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2F591" w14:textId="217CE825" w:rsidR="008A00CF" w:rsidRDefault="008A00CF">
      <w:pPr>
        <w:rPr>
          <w:b/>
        </w:rPr>
      </w:pPr>
    </w:p>
    <w:p w14:paraId="2C941168" w14:textId="4073D2DC" w:rsidR="00CB6BB7" w:rsidRDefault="00CB6BB7"/>
    <w:tbl>
      <w:tblPr>
        <w:tblpPr w:leftFromText="180" w:rightFromText="180" w:vertAnchor="text" w:horzAnchor="margin" w:tblpY="-37"/>
        <w:tblW w:w="9299" w:type="dxa"/>
        <w:tblCellMar>
          <w:left w:w="0" w:type="dxa"/>
          <w:right w:w="0" w:type="dxa"/>
        </w:tblCellMar>
        <w:tblLook w:val="0600" w:firstRow="0" w:lastRow="0" w:firstColumn="0" w:lastColumn="0" w:noHBand="1" w:noVBand="1"/>
      </w:tblPr>
      <w:tblGrid>
        <w:gridCol w:w="9299"/>
      </w:tblGrid>
      <w:tr w:rsidR="00C95E51" w14:paraId="299C9C8B" w14:textId="77777777" w:rsidTr="00ED4DB0">
        <w:trPr>
          <w:cantSplit/>
        </w:trPr>
        <w:tc>
          <w:tcPr>
            <w:tcW w:w="0" w:type="auto"/>
            <w:shd w:val="clear" w:color="auto" w:fill="auto"/>
            <w:tcMar>
              <w:top w:w="0" w:type="dxa"/>
              <w:left w:w="0" w:type="dxa"/>
              <w:right w:w="0" w:type="dxa"/>
            </w:tcMar>
          </w:tcPr>
          <w:p w14:paraId="78F351F8" w14:textId="7E051BFA" w:rsidR="00807A08" w:rsidRPr="00431F42" w:rsidRDefault="00807A08" w:rsidP="00ED4DB0">
            <w:pPr>
              <w:pStyle w:val="Documenttitle"/>
              <w:rPr>
                <w:noProof/>
              </w:rPr>
            </w:pPr>
            <w:r w:rsidRPr="00ED4DB0">
              <w:rPr>
                <w:b w:val="0"/>
                <w:color w:val="53565A"/>
                <w:sz w:val="28"/>
                <w:szCs w:val="28"/>
              </w:rPr>
              <w:t xml:space="preserve">Policy and </w:t>
            </w:r>
            <w:r w:rsidR="00445388">
              <w:rPr>
                <w:b w:val="0"/>
                <w:color w:val="53565A"/>
                <w:sz w:val="28"/>
                <w:szCs w:val="28"/>
              </w:rPr>
              <w:t>F</w:t>
            </w:r>
            <w:r w:rsidRPr="00ED4DB0">
              <w:rPr>
                <w:b w:val="0"/>
                <w:color w:val="53565A"/>
                <w:sz w:val="28"/>
                <w:szCs w:val="28"/>
              </w:rPr>
              <w:t xml:space="preserve">unding </w:t>
            </w:r>
            <w:r w:rsidR="00445388">
              <w:rPr>
                <w:b w:val="0"/>
                <w:color w:val="53565A"/>
                <w:sz w:val="28"/>
                <w:szCs w:val="28"/>
              </w:rPr>
              <w:t>G</w:t>
            </w:r>
            <w:r w:rsidRPr="00FC790B">
              <w:rPr>
                <w:b w:val="0"/>
                <w:color w:val="53565A"/>
                <w:sz w:val="28"/>
                <w:szCs w:val="28"/>
              </w:rPr>
              <w:t>uidelines 202</w:t>
            </w:r>
            <w:r w:rsidR="0042025E">
              <w:rPr>
                <w:b w:val="0"/>
                <w:color w:val="53565A"/>
                <w:sz w:val="28"/>
                <w:szCs w:val="28"/>
              </w:rPr>
              <w:t>3</w:t>
            </w:r>
            <w:r w:rsidRPr="00FC790B">
              <w:rPr>
                <w:b w:val="0"/>
                <w:color w:val="53565A"/>
                <w:sz w:val="28"/>
                <w:szCs w:val="28"/>
              </w:rPr>
              <w:t>–202</w:t>
            </w:r>
            <w:r w:rsidR="0042025E">
              <w:rPr>
                <w:b w:val="0"/>
                <w:color w:val="53565A"/>
                <w:sz w:val="28"/>
                <w:szCs w:val="28"/>
              </w:rPr>
              <w:t>4</w:t>
            </w:r>
          </w:p>
        </w:tc>
      </w:tr>
      <w:tr w:rsidR="00C95E51" w14:paraId="227247C4" w14:textId="77777777" w:rsidTr="00ED4DB0">
        <w:trPr>
          <w:cantSplit/>
        </w:trPr>
        <w:tc>
          <w:tcPr>
            <w:tcW w:w="0" w:type="auto"/>
            <w:shd w:val="clear" w:color="auto" w:fill="auto"/>
          </w:tcPr>
          <w:p w14:paraId="782E474D" w14:textId="6E4F867E" w:rsidR="00807A08" w:rsidRPr="00A1389F" w:rsidRDefault="00807A08" w:rsidP="00ED4DB0">
            <w:pPr>
              <w:pStyle w:val="Documentsubtitle"/>
            </w:pPr>
            <w:r w:rsidRPr="00ED4DB0">
              <w:rPr>
                <w:b/>
                <w:color w:val="201547"/>
                <w:sz w:val="48"/>
                <w:szCs w:val="50"/>
              </w:rPr>
              <w:t xml:space="preserve">Policy </w:t>
            </w:r>
            <w:r w:rsidR="00BA4380">
              <w:rPr>
                <w:b/>
                <w:color w:val="201547"/>
                <w:sz w:val="48"/>
                <w:szCs w:val="50"/>
              </w:rPr>
              <w:t>G</w:t>
            </w:r>
            <w:r w:rsidRPr="00ED4DB0">
              <w:rPr>
                <w:b/>
                <w:color w:val="201547"/>
                <w:sz w:val="48"/>
                <w:szCs w:val="50"/>
              </w:rPr>
              <w:t>uide</w:t>
            </w:r>
          </w:p>
        </w:tc>
      </w:tr>
    </w:tbl>
    <w:p w14:paraId="1537E82C" w14:textId="7B066FC0" w:rsidR="00467967" w:rsidRPr="00F603C8" w:rsidRDefault="00013F1B" w:rsidP="00C02AD0">
      <w:pPr>
        <w:pStyle w:val="DHHSreportmaintitlewhite"/>
        <w:spacing w:before="840" w:after="120"/>
        <w:ind w:right="2211"/>
        <w:rPr>
          <w:color w:val="53565A"/>
          <w:sz w:val="28"/>
          <w:szCs w:val="28"/>
        </w:rPr>
      </w:pPr>
      <w:bookmarkStart w:id="0" w:name="_Hlk108428759"/>
      <w:bookmarkStart w:id="1" w:name="_Toc7123509"/>
      <w:r w:rsidRPr="00527623">
        <w:rPr>
          <w:color w:val="53565A"/>
          <w:sz w:val="28"/>
          <w:szCs w:val="28"/>
        </w:rPr>
        <w:t>This</w:t>
      </w:r>
      <w:r w:rsidR="00467967" w:rsidRPr="00527623">
        <w:rPr>
          <w:color w:val="53565A"/>
          <w:sz w:val="28"/>
          <w:szCs w:val="28"/>
        </w:rPr>
        <w:t xml:space="preserve"> </w:t>
      </w:r>
      <w:r w:rsidR="000858A4" w:rsidRPr="00527623">
        <w:rPr>
          <w:color w:val="53565A"/>
          <w:sz w:val="28"/>
          <w:szCs w:val="28"/>
        </w:rPr>
        <w:t>P</w:t>
      </w:r>
      <w:r w:rsidR="00467967" w:rsidRPr="00527623">
        <w:rPr>
          <w:color w:val="53565A"/>
          <w:sz w:val="28"/>
          <w:szCs w:val="28"/>
        </w:rPr>
        <w:t>olic</w:t>
      </w:r>
      <w:r w:rsidR="00F35E14">
        <w:rPr>
          <w:noProof/>
        </w:rPr>
        <w:drawing>
          <wp:anchor distT="0" distB="0" distL="114300" distR="114300" simplePos="0" relativeHeight="251661312" behindDoc="1" locked="1" layoutInCell="1" allowOverlap="0" wp14:anchorId="79FB898D" wp14:editId="33BD3FD5">
            <wp:simplePos x="0" y="0"/>
            <wp:positionH relativeFrom="page">
              <wp:align>left</wp:align>
            </wp:positionH>
            <wp:positionV relativeFrom="page">
              <wp:align>top</wp:align>
            </wp:positionV>
            <wp:extent cx="7552690" cy="10675620"/>
            <wp:effectExtent l="0" t="0" r="0" b="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2"/>
                    <a:stretch>
                      <a:fillRect/>
                    </a:stretch>
                  </pic:blipFill>
                  <pic:spPr>
                    <a:xfrm>
                      <a:off x="0" y="0"/>
                      <a:ext cx="7552690" cy="10675620"/>
                    </a:xfrm>
                    <a:prstGeom prst="rect">
                      <a:avLst/>
                    </a:prstGeom>
                  </pic:spPr>
                </pic:pic>
              </a:graphicData>
            </a:graphic>
            <wp14:sizeRelH relativeFrom="margin">
              <wp14:pctWidth>0</wp14:pctWidth>
            </wp14:sizeRelH>
            <wp14:sizeRelV relativeFrom="margin">
              <wp14:pctHeight>0</wp14:pctHeight>
            </wp14:sizeRelV>
          </wp:anchor>
        </w:drawing>
      </w:r>
      <w:r w:rsidR="00467967" w:rsidRPr="00527623">
        <w:rPr>
          <w:color w:val="53565A"/>
          <w:sz w:val="28"/>
          <w:szCs w:val="28"/>
        </w:rPr>
        <w:t xml:space="preserve">y </w:t>
      </w:r>
      <w:r w:rsidR="00BA4380">
        <w:rPr>
          <w:color w:val="53565A"/>
          <w:sz w:val="28"/>
          <w:szCs w:val="28"/>
        </w:rPr>
        <w:t>G</w:t>
      </w:r>
      <w:r w:rsidR="00467967" w:rsidRPr="00527623">
        <w:rPr>
          <w:color w:val="53565A"/>
          <w:sz w:val="28"/>
          <w:szCs w:val="28"/>
        </w:rPr>
        <w:t xml:space="preserve">uide sets </w:t>
      </w:r>
      <w:r w:rsidR="00C02AD0">
        <w:rPr>
          <w:color w:val="53565A"/>
          <w:sz w:val="28"/>
          <w:szCs w:val="28"/>
        </w:rPr>
        <w:t>out the operational and</w:t>
      </w:r>
      <w:r w:rsidR="008E137A">
        <w:rPr>
          <w:color w:val="53565A"/>
          <w:sz w:val="28"/>
          <w:szCs w:val="28"/>
        </w:rPr>
        <w:t xml:space="preserve"> service</w:t>
      </w:r>
      <w:r w:rsidR="00C02AD0">
        <w:br/>
      </w:r>
      <w:r w:rsidR="00467967" w:rsidRPr="00013F1B">
        <w:rPr>
          <w:color w:val="53565A"/>
          <w:sz w:val="28"/>
          <w:szCs w:val="28"/>
        </w:rPr>
        <w:t xml:space="preserve">delivery </w:t>
      </w:r>
      <w:r w:rsidR="00467967" w:rsidRPr="00DE1CED">
        <w:rPr>
          <w:color w:val="53565A"/>
          <w:sz w:val="28"/>
          <w:szCs w:val="28"/>
        </w:rPr>
        <w:t xml:space="preserve">policy changes relevant to, and </w:t>
      </w:r>
      <w:r w:rsidR="00CF2CAC" w:rsidRPr="00DE1CED">
        <w:rPr>
          <w:color w:val="53565A"/>
          <w:sz w:val="28"/>
          <w:szCs w:val="28"/>
        </w:rPr>
        <w:t>obligations</w:t>
      </w:r>
      <w:r w:rsidR="00467967" w:rsidRPr="00DE1CED">
        <w:rPr>
          <w:color w:val="53565A"/>
          <w:sz w:val="28"/>
          <w:szCs w:val="28"/>
        </w:rPr>
        <w:t xml:space="preserve"> and standards required of, government-funded healthcare organisations</w:t>
      </w:r>
      <w:r w:rsidR="003D6527">
        <w:rPr>
          <w:color w:val="53565A"/>
          <w:sz w:val="28"/>
          <w:szCs w:val="28"/>
        </w:rPr>
        <w:t xml:space="preserve">. The </w:t>
      </w:r>
      <w:r w:rsidR="00347C6C">
        <w:rPr>
          <w:color w:val="53565A"/>
          <w:sz w:val="28"/>
          <w:szCs w:val="28"/>
        </w:rPr>
        <w:t xml:space="preserve">Policy </w:t>
      </w:r>
      <w:r w:rsidR="003D6527">
        <w:rPr>
          <w:color w:val="53565A"/>
          <w:sz w:val="28"/>
          <w:szCs w:val="28"/>
        </w:rPr>
        <w:t>Guide is underpinned by the aim</w:t>
      </w:r>
      <w:r w:rsidR="00467967" w:rsidRPr="00DE1CED">
        <w:rPr>
          <w:color w:val="53565A"/>
          <w:sz w:val="28"/>
          <w:szCs w:val="28"/>
        </w:rPr>
        <w:t xml:space="preserve"> </w:t>
      </w:r>
      <w:r w:rsidR="00912382">
        <w:rPr>
          <w:color w:val="53565A"/>
          <w:sz w:val="28"/>
          <w:szCs w:val="28"/>
        </w:rPr>
        <w:t xml:space="preserve">to help Victorians stay </w:t>
      </w:r>
      <w:r w:rsidR="00BD437D">
        <w:rPr>
          <w:color w:val="53565A"/>
          <w:sz w:val="28"/>
          <w:szCs w:val="28"/>
        </w:rPr>
        <w:t xml:space="preserve">safe and </w:t>
      </w:r>
      <w:r w:rsidR="006855DA">
        <w:rPr>
          <w:color w:val="53565A"/>
          <w:sz w:val="28"/>
          <w:szCs w:val="28"/>
        </w:rPr>
        <w:t>healthy and</w:t>
      </w:r>
      <w:r w:rsidR="00912382">
        <w:rPr>
          <w:color w:val="53565A"/>
          <w:sz w:val="28"/>
          <w:szCs w:val="28"/>
        </w:rPr>
        <w:t xml:space="preserve"> deliver </w:t>
      </w:r>
      <w:r w:rsidR="6E17A509">
        <w:rPr>
          <w:color w:val="53565A"/>
          <w:sz w:val="28"/>
          <w:szCs w:val="28"/>
        </w:rPr>
        <w:t>a</w:t>
      </w:r>
      <w:r w:rsidR="00912382">
        <w:rPr>
          <w:color w:val="53565A"/>
          <w:sz w:val="28"/>
          <w:szCs w:val="28"/>
        </w:rPr>
        <w:t xml:space="preserve"> world-class healthcare system that leads to better health outcomes for all Victorians</w:t>
      </w:r>
      <w:bookmarkEnd w:id="0"/>
      <w:r w:rsidR="00912382">
        <w:rPr>
          <w:color w:val="53565A"/>
          <w:sz w:val="28"/>
          <w:szCs w:val="28"/>
        </w:rPr>
        <w:t xml:space="preserve">. </w:t>
      </w:r>
    </w:p>
    <w:p w14:paraId="1CD29BC8" w14:textId="77777777" w:rsidR="00284237" w:rsidRPr="003072C6" w:rsidRDefault="00284237" w:rsidP="0008389C">
      <w:pPr>
        <w:pStyle w:val="DHHSbodynospace"/>
      </w:pPr>
    </w:p>
    <w:p w14:paraId="51B6694E" w14:textId="77777777" w:rsidR="00284237" w:rsidRDefault="00284237" w:rsidP="00CA6D4E">
      <w:pPr>
        <w:pStyle w:val="DHHSbodynospace"/>
      </w:pPr>
    </w:p>
    <w:p w14:paraId="56AEF92F" w14:textId="4297B98F" w:rsidR="00284237" w:rsidRDefault="00284237" w:rsidP="00CA6D4E">
      <w:pPr>
        <w:pStyle w:val="DHHSbodynospace"/>
        <w:sectPr w:rsidR="00284237" w:rsidSect="00E50BAC">
          <w:headerReference w:type="even" r:id="rId13"/>
          <w:headerReference w:type="default" r:id="rId14"/>
          <w:footerReference w:type="even" r:id="rId15"/>
          <w:footerReference w:type="default" r:id="rId16"/>
          <w:headerReference w:type="first" r:id="rId17"/>
          <w:footerReference w:type="first" r:id="rId18"/>
          <w:pgSz w:w="11906" w:h="16838" w:code="9"/>
          <w:pgMar w:top="2836" w:right="1304" w:bottom="1134" w:left="1304" w:header="454" w:footer="510" w:gutter="0"/>
          <w:pgNumType w:start="11"/>
          <w:cols w:space="720"/>
          <w:docGrid w:linePitch="360"/>
        </w:sectPr>
      </w:pPr>
    </w:p>
    <w:p w14:paraId="379DFAE6" w14:textId="77777777" w:rsidR="00D12772" w:rsidRDefault="00D12772" w:rsidP="00D12772">
      <w:pPr>
        <w:pStyle w:val="DHHSbody"/>
        <w:rPr>
          <w:lang w:val="en-US"/>
        </w:rPr>
      </w:pPr>
    </w:p>
    <w:p w14:paraId="242B3DF6" w14:textId="77777777" w:rsidR="00CB48D9" w:rsidRDefault="00CB48D9" w:rsidP="00D12772">
      <w:pPr>
        <w:pStyle w:val="DHHSbody"/>
        <w:rPr>
          <w:lang w:val="en-US"/>
        </w:rPr>
      </w:pPr>
    </w:p>
    <w:p w14:paraId="31A36A6E" w14:textId="77777777" w:rsidR="00CB48D9" w:rsidRDefault="00CB48D9" w:rsidP="00D12772">
      <w:pPr>
        <w:pStyle w:val="DHHSbody"/>
        <w:rPr>
          <w:lang w:val="en-US"/>
        </w:rPr>
      </w:pPr>
    </w:p>
    <w:p w14:paraId="7F83D8DF" w14:textId="77777777" w:rsidR="00CB48D9" w:rsidRDefault="00CB48D9" w:rsidP="00D12772">
      <w:pPr>
        <w:pStyle w:val="DHHSbody"/>
        <w:rPr>
          <w:lang w:val="en-US"/>
        </w:rPr>
      </w:pPr>
    </w:p>
    <w:p w14:paraId="7B914992" w14:textId="77777777" w:rsidR="00CB48D9" w:rsidRDefault="00CB48D9" w:rsidP="00D12772">
      <w:pPr>
        <w:pStyle w:val="DHHSbody"/>
        <w:rPr>
          <w:lang w:val="en-US"/>
        </w:rPr>
      </w:pPr>
    </w:p>
    <w:p w14:paraId="6070377D" w14:textId="77777777" w:rsidR="00CB48D9" w:rsidRDefault="00CB48D9" w:rsidP="00D12772">
      <w:pPr>
        <w:pStyle w:val="DHHSbody"/>
        <w:rPr>
          <w:lang w:val="en-US"/>
        </w:rPr>
      </w:pPr>
    </w:p>
    <w:p w14:paraId="427A355B" w14:textId="77777777" w:rsidR="00CB48D9" w:rsidRDefault="00CB48D9" w:rsidP="00D12772">
      <w:pPr>
        <w:pStyle w:val="DHHSbody"/>
        <w:rPr>
          <w:lang w:val="en-US"/>
        </w:rPr>
      </w:pPr>
    </w:p>
    <w:p w14:paraId="5ADD349C" w14:textId="77777777" w:rsidR="00CB48D9" w:rsidRDefault="00CB48D9" w:rsidP="00D12772">
      <w:pPr>
        <w:pStyle w:val="DHHSbody"/>
        <w:rPr>
          <w:lang w:val="en-US"/>
        </w:rPr>
      </w:pPr>
    </w:p>
    <w:p w14:paraId="4D335F86" w14:textId="77777777" w:rsidR="00CB48D9" w:rsidRDefault="00CB48D9" w:rsidP="00D12772">
      <w:pPr>
        <w:pStyle w:val="DHHSbody"/>
        <w:rPr>
          <w:lang w:val="en-US"/>
        </w:rPr>
      </w:pPr>
    </w:p>
    <w:p w14:paraId="486A6461" w14:textId="77777777" w:rsidR="00CB48D9" w:rsidRDefault="00CB48D9" w:rsidP="00D12772">
      <w:pPr>
        <w:pStyle w:val="DHHSbody"/>
        <w:rPr>
          <w:lang w:val="en-US"/>
        </w:rPr>
      </w:pPr>
    </w:p>
    <w:p w14:paraId="098CBADF" w14:textId="77777777" w:rsidR="00CB48D9" w:rsidRDefault="00CB48D9" w:rsidP="00D12772">
      <w:pPr>
        <w:pStyle w:val="DHHSbody"/>
        <w:rPr>
          <w:lang w:val="en-US"/>
        </w:rPr>
      </w:pPr>
    </w:p>
    <w:p w14:paraId="7D0AC9C1" w14:textId="77777777" w:rsidR="00CB48D9" w:rsidRDefault="00CB48D9" w:rsidP="00D12772">
      <w:pPr>
        <w:pStyle w:val="DHHSbody"/>
        <w:rPr>
          <w:lang w:val="en-US"/>
        </w:rPr>
      </w:pPr>
    </w:p>
    <w:p w14:paraId="4A6FA23F" w14:textId="77777777" w:rsidR="00CB48D9" w:rsidRDefault="00CB48D9" w:rsidP="00D12772">
      <w:pPr>
        <w:pStyle w:val="DHHSbody"/>
        <w:rPr>
          <w:lang w:val="en-US"/>
        </w:rPr>
      </w:pPr>
    </w:p>
    <w:p w14:paraId="7A66F1C9" w14:textId="77777777" w:rsidR="00CB48D9" w:rsidRDefault="00CB48D9" w:rsidP="00D12772">
      <w:pPr>
        <w:pStyle w:val="DHHSbody"/>
        <w:rPr>
          <w:lang w:val="en-US"/>
        </w:rPr>
      </w:pPr>
    </w:p>
    <w:p w14:paraId="46B2DF91" w14:textId="77777777" w:rsidR="00CB48D9" w:rsidRDefault="00CB48D9" w:rsidP="00D12772">
      <w:pPr>
        <w:pStyle w:val="DHHSbody"/>
        <w:rPr>
          <w:lang w:val="en-US"/>
        </w:rPr>
      </w:pPr>
    </w:p>
    <w:p w14:paraId="08133347" w14:textId="77777777" w:rsidR="00CB48D9" w:rsidRDefault="00CB48D9" w:rsidP="00D12772">
      <w:pPr>
        <w:pStyle w:val="DHHSbody"/>
        <w:rPr>
          <w:lang w:val="en-US"/>
        </w:rPr>
      </w:pPr>
    </w:p>
    <w:p w14:paraId="7CC8111F" w14:textId="77777777" w:rsidR="00CB48D9" w:rsidRDefault="00CB48D9" w:rsidP="00D12772">
      <w:pPr>
        <w:pStyle w:val="DHHSbody"/>
        <w:rPr>
          <w:lang w:val="en-US"/>
        </w:rPr>
      </w:pPr>
    </w:p>
    <w:p w14:paraId="68243987" w14:textId="77777777" w:rsidR="00CB48D9" w:rsidRDefault="00CB48D9" w:rsidP="00D12772">
      <w:pPr>
        <w:pStyle w:val="DHHSbody"/>
        <w:rPr>
          <w:lang w:val="en-US"/>
        </w:rPr>
      </w:pPr>
    </w:p>
    <w:p w14:paraId="6E4B143D" w14:textId="77777777" w:rsidR="00CB48D9" w:rsidRDefault="00CB48D9" w:rsidP="00D12772">
      <w:pPr>
        <w:pStyle w:val="DHHSbody"/>
        <w:rPr>
          <w:lang w:val="en-US"/>
        </w:rPr>
      </w:pPr>
    </w:p>
    <w:p w14:paraId="2AAB1232" w14:textId="77777777" w:rsidR="00CB48D9" w:rsidRDefault="00CB48D9" w:rsidP="00D12772">
      <w:pPr>
        <w:pStyle w:val="DHHSbody"/>
        <w:rPr>
          <w:lang w:val="en-US"/>
        </w:rPr>
      </w:pPr>
    </w:p>
    <w:p w14:paraId="301C3D8C" w14:textId="77777777" w:rsidR="00CB48D9" w:rsidRDefault="00CB48D9" w:rsidP="00D12772">
      <w:pPr>
        <w:pStyle w:val="DHHSbody"/>
        <w:rPr>
          <w:lang w:val="en-US"/>
        </w:rPr>
      </w:pPr>
    </w:p>
    <w:p w14:paraId="1B896B72" w14:textId="77777777" w:rsidR="00CB48D9" w:rsidRDefault="00CB48D9" w:rsidP="00D12772">
      <w:pPr>
        <w:pStyle w:val="DHHSbody"/>
        <w:rPr>
          <w:lang w:val="en-US"/>
        </w:rPr>
      </w:pPr>
    </w:p>
    <w:p w14:paraId="4C93F976" w14:textId="77777777" w:rsidR="00CB48D9" w:rsidRDefault="00CB48D9" w:rsidP="00D12772">
      <w:pPr>
        <w:pStyle w:val="DHHSbody"/>
        <w:rPr>
          <w:lang w:val="en-US"/>
        </w:rPr>
      </w:pPr>
    </w:p>
    <w:p w14:paraId="21FD423E" w14:textId="77777777" w:rsidR="00CB48D9" w:rsidRDefault="00CB48D9" w:rsidP="00D12772">
      <w:pPr>
        <w:pStyle w:val="DHHSbody"/>
        <w:rPr>
          <w:lang w:val="en-US"/>
        </w:rPr>
      </w:pPr>
    </w:p>
    <w:p w14:paraId="216FDA36" w14:textId="77777777" w:rsidR="00CB48D9" w:rsidRDefault="00CB48D9" w:rsidP="00D12772">
      <w:pPr>
        <w:pStyle w:val="DHHSbody"/>
        <w:rPr>
          <w:lang w:val="en-US"/>
        </w:rPr>
      </w:pPr>
    </w:p>
    <w:p w14:paraId="05C30E05" w14:textId="77777777" w:rsidR="00CB48D9" w:rsidRDefault="00CB48D9" w:rsidP="00D12772">
      <w:pPr>
        <w:pStyle w:val="DHHSbody"/>
        <w:rPr>
          <w:lang w:val="en-US"/>
        </w:rPr>
      </w:pPr>
    </w:p>
    <w:p w14:paraId="0A5EE736" w14:textId="77777777" w:rsidR="00D12772" w:rsidRDefault="00D12772" w:rsidP="00D12772">
      <w:pPr>
        <w:pStyle w:val="DHHSbody"/>
        <w:rPr>
          <w:lang w:val="en-US"/>
        </w:rPr>
      </w:pPr>
    </w:p>
    <w:p w14:paraId="4F3DBE54" w14:textId="77777777" w:rsidR="00BF2E21" w:rsidRDefault="00BF2E21" w:rsidP="00D12772">
      <w:pPr>
        <w:pStyle w:val="DHHSbody"/>
        <w:rPr>
          <w:lang w:val="en-US"/>
        </w:rPr>
      </w:pPr>
    </w:p>
    <w:p w14:paraId="3640875B" w14:textId="44675510" w:rsidR="005A6EBB" w:rsidRDefault="005A6EBB" w:rsidP="005A6EBB">
      <w:pPr>
        <w:pStyle w:val="DHHSaccessibilitypara"/>
      </w:pPr>
      <w:r w:rsidRPr="000F3F7F">
        <w:rPr>
          <w:lang w:val="en-US"/>
        </w:rPr>
        <w:t>To receive this publication in an accessible format</w:t>
      </w:r>
      <w:r w:rsidR="00BF2E21">
        <w:rPr>
          <w:lang w:val="en-US"/>
        </w:rPr>
        <w:t>,</w:t>
      </w:r>
      <w:r>
        <w:rPr>
          <w:lang w:val="en-US"/>
        </w:rPr>
        <w:t xml:space="preserve"> </w:t>
      </w:r>
      <w:hyperlink r:id="rId19" w:history="1">
        <w:r w:rsidR="00BF2E21">
          <w:rPr>
            <w:rStyle w:val="Hyperlink"/>
          </w:rPr>
          <w:t>email C</w:t>
        </w:r>
        <w:r>
          <w:rPr>
            <w:rStyle w:val="Hyperlink"/>
          </w:rPr>
          <w:t>ommissioning and System Improvement</w:t>
        </w:r>
        <w:r w:rsidR="00347C6C">
          <w:rPr>
            <w:rStyle w:val="Hyperlink"/>
          </w:rPr>
          <w:t>:</w:t>
        </w:r>
        <w:r>
          <w:rPr>
            <w:rStyle w:val="Hyperlink"/>
          </w:rPr>
          <w:t xml:space="preserve"> </w:t>
        </w:r>
        <w:r w:rsidR="00347C6C">
          <w:rPr>
            <w:rStyle w:val="Hyperlink"/>
          </w:rPr>
          <w:t xml:space="preserve">Funding Policy and </w:t>
        </w:r>
        <w:r>
          <w:rPr>
            <w:rStyle w:val="Hyperlink"/>
          </w:rPr>
          <w:t>Accountability</w:t>
        </w:r>
      </w:hyperlink>
      <w:r>
        <w:t xml:space="preserve"> &lt;Accountability</w:t>
      </w:r>
      <w:r w:rsidRPr="00E41295">
        <w:t>@</w:t>
      </w:r>
      <w:r>
        <w:t>health</w:t>
      </w:r>
      <w:r w:rsidRPr="00E41295">
        <w:t>.vic.gov.au</w:t>
      </w:r>
      <w:r>
        <w:t>&gt;.</w:t>
      </w:r>
    </w:p>
    <w:p w14:paraId="49EE832C" w14:textId="77777777" w:rsidR="00284237" w:rsidRPr="00E16055" w:rsidRDefault="00284237" w:rsidP="00864F99">
      <w:pPr>
        <w:pStyle w:val="Imprint"/>
      </w:pPr>
      <w:r w:rsidRPr="004B3480">
        <w:t xml:space="preserve">Authorised </w:t>
      </w:r>
      <w:r w:rsidRPr="00E16055">
        <w:t>and published by the Victorian Government, 1 Treasury Place, Melbourne.</w:t>
      </w:r>
    </w:p>
    <w:p w14:paraId="5E2AF890" w14:textId="2A6FDAA9" w:rsidR="00284237" w:rsidRPr="00E16055" w:rsidRDefault="00284237" w:rsidP="00864F99">
      <w:pPr>
        <w:pStyle w:val="Imprint"/>
      </w:pPr>
      <w:r>
        <w:t xml:space="preserve">© State of Victoria, Department of </w:t>
      </w:r>
      <w:r w:rsidRPr="000A7DA8">
        <w:t>Health</w:t>
      </w:r>
      <w:r w:rsidR="00BF2E21" w:rsidRPr="000A7DA8">
        <w:t>,</w:t>
      </w:r>
      <w:r w:rsidR="00010246" w:rsidRPr="000A7DA8">
        <w:t xml:space="preserve"> </w:t>
      </w:r>
      <w:r w:rsidR="008753E8" w:rsidRPr="000A7DA8">
        <w:t xml:space="preserve">August </w:t>
      </w:r>
      <w:r w:rsidR="00AC1980" w:rsidRPr="000A7DA8">
        <w:t>202</w:t>
      </w:r>
      <w:r w:rsidR="7B900292" w:rsidRPr="000A7DA8">
        <w:t>3</w:t>
      </w:r>
      <w:r w:rsidRPr="000A7DA8">
        <w:t>.</w:t>
      </w:r>
    </w:p>
    <w:p w14:paraId="318E9464" w14:textId="7BAE98C3" w:rsidR="0050324D" w:rsidRPr="00E16055" w:rsidRDefault="00236F40" w:rsidP="009A53E1">
      <w:pPr>
        <w:pStyle w:val="Imprint"/>
        <w:rPr>
          <w:color w:val="auto"/>
        </w:rPr>
      </w:pPr>
      <w:r w:rsidRPr="00E16055">
        <w:rPr>
          <w:color w:val="auto"/>
        </w:rPr>
        <w:t>In this document, ‘Aboriginal’ refers to both Aboriginal and Torres Strait Islander people. ‘Indigenous’ or ‘Koori/Koorie’ is retained when part of the title of a report, program or quotation</w:t>
      </w:r>
      <w:r w:rsidR="00284237" w:rsidRPr="00E16055">
        <w:t>.</w:t>
      </w:r>
    </w:p>
    <w:p w14:paraId="45DF7F45" w14:textId="19148679" w:rsidR="00284237" w:rsidRDefault="00284237" w:rsidP="00864F99">
      <w:pPr>
        <w:pStyle w:val="Imprint"/>
        <w:rPr>
          <w:lang w:val="en-US"/>
        </w:rPr>
      </w:pPr>
      <w:r w:rsidRPr="00E16055">
        <w:rPr>
          <w:lang w:val="en-US"/>
        </w:rPr>
        <w:t xml:space="preserve">ISSN </w:t>
      </w:r>
      <w:r w:rsidR="009B1071">
        <w:rPr>
          <w:lang w:val="en-US"/>
        </w:rPr>
        <w:t>2653-4193</w:t>
      </w:r>
      <w:r w:rsidRPr="00E16055">
        <w:rPr>
          <w:lang w:val="en-US"/>
        </w:rPr>
        <w:t xml:space="preserve"> (online)</w:t>
      </w:r>
    </w:p>
    <w:p w14:paraId="2FC05251" w14:textId="2D1E0C24" w:rsidR="00522C60" w:rsidRPr="00E16055" w:rsidRDefault="00522C60" w:rsidP="00864F99">
      <w:pPr>
        <w:pStyle w:val="Imprint"/>
        <w:rPr>
          <w:lang w:val="en-US"/>
        </w:rPr>
      </w:pPr>
      <w:r w:rsidRPr="00522C60">
        <w:rPr>
          <w:lang w:val="en-US"/>
        </w:rPr>
        <w:t>Available on the Policy and Funding Guidelines for health services webpage &lt;https://www.health.vic.gov.au/policy-and-funding-guidelines-for-health-services&gt;.</w:t>
      </w:r>
    </w:p>
    <w:p w14:paraId="3A3A7369" w14:textId="154C98E0" w:rsidR="00284237" w:rsidRPr="00ED6DDD" w:rsidRDefault="28541732" w:rsidP="001A5838">
      <w:pPr>
        <w:pStyle w:val="DHHSTOCheadingreport"/>
      </w:pPr>
      <w:r>
        <w:lastRenderedPageBreak/>
        <w:t>Contents</w:t>
      </w:r>
    </w:p>
    <w:bookmarkStart w:id="2" w:name="_Toc106868004"/>
    <w:bookmarkStart w:id="3" w:name="_Toc106869751"/>
    <w:bookmarkStart w:id="4" w:name="_Toc106870085"/>
    <w:bookmarkStart w:id="5" w:name="_Toc106870251"/>
    <w:p w14:paraId="122AB1A0" w14:textId="43DE6526" w:rsidR="00E059D5" w:rsidRDefault="00E94F65">
      <w:pPr>
        <w:pStyle w:val="TOC1"/>
        <w:rPr>
          <w:rFonts w:asciiTheme="minorHAnsi" w:eastAsiaTheme="minorEastAsia" w:hAnsiTheme="minorHAnsi" w:cstheme="minorBidi"/>
          <w:b w:val="0"/>
          <w:bCs w:val="0"/>
          <w:sz w:val="22"/>
          <w:szCs w:val="22"/>
          <w:lang w:eastAsia="en-AU"/>
        </w:rPr>
      </w:pPr>
      <w:r>
        <w:rPr>
          <w:color w:val="2B579A"/>
          <w:sz w:val="24"/>
          <w:shd w:val="clear" w:color="auto" w:fill="E6E6E6"/>
        </w:rPr>
        <w:fldChar w:fldCharType="begin"/>
      </w:r>
      <w:r>
        <w:rPr>
          <w:shd w:val="clear" w:color="auto" w:fill="E6E6E6"/>
        </w:rPr>
        <w:instrText xml:space="preserve"> TOC \h \z \t "Heading 1,1,Heading </w:instrText>
      </w:r>
      <w:r w:rsidR="003167DF">
        <w:rPr>
          <w:shd w:val="clear" w:color="auto" w:fill="E6E6E6"/>
        </w:rPr>
        <w:instrText>2</w:instrText>
      </w:r>
      <w:r>
        <w:rPr>
          <w:shd w:val="clear" w:color="auto" w:fill="E6E6E6"/>
        </w:rPr>
        <w:instrText>,</w:instrText>
      </w:r>
      <w:r w:rsidR="00E56618">
        <w:rPr>
          <w:shd w:val="clear" w:color="auto" w:fill="E6E6E6"/>
        </w:rPr>
        <w:instrText>1</w:instrText>
      </w:r>
      <w:r w:rsidR="000E1CC6">
        <w:rPr>
          <w:shd w:val="clear" w:color="auto" w:fill="E6E6E6"/>
        </w:rPr>
        <w:instrText>,</w:instrText>
      </w:r>
      <w:r w:rsidR="00E56618">
        <w:rPr>
          <w:shd w:val="clear" w:color="auto" w:fill="E6E6E6"/>
        </w:rPr>
        <w:instrText>Heading 3,2,</w:instrText>
      </w:r>
      <w:r w:rsidR="002D0C9C">
        <w:rPr>
          <w:shd w:val="clear" w:color="auto" w:fill="E6E6E6"/>
        </w:rPr>
        <w:instrText>Heading 1 part opener,1,</w:instrText>
      </w:r>
      <w:r w:rsidR="000E1CC6">
        <w:rPr>
          <w:shd w:val="clear" w:color="auto" w:fill="E6E6E6"/>
        </w:rPr>
        <w:instrText>Heading 2 no number,2</w:instrText>
      </w:r>
      <w:r>
        <w:rPr>
          <w:shd w:val="clear" w:color="auto" w:fill="E6E6E6"/>
        </w:rPr>
        <w:instrText xml:space="preserve">" </w:instrText>
      </w:r>
      <w:r>
        <w:rPr>
          <w:color w:val="2B579A"/>
          <w:sz w:val="24"/>
          <w:shd w:val="clear" w:color="auto" w:fill="E6E6E6"/>
        </w:rPr>
        <w:fldChar w:fldCharType="separate"/>
      </w:r>
      <w:hyperlink w:anchor="_Toc143080842" w:history="1">
        <w:r w:rsidR="00E059D5" w:rsidRPr="00126D39">
          <w:rPr>
            <w:rStyle w:val="Hyperlink"/>
          </w:rPr>
          <w:t>Overview of the Policy and Funding Guidelines 2023–24</w:t>
        </w:r>
        <w:r w:rsidR="00E059D5">
          <w:rPr>
            <w:webHidden/>
          </w:rPr>
          <w:tab/>
        </w:r>
        <w:r w:rsidR="00E059D5">
          <w:rPr>
            <w:webHidden/>
          </w:rPr>
          <w:fldChar w:fldCharType="begin"/>
        </w:r>
        <w:r w:rsidR="00E059D5">
          <w:rPr>
            <w:webHidden/>
          </w:rPr>
          <w:instrText xml:space="preserve"> PAGEREF _Toc143080842 \h </w:instrText>
        </w:r>
        <w:r w:rsidR="00E059D5">
          <w:rPr>
            <w:webHidden/>
          </w:rPr>
        </w:r>
        <w:r w:rsidR="00E059D5">
          <w:rPr>
            <w:webHidden/>
          </w:rPr>
          <w:fldChar w:fldCharType="separate"/>
        </w:r>
        <w:r w:rsidR="00E059D5">
          <w:rPr>
            <w:webHidden/>
          </w:rPr>
          <w:t>1</w:t>
        </w:r>
        <w:r w:rsidR="00E059D5">
          <w:rPr>
            <w:webHidden/>
          </w:rPr>
          <w:fldChar w:fldCharType="end"/>
        </w:r>
      </w:hyperlink>
    </w:p>
    <w:p w14:paraId="0AED1128" w14:textId="67DAB1CB" w:rsidR="00E059D5" w:rsidRDefault="00000000">
      <w:pPr>
        <w:pStyle w:val="TOC2"/>
        <w:rPr>
          <w:rFonts w:asciiTheme="minorHAnsi" w:eastAsiaTheme="minorEastAsia" w:hAnsiTheme="minorHAnsi" w:cstheme="minorBidi"/>
          <w:bCs w:val="0"/>
          <w:sz w:val="22"/>
          <w:szCs w:val="22"/>
          <w:lang w:eastAsia="en-AU"/>
        </w:rPr>
      </w:pPr>
      <w:hyperlink w:anchor="_Toc143080843" w:history="1">
        <w:r w:rsidR="00E059D5" w:rsidRPr="00126D39">
          <w:rPr>
            <w:rStyle w:val="Hyperlink"/>
          </w:rPr>
          <w:t>Policy Guide</w:t>
        </w:r>
        <w:r w:rsidR="00E059D5">
          <w:rPr>
            <w:webHidden/>
          </w:rPr>
          <w:tab/>
        </w:r>
        <w:r w:rsidR="00E059D5">
          <w:rPr>
            <w:webHidden/>
          </w:rPr>
          <w:fldChar w:fldCharType="begin"/>
        </w:r>
        <w:r w:rsidR="00E059D5">
          <w:rPr>
            <w:webHidden/>
          </w:rPr>
          <w:instrText xml:space="preserve"> PAGEREF _Toc143080843 \h </w:instrText>
        </w:r>
        <w:r w:rsidR="00E059D5">
          <w:rPr>
            <w:webHidden/>
          </w:rPr>
        </w:r>
        <w:r w:rsidR="00E059D5">
          <w:rPr>
            <w:webHidden/>
          </w:rPr>
          <w:fldChar w:fldCharType="separate"/>
        </w:r>
        <w:r w:rsidR="00E059D5">
          <w:rPr>
            <w:webHidden/>
          </w:rPr>
          <w:t>1</w:t>
        </w:r>
        <w:r w:rsidR="00E059D5">
          <w:rPr>
            <w:webHidden/>
          </w:rPr>
          <w:fldChar w:fldCharType="end"/>
        </w:r>
      </w:hyperlink>
    </w:p>
    <w:p w14:paraId="43B7F0B1" w14:textId="0EF1B2E3" w:rsidR="00E059D5" w:rsidRDefault="00000000">
      <w:pPr>
        <w:pStyle w:val="TOC2"/>
        <w:rPr>
          <w:rFonts w:asciiTheme="minorHAnsi" w:eastAsiaTheme="minorEastAsia" w:hAnsiTheme="minorHAnsi" w:cstheme="minorBidi"/>
          <w:bCs w:val="0"/>
          <w:sz w:val="22"/>
          <w:szCs w:val="22"/>
          <w:lang w:eastAsia="en-AU"/>
        </w:rPr>
      </w:pPr>
      <w:hyperlink w:anchor="_Toc143080844" w:history="1">
        <w:r w:rsidR="00E059D5" w:rsidRPr="00126D39">
          <w:rPr>
            <w:rStyle w:val="Hyperlink"/>
          </w:rPr>
          <w:t>Funding Rules</w:t>
        </w:r>
        <w:r w:rsidR="00E059D5">
          <w:rPr>
            <w:webHidden/>
          </w:rPr>
          <w:tab/>
        </w:r>
        <w:r w:rsidR="00E059D5">
          <w:rPr>
            <w:webHidden/>
          </w:rPr>
          <w:fldChar w:fldCharType="begin"/>
        </w:r>
        <w:r w:rsidR="00E059D5">
          <w:rPr>
            <w:webHidden/>
          </w:rPr>
          <w:instrText xml:space="preserve"> PAGEREF _Toc143080844 \h </w:instrText>
        </w:r>
        <w:r w:rsidR="00E059D5">
          <w:rPr>
            <w:webHidden/>
          </w:rPr>
        </w:r>
        <w:r w:rsidR="00E059D5">
          <w:rPr>
            <w:webHidden/>
          </w:rPr>
          <w:fldChar w:fldCharType="separate"/>
        </w:r>
        <w:r w:rsidR="00E059D5">
          <w:rPr>
            <w:webHidden/>
          </w:rPr>
          <w:t>1</w:t>
        </w:r>
        <w:r w:rsidR="00E059D5">
          <w:rPr>
            <w:webHidden/>
          </w:rPr>
          <w:fldChar w:fldCharType="end"/>
        </w:r>
      </w:hyperlink>
    </w:p>
    <w:p w14:paraId="029982E2" w14:textId="60BE7BC5" w:rsidR="00E059D5" w:rsidRDefault="00000000">
      <w:pPr>
        <w:pStyle w:val="TOC2"/>
        <w:rPr>
          <w:rFonts w:asciiTheme="minorHAnsi" w:eastAsiaTheme="minorEastAsia" w:hAnsiTheme="minorHAnsi" w:cstheme="minorBidi"/>
          <w:bCs w:val="0"/>
          <w:sz w:val="22"/>
          <w:szCs w:val="22"/>
          <w:lang w:eastAsia="en-AU"/>
        </w:rPr>
      </w:pPr>
      <w:hyperlink w:anchor="_Toc143080845" w:history="1">
        <w:r w:rsidR="00E059D5" w:rsidRPr="00126D39">
          <w:rPr>
            <w:rStyle w:val="Hyperlink"/>
          </w:rPr>
          <w:t>Terminology</w:t>
        </w:r>
        <w:r w:rsidR="00E059D5">
          <w:rPr>
            <w:webHidden/>
          </w:rPr>
          <w:tab/>
        </w:r>
        <w:r w:rsidR="00E059D5">
          <w:rPr>
            <w:webHidden/>
          </w:rPr>
          <w:fldChar w:fldCharType="begin"/>
        </w:r>
        <w:r w:rsidR="00E059D5">
          <w:rPr>
            <w:webHidden/>
          </w:rPr>
          <w:instrText xml:space="preserve"> PAGEREF _Toc143080845 \h </w:instrText>
        </w:r>
        <w:r w:rsidR="00E059D5">
          <w:rPr>
            <w:webHidden/>
          </w:rPr>
        </w:r>
        <w:r w:rsidR="00E059D5">
          <w:rPr>
            <w:webHidden/>
          </w:rPr>
          <w:fldChar w:fldCharType="separate"/>
        </w:r>
        <w:r w:rsidR="00E059D5">
          <w:rPr>
            <w:webHidden/>
          </w:rPr>
          <w:t>2</w:t>
        </w:r>
        <w:r w:rsidR="00E059D5">
          <w:rPr>
            <w:webHidden/>
          </w:rPr>
          <w:fldChar w:fldCharType="end"/>
        </w:r>
      </w:hyperlink>
    </w:p>
    <w:p w14:paraId="563EBDA4" w14:textId="048412BC" w:rsidR="00E059D5" w:rsidRDefault="00000000">
      <w:pPr>
        <w:pStyle w:val="TOC1"/>
        <w:rPr>
          <w:rFonts w:asciiTheme="minorHAnsi" w:eastAsiaTheme="minorEastAsia" w:hAnsiTheme="minorHAnsi" w:cstheme="minorBidi"/>
          <w:b w:val="0"/>
          <w:bCs w:val="0"/>
          <w:sz w:val="22"/>
          <w:szCs w:val="22"/>
          <w:lang w:eastAsia="en-AU"/>
        </w:rPr>
      </w:pPr>
      <w:hyperlink w:anchor="_Toc143080846" w:history="1">
        <w:r w:rsidR="00E059D5" w:rsidRPr="00126D39">
          <w:rPr>
            <w:rStyle w:val="Hyperlink"/>
          </w:rPr>
          <w:t>Part 1: Operational and service delivery policy</w:t>
        </w:r>
        <w:r w:rsidR="00E059D5">
          <w:rPr>
            <w:webHidden/>
          </w:rPr>
          <w:tab/>
        </w:r>
        <w:r w:rsidR="00E059D5">
          <w:rPr>
            <w:webHidden/>
          </w:rPr>
          <w:fldChar w:fldCharType="begin"/>
        </w:r>
        <w:r w:rsidR="00E059D5">
          <w:rPr>
            <w:webHidden/>
          </w:rPr>
          <w:instrText xml:space="preserve"> PAGEREF _Toc143080846 \h </w:instrText>
        </w:r>
        <w:r w:rsidR="00E059D5">
          <w:rPr>
            <w:webHidden/>
          </w:rPr>
        </w:r>
        <w:r w:rsidR="00E059D5">
          <w:rPr>
            <w:webHidden/>
          </w:rPr>
          <w:fldChar w:fldCharType="separate"/>
        </w:r>
        <w:r w:rsidR="00E059D5">
          <w:rPr>
            <w:webHidden/>
          </w:rPr>
          <w:t>3</w:t>
        </w:r>
        <w:r w:rsidR="00E059D5">
          <w:rPr>
            <w:webHidden/>
          </w:rPr>
          <w:fldChar w:fldCharType="end"/>
        </w:r>
      </w:hyperlink>
    </w:p>
    <w:p w14:paraId="3FFE167F" w14:textId="71210BF5" w:rsidR="00E059D5" w:rsidRDefault="00000000">
      <w:pPr>
        <w:pStyle w:val="TOC1"/>
        <w:rPr>
          <w:rFonts w:asciiTheme="minorHAnsi" w:eastAsiaTheme="minorEastAsia" w:hAnsiTheme="minorHAnsi" w:cstheme="minorBidi"/>
          <w:b w:val="0"/>
          <w:bCs w:val="0"/>
          <w:sz w:val="22"/>
          <w:szCs w:val="22"/>
          <w:lang w:eastAsia="en-AU"/>
        </w:rPr>
      </w:pPr>
      <w:hyperlink w:anchor="_Toc143080847" w:history="1">
        <w:r w:rsidR="00E059D5" w:rsidRPr="00126D39">
          <w:rPr>
            <w:rStyle w:val="Hyperlink"/>
          </w:rPr>
          <w:t>1</w:t>
        </w:r>
        <w:r w:rsidR="00E059D5">
          <w:rPr>
            <w:rFonts w:asciiTheme="minorHAnsi" w:eastAsiaTheme="minorEastAsia" w:hAnsiTheme="minorHAnsi" w:cstheme="minorBidi"/>
            <w:b w:val="0"/>
            <w:bCs w:val="0"/>
            <w:sz w:val="22"/>
            <w:szCs w:val="22"/>
            <w:lang w:eastAsia="en-AU"/>
          </w:rPr>
          <w:tab/>
        </w:r>
        <w:r w:rsidR="00E059D5" w:rsidRPr="00126D39">
          <w:rPr>
            <w:rStyle w:val="Hyperlink"/>
          </w:rPr>
          <w:t>National programs</w:t>
        </w:r>
        <w:r w:rsidR="00E059D5">
          <w:rPr>
            <w:webHidden/>
          </w:rPr>
          <w:tab/>
        </w:r>
        <w:r w:rsidR="00E059D5">
          <w:rPr>
            <w:webHidden/>
          </w:rPr>
          <w:fldChar w:fldCharType="begin"/>
        </w:r>
        <w:r w:rsidR="00E059D5">
          <w:rPr>
            <w:webHidden/>
          </w:rPr>
          <w:instrText xml:space="preserve"> PAGEREF _Toc143080847 \h </w:instrText>
        </w:r>
        <w:r w:rsidR="00E059D5">
          <w:rPr>
            <w:webHidden/>
          </w:rPr>
        </w:r>
        <w:r w:rsidR="00E059D5">
          <w:rPr>
            <w:webHidden/>
          </w:rPr>
          <w:fldChar w:fldCharType="separate"/>
        </w:r>
        <w:r w:rsidR="00E059D5">
          <w:rPr>
            <w:webHidden/>
          </w:rPr>
          <w:t>4</w:t>
        </w:r>
        <w:r w:rsidR="00E059D5">
          <w:rPr>
            <w:webHidden/>
          </w:rPr>
          <w:fldChar w:fldCharType="end"/>
        </w:r>
      </w:hyperlink>
    </w:p>
    <w:p w14:paraId="11B1CF6B" w14:textId="6B09303D" w:rsidR="00E059D5" w:rsidRDefault="00000000">
      <w:pPr>
        <w:pStyle w:val="TOC2"/>
        <w:rPr>
          <w:rFonts w:asciiTheme="minorHAnsi" w:eastAsiaTheme="minorEastAsia" w:hAnsiTheme="minorHAnsi" w:cstheme="minorBidi"/>
          <w:bCs w:val="0"/>
          <w:sz w:val="22"/>
          <w:szCs w:val="22"/>
          <w:lang w:eastAsia="en-AU"/>
        </w:rPr>
      </w:pPr>
      <w:hyperlink w:anchor="_Toc143080848" w:history="1">
        <w:r w:rsidR="00E059D5" w:rsidRPr="00126D39">
          <w:rPr>
            <w:rStyle w:val="Hyperlink"/>
          </w:rPr>
          <w:t>1.1</w:t>
        </w:r>
        <w:r w:rsidR="00E059D5">
          <w:rPr>
            <w:rFonts w:asciiTheme="minorHAnsi" w:eastAsiaTheme="minorEastAsia" w:hAnsiTheme="minorHAnsi" w:cstheme="minorBidi"/>
            <w:bCs w:val="0"/>
            <w:sz w:val="22"/>
            <w:szCs w:val="22"/>
            <w:lang w:eastAsia="en-AU"/>
          </w:rPr>
          <w:tab/>
        </w:r>
        <w:r w:rsidR="00E059D5" w:rsidRPr="00126D39">
          <w:rPr>
            <w:rStyle w:val="Hyperlink"/>
          </w:rPr>
          <w:t>Nationally Funded Centres Program</w:t>
        </w:r>
        <w:r w:rsidR="00E059D5">
          <w:rPr>
            <w:webHidden/>
          </w:rPr>
          <w:tab/>
        </w:r>
        <w:r w:rsidR="00E059D5">
          <w:rPr>
            <w:webHidden/>
          </w:rPr>
          <w:fldChar w:fldCharType="begin"/>
        </w:r>
        <w:r w:rsidR="00E059D5">
          <w:rPr>
            <w:webHidden/>
          </w:rPr>
          <w:instrText xml:space="preserve"> PAGEREF _Toc143080848 \h </w:instrText>
        </w:r>
        <w:r w:rsidR="00E059D5">
          <w:rPr>
            <w:webHidden/>
          </w:rPr>
        </w:r>
        <w:r w:rsidR="00E059D5">
          <w:rPr>
            <w:webHidden/>
          </w:rPr>
          <w:fldChar w:fldCharType="separate"/>
        </w:r>
        <w:r w:rsidR="00E059D5">
          <w:rPr>
            <w:webHidden/>
          </w:rPr>
          <w:t>4</w:t>
        </w:r>
        <w:r w:rsidR="00E059D5">
          <w:rPr>
            <w:webHidden/>
          </w:rPr>
          <w:fldChar w:fldCharType="end"/>
        </w:r>
      </w:hyperlink>
    </w:p>
    <w:p w14:paraId="6D6F0812" w14:textId="142338E0" w:rsidR="00E059D5" w:rsidRDefault="00000000">
      <w:pPr>
        <w:pStyle w:val="TOC2"/>
        <w:rPr>
          <w:rFonts w:asciiTheme="minorHAnsi" w:eastAsiaTheme="minorEastAsia" w:hAnsiTheme="minorHAnsi" w:cstheme="minorBidi"/>
          <w:bCs w:val="0"/>
          <w:sz w:val="22"/>
          <w:szCs w:val="22"/>
          <w:lang w:eastAsia="en-AU"/>
        </w:rPr>
      </w:pPr>
      <w:hyperlink w:anchor="_Toc143080849" w:history="1">
        <w:r w:rsidR="00E059D5" w:rsidRPr="00126D39">
          <w:rPr>
            <w:rStyle w:val="Hyperlink"/>
          </w:rPr>
          <w:t>1.2</w:t>
        </w:r>
        <w:r w:rsidR="00E059D5">
          <w:rPr>
            <w:rFonts w:asciiTheme="minorHAnsi" w:eastAsiaTheme="minorEastAsia" w:hAnsiTheme="minorHAnsi" w:cstheme="minorBidi"/>
            <w:bCs w:val="0"/>
            <w:sz w:val="22"/>
            <w:szCs w:val="22"/>
            <w:lang w:eastAsia="en-AU"/>
          </w:rPr>
          <w:tab/>
        </w:r>
        <w:r w:rsidR="00E059D5" w:rsidRPr="00126D39">
          <w:rPr>
            <w:rStyle w:val="Hyperlink"/>
          </w:rPr>
          <w:t>Highly specialised therapies</w:t>
        </w:r>
        <w:r w:rsidR="00E059D5">
          <w:rPr>
            <w:webHidden/>
          </w:rPr>
          <w:tab/>
        </w:r>
        <w:r w:rsidR="00E059D5">
          <w:rPr>
            <w:webHidden/>
          </w:rPr>
          <w:fldChar w:fldCharType="begin"/>
        </w:r>
        <w:r w:rsidR="00E059D5">
          <w:rPr>
            <w:webHidden/>
          </w:rPr>
          <w:instrText xml:space="preserve"> PAGEREF _Toc143080849 \h </w:instrText>
        </w:r>
        <w:r w:rsidR="00E059D5">
          <w:rPr>
            <w:webHidden/>
          </w:rPr>
        </w:r>
        <w:r w:rsidR="00E059D5">
          <w:rPr>
            <w:webHidden/>
          </w:rPr>
          <w:fldChar w:fldCharType="separate"/>
        </w:r>
        <w:r w:rsidR="00E059D5">
          <w:rPr>
            <w:webHidden/>
          </w:rPr>
          <w:t>4</w:t>
        </w:r>
        <w:r w:rsidR="00E059D5">
          <w:rPr>
            <w:webHidden/>
          </w:rPr>
          <w:fldChar w:fldCharType="end"/>
        </w:r>
      </w:hyperlink>
    </w:p>
    <w:p w14:paraId="57959053" w14:textId="26C3EA99" w:rsidR="00E059D5" w:rsidRDefault="00000000">
      <w:pPr>
        <w:pStyle w:val="TOC1"/>
        <w:rPr>
          <w:rFonts w:asciiTheme="minorHAnsi" w:eastAsiaTheme="minorEastAsia" w:hAnsiTheme="minorHAnsi" w:cstheme="minorBidi"/>
          <w:b w:val="0"/>
          <w:bCs w:val="0"/>
          <w:sz w:val="22"/>
          <w:szCs w:val="22"/>
          <w:lang w:eastAsia="en-AU"/>
        </w:rPr>
      </w:pPr>
      <w:hyperlink w:anchor="_Toc143080850" w:history="1">
        <w:r w:rsidR="00E059D5" w:rsidRPr="00126D39">
          <w:rPr>
            <w:rStyle w:val="Hyperlink"/>
          </w:rPr>
          <w:t>2</w:t>
        </w:r>
        <w:r w:rsidR="00E059D5">
          <w:rPr>
            <w:rFonts w:asciiTheme="minorHAnsi" w:eastAsiaTheme="minorEastAsia" w:hAnsiTheme="minorHAnsi" w:cstheme="minorBidi"/>
            <w:b w:val="0"/>
            <w:bCs w:val="0"/>
            <w:sz w:val="22"/>
            <w:szCs w:val="22"/>
            <w:lang w:eastAsia="en-AU"/>
          </w:rPr>
          <w:tab/>
        </w:r>
        <w:r w:rsidR="00E059D5" w:rsidRPr="00126D39">
          <w:rPr>
            <w:rStyle w:val="Hyperlink"/>
          </w:rPr>
          <w:t>Ambulance Victoria</w:t>
        </w:r>
        <w:r w:rsidR="00E059D5">
          <w:rPr>
            <w:webHidden/>
          </w:rPr>
          <w:tab/>
        </w:r>
        <w:r w:rsidR="00E059D5">
          <w:rPr>
            <w:webHidden/>
          </w:rPr>
          <w:fldChar w:fldCharType="begin"/>
        </w:r>
        <w:r w:rsidR="00E059D5">
          <w:rPr>
            <w:webHidden/>
          </w:rPr>
          <w:instrText xml:space="preserve"> PAGEREF _Toc143080850 \h </w:instrText>
        </w:r>
        <w:r w:rsidR="00E059D5">
          <w:rPr>
            <w:webHidden/>
          </w:rPr>
        </w:r>
        <w:r w:rsidR="00E059D5">
          <w:rPr>
            <w:webHidden/>
          </w:rPr>
          <w:fldChar w:fldCharType="separate"/>
        </w:r>
        <w:r w:rsidR="00E059D5">
          <w:rPr>
            <w:webHidden/>
          </w:rPr>
          <w:t>5</w:t>
        </w:r>
        <w:r w:rsidR="00E059D5">
          <w:rPr>
            <w:webHidden/>
          </w:rPr>
          <w:fldChar w:fldCharType="end"/>
        </w:r>
      </w:hyperlink>
    </w:p>
    <w:p w14:paraId="1FCEAEAD" w14:textId="5EB3ADCB" w:rsidR="00E059D5" w:rsidRDefault="00000000">
      <w:pPr>
        <w:pStyle w:val="TOC2"/>
        <w:rPr>
          <w:rFonts w:asciiTheme="minorHAnsi" w:eastAsiaTheme="minorEastAsia" w:hAnsiTheme="minorHAnsi" w:cstheme="minorBidi"/>
          <w:bCs w:val="0"/>
          <w:sz w:val="22"/>
          <w:szCs w:val="22"/>
          <w:lang w:eastAsia="en-AU"/>
        </w:rPr>
      </w:pPr>
      <w:hyperlink w:anchor="_Toc143080851" w:history="1">
        <w:r w:rsidR="00E059D5" w:rsidRPr="00126D39">
          <w:rPr>
            <w:rStyle w:val="Hyperlink"/>
          </w:rPr>
          <w:t>2.1</w:t>
        </w:r>
        <w:r w:rsidR="00E059D5">
          <w:rPr>
            <w:rFonts w:asciiTheme="minorHAnsi" w:eastAsiaTheme="minorEastAsia" w:hAnsiTheme="minorHAnsi" w:cstheme="minorBidi"/>
            <w:bCs w:val="0"/>
            <w:sz w:val="22"/>
            <w:szCs w:val="22"/>
            <w:lang w:eastAsia="en-AU"/>
          </w:rPr>
          <w:tab/>
        </w:r>
        <w:r w:rsidR="00E059D5" w:rsidRPr="00126D39">
          <w:rPr>
            <w:rStyle w:val="Hyperlink"/>
          </w:rPr>
          <w:t>Fee structure</w:t>
        </w:r>
        <w:r w:rsidR="00E059D5">
          <w:rPr>
            <w:webHidden/>
          </w:rPr>
          <w:tab/>
        </w:r>
        <w:r w:rsidR="00E059D5">
          <w:rPr>
            <w:webHidden/>
          </w:rPr>
          <w:fldChar w:fldCharType="begin"/>
        </w:r>
        <w:r w:rsidR="00E059D5">
          <w:rPr>
            <w:webHidden/>
          </w:rPr>
          <w:instrText xml:space="preserve"> PAGEREF _Toc143080851 \h </w:instrText>
        </w:r>
        <w:r w:rsidR="00E059D5">
          <w:rPr>
            <w:webHidden/>
          </w:rPr>
        </w:r>
        <w:r w:rsidR="00E059D5">
          <w:rPr>
            <w:webHidden/>
          </w:rPr>
          <w:fldChar w:fldCharType="separate"/>
        </w:r>
        <w:r w:rsidR="00E059D5">
          <w:rPr>
            <w:webHidden/>
          </w:rPr>
          <w:t>5</w:t>
        </w:r>
        <w:r w:rsidR="00E059D5">
          <w:rPr>
            <w:webHidden/>
          </w:rPr>
          <w:fldChar w:fldCharType="end"/>
        </w:r>
      </w:hyperlink>
    </w:p>
    <w:p w14:paraId="570FD340" w14:textId="3415592F" w:rsidR="00E059D5" w:rsidRDefault="00000000">
      <w:pPr>
        <w:pStyle w:val="TOC1"/>
        <w:rPr>
          <w:rFonts w:asciiTheme="minorHAnsi" w:eastAsiaTheme="minorEastAsia" w:hAnsiTheme="minorHAnsi" w:cstheme="minorBidi"/>
          <w:b w:val="0"/>
          <w:bCs w:val="0"/>
          <w:sz w:val="22"/>
          <w:szCs w:val="22"/>
          <w:lang w:eastAsia="en-AU"/>
        </w:rPr>
      </w:pPr>
      <w:hyperlink w:anchor="_Toc143080852" w:history="1">
        <w:r w:rsidR="00E059D5" w:rsidRPr="00126D39">
          <w:rPr>
            <w:rStyle w:val="Hyperlink"/>
          </w:rPr>
          <w:t>3</w:t>
        </w:r>
        <w:r w:rsidR="00E059D5">
          <w:rPr>
            <w:rFonts w:asciiTheme="minorHAnsi" w:eastAsiaTheme="minorEastAsia" w:hAnsiTheme="minorHAnsi" w:cstheme="minorBidi"/>
            <w:b w:val="0"/>
            <w:bCs w:val="0"/>
            <w:sz w:val="22"/>
            <w:szCs w:val="22"/>
            <w:lang w:eastAsia="en-AU"/>
          </w:rPr>
          <w:tab/>
        </w:r>
        <w:r w:rsidR="00E059D5" w:rsidRPr="00126D39">
          <w:rPr>
            <w:rStyle w:val="Hyperlink"/>
          </w:rPr>
          <w:t>Acute inpatient services</w:t>
        </w:r>
        <w:r w:rsidR="00E059D5">
          <w:rPr>
            <w:webHidden/>
          </w:rPr>
          <w:tab/>
        </w:r>
        <w:r w:rsidR="00E059D5">
          <w:rPr>
            <w:webHidden/>
          </w:rPr>
          <w:fldChar w:fldCharType="begin"/>
        </w:r>
        <w:r w:rsidR="00E059D5">
          <w:rPr>
            <w:webHidden/>
          </w:rPr>
          <w:instrText xml:space="preserve"> PAGEREF _Toc143080852 \h </w:instrText>
        </w:r>
        <w:r w:rsidR="00E059D5">
          <w:rPr>
            <w:webHidden/>
          </w:rPr>
        </w:r>
        <w:r w:rsidR="00E059D5">
          <w:rPr>
            <w:webHidden/>
          </w:rPr>
          <w:fldChar w:fldCharType="separate"/>
        </w:r>
        <w:r w:rsidR="00E059D5">
          <w:rPr>
            <w:webHidden/>
          </w:rPr>
          <w:t>6</w:t>
        </w:r>
        <w:r w:rsidR="00E059D5">
          <w:rPr>
            <w:webHidden/>
          </w:rPr>
          <w:fldChar w:fldCharType="end"/>
        </w:r>
      </w:hyperlink>
    </w:p>
    <w:p w14:paraId="15282521" w14:textId="315D6F77" w:rsidR="00E059D5" w:rsidRDefault="00000000">
      <w:pPr>
        <w:pStyle w:val="TOC2"/>
        <w:rPr>
          <w:rFonts w:asciiTheme="minorHAnsi" w:eastAsiaTheme="minorEastAsia" w:hAnsiTheme="minorHAnsi" w:cstheme="minorBidi"/>
          <w:bCs w:val="0"/>
          <w:sz w:val="22"/>
          <w:szCs w:val="22"/>
          <w:lang w:eastAsia="en-AU"/>
        </w:rPr>
      </w:pPr>
      <w:hyperlink w:anchor="_Toc143080853" w:history="1">
        <w:r w:rsidR="00E059D5" w:rsidRPr="00126D39">
          <w:rPr>
            <w:rStyle w:val="Hyperlink"/>
          </w:rPr>
          <w:t>3.1</w:t>
        </w:r>
        <w:r w:rsidR="00E059D5">
          <w:rPr>
            <w:rFonts w:asciiTheme="minorHAnsi" w:eastAsiaTheme="minorEastAsia" w:hAnsiTheme="minorHAnsi" w:cstheme="minorBidi"/>
            <w:bCs w:val="0"/>
            <w:sz w:val="22"/>
            <w:szCs w:val="22"/>
            <w:lang w:eastAsia="en-AU"/>
          </w:rPr>
          <w:tab/>
        </w:r>
        <w:r w:rsidR="00E059D5" w:rsidRPr="00126D39">
          <w:rPr>
            <w:rStyle w:val="Hyperlink"/>
          </w:rPr>
          <w:t>Acute admitted services</w:t>
        </w:r>
        <w:r w:rsidR="00E059D5">
          <w:rPr>
            <w:webHidden/>
          </w:rPr>
          <w:tab/>
        </w:r>
        <w:r w:rsidR="00E059D5">
          <w:rPr>
            <w:webHidden/>
          </w:rPr>
          <w:fldChar w:fldCharType="begin"/>
        </w:r>
        <w:r w:rsidR="00E059D5">
          <w:rPr>
            <w:webHidden/>
          </w:rPr>
          <w:instrText xml:space="preserve"> PAGEREF _Toc143080853 \h </w:instrText>
        </w:r>
        <w:r w:rsidR="00E059D5">
          <w:rPr>
            <w:webHidden/>
          </w:rPr>
        </w:r>
        <w:r w:rsidR="00E059D5">
          <w:rPr>
            <w:webHidden/>
          </w:rPr>
          <w:fldChar w:fldCharType="separate"/>
        </w:r>
        <w:r w:rsidR="00E059D5">
          <w:rPr>
            <w:webHidden/>
          </w:rPr>
          <w:t>6</w:t>
        </w:r>
        <w:r w:rsidR="00E059D5">
          <w:rPr>
            <w:webHidden/>
          </w:rPr>
          <w:fldChar w:fldCharType="end"/>
        </w:r>
      </w:hyperlink>
    </w:p>
    <w:p w14:paraId="40252586" w14:textId="6CF1F7D9" w:rsidR="00E059D5" w:rsidRDefault="00000000">
      <w:pPr>
        <w:pStyle w:val="TOC1"/>
        <w:rPr>
          <w:rFonts w:asciiTheme="minorHAnsi" w:eastAsiaTheme="minorEastAsia" w:hAnsiTheme="minorHAnsi" w:cstheme="minorBidi"/>
          <w:b w:val="0"/>
          <w:bCs w:val="0"/>
          <w:sz w:val="22"/>
          <w:szCs w:val="22"/>
          <w:lang w:eastAsia="en-AU"/>
        </w:rPr>
      </w:pPr>
      <w:hyperlink w:anchor="_Toc143080854" w:history="1">
        <w:r w:rsidR="00E059D5" w:rsidRPr="00126D39">
          <w:rPr>
            <w:rStyle w:val="Hyperlink"/>
          </w:rPr>
          <w:t>4</w:t>
        </w:r>
        <w:r w:rsidR="00E059D5">
          <w:rPr>
            <w:rFonts w:asciiTheme="minorHAnsi" w:eastAsiaTheme="minorEastAsia" w:hAnsiTheme="minorHAnsi" w:cstheme="minorBidi"/>
            <w:b w:val="0"/>
            <w:bCs w:val="0"/>
            <w:sz w:val="22"/>
            <w:szCs w:val="22"/>
            <w:lang w:eastAsia="en-AU"/>
          </w:rPr>
          <w:tab/>
        </w:r>
        <w:r w:rsidR="00E059D5" w:rsidRPr="00126D39">
          <w:rPr>
            <w:rStyle w:val="Hyperlink"/>
          </w:rPr>
          <w:t>Acute specialist services</w:t>
        </w:r>
        <w:r w:rsidR="00E059D5">
          <w:rPr>
            <w:webHidden/>
          </w:rPr>
          <w:tab/>
        </w:r>
        <w:r w:rsidR="00E059D5">
          <w:rPr>
            <w:webHidden/>
          </w:rPr>
          <w:fldChar w:fldCharType="begin"/>
        </w:r>
        <w:r w:rsidR="00E059D5">
          <w:rPr>
            <w:webHidden/>
          </w:rPr>
          <w:instrText xml:space="preserve"> PAGEREF _Toc143080854 \h </w:instrText>
        </w:r>
        <w:r w:rsidR="00E059D5">
          <w:rPr>
            <w:webHidden/>
          </w:rPr>
        </w:r>
        <w:r w:rsidR="00E059D5">
          <w:rPr>
            <w:webHidden/>
          </w:rPr>
          <w:fldChar w:fldCharType="separate"/>
        </w:r>
        <w:r w:rsidR="00E059D5">
          <w:rPr>
            <w:webHidden/>
          </w:rPr>
          <w:t>7</w:t>
        </w:r>
        <w:r w:rsidR="00E059D5">
          <w:rPr>
            <w:webHidden/>
          </w:rPr>
          <w:fldChar w:fldCharType="end"/>
        </w:r>
      </w:hyperlink>
    </w:p>
    <w:p w14:paraId="6C1D6AE8" w14:textId="49B1C75E" w:rsidR="00E059D5" w:rsidRDefault="00000000">
      <w:pPr>
        <w:pStyle w:val="TOC2"/>
        <w:rPr>
          <w:rFonts w:asciiTheme="minorHAnsi" w:eastAsiaTheme="minorEastAsia" w:hAnsiTheme="minorHAnsi" w:cstheme="minorBidi"/>
          <w:bCs w:val="0"/>
          <w:sz w:val="22"/>
          <w:szCs w:val="22"/>
          <w:lang w:eastAsia="en-AU"/>
        </w:rPr>
      </w:pPr>
      <w:hyperlink w:anchor="_Toc143080855" w:history="1">
        <w:r w:rsidR="00E059D5" w:rsidRPr="00126D39">
          <w:rPr>
            <w:rStyle w:val="Hyperlink"/>
          </w:rPr>
          <w:t>4.1</w:t>
        </w:r>
        <w:r w:rsidR="00E059D5">
          <w:rPr>
            <w:rFonts w:asciiTheme="minorHAnsi" w:eastAsiaTheme="minorEastAsia" w:hAnsiTheme="minorHAnsi" w:cstheme="minorBidi"/>
            <w:bCs w:val="0"/>
            <w:sz w:val="22"/>
            <w:szCs w:val="22"/>
            <w:lang w:eastAsia="en-AU"/>
          </w:rPr>
          <w:tab/>
        </w:r>
        <w:r w:rsidR="00E059D5" w:rsidRPr="00126D39">
          <w:rPr>
            <w:rStyle w:val="Hyperlink"/>
          </w:rPr>
          <w:t>Victorian Perinatal Autopsy Service</w:t>
        </w:r>
        <w:r w:rsidR="00E059D5">
          <w:rPr>
            <w:webHidden/>
          </w:rPr>
          <w:tab/>
        </w:r>
        <w:r w:rsidR="00E059D5">
          <w:rPr>
            <w:webHidden/>
          </w:rPr>
          <w:fldChar w:fldCharType="begin"/>
        </w:r>
        <w:r w:rsidR="00E059D5">
          <w:rPr>
            <w:webHidden/>
          </w:rPr>
          <w:instrText xml:space="preserve"> PAGEREF _Toc143080855 \h </w:instrText>
        </w:r>
        <w:r w:rsidR="00E059D5">
          <w:rPr>
            <w:webHidden/>
          </w:rPr>
        </w:r>
        <w:r w:rsidR="00E059D5">
          <w:rPr>
            <w:webHidden/>
          </w:rPr>
          <w:fldChar w:fldCharType="separate"/>
        </w:r>
        <w:r w:rsidR="00E059D5">
          <w:rPr>
            <w:webHidden/>
          </w:rPr>
          <w:t>7</w:t>
        </w:r>
        <w:r w:rsidR="00E059D5">
          <w:rPr>
            <w:webHidden/>
          </w:rPr>
          <w:fldChar w:fldCharType="end"/>
        </w:r>
      </w:hyperlink>
    </w:p>
    <w:p w14:paraId="3F9B2F55" w14:textId="40E62159" w:rsidR="00E059D5" w:rsidRDefault="00000000">
      <w:pPr>
        <w:pStyle w:val="TOC2"/>
        <w:rPr>
          <w:rFonts w:asciiTheme="minorHAnsi" w:eastAsiaTheme="minorEastAsia" w:hAnsiTheme="minorHAnsi" w:cstheme="minorBidi"/>
          <w:bCs w:val="0"/>
          <w:sz w:val="22"/>
          <w:szCs w:val="22"/>
          <w:lang w:eastAsia="en-AU"/>
        </w:rPr>
      </w:pPr>
      <w:hyperlink w:anchor="_Toc143080856" w:history="1">
        <w:r w:rsidR="00E059D5" w:rsidRPr="00126D39">
          <w:rPr>
            <w:rStyle w:val="Hyperlink"/>
          </w:rPr>
          <w:t>4.2</w:t>
        </w:r>
        <w:r w:rsidR="00E059D5">
          <w:rPr>
            <w:rFonts w:asciiTheme="minorHAnsi" w:eastAsiaTheme="minorEastAsia" w:hAnsiTheme="minorHAnsi" w:cstheme="minorBidi"/>
            <w:bCs w:val="0"/>
            <w:sz w:val="22"/>
            <w:szCs w:val="22"/>
            <w:lang w:eastAsia="en-AU"/>
          </w:rPr>
          <w:tab/>
        </w:r>
        <w:r w:rsidR="00E059D5" w:rsidRPr="00126D39">
          <w:rPr>
            <w:rStyle w:val="Hyperlink"/>
          </w:rPr>
          <w:t>Infant Hearing Screening Service</w:t>
        </w:r>
        <w:r w:rsidR="00E059D5">
          <w:rPr>
            <w:webHidden/>
          </w:rPr>
          <w:tab/>
        </w:r>
        <w:r w:rsidR="00E059D5">
          <w:rPr>
            <w:webHidden/>
          </w:rPr>
          <w:fldChar w:fldCharType="begin"/>
        </w:r>
        <w:r w:rsidR="00E059D5">
          <w:rPr>
            <w:webHidden/>
          </w:rPr>
          <w:instrText xml:space="preserve"> PAGEREF _Toc143080856 \h </w:instrText>
        </w:r>
        <w:r w:rsidR="00E059D5">
          <w:rPr>
            <w:webHidden/>
          </w:rPr>
        </w:r>
        <w:r w:rsidR="00E059D5">
          <w:rPr>
            <w:webHidden/>
          </w:rPr>
          <w:fldChar w:fldCharType="separate"/>
        </w:r>
        <w:r w:rsidR="00E059D5">
          <w:rPr>
            <w:webHidden/>
          </w:rPr>
          <w:t>7</w:t>
        </w:r>
        <w:r w:rsidR="00E059D5">
          <w:rPr>
            <w:webHidden/>
          </w:rPr>
          <w:fldChar w:fldCharType="end"/>
        </w:r>
      </w:hyperlink>
    </w:p>
    <w:p w14:paraId="3F739CD5" w14:textId="2B567AAC" w:rsidR="00E059D5" w:rsidRDefault="00000000">
      <w:pPr>
        <w:pStyle w:val="TOC2"/>
        <w:rPr>
          <w:rFonts w:asciiTheme="minorHAnsi" w:eastAsiaTheme="minorEastAsia" w:hAnsiTheme="minorHAnsi" w:cstheme="minorBidi"/>
          <w:bCs w:val="0"/>
          <w:sz w:val="22"/>
          <w:szCs w:val="22"/>
          <w:lang w:eastAsia="en-AU"/>
        </w:rPr>
      </w:pPr>
      <w:hyperlink w:anchor="_Toc143080857" w:history="1">
        <w:r w:rsidR="00E059D5" w:rsidRPr="00126D39">
          <w:rPr>
            <w:rStyle w:val="Hyperlink"/>
          </w:rPr>
          <w:t>4.3</w:t>
        </w:r>
        <w:r w:rsidR="00E059D5">
          <w:rPr>
            <w:rFonts w:asciiTheme="minorHAnsi" w:eastAsiaTheme="minorEastAsia" w:hAnsiTheme="minorHAnsi" w:cstheme="minorBidi"/>
            <w:bCs w:val="0"/>
            <w:sz w:val="22"/>
            <w:szCs w:val="22"/>
            <w:lang w:eastAsia="en-AU"/>
          </w:rPr>
          <w:tab/>
        </w:r>
        <w:r w:rsidR="00E059D5" w:rsidRPr="00126D39">
          <w:rPr>
            <w:rStyle w:val="Hyperlink"/>
          </w:rPr>
          <w:t>Organ and tissue donation</w:t>
        </w:r>
        <w:r w:rsidR="00E059D5">
          <w:rPr>
            <w:webHidden/>
          </w:rPr>
          <w:tab/>
        </w:r>
        <w:r w:rsidR="00E059D5">
          <w:rPr>
            <w:webHidden/>
          </w:rPr>
          <w:fldChar w:fldCharType="begin"/>
        </w:r>
        <w:r w:rsidR="00E059D5">
          <w:rPr>
            <w:webHidden/>
          </w:rPr>
          <w:instrText xml:space="preserve"> PAGEREF _Toc143080857 \h </w:instrText>
        </w:r>
        <w:r w:rsidR="00E059D5">
          <w:rPr>
            <w:webHidden/>
          </w:rPr>
        </w:r>
        <w:r w:rsidR="00E059D5">
          <w:rPr>
            <w:webHidden/>
          </w:rPr>
          <w:fldChar w:fldCharType="separate"/>
        </w:r>
        <w:r w:rsidR="00E059D5">
          <w:rPr>
            <w:webHidden/>
          </w:rPr>
          <w:t>7</w:t>
        </w:r>
        <w:r w:rsidR="00E059D5">
          <w:rPr>
            <w:webHidden/>
          </w:rPr>
          <w:fldChar w:fldCharType="end"/>
        </w:r>
      </w:hyperlink>
    </w:p>
    <w:p w14:paraId="51545FC2" w14:textId="2FCC7C43" w:rsidR="00E059D5" w:rsidRDefault="00000000">
      <w:pPr>
        <w:pStyle w:val="TOC2"/>
        <w:rPr>
          <w:rFonts w:asciiTheme="minorHAnsi" w:eastAsiaTheme="minorEastAsia" w:hAnsiTheme="minorHAnsi" w:cstheme="minorBidi"/>
          <w:bCs w:val="0"/>
          <w:sz w:val="22"/>
          <w:szCs w:val="22"/>
          <w:lang w:eastAsia="en-AU"/>
        </w:rPr>
      </w:pPr>
      <w:hyperlink w:anchor="_Toc143080858" w:history="1">
        <w:r w:rsidR="00E059D5" w:rsidRPr="00126D39">
          <w:rPr>
            <w:rStyle w:val="Hyperlink"/>
          </w:rPr>
          <w:t>4.4</w:t>
        </w:r>
        <w:r w:rsidR="00E059D5">
          <w:rPr>
            <w:rFonts w:asciiTheme="minorHAnsi" w:eastAsiaTheme="minorEastAsia" w:hAnsiTheme="minorHAnsi" w:cstheme="minorBidi"/>
            <w:bCs w:val="0"/>
            <w:sz w:val="22"/>
            <w:szCs w:val="22"/>
            <w:lang w:eastAsia="en-AU"/>
          </w:rPr>
          <w:tab/>
        </w:r>
        <w:r w:rsidR="00E059D5" w:rsidRPr="00126D39">
          <w:rPr>
            <w:rStyle w:val="Hyperlink"/>
          </w:rPr>
          <w:t>Blood products supply funding</w:t>
        </w:r>
        <w:r w:rsidR="00E059D5">
          <w:rPr>
            <w:webHidden/>
          </w:rPr>
          <w:tab/>
        </w:r>
        <w:r w:rsidR="00E059D5">
          <w:rPr>
            <w:webHidden/>
          </w:rPr>
          <w:fldChar w:fldCharType="begin"/>
        </w:r>
        <w:r w:rsidR="00E059D5">
          <w:rPr>
            <w:webHidden/>
          </w:rPr>
          <w:instrText xml:space="preserve"> PAGEREF _Toc143080858 \h </w:instrText>
        </w:r>
        <w:r w:rsidR="00E059D5">
          <w:rPr>
            <w:webHidden/>
          </w:rPr>
        </w:r>
        <w:r w:rsidR="00E059D5">
          <w:rPr>
            <w:webHidden/>
          </w:rPr>
          <w:fldChar w:fldCharType="separate"/>
        </w:r>
        <w:r w:rsidR="00E059D5">
          <w:rPr>
            <w:webHidden/>
          </w:rPr>
          <w:t>7</w:t>
        </w:r>
        <w:r w:rsidR="00E059D5">
          <w:rPr>
            <w:webHidden/>
          </w:rPr>
          <w:fldChar w:fldCharType="end"/>
        </w:r>
      </w:hyperlink>
    </w:p>
    <w:p w14:paraId="2CEA8126" w14:textId="24BEDCA0" w:rsidR="00E059D5" w:rsidRDefault="00000000">
      <w:pPr>
        <w:pStyle w:val="TOC2"/>
        <w:rPr>
          <w:rFonts w:asciiTheme="minorHAnsi" w:eastAsiaTheme="minorEastAsia" w:hAnsiTheme="minorHAnsi" w:cstheme="minorBidi"/>
          <w:bCs w:val="0"/>
          <w:sz w:val="22"/>
          <w:szCs w:val="22"/>
          <w:lang w:eastAsia="en-AU"/>
        </w:rPr>
      </w:pPr>
      <w:hyperlink w:anchor="_Toc143080859" w:history="1">
        <w:r w:rsidR="00E059D5" w:rsidRPr="00126D39">
          <w:rPr>
            <w:rStyle w:val="Hyperlink"/>
          </w:rPr>
          <w:t>4.5</w:t>
        </w:r>
        <w:r w:rsidR="00E059D5">
          <w:rPr>
            <w:rFonts w:asciiTheme="minorHAnsi" w:eastAsiaTheme="minorEastAsia" w:hAnsiTheme="minorHAnsi" w:cstheme="minorBidi"/>
            <w:bCs w:val="0"/>
            <w:sz w:val="22"/>
            <w:szCs w:val="22"/>
            <w:lang w:eastAsia="en-AU"/>
          </w:rPr>
          <w:tab/>
        </w:r>
        <w:r w:rsidR="00E059D5" w:rsidRPr="00126D39">
          <w:rPr>
            <w:rStyle w:val="Hyperlink"/>
          </w:rPr>
          <w:t>Genetics outpatient program</w:t>
        </w:r>
        <w:r w:rsidR="00E059D5">
          <w:rPr>
            <w:webHidden/>
          </w:rPr>
          <w:tab/>
        </w:r>
        <w:r w:rsidR="00E059D5">
          <w:rPr>
            <w:webHidden/>
          </w:rPr>
          <w:fldChar w:fldCharType="begin"/>
        </w:r>
        <w:r w:rsidR="00E059D5">
          <w:rPr>
            <w:webHidden/>
          </w:rPr>
          <w:instrText xml:space="preserve"> PAGEREF _Toc143080859 \h </w:instrText>
        </w:r>
        <w:r w:rsidR="00E059D5">
          <w:rPr>
            <w:webHidden/>
          </w:rPr>
        </w:r>
        <w:r w:rsidR="00E059D5">
          <w:rPr>
            <w:webHidden/>
          </w:rPr>
          <w:fldChar w:fldCharType="separate"/>
        </w:r>
        <w:r w:rsidR="00E059D5">
          <w:rPr>
            <w:webHidden/>
          </w:rPr>
          <w:t>8</w:t>
        </w:r>
        <w:r w:rsidR="00E059D5">
          <w:rPr>
            <w:webHidden/>
          </w:rPr>
          <w:fldChar w:fldCharType="end"/>
        </w:r>
      </w:hyperlink>
    </w:p>
    <w:p w14:paraId="3B696952" w14:textId="58374A74" w:rsidR="00E059D5" w:rsidRDefault="00000000">
      <w:pPr>
        <w:pStyle w:val="TOC2"/>
        <w:rPr>
          <w:rFonts w:asciiTheme="minorHAnsi" w:eastAsiaTheme="minorEastAsia" w:hAnsiTheme="minorHAnsi" w:cstheme="minorBidi"/>
          <w:bCs w:val="0"/>
          <w:sz w:val="22"/>
          <w:szCs w:val="22"/>
          <w:lang w:eastAsia="en-AU"/>
        </w:rPr>
      </w:pPr>
      <w:hyperlink w:anchor="_Toc143080860" w:history="1">
        <w:r w:rsidR="00E059D5" w:rsidRPr="00126D39">
          <w:rPr>
            <w:rStyle w:val="Hyperlink"/>
          </w:rPr>
          <w:t>4.6</w:t>
        </w:r>
        <w:r w:rsidR="00E059D5">
          <w:rPr>
            <w:rFonts w:asciiTheme="minorHAnsi" w:eastAsiaTheme="minorEastAsia" w:hAnsiTheme="minorHAnsi" w:cstheme="minorBidi"/>
            <w:bCs w:val="0"/>
            <w:sz w:val="22"/>
            <w:szCs w:val="22"/>
            <w:lang w:eastAsia="en-AU"/>
          </w:rPr>
          <w:tab/>
        </w:r>
        <w:r w:rsidR="00E059D5" w:rsidRPr="00126D39">
          <w:rPr>
            <w:rStyle w:val="Hyperlink"/>
          </w:rPr>
          <w:t>Pharmaceuticals</w:t>
        </w:r>
        <w:r w:rsidR="00E059D5">
          <w:rPr>
            <w:webHidden/>
          </w:rPr>
          <w:tab/>
        </w:r>
        <w:r w:rsidR="00E059D5">
          <w:rPr>
            <w:webHidden/>
          </w:rPr>
          <w:fldChar w:fldCharType="begin"/>
        </w:r>
        <w:r w:rsidR="00E059D5">
          <w:rPr>
            <w:webHidden/>
          </w:rPr>
          <w:instrText xml:space="preserve"> PAGEREF _Toc143080860 \h </w:instrText>
        </w:r>
        <w:r w:rsidR="00E059D5">
          <w:rPr>
            <w:webHidden/>
          </w:rPr>
        </w:r>
        <w:r w:rsidR="00E059D5">
          <w:rPr>
            <w:webHidden/>
          </w:rPr>
          <w:fldChar w:fldCharType="separate"/>
        </w:r>
        <w:r w:rsidR="00E059D5">
          <w:rPr>
            <w:webHidden/>
          </w:rPr>
          <w:t>9</w:t>
        </w:r>
        <w:r w:rsidR="00E059D5">
          <w:rPr>
            <w:webHidden/>
          </w:rPr>
          <w:fldChar w:fldCharType="end"/>
        </w:r>
      </w:hyperlink>
    </w:p>
    <w:p w14:paraId="55FA3273" w14:textId="466463E7" w:rsidR="00E059D5" w:rsidRDefault="00000000">
      <w:pPr>
        <w:pStyle w:val="TOC2"/>
        <w:rPr>
          <w:rFonts w:asciiTheme="minorHAnsi" w:eastAsiaTheme="minorEastAsia" w:hAnsiTheme="minorHAnsi" w:cstheme="minorBidi"/>
          <w:bCs w:val="0"/>
          <w:sz w:val="22"/>
          <w:szCs w:val="22"/>
          <w:lang w:eastAsia="en-AU"/>
        </w:rPr>
      </w:pPr>
      <w:hyperlink w:anchor="_Toc143080861" w:history="1">
        <w:r w:rsidR="00E059D5" w:rsidRPr="00126D39">
          <w:rPr>
            <w:rStyle w:val="Hyperlink"/>
          </w:rPr>
          <w:t>4.7</w:t>
        </w:r>
        <w:r w:rsidR="00E059D5">
          <w:rPr>
            <w:rFonts w:asciiTheme="minorHAnsi" w:eastAsiaTheme="minorEastAsia" w:hAnsiTheme="minorHAnsi" w:cstheme="minorBidi"/>
            <w:bCs w:val="0"/>
            <w:sz w:val="22"/>
            <w:szCs w:val="22"/>
            <w:lang w:eastAsia="en-AU"/>
          </w:rPr>
          <w:tab/>
        </w:r>
        <w:r w:rsidR="00E059D5" w:rsidRPr="00126D39">
          <w:rPr>
            <w:rStyle w:val="Hyperlink"/>
          </w:rPr>
          <w:t>Public fertility care service</w:t>
        </w:r>
        <w:r w:rsidR="00E059D5">
          <w:rPr>
            <w:webHidden/>
          </w:rPr>
          <w:tab/>
        </w:r>
        <w:r w:rsidR="00E059D5">
          <w:rPr>
            <w:webHidden/>
          </w:rPr>
          <w:fldChar w:fldCharType="begin"/>
        </w:r>
        <w:r w:rsidR="00E059D5">
          <w:rPr>
            <w:webHidden/>
          </w:rPr>
          <w:instrText xml:space="preserve"> PAGEREF _Toc143080861 \h </w:instrText>
        </w:r>
        <w:r w:rsidR="00E059D5">
          <w:rPr>
            <w:webHidden/>
          </w:rPr>
        </w:r>
        <w:r w:rsidR="00E059D5">
          <w:rPr>
            <w:webHidden/>
          </w:rPr>
          <w:fldChar w:fldCharType="separate"/>
        </w:r>
        <w:r w:rsidR="00E059D5">
          <w:rPr>
            <w:webHidden/>
          </w:rPr>
          <w:t>10</w:t>
        </w:r>
        <w:r w:rsidR="00E059D5">
          <w:rPr>
            <w:webHidden/>
          </w:rPr>
          <w:fldChar w:fldCharType="end"/>
        </w:r>
      </w:hyperlink>
    </w:p>
    <w:p w14:paraId="7A6E4070" w14:textId="333CA96A" w:rsidR="00E059D5" w:rsidRDefault="00000000">
      <w:pPr>
        <w:pStyle w:val="TOC1"/>
        <w:rPr>
          <w:rFonts w:asciiTheme="minorHAnsi" w:eastAsiaTheme="minorEastAsia" w:hAnsiTheme="minorHAnsi" w:cstheme="minorBidi"/>
          <w:b w:val="0"/>
          <w:bCs w:val="0"/>
          <w:sz w:val="22"/>
          <w:szCs w:val="22"/>
          <w:lang w:eastAsia="en-AU"/>
        </w:rPr>
      </w:pPr>
      <w:hyperlink w:anchor="_Toc143080862" w:history="1">
        <w:r w:rsidR="00E059D5" w:rsidRPr="00126D39">
          <w:rPr>
            <w:rStyle w:val="Hyperlink"/>
          </w:rPr>
          <w:t>5</w:t>
        </w:r>
        <w:r w:rsidR="00E059D5">
          <w:rPr>
            <w:rFonts w:asciiTheme="minorHAnsi" w:eastAsiaTheme="minorEastAsia" w:hAnsiTheme="minorHAnsi" w:cstheme="minorBidi"/>
            <w:b w:val="0"/>
            <w:bCs w:val="0"/>
            <w:sz w:val="22"/>
            <w:szCs w:val="22"/>
            <w:lang w:eastAsia="en-AU"/>
          </w:rPr>
          <w:tab/>
        </w:r>
        <w:r w:rsidR="00E059D5" w:rsidRPr="00126D39">
          <w:rPr>
            <w:rStyle w:val="Hyperlink"/>
          </w:rPr>
          <w:t>Mental health and wellbeing services</w:t>
        </w:r>
        <w:r w:rsidR="00E059D5">
          <w:rPr>
            <w:webHidden/>
          </w:rPr>
          <w:tab/>
        </w:r>
        <w:r w:rsidR="00E059D5">
          <w:rPr>
            <w:webHidden/>
          </w:rPr>
          <w:fldChar w:fldCharType="begin"/>
        </w:r>
        <w:r w:rsidR="00E059D5">
          <w:rPr>
            <w:webHidden/>
          </w:rPr>
          <w:instrText xml:space="preserve"> PAGEREF _Toc143080862 \h </w:instrText>
        </w:r>
        <w:r w:rsidR="00E059D5">
          <w:rPr>
            <w:webHidden/>
          </w:rPr>
        </w:r>
        <w:r w:rsidR="00E059D5">
          <w:rPr>
            <w:webHidden/>
          </w:rPr>
          <w:fldChar w:fldCharType="separate"/>
        </w:r>
        <w:r w:rsidR="00E059D5">
          <w:rPr>
            <w:webHidden/>
          </w:rPr>
          <w:t>12</w:t>
        </w:r>
        <w:r w:rsidR="00E059D5">
          <w:rPr>
            <w:webHidden/>
          </w:rPr>
          <w:fldChar w:fldCharType="end"/>
        </w:r>
      </w:hyperlink>
    </w:p>
    <w:p w14:paraId="72AB00A5" w14:textId="5AFB539D" w:rsidR="00E059D5" w:rsidRDefault="00000000">
      <w:pPr>
        <w:pStyle w:val="TOC2"/>
        <w:rPr>
          <w:rFonts w:asciiTheme="minorHAnsi" w:eastAsiaTheme="minorEastAsia" w:hAnsiTheme="minorHAnsi" w:cstheme="minorBidi"/>
          <w:bCs w:val="0"/>
          <w:sz w:val="22"/>
          <w:szCs w:val="22"/>
          <w:lang w:eastAsia="en-AU"/>
        </w:rPr>
      </w:pPr>
      <w:hyperlink w:anchor="_Toc143080863" w:history="1">
        <w:r w:rsidR="00E059D5" w:rsidRPr="00126D39">
          <w:rPr>
            <w:rStyle w:val="Hyperlink"/>
          </w:rPr>
          <w:t>5.1</w:t>
        </w:r>
        <w:r w:rsidR="00E059D5">
          <w:rPr>
            <w:rFonts w:asciiTheme="minorHAnsi" w:eastAsiaTheme="minorEastAsia" w:hAnsiTheme="minorHAnsi" w:cstheme="minorBidi"/>
            <w:bCs w:val="0"/>
            <w:sz w:val="22"/>
            <w:szCs w:val="22"/>
            <w:lang w:eastAsia="en-AU"/>
          </w:rPr>
          <w:tab/>
        </w:r>
        <w:r w:rsidR="00E059D5" w:rsidRPr="00126D39">
          <w:rPr>
            <w:rStyle w:val="Hyperlink"/>
          </w:rPr>
          <w:t>Transforming the mental health and wellbeing system</w:t>
        </w:r>
        <w:r w:rsidR="00E059D5">
          <w:rPr>
            <w:webHidden/>
          </w:rPr>
          <w:tab/>
        </w:r>
        <w:r w:rsidR="00E059D5">
          <w:rPr>
            <w:webHidden/>
          </w:rPr>
          <w:fldChar w:fldCharType="begin"/>
        </w:r>
        <w:r w:rsidR="00E059D5">
          <w:rPr>
            <w:webHidden/>
          </w:rPr>
          <w:instrText xml:space="preserve"> PAGEREF _Toc143080863 \h </w:instrText>
        </w:r>
        <w:r w:rsidR="00E059D5">
          <w:rPr>
            <w:webHidden/>
          </w:rPr>
        </w:r>
        <w:r w:rsidR="00E059D5">
          <w:rPr>
            <w:webHidden/>
          </w:rPr>
          <w:fldChar w:fldCharType="separate"/>
        </w:r>
        <w:r w:rsidR="00E059D5">
          <w:rPr>
            <w:webHidden/>
          </w:rPr>
          <w:t>12</w:t>
        </w:r>
        <w:r w:rsidR="00E059D5">
          <w:rPr>
            <w:webHidden/>
          </w:rPr>
          <w:fldChar w:fldCharType="end"/>
        </w:r>
      </w:hyperlink>
    </w:p>
    <w:p w14:paraId="2544B2CD" w14:textId="01885E03" w:rsidR="00E059D5" w:rsidRDefault="00000000">
      <w:pPr>
        <w:pStyle w:val="TOC2"/>
        <w:rPr>
          <w:rFonts w:asciiTheme="minorHAnsi" w:eastAsiaTheme="minorEastAsia" w:hAnsiTheme="minorHAnsi" w:cstheme="minorBidi"/>
          <w:bCs w:val="0"/>
          <w:sz w:val="22"/>
          <w:szCs w:val="22"/>
          <w:lang w:eastAsia="en-AU"/>
        </w:rPr>
      </w:pPr>
      <w:hyperlink w:anchor="_Toc143080864" w:history="1">
        <w:r w:rsidR="00E059D5" w:rsidRPr="00126D39">
          <w:rPr>
            <w:rStyle w:val="Hyperlink"/>
          </w:rPr>
          <w:t>5.2</w:t>
        </w:r>
        <w:r w:rsidR="00E059D5">
          <w:rPr>
            <w:rFonts w:asciiTheme="minorHAnsi" w:eastAsiaTheme="minorEastAsia" w:hAnsiTheme="minorHAnsi" w:cstheme="minorBidi"/>
            <w:bCs w:val="0"/>
            <w:sz w:val="22"/>
            <w:szCs w:val="22"/>
            <w:lang w:eastAsia="en-AU"/>
          </w:rPr>
          <w:tab/>
        </w:r>
        <w:r w:rsidR="00E059D5" w:rsidRPr="00126D39">
          <w:rPr>
            <w:rStyle w:val="Hyperlink"/>
          </w:rPr>
          <w:t>Level 4: Local Mental Health and Wellbeing Services</w:t>
        </w:r>
        <w:r w:rsidR="00E059D5">
          <w:rPr>
            <w:webHidden/>
          </w:rPr>
          <w:tab/>
        </w:r>
        <w:r w:rsidR="00E059D5">
          <w:rPr>
            <w:webHidden/>
          </w:rPr>
          <w:fldChar w:fldCharType="begin"/>
        </w:r>
        <w:r w:rsidR="00E059D5">
          <w:rPr>
            <w:webHidden/>
          </w:rPr>
          <w:instrText xml:space="preserve"> PAGEREF _Toc143080864 \h </w:instrText>
        </w:r>
        <w:r w:rsidR="00E059D5">
          <w:rPr>
            <w:webHidden/>
          </w:rPr>
        </w:r>
        <w:r w:rsidR="00E059D5">
          <w:rPr>
            <w:webHidden/>
          </w:rPr>
          <w:fldChar w:fldCharType="separate"/>
        </w:r>
        <w:r w:rsidR="00E059D5">
          <w:rPr>
            <w:webHidden/>
          </w:rPr>
          <w:t>16</w:t>
        </w:r>
        <w:r w:rsidR="00E059D5">
          <w:rPr>
            <w:webHidden/>
          </w:rPr>
          <w:fldChar w:fldCharType="end"/>
        </w:r>
      </w:hyperlink>
    </w:p>
    <w:p w14:paraId="578C3BDC" w14:textId="4EE84065" w:rsidR="00E059D5" w:rsidRDefault="00000000">
      <w:pPr>
        <w:pStyle w:val="TOC2"/>
        <w:rPr>
          <w:rFonts w:asciiTheme="minorHAnsi" w:eastAsiaTheme="minorEastAsia" w:hAnsiTheme="minorHAnsi" w:cstheme="minorBidi"/>
          <w:bCs w:val="0"/>
          <w:sz w:val="22"/>
          <w:szCs w:val="22"/>
          <w:lang w:eastAsia="en-AU"/>
        </w:rPr>
      </w:pPr>
      <w:hyperlink w:anchor="_Toc143080865" w:history="1">
        <w:r w:rsidR="00E059D5" w:rsidRPr="00126D39">
          <w:rPr>
            <w:rStyle w:val="Hyperlink"/>
          </w:rPr>
          <w:t>5.3</w:t>
        </w:r>
        <w:r w:rsidR="00E059D5">
          <w:rPr>
            <w:rFonts w:asciiTheme="minorHAnsi" w:eastAsiaTheme="minorEastAsia" w:hAnsiTheme="minorHAnsi" w:cstheme="minorBidi"/>
            <w:bCs w:val="0"/>
            <w:sz w:val="22"/>
            <w:szCs w:val="22"/>
            <w:lang w:eastAsia="en-AU"/>
          </w:rPr>
          <w:tab/>
        </w:r>
        <w:r w:rsidR="00E059D5" w:rsidRPr="00126D39">
          <w:rPr>
            <w:rStyle w:val="Hyperlink"/>
          </w:rPr>
          <w:t>Level 5: Area Mental Health and Wellbeing Services</w:t>
        </w:r>
        <w:r w:rsidR="00E059D5">
          <w:rPr>
            <w:webHidden/>
          </w:rPr>
          <w:tab/>
        </w:r>
        <w:r w:rsidR="00E059D5">
          <w:rPr>
            <w:webHidden/>
          </w:rPr>
          <w:fldChar w:fldCharType="begin"/>
        </w:r>
        <w:r w:rsidR="00E059D5">
          <w:rPr>
            <w:webHidden/>
          </w:rPr>
          <w:instrText xml:space="preserve"> PAGEREF _Toc143080865 \h </w:instrText>
        </w:r>
        <w:r w:rsidR="00E059D5">
          <w:rPr>
            <w:webHidden/>
          </w:rPr>
        </w:r>
        <w:r w:rsidR="00E059D5">
          <w:rPr>
            <w:webHidden/>
          </w:rPr>
          <w:fldChar w:fldCharType="separate"/>
        </w:r>
        <w:r w:rsidR="00E059D5">
          <w:rPr>
            <w:webHidden/>
          </w:rPr>
          <w:t>17</w:t>
        </w:r>
        <w:r w:rsidR="00E059D5">
          <w:rPr>
            <w:webHidden/>
          </w:rPr>
          <w:fldChar w:fldCharType="end"/>
        </w:r>
      </w:hyperlink>
    </w:p>
    <w:p w14:paraId="39E15B83" w14:textId="36AD0889" w:rsidR="00E059D5" w:rsidRDefault="00000000">
      <w:pPr>
        <w:pStyle w:val="TOC2"/>
        <w:rPr>
          <w:rFonts w:asciiTheme="minorHAnsi" w:eastAsiaTheme="minorEastAsia" w:hAnsiTheme="minorHAnsi" w:cstheme="minorBidi"/>
          <w:bCs w:val="0"/>
          <w:sz w:val="22"/>
          <w:szCs w:val="22"/>
          <w:lang w:eastAsia="en-AU"/>
        </w:rPr>
      </w:pPr>
      <w:hyperlink w:anchor="_Toc143080866" w:history="1">
        <w:r w:rsidR="00E059D5" w:rsidRPr="00126D39">
          <w:rPr>
            <w:rStyle w:val="Hyperlink"/>
          </w:rPr>
          <w:t>5.4</w:t>
        </w:r>
        <w:r w:rsidR="00E059D5">
          <w:rPr>
            <w:rFonts w:asciiTheme="minorHAnsi" w:eastAsiaTheme="minorEastAsia" w:hAnsiTheme="minorHAnsi" w:cstheme="minorBidi"/>
            <w:bCs w:val="0"/>
            <w:sz w:val="22"/>
            <w:szCs w:val="22"/>
            <w:lang w:eastAsia="en-AU"/>
          </w:rPr>
          <w:tab/>
        </w:r>
        <w:r w:rsidR="00E059D5" w:rsidRPr="00126D39">
          <w:rPr>
            <w:rStyle w:val="Hyperlink"/>
          </w:rPr>
          <w:t>Level 6: Statewide services</w:t>
        </w:r>
        <w:r w:rsidR="00E059D5">
          <w:rPr>
            <w:webHidden/>
          </w:rPr>
          <w:tab/>
        </w:r>
        <w:r w:rsidR="00E059D5">
          <w:rPr>
            <w:webHidden/>
          </w:rPr>
          <w:fldChar w:fldCharType="begin"/>
        </w:r>
        <w:r w:rsidR="00E059D5">
          <w:rPr>
            <w:webHidden/>
          </w:rPr>
          <w:instrText xml:space="preserve"> PAGEREF _Toc143080866 \h </w:instrText>
        </w:r>
        <w:r w:rsidR="00E059D5">
          <w:rPr>
            <w:webHidden/>
          </w:rPr>
        </w:r>
        <w:r w:rsidR="00E059D5">
          <w:rPr>
            <w:webHidden/>
          </w:rPr>
          <w:fldChar w:fldCharType="separate"/>
        </w:r>
        <w:r w:rsidR="00E059D5">
          <w:rPr>
            <w:webHidden/>
          </w:rPr>
          <w:t>23</w:t>
        </w:r>
        <w:r w:rsidR="00E059D5">
          <w:rPr>
            <w:webHidden/>
          </w:rPr>
          <w:fldChar w:fldCharType="end"/>
        </w:r>
      </w:hyperlink>
    </w:p>
    <w:p w14:paraId="15807C58" w14:textId="222C4A3B" w:rsidR="00E059D5" w:rsidRDefault="00000000">
      <w:pPr>
        <w:pStyle w:val="TOC2"/>
        <w:rPr>
          <w:rFonts w:asciiTheme="minorHAnsi" w:eastAsiaTheme="minorEastAsia" w:hAnsiTheme="minorHAnsi" w:cstheme="minorBidi"/>
          <w:bCs w:val="0"/>
          <w:sz w:val="22"/>
          <w:szCs w:val="22"/>
          <w:lang w:eastAsia="en-AU"/>
        </w:rPr>
      </w:pPr>
      <w:hyperlink w:anchor="_Toc143080867" w:history="1">
        <w:r w:rsidR="00E059D5" w:rsidRPr="00126D39">
          <w:rPr>
            <w:rStyle w:val="Hyperlink"/>
          </w:rPr>
          <w:t>5.5</w:t>
        </w:r>
        <w:r w:rsidR="00E059D5">
          <w:rPr>
            <w:rFonts w:asciiTheme="minorHAnsi" w:eastAsiaTheme="minorEastAsia" w:hAnsiTheme="minorHAnsi" w:cstheme="minorBidi"/>
            <w:bCs w:val="0"/>
            <w:sz w:val="22"/>
            <w:szCs w:val="22"/>
            <w:lang w:eastAsia="en-AU"/>
          </w:rPr>
          <w:tab/>
        </w:r>
        <w:r w:rsidR="00E059D5" w:rsidRPr="00126D39">
          <w:rPr>
            <w:rStyle w:val="Hyperlink"/>
          </w:rPr>
          <w:t>AOD services</w:t>
        </w:r>
        <w:r w:rsidR="00E059D5">
          <w:rPr>
            <w:webHidden/>
          </w:rPr>
          <w:tab/>
        </w:r>
        <w:r w:rsidR="00E059D5">
          <w:rPr>
            <w:webHidden/>
          </w:rPr>
          <w:fldChar w:fldCharType="begin"/>
        </w:r>
        <w:r w:rsidR="00E059D5">
          <w:rPr>
            <w:webHidden/>
          </w:rPr>
          <w:instrText xml:space="preserve"> PAGEREF _Toc143080867 \h </w:instrText>
        </w:r>
        <w:r w:rsidR="00E059D5">
          <w:rPr>
            <w:webHidden/>
          </w:rPr>
        </w:r>
        <w:r w:rsidR="00E059D5">
          <w:rPr>
            <w:webHidden/>
          </w:rPr>
          <w:fldChar w:fldCharType="separate"/>
        </w:r>
        <w:r w:rsidR="00E059D5">
          <w:rPr>
            <w:webHidden/>
          </w:rPr>
          <w:t>26</w:t>
        </w:r>
        <w:r w:rsidR="00E059D5">
          <w:rPr>
            <w:webHidden/>
          </w:rPr>
          <w:fldChar w:fldCharType="end"/>
        </w:r>
      </w:hyperlink>
    </w:p>
    <w:p w14:paraId="7D2F07F1" w14:textId="09DC87BD" w:rsidR="00E059D5" w:rsidRDefault="00000000">
      <w:pPr>
        <w:pStyle w:val="TOC2"/>
        <w:rPr>
          <w:rFonts w:asciiTheme="minorHAnsi" w:eastAsiaTheme="minorEastAsia" w:hAnsiTheme="minorHAnsi" w:cstheme="minorBidi"/>
          <w:bCs w:val="0"/>
          <w:sz w:val="22"/>
          <w:szCs w:val="22"/>
          <w:lang w:eastAsia="en-AU"/>
        </w:rPr>
      </w:pPr>
      <w:hyperlink w:anchor="_Toc143080868" w:history="1">
        <w:r w:rsidR="00E059D5" w:rsidRPr="00126D39">
          <w:rPr>
            <w:rStyle w:val="Hyperlink"/>
          </w:rPr>
          <w:t>5.6</w:t>
        </w:r>
        <w:r w:rsidR="00E059D5">
          <w:rPr>
            <w:rFonts w:asciiTheme="minorHAnsi" w:eastAsiaTheme="minorEastAsia" w:hAnsiTheme="minorHAnsi" w:cstheme="minorBidi"/>
            <w:bCs w:val="0"/>
            <w:sz w:val="22"/>
            <w:szCs w:val="22"/>
            <w:lang w:eastAsia="en-AU"/>
          </w:rPr>
          <w:tab/>
        </w:r>
        <w:r w:rsidR="00E059D5" w:rsidRPr="00126D39">
          <w:rPr>
            <w:rStyle w:val="Hyperlink"/>
          </w:rPr>
          <w:t>Mental health and wellbeing programs</w:t>
        </w:r>
        <w:r w:rsidR="00E059D5">
          <w:rPr>
            <w:webHidden/>
          </w:rPr>
          <w:tab/>
        </w:r>
        <w:r w:rsidR="00E059D5">
          <w:rPr>
            <w:webHidden/>
          </w:rPr>
          <w:fldChar w:fldCharType="begin"/>
        </w:r>
        <w:r w:rsidR="00E059D5">
          <w:rPr>
            <w:webHidden/>
          </w:rPr>
          <w:instrText xml:space="preserve"> PAGEREF _Toc143080868 \h </w:instrText>
        </w:r>
        <w:r w:rsidR="00E059D5">
          <w:rPr>
            <w:webHidden/>
          </w:rPr>
        </w:r>
        <w:r w:rsidR="00E059D5">
          <w:rPr>
            <w:webHidden/>
          </w:rPr>
          <w:fldChar w:fldCharType="separate"/>
        </w:r>
        <w:r w:rsidR="00E059D5">
          <w:rPr>
            <w:webHidden/>
          </w:rPr>
          <w:t>26</w:t>
        </w:r>
        <w:r w:rsidR="00E059D5">
          <w:rPr>
            <w:webHidden/>
          </w:rPr>
          <w:fldChar w:fldCharType="end"/>
        </w:r>
      </w:hyperlink>
    </w:p>
    <w:p w14:paraId="1050AFCD" w14:textId="05258D5B" w:rsidR="00E059D5" w:rsidRDefault="00000000">
      <w:pPr>
        <w:pStyle w:val="TOC1"/>
        <w:rPr>
          <w:rFonts w:asciiTheme="minorHAnsi" w:eastAsiaTheme="minorEastAsia" w:hAnsiTheme="minorHAnsi" w:cstheme="minorBidi"/>
          <w:b w:val="0"/>
          <w:bCs w:val="0"/>
          <w:sz w:val="22"/>
          <w:szCs w:val="22"/>
          <w:lang w:eastAsia="en-AU"/>
        </w:rPr>
      </w:pPr>
      <w:hyperlink w:anchor="_Toc143080869" w:history="1">
        <w:r w:rsidR="00E059D5" w:rsidRPr="00126D39">
          <w:rPr>
            <w:rStyle w:val="Hyperlink"/>
          </w:rPr>
          <w:t>6</w:t>
        </w:r>
        <w:r w:rsidR="00E059D5">
          <w:rPr>
            <w:rFonts w:asciiTheme="minorHAnsi" w:eastAsiaTheme="minorEastAsia" w:hAnsiTheme="minorHAnsi" w:cstheme="minorBidi"/>
            <w:b w:val="0"/>
            <w:bCs w:val="0"/>
            <w:sz w:val="22"/>
            <w:szCs w:val="22"/>
            <w:lang w:eastAsia="en-AU"/>
          </w:rPr>
          <w:tab/>
        </w:r>
        <w:r w:rsidR="00E059D5" w:rsidRPr="00126D39">
          <w:rPr>
            <w:rStyle w:val="Hyperlink"/>
          </w:rPr>
          <w:t>Ageing, aged and home care services</w:t>
        </w:r>
        <w:r w:rsidR="00E059D5">
          <w:rPr>
            <w:webHidden/>
          </w:rPr>
          <w:tab/>
        </w:r>
        <w:r w:rsidR="00E059D5">
          <w:rPr>
            <w:webHidden/>
          </w:rPr>
          <w:fldChar w:fldCharType="begin"/>
        </w:r>
        <w:r w:rsidR="00E059D5">
          <w:rPr>
            <w:webHidden/>
          </w:rPr>
          <w:instrText xml:space="preserve"> PAGEREF _Toc143080869 \h </w:instrText>
        </w:r>
        <w:r w:rsidR="00E059D5">
          <w:rPr>
            <w:webHidden/>
          </w:rPr>
        </w:r>
        <w:r w:rsidR="00E059D5">
          <w:rPr>
            <w:webHidden/>
          </w:rPr>
          <w:fldChar w:fldCharType="separate"/>
        </w:r>
        <w:r w:rsidR="00E059D5">
          <w:rPr>
            <w:webHidden/>
          </w:rPr>
          <w:t>30</w:t>
        </w:r>
        <w:r w:rsidR="00E059D5">
          <w:rPr>
            <w:webHidden/>
          </w:rPr>
          <w:fldChar w:fldCharType="end"/>
        </w:r>
      </w:hyperlink>
    </w:p>
    <w:p w14:paraId="0274F9B5" w14:textId="21CD12F2" w:rsidR="00E059D5" w:rsidRDefault="00000000">
      <w:pPr>
        <w:pStyle w:val="TOC2"/>
        <w:rPr>
          <w:rFonts w:asciiTheme="minorHAnsi" w:eastAsiaTheme="minorEastAsia" w:hAnsiTheme="minorHAnsi" w:cstheme="minorBidi"/>
          <w:bCs w:val="0"/>
          <w:sz w:val="22"/>
          <w:szCs w:val="22"/>
          <w:lang w:eastAsia="en-AU"/>
        </w:rPr>
      </w:pPr>
      <w:hyperlink w:anchor="_Toc143080870" w:history="1">
        <w:r w:rsidR="00E059D5" w:rsidRPr="00126D39">
          <w:rPr>
            <w:rStyle w:val="Hyperlink"/>
          </w:rPr>
          <w:t>6.1</w:t>
        </w:r>
        <w:r w:rsidR="00E059D5">
          <w:rPr>
            <w:rFonts w:asciiTheme="minorHAnsi" w:eastAsiaTheme="minorEastAsia" w:hAnsiTheme="minorHAnsi" w:cstheme="minorBidi"/>
            <w:bCs w:val="0"/>
            <w:sz w:val="22"/>
            <w:szCs w:val="22"/>
            <w:lang w:eastAsia="en-AU"/>
          </w:rPr>
          <w:tab/>
        </w:r>
        <w:r w:rsidR="00E059D5" w:rsidRPr="00126D39">
          <w:rPr>
            <w:rStyle w:val="Hyperlink"/>
          </w:rPr>
          <w:t>Aged Care Assessment Services</w:t>
        </w:r>
        <w:r w:rsidR="00E059D5">
          <w:rPr>
            <w:webHidden/>
          </w:rPr>
          <w:tab/>
        </w:r>
        <w:r w:rsidR="00E059D5">
          <w:rPr>
            <w:webHidden/>
          </w:rPr>
          <w:fldChar w:fldCharType="begin"/>
        </w:r>
        <w:r w:rsidR="00E059D5">
          <w:rPr>
            <w:webHidden/>
          </w:rPr>
          <w:instrText xml:space="preserve"> PAGEREF _Toc143080870 \h </w:instrText>
        </w:r>
        <w:r w:rsidR="00E059D5">
          <w:rPr>
            <w:webHidden/>
          </w:rPr>
        </w:r>
        <w:r w:rsidR="00E059D5">
          <w:rPr>
            <w:webHidden/>
          </w:rPr>
          <w:fldChar w:fldCharType="separate"/>
        </w:r>
        <w:r w:rsidR="00E059D5">
          <w:rPr>
            <w:webHidden/>
          </w:rPr>
          <w:t>30</w:t>
        </w:r>
        <w:r w:rsidR="00E059D5">
          <w:rPr>
            <w:webHidden/>
          </w:rPr>
          <w:fldChar w:fldCharType="end"/>
        </w:r>
      </w:hyperlink>
    </w:p>
    <w:p w14:paraId="5C9C4B00" w14:textId="10C9059A" w:rsidR="00E059D5" w:rsidRDefault="00000000">
      <w:pPr>
        <w:pStyle w:val="TOC2"/>
        <w:rPr>
          <w:rFonts w:asciiTheme="minorHAnsi" w:eastAsiaTheme="minorEastAsia" w:hAnsiTheme="minorHAnsi" w:cstheme="minorBidi"/>
          <w:bCs w:val="0"/>
          <w:sz w:val="22"/>
          <w:szCs w:val="22"/>
          <w:lang w:eastAsia="en-AU"/>
        </w:rPr>
      </w:pPr>
      <w:hyperlink w:anchor="_Toc143080871" w:history="1">
        <w:r w:rsidR="00E059D5" w:rsidRPr="00126D39">
          <w:rPr>
            <w:rStyle w:val="Hyperlink"/>
          </w:rPr>
          <w:t>6.2</w:t>
        </w:r>
        <w:r w:rsidR="00E059D5">
          <w:rPr>
            <w:rFonts w:asciiTheme="minorHAnsi" w:eastAsiaTheme="minorEastAsia" w:hAnsiTheme="minorHAnsi" w:cstheme="minorBidi"/>
            <w:bCs w:val="0"/>
            <w:sz w:val="22"/>
            <w:szCs w:val="22"/>
            <w:lang w:eastAsia="en-AU"/>
          </w:rPr>
          <w:tab/>
        </w:r>
        <w:r w:rsidR="00E059D5" w:rsidRPr="00126D39">
          <w:rPr>
            <w:rStyle w:val="Hyperlink"/>
          </w:rPr>
          <w:t>Regional Assessment Services</w:t>
        </w:r>
        <w:r w:rsidR="00E059D5">
          <w:rPr>
            <w:webHidden/>
          </w:rPr>
          <w:tab/>
        </w:r>
        <w:r w:rsidR="00E059D5">
          <w:rPr>
            <w:webHidden/>
          </w:rPr>
          <w:fldChar w:fldCharType="begin"/>
        </w:r>
        <w:r w:rsidR="00E059D5">
          <w:rPr>
            <w:webHidden/>
          </w:rPr>
          <w:instrText xml:space="preserve"> PAGEREF _Toc143080871 \h </w:instrText>
        </w:r>
        <w:r w:rsidR="00E059D5">
          <w:rPr>
            <w:webHidden/>
          </w:rPr>
        </w:r>
        <w:r w:rsidR="00E059D5">
          <w:rPr>
            <w:webHidden/>
          </w:rPr>
          <w:fldChar w:fldCharType="separate"/>
        </w:r>
        <w:r w:rsidR="00E059D5">
          <w:rPr>
            <w:webHidden/>
          </w:rPr>
          <w:t>30</w:t>
        </w:r>
        <w:r w:rsidR="00E059D5">
          <w:rPr>
            <w:webHidden/>
          </w:rPr>
          <w:fldChar w:fldCharType="end"/>
        </w:r>
      </w:hyperlink>
    </w:p>
    <w:p w14:paraId="72F62C52" w14:textId="5B572AA5" w:rsidR="00E059D5" w:rsidRDefault="00000000">
      <w:pPr>
        <w:pStyle w:val="TOC2"/>
        <w:rPr>
          <w:rFonts w:asciiTheme="minorHAnsi" w:eastAsiaTheme="minorEastAsia" w:hAnsiTheme="minorHAnsi" w:cstheme="minorBidi"/>
          <w:bCs w:val="0"/>
          <w:sz w:val="22"/>
          <w:szCs w:val="22"/>
          <w:lang w:eastAsia="en-AU"/>
        </w:rPr>
      </w:pPr>
      <w:hyperlink w:anchor="_Toc143080872" w:history="1">
        <w:r w:rsidR="00E059D5" w:rsidRPr="00126D39">
          <w:rPr>
            <w:rStyle w:val="Hyperlink"/>
          </w:rPr>
          <w:t>6.3</w:t>
        </w:r>
        <w:r w:rsidR="00E059D5">
          <w:rPr>
            <w:rFonts w:asciiTheme="minorHAnsi" w:eastAsiaTheme="minorEastAsia" w:hAnsiTheme="minorHAnsi" w:cstheme="minorBidi"/>
            <w:bCs w:val="0"/>
            <w:sz w:val="22"/>
            <w:szCs w:val="22"/>
            <w:lang w:eastAsia="en-AU"/>
          </w:rPr>
          <w:tab/>
        </w:r>
        <w:r w:rsidR="00E059D5" w:rsidRPr="00126D39">
          <w:rPr>
            <w:rStyle w:val="Hyperlink"/>
          </w:rPr>
          <w:t>Home and Community Care Program for Younger People</w:t>
        </w:r>
        <w:r w:rsidR="00E059D5">
          <w:rPr>
            <w:webHidden/>
          </w:rPr>
          <w:tab/>
        </w:r>
        <w:r w:rsidR="00E059D5">
          <w:rPr>
            <w:webHidden/>
          </w:rPr>
          <w:fldChar w:fldCharType="begin"/>
        </w:r>
        <w:r w:rsidR="00E059D5">
          <w:rPr>
            <w:webHidden/>
          </w:rPr>
          <w:instrText xml:space="preserve"> PAGEREF _Toc143080872 \h </w:instrText>
        </w:r>
        <w:r w:rsidR="00E059D5">
          <w:rPr>
            <w:webHidden/>
          </w:rPr>
        </w:r>
        <w:r w:rsidR="00E059D5">
          <w:rPr>
            <w:webHidden/>
          </w:rPr>
          <w:fldChar w:fldCharType="separate"/>
        </w:r>
        <w:r w:rsidR="00E059D5">
          <w:rPr>
            <w:webHidden/>
          </w:rPr>
          <w:t>30</w:t>
        </w:r>
        <w:r w:rsidR="00E059D5">
          <w:rPr>
            <w:webHidden/>
          </w:rPr>
          <w:fldChar w:fldCharType="end"/>
        </w:r>
      </w:hyperlink>
    </w:p>
    <w:p w14:paraId="690F3727" w14:textId="0560C966" w:rsidR="00E059D5" w:rsidRDefault="00000000">
      <w:pPr>
        <w:pStyle w:val="TOC2"/>
        <w:rPr>
          <w:rFonts w:asciiTheme="minorHAnsi" w:eastAsiaTheme="minorEastAsia" w:hAnsiTheme="minorHAnsi" w:cstheme="minorBidi"/>
          <w:bCs w:val="0"/>
          <w:sz w:val="22"/>
          <w:szCs w:val="22"/>
          <w:lang w:eastAsia="en-AU"/>
        </w:rPr>
      </w:pPr>
      <w:hyperlink w:anchor="_Toc143080873" w:history="1">
        <w:r w:rsidR="00E059D5" w:rsidRPr="00126D39">
          <w:rPr>
            <w:rStyle w:val="Hyperlink"/>
          </w:rPr>
          <w:t>6.4</w:t>
        </w:r>
        <w:r w:rsidR="00E059D5">
          <w:rPr>
            <w:rFonts w:asciiTheme="minorHAnsi" w:eastAsiaTheme="minorEastAsia" w:hAnsiTheme="minorHAnsi" w:cstheme="minorBidi"/>
            <w:bCs w:val="0"/>
            <w:sz w:val="22"/>
            <w:szCs w:val="22"/>
            <w:lang w:eastAsia="en-AU"/>
          </w:rPr>
          <w:tab/>
        </w:r>
        <w:r w:rsidR="00E059D5" w:rsidRPr="00126D39">
          <w:rPr>
            <w:rStyle w:val="Hyperlink"/>
          </w:rPr>
          <w:t>Victorian Aids and Equipment Program</w:t>
        </w:r>
        <w:r w:rsidR="00E059D5">
          <w:rPr>
            <w:webHidden/>
          </w:rPr>
          <w:tab/>
        </w:r>
        <w:r w:rsidR="00E059D5">
          <w:rPr>
            <w:webHidden/>
          </w:rPr>
          <w:fldChar w:fldCharType="begin"/>
        </w:r>
        <w:r w:rsidR="00E059D5">
          <w:rPr>
            <w:webHidden/>
          </w:rPr>
          <w:instrText xml:space="preserve"> PAGEREF _Toc143080873 \h </w:instrText>
        </w:r>
        <w:r w:rsidR="00E059D5">
          <w:rPr>
            <w:webHidden/>
          </w:rPr>
        </w:r>
        <w:r w:rsidR="00E059D5">
          <w:rPr>
            <w:webHidden/>
          </w:rPr>
          <w:fldChar w:fldCharType="separate"/>
        </w:r>
        <w:r w:rsidR="00E059D5">
          <w:rPr>
            <w:webHidden/>
          </w:rPr>
          <w:t>30</w:t>
        </w:r>
        <w:r w:rsidR="00E059D5">
          <w:rPr>
            <w:webHidden/>
          </w:rPr>
          <w:fldChar w:fldCharType="end"/>
        </w:r>
      </w:hyperlink>
    </w:p>
    <w:p w14:paraId="07C3CCA1" w14:textId="58B25FA6" w:rsidR="00E059D5" w:rsidRDefault="00000000">
      <w:pPr>
        <w:pStyle w:val="TOC2"/>
        <w:rPr>
          <w:rFonts w:asciiTheme="minorHAnsi" w:eastAsiaTheme="minorEastAsia" w:hAnsiTheme="minorHAnsi" w:cstheme="minorBidi"/>
          <w:bCs w:val="0"/>
          <w:sz w:val="22"/>
          <w:szCs w:val="22"/>
          <w:lang w:eastAsia="en-AU"/>
        </w:rPr>
      </w:pPr>
      <w:hyperlink w:anchor="_Toc143080874" w:history="1">
        <w:r w:rsidR="00E059D5" w:rsidRPr="00126D39">
          <w:rPr>
            <w:rStyle w:val="Hyperlink"/>
          </w:rPr>
          <w:t>6.5</w:t>
        </w:r>
        <w:r w:rsidR="00E059D5">
          <w:rPr>
            <w:rFonts w:asciiTheme="minorHAnsi" w:eastAsiaTheme="minorEastAsia" w:hAnsiTheme="minorHAnsi" w:cstheme="minorBidi"/>
            <w:bCs w:val="0"/>
            <w:sz w:val="22"/>
            <w:szCs w:val="22"/>
            <w:lang w:eastAsia="en-AU"/>
          </w:rPr>
          <w:tab/>
        </w:r>
        <w:r w:rsidR="00E059D5" w:rsidRPr="00126D39">
          <w:rPr>
            <w:rStyle w:val="Hyperlink"/>
          </w:rPr>
          <w:t>Aged support services</w:t>
        </w:r>
        <w:r w:rsidR="00E059D5">
          <w:rPr>
            <w:webHidden/>
          </w:rPr>
          <w:tab/>
        </w:r>
        <w:r w:rsidR="00E059D5">
          <w:rPr>
            <w:webHidden/>
          </w:rPr>
          <w:fldChar w:fldCharType="begin"/>
        </w:r>
        <w:r w:rsidR="00E059D5">
          <w:rPr>
            <w:webHidden/>
          </w:rPr>
          <w:instrText xml:space="preserve"> PAGEREF _Toc143080874 \h </w:instrText>
        </w:r>
        <w:r w:rsidR="00E059D5">
          <w:rPr>
            <w:webHidden/>
          </w:rPr>
        </w:r>
        <w:r w:rsidR="00E059D5">
          <w:rPr>
            <w:webHidden/>
          </w:rPr>
          <w:fldChar w:fldCharType="separate"/>
        </w:r>
        <w:r w:rsidR="00E059D5">
          <w:rPr>
            <w:webHidden/>
          </w:rPr>
          <w:t>31</w:t>
        </w:r>
        <w:r w:rsidR="00E059D5">
          <w:rPr>
            <w:webHidden/>
          </w:rPr>
          <w:fldChar w:fldCharType="end"/>
        </w:r>
      </w:hyperlink>
    </w:p>
    <w:p w14:paraId="7D8E00D2" w14:textId="572BE50E" w:rsidR="00E059D5" w:rsidRDefault="00000000">
      <w:pPr>
        <w:pStyle w:val="TOC1"/>
        <w:rPr>
          <w:rFonts w:asciiTheme="minorHAnsi" w:eastAsiaTheme="minorEastAsia" w:hAnsiTheme="minorHAnsi" w:cstheme="minorBidi"/>
          <w:b w:val="0"/>
          <w:bCs w:val="0"/>
          <w:sz w:val="22"/>
          <w:szCs w:val="22"/>
          <w:lang w:eastAsia="en-AU"/>
        </w:rPr>
      </w:pPr>
      <w:hyperlink w:anchor="_Toc143080875" w:history="1">
        <w:r w:rsidR="00E059D5" w:rsidRPr="00126D39">
          <w:rPr>
            <w:rStyle w:val="Hyperlink"/>
          </w:rPr>
          <w:t>7</w:t>
        </w:r>
        <w:r w:rsidR="00E059D5">
          <w:rPr>
            <w:rFonts w:asciiTheme="minorHAnsi" w:eastAsiaTheme="minorEastAsia" w:hAnsiTheme="minorHAnsi" w:cstheme="minorBidi"/>
            <w:b w:val="0"/>
            <w:bCs w:val="0"/>
            <w:sz w:val="22"/>
            <w:szCs w:val="22"/>
            <w:lang w:eastAsia="en-AU"/>
          </w:rPr>
          <w:tab/>
        </w:r>
        <w:r w:rsidR="00E059D5" w:rsidRPr="00126D39">
          <w:rPr>
            <w:rStyle w:val="Hyperlink"/>
          </w:rPr>
          <w:t>Rural and regional health</w:t>
        </w:r>
        <w:r w:rsidR="00E059D5">
          <w:rPr>
            <w:webHidden/>
          </w:rPr>
          <w:tab/>
        </w:r>
        <w:r w:rsidR="00E059D5">
          <w:rPr>
            <w:webHidden/>
          </w:rPr>
          <w:fldChar w:fldCharType="begin"/>
        </w:r>
        <w:r w:rsidR="00E059D5">
          <w:rPr>
            <w:webHidden/>
          </w:rPr>
          <w:instrText xml:space="preserve"> PAGEREF _Toc143080875 \h </w:instrText>
        </w:r>
        <w:r w:rsidR="00E059D5">
          <w:rPr>
            <w:webHidden/>
          </w:rPr>
        </w:r>
        <w:r w:rsidR="00E059D5">
          <w:rPr>
            <w:webHidden/>
          </w:rPr>
          <w:fldChar w:fldCharType="separate"/>
        </w:r>
        <w:r w:rsidR="00E059D5">
          <w:rPr>
            <w:webHidden/>
          </w:rPr>
          <w:t>33</w:t>
        </w:r>
        <w:r w:rsidR="00E059D5">
          <w:rPr>
            <w:webHidden/>
          </w:rPr>
          <w:fldChar w:fldCharType="end"/>
        </w:r>
      </w:hyperlink>
    </w:p>
    <w:p w14:paraId="4BC26B4E" w14:textId="10C075B9" w:rsidR="00E059D5" w:rsidRDefault="00000000">
      <w:pPr>
        <w:pStyle w:val="TOC2"/>
        <w:rPr>
          <w:rFonts w:asciiTheme="minorHAnsi" w:eastAsiaTheme="minorEastAsia" w:hAnsiTheme="minorHAnsi" w:cstheme="minorBidi"/>
          <w:bCs w:val="0"/>
          <w:sz w:val="22"/>
          <w:szCs w:val="22"/>
          <w:lang w:eastAsia="en-AU"/>
        </w:rPr>
      </w:pPr>
      <w:hyperlink w:anchor="_Toc143080876" w:history="1">
        <w:r w:rsidR="00E059D5" w:rsidRPr="00126D39">
          <w:rPr>
            <w:rStyle w:val="Hyperlink"/>
          </w:rPr>
          <w:t>7.1</w:t>
        </w:r>
        <w:r w:rsidR="00E059D5">
          <w:rPr>
            <w:rFonts w:asciiTheme="minorHAnsi" w:eastAsiaTheme="minorEastAsia" w:hAnsiTheme="minorHAnsi" w:cstheme="minorBidi"/>
            <w:bCs w:val="0"/>
            <w:sz w:val="22"/>
            <w:szCs w:val="22"/>
            <w:lang w:eastAsia="en-AU"/>
          </w:rPr>
          <w:tab/>
        </w:r>
        <w:r w:rsidR="00E059D5" w:rsidRPr="00126D39">
          <w:rPr>
            <w:rStyle w:val="Hyperlink"/>
          </w:rPr>
          <w:t>SRHS</w:t>
        </w:r>
        <w:r w:rsidR="00E059D5">
          <w:rPr>
            <w:webHidden/>
          </w:rPr>
          <w:tab/>
        </w:r>
        <w:r w:rsidR="00E059D5">
          <w:rPr>
            <w:webHidden/>
          </w:rPr>
          <w:fldChar w:fldCharType="begin"/>
        </w:r>
        <w:r w:rsidR="00E059D5">
          <w:rPr>
            <w:webHidden/>
          </w:rPr>
          <w:instrText xml:space="preserve"> PAGEREF _Toc143080876 \h </w:instrText>
        </w:r>
        <w:r w:rsidR="00E059D5">
          <w:rPr>
            <w:webHidden/>
          </w:rPr>
        </w:r>
        <w:r w:rsidR="00E059D5">
          <w:rPr>
            <w:webHidden/>
          </w:rPr>
          <w:fldChar w:fldCharType="separate"/>
        </w:r>
        <w:r w:rsidR="00E059D5">
          <w:rPr>
            <w:webHidden/>
          </w:rPr>
          <w:t>33</w:t>
        </w:r>
        <w:r w:rsidR="00E059D5">
          <w:rPr>
            <w:webHidden/>
          </w:rPr>
          <w:fldChar w:fldCharType="end"/>
        </w:r>
      </w:hyperlink>
    </w:p>
    <w:p w14:paraId="7C9B6247" w14:textId="500BD086" w:rsidR="00E059D5" w:rsidRDefault="00000000">
      <w:pPr>
        <w:pStyle w:val="TOC2"/>
        <w:rPr>
          <w:rFonts w:asciiTheme="minorHAnsi" w:eastAsiaTheme="minorEastAsia" w:hAnsiTheme="minorHAnsi" w:cstheme="minorBidi"/>
          <w:bCs w:val="0"/>
          <w:sz w:val="22"/>
          <w:szCs w:val="22"/>
          <w:lang w:eastAsia="en-AU"/>
        </w:rPr>
      </w:pPr>
      <w:hyperlink w:anchor="_Toc143080877" w:history="1">
        <w:r w:rsidR="00E059D5" w:rsidRPr="00126D39">
          <w:rPr>
            <w:rStyle w:val="Hyperlink"/>
          </w:rPr>
          <w:t>7.2</w:t>
        </w:r>
        <w:r w:rsidR="00E059D5">
          <w:rPr>
            <w:rFonts w:asciiTheme="minorHAnsi" w:eastAsiaTheme="minorEastAsia" w:hAnsiTheme="minorHAnsi" w:cstheme="minorBidi"/>
            <w:bCs w:val="0"/>
            <w:sz w:val="22"/>
            <w:szCs w:val="22"/>
            <w:lang w:eastAsia="en-AU"/>
          </w:rPr>
          <w:tab/>
        </w:r>
        <w:r w:rsidR="00E059D5" w:rsidRPr="00126D39">
          <w:rPr>
            <w:rStyle w:val="Hyperlink"/>
          </w:rPr>
          <w:t>Bush nursing centres</w:t>
        </w:r>
        <w:r w:rsidR="00E059D5">
          <w:rPr>
            <w:webHidden/>
          </w:rPr>
          <w:tab/>
        </w:r>
        <w:r w:rsidR="00E059D5">
          <w:rPr>
            <w:webHidden/>
          </w:rPr>
          <w:fldChar w:fldCharType="begin"/>
        </w:r>
        <w:r w:rsidR="00E059D5">
          <w:rPr>
            <w:webHidden/>
          </w:rPr>
          <w:instrText xml:space="preserve"> PAGEREF _Toc143080877 \h </w:instrText>
        </w:r>
        <w:r w:rsidR="00E059D5">
          <w:rPr>
            <w:webHidden/>
          </w:rPr>
        </w:r>
        <w:r w:rsidR="00E059D5">
          <w:rPr>
            <w:webHidden/>
          </w:rPr>
          <w:fldChar w:fldCharType="separate"/>
        </w:r>
        <w:r w:rsidR="00E059D5">
          <w:rPr>
            <w:webHidden/>
          </w:rPr>
          <w:t>33</w:t>
        </w:r>
        <w:r w:rsidR="00E059D5">
          <w:rPr>
            <w:webHidden/>
          </w:rPr>
          <w:fldChar w:fldCharType="end"/>
        </w:r>
      </w:hyperlink>
    </w:p>
    <w:p w14:paraId="701640EA" w14:textId="57628E59" w:rsidR="00E059D5" w:rsidRDefault="00000000">
      <w:pPr>
        <w:pStyle w:val="TOC2"/>
        <w:rPr>
          <w:rFonts w:asciiTheme="minorHAnsi" w:eastAsiaTheme="minorEastAsia" w:hAnsiTheme="minorHAnsi" w:cstheme="minorBidi"/>
          <w:bCs w:val="0"/>
          <w:sz w:val="22"/>
          <w:szCs w:val="22"/>
          <w:lang w:eastAsia="en-AU"/>
        </w:rPr>
      </w:pPr>
      <w:hyperlink w:anchor="_Toc143080878" w:history="1">
        <w:r w:rsidR="00E059D5" w:rsidRPr="00126D39">
          <w:rPr>
            <w:rStyle w:val="Hyperlink"/>
          </w:rPr>
          <w:t>7.3</w:t>
        </w:r>
        <w:r w:rsidR="00E059D5">
          <w:rPr>
            <w:rFonts w:asciiTheme="minorHAnsi" w:eastAsiaTheme="minorEastAsia" w:hAnsiTheme="minorHAnsi" w:cstheme="minorBidi"/>
            <w:bCs w:val="0"/>
            <w:sz w:val="22"/>
            <w:szCs w:val="22"/>
            <w:lang w:eastAsia="en-AU"/>
          </w:rPr>
          <w:tab/>
        </w:r>
        <w:r w:rsidR="00E059D5" w:rsidRPr="00126D39">
          <w:rPr>
            <w:rStyle w:val="Hyperlink"/>
          </w:rPr>
          <w:t>Victorian Patient Transport Assistance Scheme</w:t>
        </w:r>
        <w:r w:rsidR="00E059D5">
          <w:rPr>
            <w:webHidden/>
          </w:rPr>
          <w:tab/>
        </w:r>
        <w:r w:rsidR="00E059D5">
          <w:rPr>
            <w:webHidden/>
          </w:rPr>
          <w:fldChar w:fldCharType="begin"/>
        </w:r>
        <w:r w:rsidR="00E059D5">
          <w:rPr>
            <w:webHidden/>
          </w:rPr>
          <w:instrText xml:space="preserve"> PAGEREF _Toc143080878 \h </w:instrText>
        </w:r>
        <w:r w:rsidR="00E059D5">
          <w:rPr>
            <w:webHidden/>
          </w:rPr>
        </w:r>
        <w:r w:rsidR="00E059D5">
          <w:rPr>
            <w:webHidden/>
          </w:rPr>
          <w:fldChar w:fldCharType="separate"/>
        </w:r>
        <w:r w:rsidR="00E059D5">
          <w:rPr>
            <w:webHidden/>
          </w:rPr>
          <w:t>34</w:t>
        </w:r>
        <w:r w:rsidR="00E059D5">
          <w:rPr>
            <w:webHidden/>
          </w:rPr>
          <w:fldChar w:fldCharType="end"/>
        </w:r>
      </w:hyperlink>
    </w:p>
    <w:p w14:paraId="20C54C6B" w14:textId="11C0808A" w:rsidR="00E059D5" w:rsidRDefault="00000000">
      <w:pPr>
        <w:pStyle w:val="TOC2"/>
        <w:rPr>
          <w:rFonts w:asciiTheme="minorHAnsi" w:eastAsiaTheme="minorEastAsia" w:hAnsiTheme="minorHAnsi" w:cstheme="minorBidi"/>
          <w:bCs w:val="0"/>
          <w:sz w:val="22"/>
          <w:szCs w:val="22"/>
          <w:lang w:eastAsia="en-AU"/>
        </w:rPr>
      </w:pPr>
      <w:hyperlink w:anchor="_Toc143080879" w:history="1">
        <w:r w:rsidR="00E059D5" w:rsidRPr="00126D39">
          <w:rPr>
            <w:rStyle w:val="Hyperlink"/>
          </w:rPr>
          <w:t>7.4</w:t>
        </w:r>
        <w:r w:rsidR="00E059D5">
          <w:rPr>
            <w:rFonts w:asciiTheme="minorHAnsi" w:eastAsiaTheme="minorEastAsia" w:hAnsiTheme="minorHAnsi" w:cstheme="minorBidi"/>
            <w:bCs w:val="0"/>
            <w:sz w:val="22"/>
            <w:szCs w:val="22"/>
            <w:lang w:eastAsia="en-AU"/>
          </w:rPr>
          <w:tab/>
        </w:r>
        <w:r w:rsidR="00E059D5" w:rsidRPr="00126D39">
          <w:rPr>
            <w:rStyle w:val="Hyperlink"/>
          </w:rPr>
          <w:t>COAG Section 19(2) Exemptions Initiative – Improving Access to Primary Care in Rural and Remote Areas</w:t>
        </w:r>
        <w:r w:rsidR="00E059D5">
          <w:rPr>
            <w:webHidden/>
          </w:rPr>
          <w:tab/>
        </w:r>
        <w:r w:rsidR="00E059D5">
          <w:rPr>
            <w:webHidden/>
          </w:rPr>
          <w:fldChar w:fldCharType="begin"/>
        </w:r>
        <w:r w:rsidR="00E059D5">
          <w:rPr>
            <w:webHidden/>
          </w:rPr>
          <w:instrText xml:space="preserve"> PAGEREF _Toc143080879 \h </w:instrText>
        </w:r>
        <w:r w:rsidR="00E059D5">
          <w:rPr>
            <w:webHidden/>
          </w:rPr>
        </w:r>
        <w:r w:rsidR="00E059D5">
          <w:rPr>
            <w:webHidden/>
          </w:rPr>
          <w:fldChar w:fldCharType="separate"/>
        </w:r>
        <w:r w:rsidR="00E059D5">
          <w:rPr>
            <w:webHidden/>
          </w:rPr>
          <w:t>34</w:t>
        </w:r>
        <w:r w:rsidR="00E059D5">
          <w:rPr>
            <w:webHidden/>
          </w:rPr>
          <w:fldChar w:fldCharType="end"/>
        </w:r>
      </w:hyperlink>
    </w:p>
    <w:p w14:paraId="4C115EA4" w14:textId="78E05BCA" w:rsidR="00E059D5" w:rsidRDefault="00000000">
      <w:pPr>
        <w:pStyle w:val="TOC1"/>
        <w:rPr>
          <w:rFonts w:asciiTheme="minorHAnsi" w:eastAsiaTheme="minorEastAsia" w:hAnsiTheme="minorHAnsi" w:cstheme="minorBidi"/>
          <w:b w:val="0"/>
          <w:bCs w:val="0"/>
          <w:sz w:val="22"/>
          <w:szCs w:val="22"/>
          <w:lang w:eastAsia="en-AU"/>
        </w:rPr>
      </w:pPr>
      <w:hyperlink w:anchor="_Toc143080880" w:history="1">
        <w:r w:rsidR="00E059D5" w:rsidRPr="00126D39">
          <w:rPr>
            <w:rStyle w:val="Hyperlink"/>
          </w:rPr>
          <w:t>8</w:t>
        </w:r>
        <w:r w:rsidR="00E059D5">
          <w:rPr>
            <w:rFonts w:asciiTheme="minorHAnsi" w:eastAsiaTheme="minorEastAsia" w:hAnsiTheme="minorHAnsi" w:cstheme="minorBidi"/>
            <w:b w:val="0"/>
            <w:bCs w:val="0"/>
            <w:sz w:val="22"/>
            <w:szCs w:val="22"/>
            <w:lang w:eastAsia="en-AU"/>
          </w:rPr>
          <w:tab/>
        </w:r>
        <w:r w:rsidR="00E059D5" w:rsidRPr="00126D39">
          <w:rPr>
            <w:rStyle w:val="Hyperlink"/>
          </w:rPr>
          <w:t>Primary, community, public and dental health</w:t>
        </w:r>
        <w:r w:rsidR="00E059D5">
          <w:rPr>
            <w:webHidden/>
          </w:rPr>
          <w:tab/>
        </w:r>
        <w:r w:rsidR="00E059D5">
          <w:rPr>
            <w:webHidden/>
          </w:rPr>
          <w:fldChar w:fldCharType="begin"/>
        </w:r>
        <w:r w:rsidR="00E059D5">
          <w:rPr>
            <w:webHidden/>
          </w:rPr>
          <w:instrText xml:space="preserve"> PAGEREF _Toc143080880 \h </w:instrText>
        </w:r>
        <w:r w:rsidR="00E059D5">
          <w:rPr>
            <w:webHidden/>
          </w:rPr>
        </w:r>
        <w:r w:rsidR="00E059D5">
          <w:rPr>
            <w:webHidden/>
          </w:rPr>
          <w:fldChar w:fldCharType="separate"/>
        </w:r>
        <w:r w:rsidR="00E059D5">
          <w:rPr>
            <w:webHidden/>
          </w:rPr>
          <w:t>35</w:t>
        </w:r>
        <w:r w:rsidR="00E059D5">
          <w:rPr>
            <w:webHidden/>
          </w:rPr>
          <w:fldChar w:fldCharType="end"/>
        </w:r>
      </w:hyperlink>
    </w:p>
    <w:p w14:paraId="51689524" w14:textId="6F8EA964" w:rsidR="00E059D5" w:rsidRDefault="00000000">
      <w:pPr>
        <w:pStyle w:val="TOC2"/>
        <w:rPr>
          <w:rFonts w:asciiTheme="minorHAnsi" w:eastAsiaTheme="minorEastAsia" w:hAnsiTheme="minorHAnsi" w:cstheme="minorBidi"/>
          <w:bCs w:val="0"/>
          <w:sz w:val="22"/>
          <w:szCs w:val="22"/>
          <w:lang w:eastAsia="en-AU"/>
        </w:rPr>
      </w:pPr>
      <w:hyperlink w:anchor="_Toc143080881" w:history="1">
        <w:r w:rsidR="00E059D5" w:rsidRPr="00126D39">
          <w:rPr>
            <w:rStyle w:val="Hyperlink"/>
          </w:rPr>
          <w:t>8.1</w:t>
        </w:r>
        <w:r w:rsidR="00E059D5">
          <w:rPr>
            <w:rFonts w:asciiTheme="minorHAnsi" w:eastAsiaTheme="minorEastAsia" w:hAnsiTheme="minorHAnsi" w:cstheme="minorBidi"/>
            <w:bCs w:val="0"/>
            <w:sz w:val="22"/>
            <w:szCs w:val="22"/>
            <w:lang w:eastAsia="en-AU"/>
          </w:rPr>
          <w:tab/>
        </w:r>
        <w:r w:rsidR="00E059D5" w:rsidRPr="00126D39">
          <w:rPr>
            <w:rStyle w:val="Hyperlink"/>
          </w:rPr>
          <w:t>Primary health services</w:t>
        </w:r>
        <w:r w:rsidR="00E059D5">
          <w:rPr>
            <w:webHidden/>
          </w:rPr>
          <w:tab/>
        </w:r>
        <w:r w:rsidR="00E059D5">
          <w:rPr>
            <w:webHidden/>
          </w:rPr>
          <w:fldChar w:fldCharType="begin"/>
        </w:r>
        <w:r w:rsidR="00E059D5">
          <w:rPr>
            <w:webHidden/>
          </w:rPr>
          <w:instrText xml:space="preserve"> PAGEREF _Toc143080881 \h </w:instrText>
        </w:r>
        <w:r w:rsidR="00E059D5">
          <w:rPr>
            <w:webHidden/>
          </w:rPr>
        </w:r>
        <w:r w:rsidR="00E059D5">
          <w:rPr>
            <w:webHidden/>
          </w:rPr>
          <w:fldChar w:fldCharType="separate"/>
        </w:r>
        <w:r w:rsidR="00E059D5">
          <w:rPr>
            <w:webHidden/>
          </w:rPr>
          <w:t>35</w:t>
        </w:r>
        <w:r w:rsidR="00E059D5">
          <w:rPr>
            <w:webHidden/>
          </w:rPr>
          <w:fldChar w:fldCharType="end"/>
        </w:r>
      </w:hyperlink>
    </w:p>
    <w:p w14:paraId="342E5E92" w14:textId="2FF4121E" w:rsidR="00E059D5" w:rsidRDefault="00000000">
      <w:pPr>
        <w:pStyle w:val="TOC2"/>
        <w:rPr>
          <w:rFonts w:asciiTheme="minorHAnsi" w:eastAsiaTheme="minorEastAsia" w:hAnsiTheme="minorHAnsi" w:cstheme="minorBidi"/>
          <w:bCs w:val="0"/>
          <w:sz w:val="22"/>
          <w:szCs w:val="22"/>
          <w:lang w:eastAsia="en-AU"/>
        </w:rPr>
      </w:pPr>
      <w:hyperlink w:anchor="_Toc143080882" w:history="1">
        <w:r w:rsidR="00E059D5" w:rsidRPr="00126D39">
          <w:rPr>
            <w:rStyle w:val="Hyperlink"/>
          </w:rPr>
          <w:t>8.2</w:t>
        </w:r>
        <w:r w:rsidR="00E059D5">
          <w:rPr>
            <w:rFonts w:asciiTheme="minorHAnsi" w:eastAsiaTheme="minorEastAsia" w:hAnsiTheme="minorHAnsi" w:cstheme="minorBidi"/>
            <w:bCs w:val="0"/>
            <w:sz w:val="22"/>
            <w:szCs w:val="22"/>
            <w:lang w:eastAsia="en-AU"/>
          </w:rPr>
          <w:tab/>
        </w:r>
        <w:r w:rsidR="00E059D5" w:rsidRPr="00126D39">
          <w:rPr>
            <w:rStyle w:val="Hyperlink"/>
          </w:rPr>
          <w:t>Dental health services</w:t>
        </w:r>
        <w:r w:rsidR="00E059D5">
          <w:rPr>
            <w:webHidden/>
          </w:rPr>
          <w:tab/>
        </w:r>
        <w:r w:rsidR="00E059D5">
          <w:rPr>
            <w:webHidden/>
          </w:rPr>
          <w:fldChar w:fldCharType="begin"/>
        </w:r>
        <w:r w:rsidR="00E059D5">
          <w:rPr>
            <w:webHidden/>
          </w:rPr>
          <w:instrText xml:space="preserve"> PAGEREF _Toc143080882 \h </w:instrText>
        </w:r>
        <w:r w:rsidR="00E059D5">
          <w:rPr>
            <w:webHidden/>
          </w:rPr>
        </w:r>
        <w:r w:rsidR="00E059D5">
          <w:rPr>
            <w:webHidden/>
          </w:rPr>
          <w:fldChar w:fldCharType="separate"/>
        </w:r>
        <w:r w:rsidR="00E059D5">
          <w:rPr>
            <w:webHidden/>
          </w:rPr>
          <w:t>38</w:t>
        </w:r>
        <w:r w:rsidR="00E059D5">
          <w:rPr>
            <w:webHidden/>
          </w:rPr>
          <w:fldChar w:fldCharType="end"/>
        </w:r>
      </w:hyperlink>
    </w:p>
    <w:p w14:paraId="71EECE5E" w14:textId="126568CD" w:rsidR="00E059D5" w:rsidRDefault="00000000">
      <w:pPr>
        <w:pStyle w:val="TOC2"/>
        <w:rPr>
          <w:rFonts w:asciiTheme="minorHAnsi" w:eastAsiaTheme="minorEastAsia" w:hAnsiTheme="minorHAnsi" w:cstheme="minorBidi"/>
          <w:bCs w:val="0"/>
          <w:sz w:val="22"/>
          <w:szCs w:val="22"/>
          <w:lang w:eastAsia="en-AU"/>
        </w:rPr>
      </w:pPr>
      <w:hyperlink w:anchor="_Toc143080883" w:history="1">
        <w:r w:rsidR="00E059D5" w:rsidRPr="00126D39">
          <w:rPr>
            <w:rStyle w:val="Hyperlink"/>
          </w:rPr>
          <w:t>8.3</w:t>
        </w:r>
        <w:r w:rsidR="00E059D5">
          <w:rPr>
            <w:rFonts w:asciiTheme="minorHAnsi" w:eastAsiaTheme="minorEastAsia" w:hAnsiTheme="minorHAnsi" w:cstheme="minorBidi"/>
            <w:bCs w:val="0"/>
            <w:sz w:val="22"/>
            <w:szCs w:val="22"/>
            <w:lang w:eastAsia="en-AU"/>
          </w:rPr>
          <w:tab/>
        </w:r>
        <w:r w:rsidR="00E059D5" w:rsidRPr="00126D39">
          <w:rPr>
            <w:rStyle w:val="Hyperlink"/>
          </w:rPr>
          <w:t>Early Parenting Centres</w:t>
        </w:r>
        <w:r w:rsidR="00E059D5">
          <w:rPr>
            <w:webHidden/>
          </w:rPr>
          <w:tab/>
        </w:r>
        <w:r w:rsidR="00E059D5">
          <w:rPr>
            <w:webHidden/>
          </w:rPr>
          <w:fldChar w:fldCharType="begin"/>
        </w:r>
        <w:r w:rsidR="00E059D5">
          <w:rPr>
            <w:webHidden/>
          </w:rPr>
          <w:instrText xml:space="preserve"> PAGEREF _Toc143080883 \h </w:instrText>
        </w:r>
        <w:r w:rsidR="00E059D5">
          <w:rPr>
            <w:webHidden/>
          </w:rPr>
        </w:r>
        <w:r w:rsidR="00E059D5">
          <w:rPr>
            <w:webHidden/>
          </w:rPr>
          <w:fldChar w:fldCharType="separate"/>
        </w:r>
        <w:r w:rsidR="00E059D5">
          <w:rPr>
            <w:webHidden/>
          </w:rPr>
          <w:t>39</w:t>
        </w:r>
        <w:r w:rsidR="00E059D5">
          <w:rPr>
            <w:webHidden/>
          </w:rPr>
          <w:fldChar w:fldCharType="end"/>
        </w:r>
      </w:hyperlink>
    </w:p>
    <w:p w14:paraId="716FE95A" w14:textId="09D3304F" w:rsidR="00E059D5" w:rsidRDefault="00000000">
      <w:pPr>
        <w:pStyle w:val="TOC1"/>
        <w:rPr>
          <w:rFonts w:asciiTheme="minorHAnsi" w:eastAsiaTheme="minorEastAsia" w:hAnsiTheme="minorHAnsi" w:cstheme="minorBidi"/>
          <w:b w:val="0"/>
          <w:bCs w:val="0"/>
          <w:sz w:val="22"/>
          <w:szCs w:val="22"/>
          <w:lang w:eastAsia="en-AU"/>
        </w:rPr>
      </w:pPr>
      <w:hyperlink w:anchor="_Toc143080884" w:history="1">
        <w:r w:rsidR="00E059D5" w:rsidRPr="00126D39">
          <w:rPr>
            <w:rStyle w:val="Hyperlink"/>
          </w:rPr>
          <w:t>9</w:t>
        </w:r>
        <w:r w:rsidR="00E059D5">
          <w:rPr>
            <w:rFonts w:asciiTheme="minorHAnsi" w:eastAsiaTheme="minorEastAsia" w:hAnsiTheme="minorHAnsi" w:cstheme="minorBidi"/>
            <w:b w:val="0"/>
            <w:bCs w:val="0"/>
            <w:sz w:val="22"/>
            <w:szCs w:val="22"/>
            <w:lang w:eastAsia="en-AU"/>
          </w:rPr>
          <w:tab/>
        </w:r>
        <w:r w:rsidR="00E059D5" w:rsidRPr="00126D39">
          <w:rPr>
            <w:rStyle w:val="Hyperlink"/>
          </w:rPr>
          <w:t>Public health</w:t>
        </w:r>
        <w:r w:rsidR="00E059D5">
          <w:rPr>
            <w:webHidden/>
          </w:rPr>
          <w:tab/>
        </w:r>
        <w:r w:rsidR="00E059D5">
          <w:rPr>
            <w:webHidden/>
          </w:rPr>
          <w:fldChar w:fldCharType="begin"/>
        </w:r>
        <w:r w:rsidR="00E059D5">
          <w:rPr>
            <w:webHidden/>
          </w:rPr>
          <w:instrText xml:space="preserve"> PAGEREF _Toc143080884 \h </w:instrText>
        </w:r>
        <w:r w:rsidR="00E059D5">
          <w:rPr>
            <w:webHidden/>
          </w:rPr>
        </w:r>
        <w:r w:rsidR="00E059D5">
          <w:rPr>
            <w:webHidden/>
          </w:rPr>
          <w:fldChar w:fldCharType="separate"/>
        </w:r>
        <w:r w:rsidR="00E059D5">
          <w:rPr>
            <w:webHidden/>
          </w:rPr>
          <w:t>40</w:t>
        </w:r>
        <w:r w:rsidR="00E059D5">
          <w:rPr>
            <w:webHidden/>
          </w:rPr>
          <w:fldChar w:fldCharType="end"/>
        </w:r>
      </w:hyperlink>
    </w:p>
    <w:p w14:paraId="6D580F9D" w14:textId="41010A26" w:rsidR="00E059D5" w:rsidRDefault="00000000">
      <w:pPr>
        <w:pStyle w:val="TOC2"/>
        <w:rPr>
          <w:rFonts w:asciiTheme="minorHAnsi" w:eastAsiaTheme="minorEastAsia" w:hAnsiTheme="minorHAnsi" w:cstheme="minorBidi"/>
          <w:bCs w:val="0"/>
          <w:sz w:val="22"/>
          <w:szCs w:val="22"/>
          <w:lang w:eastAsia="en-AU"/>
        </w:rPr>
      </w:pPr>
      <w:hyperlink w:anchor="_Toc143080885" w:history="1">
        <w:r w:rsidR="00E059D5" w:rsidRPr="00126D39">
          <w:rPr>
            <w:rStyle w:val="Hyperlink"/>
          </w:rPr>
          <w:t>9.1</w:t>
        </w:r>
        <w:r w:rsidR="00E059D5">
          <w:rPr>
            <w:rFonts w:asciiTheme="minorHAnsi" w:eastAsiaTheme="minorEastAsia" w:hAnsiTheme="minorHAnsi" w:cstheme="minorBidi"/>
            <w:bCs w:val="0"/>
            <w:sz w:val="22"/>
            <w:szCs w:val="22"/>
            <w:lang w:eastAsia="en-AU"/>
          </w:rPr>
          <w:tab/>
        </w:r>
        <w:r w:rsidR="00E059D5" w:rsidRPr="00126D39">
          <w:rPr>
            <w:rStyle w:val="Hyperlink"/>
          </w:rPr>
          <w:t>Public health and prevention</w:t>
        </w:r>
        <w:r w:rsidR="00E059D5">
          <w:rPr>
            <w:webHidden/>
          </w:rPr>
          <w:tab/>
        </w:r>
        <w:r w:rsidR="00E059D5">
          <w:rPr>
            <w:webHidden/>
          </w:rPr>
          <w:fldChar w:fldCharType="begin"/>
        </w:r>
        <w:r w:rsidR="00E059D5">
          <w:rPr>
            <w:webHidden/>
          </w:rPr>
          <w:instrText xml:space="preserve"> PAGEREF _Toc143080885 \h </w:instrText>
        </w:r>
        <w:r w:rsidR="00E059D5">
          <w:rPr>
            <w:webHidden/>
          </w:rPr>
        </w:r>
        <w:r w:rsidR="00E059D5">
          <w:rPr>
            <w:webHidden/>
          </w:rPr>
          <w:fldChar w:fldCharType="separate"/>
        </w:r>
        <w:r w:rsidR="00E059D5">
          <w:rPr>
            <w:webHidden/>
          </w:rPr>
          <w:t>40</w:t>
        </w:r>
        <w:r w:rsidR="00E059D5">
          <w:rPr>
            <w:webHidden/>
          </w:rPr>
          <w:fldChar w:fldCharType="end"/>
        </w:r>
      </w:hyperlink>
    </w:p>
    <w:p w14:paraId="665BE5DB" w14:textId="49388B78" w:rsidR="00E059D5" w:rsidRDefault="00000000">
      <w:pPr>
        <w:pStyle w:val="TOC2"/>
        <w:rPr>
          <w:rFonts w:asciiTheme="minorHAnsi" w:eastAsiaTheme="minorEastAsia" w:hAnsiTheme="minorHAnsi" w:cstheme="minorBidi"/>
          <w:bCs w:val="0"/>
          <w:sz w:val="22"/>
          <w:szCs w:val="22"/>
          <w:lang w:eastAsia="en-AU"/>
        </w:rPr>
      </w:pPr>
      <w:hyperlink w:anchor="_Toc143080886" w:history="1">
        <w:r w:rsidR="00E059D5" w:rsidRPr="00126D39">
          <w:rPr>
            <w:rStyle w:val="Hyperlink"/>
          </w:rPr>
          <w:t>9.2</w:t>
        </w:r>
        <w:r w:rsidR="00E059D5">
          <w:rPr>
            <w:rFonts w:asciiTheme="minorHAnsi" w:eastAsiaTheme="minorEastAsia" w:hAnsiTheme="minorHAnsi" w:cstheme="minorBidi"/>
            <w:bCs w:val="0"/>
            <w:sz w:val="22"/>
            <w:szCs w:val="22"/>
            <w:lang w:eastAsia="en-AU"/>
          </w:rPr>
          <w:tab/>
        </w:r>
        <w:r w:rsidR="00E059D5" w:rsidRPr="00126D39">
          <w:rPr>
            <w:rStyle w:val="Hyperlink"/>
          </w:rPr>
          <w:t>Public health and health protection</w:t>
        </w:r>
        <w:r w:rsidR="00E059D5">
          <w:rPr>
            <w:webHidden/>
          </w:rPr>
          <w:tab/>
        </w:r>
        <w:r w:rsidR="00E059D5">
          <w:rPr>
            <w:webHidden/>
          </w:rPr>
          <w:fldChar w:fldCharType="begin"/>
        </w:r>
        <w:r w:rsidR="00E059D5">
          <w:rPr>
            <w:webHidden/>
          </w:rPr>
          <w:instrText xml:space="preserve"> PAGEREF _Toc143080886 \h </w:instrText>
        </w:r>
        <w:r w:rsidR="00E059D5">
          <w:rPr>
            <w:webHidden/>
          </w:rPr>
        </w:r>
        <w:r w:rsidR="00E059D5">
          <w:rPr>
            <w:webHidden/>
          </w:rPr>
          <w:fldChar w:fldCharType="separate"/>
        </w:r>
        <w:r w:rsidR="00E059D5">
          <w:rPr>
            <w:webHidden/>
          </w:rPr>
          <w:t>45</w:t>
        </w:r>
        <w:r w:rsidR="00E059D5">
          <w:rPr>
            <w:webHidden/>
          </w:rPr>
          <w:fldChar w:fldCharType="end"/>
        </w:r>
      </w:hyperlink>
    </w:p>
    <w:p w14:paraId="6E8DEB15" w14:textId="4B6FD625" w:rsidR="00E059D5" w:rsidRDefault="00000000">
      <w:pPr>
        <w:pStyle w:val="TOC2"/>
        <w:rPr>
          <w:rFonts w:asciiTheme="minorHAnsi" w:eastAsiaTheme="minorEastAsia" w:hAnsiTheme="minorHAnsi" w:cstheme="minorBidi"/>
          <w:bCs w:val="0"/>
          <w:sz w:val="22"/>
          <w:szCs w:val="22"/>
          <w:lang w:eastAsia="en-AU"/>
        </w:rPr>
      </w:pPr>
      <w:hyperlink w:anchor="_Toc143080887" w:history="1">
        <w:r w:rsidR="00E059D5" w:rsidRPr="00126D39">
          <w:rPr>
            <w:rStyle w:val="Hyperlink"/>
          </w:rPr>
          <w:t>9.3</w:t>
        </w:r>
        <w:r w:rsidR="00E059D5">
          <w:rPr>
            <w:rFonts w:asciiTheme="minorHAnsi" w:eastAsiaTheme="minorEastAsia" w:hAnsiTheme="minorHAnsi" w:cstheme="minorBidi"/>
            <w:bCs w:val="0"/>
            <w:sz w:val="22"/>
            <w:szCs w:val="22"/>
            <w:lang w:eastAsia="en-AU"/>
          </w:rPr>
          <w:tab/>
        </w:r>
        <w:r w:rsidR="00E059D5" w:rsidRPr="00126D39">
          <w:rPr>
            <w:rStyle w:val="Hyperlink"/>
          </w:rPr>
          <w:t>Local Public Health Units</w:t>
        </w:r>
        <w:r w:rsidR="00E059D5">
          <w:rPr>
            <w:webHidden/>
          </w:rPr>
          <w:tab/>
        </w:r>
        <w:r w:rsidR="00E059D5">
          <w:rPr>
            <w:webHidden/>
          </w:rPr>
          <w:fldChar w:fldCharType="begin"/>
        </w:r>
        <w:r w:rsidR="00E059D5">
          <w:rPr>
            <w:webHidden/>
          </w:rPr>
          <w:instrText xml:space="preserve"> PAGEREF _Toc143080887 \h </w:instrText>
        </w:r>
        <w:r w:rsidR="00E059D5">
          <w:rPr>
            <w:webHidden/>
          </w:rPr>
        </w:r>
        <w:r w:rsidR="00E059D5">
          <w:rPr>
            <w:webHidden/>
          </w:rPr>
          <w:fldChar w:fldCharType="separate"/>
        </w:r>
        <w:r w:rsidR="00E059D5">
          <w:rPr>
            <w:webHidden/>
          </w:rPr>
          <w:t>46</w:t>
        </w:r>
        <w:r w:rsidR="00E059D5">
          <w:rPr>
            <w:webHidden/>
          </w:rPr>
          <w:fldChar w:fldCharType="end"/>
        </w:r>
      </w:hyperlink>
    </w:p>
    <w:p w14:paraId="55806D61" w14:textId="42E182E6" w:rsidR="00E059D5" w:rsidRDefault="00000000">
      <w:pPr>
        <w:pStyle w:val="TOC1"/>
        <w:rPr>
          <w:rFonts w:asciiTheme="minorHAnsi" w:eastAsiaTheme="minorEastAsia" w:hAnsiTheme="minorHAnsi" w:cstheme="minorBidi"/>
          <w:b w:val="0"/>
          <w:bCs w:val="0"/>
          <w:sz w:val="22"/>
          <w:szCs w:val="22"/>
          <w:lang w:eastAsia="en-AU"/>
        </w:rPr>
      </w:pPr>
      <w:hyperlink w:anchor="_Toc143080888" w:history="1">
        <w:r w:rsidR="00E059D5" w:rsidRPr="00126D39">
          <w:rPr>
            <w:rStyle w:val="Hyperlink"/>
          </w:rPr>
          <w:t>10</w:t>
        </w:r>
        <w:r w:rsidR="00E059D5">
          <w:rPr>
            <w:rFonts w:asciiTheme="minorHAnsi" w:eastAsiaTheme="minorEastAsia" w:hAnsiTheme="minorHAnsi" w:cstheme="minorBidi"/>
            <w:b w:val="0"/>
            <w:bCs w:val="0"/>
            <w:sz w:val="22"/>
            <w:szCs w:val="22"/>
            <w:lang w:eastAsia="en-AU"/>
          </w:rPr>
          <w:tab/>
        </w:r>
        <w:r w:rsidR="00E059D5" w:rsidRPr="00126D39">
          <w:rPr>
            <w:rStyle w:val="Hyperlink"/>
          </w:rPr>
          <w:t>Health workforce training and development</w:t>
        </w:r>
        <w:r w:rsidR="00E059D5">
          <w:rPr>
            <w:webHidden/>
          </w:rPr>
          <w:tab/>
        </w:r>
        <w:r w:rsidR="00E059D5">
          <w:rPr>
            <w:webHidden/>
          </w:rPr>
          <w:fldChar w:fldCharType="begin"/>
        </w:r>
        <w:r w:rsidR="00E059D5">
          <w:rPr>
            <w:webHidden/>
          </w:rPr>
          <w:instrText xml:space="preserve"> PAGEREF _Toc143080888 \h </w:instrText>
        </w:r>
        <w:r w:rsidR="00E059D5">
          <w:rPr>
            <w:webHidden/>
          </w:rPr>
        </w:r>
        <w:r w:rsidR="00E059D5">
          <w:rPr>
            <w:webHidden/>
          </w:rPr>
          <w:fldChar w:fldCharType="separate"/>
        </w:r>
        <w:r w:rsidR="00E059D5">
          <w:rPr>
            <w:webHidden/>
          </w:rPr>
          <w:t>47</w:t>
        </w:r>
        <w:r w:rsidR="00E059D5">
          <w:rPr>
            <w:webHidden/>
          </w:rPr>
          <w:fldChar w:fldCharType="end"/>
        </w:r>
      </w:hyperlink>
    </w:p>
    <w:p w14:paraId="3AF0F9AE" w14:textId="09E11469" w:rsidR="00E059D5" w:rsidRDefault="00000000">
      <w:pPr>
        <w:pStyle w:val="TOC2"/>
        <w:rPr>
          <w:rFonts w:asciiTheme="minorHAnsi" w:eastAsiaTheme="minorEastAsia" w:hAnsiTheme="minorHAnsi" w:cstheme="minorBidi"/>
          <w:bCs w:val="0"/>
          <w:sz w:val="22"/>
          <w:szCs w:val="22"/>
          <w:lang w:eastAsia="en-AU"/>
        </w:rPr>
      </w:pPr>
      <w:hyperlink w:anchor="_Toc143080889" w:history="1">
        <w:r w:rsidR="00E059D5" w:rsidRPr="00126D39">
          <w:rPr>
            <w:rStyle w:val="Hyperlink"/>
          </w:rPr>
          <w:t>10.1</w:t>
        </w:r>
        <w:r w:rsidR="00E059D5">
          <w:rPr>
            <w:rFonts w:asciiTheme="minorHAnsi" w:eastAsiaTheme="minorEastAsia" w:hAnsiTheme="minorHAnsi" w:cstheme="minorBidi"/>
            <w:bCs w:val="0"/>
            <w:sz w:val="22"/>
            <w:szCs w:val="22"/>
            <w:lang w:eastAsia="en-AU"/>
          </w:rPr>
          <w:tab/>
        </w:r>
        <w:r w:rsidR="00E059D5" w:rsidRPr="00126D39">
          <w:rPr>
            <w:rStyle w:val="Hyperlink"/>
          </w:rPr>
          <w:t>Training and development funding</w:t>
        </w:r>
        <w:r w:rsidR="00E059D5">
          <w:rPr>
            <w:webHidden/>
          </w:rPr>
          <w:tab/>
        </w:r>
        <w:r w:rsidR="00E059D5">
          <w:rPr>
            <w:webHidden/>
          </w:rPr>
          <w:fldChar w:fldCharType="begin"/>
        </w:r>
        <w:r w:rsidR="00E059D5">
          <w:rPr>
            <w:webHidden/>
          </w:rPr>
          <w:instrText xml:space="preserve"> PAGEREF _Toc143080889 \h </w:instrText>
        </w:r>
        <w:r w:rsidR="00E059D5">
          <w:rPr>
            <w:webHidden/>
          </w:rPr>
        </w:r>
        <w:r w:rsidR="00E059D5">
          <w:rPr>
            <w:webHidden/>
          </w:rPr>
          <w:fldChar w:fldCharType="separate"/>
        </w:r>
        <w:r w:rsidR="00E059D5">
          <w:rPr>
            <w:webHidden/>
          </w:rPr>
          <w:t>47</w:t>
        </w:r>
        <w:r w:rsidR="00E059D5">
          <w:rPr>
            <w:webHidden/>
          </w:rPr>
          <w:fldChar w:fldCharType="end"/>
        </w:r>
      </w:hyperlink>
    </w:p>
    <w:p w14:paraId="49A76113" w14:textId="5DC245BF" w:rsidR="00E059D5" w:rsidRDefault="00000000">
      <w:pPr>
        <w:pStyle w:val="TOC1"/>
        <w:rPr>
          <w:rFonts w:asciiTheme="minorHAnsi" w:eastAsiaTheme="minorEastAsia" w:hAnsiTheme="minorHAnsi" w:cstheme="minorBidi"/>
          <w:b w:val="0"/>
          <w:bCs w:val="0"/>
          <w:sz w:val="22"/>
          <w:szCs w:val="22"/>
          <w:lang w:eastAsia="en-AU"/>
        </w:rPr>
      </w:pPr>
      <w:hyperlink w:anchor="_Toc143080890" w:history="1">
        <w:r w:rsidR="00E059D5" w:rsidRPr="00126D39">
          <w:rPr>
            <w:rStyle w:val="Hyperlink"/>
          </w:rPr>
          <w:t>11</w:t>
        </w:r>
        <w:r w:rsidR="00E059D5">
          <w:rPr>
            <w:rFonts w:asciiTheme="minorHAnsi" w:eastAsiaTheme="minorEastAsia" w:hAnsiTheme="minorHAnsi" w:cstheme="minorBidi"/>
            <w:b w:val="0"/>
            <w:bCs w:val="0"/>
            <w:sz w:val="22"/>
            <w:szCs w:val="22"/>
            <w:lang w:eastAsia="en-AU"/>
          </w:rPr>
          <w:tab/>
        </w:r>
        <w:r w:rsidR="00E059D5" w:rsidRPr="00126D39">
          <w:rPr>
            <w:rStyle w:val="Hyperlink"/>
          </w:rPr>
          <w:t>Capital funding programs</w:t>
        </w:r>
        <w:r w:rsidR="00E059D5">
          <w:rPr>
            <w:webHidden/>
          </w:rPr>
          <w:tab/>
        </w:r>
        <w:r w:rsidR="00E059D5">
          <w:rPr>
            <w:webHidden/>
          </w:rPr>
          <w:fldChar w:fldCharType="begin"/>
        </w:r>
        <w:r w:rsidR="00E059D5">
          <w:rPr>
            <w:webHidden/>
          </w:rPr>
          <w:instrText xml:space="preserve"> PAGEREF _Toc143080890 \h </w:instrText>
        </w:r>
        <w:r w:rsidR="00E059D5">
          <w:rPr>
            <w:webHidden/>
          </w:rPr>
        </w:r>
        <w:r w:rsidR="00E059D5">
          <w:rPr>
            <w:webHidden/>
          </w:rPr>
          <w:fldChar w:fldCharType="separate"/>
        </w:r>
        <w:r w:rsidR="00E059D5">
          <w:rPr>
            <w:webHidden/>
          </w:rPr>
          <w:t>54</w:t>
        </w:r>
        <w:r w:rsidR="00E059D5">
          <w:rPr>
            <w:webHidden/>
          </w:rPr>
          <w:fldChar w:fldCharType="end"/>
        </w:r>
      </w:hyperlink>
    </w:p>
    <w:p w14:paraId="35440014" w14:textId="320ABA8F" w:rsidR="00E059D5" w:rsidRDefault="00000000">
      <w:pPr>
        <w:pStyle w:val="TOC2"/>
        <w:rPr>
          <w:rFonts w:asciiTheme="minorHAnsi" w:eastAsiaTheme="minorEastAsia" w:hAnsiTheme="minorHAnsi" w:cstheme="minorBidi"/>
          <w:bCs w:val="0"/>
          <w:sz w:val="22"/>
          <w:szCs w:val="22"/>
          <w:lang w:eastAsia="en-AU"/>
        </w:rPr>
      </w:pPr>
      <w:hyperlink w:anchor="_Toc143080891" w:history="1">
        <w:r w:rsidR="00E059D5" w:rsidRPr="00126D39">
          <w:rPr>
            <w:rStyle w:val="Hyperlink"/>
          </w:rPr>
          <w:t>11.1</w:t>
        </w:r>
        <w:r w:rsidR="00E059D5">
          <w:rPr>
            <w:rFonts w:asciiTheme="minorHAnsi" w:eastAsiaTheme="minorEastAsia" w:hAnsiTheme="minorHAnsi" w:cstheme="minorBidi"/>
            <w:bCs w:val="0"/>
            <w:sz w:val="22"/>
            <w:szCs w:val="22"/>
            <w:lang w:eastAsia="en-AU"/>
          </w:rPr>
          <w:tab/>
        </w:r>
        <w:r w:rsidR="00E059D5" w:rsidRPr="00126D39">
          <w:rPr>
            <w:rStyle w:val="Hyperlink"/>
          </w:rPr>
          <w:t>Infrastructure Renewal Contribution Grant</w:t>
        </w:r>
        <w:r w:rsidR="00E059D5">
          <w:rPr>
            <w:webHidden/>
          </w:rPr>
          <w:tab/>
        </w:r>
        <w:r w:rsidR="00E059D5">
          <w:rPr>
            <w:webHidden/>
          </w:rPr>
          <w:fldChar w:fldCharType="begin"/>
        </w:r>
        <w:r w:rsidR="00E059D5">
          <w:rPr>
            <w:webHidden/>
          </w:rPr>
          <w:instrText xml:space="preserve"> PAGEREF _Toc143080891 \h </w:instrText>
        </w:r>
        <w:r w:rsidR="00E059D5">
          <w:rPr>
            <w:webHidden/>
          </w:rPr>
        </w:r>
        <w:r w:rsidR="00E059D5">
          <w:rPr>
            <w:webHidden/>
          </w:rPr>
          <w:fldChar w:fldCharType="separate"/>
        </w:r>
        <w:r w:rsidR="00E059D5">
          <w:rPr>
            <w:webHidden/>
          </w:rPr>
          <w:t>54</w:t>
        </w:r>
        <w:r w:rsidR="00E059D5">
          <w:rPr>
            <w:webHidden/>
          </w:rPr>
          <w:fldChar w:fldCharType="end"/>
        </w:r>
      </w:hyperlink>
    </w:p>
    <w:p w14:paraId="0CC3C181" w14:textId="7D263103" w:rsidR="00E059D5" w:rsidRDefault="00000000">
      <w:pPr>
        <w:pStyle w:val="TOC2"/>
        <w:rPr>
          <w:rFonts w:asciiTheme="minorHAnsi" w:eastAsiaTheme="minorEastAsia" w:hAnsiTheme="minorHAnsi" w:cstheme="minorBidi"/>
          <w:bCs w:val="0"/>
          <w:sz w:val="22"/>
          <w:szCs w:val="22"/>
          <w:lang w:eastAsia="en-AU"/>
        </w:rPr>
      </w:pPr>
      <w:hyperlink w:anchor="_Toc143080892" w:history="1">
        <w:r w:rsidR="00E059D5" w:rsidRPr="00126D39">
          <w:rPr>
            <w:rStyle w:val="Hyperlink"/>
          </w:rPr>
          <w:t>11.2</w:t>
        </w:r>
        <w:r w:rsidR="00E059D5">
          <w:rPr>
            <w:rFonts w:asciiTheme="minorHAnsi" w:eastAsiaTheme="minorEastAsia" w:hAnsiTheme="minorHAnsi" w:cstheme="minorBidi"/>
            <w:bCs w:val="0"/>
            <w:sz w:val="22"/>
            <w:szCs w:val="22"/>
            <w:lang w:eastAsia="en-AU"/>
          </w:rPr>
          <w:tab/>
        </w:r>
        <w:r w:rsidR="00E059D5" w:rsidRPr="00126D39">
          <w:rPr>
            <w:rStyle w:val="Hyperlink"/>
          </w:rPr>
          <w:t>Regional Health Infrastructure Fund</w:t>
        </w:r>
        <w:r w:rsidR="00E059D5">
          <w:rPr>
            <w:webHidden/>
          </w:rPr>
          <w:tab/>
        </w:r>
        <w:r w:rsidR="00E059D5">
          <w:rPr>
            <w:webHidden/>
          </w:rPr>
          <w:fldChar w:fldCharType="begin"/>
        </w:r>
        <w:r w:rsidR="00E059D5">
          <w:rPr>
            <w:webHidden/>
          </w:rPr>
          <w:instrText xml:space="preserve"> PAGEREF _Toc143080892 \h </w:instrText>
        </w:r>
        <w:r w:rsidR="00E059D5">
          <w:rPr>
            <w:webHidden/>
          </w:rPr>
        </w:r>
        <w:r w:rsidR="00E059D5">
          <w:rPr>
            <w:webHidden/>
          </w:rPr>
          <w:fldChar w:fldCharType="separate"/>
        </w:r>
        <w:r w:rsidR="00E059D5">
          <w:rPr>
            <w:webHidden/>
          </w:rPr>
          <w:t>54</w:t>
        </w:r>
        <w:r w:rsidR="00E059D5">
          <w:rPr>
            <w:webHidden/>
          </w:rPr>
          <w:fldChar w:fldCharType="end"/>
        </w:r>
      </w:hyperlink>
    </w:p>
    <w:p w14:paraId="4CE33B38" w14:textId="0F5039CE" w:rsidR="00E059D5" w:rsidRDefault="00000000">
      <w:pPr>
        <w:pStyle w:val="TOC1"/>
        <w:rPr>
          <w:rFonts w:asciiTheme="minorHAnsi" w:eastAsiaTheme="minorEastAsia" w:hAnsiTheme="minorHAnsi" w:cstheme="minorBidi"/>
          <w:b w:val="0"/>
          <w:bCs w:val="0"/>
          <w:sz w:val="22"/>
          <w:szCs w:val="22"/>
          <w:lang w:eastAsia="en-AU"/>
        </w:rPr>
      </w:pPr>
      <w:hyperlink w:anchor="_Toc143080893" w:history="1">
        <w:r w:rsidR="00E059D5" w:rsidRPr="00126D39">
          <w:rPr>
            <w:rStyle w:val="Hyperlink"/>
          </w:rPr>
          <w:t>12</w:t>
        </w:r>
        <w:r w:rsidR="00E059D5">
          <w:rPr>
            <w:rFonts w:asciiTheme="minorHAnsi" w:eastAsiaTheme="minorEastAsia" w:hAnsiTheme="minorHAnsi" w:cstheme="minorBidi"/>
            <w:b w:val="0"/>
            <w:bCs w:val="0"/>
            <w:sz w:val="22"/>
            <w:szCs w:val="22"/>
            <w:lang w:eastAsia="en-AU"/>
          </w:rPr>
          <w:tab/>
        </w:r>
        <w:r w:rsidR="00E059D5" w:rsidRPr="00126D39">
          <w:rPr>
            <w:rStyle w:val="Hyperlink"/>
          </w:rPr>
          <w:t>Health service compensable and ineligible patients</w:t>
        </w:r>
        <w:r w:rsidR="00E059D5">
          <w:rPr>
            <w:webHidden/>
          </w:rPr>
          <w:tab/>
        </w:r>
        <w:r w:rsidR="00E059D5">
          <w:rPr>
            <w:webHidden/>
          </w:rPr>
          <w:fldChar w:fldCharType="begin"/>
        </w:r>
        <w:r w:rsidR="00E059D5">
          <w:rPr>
            <w:webHidden/>
          </w:rPr>
          <w:instrText xml:space="preserve"> PAGEREF _Toc143080893 \h </w:instrText>
        </w:r>
        <w:r w:rsidR="00E059D5">
          <w:rPr>
            <w:webHidden/>
          </w:rPr>
        </w:r>
        <w:r w:rsidR="00E059D5">
          <w:rPr>
            <w:webHidden/>
          </w:rPr>
          <w:fldChar w:fldCharType="separate"/>
        </w:r>
        <w:r w:rsidR="00E059D5">
          <w:rPr>
            <w:webHidden/>
          </w:rPr>
          <w:t>56</w:t>
        </w:r>
        <w:r w:rsidR="00E059D5">
          <w:rPr>
            <w:webHidden/>
          </w:rPr>
          <w:fldChar w:fldCharType="end"/>
        </w:r>
      </w:hyperlink>
    </w:p>
    <w:p w14:paraId="4463A684" w14:textId="605215CB" w:rsidR="00E059D5" w:rsidRDefault="00000000">
      <w:pPr>
        <w:pStyle w:val="TOC2"/>
        <w:rPr>
          <w:rFonts w:asciiTheme="minorHAnsi" w:eastAsiaTheme="minorEastAsia" w:hAnsiTheme="minorHAnsi" w:cstheme="minorBidi"/>
          <w:bCs w:val="0"/>
          <w:sz w:val="22"/>
          <w:szCs w:val="22"/>
          <w:lang w:eastAsia="en-AU"/>
        </w:rPr>
      </w:pPr>
      <w:hyperlink w:anchor="_Toc143080894" w:history="1">
        <w:r w:rsidR="00E059D5" w:rsidRPr="00126D39">
          <w:rPr>
            <w:rStyle w:val="Hyperlink"/>
          </w:rPr>
          <w:t>12.1</w:t>
        </w:r>
        <w:r w:rsidR="00E059D5">
          <w:rPr>
            <w:rFonts w:asciiTheme="minorHAnsi" w:eastAsiaTheme="minorEastAsia" w:hAnsiTheme="minorHAnsi" w:cstheme="minorBidi"/>
            <w:bCs w:val="0"/>
            <w:sz w:val="22"/>
            <w:szCs w:val="22"/>
            <w:lang w:eastAsia="en-AU"/>
          </w:rPr>
          <w:tab/>
        </w:r>
        <w:r w:rsidR="00E059D5" w:rsidRPr="00126D39">
          <w:rPr>
            <w:rStyle w:val="Hyperlink"/>
          </w:rPr>
          <w:t>Interstate patients</w:t>
        </w:r>
        <w:r w:rsidR="00E059D5">
          <w:rPr>
            <w:webHidden/>
          </w:rPr>
          <w:tab/>
        </w:r>
        <w:r w:rsidR="00E059D5">
          <w:rPr>
            <w:webHidden/>
          </w:rPr>
          <w:fldChar w:fldCharType="begin"/>
        </w:r>
        <w:r w:rsidR="00E059D5">
          <w:rPr>
            <w:webHidden/>
          </w:rPr>
          <w:instrText xml:space="preserve"> PAGEREF _Toc143080894 \h </w:instrText>
        </w:r>
        <w:r w:rsidR="00E059D5">
          <w:rPr>
            <w:webHidden/>
          </w:rPr>
        </w:r>
        <w:r w:rsidR="00E059D5">
          <w:rPr>
            <w:webHidden/>
          </w:rPr>
          <w:fldChar w:fldCharType="separate"/>
        </w:r>
        <w:r w:rsidR="00E059D5">
          <w:rPr>
            <w:webHidden/>
          </w:rPr>
          <w:t>56</w:t>
        </w:r>
        <w:r w:rsidR="00E059D5">
          <w:rPr>
            <w:webHidden/>
          </w:rPr>
          <w:fldChar w:fldCharType="end"/>
        </w:r>
      </w:hyperlink>
    </w:p>
    <w:p w14:paraId="3DF7E142" w14:textId="6400B54C" w:rsidR="00E059D5" w:rsidRDefault="00000000">
      <w:pPr>
        <w:pStyle w:val="TOC2"/>
        <w:rPr>
          <w:rFonts w:asciiTheme="minorHAnsi" w:eastAsiaTheme="minorEastAsia" w:hAnsiTheme="minorHAnsi" w:cstheme="minorBidi"/>
          <w:bCs w:val="0"/>
          <w:sz w:val="22"/>
          <w:szCs w:val="22"/>
          <w:lang w:eastAsia="en-AU"/>
        </w:rPr>
      </w:pPr>
      <w:hyperlink w:anchor="_Toc143080895" w:history="1">
        <w:r w:rsidR="00E059D5" w:rsidRPr="00126D39">
          <w:rPr>
            <w:rStyle w:val="Hyperlink"/>
          </w:rPr>
          <w:t>12.2</w:t>
        </w:r>
        <w:r w:rsidR="00E059D5">
          <w:rPr>
            <w:rFonts w:asciiTheme="minorHAnsi" w:eastAsiaTheme="minorEastAsia" w:hAnsiTheme="minorHAnsi" w:cstheme="minorBidi"/>
            <w:bCs w:val="0"/>
            <w:sz w:val="22"/>
            <w:szCs w:val="22"/>
            <w:lang w:eastAsia="en-AU"/>
          </w:rPr>
          <w:tab/>
        </w:r>
        <w:r w:rsidR="00E059D5" w:rsidRPr="00126D39">
          <w:rPr>
            <w:rStyle w:val="Hyperlink"/>
          </w:rPr>
          <w:t>Medicare-ineligible patients, COVID-19 costs and international patients</w:t>
        </w:r>
        <w:r w:rsidR="00E059D5">
          <w:rPr>
            <w:webHidden/>
          </w:rPr>
          <w:tab/>
        </w:r>
        <w:r w:rsidR="00E059D5">
          <w:rPr>
            <w:webHidden/>
          </w:rPr>
          <w:fldChar w:fldCharType="begin"/>
        </w:r>
        <w:r w:rsidR="00E059D5">
          <w:rPr>
            <w:webHidden/>
          </w:rPr>
          <w:instrText xml:space="preserve"> PAGEREF _Toc143080895 \h </w:instrText>
        </w:r>
        <w:r w:rsidR="00E059D5">
          <w:rPr>
            <w:webHidden/>
          </w:rPr>
        </w:r>
        <w:r w:rsidR="00E059D5">
          <w:rPr>
            <w:webHidden/>
          </w:rPr>
          <w:fldChar w:fldCharType="separate"/>
        </w:r>
        <w:r w:rsidR="00E059D5">
          <w:rPr>
            <w:webHidden/>
          </w:rPr>
          <w:t>56</w:t>
        </w:r>
        <w:r w:rsidR="00E059D5">
          <w:rPr>
            <w:webHidden/>
          </w:rPr>
          <w:fldChar w:fldCharType="end"/>
        </w:r>
      </w:hyperlink>
    </w:p>
    <w:p w14:paraId="69896981" w14:textId="342E4558" w:rsidR="00E059D5" w:rsidRDefault="00000000">
      <w:pPr>
        <w:pStyle w:val="TOC1"/>
        <w:rPr>
          <w:rFonts w:asciiTheme="minorHAnsi" w:eastAsiaTheme="minorEastAsia" w:hAnsiTheme="minorHAnsi" w:cstheme="minorBidi"/>
          <w:b w:val="0"/>
          <w:bCs w:val="0"/>
          <w:sz w:val="22"/>
          <w:szCs w:val="22"/>
          <w:lang w:eastAsia="en-AU"/>
        </w:rPr>
      </w:pPr>
      <w:hyperlink w:anchor="_Toc143080896" w:history="1">
        <w:r w:rsidR="00E059D5" w:rsidRPr="00126D39">
          <w:rPr>
            <w:rStyle w:val="Hyperlink"/>
          </w:rPr>
          <w:t>Part 2: Obligations, standards and requirements</w:t>
        </w:r>
        <w:r w:rsidR="00E059D5">
          <w:rPr>
            <w:webHidden/>
          </w:rPr>
          <w:tab/>
        </w:r>
        <w:r w:rsidR="00E059D5">
          <w:rPr>
            <w:webHidden/>
          </w:rPr>
          <w:fldChar w:fldCharType="begin"/>
        </w:r>
        <w:r w:rsidR="00E059D5">
          <w:rPr>
            <w:webHidden/>
          </w:rPr>
          <w:instrText xml:space="preserve"> PAGEREF _Toc143080896 \h </w:instrText>
        </w:r>
        <w:r w:rsidR="00E059D5">
          <w:rPr>
            <w:webHidden/>
          </w:rPr>
        </w:r>
        <w:r w:rsidR="00E059D5">
          <w:rPr>
            <w:webHidden/>
          </w:rPr>
          <w:fldChar w:fldCharType="separate"/>
        </w:r>
        <w:r w:rsidR="00E059D5">
          <w:rPr>
            <w:webHidden/>
          </w:rPr>
          <w:t>59</w:t>
        </w:r>
        <w:r w:rsidR="00E059D5">
          <w:rPr>
            <w:webHidden/>
          </w:rPr>
          <w:fldChar w:fldCharType="end"/>
        </w:r>
      </w:hyperlink>
    </w:p>
    <w:p w14:paraId="57A17379" w14:textId="7A97E957" w:rsidR="00E059D5" w:rsidRDefault="00000000">
      <w:pPr>
        <w:pStyle w:val="TOC1"/>
        <w:rPr>
          <w:rFonts w:asciiTheme="minorHAnsi" w:eastAsiaTheme="minorEastAsia" w:hAnsiTheme="minorHAnsi" w:cstheme="minorBidi"/>
          <w:b w:val="0"/>
          <w:bCs w:val="0"/>
          <w:sz w:val="22"/>
          <w:szCs w:val="22"/>
          <w:lang w:eastAsia="en-AU"/>
        </w:rPr>
      </w:pPr>
      <w:hyperlink w:anchor="_Toc143080897" w:history="1">
        <w:r w:rsidR="00E059D5" w:rsidRPr="00126D39">
          <w:rPr>
            <w:rStyle w:val="Hyperlink"/>
          </w:rPr>
          <w:t>13</w:t>
        </w:r>
        <w:r w:rsidR="00E059D5">
          <w:rPr>
            <w:rFonts w:asciiTheme="minorHAnsi" w:eastAsiaTheme="minorEastAsia" w:hAnsiTheme="minorHAnsi" w:cstheme="minorBidi"/>
            <w:b w:val="0"/>
            <w:bCs w:val="0"/>
            <w:sz w:val="22"/>
            <w:szCs w:val="22"/>
            <w:lang w:eastAsia="en-AU"/>
          </w:rPr>
          <w:tab/>
        </w:r>
        <w:r w:rsidR="00E059D5" w:rsidRPr="00126D39">
          <w:rPr>
            <w:rStyle w:val="Hyperlink"/>
          </w:rPr>
          <w:t>Notification obligations</w:t>
        </w:r>
        <w:r w:rsidR="00E059D5">
          <w:rPr>
            <w:webHidden/>
          </w:rPr>
          <w:tab/>
        </w:r>
        <w:r w:rsidR="00E059D5">
          <w:rPr>
            <w:webHidden/>
          </w:rPr>
          <w:fldChar w:fldCharType="begin"/>
        </w:r>
        <w:r w:rsidR="00E059D5">
          <w:rPr>
            <w:webHidden/>
          </w:rPr>
          <w:instrText xml:space="preserve"> PAGEREF _Toc143080897 \h </w:instrText>
        </w:r>
        <w:r w:rsidR="00E059D5">
          <w:rPr>
            <w:webHidden/>
          </w:rPr>
        </w:r>
        <w:r w:rsidR="00E059D5">
          <w:rPr>
            <w:webHidden/>
          </w:rPr>
          <w:fldChar w:fldCharType="separate"/>
        </w:r>
        <w:r w:rsidR="00E059D5">
          <w:rPr>
            <w:webHidden/>
          </w:rPr>
          <w:t>60</w:t>
        </w:r>
        <w:r w:rsidR="00E059D5">
          <w:rPr>
            <w:webHidden/>
          </w:rPr>
          <w:fldChar w:fldCharType="end"/>
        </w:r>
      </w:hyperlink>
    </w:p>
    <w:p w14:paraId="67D7BB3A" w14:textId="2A42C38A" w:rsidR="00E059D5" w:rsidRDefault="00000000">
      <w:pPr>
        <w:pStyle w:val="TOC2"/>
        <w:rPr>
          <w:rFonts w:asciiTheme="minorHAnsi" w:eastAsiaTheme="minorEastAsia" w:hAnsiTheme="minorHAnsi" w:cstheme="minorBidi"/>
          <w:bCs w:val="0"/>
          <w:sz w:val="22"/>
          <w:szCs w:val="22"/>
          <w:lang w:eastAsia="en-AU"/>
        </w:rPr>
      </w:pPr>
      <w:hyperlink w:anchor="_Toc143080898" w:history="1">
        <w:r w:rsidR="00E059D5" w:rsidRPr="00126D39">
          <w:rPr>
            <w:rStyle w:val="Hyperlink"/>
          </w:rPr>
          <w:t>13.1</w:t>
        </w:r>
        <w:r w:rsidR="00E059D5">
          <w:rPr>
            <w:rFonts w:asciiTheme="minorHAnsi" w:eastAsiaTheme="minorEastAsia" w:hAnsiTheme="minorHAnsi" w:cstheme="minorBidi"/>
            <w:bCs w:val="0"/>
            <w:sz w:val="22"/>
            <w:szCs w:val="22"/>
            <w:lang w:eastAsia="en-AU"/>
          </w:rPr>
          <w:tab/>
        </w:r>
        <w:r w:rsidR="00E059D5" w:rsidRPr="00126D39">
          <w:rPr>
            <w:rStyle w:val="Hyperlink"/>
          </w:rPr>
          <w:t>Issues of public concern</w:t>
        </w:r>
        <w:r w:rsidR="00E059D5">
          <w:rPr>
            <w:webHidden/>
          </w:rPr>
          <w:tab/>
        </w:r>
        <w:r w:rsidR="00E059D5">
          <w:rPr>
            <w:webHidden/>
          </w:rPr>
          <w:fldChar w:fldCharType="begin"/>
        </w:r>
        <w:r w:rsidR="00E059D5">
          <w:rPr>
            <w:webHidden/>
          </w:rPr>
          <w:instrText xml:space="preserve"> PAGEREF _Toc143080898 \h </w:instrText>
        </w:r>
        <w:r w:rsidR="00E059D5">
          <w:rPr>
            <w:webHidden/>
          </w:rPr>
        </w:r>
        <w:r w:rsidR="00E059D5">
          <w:rPr>
            <w:webHidden/>
          </w:rPr>
          <w:fldChar w:fldCharType="separate"/>
        </w:r>
        <w:r w:rsidR="00E059D5">
          <w:rPr>
            <w:webHidden/>
          </w:rPr>
          <w:t>60</w:t>
        </w:r>
        <w:r w:rsidR="00E059D5">
          <w:rPr>
            <w:webHidden/>
          </w:rPr>
          <w:fldChar w:fldCharType="end"/>
        </w:r>
      </w:hyperlink>
    </w:p>
    <w:p w14:paraId="5A368AD8" w14:textId="3B598CD8" w:rsidR="00E059D5" w:rsidRDefault="00000000">
      <w:pPr>
        <w:pStyle w:val="TOC2"/>
        <w:rPr>
          <w:rFonts w:asciiTheme="minorHAnsi" w:eastAsiaTheme="minorEastAsia" w:hAnsiTheme="minorHAnsi" w:cstheme="minorBidi"/>
          <w:bCs w:val="0"/>
          <w:sz w:val="22"/>
          <w:szCs w:val="22"/>
          <w:lang w:eastAsia="en-AU"/>
        </w:rPr>
      </w:pPr>
      <w:hyperlink w:anchor="_Toc143080899" w:history="1">
        <w:r w:rsidR="00E059D5" w:rsidRPr="00126D39">
          <w:rPr>
            <w:rStyle w:val="Hyperlink"/>
          </w:rPr>
          <w:t>13.2</w:t>
        </w:r>
        <w:r w:rsidR="00E059D5">
          <w:rPr>
            <w:rFonts w:asciiTheme="minorHAnsi" w:eastAsiaTheme="minorEastAsia" w:hAnsiTheme="minorHAnsi" w:cstheme="minorBidi"/>
            <w:bCs w:val="0"/>
            <w:sz w:val="22"/>
            <w:szCs w:val="22"/>
            <w:lang w:eastAsia="en-AU"/>
          </w:rPr>
          <w:tab/>
        </w:r>
        <w:r w:rsidR="00E059D5" w:rsidRPr="00126D39">
          <w:rPr>
            <w:rStyle w:val="Hyperlink"/>
          </w:rPr>
          <w:t>Changes to range or scope of activities</w:t>
        </w:r>
        <w:r w:rsidR="00E059D5">
          <w:rPr>
            <w:webHidden/>
          </w:rPr>
          <w:tab/>
        </w:r>
        <w:r w:rsidR="00E059D5">
          <w:rPr>
            <w:webHidden/>
          </w:rPr>
          <w:fldChar w:fldCharType="begin"/>
        </w:r>
        <w:r w:rsidR="00E059D5">
          <w:rPr>
            <w:webHidden/>
          </w:rPr>
          <w:instrText xml:space="preserve"> PAGEREF _Toc143080899 \h </w:instrText>
        </w:r>
        <w:r w:rsidR="00E059D5">
          <w:rPr>
            <w:webHidden/>
          </w:rPr>
        </w:r>
        <w:r w:rsidR="00E059D5">
          <w:rPr>
            <w:webHidden/>
          </w:rPr>
          <w:fldChar w:fldCharType="separate"/>
        </w:r>
        <w:r w:rsidR="00E059D5">
          <w:rPr>
            <w:webHidden/>
          </w:rPr>
          <w:t>60</w:t>
        </w:r>
        <w:r w:rsidR="00E059D5">
          <w:rPr>
            <w:webHidden/>
          </w:rPr>
          <w:fldChar w:fldCharType="end"/>
        </w:r>
      </w:hyperlink>
    </w:p>
    <w:p w14:paraId="79795416" w14:textId="1CEA09A0" w:rsidR="00E059D5" w:rsidRDefault="00000000">
      <w:pPr>
        <w:pStyle w:val="TOC2"/>
        <w:rPr>
          <w:rFonts w:asciiTheme="minorHAnsi" w:eastAsiaTheme="minorEastAsia" w:hAnsiTheme="minorHAnsi" w:cstheme="minorBidi"/>
          <w:bCs w:val="0"/>
          <w:sz w:val="22"/>
          <w:szCs w:val="22"/>
          <w:lang w:eastAsia="en-AU"/>
        </w:rPr>
      </w:pPr>
      <w:hyperlink w:anchor="_Toc143080900" w:history="1">
        <w:r w:rsidR="00E059D5" w:rsidRPr="00126D39">
          <w:rPr>
            <w:rStyle w:val="Hyperlink"/>
          </w:rPr>
          <w:t>13.3</w:t>
        </w:r>
        <w:r w:rsidR="00E059D5">
          <w:rPr>
            <w:rFonts w:asciiTheme="minorHAnsi" w:eastAsiaTheme="minorEastAsia" w:hAnsiTheme="minorHAnsi" w:cstheme="minorBidi"/>
            <w:bCs w:val="0"/>
            <w:sz w:val="22"/>
            <w:szCs w:val="22"/>
            <w:lang w:eastAsia="en-AU"/>
          </w:rPr>
          <w:tab/>
        </w:r>
        <w:r w:rsidR="00E059D5" w:rsidRPr="00126D39">
          <w:rPr>
            <w:rStyle w:val="Hyperlink"/>
          </w:rPr>
          <w:t>Exceptional events</w:t>
        </w:r>
        <w:r w:rsidR="00E059D5">
          <w:rPr>
            <w:webHidden/>
          </w:rPr>
          <w:tab/>
        </w:r>
        <w:r w:rsidR="00E059D5">
          <w:rPr>
            <w:webHidden/>
          </w:rPr>
          <w:fldChar w:fldCharType="begin"/>
        </w:r>
        <w:r w:rsidR="00E059D5">
          <w:rPr>
            <w:webHidden/>
          </w:rPr>
          <w:instrText xml:space="preserve"> PAGEREF _Toc143080900 \h </w:instrText>
        </w:r>
        <w:r w:rsidR="00E059D5">
          <w:rPr>
            <w:webHidden/>
          </w:rPr>
        </w:r>
        <w:r w:rsidR="00E059D5">
          <w:rPr>
            <w:webHidden/>
          </w:rPr>
          <w:fldChar w:fldCharType="separate"/>
        </w:r>
        <w:r w:rsidR="00E059D5">
          <w:rPr>
            <w:webHidden/>
          </w:rPr>
          <w:t>60</w:t>
        </w:r>
        <w:r w:rsidR="00E059D5">
          <w:rPr>
            <w:webHidden/>
          </w:rPr>
          <w:fldChar w:fldCharType="end"/>
        </w:r>
      </w:hyperlink>
    </w:p>
    <w:p w14:paraId="3E9BC51B" w14:textId="22B6B772" w:rsidR="00E059D5" w:rsidRDefault="00000000">
      <w:pPr>
        <w:pStyle w:val="TOC2"/>
        <w:rPr>
          <w:rFonts w:asciiTheme="minorHAnsi" w:eastAsiaTheme="minorEastAsia" w:hAnsiTheme="minorHAnsi" w:cstheme="minorBidi"/>
          <w:bCs w:val="0"/>
          <w:sz w:val="22"/>
          <w:szCs w:val="22"/>
          <w:lang w:eastAsia="en-AU"/>
        </w:rPr>
      </w:pPr>
      <w:hyperlink w:anchor="_Toc143080901" w:history="1">
        <w:r w:rsidR="00E059D5" w:rsidRPr="00126D39">
          <w:rPr>
            <w:rStyle w:val="Hyperlink"/>
          </w:rPr>
          <w:t>13.4</w:t>
        </w:r>
        <w:r w:rsidR="00E059D5">
          <w:rPr>
            <w:rFonts w:asciiTheme="minorHAnsi" w:eastAsiaTheme="minorEastAsia" w:hAnsiTheme="minorHAnsi" w:cstheme="minorBidi"/>
            <w:bCs w:val="0"/>
            <w:sz w:val="22"/>
            <w:szCs w:val="22"/>
            <w:lang w:eastAsia="en-AU"/>
          </w:rPr>
          <w:tab/>
        </w:r>
        <w:r w:rsidR="00E059D5" w:rsidRPr="00126D39">
          <w:rPr>
            <w:rStyle w:val="Hyperlink"/>
          </w:rPr>
          <w:t>Public Health Escalations</w:t>
        </w:r>
        <w:r w:rsidR="00E059D5">
          <w:rPr>
            <w:webHidden/>
          </w:rPr>
          <w:tab/>
        </w:r>
        <w:r w:rsidR="00E059D5">
          <w:rPr>
            <w:webHidden/>
          </w:rPr>
          <w:fldChar w:fldCharType="begin"/>
        </w:r>
        <w:r w:rsidR="00E059D5">
          <w:rPr>
            <w:webHidden/>
          </w:rPr>
          <w:instrText xml:space="preserve"> PAGEREF _Toc143080901 \h </w:instrText>
        </w:r>
        <w:r w:rsidR="00E059D5">
          <w:rPr>
            <w:webHidden/>
          </w:rPr>
        </w:r>
        <w:r w:rsidR="00E059D5">
          <w:rPr>
            <w:webHidden/>
          </w:rPr>
          <w:fldChar w:fldCharType="separate"/>
        </w:r>
        <w:r w:rsidR="00E059D5">
          <w:rPr>
            <w:webHidden/>
          </w:rPr>
          <w:t>60</w:t>
        </w:r>
        <w:r w:rsidR="00E059D5">
          <w:rPr>
            <w:webHidden/>
          </w:rPr>
          <w:fldChar w:fldCharType="end"/>
        </w:r>
      </w:hyperlink>
    </w:p>
    <w:p w14:paraId="78E5730C" w14:textId="24D26D5B" w:rsidR="00E059D5" w:rsidRDefault="00000000">
      <w:pPr>
        <w:pStyle w:val="TOC1"/>
        <w:rPr>
          <w:rFonts w:asciiTheme="minorHAnsi" w:eastAsiaTheme="minorEastAsia" w:hAnsiTheme="minorHAnsi" w:cstheme="minorBidi"/>
          <w:b w:val="0"/>
          <w:bCs w:val="0"/>
          <w:sz w:val="22"/>
          <w:szCs w:val="22"/>
          <w:lang w:eastAsia="en-AU"/>
        </w:rPr>
      </w:pPr>
      <w:hyperlink w:anchor="_Toc143080902" w:history="1">
        <w:r w:rsidR="00E059D5" w:rsidRPr="00126D39">
          <w:rPr>
            <w:rStyle w:val="Hyperlink"/>
          </w:rPr>
          <w:t>14</w:t>
        </w:r>
        <w:r w:rsidR="00E059D5">
          <w:rPr>
            <w:rFonts w:asciiTheme="minorHAnsi" w:eastAsiaTheme="minorEastAsia" w:hAnsiTheme="minorHAnsi" w:cstheme="minorBidi"/>
            <w:b w:val="0"/>
            <w:bCs w:val="0"/>
            <w:sz w:val="22"/>
            <w:szCs w:val="22"/>
            <w:lang w:eastAsia="en-AU"/>
          </w:rPr>
          <w:tab/>
        </w:r>
        <w:r w:rsidR="00E059D5" w:rsidRPr="00126D39">
          <w:rPr>
            <w:rStyle w:val="Hyperlink"/>
          </w:rPr>
          <w:t>Standards</w:t>
        </w:r>
        <w:r w:rsidR="00E059D5">
          <w:rPr>
            <w:webHidden/>
          </w:rPr>
          <w:tab/>
        </w:r>
        <w:r w:rsidR="00E059D5">
          <w:rPr>
            <w:webHidden/>
          </w:rPr>
          <w:fldChar w:fldCharType="begin"/>
        </w:r>
        <w:r w:rsidR="00E059D5">
          <w:rPr>
            <w:webHidden/>
          </w:rPr>
          <w:instrText xml:space="preserve"> PAGEREF _Toc143080902 \h </w:instrText>
        </w:r>
        <w:r w:rsidR="00E059D5">
          <w:rPr>
            <w:webHidden/>
          </w:rPr>
        </w:r>
        <w:r w:rsidR="00E059D5">
          <w:rPr>
            <w:webHidden/>
          </w:rPr>
          <w:fldChar w:fldCharType="separate"/>
        </w:r>
        <w:r w:rsidR="00E059D5">
          <w:rPr>
            <w:webHidden/>
          </w:rPr>
          <w:t>61</w:t>
        </w:r>
        <w:r w:rsidR="00E059D5">
          <w:rPr>
            <w:webHidden/>
          </w:rPr>
          <w:fldChar w:fldCharType="end"/>
        </w:r>
      </w:hyperlink>
    </w:p>
    <w:p w14:paraId="157B9630" w14:textId="6EE22DAD" w:rsidR="00E059D5" w:rsidRDefault="00000000">
      <w:pPr>
        <w:pStyle w:val="TOC2"/>
        <w:rPr>
          <w:rFonts w:asciiTheme="minorHAnsi" w:eastAsiaTheme="minorEastAsia" w:hAnsiTheme="minorHAnsi" w:cstheme="minorBidi"/>
          <w:bCs w:val="0"/>
          <w:sz w:val="22"/>
          <w:szCs w:val="22"/>
          <w:lang w:eastAsia="en-AU"/>
        </w:rPr>
      </w:pPr>
      <w:hyperlink w:anchor="_Toc143080903" w:history="1">
        <w:r w:rsidR="00E059D5" w:rsidRPr="00126D39">
          <w:rPr>
            <w:rStyle w:val="Hyperlink"/>
          </w:rPr>
          <w:t>14.1</w:t>
        </w:r>
        <w:r w:rsidR="00E059D5">
          <w:rPr>
            <w:rFonts w:asciiTheme="minorHAnsi" w:eastAsiaTheme="minorEastAsia" w:hAnsiTheme="minorHAnsi" w:cstheme="minorBidi"/>
            <w:bCs w:val="0"/>
            <w:sz w:val="22"/>
            <w:szCs w:val="22"/>
            <w:lang w:eastAsia="en-AU"/>
          </w:rPr>
          <w:tab/>
        </w:r>
        <w:r w:rsidR="00E059D5" w:rsidRPr="00126D39">
          <w:rPr>
            <w:rStyle w:val="Hyperlink"/>
          </w:rPr>
          <w:t>Public sector values and employment principles</w:t>
        </w:r>
        <w:r w:rsidR="00E059D5">
          <w:rPr>
            <w:webHidden/>
          </w:rPr>
          <w:tab/>
        </w:r>
        <w:r w:rsidR="00E059D5">
          <w:rPr>
            <w:webHidden/>
          </w:rPr>
          <w:fldChar w:fldCharType="begin"/>
        </w:r>
        <w:r w:rsidR="00E059D5">
          <w:rPr>
            <w:webHidden/>
          </w:rPr>
          <w:instrText xml:space="preserve"> PAGEREF _Toc143080903 \h </w:instrText>
        </w:r>
        <w:r w:rsidR="00E059D5">
          <w:rPr>
            <w:webHidden/>
          </w:rPr>
        </w:r>
        <w:r w:rsidR="00E059D5">
          <w:rPr>
            <w:webHidden/>
          </w:rPr>
          <w:fldChar w:fldCharType="separate"/>
        </w:r>
        <w:r w:rsidR="00E059D5">
          <w:rPr>
            <w:webHidden/>
          </w:rPr>
          <w:t>61</w:t>
        </w:r>
        <w:r w:rsidR="00E059D5">
          <w:rPr>
            <w:webHidden/>
          </w:rPr>
          <w:fldChar w:fldCharType="end"/>
        </w:r>
      </w:hyperlink>
    </w:p>
    <w:p w14:paraId="413D689C" w14:textId="52EC6210" w:rsidR="00E059D5" w:rsidRDefault="00000000">
      <w:pPr>
        <w:pStyle w:val="TOC1"/>
        <w:rPr>
          <w:rFonts w:asciiTheme="minorHAnsi" w:eastAsiaTheme="minorEastAsia" w:hAnsiTheme="minorHAnsi" w:cstheme="minorBidi"/>
          <w:b w:val="0"/>
          <w:bCs w:val="0"/>
          <w:sz w:val="22"/>
          <w:szCs w:val="22"/>
          <w:lang w:eastAsia="en-AU"/>
        </w:rPr>
      </w:pPr>
      <w:hyperlink w:anchor="_Toc143080904" w:history="1">
        <w:r w:rsidR="00E059D5" w:rsidRPr="00126D39">
          <w:rPr>
            <w:rStyle w:val="Hyperlink"/>
          </w:rPr>
          <w:t>15</w:t>
        </w:r>
        <w:r w:rsidR="00E059D5">
          <w:rPr>
            <w:rFonts w:asciiTheme="minorHAnsi" w:eastAsiaTheme="minorEastAsia" w:hAnsiTheme="minorHAnsi" w:cstheme="minorBidi"/>
            <w:b w:val="0"/>
            <w:bCs w:val="0"/>
            <w:sz w:val="22"/>
            <w:szCs w:val="22"/>
            <w:lang w:eastAsia="en-AU"/>
          </w:rPr>
          <w:tab/>
        </w:r>
        <w:r w:rsidR="00E059D5" w:rsidRPr="00126D39">
          <w:rPr>
            <w:rStyle w:val="Hyperlink"/>
          </w:rPr>
          <w:t>Safety</w:t>
        </w:r>
        <w:r w:rsidR="00E059D5">
          <w:rPr>
            <w:webHidden/>
          </w:rPr>
          <w:tab/>
        </w:r>
        <w:r w:rsidR="00E059D5">
          <w:rPr>
            <w:webHidden/>
          </w:rPr>
          <w:fldChar w:fldCharType="begin"/>
        </w:r>
        <w:r w:rsidR="00E059D5">
          <w:rPr>
            <w:webHidden/>
          </w:rPr>
          <w:instrText xml:space="preserve"> PAGEREF _Toc143080904 \h </w:instrText>
        </w:r>
        <w:r w:rsidR="00E059D5">
          <w:rPr>
            <w:webHidden/>
          </w:rPr>
        </w:r>
        <w:r w:rsidR="00E059D5">
          <w:rPr>
            <w:webHidden/>
          </w:rPr>
          <w:fldChar w:fldCharType="separate"/>
        </w:r>
        <w:r w:rsidR="00E059D5">
          <w:rPr>
            <w:webHidden/>
          </w:rPr>
          <w:t>62</w:t>
        </w:r>
        <w:r w:rsidR="00E059D5">
          <w:rPr>
            <w:webHidden/>
          </w:rPr>
          <w:fldChar w:fldCharType="end"/>
        </w:r>
      </w:hyperlink>
    </w:p>
    <w:p w14:paraId="6BE2F2D9" w14:textId="167EAFAA" w:rsidR="00E059D5" w:rsidRDefault="00000000">
      <w:pPr>
        <w:pStyle w:val="TOC2"/>
        <w:rPr>
          <w:rFonts w:asciiTheme="minorHAnsi" w:eastAsiaTheme="minorEastAsia" w:hAnsiTheme="minorHAnsi" w:cstheme="minorBidi"/>
          <w:bCs w:val="0"/>
          <w:sz w:val="22"/>
          <w:szCs w:val="22"/>
          <w:lang w:eastAsia="en-AU"/>
        </w:rPr>
      </w:pPr>
      <w:hyperlink w:anchor="_Toc143080905" w:history="1">
        <w:r w:rsidR="00E059D5" w:rsidRPr="00126D39">
          <w:rPr>
            <w:rStyle w:val="Hyperlink"/>
          </w:rPr>
          <w:t>15.1</w:t>
        </w:r>
        <w:r w:rsidR="00E059D5">
          <w:rPr>
            <w:rFonts w:asciiTheme="minorHAnsi" w:eastAsiaTheme="minorEastAsia" w:hAnsiTheme="minorHAnsi" w:cstheme="minorBidi"/>
            <w:bCs w:val="0"/>
            <w:sz w:val="22"/>
            <w:szCs w:val="22"/>
            <w:lang w:eastAsia="en-AU"/>
          </w:rPr>
          <w:tab/>
        </w:r>
        <w:r w:rsidR="00E059D5" w:rsidRPr="00126D39">
          <w:rPr>
            <w:rStyle w:val="Hyperlink"/>
          </w:rPr>
          <w:t>Pre-employment safety screening</w:t>
        </w:r>
        <w:r w:rsidR="00E059D5">
          <w:rPr>
            <w:webHidden/>
          </w:rPr>
          <w:tab/>
        </w:r>
        <w:r w:rsidR="00E059D5">
          <w:rPr>
            <w:webHidden/>
          </w:rPr>
          <w:fldChar w:fldCharType="begin"/>
        </w:r>
        <w:r w:rsidR="00E059D5">
          <w:rPr>
            <w:webHidden/>
          </w:rPr>
          <w:instrText xml:space="preserve"> PAGEREF _Toc143080905 \h </w:instrText>
        </w:r>
        <w:r w:rsidR="00E059D5">
          <w:rPr>
            <w:webHidden/>
          </w:rPr>
        </w:r>
        <w:r w:rsidR="00E059D5">
          <w:rPr>
            <w:webHidden/>
          </w:rPr>
          <w:fldChar w:fldCharType="separate"/>
        </w:r>
        <w:r w:rsidR="00E059D5">
          <w:rPr>
            <w:webHidden/>
          </w:rPr>
          <w:t>62</w:t>
        </w:r>
        <w:r w:rsidR="00E059D5">
          <w:rPr>
            <w:webHidden/>
          </w:rPr>
          <w:fldChar w:fldCharType="end"/>
        </w:r>
      </w:hyperlink>
    </w:p>
    <w:p w14:paraId="7C8B684A" w14:textId="132526C4" w:rsidR="00E059D5" w:rsidRDefault="00000000">
      <w:pPr>
        <w:pStyle w:val="TOC2"/>
        <w:rPr>
          <w:rFonts w:asciiTheme="minorHAnsi" w:eastAsiaTheme="minorEastAsia" w:hAnsiTheme="minorHAnsi" w:cstheme="minorBidi"/>
          <w:bCs w:val="0"/>
          <w:sz w:val="22"/>
          <w:szCs w:val="22"/>
          <w:lang w:eastAsia="en-AU"/>
        </w:rPr>
      </w:pPr>
      <w:hyperlink w:anchor="_Toc143080906" w:history="1">
        <w:r w:rsidR="00E059D5" w:rsidRPr="00126D39">
          <w:rPr>
            <w:rStyle w:val="Hyperlink"/>
          </w:rPr>
          <w:t>15.2</w:t>
        </w:r>
        <w:r w:rsidR="00E059D5">
          <w:rPr>
            <w:rFonts w:asciiTheme="minorHAnsi" w:eastAsiaTheme="minorEastAsia" w:hAnsiTheme="minorHAnsi" w:cstheme="minorBidi"/>
            <w:bCs w:val="0"/>
            <w:sz w:val="22"/>
            <w:szCs w:val="22"/>
            <w:lang w:eastAsia="en-AU"/>
          </w:rPr>
          <w:tab/>
        </w:r>
        <w:r w:rsidR="00E059D5" w:rsidRPr="00126D39">
          <w:rPr>
            <w:rStyle w:val="Hyperlink"/>
          </w:rPr>
          <w:t>Staff safety in Victorian health services</w:t>
        </w:r>
        <w:r w:rsidR="00E059D5">
          <w:rPr>
            <w:webHidden/>
          </w:rPr>
          <w:tab/>
        </w:r>
        <w:r w:rsidR="00E059D5">
          <w:rPr>
            <w:webHidden/>
          </w:rPr>
          <w:fldChar w:fldCharType="begin"/>
        </w:r>
        <w:r w:rsidR="00E059D5">
          <w:rPr>
            <w:webHidden/>
          </w:rPr>
          <w:instrText xml:space="preserve"> PAGEREF _Toc143080906 \h </w:instrText>
        </w:r>
        <w:r w:rsidR="00E059D5">
          <w:rPr>
            <w:webHidden/>
          </w:rPr>
        </w:r>
        <w:r w:rsidR="00E059D5">
          <w:rPr>
            <w:webHidden/>
          </w:rPr>
          <w:fldChar w:fldCharType="separate"/>
        </w:r>
        <w:r w:rsidR="00E059D5">
          <w:rPr>
            <w:webHidden/>
          </w:rPr>
          <w:t>62</w:t>
        </w:r>
        <w:r w:rsidR="00E059D5">
          <w:rPr>
            <w:webHidden/>
          </w:rPr>
          <w:fldChar w:fldCharType="end"/>
        </w:r>
      </w:hyperlink>
    </w:p>
    <w:p w14:paraId="0B2CC9A9" w14:textId="144F6187" w:rsidR="00E059D5" w:rsidRDefault="00000000">
      <w:pPr>
        <w:pStyle w:val="TOC2"/>
        <w:rPr>
          <w:rFonts w:asciiTheme="minorHAnsi" w:eastAsiaTheme="minorEastAsia" w:hAnsiTheme="minorHAnsi" w:cstheme="minorBidi"/>
          <w:bCs w:val="0"/>
          <w:sz w:val="22"/>
          <w:szCs w:val="22"/>
          <w:lang w:eastAsia="en-AU"/>
        </w:rPr>
      </w:pPr>
      <w:hyperlink w:anchor="_Toc143080907" w:history="1">
        <w:r w:rsidR="00E059D5" w:rsidRPr="00126D39">
          <w:rPr>
            <w:rStyle w:val="Hyperlink"/>
          </w:rPr>
          <w:t>15.3</w:t>
        </w:r>
        <w:r w:rsidR="00E059D5">
          <w:rPr>
            <w:rFonts w:asciiTheme="minorHAnsi" w:eastAsiaTheme="minorEastAsia" w:hAnsiTheme="minorHAnsi" w:cstheme="minorBidi"/>
            <w:bCs w:val="0"/>
            <w:sz w:val="22"/>
            <w:szCs w:val="22"/>
            <w:lang w:eastAsia="en-AU"/>
          </w:rPr>
          <w:tab/>
        </w:r>
        <w:r w:rsidR="00E059D5" w:rsidRPr="00126D39">
          <w:rPr>
            <w:rStyle w:val="Hyperlink"/>
          </w:rPr>
          <w:t>Child safety</w:t>
        </w:r>
        <w:r w:rsidR="00E059D5">
          <w:rPr>
            <w:webHidden/>
          </w:rPr>
          <w:tab/>
        </w:r>
        <w:r w:rsidR="00E059D5">
          <w:rPr>
            <w:webHidden/>
          </w:rPr>
          <w:fldChar w:fldCharType="begin"/>
        </w:r>
        <w:r w:rsidR="00E059D5">
          <w:rPr>
            <w:webHidden/>
          </w:rPr>
          <w:instrText xml:space="preserve"> PAGEREF _Toc143080907 \h </w:instrText>
        </w:r>
        <w:r w:rsidR="00E059D5">
          <w:rPr>
            <w:webHidden/>
          </w:rPr>
        </w:r>
        <w:r w:rsidR="00E059D5">
          <w:rPr>
            <w:webHidden/>
          </w:rPr>
          <w:fldChar w:fldCharType="separate"/>
        </w:r>
        <w:r w:rsidR="00E059D5">
          <w:rPr>
            <w:webHidden/>
          </w:rPr>
          <w:t>62</w:t>
        </w:r>
        <w:r w:rsidR="00E059D5">
          <w:rPr>
            <w:webHidden/>
          </w:rPr>
          <w:fldChar w:fldCharType="end"/>
        </w:r>
      </w:hyperlink>
    </w:p>
    <w:p w14:paraId="504105BA" w14:textId="6BB179AF" w:rsidR="00E059D5" w:rsidRDefault="00000000">
      <w:pPr>
        <w:pStyle w:val="TOC2"/>
        <w:rPr>
          <w:rFonts w:asciiTheme="minorHAnsi" w:eastAsiaTheme="minorEastAsia" w:hAnsiTheme="minorHAnsi" w:cstheme="minorBidi"/>
          <w:bCs w:val="0"/>
          <w:sz w:val="22"/>
          <w:szCs w:val="22"/>
          <w:lang w:eastAsia="en-AU"/>
        </w:rPr>
      </w:pPr>
      <w:hyperlink w:anchor="_Toc143080908" w:history="1">
        <w:r w:rsidR="00E059D5" w:rsidRPr="00126D39">
          <w:rPr>
            <w:rStyle w:val="Hyperlink"/>
          </w:rPr>
          <w:t>15.4</w:t>
        </w:r>
        <w:r w:rsidR="00E059D5">
          <w:rPr>
            <w:rFonts w:asciiTheme="minorHAnsi" w:eastAsiaTheme="minorEastAsia" w:hAnsiTheme="minorHAnsi" w:cstheme="minorBidi"/>
            <w:bCs w:val="0"/>
            <w:sz w:val="22"/>
            <w:szCs w:val="22"/>
            <w:lang w:eastAsia="en-AU"/>
          </w:rPr>
          <w:tab/>
        </w:r>
        <w:r w:rsidR="00E059D5" w:rsidRPr="00126D39">
          <w:rPr>
            <w:rStyle w:val="Hyperlink"/>
          </w:rPr>
          <w:t>Patient and client safety</w:t>
        </w:r>
        <w:r w:rsidR="00E059D5">
          <w:rPr>
            <w:webHidden/>
          </w:rPr>
          <w:tab/>
        </w:r>
        <w:r w:rsidR="00E059D5">
          <w:rPr>
            <w:webHidden/>
          </w:rPr>
          <w:fldChar w:fldCharType="begin"/>
        </w:r>
        <w:r w:rsidR="00E059D5">
          <w:rPr>
            <w:webHidden/>
          </w:rPr>
          <w:instrText xml:space="preserve"> PAGEREF _Toc143080908 \h </w:instrText>
        </w:r>
        <w:r w:rsidR="00E059D5">
          <w:rPr>
            <w:webHidden/>
          </w:rPr>
        </w:r>
        <w:r w:rsidR="00E059D5">
          <w:rPr>
            <w:webHidden/>
          </w:rPr>
          <w:fldChar w:fldCharType="separate"/>
        </w:r>
        <w:r w:rsidR="00E059D5">
          <w:rPr>
            <w:webHidden/>
          </w:rPr>
          <w:t>64</w:t>
        </w:r>
        <w:r w:rsidR="00E059D5">
          <w:rPr>
            <w:webHidden/>
          </w:rPr>
          <w:fldChar w:fldCharType="end"/>
        </w:r>
      </w:hyperlink>
    </w:p>
    <w:p w14:paraId="69858649" w14:textId="5C97C841" w:rsidR="00E059D5" w:rsidRDefault="00000000">
      <w:pPr>
        <w:pStyle w:val="TOC1"/>
        <w:rPr>
          <w:rFonts w:asciiTheme="minorHAnsi" w:eastAsiaTheme="minorEastAsia" w:hAnsiTheme="minorHAnsi" w:cstheme="minorBidi"/>
          <w:b w:val="0"/>
          <w:bCs w:val="0"/>
          <w:sz w:val="22"/>
          <w:szCs w:val="22"/>
          <w:lang w:eastAsia="en-AU"/>
        </w:rPr>
      </w:pPr>
      <w:hyperlink w:anchor="_Toc143080909" w:history="1">
        <w:r w:rsidR="00E059D5" w:rsidRPr="00126D39">
          <w:rPr>
            <w:rStyle w:val="Hyperlink"/>
          </w:rPr>
          <w:t>16</w:t>
        </w:r>
        <w:r w:rsidR="00E059D5">
          <w:rPr>
            <w:rFonts w:asciiTheme="minorHAnsi" w:eastAsiaTheme="minorEastAsia" w:hAnsiTheme="minorHAnsi" w:cstheme="minorBidi"/>
            <w:b w:val="0"/>
            <w:bCs w:val="0"/>
            <w:sz w:val="22"/>
            <w:szCs w:val="22"/>
            <w:lang w:eastAsia="en-AU"/>
          </w:rPr>
          <w:tab/>
        </w:r>
        <w:r w:rsidR="00E059D5" w:rsidRPr="00126D39">
          <w:rPr>
            <w:rStyle w:val="Hyperlink"/>
          </w:rPr>
          <w:t>Meeting the needs of all Victorians</w:t>
        </w:r>
        <w:r w:rsidR="00E059D5">
          <w:rPr>
            <w:webHidden/>
          </w:rPr>
          <w:tab/>
        </w:r>
        <w:r w:rsidR="00E059D5">
          <w:rPr>
            <w:webHidden/>
          </w:rPr>
          <w:fldChar w:fldCharType="begin"/>
        </w:r>
        <w:r w:rsidR="00E059D5">
          <w:rPr>
            <w:webHidden/>
          </w:rPr>
          <w:instrText xml:space="preserve"> PAGEREF _Toc143080909 \h </w:instrText>
        </w:r>
        <w:r w:rsidR="00E059D5">
          <w:rPr>
            <w:webHidden/>
          </w:rPr>
        </w:r>
        <w:r w:rsidR="00E059D5">
          <w:rPr>
            <w:webHidden/>
          </w:rPr>
          <w:fldChar w:fldCharType="separate"/>
        </w:r>
        <w:r w:rsidR="00E059D5">
          <w:rPr>
            <w:webHidden/>
          </w:rPr>
          <w:t>65</w:t>
        </w:r>
        <w:r w:rsidR="00E059D5">
          <w:rPr>
            <w:webHidden/>
          </w:rPr>
          <w:fldChar w:fldCharType="end"/>
        </w:r>
      </w:hyperlink>
    </w:p>
    <w:p w14:paraId="427D96EE" w14:textId="64BB2F55" w:rsidR="00E059D5" w:rsidRDefault="00000000">
      <w:pPr>
        <w:pStyle w:val="TOC2"/>
        <w:rPr>
          <w:rFonts w:asciiTheme="minorHAnsi" w:eastAsiaTheme="minorEastAsia" w:hAnsiTheme="minorHAnsi" w:cstheme="minorBidi"/>
          <w:bCs w:val="0"/>
          <w:sz w:val="22"/>
          <w:szCs w:val="22"/>
          <w:lang w:eastAsia="en-AU"/>
        </w:rPr>
      </w:pPr>
      <w:hyperlink w:anchor="_Toc143080910" w:history="1">
        <w:r w:rsidR="00E059D5" w:rsidRPr="00126D39">
          <w:rPr>
            <w:rStyle w:val="Hyperlink"/>
          </w:rPr>
          <w:t>16.1</w:t>
        </w:r>
        <w:r w:rsidR="00E059D5">
          <w:rPr>
            <w:rFonts w:asciiTheme="minorHAnsi" w:eastAsiaTheme="minorEastAsia" w:hAnsiTheme="minorHAnsi" w:cstheme="minorBidi"/>
            <w:bCs w:val="0"/>
            <w:sz w:val="22"/>
            <w:szCs w:val="22"/>
            <w:lang w:eastAsia="en-AU"/>
          </w:rPr>
          <w:tab/>
        </w:r>
        <w:r w:rsidR="00E059D5" w:rsidRPr="00126D39">
          <w:rPr>
            <w:rStyle w:val="Hyperlink"/>
          </w:rPr>
          <w:t>Improving health and wellbeing outcomes of Aboriginal people living in Victoria</w:t>
        </w:r>
        <w:r w:rsidR="00E059D5">
          <w:rPr>
            <w:webHidden/>
          </w:rPr>
          <w:tab/>
        </w:r>
        <w:r w:rsidR="00E059D5">
          <w:rPr>
            <w:webHidden/>
          </w:rPr>
          <w:fldChar w:fldCharType="begin"/>
        </w:r>
        <w:r w:rsidR="00E059D5">
          <w:rPr>
            <w:webHidden/>
          </w:rPr>
          <w:instrText xml:space="preserve"> PAGEREF _Toc143080910 \h </w:instrText>
        </w:r>
        <w:r w:rsidR="00E059D5">
          <w:rPr>
            <w:webHidden/>
          </w:rPr>
        </w:r>
        <w:r w:rsidR="00E059D5">
          <w:rPr>
            <w:webHidden/>
          </w:rPr>
          <w:fldChar w:fldCharType="separate"/>
        </w:r>
        <w:r w:rsidR="00E059D5">
          <w:rPr>
            <w:webHidden/>
          </w:rPr>
          <w:t>65</w:t>
        </w:r>
        <w:r w:rsidR="00E059D5">
          <w:rPr>
            <w:webHidden/>
          </w:rPr>
          <w:fldChar w:fldCharType="end"/>
        </w:r>
      </w:hyperlink>
    </w:p>
    <w:p w14:paraId="6713FE54" w14:textId="29C95DC0" w:rsidR="00E059D5" w:rsidRDefault="00000000">
      <w:pPr>
        <w:pStyle w:val="TOC2"/>
        <w:rPr>
          <w:rFonts w:asciiTheme="minorHAnsi" w:eastAsiaTheme="minorEastAsia" w:hAnsiTheme="minorHAnsi" w:cstheme="minorBidi"/>
          <w:bCs w:val="0"/>
          <w:sz w:val="22"/>
          <w:szCs w:val="22"/>
          <w:lang w:eastAsia="en-AU"/>
        </w:rPr>
      </w:pPr>
      <w:hyperlink w:anchor="_Toc143080911" w:history="1">
        <w:r w:rsidR="00E059D5" w:rsidRPr="00126D39">
          <w:rPr>
            <w:rStyle w:val="Hyperlink"/>
          </w:rPr>
          <w:t>16.2</w:t>
        </w:r>
        <w:r w:rsidR="00E059D5">
          <w:rPr>
            <w:rFonts w:asciiTheme="minorHAnsi" w:eastAsiaTheme="minorEastAsia" w:hAnsiTheme="minorHAnsi" w:cstheme="minorBidi"/>
            <w:bCs w:val="0"/>
            <w:sz w:val="22"/>
            <w:szCs w:val="22"/>
            <w:lang w:eastAsia="en-AU"/>
          </w:rPr>
          <w:tab/>
        </w:r>
        <w:r w:rsidR="00E059D5" w:rsidRPr="00126D39">
          <w:rPr>
            <w:rStyle w:val="Hyperlink"/>
          </w:rPr>
          <w:t>Culturally safe services for Aboriginal people living in Victoria</w:t>
        </w:r>
        <w:r w:rsidR="00E059D5">
          <w:rPr>
            <w:webHidden/>
          </w:rPr>
          <w:tab/>
        </w:r>
        <w:r w:rsidR="00E059D5">
          <w:rPr>
            <w:webHidden/>
          </w:rPr>
          <w:fldChar w:fldCharType="begin"/>
        </w:r>
        <w:r w:rsidR="00E059D5">
          <w:rPr>
            <w:webHidden/>
          </w:rPr>
          <w:instrText xml:space="preserve"> PAGEREF _Toc143080911 \h </w:instrText>
        </w:r>
        <w:r w:rsidR="00E059D5">
          <w:rPr>
            <w:webHidden/>
          </w:rPr>
        </w:r>
        <w:r w:rsidR="00E059D5">
          <w:rPr>
            <w:webHidden/>
          </w:rPr>
          <w:fldChar w:fldCharType="separate"/>
        </w:r>
        <w:r w:rsidR="00E059D5">
          <w:rPr>
            <w:webHidden/>
          </w:rPr>
          <w:t>66</w:t>
        </w:r>
        <w:r w:rsidR="00E059D5">
          <w:rPr>
            <w:webHidden/>
          </w:rPr>
          <w:fldChar w:fldCharType="end"/>
        </w:r>
      </w:hyperlink>
    </w:p>
    <w:p w14:paraId="0510BC81" w14:textId="653F3696" w:rsidR="00E059D5" w:rsidRDefault="00000000">
      <w:pPr>
        <w:pStyle w:val="TOC2"/>
        <w:rPr>
          <w:rFonts w:asciiTheme="minorHAnsi" w:eastAsiaTheme="minorEastAsia" w:hAnsiTheme="minorHAnsi" w:cstheme="minorBidi"/>
          <w:bCs w:val="0"/>
          <w:sz w:val="22"/>
          <w:szCs w:val="22"/>
          <w:lang w:eastAsia="en-AU"/>
        </w:rPr>
      </w:pPr>
      <w:hyperlink w:anchor="_Toc143080912" w:history="1">
        <w:r w:rsidR="00E059D5" w:rsidRPr="00126D39">
          <w:rPr>
            <w:rStyle w:val="Hyperlink"/>
          </w:rPr>
          <w:t>16.3</w:t>
        </w:r>
        <w:r w:rsidR="00E059D5">
          <w:rPr>
            <w:rFonts w:asciiTheme="minorHAnsi" w:eastAsiaTheme="minorEastAsia" w:hAnsiTheme="minorHAnsi" w:cstheme="minorBidi"/>
            <w:bCs w:val="0"/>
            <w:sz w:val="22"/>
            <w:szCs w:val="22"/>
            <w:lang w:eastAsia="en-AU"/>
          </w:rPr>
          <w:tab/>
        </w:r>
        <w:r w:rsidR="00E059D5" w:rsidRPr="00126D39">
          <w:rPr>
            <w:rStyle w:val="Hyperlink"/>
          </w:rPr>
          <w:t>Inclusive and accessible healthcare for LGBTIQ+ communities</w:t>
        </w:r>
        <w:r w:rsidR="00E059D5">
          <w:rPr>
            <w:webHidden/>
          </w:rPr>
          <w:tab/>
        </w:r>
        <w:r w:rsidR="00E059D5">
          <w:rPr>
            <w:webHidden/>
          </w:rPr>
          <w:fldChar w:fldCharType="begin"/>
        </w:r>
        <w:r w:rsidR="00E059D5">
          <w:rPr>
            <w:webHidden/>
          </w:rPr>
          <w:instrText xml:space="preserve"> PAGEREF _Toc143080912 \h </w:instrText>
        </w:r>
        <w:r w:rsidR="00E059D5">
          <w:rPr>
            <w:webHidden/>
          </w:rPr>
        </w:r>
        <w:r w:rsidR="00E059D5">
          <w:rPr>
            <w:webHidden/>
          </w:rPr>
          <w:fldChar w:fldCharType="separate"/>
        </w:r>
        <w:r w:rsidR="00E059D5">
          <w:rPr>
            <w:webHidden/>
          </w:rPr>
          <w:t>67</w:t>
        </w:r>
        <w:r w:rsidR="00E059D5">
          <w:rPr>
            <w:webHidden/>
          </w:rPr>
          <w:fldChar w:fldCharType="end"/>
        </w:r>
      </w:hyperlink>
    </w:p>
    <w:p w14:paraId="6E1C4820" w14:textId="4752E869" w:rsidR="00E059D5" w:rsidRDefault="00000000">
      <w:pPr>
        <w:pStyle w:val="TOC2"/>
        <w:rPr>
          <w:rFonts w:asciiTheme="minorHAnsi" w:eastAsiaTheme="minorEastAsia" w:hAnsiTheme="minorHAnsi" w:cstheme="minorBidi"/>
          <w:bCs w:val="0"/>
          <w:sz w:val="22"/>
          <w:szCs w:val="22"/>
          <w:lang w:eastAsia="en-AU"/>
        </w:rPr>
      </w:pPr>
      <w:hyperlink w:anchor="_Toc143080913" w:history="1">
        <w:r w:rsidR="00E059D5" w:rsidRPr="00126D39">
          <w:rPr>
            <w:rStyle w:val="Hyperlink"/>
          </w:rPr>
          <w:t>16.4</w:t>
        </w:r>
        <w:r w:rsidR="00E059D5">
          <w:rPr>
            <w:rFonts w:asciiTheme="minorHAnsi" w:eastAsiaTheme="minorEastAsia" w:hAnsiTheme="minorHAnsi" w:cstheme="minorBidi"/>
            <w:bCs w:val="0"/>
            <w:sz w:val="22"/>
            <w:szCs w:val="22"/>
            <w:lang w:eastAsia="en-AU"/>
          </w:rPr>
          <w:tab/>
        </w:r>
        <w:r w:rsidR="00E059D5" w:rsidRPr="00126D39">
          <w:rPr>
            <w:rStyle w:val="Hyperlink"/>
          </w:rPr>
          <w:t>Supporting health access and outcomes for people with disability</w:t>
        </w:r>
        <w:r w:rsidR="00E059D5">
          <w:rPr>
            <w:webHidden/>
          </w:rPr>
          <w:tab/>
        </w:r>
        <w:r w:rsidR="00E059D5">
          <w:rPr>
            <w:webHidden/>
          </w:rPr>
          <w:fldChar w:fldCharType="begin"/>
        </w:r>
        <w:r w:rsidR="00E059D5">
          <w:rPr>
            <w:webHidden/>
          </w:rPr>
          <w:instrText xml:space="preserve"> PAGEREF _Toc143080913 \h </w:instrText>
        </w:r>
        <w:r w:rsidR="00E059D5">
          <w:rPr>
            <w:webHidden/>
          </w:rPr>
        </w:r>
        <w:r w:rsidR="00E059D5">
          <w:rPr>
            <w:webHidden/>
          </w:rPr>
          <w:fldChar w:fldCharType="separate"/>
        </w:r>
        <w:r w:rsidR="00E059D5">
          <w:rPr>
            <w:webHidden/>
          </w:rPr>
          <w:t>69</w:t>
        </w:r>
        <w:r w:rsidR="00E059D5">
          <w:rPr>
            <w:webHidden/>
          </w:rPr>
          <w:fldChar w:fldCharType="end"/>
        </w:r>
      </w:hyperlink>
    </w:p>
    <w:p w14:paraId="4E07D45B" w14:textId="046ED0CD" w:rsidR="00E059D5" w:rsidRDefault="00000000">
      <w:pPr>
        <w:pStyle w:val="TOC2"/>
        <w:rPr>
          <w:rFonts w:asciiTheme="minorHAnsi" w:eastAsiaTheme="minorEastAsia" w:hAnsiTheme="minorHAnsi" w:cstheme="minorBidi"/>
          <w:bCs w:val="0"/>
          <w:sz w:val="22"/>
          <w:szCs w:val="22"/>
          <w:lang w:eastAsia="en-AU"/>
        </w:rPr>
      </w:pPr>
      <w:hyperlink w:anchor="_Toc143080914" w:history="1">
        <w:r w:rsidR="00E059D5" w:rsidRPr="00126D39">
          <w:rPr>
            <w:rStyle w:val="Hyperlink"/>
          </w:rPr>
          <w:t>16.5</w:t>
        </w:r>
        <w:r w:rsidR="00E059D5">
          <w:rPr>
            <w:rFonts w:asciiTheme="minorHAnsi" w:eastAsiaTheme="minorEastAsia" w:hAnsiTheme="minorHAnsi" w:cstheme="minorBidi"/>
            <w:bCs w:val="0"/>
            <w:sz w:val="22"/>
            <w:szCs w:val="22"/>
            <w:lang w:eastAsia="en-AU"/>
          </w:rPr>
          <w:tab/>
        </w:r>
        <w:r w:rsidR="00E059D5" w:rsidRPr="00126D39">
          <w:rPr>
            <w:rStyle w:val="Hyperlink"/>
          </w:rPr>
          <w:t>Inclusive and culturally responsive healthcare for multicultural communities, including refugees and people seeking asylum</w:t>
        </w:r>
        <w:r w:rsidR="00E059D5">
          <w:rPr>
            <w:webHidden/>
          </w:rPr>
          <w:tab/>
        </w:r>
        <w:r w:rsidR="00E059D5">
          <w:rPr>
            <w:webHidden/>
          </w:rPr>
          <w:fldChar w:fldCharType="begin"/>
        </w:r>
        <w:r w:rsidR="00E059D5">
          <w:rPr>
            <w:webHidden/>
          </w:rPr>
          <w:instrText xml:space="preserve"> PAGEREF _Toc143080914 \h </w:instrText>
        </w:r>
        <w:r w:rsidR="00E059D5">
          <w:rPr>
            <w:webHidden/>
          </w:rPr>
        </w:r>
        <w:r w:rsidR="00E059D5">
          <w:rPr>
            <w:webHidden/>
          </w:rPr>
          <w:fldChar w:fldCharType="separate"/>
        </w:r>
        <w:r w:rsidR="00E059D5">
          <w:rPr>
            <w:webHidden/>
          </w:rPr>
          <w:t>69</w:t>
        </w:r>
        <w:r w:rsidR="00E059D5">
          <w:rPr>
            <w:webHidden/>
          </w:rPr>
          <w:fldChar w:fldCharType="end"/>
        </w:r>
      </w:hyperlink>
    </w:p>
    <w:p w14:paraId="1D6A9415" w14:textId="52397BA1" w:rsidR="00E059D5" w:rsidRDefault="00000000">
      <w:pPr>
        <w:pStyle w:val="TOC2"/>
        <w:rPr>
          <w:rFonts w:asciiTheme="minorHAnsi" w:eastAsiaTheme="minorEastAsia" w:hAnsiTheme="minorHAnsi" w:cstheme="minorBidi"/>
          <w:bCs w:val="0"/>
          <w:sz w:val="22"/>
          <w:szCs w:val="22"/>
          <w:lang w:eastAsia="en-AU"/>
        </w:rPr>
      </w:pPr>
      <w:hyperlink w:anchor="_Toc143080915" w:history="1">
        <w:r w:rsidR="00E059D5" w:rsidRPr="00126D39">
          <w:rPr>
            <w:rStyle w:val="Hyperlink"/>
          </w:rPr>
          <w:t>16.6</w:t>
        </w:r>
        <w:r w:rsidR="00E059D5">
          <w:rPr>
            <w:rFonts w:asciiTheme="minorHAnsi" w:eastAsiaTheme="minorEastAsia" w:hAnsiTheme="minorHAnsi" w:cstheme="minorBidi"/>
            <w:bCs w:val="0"/>
            <w:sz w:val="22"/>
            <w:szCs w:val="22"/>
            <w:lang w:eastAsia="en-AU"/>
          </w:rPr>
          <w:tab/>
        </w:r>
        <w:r w:rsidR="00E059D5" w:rsidRPr="00126D39">
          <w:rPr>
            <w:rStyle w:val="Hyperlink"/>
          </w:rPr>
          <w:t>Accessible and equitable health services for women</w:t>
        </w:r>
        <w:r w:rsidR="00E059D5">
          <w:rPr>
            <w:webHidden/>
          </w:rPr>
          <w:tab/>
        </w:r>
        <w:r w:rsidR="00E059D5">
          <w:rPr>
            <w:webHidden/>
          </w:rPr>
          <w:fldChar w:fldCharType="begin"/>
        </w:r>
        <w:r w:rsidR="00E059D5">
          <w:rPr>
            <w:webHidden/>
          </w:rPr>
          <w:instrText xml:space="preserve"> PAGEREF _Toc143080915 \h </w:instrText>
        </w:r>
        <w:r w:rsidR="00E059D5">
          <w:rPr>
            <w:webHidden/>
          </w:rPr>
        </w:r>
        <w:r w:rsidR="00E059D5">
          <w:rPr>
            <w:webHidden/>
          </w:rPr>
          <w:fldChar w:fldCharType="separate"/>
        </w:r>
        <w:r w:rsidR="00E059D5">
          <w:rPr>
            <w:webHidden/>
          </w:rPr>
          <w:t>71</w:t>
        </w:r>
        <w:r w:rsidR="00E059D5">
          <w:rPr>
            <w:webHidden/>
          </w:rPr>
          <w:fldChar w:fldCharType="end"/>
        </w:r>
      </w:hyperlink>
    </w:p>
    <w:p w14:paraId="1CBFA81F" w14:textId="5DD74A77" w:rsidR="00E059D5" w:rsidRDefault="00000000">
      <w:pPr>
        <w:pStyle w:val="TOC1"/>
        <w:rPr>
          <w:rFonts w:asciiTheme="minorHAnsi" w:eastAsiaTheme="minorEastAsia" w:hAnsiTheme="minorHAnsi" w:cstheme="minorBidi"/>
          <w:b w:val="0"/>
          <w:bCs w:val="0"/>
          <w:sz w:val="22"/>
          <w:szCs w:val="22"/>
          <w:lang w:eastAsia="en-AU"/>
        </w:rPr>
      </w:pPr>
      <w:hyperlink w:anchor="_Toc143080916" w:history="1">
        <w:r w:rsidR="00E059D5" w:rsidRPr="00126D39">
          <w:rPr>
            <w:rStyle w:val="Hyperlink"/>
          </w:rPr>
          <w:t>17</w:t>
        </w:r>
        <w:r w:rsidR="00E059D5">
          <w:rPr>
            <w:rFonts w:asciiTheme="minorHAnsi" w:eastAsiaTheme="minorEastAsia" w:hAnsiTheme="minorHAnsi" w:cstheme="minorBidi"/>
            <w:b w:val="0"/>
            <w:bCs w:val="0"/>
            <w:sz w:val="22"/>
            <w:szCs w:val="22"/>
            <w:lang w:eastAsia="en-AU"/>
          </w:rPr>
          <w:tab/>
        </w:r>
        <w:r w:rsidR="00E059D5" w:rsidRPr="00126D39">
          <w:rPr>
            <w:rStyle w:val="Hyperlink"/>
          </w:rPr>
          <w:t>Capability frameworks</w:t>
        </w:r>
        <w:r w:rsidR="00E059D5">
          <w:rPr>
            <w:webHidden/>
          </w:rPr>
          <w:tab/>
        </w:r>
        <w:r w:rsidR="00E059D5">
          <w:rPr>
            <w:webHidden/>
          </w:rPr>
          <w:fldChar w:fldCharType="begin"/>
        </w:r>
        <w:r w:rsidR="00E059D5">
          <w:rPr>
            <w:webHidden/>
          </w:rPr>
          <w:instrText xml:space="preserve"> PAGEREF _Toc143080916 \h </w:instrText>
        </w:r>
        <w:r w:rsidR="00E059D5">
          <w:rPr>
            <w:webHidden/>
          </w:rPr>
        </w:r>
        <w:r w:rsidR="00E059D5">
          <w:rPr>
            <w:webHidden/>
          </w:rPr>
          <w:fldChar w:fldCharType="separate"/>
        </w:r>
        <w:r w:rsidR="00E059D5">
          <w:rPr>
            <w:webHidden/>
          </w:rPr>
          <w:t>73</w:t>
        </w:r>
        <w:r w:rsidR="00E059D5">
          <w:rPr>
            <w:webHidden/>
          </w:rPr>
          <w:fldChar w:fldCharType="end"/>
        </w:r>
      </w:hyperlink>
    </w:p>
    <w:p w14:paraId="7FA17377" w14:textId="180DECB0" w:rsidR="00E059D5" w:rsidRDefault="00000000">
      <w:pPr>
        <w:pStyle w:val="TOC2"/>
        <w:rPr>
          <w:rFonts w:asciiTheme="minorHAnsi" w:eastAsiaTheme="minorEastAsia" w:hAnsiTheme="minorHAnsi" w:cstheme="minorBidi"/>
          <w:bCs w:val="0"/>
          <w:sz w:val="22"/>
          <w:szCs w:val="22"/>
          <w:lang w:eastAsia="en-AU"/>
        </w:rPr>
      </w:pPr>
      <w:hyperlink w:anchor="_Toc143080917" w:history="1">
        <w:r w:rsidR="00E059D5" w:rsidRPr="00126D39">
          <w:rPr>
            <w:rStyle w:val="Hyperlink"/>
          </w:rPr>
          <w:t>17.1</w:t>
        </w:r>
        <w:r w:rsidR="00E059D5">
          <w:rPr>
            <w:rFonts w:asciiTheme="minorHAnsi" w:eastAsiaTheme="minorEastAsia" w:hAnsiTheme="minorHAnsi" w:cstheme="minorBidi"/>
            <w:bCs w:val="0"/>
            <w:sz w:val="22"/>
            <w:szCs w:val="22"/>
            <w:lang w:eastAsia="en-AU"/>
          </w:rPr>
          <w:tab/>
        </w:r>
        <w:r w:rsidR="00E059D5" w:rsidRPr="00126D39">
          <w:rPr>
            <w:rStyle w:val="Hyperlink"/>
          </w:rPr>
          <w:t>Maternity and newborn capability levels</w:t>
        </w:r>
        <w:r w:rsidR="00E059D5">
          <w:rPr>
            <w:webHidden/>
          </w:rPr>
          <w:tab/>
        </w:r>
        <w:r w:rsidR="00E059D5">
          <w:rPr>
            <w:webHidden/>
          </w:rPr>
          <w:fldChar w:fldCharType="begin"/>
        </w:r>
        <w:r w:rsidR="00E059D5">
          <w:rPr>
            <w:webHidden/>
          </w:rPr>
          <w:instrText xml:space="preserve"> PAGEREF _Toc143080917 \h </w:instrText>
        </w:r>
        <w:r w:rsidR="00E059D5">
          <w:rPr>
            <w:webHidden/>
          </w:rPr>
        </w:r>
        <w:r w:rsidR="00E059D5">
          <w:rPr>
            <w:webHidden/>
          </w:rPr>
          <w:fldChar w:fldCharType="separate"/>
        </w:r>
        <w:r w:rsidR="00E059D5">
          <w:rPr>
            <w:webHidden/>
          </w:rPr>
          <w:t>73</w:t>
        </w:r>
        <w:r w:rsidR="00E059D5">
          <w:rPr>
            <w:webHidden/>
          </w:rPr>
          <w:fldChar w:fldCharType="end"/>
        </w:r>
      </w:hyperlink>
    </w:p>
    <w:p w14:paraId="6FD7A3FF" w14:textId="3A35F78D" w:rsidR="00E059D5" w:rsidRDefault="00000000">
      <w:pPr>
        <w:pStyle w:val="TOC2"/>
        <w:rPr>
          <w:rFonts w:asciiTheme="minorHAnsi" w:eastAsiaTheme="minorEastAsia" w:hAnsiTheme="minorHAnsi" w:cstheme="minorBidi"/>
          <w:bCs w:val="0"/>
          <w:sz w:val="22"/>
          <w:szCs w:val="22"/>
          <w:lang w:eastAsia="en-AU"/>
        </w:rPr>
      </w:pPr>
      <w:hyperlink w:anchor="_Toc143080918" w:history="1">
        <w:r w:rsidR="00E059D5" w:rsidRPr="00126D39">
          <w:rPr>
            <w:rStyle w:val="Hyperlink"/>
          </w:rPr>
          <w:t>17.2</w:t>
        </w:r>
        <w:r w:rsidR="00E059D5">
          <w:rPr>
            <w:rFonts w:asciiTheme="minorHAnsi" w:eastAsiaTheme="minorEastAsia" w:hAnsiTheme="minorHAnsi" w:cstheme="minorBidi"/>
            <w:bCs w:val="0"/>
            <w:sz w:val="22"/>
            <w:szCs w:val="22"/>
            <w:lang w:eastAsia="en-AU"/>
          </w:rPr>
          <w:tab/>
        </w:r>
        <w:r w:rsidR="00E059D5" w:rsidRPr="00126D39">
          <w:rPr>
            <w:rStyle w:val="Hyperlink"/>
          </w:rPr>
          <w:t>New capability frameworks</w:t>
        </w:r>
        <w:r w:rsidR="00E059D5">
          <w:rPr>
            <w:webHidden/>
          </w:rPr>
          <w:tab/>
        </w:r>
        <w:r w:rsidR="00E059D5">
          <w:rPr>
            <w:webHidden/>
          </w:rPr>
          <w:fldChar w:fldCharType="begin"/>
        </w:r>
        <w:r w:rsidR="00E059D5">
          <w:rPr>
            <w:webHidden/>
          </w:rPr>
          <w:instrText xml:space="preserve"> PAGEREF _Toc143080918 \h </w:instrText>
        </w:r>
        <w:r w:rsidR="00E059D5">
          <w:rPr>
            <w:webHidden/>
          </w:rPr>
        </w:r>
        <w:r w:rsidR="00E059D5">
          <w:rPr>
            <w:webHidden/>
          </w:rPr>
          <w:fldChar w:fldCharType="separate"/>
        </w:r>
        <w:r w:rsidR="00E059D5">
          <w:rPr>
            <w:webHidden/>
          </w:rPr>
          <w:t>73</w:t>
        </w:r>
        <w:r w:rsidR="00E059D5">
          <w:rPr>
            <w:webHidden/>
          </w:rPr>
          <w:fldChar w:fldCharType="end"/>
        </w:r>
      </w:hyperlink>
    </w:p>
    <w:p w14:paraId="3EBB72EF" w14:textId="438DCAF5" w:rsidR="00E059D5" w:rsidRDefault="00000000">
      <w:pPr>
        <w:pStyle w:val="TOC1"/>
        <w:rPr>
          <w:rFonts w:asciiTheme="minorHAnsi" w:eastAsiaTheme="minorEastAsia" w:hAnsiTheme="minorHAnsi" w:cstheme="minorBidi"/>
          <w:b w:val="0"/>
          <w:bCs w:val="0"/>
          <w:sz w:val="22"/>
          <w:szCs w:val="22"/>
          <w:lang w:eastAsia="en-AU"/>
        </w:rPr>
      </w:pPr>
      <w:hyperlink w:anchor="_Toc143080919" w:history="1">
        <w:r w:rsidR="00E059D5" w:rsidRPr="00126D39">
          <w:rPr>
            <w:rStyle w:val="Hyperlink"/>
          </w:rPr>
          <w:t>18</w:t>
        </w:r>
        <w:r w:rsidR="00E059D5">
          <w:rPr>
            <w:rFonts w:asciiTheme="minorHAnsi" w:eastAsiaTheme="minorEastAsia" w:hAnsiTheme="minorHAnsi" w:cstheme="minorBidi"/>
            <w:b w:val="0"/>
            <w:bCs w:val="0"/>
            <w:sz w:val="22"/>
            <w:szCs w:val="22"/>
            <w:lang w:eastAsia="en-AU"/>
          </w:rPr>
          <w:tab/>
        </w:r>
        <w:r w:rsidR="00E059D5" w:rsidRPr="00126D39">
          <w:rPr>
            <w:rStyle w:val="Hyperlink"/>
          </w:rPr>
          <w:t>Expectations, policies and performance</w:t>
        </w:r>
        <w:r w:rsidR="00E059D5">
          <w:rPr>
            <w:webHidden/>
          </w:rPr>
          <w:tab/>
        </w:r>
        <w:r w:rsidR="00E059D5">
          <w:rPr>
            <w:webHidden/>
          </w:rPr>
          <w:fldChar w:fldCharType="begin"/>
        </w:r>
        <w:r w:rsidR="00E059D5">
          <w:rPr>
            <w:webHidden/>
          </w:rPr>
          <w:instrText xml:space="preserve"> PAGEREF _Toc143080919 \h </w:instrText>
        </w:r>
        <w:r w:rsidR="00E059D5">
          <w:rPr>
            <w:webHidden/>
          </w:rPr>
        </w:r>
        <w:r w:rsidR="00E059D5">
          <w:rPr>
            <w:webHidden/>
          </w:rPr>
          <w:fldChar w:fldCharType="separate"/>
        </w:r>
        <w:r w:rsidR="00E059D5">
          <w:rPr>
            <w:webHidden/>
          </w:rPr>
          <w:t>75</w:t>
        </w:r>
        <w:r w:rsidR="00E059D5">
          <w:rPr>
            <w:webHidden/>
          </w:rPr>
          <w:fldChar w:fldCharType="end"/>
        </w:r>
      </w:hyperlink>
    </w:p>
    <w:p w14:paraId="38351A0F" w14:textId="42761357" w:rsidR="00E059D5" w:rsidRDefault="00000000">
      <w:pPr>
        <w:pStyle w:val="TOC2"/>
        <w:rPr>
          <w:rFonts w:asciiTheme="minorHAnsi" w:eastAsiaTheme="minorEastAsia" w:hAnsiTheme="minorHAnsi" w:cstheme="minorBidi"/>
          <w:bCs w:val="0"/>
          <w:sz w:val="22"/>
          <w:szCs w:val="22"/>
          <w:lang w:eastAsia="en-AU"/>
        </w:rPr>
      </w:pPr>
      <w:hyperlink w:anchor="_Toc143080920" w:history="1">
        <w:r w:rsidR="00E059D5" w:rsidRPr="00126D39">
          <w:rPr>
            <w:rStyle w:val="Hyperlink"/>
          </w:rPr>
          <w:t>18.1</w:t>
        </w:r>
        <w:r w:rsidR="00E059D5">
          <w:rPr>
            <w:rFonts w:asciiTheme="minorHAnsi" w:eastAsiaTheme="minorEastAsia" w:hAnsiTheme="minorHAnsi" w:cstheme="minorBidi"/>
            <w:bCs w:val="0"/>
            <w:sz w:val="22"/>
            <w:szCs w:val="22"/>
            <w:lang w:eastAsia="en-AU"/>
          </w:rPr>
          <w:tab/>
        </w:r>
        <w:r w:rsidR="00E059D5" w:rsidRPr="00126D39">
          <w:rPr>
            <w:rStyle w:val="Hyperlink"/>
          </w:rPr>
          <w:t>Acute and specialist care</w:t>
        </w:r>
        <w:r w:rsidR="00E059D5">
          <w:rPr>
            <w:webHidden/>
          </w:rPr>
          <w:tab/>
        </w:r>
        <w:r w:rsidR="00E059D5">
          <w:rPr>
            <w:webHidden/>
          </w:rPr>
          <w:fldChar w:fldCharType="begin"/>
        </w:r>
        <w:r w:rsidR="00E059D5">
          <w:rPr>
            <w:webHidden/>
          </w:rPr>
          <w:instrText xml:space="preserve"> PAGEREF _Toc143080920 \h </w:instrText>
        </w:r>
        <w:r w:rsidR="00E059D5">
          <w:rPr>
            <w:webHidden/>
          </w:rPr>
        </w:r>
        <w:r w:rsidR="00E059D5">
          <w:rPr>
            <w:webHidden/>
          </w:rPr>
          <w:fldChar w:fldCharType="separate"/>
        </w:r>
        <w:r w:rsidR="00E059D5">
          <w:rPr>
            <w:webHidden/>
          </w:rPr>
          <w:t>75</w:t>
        </w:r>
        <w:r w:rsidR="00E059D5">
          <w:rPr>
            <w:webHidden/>
          </w:rPr>
          <w:fldChar w:fldCharType="end"/>
        </w:r>
      </w:hyperlink>
    </w:p>
    <w:p w14:paraId="6835861E" w14:textId="0299FE5D" w:rsidR="00E059D5" w:rsidRDefault="00000000">
      <w:pPr>
        <w:pStyle w:val="TOC2"/>
        <w:rPr>
          <w:rFonts w:asciiTheme="minorHAnsi" w:eastAsiaTheme="minorEastAsia" w:hAnsiTheme="minorHAnsi" w:cstheme="minorBidi"/>
          <w:bCs w:val="0"/>
          <w:sz w:val="22"/>
          <w:szCs w:val="22"/>
          <w:lang w:eastAsia="en-AU"/>
        </w:rPr>
      </w:pPr>
      <w:hyperlink w:anchor="_Toc143080921" w:history="1">
        <w:r w:rsidR="00E059D5" w:rsidRPr="00126D39">
          <w:rPr>
            <w:rStyle w:val="Hyperlink"/>
          </w:rPr>
          <w:t>18.2</w:t>
        </w:r>
        <w:r w:rsidR="00E059D5">
          <w:rPr>
            <w:rFonts w:asciiTheme="minorHAnsi" w:eastAsiaTheme="minorEastAsia" w:hAnsiTheme="minorHAnsi" w:cstheme="minorBidi"/>
            <w:bCs w:val="0"/>
            <w:sz w:val="22"/>
            <w:szCs w:val="22"/>
            <w:lang w:eastAsia="en-AU"/>
          </w:rPr>
          <w:tab/>
        </w:r>
        <w:r w:rsidR="00E059D5" w:rsidRPr="00126D39">
          <w:rPr>
            <w:rStyle w:val="Hyperlink"/>
          </w:rPr>
          <w:t>Subacute and non-acute care</w:t>
        </w:r>
        <w:r w:rsidR="00E059D5">
          <w:rPr>
            <w:webHidden/>
          </w:rPr>
          <w:tab/>
        </w:r>
        <w:r w:rsidR="00E059D5">
          <w:rPr>
            <w:webHidden/>
          </w:rPr>
          <w:fldChar w:fldCharType="begin"/>
        </w:r>
        <w:r w:rsidR="00E059D5">
          <w:rPr>
            <w:webHidden/>
          </w:rPr>
          <w:instrText xml:space="preserve"> PAGEREF _Toc143080921 \h </w:instrText>
        </w:r>
        <w:r w:rsidR="00E059D5">
          <w:rPr>
            <w:webHidden/>
          </w:rPr>
        </w:r>
        <w:r w:rsidR="00E059D5">
          <w:rPr>
            <w:webHidden/>
          </w:rPr>
          <w:fldChar w:fldCharType="separate"/>
        </w:r>
        <w:r w:rsidR="00E059D5">
          <w:rPr>
            <w:webHidden/>
          </w:rPr>
          <w:t>84</w:t>
        </w:r>
        <w:r w:rsidR="00E059D5">
          <w:rPr>
            <w:webHidden/>
          </w:rPr>
          <w:fldChar w:fldCharType="end"/>
        </w:r>
      </w:hyperlink>
    </w:p>
    <w:p w14:paraId="6867107A" w14:textId="522E8E70" w:rsidR="00E059D5" w:rsidRDefault="00000000">
      <w:pPr>
        <w:pStyle w:val="TOC2"/>
        <w:rPr>
          <w:rFonts w:asciiTheme="minorHAnsi" w:eastAsiaTheme="minorEastAsia" w:hAnsiTheme="minorHAnsi" w:cstheme="minorBidi"/>
          <w:bCs w:val="0"/>
          <w:sz w:val="22"/>
          <w:szCs w:val="22"/>
          <w:lang w:eastAsia="en-AU"/>
        </w:rPr>
      </w:pPr>
      <w:hyperlink w:anchor="_Toc143080922" w:history="1">
        <w:r w:rsidR="00E059D5" w:rsidRPr="00126D39">
          <w:rPr>
            <w:rStyle w:val="Hyperlink"/>
          </w:rPr>
          <w:t>18.3</w:t>
        </w:r>
        <w:r w:rsidR="00E059D5">
          <w:rPr>
            <w:rFonts w:asciiTheme="minorHAnsi" w:eastAsiaTheme="minorEastAsia" w:hAnsiTheme="minorHAnsi" w:cstheme="minorBidi"/>
            <w:bCs w:val="0"/>
            <w:sz w:val="22"/>
            <w:szCs w:val="22"/>
            <w:lang w:eastAsia="en-AU"/>
          </w:rPr>
          <w:tab/>
        </w:r>
        <w:r w:rsidR="00E059D5" w:rsidRPr="00126D39">
          <w:rPr>
            <w:rStyle w:val="Hyperlink"/>
          </w:rPr>
          <w:t>System improvements</w:t>
        </w:r>
        <w:r w:rsidR="00E059D5">
          <w:rPr>
            <w:webHidden/>
          </w:rPr>
          <w:tab/>
        </w:r>
        <w:r w:rsidR="00E059D5">
          <w:rPr>
            <w:webHidden/>
          </w:rPr>
          <w:fldChar w:fldCharType="begin"/>
        </w:r>
        <w:r w:rsidR="00E059D5">
          <w:rPr>
            <w:webHidden/>
          </w:rPr>
          <w:instrText xml:space="preserve"> PAGEREF _Toc143080922 \h </w:instrText>
        </w:r>
        <w:r w:rsidR="00E059D5">
          <w:rPr>
            <w:webHidden/>
          </w:rPr>
        </w:r>
        <w:r w:rsidR="00E059D5">
          <w:rPr>
            <w:webHidden/>
          </w:rPr>
          <w:fldChar w:fldCharType="separate"/>
        </w:r>
        <w:r w:rsidR="00E059D5">
          <w:rPr>
            <w:webHidden/>
          </w:rPr>
          <w:t>90</w:t>
        </w:r>
        <w:r w:rsidR="00E059D5">
          <w:rPr>
            <w:webHidden/>
          </w:rPr>
          <w:fldChar w:fldCharType="end"/>
        </w:r>
      </w:hyperlink>
    </w:p>
    <w:p w14:paraId="54F00185" w14:textId="0535DE58" w:rsidR="00E059D5" w:rsidRDefault="00000000">
      <w:pPr>
        <w:pStyle w:val="TOC2"/>
        <w:rPr>
          <w:rFonts w:asciiTheme="minorHAnsi" w:eastAsiaTheme="minorEastAsia" w:hAnsiTheme="minorHAnsi" w:cstheme="minorBidi"/>
          <w:bCs w:val="0"/>
          <w:sz w:val="22"/>
          <w:szCs w:val="22"/>
          <w:lang w:eastAsia="en-AU"/>
        </w:rPr>
      </w:pPr>
      <w:hyperlink w:anchor="_Toc143080923" w:history="1">
        <w:r w:rsidR="00E059D5" w:rsidRPr="00126D39">
          <w:rPr>
            <w:rStyle w:val="Hyperlink"/>
          </w:rPr>
          <w:t>18.4</w:t>
        </w:r>
        <w:r w:rsidR="00E059D5">
          <w:rPr>
            <w:rFonts w:asciiTheme="minorHAnsi" w:eastAsiaTheme="minorEastAsia" w:hAnsiTheme="minorHAnsi" w:cstheme="minorBidi"/>
            <w:bCs w:val="0"/>
            <w:sz w:val="22"/>
            <w:szCs w:val="22"/>
            <w:lang w:eastAsia="en-AU"/>
          </w:rPr>
          <w:tab/>
        </w:r>
        <w:r w:rsidR="00E059D5" w:rsidRPr="00126D39">
          <w:rPr>
            <w:rStyle w:val="Hyperlink"/>
          </w:rPr>
          <w:t>Integrated cancer services</w:t>
        </w:r>
        <w:r w:rsidR="00E059D5">
          <w:rPr>
            <w:webHidden/>
          </w:rPr>
          <w:tab/>
        </w:r>
        <w:r w:rsidR="00E059D5">
          <w:rPr>
            <w:webHidden/>
          </w:rPr>
          <w:fldChar w:fldCharType="begin"/>
        </w:r>
        <w:r w:rsidR="00E059D5">
          <w:rPr>
            <w:webHidden/>
          </w:rPr>
          <w:instrText xml:space="preserve"> PAGEREF _Toc143080923 \h </w:instrText>
        </w:r>
        <w:r w:rsidR="00E059D5">
          <w:rPr>
            <w:webHidden/>
          </w:rPr>
        </w:r>
        <w:r w:rsidR="00E059D5">
          <w:rPr>
            <w:webHidden/>
          </w:rPr>
          <w:fldChar w:fldCharType="separate"/>
        </w:r>
        <w:r w:rsidR="00E059D5">
          <w:rPr>
            <w:webHidden/>
          </w:rPr>
          <w:t>92</w:t>
        </w:r>
        <w:r w:rsidR="00E059D5">
          <w:rPr>
            <w:webHidden/>
          </w:rPr>
          <w:fldChar w:fldCharType="end"/>
        </w:r>
      </w:hyperlink>
    </w:p>
    <w:p w14:paraId="1677260F" w14:textId="469A1630" w:rsidR="00E059D5" w:rsidRDefault="00000000">
      <w:pPr>
        <w:pStyle w:val="TOC2"/>
        <w:rPr>
          <w:rFonts w:asciiTheme="minorHAnsi" w:eastAsiaTheme="minorEastAsia" w:hAnsiTheme="minorHAnsi" w:cstheme="minorBidi"/>
          <w:bCs w:val="0"/>
          <w:sz w:val="22"/>
          <w:szCs w:val="22"/>
          <w:lang w:eastAsia="en-AU"/>
        </w:rPr>
      </w:pPr>
      <w:hyperlink w:anchor="_Toc143080924" w:history="1">
        <w:r w:rsidR="00E059D5" w:rsidRPr="00126D39">
          <w:rPr>
            <w:rStyle w:val="Hyperlink"/>
          </w:rPr>
          <w:t>18.5</w:t>
        </w:r>
        <w:r w:rsidR="00E059D5">
          <w:rPr>
            <w:rFonts w:asciiTheme="minorHAnsi" w:eastAsiaTheme="minorEastAsia" w:hAnsiTheme="minorHAnsi" w:cstheme="minorBidi"/>
            <w:bCs w:val="0"/>
            <w:sz w:val="22"/>
            <w:szCs w:val="22"/>
            <w:lang w:eastAsia="en-AU"/>
          </w:rPr>
          <w:tab/>
        </w:r>
        <w:r w:rsidR="00E059D5" w:rsidRPr="00126D39">
          <w:rPr>
            <w:rStyle w:val="Hyperlink"/>
          </w:rPr>
          <w:t>Perinatal services performance indicators</w:t>
        </w:r>
        <w:r w:rsidR="00E059D5">
          <w:rPr>
            <w:webHidden/>
          </w:rPr>
          <w:tab/>
        </w:r>
        <w:r w:rsidR="00E059D5">
          <w:rPr>
            <w:webHidden/>
          </w:rPr>
          <w:fldChar w:fldCharType="begin"/>
        </w:r>
        <w:r w:rsidR="00E059D5">
          <w:rPr>
            <w:webHidden/>
          </w:rPr>
          <w:instrText xml:space="preserve"> PAGEREF _Toc143080924 \h </w:instrText>
        </w:r>
        <w:r w:rsidR="00E059D5">
          <w:rPr>
            <w:webHidden/>
          </w:rPr>
        </w:r>
        <w:r w:rsidR="00E059D5">
          <w:rPr>
            <w:webHidden/>
          </w:rPr>
          <w:fldChar w:fldCharType="separate"/>
        </w:r>
        <w:r w:rsidR="00E059D5">
          <w:rPr>
            <w:webHidden/>
          </w:rPr>
          <w:t>93</w:t>
        </w:r>
        <w:r w:rsidR="00E059D5">
          <w:rPr>
            <w:webHidden/>
          </w:rPr>
          <w:fldChar w:fldCharType="end"/>
        </w:r>
      </w:hyperlink>
    </w:p>
    <w:p w14:paraId="73FBBFA6" w14:textId="4415E154" w:rsidR="00E059D5" w:rsidRDefault="00000000">
      <w:pPr>
        <w:pStyle w:val="TOC2"/>
        <w:rPr>
          <w:rFonts w:asciiTheme="minorHAnsi" w:eastAsiaTheme="minorEastAsia" w:hAnsiTheme="minorHAnsi" w:cstheme="minorBidi"/>
          <w:bCs w:val="0"/>
          <w:sz w:val="22"/>
          <w:szCs w:val="22"/>
          <w:lang w:eastAsia="en-AU"/>
        </w:rPr>
      </w:pPr>
      <w:hyperlink w:anchor="_Toc143080925" w:history="1">
        <w:r w:rsidR="00E059D5" w:rsidRPr="00126D39">
          <w:rPr>
            <w:rStyle w:val="Hyperlink"/>
          </w:rPr>
          <w:t>18.6</w:t>
        </w:r>
        <w:r w:rsidR="00E059D5">
          <w:rPr>
            <w:rFonts w:asciiTheme="minorHAnsi" w:eastAsiaTheme="minorEastAsia" w:hAnsiTheme="minorHAnsi" w:cstheme="minorBidi"/>
            <w:bCs w:val="0"/>
            <w:sz w:val="22"/>
            <w:szCs w:val="22"/>
            <w:lang w:eastAsia="en-AU"/>
          </w:rPr>
          <w:tab/>
        </w:r>
        <w:r w:rsidR="00E059D5" w:rsidRPr="00126D39">
          <w:rPr>
            <w:rStyle w:val="Hyperlink"/>
          </w:rPr>
          <w:t>Blood Matters Program</w:t>
        </w:r>
        <w:r w:rsidR="00E059D5">
          <w:rPr>
            <w:webHidden/>
          </w:rPr>
          <w:tab/>
        </w:r>
        <w:r w:rsidR="00E059D5">
          <w:rPr>
            <w:webHidden/>
          </w:rPr>
          <w:fldChar w:fldCharType="begin"/>
        </w:r>
        <w:r w:rsidR="00E059D5">
          <w:rPr>
            <w:webHidden/>
          </w:rPr>
          <w:instrText xml:space="preserve"> PAGEREF _Toc143080925 \h </w:instrText>
        </w:r>
        <w:r w:rsidR="00E059D5">
          <w:rPr>
            <w:webHidden/>
          </w:rPr>
        </w:r>
        <w:r w:rsidR="00E059D5">
          <w:rPr>
            <w:webHidden/>
          </w:rPr>
          <w:fldChar w:fldCharType="separate"/>
        </w:r>
        <w:r w:rsidR="00E059D5">
          <w:rPr>
            <w:webHidden/>
          </w:rPr>
          <w:t>93</w:t>
        </w:r>
        <w:r w:rsidR="00E059D5">
          <w:rPr>
            <w:webHidden/>
          </w:rPr>
          <w:fldChar w:fldCharType="end"/>
        </w:r>
      </w:hyperlink>
    </w:p>
    <w:p w14:paraId="1BF437F8" w14:textId="5F9F1BDE" w:rsidR="00E059D5" w:rsidRDefault="00000000">
      <w:pPr>
        <w:pStyle w:val="TOC2"/>
        <w:rPr>
          <w:rFonts w:asciiTheme="minorHAnsi" w:eastAsiaTheme="minorEastAsia" w:hAnsiTheme="minorHAnsi" w:cstheme="minorBidi"/>
          <w:bCs w:val="0"/>
          <w:sz w:val="22"/>
          <w:szCs w:val="22"/>
          <w:lang w:eastAsia="en-AU"/>
        </w:rPr>
      </w:pPr>
      <w:hyperlink w:anchor="_Toc143080926" w:history="1">
        <w:r w:rsidR="00E059D5" w:rsidRPr="00126D39">
          <w:rPr>
            <w:rStyle w:val="Hyperlink"/>
          </w:rPr>
          <w:t>18.7</w:t>
        </w:r>
        <w:r w:rsidR="00E059D5">
          <w:rPr>
            <w:rFonts w:asciiTheme="minorHAnsi" w:eastAsiaTheme="minorEastAsia" w:hAnsiTheme="minorHAnsi" w:cstheme="minorBidi"/>
            <w:bCs w:val="0"/>
            <w:sz w:val="22"/>
            <w:szCs w:val="22"/>
            <w:lang w:eastAsia="en-AU"/>
          </w:rPr>
          <w:tab/>
        </w:r>
        <w:r w:rsidR="00E059D5" w:rsidRPr="00126D39">
          <w:rPr>
            <w:rStyle w:val="Hyperlink"/>
          </w:rPr>
          <w:t>Pathology reform</w:t>
        </w:r>
        <w:r w:rsidR="00E059D5">
          <w:rPr>
            <w:webHidden/>
          </w:rPr>
          <w:tab/>
        </w:r>
        <w:r w:rsidR="00E059D5">
          <w:rPr>
            <w:webHidden/>
          </w:rPr>
          <w:fldChar w:fldCharType="begin"/>
        </w:r>
        <w:r w:rsidR="00E059D5">
          <w:rPr>
            <w:webHidden/>
          </w:rPr>
          <w:instrText xml:space="preserve"> PAGEREF _Toc143080926 \h </w:instrText>
        </w:r>
        <w:r w:rsidR="00E059D5">
          <w:rPr>
            <w:webHidden/>
          </w:rPr>
        </w:r>
        <w:r w:rsidR="00E059D5">
          <w:rPr>
            <w:webHidden/>
          </w:rPr>
          <w:fldChar w:fldCharType="separate"/>
        </w:r>
        <w:r w:rsidR="00E059D5">
          <w:rPr>
            <w:webHidden/>
          </w:rPr>
          <w:t>94</w:t>
        </w:r>
        <w:r w:rsidR="00E059D5">
          <w:rPr>
            <w:webHidden/>
          </w:rPr>
          <w:fldChar w:fldCharType="end"/>
        </w:r>
      </w:hyperlink>
    </w:p>
    <w:p w14:paraId="0313F7E5" w14:textId="5ED1DEF4" w:rsidR="00E059D5" w:rsidRDefault="00000000">
      <w:pPr>
        <w:pStyle w:val="TOC2"/>
        <w:rPr>
          <w:rFonts w:asciiTheme="minorHAnsi" w:eastAsiaTheme="minorEastAsia" w:hAnsiTheme="minorHAnsi" w:cstheme="minorBidi"/>
          <w:bCs w:val="0"/>
          <w:sz w:val="22"/>
          <w:szCs w:val="22"/>
          <w:lang w:eastAsia="en-AU"/>
        </w:rPr>
      </w:pPr>
      <w:hyperlink w:anchor="_Toc143080927" w:history="1">
        <w:r w:rsidR="00E059D5" w:rsidRPr="00126D39">
          <w:rPr>
            <w:rStyle w:val="Hyperlink"/>
          </w:rPr>
          <w:t>18.8</w:t>
        </w:r>
        <w:r w:rsidR="00E059D5">
          <w:rPr>
            <w:rFonts w:asciiTheme="minorHAnsi" w:eastAsiaTheme="minorEastAsia" w:hAnsiTheme="minorHAnsi" w:cstheme="minorBidi"/>
            <w:bCs w:val="0"/>
            <w:sz w:val="22"/>
            <w:szCs w:val="22"/>
            <w:lang w:eastAsia="en-AU"/>
          </w:rPr>
          <w:tab/>
        </w:r>
        <w:r w:rsidR="00E059D5" w:rsidRPr="00126D39">
          <w:rPr>
            <w:rStyle w:val="Hyperlink"/>
          </w:rPr>
          <w:t>Planned (elective) surgery reform</w:t>
        </w:r>
        <w:r w:rsidR="00E059D5">
          <w:rPr>
            <w:webHidden/>
          </w:rPr>
          <w:tab/>
        </w:r>
        <w:r w:rsidR="00E059D5">
          <w:rPr>
            <w:webHidden/>
          </w:rPr>
          <w:fldChar w:fldCharType="begin"/>
        </w:r>
        <w:r w:rsidR="00E059D5">
          <w:rPr>
            <w:webHidden/>
          </w:rPr>
          <w:instrText xml:space="preserve"> PAGEREF _Toc143080927 \h </w:instrText>
        </w:r>
        <w:r w:rsidR="00E059D5">
          <w:rPr>
            <w:webHidden/>
          </w:rPr>
        </w:r>
        <w:r w:rsidR="00E059D5">
          <w:rPr>
            <w:webHidden/>
          </w:rPr>
          <w:fldChar w:fldCharType="separate"/>
        </w:r>
        <w:r w:rsidR="00E059D5">
          <w:rPr>
            <w:webHidden/>
          </w:rPr>
          <w:t>95</w:t>
        </w:r>
        <w:r w:rsidR="00E059D5">
          <w:rPr>
            <w:webHidden/>
          </w:rPr>
          <w:fldChar w:fldCharType="end"/>
        </w:r>
      </w:hyperlink>
    </w:p>
    <w:p w14:paraId="3019B4A7" w14:textId="7E247D6E" w:rsidR="00E059D5" w:rsidRDefault="00000000">
      <w:pPr>
        <w:pStyle w:val="TOC2"/>
        <w:rPr>
          <w:rFonts w:asciiTheme="minorHAnsi" w:eastAsiaTheme="minorEastAsia" w:hAnsiTheme="minorHAnsi" w:cstheme="minorBidi"/>
          <w:bCs w:val="0"/>
          <w:sz w:val="22"/>
          <w:szCs w:val="22"/>
          <w:lang w:eastAsia="en-AU"/>
        </w:rPr>
      </w:pPr>
      <w:hyperlink w:anchor="_Toc143080928" w:history="1">
        <w:r w:rsidR="00E059D5" w:rsidRPr="00126D39">
          <w:rPr>
            <w:rStyle w:val="Hyperlink"/>
          </w:rPr>
          <w:t>18.9</w:t>
        </w:r>
        <w:r w:rsidR="00E059D5">
          <w:rPr>
            <w:rFonts w:asciiTheme="minorHAnsi" w:eastAsiaTheme="minorEastAsia" w:hAnsiTheme="minorHAnsi" w:cstheme="minorBidi"/>
            <w:bCs w:val="0"/>
            <w:sz w:val="22"/>
            <w:szCs w:val="22"/>
            <w:lang w:eastAsia="en-AU"/>
          </w:rPr>
          <w:tab/>
        </w:r>
        <w:r w:rsidR="00E059D5" w:rsidRPr="00126D39">
          <w:rPr>
            <w:rStyle w:val="Hyperlink"/>
          </w:rPr>
          <w:t>Victorian Virtual Emergency Department</w:t>
        </w:r>
        <w:r w:rsidR="00E059D5">
          <w:rPr>
            <w:webHidden/>
          </w:rPr>
          <w:tab/>
        </w:r>
        <w:r w:rsidR="00E059D5">
          <w:rPr>
            <w:webHidden/>
          </w:rPr>
          <w:fldChar w:fldCharType="begin"/>
        </w:r>
        <w:r w:rsidR="00E059D5">
          <w:rPr>
            <w:webHidden/>
          </w:rPr>
          <w:instrText xml:space="preserve"> PAGEREF _Toc143080928 \h </w:instrText>
        </w:r>
        <w:r w:rsidR="00E059D5">
          <w:rPr>
            <w:webHidden/>
          </w:rPr>
        </w:r>
        <w:r w:rsidR="00E059D5">
          <w:rPr>
            <w:webHidden/>
          </w:rPr>
          <w:fldChar w:fldCharType="separate"/>
        </w:r>
        <w:r w:rsidR="00E059D5">
          <w:rPr>
            <w:webHidden/>
          </w:rPr>
          <w:t>95</w:t>
        </w:r>
        <w:r w:rsidR="00E059D5">
          <w:rPr>
            <w:webHidden/>
          </w:rPr>
          <w:fldChar w:fldCharType="end"/>
        </w:r>
      </w:hyperlink>
    </w:p>
    <w:p w14:paraId="653447CE" w14:textId="12F5013A" w:rsidR="00E059D5" w:rsidRDefault="00000000">
      <w:pPr>
        <w:pStyle w:val="TOC2"/>
        <w:rPr>
          <w:rFonts w:asciiTheme="minorHAnsi" w:eastAsiaTheme="minorEastAsia" w:hAnsiTheme="minorHAnsi" w:cstheme="minorBidi"/>
          <w:bCs w:val="0"/>
          <w:sz w:val="22"/>
          <w:szCs w:val="22"/>
          <w:lang w:eastAsia="en-AU"/>
        </w:rPr>
      </w:pPr>
      <w:hyperlink w:anchor="_Toc143080929" w:history="1">
        <w:r w:rsidR="00E059D5" w:rsidRPr="00126D39">
          <w:rPr>
            <w:rStyle w:val="Hyperlink"/>
          </w:rPr>
          <w:t>18.10</w:t>
        </w:r>
        <w:r w:rsidR="00E059D5">
          <w:rPr>
            <w:rFonts w:asciiTheme="minorHAnsi" w:eastAsiaTheme="minorEastAsia" w:hAnsiTheme="minorHAnsi" w:cstheme="minorBidi"/>
            <w:bCs w:val="0"/>
            <w:sz w:val="22"/>
            <w:szCs w:val="22"/>
            <w:lang w:eastAsia="en-AU"/>
          </w:rPr>
          <w:tab/>
        </w:r>
        <w:r w:rsidR="00E059D5" w:rsidRPr="00126D39">
          <w:rPr>
            <w:rStyle w:val="Hyperlink"/>
          </w:rPr>
          <w:t>Health Service Partnerships</w:t>
        </w:r>
        <w:r w:rsidR="00E059D5">
          <w:rPr>
            <w:webHidden/>
          </w:rPr>
          <w:tab/>
        </w:r>
        <w:r w:rsidR="00E059D5">
          <w:rPr>
            <w:webHidden/>
          </w:rPr>
          <w:fldChar w:fldCharType="begin"/>
        </w:r>
        <w:r w:rsidR="00E059D5">
          <w:rPr>
            <w:webHidden/>
          </w:rPr>
          <w:instrText xml:space="preserve"> PAGEREF _Toc143080929 \h </w:instrText>
        </w:r>
        <w:r w:rsidR="00E059D5">
          <w:rPr>
            <w:webHidden/>
          </w:rPr>
        </w:r>
        <w:r w:rsidR="00E059D5">
          <w:rPr>
            <w:webHidden/>
          </w:rPr>
          <w:fldChar w:fldCharType="separate"/>
        </w:r>
        <w:r w:rsidR="00E059D5">
          <w:rPr>
            <w:webHidden/>
          </w:rPr>
          <w:t>96</w:t>
        </w:r>
        <w:r w:rsidR="00E059D5">
          <w:rPr>
            <w:webHidden/>
          </w:rPr>
          <w:fldChar w:fldCharType="end"/>
        </w:r>
      </w:hyperlink>
    </w:p>
    <w:p w14:paraId="21B39237" w14:textId="4B8C86D2" w:rsidR="00E059D5" w:rsidRDefault="00000000">
      <w:pPr>
        <w:pStyle w:val="TOC2"/>
        <w:rPr>
          <w:rFonts w:asciiTheme="minorHAnsi" w:eastAsiaTheme="minorEastAsia" w:hAnsiTheme="minorHAnsi" w:cstheme="minorBidi"/>
          <w:bCs w:val="0"/>
          <w:sz w:val="22"/>
          <w:szCs w:val="22"/>
          <w:lang w:eastAsia="en-AU"/>
        </w:rPr>
      </w:pPr>
      <w:hyperlink w:anchor="_Toc143080930" w:history="1">
        <w:r w:rsidR="00E059D5" w:rsidRPr="00126D39">
          <w:rPr>
            <w:rStyle w:val="Hyperlink"/>
          </w:rPr>
          <w:t>18.11</w:t>
        </w:r>
        <w:r w:rsidR="00E059D5">
          <w:rPr>
            <w:rFonts w:asciiTheme="minorHAnsi" w:eastAsiaTheme="minorEastAsia" w:hAnsiTheme="minorHAnsi" w:cstheme="minorBidi"/>
            <w:bCs w:val="0"/>
            <w:sz w:val="22"/>
            <w:szCs w:val="22"/>
            <w:lang w:eastAsia="en-AU"/>
          </w:rPr>
          <w:tab/>
        </w:r>
        <w:r w:rsidR="00E059D5" w:rsidRPr="00126D39">
          <w:rPr>
            <w:rStyle w:val="Hyperlink"/>
          </w:rPr>
          <w:t>Mental health and wellbeing services</w:t>
        </w:r>
        <w:r w:rsidR="00E059D5">
          <w:rPr>
            <w:webHidden/>
          </w:rPr>
          <w:tab/>
        </w:r>
        <w:r w:rsidR="00E059D5">
          <w:rPr>
            <w:webHidden/>
          </w:rPr>
          <w:fldChar w:fldCharType="begin"/>
        </w:r>
        <w:r w:rsidR="00E059D5">
          <w:rPr>
            <w:webHidden/>
          </w:rPr>
          <w:instrText xml:space="preserve"> PAGEREF _Toc143080930 \h </w:instrText>
        </w:r>
        <w:r w:rsidR="00E059D5">
          <w:rPr>
            <w:webHidden/>
          </w:rPr>
        </w:r>
        <w:r w:rsidR="00E059D5">
          <w:rPr>
            <w:webHidden/>
          </w:rPr>
          <w:fldChar w:fldCharType="separate"/>
        </w:r>
        <w:r w:rsidR="00E059D5">
          <w:rPr>
            <w:webHidden/>
          </w:rPr>
          <w:t>97</w:t>
        </w:r>
        <w:r w:rsidR="00E059D5">
          <w:rPr>
            <w:webHidden/>
          </w:rPr>
          <w:fldChar w:fldCharType="end"/>
        </w:r>
      </w:hyperlink>
    </w:p>
    <w:p w14:paraId="00FCFC6F" w14:textId="347F5427" w:rsidR="00E059D5" w:rsidRDefault="00000000">
      <w:pPr>
        <w:pStyle w:val="TOC2"/>
        <w:rPr>
          <w:rFonts w:asciiTheme="minorHAnsi" w:eastAsiaTheme="minorEastAsia" w:hAnsiTheme="minorHAnsi" w:cstheme="minorBidi"/>
          <w:bCs w:val="0"/>
          <w:sz w:val="22"/>
          <w:szCs w:val="22"/>
          <w:lang w:eastAsia="en-AU"/>
        </w:rPr>
      </w:pPr>
      <w:hyperlink w:anchor="_Toc143080931" w:history="1">
        <w:r w:rsidR="00E059D5" w:rsidRPr="00126D39">
          <w:rPr>
            <w:rStyle w:val="Hyperlink"/>
          </w:rPr>
          <w:t>18.12</w:t>
        </w:r>
        <w:r w:rsidR="00E059D5">
          <w:rPr>
            <w:rFonts w:asciiTheme="minorHAnsi" w:eastAsiaTheme="minorEastAsia" w:hAnsiTheme="minorHAnsi" w:cstheme="minorBidi"/>
            <w:bCs w:val="0"/>
            <w:sz w:val="22"/>
            <w:szCs w:val="22"/>
            <w:lang w:eastAsia="en-AU"/>
          </w:rPr>
          <w:tab/>
        </w:r>
        <w:r w:rsidR="00E059D5" w:rsidRPr="00126D39">
          <w:rPr>
            <w:rStyle w:val="Hyperlink"/>
          </w:rPr>
          <w:t>Ageing, aged and home care services</w:t>
        </w:r>
        <w:r w:rsidR="00E059D5">
          <w:rPr>
            <w:webHidden/>
          </w:rPr>
          <w:tab/>
        </w:r>
        <w:r w:rsidR="00E059D5">
          <w:rPr>
            <w:webHidden/>
          </w:rPr>
          <w:fldChar w:fldCharType="begin"/>
        </w:r>
        <w:r w:rsidR="00E059D5">
          <w:rPr>
            <w:webHidden/>
          </w:rPr>
          <w:instrText xml:space="preserve"> PAGEREF _Toc143080931 \h </w:instrText>
        </w:r>
        <w:r w:rsidR="00E059D5">
          <w:rPr>
            <w:webHidden/>
          </w:rPr>
        </w:r>
        <w:r w:rsidR="00E059D5">
          <w:rPr>
            <w:webHidden/>
          </w:rPr>
          <w:fldChar w:fldCharType="separate"/>
        </w:r>
        <w:r w:rsidR="00E059D5">
          <w:rPr>
            <w:webHidden/>
          </w:rPr>
          <w:t>98</w:t>
        </w:r>
        <w:r w:rsidR="00E059D5">
          <w:rPr>
            <w:webHidden/>
          </w:rPr>
          <w:fldChar w:fldCharType="end"/>
        </w:r>
      </w:hyperlink>
    </w:p>
    <w:p w14:paraId="046CE780" w14:textId="697412C3" w:rsidR="00E059D5" w:rsidRDefault="00000000">
      <w:pPr>
        <w:pStyle w:val="TOC2"/>
        <w:rPr>
          <w:rFonts w:asciiTheme="minorHAnsi" w:eastAsiaTheme="minorEastAsia" w:hAnsiTheme="minorHAnsi" w:cstheme="minorBidi"/>
          <w:bCs w:val="0"/>
          <w:sz w:val="22"/>
          <w:szCs w:val="22"/>
          <w:lang w:eastAsia="en-AU"/>
        </w:rPr>
      </w:pPr>
      <w:hyperlink w:anchor="_Toc143080932" w:history="1">
        <w:r w:rsidR="00E059D5" w:rsidRPr="00126D39">
          <w:rPr>
            <w:rStyle w:val="Hyperlink"/>
          </w:rPr>
          <w:t>18.13</w:t>
        </w:r>
        <w:r w:rsidR="00E059D5">
          <w:rPr>
            <w:rFonts w:asciiTheme="minorHAnsi" w:eastAsiaTheme="minorEastAsia" w:hAnsiTheme="minorHAnsi" w:cstheme="minorBidi"/>
            <w:bCs w:val="0"/>
            <w:sz w:val="22"/>
            <w:szCs w:val="22"/>
            <w:lang w:eastAsia="en-AU"/>
          </w:rPr>
          <w:tab/>
        </w:r>
        <w:r w:rsidR="00E059D5" w:rsidRPr="00126D39">
          <w:rPr>
            <w:rStyle w:val="Hyperlink"/>
          </w:rPr>
          <w:t>Primary, community and dental health</w:t>
        </w:r>
        <w:r w:rsidR="00E059D5">
          <w:rPr>
            <w:webHidden/>
          </w:rPr>
          <w:tab/>
        </w:r>
        <w:r w:rsidR="00E059D5">
          <w:rPr>
            <w:webHidden/>
          </w:rPr>
          <w:fldChar w:fldCharType="begin"/>
        </w:r>
        <w:r w:rsidR="00E059D5">
          <w:rPr>
            <w:webHidden/>
          </w:rPr>
          <w:instrText xml:space="preserve"> PAGEREF _Toc143080932 \h </w:instrText>
        </w:r>
        <w:r w:rsidR="00E059D5">
          <w:rPr>
            <w:webHidden/>
          </w:rPr>
        </w:r>
        <w:r w:rsidR="00E059D5">
          <w:rPr>
            <w:webHidden/>
          </w:rPr>
          <w:fldChar w:fldCharType="separate"/>
        </w:r>
        <w:r w:rsidR="00E059D5">
          <w:rPr>
            <w:webHidden/>
          </w:rPr>
          <w:t>99</w:t>
        </w:r>
        <w:r w:rsidR="00E059D5">
          <w:rPr>
            <w:webHidden/>
          </w:rPr>
          <w:fldChar w:fldCharType="end"/>
        </w:r>
      </w:hyperlink>
    </w:p>
    <w:p w14:paraId="60F9BD51" w14:textId="2BC0512B" w:rsidR="00E059D5" w:rsidRDefault="00000000">
      <w:pPr>
        <w:pStyle w:val="TOC2"/>
        <w:rPr>
          <w:rFonts w:asciiTheme="minorHAnsi" w:eastAsiaTheme="minorEastAsia" w:hAnsiTheme="minorHAnsi" w:cstheme="minorBidi"/>
          <w:bCs w:val="0"/>
          <w:sz w:val="22"/>
          <w:szCs w:val="22"/>
          <w:lang w:eastAsia="en-AU"/>
        </w:rPr>
      </w:pPr>
      <w:hyperlink w:anchor="_Toc143080933" w:history="1">
        <w:r w:rsidR="00E059D5" w:rsidRPr="00126D39">
          <w:rPr>
            <w:rStyle w:val="Hyperlink"/>
          </w:rPr>
          <w:t>18.14</w:t>
        </w:r>
        <w:r w:rsidR="00E059D5">
          <w:rPr>
            <w:rFonts w:asciiTheme="minorHAnsi" w:eastAsiaTheme="minorEastAsia" w:hAnsiTheme="minorHAnsi" w:cstheme="minorBidi"/>
            <w:bCs w:val="0"/>
            <w:sz w:val="22"/>
            <w:szCs w:val="22"/>
            <w:lang w:eastAsia="en-AU"/>
          </w:rPr>
          <w:tab/>
        </w:r>
        <w:r w:rsidR="00E059D5" w:rsidRPr="00126D39">
          <w:rPr>
            <w:rStyle w:val="Hyperlink"/>
          </w:rPr>
          <w:t>Local public health units</w:t>
        </w:r>
        <w:r w:rsidR="00E059D5">
          <w:rPr>
            <w:webHidden/>
          </w:rPr>
          <w:tab/>
        </w:r>
        <w:r w:rsidR="00E059D5">
          <w:rPr>
            <w:webHidden/>
          </w:rPr>
          <w:fldChar w:fldCharType="begin"/>
        </w:r>
        <w:r w:rsidR="00E059D5">
          <w:rPr>
            <w:webHidden/>
          </w:rPr>
          <w:instrText xml:space="preserve"> PAGEREF _Toc143080933 \h </w:instrText>
        </w:r>
        <w:r w:rsidR="00E059D5">
          <w:rPr>
            <w:webHidden/>
          </w:rPr>
        </w:r>
        <w:r w:rsidR="00E059D5">
          <w:rPr>
            <w:webHidden/>
          </w:rPr>
          <w:fldChar w:fldCharType="separate"/>
        </w:r>
        <w:r w:rsidR="00E059D5">
          <w:rPr>
            <w:webHidden/>
          </w:rPr>
          <w:t>100</w:t>
        </w:r>
        <w:r w:rsidR="00E059D5">
          <w:rPr>
            <w:webHidden/>
          </w:rPr>
          <w:fldChar w:fldCharType="end"/>
        </w:r>
      </w:hyperlink>
    </w:p>
    <w:p w14:paraId="67E0AB04" w14:textId="08C477FC" w:rsidR="00E059D5" w:rsidRDefault="00000000">
      <w:pPr>
        <w:pStyle w:val="TOC1"/>
        <w:rPr>
          <w:rFonts w:asciiTheme="minorHAnsi" w:eastAsiaTheme="minorEastAsia" w:hAnsiTheme="minorHAnsi" w:cstheme="minorBidi"/>
          <w:b w:val="0"/>
          <w:bCs w:val="0"/>
          <w:sz w:val="22"/>
          <w:szCs w:val="22"/>
          <w:lang w:eastAsia="en-AU"/>
        </w:rPr>
      </w:pPr>
      <w:hyperlink w:anchor="_Toc143080934" w:history="1">
        <w:r w:rsidR="00E059D5" w:rsidRPr="00126D39">
          <w:rPr>
            <w:rStyle w:val="Hyperlink"/>
          </w:rPr>
          <w:t>19</w:t>
        </w:r>
        <w:r w:rsidR="00E059D5">
          <w:rPr>
            <w:rFonts w:asciiTheme="minorHAnsi" w:eastAsiaTheme="minorEastAsia" w:hAnsiTheme="minorHAnsi" w:cstheme="minorBidi"/>
            <w:b w:val="0"/>
            <w:bCs w:val="0"/>
            <w:sz w:val="22"/>
            <w:szCs w:val="22"/>
            <w:lang w:eastAsia="en-AU"/>
          </w:rPr>
          <w:tab/>
        </w:r>
        <w:r w:rsidR="00E059D5" w:rsidRPr="00126D39">
          <w:rPr>
            <w:rStyle w:val="Hyperlink"/>
          </w:rPr>
          <w:t>Accreditation</w:t>
        </w:r>
        <w:r w:rsidR="00E059D5">
          <w:rPr>
            <w:webHidden/>
          </w:rPr>
          <w:tab/>
        </w:r>
        <w:r w:rsidR="00E059D5">
          <w:rPr>
            <w:webHidden/>
          </w:rPr>
          <w:fldChar w:fldCharType="begin"/>
        </w:r>
        <w:r w:rsidR="00E059D5">
          <w:rPr>
            <w:webHidden/>
          </w:rPr>
          <w:instrText xml:space="preserve"> PAGEREF _Toc143080934 \h </w:instrText>
        </w:r>
        <w:r w:rsidR="00E059D5">
          <w:rPr>
            <w:webHidden/>
          </w:rPr>
        </w:r>
        <w:r w:rsidR="00E059D5">
          <w:rPr>
            <w:webHidden/>
          </w:rPr>
          <w:fldChar w:fldCharType="separate"/>
        </w:r>
        <w:r w:rsidR="00E059D5">
          <w:rPr>
            <w:webHidden/>
          </w:rPr>
          <w:t>102</w:t>
        </w:r>
        <w:r w:rsidR="00E059D5">
          <w:rPr>
            <w:webHidden/>
          </w:rPr>
          <w:fldChar w:fldCharType="end"/>
        </w:r>
      </w:hyperlink>
    </w:p>
    <w:p w14:paraId="310DAA32" w14:textId="38B68A2F" w:rsidR="00E059D5" w:rsidRDefault="00000000">
      <w:pPr>
        <w:pStyle w:val="TOC2"/>
        <w:rPr>
          <w:rFonts w:asciiTheme="minorHAnsi" w:eastAsiaTheme="minorEastAsia" w:hAnsiTheme="minorHAnsi" w:cstheme="minorBidi"/>
          <w:bCs w:val="0"/>
          <w:sz w:val="22"/>
          <w:szCs w:val="22"/>
          <w:lang w:eastAsia="en-AU"/>
        </w:rPr>
      </w:pPr>
      <w:hyperlink w:anchor="_Toc143080935" w:history="1">
        <w:r w:rsidR="00E059D5" w:rsidRPr="00126D39">
          <w:rPr>
            <w:rStyle w:val="Hyperlink"/>
          </w:rPr>
          <w:t>19.1</w:t>
        </w:r>
        <w:r w:rsidR="00E059D5">
          <w:rPr>
            <w:rFonts w:asciiTheme="minorHAnsi" w:eastAsiaTheme="minorEastAsia" w:hAnsiTheme="minorHAnsi" w:cstheme="minorBidi"/>
            <w:bCs w:val="0"/>
            <w:sz w:val="22"/>
            <w:szCs w:val="22"/>
            <w:lang w:eastAsia="en-AU"/>
          </w:rPr>
          <w:tab/>
        </w:r>
        <w:r w:rsidR="00E059D5" w:rsidRPr="00126D39">
          <w:rPr>
            <w:rStyle w:val="Hyperlink"/>
          </w:rPr>
          <w:t>Australian Health Service Safety and Quality Accreditation Scheme</w:t>
        </w:r>
        <w:r w:rsidR="00E059D5">
          <w:rPr>
            <w:webHidden/>
          </w:rPr>
          <w:tab/>
        </w:r>
        <w:r w:rsidR="00E059D5">
          <w:rPr>
            <w:webHidden/>
          </w:rPr>
          <w:fldChar w:fldCharType="begin"/>
        </w:r>
        <w:r w:rsidR="00E059D5">
          <w:rPr>
            <w:webHidden/>
          </w:rPr>
          <w:instrText xml:space="preserve"> PAGEREF _Toc143080935 \h </w:instrText>
        </w:r>
        <w:r w:rsidR="00E059D5">
          <w:rPr>
            <w:webHidden/>
          </w:rPr>
        </w:r>
        <w:r w:rsidR="00E059D5">
          <w:rPr>
            <w:webHidden/>
          </w:rPr>
          <w:fldChar w:fldCharType="separate"/>
        </w:r>
        <w:r w:rsidR="00E059D5">
          <w:rPr>
            <w:webHidden/>
          </w:rPr>
          <w:t>102</w:t>
        </w:r>
        <w:r w:rsidR="00E059D5">
          <w:rPr>
            <w:webHidden/>
          </w:rPr>
          <w:fldChar w:fldCharType="end"/>
        </w:r>
      </w:hyperlink>
    </w:p>
    <w:p w14:paraId="74470FA9" w14:textId="00CEC041" w:rsidR="00E059D5" w:rsidRDefault="00000000">
      <w:pPr>
        <w:pStyle w:val="TOC2"/>
        <w:rPr>
          <w:rFonts w:asciiTheme="minorHAnsi" w:eastAsiaTheme="minorEastAsia" w:hAnsiTheme="minorHAnsi" w:cstheme="minorBidi"/>
          <w:bCs w:val="0"/>
          <w:sz w:val="22"/>
          <w:szCs w:val="22"/>
          <w:lang w:eastAsia="en-AU"/>
        </w:rPr>
      </w:pPr>
      <w:hyperlink w:anchor="_Toc143080936" w:history="1">
        <w:r w:rsidR="00E059D5" w:rsidRPr="00126D39">
          <w:rPr>
            <w:rStyle w:val="Hyperlink"/>
          </w:rPr>
          <w:t>19.2</w:t>
        </w:r>
        <w:r w:rsidR="00E059D5">
          <w:rPr>
            <w:rFonts w:asciiTheme="minorHAnsi" w:eastAsiaTheme="minorEastAsia" w:hAnsiTheme="minorHAnsi" w:cstheme="minorBidi"/>
            <w:bCs w:val="0"/>
            <w:sz w:val="22"/>
            <w:szCs w:val="22"/>
            <w:lang w:eastAsia="en-AU"/>
          </w:rPr>
          <w:tab/>
        </w:r>
        <w:r w:rsidR="00E059D5" w:rsidRPr="00126D39">
          <w:rPr>
            <w:rStyle w:val="Hyperlink"/>
          </w:rPr>
          <w:t>Pathology services</w:t>
        </w:r>
        <w:r w:rsidR="00E059D5">
          <w:rPr>
            <w:webHidden/>
          </w:rPr>
          <w:tab/>
        </w:r>
        <w:r w:rsidR="00E059D5">
          <w:rPr>
            <w:webHidden/>
          </w:rPr>
          <w:fldChar w:fldCharType="begin"/>
        </w:r>
        <w:r w:rsidR="00E059D5">
          <w:rPr>
            <w:webHidden/>
          </w:rPr>
          <w:instrText xml:space="preserve"> PAGEREF _Toc143080936 \h </w:instrText>
        </w:r>
        <w:r w:rsidR="00E059D5">
          <w:rPr>
            <w:webHidden/>
          </w:rPr>
        </w:r>
        <w:r w:rsidR="00E059D5">
          <w:rPr>
            <w:webHidden/>
          </w:rPr>
          <w:fldChar w:fldCharType="separate"/>
        </w:r>
        <w:r w:rsidR="00E059D5">
          <w:rPr>
            <w:webHidden/>
          </w:rPr>
          <w:t>102</w:t>
        </w:r>
        <w:r w:rsidR="00E059D5">
          <w:rPr>
            <w:webHidden/>
          </w:rPr>
          <w:fldChar w:fldCharType="end"/>
        </w:r>
      </w:hyperlink>
    </w:p>
    <w:p w14:paraId="6530BBE1" w14:textId="34A53427" w:rsidR="00E059D5" w:rsidRDefault="00000000">
      <w:pPr>
        <w:pStyle w:val="TOC2"/>
        <w:rPr>
          <w:rFonts w:asciiTheme="minorHAnsi" w:eastAsiaTheme="minorEastAsia" w:hAnsiTheme="minorHAnsi" w:cstheme="minorBidi"/>
          <w:bCs w:val="0"/>
          <w:sz w:val="22"/>
          <w:szCs w:val="22"/>
          <w:lang w:eastAsia="en-AU"/>
        </w:rPr>
      </w:pPr>
      <w:hyperlink w:anchor="_Toc143080937" w:history="1">
        <w:r w:rsidR="00E059D5" w:rsidRPr="00126D39">
          <w:rPr>
            <w:rStyle w:val="Hyperlink"/>
          </w:rPr>
          <w:t>19.3</w:t>
        </w:r>
        <w:r w:rsidR="00E059D5">
          <w:rPr>
            <w:rFonts w:asciiTheme="minorHAnsi" w:eastAsiaTheme="minorEastAsia" w:hAnsiTheme="minorHAnsi" w:cstheme="minorBidi"/>
            <w:bCs w:val="0"/>
            <w:sz w:val="22"/>
            <w:szCs w:val="22"/>
            <w:lang w:eastAsia="en-AU"/>
          </w:rPr>
          <w:tab/>
        </w:r>
        <w:r w:rsidR="00E059D5" w:rsidRPr="00126D39">
          <w:rPr>
            <w:rStyle w:val="Hyperlink"/>
          </w:rPr>
          <w:t>Ambulance</w:t>
        </w:r>
        <w:r w:rsidR="00E059D5">
          <w:rPr>
            <w:webHidden/>
          </w:rPr>
          <w:tab/>
        </w:r>
        <w:r w:rsidR="00E059D5">
          <w:rPr>
            <w:webHidden/>
          </w:rPr>
          <w:fldChar w:fldCharType="begin"/>
        </w:r>
        <w:r w:rsidR="00E059D5">
          <w:rPr>
            <w:webHidden/>
          </w:rPr>
          <w:instrText xml:space="preserve"> PAGEREF _Toc143080937 \h </w:instrText>
        </w:r>
        <w:r w:rsidR="00E059D5">
          <w:rPr>
            <w:webHidden/>
          </w:rPr>
        </w:r>
        <w:r w:rsidR="00E059D5">
          <w:rPr>
            <w:webHidden/>
          </w:rPr>
          <w:fldChar w:fldCharType="separate"/>
        </w:r>
        <w:r w:rsidR="00E059D5">
          <w:rPr>
            <w:webHidden/>
          </w:rPr>
          <w:t>103</w:t>
        </w:r>
        <w:r w:rsidR="00E059D5">
          <w:rPr>
            <w:webHidden/>
          </w:rPr>
          <w:fldChar w:fldCharType="end"/>
        </w:r>
      </w:hyperlink>
    </w:p>
    <w:p w14:paraId="19A49FC0" w14:textId="13252A26" w:rsidR="00E059D5" w:rsidRDefault="00000000">
      <w:pPr>
        <w:pStyle w:val="TOC2"/>
        <w:rPr>
          <w:rFonts w:asciiTheme="minorHAnsi" w:eastAsiaTheme="minorEastAsia" w:hAnsiTheme="minorHAnsi" w:cstheme="minorBidi"/>
          <w:bCs w:val="0"/>
          <w:sz w:val="22"/>
          <w:szCs w:val="22"/>
          <w:lang w:eastAsia="en-AU"/>
        </w:rPr>
      </w:pPr>
      <w:hyperlink w:anchor="_Toc143080938" w:history="1">
        <w:r w:rsidR="00E059D5" w:rsidRPr="00126D39">
          <w:rPr>
            <w:rStyle w:val="Hyperlink"/>
          </w:rPr>
          <w:t>19.4</w:t>
        </w:r>
        <w:r w:rsidR="00E059D5">
          <w:rPr>
            <w:rFonts w:asciiTheme="minorHAnsi" w:eastAsiaTheme="minorEastAsia" w:hAnsiTheme="minorHAnsi" w:cstheme="minorBidi"/>
            <w:bCs w:val="0"/>
            <w:sz w:val="22"/>
            <w:szCs w:val="22"/>
            <w:lang w:eastAsia="en-AU"/>
          </w:rPr>
          <w:tab/>
        </w:r>
        <w:r w:rsidR="00E059D5" w:rsidRPr="00126D39">
          <w:rPr>
            <w:rStyle w:val="Hyperlink"/>
          </w:rPr>
          <w:t>Mental health and AOD clinical and community support services</w:t>
        </w:r>
        <w:r w:rsidR="00E059D5">
          <w:rPr>
            <w:webHidden/>
          </w:rPr>
          <w:tab/>
        </w:r>
        <w:r w:rsidR="00E059D5">
          <w:rPr>
            <w:webHidden/>
          </w:rPr>
          <w:fldChar w:fldCharType="begin"/>
        </w:r>
        <w:r w:rsidR="00E059D5">
          <w:rPr>
            <w:webHidden/>
          </w:rPr>
          <w:instrText xml:space="preserve"> PAGEREF _Toc143080938 \h </w:instrText>
        </w:r>
        <w:r w:rsidR="00E059D5">
          <w:rPr>
            <w:webHidden/>
          </w:rPr>
        </w:r>
        <w:r w:rsidR="00E059D5">
          <w:rPr>
            <w:webHidden/>
          </w:rPr>
          <w:fldChar w:fldCharType="separate"/>
        </w:r>
        <w:r w:rsidR="00E059D5">
          <w:rPr>
            <w:webHidden/>
          </w:rPr>
          <w:t>103</w:t>
        </w:r>
        <w:r w:rsidR="00E059D5">
          <w:rPr>
            <w:webHidden/>
          </w:rPr>
          <w:fldChar w:fldCharType="end"/>
        </w:r>
      </w:hyperlink>
    </w:p>
    <w:p w14:paraId="5B9149A3" w14:textId="5B83DA3C" w:rsidR="00E059D5" w:rsidRDefault="00000000">
      <w:pPr>
        <w:pStyle w:val="TOC2"/>
        <w:rPr>
          <w:rFonts w:asciiTheme="minorHAnsi" w:eastAsiaTheme="minorEastAsia" w:hAnsiTheme="minorHAnsi" w:cstheme="minorBidi"/>
          <w:bCs w:val="0"/>
          <w:sz w:val="22"/>
          <w:szCs w:val="22"/>
          <w:lang w:eastAsia="en-AU"/>
        </w:rPr>
      </w:pPr>
      <w:hyperlink w:anchor="_Toc143080939" w:history="1">
        <w:r w:rsidR="00E059D5" w:rsidRPr="00126D39">
          <w:rPr>
            <w:rStyle w:val="Hyperlink"/>
          </w:rPr>
          <w:t>19.5</w:t>
        </w:r>
        <w:r w:rsidR="00E059D5">
          <w:rPr>
            <w:rFonts w:asciiTheme="minorHAnsi" w:eastAsiaTheme="minorEastAsia" w:hAnsiTheme="minorHAnsi" w:cstheme="minorBidi"/>
            <w:bCs w:val="0"/>
            <w:sz w:val="22"/>
            <w:szCs w:val="22"/>
            <w:lang w:eastAsia="en-AU"/>
          </w:rPr>
          <w:tab/>
        </w:r>
        <w:r w:rsidR="00E059D5" w:rsidRPr="00126D39">
          <w:rPr>
            <w:rStyle w:val="Hyperlink"/>
          </w:rPr>
          <w:t>Aged care</w:t>
        </w:r>
        <w:r w:rsidR="00E059D5">
          <w:rPr>
            <w:webHidden/>
          </w:rPr>
          <w:tab/>
        </w:r>
        <w:r w:rsidR="00E059D5">
          <w:rPr>
            <w:webHidden/>
          </w:rPr>
          <w:fldChar w:fldCharType="begin"/>
        </w:r>
        <w:r w:rsidR="00E059D5">
          <w:rPr>
            <w:webHidden/>
          </w:rPr>
          <w:instrText xml:space="preserve"> PAGEREF _Toc143080939 \h </w:instrText>
        </w:r>
        <w:r w:rsidR="00E059D5">
          <w:rPr>
            <w:webHidden/>
          </w:rPr>
        </w:r>
        <w:r w:rsidR="00E059D5">
          <w:rPr>
            <w:webHidden/>
          </w:rPr>
          <w:fldChar w:fldCharType="separate"/>
        </w:r>
        <w:r w:rsidR="00E059D5">
          <w:rPr>
            <w:webHidden/>
          </w:rPr>
          <w:t>103</w:t>
        </w:r>
        <w:r w:rsidR="00E059D5">
          <w:rPr>
            <w:webHidden/>
          </w:rPr>
          <w:fldChar w:fldCharType="end"/>
        </w:r>
      </w:hyperlink>
    </w:p>
    <w:p w14:paraId="6FC2D797" w14:textId="614B7E1C" w:rsidR="00E059D5" w:rsidRDefault="00000000">
      <w:pPr>
        <w:pStyle w:val="TOC1"/>
        <w:rPr>
          <w:rFonts w:asciiTheme="minorHAnsi" w:eastAsiaTheme="minorEastAsia" w:hAnsiTheme="minorHAnsi" w:cstheme="minorBidi"/>
          <w:b w:val="0"/>
          <w:bCs w:val="0"/>
          <w:sz w:val="22"/>
          <w:szCs w:val="22"/>
          <w:lang w:eastAsia="en-AU"/>
        </w:rPr>
      </w:pPr>
      <w:hyperlink w:anchor="_Toc143080940" w:history="1">
        <w:r w:rsidR="00E059D5" w:rsidRPr="00126D39">
          <w:rPr>
            <w:rStyle w:val="Hyperlink"/>
          </w:rPr>
          <w:t>20</w:t>
        </w:r>
        <w:r w:rsidR="00E059D5">
          <w:rPr>
            <w:rFonts w:asciiTheme="minorHAnsi" w:eastAsiaTheme="minorEastAsia" w:hAnsiTheme="minorHAnsi" w:cstheme="minorBidi"/>
            <w:b w:val="0"/>
            <w:bCs w:val="0"/>
            <w:sz w:val="22"/>
            <w:szCs w:val="22"/>
            <w:lang w:eastAsia="en-AU"/>
          </w:rPr>
          <w:tab/>
        </w:r>
        <w:r w:rsidR="00E059D5" w:rsidRPr="00126D39">
          <w:rPr>
            <w:rStyle w:val="Hyperlink"/>
          </w:rPr>
          <w:t>Clinical governance</w:t>
        </w:r>
        <w:r w:rsidR="00E059D5">
          <w:rPr>
            <w:webHidden/>
          </w:rPr>
          <w:tab/>
        </w:r>
        <w:r w:rsidR="00E059D5">
          <w:rPr>
            <w:webHidden/>
          </w:rPr>
          <w:fldChar w:fldCharType="begin"/>
        </w:r>
        <w:r w:rsidR="00E059D5">
          <w:rPr>
            <w:webHidden/>
          </w:rPr>
          <w:instrText xml:space="preserve"> PAGEREF _Toc143080940 \h </w:instrText>
        </w:r>
        <w:r w:rsidR="00E059D5">
          <w:rPr>
            <w:webHidden/>
          </w:rPr>
        </w:r>
        <w:r w:rsidR="00E059D5">
          <w:rPr>
            <w:webHidden/>
          </w:rPr>
          <w:fldChar w:fldCharType="separate"/>
        </w:r>
        <w:r w:rsidR="00E059D5">
          <w:rPr>
            <w:webHidden/>
          </w:rPr>
          <w:t>105</w:t>
        </w:r>
        <w:r w:rsidR="00E059D5">
          <w:rPr>
            <w:webHidden/>
          </w:rPr>
          <w:fldChar w:fldCharType="end"/>
        </w:r>
      </w:hyperlink>
    </w:p>
    <w:p w14:paraId="20D5B2D8" w14:textId="7E43DD35" w:rsidR="00E059D5" w:rsidRDefault="00000000">
      <w:pPr>
        <w:pStyle w:val="TOC2"/>
        <w:rPr>
          <w:rFonts w:asciiTheme="minorHAnsi" w:eastAsiaTheme="minorEastAsia" w:hAnsiTheme="minorHAnsi" w:cstheme="minorBidi"/>
          <w:bCs w:val="0"/>
          <w:sz w:val="22"/>
          <w:szCs w:val="22"/>
          <w:lang w:eastAsia="en-AU"/>
        </w:rPr>
      </w:pPr>
      <w:hyperlink w:anchor="_Toc143080941" w:history="1">
        <w:r w:rsidR="00E059D5" w:rsidRPr="00126D39">
          <w:rPr>
            <w:rStyle w:val="Hyperlink"/>
          </w:rPr>
          <w:t>20.1</w:t>
        </w:r>
        <w:r w:rsidR="00E059D5">
          <w:rPr>
            <w:rFonts w:asciiTheme="minorHAnsi" w:eastAsiaTheme="minorEastAsia" w:hAnsiTheme="minorHAnsi" w:cstheme="minorBidi"/>
            <w:bCs w:val="0"/>
            <w:sz w:val="22"/>
            <w:szCs w:val="22"/>
            <w:lang w:eastAsia="en-AU"/>
          </w:rPr>
          <w:tab/>
        </w:r>
        <w:r w:rsidR="00E059D5" w:rsidRPr="00126D39">
          <w:rPr>
            <w:rStyle w:val="Hyperlink"/>
          </w:rPr>
          <w:t>Health service clinical governance</w:t>
        </w:r>
        <w:r w:rsidR="00E059D5">
          <w:rPr>
            <w:webHidden/>
          </w:rPr>
          <w:tab/>
        </w:r>
        <w:r w:rsidR="00E059D5">
          <w:rPr>
            <w:webHidden/>
          </w:rPr>
          <w:fldChar w:fldCharType="begin"/>
        </w:r>
        <w:r w:rsidR="00E059D5">
          <w:rPr>
            <w:webHidden/>
          </w:rPr>
          <w:instrText xml:space="preserve"> PAGEREF _Toc143080941 \h </w:instrText>
        </w:r>
        <w:r w:rsidR="00E059D5">
          <w:rPr>
            <w:webHidden/>
          </w:rPr>
        </w:r>
        <w:r w:rsidR="00E059D5">
          <w:rPr>
            <w:webHidden/>
          </w:rPr>
          <w:fldChar w:fldCharType="separate"/>
        </w:r>
        <w:r w:rsidR="00E059D5">
          <w:rPr>
            <w:webHidden/>
          </w:rPr>
          <w:t>105</w:t>
        </w:r>
        <w:r w:rsidR="00E059D5">
          <w:rPr>
            <w:webHidden/>
          </w:rPr>
          <w:fldChar w:fldCharType="end"/>
        </w:r>
      </w:hyperlink>
    </w:p>
    <w:p w14:paraId="413ACD07" w14:textId="075F7B61" w:rsidR="00E059D5" w:rsidRDefault="00000000">
      <w:pPr>
        <w:pStyle w:val="TOC2"/>
        <w:rPr>
          <w:rFonts w:asciiTheme="minorHAnsi" w:eastAsiaTheme="minorEastAsia" w:hAnsiTheme="minorHAnsi" w:cstheme="minorBidi"/>
          <w:bCs w:val="0"/>
          <w:sz w:val="22"/>
          <w:szCs w:val="22"/>
          <w:lang w:eastAsia="en-AU"/>
        </w:rPr>
      </w:pPr>
      <w:hyperlink w:anchor="_Toc143080942" w:history="1">
        <w:r w:rsidR="00E059D5" w:rsidRPr="00126D39">
          <w:rPr>
            <w:rStyle w:val="Hyperlink"/>
          </w:rPr>
          <w:t>20.2</w:t>
        </w:r>
        <w:r w:rsidR="00E059D5">
          <w:rPr>
            <w:rFonts w:asciiTheme="minorHAnsi" w:eastAsiaTheme="minorEastAsia" w:hAnsiTheme="minorHAnsi" w:cstheme="minorBidi"/>
            <w:bCs w:val="0"/>
            <w:sz w:val="22"/>
            <w:szCs w:val="22"/>
            <w:lang w:eastAsia="en-AU"/>
          </w:rPr>
          <w:tab/>
        </w:r>
        <w:r w:rsidR="00E059D5" w:rsidRPr="00126D39">
          <w:rPr>
            <w:rStyle w:val="Hyperlink"/>
          </w:rPr>
          <w:t>Community health clinical governance</w:t>
        </w:r>
        <w:r w:rsidR="00E059D5">
          <w:rPr>
            <w:webHidden/>
          </w:rPr>
          <w:tab/>
        </w:r>
        <w:r w:rsidR="00E059D5">
          <w:rPr>
            <w:webHidden/>
          </w:rPr>
          <w:fldChar w:fldCharType="begin"/>
        </w:r>
        <w:r w:rsidR="00E059D5">
          <w:rPr>
            <w:webHidden/>
          </w:rPr>
          <w:instrText xml:space="preserve"> PAGEREF _Toc143080942 \h </w:instrText>
        </w:r>
        <w:r w:rsidR="00E059D5">
          <w:rPr>
            <w:webHidden/>
          </w:rPr>
        </w:r>
        <w:r w:rsidR="00E059D5">
          <w:rPr>
            <w:webHidden/>
          </w:rPr>
          <w:fldChar w:fldCharType="separate"/>
        </w:r>
        <w:r w:rsidR="00E059D5">
          <w:rPr>
            <w:webHidden/>
          </w:rPr>
          <w:t>109</w:t>
        </w:r>
        <w:r w:rsidR="00E059D5">
          <w:rPr>
            <w:webHidden/>
          </w:rPr>
          <w:fldChar w:fldCharType="end"/>
        </w:r>
      </w:hyperlink>
    </w:p>
    <w:p w14:paraId="07D8671A" w14:textId="17C25D41" w:rsidR="00E059D5" w:rsidRDefault="00000000">
      <w:pPr>
        <w:pStyle w:val="TOC1"/>
        <w:rPr>
          <w:rFonts w:asciiTheme="minorHAnsi" w:eastAsiaTheme="minorEastAsia" w:hAnsiTheme="minorHAnsi" w:cstheme="minorBidi"/>
          <w:b w:val="0"/>
          <w:bCs w:val="0"/>
          <w:sz w:val="22"/>
          <w:szCs w:val="22"/>
          <w:lang w:eastAsia="en-AU"/>
        </w:rPr>
      </w:pPr>
      <w:hyperlink w:anchor="_Toc143080943" w:history="1">
        <w:r w:rsidR="00E059D5" w:rsidRPr="00126D39">
          <w:rPr>
            <w:rStyle w:val="Hyperlink"/>
          </w:rPr>
          <w:t>21</w:t>
        </w:r>
        <w:r w:rsidR="00E059D5">
          <w:rPr>
            <w:rFonts w:asciiTheme="minorHAnsi" w:eastAsiaTheme="minorEastAsia" w:hAnsiTheme="minorHAnsi" w:cstheme="minorBidi"/>
            <w:b w:val="0"/>
            <w:bCs w:val="0"/>
            <w:sz w:val="22"/>
            <w:szCs w:val="22"/>
            <w:lang w:eastAsia="en-AU"/>
          </w:rPr>
          <w:tab/>
        </w:r>
        <w:r w:rsidR="00E059D5" w:rsidRPr="00126D39">
          <w:rPr>
            <w:rStyle w:val="Hyperlink"/>
          </w:rPr>
          <w:t>Consumer rights and community participation</w:t>
        </w:r>
        <w:r w:rsidR="00E059D5">
          <w:rPr>
            <w:webHidden/>
          </w:rPr>
          <w:tab/>
        </w:r>
        <w:r w:rsidR="00E059D5">
          <w:rPr>
            <w:webHidden/>
          </w:rPr>
          <w:fldChar w:fldCharType="begin"/>
        </w:r>
        <w:r w:rsidR="00E059D5">
          <w:rPr>
            <w:webHidden/>
          </w:rPr>
          <w:instrText xml:space="preserve"> PAGEREF _Toc143080943 \h </w:instrText>
        </w:r>
        <w:r w:rsidR="00E059D5">
          <w:rPr>
            <w:webHidden/>
          </w:rPr>
        </w:r>
        <w:r w:rsidR="00E059D5">
          <w:rPr>
            <w:webHidden/>
          </w:rPr>
          <w:fldChar w:fldCharType="separate"/>
        </w:r>
        <w:r w:rsidR="00E059D5">
          <w:rPr>
            <w:webHidden/>
          </w:rPr>
          <w:t>111</w:t>
        </w:r>
        <w:r w:rsidR="00E059D5">
          <w:rPr>
            <w:webHidden/>
          </w:rPr>
          <w:fldChar w:fldCharType="end"/>
        </w:r>
      </w:hyperlink>
    </w:p>
    <w:p w14:paraId="13F816F5" w14:textId="1CA96FA0" w:rsidR="00E059D5" w:rsidRDefault="00000000">
      <w:pPr>
        <w:pStyle w:val="TOC2"/>
        <w:rPr>
          <w:rFonts w:asciiTheme="minorHAnsi" w:eastAsiaTheme="minorEastAsia" w:hAnsiTheme="minorHAnsi" w:cstheme="minorBidi"/>
          <w:bCs w:val="0"/>
          <w:sz w:val="22"/>
          <w:szCs w:val="22"/>
          <w:lang w:eastAsia="en-AU"/>
        </w:rPr>
      </w:pPr>
      <w:hyperlink w:anchor="_Toc143080944" w:history="1">
        <w:r w:rsidR="00E059D5" w:rsidRPr="00126D39">
          <w:rPr>
            <w:rStyle w:val="Hyperlink"/>
          </w:rPr>
          <w:t>21.1</w:t>
        </w:r>
        <w:r w:rsidR="00E059D5">
          <w:rPr>
            <w:rFonts w:asciiTheme="minorHAnsi" w:eastAsiaTheme="minorEastAsia" w:hAnsiTheme="minorHAnsi" w:cstheme="minorBidi"/>
            <w:bCs w:val="0"/>
            <w:sz w:val="22"/>
            <w:szCs w:val="22"/>
            <w:lang w:eastAsia="en-AU"/>
          </w:rPr>
          <w:tab/>
        </w:r>
        <w:r w:rsidR="00E059D5" w:rsidRPr="00126D39">
          <w:rPr>
            <w:rStyle w:val="Hyperlink"/>
          </w:rPr>
          <w:t>Consumer, carer and community participation</w:t>
        </w:r>
        <w:r w:rsidR="00E059D5">
          <w:rPr>
            <w:webHidden/>
          </w:rPr>
          <w:tab/>
        </w:r>
        <w:r w:rsidR="00E059D5">
          <w:rPr>
            <w:webHidden/>
          </w:rPr>
          <w:fldChar w:fldCharType="begin"/>
        </w:r>
        <w:r w:rsidR="00E059D5">
          <w:rPr>
            <w:webHidden/>
          </w:rPr>
          <w:instrText xml:space="preserve"> PAGEREF _Toc143080944 \h </w:instrText>
        </w:r>
        <w:r w:rsidR="00E059D5">
          <w:rPr>
            <w:webHidden/>
          </w:rPr>
        </w:r>
        <w:r w:rsidR="00E059D5">
          <w:rPr>
            <w:webHidden/>
          </w:rPr>
          <w:fldChar w:fldCharType="separate"/>
        </w:r>
        <w:r w:rsidR="00E059D5">
          <w:rPr>
            <w:webHidden/>
          </w:rPr>
          <w:t>111</w:t>
        </w:r>
        <w:r w:rsidR="00E059D5">
          <w:rPr>
            <w:webHidden/>
          </w:rPr>
          <w:fldChar w:fldCharType="end"/>
        </w:r>
      </w:hyperlink>
    </w:p>
    <w:p w14:paraId="2F95658F" w14:textId="0997BFAC" w:rsidR="00E059D5" w:rsidRDefault="00000000">
      <w:pPr>
        <w:pStyle w:val="TOC2"/>
        <w:rPr>
          <w:rFonts w:asciiTheme="minorHAnsi" w:eastAsiaTheme="minorEastAsia" w:hAnsiTheme="minorHAnsi" w:cstheme="minorBidi"/>
          <w:bCs w:val="0"/>
          <w:sz w:val="22"/>
          <w:szCs w:val="22"/>
          <w:lang w:eastAsia="en-AU"/>
        </w:rPr>
      </w:pPr>
      <w:hyperlink w:anchor="_Toc143080945" w:history="1">
        <w:r w:rsidR="00E059D5" w:rsidRPr="00126D39">
          <w:rPr>
            <w:rStyle w:val="Hyperlink"/>
          </w:rPr>
          <w:t>21.2</w:t>
        </w:r>
        <w:r w:rsidR="00E059D5">
          <w:rPr>
            <w:rFonts w:asciiTheme="minorHAnsi" w:eastAsiaTheme="minorEastAsia" w:hAnsiTheme="minorHAnsi" w:cstheme="minorBidi"/>
            <w:bCs w:val="0"/>
            <w:sz w:val="22"/>
            <w:szCs w:val="22"/>
            <w:lang w:eastAsia="en-AU"/>
          </w:rPr>
          <w:tab/>
        </w:r>
        <w:r w:rsidR="00E059D5" w:rsidRPr="00126D39">
          <w:rPr>
            <w:rStyle w:val="Hyperlink"/>
          </w:rPr>
          <w:t>Victoria’s health experience</w:t>
        </w:r>
        <w:r w:rsidR="00E059D5">
          <w:rPr>
            <w:webHidden/>
          </w:rPr>
          <w:tab/>
        </w:r>
        <w:r w:rsidR="00E059D5">
          <w:rPr>
            <w:webHidden/>
          </w:rPr>
          <w:fldChar w:fldCharType="begin"/>
        </w:r>
        <w:r w:rsidR="00E059D5">
          <w:rPr>
            <w:webHidden/>
          </w:rPr>
          <w:instrText xml:space="preserve"> PAGEREF _Toc143080945 \h </w:instrText>
        </w:r>
        <w:r w:rsidR="00E059D5">
          <w:rPr>
            <w:webHidden/>
          </w:rPr>
        </w:r>
        <w:r w:rsidR="00E059D5">
          <w:rPr>
            <w:webHidden/>
          </w:rPr>
          <w:fldChar w:fldCharType="separate"/>
        </w:r>
        <w:r w:rsidR="00E059D5">
          <w:rPr>
            <w:webHidden/>
          </w:rPr>
          <w:t>112</w:t>
        </w:r>
        <w:r w:rsidR="00E059D5">
          <w:rPr>
            <w:webHidden/>
          </w:rPr>
          <w:fldChar w:fldCharType="end"/>
        </w:r>
      </w:hyperlink>
    </w:p>
    <w:p w14:paraId="1165ED67" w14:textId="6FD8D6A8" w:rsidR="00E059D5" w:rsidRDefault="00000000">
      <w:pPr>
        <w:pStyle w:val="TOC2"/>
        <w:rPr>
          <w:rFonts w:asciiTheme="minorHAnsi" w:eastAsiaTheme="minorEastAsia" w:hAnsiTheme="minorHAnsi" w:cstheme="minorBidi"/>
          <w:bCs w:val="0"/>
          <w:sz w:val="22"/>
          <w:szCs w:val="22"/>
          <w:lang w:eastAsia="en-AU"/>
        </w:rPr>
      </w:pPr>
      <w:hyperlink w:anchor="_Toc143080946" w:history="1">
        <w:r w:rsidR="00E059D5" w:rsidRPr="00126D39">
          <w:rPr>
            <w:rStyle w:val="Hyperlink"/>
          </w:rPr>
          <w:t>21.3</w:t>
        </w:r>
        <w:r w:rsidR="00E059D5">
          <w:rPr>
            <w:rFonts w:asciiTheme="minorHAnsi" w:eastAsiaTheme="minorEastAsia" w:hAnsiTheme="minorHAnsi" w:cstheme="minorBidi"/>
            <w:bCs w:val="0"/>
            <w:sz w:val="22"/>
            <w:szCs w:val="22"/>
            <w:lang w:eastAsia="en-AU"/>
          </w:rPr>
          <w:tab/>
        </w:r>
        <w:r w:rsidR="00E059D5" w:rsidRPr="00126D39">
          <w:rPr>
            <w:rStyle w:val="Hyperlink"/>
          </w:rPr>
          <w:t>Patient voice platform</w:t>
        </w:r>
        <w:r w:rsidR="00E059D5">
          <w:rPr>
            <w:webHidden/>
          </w:rPr>
          <w:tab/>
        </w:r>
        <w:r w:rsidR="00E059D5">
          <w:rPr>
            <w:webHidden/>
          </w:rPr>
          <w:fldChar w:fldCharType="begin"/>
        </w:r>
        <w:r w:rsidR="00E059D5">
          <w:rPr>
            <w:webHidden/>
          </w:rPr>
          <w:instrText xml:space="preserve"> PAGEREF _Toc143080946 \h </w:instrText>
        </w:r>
        <w:r w:rsidR="00E059D5">
          <w:rPr>
            <w:webHidden/>
          </w:rPr>
        </w:r>
        <w:r w:rsidR="00E059D5">
          <w:rPr>
            <w:webHidden/>
          </w:rPr>
          <w:fldChar w:fldCharType="separate"/>
        </w:r>
        <w:r w:rsidR="00E059D5">
          <w:rPr>
            <w:webHidden/>
          </w:rPr>
          <w:t>113</w:t>
        </w:r>
        <w:r w:rsidR="00E059D5">
          <w:rPr>
            <w:webHidden/>
          </w:rPr>
          <w:fldChar w:fldCharType="end"/>
        </w:r>
      </w:hyperlink>
    </w:p>
    <w:p w14:paraId="0E5142B7" w14:textId="19D3DA77" w:rsidR="00E059D5" w:rsidRDefault="00000000">
      <w:pPr>
        <w:pStyle w:val="TOC2"/>
        <w:rPr>
          <w:rFonts w:asciiTheme="minorHAnsi" w:eastAsiaTheme="minorEastAsia" w:hAnsiTheme="minorHAnsi" w:cstheme="minorBidi"/>
          <w:bCs w:val="0"/>
          <w:sz w:val="22"/>
          <w:szCs w:val="22"/>
          <w:lang w:eastAsia="en-AU"/>
        </w:rPr>
      </w:pPr>
      <w:hyperlink w:anchor="_Toc143080947" w:history="1">
        <w:r w:rsidR="00E059D5" w:rsidRPr="00126D39">
          <w:rPr>
            <w:rStyle w:val="Hyperlink"/>
          </w:rPr>
          <w:t>21.4</w:t>
        </w:r>
        <w:r w:rsidR="00E059D5">
          <w:rPr>
            <w:rFonts w:asciiTheme="minorHAnsi" w:eastAsiaTheme="minorEastAsia" w:hAnsiTheme="minorHAnsi" w:cstheme="minorBidi"/>
            <w:bCs w:val="0"/>
            <w:sz w:val="22"/>
            <w:szCs w:val="22"/>
            <w:lang w:eastAsia="en-AU"/>
          </w:rPr>
          <w:tab/>
        </w:r>
        <w:r w:rsidR="00E059D5" w:rsidRPr="00126D39">
          <w:rPr>
            <w:rStyle w:val="Hyperlink"/>
          </w:rPr>
          <w:t>Health service community advisory committees</w:t>
        </w:r>
        <w:r w:rsidR="00E059D5">
          <w:rPr>
            <w:webHidden/>
          </w:rPr>
          <w:tab/>
        </w:r>
        <w:r w:rsidR="00E059D5">
          <w:rPr>
            <w:webHidden/>
          </w:rPr>
          <w:fldChar w:fldCharType="begin"/>
        </w:r>
        <w:r w:rsidR="00E059D5">
          <w:rPr>
            <w:webHidden/>
          </w:rPr>
          <w:instrText xml:space="preserve"> PAGEREF _Toc143080947 \h </w:instrText>
        </w:r>
        <w:r w:rsidR="00E059D5">
          <w:rPr>
            <w:webHidden/>
          </w:rPr>
        </w:r>
        <w:r w:rsidR="00E059D5">
          <w:rPr>
            <w:webHidden/>
          </w:rPr>
          <w:fldChar w:fldCharType="separate"/>
        </w:r>
        <w:r w:rsidR="00E059D5">
          <w:rPr>
            <w:webHidden/>
          </w:rPr>
          <w:t>113</w:t>
        </w:r>
        <w:r w:rsidR="00E059D5">
          <w:rPr>
            <w:webHidden/>
          </w:rPr>
          <w:fldChar w:fldCharType="end"/>
        </w:r>
      </w:hyperlink>
    </w:p>
    <w:p w14:paraId="5E792618" w14:textId="1EF6D9B2" w:rsidR="00E059D5" w:rsidRDefault="00000000">
      <w:pPr>
        <w:pStyle w:val="TOC2"/>
        <w:rPr>
          <w:rFonts w:asciiTheme="minorHAnsi" w:eastAsiaTheme="minorEastAsia" w:hAnsiTheme="minorHAnsi" w:cstheme="minorBidi"/>
          <w:bCs w:val="0"/>
          <w:sz w:val="22"/>
          <w:szCs w:val="22"/>
          <w:lang w:eastAsia="en-AU"/>
        </w:rPr>
      </w:pPr>
      <w:hyperlink w:anchor="_Toc143080948" w:history="1">
        <w:r w:rsidR="00E059D5" w:rsidRPr="00126D39">
          <w:rPr>
            <w:rStyle w:val="Hyperlink"/>
          </w:rPr>
          <w:t>21.5</w:t>
        </w:r>
        <w:r w:rsidR="00E059D5">
          <w:rPr>
            <w:rFonts w:asciiTheme="minorHAnsi" w:eastAsiaTheme="minorEastAsia" w:hAnsiTheme="minorHAnsi" w:cstheme="minorBidi"/>
            <w:bCs w:val="0"/>
            <w:sz w:val="22"/>
            <w:szCs w:val="22"/>
            <w:lang w:eastAsia="en-AU"/>
          </w:rPr>
          <w:tab/>
        </w:r>
        <w:r w:rsidR="00E059D5" w:rsidRPr="00126D39">
          <w:rPr>
            <w:rStyle w:val="Hyperlink"/>
          </w:rPr>
          <w:t>Reporting on quality of care</w:t>
        </w:r>
        <w:r w:rsidR="00E059D5">
          <w:rPr>
            <w:webHidden/>
          </w:rPr>
          <w:tab/>
        </w:r>
        <w:r w:rsidR="00E059D5">
          <w:rPr>
            <w:webHidden/>
          </w:rPr>
          <w:fldChar w:fldCharType="begin"/>
        </w:r>
        <w:r w:rsidR="00E059D5">
          <w:rPr>
            <w:webHidden/>
          </w:rPr>
          <w:instrText xml:space="preserve"> PAGEREF _Toc143080948 \h </w:instrText>
        </w:r>
        <w:r w:rsidR="00E059D5">
          <w:rPr>
            <w:webHidden/>
          </w:rPr>
        </w:r>
        <w:r w:rsidR="00E059D5">
          <w:rPr>
            <w:webHidden/>
          </w:rPr>
          <w:fldChar w:fldCharType="separate"/>
        </w:r>
        <w:r w:rsidR="00E059D5">
          <w:rPr>
            <w:webHidden/>
          </w:rPr>
          <w:t>114</w:t>
        </w:r>
        <w:r w:rsidR="00E059D5">
          <w:rPr>
            <w:webHidden/>
          </w:rPr>
          <w:fldChar w:fldCharType="end"/>
        </w:r>
      </w:hyperlink>
    </w:p>
    <w:p w14:paraId="68B748B9" w14:textId="3D16A479" w:rsidR="00E059D5" w:rsidRDefault="00000000">
      <w:pPr>
        <w:pStyle w:val="TOC2"/>
        <w:rPr>
          <w:rFonts w:asciiTheme="minorHAnsi" w:eastAsiaTheme="minorEastAsia" w:hAnsiTheme="minorHAnsi" w:cstheme="minorBidi"/>
          <w:bCs w:val="0"/>
          <w:sz w:val="22"/>
          <w:szCs w:val="22"/>
          <w:lang w:eastAsia="en-AU"/>
        </w:rPr>
      </w:pPr>
      <w:hyperlink w:anchor="_Toc143080949" w:history="1">
        <w:r w:rsidR="00E059D5" w:rsidRPr="00126D39">
          <w:rPr>
            <w:rStyle w:val="Hyperlink"/>
          </w:rPr>
          <w:t>21.6</w:t>
        </w:r>
        <w:r w:rsidR="00E059D5">
          <w:rPr>
            <w:rFonts w:asciiTheme="minorHAnsi" w:eastAsiaTheme="minorEastAsia" w:hAnsiTheme="minorHAnsi" w:cstheme="minorBidi"/>
            <w:bCs w:val="0"/>
            <w:sz w:val="22"/>
            <w:szCs w:val="22"/>
            <w:lang w:eastAsia="en-AU"/>
          </w:rPr>
          <w:tab/>
        </w:r>
        <w:r w:rsidR="00E059D5" w:rsidRPr="00126D39">
          <w:rPr>
            <w:rStyle w:val="Hyperlink"/>
          </w:rPr>
          <w:t>Partnerships</w:t>
        </w:r>
        <w:r w:rsidR="00E059D5">
          <w:rPr>
            <w:webHidden/>
          </w:rPr>
          <w:tab/>
        </w:r>
        <w:r w:rsidR="00E059D5">
          <w:rPr>
            <w:webHidden/>
          </w:rPr>
          <w:fldChar w:fldCharType="begin"/>
        </w:r>
        <w:r w:rsidR="00E059D5">
          <w:rPr>
            <w:webHidden/>
          </w:rPr>
          <w:instrText xml:space="preserve"> PAGEREF _Toc143080949 \h </w:instrText>
        </w:r>
        <w:r w:rsidR="00E059D5">
          <w:rPr>
            <w:webHidden/>
          </w:rPr>
        </w:r>
        <w:r w:rsidR="00E059D5">
          <w:rPr>
            <w:webHidden/>
          </w:rPr>
          <w:fldChar w:fldCharType="separate"/>
        </w:r>
        <w:r w:rsidR="00E059D5">
          <w:rPr>
            <w:webHidden/>
          </w:rPr>
          <w:t>114</w:t>
        </w:r>
        <w:r w:rsidR="00E059D5">
          <w:rPr>
            <w:webHidden/>
          </w:rPr>
          <w:fldChar w:fldCharType="end"/>
        </w:r>
      </w:hyperlink>
    </w:p>
    <w:p w14:paraId="5A6DD186" w14:textId="1D7C5A91" w:rsidR="00E059D5" w:rsidRDefault="00000000">
      <w:pPr>
        <w:pStyle w:val="TOC2"/>
        <w:rPr>
          <w:rFonts w:asciiTheme="minorHAnsi" w:eastAsiaTheme="minorEastAsia" w:hAnsiTheme="minorHAnsi" w:cstheme="minorBidi"/>
          <w:bCs w:val="0"/>
          <w:sz w:val="22"/>
          <w:szCs w:val="22"/>
          <w:lang w:eastAsia="en-AU"/>
        </w:rPr>
      </w:pPr>
      <w:hyperlink w:anchor="_Toc143080950" w:history="1">
        <w:r w:rsidR="00E059D5" w:rsidRPr="00126D39">
          <w:rPr>
            <w:rStyle w:val="Hyperlink"/>
          </w:rPr>
          <w:t>21.7</w:t>
        </w:r>
        <w:r w:rsidR="00E059D5">
          <w:rPr>
            <w:rFonts w:asciiTheme="minorHAnsi" w:eastAsiaTheme="minorEastAsia" w:hAnsiTheme="minorHAnsi" w:cstheme="minorBidi"/>
            <w:bCs w:val="0"/>
            <w:sz w:val="22"/>
            <w:szCs w:val="22"/>
            <w:lang w:eastAsia="en-AU"/>
          </w:rPr>
          <w:tab/>
        </w:r>
        <w:r w:rsidR="00E059D5" w:rsidRPr="00126D39">
          <w:rPr>
            <w:rStyle w:val="Hyperlink"/>
          </w:rPr>
          <w:t>PHN funding and emergency management</w:t>
        </w:r>
        <w:r w:rsidR="00E059D5">
          <w:rPr>
            <w:webHidden/>
          </w:rPr>
          <w:tab/>
        </w:r>
        <w:r w:rsidR="00E059D5">
          <w:rPr>
            <w:webHidden/>
          </w:rPr>
          <w:fldChar w:fldCharType="begin"/>
        </w:r>
        <w:r w:rsidR="00E059D5">
          <w:rPr>
            <w:webHidden/>
          </w:rPr>
          <w:instrText xml:space="preserve"> PAGEREF _Toc143080950 \h </w:instrText>
        </w:r>
        <w:r w:rsidR="00E059D5">
          <w:rPr>
            <w:webHidden/>
          </w:rPr>
        </w:r>
        <w:r w:rsidR="00E059D5">
          <w:rPr>
            <w:webHidden/>
          </w:rPr>
          <w:fldChar w:fldCharType="separate"/>
        </w:r>
        <w:r w:rsidR="00E059D5">
          <w:rPr>
            <w:webHidden/>
          </w:rPr>
          <w:t>114</w:t>
        </w:r>
        <w:r w:rsidR="00E059D5">
          <w:rPr>
            <w:webHidden/>
          </w:rPr>
          <w:fldChar w:fldCharType="end"/>
        </w:r>
      </w:hyperlink>
    </w:p>
    <w:p w14:paraId="420BE63C" w14:textId="1733DB91" w:rsidR="00E059D5" w:rsidRDefault="00000000">
      <w:pPr>
        <w:pStyle w:val="TOC2"/>
        <w:rPr>
          <w:rFonts w:asciiTheme="minorHAnsi" w:eastAsiaTheme="minorEastAsia" w:hAnsiTheme="minorHAnsi" w:cstheme="minorBidi"/>
          <w:bCs w:val="0"/>
          <w:sz w:val="22"/>
          <w:szCs w:val="22"/>
          <w:lang w:eastAsia="en-AU"/>
        </w:rPr>
      </w:pPr>
      <w:hyperlink w:anchor="_Toc143080951" w:history="1">
        <w:r w:rsidR="00E059D5" w:rsidRPr="00126D39">
          <w:rPr>
            <w:rStyle w:val="Hyperlink"/>
          </w:rPr>
          <w:t>21.8</w:t>
        </w:r>
        <w:r w:rsidR="00E059D5">
          <w:rPr>
            <w:rFonts w:asciiTheme="minorHAnsi" w:eastAsiaTheme="minorEastAsia" w:hAnsiTheme="minorHAnsi" w:cstheme="minorBidi"/>
            <w:bCs w:val="0"/>
            <w:sz w:val="22"/>
            <w:szCs w:val="22"/>
            <w:lang w:eastAsia="en-AU"/>
          </w:rPr>
          <w:tab/>
        </w:r>
        <w:r w:rsidR="00E059D5" w:rsidRPr="00126D39">
          <w:rPr>
            <w:rStyle w:val="Hyperlink"/>
          </w:rPr>
          <w:t>Complaint management</w:t>
        </w:r>
        <w:r w:rsidR="00E059D5">
          <w:rPr>
            <w:webHidden/>
          </w:rPr>
          <w:tab/>
        </w:r>
        <w:r w:rsidR="00E059D5">
          <w:rPr>
            <w:webHidden/>
          </w:rPr>
          <w:fldChar w:fldCharType="begin"/>
        </w:r>
        <w:r w:rsidR="00E059D5">
          <w:rPr>
            <w:webHidden/>
          </w:rPr>
          <w:instrText xml:space="preserve"> PAGEREF _Toc143080951 \h </w:instrText>
        </w:r>
        <w:r w:rsidR="00E059D5">
          <w:rPr>
            <w:webHidden/>
          </w:rPr>
        </w:r>
        <w:r w:rsidR="00E059D5">
          <w:rPr>
            <w:webHidden/>
          </w:rPr>
          <w:fldChar w:fldCharType="separate"/>
        </w:r>
        <w:r w:rsidR="00E059D5">
          <w:rPr>
            <w:webHidden/>
          </w:rPr>
          <w:t>114</w:t>
        </w:r>
        <w:r w:rsidR="00E059D5">
          <w:rPr>
            <w:webHidden/>
          </w:rPr>
          <w:fldChar w:fldCharType="end"/>
        </w:r>
      </w:hyperlink>
    </w:p>
    <w:p w14:paraId="5D8C5C7E" w14:textId="2E6E4397" w:rsidR="00E059D5" w:rsidRDefault="00000000">
      <w:pPr>
        <w:pStyle w:val="TOC2"/>
        <w:rPr>
          <w:rFonts w:asciiTheme="minorHAnsi" w:eastAsiaTheme="minorEastAsia" w:hAnsiTheme="minorHAnsi" w:cstheme="minorBidi"/>
          <w:bCs w:val="0"/>
          <w:sz w:val="22"/>
          <w:szCs w:val="22"/>
          <w:lang w:eastAsia="en-AU"/>
        </w:rPr>
      </w:pPr>
      <w:hyperlink w:anchor="_Toc143080952" w:history="1">
        <w:r w:rsidR="00E059D5" w:rsidRPr="00126D39">
          <w:rPr>
            <w:rStyle w:val="Hyperlink"/>
          </w:rPr>
          <w:t>21.9</w:t>
        </w:r>
        <w:r w:rsidR="00E059D5">
          <w:rPr>
            <w:rFonts w:asciiTheme="minorHAnsi" w:eastAsiaTheme="minorEastAsia" w:hAnsiTheme="minorHAnsi" w:cstheme="minorBidi"/>
            <w:bCs w:val="0"/>
            <w:sz w:val="22"/>
            <w:szCs w:val="22"/>
            <w:lang w:eastAsia="en-AU"/>
          </w:rPr>
          <w:tab/>
        </w:r>
        <w:r w:rsidR="00E059D5" w:rsidRPr="00126D39">
          <w:rPr>
            <w:rStyle w:val="Hyperlink"/>
          </w:rPr>
          <w:t>Historical forced adoption</w:t>
        </w:r>
        <w:r w:rsidR="00E059D5">
          <w:rPr>
            <w:webHidden/>
          </w:rPr>
          <w:tab/>
        </w:r>
        <w:r w:rsidR="00E059D5">
          <w:rPr>
            <w:webHidden/>
          </w:rPr>
          <w:fldChar w:fldCharType="begin"/>
        </w:r>
        <w:r w:rsidR="00E059D5">
          <w:rPr>
            <w:webHidden/>
          </w:rPr>
          <w:instrText xml:space="preserve"> PAGEREF _Toc143080952 \h </w:instrText>
        </w:r>
        <w:r w:rsidR="00E059D5">
          <w:rPr>
            <w:webHidden/>
          </w:rPr>
        </w:r>
        <w:r w:rsidR="00E059D5">
          <w:rPr>
            <w:webHidden/>
          </w:rPr>
          <w:fldChar w:fldCharType="separate"/>
        </w:r>
        <w:r w:rsidR="00E059D5">
          <w:rPr>
            <w:webHidden/>
          </w:rPr>
          <w:t>115</w:t>
        </w:r>
        <w:r w:rsidR="00E059D5">
          <w:rPr>
            <w:webHidden/>
          </w:rPr>
          <w:fldChar w:fldCharType="end"/>
        </w:r>
      </w:hyperlink>
    </w:p>
    <w:p w14:paraId="6CC53FA9" w14:textId="3F1811F8" w:rsidR="00E059D5" w:rsidRDefault="00000000">
      <w:pPr>
        <w:pStyle w:val="TOC1"/>
        <w:rPr>
          <w:rFonts w:asciiTheme="minorHAnsi" w:eastAsiaTheme="minorEastAsia" w:hAnsiTheme="minorHAnsi" w:cstheme="minorBidi"/>
          <w:b w:val="0"/>
          <w:bCs w:val="0"/>
          <w:sz w:val="22"/>
          <w:szCs w:val="22"/>
          <w:lang w:eastAsia="en-AU"/>
        </w:rPr>
      </w:pPr>
      <w:hyperlink w:anchor="_Toc143080953" w:history="1">
        <w:r w:rsidR="00E059D5" w:rsidRPr="00126D39">
          <w:rPr>
            <w:rStyle w:val="Hyperlink"/>
          </w:rPr>
          <w:t>22</w:t>
        </w:r>
        <w:r w:rsidR="00E059D5">
          <w:rPr>
            <w:rFonts w:asciiTheme="minorHAnsi" w:eastAsiaTheme="minorEastAsia" w:hAnsiTheme="minorHAnsi" w:cstheme="minorBidi"/>
            <w:b w:val="0"/>
            <w:bCs w:val="0"/>
            <w:sz w:val="22"/>
            <w:szCs w:val="22"/>
            <w:lang w:eastAsia="en-AU"/>
          </w:rPr>
          <w:tab/>
        </w:r>
        <w:r w:rsidR="00E059D5" w:rsidRPr="00126D39">
          <w:rPr>
            <w:rStyle w:val="Hyperlink"/>
          </w:rPr>
          <w:t>Financial requirements</w:t>
        </w:r>
        <w:r w:rsidR="00E059D5">
          <w:rPr>
            <w:webHidden/>
          </w:rPr>
          <w:tab/>
        </w:r>
        <w:r w:rsidR="00E059D5">
          <w:rPr>
            <w:webHidden/>
          </w:rPr>
          <w:fldChar w:fldCharType="begin"/>
        </w:r>
        <w:r w:rsidR="00E059D5">
          <w:rPr>
            <w:webHidden/>
          </w:rPr>
          <w:instrText xml:space="preserve"> PAGEREF _Toc143080953 \h </w:instrText>
        </w:r>
        <w:r w:rsidR="00E059D5">
          <w:rPr>
            <w:webHidden/>
          </w:rPr>
        </w:r>
        <w:r w:rsidR="00E059D5">
          <w:rPr>
            <w:webHidden/>
          </w:rPr>
          <w:fldChar w:fldCharType="separate"/>
        </w:r>
        <w:r w:rsidR="00E059D5">
          <w:rPr>
            <w:webHidden/>
          </w:rPr>
          <w:t>116</w:t>
        </w:r>
        <w:r w:rsidR="00E059D5">
          <w:rPr>
            <w:webHidden/>
          </w:rPr>
          <w:fldChar w:fldCharType="end"/>
        </w:r>
      </w:hyperlink>
    </w:p>
    <w:p w14:paraId="66283A31" w14:textId="568BDBBF" w:rsidR="00E059D5" w:rsidRDefault="00000000">
      <w:pPr>
        <w:pStyle w:val="TOC2"/>
        <w:rPr>
          <w:rFonts w:asciiTheme="minorHAnsi" w:eastAsiaTheme="minorEastAsia" w:hAnsiTheme="minorHAnsi" w:cstheme="minorBidi"/>
          <w:bCs w:val="0"/>
          <w:sz w:val="22"/>
          <w:szCs w:val="22"/>
          <w:lang w:eastAsia="en-AU"/>
        </w:rPr>
      </w:pPr>
      <w:hyperlink w:anchor="_Toc143080954" w:history="1">
        <w:r w:rsidR="00E059D5" w:rsidRPr="00126D39">
          <w:rPr>
            <w:rStyle w:val="Hyperlink"/>
          </w:rPr>
          <w:t>22.1</w:t>
        </w:r>
        <w:r w:rsidR="00E059D5">
          <w:rPr>
            <w:rFonts w:asciiTheme="minorHAnsi" w:eastAsiaTheme="minorEastAsia" w:hAnsiTheme="minorHAnsi" w:cstheme="minorBidi"/>
            <w:bCs w:val="0"/>
            <w:sz w:val="22"/>
            <w:szCs w:val="22"/>
            <w:lang w:eastAsia="en-AU"/>
          </w:rPr>
          <w:tab/>
        </w:r>
        <w:r w:rsidR="00E059D5" w:rsidRPr="00126D39">
          <w:rPr>
            <w:rStyle w:val="Hyperlink"/>
          </w:rPr>
          <w:t>Health service procurement and purchasing requirements</w:t>
        </w:r>
        <w:r w:rsidR="00E059D5">
          <w:rPr>
            <w:webHidden/>
          </w:rPr>
          <w:tab/>
        </w:r>
        <w:r w:rsidR="00E059D5">
          <w:rPr>
            <w:webHidden/>
          </w:rPr>
          <w:fldChar w:fldCharType="begin"/>
        </w:r>
        <w:r w:rsidR="00E059D5">
          <w:rPr>
            <w:webHidden/>
          </w:rPr>
          <w:instrText xml:space="preserve"> PAGEREF _Toc143080954 \h </w:instrText>
        </w:r>
        <w:r w:rsidR="00E059D5">
          <w:rPr>
            <w:webHidden/>
          </w:rPr>
        </w:r>
        <w:r w:rsidR="00E059D5">
          <w:rPr>
            <w:webHidden/>
          </w:rPr>
          <w:fldChar w:fldCharType="separate"/>
        </w:r>
        <w:r w:rsidR="00E059D5">
          <w:rPr>
            <w:webHidden/>
          </w:rPr>
          <w:t>116</w:t>
        </w:r>
        <w:r w:rsidR="00E059D5">
          <w:rPr>
            <w:webHidden/>
          </w:rPr>
          <w:fldChar w:fldCharType="end"/>
        </w:r>
      </w:hyperlink>
    </w:p>
    <w:p w14:paraId="304D571F" w14:textId="6916CE35" w:rsidR="00E059D5" w:rsidRDefault="00000000">
      <w:pPr>
        <w:pStyle w:val="TOC2"/>
        <w:rPr>
          <w:rFonts w:asciiTheme="minorHAnsi" w:eastAsiaTheme="minorEastAsia" w:hAnsiTheme="minorHAnsi" w:cstheme="minorBidi"/>
          <w:bCs w:val="0"/>
          <w:sz w:val="22"/>
          <w:szCs w:val="22"/>
          <w:lang w:eastAsia="en-AU"/>
        </w:rPr>
      </w:pPr>
      <w:hyperlink w:anchor="_Toc143080955" w:history="1">
        <w:r w:rsidR="00E059D5" w:rsidRPr="00126D39">
          <w:rPr>
            <w:rStyle w:val="Hyperlink"/>
          </w:rPr>
          <w:t>22.2</w:t>
        </w:r>
        <w:r w:rsidR="00E059D5">
          <w:rPr>
            <w:rFonts w:asciiTheme="minorHAnsi" w:eastAsiaTheme="minorEastAsia" w:hAnsiTheme="minorHAnsi" w:cstheme="minorBidi"/>
            <w:bCs w:val="0"/>
            <w:sz w:val="22"/>
            <w:szCs w:val="22"/>
            <w:lang w:eastAsia="en-AU"/>
          </w:rPr>
          <w:tab/>
        </w:r>
        <w:r w:rsidR="00E059D5" w:rsidRPr="00126D39">
          <w:rPr>
            <w:rStyle w:val="Hyperlink"/>
          </w:rPr>
          <w:t>Compliance with financial requirements</w:t>
        </w:r>
        <w:r w:rsidR="00E059D5">
          <w:rPr>
            <w:webHidden/>
          </w:rPr>
          <w:tab/>
        </w:r>
        <w:r w:rsidR="00E059D5">
          <w:rPr>
            <w:webHidden/>
          </w:rPr>
          <w:fldChar w:fldCharType="begin"/>
        </w:r>
        <w:r w:rsidR="00E059D5">
          <w:rPr>
            <w:webHidden/>
          </w:rPr>
          <w:instrText xml:space="preserve"> PAGEREF _Toc143080955 \h </w:instrText>
        </w:r>
        <w:r w:rsidR="00E059D5">
          <w:rPr>
            <w:webHidden/>
          </w:rPr>
        </w:r>
        <w:r w:rsidR="00E059D5">
          <w:rPr>
            <w:webHidden/>
          </w:rPr>
          <w:fldChar w:fldCharType="separate"/>
        </w:r>
        <w:r w:rsidR="00E059D5">
          <w:rPr>
            <w:webHidden/>
          </w:rPr>
          <w:t>117</w:t>
        </w:r>
        <w:r w:rsidR="00E059D5">
          <w:rPr>
            <w:webHidden/>
          </w:rPr>
          <w:fldChar w:fldCharType="end"/>
        </w:r>
      </w:hyperlink>
    </w:p>
    <w:p w14:paraId="22141AA1" w14:textId="2559E6F5" w:rsidR="00E059D5" w:rsidRDefault="00000000">
      <w:pPr>
        <w:pStyle w:val="TOC2"/>
        <w:rPr>
          <w:rFonts w:asciiTheme="minorHAnsi" w:eastAsiaTheme="minorEastAsia" w:hAnsiTheme="minorHAnsi" w:cstheme="minorBidi"/>
          <w:bCs w:val="0"/>
          <w:sz w:val="22"/>
          <w:szCs w:val="22"/>
          <w:lang w:eastAsia="en-AU"/>
        </w:rPr>
      </w:pPr>
      <w:hyperlink w:anchor="_Toc143080956" w:history="1">
        <w:r w:rsidR="00E059D5" w:rsidRPr="00126D39">
          <w:rPr>
            <w:rStyle w:val="Hyperlink"/>
          </w:rPr>
          <w:t>22.3</w:t>
        </w:r>
        <w:r w:rsidR="00E059D5">
          <w:rPr>
            <w:rFonts w:asciiTheme="minorHAnsi" w:eastAsiaTheme="minorEastAsia" w:hAnsiTheme="minorHAnsi" w:cstheme="minorBidi"/>
            <w:bCs w:val="0"/>
            <w:sz w:val="22"/>
            <w:szCs w:val="22"/>
            <w:lang w:eastAsia="en-AU"/>
          </w:rPr>
          <w:tab/>
        </w:r>
        <w:r w:rsidR="00E059D5" w:rsidRPr="00126D39">
          <w:rPr>
            <w:rStyle w:val="Hyperlink"/>
          </w:rPr>
          <w:t>Goods and services tax</w:t>
        </w:r>
        <w:r w:rsidR="00E059D5">
          <w:rPr>
            <w:webHidden/>
          </w:rPr>
          <w:tab/>
        </w:r>
        <w:r w:rsidR="00E059D5">
          <w:rPr>
            <w:webHidden/>
          </w:rPr>
          <w:fldChar w:fldCharType="begin"/>
        </w:r>
        <w:r w:rsidR="00E059D5">
          <w:rPr>
            <w:webHidden/>
          </w:rPr>
          <w:instrText xml:space="preserve"> PAGEREF _Toc143080956 \h </w:instrText>
        </w:r>
        <w:r w:rsidR="00E059D5">
          <w:rPr>
            <w:webHidden/>
          </w:rPr>
        </w:r>
        <w:r w:rsidR="00E059D5">
          <w:rPr>
            <w:webHidden/>
          </w:rPr>
          <w:fldChar w:fldCharType="separate"/>
        </w:r>
        <w:r w:rsidR="00E059D5">
          <w:rPr>
            <w:webHidden/>
          </w:rPr>
          <w:t>118</w:t>
        </w:r>
        <w:r w:rsidR="00E059D5">
          <w:rPr>
            <w:webHidden/>
          </w:rPr>
          <w:fldChar w:fldCharType="end"/>
        </w:r>
      </w:hyperlink>
    </w:p>
    <w:p w14:paraId="784E4835" w14:textId="39B9A146" w:rsidR="00E059D5" w:rsidRDefault="00000000">
      <w:pPr>
        <w:pStyle w:val="TOC1"/>
        <w:rPr>
          <w:rFonts w:asciiTheme="minorHAnsi" w:eastAsiaTheme="minorEastAsia" w:hAnsiTheme="minorHAnsi" w:cstheme="minorBidi"/>
          <w:b w:val="0"/>
          <w:bCs w:val="0"/>
          <w:sz w:val="22"/>
          <w:szCs w:val="22"/>
          <w:lang w:eastAsia="en-AU"/>
        </w:rPr>
      </w:pPr>
      <w:hyperlink w:anchor="_Toc143080957" w:history="1">
        <w:r w:rsidR="00E059D5" w:rsidRPr="00126D39">
          <w:rPr>
            <w:rStyle w:val="Hyperlink"/>
          </w:rPr>
          <w:t>23</w:t>
        </w:r>
        <w:r w:rsidR="00E059D5">
          <w:rPr>
            <w:rFonts w:asciiTheme="minorHAnsi" w:eastAsiaTheme="minorEastAsia" w:hAnsiTheme="minorHAnsi" w:cstheme="minorBidi"/>
            <w:b w:val="0"/>
            <w:bCs w:val="0"/>
            <w:sz w:val="22"/>
            <w:szCs w:val="22"/>
            <w:lang w:eastAsia="en-AU"/>
          </w:rPr>
          <w:tab/>
        </w:r>
        <w:r w:rsidR="00E059D5" w:rsidRPr="00126D39">
          <w:rPr>
            <w:rStyle w:val="Hyperlink"/>
          </w:rPr>
          <w:t>Asset and environmental management</w:t>
        </w:r>
        <w:r w:rsidR="00E059D5">
          <w:rPr>
            <w:webHidden/>
          </w:rPr>
          <w:tab/>
        </w:r>
        <w:r w:rsidR="00E059D5">
          <w:rPr>
            <w:webHidden/>
          </w:rPr>
          <w:fldChar w:fldCharType="begin"/>
        </w:r>
        <w:r w:rsidR="00E059D5">
          <w:rPr>
            <w:webHidden/>
          </w:rPr>
          <w:instrText xml:space="preserve"> PAGEREF _Toc143080957 \h </w:instrText>
        </w:r>
        <w:r w:rsidR="00E059D5">
          <w:rPr>
            <w:webHidden/>
          </w:rPr>
        </w:r>
        <w:r w:rsidR="00E059D5">
          <w:rPr>
            <w:webHidden/>
          </w:rPr>
          <w:fldChar w:fldCharType="separate"/>
        </w:r>
        <w:r w:rsidR="00E059D5">
          <w:rPr>
            <w:webHidden/>
          </w:rPr>
          <w:t>120</w:t>
        </w:r>
        <w:r w:rsidR="00E059D5">
          <w:rPr>
            <w:webHidden/>
          </w:rPr>
          <w:fldChar w:fldCharType="end"/>
        </w:r>
      </w:hyperlink>
    </w:p>
    <w:p w14:paraId="6E352285" w14:textId="05FCD86C" w:rsidR="00E059D5" w:rsidRDefault="00000000">
      <w:pPr>
        <w:pStyle w:val="TOC2"/>
        <w:rPr>
          <w:rFonts w:asciiTheme="minorHAnsi" w:eastAsiaTheme="minorEastAsia" w:hAnsiTheme="minorHAnsi" w:cstheme="minorBidi"/>
          <w:bCs w:val="0"/>
          <w:sz w:val="22"/>
          <w:szCs w:val="22"/>
          <w:lang w:eastAsia="en-AU"/>
        </w:rPr>
      </w:pPr>
      <w:hyperlink w:anchor="_Toc143080958" w:history="1">
        <w:r w:rsidR="00E059D5" w:rsidRPr="00126D39">
          <w:rPr>
            <w:rStyle w:val="Hyperlink"/>
          </w:rPr>
          <w:t>23.1</w:t>
        </w:r>
        <w:r w:rsidR="00E059D5">
          <w:rPr>
            <w:rFonts w:asciiTheme="minorHAnsi" w:eastAsiaTheme="minorEastAsia" w:hAnsiTheme="minorHAnsi" w:cstheme="minorBidi"/>
            <w:bCs w:val="0"/>
            <w:sz w:val="22"/>
            <w:szCs w:val="22"/>
            <w:lang w:eastAsia="en-AU"/>
          </w:rPr>
          <w:tab/>
        </w:r>
        <w:r w:rsidR="00E059D5" w:rsidRPr="00126D39">
          <w:rPr>
            <w:rStyle w:val="Hyperlink"/>
          </w:rPr>
          <w:t>Asset management strategy and planning</w:t>
        </w:r>
        <w:r w:rsidR="00E059D5">
          <w:rPr>
            <w:webHidden/>
          </w:rPr>
          <w:tab/>
        </w:r>
        <w:r w:rsidR="00E059D5">
          <w:rPr>
            <w:webHidden/>
          </w:rPr>
          <w:fldChar w:fldCharType="begin"/>
        </w:r>
        <w:r w:rsidR="00E059D5">
          <w:rPr>
            <w:webHidden/>
          </w:rPr>
          <w:instrText xml:space="preserve"> PAGEREF _Toc143080958 \h </w:instrText>
        </w:r>
        <w:r w:rsidR="00E059D5">
          <w:rPr>
            <w:webHidden/>
          </w:rPr>
        </w:r>
        <w:r w:rsidR="00E059D5">
          <w:rPr>
            <w:webHidden/>
          </w:rPr>
          <w:fldChar w:fldCharType="separate"/>
        </w:r>
        <w:r w:rsidR="00E059D5">
          <w:rPr>
            <w:webHidden/>
          </w:rPr>
          <w:t>120</w:t>
        </w:r>
        <w:r w:rsidR="00E059D5">
          <w:rPr>
            <w:webHidden/>
          </w:rPr>
          <w:fldChar w:fldCharType="end"/>
        </w:r>
      </w:hyperlink>
    </w:p>
    <w:p w14:paraId="077A3F88" w14:textId="089D30FF" w:rsidR="00E059D5" w:rsidRDefault="00000000">
      <w:pPr>
        <w:pStyle w:val="TOC2"/>
        <w:rPr>
          <w:rFonts w:asciiTheme="minorHAnsi" w:eastAsiaTheme="minorEastAsia" w:hAnsiTheme="minorHAnsi" w:cstheme="minorBidi"/>
          <w:bCs w:val="0"/>
          <w:sz w:val="22"/>
          <w:szCs w:val="22"/>
          <w:lang w:eastAsia="en-AU"/>
        </w:rPr>
      </w:pPr>
      <w:hyperlink w:anchor="_Toc143080959" w:history="1">
        <w:r w:rsidR="00E059D5" w:rsidRPr="00126D39">
          <w:rPr>
            <w:rStyle w:val="Hyperlink"/>
          </w:rPr>
          <w:t>23.2</w:t>
        </w:r>
        <w:r w:rsidR="00E059D5">
          <w:rPr>
            <w:rFonts w:asciiTheme="minorHAnsi" w:eastAsiaTheme="minorEastAsia" w:hAnsiTheme="minorHAnsi" w:cstheme="minorBidi"/>
            <w:bCs w:val="0"/>
            <w:sz w:val="22"/>
            <w:szCs w:val="22"/>
            <w:lang w:eastAsia="en-AU"/>
          </w:rPr>
          <w:tab/>
        </w:r>
        <w:r w:rsidR="00E059D5" w:rsidRPr="00126D39">
          <w:rPr>
            <w:rStyle w:val="Hyperlink"/>
          </w:rPr>
          <w:t>Property portfolio management</w:t>
        </w:r>
        <w:r w:rsidR="00E059D5">
          <w:rPr>
            <w:webHidden/>
          </w:rPr>
          <w:tab/>
        </w:r>
        <w:r w:rsidR="00E059D5">
          <w:rPr>
            <w:webHidden/>
          </w:rPr>
          <w:fldChar w:fldCharType="begin"/>
        </w:r>
        <w:r w:rsidR="00E059D5">
          <w:rPr>
            <w:webHidden/>
          </w:rPr>
          <w:instrText xml:space="preserve"> PAGEREF _Toc143080959 \h </w:instrText>
        </w:r>
        <w:r w:rsidR="00E059D5">
          <w:rPr>
            <w:webHidden/>
          </w:rPr>
        </w:r>
        <w:r w:rsidR="00E059D5">
          <w:rPr>
            <w:webHidden/>
          </w:rPr>
          <w:fldChar w:fldCharType="separate"/>
        </w:r>
        <w:r w:rsidR="00E059D5">
          <w:rPr>
            <w:webHidden/>
          </w:rPr>
          <w:t>122</w:t>
        </w:r>
        <w:r w:rsidR="00E059D5">
          <w:rPr>
            <w:webHidden/>
          </w:rPr>
          <w:fldChar w:fldCharType="end"/>
        </w:r>
      </w:hyperlink>
    </w:p>
    <w:p w14:paraId="77E3F794" w14:textId="1B8415B8" w:rsidR="00E059D5" w:rsidRDefault="00000000">
      <w:pPr>
        <w:pStyle w:val="TOC2"/>
        <w:rPr>
          <w:rFonts w:asciiTheme="minorHAnsi" w:eastAsiaTheme="minorEastAsia" w:hAnsiTheme="minorHAnsi" w:cstheme="minorBidi"/>
          <w:bCs w:val="0"/>
          <w:sz w:val="22"/>
          <w:szCs w:val="22"/>
          <w:lang w:eastAsia="en-AU"/>
        </w:rPr>
      </w:pPr>
      <w:hyperlink w:anchor="_Toc143080960" w:history="1">
        <w:r w:rsidR="00E059D5" w:rsidRPr="00126D39">
          <w:rPr>
            <w:rStyle w:val="Hyperlink"/>
          </w:rPr>
          <w:t>23.3</w:t>
        </w:r>
        <w:r w:rsidR="00E059D5">
          <w:rPr>
            <w:rFonts w:asciiTheme="minorHAnsi" w:eastAsiaTheme="minorEastAsia" w:hAnsiTheme="minorHAnsi" w:cstheme="minorBidi"/>
            <w:bCs w:val="0"/>
            <w:sz w:val="22"/>
            <w:szCs w:val="22"/>
            <w:lang w:eastAsia="en-AU"/>
          </w:rPr>
          <w:tab/>
        </w:r>
        <w:r w:rsidR="00E059D5" w:rsidRPr="00126D39">
          <w:rPr>
            <w:rStyle w:val="Hyperlink"/>
          </w:rPr>
          <w:t>Asset maintenance</w:t>
        </w:r>
        <w:r w:rsidR="00E059D5">
          <w:rPr>
            <w:webHidden/>
          </w:rPr>
          <w:tab/>
        </w:r>
        <w:r w:rsidR="00E059D5">
          <w:rPr>
            <w:webHidden/>
          </w:rPr>
          <w:fldChar w:fldCharType="begin"/>
        </w:r>
        <w:r w:rsidR="00E059D5">
          <w:rPr>
            <w:webHidden/>
          </w:rPr>
          <w:instrText xml:space="preserve"> PAGEREF _Toc143080960 \h </w:instrText>
        </w:r>
        <w:r w:rsidR="00E059D5">
          <w:rPr>
            <w:webHidden/>
          </w:rPr>
        </w:r>
        <w:r w:rsidR="00E059D5">
          <w:rPr>
            <w:webHidden/>
          </w:rPr>
          <w:fldChar w:fldCharType="separate"/>
        </w:r>
        <w:r w:rsidR="00E059D5">
          <w:rPr>
            <w:webHidden/>
          </w:rPr>
          <w:t>123</w:t>
        </w:r>
        <w:r w:rsidR="00E059D5">
          <w:rPr>
            <w:webHidden/>
          </w:rPr>
          <w:fldChar w:fldCharType="end"/>
        </w:r>
      </w:hyperlink>
    </w:p>
    <w:p w14:paraId="7F9DEB4A" w14:textId="1D5E172F" w:rsidR="00E059D5" w:rsidRDefault="00000000">
      <w:pPr>
        <w:pStyle w:val="TOC2"/>
        <w:rPr>
          <w:rFonts w:asciiTheme="minorHAnsi" w:eastAsiaTheme="minorEastAsia" w:hAnsiTheme="minorHAnsi" w:cstheme="minorBidi"/>
          <w:bCs w:val="0"/>
          <w:sz w:val="22"/>
          <w:szCs w:val="22"/>
          <w:lang w:eastAsia="en-AU"/>
        </w:rPr>
      </w:pPr>
      <w:hyperlink w:anchor="_Toc143080961" w:history="1">
        <w:r w:rsidR="00E059D5" w:rsidRPr="00126D39">
          <w:rPr>
            <w:rStyle w:val="Hyperlink"/>
          </w:rPr>
          <w:t>23.4</w:t>
        </w:r>
        <w:r w:rsidR="00E059D5">
          <w:rPr>
            <w:rFonts w:asciiTheme="minorHAnsi" w:eastAsiaTheme="minorEastAsia" w:hAnsiTheme="minorHAnsi" w:cstheme="minorBidi"/>
            <w:bCs w:val="0"/>
            <w:sz w:val="22"/>
            <w:szCs w:val="22"/>
            <w:lang w:eastAsia="en-AU"/>
          </w:rPr>
          <w:tab/>
        </w:r>
        <w:r w:rsidR="00E059D5" w:rsidRPr="00126D39">
          <w:rPr>
            <w:rStyle w:val="Hyperlink"/>
          </w:rPr>
          <w:t>Critical asset service failure</w:t>
        </w:r>
        <w:r w:rsidR="00E059D5">
          <w:rPr>
            <w:webHidden/>
          </w:rPr>
          <w:tab/>
        </w:r>
        <w:r w:rsidR="00E059D5">
          <w:rPr>
            <w:webHidden/>
          </w:rPr>
          <w:fldChar w:fldCharType="begin"/>
        </w:r>
        <w:r w:rsidR="00E059D5">
          <w:rPr>
            <w:webHidden/>
          </w:rPr>
          <w:instrText xml:space="preserve"> PAGEREF _Toc143080961 \h </w:instrText>
        </w:r>
        <w:r w:rsidR="00E059D5">
          <w:rPr>
            <w:webHidden/>
          </w:rPr>
        </w:r>
        <w:r w:rsidR="00E059D5">
          <w:rPr>
            <w:webHidden/>
          </w:rPr>
          <w:fldChar w:fldCharType="separate"/>
        </w:r>
        <w:r w:rsidR="00E059D5">
          <w:rPr>
            <w:webHidden/>
          </w:rPr>
          <w:t>123</w:t>
        </w:r>
        <w:r w:rsidR="00E059D5">
          <w:rPr>
            <w:webHidden/>
          </w:rPr>
          <w:fldChar w:fldCharType="end"/>
        </w:r>
      </w:hyperlink>
    </w:p>
    <w:p w14:paraId="68585FE7" w14:textId="3EFC9608" w:rsidR="00E059D5" w:rsidRDefault="00000000">
      <w:pPr>
        <w:pStyle w:val="TOC2"/>
        <w:rPr>
          <w:rFonts w:asciiTheme="minorHAnsi" w:eastAsiaTheme="minorEastAsia" w:hAnsiTheme="minorHAnsi" w:cstheme="minorBidi"/>
          <w:bCs w:val="0"/>
          <w:sz w:val="22"/>
          <w:szCs w:val="22"/>
          <w:lang w:eastAsia="en-AU"/>
        </w:rPr>
      </w:pPr>
      <w:hyperlink w:anchor="_Toc143080962" w:history="1">
        <w:r w:rsidR="00E059D5" w:rsidRPr="00126D39">
          <w:rPr>
            <w:rStyle w:val="Hyperlink"/>
          </w:rPr>
          <w:t>23.5</w:t>
        </w:r>
        <w:r w:rsidR="00E059D5">
          <w:rPr>
            <w:rFonts w:asciiTheme="minorHAnsi" w:eastAsiaTheme="minorEastAsia" w:hAnsiTheme="minorHAnsi" w:cstheme="minorBidi"/>
            <w:bCs w:val="0"/>
            <w:sz w:val="22"/>
            <w:szCs w:val="22"/>
            <w:lang w:eastAsia="en-AU"/>
          </w:rPr>
          <w:tab/>
        </w:r>
        <w:r w:rsidR="00E059D5" w:rsidRPr="00126D39">
          <w:rPr>
            <w:rStyle w:val="Hyperlink"/>
          </w:rPr>
          <w:t>Health service environmental management, planning and reporting</w:t>
        </w:r>
        <w:r w:rsidR="00E059D5">
          <w:rPr>
            <w:webHidden/>
          </w:rPr>
          <w:tab/>
        </w:r>
        <w:r w:rsidR="00E059D5">
          <w:rPr>
            <w:webHidden/>
          </w:rPr>
          <w:fldChar w:fldCharType="begin"/>
        </w:r>
        <w:r w:rsidR="00E059D5">
          <w:rPr>
            <w:webHidden/>
          </w:rPr>
          <w:instrText xml:space="preserve"> PAGEREF _Toc143080962 \h </w:instrText>
        </w:r>
        <w:r w:rsidR="00E059D5">
          <w:rPr>
            <w:webHidden/>
          </w:rPr>
        </w:r>
        <w:r w:rsidR="00E059D5">
          <w:rPr>
            <w:webHidden/>
          </w:rPr>
          <w:fldChar w:fldCharType="separate"/>
        </w:r>
        <w:r w:rsidR="00E059D5">
          <w:rPr>
            <w:webHidden/>
          </w:rPr>
          <w:t>123</w:t>
        </w:r>
        <w:r w:rsidR="00E059D5">
          <w:rPr>
            <w:webHidden/>
          </w:rPr>
          <w:fldChar w:fldCharType="end"/>
        </w:r>
      </w:hyperlink>
    </w:p>
    <w:p w14:paraId="21642206" w14:textId="4AAB7512" w:rsidR="00E059D5" w:rsidRDefault="00000000">
      <w:pPr>
        <w:pStyle w:val="TOC1"/>
        <w:rPr>
          <w:rFonts w:asciiTheme="minorHAnsi" w:eastAsiaTheme="minorEastAsia" w:hAnsiTheme="minorHAnsi" w:cstheme="minorBidi"/>
          <w:b w:val="0"/>
          <w:bCs w:val="0"/>
          <w:sz w:val="22"/>
          <w:szCs w:val="22"/>
          <w:lang w:eastAsia="en-AU"/>
        </w:rPr>
      </w:pPr>
      <w:hyperlink w:anchor="_Toc143080963" w:history="1">
        <w:r w:rsidR="00E059D5" w:rsidRPr="00126D39">
          <w:rPr>
            <w:rStyle w:val="Hyperlink"/>
          </w:rPr>
          <w:t>24</w:t>
        </w:r>
        <w:r w:rsidR="00E059D5">
          <w:rPr>
            <w:rFonts w:asciiTheme="minorHAnsi" w:eastAsiaTheme="minorEastAsia" w:hAnsiTheme="minorHAnsi" w:cstheme="minorBidi"/>
            <w:b w:val="0"/>
            <w:bCs w:val="0"/>
            <w:sz w:val="22"/>
            <w:szCs w:val="22"/>
            <w:lang w:eastAsia="en-AU"/>
          </w:rPr>
          <w:tab/>
        </w:r>
        <w:r w:rsidR="00E059D5" w:rsidRPr="00126D39">
          <w:rPr>
            <w:rStyle w:val="Hyperlink"/>
          </w:rPr>
          <w:t>Digital health standards</w:t>
        </w:r>
        <w:r w:rsidR="00E059D5">
          <w:rPr>
            <w:webHidden/>
          </w:rPr>
          <w:tab/>
        </w:r>
        <w:r w:rsidR="00E059D5">
          <w:rPr>
            <w:webHidden/>
          </w:rPr>
          <w:fldChar w:fldCharType="begin"/>
        </w:r>
        <w:r w:rsidR="00E059D5">
          <w:rPr>
            <w:webHidden/>
          </w:rPr>
          <w:instrText xml:space="preserve"> PAGEREF _Toc143080963 \h </w:instrText>
        </w:r>
        <w:r w:rsidR="00E059D5">
          <w:rPr>
            <w:webHidden/>
          </w:rPr>
        </w:r>
        <w:r w:rsidR="00E059D5">
          <w:rPr>
            <w:webHidden/>
          </w:rPr>
          <w:fldChar w:fldCharType="separate"/>
        </w:r>
        <w:r w:rsidR="00E059D5">
          <w:rPr>
            <w:webHidden/>
          </w:rPr>
          <w:t>125</w:t>
        </w:r>
        <w:r w:rsidR="00E059D5">
          <w:rPr>
            <w:webHidden/>
          </w:rPr>
          <w:fldChar w:fldCharType="end"/>
        </w:r>
      </w:hyperlink>
    </w:p>
    <w:p w14:paraId="1979F262" w14:textId="1E8FDC31" w:rsidR="00E059D5" w:rsidRDefault="00000000">
      <w:pPr>
        <w:pStyle w:val="TOC2"/>
        <w:rPr>
          <w:rFonts w:asciiTheme="minorHAnsi" w:eastAsiaTheme="minorEastAsia" w:hAnsiTheme="minorHAnsi" w:cstheme="minorBidi"/>
          <w:bCs w:val="0"/>
          <w:sz w:val="22"/>
          <w:szCs w:val="22"/>
          <w:lang w:eastAsia="en-AU"/>
        </w:rPr>
      </w:pPr>
      <w:hyperlink w:anchor="_Toc143080964" w:history="1">
        <w:r w:rsidR="00E059D5" w:rsidRPr="00126D39">
          <w:rPr>
            <w:rStyle w:val="Hyperlink"/>
          </w:rPr>
          <w:t>24.1</w:t>
        </w:r>
        <w:r w:rsidR="00E059D5">
          <w:rPr>
            <w:rFonts w:asciiTheme="minorHAnsi" w:eastAsiaTheme="minorEastAsia" w:hAnsiTheme="minorHAnsi" w:cstheme="minorBidi"/>
            <w:bCs w:val="0"/>
            <w:sz w:val="22"/>
            <w:szCs w:val="22"/>
            <w:lang w:eastAsia="en-AU"/>
          </w:rPr>
          <w:tab/>
        </w:r>
        <w:r w:rsidR="00E059D5" w:rsidRPr="00126D39">
          <w:rPr>
            <w:rStyle w:val="Hyperlink"/>
          </w:rPr>
          <w:t>Governance</w:t>
        </w:r>
        <w:r w:rsidR="00E059D5">
          <w:rPr>
            <w:webHidden/>
          </w:rPr>
          <w:tab/>
        </w:r>
        <w:r w:rsidR="00E059D5">
          <w:rPr>
            <w:webHidden/>
          </w:rPr>
          <w:fldChar w:fldCharType="begin"/>
        </w:r>
        <w:r w:rsidR="00E059D5">
          <w:rPr>
            <w:webHidden/>
          </w:rPr>
          <w:instrText xml:space="preserve"> PAGEREF _Toc143080964 \h </w:instrText>
        </w:r>
        <w:r w:rsidR="00E059D5">
          <w:rPr>
            <w:webHidden/>
          </w:rPr>
        </w:r>
        <w:r w:rsidR="00E059D5">
          <w:rPr>
            <w:webHidden/>
          </w:rPr>
          <w:fldChar w:fldCharType="separate"/>
        </w:r>
        <w:r w:rsidR="00E059D5">
          <w:rPr>
            <w:webHidden/>
          </w:rPr>
          <w:t>125</w:t>
        </w:r>
        <w:r w:rsidR="00E059D5">
          <w:rPr>
            <w:webHidden/>
          </w:rPr>
          <w:fldChar w:fldCharType="end"/>
        </w:r>
      </w:hyperlink>
    </w:p>
    <w:p w14:paraId="765467E6" w14:textId="5FB7F9FD" w:rsidR="00E059D5" w:rsidRDefault="00000000">
      <w:pPr>
        <w:pStyle w:val="TOC2"/>
        <w:rPr>
          <w:rFonts w:asciiTheme="minorHAnsi" w:eastAsiaTheme="minorEastAsia" w:hAnsiTheme="minorHAnsi" w:cstheme="minorBidi"/>
          <w:bCs w:val="0"/>
          <w:sz w:val="22"/>
          <w:szCs w:val="22"/>
          <w:lang w:eastAsia="en-AU"/>
        </w:rPr>
      </w:pPr>
      <w:hyperlink w:anchor="_Toc143080965" w:history="1">
        <w:r w:rsidR="00E059D5" w:rsidRPr="00126D39">
          <w:rPr>
            <w:rStyle w:val="Hyperlink"/>
          </w:rPr>
          <w:t>24.2</w:t>
        </w:r>
        <w:r w:rsidR="00E059D5">
          <w:rPr>
            <w:rFonts w:asciiTheme="minorHAnsi" w:eastAsiaTheme="minorEastAsia" w:hAnsiTheme="minorHAnsi" w:cstheme="minorBidi"/>
            <w:bCs w:val="0"/>
            <w:sz w:val="22"/>
            <w:szCs w:val="22"/>
            <w:lang w:eastAsia="en-AU"/>
          </w:rPr>
          <w:tab/>
        </w:r>
        <w:r w:rsidR="00E059D5" w:rsidRPr="00126D39">
          <w:rPr>
            <w:rStyle w:val="Hyperlink"/>
          </w:rPr>
          <w:t>Statewide programs</w:t>
        </w:r>
        <w:r w:rsidR="00E059D5">
          <w:rPr>
            <w:webHidden/>
          </w:rPr>
          <w:tab/>
        </w:r>
        <w:r w:rsidR="00E059D5">
          <w:rPr>
            <w:webHidden/>
          </w:rPr>
          <w:fldChar w:fldCharType="begin"/>
        </w:r>
        <w:r w:rsidR="00E059D5">
          <w:rPr>
            <w:webHidden/>
          </w:rPr>
          <w:instrText xml:space="preserve"> PAGEREF _Toc143080965 \h </w:instrText>
        </w:r>
        <w:r w:rsidR="00E059D5">
          <w:rPr>
            <w:webHidden/>
          </w:rPr>
        </w:r>
        <w:r w:rsidR="00E059D5">
          <w:rPr>
            <w:webHidden/>
          </w:rPr>
          <w:fldChar w:fldCharType="separate"/>
        </w:r>
        <w:r w:rsidR="00E059D5">
          <w:rPr>
            <w:webHidden/>
          </w:rPr>
          <w:t>126</w:t>
        </w:r>
        <w:r w:rsidR="00E059D5">
          <w:rPr>
            <w:webHidden/>
          </w:rPr>
          <w:fldChar w:fldCharType="end"/>
        </w:r>
      </w:hyperlink>
    </w:p>
    <w:p w14:paraId="1F22DBA4" w14:textId="7B8686F5" w:rsidR="00E059D5" w:rsidRDefault="00000000">
      <w:pPr>
        <w:pStyle w:val="TOC2"/>
        <w:rPr>
          <w:rFonts w:asciiTheme="minorHAnsi" w:eastAsiaTheme="minorEastAsia" w:hAnsiTheme="minorHAnsi" w:cstheme="minorBidi"/>
          <w:bCs w:val="0"/>
          <w:sz w:val="22"/>
          <w:szCs w:val="22"/>
          <w:lang w:eastAsia="en-AU"/>
        </w:rPr>
      </w:pPr>
      <w:hyperlink w:anchor="_Toc143080966" w:history="1">
        <w:r w:rsidR="00E059D5" w:rsidRPr="00126D39">
          <w:rPr>
            <w:rStyle w:val="Hyperlink"/>
          </w:rPr>
          <w:t>24.3</w:t>
        </w:r>
        <w:r w:rsidR="00E059D5">
          <w:rPr>
            <w:rFonts w:asciiTheme="minorHAnsi" w:eastAsiaTheme="minorEastAsia" w:hAnsiTheme="minorHAnsi" w:cstheme="minorBidi"/>
            <w:bCs w:val="0"/>
            <w:sz w:val="22"/>
            <w:szCs w:val="22"/>
            <w:lang w:eastAsia="en-AU"/>
          </w:rPr>
          <w:tab/>
        </w:r>
        <w:r w:rsidR="00E059D5" w:rsidRPr="00126D39">
          <w:rPr>
            <w:rStyle w:val="Hyperlink"/>
          </w:rPr>
          <w:t>ICT incidents and cybersecurity</w:t>
        </w:r>
        <w:r w:rsidR="00E059D5">
          <w:rPr>
            <w:webHidden/>
          </w:rPr>
          <w:tab/>
        </w:r>
        <w:r w:rsidR="00E059D5">
          <w:rPr>
            <w:webHidden/>
          </w:rPr>
          <w:fldChar w:fldCharType="begin"/>
        </w:r>
        <w:r w:rsidR="00E059D5">
          <w:rPr>
            <w:webHidden/>
          </w:rPr>
          <w:instrText xml:space="preserve"> PAGEREF _Toc143080966 \h </w:instrText>
        </w:r>
        <w:r w:rsidR="00E059D5">
          <w:rPr>
            <w:webHidden/>
          </w:rPr>
        </w:r>
        <w:r w:rsidR="00E059D5">
          <w:rPr>
            <w:webHidden/>
          </w:rPr>
          <w:fldChar w:fldCharType="separate"/>
        </w:r>
        <w:r w:rsidR="00E059D5">
          <w:rPr>
            <w:webHidden/>
          </w:rPr>
          <w:t>129</w:t>
        </w:r>
        <w:r w:rsidR="00E059D5">
          <w:rPr>
            <w:webHidden/>
          </w:rPr>
          <w:fldChar w:fldCharType="end"/>
        </w:r>
      </w:hyperlink>
    </w:p>
    <w:p w14:paraId="1750EA70" w14:textId="00FF2AA1" w:rsidR="00E059D5" w:rsidRDefault="00000000">
      <w:pPr>
        <w:pStyle w:val="TOC2"/>
        <w:rPr>
          <w:rFonts w:asciiTheme="minorHAnsi" w:eastAsiaTheme="minorEastAsia" w:hAnsiTheme="minorHAnsi" w:cstheme="minorBidi"/>
          <w:bCs w:val="0"/>
          <w:sz w:val="22"/>
          <w:szCs w:val="22"/>
          <w:lang w:eastAsia="en-AU"/>
        </w:rPr>
      </w:pPr>
      <w:hyperlink w:anchor="_Toc143080967" w:history="1">
        <w:r w:rsidR="00E059D5" w:rsidRPr="00126D39">
          <w:rPr>
            <w:rStyle w:val="Hyperlink"/>
          </w:rPr>
          <w:t>24.4</w:t>
        </w:r>
        <w:r w:rsidR="00E059D5">
          <w:rPr>
            <w:rFonts w:asciiTheme="minorHAnsi" w:eastAsiaTheme="minorEastAsia" w:hAnsiTheme="minorHAnsi" w:cstheme="minorBidi"/>
            <w:bCs w:val="0"/>
            <w:sz w:val="22"/>
            <w:szCs w:val="22"/>
            <w:lang w:eastAsia="en-AU"/>
          </w:rPr>
          <w:tab/>
        </w:r>
        <w:r w:rsidR="00E059D5" w:rsidRPr="00126D39">
          <w:rPr>
            <w:rStyle w:val="Hyperlink"/>
          </w:rPr>
          <w:t>Health ICT asset management</w:t>
        </w:r>
        <w:r w:rsidR="00E059D5">
          <w:rPr>
            <w:webHidden/>
          </w:rPr>
          <w:tab/>
        </w:r>
        <w:r w:rsidR="00E059D5">
          <w:rPr>
            <w:webHidden/>
          </w:rPr>
          <w:fldChar w:fldCharType="begin"/>
        </w:r>
        <w:r w:rsidR="00E059D5">
          <w:rPr>
            <w:webHidden/>
          </w:rPr>
          <w:instrText xml:space="preserve"> PAGEREF _Toc143080967 \h </w:instrText>
        </w:r>
        <w:r w:rsidR="00E059D5">
          <w:rPr>
            <w:webHidden/>
          </w:rPr>
        </w:r>
        <w:r w:rsidR="00E059D5">
          <w:rPr>
            <w:webHidden/>
          </w:rPr>
          <w:fldChar w:fldCharType="separate"/>
        </w:r>
        <w:r w:rsidR="00E059D5">
          <w:rPr>
            <w:webHidden/>
          </w:rPr>
          <w:t>129</w:t>
        </w:r>
        <w:r w:rsidR="00E059D5">
          <w:rPr>
            <w:webHidden/>
          </w:rPr>
          <w:fldChar w:fldCharType="end"/>
        </w:r>
      </w:hyperlink>
    </w:p>
    <w:p w14:paraId="163E8596" w14:textId="625203D2" w:rsidR="00E059D5" w:rsidRDefault="00000000">
      <w:pPr>
        <w:pStyle w:val="TOC2"/>
        <w:rPr>
          <w:rFonts w:asciiTheme="minorHAnsi" w:eastAsiaTheme="minorEastAsia" w:hAnsiTheme="minorHAnsi" w:cstheme="minorBidi"/>
          <w:bCs w:val="0"/>
          <w:sz w:val="22"/>
          <w:szCs w:val="22"/>
          <w:lang w:eastAsia="en-AU"/>
        </w:rPr>
      </w:pPr>
      <w:hyperlink w:anchor="_Toc143080968" w:history="1">
        <w:r w:rsidR="00E059D5" w:rsidRPr="00126D39">
          <w:rPr>
            <w:rStyle w:val="Hyperlink"/>
          </w:rPr>
          <w:t>24.5</w:t>
        </w:r>
        <w:r w:rsidR="00E059D5">
          <w:rPr>
            <w:rFonts w:asciiTheme="minorHAnsi" w:eastAsiaTheme="minorEastAsia" w:hAnsiTheme="minorHAnsi" w:cstheme="minorBidi"/>
            <w:bCs w:val="0"/>
            <w:sz w:val="22"/>
            <w:szCs w:val="22"/>
            <w:lang w:eastAsia="en-AU"/>
          </w:rPr>
          <w:tab/>
        </w:r>
        <w:r w:rsidR="00E059D5" w:rsidRPr="00126D39">
          <w:rPr>
            <w:rStyle w:val="Hyperlink"/>
          </w:rPr>
          <w:t>Digital health foundations</w:t>
        </w:r>
        <w:r w:rsidR="00E059D5">
          <w:rPr>
            <w:webHidden/>
          </w:rPr>
          <w:tab/>
        </w:r>
        <w:r w:rsidR="00E059D5">
          <w:rPr>
            <w:webHidden/>
          </w:rPr>
          <w:fldChar w:fldCharType="begin"/>
        </w:r>
        <w:r w:rsidR="00E059D5">
          <w:rPr>
            <w:webHidden/>
          </w:rPr>
          <w:instrText xml:space="preserve"> PAGEREF _Toc143080968 \h </w:instrText>
        </w:r>
        <w:r w:rsidR="00E059D5">
          <w:rPr>
            <w:webHidden/>
          </w:rPr>
        </w:r>
        <w:r w:rsidR="00E059D5">
          <w:rPr>
            <w:webHidden/>
          </w:rPr>
          <w:fldChar w:fldCharType="separate"/>
        </w:r>
        <w:r w:rsidR="00E059D5">
          <w:rPr>
            <w:webHidden/>
          </w:rPr>
          <w:t>130</w:t>
        </w:r>
        <w:r w:rsidR="00E059D5">
          <w:rPr>
            <w:webHidden/>
          </w:rPr>
          <w:fldChar w:fldCharType="end"/>
        </w:r>
      </w:hyperlink>
    </w:p>
    <w:p w14:paraId="77977620" w14:textId="0046D016" w:rsidR="00E059D5" w:rsidRDefault="00000000">
      <w:pPr>
        <w:pStyle w:val="TOC1"/>
        <w:rPr>
          <w:rFonts w:asciiTheme="minorHAnsi" w:eastAsiaTheme="minorEastAsia" w:hAnsiTheme="minorHAnsi" w:cstheme="minorBidi"/>
          <w:b w:val="0"/>
          <w:bCs w:val="0"/>
          <w:sz w:val="22"/>
          <w:szCs w:val="22"/>
          <w:lang w:eastAsia="en-AU"/>
        </w:rPr>
      </w:pPr>
      <w:hyperlink w:anchor="_Toc143080969" w:history="1">
        <w:r w:rsidR="00E059D5" w:rsidRPr="00126D39">
          <w:rPr>
            <w:rStyle w:val="Hyperlink"/>
          </w:rPr>
          <w:t>25</w:t>
        </w:r>
        <w:r w:rsidR="00E059D5">
          <w:rPr>
            <w:rFonts w:asciiTheme="minorHAnsi" w:eastAsiaTheme="minorEastAsia" w:hAnsiTheme="minorHAnsi" w:cstheme="minorBidi"/>
            <w:b w:val="0"/>
            <w:bCs w:val="0"/>
            <w:sz w:val="22"/>
            <w:szCs w:val="22"/>
            <w:lang w:eastAsia="en-AU"/>
          </w:rPr>
          <w:tab/>
        </w:r>
        <w:r w:rsidR="00E059D5" w:rsidRPr="00126D39">
          <w:rPr>
            <w:rStyle w:val="Hyperlink"/>
          </w:rPr>
          <w:t>Risk management</w:t>
        </w:r>
        <w:r w:rsidR="00E059D5">
          <w:rPr>
            <w:webHidden/>
          </w:rPr>
          <w:tab/>
        </w:r>
        <w:r w:rsidR="00E059D5">
          <w:rPr>
            <w:webHidden/>
          </w:rPr>
          <w:fldChar w:fldCharType="begin"/>
        </w:r>
        <w:r w:rsidR="00E059D5">
          <w:rPr>
            <w:webHidden/>
          </w:rPr>
          <w:instrText xml:space="preserve"> PAGEREF _Toc143080969 \h </w:instrText>
        </w:r>
        <w:r w:rsidR="00E059D5">
          <w:rPr>
            <w:webHidden/>
          </w:rPr>
        </w:r>
        <w:r w:rsidR="00E059D5">
          <w:rPr>
            <w:webHidden/>
          </w:rPr>
          <w:fldChar w:fldCharType="separate"/>
        </w:r>
        <w:r w:rsidR="00E059D5">
          <w:rPr>
            <w:webHidden/>
          </w:rPr>
          <w:t>133</w:t>
        </w:r>
        <w:r w:rsidR="00E059D5">
          <w:rPr>
            <w:webHidden/>
          </w:rPr>
          <w:fldChar w:fldCharType="end"/>
        </w:r>
      </w:hyperlink>
    </w:p>
    <w:p w14:paraId="089B9108" w14:textId="6F2E8C2D" w:rsidR="00E059D5" w:rsidRDefault="00000000">
      <w:pPr>
        <w:pStyle w:val="TOC2"/>
        <w:rPr>
          <w:rFonts w:asciiTheme="minorHAnsi" w:eastAsiaTheme="minorEastAsia" w:hAnsiTheme="minorHAnsi" w:cstheme="minorBidi"/>
          <w:bCs w:val="0"/>
          <w:sz w:val="22"/>
          <w:szCs w:val="22"/>
          <w:lang w:eastAsia="en-AU"/>
        </w:rPr>
      </w:pPr>
      <w:hyperlink w:anchor="_Toc143080970" w:history="1">
        <w:r w:rsidR="00E059D5" w:rsidRPr="00126D39">
          <w:rPr>
            <w:rStyle w:val="Hyperlink"/>
          </w:rPr>
          <w:t>25.1</w:t>
        </w:r>
        <w:r w:rsidR="00E059D5">
          <w:rPr>
            <w:rFonts w:asciiTheme="minorHAnsi" w:eastAsiaTheme="minorEastAsia" w:hAnsiTheme="minorHAnsi" w:cstheme="minorBidi"/>
            <w:bCs w:val="0"/>
            <w:sz w:val="22"/>
            <w:szCs w:val="22"/>
            <w:lang w:eastAsia="en-AU"/>
          </w:rPr>
          <w:tab/>
        </w:r>
        <w:r w:rsidR="00E059D5" w:rsidRPr="00126D39">
          <w:rPr>
            <w:rStyle w:val="Hyperlink"/>
          </w:rPr>
          <w:t>Risk management and assurance</w:t>
        </w:r>
        <w:r w:rsidR="00E059D5">
          <w:rPr>
            <w:webHidden/>
          </w:rPr>
          <w:tab/>
        </w:r>
        <w:r w:rsidR="00E059D5">
          <w:rPr>
            <w:webHidden/>
          </w:rPr>
          <w:fldChar w:fldCharType="begin"/>
        </w:r>
        <w:r w:rsidR="00E059D5">
          <w:rPr>
            <w:webHidden/>
          </w:rPr>
          <w:instrText xml:space="preserve"> PAGEREF _Toc143080970 \h </w:instrText>
        </w:r>
        <w:r w:rsidR="00E059D5">
          <w:rPr>
            <w:webHidden/>
          </w:rPr>
        </w:r>
        <w:r w:rsidR="00E059D5">
          <w:rPr>
            <w:webHidden/>
          </w:rPr>
          <w:fldChar w:fldCharType="separate"/>
        </w:r>
        <w:r w:rsidR="00E059D5">
          <w:rPr>
            <w:webHidden/>
          </w:rPr>
          <w:t>133</w:t>
        </w:r>
        <w:r w:rsidR="00E059D5">
          <w:rPr>
            <w:webHidden/>
          </w:rPr>
          <w:fldChar w:fldCharType="end"/>
        </w:r>
      </w:hyperlink>
    </w:p>
    <w:p w14:paraId="5317867E" w14:textId="6F22A232" w:rsidR="00E059D5" w:rsidRDefault="00000000">
      <w:pPr>
        <w:pStyle w:val="TOC2"/>
        <w:rPr>
          <w:rFonts w:asciiTheme="minorHAnsi" w:eastAsiaTheme="minorEastAsia" w:hAnsiTheme="minorHAnsi" w:cstheme="minorBidi"/>
          <w:bCs w:val="0"/>
          <w:sz w:val="22"/>
          <w:szCs w:val="22"/>
          <w:lang w:eastAsia="en-AU"/>
        </w:rPr>
      </w:pPr>
      <w:hyperlink w:anchor="_Toc143080971" w:history="1">
        <w:r w:rsidR="00E059D5" w:rsidRPr="00126D39">
          <w:rPr>
            <w:rStyle w:val="Hyperlink"/>
          </w:rPr>
          <w:t>25.2</w:t>
        </w:r>
        <w:r w:rsidR="00E059D5">
          <w:rPr>
            <w:rFonts w:asciiTheme="minorHAnsi" w:eastAsiaTheme="minorEastAsia" w:hAnsiTheme="minorHAnsi" w:cstheme="minorBidi"/>
            <w:bCs w:val="0"/>
            <w:sz w:val="22"/>
            <w:szCs w:val="22"/>
            <w:lang w:eastAsia="en-AU"/>
          </w:rPr>
          <w:tab/>
        </w:r>
        <w:r w:rsidR="00E059D5" w:rsidRPr="00126D39">
          <w:rPr>
            <w:rStyle w:val="Hyperlink"/>
          </w:rPr>
          <w:t>Emergency management</w:t>
        </w:r>
        <w:r w:rsidR="00E059D5">
          <w:rPr>
            <w:webHidden/>
          </w:rPr>
          <w:tab/>
        </w:r>
        <w:r w:rsidR="00E059D5">
          <w:rPr>
            <w:webHidden/>
          </w:rPr>
          <w:fldChar w:fldCharType="begin"/>
        </w:r>
        <w:r w:rsidR="00E059D5">
          <w:rPr>
            <w:webHidden/>
          </w:rPr>
          <w:instrText xml:space="preserve"> PAGEREF _Toc143080971 \h </w:instrText>
        </w:r>
        <w:r w:rsidR="00E059D5">
          <w:rPr>
            <w:webHidden/>
          </w:rPr>
        </w:r>
        <w:r w:rsidR="00E059D5">
          <w:rPr>
            <w:webHidden/>
          </w:rPr>
          <w:fldChar w:fldCharType="separate"/>
        </w:r>
        <w:r w:rsidR="00E059D5">
          <w:rPr>
            <w:webHidden/>
          </w:rPr>
          <w:t>135</w:t>
        </w:r>
        <w:r w:rsidR="00E059D5">
          <w:rPr>
            <w:webHidden/>
          </w:rPr>
          <w:fldChar w:fldCharType="end"/>
        </w:r>
      </w:hyperlink>
    </w:p>
    <w:p w14:paraId="488F7E84" w14:textId="08E28885" w:rsidR="00E059D5" w:rsidRDefault="00000000">
      <w:pPr>
        <w:pStyle w:val="TOC2"/>
        <w:rPr>
          <w:rFonts w:asciiTheme="minorHAnsi" w:eastAsiaTheme="minorEastAsia" w:hAnsiTheme="minorHAnsi" w:cstheme="minorBidi"/>
          <w:bCs w:val="0"/>
          <w:sz w:val="22"/>
          <w:szCs w:val="22"/>
          <w:lang w:eastAsia="en-AU"/>
        </w:rPr>
      </w:pPr>
      <w:hyperlink w:anchor="_Toc143080972" w:history="1">
        <w:r w:rsidR="00E059D5" w:rsidRPr="00126D39">
          <w:rPr>
            <w:rStyle w:val="Hyperlink"/>
          </w:rPr>
          <w:t>25.3</w:t>
        </w:r>
        <w:r w:rsidR="00E059D5">
          <w:rPr>
            <w:rFonts w:asciiTheme="minorHAnsi" w:eastAsiaTheme="minorEastAsia" w:hAnsiTheme="minorHAnsi" w:cstheme="minorBidi"/>
            <w:bCs w:val="0"/>
            <w:sz w:val="22"/>
            <w:szCs w:val="22"/>
            <w:lang w:eastAsia="en-AU"/>
          </w:rPr>
          <w:tab/>
        </w:r>
        <w:r w:rsidR="00E059D5" w:rsidRPr="00126D39">
          <w:rPr>
            <w:rStyle w:val="Hyperlink"/>
          </w:rPr>
          <w:t>Fire risk management</w:t>
        </w:r>
        <w:r w:rsidR="00E059D5">
          <w:rPr>
            <w:webHidden/>
          </w:rPr>
          <w:tab/>
        </w:r>
        <w:r w:rsidR="00E059D5">
          <w:rPr>
            <w:webHidden/>
          </w:rPr>
          <w:fldChar w:fldCharType="begin"/>
        </w:r>
        <w:r w:rsidR="00E059D5">
          <w:rPr>
            <w:webHidden/>
          </w:rPr>
          <w:instrText xml:space="preserve"> PAGEREF _Toc143080972 \h </w:instrText>
        </w:r>
        <w:r w:rsidR="00E059D5">
          <w:rPr>
            <w:webHidden/>
          </w:rPr>
        </w:r>
        <w:r w:rsidR="00E059D5">
          <w:rPr>
            <w:webHidden/>
          </w:rPr>
          <w:fldChar w:fldCharType="separate"/>
        </w:r>
        <w:r w:rsidR="00E059D5">
          <w:rPr>
            <w:webHidden/>
          </w:rPr>
          <w:t>135</w:t>
        </w:r>
        <w:r w:rsidR="00E059D5">
          <w:rPr>
            <w:webHidden/>
          </w:rPr>
          <w:fldChar w:fldCharType="end"/>
        </w:r>
      </w:hyperlink>
    </w:p>
    <w:p w14:paraId="43F579A0" w14:textId="7A1BEBA4" w:rsidR="00E059D5" w:rsidRDefault="00000000">
      <w:pPr>
        <w:pStyle w:val="TOC1"/>
        <w:rPr>
          <w:rFonts w:asciiTheme="minorHAnsi" w:eastAsiaTheme="minorEastAsia" w:hAnsiTheme="minorHAnsi" w:cstheme="minorBidi"/>
          <w:b w:val="0"/>
          <w:bCs w:val="0"/>
          <w:sz w:val="22"/>
          <w:szCs w:val="22"/>
          <w:lang w:eastAsia="en-AU"/>
        </w:rPr>
      </w:pPr>
      <w:hyperlink w:anchor="_Toc143080973" w:history="1">
        <w:r w:rsidR="00E059D5" w:rsidRPr="00126D39">
          <w:rPr>
            <w:rStyle w:val="Hyperlink"/>
          </w:rPr>
          <w:t>26</w:t>
        </w:r>
        <w:r w:rsidR="00E059D5">
          <w:rPr>
            <w:rFonts w:asciiTheme="minorHAnsi" w:eastAsiaTheme="minorEastAsia" w:hAnsiTheme="minorHAnsi" w:cstheme="minorBidi"/>
            <w:b w:val="0"/>
            <w:bCs w:val="0"/>
            <w:sz w:val="22"/>
            <w:szCs w:val="22"/>
            <w:lang w:eastAsia="en-AU"/>
          </w:rPr>
          <w:tab/>
        </w:r>
        <w:r w:rsidR="00E059D5" w:rsidRPr="00126D39">
          <w:rPr>
            <w:rStyle w:val="Hyperlink"/>
          </w:rPr>
          <w:t>Legal obligations</w:t>
        </w:r>
        <w:r w:rsidR="00E059D5">
          <w:rPr>
            <w:webHidden/>
          </w:rPr>
          <w:tab/>
        </w:r>
        <w:r w:rsidR="00E059D5">
          <w:rPr>
            <w:webHidden/>
          </w:rPr>
          <w:fldChar w:fldCharType="begin"/>
        </w:r>
        <w:r w:rsidR="00E059D5">
          <w:rPr>
            <w:webHidden/>
          </w:rPr>
          <w:instrText xml:space="preserve"> PAGEREF _Toc143080973 \h </w:instrText>
        </w:r>
        <w:r w:rsidR="00E059D5">
          <w:rPr>
            <w:webHidden/>
          </w:rPr>
        </w:r>
        <w:r w:rsidR="00E059D5">
          <w:rPr>
            <w:webHidden/>
          </w:rPr>
          <w:fldChar w:fldCharType="separate"/>
        </w:r>
        <w:r w:rsidR="00E059D5">
          <w:rPr>
            <w:webHidden/>
          </w:rPr>
          <w:t>137</w:t>
        </w:r>
        <w:r w:rsidR="00E059D5">
          <w:rPr>
            <w:webHidden/>
          </w:rPr>
          <w:fldChar w:fldCharType="end"/>
        </w:r>
      </w:hyperlink>
    </w:p>
    <w:p w14:paraId="3B47C9A4" w14:textId="2689A92B" w:rsidR="00E059D5" w:rsidRDefault="00000000">
      <w:pPr>
        <w:pStyle w:val="TOC2"/>
        <w:rPr>
          <w:rFonts w:asciiTheme="minorHAnsi" w:eastAsiaTheme="minorEastAsia" w:hAnsiTheme="minorHAnsi" w:cstheme="minorBidi"/>
          <w:bCs w:val="0"/>
          <w:sz w:val="22"/>
          <w:szCs w:val="22"/>
          <w:lang w:eastAsia="en-AU"/>
        </w:rPr>
      </w:pPr>
      <w:hyperlink w:anchor="_Toc143080974" w:history="1">
        <w:r w:rsidR="00E059D5" w:rsidRPr="00126D39">
          <w:rPr>
            <w:rStyle w:val="Hyperlink"/>
          </w:rPr>
          <w:t>26.1</w:t>
        </w:r>
        <w:r w:rsidR="00E059D5">
          <w:rPr>
            <w:rFonts w:asciiTheme="minorHAnsi" w:eastAsiaTheme="minorEastAsia" w:hAnsiTheme="minorHAnsi" w:cstheme="minorBidi"/>
            <w:bCs w:val="0"/>
            <w:sz w:val="22"/>
            <w:szCs w:val="22"/>
            <w:lang w:eastAsia="en-AU"/>
          </w:rPr>
          <w:tab/>
        </w:r>
        <w:r w:rsidR="00E059D5" w:rsidRPr="00126D39">
          <w:rPr>
            <w:rStyle w:val="Hyperlink"/>
          </w:rPr>
          <w:t>Privacy</w:t>
        </w:r>
        <w:r w:rsidR="00E059D5">
          <w:rPr>
            <w:webHidden/>
          </w:rPr>
          <w:tab/>
        </w:r>
        <w:r w:rsidR="00E059D5">
          <w:rPr>
            <w:webHidden/>
          </w:rPr>
          <w:fldChar w:fldCharType="begin"/>
        </w:r>
        <w:r w:rsidR="00E059D5">
          <w:rPr>
            <w:webHidden/>
          </w:rPr>
          <w:instrText xml:space="preserve"> PAGEREF _Toc143080974 \h </w:instrText>
        </w:r>
        <w:r w:rsidR="00E059D5">
          <w:rPr>
            <w:webHidden/>
          </w:rPr>
        </w:r>
        <w:r w:rsidR="00E059D5">
          <w:rPr>
            <w:webHidden/>
          </w:rPr>
          <w:fldChar w:fldCharType="separate"/>
        </w:r>
        <w:r w:rsidR="00E059D5">
          <w:rPr>
            <w:webHidden/>
          </w:rPr>
          <w:t>137</w:t>
        </w:r>
        <w:r w:rsidR="00E059D5">
          <w:rPr>
            <w:webHidden/>
          </w:rPr>
          <w:fldChar w:fldCharType="end"/>
        </w:r>
      </w:hyperlink>
    </w:p>
    <w:p w14:paraId="4C0F5C3D" w14:textId="15F01422" w:rsidR="00E059D5" w:rsidRDefault="00000000">
      <w:pPr>
        <w:pStyle w:val="TOC2"/>
        <w:rPr>
          <w:rFonts w:asciiTheme="minorHAnsi" w:eastAsiaTheme="minorEastAsia" w:hAnsiTheme="minorHAnsi" w:cstheme="minorBidi"/>
          <w:bCs w:val="0"/>
          <w:sz w:val="22"/>
          <w:szCs w:val="22"/>
          <w:lang w:eastAsia="en-AU"/>
        </w:rPr>
      </w:pPr>
      <w:hyperlink w:anchor="_Toc143080975" w:history="1">
        <w:r w:rsidR="00E059D5" w:rsidRPr="00126D39">
          <w:rPr>
            <w:rStyle w:val="Hyperlink"/>
          </w:rPr>
          <w:t>26.2</w:t>
        </w:r>
        <w:r w:rsidR="00E059D5">
          <w:rPr>
            <w:rFonts w:asciiTheme="minorHAnsi" w:eastAsiaTheme="minorEastAsia" w:hAnsiTheme="minorHAnsi" w:cstheme="minorBidi"/>
            <w:bCs w:val="0"/>
            <w:sz w:val="22"/>
            <w:szCs w:val="22"/>
            <w:lang w:eastAsia="en-AU"/>
          </w:rPr>
          <w:tab/>
        </w:r>
        <w:r w:rsidR="00E059D5" w:rsidRPr="00126D39">
          <w:rPr>
            <w:rStyle w:val="Hyperlink"/>
          </w:rPr>
          <w:t>Public interest disclosure</w:t>
        </w:r>
        <w:r w:rsidR="00E059D5">
          <w:rPr>
            <w:webHidden/>
          </w:rPr>
          <w:tab/>
        </w:r>
        <w:r w:rsidR="00E059D5">
          <w:rPr>
            <w:webHidden/>
          </w:rPr>
          <w:fldChar w:fldCharType="begin"/>
        </w:r>
        <w:r w:rsidR="00E059D5">
          <w:rPr>
            <w:webHidden/>
          </w:rPr>
          <w:instrText xml:space="preserve"> PAGEREF _Toc143080975 \h </w:instrText>
        </w:r>
        <w:r w:rsidR="00E059D5">
          <w:rPr>
            <w:webHidden/>
          </w:rPr>
        </w:r>
        <w:r w:rsidR="00E059D5">
          <w:rPr>
            <w:webHidden/>
          </w:rPr>
          <w:fldChar w:fldCharType="separate"/>
        </w:r>
        <w:r w:rsidR="00E059D5">
          <w:rPr>
            <w:webHidden/>
          </w:rPr>
          <w:t>137</w:t>
        </w:r>
        <w:r w:rsidR="00E059D5">
          <w:rPr>
            <w:webHidden/>
          </w:rPr>
          <w:fldChar w:fldCharType="end"/>
        </w:r>
      </w:hyperlink>
    </w:p>
    <w:p w14:paraId="04526AD4" w14:textId="64D8B4B0" w:rsidR="00E059D5" w:rsidRDefault="00000000">
      <w:pPr>
        <w:pStyle w:val="TOC2"/>
        <w:rPr>
          <w:rFonts w:asciiTheme="minorHAnsi" w:eastAsiaTheme="minorEastAsia" w:hAnsiTheme="minorHAnsi" w:cstheme="minorBidi"/>
          <w:bCs w:val="0"/>
          <w:sz w:val="22"/>
          <w:szCs w:val="22"/>
          <w:lang w:eastAsia="en-AU"/>
        </w:rPr>
      </w:pPr>
      <w:hyperlink w:anchor="_Toc143080976" w:history="1">
        <w:r w:rsidR="00E059D5" w:rsidRPr="00126D39">
          <w:rPr>
            <w:rStyle w:val="Hyperlink"/>
          </w:rPr>
          <w:t>26.3</w:t>
        </w:r>
        <w:r w:rsidR="00E059D5">
          <w:rPr>
            <w:rFonts w:asciiTheme="minorHAnsi" w:eastAsiaTheme="minorEastAsia" w:hAnsiTheme="minorHAnsi" w:cstheme="minorBidi"/>
            <w:bCs w:val="0"/>
            <w:sz w:val="22"/>
            <w:szCs w:val="22"/>
            <w:lang w:eastAsia="en-AU"/>
          </w:rPr>
          <w:tab/>
        </w:r>
        <w:r w:rsidR="00E059D5" w:rsidRPr="00126D39">
          <w:rPr>
            <w:rStyle w:val="Hyperlink"/>
          </w:rPr>
          <w:t>Intellectual property</w:t>
        </w:r>
        <w:r w:rsidR="00E059D5">
          <w:rPr>
            <w:webHidden/>
          </w:rPr>
          <w:tab/>
        </w:r>
        <w:r w:rsidR="00E059D5">
          <w:rPr>
            <w:webHidden/>
          </w:rPr>
          <w:fldChar w:fldCharType="begin"/>
        </w:r>
        <w:r w:rsidR="00E059D5">
          <w:rPr>
            <w:webHidden/>
          </w:rPr>
          <w:instrText xml:space="preserve"> PAGEREF _Toc143080976 \h </w:instrText>
        </w:r>
        <w:r w:rsidR="00E059D5">
          <w:rPr>
            <w:webHidden/>
          </w:rPr>
        </w:r>
        <w:r w:rsidR="00E059D5">
          <w:rPr>
            <w:webHidden/>
          </w:rPr>
          <w:fldChar w:fldCharType="separate"/>
        </w:r>
        <w:r w:rsidR="00E059D5">
          <w:rPr>
            <w:webHidden/>
          </w:rPr>
          <w:t>137</w:t>
        </w:r>
        <w:r w:rsidR="00E059D5">
          <w:rPr>
            <w:webHidden/>
          </w:rPr>
          <w:fldChar w:fldCharType="end"/>
        </w:r>
      </w:hyperlink>
    </w:p>
    <w:p w14:paraId="68D8F23F" w14:textId="6802E31F" w:rsidR="00E059D5" w:rsidRDefault="00000000">
      <w:pPr>
        <w:pStyle w:val="TOC1"/>
        <w:rPr>
          <w:rFonts w:asciiTheme="minorHAnsi" w:eastAsiaTheme="minorEastAsia" w:hAnsiTheme="minorHAnsi" w:cstheme="minorBidi"/>
          <w:b w:val="0"/>
          <w:bCs w:val="0"/>
          <w:sz w:val="22"/>
          <w:szCs w:val="22"/>
          <w:lang w:eastAsia="en-AU"/>
        </w:rPr>
      </w:pPr>
      <w:hyperlink w:anchor="_Toc143080977" w:history="1">
        <w:r w:rsidR="00E059D5" w:rsidRPr="00126D39">
          <w:rPr>
            <w:rStyle w:val="Hyperlink"/>
          </w:rPr>
          <w:t>27</w:t>
        </w:r>
        <w:r w:rsidR="00E059D5">
          <w:rPr>
            <w:rFonts w:asciiTheme="minorHAnsi" w:eastAsiaTheme="minorEastAsia" w:hAnsiTheme="minorHAnsi" w:cstheme="minorBidi"/>
            <w:b w:val="0"/>
            <w:bCs w:val="0"/>
            <w:sz w:val="22"/>
            <w:szCs w:val="22"/>
            <w:lang w:eastAsia="en-AU"/>
          </w:rPr>
          <w:tab/>
        </w:r>
        <w:r w:rsidR="00E059D5" w:rsidRPr="00126D39">
          <w:rPr>
            <w:rStyle w:val="Hyperlink"/>
          </w:rPr>
          <w:t>Payments and cash flow</w:t>
        </w:r>
        <w:r w:rsidR="00E059D5">
          <w:rPr>
            <w:webHidden/>
          </w:rPr>
          <w:tab/>
        </w:r>
        <w:r w:rsidR="00E059D5">
          <w:rPr>
            <w:webHidden/>
          </w:rPr>
          <w:fldChar w:fldCharType="begin"/>
        </w:r>
        <w:r w:rsidR="00E059D5">
          <w:rPr>
            <w:webHidden/>
          </w:rPr>
          <w:instrText xml:space="preserve"> PAGEREF _Toc143080977 \h </w:instrText>
        </w:r>
        <w:r w:rsidR="00E059D5">
          <w:rPr>
            <w:webHidden/>
          </w:rPr>
        </w:r>
        <w:r w:rsidR="00E059D5">
          <w:rPr>
            <w:webHidden/>
          </w:rPr>
          <w:fldChar w:fldCharType="separate"/>
        </w:r>
        <w:r w:rsidR="00E059D5">
          <w:rPr>
            <w:webHidden/>
          </w:rPr>
          <w:t>138</w:t>
        </w:r>
        <w:r w:rsidR="00E059D5">
          <w:rPr>
            <w:webHidden/>
          </w:rPr>
          <w:fldChar w:fldCharType="end"/>
        </w:r>
      </w:hyperlink>
    </w:p>
    <w:p w14:paraId="65D253AB" w14:textId="07FA8C85" w:rsidR="00E059D5" w:rsidRDefault="00000000">
      <w:pPr>
        <w:pStyle w:val="TOC2"/>
        <w:rPr>
          <w:rFonts w:asciiTheme="minorHAnsi" w:eastAsiaTheme="minorEastAsia" w:hAnsiTheme="minorHAnsi" w:cstheme="minorBidi"/>
          <w:bCs w:val="0"/>
          <w:sz w:val="22"/>
          <w:szCs w:val="22"/>
          <w:lang w:eastAsia="en-AU"/>
        </w:rPr>
      </w:pPr>
      <w:hyperlink w:anchor="_Toc143080978" w:history="1">
        <w:r w:rsidR="00E059D5" w:rsidRPr="00126D39">
          <w:rPr>
            <w:rStyle w:val="Hyperlink"/>
          </w:rPr>
          <w:t>27.1</w:t>
        </w:r>
        <w:r w:rsidR="00E059D5">
          <w:rPr>
            <w:rFonts w:asciiTheme="minorHAnsi" w:eastAsiaTheme="minorEastAsia" w:hAnsiTheme="minorHAnsi" w:cstheme="minorBidi"/>
            <w:bCs w:val="0"/>
            <w:sz w:val="22"/>
            <w:szCs w:val="22"/>
            <w:lang w:eastAsia="en-AU"/>
          </w:rPr>
          <w:tab/>
        </w:r>
        <w:r w:rsidR="00E059D5" w:rsidRPr="00126D39">
          <w:rPr>
            <w:rStyle w:val="Hyperlink"/>
          </w:rPr>
          <w:t>Payments to funded organisations</w:t>
        </w:r>
        <w:r w:rsidR="00E059D5">
          <w:rPr>
            <w:webHidden/>
          </w:rPr>
          <w:tab/>
        </w:r>
        <w:r w:rsidR="00E059D5">
          <w:rPr>
            <w:webHidden/>
          </w:rPr>
          <w:fldChar w:fldCharType="begin"/>
        </w:r>
        <w:r w:rsidR="00E059D5">
          <w:rPr>
            <w:webHidden/>
          </w:rPr>
          <w:instrText xml:space="preserve"> PAGEREF _Toc143080978 \h </w:instrText>
        </w:r>
        <w:r w:rsidR="00E059D5">
          <w:rPr>
            <w:webHidden/>
          </w:rPr>
        </w:r>
        <w:r w:rsidR="00E059D5">
          <w:rPr>
            <w:webHidden/>
          </w:rPr>
          <w:fldChar w:fldCharType="separate"/>
        </w:r>
        <w:r w:rsidR="00E059D5">
          <w:rPr>
            <w:webHidden/>
          </w:rPr>
          <w:t>138</w:t>
        </w:r>
        <w:r w:rsidR="00E059D5">
          <w:rPr>
            <w:webHidden/>
          </w:rPr>
          <w:fldChar w:fldCharType="end"/>
        </w:r>
      </w:hyperlink>
    </w:p>
    <w:p w14:paraId="50E0BFD4" w14:textId="256A0871" w:rsidR="00E059D5" w:rsidRDefault="00000000">
      <w:pPr>
        <w:pStyle w:val="TOC2"/>
        <w:rPr>
          <w:rFonts w:asciiTheme="minorHAnsi" w:eastAsiaTheme="minorEastAsia" w:hAnsiTheme="minorHAnsi" w:cstheme="minorBidi"/>
          <w:bCs w:val="0"/>
          <w:sz w:val="22"/>
          <w:szCs w:val="22"/>
          <w:lang w:eastAsia="en-AU"/>
        </w:rPr>
      </w:pPr>
      <w:hyperlink w:anchor="_Toc143080979" w:history="1">
        <w:r w:rsidR="00E059D5" w:rsidRPr="00126D39">
          <w:rPr>
            <w:rStyle w:val="Hyperlink"/>
          </w:rPr>
          <w:t>27.2</w:t>
        </w:r>
        <w:r w:rsidR="00E059D5">
          <w:rPr>
            <w:rFonts w:asciiTheme="minorHAnsi" w:eastAsiaTheme="minorEastAsia" w:hAnsiTheme="minorHAnsi" w:cstheme="minorBidi"/>
            <w:bCs w:val="0"/>
            <w:sz w:val="22"/>
            <w:szCs w:val="22"/>
            <w:lang w:eastAsia="en-AU"/>
          </w:rPr>
          <w:tab/>
        </w:r>
        <w:r w:rsidR="00E059D5" w:rsidRPr="00126D39">
          <w:rPr>
            <w:rStyle w:val="Hyperlink"/>
          </w:rPr>
          <w:t>Enterprise bargaining</w:t>
        </w:r>
        <w:r w:rsidR="00E059D5">
          <w:rPr>
            <w:webHidden/>
          </w:rPr>
          <w:tab/>
        </w:r>
        <w:r w:rsidR="00E059D5">
          <w:rPr>
            <w:webHidden/>
          </w:rPr>
          <w:fldChar w:fldCharType="begin"/>
        </w:r>
        <w:r w:rsidR="00E059D5">
          <w:rPr>
            <w:webHidden/>
          </w:rPr>
          <w:instrText xml:space="preserve"> PAGEREF _Toc143080979 \h </w:instrText>
        </w:r>
        <w:r w:rsidR="00E059D5">
          <w:rPr>
            <w:webHidden/>
          </w:rPr>
        </w:r>
        <w:r w:rsidR="00E059D5">
          <w:rPr>
            <w:webHidden/>
          </w:rPr>
          <w:fldChar w:fldCharType="separate"/>
        </w:r>
        <w:r w:rsidR="00E059D5">
          <w:rPr>
            <w:webHidden/>
          </w:rPr>
          <w:t>138</w:t>
        </w:r>
        <w:r w:rsidR="00E059D5">
          <w:rPr>
            <w:webHidden/>
          </w:rPr>
          <w:fldChar w:fldCharType="end"/>
        </w:r>
      </w:hyperlink>
    </w:p>
    <w:p w14:paraId="592C19C1" w14:textId="43E6A921" w:rsidR="00E059D5" w:rsidRDefault="00000000">
      <w:pPr>
        <w:pStyle w:val="TOC2"/>
        <w:rPr>
          <w:rFonts w:asciiTheme="minorHAnsi" w:eastAsiaTheme="minorEastAsia" w:hAnsiTheme="minorHAnsi" w:cstheme="minorBidi"/>
          <w:bCs w:val="0"/>
          <w:sz w:val="22"/>
          <w:szCs w:val="22"/>
          <w:lang w:eastAsia="en-AU"/>
        </w:rPr>
      </w:pPr>
      <w:hyperlink w:anchor="_Toc143080980" w:history="1">
        <w:r w:rsidR="00E059D5" w:rsidRPr="00126D39">
          <w:rPr>
            <w:rStyle w:val="Hyperlink"/>
          </w:rPr>
          <w:t>27.3</w:t>
        </w:r>
        <w:r w:rsidR="00E059D5">
          <w:rPr>
            <w:rFonts w:asciiTheme="minorHAnsi" w:eastAsiaTheme="minorEastAsia" w:hAnsiTheme="minorHAnsi" w:cstheme="minorBidi"/>
            <w:bCs w:val="0"/>
            <w:sz w:val="22"/>
            <w:szCs w:val="22"/>
            <w:lang w:eastAsia="en-AU"/>
          </w:rPr>
          <w:tab/>
        </w:r>
        <w:r w:rsidR="00E059D5" w:rsidRPr="00126D39">
          <w:rPr>
            <w:rStyle w:val="Hyperlink"/>
          </w:rPr>
          <w:t>Long service leave</w:t>
        </w:r>
        <w:r w:rsidR="00E059D5">
          <w:rPr>
            <w:webHidden/>
          </w:rPr>
          <w:tab/>
        </w:r>
        <w:r w:rsidR="00E059D5">
          <w:rPr>
            <w:webHidden/>
          </w:rPr>
          <w:fldChar w:fldCharType="begin"/>
        </w:r>
        <w:r w:rsidR="00E059D5">
          <w:rPr>
            <w:webHidden/>
          </w:rPr>
          <w:instrText xml:space="preserve"> PAGEREF _Toc143080980 \h </w:instrText>
        </w:r>
        <w:r w:rsidR="00E059D5">
          <w:rPr>
            <w:webHidden/>
          </w:rPr>
        </w:r>
        <w:r w:rsidR="00E059D5">
          <w:rPr>
            <w:webHidden/>
          </w:rPr>
          <w:fldChar w:fldCharType="separate"/>
        </w:r>
        <w:r w:rsidR="00E059D5">
          <w:rPr>
            <w:webHidden/>
          </w:rPr>
          <w:t>139</w:t>
        </w:r>
        <w:r w:rsidR="00E059D5">
          <w:rPr>
            <w:webHidden/>
          </w:rPr>
          <w:fldChar w:fldCharType="end"/>
        </w:r>
      </w:hyperlink>
    </w:p>
    <w:p w14:paraId="0BE4F6FB" w14:textId="20D04D0F" w:rsidR="00E059D5" w:rsidRDefault="00000000">
      <w:pPr>
        <w:pStyle w:val="TOC2"/>
        <w:rPr>
          <w:rFonts w:asciiTheme="minorHAnsi" w:eastAsiaTheme="minorEastAsia" w:hAnsiTheme="minorHAnsi" w:cstheme="minorBidi"/>
          <w:bCs w:val="0"/>
          <w:sz w:val="22"/>
          <w:szCs w:val="22"/>
          <w:lang w:eastAsia="en-AU"/>
        </w:rPr>
      </w:pPr>
      <w:hyperlink w:anchor="_Toc143080981" w:history="1">
        <w:r w:rsidR="00E059D5" w:rsidRPr="00126D39">
          <w:rPr>
            <w:rStyle w:val="Hyperlink"/>
          </w:rPr>
          <w:t>27.4</w:t>
        </w:r>
        <w:r w:rsidR="00E059D5">
          <w:rPr>
            <w:rFonts w:asciiTheme="minorHAnsi" w:eastAsiaTheme="minorEastAsia" w:hAnsiTheme="minorHAnsi" w:cstheme="minorBidi"/>
            <w:bCs w:val="0"/>
            <w:sz w:val="22"/>
            <w:szCs w:val="22"/>
            <w:lang w:eastAsia="en-AU"/>
          </w:rPr>
          <w:tab/>
        </w:r>
        <w:r w:rsidR="00E059D5" w:rsidRPr="00126D39">
          <w:rPr>
            <w:rStyle w:val="Hyperlink"/>
          </w:rPr>
          <w:t>Medical indemnity insurance</w:t>
        </w:r>
        <w:r w:rsidR="00E059D5">
          <w:rPr>
            <w:webHidden/>
          </w:rPr>
          <w:tab/>
        </w:r>
        <w:r w:rsidR="00E059D5">
          <w:rPr>
            <w:webHidden/>
          </w:rPr>
          <w:fldChar w:fldCharType="begin"/>
        </w:r>
        <w:r w:rsidR="00E059D5">
          <w:rPr>
            <w:webHidden/>
          </w:rPr>
          <w:instrText xml:space="preserve"> PAGEREF _Toc143080981 \h </w:instrText>
        </w:r>
        <w:r w:rsidR="00E059D5">
          <w:rPr>
            <w:webHidden/>
          </w:rPr>
        </w:r>
        <w:r w:rsidR="00E059D5">
          <w:rPr>
            <w:webHidden/>
          </w:rPr>
          <w:fldChar w:fldCharType="separate"/>
        </w:r>
        <w:r w:rsidR="00E059D5">
          <w:rPr>
            <w:webHidden/>
          </w:rPr>
          <w:t>140</w:t>
        </w:r>
        <w:r w:rsidR="00E059D5">
          <w:rPr>
            <w:webHidden/>
          </w:rPr>
          <w:fldChar w:fldCharType="end"/>
        </w:r>
      </w:hyperlink>
    </w:p>
    <w:p w14:paraId="69E3A3F1" w14:textId="4FA6DD64" w:rsidR="00E059D5" w:rsidRDefault="00000000">
      <w:pPr>
        <w:pStyle w:val="TOC1"/>
        <w:rPr>
          <w:rFonts w:asciiTheme="minorHAnsi" w:eastAsiaTheme="minorEastAsia" w:hAnsiTheme="minorHAnsi" w:cstheme="minorBidi"/>
          <w:b w:val="0"/>
          <w:bCs w:val="0"/>
          <w:sz w:val="22"/>
          <w:szCs w:val="22"/>
          <w:lang w:eastAsia="en-AU"/>
        </w:rPr>
      </w:pPr>
      <w:hyperlink w:anchor="_Toc143080982" w:history="1">
        <w:r w:rsidR="00E059D5" w:rsidRPr="00126D39">
          <w:rPr>
            <w:rStyle w:val="Hyperlink"/>
          </w:rPr>
          <w:t>28</w:t>
        </w:r>
        <w:r w:rsidR="00E059D5">
          <w:rPr>
            <w:rFonts w:asciiTheme="minorHAnsi" w:eastAsiaTheme="minorEastAsia" w:hAnsiTheme="minorHAnsi" w:cstheme="minorBidi"/>
            <w:b w:val="0"/>
            <w:bCs w:val="0"/>
            <w:sz w:val="22"/>
            <w:szCs w:val="22"/>
            <w:lang w:eastAsia="en-AU"/>
          </w:rPr>
          <w:tab/>
        </w:r>
        <w:r w:rsidR="00E059D5" w:rsidRPr="00126D39">
          <w:rPr>
            <w:rStyle w:val="Hyperlink"/>
          </w:rPr>
          <w:t>Data collection changes</w:t>
        </w:r>
        <w:r w:rsidR="00E059D5">
          <w:rPr>
            <w:webHidden/>
          </w:rPr>
          <w:tab/>
        </w:r>
        <w:r w:rsidR="00E059D5">
          <w:rPr>
            <w:webHidden/>
          </w:rPr>
          <w:fldChar w:fldCharType="begin"/>
        </w:r>
        <w:r w:rsidR="00E059D5">
          <w:rPr>
            <w:webHidden/>
          </w:rPr>
          <w:instrText xml:space="preserve"> PAGEREF _Toc143080982 \h </w:instrText>
        </w:r>
        <w:r w:rsidR="00E059D5">
          <w:rPr>
            <w:webHidden/>
          </w:rPr>
        </w:r>
        <w:r w:rsidR="00E059D5">
          <w:rPr>
            <w:webHidden/>
          </w:rPr>
          <w:fldChar w:fldCharType="separate"/>
        </w:r>
        <w:r w:rsidR="00E059D5">
          <w:rPr>
            <w:webHidden/>
          </w:rPr>
          <w:t>141</w:t>
        </w:r>
        <w:r w:rsidR="00E059D5">
          <w:rPr>
            <w:webHidden/>
          </w:rPr>
          <w:fldChar w:fldCharType="end"/>
        </w:r>
      </w:hyperlink>
    </w:p>
    <w:p w14:paraId="5D154D8F" w14:textId="1AA946F6" w:rsidR="00E059D5" w:rsidRDefault="00000000">
      <w:pPr>
        <w:pStyle w:val="TOC2"/>
        <w:rPr>
          <w:rFonts w:asciiTheme="minorHAnsi" w:eastAsiaTheme="minorEastAsia" w:hAnsiTheme="minorHAnsi" w:cstheme="minorBidi"/>
          <w:bCs w:val="0"/>
          <w:sz w:val="22"/>
          <w:szCs w:val="22"/>
          <w:lang w:eastAsia="en-AU"/>
        </w:rPr>
      </w:pPr>
      <w:hyperlink w:anchor="_Toc143080983" w:history="1">
        <w:r w:rsidR="00E059D5" w:rsidRPr="00126D39">
          <w:rPr>
            <w:rStyle w:val="Hyperlink"/>
          </w:rPr>
          <w:t>28.1</w:t>
        </w:r>
        <w:r w:rsidR="00E059D5">
          <w:rPr>
            <w:rFonts w:asciiTheme="minorHAnsi" w:eastAsiaTheme="minorEastAsia" w:hAnsiTheme="minorHAnsi" w:cstheme="minorBidi"/>
            <w:bCs w:val="0"/>
            <w:sz w:val="22"/>
            <w:szCs w:val="22"/>
            <w:lang w:eastAsia="en-AU"/>
          </w:rPr>
          <w:tab/>
        </w:r>
        <w:r w:rsidR="00E059D5" w:rsidRPr="00126D39">
          <w:rPr>
            <w:rStyle w:val="Hyperlink"/>
          </w:rPr>
          <w:t>VAED</w:t>
        </w:r>
        <w:r w:rsidR="00E059D5">
          <w:rPr>
            <w:webHidden/>
          </w:rPr>
          <w:tab/>
        </w:r>
        <w:r w:rsidR="00E059D5">
          <w:rPr>
            <w:webHidden/>
          </w:rPr>
          <w:fldChar w:fldCharType="begin"/>
        </w:r>
        <w:r w:rsidR="00E059D5">
          <w:rPr>
            <w:webHidden/>
          </w:rPr>
          <w:instrText xml:space="preserve"> PAGEREF _Toc143080983 \h </w:instrText>
        </w:r>
        <w:r w:rsidR="00E059D5">
          <w:rPr>
            <w:webHidden/>
          </w:rPr>
        </w:r>
        <w:r w:rsidR="00E059D5">
          <w:rPr>
            <w:webHidden/>
          </w:rPr>
          <w:fldChar w:fldCharType="separate"/>
        </w:r>
        <w:r w:rsidR="00E059D5">
          <w:rPr>
            <w:webHidden/>
          </w:rPr>
          <w:t>141</w:t>
        </w:r>
        <w:r w:rsidR="00E059D5">
          <w:rPr>
            <w:webHidden/>
          </w:rPr>
          <w:fldChar w:fldCharType="end"/>
        </w:r>
      </w:hyperlink>
    </w:p>
    <w:p w14:paraId="154D4E34" w14:textId="33F1C4A3" w:rsidR="00E059D5" w:rsidRDefault="00000000">
      <w:pPr>
        <w:pStyle w:val="TOC2"/>
        <w:rPr>
          <w:rFonts w:asciiTheme="minorHAnsi" w:eastAsiaTheme="minorEastAsia" w:hAnsiTheme="minorHAnsi" w:cstheme="minorBidi"/>
          <w:bCs w:val="0"/>
          <w:sz w:val="22"/>
          <w:szCs w:val="22"/>
          <w:lang w:eastAsia="en-AU"/>
        </w:rPr>
      </w:pPr>
      <w:hyperlink w:anchor="_Toc143080984" w:history="1">
        <w:r w:rsidR="00E059D5" w:rsidRPr="00126D39">
          <w:rPr>
            <w:rStyle w:val="Hyperlink"/>
          </w:rPr>
          <w:t>28.2</w:t>
        </w:r>
        <w:r w:rsidR="00E059D5">
          <w:rPr>
            <w:rFonts w:asciiTheme="minorHAnsi" w:eastAsiaTheme="minorEastAsia" w:hAnsiTheme="minorHAnsi" w:cstheme="minorBidi"/>
            <w:bCs w:val="0"/>
            <w:sz w:val="22"/>
            <w:szCs w:val="22"/>
            <w:lang w:eastAsia="en-AU"/>
          </w:rPr>
          <w:tab/>
        </w:r>
        <w:r w:rsidR="00E059D5" w:rsidRPr="00126D39">
          <w:rPr>
            <w:rStyle w:val="Hyperlink"/>
          </w:rPr>
          <w:t>ESIS</w:t>
        </w:r>
        <w:r w:rsidR="00E059D5">
          <w:rPr>
            <w:webHidden/>
          </w:rPr>
          <w:tab/>
        </w:r>
        <w:r w:rsidR="00E059D5">
          <w:rPr>
            <w:webHidden/>
          </w:rPr>
          <w:fldChar w:fldCharType="begin"/>
        </w:r>
        <w:r w:rsidR="00E059D5">
          <w:rPr>
            <w:webHidden/>
          </w:rPr>
          <w:instrText xml:space="preserve"> PAGEREF _Toc143080984 \h </w:instrText>
        </w:r>
        <w:r w:rsidR="00E059D5">
          <w:rPr>
            <w:webHidden/>
          </w:rPr>
        </w:r>
        <w:r w:rsidR="00E059D5">
          <w:rPr>
            <w:webHidden/>
          </w:rPr>
          <w:fldChar w:fldCharType="separate"/>
        </w:r>
        <w:r w:rsidR="00E059D5">
          <w:rPr>
            <w:webHidden/>
          </w:rPr>
          <w:t>141</w:t>
        </w:r>
        <w:r w:rsidR="00E059D5">
          <w:rPr>
            <w:webHidden/>
          </w:rPr>
          <w:fldChar w:fldCharType="end"/>
        </w:r>
      </w:hyperlink>
    </w:p>
    <w:p w14:paraId="51BDDFE8" w14:textId="49499759" w:rsidR="00E059D5" w:rsidRDefault="00000000">
      <w:pPr>
        <w:pStyle w:val="TOC2"/>
        <w:rPr>
          <w:rFonts w:asciiTheme="minorHAnsi" w:eastAsiaTheme="minorEastAsia" w:hAnsiTheme="minorHAnsi" w:cstheme="minorBidi"/>
          <w:bCs w:val="0"/>
          <w:sz w:val="22"/>
          <w:szCs w:val="22"/>
          <w:lang w:eastAsia="en-AU"/>
        </w:rPr>
      </w:pPr>
      <w:hyperlink w:anchor="_Toc143080985" w:history="1">
        <w:r w:rsidR="00E059D5" w:rsidRPr="00126D39">
          <w:rPr>
            <w:rStyle w:val="Hyperlink"/>
          </w:rPr>
          <w:t>28.3</w:t>
        </w:r>
        <w:r w:rsidR="00E059D5">
          <w:rPr>
            <w:rFonts w:asciiTheme="minorHAnsi" w:eastAsiaTheme="minorEastAsia" w:hAnsiTheme="minorHAnsi" w:cstheme="minorBidi"/>
            <w:bCs w:val="0"/>
            <w:sz w:val="22"/>
            <w:szCs w:val="22"/>
            <w:lang w:eastAsia="en-AU"/>
          </w:rPr>
          <w:tab/>
        </w:r>
        <w:r w:rsidR="00E059D5" w:rsidRPr="00126D39">
          <w:rPr>
            <w:rStyle w:val="Hyperlink"/>
          </w:rPr>
          <w:t>AIMS</w:t>
        </w:r>
        <w:r w:rsidR="00E059D5">
          <w:rPr>
            <w:webHidden/>
          </w:rPr>
          <w:tab/>
        </w:r>
        <w:r w:rsidR="00E059D5">
          <w:rPr>
            <w:webHidden/>
          </w:rPr>
          <w:fldChar w:fldCharType="begin"/>
        </w:r>
        <w:r w:rsidR="00E059D5">
          <w:rPr>
            <w:webHidden/>
          </w:rPr>
          <w:instrText xml:space="preserve"> PAGEREF _Toc143080985 \h </w:instrText>
        </w:r>
        <w:r w:rsidR="00E059D5">
          <w:rPr>
            <w:webHidden/>
          </w:rPr>
        </w:r>
        <w:r w:rsidR="00E059D5">
          <w:rPr>
            <w:webHidden/>
          </w:rPr>
          <w:fldChar w:fldCharType="separate"/>
        </w:r>
        <w:r w:rsidR="00E059D5">
          <w:rPr>
            <w:webHidden/>
          </w:rPr>
          <w:t>141</w:t>
        </w:r>
        <w:r w:rsidR="00E059D5">
          <w:rPr>
            <w:webHidden/>
          </w:rPr>
          <w:fldChar w:fldCharType="end"/>
        </w:r>
      </w:hyperlink>
    </w:p>
    <w:p w14:paraId="7C4397E7" w14:textId="6237DCD1" w:rsidR="00E059D5" w:rsidRDefault="00000000">
      <w:pPr>
        <w:pStyle w:val="TOC2"/>
        <w:rPr>
          <w:rFonts w:asciiTheme="minorHAnsi" w:eastAsiaTheme="minorEastAsia" w:hAnsiTheme="minorHAnsi" w:cstheme="minorBidi"/>
          <w:bCs w:val="0"/>
          <w:sz w:val="22"/>
          <w:szCs w:val="22"/>
          <w:lang w:eastAsia="en-AU"/>
        </w:rPr>
      </w:pPr>
      <w:hyperlink w:anchor="_Toc143080986" w:history="1">
        <w:r w:rsidR="00E059D5" w:rsidRPr="00126D39">
          <w:rPr>
            <w:rStyle w:val="Hyperlink"/>
          </w:rPr>
          <w:t>28.4</w:t>
        </w:r>
        <w:r w:rsidR="00E059D5">
          <w:rPr>
            <w:rFonts w:asciiTheme="minorHAnsi" w:eastAsiaTheme="minorEastAsia" w:hAnsiTheme="minorHAnsi" w:cstheme="minorBidi"/>
            <w:bCs w:val="0"/>
            <w:sz w:val="22"/>
            <w:szCs w:val="22"/>
            <w:lang w:eastAsia="en-AU"/>
          </w:rPr>
          <w:tab/>
        </w:r>
        <w:r w:rsidR="00E059D5" w:rsidRPr="00126D39">
          <w:rPr>
            <w:rStyle w:val="Hyperlink"/>
          </w:rPr>
          <w:t>VEMD</w:t>
        </w:r>
        <w:r w:rsidR="00E059D5">
          <w:rPr>
            <w:webHidden/>
          </w:rPr>
          <w:tab/>
        </w:r>
        <w:r w:rsidR="00E059D5">
          <w:rPr>
            <w:webHidden/>
          </w:rPr>
          <w:fldChar w:fldCharType="begin"/>
        </w:r>
        <w:r w:rsidR="00E059D5">
          <w:rPr>
            <w:webHidden/>
          </w:rPr>
          <w:instrText xml:space="preserve"> PAGEREF _Toc143080986 \h </w:instrText>
        </w:r>
        <w:r w:rsidR="00E059D5">
          <w:rPr>
            <w:webHidden/>
          </w:rPr>
        </w:r>
        <w:r w:rsidR="00E059D5">
          <w:rPr>
            <w:webHidden/>
          </w:rPr>
          <w:fldChar w:fldCharType="separate"/>
        </w:r>
        <w:r w:rsidR="00E059D5">
          <w:rPr>
            <w:webHidden/>
          </w:rPr>
          <w:t>141</w:t>
        </w:r>
        <w:r w:rsidR="00E059D5">
          <w:rPr>
            <w:webHidden/>
          </w:rPr>
          <w:fldChar w:fldCharType="end"/>
        </w:r>
      </w:hyperlink>
    </w:p>
    <w:p w14:paraId="482763D7" w14:textId="78DF9EE9" w:rsidR="00E059D5" w:rsidRDefault="00000000">
      <w:pPr>
        <w:pStyle w:val="TOC2"/>
        <w:rPr>
          <w:rFonts w:asciiTheme="minorHAnsi" w:eastAsiaTheme="minorEastAsia" w:hAnsiTheme="minorHAnsi" w:cstheme="minorBidi"/>
          <w:bCs w:val="0"/>
          <w:sz w:val="22"/>
          <w:szCs w:val="22"/>
          <w:lang w:eastAsia="en-AU"/>
        </w:rPr>
      </w:pPr>
      <w:hyperlink w:anchor="_Toc143080987" w:history="1">
        <w:r w:rsidR="00E059D5" w:rsidRPr="00126D39">
          <w:rPr>
            <w:rStyle w:val="Hyperlink"/>
          </w:rPr>
          <w:t>28.5</w:t>
        </w:r>
        <w:r w:rsidR="00E059D5">
          <w:rPr>
            <w:rFonts w:asciiTheme="minorHAnsi" w:eastAsiaTheme="minorEastAsia" w:hAnsiTheme="minorHAnsi" w:cstheme="minorBidi"/>
            <w:bCs w:val="0"/>
            <w:sz w:val="22"/>
            <w:szCs w:val="22"/>
            <w:lang w:eastAsia="en-AU"/>
          </w:rPr>
          <w:tab/>
        </w:r>
        <w:r w:rsidR="00E059D5" w:rsidRPr="00126D39">
          <w:rPr>
            <w:rStyle w:val="Hyperlink"/>
          </w:rPr>
          <w:t>VINAH minimum dataset</w:t>
        </w:r>
        <w:r w:rsidR="00E059D5">
          <w:rPr>
            <w:webHidden/>
          </w:rPr>
          <w:tab/>
        </w:r>
        <w:r w:rsidR="00E059D5">
          <w:rPr>
            <w:webHidden/>
          </w:rPr>
          <w:fldChar w:fldCharType="begin"/>
        </w:r>
        <w:r w:rsidR="00E059D5">
          <w:rPr>
            <w:webHidden/>
          </w:rPr>
          <w:instrText xml:space="preserve"> PAGEREF _Toc143080987 \h </w:instrText>
        </w:r>
        <w:r w:rsidR="00E059D5">
          <w:rPr>
            <w:webHidden/>
          </w:rPr>
        </w:r>
        <w:r w:rsidR="00E059D5">
          <w:rPr>
            <w:webHidden/>
          </w:rPr>
          <w:fldChar w:fldCharType="separate"/>
        </w:r>
        <w:r w:rsidR="00E059D5">
          <w:rPr>
            <w:webHidden/>
          </w:rPr>
          <w:t>142</w:t>
        </w:r>
        <w:r w:rsidR="00E059D5">
          <w:rPr>
            <w:webHidden/>
          </w:rPr>
          <w:fldChar w:fldCharType="end"/>
        </w:r>
      </w:hyperlink>
    </w:p>
    <w:p w14:paraId="2A2E10BD" w14:textId="175F21C7" w:rsidR="00E059D5" w:rsidRDefault="00000000">
      <w:pPr>
        <w:pStyle w:val="TOC2"/>
        <w:rPr>
          <w:rFonts w:asciiTheme="minorHAnsi" w:eastAsiaTheme="minorEastAsia" w:hAnsiTheme="minorHAnsi" w:cstheme="minorBidi"/>
          <w:bCs w:val="0"/>
          <w:sz w:val="22"/>
          <w:szCs w:val="22"/>
          <w:lang w:eastAsia="en-AU"/>
        </w:rPr>
      </w:pPr>
      <w:hyperlink w:anchor="_Toc143080988" w:history="1">
        <w:r w:rsidR="00E059D5" w:rsidRPr="00126D39">
          <w:rPr>
            <w:rStyle w:val="Hyperlink"/>
          </w:rPr>
          <w:t>28.6</w:t>
        </w:r>
        <w:r w:rsidR="00E059D5">
          <w:rPr>
            <w:rFonts w:asciiTheme="minorHAnsi" w:eastAsiaTheme="minorEastAsia" w:hAnsiTheme="minorHAnsi" w:cstheme="minorBidi"/>
            <w:bCs w:val="0"/>
            <w:sz w:val="22"/>
            <w:szCs w:val="22"/>
            <w:lang w:eastAsia="en-AU"/>
          </w:rPr>
          <w:tab/>
        </w:r>
        <w:r w:rsidR="00E059D5" w:rsidRPr="00126D39">
          <w:rPr>
            <w:rStyle w:val="Hyperlink"/>
          </w:rPr>
          <w:t>NADC</w:t>
        </w:r>
        <w:r w:rsidR="00E059D5">
          <w:rPr>
            <w:webHidden/>
          </w:rPr>
          <w:tab/>
        </w:r>
        <w:r w:rsidR="00E059D5">
          <w:rPr>
            <w:webHidden/>
          </w:rPr>
          <w:fldChar w:fldCharType="begin"/>
        </w:r>
        <w:r w:rsidR="00E059D5">
          <w:rPr>
            <w:webHidden/>
          </w:rPr>
          <w:instrText xml:space="preserve"> PAGEREF _Toc143080988 \h </w:instrText>
        </w:r>
        <w:r w:rsidR="00E059D5">
          <w:rPr>
            <w:webHidden/>
          </w:rPr>
        </w:r>
        <w:r w:rsidR="00E059D5">
          <w:rPr>
            <w:webHidden/>
          </w:rPr>
          <w:fldChar w:fldCharType="separate"/>
        </w:r>
        <w:r w:rsidR="00E059D5">
          <w:rPr>
            <w:webHidden/>
          </w:rPr>
          <w:t>142</w:t>
        </w:r>
        <w:r w:rsidR="00E059D5">
          <w:rPr>
            <w:webHidden/>
          </w:rPr>
          <w:fldChar w:fldCharType="end"/>
        </w:r>
      </w:hyperlink>
    </w:p>
    <w:p w14:paraId="4444F023" w14:textId="2F388E18" w:rsidR="00E059D5" w:rsidRDefault="00000000">
      <w:pPr>
        <w:pStyle w:val="TOC2"/>
        <w:rPr>
          <w:rFonts w:asciiTheme="minorHAnsi" w:eastAsiaTheme="minorEastAsia" w:hAnsiTheme="minorHAnsi" w:cstheme="minorBidi"/>
          <w:bCs w:val="0"/>
          <w:sz w:val="22"/>
          <w:szCs w:val="22"/>
          <w:lang w:eastAsia="en-AU"/>
        </w:rPr>
      </w:pPr>
      <w:hyperlink w:anchor="_Toc143080989" w:history="1">
        <w:r w:rsidR="00E059D5" w:rsidRPr="00126D39">
          <w:rPr>
            <w:rStyle w:val="Hyperlink"/>
          </w:rPr>
          <w:t>28.7</w:t>
        </w:r>
        <w:r w:rsidR="00E059D5">
          <w:rPr>
            <w:rFonts w:asciiTheme="minorHAnsi" w:eastAsiaTheme="minorEastAsia" w:hAnsiTheme="minorHAnsi" w:cstheme="minorBidi"/>
            <w:bCs w:val="0"/>
            <w:sz w:val="22"/>
            <w:szCs w:val="22"/>
            <w:lang w:eastAsia="en-AU"/>
          </w:rPr>
          <w:tab/>
        </w:r>
        <w:r w:rsidR="00E059D5" w:rsidRPr="00126D39">
          <w:rPr>
            <w:rStyle w:val="Hyperlink"/>
          </w:rPr>
          <w:t>Victorian Perinatal Data Collection</w:t>
        </w:r>
        <w:r w:rsidR="00E059D5">
          <w:rPr>
            <w:webHidden/>
          </w:rPr>
          <w:tab/>
        </w:r>
        <w:r w:rsidR="00E059D5">
          <w:rPr>
            <w:webHidden/>
          </w:rPr>
          <w:fldChar w:fldCharType="begin"/>
        </w:r>
        <w:r w:rsidR="00E059D5">
          <w:rPr>
            <w:webHidden/>
          </w:rPr>
          <w:instrText xml:space="preserve"> PAGEREF _Toc143080989 \h </w:instrText>
        </w:r>
        <w:r w:rsidR="00E059D5">
          <w:rPr>
            <w:webHidden/>
          </w:rPr>
        </w:r>
        <w:r w:rsidR="00E059D5">
          <w:rPr>
            <w:webHidden/>
          </w:rPr>
          <w:fldChar w:fldCharType="separate"/>
        </w:r>
        <w:r w:rsidR="00E059D5">
          <w:rPr>
            <w:webHidden/>
          </w:rPr>
          <w:t>142</w:t>
        </w:r>
        <w:r w:rsidR="00E059D5">
          <w:rPr>
            <w:webHidden/>
          </w:rPr>
          <w:fldChar w:fldCharType="end"/>
        </w:r>
      </w:hyperlink>
    </w:p>
    <w:p w14:paraId="23BD4183" w14:textId="065B15C1" w:rsidR="00E059D5" w:rsidRDefault="00000000">
      <w:pPr>
        <w:pStyle w:val="TOC2"/>
        <w:rPr>
          <w:rFonts w:asciiTheme="minorHAnsi" w:eastAsiaTheme="minorEastAsia" w:hAnsiTheme="minorHAnsi" w:cstheme="minorBidi"/>
          <w:bCs w:val="0"/>
          <w:sz w:val="22"/>
          <w:szCs w:val="22"/>
          <w:lang w:eastAsia="en-AU"/>
        </w:rPr>
      </w:pPr>
      <w:hyperlink w:anchor="_Toc143080990" w:history="1">
        <w:r w:rsidR="00E059D5" w:rsidRPr="00126D39">
          <w:rPr>
            <w:rStyle w:val="Hyperlink"/>
          </w:rPr>
          <w:t>28.8</w:t>
        </w:r>
        <w:r w:rsidR="00E059D5">
          <w:rPr>
            <w:rFonts w:asciiTheme="minorHAnsi" w:eastAsiaTheme="minorEastAsia" w:hAnsiTheme="minorHAnsi" w:cstheme="minorBidi"/>
            <w:bCs w:val="0"/>
            <w:sz w:val="22"/>
            <w:szCs w:val="22"/>
            <w:lang w:eastAsia="en-AU"/>
          </w:rPr>
          <w:tab/>
        </w:r>
        <w:r w:rsidR="00E059D5" w:rsidRPr="00126D39">
          <w:rPr>
            <w:rStyle w:val="Hyperlink"/>
          </w:rPr>
          <w:t>PSRACS</w:t>
        </w:r>
        <w:r w:rsidR="00E059D5">
          <w:rPr>
            <w:webHidden/>
          </w:rPr>
          <w:tab/>
        </w:r>
        <w:r w:rsidR="00E059D5">
          <w:rPr>
            <w:webHidden/>
          </w:rPr>
          <w:fldChar w:fldCharType="begin"/>
        </w:r>
        <w:r w:rsidR="00E059D5">
          <w:rPr>
            <w:webHidden/>
          </w:rPr>
          <w:instrText xml:space="preserve"> PAGEREF _Toc143080990 \h </w:instrText>
        </w:r>
        <w:r w:rsidR="00E059D5">
          <w:rPr>
            <w:webHidden/>
          </w:rPr>
        </w:r>
        <w:r w:rsidR="00E059D5">
          <w:rPr>
            <w:webHidden/>
          </w:rPr>
          <w:fldChar w:fldCharType="separate"/>
        </w:r>
        <w:r w:rsidR="00E059D5">
          <w:rPr>
            <w:webHidden/>
          </w:rPr>
          <w:t>142</w:t>
        </w:r>
        <w:r w:rsidR="00E059D5">
          <w:rPr>
            <w:webHidden/>
          </w:rPr>
          <w:fldChar w:fldCharType="end"/>
        </w:r>
      </w:hyperlink>
    </w:p>
    <w:p w14:paraId="2E870D6A" w14:textId="005BEF93" w:rsidR="00E059D5" w:rsidRDefault="00000000">
      <w:pPr>
        <w:pStyle w:val="TOC2"/>
        <w:rPr>
          <w:rFonts w:asciiTheme="minorHAnsi" w:eastAsiaTheme="minorEastAsia" w:hAnsiTheme="minorHAnsi" w:cstheme="minorBidi"/>
          <w:bCs w:val="0"/>
          <w:sz w:val="22"/>
          <w:szCs w:val="22"/>
          <w:lang w:eastAsia="en-AU"/>
        </w:rPr>
      </w:pPr>
      <w:hyperlink w:anchor="_Toc143080991" w:history="1">
        <w:r w:rsidR="00E059D5" w:rsidRPr="00126D39">
          <w:rPr>
            <w:rStyle w:val="Hyperlink"/>
          </w:rPr>
          <w:t>28.9</w:t>
        </w:r>
        <w:r w:rsidR="00E059D5">
          <w:rPr>
            <w:rFonts w:asciiTheme="minorHAnsi" w:eastAsiaTheme="minorEastAsia" w:hAnsiTheme="minorHAnsi" w:cstheme="minorBidi"/>
            <w:bCs w:val="0"/>
            <w:sz w:val="22"/>
            <w:szCs w:val="22"/>
            <w:lang w:eastAsia="en-AU"/>
          </w:rPr>
          <w:tab/>
        </w:r>
        <w:r w:rsidR="00E059D5" w:rsidRPr="00126D39">
          <w:rPr>
            <w:rStyle w:val="Hyperlink"/>
          </w:rPr>
          <w:t>ACAS</w:t>
        </w:r>
        <w:r w:rsidR="00E059D5">
          <w:rPr>
            <w:webHidden/>
          </w:rPr>
          <w:tab/>
        </w:r>
        <w:r w:rsidR="00E059D5">
          <w:rPr>
            <w:webHidden/>
          </w:rPr>
          <w:fldChar w:fldCharType="begin"/>
        </w:r>
        <w:r w:rsidR="00E059D5">
          <w:rPr>
            <w:webHidden/>
          </w:rPr>
          <w:instrText xml:space="preserve"> PAGEREF _Toc143080991 \h </w:instrText>
        </w:r>
        <w:r w:rsidR="00E059D5">
          <w:rPr>
            <w:webHidden/>
          </w:rPr>
        </w:r>
        <w:r w:rsidR="00E059D5">
          <w:rPr>
            <w:webHidden/>
          </w:rPr>
          <w:fldChar w:fldCharType="separate"/>
        </w:r>
        <w:r w:rsidR="00E059D5">
          <w:rPr>
            <w:webHidden/>
          </w:rPr>
          <w:t>143</w:t>
        </w:r>
        <w:r w:rsidR="00E059D5">
          <w:rPr>
            <w:webHidden/>
          </w:rPr>
          <w:fldChar w:fldCharType="end"/>
        </w:r>
      </w:hyperlink>
    </w:p>
    <w:p w14:paraId="0E1A78A6" w14:textId="27E0B031" w:rsidR="00E059D5" w:rsidRDefault="00000000">
      <w:pPr>
        <w:pStyle w:val="TOC2"/>
        <w:rPr>
          <w:rFonts w:asciiTheme="minorHAnsi" w:eastAsiaTheme="minorEastAsia" w:hAnsiTheme="minorHAnsi" w:cstheme="minorBidi"/>
          <w:bCs w:val="0"/>
          <w:sz w:val="22"/>
          <w:szCs w:val="22"/>
          <w:lang w:eastAsia="en-AU"/>
        </w:rPr>
      </w:pPr>
      <w:hyperlink w:anchor="_Toc143080992" w:history="1">
        <w:r w:rsidR="00E059D5" w:rsidRPr="00126D39">
          <w:rPr>
            <w:rStyle w:val="Hyperlink"/>
          </w:rPr>
          <w:t>28.10</w:t>
        </w:r>
        <w:r w:rsidR="00E059D5">
          <w:rPr>
            <w:rFonts w:asciiTheme="minorHAnsi" w:eastAsiaTheme="minorEastAsia" w:hAnsiTheme="minorHAnsi" w:cstheme="minorBidi"/>
            <w:bCs w:val="0"/>
            <w:sz w:val="22"/>
            <w:szCs w:val="22"/>
            <w:lang w:eastAsia="en-AU"/>
          </w:rPr>
          <w:tab/>
        </w:r>
        <w:r w:rsidR="00E059D5" w:rsidRPr="00126D39">
          <w:rPr>
            <w:rStyle w:val="Hyperlink"/>
          </w:rPr>
          <w:t>Mental health and wellbeing services – CMI/ODS</w:t>
        </w:r>
        <w:r w:rsidR="00E059D5">
          <w:rPr>
            <w:webHidden/>
          </w:rPr>
          <w:tab/>
        </w:r>
        <w:r w:rsidR="00E059D5">
          <w:rPr>
            <w:webHidden/>
          </w:rPr>
          <w:fldChar w:fldCharType="begin"/>
        </w:r>
        <w:r w:rsidR="00E059D5">
          <w:rPr>
            <w:webHidden/>
          </w:rPr>
          <w:instrText xml:space="preserve"> PAGEREF _Toc143080992 \h </w:instrText>
        </w:r>
        <w:r w:rsidR="00E059D5">
          <w:rPr>
            <w:webHidden/>
          </w:rPr>
        </w:r>
        <w:r w:rsidR="00E059D5">
          <w:rPr>
            <w:webHidden/>
          </w:rPr>
          <w:fldChar w:fldCharType="separate"/>
        </w:r>
        <w:r w:rsidR="00E059D5">
          <w:rPr>
            <w:webHidden/>
          </w:rPr>
          <w:t>143</w:t>
        </w:r>
        <w:r w:rsidR="00E059D5">
          <w:rPr>
            <w:webHidden/>
          </w:rPr>
          <w:fldChar w:fldCharType="end"/>
        </w:r>
      </w:hyperlink>
    </w:p>
    <w:p w14:paraId="28932351" w14:textId="66A0128A" w:rsidR="00E059D5" w:rsidRDefault="00000000">
      <w:pPr>
        <w:pStyle w:val="TOC1"/>
        <w:rPr>
          <w:rFonts w:asciiTheme="minorHAnsi" w:eastAsiaTheme="minorEastAsia" w:hAnsiTheme="minorHAnsi" w:cstheme="minorBidi"/>
          <w:b w:val="0"/>
          <w:bCs w:val="0"/>
          <w:sz w:val="22"/>
          <w:szCs w:val="22"/>
          <w:lang w:eastAsia="en-AU"/>
        </w:rPr>
      </w:pPr>
      <w:hyperlink w:anchor="_Toc143080993" w:history="1">
        <w:r w:rsidR="00E059D5" w:rsidRPr="00126D39">
          <w:rPr>
            <w:rStyle w:val="Hyperlink"/>
          </w:rPr>
          <w:t>29</w:t>
        </w:r>
        <w:r w:rsidR="00E059D5">
          <w:rPr>
            <w:rFonts w:asciiTheme="minorHAnsi" w:eastAsiaTheme="minorEastAsia" w:hAnsiTheme="minorHAnsi" w:cstheme="minorBidi"/>
            <w:b w:val="0"/>
            <w:bCs w:val="0"/>
            <w:sz w:val="22"/>
            <w:szCs w:val="22"/>
            <w:lang w:eastAsia="en-AU"/>
          </w:rPr>
          <w:tab/>
        </w:r>
        <w:r w:rsidR="00E059D5" w:rsidRPr="00126D39">
          <w:rPr>
            <w:rStyle w:val="Hyperlink"/>
          </w:rPr>
          <w:t>Data collection requirements</w:t>
        </w:r>
        <w:r w:rsidR="00E059D5">
          <w:rPr>
            <w:webHidden/>
          </w:rPr>
          <w:tab/>
        </w:r>
        <w:r w:rsidR="00E059D5">
          <w:rPr>
            <w:webHidden/>
          </w:rPr>
          <w:fldChar w:fldCharType="begin"/>
        </w:r>
        <w:r w:rsidR="00E059D5">
          <w:rPr>
            <w:webHidden/>
          </w:rPr>
          <w:instrText xml:space="preserve"> PAGEREF _Toc143080993 \h </w:instrText>
        </w:r>
        <w:r w:rsidR="00E059D5">
          <w:rPr>
            <w:webHidden/>
          </w:rPr>
        </w:r>
        <w:r w:rsidR="00E059D5">
          <w:rPr>
            <w:webHidden/>
          </w:rPr>
          <w:fldChar w:fldCharType="separate"/>
        </w:r>
        <w:r w:rsidR="00E059D5">
          <w:rPr>
            <w:webHidden/>
          </w:rPr>
          <w:t>144</w:t>
        </w:r>
        <w:r w:rsidR="00E059D5">
          <w:rPr>
            <w:webHidden/>
          </w:rPr>
          <w:fldChar w:fldCharType="end"/>
        </w:r>
      </w:hyperlink>
    </w:p>
    <w:p w14:paraId="2FBE97F1" w14:textId="73589D21" w:rsidR="00E059D5" w:rsidRDefault="00000000">
      <w:pPr>
        <w:pStyle w:val="TOC2"/>
        <w:rPr>
          <w:rFonts w:asciiTheme="minorHAnsi" w:eastAsiaTheme="minorEastAsia" w:hAnsiTheme="minorHAnsi" w:cstheme="minorBidi"/>
          <w:bCs w:val="0"/>
          <w:sz w:val="22"/>
          <w:szCs w:val="22"/>
          <w:lang w:eastAsia="en-AU"/>
        </w:rPr>
      </w:pPr>
      <w:hyperlink w:anchor="_Toc143080994" w:history="1">
        <w:r w:rsidR="00E059D5" w:rsidRPr="00126D39">
          <w:rPr>
            <w:rStyle w:val="Hyperlink"/>
          </w:rPr>
          <w:t>29.1</w:t>
        </w:r>
        <w:r w:rsidR="00E059D5">
          <w:rPr>
            <w:rFonts w:asciiTheme="minorHAnsi" w:eastAsiaTheme="minorEastAsia" w:hAnsiTheme="minorHAnsi" w:cstheme="minorBidi"/>
            <w:bCs w:val="0"/>
            <w:sz w:val="22"/>
            <w:szCs w:val="22"/>
            <w:lang w:eastAsia="en-AU"/>
          </w:rPr>
          <w:tab/>
        </w:r>
        <w:r w:rsidR="00E059D5" w:rsidRPr="00126D39">
          <w:rPr>
            <w:rStyle w:val="Hyperlink"/>
          </w:rPr>
          <w:t>Key systems</w:t>
        </w:r>
        <w:r w:rsidR="00E059D5">
          <w:rPr>
            <w:webHidden/>
          </w:rPr>
          <w:tab/>
        </w:r>
        <w:r w:rsidR="00E059D5">
          <w:rPr>
            <w:webHidden/>
          </w:rPr>
          <w:fldChar w:fldCharType="begin"/>
        </w:r>
        <w:r w:rsidR="00E059D5">
          <w:rPr>
            <w:webHidden/>
          </w:rPr>
          <w:instrText xml:space="preserve"> PAGEREF _Toc143080994 \h </w:instrText>
        </w:r>
        <w:r w:rsidR="00E059D5">
          <w:rPr>
            <w:webHidden/>
          </w:rPr>
        </w:r>
        <w:r w:rsidR="00E059D5">
          <w:rPr>
            <w:webHidden/>
          </w:rPr>
          <w:fldChar w:fldCharType="separate"/>
        </w:r>
        <w:r w:rsidR="00E059D5">
          <w:rPr>
            <w:webHidden/>
          </w:rPr>
          <w:t>144</w:t>
        </w:r>
        <w:r w:rsidR="00E059D5">
          <w:rPr>
            <w:webHidden/>
          </w:rPr>
          <w:fldChar w:fldCharType="end"/>
        </w:r>
      </w:hyperlink>
    </w:p>
    <w:p w14:paraId="3DD7D743" w14:textId="58EB81A6" w:rsidR="00E059D5" w:rsidRDefault="00000000">
      <w:pPr>
        <w:pStyle w:val="TOC2"/>
        <w:rPr>
          <w:rFonts w:asciiTheme="minorHAnsi" w:eastAsiaTheme="minorEastAsia" w:hAnsiTheme="minorHAnsi" w:cstheme="minorBidi"/>
          <w:bCs w:val="0"/>
          <w:sz w:val="22"/>
          <w:szCs w:val="22"/>
          <w:lang w:eastAsia="en-AU"/>
        </w:rPr>
      </w:pPr>
      <w:hyperlink w:anchor="_Toc143080995" w:history="1">
        <w:r w:rsidR="00E059D5" w:rsidRPr="00126D39">
          <w:rPr>
            <w:rStyle w:val="Hyperlink"/>
          </w:rPr>
          <w:t>29.2</w:t>
        </w:r>
        <w:r w:rsidR="00E059D5">
          <w:rPr>
            <w:rFonts w:asciiTheme="minorHAnsi" w:eastAsiaTheme="minorEastAsia" w:hAnsiTheme="minorHAnsi" w:cstheme="minorBidi"/>
            <w:bCs w:val="0"/>
            <w:sz w:val="22"/>
            <w:szCs w:val="22"/>
            <w:lang w:eastAsia="en-AU"/>
          </w:rPr>
          <w:tab/>
        </w:r>
        <w:r w:rsidR="00E059D5" w:rsidRPr="00126D39">
          <w:rPr>
            <w:rStyle w:val="Hyperlink"/>
          </w:rPr>
          <w:t>Data integrity</w:t>
        </w:r>
        <w:r w:rsidR="00E059D5">
          <w:rPr>
            <w:webHidden/>
          </w:rPr>
          <w:tab/>
        </w:r>
        <w:r w:rsidR="00E059D5">
          <w:rPr>
            <w:webHidden/>
          </w:rPr>
          <w:fldChar w:fldCharType="begin"/>
        </w:r>
        <w:r w:rsidR="00E059D5">
          <w:rPr>
            <w:webHidden/>
          </w:rPr>
          <w:instrText xml:space="preserve"> PAGEREF _Toc143080995 \h </w:instrText>
        </w:r>
        <w:r w:rsidR="00E059D5">
          <w:rPr>
            <w:webHidden/>
          </w:rPr>
        </w:r>
        <w:r w:rsidR="00E059D5">
          <w:rPr>
            <w:webHidden/>
          </w:rPr>
          <w:fldChar w:fldCharType="separate"/>
        </w:r>
        <w:r w:rsidR="00E059D5">
          <w:rPr>
            <w:webHidden/>
          </w:rPr>
          <w:t>158</w:t>
        </w:r>
        <w:r w:rsidR="00E059D5">
          <w:rPr>
            <w:webHidden/>
          </w:rPr>
          <w:fldChar w:fldCharType="end"/>
        </w:r>
      </w:hyperlink>
    </w:p>
    <w:p w14:paraId="1C69EF99" w14:textId="15391A82" w:rsidR="00E059D5" w:rsidRDefault="00000000">
      <w:pPr>
        <w:pStyle w:val="TOC2"/>
        <w:rPr>
          <w:rFonts w:asciiTheme="minorHAnsi" w:eastAsiaTheme="minorEastAsia" w:hAnsiTheme="minorHAnsi" w:cstheme="minorBidi"/>
          <w:bCs w:val="0"/>
          <w:sz w:val="22"/>
          <w:szCs w:val="22"/>
          <w:lang w:eastAsia="en-AU"/>
        </w:rPr>
      </w:pPr>
      <w:hyperlink w:anchor="_Toc143080996" w:history="1">
        <w:r w:rsidR="00E059D5" w:rsidRPr="00126D39">
          <w:rPr>
            <w:rStyle w:val="Hyperlink"/>
          </w:rPr>
          <w:t>29.3</w:t>
        </w:r>
        <w:r w:rsidR="00E059D5">
          <w:rPr>
            <w:rFonts w:asciiTheme="minorHAnsi" w:eastAsiaTheme="minorEastAsia" w:hAnsiTheme="minorHAnsi" w:cstheme="minorBidi"/>
            <w:bCs w:val="0"/>
            <w:sz w:val="22"/>
            <w:szCs w:val="22"/>
            <w:lang w:eastAsia="en-AU"/>
          </w:rPr>
          <w:tab/>
        </w:r>
        <w:r w:rsidR="00E059D5" w:rsidRPr="00126D39">
          <w:rPr>
            <w:rStyle w:val="Hyperlink"/>
          </w:rPr>
          <w:t>Subacute data reporting requirements</w:t>
        </w:r>
        <w:r w:rsidR="00E059D5">
          <w:rPr>
            <w:webHidden/>
          </w:rPr>
          <w:tab/>
        </w:r>
        <w:r w:rsidR="00E059D5">
          <w:rPr>
            <w:webHidden/>
          </w:rPr>
          <w:fldChar w:fldCharType="begin"/>
        </w:r>
        <w:r w:rsidR="00E059D5">
          <w:rPr>
            <w:webHidden/>
          </w:rPr>
          <w:instrText xml:space="preserve"> PAGEREF _Toc143080996 \h </w:instrText>
        </w:r>
        <w:r w:rsidR="00E059D5">
          <w:rPr>
            <w:webHidden/>
          </w:rPr>
        </w:r>
        <w:r w:rsidR="00E059D5">
          <w:rPr>
            <w:webHidden/>
          </w:rPr>
          <w:fldChar w:fldCharType="separate"/>
        </w:r>
        <w:r w:rsidR="00E059D5">
          <w:rPr>
            <w:webHidden/>
          </w:rPr>
          <w:t>160</w:t>
        </w:r>
        <w:r w:rsidR="00E059D5">
          <w:rPr>
            <w:webHidden/>
          </w:rPr>
          <w:fldChar w:fldCharType="end"/>
        </w:r>
      </w:hyperlink>
    </w:p>
    <w:p w14:paraId="27197449" w14:textId="51E197FB" w:rsidR="00E059D5" w:rsidRDefault="00000000">
      <w:pPr>
        <w:pStyle w:val="TOC2"/>
        <w:rPr>
          <w:rFonts w:asciiTheme="minorHAnsi" w:eastAsiaTheme="minorEastAsia" w:hAnsiTheme="minorHAnsi" w:cstheme="minorBidi"/>
          <w:bCs w:val="0"/>
          <w:sz w:val="22"/>
          <w:szCs w:val="22"/>
          <w:lang w:eastAsia="en-AU"/>
        </w:rPr>
      </w:pPr>
      <w:hyperlink w:anchor="_Toc143080997" w:history="1">
        <w:r w:rsidR="00E059D5" w:rsidRPr="00126D39">
          <w:rPr>
            <w:rStyle w:val="Hyperlink"/>
          </w:rPr>
          <w:t>29.4</w:t>
        </w:r>
        <w:r w:rsidR="00E059D5">
          <w:rPr>
            <w:rFonts w:asciiTheme="minorHAnsi" w:eastAsiaTheme="minorEastAsia" w:hAnsiTheme="minorHAnsi" w:cstheme="minorBidi"/>
            <w:bCs w:val="0"/>
            <w:sz w:val="22"/>
            <w:szCs w:val="22"/>
            <w:lang w:eastAsia="en-AU"/>
          </w:rPr>
          <w:tab/>
        </w:r>
        <w:r w:rsidR="00E059D5" w:rsidRPr="00126D39">
          <w:rPr>
            <w:rStyle w:val="Hyperlink"/>
          </w:rPr>
          <w:t>Ambulance Victoria data reporting requirements</w:t>
        </w:r>
        <w:r w:rsidR="00E059D5">
          <w:rPr>
            <w:webHidden/>
          </w:rPr>
          <w:tab/>
        </w:r>
        <w:r w:rsidR="00E059D5">
          <w:rPr>
            <w:webHidden/>
          </w:rPr>
          <w:fldChar w:fldCharType="begin"/>
        </w:r>
        <w:r w:rsidR="00E059D5">
          <w:rPr>
            <w:webHidden/>
          </w:rPr>
          <w:instrText xml:space="preserve"> PAGEREF _Toc143080997 \h </w:instrText>
        </w:r>
        <w:r w:rsidR="00E059D5">
          <w:rPr>
            <w:webHidden/>
          </w:rPr>
        </w:r>
        <w:r w:rsidR="00E059D5">
          <w:rPr>
            <w:webHidden/>
          </w:rPr>
          <w:fldChar w:fldCharType="separate"/>
        </w:r>
        <w:r w:rsidR="00E059D5">
          <w:rPr>
            <w:webHidden/>
          </w:rPr>
          <w:t>160</w:t>
        </w:r>
        <w:r w:rsidR="00E059D5">
          <w:rPr>
            <w:webHidden/>
          </w:rPr>
          <w:fldChar w:fldCharType="end"/>
        </w:r>
      </w:hyperlink>
    </w:p>
    <w:p w14:paraId="168ED4BC" w14:textId="10A511A2" w:rsidR="00E059D5" w:rsidRDefault="00000000">
      <w:pPr>
        <w:pStyle w:val="TOC2"/>
        <w:rPr>
          <w:rFonts w:asciiTheme="minorHAnsi" w:eastAsiaTheme="minorEastAsia" w:hAnsiTheme="minorHAnsi" w:cstheme="minorBidi"/>
          <w:bCs w:val="0"/>
          <w:sz w:val="22"/>
          <w:szCs w:val="22"/>
          <w:lang w:eastAsia="en-AU"/>
        </w:rPr>
      </w:pPr>
      <w:hyperlink w:anchor="_Toc143080998" w:history="1">
        <w:r w:rsidR="00E059D5" w:rsidRPr="00126D39">
          <w:rPr>
            <w:rStyle w:val="Hyperlink"/>
          </w:rPr>
          <w:t>29.5</w:t>
        </w:r>
        <w:r w:rsidR="00E059D5">
          <w:rPr>
            <w:rFonts w:asciiTheme="minorHAnsi" w:eastAsiaTheme="minorEastAsia" w:hAnsiTheme="minorHAnsi" w:cstheme="minorBidi"/>
            <w:bCs w:val="0"/>
            <w:sz w:val="22"/>
            <w:szCs w:val="22"/>
            <w:lang w:eastAsia="en-AU"/>
          </w:rPr>
          <w:tab/>
        </w:r>
        <w:r w:rsidR="00E059D5" w:rsidRPr="00126D39">
          <w:rPr>
            <w:rStyle w:val="Hyperlink"/>
          </w:rPr>
          <w:t>Mental health services data reporting requirements</w:t>
        </w:r>
        <w:r w:rsidR="00E059D5">
          <w:rPr>
            <w:webHidden/>
          </w:rPr>
          <w:tab/>
        </w:r>
        <w:r w:rsidR="00E059D5">
          <w:rPr>
            <w:webHidden/>
          </w:rPr>
          <w:fldChar w:fldCharType="begin"/>
        </w:r>
        <w:r w:rsidR="00E059D5">
          <w:rPr>
            <w:webHidden/>
          </w:rPr>
          <w:instrText xml:space="preserve"> PAGEREF _Toc143080998 \h </w:instrText>
        </w:r>
        <w:r w:rsidR="00E059D5">
          <w:rPr>
            <w:webHidden/>
          </w:rPr>
        </w:r>
        <w:r w:rsidR="00E059D5">
          <w:rPr>
            <w:webHidden/>
          </w:rPr>
          <w:fldChar w:fldCharType="separate"/>
        </w:r>
        <w:r w:rsidR="00E059D5">
          <w:rPr>
            <w:webHidden/>
          </w:rPr>
          <w:t>161</w:t>
        </w:r>
        <w:r w:rsidR="00E059D5">
          <w:rPr>
            <w:webHidden/>
          </w:rPr>
          <w:fldChar w:fldCharType="end"/>
        </w:r>
      </w:hyperlink>
    </w:p>
    <w:p w14:paraId="0083FD54" w14:textId="58BFDD48" w:rsidR="00E059D5" w:rsidRDefault="00000000">
      <w:pPr>
        <w:pStyle w:val="TOC2"/>
        <w:rPr>
          <w:rFonts w:asciiTheme="minorHAnsi" w:eastAsiaTheme="minorEastAsia" w:hAnsiTheme="minorHAnsi" w:cstheme="minorBidi"/>
          <w:bCs w:val="0"/>
          <w:sz w:val="22"/>
          <w:szCs w:val="22"/>
          <w:lang w:eastAsia="en-AU"/>
        </w:rPr>
      </w:pPr>
      <w:hyperlink w:anchor="_Toc143080999" w:history="1">
        <w:r w:rsidR="00E059D5" w:rsidRPr="00126D39">
          <w:rPr>
            <w:rStyle w:val="Hyperlink"/>
          </w:rPr>
          <w:t>29.6</w:t>
        </w:r>
        <w:r w:rsidR="00E059D5">
          <w:rPr>
            <w:rFonts w:asciiTheme="minorHAnsi" w:eastAsiaTheme="minorEastAsia" w:hAnsiTheme="minorHAnsi" w:cstheme="minorBidi"/>
            <w:bCs w:val="0"/>
            <w:sz w:val="22"/>
            <w:szCs w:val="22"/>
            <w:lang w:eastAsia="en-AU"/>
          </w:rPr>
          <w:tab/>
        </w:r>
        <w:r w:rsidR="00E059D5" w:rsidRPr="00126D39">
          <w:rPr>
            <w:rStyle w:val="Hyperlink"/>
          </w:rPr>
          <w:t>Public health data reporting requirements</w:t>
        </w:r>
        <w:r w:rsidR="00E059D5">
          <w:rPr>
            <w:webHidden/>
          </w:rPr>
          <w:tab/>
        </w:r>
        <w:r w:rsidR="00E059D5">
          <w:rPr>
            <w:webHidden/>
          </w:rPr>
          <w:fldChar w:fldCharType="begin"/>
        </w:r>
        <w:r w:rsidR="00E059D5">
          <w:rPr>
            <w:webHidden/>
          </w:rPr>
          <w:instrText xml:space="preserve"> PAGEREF _Toc143080999 \h </w:instrText>
        </w:r>
        <w:r w:rsidR="00E059D5">
          <w:rPr>
            <w:webHidden/>
          </w:rPr>
        </w:r>
        <w:r w:rsidR="00E059D5">
          <w:rPr>
            <w:webHidden/>
          </w:rPr>
          <w:fldChar w:fldCharType="separate"/>
        </w:r>
        <w:r w:rsidR="00E059D5">
          <w:rPr>
            <w:webHidden/>
          </w:rPr>
          <w:t>169</w:t>
        </w:r>
        <w:r w:rsidR="00E059D5">
          <w:rPr>
            <w:webHidden/>
          </w:rPr>
          <w:fldChar w:fldCharType="end"/>
        </w:r>
      </w:hyperlink>
    </w:p>
    <w:p w14:paraId="629A2880" w14:textId="2DF25C66" w:rsidR="00E059D5" w:rsidRDefault="00000000">
      <w:pPr>
        <w:pStyle w:val="TOC2"/>
        <w:rPr>
          <w:rFonts w:asciiTheme="minorHAnsi" w:eastAsiaTheme="minorEastAsia" w:hAnsiTheme="minorHAnsi" w:cstheme="minorBidi"/>
          <w:bCs w:val="0"/>
          <w:sz w:val="22"/>
          <w:szCs w:val="22"/>
          <w:lang w:eastAsia="en-AU"/>
        </w:rPr>
      </w:pPr>
      <w:hyperlink w:anchor="_Toc143081000" w:history="1">
        <w:r w:rsidR="00E059D5" w:rsidRPr="00126D39">
          <w:rPr>
            <w:rStyle w:val="Hyperlink"/>
          </w:rPr>
          <w:t>29.7</w:t>
        </w:r>
        <w:r w:rsidR="00E059D5">
          <w:rPr>
            <w:rFonts w:asciiTheme="minorHAnsi" w:eastAsiaTheme="minorEastAsia" w:hAnsiTheme="minorHAnsi" w:cstheme="minorBidi"/>
            <w:bCs w:val="0"/>
            <w:sz w:val="22"/>
            <w:szCs w:val="22"/>
            <w:lang w:eastAsia="en-AU"/>
          </w:rPr>
          <w:tab/>
        </w:r>
        <w:r w:rsidR="00E059D5" w:rsidRPr="00126D39">
          <w:rPr>
            <w:rStyle w:val="Hyperlink"/>
          </w:rPr>
          <w:t>Aged care data reporting requirements</w:t>
        </w:r>
        <w:r w:rsidR="00E059D5">
          <w:rPr>
            <w:webHidden/>
          </w:rPr>
          <w:tab/>
        </w:r>
        <w:r w:rsidR="00E059D5">
          <w:rPr>
            <w:webHidden/>
          </w:rPr>
          <w:fldChar w:fldCharType="begin"/>
        </w:r>
        <w:r w:rsidR="00E059D5">
          <w:rPr>
            <w:webHidden/>
          </w:rPr>
          <w:instrText xml:space="preserve"> PAGEREF _Toc143081000 \h </w:instrText>
        </w:r>
        <w:r w:rsidR="00E059D5">
          <w:rPr>
            <w:webHidden/>
          </w:rPr>
        </w:r>
        <w:r w:rsidR="00E059D5">
          <w:rPr>
            <w:webHidden/>
          </w:rPr>
          <w:fldChar w:fldCharType="separate"/>
        </w:r>
        <w:r w:rsidR="00E059D5">
          <w:rPr>
            <w:webHidden/>
          </w:rPr>
          <w:t>170</w:t>
        </w:r>
        <w:r w:rsidR="00E059D5">
          <w:rPr>
            <w:webHidden/>
          </w:rPr>
          <w:fldChar w:fldCharType="end"/>
        </w:r>
      </w:hyperlink>
    </w:p>
    <w:p w14:paraId="4F109E0D" w14:textId="7A857327" w:rsidR="00E059D5" w:rsidRDefault="00000000">
      <w:pPr>
        <w:pStyle w:val="TOC2"/>
        <w:rPr>
          <w:rFonts w:asciiTheme="minorHAnsi" w:eastAsiaTheme="minorEastAsia" w:hAnsiTheme="minorHAnsi" w:cstheme="minorBidi"/>
          <w:bCs w:val="0"/>
          <w:sz w:val="22"/>
          <w:szCs w:val="22"/>
          <w:lang w:eastAsia="en-AU"/>
        </w:rPr>
      </w:pPr>
      <w:hyperlink w:anchor="_Toc143081001" w:history="1">
        <w:r w:rsidR="00E059D5" w:rsidRPr="00126D39">
          <w:rPr>
            <w:rStyle w:val="Hyperlink"/>
          </w:rPr>
          <w:t>29.8</w:t>
        </w:r>
        <w:r w:rsidR="00E059D5">
          <w:rPr>
            <w:rFonts w:asciiTheme="minorHAnsi" w:eastAsiaTheme="minorEastAsia" w:hAnsiTheme="minorHAnsi" w:cstheme="minorBidi"/>
            <w:bCs w:val="0"/>
            <w:sz w:val="22"/>
            <w:szCs w:val="22"/>
            <w:lang w:eastAsia="en-AU"/>
          </w:rPr>
          <w:tab/>
        </w:r>
        <w:r w:rsidR="00E059D5" w:rsidRPr="00126D39">
          <w:rPr>
            <w:rStyle w:val="Hyperlink"/>
          </w:rPr>
          <w:t>Primary, community and dental health data reporting requirements</w:t>
        </w:r>
        <w:r w:rsidR="00E059D5">
          <w:rPr>
            <w:webHidden/>
          </w:rPr>
          <w:tab/>
        </w:r>
        <w:r w:rsidR="00E059D5">
          <w:rPr>
            <w:webHidden/>
          </w:rPr>
          <w:fldChar w:fldCharType="begin"/>
        </w:r>
        <w:r w:rsidR="00E059D5">
          <w:rPr>
            <w:webHidden/>
          </w:rPr>
          <w:instrText xml:space="preserve"> PAGEREF _Toc143081001 \h </w:instrText>
        </w:r>
        <w:r w:rsidR="00E059D5">
          <w:rPr>
            <w:webHidden/>
          </w:rPr>
        </w:r>
        <w:r w:rsidR="00E059D5">
          <w:rPr>
            <w:webHidden/>
          </w:rPr>
          <w:fldChar w:fldCharType="separate"/>
        </w:r>
        <w:r w:rsidR="00E059D5">
          <w:rPr>
            <w:webHidden/>
          </w:rPr>
          <w:t>172</w:t>
        </w:r>
        <w:r w:rsidR="00E059D5">
          <w:rPr>
            <w:webHidden/>
          </w:rPr>
          <w:fldChar w:fldCharType="end"/>
        </w:r>
      </w:hyperlink>
    </w:p>
    <w:p w14:paraId="4B8C3F13" w14:textId="2BDAE3B8" w:rsidR="00E059D5" w:rsidRDefault="00000000">
      <w:pPr>
        <w:pStyle w:val="TOC2"/>
        <w:rPr>
          <w:rFonts w:asciiTheme="minorHAnsi" w:eastAsiaTheme="minorEastAsia" w:hAnsiTheme="minorHAnsi" w:cstheme="minorBidi"/>
          <w:bCs w:val="0"/>
          <w:sz w:val="22"/>
          <w:szCs w:val="22"/>
          <w:lang w:eastAsia="en-AU"/>
        </w:rPr>
      </w:pPr>
      <w:hyperlink w:anchor="_Toc143081002" w:history="1">
        <w:r w:rsidR="00E059D5" w:rsidRPr="00126D39">
          <w:rPr>
            <w:rStyle w:val="Hyperlink"/>
          </w:rPr>
          <w:t>29.9</w:t>
        </w:r>
        <w:r w:rsidR="00E059D5">
          <w:rPr>
            <w:rFonts w:asciiTheme="minorHAnsi" w:eastAsiaTheme="minorEastAsia" w:hAnsiTheme="minorHAnsi" w:cstheme="minorBidi"/>
            <w:bCs w:val="0"/>
            <w:sz w:val="22"/>
            <w:szCs w:val="22"/>
            <w:lang w:eastAsia="en-AU"/>
          </w:rPr>
          <w:tab/>
        </w:r>
        <w:r w:rsidR="00E059D5" w:rsidRPr="00126D39">
          <w:rPr>
            <w:rStyle w:val="Hyperlink"/>
          </w:rPr>
          <w:t>Workforce data reporting requirements</w:t>
        </w:r>
        <w:r w:rsidR="00E059D5">
          <w:rPr>
            <w:webHidden/>
          </w:rPr>
          <w:tab/>
        </w:r>
        <w:r w:rsidR="00E059D5">
          <w:rPr>
            <w:webHidden/>
          </w:rPr>
          <w:fldChar w:fldCharType="begin"/>
        </w:r>
        <w:r w:rsidR="00E059D5">
          <w:rPr>
            <w:webHidden/>
          </w:rPr>
          <w:instrText xml:space="preserve"> PAGEREF _Toc143081002 \h </w:instrText>
        </w:r>
        <w:r w:rsidR="00E059D5">
          <w:rPr>
            <w:webHidden/>
          </w:rPr>
        </w:r>
        <w:r w:rsidR="00E059D5">
          <w:rPr>
            <w:webHidden/>
          </w:rPr>
          <w:fldChar w:fldCharType="separate"/>
        </w:r>
        <w:r w:rsidR="00E059D5">
          <w:rPr>
            <w:webHidden/>
          </w:rPr>
          <w:t>173</w:t>
        </w:r>
        <w:r w:rsidR="00E059D5">
          <w:rPr>
            <w:webHidden/>
          </w:rPr>
          <w:fldChar w:fldCharType="end"/>
        </w:r>
      </w:hyperlink>
    </w:p>
    <w:p w14:paraId="5E5C9A63" w14:textId="5042BE9B" w:rsidR="00E059D5" w:rsidRDefault="00000000">
      <w:pPr>
        <w:pStyle w:val="TOC2"/>
        <w:rPr>
          <w:rFonts w:asciiTheme="minorHAnsi" w:eastAsiaTheme="minorEastAsia" w:hAnsiTheme="minorHAnsi" w:cstheme="minorBidi"/>
          <w:bCs w:val="0"/>
          <w:sz w:val="22"/>
          <w:szCs w:val="22"/>
          <w:lang w:eastAsia="en-AU"/>
        </w:rPr>
      </w:pPr>
      <w:hyperlink w:anchor="_Toc143081003" w:history="1">
        <w:r w:rsidR="00E059D5" w:rsidRPr="00126D39">
          <w:rPr>
            <w:rStyle w:val="Hyperlink"/>
          </w:rPr>
          <w:t>29.10</w:t>
        </w:r>
        <w:r w:rsidR="00E059D5">
          <w:rPr>
            <w:rFonts w:asciiTheme="minorHAnsi" w:eastAsiaTheme="minorEastAsia" w:hAnsiTheme="minorHAnsi" w:cstheme="minorBidi"/>
            <w:bCs w:val="0"/>
            <w:sz w:val="22"/>
            <w:szCs w:val="22"/>
            <w:lang w:eastAsia="en-AU"/>
          </w:rPr>
          <w:tab/>
        </w:r>
        <w:r w:rsidR="00E059D5" w:rsidRPr="00126D39">
          <w:rPr>
            <w:rStyle w:val="Hyperlink"/>
          </w:rPr>
          <w:t>Training and development funding reporting and eligibility requirements</w:t>
        </w:r>
        <w:r w:rsidR="00E059D5">
          <w:rPr>
            <w:webHidden/>
          </w:rPr>
          <w:tab/>
        </w:r>
        <w:r w:rsidR="00E059D5">
          <w:rPr>
            <w:webHidden/>
          </w:rPr>
          <w:fldChar w:fldCharType="begin"/>
        </w:r>
        <w:r w:rsidR="00E059D5">
          <w:rPr>
            <w:webHidden/>
          </w:rPr>
          <w:instrText xml:space="preserve"> PAGEREF _Toc143081003 \h </w:instrText>
        </w:r>
        <w:r w:rsidR="00E059D5">
          <w:rPr>
            <w:webHidden/>
          </w:rPr>
        </w:r>
        <w:r w:rsidR="00E059D5">
          <w:rPr>
            <w:webHidden/>
          </w:rPr>
          <w:fldChar w:fldCharType="separate"/>
        </w:r>
        <w:r w:rsidR="00E059D5">
          <w:rPr>
            <w:webHidden/>
          </w:rPr>
          <w:t>174</w:t>
        </w:r>
        <w:r w:rsidR="00E059D5">
          <w:rPr>
            <w:webHidden/>
          </w:rPr>
          <w:fldChar w:fldCharType="end"/>
        </w:r>
      </w:hyperlink>
    </w:p>
    <w:p w14:paraId="219BA3AE" w14:textId="0BFBBD73" w:rsidR="00E059D5" w:rsidRDefault="00000000">
      <w:pPr>
        <w:pStyle w:val="TOC2"/>
        <w:rPr>
          <w:rFonts w:asciiTheme="minorHAnsi" w:eastAsiaTheme="minorEastAsia" w:hAnsiTheme="minorHAnsi" w:cstheme="minorBidi"/>
          <w:bCs w:val="0"/>
          <w:sz w:val="22"/>
          <w:szCs w:val="22"/>
          <w:lang w:eastAsia="en-AU"/>
        </w:rPr>
      </w:pPr>
      <w:hyperlink w:anchor="_Toc143081004" w:history="1">
        <w:r w:rsidR="00E059D5" w:rsidRPr="00126D39">
          <w:rPr>
            <w:rStyle w:val="Hyperlink"/>
          </w:rPr>
          <w:t>29.11</w:t>
        </w:r>
        <w:r w:rsidR="00E059D5">
          <w:rPr>
            <w:rFonts w:asciiTheme="minorHAnsi" w:eastAsiaTheme="minorEastAsia" w:hAnsiTheme="minorHAnsi" w:cstheme="minorBidi"/>
            <w:bCs w:val="0"/>
            <w:sz w:val="22"/>
            <w:szCs w:val="22"/>
            <w:lang w:eastAsia="en-AU"/>
          </w:rPr>
          <w:tab/>
        </w:r>
        <w:r w:rsidR="00E059D5" w:rsidRPr="00126D39">
          <w:rPr>
            <w:rStyle w:val="Hyperlink"/>
          </w:rPr>
          <w:t>Commonwealth–state reporting requirements</w:t>
        </w:r>
        <w:r w:rsidR="00E059D5">
          <w:rPr>
            <w:webHidden/>
          </w:rPr>
          <w:tab/>
        </w:r>
        <w:r w:rsidR="00E059D5">
          <w:rPr>
            <w:webHidden/>
          </w:rPr>
          <w:fldChar w:fldCharType="begin"/>
        </w:r>
        <w:r w:rsidR="00E059D5">
          <w:rPr>
            <w:webHidden/>
          </w:rPr>
          <w:instrText xml:space="preserve"> PAGEREF _Toc143081004 \h </w:instrText>
        </w:r>
        <w:r w:rsidR="00E059D5">
          <w:rPr>
            <w:webHidden/>
          </w:rPr>
        </w:r>
        <w:r w:rsidR="00E059D5">
          <w:rPr>
            <w:webHidden/>
          </w:rPr>
          <w:fldChar w:fldCharType="separate"/>
        </w:r>
        <w:r w:rsidR="00E059D5">
          <w:rPr>
            <w:webHidden/>
          </w:rPr>
          <w:t>177</w:t>
        </w:r>
        <w:r w:rsidR="00E059D5">
          <w:rPr>
            <w:webHidden/>
          </w:rPr>
          <w:fldChar w:fldCharType="end"/>
        </w:r>
      </w:hyperlink>
    </w:p>
    <w:p w14:paraId="6AE30A46" w14:textId="1BD891AA" w:rsidR="00E059D5" w:rsidRDefault="00000000">
      <w:pPr>
        <w:pStyle w:val="TOC2"/>
        <w:rPr>
          <w:rFonts w:asciiTheme="minorHAnsi" w:eastAsiaTheme="minorEastAsia" w:hAnsiTheme="minorHAnsi" w:cstheme="minorBidi"/>
          <w:bCs w:val="0"/>
          <w:sz w:val="22"/>
          <w:szCs w:val="22"/>
          <w:lang w:eastAsia="en-AU"/>
        </w:rPr>
      </w:pPr>
      <w:hyperlink w:anchor="_Toc143081005" w:history="1">
        <w:r w:rsidR="00E059D5" w:rsidRPr="00126D39">
          <w:rPr>
            <w:rStyle w:val="Hyperlink"/>
          </w:rPr>
          <w:t>29.12</w:t>
        </w:r>
        <w:r w:rsidR="00E059D5">
          <w:rPr>
            <w:rFonts w:asciiTheme="minorHAnsi" w:eastAsiaTheme="minorEastAsia" w:hAnsiTheme="minorHAnsi" w:cstheme="minorBidi"/>
            <w:bCs w:val="0"/>
            <w:sz w:val="22"/>
            <w:szCs w:val="22"/>
            <w:lang w:eastAsia="en-AU"/>
          </w:rPr>
          <w:tab/>
        </w:r>
        <w:r w:rsidR="00E059D5" w:rsidRPr="00126D39">
          <w:rPr>
            <w:rStyle w:val="Hyperlink"/>
          </w:rPr>
          <w:t>Environmental data reporting requirements</w:t>
        </w:r>
        <w:r w:rsidR="00E059D5">
          <w:rPr>
            <w:webHidden/>
          </w:rPr>
          <w:tab/>
        </w:r>
        <w:r w:rsidR="00E059D5">
          <w:rPr>
            <w:webHidden/>
          </w:rPr>
          <w:fldChar w:fldCharType="begin"/>
        </w:r>
        <w:r w:rsidR="00E059D5">
          <w:rPr>
            <w:webHidden/>
          </w:rPr>
          <w:instrText xml:space="preserve"> PAGEREF _Toc143081005 \h </w:instrText>
        </w:r>
        <w:r w:rsidR="00E059D5">
          <w:rPr>
            <w:webHidden/>
          </w:rPr>
        </w:r>
        <w:r w:rsidR="00E059D5">
          <w:rPr>
            <w:webHidden/>
          </w:rPr>
          <w:fldChar w:fldCharType="separate"/>
        </w:r>
        <w:r w:rsidR="00E059D5">
          <w:rPr>
            <w:webHidden/>
          </w:rPr>
          <w:t>177</w:t>
        </w:r>
        <w:r w:rsidR="00E059D5">
          <w:rPr>
            <w:webHidden/>
          </w:rPr>
          <w:fldChar w:fldCharType="end"/>
        </w:r>
      </w:hyperlink>
    </w:p>
    <w:p w14:paraId="230E04E2" w14:textId="4A4AC70E" w:rsidR="00E059D5" w:rsidRDefault="00000000">
      <w:pPr>
        <w:pStyle w:val="TOC1"/>
        <w:rPr>
          <w:rFonts w:asciiTheme="minorHAnsi" w:eastAsiaTheme="minorEastAsia" w:hAnsiTheme="minorHAnsi" w:cstheme="minorBidi"/>
          <w:b w:val="0"/>
          <w:bCs w:val="0"/>
          <w:sz w:val="22"/>
          <w:szCs w:val="22"/>
          <w:lang w:eastAsia="en-AU"/>
        </w:rPr>
      </w:pPr>
      <w:hyperlink w:anchor="_Toc143081006" w:history="1">
        <w:r w:rsidR="00E059D5" w:rsidRPr="00126D39">
          <w:rPr>
            <w:rStyle w:val="Hyperlink"/>
          </w:rPr>
          <w:t>30</w:t>
        </w:r>
        <w:r w:rsidR="00E059D5">
          <w:rPr>
            <w:rFonts w:asciiTheme="minorHAnsi" w:eastAsiaTheme="minorEastAsia" w:hAnsiTheme="minorHAnsi" w:cstheme="minorBidi"/>
            <w:b w:val="0"/>
            <w:bCs w:val="0"/>
            <w:sz w:val="22"/>
            <w:szCs w:val="22"/>
            <w:lang w:eastAsia="en-AU"/>
          </w:rPr>
          <w:tab/>
        </w:r>
        <w:r w:rsidR="00E059D5" w:rsidRPr="00126D39">
          <w:rPr>
            <w:rStyle w:val="Hyperlink"/>
          </w:rPr>
          <w:t>Performance targets and monitoring</w:t>
        </w:r>
        <w:r w:rsidR="00E059D5">
          <w:rPr>
            <w:webHidden/>
          </w:rPr>
          <w:tab/>
        </w:r>
        <w:r w:rsidR="00E059D5">
          <w:rPr>
            <w:webHidden/>
          </w:rPr>
          <w:fldChar w:fldCharType="begin"/>
        </w:r>
        <w:r w:rsidR="00E059D5">
          <w:rPr>
            <w:webHidden/>
          </w:rPr>
          <w:instrText xml:space="preserve"> PAGEREF _Toc143081006 \h </w:instrText>
        </w:r>
        <w:r w:rsidR="00E059D5">
          <w:rPr>
            <w:webHidden/>
          </w:rPr>
        </w:r>
        <w:r w:rsidR="00E059D5">
          <w:rPr>
            <w:webHidden/>
          </w:rPr>
          <w:fldChar w:fldCharType="separate"/>
        </w:r>
        <w:r w:rsidR="00E059D5">
          <w:rPr>
            <w:webHidden/>
          </w:rPr>
          <w:t>179</w:t>
        </w:r>
        <w:r w:rsidR="00E059D5">
          <w:rPr>
            <w:webHidden/>
          </w:rPr>
          <w:fldChar w:fldCharType="end"/>
        </w:r>
      </w:hyperlink>
    </w:p>
    <w:p w14:paraId="6BDE29D7" w14:textId="4012AD5A" w:rsidR="00E059D5" w:rsidRDefault="00000000">
      <w:pPr>
        <w:pStyle w:val="TOC2"/>
        <w:rPr>
          <w:rFonts w:asciiTheme="minorHAnsi" w:eastAsiaTheme="minorEastAsia" w:hAnsiTheme="minorHAnsi" w:cstheme="minorBidi"/>
          <w:bCs w:val="0"/>
          <w:sz w:val="22"/>
          <w:szCs w:val="22"/>
          <w:lang w:eastAsia="en-AU"/>
        </w:rPr>
      </w:pPr>
      <w:hyperlink w:anchor="_Toc143081007" w:history="1">
        <w:r w:rsidR="00E059D5" w:rsidRPr="00126D39">
          <w:rPr>
            <w:rStyle w:val="Hyperlink"/>
          </w:rPr>
          <w:t>30.1</w:t>
        </w:r>
        <w:r w:rsidR="00E059D5">
          <w:rPr>
            <w:rFonts w:asciiTheme="minorHAnsi" w:eastAsiaTheme="minorEastAsia" w:hAnsiTheme="minorHAnsi" w:cstheme="minorBidi"/>
            <w:bCs w:val="0"/>
            <w:sz w:val="22"/>
            <w:szCs w:val="22"/>
            <w:lang w:eastAsia="en-AU"/>
          </w:rPr>
          <w:tab/>
        </w:r>
        <w:r w:rsidR="00E059D5" w:rsidRPr="00126D39">
          <w:rPr>
            <w:rStyle w:val="Hyperlink"/>
          </w:rPr>
          <w:t>Health services covered under the health services act</w:t>
        </w:r>
        <w:r w:rsidR="00E059D5">
          <w:rPr>
            <w:webHidden/>
          </w:rPr>
          <w:tab/>
        </w:r>
        <w:r w:rsidR="00E059D5">
          <w:rPr>
            <w:webHidden/>
          </w:rPr>
          <w:fldChar w:fldCharType="begin"/>
        </w:r>
        <w:r w:rsidR="00E059D5">
          <w:rPr>
            <w:webHidden/>
          </w:rPr>
          <w:instrText xml:space="preserve"> PAGEREF _Toc143081007 \h </w:instrText>
        </w:r>
        <w:r w:rsidR="00E059D5">
          <w:rPr>
            <w:webHidden/>
          </w:rPr>
        </w:r>
        <w:r w:rsidR="00E059D5">
          <w:rPr>
            <w:webHidden/>
          </w:rPr>
          <w:fldChar w:fldCharType="separate"/>
        </w:r>
        <w:r w:rsidR="00E059D5">
          <w:rPr>
            <w:webHidden/>
          </w:rPr>
          <w:t>179</w:t>
        </w:r>
        <w:r w:rsidR="00E059D5">
          <w:rPr>
            <w:webHidden/>
          </w:rPr>
          <w:fldChar w:fldCharType="end"/>
        </w:r>
      </w:hyperlink>
    </w:p>
    <w:p w14:paraId="44F811D8" w14:textId="0B9E1B28" w:rsidR="00E059D5" w:rsidRDefault="00000000">
      <w:pPr>
        <w:pStyle w:val="TOC2"/>
        <w:rPr>
          <w:rFonts w:asciiTheme="minorHAnsi" w:eastAsiaTheme="minorEastAsia" w:hAnsiTheme="minorHAnsi" w:cstheme="minorBidi"/>
          <w:bCs w:val="0"/>
          <w:sz w:val="22"/>
          <w:szCs w:val="22"/>
          <w:lang w:eastAsia="en-AU"/>
        </w:rPr>
      </w:pPr>
      <w:hyperlink w:anchor="_Toc143081008" w:history="1">
        <w:r w:rsidR="00E059D5" w:rsidRPr="00126D39">
          <w:rPr>
            <w:rStyle w:val="Hyperlink"/>
          </w:rPr>
          <w:t>30.2</w:t>
        </w:r>
        <w:r w:rsidR="00E059D5">
          <w:rPr>
            <w:rFonts w:asciiTheme="minorHAnsi" w:eastAsiaTheme="minorEastAsia" w:hAnsiTheme="minorHAnsi" w:cstheme="minorBidi"/>
            <w:bCs w:val="0"/>
            <w:sz w:val="22"/>
            <w:szCs w:val="22"/>
            <w:lang w:eastAsia="en-AU"/>
          </w:rPr>
          <w:tab/>
        </w:r>
        <w:r w:rsidR="00E059D5" w:rsidRPr="00126D39">
          <w:rPr>
            <w:rStyle w:val="Hyperlink"/>
          </w:rPr>
          <w:t>Services provided under a service agreement</w:t>
        </w:r>
        <w:r w:rsidR="00E059D5">
          <w:rPr>
            <w:webHidden/>
          </w:rPr>
          <w:tab/>
        </w:r>
        <w:r w:rsidR="00E059D5">
          <w:rPr>
            <w:webHidden/>
          </w:rPr>
          <w:fldChar w:fldCharType="begin"/>
        </w:r>
        <w:r w:rsidR="00E059D5">
          <w:rPr>
            <w:webHidden/>
          </w:rPr>
          <w:instrText xml:space="preserve"> PAGEREF _Toc143081008 \h </w:instrText>
        </w:r>
        <w:r w:rsidR="00E059D5">
          <w:rPr>
            <w:webHidden/>
          </w:rPr>
        </w:r>
        <w:r w:rsidR="00E059D5">
          <w:rPr>
            <w:webHidden/>
          </w:rPr>
          <w:fldChar w:fldCharType="separate"/>
        </w:r>
        <w:r w:rsidR="00E059D5">
          <w:rPr>
            <w:webHidden/>
          </w:rPr>
          <w:t>179</w:t>
        </w:r>
        <w:r w:rsidR="00E059D5">
          <w:rPr>
            <w:webHidden/>
          </w:rPr>
          <w:fldChar w:fldCharType="end"/>
        </w:r>
      </w:hyperlink>
    </w:p>
    <w:p w14:paraId="7BD1654E" w14:textId="3ED45F21" w:rsidR="00E059D5" w:rsidRDefault="00000000">
      <w:pPr>
        <w:pStyle w:val="TOC2"/>
        <w:rPr>
          <w:rFonts w:asciiTheme="minorHAnsi" w:eastAsiaTheme="minorEastAsia" w:hAnsiTheme="minorHAnsi" w:cstheme="minorBidi"/>
          <w:bCs w:val="0"/>
          <w:sz w:val="22"/>
          <w:szCs w:val="22"/>
          <w:lang w:eastAsia="en-AU"/>
        </w:rPr>
      </w:pPr>
      <w:hyperlink w:anchor="_Toc143081009" w:history="1">
        <w:r w:rsidR="00E059D5" w:rsidRPr="00126D39">
          <w:rPr>
            <w:rStyle w:val="Hyperlink"/>
          </w:rPr>
          <w:t>30.3</w:t>
        </w:r>
        <w:r w:rsidR="00E059D5">
          <w:rPr>
            <w:rFonts w:asciiTheme="minorHAnsi" w:eastAsiaTheme="minorEastAsia" w:hAnsiTheme="minorHAnsi" w:cstheme="minorBidi"/>
            <w:bCs w:val="0"/>
            <w:sz w:val="22"/>
            <w:szCs w:val="22"/>
            <w:lang w:eastAsia="en-AU"/>
          </w:rPr>
          <w:tab/>
        </w:r>
        <w:r w:rsidR="00E059D5" w:rsidRPr="00126D39">
          <w:rPr>
            <w:rStyle w:val="Hyperlink"/>
          </w:rPr>
          <w:t>Performance Tables</w:t>
        </w:r>
        <w:r w:rsidR="00E059D5">
          <w:rPr>
            <w:webHidden/>
          </w:rPr>
          <w:tab/>
        </w:r>
        <w:r w:rsidR="00E059D5">
          <w:rPr>
            <w:webHidden/>
          </w:rPr>
          <w:fldChar w:fldCharType="begin"/>
        </w:r>
        <w:r w:rsidR="00E059D5">
          <w:rPr>
            <w:webHidden/>
          </w:rPr>
          <w:instrText xml:space="preserve"> PAGEREF _Toc143081009 \h </w:instrText>
        </w:r>
        <w:r w:rsidR="00E059D5">
          <w:rPr>
            <w:webHidden/>
          </w:rPr>
        </w:r>
        <w:r w:rsidR="00E059D5">
          <w:rPr>
            <w:webHidden/>
          </w:rPr>
          <w:fldChar w:fldCharType="separate"/>
        </w:r>
        <w:r w:rsidR="00E059D5">
          <w:rPr>
            <w:webHidden/>
          </w:rPr>
          <w:t>179</w:t>
        </w:r>
        <w:r w:rsidR="00E059D5">
          <w:rPr>
            <w:webHidden/>
          </w:rPr>
          <w:fldChar w:fldCharType="end"/>
        </w:r>
      </w:hyperlink>
    </w:p>
    <w:p w14:paraId="2B28595F" w14:textId="27B6B89E" w:rsidR="00E059D5" w:rsidRDefault="00000000">
      <w:pPr>
        <w:pStyle w:val="TOC1"/>
        <w:rPr>
          <w:rFonts w:asciiTheme="minorHAnsi" w:eastAsiaTheme="minorEastAsia" w:hAnsiTheme="minorHAnsi" w:cstheme="minorBidi"/>
          <w:b w:val="0"/>
          <w:bCs w:val="0"/>
          <w:sz w:val="22"/>
          <w:szCs w:val="22"/>
          <w:lang w:eastAsia="en-AU"/>
        </w:rPr>
      </w:pPr>
      <w:hyperlink w:anchor="_Toc143081010" w:history="1">
        <w:r w:rsidR="00E059D5" w:rsidRPr="00126D39">
          <w:rPr>
            <w:rStyle w:val="Hyperlink"/>
          </w:rPr>
          <w:t>31</w:t>
        </w:r>
        <w:r w:rsidR="00E059D5">
          <w:rPr>
            <w:rFonts w:asciiTheme="minorHAnsi" w:eastAsiaTheme="minorEastAsia" w:hAnsiTheme="minorHAnsi" w:cstheme="minorBidi"/>
            <w:b w:val="0"/>
            <w:bCs w:val="0"/>
            <w:sz w:val="22"/>
            <w:szCs w:val="22"/>
            <w:lang w:eastAsia="en-AU"/>
          </w:rPr>
          <w:tab/>
        </w:r>
        <w:r w:rsidR="00E059D5" w:rsidRPr="00126D39">
          <w:rPr>
            <w:rStyle w:val="Hyperlink"/>
          </w:rPr>
          <w:t>Service standards and guidelines</w:t>
        </w:r>
        <w:r w:rsidR="00E059D5">
          <w:rPr>
            <w:webHidden/>
          </w:rPr>
          <w:tab/>
        </w:r>
        <w:r w:rsidR="00E059D5">
          <w:rPr>
            <w:webHidden/>
          </w:rPr>
          <w:fldChar w:fldCharType="begin"/>
        </w:r>
        <w:r w:rsidR="00E059D5">
          <w:rPr>
            <w:webHidden/>
          </w:rPr>
          <w:instrText xml:space="preserve"> PAGEREF _Toc143081010 \h </w:instrText>
        </w:r>
        <w:r w:rsidR="00E059D5">
          <w:rPr>
            <w:webHidden/>
          </w:rPr>
        </w:r>
        <w:r w:rsidR="00E059D5">
          <w:rPr>
            <w:webHidden/>
          </w:rPr>
          <w:fldChar w:fldCharType="separate"/>
        </w:r>
        <w:r w:rsidR="00E059D5">
          <w:rPr>
            <w:webHidden/>
          </w:rPr>
          <w:t>192</w:t>
        </w:r>
        <w:r w:rsidR="00E059D5">
          <w:rPr>
            <w:webHidden/>
          </w:rPr>
          <w:fldChar w:fldCharType="end"/>
        </w:r>
      </w:hyperlink>
    </w:p>
    <w:p w14:paraId="45F96B0D" w14:textId="7E3B785D" w:rsidR="00E059D5" w:rsidRDefault="00000000">
      <w:pPr>
        <w:pStyle w:val="TOC1"/>
        <w:rPr>
          <w:rFonts w:asciiTheme="minorHAnsi" w:eastAsiaTheme="minorEastAsia" w:hAnsiTheme="minorHAnsi" w:cstheme="minorBidi"/>
          <w:b w:val="0"/>
          <w:bCs w:val="0"/>
          <w:sz w:val="22"/>
          <w:szCs w:val="22"/>
          <w:lang w:eastAsia="en-AU"/>
        </w:rPr>
      </w:pPr>
      <w:hyperlink w:anchor="_Toc143081011" w:history="1">
        <w:r w:rsidR="00E059D5" w:rsidRPr="00126D39">
          <w:rPr>
            <w:rStyle w:val="Hyperlink"/>
          </w:rPr>
          <w:t>List of figures and tables</w:t>
        </w:r>
        <w:r w:rsidR="00E059D5">
          <w:rPr>
            <w:webHidden/>
          </w:rPr>
          <w:tab/>
        </w:r>
        <w:r w:rsidR="00E059D5">
          <w:rPr>
            <w:webHidden/>
          </w:rPr>
          <w:fldChar w:fldCharType="begin"/>
        </w:r>
        <w:r w:rsidR="00E059D5">
          <w:rPr>
            <w:webHidden/>
          </w:rPr>
          <w:instrText xml:space="preserve"> PAGEREF _Toc143081011 \h </w:instrText>
        </w:r>
        <w:r w:rsidR="00E059D5">
          <w:rPr>
            <w:webHidden/>
          </w:rPr>
        </w:r>
        <w:r w:rsidR="00E059D5">
          <w:rPr>
            <w:webHidden/>
          </w:rPr>
          <w:fldChar w:fldCharType="separate"/>
        </w:r>
        <w:r w:rsidR="00E059D5">
          <w:rPr>
            <w:webHidden/>
          </w:rPr>
          <w:t>202</w:t>
        </w:r>
        <w:r w:rsidR="00E059D5">
          <w:rPr>
            <w:webHidden/>
          </w:rPr>
          <w:fldChar w:fldCharType="end"/>
        </w:r>
      </w:hyperlink>
    </w:p>
    <w:p w14:paraId="0C8CADE3" w14:textId="4E3AA41C" w:rsidR="00E059D5" w:rsidRDefault="00000000">
      <w:pPr>
        <w:pStyle w:val="TOC1"/>
        <w:rPr>
          <w:rFonts w:asciiTheme="minorHAnsi" w:eastAsiaTheme="minorEastAsia" w:hAnsiTheme="minorHAnsi" w:cstheme="minorBidi"/>
          <w:b w:val="0"/>
          <w:bCs w:val="0"/>
          <w:sz w:val="22"/>
          <w:szCs w:val="22"/>
          <w:lang w:eastAsia="en-AU"/>
        </w:rPr>
      </w:pPr>
      <w:hyperlink w:anchor="_Toc143081012" w:history="1">
        <w:r w:rsidR="00E059D5" w:rsidRPr="00126D39">
          <w:rPr>
            <w:rStyle w:val="Hyperlink"/>
          </w:rPr>
          <w:t>Glossary and acronyms</w:t>
        </w:r>
        <w:r w:rsidR="00E059D5">
          <w:rPr>
            <w:webHidden/>
          </w:rPr>
          <w:tab/>
        </w:r>
        <w:r w:rsidR="00E059D5">
          <w:rPr>
            <w:webHidden/>
          </w:rPr>
          <w:fldChar w:fldCharType="begin"/>
        </w:r>
        <w:r w:rsidR="00E059D5">
          <w:rPr>
            <w:webHidden/>
          </w:rPr>
          <w:instrText xml:space="preserve"> PAGEREF _Toc143081012 \h </w:instrText>
        </w:r>
        <w:r w:rsidR="00E059D5">
          <w:rPr>
            <w:webHidden/>
          </w:rPr>
        </w:r>
        <w:r w:rsidR="00E059D5">
          <w:rPr>
            <w:webHidden/>
          </w:rPr>
          <w:fldChar w:fldCharType="separate"/>
        </w:r>
        <w:r w:rsidR="00E059D5">
          <w:rPr>
            <w:webHidden/>
          </w:rPr>
          <w:t>203</w:t>
        </w:r>
        <w:r w:rsidR="00E059D5">
          <w:rPr>
            <w:webHidden/>
          </w:rPr>
          <w:fldChar w:fldCharType="end"/>
        </w:r>
      </w:hyperlink>
    </w:p>
    <w:p w14:paraId="649C42B0" w14:textId="0BF7A0FB" w:rsidR="00EA0F98" w:rsidRDefault="00E94F65" w:rsidP="001A5838">
      <w:pPr>
        <w:pStyle w:val="TOC2"/>
        <w:rPr>
          <w:rFonts w:ascii="Arial Bold" w:hAnsi="Arial Bold"/>
          <w:bCs w:val="0"/>
          <w:caps/>
          <w:color w:val="2B579A"/>
          <w:shd w:val="clear" w:color="auto" w:fill="E6E6E6"/>
        </w:rPr>
        <w:sectPr w:rsidR="00EA0F98" w:rsidSect="00284237">
          <w:headerReference w:type="even" r:id="rId20"/>
          <w:headerReference w:type="default" r:id="rId21"/>
          <w:footerReference w:type="even" r:id="rId22"/>
          <w:footerReference w:type="default" r:id="rId23"/>
          <w:headerReference w:type="first" r:id="rId24"/>
          <w:pgSz w:w="11906" w:h="16838"/>
          <w:pgMar w:top="1134" w:right="1304" w:bottom="1134" w:left="1304" w:header="454" w:footer="567" w:gutter="0"/>
          <w:pgNumType w:fmt="lowerRoman" w:start="3"/>
          <w:cols w:space="720"/>
          <w:docGrid w:linePitch="360"/>
        </w:sectPr>
      </w:pPr>
      <w:r>
        <w:rPr>
          <w:rFonts w:ascii="Arial Bold" w:hAnsi="Arial Bold"/>
          <w:bCs w:val="0"/>
          <w:caps/>
          <w:color w:val="2B579A"/>
          <w:shd w:val="clear" w:color="auto" w:fill="E6E6E6"/>
        </w:rPr>
        <w:fldChar w:fldCharType="end"/>
      </w:r>
    </w:p>
    <w:p w14:paraId="4364B377" w14:textId="05CAAB3D" w:rsidR="00AC1980" w:rsidRPr="00674286" w:rsidRDefault="00AC1980" w:rsidP="00D12772">
      <w:pPr>
        <w:pStyle w:val="Heading1"/>
      </w:pPr>
      <w:bookmarkStart w:id="6" w:name="_Toc10099598"/>
      <w:bookmarkStart w:id="7" w:name="_Toc10100378"/>
      <w:bookmarkStart w:id="8" w:name="_Toc10100650"/>
      <w:bookmarkStart w:id="9" w:name="_Toc10100920"/>
      <w:bookmarkStart w:id="10" w:name="_Toc10099599"/>
      <w:bookmarkStart w:id="11" w:name="_Toc10100379"/>
      <w:bookmarkStart w:id="12" w:name="_Toc10100651"/>
      <w:bookmarkStart w:id="13" w:name="_Toc10100921"/>
      <w:bookmarkStart w:id="14" w:name="_Toc10099600"/>
      <w:bookmarkStart w:id="15" w:name="_Toc10100380"/>
      <w:bookmarkStart w:id="16" w:name="_Toc10100652"/>
      <w:bookmarkStart w:id="17" w:name="_Toc10100922"/>
      <w:bookmarkStart w:id="18" w:name="_Toc10099601"/>
      <w:bookmarkStart w:id="19" w:name="_Toc10100381"/>
      <w:bookmarkStart w:id="20" w:name="_Toc10100653"/>
      <w:bookmarkStart w:id="21" w:name="_Toc10100923"/>
      <w:bookmarkStart w:id="22" w:name="_Toc10099602"/>
      <w:bookmarkStart w:id="23" w:name="_Toc10100382"/>
      <w:bookmarkStart w:id="24" w:name="_Toc10100654"/>
      <w:bookmarkStart w:id="25" w:name="_Toc10100924"/>
      <w:bookmarkStart w:id="26" w:name="_Toc10099603"/>
      <w:bookmarkStart w:id="27" w:name="_Toc10100383"/>
      <w:bookmarkStart w:id="28" w:name="_Toc10100655"/>
      <w:bookmarkStart w:id="29" w:name="_Toc10100925"/>
      <w:bookmarkStart w:id="30" w:name="_Toc10099604"/>
      <w:bookmarkStart w:id="31" w:name="_Toc10100384"/>
      <w:bookmarkStart w:id="32" w:name="_Toc10100656"/>
      <w:bookmarkStart w:id="33" w:name="_Toc10100926"/>
      <w:bookmarkStart w:id="34" w:name="_Toc10099605"/>
      <w:bookmarkStart w:id="35" w:name="_Toc10100371"/>
      <w:bookmarkStart w:id="36" w:name="_Toc10100385"/>
      <w:bookmarkStart w:id="37" w:name="_Toc10100643"/>
      <w:bookmarkStart w:id="38" w:name="_Toc10100657"/>
      <w:bookmarkStart w:id="39" w:name="_Toc10100927"/>
      <w:bookmarkStart w:id="40" w:name="_Toc10099606"/>
      <w:bookmarkStart w:id="41" w:name="_Toc10100386"/>
      <w:bookmarkStart w:id="42" w:name="_Toc10100658"/>
      <w:bookmarkStart w:id="43" w:name="_Toc10100928"/>
      <w:bookmarkStart w:id="44" w:name="_Toc106870423"/>
      <w:bookmarkStart w:id="45" w:name="_Toc143080842"/>
      <w:bookmarkStart w:id="46" w:name="_Toc1019953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lastRenderedPageBreak/>
        <w:t>Overview</w:t>
      </w:r>
      <w:r w:rsidR="00D25AE0">
        <w:t xml:space="preserve"> of the </w:t>
      </w:r>
      <w:r w:rsidR="001A4735" w:rsidRPr="007960CD">
        <w:t>Policy and</w:t>
      </w:r>
      <w:r w:rsidR="001A4735" w:rsidRPr="00BD1913">
        <w:t xml:space="preserve"> </w:t>
      </w:r>
      <w:r w:rsidR="00B641DF">
        <w:t>Fu</w:t>
      </w:r>
      <w:r w:rsidR="001A4735" w:rsidRPr="00BD1913">
        <w:t xml:space="preserve">nding </w:t>
      </w:r>
      <w:r w:rsidR="00B641DF">
        <w:t>G</w:t>
      </w:r>
      <w:r w:rsidR="00D25AE0" w:rsidRPr="00BD1913">
        <w:t>uidelines</w:t>
      </w:r>
      <w:r w:rsidR="001A4735" w:rsidRPr="00BD1913">
        <w:t xml:space="preserve"> 202</w:t>
      </w:r>
      <w:r w:rsidR="00DD39CE">
        <w:t>3</w:t>
      </w:r>
      <w:r w:rsidR="005D629A">
        <w:t>–</w:t>
      </w:r>
      <w:r w:rsidR="001A4735" w:rsidRPr="00BD1913">
        <w:t>2</w:t>
      </w:r>
      <w:r w:rsidR="00DD39CE">
        <w:t>4</w:t>
      </w:r>
      <w:bookmarkEnd w:id="2"/>
      <w:bookmarkEnd w:id="3"/>
      <w:bookmarkEnd w:id="4"/>
      <w:bookmarkEnd w:id="5"/>
      <w:bookmarkEnd w:id="44"/>
      <w:bookmarkEnd w:id="45"/>
    </w:p>
    <w:p w14:paraId="0945C5BC" w14:textId="596B8AEF" w:rsidR="00443277" w:rsidRDefault="00443277" w:rsidP="009A53E1">
      <w:pPr>
        <w:pStyle w:val="DHHSbody"/>
      </w:pPr>
      <w:r>
        <w:t xml:space="preserve">The </w:t>
      </w:r>
      <w:r w:rsidR="00ED3F76">
        <w:rPr>
          <w:i/>
          <w:iCs/>
        </w:rPr>
        <w:t xml:space="preserve">Policy and </w:t>
      </w:r>
      <w:r w:rsidR="00BB303C">
        <w:rPr>
          <w:i/>
          <w:iCs/>
        </w:rPr>
        <w:t>F</w:t>
      </w:r>
      <w:r w:rsidR="00ED3F76">
        <w:rPr>
          <w:i/>
          <w:iCs/>
        </w:rPr>
        <w:t xml:space="preserve">unding </w:t>
      </w:r>
      <w:r w:rsidR="00BB303C">
        <w:rPr>
          <w:i/>
          <w:iCs/>
        </w:rPr>
        <w:t>G</w:t>
      </w:r>
      <w:r w:rsidR="00ED3F76" w:rsidRPr="00FC790B">
        <w:rPr>
          <w:i/>
          <w:iCs/>
        </w:rPr>
        <w:t>uidelines 202</w:t>
      </w:r>
      <w:r w:rsidR="00DD39CE">
        <w:rPr>
          <w:i/>
          <w:iCs/>
        </w:rPr>
        <w:t>3</w:t>
      </w:r>
      <w:r w:rsidR="00B925ED" w:rsidRPr="00FC790B">
        <w:rPr>
          <w:i/>
          <w:iCs/>
        </w:rPr>
        <w:t>–</w:t>
      </w:r>
      <w:r w:rsidR="00ED3F76" w:rsidRPr="00FC790B">
        <w:rPr>
          <w:i/>
          <w:iCs/>
        </w:rPr>
        <w:t>2</w:t>
      </w:r>
      <w:r w:rsidR="00DD39CE">
        <w:rPr>
          <w:i/>
          <w:iCs/>
        </w:rPr>
        <w:t>4</w:t>
      </w:r>
      <w:r w:rsidR="00ED3F76" w:rsidRPr="00FC790B">
        <w:rPr>
          <w:i/>
          <w:iCs/>
        </w:rPr>
        <w:t xml:space="preserve"> </w:t>
      </w:r>
      <w:r w:rsidR="00ED3F76" w:rsidRPr="00FC790B">
        <w:t>(the</w:t>
      </w:r>
      <w:r w:rsidR="00ED3F76">
        <w:t xml:space="preserve"> </w:t>
      </w:r>
      <w:r w:rsidR="00800A75">
        <w:t>G</w:t>
      </w:r>
      <w:r>
        <w:t>uidelines</w:t>
      </w:r>
      <w:r w:rsidR="00ED3F76">
        <w:t>)</w:t>
      </w:r>
      <w:r>
        <w:t xml:space="preserve"> </w:t>
      </w:r>
      <w:r w:rsidRPr="00A94B78">
        <w:t xml:space="preserve">represent the system-wide terms and conditions </w:t>
      </w:r>
      <w:r>
        <w:t>for government-funded healthcare organisations</w:t>
      </w:r>
      <w:r w:rsidR="00C85EC7">
        <w:t xml:space="preserve"> (funded organisations)</w:t>
      </w:r>
      <w:r w:rsidR="00BA67AB">
        <w:t>, which include health services and hospitals</w:t>
      </w:r>
      <w:r w:rsidR="00447A3A">
        <w:t>,</w:t>
      </w:r>
      <w:r w:rsidR="00BA67AB">
        <w:t xml:space="preserve"> </w:t>
      </w:r>
      <w:r w:rsidR="00447A3A">
        <w:t>community service organisations</w:t>
      </w:r>
      <w:r w:rsidR="00BA67AB">
        <w:t xml:space="preserve"> and other organisations</w:t>
      </w:r>
      <w:r w:rsidR="00577F00">
        <w:t>,</w:t>
      </w:r>
      <w:r w:rsidR="00BA67AB">
        <w:t xml:space="preserve"> such as Ambulance Victoria</w:t>
      </w:r>
      <w:r w:rsidR="00385EB0">
        <w:t>.</w:t>
      </w:r>
    </w:p>
    <w:p w14:paraId="54BF672E" w14:textId="77777777" w:rsidR="00803EB6" w:rsidRDefault="00443277" w:rsidP="009A53E1">
      <w:pPr>
        <w:pStyle w:val="DHHSbody"/>
      </w:pPr>
      <w:r>
        <w:t>The guidelines</w:t>
      </w:r>
      <w:r w:rsidR="00803EB6">
        <w:t>:</w:t>
      </w:r>
      <w:r>
        <w:t xml:space="preserve"> </w:t>
      </w:r>
    </w:p>
    <w:p w14:paraId="4DE63E28" w14:textId="24FB4D97" w:rsidR="00990A70" w:rsidRPr="002A7703" w:rsidRDefault="00443277" w:rsidP="00413CF7">
      <w:pPr>
        <w:pStyle w:val="DHHSbullet1"/>
      </w:pPr>
      <w:r w:rsidRPr="002A7703">
        <w:t xml:space="preserve">reflect the </w:t>
      </w:r>
      <w:r w:rsidR="00B60006">
        <w:t xml:space="preserve">role of the </w:t>
      </w:r>
      <w:r w:rsidR="00293395" w:rsidRPr="002A7703">
        <w:t>Department of Health (the department)</w:t>
      </w:r>
      <w:r w:rsidRPr="002A7703">
        <w:t xml:space="preserve"> as </w:t>
      </w:r>
      <w:r w:rsidR="00382B0D" w:rsidRPr="002A7703">
        <w:t xml:space="preserve">the </w:t>
      </w:r>
      <w:r w:rsidRPr="002A7703">
        <w:t xml:space="preserve">system </w:t>
      </w:r>
      <w:r w:rsidR="00382B0D" w:rsidRPr="002A7703">
        <w:t>steward</w:t>
      </w:r>
    </w:p>
    <w:p w14:paraId="14EB5455" w14:textId="77777777" w:rsidR="003B3CDB" w:rsidRPr="002A7703" w:rsidRDefault="00E216E1" w:rsidP="00413CF7">
      <w:pPr>
        <w:pStyle w:val="DHHSbullet1"/>
      </w:pPr>
      <w:r w:rsidRPr="002A7703">
        <w:t>provide</w:t>
      </w:r>
      <w:r w:rsidR="008602AE" w:rsidRPr="002A7703">
        <w:t xml:space="preserve"> </w:t>
      </w:r>
      <w:r w:rsidR="000A59A9" w:rsidRPr="002A7703">
        <w:t xml:space="preserve">operational and service delivery </w:t>
      </w:r>
      <w:r w:rsidR="008602AE" w:rsidRPr="002A7703">
        <w:t>policy changes</w:t>
      </w:r>
      <w:r w:rsidRPr="002A7703">
        <w:t xml:space="preserve">, </w:t>
      </w:r>
      <w:r w:rsidR="00992D3D" w:rsidRPr="002A7703">
        <w:t xml:space="preserve">and </w:t>
      </w:r>
      <w:r w:rsidRPr="002A7703">
        <w:t>outline contractual, statutory</w:t>
      </w:r>
      <w:r w:rsidR="0035021D" w:rsidRPr="002A7703">
        <w:t>,</w:t>
      </w:r>
      <w:r w:rsidRPr="002A7703">
        <w:t xml:space="preserve"> and other duties and </w:t>
      </w:r>
      <w:r w:rsidR="0035021D" w:rsidRPr="002A7703">
        <w:t>requirements</w:t>
      </w:r>
    </w:p>
    <w:p w14:paraId="230F0584" w14:textId="7C9411B3" w:rsidR="00443277" w:rsidRPr="002A7703" w:rsidRDefault="00E216E1" w:rsidP="00413CF7">
      <w:pPr>
        <w:pStyle w:val="DHHSbullet1"/>
      </w:pPr>
      <w:r w:rsidRPr="002A7703">
        <w:t>detail</w:t>
      </w:r>
      <w:r w:rsidR="009503AA" w:rsidRPr="002A7703">
        <w:t xml:space="preserve"> </w:t>
      </w:r>
      <w:r w:rsidR="00353122" w:rsidRPr="002A7703">
        <w:t>the budgetary landscape</w:t>
      </w:r>
      <w:r w:rsidR="00383AE2" w:rsidRPr="002A7703">
        <w:t>,</w:t>
      </w:r>
      <w:r w:rsidR="00353122" w:rsidRPr="002A7703">
        <w:t xml:space="preserve"> </w:t>
      </w:r>
      <w:r w:rsidR="006168BF" w:rsidRPr="002A7703">
        <w:t xml:space="preserve">including </w:t>
      </w:r>
      <w:r w:rsidR="00353122" w:rsidRPr="002A7703">
        <w:t xml:space="preserve">funding </w:t>
      </w:r>
      <w:r w:rsidR="009503AA" w:rsidRPr="002A7703">
        <w:t xml:space="preserve">and pricing </w:t>
      </w:r>
      <w:r w:rsidR="00353122" w:rsidRPr="002A7703">
        <w:t>arrangements</w:t>
      </w:r>
      <w:r w:rsidR="000F71E8">
        <w:t>,</w:t>
      </w:r>
      <w:r w:rsidR="001A4A81" w:rsidRPr="002A7703">
        <w:t xml:space="preserve"> as well as</w:t>
      </w:r>
      <w:r w:rsidR="000A59A9" w:rsidRPr="002A7703">
        <w:t xml:space="preserve"> </w:t>
      </w:r>
      <w:r w:rsidR="00990A70" w:rsidRPr="002A7703">
        <w:t xml:space="preserve">funded </w:t>
      </w:r>
      <w:r w:rsidR="00443277" w:rsidRPr="002A7703">
        <w:t>activity</w:t>
      </w:r>
      <w:r w:rsidR="006C6DAC" w:rsidRPr="002A7703">
        <w:t xml:space="preserve"> and targets</w:t>
      </w:r>
    </w:p>
    <w:p w14:paraId="12535B1E" w14:textId="39EE6349" w:rsidR="00C3404D" w:rsidRPr="002A7703" w:rsidRDefault="002241B3" w:rsidP="00413CF7">
      <w:pPr>
        <w:pStyle w:val="DHHSbullet1"/>
      </w:pPr>
      <w:r w:rsidRPr="002A7703">
        <w:t xml:space="preserve">consist of </w:t>
      </w:r>
      <w:r w:rsidR="00AC1980" w:rsidRPr="002A7703">
        <w:t xml:space="preserve">two separate, although interconnected, </w:t>
      </w:r>
      <w:r w:rsidR="009C2C66" w:rsidRPr="002A7703">
        <w:t>publications</w:t>
      </w:r>
      <w:r w:rsidR="009C2C66">
        <w:t>:</w:t>
      </w:r>
      <w:r w:rsidR="000F71E8">
        <w:t xml:space="preserve"> the Policy </w:t>
      </w:r>
      <w:r w:rsidR="00445388">
        <w:t>G</w:t>
      </w:r>
      <w:r w:rsidR="000F71E8">
        <w:t xml:space="preserve">uide and the Funding </w:t>
      </w:r>
      <w:r w:rsidR="003D3836">
        <w:t>R</w:t>
      </w:r>
      <w:r w:rsidR="000F71E8">
        <w:t>ules</w:t>
      </w:r>
      <w:r w:rsidR="00AC1980" w:rsidRPr="002A7703">
        <w:t>.</w:t>
      </w:r>
    </w:p>
    <w:p w14:paraId="22DB5049" w14:textId="2CF5430B" w:rsidR="00AC1980" w:rsidRPr="008B63F8" w:rsidRDefault="00C525F7" w:rsidP="0050324D">
      <w:pPr>
        <w:pStyle w:val="Heading2nonumber"/>
        <w:spacing w:before="600"/>
      </w:pPr>
      <w:bookmarkStart w:id="47" w:name="_Toc106868005"/>
      <w:bookmarkStart w:id="48" w:name="_Toc106869752"/>
      <w:bookmarkStart w:id="49" w:name="_Toc106870086"/>
      <w:bookmarkStart w:id="50" w:name="_Toc106870252"/>
      <w:bookmarkStart w:id="51" w:name="_Toc106870424"/>
      <w:bookmarkStart w:id="52" w:name="_Toc143080843"/>
      <w:r>
        <w:t>P</w:t>
      </w:r>
      <w:r w:rsidR="00AC1980" w:rsidRPr="008B63F8">
        <w:t xml:space="preserve">olicy </w:t>
      </w:r>
      <w:r w:rsidR="00445388">
        <w:t>G</w:t>
      </w:r>
      <w:r w:rsidR="00AC1980" w:rsidRPr="008B63F8">
        <w:t>uide</w:t>
      </w:r>
      <w:bookmarkEnd w:id="47"/>
      <w:bookmarkEnd w:id="48"/>
      <w:bookmarkEnd w:id="49"/>
      <w:bookmarkEnd w:id="50"/>
      <w:bookmarkEnd w:id="51"/>
      <w:bookmarkEnd w:id="52"/>
    </w:p>
    <w:p w14:paraId="52A3D7CF" w14:textId="5D0A389D" w:rsidR="0050324D" w:rsidRPr="00F64A0A" w:rsidRDefault="00AC1980" w:rsidP="009A53E1">
      <w:pPr>
        <w:pStyle w:val="DHHSbody"/>
      </w:pPr>
      <w:r w:rsidRPr="00F64A0A">
        <w:t xml:space="preserve">The </w:t>
      </w:r>
      <w:r w:rsidR="000858A4" w:rsidRPr="00F64A0A">
        <w:t>P</w:t>
      </w:r>
      <w:r w:rsidR="00D37031" w:rsidRPr="00F64A0A">
        <w:t xml:space="preserve">olicy </w:t>
      </w:r>
      <w:r w:rsidR="00445388">
        <w:t>G</w:t>
      </w:r>
      <w:r w:rsidRPr="00F64A0A">
        <w:t xml:space="preserve">uide </w:t>
      </w:r>
      <w:r w:rsidR="000F71E8">
        <w:t>provides</w:t>
      </w:r>
      <w:r w:rsidR="000F71E8" w:rsidRPr="00F64A0A">
        <w:t xml:space="preserve"> </w:t>
      </w:r>
      <w:r w:rsidRPr="00F64A0A">
        <w:t xml:space="preserve">detailed information on </w:t>
      </w:r>
      <w:r w:rsidR="00FC4C13" w:rsidRPr="00F64A0A">
        <w:t xml:space="preserve">various operational and </w:t>
      </w:r>
      <w:r w:rsidRPr="00F64A0A">
        <w:t xml:space="preserve">service delivery </w:t>
      </w:r>
      <w:r w:rsidR="003057C1" w:rsidRPr="00F64A0A">
        <w:t xml:space="preserve">policy </w:t>
      </w:r>
      <w:r w:rsidRPr="00F64A0A">
        <w:t>items, including the conditions within which funded organisations operate</w:t>
      </w:r>
      <w:r w:rsidR="00FC4C13" w:rsidRPr="00F64A0A">
        <w:t xml:space="preserve">, as well as the </w:t>
      </w:r>
      <w:r w:rsidR="005A4A3C" w:rsidRPr="00F64A0A">
        <w:t xml:space="preserve">obligations, standards and </w:t>
      </w:r>
      <w:r w:rsidR="00342552" w:rsidRPr="00F64A0A">
        <w:t>requirements</w:t>
      </w:r>
      <w:r w:rsidR="005A4A3C" w:rsidRPr="00F64A0A">
        <w:t xml:space="preserve"> </w:t>
      </w:r>
      <w:r w:rsidR="00084F51">
        <w:t xml:space="preserve">to which </w:t>
      </w:r>
      <w:r w:rsidR="005A4A3C" w:rsidRPr="00F64A0A">
        <w:t>funded organisations are expected to adhere.</w:t>
      </w:r>
    </w:p>
    <w:p w14:paraId="729B117D" w14:textId="7A97CB58" w:rsidR="00B83A4B" w:rsidRDefault="00B83A4B" w:rsidP="00AC333B">
      <w:pPr>
        <w:pStyle w:val="Heading3nonumber"/>
      </w:pPr>
      <w:bookmarkStart w:id="53" w:name="_Toc106869753"/>
      <w:bookmarkStart w:id="54" w:name="_Toc106870087"/>
      <w:bookmarkStart w:id="55" w:name="_Toc106870253"/>
      <w:bookmarkStart w:id="56" w:name="_Toc106870425"/>
      <w:r>
        <w:t>Part 1: Operation</w:t>
      </w:r>
      <w:r w:rsidR="006F6E0C">
        <w:t>al</w:t>
      </w:r>
      <w:r>
        <w:t xml:space="preserve"> and </w:t>
      </w:r>
      <w:bookmarkEnd w:id="53"/>
      <w:bookmarkEnd w:id="54"/>
      <w:bookmarkEnd w:id="55"/>
      <w:bookmarkEnd w:id="56"/>
      <w:r w:rsidR="00FB0DAD">
        <w:t>s</w:t>
      </w:r>
      <w:r>
        <w:t xml:space="preserve">ervice </w:t>
      </w:r>
      <w:r w:rsidR="00FB0DAD">
        <w:t>d</w:t>
      </w:r>
      <w:r>
        <w:t xml:space="preserve">elivery </w:t>
      </w:r>
      <w:r w:rsidR="00FB0DAD">
        <w:t>p</w:t>
      </w:r>
      <w:r>
        <w:t>olicy</w:t>
      </w:r>
    </w:p>
    <w:p w14:paraId="41FADAD3" w14:textId="74A133E9" w:rsidR="0050324D" w:rsidRDefault="002F52F3" w:rsidP="009A53E1">
      <w:pPr>
        <w:pStyle w:val="DHHSbody"/>
      </w:pPr>
      <w:r>
        <w:t>Part 1 is n</w:t>
      </w:r>
      <w:r w:rsidR="009D3723">
        <w:t>ot</w:t>
      </w:r>
      <w:r w:rsidR="00BF1115">
        <w:t xml:space="preserve"> intended to be</w:t>
      </w:r>
      <w:r w:rsidR="009D3723">
        <w:t xml:space="preserve"> a complete, </w:t>
      </w:r>
      <w:r w:rsidR="004735CA">
        <w:t>holistic</w:t>
      </w:r>
      <w:r w:rsidR="009D3723">
        <w:t xml:space="preserve"> guide to </w:t>
      </w:r>
      <w:r w:rsidR="00E83DF1">
        <w:t>operational</w:t>
      </w:r>
      <w:r w:rsidR="00C61EC0">
        <w:t xml:space="preserve"> and </w:t>
      </w:r>
      <w:r w:rsidR="00E83DF1">
        <w:t>service delivery</w:t>
      </w:r>
      <w:r w:rsidR="0039148E">
        <w:t xml:space="preserve"> policy</w:t>
      </w:r>
      <w:r w:rsidR="009D3723">
        <w:t xml:space="preserve"> in </w:t>
      </w:r>
      <w:r w:rsidR="004735CA">
        <w:t>Victoria</w:t>
      </w:r>
      <w:r w:rsidR="000F71E8">
        <w:t>,</w:t>
      </w:r>
      <w:r w:rsidR="009D3723">
        <w:t xml:space="preserve"> </w:t>
      </w:r>
      <w:r w:rsidR="00342552">
        <w:t>but</w:t>
      </w:r>
      <w:r w:rsidR="0039148E">
        <w:t xml:space="preserve"> instead </w:t>
      </w:r>
      <w:r w:rsidR="003617BA">
        <w:t xml:space="preserve">provides </w:t>
      </w:r>
      <w:r w:rsidR="009D3723">
        <w:t xml:space="preserve">an </w:t>
      </w:r>
      <w:r w:rsidR="004735CA">
        <w:t>annual</w:t>
      </w:r>
      <w:r w:rsidR="009D3723">
        <w:t xml:space="preserve"> publication</w:t>
      </w:r>
      <w:r w:rsidR="000F71E8">
        <w:t xml:space="preserve"> to health services that</w:t>
      </w:r>
      <w:r w:rsidR="0050666C">
        <w:t xml:space="preserve"> </w:t>
      </w:r>
      <w:r w:rsidR="009D3723">
        <w:t>identif</w:t>
      </w:r>
      <w:r w:rsidR="000F71E8">
        <w:t>ies</w:t>
      </w:r>
      <w:r w:rsidR="009D3723">
        <w:t xml:space="preserve"> and </w:t>
      </w:r>
      <w:r w:rsidR="004735CA">
        <w:t>highlight</w:t>
      </w:r>
      <w:r w:rsidR="000F71E8">
        <w:t>s</w:t>
      </w:r>
      <w:r w:rsidR="009D3723">
        <w:t xml:space="preserve"> </w:t>
      </w:r>
      <w:r w:rsidR="000F71E8">
        <w:t>the novel policy changes for a range of delivered services</w:t>
      </w:r>
      <w:r w:rsidR="009D3723">
        <w:t>.</w:t>
      </w:r>
    </w:p>
    <w:p w14:paraId="4FA9B894" w14:textId="0555E94F" w:rsidR="00B83A4B" w:rsidRDefault="00B83A4B" w:rsidP="001A5838">
      <w:pPr>
        <w:pStyle w:val="Heading3nonumber"/>
      </w:pPr>
      <w:bookmarkStart w:id="57" w:name="_Toc106869754"/>
      <w:bookmarkStart w:id="58" w:name="_Toc106870088"/>
      <w:bookmarkStart w:id="59" w:name="_Toc106870254"/>
      <w:bookmarkStart w:id="60" w:name="_Toc106870426"/>
      <w:r>
        <w:t xml:space="preserve">Part 2: </w:t>
      </w:r>
      <w:r w:rsidR="00BC5D91">
        <w:t>O</w:t>
      </w:r>
      <w:r>
        <w:t xml:space="preserve">bligations, </w:t>
      </w:r>
      <w:r w:rsidR="00FB0DAD">
        <w:t>s</w:t>
      </w:r>
      <w:r>
        <w:t xml:space="preserve">tandards and </w:t>
      </w:r>
      <w:bookmarkEnd w:id="57"/>
      <w:bookmarkEnd w:id="58"/>
      <w:bookmarkEnd w:id="59"/>
      <w:bookmarkEnd w:id="60"/>
      <w:r w:rsidR="00FB0DAD">
        <w:t>r</w:t>
      </w:r>
      <w:r w:rsidR="00DA1813">
        <w:t>equirements</w:t>
      </w:r>
    </w:p>
    <w:p w14:paraId="3D1ADD22" w14:textId="05A41730" w:rsidR="00AC1980" w:rsidRDefault="000F71E8" w:rsidP="009A53E1">
      <w:pPr>
        <w:pStyle w:val="DHHSbody"/>
      </w:pPr>
      <w:r>
        <w:t>Part 2 o</w:t>
      </w:r>
      <w:r w:rsidR="002F52F3">
        <w:t>utlines</w:t>
      </w:r>
      <w:r w:rsidR="00AC1980">
        <w:t xml:space="preserve"> </w:t>
      </w:r>
      <w:r>
        <w:t xml:space="preserve">the </w:t>
      </w:r>
      <w:r w:rsidR="00AC1980">
        <w:t xml:space="preserve">relevant standards and </w:t>
      </w:r>
      <w:r w:rsidR="009143F4">
        <w:t xml:space="preserve">obligations </w:t>
      </w:r>
      <w:r w:rsidR="00D616BC">
        <w:t xml:space="preserve">to which </w:t>
      </w:r>
      <w:r w:rsidR="00AC1980">
        <w:t>funded organisations must adhere, ensuring the delivery of safe, high-quality services and responsible financial management.</w:t>
      </w:r>
    </w:p>
    <w:p w14:paraId="4AA2333F" w14:textId="3C62FE0D" w:rsidR="00AC1980" w:rsidRPr="008B63F8" w:rsidRDefault="00C525F7" w:rsidP="0050324D">
      <w:pPr>
        <w:pStyle w:val="Heading2nonumber"/>
        <w:spacing w:before="600"/>
      </w:pPr>
      <w:bookmarkStart w:id="61" w:name="_Toc106868006"/>
      <w:bookmarkStart w:id="62" w:name="_Toc106869755"/>
      <w:bookmarkStart w:id="63" w:name="_Toc106870089"/>
      <w:bookmarkStart w:id="64" w:name="_Toc106870255"/>
      <w:bookmarkStart w:id="65" w:name="_Toc106870427"/>
      <w:bookmarkStart w:id="66" w:name="_Toc143080844"/>
      <w:r>
        <w:t>F</w:t>
      </w:r>
      <w:r w:rsidR="00AC1980" w:rsidRPr="008B63F8">
        <w:t xml:space="preserve">unding </w:t>
      </w:r>
      <w:r w:rsidR="00445388">
        <w:t>R</w:t>
      </w:r>
      <w:r w:rsidR="00AC1980" w:rsidRPr="008B63F8">
        <w:t>ules</w:t>
      </w:r>
      <w:bookmarkEnd w:id="61"/>
      <w:bookmarkEnd w:id="62"/>
      <w:bookmarkEnd w:id="63"/>
      <w:bookmarkEnd w:id="64"/>
      <w:bookmarkEnd w:id="65"/>
      <w:bookmarkEnd w:id="66"/>
    </w:p>
    <w:p w14:paraId="4B94E62E" w14:textId="1B6D1E40" w:rsidR="00AC1980" w:rsidRDefault="00AC1980" w:rsidP="009A53E1">
      <w:pPr>
        <w:pStyle w:val="DHHSbody"/>
      </w:pPr>
      <w:r>
        <w:t xml:space="preserve">The </w:t>
      </w:r>
      <w:r w:rsidR="000858A4">
        <w:t>F</w:t>
      </w:r>
      <w:r>
        <w:t xml:space="preserve">unding </w:t>
      </w:r>
      <w:r w:rsidR="003D3836">
        <w:t>R</w:t>
      </w:r>
      <w:r>
        <w:t>ules</w:t>
      </w:r>
      <w:r w:rsidRPr="00B61A4E">
        <w:t xml:space="preserve"> </w:t>
      </w:r>
      <w:r w:rsidR="009C2C66">
        <w:t>go over</w:t>
      </w:r>
      <w:r>
        <w:t xml:space="preserve"> </w:t>
      </w:r>
      <w:r w:rsidRPr="00B61A4E">
        <w:t xml:space="preserve">the </w:t>
      </w:r>
      <w:r w:rsidR="005A38DA">
        <w:t xml:space="preserve">budgetary and </w:t>
      </w:r>
      <w:r w:rsidR="007D4776">
        <w:t>funding</w:t>
      </w:r>
      <w:r>
        <w:t xml:space="preserve"> parameters </w:t>
      </w:r>
      <w:r w:rsidR="00EC506B">
        <w:t>within</w:t>
      </w:r>
      <w:r w:rsidR="009C2C66">
        <w:t xml:space="preserve"> which</w:t>
      </w:r>
      <w:r w:rsidR="00EC506B">
        <w:t xml:space="preserve"> </w:t>
      </w:r>
      <w:r w:rsidRPr="00B61A4E">
        <w:t>funded organisations are expected to work</w:t>
      </w:r>
      <w:r>
        <w:t>.</w:t>
      </w:r>
    </w:p>
    <w:p w14:paraId="2A4F5AF0" w14:textId="0E662ECE" w:rsidR="00AC1980" w:rsidRPr="005A38DA" w:rsidRDefault="00B83A4B" w:rsidP="00B2224F">
      <w:pPr>
        <w:pStyle w:val="Heading3nonumber"/>
      </w:pPr>
      <w:bookmarkStart w:id="67" w:name="_Toc106869756"/>
      <w:bookmarkStart w:id="68" w:name="_Toc106870090"/>
      <w:bookmarkStart w:id="69" w:name="_Toc106870256"/>
      <w:bookmarkStart w:id="70" w:name="_Toc106870428"/>
      <w:r w:rsidRPr="005A38DA">
        <w:t xml:space="preserve">Part </w:t>
      </w:r>
      <w:r w:rsidR="00AC1980" w:rsidRPr="005A38DA">
        <w:t xml:space="preserve">1: </w:t>
      </w:r>
      <w:r w:rsidR="00623E60" w:rsidRPr="005A38DA">
        <w:t>Budge</w:t>
      </w:r>
      <w:r w:rsidR="00934BC8" w:rsidRPr="005A38DA">
        <w:t>t</w:t>
      </w:r>
      <w:r w:rsidR="00491D0E">
        <w:t xml:space="preserve">ary </w:t>
      </w:r>
      <w:r w:rsidR="00FB0DAD">
        <w:t>l</w:t>
      </w:r>
      <w:r w:rsidR="00491D0E">
        <w:t xml:space="preserve">andscape </w:t>
      </w:r>
      <w:r w:rsidR="00623E60" w:rsidRPr="005A38DA">
        <w:t xml:space="preserve">and </w:t>
      </w:r>
      <w:bookmarkEnd w:id="67"/>
      <w:bookmarkEnd w:id="68"/>
      <w:bookmarkEnd w:id="69"/>
      <w:bookmarkEnd w:id="70"/>
      <w:r w:rsidR="00FB0DAD">
        <w:t>p</w:t>
      </w:r>
      <w:r w:rsidR="00AC1980" w:rsidRPr="005A38DA">
        <w:t xml:space="preserve">ricing </w:t>
      </w:r>
      <w:r w:rsidR="00FB0DAD">
        <w:t>a</w:t>
      </w:r>
      <w:r w:rsidR="00AC1980" w:rsidRPr="005A38DA">
        <w:t>rrangements</w:t>
      </w:r>
    </w:p>
    <w:p w14:paraId="41607610" w14:textId="43F259C4" w:rsidR="00AC1980" w:rsidRPr="005A38DA" w:rsidRDefault="009C2C66" w:rsidP="009A53E1">
      <w:pPr>
        <w:pStyle w:val="DHHSbody"/>
      </w:pPr>
      <w:r>
        <w:t>Part 1 d</w:t>
      </w:r>
      <w:r w:rsidR="00AC1980" w:rsidRPr="005A38DA">
        <w:t xml:space="preserve">etails </w:t>
      </w:r>
      <w:r w:rsidR="004060D0" w:rsidRPr="005A38DA">
        <w:t>the</w:t>
      </w:r>
      <w:r w:rsidR="005A38DA" w:rsidRPr="005A38DA">
        <w:t xml:space="preserve"> budget</w:t>
      </w:r>
      <w:r w:rsidR="001C61D9">
        <w:t xml:space="preserve"> highlights and outputs</w:t>
      </w:r>
      <w:r w:rsidR="005A38DA" w:rsidRPr="005A38DA">
        <w:t>,</w:t>
      </w:r>
      <w:r w:rsidR="004060D0" w:rsidRPr="005A38DA">
        <w:t xml:space="preserve"> </w:t>
      </w:r>
      <w:r w:rsidR="005A38DA" w:rsidRPr="005A38DA">
        <w:t xml:space="preserve">and </w:t>
      </w:r>
      <w:r w:rsidR="004060D0" w:rsidRPr="005A38DA">
        <w:t xml:space="preserve">funding and </w:t>
      </w:r>
      <w:r w:rsidR="00AC1980" w:rsidRPr="005A38DA">
        <w:t>pricing arrangements.</w:t>
      </w:r>
    </w:p>
    <w:p w14:paraId="2C9E2B97" w14:textId="6B0CB4F2" w:rsidR="00AC1980" w:rsidRPr="005A38DA" w:rsidRDefault="00B83A4B" w:rsidP="00B2224F">
      <w:pPr>
        <w:pStyle w:val="Heading3nonumber"/>
      </w:pPr>
      <w:bookmarkStart w:id="71" w:name="_Toc106869757"/>
      <w:bookmarkStart w:id="72" w:name="_Toc106870091"/>
      <w:bookmarkStart w:id="73" w:name="_Toc106870257"/>
      <w:bookmarkStart w:id="74" w:name="_Toc106870429"/>
      <w:r w:rsidRPr="005A38DA">
        <w:t xml:space="preserve">Part </w:t>
      </w:r>
      <w:r w:rsidR="00AC1980" w:rsidRPr="005A38DA">
        <w:t xml:space="preserve">2: Funding and </w:t>
      </w:r>
      <w:bookmarkEnd w:id="71"/>
      <w:bookmarkEnd w:id="72"/>
      <w:bookmarkEnd w:id="73"/>
      <w:bookmarkEnd w:id="74"/>
      <w:r w:rsidR="00FB0DAD">
        <w:t>a</w:t>
      </w:r>
      <w:r w:rsidR="00AC1980" w:rsidRPr="005A38DA">
        <w:t xml:space="preserve">ctivity </w:t>
      </w:r>
      <w:r w:rsidR="00FB0DAD">
        <w:t>l</w:t>
      </w:r>
      <w:r w:rsidR="00AC1980" w:rsidRPr="005A38DA">
        <w:t>evels</w:t>
      </w:r>
    </w:p>
    <w:p w14:paraId="4AFB0949" w14:textId="66C2F90C" w:rsidR="00AC1980" w:rsidRDefault="009C2C66" w:rsidP="009A53E1">
      <w:pPr>
        <w:pStyle w:val="DHHSbody"/>
      </w:pPr>
      <w:r>
        <w:t>Part 2 p</w:t>
      </w:r>
      <w:r w:rsidR="00AC1980" w:rsidRPr="005A38DA">
        <w:t xml:space="preserve">rovides funding and activity tables </w:t>
      </w:r>
      <w:r w:rsidR="00564524">
        <w:t xml:space="preserve">that </w:t>
      </w:r>
      <w:r w:rsidR="00AC1980" w:rsidRPr="005A38DA">
        <w:t>detail the modelled budgets, as well as targets for a range of programs across the health system.</w:t>
      </w:r>
    </w:p>
    <w:p w14:paraId="631EEC50" w14:textId="77777777" w:rsidR="007747B9" w:rsidRDefault="007747B9" w:rsidP="009A53E1">
      <w:pPr>
        <w:pStyle w:val="DHHSbody"/>
      </w:pPr>
    </w:p>
    <w:p w14:paraId="5D6000F4" w14:textId="77777777" w:rsidR="00D63D5A" w:rsidRPr="00C97358" w:rsidRDefault="00D63D5A" w:rsidP="00D63D5A">
      <w:pPr>
        <w:pStyle w:val="DHHSbody"/>
      </w:pPr>
      <w:r w:rsidRPr="00C97358">
        <w:t>In addition to these guidelines, funded organisations are expected to comply with all other applicable policies.</w:t>
      </w:r>
    </w:p>
    <w:p w14:paraId="2DD07D06" w14:textId="77777777" w:rsidR="001B36A9" w:rsidRPr="00F3725E" w:rsidRDefault="001B36A9" w:rsidP="001B36A9">
      <w:pPr>
        <w:pStyle w:val="DHHSbody"/>
      </w:pPr>
      <w:r w:rsidRPr="00F3725E">
        <w:lastRenderedPageBreak/>
        <w:t xml:space="preserve">Funded organisations should always refer to the </w:t>
      </w:r>
      <w:hyperlink r:id="rId25" w:history="1">
        <w:r w:rsidRPr="00F3725E">
          <w:rPr>
            <w:rStyle w:val="Hyperlink"/>
            <w:lang w:val="en-US"/>
          </w:rPr>
          <w:t>Policy and Funding Guidelines webpage</w:t>
        </w:r>
      </w:hyperlink>
      <w:r w:rsidRPr="00F3725E">
        <w:rPr>
          <w:lang w:val="en-US"/>
        </w:rPr>
        <w:t xml:space="preserve"> &lt;https://www.health.vic.gov.au/policy-and-funding-guidelines-for-health-services&gt;</w:t>
      </w:r>
      <w:r w:rsidRPr="00F3725E">
        <w:rPr>
          <w:rStyle w:val="Hyperlink"/>
          <w:lang w:val="en-US"/>
        </w:rPr>
        <w:t xml:space="preserve"> </w:t>
      </w:r>
      <w:r w:rsidRPr="00F3725E">
        <w:t>for the most recent version of the publications that comprise the guidelines, as items may be updated throughout the year.</w:t>
      </w:r>
    </w:p>
    <w:p w14:paraId="3259116B" w14:textId="77777777" w:rsidR="001B36A9" w:rsidRPr="00F3725E" w:rsidRDefault="001B36A9" w:rsidP="001B36A9">
      <w:pPr>
        <w:pStyle w:val="DHHSbody"/>
      </w:pPr>
      <w:r w:rsidRPr="00F3725E">
        <w:t>Where these guidelines refer to a statute, regulation or contract, the reference and information provided is descriptive only.</w:t>
      </w:r>
    </w:p>
    <w:p w14:paraId="1DFDFF3A" w14:textId="77777777" w:rsidR="001B36A9" w:rsidRPr="00F3725E" w:rsidRDefault="001B36A9" w:rsidP="001B36A9">
      <w:pPr>
        <w:pStyle w:val="DHHSbody"/>
      </w:pPr>
      <w:r w:rsidRPr="00F3725E">
        <w:t xml:space="preserve">In the case of any inconsistencies or ambiguities between these guidelines, and any legislation, regulations and contractual obligations with the State of Victoria, acting through the Department of Health (the department) or the Secretary of the department, the legislative, regulatory and contractual obligations take precedence. </w:t>
      </w:r>
    </w:p>
    <w:p w14:paraId="3435273E" w14:textId="77777777" w:rsidR="001B36A9" w:rsidRPr="00F3725E" w:rsidRDefault="001B36A9" w:rsidP="001B36A9">
      <w:pPr>
        <w:pStyle w:val="DHHSbody"/>
      </w:pPr>
      <w:r w:rsidRPr="00F3725E">
        <w:t>Each funded organisation should refer to the relevant statute, regulation or contract to ascertain all details of its legal obligations. If any funded organisation has specific queries regarding its legal obligations, it should seek independent legal advice.</w:t>
      </w:r>
    </w:p>
    <w:p w14:paraId="762F40D3" w14:textId="77777777" w:rsidR="001B36A9" w:rsidRPr="00F3725E" w:rsidRDefault="001B36A9" w:rsidP="001B36A9">
      <w:pPr>
        <w:pStyle w:val="DHHSbody"/>
        <w:rPr>
          <w:b/>
          <w:bCs/>
        </w:rPr>
      </w:pPr>
      <w:r w:rsidRPr="00F3725E">
        <w:t xml:space="preserve">Service agreements are contractual arrangements between entities funded to deliver services in the community and the department, which provides funding for this. For entities funded through a service agreement, visit the </w:t>
      </w:r>
      <w:hyperlink r:id="rId26">
        <w:r w:rsidRPr="00F3725E">
          <w:rPr>
            <w:rStyle w:val="Hyperlink"/>
            <w:lang w:val="en-US"/>
          </w:rPr>
          <w:t>service agreement website</w:t>
        </w:r>
      </w:hyperlink>
      <w:r w:rsidRPr="00F3725E">
        <w:t xml:space="preserve"> </w:t>
      </w:r>
      <w:hyperlink r:id="rId27" w:history="1">
        <w:r w:rsidRPr="00F3725E">
          <w:rPr>
            <w:rStyle w:val="Hyperlink"/>
          </w:rPr>
          <w:t>https://fac.dffh.vic.gov.au/service-agreement</w:t>
        </w:r>
      </w:hyperlink>
      <w:r w:rsidRPr="00F3725E">
        <w:t xml:space="preserve"> for funding information and activity tables that underpin service agreements.</w:t>
      </w:r>
    </w:p>
    <w:p w14:paraId="0DD6CD8D" w14:textId="77777777" w:rsidR="001B36A9" w:rsidRDefault="001B36A9" w:rsidP="001B36A9">
      <w:pPr>
        <w:pStyle w:val="DHHSbody"/>
        <w:rPr>
          <w:lang w:val="en-US"/>
        </w:rPr>
      </w:pPr>
      <w:r w:rsidRPr="00F3725E">
        <w:t xml:space="preserve">Those entities funded by a service agreement can search for activity descriptions by visiting the </w:t>
      </w:r>
      <w:hyperlink r:id="rId28" w:history="1">
        <w:r w:rsidRPr="00F3725E">
          <w:rPr>
            <w:rStyle w:val="Hyperlink"/>
          </w:rPr>
          <w:t>Department of Families, Fairness and Housing and Department of Health activity search</w:t>
        </w:r>
      </w:hyperlink>
      <w:r w:rsidRPr="00F3725E">
        <w:t xml:space="preserve"> &lt;https://providers.dffh.vic.gov.au/families-fairness-housing-health-activity-search&gt;.</w:t>
      </w:r>
    </w:p>
    <w:p w14:paraId="35A1A657" w14:textId="77777777" w:rsidR="007747B9" w:rsidRDefault="007747B9" w:rsidP="009A53E1">
      <w:pPr>
        <w:pStyle w:val="DHHSbody"/>
      </w:pPr>
    </w:p>
    <w:p w14:paraId="1BA00FA9" w14:textId="77777777" w:rsidR="00D679CB" w:rsidRPr="002F56B3" w:rsidRDefault="00633575" w:rsidP="00AF01E2">
      <w:pPr>
        <w:pStyle w:val="Heading2nonumber"/>
        <w:spacing w:before="600"/>
      </w:pPr>
      <w:bookmarkStart w:id="75" w:name="_Toc12894352"/>
      <w:bookmarkStart w:id="76" w:name="_Toc12895308"/>
      <w:bookmarkStart w:id="77" w:name="_Toc414438675"/>
      <w:bookmarkStart w:id="78" w:name="_Toc12894353"/>
      <w:bookmarkStart w:id="79" w:name="_Toc12895309"/>
      <w:bookmarkStart w:id="80" w:name="_Toc12894354"/>
      <w:bookmarkStart w:id="81" w:name="_Toc12895310"/>
      <w:bookmarkStart w:id="82" w:name="_Toc12894355"/>
      <w:bookmarkStart w:id="83" w:name="_Toc12895311"/>
      <w:bookmarkStart w:id="84" w:name="_Toc12894356"/>
      <w:bookmarkStart w:id="85" w:name="_Toc12895312"/>
      <w:bookmarkStart w:id="86" w:name="_Toc12894357"/>
      <w:bookmarkStart w:id="87" w:name="_Toc12895313"/>
      <w:bookmarkStart w:id="88" w:name="_Toc12894358"/>
      <w:bookmarkStart w:id="89" w:name="_Toc12895314"/>
      <w:bookmarkStart w:id="90" w:name="_Toc12894359"/>
      <w:bookmarkStart w:id="91" w:name="_Toc12895315"/>
      <w:bookmarkStart w:id="92" w:name="_Toc12894360"/>
      <w:bookmarkStart w:id="93" w:name="_Toc12895316"/>
      <w:bookmarkStart w:id="94" w:name="_Toc12894361"/>
      <w:bookmarkStart w:id="95" w:name="_Toc12895317"/>
      <w:bookmarkStart w:id="96" w:name="_Toc12894362"/>
      <w:bookmarkStart w:id="97" w:name="_Toc12895318"/>
      <w:bookmarkStart w:id="98" w:name="_Toc12894363"/>
      <w:bookmarkStart w:id="99" w:name="_Toc12895319"/>
      <w:bookmarkStart w:id="100" w:name="_Toc12894364"/>
      <w:bookmarkStart w:id="101" w:name="_Toc12895320"/>
      <w:bookmarkStart w:id="102" w:name="_Toc12894365"/>
      <w:bookmarkStart w:id="103" w:name="_Toc12895321"/>
      <w:bookmarkStart w:id="104" w:name="_Toc12894366"/>
      <w:bookmarkStart w:id="105" w:name="_Toc12895322"/>
      <w:bookmarkStart w:id="106" w:name="_Toc12894367"/>
      <w:bookmarkStart w:id="107" w:name="_Toc12895323"/>
      <w:bookmarkStart w:id="108" w:name="_Toc12894368"/>
      <w:bookmarkStart w:id="109" w:name="_Toc12895324"/>
      <w:bookmarkStart w:id="110" w:name="_Toc12894369"/>
      <w:bookmarkStart w:id="111" w:name="_Toc12895325"/>
      <w:bookmarkStart w:id="112" w:name="_Toc12894370"/>
      <w:bookmarkStart w:id="113" w:name="_Toc12895326"/>
      <w:bookmarkStart w:id="114" w:name="_Toc12894371"/>
      <w:bookmarkStart w:id="115" w:name="_Toc12895327"/>
      <w:bookmarkStart w:id="116" w:name="_Toc12894372"/>
      <w:bookmarkStart w:id="117" w:name="_Toc12895328"/>
      <w:bookmarkStart w:id="118" w:name="_Toc12894373"/>
      <w:bookmarkStart w:id="119" w:name="_Toc12895329"/>
      <w:bookmarkStart w:id="120" w:name="_Toc12894374"/>
      <w:bookmarkStart w:id="121" w:name="_Toc12895330"/>
      <w:bookmarkStart w:id="122" w:name="_Toc12894375"/>
      <w:bookmarkStart w:id="123" w:name="_Toc12895331"/>
      <w:bookmarkStart w:id="124" w:name="_Toc12894376"/>
      <w:bookmarkStart w:id="125" w:name="_Toc12895332"/>
      <w:bookmarkStart w:id="126" w:name="_Toc12894377"/>
      <w:bookmarkStart w:id="127" w:name="_Toc12895333"/>
      <w:bookmarkStart w:id="128" w:name="_Toc12894378"/>
      <w:bookmarkStart w:id="129" w:name="_Toc12895334"/>
      <w:bookmarkStart w:id="130" w:name="_Toc12894379"/>
      <w:bookmarkStart w:id="131" w:name="_Toc12895335"/>
      <w:bookmarkStart w:id="132" w:name="_Toc12894380"/>
      <w:bookmarkStart w:id="133" w:name="_Toc12895336"/>
      <w:bookmarkStart w:id="134" w:name="_Toc12894381"/>
      <w:bookmarkStart w:id="135" w:name="_Toc12895337"/>
      <w:bookmarkStart w:id="136" w:name="_Toc12894382"/>
      <w:bookmarkStart w:id="137" w:name="_Toc12895338"/>
      <w:bookmarkStart w:id="138" w:name="_Toc12894383"/>
      <w:bookmarkStart w:id="139" w:name="_Toc12895339"/>
      <w:bookmarkStart w:id="140" w:name="_Toc12894384"/>
      <w:bookmarkStart w:id="141" w:name="_Toc12895340"/>
      <w:bookmarkStart w:id="142" w:name="_Toc12894385"/>
      <w:bookmarkStart w:id="143" w:name="_Toc12895341"/>
      <w:bookmarkStart w:id="144" w:name="_Toc12894386"/>
      <w:bookmarkStart w:id="145" w:name="_Toc12895342"/>
      <w:bookmarkStart w:id="146" w:name="_Toc12894387"/>
      <w:bookmarkStart w:id="147" w:name="_Toc12895343"/>
      <w:bookmarkStart w:id="148" w:name="_Toc12894388"/>
      <w:bookmarkStart w:id="149" w:name="_Toc12895344"/>
      <w:bookmarkStart w:id="150" w:name="_Toc12894389"/>
      <w:bookmarkStart w:id="151" w:name="_Toc12895345"/>
      <w:bookmarkStart w:id="152" w:name="_Toc12894390"/>
      <w:bookmarkStart w:id="153" w:name="_Toc12895346"/>
      <w:bookmarkStart w:id="154" w:name="_Toc12894391"/>
      <w:bookmarkStart w:id="155" w:name="_Toc12895347"/>
      <w:bookmarkStart w:id="156" w:name="_Toc12894392"/>
      <w:bookmarkStart w:id="157" w:name="_Toc12895348"/>
      <w:bookmarkStart w:id="158" w:name="_Toc12894393"/>
      <w:bookmarkStart w:id="159" w:name="_Toc12895349"/>
      <w:bookmarkStart w:id="160" w:name="_Toc12894394"/>
      <w:bookmarkStart w:id="161" w:name="_Toc12895350"/>
      <w:bookmarkStart w:id="162" w:name="_Toc12894395"/>
      <w:bookmarkStart w:id="163" w:name="_Toc12895351"/>
      <w:bookmarkStart w:id="164" w:name="_Toc12894396"/>
      <w:bookmarkStart w:id="165" w:name="_Toc12895352"/>
      <w:bookmarkStart w:id="166" w:name="_Toc12894397"/>
      <w:bookmarkStart w:id="167" w:name="_Toc12895353"/>
      <w:bookmarkStart w:id="168" w:name="_Toc12894398"/>
      <w:bookmarkStart w:id="169" w:name="_Toc12895354"/>
      <w:bookmarkStart w:id="170" w:name="_Toc12894399"/>
      <w:bookmarkStart w:id="171" w:name="_Toc12895355"/>
      <w:bookmarkStart w:id="172" w:name="_Toc12894400"/>
      <w:bookmarkStart w:id="173" w:name="_Toc12895356"/>
      <w:bookmarkStart w:id="174" w:name="_Toc12894401"/>
      <w:bookmarkStart w:id="175" w:name="_Toc12895357"/>
      <w:bookmarkStart w:id="176" w:name="_Toc12894402"/>
      <w:bookmarkStart w:id="177" w:name="_Toc12895358"/>
      <w:bookmarkStart w:id="178" w:name="_Toc12894403"/>
      <w:bookmarkStart w:id="179" w:name="_Toc12895359"/>
      <w:bookmarkStart w:id="180" w:name="_Toc12894404"/>
      <w:bookmarkStart w:id="181" w:name="_Toc12895360"/>
      <w:bookmarkStart w:id="182" w:name="_Toc12894405"/>
      <w:bookmarkStart w:id="183" w:name="_Toc12895361"/>
      <w:bookmarkStart w:id="184" w:name="_Toc12894406"/>
      <w:bookmarkStart w:id="185" w:name="_Toc12895362"/>
      <w:bookmarkStart w:id="186" w:name="_Toc12894407"/>
      <w:bookmarkStart w:id="187" w:name="_Toc12895363"/>
      <w:bookmarkStart w:id="188" w:name="_Toc12894408"/>
      <w:bookmarkStart w:id="189" w:name="_Toc12895364"/>
      <w:bookmarkStart w:id="190" w:name="_Toc12894409"/>
      <w:bookmarkStart w:id="191" w:name="_Toc12895365"/>
      <w:bookmarkStart w:id="192" w:name="_Toc12894410"/>
      <w:bookmarkStart w:id="193" w:name="_Toc12895366"/>
      <w:bookmarkStart w:id="194" w:name="_Toc12894411"/>
      <w:bookmarkStart w:id="195" w:name="_Toc12895367"/>
      <w:bookmarkStart w:id="196" w:name="_Toc12894412"/>
      <w:bookmarkStart w:id="197" w:name="_Toc12895368"/>
      <w:bookmarkStart w:id="198" w:name="_Toc12894413"/>
      <w:bookmarkStart w:id="199" w:name="_Toc12895369"/>
      <w:bookmarkStart w:id="200" w:name="_Toc12894414"/>
      <w:bookmarkStart w:id="201" w:name="_Toc12895370"/>
      <w:bookmarkStart w:id="202" w:name="_Toc12894415"/>
      <w:bookmarkStart w:id="203" w:name="_Toc12895371"/>
      <w:bookmarkStart w:id="204" w:name="_Toc12894416"/>
      <w:bookmarkStart w:id="205" w:name="_Toc12895372"/>
      <w:bookmarkStart w:id="206" w:name="_Toc486516936"/>
      <w:bookmarkStart w:id="207" w:name="_Toc486516937"/>
      <w:bookmarkStart w:id="208" w:name="_Toc486516938"/>
      <w:bookmarkStart w:id="209" w:name="_Toc486516939"/>
      <w:bookmarkStart w:id="210" w:name="_Toc12894417"/>
      <w:bookmarkStart w:id="211" w:name="_Toc12895373"/>
      <w:bookmarkStart w:id="212" w:name="_Toc12894418"/>
      <w:bookmarkStart w:id="213" w:name="_Toc12895374"/>
      <w:bookmarkStart w:id="214" w:name="_Toc12894419"/>
      <w:bookmarkStart w:id="215" w:name="_Toc12895375"/>
      <w:bookmarkStart w:id="216" w:name="_Toc12894420"/>
      <w:bookmarkStart w:id="217" w:name="_Toc12895376"/>
      <w:bookmarkStart w:id="218" w:name="_Toc12894421"/>
      <w:bookmarkStart w:id="219" w:name="_Toc12895377"/>
      <w:bookmarkStart w:id="220" w:name="_Toc12894422"/>
      <w:bookmarkStart w:id="221" w:name="_Toc12895378"/>
      <w:bookmarkStart w:id="222" w:name="_Toc12894423"/>
      <w:bookmarkStart w:id="223" w:name="_Toc12895379"/>
      <w:bookmarkStart w:id="224" w:name="_Toc12894424"/>
      <w:bookmarkStart w:id="225" w:name="_Toc12895380"/>
      <w:bookmarkStart w:id="226" w:name="_Toc12894425"/>
      <w:bookmarkStart w:id="227" w:name="_Toc12895381"/>
      <w:bookmarkStart w:id="228" w:name="_Toc12894426"/>
      <w:bookmarkStart w:id="229" w:name="_Toc12895382"/>
      <w:bookmarkStart w:id="230" w:name="_Toc12894427"/>
      <w:bookmarkStart w:id="231" w:name="_Toc12895383"/>
      <w:bookmarkStart w:id="232" w:name="_Toc12894428"/>
      <w:bookmarkStart w:id="233" w:name="_Toc12895384"/>
      <w:bookmarkStart w:id="234" w:name="_Toc12894429"/>
      <w:bookmarkStart w:id="235" w:name="_Toc12895385"/>
      <w:bookmarkStart w:id="236" w:name="_Toc12894430"/>
      <w:bookmarkStart w:id="237" w:name="_Toc12895386"/>
      <w:bookmarkStart w:id="238" w:name="_Toc12894431"/>
      <w:bookmarkStart w:id="239" w:name="_Toc12895387"/>
      <w:bookmarkStart w:id="240" w:name="_Toc12894432"/>
      <w:bookmarkStart w:id="241" w:name="_Toc12895388"/>
      <w:bookmarkStart w:id="242" w:name="_Toc12894433"/>
      <w:bookmarkStart w:id="243" w:name="_Toc12895389"/>
      <w:bookmarkStart w:id="244" w:name="_Toc12894434"/>
      <w:bookmarkStart w:id="245" w:name="_Toc12895390"/>
      <w:bookmarkStart w:id="246" w:name="_Toc12894435"/>
      <w:bookmarkStart w:id="247" w:name="_Toc12895391"/>
      <w:bookmarkStart w:id="248" w:name="_Toc12894436"/>
      <w:bookmarkStart w:id="249" w:name="_Toc12895392"/>
      <w:bookmarkStart w:id="250" w:name="_Toc12894437"/>
      <w:bookmarkStart w:id="251" w:name="_Toc12895393"/>
      <w:bookmarkStart w:id="252" w:name="_Toc12894438"/>
      <w:bookmarkStart w:id="253" w:name="_Toc12895394"/>
      <w:bookmarkStart w:id="254" w:name="_Toc12894439"/>
      <w:bookmarkStart w:id="255" w:name="_Toc12895395"/>
      <w:bookmarkStart w:id="256" w:name="_Toc12894440"/>
      <w:bookmarkStart w:id="257" w:name="_Toc12895396"/>
      <w:bookmarkStart w:id="258" w:name="_Toc12894441"/>
      <w:bookmarkStart w:id="259" w:name="_Toc12895397"/>
      <w:bookmarkStart w:id="260" w:name="_Toc12894442"/>
      <w:bookmarkStart w:id="261" w:name="_Toc12895398"/>
      <w:bookmarkStart w:id="262" w:name="_Toc12894443"/>
      <w:bookmarkStart w:id="263" w:name="_Toc12895399"/>
      <w:bookmarkStart w:id="264" w:name="_Toc12894444"/>
      <w:bookmarkStart w:id="265" w:name="_Toc12895400"/>
      <w:bookmarkStart w:id="266" w:name="_Toc12894445"/>
      <w:bookmarkStart w:id="267" w:name="_Toc12895401"/>
      <w:bookmarkStart w:id="268" w:name="_Toc12894446"/>
      <w:bookmarkStart w:id="269" w:name="_Toc12895402"/>
      <w:bookmarkStart w:id="270" w:name="_Toc12894447"/>
      <w:bookmarkStart w:id="271" w:name="_Toc12895403"/>
      <w:bookmarkStart w:id="272" w:name="_Toc12894448"/>
      <w:bookmarkStart w:id="273" w:name="_Toc12895404"/>
      <w:bookmarkStart w:id="274" w:name="_Toc12894449"/>
      <w:bookmarkStart w:id="275" w:name="_Toc12895405"/>
      <w:bookmarkStart w:id="276" w:name="_Toc12894450"/>
      <w:bookmarkStart w:id="277" w:name="_Toc12895406"/>
      <w:bookmarkStart w:id="278" w:name="_Toc12894451"/>
      <w:bookmarkStart w:id="279" w:name="_Toc12895407"/>
      <w:bookmarkStart w:id="280" w:name="_Toc12894452"/>
      <w:bookmarkStart w:id="281" w:name="_Toc12895408"/>
      <w:bookmarkStart w:id="282" w:name="_Toc12894453"/>
      <w:bookmarkStart w:id="283" w:name="_Toc12895409"/>
      <w:bookmarkStart w:id="284" w:name="_Toc12894454"/>
      <w:bookmarkStart w:id="285" w:name="_Toc12895410"/>
      <w:bookmarkStart w:id="286" w:name="_Toc12894455"/>
      <w:bookmarkStart w:id="287" w:name="_Toc12895411"/>
      <w:bookmarkStart w:id="288" w:name="_Toc12894456"/>
      <w:bookmarkStart w:id="289" w:name="_Toc12895412"/>
      <w:bookmarkStart w:id="290" w:name="_Toc12894457"/>
      <w:bookmarkStart w:id="291" w:name="_Toc12895413"/>
      <w:bookmarkStart w:id="292" w:name="_Toc12894458"/>
      <w:bookmarkStart w:id="293" w:name="_Toc12895414"/>
      <w:bookmarkStart w:id="294" w:name="_Toc12894459"/>
      <w:bookmarkStart w:id="295" w:name="_Toc12895415"/>
      <w:bookmarkStart w:id="296" w:name="_Toc12894460"/>
      <w:bookmarkStart w:id="297" w:name="_Toc12895416"/>
      <w:bookmarkStart w:id="298" w:name="_Toc12894461"/>
      <w:bookmarkStart w:id="299" w:name="_Toc12895417"/>
      <w:bookmarkStart w:id="300" w:name="_Toc12894462"/>
      <w:bookmarkStart w:id="301" w:name="_Toc12895418"/>
      <w:bookmarkStart w:id="302" w:name="_Toc12894463"/>
      <w:bookmarkStart w:id="303" w:name="_Toc12895419"/>
      <w:bookmarkStart w:id="304" w:name="_Toc12894464"/>
      <w:bookmarkStart w:id="305" w:name="_Toc12895420"/>
      <w:bookmarkStart w:id="306" w:name="_Toc12894465"/>
      <w:bookmarkStart w:id="307" w:name="_Toc12895421"/>
      <w:bookmarkStart w:id="308" w:name="_Toc12894466"/>
      <w:bookmarkStart w:id="309" w:name="_Toc12895422"/>
      <w:bookmarkStart w:id="310" w:name="_Toc12894467"/>
      <w:bookmarkStart w:id="311" w:name="_Toc12895423"/>
      <w:bookmarkStart w:id="312" w:name="_Toc12894468"/>
      <w:bookmarkStart w:id="313" w:name="_Toc12895424"/>
      <w:bookmarkStart w:id="314" w:name="_Toc12894469"/>
      <w:bookmarkStart w:id="315" w:name="_Toc12895425"/>
      <w:bookmarkStart w:id="316" w:name="_Toc12894470"/>
      <w:bookmarkStart w:id="317" w:name="_Toc12895426"/>
      <w:bookmarkStart w:id="318" w:name="_Toc12894471"/>
      <w:bookmarkStart w:id="319" w:name="_Toc12895427"/>
      <w:bookmarkStart w:id="320" w:name="_Toc12894472"/>
      <w:bookmarkStart w:id="321" w:name="_Toc12895428"/>
      <w:bookmarkStart w:id="322" w:name="_Toc12894473"/>
      <w:bookmarkStart w:id="323" w:name="_Toc12895429"/>
      <w:bookmarkStart w:id="324" w:name="_Toc12894474"/>
      <w:bookmarkStart w:id="325" w:name="_Toc12895430"/>
      <w:bookmarkStart w:id="326" w:name="_Toc12894475"/>
      <w:bookmarkStart w:id="327" w:name="_Toc12895431"/>
      <w:bookmarkStart w:id="328" w:name="_Toc12894476"/>
      <w:bookmarkStart w:id="329" w:name="_Toc12895432"/>
      <w:bookmarkStart w:id="330" w:name="_Toc12894477"/>
      <w:bookmarkStart w:id="331" w:name="_Toc12895433"/>
      <w:bookmarkStart w:id="332" w:name="_Toc12894478"/>
      <w:bookmarkStart w:id="333" w:name="_Toc12895434"/>
      <w:bookmarkStart w:id="334" w:name="_Toc12894479"/>
      <w:bookmarkStart w:id="335" w:name="_Toc12895435"/>
      <w:bookmarkStart w:id="336" w:name="_Toc12894480"/>
      <w:bookmarkStart w:id="337" w:name="_Toc12895436"/>
      <w:bookmarkStart w:id="338" w:name="_Toc12894481"/>
      <w:bookmarkStart w:id="339" w:name="_Toc12895437"/>
      <w:bookmarkStart w:id="340" w:name="_Toc12894482"/>
      <w:bookmarkStart w:id="341" w:name="_Toc12895438"/>
      <w:bookmarkStart w:id="342" w:name="_Toc12894483"/>
      <w:bookmarkStart w:id="343" w:name="_Toc12895439"/>
      <w:bookmarkStart w:id="344" w:name="_Toc12894484"/>
      <w:bookmarkStart w:id="345" w:name="_Toc12895440"/>
      <w:bookmarkStart w:id="346" w:name="_Toc12894485"/>
      <w:bookmarkStart w:id="347" w:name="_Toc12895441"/>
      <w:bookmarkStart w:id="348" w:name="_Toc12894486"/>
      <w:bookmarkStart w:id="349" w:name="_Toc12895442"/>
      <w:bookmarkStart w:id="350" w:name="_Toc12894487"/>
      <w:bookmarkStart w:id="351" w:name="_Toc12895443"/>
      <w:bookmarkStart w:id="352" w:name="_Toc12894488"/>
      <w:bookmarkStart w:id="353" w:name="_Toc12895444"/>
      <w:bookmarkStart w:id="354" w:name="_Toc12894489"/>
      <w:bookmarkStart w:id="355" w:name="_Toc12895445"/>
      <w:bookmarkStart w:id="356" w:name="_Toc12894490"/>
      <w:bookmarkStart w:id="357" w:name="_Toc12895446"/>
      <w:bookmarkStart w:id="358" w:name="_Toc12894491"/>
      <w:bookmarkStart w:id="359" w:name="_Toc12895447"/>
      <w:bookmarkStart w:id="360" w:name="_Toc12894492"/>
      <w:bookmarkStart w:id="361" w:name="_Toc12895448"/>
      <w:bookmarkStart w:id="362" w:name="_Toc12894493"/>
      <w:bookmarkStart w:id="363" w:name="_Toc12895449"/>
      <w:bookmarkStart w:id="364" w:name="_Toc12894494"/>
      <w:bookmarkStart w:id="365" w:name="_Toc12895450"/>
      <w:bookmarkStart w:id="366" w:name="_Toc12894495"/>
      <w:bookmarkStart w:id="367" w:name="_Toc12895451"/>
      <w:bookmarkStart w:id="368" w:name="_Toc12894496"/>
      <w:bookmarkStart w:id="369" w:name="_Toc12895452"/>
      <w:bookmarkStart w:id="370" w:name="_Toc12894497"/>
      <w:bookmarkStart w:id="371" w:name="_Toc12895453"/>
      <w:bookmarkStart w:id="372" w:name="_Toc12894498"/>
      <w:bookmarkStart w:id="373" w:name="_Toc12895454"/>
      <w:bookmarkStart w:id="374" w:name="_Toc12894499"/>
      <w:bookmarkStart w:id="375" w:name="_Toc12895455"/>
      <w:bookmarkStart w:id="376" w:name="_Toc12894500"/>
      <w:bookmarkStart w:id="377" w:name="_Toc12895456"/>
      <w:bookmarkStart w:id="378" w:name="_Toc12894501"/>
      <w:bookmarkStart w:id="379" w:name="_Toc12895457"/>
      <w:bookmarkStart w:id="380" w:name="_Toc12894502"/>
      <w:bookmarkStart w:id="381" w:name="_Toc12895458"/>
      <w:bookmarkStart w:id="382" w:name="_Toc12894503"/>
      <w:bookmarkStart w:id="383" w:name="_Toc12895459"/>
      <w:bookmarkStart w:id="384" w:name="_Toc12894504"/>
      <w:bookmarkStart w:id="385" w:name="_Toc12895460"/>
      <w:bookmarkStart w:id="386" w:name="_Toc12894505"/>
      <w:bookmarkStart w:id="387" w:name="_Toc12895461"/>
      <w:bookmarkStart w:id="388" w:name="_Toc12894506"/>
      <w:bookmarkStart w:id="389" w:name="_Toc12895462"/>
      <w:bookmarkStart w:id="390" w:name="_Toc12894507"/>
      <w:bookmarkStart w:id="391" w:name="_Toc12895463"/>
      <w:bookmarkStart w:id="392" w:name="_Toc12894508"/>
      <w:bookmarkStart w:id="393" w:name="_Toc12895464"/>
      <w:bookmarkStart w:id="394" w:name="_Toc12894509"/>
      <w:bookmarkStart w:id="395" w:name="_Toc12895465"/>
      <w:bookmarkStart w:id="396" w:name="_Toc12894510"/>
      <w:bookmarkStart w:id="397" w:name="_Toc12895466"/>
      <w:bookmarkStart w:id="398" w:name="_Toc12894511"/>
      <w:bookmarkStart w:id="399" w:name="_Toc12895467"/>
      <w:bookmarkStart w:id="400" w:name="_Toc12894512"/>
      <w:bookmarkStart w:id="401" w:name="_Toc12895468"/>
      <w:bookmarkStart w:id="402" w:name="_Toc12894513"/>
      <w:bookmarkStart w:id="403" w:name="_Toc12895469"/>
      <w:bookmarkStart w:id="404" w:name="_Toc12894514"/>
      <w:bookmarkStart w:id="405" w:name="_Toc12895470"/>
      <w:bookmarkStart w:id="406" w:name="_Toc12894515"/>
      <w:bookmarkStart w:id="407" w:name="_Toc12895471"/>
      <w:bookmarkStart w:id="408" w:name="_Toc12894516"/>
      <w:bookmarkStart w:id="409" w:name="_Toc12895472"/>
      <w:bookmarkStart w:id="410" w:name="_Toc12894517"/>
      <w:bookmarkStart w:id="411" w:name="_Toc12895473"/>
      <w:bookmarkStart w:id="412" w:name="_Toc12894518"/>
      <w:bookmarkStart w:id="413" w:name="_Toc12895474"/>
      <w:bookmarkStart w:id="414" w:name="_Toc12894519"/>
      <w:bookmarkStart w:id="415" w:name="_Toc12895475"/>
      <w:bookmarkStart w:id="416" w:name="_Toc12894520"/>
      <w:bookmarkStart w:id="417" w:name="_Toc12895476"/>
      <w:bookmarkStart w:id="418" w:name="_Toc12894521"/>
      <w:bookmarkStart w:id="419" w:name="_Toc12895477"/>
      <w:bookmarkStart w:id="420" w:name="_Toc12894522"/>
      <w:bookmarkStart w:id="421" w:name="_Toc12895478"/>
      <w:bookmarkStart w:id="422" w:name="_Toc12894523"/>
      <w:bookmarkStart w:id="423" w:name="_Toc12895479"/>
      <w:bookmarkStart w:id="424" w:name="_Toc12894524"/>
      <w:bookmarkStart w:id="425" w:name="_Toc12895480"/>
      <w:bookmarkStart w:id="426" w:name="_Toc12894525"/>
      <w:bookmarkStart w:id="427" w:name="_Toc12895481"/>
      <w:bookmarkStart w:id="428" w:name="_Toc12894526"/>
      <w:bookmarkStart w:id="429" w:name="_Toc12895482"/>
      <w:bookmarkStart w:id="430" w:name="_Toc12894527"/>
      <w:bookmarkStart w:id="431" w:name="_Toc12895483"/>
      <w:bookmarkStart w:id="432" w:name="_Toc12894528"/>
      <w:bookmarkStart w:id="433" w:name="_Toc12895484"/>
      <w:bookmarkStart w:id="434" w:name="_Toc12894529"/>
      <w:bookmarkStart w:id="435" w:name="_Toc12895485"/>
      <w:bookmarkStart w:id="436" w:name="_Toc12894530"/>
      <w:bookmarkStart w:id="437" w:name="_Toc12895486"/>
      <w:bookmarkStart w:id="438" w:name="_Toc12894531"/>
      <w:bookmarkStart w:id="439" w:name="_Toc12895487"/>
      <w:bookmarkStart w:id="440" w:name="_Toc12894532"/>
      <w:bookmarkStart w:id="441" w:name="_Toc12895488"/>
      <w:bookmarkStart w:id="442" w:name="_Toc12894533"/>
      <w:bookmarkStart w:id="443" w:name="_Toc12895489"/>
      <w:bookmarkStart w:id="444" w:name="_Toc12894534"/>
      <w:bookmarkStart w:id="445" w:name="_Toc12895490"/>
      <w:bookmarkStart w:id="446" w:name="_Toc12894535"/>
      <w:bookmarkStart w:id="447" w:name="_Toc12895491"/>
      <w:bookmarkStart w:id="448" w:name="_Toc12894536"/>
      <w:bookmarkStart w:id="449" w:name="_Toc12895492"/>
      <w:bookmarkStart w:id="450" w:name="_Toc12894537"/>
      <w:bookmarkStart w:id="451" w:name="_Toc12895493"/>
      <w:bookmarkStart w:id="452" w:name="_Toc12894538"/>
      <w:bookmarkStart w:id="453" w:name="_Toc12895494"/>
      <w:bookmarkStart w:id="454" w:name="_Toc12894539"/>
      <w:bookmarkStart w:id="455" w:name="_Toc12895495"/>
      <w:bookmarkStart w:id="456" w:name="_Toc12894540"/>
      <w:bookmarkStart w:id="457" w:name="_Toc12895496"/>
      <w:bookmarkStart w:id="458" w:name="_Toc12894541"/>
      <w:bookmarkStart w:id="459" w:name="_Toc12895497"/>
      <w:bookmarkStart w:id="460" w:name="_Toc12894542"/>
      <w:bookmarkStart w:id="461" w:name="_Toc12895498"/>
      <w:bookmarkStart w:id="462" w:name="_Toc12894543"/>
      <w:bookmarkStart w:id="463" w:name="_Toc12895499"/>
      <w:bookmarkStart w:id="464" w:name="_Toc12894544"/>
      <w:bookmarkStart w:id="465" w:name="_Toc12895500"/>
      <w:bookmarkStart w:id="466" w:name="_Toc12894545"/>
      <w:bookmarkStart w:id="467" w:name="_Toc12895501"/>
      <w:bookmarkStart w:id="468" w:name="_Toc12894546"/>
      <w:bookmarkStart w:id="469" w:name="_Toc12895502"/>
      <w:bookmarkStart w:id="470" w:name="_Toc12894547"/>
      <w:bookmarkStart w:id="471" w:name="_Toc12895503"/>
      <w:bookmarkStart w:id="472" w:name="_Toc12894548"/>
      <w:bookmarkStart w:id="473" w:name="_Toc12895504"/>
      <w:bookmarkStart w:id="474" w:name="_Toc12894549"/>
      <w:bookmarkStart w:id="475" w:name="_Toc12895505"/>
      <w:bookmarkStart w:id="476" w:name="_Toc12894550"/>
      <w:bookmarkStart w:id="477" w:name="_Toc12895506"/>
      <w:bookmarkStart w:id="478" w:name="_Toc12894551"/>
      <w:bookmarkStart w:id="479" w:name="_Toc12895507"/>
      <w:bookmarkStart w:id="480" w:name="_Toc12894552"/>
      <w:bookmarkStart w:id="481" w:name="_Toc12895508"/>
      <w:bookmarkStart w:id="482" w:name="_Toc12894553"/>
      <w:bookmarkStart w:id="483" w:name="_Toc12895509"/>
      <w:bookmarkStart w:id="484" w:name="_Toc12894554"/>
      <w:bookmarkStart w:id="485" w:name="_Toc12895510"/>
      <w:bookmarkStart w:id="486" w:name="_Toc12894555"/>
      <w:bookmarkStart w:id="487" w:name="_Toc12895511"/>
      <w:bookmarkStart w:id="488" w:name="_Toc12894556"/>
      <w:bookmarkStart w:id="489" w:name="_Toc12895512"/>
      <w:bookmarkStart w:id="490" w:name="_Toc12894557"/>
      <w:bookmarkStart w:id="491" w:name="_Toc12895513"/>
      <w:bookmarkStart w:id="492" w:name="_Toc12894558"/>
      <w:bookmarkStart w:id="493" w:name="_Toc12895514"/>
      <w:bookmarkStart w:id="494" w:name="_Toc12894559"/>
      <w:bookmarkStart w:id="495" w:name="_Toc12895515"/>
      <w:bookmarkStart w:id="496" w:name="_Toc12894560"/>
      <w:bookmarkStart w:id="497" w:name="_Toc12895516"/>
      <w:bookmarkStart w:id="498" w:name="_Toc12894561"/>
      <w:bookmarkStart w:id="499" w:name="_Toc12895517"/>
      <w:bookmarkStart w:id="500" w:name="_Toc12894562"/>
      <w:bookmarkStart w:id="501" w:name="_Toc12895518"/>
      <w:bookmarkStart w:id="502" w:name="_Toc452726694"/>
      <w:bookmarkStart w:id="503" w:name="_Toc452726765"/>
      <w:bookmarkStart w:id="504" w:name="_Toc452726700"/>
      <w:bookmarkStart w:id="505" w:name="_Toc452726771"/>
      <w:bookmarkStart w:id="506" w:name="_Toc452726701"/>
      <w:bookmarkStart w:id="507" w:name="_Toc452726772"/>
      <w:bookmarkStart w:id="508" w:name="_Toc12894563"/>
      <w:bookmarkStart w:id="509" w:name="_Toc12895519"/>
      <w:bookmarkStart w:id="510" w:name="_Toc12894564"/>
      <w:bookmarkStart w:id="511" w:name="_Toc12895520"/>
      <w:bookmarkStart w:id="512" w:name="_Toc12894565"/>
      <w:bookmarkStart w:id="513" w:name="_Toc12895521"/>
      <w:bookmarkStart w:id="514" w:name="_Toc12894566"/>
      <w:bookmarkStart w:id="515" w:name="_Toc12895522"/>
      <w:bookmarkStart w:id="516" w:name="_Toc12894567"/>
      <w:bookmarkStart w:id="517" w:name="_Toc12895523"/>
      <w:bookmarkStart w:id="518" w:name="_Toc12894568"/>
      <w:bookmarkStart w:id="519" w:name="_Toc12895524"/>
      <w:bookmarkStart w:id="520" w:name="_Toc12894569"/>
      <w:bookmarkStart w:id="521" w:name="_Toc12895525"/>
      <w:bookmarkStart w:id="522" w:name="_Toc12894570"/>
      <w:bookmarkStart w:id="523" w:name="_Toc12895526"/>
      <w:bookmarkStart w:id="524" w:name="_Toc12894571"/>
      <w:bookmarkStart w:id="525" w:name="_Toc12895527"/>
      <w:bookmarkStart w:id="526" w:name="_Toc12894572"/>
      <w:bookmarkStart w:id="527" w:name="_Toc12895528"/>
      <w:bookmarkStart w:id="528" w:name="_Toc12894573"/>
      <w:bookmarkStart w:id="529" w:name="_Toc12895529"/>
      <w:bookmarkStart w:id="530" w:name="_Toc12894574"/>
      <w:bookmarkStart w:id="531" w:name="_Toc12895530"/>
      <w:bookmarkStart w:id="532" w:name="_Toc12894575"/>
      <w:bookmarkStart w:id="533" w:name="_Toc12895531"/>
      <w:bookmarkStart w:id="534" w:name="_Toc12894576"/>
      <w:bookmarkStart w:id="535" w:name="_Toc12895532"/>
      <w:bookmarkStart w:id="536" w:name="_Toc12894577"/>
      <w:bookmarkStart w:id="537" w:name="_Toc12895533"/>
      <w:bookmarkStart w:id="538" w:name="_Toc12894578"/>
      <w:bookmarkStart w:id="539" w:name="_Toc12895534"/>
      <w:bookmarkStart w:id="540" w:name="_Toc12894579"/>
      <w:bookmarkStart w:id="541" w:name="_Toc12895535"/>
      <w:bookmarkStart w:id="542" w:name="_Toc12894580"/>
      <w:bookmarkStart w:id="543" w:name="_Toc12895536"/>
      <w:bookmarkStart w:id="544" w:name="_Toc12894581"/>
      <w:bookmarkStart w:id="545" w:name="_Toc12895537"/>
      <w:bookmarkStart w:id="546" w:name="_Toc12894582"/>
      <w:bookmarkStart w:id="547" w:name="_Toc12895538"/>
      <w:bookmarkStart w:id="548" w:name="_Toc12894583"/>
      <w:bookmarkStart w:id="549" w:name="_Toc12895539"/>
      <w:bookmarkStart w:id="550" w:name="_Toc12894584"/>
      <w:bookmarkStart w:id="551" w:name="_Toc12895540"/>
      <w:bookmarkStart w:id="552" w:name="_Toc12894585"/>
      <w:bookmarkStart w:id="553" w:name="_Toc12895541"/>
      <w:bookmarkStart w:id="554" w:name="_Toc12894586"/>
      <w:bookmarkStart w:id="555" w:name="_Toc12895542"/>
      <w:bookmarkStart w:id="556" w:name="_Toc12894587"/>
      <w:bookmarkStart w:id="557" w:name="_Toc12895543"/>
      <w:bookmarkStart w:id="558" w:name="_Toc12894588"/>
      <w:bookmarkStart w:id="559" w:name="_Toc12895544"/>
      <w:bookmarkStart w:id="560" w:name="_Toc452726706"/>
      <w:bookmarkStart w:id="561" w:name="_Toc452726777"/>
      <w:bookmarkStart w:id="562" w:name="_Toc12894589"/>
      <w:bookmarkStart w:id="563" w:name="_Toc12895545"/>
      <w:bookmarkStart w:id="564" w:name="_Toc12894590"/>
      <w:bookmarkStart w:id="565" w:name="_Toc12895546"/>
      <w:bookmarkStart w:id="566" w:name="_Toc12894591"/>
      <w:bookmarkStart w:id="567" w:name="_Toc12895547"/>
      <w:bookmarkStart w:id="568" w:name="_Toc12894592"/>
      <w:bookmarkStart w:id="569" w:name="_Toc12895548"/>
      <w:bookmarkStart w:id="570" w:name="_Toc12894593"/>
      <w:bookmarkStart w:id="571" w:name="_Toc12895549"/>
      <w:bookmarkStart w:id="572" w:name="_Toc12894594"/>
      <w:bookmarkStart w:id="573" w:name="_Toc12895550"/>
      <w:bookmarkStart w:id="574" w:name="_Toc12894595"/>
      <w:bookmarkStart w:id="575" w:name="_Toc12895551"/>
      <w:bookmarkStart w:id="576" w:name="_Toc12894596"/>
      <w:bookmarkStart w:id="577" w:name="_Toc12895552"/>
      <w:bookmarkStart w:id="578" w:name="_Toc12894597"/>
      <w:bookmarkStart w:id="579" w:name="_Toc12895553"/>
      <w:bookmarkStart w:id="580" w:name="_Toc12894598"/>
      <w:bookmarkStart w:id="581" w:name="_Toc12895554"/>
      <w:bookmarkStart w:id="582" w:name="_Toc12894599"/>
      <w:bookmarkStart w:id="583" w:name="_Toc12895555"/>
      <w:bookmarkStart w:id="584" w:name="_Toc12894600"/>
      <w:bookmarkStart w:id="585" w:name="_Toc12895556"/>
      <w:bookmarkStart w:id="586" w:name="_Toc12894601"/>
      <w:bookmarkStart w:id="587" w:name="_Toc12895557"/>
      <w:bookmarkStart w:id="588" w:name="_Toc12894602"/>
      <w:bookmarkStart w:id="589" w:name="_Toc12895558"/>
      <w:bookmarkStart w:id="590" w:name="_Toc12894603"/>
      <w:bookmarkStart w:id="591" w:name="_Toc12895559"/>
      <w:bookmarkStart w:id="592" w:name="_Toc12894604"/>
      <w:bookmarkStart w:id="593" w:name="_Toc12895560"/>
      <w:bookmarkStart w:id="594" w:name="_Toc12894605"/>
      <w:bookmarkStart w:id="595" w:name="_Toc12895561"/>
      <w:bookmarkStart w:id="596" w:name="_Toc12894606"/>
      <w:bookmarkStart w:id="597" w:name="_Toc12895562"/>
      <w:bookmarkStart w:id="598" w:name="_Toc12894607"/>
      <w:bookmarkStart w:id="599" w:name="_Toc12895563"/>
      <w:bookmarkStart w:id="600" w:name="_Toc12894608"/>
      <w:bookmarkStart w:id="601" w:name="_Toc12895564"/>
      <w:bookmarkStart w:id="602" w:name="_Toc12894609"/>
      <w:bookmarkStart w:id="603" w:name="_Toc12895565"/>
      <w:bookmarkStart w:id="604" w:name="_Toc12894610"/>
      <w:bookmarkStart w:id="605" w:name="_Toc12895566"/>
      <w:bookmarkStart w:id="606" w:name="_Toc12894611"/>
      <w:bookmarkStart w:id="607" w:name="_Toc12895567"/>
      <w:bookmarkStart w:id="608" w:name="_Toc12894612"/>
      <w:bookmarkStart w:id="609" w:name="_Toc12895568"/>
      <w:bookmarkStart w:id="610" w:name="_Toc12894613"/>
      <w:bookmarkStart w:id="611" w:name="_Toc12895569"/>
      <w:bookmarkStart w:id="612" w:name="_Toc12894614"/>
      <w:bookmarkStart w:id="613" w:name="_Toc12895570"/>
      <w:bookmarkStart w:id="614" w:name="_Toc12894615"/>
      <w:bookmarkStart w:id="615" w:name="_Toc12895571"/>
      <w:bookmarkStart w:id="616" w:name="_Toc12894616"/>
      <w:bookmarkStart w:id="617" w:name="_Toc12895572"/>
      <w:bookmarkStart w:id="618" w:name="_Toc12894617"/>
      <w:bookmarkStart w:id="619" w:name="_Toc12895573"/>
      <w:bookmarkStart w:id="620" w:name="_Toc12894618"/>
      <w:bookmarkStart w:id="621" w:name="_Toc12895574"/>
      <w:bookmarkStart w:id="622" w:name="_Toc12894619"/>
      <w:bookmarkStart w:id="623" w:name="_Toc12895575"/>
      <w:bookmarkStart w:id="624" w:name="_Toc12894620"/>
      <w:bookmarkStart w:id="625" w:name="_Toc12895576"/>
      <w:bookmarkStart w:id="626" w:name="_Toc12894621"/>
      <w:bookmarkStart w:id="627" w:name="_Toc12895577"/>
      <w:bookmarkStart w:id="628" w:name="_Toc12894622"/>
      <w:bookmarkStart w:id="629" w:name="_Toc12895578"/>
      <w:bookmarkStart w:id="630" w:name="_Toc12894623"/>
      <w:bookmarkStart w:id="631" w:name="_Toc12895579"/>
      <w:bookmarkStart w:id="632" w:name="_Toc12894624"/>
      <w:bookmarkStart w:id="633" w:name="_Toc12895580"/>
      <w:bookmarkStart w:id="634" w:name="_Toc12894625"/>
      <w:bookmarkStart w:id="635" w:name="_Toc12895581"/>
      <w:bookmarkStart w:id="636" w:name="_Toc12894626"/>
      <w:bookmarkStart w:id="637" w:name="_Toc12895582"/>
      <w:bookmarkStart w:id="638" w:name="_Toc12894627"/>
      <w:bookmarkStart w:id="639" w:name="_Toc12895583"/>
      <w:bookmarkStart w:id="640" w:name="_Toc12894628"/>
      <w:bookmarkStart w:id="641" w:name="_Toc12895584"/>
      <w:bookmarkStart w:id="642" w:name="_Toc12894629"/>
      <w:bookmarkStart w:id="643" w:name="_Toc12895585"/>
      <w:bookmarkStart w:id="644" w:name="_Toc12894630"/>
      <w:bookmarkStart w:id="645" w:name="_Toc12895586"/>
      <w:bookmarkStart w:id="646" w:name="_Toc12894631"/>
      <w:bookmarkStart w:id="647" w:name="_Toc12895587"/>
      <w:bookmarkStart w:id="648" w:name="_Toc12894632"/>
      <w:bookmarkStart w:id="649" w:name="_Toc12895588"/>
      <w:bookmarkStart w:id="650" w:name="_Toc12894633"/>
      <w:bookmarkStart w:id="651" w:name="_Toc12895589"/>
      <w:bookmarkStart w:id="652" w:name="_Toc12894634"/>
      <w:bookmarkStart w:id="653" w:name="_Toc12895590"/>
      <w:bookmarkStart w:id="654" w:name="_Toc12894635"/>
      <w:bookmarkStart w:id="655" w:name="_Toc12895591"/>
      <w:bookmarkStart w:id="656" w:name="_Toc12894636"/>
      <w:bookmarkStart w:id="657" w:name="_Toc12895592"/>
      <w:bookmarkStart w:id="658" w:name="_Toc12894637"/>
      <w:bookmarkStart w:id="659" w:name="_Toc12895593"/>
      <w:bookmarkStart w:id="660" w:name="_Toc12894638"/>
      <w:bookmarkStart w:id="661" w:name="_Toc12895594"/>
      <w:bookmarkStart w:id="662" w:name="_Toc12894639"/>
      <w:bookmarkStart w:id="663" w:name="_Toc12895595"/>
      <w:bookmarkStart w:id="664" w:name="_Toc12894640"/>
      <w:bookmarkStart w:id="665" w:name="_Toc12895596"/>
      <w:bookmarkStart w:id="666" w:name="_Toc12894641"/>
      <w:bookmarkStart w:id="667" w:name="_Toc12895597"/>
      <w:bookmarkStart w:id="668" w:name="_Toc12894642"/>
      <w:bookmarkStart w:id="669" w:name="_Toc12895598"/>
      <w:bookmarkStart w:id="670" w:name="_Toc12894643"/>
      <w:bookmarkStart w:id="671" w:name="_Toc12895599"/>
      <w:bookmarkStart w:id="672" w:name="_Toc12894644"/>
      <w:bookmarkStart w:id="673" w:name="_Toc12895600"/>
      <w:bookmarkStart w:id="674" w:name="_Toc12894645"/>
      <w:bookmarkStart w:id="675" w:name="_Toc12895601"/>
      <w:bookmarkStart w:id="676" w:name="_Toc12894646"/>
      <w:bookmarkStart w:id="677" w:name="_Toc12895602"/>
      <w:bookmarkStart w:id="678" w:name="_Toc12894647"/>
      <w:bookmarkStart w:id="679" w:name="_Toc12895603"/>
      <w:bookmarkStart w:id="680" w:name="_Toc12894648"/>
      <w:bookmarkStart w:id="681" w:name="_Toc12895604"/>
      <w:bookmarkStart w:id="682" w:name="_Toc12894649"/>
      <w:bookmarkStart w:id="683" w:name="_Toc12895605"/>
      <w:bookmarkStart w:id="684" w:name="_Toc12894650"/>
      <w:bookmarkStart w:id="685" w:name="_Toc12895606"/>
      <w:bookmarkStart w:id="686" w:name="_Toc12894651"/>
      <w:bookmarkStart w:id="687" w:name="_Toc12895607"/>
      <w:bookmarkStart w:id="688" w:name="_Toc12894652"/>
      <w:bookmarkStart w:id="689" w:name="_Toc12895608"/>
      <w:bookmarkStart w:id="690" w:name="_Toc12894653"/>
      <w:bookmarkStart w:id="691" w:name="_Toc12895609"/>
      <w:bookmarkStart w:id="692" w:name="_Toc12894654"/>
      <w:bookmarkStart w:id="693" w:name="_Toc12895610"/>
      <w:bookmarkStart w:id="694" w:name="_Toc12894655"/>
      <w:bookmarkStart w:id="695" w:name="_Toc12895611"/>
      <w:bookmarkStart w:id="696" w:name="_Toc12894656"/>
      <w:bookmarkStart w:id="697" w:name="_Toc12895612"/>
      <w:bookmarkStart w:id="698" w:name="_Hlk1655213"/>
      <w:bookmarkStart w:id="699" w:name="_Toc486516956"/>
      <w:bookmarkStart w:id="700" w:name="_Toc486516957"/>
      <w:bookmarkStart w:id="701" w:name="_Toc486516958"/>
      <w:bookmarkStart w:id="702" w:name="_Toc486516959"/>
      <w:bookmarkStart w:id="703" w:name="_Toc486516960"/>
      <w:bookmarkStart w:id="704" w:name="_Toc486516961"/>
      <w:bookmarkStart w:id="705" w:name="_Toc486516962"/>
      <w:bookmarkStart w:id="706" w:name="_Toc486516963"/>
      <w:bookmarkStart w:id="707" w:name="_Toc486516964"/>
      <w:bookmarkStart w:id="708" w:name="_Toc486516965"/>
      <w:bookmarkStart w:id="709" w:name="_Toc486516966"/>
      <w:bookmarkStart w:id="710" w:name="_Toc486516967"/>
      <w:bookmarkStart w:id="711" w:name="_Toc486516968"/>
      <w:bookmarkStart w:id="712" w:name="_Toc486516969"/>
      <w:bookmarkStart w:id="713" w:name="_Toc452726713"/>
      <w:bookmarkStart w:id="714" w:name="_Toc452726784"/>
      <w:bookmarkStart w:id="715" w:name="_Toc452726714"/>
      <w:bookmarkStart w:id="716" w:name="_Toc452726785"/>
      <w:bookmarkStart w:id="717" w:name="_Toc12894657"/>
      <w:bookmarkStart w:id="718" w:name="_Toc12895613"/>
      <w:bookmarkStart w:id="719" w:name="_Health_service_performance"/>
      <w:bookmarkStart w:id="720" w:name="_Toc12894658"/>
      <w:bookmarkStart w:id="721" w:name="_Toc12895614"/>
      <w:bookmarkStart w:id="722" w:name="_Toc12894659"/>
      <w:bookmarkStart w:id="723" w:name="_Toc12895615"/>
      <w:bookmarkStart w:id="724" w:name="_Toc12894660"/>
      <w:bookmarkStart w:id="725" w:name="_Toc12895616"/>
      <w:bookmarkStart w:id="726" w:name="_Toc12894661"/>
      <w:bookmarkStart w:id="727" w:name="_Toc12895617"/>
      <w:bookmarkStart w:id="728" w:name="_Toc12894662"/>
      <w:bookmarkStart w:id="729" w:name="_Toc12895618"/>
      <w:bookmarkStart w:id="730" w:name="_Toc12894663"/>
      <w:bookmarkStart w:id="731" w:name="_Toc12895619"/>
      <w:bookmarkStart w:id="732" w:name="_Toc12894664"/>
      <w:bookmarkStart w:id="733" w:name="_Toc12895620"/>
      <w:bookmarkStart w:id="734" w:name="_Toc12894665"/>
      <w:bookmarkStart w:id="735" w:name="_Toc12895621"/>
      <w:bookmarkStart w:id="736" w:name="_Toc12894666"/>
      <w:bookmarkStart w:id="737" w:name="_Toc12895622"/>
      <w:bookmarkStart w:id="738" w:name="_Toc10144476"/>
      <w:bookmarkStart w:id="739" w:name="_Toc10144746"/>
      <w:bookmarkStart w:id="740" w:name="_Toc10145016"/>
      <w:bookmarkStart w:id="741" w:name="_Toc10199034"/>
      <w:bookmarkStart w:id="742" w:name="_Toc10199572"/>
      <w:bookmarkStart w:id="743" w:name="_Toc10459827"/>
      <w:bookmarkStart w:id="744" w:name="_Toc10144477"/>
      <w:bookmarkStart w:id="745" w:name="_Toc10144747"/>
      <w:bookmarkStart w:id="746" w:name="_Toc10145017"/>
      <w:bookmarkStart w:id="747" w:name="_Toc10199035"/>
      <w:bookmarkStart w:id="748" w:name="_Toc10199304"/>
      <w:bookmarkStart w:id="749" w:name="_Toc10199573"/>
      <w:bookmarkStart w:id="750" w:name="_Toc10459828"/>
      <w:bookmarkStart w:id="751" w:name="_Toc10144478"/>
      <w:bookmarkStart w:id="752" w:name="_Toc10144748"/>
      <w:bookmarkStart w:id="753" w:name="_Toc10145018"/>
      <w:bookmarkStart w:id="754" w:name="_Toc10199036"/>
      <w:bookmarkStart w:id="755" w:name="_Toc10199305"/>
      <w:bookmarkStart w:id="756" w:name="_Toc10199574"/>
      <w:bookmarkStart w:id="757" w:name="_Toc10459829"/>
      <w:bookmarkStart w:id="758" w:name="_Toc10144479"/>
      <w:bookmarkStart w:id="759" w:name="_Toc10144749"/>
      <w:bookmarkStart w:id="760" w:name="_Toc10145019"/>
      <w:bookmarkStart w:id="761" w:name="_Toc10199037"/>
      <w:bookmarkStart w:id="762" w:name="_Toc10199306"/>
      <w:bookmarkStart w:id="763" w:name="_Toc10199575"/>
      <w:bookmarkStart w:id="764" w:name="_Toc10459830"/>
      <w:bookmarkStart w:id="765" w:name="_Toc12894667"/>
      <w:bookmarkStart w:id="766" w:name="_Toc12895623"/>
      <w:bookmarkStart w:id="767" w:name="_Toc12894668"/>
      <w:bookmarkStart w:id="768" w:name="_Toc12895624"/>
      <w:bookmarkStart w:id="769" w:name="_Toc12894669"/>
      <w:bookmarkStart w:id="770" w:name="_Toc12895625"/>
      <w:bookmarkStart w:id="771" w:name="_Toc12894670"/>
      <w:bookmarkStart w:id="772" w:name="_Toc12895626"/>
      <w:bookmarkStart w:id="773" w:name="_Toc12894671"/>
      <w:bookmarkStart w:id="774" w:name="_Toc12895627"/>
      <w:bookmarkStart w:id="775" w:name="_Toc12894672"/>
      <w:bookmarkStart w:id="776" w:name="_Toc12895628"/>
      <w:bookmarkStart w:id="777" w:name="_Toc12894673"/>
      <w:bookmarkStart w:id="778" w:name="_Toc12895629"/>
      <w:bookmarkStart w:id="779" w:name="_Toc12894674"/>
      <w:bookmarkStart w:id="780" w:name="_Toc12895630"/>
      <w:bookmarkStart w:id="781" w:name="_Toc12894675"/>
      <w:bookmarkStart w:id="782" w:name="_Toc12895631"/>
      <w:bookmarkStart w:id="783" w:name="_Toc12894676"/>
      <w:bookmarkStart w:id="784" w:name="_Toc12895632"/>
      <w:bookmarkStart w:id="785" w:name="_Toc12894677"/>
      <w:bookmarkStart w:id="786" w:name="_Toc12895633"/>
      <w:bookmarkStart w:id="787" w:name="_Toc12894678"/>
      <w:bookmarkStart w:id="788" w:name="_Toc12895634"/>
      <w:bookmarkStart w:id="789" w:name="_Toc12894679"/>
      <w:bookmarkStart w:id="790" w:name="_Toc12895635"/>
      <w:bookmarkStart w:id="791" w:name="_Toc12894680"/>
      <w:bookmarkStart w:id="792" w:name="_Toc12895636"/>
      <w:bookmarkStart w:id="793" w:name="_Toc12894681"/>
      <w:bookmarkStart w:id="794" w:name="_Toc12895637"/>
      <w:bookmarkStart w:id="795" w:name="_Toc12894682"/>
      <w:bookmarkStart w:id="796" w:name="_Toc12895638"/>
      <w:bookmarkStart w:id="797" w:name="_Toc12894683"/>
      <w:bookmarkStart w:id="798" w:name="_Toc12895639"/>
      <w:bookmarkStart w:id="799" w:name="_Toc12894684"/>
      <w:bookmarkStart w:id="800" w:name="_Toc12895640"/>
      <w:bookmarkStart w:id="801" w:name="_Toc12894685"/>
      <w:bookmarkStart w:id="802" w:name="_Toc12895641"/>
      <w:bookmarkStart w:id="803" w:name="_Toc12894686"/>
      <w:bookmarkStart w:id="804" w:name="_Toc12895642"/>
      <w:bookmarkStart w:id="805" w:name="_Toc12894687"/>
      <w:bookmarkStart w:id="806" w:name="_Toc12895643"/>
      <w:bookmarkStart w:id="807" w:name="_Toc12894688"/>
      <w:bookmarkStart w:id="808" w:name="_Toc12895644"/>
      <w:bookmarkStart w:id="809" w:name="_Toc12894689"/>
      <w:bookmarkStart w:id="810" w:name="_Toc12895645"/>
      <w:bookmarkStart w:id="811" w:name="_Toc12894690"/>
      <w:bookmarkStart w:id="812" w:name="_Toc12895646"/>
      <w:bookmarkStart w:id="813" w:name="_Toc12894691"/>
      <w:bookmarkStart w:id="814" w:name="_Toc12895647"/>
      <w:bookmarkStart w:id="815" w:name="_Toc12894692"/>
      <w:bookmarkStart w:id="816" w:name="_Toc12895648"/>
      <w:bookmarkStart w:id="817" w:name="_Toc12894693"/>
      <w:bookmarkStart w:id="818" w:name="_Toc12895649"/>
      <w:bookmarkStart w:id="819" w:name="_Toc12894694"/>
      <w:bookmarkStart w:id="820" w:name="_Toc12895650"/>
      <w:bookmarkStart w:id="821" w:name="_Toc12894695"/>
      <w:bookmarkStart w:id="822" w:name="_Toc12895651"/>
      <w:bookmarkStart w:id="823" w:name="_Toc12894696"/>
      <w:bookmarkStart w:id="824" w:name="_Toc12895652"/>
      <w:bookmarkStart w:id="825" w:name="_Toc12894697"/>
      <w:bookmarkStart w:id="826" w:name="_Toc12895653"/>
      <w:bookmarkStart w:id="827" w:name="_Toc12894698"/>
      <w:bookmarkStart w:id="828" w:name="_Toc12895654"/>
      <w:bookmarkStart w:id="829" w:name="_Toc12894699"/>
      <w:bookmarkStart w:id="830" w:name="_Toc12895655"/>
      <w:bookmarkStart w:id="831" w:name="_Toc12894700"/>
      <w:bookmarkStart w:id="832" w:name="_Toc12895656"/>
      <w:bookmarkStart w:id="833" w:name="_Toc12894701"/>
      <w:bookmarkStart w:id="834" w:name="_Toc12895657"/>
      <w:bookmarkStart w:id="835" w:name="_Toc12894702"/>
      <w:bookmarkStart w:id="836" w:name="_Toc12895658"/>
      <w:bookmarkStart w:id="837" w:name="_Toc12894703"/>
      <w:bookmarkStart w:id="838" w:name="_Toc12895659"/>
      <w:bookmarkStart w:id="839" w:name="_Toc12894704"/>
      <w:bookmarkStart w:id="840" w:name="_Toc12895660"/>
      <w:bookmarkStart w:id="841" w:name="_Toc12894705"/>
      <w:bookmarkStart w:id="842" w:name="_Toc12895661"/>
      <w:bookmarkStart w:id="843" w:name="_Toc12894706"/>
      <w:bookmarkStart w:id="844" w:name="_Toc12895662"/>
      <w:bookmarkStart w:id="845" w:name="_Toc12894707"/>
      <w:bookmarkStart w:id="846" w:name="_Toc12895663"/>
      <w:bookmarkStart w:id="847" w:name="_Toc12894708"/>
      <w:bookmarkStart w:id="848" w:name="_Toc12895664"/>
      <w:bookmarkStart w:id="849" w:name="_Toc12894709"/>
      <w:bookmarkStart w:id="850" w:name="_Toc12895665"/>
      <w:bookmarkStart w:id="851" w:name="_Toc12894710"/>
      <w:bookmarkStart w:id="852" w:name="_Toc12895666"/>
      <w:bookmarkStart w:id="853" w:name="_Toc12894711"/>
      <w:bookmarkStart w:id="854" w:name="_Toc12895667"/>
      <w:bookmarkStart w:id="855" w:name="_Toc12894712"/>
      <w:bookmarkStart w:id="856" w:name="_Toc12895668"/>
      <w:bookmarkStart w:id="857" w:name="_Toc12894713"/>
      <w:bookmarkStart w:id="858" w:name="_Toc12895669"/>
      <w:bookmarkStart w:id="859" w:name="_Toc12894714"/>
      <w:bookmarkStart w:id="860" w:name="_Toc12895670"/>
      <w:bookmarkStart w:id="861" w:name="_Toc12894715"/>
      <w:bookmarkStart w:id="862" w:name="_Toc12895671"/>
      <w:bookmarkStart w:id="863" w:name="_Toc12894716"/>
      <w:bookmarkStart w:id="864" w:name="_Toc12895672"/>
      <w:bookmarkStart w:id="865" w:name="_Toc12894717"/>
      <w:bookmarkStart w:id="866" w:name="_Toc12895673"/>
      <w:bookmarkStart w:id="867" w:name="_Toc12894718"/>
      <w:bookmarkStart w:id="868" w:name="_Toc12895674"/>
      <w:bookmarkStart w:id="869" w:name="_Toc12894719"/>
      <w:bookmarkStart w:id="870" w:name="_Toc12895675"/>
      <w:bookmarkStart w:id="871" w:name="_Toc12894720"/>
      <w:bookmarkStart w:id="872" w:name="_Toc12895676"/>
      <w:bookmarkStart w:id="873" w:name="_Toc12894721"/>
      <w:bookmarkStart w:id="874" w:name="_Toc12895677"/>
      <w:bookmarkStart w:id="875" w:name="_Toc12894722"/>
      <w:bookmarkStart w:id="876" w:name="_Toc12895678"/>
      <w:bookmarkStart w:id="877" w:name="_Toc12894723"/>
      <w:bookmarkStart w:id="878" w:name="_Toc12895679"/>
      <w:bookmarkStart w:id="879" w:name="_Toc12894724"/>
      <w:bookmarkStart w:id="880" w:name="_Toc12895680"/>
      <w:bookmarkStart w:id="881" w:name="_Toc12894725"/>
      <w:bookmarkStart w:id="882" w:name="_Toc12895681"/>
      <w:bookmarkStart w:id="883" w:name="_Toc12894726"/>
      <w:bookmarkStart w:id="884" w:name="_Toc12895682"/>
      <w:bookmarkStart w:id="885" w:name="_Toc12894727"/>
      <w:bookmarkStart w:id="886" w:name="_Toc12895683"/>
      <w:bookmarkStart w:id="887" w:name="_Toc12894728"/>
      <w:bookmarkStart w:id="888" w:name="_Toc12895684"/>
      <w:bookmarkStart w:id="889" w:name="_Toc12894729"/>
      <w:bookmarkStart w:id="890" w:name="_Toc12895685"/>
      <w:bookmarkStart w:id="891" w:name="_Toc12894730"/>
      <w:bookmarkStart w:id="892" w:name="_Toc12895686"/>
      <w:bookmarkStart w:id="893" w:name="_Toc12894731"/>
      <w:bookmarkStart w:id="894" w:name="_Toc12895687"/>
      <w:bookmarkStart w:id="895" w:name="_Toc12894732"/>
      <w:bookmarkStart w:id="896" w:name="_Toc12895688"/>
      <w:bookmarkStart w:id="897" w:name="_Toc12894733"/>
      <w:bookmarkStart w:id="898" w:name="_Toc12895689"/>
      <w:bookmarkStart w:id="899" w:name="_Toc12894734"/>
      <w:bookmarkStart w:id="900" w:name="_Toc12895690"/>
      <w:bookmarkStart w:id="901" w:name="_Toc12894735"/>
      <w:bookmarkStart w:id="902" w:name="_Toc12895691"/>
      <w:bookmarkStart w:id="903" w:name="_Toc12894736"/>
      <w:bookmarkStart w:id="904" w:name="_Toc12895692"/>
      <w:bookmarkStart w:id="905" w:name="_Toc12894737"/>
      <w:bookmarkStart w:id="906" w:name="_Toc12895693"/>
      <w:bookmarkStart w:id="907" w:name="_Toc12894738"/>
      <w:bookmarkStart w:id="908" w:name="_Toc12895694"/>
      <w:bookmarkStart w:id="909" w:name="_Toc12894739"/>
      <w:bookmarkStart w:id="910" w:name="_Toc12895695"/>
      <w:bookmarkStart w:id="911" w:name="_Toc12894740"/>
      <w:bookmarkStart w:id="912" w:name="_Toc12895696"/>
      <w:bookmarkStart w:id="913" w:name="_Toc12894741"/>
      <w:bookmarkStart w:id="914" w:name="_Toc12895697"/>
      <w:bookmarkStart w:id="915" w:name="_Toc12894742"/>
      <w:bookmarkStart w:id="916" w:name="_Toc12895698"/>
      <w:bookmarkStart w:id="917" w:name="_Toc12894743"/>
      <w:bookmarkStart w:id="918" w:name="_Toc12895699"/>
      <w:bookmarkStart w:id="919" w:name="_Toc12894744"/>
      <w:bookmarkStart w:id="920" w:name="_Toc12895700"/>
      <w:bookmarkStart w:id="921" w:name="_Toc12894745"/>
      <w:bookmarkStart w:id="922" w:name="_Toc12895701"/>
      <w:bookmarkStart w:id="923" w:name="_Toc12894746"/>
      <w:bookmarkStart w:id="924" w:name="_Toc12895702"/>
      <w:bookmarkStart w:id="925" w:name="_Toc12894747"/>
      <w:bookmarkStart w:id="926" w:name="_Toc12895703"/>
      <w:bookmarkStart w:id="927" w:name="_Toc12894748"/>
      <w:bookmarkStart w:id="928" w:name="_Toc12895704"/>
      <w:bookmarkStart w:id="929" w:name="_Toc12894749"/>
      <w:bookmarkStart w:id="930" w:name="_Toc12895705"/>
      <w:bookmarkStart w:id="931" w:name="_Toc12894750"/>
      <w:bookmarkStart w:id="932" w:name="_Toc12895706"/>
      <w:bookmarkStart w:id="933" w:name="_Toc12894751"/>
      <w:bookmarkStart w:id="934" w:name="_Toc12895707"/>
      <w:bookmarkStart w:id="935" w:name="_Toc12894752"/>
      <w:bookmarkStart w:id="936" w:name="_Toc12895708"/>
      <w:bookmarkStart w:id="937" w:name="_Toc12894753"/>
      <w:bookmarkStart w:id="938" w:name="_Toc12895709"/>
      <w:bookmarkStart w:id="939" w:name="_Toc12894754"/>
      <w:bookmarkStart w:id="940" w:name="_Toc12895710"/>
      <w:bookmarkStart w:id="941" w:name="_Toc12894755"/>
      <w:bookmarkStart w:id="942" w:name="_Toc12895711"/>
      <w:bookmarkStart w:id="943" w:name="_Toc12894756"/>
      <w:bookmarkStart w:id="944" w:name="_Toc12895712"/>
      <w:bookmarkStart w:id="945" w:name="_Toc12894757"/>
      <w:bookmarkStart w:id="946" w:name="_Toc12895713"/>
      <w:bookmarkStart w:id="947" w:name="_Toc12894758"/>
      <w:bookmarkStart w:id="948" w:name="_Toc12895714"/>
      <w:bookmarkStart w:id="949" w:name="_Toc12894759"/>
      <w:bookmarkStart w:id="950" w:name="_Toc12895715"/>
      <w:bookmarkStart w:id="951" w:name="_Toc12894760"/>
      <w:bookmarkStart w:id="952" w:name="_Toc12895716"/>
      <w:bookmarkStart w:id="953" w:name="_Toc12894761"/>
      <w:bookmarkStart w:id="954" w:name="_Toc12895717"/>
      <w:bookmarkStart w:id="955" w:name="_Toc12894762"/>
      <w:bookmarkStart w:id="956" w:name="_Toc12895718"/>
      <w:bookmarkStart w:id="957" w:name="_Toc12894763"/>
      <w:bookmarkStart w:id="958" w:name="_Toc12895719"/>
      <w:bookmarkStart w:id="959" w:name="_Toc12894764"/>
      <w:bookmarkStart w:id="960" w:name="_Toc12895720"/>
      <w:bookmarkStart w:id="961" w:name="_Toc12894765"/>
      <w:bookmarkStart w:id="962" w:name="_Toc12895721"/>
      <w:bookmarkStart w:id="963" w:name="_Toc12894766"/>
      <w:bookmarkStart w:id="964" w:name="_Toc12895722"/>
      <w:bookmarkStart w:id="965" w:name="_Toc12894767"/>
      <w:bookmarkStart w:id="966" w:name="_Toc12895723"/>
      <w:bookmarkStart w:id="967" w:name="_Toc12894768"/>
      <w:bookmarkStart w:id="968" w:name="_Toc12895724"/>
      <w:bookmarkStart w:id="969" w:name="_Toc12894769"/>
      <w:bookmarkStart w:id="970" w:name="_Toc12895725"/>
      <w:bookmarkStart w:id="971" w:name="_Toc12894770"/>
      <w:bookmarkStart w:id="972" w:name="_Toc12895726"/>
      <w:bookmarkStart w:id="973" w:name="_Toc12894771"/>
      <w:bookmarkStart w:id="974" w:name="_Toc12895727"/>
      <w:bookmarkStart w:id="975" w:name="_Toc12894772"/>
      <w:bookmarkStart w:id="976" w:name="_Toc12895728"/>
      <w:bookmarkStart w:id="977" w:name="_Toc12894773"/>
      <w:bookmarkStart w:id="978" w:name="_Toc12895729"/>
      <w:bookmarkStart w:id="979" w:name="_Toc12894774"/>
      <w:bookmarkStart w:id="980" w:name="_Toc12895730"/>
      <w:bookmarkStart w:id="981" w:name="_Toc12894775"/>
      <w:bookmarkStart w:id="982" w:name="_Toc12895731"/>
      <w:bookmarkStart w:id="983" w:name="_Toc12894776"/>
      <w:bookmarkStart w:id="984" w:name="_Toc12895732"/>
      <w:bookmarkStart w:id="985" w:name="_Toc12894777"/>
      <w:bookmarkStart w:id="986" w:name="_Toc12895733"/>
      <w:bookmarkStart w:id="987" w:name="_Toc12894778"/>
      <w:bookmarkStart w:id="988" w:name="_Toc12895734"/>
      <w:bookmarkStart w:id="989" w:name="_Toc12894779"/>
      <w:bookmarkStart w:id="990" w:name="_Toc12895735"/>
      <w:bookmarkStart w:id="991" w:name="_Toc12894780"/>
      <w:bookmarkStart w:id="992" w:name="_Toc12895736"/>
      <w:bookmarkStart w:id="993" w:name="_Toc12894781"/>
      <w:bookmarkStart w:id="994" w:name="_Toc12895737"/>
      <w:bookmarkStart w:id="995" w:name="_Toc12894782"/>
      <w:bookmarkStart w:id="996" w:name="_Toc12895738"/>
      <w:bookmarkStart w:id="997" w:name="_Toc12894783"/>
      <w:bookmarkStart w:id="998" w:name="_Toc12895739"/>
      <w:bookmarkStart w:id="999" w:name="_Toc12894784"/>
      <w:bookmarkStart w:id="1000" w:name="_Toc12895740"/>
      <w:bookmarkStart w:id="1001" w:name="_Toc12894785"/>
      <w:bookmarkStart w:id="1002" w:name="_Toc12895741"/>
      <w:bookmarkStart w:id="1003" w:name="_Toc12894786"/>
      <w:bookmarkStart w:id="1004" w:name="_Toc12895742"/>
      <w:bookmarkStart w:id="1005" w:name="_Toc12894787"/>
      <w:bookmarkStart w:id="1006" w:name="_Toc12895743"/>
      <w:bookmarkStart w:id="1007" w:name="_Toc12894788"/>
      <w:bookmarkStart w:id="1008" w:name="_Toc12895744"/>
      <w:bookmarkStart w:id="1009" w:name="_Toc12894789"/>
      <w:bookmarkStart w:id="1010" w:name="_Toc12895745"/>
      <w:bookmarkStart w:id="1011" w:name="_Toc12894790"/>
      <w:bookmarkStart w:id="1012" w:name="_Toc12895746"/>
      <w:bookmarkStart w:id="1013" w:name="_Toc12894791"/>
      <w:bookmarkStart w:id="1014" w:name="_Toc12895747"/>
      <w:bookmarkStart w:id="1015" w:name="_Toc12894792"/>
      <w:bookmarkStart w:id="1016" w:name="_Toc12895748"/>
      <w:bookmarkStart w:id="1017" w:name="_Toc12894793"/>
      <w:bookmarkStart w:id="1018" w:name="_Toc12895749"/>
      <w:bookmarkStart w:id="1019" w:name="_Toc12894794"/>
      <w:bookmarkStart w:id="1020" w:name="_Toc12895750"/>
      <w:bookmarkStart w:id="1021" w:name="_Toc12894795"/>
      <w:bookmarkStart w:id="1022" w:name="_Toc12895751"/>
      <w:bookmarkStart w:id="1023" w:name="_Toc12894796"/>
      <w:bookmarkStart w:id="1024" w:name="_Toc12895752"/>
      <w:bookmarkStart w:id="1025" w:name="_Toc12894797"/>
      <w:bookmarkStart w:id="1026" w:name="_Toc12895753"/>
      <w:bookmarkStart w:id="1027" w:name="_Toc12894798"/>
      <w:bookmarkStart w:id="1028" w:name="_Toc12895754"/>
      <w:bookmarkStart w:id="1029" w:name="_Toc12894799"/>
      <w:bookmarkStart w:id="1030" w:name="_Toc12895755"/>
      <w:bookmarkStart w:id="1031" w:name="_Toc12894800"/>
      <w:bookmarkStart w:id="1032" w:name="_Toc12895756"/>
      <w:bookmarkStart w:id="1033" w:name="_Toc12894801"/>
      <w:bookmarkStart w:id="1034" w:name="_Toc12895757"/>
      <w:bookmarkStart w:id="1035" w:name="_Toc12894802"/>
      <w:bookmarkStart w:id="1036" w:name="_Toc12895758"/>
      <w:bookmarkStart w:id="1037" w:name="_Toc12894803"/>
      <w:bookmarkStart w:id="1038" w:name="_Toc12895759"/>
      <w:bookmarkStart w:id="1039" w:name="_Toc12894804"/>
      <w:bookmarkStart w:id="1040" w:name="_Toc12895760"/>
      <w:bookmarkStart w:id="1041" w:name="_Toc12894805"/>
      <w:bookmarkStart w:id="1042" w:name="_Toc12895761"/>
      <w:bookmarkStart w:id="1043" w:name="_Toc12894806"/>
      <w:bookmarkStart w:id="1044" w:name="_Toc12895762"/>
      <w:bookmarkStart w:id="1045" w:name="_Toc12894807"/>
      <w:bookmarkStart w:id="1046" w:name="_Toc12895763"/>
      <w:bookmarkStart w:id="1047" w:name="_Toc12894808"/>
      <w:bookmarkStart w:id="1048" w:name="_Toc12895764"/>
      <w:bookmarkStart w:id="1049" w:name="_Toc12894809"/>
      <w:bookmarkStart w:id="1050" w:name="_Toc12895765"/>
      <w:bookmarkStart w:id="1051" w:name="_Toc12894810"/>
      <w:bookmarkStart w:id="1052" w:name="_Toc12895766"/>
      <w:bookmarkStart w:id="1053" w:name="_Toc12894811"/>
      <w:bookmarkStart w:id="1054" w:name="_Toc12895767"/>
      <w:bookmarkStart w:id="1055" w:name="_Toc12894812"/>
      <w:bookmarkStart w:id="1056" w:name="_Toc12895768"/>
      <w:bookmarkStart w:id="1057" w:name="_Toc12894813"/>
      <w:bookmarkStart w:id="1058" w:name="_Toc12895769"/>
      <w:bookmarkStart w:id="1059" w:name="_Toc12894814"/>
      <w:bookmarkStart w:id="1060" w:name="_Toc12895770"/>
      <w:bookmarkStart w:id="1061" w:name="_Toc12894815"/>
      <w:bookmarkStart w:id="1062" w:name="_Toc12895771"/>
      <w:bookmarkStart w:id="1063" w:name="_Toc12894816"/>
      <w:bookmarkStart w:id="1064" w:name="_Toc12895772"/>
      <w:bookmarkStart w:id="1065" w:name="_Toc12894817"/>
      <w:bookmarkStart w:id="1066" w:name="_Toc12895773"/>
      <w:bookmarkStart w:id="1067" w:name="_Toc12894818"/>
      <w:bookmarkStart w:id="1068" w:name="_Toc12895774"/>
      <w:bookmarkStart w:id="1069" w:name="_Toc12894819"/>
      <w:bookmarkStart w:id="1070" w:name="_Toc12895775"/>
      <w:bookmarkStart w:id="1071" w:name="_Toc12894820"/>
      <w:bookmarkStart w:id="1072" w:name="_Toc12895776"/>
      <w:bookmarkStart w:id="1073" w:name="_Toc12894821"/>
      <w:bookmarkStart w:id="1074" w:name="_Toc12895777"/>
      <w:bookmarkStart w:id="1075" w:name="_Toc12894822"/>
      <w:bookmarkStart w:id="1076" w:name="_Toc12895778"/>
      <w:bookmarkStart w:id="1077" w:name="_Toc12894823"/>
      <w:bookmarkStart w:id="1078" w:name="_Toc12895779"/>
      <w:bookmarkStart w:id="1079" w:name="_Toc12894824"/>
      <w:bookmarkStart w:id="1080" w:name="_Toc12895780"/>
      <w:bookmarkStart w:id="1081" w:name="_Toc12894825"/>
      <w:bookmarkStart w:id="1082" w:name="_Toc12895781"/>
      <w:bookmarkStart w:id="1083" w:name="_Toc12894826"/>
      <w:bookmarkStart w:id="1084" w:name="_Toc12895782"/>
      <w:bookmarkStart w:id="1085" w:name="_Toc12894827"/>
      <w:bookmarkStart w:id="1086" w:name="_Toc12895783"/>
      <w:bookmarkStart w:id="1087" w:name="_Toc12894828"/>
      <w:bookmarkStart w:id="1088" w:name="_Toc12895784"/>
      <w:bookmarkStart w:id="1089" w:name="_Toc12894829"/>
      <w:bookmarkStart w:id="1090" w:name="_Toc12895785"/>
      <w:bookmarkStart w:id="1091" w:name="_Toc12894830"/>
      <w:bookmarkStart w:id="1092" w:name="_Toc12895786"/>
      <w:bookmarkStart w:id="1093" w:name="_Toc12894903"/>
      <w:bookmarkStart w:id="1094" w:name="_Toc12895859"/>
      <w:bookmarkStart w:id="1095" w:name="_Toc12894904"/>
      <w:bookmarkStart w:id="1096" w:name="_Toc12895860"/>
      <w:bookmarkStart w:id="1097" w:name="_Toc12894905"/>
      <w:bookmarkStart w:id="1098" w:name="_Toc12895861"/>
      <w:bookmarkStart w:id="1099" w:name="_Toc12894906"/>
      <w:bookmarkStart w:id="1100" w:name="_Toc12895862"/>
      <w:bookmarkStart w:id="1101" w:name="_Toc12894907"/>
      <w:bookmarkStart w:id="1102" w:name="_Toc12895863"/>
      <w:bookmarkStart w:id="1103" w:name="_Toc12894908"/>
      <w:bookmarkStart w:id="1104" w:name="_Toc12895864"/>
      <w:bookmarkStart w:id="1105" w:name="_Toc12894909"/>
      <w:bookmarkStart w:id="1106" w:name="_Toc12895865"/>
      <w:bookmarkStart w:id="1107" w:name="_Toc12894910"/>
      <w:bookmarkStart w:id="1108" w:name="_Toc12895866"/>
      <w:bookmarkStart w:id="1109" w:name="_Toc12894911"/>
      <w:bookmarkStart w:id="1110" w:name="_Toc12895867"/>
      <w:bookmarkStart w:id="1111" w:name="_Toc12894912"/>
      <w:bookmarkStart w:id="1112" w:name="_Toc12895868"/>
      <w:bookmarkStart w:id="1113" w:name="_Toc12894913"/>
      <w:bookmarkStart w:id="1114" w:name="_Toc12895869"/>
      <w:bookmarkStart w:id="1115" w:name="_Toc12894914"/>
      <w:bookmarkStart w:id="1116" w:name="_Toc12895870"/>
      <w:bookmarkStart w:id="1117" w:name="_Toc12894915"/>
      <w:bookmarkStart w:id="1118" w:name="_Toc12895871"/>
      <w:bookmarkStart w:id="1119" w:name="_Toc12894916"/>
      <w:bookmarkStart w:id="1120" w:name="_Toc12895872"/>
      <w:bookmarkStart w:id="1121" w:name="_Toc12894917"/>
      <w:bookmarkStart w:id="1122" w:name="_Toc12895873"/>
      <w:bookmarkStart w:id="1123" w:name="_Toc12894918"/>
      <w:bookmarkStart w:id="1124" w:name="_Toc12895874"/>
      <w:bookmarkStart w:id="1125" w:name="_Toc12894919"/>
      <w:bookmarkStart w:id="1126" w:name="_Toc12895875"/>
      <w:bookmarkStart w:id="1127" w:name="_Toc12894920"/>
      <w:bookmarkStart w:id="1128" w:name="_Toc12895876"/>
      <w:bookmarkStart w:id="1129" w:name="_Toc12894921"/>
      <w:bookmarkStart w:id="1130" w:name="_Toc12895877"/>
      <w:bookmarkStart w:id="1131" w:name="_Toc12894922"/>
      <w:bookmarkStart w:id="1132" w:name="_Toc12895878"/>
      <w:bookmarkStart w:id="1133" w:name="_Toc12894923"/>
      <w:bookmarkStart w:id="1134" w:name="_Toc12895879"/>
      <w:bookmarkStart w:id="1135" w:name="_Toc12894924"/>
      <w:bookmarkStart w:id="1136" w:name="_Toc12895880"/>
      <w:bookmarkStart w:id="1137" w:name="_Toc12894925"/>
      <w:bookmarkStart w:id="1138" w:name="_Toc12895881"/>
      <w:bookmarkStart w:id="1139" w:name="_Toc12894926"/>
      <w:bookmarkStart w:id="1140" w:name="_Toc12895882"/>
      <w:bookmarkStart w:id="1141" w:name="_Toc12894927"/>
      <w:bookmarkStart w:id="1142" w:name="_Toc12895883"/>
      <w:bookmarkStart w:id="1143" w:name="_Toc12894928"/>
      <w:bookmarkStart w:id="1144" w:name="_Toc12895884"/>
      <w:bookmarkStart w:id="1145" w:name="_Toc12894929"/>
      <w:bookmarkStart w:id="1146" w:name="_Toc12895885"/>
      <w:bookmarkStart w:id="1147" w:name="_Toc12894930"/>
      <w:bookmarkStart w:id="1148" w:name="_Toc12895886"/>
      <w:bookmarkStart w:id="1149" w:name="_Toc12894931"/>
      <w:bookmarkStart w:id="1150" w:name="_Toc12895887"/>
      <w:bookmarkStart w:id="1151" w:name="_Toc12894932"/>
      <w:bookmarkStart w:id="1152" w:name="_Toc12895888"/>
      <w:bookmarkStart w:id="1153" w:name="_Toc12894933"/>
      <w:bookmarkStart w:id="1154" w:name="_Toc12895889"/>
      <w:bookmarkStart w:id="1155" w:name="_Toc12894934"/>
      <w:bookmarkStart w:id="1156" w:name="_Toc12895890"/>
      <w:bookmarkStart w:id="1157" w:name="_Toc12894935"/>
      <w:bookmarkStart w:id="1158" w:name="_Toc12895891"/>
      <w:bookmarkStart w:id="1159" w:name="_Toc12894936"/>
      <w:bookmarkStart w:id="1160" w:name="_Toc12895892"/>
      <w:bookmarkStart w:id="1161" w:name="_Toc12894937"/>
      <w:bookmarkStart w:id="1162" w:name="_Toc12895893"/>
      <w:bookmarkStart w:id="1163" w:name="_Toc12894938"/>
      <w:bookmarkStart w:id="1164" w:name="_Toc12895894"/>
      <w:bookmarkStart w:id="1165" w:name="_Toc12894939"/>
      <w:bookmarkStart w:id="1166" w:name="_Toc12895895"/>
      <w:bookmarkStart w:id="1167" w:name="_Toc12894940"/>
      <w:bookmarkStart w:id="1168" w:name="_Toc12895896"/>
      <w:bookmarkStart w:id="1169" w:name="_Toc12894941"/>
      <w:bookmarkStart w:id="1170" w:name="_Toc12895897"/>
      <w:bookmarkStart w:id="1171" w:name="_Toc12894942"/>
      <w:bookmarkStart w:id="1172" w:name="_Toc12895898"/>
      <w:bookmarkStart w:id="1173" w:name="_Toc12894943"/>
      <w:bookmarkStart w:id="1174" w:name="_Toc12895899"/>
      <w:bookmarkStart w:id="1175" w:name="_Toc12894944"/>
      <w:bookmarkStart w:id="1176" w:name="_Toc12895900"/>
      <w:bookmarkStart w:id="1177" w:name="_Toc12894945"/>
      <w:bookmarkStart w:id="1178" w:name="_Toc12895901"/>
      <w:bookmarkStart w:id="1179" w:name="_Toc12894946"/>
      <w:bookmarkStart w:id="1180" w:name="_Toc12895902"/>
      <w:bookmarkStart w:id="1181" w:name="_Toc12894947"/>
      <w:bookmarkStart w:id="1182" w:name="_Toc12895903"/>
      <w:bookmarkStart w:id="1183" w:name="_Toc12894948"/>
      <w:bookmarkStart w:id="1184" w:name="_Toc12895904"/>
      <w:bookmarkStart w:id="1185" w:name="_Toc12894949"/>
      <w:bookmarkStart w:id="1186" w:name="_Toc12895905"/>
      <w:bookmarkStart w:id="1187" w:name="_Toc12894950"/>
      <w:bookmarkStart w:id="1188" w:name="_Toc12895906"/>
      <w:bookmarkStart w:id="1189" w:name="_Toc12894951"/>
      <w:bookmarkStart w:id="1190" w:name="_Toc12895907"/>
      <w:bookmarkStart w:id="1191" w:name="_Toc452726733"/>
      <w:bookmarkStart w:id="1192" w:name="_Toc452726804"/>
      <w:bookmarkStart w:id="1193" w:name="_Toc12894952"/>
      <w:bookmarkStart w:id="1194" w:name="_Toc12895908"/>
      <w:bookmarkStart w:id="1195" w:name="_Toc12894953"/>
      <w:bookmarkStart w:id="1196" w:name="_Toc12895909"/>
      <w:bookmarkStart w:id="1197" w:name="_Toc12894954"/>
      <w:bookmarkStart w:id="1198" w:name="_Toc12895910"/>
      <w:bookmarkStart w:id="1199" w:name="_Toc12894955"/>
      <w:bookmarkStart w:id="1200" w:name="_Toc12895911"/>
      <w:bookmarkStart w:id="1201" w:name="_Toc12894956"/>
      <w:bookmarkStart w:id="1202" w:name="_Toc12895912"/>
      <w:bookmarkStart w:id="1203" w:name="_Toc12894957"/>
      <w:bookmarkStart w:id="1204" w:name="_Toc12895913"/>
      <w:bookmarkStart w:id="1205" w:name="_Toc12894958"/>
      <w:bookmarkStart w:id="1206" w:name="_Toc12895914"/>
      <w:bookmarkStart w:id="1207" w:name="_Toc12894959"/>
      <w:bookmarkStart w:id="1208" w:name="_Toc12895915"/>
      <w:bookmarkStart w:id="1209" w:name="_Toc12894960"/>
      <w:bookmarkStart w:id="1210" w:name="_Toc12895916"/>
      <w:bookmarkStart w:id="1211" w:name="_Toc12894961"/>
      <w:bookmarkStart w:id="1212" w:name="_Toc12895917"/>
      <w:bookmarkStart w:id="1213" w:name="_Toc12894962"/>
      <w:bookmarkStart w:id="1214" w:name="_Toc12895918"/>
      <w:bookmarkStart w:id="1215" w:name="_Toc12894963"/>
      <w:bookmarkStart w:id="1216" w:name="_Toc12895919"/>
      <w:bookmarkStart w:id="1217" w:name="_Toc12894964"/>
      <w:bookmarkStart w:id="1218" w:name="_Toc12895920"/>
      <w:bookmarkStart w:id="1219" w:name="_Toc12894965"/>
      <w:bookmarkStart w:id="1220" w:name="_Toc12895921"/>
      <w:bookmarkStart w:id="1221" w:name="_Toc12894966"/>
      <w:bookmarkStart w:id="1222" w:name="_Toc12895922"/>
      <w:bookmarkStart w:id="1223" w:name="_Toc12894967"/>
      <w:bookmarkStart w:id="1224" w:name="_Toc12895923"/>
      <w:bookmarkStart w:id="1225" w:name="_Toc12894968"/>
      <w:bookmarkStart w:id="1226" w:name="_Toc12895924"/>
      <w:bookmarkStart w:id="1227" w:name="_Toc12894969"/>
      <w:bookmarkStart w:id="1228" w:name="_Toc12895925"/>
      <w:bookmarkStart w:id="1229" w:name="_Toc12894970"/>
      <w:bookmarkStart w:id="1230" w:name="_Toc12895926"/>
      <w:bookmarkStart w:id="1231" w:name="_Toc12894971"/>
      <w:bookmarkStart w:id="1232" w:name="_Toc12895927"/>
      <w:bookmarkStart w:id="1233" w:name="_Toc12894972"/>
      <w:bookmarkStart w:id="1234" w:name="_Toc12895928"/>
      <w:bookmarkStart w:id="1235" w:name="_Toc12894973"/>
      <w:bookmarkStart w:id="1236" w:name="_Toc12895929"/>
      <w:bookmarkStart w:id="1237" w:name="_Toc12894974"/>
      <w:bookmarkStart w:id="1238" w:name="_Toc12895930"/>
      <w:bookmarkStart w:id="1239" w:name="_Toc12894975"/>
      <w:bookmarkStart w:id="1240" w:name="_Toc12895931"/>
      <w:bookmarkStart w:id="1241" w:name="_Toc12894976"/>
      <w:bookmarkStart w:id="1242" w:name="_Toc12895932"/>
      <w:bookmarkStart w:id="1243" w:name="_Toc12894977"/>
      <w:bookmarkStart w:id="1244" w:name="_Toc12895933"/>
      <w:bookmarkStart w:id="1245" w:name="_Toc12894978"/>
      <w:bookmarkStart w:id="1246" w:name="_Toc12895934"/>
      <w:bookmarkStart w:id="1247" w:name="_Toc12894979"/>
      <w:bookmarkStart w:id="1248" w:name="_Toc12895935"/>
      <w:bookmarkStart w:id="1249" w:name="_Toc12894980"/>
      <w:bookmarkStart w:id="1250" w:name="_Toc12895936"/>
      <w:bookmarkStart w:id="1251" w:name="_Toc12894981"/>
      <w:bookmarkStart w:id="1252" w:name="_Toc12895937"/>
      <w:bookmarkStart w:id="1253" w:name="_Toc12894982"/>
      <w:bookmarkStart w:id="1254" w:name="_Toc12895938"/>
      <w:bookmarkStart w:id="1255" w:name="_Toc12894983"/>
      <w:bookmarkStart w:id="1256" w:name="_Toc12895939"/>
      <w:bookmarkStart w:id="1257" w:name="_Toc12894984"/>
      <w:bookmarkStart w:id="1258" w:name="_Toc12895940"/>
      <w:bookmarkStart w:id="1259" w:name="_Toc12894985"/>
      <w:bookmarkStart w:id="1260" w:name="_Toc12895941"/>
      <w:bookmarkStart w:id="1261" w:name="_Toc12894986"/>
      <w:bookmarkStart w:id="1262" w:name="_Toc12895942"/>
      <w:bookmarkStart w:id="1263" w:name="_Toc12894987"/>
      <w:bookmarkStart w:id="1264" w:name="_Toc12895943"/>
      <w:bookmarkStart w:id="1265" w:name="_Toc12894988"/>
      <w:bookmarkStart w:id="1266" w:name="_Toc12895944"/>
      <w:bookmarkStart w:id="1267" w:name="_Toc12894989"/>
      <w:bookmarkStart w:id="1268" w:name="_Toc12895945"/>
      <w:bookmarkStart w:id="1269" w:name="_Toc12894990"/>
      <w:bookmarkStart w:id="1270" w:name="_Toc12895946"/>
      <w:bookmarkStart w:id="1271" w:name="_Toc12894991"/>
      <w:bookmarkStart w:id="1272" w:name="_Toc12895947"/>
      <w:bookmarkStart w:id="1273" w:name="_Toc12894992"/>
      <w:bookmarkStart w:id="1274" w:name="_Toc12895948"/>
      <w:bookmarkStart w:id="1275" w:name="_Toc12894993"/>
      <w:bookmarkStart w:id="1276" w:name="_Toc12895949"/>
      <w:bookmarkStart w:id="1277" w:name="_Toc12894994"/>
      <w:bookmarkStart w:id="1278" w:name="_Toc12895950"/>
      <w:bookmarkStart w:id="1279" w:name="_Toc12894995"/>
      <w:bookmarkStart w:id="1280" w:name="_Toc12895951"/>
      <w:bookmarkStart w:id="1281" w:name="_Toc12894996"/>
      <w:bookmarkStart w:id="1282" w:name="_Toc12895952"/>
      <w:bookmarkStart w:id="1283" w:name="_Toc12894997"/>
      <w:bookmarkStart w:id="1284" w:name="_Toc12895953"/>
      <w:bookmarkStart w:id="1285" w:name="_Toc12894998"/>
      <w:bookmarkStart w:id="1286" w:name="_Toc12895954"/>
      <w:bookmarkStart w:id="1287" w:name="_Toc12894999"/>
      <w:bookmarkStart w:id="1288" w:name="_Toc12895955"/>
      <w:bookmarkStart w:id="1289" w:name="_Toc12895000"/>
      <w:bookmarkStart w:id="1290" w:name="_Toc12895956"/>
      <w:bookmarkStart w:id="1291" w:name="_Toc12895001"/>
      <w:bookmarkStart w:id="1292" w:name="_Toc12895957"/>
      <w:bookmarkStart w:id="1293" w:name="_Toc12895002"/>
      <w:bookmarkStart w:id="1294" w:name="_Toc12895958"/>
      <w:bookmarkStart w:id="1295" w:name="_Toc12895003"/>
      <w:bookmarkStart w:id="1296" w:name="_Toc12895959"/>
      <w:bookmarkStart w:id="1297" w:name="_Toc12895004"/>
      <w:bookmarkStart w:id="1298" w:name="_Toc12895960"/>
      <w:bookmarkStart w:id="1299" w:name="_Toc12895005"/>
      <w:bookmarkStart w:id="1300" w:name="_Toc12895961"/>
      <w:bookmarkStart w:id="1301" w:name="_Toc12895006"/>
      <w:bookmarkStart w:id="1302" w:name="_Toc12895962"/>
      <w:bookmarkStart w:id="1303" w:name="_Toc12895007"/>
      <w:bookmarkStart w:id="1304" w:name="_Toc12895963"/>
      <w:bookmarkStart w:id="1305" w:name="_Toc12895008"/>
      <w:bookmarkStart w:id="1306" w:name="_Toc12895964"/>
      <w:bookmarkStart w:id="1307" w:name="_Toc12895009"/>
      <w:bookmarkStart w:id="1308" w:name="_Toc12895965"/>
      <w:bookmarkStart w:id="1309" w:name="_Toc12895010"/>
      <w:bookmarkStart w:id="1310" w:name="_Toc12895966"/>
      <w:bookmarkStart w:id="1311" w:name="_Toc12895011"/>
      <w:bookmarkStart w:id="1312" w:name="_Toc12895967"/>
      <w:bookmarkStart w:id="1313" w:name="_Toc12895012"/>
      <w:bookmarkStart w:id="1314" w:name="_Toc12895968"/>
      <w:bookmarkStart w:id="1315" w:name="_Toc12895013"/>
      <w:bookmarkStart w:id="1316" w:name="_Toc12895969"/>
      <w:bookmarkStart w:id="1317" w:name="_Toc12895014"/>
      <w:bookmarkStart w:id="1318" w:name="_Toc12895970"/>
      <w:bookmarkStart w:id="1319" w:name="_Toc12895015"/>
      <w:bookmarkStart w:id="1320" w:name="_Toc12895971"/>
      <w:bookmarkStart w:id="1321" w:name="_Toc12895016"/>
      <w:bookmarkStart w:id="1322" w:name="_Toc12895972"/>
      <w:bookmarkStart w:id="1323" w:name="_Toc12895017"/>
      <w:bookmarkStart w:id="1324" w:name="_Toc12895973"/>
      <w:bookmarkStart w:id="1325" w:name="_Toc12895018"/>
      <w:bookmarkStart w:id="1326" w:name="_Toc12895974"/>
      <w:bookmarkStart w:id="1327" w:name="_Toc12895019"/>
      <w:bookmarkStart w:id="1328" w:name="_Toc12895975"/>
      <w:bookmarkStart w:id="1329" w:name="_Toc12895020"/>
      <w:bookmarkStart w:id="1330" w:name="_Toc12895976"/>
      <w:bookmarkStart w:id="1331" w:name="_Toc12895021"/>
      <w:bookmarkStart w:id="1332" w:name="_Toc12895977"/>
      <w:bookmarkStart w:id="1333" w:name="_Toc12895022"/>
      <w:bookmarkStart w:id="1334" w:name="_Toc12895978"/>
      <w:bookmarkStart w:id="1335" w:name="_Toc12895023"/>
      <w:bookmarkStart w:id="1336" w:name="_Toc12895979"/>
      <w:bookmarkStart w:id="1337" w:name="_Toc12895024"/>
      <w:bookmarkStart w:id="1338" w:name="_Toc12895980"/>
      <w:bookmarkStart w:id="1339" w:name="_Toc12895025"/>
      <w:bookmarkStart w:id="1340" w:name="_Toc12895981"/>
      <w:bookmarkStart w:id="1341" w:name="_Toc12895026"/>
      <w:bookmarkStart w:id="1342" w:name="_Toc12895982"/>
      <w:bookmarkStart w:id="1343" w:name="_Toc12895027"/>
      <w:bookmarkStart w:id="1344" w:name="_Toc12895983"/>
      <w:bookmarkStart w:id="1345" w:name="_Toc12895028"/>
      <w:bookmarkStart w:id="1346" w:name="_Toc12895984"/>
      <w:bookmarkStart w:id="1347" w:name="_Toc12895029"/>
      <w:bookmarkStart w:id="1348" w:name="_Toc12895985"/>
      <w:bookmarkStart w:id="1349" w:name="_Toc12895030"/>
      <w:bookmarkStart w:id="1350" w:name="_Toc12895986"/>
      <w:bookmarkStart w:id="1351" w:name="_Toc12895031"/>
      <w:bookmarkStart w:id="1352" w:name="_Toc12895987"/>
      <w:bookmarkStart w:id="1353" w:name="_Toc12895032"/>
      <w:bookmarkStart w:id="1354" w:name="_Toc12895988"/>
      <w:bookmarkStart w:id="1355" w:name="_Toc12895033"/>
      <w:bookmarkStart w:id="1356" w:name="_Toc12895989"/>
      <w:bookmarkStart w:id="1357" w:name="_Toc12895034"/>
      <w:bookmarkStart w:id="1358" w:name="_Toc12895990"/>
      <w:bookmarkStart w:id="1359" w:name="_Toc12895035"/>
      <w:bookmarkStart w:id="1360" w:name="_Toc12895991"/>
      <w:bookmarkStart w:id="1361" w:name="_Toc12895036"/>
      <w:bookmarkStart w:id="1362" w:name="_Toc12895992"/>
      <w:bookmarkStart w:id="1363" w:name="_Toc12895037"/>
      <w:bookmarkStart w:id="1364" w:name="_Toc12895993"/>
      <w:bookmarkStart w:id="1365" w:name="_Toc12895038"/>
      <w:bookmarkStart w:id="1366" w:name="_Toc12895994"/>
      <w:bookmarkStart w:id="1367" w:name="_Toc12895039"/>
      <w:bookmarkStart w:id="1368" w:name="_Toc12895995"/>
      <w:bookmarkStart w:id="1369" w:name="_Toc12895040"/>
      <w:bookmarkStart w:id="1370" w:name="_Toc12895996"/>
      <w:bookmarkStart w:id="1371" w:name="_Toc12895041"/>
      <w:bookmarkStart w:id="1372" w:name="_Toc12895997"/>
      <w:bookmarkStart w:id="1373" w:name="_Toc12895042"/>
      <w:bookmarkStart w:id="1374" w:name="_Toc12895998"/>
      <w:bookmarkStart w:id="1375" w:name="_Toc12895043"/>
      <w:bookmarkStart w:id="1376" w:name="_Toc12895999"/>
      <w:bookmarkStart w:id="1377" w:name="_Toc12895044"/>
      <w:bookmarkStart w:id="1378" w:name="_Toc12896000"/>
      <w:bookmarkStart w:id="1379" w:name="_Toc12895045"/>
      <w:bookmarkStart w:id="1380" w:name="_Toc12896001"/>
      <w:bookmarkStart w:id="1381" w:name="_Toc12895046"/>
      <w:bookmarkStart w:id="1382" w:name="_Toc12896002"/>
      <w:bookmarkStart w:id="1383" w:name="_Toc12895047"/>
      <w:bookmarkStart w:id="1384" w:name="_Toc12896003"/>
      <w:bookmarkStart w:id="1385" w:name="_Toc12895048"/>
      <w:bookmarkStart w:id="1386" w:name="_Toc12896004"/>
      <w:bookmarkStart w:id="1387" w:name="_Toc12895049"/>
      <w:bookmarkStart w:id="1388" w:name="_Toc12896005"/>
      <w:bookmarkStart w:id="1389" w:name="_Toc12895050"/>
      <w:bookmarkStart w:id="1390" w:name="_Toc12896006"/>
      <w:bookmarkStart w:id="1391" w:name="_Toc12895051"/>
      <w:bookmarkStart w:id="1392" w:name="_Toc12896007"/>
      <w:bookmarkStart w:id="1393" w:name="_Toc12895052"/>
      <w:bookmarkStart w:id="1394" w:name="_Toc12896008"/>
      <w:bookmarkStart w:id="1395" w:name="_Toc12895053"/>
      <w:bookmarkStart w:id="1396" w:name="_Toc12896009"/>
      <w:bookmarkStart w:id="1397" w:name="_Toc12895054"/>
      <w:bookmarkStart w:id="1398" w:name="_Toc12896010"/>
      <w:bookmarkStart w:id="1399" w:name="_Toc12895055"/>
      <w:bookmarkStart w:id="1400" w:name="_Toc12896011"/>
      <w:bookmarkStart w:id="1401" w:name="_Toc12895056"/>
      <w:bookmarkStart w:id="1402" w:name="_Toc12896012"/>
      <w:bookmarkStart w:id="1403" w:name="_Toc12895057"/>
      <w:bookmarkStart w:id="1404" w:name="_Toc12896013"/>
      <w:bookmarkStart w:id="1405" w:name="_Toc12895058"/>
      <w:bookmarkStart w:id="1406" w:name="_Toc12896014"/>
      <w:bookmarkStart w:id="1407" w:name="_Toc12895059"/>
      <w:bookmarkStart w:id="1408" w:name="_Toc12896015"/>
      <w:bookmarkStart w:id="1409" w:name="_Toc12895060"/>
      <w:bookmarkStart w:id="1410" w:name="_Toc12896016"/>
      <w:bookmarkStart w:id="1411" w:name="_Toc12895061"/>
      <w:bookmarkStart w:id="1412" w:name="_Toc12896017"/>
      <w:bookmarkStart w:id="1413" w:name="_Toc12895062"/>
      <w:bookmarkStart w:id="1414" w:name="_Toc12896018"/>
      <w:bookmarkStart w:id="1415" w:name="_Toc12895063"/>
      <w:bookmarkStart w:id="1416" w:name="_Toc12896019"/>
      <w:bookmarkStart w:id="1417" w:name="_Toc12895064"/>
      <w:bookmarkStart w:id="1418" w:name="_Toc12896020"/>
      <w:bookmarkStart w:id="1419" w:name="_Toc12895065"/>
      <w:bookmarkStart w:id="1420" w:name="_Toc12896021"/>
      <w:bookmarkStart w:id="1421" w:name="_Toc12895066"/>
      <w:bookmarkStart w:id="1422" w:name="_Toc12896022"/>
      <w:bookmarkStart w:id="1423" w:name="_Toc12895067"/>
      <w:bookmarkStart w:id="1424" w:name="_Toc12896023"/>
      <w:bookmarkStart w:id="1425" w:name="_Toc12895068"/>
      <w:bookmarkStart w:id="1426" w:name="_Toc12896024"/>
      <w:bookmarkStart w:id="1427" w:name="_Toc12895069"/>
      <w:bookmarkStart w:id="1428" w:name="_Toc12896025"/>
      <w:bookmarkStart w:id="1429" w:name="_Toc12895070"/>
      <w:bookmarkStart w:id="1430" w:name="_Toc12896026"/>
      <w:bookmarkStart w:id="1431" w:name="_Toc12895071"/>
      <w:bookmarkStart w:id="1432" w:name="_Toc12896027"/>
      <w:bookmarkStart w:id="1433" w:name="_Toc12895072"/>
      <w:bookmarkStart w:id="1434" w:name="_Toc12896028"/>
      <w:bookmarkStart w:id="1435" w:name="_Toc12895073"/>
      <w:bookmarkStart w:id="1436" w:name="_Toc12896029"/>
      <w:bookmarkStart w:id="1437" w:name="_Toc12895074"/>
      <w:bookmarkStart w:id="1438" w:name="_Toc12896030"/>
      <w:bookmarkStart w:id="1439" w:name="_Toc12895075"/>
      <w:bookmarkStart w:id="1440" w:name="_Toc12896031"/>
      <w:bookmarkStart w:id="1441" w:name="_Toc12895076"/>
      <w:bookmarkStart w:id="1442" w:name="_Toc12896032"/>
      <w:bookmarkStart w:id="1443" w:name="_Toc12895077"/>
      <w:bookmarkStart w:id="1444" w:name="_Toc12896033"/>
      <w:bookmarkStart w:id="1445" w:name="_Toc12895078"/>
      <w:bookmarkStart w:id="1446" w:name="_Toc12896034"/>
      <w:bookmarkStart w:id="1447" w:name="_Toc12895079"/>
      <w:bookmarkStart w:id="1448" w:name="_Toc12896035"/>
      <w:bookmarkStart w:id="1449" w:name="_Toc12895080"/>
      <w:bookmarkStart w:id="1450" w:name="_Toc12896036"/>
      <w:bookmarkStart w:id="1451" w:name="_Toc12895081"/>
      <w:bookmarkStart w:id="1452" w:name="_Toc12896037"/>
      <w:bookmarkStart w:id="1453" w:name="_Toc12895082"/>
      <w:bookmarkStart w:id="1454" w:name="_Toc12896038"/>
      <w:bookmarkStart w:id="1455" w:name="_Toc12895083"/>
      <w:bookmarkStart w:id="1456" w:name="_Toc12896039"/>
      <w:bookmarkStart w:id="1457" w:name="_Toc12895084"/>
      <w:bookmarkStart w:id="1458" w:name="_Toc12896040"/>
      <w:bookmarkStart w:id="1459" w:name="_Toc12895085"/>
      <w:bookmarkStart w:id="1460" w:name="_Toc12896041"/>
      <w:bookmarkStart w:id="1461" w:name="_Toc12895086"/>
      <w:bookmarkStart w:id="1462" w:name="_Toc12896042"/>
      <w:bookmarkStart w:id="1463" w:name="_Toc12895087"/>
      <w:bookmarkStart w:id="1464" w:name="_Toc12896043"/>
      <w:bookmarkStart w:id="1465" w:name="_Toc12895088"/>
      <w:bookmarkStart w:id="1466" w:name="_Toc12896044"/>
      <w:bookmarkStart w:id="1467" w:name="_Toc12895089"/>
      <w:bookmarkStart w:id="1468" w:name="_Toc12896045"/>
      <w:bookmarkStart w:id="1469" w:name="_Toc12895090"/>
      <w:bookmarkStart w:id="1470" w:name="_Toc12896046"/>
      <w:bookmarkStart w:id="1471" w:name="_Toc12895091"/>
      <w:bookmarkStart w:id="1472" w:name="_Toc12896047"/>
      <w:bookmarkStart w:id="1473" w:name="_Toc12895092"/>
      <w:bookmarkStart w:id="1474" w:name="_Toc12896048"/>
      <w:bookmarkStart w:id="1475" w:name="_Toc12895093"/>
      <w:bookmarkStart w:id="1476" w:name="_Toc12896049"/>
      <w:bookmarkStart w:id="1477" w:name="_Toc12895094"/>
      <w:bookmarkStart w:id="1478" w:name="_Toc12896050"/>
      <w:bookmarkStart w:id="1479" w:name="_Toc10144498"/>
      <w:bookmarkStart w:id="1480" w:name="_Toc10144768"/>
      <w:bookmarkStart w:id="1481" w:name="_Toc10145038"/>
      <w:bookmarkStart w:id="1482" w:name="_Toc10199061"/>
      <w:bookmarkStart w:id="1483" w:name="_Toc10199330"/>
      <w:bookmarkStart w:id="1484" w:name="_Toc10199599"/>
      <w:bookmarkStart w:id="1485" w:name="_Toc10459854"/>
      <w:bookmarkStart w:id="1486" w:name="_Toc10144499"/>
      <w:bookmarkStart w:id="1487" w:name="_Toc10144769"/>
      <w:bookmarkStart w:id="1488" w:name="_Toc10145039"/>
      <w:bookmarkStart w:id="1489" w:name="_Toc10199062"/>
      <w:bookmarkStart w:id="1490" w:name="_Toc10199331"/>
      <w:bookmarkStart w:id="1491" w:name="_Toc10199600"/>
      <w:bookmarkStart w:id="1492" w:name="_Toc10459855"/>
      <w:bookmarkStart w:id="1493" w:name="_Toc10144500"/>
      <w:bookmarkStart w:id="1494" w:name="_Toc10144770"/>
      <w:bookmarkStart w:id="1495" w:name="_Toc10145040"/>
      <w:bookmarkStart w:id="1496" w:name="_Toc10199063"/>
      <w:bookmarkStart w:id="1497" w:name="_Toc10199332"/>
      <w:bookmarkStart w:id="1498" w:name="_Toc10199601"/>
      <w:bookmarkStart w:id="1499" w:name="_Toc10459856"/>
      <w:bookmarkStart w:id="1500" w:name="_Toc12895095"/>
      <w:bookmarkStart w:id="1501" w:name="_Toc12896051"/>
      <w:bookmarkStart w:id="1502" w:name="_Toc12895096"/>
      <w:bookmarkStart w:id="1503" w:name="_Toc12896052"/>
      <w:bookmarkStart w:id="1504" w:name="_Toc12895097"/>
      <w:bookmarkStart w:id="1505" w:name="_Toc12896053"/>
      <w:bookmarkStart w:id="1506" w:name="_Toc12895098"/>
      <w:bookmarkStart w:id="1507" w:name="_Toc12896054"/>
      <w:bookmarkStart w:id="1508" w:name="_Toc12895099"/>
      <w:bookmarkStart w:id="1509" w:name="_Toc12896055"/>
      <w:bookmarkStart w:id="1510" w:name="_Toc12895100"/>
      <w:bookmarkStart w:id="1511" w:name="_Toc12896056"/>
      <w:bookmarkStart w:id="1512" w:name="_Toc12895101"/>
      <w:bookmarkStart w:id="1513" w:name="_Toc12896057"/>
      <w:bookmarkStart w:id="1514" w:name="_Toc12895102"/>
      <w:bookmarkStart w:id="1515" w:name="_Toc12896058"/>
      <w:bookmarkStart w:id="1516" w:name="_Toc12895103"/>
      <w:bookmarkStart w:id="1517" w:name="_Toc12896059"/>
      <w:bookmarkStart w:id="1518" w:name="_Toc12895104"/>
      <w:bookmarkStart w:id="1519" w:name="_Toc12896060"/>
      <w:bookmarkStart w:id="1520" w:name="_Toc12895105"/>
      <w:bookmarkStart w:id="1521" w:name="_Toc12896061"/>
      <w:bookmarkStart w:id="1522" w:name="_Toc12895106"/>
      <w:bookmarkStart w:id="1523" w:name="_Toc12896062"/>
      <w:bookmarkStart w:id="1524" w:name="_Toc12895107"/>
      <w:bookmarkStart w:id="1525" w:name="_Toc12896063"/>
      <w:bookmarkStart w:id="1526" w:name="_Toc12895108"/>
      <w:bookmarkStart w:id="1527" w:name="_Toc12896064"/>
      <w:bookmarkStart w:id="1528" w:name="_Toc106868007"/>
      <w:bookmarkStart w:id="1529" w:name="_Toc106869758"/>
      <w:bookmarkStart w:id="1530" w:name="_Toc106870092"/>
      <w:bookmarkStart w:id="1531" w:name="_Toc106870258"/>
      <w:bookmarkStart w:id="1532" w:name="_Toc106870430"/>
      <w:bookmarkStart w:id="1533" w:name="_Toc143080845"/>
      <w:bookmarkEnd w:id="1"/>
      <w:bookmarkEnd w:id="4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2F56B3">
        <w:rPr>
          <w:bCs/>
        </w:rPr>
        <w:t>Terminology</w:t>
      </w:r>
      <w:bookmarkEnd w:id="1528"/>
      <w:bookmarkEnd w:id="1529"/>
      <w:bookmarkEnd w:id="1530"/>
      <w:bookmarkEnd w:id="1531"/>
      <w:bookmarkEnd w:id="1532"/>
      <w:bookmarkEnd w:id="1533"/>
    </w:p>
    <w:p w14:paraId="66858D93" w14:textId="77777777" w:rsidR="00694FBB" w:rsidRDefault="00694FBB" w:rsidP="009A53E1">
      <w:pPr>
        <w:pStyle w:val="DHHSbody"/>
      </w:pPr>
      <w:bookmarkStart w:id="1534" w:name="_Toc520104649"/>
      <w:bookmarkStart w:id="1535" w:name="_Toc522617058"/>
      <w:bookmarkStart w:id="1536" w:name="_Toc6215537"/>
      <w:bookmarkStart w:id="1537" w:name="_Toc10199613"/>
      <w:r>
        <w:t>The term ‘funded organisations’ relates to all entities that receive departmental funding to deliver services</w:t>
      </w:r>
      <w:r w:rsidR="00E5276A">
        <w:t>, unless specified otherwise.</w:t>
      </w:r>
    </w:p>
    <w:p w14:paraId="2C952FAC" w14:textId="38448ED1" w:rsidR="00694FBB" w:rsidRDefault="00694FBB" w:rsidP="009A53E1">
      <w:pPr>
        <w:pStyle w:val="DHHSbody"/>
      </w:pPr>
      <w:r>
        <w:t>For the purposes of th</w:t>
      </w:r>
      <w:r w:rsidR="008B276A">
        <w:t xml:space="preserve">e </w:t>
      </w:r>
      <w:r w:rsidR="00385849">
        <w:t>P</w:t>
      </w:r>
      <w:r w:rsidR="00D37031" w:rsidRPr="00A94B78">
        <w:t xml:space="preserve">olicy </w:t>
      </w:r>
      <w:r w:rsidR="00445388">
        <w:t>G</w:t>
      </w:r>
      <w:r w:rsidR="008B276A">
        <w:t>uide</w:t>
      </w:r>
      <w:r>
        <w:t>, the term ‘health services’ relates to public health services, denominational hospitals, public hospitals and multipurpose services, as defined by the</w:t>
      </w:r>
      <w:r w:rsidRPr="00BD2947">
        <w:rPr>
          <w:i/>
        </w:rPr>
        <w:t xml:space="preserve"> Health Services Act 1988</w:t>
      </w:r>
      <w:r>
        <w:t xml:space="preserve">, </w:t>
      </w:r>
      <w:r w:rsidR="00666520">
        <w:t>regarding</w:t>
      </w:r>
      <w:r>
        <w:t xml:space="preserve"> services provided within a hospital or a hospital-equivalent setting</w:t>
      </w:r>
      <w:r w:rsidR="00E5276A">
        <w:t xml:space="preserve">, unless </w:t>
      </w:r>
      <w:r w:rsidR="00052A51">
        <w:t xml:space="preserve">otherwise </w:t>
      </w:r>
      <w:r w:rsidR="00E5276A">
        <w:t>specified.</w:t>
      </w:r>
    </w:p>
    <w:p w14:paraId="7252A935" w14:textId="77777777" w:rsidR="00694FBB" w:rsidRDefault="00694FBB" w:rsidP="009A53E1">
      <w:pPr>
        <w:pStyle w:val="DHHSbody"/>
      </w:pPr>
      <w:r>
        <w:t>The term ‘community service organisations’ refers to registered community health centres, local government authorities and non-government organisations that are not health services.</w:t>
      </w:r>
    </w:p>
    <w:p w14:paraId="68323A48" w14:textId="2A822618" w:rsidR="000E1848" w:rsidRDefault="00694FBB" w:rsidP="009A53E1">
      <w:pPr>
        <w:pStyle w:val="DHHSbody"/>
      </w:pPr>
      <w:r>
        <w:t>The</w:t>
      </w:r>
      <w:r w:rsidR="00E932FC">
        <w:t xml:space="preserve"> </w:t>
      </w:r>
      <w:r w:rsidR="00385849" w:rsidRPr="007105E4">
        <w:rPr>
          <w:i/>
          <w:iCs/>
        </w:rPr>
        <w:t>P</w:t>
      </w:r>
      <w:r w:rsidR="00D37031" w:rsidRPr="007105E4">
        <w:rPr>
          <w:i/>
          <w:iCs/>
        </w:rPr>
        <w:t xml:space="preserve">olicy </w:t>
      </w:r>
      <w:r w:rsidR="00445388" w:rsidRPr="007105E4">
        <w:rPr>
          <w:i/>
          <w:iCs/>
        </w:rPr>
        <w:t>G</w:t>
      </w:r>
      <w:r w:rsidR="00E932FC" w:rsidRPr="007105E4">
        <w:rPr>
          <w:i/>
          <w:iCs/>
        </w:rPr>
        <w:t>uide</w:t>
      </w:r>
      <w:r w:rsidR="00E932FC">
        <w:t xml:space="preserve"> is</w:t>
      </w:r>
      <w:r>
        <w:t xml:space="preserve"> also relevant for Ambulance Victoria, Health Purchasing Victoria</w:t>
      </w:r>
      <w:r w:rsidR="00262FEC">
        <w:t xml:space="preserve"> trading as HealthShare (HealthShare)</w:t>
      </w:r>
      <w:r>
        <w:t>, the Victorian Institute of Forensic Mental Health</w:t>
      </w:r>
      <w:r w:rsidR="00AE31FA">
        <w:t xml:space="preserve"> (known as Forensicare)</w:t>
      </w:r>
      <w:r w:rsidR="00ED7259">
        <w:t xml:space="preserve"> and the Youth Mental Health and Wellbeing Victoria</w:t>
      </w:r>
      <w:r w:rsidR="00486E74">
        <w:rPr>
          <w:rStyle w:val="FootnoteReference"/>
        </w:rPr>
        <w:footnoteReference w:id="2"/>
      </w:r>
      <w:r w:rsidR="00486E74">
        <w:t xml:space="preserve"> (when it is operational)</w:t>
      </w:r>
      <w:r>
        <w:t xml:space="preserve">. The </w:t>
      </w:r>
      <w:r w:rsidR="00385849">
        <w:t>P</w:t>
      </w:r>
      <w:r w:rsidR="00D37031" w:rsidRPr="00A94B78">
        <w:t xml:space="preserve">olicy </w:t>
      </w:r>
      <w:r w:rsidR="00445388">
        <w:t>G</w:t>
      </w:r>
      <w:r w:rsidR="00E932FC">
        <w:t>uide</w:t>
      </w:r>
      <w:r>
        <w:t xml:space="preserve"> specif</w:t>
      </w:r>
      <w:r w:rsidR="00E932FC">
        <w:t>ies</w:t>
      </w:r>
      <w:r>
        <w:t xml:space="preserve"> where aspects are relevant for these organisations.</w:t>
      </w:r>
    </w:p>
    <w:p w14:paraId="69F2C8E0" w14:textId="6AEC0140" w:rsidR="004E03A6" w:rsidRDefault="00B44CF0" w:rsidP="009A53E1">
      <w:pPr>
        <w:pStyle w:val="DHHSbody"/>
      </w:pPr>
      <w:r>
        <w:t xml:space="preserve">Where the term ‘department’ is used, </w:t>
      </w:r>
      <w:r w:rsidR="009C2C66">
        <w:t xml:space="preserve">it </w:t>
      </w:r>
      <w:r w:rsidR="000C528E">
        <w:t xml:space="preserve">refers to the Department of Health, unless </w:t>
      </w:r>
      <w:r w:rsidR="00A203F9">
        <w:t xml:space="preserve">otherwise </w:t>
      </w:r>
      <w:r w:rsidR="000C528E">
        <w:t>specified.</w:t>
      </w:r>
    </w:p>
    <w:p w14:paraId="221128B8" w14:textId="77777777" w:rsidR="002D2479" w:rsidRDefault="002D2479" w:rsidP="009A53E1">
      <w:pPr>
        <w:pStyle w:val="DHHSbody"/>
        <w:sectPr w:rsidR="002D2479" w:rsidSect="00D12772">
          <w:headerReference w:type="even" r:id="rId29"/>
          <w:headerReference w:type="default" r:id="rId30"/>
          <w:headerReference w:type="first" r:id="rId31"/>
          <w:pgSz w:w="11906" w:h="16838"/>
          <w:pgMar w:top="1134" w:right="1304" w:bottom="1134" w:left="1304" w:header="454" w:footer="510" w:gutter="0"/>
          <w:pgNumType w:start="1"/>
          <w:cols w:space="720"/>
          <w:docGrid w:linePitch="360"/>
        </w:sectPr>
      </w:pPr>
    </w:p>
    <w:p w14:paraId="0753F18A" w14:textId="18F5EC6B" w:rsidR="00BD7DC9" w:rsidRDefault="00A81874" w:rsidP="001A5838">
      <w:pPr>
        <w:pStyle w:val="Heading1partopener"/>
      </w:pPr>
      <w:bookmarkStart w:id="1538" w:name="_Toc106868008"/>
      <w:bookmarkStart w:id="1539" w:name="_Toc106869759"/>
      <w:bookmarkStart w:id="1540" w:name="_Toc106870093"/>
      <w:bookmarkStart w:id="1541" w:name="_Toc106870259"/>
      <w:bookmarkStart w:id="1542" w:name="_Toc106870431"/>
      <w:bookmarkStart w:id="1543" w:name="_Toc143080846"/>
      <w:r>
        <w:lastRenderedPageBreak/>
        <w:t>Part 1</w:t>
      </w:r>
      <w:r w:rsidR="002D2479">
        <w:t>:</w:t>
      </w:r>
      <w:r>
        <w:t xml:space="preserve"> </w:t>
      </w:r>
      <w:r w:rsidR="00BD7DC9">
        <w:t xml:space="preserve">Operational and </w:t>
      </w:r>
      <w:r w:rsidR="00F21A3A">
        <w:t>s</w:t>
      </w:r>
      <w:r w:rsidR="00BD7DC9">
        <w:t xml:space="preserve">ervice </w:t>
      </w:r>
      <w:r w:rsidR="00F21A3A">
        <w:t>d</w:t>
      </w:r>
      <w:r w:rsidR="00BD7DC9">
        <w:t xml:space="preserve">elivery </w:t>
      </w:r>
      <w:r w:rsidR="00F21A3A">
        <w:t>p</w:t>
      </w:r>
      <w:r w:rsidR="00BD7DC9">
        <w:t>olicy</w:t>
      </w:r>
      <w:bookmarkEnd w:id="1538"/>
      <w:bookmarkEnd w:id="1539"/>
      <w:bookmarkEnd w:id="1540"/>
      <w:bookmarkEnd w:id="1541"/>
      <w:bookmarkEnd w:id="1542"/>
      <w:bookmarkEnd w:id="1543"/>
    </w:p>
    <w:p w14:paraId="3A65F4AE" w14:textId="3D389321" w:rsidR="00E84A8F" w:rsidRPr="00CB1671" w:rsidRDefault="00E84A8F" w:rsidP="00413CF7">
      <w:pPr>
        <w:pStyle w:val="Heading2"/>
      </w:pPr>
      <w:bookmarkStart w:id="1544" w:name="_Toc42097311"/>
      <w:bookmarkStart w:id="1545" w:name="_Toc42097665"/>
      <w:bookmarkStart w:id="1546" w:name="_Toc42621188"/>
      <w:bookmarkStart w:id="1547" w:name="_Toc42622039"/>
      <w:bookmarkStart w:id="1548" w:name="_Toc42678110"/>
      <w:bookmarkStart w:id="1549" w:name="_Toc42680799"/>
      <w:bookmarkStart w:id="1550" w:name="_Toc42682635"/>
      <w:bookmarkStart w:id="1551" w:name="_Toc42687266"/>
      <w:bookmarkStart w:id="1552" w:name="_Toc42687493"/>
      <w:bookmarkStart w:id="1553" w:name="_Toc42700151"/>
      <w:bookmarkStart w:id="1554" w:name="_Toc42762891"/>
      <w:bookmarkStart w:id="1555" w:name="_Toc42763114"/>
      <w:bookmarkStart w:id="1556" w:name="_Toc37934503"/>
      <w:bookmarkStart w:id="1557" w:name="_Toc37934504"/>
      <w:bookmarkStart w:id="1558" w:name="_Toc37934505"/>
      <w:bookmarkStart w:id="1559" w:name="_Toc37934506"/>
      <w:bookmarkStart w:id="1560" w:name="_Toc37934507"/>
      <w:bookmarkStart w:id="1561" w:name="_Toc37934508"/>
      <w:bookmarkStart w:id="1562" w:name="_Toc37934509"/>
      <w:bookmarkStart w:id="1563" w:name="_Toc37934510"/>
      <w:bookmarkStart w:id="1564" w:name="_Toc37934511"/>
      <w:bookmarkStart w:id="1565" w:name="_Toc37934512"/>
      <w:bookmarkStart w:id="1566" w:name="_Toc37934513"/>
      <w:bookmarkStart w:id="1567" w:name="_Toc37934514"/>
      <w:bookmarkStart w:id="1568" w:name="_Toc37934515"/>
      <w:bookmarkStart w:id="1569" w:name="_Toc37934516"/>
      <w:bookmarkStart w:id="1570" w:name="_Toc37934517"/>
      <w:bookmarkStart w:id="1571" w:name="_Toc37934518"/>
      <w:bookmarkStart w:id="1572" w:name="_Toc37934519"/>
      <w:bookmarkStart w:id="1573" w:name="_Toc37934520"/>
      <w:bookmarkStart w:id="1574" w:name="_Toc37934521"/>
      <w:bookmarkStart w:id="1575" w:name="_Toc37934522"/>
      <w:bookmarkStart w:id="1576" w:name="_Toc37934523"/>
      <w:bookmarkStart w:id="1577" w:name="_Toc37934524"/>
      <w:bookmarkStart w:id="1578" w:name="_Toc37934525"/>
      <w:bookmarkStart w:id="1579" w:name="_Toc37934526"/>
      <w:bookmarkStart w:id="1580" w:name="_Toc37934527"/>
      <w:bookmarkStart w:id="1581" w:name="_Toc37934528"/>
      <w:bookmarkStart w:id="1582" w:name="_Toc37934529"/>
      <w:bookmarkStart w:id="1583" w:name="_Toc37934530"/>
      <w:bookmarkStart w:id="1584" w:name="_Toc37934531"/>
      <w:bookmarkStart w:id="1585" w:name="_Toc37934532"/>
      <w:bookmarkStart w:id="1586" w:name="_Toc37934533"/>
      <w:bookmarkStart w:id="1587" w:name="_Toc37934534"/>
      <w:bookmarkStart w:id="1588" w:name="_Toc37934535"/>
      <w:bookmarkStart w:id="1589" w:name="_Toc37934536"/>
      <w:bookmarkStart w:id="1590" w:name="_Toc37934537"/>
      <w:bookmarkStart w:id="1591" w:name="_Toc37934538"/>
      <w:bookmarkStart w:id="1592" w:name="_Toc37934539"/>
      <w:bookmarkStart w:id="1593" w:name="_Toc37934540"/>
      <w:bookmarkStart w:id="1594" w:name="_Toc37934541"/>
      <w:bookmarkStart w:id="1595" w:name="_Toc37934542"/>
      <w:bookmarkStart w:id="1596" w:name="_Toc37934543"/>
      <w:bookmarkStart w:id="1597" w:name="_Toc37934544"/>
      <w:bookmarkStart w:id="1598" w:name="_Toc37934545"/>
      <w:bookmarkStart w:id="1599" w:name="_Toc37934546"/>
      <w:bookmarkStart w:id="1600" w:name="_Toc37934547"/>
      <w:bookmarkStart w:id="1601" w:name="_Toc37934548"/>
      <w:bookmarkStart w:id="1602" w:name="_Toc37934549"/>
      <w:bookmarkStart w:id="1603" w:name="_Toc37934550"/>
      <w:bookmarkStart w:id="1604" w:name="_Toc37934551"/>
      <w:bookmarkStart w:id="1605" w:name="_Toc37934552"/>
      <w:bookmarkStart w:id="1606" w:name="_Toc37934553"/>
      <w:bookmarkStart w:id="1607" w:name="_Toc37934554"/>
      <w:bookmarkStart w:id="1608" w:name="_Toc37934555"/>
      <w:bookmarkStart w:id="1609" w:name="_Toc37934556"/>
      <w:bookmarkStart w:id="1610" w:name="_Toc37934557"/>
      <w:bookmarkStart w:id="1611" w:name="_Toc37934558"/>
      <w:bookmarkStart w:id="1612" w:name="_Toc37934559"/>
      <w:bookmarkStart w:id="1613" w:name="_Toc37934560"/>
      <w:bookmarkStart w:id="1614" w:name="_Toc37934561"/>
      <w:bookmarkStart w:id="1615" w:name="_Toc106868009"/>
      <w:bookmarkStart w:id="1616" w:name="_Toc106869760"/>
      <w:bookmarkStart w:id="1617" w:name="_Toc106870094"/>
      <w:bookmarkStart w:id="1618" w:name="_Toc106870260"/>
      <w:bookmarkStart w:id="1619" w:name="_Toc106870432"/>
      <w:bookmarkStart w:id="1620" w:name="_Toc143080847"/>
      <w:bookmarkStart w:id="1621" w:name="_Toc37935511"/>
      <w:bookmarkStart w:id="1622" w:name="_Toc418694907"/>
      <w:bookmarkStart w:id="1623" w:name="_Toc6215549"/>
      <w:bookmarkStart w:id="1624" w:name="_Toc10199625"/>
      <w:bookmarkEnd w:id="1534"/>
      <w:bookmarkEnd w:id="1535"/>
      <w:bookmarkEnd w:id="1536"/>
      <w:bookmarkEnd w:id="1537"/>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rsidRPr="00CB1671">
        <w:lastRenderedPageBreak/>
        <w:t xml:space="preserve">National </w:t>
      </w:r>
      <w:bookmarkEnd w:id="1615"/>
      <w:bookmarkEnd w:id="1616"/>
      <w:bookmarkEnd w:id="1617"/>
      <w:bookmarkEnd w:id="1618"/>
      <w:bookmarkEnd w:id="1619"/>
      <w:r w:rsidR="00F21A3A">
        <w:t>p</w:t>
      </w:r>
      <w:r w:rsidRPr="00CB1671">
        <w:t>rograms</w:t>
      </w:r>
      <w:bookmarkEnd w:id="1620"/>
    </w:p>
    <w:p w14:paraId="74687DDE" w14:textId="3A39395F" w:rsidR="00E84A8F" w:rsidRPr="00CB1671" w:rsidRDefault="00E84A8F" w:rsidP="00413CF7">
      <w:pPr>
        <w:pStyle w:val="Heading3"/>
        <w:tabs>
          <w:tab w:val="num" w:pos="709"/>
        </w:tabs>
        <w:ind w:left="0" w:right="-58"/>
      </w:pPr>
      <w:bookmarkStart w:id="1625" w:name="_Toc106870433"/>
      <w:bookmarkStart w:id="1626" w:name="_Toc143080848"/>
      <w:r>
        <w:t>Nationally Funded Centres Program</w:t>
      </w:r>
      <w:bookmarkEnd w:id="1625"/>
      <w:bookmarkEnd w:id="1626"/>
    </w:p>
    <w:p w14:paraId="67B19280" w14:textId="27EFBA07" w:rsidR="0050324D" w:rsidRPr="003766F8" w:rsidRDefault="00E84A8F" w:rsidP="009A53E1">
      <w:pPr>
        <w:pStyle w:val="DHHSbody"/>
      </w:pPr>
      <w:r w:rsidRPr="003766F8">
        <w:t xml:space="preserve">The Nationally Funded Centres Program </w:t>
      </w:r>
      <w:r w:rsidR="00496149" w:rsidRPr="003766F8">
        <w:t xml:space="preserve">aims </w:t>
      </w:r>
      <w:r w:rsidRPr="003766F8">
        <w:t xml:space="preserve">to ensure optimal access to </w:t>
      </w:r>
      <w:r w:rsidR="5AC36205">
        <w:t xml:space="preserve">certain </w:t>
      </w:r>
      <w:r w:rsidR="00234654" w:rsidRPr="003766F8">
        <w:t>high</w:t>
      </w:r>
      <w:r w:rsidR="001357B1" w:rsidRPr="003766F8">
        <w:t>-</w:t>
      </w:r>
      <w:r w:rsidR="00234654" w:rsidRPr="003766F8">
        <w:t>cost</w:t>
      </w:r>
      <w:r w:rsidR="009C2C66">
        <w:t>,</w:t>
      </w:r>
      <w:r w:rsidRPr="003766F8">
        <w:t xml:space="preserve"> but low</w:t>
      </w:r>
      <w:r w:rsidR="001357B1" w:rsidRPr="003766F8">
        <w:t>-</w:t>
      </w:r>
      <w:r w:rsidRPr="003766F8">
        <w:t>volume</w:t>
      </w:r>
      <w:r w:rsidR="5AC36205">
        <w:t>,</w:t>
      </w:r>
      <w:r w:rsidRPr="003766F8">
        <w:t xml:space="preserve"> technologies and procedures</w:t>
      </w:r>
      <w:r w:rsidR="00564524">
        <w:t>.</w:t>
      </w:r>
      <w:r w:rsidR="008451C9" w:rsidRPr="003766F8">
        <w:t xml:space="preserve"> </w:t>
      </w:r>
      <w:r w:rsidR="00564524">
        <w:t>It</w:t>
      </w:r>
      <w:r w:rsidR="008451C9">
        <w:t xml:space="preserve"> </w:t>
      </w:r>
      <w:r w:rsidR="00092C4E">
        <w:t xml:space="preserve">is available </w:t>
      </w:r>
      <w:r w:rsidR="008451C9" w:rsidRPr="003766F8">
        <w:t xml:space="preserve">for all Australians, with program funding provided by </w:t>
      </w:r>
      <w:r w:rsidRPr="003766F8">
        <w:t>state and territory governments.</w:t>
      </w:r>
    </w:p>
    <w:p w14:paraId="224E2539" w14:textId="784BDC23" w:rsidR="0050324D" w:rsidRPr="003766F8" w:rsidRDefault="00E84A8F" w:rsidP="009A53E1">
      <w:pPr>
        <w:pStyle w:val="DHHSbody"/>
      </w:pPr>
      <w:r w:rsidRPr="003766F8">
        <w:t xml:space="preserve">Health services </w:t>
      </w:r>
      <w:r w:rsidR="00FD1189" w:rsidRPr="003766F8">
        <w:t>providing</w:t>
      </w:r>
      <w:r w:rsidRPr="003766F8">
        <w:t xml:space="preserve"> Nationally Funded Centre</w:t>
      </w:r>
      <w:r w:rsidR="00C86283" w:rsidRPr="003766F8">
        <w:t>s</w:t>
      </w:r>
      <w:r w:rsidRPr="003766F8">
        <w:t xml:space="preserve"> </w:t>
      </w:r>
      <w:r w:rsidR="00F04815" w:rsidRPr="003766F8">
        <w:t xml:space="preserve">Program </w:t>
      </w:r>
      <w:r w:rsidRPr="003766F8">
        <w:t xml:space="preserve">services </w:t>
      </w:r>
      <w:r w:rsidR="00FD1189" w:rsidRPr="003766F8">
        <w:t>are</w:t>
      </w:r>
      <w:r w:rsidRPr="003766F8">
        <w:t xml:space="preserve"> funded based on estimated annual activity</w:t>
      </w:r>
      <w:r w:rsidR="00564524">
        <w:t xml:space="preserve"> that is</w:t>
      </w:r>
      <w:r w:rsidRPr="003766F8">
        <w:t xml:space="preserve"> </w:t>
      </w:r>
      <w:r>
        <w:t>linked to an annually indexed unit price</w:t>
      </w:r>
      <w:r w:rsidR="00D138A7" w:rsidRPr="003766F8">
        <w:t xml:space="preserve">. Funding is </w:t>
      </w:r>
      <w:r w:rsidR="00672F26" w:rsidRPr="003766F8">
        <w:t xml:space="preserve">endorsed by the Health Chief Executives </w:t>
      </w:r>
      <w:r w:rsidR="001268DF" w:rsidRPr="003766F8">
        <w:t>F</w:t>
      </w:r>
      <w:r w:rsidR="00672F26" w:rsidRPr="003766F8">
        <w:t>orum</w:t>
      </w:r>
      <w:r w:rsidR="00D138A7" w:rsidRPr="003766F8">
        <w:t xml:space="preserve"> and </w:t>
      </w:r>
      <w:r w:rsidRPr="003766F8">
        <w:t>adjusted after the financial year to reflect actual activity.</w:t>
      </w:r>
    </w:p>
    <w:p w14:paraId="2AF6C4B0" w14:textId="722338F4" w:rsidR="00771BD1" w:rsidRPr="003766F8" w:rsidRDefault="000B5CE3" w:rsidP="009A53E1">
      <w:pPr>
        <w:pStyle w:val="DHHSbody"/>
      </w:pPr>
      <w:r>
        <w:t xml:space="preserve">Formal reviews of Nationally Funded Centres Program services </w:t>
      </w:r>
      <w:r w:rsidR="00863F91" w:rsidRPr="000B5763">
        <w:t xml:space="preserve">continue </w:t>
      </w:r>
      <w:r w:rsidRPr="000B5763">
        <w:t xml:space="preserve">in </w:t>
      </w:r>
      <w:r w:rsidR="00EA6B12" w:rsidRPr="000B5763">
        <w:t>202</w:t>
      </w:r>
      <w:r w:rsidR="00E74AE7">
        <w:t>3</w:t>
      </w:r>
      <w:r w:rsidR="00EA6B12" w:rsidRPr="000B5763">
        <w:t>–2</w:t>
      </w:r>
      <w:r w:rsidR="00E74AE7">
        <w:t>4</w:t>
      </w:r>
      <w:r w:rsidRPr="000B5763">
        <w:t>.</w:t>
      </w:r>
    </w:p>
    <w:p w14:paraId="57E46AA1" w14:textId="77777777" w:rsidR="00E84A8F" w:rsidRPr="003766F8" w:rsidRDefault="00A94931" w:rsidP="009A53E1">
      <w:pPr>
        <w:pStyle w:val="DHHSbody"/>
      </w:pPr>
      <w:r w:rsidRPr="003766F8">
        <w:t xml:space="preserve">In Victoria, Alfred Health, The Royal Children’s Hospital, Monash Health and St Vincent’s Hospital </w:t>
      </w:r>
      <w:r w:rsidR="00E84A8F" w:rsidRPr="003766F8">
        <w:t>host Nationally Funded Centre</w:t>
      </w:r>
      <w:r w:rsidR="00DD175F" w:rsidRPr="003766F8">
        <w:t>s</w:t>
      </w:r>
      <w:r w:rsidR="00E84A8F" w:rsidRPr="003766F8">
        <w:t xml:space="preserve"> </w:t>
      </w:r>
      <w:r w:rsidR="000E1C96" w:rsidRPr="003766F8">
        <w:t xml:space="preserve">Program </w:t>
      </w:r>
      <w:r w:rsidR="00E84A8F" w:rsidRPr="003766F8">
        <w:t>services</w:t>
      </w:r>
      <w:r w:rsidR="00082B42" w:rsidRPr="003766F8">
        <w:t xml:space="preserve">. </w:t>
      </w:r>
    </w:p>
    <w:p w14:paraId="70DB8265" w14:textId="42F8BD6E" w:rsidR="00E84A8F" w:rsidRPr="00CB1671" w:rsidRDefault="00A203F9" w:rsidP="00413CF7">
      <w:pPr>
        <w:pStyle w:val="Heading3"/>
        <w:tabs>
          <w:tab w:val="num" w:pos="709"/>
        </w:tabs>
        <w:ind w:left="0" w:right="-58"/>
      </w:pPr>
      <w:bookmarkStart w:id="1627" w:name="_Toc106868011"/>
      <w:bookmarkStart w:id="1628" w:name="_Toc106869762"/>
      <w:bookmarkStart w:id="1629" w:name="_Toc106870096"/>
      <w:bookmarkStart w:id="1630" w:name="_Toc106870262"/>
      <w:bookmarkStart w:id="1631" w:name="_Toc106870434"/>
      <w:bookmarkStart w:id="1632" w:name="_Toc143080849"/>
      <w:r>
        <w:t>H</w:t>
      </w:r>
      <w:r w:rsidR="00E84A8F">
        <w:t xml:space="preserve">ighly </w:t>
      </w:r>
      <w:r w:rsidR="00F4029D">
        <w:t>s</w:t>
      </w:r>
      <w:r w:rsidR="00E84A8F">
        <w:t xml:space="preserve">pecialised </w:t>
      </w:r>
      <w:r w:rsidR="00F4029D">
        <w:t>t</w:t>
      </w:r>
      <w:r w:rsidR="00E84A8F">
        <w:t>herapies</w:t>
      </w:r>
      <w:bookmarkEnd w:id="1627"/>
      <w:bookmarkEnd w:id="1628"/>
      <w:bookmarkEnd w:id="1629"/>
      <w:bookmarkEnd w:id="1630"/>
      <w:bookmarkEnd w:id="1631"/>
      <w:bookmarkEnd w:id="1632"/>
    </w:p>
    <w:p w14:paraId="302649B7" w14:textId="33CD5D0C" w:rsidR="00C436AB" w:rsidRDefault="00566A06" w:rsidP="009A53E1">
      <w:pPr>
        <w:pStyle w:val="DHHSbody"/>
      </w:pPr>
      <w:r>
        <w:t>A</w:t>
      </w:r>
      <w:r w:rsidR="007A2623">
        <w:t>s</w:t>
      </w:r>
      <w:r>
        <w:t xml:space="preserve"> set out by the </w:t>
      </w:r>
      <w:r w:rsidRPr="00FC0C25">
        <w:rPr>
          <w:i/>
          <w:iCs/>
        </w:rPr>
        <w:t>2020</w:t>
      </w:r>
      <w:r w:rsidR="00617C5A">
        <w:rPr>
          <w:i/>
          <w:iCs/>
        </w:rPr>
        <w:t>–</w:t>
      </w:r>
      <w:r w:rsidRPr="00FC0C25">
        <w:rPr>
          <w:i/>
          <w:iCs/>
        </w:rPr>
        <w:t>25 National Health Reform Agreement</w:t>
      </w:r>
      <w:r>
        <w:t>, h</w:t>
      </w:r>
      <w:r w:rsidR="00C436AB">
        <w:t xml:space="preserve">ighly specialised therapies </w:t>
      </w:r>
      <w:r w:rsidR="005D3028">
        <w:t xml:space="preserve">(which include </w:t>
      </w:r>
      <w:r w:rsidR="00AF12C6">
        <w:t>c</w:t>
      </w:r>
      <w:r w:rsidR="005D3028">
        <w:t xml:space="preserve">ell </w:t>
      </w:r>
      <w:r w:rsidR="00AF12C6">
        <w:t xml:space="preserve">and gene </w:t>
      </w:r>
      <w:r w:rsidR="005D3028">
        <w:t>therapies)</w:t>
      </w:r>
      <w:r w:rsidR="00092C4E">
        <w:t>,</w:t>
      </w:r>
      <w:r w:rsidR="005D3028">
        <w:t xml:space="preserve"> </w:t>
      </w:r>
      <w:r w:rsidR="00C436AB">
        <w:t xml:space="preserve">are </w:t>
      </w:r>
      <w:r w:rsidR="005707A6">
        <w:t xml:space="preserve">jointly funded by the </w:t>
      </w:r>
      <w:r w:rsidR="00570E3C">
        <w:t>Commonwealth</w:t>
      </w:r>
      <w:r w:rsidR="00092C4E">
        <w:t>,</w:t>
      </w:r>
      <w:r w:rsidR="00570E3C">
        <w:t xml:space="preserve"> and </w:t>
      </w:r>
      <w:r w:rsidR="00092C4E">
        <w:t>s</w:t>
      </w:r>
      <w:r w:rsidR="00570E3C">
        <w:t>tate</w:t>
      </w:r>
      <w:r w:rsidR="00092C4E">
        <w:t xml:space="preserve"> and t</w:t>
      </w:r>
      <w:r w:rsidR="00570E3C">
        <w:t>erritor</w:t>
      </w:r>
      <w:r w:rsidR="00092C4E">
        <w:t>y governments,</w:t>
      </w:r>
      <w:r w:rsidR="00570E3C">
        <w:t xml:space="preserve"> following approval by the </w:t>
      </w:r>
      <w:r w:rsidR="00BE6A6E">
        <w:t>Commonwealth’s Medical Services Advisory Committee</w:t>
      </w:r>
      <w:r w:rsidR="00A95A26">
        <w:t>.</w:t>
      </w:r>
      <w:r w:rsidR="00092C4E">
        <w:t xml:space="preserve"> </w:t>
      </w:r>
      <w:r w:rsidR="00E10856">
        <w:t xml:space="preserve">Highly specialised therapies are </w:t>
      </w:r>
      <w:r w:rsidR="004D54D4">
        <w:t>provided at selected public hospitals</w:t>
      </w:r>
      <w:r w:rsidR="00734D82">
        <w:t xml:space="preserve">. </w:t>
      </w:r>
      <w:r w:rsidR="005942F1">
        <w:t>The</w:t>
      </w:r>
      <w:r w:rsidR="009B127F">
        <w:t xml:space="preserve"> </w:t>
      </w:r>
      <w:r w:rsidR="005942F1" w:rsidRPr="004962CD">
        <w:rPr>
          <w:i/>
          <w:iCs/>
        </w:rPr>
        <w:t>N</w:t>
      </w:r>
      <w:r w:rsidR="004D54D4" w:rsidRPr="004962CD">
        <w:rPr>
          <w:i/>
          <w:iCs/>
        </w:rPr>
        <w:t>ational</w:t>
      </w:r>
      <w:r w:rsidR="004D54D4" w:rsidRPr="00D12772">
        <w:rPr>
          <w:i/>
        </w:rPr>
        <w:t xml:space="preserve"> implementation framework</w:t>
      </w:r>
      <w:r w:rsidR="009B127F">
        <w:t xml:space="preserve"> </w:t>
      </w:r>
      <w:r w:rsidR="001875EF">
        <w:t>endorsed by the Health Chief Executives Forum has been developed</w:t>
      </w:r>
      <w:r w:rsidR="009B127F">
        <w:t xml:space="preserve"> to ensure</w:t>
      </w:r>
      <w:r w:rsidR="00092C4E">
        <w:t xml:space="preserve"> there is</w:t>
      </w:r>
      <w:r w:rsidR="009B127F">
        <w:t xml:space="preserve"> a nationally consistent approach to implementing, monitoring and evaluating these therapies</w:t>
      </w:r>
      <w:r w:rsidR="00B722C2">
        <w:t>.</w:t>
      </w:r>
      <w:r w:rsidR="00276D43">
        <w:t xml:space="preserve"> </w:t>
      </w:r>
    </w:p>
    <w:p w14:paraId="47E6B00C" w14:textId="77777777" w:rsidR="00811FFD" w:rsidRDefault="00811FFD" w:rsidP="009A53E1">
      <w:pPr>
        <w:pStyle w:val="DHHSbody"/>
      </w:pPr>
      <w:r>
        <w:t>Approved highly specialised therapies</w:t>
      </w:r>
      <w:r w:rsidR="00074E6C">
        <w:t xml:space="preserve"> and provider sites </w:t>
      </w:r>
      <w:r w:rsidR="00FD0F51">
        <w:t xml:space="preserve">in Victoria </w:t>
      </w:r>
      <w:r w:rsidR="00074E6C">
        <w:t>are</w:t>
      </w:r>
      <w:r w:rsidR="00092C4E">
        <w:t xml:space="preserve"> the</w:t>
      </w:r>
      <w:r w:rsidR="00074E6C">
        <w:t>:</w:t>
      </w:r>
      <w:r>
        <w:t xml:space="preserve"> </w:t>
      </w:r>
    </w:p>
    <w:p w14:paraId="77FC8988" w14:textId="28725DE7" w:rsidR="0050324D" w:rsidRDefault="00401474" w:rsidP="00413CF7">
      <w:pPr>
        <w:pStyle w:val="DHHSbullet1"/>
      </w:pPr>
      <w:r w:rsidRPr="00BA6B11">
        <w:t>CAR T-cell therapy Kymriah</w:t>
      </w:r>
      <w:r w:rsidR="00092C4E" w:rsidRPr="00BA6B11">
        <w:rPr>
          <w:rFonts w:cs="Calibri"/>
          <w:vertAlign w:val="superscript"/>
        </w:rPr>
        <w:t>®</w:t>
      </w:r>
      <w:r w:rsidRPr="00BA6B11">
        <w:t xml:space="preserve"> to treat relapsing/re</w:t>
      </w:r>
      <w:r w:rsidR="007C3AAB" w:rsidRPr="00BA6B11">
        <w:t>fractory</w:t>
      </w:r>
      <w:r w:rsidRPr="00BA6B11">
        <w:t xml:space="preserve"> </w:t>
      </w:r>
      <w:r w:rsidR="00E84A8F" w:rsidRPr="00BA6B11">
        <w:t>acute lymphoblastic leukaemia in children and young adults up to the age of 25 years</w:t>
      </w:r>
      <w:r w:rsidR="006B3438" w:rsidRPr="00BA6B11">
        <w:t xml:space="preserve"> – at the Royal Children’s Hospital</w:t>
      </w:r>
      <w:r w:rsidR="002D6EC5" w:rsidRPr="00BA6B11">
        <w:t>,</w:t>
      </w:r>
      <w:r w:rsidR="00D65A73" w:rsidRPr="00BA6B11">
        <w:t xml:space="preserve"> </w:t>
      </w:r>
      <w:r w:rsidR="00B45A77" w:rsidRPr="00BA6B11">
        <w:t>P</w:t>
      </w:r>
      <w:r w:rsidR="006B3438" w:rsidRPr="00BA6B11">
        <w:t>eter MacCallum Cancer Centre</w:t>
      </w:r>
      <w:r w:rsidR="002D6EC5" w:rsidRPr="00BA6B11">
        <w:t xml:space="preserve"> and The Alfred</w:t>
      </w:r>
    </w:p>
    <w:p w14:paraId="2E352A0F" w14:textId="717EAB7C" w:rsidR="0050324D" w:rsidRDefault="00401474" w:rsidP="00413CF7">
      <w:pPr>
        <w:pStyle w:val="DHHSbullet1"/>
      </w:pPr>
      <w:r w:rsidRPr="00CB1671">
        <w:t xml:space="preserve">CAR T-cell therapy </w:t>
      </w:r>
      <w:r>
        <w:t>Kymriah</w:t>
      </w:r>
      <w:r w:rsidR="00092C4E" w:rsidRPr="001E671C">
        <w:rPr>
          <w:rFonts w:cs="Calibri"/>
          <w:vertAlign w:val="superscript"/>
        </w:rPr>
        <w:t>®</w:t>
      </w:r>
      <w:r>
        <w:t xml:space="preserve"> to treat relapsing/</w:t>
      </w:r>
      <w:r w:rsidR="007C3AAB">
        <w:t>refractory</w:t>
      </w:r>
      <w:r w:rsidR="007C3AAB" w:rsidRPr="00CB1671">
        <w:t xml:space="preserve"> </w:t>
      </w:r>
      <w:r w:rsidR="00E84A8F" w:rsidRPr="00CB1671">
        <w:t>diffuse large B-cell lymphoma</w:t>
      </w:r>
      <w:r>
        <w:t xml:space="preserve">, </w:t>
      </w:r>
      <w:r w:rsidR="00FF7EB1">
        <w:t xml:space="preserve">primary mediastinal </w:t>
      </w:r>
      <w:r w:rsidR="00757CE9">
        <w:t xml:space="preserve">B-cell </w:t>
      </w:r>
      <w:r w:rsidR="00FF7EB1">
        <w:t>lymph</w:t>
      </w:r>
      <w:r w:rsidR="00757CE9">
        <w:t xml:space="preserve">oma and </w:t>
      </w:r>
      <w:r w:rsidR="00E76F9C">
        <w:t>transformed follicular lymphoma</w:t>
      </w:r>
      <w:r w:rsidR="00B45A77">
        <w:t xml:space="preserve"> in adults</w:t>
      </w:r>
      <w:r w:rsidR="006B3438">
        <w:t xml:space="preserve"> </w:t>
      </w:r>
      <w:r w:rsidR="00CF566A">
        <w:t>–</w:t>
      </w:r>
      <w:r w:rsidR="006B3438">
        <w:t xml:space="preserve"> at the </w:t>
      </w:r>
      <w:r w:rsidR="00B45A77">
        <w:t>P</w:t>
      </w:r>
      <w:r w:rsidR="006B3438">
        <w:t>eter MacCallum Cancer Centre</w:t>
      </w:r>
      <w:r w:rsidR="00B45A77">
        <w:t xml:space="preserve"> and The Alfred</w:t>
      </w:r>
    </w:p>
    <w:p w14:paraId="489B3A78" w14:textId="3DC52BD6" w:rsidR="00E76F9C" w:rsidRDefault="00FD5A8C" w:rsidP="00413CF7">
      <w:pPr>
        <w:pStyle w:val="DHHSbullet1"/>
      </w:pPr>
      <w:r>
        <w:t>CAR T-cell therapy Yescarta</w:t>
      </w:r>
      <w:r w:rsidR="00092C4E" w:rsidRPr="727C256C">
        <w:rPr>
          <w:rFonts w:cs="Calibri"/>
          <w:vertAlign w:val="superscript"/>
        </w:rPr>
        <w:t>®</w:t>
      </w:r>
      <w:r>
        <w:t xml:space="preserve"> to treat relapsing/</w:t>
      </w:r>
      <w:r w:rsidR="007C3AAB">
        <w:t xml:space="preserve">refractory </w:t>
      </w:r>
      <w:r>
        <w:t>diffuse large B-cell lymphoma</w:t>
      </w:r>
      <w:r w:rsidR="00535B98">
        <w:t>, primary mediastinal B-cell lymphoma and transformed follicular lymphoma</w:t>
      </w:r>
      <w:r w:rsidR="00092C4E">
        <w:t>,</w:t>
      </w:r>
      <w:r w:rsidR="00384AD0">
        <w:t xml:space="preserve"> and high-grade B-cell lymphoma</w:t>
      </w:r>
      <w:r w:rsidR="00B45A77">
        <w:t xml:space="preserve"> </w:t>
      </w:r>
      <w:r w:rsidR="007C3AAB">
        <w:t xml:space="preserve">in adults </w:t>
      </w:r>
      <w:r w:rsidR="00F840A3">
        <w:t>–</w:t>
      </w:r>
      <w:r w:rsidR="00B45A77">
        <w:t xml:space="preserve"> at the Peter MacCallum Cancer Centre</w:t>
      </w:r>
      <w:r w:rsidR="4EC2E9DD" w:rsidRPr="00E35C93">
        <w:t xml:space="preserve"> and The Alfred</w:t>
      </w:r>
    </w:p>
    <w:p w14:paraId="061EF034" w14:textId="55A54973" w:rsidR="001518FE" w:rsidRDefault="00F65EED" w:rsidP="00413CF7">
      <w:pPr>
        <w:pStyle w:val="DHHSbullet1"/>
      </w:pPr>
      <w:r>
        <w:t xml:space="preserve">gene therapy </w:t>
      </w:r>
      <w:r w:rsidR="00E550C8">
        <w:t>Luxturna</w:t>
      </w:r>
      <w:r w:rsidR="00092C4E" w:rsidRPr="001E671C">
        <w:rPr>
          <w:rFonts w:cs="Calibri"/>
          <w:vertAlign w:val="superscript"/>
        </w:rPr>
        <w:t>®</w:t>
      </w:r>
      <w:r w:rsidR="00E550C8">
        <w:t xml:space="preserve"> to treat inherited retinal dystrophies</w:t>
      </w:r>
      <w:r w:rsidR="007C3AAB">
        <w:t xml:space="preserve"> in children and adults</w:t>
      </w:r>
      <w:r w:rsidR="00B45A77">
        <w:t xml:space="preserve"> </w:t>
      </w:r>
      <w:r w:rsidR="00F840A3">
        <w:t>–</w:t>
      </w:r>
      <w:r w:rsidR="00B45A77">
        <w:t xml:space="preserve"> at the Royal Victorian Eye and Ear Hospital</w:t>
      </w:r>
    </w:p>
    <w:p w14:paraId="6BF1AFDD" w14:textId="2BFDC14F" w:rsidR="006B3438" w:rsidRDefault="006B3438" w:rsidP="00413CF7">
      <w:pPr>
        <w:pStyle w:val="DHHSbullet1"/>
      </w:pPr>
      <w:r>
        <w:t>immunotherapy Qarziba</w:t>
      </w:r>
      <w:r w:rsidR="00092C4E" w:rsidRPr="727C256C">
        <w:rPr>
          <w:rFonts w:cs="Calibri"/>
          <w:vertAlign w:val="superscript"/>
        </w:rPr>
        <w:t>®</w:t>
      </w:r>
      <w:r>
        <w:t xml:space="preserve"> to treat high-grade paediatric neuroblastoma</w:t>
      </w:r>
      <w:r w:rsidR="00B45A77">
        <w:t xml:space="preserve"> </w:t>
      </w:r>
      <w:r w:rsidR="00F840A3">
        <w:t>–</w:t>
      </w:r>
      <w:r w:rsidR="00B45A77">
        <w:t xml:space="preserve"> at the Royal Children’s Hospital</w:t>
      </w:r>
      <w:r w:rsidR="7E76D7E5" w:rsidRPr="00E35C93">
        <w:t xml:space="preserve"> and Monash </w:t>
      </w:r>
      <w:r w:rsidR="007A66F9">
        <w:t>Children’s Hospital</w:t>
      </w:r>
      <w:r w:rsidDel="006B3438">
        <w:t>.</w:t>
      </w:r>
    </w:p>
    <w:p w14:paraId="31F49B3C" w14:textId="52289D8F" w:rsidR="00E84A8F" w:rsidRDefault="00E84A8F" w:rsidP="003766F8">
      <w:pPr>
        <w:pStyle w:val="DHHSbodyafterbullets"/>
      </w:pPr>
      <w:r w:rsidRPr="00CB1671">
        <w:t xml:space="preserve">To ensure the safe and </w:t>
      </w:r>
      <w:r w:rsidR="00234654" w:rsidRPr="00CB1671">
        <w:t>high-quality</w:t>
      </w:r>
      <w:r w:rsidRPr="00CB1671">
        <w:t xml:space="preserve"> provision of </w:t>
      </w:r>
      <w:r w:rsidR="00B45A77">
        <w:t>approved</w:t>
      </w:r>
      <w:r w:rsidRPr="00CB1671">
        <w:t xml:space="preserve"> highly specialised therapies </w:t>
      </w:r>
      <w:r w:rsidR="00B45A77" w:rsidRPr="00CB1671">
        <w:t xml:space="preserve">for specified clinical indications </w:t>
      </w:r>
      <w:r w:rsidRPr="00CB1671">
        <w:t xml:space="preserve">that are </w:t>
      </w:r>
      <w:r w:rsidR="008F4CF0">
        <w:t>implemented in</w:t>
      </w:r>
      <w:r w:rsidRPr="00CB1671">
        <w:t xml:space="preserve"> Victoria, the department will </w:t>
      </w:r>
      <w:r w:rsidR="00E64902">
        <w:t>appoint</w:t>
      </w:r>
      <w:r w:rsidR="00E64902" w:rsidRPr="00CB1671">
        <w:t xml:space="preserve"> </w:t>
      </w:r>
      <w:r w:rsidRPr="00CB1671">
        <w:t>provider sites</w:t>
      </w:r>
      <w:r w:rsidR="00FD5226">
        <w:t>. An</w:t>
      </w:r>
      <w:r w:rsidR="00274379">
        <w:t xml:space="preserve"> Expression of Interest process will be conducted when more than one provider site is </w:t>
      </w:r>
      <w:r w:rsidR="00C1742E">
        <w:t xml:space="preserve">required to </w:t>
      </w:r>
      <w:r w:rsidR="00274379">
        <w:t xml:space="preserve">meet </w:t>
      </w:r>
      <w:r w:rsidR="0080469B">
        <w:t>anticipated patient demand</w:t>
      </w:r>
      <w:r w:rsidRPr="00CB1671">
        <w:t>.</w:t>
      </w:r>
      <w:r w:rsidR="00B94BED">
        <w:t xml:space="preserve"> </w:t>
      </w:r>
      <w:r w:rsidRPr="00CB1671">
        <w:t xml:space="preserve">Provision of </w:t>
      </w:r>
      <w:r w:rsidR="00BA6A51">
        <w:t>these</w:t>
      </w:r>
      <w:r w:rsidRPr="00CB1671">
        <w:t xml:space="preserve"> therap</w:t>
      </w:r>
      <w:r w:rsidR="00BA6A51">
        <w:t>ies</w:t>
      </w:r>
      <w:r w:rsidRPr="00CB1671">
        <w:t xml:space="preserve"> is limited to sites </w:t>
      </w:r>
      <w:r w:rsidR="00092C4E">
        <w:t xml:space="preserve">that </w:t>
      </w:r>
      <w:r w:rsidRPr="00CB1671">
        <w:t>meet specific accreditation and capability requirements.</w:t>
      </w:r>
    </w:p>
    <w:p w14:paraId="0FF420A5" w14:textId="0996CBEF" w:rsidR="00BA6A51" w:rsidRDefault="00A328CE" w:rsidP="003C0863">
      <w:pPr>
        <w:pStyle w:val="DHHSbody"/>
      </w:pPr>
      <w:bookmarkStart w:id="1633" w:name="_Hlk96369429"/>
      <w:r>
        <w:t>T</w:t>
      </w:r>
      <w:r w:rsidR="00BA6A51">
        <w:t>he department</w:t>
      </w:r>
      <w:r w:rsidR="00FE659E">
        <w:t xml:space="preserve"> has developed</w:t>
      </w:r>
      <w:r w:rsidR="00E64902">
        <w:t xml:space="preserve"> the</w:t>
      </w:r>
      <w:r w:rsidR="00FE659E">
        <w:t xml:space="preserve"> </w:t>
      </w:r>
      <w:r w:rsidR="00FE659E" w:rsidRPr="00D12772">
        <w:t xml:space="preserve">Highly specialised therapy supply agreements </w:t>
      </w:r>
      <w:r w:rsidR="00E64902" w:rsidRPr="00D12772">
        <w:t>–</w:t>
      </w:r>
      <w:r w:rsidR="00FE659E" w:rsidRPr="00D12772">
        <w:t xml:space="preserve"> Checklist for Victorian public health services</w:t>
      </w:r>
      <w:r w:rsidR="00052D99" w:rsidRPr="006855DA">
        <w:rPr>
          <w:i/>
          <w:iCs/>
        </w:rPr>
        <w:t xml:space="preserve"> </w:t>
      </w:r>
      <w:r w:rsidR="00052D99">
        <w:t xml:space="preserve">to </w:t>
      </w:r>
      <w:r w:rsidR="00F055FB">
        <w:t xml:space="preserve">support </w:t>
      </w:r>
      <w:r w:rsidR="00D012A3">
        <w:t xml:space="preserve">department-endorsed </w:t>
      </w:r>
      <w:r w:rsidR="00F055FB">
        <w:t xml:space="preserve">health services </w:t>
      </w:r>
      <w:r w:rsidR="00E66AC8">
        <w:t>provid</w:t>
      </w:r>
      <w:r w:rsidR="006D7A36">
        <w:t>ing</w:t>
      </w:r>
      <w:r w:rsidR="00E66AC8">
        <w:t xml:space="preserve"> approved highly specialised therapies </w:t>
      </w:r>
      <w:r w:rsidR="00564524">
        <w:t xml:space="preserve">to </w:t>
      </w:r>
      <w:r w:rsidR="00052D99">
        <w:t xml:space="preserve">develop and </w:t>
      </w:r>
      <w:r w:rsidR="00F055FB">
        <w:t>execut</w:t>
      </w:r>
      <w:r w:rsidR="00E66AC8">
        <w:t>e</w:t>
      </w:r>
      <w:r w:rsidR="00F055FB">
        <w:t xml:space="preserve"> supply agreements with </w:t>
      </w:r>
      <w:r w:rsidR="00E66AC8">
        <w:t>a</w:t>
      </w:r>
      <w:r w:rsidR="006A3FD5">
        <w:t xml:space="preserve"> therapy manufacturer/distributor</w:t>
      </w:r>
      <w:r w:rsidR="00D53517">
        <w:t xml:space="preserve">. </w:t>
      </w:r>
      <w:r w:rsidR="003D11E0">
        <w:t xml:space="preserve">This aligns with the existing devolved governance approach to delivering health services in </w:t>
      </w:r>
      <w:r w:rsidR="009138DC">
        <w:t>Victoria’s</w:t>
      </w:r>
      <w:r w:rsidR="003D11E0">
        <w:t xml:space="preserve"> public hospital system</w:t>
      </w:r>
      <w:r w:rsidR="00092C4E">
        <w:t>.</w:t>
      </w:r>
      <w:r w:rsidR="003D11E0">
        <w:t xml:space="preserve"> </w:t>
      </w:r>
      <w:r w:rsidR="00D670F2">
        <w:t xml:space="preserve">This checklist will be provided by the department to endorsed health services as required. </w:t>
      </w:r>
    </w:p>
    <w:p w14:paraId="2395173C" w14:textId="694C83E5" w:rsidR="00E84A8F" w:rsidRDefault="00E84A8F" w:rsidP="00413CF7">
      <w:pPr>
        <w:pStyle w:val="Heading2"/>
      </w:pPr>
      <w:bookmarkStart w:id="1634" w:name="_Toc106868012"/>
      <w:bookmarkStart w:id="1635" w:name="_Toc106869763"/>
      <w:bookmarkStart w:id="1636" w:name="_Toc106870097"/>
      <w:bookmarkStart w:id="1637" w:name="_Toc106870263"/>
      <w:bookmarkStart w:id="1638" w:name="_Toc106870435"/>
      <w:bookmarkStart w:id="1639" w:name="_Toc143080850"/>
      <w:bookmarkEnd w:id="1633"/>
      <w:r>
        <w:lastRenderedPageBreak/>
        <w:t>Ambulance Victoria</w:t>
      </w:r>
      <w:bookmarkEnd w:id="1634"/>
      <w:bookmarkEnd w:id="1635"/>
      <w:bookmarkEnd w:id="1636"/>
      <w:bookmarkEnd w:id="1637"/>
      <w:bookmarkEnd w:id="1638"/>
      <w:bookmarkEnd w:id="1639"/>
    </w:p>
    <w:p w14:paraId="4F580524" w14:textId="77777777" w:rsidR="007A66F9" w:rsidRDefault="00E84A8F" w:rsidP="009A53E1">
      <w:pPr>
        <w:pStyle w:val="DHHSbody"/>
      </w:pPr>
      <w:r w:rsidRPr="003766F8">
        <w:t xml:space="preserve">The Victorian Government funds clinically necessary transport for concession patients, primarily pensioners and </w:t>
      </w:r>
      <w:r w:rsidR="00E64902">
        <w:t>H</w:t>
      </w:r>
      <w:r w:rsidRPr="003766F8">
        <w:t xml:space="preserve">ealth </w:t>
      </w:r>
      <w:r w:rsidR="00E64902">
        <w:t>C</w:t>
      </w:r>
      <w:r w:rsidRPr="003766F8">
        <w:t xml:space="preserve">are </w:t>
      </w:r>
      <w:r w:rsidR="00E64902">
        <w:t>C</w:t>
      </w:r>
      <w:r w:rsidRPr="003766F8">
        <w:t>ard holders. The government provides this funding to Ambulance Victoria, which is responsible for delivering these transports.</w:t>
      </w:r>
    </w:p>
    <w:p w14:paraId="29A9229A" w14:textId="5DE0AD8D" w:rsidR="00D55640" w:rsidRDefault="00E84A8F" w:rsidP="009A53E1">
      <w:pPr>
        <w:pStyle w:val="DHHSbody"/>
      </w:pPr>
      <w:r w:rsidRPr="003766F8">
        <w:t xml:space="preserve">Ambulance Victoria’s Membership Subscription Scheme insures patients against Ambulance Victoria ambulance transport costs. The membership subscription scheme fees will be indexed </w:t>
      </w:r>
      <w:r w:rsidR="00D55640" w:rsidRPr="003766F8">
        <w:t xml:space="preserve">at a rate of </w:t>
      </w:r>
      <w:r w:rsidR="003B66F8">
        <w:t>4%</w:t>
      </w:r>
      <w:r w:rsidR="00D55640" w:rsidRPr="003766F8">
        <w:t xml:space="preserve"> </w:t>
      </w:r>
      <w:r w:rsidR="00D55640" w:rsidRPr="00660418">
        <w:t>from</w:t>
      </w:r>
      <w:r w:rsidR="496BC6DE" w:rsidRPr="00B21D9F">
        <w:t xml:space="preserve"> </w:t>
      </w:r>
      <w:r w:rsidR="00346A14" w:rsidRPr="000474DC">
        <w:t>2022</w:t>
      </w:r>
      <w:r w:rsidR="003B66F8">
        <w:t>-</w:t>
      </w:r>
      <w:r w:rsidR="00346A14" w:rsidRPr="000474DC">
        <w:t>2</w:t>
      </w:r>
      <w:r w:rsidR="003B66F8">
        <w:t>3</w:t>
      </w:r>
      <w:r w:rsidRPr="00660418">
        <w:t xml:space="preserve"> </w:t>
      </w:r>
      <w:r w:rsidR="002B433C" w:rsidRPr="00B21D9F">
        <w:t>prices</w:t>
      </w:r>
      <w:r w:rsidRPr="00B21D9F">
        <w:t xml:space="preserve">. </w:t>
      </w:r>
      <w:r w:rsidR="0038197C" w:rsidRPr="00B21D9F">
        <w:t xml:space="preserve">In </w:t>
      </w:r>
      <w:r w:rsidR="00346A14" w:rsidRPr="000474DC">
        <w:t>202</w:t>
      </w:r>
      <w:r w:rsidR="003B66F8">
        <w:t>3</w:t>
      </w:r>
      <w:r w:rsidR="00346A14" w:rsidRPr="000474DC">
        <w:t>–2</w:t>
      </w:r>
      <w:r w:rsidR="003B66F8">
        <w:t>4</w:t>
      </w:r>
      <w:r w:rsidR="0038197C" w:rsidRPr="00660418">
        <w:t>,</w:t>
      </w:r>
      <w:r w:rsidR="0038197C">
        <w:t xml:space="preserve"> a</w:t>
      </w:r>
      <w:r w:rsidRPr="003766F8">
        <w:t xml:space="preserve"> single 12-month membership </w:t>
      </w:r>
      <w:r w:rsidR="00522C60">
        <w:t xml:space="preserve">will be </w:t>
      </w:r>
      <w:r w:rsidR="00D55640" w:rsidRPr="003766F8">
        <w:t>$</w:t>
      </w:r>
      <w:r w:rsidR="00522C60">
        <w:t>51.</w:t>
      </w:r>
      <w:r w:rsidR="00555A8D">
        <w:t>94</w:t>
      </w:r>
      <w:r w:rsidR="002B433C" w:rsidRPr="003766F8">
        <w:t xml:space="preserve"> </w:t>
      </w:r>
      <w:r w:rsidR="0038197C">
        <w:t xml:space="preserve">and </w:t>
      </w:r>
      <w:r w:rsidR="007A66F9">
        <w:t>a</w:t>
      </w:r>
      <w:r w:rsidR="007A66F9" w:rsidRPr="003766F8">
        <w:t xml:space="preserve"> family 12-month membership</w:t>
      </w:r>
      <w:r w:rsidR="007A66F9">
        <w:t xml:space="preserve"> </w:t>
      </w:r>
      <w:r w:rsidR="00522C60">
        <w:t>will be</w:t>
      </w:r>
      <w:r w:rsidR="007A66F9">
        <w:t xml:space="preserve"> </w:t>
      </w:r>
      <w:r w:rsidR="0038197C">
        <w:t>$</w:t>
      </w:r>
      <w:r w:rsidR="00522C60">
        <w:t>103.88</w:t>
      </w:r>
      <w:r w:rsidR="00D55640" w:rsidRPr="003766F8">
        <w:t>.</w:t>
      </w:r>
    </w:p>
    <w:p w14:paraId="58A14490" w14:textId="77777777" w:rsidR="00E84A8F" w:rsidRDefault="00E84A8F" w:rsidP="009A53E1">
      <w:pPr>
        <w:pStyle w:val="DHHSbody"/>
      </w:pPr>
      <w:r>
        <w:t>Ambulance Victoria also receives fees from third parties that are responsible for transporting patients using Ambulance Victoria services</w:t>
      </w:r>
      <w:r w:rsidR="00E64902">
        <w:t>,</w:t>
      </w:r>
      <w:r>
        <w:t xml:space="preserve"> including:</w:t>
      </w:r>
    </w:p>
    <w:p w14:paraId="3DD02141" w14:textId="77777777" w:rsidR="00E84A8F" w:rsidRPr="00B81213" w:rsidRDefault="00E84A8F" w:rsidP="00413CF7">
      <w:pPr>
        <w:pStyle w:val="DHHSbullet1"/>
      </w:pPr>
      <w:r>
        <w:t>the Department of Veterans’ Affairs for eligible veterans</w:t>
      </w:r>
    </w:p>
    <w:p w14:paraId="74988564" w14:textId="77777777" w:rsidR="00E84A8F" w:rsidRPr="00B81213" w:rsidRDefault="00E84A8F" w:rsidP="00413CF7">
      <w:pPr>
        <w:pStyle w:val="DHHSbullet1"/>
      </w:pPr>
      <w:r>
        <w:t xml:space="preserve">the </w:t>
      </w:r>
      <w:r w:rsidR="001357B1">
        <w:t>Transport Accident Commission</w:t>
      </w:r>
      <w:r>
        <w:t xml:space="preserve"> for eligible Victorians involved in a transport accident</w:t>
      </w:r>
    </w:p>
    <w:p w14:paraId="1A4231CF" w14:textId="77777777" w:rsidR="00E84A8F" w:rsidRPr="00B81213" w:rsidRDefault="00E84A8F" w:rsidP="00413CF7">
      <w:pPr>
        <w:pStyle w:val="DHHSbullet1"/>
      </w:pPr>
      <w:r>
        <w:t>the Victorian WorkCover Authority for eligible Victorians involved in a workplace accident</w:t>
      </w:r>
    </w:p>
    <w:p w14:paraId="787D9C00" w14:textId="77777777" w:rsidR="00E84A8F" w:rsidRDefault="00E84A8F" w:rsidP="00413CF7">
      <w:pPr>
        <w:pStyle w:val="DHHSbullet1"/>
      </w:pPr>
      <w:r>
        <w:t>public healthcare services</w:t>
      </w:r>
    </w:p>
    <w:p w14:paraId="05D6A8FC" w14:textId="77777777" w:rsidR="00E84A8F" w:rsidRDefault="00E84A8F" w:rsidP="00413CF7">
      <w:pPr>
        <w:pStyle w:val="DHHSbullet1"/>
      </w:pPr>
      <w:r>
        <w:t>private healthcare facilities</w:t>
      </w:r>
    </w:p>
    <w:p w14:paraId="171D7E20" w14:textId="77777777" w:rsidR="00E84A8F" w:rsidRPr="00CA7B03" w:rsidRDefault="00E84A8F" w:rsidP="00413CF7">
      <w:pPr>
        <w:pStyle w:val="DHHSbullet1"/>
      </w:pPr>
      <w:r>
        <w:t>general patients who are not eligible under any of the other criteria and do not have a membership subscription.</w:t>
      </w:r>
    </w:p>
    <w:p w14:paraId="617C5C67" w14:textId="2DB8FBAD" w:rsidR="00E84A8F" w:rsidRPr="00B93733" w:rsidRDefault="00E84A8F" w:rsidP="00413CF7">
      <w:pPr>
        <w:pStyle w:val="Heading3"/>
        <w:tabs>
          <w:tab w:val="num" w:pos="709"/>
        </w:tabs>
        <w:ind w:left="0" w:right="-58"/>
      </w:pPr>
      <w:bookmarkStart w:id="1640" w:name="_Toc106868013"/>
      <w:bookmarkStart w:id="1641" w:name="_Toc106869764"/>
      <w:bookmarkStart w:id="1642" w:name="_Toc106870098"/>
      <w:bookmarkStart w:id="1643" w:name="_Toc106870264"/>
      <w:bookmarkStart w:id="1644" w:name="_Toc106870436"/>
      <w:bookmarkStart w:id="1645" w:name="_Toc143080851"/>
      <w:r w:rsidRPr="00B93733">
        <w:t xml:space="preserve">Fee </w:t>
      </w:r>
      <w:r w:rsidR="007A66F9">
        <w:t>s</w:t>
      </w:r>
      <w:r w:rsidRPr="00B93733">
        <w:t>tructure</w:t>
      </w:r>
      <w:bookmarkEnd w:id="1640"/>
      <w:bookmarkEnd w:id="1641"/>
      <w:bookmarkEnd w:id="1642"/>
      <w:bookmarkEnd w:id="1643"/>
      <w:bookmarkEnd w:id="1644"/>
      <w:bookmarkEnd w:id="1645"/>
    </w:p>
    <w:p w14:paraId="7AF1BFE5" w14:textId="77777777" w:rsidR="00E84A8F" w:rsidRDefault="00E84A8F" w:rsidP="009A53E1">
      <w:pPr>
        <w:pStyle w:val="DHHSbody"/>
      </w:pPr>
      <w:r>
        <w:t>Ambulance Victoria’s fees for each of its service lines are based on the average cost of delivering each of these services. The average cost of service recognises all direct and indirect costs of actual service delivery</w:t>
      </w:r>
      <w:r w:rsidR="00E64902">
        <w:t>,</w:t>
      </w:r>
      <w:r>
        <w:t xml:space="preserve"> including paramedics, transport platform, contribution to depreciation (vehicle replacement costs) and associated corporate costs.</w:t>
      </w:r>
    </w:p>
    <w:p w14:paraId="275BA449" w14:textId="26C4F333" w:rsidR="00E84A8F" w:rsidRDefault="00E84A8F" w:rsidP="009A53E1">
      <w:pPr>
        <w:pStyle w:val="DHHSbody"/>
      </w:pPr>
      <w:r>
        <w:t xml:space="preserve">Fees for ambulance services can be found on </w:t>
      </w:r>
      <w:hyperlink r:id="rId32" w:history="1">
        <w:r w:rsidR="005C7649" w:rsidRPr="005C7649">
          <w:rPr>
            <w:rStyle w:val="Hyperlink"/>
          </w:rPr>
          <w:t>Ambulance Victoria</w:t>
        </w:r>
        <w:r w:rsidR="007A66F9">
          <w:rPr>
            <w:rStyle w:val="Hyperlink"/>
          </w:rPr>
          <w:t>’s</w:t>
        </w:r>
        <w:r w:rsidR="005C7649" w:rsidRPr="005C7649">
          <w:rPr>
            <w:rStyle w:val="Hyperlink"/>
          </w:rPr>
          <w:t xml:space="preserve"> </w:t>
        </w:r>
        <w:r w:rsidR="007A66F9">
          <w:rPr>
            <w:rStyle w:val="Hyperlink"/>
          </w:rPr>
          <w:t>F</w:t>
        </w:r>
        <w:r w:rsidR="005C7649" w:rsidRPr="005C7649">
          <w:rPr>
            <w:rStyle w:val="Hyperlink"/>
          </w:rPr>
          <w:t>ees</w:t>
        </w:r>
        <w:r w:rsidR="007A66F9">
          <w:rPr>
            <w:rStyle w:val="Hyperlink"/>
          </w:rPr>
          <w:t xml:space="preserve"> and </w:t>
        </w:r>
        <w:r w:rsidR="00BD4FEE">
          <w:rPr>
            <w:rStyle w:val="Hyperlink"/>
          </w:rPr>
          <w:t>T</w:t>
        </w:r>
        <w:r w:rsidR="007A66F9">
          <w:rPr>
            <w:rStyle w:val="Hyperlink"/>
          </w:rPr>
          <w:t>erms</w:t>
        </w:r>
        <w:r w:rsidR="005C7649" w:rsidRPr="005C7649">
          <w:rPr>
            <w:rStyle w:val="Hyperlink"/>
          </w:rPr>
          <w:t xml:space="preserve"> webpage</w:t>
        </w:r>
      </w:hyperlink>
      <w:r w:rsidR="0054682F">
        <w:t xml:space="preserve"> </w:t>
      </w:r>
      <w:r w:rsidR="1C1432E7">
        <w:t>&lt;</w:t>
      </w:r>
      <w:r w:rsidR="00B424D2" w:rsidRPr="00B424D2">
        <w:t>https://www.ambulance.vic.gov.au/membership/fees-terms</w:t>
      </w:r>
      <w:r w:rsidRPr="007B5590">
        <w:t>&gt;.</w:t>
      </w:r>
    </w:p>
    <w:p w14:paraId="01BA542C" w14:textId="2D69288B" w:rsidR="00E84A8F" w:rsidRPr="00443391" w:rsidRDefault="00636EE2" w:rsidP="009A53E1">
      <w:pPr>
        <w:pStyle w:val="DHHSbody"/>
      </w:pPr>
      <w:r>
        <w:t>Several</w:t>
      </w:r>
      <w:r w:rsidR="00E84A8F">
        <w:t xml:space="preserve"> </w:t>
      </w:r>
      <w:r w:rsidR="005C7649">
        <w:t xml:space="preserve">other </w:t>
      </w:r>
      <w:r w:rsidR="00E84A8F">
        <w:t>services provided through Ambulance Victoria will be funded directly, or are included as</w:t>
      </w:r>
      <w:r w:rsidR="004C0BA3">
        <w:t xml:space="preserve"> a</w:t>
      </w:r>
      <w:r w:rsidR="00E84A8F">
        <w:t xml:space="preserve"> loading in the above costs</w:t>
      </w:r>
      <w:r w:rsidR="001357B1">
        <w:t xml:space="preserve"> </w:t>
      </w:r>
      <w:r w:rsidR="00185AB9">
        <w:t>(</w:t>
      </w:r>
      <w:r w:rsidR="001357B1">
        <w:t>f</w:t>
      </w:r>
      <w:r w:rsidR="00E84A8F">
        <w:t>or example, adult retrieval services</w:t>
      </w:r>
      <w:r w:rsidR="00185AB9">
        <w:t>)</w:t>
      </w:r>
      <w:r w:rsidR="00E84A8F">
        <w:t>.</w:t>
      </w:r>
    </w:p>
    <w:p w14:paraId="643BD2AE" w14:textId="4565AF85" w:rsidR="005C7649" w:rsidRDefault="00E84A8F" w:rsidP="009A53E1">
      <w:pPr>
        <w:pStyle w:val="DHHSbody"/>
      </w:pPr>
      <w:r>
        <w:t xml:space="preserve">In addition to the funding provided directly to Ambulance Victoria, the government also provides funding to Victoria’s health services for the inter-hospital transfer of patients (for example, the transfer of patients between health services or between the different campuses of a health service). Health services have discretion as to which patient transport provider they choose to engage to transfer non-concessional patients – either </w:t>
      </w:r>
      <w:r w:rsidR="005C7649">
        <w:t xml:space="preserve">from </w:t>
      </w:r>
      <w:r>
        <w:t xml:space="preserve">Ambulance Victoria or a range of private non-emergency patient transport </w:t>
      </w:r>
      <w:r w:rsidR="00041FD4">
        <w:t xml:space="preserve">(NEPT) </w:t>
      </w:r>
      <w:r>
        <w:t>providers that are licensed by the department.</w:t>
      </w:r>
    </w:p>
    <w:p w14:paraId="660E4DFA" w14:textId="77777777" w:rsidR="00E84A8F" w:rsidRDefault="00E84A8F" w:rsidP="00F44490">
      <w:pPr>
        <w:pStyle w:val="DHHSbody"/>
      </w:pPr>
      <w:r>
        <w:t>Timely payment for ambulance transports provided through Ambulance Victoria is expected under normal commercial terms.</w:t>
      </w:r>
    </w:p>
    <w:p w14:paraId="4DD26ED3" w14:textId="65A8BEE9" w:rsidR="00E84A8F" w:rsidRPr="005A0DD4" w:rsidRDefault="00E84A8F" w:rsidP="009A53E1">
      <w:pPr>
        <w:pStyle w:val="DHHSbody"/>
      </w:pPr>
      <w:r w:rsidRPr="005A0DD4">
        <w:br w:type="page"/>
      </w:r>
    </w:p>
    <w:p w14:paraId="1CF269EC" w14:textId="32BFD3FA" w:rsidR="00771C5B" w:rsidRDefault="00771C5B" w:rsidP="00413CF7">
      <w:pPr>
        <w:pStyle w:val="Heading2"/>
      </w:pPr>
      <w:bookmarkStart w:id="1646" w:name="_Toc106868014"/>
      <w:bookmarkStart w:id="1647" w:name="_Toc106869765"/>
      <w:bookmarkStart w:id="1648" w:name="_Toc106870099"/>
      <w:bookmarkStart w:id="1649" w:name="_Toc106870265"/>
      <w:bookmarkStart w:id="1650" w:name="_Toc106870437"/>
      <w:bookmarkStart w:id="1651" w:name="_Toc143080852"/>
      <w:bookmarkEnd w:id="1621"/>
      <w:r>
        <w:lastRenderedPageBreak/>
        <w:t xml:space="preserve">Acute </w:t>
      </w:r>
      <w:r w:rsidR="00BF515C">
        <w:t>i</w:t>
      </w:r>
      <w:r>
        <w:t xml:space="preserve">npatient </w:t>
      </w:r>
      <w:r w:rsidR="00BF515C">
        <w:t>s</w:t>
      </w:r>
      <w:r>
        <w:t>ervices</w:t>
      </w:r>
      <w:bookmarkEnd w:id="1646"/>
      <w:bookmarkEnd w:id="1647"/>
      <w:bookmarkEnd w:id="1648"/>
      <w:bookmarkEnd w:id="1649"/>
      <w:bookmarkEnd w:id="1650"/>
      <w:bookmarkEnd w:id="1651"/>
    </w:p>
    <w:p w14:paraId="1AD65156" w14:textId="6CCAA1A7" w:rsidR="00771C5B" w:rsidRDefault="00771C5B" w:rsidP="00413CF7">
      <w:pPr>
        <w:pStyle w:val="Heading3"/>
        <w:tabs>
          <w:tab w:val="num" w:pos="709"/>
        </w:tabs>
        <w:ind w:left="0" w:right="-58"/>
      </w:pPr>
      <w:bookmarkStart w:id="1652" w:name="_Toc106868015"/>
      <w:bookmarkStart w:id="1653" w:name="_Toc106869766"/>
      <w:bookmarkStart w:id="1654" w:name="_Toc106870100"/>
      <w:bookmarkStart w:id="1655" w:name="_Toc106870266"/>
      <w:bookmarkStart w:id="1656" w:name="_Toc106870438"/>
      <w:bookmarkStart w:id="1657" w:name="_Ref5959833"/>
      <w:bookmarkStart w:id="1658" w:name="_Ref5959850"/>
      <w:bookmarkStart w:id="1659" w:name="_Toc6215539"/>
      <w:bookmarkStart w:id="1660" w:name="_Toc10199615"/>
      <w:bookmarkStart w:id="1661" w:name="_Toc37935512"/>
      <w:bookmarkStart w:id="1662" w:name="_Toc143080853"/>
      <w:r>
        <w:t xml:space="preserve">Acute </w:t>
      </w:r>
      <w:r w:rsidR="00BF515C">
        <w:t>a</w:t>
      </w:r>
      <w:r>
        <w:t xml:space="preserve">dmitted </w:t>
      </w:r>
      <w:r w:rsidR="00BF515C">
        <w:t>s</w:t>
      </w:r>
      <w:r>
        <w:t>ervices</w:t>
      </w:r>
      <w:bookmarkEnd w:id="1652"/>
      <w:bookmarkEnd w:id="1653"/>
      <w:bookmarkEnd w:id="1654"/>
      <w:bookmarkEnd w:id="1655"/>
      <w:bookmarkEnd w:id="1656"/>
      <w:bookmarkEnd w:id="1657"/>
      <w:bookmarkEnd w:id="1658"/>
      <w:bookmarkEnd w:id="1659"/>
      <w:bookmarkEnd w:id="1660"/>
      <w:bookmarkEnd w:id="1661"/>
      <w:bookmarkEnd w:id="1662"/>
    </w:p>
    <w:p w14:paraId="2AFB187A" w14:textId="77777777" w:rsidR="00771C5B" w:rsidRDefault="00771C5B" w:rsidP="009A53E1">
      <w:pPr>
        <w:pStyle w:val="DHHSbody"/>
      </w:pPr>
      <w:r>
        <w:t>In Victoria</w:t>
      </w:r>
      <w:r w:rsidR="00904C6A">
        <w:t>,</w:t>
      </w:r>
      <w:r>
        <w:t xml:space="preserve"> health services are funded to provide 24-hour acute admitted care. Some health services provide specialist admitted care services (for example, intensive care) or designated statewide services (for example, trauma or transplantation).</w:t>
      </w:r>
    </w:p>
    <w:p w14:paraId="7DE6B7B0" w14:textId="77777777" w:rsidR="00771C5B" w:rsidRDefault="00771C5B" w:rsidP="009A53E1">
      <w:pPr>
        <w:pStyle w:val="DHHSbody"/>
      </w:pPr>
      <w:r>
        <w:t>Health services are responsible for:</w:t>
      </w:r>
    </w:p>
    <w:p w14:paraId="1721E40F" w14:textId="77777777" w:rsidR="00771C5B" w:rsidRPr="00495CC5" w:rsidRDefault="00771C5B" w:rsidP="00413CF7">
      <w:pPr>
        <w:pStyle w:val="DHHSbullet1"/>
      </w:pPr>
      <w:r w:rsidRPr="00495CC5">
        <w:t xml:space="preserve">ensuring the health service has the capability and capacity to deliver services described in its </w:t>
      </w:r>
      <w:r w:rsidR="003558FA" w:rsidRPr="00495CC5">
        <w:t>S</w:t>
      </w:r>
      <w:r w:rsidR="00DE61AD">
        <w:t>tatement of Priorities (S</w:t>
      </w:r>
      <w:r w:rsidR="003558FA" w:rsidRPr="00495CC5">
        <w:t>OP</w:t>
      </w:r>
      <w:r w:rsidR="00DE61AD">
        <w:t>)</w:t>
      </w:r>
      <w:r w:rsidR="00F14718" w:rsidRPr="00495CC5">
        <w:t>,</w:t>
      </w:r>
      <w:r w:rsidRPr="00495CC5">
        <w:t xml:space="preserve"> with the ability to transfer patients to another health service if a patient requires </w:t>
      </w:r>
      <w:r w:rsidR="00E14C95" w:rsidRPr="00495CC5">
        <w:t xml:space="preserve">care </w:t>
      </w:r>
      <w:r w:rsidRPr="00495CC5">
        <w:t xml:space="preserve">outside </w:t>
      </w:r>
      <w:r w:rsidR="00E14C95" w:rsidRPr="00495CC5">
        <w:t xml:space="preserve">of </w:t>
      </w:r>
      <w:r w:rsidRPr="00495CC5">
        <w:t xml:space="preserve">the </w:t>
      </w:r>
      <w:r w:rsidR="00E14C95" w:rsidRPr="00495CC5">
        <w:t xml:space="preserve">health service’s </w:t>
      </w:r>
      <w:r w:rsidRPr="00495CC5">
        <w:t>scope of delivery</w:t>
      </w:r>
    </w:p>
    <w:p w14:paraId="0A36D683" w14:textId="42F7DC7E" w:rsidR="00771C5B" w:rsidRDefault="00771C5B" w:rsidP="00413CF7">
      <w:pPr>
        <w:pStyle w:val="DHHSbullet1"/>
      </w:pPr>
      <w:r>
        <w:t>the medical, nursing</w:t>
      </w:r>
      <w:r w:rsidR="293B38EE">
        <w:t>, allied health</w:t>
      </w:r>
      <w:r>
        <w:t xml:space="preserve"> and personal care, hotel services (for example, nutrition, bed</w:t>
      </w:r>
      <w:r w:rsidR="005C7649">
        <w:t xml:space="preserve"> and</w:t>
      </w:r>
      <w:r>
        <w:t xml:space="preserve"> clean facilities), the required clinical support services (for example, pharmacists and medicines, blood management and blood products, </w:t>
      </w:r>
      <w:r w:rsidR="005C7649">
        <w:t xml:space="preserve">and </w:t>
      </w:r>
      <w:r>
        <w:t>pathology) and other support services (for example, infection prevention, language services, clinical trial support</w:t>
      </w:r>
      <w:r w:rsidR="002657F1">
        <w:t xml:space="preserve"> </w:t>
      </w:r>
      <w:r w:rsidR="005C7649">
        <w:t xml:space="preserve">and </w:t>
      </w:r>
      <w:r w:rsidR="00931721">
        <w:t xml:space="preserve">culturally safe environments for </w:t>
      </w:r>
      <w:r w:rsidR="002657F1">
        <w:t xml:space="preserve">Aboriginal </w:t>
      </w:r>
      <w:r w:rsidR="00931721">
        <w:t>people</w:t>
      </w:r>
      <w:r>
        <w:t>)</w:t>
      </w:r>
    </w:p>
    <w:p w14:paraId="74D028DE" w14:textId="6E11DE8D" w:rsidR="00771C5B" w:rsidRDefault="00771C5B" w:rsidP="00413CF7">
      <w:pPr>
        <w:pStyle w:val="DHHSbullet1"/>
      </w:pPr>
      <w:r>
        <w:t>provi</w:t>
      </w:r>
      <w:r w:rsidR="00F14718">
        <w:t>ding</w:t>
      </w:r>
      <w:r>
        <w:t xml:space="preserve"> prosthetics, devices, medicines and wound care consumables prescribed during admission and, if required, on discharge from the health service</w:t>
      </w:r>
    </w:p>
    <w:p w14:paraId="70BCBF36" w14:textId="6A7B2E7F" w:rsidR="00771C5B" w:rsidRDefault="00771C5B" w:rsidP="00413CF7">
      <w:pPr>
        <w:pStyle w:val="DHHSbullet1"/>
      </w:pPr>
      <w:r>
        <w:t>the availability of suitably credential</w:t>
      </w:r>
      <w:r w:rsidR="003B6C89">
        <w:t>ed</w:t>
      </w:r>
      <w:r>
        <w:t xml:space="preserve"> and privileged staff</w:t>
      </w:r>
      <w:r w:rsidR="00283A2E">
        <w:t>,</w:t>
      </w:r>
      <w:r>
        <w:t xml:space="preserve"> and </w:t>
      </w:r>
      <w:r w:rsidR="00F14718">
        <w:t xml:space="preserve">for managing </w:t>
      </w:r>
      <w:r>
        <w:t>contracted or brokered staff or services</w:t>
      </w:r>
    </w:p>
    <w:p w14:paraId="1400707B" w14:textId="77777777" w:rsidR="00771C5B" w:rsidRDefault="00771C5B" w:rsidP="00413CF7">
      <w:pPr>
        <w:pStyle w:val="DHHSbullet1"/>
      </w:pPr>
      <w:r>
        <w:t>ensuring equitable access to services</w:t>
      </w:r>
      <w:r w:rsidR="006D64FC">
        <w:t xml:space="preserve"> and </w:t>
      </w:r>
      <w:r>
        <w:t>treating each patient based on their clinical need</w:t>
      </w:r>
    </w:p>
    <w:p w14:paraId="33FCA736" w14:textId="7092F1A6" w:rsidR="00A376DB" w:rsidRPr="001F197E" w:rsidRDefault="00771C5B" w:rsidP="00413CF7">
      <w:pPr>
        <w:pStyle w:val="DHHSbullet1"/>
        <w:rPr>
          <w:rStyle w:val="normaltextrun"/>
          <w:color w:val="000000" w:themeColor="text1"/>
        </w:rPr>
      </w:pPr>
      <w:r>
        <w:rPr>
          <w:rStyle w:val="normaltextrun"/>
          <w:color w:val="000000"/>
          <w:shd w:val="clear" w:color="auto" w:fill="FFFFFF"/>
        </w:rPr>
        <w:t xml:space="preserve">offering services in the person’s </w:t>
      </w:r>
      <w:r w:rsidRPr="00F24C36">
        <w:rPr>
          <w:rStyle w:val="normaltextrun"/>
          <w:color w:val="000000" w:themeColor="text1"/>
          <w:shd w:val="clear" w:color="auto" w:fill="FFFFFF"/>
        </w:rPr>
        <w:t xml:space="preserve">home </w:t>
      </w:r>
      <w:r w:rsidR="00B6174F" w:rsidRPr="00F24C36">
        <w:rPr>
          <w:rStyle w:val="normaltextrun"/>
          <w:color w:val="000000" w:themeColor="text1"/>
          <w:shd w:val="clear" w:color="auto" w:fill="FFFFFF"/>
        </w:rPr>
        <w:t>when safe, appropriate and consistent with patient preference</w:t>
      </w:r>
    </w:p>
    <w:p w14:paraId="6FE7EDE1" w14:textId="1DAC06F6" w:rsidR="00771C5B" w:rsidRDefault="00771C5B" w:rsidP="00413CF7">
      <w:pPr>
        <w:pStyle w:val="DHHSbullet1"/>
      </w:pPr>
      <w:r>
        <w:t xml:space="preserve">offering services via </w:t>
      </w:r>
      <w:r w:rsidR="00672719">
        <w:t>video</w:t>
      </w:r>
      <w:r w:rsidR="003264AD">
        <w:t>-</w:t>
      </w:r>
      <w:r>
        <w:t>telehealth</w:t>
      </w:r>
      <w:r w:rsidR="00B51017">
        <w:t xml:space="preserve"> in line with admission</w:t>
      </w:r>
      <w:r w:rsidR="00173DDB">
        <w:t xml:space="preserve"> policy</w:t>
      </w:r>
      <w:r>
        <w:t>, with the required cultural and linguistic support</w:t>
      </w:r>
      <w:r w:rsidR="00671D60">
        <w:t>,</w:t>
      </w:r>
      <w:r w:rsidR="1945336A">
        <w:t xml:space="preserve"> and consistent with patient preference</w:t>
      </w:r>
    </w:p>
    <w:p w14:paraId="2F9DD0B8" w14:textId="27DDF788" w:rsidR="00771C5B" w:rsidRDefault="00771C5B" w:rsidP="00413CF7">
      <w:pPr>
        <w:pStyle w:val="DHHSbullet1"/>
      </w:pPr>
      <w:r>
        <w:t xml:space="preserve">ensuring </w:t>
      </w:r>
      <w:r w:rsidR="00684D66">
        <w:t xml:space="preserve">there is </w:t>
      </w:r>
      <w:r>
        <w:t>discharge planning and service coordination with other health service programs (for example, rehabilitation</w:t>
      </w:r>
      <w:r w:rsidR="00684D66">
        <w:t xml:space="preserve"> and</w:t>
      </w:r>
      <w:r>
        <w:t xml:space="preserve"> </w:t>
      </w:r>
      <w:r w:rsidR="003245B9">
        <w:t>other</w:t>
      </w:r>
      <w:r>
        <w:t xml:space="preserve"> Health Independence Program</w:t>
      </w:r>
      <w:r w:rsidR="001E4B86">
        <w:t xml:space="preserve"> services</w:t>
      </w:r>
      <w:r>
        <w:t>) and community-based services</w:t>
      </w:r>
      <w:r w:rsidR="00684D66">
        <w:t>,</w:t>
      </w:r>
      <w:r>
        <w:t xml:space="preserve"> in the form of a timely clinical handover that includes a complete and current medication list</w:t>
      </w:r>
    </w:p>
    <w:p w14:paraId="545CDF9C" w14:textId="44CCA423" w:rsidR="00771C5B" w:rsidRDefault="00771C5B" w:rsidP="00413CF7">
      <w:pPr>
        <w:pStyle w:val="DHHSbullet1"/>
      </w:pPr>
      <w:r>
        <w:t>offering services</w:t>
      </w:r>
      <w:r w:rsidR="00684D66">
        <w:t>,</w:t>
      </w:r>
      <w:r>
        <w:t xml:space="preserve"> such as patient pathways and electronic or telephone advice lines</w:t>
      </w:r>
      <w:r w:rsidR="00684D66">
        <w:t>,</w:t>
      </w:r>
      <w:r>
        <w:t xml:space="preserve"> to support referring clinicians</w:t>
      </w:r>
      <w:r w:rsidR="00684D66">
        <w:t>, which</w:t>
      </w:r>
      <w:r>
        <w:t xml:space="preserve"> may reduce demand for admitted services</w:t>
      </w:r>
    </w:p>
    <w:p w14:paraId="09FB496E" w14:textId="1152870B" w:rsidR="00771C5B" w:rsidRDefault="00684D66" w:rsidP="00413CF7">
      <w:pPr>
        <w:pStyle w:val="DHHSbullet1"/>
      </w:pPr>
      <w:r>
        <w:t xml:space="preserve">ensuring there </w:t>
      </w:r>
      <w:r w:rsidR="00671D60">
        <w:t>are</w:t>
      </w:r>
      <w:r>
        <w:t xml:space="preserve"> </w:t>
      </w:r>
      <w:r w:rsidR="4D618794">
        <w:t xml:space="preserve">robust </w:t>
      </w:r>
      <w:r w:rsidR="00771C5B">
        <w:t>clinical governance</w:t>
      </w:r>
      <w:r w:rsidR="5E48F7FA">
        <w:t xml:space="preserve"> structures and processes in place</w:t>
      </w:r>
    </w:p>
    <w:p w14:paraId="083CA7B4" w14:textId="77777777" w:rsidR="00771C5B" w:rsidRPr="008276A1" w:rsidRDefault="00771C5B" w:rsidP="00413CF7">
      <w:pPr>
        <w:pStyle w:val="DHHSbullet1"/>
      </w:pPr>
      <w:r w:rsidRPr="4DDFA079">
        <w:t>ensuring that no charges are raised for any service during the admission</w:t>
      </w:r>
      <w:r w:rsidR="00684D66">
        <w:t>,</w:t>
      </w:r>
      <w:r w:rsidRPr="4DDFA079">
        <w:t xml:space="preserve"> and that charges raised on discharge are only those included in the </w:t>
      </w:r>
      <w:r w:rsidRPr="4DDFA079">
        <w:rPr>
          <w:i/>
        </w:rPr>
        <w:t>National Health Reform Agreement</w:t>
      </w:r>
    </w:p>
    <w:p w14:paraId="19FA5459" w14:textId="2613721C" w:rsidR="00771C5B" w:rsidRPr="008276A1" w:rsidRDefault="00771C5B" w:rsidP="00413CF7">
      <w:pPr>
        <w:pStyle w:val="DHHSbullet1"/>
      </w:pPr>
      <w:r w:rsidRPr="4DDFA079">
        <w:t xml:space="preserve">meeting all requirements for claiming monies through private health insurance, Medicare, </w:t>
      </w:r>
      <w:r w:rsidR="00F14718">
        <w:t xml:space="preserve">the </w:t>
      </w:r>
      <w:r w:rsidRPr="4DDFA079">
        <w:t xml:space="preserve">Department of Veterans’ Affairs, </w:t>
      </w:r>
      <w:r w:rsidR="00F14718">
        <w:t xml:space="preserve">the </w:t>
      </w:r>
      <w:r w:rsidRPr="4DDFA079">
        <w:t xml:space="preserve">Transport Accident Commission, WorkSafe and </w:t>
      </w:r>
      <w:r w:rsidR="00684D66">
        <w:t xml:space="preserve">for </w:t>
      </w:r>
      <w:r w:rsidRPr="4DDFA079">
        <w:t xml:space="preserve">patients </w:t>
      </w:r>
      <w:r w:rsidR="00F14718">
        <w:t>who</w:t>
      </w:r>
      <w:r w:rsidR="00F14718" w:rsidRPr="4DDFA079">
        <w:t xml:space="preserve"> </w:t>
      </w:r>
      <w:r w:rsidRPr="4DDFA079">
        <w:t>are ineligible for Medicare</w:t>
      </w:r>
    </w:p>
    <w:p w14:paraId="33829766" w14:textId="77777777" w:rsidR="00771C5B" w:rsidRPr="008276A1" w:rsidRDefault="00771C5B" w:rsidP="00413CF7">
      <w:pPr>
        <w:pStyle w:val="DHHSbullet1"/>
      </w:pPr>
      <w:r w:rsidRPr="4DDFA079">
        <w:t>ensuring there are fit-for-purpose facilities to:</w:t>
      </w:r>
    </w:p>
    <w:p w14:paraId="33F6FF52" w14:textId="77777777" w:rsidR="00771C5B" w:rsidRPr="00A20397" w:rsidRDefault="00771C5B" w:rsidP="00413CF7">
      <w:pPr>
        <w:pStyle w:val="DHHSbullet1"/>
        <w:numPr>
          <w:ilvl w:val="1"/>
          <w:numId w:val="16"/>
        </w:numPr>
      </w:pPr>
      <w:r w:rsidRPr="00A20397">
        <w:t>support the treatment of inpatients by multidisciplinary teams</w:t>
      </w:r>
    </w:p>
    <w:p w14:paraId="25ADA968" w14:textId="77777777" w:rsidR="00771C5B" w:rsidRPr="007F2ACE" w:rsidRDefault="00771C5B" w:rsidP="00413CF7">
      <w:pPr>
        <w:pStyle w:val="DHHSbullet1"/>
        <w:numPr>
          <w:ilvl w:val="1"/>
          <w:numId w:val="16"/>
        </w:numPr>
      </w:pPr>
      <w:r w:rsidRPr="007F2ACE">
        <w:t>reduce the risk of errors, accidents and hospital-acquired conditions</w:t>
      </w:r>
    </w:p>
    <w:p w14:paraId="1248D29A" w14:textId="77777777" w:rsidR="00771C5B" w:rsidRPr="007F2ACE" w:rsidRDefault="00771C5B" w:rsidP="00413CF7">
      <w:pPr>
        <w:pStyle w:val="DHHSbullet1"/>
        <w:numPr>
          <w:ilvl w:val="1"/>
          <w:numId w:val="16"/>
        </w:numPr>
      </w:pPr>
      <w:r w:rsidRPr="007F2ACE">
        <w:t>ensure the safety of patients, staff, visitors, volunteers and students</w:t>
      </w:r>
    </w:p>
    <w:p w14:paraId="0EC40CEE" w14:textId="77777777" w:rsidR="00771C5B" w:rsidRPr="007F2ACE" w:rsidRDefault="00771C5B" w:rsidP="00413CF7">
      <w:pPr>
        <w:pStyle w:val="DHHSbullet1"/>
        <w:numPr>
          <w:ilvl w:val="1"/>
          <w:numId w:val="16"/>
        </w:numPr>
      </w:pPr>
      <w:r w:rsidRPr="007F2ACE">
        <w:t>ensure the privacy and dignity of patients, their carers and family</w:t>
      </w:r>
    </w:p>
    <w:p w14:paraId="1230B5AB" w14:textId="77777777" w:rsidR="00771C5B" w:rsidRPr="007F2ACE" w:rsidRDefault="00771C5B" w:rsidP="00413CF7">
      <w:pPr>
        <w:pStyle w:val="DHHSbullet1"/>
        <w:numPr>
          <w:ilvl w:val="1"/>
          <w:numId w:val="16"/>
        </w:numPr>
      </w:pPr>
      <w:r w:rsidRPr="007F2ACE">
        <w:t>enable isolation or transfer of patients with infectious conditions or who are immunocompromised</w:t>
      </w:r>
    </w:p>
    <w:p w14:paraId="71B6253A" w14:textId="5A406157" w:rsidR="00771C5B" w:rsidRPr="007F2ACE" w:rsidRDefault="00771C5B" w:rsidP="00413CF7">
      <w:pPr>
        <w:pStyle w:val="DHHSbullet1"/>
        <w:numPr>
          <w:ilvl w:val="1"/>
          <w:numId w:val="16"/>
        </w:numPr>
      </w:pPr>
      <w:r w:rsidRPr="007F2ACE">
        <w:t>support the care of terminally ill and dying patients</w:t>
      </w:r>
    </w:p>
    <w:p w14:paraId="73BF268A" w14:textId="77777777" w:rsidR="00771C5B" w:rsidRPr="007F2ACE" w:rsidRDefault="00771C5B" w:rsidP="00413CF7">
      <w:pPr>
        <w:pStyle w:val="DHHSbullet1"/>
        <w:numPr>
          <w:ilvl w:val="1"/>
          <w:numId w:val="16"/>
        </w:numPr>
      </w:pPr>
      <w:r w:rsidRPr="007F2ACE">
        <w:t>support home-delivered admitted care.</w:t>
      </w:r>
    </w:p>
    <w:p w14:paraId="073681BC" w14:textId="415BB824" w:rsidR="001350CF" w:rsidRDefault="00D679CB" w:rsidP="00413CF7">
      <w:pPr>
        <w:pStyle w:val="Heading2"/>
      </w:pPr>
      <w:bookmarkStart w:id="1663" w:name="_Toc106868016"/>
      <w:bookmarkStart w:id="1664" w:name="_Toc106869767"/>
      <w:bookmarkStart w:id="1665" w:name="_Toc106870101"/>
      <w:bookmarkStart w:id="1666" w:name="_Toc106870267"/>
      <w:bookmarkStart w:id="1667" w:name="_Toc106870439"/>
      <w:bookmarkStart w:id="1668" w:name="_Toc143080854"/>
      <w:bookmarkEnd w:id="1622"/>
      <w:bookmarkEnd w:id="1623"/>
      <w:bookmarkEnd w:id="1624"/>
      <w:r>
        <w:lastRenderedPageBreak/>
        <w:t xml:space="preserve">Acute </w:t>
      </w:r>
      <w:r w:rsidR="00BF515C">
        <w:t>s</w:t>
      </w:r>
      <w:r>
        <w:t xml:space="preserve">pecialist </w:t>
      </w:r>
      <w:r w:rsidR="00BF515C">
        <w:t>s</w:t>
      </w:r>
      <w:r>
        <w:t>ervices</w:t>
      </w:r>
      <w:bookmarkEnd w:id="1663"/>
      <w:bookmarkEnd w:id="1664"/>
      <w:bookmarkEnd w:id="1665"/>
      <w:bookmarkEnd w:id="1666"/>
      <w:bookmarkEnd w:id="1667"/>
      <w:bookmarkEnd w:id="1668"/>
    </w:p>
    <w:p w14:paraId="511BB7AD" w14:textId="0CFE38A7" w:rsidR="00D679CB" w:rsidRDefault="00F677B7" w:rsidP="00413CF7">
      <w:pPr>
        <w:pStyle w:val="Heading3"/>
        <w:tabs>
          <w:tab w:val="num" w:pos="709"/>
        </w:tabs>
        <w:ind w:left="0" w:right="-58"/>
      </w:pPr>
      <w:bookmarkStart w:id="1669" w:name="_Toc106868017"/>
      <w:bookmarkStart w:id="1670" w:name="_Toc106869768"/>
      <w:bookmarkStart w:id="1671" w:name="_Toc106870102"/>
      <w:bookmarkStart w:id="1672" w:name="_Toc106870268"/>
      <w:bookmarkStart w:id="1673" w:name="_Toc106870440"/>
      <w:bookmarkStart w:id="1674" w:name="_Toc418694914"/>
      <w:bookmarkStart w:id="1675" w:name="_Toc6215554"/>
      <w:bookmarkStart w:id="1676" w:name="_Toc10199631"/>
      <w:bookmarkStart w:id="1677" w:name="_Toc143080855"/>
      <w:r>
        <w:t xml:space="preserve">Victorian </w:t>
      </w:r>
      <w:r w:rsidR="00D679CB">
        <w:t xml:space="preserve">Perinatal </w:t>
      </w:r>
      <w:r w:rsidR="00393037">
        <w:t>A</w:t>
      </w:r>
      <w:r w:rsidR="00D679CB">
        <w:t xml:space="preserve">utopsy </w:t>
      </w:r>
      <w:r w:rsidR="00393037">
        <w:t>S</w:t>
      </w:r>
      <w:r w:rsidR="00D679CB">
        <w:t>ervice</w:t>
      </w:r>
      <w:bookmarkEnd w:id="1669"/>
      <w:bookmarkEnd w:id="1670"/>
      <w:bookmarkEnd w:id="1671"/>
      <w:bookmarkEnd w:id="1672"/>
      <w:bookmarkEnd w:id="1673"/>
      <w:bookmarkEnd w:id="1674"/>
      <w:bookmarkEnd w:id="1675"/>
      <w:bookmarkEnd w:id="1676"/>
      <w:bookmarkEnd w:id="1677"/>
    </w:p>
    <w:p w14:paraId="4F269EE2" w14:textId="00048FC0" w:rsidR="00FE05A6" w:rsidRDefault="00D679CB" w:rsidP="009A53E1">
      <w:pPr>
        <w:pStyle w:val="DHHSbody"/>
        <w:rPr>
          <w:lang w:eastAsia="en-AU"/>
        </w:rPr>
      </w:pPr>
      <w:r w:rsidRPr="00F64A0A">
        <w:rPr>
          <w:lang w:eastAsia="en-AU"/>
        </w:rPr>
        <w:t xml:space="preserve">The Victorian Perinatal Autopsy Service </w:t>
      </w:r>
      <w:r w:rsidR="00900018">
        <w:rPr>
          <w:lang w:eastAsia="en-AU"/>
        </w:rPr>
        <w:t>(VPAS)</w:t>
      </w:r>
      <w:r w:rsidRPr="00F64A0A">
        <w:rPr>
          <w:lang w:eastAsia="en-AU"/>
        </w:rPr>
        <w:t xml:space="preserve"> is </w:t>
      </w:r>
      <w:r w:rsidR="00A321ED" w:rsidRPr="00F64A0A">
        <w:rPr>
          <w:lang w:eastAsia="en-AU"/>
        </w:rPr>
        <w:t xml:space="preserve">a </w:t>
      </w:r>
      <w:r w:rsidR="00B031BA">
        <w:rPr>
          <w:lang w:eastAsia="en-AU"/>
        </w:rPr>
        <w:t>state</w:t>
      </w:r>
      <w:r w:rsidR="00A53700">
        <w:rPr>
          <w:lang w:eastAsia="en-AU"/>
        </w:rPr>
        <w:t>wide</w:t>
      </w:r>
      <w:r w:rsidR="00B031BA">
        <w:rPr>
          <w:lang w:eastAsia="en-AU"/>
        </w:rPr>
        <w:t xml:space="preserve"> </w:t>
      </w:r>
      <w:r w:rsidR="00A321ED" w:rsidRPr="00F64A0A">
        <w:rPr>
          <w:lang w:eastAsia="en-AU"/>
        </w:rPr>
        <w:t xml:space="preserve">specialist </w:t>
      </w:r>
      <w:r w:rsidR="009D6F07">
        <w:rPr>
          <w:lang w:eastAsia="en-AU"/>
        </w:rPr>
        <w:t>pathology services that provides</w:t>
      </w:r>
      <w:r w:rsidR="00A321ED" w:rsidRPr="00F64A0A">
        <w:rPr>
          <w:lang w:eastAsia="en-AU"/>
        </w:rPr>
        <w:t xml:space="preserve"> perinatal </w:t>
      </w:r>
      <w:r w:rsidR="00802F4C">
        <w:rPr>
          <w:lang w:eastAsia="en-AU"/>
        </w:rPr>
        <w:t>autops</w:t>
      </w:r>
      <w:r w:rsidR="009D6F07">
        <w:rPr>
          <w:lang w:eastAsia="en-AU"/>
        </w:rPr>
        <w:t>ies and</w:t>
      </w:r>
      <w:r w:rsidR="003B744A">
        <w:rPr>
          <w:lang w:eastAsia="en-AU"/>
        </w:rPr>
        <w:t xml:space="preserve"> investigation</w:t>
      </w:r>
      <w:r w:rsidR="00802F4C">
        <w:rPr>
          <w:lang w:eastAsia="en-AU"/>
        </w:rPr>
        <w:t>s</w:t>
      </w:r>
      <w:r w:rsidR="00A321ED" w:rsidRPr="00F64A0A">
        <w:rPr>
          <w:lang w:eastAsia="en-AU"/>
        </w:rPr>
        <w:t xml:space="preserve"> for </w:t>
      </w:r>
      <w:r w:rsidRPr="00F64A0A">
        <w:rPr>
          <w:lang w:eastAsia="en-AU"/>
        </w:rPr>
        <w:t xml:space="preserve">Victorian families </w:t>
      </w:r>
      <w:r w:rsidR="002C1391">
        <w:rPr>
          <w:lang w:eastAsia="en-AU"/>
        </w:rPr>
        <w:t>who</w:t>
      </w:r>
      <w:r w:rsidR="002C1391" w:rsidRPr="00F64A0A">
        <w:rPr>
          <w:lang w:eastAsia="en-AU"/>
        </w:rPr>
        <w:t xml:space="preserve"> </w:t>
      </w:r>
      <w:r w:rsidR="00A321ED" w:rsidRPr="00F64A0A">
        <w:rPr>
          <w:lang w:eastAsia="en-AU"/>
        </w:rPr>
        <w:t>have experienced pregnancy loss from 20+ weeks</w:t>
      </w:r>
      <w:r w:rsidR="00F97240" w:rsidRPr="00F64A0A">
        <w:rPr>
          <w:lang w:eastAsia="en-AU"/>
        </w:rPr>
        <w:t>’</w:t>
      </w:r>
      <w:r w:rsidR="00A321ED" w:rsidRPr="00F64A0A">
        <w:rPr>
          <w:lang w:eastAsia="en-AU"/>
        </w:rPr>
        <w:t xml:space="preserve"> gestation. The service is fully funded</w:t>
      </w:r>
      <w:r w:rsidR="00967D37">
        <w:rPr>
          <w:lang w:eastAsia="en-AU"/>
        </w:rPr>
        <w:t xml:space="preserve"> for </w:t>
      </w:r>
      <w:r w:rsidR="004419CB">
        <w:rPr>
          <w:lang w:eastAsia="en-AU"/>
        </w:rPr>
        <w:t xml:space="preserve">autopsies </w:t>
      </w:r>
      <w:r w:rsidR="00224804">
        <w:rPr>
          <w:lang w:eastAsia="en-AU"/>
        </w:rPr>
        <w:t>where there is a registered perinatal death</w:t>
      </w:r>
      <w:r w:rsidR="005A4890" w:rsidRPr="00F64A0A">
        <w:rPr>
          <w:lang w:eastAsia="en-AU"/>
        </w:rPr>
        <w:t>,</w:t>
      </w:r>
      <w:r w:rsidR="00A321ED" w:rsidRPr="00F64A0A">
        <w:rPr>
          <w:lang w:eastAsia="en-AU"/>
        </w:rPr>
        <w:t xml:space="preserve"> with service coordination and administration provided by </w:t>
      </w:r>
      <w:r w:rsidR="005A4890" w:rsidRPr="00F64A0A">
        <w:rPr>
          <w:lang w:eastAsia="en-AU"/>
        </w:rPr>
        <w:t>T</w:t>
      </w:r>
      <w:r w:rsidR="00A321ED" w:rsidRPr="00F64A0A">
        <w:rPr>
          <w:lang w:eastAsia="en-AU"/>
        </w:rPr>
        <w:t>he Royal Women’s Hospital</w:t>
      </w:r>
      <w:r w:rsidRPr="00F64A0A">
        <w:rPr>
          <w:lang w:eastAsia="en-AU"/>
        </w:rPr>
        <w:t>.</w:t>
      </w:r>
    </w:p>
    <w:p w14:paraId="2F625266" w14:textId="3118F7B4" w:rsidR="0050324D" w:rsidRPr="00F64A0A" w:rsidRDefault="00D679CB" w:rsidP="009A53E1">
      <w:pPr>
        <w:pStyle w:val="DHHSbody"/>
        <w:rPr>
          <w:lang w:eastAsia="en-AU"/>
        </w:rPr>
      </w:pPr>
      <w:r w:rsidRPr="00F64A0A">
        <w:rPr>
          <w:lang w:eastAsia="en-AU"/>
        </w:rPr>
        <w:t xml:space="preserve">Services are </w:t>
      </w:r>
      <w:r w:rsidR="008C33FC">
        <w:rPr>
          <w:lang w:eastAsia="en-AU"/>
        </w:rPr>
        <w:t>available for public and private patients</w:t>
      </w:r>
      <w:r w:rsidR="00FE05A6">
        <w:rPr>
          <w:lang w:eastAsia="en-AU"/>
        </w:rPr>
        <w:t>,</w:t>
      </w:r>
      <w:r w:rsidR="008C33FC" w:rsidRPr="00F64A0A">
        <w:rPr>
          <w:lang w:eastAsia="en-AU"/>
        </w:rPr>
        <w:t xml:space="preserve"> </w:t>
      </w:r>
      <w:r w:rsidR="008C33FC">
        <w:rPr>
          <w:lang w:eastAsia="en-AU"/>
        </w:rPr>
        <w:t xml:space="preserve">and </w:t>
      </w:r>
      <w:r w:rsidR="00FE05A6">
        <w:rPr>
          <w:lang w:eastAsia="en-AU"/>
        </w:rPr>
        <w:t>are</w:t>
      </w:r>
      <w:r w:rsidRPr="00F64A0A">
        <w:rPr>
          <w:lang w:eastAsia="en-AU"/>
        </w:rPr>
        <w:t xml:space="preserve"> </w:t>
      </w:r>
      <w:r w:rsidR="00A321ED" w:rsidRPr="00F64A0A">
        <w:rPr>
          <w:lang w:eastAsia="en-AU"/>
        </w:rPr>
        <w:t xml:space="preserve">provided at an </w:t>
      </w:r>
      <w:r w:rsidRPr="00F64A0A">
        <w:rPr>
          <w:lang w:eastAsia="en-AU"/>
        </w:rPr>
        <w:t xml:space="preserve">agreed rate </w:t>
      </w:r>
      <w:r w:rsidR="00A321ED" w:rsidRPr="00F64A0A">
        <w:rPr>
          <w:lang w:eastAsia="en-AU"/>
        </w:rPr>
        <w:t xml:space="preserve">by </w:t>
      </w:r>
      <w:r w:rsidRPr="00F64A0A">
        <w:rPr>
          <w:lang w:eastAsia="en-AU"/>
        </w:rPr>
        <w:t>three level</w:t>
      </w:r>
      <w:r w:rsidR="00E86235">
        <w:rPr>
          <w:lang w:eastAsia="en-AU"/>
        </w:rPr>
        <w:t>-</w:t>
      </w:r>
      <w:r w:rsidRPr="00F64A0A">
        <w:rPr>
          <w:lang w:eastAsia="en-AU"/>
        </w:rPr>
        <w:t>6 maternity services (</w:t>
      </w:r>
      <w:r w:rsidR="00BC5A31" w:rsidRPr="00BC5A31">
        <w:rPr>
          <w:lang w:eastAsia="en-AU"/>
        </w:rPr>
        <w:t>The Royal Women’s Hospital, Monash Health and Mercy Hospital for Women</w:t>
      </w:r>
      <w:r w:rsidR="00BC5A31">
        <w:rPr>
          <w:lang w:eastAsia="en-AU"/>
        </w:rPr>
        <w:t xml:space="preserve">), </w:t>
      </w:r>
      <w:r w:rsidRPr="00F64A0A">
        <w:rPr>
          <w:lang w:eastAsia="en-AU"/>
        </w:rPr>
        <w:t xml:space="preserve">and </w:t>
      </w:r>
      <w:r w:rsidR="00BC5A31">
        <w:rPr>
          <w:lang w:eastAsia="en-AU"/>
        </w:rPr>
        <w:t>their</w:t>
      </w:r>
      <w:r w:rsidRPr="00F64A0A">
        <w:rPr>
          <w:lang w:eastAsia="en-AU"/>
        </w:rPr>
        <w:t xml:space="preserve"> respective pathology service providers.</w:t>
      </w:r>
    </w:p>
    <w:p w14:paraId="29EEAE2E" w14:textId="1560AF71" w:rsidR="00A421FA" w:rsidRPr="00F64A0A" w:rsidRDefault="00603C8F" w:rsidP="009A53E1">
      <w:pPr>
        <w:pStyle w:val="DHHSbody"/>
        <w:rPr>
          <w:lang w:eastAsia="en-AU"/>
        </w:rPr>
      </w:pPr>
      <w:r>
        <w:rPr>
          <w:lang w:eastAsia="en-AU"/>
        </w:rPr>
        <w:t xml:space="preserve">Maternity services are allocated </w:t>
      </w:r>
      <w:r w:rsidR="0043499B">
        <w:rPr>
          <w:lang w:eastAsia="en-AU"/>
        </w:rPr>
        <w:t>a VPAS provider</w:t>
      </w:r>
      <w:r w:rsidR="00AD3FA7">
        <w:rPr>
          <w:lang w:eastAsia="en-AU"/>
        </w:rPr>
        <w:t xml:space="preserve"> and </w:t>
      </w:r>
      <w:r w:rsidR="00FE05A6">
        <w:rPr>
          <w:lang w:eastAsia="en-AU"/>
        </w:rPr>
        <w:t xml:space="preserve">for more information, </w:t>
      </w:r>
      <w:r w:rsidR="00AD3FA7">
        <w:rPr>
          <w:lang w:eastAsia="en-AU"/>
        </w:rPr>
        <w:t xml:space="preserve">should refer to the </w:t>
      </w:r>
      <w:hyperlink r:id="rId33" w:history="1">
        <w:r w:rsidR="00FE05A6">
          <w:rPr>
            <w:rStyle w:val="Hyperlink"/>
            <w:lang w:eastAsia="en-AU"/>
          </w:rPr>
          <w:t>R</w:t>
        </w:r>
        <w:r w:rsidR="00BE629A" w:rsidRPr="00BE629A">
          <w:rPr>
            <w:rStyle w:val="Hyperlink"/>
            <w:lang w:eastAsia="en-AU"/>
          </w:rPr>
          <w:t>eferral</w:t>
        </w:r>
        <w:r w:rsidR="00FE05A6">
          <w:rPr>
            <w:rStyle w:val="Hyperlink"/>
            <w:lang w:eastAsia="en-AU"/>
          </w:rPr>
          <w:t>s to VPAS webpage</w:t>
        </w:r>
      </w:hyperlink>
      <w:r w:rsidR="00BE629A">
        <w:rPr>
          <w:lang w:eastAsia="en-AU"/>
        </w:rPr>
        <w:t xml:space="preserve"> &lt;</w:t>
      </w:r>
      <w:r w:rsidR="00BE629A" w:rsidRPr="00BE629A">
        <w:rPr>
          <w:lang w:eastAsia="en-AU"/>
        </w:rPr>
        <w:t>https://www.thewomens.org.au/health-professionals/victorian-perinatal-autopsy-service/referrals-to-vpas</w:t>
      </w:r>
      <w:r w:rsidR="00BE629A">
        <w:rPr>
          <w:lang w:eastAsia="en-AU"/>
        </w:rPr>
        <w:t>&gt;</w:t>
      </w:r>
      <w:r w:rsidR="00132A0C">
        <w:rPr>
          <w:lang w:eastAsia="en-AU"/>
        </w:rPr>
        <w:t>.</w:t>
      </w:r>
    </w:p>
    <w:p w14:paraId="69FFD1C4" w14:textId="2E9B7710" w:rsidR="00D679CB" w:rsidRPr="00F64A0A" w:rsidRDefault="00D679CB" w:rsidP="009A53E1">
      <w:pPr>
        <w:pStyle w:val="DHHSbody"/>
        <w:rPr>
          <w:lang w:eastAsia="en-AU"/>
        </w:rPr>
      </w:pPr>
      <w:r w:rsidRPr="00F64A0A">
        <w:rPr>
          <w:lang w:eastAsia="en-AU"/>
        </w:rPr>
        <w:t>The value of a perinatal or infant autopsy</w:t>
      </w:r>
      <w:r w:rsidR="00FE05A6">
        <w:rPr>
          <w:lang w:eastAsia="en-AU"/>
        </w:rPr>
        <w:t>,</w:t>
      </w:r>
      <w:r w:rsidRPr="00F64A0A">
        <w:rPr>
          <w:lang w:eastAsia="en-AU"/>
        </w:rPr>
        <w:t xml:space="preserve"> and pathological examination of the placenta</w:t>
      </w:r>
      <w:r w:rsidR="00FE05A6">
        <w:rPr>
          <w:lang w:eastAsia="en-AU"/>
        </w:rPr>
        <w:t>,</w:t>
      </w:r>
      <w:r w:rsidRPr="00F64A0A">
        <w:rPr>
          <w:lang w:eastAsia="en-AU"/>
        </w:rPr>
        <w:t xml:space="preserve"> should be explained and offered to parents </w:t>
      </w:r>
      <w:r w:rsidR="00C23209">
        <w:rPr>
          <w:lang w:eastAsia="en-AU"/>
        </w:rPr>
        <w:t>by a senior clinician</w:t>
      </w:r>
      <w:r w:rsidR="00FE05A6">
        <w:rPr>
          <w:lang w:eastAsia="en-AU"/>
        </w:rPr>
        <w:t>,</w:t>
      </w:r>
      <w:r w:rsidRPr="00F64A0A">
        <w:rPr>
          <w:lang w:eastAsia="en-AU"/>
        </w:rPr>
        <w:t xml:space="preserve"> where there is uncertainty about the cause of death.</w:t>
      </w:r>
    </w:p>
    <w:p w14:paraId="161F4DAF" w14:textId="39373647" w:rsidR="00D679CB" w:rsidRPr="00F64A0A" w:rsidRDefault="00D679CB" w:rsidP="009A53E1">
      <w:pPr>
        <w:pStyle w:val="DHHSbody"/>
        <w:rPr>
          <w:lang w:eastAsia="en-AU"/>
        </w:rPr>
      </w:pPr>
      <w:r w:rsidRPr="00F64A0A">
        <w:rPr>
          <w:lang w:eastAsia="en-AU"/>
        </w:rPr>
        <w:t xml:space="preserve">All public health services are expected to use the </w:t>
      </w:r>
      <w:r w:rsidR="00F14718" w:rsidRPr="00F64A0A">
        <w:rPr>
          <w:lang w:eastAsia="en-AU"/>
        </w:rPr>
        <w:t>service</w:t>
      </w:r>
      <w:r w:rsidRPr="00F64A0A">
        <w:rPr>
          <w:lang w:eastAsia="en-AU"/>
        </w:rPr>
        <w:t>. Private health services are also encouraged to use the service.</w:t>
      </w:r>
      <w:r w:rsidR="00AD3F68">
        <w:rPr>
          <w:lang w:eastAsia="en-AU"/>
        </w:rPr>
        <w:t xml:space="preserve"> </w:t>
      </w:r>
      <w:r w:rsidR="0066356A" w:rsidRPr="00F64A0A">
        <w:rPr>
          <w:lang w:eastAsia="en-AU"/>
        </w:rPr>
        <w:t>P</w:t>
      </w:r>
      <w:r w:rsidR="00A321ED" w:rsidRPr="00F64A0A">
        <w:rPr>
          <w:lang w:eastAsia="en-AU"/>
        </w:rPr>
        <w:t>erinatal autopsy</w:t>
      </w:r>
      <w:r w:rsidR="0066356A" w:rsidRPr="00F64A0A">
        <w:rPr>
          <w:lang w:eastAsia="en-AU"/>
        </w:rPr>
        <w:t xml:space="preserve"> findings</w:t>
      </w:r>
      <w:r w:rsidR="00A321ED" w:rsidRPr="00F64A0A">
        <w:rPr>
          <w:lang w:eastAsia="en-AU"/>
        </w:rPr>
        <w:t xml:space="preserve"> directly inform and support </w:t>
      </w:r>
      <w:r w:rsidRPr="00F64A0A">
        <w:rPr>
          <w:lang w:eastAsia="en-AU"/>
        </w:rPr>
        <w:t xml:space="preserve">the Consultative Council on Obstetric and Paediatric Mortality and Morbidity </w:t>
      </w:r>
      <w:r w:rsidR="00185AB9">
        <w:rPr>
          <w:lang w:eastAsia="en-AU"/>
        </w:rPr>
        <w:t xml:space="preserve">(CCOPMM) </w:t>
      </w:r>
      <w:r w:rsidRPr="00F64A0A">
        <w:rPr>
          <w:lang w:eastAsia="en-AU"/>
        </w:rPr>
        <w:t>to provide expert advice on maternal and perinatal outcomes.</w:t>
      </w:r>
      <w:r w:rsidR="00917776">
        <w:rPr>
          <w:lang w:eastAsia="en-AU"/>
        </w:rPr>
        <w:t xml:space="preserve"> Autopsy </w:t>
      </w:r>
      <w:r w:rsidR="00A756A5">
        <w:rPr>
          <w:lang w:eastAsia="en-AU"/>
        </w:rPr>
        <w:t xml:space="preserve">investigations </w:t>
      </w:r>
      <w:r w:rsidR="00392DB2">
        <w:rPr>
          <w:lang w:eastAsia="en-AU"/>
        </w:rPr>
        <w:t xml:space="preserve">help improve </w:t>
      </w:r>
      <w:r w:rsidR="00BA5E3E">
        <w:rPr>
          <w:lang w:eastAsia="en-AU"/>
        </w:rPr>
        <w:t>maternity and newborn care</w:t>
      </w:r>
      <w:r w:rsidR="007A2E7B">
        <w:rPr>
          <w:lang w:eastAsia="en-AU"/>
        </w:rPr>
        <w:t xml:space="preserve"> and </w:t>
      </w:r>
      <w:r w:rsidR="0064665F">
        <w:rPr>
          <w:lang w:eastAsia="en-AU"/>
        </w:rPr>
        <w:t>education</w:t>
      </w:r>
      <w:r w:rsidR="00FE05A6">
        <w:rPr>
          <w:lang w:eastAsia="en-AU"/>
        </w:rPr>
        <w:t>,</w:t>
      </w:r>
      <w:r w:rsidR="0064665F">
        <w:rPr>
          <w:lang w:eastAsia="en-AU"/>
        </w:rPr>
        <w:t xml:space="preserve"> </w:t>
      </w:r>
      <w:r w:rsidR="00FE05A6">
        <w:rPr>
          <w:lang w:eastAsia="en-AU"/>
        </w:rPr>
        <w:t xml:space="preserve">by </w:t>
      </w:r>
      <w:r w:rsidR="0064665F">
        <w:rPr>
          <w:lang w:eastAsia="en-AU"/>
        </w:rPr>
        <w:t xml:space="preserve">improving </w:t>
      </w:r>
      <w:r w:rsidR="007A2E7B">
        <w:rPr>
          <w:lang w:eastAsia="en-AU"/>
        </w:rPr>
        <w:t xml:space="preserve">the quality of data on </w:t>
      </w:r>
      <w:r w:rsidR="0076247D">
        <w:rPr>
          <w:lang w:eastAsia="en-AU"/>
        </w:rPr>
        <w:t>perinatal</w:t>
      </w:r>
      <w:r w:rsidR="007A2E7B">
        <w:rPr>
          <w:lang w:eastAsia="en-AU"/>
        </w:rPr>
        <w:t xml:space="preserve"> cause of de</w:t>
      </w:r>
      <w:r w:rsidR="00675C3C">
        <w:rPr>
          <w:lang w:eastAsia="en-AU"/>
        </w:rPr>
        <w:t>ath</w:t>
      </w:r>
      <w:r w:rsidR="0064665F">
        <w:rPr>
          <w:lang w:eastAsia="en-AU"/>
        </w:rPr>
        <w:t>,</w:t>
      </w:r>
      <w:r w:rsidR="00675C3C">
        <w:rPr>
          <w:lang w:eastAsia="en-AU"/>
        </w:rPr>
        <w:t xml:space="preserve"> </w:t>
      </w:r>
      <w:r w:rsidR="00FE05A6">
        <w:rPr>
          <w:lang w:eastAsia="en-AU"/>
        </w:rPr>
        <w:t xml:space="preserve">and </w:t>
      </w:r>
      <w:r w:rsidR="00E17C70">
        <w:rPr>
          <w:lang w:eastAsia="en-AU"/>
        </w:rPr>
        <w:t xml:space="preserve">undertaking </w:t>
      </w:r>
      <w:r w:rsidR="00B67CC8">
        <w:rPr>
          <w:lang w:eastAsia="en-AU"/>
        </w:rPr>
        <w:t>appropriate audit</w:t>
      </w:r>
      <w:r w:rsidR="00E17C70">
        <w:rPr>
          <w:lang w:eastAsia="en-AU"/>
        </w:rPr>
        <w:t>s</w:t>
      </w:r>
      <w:r w:rsidR="00675C3C">
        <w:rPr>
          <w:lang w:eastAsia="en-AU"/>
        </w:rPr>
        <w:t>, investigations</w:t>
      </w:r>
      <w:r w:rsidR="00B67CC8">
        <w:rPr>
          <w:lang w:eastAsia="en-AU"/>
        </w:rPr>
        <w:t xml:space="preserve"> and classification.</w:t>
      </w:r>
    </w:p>
    <w:p w14:paraId="49F3E141" w14:textId="0F623494" w:rsidR="00D679CB" w:rsidRPr="00DA64CC" w:rsidRDefault="00D679CB" w:rsidP="009A53E1">
      <w:pPr>
        <w:pStyle w:val="DHHSbody"/>
      </w:pPr>
      <w:r w:rsidRPr="2651D587">
        <w:rPr>
          <w:lang w:eastAsia="en-AU"/>
        </w:rPr>
        <w:t>For comprehensive information on access to the service (including pathology request</w:t>
      </w:r>
      <w:r w:rsidR="002C1391" w:rsidRPr="2651D587">
        <w:rPr>
          <w:lang w:eastAsia="en-AU"/>
        </w:rPr>
        <w:t>s</w:t>
      </w:r>
      <w:r w:rsidRPr="2651D587">
        <w:rPr>
          <w:lang w:eastAsia="en-AU"/>
        </w:rPr>
        <w:t>), parental consent forms, 24-hour advice and clinical practice guidelines</w:t>
      </w:r>
      <w:r w:rsidR="002C1391" w:rsidRPr="2651D587">
        <w:rPr>
          <w:lang w:eastAsia="en-AU"/>
        </w:rPr>
        <w:t>,</w:t>
      </w:r>
      <w:r w:rsidRPr="2651D587">
        <w:rPr>
          <w:lang w:eastAsia="en-AU"/>
        </w:rPr>
        <w:t xml:space="preserve"> </w:t>
      </w:r>
      <w:r w:rsidR="00185AB9" w:rsidRPr="2651D587">
        <w:rPr>
          <w:lang w:eastAsia="en-AU"/>
        </w:rPr>
        <w:t>visit</w:t>
      </w:r>
      <w:r w:rsidRPr="2651D587">
        <w:rPr>
          <w:lang w:eastAsia="en-AU"/>
        </w:rPr>
        <w:t xml:space="preserve"> the </w:t>
      </w:r>
      <w:hyperlink r:id="rId34" w:history="1">
        <w:r w:rsidR="0038134A" w:rsidRPr="00D24B5C">
          <w:rPr>
            <w:rStyle w:val="Hyperlink"/>
          </w:rPr>
          <w:t xml:space="preserve">VPAS </w:t>
        </w:r>
        <w:r w:rsidR="0038134A" w:rsidRPr="00D24B5C">
          <w:rPr>
            <w:rStyle w:val="Hyperlink"/>
            <w:lang w:eastAsia="en-AU"/>
          </w:rPr>
          <w:t>website</w:t>
        </w:r>
      </w:hyperlink>
      <w:r w:rsidRPr="2651D587">
        <w:rPr>
          <w:lang w:eastAsia="en-AU"/>
        </w:rPr>
        <w:t xml:space="preserve"> </w:t>
      </w:r>
      <w:r>
        <w:t>&lt;</w:t>
      </w:r>
      <w:r w:rsidR="00185AB9">
        <w:t>https://www.thewomens.org.au/health-professionals/victorian-perinatal-autopsy-service</w:t>
      </w:r>
      <w:r>
        <w:t>&gt;.</w:t>
      </w:r>
    </w:p>
    <w:p w14:paraId="431F326C" w14:textId="66EB7EA9" w:rsidR="00C56054" w:rsidRDefault="00900018" w:rsidP="00413CF7">
      <w:pPr>
        <w:pStyle w:val="Heading3"/>
        <w:ind w:left="709" w:hanging="709"/>
      </w:pPr>
      <w:bookmarkStart w:id="1678" w:name="_Toc143080856"/>
      <w:bookmarkStart w:id="1679" w:name="_Toc106868018"/>
      <w:bookmarkStart w:id="1680" w:name="_Toc106869769"/>
      <w:bookmarkStart w:id="1681" w:name="_Toc106870103"/>
      <w:bookmarkStart w:id="1682" w:name="_Toc106870269"/>
      <w:bookmarkStart w:id="1683" w:name="_Toc106870441"/>
      <w:bookmarkStart w:id="1684" w:name="_Toc418694915"/>
      <w:bookmarkStart w:id="1685" w:name="_Toc6215555"/>
      <w:bookmarkStart w:id="1686" w:name="_Toc10199632"/>
      <w:r>
        <w:t>Infant Hearing Screening Service</w:t>
      </w:r>
      <w:bookmarkEnd w:id="1678"/>
    </w:p>
    <w:p w14:paraId="2B81389B" w14:textId="6F96A64C" w:rsidR="00F56D6C" w:rsidRDefault="00900018" w:rsidP="00900018">
      <w:pPr>
        <w:pStyle w:val="DHHSbody"/>
      </w:pPr>
      <w:r>
        <w:t xml:space="preserve">The Victorian Infant Hearing Screening Program (VIHSP) </w:t>
      </w:r>
      <w:r w:rsidR="00E007AB">
        <w:t xml:space="preserve">provides a statewide </w:t>
      </w:r>
      <w:r w:rsidR="00A419AF">
        <w:t xml:space="preserve">newborn </w:t>
      </w:r>
      <w:r>
        <w:t xml:space="preserve">hearing </w:t>
      </w:r>
      <w:r w:rsidR="00A419AF">
        <w:t xml:space="preserve">screening service to </w:t>
      </w:r>
      <w:r>
        <w:t xml:space="preserve">babies </w:t>
      </w:r>
      <w:r w:rsidR="00A419AF">
        <w:t>born at all Victorian maternity hospitals. Screening is provided within</w:t>
      </w:r>
      <w:r>
        <w:t xml:space="preserve"> the </w:t>
      </w:r>
      <w:r w:rsidR="00E007AB">
        <w:t>first weeks of life</w:t>
      </w:r>
      <w:r w:rsidR="0038134A">
        <w:t>,</w:t>
      </w:r>
      <w:r w:rsidR="00F56D6C">
        <w:t xml:space="preserve"> as</w:t>
      </w:r>
      <w:r w:rsidR="00E007AB">
        <w:t xml:space="preserve"> </w:t>
      </w:r>
      <w:r w:rsidR="00F56D6C">
        <w:t>e</w:t>
      </w:r>
      <w:r w:rsidR="00E007AB">
        <w:t xml:space="preserve">arly </w:t>
      </w:r>
      <w:r w:rsidR="00F56D6C">
        <w:t>detection and</w:t>
      </w:r>
      <w:r w:rsidR="00E007AB">
        <w:t xml:space="preserve"> intervention </w:t>
      </w:r>
      <w:r w:rsidR="00F56D6C">
        <w:t>improves outcomes for babies with hearing loss.</w:t>
      </w:r>
    </w:p>
    <w:p w14:paraId="7E331998" w14:textId="77777777" w:rsidR="000016C2" w:rsidRDefault="00F56D6C" w:rsidP="00900018">
      <w:pPr>
        <w:pStyle w:val="DHHSbody"/>
      </w:pPr>
      <w:r>
        <w:t>The service is provided by the Royal Children’s Hospital in public, private, metropolitan and regional maternity services.</w:t>
      </w:r>
    </w:p>
    <w:p w14:paraId="6C92C2B7" w14:textId="40581125" w:rsidR="00900018" w:rsidRPr="00900018" w:rsidRDefault="000149AD" w:rsidP="0035131C">
      <w:pPr>
        <w:pStyle w:val="DHHSbody"/>
      </w:pPr>
      <w:r>
        <w:t xml:space="preserve">For </w:t>
      </w:r>
      <w:r w:rsidR="0038134A">
        <w:t xml:space="preserve">more </w:t>
      </w:r>
      <w:r>
        <w:t>information, visit</w:t>
      </w:r>
      <w:r w:rsidR="0038134A">
        <w:t xml:space="preserve"> the</w:t>
      </w:r>
      <w:r>
        <w:t xml:space="preserve"> </w:t>
      </w:r>
      <w:hyperlink r:id="rId35" w:history="1">
        <w:r w:rsidR="0038134A" w:rsidRPr="0038134A">
          <w:rPr>
            <w:rStyle w:val="Hyperlink"/>
          </w:rPr>
          <w:t>VIHSP website</w:t>
        </w:r>
      </w:hyperlink>
      <w:r w:rsidR="00EF2DA6">
        <w:t xml:space="preserve"> &lt;https://www.rch.org.au/vihsp/&gt;.</w:t>
      </w:r>
    </w:p>
    <w:p w14:paraId="2C155AAC" w14:textId="78A911A5" w:rsidR="00D679CB" w:rsidRDefault="00D679CB" w:rsidP="00413CF7">
      <w:pPr>
        <w:pStyle w:val="Heading3"/>
        <w:tabs>
          <w:tab w:val="num" w:pos="709"/>
        </w:tabs>
        <w:ind w:left="0" w:right="-58"/>
      </w:pPr>
      <w:bookmarkStart w:id="1687" w:name="_Toc143080857"/>
      <w:r>
        <w:t xml:space="preserve">Organ and </w:t>
      </w:r>
      <w:bookmarkEnd w:id="1679"/>
      <w:bookmarkEnd w:id="1680"/>
      <w:bookmarkEnd w:id="1681"/>
      <w:bookmarkEnd w:id="1682"/>
      <w:bookmarkEnd w:id="1683"/>
      <w:bookmarkEnd w:id="1684"/>
      <w:bookmarkEnd w:id="1685"/>
      <w:bookmarkEnd w:id="1686"/>
      <w:r w:rsidR="003F5681">
        <w:t>t</w:t>
      </w:r>
      <w:r>
        <w:t xml:space="preserve">issue </w:t>
      </w:r>
      <w:r w:rsidR="003F5681">
        <w:t>donation</w:t>
      </w:r>
      <w:bookmarkEnd w:id="1687"/>
    </w:p>
    <w:p w14:paraId="4A444D14" w14:textId="588EDFDF" w:rsidR="00D679CB" w:rsidRDefault="00D679CB" w:rsidP="009A53E1">
      <w:pPr>
        <w:pStyle w:val="DHHSbody"/>
      </w:pPr>
      <w:r>
        <w:t>The Australian Organ and Tissue Donation Authority, in partnership with the department, funds the operational costs of DonateLife Victoria (</w:t>
      </w:r>
      <w:r w:rsidR="005A4890">
        <w:t xml:space="preserve">an </w:t>
      </w:r>
      <w:r>
        <w:t xml:space="preserve">organ donation organisation) and health services </w:t>
      </w:r>
      <w:r w:rsidR="005A4890">
        <w:t>to employ</w:t>
      </w:r>
      <w:r>
        <w:t xml:space="preserve"> clinical staff dedicated to organ and tissue donation. Medical and nursing organ and tissue donation specialists are based </w:t>
      </w:r>
      <w:r w:rsidR="002C1391">
        <w:t>at</w:t>
      </w:r>
      <w:r>
        <w:t xml:space="preserve"> </w:t>
      </w:r>
      <w:r w:rsidR="007C2882">
        <w:t>several</w:t>
      </w:r>
      <w:r>
        <w:t xml:space="preserve"> metropolitan and regional health services. The Australian Organ and Tissue Donation Authority also provides support funding for health services to cover the extra costs associated with organ donation.</w:t>
      </w:r>
    </w:p>
    <w:p w14:paraId="394DD4E1" w14:textId="1F5BB042" w:rsidR="00D679CB" w:rsidRDefault="0038134A" w:rsidP="009A53E1">
      <w:pPr>
        <w:pStyle w:val="DHHSbody"/>
      </w:pPr>
      <w:r>
        <w:t xml:space="preserve">For more information, visit </w:t>
      </w:r>
      <w:hyperlink r:id="rId36" w:history="1">
        <w:r w:rsidRPr="0038134A">
          <w:rPr>
            <w:rStyle w:val="Hyperlink"/>
          </w:rPr>
          <w:t>Organ and tis</w:t>
        </w:r>
        <w:r w:rsidRPr="0038134A">
          <w:rPr>
            <w:rStyle w:val="Hyperlink"/>
          </w:rPr>
          <w:t>s</w:t>
        </w:r>
        <w:r w:rsidRPr="0038134A">
          <w:rPr>
            <w:rStyle w:val="Hyperlink"/>
          </w:rPr>
          <w:t>ue donation</w:t>
        </w:r>
      </w:hyperlink>
      <w:r w:rsidR="00D679CB">
        <w:t xml:space="preserve"> &lt;</w:t>
      </w:r>
      <w:r w:rsidR="002C1391" w:rsidRPr="002C1391">
        <w:t>https://www.health.vic.gov.au/patient-care/organ-and-tissue-donation</w:t>
      </w:r>
      <w:r w:rsidR="002C1391">
        <w:t>&gt;.</w:t>
      </w:r>
    </w:p>
    <w:p w14:paraId="79EC82B1" w14:textId="016DBB11" w:rsidR="00D679CB" w:rsidRPr="00A22A4A" w:rsidRDefault="21356424" w:rsidP="00413CF7">
      <w:pPr>
        <w:pStyle w:val="Heading3"/>
        <w:tabs>
          <w:tab w:val="num" w:pos="709"/>
        </w:tabs>
        <w:ind w:left="0" w:right="-58"/>
      </w:pPr>
      <w:bookmarkStart w:id="1688" w:name="_Toc106868019"/>
      <w:bookmarkStart w:id="1689" w:name="_Toc106869770"/>
      <w:bookmarkStart w:id="1690" w:name="_Toc106870104"/>
      <w:bookmarkStart w:id="1691" w:name="_Toc106870270"/>
      <w:bookmarkStart w:id="1692" w:name="_Toc106870442"/>
      <w:bookmarkStart w:id="1693" w:name="_Toc6215556"/>
      <w:bookmarkStart w:id="1694" w:name="_Toc10199633"/>
      <w:bookmarkStart w:id="1695" w:name="_Toc143080858"/>
      <w:r>
        <w:t xml:space="preserve">Blood </w:t>
      </w:r>
      <w:r w:rsidR="003F5681">
        <w:t>products s</w:t>
      </w:r>
      <w:r>
        <w:t xml:space="preserve">upply </w:t>
      </w:r>
      <w:r w:rsidR="003F5681">
        <w:t>f</w:t>
      </w:r>
      <w:r>
        <w:t>unding</w:t>
      </w:r>
      <w:bookmarkEnd w:id="1688"/>
      <w:bookmarkEnd w:id="1689"/>
      <w:bookmarkEnd w:id="1690"/>
      <w:bookmarkEnd w:id="1691"/>
      <w:bookmarkEnd w:id="1692"/>
      <w:bookmarkEnd w:id="1693"/>
      <w:bookmarkEnd w:id="1694"/>
      <w:bookmarkEnd w:id="1695"/>
    </w:p>
    <w:p w14:paraId="015EC108" w14:textId="09D42A78" w:rsidR="00D679CB" w:rsidRDefault="24B7653C" w:rsidP="009A53E1">
      <w:pPr>
        <w:pStyle w:val="DHHSbody"/>
      </w:pPr>
      <w:r>
        <w:t xml:space="preserve">Funding for the Victorian blood and blood products supply will continue </w:t>
      </w:r>
      <w:r w:rsidR="002C1391">
        <w:t xml:space="preserve">as </w:t>
      </w:r>
      <w:r>
        <w:t xml:space="preserve">per the </w:t>
      </w:r>
      <w:r w:rsidRPr="24B7653C">
        <w:rPr>
          <w:i/>
          <w:iCs/>
        </w:rPr>
        <w:t>National Blood Agreement</w:t>
      </w:r>
      <w:r>
        <w:t xml:space="preserve"> (2003)</w:t>
      </w:r>
      <w:r w:rsidR="002C1391">
        <w:t>,</w:t>
      </w:r>
      <w:r>
        <w:t xml:space="preserve"> using the Commonwealth</w:t>
      </w:r>
      <w:r w:rsidR="007F5E4E">
        <w:t>–</w:t>
      </w:r>
      <w:r>
        <w:t xml:space="preserve">state government funding model of </w:t>
      </w:r>
      <w:r w:rsidR="00BE692D">
        <w:t>63%</w:t>
      </w:r>
      <w:r w:rsidR="00BA7774">
        <w:t xml:space="preserve"> </w:t>
      </w:r>
      <w:r w:rsidR="002C1391">
        <w:t xml:space="preserve">and </w:t>
      </w:r>
      <w:r>
        <w:t>37</w:t>
      </w:r>
      <w:r w:rsidR="00BE692D">
        <w:t>%</w:t>
      </w:r>
      <w:r>
        <w:t xml:space="preserve">, </w:t>
      </w:r>
      <w:r>
        <w:lastRenderedPageBreak/>
        <w:t xml:space="preserve">respectively. In compliance with the supply and funding arrangements in the agreement, sufficient volumes of blood and blood products will be available to public and private Victorian health services in </w:t>
      </w:r>
      <w:r w:rsidR="4A503DC6">
        <w:t>202</w:t>
      </w:r>
      <w:r w:rsidR="52D1270A">
        <w:t>3</w:t>
      </w:r>
      <w:r w:rsidR="4A503DC6">
        <w:t>–2</w:t>
      </w:r>
      <w:r w:rsidR="70028C84">
        <w:t>4</w:t>
      </w:r>
      <w:r w:rsidR="4246E420">
        <w:t>.</w:t>
      </w:r>
      <w:r w:rsidRPr="00864C94">
        <w:t xml:space="preserve"> </w:t>
      </w:r>
      <w:r>
        <w:t>This supply plan has been negotiated between the government, the National Blood Authority and the Australian Red Cross Life</w:t>
      </w:r>
      <w:r w:rsidR="0038134A">
        <w:t>b</w:t>
      </w:r>
      <w:r>
        <w:t xml:space="preserve">lood (previously known as the </w:t>
      </w:r>
      <w:r w:rsidR="0038134A">
        <w:t xml:space="preserve">Australian Red Cross </w:t>
      </w:r>
      <w:r>
        <w:t xml:space="preserve">Blood Service). </w:t>
      </w:r>
    </w:p>
    <w:p w14:paraId="2B2005C8" w14:textId="03535E17" w:rsidR="00D679CB" w:rsidRDefault="00D679CB" w:rsidP="009A53E1">
      <w:pPr>
        <w:pStyle w:val="DHHSbody"/>
      </w:pPr>
      <w:r>
        <w:t xml:space="preserve">Access to blood and blood products will be guided by the </w:t>
      </w:r>
      <w:r w:rsidR="00562D72" w:rsidRPr="003D3541">
        <w:rPr>
          <w:i/>
          <w:iCs/>
        </w:rPr>
        <w:t>Australian health provider</w:t>
      </w:r>
      <w:r w:rsidR="00562D72">
        <w:t xml:space="preserve"> </w:t>
      </w:r>
      <w:r w:rsidR="00562D72">
        <w:rPr>
          <w:i/>
          <w:iCs/>
        </w:rPr>
        <w:t>b</w:t>
      </w:r>
      <w:r w:rsidRPr="579D69DF">
        <w:rPr>
          <w:i/>
          <w:iCs/>
        </w:rPr>
        <w:t>lood and blood products charter</w:t>
      </w:r>
      <w:r>
        <w:t>, which continues to be implemented with health providers nationally i</w:t>
      </w:r>
      <w:r w:rsidRPr="00864C94">
        <w:t xml:space="preserve">n </w:t>
      </w:r>
      <w:r w:rsidR="4A503DC6">
        <w:t>202</w:t>
      </w:r>
      <w:r w:rsidR="0F98BA00">
        <w:t>3</w:t>
      </w:r>
      <w:r w:rsidR="4A503DC6">
        <w:t>–2</w:t>
      </w:r>
      <w:r w:rsidR="5FBB45B2">
        <w:t>4</w:t>
      </w:r>
      <w:r w:rsidR="67939E37">
        <w:t>.</w:t>
      </w:r>
      <w:r>
        <w:t xml:space="preserve"> The </w:t>
      </w:r>
      <w:r w:rsidRPr="001D6BD3">
        <w:t>National Stewardship Expectations for the Supply of Blood and Blood Products</w:t>
      </w:r>
      <w:r>
        <w:t xml:space="preserve"> is available from the </w:t>
      </w:r>
      <w:hyperlink r:id="rId37">
        <w:r w:rsidR="7BF1709E" w:rsidRPr="7BF1709E">
          <w:rPr>
            <w:rStyle w:val="Hyperlink"/>
          </w:rPr>
          <w:t>National Blood Authority website</w:t>
        </w:r>
      </w:hyperlink>
      <w:r w:rsidR="7BF1709E">
        <w:t xml:space="preserve"> &lt;https://www.blood.gov.au&gt;.</w:t>
      </w:r>
    </w:p>
    <w:p w14:paraId="068A9424" w14:textId="7D343A9A" w:rsidR="00C24DC6" w:rsidRDefault="00D679CB" w:rsidP="009A53E1">
      <w:pPr>
        <w:pStyle w:val="DHHSbody"/>
      </w:pPr>
      <w:r>
        <w:t>Intravenous immunoglobulin is made available through the supply plan to health services for uses that have been agreed</w:t>
      </w:r>
      <w:r w:rsidR="00562D72">
        <w:t>,</w:t>
      </w:r>
      <w:r>
        <w:t xml:space="preserve"> according to the </w:t>
      </w:r>
      <w:r w:rsidRPr="00D12772">
        <w:t xml:space="preserve">Criteria for the </w:t>
      </w:r>
      <w:r w:rsidR="007A6ACD" w:rsidRPr="00D12772">
        <w:t>C</w:t>
      </w:r>
      <w:r w:rsidRPr="00D12772">
        <w:t xml:space="preserve">linical </w:t>
      </w:r>
      <w:r w:rsidR="007A6ACD" w:rsidRPr="00D12772">
        <w:t>U</w:t>
      </w:r>
      <w:r w:rsidRPr="00D12772">
        <w:t xml:space="preserve">se of </w:t>
      </w:r>
      <w:r w:rsidR="007A6ACD" w:rsidRPr="00D12772">
        <w:t>I</w:t>
      </w:r>
      <w:r w:rsidRPr="00D12772">
        <w:t>mmunoglobulin in Australia</w:t>
      </w:r>
      <w:r w:rsidRPr="007A6ACD">
        <w:t>.</w:t>
      </w:r>
      <w:r>
        <w:t xml:space="preserve"> Intravenous immunoglobulin is also available for direct purchase by health services for uses that have not been included in the criteria</w:t>
      </w:r>
      <w:r w:rsidR="00562D72">
        <w:t>,</w:t>
      </w:r>
      <w:r>
        <w:t xml:space="preserve"> due to </w:t>
      </w:r>
      <w:r w:rsidR="00562D72">
        <w:t>in</w:t>
      </w:r>
      <w:r>
        <w:t>sufficient evidence of efficacy</w:t>
      </w:r>
      <w:r w:rsidR="00562D72">
        <w:t>,</w:t>
      </w:r>
      <w:r>
        <w:t xml:space="preserve"> as demonstrated by the literature or specialist clinical consensus.</w:t>
      </w:r>
    </w:p>
    <w:p w14:paraId="0D61D6D3" w14:textId="1793B9A3" w:rsidR="00D679CB" w:rsidRDefault="005E4710" w:rsidP="009A53E1">
      <w:pPr>
        <w:pStyle w:val="DHHSbody"/>
      </w:pPr>
      <w:r>
        <w:t>For m</w:t>
      </w:r>
      <w:r w:rsidR="005A4890">
        <w:t>ore</w:t>
      </w:r>
      <w:r w:rsidR="005A4890" w:rsidRPr="001D6BD3">
        <w:t xml:space="preserve"> </w:t>
      </w:r>
      <w:r w:rsidR="00D679CB" w:rsidRPr="001D6BD3">
        <w:t>information about intravenous immunoglobulin</w:t>
      </w:r>
      <w:r>
        <w:t>, visit the</w:t>
      </w:r>
      <w:r w:rsidR="0089335A">
        <w:t xml:space="preserve"> </w:t>
      </w:r>
      <w:hyperlink r:id="rId38" w:history="1">
        <w:r w:rsidR="0085422B" w:rsidRPr="00906472">
          <w:rPr>
            <w:rStyle w:val="Hyperlink"/>
          </w:rPr>
          <w:t xml:space="preserve">Criteria for </w:t>
        </w:r>
        <w:r w:rsidR="00922A4F">
          <w:rPr>
            <w:rStyle w:val="Hyperlink"/>
          </w:rPr>
          <w:t xml:space="preserve">the Clinical Use of </w:t>
        </w:r>
        <w:r w:rsidR="0085422B" w:rsidRPr="00906472">
          <w:rPr>
            <w:rStyle w:val="Hyperlink"/>
          </w:rPr>
          <w:t>Immunoglobulin in Australi</w:t>
        </w:r>
        <w:r w:rsidR="00922A4F">
          <w:rPr>
            <w:rStyle w:val="Hyperlink"/>
          </w:rPr>
          <w:t>a webpage</w:t>
        </w:r>
      </w:hyperlink>
      <w:r w:rsidR="00D679CB">
        <w:t xml:space="preserve"> &lt;</w:t>
      </w:r>
      <w:r w:rsidR="00922A4F" w:rsidRPr="00922A4F">
        <w:t>https://www.blood.gov.au/ig-criteria</w:t>
      </w:r>
      <w:r w:rsidR="00D679CB">
        <w:t>&gt;</w:t>
      </w:r>
      <w:r w:rsidR="00D679CB" w:rsidRPr="304F24A1">
        <w:t>.</w:t>
      </w:r>
    </w:p>
    <w:p w14:paraId="7D7B1F26" w14:textId="721CB04C" w:rsidR="00D679CB" w:rsidRDefault="00D679CB" w:rsidP="009A53E1">
      <w:pPr>
        <w:pStyle w:val="DHHSbody"/>
      </w:pPr>
      <w:r>
        <w:t xml:space="preserve">Subcutaneous immunoglobulin is available to health services through the supply plan for agreed uses. The department is funding hospitals for patients being treated at home with self-administered subcutaneous immunoglobulin. </w:t>
      </w:r>
      <w:r w:rsidR="005E4710">
        <w:t>F</w:t>
      </w:r>
      <w:r>
        <w:t>or</w:t>
      </w:r>
      <w:r w:rsidR="005E4710">
        <w:t xml:space="preserve"> more</w:t>
      </w:r>
      <w:r w:rsidRPr="001D6BD3">
        <w:t xml:space="preserve"> information </w:t>
      </w:r>
      <w:r>
        <w:t>about</w:t>
      </w:r>
      <w:r w:rsidRPr="001D6BD3">
        <w:t xml:space="preserve"> access</w:t>
      </w:r>
      <w:r w:rsidR="005E4710">
        <w:t>, visit</w:t>
      </w:r>
      <w:r>
        <w:t xml:space="preserve"> </w:t>
      </w:r>
      <w:r w:rsidR="004E6FE9" w:rsidRPr="00F50658">
        <w:t xml:space="preserve">the </w:t>
      </w:r>
      <w:hyperlink r:id="rId39" w:history="1">
        <w:r w:rsidR="001E5953" w:rsidRPr="001E5953">
          <w:rPr>
            <w:rStyle w:val="Hyperlink"/>
          </w:rPr>
          <w:t>Subcutaneous immunoglobulin (SCIg) access program</w:t>
        </w:r>
      </w:hyperlink>
      <w:r w:rsidRPr="001D6BD3">
        <w:t xml:space="preserve"> </w:t>
      </w:r>
      <w:r>
        <w:t>&lt;</w:t>
      </w:r>
      <w:r w:rsidR="00922A4F" w:rsidRPr="00922A4F">
        <w:t>https://www.health.vic.gov.au/patient-care/subcutaneous-immunoglobulin-scig-access-program</w:t>
      </w:r>
      <w:r>
        <w:t>&gt;</w:t>
      </w:r>
      <w:r w:rsidRPr="59DFB4CD">
        <w:t>.</w:t>
      </w:r>
    </w:p>
    <w:p w14:paraId="7766E9BA" w14:textId="54939651" w:rsidR="00D679CB" w:rsidRDefault="00D679CB" w:rsidP="009A53E1">
      <w:pPr>
        <w:pStyle w:val="DHHSbody"/>
      </w:pPr>
      <w:r>
        <w:t xml:space="preserve">Normal immunoglobulin is subject to national governance arrangements. </w:t>
      </w:r>
      <w:r w:rsidR="005E4710">
        <w:t>For m</w:t>
      </w:r>
      <w:r w:rsidRPr="001D6BD3">
        <w:t>ore information about normal immunoglobulin</w:t>
      </w:r>
      <w:r w:rsidR="005E4710">
        <w:t>, visit</w:t>
      </w:r>
      <w:r w:rsidR="005A4890">
        <w:t xml:space="preserve"> </w:t>
      </w:r>
      <w:hyperlink r:id="rId40" w:history="1">
        <w:r w:rsidR="001E5953" w:rsidRPr="001E5953">
          <w:rPr>
            <w:rStyle w:val="Hyperlink"/>
          </w:rPr>
          <w:t>Access to Normal Human Immunoglobulin (NHIg) in Australia</w:t>
        </w:r>
      </w:hyperlink>
      <w:r>
        <w:t xml:space="preserve"> &lt;</w:t>
      </w:r>
      <w:r w:rsidRPr="339C9163">
        <w:t>https://www.blood.gov.au/NHIg</w:t>
      </w:r>
      <w:r>
        <w:t>&gt;</w:t>
      </w:r>
      <w:r w:rsidRPr="3766A8C2">
        <w:t>.</w:t>
      </w:r>
    </w:p>
    <w:p w14:paraId="422182F9" w14:textId="3CFA713A" w:rsidR="00D679CB" w:rsidRDefault="00D679CB" w:rsidP="009A53E1">
      <w:pPr>
        <w:pStyle w:val="DHHSbody"/>
      </w:pPr>
      <w:r>
        <w:t>There is an ongoing commitment to safe transfusion practice in health services through the Blood Matters Program.</w:t>
      </w:r>
      <w:r w:rsidR="001503CD">
        <w:t xml:space="preserve"> </w:t>
      </w:r>
      <w:r w:rsidR="005E4710">
        <w:t>For more</w:t>
      </w:r>
      <w:r w:rsidR="005E4710" w:rsidRPr="001D6BD3">
        <w:t xml:space="preserve"> information</w:t>
      </w:r>
      <w:r w:rsidR="005E4710">
        <w:t xml:space="preserve">, visit </w:t>
      </w:r>
      <w:hyperlink r:id="rId41" w:history="1">
        <w:r w:rsidR="005E4710" w:rsidRPr="005E4710">
          <w:rPr>
            <w:rStyle w:val="Hyperlink"/>
          </w:rPr>
          <w:t>Blood and blood products</w:t>
        </w:r>
      </w:hyperlink>
      <w:r w:rsidR="005E4710" w:rsidRPr="00F50658">
        <w:t xml:space="preserve"> </w:t>
      </w:r>
      <w:r>
        <w:t>&lt;</w:t>
      </w:r>
      <w:r w:rsidR="008D4553" w:rsidRPr="008D4553">
        <w:t>https://www.health.vic.gov.au/patient-care/blood-and-blood-products</w:t>
      </w:r>
      <w:r>
        <w:t>&gt;.</w:t>
      </w:r>
    </w:p>
    <w:p w14:paraId="1AAA74C8" w14:textId="5C373170" w:rsidR="00D679CB" w:rsidRPr="00A22A4A" w:rsidRDefault="21356424" w:rsidP="00413CF7">
      <w:pPr>
        <w:pStyle w:val="Heading3"/>
        <w:tabs>
          <w:tab w:val="num" w:pos="709"/>
        </w:tabs>
        <w:ind w:left="0" w:right="-58"/>
      </w:pPr>
      <w:bookmarkStart w:id="1696" w:name="_Toc106868020"/>
      <w:bookmarkStart w:id="1697" w:name="_Toc106869771"/>
      <w:bookmarkStart w:id="1698" w:name="_Toc106870105"/>
      <w:bookmarkStart w:id="1699" w:name="_Toc106870271"/>
      <w:bookmarkStart w:id="1700" w:name="_Toc106870443"/>
      <w:bookmarkStart w:id="1701" w:name="_Toc6215557"/>
      <w:bookmarkStart w:id="1702" w:name="_Toc10199634"/>
      <w:bookmarkStart w:id="1703" w:name="_Toc143080859"/>
      <w:r>
        <w:t xml:space="preserve">Genetics </w:t>
      </w:r>
      <w:r w:rsidR="009F232F">
        <w:t>o</w:t>
      </w:r>
      <w:r>
        <w:t xml:space="preserve">utpatient </w:t>
      </w:r>
      <w:r w:rsidR="009F232F">
        <w:t>p</w:t>
      </w:r>
      <w:r>
        <w:t>rogram</w:t>
      </w:r>
      <w:bookmarkEnd w:id="1696"/>
      <w:bookmarkEnd w:id="1697"/>
      <w:bookmarkEnd w:id="1698"/>
      <w:bookmarkEnd w:id="1699"/>
      <w:bookmarkEnd w:id="1700"/>
      <w:bookmarkEnd w:id="1701"/>
      <w:bookmarkEnd w:id="1702"/>
      <w:bookmarkEnd w:id="1703"/>
    </w:p>
    <w:p w14:paraId="3050136D" w14:textId="5AFB430D" w:rsidR="007A6ACD" w:rsidRDefault="00D679CB" w:rsidP="009A53E1">
      <w:pPr>
        <w:pStyle w:val="DHHSbody"/>
      </w:pPr>
      <w:r w:rsidRPr="002B74E5">
        <w:t>Public</w:t>
      </w:r>
      <w:r w:rsidRPr="79ADECC5">
        <w:t xml:space="preserve"> </w:t>
      </w:r>
      <w:r w:rsidRPr="002B74E5">
        <w:t>genetic</w:t>
      </w:r>
      <w:r w:rsidRPr="79ADECC5">
        <w:t xml:space="preserve"> </w:t>
      </w:r>
      <w:r>
        <w:t>outpatient</w:t>
      </w:r>
      <w:r w:rsidRPr="002B74E5">
        <w:t xml:space="preserve"> services in Victoria provide a range of clinical consultations</w:t>
      </w:r>
      <w:r w:rsidR="00185AB9">
        <w:t>,</w:t>
      </w:r>
      <w:r w:rsidRPr="79ADECC5">
        <w:t xml:space="preserve"> </w:t>
      </w:r>
      <w:r w:rsidR="009B3A22">
        <w:t xml:space="preserve">including appropriate counselling and </w:t>
      </w:r>
      <w:r w:rsidR="00736B29">
        <w:t>clinically indicated</w:t>
      </w:r>
      <w:r w:rsidRPr="002B74E5">
        <w:t xml:space="preserve"> testing.</w:t>
      </w:r>
      <w:r w:rsidRPr="79ADECC5">
        <w:t xml:space="preserve"> </w:t>
      </w:r>
      <w:r w:rsidR="61FAF239" w:rsidRPr="61FAF239">
        <w:rPr>
          <w:rFonts w:cs="Calibri"/>
          <w:lang w:val="en-US"/>
        </w:rPr>
        <w:t>This program does not fund genetic or genomic tests for admitted patients</w:t>
      </w:r>
      <w:r w:rsidR="00492443">
        <w:rPr>
          <w:rFonts w:cs="Calibri"/>
          <w:lang w:val="en-US"/>
        </w:rPr>
        <w:t xml:space="preserve">, </w:t>
      </w:r>
      <w:r w:rsidR="00492443" w:rsidRPr="00561F95">
        <w:rPr>
          <w:rFonts w:cs="Calibri"/>
          <w:lang w:val="en-US"/>
        </w:rPr>
        <w:t>which are considered separately</w:t>
      </w:r>
      <w:r w:rsidR="008D4553">
        <w:rPr>
          <w:rFonts w:cs="Calibri"/>
          <w:lang w:val="en-US"/>
        </w:rPr>
        <w:t>,</w:t>
      </w:r>
      <w:r w:rsidR="00492443" w:rsidRPr="00561F95">
        <w:rPr>
          <w:rFonts w:cs="Calibri"/>
          <w:lang w:val="en-US"/>
        </w:rPr>
        <w:t xml:space="preserve"> in line with the National </w:t>
      </w:r>
      <w:r w:rsidR="00063864">
        <w:rPr>
          <w:rFonts w:cs="Calibri"/>
          <w:lang w:val="en-US"/>
        </w:rPr>
        <w:t>F</w:t>
      </w:r>
      <w:r w:rsidR="00492443" w:rsidRPr="00561F95">
        <w:rPr>
          <w:rFonts w:cs="Calibri"/>
          <w:lang w:val="en-US"/>
        </w:rPr>
        <w:t xml:space="preserve">unding </w:t>
      </w:r>
      <w:r w:rsidR="00063864">
        <w:rPr>
          <w:rFonts w:cs="Calibri"/>
          <w:lang w:val="en-US"/>
        </w:rPr>
        <w:t>M</w:t>
      </w:r>
      <w:r w:rsidR="00492443" w:rsidRPr="00561F95">
        <w:rPr>
          <w:rFonts w:cs="Calibri"/>
          <w:lang w:val="en-US"/>
        </w:rPr>
        <w:t xml:space="preserve">odel for </w:t>
      </w:r>
      <w:r w:rsidR="00492443" w:rsidRPr="00ED4DB0">
        <w:rPr>
          <w:rFonts w:eastAsia="Trebuchet MS" w:cs="Calibri"/>
          <w:lang w:val="en-US"/>
        </w:rPr>
        <w:t>acute admitted services</w:t>
      </w:r>
      <w:r w:rsidR="61FAF239" w:rsidRPr="61FAF239">
        <w:rPr>
          <w:rFonts w:cs="Calibri"/>
          <w:lang w:val="en-US"/>
        </w:rPr>
        <w:t>.</w:t>
      </w:r>
      <w:r w:rsidR="61FAF239">
        <w:t xml:space="preserve"> </w:t>
      </w:r>
      <w:r w:rsidR="00C0522E">
        <w:t>G</w:t>
      </w:r>
      <w:r>
        <w:t xml:space="preserve">enetics and genomics </w:t>
      </w:r>
      <w:r w:rsidR="00203CCB">
        <w:t xml:space="preserve">are </w:t>
      </w:r>
      <w:r>
        <w:t>becom</w:t>
      </w:r>
      <w:r w:rsidR="00203CCB">
        <w:t>ing</w:t>
      </w:r>
      <w:r w:rsidRPr="79ADECC5">
        <w:t xml:space="preserve"> </w:t>
      </w:r>
      <w:r>
        <w:t>more integrated with routine healthcare in both acute and outpatient settings</w:t>
      </w:r>
      <w:r w:rsidR="008D4553">
        <w:t>.</w:t>
      </w:r>
    </w:p>
    <w:p w14:paraId="184EECD5" w14:textId="750A47D8" w:rsidR="00D679CB" w:rsidRPr="002B74E5" w:rsidRDefault="7EDA9133" w:rsidP="009A53E1">
      <w:pPr>
        <w:pStyle w:val="DHHSbody"/>
        <w:rPr>
          <w:rFonts w:cs="Calibri"/>
          <w:lang w:val="en-US"/>
        </w:rPr>
      </w:pPr>
      <w:r>
        <w:t>F</w:t>
      </w:r>
      <w:r w:rsidR="01E2FFAB">
        <w:t xml:space="preserve">unding models </w:t>
      </w:r>
      <w:r w:rsidR="0192F343">
        <w:t xml:space="preserve">have been </w:t>
      </w:r>
      <w:r w:rsidR="01E2FFAB">
        <w:t xml:space="preserve">reviewed for </w:t>
      </w:r>
      <w:r w:rsidR="59F017A9" w:rsidRPr="21EBA1C3">
        <w:rPr>
          <w:rFonts w:cs="Calibri"/>
        </w:rPr>
        <w:t>clinical genetic</w:t>
      </w:r>
      <w:r w:rsidR="01E2FFAB">
        <w:t xml:space="preserve"> outpatient settings </w:t>
      </w:r>
      <w:r w:rsidR="01E2FFAB" w:rsidRPr="21EBA1C3">
        <w:rPr>
          <w:rFonts w:cs="Calibri"/>
          <w:lang w:val="en-US"/>
        </w:rPr>
        <w:t>(</w:t>
      </w:r>
      <w:r w:rsidR="524EE6DB" w:rsidRPr="21EBA1C3">
        <w:rPr>
          <w:rFonts w:cs="Calibri"/>
          <w:lang w:val="en-US"/>
        </w:rPr>
        <w:t>t</w:t>
      </w:r>
      <w:r w:rsidR="01E2FFAB" w:rsidRPr="21EBA1C3">
        <w:rPr>
          <w:rFonts w:cs="Calibri"/>
          <w:lang w:val="en-US"/>
        </w:rPr>
        <w:t>ier 2 class 20.08)</w:t>
      </w:r>
      <w:r w:rsidRPr="21EBA1C3">
        <w:rPr>
          <w:rFonts w:cs="Calibri"/>
          <w:lang w:val="en-US"/>
        </w:rPr>
        <w:t>,</w:t>
      </w:r>
      <w:r w:rsidR="5F6B18ED" w:rsidRPr="21EBA1C3">
        <w:rPr>
          <w:rFonts w:cs="Calibri"/>
          <w:lang w:val="en-US"/>
        </w:rPr>
        <w:t xml:space="preserve"> </w:t>
      </w:r>
      <w:r w:rsidR="6B02AA28" w:rsidRPr="21EBA1C3">
        <w:rPr>
          <w:rFonts w:cs="Calibri"/>
          <w:lang w:val="en-US"/>
        </w:rPr>
        <w:t>and</w:t>
      </w:r>
      <w:r w:rsidR="5F6B18ED" w:rsidRPr="21EBA1C3">
        <w:rPr>
          <w:rFonts w:cs="Calibri"/>
          <w:lang w:val="en-US"/>
        </w:rPr>
        <w:t xml:space="preserve"> </w:t>
      </w:r>
      <w:r w:rsidR="0CE25615" w:rsidRPr="21EBA1C3">
        <w:rPr>
          <w:rFonts w:cs="Calibri"/>
          <w:lang w:val="en-US"/>
        </w:rPr>
        <w:t>are</w:t>
      </w:r>
      <w:r w:rsidR="7F481460" w:rsidRPr="21EBA1C3">
        <w:rPr>
          <w:rFonts w:cs="Calibri"/>
          <w:lang w:val="en-US"/>
        </w:rPr>
        <w:t xml:space="preserve"> currently</w:t>
      </w:r>
      <w:r w:rsidR="0CE25615" w:rsidRPr="21EBA1C3">
        <w:rPr>
          <w:rFonts w:cs="Calibri"/>
          <w:lang w:val="en-US"/>
        </w:rPr>
        <w:t xml:space="preserve"> </w:t>
      </w:r>
      <w:r w:rsidR="1587DA5C" w:rsidRPr="21EBA1C3">
        <w:rPr>
          <w:rFonts w:cs="Calibri"/>
          <w:lang w:val="en-US"/>
        </w:rPr>
        <w:t>tra</w:t>
      </w:r>
      <w:r w:rsidR="5F6B18ED" w:rsidRPr="21EBA1C3">
        <w:rPr>
          <w:rFonts w:cs="Calibri"/>
          <w:lang w:val="en-US"/>
        </w:rPr>
        <w:t xml:space="preserve">nsitioning to </w:t>
      </w:r>
      <w:r w:rsidR="5BA9C9FD" w:rsidRPr="21EBA1C3">
        <w:rPr>
          <w:rFonts w:cs="Calibri"/>
          <w:lang w:val="en-US"/>
        </w:rPr>
        <w:t>activity-based</w:t>
      </w:r>
      <w:r w:rsidR="5F6B18ED" w:rsidRPr="21EBA1C3">
        <w:rPr>
          <w:rFonts w:cs="Calibri"/>
          <w:lang w:val="en-US"/>
        </w:rPr>
        <w:t xml:space="preserve"> funding</w:t>
      </w:r>
      <w:r w:rsidR="7F481460" w:rsidRPr="21EBA1C3">
        <w:rPr>
          <w:rFonts w:cs="Calibri"/>
          <w:lang w:val="en-US"/>
        </w:rPr>
        <w:t>,</w:t>
      </w:r>
      <w:r w:rsidR="5F6B18ED" w:rsidRPr="21EBA1C3">
        <w:rPr>
          <w:rFonts w:cs="Calibri"/>
          <w:lang w:val="en-US"/>
        </w:rPr>
        <w:t xml:space="preserve"> in line with </w:t>
      </w:r>
      <w:r w:rsidR="0F98198C" w:rsidRPr="21EBA1C3">
        <w:rPr>
          <w:rFonts w:cs="Calibri"/>
          <w:lang w:val="en-US"/>
        </w:rPr>
        <w:t xml:space="preserve">the </w:t>
      </w:r>
      <w:r w:rsidR="5F6B18ED" w:rsidRPr="21EBA1C3">
        <w:rPr>
          <w:rFonts w:cs="Calibri"/>
          <w:lang w:val="en-US"/>
        </w:rPr>
        <w:t xml:space="preserve">National Funding </w:t>
      </w:r>
      <w:r w:rsidR="2A367AA1" w:rsidRPr="21EBA1C3">
        <w:rPr>
          <w:rFonts w:cs="Calibri"/>
          <w:lang w:val="en-US"/>
        </w:rPr>
        <w:t>M</w:t>
      </w:r>
      <w:r w:rsidR="5F6B18ED" w:rsidRPr="21EBA1C3">
        <w:rPr>
          <w:rFonts w:cs="Calibri"/>
          <w:lang w:val="en-US"/>
        </w:rPr>
        <w:t>odel policy and requirements</w:t>
      </w:r>
      <w:r w:rsidR="3B1FD930" w:rsidRPr="21EBA1C3">
        <w:rPr>
          <w:rFonts w:cs="Calibri"/>
          <w:lang w:val="en-US"/>
        </w:rPr>
        <w:t>.</w:t>
      </w:r>
    </w:p>
    <w:p w14:paraId="26E0687E" w14:textId="05828EE8" w:rsidR="00D679CB" w:rsidRPr="002B74E5" w:rsidRDefault="214A828D" w:rsidP="009A53E1">
      <w:pPr>
        <w:pStyle w:val="DHHSbody"/>
      </w:pPr>
      <w:r>
        <w:t xml:space="preserve">This program funds access to public clinical genetic services with referral from a general practitioner </w:t>
      </w:r>
      <w:r w:rsidR="001B1F15">
        <w:t xml:space="preserve">(GP) </w:t>
      </w:r>
      <w:r>
        <w:t>or medical specialist, but self-referral may occur.</w:t>
      </w:r>
    </w:p>
    <w:p w14:paraId="0A157DB2" w14:textId="3869535B" w:rsidR="00D679CB" w:rsidRPr="002B74E5" w:rsidRDefault="37E81A9F" w:rsidP="009A53E1">
      <w:pPr>
        <w:pStyle w:val="DHHSbody"/>
      </w:pPr>
      <w:r>
        <w:t>Public clinical genetic services are provided through metropolitan hubs</w:t>
      </w:r>
      <w:r w:rsidR="7EDA9133">
        <w:t xml:space="preserve"> at</w:t>
      </w:r>
      <w:r>
        <w:t>:</w:t>
      </w:r>
    </w:p>
    <w:p w14:paraId="28C549C9" w14:textId="0355F8D4" w:rsidR="214A828D" w:rsidRPr="00703A59" w:rsidRDefault="361DAF70" w:rsidP="00BA746E">
      <w:pPr>
        <w:pStyle w:val="DHHSbullet1"/>
        <w:numPr>
          <w:ilvl w:val="0"/>
          <w:numId w:val="2"/>
        </w:numPr>
        <w:ind w:left="360"/>
      </w:pPr>
      <w:r>
        <w:t xml:space="preserve">Victorian Clinical Genetics Services </w:t>
      </w:r>
    </w:p>
    <w:p w14:paraId="3D936BA3" w14:textId="1D1583ED" w:rsidR="214A828D" w:rsidRPr="00703A59" w:rsidRDefault="7EDA9133" w:rsidP="00BA746E">
      <w:pPr>
        <w:pStyle w:val="DHHSbullet1"/>
        <w:numPr>
          <w:ilvl w:val="0"/>
          <w:numId w:val="2"/>
        </w:numPr>
        <w:ind w:left="360"/>
      </w:pPr>
      <w:r>
        <w:t xml:space="preserve">The </w:t>
      </w:r>
      <w:r w:rsidR="361DAF70">
        <w:t>Royal Melbourne Hospital</w:t>
      </w:r>
    </w:p>
    <w:p w14:paraId="37EC24DB" w14:textId="53D70C8A" w:rsidR="214A828D" w:rsidRPr="00703A59" w:rsidRDefault="7EDA9133" w:rsidP="00BA746E">
      <w:pPr>
        <w:pStyle w:val="DHHSbullet1"/>
        <w:numPr>
          <w:ilvl w:val="0"/>
          <w:numId w:val="2"/>
        </w:numPr>
        <w:ind w:left="360"/>
      </w:pPr>
      <w:r>
        <w:t xml:space="preserve">The </w:t>
      </w:r>
      <w:r w:rsidR="361DAF70">
        <w:t>Royal Women’s Hospital</w:t>
      </w:r>
    </w:p>
    <w:p w14:paraId="6B6CFD55" w14:textId="51D99CD7" w:rsidR="00820E78" w:rsidRDefault="361DAF70" w:rsidP="00413CF7">
      <w:pPr>
        <w:pStyle w:val="DHHSbullet1"/>
        <w:numPr>
          <w:ilvl w:val="0"/>
          <w:numId w:val="15"/>
        </w:numPr>
      </w:pPr>
      <w:r>
        <w:t>Monash Medical Centre</w:t>
      </w:r>
      <w:r w:rsidR="25318E1D">
        <w:t xml:space="preserve"> Clayton</w:t>
      </w:r>
    </w:p>
    <w:p w14:paraId="7B4762D7" w14:textId="3A753C39" w:rsidR="00D679CB" w:rsidRPr="00703A59" w:rsidRDefault="361DAF70" w:rsidP="00413CF7">
      <w:pPr>
        <w:pStyle w:val="DHHSbullet1"/>
      </w:pPr>
      <w:r>
        <w:t>Austin Hospital</w:t>
      </w:r>
      <w:r w:rsidR="4DDFA079" w:rsidDel="361DAF70">
        <w:t xml:space="preserve"> </w:t>
      </w:r>
      <w:r w:rsidR="0F148D20">
        <w:t>Heidelberg</w:t>
      </w:r>
    </w:p>
    <w:p w14:paraId="2ACC3656" w14:textId="4219E8A1" w:rsidR="00D679CB" w:rsidRPr="00703A59" w:rsidRDefault="361DAF70" w:rsidP="00413CF7">
      <w:pPr>
        <w:pStyle w:val="DHHSbullet1"/>
      </w:pPr>
      <w:r>
        <w:t>Mercy Hospital for Women</w:t>
      </w:r>
      <w:r w:rsidR="0EDAB4D4">
        <w:t xml:space="preserve"> Heidelberg</w:t>
      </w:r>
    </w:p>
    <w:p w14:paraId="2945B5CD" w14:textId="45978D25" w:rsidR="00D679CB" w:rsidRPr="00703A59" w:rsidRDefault="18FE7D3A" w:rsidP="00413CF7">
      <w:pPr>
        <w:pStyle w:val="DHHSbullet1"/>
      </w:pPr>
      <w:r>
        <w:t>Alfred Health</w:t>
      </w:r>
      <w:r w:rsidR="002500BF">
        <w:t>.</w:t>
      </w:r>
    </w:p>
    <w:p w14:paraId="725C3676" w14:textId="003F855F" w:rsidR="00D679CB" w:rsidRPr="002B74E5" w:rsidRDefault="01E2FFAB" w:rsidP="003F6958">
      <w:pPr>
        <w:pStyle w:val="DHHSbodyafterbullets"/>
      </w:pPr>
      <w:r>
        <w:t>The hub</w:t>
      </w:r>
      <w:r w:rsidR="296D1C7E">
        <w:t xml:space="preserve"> sites</w:t>
      </w:r>
      <w:r>
        <w:t xml:space="preserve"> provide periodic clinical outreach clinics to other metropolitan, </w:t>
      </w:r>
      <w:r w:rsidR="28BCB1BE">
        <w:t xml:space="preserve">rural and regional </w:t>
      </w:r>
      <w:r>
        <w:t>centres.</w:t>
      </w:r>
    </w:p>
    <w:p w14:paraId="56A24786" w14:textId="77777777" w:rsidR="00D679CB" w:rsidRPr="002B74E5" w:rsidRDefault="214A828D" w:rsidP="009A53E1">
      <w:pPr>
        <w:pStyle w:val="DHHSbody"/>
      </w:pPr>
      <w:r>
        <w:lastRenderedPageBreak/>
        <w:t>Accredited laboratories provide genetic and genomic testing. Publicly funded testing can only be requested by publicly funded clinical genetic services. If a genetic or genomic test is not available in Victorian</w:t>
      </w:r>
      <w:r w:rsidR="006512FF">
        <w:t>-</w:t>
      </w:r>
      <w:r>
        <w:t>accredited laboratories, it can be requested from an interstate or overseas-accredited laboratory.</w:t>
      </w:r>
    </w:p>
    <w:p w14:paraId="2A9EC6DC" w14:textId="744835D7" w:rsidR="00D679CB" w:rsidRPr="002B74E5" w:rsidRDefault="18A3810C" w:rsidP="009A53E1">
      <w:pPr>
        <w:pStyle w:val="DHHSbody"/>
      </w:pPr>
      <w:bookmarkStart w:id="1704" w:name="_Hlk78279084"/>
      <w:r w:rsidRPr="21EBA1C3">
        <w:rPr>
          <w:rFonts w:cs="Calibri"/>
        </w:rPr>
        <w:t>F</w:t>
      </w:r>
      <w:r w:rsidR="03237530" w:rsidRPr="21EBA1C3">
        <w:rPr>
          <w:rFonts w:cs="Calibri"/>
        </w:rPr>
        <w:t>unding to support</w:t>
      </w:r>
      <w:bookmarkEnd w:id="1704"/>
      <w:r w:rsidR="03237530" w:rsidRPr="21EBA1C3">
        <w:rPr>
          <w:rFonts w:cs="Calibri"/>
        </w:rPr>
        <w:t xml:space="preserve"> </w:t>
      </w:r>
      <w:r w:rsidR="41370E8A" w:rsidRPr="21EBA1C3">
        <w:rPr>
          <w:rFonts w:cs="Calibri"/>
        </w:rPr>
        <w:t>the Victorian Government</w:t>
      </w:r>
      <w:r w:rsidR="506BD6D1" w:rsidRPr="21EBA1C3">
        <w:rPr>
          <w:rFonts w:cs="Calibri"/>
        </w:rPr>
        <w:t>’s</w:t>
      </w:r>
      <w:r w:rsidR="41370E8A" w:rsidRPr="21EBA1C3">
        <w:rPr>
          <w:rFonts w:cs="Calibri"/>
        </w:rPr>
        <w:t xml:space="preserve"> </w:t>
      </w:r>
      <w:r w:rsidR="506BD6D1" w:rsidRPr="21EBA1C3">
        <w:rPr>
          <w:rFonts w:cs="Calibri"/>
        </w:rPr>
        <w:t>i</w:t>
      </w:r>
      <w:r w:rsidR="6BF01393" w:rsidRPr="21EBA1C3">
        <w:rPr>
          <w:rFonts w:cs="Calibri"/>
        </w:rPr>
        <w:t>nitiative</w:t>
      </w:r>
      <w:r w:rsidR="30744506" w:rsidRPr="21EBA1C3">
        <w:rPr>
          <w:rFonts w:cs="Calibri"/>
        </w:rPr>
        <w:t xml:space="preserve"> for </w:t>
      </w:r>
      <w:r w:rsidR="37E81A9F">
        <w:t>genomic sequencing for children and adults with rare diseases and undiagnosed conditions</w:t>
      </w:r>
      <w:r w:rsidR="563C5354">
        <w:t xml:space="preserve"> </w:t>
      </w:r>
      <w:r w:rsidR="4205507A">
        <w:t>is</w:t>
      </w:r>
      <w:r w:rsidR="57FC4A14">
        <w:t xml:space="preserve"> ongoing.</w:t>
      </w:r>
      <w:r w:rsidR="37E81A9F">
        <w:t xml:space="preserve"> This budget commitment facilitates access to a potential clinical diagnosis, </w:t>
      </w:r>
      <w:r w:rsidR="00E412E4">
        <w:t xml:space="preserve">and </w:t>
      </w:r>
      <w:r w:rsidR="00E412E4" w:rsidRPr="00E412E4">
        <w:t>streamlin</w:t>
      </w:r>
      <w:r w:rsidR="002500BF">
        <w:t>es</w:t>
      </w:r>
      <w:r w:rsidR="00E412E4" w:rsidRPr="00E412E4">
        <w:t xml:space="preserve"> the diagnostic process for patients</w:t>
      </w:r>
      <w:r w:rsidR="4586BE7B">
        <w:t>.</w:t>
      </w:r>
      <w:r w:rsidR="37E81A9F">
        <w:t xml:space="preserve"> Th</w:t>
      </w:r>
      <w:r w:rsidR="28C7F17C">
        <w:t>e</w:t>
      </w:r>
      <w:r w:rsidR="37E81A9F">
        <w:t xml:space="preserve"> funding supports access to genomic sequencing </w:t>
      </w:r>
      <w:r w:rsidR="506BD6D1">
        <w:t xml:space="preserve">that is </w:t>
      </w:r>
      <w:r w:rsidR="37E81A9F">
        <w:t xml:space="preserve">not funded under Medicare. The clinical care is provided </w:t>
      </w:r>
      <w:r w:rsidR="3C7D3D18">
        <w:t>at all sites.</w:t>
      </w:r>
    </w:p>
    <w:p w14:paraId="283F9DF8" w14:textId="1E033A21" w:rsidR="00D679CB" w:rsidRPr="002B74E5" w:rsidRDefault="369AD8D6" w:rsidP="009A53E1">
      <w:pPr>
        <w:pStyle w:val="DHHSbody"/>
      </w:pPr>
      <w:r>
        <w:t>Activity data is to be reported to the department to inform funding and policy decisions</w:t>
      </w:r>
      <w:r w:rsidR="098DF361">
        <w:t>.</w:t>
      </w:r>
      <w:r w:rsidR="3C31DFC9">
        <w:t xml:space="preserve"> I</w:t>
      </w:r>
      <w:r w:rsidR="01E2FFAB">
        <w:t xml:space="preserve">t is expected that </w:t>
      </w:r>
      <w:r w:rsidR="164CABB3">
        <w:t>publicly</w:t>
      </w:r>
      <w:r w:rsidR="506BD6D1">
        <w:t xml:space="preserve"> </w:t>
      </w:r>
      <w:r w:rsidR="164CABB3">
        <w:t>funded</w:t>
      </w:r>
      <w:r w:rsidR="01E2FFAB">
        <w:t xml:space="preserve"> clinical genetic services, where appropriate, will redirect savings to address growing demand</w:t>
      </w:r>
      <w:r w:rsidR="00D73C0E" w:rsidDel="01E2FFAB">
        <w:t>.</w:t>
      </w:r>
    </w:p>
    <w:p w14:paraId="2B9C07D7" w14:textId="11467D6F" w:rsidR="214A828D" w:rsidRPr="00F3308C" w:rsidRDefault="214A828D" w:rsidP="009A53E1">
      <w:pPr>
        <w:pStyle w:val="DHHSbody"/>
      </w:pPr>
      <w:r>
        <w:t xml:space="preserve">Participating services must </w:t>
      </w:r>
      <w:r w:rsidR="39EC5BEB">
        <w:t xml:space="preserve">upload </w:t>
      </w:r>
      <w:r>
        <w:t xml:space="preserve">aggregated genetic </w:t>
      </w:r>
      <w:r w:rsidR="006348BE">
        <w:t>outpatient</w:t>
      </w:r>
      <w:r>
        <w:t xml:space="preserve"> clinic activity </w:t>
      </w:r>
      <w:r w:rsidR="39EC5BEB">
        <w:t xml:space="preserve">on the </w:t>
      </w:r>
      <w:r w:rsidR="006631B5" w:rsidRPr="002E3429">
        <w:t>Agency</w:t>
      </w:r>
      <w:r w:rsidR="006631B5">
        <w:t xml:space="preserve"> </w:t>
      </w:r>
      <w:r w:rsidR="006631B5" w:rsidRPr="002E3429">
        <w:t>Information</w:t>
      </w:r>
      <w:r w:rsidR="006631B5">
        <w:t xml:space="preserve"> </w:t>
      </w:r>
      <w:r w:rsidR="006631B5" w:rsidRPr="002E3429">
        <w:t>Management</w:t>
      </w:r>
      <w:r w:rsidR="006631B5">
        <w:t xml:space="preserve"> </w:t>
      </w:r>
      <w:r w:rsidR="006631B5" w:rsidRPr="002E3429">
        <w:t>System</w:t>
      </w:r>
      <w:r w:rsidR="006631B5">
        <w:t xml:space="preserve"> (</w:t>
      </w:r>
      <w:r w:rsidR="39EC5BEB">
        <w:t>AIMS</w:t>
      </w:r>
      <w:r w:rsidR="006631B5">
        <w:t>)</w:t>
      </w:r>
      <w:r w:rsidR="39EC5BEB">
        <w:t xml:space="preserve"> S10 form</w:t>
      </w:r>
      <w:r w:rsidR="00B94BED">
        <w:t xml:space="preserve"> </w:t>
      </w:r>
      <w:r w:rsidR="39EC5BEB">
        <w:t xml:space="preserve">and </w:t>
      </w:r>
      <w:r>
        <w:t xml:space="preserve">report costs </w:t>
      </w:r>
      <w:r w:rsidR="002B62C6">
        <w:t xml:space="preserve">to </w:t>
      </w:r>
      <w:r>
        <w:t xml:space="preserve">the </w:t>
      </w:r>
      <w:r w:rsidR="004444DC">
        <w:t>V</w:t>
      </w:r>
      <w:r w:rsidR="002B62C6">
        <w:t>ictorian Cost Data Collection</w:t>
      </w:r>
      <w:r w:rsidR="00185AB9">
        <w:t xml:space="preserve"> (VCDC)</w:t>
      </w:r>
      <w:r>
        <w:t>.</w:t>
      </w:r>
      <w:r w:rsidRPr="002C739C">
        <w:t xml:space="preserve"> </w:t>
      </w:r>
      <w:r w:rsidR="00A51283">
        <w:t>G</w:t>
      </w:r>
      <w:r w:rsidRPr="002C739C">
        <w:t xml:space="preserve">enetics clinics are also required to </w:t>
      </w:r>
      <w:r w:rsidR="00A51283" w:rsidRPr="00561F95">
        <w:rPr>
          <w:rFonts w:cs="Calibri"/>
        </w:rPr>
        <w:t xml:space="preserve">meet </w:t>
      </w:r>
      <w:r w:rsidR="00C15ECC">
        <w:rPr>
          <w:rFonts w:cs="Calibri"/>
        </w:rPr>
        <w:t>n</w:t>
      </w:r>
      <w:r w:rsidR="00A51283" w:rsidRPr="00561F95">
        <w:rPr>
          <w:rFonts w:cs="Calibri"/>
        </w:rPr>
        <w:t>ational patient</w:t>
      </w:r>
      <w:r w:rsidR="004133DB">
        <w:rPr>
          <w:rFonts w:cs="Calibri"/>
        </w:rPr>
        <w:t>-</w:t>
      </w:r>
      <w:r w:rsidR="00A51283" w:rsidRPr="00561F95">
        <w:rPr>
          <w:rFonts w:cs="Calibri"/>
        </w:rPr>
        <w:t>level</w:t>
      </w:r>
      <w:r w:rsidR="004133DB">
        <w:rPr>
          <w:rFonts w:cs="Calibri"/>
        </w:rPr>
        <w:t>,</w:t>
      </w:r>
      <w:r w:rsidR="00A51283" w:rsidRPr="00561F95">
        <w:rPr>
          <w:rFonts w:cs="Calibri"/>
        </w:rPr>
        <w:t xml:space="preserve"> data</w:t>
      </w:r>
      <w:r w:rsidR="004133DB">
        <w:rPr>
          <w:rFonts w:cs="Calibri"/>
        </w:rPr>
        <w:t>-</w:t>
      </w:r>
      <w:r w:rsidR="00A51283" w:rsidRPr="00561F95">
        <w:rPr>
          <w:rFonts w:cs="Calibri"/>
        </w:rPr>
        <w:t>reporting requirements through</w:t>
      </w:r>
      <w:r w:rsidR="0006790C" w:rsidRPr="002C739C">
        <w:t xml:space="preserve"> the</w:t>
      </w:r>
      <w:r w:rsidR="004133DB">
        <w:t xml:space="preserve"> Victorian Integrated Non-Admitted Health</w:t>
      </w:r>
      <w:r w:rsidR="008B50CB">
        <w:t xml:space="preserve"> </w:t>
      </w:r>
      <w:r w:rsidR="004133DB">
        <w:t>(</w:t>
      </w:r>
      <w:r w:rsidR="008B50CB">
        <w:t>VINAH</w:t>
      </w:r>
      <w:r w:rsidR="004133DB">
        <w:t>)</w:t>
      </w:r>
      <w:r w:rsidR="00F34DD4">
        <w:t xml:space="preserve"> minimum dataset </w:t>
      </w:r>
      <w:r w:rsidR="00F34DD4" w:rsidRPr="00561F95">
        <w:rPr>
          <w:rFonts w:cs="Calibri"/>
        </w:rPr>
        <w:t xml:space="preserve">reporting platform or </w:t>
      </w:r>
      <w:r w:rsidR="00BA5C46">
        <w:rPr>
          <w:rFonts w:cs="Calibri"/>
        </w:rPr>
        <w:t>Non</w:t>
      </w:r>
      <w:r w:rsidR="00BA5C46" w:rsidRPr="4A506CD2">
        <w:rPr>
          <w:rFonts w:cs="Calibri"/>
        </w:rPr>
        <w:t>-</w:t>
      </w:r>
      <w:r w:rsidR="00BA5C46">
        <w:rPr>
          <w:rFonts w:cs="Calibri"/>
        </w:rPr>
        <w:t xml:space="preserve">Admitted </w:t>
      </w:r>
      <w:r w:rsidR="00A96268">
        <w:rPr>
          <w:rFonts w:cs="Calibri"/>
        </w:rPr>
        <w:t>Data Collection (NADC)</w:t>
      </w:r>
      <w:r w:rsidR="00D37031" w:rsidRPr="00F3308C">
        <w:t>.</w:t>
      </w:r>
    </w:p>
    <w:p w14:paraId="1BE5874B" w14:textId="0B1E6CC9" w:rsidR="00D679CB" w:rsidRPr="00A16407" w:rsidRDefault="00577F00" w:rsidP="009A53E1">
      <w:pPr>
        <w:pStyle w:val="DHHSbody"/>
      </w:pPr>
      <w:r>
        <w:t>For more information, visit</w:t>
      </w:r>
      <w:r w:rsidR="00D679CB" w:rsidRPr="001D6BD3">
        <w:t xml:space="preserve"> </w:t>
      </w:r>
      <w:hyperlink r:id="rId42" w:history="1">
        <w:r>
          <w:rPr>
            <w:rStyle w:val="Hyperlink"/>
          </w:rPr>
          <w:t>P</w:t>
        </w:r>
        <w:r w:rsidR="004133DB">
          <w:rPr>
            <w:rStyle w:val="Hyperlink"/>
          </w:rPr>
          <w:t>ublic g</w:t>
        </w:r>
        <w:r w:rsidR="00D679CB" w:rsidRPr="005C1D40">
          <w:rPr>
            <w:rStyle w:val="Hyperlink"/>
          </w:rPr>
          <w:t>enetic services in Victoria</w:t>
        </w:r>
      </w:hyperlink>
      <w:r w:rsidR="00D679CB" w:rsidRPr="00A16407">
        <w:t xml:space="preserve"> &lt;</w:t>
      </w:r>
      <w:r w:rsidR="004133DB" w:rsidRPr="004133DB">
        <w:t>https://www.health.vic.gov.au/patient-care/public-genetic-services-in-victoria</w:t>
      </w:r>
      <w:r w:rsidR="00D679CB" w:rsidRPr="00A16407">
        <w:t>&gt;.</w:t>
      </w:r>
    </w:p>
    <w:p w14:paraId="4F8406F6" w14:textId="327CAB7B" w:rsidR="00D679CB" w:rsidRPr="00A16407" w:rsidRDefault="21356424" w:rsidP="00413CF7">
      <w:pPr>
        <w:pStyle w:val="Heading3"/>
        <w:tabs>
          <w:tab w:val="num" w:pos="709"/>
        </w:tabs>
        <w:ind w:left="0" w:right="-58"/>
      </w:pPr>
      <w:bookmarkStart w:id="1705" w:name="_Toc6215558"/>
      <w:bookmarkStart w:id="1706" w:name="_Toc10199635"/>
      <w:bookmarkStart w:id="1707" w:name="_Toc106868021"/>
      <w:bookmarkStart w:id="1708" w:name="_Toc106869772"/>
      <w:bookmarkStart w:id="1709" w:name="_Toc106870106"/>
      <w:bookmarkStart w:id="1710" w:name="_Toc106870272"/>
      <w:bookmarkStart w:id="1711" w:name="_Toc106870444"/>
      <w:bookmarkStart w:id="1712" w:name="_Toc143080860"/>
      <w:r>
        <w:t>Pharmaceuticals</w:t>
      </w:r>
      <w:bookmarkEnd w:id="1705"/>
      <w:bookmarkEnd w:id="1706"/>
      <w:bookmarkEnd w:id="1707"/>
      <w:bookmarkEnd w:id="1708"/>
      <w:bookmarkEnd w:id="1709"/>
      <w:bookmarkEnd w:id="1710"/>
      <w:bookmarkEnd w:id="1711"/>
      <w:bookmarkEnd w:id="1712"/>
    </w:p>
    <w:p w14:paraId="170BE67C" w14:textId="77777777" w:rsidR="00D679CB" w:rsidRDefault="00D679CB" w:rsidP="009A53E1">
      <w:pPr>
        <w:pStyle w:val="DHHSbody"/>
      </w:pPr>
      <w:r w:rsidRPr="00E61195">
        <w:t xml:space="preserve">Health services </w:t>
      </w:r>
      <w:r w:rsidR="0047568A">
        <w:t xml:space="preserve">must </w:t>
      </w:r>
      <w:r w:rsidRPr="00E61195">
        <w:t>provide pharmaceuticals at no charge to their admitted public and private patients. Health services participating in the programs outlined below can access reimbursements for pharmaceuticals and charge patient co-payments, where applicable.</w:t>
      </w:r>
    </w:p>
    <w:p w14:paraId="3E95D1BA" w14:textId="6FDD68C2" w:rsidR="00D679CB" w:rsidRPr="00D102CB" w:rsidRDefault="00D679CB" w:rsidP="00413CF7">
      <w:pPr>
        <w:pStyle w:val="Heading4"/>
        <w:ind w:left="1134"/>
      </w:pPr>
      <w:r>
        <w:t xml:space="preserve">Pharmaceutical </w:t>
      </w:r>
      <w:r w:rsidR="009F232F">
        <w:t>r</w:t>
      </w:r>
      <w:r>
        <w:t>eform</w:t>
      </w:r>
      <w:r w:rsidR="006C6B1F">
        <w:t>s</w:t>
      </w:r>
    </w:p>
    <w:p w14:paraId="149BACA2" w14:textId="5E5EFD6F" w:rsidR="00D679CB" w:rsidRDefault="00D679CB" w:rsidP="009A53E1">
      <w:pPr>
        <w:pStyle w:val="DHHSbody"/>
      </w:pPr>
      <w:r>
        <w:t xml:space="preserve">Pharmaceutical reforms are designed to make it safer, easier and more convenient for patients to receive adequate medication, and to </w:t>
      </w:r>
      <w:r w:rsidR="00B14CA0">
        <w:t xml:space="preserve">put </w:t>
      </w:r>
      <w:r>
        <w:t>public health services on a more equal footing with private hospitals.</w:t>
      </w:r>
    </w:p>
    <w:p w14:paraId="721E9091" w14:textId="4BCFA61C" w:rsidR="007A6ACD" w:rsidRDefault="00D679CB" w:rsidP="009A53E1">
      <w:pPr>
        <w:pStyle w:val="DHHSbody"/>
      </w:pPr>
      <w:r>
        <w:t xml:space="preserve">Health services participating in the </w:t>
      </w:r>
      <w:r w:rsidRPr="009318C2">
        <w:rPr>
          <w:i/>
        </w:rPr>
        <w:t>Pharmaceutical reform agreement</w:t>
      </w:r>
      <w:r>
        <w:t xml:space="preserve"> have access to the Commonwealth-funded Pharmaceutical Benefits Scheme and the Repatriation Schedule of Pharmaceutical Benefits for non-admitted and admitted patients on discharge, as well as a Commonwealth-subsidised list of pharmaceuticals for same-day admitted patients requiring chemotherapy.</w:t>
      </w:r>
    </w:p>
    <w:p w14:paraId="333A7115" w14:textId="2B83B938" w:rsidR="00D679CB" w:rsidRDefault="00D679CB" w:rsidP="009A53E1">
      <w:pPr>
        <w:pStyle w:val="DHHSbody"/>
      </w:pPr>
      <w:r>
        <w:t xml:space="preserve">These health services </w:t>
      </w:r>
      <w:r w:rsidR="0047568A">
        <w:t xml:space="preserve">must </w:t>
      </w:r>
      <w:r>
        <w:t>incorporate the Australian Pharmaceutical Advisory Council’s guidelines into their practice</w:t>
      </w:r>
      <w:r w:rsidR="00B14CA0">
        <w:t>,</w:t>
      </w:r>
      <w:r>
        <w:t xml:space="preserve"> to achieve the continuum of quality use of medicines between the health service and the community.</w:t>
      </w:r>
    </w:p>
    <w:p w14:paraId="64110F3D" w14:textId="69B290D4" w:rsidR="00D679CB" w:rsidRDefault="00577F00" w:rsidP="009A53E1">
      <w:pPr>
        <w:pStyle w:val="DHHSbody"/>
      </w:pPr>
      <w:r>
        <w:t>For more information</w:t>
      </w:r>
      <w:r w:rsidR="00CE26E0">
        <w:t xml:space="preserve"> about pharmaceutical reforms</w:t>
      </w:r>
      <w:r>
        <w:t>, visit</w:t>
      </w:r>
      <w:r w:rsidR="002500BF">
        <w:t xml:space="preserve"> the</w:t>
      </w:r>
      <w:r w:rsidR="00D679CB" w:rsidRPr="001D6BD3">
        <w:t xml:space="preserve"> </w:t>
      </w:r>
      <w:hyperlink r:id="rId43" w:history="1">
        <w:r w:rsidR="00CE26E0">
          <w:rPr>
            <w:rStyle w:val="Hyperlink"/>
          </w:rPr>
          <w:t>P</w:t>
        </w:r>
        <w:r w:rsidR="00D679CB" w:rsidRPr="005C1D40">
          <w:rPr>
            <w:rStyle w:val="Hyperlink"/>
          </w:rPr>
          <w:t xml:space="preserve">harmaceutical </w:t>
        </w:r>
        <w:r w:rsidR="00CE26E0">
          <w:rPr>
            <w:rStyle w:val="Hyperlink"/>
          </w:rPr>
          <w:t>Benefits Scheme in Victoria’s public hospitals</w:t>
        </w:r>
      </w:hyperlink>
      <w:r w:rsidR="00D679CB">
        <w:t xml:space="preserve"> &lt;</w:t>
      </w:r>
      <w:r w:rsidR="00B14CA0" w:rsidRPr="00B14CA0">
        <w:t>https://www.health.vic.gov.au/patient-care/pharmaceutical-benefits-scheme-in-victorias-public-hospitals</w:t>
      </w:r>
      <w:r w:rsidR="00D679CB">
        <w:t>&gt;</w:t>
      </w:r>
      <w:r w:rsidR="00B54F9F" w:rsidRPr="00B54F9F">
        <w:t>.</w:t>
      </w:r>
    </w:p>
    <w:p w14:paraId="7D82847A" w14:textId="63E00D73" w:rsidR="00D679CB" w:rsidRPr="00B5558E" w:rsidRDefault="00D679CB" w:rsidP="00413CF7">
      <w:pPr>
        <w:pStyle w:val="Heading4"/>
        <w:ind w:left="1134"/>
      </w:pPr>
      <w:r>
        <w:t>Highly Specialised Drugs Program</w:t>
      </w:r>
    </w:p>
    <w:p w14:paraId="13213D0D" w14:textId="39CAC463" w:rsidR="00D679CB" w:rsidRDefault="00D679CB" w:rsidP="009A53E1">
      <w:pPr>
        <w:pStyle w:val="DHHSbody"/>
      </w:pPr>
      <w:r>
        <w:t>The Highly Specialised Drugs Program provides Commonwealth funding for certain specialised medications that are prescribed for chronic conditions and are supplied through health service pharmacies. The highly specialised drugs on the Community Access Program that are prescribed in public hospitals can also be supplied to patients through community pharmacies.</w:t>
      </w:r>
    </w:p>
    <w:p w14:paraId="7D2FD198" w14:textId="77777777" w:rsidR="00D679CB" w:rsidRDefault="00D679CB" w:rsidP="009A53E1">
      <w:pPr>
        <w:pStyle w:val="DHHSbody"/>
      </w:pPr>
      <w:r>
        <w:t>For health services to be eligible for funding, the patient must:</w:t>
      </w:r>
    </w:p>
    <w:p w14:paraId="2E88A510" w14:textId="77777777" w:rsidR="00D679CB" w:rsidRDefault="4DDFA079" w:rsidP="00413CF7">
      <w:pPr>
        <w:pStyle w:val="DHHSbullet1"/>
      </w:pPr>
      <w:r>
        <w:t>attend a hospital</w:t>
      </w:r>
    </w:p>
    <w:p w14:paraId="4B311F91" w14:textId="77777777" w:rsidR="00D679CB" w:rsidRDefault="4DDFA079" w:rsidP="00413CF7">
      <w:pPr>
        <w:pStyle w:val="DHHSbullet1"/>
      </w:pPr>
      <w:r>
        <w:t>be same-day admitted or non-admitted</w:t>
      </w:r>
    </w:p>
    <w:p w14:paraId="3694E5D4" w14:textId="77777777" w:rsidR="00D679CB" w:rsidRDefault="4DDFA079" w:rsidP="00413CF7">
      <w:pPr>
        <w:pStyle w:val="DHHSbullet1"/>
      </w:pPr>
      <w:r>
        <w:lastRenderedPageBreak/>
        <w:t>be under appropriate specialised medical care</w:t>
      </w:r>
    </w:p>
    <w:p w14:paraId="0941BBED" w14:textId="7D2D85D4" w:rsidR="00D679CB" w:rsidRDefault="4DDFA079" w:rsidP="00413CF7">
      <w:pPr>
        <w:pStyle w:val="DHHSbullet1"/>
      </w:pPr>
      <w:r>
        <w:t>meet the specific clinical indications for each medication</w:t>
      </w:r>
    </w:p>
    <w:p w14:paraId="39D338A2" w14:textId="77777777" w:rsidR="00D679CB" w:rsidRDefault="4DDFA079" w:rsidP="00413CF7">
      <w:pPr>
        <w:pStyle w:val="DHHSbullet1"/>
      </w:pPr>
      <w:r>
        <w:t>be an Australian resident (or other eligible person).</w:t>
      </w:r>
    </w:p>
    <w:p w14:paraId="773067E7" w14:textId="77777777" w:rsidR="00D679CB" w:rsidRDefault="00D679CB" w:rsidP="003F6958">
      <w:pPr>
        <w:pStyle w:val="DHHSbodyafterbullets"/>
      </w:pPr>
      <w:r>
        <w:t>The prescribing doctor must be affiliated with the specialised hospital unit. Health services are reimbursed for the medicine supplied, less a patient co-payment, via claims submitted to Medicare.</w:t>
      </w:r>
    </w:p>
    <w:p w14:paraId="170F0CF2" w14:textId="1BFFB2B6" w:rsidR="00D679CB" w:rsidRDefault="00CE26E0" w:rsidP="00F44490">
      <w:pPr>
        <w:pStyle w:val="DHHSbody"/>
      </w:pPr>
      <w:r>
        <w:t xml:space="preserve">For </w:t>
      </w:r>
      <w:r w:rsidR="00D679CB">
        <w:t>more</w:t>
      </w:r>
      <w:r w:rsidR="00D679CB" w:rsidRPr="001D6BD3">
        <w:t xml:space="preserve"> </w:t>
      </w:r>
      <w:r>
        <w:t>information, visit</w:t>
      </w:r>
      <w:r w:rsidR="00D679CB" w:rsidRPr="001D6BD3">
        <w:t xml:space="preserve"> the </w:t>
      </w:r>
      <w:hyperlink r:id="rId44" w:history="1">
        <w:r w:rsidR="00D679CB" w:rsidRPr="005C1D40">
          <w:rPr>
            <w:rStyle w:val="Hyperlink"/>
          </w:rPr>
          <w:t>Highly Specialised Drugs Program</w:t>
        </w:r>
      </w:hyperlink>
      <w:r w:rsidR="00D679CB">
        <w:t xml:space="preserve"> &lt;</w:t>
      </w:r>
      <w:r w:rsidR="00B14CA0" w:rsidRPr="00B14CA0">
        <w:t>https://www.health.vic.gov.au/patient-care/highly-specialised-drugs-program</w:t>
      </w:r>
      <w:r w:rsidR="00D679CB">
        <w:t>&gt;</w:t>
      </w:r>
      <w:r w:rsidR="00B54F9F" w:rsidRPr="00B54F9F">
        <w:t>.</w:t>
      </w:r>
    </w:p>
    <w:p w14:paraId="3770557D" w14:textId="3F88B0DD" w:rsidR="00D679CB" w:rsidRPr="00E84B51" w:rsidRDefault="00D679CB" w:rsidP="00413CF7">
      <w:pPr>
        <w:pStyle w:val="Heading4"/>
        <w:ind w:left="1134"/>
      </w:pPr>
      <w:r>
        <w:t>Direct-</w:t>
      </w:r>
      <w:r w:rsidR="009F232F">
        <w:t>a</w:t>
      </w:r>
      <w:r>
        <w:t xml:space="preserve">cting </w:t>
      </w:r>
      <w:r w:rsidR="009F232F">
        <w:t>a</w:t>
      </w:r>
      <w:r>
        <w:t xml:space="preserve">ntiviral </w:t>
      </w:r>
      <w:r w:rsidR="009F232F">
        <w:t>h</w:t>
      </w:r>
      <w:r>
        <w:t xml:space="preserve">epatitis C </w:t>
      </w:r>
      <w:r w:rsidR="009F232F">
        <w:t>t</w:t>
      </w:r>
      <w:r>
        <w:t>reatments</w:t>
      </w:r>
    </w:p>
    <w:p w14:paraId="6B8C7160" w14:textId="77777777" w:rsidR="00D679CB" w:rsidRDefault="00D679CB" w:rsidP="00F44490">
      <w:pPr>
        <w:pStyle w:val="DHHSbody"/>
      </w:pPr>
      <w:r w:rsidRPr="00E84D7B">
        <w:t xml:space="preserve">The </w:t>
      </w:r>
      <w:r>
        <w:t>C</w:t>
      </w:r>
      <w:r w:rsidRPr="00E84D7B">
        <w:t xml:space="preserve">ommonwealth listed </w:t>
      </w:r>
      <w:r w:rsidR="00952299" w:rsidRPr="00E84D7B">
        <w:t>several</w:t>
      </w:r>
      <w:r w:rsidRPr="00E84D7B">
        <w:t xml:space="preserve"> direct</w:t>
      </w:r>
      <w:r>
        <w:t>-</w:t>
      </w:r>
      <w:r w:rsidRPr="00E84D7B">
        <w:t>acting antivirals for treat</w:t>
      </w:r>
      <w:r>
        <w:t>ing</w:t>
      </w:r>
      <w:r w:rsidRPr="00E84D7B">
        <w:t xml:space="preserve"> hepatitis C on both the Pharmaceutical Benefits Scheme and the Highly Specialised Drugs Program </w:t>
      </w:r>
      <w:r w:rsidRPr="00493CDD">
        <w:t>on 1 March 2016.</w:t>
      </w:r>
      <w:r w:rsidRPr="00E84D7B">
        <w:t xml:space="preserve"> Health services have access to both programs. Unlike Highly Specialised Drugs Program prescriptions, prescriptions approved under the Pharmaceutical Benefits Scheme have the advantage of being able to be dispensed in both hospital and community pharmacies</w:t>
      </w:r>
      <w:r>
        <w:t>.</w:t>
      </w:r>
    </w:p>
    <w:p w14:paraId="05E66F55" w14:textId="0D864803" w:rsidR="00D679CB" w:rsidRDefault="00AC4AB4" w:rsidP="00F44490">
      <w:pPr>
        <w:pStyle w:val="DHHSbody"/>
      </w:pPr>
      <w:r>
        <w:t xml:space="preserve">For </w:t>
      </w:r>
      <w:r w:rsidR="00D679CB">
        <w:t xml:space="preserve">more </w:t>
      </w:r>
      <w:r>
        <w:t>information, visit</w:t>
      </w:r>
      <w:r w:rsidR="00D679CB">
        <w:t xml:space="preserve"> </w:t>
      </w:r>
      <w:hyperlink r:id="rId45" w:history="1">
        <w:r>
          <w:rPr>
            <w:rStyle w:val="Hyperlink"/>
          </w:rPr>
          <w:t>H</w:t>
        </w:r>
        <w:r w:rsidR="00D679CB" w:rsidRPr="00A04A0C">
          <w:rPr>
            <w:rStyle w:val="Hyperlink"/>
          </w:rPr>
          <w:t xml:space="preserve">epatitis C </w:t>
        </w:r>
        <w:r>
          <w:rPr>
            <w:rStyle w:val="Hyperlink"/>
          </w:rPr>
          <w:t>medicines – Fact sheet for public and private hospital prescribers and dispensers</w:t>
        </w:r>
      </w:hyperlink>
      <w:r w:rsidR="00D679CB" w:rsidRPr="00E84D7B">
        <w:t xml:space="preserve"> </w:t>
      </w:r>
      <w:r w:rsidR="00D679CB">
        <w:t>&lt;</w:t>
      </w:r>
      <w:r w:rsidR="00D679CB" w:rsidRPr="00030DBB">
        <w:t>https://www.pbs.gov.au/info/publication/factsheets/hep-c/hepc-factsheet-hospital-prescribers-dispensers</w:t>
      </w:r>
      <w:r w:rsidR="00D679CB">
        <w:t>&gt;.</w:t>
      </w:r>
    </w:p>
    <w:p w14:paraId="632384CC" w14:textId="07BDB888" w:rsidR="00875FD4" w:rsidRPr="00A16407" w:rsidRDefault="00792F92" w:rsidP="00413CF7">
      <w:pPr>
        <w:pStyle w:val="Heading3"/>
        <w:tabs>
          <w:tab w:val="num" w:pos="709"/>
        </w:tabs>
        <w:ind w:left="0" w:right="-58"/>
      </w:pPr>
      <w:bookmarkStart w:id="1713" w:name="_Toc106868022"/>
      <w:bookmarkStart w:id="1714" w:name="_Toc106869773"/>
      <w:bookmarkStart w:id="1715" w:name="_Toc106870107"/>
      <w:bookmarkStart w:id="1716" w:name="_Toc106870273"/>
      <w:bookmarkStart w:id="1717" w:name="_Toc106870445"/>
      <w:bookmarkStart w:id="1718" w:name="_Toc143080861"/>
      <w:r>
        <w:t xml:space="preserve">Public </w:t>
      </w:r>
      <w:r w:rsidR="009F232F">
        <w:t>f</w:t>
      </w:r>
      <w:r>
        <w:t xml:space="preserve">ertility </w:t>
      </w:r>
      <w:r w:rsidR="009F232F">
        <w:t>c</w:t>
      </w:r>
      <w:r>
        <w:t xml:space="preserve">are </w:t>
      </w:r>
      <w:r w:rsidR="009F232F">
        <w:t>s</w:t>
      </w:r>
      <w:r>
        <w:t>ervice</w:t>
      </w:r>
      <w:bookmarkEnd w:id="1713"/>
      <w:bookmarkEnd w:id="1714"/>
      <w:bookmarkEnd w:id="1715"/>
      <w:bookmarkEnd w:id="1716"/>
      <w:bookmarkEnd w:id="1717"/>
      <w:bookmarkEnd w:id="1718"/>
    </w:p>
    <w:p w14:paraId="0D57B925" w14:textId="2CFADB94" w:rsidR="00680256" w:rsidRDefault="75C25D86" w:rsidP="00680256">
      <w:pPr>
        <w:pStyle w:val="DHHSbody"/>
      </w:pPr>
      <w:r w:rsidRPr="00680256">
        <w:t xml:space="preserve">Public fertility care services provide Victorians </w:t>
      </w:r>
      <w:r w:rsidR="78E4DE7C" w:rsidRPr="00680256">
        <w:t>with</w:t>
      </w:r>
      <w:r w:rsidRPr="00680256">
        <w:t xml:space="preserve"> access to a broad range of assisted reproductive </w:t>
      </w:r>
      <w:r w:rsidR="2D2CFB73" w:rsidRPr="00680256">
        <w:t>treatment</w:t>
      </w:r>
      <w:r w:rsidR="632869AE" w:rsidRPr="00680256">
        <w:t>s</w:t>
      </w:r>
      <w:r w:rsidR="00AC4AB4">
        <w:t>,</w:t>
      </w:r>
      <w:r w:rsidRPr="00680256">
        <w:t xml:space="preserve"> including access to a public egg and sperm bank. The goal of the program is to </w:t>
      </w:r>
      <w:r w:rsidR="25659C72" w:rsidRPr="00680256">
        <w:t>enable</w:t>
      </w:r>
      <w:r w:rsidRPr="00680256">
        <w:t xml:space="preserve"> eligible Victorians, who are unable to afford treatment and/or are underserved </w:t>
      </w:r>
      <w:r w:rsidR="7C9BA766" w:rsidRPr="00680256">
        <w:t>by</w:t>
      </w:r>
      <w:r w:rsidRPr="00680256">
        <w:t xml:space="preserve"> Victoria’s well-established private market, access to fertility care</w:t>
      </w:r>
      <w:r w:rsidR="2EB48C01" w:rsidRPr="00680256">
        <w:t>.</w:t>
      </w:r>
      <w:r w:rsidRPr="00680256">
        <w:t xml:space="preserve"> This includes </w:t>
      </w:r>
      <w:r w:rsidR="09CE08BC" w:rsidRPr="00680256">
        <w:t>rural and regional Victorians,</w:t>
      </w:r>
      <w:r w:rsidR="2EB48C01" w:rsidRPr="00680256">
        <w:t xml:space="preserve"> </w:t>
      </w:r>
      <w:r w:rsidRPr="00680256">
        <w:t xml:space="preserve">single people, LGBTIQ+ Victorians, and people with cancer or genetic conditions who need fertility care. </w:t>
      </w:r>
    </w:p>
    <w:p w14:paraId="2FC83598" w14:textId="02E29586" w:rsidR="00680256" w:rsidRDefault="75C25D86" w:rsidP="00680256">
      <w:pPr>
        <w:pStyle w:val="DHHSbody"/>
        <w:rPr>
          <w:rFonts w:eastAsia="Arial" w:cs="Arial"/>
          <w:color w:val="000000" w:themeColor="text1"/>
          <w:sz w:val="18"/>
          <w:szCs w:val="18"/>
          <w:highlight w:val="yellow"/>
        </w:rPr>
      </w:pPr>
      <w:r w:rsidRPr="00680256">
        <w:t>Victorian public fertility care services are led by Monash Health and The Royal Women’s Hospital</w:t>
      </w:r>
      <w:r w:rsidR="0E2924C1" w:rsidRPr="00680256">
        <w:t xml:space="preserve">. </w:t>
      </w:r>
      <w:r w:rsidR="2A355F87" w:rsidRPr="00680256">
        <w:rPr>
          <w:color w:val="000000" w:themeColor="text1"/>
        </w:rPr>
        <w:t xml:space="preserve">Satellite sites at Epping, Sunshine, Bendigo, Mildura, </w:t>
      </w:r>
      <w:r w:rsidR="00302DB4">
        <w:rPr>
          <w:color w:val="000000" w:themeColor="text1"/>
        </w:rPr>
        <w:t>Heidelberg,</w:t>
      </w:r>
      <w:r w:rsidR="2A355F87" w:rsidRPr="00680256">
        <w:rPr>
          <w:color w:val="000000" w:themeColor="text1"/>
        </w:rPr>
        <w:t xml:space="preserve"> Warrnambool, Shepparton, Ballarat and Geelong are due to open in 2023, providing statewide coverage supported by telehealth.</w:t>
      </w:r>
      <w:r w:rsidR="00680256">
        <w:rPr>
          <w:color w:val="000000" w:themeColor="text1"/>
        </w:rPr>
        <w:t xml:space="preserve"> </w:t>
      </w:r>
    </w:p>
    <w:p w14:paraId="558C728A" w14:textId="78411535" w:rsidR="00680256" w:rsidRPr="00A27DE5" w:rsidRDefault="75C25D86" w:rsidP="00680256">
      <w:pPr>
        <w:pStyle w:val="DHHSbody"/>
        <w:rPr>
          <w:rFonts w:eastAsia="Arial" w:cs="Arial"/>
          <w:color w:val="000000" w:themeColor="text1"/>
        </w:rPr>
      </w:pPr>
      <w:r w:rsidRPr="00A27DE5">
        <w:t xml:space="preserve">Victorians who wish to access public fertility care services will require a </w:t>
      </w:r>
      <w:r w:rsidR="1154EE3A" w:rsidRPr="00A27DE5">
        <w:rPr>
          <w:rFonts w:eastAsia="Arial" w:cs="Arial"/>
          <w:color w:val="000000" w:themeColor="text1"/>
        </w:rPr>
        <w:t>M</w:t>
      </w:r>
      <w:r w:rsidR="5B231D18" w:rsidRPr="00A27DE5">
        <w:rPr>
          <w:rFonts w:eastAsia="Arial" w:cs="Arial"/>
          <w:color w:val="000000" w:themeColor="text1"/>
        </w:rPr>
        <w:t>edicare card and a</w:t>
      </w:r>
      <w:r w:rsidR="2CB384E0" w:rsidRPr="00A27DE5">
        <w:rPr>
          <w:rFonts w:eastAsia="Arial" w:cs="Arial"/>
          <w:color w:val="000000" w:themeColor="text1"/>
        </w:rPr>
        <w:t xml:space="preserve"> </w:t>
      </w:r>
      <w:r w:rsidRPr="00A27DE5">
        <w:rPr>
          <w:rFonts w:eastAsia="Arial" w:cs="Arial"/>
          <w:color w:val="000000" w:themeColor="text1"/>
        </w:rPr>
        <w:t xml:space="preserve">referral from their </w:t>
      </w:r>
      <w:r w:rsidR="001B1F15" w:rsidRPr="00A27DE5">
        <w:rPr>
          <w:rFonts w:eastAsia="Arial" w:cs="Arial"/>
          <w:color w:val="000000" w:themeColor="text1"/>
        </w:rPr>
        <w:t>GP</w:t>
      </w:r>
      <w:r w:rsidRPr="00A27DE5">
        <w:rPr>
          <w:rFonts w:eastAsia="Arial" w:cs="Arial"/>
          <w:color w:val="000000" w:themeColor="text1"/>
        </w:rPr>
        <w:t xml:space="preserve"> or relevant specialist</w:t>
      </w:r>
      <w:r w:rsidR="00AC4AB4" w:rsidRPr="00A27DE5">
        <w:rPr>
          <w:rFonts w:eastAsia="Arial" w:cs="Arial"/>
          <w:color w:val="000000" w:themeColor="text1"/>
        </w:rPr>
        <w:t>,</w:t>
      </w:r>
      <w:r w:rsidRPr="00A27DE5">
        <w:rPr>
          <w:rFonts w:eastAsia="Arial" w:cs="Arial"/>
          <w:color w:val="000000" w:themeColor="text1"/>
        </w:rPr>
        <w:t xml:space="preserve"> which is </w:t>
      </w:r>
      <w:r w:rsidR="16A35A1A" w:rsidRPr="00A27DE5">
        <w:rPr>
          <w:rFonts w:eastAsia="Arial" w:cs="Arial"/>
          <w:color w:val="000000" w:themeColor="text1"/>
        </w:rPr>
        <w:t>sent</w:t>
      </w:r>
      <w:r w:rsidRPr="00A27DE5">
        <w:rPr>
          <w:rFonts w:eastAsia="Arial" w:cs="Arial"/>
          <w:color w:val="000000" w:themeColor="text1"/>
        </w:rPr>
        <w:t xml:space="preserve"> to one of the participating health services. </w:t>
      </w:r>
    </w:p>
    <w:p w14:paraId="40320713" w14:textId="2C15528D" w:rsidR="75C25D86" w:rsidRPr="00A27DE5" w:rsidRDefault="75C25D86" w:rsidP="00680256">
      <w:pPr>
        <w:pStyle w:val="DHHSbody"/>
        <w:rPr>
          <w:rFonts w:eastAsia="Arial" w:cs="Arial"/>
          <w:color w:val="000000" w:themeColor="text1"/>
        </w:rPr>
      </w:pPr>
      <w:r w:rsidRPr="00A27DE5">
        <w:t>The clin</w:t>
      </w:r>
      <w:r w:rsidRPr="00A27DE5">
        <w:rPr>
          <w:rFonts w:eastAsia="Arial" w:cs="Arial"/>
          <w:color w:val="000000" w:themeColor="text1"/>
        </w:rPr>
        <w:t>ical access criteria are</w:t>
      </w:r>
      <w:r w:rsidR="00AC4AB4" w:rsidRPr="00A27DE5">
        <w:rPr>
          <w:rFonts w:eastAsia="Arial" w:cs="Arial"/>
          <w:color w:val="000000" w:themeColor="text1"/>
        </w:rPr>
        <w:t xml:space="preserve"> that</w:t>
      </w:r>
      <w:r w:rsidRPr="00A27DE5">
        <w:rPr>
          <w:rFonts w:eastAsia="Arial" w:cs="Arial"/>
          <w:color w:val="000000" w:themeColor="text1"/>
        </w:rPr>
        <w:t>: </w:t>
      </w:r>
    </w:p>
    <w:p w14:paraId="046AF9F9" w14:textId="07CEA10F" w:rsidR="00786701" w:rsidRPr="00786701" w:rsidRDefault="00AC4AB4" w:rsidP="00413CF7">
      <w:pPr>
        <w:pStyle w:val="DHHSbullet1"/>
        <w:rPr>
          <w:rFonts w:eastAsia="Arial" w:cs="Arial"/>
          <w:color w:val="000000" w:themeColor="text1"/>
          <w:sz w:val="21"/>
          <w:szCs w:val="21"/>
        </w:rPr>
      </w:pPr>
      <w:r>
        <w:t>e</w:t>
      </w:r>
      <w:r w:rsidR="75C25D86" w:rsidRPr="00775382">
        <w:t xml:space="preserve">ggs to be fertilised must be 42 years or younger at </w:t>
      </w:r>
      <w:r>
        <w:t xml:space="preserve">the </w:t>
      </w:r>
      <w:r w:rsidR="75C25D86" w:rsidRPr="00775382">
        <w:t xml:space="preserve">time of treatment </w:t>
      </w:r>
    </w:p>
    <w:p w14:paraId="3B0F3A3A" w14:textId="23E07CAC" w:rsidR="75C25D86" w:rsidRPr="00786701" w:rsidRDefault="00AC4AB4" w:rsidP="00413CF7">
      <w:pPr>
        <w:pStyle w:val="DHHSbullet1"/>
        <w:rPr>
          <w:rFonts w:eastAsia="Arial" w:cs="Arial"/>
          <w:color w:val="000000" w:themeColor="text1"/>
          <w:sz w:val="21"/>
          <w:szCs w:val="21"/>
        </w:rPr>
      </w:pPr>
      <w:r>
        <w:t>t</w:t>
      </w:r>
      <w:r w:rsidR="75C25D86" w:rsidRPr="00775382">
        <w:t>here is a maximum of two stimulated tr</w:t>
      </w:r>
      <w:r w:rsidR="75C25D86" w:rsidRPr="00786701">
        <w:rPr>
          <w:rFonts w:eastAsia="Arial" w:cs="Arial"/>
          <w:color w:val="000000" w:themeColor="text1"/>
          <w:sz w:val="21"/>
          <w:szCs w:val="21"/>
        </w:rPr>
        <w:t xml:space="preserve">eatment cycles </w:t>
      </w:r>
      <w:r>
        <w:rPr>
          <w:rFonts w:eastAsia="Arial" w:cs="Arial"/>
          <w:color w:val="000000" w:themeColor="text1"/>
          <w:sz w:val="21"/>
          <w:szCs w:val="21"/>
        </w:rPr>
        <w:t>of in vitro fertilisation (</w:t>
      </w:r>
      <w:r w:rsidR="75C25D86" w:rsidRPr="00786701">
        <w:rPr>
          <w:rFonts w:eastAsia="Arial" w:cs="Arial"/>
          <w:color w:val="000000" w:themeColor="text1"/>
          <w:sz w:val="21"/>
          <w:szCs w:val="21"/>
        </w:rPr>
        <w:t>IVF</w:t>
      </w:r>
      <w:r>
        <w:rPr>
          <w:rFonts w:eastAsia="Arial" w:cs="Arial"/>
          <w:color w:val="000000" w:themeColor="text1"/>
          <w:sz w:val="21"/>
          <w:szCs w:val="21"/>
        </w:rPr>
        <w:t xml:space="preserve">) or </w:t>
      </w:r>
      <w:r w:rsidR="00B93AE0">
        <w:rPr>
          <w:rFonts w:eastAsia="Arial" w:cs="Arial"/>
          <w:color w:val="000000" w:themeColor="text1"/>
          <w:sz w:val="21"/>
          <w:szCs w:val="21"/>
        </w:rPr>
        <w:t>i</w:t>
      </w:r>
      <w:r w:rsidR="00B93AE0" w:rsidRPr="00B93AE0">
        <w:rPr>
          <w:rFonts w:eastAsia="Arial" w:cs="Arial"/>
          <w:color w:val="000000" w:themeColor="text1"/>
          <w:sz w:val="21"/>
          <w:szCs w:val="21"/>
        </w:rPr>
        <w:t xml:space="preserve">ntracytoplasmic </w:t>
      </w:r>
      <w:r w:rsidR="00B93AE0">
        <w:rPr>
          <w:rFonts w:eastAsia="Arial" w:cs="Arial"/>
          <w:color w:val="000000" w:themeColor="text1"/>
          <w:sz w:val="21"/>
          <w:szCs w:val="21"/>
        </w:rPr>
        <w:t>s</w:t>
      </w:r>
      <w:r w:rsidR="00B93AE0" w:rsidRPr="00B93AE0">
        <w:rPr>
          <w:rFonts w:eastAsia="Arial" w:cs="Arial"/>
          <w:color w:val="000000" w:themeColor="text1"/>
          <w:sz w:val="21"/>
          <w:szCs w:val="21"/>
        </w:rPr>
        <w:t xml:space="preserve">perm </w:t>
      </w:r>
      <w:r w:rsidR="00B93AE0">
        <w:rPr>
          <w:rFonts w:eastAsia="Arial" w:cs="Arial"/>
          <w:color w:val="000000" w:themeColor="text1"/>
          <w:sz w:val="21"/>
          <w:szCs w:val="21"/>
        </w:rPr>
        <w:t>i</w:t>
      </w:r>
      <w:r w:rsidR="00B93AE0" w:rsidRPr="00B93AE0">
        <w:rPr>
          <w:rFonts w:eastAsia="Arial" w:cs="Arial"/>
          <w:color w:val="000000" w:themeColor="text1"/>
          <w:sz w:val="21"/>
          <w:szCs w:val="21"/>
        </w:rPr>
        <w:t xml:space="preserve">njection </w:t>
      </w:r>
      <w:r>
        <w:rPr>
          <w:rFonts w:eastAsia="Arial" w:cs="Arial"/>
          <w:color w:val="000000" w:themeColor="text1"/>
          <w:sz w:val="21"/>
          <w:szCs w:val="21"/>
        </w:rPr>
        <w:t>(</w:t>
      </w:r>
      <w:r w:rsidR="75C25D86" w:rsidRPr="00786701">
        <w:rPr>
          <w:rFonts w:eastAsia="Arial" w:cs="Arial"/>
          <w:color w:val="000000" w:themeColor="text1"/>
          <w:sz w:val="21"/>
          <w:szCs w:val="21"/>
        </w:rPr>
        <w:t xml:space="preserve">ICSI) per person per lifetime. </w:t>
      </w:r>
    </w:p>
    <w:p w14:paraId="0A09726A" w14:textId="0641F62E" w:rsidR="75C25D86" w:rsidRPr="00680256" w:rsidRDefault="7FCB07A3" w:rsidP="00F970EC">
      <w:pPr>
        <w:pStyle w:val="DHHSbodyafterbullets"/>
        <w:rPr>
          <w:rFonts w:eastAsia="Calibri" w:cs="Calibri"/>
          <w:strike/>
        </w:rPr>
      </w:pPr>
      <w:r w:rsidRPr="00680256">
        <w:rPr>
          <w:rFonts w:eastAsia="Calibri" w:cs="Calibri"/>
        </w:rPr>
        <w:t>The model of care will operate under the principles</w:t>
      </w:r>
      <w:r w:rsidR="00B93AE0">
        <w:rPr>
          <w:rFonts w:eastAsia="Calibri" w:cs="Calibri"/>
        </w:rPr>
        <w:t xml:space="preserve"> of</w:t>
      </w:r>
      <w:r w:rsidRPr="00680256">
        <w:rPr>
          <w:rFonts w:eastAsia="Calibri" w:cs="Calibri"/>
        </w:rPr>
        <w:t xml:space="preserve">: </w:t>
      </w:r>
    </w:p>
    <w:p w14:paraId="7AEF8FAE" w14:textId="6B6F535D" w:rsidR="003D6728" w:rsidRDefault="00CF698C" w:rsidP="00413CF7">
      <w:pPr>
        <w:pStyle w:val="DHHSbullet1"/>
        <w:rPr>
          <w:rFonts w:cs="Calibri"/>
          <w:b/>
        </w:rPr>
      </w:pPr>
      <w:r>
        <w:rPr>
          <w:b/>
        </w:rPr>
        <w:t>h</w:t>
      </w:r>
      <w:r w:rsidR="003D6728">
        <w:rPr>
          <w:b/>
        </w:rPr>
        <w:t xml:space="preserve">igh-quality, safe, value-based care </w:t>
      </w:r>
      <w:r w:rsidRPr="004962CD">
        <w:rPr>
          <w:bCs/>
        </w:rPr>
        <w:t>–</w:t>
      </w:r>
      <w:r w:rsidR="003D6728" w:rsidRPr="004962CD">
        <w:rPr>
          <w:bCs/>
        </w:rPr>
        <w:t xml:space="preserve"> </w:t>
      </w:r>
      <w:r>
        <w:t>s</w:t>
      </w:r>
      <w:r w:rsidR="003D6728">
        <w:t>ervices will provide safe, evidence-based and high-value public fertility care to Victorians, which maximises the total number of people able to benefit from this initiative</w:t>
      </w:r>
      <w:r>
        <w:t>,</w:t>
      </w:r>
      <w:r w:rsidR="003D6728">
        <w:t xml:space="preserve"> using evidence-based access criteria and treatments. Providers will foster continuous improvement in the safety and quality of the fertility care they provide</w:t>
      </w:r>
    </w:p>
    <w:p w14:paraId="536805D0" w14:textId="2E6BB846" w:rsidR="003D6728" w:rsidRDefault="00CF698C" w:rsidP="00413CF7">
      <w:pPr>
        <w:pStyle w:val="DHHSbullet1"/>
        <w:rPr>
          <w:rFonts w:eastAsiaTheme="minorEastAsia"/>
        </w:rPr>
      </w:pPr>
      <w:r>
        <w:rPr>
          <w:b/>
        </w:rPr>
        <w:t>p</w:t>
      </w:r>
      <w:r w:rsidR="003D6728">
        <w:rPr>
          <w:b/>
        </w:rPr>
        <w:t>erson-centred care</w:t>
      </w:r>
      <w:r w:rsidR="003D6728">
        <w:t xml:space="preserve"> – </w:t>
      </w:r>
      <w:r>
        <w:t>p</w:t>
      </w:r>
      <w:r w:rsidR="003D6728">
        <w:t>roviders will offer a broad range of fertility care services that are clinically appropriate to the needs of the patient and their individual circumstances. The health and wellbeing, including emotional and mental health, of persons undergoing treatment, donors and surrogates</w:t>
      </w:r>
      <w:r w:rsidR="00B93AE0">
        <w:t>,</w:t>
      </w:r>
      <w:r w:rsidR="003D6728">
        <w:t xml:space="preserve"> will be protected</w:t>
      </w:r>
    </w:p>
    <w:p w14:paraId="58B3E34A" w14:textId="5CCFAC12" w:rsidR="003D6728" w:rsidRDefault="00CF698C" w:rsidP="00413CF7">
      <w:pPr>
        <w:pStyle w:val="DHHSbullet1"/>
        <w:rPr>
          <w:rFonts w:eastAsia="Times New Roman"/>
        </w:rPr>
      </w:pPr>
      <w:r>
        <w:rPr>
          <w:b/>
        </w:rPr>
        <w:t>e</w:t>
      </w:r>
      <w:r w:rsidR="003D6728">
        <w:rPr>
          <w:b/>
        </w:rPr>
        <w:t>quitable access</w:t>
      </w:r>
      <w:r w:rsidR="003D6728">
        <w:t xml:space="preserve"> – </w:t>
      </w:r>
      <w:r>
        <w:t>s</w:t>
      </w:r>
      <w:r w:rsidR="003D6728">
        <w:t>ervices will improve access to people currently underserved or excluded in Victoria’s current market</w:t>
      </w:r>
      <w:r>
        <w:t>,</w:t>
      </w:r>
      <w:r w:rsidR="003D6728">
        <w:t xml:space="preserve"> such as low-income earners, people who need access to donor or surrogacy services, people who need fertility preservation due to medical treatment</w:t>
      </w:r>
      <w:r w:rsidR="00B93AE0">
        <w:t>,</w:t>
      </w:r>
      <w:r w:rsidR="003D6728">
        <w:t xml:space="preserve"> and people who need genetic testing for monogenic conditions</w:t>
      </w:r>
    </w:p>
    <w:p w14:paraId="082368D9" w14:textId="01FEEC09" w:rsidR="003D6728" w:rsidRDefault="00B93AE0" w:rsidP="00413CF7">
      <w:pPr>
        <w:pStyle w:val="DHHSbullet1"/>
      </w:pPr>
      <w:r>
        <w:rPr>
          <w:b/>
          <w:bCs/>
        </w:rPr>
        <w:t>i</w:t>
      </w:r>
      <w:r w:rsidR="003D6728" w:rsidRPr="727C256C">
        <w:rPr>
          <w:b/>
          <w:bCs/>
        </w:rPr>
        <w:t xml:space="preserve">nclusive and culturally safe </w:t>
      </w:r>
      <w:r w:rsidR="00CE26E0">
        <w:t xml:space="preserve">– </w:t>
      </w:r>
      <w:r w:rsidR="00CF698C">
        <w:t>s</w:t>
      </w:r>
      <w:r w:rsidR="003D6728">
        <w:t>ervices will be inclusive of, and accessible to, a broad range of service users and families</w:t>
      </w:r>
      <w:r w:rsidR="00CF698C">
        <w:t>,</w:t>
      </w:r>
      <w:r w:rsidR="003D6728">
        <w:t xml:space="preserve"> including single people, Aboriginal </w:t>
      </w:r>
      <w:r w:rsidR="12EF914B">
        <w:t xml:space="preserve">people living in </w:t>
      </w:r>
      <w:r w:rsidR="003D6728">
        <w:t xml:space="preserve">Victoria, LGBTIQ+ </w:t>
      </w:r>
      <w:r w:rsidR="003D6728">
        <w:lastRenderedPageBreak/>
        <w:t>Victorians, people with disability, people from culturally diverse communities</w:t>
      </w:r>
      <w:r w:rsidR="00CF698C">
        <w:t>,</w:t>
      </w:r>
      <w:r w:rsidR="003D6728">
        <w:t xml:space="preserve"> and people from </w:t>
      </w:r>
      <w:r w:rsidR="00CA2C8D">
        <w:t xml:space="preserve">rural and regional </w:t>
      </w:r>
      <w:r w:rsidR="003D6728">
        <w:t>communities.</w:t>
      </w:r>
    </w:p>
    <w:p w14:paraId="54621EB2" w14:textId="63B0D408" w:rsidR="00680256" w:rsidRDefault="2355C9EF" w:rsidP="00F970EC">
      <w:pPr>
        <w:pStyle w:val="DHHSbodyafterbullets"/>
      </w:pPr>
      <w:r w:rsidRPr="00680256">
        <w:t xml:space="preserve">Providers are required to report on output performance measures through Key Performance Indicators on a quarterly basis. The department will </w:t>
      </w:r>
      <w:r w:rsidR="3FAD485A" w:rsidRPr="00680256">
        <w:t xml:space="preserve">commence an </w:t>
      </w:r>
      <w:r w:rsidR="767168F2" w:rsidRPr="00680256">
        <w:t>evaluat</w:t>
      </w:r>
      <w:r w:rsidR="75B300DF" w:rsidRPr="00680256">
        <w:t>ion of</w:t>
      </w:r>
      <w:r w:rsidR="767168F2" w:rsidRPr="00680256">
        <w:t xml:space="preserve"> the service</w:t>
      </w:r>
      <w:r w:rsidRPr="00680256">
        <w:t xml:space="preserve"> in </w:t>
      </w:r>
      <w:r w:rsidR="002108A5">
        <w:t>2023–24</w:t>
      </w:r>
      <w:r w:rsidRPr="00680256">
        <w:t xml:space="preserve"> to understand the impact and outcomes of the initiative and support its </w:t>
      </w:r>
      <w:r w:rsidR="39D745D2" w:rsidRPr="00680256">
        <w:t>continued improvement</w:t>
      </w:r>
      <w:r w:rsidR="767168F2" w:rsidRPr="00680256">
        <w:t>.</w:t>
      </w:r>
      <w:r w:rsidRPr="00680256">
        <w:t xml:space="preserve"> </w:t>
      </w:r>
    </w:p>
    <w:p w14:paraId="51F17366" w14:textId="10AA4B32" w:rsidR="727C256C" w:rsidRDefault="2355C9EF" w:rsidP="41BA4CBD">
      <w:pPr>
        <w:pStyle w:val="DHHSbullet1"/>
        <w:numPr>
          <w:ilvl w:val="0"/>
          <w:numId w:val="0"/>
        </w:numPr>
      </w:pPr>
      <w:r w:rsidRPr="00680256">
        <w:t xml:space="preserve">For more information, visit </w:t>
      </w:r>
      <w:hyperlink r:id="rId46" w:history="1">
        <w:r w:rsidR="00B93AE0" w:rsidRPr="00B93AE0">
          <w:rPr>
            <w:rStyle w:val="Hyperlink"/>
            <w:rFonts w:eastAsia="Arial" w:cs="Arial"/>
          </w:rPr>
          <w:t>Public fertility care services</w:t>
        </w:r>
      </w:hyperlink>
      <w:r w:rsidRPr="00680256">
        <w:t xml:space="preserve"> &lt;</w:t>
      </w:r>
      <w:r w:rsidR="00680256" w:rsidRPr="00680256">
        <w:rPr>
          <w:rFonts w:eastAsia="Arial" w:cs="Arial"/>
        </w:rPr>
        <w:t>https://www.health.vic.gov.au/public-health/public-fertility-care-services</w:t>
      </w:r>
      <w:r w:rsidRPr="00680256">
        <w:t>&gt;.</w:t>
      </w:r>
    </w:p>
    <w:p w14:paraId="023AA1D4" w14:textId="0D2A0C6C" w:rsidR="006554DF" w:rsidRDefault="006554DF" w:rsidP="00413CF7">
      <w:pPr>
        <w:pStyle w:val="Heading2"/>
      </w:pPr>
      <w:bookmarkStart w:id="1719" w:name="_Toc8919126"/>
      <w:bookmarkStart w:id="1720" w:name="_Toc8930643"/>
      <w:bookmarkStart w:id="1721" w:name="_Toc8931029"/>
      <w:bookmarkStart w:id="1722" w:name="_Toc8931373"/>
      <w:bookmarkStart w:id="1723" w:name="_Toc8931754"/>
      <w:bookmarkStart w:id="1724" w:name="_Toc9441702"/>
      <w:bookmarkStart w:id="1725" w:name="_Toc8919127"/>
      <w:bookmarkStart w:id="1726" w:name="_Toc8930644"/>
      <w:bookmarkStart w:id="1727" w:name="_Toc8931030"/>
      <w:bookmarkStart w:id="1728" w:name="_Toc8931374"/>
      <w:bookmarkStart w:id="1729" w:name="_Toc8931755"/>
      <w:bookmarkStart w:id="1730" w:name="_Toc9441703"/>
      <w:bookmarkStart w:id="1731" w:name="_Toc106868023"/>
      <w:bookmarkStart w:id="1732" w:name="_Toc106869774"/>
      <w:bookmarkStart w:id="1733" w:name="_Toc106870108"/>
      <w:bookmarkStart w:id="1734" w:name="_Toc106870274"/>
      <w:bookmarkStart w:id="1735" w:name="_Toc106870446"/>
      <w:bookmarkStart w:id="1736" w:name="_Toc143080862"/>
      <w:bookmarkStart w:id="1737" w:name="_Toc6215583"/>
      <w:bookmarkStart w:id="1738" w:name="_Toc10199656"/>
      <w:bookmarkEnd w:id="1719"/>
      <w:bookmarkEnd w:id="1720"/>
      <w:bookmarkEnd w:id="1721"/>
      <w:bookmarkEnd w:id="1722"/>
      <w:bookmarkEnd w:id="1723"/>
      <w:bookmarkEnd w:id="1724"/>
      <w:bookmarkEnd w:id="1725"/>
      <w:bookmarkEnd w:id="1726"/>
      <w:bookmarkEnd w:id="1727"/>
      <w:bookmarkEnd w:id="1728"/>
      <w:bookmarkEnd w:id="1729"/>
      <w:bookmarkEnd w:id="1730"/>
      <w:r>
        <w:lastRenderedPageBreak/>
        <w:t xml:space="preserve">Mental </w:t>
      </w:r>
      <w:r w:rsidR="00BA62E6">
        <w:t>h</w:t>
      </w:r>
      <w:r>
        <w:t>ealth</w:t>
      </w:r>
      <w:r w:rsidR="008412B5">
        <w:t xml:space="preserve"> </w:t>
      </w:r>
      <w:r w:rsidR="006A29D6">
        <w:t xml:space="preserve">and </w:t>
      </w:r>
      <w:r w:rsidR="00BA62E6">
        <w:t>w</w:t>
      </w:r>
      <w:r w:rsidR="006A29D6">
        <w:t xml:space="preserve">ellbeing </w:t>
      </w:r>
      <w:r w:rsidR="00BA62E6">
        <w:t>s</w:t>
      </w:r>
      <w:r w:rsidR="008412B5">
        <w:t>ervices</w:t>
      </w:r>
      <w:bookmarkEnd w:id="1731"/>
      <w:bookmarkEnd w:id="1732"/>
      <w:bookmarkEnd w:id="1733"/>
      <w:bookmarkEnd w:id="1734"/>
      <w:bookmarkEnd w:id="1735"/>
      <w:bookmarkEnd w:id="1736"/>
    </w:p>
    <w:p w14:paraId="267B5C43" w14:textId="318A1ABE" w:rsidR="00260CBA" w:rsidRPr="00AA5B8C" w:rsidRDefault="00260CBA" w:rsidP="00413CF7">
      <w:pPr>
        <w:pStyle w:val="Heading3"/>
        <w:numPr>
          <w:ilvl w:val="1"/>
          <w:numId w:val="17"/>
        </w:numPr>
        <w:tabs>
          <w:tab w:val="num" w:pos="709"/>
        </w:tabs>
        <w:ind w:left="0" w:right="-58"/>
      </w:pPr>
      <w:bookmarkStart w:id="1739" w:name="_Toc143080863"/>
      <w:r>
        <w:t>Transforming the</w:t>
      </w:r>
      <w:r w:rsidRPr="00AA5B8C">
        <w:t xml:space="preserve"> </w:t>
      </w:r>
      <w:r w:rsidR="00BA62E6">
        <w:t>m</w:t>
      </w:r>
      <w:r w:rsidRPr="00AA5B8C">
        <w:t xml:space="preserve">ental </w:t>
      </w:r>
      <w:r w:rsidR="00BA62E6">
        <w:t>h</w:t>
      </w:r>
      <w:r w:rsidRPr="00AA5B8C">
        <w:t xml:space="preserve">ealth and </w:t>
      </w:r>
      <w:r w:rsidR="00BA62E6">
        <w:t>w</w:t>
      </w:r>
      <w:r w:rsidRPr="00AA5B8C">
        <w:t xml:space="preserve">ellbeing </w:t>
      </w:r>
      <w:r w:rsidR="00BA62E6">
        <w:t>s</w:t>
      </w:r>
      <w:r w:rsidRPr="00AA5B8C">
        <w:t>ystem</w:t>
      </w:r>
      <w:bookmarkEnd w:id="1739"/>
      <w:r w:rsidRPr="00AA5B8C">
        <w:t xml:space="preserve"> </w:t>
      </w:r>
    </w:p>
    <w:p w14:paraId="658F496F" w14:textId="77777777" w:rsidR="00260CBA" w:rsidRPr="006A2F36" w:rsidRDefault="00260CBA" w:rsidP="00260CBA">
      <w:pPr>
        <w:pStyle w:val="DHHSbody"/>
      </w:pPr>
      <w:r>
        <w:t>The</w:t>
      </w:r>
      <w:r w:rsidRPr="006A2F36">
        <w:t xml:space="preserve"> mental health and wellbeing system</w:t>
      </w:r>
      <w:r>
        <w:t xml:space="preserve"> </w:t>
      </w:r>
      <w:r w:rsidRPr="006A2F36">
        <w:t xml:space="preserve">is being </w:t>
      </w:r>
      <w:r>
        <w:t xml:space="preserve">transformed </w:t>
      </w:r>
      <w:r w:rsidRPr="006A2F36">
        <w:t>around a community-based model of care, in which people receive most services locally and in the community throughout Victoria, close to their families, carers, supporters and networks.</w:t>
      </w:r>
    </w:p>
    <w:p w14:paraId="45011206" w14:textId="6176147D" w:rsidR="00260CBA" w:rsidRDefault="00260CBA" w:rsidP="00260CBA">
      <w:pPr>
        <w:pStyle w:val="DHHSbody"/>
      </w:pPr>
      <w:r>
        <w:t xml:space="preserve">The Royal Commission </w:t>
      </w:r>
      <w:r w:rsidR="001E0715">
        <w:t xml:space="preserve">into Victoria’s Mental Health System (RCVMHS) </w:t>
      </w:r>
      <w:r>
        <w:t>laid out a ten-year reform agenda to achieve this transformation, to be implemented in three successive waves of activity. In 2023</w:t>
      </w:r>
      <w:r w:rsidR="001E0715">
        <w:t>–</w:t>
      </w:r>
      <w:r>
        <w:t xml:space="preserve">24, a new phase of implementation will focus on reform priorities that translate policy and planning into systemic, operational change. </w:t>
      </w:r>
    </w:p>
    <w:p w14:paraId="551D3CD5" w14:textId="77777777" w:rsidR="00260CBA" w:rsidRDefault="00260CBA" w:rsidP="00260CBA">
      <w:pPr>
        <w:pStyle w:val="DHHSbody"/>
      </w:pPr>
      <w:r>
        <w:t xml:space="preserve">The scale of the system reform underway will lead to a substantial mental health and wellbeing service system transformation. The implementation approach is conscious of striking a balance of pace and scale with the urgency of addressing substantial current challenges. </w:t>
      </w:r>
    </w:p>
    <w:p w14:paraId="5DB38A40" w14:textId="47D61381" w:rsidR="00260CBA" w:rsidRDefault="00260CBA" w:rsidP="00260CBA">
      <w:pPr>
        <w:pStyle w:val="DHHSbody"/>
      </w:pPr>
      <w:r>
        <w:t xml:space="preserve">The following sections provide guidance for existing and new policies and programs to </w:t>
      </w:r>
      <w:r w:rsidR="00EE3D38">
        <w:t>fulfil</w:t>
      </w:r>
      <w:r>
        <w:t xml:space="preserve"> immediate service delivery requirements, build new capabilities required</w:t>
      </w:r>
      <w:r w:rsidR="001E0715">
        <w:t>,</w:t>
      </w:r>
      <w:r>
        <w:t xml:space="preserve"> and </w:t>
      </w:r>
      <w:r w:rsidR="001E0715">
        <w:t xml:space="preserve">to </w:t>
      </w:r>
      <w:r>
        <w:t>lay the groundwork or building blocks to sustain broader reform efforts over multiple years.</w:t>
      </w:r>
    </w:p>
    <w:p w14:paraId="4BCB8F0B" w14:textId="77777777" w:rsidR="00260CBA" w:rsidRDefault="00260CBA" w:rsidP="00413CF7">
      <w:pPr>
        <w:pStyle w:val="Heading4"/>
        <w:numPr>
          <w:ilvl w:val="2"/>
          <w:numId w:val="17"/>
        </w:numPr>
        <w:ind w:left="1134"/>
      </w:pPr>
      <w:r>
        <w:t xml:space="preserve">Foundations of a new integrated and responsive system </w:t>
      </w:r>
    </w:p>
    <w:p w14:paraId="5B3B7202" w14:textId="77777777" w:rsidR="00260CBA" w:rsidRPr="00255515" w:rsidRDefault="00260CBA" w:rsidP="00255515">
      <w:pPr>
        <w:pStyle w:val="Heading5"/>
        <w:rPr>
          <w:b w:val="0"/>
          <w:i/>
          <w:iCs/>
        </w:rPr>
      </w:pPr>
      <w:r w:rsidRPr="00255515">
        <w:rPr>
          <w:i/>
          <w:iCs/>
        </w:rPr>
        <w:t>Mental Health and Wellbeing Act 2022</w:t>
      </w:r>
    </w:p>
    <w:p w14:paraId="1291AED7" w14:textId="26DE7229" w:rsidR="00260CBA" w:rsidRPr="00810547" w:rsidRDefault="00260CBA" w:rsidP="00260CBA">
      <w:pPr>
        <w:pStyle w:val="DHHSbody"/>
        <w:rPr>
          <w:b/>
          <w:bCs/>
        </w:rPr>
      </w:pPr>
      <w:r>
        <w:t>The</w:t>
      </w:r>
      <w:r w:rsidRPr="00941115">
        <w:t xml:space="preserve"> new </w:t>
      </w:r>
      <w:r w:rsidRPr="00255515">
        <w:t>Mental Health and Wellbeing Act</w:t>
      </w:r>
      <w:r w:rsidRPr="00941115">
        <w:t xml:space="preserve"> comes </w:t>
      </w:r>
      <w:r w:rsidR="001E0715">
        <w:t>into effect</w:t>
      </w:r>
      <w:r w:rsidRPr="00941115">
        <w:t xml:space="preserve"> from 1 September 2023, replacing the </w:t>
      </w:r>
      <w:r w:rsidRPr="00941115">
        <w:rPr>
          <w:i/>
          <w:iCs/>
        </w:rPr>
        <w:t>Mental Health Act 2014.</w:t>
      </w:r>
      <w:r w:rsidR="001E0715">
        <w:rPr>
          <w:i/>
          <w:iCs/>
        </w:rPr>
        <w:t xml:space="preserve"> </w:t>
      </w:r>
    </w:p>
    <w:p w14:paraId="79ED2819" w14:textId="15585ABF" w:rsidR="00260CBA" w:rsidRPr="00941115" w:rsidRDefault="00260CBA" w:rsidP="00260CBA">
      <w:pPr>
        <w:pStyle w:val="DHHSbody"/>
      </w:pPr>
      <w:r w:rsidRPr="00941115">
        <w:t>The new Act resets the legislative foundations to support transformation of Victoria’s mental health system. The Act promotes good mental health and wellbeing for all Victorians</w:t>
      </w:r>
      <w:r w:rsidR="001E0715">
        <w:t>,</w:t>
      </w:r>
      <w:r w:rsidRPr="00941115">
        <w:t xml:space="preserve"> and supports the delivery of services that are responsive to the needs and preferences of Victorians. </w:t>
      </w:r>
    </w:p>
    <w:p w14:paraId="1A28378D" w14:textId="77777777" w:rsidR="00260CBA" w:rsidRPr="00941115" w:rsidRDefault="00260CBA" w:rsidP="00260CBA">
      <w:pPr>
        <w:pStyle w:val="DHHSbody"/>
      </w:pPr>
      <w:r w:rsidRPr="00941115">
        <w:t>New rights-based objectives and principles put the views, preferences and values of people living with mental illness or psychological distress, families, carers and supporters at the forefront of service design and delivery. It also establishes a new opt-out model for access to non-legal mental health advocacy support.</w:t>
      </w:r>
    </w:p>
    <w:p w14:paraId="13E7E86E" w14:textId="0AB2200D" w:rsidR="00260CBA" w:rsidRPr="00941115" w:rsidRDefault="00260CBA" w:rsidP="00260CBA">
      <w:pPr>
        <w:pStyle w:val="DHHSbody"/>
      </w:pPr>
      <w:r w:rsidRPr="00941115">
        <w:t>The Act also supports the establishment of new entities reforming the system architecture, including a new Mental Health and Wellbeing Commission, Regional Mental Health and Wellbeing Boards, Youth Mental Health and Wellbeing Victoria</w:t>
      </w:r>
      <w:r w:rsidR="001E0715">
        <w:t>,</w:t>
      </w:r>
      <w:r w:rsidRPr="00941115">
        <w:t xml:space="preserve"> and a new Chief Officer for Mental Health and Wellbeing. </w:t>
      </w:r>
    </w:p>
    <w:p w14:paraId="10AD04BB" w14:textId="186D012D" w:rsidR="001E0715" w:rsidRDefault="00260CBA" w:rsidP="00255515">
      <w:pPr>
        <w:pStyle w:val="DHHSbody"/>
      </w:pPr>
      <w:r w:rsidRPr="009D438F">
        <w:t xml:space="preserve">Implementing the new Act and supporting the sector is a key priority. The </w:t>
      </w:r>
      <w:r w:rsidR="001E0715">
        <w:t>d</w:t>
      </w:r>
      <w:r w:rsidRPr="009D438F">
        <w:t>epartment will support implementation of the new Act across the sector through:</w:t>
      </w:r>
    </w:p>
    <w:p w14:paraId="42CC6D06" w14:textId="3C40D036" w:rsidR="00260CBA" w:rsidRPr="009D438F" w:rsidRDefault="001E0715" w:rsidP="00413CF7">
      <w:pPr>
        <w:pStyle w:val="DHHSbullet1"/>
      </w:pPr>
      <w:r>
        <w:t>e</w:t>
      </w:r>
      <w:r w:rsidR="00260CBA" w:rsidRPr="5BEA9CD0">
        <w:t>ngagement of Act Implementation Leads within area mental health services</w:t>
      </w:r>
      <w:r>
        <w:t>,</w:t>
      </w:r>
      <w:r w:rsidR="00260CBA" w:rsidRPr="5BEA9CD0">
        <w:t xml:space="preserve"> to lead local planning and support to transition to the new legislation </w:t>
      </w:r>
    </w:p>
    <w:p w14:paraId="377F4756" w14:textId="3EF5EA0F" w:rsidR="00260CBA" w:rsidRPr="009D438F" w:rsidRDefault="001E0715" w:rsidP="00413CF7">
      <w:pPr>
        <w:pStyle w:val="DHHSbullet1"/>
      </w:pPr>
      <w:r>
        <w:t>d</w:t>
      </w:r>
      <w:r w:rsidR="00260CBA" w:rsidRPr="5BEA9CD0">
        <w:t>evelopment of an interactive e-learning training course to provide an introduction for the mental health and wellbeing workforce to key aspects of the Act, the differences between it and the Mental Health Act 2014, and the ways the new Act will apply to their work.</w:t>
      </w:r>
      <w:r>
        <w:t xml:space="preserve"> </w:t>
      </w:r>
      <w:r w:rsidR="00260CBA" w:rsidRPr="5BEA9CD0">
        <w:t>Further learning and development activities will be rolled out over</w:t>
      </w:r>
      <w:r>
        <w:t xml:space="preserve"> </w:t>
      </w:r>
      <w:r w:rsidR="00260CBA" w:rsidRPr="5BEA9CD0">
        <w:t>time</w:t>
      </w:r>
      <w:r>
        <w:t>,</w:t>
      </w:r>
      <w:r w:rsidR="00260CBA" w:rsidRPr="5BEA9CD0">
        <w:t xml:space="preserve"> to embed the new legislation and to respond to insights from Act Implementation Leads and the broader workforce</w:t>
      </w:r>
    </w:p>
    <w:p w14:paraId="28E08503" w14:textId="3EF00543" w:rsidR="00260CBA" w:rsidRPr="009D438F" w:rsidRDefault="0031097E" w:rsidP="00413CF7">
      <w:pPr>
        <w:pStyle w:val="DHHSbullet1"/>
      </w:pPr>
      <w:r>
        <w:t>d</w:t>
      </w:r>
      <w:r w:rsidR="00260CBA" w:rsidRPr="5BEA9CD0">
        <w:t xml:space="preserve">evelopment of guidance materials and establishment of an online </w:t>
      </w:r>
      <w:r>
        <w:t>h</w:t>
      </w:r>
      <w:r w:rsidR="00260CBA" w:rsidRPr="5BEA9CD0">
        <w:t xml:space="preserve">elpdesk to help receive and respond efficiently to enquiries from the sector about the new Act. </w:t>
      </w:r>
    </w:p>
    <w:p w14:paraId="485B849A" w14:textId="6EF23406" w:rsidR="00260CBA" w:rsidRPr="00941115" w:rsidRDefault="00260CBA" w:rsidP="00260CBA">
      <w:pPr>
        <w:pStyle w:val="DHHSbody"/>
        <w:spacing w:before="120"/>
        <w:rPr>
          <w:rStyle w:val="eop"/>
          <w:rFonts w:eastAsia="MS Mincho" w:cs="Arial"/>
          <w:sz w:val="21"/>
        </w:rPr>
      </w:pPr>
      <w:r w:rsidRPr="00941115">
        <w:rPr>
          <w:rStyle w:val="eop"/>
          <w:rFonts w:cs="Arial"/>
        </w:rPr>
        <w:t xml:space="preserve">The department is also partnering with </w:t>
      </w:r>
      <w:r w:rsidRPr="5BEA9CD0">
        <w:rPr>
          <w:rStyle w:val="eop"/>
          <w:rFonts w:cs="Arial"/>
        </w:rPr>
        <w:t>several</w:t>
      </w:r>
      <w:r w:rsidRPr="00941115">
        <w:rPr>
          <w:rStyle w:val="eop"/>
          <w:rFonts w:cs="Arial"/>
        </w:rPr>
        <w:t xml:space="preserve"> organisations to develop materials and provide support for consumers, families, carers and supporters</w:t>
      </w:r>
      <w:r w:rsidR="0031097E">
        <w:rPr>
          <w:rStyle w:val="eop"/>
          <w:rFonts w:cs="Arial"/>
        </w:rPr>
        <w:t>,</w:t>
      </w:r>
      <w:r w:rsidRPr="00941115">
        <w:rPr>
          <w:rStyle w:val="eop"/>
          <w:rFonts w:cs="Arial"/>
        </w:rPr>
        <w:t xml:space="preserve"> and the wider mental health and wellbeing sector</w:t>
      </w:r>
      <w:r w:rsidR="0031097E">
        <w:rPr>
          <w:rStyle w:val="eop"/>
          <w:rFonts w:cs="Arial"/>
        </w:rPr>
        <w:t>,</w:t>
      </w:r>
      <w:r w:rsidRPr="00941115">
        <w:rPr>
          <w:rStyle w:val="eop"/>
          <w:rFonts w:cs="Arial"/>
        </w:rPr>
        <w:t xml:space="preserve"> to understand the new legislation</w:t>
      </w:r>
      <w:r w:rsidR="0031097E">
        <w:rPr>
          <w:rStyle w:val="eop"/>
          <w:rFonts w:cs="Arial"/>
        </w:rPr>
        <w:t>.</w:t>
      </w:r>
    </w:p>
    <w:p w14:paraId="79FAF0D7" w14:textId="77777777" w:rsidR="00260CBA" w:rsidRPr="007C4158" w:rsidRDefault="00260CBA" w:rsidP="00255515">
      <w:pPr>
        <w:pStyle w:val="Heading5"/>
      </w:pPr>
      <w:r w:rsidRPr="007C4158">
        <w:lastRenderedPageBreak/>
        <w:t xml:space="preserve">Mental Health and Wellbeing Commission </w:t>
      </w:r>
    </w:p>
    <w:p w14:paraId="2AF673B3" w14:textId="1906C391" w:rsidR="00260CBA" w:rsidRPr="00883A8A" w:rsidRDefault="00260CBA" w:rsidP="00260CBA">
      <w:pPr>
        <w:pStyle w:val="DHHSbody"/>
        <w:rPr>
          <w:rFonts w:cs="Arial"/>
        </w:rPr>
      </w:pPr>
      <w:r w:rsidRPr="31137323">
        <w:rPr>
          <w:rFonts w:cs="Arial"/>
        </w:rPr>
        <w:t xml:space="preserve">A new Mental Health and Wellbeing Commission will </w:t>
      </w:r>
      <w:r w:rsidRPr="5BEA9CD0">
        <w:rPr>
          <w:rFonts w:cs="Arial"/>
        </w:rPr>
        <w:t xml:space="preserve">commence </w:t>
      </w:r>
      <w:r w:rsidRPr="31137323">
        <w:rPr>
          <w:rFonts w:cs="Arial"/>
        </w:rPr>
        <w:t>from 1 September 2023</w:t>
      </w:r>
      <w:r w:rsidR="0031097E">
        <w:rPr>
          <w:rFonts w:cs="Arial"/>
        </w:rPr>
        <w:t>,</w:t>
      </w:r>
      <w:r w:rsidRPr="31137323">
        <w:rPr>
          <w:rFonts w:cs="Arial"/>
        </w:rPr>
        <w:t xml:space="preserve"> and the current Mental Health Complaints Commission functions will be subsumed into the new Commission.</w:t>
      </w:r>
      <w:r w:rsidR="001E0715">
        <w:rPr>
          <w:rFonts w:cs="Arial"/>
        </w:rPr>
        <w:t xml:space="preserve"> </w:t>
      </w:r>
    </w:p>
    <w:p w14:paraId="4BC15CCA" w14:textId="33895E8E" w:rsidR="00260CBA" w:rsidRPr="00883A8A" w:rsidRDefault="00260CBA" w:rsidP="00260CBA">
      <w:pPr>
        <w:pStyle w:val="DHHSbody"/>
        <w:rPr>
          <w:rFonts w:cs="Arial"/>
        </w:rPr>
      </w:pPr>
      <w:r w:rsidRPr="00883A8A">
        <w:rPr>
          <w:rFonts w:cs="Arial"/>
        </w:rPr>
        <w:t xml:space="preserve">The new Commission will hold the government to account for the performance of the system, monitor the implementation of the </w:t>
      </w:r>
      <w:r w:rsidR="0031097E">
        <w:rPr>
          <w:rFonts w:cs="Arial"/>
        </w:rPr>
        <w:t>RCVMHS</w:t>
      </w:r>
      <w:r w:rsidRPr="00883A8A">
        <w:rPr>
          <w:rFonts w:cs="Arial"/>
        </w:rPr>
        <w:t>’s recommendations</w:t>
      </w:r>
      <w:r w:rsidR="0031097E">
        <w:rPr>
          <w:rFonts w:cs="Arial"/>
        </w:rPr>
        <w:t>,</w:t>
      </w:r>
      <w:r w:rsidRPr="00883A8A">
        <w:rPr>
          <w:rFonts w:cs="Arial"/>
        </w:rPr>
        <w:t xml:space="preserve"> and use its complaints and oversight functions to monitor, inquire and report on system-wide quality and safety. </w:t>
      </w:r>
    </w:p>
    <w:p w14:paraId="54118527" w14:textId="37FD2F00" w:rsidR="00260CBA" w:rsidRPr="00883A8A" w:rsidRDefault="00260CBA" w:rsidP="00260CBA">
      <w:pPr>
        <w:pStyle w:val="DHHSbody"/>
        <w:rPr>
          <w:rFonts w:cs="Arial"/>
        </w:rPr>
      </w:pPr>
      <w:r w:rsidRPr="00883A8A">
        <w:rPr>
          <w:rFonts w:cs="Arial"/>
        </w:rPr>
        <w:t xml:space="preserve">The </w:t>
      </w:r>
      <w:r w:rsidR="0031097E">
        <w:rPr>
          <w:rFonts w:cs="Arial"/>
        </w:rPr>
        <w:t xml:space="preserve">new </w:t>
      </w:r>
      <w:r w:rsidRPr="00883A8A">
        <w:rPr>
          <w:rFonts w:cs="Arial"/>
        </w:rPr>
        <w:t xml:space="preserve">Commission is an independent statutory body reporting directly to the </w:t>
      </w:r>
      <w:r w:rsidR="0031097E">
        <w:rPr>
          <w:rFonts w:cs="Arial"/>
        </w:rPr>
        <w:t xml:space="preserve">Victorian </w:t>
      </w:r>
      <w:r w:rsidRPr="00883A8A">
        <w:rPr>
          <w:rFonts w:cs="Arial"/>
        </w:rPr>
        <w:t xml:space="preserve">Parliament. </w:t>
      </w:r>
      <w:r w:rsidR="0031097E">
        <w:rPr>
          <w:rFonts w:cs="Arial"/>
        </w:rPr>
        <w:t>It</w:t>
      </w:r>
      <w:r w:rsidRPr="00883A8A">
        <w:rPr>
          <w:rFonts w:cs="Arial"/>
        </w:rPr>
        <w:t xml:space="preserve"> is led by a Chair Commissioner and three Commissioners, with at least one Commissioner being a person with lived experience of mental illness or psychological distress</w:t>
      </w:r>
      <w:r w:rsidR="0031097E">
        <w:rPr>
          <w:rFonts w:cs="Arial"/>
        </w:rPr>
        <w:t>,</w:t>
      </w:r>
      <w:r w:rsidRPr="00883A8A">
        <w:rPr>
          <w:rFonts w:cs="Arial"/>
        </w:rPr>
        <w:t xml:space="preserve"> and one being a family member, carer or supporter.</w:t>
      </w:r>
    </w:p>
    <w:p w14:paraId="3F2E05DB" w14:textId="29263765" w:rsidR="00260CBA" w:rsidRPr="00883A8A" w:rsidRDefault="00260CBA" w:rsidP="00260CBA">
      <w:pPr>
        <w:pStyle w:val="DHHSbody"/>
        <w:rPr>
          <w:rFonts w:cs="Arial"/>
        </w:rPr>
      </w:pPr>
      <w:r w:rsidRPr="00883A8A">
        <w:rPr>
          <w:rFonts w:cs="Arial"/>
        </w:rPr>
        <w:t>The new Commission has quality, oversight and complaints</w:t>
      </w:r>
      <w:r w:rsidR="0031097E">
        <w:rPr>
          <w:rFonts w:cs="Arial"/>
        </w:rPr>
        <w:t>-</w:t>
      </w:r>
      <w:r w:rsidRPr="00883A8A">
        <w:rPr>
          <w:rFonts w:cs="Arial"/>
        </w:rPr>
        <w:t xml:space="preserve">handling functions </w:t>
      </w:r>
      <w:r w:rsidR="00DD6058">
        <w:rPr>
          <w:rFonts w:cs="Arial"/>
        </w:rPr>
        <w:t xml:space="preserve">that </w:t>
      </w:r>
      <w:r w:rsidRPr="00883A8A">
        <w:rPr>
          <w:rFonts w:cs="Arial"/>
        </w:rPr>
        <w:t>extend to all mental health and wellbeing service providers. The Act makes clear that the Commission may consider complaints about service provider failure to comply with obligations in respect of the Act’s principles.</w:t>
      </w:r>
      <w:r w:rsidR="001E0715">
        <w:rPr>
          <w:rFonts w:cs="Arial"/>
        </w:rPr>
        <w:t xml:space="preserve"> </w:t>
      </w:r>
    </w:p>
    <w:p w14:paraId="63A3707B" w14:textId="7950EC41" w:rsidR="00260CBA" w:rsidRPr="00883A8A" w:rsidRDefault="00260CBA" w:rsidP="00260CBA">
      <w:pPr>
        <w:pStyle w:val="DHHSbody"/>
        <w:rPr>
          <w:rFonts w:cs="Arial"/>
        </w:rPr>
      </w:pPr>
      <w:r w:rsidRPr="00883A8A">
        <w:rPr>
          <w:rFonts w:cs="Arial"/>
        </w:rPr>
        <w:t>The Commission will be able to consider, for the first time, complaints from families, carers and supporters in relation to their experiences.</w:t>
      </w:r>
    </w:p>
    <w:p w14:paraId="101F1B4B" w14:textId="3A27ED6A" w:rsidR="00260CBA" w:rsidRPr="00883A8A" w:rsidRDefault="00260CBA" w:rsidP="00260CBA">
      <w:pPr>
        <w:pStyle w:val="DHHSbody"/>
        <w:rPr>
          <w:rFonts w:cs="Arial"/>
        </w:rPr>
      </w:pPr>
      <w:r w:rsidRPr="00883A8A">
        <w:rPr>
          <w:rFonts w:cs="Arial"/>
        </w:rPr>
        <w:t>The Commission will also have the power to hold own</w:t>
      </w:r>
      <w:r w:rsidR="00DD6058">
        <w:rPr>
          <w:rFonts w:cs="Arial"/>
        </w:rPr>
        <w:t>-</w:t>
      </w:r>
      <w:r w:rsidRPr="00883A8A">
        <w:rPr>
          <w:rFonts w:cs="Arial"/>
        </w:rPr>
        <w:t>motion inquiries – regardless of whether a complaint has been made. These inquiries have the potential to identify systemic issues and opportunities for quality improvement.</w:t>
      </w:r>
    </w:p>
    <w:p w14:paraId="1466C259" w14:textId="78C7FD7D" w:rsidR="00260CBA" w:rsidRPr="007C4158" w:rsidRDefault="00260CBA" w:rsidP="00255515">
      <w:pPr>
        <w:pStyle w:val="Heading5"/>
      </w:pPr>
      <w:r w:rsidRPr="007C4158">
        <w:t xml:space="preserve">Interim </w:t>
      </w:r>
      <w:r w:rsidR="00946532">
        <w:t>r</w:t>
      </w:r>
      <w:r w:rsidRPr="007C4158">
        <w:t xml:space="preserve">egional </w:t>
      </w:r>
      <w:r w:rsidR="00946532">
        <w:t>b</w:t>
      </w:r>
      <w:r w:rsidRPr="007C4158">
        <w:t xml:space="preserve">odies </w:t>
      </w:r>
    </w:p>
    <w:p w14:paraId="453A895A" w14:textId="31AE4FF3" w:rsidR="00260CBA" w:rsidRDefault="00260CBA" w:rsidP="00260CBA">
      <w:pPr>
        <w:pStyle w:val="DHHSbody"/>
      </w:pPr>
      <w:r>
        <w:t>Eight interim regional bodies have been established to provide advice to the department</w:t>
      </w:r>
      <w:r w:rsidR="00DD6058">
        <w:t>,</w:t>
      </w:r>
      <w:r>
        <w:t xml:space="preserve"> as it plans, develops, coordinates, funds and monitors a range of mental health and wellbeing services in each region. The interim regional bodies are the first step in a phased transition towards regional planning and governance</w:t>
      </w:r>
      <w:r w:rsidR="00DD6058">
        <w:t>. They</w:t>
      </w:r>
      <w:r>
        <w:t xml:space="preserve"> will be in place until Regional Mental Health and Wellbeing Boards are established under the</w:t>
      </w:r>
      <w:r w:rsidR="00DD6058">
        <w:t xml:space="preserve"> new</w:t>
      </w:r>
      <w:r>
        <w:t xml:space="preserve"> </w:t>
      </w:r>
      <w:r w:rsidRPr="00255515">
        <w:rPr>
          <w:iCs/>
        </w:rPr>
        <w:t>Mental Health and Wellbeing Act</w:t>
      </w:r>
      <w:r>
        <w:t>.</w:t>
      </w:r>
      <w:r w:rsidR="001E0715">
        <w:t xml:space="preserve"> </w:t>
      </w:r>
    </w:p>
    <w:p w14:paraId="71B4244C" w14:textId="073DDA0C" w:rsidR="00260CBA" w:rsidRDefault="00260CBA" w:rsidP="00260CBA">
      <w:pPr>
        <w:pStyle w:val="DHHSbody"/>
      </w:pPr>
      <w:r>
        <w:t>Interim regional bodies are organised around preliminary eight regions</w:t>
      </w:r>
      <w:r w:rsidR="00DD6058">
        <w:t>, which</w:t>
      </w:r>
      <w:r>
        <w:t xml:space="preserve"> have been developed for the purposes of planning for the mental health and wellbeing system at a regional level. These preliminary regions align with the regional boundaries of the health service partnerships.</w:t>
      </w:r>
    </w:p>
    <w:p w14:paraId="26E17950" w14:textId="7982F096" w:rsidR="00260CBA" w:rsidRDefault="00260CBA" w:rsidP="00260CBA">
      <w:pPr>
        <w:pStyle w:val="DHHSbody"/>
      </w:pPr>
      <w:r w:rsidDel="1CF5D0DB">
        <w:t xml:space="preserve">The </w:t>
      </w:r>
      <w:r>
        <w:t>interim regional bodies are intended to provide a platform for strong community participation and greater engagement at a regional level, and collaboration and cooperation across mental health and wellbeing services</w:t>
      </w:r>
      <w:r w:rsidR="00DD6058">
        <w:t>,</w:t>
      </w:r>
      <w:r>
        <w:t xml:space="preserve"> and the broader health sector, including </w:t>
      </w:r>
      <w:r w:rsidR="00DD6058">
        <w:t xml:space="preserve">services funded by the </w:t>
      </w:r>
      <w:r>
        <w:t>Victorian Government and Commonwealth Government</w:t>
      </w:r>
      <w:r w:rsidR="00DD6058">
        <w:t xml:space="preserve">, and </w:t>
      </w:r>
      <w:r>
        <w:t>Primary Health Network</w:t>
      </w:r>
      <w:r w:rsidR="00DD6058">
        <w:t>s</w:t>
      </w:r>
      <w:r w:rsidR="008006D4">
        <w:t xml:space="preserve"> (PHNs)</w:t>
      </w:r>
      <w:r>
        <w:t>. The interim regional bodies do not play a role in the commissioning or monitoring of services.</w:t>
      </w:r>
    </w:p>
    <w:p w14:paraId="32F7B5B9" w14:textId="77777777" w:rsidR="00260CBA" w:rsidRDefault="00260CBA" w:rsidP="00260CBA">
      <w:pPr>
        <w:pStyle w:val="DHHSbody"/>
      </w:pPr>
      <w:r>
        <w:t>When established, the Regional Mental Health and Wellbeing Boards will provide advice to the Minister for Mental Health on a range of matters related to mental health and wellbeing needs in their region, as set out in the legislation. Future functions will be subject to a review of the legislation.</w:t>
      </w:r>
    </w:p>
    <w:p w14:paraId="640354DE" w14:textId="6CF4E332" w:rsidR="00260CBA" w:rsidRPr="007C4158" w:rsidRDefault="00260CBA" w:rsidP="00255515">
      <w:pPr>
        <w:pStyle w:val="Heading5"/>
      </w:pPr>
      <w:r w:rsidRPr="007C4158">
        <w:t xml:space="preserve">Outcomes and </w:t>
      </w:r>
      <w:r w:rsidR="008C0FCD">
        <w:t>p</w:t>
      </w:r>
      <w:r w:rsidRPr="007C4158">
        <w:t xml:space="preserve">erformance </w:t>
      </w:r>
      <w:r w:rsidR="008C0FCD">
        <w:t>f</w:t>
      </w:r>
      <w:r w:rsidRPr="007C4158">
        <w:t>ramework</w:t>
      </w:r>
    </w:p>
    <w:p w14:paraId="6EDBC09B" w14:textId="007CA821" w:rsidR="00260CBA" w:rsidRPr="00384630" w:rsidRDefault="00260CBA" w:rsidP="00260CBA">
      <w:pPr>
        <w:pStyle w:val="DHHSbody"/>
      </w:pPr>
      <w:r w:rsidRPr="00384630">
        <w:t xml:space="preserve">The </w:t>
      </w:r>
      <w:r w:rsidR="00DD6058">
        <w:t>RCVMHS</w:t>
      </w:r>
      <w:r w:rsidRPr="00384630">
        <w:t xml:space="preserve"> recommended development of a new mental health and wellbeing outcomes framework (Recommendation 1); and a new approach to service and system performance and accountability (Recommendation 49). It further sought that the design of the </w:t>
      </w:r>
      <w:r w:rsidR="00EE059F">
        <w:t>f</w:t>
      </w:r>
      <w:r w:rsidRPr="00384630">
        <w:t>ramework be aligned to the whole-of-government outcomes architecture.</w:t>
      </w:r>
    </w:p>
    <w:p w14:paraId="7F78F317" w14:textId="1132196D" w:rsidR="00260CBA" w:rsidRPr="00384630" w:rsidRDefault="00260CBA" w:rsidP="00260CBA">
      <w:pPr>
        <w:pStyle w:val="DHHSbody"/>
      </w:pPr>
      <w:r w:rsidRPr="00384630">
        <w:t xml:space="preserve">The </w:t>
      </w:r>
      <w:r w:rsidRPr="009C6136">
        <w:t>Victorian</w:t>
      </w:r>
      <w:r w:rsidRPr="00255515">
        <w:rPr>
          <w:i/>
          <w:iCs/>
        </w:rPr>
        <w:t xml:space="preserve"> Mental Health and Wellbeing Outcomes and Performance Framework</w:t>
      </w:r>
      <w:r w:rsidRPr="00384630">
        <w:t xml:space="preserve"> (the </w:t>
      </w:r>
      <w:r w:rsidR="00DD6058">
        <w:t>f</w:t>
      </w:r>
      <w:r w:rsidRPr="00384630">
        <w:t>ramework) articulates what a high</w:t>
      </w:r>
      <w:r w:rsidR="00EE059F">
        <w:t>-</w:t>
      </w:r>
      <w:r w:rsidRPr="00384630">
        <w:t>quality, contemporary mental health and wellbeing system looks like</w:t>
      </w:r>
      <w:r w:rsidR="009C6136">
        <w:t>. It</w:t>
      </w:r>
      <w:r w:rsidRPr="00384630">
        <w:t xml:space="preserve"> represents a public commitment to the transformed system</w:t>
      </w:r>
      <w:r w:rsidR="00EE059F">
        <w:t>,</w:t>
      </w:r>
      <w:r w:rsidRPr="00384630">
        <w:t xml:space="preserve"> as articulated by the </w:t>
      </w:r>
      <w:r w:rsidR="00DD6058">
        <w:t>RCVMHS</w:t>
      </w:r>
      <w:r w:rsidRPr="00384630">
        <w:t>. It will provide a mechanism for measuring performance and the tangible impact of both individual services and the collective mental health and wellbeing system</w:t>
      </w:r>
      <w:r w:rsidR="00EE059F">
        <w:t>,</w:t>
      </w:r>
      <w:r w:rsidRPr="00384630">
        <w:t xml:space="preserve"> in making a difference to the mental health and wellbeing of all Victorians.</w:t>
      </w:r>
    </w:p>
    <w:p w14:paraId="5E12B210" w14:textId="294D7F71" w:rsidR="00260CBA" w:rsidRDefault="00260CBA" w:rsidP="00260CBA">
      <w:pPr>
        <w:pStyle w:val="DHHSbody"/>
      </w:pPr>
      <w:r w:rsidRPr="00384630">
        <w:lastRenderedPageBreak/>
        <w:t xml:space="preserve">The </w:t>
      </w:r>
      <w:r w:rsidR="00EE059F">
        <w:t>f</w:t>
      </w:r>
      <w:r w:rsidRPr="00384630">
        <w:t>ramework</w:t>
      </w:r>
      <w:r w:rsidR="00EE059F">
        <w:t>,</w:t>
      </w:r>
      <w:r w:rsidRPr="00384630">
        <w:t xml:space="preserve"> along with other important enablers</w:t>
      </w:r>
      <w:r w:rsidR="00EE059F">
        <w:t>,</w:t>
      </w:r>
      <w:r w:rsidRPr="00384630">
        <w:t xml:space="preserve"> including the forthcoming </w:t>
      </w:r>
      <w:r w:rsidR="00EE059F">
        <w:t>s</w:t>
      </w:r>
      <w:r w:rsidRPr="00384630">
        <w:t xml:space="preserve">tatewide </w:t>
      </w:r>
      <w:r w:rsidR="00EE059F">
        <w:t>s</w:t>
      </w:r>
      <w:r w:rsidRPr="00384630">
        <w:t xml:space="preserve">ervice and </w:t>
      </w:r>
      <w:r w:rsidR="00EE059F">
        <w:t>c</w:t>
      </w:r>
      <w:r w:rsidRPr="00384630">
        <w:t xml:space="preserve">apital </w:t>
      </w:r>
      <w:r w:rsidR="00EE059F">
        <w:t>p</w:t>
      </w:r>
      <w:r w:rsidRPr="00384630">
        <w:t>lan (Recommendation 47.2), new service standards (Recommendation 47) and funding reforms (Recommendation 48)</w:t>
      </w:r>
      <w:r w:rsidR="00EE059F">
        <w:t>,</w:t>
      </w:r>
      <w:r>
        <w:t xml:space="preserve"> </w:t>
      </w:r>
      <w:r w:rsidRPr="00384630">
        <w:t>will underpin a value</w:t>
      </w:r>
      <w:r>
        <w:t>-based commissioning approach for the mental health and wellbeing system. O</w:t>
      </w:r>
      <w:r w:rsidRPr="00384630">
        <w:t xml:space="preserve">nce endorsed and published, </w:t>
      </w:r>
      <w:r>
        <w:t xml:space="preserve">the </w:t>
      </w:r>
      <w:r w:rsidR="00EE059F">
        <w:t>f</w:t>
      </w:r>
      <w:r>
        <w:t xml:space="preserve">ramework </w:t>
      </w:r>
      <w:r w:rsidRPr="00384630">
        <w:t>will commence with a</w:t>
      </w:r>
      <w:r>
        <w:t xml:space="preserve">n </w:t>
      </w:r>
      <w:r w:rsidRPr="00384630">
        <w:t>initial suite of measures that draws from existing data assets, ha</w:t>
      </w:r>
      <w:r w:rsidR="00EE059F">
        <w:t>s</w:t>
      </w:r>
      <w:r w:rsidRPr="00384630">
        <w:t xml:space="preserve"> demonstrated known performance trends</w:t>
      </w:r>
      <w:r w:rsidR="00EE059F">
        <w:t>,</w:t>
      </w:r>
      <w:r w:rsidRPr="00384630">
        <w:t xml:space="preserve"> and supports the </w:t>
      </w:r>
      <w:r w:rsidR="00EE059F">
        <w:t>d</w:t>
      </w:r>
      <w:r w:rsidRPr="00384630">
        <w:t>epartment with a range of existing reporting requirements (</w:t>
      </w:r>
      <w:r w:rsidR="00EE059F">
        <w:t>such as</w:t>
      </w:r>
      <w:r w:rsidRPr="00384630">
        <w:t xml:space="preserve"> statutory</w:t>
      </w:r>
      <w:r w:rsidR="00EE059F">
        <w:t xml:space="preserve"> and</w:t>
      </w:r>
      <w:r w:rsidRPr="00384630">
        <w:t xml:space="preserve"> national agreements)</w:t>
      </w:r>
      <w:r>
        <w:t xml:space="preserve">. </w:t>
      </w:r>
    </w:p>
    <w:p w14:paraId="6C78EC37" w14:textId="746E28BB" w:rsidR="009C6136" w:rsidRDefault="00260CBA" w:rsidP="00260CBA">
      <w:pPr>
        <w:pStyle w:val="DHHSbody"/>
      </w:pPr>
      <w:r>
        <w:t xml:space="preserve">The first year of implementation will run in parallel to the current </w:t>
      </w:r>
      <w:r w:rsidRPr="00255515">
        <w:rPr>
          <w:i/>
          <w:iCs/>
        </w:rPr>
        <w:t xml:space="preserve">Mental </w:t>
      </w:r>
      <w:r w:rsidR="00EE059F" w:rsidRPr="00255515">
        <w:rPr>
          <w:i/>
          <w:iCs/>
        </w:rPr>
        <w:t>h</w:t>
      </w:r>
      <w:r w:rsidRPr="00255515">
        <w:rPr>
          <w:i/>
          <w:iCs/>
        </w:rPr>
        <w:t xml:space="preserve">ealth </w:t>
      </w:r>
      <w:r w:rsidR="00EE059F" w:rsidRPr="00255515">
        <w:rPr>
          <w:i/>
          <w:iCs/>
        </w:rPr>
        <w:t>p</w:t>
      </w:r>
      <w:r w:rsidRPr="00255515">
        <w:rPr>
          <w:i/>
          <w:iCs/>
        </w:rPr>
        <w:t xml:space="preserve">erformance and </w:t>
      </w:r>
      <w:r w:rsidR="00EE059F" w:rsidRPr="00255515">
        <w:rPr>
          <w:i/>
          <w:iCs/>
        </w:rPr>
        <w:t>a</w:t>
      </w:r>
      <w:r w:rsidRPr="00255515">
        <w:rPr>
          <w:i/>
          <w:iCs/>
        </w:rPr>
        <w:t xml:space="preserve">ccountability </w:t>
      </w:r>
      <w:r w:rsidR="00EE059F" w:rsidRPr="00255515">
        <w:rPr>
          <w:i/>
          <w:iCs/>
        </w:rPr>
        <w:t>f</w:t>
      </w:r>
      <w:r w:rsidRPr="00255515">
        <w:rPr>
          <w:i/>
          <w:iCs/>
        </w:rPr>
        <w:t>ramework (</w:t>
      </w:r>
      <w:r w:rsidR="009C6136">
        <w:t>MH</w:t>
      </w:r>
      <w:r>
        <w:t>PAF), enabling services to continue reporting and using data to inform practice improvements</w:t>
      </w:r>
      <w:r w:rsidR="009C6136">
        <w:t>,</w:t>
      </w:r>
      <w:r>
        <w:t xml:space="preserve"> while the initial implementation of the </w:t>
      </w:r>
      <w:r w:rsidR="009C6136">
        <w:t>f</w:t>
      </w:r>
      <w:r>
        <w:t>ramework takes place.</w:t>
      </w:r>
    </w:p>
    <w:p w14:paraId="0E4601A2" w14:textId="1F2EB367" w:rsidR="00260CBA" w:rsidRPr="00384630" w:rsidRDefault="00260CBA" w:rsidP="00260CBA">
      <w:pPr>
        <w:pStyle w:val="DHHSbody"/>
      </w:pPr>
      <w:r>
        <w:t xml:space="preserve">Full implementation of the </w:t>
      </w:r>
      <w:r w:rsidR="009C6136">
        <w:t>f</w:t>
      </w:r>
      <w:r>
        <w:t>ramework will take place from 2024</w:t>
      </w:r>
      <w:r w:rsidR="009C6136">
        <w:t>–</w:t>
      </w:r>
      <w:r>
        <w:t xml:space="preserve">25, in terms of final transition from the </w:t>
      </w:r>
      <w:r w:rsidR="00EE059F">
        <w:t>MH</w:t>
      </w:r>
      <w:r>
        <w:t>PAF</w:t>
      </w:r>
      <w:r w:rsidR="009C6136">
        <w:t>,</w:t>
      </w:r>
      <w:r>
        <w:t xml:space="preserve"> and related updates for data provision and reporting from services against the </w:t>
      </w:r>
      <w:r w:rsidR="009C6136">
        <w:t>f</w:t>
      </w:r>
      <w:r>
        <w:t>ramework.</w:t>
      </w:r>
    </w:p>
    <w:p w14:paraId="2EB953F5" w14:textId="021FB8D9" w:rsidR="00260CBA" w:rsidRPr="005D1109" w:rsidRDefault="00260CBA" w:rsidP="00255515">
      <w:pPr>
        <w:pStyle w:val="Heading5"/>
      </w:pPr>
      <w:r w:rsidRPr="005D1109">
        <w:t xml:space="preserve">Statewide </w:t>
      </w:r>
      <w:r w:rsidR="00BB135A">
        <w:t>m</w:t>
      </w:r>
      <w:r w:rsidR="00C057FE" w:rsidRPr="005D1109">
        <w:t xml:space="preserve">ental </w:t>
      </w:r>
      <w:r w:rsidR="00BB135A">
        <w:t>h</w:t>
      </w:r>
      <w:r w:rsidR="00C057FE" w:rsidRPr="005D1109">
        <w:t xml:space="preserve">ealth </w:t>
      </w:r>
      <w:r w:rsidR="00255515">
        <w:t>a</w:t>
      </w:r>
      <w:r w:rsidR="00C057FE" w:rsidRPr="005D1109">
        <w:t xml:space="preserve">nd </w:t>
      </w:r>
      <w:r w:rsidR="00BB135A">
        <w:t>w</w:t>
      </w:r>
      <w:r w:rsidR="00C057FE" w:rsidRPr="005D1109">
        <w:t xml:space="preserve">ellbeing </w:t>
      </w:r>
      <w:r w:rsidR="00BB135A">
        <w:t>s</w:t>
      </w:r>
      <w:r w:rsidR="00C057FE" w:rsidRPr="005D1109">
        <w:t xml:space="preserve">ervice </w:t>
      </w:r>
      <w:r w:rsidR="00255515">
        <w:t>a</w:t>
      </w:r>
      <w:r w:rsidR="00C057FE" w:rsidRPr="005D1109">
        <w:t xml:space="preserve">nd </w:t>
      </w:r>
      <w:r w:rsidR="00BB135A">
        <w:t>c</w:t>
      </w:r>
      <w:r w:rsidR="00C057FE" w:rsidRPr="005D1109">
        <w:t xml:space="preserve">apital </w:t>
      </w:r>
      <w:r w:rsidR="00BB135A">
        <w:t>p</w:t>
      </w:r>
      <w:r w:rsidR="00C057FE" w:rsidRPr="005D1109">
        <w:t xml:space="preserve">lan </w:t>
      </w:r>
    </w:p>
    <w:p w14:paraId="16D6A903" w14:textId="5CE2E961" w:rsidR="00260CBA" w:rsidRPr="009C3B09" w:rsidRDefault="00260CBA" w:rsidP="00260CBA">
      <w:pPr>
        <w:pStyle w:val="paragraph"/>
        <w:spacing w:before="0" w:beforeAutospacing="0" w:after="120" w:afterAutospacing="0" w:line="270" w:lineRule="atLeast"/>
        <w:textAlignment w:val="baseline"/>
        <w:rPr>
          <w:rFonts w:ascii="Arial" w:hAnsi="Arial" w:cs="Arial"/>
          <w:sz w:val="20"/>
          <w:szCs w:val="20"/>
        </w:rPr>
      </w:pPr>
      <w:r w:rsidRPr="009C3B09">
        <w:rPr>
          <w:rStyle w:val="normaltextrun"/>
          <w:rFonts w:ascii="Arial" w:eastAsia="MS Mincho" w:hAnsi="Arial" w:cs="Arial"/>
          <w:sz w:val="20"/>
          <w:szCs w:val="20"/>
        </w:rPr>
        <w:t xml:space="preserve">The </w:t>
      </w:r>
      <w:r w:rsidR="00DD6058">
        <w:rPr>
          <w:rStyle w:val="normaltextrun"/>
          <w:rFonts w:ascii="Arial" w:eastAsia="MS Mincho" w:hAnsi="Arial" w:cs="Arial"/>
          <w:sz w:val="20"/>
          <w:szCs w:val="20"/>
        </w:rPr>
        <w:t>RCVMHS</w:t>
      </w:r>
      <w:r w:rsidR="00EE059F">
        <w:rPr>
          <w:rStyle w:val="normaltextrun"/>
          <w:rFonts w:ascii="Arial" w:eastAsia="MS Mincho" w:hAnsi="Arial" w:cs="Arial"/>
          <w:sz w:val="20"/>
          <w:szCs w:val="20"/>
        </w:rPr>
        <w:t xml:space="preserve"> </w:t>
      </w:r>
      <w:r w:rsidRPr="009C3B09">
        <w:rPr>
          <w:rStyle w:val="normaltextrun"/>
          <w:rFonts w:ascii="Arial" w:eastAsia="MS Mincho" w:hAnsi="Arial" w:cs="Arial"/>
          <w:sz w:val="20"/>
          <w:szCs w:val="20"/>
        </w:rPr>
        <w:t>found structural issues across the Victorian mental health and wellbeing system, including inadequate planning. It concluded that the system has not benefited from consistent, integrated and sophisticated planning</w:t>
      </w:r>
      <w:r w:rsidR="009C6136">
        <w:rPr>
          <w:rStyle w:val="normaltextrun"/>
          <w:rFonts w:ascii="Arial" w:eastAsia="MS Mincho" w:hAnsi="Arial" w:cs="Arial"/>
          <w:sz w:val="20"/>
          <w:szCs w:val="20"/>
        </w:rPr>
        <w:t>,</w:t>
      </w:r>
      <w:r w:rsidRPr="009C3B09">
        <w:rPr>
          <w:rStyle w:val="normaltextrun"/>
          <w:rFonts w:ascii="Arial" w:eastAsia="MS Mincho" w:hAnsi="Arial" w:cs="Arial"/>
          <w:sz w:val="20"/>
          <w:szCs w:val="20"/>
        </w:rPr>
        <w:t xml:space="preserve"> and that limited demand forecasting had contributed to fragmented services and inequitable distribution of investment.</w:t>
      </w:r>
    </w:p>
    <w:p w14:paraId="441E84BF" w14:textId="29766572" w:rsidR="00260CBA" w:rsidRPr="009C3B09" w:rsidRDefault="00260CBA" w:rsidP="00260CBA">
      <w:pPr>
        <w:pStyle w:val="paragraph"/>
        <w:spacing w:before="0" w:beforeAutospacing="0" w:after="120" w:afterAutospacing="0" w:line="270" w:lineRule="atLeast"/>
        <w:textAlignment w:val="baseline"/>
        <w:rPr>
          <w:rFonts w:ascii="Arial" w:hAnsi="Arial" w:cs="Arial"/>
          <w:sz w:val="20"/>
          <w:szCs w:val="20"/>
        </w:rPr>
      </w:pPr>
      <w:r w:rsidRPr="009C3B09">
        <w:rPr>
          <w:rStyle w:val="normaltextrun"/>
          <w:rFonts w:ascii="Arial" w:eastAsia="MS Mincho" w:hAnsi="Arial" w:cs="Arial"/>
          <w:sz w:val="20"/>
          <w:szCs w:val="20"/>
        </w:rPr>
        <w:t>Effective system planning is important to understanding and anticipating the mental health and wellbeing needs of Victorians</w:t>
      </w:r>
      <w:r w:rsidR="009C6136">
        <w:rPr>
          <w:rStyle w:val="normaltextrun"/>
          <w:rFonts w:ascii="Arial" w:eastAsia="MS Mincho" w:hAnsi="Arial" w:cs="Arial"/>
          <w:sz w:val="20"/>
          <w:szCs w:val="20"/>
        </w:rPr>
        <w:t>,</w:t>
      </w:r>
      <w:r w:rsidRPr="009C3B09">
        <w:rPr>
          <w:rStyle w:val="normaltextrun"/>
          <w:rFonts w:ascii="Arial" w:eastAsia="MS Mincho" w:hAnsi="Arial" w:cs="Arial"/>
          <w:sz w:val="20"/>
          <w:szCs w:val="20"/>
        </w:rPr>
        <w:t xml:space="preserve"> and ensuring that investment is directed to the highest system priorities.</w:t>
      </w:r>
      <w:r w:rsidRPr="009C3B09">
        <w:rPr>
          <w:rStyle w:val="eop"/>
          <w:rFonts w:ascii="Arial" w:hAnsi="Arial" w:cs="Arial"/>
          <w:sz w:val="20"/>
          <w:szCs w:val="20"/>
        </w:rPr>
        <w:t xml:space="preserve"> </w:t>
      </w:r>
    </w:p>
    <w:p w14:paraId="61D7771D" w14:textId="41301388" w:rsidR="00260CBA" w:rsidRPr="009C3B09" w:rsidRDefault="00260CBA" w:rsidP="00260CBA">
      <w:pPr>
        <w:pStyle w:val="paragraph"/>
        <w:spacing w:before="0" w:beforeAutospacing="0" w:after="120" w:afterAutospacing="0" w:line="270" w:lineRule="atLeast"/>
        <w:textAlignment w:val="baseline"/>
        <w:rPr>
          <w:rStyle w:val="normaltextrun"/>
          <w:rFonts w:ascii="Arial" w:eastAsia="MS Mincho" w:hAnsi="Arial" w:cs="Arial"/>
          <w:sz w:val="20"/>
          <w:szCs w:val="20"/>
        </w:rPr>
      </w:pPr>
      <w:r w:rsidRPr="009C3B09">
        <w:rPr>
          <w:rStyle w:val="normaltextrun"/>
          <w:rFonts w:ascii="Arial" w:eastAsia="MS Mincho" w:hAnsi="Arial" w:cs="Arial"/>
          <w:sz w:val="20"/>
          <w:szCs w:val="20"/>
        </w:rPr>
        <w:t xml:space="preserve">Due for release in 2023, the inaugural </w:t>
      </w:r>
      <w:r w:rsidR="009C6136">
        <w:rPr>
          <w:rStyle w:val="normaltextrun"/>
          <w:rFonts w:ascii="Arial" w:eastAsia="MS Mincho" w:hAnsi="Arial" w:cs="Arial"/>
          <w:sz w:val="20"/>
          <w:szCs w:val="20"/>
        </w:rPr>
        <w:t>S</w:t>
      </w:r>
      <w:r w:rsidRPr="009C3B09">
        <w:rPr>
          <w:rStyle w:val="normaltextrun"/>
          <w:rFonts w:ascii="Arial" w:eastAsia="MS Mincho" w:hAnsi="Arial" w:cs="Arial"/>
          <w:sz w:val="20"/>
          <w:szCs w:val="20"/>
        </w:rPr>
        <w:t>tatewide mental health and wellbeing service and capital plan</w:t>
      </w:r>
      <w:r w:rsidR="001E0715">
        <w:rPr>
          <w:rStyle w:val="normaltextrun"/>
          <w:rFonts w:ascii="Arial" w:eastAsia="MS Mincho" w:hAnsi="Arial" w:cs="Arial"/>
          <w:sz w:val="20"/>
          <w:szCs w:val="20"/>
        </w:rPr>
        <w:t xml:space="preserve"> </w:t>
      </w:r>
      <w:r w:rsidR="009C6136">
        <w:rPr>
          <w:rStyle w:val="normaltextrun"/>
          <w:rFonts w:ascii="Arial" w:eastAsia="MS Mincho" w:hAnsi="Arial" w:cs="Arial"/>
          <w:sz w:val="20"/>
          <w:szCs w:val="20"/>
        </w:rPr>
        <w:t xml:space="preserve">(Statewide Plan) </w:t>
      </w:r>
      <w:r w:rsidRPr="009C3B09">
        <w:rPr>
          <w:rStyle w:val="normaltextrun"/>
          <w:rFonts w:ascii="Arial" w:eastAsia="MS Mincho" w:hAnsi="Arial" w:cs="Arial"/>
          <w:sz w:val="20"/>
          <w:szCs w:val="20"/>
        </w:rPr>
        <w:t xml:space="preserve">responds to recommendation 47 of the </w:t>
      </w:r>
      <w:r w:rsidR="00DD6058">
        <w:rPr>
          <w:rStyle w:val="normaltextrun"/>
          <w:rFonts w:ascii="Arial" w:eastAsia="MS Mincho" w:hAnsi="Arial" w:cs="Arial"/>
          <w:sz w:val="20"/>
          <w:szCs w:val="20"/>
        </w:rPr>
        <w:t>RCVMHS</w:t>
      </w:r>
      <w:r>
        <w:rPr>
          <w:rStyle w:val="normaltextrun"/>
          <w:rFonts w:ascii="Arial" w:eastAsia="MS Mincho" w:hAnsi="Arial" w:cs="Arial"/>
          <w:sz w:val="20"/>
          <w:szCs w:val="20"/>
        </w:rPr>
        <w:t>.</w:t>
      </w:r>
    </w:p>
    <w:p w14:paraId="22018AAC" w14:textId="3D158F0D" w:rsidR="00260CBA" w:rsidRPr="009C3B09" w:rsidRDefault="00260CBA" w:rsidP="00260CBA">
      <w:pPr>
        <w:pStyle w:val="paragraph"/>
        <w:spacing w:before="0" w:beforeAutospacing="0" w:after="120" w:afterAutospacing="0" w:line="270" w:lineRule="atLeast"/>
        <w:textAlignment w:val="baseline"/>
        <w:rPr>
          <w:rFonts w:ascii="Arial" w:hAnsi="Arial" w:cs="Arial"/>
          <w:sz w:val="20"/>
          <w:szCs w:val="20"/>
        </w:rPr>
      </w:pPr>
      <w:r w:rsidRPr="009C3B09">
        <w:rPr>
          <w:rStyle w:val="normaltextrun"/>
          <w:rFonts w:ascii="Arial" w:eastAsia="MS Mincho" w:hAnsi="Arial" w:cs="Arial"/>
          <w:sz w:val="20"/>
          <w:szCs w:val="20"/>
        </w:rPr>
        <w:t>It</w:t>
      </w:r>
      <w:r w:rsidRPr="009C3B09">
        <w:rPr>
          <w:rStyle w:val="normaltextrun"/>
          <w:rFonts w:ascii="Arial" w:hAnsi="Arial" w:cs="Arial"/>
          <w:color w:val="000000" w:themeColor="text1"/>
          <w:sz w:val="20"/>
          <w:szCs w:val="20"/>
        </w:rPr>
        <w:t xml:space="preserve"> will support the Victorian Government’s efforts to transform the mental health and wellbeing system</w:t>
      </w:r>
      <w:r w:rsidR="009C6136">
        <w:rPr>
          <w:rStyle w:val="normaltextrun"/>
          <w:rFonts w:ascii="Arial" w:hAnsi="Arial" w:cs="Arial"/>
          <w:color w:val="000000" w:themeColor="text1"/>
          <w:sz w:val="20"/>
          <w:szCs w:val="20"/>
        </w:rPr>
        <w:t xml:space="preserve">, and </w:t>
      </w:r>
      <w:r w:rsidRPr="009C3B09">
        <w:rPr>
          <w:rStyle w:val="normaltextrun"/>
          <w:rFonts w:ascii="Arial" w:hAnsi="Arial" w:cs="Arial"/>
          <w:color w:val="000000" w:themeColor="text1"/>
          <w:sz w:val="20"/>
          <w:szCs w:val="20"/>
        </w:rPr>
        <w:t>to deliver world-leading outcomes for Victorians</w:t>
      </w:r>
      <w:r w:rsidRPr="009C3B09">
        <w:rPr>
          <w:rStyle w:val="normaltextrun"/>
          <w:rFonts w:ascii="Arial" w:eastAsia="MS Mincho" w:hAnsi="Arial" w:cs="Arial"/>
          <w:color w:val="000000" w:themeColor="text1"/>
          <w:sz w:val="20"/>
          <w:szCs w:val="20"/>
        </w:rPr>
        <w:t xml:space="preserve"> </w:t>
      </w:r>
      <w:r w:rsidRPr="009C3B09">
        <w:rPr>
          <w:rStyle w:val="normaltextrun"/>
          <w:rFonts w:ascii="Arial" w:hAnsi="Arial" w:cs="Arial"/>
          <w:color w:val="000000" w:themeColor="text1"/>
          <w:sz w:val="20"/>
          <w:szCs w:val="20"/>
        </w:rPr>
        <w:t>by</w:t>
      </w:r>
      <w:r w:rsidRPr="009C3B09">
        <w:rPr>
          <w:rStyle w:val="normaltextrun"/>
          <w:rFonts w:ascii="Arial" w:eastAsia="MS Mincho" w:hAnsi="Arial" w:cs="Arial"/>
          <w:sz w:val="20"/>
          <w:szCs w:val="20"/>
        </w:rPr>
        <w:t>:</w:t>
      </w:r>
    </w:p>
    <w:p w14:paraId="3031BAFB" w14:textId="7F1DCD0C" w:rsidR="00260CBA" w:rsidRPr="009C3B09" w:rsidRDefault="00260CBA" w:rsidP="00413CF7">
      <w:pPr>
        <w:pStyle w:val="paragraph"/>
        <w:numPr>
          <w:ilvl w:val="0"/>
          <w:numId w:val="31"/>
        </w:numPr>
        <w:tabs>
          <w:tab w:val="clear" w:pos="720"/>
          <w:tab w:val="num" w:pos="425"/>
        </w:tabs>
        <w:spacing w:before="0" w:beforeAutospacing="0" w:after="120" w:afterAutospacing="0" w:line="270" w:lineRule="atLeast"/>
        <w:ind w:left="444" w:hanging="444"/>
        <w:contextualSpacing/>
        <w:textAlignment w:val="baseline"/>
        <w:rPr>
          <w:rFonts w:ascii="Arial" w:hAnsi="Arial" w:cs="Arial"/>
          <w:sz w:val="20"/>
          <w:szCs w:val="20"/>
        </w:rPr>
      </w:pPr>
      <w:r w:rsidRPr="009C3B09">
        <w:rPr>
          <w:rStyle w:val="normaltextrun"/>
          <w:rFonts w:ascii="Arial" w:eastAsia="MS Mincho" w:hAnsi="Arial" w:cs="Arial"/>
          <w:sz w:val="20"/>
          <w:szCs w:val="20"/>
        </w:rPr>
        <w:t xml:space="preserve">guiding prioritisation of investment and innovation, realising the ambition of the </w:t>
      </w:r>
      <w:r w:rsidR="00DD6058">
        <w:rPr>
          <w:rStyle w:val="normaltextrun"/>
          <w:rFonts w:ascii="Arial" w:eastAsia="MS Mincho" w:hAnsi="Arial" w:cs="Arial"/>
          <w:sz w:val="20"/>
          <w:szCs w:val="20"/>
        </w:rPr>
        <w:t xml:space="preserve">RCVMHS </w:t>
      </w:r>
    </w:p>
    <w:p w14:paraId="7EDF087F" w14:textId="77777777" w:rsidR="00260CBA" w:rsidRPr="009C3B09" w:rsidRDefault="00260CBA" w:rsidP="00413CF7">
      <w:pPr>
        <w:pStyle w:val="paragraph"/>
        <w:numPr>
          <w:ilvl w:val="0"/>
          <w:numId w:val="32"/>
        </w:numPr>
        <w:tabs>
          <w:tab w:val="clear" w:pos="720"/>
          <w:tab w:val="num" w:pos="425"/>
        </w:tabs>
        <w:spacing w:before="0" w:beforeAutospacing="0" w:after="120" w:afterAutospacing="0" w:line="270" w:lineRule="atLeast"/>
        <w:ind w:left="444" w:hanging="444"/>
        <w:contextualSpacing/>
        <w:textAlignment w:val="baseline"/>
        <w:rPr>
          <w:rFonts w:ascii="Arial" w:hAnsi="Arial" w:cs="Arial"/>
          <w:sz w:val="20"/>
          <w:szCs w:val="20"/>
        </w:rPr>
      </w:pPr>
      <w:r w:rsidRPr="009C3B09">
        <w:rPr>
          <w:rStyle w:val="normaltextrun"/>
          <w:rFonts w:ascii="Arial" w:eastAsia="MS Mincho" w:hAnsi="Arial" w:cs="Arial"/>
          <w:sz w:val="20"/>
          <w:szCs w:val="20"/>
        </w:rPr>
        <w:t>guiding how more treatment, care and support can be shifted to the community and to other more appropriate settings</w:t>
      </w:r>
    </w:p>
    <w:p w14:paraId="4D55DDC2" w14:textId="355031B5" w:rsidR="00260CBA" w:rsidRPr="009C3B09" w:rsidRDefault="00260CBA" w:rsidP="00413CF7">
      <w:pPr>
        <w:pStyle w:val="paragraph"/>
        <w:numPr>
          <w:ilvl w:val="0"/>
          <w:numId w:val="32"/>
        </w:numPr>
        <w:tabs>
          <w:tab w:val="clear" w:pos="720"/>
          <w:tab w:val="num" w:pos="425"/>
        </w:tabs>
        <w:spacing w:before="0" w:beforeAutospacing="0" w:after="120" w:afterAutospacing="0" w:line="270" w:lineRule="atLeast"/>
        <w:ind w:left="444" w:hanging="444"/>
        <w:contextualSpacing/>
        <w:textAlignment w:val="baseline"/>
        <w:rPr>
          <w:rFonts w:ascii="Arial" w:hAnsi="Arial" w:cs="Arial"/>
          <w:sz w:val="20"/>
          <w:szCs w:val="20"/>
        </w:rPr>
      </w:pPr>
      <w:r w:rsidRPr="009C3B09">
        <w:rPr>
          <w:rStyle w:val="normaltextrun"/>
          <w:rFonts w:ascii="Arial" w:eastAsia="MS Mincho" w:hAnsi="Arial" w:cs="Arial"/>
          <w:sz w:val="20"/>
          <w:szCs w:val="20"/>
        </w:rPr>
        <w:t xml:space="preserve">establishing evidence-informed approaches to understanding what services people need and where they need </w:t>
      </w:r>
      <w:r w:rsidR="009C6136">
        <w:rPr>
          <w:rStyle w:val="normaltextrun"/>
          <w:rFonts w:ascii="Arial" w:eastAsia="MS Mincho" w:hAnsi="Arial" w:cs="Arial"/>
          <w:sz w:val="20"/>
          <w:szCs w:val="20"/>
        </w:rPr>
        <w:t>them</w:t>
      </w:r>
    </w:p>
    <w:p w14:paraId="72292B6C" w14:textId="77777777" w:rsidR="00260CBA" w:rsidRPr="009C3B09" w:rsidRDefault="00260CBA" w:rsidP="00413CF7">
      <w:pPr>
        <w:pStyle w:val="paragraph"/>
        <w:numPr>
          <w:ilvl w:val="0"/>
          <w:numId w:val="32"/>
        </w:numPr>
        <w:tabs>
          <w:tab w:val="clear" w:pos="720"/>
          <w:tab w:val="num" w:pos="425"/>
        </w:tabs>
        <w:spacing w:before="0" w:beforeAutospacing="0" w:after="120" w:afterAutospacing="0" w:line="270" w:lineRule="atLeast"/>
        <w:ind w:left="444" w:hanging="444"/>
        <w:contextualSpacing/>
        <w:textAlignment w:val="baseline"/>
        <w:rPr>
          <w:rFonts w:ascii="Arial" w:hAnsi="Arial" w:cs="Arial"/>
          <w:sz w:val="20"/>
          <w:szCs w:val="20"/>
        </w:rPr>
      </w:pPr>
      <w:r w:rsidRPr="009C3B09">
        <w:rPr>
          <w:rStyle w:val="normaltextrun"/>
          <w:rFonts w:ascii="Arial" w:eastAsia="MS Mincho" w:hAnsi="Arial" w:cs="Arial"/>
          <w:sz w:val="20"/>
          <w:szCs w:val="20"/>
        </w:rPr>
        <w:t>guiding investment decisions to support building physical infrastructure that is fit for purpose and welcoming</w:t>
      </w:r>
    </w:p>
    <w:p w14:paraId="3073C72C" w14:textId="77777777" w:rsidR="00260CBA" w:rsidRPr="009C3B09" w:rsidRDefault="00260CBA" w:rsidP="00413CF7">
      <w:pPr>
        <w:pStyle w:val="paragraph"/>
        <w:numPr>
          <w:ilvl w:val="0"/>
          <w:numId w:val="32"/>
        </w:numPr>
        <w:tabs>
          <w:tab w:val="clear" w:pos="720"/>
          <w:tab w:val="num" w:pos="425"/>
        </w:tabs>
        <w:spacing w:before="0" w:beforeAutospacing="0" w:after="120" w:afterAutospacing="0" w:line="270" w:lineRule="atLeast"/>
        <w:ind w:left="441" w:hanging="442"/>
        <w:contextualSpacing/>
        <w:textAlignment w:val="baseline"/>
        <w:rPr>
          <w:rStyle w:val="normaltextrun"/>
          <w:rFonts w:ascii="Arial" w:hAnsi="Arial" w:cs="Arial"/>
          <w:sz w:val="20"/>
          <w:szCs w:val="20"/>
        </w:rPr>
      </w:pPr>
      <w:r w:rsidRPr="009C3B09">
        <w:rPr>
          <w:rStyle w:val="normaltextrun"/>
          <w:rFonts w:ascii="Arial" w:eastAsia="MS Mincho" w:hAnsi="Arial" w:cs="Arial"/>
          <w:sz w:val="20"/>
          <w:szCs w:val="20"/>
        </w:rPr>
        <w:t>providing a framework to guide and support the regional and entity-level service and capital planning.</w:t>
      </w:r>
    </w:p>
    <w:p w14:paraId="4D11F328" w14:textId="5B4E53B1" w:rsidR="00260CBA" w:rsidRPr="009C6136" w:rsidRDefault="00260CBA" w:rsidP="00255515">
      <w:pPr>
        <w:pStyle w:val="DHHSbodyafterbullets"/>
      </w:pPr>
      <w:r w:rsidRPr="00255515">
        <w:rPr>
          <w:rStyle w:val="normaltextrun"/>
        </w:rPr>
        <w:t>The inaugural Statewide Plan focuses planning for Level 4, Local Mental Health and Wellbeing Services, and Level 5, Area Mental Health and Wellbeing Services.</w:t>
      </w:r>
      <w:r w:rsidR="001E0715" w:rsidRPr="009C6136">
        <w:t xml:space="preserve"> </w:t>
      </w:r>
      <w:r w:rsidRPr="009C6136">
        <w:t>Future updates to the Statewide Plan will consider a broader range of existing and emerging service</w:t>
      </w:r>
      <w:r w:rsidR="00F210FB" w:rsidRPr="009C6136">
        <w:t>s</w:t>
      </w:r>
      <w:r w:rsidRPr="009C6136">
        <w:t>, including:</w:t>
      </w:r>
    </w:p>
    <w:p w14:paraId="44AA33E7" w14:textId="74B32F42" w:rsidR="00260CBA" w:rsidRPr="009C3B09" w:rsidRDefault="00260CBA" w:rsidP="00413CF7">
      <w:pPr>
        <w:pStyle w:val="Bullet1"/>
        <w:numPr>
          <w:ilvl w:val="0"/>
          <w:numId w:val="30"/>
        </w:numPr>
        <w:ind w:left="426"/>
        <w:rPr>
          <w:rFonts w:cs="Arial"/>
          <w:sz w:val="20"/>
        </w:rPr>
      </w:pPr>
      <w:r w:rsidRPr="009C3B09">
        <w:rPr>
          <w:rFonts w:cs="Arial"/>
          <w:sz w:val="20"/>
        </w:rPr>
        <w:t xml:space="preserve">specialist </w:t>
      </w:r>
      <w:r w:rsidR="009C6136">
        <w:rPr>
          <w:rFonts w:cs="Arial"/>
          <w:sz w:val="20"/>
        </w:rPr>
        <w:t>a</w:t>
      </w:r>
      <w:r w:rsidRPr="009C3B09">
        <w:rPr>
          <w:rFonts w:cs="Arial"/>
          <w:sz w:val="20"/>
        </w:rPr>
        <w:t xml:space="preserve">lcohol and </w:t>
      </w:r>
      <w:r w:rsidR="009C6136">
        <w:rPr>
          <w:rFonts w:cs="Arial"/>
          <w:sz w:val="20"/>
        </w:rPr>
        <w:t>o</w:t>
      </w:r>
      <w:r w:rsidRPr="009C3B09">
        <w:rPr>
          <w:rFonts w:cs="Arial"/>
          <w:sz w:val="20"/>
        </w:rPr>
        <w:t xml:space="preserve">ther </w:t>
      </w:r>
      <w:r w:rsidR="009C6136">
        <w:rPr>
          <w:rFonts w:cs="Arial"/>
          <w:sz w:val="20"/>
        </w:rPr>
        <w:t>d</w:t>
      </w:r>
      <w:r w:rsidRPr="009C3B09">
        <w:rPr>
          <w:rFonts w:cs="Arial"/>
          <w:sz w:val="20"/>
        </w:rPr>
        <w:t xml:space="preserve">rug (AOD) services </w:t>
      </w:r>
    </w:p>
    <w:p w14:paraId="5095EDBF" w14:textId="77777777" w:rsidR="00260CBA" w:rsidRPr="009C3B09" w:rsidRDefault="00260CBA" w:rsidP="00413CF7">
      <w:pPr>
        <w:pStyle w:val="Bullet1"/>
        <w:numPr>
          <w:ilvl w:val="0"/>
          <w:numId w:val="30"/>
        </w:numPr>
        <w:ind w:left="426"/>
        <w:rPr>
          <w:rFonts w:cs="Arial"/>
          <w:sz w:val="20"/>
        </w:rPr>
      </w:pPr>
      <w:r w:rsidRPr="009C3B09">
        <w:rPr>
          <w:rFonts w:cs="Arial"/>
          <w:sz w:val="20"/>
        </w:rPr>
        <w:t xml:space="preserve">forensic mental health services </w:t>
      </w:r>
    </w:p>
    <w:p w14:paraId="22CEA782" w14:textId="77777777" w:rsidR="00260CBA" w:rsidRPr="009C3B09" w:rsidRDefault="00260CBA" w:rsidP="00413CF7">
      <w:pPr>
        <w:pStyle w:val="Bullet1"/>
        <w:numPr>
          <w:ilvl w:val="0"/>
          <w:numId w:val="30"/>
        </w:numPr>
        <w:ind w:left="426"/>
        <w:rPr>
          <w:rFonts w:cs="Arial"/>
          <w:sz w:val="20"/>
        </w:rPr>
      </w:pPr>
      <w:r w:rsidRPr="009C3B09">
        <w:rPr>
          <w:rFonts w:cs="Arial"/>
          <w:sz w:val="20"/>
        </w:rPr>
        <w:t xml:space="preserve">suicide prevention and response services </w:t>
      </w:r>
    </w:p>
    <w:p w14:paraId="6CFCE803" w14:textId="77777777" w:rsidR="00260CBA" w:rsidRPr="009C3B09" w:rsidRDefault="00260CBA" w:rsidP="00413CF7">
      <w:pPr>
        <w:pStyle w:val="Bullet1"/>
        <w:numPr>
          <w:ilvl w:val="0"/>
          <w:numId w:val="30"/>
        </w:numPr>
        <w:ind w:left="426"/>
        <w:rPr>
          <w:rFonts w:cs="Arial"/>
          <w:sz w:val="20"/>
        </w:rPr>
      </w:pPr>
      <w:r w:rsidRPr="009C3B09">
        <w:rPr>
          <w:rFonts w:cs="Arial"/>
          <w:sz w:val="20"/>
        </w:rPr>
        <w:t>mental health and wellbeing promotion and prevention</w:t>
      </w:r>
    </w:p>
    <w:p w14:paraId="3D5DA75D" w14:textId="4C68C05C" w:rsidR="00260CBA" w:rsidRDefault="00260CBA" w:rsidP="00413CF7">
      <w:pPr>
        <w:pStyle w:val="Bullet1"/>
        <w:numPr>
          <w:ilvl w:val="0"/>
          <w:numId w:val="30"/>
        </w:numPr>
        <w:spacing w:after="120"/>
        <w:ind w:left="426"/>
        <w:rPr>
          <w:rFonts w:cs="Arial"/>
          <w:sz w:val="20"/>
        </w:rPr>
      </w:pPr>
      <w:r w:rsidRPr="009C3B09">
        <w:rPr>
          <w:rFonts w:cs="Arial"/>
          <w:sz w:val="20"/>
        </w:rPr>
        <w:t>mental health and wellbeing services in broader system settings</w:t>
      </w:r>
      <w:r w:rsidR="00224AB8">
        <w:rPr>
          <w:rFonts w:cs="Arial"/>
          <w:sz w:val="20"/>
        </w:rPr>
        <w:t>, s</w:t>
      </w:r>
      <w:r w:rsidRPr="009C3B09">
        <w:rPr>
          <w:rFonts w:cs="Arial"/>
          <w:sz w:val="20"/>
        </w:rPr>
        <w:t>uch as in education, correctional services and housing.</w:t>
      </w:r>
    </w:p>
    <w:p w14:paraId="4CEA6065" w14:textId="77777777" w:rsidR="00260CBA" w:rsidRPr="007C4158" w:rsidRDefault="00260CBA" w:rsidP="00255515">
      <w:pPr>
        <w:pStyle w:val="Heading5"/>
      </w:pPr>
      <w:r w:rsidRPr="007C4158">
        <w:t>Age streaming</w:t>
      </w:r>
    </w:p>
    <w:p w14:paraId="5680D2B7" w14:textId="5497EA20" w:rsidR="00260CBA" w:rsidRPr="000F5930" w:rsidRDefault="00260CBA" w:rsidP="00260CBA">
      <w:pPr>
        <w:pStyle w:val="paragraph"/>
        <w:spacing w:before="0" w:beforeAutospacing="0" w:after="120" w:afterAutospacing="0" w:line="270" w:lineRule="atLeast"/>
        <w:textAlignment w:val="baseline"/>
        <w:rPr>
          <w:rStyle w:val="normaltextrun"/>
          <w:rFonts w:ascii="Arial" w:eastAsia="MS Mincho" w:hAnsi="Arial" w:cs="Arial"/>
          <w:sz w:val="20"/>
          <w:szCs w:val="20"/>
        </w:rPr>
      </w:pPr>
      <w:r w:rsidRPr="000F5930">
        <w:rPr>
          <w:rStyle w:val="normaltextrun"/>
          <w:rFonts w:ascii="Arial" w:eastAsia="MS Mincho" w:hAnsi="Arial" w:cs="Arial"/>
          <w:sz w:val="20"/>
          <w:szCs w:val="20"/>
        </w:rPr>
        <w:t>Services are being reorientated around two age-based systems: one for infants, children and young people (0–25 years), and the other for adults and older adults (26+ years)</w:t>
      </w:r>
      <w:r w:rsidR="00224AB8">
        <w:rPr>
          <w:rStyle w:val="normaltextrun"/>
          <w:rFonts w:ascii="Arial" w:eastAsia="MS Mincho" w:hAnsi="Arial" w:cs="Arial"/>
          <w:sz w:val="20"/>
          <w:szCs w:val="20"/>
        </w:rPr>
        <w:t xml:space="preserve"> (Figure 1)</w:t>
      </w:r>
      <w:r w:rsidRPr="000F5930">
        <w:rPr>
          <w:rStyle w:val="normaltextrun"/>
          <w:rFonts w:ascii="Arial" w:eastAsia="MS Mincho" w:hAnsi="Arial" w:cs="Arial"/>
          <w:sz w:val="20"/>
          <w:szCs w:val="20"/>
        </w:rPr>
        <w:t>.</w:t>
      </w:r>
    </w:p>
    <w:p w14:paraId="27209006" w14:textId="77777777" w:rsidR="00260CBA" w:rsidRPr="000F5930" w:rsidRDefault="00260CBA" w:rsidP="00260CBA">
      <w:pPr>
        <w:pStyle w:val="DHHSbody"/>
        <w:rPr>
          <w:rStyle w:val="normaltextrun"/>
          <w:rFonts w:eastAsia="MS Mincho" w:cs="Arial"/>
          <w:lang w:eastAsia="en-AU"/>
        </w:rPr>
      </w:pPr>
      <w:r w:rsidRPr="000F5930">
        <w:rPr>
          <w:rStyle w:val="normaltextrun"/>
          <w:rFonts w:eastAsia="MS Mincho" w:cs="Arial"/>
          <w:lang w:eastAsia="en-AU"/>
        </w:rPr>
        <w:t>This is so that:</w:t>
      </w:r>
    </w:p>
    <w:p w14:paraId="2741EBFB" w14:textId="77777777" w:rsidR="00260CBA" w:rsidRDefault="00260CBA" w:rsidP="00413CF7">
      <w:pPr>
        <w:pStyle w:val="DHHSbullet1"/>
        <w:numPr>
          <w:ilvl w:val="0"/>
          <w:numId w:val="36"/>
        </w:numPr>
      </w:pPr>
      <w:r>
        <w:t>treatment, care and support are developmentally appropriate</w:t>
      </w:r>
    </w:p>
    <w:p w14:paraId="2706BFB2" w14:textId="77777777" w:rsidR="00260CBA" w:rsidRDefault="00260CBA" w:rsidP="00413CF7">
      <w:pPr>
        <w:pStyle w:val="DHHSbullet1"/>
        <w:numPr>
          <w:ilvl w:val="0"/>
          <w:numId w:val="36"/>
        </w:numPr>
      </w:pPr>
      <w:r>
        <w:lastRenderedPageBreak/>
        <w:t>there is equity in access, regardless of age</w:t>
      </w:r>
    </w:p>
    <w:p w14:paraId="48F4DC64" w14:textId="77777777" w:rsidR="00260CBA" w:rsidRDefault="00260CBA" w:rsidP="00413CF7">
      <w:pPr>
        <w:pStyle w:val="DHHSbullet1"/>
        <w:numPr>
          <w:ilvl w:val="0"/>
          <w:numId w:val="36"/>
        </w:numPr>
      </w:pPr>
      <w:r>
        <w:t>there are flexible age-based transitions between streams and across services.</w:t>
      </w:r>
    </w:p>
    <w:p w14:paraId="74B7C22A" w14:textId="77777777" w:rsidR="00260CBA" w:rsidRDefault="00260CBA" w:rsidP="00260CBA">
      <w:pPr>
        <w:pStyle w:val="Caption"/>
        <w:rPr>
          <w:rFonts w:eastAsia="MS Gothic"/>
        </w:rPr>
      </w:pPr>
      <w:bookmarkStart w:id="1740" w:name="_Toc143080646"/>
      <w:r w:rsidRPr="00E6513B">
        <w:t>Figure 1:</w:t>
      </w:r>
      <w:r w:rsidRPr="754FDF5B">
        <w:rPr>
          <w:rFonts w:eastAsia="MS Gothic"/>
        </w:rPr>
        <w:t xml:space="preserve"> Mental health and wellbeing services across two age-based streams</w:t>
      </w:r>
      <w:bookmarkEnd w:id="1740"/>
    </w:p>
    <w:p w14:paraId="598ABFC9" w14:textId="53B37BF3" w:rsidR="00260CBA" w:rsidRDefault="00710221" w:rsidP="00224AB8">
      <w:pPr>
        <w:pStyle w:val="DHHStablefigurenote"/>
      </w:pPr>
      <w:permStart w:id="157693288" w:ed="health.vic.gov.au\Andrew.haywood"/>
      <w:permStart w:id="1471958136" w:ed="health.vic.gov.au\jy.yeo"/>
      <w:permStart w:id="1787042870" w:ed="health.vic.gov.au\liz.grunwald"/>
      <w:permStart w:id="1863197880" w:ed="health.vic.gov.au\nermin.songur"/>
      <w:r>
        <w:rPr>
          <w:noProof/>
        </w:rPr>
        <mc:AlternateContent>
          <mc:Choice Requires="wpg">
            <w:drawing>
              <wp:anchor distT="0" distB="0" distL="114300" distR="114300" simplePos="0" relativeHeight="251657216" behindDoc="0" locked="1" layoutInCell="1" allowOverlap="1" wp14:anchorId="3DBEC233" wp14:editId="7713F539">
                <wp:simplePos x="0" y="0"/>
                <wp:positionH relativeFrom="column">
                  <wp:posOffset>8890</wp:posOffset>
                </wp:positionH>
                <wp:positionV relativeFrom="paragraph">
                  <wp:posOffset>31750</wp:posOffset>
                </wp:positionV>
                <wp:extent cx="5403850" cy="1228725"/>
                <wp:effectExtent l="8255" t="5715" r="7620" b="381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1228725"/>
                          <a:chOff x="0" y="95"/>
                          <a:chExt cx="54051" cy="12288"/>
                        </a:xfrm>
                      </wpg:grpSpPr>
                      <wps:wsp>
                        <wps:cNvPr id="4" name="Rectangle: Rounded Corners 3"/>
                        <wps:cNvSpPr>
                          <a:spLocks noChangeArrowheads="1"/>
                        </wps:cNvSpPr>
                        <wps:spPr bwMode="auto">
                          <a:xfrm>
                            <a:off x="0" y="95"/>
                            <a:ext cx="26714" cy="12288"/>
                          </a:xfrm>
                          <a:prstGeom prst="roundRect">
                            <a:avLst>
                              <a:gd name="adj" fmla="val 16667"/>
                            </a:avLst>
                          </a:prstGeom>
                          <a:solidFill>
                            <a:srgbClr val="001163"/>
                          </a:solidFill>
                          <a:ln>
                            <a:noFill/>
                          </a:ln>
                          <a:extLst>
                            <a:ext uri="{91240B29-F687-4F45-9708-019B960494DF}">
                              <a14:hiddenLine xmlns:a14="http://schemas.microsoft.com/office/drawing/2010/main" w="19050" cap="rnd">
                                <a:solidFill>
                                  <a:srgbClr val="000000"/>
                                </a:solidFill>
                                <a:round/>
                                <a:headEnd/>
                                <a:tailEnd/>
                              </a14:hiddenLine>
                            </a:ext>
                          </a:extLst>
                        </wps:spPr>
                        <wps:txbx>
                          <w:txbxContent>
                            <w:p w14:paraId="7BA5FD5A" w14:textId="77777777" w:rsidR="00260CBA" w:rsidRPr="005031DA" w:rsidRDefault="00260CBA" w:rsidP="00260CBA">
                              <w:pPr>
                                <w:jc w:val="center"/>
                                <w:rPr>
                                  <w:rFonts w:ascii="Arial" w:hAnsi="Arial" w:cs="Arial"/>
                                  <w:color w:val="FFFFFF"/>
                                  <w:kern w:val="24"/>
                                  <w:sz w:val="18"/>
                                  <w:szCs w:val="18"/>
                                </w:rPr>
                              </w:pPr>
                              <w:r>
                                <w:rPr>
                                  <w:rFonts w:ascii="Arial" w:hAnsi="Arial" w:cs="Arial"/>
                                  <w:color w:val="FFFFFF"/>
                                  <w:kern w:val="24"/>
                                  <w:sz w:val="18"/>
                                  <w:szCs w:val="18"/>
                                </w:rPr>
                                <w:t>Infant, child and youth mental health and w</w:t>
                              </w:r>
                              <w:r w:rsidRPr="005031DA">
                                <w:rPr>
                                  <w:rFonts w:ascii="Arial" w:hAnsi="Arial" w:cs="Arial"/>
                                  <w:color w:val="FFFFFF"/>
                                  <w:kern w:val="24"/>
                                  <w:sz w:val="18"/>
                                  <w:szCs w:val="18"/>
                                </w:rPr>
                                <w:t>ellbeing system (0</w:t>
                              </w:r>
                              <w:r w:rsidRPr="005031DA">
                                <w:rPr>
                                  <w:rFonts w:ascii="Arial" w:hAnsi="Arial" w:cs="Arial"/>
                                  <w:color w:val="FFFFFF"/>
                                  <w:kern w:val="24"/>
                                  <w:sz w:val="16"/>
                                  <w:szCs w:val="16"/>
                                </w:rPr>
                                <w:t>–</w:t>
                              </w:r>
                              <w:r w:rsidRPr="005031DA">
                                <w:rPr>
                                  <w:rFonts w:ascii="Arial" w:hAnsi="Arial" w:cs="Arial"/>
                                  <w:color w:val="FFFFFF"/>
                                  <w:kern w:val="24"/>
                                  <w:sz w:val="18"/>
                                  <w:szCs w:val="18"/>
                                </w:rPr>
                                <w:t>25)</w:t>
                              </w:r>
                            </w:p>
                          </w:txbxContent>
                        </wps:txbx>
                        <wps:bodyPr rot="0" vert="horz" wrap="square" lIns="91440" tIns="45720" rIns="91440" bIns="45720" anchor="t" anchorCtr="0" upright="1">
                          <a:noAutofit/>
                        </wps:bodyPr>
                      </wps:wsp>
                      <wps:wsp>
                        <wps:cNvPr id="5" name="Rectangle: Rounded Corners 9"/>
                        <wps:cNvSpPr>
                          <a:spLocks noChangeArrowheads="1"/>
                        </wps:cNvSpPr>
                        <wps:spPr bwMode="auto">
                          <a:xfrm>
                            <a:off x="27336" y="95"/>
                            <a:ext cx="26715" cy="12288"/>
                          </a:xfrm>
                          <a:prstGeom prst="roundRect">
                            <a:avLst>
                              <a:gd name="adj" fmla="val 16667"/>
                            </a:avLst>
                          </a:prstGeom>
                          <a:solidFill>
                            <a:srgbClr val="001163"/>
                          </a:solidFill>
                          <a:ln>
                            <a:noFill/>
                          </a:ln>
                          <a:extLst>
                            <a:ext uri="{91240B29-F687-4F45-9708-019B960494DF}">
                              <a14:hiddenLine xmlns:a14="http://schemas.microsoft.com/office/drawing/2010/main" w="19050" cap="rnd">
                                <a:solidFill>
                                  <a:srgbClr val="000000"/>
                                </a:solidFill>
                                <a:round/>
                                <a:headEnd/>
                                <a:tailEnd/>
                              </a14:hiddenLine>
                            </a:ext>
                          </a:extLst>
                        </wps:spPr>
                        <wps:txbx>
                          <w:txbxContent>
                            <w:p w14:paraId="47CE693B" w14:textId="77777777" w:rsidR="00260CBA" w:rsidRPr="005031DA" w:rsidRDefault="00260CBA" w:rsidP="00260CBA">
                              <w:pPr>
                                <w:jc w:val="center"/>
                                <w:rPr>
                                  <w:rFonts w:ascii="Arial" w:hAnsi="Arial" w:cs="Arial"/>
                                  <w:color w:val="FFFFFF"/>
                                  <w:kern w:val="24"/>
                                  <w:sz w:val="18"/>
                                  <w:szCs w:val="18"/>
                                </w:rPr>
                              </w:pPr>
                              <w:r w:rsidRPr="005031DA">
                                <w:rPr>
                                  <w:rFonts w:ascii="Arial" w:hAnsi="Arial" w:cs="Arial"/>
                                  <w:color w:val="FFFFFF"/>
                                  <w:kern w:val="24"/>
                                  <w:sz w:val="18"/>
                                  <w:szCs w:val="18"/>
                                </w:rPr>
                                <w:t>Adult and older adult mental health and wellbeing system (26+)</w:t>
                              </w:r>
                            </w:p>
                          </w:txbxContent>
                        </wps:txbx>
                        <wps:bodyPr rot="0" vert="horz" wrap="square" lIns="91440" tIns="45720" rIns="91440" bIns="45720" anchor="t" anchorCtr="0" upright="1">
                          <a:noAutofit/>
                        </wps:bodyPr>
                      </wps:wsp>
                      <wps:wsp>
                        <wps:cNvPr id="6" name="Rectangle: Rounded Corners 7"/>
                        <wps:cNvSpPr>
                          <a:spLocks noChangeArrowheads="1"/>
                        </wps:cNvSpPr>
                        <wps:spPr bwMode="auto">
                          <a:xfrm>
                            <a:off x="1143" y="4762"/>
                            <a:ext cx="12312" cy="6499"/>
                          </a:xfrm>
                          <a:prstGeom prst="roundRect">
                            <a:avLst>
                              <a:gd name="adj" fmla="val 16667"/>
                            </a:avLst>
                          </a:prstGeom>
                          <a:solidFill>
                            <a:srgbClr val="DAE3F3"/>
                          </a:solidFill>
                          <a:ln>
                            <a:noFill/>
                          </a:ln>
                          <a:extLst>
                            <a:ext uri="{91240B29-F687-4F45-9708-019B960494DF}">
                              <a14:hiddenLine xmlns:a14="http://schemas.microsoft.com/office/drawing/2010/main" w="19050" cap="rnd">
                                <a:solidFill>
                                  <a:srgbClr val="000000"/>
                                </a:solidFill>
                                <a:round/>
                                <a:headEnd/>
                                <a:tailEnd/>
                              </a14:hiddenLine>
                            </a:ext>
                          </a:extLst>
                        </wps:spPr>
                        <wps:txbx>
                          <w:txbxContent>
                            <w:p w14:paraId="45C5ADC0" w14:textId="77777777" w:rsidR="00260CBA" w:rsidRPr="005031DA" w:rsidRDefault="00260CBA" w:rsidP="00260CBA">
                              <w:pPr>
                                <w:jc w:val="center"/>
                                <w:rPr>
                                  <w:rFonts w:ascii="Arial" w:hAnsi="Arial" w:cs="Arial"/>
                                  <w:color w:val="404040"/>
                                  <w:kern w:val="24"/>
                                  <w:sz w:val="16"/>
                                  <w:szCs w:val="16"/>
                                </w:rPr>
                              </w:pPr>
                              <w:r w:rsidRPr="005031DA">
                                <w:rPr>
                                  <w:rFonts w:ascii="Arial" w:hAnsi="Arial" w:cs="Arial"/>
                                  <w:color w:val="404040"/>
                                  <w:kern w:val="24"/>
                                  <w:sz w:val="16"/>
                                  <w:szCs w:val="16"/>
                                </w:rPr>
                                <w:t>Infant, child and family mental health and wellbeing service stream (0</w:t>
                              </w:r>
                              <w:r w:rsidRPr="005031DA">
                                <w:rPr>
                                  <w:rFonts w:ascii="Arial" w:hAnsi="Arial" w:cs="Arial"/>
                                  <w:color w:val="262626"/>
                                  <w:kern w:val="24"/>
                                  <w:sz w:val="16"/>
                                  <w:szCs w:val="16"/>
                                </w:rPr>
                                <w:t>–</w:t>
                              </w:r>
                              <w:r w:rsidRPr="005031DA">
                                <w:rPr>
                                  <w:rFonts w:ascii="Arial" w:hAnsi="Arial" w:cs="Arial"/>
                                  <w:color w:val="404040"/>
                                  <w:kern w:val="24"/>
                                  <w:sz w:val="16"/>
                                  <w:szCs w:val="16"/>
                                </w:rPr>
                                <w:t>11)</w:t>
                              </w:r>
                            </w:p>
                          </w:txbxContent>
                        </wps:txbx>
                        <wps:bodyPr rot="0" vert="horz" wrap="square" lIns="91440" tIns="45720" rIns="91440" bIns="45720" anchor="ctr" anchorCtr="0" upright="1">
                          <a:noAutofit/>
                        </wps:bodyPr>
                      </wps:wsp>
                      <wps:wsp>
                        <wps:cNvPr id="7" name="Rectangle: Rounded Corners 11"/>
                        <wps:cNvSpPr>
                          <a:spLocks noChangeArrowheads="1"/>
                        </wps:cNvSpPr>
                        <wps:spPr bwMode="auto">
                          <a:xfrm>
                            <a:off x="14097" y="4762"/>
                            <a:ext cx="11443" cy="6499"/>
                          </a:xfrm>
                          <a:prstGeom prst="roundRect">
                            <a:avLst>
                              <a:gd name="adj" fmla="val 16667"/>
                            </a:avLst>
                          </a:prstGeom>
                          <a:solidFill>
                            <a:srgbClr val="DAE3F3"/>
                          </a:solidFill>
                          <a:ln>
                            <a:noFill/>
                          </a:ln>
                          <a:extLst>
                            <a:ext uri="{91240B29-F687-4F45-9708-019B960494DF}">
                              <a14:hiddenLine xmlns:a14="http://schemas.microsoft.com/office/drawing/2010/main" w="19050" cap="rnd">
                                <a:solidFill>
                                  <a:srgbClr val="000000"/>
                                </a:solidFill>
                                <a:round/>
                                <a:headEnd/>
                                <a:tailEnd/>
                              </a14:hiddenLine>
                            </a:ext>
                          </a:extLst>
                        </wps:spPr>
                        <wps:txbx>
                          <w:txbxContent>
                            <w:p w14:paraId="700F89F3" w14:textId="77777777" w:rsidR="00260CBA" w:rsidRPr="005031DA" w:rsidRDefault="00260CBA" w:rsidP="00260CBA">
                              <w:pPr>
                                <w:jc w:val="center"/>
                                <w:rPr>
                                  <w:rFonts w:ascii="Arial" w:hAnsi="Arial" w:cs="Arial"/>
                                  <w:color w:val="404040"/>
                                  <w:kern w:val="24"/>
                                  <w:sz w:val="16"/>
                                  <w:szCs w:val="16"/>
                                </w:rPr>
                              </w:pPr>
                              <w:r w:rsidRPr="005031DA">
                                <w:rPr>
                                  <w:rFonts w:ascii="Arial" w:hAnsi="Arial" w:cs="Arial"/>
                                  <w:color w:val="404040"/>
                                  <w:kern w:val="24"/>
                                  <w:sz w:val="16"/>
                                  <w:szCs w:val="16"/>
                                </w:rPr>
                                <w:t>Youth mental health and wellbeing service stream (12</w:t>
                              </w:r>
                              <w:r w:rsidRPr="005031DA">
                                <w:rPr>
                                  <w:rFonts w:ascii="Arial" w:hAnsi="Arial" w:cs="Arial"/>
                                  <w:color w:val="262626"/>
                                  <w:kern w:val="24"/>
                                  <w:sz w:val="16"/>
                                  <w:szCs w:val="16"/>
                                </w:rPr>
                                <w:t>–</w:t>
                              </w:r>
                              <w:r w:rsidRPr="005031DA">
                                <w:rPr>
                                  <w:rFonts w:ascii="Arial" w:hAnsi="Arial" w:cs="Arial"/>
                                  <w:color w:val="404040"/>
                                  <w:kern w:val="24"/>
                                  <w:sz w:val="16"/>
                                  <w:szCs w:val="16"/>
                                </w:rPr>
                                <w:t>25)</w:t>
                              </w:r>
                            </w:p>
                          </w:txbxContent>
                        </wps:txbx>
                        <wps:bodyPr rot="0" vert="horz" wrap="square" lIns="91440" tIns="45720" rIns="91440" bIns="45720" anchor="ctr" anchorCtr="0" upright="1">
                          <a:noAutofit/>
                        </wps:bodyPr>
                      </wps:wsp>
                      <wps:wsp>
                        <wps:cNvPr id="8" name="Rectangle: Rounded Corners 12"/>
                        <wps:cNvSpPr>
                          <a:spLocks noChangeArrowheads="1"/>
                        </wps:cNvSpPr>
                        <wps:spPr bwMode="auto">
                          <a:xfrm>
                            <a:off x="34620" y="4502"/>
                            <a:ext cx="12227" cy="6498"/>
                          </a:xfrm>
                          <a:prstGeom prst="roundRect">
                            <a:avLst>
                              <a:gd name="adj" fmla="val 16667"/>
                            </a:avLst>
                          </a:prstGeom>
                          <a:solidFill>
                            <a:srgbClr val="DAE3F3"/>
                          </a:solidFill>
                          <a:ln>
                            <a:noFill/>
                          </a:ln>
                          <a:extLst>
                            <a:ext uri="{91240B29-F687-4F45-9708-019B960494DF}">
                              <a14:hiddenLine xmlns:a14="http://schemas.microsoft.com/office/drawing/2010/main" w="19050" cap="rnd">
                                <a:solidFill>
                                  <a:srgbClr val="000000"/>
                                </a:solidFill>
                                <a:round/>
                                <a:headEnd/>
                                <a:tailEnd/>
                              </a14:hiddenLine>
                            </a:ext>
                          </a:extLst>
                        </wps:spPr>
                        <wps:txbx>
                          <w:txbxContent>
                            <w:p w14:paraId="7DAD6D6C" w14:textId="77777777" w:rsidR="00260CBA" w:rsidRPr="005031DA" w:rsidRDefault="00260CBA" w:rsidP="00260CBA">
                              <w:pPr>
                                <w:jc w:val="center"/>
                                <w:rPr>
                                  <w:rFonts w:ascii="Arial" w:hAnsi="Arial" w:cs="Arial"/>
                                  <w:color w:val="404040"/>
                                  <w:kern w:val="24"/>
                                  <w:sz w:val="16"/>
                                  <w:szCs w:val="16"/>
                                </w:rPr>
                              </w:pPr>
                              <w:r w:rsidRPr="005031DA">
                                <w:rPr>
                                  <w:rFonts w:ascii="Arial" w:hAnsi="Arial" w:cs="Arial"/>
                                  <w:color w:val="404040"/>
                                  <w:kern w:val="24"/>
                                  <w:sz w:val="16"/>
                                  <w:szCs w:val="16"/>
                                </w:rPr>
                                <w:t>Older adult mental health and wellbeing service stream</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BEC233" id="Group 2" o:spid="_x0000_s1026" style="position:absolute;margin-left:.7pt;margin-top:2.5pt;width:425.5pt;height:96.75pt;z-index:251657216;mso-width-relative:margin;mso-height-relative:margin" coordorigin=",95" coordsize="54051,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">
                <v:roundrect id="Rectangle: Rounded Corners 3" o:spid="_x0000_s1027" style="position:absolute;top:95;width:26714;height:12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" fillcolor="#001163" stroked="f" strokeweight="1.5pt">
                  <v:stroke endcap="round"/>
                  <v:textbox>
                    <w:txbxContent>
                      <w:p w14:paraId="7BA5FD5A" w14:textId="77777777" w:rsidR="00260CBA" w:rsidRPr="005031DA" w:rsidRDefault="00260CBA" w:rsidP="00260CBA">
                        <w:pPr>
                          <w:jc w:val="center"/>
                          <w:rPr>
                            <w:rFonts w:ascii="Arial" w:hAnsi="Arial" w:cs="Arial"/>
                            <w:color w:val="FFFFFF"/>
                            <w:kern w:val="24"/>
                            <w:sz w:val="18"/>
                            <w:szCs w:val="18"/>
                          </w:rPr>
                        </w:pPr>
                        <w:r>
                          <w:rPr>
                            <w:rFonts w:ascii="Arial" w:hAnsi="Arial" w:cs="Arial"/>
                            <w:color w:val="FFFFFF"/>
                            <w:kern w:val="24"/>
                            <w:sz w:val="18"/>
                            <w:szCs w:val="18"/>
                          </w:rPr>
                          <w:t>Infant, child and youth mental health and w</w:t>
                        </w:r>
                        <w:r w:rsidRPr="005031DA">
                          <w:rPr>
                            <w:rFonts w:ascii="Arial" w:hAnsi="Arial" w:cs="Arial"/>
                            <w:color w:val="FFFFFF"/>
                            <w:kern w:val="24"/>
                            <w:sz w:val="18"/>
                            <w:szCs w:val="18"/>
                          </w:rPr>
                          <w:t>ellbeing system (0</w:t>
                        </w:r>
                        <w:r w:rsidRPr="005031DA">
                          <w:rPr>
                            <w:rFonts w:ascii="Arial" w:hAnsi="Arial" w:cs="Arial"/>
                            <w:color w:val="FFFFFF"/>
                            <w:kern w:val="24"/>
                            <w:sz w:val="16"/>
                            <w:szCs w:val="16"/>
                          </w:rPr>
                          <w:t>–</w:t>
                        </w:r>
                        <w:r w:rsidRPr="005031DA">
                          <w:rPr>
                            <w:rFonts w:ascii="Arial" w:hAnsi="Arial" w:cs="Arial"/>
                            <w:color w:val="FFFFFF"/>
                            <w:kern w:val="24"/>
                            <w:sz w:val="18"/>
                            <w:szCs w:val="18"/>
                          </w:rPr>
                          <w:t>25)</w:t>
                        </w:r>
                      </w:p>
                    </w:txbxContent>
                  </v:textbox>
                </v:roundrect>
                <v:roundrect id="Rectangle: Rounded Corners 9" o:spid="_x0000_s1028" style="position:absolute;left:27336;top:95;width:26715;height:12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" fillcolor="#001163" stroked="f" strokeweight="1.5pt">
                  <v:stroke endcap="round"/>
                  <v:textbox>
                    <w:txbxContent>
                      <w:p w14:paraId="47CE693B" w14:textId="77777777" w:rsidR="00260CBA" w:rsidRPr="005031DA" w:rsidRDefault="00260CBA" w:rsidP="00260CBA">
                        <w:pPr>
                          <w:jc w:val="center"/>
                          <w:rPr>
                            <w:rFonts w:ascii="Arial" w:hAnsi="Arial" w:cs="Arial"/>
                            <w:color w:val="FFFFFF"/>
                            <w:kern w:val="24"/>
                            <w:sz w:val="18"/>
                            <w:szCs w:val="18"/>
                          </w:rPr>
                        </w:pPr>
                        <w:r w:rsidRPr="005031DA">
                          <w:rPr>
                            <w:rFonts w:ascii="Arial" w:hAnsi="Arial" w:cs="Arial"/>
                            <w:color w:val="FFFFFF"/>
                            <w:kern w:val="24"/>
                            <w:sz w:val="18"/>
                            <w:szCs w:val="18"/>
                          </w:rPr>
                          <w:t>Adult and older adult mental health and wellbeing system (26+)</w:t>
                        </w:r>
                      </w:p>
                    </w:txbxContent>
                  </v:textbox>
                </v:roundrect>
                <v:roundrect id="Rectangle: Rounded Corners 7" o:spid="_x0000_s1029" style="position:absolute;left:1143;top:4762;width:12312;height:6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" fillcolor="#dae3f3" stroked="f" strokeweight="1.5pt">
                  <v:stroke endcap="round"/>
                  <v:textbox>
                    <w:txbxContent>
                      <w:p w14:paraId="45C5ADC0" w14:textId="77777777" w:rsidR="00260CBA" w:rsidRPr="005031DA" w:rsidRDefault="00260CBA" w:rsidP="00260CBA">
                        <w:pPr>
                          <w:jc w:val="center"/>
                          <w:rPr>
                            <w:rFonts w:ascii="Arial" w:hAnsi="Arial" w:cs="Arial"/>
                            <w:color w:val="404040"/>
                            <w:kern w:val="24"/>
                            <w:sz w:val="16"/>
                            <w:szCs w:val="16"/>
                          </w:rPr>
                        </w:pPr>
                        <w:r w:rsidRPr="005031DA">
                          <w:rPr>
                            <w:rFonts w:ascii="Arial" w:hAnsi="Arial" w:cs="Arial"/>
                            <w:color w:val="404040"/>
                            <w:kern w:val="24"/>
                            <w:sz w:val="16"/>
                            <w:szCs w:val="16"/>
                          </w:rPr>
                          <w:t>Infant, child and family mental health and wellbeing service stream (0</w:t>
                        </w:r>
                        <w:r w:rsidRPr="005031DA">
                          <w:rPr>
                            <w:rFonts w:ascii="Arial" w:hAnsi="Arial" w:cs="Arial"/>
                            <w:color w:val="262626"/>
                            <w:kern w:val="24"/>
                            <w:sz w:val="16"/>
                            <w:szCs w:val="16"/>
                          </w:rPr>
                          <w:t>–</w:t>
                        </w:r>
                        <w:r w:rsidRPr="005031DA">
                          <w:rPr>
                            <w:rFonts w:ascii="Arial" w:hAnsi="Arial" w:cs="Arial"/>
                            <w:color w:val="404040"/>
                            <w:kern w:val="24"/>
                            <w:sz w:val="16"/>
                            <w:szCs w:val="16"/>
                          </w:rPr>
                          <w:t>11)</w:t>
                        </w:r>
                      </w:p>
                    </w:txbxContent>
                  </v:textbox>
                </v:roundrect>
                <v:roundrect id="Rectangle: Rounded Corners 11" o:spid="_x0000_s1030" style="position:absolute;left:14097;top:4762;width:11443;height:6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" fillcolor="#dae3f3" stroked="f" strokeweight="1.5pt">
                  <v:stroke endcap="round"/>
                  <v:textbox>
                    <w:txbxContent>
                      <w:p w14:paraId="700F89F3" w14:textId="77777777" w:rsidR="00260CBA" w:rsidRPr="005031DA" w:rsidRDefault="00260CBA" w:rsidP="00260CBA">
                        <w:pPr>
                          <w:jc w:val="center"/>
                          <w:rPr>
                            <w:rFonts w:ascii="Arial" w:hAnsi="Arial" w:cs="Arial"/>
                            <w:color w:val="404040"/>
                            <w:kern w:val="24"/>
                            <w:sz w:val="16"/>
                            <w:szCs w:val="16"/>
                          </w:rPr>
                        </w:pPr>
                        <w:r w:rsidRPr="005031DA">
                          <w:rPr>
                            <w:rFonts w:ascii="Arial" w:hAnsi="Arial" w:cs="Arial"/>
                            <w:color w:val="404040"/>
                            <w:kern w:val="24"/>
                            <w:sz w:val="16"/>
                            <w:szCs w:val="16"/>
                          </w:rPr>
                          <w:t>Youth mental health and wellbeing service stream (12</w:t>
                        </w:r>
                        <w:r w:rsidRPr="005031DA">
                          <w:rPr>
                            <w:rFonts w:ascii="Arial" w:hAnsi="Arial" w:cs="Arial"/>
                            <w:color w:val="262626"/>
                            <w:kern w:val="24"/>
                            <w:sz w:val="16"/>
                            <w:szCs w:val="16"/>
                          </w:rPr>
                          <w:t>–</w:t>
                        </w:r>
                        <w:r w:rsidRPr="005031DA">
                          <w:rPr>
                            <w:rFonts w:ascii="Arial" w:hAnsi="Arial" w:cs="Arial"/>
                            <w:color w:val="404040"/>
                            <w:kern w:val="24"/>
                            <w:sz w:val="16"/>
                            <w:szCs w:val="16"/>
                          </w:rPr>
                          <w:t>25)</w:t>
                        </w:r>
                      </w:p>
                    </w:txbxContent>
                  </v:textbox>
                </v:roundrect>
                <v:roundrect id="Rectangle: Rounded Corners 12" o:spid="_x0000_s1031" style="position:absolute;left:34620;top:4502;width:12227;height:6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" fillcolor="#dae3f3" stroked="f" strokeweight="1.5pt">
                  <v:stroke endcap="round"/>
                  <v:textbox>
                    <w:txbxContent>
                      <w:p w14:paraId="7DAD6D6C" w14:textId="77777777" w:rsidR="00260CBA" w:rsidRPr="005031DA" w:rsidRDefault="00260CBA" w:rsidP="00260CBA">
                        <w:pPr>
                          <w:jc w:val="center"/>
                          <w:rPr>
                            <w:rFonts w:ascii="Arial" w:hAnsi="Arial" w:cs="Arial"/>
                            <w:color w:val="404040"/>
                            <w:kern w:val="24"/>
                            <w:sz w:val="16"/>
                            <w:szCs w:val="16"/>
                          </w:rPr>
                        </w:pPr>
                        <w:r w:rsidRPr="005031DA">
                          <w:rPr>
                            <w:rFonts w:ascii="Arial" w:hAnsi="Arial" w:cs="Arial"/>
                            <w:color w:val="404040"/>
                            <w:kern w:val="24"/>
                            <w:sz w:val="16"/>
                            <w:szCs w:val="16"/>
                          </w:rPr>
                          <w:t>Older adult mental health and wellbeing service stream</w:t>
                        </w:r>
                      </w:p>
                    </w:txbxContent>
                  </v:textbox>
                </v:roundrect>
                <w10:wrap type="topAndBottom"/>
                <w10:anchorlock/>
              </v:group>
            </w:pict>
          </mc:Fallback>
        </mc:AlternateContent>
      </w:r>
      <w:permEnd w:id="157693288"/>
      <w:permEnd w:id="1471958136"/>
      <w:permEnd w:id="1787042870"/>
      <w:permEnd w:id="1863197880"/>
      <w:r w:rsidR="00260CBA">
        <w:t xml:space="preserve">Source: </w:t>
      </w:r>
      <w:r w:rsidR="00260CBA" w:rsidRPr="754FDF5B">
        <w:rPr>
          <w:i/>
          <w:iCs/>
        </w:rPr>
        <w:t>Royal Commission into Victoria’s Mental Health System Final Report</w:t>
      </w:r>
      <w:r w:rsidR="00260CBA">
        <w:t>, vol. 1, p. 297</w:t>
      </w:r>
      <w:r w:rsidR="00224AB8">
        <w:t>.</w:t>
      </w:r>
    </w:p>
    <w:p w14:paraId="3AEC5E2F" w14:textId="6F72C57E" w:rsidR="00260CBA" w:rsidRPr="007C4158" w:rsidRDefault="00260CBA" w:rsidP="00255515">
      <w:pPr>
        <w:pStyle w:val="DHHSbody"/>
        <w:rPr>
          <w:szCs w:val="21"/>
        </w:rPr>
      </w:pPr>
      <w:r>
        <w:t>The following key reform initiatives are cutting across service levels, and will continue to progress implementation of a responsive and integrated system in 2023</w:t>
      </w:r>
      <w:r w:rsidR="00224AB8">
        <w:t>–</w:t>
      </w:r>
      <w:r>
        <w:t>24.</w:t>
      </w:r>
    </w:p>
    <w:p w14:paraId="18E5F496" w14:textId="210F7620" w:rsidR="00260CBA" w:rsidRPr="007C4158" w:rsidRDefault="00260CBA" w:rsidP="00255515">
      <w:pPr>
        <w:pStyle w:val="Heading5"/>
      </w:pPr>
      <w:r w:rsidRPr="007C4158">
        <w:t xml:space="preserve">Service </w:t>
      </w:r>
      <w:r w:rsidR="00224AB8">
        <w:t>c</w:t>
      </w:r>
      <w:r w:rsidRPr="007C4158">
        <w:t>atchments</w:t>
      </w:r>
    </w:p>
    <w:p w14:paraId="48E4EB38" w14:textId="3B236893" w:rsidR="00260CBA" w:rsidRPr="007C4158" w:rsidRDefault="00260CBA" w:rsidP="00260CBA">
      <w:pPr>
        <w:pStyle w:val="DHHSbody"/>
      </w:pPr>
      <w:r>
        <w:t>Mental health service catchments that have traditionally determined access to mental health services are planned to be reviewed</w:t>
      </w:r>
      <w:r w:rsidR="00224AB8">
        <w:t>,</w:t>
      </w:r>
      <w:r>
        <w:t xml:space="preserve"> in line with recommendation 3.4 of the </w:t>
      </w:r>
      <w:r w:rsidR="00DD6058">
        <w:t>RCVMHS</w:t>
      </w:r>
      <w:r w:rsidR="00224AB8">
        <w:t>, which</w:t>
      </w:r>
      <w:r>
        <w:t xml:space="preserve"> stipulates the removal of rigid catchments for service delivery based on a person's place of residence. While service delivery catchments will no longer be a feature of the system, clear and effective planning </w:t>
      </w:r>
      <w:r w:rsidR="00224AB8">
        <w:t xml:space="preserve">for </w:t>
      </w:r>
      <w:r>
        <w:t>catchments or areas are essential to supporting service planning and delivery. The development of revised planning areas is due to commence in mid</w:t>
      </w:r>
      <w:r w:rsidR="00224AB8">
        <w:t>-</w:t>
      </w:r>
      <w:r>
        <w:t>2023</w:t>
      </w:r>
      <w:r w:rsidR="00224AB8">
        <w:t>,</w:t>
      </w:r>
      <w:r>
        <w:t xml:space="preserve"> and will include engagement with services</w:t>
      </w:r>
      <w:r w:rsidR="00224AB8">
        <w:t>,</w:t>
      </w:r>
      <w:r>
        <w:t xml:space="preserve"> with a final outcome intended by the end of 2023.</w:t>
      </w:r>
    </w:p>
    <w:p w14:paraId="11209D30" w14:textId="77777777" w:rsidR="00260CBA" w:rsidRPr="00ED2095" w:rsidRDefault="00260CBA" w:rsidP="00255515">
      <w:pPr>
        <w:pStyle w:val="Heading5"/>
      </w:pPr>
      <w:r w:rsidRPr="00ED2095">
        <w:t xml:space="preserve">Core functions </w:t>
      </w:r>
    </w:p>
    <w:p w14:paraId="54C64D3B" w14:textId="0C82CBAC" w:rsidR="00224AB8" w:rsidRDefault="00260CBA" w:rsidP="00260CBA">
      <w:pPr>
        <w:pStyle w:val="DHHSbody"/>
      </w:pPr>
      <w:r w:rsidRPr="00E333B8">
        <w:t xml:space="preserve">The </w:t>
      </w:r>
      <w:r w:rsidR="00DD6058">
        <w:t>RCVMHS</w:t>
      </w:r>
      <w:r w:rsidR="00EE059F">
        <w:t xml:space="preserve"> </w:t>
      </w:r>
      <w:r w:rsidRPr="00E333B8">
        <w:t xml:space="preserve">recommended that all Local Mental Health and Wellbeing Services </w:t>
      </w:r>
      <w:r w:rsidR="00224AB8">
        <w:t xml:space="preserve">and Area </w:t>
      </w:r>
      <w:r w:rsidR="00224AB8" w:rsidRPr="00E333B8">
        <w:t xml:space="preserve">Mental Health and Wellbeing Services </w:t>
      </w:r>
      <w:r w:rsidRPr="00E333B8">
        <w:t xml:space="preserve">deliver three core functions. At </w:t>
      </w:r>
      <w:r w:rsidR="00224AB8">
        <w:t xml:space="preserve">a </w:t>
      </w:r>
      <w:r w:rsidRPr="00E333B8">
        <w:t>high</w:t>
      </w:r>
      <w:r w:rsidR="00224AB8">
        <w:t xml:space="preserve"> </w:t>
      </w:r>
      <w:r w:rsidRPr="00E333B8">
        <w:t>level, these are defined as</w:t>
      </w:r>
      <w:r w:rsidR="00224AB8">
        <w:t>:</w:t>
      </w:r>
    </w:p>
    <w:p w14:paraId="1E9A5CE2" w14:textId="39896539" w:rsidR="00224AB8" w:rsidRPr="00A27DE5" w:rsidRDefault="00224AB8" w:rsidP="00413CF7">
      <w:pPr>
        <w:pStyle w:val="Bullet1"/>
        <w:numPr>
          <w:ilvl w:val="0"/>
          <w:numId w:val="38"/>
        </w:numPr>
        <w:ind w:left="426"/>
        <w:rPr>
          <w:sz w:val="20"/>
        </w:rPr>
      </w:pPr>
      <w:r w:rsidRPr="00A27DE5">
        <w:rPr>
          <w:sz w:val="20"/>
        </w:rPr>
        <w:t>i</w:t>
      </w:r>
      <w:r w:rsidR="00260CBA" w:rsidRPr="00A27DE5">
        <w:rPr>
          <w:sz w:val="20"/>
        </w:rPr>
        <w:t>ntegrated treatment, care and support</w:t>
      </w:r>
    </w:p>
    <w:p w14:paraId="3EA97854" w14:textId="41EF04C0" w:rsidR="00224AB8" w:rsidRPr="00A27DE5" w:rsidRDefault="00224AB8" w:rsidP="00413CF7">
      <w:pPr>
        <w:pStyle w:val="Bullet1"/>
        <w:numPr>
          <w:ilvl w:val="0"/>
          <w:numId w:val="38"/>
        </w:numPr>
        <w:ind w:left="426"/>
        <w:rPr>
          <w:sz w:val="20"/>
        </w:rPr>
      </w:pPr>
      <w:r w:rsidRPr="00A27DE5">
        <w:rPr>
          <w:sz w:val="20"/>
        </w:rPr>
        <w:t>h</w:t>
      </w:r>
      <w:r w:rsidR="00260CBA" w:rsidRPr="00A27DE5">
        <w:rPr>
          <w:sz w:val="20"/>
        </w:rPr>
        <w:t>elping people find and access treatment, care and support</w:t>
      </w:r>
      <w:r w:rsidRPr="00A27DE5">
        <w:rPr>
          <w:sz w:val="20"/>
        </w:rPr>
        <w:t>,</w:t>
      </w:r>
      <w:r w:rsidR="00260CBA" w:rsidRPr="00A27DE5">
        <w:rPr>
          <w:sz w:val="20"/>
        </w:rPr>
        <w:t xml:space="preserve"> and responding to crises</w:t>
      </w:r>
    </w:p>
    <w:p w14:paraId="2B3AE5BF" w14:textId="5FC1DF46" w:rsidR="00260CBA" w:rsidRPr="00A27DE5" w:rsidRDefault="00224AB8" w:rsidP="00413CF7">
      <w:pPr>
        <w:pStyle w:val="Bullet1"/>
        <w:numPr>
          <w:ilvl w:val="0"/>
          <w:numId w:val="38"/>
        </w:numPr>
        <w:ind w:left="426"/>
        <w:rPr>
          <w:sz w:val="20"/>
        </w:rPr>
      </w:pPr>
      <w:r w:rsidRPr="00A27DE5">
        <w:rPr>
          <w:sz w:val="20"/>
        </w:rPr>
        <w:t>s</w:t>
      </w:r>
      <w:r w:rsidR="00260CBA" w:rsidRPr="00A27DE5">
        <w:rPr>
          <w:sz w:val="20"/>
        </w:rPr>
        <w:t xml:space="preserve">upports for primary and secondary service providers. </w:t>
      </w:r>
    </w:p>
    <w:p w14:paraId="06CD5CAD" w14:textId="046809CF" w:rsidR="00224AB8" w:rsidRPr="00A27DE5" w:rsidRDefault="00260CBA" w:rsidP="00224AB8">
      <w:pPr>
        <w:pStyle w:val="Bodyafterbullets"/>
        <w:rPr>
          <w:sz w:val="20"/>
        </w:rPr>
      </w:pPr>
      <w:r w:rsidRPr="00A27DE5">
        <w:rPr>
          <w:sz w:val="20"/>
        </w:rPr>
        <w:t xml:space="preserve">It is expected that </w:t>
      </w:r>
      <w:r w:rsidR="00224AB8" w:rsidRPr="00A27DE5">
        <w:rPr>
          <w:sz w:val="20"/>
        </w:rPr>
        <w:t>Local Mental Health and Wellbeing Services and Area Mental Health and Wellbeing Services</w:t>
      </w:r>
      <w:r w:rsidR="00224AB8" w:rsidRPr="00A27DE5" w:rsidDel="00224AB8">
        <w:rPr>
          <w:sz w:val="20"/>
        </w:rPr>
        <w:t xml:space="preserve"> </w:t>
      </w:r>
      <w:r w:rsidRPr="00A27DE5">
        <w:rPr>
          <w:sz w:val="20"/>
        </w:rPr>
        <w:t>have commenced planning or delivery for some aspects of these core functions. However, government will be prioritising this reform area over the coming 12 months</w:t>
      </w:r>
      <w:r w:rsidR="00224AB8" w:rsidRPr="00A27DE5">
        <w:rPr>
          <w:sz w:val="20"/>
        </w:rPr>
        <w:t>,</w:t>
      </w:r>
      <w:r w:rsidRPr="00A27DE5">
        <w:rPr>
          <w:sz w:val="20"/>
        </w:rPr>
        <w:t xml:space="preserve"> to provide further guidance to the sector about its expectations for the delivery of the core functions.</w:t>
      </w:r>
    </w:p>
    <w:p w14:paraId="0D8CA9C8" w14:textId="125C0232" w:rsidR="00260CBA" w:rsidRPr="00A27DE5" w:rsidRDefault="00260CBA" w:rsidP="00255515">
      <w:pPr>
        <w:pStyle w:val="Body0"/>
        <w:rPr>
          <w:sz w:val="20"/>
        </w:rPr>
      </w:pPr>
      <w:r w:rsidRPr="00A27DE5">
        <w:rPr>
          <w:sz w:val="20"/>
        </w:rPr>
        <w:t>This will be a multi-year implementation process, noting that some core functions are already embedded and well</w:t>
      </w:r>
      <w:r w:rsidR="003470C2" w:rsidRPr="00A27DE5">
        <w:rPr>
          <w:sz w:val="20"/>
        </w:rPr>
        <w:t xml:space="preserve"> </w:t>
      </w:r>
      <w:r w:rsidRPr="00A27DE5">
        <w:rPr>
          <w:sz w:val="20"/>
        </w:rPr>
        <w:t>understood across the sector, while others present new ways of working and require further design engagement and work.</w:t>
      </w:r>
      <w:r w:rsidR="001E0715" w:rsidRPr="00A27DE5">
        <w:rPr>
          <w:sz w:val="20"/>
        </w:rPr>
        <w:t xml:space="preserve">  </w:t>
      </w:r>
    </w:p>
    <w:p w14:paraId="685A0584" w14:textId="1E2F35F8" w:rsidR="00260CBA" w:rsidRPr="00ED2095" w:rsidRDefault="00260CBA" w:rsidP="00260CBA">
      <w:pPr>
        <w:pStyle w:val="DHHSbody"/>
        <w:rPr>
          <w:rFonts w:eastAsia="Meiryo" w:cs="Arial"/>
          <w:b/>
          <w:color w:val="201547"/>
          <w:sz w:val="22"/>
        </w:rPr>
      </w:pPr>
      <w:r w:rsidRPr="00ED2095">
        <w:rPr>
          <w:rFonts w:eastAsia="Meiryo" w:cs="Arial"/>
          <w:b/>
          <w:color w:val="201547"/>
          <w:sz w:val="22"/>
        </w:rPr>
        <w:t xml:space="preserve">Access </w:t>
      </w:r>
      <w:r w:rsidR="00300216">
        <w:rPr>
          <w:rFonts w:eastAsia="Meiryo" w:cs="Arial"/>
          <w:b/>
          <w:color w:val="201547"/>
          <w:sz w:val="22"/>
        </w:rPr>
        <w:t>p</w:t>
      </w:r>
      <w:r w:rsidRPr="00ED2095">
        <w:rPr>
          <w:rFonts w:eastAsia="Meiryo" w:cs="Arial"/>
          <w:b/>
          <w:color w:val="201547"/>
          <w:sz w:val="22"/>
        </w:rPr>
        <w:t xml:space="preserve">olicy and </w:t>
      </w:r>
      <w:r w:rsidR="00300216">
        <w:rPr>
          <w:rFonts w:eastAsia="Meiryo" w:cs="Arial"/>
          <w:b/>
          <w:color w:val="201547"/>
          <w:sz w:val="22"/>
        </w:rPr>
        <w:t>t</w:t>
      </w:r>
      <w:r w:rsidRPr="00ED2095">
        <w:rPr>
          <w:rFonts w:eastAsia="Meiryo" w:cs="Arial"/>
          <w:b/>
          <w:color w:val="201547"/>
          <w:sz w:val="22"/>
        </w:rPr>
        <w:t xml:space="preserve">riage </w:t>
      </w:r>
      <w:r w:rsidR="00300216">
        <w:rPr>
          <w:rFonts w:eastAsia="Meiryo" w:cs="Arial"/>
          <w:b/>
          <w:color w:val="201547"/>
          <w:sz w:val="22"/>
        </w:rPr>
        <w:t>g</w:t>
      </w:r>
      <w:r w:rsidRPr="00ED2095">
        <w:rPr>
          <w:rFonts w:eastAsia="Meiryo" w:cs="Arial"/>
          <w:b/>
          <w:color w:val="201547"/>
          <w:sz w:val="22"/>
        </w:rPr>
        <w:t xml:space="preserve">uidelines </w:t>
      </w:r>
    </w:p>
    <w:p w14:paraId="60928B11" w14:textId="781858AC" w:rsidR="00260CBA" w:rsidRDefault="003470C2" w:rsidP="00260CBA">
      <w:pPr>
        <w:pStyle w:val="DHHSbody"/>
      </w:pPr>
      <w:r>
        <w:t>A n</w:t>
      </w:r>
      <w:r w:rsidR="00260CBA">
        <w:t xml:space="preserve">ew access policy and updated triage guidelines are under development to help people find and access treatment, care and support across all age ranges in the mental health and wellbeing system. The purpose of the access policy is to provide consumers, carers, professionals and service providers with a consistent, responsive, integrated and person-led approach to accessing mental health and wellbeing services across Victoria. </w:t>
      </w:r>
    </w:p>
    <w:p w14:paraId="5CAE0411" w14:textId="77777777" w:rsidR="003470C2" w:rsidRDefault="00260CBA" w:rsidP="00260CBA">
      <w:pPr>
        <w:pStyle w:val="DHHSbody"/>
      </w:pPr>
      <w:r>
        <w:t>The access policy describes expectations of services to apply an approach of ‘how can we help</w:t>
      </w:r>
      <w:r w:rsidR="003470C2">
        <w:t>?</w:t>
      </w:r>
      <w:r>
        <w:t>’ and ‘no wrong door’</w:t>
      </w:r>
      <w:r w:rsidR="003470C2">
        <w:t>,</w:t>
      </w:r>
      <w:r>
        <w:t xml:space="preserve"> in terms of delivering the three front</w:t>
      </w:r>
      <w:r w:rsidR="003470C2">
        <w:t>-</w:t>
      </w:r>
      <w:r>
        <w:t>end components of access and navigation support, initial support discussions, and comprehensive needs assessment and planning discussions, described further in the components of the Victorian mental health and wellbeing system.</w:t>
      </w:r>
    </w:p>
    <w:p w14:paraId="70EDFD84" w14:textId="13583CF2" w:rsidR="00260CBA" w:rsidRDefault="00260CBA" w:rsidP="00260CBA">
      <w:pPr>
        <w:pStyle w:val="DHHSbody"/>
      </w:pPr>
      <w:r>
        <w:lastRenderedPageBreak/>
        <w:t xml:space="preserve">The current triage guidelines have been in place since 2010 and were identified by the </w:t>
      </w:r>
      <w:r w:rsidR="00DD6058">
        <w:t>RCVMHS</w:t>
      </w:r>
      <w:r w:rsidR="00EE059F">
        <w:t xml:space="preserve"> </w:t>
      </w:r>
      <w:r>
        <w:t>as no longer reflecting contemporary best practice. A revised mental health access and intake scale will support Victorians across the lifespan to receive timely treatment, care and support at the required level of intensity.</w:t>
      </w:r>
    </w:p>
    <w:p w14:paraId="752391D5" w14:textId="77777777" w:rsidR="00260CBA" w:rsidRDefault="00260CBA" w:rsidP="00260CBA">
      <w:pPr>
        <w:pStyle w:val="DHHSbody"/>
      </w:pPr>
      <w:r>
        <w:t>The access policy and updated triage guidelines will outline the principles, components of the service system, access, intake and triage functions, data collection and reporting for mental health and wellbeing services.</w:t>
      </w:r>
    </w:p>
    <w:p w14:paraId="709E9355" w14:textId="73AE1882" w:rsidR="00260CBA" w:rsidRPr="00CE114E" w:rsidRDefault="00260CBA" w:rsidP="00260CBA">
      <w:pPr>
        <w:pStyle w:val="DHHSbody"/>
      </w:pPr>
      <w:r>
        <w:t xml:space="preserve">The initial draft of the </w:t>
      </w:r>
      <w:r w:rsidR="003470C2">
        <w:t>a</w:t>
      </w:r>
      <w:r>
        <w:t xml:space="preserve">ccess </w:t>
      </w:r>
      <w:r w:rsidR="003470C2">
        <w:t>p</w:t>
      </w:r>
      <w:r>
        <w:t xml:space="preserve">olicy and updated </w:t>
      </w:r>
      <w:r w:rsidR="003470C2">
        <w:t>t</w:t>
      </w:r>
      <w:r>
        <w:t xml:space="preserve">riage guidelines will be completed in 2023, with further testing and refining to be undertaken over the next </w:t>
      </w:r>
      <w:r w:rsidR="003470C2">
        <w:t>two</w:t>
      </w:r>
      <w:r>
        <w:t xml:space="preserve"> years with </w:t>
      </w:r>
      <w:r w:rsidR="003470C2" w:rsidRPr="00E333B8">
        <w:t xml:space="preserve">Local Mental Health and Wellbeing Services </w:t>
      </w:r>
      <w:r w:rsidR="003470C2">
        <w:t xml:space="preserve">and Area </w:t>
      </w:r>
      <w:r w:rsidR="003470C2" w:rsidRPr="00E333B8">
        <w:t>Mental Health and Wellbeing Services</w:t>
      </w:r>
      <w:r>
        <w:t xml:space="preserve">. The </w:t>
      </w:r>
      <w:r w:rsidR="003470C2">
        <w:t>a</w:t>
      </w:r>
      <w:r>
        <w:t xml:space="preserve">ccess </w:t>
      </w:r>
      <w:r w:rsidR="003470C2">
        <w:t>p</w:t>
      </w:r>
      <w:r>
        <w:t xml:space="preserve">olicy and </w:t>
      </w:r>
      <w:r w:rsidR="003470C2">
        <w:t>t</w:t>
      </w:r>
      <w:r>
        <w:t xml:space="preserve">riage </w:t>
      </w:r>
      <w:r w:rsidR="003470C2">
        <w:t>g</w:t>
      </w:r>
      <w:r>
        <w:t>uidelines will then be finalised and sector-wide rollout is expected in 2026.</w:t>
      </w:r>
    </w:p>
    <w:p w14:paraId="0E8726EF" w14:textId="77777777" w:rsidR="00260CBA" w:rsidRPr="009D438F" w:rsidRDefault="00260CBA" w:rsidP="00413CF7">
      <w:pPr>
        <w:pStyle w:val="Heading4"/>
        <w:numPr>
          <w:ilvl w:val="2"/>
          <w:numId w:val="17"/>
        </w:numPr>
        <w:ind w:left="1134"/>
      </w:pPr>
      <w:r w:rsidRPr="003431A0">
        <w:t>Six levels of a</w:t>
      </w:r>
      <w:r>
        <w:t>n integrated and responsive</w:t>
      </w:r>
      <w:r w:rsidRPr="003431A0">
        <w:t xml:space="preserve"> system </w:t>
      </w:r>
    </w:p>
    <w:p w14:paraId="71ED4675" w14:textId="1C50634B" w:rsidR="00260CBA" w:rsidRDefault="00260CBA" w:rsidP="00260CBA">
      <w:pPr>
        <w:pStyle w:val="DHHSbody"/>
      </w:pPr>
      <w:r>
        <w:t xml:space="preserve">The future mental health and wellbeing service system will consist of six levels </w:t>
      </w:r>
      <w:r w:rsidRPr="003470C2">
        <w:t>(</w:t>
      </w:r>
      <w:r w:rsidR="003470C2" w:rsidRPr="00255515">
        <w:t>see figure 2</w:t>
      </w:r>
      <w:r w:rsidRPr="003470C2">
        <w:t>).</w:t>
      </w:r>
      <w:r>
        <w:t xml:space="preserve"> Each level will be connected with the next, providing a system of staged care, with service providers working together to create a responsive, inclusive and integrated mental health and wellbeing system. This includes primary and secondary care and related services, </w:t>
      </w:r>
      <w:r w:rsidR="003470C2" w:rsidRPr="00E333B8">
        <w:t>Local Mental Health and Wellbeing Services</w:t>
      </w:r>
      <w:r w:rsidR="003470C2">
        <w:t xml:space="preserve">, Area </w:t>
      </w:r>
      <w:r w:rsidR="003470C2" w:rsidRPr="00E333B8">
        <w:t>Mental Health and Wellbeing Services</w:t>
      </w:r>
      <w:r w:rsidR="003470C2">
        <w:t>,</w:t>
      </w:r>
      <w:r>
        <w:t xml:space="preserve"> and statewide services.</w:t>
      </w:r>
      <w:r w:rsidR="001E0715">
        <w:t xml:space="preserve"> </w:t>
      </w:r>
    </w:p>
    <w:p w14:paraId="36B4FA14" w14:textId="1A176C50" w:rsidR="00260CBA" w:rsidRPr="009D438F" w:rsidRDefault="00260CBA" w:rsidP="00260CBA">
      <w:pPr>
        <w:pStyle w:val="DHHSbody"/>
        <w:rPr>
          <w:b/>
        </w:rPr>
      </w:pPr>
      <w:r w:rsidRPr="009D438F">
        <w:rPr>
          <w:b/>
        </w:rPr>
        <w:t xml:space="preserve">Figure </w:t>
      </w:r>
      <w:r>
        <w:rPr>
          <w:b/>
        </w:rPr>
        <w:t>2</w:t>
      </w:r>
      <w:r w:rsidRPr="009D438F">
        <w:rPr>
          <w:b/>
        </w:rPr>
        <w:t xml:space="preserve">: Mental Health and </w:t>
      </w:r>
      <w:r w:rsidR="00255515">
        <w:rPr>
          <w:b/>
        </w:rPr>
        <w:t>W</w:t>
      </w:r>
      <w:r w:rsidRPr="009D438F">
        <w:rPr>
          <w:b/>
        </w:rPr>
        <w:t>ellbeing six-level system</w:t>
      </w:r>
    </w:p>
    <w:p w14:paraId="57EAA99B" w14:textId="77777777" w:rsidR="00260CBA" w:rsidRDefault="00260CBA" w:rsidP="00260CBA">
      <w:pPr>
        <w:pStyle w:val="DHHSbody"/>
      </w:pPr>
      <w:r>
        <w:rPr>
          <w:noProof/>
        </w:rPr>
        <w:drawing>
          <wp:inline distT="0" distB="0" distL="0" distR="0" wp14:anchorId="3393413F" wp14:editId="333AD8D1">
            <wp:extent cx="5808374" cy="3149814"/>
            <wp:effectExtent l="0" t="0" r="0" b="0"/>
            <wp:docPr id="786323898" name="Picture 78632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a:extLst>
                        <a:ext uri="{28A0092B-C50C-407E-A947-70E740481C1C}">
                          <a14:useLocalDpi xmlns:a14="http://schemas.microsoft.com/office/drawing/2010/main" val="0"/>
                        </a:ext>
                      </a:extLst>
                    </a:blip>
                    <a:stretch>
                      <a:fillRect/>
                    </a:stretch>
                  </pic:blipFill>
                  <pic:spPr>
                    <a:xfrm>
                      <a:off x="0" y="0"/>
                      <a:ext cx="5808374" cy="3149814"/>
                    </a:xfrm>
                    <a:prstGeom prst="rect">
                      <a:avLst/>
                    </a:prstGeom>
                  </pic:spPr>
                </pic:pic>
              </a:graphicData>
            </a:graphic>
          </wp:inline>
        </w:drawing>
      </w:r>
    </w:p>
    <w:p w14:paraId="300C8E43" w14:textId="590BD0EA" w:rsidR="00260CBA" w:rsidRDefault="00260CBA" w:rsidP="00260CBA">
      <w:pPr>
        <w:pStyle w:val="DHHStablefigurenote"/>
        <w:rPr>
          <w:rFonts w:eastAsia="MS Gothic"/>
        </w:rPr>
      </w:pPr>
      <w:r>
        <w:t xml:space="preserve">Source: </w:t>
      </w:r>
      <w:r w:rsidRPr="29960B64">
        <w:rPr>
          <w:i/>
          <w:iCs/>
        </w:rPr>
        <w:t>Royal Commission into Victoria’s Mental Health System Final Report</w:t>
      </w:r>
      <w:r>
        <w:t>, vol. 1, p. 297</w:t>
      </w:r>
      <w:r w:rsidR="003470C2">
        <w:t>.</w:t>
      </w:r>
    </w:p>
    <w:p w14:paraId="6CBA6712" w14:textId="6A90DAAC" w:rsidR="00260CBA" w:rsidRDefault="00260CBA" w:rsidP="00255515">
      <w:pPr>
        <w:pStyle w:val="DHHSbody"/>
      </w:pPr>
      <w:r>
        <w:t>Current policy and further reform activities to expect in 2023</w:t>
      </w:r>
      <w:r w:rsidR="003470C2">
        <w:t>–</w:t>
      </w:r>
      <w:r>
        <w:t xml:space="preserve">24 are outlined against Level 4, 5 and 6 service levels and </w:t>
      </w:r>
      <w:r w:rsidR="003470C2">
        <w:t>AOD</w:t>
      </w:r>
      <w:r>
        <w:t xml:space="preserve"> services in the following sections, as the core of the state-funded mental health and wellbeing system. </w:t>
      </w:r>
    </w:p>
    <w:p w14:paraId="4611095C" w14:textId="77777777" w:rsidR="00260CBA" w:rsidRPr="002F4F8F" w:rsidRDefault="00260CBA" w:rsidP="00413CF7">
      <w:pPr>
        <w:pStyle w:val="Heading3"/>
        <w:numPr>
          <w:ilvl w:val="1"/>
          <w:numId w:val="17"/>
        </w:numPr>
        <w:tabs>
          <w:tab w:val="num" w:pos="709"/>
        </w:tabs>
        <w:ind w:left="0" w:right="-58"/>
      </w:pPr>
      <w:bookmarkStart w:id="1741" w:name="_Ref142310381"/>
      <w:bookmarkStart w:id="1742" w:name="_Toc143080864"/>
      <w:r>
        <w:t>Level 4: Local Mental Health and Wellbeing Services</w:t>
      </w:r>
      <w:bookmarkEnd w:id="1741"/>
      <w:bookmarkEnd w:id="1742"/>
    </w:p>
    <w:p w14:paraId="16A0F6F3" w14:textId="7666C46D" w:rsidR="00260CBA" w:rsidRDefault="00260CBA" w:rsidP="00260CBA">
      <w:pPr>
        <w:pStyle w:val="DHHSbody"/>
      </w:pPr>
      <w:r w:rsidRPr="3DB1B2A9">
        <w:t>L</w:t>
      </w:r>
      <w:r w:rsidRPr="006A2F36">
        <w:t>ocal</w:t>
      </w:r>
      <w:r>
        <w:t>ly</w:t>
      </w:r>
      <w:r w:rsidR="003470C2">
        <w:t>-</w:t>
      </w:r>
      <w:r>
        <w:t xml:space="preserve">based mental health and wellbeing services are currently being established for adults, older adults, and infants and children. Local </w:t>
      </w:r>
      <w:r w:rsidR="003470C2">
        <w:t>M</w:t>
      </w:r>
      <w:r w:rsidR="003470C2" w:rsidRPr="006A2F36">
        <w:t>ental</w:t>
      </w:r>
      <w:r w:rsidR="003470C2">
        <w:t xml:space="preserve"> H</w:t>
      </w:r>
      <w:r w:rsidR="003470C2" w:rsidRPr="006A2F36">
        <w:t>ealth</w:t>
      </w:r>
      <w:r w:rsidR="003470C2">
        <w:t xml:space="preserve"> </w:t>
      </w:r>
      <w:r w:rsidR="003470C2" w:rsidRPr="006A2F36">
        <w:t>and</w:t>
      </w:r>
      <w:r w:rsidR="003470C2">
        <w:t xml:space="preserve"> W</w:t>
      </w:r>
      <w:r w:rsidR="003470C2" w:rsidRPr="006A2F36">
        <w:t>ellbeing</w:t>
      </w:r>
      <w:r w:rsidR="003470C2">
        <w:t xml:space="preserve"> S</w:t>
      </w:r>
      <w:r w:rsidR="003470C2" w:rsidRPr="006A2F36">
        <w:t>ervices</w:t>
      </w:r>
      <w:r w:rsidR="003470C2" w:rsidDel="003470C2">
        <w:t xml:space="preserve"> </w:t>
      </w:r>
      <w:r w:rsidRPr="006A2F36">
        <w:t>will</w:t>
      </w:r>
      <w:r>
        <w:t xml:space="preserve"> </w:t>
      </w:r>
      <w:r w:rsidRPr="006A2F36">
        <w:t>be</w:t>
      </w:r>
      <w:r>
        <w:t xml:space="preserve"> </w:t>
      </w:r>
      <w:r w:rsidRPr="006A2F36">
        <w:t>formally</w:t>
      </w:r>
      <w:r>
        <w:t xml:space="preserve"> </w:t>
      </w:r>
      <w:r w:rsidRPr="006A2F36">
        <w:t>networked</w:t>
      </w:r>
      <w:r>
        <w:t xml:space="preserve"> </w:t>
      </w:r>
      <w:r w:rsidRPr="006A2F36">
        <w:t>with</w:t>
      </w:r>
      <w:r>
        <w:t xml:space="preserve"> A</w:t>
      </w:r>
      <w:r w:rsidRPr="006A2F36">
        <w:t>rea</w:t>
      </w:r>
      <w:r>
        <w:t xml:space="preserve"> M</w:t>
      </w:r>
      <w:r w:rsidRPr="006A2F36">
        <w:t>ental</w:t>
      </w:r>
      <w:r>
        <w:t xml:space="preserve"> H</w:t>
      </w:r>
      <w:r w:rsidRPr="006A2F36">
        <w:t>ealth</w:t>
      </w:r>
      <w:r>
        <w:t xml:space="preserve"> </w:t>
      </w:r>
      <w:r w:rsidRPr="006A2F36">
        <w:t>and</w:t>
      </w:r>
      <w:r>
        <w:t xml:space="preserve"> W</w:t>
      </w:r>
      <w:r w:rsidRPr="006A2F36">
        <w:t>ellbeing</w:t>
      </w:r>
      <w:r>
        <w:t xml:space="preserve"> S</w:t>
      </w:r>
      <w:r w:rsidRPr="006A2F36">
        <w:t>ervices</w:t>
      </w:r>
      <w:r>
        <w:t>, enabling a smooth transition between different levels of treatment and support</w:t>
      </w:r>
      <w:r w:rsidRPr="006A2F36">
        <w:t>.</w:t>
      </w:r>
    </w:p>
    <w:p w14:paraId="382E8AAA" w14:textId="77777777" w:rsidR="00260CBA" w:rsidRDefault="00260CBA" w:rsidP="00260CBA">
      <w:pPr>
        <w:pStyle w:val="DHHSbody"/>
      </w:pPr>
      <w:r w:rsidRPr="003665AC">
        <w:t xml:space="preserve">Fifty Local Adult and Older Adult Mental Health and Wellbeing Services (now known as Mental Health and Wellbeing Locals) will provide integrated treatment, care and wellbeing support to people </w:t>
      </w:r>
      <w:r w:rsidRPr="003665AC">
        <w:lastRenderedPageBreak/>
        <w:t>experiencing mental health concerns or psychological distress, and to their family, carers and supporters. This includes anyone who is experiencing mental health and substance use concerns at the same time.</w:t>
      </w:r>
    </w:p>
    <w:p w14:paraId="6C8A730C" w14:textId="59CC2BF5" w:rsidR="00260CBA" w:rsidRPr="00D13930" w:rsidRDefault="00260CBA" w:rsidP="00260CBA">
      <w:pPr>
        <w:pStyle w:val="DHHSbody"/>
        <w:rPr>
          <w:rFonts w:eastAsia="Arial" w:cs="Arial"/>
          <w:color w:val="000000" w:themeColor="text1"/>
        </w:rPr>
      </w:pPr>
      <w:r w:rsidRPr="003665AC">
        <w:t xml:space="preserve">In </w:t>
      </w:r>
      <w:r w:rsidRPr="00676ED5">
        <w:rPr>
          <w:rFonts w:eastAsia="Arial" w:cs="Arial"/>
        </w:rPr>
        <w:t xml:space="preserve">October 2022, the first </w:t>
      </w:r>
      <w:r>
        <w:rPr>
          <w:rFonts w:eastAsia="Arial" w:cs="Arial"/>
        </w:rPr>
        <w:t>six</w:t>
      </w:r>
      <w:r w:rsidRPr="00676ED5">
        <w:rPr>
          <w:rFonts w:eastAsia="Arial" w:cs="Arial"/>
        </w:rPr>
        <w:t xml:space="preserve"> Mental Health and Wellbeing Locals began operating in the areas of </w:t>
      </w:r>
      <w:r w:rsidRPr="00D13930">
        <w:rPr>
          <w:rFonts w:eastAsia="Arial" w:cs="Arial"/>
        </w:rPr>
        <w:t>Benalla-Wangaratta-Mansfield, Brimbank, Frankston,</w:t>
      </w:r>
      <w:r w:rsidRPr="00676ED5">
        <w:rPr>
          <w:rFonts w:eastAsia="Arial" w:cs="Arial"/>
        </w:rPr>
        <w:t xml:space="preserve"> Greater Geelong-Queenscliff, Latrobe and </w:t>
      </w:r>
      <w:r w:rsidRPr="00D13930">
        <w:rPr>
          <w:rFonts w:eastAsia="Arial" w:cs="Arial"/>
        </w:rPr>
        <w:t>Whittlesea.</w:t>
      </w:r>
      <w:r w:rsidRPr="00676ED5">
        <w:rPr>
          <w:rFonts w:eastAsia="Arial" w:cs="Arial"/>
        </w:rPr>
        <w:t xml:space="preserve"> </w:t>
      </w:r>
      <w:r w:rsidRPr="00D13930">
        <w:rPr>
          <w:rFonts w:eastAsia="Arial" w:cs="Arial"/>
        </w:rPr>
        <w:t xml:space="preserve">Mental Health and Wellbeing Locals will </w:t>
      </w:r>
      <w:r w:rsidRPr="003665AC">
        <w:rPr>
          <w:rFonts w:eastAsia="Arial" w:cs="Arial"/>
          <w:color w:val="000000" w:themeColor="text1"/>
        </w:rPr>
        <w:t>start providing services from December 2023</w:t>
      </w:r>
      <w:r w:rsidRPr="00D13930">
        <w:rPr>
          <w:rFonts w:eastAsia="Arial" w:cs="Arial"/>
          <w:color w:val="000000" w:themeColor="text1"/>
        </w:rPr>
        <w:t xml:space="preserve"> in Dandenong, Shepparton, Melton, Mildura, Lilydale, Bendigo-Echuca and Orbost-Bairnsdale. </w:t>
      </w:r>
      <w:r w:rsidRPr="003665AC">
        <w:t xml:space="preserve">Future locations are </w:t>
      </w:r>
      <w:r w:rsidRPr="003665AC">
        <w:rPr>
          <w:rFonts w:eastAsia="Arial" w:cs="Arial"/>
          <w:color w:val="000000" w:themeColor="text1"/>
        </w:rPr>
        <w:t>Melbourne, Werribee, Truganina, Ballarat, Craigieburn, Sunbury, Ringwood, Horsham, Ararat,</w:t>
      </w:r>
      <w:r w:rsidRPr="00D13930">
        <w:rPr>
          <w:rFonts w:eastAsia="Arial" w:cs="Arial"/>
          <w:color w:val="000000" w:themeColor="text1"/>
        </w:rPr>
        <w:t xml:space="preserve"> Warrnambool-Hamilton-Portland, Narre</w:t>
      </w:r>
      <w:r w:rsidR="00120111">
        <w:rPr>
          <w:rFonts w:eastAsia="Arial" w:cs="Arial"/>
          <w:color w:val="000000" w:themeColor="text1"/>
        </w:rPr>
        <w:t xml:space="preserve"> </w:t>
      </w:r>
      <w:r w:rsidRPr="00D13930">
        <w:rPr>
          <w:rFonts w:eastAsia="Arial" w:cs="Arial"/>
          <w:color w:val="000000" w:themeColor="text1"/>
        </w:rPr>
        <w:t xml:space="preserve">Warren, Northcote and Leongatha. </w:t>
      </w:r>
    </w:p>
    <w:p w14:paraId="57EE80CE" w14:textId="2D869B6E" w:rsidR="00AE3B32" w:rsidRDefault="00260CBA" w:rsidP="00F50945">
      <w:pPr>
        <w:pStyle w:val="DHHSbody"/>
      </w:pPr>
      <w:r w:rsidRPr="003665AC">
        <w:t xml:space="preserve">Mental Health and Wellbeing Locals providers are expected to adhere to the </w:t>
      </w:r>
      <w:r w:rsidR="00AE3B32" w:rsidRPr="00255515">
        <w:rPr>
          <w:i/>
          <w:iCs/>
        </w:rPr>
        <w:t xml:space="preserve">Local Adult and Older Adult Mental Health and Wellbeing Service – </w:t>
      </w:r>
      <w:r w:rsidRPr="00255515">
        <w:rPr>
          <w:i/>
          <w:iCs/>
        </w:rPr>
        <w:t>Service Framework</w:t>
      </w:r>
      <w:r w:rsidRPr="003665AC">
        <w:t xml:space="preserve"> </w:t>
      </w:r>
      <w:r w:rsidR="00AE3B32">
        <w:t xml:space="preserve">(Service framework) </w:t>
      </w:r>
      <w:r w:rsidRPr="003665AC">
        <w:t xml:space="preserve">developed and published by the </w:t>
      </w:r>
      <w:r w:rsidR="00AE3B32">
        <w:t>d</w:t>
      </w:r>
      <w:r w:rsidRPr="003665AC">
        <w:t>epartment</w:t>
      </w:r>
      <w:r w:rsidR="00AE3B32">
        <w:t xml:space="preserve"> in 2022</w:t>
      </w:r>
      <w:r w:rsidRPr="003665AC">
        <w:t>.</w:t>
      </w:r>
    </w:p>
    <w:p w14:paraId="166C84A7" w14:textId="7DB536F5" w:rsidR="00260CBA" w:rsidRPr="00D13930" w:rsidRDefault="00260CBA" w:rsidP="00F50945">
      <w:pPr>
        <w:pStyle w:val="DHHSbody"/>
      </w:pPr>
      <w:r w:rsidRPr="003665AC">
        <w:t xml:space="preserve">The Service </w:t>
      </w:r>
      <w:r w:rsidR="00AE3B32">
        <w:t>f</w:t>
      </w:r>
      <w:r w:rsidRPr="003665AC">
        <w:t>ramework outlines the objectives, service features and functions, service model components</w:t>
      </w:r>
      <w:r w:rsidR="006D5DDF">
        <w:t>,</w:t>
      </w:r>
      <w:r w:rsidRPr="003665AC">
        <w:t xml:space="preserve"> and the workforce, data reporting and operational requirements for the full functionality of the Mental Health and Wellbeing Locals. </w:t>
      </w:r>
      <w:r w:rsidR="00AE3B32">
        <w:t>It</w:t>
      </w:r>
      <w:r w:rsidRPr="003665AC">
        <w:t xml:space="preserve"> reflects the</w:t>
      </w:r>
      <w:r w:rsidR="001E0715">
        <w:t xml:space="preserve"> </w:t>
      </w:r>
      <w:r w:rsidRPr="003665AC">
        <w:t xml:space="preserve">findings of the </w:t>
      </w:r>
      <w:r w:rsidR="00DD6058">
        <w:t>RCVMHS</w:t>
      </w:r>
      <w:r w:rsidR="00EE059F">
        <w:t xml:space="preserve"> </w:t>
      </w:r>
      <w:r w:rsidRPr="003665AC">
        <w:t>and promotes the</w:t>
      </w:r>
      <w:r w:rsidR="00AE3B32">
        <w:t xml:space="preserve"> </w:t>
      </w:r>
      <w:r w:rsidRPr="003665AC">
        <w:t>overall service philosophy of ‘how can we help</w:t>
      </w:r>
      <w:r w:rsidR="00AE3B32">
        <w:t>?</w:t>
      </w:r>
      <w:r w:rsidRPr="003665AC">
        <w:t>’. It was</w:t>
      </w:r>
      <w:r w:rsidRPr="003665AC" w:rsidDel="001D6B7C">
        <w:t xml:space="preserve"> </w:t>
      </w:r>
      <w:r w:rsidRPr="003665AC">
        <w:t>developed in consultation with people with lived experience</w:t>
      </w:r>
      <w:r w:rsidR="00AE3B32">
        <w:t>,</w:t>
      </w:r>
      <w:r w:rsidRPr="003665AC">
        <w:t xml:space="preserve"> </w:t>
      </w:r>
      <w:r w:rsidRPr="00D13930">
        <w:t xml:space="preserve">and with technical and clinical advice from the mental health and wellbeing sector. The Service </w:t>
      </w:r>
      <w:r w:rsidR="00AE3B32">
        <w:t>f</w:t>
      </w:r>
      <w:r w:rsidRPr="00D13930">
        <w:t>ramework is a working document and may be subject to adjustment and refinement as the service model matures.</w:t>
      </w:r>
    </w:p>
    <w:p w14:paraId="360EF32C" w14:textId="220CC4C3" w:rsidR="006D5DDF" w:rsidRDefault="00260CBA" w:rsidP="00F50945">
      <w:pPr>
        <w:pStyle w:val="DHHSbody"/>
        <w:rPr>
          <w:lang w:val="en-US"/>
        </w:rPr>
      </w:pPr>
      <w:r w:rsidRPr="003665AC">
        <w:t xml:space="preserve">The </w:t>
      </w:r>
      <w:r w:rsidR="00DD6058">
        <w:t>RCVMHS</w:t>
      </w:r>
      <w:r w:rsidR="00EE059F">
        <w:t xml:space="preserve"> </w:t>
      </w:r>
      <w:r w:rsidRPr="003665AC">
        <w:t xml:space="preserve">envisaged headspace services as the </w:t>
      </w:r>
      <w:r w:rsidR="006D5DDF" w:rsidRPr="003665AC">
        <w:rPr>
          <w:lang w:val="en-US"/>
        </w:rPr>
        <w:t>primary</w:t>
      </w:r>
      <w:r w:rsidRPr="003665AC">
        <w:rPr>
          <w:lang w:val="en-US"/>
        </w:rPr>
        <w:t xml:space="preserve"> provider of </w:t>
      </w:r>
      <w:r w:rsidR="00AE3B32">
        <w:rPr>
          <w:lang w:val="en-US"/>
        </w:rPr>
        <w:t>L</w:t>
      </w:r>
      <w:r w:rsidRPr="003665AC">
        <w:rPr>
          <w:lang w:val="en-US"/>
        </w:rPr>
        <w:t xml:space="preserve">ocal </w:t>
      </w:r>
      <w:r w:rsidR="00AE3B32">
        <w:rPr>
          <w:lang w:val="en-US"/>
        </w:rPr>
        <w:t>M</w:t>
      </w:r>
      <w:r w:rsidRPr="003665AC">
        <w:rPr>
          <w:lang w:val="en-US"/>
        </w:rPr>
        <w:t xml:space="preserve">ental </w:t>
      </w:r>
      <w:r w:rsidR="00AE3B32">
        <w:rPr>
          <w:lang w:val="en-US"/>
        </w:rPr>
        <w:t>H</w:t>
      </w:r>
      <w:r w:rsidRPr="003665AC">
        <w:rPr>
          <w:lang w:val="en-US"/>
        </w:rPr>
        <w:t xml:space="preserve">ealth and </w:t>
      </w:r>
      <w:r w:rsidR="00AE3B32">
        <w:rPr>
          <w:lang w:val="en-US"/>
        </w:rPr>
        <w:t>W</w:t>
      </w:r>
      <w:r w:rsidRPr="003665AC">
        <w:rPr>
          <w:lang w:val="en-US"/>
        </w:rPr>
        <w:t xml:space="preserve">ellbeing </w:t>
      </w:r>
      <w:r w:rsidR="00AE3B32">
        <w:rPr>
          <w:lang w:val="en-US"/>
        </w:rPr>
        <w:t>S</w:t>
      </w:r>
      <w:r w:rsidRPr="003665AC">
        <w:rPr>
          <w:lang w:val="en-US"/>
        </w:rPr>
        <w:t>ervices for young people aged 12</w:t>
      </w:r>
      <w:r w:rsidR="00AE3B32">
        <w:rPr>
          <w:lang w:val="en-US"/>
        </w:rPr>
        <w:t>–</w:t>
      </w:r>
      <w:r w:rsidRPr="003665AC">
        <w:rPr>
          <w:lang w:val="en-US"/>
        </w:rPr>
        <w:t xml:space="preserve">25. The Commonwealth funds headspace services through </w:t>
      </w:r>
      <w:r w:rsidR="008006D4">
        <w:rPr>
          <w:lang w:val="en-US"/>
        </w:rPr>
        <w:t>PHNs</w:t>
      </w:r>
      <w:r w:rsidRPr="003665AC">
        <w:rPr>
          <w:lang w:val="en-US"/>
        </w:rPr>
        <w:t xml:space="preserve">. The </w:t>
      </w:r>
      <w:r w:rsidR="008006D4">
        <w:rPr>
          <w:lang w:val="en-US"/>
        </w:rPr>
        <w:t>d</w:t>
      </w:r>
      <w:r w:rsidRPr="003665AC">
        <w:rPr>
          <w:lang w:val="en-US"/>
        </w:rPr>
        <w:t>epartment is working with the Commonwealth to support the development of formal partnerships, step-up and step-down referral pathways, shared staff and infrastructure, and in the future, co-location between headspace services and Infant, Child and Youth Area Mental Health and Wellbeing Services.</w:t>
      </w:r>
      <w:r w:rsidR="001E0715">
        <w:rPr>
          <w:lang w:val="en-US"/>
        </w:rPr>
        <w:t xml:space="preserve"> </w:t>
      </w:r>
      <w:r w:rsidRPr="003665AC">
        <w:rPr>
          <w:lang w:val="en-US"/>
        </w:rPr>
        <w:t xml:space="preserve">The department has also committed to </w:t>
      </w:r>
      <w:r w:rsidRPr="003665AC">
        <w:t xml:space="preserve">enhancing the provision of clinical support to young people accessing headspace services through </w:t>
      </w:r>
      <w:r w:rsidR="006D5DDF">
        <w:t xml:space="preserve">Infant, Child and Youth Area </w:t>
      </w:r>
      <w:r w:rsidR="006D5DDF" w:rsidRPr="003665AC">
        <w:t xml:space="preserve">Mental Health and Wellbeing Services </w:t>
      </w:r>
      <w:r w:rsidRPr="003665AC">
        <w:t>in</w:t>
      </w:r>
      <w:r w:rsidR="006D5DDF">
        <w:t>-</w:t>
      </w:r>
      <w:r w:rsidRPr="003665AC">
        <w:t>reach</w:t>
      </w:r>
      <w:r w:rsidRPr="003665AC">
        <w:rPr>
          <w:lang w:val="en-US"/>
        </w:rPr>
        <w:t>.</w:t>
      </w:r>
    </w:p>
    <w:p w14:paraId="5C29C6B8" w14:textId="1C345A21" w:rsidR="00260CBA" w:rsidRPr="003665AC" w:rsidRDefault="00260CBA" w:rsidP="00F50945">
      <w:pPr>
        <w:pStyle w:val="DHHSbody"/>
      </w:pPr>
      <w:r w:rsidRPr="003665AC">
        <w:rPr>
          <w:lang w:val="en-US"/>
        </w:rPr>
        <w:t>Consultation on an operational model and implementation plan for integration of headspace services and Infant, Child and Youth Area Mental Health and Wellbeing Services will commence in late 2023</w:t>
      </w:r>
      <w:r w:rsidR="00F50945">
        <w:rPr>
          <w:lang w:val="en-US"/>
        </w:rPr>
        <w:t>. This</w:t>
      </w:r>
      <w:r w:rsidRPr="003665AC">
        <w:rPr>
          <w:lang w:val="en-US"/>
        </w:rPr>
        <w:t xml:space="preserve"> is being led by the department</w:t>
      </w:r>
      <w:r w:rsidR="00F50945">
        <w:rPr>
          <w:lang w:val="en-US"/>
        </w:rPr>
        <w:t>,</w:t>
      </w:r>
      <w:r w:rsidRPr="003665AC">
        <w:rPr>
          <w:lang w:val="en-US"/>
        </w:rPr>
        <w:t xml:space="preserve"> in consultation with the Commonwealth Department of Health</w:t>
      </w:r>
      <w:r w:rsidR="00F50945">
        <w:rPr>
          <w:lang w:val="en-US"/>
        </w:rPr>
        <w:t>.</w:t>
      </w:r>
    </w:p>
    <w:p w14:paraId="49B968B2" w14:textId="4AF622BC" w:rsidR="00260CBA" w:rsidRDefault="00260CBA" w:rsidP="00F50945">
      <w:pPr>
        <w:pStyle w:val="DHHSbody"/>
        <w:rPr>
          <w:sz w:val="21"/>
          <w:szCs w:val="21"/>
        </w:rPr>
      </w:pPr>
      <w:r w:rsidRPr="00A27DE5">
        <w:t>Three new Child Health and Wellbeing Locals (formally known as Hubs) have been established in the Department of Families, Fairness and Housing regions of Brimbank-Melton, Southern Melbourne and Loddon. The Child and Family Health and Wellbeing Locals will provide access to multidisciplinary paediatric health, mental health and family services for children aged 0</w:t>
      </w:r>
      <w:r w:rsidR="00F50945" w:rsidRPr="00A27DE5">
        <w:t>–</w:t>
      </w:r>
      <w:r w:rsidRPr="00A27DE5">
        <w:t>11 years who are experiencing developmental, emotional, relational and behavioural challenges, and their families</w:t>
      </w:r>
      <w:r w:rsidRPr="00D57BC6">
        <w:rPr>
          <w:sz w:val="21"/>
          <w:szCs w:val="21"/>
        </w:rPr>
        <w:t xml:space="preserve">. </w:t>
      </w:r>
    </w:p>
    <w:p w14:paraId="68F2450F" w14:textId="5F9F5771" w:rsidR="00260CBA" w:rsidRPr="003665AC" w:rsidRDefault="00260CBA" w:rsidP="00255515">
      <w:pPr>
        <w:pStyle w:val="DHHSbody"/>
      </w:pPr>
      <w:r w:rsidRPr="003665AC">
        <w:t xml:space="preserve">In addition to these services, Child Health and Wellbeing Locals will establish in-person group-based parenting sessions, as part of the continuum of parenting programs recommended by the </w:t>
      </w:r>
      <w:r w:rsidR="00DD6058">
        <w:t>RCVMHS</w:t>
      </w:r>
      <w:r w:rsidR="00F50945">
        <w:t>.</w:t>
      </w:r>
      <w:r w:rsidR="00EE059F">
        <w:t xml:space="preserve"> </w:t>
      </w:r>
    </w:p>
    <w:p w14:paraId="31504CD5" w14:textId="7EEA7F63" w:rsidR="00260CBA" w:rsidRDefault="00260CBA" w:rsidP="00255515">
      <w:pPr>
        <w:pStyle w:val="DHHSbody"/>
      </w:pPr>
      <w:r w:rsidRPr="003665AC">
        <w:t xml:space="preserve">The Child Health and Wellbeing Locals are in their early establishment phase, and are expected to expand service delivery across their community from July 2023. </w:t>
      </w:r>
    </w:p>
    <w:p w14:paraId="70A04EEF" w14:textId="19AA1CD7" w:rsidR="00260CBA" w:rsidRPr="00A0081A" w:rsidRDefault="00260CBA" w:rsidP="00413CF7">
      <w:pPr>
        <w:pStyle w:val="Heading3"/>
        <w:numPr>
          <w:ilvl w:val="1"/>
          <w:numId w:val="17"/>
        </w:numPr>
        <w:tabs>
          <w:tab w:val="num" w:pos="709"/>
        </w:tabs>
        <w:ind w:left="0" w:right="-58"/>
      </w:pPr>
      <w:bookmarkStart w:id="1743" w:name="_Toc143080865"/>
      <w:r>
        <w:t xml:space="preserve">Level </w:t>
      </w:r>
      <w:r w:rsidRPr="006D09F2">
        <w:t>5: Area Mental Health and Wellbeing Services</w:t>
      </w:r>
      <w:bookmarkEnd w:id="1743"/>
    </w:p>
    <w:p w14:paraId="51011292" w14:textId="77777777" w:rsidR="00260CBA" w:rsidRPr="00F50945" w:rsidRDefault="00260CBA" w:rsidP="00F50945">
      <w:pPr>
        <w:pStyle w:val="DHHSbody"/>
      </w:pPr>
      <w:r w:rsidRPr="00F50945">
        <w:t xml:space="preserve">Area Mental Health and Wellbeing Services are being transformed to provide more capacity and expanded services. This includes 22 Adult and Older Adult Area Mental Health and Wellbeing Services, and a minimum of 13 Infant, Child and Youth Area Mental Health and Wellbeing Services. </w:t>
      </w:r>
    </w:p>
    <w:p w14:paraId="31324CAC" w14:textId="14E73D3E" w:rsidR="00260CBA" w:rsidRPr="00234DE6" w:rsidRDefault="00260CBA" w:rsidP="00413CF7">
      <w:pPr>
        <w:pStyle w:val="Heading4"/>
        <w:numPr>
          <w:ilvl w:val="2"/>
          <w:numId w:val="17"/>
        </w:numPr>
        <w:ind w:left="1134"/>
      </w:pPr>
      <w:r w:rsidRPr="00234DE6">
        <w:t xml:space="preserve">Area Mental Health and Wellbeing Service </w:t>
      </w:r>
      <w:r w:rsidR="005E5867">
        <w:t>t</w:t>
      </w:r>
      <w:r w:rsidRPr="00234DE6">
        <w:t>ransformation</w:t>
      </w:r>
    </w:p>
    <w:p w14:paraId="71B42FF5" w14:textId="746E085B" w:rsidR="00260CBA" w:rsidRDefault="00260CBA" w:rsidP="00052C45">
      <w:pPr>
        <w:pStyle w:val="DHHSbody"/>
      </w:pPr>
      <w:r>
        <w:t>This transformation has been focused on eight actions for Area Mental Health and Wellbeing Services, with the expected changes explained in detail in following sections.</w:t>
      </w:r>
      <w:r w:rsidR="00F50945">
        <w:t xml:space="preserve"> These actions are:</w:t>
      </w:r>
    </w:p>
    <w:p w14:paraId="28A0C32A" w14:textId="3C43887D" w:rsidR="00260CBA" w:rsidRPr="007A64AD" w:rsidRDefault="00F50945" w:rsidP="00413CF7">
      <w:pPr>
        <w:pStyle w:val="DHHSbullet1"/>
        <w:numPr>
          <w:ilvl w:val="0"/>
          <w:numId w:val="39"/>
        </w:numPr>
      </w:pPr>
      <w:r>
        <w:t>e</w:t>
      </w:r>
      <w:r w:rsidR="00260CBA" w:rsidRPr="007A64AD">
        <w:t>mbed</w:t>
      </w:r>
      <w:r w:rsidR="00260CBA">
        <w:t>ding</w:t>
      </w:r>
      <w:r w:rsidR="00260CBA" w:rsidRPr="007A64AD">
        <w:t xml:space="preserve"> lived experience in leadership, design and delivery</w:t>
      </w:r>
      <w:r w:rsidR="00260CBA">
        <w:t xml:space="preserve"> </w:t>
      </w:r>
    </w:p>
    <w:p w14:paraId="3A6BF128" w14:textId="4A82CD44" w:rsidR="00260CBA" w:rsidRPr="007A64AD" w:rsidRDefault="00F50945" w:rsidP="00413CF7">
      <w:pPr>
        <w:pStyle w:val="DHHSbullet1"/>
        <w:numPr>
          <w:ilvl w:val="0"/>
          <w:numId w:val="39"/>
        </w:numPr>
      </w:pPr>
      <w:bookmarkStart w:id="1744" w:name="_Hlk137034640"/>
      <w:r>
        <w:lastRenderedPageBreak/>
        <w:t>e</w:t>
      </w:r>
      <w:r w:rsidR="00260CBA" w:rsidRPr="007A64AD">
        <w:t>stablishing two Area Mental Health and Wellbeing Service Streams</w:t>
      </w:r>
      <w:r w:rsidR="00260CBA">
        <w:t xml:space="preserve"> </w:t>
      </w:r>
      <w:r w:rsidR="00260CBA" w:rsidRPr="13F8BC43">
        <w:rPr>
          <w:rFonts w:eastAsia="Arial"/>
          <w:szCs w:val="21"/>
        </w:rPr>
        <w:t>(</w:t>
      </w:r>
      <w:r>
        <w:rPr>
          <w:rFonts w:eastAsia="Arial"/>
          <w:szCs w:val="21"/>
        </w:rPr>
        <w:t xml:space="preserve">the </w:t>
      </w:r>
      <w:r w:rsidR="00260CBA" w:rsidRPr="13F8BC43">
        <w:rPr>
          <w:rFonts w:eastAsia="Arial"/>
          <w:szCs w:val="21"/>
        </w:rPr>
        <w:t>Infant, Child and Youth Stream</w:t>
      </w:r>
      <w:r>
        <w:rPr>
          <w:rFonts w:eastAsia="Arial"/>
          <w:szCs w:val="21"/>
        </w:rPr>
        <w:t>,</w:t>
      </w:r>
      <w:r w:rsidR="00260CBA" w:rsidRPr="13F8BC43">
        <w:rPr>
          <w:rFonts w:eastAsia="Arial"/>
          <w:szCs w:val="21"/>
        </w:rPr>
        <w:t xml:space="preserve"> and the Adult and Older Adult Stream)</w:t>
      </w:r>
    </w:p>
    <w:bookmarkEnd w:id="1744"/>
    <w:p w14:paraId="5A0F6FA2" w14:textId="1CD9C910" w:rsidR="00260CBA" w:rsidRPr="007A64AD" w:rsidRDefault="00F50945" w:rsidP="00413CF7">
      <w:pPr>
        <w:pStyle w:val="DHHSbullet1"/>
        <w:numPr>
          <w:ilvl w:val="0"/>
          <w:numId w:val="39"/>
        </w:numPr>
      </w:pPr>
      <w:r>
        <w:t>e</w:t>
      </w:r>
      <w:r w:rsidR="00260CBA" w:rsidRPr="007A64AD">
        <w:t>xpanding core clinical services</w:t>
      </w:r>
    </w:p>
    <w:p w14:paraId="1D3A8D78" w14:textId="6A031BE3" w:rsidR="00260CBA" w:rsidRPr="007A64AD" w:rsidRDefault="00F50945" w:rsidP="00413CF7">
      <w:pPr>
        <w:pStyle w:val="DHHSbullet1"/>
        <w:numPr>
          <w:ilvl w:val="0"/>
          <w:numId w:val="39"/>
        </w:numPr>
      </w:pPr>
      <w:bookmarkStart w:id="1745" w:name="_Hlk137035570"/>
      <w:r>
        <w:t>d</w:t>
      </w:r>
      <w:r w:rsidR="00260CBA" w:rsidRPr="007A64AD">
        <w:t>elivering more clinical activity outside of standard business hours</w:t>
      </w:r>
    </w:p>
    <w:bookmarkEnd w:id="1745"/>
    <w:p w14:paraId="6A51F27B" w14:textId="7834E34D" w:rsidR="00260CBA" w:rsidRPr="007A64AD" w:rsidRDefault="00F50945" w:rsidP="00413CF7">
      <w:pPr>
        <w:pStyle w:val="DHHSbullet1"/>
        <w:numPr>
          <w:ilvl w:val="0"/>
          <w:numId w:val="39"/>
        </w:numPr>
      </w:pPr>
      <w:r>
        <w:t>i</w:t>
      </w:r>
      <w:r w:rsidR="00260CBA">
        <w:t>mplementing p</w:t>
      </w:r>
      <w:r w:rsidR="00260CBA" w:rsidRPr="007A64AD">
        <w:t>rimary and secondary consultation across the system</w:t>
      </w:r>
      <w:r>
        <w:t>,</w:t>
      </w:r>
      <w:r w:rsidR="00260CBA" w:rsidRPr="007A64AD">
        <w:t xml:space="preserve"> and developing models of shared care </w:t>
      </w:r>
    </w:p>
    <w:p w14:paraId="64D05A3C" w14:textId="2000FA82" w:rsidR="00260CBA" w:rsidRPr="007A64AD" w:rsidRDefault="00F50945" w:rsidP="00413CF7">
      <w:pPr>
        <w:pStyle w:val="DHHSbullet1"/>
        <w:numPr>
          <w:ilvl w:val="0"/>
          <w:numId w:val="39"/>
        </w:numPr>
      </w:pPr>
      <w:r>
        <w:t>f</w:t>
      </w:r>
      <w:r w:rsidR="00260CBA">
        <w:t>orming p</w:t>
      </w:r>
      <w:r w:rsidR="00260CBA" w:rsidRPr="007A64AD">
        <w:t>artnerships</w:t>
      </w:r>
      <w:r w:rsidR="00260CBA">
        <w:t xml:space="preserve"> with non-government organisations that provide wellbeing supports</w:t>
      </w:r>
    </w:p>
    <w:p w14:paraId="28228BD0" w14:textId="567183BA" w:rsidR="00260CBA" w:rsidRPr="00052C45" w:rsidRDefault="00F50945" w:rsidP="00413CF7">
      <w:pPr>
        <w:pStyle w:val="DHHSbullet1"/>
        <w:numPr>
          <w:ilvl w:val="0"/>
          <w:numId w:val="39"/>
        </w:numPr>
      </w:pPr>
      <w:r w:rsidRPr="00052C45">
        <w:t>i</w:t>
      </w:r>
      <w:r w:rsidR="00260CBA" w:rsidRPr="00052C45">
        <w:t xml:space="preserve">ntegrating mental health and </w:t>
      </w:r>
      <w:r w:rsidRPr="00052C45">
        <w:t>AOD</w:t>
      </w:r>
      <w:r w:rsidR="00260CBA" w:rsidRPr="00052C45">
        <w:t xml:space="preserve"> treatment, care and support</w:t>
      </w:r>
      <w:r w:rsidR="00EE059F" w:rsidRPr="00052C45">
        <w:t xml:space="preserve"> </w:t>
      </w:r>
    </w:p>
    <w:p w14:paraId="505A6023" w14:textId="2BF7534D" w:rsidR="00260CBA" w:rsidRPr="00052C45" w:rsidRDefault="00F50945" w:rsidP="00413CF7">
      <w:pPr>
        <w:pStyle w:val="DHHSbullet1"/>
        <w:numPr>
          <w:ilvl w:val="0"/>
          <w:numId w:val="39"/>
        </w:numPr>
      </w:pPr>
      <w:r w:rsidRPr="00052C45">
        <w:t>s</w:t>
      </w:r>
      <w:r w:rsidR="00260CBA" w:rsidRPr="00052C45">
        <w:t xml:space="preserve">upporting the new </w:t>
      </w:r>
      <w:r w:rsidRPr="00052C45">
        <w:t>A</w:t>
      </w:r>
      <w:r w:rsidR="00260CBA" w:rsidRPr="00052C45">
        <w:t xml:space="preserve">dult and </w:t>
      </w:r>
      <w:r w:rsidRPr="00052C45">
        <w:t>O</w:t>
      </w:r>
      <w:r w:rsidR="00260CBA" w:rsidRPr="00052C45">
        <w:t xml:space="preserve">lder </w:t>
      </w:r>
      <w:r w:rsidRPr="00052C45">
        <w:t>A</w:t>
      </w:r>
      <w:r w:rsidR="00260CBA" w:rsidRPr="00052C45">
        <w:t xml:space="preserve">dult </w:t>
      </w:r>
      <w:r w:rsidRPr="00052C45">
        <w:t>L</w:t>
      </w:r>
      <w:r w:rsidR="00260CBA" w:rsidRPr="00052C45">
        <w:t xml:space="preserve">ocal </w:t>
      </w:r>
      <w:r w:rsidRPr="00052C45">
        <w:t>M</w:t>
      </w:r>
      <w:r w:rsidR="00260CBA" w:rsidRPr="00052C45">
        <w:t xml:space="preserve">ental </w:t>
      </w:r>
      <w:r w:rsidRPr="00052C45">
        <w:t>H</w:t>
      </w:r>
      <w:r w:rsidR="00260CBA" w:rsidRPr="00052C45">
        <w:t xml:space="preserve">ealth and </w:t>
      </w:r>
      <w:r w:rsidRPr="00052C45">
        <w:t>W</w:t>
      </w:r>
      <w:r w:rsidR="00260CBA" w:rsidRPr="00052C45">
        <w:t xml:space="preserve">ellbeing </w:t>
      </w:r>
      <w:r w:rsidRPr="00052C45">
        <w:t>S</w:t>
      </w:r>
      <w:r w:rsidR="00260CBA" w:rsidRPr="00052C45">
        <w:t>ervices</w:t>
      </w:r>
      <w:r w:rsidRPr="00052C45">
        <w:t>.</w:t>
      </w:r>
    </w:p>
    <w:p w14:paraId="1DF4839A" w14:textId="4A438E1C" w:rsidR="00F50945" w:rsidRDefault="00260CBA" w:rsidP="00052C45">
      <w:pPr>
        <w:pStyle w:val="DHHSbodyafterbullets"/>
      </w:pPr>
      <w:r w:rsidRPr="31137323">
        <w:t>The reform program is still in an early phase, meaning services are at different stages in their transformation journey. In addition, reform of the mental health and wellbeing service system has been impacted by demand and workforce pressures experienced across the health system</w:t>
      </w:r>
      <w:r w:rsidR="00FB7021">
        <w:t>,</w:t>
      </w:r>
      <w:r w:rsidRPr="31137323">
        <w:t xml:space="preserve"> due to the COVID-19 pandemic</w:t>
      </w:r>
      <w:r w:rsidR="00FB7021">
        <w:t>,</w:t>
      </w:r>
      <w:r w:rsidRPr="31137323">
        <w:t xml:space="preserve"> and the rapid growth prompted by record investments in the mental health and wellbeing service system.</w:t>
      </w:r>
    </w:p>
    <w:p w14:paraId="3626F3AF" w14:textId="487F3A96" w:rsidR="00260CBA" w:rsidRPr="005802D4" w:rsidRDefault="00260CBA" w:rsidP="00260CBA">
      <w:pPr>
        <w:pStyle w:val="Body"/>
        <w:rPr>
          <w:rFonts w:eastAsia="Arial"/>
          <w:b/>
        </w:rPr>
      </w:pPr>
      <w:r w:rsidRPr="31137323">
        <w:rPr>
          <w:rFonts w:eastAsia="Arial"/>
        </w:rPr>
        <w:t xml:space="preserve">While the following eight actions are all important, it is expected that Area </w:t>
      </w:r>
      <w:r w:rsidR="00FB7021" w:rsidRPr="003B7328">
        <w:rPr>
          <w:rFonts w:eastAsia="Times"/>
          <w:szCs w:val="20"/>
        </w:rPr>
        <w:t xml:space="preserve">Mental Health and Wellbeing </w:t>
      </w:r>
      <w:r w:rsidRPr="31137323">
        <w:rPr>
          <w:rFonts w:eastAsia="Arial"/>
        </w:rPr>
        <w:t>Services may narrow their focus to a subset of these actions, aligned to the service’s priorities and circumstances in 2023</w:t>
      </w:r>
      <w:r w:rsidR="00FB7021">
        <w:rPr>
          <w:rFonts w:eastAsia="Arial"/>
        </w:rPr>
        <w:t>–</w:t>
      </w:r>
      <w:r w:rsidRPr="31137323">
        <w:rPr>
          <w:rFonts w:eastAsia="Arial"/>
        </w:rPr>
        <w:t>24.</w:t>
      </w:r>
    </w:p>
    <w:p w14:paraId="0F5F59AB" w14:textId="7E003D6B" w:rsidR="00260CBA" w:rsidRPr="003C48C2" w:rsidRDefault="00260CBA" w:rsidP="00052C45">
      <w:pPr>
        <w:pStyle w:val="Heading5"/>
      </w:pPr>
      <w:r w:rsidRPr="003C48C2">
        <w:t xml:space="preserve">Embedding lived experience in leadership, design and delivery </w:t>
      </w:r>
    </w:p>
    <w:p w14:paraId="57FFA779" w14:textId="6383C521" w:rsidR="00260CBA" w:rsidRDefault="00260CBA" w:rsidP="00260CBA">
      <w:pPr>
        <w:pStyle w:val="DHHSbody"/>
      </w:pPr>
      <w:r>
        <w:t>By embedding lived experience in the leadership, decision-making, design and delivery of mental health and wellbeing services, it is anticipated that services will become safer, more relevant and more effective.</w:t>
      </w:r>
      <w:r w:rsidR="001E0715">
        <w:t xml:space="preserve"> </w:t>
      </w:r>
    </w:p>
    <w:p w14:paraId="05C8A933" w14:textId="77777777" w:rsidR="00260CBA" w:rsidRDefault="00260CBA" w:rsidP="00260CBA">
      <w:pPr>
        <w:pStyle w:val="DHHSbody"/>
      </w:pPr>
      <w:r>
        <w:t>To help achieve this, Area Mental Health and Wellbeing Services will:</w:t>
      </w:r>
    </w:p>
    <w:p w14:paraId="7E0FADA4" w14:textId="7C471031" w:rsidR="00260CBA" w:rsidRDefault="00FB7021" w:rsidP="00413CF7">
      <w:pPr>
        <w:pStyle w:val="DHHSbullet1"/>
        <w:numPr>
          <w:ilvl w:val="0"/>
          <w:numId w:val="35"/>
        </w:numPr>
        <w:ind w:left="360"/>
      </w:pPr>
      <w:r>
        <w:t>s</w:t>
      </w:r>
      <w:r w:rsidR="00260CBA">
        <w:t>upport and expand lived experience system and policy leadership roles, consumer and family/carer consultants, and their peer support workforces</w:t>
      </w:r>
    </w:p>
    <w:p w14:paraId="3A855B8C" w14:textId="4D4519B1" w:rsidR="00260CBA" w:rsidRDefault="00260CBA" w:rsidP="00413CF7">
      <w:pPr>
        <w:pStyle w:val="DHHSbullet1"/>
        <w:numPr>
          <w:ilvl w:val="0"/>
          <w:numId w:val="35"/>
        </w:numPr>
        <w:ind w:left="360"/>
      </w:pPr>
      <w:r>
        <w:t>proactively establish and recruit to senior designated lived experience roles to lead transformation initiatives. Services will ensure people with lived experience who work from that perspective are represented on senior management teams, including peer workers (service delivery) and management and executive roles</w:t>
      </w:r>
    </w:p>
    <w:p w14:paraId="2915E426" w14:textId="26DFB18B" w:rsidR="00260CBA" w:rsidRDefault="00260CBA" w:rsidP="00413CF7">
      <w:pPr>
        <w:pStyle w:val="DHHSbullet1"/>
        <w:numPr>
          <w:ilvl w:val="0"/>
          <w:numId w:val="35"/>
        </w:numPr>
        <w:ind w:left="360"/>
      </w:pPr>
      <w:r>
        <w:t>ensure the expanding lived experience workforce is provided access to discipline-specific supports and professional development, such as supervision, communities of practice and relevant training</w:t>
      </w:r>
    </w:p>
    <w:p w14:paraId="47DE5AEC" w14:textId="2F876EC7" w:rsidR="00260CBA" w:rsidRDefault="00260CBA" w:rsidP="00413CF7">
      <w:pPr>
        <w:pStyle w:val="DHHSbullet1"/>
        <w:numPr>
          <w:ilvl w:val="0"/>
          <w:numId w:val="15"/>
        </w:numPr>
      </w:pPr>
      <w:r>
        <w:t>review local</w:t>
      </w:r>
      <w:r w:rsidRPr="17F55026">
        <w:t xml:space="preserve"> governance structures </w:t>
      </w:r>
      <w:r>
        <w:t xml:space="preserve">and membership </w:t>
      </w:r>
      <w:r w:rsidRPr="17F55026">
        <w:t xml:space="preserve">to ensure lived experience </w:t>
      </w:r>
      <w:r>
        <w:t>positions are</w:t>
      </w:r>
      <w:r w:rsidRPr="6BC793B6">
        <w:t xml:space="preserve"> embedded across </w:t>
      </w:r>
      <w:r>
        <w:t xml:space="preserve">the </w:t>
      </w:r>
      <w:r w:rsidRPr="6BC793B6">
        <w:t xml:space="preserve">strategic and operational </w:t>
      </w:r>
      <w:r>
        <w:t>planning, design, delivery</w:t>
      </w:r>
      <w:r w:rsidRPr="6BC793B6">
        <w:t xml:space="preserve"> </w:t>
      </w:r>
      <w:r>
        <w:t xml:space="preserve">and evaluation </w:t>
      </w:r>
      <w:r w:rsidRPr="6BC793B6">
        <w:t xml:space="preserve">of </w:t>
      </w:r>
      <w:r w:rsidR="00FB7021">
        <w:t>each</w:t>
      </w:r>
      <w:r w:rsidR="00FB7021" w:rsidRPr="6BC793B6">
        <w:t xml:space="preserve"> </w:t>
      </w:r>
      <w:r w:rsidRPr="6BC793B6">
        <w:t>service</w:t>
      </w:r>
      <w:r>
        <w:t>. This includes refreshing existing membership to include lived experience leadership and policy positions, as well as establishing and/or activating lived experience advisory groups with consumer and carer representatives</w:t>
      </w:r>
      <w:r w:rsidR="00FB7021">
        <w:t>,</w:t>
      </w:r>
      <w:r>
        <w:t xml:space="preserve"> to meaningfully inform service improvement and evaluation</w:t>
      </w:r>
    </w:p>
    <w:p w14:paraId="0B2FF5AE" w14:textId="77777777" w:rsidR="00FB7021" w:rsidRPr="00052C45" w:rsidRDefault="00260CBA" w:rsidP="00413CF7">
      <w:pPr>
        <w:pStyle w:val="DHHSbullet1"/>
        <w:numPr>
          <w:ilvl w:val="0"/>
          <w:numId w:val="15"/>
        </w:numPr>
      </w:pPr>
      <w:r>
        <w:t xml:space="preserve">partner with lived experience leadership positions to determine local lived experience priorities and </w:t>
      </w:r>
      <w:r w:rsidRPr="004B675F">
        <w:rPr>
          <w:rFonts w:eastAsia="Arial" w:cs="Arial"/>
        </w:rPr>
        <w:t>embed lived experience outcome measures in local outcomes frameworks</w:t>
      </w:r>
    </w:p>
    <w:p w14:paraId="07EBA7A1" w14:textId="1A9142D9" w:rsidR="00FB7021" w:rsidRDefault="00FB7021" w:rsidP="00413CF7">
      <w:pPr>
        <w:pStyle w:val="DHHSbullet1"/>
        <w:numPr>
          <w:ilvl w:val="0"/>
          <w:numId w:val="15"/>
        </w:numPr>
      </w:pPr>
      <w:r>
        <w:rPr>
          <w:rFonts w:eastAsia="Arial" w:cs="Arial"/>
        </w:rPr>
        <w:t>s</w:t>
      </w:r>
      <w:r w:rsidR="00260CBA" w:rsidRPr="004B675F">
        <w:rPr>
          <w:rFonts w:eastAsia="Arial" w:cs="Arial"/>
        </w:rPr>
        <w:t xml:space="preserve">trengthen </w:t>
      </w:r>
      <w:r w:rsidRPr="004B675F">
        <w:rPr>
          <w:rFonts w:eastAsia="Arial" w:cs="Arial"/>
        </w:rPr>
        <w:t>feedback</w:t>
      </w:r>
      <w:r>
        <w:rPr>
          <w:rFonts w:eastAsia="Arial" w:cs="Arial"/>
          <w:color w:val="8764B8"/>
          <w:u w:val="single"/>
        </w:rPr>
        <w:t xml:space="preserve"> </w:t>
      </w:r>
      <w:r w:rsidR="00260CBA" w:rsidRPr="004B675F">
        <w:rPr>
          <w:rFonts w:eastAsia="Arial" w:cs="Arial"/>
        </w:rPr>
        <w:t>methods that are trustworthy to lived experience communities and establish feedback loops to communicate continuous improvement actions and opportunities for lived experience engagement with relevant projects</w:t>
      </w:r>
    </w:p>
    <w:p w14:paraId="3852F6C3" w14:textId="0968E931" w:rsidR="00260CBA" w:rsidRDefault="00FB7021" w:rsidP="00413CF7">
      <w:pPr>
        <w:pStyle w:val="DHHSbullet1"/>
        <w:numPr>
          <w:ilvl w:val="0"/>
          <w:numId w:val="15"/>
        </w:numPr>
      </w:pPr>
      <w:r>
        <w:t>i</w:t>
      </w:r>
      <w:r w:rsidR="00260CBA" w:rsidRPr="004B675F">
        <w:t>ncrease</w:t>
      </w:r>
      <w:r w:rsidR="00260CBA">
        <w:t xml:space="preserve"> service capability and use of co-design and co-production with consumers, families, carers and supporters</w:t>
      </w:r>
      <w:r>
        <w:t>,</w:t>
      </w:r>
      <w:r w:rsidR="00260CBA">
        <w:t xml:space="preserve"> to ensure service improvements are informed by lived experience perspectives. This includes provision of training for people with lived experience to participate in place-based service improvement projects.</w:t>
      </w:r>
    </w:p>
    <w:p w14:paraId="61D16750" w14:textId="18C6BE24" w:rsidR="00260CBA" w:rsidRDefault="00260CBA" w:rsidP="00052C45">
      <w:pPr>
        <w:pStyle w:val="DHHSbodyafterbullets"/>
      </w:pPr>
      <w:r w:rsidRPr="1D250A38">
        <w:t>The department will work with services to support plans to embed lived experience leadership and workforce throughout 2023</w:t>
      </w:r>
      <w:r w:rsidR="00FB7021">
        <w:t>–</w:t>
      </w:r>
      <w:r w:rsidRPr="1D250A38">
        <w:t xml:space="preserve">24. Services can expect further guidance and supports to be available </w:t>
      </w:r>
      <w:r>
        <w:t>in</w:t>
      </w:r>
      <w:r w:rsidRPr="1D250A38">
        <w:t xml:space="preserve"> 2023. </w:t>
      </w:r>
    </w:p>
    <w:p w14:paraId="3975450D" w14:textId="1B792D8B" w:rsidR="00260CBA" w:rsidRPr="00FB7021" w:rsidRDefault="00260CBA" w:rsidP="00052C45">
      <w:pPr>
        <w:pStyle w:val="Heading5"/>
      </w:pPr>
      <w:r w:rsidRPr="003C48C2">
        <w:lastRenderedPageBreak/>
        <w:t>Establishing two Area Mental Health and Wellbeing Service Streams (</w:t>
      </w:r>
      <w:r w:rsidR="00A9133B">
        <w:t xml:space="preserve">the </w:t>
      </w:r>
      <w:r w:rsidRPr="003C48C2">
        <w:t>Infant, Child and Youth Stream</w:t>
      </w:r>
      <w:r w:rsidR="00A9133B">
        <w:t>,</w:t>
      </w:r>
      <w:r w:rsidRPr="003C48C2">
        <w:t xml:space="preserve"> and the Adult and Older Adult Stream)</w:t>
      </w:r>
    </w:p>
    <w:p w14:paraId="62E6C728" w14:textId="77777777" w:rsidR="00260CBA" w:rsidRPr="00AE18F6" w:rsidRDefault="00260CBA" w:rsidP="00260CBA">
      <w:pPr>
        <w:pStyle w:val="DHHSbody"/>
      </w:pPr>
      <w:r>
        <w:t xml:space="preserve">Area Mental Health and Wellbeing Services comprise </w:t>
      </w:r>
      <w:r w:rsidRPr="006A2F36">
        <w:t>22</w:t>
      </w:r>
      <w:r>
        <w:t xml:space="preserve"> </w:t>
      </w:r>
      <w:r w:rsidRPr="006A2F36">
        <w:t>Adult</w:t>
      </w:r>
      <w:r>
        <w:t xml:space="preserve"> </w:t>
      </w:r>
      <w:r w:rsidRPr="006A2F36">
        <w:t>and</w:t>
      </w:r>
      <w:r>
        <w:t xml:space="preserve"> </w:t>
      </w:r>
      <w:r w:rsidRPr="006A2F36">
        <w:t>Older</w:t>
      </w:r>
      <w:r>
        <w:t xml:space="preserve"> </w:t>
      </w:r>
      <w:r w:rsidRPr="006A2F36">
        <w:t>Adult</w:t>
      </w:r>
      <w:r>
        <w:t xml:space="preserve"> </w:t>
      </w:r>
      <w:r w:rsidRPr="006A2F36">
        <w:t>Area</w:t>
      </w:r>
      <w:r>
        <w:t xml:space="preserve"> </w:t>
      </w:r>
      <w:r w:rsidRPr="006A2F36">
        <w:t>Mental</w:t>
      </w:r>
      <w:r>
        <w:t xml:space="preserve"> </w:t>
      </w:r>
      <w:r w:rsidRPr="006A2F36">
        <w:t>Health</w:t>
      </w:r>
      <w:r>
        <w:t xml:space="preserve"> </w:t>
      </w:r>
      <w:r w:rsidRPr="006A2F36">
        <w:t>and</w:t>
      </w:r>
      <w:r>
        <w:t xml:space="preserve"> </w:t>
      </w:r>
      <w:r w:rsidRPr="006A2F36">
        <w:t>Wellbeing</w:t>
      </w:r>
      <w:r>
        <w:t xml:space="preserve"> </w:t>
      </w:r>
      <w:r w:rsidRPr="006A2F36">
        <w:t>Services</w:t>
      </w:r>
      <w:r>
        <w:t xml:space="preserve">, and a minimum of 13 Infant, Child and </w:t>
      </w:r>
      <w:r w:rsidRPr="006A2F36">
        <w:t>Youth</w:t>
      </w:r>
      <w:r>
        <w:t xml:space="preserve"> </w:t>
      </w:r>
      <w:r w:rsidRPr="006A2F36">
        <w:t>Area</w:t>
      </w:r>
      <w:r>
        <w:t xml:space="preserve"> </w:t>
      </w:r>
      <w:r w:rsidRPr="006A2F36">
        <w:t>Mental</w:t>
      </w:r>
      <w:r>
        <w:t xml:space="preserve"> </w:t>
      </w:r>
      <w:r w:rsidRPr="006A2F36">
        <w:t>Health</w:t>
      </w:r>
      <w:r>
        <w:t xml:space="preserve"> </w:t>
      </w:r>
      <w:r w:rsidRPr="006A2F36">
        <w:t>and</w:t>
      </w:r>
      <w:r>
        <w:t xml:space="preserve"> </w:t>
      </w:r>
      <w:r w:rsidRPr="006A2F36">
        <w:t>Wellbeing</w:t>
      </w:r>
      <w:r>
        <w:t xml:space="preserve"> </w:t>
      </w:r>
      <w:r w:rsidRPr="006A2F36">
        <w:t>Services</w:t>
      </w:r>
      <w:r>
        <w:t xml:space="preserve">. </w:t>
      </w:r>
    </w:p>
    <w:p w14:paraId="29549243" w14:textId="5FE9A46D" w:rsidR="00A9133B" w:rsidRDefault="00260CBA" w:rsidP="00260CBA">
      <w:pPr>
        <w:pStyle w:val="DHHSbody"/>
      </w:pPr>
      <w:r>
        <w:t>A subset of Area Mental Health and Wellbeing Services will deliver</w:t>
      </w:r>
      <w:r w:rsidR="00A9133B">
        <w:t xml:space="preserve"> the</w:t>
      </w:r>
      <w:r>
        <w:t xml:space="preserve"> Infant, Child and Youth </w:t>
      </w:r>
      <w:r w:rsidR="00A9133B">
        <w:t>Mental Health and Wellbeing S</w:t>
      </w:r>
      <w:r>
        <w:t>ervices</w:t>
      </w:r>
      <w:r w:rsidR="00A9133B">
        <w:t>.</w:t>
      </w:r>
      <w:r>
        <w:t xml:space="preserve"> </w:t>
      </w:r>
      <w:r w:rsidR="00A9133B">
        <w:t>E</w:t>
      </w:r>
      <w:r>
        <w:t xml:space="preserve">ach Infant, Child and Youth Area Mental Health and Wellbeing Service is </w:t>
      </w:r>
      <w:r w:rsidRPr="006A2F36">
        <w:t>to</w:t>
      </w:r>
      <w:r>
        <w:t xml:space="preserve"> </w:t>
      </w:r>
      <w:r w:rsidRPr="006A2F36">
        <w:t>establish</w:t>
      </w:r>
      <w:r>
        <w:t xml:space="preserve"> </w:t>
      </w:r>
      <w:r w:rsidRPr="006A2F36">
        <w:t>two</w:t>
      </w:r>
      <w:r>
        <w:t xml:space="preserve"> service systems and resource them adequately to provide timely, </w:t>
      </w:r>
      <w:r w:rsidRPr="00846EF6">
        <w:t xml:space="preserve">developmentally appropriate treatment, care and </w:t>
      </w:r>
      <w:r>
        <w:t>support to all Victorians.</w:t>
      </w:r>
    </w:p>
    <w:p w14:paraId="4A7335A7" w14:textId="2155CBC2" w:rsidR="00260CBA" w:rsidRDefault="00260CBA" w:rsidP="00260CBA">
      <w:pPr>
        <w:pStyle w:val="DHHSbody"/>
        <w:rPr>
          <w:rFonts w:ascii="Calibri" w:eastAsia="Calibri" w:hAnsi="Calibri" w:cs="Calibri"/>
          <w:sz w:val="22"/>
          <w:szCs w:val="22"/>
        </w:rPr>
      </w:pPr>
      <w:r>
        <w:t>The two systems consist of:</w:t>
      </w:r>
    </w:p>
    <w:p w14:paraId="40DE25A1" w14:textId="40F0534C" w:rsidR="00260CBA" w:rsidRDefault="00260CBA" w:rsidP="00413CF7">
      <w:pPr>
        <w:pStyle w:val="DHHSbullet1"/>
      </w:pPr>
      <w:r>
        <w:t xml:space="preserve">the </w:t>
      </w:r>
      <w:r w:rsidR="00A9133B">
        <w:t xml:space="preserve">Infant, Child and Youth Area Mental Health and Wellbeing System </w:t>
      </w:r>
      <w:r>
        <w:t>for Victorians aged 0–25 and their families</w:t>
      </w:r>
    </w:p>
    <w:p w14:paraId="255662CA" w14:textId="5FBF264E" w:rsidR="00260CBA" w:rsidRDefault="00260CBA" w:rsidP="00413CF7">
      <w:pPr>
        <w:pStyle w:val="DHHSbullet1"/>
      </w:pPr>
      <w:r>
        <w:t xml:space="preserve">the </w:t>
      </w:r>
      <w:r w:rsidR="00A9133B">
        <w:t xml:space="preserve">Adult and Older Adult Area Mental Health and Wellbeing System </w:t>
      </w:r>
      <w:r>
        <w:t>for Victorians aged 26 years and older</w:t>
      </w:r>
      <w:r w:rsidR="00A9133B">
        <w:t>.</w:t>
      </w:r>
    </w:p>
    <w:p w14:paraId="7E1895ED" w14:textId="5418D16B" w:rsidR="00260CBA" w:rsidRPr="00B51E14" w:rsidRDefault="00260CBA" w:rsidP="00052C45">
      <w:pPr>
        <w:pStyle w:val="DHHSbodyafterbullets"/>
      </w:pPr>
      <w:r>
        <w:t xml:space="preserve">As per the </w:t>
      </w:r>
      <w:r w:rsidR="00DD6058">
        <w:t xml:space="preserve">RCVMHS </w:t>
      </w:r>
      <w:r>
        <w:t>’s expectations</w:t>
      </w:r>
      <w:r w:rsidRPr="00B51E14">
        <w:t>, Area Mental Health and Wellbeing Services should align their services with aged-based streams and naming conventions</w:t>
      </w:r>
      <w:r w:rsidR="00A9133B">
        <w:t xml:space="preserve"> that are the</w:t>
      </w:r>
      <w:r w:rsidRPr="00B51E14">
        <w:t>:</w:t>
      </w:r>
    </w:p>
    <w:p w14:paraId="103CAE4B" w14:textId="0B175B76" w:rsidR="00260CBA" w:rsidRPr="00B51E14" w:rsidRDefault="00260CBA" w:rsidP="00413CF7">
      <w:pPr>
        <w:pStyle w:val="DHHSbullet1"/>
      </w:pPr>
      <w:r w:rsidRPr="00B51E14">
        <w:t>Infant, Child and Youth Area Mental Health and Wellbeing Service</w:t>
      </w:r>
      <w:r w:rsidR="00A9133B">
        <w:t xml:space="preserve"> </w:t>
      </w:r>
      <w:r w:rsidRPr="00B51E14">
        <w:t>(for people aged 0</w:t>
      </w:r>
      <w:r w:rsidR="00A9133B">
        <w:t>–</w:t>
      </w:r>
      <w:r w:rsidRPr="00B51E14">
        <w:t>25 years)</w:t>
      </w:r>
      <w:r w:rsidR="00A9133B">
        <w:t>,</w:t>
      </w:r>
      <w:r w:rsidRPr="00B51E14">
        <w:t xml:space="preserve"> with two dedicated aged-based service streams</w:t>
      </w:r>
      <w:r w:rsidR="00A9133B">
        <w:t xml:space="preserve"> of</w:t>
      </w:r>
      <w:r w:rsidRPr="00B51E14">
        <w:t>:</w:t>
      </w:r>
    </w:p>
    <w:p w14:paraId="02F73D34" w14:textId="1A1C64C2" w:rsidR="00260CBA" w:rsidRPr="00B51E14" w:rsidRDefault="00260CBA" w:rsidP="00413CF7">
      <w:pPr>
        <w:pStyle w:val="DHHSbullet1"/>
        <w:numPr>
          <w:ilvl w:val="1"/>
          <w:numId w:val="16"/>
        </w:numPr>
      </w:pPr>
      <w:r w:rsidRPr="00B51E14">
        <w:t>Infant, Child and Family Service Stream (for infants and children aged 0</w:t>
      </w:r>
      <w:r w:rsidR="00A9133B">
        <w:t>–</w:t>
      </w:r>
      <w:r w:rsidRPr="00B51E14">
        <w:t>11 years</w:t>
      </w:r>
      <w:r w:rsidR="00A9133B">
        <w:t>,</w:t>
      </w:r>
      <w:r w:rsidRPr="00B51E14">
        <w:t xml:space="preserve"> and their families, carers and supporters)</w:t>
      </w:r>
    </w:p>
    <w:p w14:paraId="61F3B214" w14:textId="4E52245E" w:rsidR="00260CBA" w:rsidRPr="00B51E14" w:rsidRDefault="00260CBA" w:rsidP="00413CF7">
      <w:pPr>
        <w:pStyle w:val="DHHSbullet1"/>
        <w:numPr>
          <w:ilvl w:val="1"/>
          <w:numId w:val="16"/>
        </w:numPr>
      </w:pPr>
      <w:r w:rsidRPr="00B51E14">
        <w:t>Youth Service Stream (for young people aged 12</w:t>
      </w:r>
      <w:r w:rsidR="00A9133B">
        <w:t>–</w:t>
      </w:r>
      <w:r w:rsidRPr="00B51E14">
        <w:t>25, and their families, carers and supporters)</w:t>
      </w:r>
    </w:p>
    <w:p w14:paraId="5D03A054" w14:textId="404A0556" w:rsidR="00260CBA" w:rsidRPr="00B51E14" w:rsidRDefault="00260CBA" w:rsidP="00413CF7">
      <w:pPr>
        <w:pStyle w:val="DHHSbullet1"/>
      </w:pPr>
      <w:r w:rsidRPr="00B51E14">
        <w:t>Adult and Older Adult Area Mental Health and Wellbeing Service (for people aged 26 years and over, and their families, carers and supporters)</w:t>
      </w:r>
      <w:r w:rsidR="00A9133B">
        <w:t>.</w:t>
      </w:r>
    </w:p>
    <w:p w14:paraId="6F2A990B" w14:textId="424226C6" w:rsidR="00260CBA" w:rsidRDefault="00260CBA" w:rsidP="00052C45">
      <w:pPr>
        <w:pStyle w:val="DHHSbodyafterbullets"/>
      </w:pPr>
      <w:r>
        <w:t xml:space="preserve">Further advice on the timing of transition to these naming conventions and streams </w:t>
      </w:r>
      <w:r w:rsidR="00A9133B">
        <w:t>is being</w:t>
      </w:r>
      <w:r>
        <w:t xml:space="preserve"> provided in 2023. </w:t>
      </w:r>
    </w:p>
    <w:p w14:paraId="503E35BA" w14:textId="03CB7FCC" w:rsidR="00260CBA" w:rsidRPr="00F87086" w:rsidRDefault="00260CBA" w:rsidP="00260CBA">
      <w:pPr>
        <w:pStyle w:val="DHHSbody"/>
      </w:pPr>
      <w:r w:rsidRPr="00F87086">
        <w:t>Funding for services and programs for young people aged up to 26 years</w:t>
      </w:r>
      <w:r w:rsidR="00A9133B">
        <w:t>, which</w:t>
      </w:r>
      <w:r w:rsidRPr="00F87086">
        <w:t xml:space="preserve"> were originally delivered by </w:t>
      </w:r>
      <w:r w:rsidR="00A9133B">
        <w:t>A</w:t>
      </w:r>
      <w:r w:rsidRPr="00F87086">
        <w:t xml:space="preserve">dult </w:t>
      </w:r>
      <w:r w:rsidR="00A9133B" w:rsidRPr="00B51E14">
        <w:t>Adult Area Mental Health and Wellbeing Service</w:t>
      </w:r>
      <w:r w:rsidR="00A9133B">
        <w:t>s,</w:t>
      </w:r>
      <w:r w:rsidRPr="00F87086">
        <w:t xml:space="preserve"> is intended to be transferred to </w:t>
      </w:r>
      <w:r w:rsidR="006D5DDF">
        <w:t xml:space="preserve">Infant, Child and Youth Area </w:t>
      </w:r>
      <w:r w:rsidR="006D5DDF" w:rsidRPr="003665AC">
        <w:t>Mental Health and Wellbeing Services</w:t>
      </w:r>
      <w:r w:rsidRPr="00F87086">
        <w:t>.</w:t>
      </w:r>
      <w:r w:rsidR="001E0715">
        <w:t xml:space="preserve"> </w:t>
      </w:r>
      <w:r w:rsidRPr="00F87086">
        <w:t xml:space="preserve">The department will work with impacted health </w:t>
      </w:r>
      <w:r>
        <w:t>services</w:t>
      </w:r>
      <w:r w:rsidRPr="00F87086">
        <w:t xml:space="preserve"> on this transition in 2023 and 2024</w:t>
      </w:r>
      <w:r w:rsidRPr="00C034F3">
        <w:t>.</w:t>
      </w:r>
      <w:r w:rsidR="001E0715">
        <w:t xml:space="preserve"> </w:t>
      </w:r>
    </w:p>
    <w:p w14:paraId="7DA00EC9" w14:textId="77777777" w:rsidR="00260CBA" w:rsidRPr="00FB7021" w:rsidRDefault="00260CBA" w:rsidP="00052C45">
      <w:pPr>
        <w:pStyle w:val="Heading5"/>
      </w:pPr>
      <w:r w:rsidRPr="003C48C2">
        <w:t>Expanding core clinical services</w:t>
      </w:r>
    </w:p>
    <w:p w14:paraId="00643CA5" w14:textId="77777777" w:rsidR="00260CBA" w:rsidRDefault="00260CBA" w:rsidP="00260CBA">
      <w:pPr>
        <w:pStyle w:val="DHHSbody"/>
      </w:pPr>
      <w:r w:rsidRPr="008B2551">
        <w:t xml:space="preserve">The expansion of core clinical services requires transformation of service offerings across all settings, moving beyond expansion of existing practice and models of care. </w:t>
      </w:r>
    </w:p>
    <w:p w14:paraId="207730BA" w14:textId="77777777" w:rsidR="00260CBA" w:rsidRDefault="00260CBA" w:rsidP="00260CBA">
      <w:pPr>
        <w:pStyle w:val="DHHSbody"/>
      </w:pPr>
      <w:r>
        <w:t>A n</w:t>
      </w:r>
      <w:r w:rsidRPr="006A2F36">
        <w:t>ew</w:t>
      </w:r>
      <w:r>
        <w:t xml:space="preserve"> </w:t>
      </w:r>
      <w:r w:rsidRPr="006A2F36">
        <w:t>allocation</w:t>
      </w:r>
      <w:r>
        <w:t xml:space="preserve"> </w:t>
      </w:r>
      <w:r w:rsidRPr="006A2F36">
        <w:t>model</w:t>
      </w:r>
      <w:r>
        <w:t xml:space="preserve"> </w:t>
      </w:r>
      <w:r w:rsidRPr="006A2F36">
        <w:t>has</w:t>
      </w:r>
      <w:r>
        <w:t xml:space="preserve"> </w:t>
      </w:r>
      <w:r w:rsidRPr="006A2F36">
        <w:t>been</w:t>
      </w:r>
      <w:r>
        <w:t xml:space="preserve"> deployed </w:t>
      </w:r>
      <w:r w:rsidRPr="006A2F36">
        <w:t>that</w:t>
      </w:r>
      <w:r>
        <w:t xml:space="preserve"> </w:t>
      </w:r>
      <w:r w:rsidRPr="006A2F36">
        <w:t>estimates</w:t>
      </w:r>
      <w:r>
        <w:t xml:space="preserve"> </w:t>
      </w:r>
      <w:r w:rsidRPr="006A2F36">
        <w:t>demand</w:t>
      </w:r>
      <w:r>
        <w:t xml:space="preserve"> </w:t>
      </w:r>
      <w:r w:rsidRPr="006A2F36">
        <w:t>for</w:t>
      </w:r>
      <w:r>
        <w:t xml:space="preserve"> </w:t>
      </w:r>
      <w:r w:rsidRPr="006A2F36">
        <w:t>tertiary</w:t>
      </w:r>
      <w:r>
        <w:t>-</w:t>
      </w:r>
      <w:r w:rsidRPr="006A2F36">
        <w:t>level</w:t>
      </w:r>
      <w:r>
        <w:t xml:space="preserve"> </w:t>
      </w:r>
      <w:r w:rsidRPr="006A2F36">
        <w:t>services</w:t>
      </w:r>
      <w:r>
        <w:t xml:space="preserve"> </w:t>
      </w:r>
      <w:r w:rsidRPr="006A2F36">
        <w:t>within</w:t>
      </w:r>
      <w:r>
        <w:t xml:space="preserve"> </w:t>
      </w:r>
      <w:r w:rsidRPr="006A2F36">
        <w:t>each</w:t>
      </w:r>
      <w:r>
        <w:t xml:space="preserve"> </w:t>
      </w:r>
      <w:r w:rsidRPr="006A2F36">
        <w:t>age</w:t>
      </w:r>
      <w:r>
        <w:t xml:space="preserve"> </w:t>
      </w:r>
      <w:r w:rsidRPr="006A2F36">
        <w:t>group</w:t>
      </w:r>
      <w:r>
        <w:t xml:space="preserve">, initially </w:t>
      </w:r>
      <w:r w:rsidRPr="006A2F36">
        <w:t>using</w:t>
      </w:r>
      <w:r>
        <w:t xml:space="preserve"> </w:t>
      </w:r>
      <w:r w:rsidRPr="006A2F36">
        <w:t>the</w:t>
      </w:r>
      <w:r>
        <w:t xml:space="preserve"> </w:t>
      </w:r>
      <w:r w:rsidRPr="00052C45">
        <w:rPr>
          <w:i/>
          <w:iCs/>
        </w:rPr>
        <w:t>National mental health service planning framework</w:t>
      </w:r>
      <w:r w:rsidRPr="006A2F36">
        <w:t>,</w:t>
      </w:r>
      <w:r>
        <w:t xml:space="preserve"> to </w:t>
      </w:r>
      <w:r w:rsidRPr="006A2F36">
        <w:t>ensur</w:t>
      </w:r>
      <w:r>
        <w:t xml:space="preserve">e </w:t>
      </w:r>
      <w:r w:rsidRPr="006A2F36">
        <w:t>that</w:t>
      </w:r>
      <w:r>
        <w:t>:</w:t>
      </w:r>
    </w:p>
    <w:p w14:paraId="17951E8D" w14:textId="77777777" w:rsidR="00260CBA" w:rsidRPr="002E3121" w:rsidRDefault="00260CBA" w:rsidP="00413CF7">
      <w:pPr>
        <w:pStyle w:val="DHHSbullet1"/>
      </w:pPr>
      <w:r>
        <w:t>funding reflects the level of therapeutic intervention each person needs to achieve a good therapeutic outcome</w:t>
      </w:r>
    </w:p>
    <w:p w14:paraId="4EC1B3F4" w14:textId="77777777" w:rsidR="00260CBA" w:rsidRPr="002E3121" w:rsidRDefault="00260CBA" w:rsidP="00413CF7">
      <w:pPr>
        <w:pStyle w:val="DHHSbullet1"/>
      </w:pPr>
      <w:r>
        <w:t>growth is distributed to lift the activity levels of health services that have historically been funded less than their share, relative to demand</w:t>
      </w:r>
    </w:p>
    <w:p w14:paraId="78218256" w14:textId="77777777" w:rsidR="00260CBA" w:rsidRPr="002E3121" w:rsidRDefault="00260CBA" w:rsidP="00413CF7">
      <w:pPr>
        <w:pStyle w:val="DHHSbullet1"/>
      </w:pPr>
      <w:r>
        <w:t xml:space="preserve">every health service will be able to provide treatment, care and support to significantly more people. </w:t>
      </w:r>
    </w:p>
    <w:p w14:paraId="38921042" w14:textId="6BCF931B" w:rsidR="00260CBA" w:rsidRDefault="00260CBA" w:rsidP="00052C45">
      <w:pPr>
        <w:pStyle w:val="DHHSbodyafterbullets"/>
      </w:pPr>
      <w:r>
        <w:t>The</w:t>
      </w:r>
      <w:r w:rsidRPr="00373CE6">
        <w:t xml:space="preserve"> inaugural </w:t>
      </w:r>
      <w:r w:rsidR="00A9133B">
        <w:t>S</w:t>
      </w:r>
      <w:r w:rsidRPr="00373CE6">
        <w:t>tatewide plan</w:t>
      </w:r>
      <w:r>
        <w:t xml:space="preserve">, </w:t>
      </w:r>
      <w:r w:rsidRPr="005802D4">
        <w:t xml:space="preserve">due for release in 2023, </w:t>
      </w:r>
      <w:r w:rsidRPr="3AE7B5A9">
        <w:t xml:space="preserve">provides an adjusted version for Victoria of the </w:t>
      </w:r>
      <w:r w:rsidRPr="00052C45">
        <w:rPr>
          <w:i/>
          <w:iCs/>
        </w:rPr>
        <w:t>National mental health service planning framework</w:t>
      </w:r>
      <w:r w:rsidR="00A9133B">
        <w:rPr>
          <w:i/>
          <w:iCs/>
        </w:rPr>
        <w:t>,</w:t>
      </w:r>
      <w:r w:rsidRPr="3AE7B5A9">
        <w:t xml:space="preserve"> and will be the basis of future allocations.</w:t>
      </w:r>
    </w:p>
    <w:p w14:paraId="568686EC" w14:textId="77777777" w:rsidR="00260CBA" w:rsidRDefault="00260CBA" w:rsidP="00260CBA">
      <w:pPr>
        <w:pStyle w:val="DHHSbody"/>
      </w:pPr>
      <w:r w:rsidRPr="006A2F36">
        <w:t>The</w:t>
      </w:r>
      <w:r>
        <w:t xml:space="preserve"> </w:t>
      </w:r>
      <w:r w:rsidRPr="006A2F36">
        <w:t>department</w:t>
      </w:r>
      <w:r>
        <w:t xml:space="preserve"> </w:t>
      </w:r>
      <w:r w:rsidRPr="006A2F36">
        <w:t>will</w:t>
      </w:r>
      <w:r>
        <w:t xml:space="preserve"> </w:t>
      </w:r>
      <w:r w:rsidRPr="006A2F36">
        <w:t>monitor</w:t>
      </w:r>
      <w:r>
        <w:t xml:space="preserve"> </w:t>
      </w:r>
      <w:r w:rsidRPr="006A2F36">
        <w:t>health</w:t>
      </w:r>
      <w:r>
        <w:t xml:space="preserve"> </w:t>
      </w:r>
      <w:r w:rsidRPr="006A2F36">
        <w:t>services’</w:t>
      </w:r>
      <w:r>
        <w:t xml:space="preserve"> </w:t>
      </w:r>
      <w:r w:rsidRPr="006A2F36">
        <w:t>performance</w:t>
      </w:r>
      <w:r>
        <w:t xml:space="preserve"> </w:t>
      </w:r>
      <w:r w:rsidRPr="006A2F36">
        <w:t>against</w:t>
      </w:r>
      <w:r>
        <w:t xml:space="preserve"> </w:t>
      </w:r>
      <w:r w:rsidRPr="006A2F36">
        <w:t>targets</w:t>
      </w:r>
      <w:r>
        <w:t xml:space="preserve"> (including after-hours, and primary and secondary support)</w:t>
      </w:r>
      <w:r w:rsidRPr="006A2F36">
        <w:t>.</w:t>
      </w:r>
      <w:r>
        <w:t xml:space="preserve"> The department will have regular performance discussions with health services, including a mid-year review.</w:t>
      </w:r>
    </w:p>
    <w:p w14:paraId="01F2E880" w14:textId="37AEAEA2" w:rsidR="00260CBA" w:rsidRDefault="00260CBA" w:rsidP="00260CBA">
      <w:pPr>
        <w:pStyle w:val="DHHSbody"/>
      </w:pPr>
      <w:r w:rsidRPr="006A2F36">
        <w:lastRenderedPageBreak/>
        <w:t>The</w:t>
      </w:r>
      <w:r>
        <w:t xml:space="preserve"> </w:t>
      </w:r>
      <w:r w:rsidRPr="006A2F36">
        <w:t>performance</w:t>
      </w:r>
      <w:r>
        <w:t xml:space="preserve"> </w:t>
      </w:r>
      <w:r w:rsidRPr="006A2F36">
        <w:t>management</w:t>
      </w:r>
      <w:r>
        <w:t xml:space="preserve"> </w:t>
      </w:r>
      <w:r w:rsidRPr="006A2F36">
        <w:t>approach</w:t>
      </w:r>
      <w:r>
        <w:t xml:space="preserve"> </w:t>
      </w:r>
      <w:r w:rsidRPr="006A2F36">
        <w:t>will</w:t>
      </w:r>
      <w:r>
        <w:t xml:space="preserve"> </w:t>
      </w:r>
      <w:r w:rsidRPr="006A2F36">
        <w:t>evolve</w:t>
      </w:r>
      <w:r>
        <w:t xml:space="preserve"> </w:t>
      </w:r>
      <w:r w:rsidRPr="006A2F36">
        <w:t>to</w:t>
      </w:r>
      <w:r>
        <w:t xml:space="preserve"> </w:t>
      </w:r>
      <w:r w:rsidRPr="006A2F36">
        <w:t>ensure</w:t>
      </w:r>
      <w:r>
        <w:t xml:space="preserve"> </w:t>
      </w:r>
      <w:r w:rsidRPr="006A2F36">
        <w:t>there</w:t>
      </w:r>
      <w:r>
        <w:t xml:space="preserve"> </w:t>
      </w:r>
      <w:r w:rsidRPr="006A2F36">
        <w:t>is</w:t>
      </w:r>
      <w:r>
        <w:t xml:space="preserve"> </w:t>
      </w:r>
      <w:r w:rsidRPr="006A2F36">
        <w:t>line</w:t>
      </w:r>
      <w:r>
        <w:t xml:space="preserve"> </w:t>
      </w:r>
      <w:r w:rsidRPr="006A2F36">
        <w:t>of</w:t>
      </w:r>
      <w:r>
        <w:t xml:space="preserve"> </w:t>
      </w:r>
      <w:r w:rsidRPr="006A2F36">
        <w:t>sight</w:t>
      </w:r>
      <w:r>
        <w:t xml:space="preserve"> </w:t>
      </w:r>
      <w:r w:rsidRPr="006A2F36">
        <w:t>on</w:t>
      </w:r>
      <w:r>
        <w:t xml:space="preserve"> </w:t>
      </w:r>
      <w:r w:rsidRPr="006A2F36">
        <w:t>areas</w:t>
      </w:r>
      <w:r>
        <w:t xml:space="preserve"> that </w:t>
      </w:r>
      <w:r w:rsidRPr="006A2F36">
        <w:t>the</w:t>
      </w:r>
      <w:r>
        <w:t xml:space="preserve"> </w:t>
      </w:r>
      <w:r w:rsidR="00DD6058">
        <w:t>RCVMHS</w:t>
      </w:r>
      <w:r w:rsidR="00EE059F">
        <w:t xml:space="preserve"> </w:t>
      </w:r>
      <w:r w:rsidRPr="006A2F36">
        <w:t>called</w:t>
      </w:r>
      <w:r>
        <w:t xml:space="preserve"> </w:t>
      </w:r>
      <w:r w:rsidRPr="006A2F36">
        <w:t>out</w:t>
      </w:r>
      <w:r>
        <w:t xml:space="preserve"> </w:t>
      </w:r>
      <w:r w:rsidRPr="006A2F36">
        <w:t>as</w:t>
      </w:r>
      <w:r>
        <w:t xml:space="preserve"> </w:t>
      </w:r>
      <w:r w:rsidRPr="006A2F36">
        <w:t>essential</w:t>
      </w:r>
      <w:r>
        <w:t xml:space="preserve"> </w:t>
      </w:r>
      <w:r w:rsidRPr="006A2F36">
        <w:t>reforms,</w:t>
      </w:r>
      <w:r>
        <w:t xml:space="preserve"> </w:t>
      </w:r>
      <w:r w:rsidRPr="006A2F36">
        <w:t>such</w:t>
      </w:r>
      <w:r>
        <w:t xml:space="preserve"> </w:t>
      </w:r>
      <w:r w:rsidRPr="006A2F36">
        <w:t>as</w:t>
      </w:r>
      <w:r>
        <w:t xml:space="preserve"> </w:t>
      </w:r>
      <w:r w:rsidRPr="006A2F36">
        <w:t>the</w:t>
      </w:r>
      <w:r>
        <w:t xml:space="preserve"> </w:t>
      </w:r>
      <w:r w:rsidRPr="006A2F36">
        <w:t>level</w:t>
      </w:r>
      <w:r>
        <w:t xml:space="preserve"> </w:t>
      </w:r>
      <w:r w:rsidRPr="006A2F36">
        <w:t>of</w:t>
      </w:r>
      <w:r>
        <w:t xml:space="preserve"> </w:t>
      </w:r>
      <w:r w:rsidRPr="006A2F36">
        <w:t>therapeutic</w:t>
      </w:r>
      <w:r>
        <w:t xml:space="preserve"> </w:t>
      </w:r>
      <w:r w:rsidRPr="006A2F36">
        <w:t>intervention</w:t>
      </w:r>
      <w:r>
        <w:t xml:space="preserve"> </w:t>
      </w:r>
      <w:r w:rsidRPr="006A2F36">
        <w:t>a</w:t>
      </w:r>
      <w:r>
        <w:t xml:space="preserve"> </w:t>
      </w:r>
      <w:r w:rsidRPr="006A2F36">
        <w:t>person</w:t>
      </w:r>
      <w:r>
        <w:t xml:space="preserve"> </w:t>
      </w:r>
      <w:r w:rsidRPr="006A2F36">
        <w:t>receives,</w:t>
      </w:r>
      <w:r>
        <w:t xml:space="preserve"> </w:t>
      </w:r>
      <w:r w:rsidRPr="006A2F36">
        <w:t>the</w:t>
      </w:r>
      <w:r>
        <w:t xml:space="preserve"> </w:t>
      </w:r>
      <w:r w:rsidRPr="006A2F36">
        <w:t>accessibility</w:t>
      </w:r>
      <w:r>
        <w:t xml:space="preserve"> </w:t>
      </w:r>
      <w:r w:rsidRPr="006A2F36">
        <w:t>of</w:t>
      </w:r>
      <w:r>
        <w:t xml:space="preserve"> </w:t>
      </w:r>
      <w:r w:rsidRPr="006A2F36">
        <w:t>services</w:t>
      </w:r>
      <w:r>
        <w:t xml:space="preserve">, </w:t>
      </w:r>
      <w:r w:rsidRPr="006A2F36">
        <w:t>and</w:t>
      </w:r>
      <w:r>
        <w:t xml:space="preserve"> </w:t>
      </w:r>
      <w:r w:rsidRPr="006A2F36">
        <w:t>primary</w:t>
      </w:r>
      <w:r>
        <w:t xml:space="preserve"> </w:t>
      </w:r>
      <w:r w:rsidRPr="006A2F36">
        <w:t>and</w:t>
      </w:r>
      <w:r>
        <w:t xml:space="preserve"> </w:t>
      </w:r>
      <w:r w:rsidRPr="006A2F36">
        <w:t>secondary</w:t>
      </w:r>
      <w:r>
        <w:t xml:space="preserve"> </w:t>
      </w:r>
      <w:r w:rsidRPr="006A2F36">
        <w:t>consultation.</w:t>
      </w:r>
    </w:p>
    <w:p w14:paraId="5ECE2507" w14:textId="6F3C9011" w:rsidR="00260CBA" w:rsidRPr="006A2F36" w:rsidRDefault="00260CBA" w:rsidP="00260CBA">
      <w:pPr>
        <w:pStyle w:val="DHHSbody"/>
      </w:pPr>
      <w:r>
        <w:t xml:space="preserve">With this significant expansion, it is expected that health services will actively review their current model of care in both the </w:t>
      </w:r>
      <w:r w:rsidR="00933265">
        <w:t>Infant, Child and Youth Area Mental Health and Wellbeing Services Stream, and the Adult and Adult Older Area Mental Health and Wellbeing Services Stream</w:t>
      </w:r>
      <w:r>
        <w:t xml:space="preserve">, to ensure it aligns with the directions in the </w:t>
      </w:r>
      <w:r w:rsidR="00DD6058">
        <w:t>RCVMHS</w:t>
      </w:r>
      <w:r>
        <w:t xml:space="preserve">’s Interim Report and Final Report, and best practice. </w:t>
      </w:r>
    </w:p>
    <w:p w14:paraId="256F7608" w14:textId="47694877" w:rsidR="00260CBA" w:rsidRDefault="00260CBA" w:rsidP="00260CBA">
      <w:pPr>
        <w:pStyle w:val="DHHSbody"/>
      </w:pPr>
      <w:r w:rsidRPr="006A2F36">
        <w:t>Recall</w:t>
      </w:r>
      <w:r>
        <w:t xml:space="preserve"> </w:t>
      </w:r>
      <w:r w:rsidRPr="006A2F36">
        <w:t>policy</w:t>
      </w:r>
      <w:r>
        <w:t xml:space="preserve"> </w:t>
      </w:r>
      <w:r w:rsidRPr="006A2F36">
        <w:t>has</w:t>
      </w:r>
      <w:r>
        <w:t xml:space="preserve"> </w:t>
      </w:r>
      <w:r w:rsidRPr="006A2F36">
        <w:t>been</w:t>
      </w:r>
      <w:r>
        <w:t xml:space="preserve"> </w:t>
      </w:r>
      <w:r w:rsidRPr="006A2F36">
        <w:t>tightened</w:t>
      </w:r>
      <w:r>
        <w:t xml:space="preserve"> </w:t>
      </w:r>
      <w:r w:rsidRPr="006A2F36">
        <w:t>up</w:t>
      </w:r>
      <w:r>
        <w:t xml:space="preserve"> </w:t>
      </w:r>
      <w:r w:rsidRPr="006A2F36">
        <w:t>to</w:t>
      </w:r>
      <w:r>
        <w:t xml:space="preserve"> </w:t>
      </w:r>
      <w:r w:rsidRPr="006A2F36">
        <w:t>ensure</w:t>
      </w:r>
      <w:r>
        <w:t xml:space="preserve"> increased </w:t>
      </w:r>
      <w:r w:rsidRPr="006A2F36">
        <w:t>community</w:t>
      </w:r>
      <w:r>
        <w:t xml:space="preserve"> </w:t>
      </w:r>
      <w:r w:rsidRPr="006A2F36">
        <w:t>service</w:t>
      </w:r>
      <w:r>
        <w:t xml:space="preserve"> </w:t>
      </w:r>
      <w:r w:rsidRPr="006A2F36">
        <w:t>mental</w:t>
      </w:r>
      <w:r>
        <w:t xml:space="preserve"> </w:t>
      </w:r>
      <w:r w:rsidRPr="006A2F36">
        <w:t>health</w:t>
      </w:r>
      <w:r>
        <w:t xml:space="preserve"> </w:t>
      </w:r>
      <w:r w:rsidRPr="006A2F36">
        <w:t>funding</w:t>
      </w:r>
      <w:r>
        <w:t xml:space="preserve"> </w:t>
      </w:r>
      <w:r w:rsidRPr="006A2F36">
        <w:t>results</w:t>
      </w:r>
      <w:r>
        <w:t xml:space="preserve"> </w:t>
      </w:r>
      <w:r w:rsidRPr="006A2F36">
        <w:t>in</w:t>
      </w:r>
      <w:r>
        <w:t xml:space="preserve"> </w:t>
      </w:r>
      <w:r w:rsidRPr="006A2F36">
        <w:t>the</w:t>
      </w:r>
      <w:r>
        <w:t xml:space="preserve"> </w:t>
      </w:r>
      <w:r w:rsidRPr="006A2F36">
        <w:t>delivery</w:t>
      </w:r>
      <w:r>
        <w:t xml:space="preserve"> </w:t>
      </w:r>
      <w:r w:rsidRPr="006A2F36">
        <w:t>of</w:t>
      </w:r>
      <w:r>
        <w:t xml:space="preserve"> extra </w:t>
      </w:r>
      <w:r w:rsidRPr="006A2F36">
        <w:t>services.</w:t>
      </w:r>
      <w:r>
        <w:t xml:space="preserve"> </w:t>
      </w:r>
      <w:r w:rsidRPr="006A2F36">
        <w:t>Recall</w:t>
      </w:r>
      <w:r>
        <w:t xml:space="preserve"> </w:t>
      </w:r>
      <w:r w:rsidRPr="006A2F36">
        <w:t>policy</w:t>
      </w:r>
      <w:r>
        <w:t xml:space="preserve"> </w:t>
      </w:r>
      <w:r w:rsidRPr="006A2F36">
        <w:t>will</w:t>
      </w:r>
      <w:r>
        <w:t xml:space="preserve"> </w:t>
      </w:r>
      <w:r w:rsidRPr="006A2F36">
        <w:t>be</w:t>
      </w:r>
      <w:r>
        <w:t xml:space="preserve"> </w:t>
      </w:r>
      <w:r w:rsidRPr="006A2F36">
        <w:t>managed</w:t>
      </w:r>
      <w:r>
        <w:t xml:space="preserve"> </w:t>
      </w:r>
      <w:r w:rsidRPr="006A2F36">
        <w:t>at</w:t>
      </w:r>
      <w:r>
        <w:t xml:space="preserve"> </w:t>
      </w:r>
      <w:r w:rsidRPr="006A2F36">
        <w:t>the</w:t>
      </w:r>
      <w:r>
        <w:t xml:space="preserve"> </w:t>
      </w:r>
      <w:r w:rsidRPr="006A2F36">
        <w:t>health</w:t>
      </w:r>
      <w:r>
        <w:t xml:space="preserve"> </w:t>
      </w:r>
      <w:r w:rsidRPr="006A2F36">
        <w:t>service</w:t>
      </w:r>
      <w:r>
        <w:t xml:space="preserve"> </w:t>
      </w:r>
      <w:r w:rsidRPr="006A2F36">
        <w:t>level</w:t>
      </w:r>
      <w:r>
        <w:t xml:space="preserve"> </w:t>
      </w:r>
      <w:r w:rsidRPr="006A2F36">
        <w:t>and</w:t>
      </w:r>
      <w:r>
        <w:t xml:space="preserve"> </w:t>
      </w:r>
      <w:r w:rsidRPr="006A2F36">
        <w:t>there</w:t>
      </w:r>
      <w:r>
        <w:t xml:space="preserve"> </w:t>
      </w:r>
      <w:r w:rsidRPr="006A2F36">
        <w:t>will</w:t>
      </w:r>
      <w:r>
        <w:t xml:space="preserve"> </w:t>
      </w:r>
      <w:r w:rsidRPr="006A2F36">
        <w:t>be</w:t>
      </w:r>
      <w:r>
        <w:t xml:space="preserve"> </w:t>
      </w:r>
      <w:r w:rsidRPr="006A2F36">
        <w:t>no</w:t>
      </w:r>
      <w:r>
        <w:t xml:space="preserve"> </w:t>
      </w:r>
      <w:r w:rsidRPr="006A2F36">
        <w:t>payment</w:t>
      </w:r>
      <w:r>
        <w:t xml:space="preserve"> </w:t>
      </w:r>
      <w:r w:rsidRPr="006A2F36">
        <w:t>for</w:t>
      </w:r>
      <w:r>
        <w:t xml:space="preserve"> </w:t>
      </w:r>
      <w:r w:rsidRPr="006A2F36">
        <w:t>overperformance.</w:t>
      </w:r>
      <w:r>
        <w:t xml:space="preserve"> </w:t>
      </w:r>
      <w:r w:rsidRPr="006A2F36">
        <w:t>Refer</w:t>
      </w:r>
      <w:r>
        <w:t xml:space="preserve"> </w:t>
      </w:r>
      <w:r w:rsidRPr="006A2F36">
        <w:t>to</w:t>
      </w:r>
      <w:r>
        <w:t xml:space="preserve"> </w:t>
      </w:r>
      <w:r w:rsidR="00BA6B11">
        <w:t xml:space="preserve">the relevant table </w:t>
      </w:r>
      <w:r w:rsidRPr="006520F0">
        <w:t>in the Funding Rules</w:t>
      </w:r>
      <w:r>
        <w:t xml:space="preserve"> </w:t>
      </w:r>
      <w:r w:rsidRPr="006A2F36">
        <w:t>for</w:t>
      </w:r>
      <w:r>
        <w:t xml:space="preserve"> </w:t>
      </w:r>
      <w:r w:rsidRPr="006A2F36">
        <w:t>recall</w:t>
      </w:r>
      <w:r>
        <w:t xml:space="preserve"> </w:t>
      </w:r>
      <w:r w:rsidRPr="006A2F36">
        <w:t>rates.</w:t>
      </w:r>
    </w:p>
    <w:p w14:paraId="400FDE62" w14:textId="77777777" w:rsidR="00260CBA" w:rsidRPr="00FB7021" w:rsidRDefault="00260CBA" w:rsidP="00052C45">
      <w:pPr>
        <w:pStyle w:val="Heading5"/>
      </w:pPr>
      <w:r w:rsidRPr="003C48C2">
        <w:t>Delivering more clinical activity outside of standard business hours</w:t>
      </w:r>
    </w:p>
    <w:p w14:paraId="3BD32866" w14:textId="77777777" w:rsidR="00260CBA" w:rsidRDefault="00260CBA" w:rsidP="00260CBA">
      <w:pPr>
        <w:pStyle w:val="DHHSbody"/>
      </w:pPr>
      <w:r w:rsidRPr="006A2F36">
        <w:t>Area</w:t>
      </w:r>
      <w:r>
        <w:t xml:space="preserve"> </w:t>
      </w:r>
      <w:r w:rsidRPr="006A2F36">
        <w:t>Mental</w:t>
      </w:r>
      <w:r>
        <w:t xml:space="preserve"> </w:t>
      </w:r>
      <w:r w:rsidRPr="006A2F36">
        <w:t>Health</w:t>
      </w:r>
      <w:r>
        <w:t xml:space="preserve"> a</w:t>
      </w:r>
      <w:r w:rsidRPr="006A2F36">
        <w:t>nd</w:t>
      </w:r>
      <w:r>
        <w:t xml:space="preserve"> </w:t>
      </w:r>
      <w:r w:rsidRPr="006A2F36">
        <w:t>Wellbeing</w:t>
      </w:r>
      <w:r>
        <w:t xml:space="preserve"> </w:t>
      </w:r>
      <w:r w:rsidRPr="006A2F36">
        <w:t>Services</w:t>
      </w:r>
      <w:r>
        <w:t xml:space="preserve"> are </w:t>
      </w:r>
      <w:r w:rsidRPr="006A2F36">
        <w:t>delivering</w:t>
      </w:r>
      <w:r>
        <w:t xml:space="preserve"> </w:t>
      </w:r>
      <w:r w:rsidRPr="006A2F36">
        <w:t>an</w:t>
      </w:r>
      <w:r>
        <w:t xml:space="preserve"> </w:t>
      </w:r>
      <w:r w:rsidRPr="006A2F36">
        <w:t>increasing</w:t>
      </w:r>
      <w:r>
        <w:t xml:space="preserve"> </w:t>
      </w:r>
      <w:r w:rsidRPr="006A2F36">
        <w:t>proportion</w:t>
      </w:r>
      <w:r>
        <w:t xml:space="preserve"> </w:t>
      </w:r>
      <w:r w:rsidRPr="006A2F36">
        <w:t>of</w:t>
      </w:r>
      <w:r>
        <w:t xml:space="preserve"> </w:t>
      </w:r>
      <w:r w:rsidRPr="006A2F36">
        <w:t>activity</w:t>
      </w:r>
      <w:r>
        <w:t xml:space="preserve"> </w:t>
      </w:r>
      <w:r w:rsidRPr="006A2F36">
        <w:t>outside</w:t>
      </w:r>
      <w:r>
        <w:t xml:space="preserve"> </w:t>
      </w:r>
      <w:r w:rsidRPr="006A2F36">
        <w:t>of</w:t>
      </w:r>
      <w:r>
        <w:t xml:space="preserve"> </w:t>
      </w:r>
      <w:r w:rsidRPr="006A2F36">
        <w:t>business</w:t>
      </w:r>
      <w:r>
        <w:t xml:space="preserve"> </w:t>
      </w:r>
      <w:r w:rsidRPr="006A2F36">
        <w:t>hours.</w:t>
      </w:r>
      <w:r>
        <w:t xml:space="preserve"> </w:t>
      </w:r>
      <w:r w:rsidRPr="007066DE">
        <w:t>After-hours services should include a broad range of service offerings, beyond crisis responses, and specific allocations have been included in community mental health funding to enable this to happen.</w:t>
      </w:r>
    </w:p>
    <w:p w14:paraId="2EC19FE1" w14:textId="4ABBEA71" w:rsidR="00260CBA" w:rsidRDefault="00260CBA" w:rsidP="00260CBA">
      <w:pPr>
        <w:pStyle w:val="DHHSbody"/>
      </w:pPr>
      <w:r w:rsidRPr="006A2F36">
        <w:t>To</w:t>
      </w:r>
      <w:r>
        <w:t xml:space="preserve"> </w:t>
      </w:r>
      <w:r w:rsidRPr="006A2F36">
        <w:t>achieve</w:t>
      </w:r>
      <w:r>
        <w:t xml:space="preserve"> </w:t>
      </w:r>
      <w:r w:rsidRPr="006A2F36">
        <w:t>this,</w:t>
      </w:r>
      <w:r>
        <w:t xml:space="preserve"> the </w:t>
      </w:r>
      <w:r w:rsidRPr="006A2F36">
        <w:t>proportion</w:t>
      </w:r>
      <w:r>
        <w:t xml:space="preserve"> </w:t>
      </w:r>
      <w:r w:rsidRPr="006A2F36">
        <w:t>of</w:t>
      </w:r>
      <w:r>
        <w:t xml:space="preserve"> </w:t>
      </w:r>
      <w:r w:rsidRPr="006A2F36">
        <w:t>activity</w:t>
      </w:r>
      <w:r>
        <w:t xml:space="preserve"> </w:t>
      </w:r>
      <w:r w:rsidRPr="006A2F36">
        <w:t>that</w:t>
      </w:r>
      <w:r>
        <w:t xml:space="preserve"> </w:t>
      </w:r>
      <w:r w:rsidRPr="006A2F36">
        <w:t>is</w:t>
      </w:r>
      <w:r>
        <w:t xml:space="preserve"> </w:t>
      </w:r>
      <w:r w:rsidRPr="006A2F36">
        <w:t>delivered</w:t>
      </w:r>
      <w:r>
        <w:t xml:space="preserve"> </w:t>
      </w:r>
      <w:r w:rsidRPr="006A2F36">
        <w:t>outside</w:t>
      </w:r>
      <w:r>
        <w:t xml:space="preserve"> </w:t>
      </w:r>
      <w:r w:rsidRPr="006A2F36">
        <w:t>of</w:t>
      </w:r>
      <w:r>
        <w:t xml:space="preserve"> </w:t>
      </w:r>
      <w:r w:rsidRPr="006A2F36">
        <w:t>normal</w:t>
      </w:r>
      <w:r>
        <w:t xml:space="preserve"> </w:t>
      </w:r>
      <w:r w:rsidRPr="006A2F36">
        <w:t>business</w:t>
      </w:r>
      <w:r>
        <w:t xml:space="preserve"> </w:t>
      </w:r>
      <w:r w:rsidRPr="006A2F36">
        <w:t>hours</w:t>
      </w:r>
      <w:r>
        <w:t xml:space="preserve"> </w:t>
      </w:r>
      <w:r w:rsidRPr="006A2F36">
        <w:t>will</w:t>
      </w:r>
      <w:r>
        <w:t xml:space="preserve"> </w:t>
      </w:r>
      <w:r w:rsidRPr="006A2F36">
        <w:t>increase</w:t>
      </w:r>
      <w:r>
        <w:t xml:space="preserve"> </w:t>
      </w:r>
      <w:r w:rsidRPr="006A2F36">
        <w:t>to</w:t>
      </w:r>
      <w:r>
        <w:t xml:space="preserve"> </w:t>
      </w:r>
      <w:r w:rsidR="003A4C6A">
        <w:t>20%</w:t>
      </w:r>
      <w:r>
        <w:t xml:space="preserve"> </w:t>
      </w:r>
      <w:r w:rsidRPr="006A2F36">
        <w:t>by</w:t>
      </w:r>
      <w:r>
        <w:t xml:space="preserve"> </w:t>
      </w:r>
      <w:r w:rsidRPr="006A2F36">
        <w:t>2024</w:t>
      </w:r>
      <w:r>
        <w:t>–</w:t>
      </w:r>
      <w:r w:rsidRPr="006A2F36">
        <w:t>25.</w:t>
      </w:r>
      <w:r>
        <w:t xml:space="preserve"> </w:t>
      </w:r>
    </w:p>
    <w:p w14:paraId="551F57E0" w14:textId="170A8FD4" w:rsidR="00260CBA" w:rsidRPr="003C48C2" w:rsidRDefault="00260CBA" w:rsidP="00052C45">
      <w:pPr>
        <w:pStyle w:val="Heading5"/>
      </w:pPr>
      <w:r w:rsidRPr="003C48C2">
        <w:t>Implementing primary and secondary consultation across the system</w:t>
      </w:r>
      <w:r w:rsidR="00A95A7D">
        <w:t>,</w:t>
      </w:r>
      <w:r w:rsidRPr="003C48C2">
        <w:t xml:space="preserve"> and developing models of shared care</w:t>
      </w:r>
    </w:p>
    <w:p w14:paraId="2E7AFDC0" w14:textId="7382D928" w:rsidR="00260CBA" w:rsidRDefault="00260CBA" w:rsidP="00260CBA">
      <w:pPr>
        <w:pStyle w:val="DHHSbody"/>
      </w:pPr>
      <w:r>
        <w:t>P</w:t>
      </w:r>
      <w:r w:rsidRPr="005802D4">
        <w:t>rimary and secondary consultation</w:t>
      </w:r>
      <w:r>
        <w:t xml:space="preserve"> covers a broad range of activities</w:t>
      </w:r>
      <w:r w:rsidRPr="005802D4">
        <w:t>, including the expectation that A</w:t>
      </w:r>
      <w:r>
        <w:t xml:space="preserve">rea Mental Health and Wellbeing Services </w:t>
      </w:r>
      <w:r w:rsidRPr="005802D4">
        <w:t>will actively ‘reach-in’ to other systems</w:t>
      </w:r>
      <w:r w:rsidR="00933265">
        <w:t>,</w:t>
      </w:r>
      <w:r w:rsidRPr="005802D4">
        <w:t xml:space="preserve"> such as primary care, disability services, community health, early parenting centres, maternal and child health, child protection, </w:t>
      </w:r>
      <w:r w:rsidR="00933265">
        <w:t>AOD</w:t>
      </w:r>
      <w:r w:rsidRPr="005802D4">
        <w:t xml:space="preserve"> services, schools, universities</w:t>
      </w:r>
      <w:r w:rsidR="00933265">
        <w:t xml:space="preserve"> and</w:t>
      </w:r>
      <w:r w:rsidRPr="005802D4">
        <w:t xml:space="preserve"> TAFEs</w:t>
      </w:r>
      <w:r w:rsidR="00933265">
        <w:t>,</w:t>
      </w:r>
      <w:r w:rsidRPr="005802D4">
        <w:t xml:space="preserve"> and family violence services.</w:t>
      </w:r>
      <w:r w:rsidR="001E0715">
        <w:t xml:space="preserve"> </w:t>
      </w:r>
    </w:p>
    <w:p w14:paraId="3F656C44" w14:textId="60A5A49F" w:rsidR="00260CBA" w:rsidRDefault="00260CBA" w:rsidP="00260CBA">
      <w:pPr>
        <w:pStyle w:val="DHHSbody"/>
      </w:pPr>
      <w:r w:rsidRPr="00F471CE">
        <w:t>Strengthened integration, consultation and shared</w:t>
      </w:r>
      <w:r w:rsidR="00933265">
        <w:t>-</w:t>
      </w:r>
      <w:r w:rsidRPr="00F471CE">
        <w:t xml:space="preserve">care arrangements with Local </w:t>
      </w:r>
      <w:r w:rsidR="00933265">
        <w:t>Mental Health and Wellbeing Services</w:t>
      </w:r>
      <w:r w:rsidRPr="00F471CE">
        <w:t xml:space="preserve"> (</w:t>
      </w:r>
      <w:r w:rsidR="00933265">
        <w:t>such as</w:t>
      </w:r>
      <w:r>
        <w:t xml:space="preserve"> </w:t>
      </w:r>
      <w:r w:rsidRPr="00F471CE">
        <w:t xml:space="preserve">headspace) </w:t>
      </w:r>
      <w:r>
        <w:t xml:space="preserve">are </w:t>
      </w:r>
      <w:r w:rsidR="00370A99">
        <w:t>central</w:t>
      </w:r>
      <w:r>
        <w:t xml:space="preserve"> to the functioning of </w:t>
      </w:r>
      <w:r w:rsidR="00933265">
        <w:t xml:space="preserve">the </w:t>
      </w:r>
      <w:r>
        <w:t>future service system</w:t>
      </w:r>
      <w:r w:rsidRPr="00F471CE">
        <w:t xml:space="preserve">. Local </w:t>
      </w:r>
      <w:r w:rsidR="00933265">
        <w:t xml:space="preserve">Mental Health and Wellbeing Services </w:t>
      </w:r>
      <w:r w:rsidRPr="00F471CE">
        <w:t xml:space="preserve">and </w:t>
      </w:r>
      <w:r>
        <w:t>Area</w:t>
      </w:r>
      <w:r w:rsidRPr="00F471CE">
        <w:t xml:space="preserve"> </w:t>
      </w:r>
      <w:r w:rsidR="00933265">
        <w:t xml:space="preserve">Mental Health and Wellbeing Services </w:t>
      </w:r>
      <w:r w:rsidRPr="00F471CE">
        <w:t>will</w:t>
      </w:r>
      <w:r>
        <w:t xml:space="preserve"> be expected to </w:t>
      </w:r>
      <w:r w:rsidRPr="00F471CE">
        <w:t>work together to develop referral pathways and shared</w:t>
      </w:r>
      <w:r w:rsidR="00933265">
        <w:t>-</w:t>
      </w:r>
      <w:r w:rsidRPr="00F471CE">
        <w:t xml:space="preserve">care arrangements. </w:t>
      </w:r>
    </w:p>
    <w:p w14:paraId="30F74B6A" w14:textId="5E562BA6" w:rsidR="00260CBA" w:rsidRPr="002330C0" w:rsidRDefault="00260CBA" w:rsidP="00260CBA">
      <w:pPr>
        <w:pStyle w:val="DHHSbody"/>
      </w:pPr>
      <w:r w:rsidRPr="00F471CE">
        <w:t>In some cases, this process will be facilitated through the</w:t>
      </w:r>
      <w:r>
        <w:t xml:space="preserve"> Area </w:t>
      </w:r>
      <w:r w:rsidR="00933265">
        <w:t xml:space="preserve">Mental Health and Wellbeing Service </w:t>
      </w:r>
      <w:r w:rsidRPr="00F471CE">
        <w:t xml:space="preserve">being directly involved in the delivery of a Local </w:t>
      </w:r>
      <w:r w:rsidR="00933265">
        <w:t>Mental Health and Wellbeing Service</w:t>
      </w:r>
      <w:r w:rsidRPr="00F471CE">
        <w:t>, while for others</w:t>
      </w:r>
      <w:r w:rsidR="00933265">
        <w:t>,</w:t>
      </w:r>
      <w:r w:rsidRPr="00F471CE">
        <w:t xml:space="preserve"> it will require the establishment of</w:t>
      </w:r>
      <w:r>
        <w:t xml:space="preserve"> </w:t>
      </w:r>
      <w:r w:rsidRPr="00F471CE">
        <w:t>collaborative relationships</w:t>
      </w:r>
      <w:r>
        <w:t>. Areas</w:t>
      </w:r>
      <w:r w:rsidRPr="00F471CE">
        <w:t xml:space="preserve"> with an existing or planned Local </w:t>
      </w:r>
      <w:r w:rsidR="00933265">
        <w:t xml:space="preserve">Mental Health and Wellbeing Service </w:t>
      </w:r>
      <w:r w:rsidRPr="00F471CE">
        <w:t xml:space="preserve">within their area should prioritise collaboration with </w:t>
      </w:r>
      <w:r w:rsidR="00933265">
        <w:t>that service</w:t>
      </w:r>
      <w:r>
        <w:t>.</w:t>
      </w:r>
    </w:p>
    <w:p w14:paraId="1A14EBC4" w14:textId="77777777" w:rsidR="00260CBA" w:rsidRPr="00FB7021" w:rsidRDefault="00260CBA" w:rsidP="00052C45">
      <w:pPr>
        <w:pStyle w:val="Heading5"/>
      </w:pPr>
      <w:r w:rsidRPr="003C48C2">
        <w:t>Forming partnerships with non-government organisations that provide wellbeing supports</w:t>
      </w:r>
    </w:p>
    <w:p w14:paraId="2FA571E8" w14:textId="2AD5644F" w:rsidR="00260CBA" w:rsidRPr="006A2F36" w:rsidRDefault="00260CBA" w:rsidP="00260CBA">
      <w:pPr>
        <w:pStyle w:val="DHHSbody"/>
      </w:pPr>
      <w:r w:rsidRPr="006A2F36">
        <w:t>A</w:t>
      </w:r>
      <w:r>
        <w:t xml:space="preserve">s a </w:t>
      </w:r>
      <w:r w:rsidRPr="006A2F36">
        <w:t>mechanism</w:t>
      </w:r>
      <w:r>
        <w:t xml:space="preserve"> </w:t>
      </w:r>
      <w:r w:rsidRPr="006A2F36">
        <w:t>to</w:t>
      </w:r>
      <w:r>
        <w:t xml:space="preserve"> </w:t>
      </w:r>
      <w:r w:rsidRPr="006A2F36">
        <w:t>achieve</w:t>
      </w:r>
      <w:r>
        <w:t xml:space="preserve"> </w:t>
      </w:r>
      <w:r w:rsidRPr="006A2F36">
        <w:t>a</w:t>
      </w:r>
      <w:r>
        <w:t xml:space="preserve"> better balance of clinical treatment and wellbeing supports, A</w:t>
      </w:r>
      <w:r w:rsidRPr="006A2F36">
        <w:t>rea</w:t>
      </w:r>
      <w:r>
        <w:t xml:space="preserve"> M</w:t>
      </w:r>
      <w:r w:rsidRPr="006A2F36">
        <w:t>ental</w:t>
      </w:r>
      <w:r>
        <w:t xml:space="preserve"> H</w:t>
      </w:r>
      <w:r w:rsidRPr="006A2F36">
        <w:t>ealth</w:t>
      </w:r>
      <w:r>
        <w:t xml:space="preserve"> </w:t>
      </w:r>
      <w:r w:rsidRPr="006A2F36">
        <w:t>and</w:t>
      </w:r>
      <w:r>
        <w:t xml:space="preserve"> W</w:t>
      </w:r>
      <w:r w:rsidRPr="006A2F36">
        <w:t>ellbeing</w:t>
      </w:r>
      <w:r>
        <w:t xml:space="preserve"> S</w:t>
      </w:r>
      <w:r w:rsidRPr="006A2F36">
        <w:t>ervices</w:t>
      </w:r>
      <w:r>
        <w:t xml:space="preserve"> will operate as a partnership between a public health service or public hospital and </w:t>
      </w:r>
      <w:r w:rsidRPr="006A2F36">
        <w:t>non-government</w:t>
      </w:r>
      <w:r>
        <w:t xml:space="preserve"> organisations in the reformed mental health and </w:t>
      </w:r>
      <w:r w:rsidRPr="006A2F36" w:rsidDel="00A522F8">
        <w:t>wellbeing</w:t>
      </w:r>
      <w:r w:rsidDel="00A522F8">
        <w:t xml:space="preserve"> </w:t>
      </w:r>
      <w:r>
        <w:t xml:space="preserve">system. </w:t>
      </w:r>
    </w:p>
    <w:p w14:paraId="790F917E" w14:textId="64BE7DA2" w:rsidR="00260CBA" w:rsidRPr="006A2F36" w:rsidRDefault="00260CBA" w:rsidP="00260CBA">
      <w:pPr>
        <w:pStyle w:val="DHHSbody"/>
      </w:pPr>
      <w:r w:rsidRPr="006A2F36">
        <w:t>This</w:t>
      </w:r>
      <w:r>
        <w:t xml:space="preserve"> </w:t>
      </w:r>
      <w:r w:rsidRPr="006A2F36">
        <w:t>will</w:t>
      </w:r>
      <w:r>
        <w:t xml:space="preserve"> provide for </w:t>
      </w:r>
      <w:r w:rsidRPr="006A2F36">
        <w:t>integrated</w:t>
      </w:r>
      <w:r>
        <w:t xml:space="preserve"> </w:t>
      </w:r>
      <w:r w:rsidRPr="006A2F36">
        <w:t>wellbeing</w:t>
      </w:r>
      <w:r>
        <w:t xml:space="preserve"> </w:t>
      </w:r>
      <w:r w:rsidRPr="006A2F36">
        <w:t>supports</w:t>
      </w:r>
      <w:r>
        <w:t xml:space="preserve"> delivered </w:t>
      </w:r>
      <w:r w:rsidRPr="006A2F36">
        <w:t>to</w:t>
      </w:r>
      <w:r>
        <w:t xml:space="preserve"> </w:t>
      </w:r>
      <w:r w:rsidRPr="006A2F36">
        <w:t>Victorians</w:t>
      </w:r>
      <w:r>
        <w:t xml:space="preserve"> </w:t>
      </w:r>
      <w:r w:rsidRPr="006A2F36">
        <w:t>receiving</w:t>
      </w:r>
      <w:r>
        <w:t xml:space="preserve"> </w:t>
      </w:r>
      <w:r w:rsidRPr="006A2F36">
        <w:t>treatment,</w:t>
      </w:r>
      <w:r>
        <w:t xml:space="preserve"> </w:t>
      </w:r>
      <w:r w:rsidRPr="006A2F36">
        <w:t>care</w:t>
      </w:r>
      <w:r>
        <w:t xml:space="preserve"> </w:t>
      </w:r>
      <w:r w:rsidRPr="006A2F36">
        <w:t>and</w:t>
      </w:r>
      <w:r>
        <w:t xml:space="preserve"> </w:t>
      </w:r>
      <w:r w:rsidRPr="006A2F36">
        <w:t>support</w:t>
      </w:r>
      <w:r>
        <w:t xml:space="preserve"> </w:t>
      </w:r>
      <w:r w:rsidRPr="006A2F36">
        <w:t>from</w:t>
      </w:r>
      <w:r>
        <w:t xml:space="preserve"> </w:t>
      </w:r>
      <w:r w:rsidRPr="006A2F36">
        <w:t>all</w:t>
      </w:r>
      <w:r>
        <w:t xml:space="preserve"> </w:t>
      </w:r>
      <w:r w:rsidR="00933265">
        <w:t>Area Mental Health and Wellbeing Services</w:t>
      </w:r>
      <w:r w:rsidRPr="006A2F36">
        <w:t>,</w:t>
      </w:r>
      <w:r>
        <w:t xml:space="preserve"> </w:t>
      </w:r>
      <w:r w:rsidRPr="006A2F36">
        <w:t>as</w:t>
      </w:r>
      <w:r>
        <w:t xml:space="preserve"> </w:t>
      </w:r>
      <w:r w:rsidRPr="006A2F36">
        <w:t>recommended</w:t>
      </w:r>
      <w:r>
        <w:t xml:space="preserve"> </w:t>
      </w:r>
      <w:r w:rsidRPr="006A2F36">
        <w:t>by</w:t>
      </w:r>
      <w:r>
        <w:t xml:space="preserve"> </w:t>
      </w:r>
      <w:r w:rsidRPr="006A2F36">
        <w:t>the</w:t>
      </w:r>
      <w:r>
        <w:t xml:space="preserve"> </w:t>
      </w:r>
      <w:r w:rsidR="00DD6058">
        <w:t>RCVMHS</w:t>
      </w:r>
      <w:r>
        <w:t>.</w:t>
      </w:r>
    </w:p>
    <w:p w14:paraId="654D8229" w14:textId="7AE68F88" w:rsidR="00260CBA" w:rsidRPr="006A2F36" w:rsidRDefault="00260CBA" w:rsidP="00260CBA">
      <w:pPr>
        <w:pStyle w:val="DHHSbody"/>
      </w:pPr>
      <w:r w:rsidRPr="006A2F36">
        <w:t>Further</w:t>
      </w:r>
      <w:r>
        <w:t xml:space="preserve"> guidance </w:t>
      </w:r>
      <w:r w:rsidRPr="006A2F36">
        <w:t>about</w:t>
      </w:r>
      <w:r>
        <w:t xml:space="preserve"> </w:t>
      </w:r>
      <w:r w:rsidRPr="006A2F36" w:rsidDel="00AE6E34">
        <w:t>partnership</w:t>
      </w:r>
      <w:r w:rsidDel="00AE6E34">
        <w:t xml:space="preserve"> </w:t>
      </w:r>
      <w:r>
        <w:t xml:space="preserve">reform </w:t>
      </w:r>
      <w:r w:rsidRPr="006A2F36">
        <w:t>will</w:t>
      </w:r>
      <w:r>
        <w:t xml:space="preserve"> </w:t>
      </w:r>
      <w:r w:rsidRPr="006A2F36">
        <w:t>be</w:t>
      </w:r>
      <w:r>
        <w:t xml:space="preserve"> </w:t>
      </w:r>
      <w:r w:rsidRPr="006A2F36">
        <w:t>provided</w:t>
      </w:r>
      <w:r>
        <w:t xml:space="preserve"> by the department </w:t>
      </w:r>
      <w:r w:rsidDel="00471494">
        <w:t xml:space="preserve">by </w:t>
      </w:r>
      <w:r>
        <w:t>the end of 2023.</w:t>
      </w:r>
      <w:r w:rsidR="001E0715">
        <w:t xml:space="preserve"> </w:t>
      </w:r>
    </w:p>
    <w:p w14:paraId="6987549B" w14:textId="685DB729" w:rsidR="00260CBA" w:rsidRPr="00FB7021" w:rsidRDefault="00260CBA" w:rsidP="00052C45">
      <w:pPr>
        <w:pStyle w:val="Heading5"/>
      </w:pPr>
      <w:r w:rsidRPr="003C48C2">
        <w:t>Integrat</w:t>
      </w:r>
      <w:r w:rsidR="00A95A7D">
        <w:t>ing</w:t>
      </w:r>
      <w:r w:rsidRPr="003C48C2">
        <w:t xml:space="preserve"> mental health and </w:t>
      </w:r>
      <w:r w:rsidR="00A95A7D">
        <w:t>AOD</w:t>
      </w:r>
      <w:r w:rsidRPr="003C48C2">
        <w:t xml:space="preserve"> treatment, care and support</w:t>
      </w:r>
    </w:p>
    <w:p w14:paraId="07C5A5DD" w14:textId="2CEF0FDA" w:rsidR="00260CBA" w:rsidRPr="006A2F36" w:rsidRDefault="00260CBA" w:rsidP="00260CBA">
      <w:pPr>
        <w:pStyle w:val="DHHSbody"/>
      </w:pPr>
      <w:r w:rsidRPr="006A2F36">
        <w:t>Health</w:t>
      </w:r>
      <w:r>
        <w:t xml:space="preserve"> </w:t>
      </w:r>
      <w:r w:rsidRPr="006A2F36">
        <w:t>services</w:t>
      </w:r>
      <w:r>
        <w:t xml:space="preserve"> </w:t>
      </w:r>
      <w:r w:rsidRPr="006A2F36">
        <w:t>will</w:t>
      </w:r>
      <w:r>
        <w:t xml:space="preserve"> </w:t>
      </w:r>
      <w:r w:rsidRPr="006A2F36">
        <w:t>be</w:t>
      </w:r>
      <w:r>
        <w:t xml:space="preserve"> </w:t>
      </w:r>
      <w:r w:rsidRPr="006A2F36">
        <w:t>required</w:t>
      </w:r>
      <w:r>
        <w:t xml:space="preserve"> </w:t>
      </w:r>
      <w:r w:rsidRPr="006A2F36">
        <w:t>to</w:t>
      </w:r>
      <w:r>
        <w:t xml:space="preserve"> </w:t>
      </w:r>
      <w:r w:rsidRPr="006A2F36">
        <w:t>deliver</w:t>
      </w:r>
      <w:r>
        <w:t xml:space="preserve"> </w:t>
      </w:r>
      <w:r w:rsidRPr="006A2F36">
        <w:t>integrated</w:t>
      </w:r>
      <w:r>
        <w:t xml:space="preserve"> </w:t>
      </w:r>
      <w:r w:rsidRPr="006A2F36">
        <w:t>treatment,</w:t>
      </w:r>
      <w:r>
        <w:t xml:space="preserve"> </w:t>
      </w:r>
      <w:r w:rsidRPr="006A2F36">
        <w:t>care</w:t>
      </w:r>
      <w:r>
        <w:t xml:space="preserve"> </w:t>
      </w:r>
      <w:r w:rsidRPr="006A2F36">
        <w:t>and</w:t>
      </w:r>
      <w:r>
        <w:t xml:space="preserve"> </w:t>
      </w:r>
      <w:r w:rsidRPr="006A2F36">
        <w:t>support</w:t>
      </w:r>
      <w:r>
        <w:t xml:space="preserve"> (integrated care) </w:t>
      </w:r>
      <w:r w:rsidRPr="006A2F36">
        <w:t>for</w:t>
      </w:r>
      <w:r>
        <w:t xml:space="preserve"> </w:t>
      </w:r>
      <w:r w:rsidRPr="006A2F36">
        <w:t>people</w:t>
      </w:r>
      <w:r>
        <w:t xml:space="preserve"> </w:t>
      </w:r>
      <w:r w:rsidRPr="006A2F36">
        <w:t>living</w:t>
      </w:r>
      <w:r>
        <w:t xml:space="preserve"> </w:t>
      </w:r>
      <w:r w:rsidRPr="006A2F36">
        <w:t>with</w:t>
      </w:r>
      <w:r>
        <w:t xml:space="preserve"> co-occurring </w:t>
      </w:r>
      <w:r w:rsidRPr="006A2F36">
        <w:t>mental</w:t>
      </w:r>
      <w:r>
        <w:t xml:space="preserve"> </w:t>
      </w:r>
      <w:r w:rsidRPr="006A2F36">
        <w:t>illness</w:t>
      </w:r>
      <w:r>
        <w:t xml:space="preserve"> </w:t>
      </w:r>
      <w:r w:rsidRPr="006A2F36">
        <w:t>and</w:t>
      </w:r>
      <w:r>
        <w:t xml:space="preserve"> </w:t>
      </w:r>
      <w:r w:rsidRPr="006A2F36">
        <w:t>substance</w:t>
      </w:r>
      <w:r>
        <w:t xml:space="preserve"> </w:t>
      </w:r>
      <w:r w:rsidRPr="006A2F36">
        <w:t>use</w:t>
      </w:r>
      <w:r>
        <w:t xml:space="preserve"> </w:t>
      </w:r>
      <w:r w:rsidRPr="006A2F36">
        <w:t>or</w:t>
      </w:r>
      <w:r>
        <w:t xml:space="preserve"> </w:t>
      </w:r>
      <w:r w:rsidRPr="006A2F36">
        <w:t>addiction.</w:t>
      </w:r>
      <w:r>
        <w:t xml:space="preserve"> </w:t>
      </w:r>
      <w:r w:rsidR="00A95A7D">
        <w:t>H</w:t>
      </w:r>
      <w:r>
        <w:t>ealth services must not exclude consumers living with substance use or addiction from accessing treatment, care and support.</w:t>
      </w:r>
    </w:p>
    <w:p w14:paraId="4478C3CF" w14:textId="1C686580" w:rsidR="00260CBA" w:rsidRPr="00344C53" w:rsidRDefault="00260CBA" w:rsidP="00260CBA">
      <w:pPr>
        <w:pStyle w:val="DHHSbody"/>
      </w:pPr>
      <w:r w:rsidRPr="00B9613A">
        <w:rPr>
          <w:rFonts w:eastAsia="Arial" w:cs="Arial"/>
        </w:rPr>
        <w:t xml:space="preserve">The department has released </w:t>
      </w:r>
      <w:hyperlink r:id="rId48" w:history="1">
        <w:r w:rsidR="00A95A7D">
          <w:rPr>
            <w:rStyle w:val="Hyperlink"/>
            <w:rFonts w:eastAsia="Arial" w:cs="Arial"/>
          </w:rPr>
          <w:t>G</w:t>
        </w:r>
        <w:r w:rsidRPr="00B9613A">
          <w:rPr>
            <w:rStyle w:val="Hyperlink"/>
            <w:rFonts w:eastAsia="Arial" w:cs="Arial"/>
          </w:rPr>
          <w:t>uidance to support the delivery of integrated treatment, care and support</w:t>
        </w:r>
      </w:hyperlink>
      <w:r w:rsidRPr="00B9613A">
        <w:rPr>
          <w:rFonts w:eastAsia="Arial" w:cs="Arial"/>
        </w:rPr>
        <w:t xml:space="preserve"> </w:t>
      </w:r>
      <w:r w:rsidRPr="00052C45">
        <w:t>&lt;</w:t>
      </w:r>
      <w:hyperlink r:id="rId49" w:history="1">
        <w:r w:rsidR="00A95A7D" w:rsidRPr="00052C45">
          <w:t>https://www.health.vic.gov.au/mental-health-reform/guidance-to-support-delivery-of-integrated-</w:t>
        </w:r>
        <w:r w:rsidR="00A95A7D" w:rsidRPr="00052C45">
          <w:lastRenderedPageBreak/>
          <w:t>treatment-care</w:t>
        </w:r>
      </w:hyperlink>
      <w:r w:rsidRPr="00052C45">
        <w:t>&gt;</w:t>
      </w:r>
      <w:r w:rsidRPr="00B9613A">
        <w:rPr>
          <w:rFonts w:eastAsia="Arial" w:cs="Arial"/>
        </w:rPr>
        <w:t xml:space="preserve">, </w:t>
      </w:r>
      <w:r w:rsidRPr="00344C53">
        <w:t>developed in consultation with the mental health and wellbeing, and AOD sectors</w:t>
      </w:r>
      <w:r w:rsidR="00A95A7D">
        <w:t>.</w:t>
      </w:r>
      <w:r w:rsidRPr="00344C53">
        <w:t xml:space="preserve"> </w:t>
      </w:r>
      <w:r w:rsidR="00A95A7D">
        <w:t>This document</w:t>
      </w:r>
      <w:r w:rsidRPr="00344C53">
        <w:t xml:space="preserve"> sets out key policy settings, principles and expectations to support consistent implementation of integrated care across both the mental health and wellbeing system, and the standalone AOD system. Integrated care provides an opportunity for mental health and AOD services to learn from each other, and explore ways to work more closely together, to support people living with mental illness and substance use or addiction.</w:t>
      </w:r>
    </w:p>
    <w:p w14:paraId="67FCC2B3" w14:textId="4817F818" w:rsidR="00260CBA" w:rsidRPr="003D4A8F" w:rsidRDefault="00260CBA" w:rsidP="00260CBA">
      <w:pPr>
        <w:pStyle w:val="DHHSbody"/>
      </w:pPr>
      <w:r w:rsidRPr="00344C53">
        <w:t>Specific performance obligations, reporting requirements and other expectations relating to integrated treatment, care and support will be developed in consultation with the mental health and wellbeing sector over 2023.Youth Area Mental Health and Wellbeing Services and Adult and Older Adult Mental Health and Wellbeing Services have received capability uplift funding in 2022–23</w:t>
      </w:r>
      <w:r w:rsidR="00A95A7D">
        <w:t>,</w:t>
      </w:r>
      <w:r w:rsidRPr="00344C53">
        <w:t xml:space="preserve"> to develop and implement an approach to providing integrated care</w:t>
      </w:r>
      <w:r w:rsidR="00A95A7D">
        <w:t>,</w:t>
      </w:r>
      <w:r w:rsidRPr="00344C53">
        <w:t xml:space="preserve"> starting from the end of 2022.</w:t>
      </w:r>
    </w:p>
    <w:p w14:paraId="66C63972" w14:textId="6EAC5BDC" w:rsidR="00260CBA" w:rsidRPr="00A95A7D" w:rsidRDefault="00260CBA" w:rsidP="00052C45">
      <w:pPr>
        <w:pStyle w:val="Heading5"/>
      </w:pPr>
      <w:r w:rsidRPr="003C48C2">
        <w:t xml:space="preserve">Supporting the new </w:t>
      </w:r>
      <w:r w:rsidR="00A95A7D" w:rsidRPr="003C48C2">
        <w:t xml:space="preserve">Adult </w:t>
      </w:r>
      <w:r w:rsidR="00A95A7D">
        <w:t>a</w:t>
      </w:r>
      <w:r w:rsidR="00A95A7D" w:rsidRPr="003C48C2">
        <w:t xml:space="preserve">nd Older Adult Local Mental Health </w:t>
      </w:r>
      <w:r w:rsidR="00A95A7D">
        <w:t>a</w:t>
      </w:r>
      <w:r w:rsidR="00A95A7D" w:rsidRPr="003C48C2">
        <w:t>nd Wellbeing Services</w:t>
      </w:r>
    </w:p>
    <w:p w14:paraId="5D96C43F" w14:textId="04D725B8" w:rsidR="00260CBA" w:rsidRDefault="00260CBA" w:rsidP="00260CBA">
      <w:pPr>
        <w:pStyle w:val="DHHSbody"/>
      </w:pPr>
      <w:r>
        <w:t xml:space="preserve">As stated in section </w:t>
      </w:r>
      <w:r w:rsidR="001944D5">
        <w:fldChar w:fldCharType="begin"/>
      </w:r>
      <w:r w:rsidR="001944D5">
        <w:instrText xml:space="preserve"> REF _Ref142310381 \r \h </w:instrText>
      </w:r>
      <w:r w:rsidR="001944D5">
        <w:fldChar w:fldCharType="separate"/>
      </w:r>
      <w:r w:rsidR="001944D5">
        <w:t>5.2</w:t>
      </w:r>
      <w:r w:rsidR="001944D5">
        <w:fldChar w:fldCharType="end"/>
      </w:r>
      <w:r>
        <w:t xml:space="preserve"> l</w:t>
      </w:r>
      <w:r w:rsidRPr="00D729DA">
        <w:t>ocally based mental health and wellbeing services are currently being established for adults</w:t>
      </w:r>
      <w:r w:rsidR="005C3A74">
        <w:t xml:space="preserve"> and</w:t>
      </w:r>
      <w:r w:rsidRPr="00D729DA">
        <w:t xml:space="preserve"> older adults, and infants and children. Local </w:t>
      </w:r>
      <w:r w:rsidR="005C3A74" w:rsidRPr="00D729DA">
        <w:t>Mental Health and Wellbeing Services</w:t>
      </w:r>
      <w:r w:rsidR="005C3A74" w:rsidRPr="00D729DA" w:rsidDel="005C3A74">
        <w:t xml:space="preserve"> </w:t>
      </w:r>
      <w:r w:rsidRPr="00D729DA">
        <w:t>will be formally networked with Area Mental Health and Wellbeing Services, enabling a smooth transition between different levels of treatment and support.</w:t>
      </w:r>
    </w:p>
    <w:p w14:paraId="78BFD270" w14:textId="670BEC93" w:rsidR="005C3A74" w:rsidRDefault="00260CBA" w:rsidP="00260CBA">
      <w:pPr>
        <w:pStyle w:val="DHHSbody"/>
      </w:pPr>
      <w:r>
        <w:t xml:space="preserve">In line with the </w:t>
      </w:r>
      <w:r w:rsidR="00DD6058">
        <w:t>RCVMHS</w:t>
      </w:r>
      <w:r>
        <w:t xml:space="preserve">’s direction, a referral from a Local </w:t>
      </w:r>
      <w:r w:rsidR="005C3A74" w:rsidRPr="00D729DA">
        <w:t>Mental Health and Wellbeing Service</w:t>
      </w:r>
      <w:r w:rsidR="005C3A74" w:rsidDel="005C3A74">
        <w:t xml:space="preserve"> </w:t>
      </w:r>
      <w:r>
        <w:t xml:space="preserve">or medical practitioner is needed to access an Area </w:t>
      </w:r>
      <w:r w:rsidR="005C3A74" w:rsidRPr="00D729DA">
        <w:t>Mental Health and Wellbeing Service</w:t>
      </w:r>
      <w:r>
        <w:t xml:space="preserve">. Local </w:t>
      </w:r>
      <w:r w:rsidR="005C3A74" w:rsidRPr="00D729DA">
        <w:t>Mental Health and Wellbeing Services</w:t>
      </w:r>
      <w:r w:rsidR="005C3A74" w:rsidDel="005C3A74">
        <w:t xml:space="preserve"> </w:t>
      </w:r>
      <w:r>
        <w:t xml:space="preserve">and their closest Area </w:t>
      </w:r>
      <w:r w:rsidR="005C3A74" w:rsidRPr="00D729DA">
        <w:t>Mental Health and Wellbeing Service</w:t>
      </w:r>
      <w:r w:rsidR="005C3A74" w:rsidDel="005C3A74">
        <w:t xml:space="preserve"> </w:t>
      </w:r>
      <w:r>
        <w:t>are expected to work together to develop referral pathways and shared</w:t>
      </w:r>
      <w:r w:rsidR="005C3A74">
        <w:t>-</w:t>
      </w:r>
      <w:r>
        <w:t>care arrangements.</w:t>
      </w:r>
    </w:p>
    <w:p w14:paraId="7BF38C0F" w14:textId="5EABE71E" w:rsidR="00260CBA" w:rsidRPr="005C3A74" w:rsidRDefault="00260CBA" w:rsidP="00260CBA">
      <w:pPr>
        <w:pStyle w:val="DHHSbody"/>
      </w:pPr>
      <w:r>
        <w:t xml:space="preserve">In some cases, this process will be facilitated through the Area </w:t>
      </w:r>
      <w:r w:rsidR="005C3A74" w:rsidRPr="00D729DA">
        <w:t>Mental Health and Wellbeing Service</w:t>
      </w:r>
      <w:r w:rsidR="005C3A74" w:rsidDel="005C3A74">
        <w:t xml:space="preserve"> </w:t>
      </w:r>
      <w:r>
        <w:t xml:space="preserve">being directly involved in the delivery of a Local </w:t>
      </w:r>
      <w:r w:rsidR="005C3A74" w:rsidRPr="00D729DA">
        <w:t>Mental Health and Wellbeing Service</w:t>
      </w:r>
      <w:r>
        <w:t>, while for others</w:t>
      </w:r>
      <w:r w:rsidR="005C3A74">
        <w:t>,</w:t>
      </w:r>
      <w:r>
        <w:t xml:space="preserve"> it will require the establishment of collaborative relationships. Initial guidance on this is included in the </w:t>
      </w:r>
      <w:r w:rsidR="005C3A74" w:rsidRPr="00052C45">
        <w:t>Service framework</w:t>
      </w:r>
      <w:r w:rsidRPr="005C3A74">
        <w:t>.</w:t>
      </w:r>
    </w:p>
    <w:p w14:paraId="49512039" w14:textId="06BFFD7C" w:rsidR="00260CBA" w:rsidRPr="00A0081A" w:rsidRDefault="00260CBA" w:rsidP="00413CF7">
      <w:pPr>
        <w:pStyle w:val="Heading4"/>
        <w:numPr>
          <w:ilvl w:val="2"/>
          <w:numId w:val="17"/>
        </w:numPr>
        <w:ind w:left="1134"/>
      </w:pPr>
      <w:r w:rsidRPr="001A2506">
        <w:t>Bed-</w:t>
      </w:r>
      <w:r w:rsidR="00510A9E">
        <w:t>b</w:t>
      </w:r>
      <w:r w:rsidRPr="001A2506">
        <w:t xml:space="preserve">ased </w:t>
      </w:r>
      <w:r w:rsidR="00510A9E">
        <w:t>s</w:t>
      </w:r>
      <w:r w:rsidRPr="001A2506">
        <w:t>ervices</w:t>
      </w:r>
    </w:p>
    <w:p w14:paraId="484DFF73" w14:textId="77777777" w:rsidR="00260CBA" w:rsidRDefault="00260CBA" w:rsidP="00260CBA">
      <w:pPr>
        <w:pStyle w:val="DHHSbody"/>
      </w:pPr>
      <w:r>
        <w:t>Within a community treatment-based model, admitted care forms an important part of the overall continuum of care, and needs to be available when it is in the best interests of the person living with a mental illness.</w:t>
      </w:r>
    </w:p>
    <w:p w14:paraId="734DC953" w14:textId="42833E91" w:rsidR="00260CBA" w:rsidRDefault="00260CBA" w:rsidP="00260CBA">
      <w:pPr>
        <w:pStyle w:val="DHHSbody"/>
      </w:pPr>
      <w:r>
        <w:t>There is still a need for inpatient services, such as beds in hospitals or Hospital in the Home</w:t>
      </w:r>
      <w:r w:rsidR="005C3A74">
        <w:t xml:space="preserve"> (HITH)</w:t>
      </w:r>
      <w:r>
        <w:t xml:space="preserve">. To ensure bed-based services align with the intent of the </w:t>
      </w:r>
      <w:r w:rsidR="00DD6058">
        <w:t>RCVMHS</w:t>
      </w:r>
      <w:r>
        <w:t xml:space="preserve">, the department will work with health services and non-government </w:t>
      </w:r>
      <w:r w:rsidR="005C3A74">
        <w:t>organisations</w:t>
      </w:r>
      <w:r>
        <w:t xml:space="preserve"> to update models of care over 2023 and 2024. </w:t>
      </w:r>
    </w:p>
    <w:p w14:paraId="0A315A3C" w14:textId="77777777" w:rsidR="00260CBA" w:rsidRDefault="00260CBA" w:rsidP="00260CBA">
      <w:pPr>
        <w:pStyle w:val="DHHSbody"/>
      </w:pPr>
      <w:r>
        <w:t xml:space="preserve">In 2023–24, funding for admitted mental health activity will be distributed to health services, based on the bed capacity that is available at each health service, with the number of bed days available. </w:t>
      </w:r>
    </w:p>
    <w:p w14:paraId="225F64A0" w14:textId="66E17A3C" w:rsidR="00260CBA" w:rsidRPr="00EB7AE6" w:rsidRDefault="00260CBA" w:rsidP="00260CBA">
      <w:pPr>
        <w:pStyle w:val="DHHSbody"/>
        <w:rPr>
          <w:rFonts w:eastAsia="Meiryo"/>
          <w:color w:val="201547"/>
          <w:sz w:val="22"/>
        </w:rPr>
      </w:pPr>
      <w:r w:rsidRPr="00EB7AE6">
        <w:rPr>
          <w:rFonts w:eastAsia="Meiryo" w:cs="Arial"/>
          <w:b/>
          <w:color w:val="201547"/>
          <w:sz w:val="22"/>
        </w:rPr>
        <w:t xml:space="preserve">Acute </w:t>
      </w:r>
      <w:r w:rsidR="00510A9E">
        <w:rPr>
          <w:rFonts w:eastAsia="Meiryo" w:cs="Arial"/>
          <w:b/>
          <w:color w:val="201547"/>
          <w:sz w:val="22"/>
        </w:rPr>
        <w:t>c</w:t>
      </w:r>
      <w:r w:rsidRPr="00EB7AE6">
        <w:rPr>
          <w:rFonts w:eastAsia="Meiryo" w:cs="Arial"/>
          <w:b/>
          <w:color w:val="201547"/>
          <w:sz w:val="22"/>
        </w:rPr>
        <w:t>are</w:t>
      </w:r>
    </w:p>
    <w:p w14:paraId="40A403C6" w14:textId="77777777" w:rsidR="00260CBA" w:rsidRDefault="00260CBA" w:rsidP="00260CBA">
      <w:pPr>
        <w:pStyle w:val="DHHSbody"/>
      </w:pPr>
      <w:r>
        <w:t>In 2023–24, acute (child 0–11 and adolescent 12–25, and 26+ adult, older persons and specialist) care provided by Area Mental Health and Wellbeing Services that deliver admitted inpatient mental health care are typically reimbursed, based on a single unit price, irrespective of the bed setting or patient characteristics.</w:t>
      </w:r>
    </w:p>
    <w:p w14:paraId="6F319EDD" w14:textId="5EFEC032" w:rsidR="00260CBA" w:rsidRDefault="00260CBA" w:rsidP="00260CBA">
      <w:pPr>
        <w:pStyle w:val="DHHSbody"/>
      </w:pPr>
      <w:r>
        <w:t xml:space="preserve">The Area Mental Health and Wellbeing Service target will be based on the total number of acute bed days. Statewide targets associated with acute admitted care are set out in the </w:t>
      </w:r>
      <w:r w:rsidRPr="31137323">
        <w:rPr>
          <w:i/>
          <w:iCs/>
        </w:rPr>
        <w:t>Victorian 2023</w:t>
      </w:r>
      <w:r w:rsidR="005C3A74">
        <w:rPr>
          <w:i/>
          <w:iCs/>
        </w:rPr>
        <w:t>–</w:t>
      </w:r>
      <w:r w:rsidRPr="31137323">
        <w:rPr>
          <w:i/>
          <w:iCs/>
        </w:rPr>
        <w:t xml:space="preserve">24 State Budget Paper No. 3, </w:t>
      </w:r>
      <w:r>
        <w:t>as part of the clinical inpatient separations</w:t>
      </w:r>
      <w:r w:rsidRPr="31137323">
        <w:rPr>
          <w:i/>
          <w:iCs/>
        </w:rPr>
        <w:t xml:space="preserve">. </w:t>
      </w:r>
      <w:r>
        <w:t>This will continue to improve the contemporary and high-quality treatment and care across Victoria. Funding is provided for bed-based mental health services to increase access to acute care for Victorians living with mental illness.</w:t>
      </w:r>
    </w:p>
    <w:p w14:paraId="5DA87F9E" w14:textId="77777777" w:rsidR="00260CBA" w:rsidRDefault="00260CBA" w:rsidP="00260CBA">
      <w:pPr>
        <w:pStyle w:val="DHHSbody"/>
      </w:pPr>
      <w:r>
        <w:t>As part of consolidation work on achieving a single price, a supplementary transition grant will continue to be provided, to ensure existing funding is maintained.</w:t>
      </w:r>
    </w:p>
    <w:p w14:paraId="2434A9A4" w14:textId="77777777" w:rsidR="00260CBA" w:rsidRDefault="00260CBA" w:rsidP="00260CBA">
      <w:pPr>
        <w:pStyle w:val="DHHSbody"/>
      </w:pPr>
      <w:r>
        <w:lastRenderedPageBreak/>
        <w:t>The unit price is not intended to reimburse health services for the total cost of providing admitted care, because there are several supplementary funding grants. The transition grant and other mental health specified grants contribute to meeting the costs of mental health admitted care.</w:t>
      </w:r>
    </w:p>
    <w:p w14:paraId="135CB8DF" w14:textId="132DC7C1" w:rsidR="00260CBA" w:rsidRPr="00EB7AE6" w:rsidRDefault="00260CBA" w:rsidP="00260CBA">
      <w:pPr>
        <w:pStyle w:val="DHHSbody"/>
        <w:rPr>
          <w:rFonts w:eastAsia="Meiryo"/>
          <w:color w:val="201547"/>
          <w:sz w:val="22"/>
        </w:rPr>
      </w:pPr>
      <w:r w:rsidRPr="00EB7AE6">
        <w:rPr>
          <w:rFonts w:eastAsia="Meiryo" w:cs="Arial"/>
          <w:b/>
          <w:color w:val="201547"/>
          <w:sz w:val="22"/>
        </w:rPr>
        <w:t xml:space="preserve">Prevention and </w:t>
      </w:r>
      <w:r w:rsidR="00510A9E">
        <w:rPr>
          <w:rFonts w:eastAsia="Meiryo" w:cs="Arial"/>
          <w:b/>
          <w:color w:val="201547"/>
          <w:sz w:val="22"/>
        </w:rPr>
        <w:t>r</w:t>
      </w:r>
      <w:r w:rsidRPr="00EB7AE6">
        <w:rPr>
          <w:rFonts w:eastAsia="Meiryo" w:cs="Arial"/>
          <w:b/>
          <w:color w:val="201547"/>
          <w:sz w:val="22"/>
        </w:rPr>
        <w:t xml:space="preserve">ecovery </w:t>
      </w:r>
      <w:r w:rsidR="00510A9E">
        <w:rPr>
          <w:rFonts w:eastAsia="Meiryo" w:cs="Arial"/>
          <w:b/>
          <w:color w:val="201547"/>
          <w:sz w:val="22"/>
        </w:rPr>
        <w:t>c</w:t>
      </w:r>
      <w:r w:rsidRPr="00EB7AE6">
        <w:rPr>
          <w:rFonts w:eastAsia="Meiryo" w:cs="Arial"/>
          <w:b/>
          <w:color w:val="201547"/>
          <w:sz w:val="22"/>
        </w:rPr>
        <w:t>are</w:t>
      </w:r>
    </w:p>
    <w:p w14:paraId="672CF0A4" w14:textId="5E0DC4C1" w:rsidR="00260CBA" w:rsidRDefault="00260CBA" w:rsidP="00260CBA">
      <w:pPr>
        <w:pStyle w:val="DHHSbody"/>
      </w:pPr>
      <w:r>
        <w:t>Prevention and recovery care (PARC) services are short-term (usually up to 28 days), recovery-focused treatment and support services in residential settings. PARCs provide early intervention for people who are becoming unwell</w:t>
      </w:r>
      <w:r w:rsidR="005C3A74">
        <w:t>,</w:t>
      </w:r>
      <w:r>
        <w:t xml:space="preserve"> and for people in the early stages of recovery following an acute inpatient admission. </w:t>
      </w:r>
      <w:r w:rsidR="00F2749F">
        <w:t xml:space="preserve">The aim of </w:t>
      </w:r>
      <w:r>
        <w:t xml:space="preserve">PARCs </w:t>
      </w:r>
      <w:r w:rsidR="00F2749F">
        <w:t xml:space="preserve">is </w:t>
      </w:r>
      <w:r>
        <w:t>to assist in preventing acute inpatient admissions, and to assist those who are already admitted in an inpatient unit to be discharged as early as possible.</w:t>
      </w:r>
    </w:p>
    <w:p w14:paraId="4218B52B" w14:textId="5142190C" w:rsidR="00260CBA" w:rsidRDefault="00260CBA" w:rsidP="00260CBA">
      <w:pPr>
        <w:pStyle w:val="Body0"/>
        <w:rPr>
          <w:sz w:val="20"/>
        </w:rPr>
      </w:pPr>
      <w:r w:rsidRPr="31137323">
        <w:rPr>
          <w:sz w:val="20"/>
        </w:rPr>
        <w:t>Youth PARCs are designed for young people aged 16</w:t>
      </w:r>
      <w:r w:rsidR="005C3A74">
        <w:rPr>
          <w:sz w:val="20"/>
        </w:rPr>
        <w:t>–</w:t>
      </w:r>
      <w:r w:rsidRPr="31137323">
        <w:rPr>
          <w:sz w:val="20"/>
        </w:rPr>
        <w:t>25 years, who are</w:t>
      </w:r>
      <w:r w:rsidR="00F2749F">
        <w:rPr>
          <w:sz w:val="20"/>
        </w:rPr>
        <w:t xml:space="preserve"> either</w:t>
      </w:r>
      <w:r w:rsidRPr="31137323">
        <w:rPr>
          <w:sz w:val="20"/>
        </w:rPr>
        <w:t>:</w:t>
      </w:r>
    </w:p>
    <w:p w14:paraId="48EB1A8C" w14:textId="448FC184" w:rsidR="00260CBA" w:rsidRDefault="00260CBA" w:rsidP="00413CF7">
      <w:pPr>
        <w:pStyle w:val="Bullet1"/>
        <w:numPr>
          <w:ilvl w:val="0"/>
          <w:numId w:val="29"/>
        </w:numPr>
        <w:ind w:left="284" w:hanging="284"/>
        <w:rPr>
          <w:sz w:val="20"/>
        </w:rPr>
      </w:pPr>
      <w:r w:rsidRPr="31137323">
        <w:rPr>
          <w:sz w:val="20"/>
        </w:rPr>
        <w:t>experiencing mental health challenges and/or psychological distress with or without co-occurring substance use or addiction, and would benefit from a brief intensive recovery support intervention (</w:t>
      </w:r>
      <w:r w:rsidR="00F2749F">
        <w:rPr>
          <w:sz w:val="20"/>
        </w:rPr>
        <w:t>‘</w:t>
      </w:r>
      <w:r w:rsidRPr="31137323">
        <w:rPr>
          <w:sz w:val="20"/>
        </w:rPr>
        <w:t>step-up</w:t>
      </w:r>
      <w:r w:rsidR="00F2749F">
        <w:rPr>
          <w:sz w:val="20"/>
        </w:rPr>
        <w:t>’</w:t>
      </w:r>
      <w:r w:rsidRPr="31137323">
        <w:rPr>
          <w:sz w:val="20"/>
        </w:rPr>
        <w:t>)</w:t>
      </w:r>
    </w:p>
    <w:p w14:paraId="7E664439" w14:textId="409E0212" w:rsidR="00260CBA" w:rsidRDefault="00260CBA" w:rsidP="00413CF7">
      <w:pPr>
        <w:pStyle w:val="Bullet1"/>
        <w:numPr>
          <w:ilvl w:val="0"/>
          <w:numId w:val="29"/>
        </w:numPr>
        <w:ind w:left="284" w:hanging="284"/>
        <w:rPr>
          <w:sz w:val="20"/>
        </w:rPr>
      </w:pPr>
      <w:r w:rsidRPr="31137323">
        <w:rPr>
          <w:sz w:val="20"/>
        </w:rPr>
        <w:t>in the early stages of recovery from an acute phase of mental ill health and/or psychological distress</w:t>
      </w:r>
      <w:r w:rsidR="00F2749F">
        <w:rPr>
          <w:sz w:val="20"/>
        </w:rPr>
        <w:t>,</w:t>
      </w:r>
      <w:r w:rsidRPr="31137323">
        <w:rPr>
          <w:sz w:val="20"/>
        </w:rPr>
        <w:t xml:space="preserve"> with or without co-occurring substance use or addiction, and who need a time-limited period of additional support in order to strengthen gains made from spending time in an inpatient setting (</w:t>
      </w:r>
      <w:r w:rsidR="00F2749F">
        <w:rPr>
          <w:sz w:val="20"/>
        </w:rPr>
        <w:t>‘</w:t>
      </w:r>
      <w:r w:rsidRPr="31137323">
        <w:rPr>
          <w:sz w:val="20"/>
        </w:rPr>
        <w:t>step-down</w:t>
      </w:r>
      <w:r w:rsidR="00F2749F">
        <w:rPr>
          <w:sz w:val="20"/>
        </w:rPr>
        <w:t>’</w:t>
      </w:r>
      <w:r w:rsidRPr="31137323">
        <w:rPr>
          <w:sz w:val="20"/>
        </w:rPr>
        <w:t>).</w:t>
      </w:r>
    </w:p>
    <w:p w14:paraId="345436F8" w14:textId="12C86249" w:rsidR="00260CBA" w:rsidRDefault="00260CBA" w:rsidP="00260CBA">
      <w:pPr>
        <w:pStyle w:val="DHHSbodyafterbullets"/>
      </w:pPr>
      <w:r>
        <w:t xml:space="preserve">The new </w:t>
      </w:r>
      <w:r w:rsidRPr="006E31FC">
        <w:rPr>
          <w:i/>
          <w:iCs/>
        </w:rPr>
        <w:t xml:space="preserve">YPARC </w:t>
      </w:r>
      <w:r w:rsidR="00FE2D5F" w:rsidRPr="006E31FC">
        <w:rPr>
          <w:i/>
          <w:iCs/>
        </w:rPr>
        <w:t>s</w:t>
      </w:r>
      <w:r w:rsidRPr="006E31FC">
        <w:rPr>
          <w:i/>
          <w:iCs/>
        </w:rPr>
        <w:t xml:space="preserve">tatewide </w:t>
      </w:r>
      <w:r w:rsidR="00FE2D5F" w:rsidRPr="006E31FC">
        <w:rPr>
          <w:i/>
          <w:iCs/>
        </w:rPr>
        <w:t>s</w:t>
      </w:r>
      <w:r w:rsidRPr="006E31FC">
        <w:rPr>
          <w:i/>
          <w:iCs/>
        </w:rPr>
        <w:t xml:space="preserve">ervice </w:t>
      </w:r>
      <w:r w:rsidR="00FE2D5F" w:rsidRPr="006E31FC">
        <w:rPr>
          <w:i/>
          <w:iCs/>
        </w:rPr>
        <w:t>f</w:t>
      </w:r>
      <w:r w:rsidRPr="006E31FC">
        <w:rPr>
          <w:i/>
          <w:iCs/>
        </w:rPr>
        <w:t>ramework</w:t>
      </w:r>
      <w:r>
        <w:t xml:space="preserve"> has been developed and </w:t>
      </w:r>
      <w:r w:rsidR="00FE2D5F">
        <w:t>was</w:t>
      </w:r>
      <w:r>
        <w:t xml:space="preserve"> circulated to relevant </w:t>
      </w:r>
      <w:r w:rsidR="006D5DDF">
        <w:t xml:space="preserve">Infant, Child and Youth Area </w:t>
      </w:r>
      <w:r w:rsidR="006D5DDF" w:rsidRPr="003665AC">
        <w:t>Mental Health and Wellbeing Services</w:t>
      </w:r>
      <w:r w:rsidR="006D5DDF" w:rsidDel="006D5DDF">
        <w:t xml:space="preserve"> </w:t>
      </w:r>
      <w:r>
        <w:t>in June 2023. It will create statewide consistency in the way that YPARC services are delivered, and ensure treatment, care and support is developmentally appropriate for young people aged 16</w:t>
      </w:r>
      <w:r w:rsidR="00FE2D5F">
        <w:t>–</w:t>
      </w:r>
      <w:r>
        <w:t>25 years</w:t>
      </w:r>
      <w:r w:rsidR="00FE2D5F">
        <w:t>,</w:t>
      </w:r>
      <w:r>
        <w:t xml:space="preserve"> who would benefit from a community bed-based residential service. Health services operating a YPARC are expected to align their local model of care with the </w:t>
      </w:r>
      <w:r w:rsidRPr="006E31FC">
        <w:rPr>
          <w:i/>
          <w:iCs/>
        </w:rPr>
        <w:t xml:space="preserve">YPARC </w:t>
      </w:r>
      <w:r w:rsidR="00FE2D5F" w:rsidRPr="006E31FC">
        <w:rPr>
          <w:i/>
          <w:iCs/>
        </w:rPr>
        <w:t>statewide service framework</w:t>
      </w:r>
      <w:r>
        <w:t>.</w:t>
      </w:r>
    </w:p>
    <w:p w14:paraId="1DCD901A" w14:textId="4371D468" w:rsidR="00260CBA" w:rsidRPr="00EB7AE6" w:rsidRDefault="00260CBA" w:rsidP="00260CBA">
      <w:pPr>
        <w:pStyle w:val="DHHSbody"/>
        <w:rPr>
          <w:rFonts w:eastAsia="Meiryo"/>
          <w:color w:val="201547"/>
          <w:sz w:val="22"/>
        </w:rPr>
      </w:pPr>
      <w:r w:rsidRPr="00EB7AE6">
        <w:rPr>
          <w:rFonts w:eastAsia="Meiryo" w:cs="Arial"/>
          <w:b/>
          <w:color w:val="201547"/>
          <w:sz w:val="22"/>
        </w:rPr>
        <w:t xml:space="preserve">Community and </w:t>
      </w:r>
      <w:r w:rsidR="00510A9E">
        <w:rPr>
          <w:rFonts w:eastAsia="Meiryo" w:cs="Arial"/>
          <w:b/>
          <w:color w:val="201547"/>
          <w:sz w:val="22"/>
        </w:rPr>
        <w:t>e</w:t>
      </w:r>
      <w:r w:rsidRPr="00EB7AE6">
        <w:rPr>
          <w:rFonts w:eastAsia="Meiryo" w:cs="Arial"/>
          <w:b/>
          <w:color w:val="201547"/>
          <w:sz w:val="22"/>
        </w:rPr>
        <w:t xml:space="preserve">xtended </w:t>
      </w:r>
      <w:r w:rsidR="00510A9E">
        <w:rPr>
          <w:rFonts w:eastAsia="Meiryo" w:cs="Arial"/>
          <w:b/>
          <w:color w:val="201547"/>
          <w:sz w:val="22"/>
        </w:rPr>
        <w:t>c</w:t>
      </w:r>
      <w:r w:rsidRPr="00EB7AE6">
        <w:rPr>
          <w:rFonts w:eastAsia="Meiryo" w:cs="Arial"/>
          <w:b/>
          <w:color w:val="201547"/>
          <w:sz w:val="22"/>
        </w:rPr>
        <w:t>are</w:t>
      </w:r>
    </w:p>
    <w:p w14:paraId="721DFE46" w14:textId="77777777" w:rsidR="00260CBA" w:rsidRDefault="00260CBA" w:rsidP="00260CBA">
      <w:pPr>
        <w:pStyle w:val="DHHSbody"/>
      </w:pPr>
      <w:r>
        <w:t>Secure extended care units (SECUs) are inpatient services for people who need a high level of secure and intensive clinical treatment for severe and unremitting mental illness. SECUs provide long-term management and treatment services at three metropolitan and three regional hospitals. There is some non-secure, extended-care bed capacity at two other hospitals.</w:t>
      </w:r>
    </w:p>
    <w:p w14:paraId="03B0B28D" w14:textId="77777777" w:rsidR="00260CBA" w:rsidRDefault="00260CBA" w:rsidP="00260CBA">
      <w:pPr>
        <w:pStyle w:val="DHHSbody"/>
      </w:pPr>
      <w:r>
        <w:t>Community care units (CCUs) provide residential clinical care and rehabilitation services in home-like environments to support the recovery of people experiencing a severe mental illness.</w:t>
      </w:r>
    </w:p>
    <w:p w14:paraId="2CBE8D16" w14:textId="77777777" w:rsidR="00260CBA" w:rsidRDefault="00260CBA" w:rsidP="00260CBA">
      <w:pPr>
        <w:pStyle w:val="DHHSbody"/>
      </w:pPr>
      <w:r>
        <w:t xml:space="preserve">The department accepts the RCVMHS’s recommendation to implement a whole-of-system rehabilitation pathway in the coming years. The new pathway will include two new bed-based rehabilitation models of care for people living with mental illness, who require ongoing intensive treatment, care and support. </w:t>
      </w:r>
    </w:p>
    <w:p w14:paraId="253751DF" w14:textId="569F5A70" w:rsidR="00260CBA" w:rsidRDefault="00260CBA" w:rsidP="00260CBA">
      <w:pPr>
        <w:pStyle w:val="DHHSbody"/>
      </w:pPr>
      <w:r>
        <w:t>Similarly, the department accepts the RCVMHS’s recommendation to co-design new community and intensive rehabilitation models of care for delivery at CCU and SECU demonstration sites in coming years. This will commence with design work for a new model of intensive rehabilitation care for SECUs over the next 18 months. As recommended by the RCVMHS, following an evaluation of these initiatives, the department will consider applying these models to existing CCUs and SECUs</w:t>
      </w:r>
      <w:r w:rsidR="00FE2D5F">
        <w:t>.</w:t>
      </w:r>
    </w:p>
    <w:p w14:paraId="564C996C" w14:textId="47AD229F" w:rsidR="00260CBA" w:rsidRPr="001A2506" w:rsidRDefault="00FE2D5F" w:rsidP="00413CF7">
      <w:pPr>
        <w:pStyle w:val="Heading4"/>
        <w:numPr>
          <w:ilvl w:val="2"/>
          <w:numId w:val="17"/>
        </w:numPr>
        <w:ind w:left="1134"/>
      </w:pPr>
      <w:r w:rsidRPr="001A2506">
        <w:t>Mental health community support services</w:t>
      </w:r>
    </w:p>
    <w:p w14:paraId="53A6B407" w14:textId="3B468E62" w:rsidR="00260CBA" w:rsidRPr="00F3308C" w:rsidRDefault="00FE2D5F" w:rsidP="00260CBA">
      <w:pPr>
        <w:pStyle w:val="DHHSbody"/>
      </w:pPr>
      <w:r w:rsidRPr="00FE2D5F">
        <w:t xml:space="preserve">Mental health community support services </w:t>
      </w:r>
      <w:r>
        <w:t>(</w:t>
      </w:r>
      <w:r w:rsidR="00260CBA" w:rsidRPr="00E11DFD">
        <w:t>MHCSS</w:t>
      </w:r>
      <w:r>
        <w:t>)</w:t>
      </w:r>
      <w:r w:rsidR="00260CBA">
        <w:t xml:space="preserve"> </w:t>
      </w:r>
      <w:r w:rsidR="00260CBA" w:rsidRPr="00E11DFD">
        <w:t>provide</w:t>
      </w:r>
      <w:r w:rsidR="00260CBA">
        <w:t xml:space="preserve"> </w:t>
      </w:r>
      <w:r w:rsidR="00260CBA" w:rsidRPr="00E11DFD">
        <w:t>psychosocial</w:t>
      </w:r>
      <w:r w:rsidR="00260CBA">
        <w:t xml:space="preserve"> </w:t>
      </w:r>
      <w:r w:rsidR="00260CBA" w:rsidRPr="00E11DFD">
        <w:t>rehabilitation</w:t>
      </w:r>
      <w:r w:rsidR="00260CBA">
        <w:t xml:space="preserve"> </w:t>
      </w:r>
      <w:r w:rsidR="00260CBA" w:rsidRPr="00E11DFD">
        <w:t>support</w:t>
      </w:r>
      <w:r w:rsidR="00260CBA">
        <w:t xml:space="preserve"> </w:t>
      </w:r>
      <w:r w:rsidR="00260CBA" w:rsidRPr="00E11DFD">
        <w:t>to</w:t>
      </w:r>
      <w:r w:rsidR="00260CBA">
        <w:t xml:space="preserve"> </w:t>
      </w:r>
      <w:r w:rsidR="00260CBA" w:rsidRPr="00E11DFD">
        <w:t>people</w:t>
      </w:r>
      <w:r w:rsidR="00260CBA">
        <w:t xml:space="preserve"> </w:t>
      </w:r>
      <w:r w:rsidR="00260CBA" w:rsidRPr="00E11DFD">
        <w:t>aged</w:t>
      </w:r>
      <w:r w:rsidR="00260CBA">
        <w:t xml:space="preserve"> </w:t>
      </w:r>
      <w:r w:rsidR="00260CBA" w:rsidRPr="00E11DFD">
        <w:t>16–64</w:t>
      </w:r>
      <w:r w:rsidR="00260CBA">
        <w:t xml:space="preserve"> </w:t>
      </w:r>
      <w:r w:rsidR="00260CBA" w:rsidRPr="00E11DFD">
        <w:t>years</w:t>
      </w:r>
      <w:r w:rsidR="00260CBA">
        <w:t xml:space="preserve"> </w:t>
      </w:r>
      <w:r w:rsidR="00260CBA" w:rsidRPr="00E11DFD">
        <w:t>old</w:t>
      </w:r>
      <w:r w:rsidR="00260CBA">
        <w:t xml:space="preserve">, who are </w:t>
      </w:r>
      <w:r w:rsidR="00260CBA" w:rsidRPr="00E11DFD">
        <w:t>living</w:t>
      </w:r>
      <w:r w:rsidR="00260CBA">
        <w:t xml:space="preserve"> </w:t>
      </w:r>
      <w:r w:rsidR="00260CBA" w:rsidRPr="00E11DFD">
        <w:t>with</w:t>
      </w:r>
      <w:r w:rsidR="00260CBA">
        <w:t xml:space="preserve"> </w:t>
      </w:r>
      <w:r w:rsidR="00260CBA" w:rsidRPr="00E11DFD">
        <w:t>an</w:t>
      </w:r>
      <w:r w:rsidR="00260CBA">
        <w:t xml:space="preserve"> </w:t>
      </w:r>
      <w:r w:rsidR="00260CBA" w:rsidRPr="00E11DFD">
        <w:t>enduring</w:t>
      </w:r>
      <w:r w:rsidR="00260CBA">
        <w:t xml:space="preserve"> </w:t>
      </w:r>
      <w:r w:rsidR="00260CBA" w:rsidRPr="00E11DFD">
        <w:t>psychiatric</w:t>
      </w:r>
      <w:r w:rsidR="00260CBA">
        <w:t xml:space="preserve"> </w:t>
      </w:r>
      <w:r w:rsidR="00260CBA" w:rsidRPr="00E11DFD">
        <w:t>disability</w:t>
      </w:r>
      <w:r w:rsidR="00260CBA">
        <w:t xml:space="preserve"> </w:t>
      </w:r>
      <w:r w:rsidR="00260CBA" w:rsidRPr="00E11DFD">
        <w:t>that</w:t>
      </w:r>
      <w:r w:rsidR="00260CBA">
        <w:t xml:space="preserve"> </w:t>
      </w:r>
      <w:r w:rsidR="00260CBA" w:rsidRPr="00E11DFD">
        <w:t>is</w:t>
      </w:r>
      <w:r w:rsidR="00260CBA">
        <w:t xml:space="preserve"> </w:t>
      </w:r>
      <w:r w:rsidR="00260CBA" w:rsidRPr="00E11DFD">
        <w:t>attributable</w:t>
      </w:r>
      <w:r w:rsidR="00260CBA">
        <w:t xml:space="preserve"> </w:t>
      </w:r>
      <w:r w:rsidR="00260CBA" w:rsidRPr="00E11DFD">
        <w:t>to</w:t>
      </w:r>
      <w:r w:rsidR="00260CBA">
        <w:t xml:space="preserve"> </w:t>
      </w:r>
      <w:r w:rsidR="00260CBA" w:rsidRPr="00E11DFD">
        <w:t>a</w:t>
      </w:r>
      <w:r w:rsidR="00260CBA">
        <w:t xml:space="preserve"> </w:t>
      </w:r>
      <w:r w:rsidR="00260CBA" w:rsidRPr="00E11DFD">
        <w:t>psychiatric</w:t>
      </w:r>
      <w:r w:rsidR="00260CBA">
        <w:t xml:space="preserve"> </w:t>
      </w:r>
      <w:r w:rsidR="00260CBA" w:rsidRPr="00E11DFD">
        <w:t>condition</w:t>
      </w:r>
      <w:r w:rsidR="00260CBA" w:rsidRPr="00F3308C">
        <w:t>.</w:t>
      </w:r>
      <w:r w:rsidR="00260CBA">
        <w:t xml:space="preserve"> State-funded MHCSS are delivered across 15 service catchments, largely by non-government organisations.</w:t>
      </w:r>
    </w:p>
    <w:p w14:paraId="3D554AAF" w14:textId="29093A9F" w:rsidR="00260CBA" w:rsidRDefault="00260CBA" w:rsidP="00260CBA">
      <w:pPr>
        <w:pStyle w:val="DHHSbody"/>
        <w:rPr>
          <w:lang w:val="en-US"/>
        </w:rPr>
      </w:pPr>
      <w:r w:rsidRPr="00E11DFD">
        <w:t>The</w:t>
      </w:r>
      <w:r>
        <w:t xml:space="preserve"> </w:t>
      </w:r>
      <w:r w:rsidRPr="00E11DFD">
        <w:t>MHCSS</w:t>
      </w:r>
      <w:r>
        <w:t xml:space="preserve"> </w:t>
      </w:r>
      <w:r w:rsidRPr="00E11DFD">
        <w:t>program</w:t>
      </w:r>
      <w:r>
        <w:t xml:space="preserve"> </w:t>
      </w:r>
      <w:r w:rsidRPr="00E11DFD">
        <w:t>includes</w:t>
      </w:r>
      <w:r>
        <w:t xml:space="preserve"> </w:t>
      </w:r>
      <w:r w:rsidRPr="00E11DFD">
        <w:t>youth</w:t>
      </w:r>
      <w:r>
        <w:t xml:space="preserve"> </w:t>
      </w:r>
      <w:r w:rsidRPr="00E11DFD">
        <w:t>residential</w:t>
      </w:r>
      <w:r>
        <w:t xml:space="preserve"> </w:t>
      </w:r>
      <w:r w:rsidRPr="00E11DFD">
        <w:t>rehabilitation,</w:t>
      </w:r>
      <w:r>
        <w:t xml:space="preserve"> </w:t>
      </w:r>
      <w:r w:rsidRPr="00E11DFD">
        <w:t>supported</w:t>
      </w:r>
      <w:r>
        <w:t xml:space="preserve"> </w:t>
      </w:r>
      <w:r w:rsidRPr="00E11DFD">
        <w:t>accommodation,</w:t>
      </w:r>
      <w:r>
        <w:t xml:space="preserve"> statewide supports</w:t>
      </w:r>
      <w:r w:rsidRPr="00E11DFD">
        <w:t>,</w:t>
      </w:r>
      <w:r>
        <w:t xml:space="preserve"> </w:t>
      </w:r>
      <w:r w:rsidRPr="00E11DFD">
        <w:t>carer</w:t>
      </w:r>
      <w:r>
        <w:t xml:space="preserve"> </w:t>
      </w:r>
      <w:r w:rsidRPr="00E11DFD">
        <w:t>support,</w:t>
      </w:r>
      <w:r>
        <w:t xml:space="preserve"> </w:t>
      </w:r>
      <w:r w:rsidRPr="00E11DFD">
        <w:t>planned</w:t>
      </w:r>
      <w:r>
        <w:t xml:space="preserve"> </w:t>
      </w:r>
      <w:r w:rsidRPr="00E11DFD">
        <w:t>respite,</w:t>
      </w:r>
      <w:r>
        <w:t xml:space="preserve"> </w:t>
      </w:r>
      <w:r w:rsidRPr="00E11DFD">
        <w:t>Aboriginal</w:t>
      </w:r>
      <w:r>
        <w:t xml:space="preserve"> </w:t>
      </w:r>
      <w:r w:rsidRPr="00E11DFD">
        <w:t>mental</w:t>
      </w:r>
      <w:r>
        <w:t xml:space="preserve"> </w:t>
      </w:r>
      <w:r w:rsidRPr="00E11DFD">
        <w:t>health</w:t>
      </w:r>
      <w:r>
        <w:t xml:space="preserve"> </w:t>
      </w:r>
      <w:r w:rsidRPr="00E11DFD">
        <w:t>support</w:t>
      </w:r>
      <w:r>
        <w:t xml:space="preserve"> </w:t>
      </w:r>
      <w:r w:rsidRPr="00E11DFD">
        <w:t>and</w:t>
      </w:r>
      <w:r>
        <w:t xml:space="preserve"> </w:t>
      </w:r>
      <w:r w:rsidRPr="00E11DFD">
        <w:t>catchment-based</w:t>
      </w:r>
      <w:r>
        <w:t xml:space="preserve"> </w:t>
      </w:r>
      <w:r w:rsidRPr="00E11DFD">
        <w:t>intake</w:t>
      </w:r>
      <w:r>
        <w:t xml:space="preserve"> </w:t>
      </w:r>
      <w:r w:rsidRPr="00E11DFD">
        <w:t>assessment</w:t>
      </w:r>
      <w:r>
        <w:t xml:space="preserve"> </w:t>
      </w:r>
      <w:r w:rsidRPr="00E11DFD">
        <w:t>for</w:t>
      </w:r>
      <w:r>
        <w:t xml:space="preserve"> </w:t>
      </w:r>
      <w:r w:rsidRPr="00E11DFD">
        <w:t>bed</w:t>
      </w:r>
      <w:r>
        <w:t>-</w:t>
      </w:r>
      <w:r w:rsidRPr="00E11DFD">
        <w:t>based</w:t>
      </w:r>
      <w:r>
        <w:t xml:space="preserve"> </w:t>
      </w:r>
      <w:r w:rsidRPr="00E11DFD">
        <w:t>services.</w:t>
      </w:r>
    </w:p>
    <w:p w14:paraId="0C1EE2C2" w14:textId="77777777" w:rsidR="00260CBA" w:rsidRDefault="00260CBA" w:rsidP="00260CBA">
      <w:pPr>
        <w:pStyle w:val="DHHSbody"/>
        <w:rPr>
          <w:lang w:val="en-US"/>
        </w:rPr>
      </w:pPr>
      <w:r w:rsidRPr="00E11DFD">
        <w:lastRenderedPageBreak/>
        <w:t>Bed-based</w:t>
      </w:r>
      <w:r>
        <w:t xml:space="preserve"> </w:t>
      </w:r>
      <w:r w:rsidRPr="00E11DFD">
        <w:t>MHCSS</w:t>
      </w:r>
      <w:r>
        <w:t xml:space="preserve"> </w:t>
      </w:r>
      <w:r w:rsidRPr="00E11DFD">
        <w:t>are</w:t>
      </w:r>
      <w:r>
        <w:t xml:space="preserve"> </w:t>
      </w:r>
      <w:r w:rsidRPr="00E11DFD">
        <w:t>funded</w:t>
      </w:r>
      <w:r>
        <w:t xml:space="preserve"> </w:t>
      </w:r>
      <w:r w:rsidRPr="00E11DFD">
        <w:t>on</w:t>
      </w:r>
      <w:r>
        <w:t xml:space="preserve"> </w:t>
      </w:r>
      <w:r w:rsidRPr="00E11DFD">
        <w:t>a</w:t>
      </w:r>
      <w:r>
        <w:t xml:space="preserve"> </w:t>
      </w:r>
      <w:r w:rsidRPr="00E11DFD">
        <w:t>bed-day</w:t>
      </w:r>
      <w:r>
        <w:t xml:space="preserve"> </w:t>
      </w:r>
      <w:r w:rsidRPr="00E11DFD">
        <w:t>rate.</w:t>
      </w:r>
      <w:r>
        <w:t xml:space="preserve"> Most </w:t>
      </w:r>
      <w:r w:rsidRPr="00E11DFD">
        <w:t>other</w:t>
      </w:r>
      <w:r>
        <w:t xml:space="preserve"> </w:t>
      </w:r>
      <w:r w:rsidRPr="00E11DFD">
        <w:t>MHCSS</w:t>
      </w:r>
      <w:r>
        <w:t xml:space="preserve"> </w:t>
      </w:r>
      <w:r w:rsidRPr="00E11DFD">
        <w:t>activity</w:t>
      </w:r>
      <w:r>
        <w:t xml:space="preserve"> </w:t>
      </w:r>
      <w:r w:rsidRPr="00E11DFD">
        <w:t>is</w:t>
      </w:r>
      <w:r>
        <w:t xml:space="preserve"> </w:t>
      </w:r>
      <w:r w:rsidRPr="00E11DFD">
        <w:t>block-funded</w:t>
      </w:r>
      <w:r>
        <w:t>, excluding continuity of support and youth outreach recovery support</w:t>
      </w:r>
      <w:r w:rsidRPr="00E11DFD">
        <w:t>.</w:t>
      </w:r>
      <w:r>
        <w:t xml:space="preserve"> </w:t>
      </w:r>
      <w:r w:rsidRPr="00E11DFD">
        <w:t>Funding</w:t>
      </w:r>
      <w:r>
        <w:t xml:space="preserve"> is </w:t>
      </w:r>
      <w:r w:rsidRPr="00E11DFD">
        <w:t>indexed</w:t>
      </w:r>
      <w:r>
        <w:t xml:space="preserve">, </w:t>
      </w:r>
      <w:r w:rsidRPr="00E11DFD">
        <w:t>consistent</w:t>
      </w:r>
      <w:r>
        <w:t xml:space="preserve"> </w:t>
      </w:r>
      <w:r w:rsidRPr="00E11DFD">
        <w:t>with</w:t>
      </w:r>
      <w:r>
        <w:t xml:space="preserve"> </w:t>
      </w:r>
      <w:r w:rsidRPr="00E11DFD">
        <w:t>the</w:t>
      </w:r>
      <w:r>
        <w:t xml:space="preserve"> </w:t>
      </w:r>
      <w:r w:rsidRPr="00E11DFD">
        <w:t>government’s</w:t>
      </w:r>
      <w:r>
        <w:t xml:space="preserve"> </w:t>
      </w:r>
      <w:r w:rsidRPr="00E11DFD">
        <w:t>annual</w:t>
      </w:r>
      <w:r>
        <w:t xml:space="preserve"> </w:t>
      </w:r>
      <w:r w:rsidRPr="00E11DFD">
        <w:t>determination</w:t>
      </w:r>
      <w:r>
        <w:t xml:space="preserve"> </w:t>
      </w:r>
      <w:r w:rsidRPr="00E11DFD">
        <w:t>for</w:t>
      </w:r>
      <w:r>
        <w:t xml:space="preserve"> </w:t>
      </w:r>
      <w:r w:rsidRPr="00E11DFD">
        <w:t>community</w:t>
      </w:r>
      <w:r>
        <w:t xml:space="preserve"> </w:t>
      </w:r>
      <w:r w:rsidRPr="00E11DFD">
        <w:t>service</w:t>
      </w:r>
      <w:r>
        <w:t xml:space="preserve"> </w:t>
      </w:r>
      <w:r w:rsidRPr="00E11DFD">
        <w:t>organisations.</w:t>
      </w:r>
    </w:p>
    <w:p w14:paraId="17EDF562" w14:textId="439C7933" w:rsidR="00260CBA" w:rsidRDefault="00260CBA" w:rsidP="00260CBA">
      <w:pPr>
        <w:pStyle w:val="DHHSbody"/>
        <w:rPr>
          <w:lang w:val="en-US"/>
        </w:rPr>
      </w:pPr>
      <w:r w:rsidRPr="001A5838">
        <w:rPr>
          <w:lang w:val="en-US"/>
        </w:rPr>
        <w:t>Continuity</w:t>
      </w:r>
      <w:r>
        <w:rPr>
          <w:lang w:val="en-US"/>
        </w:rPr>
        <w:t xml:space="preserve"> </w:t>
      </w:r>
      <w:r w:rsidRPr="001A5838">
        <w:rPr>
          <w:lang w:val="en-US"/>
        </w:rPr>
        <w:t>of</w:t>
      </w:r>
      <w:r>
        <w:rPr>
          <w:lang w:val="en-US"/>
        </w:rPr>
        <w:t xml:space="preserve"> </w:t>
      </w:r>
      <w:r w:rsidRPr="001A5838">
        <w:rPr>
          <w:lang w:val="en-US"/>
        </w:rPr>
        <w:t>support</w:t>
      </w:r>
      <w:r>
        <w:rPr>
          <w:lang w:val="en-US"/>
        </w:rPr>
        <w:t xml:space="preserve"> </w:t>
      </w:r>
      <w:r w:rsidRPr="001A5838">
        <w:rPr>
          <w:lang w:val="en-US"/>
        </w:rPr>
        <w:t>has</w:t>
      </w:r>
      <w:r>
        <w:rPr>
          <w:lang w:val="en-US"/>
        </w:rPr>
        <w:t xml:space="preserve"> </w:t>
      </w:r>
      <w:r w:rsidRPr="001A5838">
        <w:rPr>
          <w:lang w:val="en-US"/>
        </w:rPr>
        <w:t>been</w:t>
      </w:r>
      <w:r>
        <w:rPr>
          <w:lang w:val="en-US"/>
        </w:rPr>
        <w:t xml:space="preserve"> </w:t>
      </w:r>
      <w:r w:rsidRPr="001A5838">
        <w:rPr>
          <w:lang w:val="en-US"/>
        </w:rPr>
        <w:t>provided</w:t>
      </w:r>
      <w:r>
        <w:rPr>
          <w:lang w:val="en-US"/>
        </w:rPr>
        <w:t xml:space="preserve"> </w:t>
      </w:r>
      <w:r w:rsidRPr="001A5838">
        <w:rPr>
          <w:lang w:val="en-US"/>
        </w:rPr>
        <w:t>to</w:t>
      </w:r>
      <w:r>
        <w:rPr>
          <w:lang w:val="en-US"/>
        </w:rPr>
        <w:t xml:space="preserve"> </w:t>
      </w:r>
      <w:r w:rsidRPr="001A5838">
        <w:rPr>
          <w:lang w:val="en-US"/>
        </w:rPr>
        <w:t>clients</w:t>
      </w:r>
      <w:r>
        <w:rPr>
          <w:lang w:val="en-US"/>
        </w:rPr>
        <w:t xml:space="preserve"> </w:t>
      </w:r>
      <w:r w:rsidRPr="001A5838">
        <w:rPr>
          <w:lang w:val="en-US"/>
        </w:rPr>
        <w:t>of</w:t>
      </w:r>
      <w:r>
        <w:rPr>
          <w:lang w:val="en-US"/>
        </w:rPr>
        <w:t xml:space="preserve"> </w:t>
      </w:r>
      <w:r w:rsidRPr="001A5838">
        <w:rPr>
          <w:lang w:val="en-US"/>
        </w:rPr>
        <w:t>in-scope</w:t>
      </w:r>
      <w:r>
        <w:rPr>
          <w:lang w:val="en-US"/>
        </w:rPr>
        <w:t xml:space="preserve"> </w:t>
      </w:r>
      <w:r w:rsidRPr="001A5838">
        <w:rPr>
          <w:lang w:val="en-US"/>
        </w:rPr>
        <w:t>MHCSS</w:t>
      </w:r>
      <w:r>
        <w:rPr>
          <w:lang w:val="en-US"/>
        </w:rPr>
        <w:t xml:space="preserve"> </w:t>
      </w:r>
      <w:r w:rsidRPr="001A5838">
        <w:rPr>
          <w:lang w:val="en-US"/>
        </w:rPr>
        <w:t>programs</w:t>
      </w:r>
      <w:r w:rsidR="00AE3A80">
        <w:rPr>
          <w:lang w:val="en-US"/>
        </w:rPr>
        <w:t>,</w:t>
      </w:r>
      <w:r>
        <w:rPr>
          <w:lang w:val="en-US"/>
        </w:rPr>
        <w:t xml:space="preserve"> </w:t>
      </w:r>
      <w:r w:rsidRPr="001A5838">
        <w:rPr>
          <w:lang w:val="en-US"/>
        </w:rPr>
        <w:t>who</w:t>
      </w:r>
      <w:r>
        <w:rPr>
          <w:lang w:val="en-US"/>
        </w:rPr>
        <w:t xml:space="preserve"> </w:t>
      </w:r>
      <w:r w:rsidRPr="001A5838">
        <w:rPr>
          <w:lang w:val="en-US"/>
        </w:rPr>
        <w:t>are</w:t>
      </w:r>
      <w:r>
        <w:rPr>
          <w:lang w:val="en-US"/>
        </w:rPr>
        <w:t xml:space="preserve"> </w:t>
      </w:r>
      <w:r w:rsidRPr="001A5838">
        <w:rPr>
          <w:lang w:val="en-US"/>
        </w:rPr>
        <w:t>not</w:t>
      </w:r>
      <w:r>
        <w:rPr>
          <w:lang w:val="en-US"/>
        </w:rPr>
        <w:t xml:space="preserve"> </w:t>
      </w:r>
      <w:r w:rsidRPr="001A5838">
        <w:rPr>
          <w:lang w:val="en-US"/>
        </w:rPr>
        <w:t>eligible</w:t>
      </w:r>
      <w:r>
        <w:rPr>
          <w:lang w:val="en-US"/>
        </w:rPr>
        <w:t xml:space="preserve"> </w:t>
      </w:r>
      <w:r w:rsidRPr="001A5838">
        <w:rPr>
          <w:lang w:val="en-US"/>
        </w:rPr>
        <w:t>for</w:t>
      </w:r>
      <w:r>
        <w:rPr>
          <w:lang w:val="en-US"/>
        </w:rPr>
        <w:t xml:space="preserve"> </w:t>
      </w:r>
      <w:r w:rsidRPr="001A5838">
        <w:rPr>
          <w:lang w:val="en-US"/>
        </w:rPr>
        <w:t>the</w:t>
      </w:r>
      <w:r>
        <w:rPr>
          <w:lang w:val="en-US"/>
        </w:rPr>
        <w:t xml:space="preserve"> </w:t>
      </w:r>
      <w:r w:rsidR="002E15B1" w:rsidRPr="00AE1B8E">
        <w:t>National</w:t>
      </w:r>
      <w:r w:rsidR="002E15B1">
        <w:t xml:space="preserve"> </w:t>
      </w:r>
      <w:r w:rsidR="002E15B1" w:rsidRPr="00AE1B8E">
        <w:t>Disability</w:t>
      </w:r>
      <w:r w:rsidR="002E15B1">
        <w:t xml:space="preserve"> </w:t>
      </w:r>
      <w:r w:rsidR="002E15B1" w:rsidRPr="00AE1B8E">
        <w:t>Insurance</w:t>
      </w:r>
      <w:r w:rsidR="002E15B1">
        <w:t xml:space="preserve"> </w:t>
      </w:r>
      <w:r w:rsidR="002E15B1" w:rsidRPr="00AE1B8E">
        <w:t>Scheme</w:t>
      </w:r>
      <w:r w:rsidR="002E15B1" w:rsidRPr="001A5838">
        <w:t xml:space="preserve"> </w:t>
      </w:r>
      <w:r w:rsidR="002E15B1">
        <w:t>(</w:t>
      </w:r>
      <w:r w:rsidR="002E15B1" w:rsidRPr="001A5838">
        <w:t>NDIS</w:t>
      </w:r>
      <w:r w:rsidR="002E15B1">
        <w:t>)</w:t>
      </w:r>
      <w:r>
        <w:rPr>
          <w:lang w:val="en-US"/>
        </w:rPr>
        <w:t xml:space="preserve">, </w:t>
      </w:r>
      <w:r w:rsidRPr="001A5838">
        <w:rPr>
          <w:lang w:val="en-US"/>
        </w:rPr>
        <w:t>because</w:t>
      </w:r>
      <w:r>
        <w:rPr>
          <w:lang w:val="en-US"/>
        </w:rPr>
        <w:t xml:space="preserve"> </w:t>
      </w:r>
      <w:r w:rsidRPr="001A5838">
        <w:rPr>
          <w:lang w:val="en-US"/>
        </w:rPr>
        <w:t>they</w:t>
      </w:r>
      <w:r>
        <w:rPr>
          <w:lang w:val="en-US"/>
        </w:rPr>
        <w:t xml:space="preserve"> </w:t>
      </w:r>
      <w:r w:rsidRPr="001A5838">
        <w:rPr>
          <w:lang w:val="en-US"/>
        </w:rPr>
        <w:t>do</w:t>
      </w:r>
      <w:r>
        <w:rPr>
          <w:lang w:val="en-US"/>
        </w:rPr>
        <w:t xml:space="preserve"> </w:t>
      </w:r>
      <w:r w:rsidRPr="001A5838">
        <w:rPr>
          <w:lang w:val="en-US"/>
        </w:rPr>
        <w:t>not</w:t>
      </w:r>
      <w:r>
        <w:rPr>
          <w:lang w:val="en-US"/>
        </w:rPr>
        <w:t xml:space="preserve"> </w:t>
      </w:r>
      <w:r w:rsidRPr="001A5838">
        <w:rPr>
          <w:lang w:val="en-US"/>
        </w:rPr>
        <w:t>meet</w:t>
      </w:r>
      <w:r>
        <w:rPr>
          <w:lang w:val="en-US"/>
        </w:rPr>
        <w:t xml:space="preserve"> </w:t>
      </w:r>
      <w:r w:rsidRPr="001A5838">
        <w:rPr>
          <w:lang w:val="en-US"/>
        </w:rPr>
        <w:t>age</w:t>
      </w:r>
      <w:r>
        <w:rPr>
          <w:lang w:val="en-US"/>
        </w:rPr>
        <w:t xml:space="preserve"> </w:t>
      </w:r>
      <w:r w:rsidRPr="001A5838">
        <w:rPr>
          <w:lang w:val="en-US"/>
        </w:rPr>
        <w:t>and</w:t>
      </w:r>
      <w:r>
        <w:rPr>
          <w:lang w:val="en-US"/>
        </w:rPr>
        <w:t xml:space="preserve"> </w:t>
      </w:r>
      <w:r w:rsidRPr="001A5838">
        <w:rPr>
          <w:lang w:val="en-US"/>
        </w:rPr>
        <w:t>residency</w:t>
      </w:r>
      <w:r>
        <w:rPr>
          <w:lang w:val="en-US"/>
        </w:rPr>
        <w:t xml:space="preserve"> </w:t>
      </w:r>
      <w:r w:rsidRPr="001A5838">
        <w:rPr>
          <w:lang w:val="en-US"/>
        </w:rPr>
        <w:t>criteria</w:t>
      </w:r>
      <w:r w:rsidR="00AE3A80">
        <w:rPr>
          <w:lang w:val="en-US"/>
        </w:rPr>
        <w:t>,</w:t>
      </w:r>
      <w:r>
        <w:rPr>
          <w:lang w:val="en-US"/>
        </w:rPr>
        <w:t xml:space="preserve"> as m</w:t>
      </w:r>
      <w:r>
        <w:t xml:space="preserve">any </w:t>
      </w:r>
      <w:r w:rsidRPr="001A5838">
        <w:t>MHCSS</w:t>
      </w:r>
      <w:r>
        <w:t xml:space="preserve"> </w:t>
      </w:r>
      <w:r w:rsidRPr="001A5838">
        <w:t>programs</w:t>
      </w:r>
      <w:r>
        <w:t xml:space="preserve"> </w:t>
      </w:r>
      <w:r w:rsidRPr="001A5838">
        <w:t>transitioned</w:t>
      </w:r>
      <w:r>
        <w:t xml:space="preserve"> </w:t>
      </w:r>
      <w:r w:rsidRPr="001A5838">
        <w:t>to</w:t>
      </w:r>
      <w:r>
        <w:t xml:space="preserve"> </w:t>
      </w:r>
      <w:r w:rsidRPr="001A5838">
        <w:t>the</w:t>
      </w:r>
      <w:r>
        <w:t xml:space="preserve"> </w:t>
      </w:r>
      <w:r w:rsidRPr="001A5838">
        <w:t>NDIS</w:t>
      </w:r>
      <w:r>
        <w:t xml:space="preserve"> from 2016</w:t>
      </w:r>
      <w:r w:rsidR="00AE3A80">
        <w:t>–</w:t>
      </w:r>
      <w:r w:rsidRPr="00834D7D">
        <w:t>2020</w:t>
      </w:r>
      <w:r w:rsidRPr="001A5838">
        <w:t>.</w:t>
      </w:r>
      <w:r>
        <w:t xml:space="preserve"> Previous MHCSS c</w:t>
      </w:r>
      <w:r w:rsidRPr="001A5838">
        <w:t>lients</w:t>
      </w:r>
      <w:r>
        <w:t xml:space="preserve"> </w:t>
      </w:r>
      <w:r w:rsidRPr="001A5838">
        <w:t>of</w:t>
      </w:r>
      <w:r>
        <w:t xml:space="preserve"> </w:t>
      </w:r>
      <w:r w:rsidRPr="001A5838">
        <w:t>these</w:t>
      </w:r>
      <w:r>
        <w:t xml:space="preserve"> </w:t>
      </w:r>
      <w:r w:rsidRPr="001A5838">
        <w:t>services</w:t>
      </w:r>
      <w:r>
        <w:t xml:space="preserve"> became </w:t>
      </w:r>
      <w:r w:rsidRPr="001A5838">
        <w:t>NDIS</w:t>
      </w:r>
      <w:r>
        <w:t xml:space="preserve"> </w:t>
      </w:r>
      <w:r w:rsidRPr="001A5838">
        <w:t>participants</w:t>
      </w:r>
      <w:r>
        <w:t xml:space="preserve">, </w:t>
      </w:r>
      <w:r w:rsidRPr="001A5838">
        <w:t>includ</w:t>
      </w:r>
      <w:r>
        <w:t xml:space="preserve">ing </w:t>
      </w:r>
      <w:r w:rsidRPr="001A5838">
        <w:t>individualised</w:t>
      </w:r>
      <w:r>
        <w:t xml:space="preserve"> </w:t>
      </w:r>
      <w:r w:rsidRPr="001A5838">
        <w:t>client</w:t>
      </w:r>
      <w:r>
        <w:t xml:space="preserve"> </w:t>
      </w:r>
      <w:r w:rsidRPr="001A5838">
        <w:t>support</w:t>
      </w:r>
      <w:r>
        <w:t xml:space="preserve"> </w:t>
      </w:r>
      <w:r w:rsidRPr="001A5838">
        <w:t>packages,</w:t>
      </w:r>
      <w:r>
        <w:t xml:space="preserve"> </w:t>
      </w:r>
      <w:r w:rsidRPr="001A5838">
        <w:t>adult</w:t>
      </w:r>
      <w:r>
        <w:t xml:space="preserve"> </w:t>
      </w:r>
      <w:r w:rsidRPr="001A5838">
        <w:t>residential</w:t>
      </w:r>
      <w:r>
        <w:t xml:space="preserve"> </w:t>
      </w:r>
      <w:r w:rsidRPr="001A5838">
        <w:t>rehabilitation</w:t>
      </w:r>
      <w:r>
        <w:t xml:space="preserve"> </w:t>
      </w:r>
      <w:r w:rsidRPr="001A5838">
        <w:t>and</w:t>
      </w:r>
      <w:r>
        <w:t xml:space="preserve"> </w:t>
      </w:r>
      <w:r w:rsidRPr="001A5838">
        <w:t>select</w:t>
      </w:r>
      <w:r>
        <w:t xml:space="preserve"> </w:t>
      </w:r>
      <w:r w:rsidRPr="001A5838">
        <w:t>supported</w:t>
      </w:r>
      <w:r>
        <w:t xml:space="preserve"> </w:t>
      </w:r>
      <w:r w:rsidRPr="001A5838">
        <w:t>accommodation</w:t>
      </w:r>
      <w:r>
        <w:t xml:space="preserve"> </w:t>
      </w:r>
      <w:r w:rsidRPr="001A5838">
        <w:t>services.</w:t>
      </w:r>
      <w:r>
        <w:rPr>
          <w:lang w:val="en-US"/>
        </w:rPr>
        <w:t xml:space="preserve"> </w:t>
      </w:r>
    </w:p>
    <w:p w14:paraId="1EEB8054" w14:textId="77777777" w:rsidR="00260CBA" w:rsidRPr="001A2506" w:rsidRDefault="00260CBA" w:rsidP="00413CF7">
      <w:pPr>
        <w:pStyle w:val="Heading4"/>
        <w:numPr>
          <w:ilvl w:val="2"/>
          <w:numId w:val="17"/>
        </w:numPr>
        <w:ind w:left="1134"/>
      </w:pPr>
      <w:r w:rsidRPr="001A2506">
        <w:t>Early Intervention Psychosocial Support Response</w:t>
      </w:r>
    </w:p>
    <w:p w14:paraId="4BA6D42E" w14:textId="2B2E4E19" w:rsidR="00260CBA" w:rsidRPr="00F3308C" w:rsidRDefault="00260CBA" w:rsidP="00260CBA">
      <w:pPr>
        <w:pStyle w:val="DHHSbody"/>
      </w:pPr>
      <w:r w:rsidRPr="00EF219B">
        <w:t>T</w:t>
      </w:r>
      <w:r w:rsidRPr="00F3308C">
        <w:t>he</w:t>
      </w:r>
      <w:r>
        <w:t xml:space="preserve"> </w:t>
      </w:r>
      <w:r w:rsidRPr="00F3308C">
        <w:t>Early</w:t>
      </w:r>
      <w:r>
        <w:t xml:space="preserve"> </w:t>
      </w:r>
      <w:r w:rsidRPr="00F3308C">
        <w:t>Intervention</w:t>
      </w:r>
      <w:r>
        <w:t xml:space="preserve"> </w:t>
      </w:r>
      <w:r w:rsidRPr="00F3308C">
        <w:t>Psychosocial</w:t>
      </w:r>
      <w:r>
        <w:t xml:space="preserve"> </w:t>
      </w:r>
      <w:r w:rsidRPr="00F3308C">
        <w:t>Support</w:t>
      </w:r>
      <w:r>
        <w:t xml:space="preserve"> </w:t>
      </w:r>
      <w:r w:rsidRPr="00F3308C">
        <w:t>Response</w:t>
      </w:r>
      <w:r>
        <w:t xml:space="preserve"> (also known as EIPSR) </w:t>
      </w:r>
      <w:r w:rsidR="00AE3A80">
        <w:t xml:space="preserve">service </w:t>
      </w:r>
      <w:r w:rsidRPr="00F3308C">
        <w:t>is</w:t>
      </w:r>
      <w:r>
        <w:t xml:space="preserve"> </w:t>
      </w:r>
      <w:r w:rsidRPr="00F3308C">
        <w:t>a</w:t>
      </w:r>
      <w:r>
        <w:t xml:space="preserve"> </w:t>
      </w:r>
      <w:r w:rsidRPr="00F3308C">
        <w:t>psychosocial</w:t>
      </w:r>
      <w:r>
        <w:t xml:space="preserve"> </w:t>
      </w:r>
      <w:r w:rsidRPr="00F3308C">
        <w:t>support</w:t>
      </w:r>
      <w:r>
        <w:t xml:space="preserve"> </w:t>
      </w:r>
      <w:r w:rsidRPr="00F3308C">
        <w:t>model</w:t>
      </w:r>
      <w:r>
        <w:t xml:space="preserve"> </w:t>
      </w:r>
      <w:r w:rsidRPr="00F3308C">
        <w:t>targeted</w:t>
      </w:r>
      <w:r>
        <w:t xml:space="preserve"> </w:t>
      </w:r>
      <w:r w:rsidRPr="00F3308C">
        <w:t>to</w:t>
      </w:r>
      <w:r>
        <w:t xml:space="preserve"> people aged 16</w:t>
      </w:r>
      <w:r w:rsidR="00AE3A80">
        <w:t>–</w:t>
      </w:r>
      <w:r>
        <w:t>25 years and 26</w:t>
      </w:r>
      <w:r w:rsidR="00AE3A80">
        <w:t>–</w:t>
      </w:r>
      <w:r>
        <w:t>65 years</w:t>
      </w:r>
      <w:r w:rsidR="00AE3A80">
        <w:t>,</w:t>
      </w:r>
      <w:r>
        <w:t xml:space="preserve"> </w:t>
      </w:r>
      <w:r w:rsidR="00AE3A80">
        <w:t xml:space="preserve">who are </w:t>
      </w:r>
      <w:r>
        <w:t xml:space="preserve">part of the Area </w:t>
      </w:r>
      <w:r w:rsidR="00AE3A80">
        <w:t>Mental H</w:t>
      </w:r>
      <w:r>
        <w:t xml:space="preserve">ealth and </w:t>
      </w:r>
      <w:r w:rsidR="00AE3A80">
        <w:t>W</w:t>
      </w:r>
      <w:r>
        <w:t xml:space="preserve">ellbeing </w:t>
      </w:r>
      <w:r w:rsidR="00AE3A80">
        <w:t>S</w:t>
      </w:r>
      <w:r>
        <w:t xml:space="preserve">ervice system, who are living with a severe mental illness and </w:t>
      </w:r>
      <w:r w:rsidRPr="00F3308C">
        <w:t>associated</w:t>
      </w:r>
      <w:r>
        <w:t xml:space="preserve"> </w:t>
      </w:r>
      <w:r w:rsidRPr="00F3308C">
        <w:t>psychiatric</w:t>
      </w:r>
      <w:r>
        <w:t xml:space="preserve"> </w:t>
      </w:r>
      <w:r w:rsidRPr="00F3308C">
        <w:t>disability</w:t>
      </w:r>
      <w:r>
        <w:t xml:space="preserve">, and </w:t>
      </w:r>
      <w:r w:rsidRPr="00F3308C">
        <w:t>are</w:t>
      </w:r>
      <w:r>
        <w:t xml:space="preserve"> </w:t>
      </w:r>
      <w:r w:rsidRPr="00F3308C">
        <w:t>either:</w:t>
      </w:r>
    </w:p>
    <w:p w14:paraId="5A26D55B" w14:textId="2A76E76E" w:rsidR="00260CBA" w:rsidRPr="00827A9E" w:rsidRDefault="00260CBA" w:rsidP="00413CF7">
      <w:pPr>
        <w:pStyle w:val="DHHSbullet1"/>
        <w:numPr>
          <w:ilvl w:val="0"/>
          <w:numId w:val="13"/>
        </w:numPr>
      </w:pPr>
      <w:r w:rsidRPr="00827A9E">
        <w:t>not</w:t>
      </w:r>
      <w:r>
        <w:t xml:space="preserve"> </w:t>
      </w:r>
      <w:r w:rsidRPr="00827A9E">
        <w:t>eligible</w:t>
      </w:r>
      <w:r>
        <w:t xml:space="preserve"> </w:t>
      </w:r>
      <w:r w:rsidRPr="00827A9E">
        <w:t>for</w:t>
      </w:r>
      <w:r>
        <w:t xml:space="preserve"> </w:t>
      </w:r>
      <w:r w:rsidRPr="00827A9E">
        <w:t>the</w:t>
      </w:r>
      <w:r>
        <w:t xml:space="preserve"> </w:t>
      </w:r>
      <w:r w:rsidRPr="00827A9E">
        <w:t>NDIS</w:t>
      </w:r>
      <w:r>
        <w:t xml:space="preserve"> </w:t>
      </w:r>
      <w:r w:rsidRPr="00827A9E">
        <w:t>because</w:t>
      </w:r>
      <w:r>
        <w:t xml:space="preserve"> </w:t>
      </w:r>
      <w:r w:rsidRPr="00827A9E">
        <w:t>they</w:t>
      </w:r>
      <w:r>
        <w:t xml:space="preserve"> </w:t>
      </w:r>
      <w:r w:rsidRPr="00827A9E">
        <w:t>do</w:t>
      </w:r>
      <w:r>
        <w:t xml:space="preserve"> </w:t>
      </w:r>
      <w:r w:rsidRPr="00827A9E">
        <w:t>not</w:t>
      </w:r>
      <w:r>
        <w:t xml:space="preserve"> </w:t>
      </w:r>
      <w:r w:rsidRPr="00827A9E">
        <w:t>have</w:t>
      </w:r>
      <w:r>
        <w:t xml:space="preserve"> </w:t>
      </w:r>
      <w:r w:rsidRPr="00827A9E">
        <w:t>significant,</w:t>
      </w:r>
      <w:r>
        <w:t xml:space="preserve"> </w:t>
      </w:r>
      <w:r w:rsidRPr="00827A9E">
        <w:t>permanent</w:t>
      </w:r>
      <w:r>
        <w:t xml:space="preserve"> </w:t>
      </w:r>
      <w:r w:rsidRPr="00827A9E">
        <w:t>functional</w:t>
      </w:r>
      <w:r>
        <w:t xml:space="preserve"> </w:t>
      </w:r>
      <w:r w:rsidRPr="00827A9E">
        <w:t>impairment</w:t>
      </w:r>
      <w:r>
        <w:t>(</w:t>
      </w:r>
      <w:r w:rsidRPr="00827A9E">
        <w:t>s</w:t>
      </w:r>
      <w:r>
        <w:t xml:space="preserve">) </w:t>
      </w:r>
      <w:r w:rsidRPr="00827A9E">
        <w:t>associated</w:t>
      </w:r>
      <w:r>
        <w:t xml:space="preserve"> </w:t>
      </w:r>
      <w:r w:rsidRPr="00827A9E">
        <w:t>with</w:t>
      </w:r>
      <w:r>
        <w:t xml:space="preserve"> </w:t>
      </w:r>
      <w:r w:rsidRPr="00827A9E">
        <w:t>their</w:t>
      </w:r>
      <w:r>
        <w:t xml:space="preserve"> </w:t>
      </w:r>
      <w:r w:rsidRPr="00827A9E">
        <w:t>mental</w:t>
      </w:r>
      <w:r>
        <w:t xml:space="preserve"> </w:t>
      </w:r>
      <w:r w:rsidRPr="00827A9E">
        <w:t>health</w:t>
      </w:r>
      <w:r>
        <w:t xml:space="preserve"> </w:t>
      </w:r>
      <w:r w:rsidRPr="00827A9E">
        <w:t>condition</w:t>
      </w:r>
    </w:p>
    <w:p w14:paraId="1ED3EC70" w14:textId="77777777" w:rsidR="00260CBA" w:rsidRPr="00827A9E" w:rsidRDefault="00260CBA" w:rsidP="00413CF7">
      <w:pPr>
        <w:pStyle w:val="DHHSbullet1"/>
        <w:numPr>
          <w:ilvl w:val="0"/>
          <w:numId w:val="13"/>
        </w:numPr>
      </w:pPr>
      <w:r w:rsidRPr="00827A9E">
        <w:t>eligible</w:t>
      </w:r>
      <w:r>
        <w:t xml:space="preserve"> </w:t>
      </w:r>
      <w:r w:rsidRPr="00827A9E">
        <w:t>for</w:t>
      </w:r>
      <w:r>
        <w:t xml:space="preserve"> </w:t>
      </w:r>
      <w:r w:rsidRPr="00827A9E">
        <w:t>the</w:t>
      </w:r>
      <w:r>
        <w:t xml:space="preserve"> </w:t>
      </w:r>
      <w:r w:rsidRPr="00827A9E">
        <w:t>NDIS</w:t>
      </w:r>
      <w:r>
        <w:t xml:space="preserve"> </w:t>
      </w:r>
      <w:r w:rsidRPr="00827A9E">
        <w:t>and</w:t>
      </w:r>
      <w:r>
        <w:t xml:space="preserve"> </w:t>
      </w:r>
      <w:r w:rsidRPr="00827A9E">
        <w:t>waiting</w:t>
      </w:r>
      <w:r>
        <w:t xml:space="preserve"> </w:t>
      </w:r>
      <w:r w:rsidRPr="00827A9E">
        <w:t>for</w:t>
      </w:r>
      <w:r>
        <w:t xml:space="preserve"> </w:t>
      </w:r>
      <w:r w:rsidRPr="00827A9E">
        <w:t>an</w:t>
      </w:r>
      <w:r>
        <w:t xml:space="preserve"> </w:t>
      </w:r>
      <w:r w:rsidRPr="00827A9E">
        <w:t>access</w:t>
      </w:r>
      <w:r>
        <w:t xml:space="preserve"> </w:t>
      </w:r>
      <w:r w:rsidRPr="00827A9E">
        <w:t>decision</w:t>
      </w:r>
      <w:r>
        <w:t xml:space="preserve"> </w:t>
      </w:r>
      <w:r w:rsidRPr="00827A9E">
        <w:t>and</w:t>
      </w:r>
      <w:r>
        <w:t xml:space="preserve"> </w:t>
      </w:r>
      <w:r w:rsidRPr="00827A9E">
        <w:t>their</w:t>
      </w:r>
      <w:r>
        <w:t xml:space="preserve"> </w:t>
      </w:r>
      <w:r w:rsidRPr="00827A9E">
        <w:t>NDIS</w:t>
      </w:r>
      <w:r>
        <w:t xml:space="preserve"> </w:t>
      </w:r>
      <w:r w:rsidRPr="00827A9E">
        <w:t>plan</w:t>
      </w:r>
      <w:r>
        <w:t xml:space="preserve"> </w:t>
      </w:r>
      <w:r w:rsidRPr="00827A9E">
        <w:t>to</w:t>
      </w:r>
      <w:r>
        <w:t xml:space="preserve"> </w:t>
      </w:r>
      <w:r w:rsidRPr="00827A9E">
        <w:t>begin.</w:t>
      </w:r>
    </w:p>
    <w:p w14:paraId="43223923" w14:textId="77777777" w:rsidR="00260CBA" w:rsidRPr="0008389C" w:rsidRDefault="00260CBA" w:rsidP="00260CBA">
      <w:pPr>
        <w:pStyle w:val="DHHSbodyafterbullets"/>
      </w:pPr>
      <w:r>
        <w:t>The service model provides short-to-medium-term, specialist psychosocial support to help people</w:t>
      </w:r>
      <w:r w:rsidRPr="0008389C">
        <w:t>:</w:t>
      </w:r>
    </w:p>
    <w:p w14:paraId="12F6D340" w14:textId="2E993257" w:rsidR="00260CBA" w:rsidRDefault="00260CBA" w:rsidP="00413CF7">
      <w:pPr>
        <w:pStyle w:val="DHHSbullet1"/>
        <w:numPr>
          <w:ilvl w:val="0"/>
          <w:numId w:val="13"/>
        </w:numPr>
      </w:pPr>
      <w:r>
        <w:t>build their capacity to better manage their mental illness</w:t>
      </w:r>
    </w:p>
    <w:p w14:paraId="2213086E" w14:textId="462D031B" w:rsidR="00260CBA" w:rsidRDefault="00260CBA" w:rsidP="00413CF7">
      <w:pPr>
        <w:pStyle w:val="DHHSbullet1"/>
        <w:numPr>
          <w:ilvl w:val="0"/>
          <w:numId w:val="13"/>
        </w:numPr>
      </w:pPr>
      <w:r>
        <w:t>develop practical life skills for independent living and social connectedness</w:t>
      </w:r>
    </w:p>
    <w:p w14:paraId="4F37370E" w14:textId="47DCF1EF" w:rsidR="00260CBA" w:rsidRDefault="00260CBA" w:rsidP="00413CF7">
      <w:pPr>
        <w:pStyle w:val="DHHSbullet1"/>
        <w:numPr>
          <w:ilvl w:val="0"/>
          <w:numId w:val="13"/>
        </w:numPr>
      </w:pPr>
      <w:r>
        <w:t>achieve healthy, functional lives</w:t>
      </w:r>
    </w:p>
    <w:p w14:paraId="1447FEC9" w14:textId="023A3079" w:rsidR="00260CBA" w:rsidRPr="0033730F" w:rsidRDefault="00260CBA" w:rsidP="00413CF7">
      <w:pPr>
        <w:pStyle w:val="DHHSbullet1"/>
        <w:numPr>
          <w:ilvl w:val="0"/>
          <w:numId w:val="13"/>
        </w:numPr>
        <w:rPr>
          <w:b/>
          <w:bCs/>
        </w:rPr>
      </w:pPr>
      <w:r>
        <w:t xml:space="preserve">transition to the NDIS, where </w:t>
      </w:r>
      <w:r w:rsidRPr="00BA40EB">
        <w:t>eligible</w:t>
      </w:r>
      <w:r>
        <w:t>.</w:t>
      </w:r>
    </w:p>
    <w:p w14:paraId="290631AC" w14:textId="1C4F550F" w:rsidR="00260CBA" w:rsidRDefault="00260CBA" w:rsidP="00260CBA">
      <w:pPr>
        <w:pStyle w:val="DHHSbodyafterbullets"/>
      </w:pPr>
      <w:r w:rsidRPr="001A5838">
        <w:t>Select</w:t>
      </w:r>
      <w:r>
        <w:t xml:space="preserve"> </w:t>
      </w:r>
      <w:r w:rsidRPr="001A5838">
        <w:t>health</w:t>
      </w:r>
      <w:r>
        <w:t xml:space="preserve"> </w:t>
      </w:r>
      <w:r w:rsidRPr="001A5838">
        <w:t>services</w:t>
      </w:r>
      <w:r>
        <w:t xml:space="preserve"> </w:t>
      </w:r>
      <w:r w:rsidRPr="001A5838">
        <w:t>are</w:t>
      </w:r>
      <w:r>
        <w:t xml:space="preserve"> </w:t>
      </w:r>
      <w:r w:rsidRPr="001A5838">
        <w:t>funded</w:t>
      </w:r>
      <w:r>
        <w:t xml:space="preserve"> </w:t>
      </w:r>
      <w:r w:rsidRPr="001A5838">
        <w:t>to</w:t>
      </w:r>
      <w:r>
        <w:t xml:space="preserve"> </w:t>
      </w:r>
      <w:r w:rsidRPr="001A5838">
        <w:t>deliver</w:t>
      </w:r>
      <w:r>
        <w:t xml:space="preserve"> </w:t>
      </w:r>
      <w:r w:rsidR="00AE3A80">
        <w:t xml:space="preserve">EIPSR </w:t>
      </w:r>
      <w:r w:rsidRPr="001A5838">
        <w:t>in</w:t>
      </w:r>
      <w:r>
        <w:t xml:space="preserve"> </w:t>
      </w:r>
      <w:r w:rsidRPr="001A5838">
        <w:t>a</w:t>
      </w:r>
      <w:r>
        <w:t xml:space="preserve"> </w:t>
      </w:r>
      <w:r w:rsidRPr="001A5838">
        <w:t>contractual</w:t>
      </w:r>
      <w:r>
        <w:t xml:space="preserve"> </w:t>
      </w:r>
      <w:r w:rsidRPr="001A5838">
        <w:t>partnership</w:t>
      </w:r>
      <w:r>
        <w:t xml:space="preserve"> </w:t>
      </w:r>
      <w:r w:rsidRPr="001A5838">
        <w:t>with</w:t>
      </w:r>
      <w:r>
        <w:t xml:space="preserve"> </w:t>
      </w:r>
      <w:r w:rsidRPr="001A5838">
        <w:t>non-government</w:t>
      </w:r>
      <w:r>
        <w:t xml:space="preserve">, </w:t>
      </w:r>
      <w:r w:rsidRPr="001A5838">
        <w:t>community</w:t>
      </w:r>
      <w:r>
        <w:t>-</w:t>
      </w:r>
      <w:r w:rsidRPr="001A5838">
        <w:t>managed</w:t>
      </w:r>
      <w:r>
        <w:t xml:space="preserve"> </w:t>
      </w:r>
      <w:r w:rsidRPr="001A5838">
        <w:t>mental</w:t>
      </w:r>
      <w:r>
        <w:t xml:space="preserve"> </w:t>
      </w:r>
      <w:r w:rsidRPr="001A5838">
        <w:t>health</w:t>
      </w:r>
      <w:r>
        <w:t xml:space="preserve"> </w:t>
      </w:r>
      <w:r w:rsidRPr="001A5838">
        <w:t>providers.</w:t>
      </w:r>
    </w:p>
    <w:p w14:paraId="6DAC665A" w14:textId="4972823D" w:rsidR="00260CBA" w:rsidRPr="001A5838" w:rsidRDefault="00260CBA" w:rsidP="00260CBA">
      <w:pPr>
        <w:pStyle w:val="DHHSbodyafterbullets"/>
      </w:pPr>
      <w:r w:rsidRPr="00F15550">
        <w:t xml:space="preserve">The EIPSR program </w:t>
      </w:r>
      <w:r>
        <w:t>has been</w:t>
      </w:r>
      <w:r w:rsidRPr="00F15550">
        <w:t xml:space="preserve"> extended for an</w:t>
      </w:r>
      <w:r w:rsidR="00AE3A80">
        <w:t>other</w:t>
      </w:r>
      <w:r w:rsidRPr="00F15550">
        <w:t xml:space="preserve"> two years until 30 June 2025 (2023</w:t>
      </w:r>
      <w:r w:rsidR="00AE3A80">
        <w:t>–</w:t>
      </w:r>
      <w:r w:rsidRPr="00F15550">
        <w:t>24 to 2024</w:t>
      </w:r>
      <w:r w:rsidR="00AE3A80">
        <w:t>–</w:t>
      </w:r>
      <w:r w:rsidRPr="00F15550">
        <w:t xml:space="preserve">25) to support continued work on the </w:t>
      </w:r>
      <w:r>
        <w:t>development of core functions</w:t>
      </w:r>
      <w:r w:rsidR="00AE3A80">
        <w:t>,</w:t>
      </w:r>
      <w:r>
        <w:t xml:space="preserve"> and the </w:t>
      </w:r>
      <w:r w:rsidRPr="00F15550">
        <w:t xml:space="preserve">reform of partnerships between Area Mental Health and Wellbeing Services and non-government organisations (NGOs), </w:t>
      </w:r>
      <w:r>
        <w:t>referred to in section 5.1.2</w:t>
      </w:r>
      <w:r w:rsidR="005814BD">
        <w:t xml:space="preserve">: </w:t>
      </w:r>
      <w:r w:rsidR="005814BD" w:rsidRPr="005814BD">
        <w:t>Six levels of an integrated and responsive system</w:t>
      </w:r>
      <w:r>
        <w:t>.</w:t>
      </w:r>
      <w:r w:rsidR="001E0715">
        <w:t xml:space="preserve"> </w:t>
      </w:r>
    </w:p>
    <w:p w14:paraId="09DF86DB" w14:textId="62D29F8F" w:rsidR="00260CBA" w:rsidRPr="003C48C2" w:rsidRDefault="00260CBA" w:rsidP="00413CF7">
      <w:pPr>
        <w:pStyle w:val="Heading3"/>
        <w:numPr>
          <w:ilvl w:val="1"/>
          <w:numId w:val="17"/>
        </w:numPr>
        <w:tabs>
          <w:tab w:val="num" w:pos="709"/>
        </w:tabs>
        <w:ind w:left="0" w:right="-58"/>
      </w:pPr>
      <w:bookmarkStart w:id="1746" w:name="_Toc143080866"/>
      <w:r w:rsidRPr="003C48C2">
        <w:t xml:space="preserve">Level 6: Statewide </w:t>
      </w:r>
      <w:r w:rsidR="00510A9E">
        <w:t>s</w:t>
      </w:r>
      <w:r w:rsidRPr="003C48C2">
        <w:t>ervices</w:t>
      </w:r>
      <w:bookmarkEnd w:id="1746"/>
    </w:p>
    <w:p w14:paraId="5F453249" w14:textId="45AF8B03" w:rsidR="00260CBA" w:rsidRDefault="00260CBA" w:rsidP="00C057FE">
      <w:pPr>
        <w:pStyle w:val="DHHSbody"/>
        <w:rPr>
          <w:rFonts w:cstheme="minorBidi"/>
        </w:rPr>
      </w:pPr>
      <w:r w:rsidRPr="00DA4121">
        <w:t xml:space="preserve">The </w:t>
      </w:r>
      <w:r w:rsidR="00DD6058">
        <w:t>RCVMHS</w:t>
      </w:r>
      <w:r w:rsidR="00EE059F">
        <w:t xml:space="preserve"> </w:t>
      </w:r>
      <w:r w:rsidRPr="00DA4121">
        <w:t xml:space="preserve">conceptualised statewide services as the sixth and final level of the new mental health </w:t>
      </w:r>
      <w:r w:rsidRPr="00A1479A">
        <w:t xml:space="preserve">and wellbeing system, responding to the smallest proportion of people with the highest levels of need </w:t>
      </w:r>
      <w:r w:rsidRPr="00A1479A">
        <w:rPr>
          <w:rFonts w:cstheme="minorBidi"/>
        </w:rPr>
        <w:t>(see Figure 2)</w:t>
      </w:r>
      <w:r w:rsidRPr="4F1D367D">
        <w:rPr>
          <w:rFonts w:cstheme="minorBidi"/>
          <w:vertAlign w:val="superscript"/>
        </w:rPr>
        <w:footnoteReference w:id="3"/>
      </w:r>
      <w:r w:rsidR="00C057FE">
        <w:rPr>
          <w:rFonts w:cstheme="minorBidi"/>
        </w:rPr>
        <w:t>.</w:t>
      </w:r>
    </w:p>
    <w:p w14:paraId="4CCFBEAC" w14:textId="26C7F423" w:rsidR="00C057FE" w:rsidRDefault="00260CBA" w:rsidP="006E31FC">
      <w:pPr>
        <w:pStyle w:val="DHHSbody"/>
        <w:rPr>
          <w:rFonts w:eastAsiaTheme="majorEastAsia"/>
          <w:lang w:val="en-US"/>
        </w:rPr>
      </w:pPr>
      <w:r w:rsidRPr="00546472">
        <w:rPr>
          <w:rFonts w:eastAsiaTheme="majorEastAsia"/>
        </w:rPr>
        <w:t xml:space="preserve">The </w:t>
      </w:r>
      <w:r w:rsidR="00DD6058">
        <w:rPr>
          <w:rFonts w:eastAsiaTheme="majorEastAsia"/>
        </w:rPr>
        <w:t>RCVMHS</w:t>
      </w:r>
      <w:r w:rsidR="00EE059F">
        <w:rPr>
          <w:rFonts w:eastAsiaTheme="majorEastAsia"/>
        </w:rPr>
        <w:t xml:space="preserve"> </w:t>
      </w:r>
      <w:r w:rsidRPr="00546472">
        <w:rPr>
          <w:rFonts w:eastAsiaTheme="majorEastAsia"/>
        </w:rPr>
        <w:t xml:space="preserve">envisaged a role for statewide services in broader system improvement, including through research and capability-building. </w:t>
      </w:r>
      <w:r w:rsidRPr="00546472">
        <w:rPr>
          <w:rFonts w:eastAsiaTheme="majorEastAsia"/>
          <w:lang w:val="en-US"/>
        </w:rPr>
        <w:t xml:space="preserve">The </w:t>
      </w:r>
      <w:r w:rsidR="00DD6058">
        <w:rPr>
          <w:rFonts w:eastAsiaTheme="majorEastAsia"/>
          <w:lang w:val="en-US"/>
        </w:rPr>
        <w:t>RCVMHS</w:t>
      </w:r>
      <w:r w:rsidR="00EE059F">
        <w:rPr>
          <w:rFonts w:eastAsiaTheme="majorEastAsia"/>
          <w:lang w:val="en-US"/>
        </w:rPr>
        <w:t xml:space="preserve"> </w:t>
      </w:r>
      <w:r w:rsidRPr="00546472">
        <w:rPr>
          <w:rFonts w:eastAsiaTheme="majorEastAsia"/>
          <w:lang w:val="en-US"/>
        </w:rPr>
        <w:t>describes statewide services as services that have:</w:t>
      </w:r>
    </w:p>
    <w:p w14:paraId="719E6492" w14:textId="5FEDAA1F" w:rsidR="00C057FE" w:rsidRDefault="00260CBA" w:rsidP="00413CF7">
      <w:pPr>
        <w:pStyle w:val="DHHSbullet1"/>
      </w:pPr>
      <w:r w:rsidRPr="00546472">
        <w:t>a workforce with a high level of expertise and knowledge</w:t>
      </w:r>
    </w:p>
    <w:p w14:paraId="016CAE4C" w14:textId="3BA44513" w:rsidR="00C057FE" w:rsidRDefault="00260CBA" w:rsidP="00413CF7">
      <w:pPr>
        <w:pStyle w:val="DHHSbullet1"/>
      </w:pPr>
      <w:r w:rsidRPr="00546472">
        <w:t>a dedicated research focus</w:t>
      </w:r>
    </w:p>
    <w:p w14:paraId="7CA6F33B" w14:textId="3B27D03E" w:rsidR="00260CBA" w:rsidRPr="00546472" w:rsidRDefault="00260CBA" w:rsidP="00413CF7">
      <w:pPr>
        <w:pStyle w:val="DHHSbullet1"/>
      </w:pPr>
      <w:r w:rsidRPr="00546472">
        <w:t>a focus on providing treatment, care and support to a proportionately small number of people, often with higher levels of needs.</w:t>
      </w:r>
      <w:r>
        <w:t xml:space="preserve"> </w:t>
      </w:r>
    </w:p>
    <w:p w14:paraId="1DD620D3" w14:textId="2FBF5777" w:rsidR="00260CBA" w:rsidRPr="00546472" w:rsidRDefault="00260CBA" w:rsidP="006E31FC">
      <w:pPr>
        <w:pStyle w:val="DHHSbodyafterbullets"/>
      </w:pPr>
      <w:r w:rsidRPr="00546472">
        <w:t>In 2022</w:t>
      </w:r>
      <w:r>
        <w:t>,</w:t>
      </w:r>
      <w:r w:rsidRPr="00546472">
        <w:t xml:space="preserve"> the </w:t>
      </w:r>
      <w:r w:rsidR="00C057FE">
        <w:t>d</w:t>
      </w:r>
      <w:r w:rsidRPr="00546472">
        <w:t xml:space="preserve">epartment commissioned a report on statewide services, alongside work underway to develop Victoria’s first </w:t>
      </w:r>
      <w:r w:rsidR="00C057FE">
        <w:t xml:space="preserve">Statewide </w:t>
      </w:r>
      <w:r w:rsidRPr="00546472">
        <w:t xml:space="preserve">Plan. This report examined the role and design of mental health and wellbeing statewide services under the future system architecture, expanding on the </w:t>
      </w:r>
      <w:r w:rsidR="00DD6058">
        <w:t>RCVMHS</w:t>
      </w:r>
      <w:r w:rsidRPr="00546472">
        <w:t xml:space="preserve">’s work. </w:t>
      </w:r>
      <w:r w:rsidRPr="3AE7B5A9">
        <w:t>Work is planned to commence</w:t>
      </w:r>
      <w:r>
        <w:t xml:space="preserve"> in 2023</w:t>
      </w:r>
      <w:r w:rsidRPr="00546472">
        <w:t xml:space="preserve"> to </w:t>
      </w:r>
      <w:r>
        <w:t>implement findings from the review</w:t>
      </w:r>
      <w:r w:rsidR="00C057FE">
        <w:t>,</w:t>
      </w:r>
      <w:r>
        <w:t xml:space="preserve"> and </w:t>
      </w:r>
      <w:r w:rsidR="00C057FE">
        <w:t xml:space="preserve">to </w:t>
      </w:r>
      <w:r>
        <w:t xml:space="preserve">align with broader reforms of </w:t>
      </w:r>
      <w:r w:rsidR="00C057FE">
        <w:t xml:space="preserve">the </w:t>
      </w:r>
      <w:r>
        <w:t>system to realise the vision of a six</w:t>
      </w:r>
      <w:r w:rsidR="00C057FE">
        <w:t>-</w:t>
      </w:r>
      <w:r>
        <w:t>tier mental health and wellbeing system in Victoria.</w:t>
      </w:r>
    </w:p>
    <w:p w14:paraId="3AB60E3A" w14:textId="77777777" w:rsidR="00260CBA" w:rsidRPr="00D12772" w:rsidRDefault="00260CBA" w:rsidP="00260CBA">
      <w:pPr>
        <w:pStyle w:val="Heading5"/>
      </w:pPr>
      <w:r>
        <w:lastRenderedPageBreak/>
        <w:t>A new mental health</w:t>
      </w:r>
      <w:r w:rsidRPr="00D12772">
        <w:t xml:space="preserve"> statewide service for people with lived experience of trauma</w:t>
      </w:r>
    </w:p>
    <w:p w14:paraId="754C9D29" w14:textId="2A1BC371" w:rsidR="00260CBA" w:rsidRPr="00E333B8" w:rsidRDefault="00260CBA" w:rsidP="006E31FC">
      <w:pPr>
        <w:pStyle w:val="DHHSbody"/>
      </w:pPr>
      <w:r w:rsidRPr="7B120E77">
        <w:t xml:space="preserve">The RCVMHS recommended the establishment of a new Mental Health Statewide Trauma Service by the end of 2022, to deliver the best possible mental health and wellbeing outcomes for all people of all ages with lived experience of trauma. </w:t>
      </w:r>
      <w:r>
        <w:t xml:space="preserve">In </w:t>
      </w:r>
      <w:r w:rsidRPr="001A5D69">
        <w:t>December 2022</w:t>
      </w:r>
      <w:r>
        <w:t>, t</w:t>
      </w:r>
      <w:r w:rsidRPr="7B120E77">
        <w:t xml:space="preserve">he department appointed a consortium of thirteen organisations, including a </w:t>
      </w:r>
      <w:r w:rsidR="00C057FE">
        <w:t>l</w:t>
      </w:r>
      <w:r w:rsidRPr="7B120E77">
        <w:t xml:space="preserve">ead </w:t>
      </w:r>
      <w:r w:rsidR="00C057FE">
        <w:t>a</w:t>
      </w:r>
      <w:r w:rsidRPr="7B120E77">
        <w:t>gency, to establish the Mental Health Statewide Trauma Service</w:t>
      </w:r>
      <w:r w:rsidR="00C057FE">
        <w:t>,</w:t>
      </w:r>
      <w:r w:rsidRPr="7B120E77">
        <w:t xml:space="preserve"> which is expected to be operational by June 2025. </w:t>
      </w:r>
    </w:p>
    <w:p w14:paraId="173622C9" w14:textId="77777777" w:rsidR="00260CBA" w:rsidRPr="00D12772" w:rsidRDefault="00260CBA" w:rsidP="00C057FE">
      <w:pPr>
        <w:pStyle w:val="DHHSbody"/>
      </w:pPr>
      <w:r>
        <w:t xml:space="preserve">It is expected that this service will be hosted within the Victorian Collaborative Centre for Mental Health and Wellbeing to facilitate system-wide opportunities for trauma education and training. </w:t>
      </w:r>
    </w:p>
    <w:p w14:paraId="12E13A49" w14:textId="77777777" w:rsidR="00260CBA" w:rsidRPr="00D12772" w:rsidRDefault="00260CBA" w:rsidP="00260CBA">
      <w:pPr>
        <w:pStyle w:val="DHHSbody"/>
      </w:pPr>
      <w:r>
        <w:t xml:space="preserve">The Mental Health Statewide Trauma Service will also work with Area Mental Health and Wellbeing Services to employ up to three specialist trauma practitioners by the end of 2026, who will be based in Adult and Older Adult Area Mental Health and Wellbeing Services, as well as Infant, Child and Youth Area Mental Health and Wellbeing Services. </w:t>
      </w:r>
    </w:p>
    <w:p w14:paraId="6585BE03" w14:textId="062583B8" w:rsidR="00260CBA" w:rsidRPr="00D12772" w:rsidRDefault="00260CBA" w:rsidP="00260CBA">
      <w:pPr>
        <w:pStyle w:val="Heading5"/>
      </w:pPr>
      <w:r w:rsidRPr="00D12772">
        <w:t>A new statewide service for people living with mental illness and substance use or addiction</w:t>
      </w:r>
      <w:r>
        <w:t xml:space="preserve"> (</w:t>
      </w:r>
      <w:r w:rsidR="00C057FE">
        <w:t>t</w:t>
      </w:r>
      <w:r>
        <w:t>he Hamilton Centre)</w:t>
      </w:r>
    </w:p>
    <w:p w14:paraId="56D75B78" w14:textId="642CBFFD" w:rsidR="00260CBA" w:rsidRDefault="00260CBA" w:rsidP="00260CBA">
      <w:pPr>
        <w:pStyle w:val="DHHSbody"/>
      </w:pPr>
      <w:r w:rsidRPr="00360A7F">
        <w:t xml:space="preserve">The Hamilton Centre is the Victorian statewide service for people living with </w:t>
      </w:r>
      <w:r>
        <w:t xml:space="preserve">co-occurring </w:t>
      </w:r>
      <w:r w:rsidRPr="00360A7F">
        <w:t>mental illness and substance use or addiction.</w:t>
      </w:r>
      <w:r>
        <w:t xml:space="preserve"> Led by </w:t>
      </w:r>
      <w:r w:rsidRPr="00A76FB2">
        <w:t>Turning Point</w:t>
      </w:r>
      <w:r w:rsidR="00E42108">
        <w:t>,</w:t>
      </w:r>
      <w:r w:rsidRPr="00A76FB2">
        <w:t xml:space="preserve"> as the central coordinating agency</w:t>
      </w:r>
      <w:r>
        <w:t>, the</w:t>
      </w:r>
      <w:r w:rsidRPr="00110FD1">
        <w:t xml:space="preserve"> Hami</w:t>
      </w:r>
      <w:r w:rsidR="00E42108">
        <w:t>lt</w:t>
      </w:r>
      <w:r w:rsidRPr="00110FD1">
        <w:t>on Centre ha</w:t>
      </w:r>
      <w:r w:rsidR="00E42108">
        <w:t>s</w:t>
      </w:r>
      <w:r w:rsidRPr="00110FD1">
        <w:t xml:space="preserve"> partnered with a </w:t>
      </w:r>
      <w:r w:rsidR="00E42108">
        <w:t>c</w:t>
      </w:r>
      <w:r w:rsidRPr="00110FD1">
        <w:t xml:space="preserve">linical </w:t>
      </w:r>
      <w:r w:rsidR="00E42108">
        <w:t>n</w:t>
      </w:r>
      <w:r w:rsidRPr="00110FD1">
        <w:t>etwork to deliver specialist addiction treatment services across the state of Victoria</w:t>
      </w:r>
      <w:r>
        <w:t xml:space="preserve"> – with initial sites located at </w:t>
      </w:r>
      <w:r w:rsidRPr="00A76FB2">
        <w:t>St Vincent’s Hospital Melbourne, Eastern Health, Western Health, Austin Health and Goulburn Valley Health.</w:t>
      </w:r>
    </w:p>
    <w:p w14:paraId="1EDCF764" w14:textId="48E756C4" w:rsidR="00260CBA" w:rsidRPr="00E333B8" w:rsidRDefault="00260CBA" w:rsidP="00260CBA">
      <w:pPr>
        <w:pStyle w:val="DHHSbody"/>
        <w:rPr>
          <w:highlight w:val="yellow"/>
        </w:rPr>
      </w:pPr>
      <w:r>
        <w:t>The Hamilton Centre will work to improve outcomes for people with co-occurring conditions by</w:t>
      </w:r>
      <w:r w:rsidDel="00360A7F">
        <w:t xml:space="preserve"> </w:t>
      </w:r>
      <w:r>
        <w:t>undertaking dedicated research</w:t>
      </w:r>
      <w:r w:rsidR="00E42108">
        <w:t>,</w:t>
      </w:r>
      <w:r>
        <w:t xml:space="preserve"> and developing education and training initiatives for a broad range of mental health and AOD practitioners and clinicians. </w:t>
      </w:r>
    </w:p>
    <w:p w14:paraId="1E0B8747" w14:textId="48F11D5B" w:rsidR="00260CBA" w:rsidRDefault="00260CBA" w:rsidP="00260CBA">
      <w:pPr>
        <w:pStyle w:val="DHHSbody"/>
      </w:pPr>
      <w:r>
        <w:t xml:space="preserve">Clinicians working in mental health services can </w:t>
      </w:r>
      <w:r w:rsidR="00E42108">
        <w:t xml:space="preserve">visit </w:t>
      </w:r>
      <w:r>
        <w:t xml:space="preserve">the </w:t>
      </w:r>
      <w:hyperlink r:id="rId50" w:anchor="home" w:history="1">
        <w:r w:rsidRPr="00E42108">
          <w:rPr>
            <w:rStyle w:val="Hyperlink"/>
          </w:rPr>
          <w:t>Hamilton Centre website</w:t>
        </w:r>
      </w:hyperlink>
      <w:r>
        <w:t xml:space="preserve"> </w:t>
      </w:r>
      <w:r w:rsidR="00E42108">
        <w:t>&lt;</w:t>
      </w:r>
      <w:r w:rsidR="00E42108" w:rsidRPr="00E42108">
        <w:t>https://www.hamiltoncentre.org.au/#home</w:t>
      </w:r>
      <w:r w:rsidR="00E42108">
        <w:t xml:space="preserve">&gt;, </w:t>
      </w:r>
      <w:r>
        <w:t xml:space="preserve">or </w:t>
      </w:r>
      <w:r w:rsidR="00E42108">
        <w:t>call its h</w:t>
      </w:r>
      <w:r>
        <w:t>elpline (1800 517 383, operational Mon</w:t>
      </w:r>
      <w:r w:rsidR="00E42108">
        <w:t xml:space="preserve">day to </w:t>
      </w:r>
      <w:r>
        <w:t>Friday, 9</w:t>
      </w:r>
      <w:r w:rsidR="00E42108">
        <w:t xml:space="preserve">.00 </w:t>
      </w:r>
      <w:r>
        <w:t>am</w:t>
      </w:r>
      <w:r w:rsidR="00E42108">
        <w:t xml:space="preserve"> to </w:t>
      </w:r>
      <w:r>
        <w:t>5</w:t>
      </w:r>
      <w:r w:rsidR="00E42108">
        <w:t xml:space="preserve">.00 </w:t>
      </w:r>
      <w:r>
        <w:t xml:space="preserve">pm) to receive expert advice regarding integrated care and management of a consumer’s substance use or addiction needs, or </w:t>
      </w:r>
      <w:r w:rsidR="00E42108">
        <w:t xml:space="preserve">for </w:t>
      </w:r>
      <w:r>
        <w:t>service navigation assistance and guidance between mental health and AOD services.</w:t>
      </w:r>
    </w:p>
    <w:p w14:paraId="3B51815D" w14:textId="77777777" w:rsidR="00260CBA" w:rsidRDefault="00260CBA" w:rsidP="00260CBA">
      <w:pPr>
        <w:pStyle w:val="DHHSbody"/>
      </w:pPr>
      <w:r>
        <w:t xml:space="preserve">For more complex and ongoing support, clinicians supporting consumers in Area Mental Health and Wellbeing Services may seek a referral to the Hamilton Centre Clinical Network for: </w:t>
      </w:r>
    </w:p>
    <w:p w14:paraId="40DCAD11" w14:textId="4FAF5A8B" w:rsidR="00260CBA" w:rsidRDefault="00260CBA" w:rsidP="00413CF7">
      <w:pPr>
        <w:pStyle w:val="DHHSbody"/>
        <w:numPr>
          <w:ilvl w:val="0"/>
          <w:numId w:val="34"/>
        </w:numPr>
      </w:pPr>
      <w:r>
        <w:t>longer</w:t>
      </w:r>
      <w:r w:rsidR="00320C55">
        <w:t>-</w:t>
      </w:r>
      <w:r>
        <w:t>term workforce support (secondary consultation services) regarding the management of a client’s substance use or addiction needs</w:t>
      </w:r>
    </w:p>
    <w:p w14:paraId="6CE84EAC" w14:textId="6C8CB7DA" w:rsidR="00260CBA" w:rsidRDefault="00260CBA" w:rsidP="00413CF7">
      <w:pPr>
        <w:pStyle w:val="DHHSbody"/>
        <w:numPr>
          <w:ilvl w:val="0"/>
          <w:numId w:val="33"/>
        </w:numPr>
      </w:pPr>
      <w:r>
        <w:t>integrated addiction and mental health treatment, care and support (primary consultations) for people living with mental illness and substance use or addiction</w:t>
      </w:r>
      <w:r w:rsidR="00320C55">
        <w:t>,</w:t>
      </w:r>
      <w:r>
        <w:t xml:space="preserve"> who have the most complex support needs.</w:t>
      </w:r>
    </w:p>
    <w:p w14:paraId="271F1319" w14:textId="153153AD" w:rsidR="00260CBA" w:rsidRDefault="00260CBA" w:rsidP="00260CBA">
      <w:pPr>
        <w:pStyle w:val="DHHSbody"/>
      </w:pPr>
      <w:r w:rsidRPr="00110FD1">
        <w:t>The Hamilton Centre follows a shared, stepped</w:t>
      </w:r>
      <w:r w:rsidR="00320C55">
        <w:t>-</w:t>
      </w:r>
      <w:r w:rsidRPr="00110FD1">
        <w:t xml:space="preserve">care model, with consumers remaining under the direct care of the referring </w:t>
      </w:r>
      <w:r>
        <w:t>s</w:t>
      </w:r>
      <w:r w:rsidRPr="00110FD1">
        <w:t>ervice. Consultation services are delivered through both in-person and telehealth appointments, accessible across metropolitan, rural and regional Victoria.</w:t>
      </w:r>
    </w:p>
    <w:p w14:paraId="6E2C6E3C" w14:textId="54C086CA" w:rsidR="00260CBA" w:rsidRPr="003C48C2" w:rsidRDefault="00260CBA" w:rsidP="00413CF7">
      <w:pPr>
        <w:pStyle w:val="Heading4"/>
        <w:numPr>
          <w:ilvl w:val="2"/>
          <w:numId w:val="17"/>
        </w:numPr>
        <w:ind w:left="1134"/>
      </w:pPr>
      <w:r w:rsidRPr="003C48C2">
        <w:t xml:space="preserve">Forensic </w:t>
      </w:r>
      <w:r w:rsidR="00320C55">
        <w:t>m</w:t>
      </w:r>
      <w:r w:rsidRPr="003C48C2">
        <w:t xml:space="preserve">ental </w:t>
      </w:r>
      <w:r w:rsidR="00320C55">
        <w:t>h</w:t>
      </w:r>
      <w:r w:rsidRPr="003C48C2">
        <w:t>ealth</w:t>
      </w:r>
    </w:p>
    <w:p w14:paraId="73079867" w14:textId="69D367B7" w:rsidR="001B453D" w:rsidRDefault="00260CBA" w:rsidP="00260CBA">
      <w:pPr>
        <w:pStyle w:val="DHHSbody"/>
      </w:pPr>
      <w:r>
        <w:t>Forensicare delivers inpatient and community forensic mental health services across Victoria. It also provides mental health services in Victorian prisons. Services include</w:t>
      </w:r>
      <w:r w:rsidR="001B453D">
        <w:t>:</w:t>
      </w:r>
    </w:p>
    <w:p w14:paraId="188815E1" w14:textId="6E3EBD4E" w:rsidR="001B453D" w:rsidRDefault="00260CBA" w:rsidP="00413CF7">
      <w:pPr>
        <w:pStyle w:val="DHHSbullet1"/>
      </w:pPr>
      <w:r>
        <w:t>clinical assessment, treatment and management of people with a severe mental illness and offending behaviours</w:t>
      </w:r>
    </w:p>
    <w:p w14:paraId="4C8D33A0" w14:textId="77F153C4" w:rsidR="001B453D" w:rsidRDefault="00260CBA" w:rsidP="00413CF7">
      <w:pPr>
        <w:pStyle w:val="DHHSbullet1"/>
      </w:pPr>
      <w:r>
        <w:t>provision of psychiatric reports for court</w:t>
      </w:r>
    </w:p>
    <w:p w14:paraId="398DF0EE" w14:textId="1A691667" w:rsidR="00260CBA" w:rsidRPr="00347DD0" w:rsidRDefault="00260CBA" w:rsidP="00413CF7">
      <w:pPr>
        <w:pStyle w:val="DHHSbullet1"/>
      </w:pPr>
      <w:r>
        <w:t>multidisciplinary treatment for people at high risk in the community.</w:t>
      </w:r>
    </w:p>
    <w:p w14:paraId="15609B21" w14:textId="77777777" w:rsidR="00260CBA" w:rsidRPr="00C8328D" w:rsidRDefault="00260CBA" w:rsidP="006E31FC">
      <w:pPr>
        <w:pStyle w:val="DHHSbodyafterbullets"/>
      </w:pPr>
      <w:r>
        <w:t xml:space="preserve">Forensicare is a statutory authority and provider of specialist forensic mental health services under the </w:t>
      </w:r>
      <w:r w:rsidRPr="00C57593">
        <w:t xml:space="preserve">Mental Health Act 2014 </w:t>
      </w:r>
      <w:r>
        <w:t xml:space="preserve">and the </w:t>
      </w:r>
      <w:r w:rsidRPr="00C57593">
        <w:t xml:space="preserve">Mental Health and Wellbeing Act 2022 </w:t>
      </w:r>
      <w:r>
        <w:t xml:space="preserve">when it commences. </w:t>
      </w:r>
    </w:p>
    <w:p w14:paraId="362BEB19" w14:textId="063CA277" w:rsidR="00260CBA" w:rsidRPr="009F34A6" w:rsidRDefault="00260CBA" w:rsidP="00260CBA">
      <w:pPr>
        <w:pStyle w:val="DHHSbody"/>
      </w:pPr>
      <w:r>
        <w:lastRenderedPageBreak/>
        <w:t>Forensic mental health services are outlined below.</w:t>
      </w:r>
    </w:p>
    <w:p w14:paraId="4DE6FB11" w14:textId="77777777" w:rsidR="00260CBA" w:rsidRPr="003C48C2" w:rsidRDefault="00260CBA" w:rsidP="00260CBA">
      <w:pPr>
        <w:pStyle w:val="DHHSbody"/>
        <w:rPr>
          <w:rFonts w:eastAsia="Meiryo" w:cs="Arial"/>
          <w:b/>
          <w:bCs/>
          <w:color w:val="201547"/>
          <w:sz w:val="22"/>
        </w:rPr>
      </w:pPr>
      <w:r w:rsidRPr="003C48C2">
        <w:rPr>
          <w:rFonts w:eastAsia="Meiryo" w:cs="Arial"/>
          <w:b/>
          <w:bCs/>
          <w:color w:val="201547"/>
          <w:sz w:val="22"/>
        </w:rPr>
        <w:t>Thomas Embling Hospital</w:t>
      </w:r>
    </w:p>
    <w:p w14:paraId="313AA4FA" w14:textId="04233F9F" w:rsidR="00260CBA" w:rsidRDefault="00260CBA" w:rsidP="00260CBA">
      <w:pPr>
        <w:pStyle w:val="DHHSbody"/>
      </w:pPr>
      <w:r>
        <w:t xml:space="preserve">Thomas Embling Hospital is a </w:t>
      </w:r>
      <w:r w:rsidDel="005843FD">
        <w:t>1</w:t>
      </w:r>
      <w:r>
        <w:t xml:space="preserve">36-bed secure forensic mental health hospital </w:t>
      </w:r>
      <w:r w:rsidR="001B453D">
        <w:t xml:space="preserve">that </w:t>
      </w:r>
      <w:r>
        <w:t>provid</w:t>
      </w:r>
      <w:r w:rsidR="001B453D">
        <w:t>es</w:t>
      </w:r>
      <w:r>
        <w:t xml:space="preserve"> care and treatment for people living with a serious mental illness. Thomas Embling Hospital provides intensive, acute, subacute and extended rehabilitation for consumers, with a specific women’s only unit for acute and subacute care. </w:t>
      </w:r>
    </w:p>
    <w:p w14:paraId="31D7D094" w14:textId="77777777" w:rsidR="00260CBA" w:rsidRDefault="00260CBA" w:rsidP="00260CBA">
      <w:pPr>
        <w:pStyle w:val="DHHSbody"/>
      </w:pPr>
      <w:r>
        <w:t xml:space="preserve">Extended and transitional rehabilitation is provided within mixed gender units. Patients are admitted to the hospital from the criminal justice system under the Mental Health Act, the </w:t>
      </w:r>
      <w:r w:rsidRPr="006E31FC">
        <w:rPr>
          <w:i/>
          <w:iCs/>
        </w:rPr>
        <w:t>Crimes (Mental Impairment and Unfitness to be Tried) Act 1997</w:t>
      </w:r>
      <w:r>
        <w:t xml:space="preserve"> or the </w:t>
      </w:r>
      <w:r w:rsidRPr="006E31FC">
        <w:rPr>
          <w:i/>
          <w:iCs/>
        </w:rPr>
        <w:t>Sentencing Act 1991</w:t>
      </w:r>
      <w:r>
        <w:t xml:space="preserve">. Patients may also be admitted from the general mental health system under the Mental Health Act. </w:t>
      </w:r>
    </w:p>
    <w:p w14:paraId="3F699BBA" w14:textId="2A29F11C" w:rsidR="00260CBA" w:rsidRPr="003C48C2" w:rsidRDefault="00260CBA" w:rsidP="00260CBA">
      <w:pPr>
        <w:pStyle w:val="DHHSbody"/>
      </w:pPr>
      <w:r>
        <w:t xml:space="preserve">Work is currently underway to implement the recommendations from the RCVMHS, which includes refurbishing existing beds and expanding the number of beds at Thomas Embling Hospital. This expansion will provide an additional 82 beds to meet the needs of </w:t>
      </w:r>
      <w:r w:rsidR="001B453D">
        <w:t xml:space="preserve">people </w:t>
      </w:r>
      <w:r>
        <w:t xml:space="preserve">living with a serious mental illness, and who require care and treatment within a forensic hospital setting, contributing to implementation of Recommendation 38 of the </w:t>
      </w:r>
      <w:r w:rsidR="00DD6058">
        <w:t>RCVMHS</w:t>
      </w:r>
      <w:r>
        <w:t xml:space="preserve">. </w:t>
      </w:r>
    </w:p>
    <w:p w14:paraId="5187FFDE" w14:textId="77777777" w:rsidR="00260CBA" w:rsidRPr="003C48C2" w:rsidRDefault="00260CBA" w:rsidP="00260CBA">
      <w:pPr>
        <w:pStyle w:val="DHHSbody"/>
        <w:rPr>
          <w:rFonts w:eastAsia="Meiryo" w:cs="Arial"/>
          <w:b/>
          <w:bCs/>
          <w:color w:val="201547"/>
          <w:sz w:val="22"/>
        </w:rPr>
      </w:pPr>
      <w:r w:rsidRPr="003C48C2">
        <w:rPr>
          <w:rFonts w:eastAsia="Meiryo" w:cs="Arial"/>
          <w:b/>
          <w:bCs/>
          <w:color w:val="201547"/>
          <w:sz w:val="22"/>
        </w:rPr>
        <w:t>Community Forensic Mental Health Services</w:t>
      </w:r>
    </w:p>
    <w:p w14:paraId="696FC48F" w14:textId="77777777" w:rsidR="00260CBA" w:rsidRDefault="00260CBA" w:rsidP="00260CBA">
      <w:pPr>
        <w:pStyle w:val="DHHSbody"/>
      </w:pPr>
      <w:r>
        <w:t>Community Forensic Mental Health Services p</w:t>
      </w:r>
      <w:r w:rsidRPr="00962622">
        <w:t>rovid</w:t>
      </w:r>
      <w:r>
        <w:t>e</w:t>
      </w:r>
      <w:r w:rsidRPr="00962622">
        <w:t xml:space="preserve"> assessment and multidisciplinary treatment to high-risk consumers referred from Area Mental Health and Wellbeing Services, correctional providers, courts, the Adult Parole Board, Thomas Embling Hospital, prison services, government agencies and private practitioners. </w:t>
      </w:r>
    </w:p>
    <w:p w14:paraId="4C34FBB7" w14:textId="26138216" w:rsidR="001B453D" w:rsidRDefault="00260CBA" w:rsidP="00260CBA">
      <w:pPr>
        <w:pStyle w:val="DHHSbody"/>
      </w:pPr>
      <w:r w:rsidRPr="00962622">
        <w:t>Services include</w:t>
      </w:r>
      <w:r w:rsidR="001B453D">
        <w:t>:</w:t>
      </w:r>
    </w:p>
    <w:p w14:paraId="1B55E1D6" w14:textId="55724156" w:rsidR="001B453D" w:rsidRDefault="00260CBA" w:rsidP="00413CF7">
      <w:pPr>
        <w:pStyle w:val="DHHSbullet1"/>
      </w:pPr>
      <w:r w:rsidRPr="00962622">
        <w:t>the Community Integration Program</w:t>
      </w:r>
    </w:p>
    <w:p w14:paraId="4557F826" w14:textId="1B4154B0" w:rsidR="001B453D" w:rsidRDefault="00260CBA" w:rsidP="00413CF7">
      <w:pPr>
        <w:pStyle w:val="DHHSbullet1"/>
      </w:pPr>
      <w:r w:rsidRPr="00962622">
        <w:t>the Problem Behaviour Program</w:t>
      </w:r>
    </w:p>
    <w:p w14:paraId="167AEE9C" w14:textId="345AB29D" w:rsidR="001B453D" w:rsidRDefault="00260CBA" w:rsidP="00413CF7">
      <w:pPr>
        <w:pStyle w:val="DHHSbullet1"/>
      </w:pPr>
      <w:r w:rsidRPr="00962622">
        <w:t>the Mental Health Court Liaison Service</w:t>
      </w:r>
    </w:p>
    <w:p w14:paraId="3BD304AC" w14:textId="1683003D" w:rsidR="001B453D" w:rsidRDefault="00FB1B9C" w:rsidP="00413CF7">
      <w:pPr>
        <w:pStyle w:val="DHHSbullet1"/>
      </w:pPr>
      <w:r>
        <w:t xml:space="preserve">the </w:t>
      </w:r>
      <w:r w:rsidR="00260CBA" w:rsidRPr="00962622">
        <w:t>Non-Custodial Supervision Order Consultation and Liaison</w:t>
      </w:r>
      <w:r>
        <w:t xml:space="preserve"> Program</w:t>
      </w:r>
      <w:r w:rsidR="00260CBA" w:rsidRPr="00962622">
        <w:t xml:space="preserve"> (for people subject to the Crimes (Mental Impairment and Unfitness to be Tried) Act</w:t>
      </w:r>
      <w:r w:rsidR="00ED0C3B">
        <w:t>)</w:t>
      </w:r>
    </w:p>
    <w:p w14:paraId="1CB615CE" w14:textId="3AACD769" w:rsidR="001B453D" w:rsidRDefault="00260CBA" w:rsidP="00413CF7">
      <w:pPr>
        <w:pStyle w:val="DHHSbullet1"/>
      </w:pPr>
      <w:r w:rsidRPr="00962622">
        <w:t>the Forensicare Serious Offender Consultation Service</w:t>
      </w:r>
    </w:p>
    <w:p w14:paraId="3BE20D84" w14:textId="4986F52F" w:rsidR="001B453D" w:rsidRDefault="00FB1B9C" w:rsidP="00413CF7">
      <w:pPr>
        <w:pStyle w:val="DHHSbullet1"/>
      </w:pPr>
      <w:r>
        <w:t xml:space="preserve">Forensicare’s </w:t>
      </w:r>
      <w:r w:rsidR="00260CBA" w:rsidRPr="00962622">
        <w:t>Court Report</w:t>
      </w:r>
      <w:r>
        <w:t>s</w:t>
      </w:r>
      <w:r w:rsidR="00260CBA" w:rsidRPr="00962622">
        <w:t xml:space="preserve"> Service</w:t>
      </w:r>
    </w:p>
    <w:p w14:paraId="1AB83B8E" w14:textId="0C3069AB" w:rsidR="001B453D" w:rsidRDefault="00FB1B9C" w:rsidP="00413CF7">
      <w:pPr>
        <w:pStyle w:val="DHHSbullet1"/>
      </w:pPr>
      <w:r>
        <w:t xml:space="preserve">the </w:t>
      </w:r>
      <w:r w:rsidR="00260CBA" w:rsidRPr="00962622">
        <w:t xml:space="preserve">Forensic Clinical Specialist </w:t>
      </w:r>
      <w:r>
        <w:t>Program</w:t>
      </w:r>
    </w:p>
    <w:p w14:paraId="3F11BE06" w14:textId="38528230" w:rsidR="001B453D" w:rsidRDefault="00260CBA" w:rsidP="00413CF7">
      <w:pPr>
        <w:pStyle w:val="DHHSbullet1"/>
      </w:pPr>
      <w:r w:rsidRPr="00962622">
        <w:t>coordination of the Youth Justice Mental Health Initiative</w:t>
      </w:r>
    </w:p>
    <w:p w14:paraId="7FD484C7" w14:textId="505946B3" w:rsidR="00260CBA" w:rsidRDefault="00260CBA" w:rsidP="00413CF7">
      <w:pPr>
        <w:pStyle w:val="DHHSbullet1"/>
      </w:pPr>
      <w:r w:rsidRPr="00962622">
        <w:t xml:space="preserve">a Mental Health Community Corrections Screening pilot. </w:t>
      </w:r>
    </w:p>
    <w:p w14:paraId="16F6B68A" w14:textId="1644388C" w:rsidR="00260CBA" w:rsidRPr="00C57593" w:rsidRDefault="00260CBA" w:rsidP="006E31FC">
      <w:pPr>
        <w:pStyle w:val="DHHSbodyafterbullets"/>
      </w:pPr>
      <w:r w:rsidRPr="00962622">
        <w:t xml:space="preserve">These community forensic services will be expanded by further investment in the implementation of Recommendation 37.2 of the </w:t>
      </w:r>
      <w:r w:rsidR="00DD6058">
        <w:t>RCVMHS</w:t>
      </w:r>
      <w:r w:rsidRPr="00962622">
        <w:t xml:space="preserve">. </w:t>
      </w:r>
      <w:r w:rsidRPr="00C57593">
        <w:t xml:space="preserve">The aim of this intervention is to provide specialised services to mental health consumers at risk of contact with the justice system – </w:t>
      </w:r>
      <w:r w:rsidR="00FB1B9C">
        <w:t>through</w:t>
      </w:r>
      <w:r w:rsidR="00FB1B9C" w:rsidRPr="00C57593">
        <w:t xml:space="preserve"> </w:t>
      </w:r>
      <w:r w:rsidRPr="00C57593">
        <w:t>more mental health clinicians having specialist skills to help this group</w:t>
      </w:r>
      <w:r w:rsidR="00FB1B9C">
        <w:t>,</w:t>
      </w:r>
      <w:r w:rsidRPr="00C57593">
        <w:t xml:space="preserve"> and more options for community-based care –</w:t>
      </w:r>
      <w:r w:rsidR="00FB1B9C">
        <w:t xml:space="preserve"> </w:t>
      </w:r>
      <w:r w:rsidRPr="00C57593">
        <w:t>so they are much less likely to be aggressive or violent when unwell.</w:t>
      </w:r>
    </w:p>
    <w:p w14:paraId="11C58382" w14:textId="124D9AC6" w:rsidR="00260CBA" w:rsidRPr="00C8328D" w:rsidRDefault="00260CBA" w:rsidP="00260CBA">
      <w:pPr>
        <w:pStyle w:val="DHHSbody"/>
      </w:pPr>
      <w:r w:rsidRPr="00962622">
        <w:t xml:space="preserve">The funding will scale up from the lead demonstration site (Barwon) to full statewide operation (by the end of </w:t>
      </w:r>
      <w:r w:rsidR="00FB1B9C">
        <w:t xml:space="preserve">financial year </w:t>
      </w:r>
      <w:r w:rsidR="00FB1B9C" w:rsidRPr="00962622">
        <w:t>2025</w:t>
      </w:r>
      <w:r w:rsidR="00FB1B9C">
        <w:t>–</w:t>
      </w:r>
      <w:r w:rsidRPr="00962622">
        <w:t>26) of the new Regional Forensic Mental Health Teams</w:t>
      </w:r>
      <w:r w:rsidR="00FB1B9C">
        <w:t>,</w:t>
      </w:r>
      <w:r w:rsidRPr="00962622">
        <w:t xml:space="preserve"> and expan</w:t>
      </w:r>
      <w:r w:rsidRPr="00C57593">
        <w:t>d</w:t>
      </w:r>
      <w:r w:rsidR="00FB1B9C">
        <w:t>ing</w:t>
      </w:r>
      <w:r w:rsidRPr="00962622">
        <w:t xml:space="preserve"> the </w:t>
      </w:r>
      <w:r w:rsidR="00FB1B9C" w:rsidRPr="00962622">
        <w:t xml:space="preserve">forensic clinical specialist </w:t>
      </w:r>
      <w:r w:rsidRPr="00962622">
        <w:t xml:space="preserve">workforce in regional Area </w:t>
      </w:r>
      <w:r w:rsidR="00FB1B9C">
        <w:t>Mental Health and Wellbeing Services</w:t>
      </w:r>
      <w:r w:rsidRPr="00962622">
        <w:t xml:space="preserve">. </w:t>
      </w:r>
    </w:p>
    <w:p w14:paraId="6152CE9E" w14:textId="77777777" w:rsidR="00260CBA" w:rsidRPr="003C48C2" w:rsidRDefault="00260CBA" w:rsidP="00260CBA">
      <w:pPr>
        <w:pStyle w:val="DHHSbody"/>
        <w:rPr>
          <w:rFonts w:eastAsia="Meiryo" w:cs="Arial"/>
          <w:b/>
          <w:bCs/>
          <w:color w:val="201547"/>
          <w:sz w:val="22"/>
        </w:rPr>
      </w:pPr>
      <w:r w:rsidRPr="003C48C2">
        <w:rPr>
          <w:rFonts w:eastAsia="Meiryo" w:cs="Arial"/>
          <w:b/>
          <w:bCs/>
          <w:color w:val="201547"/>
          <w:sz w:val="22"/>
        </w:rPr>
        <w:t>Prison mental health services</w:t>
      </w:r>
    </w:p>
    <w:p w14:paraId="40CD6CAC" w14:textId="77777777" w:rsidR="00260CBA" w:rsidRPr="00C57593" w:rsidRDefault="00260CBA" w:rsidP="00260CBA">
      <w:pPr>
        <w:pStyle w:val="DHHSbody"/>
      </w:pPr>
      <w:r>
        <w:t xml:space="preserve">Forensicare provides specialist forensic mental health services across 12 of Victoria’s 14 prisons. Services include mental health reception assessments, and dedicated units for the care and treatment of prisoners with mental illness, as well as outpatient care and mobile forensic mental health services. Forensicare’s prison services also provide suicide and self-harm prevention assessment services. There are 141 prison-based mental health beds across the Victorian prison system that are serviced by Forensicare. </w:t>
      </w:r>
    </w:p>
    <w:p w14:paraId="23CEE431" w14:textId="3432734A" w:rsidR="00260CBA" w:rsidRPr="00C57593" w:rsidRDefault="00260CBA" w:rsidP="00260CBA">
      <w:pPr>
        <w:pStyle w:val="DHHSbody"/>
      </w:pPr>
      <w:r>
        <w:lastRenderedPageBreak/>
        <w:t>Forensicare has a formal link with Swinburne University of Technology through its research arm, the Centre for Forensic Behavioural Science, and established links with other tertiary organisations to support an ongoing commitment to promote knowledge and training in forensic mental health.</w:t>
      </w:r>
      <w:r w:rsidDel="001E0715">
        <w:t xml:space="preserve">  </w:t>
      </w:r>
    </w:p>
    <w:p w14:paraId="5315003E" w14:textId="799900F7" w:rsidR="00260CBA" w:rsidRPr="007C4158" w:rsidRDefault="00724F94" w:rsidP="00413CF7">
      <w:pPr>
        <w:pStyle w:val="Heading3"/>
        <w:numPr>
          <w:ilvl w:val="1"/>
          <w:numId w:val="17"/>
        </w:numPr>
        <w:tabs>
          <w:tab w:val="num" w:pos="709"/>
        </w:tabs>
        <w:ind w:left="0" w:right="-58"/>
      </w:pPr>
      <w:bookmarkStart w:id="1747" w:name="_Toc143080867"/>
      <w:r>
        <w:t>AOD</w:t>
      </w:r>
      <w:r w:rsidR="00260CBA" w:rsidRPr="007C4158">
        <w:t xml:space="preserve"> </w:t>
      </w:r>
      <w:r>
        <w:t>s</w:t>
      </w:r>
      <w:r w:rsidR="00260CBA" w:rsidRPr="007C4158">
        <w:t>ervices</w:t>
      </w:r>
      <w:bookmarkEnd w:id="1747"/>
    </w:p>
    <w:p w14:paraId="67B73F8F" w14:textId="56CAB619" w:rsidR="00260CBA" w:rsidRDefault="00260CBA" w:rsidP="00260CBA">
      <w:pPr>
        <w:pStyle w:val="DHHSbody"/>
      </w:pPr>
      <w:r>
        <w:t xml:space="preserve">The Victorian </w:t>
      </w:r>
      <w:r w:rsidR="00724F94">
        <w:t>AOD</w:t>
      </w:r>
      <w:r>
        <w:t xml:space="preserve"> services sector currently operates under a mixed</w:t>
      </w:r>
      <w:r w:rsidR="00724F94">
        <w:t>-</w:t>
      </w:r>
      <w:r>
        <w:t>funding model that includes:</w:t>
      </w:r>
    </w:p>
    <w:p w14:paraId="7C0E4682" w14:textId="77777777" w:rsidR="00260CBA" w:rsidRDefault="00260CBA" w:rsidP="00413CF7">
      <w:pPr>
        <w:pStyle w:val="DHHSbullet1"/>
        <w:numPr>
          <w:ilvl w:val="0"/>
          <w:numId w:val="13"/>
        </w:numPr>
      </w:pPr>
      <w:r>
        <w:t>residential services and most adult community-based services, funded via drug treatment activity units</w:t>
      </w:r>
    </w:p>
    <w:p w14:paraId="4AB3E934" w14:textId="5819C51F" w:rsidR="00260CBA" w:rsidRDefault="00260CBA" w:rsidP="00413CF7">
      <w:pPr>
        <w:pStyle w:val="DHHSbullet1"/>
        <w:numPr>
          <w:ilvl w:val="0"/>
          <w:numId w:val="13"/>
        </w:numPr>
      </w:pPr>
      <w:r>
        <w:t>Aboriginal and youth-specific services, and some out-of-scope</w:t>
      </w:r>
      <w:r w:rsidR="00724F94">
        <w:t>,</w:t>
      </w:r>
      <w:r>
        <w:t xml:space="preserve"> community-based services, funded based on episodes of care</w:t>
      </w:r>
    </w:p>
    <w:p w14:paraId="73065305" w14:textId="77777777" w:rsidR="00260CBA" w:rsidRDefault="00260CBA" w:rsidP="00413CF7">
      <w:pPr>
        <w:pStyle w:val="DHHSbullet1"/>
        <w:numPr>
          <w:ilvl w:val="0"/>
          <w:numId w:val="13"/>
        </w:numPr>
      </w:pPr>
      <w:r>
        <w:t>other drug treatment activities, such as research, drug prevention and control, local initiatives and pharmacotherapy programs, which continue to be block- or grant-funded.</w:t>
      </w:r>
    </w:p>
    <w:p w14:paraId="54ABCC91" w14:textId="77777777" w:rsidR="00260CBA" w:rsidRPr="00D85235" w:rsidRDefault="00260CBA" w:rsidP="00260CBA">
      <w:pPr>
        <w:pStyle w:val="DHHSbodyafterbullets"/>
      </w:pPr>
      <w:r>
        <w:t>Funding provided to service providers is indexed in line with the government’s annual determination for community service organisations.</w:t>
      </w:r>
    </w:p>
    <w:p w14:paraId="5DD3CA4A" w14:textId="168C5444" w:rsidR="00260CBA" w:rsidRDefault="00260CBA" w:rsidP="00260CBA">
      <w:pPr>
        <w:pStyle w:val="DHHSbody"/>
      </w:pPr>
      <w:r w:rsidRPr="001A5838">
        <w:t>People</w:t>
      </w:r>
      <w:r>
        <w:t xml:space="preserve"> </w:t>
      </w:r>
      <w:r w:rsidRPr="001A5838">
        <w:t>presenting</w:t>
      </w:r>
      <w:r>
        <w:t xml:space="preserve"> </w:t>
      </w:r>
      <w:r w:rsidRPr="001A5838">
        <w:t>at</w:t>
      </w:r>
      <w:r>
        <w:t xml:space="preserve"> </w:t>
      </w:r>
      <w:r w:rsidRPr="001A5838">
        <w:t>emergency</w:t>
      </w:r>
      <w:r>
        <w:t xml:space="preserve"> </w:t>
      </w:r>
      <w:r w:rsidRPr="001A5838">
        <w:t>departments</w:t>
      </w:r>
      <w:r>
        <w:t xml:space="preserve"> </w:t>
      </w:r>
      <w:r w:rsidR="00724F94">
        <w:t>(EDs)</w:t>
      </w:r>
      <w:r w:rsidR="00FA1011">
        <w:t xml:space="preserve"> </w:t>
      </w:r>
      <w:r w:rsidRPr="001A5838">
        <w:t>with</w:t>
      </w:r>
      <w:r>
        <w:t xml:space="preserve"> </w:t>
      </w:r>
      <w:r w:rsidRPr="001A5838">
        <w:t>acute</w:t>
      </w:r>
      <w:r>
        <w:t xml:space="preserve"> </w:t>
      </w:r>
      <w:r w:rsidRPr="001A5838">
        <w:t>mental</w:t>
      </w:r>
      <w:r>
        <w:t xml:space="preserve"> </w:t>
      </w:r>
      <w:r w:rsidRPr="001A5838">
        <w:t>health</w:t>
      </w:r>
      <w:r>
        <w:t xml:space="preserve"> </w:t>
      </w:r>
      <w:r w:rsidRPr="001A5838">
        <w:t>and</w:t>
      </w:r>
      <w:r>
        <w:t xml:space="preserve"> AOD </w:t>
      </w:r>
      <w:r w:rsidRPr="001A5838">
        <w:t>issues</w:t>
      </w:r>
      <w:r>
        <w:t xml:space="preserve"> are </w:t>
      </w:r>
      <w:r w:rsidRPr="001A5838">
        <w:t>supported</w:t>
      </w:r>
      <w:r>
        <w:t xml:space="preserve"> through </w:t>
      </w:r>
      <w:r w:rsidRPr="001A5838">
        <w:t>an</w:t>
      </w:r>
      <w:r>
        <w:t xml:space="preserve"> </w:t>
      </w:r>
      <w:r w:rsidRPr="001A5838">
        <w:t>enhanced</w:t>
      </w:r>
      <w:r>
        <w:t xml:space="preserve"> </w:t>
      </w:r>
      <w:r w:rsidRPr="001A5838">
        <w:t>mental</w:t>
      </w:r>
      <w:r>
        <w:t xml:space="preserve"> </w:t>
      </w:r>
      <w:r w:rsidRPr="001A5838">
        <w:t>health</w:t>
      </w:r>
      <w:r>
        <w:t xml:space="preserve"> </w:t>
      </w:r>
      <w:r w:rsidRPr="001A5838">
        <w:t>and</w:t>
      </w:r>
      <w:r>
        <w:t xml:space="preserve"> </w:t>
      </w:r>
      <w:r w:rsidRPr="001A5838">
        <w:t>AOD</w:t>
      </w:r>
      <w:r>
        <w:t xml:space="preserve"> </w:t>
      </w:r>
      <w:r w:rsidRPr="001A5838">
        <w:t>assessment</w:t>
      </w:r>
      <w:r>
        <w:t xml:space="preserve"> </w:t>
      </w:r>
      <w:r w:rsidRPr="001A5838">
        <w:t>and</w:t>
      </w:r>
      <w:r>
        <w:t xml:space="preserve"> </w:t>
      </w:r>
      <w:r w:rsidRPr="001A5838">
        <w:t>treatment</w:t>
      </w:r>
      <w:r>
        <w:t xml:space="preserve"> </w:t>
      </w:r>
      <w:r w:rsidRPr="001A5838">
        <w:t>response</w:t>
      </w:r>
      <w:r>
        <w:t xml:space="preserve"> </w:t>
      </w:r>
      <w:r w:rsidRPr="001A5838">
        <w:t>across</w:t>
      </w:r>
      <w:r>
        <w:t xml:space="preserve"> </w:t>
      </w:r>
      <w:r w:rsidRPr="001A5838">
        <w:t>three</w:t>
      </w:r>
      <w:r>
        <w:t xml:space="preserve"> </w:t>
      </w:r>
      <w:r w:rsidRPr="001A5838">
        <w:t>pathways</w:t>
      </w:r>
      <w:r>
        <w:t xml:space="preserve"> – </w:t>
      </w:r>
      <w:r w:rsidRPr="001A5838">
        <w:t>non</w:t>
      </w:r>
      <w:r w:rsidR="00EE3D38">
        <w:t>-</w:t>
      </w:r>
      <w:r w:rsidRPr="001A5838">
        <w:t>admitted,</w:t>
      </w:r>
      <w:r>
        <w:t xml:space="preserve"> </w:t>
      </w:r>
      <w:r w:rsidRPr="001A5838">
        <w:t>short</w:t>
      </w:r>
      <w:r>
        <w:t>-</w:t>
      </w:r>
      <w:r w:rsidRPr="001A5838">
        <w:t>stay</w:t>
      </w:r>
      <w:r>
        <w:t xml:space="preserve"> bed-based care</w:t>
      </w:r>
      <w:r w:rsidR="00F70081">
        <w:t xml:space="preserve"> and</w:t>
      </w:r>
      <w:r>
        <w:t xml:space="preserve"> </w:t>
      </w:r>
      <w:r w:rsidRPr="001A5838">
        <w:t>28-day</w:t>
      </w:r>
      <w:r>
        <w:t xml:space="preserve"> </w:t>
      </w:r>
      <w:r w:rsidRPr="001A5838">
        <w:t>assertive</w:t>
      </w:r>
      <w:r>
        <w:t xml:space="preserve"> outreach – </w:t>
      </w:r>
      <w:r w:rsidRPr="001A5838">
        <w:t>providing</w:t>
      </w:r>
      <w:r>
        <w:t xml:space="preserve"> </w:t>
      </w:r>
      <w:r w:rsidRPr="001A5838">
        <w:t>them</w:t>
      </w:r>
      <w:r>
        <w:t xml:space="preserve"> </w:t>
      </w:r>
      <w:r w:rsidRPr="001A5838">
        <w:t>with</w:t>
      </w:r>
      <w:r>
        <w:t xml:space="preserve"> </w:t>
      </w:r>
      <w:r w:rsidRPr="001A5838">
        <w:t>the</w:t>
      </w:r>
      <w:r>
        <w:t xml:space="preserve"> </w:t>
      </w:r>
      <w:r w:rsidRPr="001A5838">
        <w:t>right</w:t>
      </w:r>
      <w:r>
        <w:t xml:space="preserve"> </w:t>
      </w:r>
      <w:r w:rsidRPr="001A5838">
        <w:t>support</w:t>
      </w:r>
      <w:r>
        <w:t xml:space="preserve"> </w:t>
      </w:r>
      <w:r w:rsidRPr="001A5838">
        <w:t>sooner</w:t>
      </w:r>
      <w:r>
        <w:t xml:space="preserve"> </w:t>
      </w:r>
      <w:r w:rsidRPr="001A5838">
        <w:t>and</w:t>
      </w:r>
      <w:r>
        <w:t xml:space="preserve"> </w:t>
      </w:r>
      <w:r w:rsidRPr="001A5838">
        <w:t>easing</w:t>
      </w:r>
      <w:r>
        <w:t xml:space="preserve"> </w:t>
      </w:r>
      <w:r w:rsidRPr="001A5838">
        <w:t>pressure</w:t>
      </w:r>
      <w:r>
        <w:t xml:space="preserve"> </w:t>
      </w:r>
      <w:r w:rsidRPr="001A5838">
        <w:t>on</w:t>
      </w:r>
      <w:r>
        <w:t xml:space="preserve"> </w:t>
      </w:r>
      <w:r w:rsidR="00FA1011">
        <w:t>EDs</w:t>
      </w:r>
      <w:r w:rsidRPr="001A5838">
        <w:t>.</w:t>
      </w:r>
      <w:r>
        <w:t xml:space="preserve"> The department accepts the RCVMHS’s recommendation that each of the eight mental health and wellbeing regions have at least one highest-level </w:t>
      </w:r>
      <w:r w:rsidR="00FA1011">
        <w:t>ED</w:t>
      </w:r>
      <w:r>
        <w:t xml:space="preserve"> able to provide mental health and AOD treatment.</w:t>
      </w:r>
    </w:p>
    <w:p w14:paraId="21045D24" w14:textId="77777777" w:rsidR="00260CBA" w:rsidRDefault="00260CBA" w:rsidP="00260CBA">
      <w:pPr>
        <w:pStyle w:val="DHHSbody"/>
      </w:pPr>
      <w:r w:rsidRPr="6CA28722">
        <w:t>Residential</w:t>
      </w:r>
      <w:r>
        <w:t xml:space="preserve"> </w:t>
      </w:r>
      <w:r w:rsidRPr="6CA28722">
        <w:t>withdrawal</w:t>
      </w:r>
      <w:r>
        <w:t xml:space="preserve"> </w:t>
      </w:r>
      <w:r w:rsidRPr="6CA28722">
        <w:t>services</w:t>
      </w:r>
      <w:r>
        <w:t xml:space="preserve"> </w:t>
      </w:r>
      <w:r w:rsidRPr="6CA28722">
        <w:t>support</w:t>
      </w:r>
      <w:r>
        <w:t xml:space="preserve"> </w:t>
      </w:r>
      <w:r w:rsidRPr="6CA28722">
        <w:t>clients</w:t>
      </w:r>
      <w:r>
        <w:t xml:space="preserve"> </w:t>
      </w:r>
      <w:r w:rsidRPr="6CA28722">
        <w:t>to</w:t>
      </w:r>
      <w:r>
        <w:t xml:space="preserve"> </w:t>
      </w:r>
      <w:r w:rsidRPr="6CA28722">
        <w:t>safely</w:t>
      </w:r>
      <w:r>
        <w:t xml:space="preserve"> </w:t>
      </w:r>
      <w:r w:rsidRPr="6CA28722">
        <w:t>withdraw</w:t>
      </w:r>
      <w:r>
        <w:t xml:space="preserve"> </w:t>
      </w:r>
      <w:r w:rsidRPr="6CA28722">
        <w:t>from</w:t>
      </w:r>
      <w:r>
        <w:t xml:space="preserve"> </w:t>
      </w:r>
      <w:r w:rsidRPr="6CA28722">
        <w:t>AOD</w:t>
      </w:r>
      <w:r>
        <w:t xml:space="preserve"> </w:t>
      </w:r>
      <w:r w:rsidRPr="6CA28722">
        <w:t>dependence</w:t>
      </w:r>
      <w:r>
        <w:t xml:space="preserve"> </w:t>
      </w:r>
      <w:r w:rsidRPr="6CA28722">
        <w:t>in</w:t>
      </w:r>
      <w:r>
        <w:t xml:space="preserve"> </w:t>
      </w:r>
      <w:r w:rsidRPr="6CA28722">
        <w:t>a</w:t>
      </w:r>
      <w:r>
        <w:t xml:space="preserve"> </w:t>
      </w:r>
      <w:r w:rsidRPr="6CA28722">
        <w:t>supervised</w:t>
      </w:r>
      <w:r>
        <w:t xml:space="preserve"> </w:t>
      </w:r>
      <w:r w:rsidRPr="6CA28722">
        <w:t>residential</w:t>
      </w:r>
      <w:r>
        <w:t xml:space="preserve"> </w:t>
      </w:r>
      <w:r w:rsidRPr="6CA28722">
        <w:t>or</w:t>
      </w:r>
      <w:r>
        <w:t xml:space="preserve"> </w:t>
      </w:r>
      <w:r w:rsidRPr="6CA28722">
        <w:t>hospital</w:t>
      </w:r>
      <w:r>
        <w:t xml:space="preserve"> </w:t>
      </w:r>
      <w:r w:rsidRPr="6CA28722">
        <w:t>facility.</w:t>
      </w:r>
      <w:r>
        <w:t xml:space="preserve"> These services are a</w:t>
      </w:r>
      <w:r w:rsidRPr="6CA28722">
        <w:t>ppropriate</w:t>
      </w:r>
      <w:r>
        <w:t xml:space="preserve"> </w:t>
      </w:r>
      <w:r w:rsidRPr="6CA28722">
        <w:t>for</w:t>
      </w:r>
      <w:r>
        <w:t xml:space="preserve"> </w:t>
      </w:r>
      <w:r w:rsidRPr="6CA28722">
        <w:t>people</w:t>
      </w:r>
      <w:r>
        <w:t xml:space="preserve"> </w:t>
      </w:r>
      <w:r w:rsidRPr="6CA28722">
        <w:t>with</w:t>
      </w:r>
      <w:r>
        <w:t xml:space="preserve"> </w:t>
      </w:r>
      <w:r w:rsidRPr="6CA28722">
        <w:t>complex</w:t>
      </w:r>
      <w:r>
        <w:t xml:space="preserve"> </w:t>
      </w:r>
      <w:r w:rsidRPr="6CA28722">
        <w:t>needs,</w:t>
      </w:r>
      <w:r>
        <w:t xml:space="preserve"> </w:t>
      </w:r>
      <w:r w:rsidRPr="6CA28722">
        <w:t>including</w:t>
      </w:r>
      <w:r>
        <w:t xml:space="preserve"> </w:t>
      </w:r>
      <w:r w:rsidRPr="6CA28722">
        <w:t>medically</w:t>
      </w:r>
      <w:r>
        <w:t xml:space="preserve"> </w:t>
      </w:r>
      <w:r w:rsidRPr="6CA28722">
        <w:t>complex</w:t>
      </w:r>
      <w:r>
        <w:t xml:space="preserve"> </w:t>
      </w:r>
      <w:r w:rsidRPr="6CA28722">
        <w:t>withdrawal</w:t>
      </w:r>
      <w:r>
        <w:t xml:space="preserve"> </w:t>
      </w:r>
      <w:r w:rsidRPr="6CA28722">
        <w:t>symptoms</w:t>
      </w:r>
      <w:r>
        <w:t xml:space="preserve">, </w:t>
      </w:r>
      <w:r w:rsidRPr="6CA28722">
        <w:t>and</w:t>
      </w:r>
      <w:r>
        <w:t xml:space="preserve"> </w:t>
      </w:r>
      <w:r w:rsidRPr="6CA28722">
        <w:t>other</w:t>
      </w:r>
      <w:r>
        <w:t xml:space="preserve"> </w:t>
      </w:r>
      <w:r w:rsidRPr="6CA28722">
        <w:t>life,</w:t>
      </w:r>
      <w:r>
        <w:t xml:space="preserve"> </w:t>
      </w:r>
      <w:r w:rsidRPr="6CA28722">
        <w:t>family</w:t>
      </w:r>
      <w:r>
        <w:t xml:space="preserve"> </w:t>
      </w:r>
      <w:r w:rsidRPr="6CA28722">
        <w:t>and</w:t>
      </w:r>
      <w:r>
        <w:t xml:space="preserve"> </w:t>
      </w:r>
      <w:r w:rsidRPr="6CA28722">
        <w:t>accommodation</w:t>
      </w:r>
      <w:r>
        <w:t xml:space="preserve"> </w:t>
      </w:r>
      <w:r w:rsidRPr="6CA28722">
        <w:t>circumstances.</w:t>
      </w:r>
    </w:p>
    <w:p w14:paraId="3F75E2E7" w14:textId="77777777" w:rsidR="00260CBA" w:rsidRDefault="00260CBA" w:rsidP="00260CBA">
      <w:pPr>
        <w:pStyle w:val="DHHSbody"/>
      </w:pPr>
      <w:r w:rsidRPr="6CA28722">
        <w:t>Residential</w:t>
      </w:r>
      <w:r>
        <w:t xml:space="preserve"> </w:t>
      </w:r>
      <w:r w:rsidRPr="6CA28722">
        <w:t>rehabilitation</w:t>
      </w:r>
      <w:r>
        <w:t xml:space="preserve"> </w:t>
      </w:r>
      <w:r w:rsidRPr="6CA28722">
        <w:t>provides</w:t>
      </w:r>
      <w:r>
        <w:t xml:space="preserve"> </w:t>
      </w:r>
      <w:r w:rsidRPr="6CA28722">
        <w:t>a</w:t>
      </w:r>
      <w:r>
        <w:t xml:space="preserve"> </w:t>
      </w:r>
      <w:r w:rsidRPr="6CA28722">
        <w:t>structured</w:t>
      </w:r>
      <w:r>
        <w:t xml:space="preserve"> </w:t>
      </w:r>
      <w:r w:rsidRPr="6CA28722">
        <w:t>and</w:t>
      </w:r>
      <w:r>
        <w:t xml:space="preserve"> </w:t>
      </w:r>
      <w:r w:rsidRPr="6CA28722">
        <w:t>therapeutic</w:t>
      </w:r>
      <w:r>
        <w:t xml:space="preserve"> </w:t>
      </w:r>
      <w:r w:rsidRPr="6CA28722">
        <w:t>environment</w:t>
      </w:r>
      <w:r>
        <w:t xml:space="preserve"> </w:t>
      </w:r>
      <w:r w:rsidRPr="6CA28722">
        <w:t>for</w:t>
      </w:r>
      <w:r>
        <w:t xml:space="preserve"> </w:t>
      </w:r>
      <w:r w:rsidRPr="6CA28722">
        <w:t>people</w:t>
      </w:r>
      <w:r>
        <w:t xml:space="preserve"> </w:t>
      </w:r>
      <w:r w:rsidRPr="6CA28722">
        <w:t>to</w:t>
      </w:r>
      <w:r>
        <w:t xml:space="preserve"> </w:t>
      </w:r>
      <w:r w:rsidRPr="6CA28722">
        <w:t>address</w:t>
      </w:r>
      <w:r>
        <w:t xml:space="preserve"> </w:t>
      </w:r>
      <w:r w:rsidRPr="6CA28722">
        <w:t>issues</w:t>
      </w:r>
      <w:r>
        <w:t xml:space="preserve"> </w:t>
      </w:r>
      <w:r w:rsidRPr="6CA28722">
        <w:t>related</w:t>
      </w:r>
      <w:r>
        <w:t xml:space="preserve"> </w:t>
      </w:r>
      <w:r w:rsidRPr="6CA28722">
        <w:t>to</w:t>
      </w:r>
      <w:r>
        <w:t xml:space="preserve"> </w:t>
      </w:r>
      <w:r w:rsidRPr="6CA28722">
        <w:t>their</w:t>
      </w:r>
      <w:r>
        <w:t xml:space="preserve"> </w:t>
      </w:r>
      <w:r w:rsidRPr="6CA28722">
        <w:t>AOD</w:t>
      </w:r>
      <w:r>
        <w:t xml:space="preserve"> </w:t>
      </w:r>
      <w:r w:rsidRPr="6CA28722">
        <w:t>use.</w:t>
      </w:r>
    </w:p>
    <w:p w14:paraId="288E93EF" w14:textId="77777777" w:rsidR="00260CBA" w:rsidRPr="00D85235" w:rsidRDefault="00260CBA" w:rsidP="00260CBA">
      <w:pPr>
        <w:pStyle w:val="DHHSbody"/>
      </w:pPr>
      <w:r>
        <w:t>S</w:t>
      </w:r>
      <w:r w:rsidRPr="6CA28722">
        <w:t>pecialist</w:t>
      </w:r>
      <w:r>
        <w:t xml:space="preserve"> </w:t>
      </w:r>
      <w:r w:rsidRPr="6CA28722">
        <w:t>dual</w:t>
      </w:r>
      <w:r>
        <w:t>-</w:t>
      </w:r>
      <w:r w:rsidRPr="6CA28722">
        <w:t>diagnosis</w:t>
      </w:r>
      <w:r>
        <w:t xml:space="preserve"> </w:t>
      </w:r>
      <w:r w:rsidRPr="6CA28722">
        <w:t>residential</w:t>
      </w:r>
      <w:r>
        <w:t xml:space="preserve"> </w:t>
      </w:r>
      <w:r w:rsidRPr="6CA28722">
        <w:t>rehabilitation</w:t>
      </w:r>
      <w:r>
        <w:t xml:space="preserve"> </w:t>
      </w:r>
      <w:r w:rsidRPr="6CA28722">
        <w:t>supports</w:t>
      </w:r>
      <w:r>
        <w:t xml:space="preserve"> </w:t>
      </w:r>
      <w:r w:rsidRPr="6CA28722">
        <w:t>clients</w:t>
      </w:r>
      <w:r>
        <w:t xml:space="preserve"> </w:t>
      </w:r>
      <w:r w:rsidRPr="6CA28722">
        <w:t>who</w:t>
      </w:r>
      <w:r>
        <w:t xml:space="preserve"> </w:t>
      </w:r>
      <w:r w:rsidRPr="6CA28722">
        <w:t>may</w:t>
      </w:r>
      <w:r>
        <w:t xml:space="preserve"> </w:t>
      </w:r>
      <w:r w:rsidRPr="6CA28722">
        <w:t>be</w:t>
      </w:r>
      <w:r>
        <w:t xml:space="preserve"> </w:t>
      </w:r>
      <w:r w:rsidRPr="6CA28722">
        <w:t>experiencing</w:t>
      </w:r>
      <w:r>
        <w:t xml:space="preserve"> </w:t>
      </w:r>
      <w:r w:rsidRPr="6CA28722">
        <w:t>a</w:t>
      </w:r>
      <w:r>
        <w:t xml:space="preserve"> </w:t>
      </w:r>
      <w:r w:rsidRPr="6CA28722">
        <w:t>higher</w:t>
      </w:r>
      <w:r>
        <w:t xml:space="preserve"> </w:t>
      </w:r>
      <w:r w:rsidRPr="6CA28722">
        <w:t>severity</w:t>
      </w:r>
      <w:r>
        <w:t xml:space="preserve"> </w:t>
      </w:r>
      <w:r w:rsidRPr="6CA28722">
        <w:t>of</w:t>
      </w:r>
      <w:r>
        <w:t xml:space="preserve"> </w:t>
      </w:r>
      <w:r w:rsidRPr="6CA28722">
        <w:t>mental</w:t>
      </w:r>
      <w:r>
        <w:t xml:space="preserve"> </w:t>
      </w:r>
      <w:r w:rsidRPr="6CA28722">
        <w:t>health</w:t>
      </w:r>
      <w:r>
        <w:t xml:space="preserve"> </w:t>
      </w:r>
      <w:r w:rsidRPr="6CA28722">
        <w:t>symptoms</w:t>
      </w:r>
      <w:r>
        <w:t xml:space="preserve">, </w:t>
      </w:r>
      <w:r w:rsidRPr="6CA28722">
        <w:t>combined</w:t>
      </w:r>
      <w:r>
        <w:t xml:space="preserve"> </w:t>
      </w:r>
      <w:r w:rsidRPr="6CA28722">
        <w:t>with</w:t>
      </w:r>
      <w:r>
        <w:t xml:space="preserve"> </w:t>
      </w:r>
      <w:r w:rsidRPr="6CA28722">
        <w:t>AOD</w:t>
      </w:r>
      <w:r>
        <w:t xml:space="preserve"> </w:t>
      </w:r>
      <w:r w:rsidRPr="6CA28722">
        <w:t>dependence.</w:t>
      </w:r>
      <w:r>
        <w:t xml:space="preserve"> </w:t>
      </w:r>
      <w:r w:rsidRPr="6CA28722">
        <w:t>These</w:t>
      </w:r>
      <w:r>
        <w:t xml:space="preserve"> </w:t>
      </w:r>
      <w:r w:rsidRPr="6CA28722">
        <w:t>services</w:t>
      </w:r>
      <w:r>
        <w:t xml:space="preserve"> </w:t>
      </w:r>
      <w:r w:rsidRPr="6CA28722">
        <w:t>deliver</w:t>
      </w:r>
      <w:r>
        <w:t xml:space="preserve"> </w:t>
      </w:r>
      <w:r w:rsidRPr="6CA28722">
        <w:t>targeted</w:t>
      </w:r>
      <w:r>
        <w:t xml:space="preserve"> </w:t>
      </w:r>
      <w:r w:rsidRPr="6CA28722">
        <w:t>interventions</w:t>
      </w:r>
      <w:r>
        <w:t xml:space="preserve"> </w:t>
      </w:r>
      <w:r w:rsidRPr="6CA28722">
        <w:t>to</w:t>
      </w:r>
      <w:r>
        <w:t xml:space="preserve"> </w:t>
      </w:r>
      <w:r w:rsidRPr="6CA28722">
        <w:t>address</w:t>
      </w:r>
      <w:r>
        <w:t xml:space="preserve"> </w:t>
      </w:r>
      <w:r w:rsidRPr="6CA28722">
        <w:t>the</w:t>
      </w:r>
      <w:r>
        <w:t xml:space="preserve"> </w:t>
      </w:r>
      <w:r w:rsidRPr="6CA28722">
        <w:t>multiple</w:t>
      </w:r>
      <w:r>
        <w:t xml:space="preserve"> </w:t>
      </w:r>
      <w:r w:rsidRPr="6CA28722">
        <w:t>complexities</w:t>
      </w:r>
      <w:r>
        <w:t xml:space="preserve"> </w:t>
      </w:r>
      <w:r w:rsidRPr="6CA28722">
        <w:t>faced</w:t>
      </w:r>
      <w:r>
        <w:t xml:space="preserve"> </w:t>
      </w:r>
      <w:r w:rsidRPr="6CA28722">
        <w:t>by</w:t>
      </w:r>
      <w:r>
        <w:t xml:space="preserve"> </w:t>
      </w:r>
      <w:r w:rsidRPr="6CA28722">
        <w:t>clients</w:t>
      </w:r>
      <w:r>
        <w:t xml:space="preserve"> </w:t>
      </w:r>
      <w:r w:rsidRPr="6CA28722">
        <w:t>with</w:t>
      </w:r>
      <w:r>
        <w:t xml:space="preserve"> </w:t>
      </w:r>
      <w:r w:rsidRPr="6CA28722">
        <w:t>co-occurring</w:t>
      </w:r>
      <w:r>
        <w:t xml:space="preserve"> </w:t>
      </w:r>
      <w:r w:rsidRPr="6CA28722">
        <w:t>AOD</w:t>
      </w:r>
      <w:r>
        <w:t xml:space="preserve"> </w:t>
      </w:r>
      <w:r w:rsidRPr="6CA28722">
        <w:t>and</w:t>
      </w:r>
      <w:r>
        <w:t xml:space="preserve"> </w:t>
      </w:r>
      <w:r w:rsidRPr="6CA28722">
        <w:t>mental</w:t>
      </w:r>
      <w:r>
        <w:t xml:space="preserve"> </w:t>
      </w:r>
      <w:r w:rsidRPr="6CA28722">
        <w:t>health</w:t>
      </w:r>
      <w:r>
        <w:t xml:space="preserve"> </w:t>
      </w:r>
      <w:r w:rsidRPr="6CA28722">
        <w:t>needs.</w:t>
      </w:r>
    </w:p>
    <w:p w14:paraId="00CDED67" w14:textId="051784E1" w:rsidR="00260CBA" w:rsidRPr="00D85235" w:rsidRDefault="00260CBA" w:rsidP="00260CBA">
      <w:pPr>
        <w:pStyle w:val="DHHSbody"/>
      </w:pPr>
      <w:r>
        <w:t>The Hamilton Centre will deliver workforce training and education to enhance the integrated care capability of the AOD workforce</w:t>
      </w:r>
      <w:r w:rsidR="00FA1011">
        <w:t>,</w:t>
      </w:r>
      <w:r>
        <w:t xml:space="preserve"> to support the response to people with co-occurring mental illness and substance use or addiction who access AOD services.</w:t>
      </w:r>
    </w:p>
    <w:p w14:paraId="77193705" w14:textId="4452840C" w:rsidR="00260CBA" w:rsidRPr="004F24C8" w:rsidRDefault="00260CBA" w:rsidP="00413CF7">
      <w:pPr>
        <w:pStyle w:val="Heading3"/>
        <w:numPr>
          <w:ilvl w:val="1"/>
          <w:numId w:val="17"/>
        </w:numPr>
        <w:tabs>
          <w:tab w:val="num" w:pos="709"/>
        </w:tabs>
        <w:ind w:left="0" w:right="-58"/>
      </w:pPr>
      <w:bookmarkStart w:id="1748" w:name="_Toc106868026"/>
      <w:bookmarkStart w:id="1749" w:name="_Toc106869777"/>
      <w:bookmarkStart w:id="1750" w:name="_Toc106870111"/>
      <w:bookmarkStart w:id="1751" w:name="_Toc106870277"/>
      <w:bookmarkStart w:id="1752" w:name="_Toc106870449"/>
      <w:bookmarkStart w:id="1753" w:name="_Toc107400161"/>
      <w:bookmarkStart w:id="1754" w:name="_Toc143080868"/>
      <w:r>
        <w:t xml:space="preserve">Mental </w:t>
      </w:r>
      <w:r w:rsidR="001226A0">
        <w:t>h</w:t>
      </w:r>
      <w:r>
        <w:t xml:space="preserve">ealth and </w:t>
      </w:r>
      <w:r w:rsidR="001226A0">
        <w:t>w</w:t>
      </w:r>
      <w:r>
        <w:t xml:space="preserve">ellbeing </w:t>
      </w:r>
      <w:r w:rsidR="001226A0">
        <w:t>p</w:t>
      </w:r>
      <w:r>
        <w:t>rograms</w:t>
      </w:r>
      <w:bookmarkEnd w:id="1748"/>
      <w:bookmarkEnd w:id="1749"/>
      <w:bookmarkEnd w:id="1750"/>
      <w:bookmarkEnd w:id="1751"/>
      <w:bookmarkEnd w:id="1752"/>
      <w:bookmarkEnd w:id="1753"/>
      <w:bookmarkEnd w:id="1754"/>
    </w:p>
    <w:p w14:paraId="1D60BA46" w14:textId="257449D4" w:rsidR="00260CBA" w:rsidRPr="00C31AD0" w:rsidRDefault="00260CBA" w:rsidP="00413CF7">
      <w:pPr>
        <w:pStyle w:val="Heading4"/>
        <w:numPr>
          <w:ilvl w:val="2"/>
          <w:numId w:val="17"/>
        </w:numPr>
        <w:ind w:left="1134"/>
      </w:pPr>
      <w:r>
        <w:t xml:space="preserve">Suicide </w:t>
      </w:r>
      <w:r w:rsidR="001226A0">
        <w:t>p</w:t>
      </w:r>
      <w:r>
        <w:t xml:space="preserve">revention and </w:t>
      </w:r>
      <w:r w:rsidR="001226A0">
        <w:t>r</w:t>
      </w:r>
      <w:r>
        <w:t>esponse</w:t>
      </w:r>
    </w:p>
    <w:p w14:paraId="22D6CD66" w14:textId="77777777" w:rsidR="00260CBA" w:rsidRPr="00CD22CF" w:rsidRDefault="00260CBA" w:rsidP="00260CBA">
      <w:pPr>
        <w:pStyle w:val="DHHSbody"/>
      </w:pPr>
      <w:r>
        <w:t xml:space="preserve">In response to the RCVMHS’s Final Report, Victoria’s future suicide prevention and response efforts will be driven by a new suicide prevention and response strategy. </w:t>
      </w:r>
      <w:r w:rsidRPr="00CD22CF">
        <w:t>Th</w:t>
      </w:r>
      <w:r>
        <w:t>is s</w:t>
      </w:r>
      <w:r w:rsidRPr="00CD22CF">
        <w:t xml:space="preserve">trategy will build an evidence-informed, systems-based, whole-of-government and community-wide approach to suicide prevention and response. </w:t>
      </w:r>
    </w:p>
    <w:p w14:paraId="25927DD9" w14:textId="2A6BA5BB" w:rsidR="00260CBA" w:rsidRPr="00912741" w:rsidRDefault="00260CBA" w:rsidP="00260CBA">
      <w:pPr>
        <w:pStyle w:val="DHHSbody"/>
      </w:pPr>
      <w:r w:rsidRPr="00912741">
        <w:t>In addition to the strategy, there are a number of current and planned programs and initiatives underway that contribute</w:t>
      </w:r>
      <w:r w:rsidRPr="00355025">
        <w:rPr>
          <w:rStyle w:val="normaltextrun"/>
        </w:rPr>
        <w:t xml:space="preserve"> </w:t>
      </w:r>
      <w:r w:rsidRPr="00355025">
        <w:t>to Victoria’s suicide prevention and response efforts</w:t>
      </w:r>
      <w:r w:rsidR="00FA1011">
        <w:t>, which are discussed below</w:t>
      </w:r>
      <w:r w:rsidRPr="00355025">
        <w:rPr>
          <w:rStyle w:val="normaltextrun"/>
        </w:rPr>
        <w:t>.</w:t>
      </w:r>
      <w:r w:rsidRPr="00912741">
        <w:t xml:space="preserve"> </w:t>
      </w:r>
    </w:p>
    <w:p w14:paraId="7FF2C5B8" w14:textId="77777777" w:rsidR="00260CBA" w:rsidRPr="00FF3AFE" w:rsidRDefault="00260CBA" w:rsidP="00260CBA">
      <w:pPr>
        <w:pStyle w:val="Heading5"/>
      </w:pPr>
      <w:r w:rsidRPr="00D12772">
        <w:t>SuicideLine Victoria</w:t>
      </w:r>
      <w:r w:rsidRPr="00FF3AFE">
        <w:t xml:space="preserve"> </w:t>
      </w:r>
    </w:p>
    <w:p w14:paraId="1F982685" w14:textId="08DE829F" w:rsidR="00260CBA" w:rsidRPr="008A2D64" w:rsidRDefault="00260CBA" w:rsidP="00260CBA">
      <w:pPr>
        <w:pStyle w:val="DHHSbody"/>
      </w:pPr>
      <w:r w:rsidRPr="00FF3AFE">
        <w:t>SuicideLine is a helpline delivered by On The Line</w:t>
      </w:r>
      <w:r w:rsidR="00FA1011">
        <w:t>. It</w:t>
      </w:r>
      <w:r w:rsidRPr="00FF3AFE">
        <w:t xml:space="preserve"> provides </w:t>
      </w:r>
      <w:r w:rsidR="00B572A7" w:rsidRPr="008F20FA">
        <w:t>24</w:t>
      </w:r>
      <w:r w:rsidR="00B572A7">
        <w:t xml:space="preserve"> </w:t>
      </w:r>
      <w:r w:rsidR="00B572A7" w:rsidRPr="008F20FA">
        <w:t>hours</w:t>
      </w:r>
      <w:r w:rsidR="00B572A7">
        <w:t xml:space="preserve"> </w:t>
      </w:r>
      <w:r w:rsidR="00B572A7" w:rsidRPr="008F20FA">
        <w:t>a</w:t>
      </w:r>
      <w:r w:rsidR="00B572A7">
        <w:t xml:space="preserve"> </w:t>
      </w:r>
      <w:r w:rsidR="00B572A7" w:rsidRPr="008F20FA">
        <w:t>day,</w:t>
      </w:r>
      <w:r w:rsidR="00B572A7">
        <w:t xml:space="preserve"> </w:t>
      </w:r>
      <w:r w:rsidR="00B572A7" w:rsidRPr="008F20FA">
        <w:t>7</w:t>
      </w:r>
      <w:r w:rsidR="00B572A7">
        <w:t xml:space="preserve"> </w:t>
      </w:r>
      <w:r w:rsidR="00B572A7" w:rsidRPr="008F20FA">
        <w:t>days</w:t>
      </w:r>
      <w:r w:rsidR="00B572A7">
        <w:t xml:space="preserve"> </w:t>
      </w:r>
      <w:r w:rsidR="00B572A7" w:rsidRPr="008F20FA">
        <w:t>a</w:t>
      </w:r>
      <w:r w:rsidR="00B572A7">
        <w:t xml:space="preserve"> </w:t>
      </w:r>
      <w:r w:rsidR="00B572A7" w:rsidRPr="008F20FA">
        <w:t>week</w:t>
      </w:r>
      <w:r w:rsidRPr="00FF3AFE">
        <w:t xml:space="preserve"> telephone, web chat and video counselling to people 15 years and older</w:t>
      </w:r>
      <w:r>
        <w:t>,</w:t>
      </w:r>
      <w:r w:rsidRPr="00FF3AFE">
        <w:t xml:space="preserve"> who are at risk of suicide, bereaved by suicide or concerned for someone at risk of suicide. Helpline services include intake an</w:t>
      </w:r>
      <w:r w:rsidRPr="00520740">
        <w:t xml:space="preserve">d assessment, single and multi-session counselling, </w:t>
      </w:r>
      <w:r w:rsidR="00FA1011">
        <w:t xml:space="preserve">and </w:t>
      </w:r>
      <w:r w:rsidRPr="00520740">
        <w:t xml:space="preserve">support and referrals </w:t>
      </w:r>
      <w:r w:rsidRPr="00F40F30">
        <w:t>for</w:t>
      </w:r>
      <w:r w:rsidRPr="00B3475E">
        <w:t xml:space="preserve"> Victorians in need.</w:t>
      </w:r>
    </w:p>
    <w:p w14:paraId="2B0A8DC4" w14:textId="7AA266C9" w:rsidR="00260CBA" w:rsidRPr="00D12772" w:rsidRDefault="00260CBA" w:rsidP="00260CBA">
      <w:pPr>
        <w:pStyle w:val="Heading5"/>
      </w:pPr>
      <w:r w:rsidRPr="00D12772">
        <w:lastRenderedPageBreak/>
        <w:t>Hospital Outreach Post-</w:t>
      </w:r>
      <w:r w:rsidR="00FA29D1">
        <w:t>s</w:t>
      </w:r>
      <w:r w:rsidRPr="00D12772">
        <w:t xml:space="preserve">uicidal Engagement </w:t>
      </w:r>
      <w:r w:rsidR="00AE2BA6">
        <w:t>p</w:t>
      </w:r>
      <w:r w:rsidRPr="00D12772">
        <w:t xml:space="preserve">rogram </w:t>
      </w:r>
    </w:p>
    <w:p w14:paraId="4EED5CB0" w14:textId="37BB5B95" w:rsidR="00260CBA" w:rsidRPr="00B3475E" w:rsidRDefault="00260CBA" w:rsidP="00260CBA">
      <w:pPr>
        <w:pStyle w:val="DHHSbody"/>
      </w:pPr>
      <w:r w:rsidRPr="00A125AC">
        <w:t xml:space="preserve">The </w:t>
      </w:r>
      <w:r w:rsidRPr="004962CD">
        <w:t>Hospital Outreach Post-</w:t>
      </w:r>
      <w:r w:rsidR="00FA29D1">
        <w:t>s</w:t>
      </w:r>
      <w:r w:rsidRPr="004962CD">
        <w:t>uicidal Engagement</w:t>
      </w:r>
      <w:r w:rsidRPr="00A125AC">
        <w:rPr>
          <w:b/>
        </w:rPr>
        <w:t xml:space="preserve"> </w:t>
      </w:r>
      <w:r>
        <w:t>(</w:t>
      </w:r>
      <w:r w:rsidRPr="00B3475E">
        <w:t>HOPE</w:t>
      </w:r>
      <w:r>
        <w:t>)</w:t>
      </w:r>
      <w:r w:rsidR="00AE2BA6">
        <w:t xml:space="preserve"> program</w:t>
      </w:r>
      <w:r w:rsidRPr="00B3475E">
        <w:t xml:space="preserve"> is a psychosocial and clinical support service that delivers responsive outreach to individuals following </w:t>
      </w:r>
      <w:r>
        <w:t xml:space="preserve">a </w:t>
      </w:r>
      <w:r w:rsidRPr="006E0203">
        <w:t>suicide attempt</w:t>
      </w:r>
      <w:r>
        <w:t>,</w:t>
      </w:r>
      <w:r w:rsidRPr="006E0203">
        <w:t xml:space="preserve"> or to</w:t>
      </w:r>
      <w:r w:rsidRPr="00CB333C">
        <w:t xml:space="preserve"> those</w:t>
      </w:r>
      <w:r w:rsidRPr="00B3475E">
        <w:t xml:space="preserve"> who are at significant risk of suicide with serious planning or intent</w:t>
      </w:r>
      <w:r w:rsidR="00AE2BA6">
        <w:t>,</w:t>
      </w:r>
      <w:r w:rsidRPr="00B3475E">
        <w:t xml:space="preserve"> and/or repeated intentional self-harm.</w:t>
      </w:r>
      <w:r>
        <w:t xml:space="preserve"> </w:t>
      </w:r>
      <w:r w:rsidRPr="00B3475E">
        <w:t>HOPE teams support individuals and their personal support networks (family, friends and other carers) for up to three months</w:t>
      </w:r>
      <w:r>
        <w:t>,</w:t>
      </w:r>
      <w:r w:rsidRPr="00B3475E">
        <w:t xml:space="preserve"> helping them to identify and build protective factors against suicide.</w:t>
      </w:r>
    </w:p>
    <w:p w14:paraId="0309A688" w14:textId="7774C6FA" w:rsidR="00260CBA" w:rsidRPr="006520F0" w:rsidRDefault="00260CBA" w:rsidP="00260CBA">
      <w:pPr>
        <w:pStyle w:val="DHHSbody"/>
        <w:rPr>
          <w:rStyle w:val="eop"/>
        </w:rPr>
      </w:pPr>
      <w:r w:rsidRPr="23F23ABF">
        <w:t xml:space="preserve">HOPE now operates at </w:t>
      </w:r>
      <w:r w:rsidRPr="00A00318">
        <w:t>2</w:t>
      </w:r>
      <w:r>
        <w:t>2</w:t>
      </w:r>
      <w:r w:rsidRPr="00A00318">
        <w:t xml:space="preserve"> sites</w:t>
      </w:r>
      <w:r>
        <w:t>,</w:t>
      </w:r>
      <w:r w:rsidRPr="00A00318">
        <w:t xml:space="preserve"> </w:t>
      </w:r>
      <w:r w:rsidRPr="008A2D64">
        <w:t>and nine subregional outreach sites have commenced operation.</w:t>
      </w:r>
      <w:r w:rsidRPr="00B23D61">
        <w:t xml:space="preserve"> </w:t>
      </w:r>
      <w:r w:rsidRPr="008A2D64">
        <w:t>All 2</w:t>
      </w:r>
      <w:r>
        <w:t>2</w:t>
      </w:r>
      <w:r w:rsidRPr="008A2D64">
        <w:t xml:space="preserve"> sites are progressively implementing broader (out</w:t>
      </w:r>
      <w:r w:rsidR="00AE2BA6">
        <w:t>-</w:t>
      </w:r>
      <w:r w:rsidRPr="008A2D64">
        <w:t>of</w:t>
      </w:r>
      <w:r w:rsidR="00AE2BA6">
        <w:t>-</w:t>
      </w:r>
      <w:r w:rsidRPr="008A2D64">
        <w:t>hospital) referrals into the program and extended service hours.</w:t>
      </w:r>
      <w:r>
        <w:t xml:space="preserve"> </w:t>
      </w:r>
      <w:r w:rsidRPr="00A00318">
        <w:rPr>
          <w:rStyle w:val="normaltextrun"/>
          <w:rFonts w:cs="Arial"/>
          <w:lang w:val="en-US"/>
        </w:rPr>
        <w:t>An evaluation of the HOPE expansion recommendation has com</w:t>
      </w:r>
      <w:r w:rsidRPr="00B23D61">
        <w:rPr>
          <w:rStyle w:val="normaltextrun"/>
          <w:rFonts w:cs="Arial"/>
          <w:lang w:val="en-US"/>
        </w:rPr>
        <w:t>menced</w:t>
      </w:r>
      <w:r w:rsidRPr="00DB619F">
        <w:rPr>
          <w:rStyle w:val="normaltextrun"/>
          <w:rFonts w:cs="Arial"/>
          <w:lang w:val="en-US"/>
        </w:rPr>
        <w:t xml:space="preserve"> </w:t>
      </w:r>
      <w:r w:rsidRPr="006520F0">
        <w:rPr>
          <w:rStyle w:val="normaltextrun"/>
          <w:rFonts w:cs="Arial"/>
          <w:lang w:val="en-US"/>
        </w:rPr>
        <w:t xml:space="preserve">and is due to be completed </w:t>
      </w:r>
      <w:r w:rsidR="007F3280">
        <w:rPr>
          <w:rStyle w:val="normaltextrun"/>
          <w:rFonts w:cs="Arial"/>
          <w:lang w:val="en-US"/>
        </w:rPr>
        <w:t>i</w:t>
      </w:r>
      <w:r w:rsidR="008F6D27">
        <w:rPr>
          <w:rStyle w:val="normaltextrun"/>
          <w:rFonts w:cs="Arial"/>
          <w:lang w:val="en-US"/>
        </w:rPr>
        <w:t>n late</w:t>
      </w:r>
      <w:r w:rsidRPr="006520F0">
        <w:rPr>
          <w:rStyle w:val="normaltextrun"/>
          <w:rFonts w:cs="Arial"/>
          <w:lang w:val="en-US"/>
        </w:rPr>
        <w:t xml:space="preserve"> 2023.</w:t>
      </w:r>
    </w:p>
    <w:p w14:paraId="244653AC" w14:textId="77777777" w:rsidR="00260CBA" w:rsidRPr="006520F0" w:rsidRDefault="00260CBA" w:rsidP="00260CBA">
      <w:pPr>
        <w:pStyle w:val="DHHSbody"/>
        <w:rPr>
          <w:lang w:val="en-US"/>
        </w:rPr>
      </w:pPr>
      <w:r w:rsidRPr="006520F0">
        <w:rPr>
          <w:lang w:val="en-US"/>
        </w:rPr>
        <w:t xml:space="preserve">Four new HOPE sites specifically for children and young people, in partnership with four health services (Alfred Health, Monash Children’s Hospital, The Royal Children’s’ Hospital and Orygen), are now operational, and the evaluation that will inform further statewide expansion has commenced, with completion due by 30 March 2024. </w:t>
      </w:r>
    </w:p>
    <w:p w14:paraId="3904C408" w14:textId="77777777" w:rsidR="00260CBA" w:rsidRPr="006520F0" w:rsidRDefault="00260CBA" w:rsidP="00260CBA">
      <w:pPr>
        <w:pStyle w:val="Heading5"/>
      </w:pPr>
      <w:r w:rsidRPr="006520F0">
        <w:t>Aftercare service for LGBTIQ+ people</w:t>
      </w:r>
    </w:p>
    <w:p w14:paraId="06E12985" w14:textId="004A5358" w:rsidR="00260CBA" w:rsidRPr="000367E5" w:rsidRDefault="00046E80" w:rsidP="00260CBA">
      <w:pPr>
        <w:pStyle w:val="DHHSbody"/>
      </w:pPr>
      <w:r>
        <w:t>C</w:t>
      </w:r>
      <w:r w:rsidR="00260CBA" w:rsidRPr="006520F0">
        <w:t xml:space="preserve">o-design of </w:t>
      </w:r>
      <w:r w:rsidR="00AE2BA6" w:rsidRPr="006520F0">
        <w:t xml:space="preserve">a </w:t>
      </w:r>
      <w:r w:rsidR="00260CBA" w:rsidRPr="006520F0">
        <w:t xml:space="preserve">new aftercare service model tailored to meet the needs of LGBTIQ+ people </w:t>
      </w:r>
      <w:r>
        <w:t>has</w:t>
      </w:r>
      <w:r w:rsidR="00260CBA" w:rsidRPr="006520F0">
        <w:t xml:space="preserve"> commenced </w:t>
      </w:r>
      <w:r>
        <w:t>and</w:t>
      </w:r>
      <w:r w:rsidR="00AE2BA6" w:rsidRPr="006520F0">
        <w:t xml:space="preserve"> </w:t>
      </w:r>
      <w:r w:rsidR="00260CBA" w:rsidRPr="006520F0">
        <w:t xml:space="preserve">is due to be completed </w:t>
      </w:r>
      <w:r w:rsidR="008F6D27">
        <w:t>in late</w:t>
      </w:r>
      <w:r w:rsidR="00260CBA" w:rsidRPr="006520F0">
        <w:t xml:space="preserve"> 2023.</w:t>
      </w:r>
      <w:r w:rsidR="00EE059F" w:rsidRPr="006520F0">
        <w:t xml:space="preserve"> </w:t>
      </w:r>
      <w:r w:rsidR="00260CBA" w:rsidRPr="006520F0">
        <w:t>The</w:t>
      </w:r>
      <w:r w:rsidR="00260CBA">
        <w:t xml:space="preserve"> co</w:t>
      </w:r>
      <w:r w:rsidR="00AE2BA6">
        <w:t>-</w:t>
      </w:r>
      <w:r w:rsidR="00260CBA">
        <w:t>designed model of care will inform tender specifications to engage providers to deliver the new LGBTIQ+ aftercare service</w:t>
      </w:r>
      <w:r w:rsidR="00260CBA" w:rsidRPr="00B3475E">
        <w:t xml:space="preserve">. LGBTIQ+ people are at higher risk of suicide, often due to stigma, discrimination and inability to access culturally safe support and services. </w:t>
      </w:r>
    </w:p>
    <w:p w14:paraId="07029927" w14:textId="6753899E" w:rsidR="00260CBA" w:rsidRPr="00FF3AFE" w:rsidRDefault="00260CBA" w:rsidP="00260CBA">
      <w:pPr>
        <w:pStyle w:val="Heading5"/>
      </w:pPr>
      <w:r w:rsidRPr="00D12772">
        <w:t xml:space="preserve">Distress </w:t>
      </w:r>
      <w:r w:rsidR="002F6039">
        <w:t>b</w:t>
      </w:r>
      <w:r w:rsidRPr="00D12772">
        <w:t xml:space="preserve">rief </w:t>
      </w:r>
      <w:r w:rsidR="002F6039">
        <w:t>s</w:t>
      </w:r>
      <w:r>
        <w:t>upport</w:t>
      </w:r>
    </w:p>
    <w:p w14:paraId="09BA2BBD" w14:textId="105F71FA" w:rsidR="00260CBA" w:rsidRDefault="00260CBA" w:rsidP="00260CBA">
      <w:pPr>
        <w:pStyle w:val="DHHSbody"/>
        <w:rPr>
          <w:lang w:val="en-US"/>
        </w:rPr>
      </w:pPr>
      <w:r w:rsidRPr="00B3475E">
        <w:rPr>
          <w:lang w:val="en-US"/>
        </w:rPr>
        <w:t xml:space="preserve">The </w:t>
      </w:r>
      <w:r>
        <w:rPr>
          <w:lang w:val="en-US"/>
        </w:rPr>
        <w:t xml:space="preserve">RCVMHS </w:t>
      </w:r>
      <w:r w:rsidRPr="008A2D64">
        <w:rPr>
          <w:lang w:val="en-US"/>
        </w:rPr>
        <w:t xml:space="preserve">recommended that the Victorian Government develop and implement a 14-day </w:t>
      </w:r>
      <w:r>
        <w:rPr>
          <w:lang w:val="en-US"/>
        </w:rPr>
        <w:t>support</w:t>
      </w:r>
      <w:r w:rsidRPr="008A2D64">
        <w:rPr>
          <w:lang w:val="en-US"/>
        </w:rPr>
        <w:t xml:space="preserve"> program for adults (aged 18 years and over) experiencing psychological distress (</w:t>
      </w:r>
      <w:r>
        <w:rPr>
          <w:lang w:val="en-US"/>
        </w:rPr>
        <w:t>r</w:t>
      </w:r>
      <w:r w:rsidRPr="00B3475E">
        <w:rPr>
          <w:lang w:val="en-US"/>
        </w:rPr>
        <w:t>ec 27.3).</w:t>
      </w:r>
      <w:r>
        <w:t xml:space="preserve"> Planning is underway</w:t>
      </w:r>
      <w:r w:rsidR="00AE2BA6">
        <w:t>,</w:t>
      </w:r>
      <w:r>
        <w:t xml:space="preserve"> in partnership with the Commonwealth</w:t>
      </w:r>
      <w:r w:rsidR="00AE2BA6">
        <w:t>,</w:t>
      </w:r>
      <w:r>
        <w:t xml:space="preserve"> to develop and trial a </w:t>
      </w:r>
      <w:r w:rsidR="00AE2BA6">
        <w:t>d</w:t>
      </w:r>
      <w:r>
        <w:t xml:space="preserve">istress </w:t>
      </w:r>
      <w:r w:rsidR="00AE2BA6">
        <w:t>b</w:t>
      </w:r>
      <w:r>
        <w:t xml:space="preserve">rief </w:t>
      </w:r>
      <w:r w:rsidR="00AE2BA6">
        <w:t>s</w:t>
      </w:r>
      <w:r>
        <w:t xml:space="preserve">upport program </w:t>
      </w:r>
      <w:r w:rsidRPr="008A2D64">
        <w:rPr>
          <w:lang w:val="en-US"/>
        </w:rPr>
        <w:t>in one metropolitan and one regional area, targeting areas that have the highest rates of psychological distress</w:t>
      </w:r>
      <w:r w:rsidRPr="00B3475E">
        <w:rPr>
          <w:lang w:val="en-US"/>
        </w:rPr>
        <w:t>.</w:t>
      </w:r>
      <w:r>
        <w:rPr>
          <w:lang w:val="en-US"/>
        </w:rPr>
        <w:t xml:space="preserve"> </w:t>
      </w:r>
    </w:p>
    <w:p w14:paraId="462C9879" w14:textId="7F9D908D" w:rsidR="00260CBA" w:rsidRPr="00D12772" w:rsidRDefault="00260CBA" w:rsidP="00260CBA">
      <w:pPr>
        <w:pStyle w:val="Heading5"/>
      </w:pPr>
      <w:r w:rsidRPr="00D12772">
        <w:t xml:space="preserve">Statewide </w:t>
      </w:r>
      <w:r w:rsidR="002F6039">
        <w:t>p</w:t>
      </w:r>
      <w:r w:rsidRPr="00D12772">
        <w:t xml:space="preserve">eer </w:t>
      </w:r>
      <w:r w:rsidR="002F6039">
        <w:t>c</w:t>
      </w:r>
      <w:r w:rsidRPr="00D12772">
        <w:t>all-</w:t>
      </w:r>
      <w:r w:rsidR="002F6039">
        <w:t>b</w:t>
      </w:r>
      <w:r w:rsidRPr="00D12772">
        <w:t xml:space="preserve">ack </w:t>
      </w:r>
      <w:r w:rsidR="002F6039">
        <w:t>s</w:t>
      </w:r>
      <w:r w:rsidRPr="00D12772">
        <w:t xml:space="preserve">ervice </w:t>
      </w:r>
    </w:p>
    <w:p w14:paraId="37E2373E" w14:textId="023BF67D" w:rsidR="00260CBA" w:rsidRPr="00FF3AFE" w:rsidRDefault="00FF1E24" w:rsidP="00260CBA">
      <w:pPr>
        <w:pStyle w:val="DHHSbody"/>
      </w:pPr>
      <w:r w:rsidRPr="00B3475E">
        <w:rPr>
          <w:lang w:val="en-US"/>
        </w:rPr>
        <w:t xml:space="preserve">The </w:t>
      </w:r>
      <w:r>
        <w:rPr>
          <w:lang w:val="en-US"/>
        </w:rPr>
        <w:t xml:space="preserve">RCVMHS </w:t>
      </w:r>
      <w:r w:rsidRPr="008A2D64">
        <w:rPr>
          <w:lang w:val="en-US"/>
        </w:rPr>
        <w:t xml:space="preserve">recommended that the Victorian Government </w:t>
      </w:r>
      <w:r>
        <w:rPr>
          <w:lang w:val="en-US"/>
        </w:rPr>
        <w:t>establish</w:t>
      </w:r>
      <w:r w:rsidR="00260CBA">
        <w:rPr>
          <w:lang w:val="en-US"/>
        </w:rPr>
        <w:t xml:space="preserve"> a </w:t>
      </w:r>
      <w:r w:rsidR="00260CBA">
        <w:t>s</w:t>
      </w:r>
      <w:r w:rsidR="00260CBA" w:rsidRPr="00DB619F">
        <w:t>tate</w:t>
      </w:r>
      <w:r w:rsidR="00260CBA" w:rsidRPr="000367E5">
        <w:t xml:space="preserve">wide </w:t>
      </w:r>
      <w:r w:rsidR="00260CBA">
        <w:t>p</w:t>
      </w:r>
      <w:r w:rsidR="00260CBA" w:rsidRPr="008A2D64">
        <w:t xml:space="preserve">eer </w:t>
      </w:r>
      <w:r w:rsidR="00260CBA">
        <w:t>c</w:t>
      </w:r>
      <w:r w:rsidR="00260CBA" w:rsidRPr="008A2D64">
        <w:t>all</w:t>
      </w:r>
      <w:r w:rsidR="00260CBA">
        <w:t>-b</w:t>
      </w:r>
      <w:r w:rsidR="00260CBA" w:rsidRPr="008A2D64">
        <w:t>ack</w:t>
      </w:r>
      <w:r w:rsidR="00260CBA">
        <w:t xml:space="preserve"> s</w:t>
      </w:r>
      <w:r w:rsidR="00260CBA" w:rsidRPr="008A2D64">
        <w:t>ervice</w:t>
      </w:r>
      <w:r w:rsidR="00260CBA" w:rsidRPr="00B23D61">
        <w:t xml:space="preserve"> </w:t>
      </w:r>
      <w:r w:rsidR="00260CBA" w:rsidRPr="00DB619F">
        <w:t>for families, carers and supporters caring for people experiencing suicidal behaviour</w:t>
      </w:r>
      <w:r>
        <w:t xml:space="preserve">. </w:t>
      </w:r>
      <w:r w:rsidR="00B119D0">
        <w:t xml:space="preserve">Planning for codesign has commenced and codesign is due to be completed in late 2023. </w:t>
      </w:r>
      <w:r w:rsidR="007E2658" w:rsidRPr="006520F0">
        <w:t>The</w:t>
      </w:r>
      <w:r w:rsidR="007E2658">
        <w:t xml:space="preserve"> </w:t>
      </w:r>
      <w:r w:rsidR="00260CBA" w:rsidRPr="00DB619F">
        <w:t xml:space="preserve">co-designed </w:t>
      </w:r>
      <w:r w:rsidR="007E2658">
        <w:t>model of care will inform tender specifications to engage providers to deliver the peer call-back service.</w:t>
      </w:r>
      <w:r w:rsidR="007E2658" w:rsidRPr="00B3475E">
        <w:t xml:space="preserve"> </w:t>
      </w:r>
    </w:p>
    <w:p w14:paraId="7C6E24D4" w14:textId="77777777" w:rsidR="00260CBA" w:rsidRPr="00EE3F93" w:rsidRDefault="00260CBA" w:rsidP="00260CBA">
      <w:pPr>
        <w:pStyle w:val="Heading5"/>
      </w:pPr>
      <w:r w:rsidRPr="00D12772">
        <w:t xml:space="preserve">Self-determined Aboriginal-led suicide prevention and </w:t>
      </w:r>
      <w:r>
        <w:t>response</w:t>
      </w:r>
    </w:p>
    <w:p w14:paraId="2887DB05" w14:textId="7600D4C3" w:rsidR="00260CBA" w:rsidRPr="00302C18" w:rsidRDefault="00260CBA" w:rsidP="00260CBA">
      <w:pPr>
        <w:pStyle w:val="DHHSbody"/>
      </w:pPr>
      <w:r w:rsidRPr="00FF3AFE">
        <w:t xml:space="preserve">Aboriginal communities and Aboriginal </w:t>
      </w:r>
      <w:r>
        <w:t>c</w:t>
      </w:r>
      <w:r w:rsidRPr="00FF3AFE">
        <w:t>ommunity-</w:t>
      </w:r>
      <w:r>
        <w:t>c</w:t>
      </w:r>
      <w:r w:rsidRPr="00FF3AFE">
        <w:t xml:space="preserve">ontrolled </w:t>
      </w:r>
      <w:r>
        <w:t>o</w:t>
      </w:r>
      <w:r w:rsidRPr="00FF3AFE">
        <w:t>rganisations will determine</w:t>
      </w:r>
      <w:r>
        <w:t xml:space="preserve"> </w:t>
      </w:r>
      <w:r w:rsidRPr="00FF3AFE">
        <w:t xml:space="preserve">suicide prevention and response </w:t>
      </w:r>
      <w:r>
        <w:t>approaches,</w:t>
      </w:r>
      <w:r w:rsidRPr="00FF3AFE">
        <w:t xml:space="preserve"> based on their own needs.</w:t>
      </w:r>
      <w:r w:rsidRPr="00520740">
        <w:t xml:space="preserve"> </w:t>
      </w:r>
      <w:r w:rsidRPr="00F40F30">
        <w:t>Funding will</w:t>
      </w:r>
      <w:r w:rsidRPr="23F23ABF">
        <w:t xml:space="preserve"> be provided to</w:t>
      </w:r>
      <w:r w:rsidRPr="00F40F30">
        <w:t xml:space="preserve"> support Aboriginal c</w:t>
      </w:r>
      <w:r w:rsidRPr="00B3475E">
        <w:t>ommunity-led</w:t>
      </w:r>
      <w:r w:rsidR="00251624">
        <w:t>,</w:t>
      </w:r>
      <w:r w:rsidRPr="00B3475E">
        <w:t xml:space="preserve"> co</w:t>
      </w:r>
      <w:r>
        <w:t>-designed</w:t>
      </w:r>
      <w:r w:rsidRPr="00FC7D80">
        <w:t xml:space="preserve"> suicide </w:t>
      </w:r>
      <w:r>
        <w:t xml:space="preserve">prevention </w:t>
      </w:r>
      <w:r w:rsidRPr="00FC7D80">
        <w:t>and response initiatives</w:t>
      </w:r>
      <w:r>
        <w:t>.</w:t>
      </w:r>
    </w:p>
    <w:p w14:paraId="7EEA07FC" w14:textId="54213076" w:rsidR="00260CBA" w:rsidRDefault="00260CBA" w:rsidP="00413CF7">
      <w:pPr>
        <w:pStyle w:val="Heading4"/>
        <w:numPr>
          <w:ilvl w:val="2"/>
          <w:numId w:val="17"/>
        </w:numPr>
        <w:ind w:left="1134"/>
      </w:pPr>
      <w:r>
        <w:t xml:space="preserve">Supporting Aboriginal </w:t>
      </w:r>
      <w:r w:rsidR="002F6039">
        <w:t>s</w:t>
      </w:r>
      <w:r>
        <w:t xml:space="preserve">ocial and </w:t>
      </w:r>
      <w:r w:rsidR="002F6039">
        <w:t>e</w:t>
      </w:r>
      <w:r>
        <w:t xml:space="preserve">motional </w:t>
      </w:r>
      <w:r w:rsidR="002F6039">
        <w:t>w</w:t>
      </w:r>
      <w:r>
        <w:t>ellbeing</w:t>
      </w:r>
    </w:p>
    <w:p w14:paraId="73413F16" w14:textId="13BF5801" w:rsidR="00260CBA" w:rsidRPr="00551CE1" w:rsidRDefault="00260CBA" w:rsidP="00260CBA">
      <w:pPr>
        <w:pStyle w:val="DHHSbody"/>
      </w:pPr>
      <w:r w:rsidRPr="004877F4" w:rsidDel="00E81B68">
        <w:t xml:space="preserve">The RCVMHS identified the urgent need to address mental illness and suicide in Aboriginal communities. </w:t>
      </w:r>
      <w:r w:rsidRPr="004877F4">
        <w:t xml:space="preserve">The </w:t>
      </w:r>
      <w:r w:rsidR="00DD6058">
        <w:t>RCVMHS</w:t>
      </w:r>
      <w:r w:rsidRPr="004877F4">
        <w:t>’s aspiration is for a mental health and wellbeing system where Aboriginal self-determination is respected and upheld in the design and delivery of treatment, care and support, and where Aboriginal people can choose to receive care within Aboriginal community-controlled organisations, within mainstream services</w:t>
      </w:r>
      <w:r w:rsidR="00251624">
        <w:t>,</w:t>
      </w:r>
      <w:r w:rsidRPr="004877F4">
        <w:t xml:space="preserve"> or </w:t>
      </w:r>
      <w:r w:rsidR="00F70081">
        <w:t xml:space="preserve">in </w:t>
      </w:r>
      <w:r w:rsidRPr="004877F4">
        <w:t>a mix of both. Irrespective of where treatment, care and support is delivered for Aboriginal people, communities and families, it is fundamental that it is safe, inclusive, respectful and responsive.</w:t>
      </w:r>
    </w:p>
    <w:p w14:paraId="291E289A" w14:textId="77777777" w:rsidR="00260CBA" w:rsidRPr="004877F4" w:rsidRDefault="00260CBA" w:rsidP="00260CBA">
      <w:pPr>
        <w:pStyle w:val="DHHSbody"/>
      </w:pPr>
      <w:r w:rsidRPr="004877F4">
        <w:lastRenderedPageBreak/>
        <w:t>All mainstream health services have an obligation to provide culturally safe care to Aboriginal people and communities, and this must be embedded across all programs in the mental health, and social and emotional wellbeing sector.</w:t>
      </w:r>
    </w:p>
    <w:p w14:paraId="05086E4C" w14:textId="77777777" w:rsidR="00260CBA" w:rsidRPr="00551CE1" w:rsidRDefault="00260CBA" w:rsidP="00260CBA">
      <w:pPr>
        <w:pStyle w:val="DHHSbody"/>
      </w:pPr>
      <w:r w:rsidRPr="00551CE1">
        <w:t>The department is working in partnership with the Victorian Aboriginal Community Controlled Health Organisation (VACCHO), the Aboriginal community-controlled sector and mainstream health services to deliver on RCVMHS recommendations to improve Aboriginal social and emotional wellbeing recommendations.</w:t>
      </w:r>
    </w:p>
    <w:p w14:paraId="17F4EB83" w14:textId="5E2BE6E7" w:rsidR="00251624" w:rsidRDefault="00260CBA" w:rsidP="00260CBA">
      <w:pPr>
        <w:pStyle w:val="DHHSbody"/>
      </w:pPr>
      <w:r w:rsidRPr="00551CE1">
        <w:t xml:space="preserve">Implementation of </w:t>
      </w:r>
      <w:r w:rsidRPr="004877F4">
        <w:t>RCVMHS</w:t>
      </w:r>
      <w:r w:rsidRPr="00551CE1">
        <w:t xml:space="preserve"> recommendations supports and builds on key actions and priorities committed under the </w:t>
      </w:r>
      <w:r w:rsidRPr="00E34F46">
        <w:rPr>
          <w:i/>
          <w:iCs/>
        </w:rPr>
        <w:t xml:space="preserve">Balit Murrup: Aboriginal </w:t>
      </w:r>
      <w:r w:rsidR="00251624">
        <w:rPr>
          <w:i/>
          <w:iCs/>
        </w:rPr>
        <w:t>s</w:t>
      </w:r>
      <w:r w:rsidRPr="00E34F46">
        <w:rPr>
          <w:i/>
          <w:iCs/>
        </w:rPr>
        <w:t xml:space="preserve">ocial and </w:t>
      </w:r>
      <w:r w:rsidR="00251624">
        <w:rPr>
          <w:i/>
          <w:iCs/>
        </w:rPr>
        <w:t>e</w:t>
      </w:r>
      <w:r w:rsidRPr="00E34F46">
        <w:rPr>
          <w:i/>
          <w:iCs/>
        </w:rPr>
        <w:t xml:space="preserve">motional </w:t>
      </w:r>
      <w:r w:rsidR="00251624">
        <w:rPr>
          <w:i/>
          <w:iCs/>
        </w:rPr>
        <w:t>w</w:t>
      </w:r>
      <w:r w:rsidRPr="00E34F46">
        <w:rPr>
          <w:i/>
          <w:iCs/>
        </w:rPr>
        <w:t xml:space="preserve">ellbeing </w:t>
      </w:r>
      <w:r w:rsidR="00251624">
        <w:rPr>
          <w:i/>
          <w:iCs/>
        </w:rPr>
        <w:t>f</w:t>
      </w:r>
      <w:r w:rsidRPr="00E34F46">
        <w:rPr>
          <w:i/>
          <w:iCs/>
        </w:rPr>
        <w:t>ramework 2017</w:t>
      </w:r>
      <w:r w:rsidR="00251624">
        <w:rPr>
          <w:i/>
          <w:iCs/>
        </w:rPr>
        <w:t>–</w:t>
      </w:r>
      <w:r w:rsidRPr="00E34F46">
        <w:rPr>
          <w:i/>
          <w:iCs/>
        </w:rPr>
        <w:t>2027</w:t>
      </w:r>
      <w:r w:rsidRPr="004877F4">
        <w:t xml:space="preserve"> (Balit Murrup).</w:t>
      </w:r>
    </w:p>
    <w:p w14:paraId="2F7BFEA0" w14:textId="554612CB" w:rsidR="00260CBA" w:rsidRPr="004877F4" w:rsidRDefault="00260CBA" w:rsidP="00260CBA">
      <w:pPr>
        <w:pStyle w:val="DHHSbody"/>
      </w:pPr>
      <w:r w:rsidRPr="004877F4">
        <w:t>Balit Murrup domains for action include:</w:t>
      </w:r>
      <w:r w:rsidRPr="00551CE1">
        <w:t xml:space="preserve"> </w:t>
      </w:r>
    </w:p>
    <w:p w14:paraId="42E40FA0" w14:textId="77777777" w:rsidR="00260CBA" w:rsidRPr="004877F4" w:rsidRDefault="00260CBA" w:rsidP="00413CF7">
      <w:pPr>
        <w:pStyle w:val="DHHSbody"/>
        <w:numPr>
          <w:ilvl w:val="0"/>
          <w:numId w:val="37"/>
        </w:numPr>
      </w:pPr>
      <w:r w:rsidRPr="004877F4">
        <w:t>Domain 1: Improving access to culturally responsive services</w:t>
      </w:r>
    </w:p>
    <w:p w14:paraId="42383C40" w14:textId="77777777" w:rsidR="00260CBA" w:rsidRPr="004877F4" w:rsidRDefault="00260CBA" w:rsidP="00413CF7">
      <w:pPr>
        <w:pStyle w:val="DHHSbody"/>
        <w:numPr>
          <w:ilvl w:val="0"/>
          <w:numId w:val="37"/>
        </w:numPr>
      </w:pPr>
      <w:r w:rsidRPr="004877F4">
        <w:t>Domain 2: Supporting resilience, healing and trauma recovery</w:t>
      </w:r>
    </w:p>
    <w:p w14:paraId="026C35E6" w14:textId="77777777" w:rsidR="00260CBA" w:rsidRPr="004877F4" w:rsidRDefault="00260CBA" w:rsidP="00413CF7">
      <w:pPr>
        <w:pStyle w:val="DHHSbody"/>
        <w:numPr>
          <w:ilvl w:val="0"/>
          <w:numId w:val="37"/>
        </w:numPr>
      </w:pPr>
      <w:r w:rsidRPr="004877F4">
        <w:t>Domain 3: Building a strong, skilled and supported workforce</w:t>
      </w:r>
    </w:p>
    <w:p w14:paraId="0C5C7972" w14:textId="36AD5C77" w:rsidR="00260CBA" w:rsidRPr="00551CE1" w:rsidRDefault="00260CBA" w:rsidP="00413CF7">
      <w:pPr>
        <w:pStyle w:val="DHHSbody"/>
        <w:numPr>
          <w:ilvl w:val="0"/>
          <w:numId w:val="37"/>
        </w:numPr>
      </w:pPr>
      <w:r w:rsidRPr="004877F4">
        <w:t>Domain 4: Integrated and seamless service delivery</w:t>
      </w:r>
      <w:r w:rsidR="00251624">
        <w:t>.</w:t>
      </w:r>
    </w:p>
    <w:p w14:paraId="52ABC96E" w14:textId="77777777" w:rsidR="00260CBA" w:rsidRPr="00551CE1" w:rsidRDefault="00260CBA" w:rsidP="00E34F46">
      <w:pPr>
        <w:pStyle w:val="DHHSbodyafterbullets"/>
      </w:pPr>
      <w:r w:rsidRPr="00551CE1">
        <w:t>Priorities for 2023–24 include:</w:t>
      </w:r>
    </w:p>
    <w:p w14:paraId="235B6894" w14:textId="35655228" w:rsidR="00260CBA" w:rsidRPr="00551CE1" w:rsidRDefault="0052456A" w:rsidP="00413CF7">
      <w:pPr>
        <w:pStyle w:val="DHHSbullet1"/>
      </w:pPr>
      <w:r>
        <w:t>e</w:t>
      </w:r>
      <w:r w:rsidR="00260CBA" w:rsidRPr="00551CE1">
        <w:t xml:space="preserve">xpansion of Aboriginal social and emotional wellbeing teams in 25 Aboriginal </w:t>
      </w:r>
      <w:r w:rsidRPr="00551CE1">
        <w:t>community controlled health organisations</w:t>
      </w:r>
      <w:r w:rsidR="00260CBA" w:rsidRPr="00551CE1">
        <w:t xml:space="preserve"> (ACCHOs) – with statewide coverage by 2026. This expansion incorporates four Aboriginal social and emotional wellbeing demonstration projects</w:t>
      </w:r>
      <w:r>
        <w:t>,</w:t>
      </w:r>
      <w:r w:rsidR="00260CBA" w:rsidRPr="00551CE1">
        <w:t xml:space="preserve"> and 10 clinical and therapeutic positions, formerly established through Balit Murrup </w:t>
      </w:r>
    </w:p>
    <w:p w14:paraId="04C7C857" w14:textId="25882345" w:rsidR="00260CBA" w:rsidRPr="00551CE1" w:rsidRDefault="0052456A" w:rsidP="00413CF7">
      <w:pPr>
        <w:pStyle w:val="DHHSbullet1"/>
      </w:pPr>
      <w:r>
        <w:t>w</w:t>
      </w:r>
      <w:r w:rsidR="00260CBA" w:rsidRPr="00551CE1">
        <w:t>ork with ACCHOs to co-design and implement a recurrent funding model and outcomes framework for social and emotional wellbeing. This will support the ACCHO sector to transition toward outcomes-based funding</w:t>
      </w:r>
      <w:r>
        <w:t>,</w:t>
      </w:r>
      <w:r w:rsidR="00260CBA" w:rsidRPr="00551CE1">
        <w:t xml:space="preserve"> and embed greater self-determination into how the department supports ACCHOs to deliver social and emotional wellbeing services</w:t>
      </w:r>
    </w:p>
    <w:p w14:paraId="7F5D6B86" w14:textId="79EC8728" w:rsidR="00260CBA" w:rsidRPr="00551CE1" w:rsidRDefault="0052456A" w:rsidP="00413CF7">
      <w:pPr>
        <w:pStyle w:val="DHHSbullet1"/>
      </w:pPr>
      <w:r>
        <w:t>r</w:t>
      </w:r>
      <w:r w:rsidR="00260CBA" w:rsidRPr="00551CE1">
        <w:t xml:space="preserve">esourcing ACCHOs to commission the delivery </w:t>
      </w:r>
      <w:r>
        <w:t xml:space="preserve">of </w:t>
      </w:r>
      <w:r w:rsidR="00260CBA" w:rsidRPr="00551CE1">
        <w:t>culturally appropriate, family-oriented, social and emotional wellbeing services for children and young people</w:t>
      </w:r>
    </w:p>
    <w:p w14:paraId="3DF2DD2E" w14:textId="3D02B8D2" w:rsidR="00260CBA" w:rsidRPr="00551CE1" w:rsidRDefault="0052456A" w:rsidP="00413CF7">
      <w:pPr>
        <w:pStyle w:val="DHHSbullet1"/>
      </w:pPr>
      <w:r>
        <w:t xml:space="preserve">the </w:t>
      </w:r>
      <w:r w:rsidR="00260CBA" w:rsidRPr="00551CE1">
        <w:t xml:space="preserve">Aboriginal social and emotional wellbeing scholarship program – </w:t>
      </w:r>
      <w:r>
        <w:t>which</w:t>
      </w:r>
      <w:r w:rsidR="00260CBA" w:rsidRPr="00551CE1">
        <w:t xml:space="preserve"> supports Aboriginal students to access high-quality education and training</w:t>
      </w:r>
      <w:r>
        <w:t>,</w:t>
      </w:r>
      <w:r w:rsidR="00260CBA" w:rsidRPr="00551CE1">
        <w:t xml:space="preserve"> and supports them to undertake a mental health</w:t>
      </w:r>
      <w:r>
        <w:t>-</w:t>
      </w:r>
      <w:r w:rsidR="00260CBA" w:rsidRPr="00551CE1">
        <w:t>related qualification</w:t>
      </w:r>
      <w:r>
        <w:t>,</w:t>
      </w:r>
      <w:r w:rsidR="00260CBA" w:rsidRPr="00551CE1">
        <w:t xml:space="preserve"> so they can work in Aboriginal community controlled social and emotional wellbeing teams or within the mainstream mental health sector</w:t>
      </w:r>
    </w:p>
    <w:p w14:paraId="291BFDF6" w14:textId="78EB982F" w:rsidR="00260CBA" w:rsidRPr="00551CE1" w:rsidRDefault="0052456A" w:rsidP="00413CF7">
      <w:pPr>
        <w:pStyle w:val="DHHSbullet1"/>
      </w:pPr>
      <w:r>
        <w:t>e</w:t>
      </w:r>
      <w:r w:rsidR="00260CBA" w:rsidRPr="00551CE1">
        <w:t>xpansion of the Koori Mental Health Liaison Officer (KMHLO) program across 10 Infant, Child and Youth Area Mental Health and Wellbeing Services. This expansion includes the phased employment of 10 KMHLOs over the next two years</w:t>
      </w:r>
      <w:r>
        <w:t>,</w:t>
      </w:r>
      <w:r w:rsidR="00260CBA" w:rsidRPr="00551CE1">
        <w:t xml:space="preserve"> and will help improve access to acute mainstream mental health services for Aboriginal infants, children</w:t>
      </w:r>
      <w:r>
        <w:t xml:space="preserve"> and</w:t>
      </w:r>
      <w:r w:rsidR="00260CBA" w:rsidRPr="00551CE1">
        <w:t xml:space="preserve"> young people</w:t>
      </w:r>
      <w:r>
        <w:t>,</w:t>
      </w:r>
      <w:r w:rsidR="00260CBA" w:rsidRPr="00551CE1">
        <w:t xml:space="preserve"> and their families</w:t>
      </w:r>
    </w:p>
    <w:p w14:paraId="31EA8E73" w14:textId="133C4471" w:rsidR="00260CBA" w:rsidRPr="00551CE1" w:rsidRDefault="0052456A" w:rsidP="00413CF7">
      <w:pPr>
        <w:pStyle w:val="DHHSbullet1"/>
      </w:pPr>
      <w:r>
        <w:t>c</w:t>
      </w:r>
      <w:r w:rsidR="00260CBA" w:rsidRPr="00551CE1">
        <w:t>ontinued support of the Balit Durn Durn Centre</w:t>
      </w:r>
      <w:r w:rsidR="00B64031">
        <w:t>,</w:t>
      </w:r>
      <w:r w:rsidR="00260CBA" w:rsidRPr="00551CE1">
        <w:t xml:space="preserve"> established by VACCHO in May 2022. The Balit Durn Durn Centre supports best practice, research and evaluation in social and emotional wellbeing</w:t>
      </w:r>
    </w:p>
    <w:p w14:paraId="0E67A194" w14:textId="6E284B2B" w:rsidR="00260CBA" w:rsidRPr="00551CE1" w:rsidRDefault="00B64031" w:rsidP="00E34F46">
      <w:pPr>
        <w:pStyle w:val="DHHSbullet1"/>
        <w:numPr>
          <w:ilvl w:val="0"/>
          <w:numId w:val="0"/>
        </w:numPr>
        <w:ind w:left="360"/>
      </w:pPr>
      <w:r>
        <w:t>s</w:t>
      </w:r>
      <w:r w:rsidR="00260CBA" w:rsidRPr="00551CE1">
        <w:t>upporting the Balit Durn Durn Centre to lead the co-design of two Aboriginal healing centres</w:t>
      </w:r>
      <w:r>
        <w:t>, which</w:t>
      </w:r>
      <w:r w:rsidR="00260CBA" w:rsidRPr="00551CE1">
        <w:t xml:space="preserve"> will be established by 2026.</w:t>
      </w:r>
    </w:p>
    <w:p w14:paraId="38AE6F67" w14:textId="055AC7F5" w:rsidR="00260CBA" w:rsidRPr="00551CE1" w:rsidRDefault="00B64031" w:rsidP="00413CF7">
      <w:pPr>
        <w:pStyle w:val="DHHSbullet1"/>
      </w:pPr>
      <w:r>
        <w:t>s</w:t>
      </w:r>
      <w:r w:rsidR="00260CBA" w:rsidRPr="00551CE1">
        <w:t>upporting the Balit Durn Durn Centre to lead the co-design and development of a culturally appropriate, family-oriented service for infants and children who require intensive social and emotional wellbeing supports, in partnership with an Infant, Child and Youth Area Mental Health and Wellbeing Service</w:t>
      </w:r>
    </w:p>
    <w:p w14:paraId="16F48495" w14:textId="7E7E73CF" w:rsidR="00260CBA" w:rsidRPr="00551CE1" w:rsidRDefault="00B64031" w:rsidP="00413CF7">
      <w:pPr>
        <w:pStyle w:val="DHHSbullet1"/>
      </w:pPr>
      <w:r>
        <w:t>f</w:t>
      </w:r>
      <w:r w:rsidR="00260CBA" w:rsidRPr="00551CE1">
        <w:t xml:space="preserve">unding 13 Infant, Child and Youth Area Mental Health </w:t>
      </w:r>
      <w:r>
        <w:t xml:space="preserve">and Wellbeing </w:t>
      </w:r>
      <w:r w:rsidR="00260CBA" w:rsidRPr="00551CE1">
        <w:t>Services to undertake cultural safety training to improve practice and support Aboriginal young people and their families to access culturally safe acute mental health services</w:t>
      </w:r>
    </w:p>
    <w:p w14:paraId="3D8F0A84" w14:textId="7F9E3985" w:rsidR="00260CBA" w:rsidRDefault="00B64031" w:rsidP="00413CF7">
      <w:pPr>
        <w:pStyle w:val="DHHSbullet1"/>
      </w:pPr>
      <w:r>
        <w:t>c</w:t>
      </w:r>
      <w:r w:rsidR="00260CBA" w:rsidRPr="00551CE1">
        <w:t>ontinued</w:t>
      </w:r>
      <w:r w:rsidR="00260CBA" w:rsidRPr="00551CE1" w:rsidDel="0001685B">
        <w:t xml:space="preserve"> delivery</w:t>
      </w:r>
      <w:r w:rsidR="00260CBA" w:rsidRPr="004877F4" w:rsidDel="0001685B">
        <w:t xml:space="preserve"> </w:t>
      </w:r>
      <w:r w:rsidR="00260CBA" w:rsidRPr="004877F4">
        <w:t xml:space="preserve">of </w:t>
      </w:r>
      <w:r w:rsidR="00260CBA" w:rsidRPr="00551CE1">
        <w:t xml:space="preserve">the Aboriginal Mental Health Traineeship Program (traineeship program) – the three-year traineeship program is building a skilled and qualified Aboriginal clinical mental health workforce in </w:t>
      </w:r>
      <w:r>
        <w:t>A</w:t>
      </w:r>
      <w:r w:rsidR="00260CBA" w:rsidRPr="00551CE1">
        <w:t xml:space="preserve">dult </w:t>
      </w:r>
      <w:r w:rsidRPr="00551CE1">
        <w:t xml:space="preserve">Area Mental Health </w:t>
      </w:r>
      <w:r>
        <w:t xml:space="preserve">and Wellbeing </w:t>
      </w:r>
      <w:r w:rsidRPr="00551CE1">
        <w:t>Services</w:t>
      </w:r>
      <w:r w:rsidR="00260CBA" w:rsidRPr="00551CE1">
        <w:t xml:space="preserve">. The traineeship program provides </w:t>
      </w:r>
      <w:r w:rsidR="00260CBA" w:rsidRPr="00551CE1">
        <w:lastRenderedPageBreak/>
        <w:t>full-time ongoing employment to Aboriginal people living in Victoria, who successfully undergo supervised workplace training and clinical placements over three years, while concurrently completing a three-year, full-time Bachelor of Health Science (Mental Health) degree at Charles Sturt University. The program in 2022</w:t>
      </w:r>
      <w:r>
        <w:t>–</w:t>
      </w:r>
      <w:r w:rsidR="00260CBA" w:rsidRPr="00551CE1">
        <w:t>23 has a cohort of 12 Aboriginal mental health trainees employed at Eastern Health, Bendigo Health, Alfred Health, Peninsula Health, Monash Health, Latrobe Regional Health, Mildura Base Hospital and Forensicare.</w:t>
      </w:r>
    </w:p>
    <w:p w14:paraId="7ACCF483" w14:textId="77777777" w:rsidR="0026070E" w:rsidRPr="0026070E" w:rsidRDefault="0026070E" w:rsidP="0026070E">
      <w:pPr>
        <w:pStyle w:val="DHHSbody"/>
      </w:pPr>
    </w:p>
    <w:p w14:paraId="2BA36EE0" w14:textId="341D4372" w:rsidR="00D679CB" w:rsidRPr="004256C5" w:rsidRDefault="00D679CB" w:rsidP="00413CF7">
      <w:pPr>
        <w:pStyle w:val="Heading2"/>
      </w:pPr>
      <w:bookmarkStart w:id="1755" w:name="_Toc40695131"/>
      <w:bookmarkStart w:id="1756" w:name="_Toc40611870"/>
      <w:bookmarkStart w:id="1757" w:name="_Toc40612519"/>
      <w:bookmarkStart w:id="1758" w:name="_Toc40612740"/>
      <w:bookmarkStart w:id="1759" w:name="_Toc40612930"/>
      <w:bookmarkStart w:id="1760" w:name="_Toc40613538"/>
      <w:bookmarkStart w:id="1761" w:name="_Toc40614050"/>
      <w:bookmarkStart w:id="1762" w:name="_Toc40695133"/>
      <w:bookmarkStart w:id="1763" w:name="_Toc40706030"/>
      <w:bookmarkStart w:id="1764" w:name="_Toc40706231"/>
      <w:bookmarkStart w:id="1765" w:name="_Toc40707786"/>
      <w:bookmarkStart w:id="1766" w:name="_Toc40707988"/>
      <w:bookmarkStart w:id="1767" w:name="_Toc40708190"/>
      <w:bookmarkStart w:id="1768" w:name="_Toc40716409"/>
      <w:bookmarkStart w:id="1769" w:name="_Toc40716581"/>
      <w:bookmarkStart w:id="1770" w:name="_Toc40716798"/>
      <w:bookmarkStart w:id="1771" w:name="_Toc40727375"/>
      <w:bookmarkStart w:id="1772" w:name="_Toc42000104"/>
      <w:bookmarkStart w:id="1773" w:name="_Toc42009447"/>
      <w:bookmarkStart w:id="1774" w:name="_Toc42076358"/>
      <w:bookmarkStart w:id="1775" w:name="_Toc42076537"/>
      <w:bookmarkStart w:id="1776" w:name="_Toc42086582"/>
      <w:bookmarkStart w:id="1777" w:name="_Toc42087913"/>
      <w:bookmarkStart w:id="1778" w:name="_Toc42097334"/>
      <w:bookmarkStart w:id="1779" w:name="_Toc42097688"/>
      <w:bookmarkStart w:id="1780" w:name="_Toc42621211"/>
      <w:bookmarkStart w:id="1781" w:name="_Toc42622062"/>
      <w:bookmarkStart w:id="1782" w:name="_Toc42678133"/>
      <w:bookmarkStart w:id="1783" w:name="_Toc42680822"/>
      <w:bookmarkStart w:id="1784" w:name="_Toc42682658"/>
      <w:bookmarkStart w:id="1785" w:name="_Toc42687289"/>
      <w:bookmarkStart w:id="1786" w:name="_Toc42687516"/>
      <w:bookmarkStart w:id="1787" w:name="_Toc42700174"/>
      <w:bookmarkStart w:id="1788" w:name="_Toc42762914"/>
      <w:bookmarkStart w:id="1789" w:name="_Toc42763137"/>
      <w:bookmarkStart w:id="1790" w:name="_Toc37934626"/>
      <w:bookmarkStart w:id="1791" w:name="_Toc453085150"/>
      <w:bookmarkStart w:id="1792" w:name="_Toc37934628"/>
      <w:bookmarkStart w:id="1793" w:name="_Toc37934629"/>
      <w:bookmarkStart w:id="1794" w:name="_Toc37934630"/>
      <w:bookmarkStart w:id="1795" w:name="_Toc37934631"/>
      <w:bookmarkStart w:id="1796" w:name="_Toc37934632"/>
      <w:bookmarkStart w:id="1797" w:name="_Toc37934633"/>
      <w:bookmarkStart w:id="1798" w:name="_Toc37934634"/>
      <w:bookmarkStart w:id="1799" w:name="_Toc37934635"/>
      <w:bookmarkStart w:id="1800" w:name="_Toc37934636"/>
      <w:bookmarkStart w:id="1801" w:name="_Toc37934637"/>
      <w:bookmarkStart w:id="1802" w:name="_Toc106868027"/>
      <w:bookmarkStart w:id="1803" w:name="_Toc106869778"/>
      <w:bookmarkStart w:id="1804" w:name="_Toc106870112"/>
      <w:bookmarkStart w:id="1805" w:name="_Toc106870278"/>
      <w:bookmarkStart w:id="1806" w:name="_Toc106870450"/>
      <w:bookmarkStart w:id="1807" w:name="_Toc6215594"/>
      <w:bookmarkStart w:id="1808" w:name="_Toc10199667"/>
      <w:bookmarkStart w:id="1809" w:name="_Toc143080869"/>
      <w:bookmarkEnd w:id="1737"/>
      <w:bookmarkEnd w:id="1738"/>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r w:rsidRPr="004256C5">
        <w:lastRenderedPageBreak/>
        <w:t>Ageing,</w:t>
      </w:r>
      <w:r w:rsidR="00593ADC">
        <w:t xml:space="preserve"> </w:t>
      </w:r>
      <w:r w:rsidR="00DC5283">
        <w:t>a</w:t>
      </w:r>
      <w:r w:rsidRPr="004256C5">
        <w:t>ged</w:t>
      </w:r>
      <w:r w:rsidR="00593ADC">
        <w:t xml:space="preserve"> </w:t>
      </w:r>
      <w:r w:rsidRPr="004256C5">
        <w:t>and</w:t>
      </w:r>
      <w:r w:rsidR="00593ADC">
        <w:t xml:space="preserve"> </w:t>
      </w:r>
      <w:r w:rsidR="00DC5283">
        <w:t>h</w:t>
      </w:r>
      <w:r w:rsidRPr="004256C5">
        <w:t>ome</w:t>
      </w:r>
      <w:r w:rsidR="00593ADC">
        <w:t xml:space="preserve"> </w:t>
      </w:r>
      <w:r w:rsidR="00DC5283">
        <w:t>c</w:t>
      </w:r>
      <w:r w:rsidRPr="004256C5">
        <w:t>are</w:t>
      </w:r>
      <w:r w:rsidR="00593ADC">
        <w:t xml:space="preserve"> </w:t>
      </w:r>
      <w:r w:rsidR="00DC5283">
        <w:t>s</w:t>
      </w:r>
      <w:r w:rsidRPr="004256C5">
        <w:t>ervices</w:t>
      </w:r>
      <w:bookmarkEnd w:id="1802"/>
      <w:bookmarkEnd w:id="1803"/>
      <w:bookmarkEnd w:id="1804"/>
      <w:bookmarkEnd w:id="1805"/>
      <w:bookmarkEnd w:id="1806"/>
      <w:bookmarkEnd w:id="1807"/>
      <w:bookmarkEnd w:id="1808"/>
      <w:bookmarkEnd w:id="1809"/>
    </w:p>
    <w:p w14:paraId="37E14EDB" w14:textId="23B625FB" w:rsidR="00D679CB" w:rsidRPr="009B0F16" w:rsidRDefault="3631E8B5" w:rsidP="00413CF7">
      <w:pPr>
        <w:pStyle w:val="Heading3"/>
        <w:tabs>
          <w:tab w:val="num" w:pos="709"/>
        </w:tabs>
        <w:ind w:left="0" w:right="-58"/>
      </w:pPr>
      <w:bookmarkStart w:id="1810" w:name="_Toc42000109"/>
      <w:bookmarkStart w:id="1811" w:name="_Toc42009452"/>
      <w:bookmarkStart w:id="1812" w:name="_Toc42076363"/>
      <w:bookmarkStart w:id="1813" w:name="_Toc42076542"/>
      <w:bookmarkStart w:id="1814" w:name="_Toc42086587"/>
      <w:bookmarkStart w:id="1815" w:name="_Toc42087918"/>
      <w:bookmarkStart w:id="1816" w:name="_Toc42097339"/>
      <w:bookmarkStart w:id="1817" w:name="_Toc42097693"/>
      <w:bookmarkStart w:id="1818" w:name="_Toc42621216"/>
      <w:bookmarkStart w:id="1819" w:name="_Toc42622067"/>
      <w:bookmarkStart w:id="1820" w:name="_Toc42678138"/>
      <w:bookmarkStart w:id="1821" w:name="_Toc42680827"/>
      <w:bookmarkStart w:id="1822" w:name="_Toc42682663"/>
      <w:bookmarkStart w:id="1823" w:name="_Toc42687294"/>
      <w:bookmarkStart w:id="1824" w:name="_Toc42687521"/>
      <w:bookmarkStart w:id="1825" w:name="_Toc42700179"/>
      <w:bookmarkStart w:id="1826" w:name="_Toc42762919"/>
      <w:bookmarkStart w:id="1827" w:name="_Toc42763142"/>
      <w:bookmarkStart w:id="1828" w:name="_Toc6215595"/>
      <w:bookmarkStart w:id="1829" w:name="_Toc10199668"/>
      <w:bookmarkStart w:id="1830" w:name="_Toc106868028"/>
      <w:bookmarkStart w:id="1831" w:name="_Toc106869779"/>
      <w:bookmarkStart w:id="1832" w:name="_Toc106870113"/>
      <w:bookmarkStart w:id="1833" w:name="_Toc106870279"/>
      <w:bookmarkStart w:id="1834" w:name="_Toc106870451"/>
      <w:bookmarkStart w:id="1835" w:name="_Toc143080870"/>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t>Aged</w:t>
      </w:r>
      <w:r w:rsidR="345E3E5D">
        <w:t xml:space="preserve"> </w:t>
      </w:r>
      <w:r w:rsidR="1E4DD323">
        <w:t>C</w:t>
      </w:r>
      <w:r>
        <w:t>are</w:t>
      </w:r>
      <w:r w:rsidR="345E3E5D">
        <w:t xml:space="preserve"> </w:t>
      </w:r>
      <w:r w:rsidR="2CF32E42">
        <w:t>A</w:t>
      </w:r>
      <w:r>
        <w:t>ssessment</w:t>
      </w:r>
      <w:r w:rsidR="345E3E5D">
        <w:t xml:space="preserve"> </w:t>
      </w:r>
      <w:r w:rsidR="3885F347">
        <w:t>S</w:t>
      </w:r>
      <w:r>
        <w:t>ervices</w:t>
      </w:r>
      <w:bookmarkEnd w:id="1828"/>
      <w:bookmarkEnd w:id="1829"/>
      <w:bookmarkEnd w:id="1830"/>
      <w:bookmarkEnd w:id="1831"/>
      <w:bookmarkEnd w:id="1832"/>
      <w:bookmarkEnd w:id="1833"/>
      <w:bookmarkEnd w:id="1834"/>
      <w:bookmarkEnd w:id="1835"/>
    </w:p>
    <w:p w14:paraId="638406BE" w14:textId="77777777" w:rsidR="00F4360D" w:rsidRDefault="28541732" w:rsidP="009A53E1">
      <w:pPr>
        <w:pStyle w:val="DHHSbody"/>
      </w:pPr>
      <w:r>
        <w:t>Aged</w:t>
      </w:r>
      <w:r w:rsidR="00593ADC">
        <w:t xml:space="preserve"> </w:t>
      </w:r>
      <w:r w:rsidR="2B979E97">
        <w:t>C</w:t>
      </w:r>
      <w:r>
        <w:t>are</w:t>
      </w:r>
      <w:r w:rsidR="00593ADC">
        <w:t xml:space="preserve"> </w:t>
      </w:r>
      <w:r w:rsidR="0F3B1B19">
        <w:t>A</w:t>
      </w:r>
      <w:r>
        <w:t>ssessment</w:t>
      </w:r>
      <w:r w:rsidR="00593ADC">
        <w:t xml:space="preserve"> </w:t>
      </w:r>
      <w:r w:rsidR="6F23932F">
        <w:t>S</w:t>
      </w:r>
      <w:r>
        <w:t>ervices</w:t>
      </w:r>
      <w:r w:rsidR="00593ADC">
        <w:t xml:space="preserve"> </w:t>
      </w:r>
      <w:r>
        <w:t>(ACAS)</w:t>
      </w:r>
      <w:r w:rsidR="00593ADC">
        <w:t xml:space="preserve"> </w:t>
      </w:r>
      <w:r>
        <w:t>conduct</w:t>
      </w:r>
      <w:r w:rsidR="00593ADC">
        <w:t xml:space="preserve"> </w:t>
      </w:r>
      <w:r>
        <w:t>comprehensive</w:t>
      </w:r>
      <w:r w:rsidR="00593ADC">
        <w:t xml:space="preserve"> </w:t>
      </w:r>
      <w:r>
        <w:t>assessments</w:t>
      </w:r>
      <w:r w:rsidR="00593ADC">
        <w:t xml:space="preserve"> </w:t>
      </w:r>
      <w:r>
        <w:t>of</w:t>
      </w:r>
      <w:r w:rsidR="00593ADC">
        <w:t xml:space="preserve"> </w:t>
      </w:r>
      <w:r>
        <w:t>the</w:t>
      </w:r>
      <w:r w:rsidR="00593ADC">
        <w:t xml:space="preserve"> </w:t>
      </w:r>
      <w:r>
        <w:t>care</w:t>
      </w:r>
      <w:r w:rsidR="00593ADC">
        <w:t xml:space="preserve"> </w:t>
      </w:r>
      <w:r>
        <w:t>needs</w:t>
      </w:r>
      <w:r w:rsidR="00593ADC">
        <w:t xml:space="preserve"> </w:t>
      </w:r>
      <w:r>
        <w:t>of</w:t>
      </w:r>
      <w:r w:rsidR="00593ADC">
        <w:t xml:space="preserve"> </w:t>
      </w:r>
      <w:r>
        <w:t>frail</w:t>
      </w:r>
      <w:r w:rsidR="00593ADC">
        <w:t xml:space="preserve"> </w:t>
      </w:r>
      <w:r>
        <w:t>older</w:t>
      </w:r>
      <w:r w:rsidR="00593ADC">
        <w:t xml:space="preserve"> </w:t>
      </w:r>
      <w:r>
        <w:t>people.</w:t>
      </w:r>
      <w:r w:rsidR="00593ADC">
        <w:t xml:space="preserve"> </w:t>
      </w:r>
      <w:r>
        <w:t>They</w:t>
      </w:r>
      <w:r w:rsidR="00593ADC">
        <w:t xml:space="preserve"> </w:t>
      </w:r>
      <w:r>
        <w:t>have</w:t>
      </w:r>
      <w:r w:rsidR="00593ADC">
        <w:t xml:space="preserve"> </w:t>
      </w:r>
      <w:r>
        <w:t>delegated</w:t>
      </w:r>
      <w:r w:rsidR="00593ADC">
        <w:t xml:space="preserve"> </w:t>
      </w:r>
      <w:r>
        <w:t>authority</w:t>
      </w:r>
      <w:r w:rsidR="00593ADC">
        <w:t xml:space="preserve"> </w:t>
      </w:r>
      <w:r>
        <w:t>to</w:t>
      </w:r>
      <w:r w:rsidR="00593ADC">
        <w:t xml:space="preserve"> </w:t>
      </w:r>
      <w:r>
        <w:t>determine</w:t>
      </w:r>
      <w:r w:rsidR="00593ADC">
        <w:t xml:space="preserve"> </w:t>
      </w:r>
      <w:r>
        <w:t>eligibility</w:t>
      </w:r>
      <w:r w:rsidR="00593ADC">
        <w:t xml:space="preserve"> </w:t>
      </w:r>
      <w:r>
        <w:t>for</w:t>
      </w:r>
      <w:r w:rsidR="00593ADC">
        <w:t xml:space="preserve"> </w:t>
      </w:r>
      <w:r>
        <w:t>Commonwealth</w:t>
      </w:r>
      <w:r w:rsidR="00593ADC">
        <w:t xml:space="preserve"> </w:t>
      </w:r>
      <w:r>
        <w:t>home</w:t>
      </w:r>
      <w:r w:rsidR="00593ADC">
        <w:t xml:space="preserve"> </w:t>
      </w:r>
      <w:r>
        <w:t>care,</w:t>
      </w:r>
      <w:r w:rsidR="00593ADC">
        <w:t xml:space="preserve"> </w:t>
      </w:r>
      <w:r>
        <w:t>residential</w:t>
      </w:r>
      <w:r w:rsidR="00593ADC">
        <w:t xml:space="preserve"> </w:t>
      </w:r>
      <w:r>
        <w:t>respite</w:t>
      </w:r>
      <w:r w:rsidR="00593ADC">
        <w:t xml:space="preserve"> </w:t>
      </w:r>
      <w:r>
        <w:t>care,</w:t>
      </w:r>
      <w:r w:rsidR="00593ADC">
        <w:t xml:space="preserve"> </w:t>
      </w:r>
      <w:r>
        <w:t>permanent</w:t>
      </w:r>
      <w:r w:rsidR="00593ADC">
        <w:t xml:space="preserve"> </w:t>
      </w:r>
      <w:r>
        <w:t>residential</w:t>
      </w:r>
      <w:r w:rsidR="00593ADC">
        <w:t xml:space="preserve"> </w:t>
      </w:r>
      <w:r>
        <w:t>care</w:t>
      </w:r>
      <w:r w:rsidR="00593ADC">
        <w:t xml:space="preserve"> </w:t>
      </w:r>
      <w:r>
        <w:t>and</w:t>
      </w:r>
      <w:r w:rsidR="00593ADC">
        <w:t xml:space="preserve"> </w:t>
      </w:r>
      <w:r>
        <w:t>flexible</w:t>
      </w:r>
      <w:r w:rsidR="00593ADC">
        <w:t xml:space="preserve"> </w:t>
      </w:r>
      <w:r>
        <w:t>care.</w:t>
      </w:r>
    </w:p>
    <w:p w14:paraId="599B0C56" w14:textId="65F1BA39" w:rsidR="00D679CB" w:rsidRDefault="28541732" w:rsidP="009A53E1">
      <w:pPr>
        <w:pStyle w:val="DHHSbody"/>
      </w:pPr>
      <w:r>
        <w:t>My</w:t>
      </w:r>
      <w:r w:rsidR="00593ADC">
        <w:t xml:space="preserve"> </w:t>
      </w:r>
      <w:r>
        <w:t>Aged</w:t>
      </w:r>
      <w:r w:rsidR="00593ADC">
        <w:t xml:space="preserve"> </w:t>
      </w:r>
      <w:r>
        <w:t>Care</w:t>
      </w:r>
      <w:r w:rsidR="00593ADC">
        <w:t xml:space="preserve"> </w:t>
      </w:r>
      <w:r>
        <w:t>is</w:t>
      </w:r>
      <w:r w:rsidR="00593ADC">
        <w:t xml:space="preserve"> </w:t>
      </w:r>
      <w:r>
        <w:t>the</w:t>
      </w:r>
      <w:r w:rsidR="00593ADC">
        <w:t xml:space="preserve"> </w:t>
      </w:r>
      <w:r>
        <w:t>central</w:t>
      </w:r>
      <w:r w:rsidR="00593ADC">
        <w:t xml:space="preserve"> </w:t>
      </w:r>
      <w:r>
        <w:t>point</w:t>
      </w:r>
      <w:r w:rsidR="00593ADC">
        <w:t xml:space="preserve"> </w:t>
      </w:r>
      <w:r>
        <w:t>for</w:t>
      </w:r>
      <w:r w:rsidR="00593ADC">
        <w:t xml:space="preserve"> </w:t>
      </w:r>
      <w:r>
        <w:t>referrals</w:t>
      </w:r>
      <w:r w:rsidR="00593ADC">
        <w:t xml:space="preserve"> </w:t>
      </w:r>
      <w:r>
        <w:t>for</w:t>
      </w:r>
      <w:r w:rsidR="00593ADC">
        <w:t xml:space="preserve"> </w:t>
      </w:r>
      <w:r>
        <w:t>community-based</w:t>
      </w:r>
      <w:r w:rsidR="00593ADC">
        <w:t xml:space="preserve"> </w:t>
      </w:r>
      <w:r>
        <w:t>assessments.</w:t>
      </w:r>
      <w:r w:rsidR="00593ADC">
        <w:t xml:space="preserve"> </w:t>
      </w:r>
      <w:r>
        <w:t>Referrals</w:t>
      </w:r>
      <w:r w:rsidR="00593ADC">
        <w:t xml:space="preserve"> </w:t>
      </w:r>
      <w:r>
        <w:t>for</w:t>
      </w:r>
      <w:r w:rsidR="00593ADC">
        <w:t xml:space="preserve"> </w:t>
      </w:r>
      <w:r>
        <w:t>inpatient</w:t>
      </w:r>
      <w:r w:rsidR="00593ADC">
        <w:t xml:space="preserve"> </w:t>
      </w:r>
      <w:r>
        <w:t>assessments</w:t>
      </w:r>
      <w:r w:rsidR="00593ADC">
        <w:t xml:space="preserve"> </w:t>
      </w:r>
      <w:r>
        <w:t>continue</w:t>
      </w:r>
      <w:r w:rsidR="00593ADC">
        <w:t xml:space="preserve"> </w:t>
      </w:r>
      <w:r>
        <w:t>to</w:t>
      </w:r>
      <w:r w:rsidR="00593ADC">
        <w:t xml:space="preserve"> </w:t>
      </w:r>
      <w:r>
        <w:t>be</w:t>
      </w:r>
      <w:r w:rsidR="00593ADC">
        <w:t xml:space="preserve"> </w:t>
      </w:r>
      <w:r>
        <w:t>made</w:t>
      </w:r>
      <w:r w:rsidR="00593ADC">
        <w:t xml:space="preserve"> </w:t>
      </w:r>
      <w:r>
        <w:t>directly</w:t>
      </w:r>
      <w:r w:rsidR="00593ADC">
        <w:t xml:space="preserve"> </w:t>
      </w:r>
      <w:r>
        <w:t>to</w:t>
      </w:r>
      <w:r w:rsidR="00593ADC">
        <w:t xml:space="preserve"> </w:t>
      </w:r>
      <w:r>
        <w:t>the</w:t>
      </w:r>
      <w:r w:rsidR="00593ADC">
        <w:t xml:space="preserve"> </w:t>
      </w:r>
      <w:r>
        <w:t>relevant</w:t>
      </w:r>
      <w:r w:rsidR="00593ADC">
        <w:t xml:space="preserve"> </w:t>
      </w:r>
      <w:r>
        <w:t>ACAS.</w:t>
      </w:r>
      <w:r w:rsidR="00593ADC">
        <w:t xml:space="preserve"> </w:t>
      </w:r>
      <w:r>
        <w:t>The</w:t>
      </w:r>
      <w:r w:rsidR="00593ADC">
        <w:t xml:space="preserve"> </w:t>
      </w:r>
      <w:r>
        <w:t>department</w:t>
      </w:r>
      <w:r w:rsidR="00593ADC">
        <w:t xml:space="preserve"> </w:t>
      </w:r>
      <w:r>
        <w:t>continues</w:t>
      </w:r>
      <w:r w:rsidR="00593ADC">
        <w:t xml:space="preserve"> </w:t>
      </w:r>
      <w:r>
        <w:t>to</w:t>
      </w:r>
      <w:r w:rsidR="00593ADC">
        <w:t xml:space="preserve"> </w:t>
      </w:r>
      <w:r>
        <w:t>support</w:t>
      </w:r>
      <w:r w:rsidR="00593ADC">
        <w:t xml:space="preserve"> </w:t>
      </w:r>
      <w:r>
        <w:t>ACAS</w:t>
      </w:r>
      <w:r w:rsidR="00593ADC">
        <w:t xml:space="preserve"> </w:t>
      </w:r>
      <w:r>
        <w:t>and</w:t>
      </w:r>
      <w:r w:rsidR="00593ADC">
        <w:t xml:space="preserve"> </w:t>
      </w:r>
      <w:r>
        <w:t>health</w:t>
      </w:r>
      <w:r w:rsidR="00593ADC">
        <w:t xml:space="preserve"> </w:t>
      </w:r>
      <w:r>
        <w:t>services</w:t>
      </w:r>
      <w:r w:rsidR="00593ADC">
        <w:t xml:space="preserve"> </w:t>
      </w:r>
      <w:r>
        <w:t>to</w:t>
      </w:r>
      <w:r w:rsidR="00593ADC">
        <w:t xml:space="preserve"> </w:t>
      </w:r>
      <w:r>
        <w:t>deliver</w:t>
      </w:r>
      <w:r w:rsidR="00593ADC">
        <w:t xml:space="preserve"> </w:t>
      </w:r>
      <w:r>
        <w:t>high-quality</w:t>
      </w:r>
      <w:r w:rsidR="00593ADC">
        <w:t xml:space="preserve"> </w:t>
      </w:r>
      <w:r>
        <w:t>and</w:t>
      </w:r>
      <w:r w:rsidR="00593ADC">
        <w:t xml:space="preserve"> </w:t>
      </w:r>
      <w:r>
        <w:t>timely</w:t>
      </w:r>
      <w:r w:rsidR="00593ADC">
        <w:t xml:space="preserve"> </w:t>
      </w:r>
      <w:r>
        <w:t>comprehensive</w:t>
      </w:r>
      <w:r w:rsidR="00593ADC">
        <w:t xml:space="preserve"> </w:t>
      </w:r>
      <w:r>
        <w:t>assessments</w:t>
      </w:r>
      <w:r w:rsidR="00593ADC">
        <w:t xml:space="preserve"> </w:t>
      </w:r>
      <w:r>
        <w:t>for</w:t>
      </w:r>
      <w:r w:rsidR="00593ADC">
        <w:t xml:space="preserve"> </w:t>
      </w:r>
      <w:r>
        <w:t>people</w:t>
      </w:r>
      <w:r w:rsidR="00593ADC">
        <w:t xml:space="preserve"> </w:t>
      </w:r>
      <w:r>
        <w:t>needing</w:t>
      </w:r>
      <w:r w:rsidR="00593ADC">
        <w:t xml:space="preserve"> </w:t>
      </w:r>
      <w:r>
        <w:t>access</w:t>
      </w:r>
      <w:r w:rsidR="00593ADC">
        <w:t xml:space="preserve"> </w:t>
      </w:r>
      <w:r>
        <w:t>to</w:t>
      </w:r>
      <w:r w:rsidR="00593ADC">
        <w:t xml:space="preserve"> </w:t>
      </w:r>
      <w:r>
        <w:t>health</w:t>
      </w:r>
      <w:r w:rsidR="00593ADC">
        <w:t xml:space="preserve"> </w:t>
      </w:r>
      <w:r>
        <w:t>and</w:t>
      </w:r>
      <w:r w:rsidR="00593ADC">
        <w:t xml:space="preserve"> </w:t>
      </w:r>
      <w:r>
        <w:t>aged</w:t>
      </w:r>
      <w:r w:rsidR="00593ADC">
        <w:t xml:space="preserve"> </w:t>
      </w:r>
      <w:r>
        <w:t>care</w:t>
      </w:r>
      <w:r w:rsidR="00593ADC">
        <w:t xml:space="preserve"> </w:t>
      </w:r>
      <w:r>
        <w:t>services.</w:t>
      </w:r>
    </w:p>
    <w:p w14:paraId="2C3524D9" w14:textId="05820D41" w:rsidR="0050324D" w:rsidRDefault="28541732" w:rsidP="009A53E1">
      <w:pPr>
        <w:pStyle w:val="DHHSbody"/>
      </w:pPr>
      <w:r w:rsidRPr="009F34BE">
        <w:t>The</w:t>
      </w:r>
      <w:r w:rsidR="00593ADC">
        <w:t xml:space="preserve"> </w:t>
      </w:r>
      <w:r w:rsidRPr="009F34BE">
        <w:t>Commonwealth</w:t>
      </w:r>
      <w:r w:rsidR="00593ADC">
        <w:t xml:space="preserve"> </w:t>
      </w:r>
      <w:r w:rsidR="00947A95">
        <w:t xml:space="preserve">Government </w:t>
      </w:r>
      <w:r w:rsidR="00E34F34" w:rsidRPr="009F34BE">
        <w:t>intends</w:t>
      </w:r>
      <w:r w:rsidR="00593ADC">
        <w:t xml:space="preserve"> </w:t>
      </w:r>
      <w:r w:rsidR="00E34F34" w:rsidRPr="009F34BE">
        <w:t>to</w:t>
      </w:r>
      <w:r w:rsidR="00593ADC">
        <w:t xml:space="preserve"> </w:t>
      </w:r>
      <w:r w:rsidRPr="009F34BE">
        <w:t>implement</w:t>
      </w:r>
      <w:r w:rsidR="00593ADC">
        <w:t xml:space="preserve"> </w:t>
      </w:r>
      <w:r w:rsidRPr="009F34BE">
        <w:t>a</w:t>
      </w:r>
      <w:r w:rsidR="00593ADC">
        <w:t xml:space="preserve"> </w:t>
      </w:r>
      <w:r w:rsidRPr="009F34BE">
        <w:t>new</w:t>
      </w:r>
      <w:r w:rsidR="00593ADC">
        <w:t xml:space="preserve"> </w:t>
      </w:r>
      <w:r w:rsidR="169A7A66">
        <w:t>integrated</w:t>
      </w:r>
      <w:r w:rsidR="00593ADC">
        <w:t xml:space="preserve"> </w:t>
      </w:r>
      <w:r w:rsidRPr="009F34BE">
        <w:t>assessment</w:t>
      </w:r>
      <w:r w:rsidR="00593ADC">
        <w:t xml:space="preserve"> </w:t>
      </w:r>
      <w:r w:rsidRPr="009F34BE">
        <w:t>model</w:t>
      </w:r>
      <w:r w:rsidR="00593ADC">
        <w:t xml:space="preserve"> </w:t>
      </w:r>
      <w:r w:rsidR="00E34F34" w:rsidRPr="009F34BE">
        <w:t>to</w:t>
      </w:r>
      <w:r w:rsidR="00593ADC">
        <w:t xml:space="preserve"> </w:t>
      </w:r>
      <w:r w:rsidRPr="009F34BE">
        <w:t>assess</w:t>
      </w:r>
      <w:r w:rsidR="00593ADC">
        <w:t xml:space="preserve"> </w:t>
      </w:r>
      <w:r w:rsidRPr="009F34BE">
        <w:t>eligibility</w:t>
      </w:r>
      <w:r w:rsidR="00593ADC">
        <w:t xml:space="preserve"> </w:t>
      </w:r>
      <w:r w:rsidRPr="009F34BE">
        <w:t>for</w:t>
      </w:r>
      <w:r w:rsidR="00593ADC">
        <w:t xml:space="preserve"> </w:t>
      </w:r>
      <w:r w:rsidRPr="009F34BE">
        <w:t>all</w:t>
      </w:r>
      <w:r w:rsidR="00593ADC">
        <w:t xml:space="preserve"> </w:t>
      </w:r>
      <w:r w:rsidRPr="009F34BE">
        <w:t>aged</w:t>
      </w:r>
      <w:r w:rsidR="00593ADC">
        <w:t xml:space="preserve"> </w:t>
      </w:r>
      <w:r w:rsidRPr="009F34BE">
        <w:t>care</w:t>
      </w:r>
      <w:r w:rsidR="00593ADC">
        <w:t xml:space="preserve"> </w:t>
      </w:r>
      <w:r w:rsidRPr="009F34BE">
        <w:t>services.</w:t>
      </w:r>
      <w:r w:rsidR="00593ADC">
        <w:t xml:space="preserve"> </w:t>
      </w:r>
      <w:r w:rsidRPr="009F34BE">
        <w:t>This</w:t>
      </w:r>
      <w:r w:rsidR="00593ADC">
        <w:t xml:space="preserve"> </w:t>
      </w:r>
      <w:r w:rsidRPr="009F34BE">
        <w:t>will</w:t>
      </w:r>
      <w:r w:rsidR="00593ADC">
        <w:t xml:space="preserve"> </w:t>
      </w:r>
      <w:r w:rsidRPr="009F34BE">
        <w:t>replace</w:t>
      </w:r>
      <w:r w:rsidR="00593ADC">
        <w:t xml:space="preserve"> </w:t>
      </w:r>
      <w:r w:rsidRPr="009F34BE">
        <w:t>assessment</w:t>
      </w:r>
      <w:r w:rsidR="00593ADC">
        <w:t xml:space="preserve"> </w:t>
      </w:r>
      <w:r w:rsidRPr="009F34BE">
        <w:t>services</w:t>
      </w:r>
      <w:r w:rsidR="00593ADC">
        <w:t xml:space="preserve"> </w:t>
      </w:r>
      <w:r w:rsidR="00947A95">
        <w:t xml:space="preserve">that are </w:t>
      </w:r>
      <w:r w:rsidRPr="009F34BE">
        <w:t>currently</w:t>
      </w:r>
      <w:r w:rsidR="00593ADC">
        <w:t xml:space="preserve"> </w:t>
      </w:r>
      <w:r w:rsidRPr="009F34BE">
        <w:t>delivered</w:t>
      </w:r>
      <w:r w:rsidR="00593ADC">
        <w:t xml:space="preserve"> </w:t>
      </w:r>
      <w:r w:rsidRPr="009F34BE">
        <w:t>by</w:t>
      </w:r>
      <w:r w:rsidR="00593ADC">
        <w:t xml:space="preserve"> </w:t>
      </w:r>
      <w:r w:rsidRPr="009F34BE">
        <w:t>ACAS.</w:t>
      </w:r>
      <w:r w:rsidR="00593ADC">
        <w:t xml:space="preserve"> </w:t>
      </w:r>
      <w:r w:rsidR="3030046B">
        <w:t>Th</w:t>
      </w:r>
      <w:r w:rsidR="61CAAD09">
        <w:t>is was due to be implemented</w:t>
      </w:r>
      <w:r w:rsidR="00593ADC">
        <w:t xml:space="preserve"> </w:t>
      </w:r>
      <w:r w:rsidR="41B9795B">
        <w:t>in</w:t>
      </w:r>
      <w:r w:rsidR="00593ADC">
        <w:t xml:space="preserve"> </w:t>
      </w:r>
      <w:r w:rsidR="41B9795B">
        <w:t>July</w:t>
      </w:r>
      <w:r w:rsidR="00593ADC">
        <w:t xml:space="preserve"> </w:t>
      </w:r>
      <w:r w:rsidR="41B9795B">
        <w:t>2023</w:t>
      </w:r>
      <w:r w:rsidR="00B64031">
        <w:t>.</w:t>
      </w:r>
      <w:r w:rsidR="474412A8">
        <w:t xml:space="preserve"> </w:t>
      </w:r>
      <w:r w:rsidR="00B64031">
        <w:t>H</w:t>
      </w:r>
      <w:r w:rsidR="474412A8">
        <w:t>owever</w:t>
      </w:r>
      <w:r w:rsidR="00B64031">
        <w:t>, it</w:t>
      </w:r>
      <w:r w:rsidR="474412A8">
        <w:t xml:space="preserve"> has been delayed until July 2024. The Commonwealth</w:t>
      </w:r>
      <w:r w:rsidR="00593ADC">
        <w:t xml:space="preserve"> </w:t>
      </w:r>
      <w:r w:rsidR="00947A95">
        <w:t>has</w:t>
      </w:r>
      <w:r w:rsidR="00593ADC">
        <w:t xml:space="preserve"> </w:t>
      </w:r>
      <w:r w:rsidR="17DB2615">
        <w:t>extended agreements with the department</w:t>
      </w:r>
      <w:r w:rsidR="00593ADC">
        <w:t xml:space="preserve"> </w:t>
      </w:r>
      <w:r w:rsidR="41B9795B">
        <w:t>for</w:t>
      </w:r>
      <w:r w:rsidR="00593ADC">
        <w:t xml:space="preserve"> </w:t>
      </w:r>
      <w:r w:rsidR="002E0753">
        <w:t>ACAS</w:t>
      </w:r>
      <w:r w:rsidR="00593ADC">
        <w:t xml:space="preserve"> </w:t>
      </w:r>
      <w:r w:rsidR="41B9795B">
        <w:t>for</w:t>
      </w:r>
      <w:r w:rsidR="00593ADC">
        <w:t xml:space="preserve"> </w:t>
      </w:r>
      <w:r w:rsidR="41B9795B">
        <w:t>an</w:t>
      </w:r>
      <w:r w:rsidR="00593ADC">
        <w:t xml:space="preserve"> </w:t>
      </w:r>
      <w:r w:rsidR="41B9795B">
        <w:t>additional</w:t>
      </w:r>
      <w:r w:rsidR="00593ADC">
        <w:t xml:space="preserve"> </w:t>
      </w:r>
      <w:r w:rsidR="41B9795B">
        <w:t>12</w:t>
      </w:r>
      <w:r w:rsidR="00593ADC">
        <w:t xml:space="preserve"> </w:t>
      </w:r>
      <w:r w:rsidR="41B9795B">
        <w:t>months</w:t>
      </w:r>
      <w:r w:rsidR="00947A95">
        <w:t>,</w:t>
      </w:r>
      <w:r w:rsidR="00593ADC">
        <w:t xml:space="preserve"> </w:t>
      </w:r>
      <w:r w:rsidR="4A1FB534">
        <w:t>un</w:t>
      </w:r>
      <w:r w:rsidR="41B9795B">
        <w:t>til</w:t>
      </w:r>
      <w:r w:rsidR="00593ADC">
        <w:t xml:space="preserve"> </w:t>
      </w:r>
      <w:r w:rsidR="41B9795B">
        <w:t>30</w:t>
      </w:r>
      <w:r w:rsidR="00593ADC">
        <w:t xml:space="preserve"> </w:t>
      </w:r>
      <w:r w:rsidR="41B9795B">
        <w:t>June</w:t>
      </w:r>
      <w:r w:rsidR="00593ADC">
        <w:t xml:space="preserve"> </w:t>
      </w:r>
      <w:r w:rsidR="3030046B">
        <w:t>202</w:t>
      </w:r>
      <w:r w:rsidR="67ABAAD8">
        <w:t>4</w:t>
      </w:r>
      <w:r w:rsidR="586B7784">
        <w:t>.</w:t>
      </w:r>
      <w:r w:rsidR="00593ADC">
        <w:t xml:space="preserve"> </w:t>
      </w:r>
    </w:p>
    <w:p w14:paraId="0DD35800" w14:textId="74B01F85" w:rsidR="00D679CB" w:rsidRPr="009B0F16" w:rsidRDefault="3631E8B5" w:rsidP="00413CF7">
      <w:pPr>
        <w:pStyle w:val="Heading3"/>
        <w:tabs>
          <w:tab w:val="num" w:pos="709"/>
        </w:tabs>
        <w:ind w:left="0" w:right="-58"/>
      </w:pPr>
      <w:bookmarkStart w:id="1836" w:name="_Toc38520170"/>
      <w:bookmarkStart w:id="1837" w:name="_Toc38520330"/>
      <w:bookmarkStart w:id="1838" w:name="_Toc38629559"/>
      <w:bookmarkStart w:id="1839" w:name="_Toc38629767"/>
      <w:bookmarkStart w:id="1840" w:name="_Toc38520171"/>
      <w:bookmarkStart w:id="1841" w:name="_Toc38520331"/>
      <w:bookmarkStart w:id="1842" w:name="_Toc38629560"/>
      <w:bookmarkStart w:id="1843" w:name="_Toc38629768"/>
      <w:bookmarkStart w:id="1844" w:name="_Toc38520172"/>
      <w:bookmarkStart w:id="1845" w:name="_Toc38520332"/>
      <w:bookmarkStart w:id="1846" w:name="_Toc38629561"/>
      <w:bookmarkStart w:id="1847" w:name="_Toc38629769"/>
      <w:bookmarkStart w:id="1848" w:name="_Toc37934641"/>
      <w:bookmarkStart w:id="1849" w:name="_Toc6215596"/>
      <w:bookmarkStart w:id="1850" w:name="_Toc10199669"/>
      <w:bookmarkStart w:id="1851" w:name="_Toc106868029"/>
      <w:bookmarkStart w:id="1852" w:name="_Toc106869780"/>
      <w:bookmarkStart w:id="1853" w:name="_Toc106870114"/>
      <w:bookmarkStart w:id="1854" w:name="_Toc106870280"/>
      <w:bookmarkStart w:id="1855" w:name="_Toc106870452"/>
      <w:bookmarkStart w:id="1856" w:name="_Toc143080871"/>
      <w:bookmarkEnd w:id="1836"/>
      <w:bookmarkEnd w:id="1837"/>
      <w:bookmarkEnd w:id="1838"/>
      <w:bookmarkEnd w:id="1839"/>
      <w:bookmarkEnd w:id="1840"/>
      <w:bookmarkEnd w:id="1841"/>
      <w:bookmarkEnd w:id="1842"/>
      <w:bookmarkEnd w:id="1843"/>
      <w:bookmarkEnd w:id="1844"/>
      <w:bookmarkEnd w:id="1845"/>
      <w:bookmarkEnd w:id="1846"/>
      <w:bookmarkEnd w:id="1847"/>
      <w:bookmarkEnd w:id="1848"/>
      <w:r>
        <w:t>Regional</w:t>
      </w:r>
      <w:r w:rsidR="345E3E5D">
        <w:t xml:space="preserve"> </w:t>
      </w:r>
      <w:r w:rsidR="7622D0E1">
        <w:t>A</w:t>
      </w:r>
      <w:r>
        <w:t>ssessment</w:t>
      </w:r>
      <w:r w:rsidR="345E3E5D">
        <w:t xml:space="preserve"> </w:t>
      </w:r>
      <w:r w:rsidR="4AF3469C">
        <w:t>S</w:t>
      </w:r>
      <w:r>
        <w:t>ervices</w:t>
      </w:r>
      <w:bookmarkEnd w:id="1849"/>
      <w:bookmarkEnd w:id="1850"/>
      <w:bookmarkEnd w:id="1851"/>
      <w:bookmarkEnd w:id="1852"/>
      <w:bookmarkEnd w:id="1853"/>
      <w:bookmarkEnd w:id="1854"/>
      <w:bookmarkEnd w:id="1855"/>
      <w:bookmarkEnd w:id="1856"/>
    </w:p>
    <w:p w14:paraId="7FE3B031" w14:textId="6FD9BA5B" w:rsidR="00D679CB" w:rsidRPr="009F34BE" w:rsidRDefault="28541732" w:rsidP="009A53E1">
      <w:pPr>
        <w:pStyle w:val="DHHSbody"/>
      </w:pPr>
      <w:r w:rsidRPr="009F34BE">
        <w:t>Regional</w:t>
      </w:r>
      <w:r w:rsidR="00593ADC">
        <w:t xml:space="preserve"> </w:t>
      </w:r>
      <w:r w:rsidR="7F5AE3C5">
        <w:t>A</w:t>
      </w:r>
      <w:r>
        <w:t>ssessment</w:t>
      </w:r>
      <w:r w:rsidR="00593ADC">
        <w:t xml:space="preserve"> </w:t>
      </w:r>
      <w:r w:rsidR="7CB75D8D">
        <w:t>S</w:t>
      </w:r>
      <w:r w:rsidRPr="009F34BE">
        <w:t>ervices</w:t>
      </w:r>
      <w:r w:rsidR="7A67D7EB">
        <w:t xml:space="preserve"> (RAS)</w:t>
      </w:r>
      <w:r w:rsidR="39B1506E">
        <w:t xml:space="preserve"> </w:t>
      </w:r>
      <w:r w:rsidRPr="009F34BE">
        <w:t>conduct</w:t>
      </w:r>
      <w:r w:rsidR="00593ADC">
        <w:t xml:space="preserve"> </w:t>
      </w:r>
      <w:r w:rsidRPr="009F34BE">
        <w:t>home</w:t>
      </w:r>
      <w:r w:rsidR="00593ADC">
        <w:t xml:space="preserve"> </w:t>
      </w:r>
      <w:r w:rsidRPr="009F34BE">
        <w:t>support</w:t>
      </w:r>
      <w:r w:rsidR="00593ADC">
        <w:t xml:space="preserve"> </w:t>
      </w:r>
      <w:r w:rsidRPr="009F34BE">
        <w:t>assessments</w:t>
      </w:r>
      <w:r w:rsidR="00593ADC">
        <w:t xml:space="preserve"> </w:t>
      </w:r>
      <w:r w:rsidRPr="009F34BE">
        <w:t>for</w:t>
      </w:r>
      <w:r w:rsidR="00593ADC">
        <w:t xml:space="preserve"> </w:t>
      </w:r>
      <w:r w:rsidRPr="009F34BE">
        <w:t>older</w:t>
      </w:r>
      <w:r w:rsidR="00593ADC">
        <w:t xml:space="preserve"> </w:t>
      </w:r>
      <w:r w:rsidRPr="009F34BE">
        <w:t>people</w:t>
      </w:r>
      <w:r w:rsidR="002E0753">
        <w:t>,</w:t>
      </w:r>
      <w:r w:rsidR="00593ADC">
        <w:t xml:space="preserve"> </w:t>
      </w:r>
      <w:r w:rsidRPr="009F34BE">
        <w:t>who</w:t>
      </w:r>
      <w:r w:rsidR="00593ADC">
        <w:t xml:space="preserve"> </w:t>
      </w:r>
      <w:r w:rsidRPr="009F34BE">
        <w:t>require</w:t>
      </w:r>
      <w:r w:rsidR="00593ADC">
        <w:t xml:space="preserve"> </w:t>
      </w:r>
      <w:r w:rsidRPr="009F34BE">
        <w:t>entry-level</w:t>
      </w:r>
      <w:r w:rsidR="00593ADC">
        <w:t xml:space="preserve"> </w:t>
      </w:r>
      <w:r w:rsidRPr="009F34BE">
        <w:t>home</w:t>
      </w:r>
      <w:r w:rsidR="00593ADC">
        <w:t xml:space="preserve"> </w:t>
      </w:r>
      <w:r w:rsidRPr="009F34BE">
        <w:t>support</w:t>
      </w:r>
      <w:r w:rsidR="00593ADC">
        <w:t xml:space="preserve"> </w:t>
      </w:r>
      <w:r w:rsidRPr="009F34BE">
        <w:t>and</w:t>
      </w:r>
      <w:r w:rsidR="00593ADC">
        <w:t xml:space="preserve"> </w:t>
      </w:r>
      <w:r w:rsidRPr="009F34BE">
        <w:t>assistance</w:t>
      </w:r>
      <w:r w:rsidR="00593ADC">
        <w:t xml:space="preserve"> </w:t>
      </w:r>
      <w:r w:rsidRPr="009F34BE">
        <w:t>to</w:t>
      </w:r>
      <w:r w:rsidR="00593ADC">
        <w:t xml:space="preserve"> </w:t>
      </w:r>
      <w:r w:rsidR="2948FE55">
        <w:t>support</w:t>
      </w:r>
      <w:r w:rsidR="00593ADC">
        <w:t xml:space="preserve"> </w:t>
      </w:r>
      <w:r w:rsidR="2948FE55">
        <w:t>them</w:t>
      </w:r>
      <w:r w:rsidR="00593ADC">
        <w:t xml:space="preserve"> </w:t>
      </w:r>
      <w:r w:rsidR="2948FE55">
        <w:t>to</w:t>
      </w:r>
      <w:r w:rsidR="00593ADC">
        <w:t xml:space="preserve"> </w:t>
      </w:r>
      <w:r w:rsidR="2948FE55">
        <w:t>live</w:t>
      </w:r>
      <w:r w:rsidR="00593ADC">
        <w:t xml:space="preserve"> </w:t>
      </w:r>
      <w:r w:rsidRPr="009F34BE">
        <w:t>independently</w:t>
      </w:r>
      <w:r w:rsidR="00593ADC">
        <w:t xml:space="preserve"> </w:t>
      </w:r>
      <w:r w:rsidRPr="009F34BE">
        <w:t>at</w:t>
      </w:r>
      <w:r w:rsidR="00593ADC">
        <w:t xml:space="preserve"> </w:t>
      </w:r>
      <w:r w:rsidRPr="009F34BE">
        <w:t>home</w:t>
      </w:r>
      <w:r w:rsidR="00593ADC">
        <w:t xml:space="preserve"> </w:t>
      </w:r>
      <w:r w:rsidRPr="009F34BE">
        <w:t>and</w:t>
      </w:r>
      <w:r w:rsidR="00593ADC">
        <w:t xml:space="preserve"> </w:t>
      </w:r>
      <w:r w:rsidRPr="009F34BE">
        <w:t>in</w:t>
      </w:r>
      <w:r w:rsidR="00593ADC">
        <w:t xml:space="preserve"> </w:t>
      </w:r>
      <w:r w:rsidRPr="009F34BE">
        <w:t>their</w:t>
      </w:r>
      <w:r w:rsidR="00593ADC">
        <w:t xml:space="preserve"> </w:t>
      </w:r>
      <w:r w:rsidRPr="009F34BE">
        <w:t>community.</w:t>
      </w:r>
      <w:r w:rsidR="00593ADC">
        <w:t xml:space="preserve"> </w:t>
      </w:r>
      <w:r>
        <w:t>Outcomes of assessments may include referrals to Commonwealth Home Support Program services.</w:t>
      </w:r>
      <w:r w:rsidR="00593ADC">
        <w:t xml:space="preserve"> </w:t>
      </w:r>
      <w:r w:rsidRPr="009F34BE">
        <w:t>My</w:t>
      </w:r>
      <w:r w:rsidR="00593ADC">
        <w:t xml:space="preserve"> </w:t>
      </w:r>
      <w:r w:rsidRPr="009F34BE">
        <w:t>Aged</w:t>
      </w:r>
      <w:r w:rsidR="00593ADC">
        <w:t xml:space="preserve"> </w:t>
      </w:r>
      <w:r w:rsidRPr="009F34BE">
        <w:t>Care</w:t>
      </w:r>
      <w:r w:rsidR="00593ADC">
        <w:t xml:space="preserve"> </w:t>
      </w:r>
      <w:r w:rsidRPr="009F34BE">
        <w:t>is</w:t>
      </w:r>
      <w:r w:rsidR="00593ADC">
        <w:t xml:space="preserve"> </w:t>
      </w:r>
      <w:r w:rsidRPr="009F34BE">
        <w:t>the</w:t>
      </w:r>
      <w:r w:rsidR="00593ADC">
        <w:t xml:space="preserve"> </w:t>
      </w:r>
      <w:r w:rsidRPr="009F34BE">
        <w:t>central</w:t>
      </w:r>
      <w:r w:rsidR="00593ADC">
        <w:t xml:space="preserve"> </w:t>
      </w:r>
      <w:r w:rsidRPr="009F34BE">
        <w:t>point</w:t>
      </w:r>
      <w:r w:rsidR="00593ADC">
        <w:t xml:space="preserve"> </w:t>
      </w:r>
      <w:r w:rsidRPr="009F34BE">
        <w:t>for</w:t>
      </w:r>
      <w:r w:rsidR="00593ADC">
        <w:t xml:space="preserve"> </w:t>
      </w:r>
      <w:r w:rsidRPr="009F34BE">
        <w:t>referrals</w:t>
      </w:r>
      <w:r w:rsidR="00593ADC">
        <w:t xml:space="preserve"> </w:t>
      </w:r>
      <w:r w:rsidRPr="009F34BE">
        <w:t>for</w:t>
      </w:r>
      <w:r w:rsidR="00593ADC">
        <w:t xml:space="preserve"> </w:t>
      </w:r>
      <w:r w:rsidRPr="009F34BE">
        <w:t>a</w:t>
      </w:r>
      <w:r w:rsidR="00593ADC">
        <w:t xml:space="preserve"> </w:t>
      </w:r>
      <w:r w:rsidRPr="009F34BE">
        <w:t>home</w:t>
      </w:r>
      <w:r w:rsidR="00593ADC">
        <w:t xml:space="preserve"> </w:t>
      </w:r>
      <w:r w:rsidRPr="009F34BE">
        <w:t>support</w:t>
      </w:r>
      <w:r w:rsidR="00593ADC">
        <w:t xml:space="preserve"> </w:t>
      </w:r>
      <w:r w:rsidRPr="009F34BE">
        <w:t>assessment.</w:t>
      </w:r>
    </w:p>
    <w:p w14:paraId="316206E2" w14:textId="62D857B2" w:rsidR="04A533BE" w:rsidRDefault="04A533BE" w:rsidP="1B06E579">
      <w:pPr>
        <w:pStyle w:val="DHHSbody"/>
      </w:pPr>
      <w:r>
        <w:t>The</w:t>
      </w:r>
      <w:r w:rsidR="70A91E9D">
        <w:t xml:space="preserve"> </w:t>
      </w:r>
      <w:r>
        <w:t>Commonwealth</w:t>
      </w:r>
      <w:r w:rsidR="70A91E9D">
        <w:t xml:space="preserve"> </w:t>
      </w:r>
      <w:r w:rsidR="020C3D7D">
        <w:t xml:space="preserve">Government </w:t>
      </w:r>
      <w:r w:rsidR="5BDBDBED">
        <w:t>intends</w:t>
      </w:r>
      <w:r w:rsidR="70A91E9D">
        <w:t xml:space="preserve"> </w:t>
      </w:r>
      <w:r w:rsidR="5BDBDBED">
        <w:t>to</w:t>
      </w:r>
      <w:r w:rsidR="70A91E9D">
        <w:t xml:space="preserve"> </w:t>
      </w:r>
      <w:r>
        <w:t>implement</w:t>
      </w:r>
      <w:r w:rsidR="70A91E9D">
        <w:t xml:space="preserve"> </w:t>
      </w:r>
      <w:r>
        <w:t>a</w:t>
      </w:r>
      <w:r w:rsidR="70A91E9D">
        <w:t xml:space="preserve"> </w:t>
      </w:r>
      <w:r>
        <w:t>new</w:t>
      </w:r>
      <w:r w:rsidR="70A91E9D">
        <w:t xml:space="preserve"> </w:t>
      </w:r>
      <w:r w:rsidR="1040F215">
        <w:t>integrated</w:t>
      </w:r>
      <w:r w:rsidR="70A91E9D">
        <w:t xml:space="preserve"> </w:t>
      </w:r>
      <w:r>
        <w:t>assessment</w:t>
      </w:r>
      <w:r w:rsidR="70A91E9D">
        <w:t xml:space="preserve"> </w:t>
      </w:r>
      <w:r>
        <w:t>model</w:t>
      </w:r>
      <w:r w:rsidR="70A91E9D">
        <w:t xml:space="preserve"> </w:t>
      </w:r>
      <w:r w:rsidR="7AF9EB02">
        <w:t>to</w:t>
      </w:r>
      <w:r w:rsidR="70A91E9D">
        <w:t xml:space="preserve"> </w:t>
      </w:r>
      <w:r>
        <w:t>assess</w:t>
      </w:r>
      <w:r w:rsidR="70A91E9D">
        <w:t xml:space="preserve"> </w:t>
      </w:r>
      <w:r>
        <w:t>eligibility</w:t>
      </w:r>
      <w:r w:rsidR="70A91E9D">
        <w:t xml:space="preserve"> </w:t>
      </w:r>
      <w:r>
        <w:t>for</w:t>
      </w:r>
      <w:r w:rsidR="70A91E9D">
        <w:t xml:space="preserve"> </w:t>
      </w:r>
      <w:r>
        <w:t>all</w:t>
      </w:r>
      <w:r w:rsidR="70A91E9D">
        <w:t xml:space="preserve"> </w:t>
      </w:r>
      <w:r>
        <w:t>aged</w:t>
      </w:r>
      <w:r w:rsidR="70A91E9D">
        <w:t xml:space="preserve"> </w:t>
      </w:r>
      <w:r>
        <w:t>care</w:t>
      </w:r>
      <w:r w:rsidR="70A91E9D">
        <w:t xml:space="preserve"> </w:t>
      </w:r>
      <w:r>
        <w:t>services.</w:t>
      </w:r>
      <w:r w:rsidR="70A91E9D">
        <w:t xml:space="preserve"> </w:t>
      </w:r>
      <w:r>
        <w:t>This</w:t>
      </w:r>
      <w:r w:rsidR="70A91E9D">
        <w:t xml:space="preserve"> </w:t>
      </w:r>
      <w:r>
        <w:t>will</w:t>
      </w:r>
      <w:r w:rsidR="70A91E9D">
        <w:t xml:space="preserve"> </w:t>
      </w:r>
      <w:r>
        <w:t>replace</w:t>
      </w:r>
      <w:r w:rsidR="70A91E9D">
        <w:t xml:space="preserve"> </w:t>
      </w:r>
      <w:r>
        <w:t>assessment</w:t>
      </w:r>
      <w:r w:rsidR="70A91E9D">
        <w:t xml:space="preserve"> </w:t>
      </w:r>
      <w:r>
        <w:t>services</w:t>
      </w:r>
      <w:r w:rsidR="020C3D7D">
        <w:t xml:space="preserve"> that are</w:t>
      </w:r>
      <w:r w:rsidR="70A91E9D">
        <w:t xml:space="preserve"> </w:t>
      </w:r>
      <w:r>
        <w:t>currently</w:t>
      </w:r>
      <w:r w:rsidR="70A91E9D">
        <w:t xml:space="preserve"> </w:t>
      </w:r>
      <w:r>
        <w:t>delivered</w:t>
      </w:r>
      <w:r w:rsidR="70A91E9D">
        <w:t xml:space="preserve"> </w:t>
      </w:r>
      <w:r>
        <w:t>by</w:t>
      </w:r>
      <w:r w:rsidR="70A91E9D">
        <w:t xml:space="preserve"> </w:t>
      </w:r>
      <w:r w:rsidR="00B64031">
        <w:t>RAS</w:t>
      </w:r>
      <w:r>
        <w:t>.</w:t>
      </w:r>
      <w:r w:rsidR="70A91E9D">
        <w:t xml:space="preserve"> </w:t>
      </w:r>
      <w:r w:rsidR="15D657E8">
        <w:t>This was due to be implemented in July 2023</w:t>
      </w:r>
      <w:r w:rsidR="00B64031">
        <w:t>.</w:t>
      </w:r>
      <w:r w:rsidR="15D657E8">
        <w:t xml:space="preserve"> </w:t>
      </w:r>
      <w:r w:rsidR="00B64031">
        <w:t>H</w:t>
      </w:r>
      <w:r w:rsidR="15D657E8">
        <w:t>owever</w:t>
      </w:r>
      <w:r w:rsidR="00B64031">
        <w:t>, it</w:t>
      </w:r>
      <w:r w:rsidR="15D657E8">
        <w:t xml:space="preserve"> has been delayed until July 2024. The Commonwealth has extended agreements with the department for </w:t>
      </w:r>
      <w:r w:rsidR="357FF5F5">
        <w:t>R</w:t>
      </w:r>
      <w:r w:rsidR="15D657E8">
        <w:t>AS for an additional 12 months, until 30 June 2024.</w:t>
      </w:r>
    </w:p>
    <w:p w14:paraId="4A8950D9" w14:textId="09D9697A" w:rsidR="00D679CB" w:rsidRPr="009B0F16" w:rsidRDefault="24175C4B" w:rsidP="00413CF7">
      <w:pPr>
        <w:pStyle w:val="Heading3"/>
        <w:tabs>
          <w:tab w:val="num" w:pos="709"/>
        </w:tabs>
        <w:ind w:left="0" w:right="-58"/>
      </w:pPr>
      <w:bookmarkStart w:id="1857" w:name="_Toc38520174"/>
      <w:bookmarkStart w:id="1858" w:name="_Toc38520334"/>
      <w:bookmarkStart w:id="1859" w:name="_Toc38629563"/>
      <w:bookmarkStart w:id="1860" w:name="_Toc38629771"/>
      <w:bookmarkStart w:id="1861" w:name="_Toc38520175"/>
      <w:bookmarkStart w:id="1862" w:name="_Toc38520335"/>
      <w:bookmarkStart w:id="1863" w:name="_Toc38629564"/>
      <w:bookmarkStart w:id="1864" w:name="_Toc38629772"/>
      <w:bookmarkStart w:id="1865" w:name="_Toc37934643"/>
      <w:bookmarkStart w:id="1866" w:name="_Toc6215597"/>
      <w:bookmarkStart w:id="1867" w:name="_Toc10199670"/>
      <w:bookmarkStart w:id="1868" w:name="_Toc106868030"/>
      <w:bookmarkStart w:id="1869" w:name="_Toc106869781"/>
      <w:bookmarkStart w:id="1870" w:name="_Toc106870115"/>
      <w:bookmarkStart w:id="1871" w:name="_Toc106870281"/>
      <w:bookmarkStart w:id="1872" w:name="_Toc106870453"/>
      <w:bookmarkStart w:id="1873" w:name="_Toc143080872"/>
      <w:bookmarkEnd w:id="1857"/>
      <w:bookmarkEnd w:id="1858"/>
      <w:bookmarkEnd w:id="1859"/>
      <w:bookmarkEnd w:id="1860"/>
      <w:bookmarkEnd w:id="1861"/>
      <w:bookmarkEnd w:id="1862"/>
      <w:bookmarkEnd w:id="1863"/>
      <w:bookmarkEnd w:id="1864"/>
      <w:bookmarkEnd w:id="1865"/>
      <w:r>
        <w:t>Home</w:t>
      </w:r>
      <w:r w:rsidR="03CA25FD">
        <w:t xml:space="preserve"> </w:t>
      </w:r>
      <w:r>
        <w:t>and</w:t>
      </w:r>
      <w:r w:rsidR="03CA25FD">
        <w:t xml:space="preserve"> </w:t>
      </w:r>
      <w:r>
        <w:t>Community</w:t>
      </w:r>
      <w:r w:rsidR="03CA25FD">
        <w:t xml:space="preserve"> </w:t>
      </w:r>
      <w:r>
        <w:t>Care</w:t>
      </w:r>
      <w:r w:rsidR="03CA25FD">
        <w:t xml:space="preserve"> </w:t>
      </w:r>
      <w:r>
        <w:t>Program</w:t>
      </w:r>
      <w:r w:rsidR="03CA25FD">
        <w:t xml:space="preserve"> </w:t>
      </w:r>
      <w:r>
        <w:t>for</w:t>
      </w:r>
      <w:r w:rsidR="03CA25FD">
        <w:t xml:space="preserve"> </w:t>
      </w:r>
      <w:r>
        <w:t>Younger</w:t>
      </w:r>
      <w:r w:rsidR="03CA25FD">
        <w:t xml:space="preserve"> </w:t>
      </w:r>
      <w:r>
        <w:t>People</w:t>
      </w:r>
      <w:bookmarkEnd w:id="1866"/>
      <w:bookmarkEnd w:id="1867"/>
      <w:bookmarkEnd w:id="1868"/>
      <w:bookmarkEnd w:id="1869"/>
      <w:bookmarkEnd w:id="1870"/>
      <w:bookmarkEnd w:id="1871"/>
      <w:bookmarkEnd w:id="1872"/>
      <w:bookmarkEnd w:id="1873"/>
    </w:p>
    <w:p w14:paraId="79078770" w14:textId="03678D9E" w:rsidR="005510D1" w:rsidRDefault="003A53C7" w:rsidP="009A53E1">
      <w:pPr>
        <w:pStyle w:val="DHHSbody"/>
      </w:pPr>
      <w:r>
        <w:t>The Home and Community Care Program for Younger People (HACC</w:t>
      </w:r>
      <w:r w:rsidR="005510D1">
        <w:t xml:space="preserve"> </w:t>
      </w:r>
      <w:r>
        <w:t>PYP</w:t>
      </w:r>
      <w:r w:rsidR="79DCEF1D">
        <w:t>)</w:t>
      </w:r>
      <w:r>
        <w:t xml:space="preserve"> is t</w:t>
      </w:r>
      <w:r w:rsidR="00D679CB">
        <w:t>argeted</w:t>
      </w:r>
      <w:r w:rsidR="00593ADC">
        <w:t xml:space="preserve"> </w:t>
      </w:r>
      <w:r w:rsidR="00D679CB">
        <w:t>to</w:t>
      </w:r>
      <w:r w:rsidR="00593ADC">
        <w:t xml:space="preserve"> </w:t>
      </w:r>
      <w:r w:rsidR="00D679CB">
        <w:t>people</w:t>
      </w:r>
      <w:r w:rsidR="00593ADC">
        <w:t xml:space="preserve"> from </w:t>
      </w:r>
      <w:r w:rsidR="0064553B">
        <w:t xml:space="preserve">birth to </w:t>
      </w:r>
      <w:r w:rsidR="00D679CB">
        <w:t>65</w:t>
      </w:r>
      <w:r w:rsidR="00593ADC">
        <w:t xml:space="preserve"> </w:t>
      </w:r>
      <w:r w:rsidR="0064553B">
        <w:t>year</w:t>
      </w:r>
      <w:r w:rsidR="00D4419B">
        <w:t xml:space="preserve">s </w:t>
      </w:r>
      <w:r w:rsidR="00D679CB">
        <w:t>(and</w:t>
      </w:r>
      <w:r w:rsidR="00593ADC">
        <w:t xml:space="preserve"> </w:t>
      </w:r>
      <w:r w:rsidR="00D679CB">
        <w:t>Aboriginal</w:t>
      </w:r>
      <w:r w:rsidR="00593ADC">
        <w:t xml:space="preserve"> </w:t>
      </w:r>
      <w:r w:rsidR="00D679CB">
        <w:t>people</w:t>
      </w:r>
      <w:r w:rsidR="00593ADC">
        <w:t xml:space="preserve"> from </w:t>
      </w:r>
      <w:r w:rsidR="00D4419B">
        <w:t>birth to 50 years</w:t>
      </w:r>
      <w:r w:rsidR="23616878">
        <w:t>)</w:t>
      </w:r>
      <w:r w:rsidR="4D67E464">
        <w:t xml:space="preserve"> and their carers</w:t>
      </w:r>
      <w:r w:rsidR="5202E293">
        <w:t>,</w:t>
      </w:r>
      <w:r w:rsidR="00593ADC">
        <w:t xml:space="preserve"> </w:t>
      </w:r>
      <w:r w:rsidR="6AABDE89">
        <w:t>who</w:t>
      </w:r>
      <w:r w:rsidR="00593ADC">
        <w:t xml:space="preserve"> </w:t>
      </w:r>
      <w:r w:rsidR="6AABDE89">
        <w:t>need</w:t>
      </w:r>
      <w:r w:rsidR="00593ADC">
        <w:t xml:space="preserve"> </w:t>
      </w:r>
      <w:r w:rsidR="6AABDE89">
        <w:t>assistance</w:t>
      </w:r>
      <w:r w:rsidR="00593ADC">
        <w:t xml:space="preserve"> </w:t>
      </w:r>
      <w:r w:rsidR="6AABDE89">
        <w:t>with</w:t>
      </w:r>
      <w:r w:rsidR="00593ADC">
        <w:t xml:space="preserve"> </w:t>
      </w:r>
      <w:r w:rsidR="6AABDE89">
        <w:t>daily</w:t>
      </w:r>
      <w:r w:rsidR="00593ADC">
        <w:t xml:space="preserve"> </w:t>
      </w:r>
      <w:r w:rsidR="6AABDE89">
        <w:t>activities</w:t>
      </w:r>
      <w:r w:rsidR="00593ADC">
        <w:t xml:space="preserve"> </w:t>
      </w:r>
      <w:r w:rsidR="6AABDE89">
        <w:t>due</w:t>
      </w:r>
      <w:r w:rsidR="00593ADC">
        <w:t xml:space="preserve"> </w:t>
      </w:r>
      <w:r w:rsidR="6AABDE89">
        <w:t>to</w:t>
      </w:r>
      <w:r w:rsidR="00593ADC">
        <w:t xml:space="preserve"> </w:t>
      </w:r>
      <w:r w:rsidR="6AABDE89">
        <w:t>physical</w:t>
      </w:r>
      <w:r w:rsidR="00593ADC">
        <w:t xml:space="preserve"> </w:t>
      </w:r>
      <w:r w:rsidR="40293BFE">
        <w:t>and/</w:t>
      </w:r>
      <w:r w:rsidR="6AABDE89">
        <w:t>or</w:t>
      </w:r>
      <w:r w:rsidR="00593ADC">
        <w:t xml:space="preserve"> </w:t>
      </w:r>
      <w:r w:rsidR="6AABDE89">
        <w:t>psychosocial</w:t>
      </w:r>
      <w:r w:rsidR="00593ADC">
        <w:t xml:space="preserve"> </w:t>
      </w:r>
      <w:r w:rsidR="6AABDE89">
        <w:t>functional</w:t>
      </w:r>
      <w:r w:rsidR="00593ADC">
        <w:t xml:space="preserve"> </w:t>
      </w:r>
      <w:r w:rsidR="6AABDE89">
        <w:t>impairment</w:t>
      </w:r>
      <w:r w:rsidR="00642434">
        <w:t>,</w:t>
      </w:r>
      <w:r w:rsidR="00593ADC">
        <w:t xml:space="preserve"> </w:t>
      </w:r>
      <w:r w:rsidR="6AABDE89">
        <w:t>chronic</w:t>
      </w:r>
      <w:r w:rsidR="00593ADC">
        <w:t xml:space="preserve"> </w:t>
      </w:r>
      <w:r w:rsidR="6AABDE89">
        <w:t>illness</w:t>
      </w:r>
      <w:r w:rsidR="00593ADC">
        <w:t xml:space="preserve"> </w:t>
      </w:r>
      <w:r w:rsidR="6AABDE89">
        <w:t>and</w:t>
      </w:r>
      <w:r w:rsidR="00593ADC">
        <w:t xml:space="preserve"> </w:t>
      </w:r>
      <w:r w:rsidR="6AABDE89">
        <w:t>short-term</w:t>
      </w:r>
      <w:r w:rsidR="00593ADC">
        <w:t xml:space="preserve"> </w:t>
      </w:r>
      <w:r w:rsidR="6AABDE89">
        <w:t>health</w:t>
      </w:r>
      <w:r w:rsidR="00593ADC">
        <w:t xml:space="preserve"> </w:t>
      </w:r>
      <w:r w:rsidR="6AABDE89">
        <w:t>needs</w:t>
      </w:r>
      <w:r w:rsidR="0C06426E">
        <w:t xml:space="preserve">, mental health disability </w:t>
      </w:r>
      <w:r w:rsidR="2FEF8FB3">
        <w:t>or other condition</w:t>
      </w:r>
      <w:r w:rsidR="005510D1">
        <w:t>s</w:t>
      </w:r>
      <w:r w:rsidR="6CCF8339">
        <w:t>.</w:t>
      </w:r>
    </w:p>
    <w:p w14:paraId="10EF81A2" w14:textId="36B0A903" w:rsidR="00D679CB" w:rsidRPr="007B39F8" w:rsidRDefault="5C31CF71" w:rsidP="009A53E1">
      <w:pPr>
        <w:pStyle w:val="DHHSbody"/>
      </w:pPr>
      <w:r>
        <w:t xml:space="preserve">Eligible people are at risk of losing their independence without support and </w:t>
      </w:r>
      <w:r w:rsidR="005510D1">
        <w:t xml:space="preserve">when they </w:t>
      </w:r>
      <w:r>
        <w:t xml:space="preserve">are not eligible to </w:t>
      </w:r>
      <w:r w:rsidR="14435CAA">
        <w:t>receive supports through other programs.</w:t>
      </w:r>
      <w:r w:rsidR="00593ADC">
        <w:t xml:space="preserve"> </w:t>
      </w:r>
      <w:r w:rsidR="00A348F1">
        <w:t>HACC</w:t>
      </w:r>
      <w:r w:rsidR="005510D1">
        <w:t xml:space="preserve"> </w:t>
      </w:r>
      <w:r w:rsidR="00A348F1">
        <w:t>PYP</w:t>
      </w:r>
      <w:r w:rsidR="00593ADC">
        <w:t xml:space="preserve"> </w:t>
      </w:r>
      <w:r w:rsidR="00D679CB">
        <w:t>is</w:t>
      </w:r>
      <w:r w:rsidR="00593ADC">
        <w:t xml:space="preserve"> </w:t>
      </w:r>
      <w:r w:rsidR="00D679CB">
        <w:t>funded</w:t>
      </w:r>
      <w:r w:rsidR="00593ADC">
        <w:t xml:space="preserve"> </w:t>
      </w:r>
      <w:r w:rsidR="00D679CB">
        <w:t>by</w:t>
      </w:r>
      <w:r w:rsidR="00593ADC">
        <w:t xml:space="preserve"> </w:t>
      </w:r>
      <w:r w:rsidR="00D679CB">
        <w:t>the</w:t>
      </w:r>
      <w:r w:rsidR="00593ADC">
        <w:t xml:space="preserve"> </w:t>
      </w:r>
      <w:r w:rsidR="00D679CB">
        <w:t>Victorian</w:t>
      </w:r>
      <w:r w:rsidR="00593ADC">
        <w:t xml:space="preserve"> </w:t>
      </w:r>
      <w:r w:rsidR="00D679CB">
        <w:t>Government</w:t>
      </w:r>
      <w:r w:rsidR="00593ADC">
        <w:t xml:space="preserve"> </w:t>
      </w:r>
      <w:r w:rsidR="00D679CB">
        <w:t>to</w:t>
      </w:r>
      <w:r w:rsidR="00593ADC">
        <w:t xml:space="preserve"> </w:t>
      </w:r>
      <w:r w:rsidR="00D679CB">
        <w:t>provide</w:t>
      </w:r>
      <w:r w:rsidR="00593ADC">
        <w:t xml:space="preserve"> </w:t>
      </w:r>
      <w:r w:rsidR="00D679CB">
        <w:t>a</w:t>
      </w:r>
      <w:r w:rsidR="00593ADC">
        <w:t xml:space="preserve"> </w:t>
      </w:r>
      <w:r w:rsidR="00D679CB">
        <w:t>range</w:t>
      </w:r>
      <w:r w:rsidR="00593ADC">
        <w:t xml:space="preserve"> </w:t>
      </w:r>
      <w:r w:rsidR="00D679CB">
        <w:t>of</w:t>
      </w:r>
      <w:r w:rsidR="00593ADC">
        <w:t xml:space="preserve"> </w:t>
      </w:r>
      <w:r w:rsidR="00D679CB">
        <w:t>services</w:t>
      </w:r>
      <w:r w:rsidR="00593ADC">
        <w:t xml:space="preserve"> </w:t>
      </w:r>
      <w:r w:rsidR="00D679CB">
        <w:t>in</w:t>
      </w:r>
      <w:r w:rsidR="00593ADC">
        <w:t xml:space="preserve"> </w:t>
      </w:r>
      <w:r w:rsidR="00D679CB">
        <w:t>the</w:t>
      </w:r>
      <w:r w:rsidR="00593ADC">
        <w:t xml:space="preserve"> </w:t>
      </w:r>
      <w:r w:rsidR="00D679CB">
        <w:t>home</w:t>
      </w:r>
      <w:r w:rsidR="00593ADC">
        <w:t xml:space="preserve"> and</w:t>
      </w:r>
      <w:r w:rsidR="008B6A7E">
        <w:t xml:space="preserve"> in the</w:t>
      </w:r>
      <w:r w:rsidR="00593ADC">
        <w:t xml:space="preserve"> </w:t>
      </w:r>
      <w:r w:rsidR="00D679CB">
        <w:t>community.</w:t>
      </w:r>
      <w:r w:rsidR="00593ADC">
        <w:t xml:space="preserve"> </w:t>
      </w:r>
      <w:r w:rsidR="00D679CB">
        <w:t>The</w:t>
      </w:r>
      <w:r w:rsidR="00593ADC">
        <w:t xml:space="preserve"> </w:t>
      </w:r>
      <w:r w:rsidR="00D679CB">
        <w:t>goal</w:t>
      </w:r>
      <w:r w:rsidR="00593ADC">
        <w:t xml:space="preserve"> </w:t>
      </w:r>
      <w:r w:rsidR="00D679CB">
        <w:t>of</w:t>
      </w:r>
      <w:r w:rsidR="00593ADC">
        <w:t xml:space="preserve"> </w:t>
      </w:r>
      <w:r w:rsidR="00D679CB">
        <w:t>the</w:t>
      </w:r>
      <w:r w:rsidR="00593ADC">
        <w:t xml:space="preserve"> </w:t>
      </w:r>
      <w:r w:rsidR="00D679CB">
        <w:t>program</w:t>
      </w:r>
      <w:r w:rsidR="00593ADC">
        <w:t xml:space="preserve"> </w:t>
      </w:r>
      <w:r w:rsidR="00D679CB">
        <w:t>is</w:t>
      </w:r>
      <w:r w:rsidR="00593ADC">
        <w:t xml:space="preserve"> </w:t>
      </w:r>
      <w:r w:rsidR="00D679CB">
        <w:t>to</w:t>
      </w:r>
      <w:r w:rsidR="00593ADC">
        <w:t xml:space="preserve"> </w:t>
      </w:r>
      <w:r w:rsidR="00D679CB">
        <w:t>allow</w:t>
      </w:r>
      <w:r w:rsidR="00593ADC">
        <w:t xml:space="preserve"> </w:t>
      </w:r>
      <w:r w:rsidR="00150E57">
        <w:t>clients</w:t>
      </w:r>
      <w:r w:rsidR="00593ADC">
        <w:t xml:space="preserve"> </w:t>
      </w:r>
      <w:r w:rsidR="00D679CB">
        <w:t>to</w:t>
      </w:r>
      <w:r w:rsidR="00593ADC">
        <w:t xml:space="preserve"> </w:t>
      </w:r>
      <w:r w:rsidR="5BDE6B53">
        <w:t>maintain</w:t>
      </w:r>
      <w:r w:rsidR="00593ADC">
        <w:t xml:space="preserve"> </w:t>
      </w:r>
      <w:r w:rsidR="5BDE6B53">
        <w:t>their</w:t>
      </w:r>
      <w:r w:rsidR="00593ADC">
        <w:t xml:space="preserve"> </w:t>
      </w:r>
      <w:r w:rsidR="5BDE6B53">
        <w:t>independence</w:t>
      </w:r>
      <w:r w:rsidR="00593ADC">
        <w:t xml:space="preserve"> </w:t>
      </w:r>
      <w:r w:rsidR="00D679CB">
        <w:t>in</w:t>
      </w:r>
      <w:r w:rsidR="00593ADC">
        <w:t xml:space="preserve"> </w:t>
      </w:r>
      <w:r w:rsidR="00D679CB">
        <w:t>their</w:t>
      </w:r>
      <w:r w:rsidR="00593ADC">
        <w:t xml:space="preserve"> </w:t>
      </w:r>
      <w:r w:rsidR="00D679CB">
        <w:t>homes</w:t>
      </w:r>
      <w:r w:rsidR="00593ADC">
        <w:t xml:space="preserve"> </w:t>
      </w:r>
      <w:r w:rsidR="00D679CB">
        <w:t>and</w:t>
      </w:r>
      <w:r w:rsidR="00593ADC">
        <w:t xml:space="preserve"> </w:t>
      </w:r>
      <w:r w:rsidR="00D679CB">
        <w:t>communities</w:t>
      </w:r>
      <w:r w:rsidR="150ACE04">
        <w:t>,</w:t>
      </w:r>
      <w:r w:rsidR="00D4419B">
        <w:t xml:space="preserve"> </w:t>
      </w:r>
      <w:r w:rsidR="006728A6">
        <w:t>and</w:t>
      </w:r>
      <w:r w:rsidR="00D4419B">
        <w:t xml:space="preserve"> optimise their health and wellbeing</w:t>
      </w:r>
      <w:r w:rsidR="00D679CB">
        <w:t>.</w:t>
      </w:r>
    </w:p>
    <w:p w14:paraId="4F4CCD70" w14:textId="618EC8E7" w:rsidR="00E02C0F" w:rsidRDefault="2413B669" w:rsidP="009A53E1">
      <w:pPr>
        <w:pStyle w:val="DHHSbody"/>
      </w:pPr>
      <w:r>
        <w:t>Funding</w:t>
      </w:r>
      <w:r w:rsidR="00593ADC">
        <w:t xml:space="preserve"> </w:t>
      </w:r>
      <w:r>
        <w:t>for</w:t>
      </w:r>
      <w:r w:rsidR="00593ADC">
        <w:t xml:space="preserve"> </w:t>
      </w:r>
      <w:r>
        <w:t>most</w:t>
      </w:r>
      <w:r w:rsidR="00593ADC">
        <w:t xml:space="preserve"> </w:t>
      </w:r>
      <w:r>
        <w:t>recurrent</w:t>
      </w:r>
      <w:r w:rsidR="00593ADC">
        <w:t xml:space="preserve"> </w:t>
      </w:r>
      <w:r>
        <w:t>services</w:t>
      </w:r>
      <w:r w:rsidR="00593ADC">
        <w:t xml:space="preserve"> </w:t>
      </w:r>
      <w:r>
        <w:t>is</w:t>
      </w:r>
      <w:r w:rsidR="00593ADC">
        <w:t xml:space="preserve"> </w:t>
      </w:r>
      <w:r>
        <w:t>based</w:t>
      </w:r>
      <w:r w:rsidR="00593ADC">
        <w:t xml:space="preserve"> </w:t>
      </w:r>
      <w:r>
        <w:t>on</w:t>
      </w:r>
      <w:r w:rsidR="00593ADC">
        <w:t xml:space="preserve"> </w:t>
      </w:r>
      <w:r>
        <w:t>a</w:t>
      </w:r>
      <w:r w:rsidR="00593ADC">
        <w:t xml:space="preserve"> </w:t>
      </w:r>
      <w:r>
        <w:t>published</w:t>
      </w:r>
      <w:r w:rsidR="00593ADC">
        <w:t xml:space="preserve"> </w:t>
      </w:r>
      <w:r>
        <w:t>set</w:t>
      </w:r>
      <w:r w:rsidR="00593ADC">
        <w:t xml:space="preserve"> </w:t>
      </w:r>
      <w:r>
        <w:t>of</w:t>
      </w:r>
      <w:r w:rsidR="00593ADC">
        <w:t xml:space="preserve"> </w:t>
      </w:r>
      <w:r>
        <w:t>unit</w:t>
      </w:r>
      <w:r w:rsidR="00593ADC">
        <w:t xml:space="preserve"> </w:t>
      </w:r>
      <w:r>
        <w:t>prices</w:t>
      </w:r>
      <w:r w:rsidR="00593ADC">
        <w:t xml:space="preserve"> </w:t>
      </w:r>
      <w:r>
        <w:t>per</w:t>
      </w:r>
      <w:r w:rsidR="00593ADC">
        <w:t xml:space="preserve"> </w:t>
      </w:r>
      <w:r>
        <w:t>hour</w:t>
      </w:r>
      <w:r w:rsidR="003A53C7">
        <w:t>,</w:t>
      </w:r>
      <w:r w:rsidR="00593ADC">
        <w:t xml:space="preserve"> </w:t>
      </w:r>
      <w:r>
        <w:t>to</w:t>
      </w:r>
      <w:r w:rsidR="00593ADC">
        <w:t xml:space="preserve"> </w:t>
      </w:r>
      <w:r>
        <w:t>determine</w:t>
      </w:r>
      <w:r w:rsidR="00593ADC">
        <w:t xml:space="preserve"> </w:t>
      </w:r>
      <w:r>
        <w:t>the</w:t>
      </w:r>
      <w:r w:rsidR="00593ADC">
        <w:t xml:space="preserve"> </w:t>
      </w:r>
      <w:r>
        <w:t>output</w:t>
      </w:r>
      <w:r w:rsidR="00593ADC">
        <w:t xml:space="preserve"> </w:t>
      </w:r>
      <w:r>
        <w:t>targets</w:t>
      </w:r>
      <w:r w:rsidR="00593ADC">
        <w:t xml:space="preserve"> </w:t>
      </w:r>
      <w:r>
        <w:t>for</w:t>
      </w:r>
      <w:r w:rsidR="00593ADC">
        <w:t xml:space="preserve"> </w:t>
      </w:r>
      <w:r>
        <w:t>each</w:t>
      </w:r>
      <w:r w:rsidR="00593ADC">
        <w:t xml:space="preserve"> </w:t>
      </w:r>
      <w:r>
        <w:t>service</w:t>
      </w:r>
      <w:r w:rsidR="00593ADC">
        <w:t xml:space="preserve"> </w:t>
      </w:r>
      <w:r>
        <w:t>provider.</w:t>
      </w:r>
      <w:r w:rsidR="00593ADC">
        <w:t xml:space="preserve"> </w:t>
      </w:r>
      <w:r>
        <w:t>Outputs</w:t>
      </w:r>
      <w:r w:rsidR="00593ADC">
        <w:t xml:space="preserve"> </w:t>
      </w:r>
      <w:r>
        <w:t>are</w:t>
      </w:r>
      <w:r w:rsidR="00593ADC">
        <w:t xml:space="preserve"> </w:t>
      </w:r>
      <w:r>
        <w:t>reported</w:t>
      </w:r>
      <w:r w:rsidR="00593ADC">
        <w:t xml:space="preserve"> </w:t>
      </w:r>
      <w:r>
        <w:t>and</w:t>
      </w:r>
      <w:r w:rsidR="00593ADC">
        <w:t xml:space="preserve"> </w:t>
      </w:r>
      <w:r>
        <w:t>monitored</w:t>
      </w:r>
      <w:r w:rsidR="00593ADC">
        <w:t xml:space="preserve"> </w:t>
      </w:r>
      <w:r>
        <w:t>via</w:t>
      </w:r>
      <w:r w:rsidR="00593ADC">
        <w:t xml:space="preserve"> </w:t>
      </w:r>
      <w:r>
        <w:t>the</w:t>
      </w:r>
      <w:r w:rsidR="00593ADC">
        <w:t xml:space="preserve"> </w:t>
      </w:r>
      <w:r w:rsidR="2D4F17E1">
        <w:t>Victorian</w:t>
      </w:r>
      <w:r w:rsidR="00593ADC">
        <w:t xml:space="preserve"> </w:t>
      </w:r>
      <w:r w:rsidR="00860F29">
        <w:t>C</w:t>
      </w:r>
      <w:r w:rsidR="2D4F17E1">
        <w:t>ommunity</w:t>
      </w:r>
      <w:r w:rsidR="00593ADC">
        <w:t xml:space="preserve"> </w:t>
      </w:r>
      <w:r w:rsidR="00860F29">
        <w:t>S</w:t>
      </w:r>
      <w:r w:rsidR="26095C30">
        <w:t>upport</w:t>
      </w:r>
      <w:r w:rsidR="00593ADC">
        <w:t xml:space="preserve"> </w:t>
      </w:r>
      <w:r w:rsidR="00860F29">
        <w:t>S</w:t>
      </w:r>
      <w:r w:rsidR="2D4F17E1">
        <w:t>ervices</w:t>
      </w:r>
      <w:r w:rsidR="00593ADC">
        <w:t xml:space="preserve"> </w:t>
      </w:r>
      <w:r w:rsidR="00860F29">
        <w:t>(</w:t>
      </w:r>
      <w:r w:rsidR="008B6A7E">
        <w:t xml:space="preserve">VCSS, </w:t>
      </w:r>
      <w:r w:rsidR="00860F29">
        <w:t>formerly</w:t>
      </w:r>
      <w:r w:rsidR="00593ADC">
        <w:t xml:space="preserve"> </w:t>
      </w:r>
      <w:r w:rsidR="00860F29">
        <w:t>HACC</w:t>
      </w:r>
      <w:r w:rsidR="36F5101F">
        <w:t>)</w:t>
      </w:r>
      <w:r w:rsidR="00593ADC">
        <w:t xml:space="preserve"> </w:t>
      </w:r>
      <w:r>
        <w:t>minimum</w:t>
      </w:r>
      <w:r w:rsidR="00593ADC">
        <w:t xml:space="preserve"> </w:t>
      </w:r>
      <w:r>
        <w:t>dataset</w:t>
      </w:r>
      <w:r w:rsidR="00593ADC">
        <w:t xml:space="preserve"> </w:t>
      </w:r>
      <w:r>
        <w:t>on</w:t>
      </w:r>
      <w:r w:rsidR="00593ADC">
        <w:t xml:space="preserve"> </w:t>
      </w:r>
      <w:r>
        <w:t>a</w:t>
      </w:r>
      <w:r w:rsidR="00593ADC">
        <w:t xml:space="preserve"> </w:t>
      </w:r>
      <w:r>
        <w:t>quarterly</w:t>
      </w:r>
      <w:r w:rsidR="00593ADC">
        <w:t xml:space="preserve"> </w:t>
      </w:r>
      <w:r>
        <w:t>basis.</w:t>
      </w:r>
      <w:r w:rsidR="00176BB9">
        <w:t xml:space="preserve"> </w:t>
      </w:r>
    </w:p>
    <w:p w14:paraId="43800842" w14:textId="7D635AE3" w:rsidR="00D679CB" w:rsidRPr="0002348D" w:rsidRDefault="0033624A" w:rsidP="009A53E1">
      <w:pPr>
        <w:pStyle w:val="DHHSbody"/>
      </w:pPr>
      <w:r>
        <w:t>F</w:t>
      </w:r>
      <w:r w:rsidR="008B6A7E">
        <w:t xml:space="preserve">or more </w:t>
      </w:r>
      <w:r w:rsidR="00AC13DE">
        <w:t>information</w:t>
      </w:r>
      <w:r w:rsidR="008B6A7E">
        <w:t>, visit</w:t>
      </w:r>
      <w:r w:rsidR="00593ADC">
        <w:t xml:space="preserve"> </w:t>
      </w:r>
      <w:hyperlink r:id="rId51" w:history="1">
        <w:r w:rsidR="00A348F1" w:rsidRPr="006A2F36">
          <w:rPr>
            <w:rStyle w:val="Hyperlink"/>
          </w:rPr>
          <w:t>H</w:t>
        </w:r>
        <w:r w:rsidR="005510D1">
          <w:rPr>
            <w:rStyle w:val="Hyperlink"/>
          </w:rPr>
          <w:t>ome and community care data reporting</w:t>
        </w:r>
      </w:hyperlink>
      <w:r w:rsidR="00593ADC">
        <w:rPr>
          <w:rStyle w:val="Hyperlink"/>
        </w:rPr>
        <w:t xml:space="preserve"> </w:t>
      </w:r>
      <w:r w:rsidR="00135681" w:rsidRPr="004962CD">
        <w:t>&lt;</w:t>
      </w:r>
      <w:hyperlink r:id="rId52" w:history="1">
        <w:r w:rsidR="00135681" w:rsidRPr="004962CD">
          <w:t>https://www.health.vic.gov.au/home-and-community-care/reporting-and-data</w:t>
        </w:r>
      </w:hyperlink>
      <w:r w:rsidR="00135681">
        <w:t>&gt;, or r</w:t>
      </w:r>
      <w:r w:rsidR="00D679CB" w:rsidRPr="009669B3">
        <w:t>ead</w:t>
      </w:r>
      <w:r w:rsidR="00593ADC">
        <w:t xml:space="preserve"> </w:t>
      </w:r>
      <w:r w:rsidR="00D679CB" w:rsidRPr="009669B3">
        <w:t>t</w:t>
      </w:r>
      <w:r w:rsidR="0094590C" w:rsidRPr="009669B3">
        <w:t>he</w:t>
      </w:r>
      <w:r w:rsidR="00593ADC">
        <w:t xml:space="preserve"> </w:t>
      </w:r>
      <w:hyperlink r:id="rId53" w:history="1">
        <w:r w:rsidR="00947A95" w:rsidRPr="00947A95">
          <w:rPr>
            <w:rStyle w:val="Hyperlink"/>
          </w:rPr>
          <w:t>HACC</w:t>
        </w:r>
        <w:r w:rsidR="005510D1">
          <w:rPr>
            <w:rStyle w:val="Hyperlink"/>
          </w:rPr>
          <w:t xml:space="preserve"> </w:t>
        </w:r>
        <w:r w:rsidR="00135681">
          <w:rPr>
            <w:rStyle w:val="Hyperlink"/>
          </w:rPr>
          <w:t>PYP</w:t>
        </w:r>
        <w:r w:rsidR="00947A95" w:rsidRPr="00947A95">
          <w:rPr>
            <w:rStyle w:val="Hyperlink"/>
          </w:rPr>
          <w:t xml:space="preserve"> </w:t>
        </w:r>
        <w:r w:rsidR="00053ECD">
          <w:rPr>
            <w:rStyle w:val="Hyperlink"/>
          </w:rPr>
          <w:t>fee</w:t>
        </w:r>
        <w:r w:rsidR="00135681">
          <w:rPr>
            <w:rStyle w:val="Hyperlink"/>
          </w:rPr>
          <w:t>s</w:t>
        </w:r>
        <w:r w:rsidR="00053ECD">
          <w:rPr>
            <w:rStyle w:val="Hyperlink"/>
          </w:rPr>
          <w:t xml:space="preserve"> policy and </w:t>
        </w:r>
        <w:r w:rsidR="00947A95" w:rsidRPr="00947A95">
          <w:rPr>
            <w:rStyle w:val="Hyperlink"/>
          </w:rPr>
          <w:t>schedule of fees</w:t>
        </w:r>
      </w:hyperlink>
      <w:r w:rsidR="00593ADC">
        <w:t xml:space="preserve"> </w:t>
      </w:r>
      <w:r w:rsidR="00D679CB" w:rsidRPr="009669B3">
        <w:t>&lt;</w:t>
      </w:r>
      <w:r w:rsidR="00477AED" w:rsidRPr="00477AED">
        <w:t>https://www.health.vic.gov.au/home-and-community-care/</w:t>
      </w:r>
      <w:r w:rsidR="00C92758">
        <w:t>HACC PYP</w:t>
      </w:r>
      <w:r w:rsidR="00477AED" w:rsidRPr="00477AED">
        <w:t>-fees-policy-and-schedule-of-fees</w:t>
      </w:r>
      <w:r w:rsidR="00D679CB" w:rsidRPr="009669B3">
        <w:t>&gt;</w:t>
      </w:r>
      <w:r w:rsidR="00CF27F5" w:rsidRPr="009669B3">
        <w:t>.</w:t>
      </w:r>
    </w:p>
    <w:p w14:paraId="21C9B57A" w14:textId="2F8B1CC0" w:rsidR="00D679CB" w:rsidRPr="009B0F16" w:rsidRDefault="00D679CB" w:rsidP="00413CF7">
      <w:pPr>
        <w:pStyle w:val="Heading3"/>
        <w:tabs>
          <w:tab w:val="num" w:pos="709"/>
        </w:tabs>
        <w:ind w:left="0" w:right="-58"/>
      </w:pPr>
      <w:bookmarkStart w:id="1874" w:name="_Toc42000113"/>
      <w:bookmarkStart w:id="1875" w:name="_Toc42009456"/>
      <w:bookmarkStart w:id="1876" w:name="_Toc42076367"/>
      <w:bookmarkStart w:id="1877" w:name="_Toc42076546"/>
      <w:bookmarkStart w:id="1878" w:name="_Toc42086591"/>
      <w:bookmarkStart w:id="1879" w:name="_Toc42087922"/>
      <w:bookmarkStart w:id="1880" w:name="_Toc42097343"/>
      <w:bookmarkStart w:id="1881" w:name="_Toc42097697"/>
      <w:bookmarkStart w:id="1882" w:name="_Toc42621220"/>
      <w:bookmarkStart w:id="1883" w:name="_Toc42622071"/>
      <w:bookmarkStart w:id="1884" w:name="_Toc42678142"/>
      <w:bookmarkStart w:id="1885" w:name="_Toc42680831"/>
      <w:bookmarkStart w:id="1886" w:name="_Toc42682667"/>
      <w:bookmarkStart w:id="1887" w:name="_Toc42687298"/>
      <w:bookmarkStart w:id="1888" w:name="_Toc42687525"/>
      <w:bookmarkStart w:id="1889" w:name="_Toc42700183"/>
      <w:bookmarkStart w:id="1890" w:name="_Toc42762923"/>
      <w:bookmarkStart w:id="1891" w:name="_Toc42763146"/>
      <w:bookmarkStart w:id="1892" w:name="_Toc37934645"/>
      <w:bookmarkStart w:id="1893" w:name="_Toc37934646"/>
      <w:bookmarkStart w:id="1894" w:name="_Toc37934647"/>
      <w:bookmarkStart w:id="1895" w:name="_Toc6215598"/>
      <w:bookmarkStart w:id="1896" w:name="_Toc10199671"/>
      <w:bookmarkStart w:id="1897" w:name="_Toc106868031"/>
      <w:bookmarkStart w:id="1898" w:name="_Toc106869782"/>
      <w:bookmarkStart w:id="1899" w:name="_Toc106870116"/>
      <w:bookmarkStart w:id="1900" w:name="_Toc106870282"/>
      <w:bookmarkStart w:id="1901" w:name="_Toc106870454"/>
      <w:bookmarkStart w:id="1902" w:name="_Toc143080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r w:rsidRPr="009B0F16">
        <w:t>Victorian</w:t>
      </w:r>
      <w:r w:rsidR="00593ADC">
        <w:t xml:space="preserve"> </w:t>
      </w:r>
      <w:r w:rsidRPr="009B0F16">
        <w:t>Aids</w:t>
      </w:r>
      <w:r w:rsidR="00593ADC">
        <w:t xml:space="preserve"> </w:t>
      </w:r>
      <w:r w:rsidRPr="009B0F16">
        <w:t>and</w:t>
      </w:r>
      <w:r w:rsidR="00593ADC">
        <w:t xml:space="preserve"> </w:t>
      </w:r>
      <w:r w:rsidRPr="009B0F16">
        <w:t>Equipment</w:t>
      </w:r>
      <w:r w:rsidR="00593ADC">
        <w:t xml:space="preserve"> </w:t>
      </w:r>
      <w:r w:rsidRPr="009B0F16">
        <w:t>Program</w:t>
      </w:r>
      <w:bookmarkEnd w:id="1895"/>
      <w:bookmarkEnd w:id="1896"/>
      <w:bookmarkEnd w:id="1897"/>
      <w:bookmarkEnd w:id="1898"/>
      <w:bookmarkEnd w:id="1899"/>
      <w:bookmarkEnd w:id="1900"/>
      <w:bookmarkEnd w:id="1901"/>
      <w:bookmarkEnd w:id="1902"/>
    </w:p>
    <w:p w14:paraId="5243D991" w14:textId="3D98F989" w:rsidR="00D679CB" w:rsidRPr="0008389C" w:rsidRDefault="00D679CB" w:rsidP="007F169F">
      <w:pPr>
        <w:pStyle w:val="DHHSbody"/>
      </w:pPr>
      <w:r w:rsidRPr="00C76237">
        <w:rPr>
          <w:lang w:eastAsia="en-AU"/>
        </w:rPr>
        <w:t>The</w:t>
      </w:r>
      <w:r w:rsidR="00593ADC">
        <w:rPr>
          <w:lang w:eastAsia="en-AU"/>
        </w:rPr>
        <w:t xml:space="preserve"> </w:t>
      </w:r>
      <w:r w:rsidRPr="00C76237">
        <w:rPr>
          <w:lang w:eastAsia="en-AU"/>
        </w:rPr>
        <w:t>Victorian</w:t>
      </w:r>
      <w:r w:rsidR="00593ADC">
        <w:rPr>
          <w:lang w:eastAsia="en-AU"/>
        </w:rPr>
        <w:t xml:space="preserve"> </w:t>
      </w:r>
      <w:r w:rsidRPr="00C76237">
        <w:rPr>
          <w:lang w:eastAsia="en-AU"/>
        </w:rPr>
        <w:t>Aids</w:t>
      </w:r>
      <w:r w:rsidR="00593ADC">
        <w:rPr>
          <w:lang w:eastAsia="en-AU"/>
        </w:rPr>
        <w:t xml:space="preserve"> </w:t>
      </w:r>
      <w:r w:rsidRPr="00C76237">
        <w:rPr>
          <w:lang w:eastAsia="en-AU"/>
        </w:rPr>
        <w:t>and</w:t>
      </w:r>
      <w:r w:rsidR="00593ADC">
        <w:rPr>
          <w:lang w:eastAsia="en-AU"/>
        </w:rPr>
        <w:t xml:space="preserve"> </w:t>
      </w:r>
      <w:r w:rsidRPr="00C76237">
        <w:rPr>
          <w:lang w:eastAsia="en-AU"/>
        </w:rPr>
        <w:t>Equipment</w:t>
      </w:r>
      <w:r w:rsidR="00593ADC">
        <w:rPr>
          <w:lang w:eastAsia="en-AU"/>
        </w:rPr>
        <w:t xml:space="preserve"> </w:t>
      </w:r>
      <w:r w:rsidRPr="00C76237">
        <w:rPr>
          <w:lang w:eastAsia="en-AU"/>
        </w:rPr>
        <w:t>Program</w:t>
      </w:r>
      <w:r w:rsidR="00593ADC">
        <w:rPr>
          <w:lang w:eastAsia="en-AU"/>
        </w:rPr>
        <w:t xml:space="preserve"> </w:t>
      </w:r>
      <w:r w:rsidRPr="00C76237">
        <w:rPr>
          <w:lang w:eastAsia="en-AU"/>
        </w:rPr>
        <w:t>(VA&amp;EP)</w:t>
      </w:r>
      <w:r w:rsidR="00593ADC">
        <w:rPr>
          <w:lang w:eastAsia="en-AU"/>
        </w:rPr>
        <w:t xml:space="preserve"> </w:t>
      </w:r>
      <w:r w:rsidR="003A40BC" w:rsidRPr="00C76237">
        <w:rPr>
          <w:lang w:eastAsia="en-AU"/>
        </w:rPr>
        <w:t>assists</w:t>
      </w:r>
      <w:r w:rsidR="00593ADC">
        <w:rPr>
          <w:lang w:eastAsia="en-AU"/>
        </w:rPr>
        <w:t xml:space="preserve"> </w:t>
      </w:r>
      <w:r w:rsidR="003A40BC" w:rsidRPr="00C76237">
        <w:rPr>
          <w:lang w:eastAsia="en-AU"/>
        </w:rPr>
        <w:t>eligible</w:t>
      </w:r>
      <w:r w:rsidR="00593ADC">
        <w:rPr>
          <w:lang w:eastAsia="en-AU"/>
        </w:rPr>
        <w:t xml:space="preserve"> </w:t>
      </w:r>
      <w:r w:rsidR="003A40BC" w:rsidRPr="00C76237">
        <w:rPr>
          <w:lang w:eastAsia="en-AU"/>
        </w:rPr>
        <w:t>clients</w:t>
      </w:r>
      <w:r w:rsidR="00593ADC">
        <w:rPr>
          <w:lang w:eastAsia="en-AU"/>
        </w:rPr>
        <w:t xml:space="preserve"> </w:t>
      </w:r>
      <w:r w:rsidR="003A40BC" w:rsidRPr="00C76237">
        <w:rPr>
          <w:lang w:eastAsia="en-AU"/>
        </w:rPr>
        <w:t>to</w:t>
      </w:r>
      <w:r w:rsidR="00593ADC">
        <w:rPr>
          <w:lang w:eastAsia="en-AU"/>
        </w:rPr>
        <w:t xml:space="preserve"> </w:t>
      </w:r>
      <w:r w:rsidR="00135681">
        <w:rPr>
          <w:lang w:eastAsia="en-AU"/>
        </w:rPr>
        <w:t xml:space="preserve">improve </w:t>
      </w:r>
      <w:r w:rsidR="003A40BC" w:rsidRPr="00C76237">
        <w:rPr>
          <w:lang w:eastAsia="en-AU"/>
        </w:rPr>
        <w:t>their</w:t>
      </w:r>
      <w:r w:rsidR="0003654B">
        <w:rPr>
          <w:lang w:eastAsia="en-AU"/>
        </w:rPr>
        <w:t xml:space="preserve"> </w:t>
      </w:r>
      <w:r w:rsidR="003A40BC" w:rsidRPr="00C76237">
        <w:rPr>
          <w:lang w:eastAsia="en-AU"/>
        </w:rPr>
        <w:t>independence</w:t>
      </w:r>
      <w:r w:rsidR="00593ADC">
        <w:rPr>
          <w:lang w:eastAsia="en-AU"/>
        </w:rPr>
        <w:t xml:space="preserve"> </w:t>
      </w:r>
      <w:r w:rsidR="003A40BC">
        <w:rPr>
          <w:lang w:eastAsia="en-AU"/>
        </w:rPr>
        <w:t>and</w:t>
      </w:r>
      <w:r w:rsidR="00593ADC">
        <w:rPr>
          <w:lang w:eastAsia="en-AU"/>
        </w:rPr>
        <w:t xml:space="preserve"> </w:t>
      </w:r>
      <w:r w:rsidR="003A40BC" w:rsidRPr="00C76237">
        <w:rPr>
          <w:lang w:eastAsia="en-AU"/>
        </w:rPr>
        <w:t>participate</w:t>
      </w:r>
      <w:r w:rsidR="00593ADC">
        <w:rPr>
          <w:lang w:eastAsia="en-AU"/>
        </w:rPr>
        <w:t xml:space="preserve"> </w:t>
      </w:r>
      <w:r w:rsidR="003A40BC" w:rsidRPr="00C76237">
        <w:rPr>
          <w:lang w:eastAsia="en-AU"/>
        </w:rPr>
        <w:t>in</w:t>
      </w:r>
      <w:r w:rsidR="00593ADC">
        <w:rPr>
          <w:lang w:eastAsia="en-AU"/>
        </w:rPr>
        <w:t xml:space="preserve"> </w:t>
      </w:r>
      <w:r w:rsidR="003A40BC" w:rsidRPr="00C76237">
        <w:rPr>
          <w:lang w:eastAsia="en-AU"/>
        </w:rPr>
        <w:t>the</w:t>
      </w:r>
      <w:r w:rsidR="00593ADC">
        <w:rPr>
          <w:lang w:eastAsia="en-AU"/>
        </w:rPr>
        <w:t xml:space="preserve"> </w:t>
      </w:r>
      <w:r w:rsidR="003A40BC" w:rsidRPr="00C76237">
        <w:rPr>
          <w:lang w:eastAsia="en-AU"/>
        </w:rPr>
        <w:t>community</w:t>
      </w:r>
      <w:r w:rsidR="003A53C7">
        <w:rPr>
          <w:lang w:eastAsia="en-AU"/>
        </w:rPr>
        <w:t>. It also</w:t>
      </w:r>
      <w:r w:rsidR="00593ADC">
        <w:rPr>
          <w:lang w:eastAsia="en-AU"/>
        </w:rPr>
        <w:t xml:space="preserve"> </w:t>
      </w:r>
      <w:r w:rsidR="003A40BC" w:rsidRPr="00C76237">
        <w:rPr>
          <w:lang w:eastAsia="en-AU"/>
        </w:rPr>
        <w:t>supports</w:t>
      </w:r>
      <w:r w:rsidR="00593ADC">
        <w:rPr>
          <w:lang w:eastAsia="en-AU"/>
        </w:rPr>
        <w:t xml:space="preserve"> </w:t>
      </w:r>
      <w:r w:rsidR="003A40BC" w:rsidRPr="00C76237">
        <w:rPr>
          <w:lang w:eastAsia="en-AU"/>
        </w:rPr>
        <w:t>families</w:t>
      </w:r>
      <w:r w:rsidR="00593ADC">
        <w:rPr>
          <w:lang w:eastAsia="en-AU"/>
        </w:rPr>
        <w:t xml:space="preserve"> </w:t>
      </w:r>
      <w:r w:rsidR="003A40BC" w:rsidRPr="00C76237">
        <w:rPr>
          <w:lang w:eastAsia="en-AU"/>
        </w:rPr>
        <w:t>and</w:t>
      </w:r>
      <w:r w:rsidR="00593ADC">
        <w:rPr>
          <w:lang w:eastAsia="en-AU"/>
        </w:rPr>
        <w:t xml:space="preserve"> </w:t>
      </w:r>
      <w:r w:rsidR="003A40BC" w:rsidRPr="00C76237">
        <w:rPr>
          <w:lang w:eastAsia="en-AU"/>
        </w:rPr>
        <w:t>carers</w:t>
      </w:r>
      <w:r w:rsidR="00593ADC">
        <w:rPr>
          <w:lang w:eastAsia="en-AU"/>
        </w:rPr>
        <w:t xml:space="preserve"> </w:t>
      </w:r>
      <w:r w:rsidR="003A40BC" w:rsidRPr="00C76237">
        <w:rPr>
          <w:lang w:eastAsia="en-AU"/>
        </w:rPr>
        <w:t>to</w:t>
      </w:r>
      <w:r w:rsidR="00593ADC">
        <w:rPr>
          <w:lang w:eastAsia="en-AU"/>
        </w:rPr>
        <w:t xml:space="preserve"> </w:t>
      </w:r>
      <w:r w:rsidR="003A40BC" w:rsidRPr="00C76237">
        <w:rPr>
          <w:lang w:eastAsia="en-AU"/>
        </w:rPr>
        <w:t>maintain</w:t>
      </w:r>
      <w:r w:rsidR="00593ADC">
        <w:rPr>
          <w:lang w:eastAsia="en-AU"/>
        </w:rPr>
        <w:t xml:space="preserve"> </w:t>
      </w:r>
      <w:r w:rsidR="003A40BC" w:rsidRPr="00C76237">
        <w:rPr>
          <w:lang w:eastAsia="en-AU"/>
        </w:rPr>
        <w:t>care</w:t>
      </w:r>
      <w:r w:rsidR="00593ADC">
        <w:rPr>
          <w:lang w:eastAsia="en-AU"/>
        </w:rPr>
        <w:t xml:space="preserve"> </w:t>
      </w:r>
      <w:r w:rsidR="003A40BC" w:rsidRPr="00C76237">
        <w:rPr>
          <w:lang w:eastAsia="en-AU"/>
        </w:rPr>
        <w:lastRenderedPageBreak/>
        <w:t>arrangements</w:t>
      </w:r>
      <w:r w:rsidR="00593ADC">
        <w:rPr>
          <w:lang w:eastAsia="en-AU"/>
        </w:rPr>
        <w:t xml:space="preserve"> </w:t>
      </w:r>
      <w:r w:rsidR="00947A95">
        <w:rPr>
          <w:lang w:eastAsia="en-AU"/>
        </w:rPr>
        <w:t xml:space="preserve">by </w:t>
      </w:r>
      <w:r w:rsidR="00BA40EB">
        <w:rPr>
          <w:lang w:eastAsia="en-AU"/>
        </w:rPr>
        <w:t>providing</w:t>
      </w:r>
      <w:r w:rsidR="00593ADC">
        <w:rPr>
          <w:lang w:eastAsia="en-AU"/>
        </w:rPr>
        <w:t xml:space="preserve"> </w:t>
      </w:r>
      <w:r w:rsidR="003A40BC">
        <w:rPr>
          <w:lang w:eastAsia="en-AU"/>
        </w:rPr>
        <w:t>a</w:t>
      </w:r>
      <w:r w:rsidR="00593ADC">
        <w:rPr>
          <w:lang w:eastAsia="en-AU"/>
        </w:rPr>
        <w:t xml:space="preserve"> </w:t>
      </w:r>
      <w:r w:rsidR="003A40BC">
        <w:rPr>
          <w:lang w:eastAsia="en-AU"/>
        </w:rPr>
        <w:t>range</w:t>
      </w:r>
      <w:r w:rsidR="00593ADC">
        <w:rPr>
          <w:lang w:eastAsia="en-AU"/>
        </w:rPr>
        <w:t xml:space="preserve"> </w:t>
      </w:r>
      <w:r w:rsidR="003A40BC">
        <w:rPr>
          <w:lang w:eastAsia="en-AU"/>
        </w:rPr>
        <w:t>of</w:t>
      </w:r>
      <w:r w:rsidR="00593ADC">
        <w:rPr>
          <w:lang w:eastAsia="en-AU"/>
        </w:rPr>
        <w:t xml:space="preserve"> </w:t>
      </w:r>
      <w:r w:rsidR="003A40BC">
        <w:rPr>
          <w:lang w:eastAsia="en-AU"/>
        </w:rPr>
        <w:t>subsidies</w:t>
      </w:r>
      <w:r w:rsidR="00593ADC">
        <w:rPr>
          <w:lang w:eastAsia="en-AU"/>
        </w:rPr>
        <w:t xml:space="preserve"> </w:t>
      </w:r>
      <w:r w:rsidR="003A40BC">
        <w:rPr>
          <w:lang w:eastAsia="en-AU"/>
        </w:rPr>
        <w:t>for</w:t>
      </w:r>
      <w:r w:rsidR="00593ADC">
        <w:rPr>
          <w:lang w:eastAsia="en-AU"/>
        </w:rPr>
        <w:t xml:space="preserve"> </w:t>
      </w:r>
      <w:r w:rsidR="003A40BC">
        <w:rPr>
          <w:lang w:eastAsia="en-AU"/>
        </w:rPr>
        <w:t>aids</w:t>
      </w:r>
      <w:r w:rsidR="00593ADC">
        <w:rPr>
          <w:lang w:eastAsia="en-AU"/>
        </w:rPr>
        <w:t xml:space="preserve"> </w:t>
      </w:r>
      <w:r w:rsidR="003A40BC">
        <w:rPr>
          <w:lang w:eastAsia="en-AU"/>
        </w:rPr>
        <w:t>and</w:t>
      </w:r>
      <w:r w:rsidR="00593ADC">
        <w:rPr>
          <w:lang w:eastAsia="en-AU"/>
        </w:rPr>
        <w:t xml:space="preserve"> </w:t>
      </w:r>
      <w:r w:rsidR="003A40BC">
        <w:rPr>
          <w:lang w:eastAsia="en-AU"/>
        </w:rPr>
        <w:t>equipment</w:t>
      </w:r>
      <w:r w:rsidR="003A53C7">
        <w:rPr>
          <w:lang w:eastAsia="en-AU"/>
        </w:rPr>
        <w:t>,</w:t>
      </w:r>
      <w:r w:rsidR="00593ADC">
        <w:rPr>
          <w:lang w:eastAsia="en-AU"/>
        </w:rPr>
        <w:t xml:space="preserve"> </w:t>
      </w:r>
      <w:r w:rsidR="003A40BC">
        <w:rPr>
          <w:lang w:eastAsia="en-AU"/>
        </w:rPr>
        <w:t>and</w:t>
      </w:r>
      <w:r w:rsidR="00593ADC">
        <w:rPr>
          <w:lang w:eastAsia="en-AU"/>
        </w:rPr>
        <w:t xml:space="preserve"> </w:t>
      </w:r>
      <w:r w:rsidR="003A40BC">
        <w:rPr>
          <w:lang w:eastAsia="en-AU"/>
        </w:rPr>
        <w:t>health</w:t>
      </w:r>
      <w:r w:rsidR="00BA40EB">
        <w:rPr>
          <w:lang w:eastAsia="en-AU"/>
        </w:rPr>
        <w:t>-</w:t>
      </w:r>
      <w:r w:rsidR="003A40BC">
        <w:rPr>
          <w:lang w:eastAsia="en-AU"/>
        </w:rPr>
        <w:t>related</w:t>
      </w:r>
      <w:r w:rsidR="00593ADC">
        <w:rPr>
          <w:lang w:eastAsia="en-AU"/>
        </w:rPr>
        <w:t xml:space="preserve"> </w:t>
      </w:r>
      <w:r w:rsidR="003A40BC">
        <w:rPr>
          <w:lang w:eastAsia="en-AU"/>
        </w:rPr>
        <w:t>products.</w:t>
      </w:r>
      <w:r w:rsidR="00593ADC">
        <w:rPr>
          <w:lang w:eastAsia="en-AU"/>
        </w:rPr>
        <w:t xml:space="preserve"> </w:t>
      </w:r>
      <w:r w:rsidRPr="00C76237">
        <w:rPr>
          <w:lang w:eastAsia="en-AU"/>
        </w:rPr>
        <w:t>The</w:t>
      </w:r>
      <w:r w:rsidR="00593ADC">
        <w:rPr>
          <w:lang w:eastAsia="en-AU"/>
        </w:rPr>
        <w:t xml:space="preserve"> </w:t>
      </w:r>
      <w:r w:rsidRPr="00C76237">
        <w:rPr>
          <w:lang w:eastAsia="en-AU"/>
        </w:rPr>
        <w:t>program</w:t>
      </w:r>
      <w:r w:rsidR="00593ADC">
        <w:rPr>
          <w:lang w:eastAsia="en-AU"/>
        </w:rPr>
        <w:t xml:space="preserve"> </w:t>
      </w:r>
      <w:r w:rsidRPr="00C76237">
        <w:rPr>
          <w:lang w:eastAsia="en-AU"/>
        </w:rPr>
        <w:t>also</w:t>
      </w:r>
      <w:r w:rsidR="00593ADC">
        <w:rPr>
          <w:lang w:eastAsia="en-AU"/>
        </w:rPr>
        <w:t xml:space="preserve"> </w:t>
      </w:r>
      <w:r w:rsidRPr="00C76237">
        <w:rPr>
          <w:lang w:eastAsia="en-AU"/>
        </w:rPr>
        <w:t>funds</w:t>
      </w:r>
      <w:r w:rsidR="00593ADC">
        <w:rPr>
          <w:lang w:eastAsia="en-AU"/>
        </w:rPr>
        <w:t xml:space="preserve"> </w:t>
      </w:r>
      <w:r w:rsidRPr="00C76237">
        <w:rPr>
          <w:lang w:eastAsia="en-AU"/>
        </w:rPr>
        <w:t>the</w:t>
      </w:r>
      <w:r w:rsidR="00593ADC">
        <w:rPr>
          <w:lang w:eastAsia="en-AU"/>
        </w:rPr>
        <w:t xml:space="preserve"> </w:t>
      </w:r>
      <w:r w:rsidRPr="00C76237">
        <w:rPr>
          <w:lang w:eastAsia="en-AU"/>
        </w:rPr>
        <w:t>repair</w:t>
      </w:r>
      <w:r w:rsidR="00593ADC">
        <w:rPr>
          <w:lang w:eastAsia="en-AU"/>
        </w:rPr>
        <w:t xml:space="preserve"> </w:t>
      </w:r>
      <w:r w:rsidRPr="00C76237">
        <w:rPr>
          <w:lang w:eastAsia="en-AU"/>
        </w:rPr>
        <w:t>of</w:t>
      </w:r>
      <w:r w:rsidR="00593ADC">
        <w:rPr>
          <w:lang w:eastAsia="en-AU"/>
        </w:rPr>
        <w:t xml:space="preserve"> </w:t>
      </w:r>
      <w:r w:rsidRPr="00C76237">
        <w:rPr>
          <w:lang w:eastAsia="en-AU"/>
        </w:rPr>
        <w:t>equipment</w:t>
      </w:r>
      <w:r w:rsidR="00593ADC">
        <w:rPr>
          <w:lang w:eastAsia="en-AU"/>
        </w:rPr>
        <w:t xml:space="preserve"> </w:t>
      </w:r>
      <w:r w:rsidRPr="00C76237">
        <w:rPr>
          <w:lang w:eastAsia="en-AU"/>
        </w:rPr>
        <w:t>owned</w:t>
      </w:r>
      <w:r w:rsidR="00593ADC">
        <w:rPr>
          <w:lang w:eastAsia="en-AU"/>
        </w:rPr>
        <w:t xml:space="preserve"> </w:t>
      </w:r>
      <w:r w:rsidRPr="00C76237">
        <w:rPr>
          <w:lang w:eastAsia="en-AU"/>
        </w:rPr>
        <w:t>by</w:t>
      </w:r>
      <w:r w:rsidR="00593ADC">
        <w:rPr>
          <w:lang w:eastAsia="en-AU"/>
        </w:rPr>
        <w:t xml:space="preserve"> </w:t>
      </w:r>
      <w:r w:rsidRPr="00C76237">
        <w:rPr>
          <w:lang w:eastAsia="en-AU"/>
        </w:rPr>
        <w:t>the</w:t>
      </w:r>
      <w:r w:rsidR="00593ADC">
        <w:rPr>
          <w:lang w:eastAsia="en-AU"/>
        </w:rPr>
        <w:t xml:space="preserve"> </w:t>
      </w:r>
      <w:r w:rsidR="007B43A8">
        <w:rPr>
          <w:lang w:eastAsia="en-AU"/>
        </w:rPr>
        <w:t>service</w:t>
      </w:r>
      <w:r w:rsidR="00593ADC">
        <w:rPr>
          <w:lang w:eastAsia="en-AU"/>
        </w:rPr>
        <w:t xml:space="preserve"> </w:t>
      </w:r>
      <w:r w:rsidR="007B43A8">
        <w:rPr>
          <w:lang w:eastAsia="en-AU"/>
        </w:rPr>
        <w:t>provider</w:t>
      </w:r>
      <w:r w:rsidRPr="00C76237">
        <w:rPr>
          <w:lang w:eastAsia="en-AU"/>
        </w:rPr>
        <w:t>.</w:t>
      </w:r>
    </w:p>
    <w:p w14:paraId="0FFE7E20" w14:textId="77777777" w:rsidR="00D679CB" w:rsidRPr="00F64A0A" w:rsidRDefault="00E20364" w:rsidP="009A53E1">
      <w:pPr>
        <w:pStyle w:val="DHHSbody"/>
      </w:pPr>
      <w:r>
        <w:rPr>
          <w:lang w:eastAsia="en-AU"/>
        </w:rPr>
        <w:t>A</w:t>
      </w:r>
      <w:r w:rsidR="00D679CB" w:rsidRPr="00C76237">
        <w:rPr>
          <w:lang w:eastAsia="en-AU"/>
        </w:rPr>
        <w:t>ssistive</w:t>
      </w:r>
      <w:r w:rsidR="00593ADC">
        <w:rPr>
          <w:lang w:eastAsia="en-AU"/>
        </w:rPr>
        <w:t xml:space="preserve"> </w:t>
      </w:r>
      <w:r w:rsidR="00D679CB" w:rsidRPr="00C76237">
        <w:rPr>
          <w:lang w:eastAsia="en-AU"/>
        </w:rPr>
        <w:t>technology</w:t>
      </w:r>
      <w:r w:rsidR="00593ADC">
        <w:rPr>
          <w:lang w:eastAsia="en-AU"/>
        </w:rPr>
        <w:t xml:space="preserve"> </w:t>
      </w:r>
      <w:r w:rsidR="00D679CB" w:rsidRPr="00C76237">
        <w:rPr>
          <w:lang w:eastAsia="en-AU"/>
        </w:rPr>
        <w:t>programs</w:t>
      </w:r>
      <w:r w:rsidR="00593ADC">
        <w:rPr>
          <w:lang w:eastAsia="en-AU"/>
        </w:rPr>
        <w:t xml:space="preserve"> </w:t>
      </w:r>
      <w:r w:rsidR="00D679CB" w:rsidRPr="00C76237">
        <w:rPr>
          <w:lang w:eastAsia="en-AU"/>
        </w:rPr>
        <w:t>and</w:t>
      </w:r>
      <w:r w:rsidR="00593ADC">
        <w:rPr>
          <w:lang w:eastAsia="en-AU"/>
        </w:rPr>
        <w:t xml:space="preserve"> </w:t>
      </w:r>
      <w:r w:rsidR="00D679CB" w:rsidRPr="00C76237">
        <w:rPr>
          <w:lang w:eastAsia="en-AU"/>
        </w:rPr>
        <w:t>schemes</w:t>
      </w:r>
      <w:r w:rsidR="00593ADC">
        <w:rPr>
          <w:lang w:eastAsia="en-AU"/>
        </w:rPr>
        <w:t xml:space="preserve"> </w:t>
      </w:r>
      <w:r w:rsidR="00D679CB" w:rsidRPr="00C76237">
        <w:rPr>
          <w:lang w:eastAsia="en-AU"/>
        </w:rPr>
        <w:t>funded</w:t>
      </w:r>
      <w:r w:rsidR="00593ADC">
        <w:rPr>
          <w:lang w:eastAsia="en-AU"/>
        </w:rPr>
        <w:t xml:space="preserve"> </w:t>
      </w:r>
      <w:r w:rsidR="00D679CB" w:rsidRPr="00C76237">
        <w:rPr>
          <w:lang w:eastAsia="en-AU"/>
        </w:rPr>
        <w:t>under</w:t>
      </w:r>
      <w:r w:rsidR="00593ADC">
        <w:rPr>
          <w:lang w:eastAsia="en-AU"/>
        </w:rPr>
        <w:t xml:space="preserve"> </w:t>
      </w:r>
      <w:r w:rsidR="00D679CB" w:rsidRPr="00C76237">
        <w:rPr>
          <w:lang w:eastAsia="en-AU"/>
        </w:rPr>
        <w:t>the</w:t>
      </w:r>
      <w:r w:rsidR="00593ADC">
        <w:rPr>
          <w:lang w:eastAsia="en-AU"/>
        </w:rPr>
        <w:t xml:space="preserve"> </w:t>
      </w:r>
      <w:r w:rsidR="00D679CB" w:rsidRPr="00C76237">
        <w:rPr>
          <w:lang w:eastAsia="en-AU"/>
        </w:rPr>
        <w:t>VA&amp;EP</w:t>
      </w:r>
      <w:r w:rsidR="00593ADC">
        <w:rPr>
          <w:lang w:eastAsia="en-AU"/>
        </w:rPr>
        <w:t xml:space="preserve"> </w:t>
      </w:r>
      <w:r w:rsidR="00D679CB" w:rsidRPr="00C76237">
        <w:rPr>
          <w:lang w:eastAsia="en-AU"/>
        </w:rPr>
        <w:t>include:</w:t>
      </w:r>
    </w:p>
    <w:p w14:paraId="31393B10" w14:textId="77777777" w:rsidR="00D679CB" w:rsidRPr="0008389C" w:rsidRDefault="3FCB66C6" w:rsidP="00413CF7">
      <w:pPr>
        <w:pStyle w:val="DHHSbullet1"/>
        <w:rPr>
          <w:rFonts w:cs="Calibri"/>
          <w:lang w:val="en-US" w:eastAsia="en-AU"/>
        </w:rPr>
      </w:pPr>
      <w:r w:rsidRPr="04FC6542">
        <w:rPr>
          <w:lang w:eastAsia="en-AU"/>
        </w:rPr>
        <w:t>an</w:t>
      </w:r>
      <w:r w:rsidR="33D739BE" w:rsidRPr="04FC6542">
        <w:rPr>
          <w:lang w:eastAsia="en-AU"/>
        </w:rPr>
        <w:t xml:space="preserve"> </w:t>
      </w:r>
      <w:r w:rsidRPr="04FC6542">
        <w:rPr>
          <w:lang w:eastAsia="en-AU"/>
        </w:rPr>
        <w:t>equipment</w:t>
      </w:r>
      <w:r w:rsidR="33D739BE" w:rsidRPr="04FC6542">
        <w:rPr>
          <w:lang w:eastAsia="en-AU"/>
        </w:rPr>
        <w:t xml:space="preserve"> </w:t>
      </w:r>
      <w:r w:rsidRPr="04FC6542">
        <w:rPr>
          <w:lang w:eastAsia="en-AU"/>
        </w:rPr>
        <w:t>loan</w:t>
      </w:r>
      <w:r w:rsidR="33D739BE" w:rsidRPr="04FC6542">
        <w:rPr>
          <w:lang w:eastAsia="en-AU"/>
        </w:rPr>
        <w:t xml:space="preserve"> </w:t>
      </w:r>
      <w:r w:rsidRPr="04FC6542">
        <w:rPr>
          <w:lang w:eastAsia="en-AU"/>
        </w:rPr>
        <w:t>service</w:t>
      </w:r>
      <w:r w:rsidR="33D739BE" w:rsidRPr="04FC6542">
        <w:rPr>
          <w:lang w:eastAsia="en-AU"/>
        </w:rPr>
        <w:t xml:space="preserve"> </w:t>
      </w:r>
      <w:r w:rsidRPr="04FC6542">
        <w:rPr>
          <w:lang w:eastAsia="en-AU"/>
        </w:rPr>
        <w:t>for</w:t>
      </w:r>
      <w:r w:rsidR="33D739BE" w:rsidRPr="04FC6542">
        <w:rPr>
          <w:lang w:eastAsia="en-AU"/>
        </w:rPr>
        <w:t xml:space="preserve"> </w:t>
      </w:r>
      <w:r w:rsidRPr="04FC6542">
        <w:rPr>
          <w:lang w:eastAsia="en-AU"/>
        </w:rPr>
        <w:t>people</w:t>
      </w:r>
      <w:r w:rsidR="33D739BE" w:rsidRPr="04FC6542">
        <w:rPr>
          <w:lang w:eastAsia="en-AU"/>
        </w:rPr>
        <w:t xml:space="preserve"> </w:t>
      </w:r>
      <w:r w:rsidRPr="04FC6542">
        <w:rPr>
          <w:lang w:eastAsia="en-AU"/>
        </w:rPr>
        <w:t>who</w:t>
      </w:r>
      <w:r w:rsidR="33D739BE" w:rsidRPr="04FC6542">
        <w:rPr>
          <w:lang w:eastAsia="en-AU"/>
        </w:rPr>
        <w:t xml:space="preserve"> </w:t>
      </w:r>
      <w:r w:rsidRPr="04FC6542">
        <w:rPr>
          <w:lang w:eastAsia="en-AU"/>
        </w:rPr>
        <w:t>have</w:t>
      </w:r>
      <w:r w:rsidR="33D739BE" w:rsidRPr="04FC6542">
        <w:rPr>
          <w:lang w:eastAsia="en-AU"/>
        </w:rPr>
        <w:t xml:space="preserve"> </w:t>
      </w:r>
      <w:r w:rsidRPr="04FC6542">
        <w:rPr>
          <w:lang w:eastAsia="en-AU"/>
        </w:rPr>
        <w:t>been</w:t>
      </w:r>
      <w:r w:rsidR="33D739BE" w:rsidRPr="04FC6542">
        <w:rPr>
          <w:lang w:eastAsia="en-AU"/>
        </w:rPr>
        <w:t xml:space="preserve"> </w:t>
      </w:r>
      <w:r w:rsidRPr="04FC6542">
        <w:rPr>
          <w:lang w:eastAsia="en-AU"/>
        </w:rPr>
        <w:t>diagnosed</w:t>
      </w:r>
      <w:r w:rsidR="33D739BE" w:rsidRPr="04FC6542">
        <w:rPr>
          <w:lang w:eastAsia="en-AU"/>
        </w:rPr>
        <w:t xml:space="preserve"> </w:t>
      </w:r>
      <w:r w:rsidRPr="04FC6542">
        <w:rPr>
          <w:lang w:eastAsia="en-AU"/>
        </w:rPr>
        <w:t>with</w:t>
      </w:r>
      <w:r w:rsidR="33D739BE" w:rsidRPr="04FC6542">
        <w:rPr>
          <w:lang w:eastAsia="en-AU"/>
        </w:rPr>
        <w:t xml:space="preserve"> </w:t>
      </w:r>
      <w:r w:rsidRPr="04FC6542">
        <w:rPr>
          <w:lang w:eastAsia="en-AU"/>
        </w:rPr>
        <w:t>motor</w:t>
      </w:r>
      <w:r w:rsidR="33D739BE" w:rsidRPr="04FC6542">
        <w:rPr>
          <w:lang w:eastAsia="en-AU"/>
        </w:rPr>
        <w:t xml:space="preserve"> </w:t>
      </w:r>
      <w:r w:rsidRPr="04FC6542">
        <w:rPr>
          <w:lang w:eastAsia="en-AU"/>
        </w:rPr>
        <w:t>neurone</w:t>
      </w:r>
      <w:r w:rsidR="33D739BE" w:rsidRPr="04FC6542">
        <w:rPr>
          <w:lang w:eastAsia="en-AU"/>
        </w:rPr>
        <w:t xml:space="preserve"> </w:t>
      </w:r>
      <w:r w:rsidRPr="04FC6542">
        <w:rPr>
          <w:lang w:eastAsia="en-AU"/>
        </w:rPr>
        <w:t>di</w:t>
      </w:r>
      <w:r w:rsidRPr="04FC6542">
        <w:rPr>
          <w:rFonts w:cs="Calibri"/>
          <w:lang w:eastAsia="en-AU"/>
        </w:rPr>
        <w:t>sease</w:t>
      </w:r>
    </w:p>
    <w:p w14:paraId="7B9B9972" w14:textId="77777777" w:rsidR="00D679CB" w:rsidRPr="0008389C" w:rsidRDefault="3FCB66C6" w:rsidP="00413CF7">
      <w:pPr>
        <w:pStyle w:val="DHHSbullet1"/>
        <w:rPr>
          <w:lang w:val="en-US" w:eastAsia="en-AU"/>
        </w:rPr>
      </w:pPr>
      <w:r w:rsidRPr="04FC6542">
        <w:rPr>
          <w:lang w:eastAsia="en-AU"/>
        </w:rPr>
        <w:t>specialist</w:t>
      </w:r>
      <w:r w:rsidR="33D739BE" w:rsidRPr="04FC6542">
        <w:rPr>
          <w:lang w:eastAsia="en-AU"/>
        </w:rPr>
        <w:t xml:space="preserve"> </w:t>
      </w:r>
      <w:r w:rsidRPr="04FC6542">
        <w:rPr>
          <w:lang w:eastAsia="en-AU"/>
        </w:rPr>
        <w:t>low</w:t>
      </w:r>
      <w:r w:rsidR="5666FFFB" w:rsidRPr="04FC6542">
        <w:rPr>
          <w:lang w:eastAsia="en-AU"/>
        </w:rPr>
        <w:t>-</w:t>
      </w:r>
      <w:r w:rsidRPr="04FC6542">
        <w:rPr>
          <w:lang w:eastAsia="en-AU"/>
        </w:rPr>
        <w:t>cost</w:t>
      </w:r>
      <w:r w:rsidR="33D739BE" w:rsidRPr="04FC6542">
        <w:rPr>
          <w:lang w:eastAsia="en-AU"/>
        </w:rPr>
        <w:t xml:space="preserve"> </w:t>
      </w:r>
      <w:r w:rsidRPr="04FC6542">
        <w:rPr>
          <w:lang w:eastAsia="en-AU"/>
        </w:rPr>
        <w:t>aids</w:t>
      </w:r>
      <w:r w:rsidR="33D739BE" w:rsidRPr="04FC6542">
        <w:rPr>
          <w:lang w:eastAsia="en-AU"/>
        </w:rPr>
        <w:t xml:space="preserve"> </w:t>
      </w:r>
      <w:r w:rsidRPr="04FC6542">
        <w:rPr>
          <w:lang w:eastAsia="en-AU"/>
        </w:rPr>
        <w:t>and</w:t>
      </w:r>
      <w:r w:rsidR="33D739BE" w:rsidRPr="04FC6542">
        <w:rPr>
          <w:lang w:eastAsia="en-AU"/>
        </w:rPr>
        <w:t xml:space="preserve"> </w:t>
      </w:r>
      <w:r w:rsidRPr="04FC6542">
        <w:rPr>
          <w:lang w:eastAsia="en-AU"/>
        </w:rPr>
        <w:t>equipment</w:t>
      </w:r>
      <w:r w:rsidR="33D739BE" w:rsidRPr="04FC6542">
        <w:rPr>
          <w:lang w:eastAsia="en-AU"/>
        </w:rPr>
        <w:t xml:space="preserve"> </w:t>
      </w:r>
      <w:r w:rsidRPr="04FC6542">
        <w:rPr>
          <w:lang w:eastAsia="en-AU"/>
        </w:rPr>
        <w:t>for</w:t>
      </w:r>
      <w:r w:rsidR="33D739BE" w:rsidRPr="04FC6542">
        <w:rPr>
          <w:lang w:eastAsia="en-AU"/>
        </w:rPr>
        <w:t xml:space="preserve"> </w:t>
      </w:r>
      <w:r w:rsidRPr="04FC6542">
        <w:rPr>
          <w:lang w:eastAsia="en-AU"/>
        </w:rPr>
        <w:t>people</w:t>
      </w:r>
      <w:r w:rsidR="33D739BE" w:rsidRPr="04FC6542">
        <w:rPr>
          <w:lang w:eastAsia="en-AU"/>
        </w:rPr>
        <w:t xml:space="preserve"> </w:t>
      </w:r>
      <w:r w:rsidRPr="04FC6542">
        <w:rPr>
          <w:lang w:eastAsia="en-AU"/>
        </w:rPr>
        <w:t>who</w:t>
      </w:r>
      <w:r w:rsidR="33D739BE" w:rsidRPr="04FC6542">
        <w:rPr>
          <w:lang w:eastAsia="en-AU"/>
        </w:rPr>
        <w:t xml:space="preserve"> </w:t>
      </w:r>
      <w:r w:rsidRPr="04FC6542">
        <w:rPr>
          <w:lang w:eastAsia="en-AU"/>
        </w:rPr>
        <w:t>have</w:t>
      </w:r>
      <w:r w:rsidR="33D739BE" w:rsidRPr="04FC6542">
        <w:rPr>
          <w:lang w:eastAsia="en-AU"/>
        </w:rPr>
        <w:t xml:space="preserve"> </w:t>
      </w:r>
      <w:r w:rsidRPr="04FC6542">
        <w:rPr>
          <w:lang w:eastAsia="en-AU"/>
        </w:rPr>
        <w:t>vision</w:t>
      </w:r>
      <w:r w:rsidR="33D739BE" w:rsidRPr="04FC6542">
        <w:rPr>
          <w:lang w:eastAsia="en-AU"/>
        </w:rPr>
        <w:t xml:space="preserve"> </w:t>
      </w:r>
      <w:r w:rsidRPr="04FC6542">
        <w:rPr>
          <w:lang w:eastAsia="en-AU"/>
        </w:rPr>
        <w:t>impairment</w:t>
      </w:r>
    </w:p>
    <w:p w14:paraId="1B5A92F1" w14:textId="77777777" w:rsidR="00D679CB" w:rsidRPr="0008389C" w:rsidRDefault="3FCB66C6" w:rsidP="00413CF7">
      <w:pPr>
        <w:pStyle w:val="DHHSbullet1"/>
        <w:rPr>
          <w:lang w:val="en-US" w:eastAsia="en-AU"/>
        </w:rPr>
      </w:pPr>
      <w:r w:rsidRPr="04FC6542">
        <w:rPr>
          <w:lang w:eastAsia="en-AU"/>
        </w:rPr>
        <w:t>lymphoedema</w:t>
      </w:r>
      <w:r w:rsidR="33D739BE" w:rsidRPr="04FC6542">
        <w:rPr>
          <w:lang w:eastAsia="en-AU"/>
        </w:rPr>
        <w:t xml:space="preserve"> </w:t>
      </w:r>
      <w:r w:rsidRPr="04FC6542">
        <w:rPr>
          <w:lang w:eastAsia="en-AU"/>
        </w:rPr>
        <w:t>compression</w:t>
      </w:r>
      <w:r w:rsidR="33D739BE" w:rsidRPr="04FC6542">
        <w:rPr>
          <w:lang w:eastAsia="en-AU"/>
        </w:rPr>
        <w:t xml:space="preserve"> </w:t>
      </w:r>
      <w:r w:rsidRPr="04FC6542">
        <w:rPr>
          <w:lang w:eastAsia="en-AU"/>
        </w:rPr>
        <w:t>garments</w:t>
      </w:r>
    </w:p>
    <w:p w14:paraId="7CC3EA02" w14:textId="77777777" w:rsidR="00D679CB" w:rsidRPr="0008389C" w:rsidRDefault="3FCB66C6" w:rsidP="00413CF7">
      <w:pPr>
        <w:pStyle w:val="DHHSbullet1"/>
        <w:rPr>
          <w:lang w:val="en-US" w:eastAsia="en-AU"/>
        </w:rPr>
      </w:pPr>
      <w:r w:rsidRPr="04FC6542">
        <w:rPr>
          <w:lang w:eastAsia="en-AU"/>
        </w:rPr>
        <w:t>individualised</w:t>
      </w:r>
      <w:r w:rsidR="33D739BE" w:rsidRPr="04FC6542">
        <w:rPr>
          <w:lang w:eastAsia="en-AU"/>
        </w:rPr>
        <w:t xml:space="preserve"> </w:t>
      </w:r>
      <w:r w:rsidRPr="04FC6542">
        <w:rPr>
          <w:lang w:eastAsia="en-AU"/>
        </w:rPr>
        <w:t>solutions</w:t>
      </w:r>
    </w:p>
    <w:p w14:paraId="02F5535B" w14:textId="77777777" w:rsidR="001350CF" w:rsidRPr="0008389C" w:rsidRDefault="3FCB66C6" w:rsidP="00413CF7">
      <w:pPr>
        <w:pStyle w:val="DHHSbullet1"/>
        <w:rPr>
          <w:lang w:val="en-US" w:eastAsia="en-AU"/>
        </w:rPr>
      </w:pPr>
      <w:r w:rsidRPr="04FC6542">
        <w:rPr>
          <w:lang w:eastAsia="en-AU"/>
        </w:rPr>
        <w:t>electronic</w:t>
      </w:r>
      <w:r w:rsidR="33D739BE" w:rsidRPr="04FC6542">
        <w:rPr>
          <w:lang w:eastAsia="en-AU"/>
        </w:rPr>
        <w:t xml:space="preserve"> </w:t>
      </w:r>
      <w:r w:rsidRPr="04FC6542">
        <w:rPr>
          <w:lang w:eastAsia="en-AU"/>
        </w:rPr>
        <w:t>communication</w:t>
      </w:r>
      <w:r w:rsidR="33D739BE" w:rsidRPr="04FC6542">
        <w:rPr>
          <w:lang w:eastAsia="en-AU"/>
        </w:rPr>
        <w:t xml:space="preserve"> </w:t>
      </w:r>
      <w:r w:rsidRPr="04FC6542">
        <w:rPr>
          <w:lang w:eastAsia="en-AU"/>
        </w:rPr>
        <w:t>devices</w:t>
      </w:r>
    </w:p>
    <w:p w14:paraId="188B6AA8" w14:textId="20E3F501" w:rsidR="003A0529" w:rsidRPr="0008389C" w:rsidRDefault="3FCB66C6" w:rsidP="00413CF7">
      <w:pPr>
        <w:pStyle w:val="DHHSbullet1"/>
        <w:rPr>
          <w:lang w:val="en-US" w:eastAsia="en-AU"/>
        </w:rPr>
      </w:pPr>
      <w:r w:rsidRPr="04FC6542">
        <w:rPr>
          <w:lang w:eastAsia="en-AU"/>
        </w:rPr>
        <w:t>smoke</w:t>
      </w:r>
      <w:r w:rsidR="33D739BE" w:rsidRPr="04FC6542">
        <w:rPr>
          <w:lang w:eastAsia="en-AU"/>
        </w:rPr>
        <w:t xml:space="preserve"> </w:t>
      </w:r>
      <w:r w:rsidRPr="04FC6542">
        <w:rPr>
          <w:lang w:eastAsia="en-AU"/>
        </w:rPr>
        <w:t>alarms</w:t>
      </w:r>
      <w:r w:rsidR="33D739BE" w:rsidRPr="04FC6542">
        <w:rPr>
          <w:lang w:eastAsia="en-AU"/>
        </w:rPr>
        <w:t xml:space="preserve"> </w:t>
      </w:r>
      <w:r w:rsidRPr="04FC6542">
        <w:rPr>
          <w:lang w:eastAsia="en-AU"/>
        </w:rPr>
        <w:t>for</w:t>
      </w:r>
      <w:r w:rsidR="33D739BE" w:rsidRPr="04FC6542">
        <w:rPr>
          <w:lang w:eastAsia="en-AU"/>
        </w:rPr>
        <w:t xml:space="preserve"> </w:t>
      </w:r>
      <w:r w:rsidRPr="04FC6542">
        <w:rPr>
          <w:lang w:eastAsia="en-AU"/>
        </w:rPr>
        <w:t>those</w:t>
      </w:r>
      <w:r w:rsidR="33D739BE" w:rsidRPr="04FC6542">
        <w:rPr>
          <w:lang w:eastAsia="en-AU"/>
        </w:rPr>
        <w:t xml:space="preserve"> </w:t>
      </w:r>
      <w:r w:rsidRPr="04FC6542">
        <w:rPr>
          <w:lang w:eastAsia="en-AU"/>
        </w:rPr>
        <w:t>with</w:t>
      </w:r>
      <w:r w:rsidR="33D739BE" w:rsidRPr="04FC6542">
        <w:rPr>
          <w:lang w:eastAsia="en-AU"/>
        </w:rPr>
        <w:t xml:space="preserve"> </w:t>
      </w:r>
      <w:r w:rsidRPr="04FC6542">
        <w:rPr>
          <w:lang w:eastAsia="en-AU"/>
        </w:rPr>
        <w:t>profound</w:t>
      </w:r>
      <w:r w:rsidR="7BD635D8" w:rsidRPr="04FC6542">
        <w:rPr>
          <w:lang w:eastAsia="en-AU"/>
        </w:rPr>
        <w:t xml:space="preserve"> or </w:t>
      </w:r>
      <w:r w:rsidRPr="04FC6542">
        <w:rPr>
          <w:lang w:eastAsia="en-AU"/>
        </w:rPr>
        <w:t>severe</w:t>
      </w:r>
      <w:r w:rsidR="33D739BE" w:rsidRPr="04FC6542">
        <w:rPr>
          <w:lang w:eastAsia="en-AU"/>
        </w:rPr>
        <w:t xml:space="preserve"> </w:t>
      </w:r>
      <w:r w:rsidR="49ACAD67" w:rsidRPr="04FC6542">
        <w:rPr>
          <w:lang w:eastAsia="en-AU"/>
        </w:rPr>
        <w:t>hearing loss</w:t>
      </w:r>
    </w:p>
    <w:p w14:paraId="37876309" w14:textId="77777777" w:rsidR="0050324D" w:rsidRPr="0008389C" w:rsidRDefault="3F6BF189" w:rsidP="00413CF7">
      <w:pPr>
        <w:pStyle w:val="DHHSbullet1"/>
        <w:rPr>
          <w:lang w:eastAsia="en-AU"/>
        </w:rPr>
      </w:pPr>
      <w:r w:rsidRPr="04FC6542">
        <w:rPr>
          <w:lang w:eastAsia="en-AU"/>
        </w:rPr>
        <w:t>aids</w:t>
      </w:r>
      <w:r w:rsidR="33D739BE" w:rsidRPr="04FC6542">
        <w:rPr>
          <w:lang w:eastAsia="en-AU"/>
        </w:rPr>
        <w:t xml:space="preserve"> </w:t>
      </w:r>
      <w:r w:rsidRPr="04FC6542">
        <w:rPr>
          <w:lang w:eastAsia="en-AU"/>
        </w:rPr>
        <w:t>and</w:t>
      </w:r>
      <w:r w:rsidR="33D739BE" w:rsidRPr="04FC6542">
        <w:rPr>
          <w:lang w:eastAsia="en-AU"/>
        </w:rPr>
        <w:t xml:space="preserve"> </w:t>
      </w:r>
      <w:r w:rsidRPr="04FC6542">
        <w:rPr>
          <w:lang w:eastAsia="en-AU"/>
        </w:rPr>
        <w:t>equipment</w:t>
      </w:r>
      <w:r w:rsidR="33D739BE" w:rsidRPr="04FC6542">
        <w:rPr>
          <w:lang w:eastAsia="en-AU"/>
        </w:rPr>
        <w:t xml:space="preserve"> </w:t>
      </w:r>
      <w:r w:rsidRPr="04FC6542">
        <w:rPr>
          <w:lang w:eastAsia="en-AU"/>
        </w:rPr>
        <w:t>subsidies</w:t>
      </w:r>
      <w:r w:rsidR="33D739BE" w:rsidRPr="04FC6542">
        <w:rPr>
          <w:lang w:eastAsia="en-AU"/>
        </w:rPr>
        <w:t xml:space="preserve"> </w:t>
      </w:r>
      <w:r w:rsidRPr="04FC6542">
        <w:rPr>
          <w:lang w:eastAsia="en-AU"/>
        </w:rPr>
        <w:t>for</w:t>
      </w:r>
      <w:r w:rsidR="33D739BE" w:rsidRPr="04FC6542">
        <w:rPr>
          <w:lang w:eastAsia="en-AU"/>
        </w:rPr>
        <w:t xml:space="preserve"> </w:t>
      </w:r>
      <w:r w:rsidRPr="04FC6542">
        <w:rPr>
          <w:lang w:eastAsia="en-AU"/>
        </w:rPr>
        <w:t>home</w:t>
      </w:r>
      <w:r w:rsidR="33D739BE" w:rsidRPr="04FC6542">
        <w:rPr>
          <w:lang w:eastAsia="en-AU"/>
        </w:rPr>
        <w:t xml:space="preserve"> </w:t>
      </w:r>
      <w:r w:rsidRPr="04FC6542">
        <w:rPr>
          <w:lang w:eastAsia="en-AU"/>
        </w:rPr>
        <w:t>and</w:t>
      </w:r>
      <w:r w:rsidR="33D739BE" w:rsidRPr="04FC6542">
        <w:rPr>
          <w:lang w:eastAsia="en-AU"/>
        </w:rPr>
        <w:t xml:space="preserve"> </w:t>
      </w:r>
      <w:r w:rsidRPr="04FC6542">
        <w:rPr>
          <w:lang w:eastAsia="en-AU"/>
        </w:rPr>
        <w:t>vehicle</w:t>
      </w:r>
      <w:r w:rsidR="33D739BE" w:rsidRPr="04FC6542">
        <w:rPr>
          <w:lang w:eastAsia="en-AU"/>
        </w:rPr>
        <w:t xml:space="preserve"> </w:t>
      </w:r>
      <w:r w:rsidRPr="04FC6542">
        <w:rPr>
          <w:lang w:eastAsia="en-AU"/>
        </w:rPr>
        <w:t>modifications</w:t>
      </w:r>
      <w:r w:rsidR="1AC798D1" w:rsidRPr="04FC6542">
        <w:rPr>
          <w:lang w:eastAsia="en-AU"/>
        </w:rPr>
        <w:t>,</w:t>
      </w:r>
      <w:r w:rsidR="33D739BE" w:rsidRPr="04FC6542">
        <w:rPr>
          <w:lang w:eastAsia="en-AU"/>
        </w:rPr>
        <w:t xml:space="preserve"> </w:t>
      </w:r>
      <w:r w:rsidRPr="04FC6542">
        <w:rPr>
          <w:lang w:eastAsia="en-AU"/>
        </w:rPr>
        <w:t>and</w:t>
      </w:r>
      <w:r w:rsidR="33D739BE" w:rsidRPr="04FC6542">
        <w:rPr>
          <w:lang w:eastAsia="en-AU"/>
        </w:rPr>
        <w:t xml:space="preserve"> </w:t>
      </w:r>
      <w:r w:rsidRPr="04FC6542">
        <w:rPr>
          <w:lang w:eastAsia="en-AU"/>
        </w:rPr>
        <w:t>a</w:t>
      </w:r>
      <w:r w:rsidR="33D739BE" w:rsidRPr="04FC6542">
        <w:rPr>
          <w:lang w:eastAsia="en-AU"/>
        </w:rPr>
        <w:t xml:space="preserve"> </w:t>
      </w:r>
      <w:r w:rsidRPr="04FC6542">
        <w:rPr>
          <w:lang w:eastAsia="en-AU"/>
        </w:rPr>
        <w:t>range</w:t>
      </w:r>
      <w:r w:rsidR="33D739BE" w:rsidRPr="04FC6542">
        <w:rPr>
          <w:lang w:eastAsia="en-AU"/>
        </w:rPr>
        <w:t xml:space="preserve"> </w:t>
      </w:r>
      <w:r w:rsidRPr="04FC6542">
        <w:rPr>
          <w:lang w:eastAsia="en-AU"/>
        </w:rPr>
        <w:t>of</w:t>
      </w:r>
      <w:r w:rsidR="33D739BE" w:rsidRPr="04FC6542">
        <w:rPr>
          <w:lang w:eastAsia="en-AU"/>
        </w:rPr>
        <w:t xml:space="preserve"> </w:t>
      </w:r>
      <w:r w:rsidRPr="04FC6542">
        <w:rPr>
          <w:lang w:eastAsia="en-AU"/>
        </w:rPr>
        <w:t>mobility</w:t>
      </w:r>
      <w:r w:rsidR="33D739BE" w:rsidRPr="04FC6542">
        <w:rPr>
          <w:lang w:eastAsia="en-AU"/>
        </w:rPr>
        <w:t xml:space="preserve"> </w:t>
      </w:r>
      <w:r w:rsidRPr="04FC6542">
        <w:rPr>
          <w:lang w:eastAsia="en-AU"/>
        </w:rPr>
        <w:t>aids</w:t>
      </w:r>
    </w:p>
    <w:p w14:paraId="5FEF1CFF" w14:textId="77777777" w:rsidR="00293107" w:rsidRPr="0008389C" w:rsidRDefault="3F6BF189" w:rsidP="00413CF7">
      <w:pPr>
        <w:pStyle w:val="DHHSbullet1"/>
        <w:rPr>
          <w:lang w:val="en-US" w:eastAsia="en-AU"/>
        </w:rPr>
      </w:pPr>
      <w:r w:rsidRPr="04FC6542">
        <w:rPr>
          <w:lang w:eastAsia="en-AU"/>
        </w:rPr>
        <w:t>domiciliary</w:t>
      </w:r>
      <w:r w:rsidR="33D739BE" w:rsidRPr="04FC6542">
        <w:rPr>
          <w:lang w:eastAsia="en-AU"/>
        </w:rPr>
        <w:t xml:space="preserve"> </w:t>
      </w:r>
      <w:r w:rsidRPr="04FC6542">
        <w:rPr>
          <w:lang w:eastAsia="en-AU"/>
        </w:rPr>
        <w:t>oxygen</w:t>
      </w:r>
    </w:p>
    <w:p w14:paraId="73383C79" w14:textId="77777777" w:rsidR="0050324D" w:rsidRPr="0008389C" w:rsidRDefault="3F6BF189" w:rsidP="00413CF7">
      <w:pPr>
        <w:pStyle w:val="DHHSbullet1"/>
        <w:rPr>
          <w:lang w:eastAsia="en-AU"/>
        </w:rPr>
      </w:pPr>
      <w:r w:rsidRPr="04FC6542">
        <w:rPr>
          <w:lang w:eastAsia="en-AU"/>
        </w:rPr>
        <w:t>laryngectomy</w:t>
      </w:r>
      <w:r w:rsidR="33D739BE" w:rsidRPr="04FC6542">
        <w:rPr>
          <w:lang w:eastAsia="en-AU"/>
        </w:rPr>
        <w:t xml:space="preserve"> </w:t>
      </w:r>
      <w:r w:rsidRPr="04FC6542">
        <w:rPr>
          <w:lang w:eastAsia="en-AU"/>
        </w:rPr>
        <w:t>consumables</w:t>
      </w:r>
    </w:p>
    <w:p w14:paraId="4F74E5FE" w14:textId="77777777" w:rsidR="00D679CB" w:rsidRPr="0008389C" w:rsidRDefault="3F6BF189" w:rsidP="00413CF7">
      <w:pPr>
        <w:pStyle w:val="DHHSbullet1"/>
        <w:rPr>
          <w:lang w:val="en-US" w:eastAsia="en-AU"/>
        </w:rPr>
      </w:pPr>
      <w:r w:rsidRPr="04FC6542">
        <w:rPr>
          <w:lang w:eastAsia="en-AU"/>
        </w:rPr>
        <w:t>continence</w:t>
      </w:r>
      <w:r w:rsidR="33D739BE" w:rsidRPr="04FC6542">
        <w:rPr>
          <w:lang w:eastAsia="en-AU"/>
        </w:rPr>
        <w:t xml:space="preserve"> </w:t>
      </w:r>
      <w:r w:rsidRPr="04FC6542">
        <w:rPr>
          <w:lang w:eastAsia="en-AU"/>
        </w:rPr>
        <w:t>products.</w:t>
      </w:r>
    </w:p>
    <w:p w14:paraId="52A81AD0" w14:textId="592F5D8C" w:rsidR="00D679CB" w:rsidRPr="0008389C" w:rsidRDefault="00D679CB" w:rsidP="0008389C">
      <w:pPr>
        <w:pStyle w:val="DHHSbodyafterbullets"/>
        <w:rPr>
          <w:lang w:eastAsia="en-AU"/>
        </w:rPr>
      </w:pPr>
      <w:r w:rsidRPr="00C76237">
        <w:rPr>
          <w:lang w:eastAsia="en-AU"/>
        </w:rPr>
        <w:t>The</w:t>
      </w:r>
      <w:r w:rsidR="00593ADC">
        <w:rPr>
          <w:lang w:eastAsia="en-AU"/>
        </w:rPr>
        <w:t xml:space="preserve"> </w:t>
      </w:r>
      <w:r w:rsidRPr="00C76237">
        <w:rPr>
          <w:lang w:eastAsia="en-AU"/>
        </w:rPr>
        <w:t>client</w:t>
      </w:r>
      <w:r w:rsidR="00593ADC">
        <w:rPr>
          <w:lang w:eastAsia="en-AU"/>
        </w:rPr>
        <w:t xml:space="preserve"> </w:t>
      </w:r>
      <w:r w:rsidRPr="00C76237">
        <w:rPr>
          <w:lang w:eastAsia="en-AU"/>
        </w:rPr>
        <w:t>group</w:t>
      </w:r>
      <w:r w:rsidR="00593ADC">
        <w:rPr>
          <w:lang w:eastAsia="en-AU"/>
        </w:rPr>
        <w:t xml:space="preserve"> </w:t>
      </w:r>
      <w:r w:rsidRPr="00C76237">
        <w:rPr>
          <w:lang w:eastAsia="en-AU"/>
        </w:rPr>
        <w:t>for</w:t>
      </w:r>
      <w:r w:rsidR="00593ADC">
        <w:rPr>
          <w:lang w:eastAsia="en-AU"/>
        </w:rPr>
        <w:t xml:space="preserve"> </w:t>
      </w:r>
      <w:r w:rsidRPr="00C76237">
        <w:rPr>
          <w:lang w:eastAsia="en-AU"/>
        </w:rPr>
        <w:t>this</w:t>
      </w:r>
      <w:r w:rsidR="00593ADC">
        <w:rPr>
          <w:lang w:eastAsia="en-AU"/>
        </w:rPr>
        <w:t xml:space="preserve"> </w:t>
      </w:r>
      <w:r w:rsidRPr="00C76237">
        <w:rPr>
          <w:lang w:eastAsia="en-AU"/>
        </w:rPr>
        <w:t>activity</w:t>
      </w:r>
      <w:r w:rsidR="00593ADC">
        <w:rPr>
          <w:lang w:eastAsia="en-AU"/>
        </w:rPr>
        <w:t xml:space="preserve"> </w:t>
      </w:r>
      <w:r w:rsidRPr="00C76237">
        <w:rPr>
          <w:lang w:eastAsia="en-AU"/>
        </w:rPr>
        <w:t>is</w:t>
      </w:r>
      <w:r w:rsidR="00593ADC">
        <w:rPr>
          <w:lang w:eastAsia="en-AU"/>
        </w:rPr>
        <w:t xml:space="preserve"> </w:t>
      </w:r>
      <w:r w:rsidRPr="00C76237">
        <w:rPr>
          <w:lang w:eastAsia="en-AU"/>
        </w:rPr>
        <w:t>people</w:t>
      </w:r>
      <w:r w:rsidR="00593ADC">
        <w:rPr>
          <w:lang w:eastAsia="en-AU"/>
        </w:rPr>
        <w:t xml:space="preserve"> </w:t>
      </w:r>
      <w:r w:rsidRPr="00C76237">
        <w:rPr>
          <w:lang w:eastAsia="en-AU"/>
        </w:rPr>
        <w:t>of</w:t>
      </w:r>
      <w:r w:rsidR="00593ADC">
        <w:rPr>
          <w:lang w:eastAsia="en-AU"/>
        </w:rPr>
        <w:t xml:space="preserve"> </w:t>
      </w:r>
      <w:r w:rsidRPr="00C76237">
        <w:rPr>
          <w:lang w:eastAsia="en-AU"/>
        </w:rPr>
        <w:t>all</w:t>
      </w:r>
      <w:r w:rsidR="00593ADC">
        <w:rPr>
          <w:lang w:eastAsia="en-AU"/>
        </w:rPr>
        <w:t xml:space="preserve"> </w:t>
      </w:r>
      <w:r w:rsidRPr="00C76237">
        <w:rPr>
          <w:lang w:eastAsia="en-AU"/>
        </w:rPr>
        <w:t>ages</w:t>
      </w:r>
      <w:r w:rsidR="00B73C7D">
        <w:rPr>
          <w:lang w:eastAsia="en-AU"/>
        </w:rPr>
        <w:t>,</w:t>
      </w:r>
      <w:r w:rsidR="00593ADC">
        <w:rPr>
          <w:lang w:eastAsia="en-AU"/>
        </w:rPr>
        <w:t xml:space="preserve"> </w:t>
      </w:r>
      <w:r w:rsidR="01B94E22" w:rsidRPr="43AD8C0F">
        <w:rPr>
          <w:lang w:eastAsia="en-AU"/>
        </w:rPr>
        <w:t>with</w:t>
      </w:r>
      <w:r w:rsidR="57D27944" w:rsidRPr="24108354">
        <w:rPr>
          <w:lang w:eastAsia="en-AU"/>
        </w:rPr>
        <w:t xml:space="preserve"> some </w:t>
      </w:r>
      <w:r w:rsidR="57D27944" w:rsidRPr="39837753">
        <w:rPr>
          <w:lang w:eastAsia="en-AU"/>
        </w:rPr>
        <w:t>eligib</w:t>
      </w:r>
      <w:r w:rsidR="0B47080B" w:rsidRPr="39837753">
        <w:rPr>
          <w:lang w:eastAsia="en-AU"/>
        </w:rPr>
        <w:t>i</w:t>
      </w:r>
      <w:r w:rsidR="57D27944" w:rsidRPr="39837753">
        <w:rPr>
          <w:lang w:eastAsia="en-AU"/>
        </w:rPr>
        <w:t>lity</w:t>
      </w:r>
      <w:r w:rsidR="57D27944" w:rsidRPr="24108354">
        <w:rPr>
          <w:lang w:eastAsia="en-AU"/>
        </w:rPr>
        <w:t xml:space="preserve"> restrictions. </w:t>
      </w:r>
      <w:r w:rsidR="005510D1">
        <w:rPr>
          <w:lang w:eastAsia="en-AU"/>
        </w:rPr>
        <w:t>For more information, visit</w:t>
      </w:r>
      <w:r w:rsidR="002347CF">
        <w:rPr>
          <w:lang w:eastAsia="en-AU"/>
        </w:rPr>
        <w:t xml:space="preserve"> the</w:t>
      </w:r>
      <w:r w:rsidR="57B3971F" w:rsidRPr="39837753">
        <w:rPr>
          <w:lang w:eastAsia="en-AU"/>
        </w:rPr>
        <w:t xml:space="preserve"> </w:t>
      </w:r>
      <w:hyperlink r:id="rId54" w:history="1">
        <w:r w:rsidR="57B3971F" w:rsidRPr="39837753">
          <w:rPr>
            <w:rStyle w:val="Hyperlink"/>
          </w:rPr>
          <w:t>Victorian Aids and Equipment Program</w:t>
        </w:r>
      </w:hyperlink>
      <w:r w:rsidR="001E0715">
        <w:rPr>
          <w:lang w:eastAsia="en-AU"/>
        </w:rPr>
        <w:t xml:space="preserve"> </w:t>
      </w:r>
      <w:r w:rsidR="00385A13">
        <w:rPr>
          <w:lang w:eastAsia="en-AU"/>
        </w:rPr>
        <w:t>&lt;h</w:t>
      </w:r>
      <w:r w:rsidR="00385A13" w:rsidRPr="00385A13">
        <w:rPr>
          <w:lang w:eastAsia="en-AU"/>
        </w:rPr>
        <w:t>ttps://www.health.vic.gov.au/supporting-independent-living/victorian-aids-and-equipment-program</w:t>
      </w:r>
      <w:r w:rsidR="00385A13">
        <w:rPr>
          <w:lang w:eastAsia="en-AU"/>
        </w:rPr>
        <w:t>&gt;</w:t>
      </w:r>
      <w:r w:rsidR="005510D1">
        <w:rPr>
          <w:lang w:eastAsia="en-AU"/>
        </w:rPr>
        <w:t>.</w:t>
      </w:r>
      <w:r w:rsidR="00593ADC">
        <w:rPr>
          <w:lang w:eastAsia="en-AU"/>
        </w:rPr>
        <w:t xml:space="preserve"> </w:t>
      </w:r>
    </w:p>
    <w:p w14:paraId="161979BA" w14:textId="170BD841" w:rsidR="00D679CB" w:rsidRPr="009B0F16" w:rsidRDefault="3631E8B5" w:rsidP="00413CF7">
      <w:pPr>
        <w:pStyle w:val="Heading3"/>
        <w:tabs>
          <w:tab w:val="num" w:pos="709"/>
        </w:tabs>
        <w:ind w:left="0" w:right="-58"/>
      </w:pPr>
      <w:bookmarkStart w:id="1903" w:name="_Toc106868032"/>
      <w:bookmarkStart w:id="1904" w:name="_Toc106869783"/>
      <w:bookmarkStart w:id="1905" w:name="_Toc106870117"/>
      <w:bookmarkStart w:id="1906" w:name="_Toc106870283"/>
      <w:bookmarkStart w:id="1907" w:name="_Toc106870455"/>
      <w:bookmarkStart w:id="1908" w:name="_Toc6215599"/>
      <w:bookmarkStart w:id="1909" w:name="_Toc10199672"/>
      <w:bookmarkStart w:id="1910" w:name="_Toc143080874"/>
      <w:r>
        <w:t>Aged</w:t>
      </w:r>
      <w:r w:rsidR="345E3E5D">
        <w:t xml:space="preserve"> </w:t>
      </w:r>
      <w:r w:rsidR="00DC5283">
        <w:t>s</w:t>
      </w:r>
      <w:r>
        <w:t>upport</w:t>
      </w:r>
      <w:r w:rsidR="345E3E5D">
        <w:t xml:space="preserve"> </w:t>
      </w:r>
      <w:r w:rsidR="00DC5283">
        <w:t>s</w:t>
      </w:r>
      <w:r>
        <w:t>ervices</w:t>
      </w:r>
      <w:bookmarkEnd w:id="1903"/>
      <w:bookmarkEnd w:id="1904"/>
      <w:bookmarkEnd w:id="1905"/>
      <w:bookmarkEnd w:id="1906"/>
      <w:bookmarkEnd w:id="1907"/>
      <w:bookmarkEnd w:id="1908"/>
      <w:bookmarkEnd w:id="1909"/>
      <w:bookmarkEnd w:id="1910"/>
    </w:p>
    <w:p w14:paraId="6A5F9814" w14:textId="48A26AB0" w:rsidR="0050324D" w:rsidRDefault="00D679CB" w:rsidP="009A53E1">
      <w:pPr>
        <w:pStyle w:val="DHHSbody"/>
      </w:pPr>
      <w:r w:rsidRPr="00816DFA">
        <w:t>Aged</w:t>
      </w:r>
      <w:r w:rsidR="00593ADC">
        <w:t xml:space="preserve"> </w:t>
      </w:r>
      <w:r w:rsidRPr="00816DFA">
        <w:t>support</w:t>
      </w:r>
      <w:r w:rsidR="00593ADC">
        <w:t xml:space="preserve"> </w:t>
      </w:r>
      <w:r w:rsidRPr="00816DFA">
        <w:t>services</w:t>
      </w:r>
      <w:r w:rsidR="00593ADC">
        <w:t xml:space="preserve"> </w:t>
      </w:r>
      <w:r w:rsidRPr="00816DFA">
        <w:t>provide</w:t>
      </w:r>
      <w:r w:rsidR="00593ADC">
        <w:t xml:space="preserve"> </w:t>
      </w:r>
      <w:r w:rsidRPr="00816DFA">
        <w:t>a</w:t>
      </w:r>
      <w:r w:rsidR="00593ADC">
        <w:t xml:space="preserve"> </w:t>
      </w:r>
      <w:r w:rsidRPr="00816DFA">
        <w:t>range</w:t>
      </w:r>
      <w:r w:rsidR="00593ADC">
        <w:t xml:space="preserve"> </w:t>
      </w:r>
      <w:r w:rsidRPr="00816DFA">
        <w:t>of</w:t>
      </w:r>
      <w:r w:rsidR="00593ADC">
        <w:t xml:space="preserve"> </w:t>
      </w:r>
      <w:r w:rsidRPr="00816DFA">
        <w:t>support,</w:t>
      </w:r>
      <w:r w:rsidR="00593ADC">
        <w:t xml:space="preserve"> </w:t>
      </w:r>
      <w:r w:rsidRPr="00816DFA">
        <w:t>mostly</w:t>
      </w:r>
      <w:r w:rsidR="00593ADC">
        <w:t xml:space="preserve"> </w:t>
      </w:r>
      <w:r w:rsidRPr="00816DFA">
        <w:t>for</w:t>
      </w:r>
      <w:r w:rsidR="00593ADC">
        <w:t xml:space="preserve"> </w:t>
      </w:r>
      <w:r w:rsidRPr="00816DFA">
        <w:t>people</w:t>
      </w:r>
      <w:r w:rsidR="00593ADC">
        <w:t xml:space="preserve"> </w:t>
      </w:r>
      <w:r w:rsidRPr="00816DFA">
        <w:t>who</w:t>
      </w:r>
      <w:r w:rsidR="00593ADC">
        <w:t xml:space="preserve"> </w:t>
      </w:r>
      <w:r w:rsidRPr="00816DFA">
        <w:t>are</w:t>
      </w:r>
      <w:r w:rsidR="00593ADC">
        <w:t xml:space="preserve"> </w:t>
      </w:r>
      <w:r w:rsidRPr="00816DFA">
        <w:t>living</w:t>
      </w:r>
      <w:r w:rsidR="00593ADC">
        <w:t xml:space="preserve"> </w:t>
      </w:r>
      <w:r w:rsidRPr="00816DFA">
        <w:t>in</w:t>
      </w:r>
      <w:r w:rsidR="00593ADC">
        <w:t xml:space="preserve"> </w:t>
      </w:r>
      <w:r w:rsidRPr="00816DFA">
        <w:t>their</w:t>
      </w:r>
      <w:r w:rsidR="00593ADC">
        <w:t xml:space="preserve"> </w:t>
      </w:r>
      <w:r w:rsidRPr="00816DFA">
        <w:t>own</w:t>
      </w:r>
      <w:r w:rsidR="00593ADC">
        <w:t xml:space="preserve"> </w:t>
      </w:r>
      <w:r w:rsidRPr="00816DFA">
        <w:t>homes.</w:t>
      </w:r>
      <w:r w:rsidR="00593ADC">
        <w:t xml:space="preserve"> </w:t>
      </w:r>
      <w:r w:rsidR="0040061B">
        <w:t>While</w:t>
      </w:r>
      <w:r w:rsidR="00593ADC">
        <w:t xml:space="preserve"> </w:t>
      </w:r>
      <w:r w:rsidR="0040061B">
        <w:t>c</w:t>
      </w:r>
      <w:r w:rsidRPr="00816DFA">
        <w:t>lients</w:t>
      </w:r>
      <w:r w:rsidR="00593ADC">
        <w:t xml:space="preserve"> </w:t>
      </w:r>
      <w:r w:rsidRPr="00816DFA">
        <w:t>of</w:t>
      </w:r>
      <w:r w:rsidR="00593ADC">
        <w:t xml:space="preserve"> </w:t>
      </w:r>
      <w:r w:rsidRPr="00816DFA">
        <w:t>the</w:t>
      </w:r>
      <w:r w:rsidR="00593ADC">
        <w:t xml:space="preserve"> </w:t>
      </w:r>
      <w:r w:rsidRPr="00816DFA">
        <w:t>services</w:t>
      </w:r>
      <w:r w:rsidR="00593ADC">
        <w:t xml:space="preserve"> </w:t>
      </w:r>
      <w:r w:rsidRPr="00816DFA">
        <w:t>are</w:t>
      </w:r>
      <w:r w:rsidR="00593ADC">
        <w:t xml:space="preserve"> </w:t>
      </w:r>
      <w:r w:rsidR="0070430A">
        <w:t>generally</w:t>
      </w:r>
      <w:r w:rsidR="00593ADC">
        <w:t xml:space="preserve"> </w:t>
      </w:r>
      <w:r w:rsidRPr="00816DFA">
        <w:t>aged</w:t>
      </w:r>
      <w:r w:rsidR="00593ADC">
        <w:t xml:space="preserve"> </w:t>
      </w:r>
      <w:r w:rsidRPr="00816DFA">
        <w:t>65</w:t>
      </w:r>
      <w:r w:rsidR="00593ADC">
        <w:t xml:space="preserve"> </w:t>
      </w:r>
      <w:r w:rsidRPr="00816DFA">
        <w:t>years</w:t>
      </w:r>
      <w:r w:rsidR="00593ADC">
        <w:t xml:space="preserve"> </w:t>
      </w:r>
      <w:r>
        <w:t>or</w:t>
      </w:r>
      <w:r w:rsidR="00593ADC">
        <w:t xml:space="preserve"> </w:t>
      </w:r>
      <w:r>
        <w:t>older</w:t>
      </w:r>
      <w:r w:rsidRPr="00816DFA">
        <w:t>,</w:t>
      </w:r>
      <w:r w:rsidR="00593ADC">
        <w:t xml:space="preserve"> </w:t>
      </w:r>
      <w:r w:rsidRPr="00816DFA">
        <w:t>people</w:t>
      </w:r>
      <w:r w:rsidR="00593ADC">
        <w:t xml:space="preserve"> </w:t>
      </w:r>
      <w:r w:rsidRPr="00816DFA">
        <w:t>aged</w:t>
      </w:r>
      <w:r w:rsidR="00593ADC">
        <w:t xml:space="preserve"> </w:t>
      </w:r>
      <w:r w:rsidRPr="00816DFA">
        <w:t>under</w:t>
      </w:r>
      <w:r w:rsidR="00593ADC">
        <w:t xml:space="preserve"> </w:t>
      </w:r>
      <w:r w:rsidRPr="00816DFA">
        <w:t>65</w:t>
      </w:r>
      <w:r w:rsidR="00593ADC">
        <w:t xml:space="preserve"> </w:t>
      </w:r>
      <w:r w:rsidRPr="00816DFA">
        <w:t>years</w:t>
      </w:r>
      <w:r w:rsidR="00593ADC">
        <w:t xml:space="preserve"> </w:t>
      </w:r>
      <w:r w:rsidR="002347CF">
        <w:t xml:space="preserve">can </w:t>
      </w:r>
      <w:r w:rsidRPr="00816DFA">
        <w:t>also</w:t>
      </w:r>
      <w:r w:rsidR="00593ADC">
        <w:t xml:space="preserve"> </w:t>
      </w:r>
      <w:r w:rsidRPr="00816DFA">
        <w:t>access</w:t>
      </w:r>
      <w:r w:rsidR="00593ADC">
        <w:t xml:space="preserve"> </w:t>
      </w:r>
      <w:r w:rsidRPr="00816DFA">
        <w:t>the</w:t>
      </w:r>
      <w:r w:rsidR="00593ADC">
        <w:t xml:space="preserve"> </w:t>
      </w:r>
      <w:r w:rsidRPr="00816DFA">
        <w:t>services</w:t>
      </w:r>
      <w:r w:rsidR="00593ADC">
        <w:t xml:space="preserve"> </w:t>
      </w:r>
      <w:r w:rsidRPr="00816DFA">
        <w:t>listed</w:t>
      </w:r>
      <w:r w:rsidR="002347CF">
        <w:t xml:space="preserve"> below</w:t>
      </w:r>
      <w:r w:rsidRPr="00816DFA">
        <w:t>.</w:t>
      </w:r>
    </w:p>
    <w:p w14:paraId="705A2A5A" w14:textId="111D8469" w:rsidR="00D679CB" w:rsidRPr="00920A3D" w:rsidRDefault="00D679CB" w:rsidP="00413CF7">
      <w:pPr>
        <w:pStyle w:val="Heading4"/>
        <w:ind w:left="1134"/>
      </w:pPr>
      <w:bookmarkStart w:id="1911" w:name="_Toc40695144"/>
      <w:bookmarkStart w:id="1912" w:name="_Toc40695145"/>
      <w:bookmarkEnd w:id="1911"/>
      <w:bookmarkEnd w:id="1912"/>
      <w:r w:rsidRPr="00920A3D">
        <w:t>Personal</w:t>
      </w:r>
      <w:r w:rsidR="00593ADC">
        <w:t xml:space="preserve"> </w:t>
      </w:r>
      <w:r w:rsidRPr="00920A3D">
        <w:t>Alert</w:t>
      </w:r>
      <w:r w:rsidR="00593ADC">
        <w:t xml:space="preserve"> </w:t>
      </w:r>
      <w:r w:rsidRPr="00920A3D">
        <w:t>Victoria</w:t>
      </w:r>
    </w:p>
    <w:p w14:paraId="4E17BEE6" w14:textId="7E3DEB48" w:rsidR="0050324D" w:rsidRDefault="00D679CB" w:rsidP="009A53E1">
      <w:pPr>
        <w:pStyle w:val="DHHSbody"/>
      </w:pPr>
      <w:r w:rsidRPr="003C1F7D">
        <w:t>Personal</w:t>
      </w:r>
      <w:r w:rsidR="00593ADC">
        <w:t xml:space="preserve"> </w:t>
      </w:r>
      <w:r w:rsidRPr="003C1F7D">
        <w:t>Alert</w:t>
      </w:r>
      <w:r w:rsidR="00593ADC">
        <w:t xml:space="preserve"> </w:t>
      </w:r>
      <w:r w:rsidRPr="003C1F7D">
        <w:t>Victoria</w:t>
      </w:r>
      <w:r w:rsidR="00593ADC">
        <w:t xml:space="preserve"> </w:t>
      </w:r>
      <w:r w:rsidRPr="003C1F7D">
        <w:t>is</w:t>
      </w:r>
      <w:r w:rsidR="00593ADC">
        <w:t xml:space="preserve"> </w:t>
      </w:r>
      <w:r w:rsidRPr="003C1F7D">
        <w:t>a</w:t>
      </w:r>
      <w:r w:rsidR="00593ADC">
        <w:t xml:space="preserve"> </w:t>
      </w:r>
      <w:r w:rsidRPr="003C1F7D">
        <w:t>daily</w:t>
      </w:r>
      <w:r w:rsidR="00593ADC">
        <w:t xml:space="preserve"> </w:t>
      </w:r>
      <w:r w:rsidRPr="003C1F7D">
        <w:t>monitoring</w:t>
      </w:r>
      <w:r w:rsidR="00593ADC">
        <w:t xml:space="preserve"> </w:t>
      </w:r>
      <w:r w:rsidRPr="003C1F7D">
        <w:t>and</w:t>
      </w:r>
      <w:r w:rsidR="00593ADC">
        <w:t xml:space="preserve"> </w:t>
      </w:r>
      <w:r w:rsidRPr="003C1F7D">
        <w:t>emergency</w:t>
      </w:r>
      <w:r w:rsidR="00593ADC">
        <w:t xml:space="preserve"> </w:t>
      </w:r>
      <w:r w:rsidRPr="003C1F7D">
        <w:t>response</w:t>
      </w:r>
      <w:r w:rsidR="00593ADC">
        <w:t xml:space="preserve"> </w:t>
      </w:r>
      <w:r w:rsidRPr="003C1F7D">
        <w:t>service</w:t>
      </w:r>
      <w:r w:rsidR="00593ADC">
        <w:t xml:space="preserve"> </w:t>
      </w:r>
      <w:r w:rsidRPr="003C1F7D">
        <w:t>for</w:t>
      </w:r>
      <w:r w:rsidR="00593ADC">
        <w:t xml:space="preserve"> </w:t>
      </w:r>
      <w:r w:rsidRPr="003C1F7D">
        <w:t>frail</w:t>
      </w:r>
      <w:r w:rsidR="00593ADC">
        <w:t xml:space="preserve"> </w:t>
      </w:r>
      <w:r w:rsidRPr="003C1F7D">
        <w:t>older</w:t>
      </w:r>
      <w:r w:rsidR="00593ADC">
        <w:t xml:space="preserve"> </w:t>
      </w:r>
      <w:r w:rsidRPr="003C1F7D">
        <w:t>people</w:t>
      </w:r>
      <w:r w:rsidR="00593ADC">
        <w:t xml:space="preserve"> </w:t>
      </w:r>
      <w:r w:rsidRPr="003C1F7D">
        <w:t>and</w:t>
      </w:r>
      <w:r w:rsidR="00593ADC">
        <w:t xml:space="preserve"> </w:t>
      </w:r>
      <w:r w:rsidRPr="003C1F7D">
        <w:t>people</w:t>
      </w:r>
      <w:r w:rsidR="00593ADC">
        <w:t xml:space="preserve"> </w:t>
      </w:r>
      <w:r w:rsidRPr="003C1F7D">
        <w:t>with</w:t>
      </w:r>
      <w:r w:rsidR="00593ADC">
        <w:t xml:space="preserve"> </w:t>
      </w:r>
      <w:r w:rsidRPr="003C1F7D">
        <w:t>a</w:t>
      </w:r>
      <w:r w:rsidR="00593ADC">
        <w:t xml:space="preserve"> </w:t>
      </w:r>
      <w:r w:rsidRPr="003C1F7D">
        <w:t>disability</w:t>
      </w:r>
      <w:r w:rsidR="00B73C7D">
        <w:t>,</w:t>
      </w:r>
      <w:r w:rsidR="00593ADC">
        <w:t xml:space="preserve"> </w:t>
      </w:r>
      <w:r w:rsidRPr="003C1F7D">
        <w:t>who</w:t>
      </w:r>
      <w:r w:rsidR="00593ADC">
        <w:t xml:space="preserve"> </w:t>
      </w:r>
      <w:r w:rsidRPr="003C1F7D">
        <w:t>have</w:t>
      </w:r>
      <w:r w:rsidR="00593ADC">
        <w:t xml:space="preserve"> </w:t>
      </w:r>
      <w:r w:rsidRPr="003C1F7D">
        <w:t>high</w:t>
      </w:r>
      <w:r w:rsidR="00593ADC">
        <w:t xml:space="preserve"> </w:t>
      </w:r>
      <w:r w:rsidRPr="003C1F7D">
        <w:t>ongoing</w:t>
      </w:r>
      <w:r w:rsidR="00593ADC">
        <w:t xml:space="preserve"> </w:t>
      </w:r>
      <w:r w:rsidRPr="003C1F7D">
        <w:t>health</w:t>
      </w:r>
      <w:r w:rsidR="00593ADC">
        <w:t xml:space="preserve"> </w:t>
      </w:r>
      <w:r w:rsidRPr="003C1F7D">
        <w:t>and</w:t>
      </w:r>
      <w:r w:rsidR="00593ADC">
        <w:t xml:space="preserve"> </w:t>
      </w:r>
      <w:r w:rsidRPr="003C1F7D">
        <w:t>support</w:t>
      </w:r>
      <w:r w:rsidR="00593ADC">
        <w:t xml:space="preserve"> </w:t>
      </w:r>
      <w:r w:rsidRPr="003C1F7D">
        <w:t>needs</w:t>
      </w:r>
      <w:r w:rsidR="00B73C7D">
        <w:t>,</w:t>
      </w:r>
      <w:r w:rsidR="00593ADC">
        <w:t xml:space="preserve"> </w:t>
      </w:r>
      <w:r w:rsidRPr="003C1F7D">
        <w:t>and</w:t>
      </w:r>
      <w:r w:rsidR="00593ADC">
        <w:t xml:space="preserve"> </w:t>
      </w:r>
      <w:r w:rsidRPr="003C1F7D">
        <w:t>mostly</w:t>
      </w:r>
      <w:r w:rsidR="00593ADC">
        <w:t xml:space="preserve"> </w:t>
      </w:r>
      <w:r w:rsidRPr="003C1F7D">
        <w:t>live</w:t>
      </w:r>
      <w:r w:rsidR="00593ADC">
        <w:t xml:space="preserve"> </w:t>
      </w:r>
      <w:r w:rsidRPr="003C1F7D">
        <w:t>alone.</w:t>
      </w:r>
      <w:r w:rsidR="00593ADC">
        <w:t xml:space="preserve"> </w:t>
      </w:r>
      <w:r w:rsidR="00C61078">
        <w:t>It</w:t>
      </w:r>
      <w:r w:rsidR="00593ADC">
        <w:t xml:space="preserve"> </w:t>
      </w:r>
      <w:r w:rsidRPr="003C1F7D">
        <w:t>aims</w:t>
      </w:r>
      <w:r w:rsidR="00593ADC">
        <w:t xml:space="preserve"> </w:t>
      </w:r>
      <w:r w:rsidRPr="003C1F7D">
        <w:t>to</w:t>
      </w:r>
      <w:r w:rsidR="00593ADC">
        <w:t xml:space="preserve"> </w:t>
      </w:r>
      <w:r w:rsidR="001572AD">
        <w:t xml:space="preserve">support </w:t>
      </w:r>
      <w:r w:rsidRPr="003C1F7D">
        <w:t>clients</w:t>
      </w:r>
      <w:r w:rsidR="00593ADC">
        <w:t xml:space="preserve"> </w:t>
      </w:r>
      <w:r w:rsidR="001572AD">
        <w:t xml:space="preserve">to </w:t>
      </w:r>
      <w:r w:rsidRPr="003C1F7D">
        <w:t>liv</w:t>
      </w:r>
      <w:r w:rsidR="001572AD">
        <w:t>e</w:t>
      </w:r>
      <w:r w:rsidR="00593ADC">
        <w:t xml:space="preserve"> </w:t>
      </w:r>
      <w:r w:rsidRPr="003C1F7D">
        <w:t>independently</w:t>
      </w:r>
      <w:r w:rsidR="00593ADC">
        <w:t xml:space="preserve"> </w:t>
      </w:r>
      <w:r w:rsidRPr="003C1F7D">
        <w:t>for</w:t>
      </w:r>
      <w:r w:rsidR="00593ADC">
        <w:t xml:space="preserve"> </w:t>
      </w:r>
      <w:r w:rsidRPr="003C1F7D">
        <w:t>as</w:t>
      </w:r>
      <w:r w:rsidR="00593ADC">
        <w:t xml:space="preserve"> </w:t>
      </w:r>
      <w:r w:rsidRPr="003C1F7D">
        <w:t>long</w:t>
      </w:r>
      <w:r w:rsidR="00593ADC">
        <w:t xml:space="preserve"> </w:t>
      </w:r>
      <w:r w:rsidRPr="003C1F7D">
        <w:t>as</w:t>
      </w:r>
      <w:r w:rsidR="00593ADC">
        <w:t xml:space="preserve"> </w:t>
      </w:r>
      <w:r w:rsidRPr="003C1F7D">
        <w:t>possible.</w:t>
      </w:r>
    </w:p>
    <w:p w14:paraId="00034F4E" w14:textId="77777777" w:rsidR="00D679CB" w:rsidRPr="003C1F7D" w:rsidRDefault="00D679CB" w:rsidP="009A53E1">
      <w:pPr>
        <w:pStyle w:val="DHHSbody"/>
      </w:pPr>
      <w:r w:rsidRPr="003C1F7D">
        <w:t>Personal</w:t>
      </w:r>
      <w:r w:rsidR="00593ADC">
        <w:t xml:space="preserve"> </w:t>
      </w:r>
      <w:r w:rsidRPr="003C1F7D">
        <w:t>Alert</w:t>
      </w:r>
      <w:r w:rsidR="00593ADC">
        <w:t xml:space="preserve"> </w:t>
      </w:r>
      <w:r w:rsidRPr="003C1F7D">
        <w:t>Victoria</w:t>
      </w:r>
      <w:r w:rsidR="00593ADC">
        <w:t xml:space="preserve"> </w:t>
      </w:r>
      <w:r w:rsidRPr="003C1F7D">
        <w:t>relies</w:t>
      </w:r>
      <w:r w:rsidR="00593ADC">
        <w:t xml:space="preserve"> </w:t>
      </w:r>
      <w:r w:rsidRPr="003C1F7D">
        <w:t>on</w:t>
      </w:r>
      <w:r w:rsidR="00593ADC">
        <w:t xml:space="preserve"> </w:t>
      </w:r>
      <w:r w:rsidRPr="003C1F7D">
        <w:t>nominated</w:t>
      </w:r>
      <w:r w:rsidR="00593ADC">
        <w:t xml:space="preserve"> </w:t>
      </w:r>
      <w:r w:rsidRPr="003C1F7D">
        <w:t>contacts</w:t>
      </w:r>
      <w:r w:rsidR="00593ADC">
        <w:t xml:space="preserve"> </w:t>
      </w:r>
      <w:r w:rsidRPr="003C1F7D">
        <w:t>(such</w:t>
      </w:r>
      <w:r w:rsidR="00593ADC">
        <w:t xml:space="preserve"> </w:t>
      </w:r>
      <w:r w:rsidRPr="003C1F7D">
        <w:t>as</w:t>
      </w:r>
      <w:r w:rsidR="00593ADC">
        <w:t xml:space="preserve"> </w:t>
      </w:r>
      <w:r w:rsidRPr="003C1F7D">
        <w:t>family,</w:t>
      </w:r>
      <w:r w:rsidR="00593ADC">
        <w:t xml:space="preserve"> </w:t>
      </w:r>
      <w:r w:rsidRPr="003C1F7D">
        <w:t>friends</w:t>
      </w:r>
      <w:r w:rsidR="00593ADC">
        <w:t xml:space="preserve"> </w:t>
      </w:r>
      <w:r w:rsidRPr="003C1F7D">
        <w:t>and</w:t>
      </w:r>
      <w:r w:rsidR="00593ADC">
        <w:t xml:space="preserve"> </w:t>
      </w:r>
      <w:r w:rsidRPr="003C1F7D">
        <w:t>neighbours)</w:t>
      </w:r>
      <w:r w:rsidR="00593ADC">
        <w:t xml:space="preserve"> </w:t>
      </w:r>
      <w:r w:rsidR="00636632">
        <w:t>to</w:t>
      </w:r>
      <w:r w:rsidR="00593ADC">
        <w:t xml:space="preserve"> </w:t>
      </w:r>
      <w:r w:rsidRPr="003C1F7D">
        <w:t>provid</w:t>
      </w:r>
      <w:r w:rsidR="00636632">
        <w:t>e</w:t>
      </w:r>
      <w:r w:rsidR="00593ADC">
        <w:t xml:space="preserve"> </w:t>
      </w:r>
      <w:r w:rsidRPr="003C1F7D">
        <w:t>assistance</w:t>
      </w:r>
      <w:r w:rsidR="00593ADC">
        <w:t xml:space="preserve"> </w:t>
      </w:r>
      <w:r w:rsidR="00460632">
        <w:t>in</w:t>
      </w:r>
      <w:r w:rsidR="00593ADC">
        <w:t xml:space="preserve"> </w:t>
      </w:r>
      <w:r w:rsidRPr="003C1F7D">
        <w:t>respond</w:t>
      </w:r>
      <w:r w:rsidR="00460632">
        <w:t>ing</w:t>
      </w:r>
      <w:r w:rsidR="00593ADC">
        <w:t xml:space="preserve"> </w:t>
      </w:r>
      <w:r w:rsidRPr="003C1F7D">
        <w:t>to</w:t>
      </w:r>
      <w:r w:rsidR="00593ADC">
        <w:t xml:space="preserve"> </w:t>
      </w:r>
      <w:r w:rsidRPr="003C1F7D">
        <w:t>calls,</w:t>
      </w:r>
      <w:r w:rsidR="00593ADC">
        <w:t xml:space="preserve"> </w:t>
      </w:r>
      <w:r w:rsidRPr="003C1F7D">
        <w:t>ensuring</w:t>
      </w:r>
      <w:r w:rsidR="00593ADC">
        <w:t xml:space="preserve"> </w:t>
      </w:r>
      <w:r w:rsidRPr="003C1F7D">
        <w:t>public</w:t>
      </w:r>
      <w:r w:rsidR="00593ADC">
        <w:t xml:space="preserve"> </w:t>
      </w:r>
      <w:r w:rsidRPr="003C1F7D">
        <w:t>emergency</w:t>
      </w:r>
      <w:r w:rsidR="00593ADC">
        <w:t xml:space="preserve"> </w:t>
      </w:r>
      <w:r w:rsidRPr="003C1F7D">
        <w:t>services</w:t>
      </w:r>
      <w:r w:rsidR="00593ADC">
        <w:t xml:space="preserve"> </w:t>
      </w:r>
      <w:r w:rsidRPr="003C1F7D">
        <w:t>are</w:t>
      </w:r>
      <w:r w:rsidR="00593ADC">
        <w:t xml:space="preserve"> </w:t>
      </w:r>
      <w:r w:rsidRPr="003C1F7D">
        <w:t>used</w:t>
      </w:r>
      <w:r w:rsidR="00593ADC">
        <w:t xml:space="preserve"> </w:t>
      </w:r>
      <w:r w:rsidRPr="003C1F7D">
        <w:t>effectively.</w:t>
      </w:r>
    </w:p>
    <w:p w14:paraId="1A061D55" w14:textId="77777777" w:rsidR="00D679CB" w:rsidRPr="003C1F7D" w:rsidRDefault="00D679CB" w:rsidP="009A53E1">
      <w:pPr>
        <w:pStyle w:val="DHHSbody"/>
      </w:pPr>
      <w:r>
        <w:t>The</w:t>
      </w:r>
      <w:r w:rsidR="00593ADC">
        <w:t xml:space="preserve"> </w:t>
      </w:r>
      <w:r>
        <w:t>Personal</w:t>
      </w:r>
      <w:r w:rsidR="00593ADC">
        <w:t xml:space="preserve"> </w:t>
      </w:r>
      <w:r>
        <w:t>Alert</w:t>
      </w:r>
      <w:r w:rsidR="00593ADC">
        <w:t xml:space="preserve"> </w:t>
      </w:r>
      <w:r>
        <w:t>Victoria</w:t>
      </w:r>
      <w:r w:rsidR="00593ADC">
        <w:t xml:space="preserve"> </w:t>
      </w:r>
      <w:r>
        <w:t>Response</w:t>
      </w:r>
      <w:r w:rsidR="00593ADC">
        <w:t xml:space="preserve"> </w:t>
      </w:r>
      <w:r>
        <w:t>S</w:t>
      </w:r>
      <w:r w:rsidRPr="003C1F7D">
        <w:t>ervice</w:t>
      </w:r>
      <w:r w:rsidR="00593ADC">
        <w:t xml:space="preserve"> </w:t>
      </w:r>
      <w:r w:rsidRPr="003C1F7D">
        <w:t>is</w:t>
      </w:r>
      <w:r w:rsidR="00593ADC">
        <w:t xml:space="preserve"> </w:t>
      </w:r>
      <w:r w:rsidRPr="003C1F7D">
        <w:t>used</w:t>
      </w:r>
      <w:r w:rsidR="00593ADC">
        <w:t xml:space="preserve"> </w:t>
      </w:r>
      <w:r w:rsidRPr="003C1F7D">
        <w:t>when</w:t>
      </w:r>
      <w:r w:rsidR="00593ADC">
        <w:t xml:space="preserve"> </w:t>
      </w:r>
      <w:r w:rsidRPr="003C1F7D">
        <w:t>people</w:t>
      </w:r>
      <w:r w:rsidR="00593ADC">
        <w:t xml:space="preserve"> </w:t>
      </w:r>
      <w:r w:rsidRPr="003C1F7D">
        <w:t>do</w:t>
      </w:r>
      <w:r w:rsidR="00593ADC">
        <w:t xml:space="preserve"> </w:t>
      </w:r>
      <w:r w:rsidRPr="003C1F7D">
        <w:t>not</w:t>
      </w:r>
      <w:r w:rsidR="00593ADC">
        <w:t xml:space="preserve"> </w:t>
      </w:r>
      <w:r w:rsidRPr="003C1F7D">
        <w:t>have</w:t>
      </w:r>
      <w:r w:rsidR="00593ADC">
        <w:t xml:space="preserve"> </w:t>
      </w:r>
      <w:r w:rsidRPr="003C1F7D">
        <w:t>any</w:t>
      </w:r>
      <w:r w:rsidR="00593ADC">
        <w:t xml:space="preserve"> </w:t>
      </w:r>
      <w:r w:rsidRPr="003C1F7D">
        <w:t>relatives</w:t>
      </w:r>
      <w:r w:rsidR="00593ADC">
        <w:t xml:space="preserve"> </w:t>
      </w:r>
      <w:r w:rsidRPr="003C1F7D">
        <w:t>or</w:t>
      </w:r>
      <w:r w:rsidR="00593ADC">
        <w:t xml:space="preserve"> </w:t>
      </w:r>
      <w:r w:rsidRPr="003C1F7D">
        <w:t>other</w:t>
      </w:r>
      <w:r w:rsidR="00593ADC">
        <w:t xml:space="preserve"> </w:t>
      </w:r>
      <w:r w:rsidRPr="003C1F7D">
        <w:t>contact</w:t>
      </w:r>
      <w:r w:rsidR="00593ADC">
        <w:t xml:space="preserve"> </w:t>
      </w:r>
      <w:r w:rsidRPr="003C1F7D">
        <w:t>people.</w:t>
      </w:r>
    </w:p>
    <w:p w14:paraId="77A00FFB" w14:textId="346D7D66" w:rsidR="00D679CB" w:rsidRPr="00920A3D" w:rsidRDefault="00D679CB" w:rsidP="00413CF7">
      <w:pPr>
        <w:pStyle w:val="Heading4"/>
        <w:ind w:left="1134"/>
      </w:pPr>
      <w:bookmarkStart w:id="1913" w:name="_Toc40695148"/>
      <w:bookmarkEnd w:id="1913"/>
      <w:r w:rsidRPr="00920A3D">
        <w:t>Victorian</w:t>
      </w:r>
      <w:r w:rsidR="00593ADC">
        <w:t xml:space="preserve"> </w:t>
      </w:r>
      <w:r w:rsidRPr="00920A3D">
        <w:t>Eyecare</w:t>
      </w:r>
      <w:r w:rsidR="00593ADC">
        <w:t xml:space="preserve"> </w:t>
      </w:r>
      <w:r w:rsidRPr="00920A3D">
        <w:t>Service</w:t>
      </w:r>
    </w:p>
    <w:p w14:paraId="5292107F" w14:textId="1CEF884E" w:rsidR="00AD4015" w:rsidRDefault="42E6936D" w:rsidP="009A53E1">
      <w:pPr>
        <w:pStyle w:val="DHHSbody"/>
      </w:pPr>
      <w:r>
        <w:t>The</w:t>
      </w:r>
      <w:r w:rsidR="00593ADC">
        <w:t xml:space="preserve"> </w:t>
      </w:r>
      <w:r>
        <w:t>Victorian</w:t>
      </w:r>
      <w:r w:rsidR="00593ADC">
        <w:t xml:space="preserve"> </w:t>
      </w:r>
      <w:r>
        <w:t>Eyecare</w:t>
      </w:r>
      <w:r w:rsidR="00593ADC">
        <w:t xml:space="preserve"> </w:t>
      </w:r>
      <w:r>
        <w:t>Service</w:t>
      </w:r>
      <w:r w:rsidR="00593ADC">
        <w:t xml:space="preserve"> </w:t>
      </w:r>
      <w:r>
        <w:t>provides</w:t>
      </w:r>
      <w:r w:rsidR="00593ADC">
        <w:t xml:space="preserve"> </w:t>
      </w:r>
      <w:r>
        <w:t>subsidised</w:t>
      </w:r>
      <w:r w:rsidR="00593ADC">
        <w:t xml:space="preserve"> </w:t>
      </w:r>
      <w:r>
        <w:t>eyecare</w:t>
      </w:r>
      <w:r w:rsidR="00593ADC">
        <w:t xml:space="preserve"> </w:t>
      </w:r>
      <w:r>
        <w:t>and</w:t>
      </w:r>
      <w:r w:rsidR="00593ADC">
        <w:t xml:space="preserve"> </w:t>
      </w:r>
      <w:r>
        <w:t>visual</w:t>
      </w:r>
      <w:r w:rsidR="00593ADC">
        <w:t xml:space="preserve"> </w:t>
      </w:r>
      <w:r>
        <w:t>aids</w:t>
      </w:r>
      <w:r w:rsidR="00593ADC">
        <w:t xml:space="preserve"> </w:t>
      </w:r>
      <w:r>
        <w:t>to</w:t>
      </w:r>
      <w:r w:rsidR="00593ADC">
        <w:t xml:space="preserve"> </w:t>
      </w:r>
      <w:r>
        <w:t>people</w:t>
      </w:r>
      <w:r w:rsidR="00593ADC">
        <w:t xml:space="preserve"> </w:t>
      </w:r>
      <w:r>
        <w:t>experiencing</w:t>
      </w:r>
      <w:r w:rsidR="00593ADC">
        <w:t xml:space="preserve"> </w:t>
      </w:r>
      <w:r>
        <w:t>disadvantage.</w:t>
      </w:r>
      <w:r w:rsidR="00593ADC">
        <w:t xml:space="preserve"> </w:t>
      </w:r>
      <w:r>
        <w:t>The</w:t>
      </w:r>
      <w:r w:rsidR="00593ADC">
        <w:t xml:space="preserve"> </w:t>
      </w:r>
      <w:r w:rsidR="00BA40EB">
        <w:t>service</w:t>
      </w:r>
      <w:r w:rsidR="00593ADC">
        <w:t xml:space="preserve"> </w:t>
      </w:r>
      <w:r>
        <w:t>is</w:t>
      </w:r>
      <w:r w:rsidR="00593ADC">
        <w:t xml:space="preserve"> </w:t>
      </w:r>
      <w:r>
        <w:t>delivered</w:t>
      </w:r>
      <w:r w:rsidR="00593ADC">
        <w:t xml:space="preserve"> </w:t>
      </w:r>
      <w:r>
        <w:t>by</w:t>
      </w:r>
      <w:r w:rsidR="00593ADC">
        <w:t xml:space="preserve"> </w:t>
      </w:r>
      <w:r>
        <w:t>the</w:t>
      </w:r>
      <w:r w:rsidR="00593ADC">
        <w:t xml:space="preserve"> </w:t>
      </w:r>
      <w:r>
        <w:t>Australian</w:t>
      </w:r>
      <w:r w:rsidR="00593ADC">
        <w:t xml:space="preserve"> </w:t>
      </w:r>
      <w:r>
        <w:t>College</w:t>
      </w:r>
      <w:r w:rsidR="00593ADC">
        <w:t xml:space="preserve"> </w:t>
      </w:r>
      <w:r>
        <w:t>of</w:t>
      </w:r>
      <w:r w:rsidR="00593ADC">
        <w:t xml:space="preserve"> </w:t>
      </w:r>
      <w:r>
        <w:t>Optometry</w:t>
      </w:r>
      <w:r w:rsidR="00593ADC">
        <w:t xml:space="preserve"> </w:t>
      </w:r>
      <w:r>
        <w:t>in</w:t>
      </w:r>
      <w:r w:rsidR="00593ADC">
        <w:t xml:space="preserve"> </w:t>
      </w:r>
      <w:r>
        <w:t>Melbourne</w:t>
      </w:r>
      <w:r w:rsidR="00593ADC">
        <w:t xml:space="preserve"> </w:t>
      </w:r>
      <w:r>
        <w:t>metropolitan</w:t>
      </w:r>
      <w:r w:rsidR="00593ADC">
        <w:t xml:space="preserve"> </w:t>
      </w:r>
      <w:r>
        <w:t>regions</w:t>
      </w:r>
      <w:r w:rsidR="00593ADC">
        <w:t xml:space="preserve"> </w:t>
      </w:r>
      <w:r>
        <w:t>and</w:t>
      </w:r>
      <w:r w:rsidR="00593ADC">
        <w:t xml:space="preserve"> </w:t>
      </w:r>
      <w:r>
        <w:t>private</w:t>
      </w:r>
      <w:r w:rsidR="00593ADC">
        <w:t xml:space="preserve"> </w:t>
      </w:r>
      <w:r>
        <w:t>practice</w:t>
      </w:r>
      <w:r w:rsidR="00593ADC">
        <w:t xml:space="preserve"> </w:t>
      </w:r>
      <w:r>
        <w:t>optometrists</w:t>
      </w:r>
      <w:r w:rsidR="00593ADC">
        <w:t xml:space="preserve"> </w:t>
      </w:r>
      <w:r>
        <w:t>in</w:t>
      </w:r>
      <w:r w:rsidR="00593ADC">
        <w:t xml:space="preserve"> </w:t>
      </w:r>
      <w:r>
        <w:t>rural</w:t>
      </w:r>
      <w:r w:rsidR="00593ADC">
        <w:t xml:space="preserve"> </w:t>
      </w:r>
      <w:r>
        <w:t>regions.</w:t>
      </w:r>
      <w:r w:rsidR="00593ADC">
        <w:t xml:space="preserve"> </w:t>
      </w:r>
      <w:r>
        <w:t>Clients</w:t>
      </w:r>
      <w:r w:rsidR="00593ADC">
        <w:t xml:space="preserve"> </w:t>
      </w:r>
      <w:r>
        <w:t>who</w:t>
      </w:r>
      <w:r w:rsidR="00593ADC">
        <w:t xml:space="preserve"> </w:t>
      </w:r>
      <w:r>
        <w:t>identify</w:t>
      </w:r>
      <w:r w:rsidR="00593ADC">
        <w:t xml:space="preserve"> </w:t>
      </w:r>
      <w:r>
        <w:t>as</w:t>
      </w:r>
      <w:r w:rsidR="00593ADC">
        <w:t xml:space="preserve"> </w:t>
      </w:r>
      <w:r>
        <w:t>Aboriginal</w:t>
      </w:r>
      <w:r w:rsidR="00B73C7D">
        <w:t xml:space="preserve"> people</w:t>
      </w:r>
      <w:r w:rsidR="00593ADC">
        <w:t xml:space="preserve"> </w:t>
      </w:r>
      <w:r w:rsidR="00C505C5">
        <w:t>are</w:t>
      </w:r>
      <w:r w:rsidR="00593ADC">
        <w:t xml:space="preserve"> </w:t>
      </w:r>
      <w:r>
        <w:t>eligible</w:t>
      </w:r>
      <w:r w:rsidR="00593ADC">
        <w:t xml:space="preserve"> </w:t>
      </w:r>
      <w:r>
        <w:t>for</w:t>
      </w:r>
      <w:r w:rsidR="00593ADC">
        <w:t xml:space="preserve"> </w:t>
      </w:r>
      <w:r>
        <w:t>the</w:t>
      </w:r>
      <w:r w:rsidR="00593ADC">
        <w:t xml:space="preserve"> </w:t>
      </w:r>
      <w:r>
        <w:t>Victorian</w:t>
      </w:r>
      <w:r w:rsidR="00593ADC">
        <w:t xml:space="preserve"> </w:t>
      </w:r>
      <w:r>
        <w:t>Aboriginal</w:t>
      </w:r>
      <w:r w:rsidR="00593ADC">
        <w:t xml:space="preserve"> </w:t>
      </w:r>
      <w:r>
        <w:t>Spectacles</w:t>
      </w:r>
      <w:r w:rsidR="00593ADC">
        <w:t xml:space="preserve"> </w:t>
      </w:r>
      <w:r w:rsidR="00B02B71">
        <w:t>Subsidy</w:t>
      </w:r>
      <w:r w:rsidR="00593ADC">
        <w:t xml:space="preserve"> </w:t>
      </w:r>
      <w:r>
        <w:t>Scheme,</w:t>
      </w:r>
      <w:r w:rsidR="00593ADC">
        <w:t xml:space="preserve"> </w:t>
      </w:r>
      <w:r>
        <w:t>which</w:t>
      </w:r>
      <w:r w:rsidR="00593ADC">
        <w:t xml:space="preserve"> </w:t>
      </w:r>
      <w:r>
        <w:t>is</w:t>
      </w:r>
      <w:r w:rsidR="00593ADC">
        <w:t xml:space="preserve"> </w:t>
      </w:r>
      <w:r>
        <w:t>an</w:t>
      </w:r>
      <w:r w:rsidR="00593ADC">
        <w:t xml:space="preserve"> </w:t>
      </w:r>
      <w:r>
        <w:t>add</w:t>
      </w:r>
      <w:r w:rsidR="00B73C7D">
        <w:t>ed</w:t>
      </w:r>
      <w:r w:rsidR="00593ADC">
        <w:t xml:space="preserve"> </w:t>
      </w:r>
      <w:r>
        <w:t>subsidy</w:t>
      </w:r>
      <w:r w:rsidR="00593ADC">
        <w:t xml:space="preserve"> </w:t>
      </w:r>
      <w:r>
        <w:t>to</w:t>
      </w:r>
      <w:r w:rsidR="00593ADC">
        <w:t xml:space="preserve"> </w:t>
      </w:r>
      <w:r>
        <w:t>the</w:t>
      </w:r>
      <w:r w:rsidR="00593ADC">
        <w:t xml:space="preserve"> </w:t>
      </w:r>
      <w:r w:rsidR="00BA40EB">
        <w:t>Victorian</w:t>
      </w:r>
      <w:r w:rsidR="00593ADC">
        <w:t xml:space="preserve"> </w:t>
      </w:r>
      <w:r w:rsidR="00BA40EB">
        <w:t>Eyecare</w:t>
      </w:r>
      <w:r w:rsidR="00593ADC">
        <w:t xml:space="preserve"> </w:t>
      </w:r>
      <w:r w:rsidR="00BA40EB">
        <w:t>Service</w:t>
      </w:r>
      <w:r>
        <w:t>.</w:t>
      </w:r>
      <w:r w:rsidR="00593ADC">
        <w:t xml:space="preserve"> </w:t>
      </w:r>
      <w:r>
        <w:t>It</w:t>
      </w:r>
      <w:r w:rsidR="00593ADC">
        <w:t xml:space="preserve"> </w:t>
      </w:r>
      <w:r>
        <w:t>aims</w:t>
      </w:r>
      <w:r w:rsidR="00593ADC">
        <w:t xml:space="preserve"> </w:t>
      </w:r>
      <w:r>
        <w:t>to</w:t>
      </w:r>
      <w:r w:rsidR="00593ADC">
        <w:t xml:space="preserve"> </w:t>
      </w:r>
      <w:r>
        <w:t>improve</w:t>
      </w:r>
      <w:r w:rsidR="00593ADC">
        <w:t xml:space="preserve"> </w:t>
      </w:r>
      <w:r>
        <w:t>access</w:t>
      </w:r>
      <w:r w:rsidR="00593ADC">
        <w:t xml:space="preserve"> </w:t>
      </w:r>
      <w:r>
        <w:t>to</w:t>
      </w:r>
      <w:r w:rsidR="00593ADC">
        <w:t xml:space="preserve"> </w:t>
      </w:r>
      <w:r>
        <w:t>visual</w:t>
      </w:r>
      <w:r w:rsidR="00593ADC">
        <w:t xml:space="preserve"> </w:t>
      </w:r>
      <w:r>
        <w:t>aids</w:t>
      </w:r>
      <w:r w:rsidR="00593ADC">
        <w:t xml:space="preserve"> </w:t>
      </w:r>
      <w:r>
        <w:t>and</w:t>
      </w:r>
      <w:r w:rsidR="00593ADC">
        <w:t xml:space="preserve"> </w:t>
      </w:r>
      <w:r>
        <w:t>eyecare</w:t>
      </w:r>
      <w:r w:rsidR="00593ADC">
        <w:t xml:space="preserve"> </w:t>
      </w:r>
      <w:r w:rsidR="00B73C7D">
        <w:t>for</w:t>
      </w:r>
      <w:r w:rsidR="00593ADC">
        <w:t xml:space="preserve"> </w:t>
      </w:r>
      <w:r>
        <w:t>Aboriginal</w:t>
      </w:r>
      <w:r w:rsidR="00593ADC">
        <w:t xml:space="preserve"> </w:t>
      </w:r>
      <w:r w:rsidR="7BAFED50">
        <w:t>people living in</w:t>
      </w:r>
      <w:r w:rsidR="00593ADC">
        <w:t xml:space="preserve"> </w:t>
      </w:r>
      <w:r>
        <w:t>Victoria</w:t>
      </w:r>
      <w:r w:rsidR="00C61078">
        <w:t>,</w:t>
      </w:r>
      <w:r w:rsidR="00593ADC">
        <w:t xml:space="preserve"> </w:t>
      </w:r>
      <w:r>
        <w:t>by</w:t>
      </w:r>
      <w:r w:rsidR="00593ADC">
        <w:t xml:space="preserve"> </w:t>
      </w:r>
      <w:r>
        <w:t>further</w:t>
      </w:r>
      <w:r w:rsidR="00593ADC">
        <w:t xml:space="preserve"> </w:t>
      </w:r>
      <w:r>
        <w:t>reducing</w:t>
      </w:r>
      <w:r w:rsidR="00593ADC">
        <w:t xml:space="preserve"> </w:t>
      </w:r>
      <w:r>
        <w:t>the</w:t>
      </w:r>
      <w:r w:rsidR="00593ADC">
        <w:t xml:space="preserve"> </w:t>
      </w:r>
      <w:r>
        <w:t>client</w:t>
      </w:r>
      <w:r w:rsidR="00593ADC">
        <w:t xml:space="preserve"> </w:t>
      </w:r>
      <w:r>
        <w:t>contribution</w:t>
      </w:r>
      <w:r w:rsidR="00593ADC">
        <w:t xml:space="preserve"> </w:t>
      </w:r>
      <w:r>
        <w:t>to</w:t>
      </w:r>
      <w:r w:rsidR="00593ADC">
        <w:t xml:space="preserve"> </w:t>
      </w:r>
      <w:r>
        <w:t>$10</w:t>
      </w:r>
      <w:r w:rsidR="009E0193">
        <w:t>.</w:t>
      </w:r>
    </w:p>
    <w:p w14:paraId="488FC78E" w14:textId="27BBD128" w:rsidR="0098728F" w:rsidRPr="00E568C8" w:rsidRDefault="690265D8" w:rsidP="00413CF7">
      <w:pPr>
        <w:pStyle w:val="Heading4"/>
        <w:ind w:left="1134"/>
      </w:pPr>
      <w:bookmarkStart w:id="1914" w:name="_Ref42002407"/>
      <w:r>
        <w:t>Public</w:t>
      </w:r>
      <w:r w:rsidR="345E3E5D">
        <w:t xml:space="preserve"> </w:t>
      </w:r>
      <w:r w:rsidR="00EC240D">
        <w:t>s</w:t>
      </w:r>
      <w:r>
        <w:t>ector</w:t>
      </w:r>
      <w:r w:rsidR="345E3E5D">
        <w:t xml:space="preserve"> </w:t>
      </w:r>
      <w:r w:rsidR="00EC240D">
        <w:t>r</w:t>
      </w:r>
      <w:r>
        <w:t>esidential</w:t>
      </w:r>
      <w:r w:rsidR="345E3E5D">
        <w:t xml:space="preserve"> </w:t>
      </w:r>
      <w:r w:rsidR="00EC240D">
        <w:t>a</w:t>
      </w:r>
      <w:r>
        <w:t>g</w:t>
      </w:r>
      <w:r w:rsidR="271D6B32">
        <w:t>e</w:t>
      </w:r>
      <w:r>
        <w:t>d</w:t>
      </w:r>
      <w:r w:rsidR="345E3E5D">
        <w:t xml:space="preserve"> </w:t>
      </w:r>
      <w:r w:rsidR="00EC240D">
        <w:t>c</w:t>
      </w:r>
      <w:r>
        <w:t>are</w:t>
      </w:r>
      <w:bookmarkEnd w:id="1914"/>
    </w:p>
    <w:p w14:paraId="4EE7703F" w14:textId="7A48E79A" w:rsidR="00D679CB" w:rsidRDefault="00D679CB" w:rsidP="009A53E1">
      <w:pPr>
        <w:pStyle w:val="DHHSbody"/>
      </w:pPr>
      <w:r>
        <w:t>The</w:t>
      </w:r>
      <w:r w:rsidR="00593ADC">
        <w:t xml:space="preserve"> </w:t>
      </w:r>
      <w:r>
        <w:t>department</w:t>
      </w:r>
      <w:r w:rsidR="00593ADC">
        <w:t xml:space="preserve"> </w:t>
      </w:r>
      <w:r>
        <w:t>provides</w:t>
      </w:r>
      <w:r w:rsidR="00593ADC">
        <w:t xml:space="preserve"> </w:t>
      </w:r>
      <w:r>
        <w:t>funding</w:t>
      </w:r>
      <w:r w:rsidR="00593ADC">
        <w:t xml:space="preserve"> </w:t>
      </w:r>
      <w:r>
        <w:t>to</w:t>
      </w:r>
      <w:r w:rsidR="00593ADC">
        <w:t xml:space="preserve"> </w:t>
      </w:r>
      <w:r>
        <w:t>public</w:t>
      </w:r>
      <w:r w:rsidR="00593ADC">
        <w:t xml:space="preserve"> </w:t>
      </w:r>
      <w:r>
        <w:t>sector</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w:t>
      </w:r>
      <w:bookmarkStart w:id="1915" w:name="_Hlk38530320"/>
      <w:r>
        <w:t>PSRACS</w:t>
      </w:r>
      <w:bookmarkEnd w:id="1915"/>
      <w:r>
        <w:t>)</w:t>
      </w:r>
      <w:r w:rsidR="00593ADC">
        <w:t xml:space="preserve"> </w:t>
      </w:r>
      <w:r>
        <w:t>to</w:t>
      </w:r>
      <w:r w:rsidR="00593ADC">
        <w:t xml:space="preserve"> </w:t>
      </w:r>
      <w:r>
        <w:t>assist</w:t>
      </w:r>
      <w:r w:rsidR="00593ADC">
        <w:t xml:space="preserve"> </w:t>
      </w:r>
      <w:r>
        <w:t>with</w:t>
      </w:r>
      <w:r w:rsidR="00593ADC">
        <w:t xml:space="preserve"> </w:t>
      </w:r>
      <w:r>
        <w:t>operational</w:t>
      </w:r>
      <w:r w:rsidR="00593ADC">
        <w:t xml:space="preserve"> </w:t>
      </w:r>
      <w:r>
        <w:t>expenses.</w:t>
      </w:r>
      <w:r w:rsidR="00593ADC">
        <w:t xml:space="preserve"> </w:t>
      </w:r>
      <w:r>
        <w:t>PSRACS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a</w:t>
      </w:r>
      <w:r w:rsidR="00593ADC">
        <w:t xml:space="preserve"> </w:t>
      </w:r>
      <w:r>
        <w:t>specified</w:t>
      </w:r>
      <w:r w:rsidR="00593ADC">
        <w:t xml:space="preserve"> </w:t>
      </w:r>
      <w:r>
        <w:t>number</w:t>
      </w:r>
      <w:r w:rsidR="00593ADC">
        <w:t xml:space="preserve"> </w:t>
      </w:r>
      <w:r>
        <w:t>of</w:t>
      </w:r>
      <w:r w:rsidR="00593ADC">
        <w:t xml:space="preserve"> </w:t>
      </w:r>
      <w:r>
        <w:t>available</w:t>
      </w:r>
      <w:r w:rsidR="00593ADC">
        <w:t xml:space="preserve"> </w:t>
      </w:r>
      <w:r>
        <w:t>bed</w:t>
      </w:r>
      <w:r w:rsidR="00593ADC">
        <w:t xml:space="preserve"> </w:t>
      </w:r>
      <w:r>
        <w:t>days</w:t>
      </w:r>
      <w:r w:rsidR="00593ADC">
        <w:t xml:space="preserve"> </w:t>
      </w:r>
      <w:r>
        <w:t>and</w:t>
      </w:r>
      <w:r w:rsidR="00593ADC">
        <w:t xml:space="preserve"> </w:t>
      </w:r>
      <w:r>
        <w:t>to</w:t>
      </w:r>
      <w:r w:rsidR="00593ADC">
        <w:t xml:space="preserve"> </w:t>
      </w:r>
      <w:r>
        <w:t>meet</w:t>
      </w:r>
      <w:r w:rsidR="00593ADC">
        <w:t xml:space="preserve"> </w:t>
      </w:r>
      <w:r>
        <w:t>set</w:t>
      </w:r>
      <w:r w:rsidR="00593ADC">
        <w:t xml:space="preserve"> </w:t>
      </w:r>
      <w:r>
        <w:t>targets</w:t>
      </w:r>
      <w:r w:rsidR="00593ADC">
        <w:t xml:space="preserve"> </w:t>
      </w:r>
      <w:r>
        <w:t>for</w:t>
      </w:r>
      <w:r w:rsidR="00593ADC">
        <w:t xml:space="preserve"> </w:t>
      </w:r>
      <w:r>
        <w:t>resident</w:t>
      </w:r>
      <w:r w:rsidR="00593ADC">
        <w:t xml:space="preserve"> </w:t>
      </w:r>
      <w:r>
        <w:t>occupancy.</w:t>
      </w:r>
    </w:p>
    <w:p w14:paraId="1FC9FCAD" w14:textId="273F83A9" w:rsidR="00D679CB" w:rsidRDefault="00D679CB" w:rsidP="009A53E1">
      <w:pPr>
        <w:pStyle w:val="DHHSbody"/>
      </w:pPr>
      <w:r w:rsidRPr="005B15F1">
        <w:t>In</w:t>
      </w:r>
      <w:r w:rsidR="00593ADC" w:rsidRPr="005B15F1">
        <w:t xml:space="preserve"> </w:t>
      </w:r>
      <w:r w:rsidR="10C4E5A5">
        <w:t>202</w:t>
      </w:r>
      <w:r w:rsidR="3D853DB2">
        <w:t>3</w:t>
      </w:r>
      <w:r w:rsidR="10C4E5A5">
        <w:t>–2</w:t>
      </w:r>
      <w:r w:rsidR="7A476D90">
        <w:t>4</w:t>
      </w:r>
      <w:r w:rsidR="00B73C7D">
        <w:t>,</w:t>
      </w:r>
      <w:r w:rsidR="00593ADC">
        <w:t xml:space="preserve"> </w:t>
      </w:r>
      <w:r w:rsidRPr="0008364B">
        <w:t>the</w:t>
      </w:r>
      <w:r w:rsidR="00593ADC">
        <w:t xml:space="preserve"> </w:t>
      </w:r>
      <w:r w:rsidRPr="0008364B">
        <w:t>department</w:t>
      </w:r>
      <w:r w:rsidR="00593ADC">
        <w:t xml:space="preserve"> </w:t>
      </w:r>
      <w:r w:rsidRPr="0008364B">
        <w:t>will</w:t>
      </w:r>
      <w:r w:rsidR="00593ADC">
        <w:t xml:space="preserve"> </w:t>
      </w:r>
      <w:r w:rsidRPr="0008364B">
        <w:t>continue</w:t>
      </w:r>
      <w:r w:rsidR="00593ADC">
        <w:t xml:space="preserve"> </w:t>
      </w:r>
      <w:r w:rsidRPr="0008364B">
        <w:t>to</w:t>
      </w:r>
      <w:r w:rsidR="00593ADC">
        <w:t xml:space="preserve"> </w:t>
      </w:r>
      <w:r w:rsidRPr="0008364B">
        <w:t>provide</w:t>
      </w:r>
      <w:r w:rsidR="00593ADC">
        <w:t xml:space="preserve"> </w:t>
      </w:r>
      <w:r w:rsidRPr="0008364B">
        <w:t>top-up</w:t>
      </w:r>
      <w:r w:rsidR="00593ADC">
        <w:t xml:space="preserve"> </w:t>
      </w:r>
      <w:r w:rsidRPr="0008364B">
        <w:t>funding</w:t>
      </w:r>
      <w:r w:rsidR="00593ADC">
        <w:t xml:space="preserve"> </w:t>
      </w:r>
      <w:r w:rsidRPr="0008364B">
        <w:t>to</w:t>
      </w:r>
      <w:r w:rsidR="00593ADC">
        <w:t xml:space="preserve"> </w:t>
      </w:r>
      <w:r w:rsidRPr="0008364B">
        <w:t>designated</w:t>
      </w:r>
      <w:r w:rsidR="00593ADC">
        <w:t xml:space="preserve"> </w:t>
      </w:r>
      <w:r w:rsidRPr="0008364B">
        <w:t>PSRACS</w:t>
      </w:r>
      <w:r w:rsidR="00593ADC">
        <w:t xml:space="preserve"> </w:t>
      </w:r>
      <w:r w:rsidRPr="0008364B">
        <w:t>to</w:t>
      </w:r>
      <w:r w:rsidR="00593ADC">
        <w:t xml:space="preserve"> </w:t>
      </w:r>
      <w:r w:rsidRPr="0008364B">
        <w:t>support</w:t>
      </w:r>
      <w:r w:rsidR="00593ADC">
        <w:t xml:space="preserve"> </w:t>
      </w:r>
      <w:r w:rsidRPr="0008364B">
        <w:t>the</w:t>
      </w:r>
      <w:r w:rsidR="00593ADC">
        <w:t xml:space="preserve"> </w:t>
      </w:r>
      <w:r w:rsidRPr="0008364B">
        <w:t>viability</w:t>
      </w:r>
      <w:r w:rsidR="00593ADC">
        <w:t xml:space="preserve"> </w:t>
      </w:r>
      <w:r w:rsidRPr="0008364B">
        <w:t>of</w:t>
      </w:r>
      <w:r w:rsidR="00593ADC">
        <w:t xml:space="preserve"> </w:t>
      </w:r>
      <w:r w:rsidRPr="0008364B">
        <w:t>small</w:t>
      </w:r>
      <w:r w:rsidR="00593ADC">
        <w:t xml:space="preserve"> </w:t>
      </w:r>
      <w:r w:rsidRPr="0008364B">
        <w:t>rural</w:t>
      </w:r>
      <w:r w:rsidR="00593ADC">
        <w:t xml:space="preserve"> </w:t>
      </w:r>
      <w:r w:rsidRPr="0008364B">
        <w:t>services,</w:t>
      </w:r>
      <w:r w:rsidR="00593ADC">
        <w:t xml:space="preserve"> </w:t>
      </w:r>
      <w:r w:rsidRPr="0008364B">
        <w:t>services</w:t>
      </w:r>
      <w:r w:rsidR="00593ADC">
        <w:t xml:space="preserve"> </w:t>
      </w:r>
      <w:r w:rsidRPr="0008364B">
        <w:t>supporting</w:t>
      </w:r>
      <w:r w:rsidR="00593ADC">
        <w:t xml:space="preserve"> </w:t>
      </w:r>
      <w:r w:rsidRPr="0008364B">
        <w:t>residents</w:t>
      </w:r>
      <w:r w:rsidR="00593ADC">
        <w:t xml:space="preserve"> </w:t>
      </w:r>
      <w:r w:rsidRPr="0008364B">
        <w:t>with</w:t>
      </w:r>
      <w:r w:rsidR="00593ADC">
        <w:t xml:space="preserve"> </w:t>
      </w:r>
      <w:r w:rsidRPr="0008364B">
        <w:t>specialised</w:t>
      </w:r>
      <w:r w:rsidR="00593ADC">
        <w:t xml:space="preserve"> </w:t>
      </w:r>
      <w:r w:rsidRPr="0008364B">
        <w:t>care</w:t>
      </w:r>
      <w:r w:rsidR="00593ADC">
        <w:t xml:space="preserve"> </w:t>
      </w:r>
      <w:r w:rsidRPr="0008364B">
        <w:t>needs</w:t>
      </w:r>
      <w:r w:rsidR="00B73C7D">
        <w:t>,</w:t>
      </w:r>
      <w:r w:rsidR="00593ADC">
        <w:t xml:space="preserve"> </w:t>
      </w:r>
      <w:r w:rsidRPr="0008364B">
        <w:t>and</w:t>
      </w:r>
      <w:r w:rsidR="00593ADC">
        <w:t xml:space="preserve"> </w:t>
      </w:r>
      <w:r w:rsidRPr="0008364B">
        <w:t>additional</w:t>
      </w:r>
      <w:r w:rsidR="00593ADC">
        <w:t xml:space="preserve"> </w:t>
      </w:r>
      <w:r w:rsidRPr="0008364B">
        <w:t>costs</w:t>
      </w:r>
      <w:r w:rsidR="00593ADC">
        <w:t xml:space="preserve"> </w:t>
      </w:r>
      <w:r w:rsidRPr="0008364B">
        <w:t>of</w:t>
      </w:r>
      <w:r w:rsidR="00593ADC">
        <w:t xml:space="preserve"> </w:t>
      </w:r>
      <w:r w:rsidRPr="0008364B">
        <w:t>the</w:t>
      </w:r>
      <w:r w:rsidR="00593ADC">
        <w:t xml:space="preserve"> </w:t>
      </w:r>
      <w:r w:rsidRPr="0008364B">
        <w:t>public</w:t>
      </w:r>
      <w:r w:rsidR="00593ADC">
        <w:t xml:space="preserve"> </w:t>
      </w:r>
      <w:r w:rsidRPr="0008364B">
        <w:t>sector</w:t>
      </w:r>
      <w:r w:rsidR="00593ADC">
        <w:t xml:space="preserve"> </w:t>
      </w:r>
      <w:r w:rsidRPr="0008364B">
        <w:t>workforce.</w:t>
      </w:r>
      <w:r w:rsidR="00593ADC">
        <w:t xml:space="preserve"> </w:t>
      </w:r>
      <w:r w:rsidRPr="0008364B">
        <w:t>This</w:t>
      </w:r>
      <w:r w:rsidR="00593ADC">
        <w:t xml:space="preserve"> </w:t>
      </w:r>
      <w:r w:rsidRPr="0008364B">
        <w:t>includes</w:t>
      </w:r>
      <w:r w:rsidR="00593ADC">
        <w:t xml:space="preserve"> </w:t>
      </w:r>
      <w:r w:rsidRPr="0008364B">
        <w:t>continuation</w:t>
      </w:r>
      <w:r w:rsidR="00593ADC">
        <w:t xml:space="preserve"> </w:t>
      </w:r>
      <w:r w:rsidRPr="0008364B">
        <w:t>of</w:t>
      </w:r>
      <w:r w:rsidR="00593ADC">
        <w:t xml:space="preserve"> </w:t>
      </w:r>
      <w:r w:rsidRPr="0008364B">
        <w:t>the</w:t>
      </w:r>
      <w:r w:rsidR="00593ADC">
        <w:t xml:space="preserve"> </w:t>
      </w:r>
      <w:r w:rsidRPr="0008364B">
        <w:t>unit</w:t>
      </w:r>
      <w:r w:rsidR="00B73C7D">
        <w:t>-</w:t>
      </w:r>
      <w:r w:rsidRPr="0008364B">
        <w:t>priced</w:t>
      </w:r>
      <w:r w:rsidR="00593ADC">
        <w:t xml:space="preserve"> </w:t>
      </w:r>
      <w:r w:rsidRPr="0008364B">
        <w:t>funding</w:t>
      </w:r>
      <w:r w:rsidR="00593ADC">
        <w:t xml:space="preserve"> </w:t>
      </w:r>
      <w:r>
        <w:t>approach</w:t>
      </w:r>
      <w:r w:rsidR="00593ADC">
        <w:t xml:space="preserve"> </w:t>
      </w:r>
      <w:r>
        <w:t>for</w:t>
      </w:r>
      <w:r w:rsidR="00593ADC">
        <w:t xml:space="preserve"> </w:t>
      </w:r>
      <w:r>
        <w:t>high-care</w:t>
      </w:r>
      <w:r w:rsidR="00593ADC">
        <w:t xml:space="preserve"> </w:t>
      </w:r>
      <w:r>
        <w:t>and</w:t>
      </w:r>
      <w:r w:rsidR="00593ADC">
        <w:t xml:space="preserve"> </w:t>
      </w:r>
      <w:r>
        <w:t>low-care</w:t>
      </w:r>
      <w:r w:rsidR="00593ADC">
        <w:t xml:space="preserve"> </w:t>
      </w:r>
      <w:r>
        <w:t>beds</w:t>
      </w:r>
      <w:r w:rsidR="00593ADC">
        <w:t xml:space="preserve"> </w:t>
      </w:r>
      <w:r>
        <w:t>in</w:t>
      </w:r>
      <w:r w:rsidR="00593ADC">
        <w:t xml:space="preserve"> </w:t>
      </w:r>
      <w:r>
        <w:t>designated</w:t>
      </w:r>
      <w:r w:rsidR="00593ADC">
        <w:t xml:space="preserve"> </w:t>
      </w:r>
      <w:r>
        <w:t>services,</w:t>
      </w:r>
      <w:r w:rsidR="00593ADC">
        <w:t xml:space="preserve"> </w:t>
      </w:r>
      <w:r>
        <w:t>as</w:t>
      </w:r>
      <w:r w:rsidR="00593ADC">
        <w:t xml:space="preserve"> </w:t>
      </w:r>
      <w:r>
        <w:t>introduced</w:t>
      </w:r>
      <w:r w:rsidR="00593ADC">
        <w:t xml:space="preserve"> </w:t>
      </w:r>
      <w:r>
        <w:t>in</w:t>
      </w:r>
      <w:r w:rsidR="00593ADC">
        <w:t xml:space="preserve"> </w:t>
      </w:r>
      <w:r>
        <w:t>2011</w:t>
      </w:r>
      <w:r w:rsidR="00C61078">
        <w:t>–</w:t>
      </w:r>
      <w:r>
        <w:t>12.</w:t>
      </w:r>
    </w:p>
    <w:p w14:paraId="64245844" w14:textId="657C00AC" w:rsidR="00622D91" w:rsidRDefault="144D1DFF" w:rsidP="0DD439A5">
      <w:pPr>
        <w:pStyle w:val="DHHSbody"/>
      </w:pPr>
      <w:r>
        <w:lastRenderedPageBreak/>
        <w:t>In 2022</w:t>
      </w:r>
      <w:r w:rsidR="00C61078">
        <w:t>–</w:t>
      </w:r>
      <w:r>
        <w:t>23</w:t>
      </w:r>
      <w:r w:rsidR="00C61078">
        <w:t>,</w:t>
      </w:r>
      <w:r>
        <w:t xml:space="preserve"> </w:t>
      </w:r>
      <w:r w:rsidR="04D04094">
        <w:t>t</w:t>
      </w:r>
      <w:r w:rsidR="02BB90C5">
        <w:t>he Commonwealth</w:t>
      </w:r>
      <w:r w:rsidR="27DE0C09">
        <w:t xml:space="preserve"> Government</w:t>
      </w:r>
      <w:r w:rsidR="02BB90C5">
        <w:t xml:space="preserve"> </w:t>
      </w:r>
      <w:r w:rsidR="51119A62">
        <w:t xml:space="preserve">introduced </w:t>
      </w:r>
      <w:r w:rsidR="00C61078">
        <w:t xml:space="preserve">the Australian National Aged Care Classification (AN-ACC), </w:t>
      </w:r>
      <w:r w:rsidR="51119A62">
        <w:t>a new</w:t>
      </w:r>
      <w:r w:rsidR="02BB90C5">
        <w:t xml:space="preserve"> funding model that provides revenue to PSRACS.</w:t>
      </w:r>
      <w:r w:rsidR="2500628F">
        <w:t xml:space="preserve"> </w:t>
      </w:r>
      <w:r w:rsidR="02BB90C5">
        <w:t xml:space="preserve">The department </w:t>
      </w:r>
      <w:r w:rsidR="16E1F13F">
        <w:t xml:space="preserve">is monitoring and </w:t>
      </w:r>
      <w:r w:rsidR="79CA1A1B">
        <w:t>modelling</w:t>
      </w:r>
      <w:r w:rsidR="02BB90C5">
        <w:t xml:space="preserve"> the revenue effects of </w:t>
      </w:r>
      <w:r w:rsidR="00C61078">
        <w:t xml:space="preserve">the </w:t>
      </w:r>
      <w:r w:rsidR="02BB90C5">
        <w:t>AN-ACC on PSRACS throughout 202</w:t>
      </w:r>
      <w:r w:rsidR="3CAF267B">
        <w:t>3</w:t>
      </w:r>
      <w:r w:rsidR="27DE0C09">
        <w:t>–</w:t>
      </w:r>
      <w:r w:rsidR="02BB90C5">
        <w:t>2</w:t>
      </w:r>
      <w:r w:rsidR="400C4ACB">
        <w:t>4</w:t>
      </w:r>
      <w:r w:rsidR="27DE0C09">
        <w:t>, and</w:t>
      </w:r>
      <w:r w:rsidR="02BB90C5">
        <w:t xml:space="preserve"> may change the allocation of top-up funding to PSRACS in response to revenue changes caused by </w:t>
      </w:r>
      <w:r w:rsidR="00C61078">
        <w:t xml:space="preserve">the </w:t>
      </w:r>
      <w:r w:rsidR="02BB90C5">
        <w:t>AN-ACC.</w:t>
      </w:r>
    </w:p>
    <w:p w14:paraId="47201C12" w14:textId="61B15F9A" w:rsidR="0DD439A5" w:rsidRDefault="0DD439A5" w:rsidP="0DD439A5">
      <w:pPr>
        <w:pStyle w:val="DHHSbody"/>
      </w:pPr>
      <w:r w:rsidRPr="0DD439A5">
        <w:t xml:space="preserve">Changes to the top-up funding allocations will be </w:t>
      </w:r>
      <w:r w:rsidR="00C61078">
        <w:t xml:space="preserve">made </w:t>
      </w:r>
      <w:r w:rsidRPr="0DD439A5">
        <w:t>to best use the available funding across PSRACS providers to achieve sector objectives and intended support. The department will notify PSRACS providers of any changes to their top-up funding.</w:t>
      </w:r>
    </w:p>
    <w:p w14:paraId="22EF3FE2" w14:textId="2DFF6FE9" w:rsidR="00D679CB" w:rsidRDefault="00D679CB" w:rsidP="009A53E1">
      <w:pPr>
        <w:pStyle w:val="DHHSbody"/>
      </w:pPr>
      <w:r>
        <w:t>Health</w:t>
      </w:r>
      <w:r w:rsidR="00593ADC">
        <w:t xml:space="preserve"> </w:t>
      </w:r>
      <w:r>
        <w:t>services</w:t>
      </w:r>
      <w:r w:rsidR="00593ADC">
        <w:t xml:space="preserve"> </w:t>
      </w:r>
      <w:r>
        <w:t>or</w:t>
      </w:r>
      <w:r w:rsidR="00593ADC">
        <w:t xml:space="preserve"> </w:t>
      </w:r>
      <w:r>
        <w:t>other</w:t>
      </w:r>
      <w:r w:rsidR="00593ADC">
        <w:t xml:space="preserve"> </w:t>
      </w:r>
      <w:r>
        <w:t>PSRACS</w:t>
      </w:r>
      <w:r w:rsidR="00593ADC">
        <w:t xml:space="preserve"> </w:t>
      </w:r>
      <w:r>
        <w:t>providers</w:t>
      </w:r>
      <w:r w:rsidR="00593ADC">
        <w:t xml:space="preserve"> </w:t>
      </w:r>
      <w:r w:rsidR="0047568A">
        <w:t>must</w:t>
      </w:r>
      <w:r w:rsidR="00593ADC">
        <w:t xml:space="preserve"> </w:t>
      </w:r>
      <w:r>
        <w:t>ensure</w:t>
      </w:r>
      <w:r w:rsidR="00593ADC">
        <w:t xml:space="preserve"> </w:t>
      </w:r>
      <w:r>
        <w:t>they</w:t>
      </w:r>
      <w:r w:rsidR="00593ADC">
        <w:t xml:space="preserve"> </w:t>
      </w:r>
      <w:r>
        <w:t>provide</w:t>
      </w:r>
      <w:r w:rsidR="00593ADC">
        <w:t xml:space="preserve"> </w:t>
      </w:r>
      <w:r>
        <w:t>the</w:t>
      </w:r>
      <w:r w:rsidR="00593ADC">
        <w:t xml:space="preserve"> </w:t>
      </w:r>
      <w:r>
        <w:t>number</w:t>
      </w:r>
      <w:r w:rsidR="00593ADC">
        <w:t xml:space="preserve"> </w:t>
      </w:r>
      <w:r>
        <w:t>of</w:t>
      </w:r>
      <w:r w:rsidR="00593ADC">
        <w:t xml:space="preserve"> </w:t>
      </w:r>
      <w:r>
        <w:t>available</w:t>
      </w:r>
      <w:r w:rsidR="00593ADC">
        <w:t xml:space="preserve"> </w:t>
      </w:r>
      <w:r>
        <w:t>bed</w:t>
      </w:r>
      <w:r w:rsidR="00593ADC">
        <w:t xml:space="preserve"> </w:t>
      </w:r>
      <w:r>
        <w:t>days</w:t>
      </w:r>
      <w:r w:rsidR="00593ADC">
        <w:t xml:space="preserve"> </w:t>
      </w:r>
      <w:r>
        <w:t>for</w:t>
      </w:r>
      <w:r w:rsidR="00593ADC">
        <w:t xml:space="preserve"> </w:t>
      </w:r>
      <w:r>
        <w:t>which</w:t>
      </w:r>
      <w:r w:rsidR="00593ADC">
        <w:t xml:space="preserve"> </w:t>
      </w:r>
      <w:r>
        <w:t>they</w:t>
      </w:r>
      <w:r w:rsidR="00593ADC">
        <w:t xml:space="preserve"> </w:t>
      </w:r>
      <w:r>
        <w:t>are</w:t>
      </w:r>
      <w:r w:rsidR="00593ADC">
        <w:t xml:space="preserve"> </w:t>
      </w:r>
      <w:r>
        <w:t>funded</w:t>
      </w:r>
      <w:r w:rsidR="00593ADC">
        <w:t xml:space="preserve"> </w:t>
      </w:r>
      <w:r>
        <w:t>for</w:t>
      </w:r>
      <w:r w:rsidR="00593ADC">
        <w:t xml:space="preserve"> </w:t>
      </w:r>
      <w:r>
        <w:t>residential</w:t>
      </w:r>
      <w:r w:rsidR="00593ADC">
        <w:t xml:space="preserve"> </w:t>
      </w:r>
      <w:r>
        <w:t>aged</w:t>
      </w:r>
      <w:r w:rsidR="00593ADC">
        <w:t xml:space="preserve"> </w:t>
      </w:r>
      <w:r>
        <w:t>care.</w:t>
      </w:r>
      <w:r w:rsidR="00593ADC">
        <w:t xml:space="preserve"> </w:t>
      </w:r>
      <w:r>
        <w:t>There</w:t>
      </w:r>
      <w:r w:rsidR="00593ADC">
        <w:t xml:space="preserve"> </w:t>
      </w:r>
      <w:r>
        <w:t>is</w:t>
      </w:r>
      <w:r w:rsidR="00593ADC">
        <w:t xml:space="preserve"> </w:t>
      </w:r>
      <w:r>
        <w:t>also</w:t>
      </w:r>
      <w:r w:rsidR="00593ADC">
        <w:t xml:space="preserve"> </w:t>
      </w:r>
      <w:r>
        <w:t>an</w:t>
      </w:r>
      <w:r w:rsidR="00593ADC">
        <w:t xml:space="preserve"> </w:t>
      </w:r>
      <w:r>
        <w:t>expectation</w:t>
      </w:r>
      <w:r w:rsidR="00593ADC">
        <w:t xml:space="preserve"> </w:t>
      </w:r>
      <w:r>
        <w:t>that</w:t>
      </w:r>
      <w:r w:rsidR="00593ADC">
        <w:t xml:space="preserve"> </w:t>
      </w:r>
      <w:r>
        <w:t>the</w:t>
      </w:r>
      <w:r w:rsidR="00593ADC">
        <w:t xml:space="preserve"> </w:t>
      </w:r>
      <w:r>
        <w:t>available</w:t>
      </w:r>
      <w:r w:rsidR="00593ADC">
        <w:t xml:space="preserve"> </w:t>
      </w:r>
      <w:r>
        <w:t>beds</w:t>
      </w:r>
      <w:r w:rsidR="00593ADC">
        <w:t xml:space="preserve"> </w:t>
      </w:r>
      <w:r>
        <w:t>will</w:t>
      </w:r>
      <w:r w:rsidR="00593ADC">
        <w:t xml:space="preserve"> </w:t>
      </w:r>
      <w:r>
        <w:t>be</w:t>
      </w:r>
      <w:r w:rsidR="00593ADC">
        <w:t xml:space="preserve"> </w:t>
      </w:r>
      <w:r>
        <w:t>efficiently</w:t>
      </w:r>
      <w:r w:rsidR="00593ADC">
        <w:t xml:space="preserve"> </w:t>
      </w:r>
      <w:r>
        <w:t>managed</w:t>
      </w:r>
      <w:r w:rsidR="00593ADC">
        <w:t xml:space="preserve"> </w:t>
      </w:r>
      <w:r>
        <w:t>to</w:t>
      </w:r>
      <w:r w:rsidR="00593ADC">
        <w:t xml:space="preserve"> </w:t>
      </w:r>
      <w:r>
        <w:t>optimise</w:t>
      </w:r>
      <w:r w:rsidR="00593ADC">
        <w:t xml:space="preserve"> </w:t>
      </w:r>
      <w:r>
        <w:t>the</w:t>
      </w:r>
      <w:r w:rsidR="00593ADC">
        <w:t xml:space="preserve"> </w:t>
      </w:r>
      <w:r>
        <w:t>availability</w:t>
      </w:r>
      <w:r w:rsidR="00593ADC">
        <w:t xml:space="preserve"> </w:t>
      </w:r>
      <w:r>
        <w:t>and</w:t>
      </w:r>
      <w:r w:rsidR="00593ADC">
        <w:t xml:space="preserve"> </w:t>
      </w:r>
      <w:r>
        <w:t>benefit</w:t>
      </w:r>
      <w:r w:rsidR="00593ADC">
        <w:t xml:space="preserve"> </w:t>
      </w:r>
      <w:r>
        <w:t>for</w:t>
      </w:r>
      <w:r w:rsidR="00593ADC">
        <w:t xml:space="preserve"> </w:t>
      </w:r>
      <w:r>
        <w:t>Victorians</w:t>
      </w:r>
      <w:r w:rsidR="00593ADC">
        <w:t xml:space="preserve"> </w:t>
      </w:r>
      <w:r>
        <w:t>requiring</w:t>
      </w:r>
      <w:r w:rsidR="00593ADC">
        <w:t xml:space="preserve"> </w:t>
      </w:r>
      <w:r>
        <w:t>residential</w:t>
      </w:r>
      <w:r w:rsidR="00593ADC">
        <w:t xml:space="preserve"> </w:t>
      </w:r>
      <w:r>
        <w:t>aged</w:t>
      </w:r>
      <w:r w:rsidR="00593ADC">
        <w:t xml:space="preserve"> </w:t>
      </w:r>
      <w:r>
        <w:t>care.</w:t>
      </w:r>
      <w:r w:rsidR="00593ADC">
        <w:t xml:space="preserve"> </w:t>
      </w:r>
      <w:r>
        <w:t>Where</w:t>
      </w:r>
      <w:r w:rsidR="00593ADC">
        <w:t xml:space="preserve"> </w:t>
      </w:r>
      <w:r>
        <w:t>providers</w:t>
      </w:r>
      <w:r w:rsidR="00593ADC">
        <w:t xml:space="preserve"> </w:t>
      </w:r>
      <w:r>
        <w:t>fail</w:t>
      </w:r>
      <w:r w:rsidR="00593ADC">
        <w:t xml:space="preserve"> </w:t>
      </w:r>
      <w:r>
        <w:t>to</w:t>
      </w:r>
      <w:r w:rsidR="00593ADC">
        <w:t xml:space="preserve"> </w:t>
      </w:r>
      <w:r>
        <w:t>maintain</w:t>
      </w:r>
      <w:r w:rsidR="00593ADC">
        <w:t xml:space="preserve"> </w:t>
      </w:r>
      <w:r>
        <w:t>the</w:t>
      </w:r>
      <w:r w:rsidR="00593ADC">
        <w:t xml:space="preserve"> </w:t>
      </w:r>
      <w:r>
        <w:t>agreed</w:t>
      </w:r>
      <w:r w:rsidR="00593ADC">
        <w:t xml:space="preserve"> </w:t>
      </w:r>
      <w:r>
        <w:t>number</w:t>
      </w:r>
      <w:r w:rsidR="00593ADC">
        <w:t xml:space="preserve"> </w:t>
      </w:r>
      <w:r>
        <w:t>of</w:t>
      </w:r>
      <w:r w:rsidR="00593ADC">
        <w:t xml:space="preserve"> </w:t>
      </w:r>
      <w:r>
        <w:t>available</w:t>
      </w:r>
      <w:r w:rsidR="00593ADC">
        <w:t xml:space="preserve"> </w:t>
      </w:r>
      <w:r>
        <w:t>beds</w:t>
      </w:r>
      <w:r w:rsidR="00593ADC">
        <w:t xml:space="preserve"> </w:t>
      </w:r>
      <w:r>
        <w:t>or</w:t>
      </w:r>
      <w:r w:rsidR="00593ADC">
        <w:t xml:space="preserve"> </w:t>
      </w:r>
      <w:r>
        <w:t>bed</w:t>
      </w:r>
      <w:r w:rsidR="00593ADC">
        <w:t xml:space="preserve"> </w:t>
      </w:r>
      <w:r w:rsidR="00A1412F">
        <w:t>days</w:t>
      </w:r>
      <w:r w:rsidR="00622D91">
        <w:t>,</w:t>
      </w:r>
      <w:r w:rsidR="00A1412F">
        <w:t xml:space="preserve"> or</w:t>
      </w:r>
      <w:r w:rsidR="00593ADC">
        <w:t xml:space="preserve"> </w:t>
      </w:r>
      <w:r>
        <w:t>elect</w:t>
      </w:r>
      <w:r w:rsidR="00593ADC">
        <w:t xml:space="preserve"> </w:t>
      </w:r>
      <w:r>
        <w:t>to</w:t>
      </w:r>
      <w:r w:rsidR="00593ADC">
        <w:t xml:space="preserve"> </w:t>
      </w:r>
      <w:r>
        <w:t>reduce</w:t>
      </w:r>
      <w:r w:rsidR="00593ADC">
        <w:t xml:space="preserve"> </w:t>
      </w:r>
      <w:r>
        <w:t>the</w:t>
      </w:r>
      <w:r w:rsidR="00593ADC">
        <w:t xml:space="preserve"> </w:t>
      </w:r>
      <w:r>
        <w:t>number</w:t>
      </w:r>
      <w:r w:rsidR="00593ADC">
        <w:t xml:space="preserve"> </w:t>
      </w:r>
      <w:r>
        <w:t>of</w:t>
      </w:r>
      <w:r w:rsidR="00593ADC">
        <w:t xml:space="preserve"> </w:t>
      </w:r>
      <w:r>
        <w:t>available</w:t>
      </w:r>
      <w:r w:rsidR="00593ADC">
        <w:t xml:space="preserve"> </w:t>
      </w:r>
      <w:r>
        <w:t>(operational)</w:t>
      </w:r>
      <w:r w:rsidR="00593ADC">
        <w:t xml:space="preserve"> </w:t>
      </w:r>
      <w:r>
        <w:t>places,</w:t>
      </w:r>
      <w:r w:rsidR="00593ADC">
        <w:t xml:space="preserve"> </w:t>
      </w:r>
      <w:r>
        <w:t>funding</w:t>
      </w:r>
      <w:r w:rsidR="00593ADC">
        <w:t xml:space="preserve"> </w:t>
      </w:r>
      <w:r>
        <w:t>to</w:t>
      </w:r>
      <w:r w:rsidR="00593ADC">
        <w:t xml:space="preserve"> </w:t>
      </w:r>
      <w:r>
        <w:t>the</w:t>
      </w:r>
      <w:r w:rsidR="00593ADC">
        <w:t xml:space="preserve"> </w:t>
      </w:r>
      <w:r>
        <w:t>service</w:t>
      </w:r>
      <w:r w:rsidR="00593ADC">
        <w:t xml:space="preserve"> </w:t>
      </w:r>
      <w:r>
        <w:t>may</w:t>
      </w:r>
      <w:r w:rsidR="00593ADC">
        <w:t xml:space="preserve"> </w:t>
      </w:r>
      <w:r>
        <w:t>be</w:t>
      </w:r>
      <w:r w:rsidR="00593ADC">
        <w:t xml:space="preserve"> </w:t>
      </w:r>
      <w:r>
        <w:t>adjusted</w:t>
      </w:r>
      <w:r w:rsidR="00593ADC">
        <w:t xml:space="preserve"> </w:t>
      </w:r>
      <w:r>
        <w:t>to</w:t>
      </w:r>
      <w:r w:rsidR="00593ADC">
        <w:t xml:space="preserve"> </w:t>
      </w:r>
      <w:r>
        <w:t>reflect</w:t>
      </w:r>
      <w:r w:rsidR="00593ADC">
        <w:t xml:space="preserve"> </w:t>
      </w:r>
      <w:r>
        <w:t>this</w:t>
      </w:r>
      <w:r w:rsidR="00593ADC">
        <w:t xml:space="preserve"> </w:t>
      </w:r>
      <w:r>
        <w:t>change.</w:t>
      </w:r>
    </w:p>
    <w:p w14:paraId="4F727C12" w14:textId="1E726768" w:rsidR="00D679CB" w:rsidRDefault="00D679CB" w:rsidP="009A53E1">
      <w:pPr>
        <w:pStyle w:val="DHHSbody"/>
      </w:pPr>
      <w:r>
        <w:t>This</w:t>
      </w:r>
      <w:r w:rsidR="00593ADC">
        <w:t xml:space="preserve"> </w:t>
      </w:r>
      <w:r>
        <w:t>funding</w:t>
      </w:r>
      <w:r w:rsidR="00593ADC">
        <w:t xml:space="preserve"> </w:t>
      </w:r>
      <w:r>
        <w:t>policy</w:t>
      </w:r>
      <w:r w:rsidR="00593ADC">
        <w:t xml:space="preserve"> </w:t>
      </w:r>
      <w:r>
        <w:t>and</w:t>
      </w:r>
      <w:r w:rsidR="00593ADC">
        <w:t xml:space="preserve"> </w:t>
      </w:r>
      <w:r>
        <w:t>process</w:t>
      </w:r>
      <w:r w:rsidR="00593ADC">
        <w:t xml:space="preserve"> </w:t>
      </w:r>
      <w:r>
        <w:t>applies</w:t>
      </w:r>
      <w:r w:rsidR="00593ADC">
        <w:t xml:space="preserve"> </w:t>
      </w:r>
      <w:r>
        <w:t>to</w:t>
      </w:r>
      <w:r w:rsidR="00593ADC">
        <w:t xml:space="preserve"> </w:t>
      </w:r>
      <w:r>
        <w:t>departmental</w:t>
      </w:r>
      <w:r w:rsidR="00593ADC">
        <w:t xml:space="preserve"> </w:t>
      </w:r>
      <w:r>
        <w:t>funding</w:t>
      </w:r>
      <w:r w:rsidR="00593ADC">
        <w:t xml:space="preserve"> </w:t>
      </w:r>
      <w:r w:rsidR="00B73C7D">
        <w:t>for</w:t>
      </w:r>
      <w:r w:rsidR="00593ADC">
        <w:t xml:space="preserve"> </w:t>
      </w:r>
      <w:r>
        <w:t>PSRACS</w:t>
      </w:r>
      <w:r w:rsidR="00593ADC">
        <w:t xml:space="preserve"> </w:t>
      </w:r>
      <w:r w:rsidR="00B73C7D">
        <w:t>when</w:t>
      </w:r>
      <w:r>
        <w:t>:</w:t>
      </w:r>
    </w:p>
    <w:p w14:paraId="760E9680" w14:textId="25F5BD40" w:rsidR="00D679CB" w:rsidRPr="00B47657" w:rsidRDefault="7EBCCCBC" w:rsidP="00413CF7">
      <w:pPr>
        <w:pStyle w:val="DHHSbullet1"/>
      </w:pPr>
      <w:r>
        <w:t>a</w:t>
      </w:r>
      <w:r w:rsidR="33D739BE">
        <w:t xml:space="preserve"> </w:t>
      </w:r>
      <w:r w:rsidR="3FCB66C6">
        <w:t>PSRACS</w:t>
      </w:r>
      <w:r w:rsidR="33D739BE">
        <w:t xml:space="preserve"> </w:t>
      </w:r>
      <w:r w:rsidR="3FCB66C6">
        <w:t>provider</w:t>
      </w:r>
      <w:r w:rsidR="33D739BE">
        <w:t xml:space="preserve"> </w:t>
      </w:r>
      <w:r w:rsidR="3FCB66C6">
        <w:t>decid</w:t>
      </w:r>
      <w:r w:rsidR="45429279">
        <w:t>es</w:t>
      </w:r>
      <w:r w:rsidR="33D739BE">
        <w:t xml:space="preserve"> </w:t>
      </w:r>
      <w:r w:rsidR="3FCB66C6">
        <w:t>to</w:t>
      </w:r>
      <w:r w:rsidR="33D739BE">
        <w:t xml:space="preserve"> </w:t>
      </w:r>
      <w:r w:rsidR="3FCB66C6">
        <w:t>make</w:t>
      </w:r>
      <w:r w:rsidR="33D739BE">
        <w:t xml:space="preserve"> </w:t>
      </w:r>
      <w:r w:rsidR="3FCB66C6">
        <w:t>a</w:t>
      </w:r>
      <w:r w:rsidR="33D739BE">
        <w:t xml:space="preserve"> </w:t>
      </w:r>
      <w:r w:rsidR="3FCB66C6">
        <w:t>reduction</w:t>
      </w:r>
      <w:r w:rsidR="33D739BE">
        <w:t xml:space="preserve"> </w:t>
      </w:r>
      <w:r w:rsidR="3FCB66C6">
        <w:t>(time-limited</w:t>
      </w:r>
      <w:r w:rsidR="33D739BE">
        <w:t xml:space="preserve"> </w:t>
      </w:r>
      <w:r w:rsidR="3FCB66C6">
        <w:t>or</w:t>
      </w:r>
      <w:r w:rsidR="33D739BE">
        <w:t xml:space="preserve"> </w:t>
      </w:r>
      <w:r w:rsidR="3FCB66C6">
        <w:t>ongoing)</w:t>
      </w:r>
      <w:r w:rsidR="33D739BE">
        <w:t xml:space="preserve"> </w:t>
      </w:r>
      <w:r w:rsidR="3FCB66C6">
        <w:t>in</w:t>
      </w:r>
      <w:r w:rsidR="33D739BE">
        <w:t xml:space="preserve"> </w:t>
      </w:r>
      <w:r w:rsidR="3FCB66C6">
        <w:t>the</w:t>
      </w:r>
      <w:r w:rsidR="33D739BE">
        <w:t xml:space="preserve"> </w:t>
      </w:r>
      <w:r w:rsidR="3FCB66C6">
        <w:t>number</w:t>
      </w:r>
      <w:r w:rsidR="33D739BE">
        <w:t xml:space="preserve"> </w:t>
      </w:r>
      <w:r w:rsidR="3FCB66C6">
        <w:t>of</w:t>
      </w:r>
      <w:r w:rsidR="33D739BE">
        <w:t xml:space="preserve"> </w:t>
      </w:r>
      <w:r w:rsidR="3FCB66C6">
        <w:t>available</w:t>
      </w:r>
      <w:r w:rsidR="33D739BE">
        <w:t xml:space="preserve"> </w:t>
      </w:r>
      <w:r w:rsidR="3FCB66C6">
        <w:t>residential</w:t>
      </w:r>
      <w:r w:rsidR="33D739BE">
        <w:t xml:space="preserve"> </w:t>
      </w:r>
      <w:r w:rsidR="3FCB66C6">
        <w:t>aged</w:t>
      </w:r>
      <w:r w:rsidR="33D739BE">
        <w:t xml:space="preserve"> </w:t>
      </w:r>
      <w:r w:rsidR="3FCB66C6">
        <w:t>care</w:t>
      </w:r>
      <w:r w:rsidR="33D739BE">
        <w:t xml:space="preserve"> </w:t>
      </w:r>
      <w:r w:rsidR="3FCB66C6">
        <w:t>places</w:t>
      </w:r>
      <w:r w:rsidR="33D739BE">
        <w:t xml:space="preserve"> </w:t>
      </w:r>
      <w:r w:rsidR="3FCB66C6">
        <w:t>it</w:t>
      </w:r>
      <w:r w:rsidR="33D739BE">
        <w:t xml:space="preserve"> </w:t>
      </w:r>
      <w:r w:rsidR="3FCB66C6">
        <w:t>operates,</w:t>
      </w:r>
      <w:r w:rsidR="33D739BE">
        <w:t xml:space="preserve"> </w:t>
      </w:r>
      <w:r w:rsidR="3FCB66C6">
        <w:t>due</w:t>
      </w:r>
      <w:r w:rsidR="33D739BE">
        <w:t xml:space="preserve"> </w:t>
      </w:r>
      <w:r w:rsidR="3FCB66C6">
        <w:t>to</w:t>
      </w:r>
      <w:r w:rsidR="33D739BE">
        <w:t xml:space="preserve"> </w:t>
      </w:r>
      <w:r w:rsidR="3FCB66C6">
        <w:t>local</w:t>
      </w:r>
      <w:r w:rsidR="33D739BE">
        <w:t xml:space="preserve"> </w:t>
      </w:r>
      <w:r w:rsidR="3FCB66C6">
        <w:t>changes</w:t>
      </w:r>
      <w:r w:rsidR="33D739BE">
        <w:t xml:space="preserve"> </w:t>
      </w:r>
      <w:r w:rsidR="3FCB66C6">
        <w:t>in</w:t>
      </w:r>
      <w:r w:rsidR="33D739BE">
        <w:t xml:space="preserve"> </w:t>
      </w:r>
      <w:r w:rsidR="3FCB66C6">
        <w:t>demand</w:t>
      </w:r>
      <w:r w:rsidR="33D739BE">
        <w:t xml:space="preserve"> </w:t>
      </w:r>
      <w:r w:rsidR="3FCB66C6">
        <w:t>over</w:t>
      </w:r>
      <w:r w:rsidR="33D739BE">
        <w:t xml:space="preserve"> </w:t>
      </w:r>
      <w:r w:rsidR="3FCB66C6">
        <w:t>a</w:t>
      </w:r>
      <w:r w:rsidR="33D739BE">
        <w:t xml:space="preserve"> </w:t>
      </w:r>
      <w:r w:rsidR="3FCB66C6">
        <w:t>period</w:t>
      </w:r>
      <w:r w:rsidR="33D739BE">
        <w:t xml:space="preserve"> </w:t>
      </w:r>
      <w:r w:rsidR="3FCB66C6">
        <w:t>of</w:t>
      </w:r>
      <w:r w:rsidR="33D739BE">
        <w:t xml:space="preserve"> </w:t>
      </w:r>
      <w:r w:rsidR="3FCB66C6">
        <w:t>time</w:t>
      </w:r>
    </w:p>
    <w:p w14:paraId="28B0B625" w14:textId="5F6A0A21" w:rsidR="00D679CB" w:rsidRPr="00B47657" w:rsidRDefault="7EBCCCBC" w:rsidP="00413CF7">
      <w:pPr>
        <w:pStyle w:val="DHHSbullet1"/>
      </w:pPr>
      <w:r>
        <w:t>a</w:t>
      </w:r>
      <w:r w:rsidR="33D739BE">
        <w:t xml:space="preserve"> </w:t>
      </w:r>
      <w:r w:rsidR="3FCB66C6">
        <w:t>PSRACS</w:t>
      </w:r>
      <w:r w:rsidR="33D739BE">
        <w:t xml:space="preserve"> </w:t>
      </w:r>
      <w:r w:rsidR="3FCB66C6">
        <w:t>provider</w:t>
      </w:r>
      <w:r w:rsidR="33D739BE">
        <w:t xml:space="preserve"> </w:t>
      </w:r>
      <w:r w:rsidR="3FCB66C6">
        <w:t>seek</w:t>
      </w:r>
      <w:r w:rsidR="45429279">
        <w:t>s</w:t>
      </w:r>
      <w:r w:rsidR="33D739BE">
        <w:t xml:space="preserve"> </w:t>
      </w:r>
      <w:r w:rsidR="3FCB66C6">
        <w:t>to</w:t>
      </w:r>
      <w:r w:rsidR="33D739BE">
        <w:t xml:space="preserve"> </w:t>
      </w:r>
      <w:r w:rsidR="3FCB66C6">
        <w:t>convert</w:t>
      </w:r>
      <w:r w:rsidR="33D739BE">
        <w:t xml:space="preserve"> </w:t>
      </w:r>
      <w:r w:rsidR="3FCB66C6">
        <w:t>residential</w:t>
      </w:r>
      <w:r w:rsidR="33D739BE">
        <w:t xml:space="preserve"> </w:t>
      </w:r>
      <w:r w:rsidR="3FCB66C6">
        <w:t>aged</w:t>
      </w:r>
      <w:r w:rsidR="33D739BE">
        <w:t xml:space="preserve"> </w:t>
      </w:r>
      <w:r w:rsidR="3FCB66C6">
        <w:t>care</w:t>
      </w:r>
      <w:r w:rsidR="33D739BE">
        <w:t xml:space="preserve"> </w:t>
      </w:r>
      <w:r w:rsidR="3FCB66C6">
        <w:t>places</w:t>
      </w:r>
      <w:r w:rsidR="33D739BE">
        <w:t xml:space="preserve"> </w:t>
      </w:r>
      <w:r w:rsidR="3FCB66C6">
        <w:t>to</w:t>
      </w:r>
      <w:r w:rsidR="33D739BE">
        <w:t xml:space="preserve"> </w:t>
      </w:r>
      <w:r w:rsidR="3FCB66C6">
        <w:t>other</w:t>
      </w:r>
      <w:r w:rsidR="33D739BE">
        <w:t xml:space="preserve"> </w:t>
      </w:r>
      <w:r w:rsidR="3FCB66C6">
        <w:t>care</w:t>
      </w:r>
      <w:r w:rsidR="33D739BE">
        <w:t xml:space="preserve"> </w:t>
      </w:r>
      <w:r w:rsidR="3FCB66C6">
        <w:t>types</w:t>
      </w:r>
      <w:r w:rsidR="33D739BE">
        <w:t xml:space="preserve"> </w:t>
      </w:r>
      <w:r w:rsidR="3FCB66C6">
        <w:t>or</w:t>
      </w:r>
      <w:r w:rsidR="33D739BE">
        <w:t xml:space="preserve"> </w:t>
      </w:r>
      <w:r w:rsidR="3FCB66C6">
        <w:t>programs</w:t>
      </w:r>
      <w:r w:rsidR="33D739BE">
        <w:t xml:space="preserve"> </w:t>
      </w:r>
      <w:r w:rsidR="3FCB66C6">
        <w:t>(such</w:t>
      </w:r>
      <w:r w:rsidR="33D739BE">
        <w:t xml:space="preserve"> </w:t>
      </w:r>
      <w:r w:rsidR="3FCB66C6">
        <w:t>as</w:t>
      </w:r>
      <w:r w:rsidR="33D739BE">
        <w:t xml:space="preserve"> </w:t>
      </w:r>
      <w:r w:rsidR="3FCB66C6">
        <w:t>transition</w:t>
      </w:r>
      <w:r w:rsidR="33D739BE">
        <w:t xml:space="preserve"> </w:t>
      </w:r>
      <w:r w:rsidR="3FCB66C6">
        <w:t>care)</w:t>
      </w:r>
    </w:p>
    <w:p w14:paraId="1E4876D8" w14:textId="77777777" w:rsidR="00D679CB" w:rsidRPr="00B47657" w:rsidRDefault="45429279" w:rsidP="00413CF7">
      <w:pPr>
        <w:pStyle w:val="DHHSbullet1"/>
      </w:pPr>
      <w:r>
        <w:t xml:space="preserve">there are </w:t>
      </w:r>
      <w:r w:rsidR="7EBCCCBC">
        <w:t>r</w:t>
      </w:r>
      <w:r w:rsidR="3FCB66C6">
        <w:t>equests</w:t>
      </w:r>
      <w:r w:rsidR="33D739BE">
        <w:t xml:space="preserve"> </w:t>
      </w:r>
      <w:r w:rsidR="3FCB66C6">
        <w:t>by</w:t>
      </w:r>
      <w:r w:rsidR="33D739BE">
        <w:t xml:space="preserve"> </w:t>
      </w:r>
      <w:r w:rsidR="3FCB66C6">
        <w:t>PSRACS</w:t>
      </w:r>
      <w:r w:rsidR="33D739BE">
        <w:t xml:space="preserve"> </w:t>
      </w:r>
      <w:r w:rsidR="3FCB66C6">
        <w:t>providers</w:t>
      </w:r>
      <w:r w:rsidR="33D739BE">
        <w:t xml:space="preserve"> </w:t>
      </w:r>
      <w:r w:rsidR="3FCB66C6">
        <w:t>to</w:t>
      </w:r>
      <w:r w:rsidR="33D739BE">
        <w:t xml:space="preserve"> </w:t>
      </w:r>
      <w:r w:rsidR="3FCB66C6">
        <w:t>reinstate</w:t>
      </w:r>
      <w:r w:rsidR="33D739BE">
        <w:t xml:space="preserve"> </w:t>
      </w:r>
      <w:r w:rsidR="3FCB66C6">
        <w:t>non-operational</w:t>
      </w:r>
      <w:r w:rsidR="33D739BE">
        <w:t xml:space="preserve"> </w:t>
      </w:r>
      <w:r w:rsidR="3FCB66C6">
        <w:t>(off-line)</w:t>
      </w:r>
      <w:r w:rsidR="33D739BE">
        <w:t xml:space="preserve"> </w:t>
      </w:r>
      <w:r w:rsidR="3FCB66C6">
        <w:t>places</w:t>
      </w:r>
      <w:r w:rsidR="33D739BE">
        <w:t xml:space="preserve"> </w:t>
      </w:r>
      <w:r w:rsidR="3FCB66C6">
        <w:t>or</w:t>
      </w:r>
      <w:r w:rsidR="33D739BE">
        <w:t xml:space="preserve"> </w:t>
      </w:r>
      <w:r w:rsidR="3FCB66C6">
        <w:t>increase</w:t>
      </w:r>
      <w:r w:rsidR="33D739BE">
        <w:t xml:space="preserve"> </w:t>
      </w:r>
      <w:r w:rsidR="3FCB66C6">
        <w:t>operational</w:t>
      </w:r>
      <w:r w:rsidR="33D739BE">
        <w:t xml:space="preserve"> </w:t>
      </w:r>
      <w:r w:rsidR="3FCB66C6">
        <w:t>places</w:t>
      </w:r>
    </w:p>
    <w:p w14:paraId="5D04084B" w14:textId="77777777" w:rsidR="00D679CB" w:rsidRPr="00B47657" w:rsidRDefault="7EBCCCBC" w:rsidP="00413CF7">
      <w:pPr>
        <w:pStyle w:val="DHHSbullet1"/>
      </w:pPr>
      <w:r>
        <w:t>a</w:t>
      </w:r>
      <w:r w:rsidR="33D739BE">
        <w:t xml:space="preserve"> </w:t>
      </w:r>
      <w:r w:rsidR="3FCB66C6">
        <w:t>review</w:t>
      </w:r>
      <w:r w:rsidR="33D739BE">
        <w:t xml:space="preserve"> </w:t>
      </w:r>
      <w:r w:rsidR="3FCB66C6">
        <w:t>indicates</w:t>
      </w:r>
      <w:r w:rsidR="33D739BE">
        <w:t xml:space="preserve"> </w:t>
      </w:r>
      <w:r w:rsidR="3FCB66C6">
        <w:t>failure</w:t>
      </w:r>
      <w:r w:rsidR="33D739BE">
        <w:t xml:space="preserve"> </w:t>
      </w:r>
      <w:r w:rsidR="3FCB66C6">
        <w:t>to</w:t>
      </w:r>
      <w:r w:rsidR="33D739BE">
        <w:t xml:space="preserve"> </w:t>
      </w:r>
      <w:r w:rsidR="3FCB66C6">
        <w:t>optimise</w:t>
      </w:r>
      <w:r w:rsidR="33D739BE">
        <w:t xml:space="preserve"> </w:t>
      </w:r>
      <w:r w:rsidR="3FCB66C6">
        <w:t>service</w:t>
      </w:r>
      <w:r w:rsidR="33D739BE">
        <w:t xml:space="preserve"> </w:t>
      </w:r>
      <w:r w:rsidR="3FCB66C6">
        <w:t>provision</w:t>
      </w:r>
      <w:r w:rsidR="33D739BE">
        <w:t xml:space="preserve"> </w:t>
      </w:r>
      <w:r w:rsidR="3FCB66C6">
        <w:t>for</w:t>
      </w:r>
      <w:r w:rsidR="33D739BE">
        <w:t xml:space="preserve"> </w:t>
      </w:r>
      <w:r w:rsidR="3FCB66C6">
        <w:t>those</w:t>
      </w:r>
      <w:r w:rsidR="33D739BE">
        <w:t xml:space="preserve"> </w:t>
      </w:r>
      <w:r w:rsidR="3FCB66C6">
        <w:t>requiring</w:t>
      </w:r>
      <w:r w:rsidR="33D739BE">
        <w:t xml:space="preserve"> </w:t>
      </w:r>
      <w:r w:rsidR="3FCB66C6">
        <w:t>residential</w:t>
      </w:r>
      <w:r w:rsidR="33D739BE">
        <w:t xml:space="preserve"> </w:t>
      </w:r>
      <w:r w:rsidR="3FCB66C6">
        <w:t>care.</w:t>
      </w:r>
    </w:p>
    <w:p w14:paraId="069737AF" w14:textId="77777777" w:rsidR="00C61078" w:rsidRDefault="00D679CB" w:rsidP="003F6958">
      <w:pPr>
        <w:pStyle w:val="DHHSbodyafterbullets"/>
      </w:pPr>
      <w:r>
        <w:t>Health</w:t>
      </w:r>
      <w:r w:rsidR="00593ADC">
        <w:t xml:space="preserve"> </w:t>
      </w:r>
      <w:r>
        <w:t>services</w:t>
      </w:r>
      <w:r w:rsidR="00593ADC">
        <w:t xml:space="preserve"> </w:t>
      </w:r>
      <w:r>
        <w:t>must</w:t>
      </w:r>
      <w:r w:rsidR="00593ADC">
        <w:t xml:space="preserve"> </w:t>
      </w:r>
      <w:r>
        <w:t>notify</w:t>
      </w:r>
      <w:r w:rsidR="00593ADC">
        <w:t xml:space="preserve"> </w:t>
      </w:r>
      <w:r>
        <w:t>the</w:t>
      </w:r>
      <w:r w:rsidR="00593ADC">
        <w:t xml:space="preserve"> </w:t>
      </w:r>
      <w:r>
        <w:t>department</w:t>
      </w:r>
      <w:r w:rsidR="00593ADC">
        <w:t xml:space="preserve"> </w:t>
      </w:r>
      <w:r>
        <w:t>if</w:t>
      </w:r>
      <w:r w:rsidR="00593ADC">
        <w:t xml:space="preserve"> </w:t>
      </w:r>
      <w:r>
        <w:t>they</w:t>
      </w:r>
      <w:r w:rsidR="00593ADC">
        <w:t xml:space="preserve"> </w:t>
      </w:r>
      <w:r w:rsidRPr="007B44CB">
        <w:t>wish</w:t>
      </w:r>
      <w:r w:rsidR="00593ADC">
        <w:t xml:space="preserve"> </w:t>
      </w:r>
      <w:r>
        <w:t>to</w:t>
      </w:r>
      <w:r w:rsidR="00593ADC">
        <w:t xml:space="preserve"> </w:t>
      </w:r>
      <w:r>
        <w:t>change</w:t>
      </w:r>
      <w:r w:rsidR="00593ADC">
        <w:t xml:space="preserve"> </w:t>
      </w:r>
      <w:r>
        <w:t>their</w:t>
      </w:r>
      <w:r w:rsidR="00593ADC">
        <w:t xml:space="preserve"> </w:t>
      </w:r>
      <w:r>
        <w:t>service</w:t>
      </w:r>
      <w:r w:rsidR="00593ADC">
        <w:t xml:space="preserve"> </w:t>
      </w:r>
      <w:r>
        <w:t>model</w:t>
      </w:r>
      <w:r w:rsidR="00593ADC">
        <w:t xml:space="preserve"> </w:t>
      </w:r>
      <w:r>
        <w:t>mix.</w:t>
      </w:r>
      <w:r w:rsidR="00593ADC">
        <w:t xml:space="preserve"> </w:t>
      </w:r>
      <w:r>
        <w:t>This</w:t>
      </w:r>
      <w:r w:rsidR="00593ADC">
        <w:t xml:space="preserve"> </w:t>
      </w:r>
      <w:r>
        <w:t>includes</w:t>
      </w:r>
      <w:r w:rsidR="00593ADC">
        <w:t xml:space="preserve"> </w:t>
      </w:r>
      <w:r>
        <w:t>changes</w:t>
      </w:r>
      <w:r w:rsidR="00593ADC">
        <w:t xml:space="preserve"> </w:t>
      </w:r>
      <w:r>
        <w:t>to</w:t>
      </w:r>
      <w:r w:rsidR="00593ADC">
        <w:t xml:space="preserve"> </w:t>
      </w:r>
      <w:r w:rsidRPr="007B44CB">
        <w:t>the</w:t>
      </w:r>
      <w:r w:rsidR="00593ADC">
        <w:t xml:space="preserve"> </w:t>
      </w:r>
      <w:r w:rsidRPr="007B44CB">
        <w:t>number</w:t>
      </w:r>
      <w:r w:rsidR="00593ADC">
        <w:t xml:space="preserve"> </w:t>
      </w:r>
      <w:r w:rsidRPr="007B44CB">
        <w:t>of</w:t>
      </w:r>
      <w:r w:rsidR="00593ADC">
        <w:t xml:space="preserve"> </w:t>
      </w:r>
      <w:r w:rsidRPr="007B44CB">
        <w:t>total</w:t>
      </w:r>
      <w:r w:rsidR="00593ADC">
        <w:t xml:space="preserve"> </w:t>
      </w:r>
      <w:r w:rsidRPr="007B44CB">
        <w:t>allocated</w:t>
      </w:r>
      <w:r w:rsidR="00593ADC">
        <w:t xml:space="preserve"> </w:t>
      </w:r>
      <w:r>
        <w:t>places,</w:t>
      </w:r>
      <w:r w:rsidR="00593ADC">
        <w:t xml:space="preserve"> </w:t>
      </w:r>
      <w:r w:rsidRPr="007B44CB">
        <w:t>operational</w:t>
      </w:r>
      <w:r w:rsidR="00593ADC">
        <w:t xml:space="preserve"> </w:t>
      </w:r>
      <w:r w:rsidRPr="007B44CB">
        <w:t>residential</w:t>
      </w:r>
      <w:r w:rsidR="00593ADC">
        <w:t xml:space="preserve"> </w:t>
      </w:r>
      <w:r w:rsidRPr="007B44CB">
        <w:t>care</w:t>
      </w:r>
      <w:r w:rsidR="00593ADC">
        <w:t xml:space="preserve"> </w:t>
      </w:r>
      <w:r>
        <w:t>places</w:t>
      </w:r>
      <w:r w:rsidR="00593ADC">
        <w:t xml:space="preserve"> </w:t>
      </w:r>
      <w:r w:rsidRPr="007B44CB">
        <w:t>or</w:t>
      </w:r>
      <w:r w:rsidR="00593ADC">
        <w:t xml:space="preserve"> </w:t>
      </w:r>
      <w:r w:rsidRPr="007B44CB">
        <w:t>flexible</w:t>
      </w:r>
      <w:r w:rsidR="00593ADC">
        <w:t xml:space="preserve"> </w:t>
      </w:r>
      <w:r w:rsidRPr="007B44CB">
        <w:t>care</w:t>
      </w:r>
      <w:r w:rsidR="00593ADC">
        <w:t xml:space="preserve"> </w:t>
      </w:r>
      <w:r w:rsidRPr="007B44CB">
        <w:t>places</w:t>
      </w:r>
      <w:r>
        <w:t>.</w:t>
      </w:r>
    </w:p>
    <w:p w14:paraId="7EBF1E8D" w14:textId="6132C530" w:rsidR="00D679CB" w:rsidRDefault="00D679CB" w:rsidP="003F6958">
      <w:pPr>
        <w:pStyle w:val="DHHSbodyafterbullets"/>
      </w:pPr>
      <w:r w:rsidRPr="007B44CB">
        <w:t>Rural</w:t>
      </w:r>
      <w:r w:rsidR="00593ADC">
        <w:t xml:space="preserve"> </w:t>
      </w:r>
      <w:r w:rsidRPr="007B44CB">
        <w:t>and</w:t>
      </w:r>
      <w:r w:rsidR="00593ADC">
        <w:t xml:space="preserve"> </w:t>
      </w:r>
      <w:r w:rsidRPr="007B44CB">
        <w:t>regional</w:t>
      </w:r>
      <w:r w:rsidR="00593ADC">
        <w:t xml:space="preserve"> </w:t>
      </w:r>
      <w:r w:rsidRPr="007B44CB">
        <w:t>services</w:t>
      </w:r>
      <w:r w:rsidR="00593ADC">
        <w:t xml:space="preserve"> </w:t>
      </w:r>
      <w:r w:rsidRPr="007B44CB">
        <w:t>should</w:t>
      </w:r>
      <w:r w:rsidR="00593ADC">
        <w:t xml:space="preserve"> </w:t>
      </w:r>
      <w:r w:rsidRPr="007B44CB">
        <w:t>notify</w:t>
      </w:r>
      <w:r w:rsidR="00593ADC">
        <w:t xml:space="preserve"> </w:t>
      </w:r>
      <w:r w:rsidRPr="007B44CB">
        <w:t>the</w:t>
      </w:r>
      <w:r w:rsidR="00907E43">
        <w:t>ir</w:t>
      </w:r>
      <w:r w:rsidR="00593ADC">
        <w:t xml:space="preserve"> </w:t>
      </w:r>
      <w:r w:rsidRPr="007B44CB">
        <w:t>local</w:t>
      </w:r>
      <w:r w:rsidR="00593ADC">
        <w:t xml:space="preserve"> </w:t>
      </w:r>
      <w:r w:rsidR="000B624E">
        <w:t>departmental</w:t>
      </w:r>
      <w:r w:rsidR="00593ADC">
        <w:t xml:space="preserve"> </w:t>
      </w:r>
      <w:r w:rsidR="00DB57BB">
        <w:t>performance</w:t>
      </w:r>
      <w:r w:rsidR="00593ADC">
        <w:t xml:space="preserve"> </w:t>
      </w:r>
      <w:r w:rsidR="00DB57BB">
        <w:t>lead</w:t>
      </w:r>
      <w:r w:rsidR="00593ADC">
        <w:t xml:space="preserve"> </w:t>
      </w:r>
      <w:r w:rsidRPr="007B44CB">
        <w:t>in</w:t>
      </w:r>
      <w:r w:rsidR="00593ADC">
        <w:t xml:space="preserve"> </w:t>
      </w:r>
      <w:r w:rsidRPr="007B44CB">
        <w:t>the</w:t>
      </w:r>
      <w:r w:rsidR="00593ADC">
        <w:t xml:space="preserve"> </w:t>
      </w:r>
      <w:r w:rsidRPr="007B44CB">
        <w:t>first</w:t>
      </w:r>
      <w:r w:rsidR="00593ADC">
        <w:t xml:space="preserve"> </w:t>
      </w:r>
      <w:r w:rsidRPr="007B44CB">
        <w:t>instance</w:t>
      </w:r>
      <w:r w:rsidR="00593ADC">
        <w:t xml:space="preserve"> </w:t>
      </w:r>
      <w:r w:rsidR="00E42FA6">
        <w:t>(the</w:t>
      </w:r>
      <w:r w:rsidR="00593ADC">
        <w:t xml:space="preserve"> </w:t>
      </w:r>
      <w:r w:rsidR="00550DFE">
        <w:t>representative</w:t>
      </w:r>
      <w:r w:rsidR="00593ADC">
        <w:t xml:space="preserve"> </w:t>
      </w:r>
      <w:r w:rsidR="00550DFE">
        <w:t>will</w:t>
      </w:r>
      <w:r w:rsidR="00593ADC">
        <w:t xml:space="preserve"> </w:t>
      </w:r>
      <w:r w:rsidR="00E42FA6">
        <w:t>liaise</w:t>
      </w:r>
      <w:r w:rsidR="00593ADC">
        <w:t xml:space="preserve"> </w:t>
      </w:r>
      <w:r w:rsidR="00E42FA6">
        <w:t>with</w:t>
      </w:r>
      <w:r w:rsidR="00593ADC">
        <w:t xml:space="preserve"> </w:t>
      </w:r>
      <w:r w:rsidR="00E42FA6">
        <w:t>the</w:t>
      </w:r>
      <w:r w:rsidR="00593ADC">
        <w:t xml:space="preserve"> </w:t>
      </w:r>
      <w:r w:rsidR="00E42FA6">
        <w:t>program</w:t>
      </w:r>
      <w:r w:rsidR="00593ADC">
        <w:t xml:space="preserve"> </w:t>
      </w:r>
      <w:r w:rsidR="009F33D9">
        <w:t>area</w:t>
      </w:r>
      <w:r w:rsidR="00E42FA6">
        <w:t>)</w:t>
      </w:r>
      <w:r w:rsidR="00550DFE">
        <w:t>,</w:t>
      </w:r>
      <w:r w:rsidR="00593ADC">
        <w:t xml:space="preserve"> </w:t>
      </w:r>
      <w:r w:rsidRPr="007B44CB">
        <w:t>and</w:t>
      </w:r>
      <w:r w:rsidR="00593ADC">
        <w:t xml:space="preserve"> </w:t>
      </w:r>
      <w:r w:rsidRPr="007B44CB">
        <w:t>metropolitan</w:t>
      </w:r>
      <w:r w:rsidR="00593ADC">
        <w:t xml:space="preserve"> </w:t>
      </w:r>
      <w:r w:rsidRPr="007B44CB">
        <w:t>Melbourne</w:t>
      </w:r>
      <w:r w:rsidR="00593ADC">
        <w:t xml:space="preserve"> </w:t>
      </w:r>
      <w:r w:rsidRPr="007B44CB">
        <w:t>services</w:t>
      </w:r>
      <w:r w:rsidR="00593ADC">
        <w:t xml:space="preserve"> </w:t>
      </w:r>
      <w:r w:rsidRPr="007B44CB">
        <w:t>should</w:t>
      </w:r>
      <w:r w:rsidR="00593ADC">
        <w:t xml:space="preserve"> </w:t>
      </w:r>
      <w:r w:rsidRPr="007B44CB">
        <w:t>notify</w:t>
      </w:r>
      <w:r w:rsidR="00593ADC">
        <w:t xml:space="preserve"> </w:t>
      </w:r>
      <w:r w:rsidRPr="007B44CB">
        <w:t>the</w:t>
      </w:r>
      <w:r w:rsidR="00593ADC">
        <w:t xml:space="preserve"> </w:t>
      </w:r>
      <w:r w:rsidR="001B0679">
        <w:t>PSRACS</w:t>
      </w:r>
      <w:r w:rsidR="00593ADC">
        <w:t xml:space="preserve"> </w:t>
      </w:r>
      <w:r w:rsidR="001B0679">
        <w:t>Operations</w:t>
      </w:r>
      <w:r w:rsidR="00593ADC">
        <w:t xml:space="preserve"> </w:t>
      </w:r>
      <w:r w:rsidR="001B0679">
        <w:t>and</w:t>
      </w:r>
      <w:r w:rsidR="00593ADC">
        <w:t xml:space="preserve"> </w:t>
      </w:r>
      <w:r w:rsidR="001B0679">
        <w:t>Development</w:t>
      </w:r>
      <w:r w:rsidR="00593ADC">
        <w:t xml:space="preserve"> </w:t>
      </w:r>
      <w:r w:rsidR="00622D91">
        <w:t>U</w:t>
      </w:r>
      <w:r w:rsidRPr="007B44CB">
        <w:t>nit,</w:t>
      </w:r>
      <w:r w:rsidR="00593ADC">
        <w:t xml:space="preserve"> </w:t>
      </w:r>
      <w:r>
        <w:t>detailing</w:t>
      </w:r>
      <w:r w:rsidR="00593ADC">
        <w:t xml:space="preserve"> </w:t>
      </w:r>
      <w:r>
        <w:t>any</w:t>
      </w:r>
      <w:r w:rsidR="00593ADC">
        <w:t xml:space="preserve"> </w:t>
      </w:r>
      <w:r w:rsidRPr="007B44CB">
        <w:t>plans</w:t>
      </w:r>
      <w:r>
        <w:t>,</w:t>
      </w:r>
      <w:r w:rsidR="00593ADC">
        <w:t xml:space="preserve"> </w:t>
      </w:r>
      <w:r w:rsidR="007D26B3">
        <w:t>before</w:t>
      </w:r>
      <w:r w:rsidR="00593ADC">
        <w:t xml:space="preserve"> </w:t>
      </w:r>
      <w:r w:rsidRPr="007B44CB">
        <w:t>implementing</w:t>
      </w:r>
      <w:r w:rsidR="00593ADC">
        <w:t xml:space="preserve"> </w:t>
      </w:r>
      <w:r w:rsidRPr="007B44CB">
        <w:t>any</w:t>
      </w:r>
      <w:r w:rsidR="00593ADC">
        <w:t xml:space="preserve"> </w:t>
      </w:r>
      <w:r w:rsidRPr="007B44CB">
        <w:t>change.</w:t>
      </w:r>
      <w:r w:rsidR="00593ADC">
        <w:t xml:space="preserve"> </w:t>
      </w:r>
      <w:r>
        <w:t>The</w:t>
      </w:r>
      <w:r w:rsidR="00593ADC">
        <w:t xml:space="preserve"> </w:t>
      </w:r>
      <w:r>
        <w:t>department</w:t>
      </w:r>
      <w:r w:rsidR="00593ADC">
        <w:t xml:space="preserve"> </w:t>
      </w:r>
      <w:r>
        <w:t>will</w:t>
      </w:r>
      <w:r w:rsidR="00593ADC">
        <w:t xml:space="preserve"> </w:t>
      </w:r>
      <w:r>
        <w:t>contact</w:t>
      </w:r>
      <w:r w:rsidR="00593ADC">
        <w:t xml:space="preserve"> </w:t>
      </w:r>
      <w:r>
        <w:t>organisations</w:t>
      </w:r>
      <w:r w:rsidR="00593ADC">
        <w:t xml:space="preserve"> </w:t>
      </w:r>
      <w:r>
        <w:t>that</w:t>
      </w:r>
      <w:r w:rsidR="00593ADC">
        <w:t xml:space="preserve"> </w:t>
      </w:r>
      <w:r>
        <w:t>consistently</w:t>
      </w:r>
      <w:r w:rsidR="00593ADC">
        <w:t xml:space="preserve"> </w:t>
      </w:r>
      <w:r>
        <w:t>fail</w:t>
      </w:r>
      <w:r w:rsidR="00593ADC">
        <w:t xml:space="preserve"> </w:t>
      </w:r>
      <w:r>
        <w:t>to</w:t>
      </w:r>
      <w:r w:rsidR="00593ADC">
        <w:t xml:space="preserve"> </w:t>
      </w:r>
      <w:r>
        <w:t>meet</w:t>
      </w:r>
      <w:r w:rsidR="00593ADC">
        <w:t xml:space="preserve"> </w:t>
      </w:r>
      <w:r>
        <w:t>occupancy</w:t>
      </w:r>
      <w:r w:rsidR="00593ADC">
        <w:t xml:space="preserve"> </w:t>
      </w:r>
      <w:r>
        <w:t>targets</w:t>
      </w:r>
      <w:r w:rsidR="00593ADC">
        <w:t xml:space="preserve"> </w:t>
      </w:r>
      <w:r>
        <w:t>to</w:t>
      </w:r>
      <w:r w:rsidR="00593ADC">
        <w:t xml:space="preserve"> </w:t>
      </w:r>
      <w:r>
        <w:t>discuss</w:t>
      </w:r>
      <w:r w:rsidR="00593ADC">
        <w:t xml:space="preserve"> </w:t>
      </w:r>
      <w:r>
        <w:t>appropriate</w:t>
      </w:r>
      <w:r w:rsidR="00593ADC">
        <w:t xml:space="preserve"> </w:t>
      </w:r>
      <w:r>
        <w:t>action</w:t>
      </w:r>
      <w:r w:rsidR="00BD3F20">
        <w:t xml:space="preserve"> (f</w:t>
      </w:r>
      <w:r>
        <w:t>or</w:t>
      </w:r>
      <w:r w:rsidR="00593ADC">
        <w:t xml:space="preserve"> </w:t>
      </w:r>
      <w:r>
        <w:t>example,</w:t>
      </w:r>
      <w:r w:rsidR="00593ADC">
        <w:t xml:space="preserve"> </w:t>
      </w:r>
      <w:r>
        <w:t>to</w:t>
      </w:r>
      <w:r w:rsidR="00593ADC">
        <w:t xml:space="preserve"> </w:t>
      </w:r>
      <w:r>
        <w:t>increase</w:t>
      </w:r>
      <w:r w:rsidR="00593ADC">
        <w:t xml:space="preserve"> </w:t>
      </w:r>
      <w:r>
        <w:t>occupancy</w:t>
      </w:r>
      <w:r w:rsidR="00593ADC">
        <w:t xml:space="preserve"> </w:t>
      </w:r>
      <w:r>
        <w:t>or</w:t>
      </w:r>
      <w:r w:rsidR="00593ADC">
        <w:t xml:space="preserve"> </w:t>
      </w:r>
      <w:r>
        <w:t>review</w:t>
      </w:r>
      <w:r w:rsidR="00593ADC">
        <w:t xml:space="preserve"> </w:t>
      </w:r>
      <w:r>
        <w:t>operations</w:t>
      </w:r>
      <w:r w:rsidR="00593ADC">
        <w:t xml:space="preserve"> </w:t>
      </w:r>
      <w:r>
        <w:t>to</w:t>
      </w:r>
      <w:r w:rsidR="00593ADC">
        <w:t xml:space="preserve"> </w:t>
      </w:r>
      <w:r>
        <w:t>better</w:t>
      </w:r>
      <w:r w:rsidR="00593ADC">
        <w:t xml:space="preserve"> </w:t>
      </w:r>
      <w:r>
        <w:t>manage</w:t>
      </w:r>
      <w:r w:rsidR="00593ADC">
        <w:t xml:space="preserve"> </w:t>
      </w:r>
      <w:r>
        <w:t>costs</w:t>
      </w:r>
      <w:r w:rsidR="00BD3F20">
        <w:t>)</w:t>
      </w:r>
      <w:r>
        <w:t>.</w:t>
      </w:r>
    </w:p>
    <w:p w14:paraId="05040A5A" w14:textId="77777777" w:rsidR="00D679CB" w:rsidRDefault="00D679CB" w:rsidP="009A53E1">
      <w:pPr>
        <w:pStyle w:val="DHHSbody"/>
      </w:pPr>
      <w:r>
        <w:t>Where</w:t>
      </w:r>
      <w:r w:rsidR="00593ADC">
        <w:t xml:space="preserve"> </w:t>
      </w:r>
      <w:r>
        <w:t>funding</w:t>
      </w:r>
      <w:r w:rsidR="00593ADC">
        <w:t xml:space="preserve"> </w:t>
      </w:r>
      <w:r>
        <w:t>may</w:t>
      </w:r>
      <w:r w:rsidR="00593ADC">
        <w:t xml:space="preserve"> </w:t>
      </w:r>
      <w:r>
        <w:t>be</w:t>
      </w:r>
      <w:r w:rsidR="00593ADC">
        <w:t xml:space="preserve"> </w:t>
      </w:r>
      <w:r>
        <w:t>affected</w:t>
      </w:r>
      <w:r w:rsidR="00593ADC">
        <w:t xml:space="preserve"> </w:t>
      </w:r>
      <w:r>
        <w:t>by</w:t>
      </w:r>
      <w:r w:rsidR="00593ADC">
        <w:t xml:space="preserve"> </w:t>
      </w:r>
      <w:r>
        <w:t>service</w:t>
      </w:r>
      <w:r w:rsidR="00593ADC">
        <w:t xml:space="preserve"> </w:t>
      </w:r>
      <w:r>
        <w:t>changes,</w:t>
      </w:r>
      <w:r w:rsidR="00593ADC">
        <w:t xml:space="preserve"> </w:t>
      </w:r>
      <w:r>
        <w:t>the</w:t>
      </w:r>
      <w:r w:rsidR="00593ADC">
        <w:t xml:space="preserve"> </w:t>
      </w:r>
      <w:r>
        <w:t>service</w:t>
      </w:r>
      <w:r w:rsidR="00593ADC">
        <w:t xml:space="preserve"> </w:t>
      </w:r>
      <w:r>
        <w:t>may</w:t>
      </w:r>
      <w:r w:rsidR="00593ADC">
        <w:t xml:space="preserve"> </w:t>
      </w:r>
      <w:r>
        <w:t>be</w:t>
      </w:r>
      <w:r w:rsidR="00593ADC">
        <w:t xml:space="preserve"> </w:t>
      </w:r>
      <w:r>
        <w:t>requested</w:t>
      </w:r>
      <w:r w:rsidR="00593ADC">
        <w:t xml:space="preserve"> </w:t>
      </w:r>
      <w:r>
        <w:t>to</w:t>
      </w:r>
      <w:r w:rsidR="00593ADC">
        <w:t xml:space="preserve"> </w:t>
      </w:r>
      <w:r>
        <w:t>submit</w:t>
      </w:r>
      <w:r w:rsidR="00593ADC">
        <w:t xml:space="preserve"> </w:t>
      </w:r>
      <w:r>
        <w:t>a</w:t>
      </w:r>
      <w:r w:rsidR="00593ADC">
        <w:t xml:space="preserve"> </w:t>
      </w:r>
      <w:r>
        <w:t>‘transition</w:t>
      </w:r>
      <w:r w:rsidR="00593ADC">
        <w:t xml:space="preserve"> </w:t>
      </w:r>
      <w:r>
        <w:t>plan’</w:t>
      </w:r>
      <w:r w:rsidR="00593ADC">
        <w:t xml:space="preserve"> </w:t>
      </w:r>
      <w:r>
        <w:t>outlining</w:t>
      </w:r>
      <w:r w:rsidR="00593ADC">
        <w:t xml:space="preserve"> </w:t>
      </w:r>
      <w:r>
        <w:t>their</w:t>
      </w:r>
      <w:r w:rsidR="00593ADC">
        <w:t xml:space="preserve"> </w:t>
      </w:r>
      <w:r>
        <w:t>intentions,</w:t>
      </w:r>
      <w:r w:rsidR="00593ADC">
        <w:t xml:space="preserve"> </w:t>
      </w:r>
      <w:r w:rsidR="00BD3F20">
        <w:t xml:space="preserve">with </w:t>
      </w:r>
      <w:r>
        <w:t>a</w:t>
      </w:r>
      <w:r w:rsidR="00593ADC">
        <w:t xml:space="preserve"> </w:t>
      </w:r>
      <w:r>
        <w:t>description</w:t>
      </w:r>
      <w:r w:rsidR="00593ADC">
        <w:t xml:space="preserve"> </w:t>
      </w:r>
      <w:r>
        <w:t>of</w:t>
      </w:r>
      <w:r w:rsidR="00593ADC">
        <w:t xml:space="preserve"> </w:t>
      </w:r>
      <w:r>
        <w:t>the</w:t>
      </w:r>
      <w:r w:rsidR="00593ADC">
        <w:t xml:space="preserve"> </w:t>
      </w:r>
      <w:r>
        <w:t>changes</w:t>
      </w:r>
      <w:r w:rsidR="00593ADC">
        <w:t xml:space="preserve"> </w:t>
      </w:r>
      <w:r>
        <w:t>and</w:t>
      </w:r>
      <w:r w:rsidR="00593ADC">
        <w:t xml:space="preserve"> </w:t>
      </w:r>
      <w:r>
        <w:t>proposed</w:t>
      </w:r>
      <w:r w:rsidR="00593ADC">
        <w:t xml:space="preserve"> </w:t>
      </w:r>
      <w:r>
        <w:t>timelines,</w:t>
      </w:r>
      <w:r w:rsidR="00593ADC">
        <w:t xml:space="preserve"> </w:t>
      </w:r>
      <w:r>
        <w:t>and</w:t>
      </w:r>
      <w:r w:rsidR="00593ADC">
        <w:t xml:space="preserve"> </w:t>
      </w:r>
      <w:r>
        <w:t>to</w:t>
      </w:r>
      <w:r w:rsidR="00593ADC">
        <w:t xml:space="preserve"> </w:t>
      </w:r>
      <w:r>
        <w:t>seek</w:t>
      </w:r>
      <w:r w:rsidR="00593ADC">
        <w:t xml:space="preserve"> </w:t>
      </w:r>
      <w:r>
        <w:t>the</w:t>
      </w:r>
      <w:r w:rsidR="00593ADC">
        <w:t xml:space="preserve"> </w:t>
      </w:r>
      <w:r>
        <w:t>department’s</w:t>
      </w:r>
      <w:r w:rsidR="00593ADC">
        <w:t xml:space="preserve"> </w:t>
      </w:r>
      <w:r>
        <w:t>agreement</w:t>
      </w:r>
      <w:r w:rsidR="00593ADC">
        <w:t xml:space="preserve"> </w:t>
      </w:r>
      <w:r>
        <w:t>to</w:t>
      </w:r>
      <w:r w:rsidR="00593ADC">
        <w:t xml:space="preserve"> </w:t>
      </w:r>
      <w:r>
        <w:t>the</w:t>
      </w:r>
      <w:r w:rsidR="00593ADC">
        <w:t xml:space="preserve"> </w:t>
      </w:r>
      <w:r>
        <w:t>effective</w:t>
      </w:r>
      <w:r w:rsidR="00593ADC">
        <w:t xml:space="preserve"> </w:t>
      </w:r>
      <w:r>
        <w:t>date</w:t>
      </w:r>
      <w:r w:rsidR="00593ADC">
        <w:t xml:space="preserve"> </w:t>
      </w:r>
      <w:r>
        <w:t>for</w:t>
      </w:r>
      <w:r w:rsidR="00593ADC">
        <w:t xml:space="preserve"> </w:t>
      </w:r>
      <w:r>
        <w:t>any</w:t>
      </w:r>
      <w:r w:rsidR="00593ADC">
        <w:t xml:space="preserve"> </w:t>
      </w:r>
      <w:r>
        <w:t>associated</w:t>
      </w:r>
      <w:r w:rsidR="00593ADC">
        <w:t xml:space="preserve"> </w:t>
      </w:r>
      <w:r>
        <w:t>funding</w:t>
      </w:r>
      <w:r w:rsidR="00593ADC">
        <w:t xml:space="preserve"> </w:t>
      </w:r>
      <w:r>
        <w:t>adjustments.</w:t>
      </w:r>
    </w:p>
    <w:p w14:paraId="070DCD61" w14:textId="4464C3BC" w:rsidR="00D679CB" w:rsidRDefault="00D679CB" w:rsidP="009A53E1">
      <w:pPr>
        <w:pStyle w:val="DHHSbody"/>
      </w:pPr>
      <w:r>
        <w:t>Services</w:t>
      </w:r>
      <w:r w:rsidR="00593ADC">
        <w:t xml:space="preserve"> </w:t>
      </w:r>
      <w:r>
        <w:t>may</w:t>
      </w:r>
      <w:r w:rsidR="00593ADC">
        <w:t xml:space="preserve"> </w:t>
      </w:r>
      <w:r>
        <w:t>elect</w:t>
      </w:r>
      <w:r w:rsidR="00593ADC">
        <w:t xml:space="preserve"> </w:t>
      </w:r>
      <w:r>
        <w:t>to</w:t>
      </w:r>
      <w:r w:rsidR="00593ADC">
        <w:t xml:space="preserve"> </w:t>
      </w:r>
      <w:r>
        <w:t>increase</w:t>
      </w:r>
      <w:r w:rsidR="00593ADC">
        <w:t xml:space="preserve"> </w:t>
      </w:r>
      <w:r>
        <w:t>their</w:t>
      </w:r>
      <w:r w:rsidR="00593ADC">
        <w:t xml:space="preserve"> </w:t>
      </w:r>
      <w:r>
        <w:t>operational</w:t>
      </w:r>
      <w:r w:rsidR="00593ADC">
        <w:t xml:space="preserve"> </w:t>
      </w:r>
      <w:r>
        <w:t>or</w:t>
      </w:r>
      <w:r w:rsidR="00593ADC">
        <w:t xml:space="preserve"> </w:t>
      </w:r>
      <w:r>
        <w:t>flexible</w:t>
      </w:r>
      <w:r w:rsidR="00593ADC">
        <w:t xml:space="preserve"> </w:t>
      </w:r>
      <w:r>
        <w:t>care</w:t>
      </w:r>
      <w:r w:rsidR="00593ADC">
        <w:t xml:space="preserve"> </w:t>
      </w:r>
      <w:r>
        <w:t>places</w:t>
      </w:r>
      <w:r w:rsidR="00593ADC">
        <w:t xml:space="preserve"> </w:t>
      </w:r>
      <w:r>
        <w:t>in</w:t>
      </w:r>
      <w:r w:rsidR="00593ADC">
        <w:t xml:space="preserve"> </w:t>
      </w:r>
      <w:r>
        <w:t>the</w:t>
      </w:r>
      <w:r w:rsidR="00593ADC">
        <w:t xml:space="preserve"> </w:t>
      </w:r>
      <w:r>
        <w:t>absence</w:t>
      </w:r>
      <w:r w:rsidR="00593ADC">
        <w:t xml:space="preserve"> </w:t>
      </w:r>
      <w:r>
        <w:t>of</w:t>
      </w:r>
      <w:r w:rsidR="00593ADC">
        <w:t xml:space="preserve"> </w:t>
      </w:r>
      <w:r>
        <w:t>further</w:t>
      </w:r>
      <w:r w:rsidR="00593ADC">
        <w:t xml:space="preserve"> </w:t>
      </w:r>
      <w:r>
        <w:t>funding</w:t>
      </w:r>
      <w:r w:rsidR="00593ADC">
        <w:t xml:space="preserve"> </w:t>
      </w:r>
      <w:r>
        <w:t>from</w:t>
      </w:r>
      <w:r w:rsidR="00593ADC">
        <w:t xml:space="preserve"> </w:t>
      </w:r>
      <w:r>
        <w:t>the</w:t>
      </w:r>
      <w:r w:rsidR="00593ADC">
        <w:t xml:space="preserve"> </w:t>
      </w:r>
      <w:r>
        <w:t>department</w:t>
      </w:r>
      <w:r w:rsidR="00BD3F20">
        <w:t>,</w:t>
      </w:r>
      <w:r w:rsidR="00593ADC">
        <w:t xml:space="preserve"> </w:t>
      </w:r>
      <w:r w:rsidR="00167777">
        <w:t>and</w:t>
      </w:r>
      <w:r w:rsidR="00593ADC">
        <w:t xml:space="preserve"> </w:t>
      </w:r>
      <w:r>
        <w:t>should</w:t>
      </w:r>
      <w:r w:rsidR="00593ADC">
        <w:t xml:space="preserve"> </w:t>
      </w:r>
      <w:r>
        <w:t>demonstrate</w:t>
      </w:r>
      <w:r w:rsidR="00593ADC">
        <w:t xml:space="preserve"> </w:t>
      </w:r>
      <w:r>
        <w:t>to</w:t>
      </w:r>
      <w:r w:rsidR="00593ADC">
        <w:t xml:space="preserve"> </w:t>
      </w:r>
      <w:r>
        <w:t>their</w:t>
      </w:r>
      <w:r w:rsidR="00593ADC">
        <w:t xml:space="preserve"> </w:t>
      </w:r>
      <w:r>
        <w:t>board</w:t>
      </w:r>
      <w:r w:rsidR="00593ADC">
        <w:t xml:space="preserve"> </w:t>
      </w:r>
      <w:r>
        <w:t>that</w:t>
      </w:r>
      <w:r w:rsidR="00593ADC">
        <w:t xml:space="preserve"> </w:t>
      </w:r>
      <w:r>
        <w:t>the</w:t>
      </w:r>
      <w:r w:rsidR="00593ADC">
        <w:t xml:space="preserve"> </w:t>
      </w:r>
      <w:r>
        <w:t>add</w:t>
      </w:r>
      <w:r w:rsidR="00622D91">
        <w:t>ed</w:t>
      </w:r>
      <w:r w:rsidR="00593ADC">
        <w:t xml:space="preserve"> </w:t>
      </w:r>
      <w:r>
        <w:t>costs</w:t>
      </w:r>
      <w:r w:rsidR="00593ADC">
        <w:t xml:space="preserve"> </w:t>
      </w:r>
      <w:r>
        <w:t>can</w:t>
      </w:r>
      <w:r w:rsidR="00593ADC">
        <w:t xml:space="preserve"> </w:t>
      </w:r>
      <w:r>
        <w:t>be</w:t>
      </w:r>
      <w:r w:rsidR="00593ADC">
        <w:t xml:space="preserve"> </w:t>
      </w:r>
      <w:r>
        <w:t>covered</w:t>
      </w:r>
      <w:r w:rsidR="00593ADC">
        <w:t xml:space="preserve"> </w:t>
      </w:r>
      <w:r>
        <w:t>from</w:t>
      </w:r>
      <w:r w:rsidR="00593ADC">
        <w:t xml:space="preserve"> </w:t>
      </w:r>
      <w:r>
        <w:t>other</w:t>
      </w:r>
      <w:r w:rsidR="00593ADC">
        <w:t xml:space="preserve"> </w:t>
      </w:r>
      <w:r>
        <w:t>income.</w:t>
      </w:r>
    </w:p>
    <w:p w14:paraId="378CBBEF" w14:textId="02E80B9E" w:rsidR="00D679CB" w:rsidRDefault="00D679CB" w:rsidP="009A53E1">
      <w:pPr>
        <w:pStyle w:val="DHHSbody"/>
      </w:pPr>
      <w:r>
        <w:t>If</w:t>
      </w:r>
      <w:r w:rsidR="00593ADC">
        <w:t xml:space="preserve"> </w:t>
      </w:r>
      <w:r>
        <w:t>services</w:t>
      </w:r>
      <w:r w:rsidR="00593ADC">
        <w:t xml:space="preserve"> </w:t>
      </w:r>
      <w:r>
        <w:t>obtain</w:t>
      </w:r>
      <w:r w:rsidR="00593ADC">
        <w:t xml:space="preserve"> </w:t>
      </w:r>
      <w:r w:rsidR="001E0706">
        <w:t>extra</w:t>
      </w:r>
      <w:r w:rsidR="006D6ECD">
        <w:t xml:space="preserve"> </w:t>
      </w:r>
      <w:r>
        <w:t>residential</w:t>
      </w:r>
      <w:r w:rsidR="00593ADC">
        <w:t xml:space="preserve"> </w:t>
      </w:r>
      <w:r>
        <w:t>aged</w:t>
      </w:r>
      <w:r w:rsidR="00593ADC">
        <w:t xml:space="preserve"> </w:t>
      </w:r>
      <w:r>
        <w:t>care</w:t>
      </w:r>
      <w:r w:rsidR="00593ADC">
        <w:t xml:space="preserve"> </w:t>
      </w:r>
      <w:r>
        <w:t>places</w:t>
      </w:r>
      <w:r w:rsidR="00593ADC">
        <w:t xml:space="preserve"> </w:t>
      </w:r>
      <w:r>
        <w:t>without</w:t>
      </w:r>
      <w:r w:rsidR="00593ADC">
        <w:t xml:space="preserve"> </w:t>
      </w:r>
      <w:r>
        <w:t>the</w:t>
      </w:r>
      <w:r w:rsidR="00593ADC">
        <w:t xml:space="preserve"> </w:t>
      </w:r>
      <w:r>
        <w:t>approval</w:t>
      </w:r>
      <w:r w:rsidR="00593ADC">
        <w:t xml:space="preserve"> </w:t>
      </w:r>
      <w:r>
        <w:t>of</w:t>
      </w:r>
      <w:r w:rsidR="00593ADC">
        <w:t xml:space="preserve"> </w:t>
      </w:r>
      <w:r>
        <w:t>the</w:t>
      </w:r>
      <w:r w:rsidR="00593ADC">
        <w:t xml:space="preserve"> </w:t>
      </w:r>
      <w:r>
        <w:t>department,</w:t>
      </w:r>
      <w:r w:rsidR="00593ADC">
        <w:t xml:space="preserve"> </w:t>
      </w:r>
      <w:r>
        <w:t>state</w:t>
      </w:r>
      <w:r w:rsidR="00593ADC">
        <w:t xml:space="preserve"> </w:t>
      </w:r>
      <w:r>
        <w:t>funding</w:t>
      </w:r>
      <w:r w:rsidR="00593ADC">
        <w:t xml:space="preserve"> </w:t>
      </w:r>
      <w:r>
        <w:t>will</w:t>
      </w:r>
      <w:r w:rsidR="00593ADC">
        <w:t xml:space="preserve"> </w:t>
      </w:r>
      <w:r>
        <w:t>not</w:t>
      </w:r>
      <w:r w:rsidR="00593ADC">
        <w:t xml:space="preserve"> </w:t>
      </w:r>
      <w:r>
        <w:t>be</w:t>
      </w:r>
      <w:r w:rsidR="00593ADC">
        <w:t xml:space="preserve"> </w:t>
      </w:r>
      <w:r>
        <w:t>provided</w:t>
      </w:r>
      <w:r w:rsidR="00593ADC">
        <w:t xml:space="preserve"> </w:t>
      </w:r>
      <w:r>
        <w:t>to</w:t>
      </w:r>
      <w:r w:rsidR="00593ADC">
        <w:t xml:space="preserve"> </w:t>
      </w:r>
      <w:r>
        <w:t>the</w:t>
      </w:r>
      <w:r w:rsidR="00593ADC">
        <w:t xml:space="preserve"> </w:t>
      </w:r>
      <w:r>
        <w:t>service.</w:t>
      </w:r>
    </w:p>
    <w:p w14:paraId="2D12946B" w14:textId="240E6D2E" w:rsidR="00D679CB" w:rsidRDefault="00D679CB" w:rsidP="009A53E1">
      <w:pPr>
        <w:pStyle w:val="DHHSbody"/>
      </w:pPr>
      <w:r>
        <w:t>The</w:t>
      </w:r>
      <w:r w:rsidR="00593ADC">
        <w:t xml:space="preserve"> </w:t>
      </w:r>
      <w:r>
        <w:t>department</w:t>
      </w:r>
      <w:r w:rsidR="00593ADC">
        <w:t xml:space="preserve"> </w:t>
      </w:r>
      <w:r>
        <w:t>will</w:t>
      </w:r>
      <w:r w:rsidR="00593ADC">
        <w:t xml:space="preserve"> </w:t>
      </w:r>
      <w:r>
        <w:t>work</w:t>
      </w:r>
      <w:r w:rsidR="00593ADC">
        <w:t xml:space="preserve"> </w:t>
      </w:r>
      <w:r>
        <w:t>closely</w:t>
      </w:r>
      <w:r w:rsidR="00593ADC">
        <w:t xml:space="preserve"> </w:t>
      </w:r>
      <w:r>
        <w:t>with</w:t>
      </w:r>
      <w:r w:rsidR="00593ADC">
        <w:t xml:space="preserve"> </w:t>
      </w:r>
      <w:r>
        <w:t>services</w:t>
      </w:r>
      <w:r w:rsidR="00593ADC">
        <w:t xml:space="preserve"> </w:t>
      </w:r>
      <w:r>
        <w:t>where</w:t>
      </w:r>
      <w:r w:rsidR="00593ADC">
        <w:t xml:space="preserve"> </w:t>
      </w:r>
      <w:r>
        <w:t>opportunities</w:t>
      </w:r>
      <w:r w:rsidR="00593ADC">
        <w:t xml:space="preserve"> </w:t>
      </w:r>
      <w:r>
        <w:t>to</w:t>
      </w:r>
      <w:r w:rsidR="00593ADC">
        <w:t xml:space="preserve"> </w:t>
      </w:r>
      <w:r>
        <w:t>optimise</w:t>
      </w:r>
      <w:r w:rsidR="00593ADC">
        <w:t xml:space="preserve"> </w:t>
      </w:r>
      <w:r>
        <w:t>available</w:t>
      </w:r>
      <w:r w:rsidR="00593ADC">
        <w:t xml:space="preserve"> </w:t>
      </w:r>
      <w:r>
        <w:t>bed</w:t>
      </w:r>
      <w:r w:rsidR="00593ADC">
        <w:t xml:space="preserve"> </w:t>
      </w:r>
      <w:r>
        <w:t>management</w:t>
      </w:r>
      <w:r w:rsidR="00593ADC">
        <w:t xml:space="preserve"> </w:t>
      </w:r>
      <w:r>
        <w:t>are</w:t>
      </w:r>
      <w:r w:rsidR="00593ADC">
        <w:t xml:space="preserve"> </w:t>
      </w:r>
      <w:r>
        <w:t>identified.</w:t>
      </w:r>
    </w:p>
    <w:p w14:paraId="0FDCF20B" w14:textId="6D4FD0F0" w:rsidR="007C2231" w:rsidRDefault="00FE280E" w:rsidP="00413CF7">
      <w:pPr>
        <w:pStyle w:val="Heading4"/>
        <w:ind w:left="1134"/>
      </w:pPr>
      <w:r>
        <w:t>Low</w:t>
      </w:r>
      <w:r w:rsidR="003D77D5">
        <w:t xml:space="preserve"> </w:t>
      </w:r>
      <w:r w:rsidR="00C61078">
        <w:t>c</w:t>
      </w:r>
      <w:r>
        <w:t>ost</w:t>
      </w:r>
      <w:r w:rsidR="007C2231">
        <w:t xml:space="preserve"> </w:t>
      </w:r>
      <w:r w:rsidR="00C61078">
        <w:t>a</w:t>
      </w:r>
      <w:r w:rsidR="007C2231">
        <w:t>ccommodation</w:t>
      </w:r>
      <w:r w:rsidR="00304B2F">
        <w:t xml:space="preserve"> </w:t>
      </w:r>
      <w:r w:rsidR="003D77D5">
        <w:t>support</w:t>
      </w:r>
    </w:p>
    <w:p w14:paraId="790B8332" w14:textId="2B1DE259" w:rsidR="007C2231" w:rsidRDefault="007C2231" w:rsidP="007C2231">
      <w:pPr>
        <w:pStyle w:val="DHHSbody"/>
      </w:pPr>
      <w:r>
        <w:t>Low</w:t>
      </w:r>
      <w:r w:rsidR="006D6ECD">
        <w:t xml:space="preserve"> c</w:t>
      </w:r>
      <w:r>
        <w:t xml:space="preserve">ost </w:t>
      </w:r>
      <w:r w:rsidR="006D6ECD">
        <w:t>a</w:t>
      </w:r>
      <w:r>
        <w:t xml:space="preserve">ccommodation </w:t>
      </w:r>
      <w:r w:rsidR="003D77D5">
        <w:t xml:space="preserve">support </w:t>
      </w:r>
      <w:r>
        <w:t>program</w:t>
      </w:r>
      <w:r w:rsidR="006D6ECD">
        <w:t>s</w:t>
      </w:r>
      <w:r>
        <w:t xml:space="preserve"> </w:t>
      </w:r>
      <w:r w:rsidR="006D6ECD">
        <w:t>are</w:t>
      </w:r>
      <w:r>
        <w:t xml:space="preserve"> a group of outreach programs for older and vulnerable Victorians with unmet complex needs, who are homeless or living in insecure or low-cost accommodation. </w:t>
      </w:r>
      <w:r w:rsidR="006D6ECD">
        <w:t>The p</w:t>
      </w:r>
      <w:r>
        <w:t xml:space="preserve">rograms link clients to relevant health, community care and welfare services to improve their health and social wellbeing. </w:t>
      </w:r>
      <w:r w:rsidR="006D6ECD">
        <w:t>They include</w:t>
      </w:r>
      <w:r>
        <w:t xml:space="preserve"> three sub</w:t>
      </w:r>
      <w:r w:rsidR="006D6ECD">
        <w:t>-</w:t>
      </w:r>
      <w:r>
        <w:t>programs</w:t>
      </w:r>
      <w:r w:rsidR="006D6ECD">
        <w:t>;</w:t>
      </w:r>
      <w:r>
        <w:t xml:space="preserve"> the Community Connections Program, Housing Support for the Aged</w:t>
      </w:r>
      <w:r w:rsidR="006D6ECD">
        <w:t>,</w:t>
      </w:r>
      <w:r>
        <w:t xml:space="preserve"> and the Older Persons High Rise Program.</w:t>
      </w:r>
    </w:p>
    <w:p w14:paraId="43B339F1" w14:textId="77777777" w:rsidR="001A3A56" w:rsidRDefault="001A3A56" w:rsidP="009A53E1">
      <w:pPr>
        <w:pStyle w:val="DHHSbody"/>
      </w:pPr>
    </w:p>
    <w:p w14:paraId="3CD4A97C" w14:textId="7EF0B2AB" w:rsidR="00D679CB" w:rsidRDefault="2981404B" w:rsidP="00413CF7">
      <w:pPr>
        <w:pStyle w:val="Heading2"/>
      </w:pPr>
      <w:bookmarkStart w:id="1916" w:name="_Toc40611881"/>
      <w:bookmarkStart w:id="1917" w:name="_Toc40612530"/>
      <w:bookmarkStart w:id="1918" w:name="_Toc40612751"/>
      <w:bookmarkStart w:id="1919" w:name="_Toc40612941"/>
      <w:bookmarkStart w:id="1920" w:name="_Toc40613549"/>
      <w:bookmarkStart w:id="1921" w:name="_Toc40614061"/>
      <w:bookmarkStart w:id="1922" w:name="_Toc40695153"/>
      <w:bookmarkStart w:id="1923" w:name="_Toc40706041"/>
      <w:bookmarkStart w:id="1924" w:name="_Toc40706242"/>
      <w:bookmarkStart w:id="1925" w:name="_Toc40707797"/>
      <w:bookmarkStart w:id="1926" w:name="_Toc40707999"/>
      <w:bookmarkStart w:id="1927" w:name="_Toc40708201"/>
      <w:bookmarkStart w:id="1928" w:name="_Toc40716420"/>
      <w:bookmarkStart w:id="1929" w:name="_Toc40716592"/>
      <w:bookmarkStart w:id="1930" w:name="_Toc40716809"/>
      <w:bookmarkStart w:id="1931" w:name="_Toc40727386"/>
      <w:bookmarkStart w:id="1932" w:name="_Toc42000118"/>
      <w:bookmarkStart w:id="1933" w:name="_Toc42009461"/>
      <w:bookmarkStart w:id="1934" w:name="_Toc42076372"/>
      <w:bookmarkStart w:id="1935" w:name="_Toc42076551"/>
      <w:bookmarkStart w:id="1936" w:name="_Toc42086596"/>
      <w:bookmarkStart w:id="1937" w:name="_Toc42087927"/>
      <w:bookmarkStart w:id="1938" w:name="_Toc42097348"/>
      <w:bookmarkStart w:id="1939" w:name="_Toc42097702"/>
      <w:bookmarkStart w:id="1940" w:name="_Toc42621225"/>
      <w:bookmarkStart w:id="1941" w:name="_Toc42622076"/>
      <w:bookmarkStart w:id="1942" w:name="_Toc42678147"/>
      <w:bookmarkStart w:id="1943" w:name="_Toc42680836"/>
      <w:bookmarkStart w:id="1944" w:name="_Toc42682672"/>
      <w:bookmarkStart w:id="1945" w:name="_Toc42687303"/>
      <w:bookmarkStart w:id="1946" w:name="_Toc42687530"/>
      <w:bookmarkStart w:id="1947" w:name="_Toc42700188"/>
      <w:bookmarkStart w:id="1948" w:name="_Toc42762928"/>
      <w:bookmarkStart w:id="1949" w:name="_Toc42763151"/>
      <w:bookmarkStart w:id="1950" w:name="_Toc40611882"/>
      <w:bookmarkStart w:id="1951" w:name="_Toc40612531"/>
      <w:bookmarkStart w:id="1952" w:name="_Toc40612752"/>
      <w:bookmarkStart w:id="1953" w:name="_Toc40612942"/>
      <w:bookmarkStart w:id="1954" w:name="_Toc40613550"/>
      <w:bookmarkStart w:id="1955" w:name="_Toc40614062"/>
      <w:bookmarkStart w:id="1956" w:name="_Toc40695154"/>
      <w:bookmarkStart w:id="1957" w:name="_Toc40706042"/>
      <w:bookmarkStart w:id="1958" w:name="_Toc40706243"/>
      <w:bookmarkStart w:id="1959" w:name="_Toc40707798"/>
      <w:bookmarkStart w:id="1960" w:name="_Toc40708000"/>
      <w:bookmarkStart w:id="1961" w:name="_Toc40708202"/>
      <w:bookmarkStart w:id="1962" w:name="_Toc40716421"/>
      <w:bookmarkStart w:id="1963" w:name="_Toc40716593"/>
      <w:bookmarkStart w:id="1964" w:name="_Toc40716810"/>
      <w:bookmarkStart w:id="1965" w:name="_Toc40727387"/>
      <w:bookmarkStart w:id="1966" w:name="_Toc42000119"/>
      <w:bookmarkStart w:id="1967" w:name="_Toc42009462"/>
      <w:bookmarkStart w:id="1968" w:name="_Toc42076373"/>
      <w:bookmarkStart w:id="1969" w:name="_Toc42076552"/>
      <w:bookmarkStart w:id="1970" w:name="_Toc42086597"/>
      <w:bookmarkStart w:id="1971" w:name="_Toc42087928"/>
      <w:bookmarkStart w:id="1972" w:name="_Toc42097349"/>
      <w:bookmarkStart w:id="1973" w:name="_Toc42097703"/>
      <w:bookmarkStart w:id="1974" w:name="_Toc42621226"/>
      <w:bookmarkStart w:id="1975" w:name="_Toc42622077"/>
      <w:bookmarkStart w:id="1976" w:name="_Toc42678148"/>
      <w:bookmarkStart w:id="1977" w:name="_Toc42680837"/>
      <w:bookmarkStart w:id="1978" w:name="_Toc42682673"/>
      <w:bookmarkStart w:id="1979" w:name="_Toc42687304"/>
      <w:bookmarkStart w:id="1980" w:name="_Toc42687531"/>
      <w:bookmarkStart w:id="1981" w:name="_Toc42700189"/>
      <w:bookmarkStart w:id="1982" w:name="_Toc42762929"/>
      <w:bookmarkStart w:id="1983" w:name="_Toc42763152"/>
      <w:bookmarkStart w:id="1984" w:name="_Toc6215602"/>
      <w:bookmarkStart w:id="1985" w:name="_Toc10199675"/>
      <w:bookmarkStart w:id="1986" w:name="_Toc106868033"/>
      <w:bookmarkStart w:id="1987" w:name="_Toc106869784"/>
      <w:bookmarkStart w:id="1988" w:name="_Toc106870118"/>
      <w:bookmarkStart w:id="1989" w:name="_Toc106870284"/>
      <w:bookmarkStart w:id="1990" w:name="_Toc106870456"/>
      <w:bookmarkStart w:id="1991" w:name="_Toc143080875"/>
      <w:bookmarkStart w:id="1992" w:name="_Toc418694949"/>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lastRenderedPageBreak/>
        <w:t>Rural</w:t>
      </w:r>
      <w:r w:rsidR="6AFB7F09">
        <w:t xml:space="preserve"> </w:t>
      </w:r>
      <w:r w:rsidR="003D77D5">
        <w:t xml:space="preserve">and </w:t>
      </w:r>
      <w:r w:rsidR="00EC240D">
        <w:t>r</w:t>
      </w:r>
      <w:r w:rsidR="003D77D5">
        <w:t xml:space="preserve">egional </w:t>
      </w:r>
      <w:r w:rsidR="00EC240D">
        <w:t>h</w:t>
      </w:r>
      <w:r>
        <w:t>ealth</w:t>
      </w:r>
      <w:bookmarkEnd w:id="1984"/>
      <w:bookmarkEnd w:id="1985"/>
      <w:bookmarkEnd w:id="1986"/>
      <w:bookmarkEnd w:id="1987"/>
      <w:bookmarkEnd w:id="1988"/>
      <w:bookmarkEnd w:id="1989"/>
      <w:bookmarkEnd w:id="1990"/>
      <w:bookmarkEnd w:id="1991"/>
    </w:p>
    <w:p w14:paraId="4576C101" w14:textId="3F95A5F3" w:rsidR="00D679CB" w:rsidRDefault="00D679CB" w:rsidP="009A53E1">
      <w:pPr>
        <w:pStyle w:val="DHHSbody"/>
      </w:pPr>
      <w:bookmarkStart w:id="1993" w:name="_Toc418694950"/>
      <w:bookmarkStart w:id="1994" w:name="_Toc422155938"/>
      <w:bookmarkStart w:id="1995" w:name="_Toc418694951"/>
      <w:bookmarkEnd w:id="1992"/>
      <w:r>
        <w:t>Rural</w:t>
      </w:r>
      <w:r w:rsidR="00593ADC">
        <w:t xml:space="preserve"> </w:t>
      </w:r>
      <w:r>
        <w:t>and</w:t>
      </w:r>
      <w:r w:rsidR="00593ADC">
        <w:t xml:space="preserve"> </w:t>
      </w:r>
      <w:r>
        <w:t>regional</w:t>
      </w:r>
      <w:r w:rsidR="00593ADC">
        <w:t xml:space="preserve"> </w:t>
      </w:r>
      <w:r>
        <w:t>health</w:t>
      </w:r>
      <w:r w:rsidR="00593ADC">
        <w:t xml:space="preserve"> </w:t>
      </w:r>
      <w:r>
        <w:t>services</w:t>
      </w:r>
      <w:r w:rsidR="00593ADC">
        <w:t xml:space="preserve"> </w:t>
      </w:r>
      <w:r>
        <w:t>play</w:t>
      </w:r>
      <w:r w:rsidR="00593ADC">
        <w:t xml:space="preserve"> </w:t>
      </w:r>
      <w:r>
        <w:t>a</w:t>
      </w:r>
      <w:r w:rsidR="00593ADC">
        <w:t xml:space="preserve"> </w:t>
      </w:r>
      <w:r>
        <w:t>key</w:t>
      </w:r>
      <w:r w:rsidR="00593ADC">
        <w:t xml:space="preserve"> </w:t>
      </w:r>
      <w:r>
        <w:t>role</w:t>
      </w:r>
      <w:r w:rsidR="00593ADC">
        <w:t xml:space="preserve"> </w:t>
      </w:r>
      <w:r>
        <w:t>in</w:t>
      </w:r>
      <w:r w:rsidR="00593ADC">
        <w:t xml:space="preserve"> </w:t>
      </w:r>
      <w:r>
        <w:t>delivering</w:t>
      </w:r>
      <w:r w:rsidR="00593ADC">
        <w:t xml:space="preserve"> </w:t>
      </w:r>
      <w:r>
        <w:t>safe,</w:t>
      </w:r>
      <w:r w:rsidR="00593ADC">
        <w:t xml:space="preserve"> </w:t>
      </w:r>
      <w:r>
        <w:t>high-quality</w:t>
      </w:r>
      <w:r w:rsidR="00593ADC">
        <w:t xml:space="preserve"> </w:t>
      </w:r>
      <w:r>
        <w:t>care</w:t>
      </w:r>
      <w:r w:rsidR="00593ADC">
        <w:t xml:space="preserve"> </w:t>
      </w:r>
      <w:r>
        <w:t>close</w:t>
      </w:r>
      <w:r w:rsidR="00593ADC">
        <w:t xml:space="preserve"> </w:t>
      </w:r>
      <w:r>
        <w:t>to</w:t>
      </w:r>
      <w:r w:rsidR="00593ADC">
        <w:t xml:space="preserve"> </w:t>
      </w:r>
      <w:r>
        <w:t>where</w:t>
      </w:r>
      <w:r w:rsidR="00593ADC">
        <w:t xml:space="preserve"> </w:t>
      </w:r>
      <w:r>
        <w:t>people</w:t>
      </w:r>
      <w:r w:rsidR="00593ADC">
        <w:t xml:space="preserve"> </w:t>
      </w:r>
      <w:r>
        <w:t>live.</w:t>
      </w:r>
      <w:r w:rsidR="00593ADC">
        <w:t xml:space="preserve"> </w:t>
      </w:r>
      <w:r>
        <w:t>The</w:t>
      </w:r>
      <w:r w:rsidR="00593ADC">
        <w:t xml:space="preserve"> </w:t>
      </w:r>
      <w:r>
        <w:t>system</w:t>
      </w:r>
      <w:r w:rsidR="00593ADC">
        <w:t xml:space="preserve"> </w:t>
      </w:r>
      <w:r>
        <w:t>has</w:t>
      </w:r>
      <w:r w:rsidR="00593ADC">
        <w:t xml:space="preserve"> </w:t>
      </w:r>
      <w:r>
        <w:t>a</w:t>
      </w:r>
      <w:r w:rsidR="00593ADC">
        <w:t xml:space="preserve"> </w:t>
      </w:r>
      <w:r>
        <w:t>hierarchy</w:t>
      </w:r>
      <w:r w:rsidR="00593ADC">
        <w:t xml:space="preserve"> </w:t>
      </w:r>
      <w:r>
        <w:t>of</w:t>
      </w:r>
      <w:r w:rsidR="00593ADC">
        <w:t xml:space="preserve"> </w:t>
      </w:r>
      <w:r>
        <w:t>health</w:t>
      </w:r>
      <w:r w:rsidR="00593ADC">
        <w:t xml:space="preserve"> </w:t>
      </w:r>
      <w:r>
        <w:t>services</w:t>
      </w:r>
      <w:r w:rsidR="00666373">
        <w:t>,</w:t>
      </w:r>
      <w:r w:rsidR="00593ADC">
        <w:t xml:space="preserve"> </w:t>
      </w:r>
      <w:r>
        <w:t>with</w:t>
      </w:r>
      <w:r w:rsidR="00593ADC">
        <w:t xml:space="preserve"> </w:t>
      </w:r>
      <w:r w:rsidR="00ED6AE4">
        <w:t>regional,</w:t>
      </w:r>
      <w:r w:rsidR="00593ADC">
        <w:t xml:space="preserve"> </w:t>
      </w:r>
      <w:r w:rsidR="00ED6AE4">
        <w:t>subregional,</w:t>
      </w:r>
      <w:r w:rsidR="00593ADC">
        <w:t xml:space="preserve"> </w:t>
      </w:r>
      <w:r w:rsidR="00ED6AE4">
        <w:t>local</w:t>
      </w:r>
      <w:r w:rsidR="00666373">
        <w:t xml:space="preserve"> and</w:t>
      </w:r>
      <w:r w:rsidR="00593ADC">
        <w:t xml:space="preserve"> </w:t>
      </w:r>
      <w:r w:rsidR="00ED6AE4">
        <w:t>small</w:t>
      </w:r>
      <w:r w:rsidR="00593ADC">
        <w:t xml:space="preserve"> </w:t>
      </w:r>
      <w:r w:rsidR="00ED6AE4">
        <w:t>rural</w:t>
      </w:r>
      <w:r w:rsidR="00593ADC">
        <w:t xml:space="preserve"> </w:t>
      </w:r>
      <w:r w:rsidR="00ED6AE4">
        <w:t>health</w:t>
      </w:r>
      <w:r w:rsidR="00593ADC">
        <w:t xml:space="preserve"> </w:t>
      </w:r>
      <w:r w:rsidR="00ED6AE4">
        <w:t>services</w:t>
      </w:r>
      <w:r w:rsidR="006D6ECD">
        <w:t xml:space="preserve"> (SR</w:t>
      </w:r>
      <w:r w:rsidR="00FE0D74">
        <w:t>HS</w:t>
      </w:r>
      <w:r w:rsidR="006D6ECD">
        <w:t>)</w:t>
      </w:r>
      <w:r w:rsidR="001C66F1">
        <w:t>,</w:t>
      </w:r>
      <w:r w:rsidR="00593ADC">
        <w:t xml:space="preserve"> </w:t>
      </w:r>
      <w:r w:rsidR="00CA6E3F">
        <w:t>including</w:t>
      </w:r>
      <w:r w:rsidR="00593ADC">
        <w:t xml:space="preserve"> </w:t>
      </w:r>
      <w:r w:rsidR="002237BA">
        <w:t>multi</w:t>
      </w:r>
      <w:r w:rsidR="00A53700">
        <w:t>purpose</w:t>
      </w:r>
      <w:r w:rsidR="00593ADC">
        <w:t xml:space="preserve"> </w:t>
      </w:r>
      <w:r w:rsidR="00E552AC">
        <w:t>services</w:t>
      </w:r>
      <w:r w:rsidR="00593ADC">
        <w:t xml:space="preserve"> </w:t>
      </w:r>
      <w:r w:rsidR="00E552AC">
        <w:t>and</w:t>
      </w:r>
      <w:r w:rsidR="00593ADC">
        <w:t xml:space="preserve"> </w:t>
      </w:r>
      <w:r w:rsidR="00E552AC">
        <w:t>bush</w:t>
      </w:r>
      <w:r w:rsidR="00593ADC">
        <w:t xml:space="preserve"> </w:t>
      </w:r>
      <w:r w:rsidR="00E552AC">
        <w:t>nursing</w:t>
      </w:r>
      <w:r w:rsidR="00593ADC">
        <w:t xml:space="preserve"> </w:t>
      </w:r>
      <w:r w:rsidR="00E552AC">
        <w:t>centres.</w:t>
      </w:r>
    </w:p>
    <w:p w14:paraId="77D71DB9" w14:textId="7F35E5F6" w:rsidR="00D679CB" w:rsidRPr="009B0F16" w:rsidRDefault="004E3E67" w:rsidP="00413CF7">
      <w:pPr>
        <w:pStyle w:val="Heading3"/>
        <w:tabs>
          <w:tab w:val="num" w:pos="709"/>
        </w:tabs>
        <w:ind w:left="0" w:right="-58"/>
      </w:pPr>
      <w:bookmarkStart w:id="1996" w:name="_Toc37934652"/>
      <w:bookmarkStart w:id="1997" w:name="_Toc37934653"/>
      <w:bookmarkStart w:id="1998" w:name="_Toc37934654"/>
      <w:bookmarkStart w:id="1999" w:name="_Toc37934655"/>
      <w:bookmarkStart w:id="2000" w:name="_Toc37934656"/>
      <w:bookmarkStart w:id="2001" w:name="_Toc37934657"/>
      <w:bookmarkStart w:id="2002" w:name="_Toc37934658"/>
      <w:bookmarkStart w:id="2003" w:name="_Toc143080876"/>
      <w:bookmarkEnd w:id="1996"/>
      <w:bookmarkEnd w:id="1997"/>
      <w:bookmarkEnd w:id="1998"/>
      <w:bookmarkEnd w:id="1999"/>
      <w:bookmarkEnd w:id="2000"/>
      <w:bookmarkEnd w:id="2001"/>
      <w:bookmarkEnd w:id="2002"/>
      <w:r>
        <w:t>SRHS</w:t>
      </w:r>
      <w:bookmarkEnd w:id="2003"/>
    </w:p>
    <w:p w14:paraId="129C44A9" w14:textId="21A688F2" w:rsidR="00C86081" w:rsidRDefault="00C9749C" w:rsidP="009A53E1">
      <w:pPr>
        <w:pStyle w:val="DHHSbody"/>
      </w:pPr>
      <w:r>
        <w:t>There</w:t>
      </w:r>
      <w:r w:rsidR="00593ADC">
        <w:t xml:space="preserve"> </w:t>
      </w:r>
      <w:r>
        <w:t>are</w:t>
      </w:r>
      <w:r w:rsidR="00593ADC">
        <w:t xml:space="preserve"> </w:t>
      </w:r>
      <w:r w:rsidR="002B485D">
        <w:t>35</w:t>
      </w:r>
      <w:r w:rsidR="00FE0D74">
        <w:t xml:space="preserve"> </w:t>
      </w:r>
      <w:r w:rsidR="00D679CB">
        <w:t>SRHS,</w:t>
      </w:r>
      <w:r w:rsidR="00593ADC">
        <w:t xml:space="preserve"> </w:t>
      </w:r>
      <w:r w:rsidR="00D679CB">
        <w:t>including</w:t>
      </w:r>
      <w:r w:rsidR="00593ADC">
        <w:t xml:space="preserve"> </w:t>
      </w:r>
      <w:r w:rsidR="00D679CB">
        <w:t>s</w:t>
      </w:r>
      <w:r w:rsidR="001C2DC5">
        <w:t>ix</w:t>
      </w:r>
      <w:r w:rsidR="00593ADC">
        <w:t xml:space="preserve"> </w:t>
      </w:r>
      <w:r w:rsidR="00D679CB">
        <w:t>multipurpose</w:t>
      </w:r>
      <w:r w:rsidR="00593ADC">
        <w:t xml:space="preserve"> </w:t>
      </w:r>
      <w:r w:rsidR="00D679CB">
        <w:t>services</w:t>
      </w:r>
      <w:r w:rsidR="00593ADC">
        <w:t xml:space="preserve"> </w:t>
      </w:r>
      <w:r w:rsidR="00D679CB">
        <w:t>in</w:t>
      </w:r>
      <w:r w:rsidR="00593ADC">
        <w:t xml:space="preserve"> </w:t>
      </w:r>
      <w:r w:rsidR="00D679CB">
        <w:t>Victoria.</w:t>
      </w:r>
      <w:r w:rsidR="00593ADC">
        <w:t xml:space="preserve"> </w:t>
      </w:r>
      <w:r w:rsidR="0070426D">
        <w:t>The</w:t>
      </w:r>
      <w:r w:rsidR="00593ADC">
        <w:t xml:space="preserve"> </w:t>
      </w:r>
      <w:r w:rsidR="0070426D">
        <w:t>f</w:t>
      </w:r>
      <w:r w:rsidR="00042FEF">
        <w:t>unding</w:t>
      </w:r>
      <w:r w:rsidR="00593ADC">
        <w:t xml:space="preserve"> </w:t>
      </w:r>
      <w:r w:rsidR="00AC6CAA">
        <w:t>model</w:t>
      </w:r>
      <w:r w:rsidR="00593ADC">
        <w:t xml:space="preserve"> </w:t>
      </w:r>
      <w:r w:rsidR="00042FEF">
        <w:t>for</w:t>
      </w:r>
      <w:r w:rsidR="00593ADC">
        <w:t xml:space="preserve"> </w:t>
      </w:r>
      <w:r w:rsidR="00042FEF">
        <w:t>SRHS</w:t>
      </w:r>
      <w:r w:rsidR="00593ADC">
        <w:t xml:space="preserve"> </w:t>
      </w:r>
      <w:r w:rsidR="00042FEF">
        <w:t>is</w:t>
      </w:r>
      <w:r w:rsidR="00593ADC">
        <w:t xml:space="preserve"> </w:t>
      </w:r>
      <w:r w:rsidR="00042FEF">
        <w:t>intended</w:t>
      </w:r>
      <w:r w:rsidR="00593ADC">
        <w:t xml:space="preserve"> </w:t>
      </w:r>
      <w:r w:rsidR="00042FEF">
        <w:t>to</w:t>
      </w:r>
      <w:r w:rsidR="00593ADC">
        <w:t xml:space="preserve"> </w:t>
      </w:r>
      <w:r w:rsidR="0070426D">
        <w:t>support</w:t>
      </w:r>
      <w:r w:rsidR="00593ADC">
        <w:t xml:space="preserve"> </w:t>
      </w:r>
      <w:r w:rsidR="00367229">
        <w:t>eight</w:t>
      </w:r>
      <w:r w:rsidR="00593ADC">
        <w:t xml:space="preserve"> </w:t>
      </w:r>
      <w:r w:rsidR="0070426D">
        <w:t>key</w:t>
      </w:r>
      <w:r w:rsidR="00593ADC">
        <w:t xml:space="preserve"> </w:t>
      </w:r>
      <w:r w:rsidR="0070426D">
        <w:t>principles</w:t>
      </w:r>
      <w:r w:rsidR="006D6ECD">
        <w:t xml:space="preserve"> of</w:t>
      </w:r>
      <w:r w:rsidR="00E16AB8">
        <w:t>:</w:t>
      </w:r>
    </w:p>
    <w:p w14:paraId="55267EE8" w14:textId="77777777" w:rsidR="00B973A7" w:rsidRDefault="27DB7670" w:rsidP="00413CF7">
      <w:pPr>
        <w:pStyle w:val="DHHSbullet1"/>
      </w:pPr>
      <w:r>
        <w:t>flexibility</w:t>
      </w:r>
    </w:p>
    <w:p w14:paraId="40DF5FA0" w14:textId="77777777" w:rsidR="00B973A7" w:rsidRDefault="27DB7670" w:rsidP="00413CF7">
      <w:pPr>
        <w:pStyle w:val="DHHSbullet1"/>
      </w:pPr>
      <w:r>
        <w:t>person-</w:t>
      </w:r>
      <w:r w:rsidR="33D739BE">
        <w:t xml:space="preserve"> </w:t>
      </w:r>
      <w:r>
        <w:t>and</w:t>
      </w:r>
      <w:r w:rsidR="33D739BE">
        <w:t xml:space="preserve"> </w:t>
      </w:r>
      <w:r>
        <w:t>family-centred</w:t>
      </w:r>
      <w:r w:rsidR="33D739BE">
        <w:t xml:space="preserve"> </w:t>
      </w:r>
      <w:r>
        <w:t>care</w:t>
      </w:r>
    </w:p>
    <w:p w14:paraId="546452B1" w14:textId="77777777" w:rsidR="00B973A7" w:rsidRDefault="27DB7670" w:rsidP="00413CF7">
      <w:pPr>
        <w:pStyle w:val="DHHSbullet1"/>
      </w:pPr>
      <w:r>
        <w:t>community</w:t>
      </w:r>
      <w:r w:rsidR="33D739BE">
        <w:t xml:space="preserve"> </w:t>
      </w:r>
      <w:r>
        <w:t>value</w:t>
      </w:r>
    </w:p>
    <w:p w14:paraId="27C53AC7" w14:textId="77777777" w:rsidR="00B973A7" w:rsidRDefault="27DB7670" w:rsidP="00413CF7">
      <w:pPr>
        <w:pStyle w:val="DHHSbullet1"/>
      </w:pPr>
      <w:r>
        <w:t>transparency</w:t>
      </w:r>
    </w:p>
    <w:p w14:paraId="546C9C0A" w14:textId="77777777" w:rsidR="00B973A7" w:rsidRDefault="27DB7670" w:rsidP="00413CF7">
      <w:pPr>
        <w:pStyle w:val="DHHSbullet1"/>
      </w:pPr>
      <w:r>
        <w:t>sustainability</w:t>
      </w:r>
    </w:p>
    <w:p w14:paraId="65AB0ADD" w14:textId="77777777" w:rsidR="00B973A7" w:rsidRDefault="27DB7670" w:rsidP="00413CF7">
      <w:pPr>
        <w:pStyle w:val="DHHSbullet1"/>
      </w:pPr>
      <w:r>
        <w:t>simplicity</w:t>
      </w:r>
    </w:p>
    <w:p w14:paraId="623AF601" w14:textId="01AAF871" w:rsidR="00666373" w:rsidRDefault="27DB7670" w:rsidP="00413CF7">
      <w:pPr>
        <w:pStyle w:val="DHHSbullet1"/>
      </w:pPr>
      <w:r>
        <w:t>accountability</w:t>
      </w:r>
    </w:p>
    <w:p w14:paraId="1106E7ED" w14:textId="10A42BA6" w:rsidR="00666373" w:rsidRDefault="27DB7670" w:rsidP="00413CF7">
      <w:pPr>
        <w:pStyle w:val="DHHSbullet1"/>
      </w:pPr>
      <w:r>
        <w:t>service</w:t>
      </w:r>
      <w:r w:rsidR="33D739BE">
        <w:t xml:space="preserve"> </w:t>
      </w:r>
      <w:r>
        <w:t>integration.</w:t>
      </w:r>
    </w:p>
    <w:p w14:paraId="72F83C62" w14:textId="2E4AECBF" w:rsidR="00D679CB" w:rsidRDefault="00C86081" w:rsidP="00635D8E">
      <w:pPr>
        <w:pStyle w:val="DHHSbodyafterbullets"/>
      </w:pPr>
      <w:r>
        <w:t>SRHS</w:t>
      </w:r>
      <w:r w:rsidR="00593ADC">
        <w:t xml:space="preserve"> </w:t>
      </w:r>
      <w:r w:rsidR="009C0CAA" w:rsidDel="00DD53D5">
        <w:t>can</w:t>
      </w:r>
      <w:r w:rsidR="00593ADC">
        <w:t xml:space="preserve"> </w:t>
      </w:r>
      <w:r w:rsidR="005D477A">
        <w:t>use</w:t>
      </w:r>
      <w:r w:rsidR="00593ADC">
        <w:t xml:space="preserve"> </w:t>
      </w:r>
      <w:r>
        <w:t>funds</w:t>
      </w:r>
      <w:r w:rsidR="00593ADC">
        <w:t xml:space="preserve"> </w:t>
      </w:r>
      <w:r w:rsidR="005D477A">
        <w:t>provided</w:t>
      </w:r>
      <w:r w:rsidR="00593ADC">
        <w:t xml:space="preserve"> </w:t>
      </w:r>
      <w:r>
        <w:t>through</w:t>
      </w:r>
      <w:r w:rsidR="00593ADC">
        <w:t xml:space="preserve"> </w:t>
      </w:r>
      <w:r>
        <w:t>the</w:t>
      </w:r>
      <w:r w:rsidR="00593ADC">
        <w:t xml:space="preserve"> </w:t>
      </w:r>
      <w:r w:rsidR="00186A31" w:rsidRPr="00186A31">
        <w:t>Small</w:t>
      </w:r>
      <w:r w:rsidR="00593ADC">
        <w:t xml:space="preserve"> </w:t>
      </w:r>
      <w:r w:rsidR="00186A31" w:rsidRPr="00186A31">
        <w:t>Rural</w:t>
      </w:r>
      <w:r w:rsidR="00593ADC">
        <w:t xml:space="preserve"> </w:t>
      </w:r>
      <w:r w:rsidR="00186A31" w:rsidRPr="00186A31">
        <w:t>Services</w:t>
      </w:r>
      <w:r w:rsidR="00593ADC">
        <w:t xml:space="preserve"> </w:t>
      </w:r>
      <w:r w:rsidR="00186A31" w:rsidRPr="00186A31">
        <w:t>–</w:t>
      </w:r>
      <w:r w:rsidR="00593ADC">
        <w:t xml:space="preserve"> </w:t>
      </w:r>
      <w:r w:rsidR="00186A31" w:rsidRPr="00186A31">
        <w:t>Acute</w:t>
      </w:r>
      <w:r w:rsidR="00593ADC">
        <w:t xml:space="preserve"> </w:t>
      </w:r>
      <w:r w:rsidR="00186A31" w:rsidRPr="00186A31">
        <w:t>Health</w:t>
      </w:r>
      <w:r w:rsidR="00593ADC">
        <w:t xml:space="preserve"> </w:t>
      </w:r>
      <w:r w:rsidR="00186A31">
        <w:t>and</w:t>
      </w:r>
      <w:r w:rsidR="00593ADC">
        <w:t xml:space="preserve"> </w:t>
      </w:r>
      <w:r w:rsidR="00B32D29" w:rsidRPr="00B32D29">
        <w:t>Small</w:t>
      </w:r>
      <w:r w:rsidR="00593ADC">
        <w:t xml:space="preserve"> </w:t>
      </w:r>
      <w:r w:rsidR="00B32D29" w:rsidRPr="00B32D29">
        <w:t>Rural</w:t>
      </w:r>
      <w:r w:rsidR="00593ADC">
        <w:t xml:space="preserve"> </w:t>
      </w:r>
      <w:r w:rsidR="00B32D29" w:rsidRPr="00B32D29">
        <w:t>Services</w:t>
      </w:r>
      <w:r w:rsidR="00593ADC">
        <w:t xml:space="preserve"> </w:t>
      </w:r>
      <w:r w:rsidR="00B32D29" w:rsidRPr="00B32D29">
        <w:t>–</w:t>
      </w:r>
      <w:r w:rsidR="00593ADC">
        <w:t xml:space="preserve"> </w:t>
      </w:r>
      <w:r w:rsidR="00B32D29" w:rsidRPr="00B32D29">
        <w:t>Primary</w:t>
      </w:r>
      <w:r w:rsidR="00593ADC">
        <w:t xml:space="preserve"> </w:t>
      </w:r>
      <w:r w:rsidR="00B32D29" w:rsidRPr="00B32D29">
        <w:t>Care</w:t>
      </w:r>
      <w:r w:rsidR="00593ADC">
        <w:t xml:space="preserve"> </w:t>
      </w:r>
      <w:r w:rsidR="003D77D5">
        <w:t xml:space="preserve">outputs </w:t>
      </w:r>
      <w:r w:rsidR="00D679CB">
        <w:t>flexibly</w:t>
      </w:r>
      <w:r w:rsidR="00593ADC">
        <w:t xml:space="preserve"> </w:t>
      </w:r>
      <w:r w:rsidR="00D679CB">
        <w:t>to</w:t>
      </w:r>
      <w:r w:rsidR="00593ADC">
        <w:t xml:space="preserve"> </w:t>
      </w:r>
      <w:r w:rsidR="00D679CB">
        <w:t>deliver</w:t>
      </w:r>
      <w:r w:rsidR="00593ADC">
        <w:t xml:space="preserve"> </w:t>
      </w:r>
      <w:r w:rsidR="00D679CB">
        <w:t>a</w:t>
      </w:r>
      <w:r w:rsidR="00593ADC">
        <w:t xml:space="preserve"> </w:t>
      </w:r>
      <w:r w:rsidR="00D679CB">
        <w:t>range</w:t>
      </w:r>
      <w:r w:rsidR="00593ADC">
        <w:t xml:space="preserve"> </w:t>
      </w:r>
      <w:r w:rsidR="00D679CB">
        <w:t>of</w:t>
      </w:r>
      <w:r w:rsidR="00593ADC">
        <w:t xml:space="preserve"> </w:t>
      </w:r>
      <w:r w:rsidR="00D679CB">
        <w:t>admitted</w:t>
      </w:r>
      <w:r w:rsidR="00593ADC">
        <w:t xml:space="preserve"> </w:t>
      </w:r>
      <w:r w:rsidR="00D679CB">
        <w:t>and</w:t>
      </w:r>
      <w:r w:rsidR="00593ADC">
        <w:t xml:space="preserve"> </w:t>
      </w:r>
      <w:r w:rsidR="00D679CB">
        <w:t>non-admitted</w:t>
      </w:r>
      <w:r w:rsidR="00593ADC">
        <w:t xml:space="preserve"> </w:t>
      </w:r>
      <w:r w:rsidR="00D679CB">
        <w:t>services</w:t>
      </w:r>
      <w:r w:rsidR="00593ADC">
        <w:t xml:space="preserve"> </w:t>
      </w:r>
      <w:r w:rsidR="00D679CB">
        <w:t>that</w:t>
      </w:r>
      <w:r w:rsidR="00593ADC">
        <w:t xml:space="preserve"> </w:t>
      </w:r>
      <w:r w:rsidR="00D679CB">
        <w:t>meet</w:t>
      </w:r>
      <w:r w:rsidR="00593ADC">
        <w:t xml:space="preserve"> </w:t>
      </w:r>
      <w:r w:rsidR="00D679CB">
        <w:t>the</w:t>
      </w:r>
      <w:r w:rsidR="00593ADC">
        <w:t xml:space="preserve"> </w:t>
      </w:r>
      <w:r w:rsidR="00D679CB">
        <w:t>needs</w:t>
      </w:r>
      <w:r w:rsidR="00593ADC">
        <w:t xml:space="preserve"> </w:t>
      </w:r>
      <w:r w:rsidR="00D679CB">
        <w:t>of</w:t>
      </w:r>
      <w:r w:rsidR="00593ADC">
        <w:t xml:space="preserve"> </w:t>
      </w:r>
      <w:r w:rsidR="00D679CB">
        <w:t>their</w:t>
      </w:r>
      <w:r w:rsidR="00593ADC">
        <w:t xml:space="preserve"> </w:t>
      </w:r>
      <w:r w:rsidR="00D679CB">
        <w:t>community</w:t>
      </w:r>
      <w:r w:rsidR="00CB61AC">
        <w:t>.</w:t>
      </w:r>
      <w:r w:rsidR="00593ADC">
        <w:t xml:space="preserve"> </w:t>
      </w:r>
      <w:r w:rsidR="00CB61AC">
        <w:t>This</w:t>
      </w:r>
      <w:r w:rsidR="00593ADC">
        <w:t xml:space="preserve"> </w:t>
      </w:r>
      <w:r w:rsidR="00CB61AC">
        <w:t>includes</w:t>
      </w:r>
      <w:r w:rsidR="00593ADC">
        <w:t xml:space="preserve"> </w:t>
      </w:r>
      <w:r w:rsidR="007B4B2E">
        <w:t>acute</w:t>
      </w:r>
      <w:r w:rsidR="00593ADC">
        <w:t xml:space="preserve"> </w:t>
      </w:r>
      <w:r w:rsidR="007B4B2E">
        <w:t>care,</w:t>
      </w:r>
      <w:r w:rsidR="00593ADC">
        <w:t xml:space="preserve"> </w:t>
      </w:r>
      <w:r w:rsidR="007B4B2E">
        <w:t>subacute</w:t>
      </w:r>
      <w:r w:rsidR="00593ADC">
        <w:t xml:space="preserve"> </w:t>
      </w:r>
      <w:r w:rsidR="007B4B2E">
        <w:t>care,</w:t>
      </w:r>
      <w:r w:rsidR="00593ADC">
        <w:t xml:space="preserve"> </w:t>
      </w:r>
      <w:r w:rsidR="00D679CB">
        <w:t>primary</w:t>
      </w:r>
      <w:r w:rsidR="00593ADC">
        <w:t xml:space="preserve"> </w:t>
      </w:r>
      <w:r w:rsidR="00D679CB">
        <w:t>health</w:t>
      </w:r>
      <w:r w:rsidR="00912EFC">
        <w:t xml:space="preserve"> </w:t>
      </w:r>
      <w:r w:rsidR="00D679CB">
        <w:t>care,</w:t>
      </w:r>
      <w:r w:rsidR="00593ADC">
        <w:t xml:space="preserve"> </w:t>
      </w:r>
      <w:r w:rsidR="00D679CB">
        <w:t>health</w:t>
      </w:r>
      <w:r w:rsidR="00593ADC">
        <w:t xml:space="preserve"> </w:t>
      </w:r>
      <w:r w:rsidR="00D679CB">
        <w:t>promotion</w:t>
      </w:r>
      <w:r w:rsidR="00593ADC">
        <w:t xml:space="preserve"> </w:t>
      </w:r>
      <w:r w:rsidR="00D679CB">
        <w:t>and</w:t>
      </w:r>
      <w:r w:rsidR="00593ADC">
        <w:t xml:space="preserve"> </w:t>
      </w:r>
      <w:r w:rsidR="00D679CB">
        <w:t>prevention</w:t>
      </w:r>
      <w:r w:rsidR="00593ADC">
        <w:t xml:space="preserve"> </w:t>
      </w:r>
      <w:r w:rsidR="00D679CB">
        <w:t>activit</w:t>
      </w:r>
      <w:r w:rsidR="007B4B2E">
        <w:t>ies</w:t>
      </w:r>
      <w:r w:rsidR="1B51D4AA">
        <w:t>,</w:t>
      </w:r>
      <w:r w:rsidR="00593ADC">
        <w:t xml:space="preserve"> </w:t>
      </w:r>
      <w:r w:rsidR="0045225A">
        <w:t>and</w:t>
      </w:r>
      <w:r w:rsidR="00593ADC">
        <w:t xml:space="preserve"> </w:t>
      </w:r>
      <w:r w:rsidR="00A348F1">
        <w:t>HACC</w:t>
      </w:r>
      <w:r w:rsidR="00EC5F56">
        <w:t xml:space="preserve"> </w:t>
      </w:r>
      <w:r w:rsidR="00A348F1">
        <w:t>PYP</w:t>
      </w:r>
      <w:r w:rsidR="007B4B2E">
        <w:t>.</w:t>
      </w:r>
    </w:p>
    <w:p w14:paraId="3831712A" w14:textId="7E6C575C" w:rsidR="00D679CB" w:rsidRDefault="00D679CB" w:rsidP="009A53E1">
      <w:pPr>
        <w:pStyle w:val="DHHSbody"/>
      </w:pPr>
      <w:r w:rsidRPr="00B92A5F">
        <w:t>Funding</w:t>
      </w:r>
      <w:r w:rsidR="00593ADC">
        <w:t xml:space="preserve"> </w:t>
      </w:r>
      <w:r w:rsidRPr="00B92A5F">
        <w:t>arrangements</w:t>
      </w:r>
      <w:r w:rsidR="00593ADC">
        <w:t xml:space="preserve"> </w:t>
      </w:r>
      <w:r w:rsidRPr="00B92A5F">
        <w:t>for</w:t>
      </w:r>
      <w:r w:rsidR="00593ADC">
        <w:t xml:space="preserve"> </w:t>
      </w:r>
      <w:r w:rsidR="007D26B3">
        <w:t>PSRACS</w:t>
      </w:r>
      <w:r w:rsidR="00593ADC">
        <w:t xml:space="preserve"> </w:t>
      </w:r>
      <w:r w:rsidRPr="00B92A5F">
        <w:t>are</w:t>
      </w:r>
      <w:r w:rsidR="00593ADC">
        <w:t xml:space="preserve"> </w:t>
      </w:r>
      <w:r w:rsidRPr="00B92A5F">
        <w:t>outlined</w:t>
      </w:r>
      <w:r w:rsidR="00593ADC">
        <w:t xml:space="preserve"> </w:t>
      </w:r>
      <w:r w:rsidRPr="00B92A5F">
        <w:t>in</w:t>
      </w:r>
      <w:r w:rsidR="00593ADC">
        <w:t xml:space="preserve"> </w:t>
      </w:r>
      <w:r w:rsidR="00C271FB">
        <w:t>section</w:t>
      </w:r>
      <w:r w:rsidR="00593ADC">
        <w:t xml:space="preserve"> </w:t>
      </w:r>
      <w:r w:rsidR="0073146E">
        <w:rPr>
          <w:color w:val="2B579A"/>
          <w:shd w:val="clear" w:color="auto" w:fill="E6E6E6"/>
        </w:rPr>
        <w:fldChar w:fldCharType="begin"/>
      </w:r>
      <w:r w:rsidR="0073146E">
        <w:instrText xml:space="preserve"> REF _Ref42002407 \r \h </w:instrText>
      </w:r>
      <w:r w:rsidR="0073146E">
        <w:rPr>
          <w:color w:val="2B579A"/>
          <w:shd w:val="clear" w:color="auto" w:fill="E6E6E6"/>
        </w:rPr>
      </w:r>
      <w:r w:rsidR="0073146E">
        <w:rPr>
          <w:color w:val="2B579A"/>
          <w:shd w:val="clear" w:color="auto" w:fill="E6E6E6"/>
        </w:rPr>
        <w:fldChar w:fldCharType="separate"/>
      </w:r>
      <w:r w:rsidR="00FF650A">
        <w:t>6.5.3</w:t>
      </w:r>
      <w:r w:rsidR="0073146E">
        <w:rPr>
          <w:color w:val="2B579A"/>
          <w:shd w:val="clear" w:color="auto" w:fill="E6E6E6"/>
        </w:rPr>
        <w:fldChar w:fldCharType="end"/>
      </w:r>
      <w:r w:rsidR="003D77D5">
        <w:rPr>
          <w:color w:val="2B579A"/>
          <w:shd w:val="clear" w:color="auto" w:fill="E6E6E6"/>
        </w:rPr>
        <w:t>:</w:t>
      </w:r>
      <w:r w:rsidR="00593ADC">
        <w:t xml:space="preserve"> </w:t>
      </w:r>
      <w:r w:rsidR="002D2479" w:rsidRPr="00C5377F">
        <w:rPr>
          <w:color w:val="2B579A"/>
          <w:shd w:val="clear" w:color="auto" w:fill="E6E6E6"/>
        </w:rPr>
        <w:fldChar w:fldCharType="begin"/>
      </w:r>
      <w:r w:rsidR="002D2479" w:rsidRPr="00C5377F">
        <w:instrText xml:space="preserve"> REF _Ref42002407 \h </w:instrText>
      </w:r>
      <w:r w:rsidR="00666373" w:rsidRPr="00635D8E">
        <w:instrText xml:space="preserve"> \* MERGEFORMAT </w:instrText>
      </w:r>
      <w:r w:rsidR="002D2479" w:rsidRPr="00C5377F">
        <w:rPr>
          <w:color w:val="2B579A"/>
          <w:shd w:val="clear" w:color="auto" w:fill="E6E6E6"/>
        </w:rPr>
      </w:r>
      <w:r w:rsidR="002D2479" w:rsidRPr="00C5377F">
        <w:rPr>
          <w:color w:val="2B579A"/>
          <w:shd w:val="clear" w:color="auto" w:fill="E6E6E6"/>
        </w:rPr>
        <w:fldChar w:fldCharType="separate"/>
      </w:r>
      <w:r w:rsidR="00FF650A">
        <w:t xml:space="preserve">Public </w:t>
      </w:r>
      <w:r w:rsidR="003D77D5">
        <w:t>s</w:t>
      </w:r>
      <w:r w:rsidR="00FF650A">
        <w:t xml:space="preserve">ector </w:t>
      </w:r>
      <w:r w:rsidR="003D77D5">
        <w:t>r</w:t>
      </w:r>
      <w:r w:rsidR="00FF650A">
        <w:t xml:space="preserve">esidential </w:t>
      </w:r>
      <w:r w:rsidR="003D77D5">
        <w:t>a</w:t>
      </w:r>
      <w:r w:rsidR="00FF650A">
        <w:t xml:space="preserve">ged </w:t>
      </w:r>
      <w:r w:rsidR="003D77D5">
        <w:t>c</w:t>
      </w:r>
      <w:r w:rsidR="00FF650A">
        <w:t>are</w:t>
      </w:r>
      <w:r w:rsidR="002D2479" w:rsidRPr="00C5377F">
        <w:rPr>
          <w:color w:val="2B579A"/>
          <w:shd w:val="clear" w:color="auto" w:fill="E6E6E6"/>
        </w:rPr>
        <w:fldChar w:fldCharType="end"/>
      </w:r>
      <w:r w:rsidRPr="00B92A5F">
        <w:t>.</w:t>
      </w:r>
    </w:p>
    <w:p w14:paraId="5BCF31F2" w14:textId="60AD95A3" w:rsidR="00E552AC" w:rsidRPr="00DC330E" w:rsidRDefault="00E86579" w:rsidP="009A53E1">
      <w:pPr>
        <w:pStyle w:val="DHHSbody"/>
      </w:pPr>
      <w:r>
        <w:t>Multipurpose</w:t>
      </w:r>
      <w:r w:rsidR="00593ADC">
        <w:t xml:space="preserve"> </w:t>
      </w:r>
      <w:r w:rsidR="00E16AB8">
        <w:t>s</w:t>
      </w:r>
      <w:r w:rsidR="00226AC5">
        <w:t>ervices</w:t>
      </w:r>
      <w:r w:rsidR="00593ADC">
        <w:t xml:space="preserve"> </w:t>
      </w:r>
      <w:r w:rsidR="009C0CAA" w:rsidDel="00997936">
        <w:t>can</w:t>
      </w:r>
      <w:r w:rsidR="00593ADC">
        <w:t xml:space="preserve"> </w:t>
      </w:r>
      <w:r w:rsidR="002F0742">
        <w:t>flexibly</w:t>
      </w:r>
      <w:r w:rsidR="00593ADC">
        <w:t xml:space="preserve"> </w:t>
      </w:r>
      <w:r w:rsidR="00666373">
        <w:t xml:space="preserve">use </w:t>
      </w:r>
      <w:r w:rsidR="000A262D">
        <w:t>funding</w:t>
      </w:r>
      <w:r w:rsidR="00593ADC">
        <w:t xml:space="preserve"> </w:t>
      </w:r>
      <w:r w:rsidR="000A262D">
        <w:t>as</w:t>
      </w:r>
      <w:r w:rsidR="00593ADC">
        <w:t xml:space="preserve"> </w:t>
      </w:r>
      <w:r w:rsidR="004F0B42">
        <w:t>SRHS</w:t>
      </w:r>
      <w:r w:rsidR="00666373">
        <w:t>.</w:t>
      </w:r>
      <w:r w:rsidR="00593ADC">
        <w:t xml:space="preserve"> </w:t>
      </w:r>
      <w:r w:rsidR="00666373">
        <w:t>H</w:t>
      </w:r>
      <w:r w:rsidR="000A262D">
        <w:t>owever</w:t>
      </w:r>
      <w:r w:rsidR="00E94F65">
        <w:t>,</w:t>
      </w:r>
      <w:r w:rsidR="00593ADC">
        <w:t xml:space="preserve"> </w:t>
      </w:r>
      <w:r w:rsidR="000A262D">
        <w:t>under</w:t>
      </w:r>
      <w:r w:rsidR="00593ADC">
        <w:t xml:space="preserve"> </w:t>
      </w:r>
      <w:r w:rsidR="000A262D">
        <w:t>the</w:t>
      </w:r>
      <w:r w:rsidR="00593ADC">
        <w:t xml:space="preserve"> </w:t>
      </w:r>
      <w:r w:rsidR="000A262D">
        <w:t>tripartite</w:t>
      </w:r>
      <w:r w:rsidR="00593ADC">
        <w:t xml:space="preserve"> </w:t>
      </w:r>
      <w:r w:rsidR="000A262D">
        <w:t>agreement</w:t>
      </w:r>
      <w:r w:rsidR="00593ADC">
        <w:t xml:space="preserve"> </w:t>
      </w:r>
      <w:r w:rsidR="00CF55B1">
        <w:t>with</w:t>
      </w:r>
      <w:r w:rsidR="00593ADC">
        <w:t xml:space="preserve"> </w:t>
      </w:r>
      <w:r w:rsidR="00CF55B1">
        <w:t>the</w:t>
      </w:r>
      <w:r w:rsidR="00593ADC">
        <w:t xml:space="preserve"> </w:t>
      </w:r>
      <w:r w:rsidR="00CF55B1">
        <w:t>Commonwealth</w:t>
      </w:r>
      <w:r w:rsidR="00593ADC">
        <w:t xml:space="preserve"> </w:t>
      </w:r>
      <w:r w:rsidR="00CF55B1">
        <w:t>Department</w:t>
      </w:r>
      <w:r w:rsidR="00593ADC">
        <w:t xml:space="preserve"> </w:t>
      </w:r>
      <w:r w:rsidR="00CF55B1">
        <w:t>of</w:t>
      </w:r>
      <w:r w:rsidR="00593ADC">
        <w:t xml:space="preserve"> </w:t>
      </w:r>
      <w:r w:rsidR="00CF55B1">
        <w:t>Health,</w:t>
      </w:r>
      <w:r w:rsidR="00593ADC">
        <w:t xml:space="preserve"> </w:t>
      </w:r>
      <w:r w:rsidR="00CF55B1">
        <w:t>they</w:t>
      </w:r>
      <w:r w:rsidR="00593ADC">
        <w:t xml:space="preserve"> </w:t>
      </w:r>
      <w:r w:rsidR="00CF55B1">
        <w:t>are</w:t>
      </w:r>
      <w:r w:rsidR="00593ADC">
        <w:t xml:space="preserve"> </w:t>
      </w:r>
      <w:r w:rsidR="00CF55B1">
        <w:t>also</w:t>
      </w:r>
      <w:r w:rsidR="00593ADC">
        <w:t xml:space="preserve"> </w:t>
      </w:r>
      <w:r w:rsidR="00CF55B1">
        <w:t>able</w:t>
      </w:r>
      <w:r w:rsidR="00593ADC">
        <w:t xml:space="preserve"> </w:t>
      </w:r>
      <w:r w:rsidR="00CF55B1">
        <w:t>to</w:t>
      </w:r>
      <w:r w:rsidR="00593ADC">
        <w:t xml:space="preserve"> </w:t>
      </w:r>
      <w:r w:rsidR="00CF55B1">
        <w:t>flexibly</w:t>
      </w:r>
      <w:r w:rsidR="00593ADC">
        <w:t xml:space="preserve"> </w:t>
      </w:r>
      <w:r w:rsidR="00666373">
        <w:t xml:space="preserve">use </w:t>
      </w:r>
      <w:r w:rsidR="00CF55B1">
        <w:t>aged</w:t>
      </w:r>
      <w:r w:rsidR="00593ADC">
        <w:t xml:space="preserve"> </w:t>
      </w:r>
      <w:r w:rsidR="00CF55B1">
        <w:t>care</w:t>
      </w:r>
      <w:r w:rsidR="00593ADC">
        <w:t xml:space="preserve"> </w:t>
      </w:r>
      <w:r w:rsidR="00CF55B1">
        <w:t>funding</w:t>
      </w:r>
      <w:r w:rsidR="00593ADC">
        <w:t xml:space="preserve"> </w:t>
      </w:r>
      <w:r w:rsidR="00B074C3">
        <w:t>to</w:t>
      </w:r>
      <w:r w:rsidR="00593ADC">
        <w:t xml:space="preserve"> </w:t>
      </w:r>
      <w:r w:rsidR="00B074C3">
        <w:t>deliver</w:t>
      </w:r>
      <w:r w:rsidR="00593ADC">
        <w:t xml:space="preserve"> </w:t>
      </w:r>
      <w:r w:rsidR="00B074C3">
        <w:t>both</w:t>
      </w:r>
      <w:r w:rsidR="00593ADC">
        <w:t xml:space="preserve"> </w:t>
      </w:r>
      <w:r w:rsidR="00B074C3">
        <w:t>residential</w:t>
      </w:r>
      <w:r w:rsidR="00593ADC">
        <w:t xml:space="preserve"> </w:t>
      </w:r>
      <w:r w:rsidR="00B074C3">
        <w:t>and</w:t>
      </w:r>
      <w:r w:rsidR="00593ADC">
        <w:t xml:space="preserve"> </w:t>
      </w:r>
      <w:r w:rsidR="00B074C3">
        <w:t>home-based</w:t>
      </w:r>
      <w:r w:rsidR="00593ADC">
        <w:t xml:space="preserve"> </w:t>
      </w:r>
      <w:r w:rsidR="00B074C3">
        <w:t>aged</w:t>
      </w:r>
      <w:r w:rsidR="00593ADC">
        <w:t xml:space="preserve"> </w:t>
      </w:r>
      <w:r w:rsidR="00B074C3">
        <w:t>care</w:t>
      </w:r>
      <w:r w:rsidR="00593ADC">
        <w:t xml:space="preserve"> </w:t>
      </w:r>
      <w:r w:rsidR="00B074C3">
        <w:t>services.</w:t>
      </w:r>
    </w:p>
    <w:p w14:paraId="36BBFB03" w14:textId="07830A22" w:rsidR="002C20D4" w:rsidRPr="009B0F16" w:rsidRDefault="002C20D4" w:rsidP="00413CF7">
      <w:pPr>
        <w:pStyle w:val="Heading3"/>
        <w:tabs>
          <w:tab w:val="num" w:pos="709"/>
        </w:tabs>
        <w:ind w:left="0" w:right="-58"/>
      </w:pPr>
      <w:bookmarkStart w:id="2004" w:name="_Toc106868035"/>
      <w:bookmarkStart w:id="2005" w:name="_Toc106869786"/>
      <w:bookmarkStart w:id="2006" w:name="_Toc106870120"/>
      <w:bookmarkStart w:id="2007" w:name="_Toc106870286"/>
      <w:bookmarkStart w:id="2008" w:name="_Toc106870458"/>
      <w:bookmarkStart w:id="2009" w:name="_Toc143080877"/>
      <w:r w:rsidRPr="009B0F16">
        <w:t>Bush</w:t>
      </w:r>
      <w:r w:rsidR="00593ADC">
        <w:t xml:space="preserve"> </w:t>
      </w:r>
      <w:r w:rsidR="004E3E67">
        <w:t>n</w:t>
      </w:r>
      <w:r w:rsidRPr="009B0F16">
        <w:t>ursing</w:t>
      </w:r>
      <w:r w:rsidR="00593ADC">
        <w:t xml:space="preserve"> </w:t>
      </w:r>
      <w:r w:rsidR="004E3E67">
        <w:t>c</w:t>
      </w:r>
      <w:r w:rsidRPr="009B0F16">
        <w:t>entres</w:t>
      </w:r>
      <w:bookmarkEnd w:id="2004"/>
      <w:bookmarkEnd w:id="2005"/>
      <w:bookmarkEnd w:id="2006"/>
      <w:bookmarkEnd w:id="2007"/>
      <w:bookmarkEnd w:id="2008"/>
      <w:bookmarkEnd w:id="2009"/>
    </w:p>
    <w:p w14:paraId="649983B8" w14:textId="00F97ABA" w:rsidR="002C20D4" w:rsidRDefault="002C20D4" w:rsidP="009A53E1">
      <w:pPr>
        <w:pStyle w:val="DHHSbody"/>
      </w:pPr>
      <w:r>
        <w:t>Bush</w:t>
      </w:r>
      <w:r w:rsidR="00593ADC">
        <w:t xml:space="preserve"> </w:t>
      </w:r>
      <w:r>
        <w:t>nursing</w:t>
      </w:r>
      <w:r w:rsidR="00593ADC">
        <w:t xml:space="preserve"> </w:t>
      </w:r>
      <w:r>
        <w:t>centres</w:t>
      </w:r>
      <w:r w:rsidR="00593ADC">
        <w:t xml:space="preserve"> </w:t>
      </w:r>
      <w:r>
        <w:t>are</w:t>
      </w:r>
      <w:r w:rsidR="00593ADC">
        <w:t xml:space="preserve"> </w:t>
      </w:r>
      <w:r w:rsidR="4D9594FC">
        <w:t>located</w:t>
      </w:r>
      <w:r w:rsidR="00593ADC">
        <w:t xml:space="preserve"> </w:t>
      </w:r>
      <w:r w:rsidR="4D9594FC">
        <w:t>in</w:t>
      </w:r>
      <w:r w:rsidR="00593ADC">
        <w:t xml:space="preserve"> </w:t>
      </w:r>
      <w:r w:rsidR="4D9594FC">
        <w:t>geographically</w:t>
      </w:r>
      <w:r w:rsidR="00593ADC">
        <w:t xml:space="preserve"> </w:t>
      </w:r>
      <w:r w:rsidR="4D9594FC">
        <w:t>isolated</w:t>
      </w:r>
      <w:r w:rsidR="00593ADC">
        <w:t xml:space="preserve"> </w:t>
      </w:r>
      <w:r w:rsidR="4D9594FC">
        <w:t>or</w:t>
      </w:r>
      <w:r w:rsidR="00593ADC">
        <w:t xml:space="preserve"> </w:t>
      </w:r>
      <w:r w:rsidR="4D9594FC">
        <w:t>very</w:t>
      </w:r>
      <w:r w:rsidR="00593ADC">
        <w:t xml:space="preserve"> </w:t>
      </w:r>
      <w:r w:rsidR="4D9594FC">
        <w:t>small</w:t>
      </w:r>
      <w:r w:rsidR="00593ADC">
        <w:t xml:space="preserve"> </w:t>
      </w:r>
      <w:r w:rsidR="4D9594FC">
        <w:t>rural</w:t>
      </w:r>
      <w:r w:rsidR="00593ADC">
        <w:t xml:space="preserve"> </w:t>
      </w:r>
      <w:r w:rsidR="4D9594FC">
        <w:t>communities</w:t>
      </w:r>
      <w:r w:rsidR="004F0B42">
        <w:t>,</w:t>
      </w:r>
      <w:r w:rsidR="00593ADC">
        <w:t xml:space="preserve"> </w:t>
      </w:r>
      <w:r w:rsidR="5B4B80D4">
        <w:t>and</w:t>
      </w:r>
      <w:r w:rsidR="00593ADC">
        <w:t xml:space="preserve"> </w:t>
      </w:r>
      <w:r w:rsidR="5B4B80D4">
        <w:t>are</w:t>
      </w:r>
      <w:r w:rsidR="00593ADC">
        <w:t xml:space="preserve"> </w:t>
      </w:r>
      <w:r w:rsidR="5B4B80D4">
        <w:t>generally</w:t>
      </w:r>
      <w:r w:rsidR="00593ADC">
        <w:t xml:space="preserve"> </w:t>
      </w:r>
      <w:r w:rsidR="5B4B80D4">
        <w:t>the</w:t>
      </w:r>
      <w:r w:rsidR="00593ADC">
        <w:t xml:space="preserve"> </w:t>
      </w:r>
      <w:r w:rsidR="5B4B80D4">
        <w:t>only</w:t>
      </w:r>
      <w:r w:rsidR="00593ADC">
        <w:t xml:space="preserve"> </w:t>
      </w:r>
      <w:r w:rsidR="5B4B80D4">
        <w:t>primary</w:t>
      </w:r>
      <w:r w:rsidR="00593ADC">
        <w:t xml:space="preserve"> </w:t>
      </w:r>
      <w:r w:rsidR="5B4B80D4">
        <w:t>healthcare</w:t>
      </w:r>
      <w:r w:rsidR="00593ADC">
        <w:t xml:space="preserve"> </w:t>
      </w:r>
      <w:r w:rsidR="5B4B80D4">
        <w:t>provider.</w:t>
      </w:r>
      <w:r w:rsidR="00593ADC">
        <w:t xml:space="preserve"> </w:t>
      </w:r>
      <w:r w:rsidR="5850E97B">
        <w:t>These</w:t>
      </w:r>
      <w:r w:rsidR="00593ADC">
        <w:t xml:space="preserve"> </w:t>
      </w:r>
      <w:r w:rsidR="5850E97B">
        <w:t>entities</w:t>
      </w:r>
      <w:r w:rsidR="00593ADC">
        <w:t xml:space="preserve"> </w:t>
      </w:r>
      <w:r w:rsidR="5B4B80D4">
        <w:t>are</w:t>
      </w:r>
      <w:r w:rsidR="00593ADC">
        <w:t xml:space="preserve"> </w:t>
      </w:r>
      <w:r>
        <w:t>funded</w:t>
      </w:r>
      <w:r w:rsidR="00593ADC">
        <w:t xml:space="preserve"> </w:t>
      </w:r>
      <w:r>
        <w:t>under</w:t>
      </w:r>
      <w:r w:rsidR="00593ADC">
        <w:t xml:space="preserve"> </w:t>
      </w:r>
      <w:r>
        <w:t>the</w:t>
      </w:r>
      <w:r w:rsidR="00593ADC">
        <w:t xml:space="preserve"> </w:t>
      </w:r>
      <w:r w:rsidR="00666373">
        <w:t>SRHS</w:t>
      </w:r>
      <w:r w:rsidR="00593ADC">
        <w:t xml:space="preserve"> </w:t>
      </w:r>
      <w:r>
        <w:t>funding</w:t>
      </w:r>
      <w:r w:rsidR="00593ADC">
        <w:t xml:space="preserve"> </w:t>
      </w:r>
      <w:r>
        <w:t>model</w:t>
      </w:r>
      <w:r w:rsidR="00593ADC">
        <w:t xml:space="preserve"> </w:t>
      </w:r>
      <w:r w:rsidR="78D50834">
        <w:t>to</w:t>
      </w:r>
      <w:r w:rsidR="00593ADC">
        <w:t xml:space="preserve"> </w:t>
      </w:r>
      <w:r w:rsidR="78D50834">
        <w:t>support</w:t>
      </w:r>
      <w:r w:rsidR="00593ADC">
        <w:t xml:space="preserve"> </w:t>
      </w:r>
      <w:r w:rsidR="78D50834">
        <w:t>the</w:t>
      </w:r>
      <w:r w:rsidR="00593ADC">
        <w:t xml:space="preserve"> </w:t>
      </w:r>
      <w:r w:rsidR="75490070">
        <w:t>flexibl</w:t>
      </w:r>
      <w:r w:rsidR="027A2413">
        <w:t>e</w:t>
      </w:r>
      <w:r w:rsidR="00593ADC">
        <w:t xml:space="preserve"> </w:t>
      </w:r>
      <w:r>
        <w:t>use</w:t>
      </w:r>
      <w:r w:rsidR="00593ADC">
        <w:t xml:space="preserve"> </w:t>
      </w:r>
      <w:r w:rsidR="0814F21F">
        <w:t>of</w:t>
      </w:r>
      <w:r w:rsidR="00593ADC">
        <w:t xml:space="preserve"> </w:t>
      </w:r>
      <w:r>
        <w:t>funding</w:t>
      </w:r>
      <w:r w:rsidR="00593ADC">
        <w:t xml:space="preserve"> </w:t>
      </w:r>
      <w:r>
        <w:t>to</w:t>
      </w:r>
      <w:r w:rsidR="00593ADC">
        <w:t xml:space="preserve"> </w:t>
      </w:r>
      <w:r>
        <w:t>deliver</w:t>
      </w:r>
      <w:r w:rsidR="00593ADC">
        <w:t xml:space="preserve"> </w:t>
      </w:r>
      <w:r>
        <w:t>a</w:t>
      </w:r>
      <w:r w:rsidR="00593ADC">
        <w:t xml:space="preserve"> </w:t>
      </w:r>
      <w:r>
        <w:t>range</w:t>
      </w:r>
      <w:r w:rsidR="00593ADC">
        <w:t xml:space="preserve"> </w:t>
      </w:r>
      <w:r>
        <w:t>of</w:t>
      </w:r>
      <w:r w:rsidR="00593ADC">
        <w:t xml:space="preserve"> </w:t>
      </w:r>
      <w:r w:rsidR="3919A6B9">
        <w:t>primary,</w:t>
      </w:r>
      <w:r w:rsidR="00593ADC">
        <w:t xml:space="preserve"> </w:t>
      </w:r>
      <w:r>
        <w:t>community</w:t>
      </w:r>
      <w:r w:rsidR="00593ADC">
        <w:t xml:space="preserve"> </w:t>
      </w:r>
      <w:r>
        <w:t>and</w:t>
      </w:r>
      <w:r w:rsidR="00593ADC">
        <w:t xml:space="preserve"> </w:t>
      </w:r>
      <w:r>
        <w:t>home</w:t>
      </w:r>
      <w:r w:rsidR="008F2B09">
        <w:t>-</w:t>
      </w:r>
      <w:r w:rsidR="5AAB5FF1">
        <w:t>based</w:t>
      </w:r>
      <w:r w:rsidR="00593ADC">
        <w:t xml:space="preserve"> </w:t>
      </w:r>
      <w:r w:rsidR="5AAB5FF1">
        <w:t>care</w:t>
      </w:r>
      <w:r w:rsidR="00666373">
        <w:t>,</w:t>
      </w:r>
      <w:r w:rsidR="00593ADC">
        <w:t xml:space="preserve"> </w:t>
      </w:r>
      <w:r>
        <w:t>to</w:t>
      </w:r>
      <w:r w:rsidR="00593ADC">
        <w:t xml:space="preserve"> </w:t>
      </w:r>
      <w:r>
        <w:t>meet</w:t>
      </w:r>
      <w:r w:rsidR="00593ADC">
        <w:t xml:space="preserve"> </w:t>
      </w:r>
      <w:r>
        <w:t>the</w:t>
      </w:r>
      <w:r w:rsidR="00593ADC">
        <w:t xml:space="preserve"> </w:t>
      </w:r>
      <w:r>
        <w:t>needs</w:t>
      </w:r>
      <w:r w:rsidR="00593ADC">
        <w:t xml:space="preserve"> </w:t>
      </w:r>
      <w:r>
        <w:t>of</w:t>
      </w:r>
      <w:r w:rsidR="00593ADC">
        <w:t xml:space="preserve"> </w:t>
      </w:r>
      <w:r w:rsidR="06D61F39">
        <w:t>the</w:t>
      </w:r>
      <w:r w:rsidR="001E69D6">
        <w:t>ir</w:t>
      </w:r>
      <w:r w:rsidR="00593ADC">
        <w:t xml:space="preserve"> </w:t>
      </w:r>
      <w:r>
        <w:t>communities.</w:t>
      </w:r>
    </w:p>
    <w:p w14:paraId="705F1DAE" w14:textId="3DA2B0FA" w:rsidR="002C20D4" w:rsidRDefault="675CB828" w:rsidP="009A53E1">
      <w:pPr>
        <w:pStyle w:val="DHHSbody"/>
      </w:pPr>
      <w:r>
        <w:t>B</w:t>
      </w:r>
      <w:r w:rsidR="2673C1D3" w:rsidRPr="1B1E6170">
        <w:t>ush</w:t>
      </w:r>
      <w:r w:rsidR="00593ADC">
        <w:t xml:space="preserve"> </w:t>
      </w:r>
      <w:r w:rsidR="2673C1D3" w:rsidRPr="1B1E6170">
        <w:t>nursing</w:t>
      </w:r>
      <w:r w:rsidR="00593ADC">
        <w:t xml:space="preserve"> </w:t>
      </w:r>
      <w:r w:rsidR="2673C1D3" w:rsidRPr="1B1E6170">
        <w:t>centres</w:t>
      </w:r>
      <w:r w:rsidR="00593ADC">
        <w:t xml:space="preserve"> </w:t>
      </w:r>
      <w:r w:rsidR="2673C1D3" w:rsidRPr="1B1E6170">
        <w:t>are</w:t>
      </w:r>
      <w:r w:rsidR="00593ADC">
        <w:t xml:space="preserve"> </w:t>
      </w:r>
      <w:r w:rsidR="2673C1D3" w:rsidRPr="1B1E6170">
        <w:t>required</w:t>
      </w:r>
      <w:r w:rsidR="00593ADC">
        <w:t xml:space="preserve"> </w:t>
      </w:r>
      <w:r w:rsidR="2673C1D3" w:rsidRPr="1B1E6170">
        <w:t>to</w:t>
      </w:r>
      <w:r w:rsidR="00593ADC">
        <w:t xml:space="preserve"> </w:t>
      </w:r>
      <w:r w:rsidR="2673C1D3" w:rsidRPr="1B1E6170">
        <w:t>have</w:t>
      </w:r>
      <w:r w:rsidR="00593ADC">
        <w:t xml:space="preserve"> </w:t>
      </w:r>
      <w:r w:rsidR="33992192">
        <w:t xml:space="preserve">a signed memorandum of understanding </w:t>
      </w:r>
      <w:r w:rsidR="2673C1D3" w:rsidRPr="1B1E6170">
        <w:t>with</w:t>
      </w:r>
      <w:r w:rsidR="00593ADC">
        <w:t xml:space="preserve"> </w:t>
      </w:r>
      <w:r w:rsidR="2673C1D3" w:rsidRPr="1B1E6170">
        <w:t>their</w:t>
      </w:r>
      <w:r w:rsidR="00593ADC">
        <w:t xml:space="preserve"> </w:t>
      </w:r>
      <w:r w:rsidR="2673C1D3" w:rsidRPr="1B1E6170">
        <w:t>partnering</w:t>
      </w:r>
      <w:r w:rsidR="00593ADC">
        <w:t xml:space="preserve"> </w:t>
      </w:r>
      <w:r w:rsidR="2673C1D3" w:rsidRPr="1B1E6170">
        <w:t>health</w:t>
      </w:r>
      <w:r w:rsidR="00593ADC">
        <w:t xml:space="preserve"> </w:t>
      </w:r>
      <w:r w:rsidR="2673C1D3" w:rsidRPr="1B1E6170">
        <w:t>services</w:t>
      </w:r>
      <w:r w:rsidR="00593ADC">
        <w:t xml:space="preserve"> </w:t>
      </w:r>
      <w:r w:rsidR="2673C1D3" w:rsidRPr="1B1E6170">
        <w:t>for</w:t>
      </w:r>
      <w:r w:rsidR="00593ADC">
        <w:t xml:space="preserve"> </w:t>
      </w:r>
      <w:r w:rsidR="784849F3">
        <w:t xml:space="preserve">clinical governance </w:t>
      </w:r>
      <w:r w:rsidR="2673C1D3" w:rsidRPr="1B1E6170">
        <w:t>support,</w:t>
      </w:r>
      <w:r w:rsidR="00593ADC">
        <w:t xml:space="preserve"> </w:t>
      </w:r>
      <w:r w:rsidR="2673C1D3" w:rsidRPr="1B1E6170">
        <w:t>and</w:t>
      </w:r>
      <w:r w:rsidR="00593ADC">
        <w:t xml:space="preserve"> </w:t>
      </w:r>
      <w:r w:rsidR="2673C1D3" w:rsidRPr="1B1E6170">
        <w:t>with</w:t>
      </w:r>
      <w:r w:rsidR="00593ADC">
        <w:t xml:space="preserve"> </w:t>
      </w:r>
      <w:r w:rsidR="2673C1D3" w:rsidRPr="1B1E6170">
        <w:t>Ambulance</w:t>
      </w:r>
      <w:r w:rsidR="00593ADC">
        <w:t xml:space="preserve"> </w:t>
      </w:r>
      <w:r w:rsidR="2673C1D3" w:rsidRPr="1B1E6170">
        <w:t>Victoria</w:t>
      </w:r>
      <w:r w:rsidR="004F0B42">
        <w:t>,</w:t>
      </w:r>
      <w:r w:rsidR="00593ADC">
        <w:t xml:space="preserve"> </w:t>
      </w:r>
      <w:r w:rsidR="2673C1D3" w:rsidRPr="1B1E6170">
        <w:t>regarding</w:t>
      </w:r>
      <w:r w:rsidR="00593ADC">
        <w:t xml:space="preserve"> </w:t>
      </w:r>
      <w:r w:rsidR="2673C1D3" w:rsidRPr="1B1E6170">
        <w:t>their</w:t>
      </w:r>
      <w:r w:rsidR="00593ADC">
        <w:t xml:space="preserve"> </w:t>
      </w:r>
      <w:r w:rsidR="00666373">
        <w:t>r</w:t>
      </w:r>
      <w:r w:rsidR="2673C1D3" w:rsidRPr="1B1E6170">
        <w:t>emote</w:t>
      </w:r>
      <w:r w:rsidR="00593ADC">
        <w:t xml:space="preserve"> </w:t>
      </w:r>
      <w:r w:rsidR="00666373">
        <w:t>a</w:t>
      </w:r>
      <w:r w:rsidR="2673C1D3" w:rsidRPr="1B1E6170">
        <w:t>rea</w:t>
      </w:r>
      <w:r w:rsidR="00593ADC">
        <w:t xml:space="preserve"> </w:t>
      </w:r>
      <w:r w:rsidR="00666373">
        <w:t>n</w:t>
      </w:r>
      <w:r w:rsidR="2673C1D3" w:rsidRPr="1B1E6170">
        <w:t>ursing</w:t>
      </w:r>
      <w:r w:rsidR="00593ADC">
        <w:t xml:space="preserve"> </w:t>
      </w:r>
      <w:r w:rsidR="2673C1D3" w:rsidRPr="1B1E6170">
        <w:t>role</w:t>
      </w:r>
      <w:r w:rsidR="4AE140F7" w:rsidRPr="1B1E6170">
        <w:t>.</w:t>
      </w:r>
      <w:r w:rsidR="00593ADC">
        <w:t xml:space="preserve"> </w:t>
      </w:r>
    </w:p>
    <w:p w14:paraId="0C029560" w14:textId="092521E7" w:rsidR="661BC0C1" w:rsidRDefault="661BC0C1" w:rsidP="009A53E1">
      <w:pPr>
        <w:pStyle w:val="DHHSbody"/>
      </w:pPr>
      <w:r w:rsidRPr="00635D8E">
        <w:t>Bush</w:t>
      </w:r>
      <w:r w:rsidR="00593ADC" w:rsidRPr="00635D8E">
        <w:t xml:space="preserve"> </w:t>
      </w:r>
      <w:r w:rsidRPr="00635D8E">
        <w:t>nursing</w:t>
      </w:r>
      <w:r w:rsidR="00593ADC" w:rsidRPr="00635D8E">
        <w:t xml:space="preserve"> </w:t>
      </w:r>
      <w:r w:rsidRPr="00635D8E">
        <w:t>centres</w:t>
      </w:r>
      <w:r w:rsidR="00593ADC" w:rsidRPr="00635D8E">
        <w:t xml:space="preserve"> </w:t>
      </w:r>
      <w:r w:rsidRPr="00635D8E">
        <w:t>are</w:t>
      </w:r>
      <w:r w:rsidR="00593ADC" w:rsidRPr="00635D8E">
        <w:t xml:space="preserve"> </w:t>
      </w:r>
      <w:r w:rsidRPr="00635D8E">
        <w:t>expected</w:t>
      </w:r>
      <w:r w:rsidR="00593ADC" w:rsidRPr="00635D8E">
        <w:t xml:space="preserve"> </w:t>
      </w:r>
      <w:r w:rsidRPr="00635D8E">
        <w:t>to</w:t>
      </w:r>
      <w:r w:rsidR="00593ADC" w:rsidRPr="00635D8E">
        <w:t xml:space="preserve"> </w:t>
      </w:r>
      <w:r w:rsidRPr="00635D8E">
        <w:t>report</w:t>
      </w:r>
      <w:r w:rsidR="00593ADC" w:rsidRPr="00635D8E">
        <w:t xml:space="preserve"> </w:t>
      </w:r>
      <w:r w:rsidRPr="00635D8E">
        <w:t>data</w:t>
      </w:r>
      <w:r w:rsidR="00593ADC" w:rsidRPr="00635D8E">
        <w:t xml:space="preserve"> </w:t>
      </w:r>
      <w:r w:rsidRPr="00635D8E">
        <w:t>on</w:t>
      </w:r>
      <w:r w:rsidR="00593ADC" w:rsidRPr="00635D8E">
        <w:t xml:space="preserve"> </w:t>
      </w:r>
      <w:r w:rsidRPr="00635D8E">
        <w:t>their</w:t>
      </w:r>
      <w:r w:rsidR="00593ADC" w:rsidRPr="00635D8E">
        <w:t xml:space="preserve"> </w:t>
      </w:r>
      <w:r w:rsidRPr="00635D8E">
        <w:t>funded</w:t>
      </w:r>
      <w:r w:rsidR="00593ADC" w:rsidRPr="00635D8E">
        <w:t xml:space="preserve"> </w:t>
      </w:r>
      <w:r w:rsidRPr="00635D8E">
        <w:t>services</w:t>
      </w:r>
      <w:r w:rsidR="00593ADC" w:rsidRPr="00635D8E">
        <w:t xml:space="preserve"> </w:t>
      </w:r>
      <w:r w:rsidRPr="00635D8E">
        <w:t>to</w:t>
      </w:r>
      <w:r w:rsidR="00593ADC" w:rsidRPr="00635D8E">
        <w:t xml:space="preserve"> </w:t>
      </w:r>
      <w:r w:rsidRPr="00635D8E">
        <w:t>the</w:t>
      </w:r>
      <w:r w:rsidR="00593ADC" w:rsidRPr="00635D8E">
        <w:t xml:space="preserve"> </w:t>
      </w:r>
      <w:r w:rsidRPr="00635D8E">
        <w:t>department</w:t>
      </w:r>
      <w:r w:rsidR="00666373">
        <w:t xml:space="preserve"> </w:t>
      </w:r>
      <w:r w:rsidR="00666373" w:rsidRPr="00A75721">
        <w:t>quarterly</w:t>
      </w:r>
      <w:r w:rsidRPr="00635D8E">
        <w:t>,</w:t>
      </w:r>
      <w:r w:rsidR="00593ADC" w:rsidRPr="00635D8E">
        <w:t xml:space="preserve"> </w:t>
      </w:r>
      <w:r w:rsidR="00666373">
        <w:t>to</w:t>
      </w:r>
      <w:r w:rsidR="00666373" w:rsidRPr="00635D8E">
        <w:t xml:space="preserve"> </w:t>
      </w:r>
      <w:r w:rsidRPr="00635D8E">
        <w:t>align</w:t>
      </w:r>
      <w:r w:rsidR="00593ADC" w:rsidRPr="00635D8E">
        <w:t xml:space="preserve"> </w:t>
      </w:r>
      <w:r w:rsidRPr="00635D8E">
        <w:t>with</w:t>
      </w:r>
      <w:r w:rsidR="00593ADC" w:rsidRPr="00635D8E">
        <w:t xml:space="preserve"> </w:t>
      </w:r>
      <w:r w:rsidRPr="00635D8E">
        <w:t>departmental</w:t>
      </w:r>
      <w:r w:rsidR="00593ADC" w:rsidRPr="00635D8E">
        <w:t xml:space="preserve"> </w:t>
      </w:r>
      <w:r w:rsidRPr="00635D8E">
        <w:t>requirements</w:t>
      </w:r>
      <w:r w:rsidR="004F0B42">
        <w:t>,</w:t>
      </w:r>
      <w:r w:rsidR="00593ADC" w:rsidRPr="00635D8E">
        <w:t xml:space="preserve"> </w:t>
      </w:r>
      <w:r w:rsidRPr="00635D8E">
        <w:t>as</w:t>
      </w:r>
      <w:r w:rsidR="00593ADC" w:rsidRPr="00635D8E">
        <w:t xml:space="preserve"> </w:t>
      </w:r>
      <w:r w:rsidRPr="00635D8E">
        <w:t>outlined</w:t>
      </w:r>
      <w:r w:rsidR="00593ADC" w:rsidRPr="00635D8E">
        <w:t xml:space="preserve"> </w:t>
      </w:r>
      <w:r w:rsidRPr="00635D8E">
        <w:t>in</w:t>
      </w:r>
      <w:r w:rsidR="00593ADC" w:rsidRPr="00635D8E">
        <w:t xml:space="preserve"> </w:t>
      </w:r>
      <w:r w:rsidRPr="00635D8E">
        <w:t>the</w:t>
      </w:r>
      <w:r w:rsidR="00593ADC" w:rsidRPr="00635D8E">
        <w:t xml:space="preserve"> </w:t>
      </w:r>
      <w:r w:rsidRPr="00635D8E">
        <w:rPr>
          <w:i/>
        </w:rPr>
        <w:t>Community</w:t>
      </w:r>
      <w:r w:rsidR="00593ADC" w:rsidRPr="00635D8E">
        <w:rPr>
          <w:i/>
        </w:rPr>
        <w:t xml:space="preserve"> </w:t>
      </w:r>
      <w:r w:rsidRPr="00635D8E">
        <w:rPr>
          <w:i/>
        </w:rPr>
        <w:t>Health</w:t>
      </w:r>
      <w:r w:rsidR="00593ADC" w:rsidRPr="00635D8E">
        <w:rPr>
          <w:i/>
        </w:rPr>
        <w:t xml:space="preserve"> </w:t>
      </w:r>
      <w:r w:rsidRPr="00635D8E">
        <w:rPr>
          <w:i/>
        </w:rPr>
        <w:t>Program</w:t>
      </w:r>
      <w:r w:rsidR="00593ADC" w:rsidRPr="00635D8E">
        <w:rPr>
          <w:i/>
        </w:rPr>
        <w:t xml:space="preserve"> </w:t>
      </w:r>
      <w:r w:rsidRPr="00635D8E">
        <w:rPr>
          <w:i/>
        </w:rPr>
        <w:t>Data</w:t>
      </w:r>
      <w:r w:rsidR="00593ADC" w:rsidRPr="00635D8E">
        <w:rPr>
          <w:i/>
        </w:rPr>
        <w:t xml:space="preserve"> </w:t>
      </w:r>
      <w:r w:rsidRPr="00635D8E">
        <w:rPr>
          <w:i/>
        </w:rPr>
        <w:t>Reporting</w:t>
      </w:r>
      <w:r w:rsidR="00593ADC" w:rsidRPr="00635D8E">
        <w:rPr>
          <w:i/>
        </w:rPr>
        <w:t xml:space="preserve"> </w:t>
      </w:r>
      <w:r w:rsidRPr="00635D8E">
        <w:rPr>
          <w:i/>
        </w:rPr>
        <w:t>Guidelines.</w:t>
      </w:r>
    </w:p>
    <w:p w14:paraId="62CA65F2" w14:textId="4E78949B" w:rsidR="59123F91" w:rsidRPr="00407405" w:rsidRDefault="59123F91" w:rsidP="00431006">
      <w:pPr>
        <w:spacing w:after="120"/>
        <w:rPr>
          <w:rStyle w:val="DHHSbodyChar"/>
        </w:rPr>
      </w:pPr>
      <w:r w:rsidRPr="6104A5C8">
        <w:rPr>
          <w:rFonts w:ascii="Arial" w:eastAsia="Arial" w:hAnsi="Arial" w:cs="Arial"/>
        </w:rPr>
        <w:t xml:space="preserve">From the </w:t>
      </w:r>
      <w:r w:rsidR="01C8D23E" w:rsidRPr="599D8997">
        <w:rPr>
          <w:rFonts w:ascii="Arial" w:eastAsia="Arial" w:hAnsi="Arial" w:cs="Arial"/>
        </w:rPr>
        <w:t>first</w:t>
      </w:r>
      <w:r w:rsidRPr="6104A5C8">
        <w:rPr>
          <w:rFonts w:ascii="Arial" w:eastAsia="Arial" w:hAnsi="Arial" w:cs="Arial"/>
        </w:rPr>
        <w:t xml:space="preserve"> of July 2023</w:t>
      </w:r>
      <w:r w:rsidR="009D6DE2">
        <w:rPr>
          <w:rFonts w:ascii="Arial" w:eastAsia="Arial" w:hAnsi="Arial" w:cs="Arial"/>
        </w:rPr>
        <w:t>,</w:t>
      </w:r>
      <w:r w:rsidRPr="6104A5C8">
        <w:rPr>
          <w:rFonts w:ascii="Arial" w:eastAsia="Arial" w:hAnsi="Arial" w:cs="Arial"/>
        </w:rPr>
        <w:t xml:space="preserve"> </w:t>
      </w:r>
      <w:r w:rsidR="6E52A80B" w:rsidRPr="036D1172">
        <w:rPr>
          <w:rFonts w:ascii="Arial" w:eastAsia="Arial" w:hAnsi="Arial" w:cs="Arial"/>
        </w:rPr>
        <w:t>b</w:t>
      </w:r>
      <w:r w:rsidRPr="036D1172">
        <w:rPr>
          <w:rFonts w:ascii="Arial" w:eastAsia="Arial" w:hAnsi="Arial" w:cs="Arial"/>
        </w:rPr>
        <w:t xml:space="preserve">ush </w:t>
      </w:r>
      <w:r w:rsidR="4493D686" w:rsidRPr="036D1172">
        <w:rPr>
          <w:rFonts w:ascii="Arial" w:eastAsia="Arial" w:hAnsi="Arial" w:cs="Arial"/>
        </w:rPr>
        <w:t>n</w:t>
      </w:r>
      <w:r w:rsidRPr="036D1172">
        <w:rPr>
          <w:rFonts w:ascii="Arial" w:eastAsia="Arial" w:hAnsi="Arial" w:cs="Arial"/>
        </w:rPr>
        <w:t xml:space="preserve">ursing </w:t>
      </w:r>
      <w:r w:rsidR="2AB8EC11" w:rsidRPr="036D1172">
        <w:rPr>
          <w:rFonts w:ascii="Arial" w:eastAsia="Arial" w:hAnsi="Arial" w:cs="Arial"/>
        </w:rPr>
        <w:t>c</w:t>
      </w:r>
      <w:r w:rsidRPr="036D1172">
        <w:rPr>
          <w:rFonts w:ascii="Arial" w:eastAsia="Arial" w:hAnsi="Arial" w:cs="Arial"/>
        </w:rPr>
        <w:t>entres</w:t>
      </w:r>
      <w:r w:rsidRPr="6104A5C8">
        <w:rPr>
          <w:rFonts w:ascii="Arial" w:eastAsia="Arial" w:hAnsi="Arial" w:cs="Arial"/>
        </w:rPr>
        <w:t xml:space="preserve"> will transition to the Australian Commission of Safety and Quality </w:t>
      </w:r>
      <w:r w:rsidR="009D6DE2">
        <w:rPr>
          <w:rFonts w:ascii="Arial" w:eastAsia="Arial" w:hAnsi="Arial" w:cs="Arial"/>
        </w:rPr>
        <w:t xml:space="preserve">in </w:t>
      </w:r>
      <w:r w:rsidRPr="6104A5C8">
        <w:rPr>
          <w:rFonts w:ascii="Arial" w:eastAsia="Arial" w:hAnsi="Arial" w:cs="Arial"/>
        </w:rPr>
        <w:t>Health Care</w:t>
      </w:r>
      <w:r w:rsidR="009D6DE2">
        <w:rPr>
          <w:rFonts w:ascii="Arial" w:eastAsia="Arial" w:hAnsi="Arial" w:cs="Arial"/>
        </w:rPr>
        <w:t>’s</w:t>
      </w:r>
      <w:r w:rsidRPr="6104A5C8">
        <w:rPr>
          <w:rFonts w:ascii="Arial" w:eastAsia="Arial" w:hAnsi="Arial" w:cs="Arial"/>
        </w:rPr>
        <w:t xml:space="preserve"> </w:t>
      </w:r>
      <w:r w:rsidR="009D6DE2" w:rsidRPr="00407405">
        <w:rPr>
          <w:rFonts w:ascii="Arial" w:eastAsia="Arial" w:hAnsi="Arial" w:cs="Arial"/>
          <w:i/>
          <w:iCs/>
        </w:rPr>
        <w:t xml:space="preserve">National Safety and Quality </w:t>
      </w:r>
      <w:r w:rsidRPr="00407405">
        <w:rPr>
          <w:rFonts w:ascii="Arial" w:eastAsia="Arial" w:hAnsi="Arial" w:cs="Arial"/>
          <w:i/>
          <w:iCs/>
        </w:rPr>
        <w:t>Primary and Community HealthCare Standards</w:t>
      </w:r>
      <w:r w:rsidRPr="6104A5C8">
        <w:rPr>
          <w:rFonts w:ascii="Arial" w:eastAsia="Arial" w:hAnsi="Arial" w:cs="Arial"/>
        </w:rPr>
        <w:t>.</w:t>
      </w:r>
      <w:r w:rsidR="001E0715">
        <w:rPr>
          <w:rFonts w:ascii="Arial" w:eastAsia="Arial" w:hAnsi="Arial" w:cs="Arial"/>
        </w:rPr>
        <w:t xml:space="preserve"> </w:t>
      </w:r>
      <w:r w:rsidR="009D6DE2">
        <w:rPr>
          <w:rFonts w:ascii="Arial" w:eastAsia="Arial" w:hAnsi="Arial" w:cs="Arial"/>
        </w:rPr>
        <w:t>For m</w:t>
      </w:r>
      <w:r w:rsidRPr="6104A5C8">
        <w:rPr>
          <w:rFonts w:ascii="Arial" w:eastAsia="Arial" w:hAnsi="Arial" w:cs="Arial"/>
        </w:rPr>
        <w:t>ore information</w:t>
      </w:r>
      <w:r w:rsidR="009D6DE2">
        <w:rPr>
          <w:rFonts w:ascii="Arial" w:eastAsia="Arial" w:hAnsi="Arial" w:cs="Arial"/>
        </w:rPr>
        <w:t>, visit the</w:t>
      </w:r>
      <w:hyperlink r:id="rId55" w:history="1">
        <w:r w:rsidR="009D6DE2" w:rsidRPr="009D6DE2">
          <w:t xml:space="preserve"> </w:t>
        </w:r>
        <w:r w:rsidR="009D6DE2" w:rsidRPr="009D6DE2">
          <w:rPr>
            <w:rStyle w:val="Hyperlink"/>
            <w:rFonts w:ascii="Arial" w:eastAsia="Arial" w:hAnsi="Arial" w:cs="Arial"/>
          </w:rPr>
          <w:t xml:space="preserve">Australian Commission of Safety and Quality in Health Care </w:t>
        </w:r>
        <w:r w:rsidR="4C28DC32" w:rsidRPr="00F21F0A">
          <w:rPr>
            <w:rStyle w:val="Hyperlink"/>
            <w:rFonts w:ascii="Arial" w:eastAsia="Arial" w:hAnsi="Arial" w:cs="Arial"/>
          </w:rPr>
          <w:t>website</w:t>
        </w:r>
      </w:hyperlink>
      <w:r w:rsidRPr="6104A5C8">
        <w:rPr>
          <w:rFonts w:ascii="Arial" w:eastAsia="Arial" w:hAnsi="Arial" w:cs="Arial"/>
        </w:rPr>
        <w:t xml:space="preserve"> </w:t>
      </w:r>
      <w:r w:rsidR="00461089">
        <w:rPr>
          <w:rFonts w:ascii="Arial" w:eastAsia="Arial" w:hAnsi="Arial" w:cs="Arial"/>
        </w:rPr>
        <w:t>&lt;</w:t>
      </w:r>
      <w:r w:rsidR="00461089" w:rsidRPr="00461089">
        <w:rPr>
          <w:rFonts w:ascii="Arial" w:eastAsia="Arial" w:hAnsi="Arial" w:cs="Arial"/>
        </w:rPr>
        <w:t>https://www.safetyandquality.gov.au/standards/primary-and-community-healthcare</w:t>
      </w:r>
      <w:r w:rsidR="00461089">
        <w:t>&gt;</w:t>
      </w:r>
      <w:r w:rsidR="00B76872">
        <w:t>.</w:t>
      </w:r>
    </w:p>
    <w:p w14:paraId="410ECD3D" w14:textId="02E9DB60" w:rsidR="59123F91" w:rsidRDefault="59123F91" w:rsidP="00431006">
      <w:pPr>
        <w:spacing w:after="120"/>
        <w:rPr>
          <w:rFonts w:ascii="Arial" w:eastAsia="Arial" w:hAnsi="Arial" w:cs="Arial"/>
        </w:rPr>
      </w:pPr>
      <w:r w:rsidRPr="6104A5C8">
        <w:rPr>
          <w:rFonts w:ascii="Arial" w:eastAsia="Arial" w:hAnsi="Arial" w:cs="Arial"/>
        </w:rPr>
        <w:t xml:space="preserve">Refer to </w:t>
      </w:r>
      <w:hyperlink w:anchor="_Australian_Health_Service" w:history="1">
        <w:r w:rsidR="009D6DE2">
          <w:rPr>
            <w:rStyle w:val="Hyperlink"/>
            <w:rFonts w:ascii="Arial" w:eastAsia="Arial" w:hAnsi="Arial" w:cs="Arial"/>
          </w:rPr>
          <w:t>s</w:t>
        </w:r>
        <w:r w:rsidRPr="009D6DE2">
          <w:rPr>
            <w:rStyle w:val="Hyperlink"/>
            <w:rFonts w:ascii="Arial" w:eastAsia="Arial" w:hAnsi="Arial" w:cs="Arial"/>
          </w:rPr>
          <w:t>ection 19.1</w:t>
        </w:r>
        <w:r w:rsidR="009D6DE2" w:rsidRPr="009D6DE2">
          <w:rPr>
            <w:rStyle w:val="Hyperlink"/>
            <w:rFonts w:ascii="Arial" w:eastAsia="Arial" w:hAnsi="Arial" w:cs="Arial"/>
          </w:rPr>
          <w:t>:</w:t>
        </w:r>
        <w:r w:rsidR="009D6DE2" w:rsidRPr="009D6DE2">
          <w:rPr>
            <w:rStyle w:val="Hyperlink"/>
          </w:rPr>
          <w:t xml:space="preserve"> </w:t>
        </w:r>
        <w:r w:rsidR="009D6DE2" w:rsidRPr="009D6DE2">
          <w:rPr>
            <w:rStyle w:val="Hyperlink"/>
            <w:rFonts w:ascii="Arial" w:eastAsia="Arial" w:hAnsi="Arial" w:cs="Arial"/>
          </w:rPr>
          <w:t>Australian Health Service Safety and Quality Accreditation Scheme</w:t>
        </w:r>
      </w:hyperlink>
      <w:r w:rsidRPr="6104A5C8">
        <w:rPr>
          <w:rFonts w:ascii="Arial" w:eastAsia="Arial" w:hAnsi="Arial" w:cs="Arial"/>
        </w:rPr>
        <w:t xml:space="preserve"> for roles and responsibilities regarding the reporting and monitoring of performance against the relevant safety and quality accreditation standards.</w:t>
      </w:r>
    </w:p>
    <w:p w14:paraId="3B2EBE22" w14:textId="609195EA" w:rsidR="00DF2AB1" w:rsidRDefault="002C20D4" w:rsidP="009E4847">
      <w:pPr>
        <w:pStyle w:val="DHHSbody"/>
      </w:pPr>
      <w:r w:rsidRPr="004123B3">
        <w:t>During</w:t>
      </w:r>
      <w:r w:rsidR="00593ADC" w:rsidRPr="004123B3">
        <w:t xml:space="preserve"> </w:t>
      </w:r>
      <w:r w:rsidR="41B8F2ED">
        <w:t>20023</w:t>
      </w:r>
      <w:r w:rsidR="00C9181D">
        <w:t>–</w:t>
      </w:r>
      <w:r w:rsidR="41B8F2ED">
        <w:t>24</w:t>
      </w:r>
      <w:r w:rsidRPr="004123B3">
        <w:t>,</w:t>
      </w:r>
      <w:r w:rsidR="00593ADC" w:rsidRPr="004123B3">
        <w:t xml:space="preserve"> </w:t>
      </w:r>
      <w:r w:rsidRPr="004123B3">
        <w:t>the</w:t>
      </w:r>
      <w:r w:rsidR="00593ADC" w:rsidRPr="004123B3">
        <w:t xml:space="preserve"> </w:t>
      </w:r>
      <w:r w:rsidRPr="004123B3">
        <w:t>department</w:t>
      </w:r>
      <w:r w:rsidR="00593ADC" w:rsidRPr="004123B3">
        <w:t xml:space="preserve"> </w:t>
      </w:r>
      <w:r w:rsidRPr="004123B3">
        <w:t>will</w:t>
      </w:r>
      <w:r w:rsidR="00593ADC" w:rsidRPr="004123B3">
        <w:t xml:space="preserve"> </w:t>
      </w:r>
      <w:r w:rsidRPr="004123B3">
        <w:t>continue</w:t>
      </w:r>
      <w:r w:rsidR="00593ADC" w:rsidRPr="004123B3">
        <w:t xml:space="preserve"> </w:t>
      </w:r>
      <w:r w:rsidRPr="004123B3">
        <w:t>to</w:t>
      </w:r>
      <w:r w:rsidR="00593ADC" w:rsidRPr="004123B3">
        <w:t xml:space="preserve"> </w:t>
      </w:r>
      <w:r w:rsidRPr="004123B3">
        <w:t>work</w:t>
      </w:r>
      <w:r w:rsidR="00593ADC" w:rsidRPr="004123B3">
        <w:t xml:space="preserve"> </w:t>
      </w:r>
      <w:r w:rsidRPr="004123B3">
        <w:t>with</w:t>
      </w:r>
      <w:r w:rsidR="00593ADC" w:rsidRPr="004123B3">
        <w:t xml:space="preserve"> </w:t>
      </w:r>
      <w:r w:rsidRPr="004123B3">
        <w:t>bush</w:t>
      </w:r>
      <w:r w:rsidR="00593ADC" w:rsidRPr="004123B3">
        <w:t xml:space="preserve"> </w:t>
      </w:r>
      <w:r w:rsidRPr="004123B3">
        <w:t>nursing</w:t>
      </w:r>
      <w:r w:rsidR="00593ADC" w:rsidRPr="004123B3">
        <w:t xml:space="preserve"> </w:t>
      </w:r>
      <w:r w:rsidRPr="004123B3">
        <w:t>centres</w:t>
      </w:r>
      <w:r w:rsidR="00593ADC" w:rsidRPr="004123B3">
        <w:t xml:space="preserve"> </w:t>
      </w:r>
      <w:r w:rsidRPr="004123B3">
        <w:t>to</w:t>
      </w:r>
      <w:r w:rsidR="00593ADC" w:rsidRPr="004123B3">
        <w:t xml:space="preserve"> </w:t>
      </w:r>
      <w:r w:rsidR="69C4B5F0">
        <w:t xml:space="preserve">ensure </w:t>
      </w:r>
      <w:r>
        <w:t>service</w:t>
      </w:r>
      <w:r w:rsidR="00593ADC">
        <w:t xml:space="preserve"> </w:t>
      </w:r>
      <w:r>
        <w:t>delivery</w:t>
      </w:r>
      <w:r w:rsidR="00593ADC">
        <w:t xml:space="preserve"> </w:t>
      </w:r>
      <w:r w:rsidR="03770864">
        <w:t>continues to align with</w:t>
      </w:r>
      <w:r w:rsidR="00593ADC">
        <w:t xml:space="preserve"> </w:t>
      </w:r>
      <w:r>
        <w:t>government</w:t>
      </w:r>
      <w:r w:rsidR="00593ADC">
        <w:t xml:space="preserve"> </w:t>
      </w:r>
      <w:r>
        <w:t>policy,</w:t>
      </w:r>
      <w:r w:rsidR="00593ADC">
        <w:t xml:space="preserve"> </w:t>
      </w:r>
      <w:r w:rsidR="4BDE33D3">
        <w:t xml:space="preserve">and that standardised performance monitoring </w:t>
      </w:r>
      <w:r>
        <w:t>oversight</w:t>
      </w:r>
      <w:r w:rsidR="00593ADC">
        <w:t xml:space="preserve"> </w:t>
      </w:r>
      <w:r>
        <w:t>mechanisms</w:t>
      </w:r>
      <w:r w:rsidR="00593ADC">
        <w:t xml:space="preserve"> </w:t>
      </w:r>
      <w:r w:rsidR="6708E347">
        <w:t xml:space="preserve">are </w:t>
      </w:r>
      <w:r w:rsidR="6B707597">
        <w:t>in place for all bush nursing</w:t>
      </w:r>
      <w:r w:rsidR="009E4847">
        <w:t xml:space="preserve"> </w:t>
      </w:r>
      <w:r w:rsidR="00DF2AB1">
        <w:t xml:space="preserve">centres. </w:t>
      </w:r>
      <w:bookmarkStart w:id="2010" w:name="_Toc37934661"/>
      <w:bookmarkStart w:id="2011" w:name="_Toc37934662"/>
      <w:bookmarkStart w:id="2012" w:name="_Toc37934663"/>
      <w:bookmarkStart w:id="2013" w:name="_Toc37934664"/>
      <w:bookmarkStart w:id="2014" w:name="_Toc37934665"/>
      <w:bookmarkStart w:id="2015" w:name="_Toc37934666"/>
      <w:bookmarkStart w:id="2016" w:name="_Toc37934667"/>
      <w:bookmarkStart w:id="2017" w:name="_Toc37934668"/>
      <w:bookmarkStart w:id="2018" w:name="_Toc37934669"/>
      <w:bookmarkStart w:id="2019" w:name="_Toc37934670"/>
      <w:bookmarkStart w:id="2020" w:name="_Toc37934671"/>
      <w:bookmarkStart w:id="2021" w:name="_Toc37934672"/>
      <w:bookmarkStart w:id="2022" w:name="_Toc6215605"/>
      <w:bookmarkStart w:id="2023" w:name="_Toc10199678"/>
      <w:bookmarkStart w:id="2024" w:name="_Toc106868036"/>
      <w:bookmarkStart w:id="2025" w:name="_Toc106869787"/>
      <w:bookmarkStart w:id="2026" w:name="_Toc106870121"/>
      <w:bookmarkStart w:id="2027" w:name="_Toc106870287"/>
      <w:bookmarkStart w:id="2028" w:name="_Toc106870459"/>
      <w:bookmarkEnd w:id="2010"/>
      <w:bookmarkEnd w:id="2011"/>
      <w:bookmarkEnd w:id="2012"/>
      <w:bookmarkEnd w:id="2013"/>
      <w:bookmarkEnd w:id="2014"/>
      <w:bookmarkEnd w:id="2015"/>
      <w:bookmarkEnd w:id="2016"/>
      <w:bookmarkEnd w:id="2017"/>
      <w:bookmarkEnd w:id="2018"/>
      <w:bookmarkEnd w:id="2019"/>
      <w:bookmarkEnd w:id="2020"/>
      <w:bookmarkEnd w:id="2021"/>
    </w:p>
    <w:p w14:paraId="78999C3F" w14:textId="01EEA4A3" w:rsidR="001350CF" w:rsidRPr="009B0F16" w:rsidRDefault="00D679CB" w:rsidP="00413CF7">
      <w:pPr>
        <w:pStyle w:val="Heading3"/>
        <w:tabs>
          <w:tab w:val="num" w:pos="709"/>
        </w:tabs>
        <w:ind w:left="0" w:right="-58"/>
      </w:pPr>
      <w:bookmarkStart w:id="2029" w:name="_Toc143080878"/>
      <w:r w:rsidRPr="009B0F16">
        <w:lastRenderedPageBreak/>
        <w:t>Victorian</w:t>
      </w:r>
      <w:r w:rsidR="00593ADC">
        <w:t xml:space="preserve"> </w:t>
      </w:r>
      <w:r w:rsidRPr="009B0F16">
        <w:t>Patient</w:t>
      </w:r>
      <w:r w:rsidR="00593ADC">
        <w:t xml:space="preserve"> </w:t>
      </w:r>
      <w:r w:rsidRPr="009B0F16">
        <w:t>Transport</w:t>
      </w:r>
      <w:r w:rsidR="00593ADC">
        <w:t xml:space="preserve"> </w:t>
      </w:r>
      <w:r w:rsidRPr="009B0F16">
        <w:t>Assistance</w:t>
      </w:r>
      <w:r w:rsidR="00593ADC">
        <w:t xml:space="preserve"> </w:t>
      </w:r>
      <w:r w:rsidRPr="009B0F16">
        <w:t>Scheme</w:t>
      </w:r>
      <w:bookmarkEnd w:id="2022"/>
      <w:bookmarkEnd w:id="2023"/>
      <w:bookmarkEnd w:id="2024"/>
      <w:bookmarkEnd w:id="2025"/>
      <w:bookmarkEnd w:id="2026"/>
      <w:bookmarkEnd w:id="2027"/>
      <w:bookmarkEnd w:id="2028"/>
      <w:bookmarkEnd w:id="2029"/>
    </w:p>
    <w:p w14:paraId="380C1080" w14:textId="7217E747" w:rsidR="00D679CB" w:rsidRDefault="00D679CB" w:rsidP="009A53E1">
      <w:pPr>
        <w:pStyle w:val="DHHSbody"/>
      </w:pPr>
      <w:r w:rsidRPr="00AF1CBE">
        <w:t>The</w:t>
      </w:r>
      <w:r w:rsidR="00593ADC">
        <w:t xml:space="preserve"> </w:t>
      </w:r>
      <w:r w:rsidRPr="00AF1CBE">
        <w:t>Victorian</w:t>
      </w:r>
      <w:r w:rsidR="00593ADC">
        <w:t xml:space="preserve"> </w:t>
      </w:r>
      <w:r w:rsidRPr="00AF1CBE">
        <w:t>Patient</w:t>
      </w:r>
      <w:r w:rsidR="00593ADC">
        <w:t xml:space="preserve"> </w:t>
      </w:r>
      <w:r w:rsidRPr="00AF1CBE">
        <w:t>Transport</w:t>
      </w:r>
      <w:r w:rsidR="00593ADC">
        <w:t xml:space="preserve"> </w:t>
      </w:r>
      <w:r w:rsidRPr="00AF1CBE">
        <w:t>Assistance</w:t>
      </w:r>
      <w:r w:rsidR="00593ADC">
        <w:t xml:space="preserve"> </w:t>
      </w:r>
      <w:r w:rsidRPr="00AF1CBE">
        <w:t>Scheme</w:t>
      </w:r>
      <w:r w:rsidR="00593ADC">
        <w:t xml:space="preserve"> </w:t>
      </w:r>
      <w:r w:rsidR="00C9181D">
        <w:t xml:space="preserve">(VPTAS) </w:t>
      </w:r>
      <w:r w:rsidRPr="00AF1CBE">
        <w:t>subsidises</w:t>
      </w:r>
      <w:r w:rsidR="00593ADC">
        <w:t xml:space="preserve"> </w:t>
      </w:r>
      <w:r w:rsidRPr="00AF1CBE">
        <w:t>the</w:t>
      </w:r>
      <w:r w:rsidR="00593ADC">
        <w:t xml:space="preserve"> </w:t>
      </w:r>
      <w:r w:rsidRPr="00AF1CBE">
        <w:t>travel</w:t>
      </w:r>
      <w:r w:rsidR="00593ADC">
        <w:t xml:space="preserve"> </w:t>
      </w:r>
      <w:r w:rsidRPr="00AF1CBE">
        <w:t>and</w:t>
      </w:r>
      <w:r w:rsidR="00593ADC">
        <w:t xml:space="preserve"> </w:t>
      </w:r>
      <w:r w:rsidRPr="00AF1CBE">
        <w:t>accommodation</w:t>
      </w:r>
      <w:r w:rsidR="00593ADC">
        <w:t xml:space="preserve"> </w:t>
      </w:r>
      <w:r w:rsidRPr="00AF1CBE">
        <w:t>costs</w:t>
      </w:r>
      <w:r w:rsidR="00593ADC">
        <w:t xml:space="preserve"> </w:t>
      </w:r>
      <w:r w:rsidRPr="00AF1CBE">
        <w:t>incurred</w:t>
      </w:r>
      <w:r w:rsidR="00593ADC">
        <w:t xml:space="preserve"> </w:t>
      </w:r>
      <w:r w:rsidRPr="00AF1CBE">
        <w:t>by</w:t>
      </w:r>
      <w:r w:rsidR="00593ADC">
        <w:t xml:space="preserve"> </w:t>
      </w:r>
      <w:r w:rsidRPr="00AF1CBE">
        <w:t>rural</w:t>
      </w:r>
      <w:r w:rsidR="00593ADC">
        <w:t xml:space="preserve"> </w:t>
      </w:r>
      <w:r w:rsidRPr="00AF1CBE">
        <w:t>Victorians</w:t>
      </w:r>
      <w:r w:rsidR="00593ADC">
        <w:t xml:space="preserve"> </w:t>
      </w:r>
      <w:r w:rsidRPr="00AF1CBE">
        <w:t>and</w:t>
      </w:r>
      <w:r w:rsidR="00593ADC">
        <w:t xml:space="preserve"> </w:t>
      </w:r>
      <w:r w:rsidR="00A95B94">
        <w:t>an</w:t>
      </w:r>
      <w:r w:rsidR="00593ADC">
        <w:t xml:space="preserve"> </w:t>
      </w:r>
      <w:r w:rsidRPr="00AF1CBE">
        <w:t>approved</w:t>
      </w:r>
      <w:r w:rsidR="00593ADC">
        <w:t xml:space="preserve"> </w:t>
      </w:r>
      <w:r w:rsidRPr="00AF1CBE">
        <w:t>escort</w:t>
      </w:r>
      <w:r w:rsidR="00BA0A86">
        <w:t>,</w:t>
      </w:r>
      <w:r w:rsidR="00593ADC">
        <w:t xml:space="preserve"> </w:t>
      </w:r>
      <w:r w:rsidRPr="00AF1CBE">
        <w:t>who</w:t>
      </w:r>
      <w:r w:rsidR="00593ADC">
        <w:t xml:space="preserve"> </w:t>
      </w:r>
      <w:r w:rsidRPr="00AF1CBE">
        <w:t>have</w:t>
      </w:r>
      <w:r w:rsidR="00593ADC">
        <w:t xml:space="preserve"> </w:t>
      </w:r>
      <w:r w:rsidRPr="00AF1CBE">
        <w:t>no</w:t>
      </w:r>
      <w:r w:rsidR="00593ADC">
        <w:t xml:space="preserve"> </w:t>
      </w:r>
      <w:r w:rsidRPr="00AF1CBE">
        <w:t>option</w:t>
      </w:r>
      <w:r w:rsidR="00593ADC">
        <w:t xml:space="preserve"> </w:t>
      </w:r>
      <w:r w:rsidRPr="00AF1CBE">
        <w:t>but</w:t>
      </w:r>
      <w:r w:rsidR="00593ADC">
        <w:t xml:space="preserve"> </w:t>
      </w:r>
      <w:r w:rsidRPr="00AF1CBE">
        <w:t>to</w:t>
      </w:r>
      <w:r w:rsidR="00593ADC">
        <w:t xml:space="preserve"> </w:t>
      </w:r>
      <w:r w:rsidRPr="00AF1CBE">
        <w:t>travel</w:t>
      </w:r>
      <w:r w:rsidR="00593ADC">
        <w:t xml:space="preserve"> </w:t>
      </w:r>
      <w:r w:rsidRPr="00AF1CBE">
        <w:t>more</w:t>
      </w:r>
      <w:r w:rsidR="00593ADC">
        <w:t xml:space="preserve"> </w:t>
      </w:r>
      <w:r w:rsidRPr="00AF1CBE">
        <w:t>than</w:t>
      </w:r>
      <w:r w:rsidR="00593ADC">
        <w:t xml:space="preserve"> </w:t>
      </w:r>
      <w:r w:rsidRPr="00AF1CBE">
        <w:t>100</w:t>
      </w:r>
      <w:r w:rsidR="00593ADC">
        <w:t xml:space="preserve"> </w:t>
      </w:r>
      <w:r w:rsidRPr="00AF1CBE">
        <w:t>kilometres</w:t>
      </w:r>
      <w:r w:rsidR="00593ADC">
        <w:t xml:space="preserve"> </w:t>
      </w:r>
      <w:r w:rsidRPr="00AF1CBE">
        <w:t>one</w:t>
      </w:r>
      <w:r w:rsidR="00593ADC">
        <w:t xml:space="preserve"> </w:t>
      </w:r>
      <w:r w:rsidRPr="00AF1CBE">
        <w:t>way</w:t>
      </w:r>
      <w:r w:rsidR="00BA0A86">
        <w:t>,</w:t>
      </w:r>
      <w:r w:rsidR="00593ADC">
        <w:t xml:space="preserve"> </w:t>
      </w:r>
      <w:r w:rsidRPr="00AF1CBE">
        <w:t>or</w:t>
      </w:r>
      <w:r w:rsidR="00593ADC">
        <w:t xml:space="preserve"> </w:t>
      </w:r>
      <w:r w:rsidRPr="00AF1CBE">
        <w:t>an</w:t>
      </w:r>
      <w:r w:rsidR="00593ADC">
        <w:t xml:space="preserve"> </w:t>
      </w:r>
      <w:r w:rsidRPr="00AF1CBE">
        <w:t>average</w:t>
      </w:r>
      <w:r w:rsidR="00593ADC">
        <w:t xml:space="preserve"> </w:t>
      </w:r>
      <w:r w:rsidRPr="00AF1CBE">
        <w:t>of</w:t>
      </w:r>
      <w:r w:rsidR="00593ADC">
        <w:t xml:space="preserve"> </w:t>
      </w:r>
      <w:r w:rsidRPr="00AF1CBE">
        <w:t>500</w:t>
      </w:r>
      <w:r w:rsidR="00593ADC">
        <w:t xml:space="preserve"> </w:t>
      </w:r>
      <w:r w:rsidRPr="00AF1CBE">
        <w:t>kilometres</w:t>
      </w:r>
      <w:r w:rsidR="00593ADC">
        <w:t xml:space="preserve"> </w:t>
      </w:r>
      <w:r w:rsidRPr="00AF1CBE">
        <w:t>a</w:t>
      </w:r>
      <w:r w:rsidR="00593ADC">
        <w:t xml:space="preserve"> </w:t>
      </w:r>
      <w:r w:rsidRPr="00AF1CBE">
        <w:t>week</w:t>
      </w:r>
      <w:r w:rsidR="00593ADC">
        <w:t xml:space="preserve"> </w:t>
      </w:r>
      <w:r w:rsidRPr="00AF1CBE">
        <w:t>for</w:t>
      </w:r>
      <w:r w:rsidR="00593ADC">
        <w:t xml:space="preserve"> </w:t>
      </w:r>
      <w:r w:rsidRPr="00AF1CBE">
        <w:t>one</w:t>
      </w:r>
      <w:r w:rsidR="00593ADC">
        <w:t xml:space="preserve"> </w:t>
      </w:r>
      <w:r w:rsidRPr="00AF1CBE">
        <w:t>or</w:t>
      </w:r>
      <w:r w:rsidR="00593ADC">
        <w:t xml:space="preserve"> </w:t>
      </w:r>
      <w:r w:rsidRPr="00AF1CBE">
        <w:t>more</w:t>
      </w:r>
      <w:r w:rsidR="00593ADC">
        <w:t xml:space="preserve"> </w:t>
      </w:r>
      <w:r w:rsidRPr="00AF1CBE">
        <w:t>weeks</w:t>
      </w:r>
      <w:r w:rsidR="00BA0A86">
        <w:t>,</w:t>
      </w:r>
      <w:r w:rsidR="00593ADC">
        <w:t xml:space="preserve"> </w:t>
      </w:r>
      <w:r w:rsidRPr="00AF1CBE">
        <w:t>to</w:t>
      </w:r>
      <w:r w:rsidR="00593ADC">
        <w:t xml:space="preserve"> </w:t>
      </w:r>
      <w:r w:rsidRPr="00AF1CBE">
        <w:t>receive</w:t>
      </w:r>
      <w:r w:rsidR="00593ADC">
        <w:t xml:space="preserve"> </w:t>
      </w:r>
      <w:r w:rsidRPr="00AF1CBE">
        <w:t>approved</w:t>
      </w:r>
      <w:r w:rsidR="00593ADC">
        <w:t xml:space="preserve"> </w:t>
      </w:r>
      <w:r w:rsidRPr="00AF1CBE">
        <w:t>medical</w:t>
      </w:r>
      <w:r w:rsidR="00593ADC">
        <w:t xml:space="preserve"> </w:t>
      </w:r>
      <w:r w:rsidRPr="00AF1CBE">
        <w:t>specialist</w:t>
      </w:r>
      <w:r w:rsidR="00593ADC">
        <w:t xml:space="preserve"> </w:t>
      </w:r>
      <w:r w:rsidRPr="00AF1CBE">
        <w:t>services</w:t>
      </w:r>
      <w:r w:rsidR="00593ADC">
        <w:t xml:space="preserve"> </w:t>
      </w:r>
      <w:r w:rsidRPr="00AF1CBE">
        <w:t>or</w:t>
      </w:r>
      <w:r w:rsidR="00593ADC">
        <w:t xml:space="preserve"> </w:t>
      </w:r>
      <w:r w:rsidRPr="00AF1CBE">
        <w:t>specialist</w:t>
      </w:r>
      <w:r w:rsidR="00593ADC">
        <w:t xml:space="preserve"> </w:t>
      </w:r>
      <w:r w:rsidRPr="00AF1CBE">
        <w:t>dental</w:t>
      </w:r>
      <w:r w:rsidR="00593ADC">
        <w:t xml:space="preserve"> </w:t>
      </w:r>
      <w:r w:rsidRPr="00AF1CBE">
        <w:t>treatment.</w:t>
      </w:r>
    </w:p>
    <w:p w14:paraId="41E1E2D4" w14:textId="76E1F32C" w:rsidR="001350CF" w:rsidRDefault="00C9181D" w:rsidP="009A53E1">
      <w:pPr>
        <w:pStyle w:val="DHHSbody"/>
      </w:pPr>
      <w:r>
        <w:t>For more information</w:t>
      </w:r>
      <w:r w:rsidR="004F0B42">
        <w:t>,</w:t>
      </w:r>
      <w:r w:rsidR="00D679CB">
        <w:t xml:space="preserve"> including a copy of the claim form</w:t>
      </w:r>
      <w:r w:rsidR="004F0B42">
        <w:t>,</w:t>
      </w:r>
      <w:r w:rsidR="00D679CB">
        <w:t xml:space="preserve"> </w:t>
      </w:r>
      <w:r>
        <w:t>visit the</w:t>
      </w:r>
      <w:r w:rsidR="00593ADC">
        <w:t xml:space="preserve"> </w:t>
      </w:r>
      <w:hyperlink r:id="rId56">
        <w:r w:rsidR="5087DFC6" w:rsidRPr="1F7CD311">
          <w:rPr>
            <w:rStyle w:val="Hyperlink"/>
          </w:rPr>
          <w:t>Victorian</w:t>
        </w:r>
        <w:r w:rsidR="00593ADC">
          <w:rPr>
            <w:rStyle w:val="Hyperlink"/>
          </w:rPr>
          <w:t xml:space="preserve"> </w:t>
        </w:r>
        <w:r w:rsidR="5087DFC6" w:rsidRPr="1F7CD311">
          <w:rPr>
            <w:rStyle w:val="Hyperlink"/>
          </w:rPr>
          <w:t>Patient</w:t>
        </w:r>
        <w:r w:rsidR="00593ADC">
          <w:rPr>
            <w:rStyle w:val="Hyperlink"/>
          </w:rPr>
          <w:t xml:space="preserve"> </w:t>
        </w:r>
        <w:r w:rsidR="5087DFC6" w:rsidRPr="1F7CD311">
          <w:rPr>
            <w:rStyle w:val="Hyperlink"/>
          </w:rPr>
          <w:t>Transport</w:t>
        </w:r>
        <w:r w:rsidR="00593ADC">
          <w:rPr>
            <w:rStyle w:val="Hyperlink"/>
          </w:rPr>
          <w:t xml:space="preserve"> </w:t>
        </w:r>
        <w:r w:rsidR="5087DFC6" w:rsidRPr="1F7CD311">
          <w:rPr>
            <w:rStyle w:val="Hyperlink"/>
          </w:rPr>
          <w:t>Assistance</w:t>
        </w:r>
        <w:r w:rsidR="00593ADC">
          <w:rPr>
            <w:rStyle w:val="Hyperlink"/>
          </w:rPr>
          <w:t xml:space="preserve"> </w:t>
        </w:r>
        <w:r w:rsidR="5087DFC6" w:rsidRPr="1F7CD311">
          <w:rPr>
            <w:rStyle w:val="Hyperlink"/>
          </w:rPr>
          <w:t>Schem</w:t>
        </w:r>
        <w:r>
          <w:rPr>
            <w:rStyle w:val="Hyperlink"/>
          </w:rPr>
          <w:t>e (VPTAS)</w:t>
        </w:r>
      </w:hyperlink>
      <w:r w:rsidR="00593ADC">
        <w:t xml:space="preserve"> </w:t>
      </w:r>
      <w:r w:rsidR="00D679CB" w:rsidRPr="00AF1CBE">
        <w:t>&lt;</w:t>
      </w:r>
      <w:r w:rsidR="00BA0A86" w:rsidRPr="00BA0A86">
        <w:t>https://www.health.vic.gov.au/rural-health/victorian-patient-transport-assistance-scheme-vptas</w:t>
      </w:r>
      <w:r w:rsidR="00D679CB" w:rsidRPr="00AF1CBE">
        <w:t>&gt;</w:t>
      </w:r>
      <w:r w:rsidR="00D679CB">
        <w:t>.</w:t>
      </w:r>
      <w:r w:rsidR="00593ADC">
        <w:t xml:space="preserve"> </w:t>
      </w:r>
    </w:p>
    <w:p w14:paraId="11C7C12D" w14:textId="5504A235" w:rsidR="00D679CB" w:rsidRPr="00AF1CBE" w:rsidRDefault="00593ADC" w:rsidP="009A53E1">
      <w:pPr>
        <w:pStyle w:val="DHHSbody"/>
      </w:pPr>
      <w:r>
        <w:t xml:space="preserve">The current key </w:t>
      </w:r>
      <w:r w:rsidR="00686AE1" w:rsidRPr="00AF1CBE">
        <w:t>subsidi</w:t>
      </w:r>
      <w:r w:rsidR="00686AE1">
        <w:t>aries</w:t>
      </w:r>
      <w:r w:rsidR="00D679CB">
        <w:t xml:space="preserve"> for eligible patients and up to one escort include:</w:t>
      </w:r>
      <w:r w:rsidR="00176BB9">
        <w:t xml:space="preserve"> </w:t>
      </w:r>
    </w:p>
    <w:p w14:paraId="14292AA9" w14:textId="79F4953E" w:rsidR="78ED98BA" w:rsidRDefault="15E41FF4" w:rsidP="00413CF7">
      <w:pPr>
        <w:pStyle w:val="DHHSbullet1"/>
        <w:rPr>
          <w:lang w:eastAsia="en-AU"/>
        </w:rPr>
      </w:pPr>
      <w:r w:rsidRPr="04FC6542">
        <w:rPr>
          <w:lang w:eastAsia="en-AU"/>
        </w:rPr>
        <w:t xml:space="preserve">21c per </w:t>
      </w:r>
      <w:r w:rsidR="57E0295B" w:rsidRPr="04FC6542">
        <w:rPr>
          <w:lang w:eastAsia="en-AU"/>
        </w:rPr>
        <w:t>kilometre</w:t>
      </w:r>
      <w:r w:rsidRPr="04FC6542">
        <w:rPr>
          <w:lang w:eastAsia="en-AU"/>
        </w:rPr>
        <w:t xml:space="preserve"> for travel via </w:t>
      </w:r>
      <w:r w:rsidR="0CA809A1" w:rsidRPr="04FC6542">
        <w:rPr>
          <w:lang w:eastAsia="en-AU"/>
        </w:rPr>
        <w:t xml:space="preserve">a </w:t>
      </w:r>
      <w:r w:rsidRPr="04FC6542">
        <w:rPr>
          <w:lang w:eastAsia="en-AU"/>
        </w:rPr>
        <w:t>private vehicle</w:t>
      </w:r>
    </w:p>
    <w:p w14:paraId="09DC55EF" w14:textId="2DCFC0BE" w:rsidR="78ED98BA" w:rsidRDefault="0CA809A1" w:rsidP="00413CF7">
      <w:pPr>
        <w:pStyle w:val="DHHSbullet1"/>
        <w:rPr>
          <w:lang w:eastAsia="en-AU"/>
        </w:rPr>
      </w:pPr>
      <w:r w:rsidRPr="04FC6542">
        <w:rPr>
          <w:lang w:eastAsia="en-AU"/>
        </w:rPr>
        <w:t>a</w:t>
      </w:r>
      <w:r w:rsidR="15E41FF4" w:rsidRPr="04FC6542">
        <w:rPr>
          <w:lang w:eastAsia="en-AU"/>
        </w:rPr>
        <w:t xml:space="preserve"> maximum of $49.50 per person, per night</w:t>
      </w:r>
      <w:r w:rsidRPr="04FC6542">
        <w:rPr>
          <w:lang w:eastAsia="en-AU"/>
        </w:rPr>
        <w:t>,</w:t>
      </w:r>
      <w:r w:rsidR="15E41FF4" w:rsidRPr="04FC6542">
        <w:rPr>
          <w:lang w:eastAsia="en-AU"/>
        </w:rPr>
        <w:t xml:space="preserve"> for commercial accommodation</w:t>
      </w:r>
    </w:p>
    <w:p w14:paraId="65A0574F" w14:textId="16220BAC" w:rsidR="78ED98BA" w:rsidRDefault="0CA809A1" w:rsidP="00413CF7">
      <w:pPr>
        <w:pStyle w:val="DHHSbullet1"/>
        <w:rPr>
          <w:lang w:eastAsia="en-AU"/>
        </w:rPr>
      </w:pPr>
      <w:r w:rsidRPr="04FC6542">
        <w:rPr>
          <w:lang w:eastAsia="en-AU"/>
        </w:rPr>
        <w:t>e</w:t>
      </w:r>
      <w:r w:rsidR="15E41FF4" w:rsidRPr="04FC6542">
        <w:rPr>
          <w:lang w:eastAsia="en-AU"/>
        </w:rPr>
        <w:t>conomy class fares for public transport or flights</w:t>
      </w:r>
      <w:r w:rsidRPr="04FC6542">
        <w:rPr>
          <w:lang w:eastAsia="en-AU"/>
        </w:rPr>
        <w:t>.</w:t>
      </w:r>
    </w:p>
    <w:p w14:paraId="76E073B9" w14:textId="51843161" w:rsidR="78ED98BA" w:rsidRDefault="78ED98BA" w:rsidP="00355025">
      <w:pPr>
        <w:pStyle w:val="DHHSbodyafterbullets"/>
        <w:rPr>
          <w:lang w:eastAsia="en-AU"/>
        </w:rPr>
      </w:pPr>
      <w:r w:rsidRPr="78ED98BA">
        <w:rPr>
          <w:lang w:eastAsia="en-AU"/>
        </w:rPr>
        <w:t>Patients under the age of 18 may be eligible for two escorts.</w:t>
      </w:r>
    </w:p>
    <w:p w14:paraId="6DB2425B" w14:textId="68404A7A" w:rsidR="001B4BC6" w:rsidRPr="009B0F16" w:rsidRDefault="00C9181D" w:rsidP="00413CF7">
      <w:pPr>
        <w:pStyle w:val="Heading3"/>
        <w:tabs>
          <w:tab w:val="num" w:pos="709"/>
        </w:tabs>
        <w:ind w:left="0" w:right="-58"/>
      </w:pPr>
      <w:bookmarkStart w:id="2030" w:name="_Toc106868037"/>
      <w:bookmarkStart w:id="2031" w:name="_Toc106869788"/>
      <w:bookmarkStart w:id="2032" w:name="_Toc106870122"/>
      <w:bookmarkStart w:id="2033" w:name="_Toc106870288"/>
      <w:bookmarkStart w:id="2034" w:name="_Toc106870460"/>
      <w:bookmarkStart w:id="2035" w:name="_Toc143080879"/>
      <w:r>
        <w:t xml:space="preserve">COAG Section 19(2) Exemptions Initiative – </w:t>
      </w:r>
      <w:r w:rsidR="00D5004D">
        <w:t xml:space="preserve">Improving </w:t>
      </w:r>
      <w:r w:rsidR="00697501">
        <w:t>A</w:t>
      </w:r>
      <w:r w:rsidR="00D5004D">
        <w:t xml:space="preserve">ccess to </w:t>
      </w:r>
      <w:r w:rsidR="00697501">
        <w:t>P</w:t>
      </w:r>
      <w:r w:rsidR="00D5004D">
        <w:t xml:space="preserve">rimary </w:t>
      </w:r>
      <w:r w:rsidR="00697501">
        <w:t>C</w:t>
      </w:r>
      <w:r w:rsidR="00D5004D">
        <w:t xml:space="preserve">are in </w:t>
      </w:r>
      <w:r w:rsidR="00697501">
        <w:t>R</w:t>
      </w:r>
      <w:r w:rsidR="00D5004D">
        <w:t xml:space="preserve">ural and </w:t>
      </w:r>
      <w:r w:rsidR="00697501">
        <w:t>R</w:t>
      </w:r>
      <w:r w:rsidR="00D5004D">
        <w:t xml:space="preserve">emote </w:t>
      </w:r>
      <w:r w:rsidR="00697501">
        <w:t>A</w:t>
      </w:r>
      <w:r w:rsidR="00D5004D">
        <w:t>reas</w:t>
      </w:r>
      <w:bookmarkEnd w:id="2030"/>
      <w:bookmarkEnd w:id="2031"/>
      <w:bookmarkEnd w:id="2032"/>
      <w:bookmarkEnd w:id="2033"/>
      <w:bookmarkEnd w:id="2034"/>
      <w:bookmarkEnd w:id="2035"/>
    </w:p>
    <w:p w14:paraId="06FD33AB" w14:textId="01296792" w:rsidR="004E5FE8" w:rsidRPr="00355025" w:rsidRDefault="007B7571" w:rsidP="00355025">
      <w:pPr>
        <w:pStyle w:val="DHHSbody"/>
        <w:rPr>
          <w:b/>
          <w:color w:val="000000"/>
        </w:rPr>
      </w:pPr>
      <w:r>
        <w:rPr>
          <w:lang w:eastAsia="en-AU"/>
        </w:rPr>
        <w:t xml:space="preserve">The Victorian </w:t>
      </w:r>
      <w:r w:rsidR="004F0B42">
        <w:rPr>
          <w:lang w:eastAsia="en-AU"/>
        </w:rPr>
        <w:t>G</w:t>
      </w:r>
      <w:r>
        <w:rPr>
          <w:lang w:eastAsia="en-AU"/>
        </w:rPr>
        <w:t xml:space="preserve">overnment </w:t>
      </w:r>
      <w:r w:rsidR="00B92309">
        <w:rPr>
          <w:lang w:eastAsia="en-AU"/>
        </w:rPr>
        <w:t xml:space="preserve">is commencing participation </w:t>
      </w:r>
      <w:r w:rsidR="00E848B1">
        <w:rPr>
          <w:lang w:eastAsia="en-AU"/>
        </w:rPr>
        <w:t xml:space="preserve">in this initiative </w:t>
      </w:r>
      <w:r w:rsidR="00583AF4">
        <w:rPr>
          <w:lang w:eastAsia="en-AU"/>
        </w:rPr>
        <w:t>through</w:t>
      </w:r>
      <w:r w:rsidR="003531F7">
        <w:rPr>
          <w:lang w:eastAsia="en-AU"/>
        </w:rPr>
        <w:t xml:space="preserve"> a </w:t>
      </w:r>
      <w:r w:rsidR="00AD589C">
        <w:rPr>
          <w:lang w:eastAsia="en-AU"/>
        </w:rPr>
        <w:t>2022</w:t>
      </w:r>
      <w:r w:rsidR="004F0B42">
        <w:rPr>
          <w:lang w:eastAsia="en-AU"/>
        </w:rPr>
        <w:t>–</w:t>
      </w:r>
      <w:r w:rsidR="00AD589C">
        <w:rPr>
          <w:lang w:eastAsia="en-AU"/>
        </w:rPr>
        <w:t xml:space="preserve">2025 </w:t>
      </w:r>
      <w:bookmarkStart w:id="2036" w:name="_Hlk106713974"/>
      <w:r w:rsidR="00C9181D">
        <w:rPr>
          <w:lang w:eastAsia="en-AU"/>
        </w:rPr>
        <w:t>m</w:t>
      </w:r>
      <w:r w:rsidR="003531F7">
        <w:rPr>
          <w:lang w:eastAsia="en-AU"/>
        </w:rPr>
        <w:t xml:space="preserve">emorandum of </w:t>
      </w:r>
      <w:r w:rsidR="00C9181D">
        <w:rPr>
          <w:lang w:eastAsia="en-AU"/>
        </w:rPr>
        <w:t>u</w:t>
      </w:r>
      <w:r w:rsidR="003531F7">
        <w:rPr>
          <w:lang w:eastAsia="en-AU"/>
        </w:rPr>
        <w:t>nderstanding</w:t>
      </w:r>
      <w:r w:rsidR="00583AF4">
        <w:rPr>
          <w:lang w:eastAsia="en-AU"/>
        </w:rPr>
        <w:t xml:space="preserve"> </w:t>
      </w:r>
      <w:bookmarkEnd w:id="2036"/>
      <w:r w:rsidR="00583AF4">
        <w:rPr>
          <w:lang w:eastAsia="en-AU"/>
        </w:rPr>
        <w:t xml:space="preserve">with the Commonwealth </w:t>
      </w:r>
      <w:r w:rsidR="004F0B42">
        <w:rPr>
          <w:lang w:eastAsia="en-AU"/>
        </w:rPr>
        <w:t>G</w:t>
      </w:r>
      <w:r w:rsidR="00F26C5B">
        <w:rPr>
          <w:lang w:eastAsia="en-AU"/>
        </w:rPr>
        <w:t>overnment.</w:t>
      </w:r>
      <w:r w:rsidR="004E5FE8" w:rsidRPr="00355025">
        <w:rPr>
          <w:color w:val="000000"/>
        </w:rPr>
        <w:t xml:space="preserve"> </w:t>
      </w:r>
    </w:p>
    <w:p w14:paraId="5533756E" w14:textId="2D6DA9A5" w:rsidR="001B4BC6" w:rsidRPr="00355025" w:rsidRDefault="004E5FE8" w:rsidP="00355025">
      <w:pPr>
        <w:pStyle w:val="DHHSbody"/>
        <w:rPr>
          <w:rStyle w:val="eop"/>
        </w:rPr>
      </w:pPr>
      <w:r w:rsidRPr="00355025">
        <w:rPr>
          <w:rStyle w:val="normaltextrun"/>
        </w:rPr>
        <w:t xml:space="preserve">The Initiative aims to support rural and remote health services in small communities, by increasing access to Commonwealth funding </w:t>
      </w:r>
      <w:r w:rsidR="00D4359C" w:rsidRPr="00355025">
        <w:rPr>
          <w:rStyle w:val="normaltextrun"/>
        </w:rPr>
        <w:t>through the Medicare Benefits Schedule</w:t>
      </w:r>
      <w:r w:rsidR="00C9181D">
        <w:rPr>
          <w:rStyle w:val="normaltextrun"/>
        </w:rPr>
        <w:t xml:space="preserve"> (MBS)</w:t>
      </w:r>
      <w:r w:rsidR="00E944FF" w:rsidRPr="00355025">
        <w:rPr>
          <w:rStyle w:val="normaltextrun"/>
        </w:rPr>
        <w:t>,</w:t>
      </w:r>
      <w:r w:rsidR="00D4359C" w:rsidRPr="00355025">
        <w:rPr>
          <w:rStyle w:val="normaltextrun"/>
        </w:rPr>
        <w:t xml:space="preserve"> </w:t>
      </w:r>
      <w:r w:rsidRPr="00355025">
        <w:rPr>
          <w:rStyle w:val="normaltextrun"/>
        </w:rPr>
        <w:t xml:space="preserve">and ensuring that eligible approved </w:t>
      </w:r>
      <w:r w:rsidR="00226827" w:rsidRPr="00355025">
        <w:rPr>
          <w:rStyle w:val="normaltextrun"/>
        </w:rPr>
        <w:t xml:space="preserve">health </w:t>
      </w:r>
      <w:r w:rsidRPr="00355025">
        <w:rPr>
          <w:rStyle w:val="normaltextrun"/>
        </w:rPr>
        <w:t>services increase support for primary healthcare in these areas.</w:t>
      </w:r>
    </w:p>
    <w:p w14:paraId="18FB92DE" w14:textId="6311D749" w:rsidR="004E5FE8" w:rsidRPr="00355025" w:rsidRDefault="004E5FE8" w:rsidP="00355025">
      <w:pPr>
        <w:pStyle w:val="DHHSbody"/>
        <w:rPr>
          <w:rStyle w:val="normaltextrun"/>
        </w:rPr>
      </w:pPr>
      <w:r w:rsidRPr="00355025">
        <w:rPr>
          <w:rStyle w:val="normaltextrun"/>
        </w:rPr>
        <w:t xml:space="preserve">Under this </w:t>
      </w:r>
      <w:r w:rsidR="004F0B42" w:rsidRPr="004962CD">
        <w:rPr>
          <w:rStyle w:val="normaltextrun"/>
        </w:rPr>
        <w:t>i</w:t>
      </w:r>
      <w:r w:rsidRPr="004962CD">
        <w:rPr>
          <w:rStyle w:val="normaltextrun"/>
        </w:rPr>
        <w:t>nitiative</w:t>
      </w:r>
      <w:r w:rsidRPr="00355025">
        <w:rPr>
          <w:rStyle w:val="normaltextrun"/>
        </w:rPr>
        <w:t xml:space="preserve">, </w:t>
      </w:r>
      <w:r w:rsidR="00E944FF" w:rsidRPr="00355025">
        <w:rPr>
          <w:rStyle w:val="normaltextrun"/>
        </w:rPr>
        <w:t xml:space="preserve">public hospitals and bush nursing centres </w:t>
      </w:r>
      <w:r w:rsidRPr="00355025">
        <w:rPr>
          <w:rStyle w:val="normaltextrun"/>
        </w:rPr>
        <w:t xml:space="preserve">located </w:t>
      </w:r>
      <w:r w:rsidR="00D4359C" w:rsidRPr="00355025">
        <w:rPr>
          <w:rStyle w:val="normaltextrun"/>
        </w:rPr>
        <w:t xml:space="preserve">in </w:t>
      </w:r>
      <w:r w:rsidRPr="00355025">
        <w:rPr>
          <w:rStyle w:val="normaltextrun"/>
        </w:rPr>
        <w:t xml:space="preserve">Modified Monash Model categories </w:t>
      </w:r>
      <w:r w:rsidR="00D4359C" w:rsidRPr="00355025">
        <w:rPr>
          <w:rStyle w:val="normaltextrun"/>
        </w:rPr>
        <w:t>5</w:t>
      </w:r>
      <w:r w:rsidR="00320E73">
        <w:rPr>
          <w:rStyle w:val="normaltextrun"/>
        </w:rPr>
        <w:t>–</w:t>
      </w:r>
      <w:r w:rsidR="00D4359C" w:rsidRPr="00355025">
        <w:rPr>
          <w:rStyle w:val="normaltextrun"/>
        </w:rPr>
        <w:t>7</w:t>
      </w:r>
      <w:r w:rsidRPr="00355025">
        <w:rPr>
          <w:rStyle w:val="normaltextrun"/>
        </w:rPr>
        <w:t xml:space="preserve"> can apply to the Victorian Department of Health and the Commonwealth Department of Health and be granted an exemption from section 19(2) of the </w:t>
      </w:r>
      <w:r w:rsidRPr="00355025">
        <w:rPr>
          <w:rStyle w:val="normaltextrun"/>
          <w:i/>
        </w:rPr>
        <w:t>Health Insurance Act 1973 (</w:t>
      </w:r>
      <w:r w:rsidRPr="00355025">
        <w:rPr>
          <w:rStyle w:val="normaltextrun"/>
        </w:rPr>
        <w:t>Clth) by the Commonwealth Minister for Health.</w:t>
      </w:r>
    </w:p>
    <w:p w14:paraId="7928E093" w14:textId="5BE1A4C7" w:rsidR="00D4359C" w:rsidRPr="00355025" w:rsidRDefault="00D4359C" w:rsidP="001E0706">
      <w:pPr>
        <w:pStyle w:val="DHHSbullet1"/>
        <w:numPr>
          <w:ilvl w:val="0"/>
          <w:numId w:val="0"/>
        </w:numPr>
        <w:spacing w:after="120"/>
        <w:rPr>
          <w:rStyle w:val="normaltextrun"/>
        </w:rPr>
      </w:pPr>
      <w:r w:rsidRPr="00355025">
        <w:rPr>
          <w:rStyle w:val="normaltextrun"/>
        </w:rPr>
        <w:t xml:space="preserve">Eligible services are services set out in the </w:t>
      </w:r>
      <w:r w:rsidR="00320E73">
        <w:rPr>
          <w:rStyle w:val="normaltextrun"/>
        </w:rPr>
        <w:t>MBS</w:t>
      </w:r>
      <w:r w:rsidR="004F0B42" w:rsidRPr="004962CD">
        <w:rPr>
          <w:rStyle w:val="normaltextrun"/>
        </w:rPr>
        <w:t>,</w:t>
      </w:r>
      <w:r w:rsidRPr="00355025">
        <w:rPr>
          <w:rStyle w:val="normaltextrun"/>
        </w:rPr>
        <w:t xml:space="preserve"> which are specified in the directions under section 19(2) of the Health Insurance Act</w:t>
      </w:r>
      <w:r w:rsidRPr="00355025">
        <w:rPr>
          <w:rStyle w:val="normaltextrun"/>
          <w:color w:val="000000"/>
        </w:rPr>
        <w:t xml:space="preserve"> (Clth</w:t>
      </w:r>
      <w:r w:rsidRPr="001E0706">
        <w:rPr>
          <w:rStyle w:val="normaltextrun"/>
          <w:color w:val="000000"/>
        </w:rPr>
        <w:t>)</w:t>
      </w:r>
      <w:r w:rsidR="00E944FF" w:rsidRPr="001E0706">
        <w:rPr>
          <w:rStyle w:val="normaltextrun"/>
          <w:color w:val="000000"/>
        </w:rPr>
        <w:t xml:space="preserve">. </w:t>
      </w:r>
      <w:r w:rsidR="00E944FF" w:rsidRPr="00355025">
        <w:rPr>
          <w:rStyle w:val="normaltextrun"/>
        </w:rPr>
        <w:t xml:space="preserve">Such services may include </w:t>
      </w:r>
      <w:r w:rsidRPr="00355025">
        <w:rPr>
          <w:rStyle w:val="normaltextrun"/>
        </w:rPr>
        <w:t xml:space="preserve">professional non-admitted patient services, non-referred services (including eligible nursing and midwifery services), eligible allied health and dental services, </w:t>
      </w:r>
      <w:r w:rsidR="00320E73">
        <w:rPr>
          <w:rStyle w:val="normaltextrun"/>
        </w:rPr>
        <w:t xml:space="preserve">and </w:t>
      </w:r>
      <w:r w:rsidRPr="00355025">
        <w:rPr>
          <w:rStyle w:val="normaltextrun"/>
        </w:rPr>
        <w:t>specified diagnostic imaging and pathology services</w:t>
      </w:r>
      <w:r w:rsidR="00E944FF" w:rsidRPr="00355025">
        <w:rPr>
          <w:rStyle w:val="normaltextrun"/>
        </w:rPr>
        <w:t>. Non</w:t>
      </w:r>
      <w:r w:rsidR="004F0B42" w:rsidRPr="004962CD">
        <w:rPr>
          <w:rStyle w:val="normaltextrun"/>
        </w:rPr>
        <w:t>-</w:t>
      </w:r>
      <w:r w:rsidR="00E944FF" w:rsidRPr="00355025">
        <w:rPr>
          <w:rStyle w:val="normaltextrun"/>
        </w:rPr>
        <w:t>admitted patients include those attending urgent care centres</w:t>
      </w:r>
      <w:r w:rsidR="004F0B42" w:rsidRPr="004962CD">
        <w:rPr>
          <w:rStyle w:val="normaltextrun"/>
        </w:rPr>
        <w:t xml:space="preserve"> and</w:t>
      </w:r>
      <w:r w:rsidR="00E944FF" w:rsidRPr="00355025">
        <w:rPr>
          <w:rStyle w:val="normaltextrun"/>
        </w:rPr>
        <w:t xml:space="preserve"> outpatient clinics</w:t>
      </w:r>
      <w:r w:rsidR="004F0B42" w:rsidRPr="004962CD">
        <w:rPr>
          <w:rStyle w:val="normaltextrun"/>
        </w:rPr>
        <w:t>,</w:t>
      </w:r>
      <w:r w:rsidR="00E944FF" w:rsidRPr="00355025">
        <w:rPr>
          <w:rStyle w:val="normaltextrun"/>
        </w:rPr>
        <w:t xml:space="preserve"> and </w:t>
      </w:r>
      <w:r w:rsidR="00E944FF" w:rsidRPr="004962CD">
        <w:rPr>
          <w:rStyle w:val="normaltextrun"/>
        </w:rPr>
        <w:t>patient</w:t>
      </w:r>
      <w:r w:rsidR="004F0B42" w:rsidRPr="004962CD">
        <w:rPr>
          <w:rStyle w:val="normaltextrun"/>
        </w:rPr>
        <w:t>s</w:t>
      </w:r>
      <w:r w:rsidR="00E944FF" w:rsidRPr="00355025">
        <w:rPr>
          <w:rStyle w:val="normaltextrun"/>
        </w:rPr>
        <w:t xml:space="preserve"> treated by an eligible health service employee </w:t>
      </w:r>
      <w:r w:rsidR="00E944FF" w:rsidRPr="004962CD">
        <w:rPr>
          <w:rStyle w:val="normaltextrun"/>
        </w:rPr>
        <w:t>offsite</w:t>
      </w:r>
      <w:r w:rsidR="004F0B42" w:rsidRPr="004962CD">
        <w:rPr>
          <w:rStyle w:val="normaltextrun"/>
        </w:rPr>
        <w:t>,</w:t>
      </w:r>
      <w:r w:rsidR="00E944FF" w:rsidRPr="00355025">
        <w:rPr>
          <w:rStyle w:val="normaltextrun"/>
        </w:rPr>
        <w:t xml:space="preserve"> including community</w:t>
      </w:r>
      <w:r w:rsidR="00320E73">
        <w:rPr>
          <w:rStyle w:val="normaltextrun"/>
        </w:rPr>
        <w:t xml:space="preserve"> and </w:t>
      </w:r>
      <w:r w:rsidR="00E944FF" w:rsidRPr="00355025">
        <w:rPr>
          <w:rStyle w:val="normaltextrun"/>
        </w:rPr>
        <w:t>outreach services.</w:t>
      </w:r>
    </w:p>
    <w:p w14:paraId="1B0B1823" w14:textId="61D05D2F" w:rsidR="00E944FF" w:rsidRPr="004962CD" w:rsidRDefault="00320E73" w:rsidP="00355025">
      <w:pPr>
        <w:pStyle w:val="DHHSbody"/>
      </w:pPr>
      <w:r>
        <w:rPr>
          <w:rStyle w:val="normaltextrun"/>
        </w:rPr>
        <w:t>For more information, including g</w:t>
      </w:r>
      <w:r w:rsidR="00E944FF" w:rsidRPr="00355025">
        <w:rPr>
          <w:rStyle w:val="normaltextrun"/>
        </w:rPr>
        <w:t>uidance and templates to support application and reporting requirements</w:t>
      </w:r>
      <w:r>
        <w:rPr>
          <w:rStyle w:val="normaltextrun"/>
        </w:rPr>
        <w:t>, visit</w:t>
      </w:r>
      <w:r w:rsidR="004F0B42" w:rsidRPr="004962CD">
        <w:rPr>
          <w:rStyle w:val="normaltextrun"/>
        </w:rPr>
        <w:t xml:space="preserve"> the department’s </w:t>
      </w:r>
      <w:hyperlink r:id="rId57" w:history="1">
        <w:r w:rsidR="004F0B42" w:rsidRPr="001E0706">
          <w:rPr>
            <w:rStyle w:val="Hyperlink"/>
          </w:rPr>
          <w:t>Rural health webpage</w:t>
        </w:r>
      </w:hyperlink>
      <w:r w:rsidR="00786359" w:rsidRPr="00355025">
        <w:rPr>
          <w:rStyle w:val="normaltextrun"/>
        </w:rPr>
        <w:t xml:space="preserve"> </w:t>
      </w:r>
      <w:r w:rsidR="00786359" w:rsidRPr="00912741">
        <w:t>&lt;</w:t>
      </w:r>
      <w:r w:rsidR="00466BDC" w:rsidRPr="00355025">
        <w:rPr>
          <w:rStyle w:val="normaltextrun"/>
        </w:rPr>
        <w:t>https://www.health.vic.gov.au/hospitals-and-health-services/rural-health</w:t>
      </w:r>
      <w:r w:rsidR="00786359" w:rsidRPr="00355025">
        <w:rPr>
          <w:rStyle w:val="normaltextrun"/>
        </w:rPr>
        <w:t>&gt;</w:t>
      </w:r>
      <w:r w:rsidR="007A0F79">
        <w:rPr>
          <w:rStyle w:val="normaltextrun"/>
        </w:rPr>
        <w:t>.</w:t>
      </w:r>
    </w:p>
    <w:p w14:paraId="1A4C56DB" w14:textId="0D0F84E7" w:rsidR="00D679CB" w:rsidRDefault="00D679CB" w:rsidP="00413CF7">
      <w:pPr>
        <w:pStyle w:val="Heading2"/>
      </w:pPr>
      <w:bookmarkStart w:id="2037" w:name="_Toc37934674"/>
      <w:bookmarkStart w:id="2038" w:name="_Toc37934676"/>
      <w:bookmarkStart w:id="2039" w:name="_Toc37934677"/>
      <w:bookmarkStart w:id="2040" w:name="_Toc37934678"/>
      <w:bookmarkStart w:id="2041" w:name="_Toc37934679"/>
      <w:bookmarkStart w:id="2042" w:name="_Toc37934680"/>
      <w:bookmarkStart w:id="2043" w:name="_Toc37934681"/>
      <w:bookmarkStart w:id="2044" w:name="_Toc37934682"/>
      <w:bookmarkStart w:id="2045" w:name="_Toc37934683"/>
      <w:bookmarkStart w:id="2046" w:name="_Toc37934684"/>
      <w:bookmarkStart w:id="2047" w:name="_Toc37934685"/>
      <w:bookmarkStart w:id="2048" w:name="_Toc37934686"/>
      <w:bookmarkStart w:id="2049" w:name="_Toc37934687"/>
      <w:bookmarkStart w:id="2050" w:name="_Toc37934688"/>
      <w:bookmarkStart w:id="2051" w:name="_Toc106868038"/>
      <w:bookmarkStart w:id="2052" w:name="_Toc106869789"/>
      <w:bookmarkStart w:id="2053" w:name="_Toc106870123"/>
      <w:bookmarkStart w:id="2054" w:name="_Toc106870289"/>
      <w:bookmarkStart w:id="2055" w:name="_Toc106870461"/>
      <w:bookmarkStart w:id="2056" w:name="_Toc418694954"/>
      <w:bookmarkStart w:id="2057" w:name="_Toc6215608"/>
      <w:bookmarkStart w:id="2058" w:name="_Toc10199681"/>
      <w:bookmarkStart w:id="2059" w:name="_Toc143080880"/>
      <w:bookmarkEnd w:id="1993"/>
      <w:bookmarkEnd w:id="1994"/>
      <w:bookmarkEnd w:id="1995"/>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lastRenderedPageBreak/>
        <w:t>Primary,</w:t>
      </w:r>
      <w:r w:rsidR="00593ADC">
        <w:t xml:space="preserve"> </w:t>
      </w:r>
      <w:r w:rsidR="00D15149">
        <w:t>c</w:t>
      </w:r>
      <w:r>
        <w:t>ommunity,</w:t>
      </w:r>
      <w:r w:rsidR="00593ADC">
        <w:t xml:space="preserve"> </w:t>
      </w:r>
      <w:r w:rsidR="00D15149">
        <w:t>p</w:t>
      </w:r>
      <w:r>
        <w:t>ublic</w:t>
      </w:r>
      <w:r w:rsidR="00593ADC">
        <w:t xml:space="preserve"> </w:t>
      </w:r>
      <w:r>
        <w:t>and</w:t>
      </w:r>
      <w:r w:rsidR="00593ADC">
        <w:t xml:space="preserve"> </w:t>
      </w:r>
      <w:r w:rsidR="00D15149">
        <w:t>d</w:t>
      </w:r>
      <w:r>
        <w:t>ental</w:t>
      </w:r>
      <w:r w:rsidR="00593ADC">
        <w:t xml:space="preserve"> </w:t>
      </w:r>
      <w:r w:rsidR="00FD4004">
        <w:t>h</w:t>
      </w:r>
      <w:r>
        <w:t>ealth</w:t>
      </w:r>
      <w:bookmarkEnd w:id="2051"/>
      <w:bookmarkEnd w:id="2052"/>
      <w:bookmarkEnd w:id="2053"/>
      <w:bookmarkEnd w:id="2054"/>
      <w:bookmarkEnd w:id="2055"/>
      <w:bookmarkEnd w:id="2056"/>
      <w:bookmarkEnd w:id="2057"/>
      <w:bookmarkEnd w:id="2058"/>
      <w:bookmarkEnd w:id="2059"/>
    </w:p>
    <w:p w14:paraId="7DACC6B4" w14:textId="037E5C9D" w:rsidR="00D679CB" w:rsidRPr="009B0F16" w:rsidRDefault="00D679CB" w:rsidP="00413CF7">
      <w:pPr>
        <w:pStyle w:val="Heading3"/>
        <w:tabs>
          <w:tab w:val="num" w:pos="709"/>
        </w:tabs>
        <w:ind w:left="0" w:right="-58"/>
      </w:pPr>
      <w:bookmarkStart w:id="2060" w:name="_Toc106868039"/>
      <w:bookmarkStart w:id="2061" w:name="_Toc106869790"/>
      <w:bookmarkStart w:id="2062" w:name="_Toc106870124"/>
      <w:bookmarkStart w:id="2063" w:name="_Toc106870290"/>
      <w:bookmarkStart w:id="2064" w:name="_Toc106870462"/>
      <w:bookmarkStart w:id="2065" w:name="_Toc418694955"/>
      <w:bookmarkStart w:id="2066" w:name="_Toc6215609"/>
      <w:bookmarkStart w:id="2067" w:name="_Toc10199682"/>
      <w:bookmarkStart w:id="2068" w:name="_Toc143080881"/>
      <w:r w:rsidRPr="009B0F16">
        <w:t>Primary</w:t>
      </w:r>
      <w:r w:rsidR="00593ADC">
        <w:t xml:space="preserve"> </w:t>
      </w:r>
      <w:r w:rsidR="00D15149">
        <w:t>h</w:t>
      </w:r>
      <w:r w:rsidRPr="009B0F16">
        <w:t>ealth</w:t>
      </w:r>
      <w:r w:rsidR="00593ADC">
        <w:t xml:space="preserve"> </w:t>
      </w:r>
      <w:r w:rsidR="00D15149">
        <w:t>s</w:t>
      </w:r>
      <w:r w:rsidRPr="009B0F16">
        <w:t>ervices</w:t>
      </w:r>
      <w:bookmarkEnd w:id="2060"/>
      <w:bookmarkEnd w:id="2061"/>
      <w:bookmarkEnd w:id="2062"/>
      <w:bookmarkEnd w:id="2063"/>
      <w:bookmarkEnd w:id="2064"/>
      <w:bookmarkEnd w:id="2065"/>
      <w:bookmarkEnd w:id="2066"/>
      <w:bookmarkEnd w:id="2067"/>
      <w:bookmarkEnd w:id="2068"/>
    </w:p>
    <w:p w14:paraId="684FDB9A" w14:textId="1B5A1F12" w:rsidR="00D679CB" w:rsidRPr="008D02AA" w:rsidDel="001D7B97" w:rsidRDefault="5A8B3FE9" w:rsidP="00413CF7">
      <w:pPr>
        <w:pStyle w:val="Heading4"/>
        <w:ind w:left="1134"/>
      </w:pPr>
      <w:r>
        <w:t>Community</w:t>
      </w:r>
      <w:r w:rsidR="42A6BD84">
        <w:t xml:space="preserve"> </w:t>
      </w:r>
      <w:r w:rsidR="00D15149">
        <w:t>h</w:t>
      </w:r>
      <w:r>
        <w:t>ealth</w:t>
      </w:r>
      <w:r w:rsidR="42A6BD84">
        <w:t xml:space="preserve"> </w:t>
      </w:r>
      <w:r w:rsidR="00FD4004">
        <w:t>p</w:t>
      </w:r>
      <w:r>
        <w:t>rogram</w:t>
      </w:r>
    </w:p>
    <w:p w14:paraId="5AA898A8" w14:textId="5E9C7709" w:rsidR="00D679CB" w:rsidRPr="00000B71" w:rsidRDefault="00D679CB" w:rsidP="009A53E1">
      <w:pPr>
        <w:pStyle w:val="DHHSbody"/>
      </w:pPr>
      <w:r w:rsidRPr="00000B71">
        <w:t>Community</w:t>
      </w:r>
      <w:r w:rsidR="00593ADC">
        <w:t xml:space="preserve"> </w:t>
      </w:r>
      <w:r w:rsidR="00FD4004">
        <w:t>h</w:t>
      </w:r>
      <w:r w:rsidRPr="00000B71">
        <w:t>ealth</w:t>
      </w:r>
      <w:r w:rsidR="00593ADC">
        <w:t xml:space="preserve"> </w:t>
      </w:r>
      <w:r w:rsidR="00FD4004">
        <w:t>p</w:t>
      </w:r>
      <w:r w:rsidRPr="00000B71">
        <w:t>rogram</w:t>
      </w:r>
      <w:r w:rsidR="00593ADC">
        <w:t xml:space="preserve"> </w:t>
      </w:r>
      <w:r w:rsidRPr="00000B71">
        <w:t>funding</w:t>
      </w:r>
      <w:r w:rsidR="00593ADC">
        <w:t xml:space="preserve"> </w:t>
      </w:r>
      <w:r w:rsidRPr="00000B71">
        <w:t>provides</w:t>
      </w:r>
      <w:r w:rsidR="00593ADC">
        <w:t xml:space="preserve"> </w:t>
      </w:r>
      <w:r w:rsidRPr="00000B71">
        <w:t>for</w:t>
      </w:r>
      <w:r w:rsidR="00593ADC">
        <w:t xml:space="preserve"> </w:t>
      </w:r>
      <w:r w:rsidRPr="00000B71">
        <w:t>general</w:t>
      </w:r>
      <w:r w:rsidR="00593ADC">
        <w:t xml:space="preserve"> </w:t>
      </w:r>
      <w:r w:rsidRPr="00000B71">
        <w:t>counselling,</w:t>
      </w:r>
      <w:r w:rsidR="00593ADC">
        <w:t xml:space="preserve"> </w:t>
      </w:r>
      <w:r w:rsidRPr="00000B71">
        <w:t>allied</w:t>
      </w:r>
      <w:r w:rsidR="00593ADC">
        <w:t xml:space="preserve"> </w:t>
      </w:r>
      <w:r w:rsidRPr="00000B71">
        <w:t>health</w:t>
      </w:r>
      <w:r w:rsidR="00593ADC">
        <w:t xml:space="preserve"> </w:t>
      </w:r>
      <w:r w:rsidR="00DC1931">
        <w:t>and</w:t>
      </w:r>
      <w:r w:rsidR="00593ADC">
        <w:t xml:space="preserve"> </w:t>
      </w:r>
      <w:r w:rsidRPr="00000B71">
        <w:t>community</w:t>
      </w:r>
      <w:r w:rsidR="00593ADC">
        <w:t xml:space="preserve"> </w:t>
      </w:r>
      <w:r w:rsidRPr="00000B71">
        <w:t>nursing.</w:t>
      </w:r>
      <w:r w:rsidR="00593ADC">
        <w:t xml:space="preserve"> </w:t>
      </w:r>
      <w:r w:rsidRPr="00000B71">
        <w:t>These</w:t>
      </w:r>
      <w:r w:rsidR="00593ADC">
        <w:t xml:space="preserve"> </w:t>
      </w:r>
      <w:r w:rsidRPr="00000B71">
        <w:t>services</w:t>
      </w:r>
      <w:r w:rsidR="00593ADC">
        <w:t xml:space="preserve"> </w:t>
      </w:r>
      <w:r w:rsidRPr="00000B71">
        <w:t>aim</w:t>
      </w:r>
      <w:r w:rsidR="00593ADC">
        <w:t xml:space="preserve"> </w:t>
      </w:r>
      <w:r w:rsidRPr="00000B71">
        <w:t>to</w:t>
      </w:r>
      <w:r w:rsidR="00593ADC">
        <w:t xml:space="preserve"> </w:t>
      </w:r>
      <w:r w:rsidRPr="00000B71">
        <w:t>intervene</w:t>
      </w:r>
      <w:r w:rsidR="00593ADC">
        <w:t xml:space="preserve"> </w:t>
      </w:r>
      <w:r w:rsidRPr="00000B71">
        <w:t>early</w:t>
      </w:r>
      <w:r w:rsidR="00593ADC">
        <w:t xml:space="preserve"> </w:t>
      </w:r>
      <w:r w:rsidRPr="00000B71">
        <w:t>to</w:t>
      </w:r>
      <w:r w:rsidR="00593ADC">
        <w:t xml:space="preserve"> </w:t>
      </w:r>
      <w:r w:rsidRPr="00000B71">
        <w:t>maximise</w:t>
      </w:r>
      <w:r w:rsidR="00593ADC">
        <w:t xml:space="preserve"> </w:t>
      </w:r>
      <w:r w:rsidRPr="00000B71">
        <w:t>health</w:t>
      </w:r>
      <w:r w:rsidR="00593ADC">
        <w:t xml:space="preserve"> </w:t>
      </w:r>
      <w:r w:rsidRPr="00000B71">
        <w:t>and</w:t>
      </w:r>
      <w:r w:rsidR="00593ADC">
        <w:t xml:space="preserve"> </w:t>
      </w:r>
      <w:r w:rsidRPr="00000B71">
        <w:t>wellbeing</w:t>
      </w:r>
      <w:r w:rsidR="00593ADC">
        <w:t xml:space="preserve"> </w:t>
      </w:r>
      <w:r w:rsidRPr="00000B71">
        <w:t>outcomes</w:t>
      </w:r>
      <w:r w:rsidR="00E9398A">
        <w:t>,</w:t>
      </w:r>
      <w:r w:rsidR="00593ADC">
        <w:t xml:space="preserve"> </w:t>
      </w:r>
      <w:r w:rsidRPr="00000B71">
        <w:t>and</w:t>
      </w:r>
      <w:r w:rsidR="00593ADC">
        <w:t xml:space="preserve"> </w:t>
      </w:r>
      <w:r w:rsidRPr="00000B71">
        <w:t>to</w:t>
      </w:r>
      <w:r w:rsidR="00593ADC">
        <w:t xml:space="preserve"> </w:t>
      </w:r>
      <w:r w:rsidRPr="00000B71">
        <w:t>prevent</w:t>
      </w:r>
      <w:r w:rsidR="00593ADC">
        <w:t xml:space="preserve"> </w:t>
      </w:r>
      <w:r w:rsidRPr="00000B71">
        <w:t>or</w:t>
      </w:r>
      <w:r w:rsidR="00593ADC">
        <w:t xml:space="preserve"> </w:t>
      </w:r>
      <w:r w:rsidRPr="00000B71">
        <w:t>slow</w:t>
      </w:r>
      <w:r w:rsidR="00593ADC">
        <w:t xml:space="preserve"> </w:t>
      </w:r>
      <w:r w:rsidRPr="00000B71">
        <w:t>the</w:t>
      </w:r>
      <w:r w:rsidR="00593ADC">
        <w:t xml:space="preserve"> </w:t>
      </w:r>
      <w:r w:rsidRPr="00000B71">
        <w:t>progression</w:t>
      </w:r>
      <w:r w:rsidR="00593ADC">
        <w:t xml:space="preserve"> </w:t>
      </w:r>
      <w:r w:rsidRPr="00000B71">
        <w:t>of</w:t>
      </w:r>
      <w:r w:rsidR="00593ADC">
        <w:t xml:space="preserve"> </w:t>
      </w:r>
      <w:r w:rsidRPr="00000B71">
        <w:t>ill</w:t>
      </w:r>
      <w:r w:rsidR="00593ADC">
        <w:t xml:space="preserve"> </w:t>
      </w:r>
      <w:r w:rsidRPr="00000B71">
        <w:t>health.</w:t>
      </w:r>
    </w:p>
    <w:p w14:paraId="10F54C96" w14:textId="66D7FEDF" w:rsidR="001350CF" w:rsidRPr="00F64A0A" w:rsidRDefault="00D679CB" w:rsidP="009A53E1">
      <w:pPr>
        <w:pStyle w:val="DHHSbody"/>
      </w:pPr>
      <w:r w:rsidRPr="00F64A0A">
        <w:t>The</w:t>
      </w:r>
      <w:r w:rsidR="00593ADC">
        <w:t xml:space="preserve"> </w:t>
      </w:r>
      <w:r w:rsidR="00DA0D09">
        <w:t>c</w:t>
      </w:r>
      <w:r w:rsidRPr="00F64A0A">
        <w:t>ommunity</w:t>
      </w:r>
      <w:r w:rsidR="00593ADC">
        <w:t xml:space="preserve"> </w:t>
      </w:r>
      <w:r w:rsidR="00DA0D09">
        <w:t>h</w:t>
      </w:r>
      <w:r w:rsidRPr="00F64A0A">
        <w:t>ealth</w:t>
      </w:r>
      <w:r w:rsidR="00593ADC">
        <w:t xml:space="preserve"> </w:t>
      </w:r>
      <w:r w:rsidR="00DA0D09">
        <w:t>p</w:t>
      </w:r>
      <w:r w:rsidRPr="00F64A0A">
        <w:t>rogram</w:t>
      </w:r>
      <w:r w:rsidR="00593ADC">
        <w:t xml:space="preserve"> </w:t>
      </w:r>
      <w:r w:rsidRPr="00F64A0A">
        <w:t>prioritises</w:t>
      </w:r>
      <w:r w:rsidR="00593ADC">
        <w:t xml:space="preserve"> </w:t>
      </w:r>
      <w:r w:rsidRPr="00F64A0A">
        <w:t>access</w:t>
      </w:r>
      <w:r w:rsidR="00593ADC">
        <w:t xml:space="preserve"> </w:t>
      </w:r>
      <w:r w:rsidRPr="00F64A0A">
        <w:t>for</w:t>
      </w:r>
      <w:r w:rsidR="00593ADC">
        <w:t xml:space="preserve"> </w:t>
      </w:r>
      <w:r w:rsidRPr="00F64A0A">
        <w:t>populations,</w:t>
      </w:r>
      <w:r w:rsidR="00593ADC">
        <w:t xml:space="preserve"> </w:t>
      </w:r>
      <w:r w:rsidRPr="00F64A0A">
        <w:t>families</w:t>
      </w:r>
      <w:r w:rsidR="00593ADC">
        <w:t xml:space="preserve"> </w:t>
      </w:r>
      <w:r w:rsidRPr="00F64A0A">
        <w:t>and</w:t>
      </w:r>
      <w:r w:rsidR="00593ADC">
        <w:t xml:space="preserve"> </w:t>
      </w:r>
      <w:r w:rsidRPr="00F64A0A">
        <w:t>children</w:t>
      </w:r>
      <w:r w:rsidR="00593ADC">
        <w:t xml:space="preserve"> </w:t>
      </w:r>
      <w:r w:rsidRPr="00F64A0A">
        <w:t>at</w:t>
      </w:r>
      <w:r w:rsidR="00593ADC">
        <w:t xml:space="preserve"> </w:t>
      </w:r>
      <w:r w:rsidRPr="00F64A0A">
        <w:t>risk</w:t>
      </w:r>
      <w:r w:rsidR="00593ADC">
        <w:t xml:space="preserve"> </w:t>
      </w:r>
      <w:r w:rsidRPr="00F64A0A">
        <w:t>of</w:t>
      </w:r>
      <w:r w:rsidR="00593ADC">
        <w:t xml:space="preserve"> </w:t>
      </w:r>
      <w:r w:rsidRPr="00F64A0A">
        <w:t>stigma</w:t>
      </w:r>
      <w:r w:rsidR="00593ADC">
        <w:t xml:space="preserve"> </w:t>
      </w:r>
      <w:r w:rsidRPr="00F64A0A">
        <w:t>and</w:t>
      </w:r>
      <w:r w:rsidR="00593ADC">
        <w:t xml:space="preserve"> </w:t>
      </w:r>
      <w:r w:rsidRPr="00F64A0A">
        <w:t>discrimination</w:t>
      </w:r>
      <w:r w:rsidR="00BA0A86">
        <w:t>, who</w:t>
      </w:r>
      <w:r w:rsidR="00593ADC">
        <w:t xml:space="preserve"> </w:t>
      </w:r>
      <w:r w:rsidRPr="00F64A0A">
        <w:t>are</w:t>
      </w:r>
      <w:r w:rsidR="00593ADC">
        <w:t xml:space="preserve"> </w:t>
      </w:r>
      <w:r w:rsidRPr="00F64A0A">
        <w:t>socially</w:t>
      </w:r>
      <w:r w:rsidR="00593ADC">
        <w:t xml:space="preserve"> </w:t>
      </w:r>
      <w:r w:rsidRPr="00F64A0A">
        <w:t>or</w:t>
      </w:r>
      <w:r w:rsidR="00593ADC">
        <w:t xml:space="preserve"> </w:t>
      </w:r>
      <w:r w:rsidRPr="00F64A0A">
        <w:t>economically</w:t>
      </w:r>
      <w:r w:rsidR="00593ADC">
        <w:t xml:space="preserve"> </w:t>
      </w:r>
      <w:r w:rsidRPr="00F64A0A">
        <w:t>disadvantaged,</w:t>
      </w:r>
      <w:r w:rsidR="00593ADC">
        <w:t xml:space="preserve"> </w:t>
      </w:r>
      <w:r w:rsidRPr="00F64A0A">
        <w:t>experience</w:t>
      </w:r>
      <w:r w:rsidR="00593ADC">
        <w:t xml:space="preserve"> </w:t>
      </w:r>
      <w:r w:rsidRPr="00F64A0A">
        <w:t>poorer</w:t>
      </w:r>
      <w:r w:rsidR="00593ADC">
        <w:t xml:space="preserve"> </w:t>
      </w:r>
      <w:r w:rsidRPr="00F64A0A">
        <w:t>health</w:t>
      </w:r>
      <w:r w:rsidR="00593ADC">
        <w:t xml:space="preserve"> </w:t>
      </w:r>
      <w:r w:rsidRPr="00F64A0A">
        <w:t>outcomes</w:t>
      </w:r>
      <w:r w:rsidR="00593ADC">
        <w:t xml:space="preserve"> </w:t>
      </w:r>
      <w:r w:rsidRPr="00F64A0A">
        <w:t>and</w:t>
      </w:r>
      <w:r w:rsidR="00593ADC">
        <w:t xml:space="preserve"> </w:t>
      </w:r>
      <w:r w:rsidRPr="00F64A0A">
        <w:t>have</w:t>
      </w:r>
      <w:r w:rsidR="00593ADC">
        <w:t xml:space="preserve"> </w:t>
      </w:r>
      <w:r w:rsidRPr="00F64A0A">
        <w:t>complex</w:t>
      </w:r>
      <w:r w:rsidR="00593ADC">
        <w:t xml:space="preserve"> </w:t>
      </w:r>
      <w:r w:rsidRPr="00F64A0A">
        <w:t>care</w:t>
      </w:r>
      <w:r w:rsidR="00593ADC">
        <w:t xml:space="preserve"> </w:t>
      </w:r>
      <w:r w:rsidRPr="00F64A0A">
        <w:t>needs,</w:t>
      </w:r>
      <w:r w:rsidR="00593ADC">
        <w:t xml:space="preserve"> </w:t>
      </w:r>
      <w:r w:rsidRPr="00F64A0A">
        <w:t>or</w:t>
      </w:r>
      <w:r w:rsidR="00593ADC">
        <w:t xml:space="preserve"> </w:t>
      </w:r>
      <w:r w:rsidRPr="00F64A0A">
        <w:t>have</w:t>
      </w:r>
      <w:r w:rsidR="00593ADC">
        <w:t xml:space="preserve"> </w:t>
      </w:r>
      <w:r w:rsidRPr="00F64A0A">
        <w:t>limited</w:t>
      </w:r>
      <w:r w:rsidR="00593ADC">
        <w:t xml:space="preserve"> </w:t>
      </w:r>
      <w:r w:rsidRPr="00F64A0A">
        <w:t>access</w:t>
      </w:r>
      <w:r w:rsidR="00593ADC">
        <w:t xml:space="preserve"> </w:t>
      </w:r>
      <w:r w:rsidRPr="00F64A0A">
        <w:t>to</w:t>
      </w:r>
      <w:r w:rsidR="00593ADC">
        <w:t xml:space="preserve"> </w:t>
      </w:r>
      <w:r w:rsidRPr="00F64A0A">
        <w:t>appropriate</w:t>
      </w:r>
      <w:r w:rsidR="00593ADC">
        <w:t xml:space="preserve"> </w:t>
      </w:r>
      <w:r w:rsidRPr="00F64A0A">
        <w:t>healthcare</w:t>
      </w:r>
      <w:r w:rsidR="00593ADC">
        <w:t xml:space="preserve"> </w:t>
      </w:r>
      <w:r w:rsidRPr="00F64A0A">
        <w:t>services.</w:t>
      </w:r>
    </w:p>
    <w:p w14:paraId="2D87CB05" w14:textId="77777777" w:rsidR="00D679CB" w:rsidRPr="00D13BC0" w:rsidRDefault="00D679CB" w:rsidP="009A53E1">
      <w:pPr>
        <w:pStyle w:val="DHHSbody"/>
      </w:pPr>
      <w:r w:rsidRPr="00D13BC0">
        <w:t>The</w:t>
      </w:r>
      <w:r w:rsidR="00593ADC">
        <w:t xml:space="preserve"> </w:t>
      </w:r>
      <w:r w:rsidRPr="00D13BC0">
        <w:t>prog</w:t>
      </w:r>
      <w:r>
        <w:t>r</w:t>
      </w:r>
      <w:r w:rsidRPr="00D13BC0">
        <w:t>am’s</w:t>
      </w:r>
      <w:r w:rsidR="00593ADC">
        <w:t xml:space="preserve"> </w:t>
      </w:r>
      <w:r w:rsidRPr="00D13BC0">
        <w:t>priority</w:t>
      </w:r>
      <w:r w:rsidR="00593ADC">
        <w:t xml:space="preserve"> </w:t>
      </w:r>
      <w:r w:rsidRPr="00D13BC0">
        <w:t>population</w:t>
      </w:r>
      <w:r w:rsidR="00593ADC">
        <w:t xml:space="preserve"> </w:t>
      </w:r>
      <w:r w:rsidRPr="00D13BC0">
        <w:t>groups</w:t>
      </w:r>
      <w:r w:rsidR="00593ADC">
        <w:t xml:space="preserve"> </w:t>
      </w:r>
      <w:r w:rsidRPr="00D13BC0">
        <w:t>are:</w:t>
      </w:r>
    </w:p>
    <w:p w14:paraId="4D843EF4" w14:textId="541B08A2" w:rsidR="00D679CB" w:rsidRPr="00D13BC0" w:rsidRDefault="3FCB66C6" w:rsidP="00413CF7">
      <w:pPr>
        <w:pStyle w:val="DHHSbullet1"/>
      </w:pPr>
      <w:r>
        <w:t>Aboriginal</w:t>
      </w:r>
      <w:r w:rsidR="33D739BE">
        <w:t xml:space="preserve"> </w:t>
      </w:r>
      <w:r w:rsidR="0D676A78">
        <w:t xml:space="preserve">and Torres Strait Islander </w:t>
      </w:r>
      <w:r>
        <w:t>people</w:t>
      </w:r>
    </w:p>
    <w:p w14:paraId="14DFD536" w14:textId="642441D7" w:rsidR="00D679CB" w:rsidRPr="00D13BC0" w:rsidRDefault="007E07E9" w:rsidP="00413CF7">
      <w:pPr>
        <w:pStyle w:val="DHHSbullet1"/>
        <w:numPr>
          <w:ilvl w:val="0"/>
          <w:numId w:val="20"/>
        </w:numPr>
      </w:pPr>
      <w:r>
        <w:t>r</w:t>
      </w:r>
      <w:r w:rsidR="3FCB66C6">
        <w:t>efugees</w:t>
      </w:r>
      <w:r w:rsidR="33D739BE">
        <w:t xml:space="preserve"> </w:t>
      </w:r>
      <w:r w:rsidR="3FCB66C6">
        <w:t>and</w:t>
      </w:r>
      <w:r w:rsidR="33D739BE">
        <w:t xml:space="preserve"> </w:t>
      </w:r>
      <w:r w:rsidR="3FCB66C6">
        <w:t>people</w:t>
      </w:r>
      <w:r w:rsidR="33D739BE">
        <w:t xml:space="preserve"> </w:t>
      </w:r>
      <w:r w:rsidR="3FCB66C6">
        <w:t>seeking</w:t>
      </w:r>
      <w:r w:rsidR="33D739BE">
        <w:t xml:space="preserve"> </w:t>
      </w:r>
      <w:r w:rsidR="3FCB66C6">
        <w:t>asylum</w:t>
      </w:r>
    </w:p>
    <w:p w14:paraId="463EC155" w14:textId="6750316B" w:rsidR="00D679CB" w:rsidRPr="00D13BC0" w:rsidRDefault="007E07E9" w:rsidP="00413CF7">
      <w:pPr>
        <w:pStyle w:val="DHHSbullet1"/>
      </w:pPr>
      <w:r>
        <w:t>p</w:t>
      </w:r>
      <w:r w:rsidR="23EE77C0">
        <w:t xml:space="preserve">eople who are </w:t>
      </w:r>
      <w:r w:rsidR="3FCB66C6">
        <w:t>homeless</w:t>
      </w:r>
      <w:r w:rsidR="33D739BE">
        <w:t xml:space="preserve"> </w:t>
      </w:r>
      <w:r w:rsidR="23EE77C0">
        <w:t>or</w:t>
      </w:r>
      <w:r w:rsidR="33D739BE">
        <w:t xml:space="preserve"> </w:t>
      </w:r>
      <w:r w:rsidR="3FCB66C6">
        <w:t>at</w:t>
      </w:r>
      <w:r w:rsidR="33D739BE">
        <w:t xml:space="preserve"> </w:t>
      </w:r>
      <w:r w:rsidR="3FCB66C6">
        <w:t>risk</w:t>
      </w:r>
      <w:r w:rsidR="33D739BE">
        <w:t xml:space="preserve"> </w:t>
      </w:r>
      <w:r w:rsidR="3FCB66C6">
        <w:t>of</w:t>
      </w:r>
      <w:r w:rsidR="33D739BE">
        <w:t xml:space="preserve"> </w:t>
      </w:r>
      <w:r w:rsidR="3FCB66C6">
        <w:t>homelessness</w:t>
      </w:r>
    </w:p>
    <w:p w14:paraId="6ED81D8F" w14:textId="0A84CEA9" w:rsidR="00421C60" w:rsidRPr="00421C60" w:rsidRDefault="007E07E9" w:rsidP="00413CF7">
      <w:pPr>
        <w:pStyle w:val="DHHSbullet1"/>
        <w:numPr>
          <w:ilvl w:val="0"/>
          <w:numId w:val="20"/>
        </w:numPr>
      </w:pPr>
      <w:r>
        <w:t>c</w:t>
      </w:r>
      <w:r w:rsidR="58FE23B3">
        <w:t>hildren in care, child protection, Orange Door and ChildFIRST clients</w:t>
      </w:r>
      <w:r w:rsidR="5DB1ECCE">
        <w:t>.</w:t>
      </w:r>
    </w:p>
    <w:p w14:paraId="5D3AE7BE" w14:textId="2CF96C8D" w:rsidR="00602E6B" w:rsidRDefault="00602E6B" w:rsidP="00DA0913">
      <w:pPr>
        <w:pStyle w:val="DHHSbodyafterbullets"/>
      </w:pPr>
      <w:r>
        <w:t xml:space="preserve">Access to the Community Health Program is based on eligibility criteria and </w:t>
      </w:r>
      <w:r w:rsidR="007E07E9">
        <w:t xml:space="preserve">the </w:t>
      </w:r>
      <w:r>
        <w:t xml:space="preserve">access principles outlined in the </w:t>
      </w:r>
      <w:r w:rsidR="00091BBC">
        <w:t>Community H</w:t>
      </w:r>
      <w:r w:rsidR="00755E7C">
        <w:t xml:space="preserve">ealth Program </w:t>
      </w:r>
      <w:r w:rsidR="009A587C">
        <w:t xml:space="preserve">access policy. Priority groups </w:t>
      </w:r>
      <w:r w:rsidR="00313470">
        <w:t>are reflected in the eligibility criteria</w:t>
      </w:r>
      <w:r w:rsidR="00117F2A">
        <w:t>.</w:t>
      </w:r>
    </w:p>
    <w:p w14:paraId="6E5DE17C" w14:textId="23F8D561" w:rsidR="00117F2A" w:rsidRDefault="00117F2A" w:rsidP="00DA0913">
      <w:pPr>
        <w:pStyle w:val="DHHSbodyafterbullets"/>
      </w:pPr>
      <w:r>
        <w:t>People, including children and young people</w:t>
      </w:r>
      <w:r w:rsidR="007E07E9">
        <w:t>,</w:t>
      </w:r>
      <w:r>
        <w:t xml:space="preserve"> who are eligible to receive services through the Community Health</w:t>
      </w:r>
      <w:r w:rsidR="00124062">
        <w:t xml:space="preserve"> </w:t>
      </w:r>
      <w:r w:rsidR="3884E80D">
        <w:t xml:space="preserve">Program </w:t>
      </w:r>
      <w:r w:rsidR="007E07E9">
        <w:t>include people</w:t>
      </w:r>
      <w:r w:rsidR="00124062">
        <w:t>:</w:t>
      </w:r>
    </w:p>
    <w:p w14:paraId="26CB2F96" w14:textId="2AB3E4AC" w:rsidR="00124062" w:rsidRDefault="00614D35" w:rsidP="00413CF7">
      <w:pPr>
        <w:pStyle w:val="DHHSbullet1"/>
      </w:pPr>
      <w:r>
        <w:t xml:space="preserve">who hold a </w:t>
      </w:r>
      <w:r w:rsidR="007E07E9">
        <w:t>H</w:t>
      </w:r>
      <w:r>
        <w:t>ealth</w:t>
      </w:r>
      <w:r w:rsidR="007E07E9">
        <w:t xml:space="preserve"> C</w:t>
      </w:r>
      <w:r>
        <w:t>are</w:t>
      </w:r>
      <w:r w:rsidR="007E07E9">
        <w:t xml:space="preserve"> Card</w:t>
      </w:r>
      <w:r>
        <w:t xml:space="preserve"> or </w:t>
      </w:r>
      <w:r w:rsidR="00BB665E">
        <w:t>P</w:t>
      </w:r>
      <w:r>
        <w:t xml:space="preserve">ensioner </w:t>
      </w:r>
      <w:r w:rsidR="00BB665E">
        <w:t>C</w:t>
      </w:r>
      <w:r>
        <w:t xml:space="preserve">oncession </w:t>
      </w:r>
      <w:r w:rsidR="00BB665E">
        <w:t>C</w:t>
      </w:r>
      <w:r>
        <w:t>ar</w:t>
      </w:r>
      <w:r w:rsidR="00BB665E">
        <w:t>d</w:t>
      </w:r>
      <w:r>
        <w:t>, or who are a dependent of a concession card holder</w:t>
      </w:r>
    </w:p>
    <w:p w14:paraId="20046F94" w14:textId="21FB594C" w:rsidR="00614D35" w:rsidRDefault="00614D35" w:rsidP="00413CF7">
      <w:pPr>
        <w:pStyle w:val="DHHSbullet1"/>
      </w:pPr>
      <w:r>
        <w:t xml:space="preserve">with a low or medium income (as defined </w:t>
      </w:r>
      <w:r w:rsidR="00C87CFB">
        <w:t xml:space="preserve">in the Community </w:t>
      </w:r>
      <w:r w:rsidR="00BB665E">
        <w:t>h</w:t>
      </w:r>
      <w:r w:rsidR="00C87CFB">
        <w:t>ealth fee</w:t>
      </w:r>
      <w:r w:rsidR="00BB665E">
        <w:t>s</w:t>
      </w:r>
      <w:r w:rsidR="00C87CFB">
        <w:t xml:space="preserve"> policy)</w:t>
      </w:r>
    </w:p>
    <w:p w14:paraId="7EBBA3AD" w14:textId="429D888F" w:rsidR="00C87CFB" w:rsidRDefault="00C87CFB" w:rsidP="00413CF7">
      <w:pPr>
        <w:pStyle w:val="DHHSbullet1"/>
      </w:pPr>
      <w:r>
        <w:t xml:space="preserve">who belong to one or more of the </w:t>
      </w:r>
      <w:r w:rsidR="00AE6E2A">
        <w:t>priority population groups</w:t>
      </w:r>
      <w:r w:rsidR="00727FE4">
        <w:t>.</w:t>
      </w:r>
    </w:p>
    <w:p w14:paraId="4C42BBBF" w14:textId="1F29D69A" w:rsidR="6FF6CE30" w:rsidRDefault="001E7EE9" w:rsidP="00DA0913">
      <w:pPr>
        <w:pStyle w:val="DHHSbodyafterbullets"/>
      </w:pPr>
      <w:r>
        <w:t>A</w:t>
      </w:r>
      <w:r w:rsidR="00AE0619">
        <w:t xml:space="preserve"> new Community Health Demand Management Toolkit</w:t>
      </w:r>
      <w:r w:rsidR="00A053D7">
        <w:t xml:space="preserve"> (the </w:t>
      </w:r>
      <w:r w:rsidR="00787FDA">
        <w:t>Toolkit)</w:t>
      </w:r>
      <w:r>
        <w:t xml:space="preserve"> has been developed in consultation with community health services</w:t>
      </w:r>
      <w:r w:rsidR="00711485">
        <w:t>.</w:t>
      </w:r>
      <w:r w:rsidR="001E0715">
        <w:t xml:space="preserve"> </w:t>
      </w:r>
      <w:r w:rsidR="00A053D7">
        <w:t xml:space="preserve">The </w:t>
      </w:r>
      <w:r w:rsidR="00787FDA">
        <w:t xml:space="preserve">Toolkit </w:t>
      </w:r>
      <w:r w:rsidR="0092378F">
        <w:t xml:space="preserve">has been developed to support </w:t>
      </w:r>
      <w:r w:rsidR="00324264">
        <w:t xml:space="preserve">consistent demand </w:t>
      </w:r>
      <w:r w:rsidR="00E846E0">
        <w:t>management across the state, while allowing community health services the flexibility to</w:t>
      </w:r>
      <w:r w:rsidR="00870C72">
        <w:t xml:space="preserve"> adapt practices according to individual service models and local population needs</w:t>
      </w:r>
      <w:r w:rsidR="000D1DC7">
        <w:t>.</w:t>
      </w:r>
    </w:p>
    <w:p w14:paraId="55CED688" w14:textId="773FB116" w:rsidR="00BB665E" w:rsidRDefault="00711485" w:rsidP="00407405">
      <w:pPr>
        <w:pStyle w:val="DHHSbody"/>
      </w:pPr>
      <w:r>
        <w:t xml:space="preserve">The Toolkit replaces the previous </w:t>
      </w:r>
      <w:r w:rsidRPr="00807A94">
        <w:rPr>
          <w:i/>
          <w:iCs/>
        </w:rPr>
        <w:t xml:space="preserve">Demand </w:t>
      </w:r>
      <w:r>
        <w:rPr>
          <w:i/>
          <w:iCs/>
        </w:rPr>
        <w:t>m</w:t>
      </w:r>
      <w:r w:rsidRPr="00807A94">
        <w:rPr>
          <w:i/>
          <w:iCs/>
        </w:rPr>
        <w:t xml:space="preserve">anagement </w:t>
      </w:r>
      <w:r>
        <w:rPr>
          <w:i/>
          <w:iCs/>
        </w:rPr>
        <w:t>f</w:t>
      </w:r>
      <w:r w:rsidRPr="00807A94">
        <w:rPr>
          <w:i/>
          <w:iCs/>
        </w:rPr>
        <w:t>ramework</w:t>
      </w:r>
      <w:r>
        <w:t xml:space="preserve"> </w:t>
      </w:r>
      <w:r w:rsidRPr="039B8453">
        <w:t>and</w:t>
      </w:r>
      <w:r>
        <w:t xml:space="preserve"> </w:t>
      </w:r>
      <w:r w:rsidRPr="039B8453">
        <w:t>priority</w:t>
      </w:r>
      <w:r>
        <w:t xml:space="preserve"> </w:t>
      </w:r>
      <w:r w:rsidRPr="039B8453">
        <w:t>tools</w:t>
      </w:r>
      <w:r>
        <w:t xml:space="preserve"> for community health </w:t>
      </w:r>
      <w:r w:rsidR="00046B08">
        <w:t>services</w:t>
      </w:r>
      <w:r w:rsidR="00BB665E">
        <w:t>. It</w:t>
      </w:r>
      <w:r w:rsidR="000D1DC7">
        <w:t xml:space="preserve"> responds to the</w:t>
      </w:r>
      <w:r w:rsidR="006D397E">
        <w:t xml:space="preserve"> recommendation from </w:t>
      </w:r>
      <w:r w:rsidR="00D2796D">
        <w:t>the</w:t>
      </w:r>
      <w:r w:rsidR="000D1DC7">
        <w:t xml:space="preserve"> 2018 audit </w:t>
      </w:r>
      <w:r w:rsidR="00293A3C">
        <w:t xml:space="preserve">of the Community Health Program by the Victorian Auditor </w:t>
      </w:r>
      <w:r w:rsidR="00C458E9">
        <w:t xml:space="preserve">General’s Office, that the department, in conjunction with community health services, regularly review and revise the </w:t>
      </w:r>
      <w:r w:rsidR="00C458E9" w:rsidRPr="00407405">
        <w:rPr>
          <w:i/>
          <w:iCs/>
        </w:rPr>
        <w:t xml:space="preserve">Demand </w:t>
      </w:r>
      <w:r w:rsidR="00BB665E" w:rsidRPr="00407405">
        <w:rPr>
          <w:i/>
          <w:iCs/>
        </w:rPr>
        <w:t>m</w:t>
      </w:r>
      <w:r w:rsidR="00C458E9" w:rsidRPr="00407405">
        <w:rPr>
          <w:i/>
          <w:iCs/>
        </w:rPr>
        <w:t xml:space="preserve">anagement </w:t>
      </w:r>
      <w:r w:rsidR="00BB665E" w:rsidRPr="00407405">
        <w:rPr>
          <w:i/>
          <w:iCs/>
        </w:rPr>
        <w:t>f</w:t>
      </w:r>
      <w:r w:rsidR="00C458E9" w:rsidRPr="00407405">
        <w:rPr>
          <w:i/>
          <w:iCs/>
        </w:rPr>
        <w:t>ramework</w:t>
      </w:r>
      <w:r w:rsidR="00C458E9">
        <w:t xml:space="preserve"> and </w:t>
      </w:r>
      <w:r w:rsidR="00D2796D">
        <w:t>clinical</w:t>
      </w:r>
      <w:r w:rsidR="00C458E9">
        <w:t xml:space="preserve"> priority tools</w:t>
      </w:r>
      <w:r w:rsidR="00BB665E">
        <w:t>,</w:t>
      </w:r>
      <w:r w:rsidR="00C458E9">
        <w:t xml:space="preserve"> to ensure they reflect optimal practice</w:t>
      </w:r>
      <w:r>
        <w:t>.</w:t>
      </w:r>
    </w:p>
    <w:p w14:paraId="35F7F14B" w14:textId="3211FA13" w:rsidR="002E48AA" w:rsidRDefault="002E48AA" w:rsidP="00407405">
      <w:pPr>
        <w:pStyle w:val="DHHSbody"/>
      </w:pPr>
      <w:r>
        <w:t xml:space="preserve">The </w:t>
      </w:r>
      <w:r w:rsidR="7232FE0D">
        <w:t xml:space="preserve">2018 </w:t>
      </w:r>
      <w:r w:rsidR="5BB9CBA9">
        <w:t>Victorian</w:t>
      </w:r>
      <w:r>
        <w:t xml:space="preserve"> Auditor-General’s report</w:t>
      </w:r>
      <w:r w:rsidR="00BB665E">
        <w:t>,</w:t>
      </w:r>
      <w:r>
        <w:t xml:space="preserve"> Community Health Program</w:t>
      </w:r>
      <w:r w:rsidR="00BB665E">
        <w:t>,</w:t>
      </w:r>
      <w:r w:rsidR="009A1159">
        <w:t xml:space="preserve"> made recommendations in relation to considering a new funding model. The department commenced implementation of new pricing and funding arrangements for the </w:t>
      </w:r>
      <w:r w:rsidR="00BB665E">
        <w:t>C</w:t>
      </w:r>
      <w:r w:rsidR="009A1159">
        <w:t xml:space="preserve">ommunity </w:t>
      </w:r>
      <w:r w:rsidR="00BB665E">
        <w:t>H</w:t>
      </w:r>
      <w:r w:rsidR="009A1159">
        <w:t xml:space="preserve">ealth </w:t>
      </w:r>
      <w:r w:rsidR="00BB665E">
        <w:t>P</w:t>
      </w:r>
      <w:r w:rsidR="009A1159">
        <w:t>rogram from 1 J</w:t>
      </w:r>
      <w:r w:rsidR="1D867FF4">
        <w:t>anuary 2024</w:t>
      </w:r>
      <w:r w:rsidR="009A1159">
        <w:t xml:space="preserve">. </w:t>
      </w:r>
      <w:r w:rsidR="000634F3">
        <w:t xml:space="preserve">The key component of the </w:t>
      </w:r>
      <w:r w:rsidR="0032252F">
        <w:t>new funding model</w:t>
      </w:r>
      <w:r w:rsidR="002E7232">
        <w:t xml:space="preserve"> has been the introduction of a consistent price for a</w:t>
      </w:r>
      <w:r w:rsidR="00433ECF">
        <w:t>ll community health services</w:t>
      </w:r>
      <w:r w:rsidR="100497C6">
        <w:t>.</w:t>
      </w:r>
      <w:r w:rsidR="00433ECF">
        <w:t xml:space="preserve"> </w:t>
      </w:r>
    </w:p>
    <w:p w14:paraId="37297A6F" w14:textId="22A18A5E" w:rsidR="00BF0225" w:rsidRPr="007F0D9E" w:rsidDel="001D7B97" w:rsidRDefault="00BF0225" w:rsidP="00407405">
      <w:pPr>
        <w:pStyle w:val="DHHSbody"/>
      </w:pPr>
      <w:r w:rsidRPr="00000B71" w:rsidDel="001D7B97">
        <w:t>Community</w:t>
      </w:r>
      <w:r w:rsidR="00593ADC">
        <w:t xml:space="preserve"> </w:t>
      </w:r>
      <w:r w:rsidRPr="00000B71" w:rsidDel="001D7B97">
        <w:t>health</w:t>
      </w:r>
      <w:r w:rsidR="00593ADC">
        <w:t xml:space="preserve"> </w:t>
      </w:r>
      <w:r w:rsidRPr="00000B71" w:rsidDel="001D7B97">
        <w:t>program</w:t>
      </w:r>
      <w:r w:rsidR="00593ADC">
        <w:t xml:space="preserve"> </w:t>
      </w:r>
      <w:r w:rsidRPr="00000B71" w:rsidDel="001D7B97">
        <w:t>funding</w:t>
      </w:r>
      <w:r w:rsidR="00593ADC">
        <w:t xml:space="preserve"> </w:t>
      </w:r>
      <w:r w:rsidRPr="00000B71" w:rsidDel="001D7B97">
        <w:t>is</w:t>
      </w:r>
      <w:r w:rsidR="00593ADC">
        <w:t xml:space="preserve"> </w:t>
      </w:r>
      <w:r w:rsidRPr="00000B71" w:rsidDel="001D7B97">
        <w:t>activity-based</w:t>
      </w:r>
      <w:r w:rsidR="00593ADC">
        <w:t xml:space="preserve"> </w:t>
      </w:r>
      <w:r w:rsidRPr="00000B71" w:rsidDel="001D7B97">
        <w:t>and</w:t>
      </w:r>
      <w:r w:rsidR="00593ADC">
        <w:t xml:space="preserve"> </w:t>
      </w:r>
      <w:r w:rsidRPr="00000B71" w:rsidDel="001D7B97">
        <w:t>the</w:t>
      </w:r>
      <w:r w:rsidR="00593ADC">
        <w:t xml:space="preserve"> </w:t>
      </w:r>
      <w:r w:rsidRPr="00000B71" w:rsidDel="001D7B97">
        <w:t>activity</w:t>
      </w:r>
      <w:r w:rsidR="00593ADC">
        <w:t xml:space="preserve"> </w:t>
      </w:r>
      <w:r w:rsidRPr="00000B71" w:rsidDel="001D7B97">
        <w:t>measure</w:t>
      </w:r>
      <w:r w:rsidR="00593ADC">
        <w:t xml:space="preserve"> </w:t>
      </w:r>
      <w:r w:rsidRPr="00000B71" w:rsidDel="001D7B97">
        <w:t>is</w:t>
      </w:r>
      <w:r w:rsidR="00593ADC">
        <w:t xml:space="preserve"> </w:t>
      </w:r>
      <w:r w:rsidRPr="007F0D9E" w:rsidDel="001D7B97">
        <w:t>service</w:t>
      </w:r>
      <w:r w:rsidR="00593ADC">
        <w:t xml:space="preserve"> </w:t>
      </w:r>
      <w:r w:rsidRPr="007F0D9E" w:rsidDel="001D7B97">
        <w:t>hours.</w:t>
      </w:r>
    </w:p>
    <w:p w14:paraId="4D4ACB51" w14:textId="713AB1D0" w:rsidR="00D679CB" w:rsidRPr="0008389C" w:rsidRDefault="00D679CB" w:rsidP="00407405">
      <w:pPr>
        <w:pStyle w:val="DHHSbody"/>
      </w:pPr>
      <w:r w:rsidRPr="00AF169A">
        <w:t>Funding</w:t>
      </w:r>
      <w:r w:rsidR="00593ADC">
        <w:t xml:space="preserve"> </w:t>
      </w:r>
      <w:r w:rsidRPr="00AF169A">
        <w:t>is</w:t>
      </w:r>
      <w:r w:rsidR="00593ADC">
        <w:t xml:space="preserve"> </w:t>
      </w:r>
      <w:r w:rsidRPr="00AF169A">
        <w:t>to</w:t>
      </w:r>
      <w:r w:rsidR="00593ADC">
        <w:t xml:space="preserve"> </w:t>
      </w:r>
      <w:r w:rsidRPr="00AF169A">
        <w:t>be</w:t>
      </w:r>
      <w:r w:rsidR="00593ADC">
        <w:t xml:space="preserve"> </w:t>
      </w:r>
      <w:r w:rsidRPr="00AF169A">
        <w:t>used</w:t>
      </w:r>
      <w:r w:rsidR="00593ADC">
        <w:t xml:space="preserve"> </w:t>
      </w:r>
      <w:r w:rsidRPr="00AF169A">
        <w:t>flexibly</w:t>
      </w:r>
      <w:r w:rsidR="00593ADC">
        <w:t xml:space="preserve"> </w:t>
      </w:r>
      <w:r w:rsidRPr="00AF169A">
        <w:t>to</w:t>
      </w:r>
      <w:r w:rsidR="00593ADC">
        <w:t xml:space="preserve"> </w:t>
      </w:r>
      <w:r w:rsidRPr="00AF169A">
        <w:t>meet</w:t>
      </w:r>
      <w:r w:rsidR="00593ADC">
        <w:t xml:space="preserve"> </w:t>
      </w:r>
      <w:r w:rsidRPr="00AF169A">
        <w:t>the</w:t>
      </w:r>
      <w:r w:rsidR="00593ADC">
        <w:t xml:space="preserve"> </w:t>
      </w:r>
      <w:r w:rsidRPr="00AF169A">
        <w:t>needs</w:t>
      </w:r>
      <w:r w:rsidR="00593ADC">
        <w:t xml:space="preserve"> </w:t>
      </w:r>
      <w:r w:rsidRPr="00AF169A">
        <w:t>of</w:t>
      </w:r>
      <w:r w:rsidR="00593ADC">
        <w:t xml:space="preserve"> </w:t>
      </w:r>
      <w:r w:rsidRPr="00AF169A">
        <w:t>local</w:t>
      </w:r>
      <w:r w:rsidR="00593ADC">
        <w:t xml:space="preserve"> </w:t>
      </w:r>
      <w:r w:rsidRPr="00AF169A">
        <w:t>populations.</w:t>
      </w:r>
      <w:r w:rsidR="00593ADC">
        <w:t xml:space="preserve"> </w:t>
      </w:r>
      <w:r w:rsidRPr="00AF169A">
        <w:t>To</w:t>
      </w:r>
      <w:r w:rsidR="00593ADC">
        <w:t xml:space="preserve"> </w:t>
      </w:r>
      <w:r w:rsidRPr="00AF169A">
        <w:t>ensure</w:t>
      </w:r>
      <w:r w:rsidR="00593ADC">
        <w:t xml:space="preserve"> </w:t>
      </w:r>
      <w:r w:rsidRPr="00AF169A">
        <w:t>services</w:t>
      </w:r>
      <w:r w:rsidR="00593ADC">
        <w:t xml:space="preserve"> </w:t>
      </w:r>
      <w:r w:rsidRPr="00AF169A">
        <w:t>are</w:t>
      </w:r>
      <w:r w:rsidR="00593ADC">
        <w:t xml:space="preserve"> </w:t>
      </w:r>
      <w:r w:rsidRPr="00AF169A">
        <w:t>targeted</w:t>
      </w:r>
      <w:r w:rsidR="00593ADC">
        <w:t xml:space="preserve"> </w:t>
      </w:r>
      <w:r w:rsidRPr="00AF169A">
        <w:t>appropriately,</w:t>
      </w:r>
      <w:r w:rsidR="00593ADC">
        <w:t xml:space="preserve"> </w:t>
      </w:r>
      <w:r w:rsidRPr="00AF169A">
        <w:t>factors</w:t>
      </w:r>
      <w:r w:rsidR="00593ADC">
        <w:t xml:space="preserve"> </w:t>
      </w:r>
      <w:r w:rsidR="00BA0A86">
        <w:t xml:space="preserve">that </w:t>
      </w:r>
      <w:r w:rsidRPr="00AF169A">
        <w:t>should</w:t>
      </w:r>
      <w:r w:rsidR="00593ADC">
        <w:t xml:space="preserve"> </w:t>
      </w:r>
      <w:r w:rsidRPr="00AF169A">
        <w:t>be</w:t>
      </w:r>
      <w:r w:rsidR="00593ADC">
        <w:t xml:space="preserve"> </w:t>
      </w:r>
      <w:r w:rsidRPr="00AF169A">
        <w:t>considered</w:t>
      </w:r>
      <w:r w:rsidR="00593ADC">
        <w:t xml:space="preserve"> </w:t>
      </w:r>
      <w:r w:rsidRPr="00AF169A">
        <w:t>when</w:t>
      </w:r>
      <w:r w:rsidR="00593ADC">
        <w:t xml:space="preserve"> </w:t>
      </w:r>
      <w:r w:rsidRPr="00AF169A">
        <w:t>planning</w:t>
      </w:r>
      <w:r w:rsidR="00BA0A86">
        <w:t xml:space="preserve"> include</w:t>
      </w:r>
      <w:r w:rsidRPr="0008389C">
        <w:t>:</w:t>
      </w:r>
    </w:p>
    <w:p w14:paraId="4966B7D8" w14:textId="77777777" w:rsidR="00D679CB" w:rsidRPr="00AF169A" w:rsidRDefault="3FCB66C6" w:rsidP="00413CF7">
      <w:pPr>
        <w:pStyle w:val="DHHSbullet1"/>
      </w:pPr>
      <w:r>
        <w:t>population</w:t>
      </w:r>
      <w:r w:rsidR="33D739BE">
        <w:t xml:space="preserve"> </w:t>
      </w:r>
      <w:r>
        <w:t>health</w:t>
      </w:r>
      <w:r w:rsidR="33D739BE">
        <w:t xml:space="preserve"> </w:t>
      </w:r>
      <w:r>
        <w:t>needs</w:t>
      </w:r>
      <w:r w:rsidR="33D739BE">
        <w:t xml:space="preserve"> </w:t>
      </w:r>
      <w:r>
        <w:t>across</w:t>
      </w:r>
      <w:r w:rsidR="33D739BE">
        <w:t xml:space="preserve"> </w:t>
      </w:r>
      <w:r>
        <w:t>different</w:t>
      </w:r>
      <w:r w:rsidR="33D739BE">
        <w:t xml:space="preserve"> </w:t>
      </w:r>
      <w:r>
        <w:t>age</w:t>
      </w:r>
      <w:r w:rsidR="33D739BE">
        <w:t xml:space="preserve"> </w:t>
      </w:r>
      <w:r>
        <w:t>groups</w:t>
      </w:r>
      <w:r w:rsidR="33D739BE">
        <w:t xml:space="preserve"> </w:t>
      </w:r>
      <w:r>
        <w:t>and</w:t>
      </w:r>
      <w:r w:rsidR="33D739BE">
        <w:t xml:space="preserve"> </w:t>
      </w:r>
      <w:r>
        <w:t>across</w:t>
      </w:r>
      <w:r w:rsidR="33D739BE">
        <w:t xml:space="preserve"> </w:t>
      </w:r>
      <w:r>
        <w:t>the</w:t>
      </w:r>
      <w:r w:rsidR="33D739BE">
        <w:t xml:space="preserve"> </w:t>
      </w:r>
      <w:r>
        <w:t>care</w:t>
      </w:r>
      <w:r w:rsidR="33D739BE">
        <w:t xml:space="preserve"> </w:t>
      </w:r>
      <w:r>
        <w:t>continuum</w:t>
      </w:r>
    </w:p>
    <w:p w14:paraId="04A7B602" w14:textId="77777777" w:rsidR="00D679CB" w:rsidRPr="00AF169A" w:rsidRDefault="3FCB66C6" w:rsidP="00413CF7">
      <w:pPr>
        <w:pStyle w:val="DHHSbullet1"/>
      </w:pPr>
      <w:r>
        <w:lastRenderedPageBreak/>
        <w:t>gaps</w:t>
      </w:r>
      <w:r w:rsidR="33D739BE">
        <w:t xml:space="preserve"> </w:t>
      </w:r>
      <w:r>
        <w:t>in</w:t>
      </w:r>
      <w:r w:rsidR="33D739BE">
        <w:t xml:space="preserve"> </w:t>
      </w:r>
      <w:r>
        <w:t>services</w:t>
      </w:r>
      <w:r w:rsidR="33D739BE">
        <w:t xml:space="preserve"> </w:t>
      </w:r>
      <w:r>
        <w:t>for</w:t>
      </w:r>
      <w:r w:rsidR="33D739BE">
        <w:t xml:space="preserve"> </w:t>
      </w:r>
      <w:r>
        <w:t>specific</w:t>
      </w:r>
      <w:r w:rsidR="33D739BE">
        <w:t xml:space="preserve"> </w:t>
      </w:r>
      <w:r>
        <w:t>population</w:t>
      </w:r>
      <w:r w:rsidR="33D739BE">
        <w:t xml:space="preserve"> </w:t>
      </w:r>
      <w:r>
        <w:t>groups</w:t>
      </w:r>
      <w:r w:rsidR="33D739BE">
        <w:t xml:space="preserve"> </w:t>
      </w:r>
      <w:r>
        <w:t>that</w:t>
      </w:r>
      <w:r w:rsidR="33D739BE">
        <w:t xml:space="preserve"> </w:t>
      </w:r>
      <w:r>
        <w:t>experience</w:t>
      </w:r>
      <w:r w:rsidR="33D739BE">
        <w:t xml:space="preserve"> </w:t>
      </w:r>
      <w:r>
        <w:t>inequity</w:t>
      </w:r>
      <w:r w:rsidR="33D739BE">
        <w:t xml:space="preserve"> </w:t>
      </w:r>
      <w:r>
        <w:t>in</w:t>
      </w:r>
      <w:r w:rsidR="33D739BE">
        <w:t xml:space="preserve"> </w:t>
      </w:r>
      <w:r>
        <w:t>access</w:t>
      </w:r>
      <w:r w:rsidR="33D739BE">
        <w:t xml:space="preserve"> </w:t>
      </w:r>
      <w:r>
        <w:t>or</w:t>
      </w:r>
      <w:r w:rsidR="33D739BE">
        <w:t xml:space="preserve"> </w:t>
      </w:r>
      <w:r>
        <w:t>health</w:t>
      </w:r>
      <w:r w:rsidR="33D739BE">
        <w:t xml:space="preserve"> </w:t>
      </w:r>
      <w:r>
        <w:t>outcomes</w:t>
      </w:r>
    </w:p>
    <w:p w14:paraId="30FE2AB7" w14:textId="77777777" w:rsidR="00D679CB" w:rsidRPr="00AF169A" w:rsidRDefault="3FCB66C6" w:rsidP="00413CF7">
      <w:pPr>
        <w:pStyle w:val="DHHSbullet1"/>
      </w:pPr>
      <w:r>
        <w:t>the</w:t>
      </w:r>
      <w:r w:rsidR="33D739BE">
        <w:t xml:space="preserve"> </w:t>
      </w:r>
      <w:r>
        <w:t>development</w:t>
      </w:r>
      <w:r w:rsidR="33D739BE">
        <w:t xml:space="preserve"> </w:t>
      </w:r>
      <w:r>
        <w:t>of</w:t>
      </w:r>
      <w:r w:rsidR="33D739BE">
        <w:t xml:space="preserve"> </w:t>
      </w:r>
      <w:r>
        <w:t>service</w:t>
      </w:r>
      <w:r w:rsidR="33D739BE">
        <w:t xml:space="preserve"> </w:t>
      </w:r>
      <w:r>
        <w:t>models</w:t>
      </w:r>
      <w:r w:rsidR="33D739BE">
        <w:t xml:space="preserve"> </w:t>
      </w:r>
      <w:r>
        <w:t>that</w:t>
      </w:r>
      <w:r w:rsidR="33D739BE">
        <w:t xml:space="preserve"> </w:t>
      </w:r>
      <w:r>
        <w:t>are</w:t>
      </w:r>
      <w:r w:rsidR="33D739BE">
        <w:t xml:space="preserve"> </w:t>
      </w:r>
      <w:r>
        <w:t>appropriate</w:t>
      </w:r>
      <w:r w:rsidR="33D739BE">
        <w:t xml:space="preserve"> </w:t>
      </w:r>
      <w:r>
        <w:t>and</w:t>
      </w:r>
      <w:r w:rsidR="33D739BE">
        <w:t xml:space="preserve"> </w:t>
      </w:r>
      <w:r>
        <w:t>accessible</w:t>
      </w:r>
      <w:r w:rsidR="33D739BE">
        <w:t xml:space="preserve"> </w:t>
      </w:r>
      <w:r>
        <w:t>to</w:t>
      </w:r>
      <w:r w:rsidR="33D739BE">
        <w:t xml:space="preserve"> </w:t>
      </w:r>
      <w:r>
        <w:t>local</w:t>
      </w:r>
      <w:r w:rsidR="33D739BE">
        <w:t xml:space="preserve"> </w:t>
      </w:r>
      <w:r>
        <w:t>populations</w:t>
      </w:r>
    </w:p>
    <w:p w14:paraId="21B98CF8" w14:textId="77777777" w:rsidR="00D679CB" w:rsidRPr="00AF169A" w:rsidRDefault="3FCB66C6" w:rsidP="00413CF7">
      <w:pPr>
        <w:pStyle w:val="DHHSbullet1"/>
      </w:pPr>
      <w:r>
        <w:t>complementary</w:t>
      </w:r>
      <w:r w:rsidR="33D739BE">
        <w:t xml:space="preserve"> </w:t>
      </w:r>
      <w:r>
        <w:t>services</w:t>
      </w:r>
      <w:r w:rsidR="33D739BE">
        <w:t xml:space="preserve"> </w:t>
      </w:r>
      <w:r>
        <w:t>offered</w:t>
      </w:r>
      <w:r w:rsidR="33D739BE">
        <w:t xml:space="preserve"> </w:t>
      </w:r>
      <w:r>
        <w:t>by</w:t>
      </w:r>
      <w:r w:rsidR="33D739BE">
        <w:t xml:space="preserve"> </w:t>
      </w:r>
      <w:r>
        <w:t>other</w:t>
      </w:r>
      <w:r w:rsidR="33D739BE">
        <w:t xml:space="preserve"> </w:t>
      </w:r>
      <w:r>
        <w:t>service</w:t>
      </w:r>
      <w:r w:rsidR="33D739BE">
        <w:t xml:space="preserve"> </w:t>
      </w:r>
      <w:r>
        <w:t>providers</w:t>
      </w:r>
      <w:r w:rsidR="33D739BE">
        <w:t xml:space="preserve"> </w:t>
      </w:r>
      <w:r>
        <w:t>and</w:t>
      </w:r>
      <w:r w:rsidR="33D739BE">
        <w:t xml:space="preserve"> </w:t>
      </w:r>
      <w:r>
        <w:t>mechanisms</w:t>
      </w:r>
      <w:r w:rsidR="33D739BE">
        <w:t xml:space="preserve"> </w:t>
      </w:r>
      <w:r>
        <w:t>for</w:t>
      </w:r>
      <w:r w:rsidR="33D739BE">
        <w:t xml:space="preserve"> </w:t>
      </w:r>
      <w:r>
        <w:t>service</w:t>
      </w:r>
      <w:r w:rsidR="33D739BE">
        <w:t xml:space="preserve"> </w:t>
      </w:r>
      <w:r>
        <w:t>coordination.</w:t>
      </w:r>
    </w:p>
    <w:p w14:paraId="6661BB71" w14:textId="006132F0" w:rsidR="00FD6718" w:rsidRDefault="00D679CB" w:rsidP="003F6958">
      <w:pPr>
        <w:pStyle w:val="DHHSbodyafterbullets"/>
      </w:pPr>
      <w:r w:rsidRPr="00AF169A">
        <w:t>Funded</w:t>
      </w:r>
      <w:r w:rsidR="00593ADC">
        <w:t xml:space="preserve"> </w:t>
      </w:r>
      <w:r w:rsidRPr="00AF169A">
        <w:t>organisations</w:t>
      </w:r>
      <w:r w:rsidR="00593ADC">
        <w:t xml:space="preserve"> </w:t>
      </w:r>
      <w:r w:rsidRPr="00AF169A">
        <w:t>that</w:t>
      </w:r>
      <w:r w:rsidR="00593ADC">
        <w:t xml:space="preserve"> </w:t>
      </w:r>
      <w:r w:rsidRPr="00AF169A">
        <w:t>identify</w:t>
      </w:r>
      <w:r w:rsidR="00593ADC">
        <w:t xml:space="preserve"> </w:t>
      </w:r>
      <w:r w:rsidRPr="00AF169A">
        <w:t>a</w:t>
      </w:r>
      <w:r w:rsidR="00593ADC">
        <w:t xml:space="preserve"> </w:t>
      </w:r>
      <w:r w:rsidRPr="00AF169A">
        <w:t>need</w:t>
      </w:r>
      <w:r w:rsidR="00593ADC">
        <w:t xml:space="preserve"> </w:t>
      </w:r>
      <w:r w:rsidRPr="00AF169A">
        <w:t>for</w:t>
      </w:r>
      <w:r w:rsidR="00593ADC">
        <w:t xml:space="preserve"> </w:t>
      </w:r>
      <w:r w:rsidRPr="00AF169A">
        <w:t>a</w:t>
      </w:r>
      <w:r w:rsidR="00593ADC">
        <w:t xml:space="preserve"> </w:t>
      </w:r>
      <w:r w:rsidRPr="00AF169A">
        <w:t>specific</w:t>
      </w:r>
      <w:r w:rsidR="00593ADC">
        <w:t xml:space="preserve"> </w:t>
      </w:r>
      <w:r w:rsidRPr="00AF169A">
        <w:t>population</w:t>
      </w:r>
      <w:r w:rsidR="00593ADC">
        <w:t xml:space="preserve"> </w:t>
      </w:r>
      <w:r w:rsidRPr="00AF169A">
        <w:t>response</w:t>
      </w:r>
      <w:r w:rsidR="00593ADC">
        <w:t xml:space="preserve"> </w:t>
      </w:r>
      <w:r w:rsidRPr="00AF169A">
        <w:t>should</w:t>
      </w:r>
      <w:r w:rsidR="00593ADC">
        <w:t xml:space="preserve"> </w:t>
      </w:r>
      <w:r w:rsidRPr="00AF169A">
        <w:t>prioritise</w:t>
      </w:r>
      <w:r w:rsidR="00593ADC">
        <w:t xml:space="preserve"> </w:t>
      </w:r>
      <w:r w:rsidRPr="00AF169A">
        <w:t>their</w:t>
      </w:r>
      <w:r w:rsidR="00593ADC">
        <w:t xml:space="preserve"> </w:t>
      </w:r>
      <w:r w:rsidR="00BB7D34">
        <w:t>C</w:t>
      </w:r>
      <w:r w:rsidRPr="00AF169A">
        <w:t>ommunity</w:t>
      </w:r>
      <w:r w:rsidR="00593ADC">
        <w:t xml:space="preserve"> </w:t>
      </w:r>
      <w:r w:rsidR="00BB7D34">
        <w:t>H</w:t>
      </w:r>
      <w:r w:rsidRPr="00AF169A">
        <w:t>ealth</w:t>
      </w:r>
      <w:r w:rsidR="00593ADC">
        <w:t xml:space="preserve"> </w:t>
      </w:r>
      <w:r w:rsidR="00BB7D34">
        <w:t>P</w:t>
      </w:r>
      <w:r w:rsidRPr="00AF169A">
        <w:t>rogram</w:t>
      </w:r>
      <w:r w:rsidR="00593ADC">
        <w:t xml:space="preserve"> </w:t>
      </w:r>
      <w:r w:rsidRPr="00AF169A">
        <w:t>funding</w:t>
      </w:r>
      <w:r w:rsidR="00593ADC">
        <w:t xml:space="preserve"> </w:t>
      </w:r>
      <w:r w:rsidRPr="00AF169A">
        <w:t>appropriately</w:t>
      </w:r>
      <w:r w:rsidR="00593ADC">
        <w:t xml:space="preserve"> </w:t>
      </w:r>
      <w:r w:rsidRPr="00AF169A">
        <w:t>and</w:t>
      </w:r>
      <w:r w:rsidR="00593ADC">
        <w:t xml:space="preserve"> </w:t>
      </w:r>
      <w:r w:rsidRPr="00AF169A">
        <w:t>refer</w:t>
      </w:r>
      <w:r w:rsidR="00593ADC">
        <w:t xml:space="preserve"> </w:t>
      </w:r>
      <w:r w:rsidRPr="00AF169A">
        <w:t>to</w:t>
      </w:r>
      <w:r w:rsidR="00593ADC">
        <w:t xml:space="preserve"> </w:t>
      </w:r>
      <w:r w:rsidRPr="00AF169A">
        <w:t>the</w:t>
      </w:r>
      <w:r w:rsidR="00593ADC">
        <w:t xml:space="preserve"> </w:t>
      </w:r>
      <w:r w:rsidRPr="00AF169A">
        <w:t>relevant</w:t>
      </w:r>
      <w:r w:rsidR="00593ADC">
        <w:t xml:space="preserve"> </w:t>
      </w:r>
      <w:r w:rsidRPr="00AF169A">
        <w:t>initiative</w:t>
      </w:r>
      <w:r w:rsidR="00593ADC">
        <w:t xml:space="preserve"> </w:t>
      </w:r>
      <w:r w:rsidRPr="00AF169A">
        <w:t>guidelines.</w:t>
      </w:r>
      <w:r w:rsidR="00593ADC">
        <w:t xml:space="preserve"> </w:t>
      </w:r>
      <w:r w:rsidR="417966A2">
        <w:t>The</w:t>
      </w:r>
      <w:r w:rsidR="00593ADC">
        <w:t xml:space="preserve"> </w:t>
      </w:r>
      <w:r w:rsidR="417966A2">
        <w:t>current</w:t>
      </w:r>
      <w:r w:rsidR="00593ADC">
        <w:t xml:space="preserve"> </w:t>
      </w:r>
      <w:r w:rsidR="417966A2">
        <w:t>funding</w:t>
      </w:r>
      <w:r w:rsidR="00593ADC">
        <w:t xml:space="preserve"> </w:t>
      </w:r>
      <w:r w:rsidR="417966A2">
        <w:t>model</w:t>
      </w:r>
      <w:r w:rsidR="00593ADC">
        <w:t xml:space="preserve"> </w:t>
      </w:r>
      <w:r w:rsidR="417966A2">
        <w:t>is</w:t>
      </w:r>
      <w:r w:rsidR="00593ADC">
        <w:t xml:space="preserve"> </w:t>
      </w:r>
      <w:r w:rsidR="417966A2">
        <w:t>being</w:t>
      </w:r>
      <w:r w:rsidR="00593ADC">
        <w:t xml:space="preserve"> </w:t>
      </w:r>
      <w:r w:rsidR="417966A2">
        <w:t>reviewed</w:t>
      </w:r>
      <w:r w:rsidR="00BA0A86">
        <w:t>,</w:t>
      </w:r>
      <w:r w:rsidR="00593ADC">
        <w:t xml:space="preserve"> </w:t>
      </w:r>
      <w:r w:rsidR="417966A2">
        <w:t>and</w:t>
      </w:r>
      <w:r w:rsidR="00593ADC">
        <w:t xml:space="preserve"> </w:t>
      </w:r>
      <w:r w:rsidR="417966A2">
        <w:t>it</w:t>
      </w:r>
      <w:r w:rsidR="00593ADC">
        <w:t xml:space="preserve"> </w:t>
      </w:r>
      <w:r w:rsidR="417966A2">
        <w:t>is</w:t>
      </w:r>
      <w:r w:rsidR="00593ADC">
        <w:t xml:space="preserve"> </w:t>
      </w:r>
      <w:r w:rsidR="000E5408">
        <w:t>anticipated</w:t>
      </w:r>
      <w:r w:rsidR="00593ADC">
        <w:t xml:space="preserve"> </w:t>
      </w:r>
      <w:r w:rsidR="00BA0A86">
        <w:t xml:space="preserve">that </w:t>
      </w:r>
      <w:r w:rsidR="0084510E">
        <w:t>a</w:t>
      </w:r>
      <w:r w:rsidR="00593ADC">
        <w:t xml:space="preserve"> </w:t>
      </w:r>
      <w:r w:rsidR="0084510E">
        <w:t>more</w:t>
      </w:r>
      <w:r w:rsidR="00593ADC">
        <w:t xml:space="preserve"> </w:t>
      </w:r>
      <w:r w:rsidR="0084510E">
        <w:t>sophisticated</w:t>
      </w:r>
      <w:r w:rsidR="00593ADC">
        <w:t xml:space="preserve"> </w:t>
      </w:r>
      <w:r w:rsidR="00742ED3">
        <w:t>funding</w:t>
      </w:r>
      <w:r w:rsidR="00593ADC">
        <w:t xml:space="preserve"> </w:t>
      </w:r>
      <w:r w:rsidR="0084510E">
        <w:t>model</w:t>
      </w:r>
      <w:r w:rsidR="00593ADC">
        <w:t xml:space="preserve"> </w:t>
      </w:r>
      <w:r w:rsidR="000E5408">
        <w:t>will</w:t>
      </w:r>
      <w:r w:rsidR="00593ADC">
        <w:t xml:space="preserve"> </w:t>
      </w:r>
      <w:r w:rsidR="00742ED3">
        <w:t>be</w:t>
      </w:r>
      <w:r w:rsidR="00593ADC">
        <w:t xml:space="preserve"> </w:t>
      </w:r>
      <w:r w:rsidR="00742ED3">
        <w:t>developed</w:t>
      </w:r>
      <w:r w:rsidR="00593ADC">
        <w:t xml:space="preserve"> </w:t>
      </w:r>
      <w:r w:rsidR="000E5408">
        <w:t>to</w:t>
      </w:r>
      <w:r w:rsidR="00593ADC">
        <w:t xml:space="preserve"> </w:t>
      </w:r>
      <w:r w:rsidR="000E5408" w:rsidRPr="000E5408">
        <w:t>allow</w:t>
      </w:r>
      <w:r w:rsidR="00593ADC">
        <w:t xml:space="preserve"> </w:t>
      </w:r>
      <w:r w:rsidR="000E5408" w:rsidRPr="000E5408">
        <w:t>flexibility</w:t>
      </w:r>
      <w:r w:rsidR="00593ADC">
        <w:t xml:space="preserve"> </w:t>
      </w:r>
      <w:r w:rsidR="00742ED3" w:rsidRPr="00742ED3">
        <w:t>for</w:t>
      </w:r>
      <w:r w:rsidR="00593ADC">
        <w:t xml:space="preserve"> </w:t>
      </w:r>
      <w:r w:rsidR="00742ED3" w:rsidRPr="00742ED3">
        <w:t>services</w:t>
      </w:r>
      <w:r w:rsidR="00593ADC">
        <w:t xml:space="preserve"> </w:t>
      </w:r>
      <w:r w:rsidR="00742ED3" w:rsidRPr="00742ED3">
        <w:t>to</w:t>
      </w:r>
      <w:r w:rsidR="00593ADC">
        <w:t xml:space="preserve"> </w:t>
      </w:r>
      <w:r w:rsidR="000E5408" w:rsidRPr="000E5408">
        <w:t>adapt</w:t>
      </w:r>
      <w:r w:rsidR="00593ADC">
        <w:t xml:space="preserve"> </w:t>
      </w:r>
      <w:r w:rsidR="000E5408" w:rsidRPr="000E5408">
        <w:t>to</w:t>
      </w:r>
      <w:r w:rsidR="00593ADC">
        <w:t xml:space="preserve"> </w:t>
      </w:r>
      <w:r w:rsidR="000E5408" w:rsidRPr="000E5408">
        <w:t>changing</w:t>
      </w:r>
      <w:r w:rsidR="00593ADC">
        <w:t xml:space="preserve"> </w:t>
      </w:r>
      <w:r w:rsidR="000E5408" w:rsidRPr="000E5408">
        <w:t>community</w:t>
      </w:r>
      <w:r w:rsidR="00593ADC">
        <w:t xml:space="preserve"> </w:t>
      </w:r>
      <w:r w:rsidR="00742ED3" w:rsidRPr="00742ED3">
        <w:t>and</w:t>
      </w:r>
      <w:r w:rsidR="00593ADC">
        <w:t xml:space="preserve"> </w:t>
      </w:r>
      <w:r w:rsidR="000E5408" w:rsidRPr="000E5408">
        <w:t>client</w:t>
      </w:r>
      <w:r w:rsidR="00593ADC">
        <w:t xml:space="preserve"> </w:t>
      </w:r>
      <w:r w:rsidR="00742ED3" w:rsidRPr="00742ED3">
        <w:t>needs</w:t>
      </w:r>
      <w:r w:rsidR="00742ED3">
        <w:t>.</w:t>
      </w:r>
      <w:r w:rsidR="00593ADC">
        <w:t xml:space="preserve"> </w:t>
      </w:r>
    </w:p>
    <w:p w14:paraId="4E60C47A" w14:textId="508B2948" w:rsidR="001350CF" w:rsidRDefault="00D679CB" w:rsidP="00355025">
      <w:pPr>
        <w:pStyle w:val="DHHSbody"/>
      </w:pPr>
      <w:r>
        <w:t>Community</w:t>
      </w:r>
      <w:r w:rsidR="00593ADC">
        <w:t xml:space="preserve"> </w:t>
      </w:r>
      <w:r>
        <w:t>health</w:t>
      </w:r>
      <w:r w:rsidR="00593ADC">
        <w:t xml:space="preserve"> </w:t>
      </w:r>
      <w:r>
        <w:t>services</w:t>
      </w:r>
      <w:r w:rsidR="00593ADC">
        <w:t xml:space="preserve"> </w:t>
      </w:r>
      <w:r>
        <w:t>are</w:t>
      </w:r>
      <w:r w:rsidR="00593ADC">
        <w:t xml:space="preserve"> </w:t>
      </w:r>
      <w:r>
        <w:t>also</w:t>
      </w:r>
      <w:r w:rsidR="00593ADC">
        <w:t xml:space="preserve"> </w:t>
      </w:r>
      <w:r>
        <w:t>funded</w:t>
      </w:r>
      <w:r w:rsidR="00593ADC">
        <w:t xml:space="preserve"> </w:t>
      </w:r>
      <w:r>
        <w:t>to</w:t>
      </w:r>
      <w:r w:rsidR="00593ADC">
        <w:t xml:space="preserve"> </w:t>
      </w:r>
      <w:r w:rsidR="00DC1931">
        <w:t>deliver</w:t>
      </w:r>
      <w:r w:rsidR="00593ADC">
        <w:t xml:space="preserve"> </w:t>
      </w:r>
      <w:r w:rsidR="00DC1931">
        <w:t>a</w:t>
      </w:r>
      <w:r w:rsidR="00593ADC">
        <w:t xml:space="preserve"> </w:t>
      </w:r>
      <w:r w:rsidR="00DC1931">
        <w:t>range</w:t>
      </w:r>
      <w:r w:rsidR="00593ADC">
        <w:t xml:space="preserve"> </w:t>
      </w:r>
      <w:r w:rsidR="00DC1931">
        <w:t>of</w:t>
      </w:r>
      <w:r w:rsidR="00593ADC">
        <w:t xml:space="preserve"> </w:t>
      </w:r>
      <w:r w:rsidR="00DC1931">
        <w:t>other</w:t>
      </w:r>
      <w:r w:rsidR="00593ADC">
        <w:t xml:space="preserve"> </w:t>
      </w:r>
      <w:r w:rsidR="00DC1931">
        <w:t>healthcare</w:t>
      </w:r>
      <w:r w:rsidR="00593ADC">
        <w:t xml:space="preserve"> </w:t>
      </w:r>
      <w:r w:rsidR="00DC1931">
        <w:t>services</w:t>
      </w:r>
      <w:r w:rsidR="00593ADC">
        <w:t xml:space="preserve"> </w:t>
      </w:r>
      <w:r w:rsidR="00DC1931">
        <w:t>and</w:t>
      </w:r>
      <w:r w:rsidR="00593ADC">
        <w:t xml:space="preserve"> </w:t>
      </w:r>
      <w:r w:rsidR="00DC1931">
        <w:t>programs,</w:t>
      </w:r>
      <w:r w:rsidR="00593ADC">
        <w:t xml:space="preserve"> </w:t>
      </w:r>
      <w:r w:rsidR="00DC1931">
        <w:t>including</w:t>
      </w:r>
      <w:r w:rsidR="00593ADC">
        <w:t xml:space="preserve"> </w:t>
      </w:r>
      <w:r w:rsidR="00DC1931">
        <w:t>sexual</w:t>
      </w:r>
      <w:r w:rsidR="00593ADC">
        <w:t xml:space="preserve"> </w:t>
      </w:r>
      <w:r w:rsidR="00DC1931">
        <w:t>and</w:t>
      </w:r>
      <w:r w:rsidR="00593ADC">
        <w:t xml:space="preserve"> </w:t>
      </w:r>
      <w:r w:rsidR="00DC1931">
        <w:t>reproductive</w:t>
      </w:r>
      <w:r w:rsidR="00593ADC">
        <w:t xml:space="preserve"> </w:t>
      </w:r>
      <w:r w:rsidR="00DC1931">
        <w:t>health</w:t>
      </w:r>
      <w:r w:rsidR="00BA0A86">
        <w:t>,</w:t>
      </w:r>
      <w:r w:rsidR="00593ADC">
        <w:t xml:space="preserve"> </w:t>
      </w:r>
      <w:r w:rsidR="00DC1931">
        <w:t>and</w:t>
      </w:r>
      <w:r w:rsidR="00593ADC">
        <w:t xml:space="preserve"> </w:t>
      </w:r>
      <w:r>
        <w:t>place-based</w:t>
      </w:r>
      <w:r w:rsidR="00593ADC">
        <w:t xml:space="preserve"> </w:t>
      </w:r>
      <w:r>
        <w:t>primary</w:t>
      </w:r>
      <w:r w:rsidR="00593ADC">
        <w:t xml:space="preserve"> </w:t>
      </w:r>
      <w:r>
        <w:t>prevention</w:t>
      </w:r>
      <w:r w:rsidR="00593ADC">
        <w:t xml:space="preserve"> </w:t>
      </w:r>
      <w:r>
        <w:t>(under</w:t>
      </w:r>
      <w:r w:rsidR="00593ADC">
        <w:t xml:space="preserve"> </w:t>
      </w:r>
      <w:r>
        <w:t>the</w:t>
      </w:r>
      <w:r w:rsidR="00593ADC">
        <w:t xml:space="preserve"> </w:t>
      </w:r>
      <w:r>
        <w:t>activity</w:t>
      </w:r>
      <w:r w:rsidR="00593ADC">
        <w:t xml:space="preserve"> </w:t>
      </w:r>
      <w:r>
        <w:t>name</w:t>
      </w:r>
      <w:r w:rsidR="00EC2C64">
        <w:t>,</w:t>
      </w:r>
      <w:r w:rsidR="00593ADC">
        <w:t xml:space="preserve"> </w:t>
      </w:r>
      <w:r>
        <w:t>Community</w:t>
      </w:r>
      <w:r w:rsidR="00593ADC">
        <w:t xml:space="preserve"> </w:t>
      </w:r>
      <w:r>
        <w:t>health</w:t>
      </w:r>
      <w:r w:rsidR="00593ADC">
        <w:t xml:space="preserve"> </w:t>
      </w:r>
      <w:r>
        <w:t>–</w:t>
      </w:r>
      <w:r w:rsidR="00593ADC">
        <w:t xml:space="preserve"> </w:t>
      </w:r>
      <w:r>
        <w:t>health</w:t>
      </w:r>
      <w:r w:rsidR="00593ADC">
        <w:t xml:space="preserve"> </w:t>
      </w:r>
      <w:r>
        <w:t>promotion).</w:t>
      </w:r>
      <w:r w:rsidR="00593ADC">
        <w:t xml:space="preserve"> </w:t>
      </w:r>
      <w:r>
        <w:t>Primary</w:t>
      </w:r>
      <w:r w:rsidR="00593ADC">
        <w:t xml:space="preserve"> </w:t>
      </w:r>
      <w:r>
        <w:t>prevention</w:t>
      </w:r>
      <w:r w:rsidR="00593ADC">
        <w:t xml:space="preserve"> </w:t>
      </w:r>
      <w:r>
        <w:t>aims</w:t>
      </w:r>
      <w:r w:rsidR="00593ADC">
        <w:t xml:space="preserve"> </w:t>
      </w:r>
      <w:r>
        <w:t>to</w:t>
      </w:r>
      <w:r w:rsidR="00593ADC">
        <w:t xml:space="preserve"> </w:t>
      </w:r>
      <w:r>
        <w:t>prevent</w:t>
      </w:r>
      <w:r w:rsidR="00593ADC">
        <w:t xml:space="preserve"> </w:t>
      </w:r>
      <w:r>
        <w:t>illness</w:t>
      </w:r>
      <w:r w:rsidR="00593ADC">
        <w:t xml:space="preserve"> </w:t>
      </w:r>
      <w:r>
        <w:t>occurring</w:t>
      </w:r>
      <w:r w:rsidR="00593ADC">
        <w:t xml:space="preserve"> </w:t>
      </w:r>
      <w:r>
        <w:t>by</w:t>
      </w:r>
      <w:r w:rsidR="00593ADC">
        <w:t xml:space="preserve"> </w:t>
      </w:r>
      <w:r>
        <w:t>eliminating</w:t>
      </w:r>
      <w:r w:rsidR="00593ADC">
        <w:t xml:space="preserve"> </w:t>
      </w:r>
      <w:r>
        <w:t>or</w:t>
      </w:r>
      <w:r w:rsidR="00593ADC">
        <w:t xml:space="preserve"> </w:t>
      </w:r>
      <w:r>
        <w:t>reducing</w:t>
      </w:r>
      <w:r w:rsidR="00593ADC">
        <w:t xml:space="preserve"> </w:t>
      </w:r>
      <w:r>
        <w:t>underlying</w:t>
      </w:r>
      <w:r w:rsidR="00593ADC">
        <w:t xml:space="preserve"> </w:t>
      </w:r>
      <w:r>
        <w:t>causes.</w:t>
      </w:r>
    </w:p>
    <w:p w14:paraId="715E61C5" w14:textId="39D473DC" w:rsidR="00D679CB" w:rsidRPr="007F0D9E" w:rsidRDefault="00BB7D34" w:rsidP="009A53E1">
      <w:pPr>
        <w:pStyle w:val="DHHSbody"/>
      </w:pPr>
      <w:r>
        <w:t>S</w:t>
      </w:r>
      <w:r w:rsidR="00D679CB" w:rsidRPr="00000B71">
        <w:t>upport</w:t>
      </w:r>
      <w:r w:rsidR="00593ADC">
        <w:t xml:space="preserve"> </w:t>
      </w:r>
      <w:r w:rsidR="00D679CB" w:rsidRPr="00000B71">
        <w:t>for</w:t>
      </w:r>
      <w:r w:rsidR="00593ADC">
        <w:t xml:space="preserve"> </w:t>
      </w:r>
      <w:r w:rsidR="00D679CB" w:rsidRPr="00000B71">
        <w:t>specific</w:t>
      </w:r>
      <w:r w:rsidR="00593ADC">
        <w:t xml:space="preserve"> </w:t>
      </w:r>
      <w:r w:rsidR="00D679CB" w:rsidRPr="00000B71">
        <w:t>population</w:t>
      </w:r>
      <w:r w:rsidR="00593ADC">
        <w:t xml:space="preserve"> </w:t>
      </w:r>
      <w:r w:rsidR="00D679CB" w:rsidRPr="00000B71">
        <w:t>groups</w:t>
      </w:r>
      <w:r w:rsidR="00593ADC">
        <w:t xml:space="preserve"> </w:t>
      </w:r>
      <w:r w:rsidR="00D679CB" w:rsidRPr="00000B71">
        <w:t>is</w:t>
      </w:r>
      <w:r w:rsidR="00593ADC">
        <w:t xml:space="preserve"> </w:t>
      </w:r>
      <w:r w:rsidR="00D679CB" w:rsidRPr="00000B71">
        <w:t>also</w:t>
      </w:r>
      <w:r w:rsidR="00593ADC">
        <w:t xml:space="preserve"> </w:t>
      </w:r>
      <w:r w:rsidR="00D679CB" w:rsidRPr="00000B71">
        <w:t>provided</w:t>
      </w:r>
      <w:r w:rsidR="00593ADC">
        <w:t xml:space="preserve"> </w:t>
      </w:r>
      <w:r w:rsidR="00D679CB" w:rsidRPr="00000B71">
        <w:t>through</w:t>
      </w:r>
      <w:r w:rsidR="00593ADC">
        <w:t xml:space="preserve"> </w:t>
      </w:r>
      <w:r w:rsidR="00EC2C64">
        <w:t>a number of</w:t>
      </w:r>
      <w:r w:rsidR="00593ADC">
        <w:t xml:space="preserve"> </w:t>
      </w:r>
      <w:r w:rsidR="00D679CB">
        <w:t>programs</w:t>
      </w:r>
      <w:r w:rsidR="00C5377F">
        <w:t xml:space="preserve"> and initiatives</w:t>
      </w:r>
      <w:r w:rsidR="00EC2C64">
        <w:t>, including</w:t>
      </w:r>
      <w:r w:rsidR="00D679CB" w:rsidRPr="00000B71">
        <w:t>:</w:t>
      </w:r>
    </w:p>
    <w:p w14:paraId="4CD9C085" w14:textId="72306EB8" w:rsidR="00D679CB" w:rsidRPr="00AF169A" w:rsidRDefault="5860C51D" w:rsidP="00413CF7">
      <w:pPr>
        <w:pStyle w:val="DHHSbullet1"/>
      </w:pPr>
      <w:r>
        <w:t>t</w:t>
      </w:r>
      <w:r w:rsidR="3FCB66C6">
        <w:t>he</w:t>
      </w:r>
      <w:r w:rsidR="33D739BE">
        <w:t xml:space="preserve"> </w:t>
      </w:r>
      <w:r w:rsidR="3FCB66C6">
        <w:t>Refugee</w:t>
      </w:r>
      <w:r w:rsidR="33D739BE">
        <w:t xml:space="preserve"> </w:t>
      </w:r>
      <w:r w:rsidR="3FCB66C6">
        <w:t>Health</w:t>
      </w:r>
      <w:r w:rsidR="33D739BE">
        <w:t xml:space="preserve"> </w:t>
      </w:r>
      <w:r w:rsidR="3FCB66C6">
        <w:t>Program</w:t>
      </w:r>
      <w:r w:rsidR="33D739BE">
        <w:t xml:space="preserve"> </w:t>
      </w:r>
      <w:r w:rsidR="5940FEE4">
        <w:t xml:space="preserve">– </w:t>
      </w:r>
      <w:r w:rsidR="3FCB66C6">
        <w:t>aims</w:t>
      </w:r>
      <w:r w:rsidR="33D739BE">
        <w:t xml:space="preserve"> </w:t>
      </w:r>
      <w:r w:rsidR="3FCB66C6">
        <w:t>to</w:t>
      </w:r>
      <w:r w:rsidR="33D739BE">
        <w:t xml:space="preserve"> </w:t>
      </w:r>
      <w:r w:rsidR="3FCB66C6">
        <w:t>increase</w:t>
      </w:r>
      <w:r w:rsidR="33D739BE">
        <w:t xml:space="preserve"> </w:t>
      </w:r>
      <w:r w:rsidR="3FCB66C6">
        <w:t>refugee</w:t>
      </w:r>
      <w:r w:rsidR="33D739BE">
        <w:t xml:space="preserve"> </w:t>
      </w:r>
      <w:r w:rsidR="3FCB66C6">
        <w:t>and</w:t>
      </w:r>
      <w:r w:rsidR="33D739BE">
        <w:t xml:space="preserve"> </w:t>
      </w:r>
      <w:r w:rsidR="3FCB66C6">
        <w:t>asylum</w:t>
      </w:r>
      <w:r w:rsidR="33D739BE">
        <w:t xml:space="preserve"> </w:t>
      </w:r>
      <w:r w:rsidR="3FCB66C6">
        <w:t>seeker</w:t>
      </w:r>
      <w:r w:rsidR="33D739BE">
        <w:t xml:space="preserve"> </w:t>
      </w:r>
      <w:r w:rsidR="3FCB66C6">
        <w:t>access</w:t>
      </w:r>
      <w:r w:rsidR="33D739BE">
        <w:t xml:space="preserve"> </w:t>
      </w:r>
      <w:r w:rsidR="3FCB66C6">
        <w:t>to</w:t>
      </w:r>
      <w:r w:rsidR="33D739BE">
        <w:t xml:space="preserve"> </w:t>
      </w:r>
      <w:r w:rsidR="3FCB66C6">
        <w:t>primary</w:t>
      </w:r>
      <w:r w:rsidR="33D739BE">
        <w:t xml:space="preserve"> </w:t>
      </w:r>
      <w:r w:rsidR="3FCB66C6">
        <w:t>health</w:t>
      </w:r>
      <w:r w:rsidR="33D739BE">
        <w:t xml:space="preserve"> </w:t>
      </w:r>
      <w:r w:rsidR="3FCB66C6">
        <w:t>services</w:t>
      </w:r>
      <w:r>
        <w:t>,</w:t>
      </w:r>
      <w:r w:rsidR="33D739BE">
        <w:t xml:space="preserve"> </w:t>
      </w:r>
      <w:r w:rsidR="3FCB66C6">
        <w:t>and</w:t>
      </w:r>
      <w:r w:rsidR="33D739BE">
        <w:t xml:space="preserve"> </w:t>
      </w:r>
      <w:r w:rsidR="3FCB66C6">
        <w:t>assist</w:t>
      </w:r>
      <w:r w:rsidR="33D739BE">
        <w:t xml:space="preserve"> </w:t>
      </w:r>
      <w:r w:rsidR="3FCB66C6">
        <w:t>newly</w:t>
      </w:r>
      <w:r w:rsidR="33D739BE">
        <w:t xml:space="preserve"> </w:t>
      </w:r>
      <w:r w:rsidR="3FCB66C6">
        <w:t>arrived</w:t>
      </w:r>
      <w:r w:rsidR="33D739BE">
        <w:t xml:space="preserve"> </w:t>
      </w:r>
      <w:r w:rsidR="3FCB66C6">
        <w:t>communities</w:t>
      </w:r>
      <w:r w:rsidR="33D739BE">
        <w:t xml:space="preserve"> </w:t>
      </w:r>
      <w:r w:rsidR="3FCB66C6">
        <w:t>to</w:t>
      </w:r>
      <w:r w:rsidR="33D739BE">
        <w:t xml:space="preserve"> </w:t>
      </w:r>
      <w:r w:rsidR="3FCB66C6">
        <w:t>improve</w:t>
      </w:r>
      <w:r w:rsidR="33D739BE">
        <w:t xml:space="preserve"> </w:t>
      </w:r>
      <w:r w:rsidR="3FCB66C6">
        <w:t>their</w:t>
      </w:r>
      <w:r w:rsidR="33D739BE">
        <w:t xml:space="preserve"> </w:t>
      </w:r>
      <w:r w:rsidR="3FCB66C6">
        <w:t>health</w:t>
      </w:r>
      <w:r w:rsidR="33D739BE">
        <w:t xml:space="preserve"> </w:t>
      </w:r>
      <w:r w:rsidR="3FCB66C6">
        <w:t>and</w:t>
      </w:r>
      <w:r w:rsidR="33D739BE">
        <w:t xml:space="preserve"> </w:t>
      </w:r>
      <w:r w:rsidR="3FCB66C6">
        <w:t>wellbeing</w:t>
      </w:r>
    </w:p>
    <w:p w14:paraId="58BB9531" w14:textId="60070CCE" w:rsidR="00D679CB" w:rsidRDefault="5860C51D" w:rsidP="00413CF7">
      <w:pPr>
        <w:pStyle w:val="DHHSbullet1"/>
      </w:pPr>
      <w:r>
        <w:t>t</w:t>
      </w:r>
      <w:r w:rsidR="3FCB66C6">
        <w:t>he</w:t>
      </w:r>
      <w:r w:rsidR="33D739BE">
        <w:t xml:space="preserve"> </w:t>
      </w:r>
      <w:r w:rsidR="3FCB66C6">
        <w:t>Healthy</w:t>
      </w:r>
      <w:r w:rsidR="33D739BE">
        <w:t xml:space="preserve"> </w:t>
      </w:r>
      <w:r w:rsidR="3FCB66C6">
        <w:t>Mothers,</w:t>
      </w:r>
      <w:r w:rsidR="33D739BE">
        <w:t xml:space="preserve"> </w:t>
      </w:r>
      <w:r w:rsidR="3FCB66C6">
        <w:t>Healthy</w:t>
      </w:r>
      <w:r w:rsidR="33D739BE">
        <w:t xml:space="preserve"> </w:t>
      </w:r>
      <w:r w:rsidR="3FCB66C6">
        <w:t>Babies</w:t>
      </w:r>
      <w:r w:rsidR="33D739BE">
        <w:t xml:space="preserve"> </w:t>
      </w:r>
      <w:r w:rsidR="3FCB66C6">
        <w:t>Program</w:t>
      </w:r>
      <w:r w:rsidR="33D739BE">
        <w:t xml:space="preserve"> </w:t>
      </w:r>
      <w:r w:rsidR="5940FEE4">
        <w:t xml:space="preserve">– </w:t>
      </w:r>
      <w:r w:rsidR="3FCB66C6">
        <w:t>provides</w:t>
      </w:r>
      <w:r w:rsidR="33D739BE">
        <w:t xml:space="preserve"> </w:t>
      </w:r>
      <w:r w:rsidR="3FCB66C6">
        <w:t>pregnancy,</w:t>
      </w:r>
      <w:r w:rsidR="33D739BE">
        <w:t xml:space="preserve"> </w:t>
      </w:r>
      <w:r w:rsidR="3FCB66C6">
        <w:t>resilience</w:t>
      </w:r>
      <w:r w:rsidR="33D739BE">
        <w:t xml:space="preserve"> </w:t>
      </w:r>
      <w:r w:rsidR="3FCB66C6">
        <w:t>and</w:t>
      </w:r>
      <w:r w:rsidR="33D739BE">
        <w:t xml:space="preserve"> </w:t>
      </w:r>
      <w:r w:rsidR="3FCB66C6">
        <w:t>antenatal</w:t>
      </w:r>
      <w:r w:rsidR="33D739BE">
        <w:t xml:space="preserve"> </w:t>
      </w:r>
      <w:r w:rsidR="3FCB66C6">
        <w:t>material</w:t>
      </w:r>
      <w:r w:rsidR="33D739BE">
        <w:t xml:space="preserve"> </w:t>
      </w:r>
      <w:r w:rsidR="3FCB66C6">
        <w:t>support.</w:t>
      </w:r>
      <w:r w:rsidR="33D739BE">
        <w:t xml:space="preserve"> </w:t>
      </w:r>
      <w:r w:rsidR="3FCB66C6">
        <w:t>It</w:t>
      </w:r>
      <w:r w:rsidR="33D739BE">
        <w:t xml:space="preserve"> </w:t>
      </w:r>
      <w:r w:rsidR="3FCB66C6">
        <w:t>aims</w:t>
      </w:r>
      <w:r w:rsidR="33D739BE">
        <w:t xml:space="preserve"> </w:t>
      </w:r>
      <w:r w:rsidR="3FCB66C6">
        <w:t>to</w:t>
      </w:r>
      <w:r w:rsidR="33D739BE">
        <w:t xml:space="preserve"> </w:t>
      </w:r>
      <w:r w:rsidR="3FCB66C6">
        <w:t>improve</w:t>
      </w:r>
      <w:r w:rsidR="33D739BE">
        <w:t xml:space="preserve"> </w:t>
      </w:r>
      <w:r w:rsidR="3FCB66C6">
        <w:t>the</w:t>
      </w:r>
      <w:r w:rsidR="33D739BE">
        <w:t xml:space="preserve"> </w:t>
      </w:r>
      <w:r w:rsidR="3FCB66C6">
        <w:t>health</w:t>
      </w:r>
      <w:r w:rsidR="33D739BE">
        <w:t xml:space="preserve"> </w:t>
      </w:r>
      <w:r w:rsidR="3FCB66C6">
        <w:t>outcomes</w:t>
      </w:r>
      <w:r w:rsidR="33D739BE">
        <w:t xml:space="preserve"> </w:t>
      </w:r>
      <w:r w:rsidR="3FCB66C6">
        <w:t>for</w:t>
      </w:r>
      <w:r w:rsidR="33D739BE">
        <w:t xml:space="preserve"> </w:t>
      </w:r>
      <w:r w:rsidR="3FCB66C6">
        <w:t>pregnant</w:t>
      </w:r>
      <w:r w:rsidR="33D739BE">
        <w:t xml:space="preserve"> </w:t>
      </w:r>
      <w:r w:rsidR="3FCB66C6">
        <w:t>vulnerable</w:t>
      </w:r>
      <w:r w:rsidR="33D739BE">
        <w:t xml:space="preserve"> </w:t>
      </w:r>
      <w:r w:rsidR="3FCB66C6">
        <w:t>women</w:t>
      </w:r>
      <w:r w:rsidR="33D739BE">
        <w:t xml:space="preserve"> </w:t>
      </w:r>
      <w:r w:rsidR="3FCB66C6">
        <w:t>and</w:t>
      </w:r>
      <w:r w:rsidR="33D739BE">
        <w:t xml:space="preserve"> </w:t>
      </w:r>
      <w:r w:rsidR="3FCB66C6">
        <w:t>their</w:t>
      </w:r>
      <w:r w:rsidR="33D739BE">
        <w:t xml:space="preserve"> </w:t>
      </w:r>
      <w:r w:rsidR="3FCB66C6">
        <w:t>babies.</w:t>
      </w:r>
      <w:r w:rsidR="33D739BE">
        <w:t xml:space="preserve"> </w:t>
      </w:r>
      <w:r w:rsidR="3FCB66C6">
        <w:t>The</w:t>
      </w:r>
      <w:r w:rsidR="33D739BE">
        <w:t xml:space="preserve"> </w:t>
      </w:r>
      <w:r w:rsidR="3FCB66C6">
        <w:t>Victorian</w:t>
      </w:r>
      <w:r w:rsidR="33D739BE">
        <w:t xml:space="preserve"> </w:t>
      </w:r>
      <w:r w:rsidR="4774BD80">
        <w:t xml:space="preserve">State </w:t>
      </w:r>
      <w:r w:rsidR="3FCB66C6">
        <w:t>Budget</w:t>
      </w:r>
      <w:r w:rsidR="33D739BE">
        <w:t xml:space="preserve"> </w:t>
      </w:r>
      <w:r w:rsidR="53B8D0FB">
        <w:t>2020</w:t>
      </w:r>
      <w:r w:rsidR="566A4D52">
        <w:t>–</w:t>
      </w:r>
      <w:r w:rsidR="53B8D0FB">
        <w:t>21</w:t>
      </w:r>
      <w:r w:rsidR="566A4D52">
        <w:t xml:space="preserve"> </w:t>
      </w:r>
      <w:r w:rsidR="3FCB66C6">
        <w:t>invested</w:t>
      </w:r>
      <w:r w:rsidR="33D739BE">
        <w:t xml:space="preserve"> </w:t>
      </w:r>
      <w:r w:rsidR="3FCB66C6">
        <w:t>$1.2</w:t>
      </w:r>
      <w:r w:rsidR="33D739BE">
        <w:t xml:space="preserve"> </w:t>
      </w:r>
      <w:r w:rsidR="3FCB66C6">
        <w:t>million</w:t>
      </w:r>
      <w:r w:rsidR="33D739BE">
        <w:t xml:space="preserve"> </w:t>
      </w:r>
      <w:r w:rsidR="3FCB66C6">
        <w:t>(over</w:t>
      </w:r>
      <w:r w:rsidR="33D739BE">
        <w:t xml:space="preserve"> </w:t>
      </w:r>
      <w:r w:rsidR="44C4029F">
        <w:t>four</w:t>
      </w:r>
      <w:r w:rsidR="33D739BE">
        <w:t xml:space="preserve"> </w:t>
      </w:r>
      <w:r w:rsidR="3FCB66C6">
        <w:t>years)</w:t>
      </w:r>
      <w:r w:rsidR="33D739BE">
        <w:t xml:space="preserve"> </w:t>
      </w:r>
      <w:r w:rsidR="3FCB66C6">
        <w:t>to</w:t>
      </w:r>
      <w:r w:rsidR="33D739BE">
        <w:t xml:space="preserve"> </w:t>
      </w:r>
      <w:r w:rsidR="3FCB66C6">
        <w:t>continue</w:t>
      </w:r>
      <w:r w:rsidR="33D739BE">
        <w:t xml:space="preserve"> </w:t>
      </w:r>
      <w:r w:rsidR="3FCB66C6">
        <w:t>the</w:t>
      </w:r>
      <w:r w:rsidR="33D739BE">
        <w:t xml:space="preserve"> </w:t>
      </w:r>
      <w:r w:rsidR="3FCB66C6">
        <w:t>program</w:t>
      </w:r>
      <w:r w:rsidR="33D739BE">
        <w:t xml:space="preserve"> </w:t>
      </w:r>
      <w:r w:rsidR="3FCB66C6">
        <w:t>through</w:t>
      </w:r>
      <w:r w:rsidR="33D739BE">
        <w:t xml:space="preserve"> </w:t>
      </w:r>
      <w:r w:rsidR="3FCB66C6">
        <w:t>community</w:t>
      </w:r>
      <w:r w:rsidR="33D739BE">
        <w:t xml:space="preserve"> </w:t>
      </w:r>
      <w:r w:rsidR="3FCB66C6">
        <w:t>health</w:t>
      </w:r>
      <w:r w:rsidR="33D739BE">
        <w:t xml:space="preserve"> </w:t>
      </w:r>
      <w:r w:rsidR="3FCB66C6">
        <w:t>services</w:t>
      </w:r>
      <w:r w:rsidR="33D739BE">
        <w:t xml:space="preserve"> </w:t>
      </w:r>
      <w:r w:rsidR="3FCB66C6">
        <w:t>in</w:t>
      </w:r>
      <w:r w:rsidR="33D739BE">
        <w:t xml:space="preserve"> </w:t>
      </w:r>
      <w:r w:rsidR="3FCB66C6">
        <w:t>rural</w:t>
      </w:r>
      <w:r w:rsidR="33D739BE">
        <w:t xml:space="preserve"> </w:t>
      </w:r>
      <w:r w:rsidR="3FCB66C6">
        <w:t>and</w:t>
      </w:r>
      <w:r w:rsidR="33D739BE">
        <w:t xml:space="preserve"> </w:t>
      </w:r>
      <w:r w:rsidR="3FCB66C6">
        <w:t>regional</w:t>
      </w:r>
      <w:r w:rsidR="33D739BE">
        <w:t xml:space="preserve"> </w:t>
      </w:r>
      <w:r w:rsidR="3FCB66C6">
        <w:t>locations</w:t>
      </w:r>
    </w:p>
    <w:p w14:paraId="2F5761B4" w14:textId="3256D9B1" w:rsidR="00D679CB" w:rsidRPr="00AF169A" w:rsidRDefault="5A7DEE65" w:rsidP="00413CF7">
      <w:pPr>
        <w:pStyle w:val="DHHSbullet1"/>
      </w:pPr>
      <w:r>
        <w:t xml:space="preserve">the </w:t>
      </w:r>
      <w:r w:rsidR="3FCB66C6">
        <w:t>Early</w:t>
      </w:r>
      <w:r w:rsidR="33D739BE">
        <w:t xml:space="preserve"> </w:t>
      </w:r>
      <w:r w:rsidR="3FCB66C6">
        <w:t>Intervention</w:t>
      </w:r>
      <w:r w:rsidR="33D739BE">
        <w:t xml:space="preserve"> </w:t>
      </w:r>
      <w:r w:rsidR="3FCB66C6">
        <w:t>in</w:t>
      </w:r>
      <w:r w:rsidR="33D739BE">
        <w:t xml:space="preserve"> </w:t>
      </w:r>
      <w:r w:rsidR="3FCB66C6">
        <w:t>Chronic</w:t>
      </w:r>
      <w:r w:rsidR="33D739BE">
        <w:t xml:space="preserve"> </w:t>
      </w:r>
      <w:r w:rsidR="3FCB66C6">
        <w:t>Disease</w:t>
      </w:r>
      <w:r w:rsidR="33D739BE">
        <w:t xml:space="preserve"> </w:t>
      </w:r>
      <w:r w:rsidR="3FCB66C6">
        <w:t>initiative</w:t>
      </w:r>
      <w:r w:rsidR="33D739BE">
        <w:t xml:space="preserve"> </w:t>
      </w:r>
      <w:r w:rsidR="5940FEE4">
        <w:t xml:space="preserve">– </w:t>
      </w:r>
      <w:r w:rsidR="3FCB66C6">
        <w:t>aims</w:t>
      </w:r>
      <w:r w:rsidR="33D739BE">
        <w:t xml:space="preserve"> </w:t>
      </w:r>
      <w:r w:rsidR="3FCB66C6">
        <w:t>to</w:t>
      </w:r>
      <w:r w:rsidR="33D739BE">
        <w:t xml:space="preserve"> </w:t>
      </w:r>
      <w:r w:rsidR="3FCB66C6">
        <w:t>assist</w:t>
      </w:r>
      <w:r w:rsidR="33D739BE">
        <w:t xml:space="preserve"> </w:t>
      </w:r>
      <w:r w:rsidR="3FCB66C6">
        <w:t>people</w:t>
      </w:r>
      <w:r w:rsidR="33D739BE">
        <w:t xml:space="preserve"> </w:t>
      </w:r>
      <w:r w:rsidR="3FCB66C6">
        <w:t>with</w:t>
      </w:r>
      <w:r w:rsidR="33D739BE">
        <w:t xml:space="preserve"> </w:t>
      </w:r>
      <w:r w:rsidR="3FCB66C6">
        <w:t>chronic</w:t>
      </w:r>
      <w:r w:rsidR="33D739BE">
        <w:t xml:space="preserve"> </w:t>
      </w:r>
      <w:r w:rsidR="3FCB66C6">
        <w:t>disease</w:t>
      </w:r>
      <w:r w:rsidR="33D739BE">
        <w:t xml:space="preserve"> </w:t>
      </w:r>
      <w:r w:rsidR="3FCB66C6">
        <w:t>to</w:t>
      </w:r>
      <w:r w:rsidR="33D739BE">
        <w:t xml:space="preserve"> </w:t>
      </w:r>
      <w:r w:rsidR="3FCB66C6">
        <w:t>improve</w:t>
      </w:r>
      <w:r w:rsidR="33D739BE">
        <w:t xml:space="preserve"> </w:t>
      </w:r>
      <w:r w:rsidR="3FCB66C6">
        <w:t>their</w:t>
      </w:r>
      <w:r w:rsidR="33D739BE">
        <w:t xml:space="preserve"> </w:t>
      </w:r>
      <w:r w:rsidR="3FCB66C6">
        <w:t>capacity</w:t>
      </w:r>
      <w:r w:rsidR="33D739BE">
        <w:t xml:space="preserve"> </w:t>
      </w:r>
      <w:r w:rsidR="3FCB66C6">
        <w:t>to</w:t>
      </w:r>
      <w:r w:rsidR="33D739BE">
        <w:t xml:space="preserve"> </w:t>
      </w:r>
      <w:r w:rsidR="3FCB66C6">
        <w:t>manage</w:t>
      </w:r>
      <w:r w:rsidR="33D739BE">
        <w:t xml:space="preserve"> </w:t>
      </w:r>
      <w:r w:rsidR="3FCB66C6">
        <w:t>their</w:t>
      </w:r>
      <w:r w:rsidR="33D739BE">
        <w:t xml:space="preserve"> </w:t>
      </w:r>
      <w:r w:rsidR="3FCB66C6">
        <w:t>condition,</w:t>
      </w:r>
      <w:r w:rsidR="33D739BE">
        <w:t xml:space="preserve"> </w:t>
      </w:r>
      <w:r w:rsidR="3FCB66C6">
        <w:t>prevent</w:t>
      </w:r>
      <w:r w:rsidR="33D739BE">
        <w:t xml:space="preserve"> </w:t>
      </w:r>
      <w:r w:rsidR="3FCB66C6">
        <w:t>complications</w:t>
      </w:r>
      <w:r w:rsidR="5860C51D">
        <w:t>,</w:t>
      </w:r>
      <w:r w:rsidR="33D739BE">
        <w:t xml:space="preserve"> </w:t>
      </w:r>
      <w:r w:rsidR="3FCB66C6">
        <w:t>and</w:t>
      </w:r>
      <w:r w:rsidR="33D739BE">
        <w:t xml:space="preserve"> </w:t>
      </w:r>
      <w:r w:rsidR="3FCB66C6">
        <w:t>improve</w:t>
      </w:r>
      <w:r w:rsidR="33D739BE">
        <w:t xml:space="preserve"> </w:t>
      </w:r>
      <w:r w:rsidR="3FCB66C6">
        <w:t>their</w:t>
      </w:r>
      <w:r w:rsidR="33D739BE">
        <w:t xml:space="preserve"> </w:t>
      </w:r>
      <w:r w:rsidR="3FCB66C6">
        <w:t>health</w:t>
      </w:r>
      <w:r w:rsidR="33D739BE">
        <w:t xml:space="preserve"> </w:t>
      </w:r>
      <w:r w:rsidR="3FCB66C6">
        <w:t>and</w:t>
      </w:r>
      <w:r w:rsidR="33D739BE">
        <w:t xml:space="preserve"> </w:t>
      </w:r>
      <w:r w:rsidR="3FCB66C6">
        <w:t>wellbeing</w:t>
      </w:r>
    </w:p>
    <w:p w14:paraId="464BF541" w14:textId="3FF31228" w:rsidR="0050324D" w:rsidRDefault="5860C51D" w:rsidP="00413CF7">
      <w:pPr>
        <w:pStyle w:val="DHHSbullet1"/>
      </w:pPr>
      <w:r>
        <w:t>t</w:t>
      </w:r>
      <w:r w:rsidR="3FCB66C6">
        <w:t>he</w:t>
      </w:r>
      <w:r w:rsidR="33D739BE">
        <w:t xml:space="preserve"> </w:t>
      </w:r>
      <w:r w:rsidR="3FCB66C6">
        <w:t>Community</w:t>
      </w:r>
      <w:r w:rsidR="33D739BE">
        <w:t xml:space="preserve"> </w:t>
      </w:r>
      <w:r w:rsidR="3FCB66C6">
        <w:t>Health</w:t>
      </w:r>
      <w:r w:rsidR="33D739BE">
        <w:t xml:space="preserve"> </w:t>
      </w:r>
      <w:r w:rsidR="3FCB66C6">
        <w:t>Nurse</w:t>
      </w:r>
      <w:r w:rsidR="5A7DEE65">
        <w:t>s</w:t>
      </w:r>
      <w:r w:rsidR="33D739BE">
        <w:t xml:space="preserve"> </w:t>
      </w:r>
      <w:r w:rsidR="3FCB66C6">
        <w:t>in</w:t>
      </w:r>
      <w:r w:rsidR="33D739BE">
        <w:t xml:space="preserve"> </w:t>
      </w:r>
      <w:r w:rsidR="3FCB66C6">
        <w:t>Sexual</w:t>
      </w:r>
      <w:r w:rsidR="33D739BE">
        <w:t xml:space="preserve"> </w:t>
      </w:r>
      <w:r w:rsidR="3FCB66C6">
        <w:t>Assault</w:t>
      </w:r>
      <w:r w:rsidR="33D739BE">
        <w:t xml:space="preserve"> </w:t>
      </w:r>
      <w:r w:rsidR="3FCB66C6">
        <w:t>Multidisciplinary</w:t>
      </w:r>
      <w:r w:rsidR="33D739BE">
        <w:t xml:space="preserve"> </w:t>
      </w:r>
      <w:r w:rsidR="3FCB66C6">
        <w:t>Centres</w:t>
      </w:r>
      <w:r w:rsidR="33D739BE">
        <w:t xml:space="preserve"> </w:t>
      </w:r>
      <w:r w:rsidR="5A7DEE65">
        <w:t xml:space="preserve">program </w:t>
      </w:r>
      <w:r w:rsidR="5940FEE4">
        <w:t xml:space="preserve">– </w:t>
      </w:r>
      <w:r w:rsidR="3FCB66C6">
        <w:t>provides</w:t>
      </w:r>
      <w:r w:rsidR="33D739BE">
        <w:t xml:space="preserve"> </w:t>
      </w:r>
      <w:r w:rsidR="3FCB66C6">
        <w:t>health</w:t>
      </w:r>
      <w:r w:rsidR="33D739BE">
        <w:t xml:space="preserve"> </w:t>
      </w:r>
      <w:r w:rsidR="3FCB66C6">
        <w:t>needs</w:t>
      </w:r>
      <w:r w:rsidR="33D739BE">
        <w:t xml:space="preserve"> </w:t>
      </w:r>
      <w:r w:rsidR="3FCB66C6">
        <w:t>identification,</w:t>
      </w:r>
      <w:r w:rsidR="33D739BE">
        <w:t xml:space="preserve"> </w:t>
      </w:r>
      <w:r w:rsidR="3FCB66C6">
        <w:t>holistic</w:t>
      </w:r>
      <w:r w:rsidR="33D739BE">
        <w:t xml:space="preserve"> </w:t>
      </w:r>
      <w:r w:rsidR="3FCB66C6">
        <w:t>direct</w:t>
      </w:r>
      <w:r w:rsidR="33D739BE">
        <w:t xml:space="preserve"> </w:t>
      </w:r>
      <w:r w:rsidR="3FCB66C6">
        <w:t>care</w:t>
      </w:r>
      <w:r w:rsidR="33D739BE">
        <w:t xml:space="preserve"> </w:t>
      </w:r>
      <w:r w:rsidR="3FCB66C6">
        <w:t>planning</w:t>
      </w:r>
      <w:r w:rsidR="33D739BE">
        <w:t xml:space="preserve"> </w:t>
      </w:r>
      <w:r w:rsidR="3FCB66C6">
        <w:t>and</w:t>
      </w:r>
      <w:r w:rsidR="33D739BE">
        <w:t xml:space="preserve"> </w:t>
      </w:r>
      <w:r w:rsidR="3FCB66C6">
        <w:t>support</w:t>
      </w:r>
      <w:r>
        <w:t>,</w:t>
      </w:r>
      <w:r w:rsidR="33D739BE">
        <w:t xml:space="preserve"> </w:t>
      </w:r>
      <w:r w:rsidR="3FCB66C6">
        <w:t>and</w:t>
      </w:r>
      <w:r w:rsidR="33D739BE">
        <w:t xml:space="preserve"> </w:t>
      </w:r>
      <w:r w:rsidR="3FCB66C6">
        <w:t>referral</w:t>
      </w:r>
      <w:r w:rsidR="33D739BE">
        <w:t xml:space="preserve"> </w:t>
      </w:r>
      <w:r w:rsidR="3FCB66C6">
        <w:t>to</w:t>
      </w:r>
      <w:r w:rsidR="33D739BE">
        <w:t xml:space="preserve"> </w:t>
      </w:r>
      <w:r w:rsidR="3FCB66C6">
        <w:t>appropriate</w:t>
      </w:r>
      <w:r w:rsidR="33D739BE">
        <w:t xml:space="preserve"> </w:t>
      </w:r>
      <w:r w:rsidR="3FCB66C6">
        <w:t>services</w:t>
      </w:r>
      <w:r w:rsidR="33D739BE">
        <w:t xml:space="preserve"> </w:t>
      </w:r>
      <w:r>
        <w:t>for</w:t>
      </w:r>
      <w:r w:rsidR="33D739BE">
        <w:t xml:space="preserve"> </w:t>
      </w:r>
      <w:r w:rsidR="3FCB66C6">
        <w:t>children</w:t>
      </w:r>
      <w:r w:rsidR="33D739BE">
        <w:t xml:space="preserve"> </w:t>
      </w:r>
      <w:r w:rsidR="3FCB66C6">
        <w:t>and</w:t>
      </w:r>
      <w:r w:rsidR="33D739BE">
        <w:t xml:space="preserve"> </w:t>
      </w:r>
      <w:r w:rsidR="3FCB66C6">
        <w:t>adults</w:t>
      </w:r>
      <w:r w:rsidR="33D739BE">
        <w:t xml:space="preserve"> </w:t>
      </w:r>
      <w:r w:rsidR="3FCB66C6">
        <w:t>who</w:t>
      </w:r>
      <w:r w:rsidR="33D739BE">
        <w:t xml:space="preserve"> </w:t>
      </w:r>
      <w:r w:rsidR="3FCB66C6">
        <w:t>have</w:t>
      </w:r>
      <w:r w:rsidR="33D739BE">
        <w:t xml:space="preserve"> </w:t>
      </w:r>
      <w:r w:rsidR="3FCB66C6">
        <w:t>experienced</w:t>
      </w:r>
      <w:r w:rsidR="33D739BE">
        <w:t xml:space="preserve"> </w:t>
      </w:r>
      <w:r w:rsidR="3FCB66C6">
        <w:t>sexual</w:t>
      </w:r>
      <w:r w:rsidR="33D739BE">
        <w:t xml:space="preserve"> </w:t>
      </w:r>
      <w:r w:rsidR="3FCB66C6">
        <w:t>assault</w:t>
      </w:r>
      <w:r w:rsidR="33D739BE">
        <w:t xml:space="preserve"> </w:t>
      </w:r>
      <w:r w:rsidR="3FCB66C6">
        <w:t>and</w:t>
      </w:r>
      <w:r w:rsidR="33D739BE">
        <w:t xml:space="preserve"> </w:t>
      </w:r>
      <w:r w:rsidR="3FCB66C6">
        <w:t>their</w:t>
      </w:r>
      <w:r w:rsidR="33D739BE">
        <w:t xml:space="preserve"> </w:t>
      </w:r>
      <w:r w:rsidR="3FCB66C6">
        <w:t>non-offending</w:t>
      </w:r>
      <w:r w:rsidR="33D739BE">
        <w:t xml:space="preserve"> </w:t>
      </w:r>
      <w:r w:rsidR="3FCB66C6">
        <w:t>family</w:t>
      </w:r>
      <w:r w:rsidR="33D739BE">
        <w:t xml:space="preserve"> </w:t>
      </w:r>
      <w:r w:rsidR="3FCB66C6">
        <w:t>members.</w:t>
      </w:r>
      <w:r w:rsidR="33D739BE">
        <w:t xml:space="preserve"> </w:t>
      </w:r>
      <w:r w:rsidR="3FCB66C6">
        <w:t>More</w:t>
      </w:r>
      <w:r w:rsidR="33D739BE">
        <w:t xml:space="preserve"> </w:t>
      </w:r>
      <w:r w:rsidR="3FCB66C6">
        <w:t>recently,</w:t>
      </w:r>
      <w:r w:rsidR="33D739BE">
        <w:t xml:space="preserve"> </w:t>
      </w:r>
      <w:r w:rsidR="3FCB66C6">
        <w:t>nurses</w:t>
      </w:r>
      <w:r w:rsidR="33D739BE">
        <w:t xml:space="preserve"> </w:t>
      </w:r>
      <w:r w:rsidR="3FCB66C6">
        <w:t>also</w:t>
      </w:r>
      <w:r w:rsidR="33D739BE">
        <w:t xml:space="preserve"> </w:t>
      </w:r>
      <w:r w:rsidR="3FCB66C6">
        <w:t>support</w:t>
      </w:r>
      <w:r w:rsidR="33D739BE">
        <w:t xml:space="preserve"> </w:t>
      </w:r>
      <w:r w:rsidR="3FCB66C6">
        <w:t>clients</w:t>
      </w:r>
      <w:r w:rsidR="33D739BE">
        <w:t xml:space="preserve"> </w:t>
      </w:r>
      <w:r w:rsidR="3FCB66C6">
        <w:t>of</w:t>
      </w:r>
      <w:r w:rsidR="33D739BE">
        <w:t xml:space="preserve"> </w:t>
      </w:r>
      <w:r w:rsidR="3FCB66C6">
        <w:t>family</w:t>
      </w:r>
      <w:r w:rsidR="33D739BE">
        <w:t xml:space="preserve"> </w:t>
      </w:r>
      <w:r w:rsidR="3FCB66C6">
        <w:t>violence</w:t>
      </w:r>
      <w:r w:rsidR="33D739BE">
        <w:t xml:space="preserve"> </w:t>
      </w:r>
      <w:r w:rsidR="3FCB66C6">
        <w:t>referrals</w:t>
      </w:r>
    </w:p>
    <w:p w14:paraId="6B0CA7A9" w14:textId="15B79269" w:rsidR="406F9655" w:rsidRDefault="5860C51D" w:rsidP="00413CF7">
      <w:pPr>
        <w:pStyle w:val="DHHSbullet1"/>
      </w:pPr>
      <w:r>
        <w:t>t</w:t>
      </w:r>
      <w:r w:rsidR="11C3B1D1">
        <w:t>he</w:t>
      </w:r>
      <w:r w:rsidR="33D739BE">
        <w:t xml:space="preserve"> </w:t>
      </w:r>
      <w:r w:rsidR="11C3B1D1">
        <w:t>Innovative</w:t>
      </w:r>
      <w:r w:rsidR="33D739BE">
        <w:t xml:space="preserve"> </w:t>
      </w:r>
      <w:r w:rsidR="11C3B1D1">
        <w:t>Health</w:t>
      </w:r>
      <w:r w:rsidR="33D739BE">
        <w:t xml:space="preserve"> </w:t>
      </w:r>
      <w:r w:rsidR="11C3B1D1">
        <w:t>Services</w:t>
      </w:r>
      <w:r w:rsidR="33D739BE">
        <w:t xml:space="preserve"> </w:t>
      </w:r>
      <w:r w:rsidR="11C3B1D1">
        <w:t>for</w:t>
      </w:r>
      <w:r w:rsidR="33D739BE">
        <w:t xml:space="preserve"> </w:t>
      </w:r>
      <w:r w:rsidR="11C3B1D1">
        <w:t>Homeless</w:t>
      </w:r>
      <w:r w:rsidR="33D739BE">
        <w:t xml:space="preserve"> </w:t>
      </w:r>
      <w:r w:rsidR="11C3B1D1">
        <w:t>Youth</w:t>
      </w:r>
      <w:r w:rsidR="33D739BE">
        <w:t xml:space="preserve"> </w:t>
      </w:r>
      <w:r w:rsidR="11C3B1D1">
        <w:t>program</w:t>
      </w:r>
      <w:r w:rsidR="33D739BE">
        <w:t xml:space="preserve"> </w:t>
      </w:r>
      <w:r w:rsidR="5940FEE4">
        <w:t xml:space="preserve">– </w:t>
      </w:r>
      <w:r w:rsidR="11C3B1D1">
        <w:t>promotes</w:t>
      </w:r>
      <w:r w:rsidR="33D739BE">
        <w:t xml:space="preserve"> </w:t>
      </w:r>
      <w:r w:rsidR="11C3B1D1">
        <w:t>health</w:t>
      </w:r>
      <w:r w:rsidR="5C9E2FFA">
        <w:t xml:space="preserve"> </w:t>
      </w:r>
      <w:r w:rsidR="11C3B1D1">
        <w:t>care</w:t>
      </w:r>
      <w:r w:rsidR="33D739BE">
        <w:t xml:space="preserve"> </w:t>
      </w:r>
      <w:r w:rsidR="11C3B1D1">
        <w:t>for</w:t>
      </w:r>
      <w:r w:rsidR="33D739BE">
        <w:t xml:space="preserve"> </w:t>
      </w:r>
      <w:r w:rsidR="11C3B1D1">
        <w:t>young</w:t>
      </w:r>
      <w:r w:rsidR="33D739BE">
        <w:t xml:space="preserve"> </w:t>
      </w:r>
      <w:r w:rsidR="11C3B1D1">
        <w:t>people</w:t>
      </w:r>
      <w:r w:rsidR="33D739BE">
        <w:t xml:space="preserve"> </w:t>
      </w:r>
      <w:r w:rsidR="11C3B1D1">
        <w:t>who</w:t>
      </w:r>
      <w:r w:rsidR="33D739BE">
        <w:t xml:space="preserve"> </w:t>
      </w:r>
      <w:r w:rsidR="11C3B1D1">
        <w:t>are</w:t>
      </w:r>
      <w:r w:rsidR="33D739BE">
        <w:t xml:space="preserve"> </w:t>
      </w:r>
      <w:r w:rsidR="11C3B1D1">
        <w:t>homeless</w:t>
      </w:r>
      <w:r w:rsidR="33D739BE">
        <w:t xml:space="preserve"> </w:t>
      </w:r>
      <w:r w:rsidR="11C3B1D1">
        <w:t>or</w:t>
      </w:r>
      <w:r w:rsidR="33D739BE">
        <w:t xml:space="preserve"> </w:t>
      </w:r>
      <w:r w:rsidR="11C3B1D1">
        <w:t>at</w:t>
      </w:r>
      <w:r w:rsidR="33D739BE">
        <w:t xml:space="preserve"> </w:t>
      </w:r>
      <w:r w:rsidR="11C3B1D1">
        <w:t>risk</w:t>
      </w:r>
      <w:r w:rsidR="33D739BE">
        <w:t xml:space="preserve"> </w:t>
      </w:r>
      <w:r w:rsidR="11C3B1D1">
        <w:t>of</w:t>
      </w:r>
      <w:r w:rsidR="33D739BE">
        <w:t xml:space="preserve"> </w:t>
      </w:r>
      <w:r w:rsidR="11C3B1D1">
        <w:t>homelessness.</w:t>
      </w:r>
      <w:r w:rsidR="33D739BE">
        <w:t xml:space="preserve"> </w:t>
      </w:r>
      <w:r w:rsidR="11C3B1D1">
        <w:t>It</w:t>
      </w:r>
      <w:r w:rsidR="33D739BE">
        <w:t xml:space="preserve"> </w:t>
      </w:r>
      <w:r w:rsidR="11C3B1D1">
        <w:t>is</w:t>
      </w:r>
      <w:r w:rsidR="33D739BE">
        <w:t xml:space="preserve"> </w:t>
      </w:r>
      <w:r w:rsidR="11C3B1D1">
        <w:t>a</w:t>
      </w:r>
      <w:r w:rsidR="33D739BE">
        <w:t xml:space="preserve"> </w:t>
      </w:r>
      <w:r w:rsidR="11C3B1D1">
        <w:t>Victorian</w:t>
      </w:r>
      <w:r w:rsidR="33D739BE">
        <w:t xml:space="preserve"> </w:t>
      </w:r>
      <w:r w:rsidR="11C3B1D1">
        <w:t>and</w:t>
      </w:r>
      <w:r w:rsidR="33D739BE">
        <w:t xml:space="preserve"> </w:t>
      </w:r>
      <w:r w:rsidR="11C3B1D1">
        <w:t>Commonwealth</w:t>
      </w:r>
      <w:r>
        <w:t xml:space="preserve"> Government-</w:t>
      </w:r>
      <w:r w:rsidR="11C3B1D1">
        <w:t>funded</w:t>
      </w:r>
      <w:r w:rsidR="33D739BE">
        <w:t xml:space="preserve"> </w:t>
      </w:r>
      <w:r w:rsidR="11C3B1D1">
        <w:t>program</w:t>
      </w:r>
      <w:r w:rsidR="65EA5372">
        <w:t>, which</w:t>
      </w:r>
      <w:r w:rsidR="33D739BE">
        <w:t xml:space="preserve"> </w:t>
      </w:r>
      <w:r w:rsidR="11C3B1D1">
        <w:t>helps</w:t>
      </w:r>
      <w:r w:rsidR="33D739BE">
        <w:t xml:space="preserve"> </w:t>
      </w:r>
      <w:r w:rsidR="11C3B1D1">
        <w:t>fund</w:t>
      </w:r>
      <w:r w:rsidR="33D739BE">
        <w:t xml:space="preserve"> </w:t>
      </w:r>
      <w:r w:rsidR="11C3B1D1">
        <w:t>health</w:t>
      </w:r>
      <w:r w:rsidR="33D739BE">
        <w:t xml:space="preserve"> </w:t>
      </w:r>
      <w:r w:rsidR="11C3B1D1">
        <w:t>promotion</w:t>
      </w:r>
      <w:r w:rsidR="33D739BE">
        <w:t xml:space="preserve"> </w:t>
      </w:r>
      <w:r w:rsidR="11C3B1D1">
        <w:t>and</w:t>
      </w:r>
      <w:r w:rsidR="33D739BE">
        <w:t xml:space="preserve"> </w:t>
      </w:r>
      <w:r w:rsidR="11C3B1D1">
        <w:t>services</w:t>
      </w:r>
      <w:r w:rsidR="33D739BE">
        <w:t xml:space="preserve"> </w:t>
      </w:r>
      <w:r w:rsidR="11C3B1D1">
        <w:t>that</w:t>
      </w:r>
      <w:r w:rsidR="33D739BE">
        <w:t xml:space="preserve"> </w:t>
      </w:r>
      <w:r w:rsidR="11C3B1D1">
        <w:t>respond</w:t>
      </w:r>
      <w:r w:rsidR="33D739BE">
        <w:t xml:space="preserve"> </w:t>
      </w:r>
      <w:r w:rsidR="11C3B1D1">
        <w:t>to</w:t>
      </w:r>
      <w:r w:rsidR="33D739BE">
        <w:t xml:space="preserve"> </w:t>
      </w:r>
      <w:r w:rsidR="11C3B1D1">
        <w:t>the</w:t>
      </w:r>
      <w:r w:rsidR="33D739BE">
        <w:t xml:space="preserve"> </w:t>
      </w:r>
      <w:r w:rsidR="11C3B1D1">
        <w:t>complex</w:t>
      </w:r>
      <w:r w:rsidR="33D739BE">
        <w:t xml:space="preserve"> </w:t>
      </w:r>
      <w:r w:rsidR="11C3B1D1">
        <w:t>health</w:t>
      </w:r>
      <w:r w:rsidR="33D739BE">
        <w:t xml:space="preserve"> </w:t>
      </w:r>
      <w:r w:rsidR="11C3B1D1">
        <w:t>needs</w:t>
      </w:r>
      <w:r w:rsidR="33D739BE">
        <w:t xml:space="preserve"> </w:t>
      </w:r>
      <w:r w:rsidR="11C3B1D1">
        <w:t>of</w:t>
      </w:r>
      <w:r w:rsidR="33D739BE">
        <w:t xml:space="preserve"> </w:t>
      </w:r>
      <w:r w:rsidR="11C3B1D1">
        <w:t>young</w:t>
      </w:r>
      <w:r w:rsidR="33D739BE">
        <w:t xml:space="preserve"> </w:t>
      </w:r>
      <w:r w:rsidR="6342D3A0">
        <w:t>people and</w:t>
      </w:r>
      <w:r w:rsidR="33D739BE">
        <w:t xml:space="preserve"> </w:t>
      </w:r>
      <w:r w:rsidR="11C3B1D1">
        <w:t>improve</w:t>
      </w:r>
      <w:r w:rsidR="33D739BE">
        <w:t xml:space="preserve"> </w:t>
      </w:r>
      <w:r w:rsidR="11C3B1D1">
        <w:t>their</w:t>
      </w:r>
      <w:r w:rsidR="33D739BE">
        <w:t xml:space="preserve"> </w:t>
      </w:r>
      <w:r w:rsidR="11C3B1D1">
        <w:t>access</w:t>
      </w:r>
      <w:r w:rsidR="33D739BE">
        <w:t xml:space="preserve"> </w:t>
      </w:r>
      <w:r w:rsidR="11C3B1D1">
        <w:t>to</w:t>
      </w:r>
      <w:r w:rsidR="33D739BE">
        <w:t xml:space="preserve"> </w:t>
      </w:r>
      <w:r w:rsidR="11C3B1D1">
        <w:t>mainstream</w:t>
      </w:r>
      <w:r w:rsidR="33D739BE">
        <w:t xml:space="preserve"> </w:t>
      </w:r>
      <w:r w:rsidR="11C3B1D1">
        <w:t>health</w:t>
      </w:r>
      <w:r w:rsidR="33D739BE">
        <w:t xml:space="preserve"> </w:t>
      </w:r>
      <w:r w:rsidR="11C3B1D1">
        <w:t>services</w:t>
      </w:r>
    </w:p>
    <w:p w14:paraId="527F88F6" w14:textId="1F66EFE5" w:rsidR="00DE55D9" w:rsidRPr="00DE55D9" w:rsidRDefault="6A0E8520" w:rsidP="00413CF7">
      <w:pPr>
        <w:pStyle w:val="DHHSbullet1"/>
      </w:pPr>
      <w:r>
        <w:t xml:space="preserve">the Community Asthma Program </w:t>
      </w:r>
      <w:r w:rsidR="5940FEE4">
        <w:t xml:space="preserve">– </w:t>
      </w:r>
      <w:r>
        <w:t>provides community-based asthma education and support for children and young people with asthma and their families, supporting avoidable hospital admissions</w:t>
      </w:r>
    </w:p>
    <w:p w14:paraId="34E3DB84" w14:textId="1756D354" w:rsidR="00A3022C" w:rsidRPr="00A3022C" w:rsidRDefault="0305925C" w:rsidP="00413CF7">
      <w:pPr>
        <w:pStyle w:val="DHHSbullet1"/>
      </w:pPr>
      <w:r>
        <w:t xml:space="preserve">the Family and Reproductive Rights Education Program </w:t>
      </w:r>
      <w:r w:rsidR="5940FEE4">
        <w:t xml:space="preserve">– </w:t>
      </w:r>
      <w:r>
        <w:t>aims to prevent the practice of female genital mutilation/cutting</w:t>
      </w:r>
      <w:r w:rsidR="5940FEE4">
        <w:t>,</w:t>
      </w:r>
      <w:r>
        <w:t xml:space="preserve"> and support the health and wellbeing of girls and women who have undergone this practice</w:t>
      </w:r>
      <w:r w:rsidR="5940FEE4">
        <w:t>.</w:t>
      </w:r>
    </w:p>
    <w:p w14:paraId="596AD8FE" w14:textId="7D3380EF" w:rsidR="00E175D4" w:rsidRDefault="00D679CB" w:rsidP="003F6958">
      <w:pPr>
        <w:pStyle w:val="DHHSbodyafterbullets"/>
      </w:pPr>
      <w:r w:rsidRPr="00E71C68">
        <w:t>Agencies</w:t>
      </w:r>
      <w:r w:rsidR="00593ADC">
        <w:t xml:space="preserve"> </w:t>
      </w:r>
      <w:r w:rsidRPr="00E71C68">
        <w:t>receiving</w:t>
      </w:r>
      <w:r w:rsidR="00593ADC">
        <w:t xml:space="preserve"> </w:t>
      </w:r>
      <w:r w:rsidRPr="00E71C68">
        <w:t>specific</w:t>
      </w:r>
      <w:r w:rsidR="00593ADC">
        <w:t xml:space="preserve"> </w:t>
      </w:r>
      <w:r w:rsidRPr="00E71C68">
        <w:t>initiative</w:t>
      </w:r>
      <w:r w:rsidR="00593ADC">
        <w:t xml:space="preserve"> </w:t>
      </w:r>
      <w:r w:rsidRPr="00E71C68">
        <w:t>funding</w:t>
      </w:r>
      <w:r w:rsidR="00593ADC">
        <w:t xml:space="preserve"> </w:t>
      </w:r>
      <w:r w:rsidR="0047568A">
        <w:t>must</w:t>
      </w:r>
      <w:r w:rsidR="00593ADC">
        <w:t xml:space="preserve"> </w:t>
      </w:r>
      <w:r w:rsidRPr="00E71C68">
        <w:t>demonstrate</w:t>
      </w:r>
      <w:r w:rsidR="00593ADC">
        <w:t xml:space="preserve"> </w:t>
      </w:r>
      <w:r w:rsidRPr="00E71C68">
        <w:t>that</w:t>
      </w:r>
      <w:r w:rsidR="00593ADC">
        <w:t xml:space="preserve"> </w:t>
      </w:r>
      <w:r w:rsidRPr="00E71C68">
        <w:t>funds</w:t>
      </w:r>
      <w:r w:rsidR="00593ADC">
        <w:t xml:space="preserve"> </w:t>
      </w:r>
      <w:r w:rsidRPr="00E71C68">
        <w:t>are</w:t>
      </w:r>
      <w:r w:rsidR="00593ADC">
        <w:t xml:space="preserve"> </w:t>
      </w:r>
      <w:r w:rsidRPr="00E71C68">
        <w:t>targeted</w:t>
      </w:r>
      <w:r w:rsidR="00593ADC">
        <w:t xml:space="preserve"> </w:t>
      </w:r>
      <w:r w:rsidRPr="00E71C68">
        <w:t>to</w:t>
      </w:r>
      <w:r w:rsidR="00593ADC">
        <w:t xml:space="preserve"> </w:t>
      </w:r>
      <w:r w:rsidRPr="00E71C68">
        <w:t>meet</w:t>
      </w:r>
      <w:r w:rsidR="00593ADC">
        <w:t xml:space="preserve"> </w:t>
      </w:r>
      <w:r w:rsidRPr="00E71C68">
        <w:t>the</w:t>
      </w:r>
      <w:r w:rsidR="00593ADC">
        <w:t xml:space="preserve"> </w:t>
      </w:r>
      <w:r w:rsidRPr="00E71C68">
        <w:t>aims</w:t>
      </w:r>
      <w:r w:rsidR="00593ADC">
        <w:t xml:space="preserve"> </w:t>
      </w:r>
      <w:r w:rsidRPr="00E71C68">
        <w:t>of</w:t>
      </w:r>
      <w:r w:rsidR="00593ADC">
        <w:t xml:space="preserve"> </w:t>
      </w:r>
      <w:r w:rsidRPr="00E71C68">
        <w:t>the</w:t>
      </w:r>
      <w:r w:rsidR="00593ADC">
        <w:t xml:space="preserve"> </w:t>
      </w:r>
      <w:r w:rsidRPr="00E71C68">
        <w:t>initiative.</w:t>
      </w:r>
      <w:r w:rsidR="00593ADC">
        <w:t xml:space="preserve"> </w:t>
      </w:r>
      <w:r w:rsidRPr="00E71C68">
        <w:t>This</w:t>
      </w:r>
      <w:r w:rsidR="00593ADC">
        <w:t xml:space="preserve"> </w:t>
      </w:r>
      <w:r w:rsidRPr="00E71C68">
        <w:t>is</w:t>
      </w:r>
      <w:r w:rsidR="00593ADC">
        <w:t xml:space="preserve"> </w:t>
      </w:r>
      <w:r w:rsidRPr="00E71C68">
        <w:t>achieved</w:t>
      </w:r>
      <w:r w:rsidR="00593ADC">
        <w:t xml:space="preserve"> </w:t>
      </w:r>
      <w:r w:rsidRPr="00E71C68">
        <w:t>through</w:t>
      </w:r>
      <w:r w:rsidR="00593ADC">
        <w:t xml:space="preserve"> </w:t>
      </w:r>
      <w:r w:rsidRPr="00E71C68">
        <w:t>reporting</w:t>
      </w:r>
      <w:r w:rsidR="00593ADC">
        <w:t xml:space="preserve"> </w:t>
      </w:r>
      <w:r w:rsidRPr="00E71C68">
        <w:t>requirements</w:t>
      </w:r>
      <w:r w:rsidR="00593ADC">
        <w:t xml:space="preserve"> </w:t>
      </w:r>
      <w:r w:rsidRPr="00E71C68">
        <w:t>(</w:t>
      </w:r>
      <w:r w:rsidR="005814BD">
        <w:t>see</w:t>
      </w:r>
      <w:r w:rsidR="00593ADC">
        <w:t xml:space="preserve"> </w:t>
      </w:r>
      <w:r w:rsidRPr="00E71C68">
        <w:t>section</w:t>
      </w:r>
      <w:r w:rsidR="00593ADC">
        <w:t xml:space="preserve"> </w:t>
      </w:r>
      <w:r w:rsidR="00733259" w:rsidRPr="004962CD">
        <w:fldChar w:fldCharType="begin"/>
      </w:r>
      <w:r w:rsidR="00733259" w:rsidRPr="00E175D4">
        <w:instrText xml:space="preserve"> REF _Ref10718026 \r \h </w:instrText>
      </w:r>
      <w:r w:rsidR="00E175D4">
        <w:instrText xml:space="preserve"> \* MERGEFORMAT </w:instrText>
      </w:r>
      <w:r w:rsidR="00733259" w:rsidRPr="004962CD">
        <w:fldChar w:fldCharType="separate"/>
      </w:r>
      <w:r w:rsidR="00FF650A">
        <w:t>29.7</w:t>
      </w:r>
      <w:r w:rsidR="00733259" w:rsidRPr="004962CD">
        <w:fldChar w:fldCharType="end"/>
      </w:r>
      <w:r w:rsidR="005814BD">
        <w:t>:</w:t>
      </w:r>
      <w:r w:rsidR="00E175D4" w:rsidRPr="004962CD">
        <w:t xml:space="preserve"> </w:t>
      </w:r>
      <w:r w:rsidR="00E175D4">
        <w:t>Primary, community and dental health data reporting requirements).</w:t>
      </w:r>
    </w:p>
    <w:p w14:paraId="23A7DBD5" w14:textId="27165342" w:rsidR="00D679CB" w:rsidRDefault="00BB7D34" w:rsidP="00B033D5">
      <w:pPr>
        <w:pStyle w:val="DHHSbodyafterbullets"/>
      </w:pPr>
      <w:r>
        <w:t>For more information and t</w:t>
      </w:r>
      <w:r w:rsidR="00D679CB" w:rsidRPr="00390F8D">
        <w:t>he</w:t>
      </w:r>
      <w:r w:rsidR="00593ADC">
        <w:t xml:space="preserve"> </w:t>
      </w:r>
      <w:r w:rsidR="00D679CB" w:rsidRPr="001D6BD3">
        <w:t>community</w:t>
      </w:r>
      <w:r w:rsidR="00593ADC">
        <w:t xml:space="preserve"> </w:t>
      </w:r>
      <w:r w:rsidR="00D679CB" w:rsidRPr="001D6BD3">
        <w:t>health</w:t>
      </w:r>
      <w:r w:rsidR="00593ADC">
        <w:t xml:space="preserve"> </w:t>
      </w:r>
      <w:r w:rsidR="00D679CB" w:rsidRPr="001D6BD3">
        <w:t>schedule</w:t>
      </w:r>
      <w:r w:rsidR="00593ADC">
        <w:t xml:space="preserve"> </w:t>
      </w:r>
      <w:r w:rsidR="00D679CB" w:rsidRPr="001D6BD3">
        <w:t>of</w:t>
      </w:r>
      <w:r w:rsidR="00593ADC">
        <w:t xml:space="preserve"> </w:t>
      </w:r>
      <w:r w:rsidR="00D679CB" w:rsidRPr="001D6BD3">
        <w:t>fees</w:t>
      </w:r>
      <w:r w:rsidR="00593ADC">
        <w:t xml:space="preserve"> </w:t>
      </w:r>
      <w:r w:rsidR="00D679CB" w:rsidRPr="001D6BD3">
        <w:t>and</w:t>
      </w:r>
      <w:r w:rsidR="00593ADC">
        <w:t xml:space="preserve"> </w:t>
      </w:r>
      <w:r w:rsidR="00D679CB" w:rsidRPr="001D6BD3">
        <w:t>income</w:t>
      </w:r>
      <w:r w:rsidR="00593ADC">
        <w:t xml:space="preserve"> </w:t>
      </w:r>
      <w:r w:rsidR="00D679CB" w:rsidRPr="001D6BD3">
        <w:t>ranges</w:t>
      </w:r>
      <w:r w:rsidR="00593ADC">
        <w:t xml:space="preserve"> </w:t>
      </w:r>
      <w:r w:rsidR="00D679CB" w:rsidRPr="001D6BD3">
        <w:t>used</w:t>
      </w:r>
      <w:r w:rsidR="00593ADC">
        <w:t xml:space="preserve"> </w:t>
      </w:r>
      <w:r w:rsidR="00D679CB" w:rsidRPr="001D6BD3">
        <w:t>when</w:t>
      </w:r>
      <w:r w:rsidR="00593ADC">
        <w:t xml:space="preserve"> </w:t>
      </w:r>
      <w:r w:rsidR="00D679CB" w:rsidRPr="001D6BD3">
        <w:t>assessing</w:t>
      </w:r>
      <w:r w:rsidR="00593ADC">
        <w:t xml:space="preserve"> </w:t>
      </w:r>
      <w:r w:rsidR="00D679CB" w:rsidRPr="001D6BD3">
        <w:t>clients</w:t>
      </w:r>
      <w:r>
        <w:t>, visit the</w:t>
      </w:r>
      <w:r w:rsidR="00DA4A68">
        <w:t xml:space="preserve"> </w:t>
      </w:r>
      <w:hyperlink r:id="rId58" w:history="1">
        <w:r w:rsidR="001A782A">
          <w:rPr>
            <w:rStyle w:val="Hyperlink"/>
          </w:rPr>
          <w:t>Community</w:t>
        </w:r>
        <w:r w:rsidR="00593ADC">
          <w:rPr>
            <w:rStyle w:val="Hyperlink"/>
          </w:rPr>
          <w:t xml:space="preserve"> </w:t>
        </w:r>
        <w:r w:rsidR="001A782A">
          <w:rPr>
            <w:rStyle w:val="Hyperlink"/>
          </w:rPr>
          <w:t>health</w:t>
        </w:r>
        <w:r w:rsidR="00593ADC">
          <w:rPr>
            <w:rStyle w:val="Hyperlink"/>
          </w:rPr>
          <w:t xml:space="preserve"> </w:t>
        </w:r>
        <w:r w:rsidR="001A782A">
          <w:rPr>
            <w:rStyle w:val="Hyperlink"/>
          </w:rPr>
          <w:t>fees</w:t>
        </w:r>
        <w:r w:rsidR="00593ADC">
          <w:rPr>
            <w:rStyle w:val="Hyperlink"/>
          </w:rPr>
          <w:t xml:space="preserve"> </w:t>
        </w:r>
        <w:r w:rsidR="001A782A">
          <w:rPr>
            <w:rStyle w:val="Hyperlink"/>
          </w:rPr>
          <w:t>policy</w:t>
        </w:r>
      </w:hyperlink>
      <w:r w:rsidR="00593ADC">
        <w:t xml:space="preserve"> </w:t>
      </w:r>
      <w:r w:rsidR="00D679CB" w:rsidRPr="00390F8D">
        <w:t>&lt;</w:t>
      </w:r>
      <w:r w:rsidR="00580C4E" w:rsidRPr="00580C4E">
        <w:t>https://www.health.vic.gov.au/community-health/community-health-fees-policy</w:t>
      </w:r>
      <w:r w:rsidR="00D679CB" w:rsidRPr="00390F8D">
        <w:t>&gt;.</w:t>
      </w:r>
    </w:p>
    <w:p w14:paraId="2C91F502" w14:textId="67DAB8EF" w:rsidR="00DB16C5" w:rsidRDefault="00B82BC5" w:rsidP="00413CF7">
      <w:pPr>
        <w:pStyle w:val="Heading4"/>
        <w:numPr>
          <w:ilvl w:val="2"/>
          <w:numId w:val="18"/>
        </w:numPr>
        <w:ind w:left="1134" w:hanging="1134"/>
      </w:pPr>
      <w:r w:rsidRPr="001F64DC">
        <w:t>Priority Primary Care Centres</w:t>
      </w:r>
    </w:p>
    <w:p w14:paraId="20371FCC" w14:textId="683D1AC6" w:rsidR="00123544" w:rsidRPr="001F64DC" w:rsidRDefault="00A71ABD" w:rsidP="006D3763">
      <w:pPr>
        <w:pStyle w:val="DHHSbody"/>
      </w:pPr>
      <w:r>
        <w:t xml:space="preserve">The Victorian </w:t>
      </w:r>
      <w:r w:rsidR="00F60E69">
        <w:t xml:space="preserve">Government is investing in new </w:t>
      </w:r>
      <w:r w:rsidR="00123544" w:rsidRPr="001F64DC">
        <w:t xml:space="preserve">Priority Primary Care Centres (PPCCs) </w:t>
      </w:r>
      <w:r w:rsidR="00F60E69">
        <w:t xml:space="preserve">to </w:t>
      </w:r>
      <w:r w:rsidR="00123544" w:rsidRPr="001F64DC">
        <w:t xml:space="preserve">provide GP-led care </w:t>
      </w:r>
      <w:r w:rsidR="00F60E69">
        <w:t>for</w:t>
      </w:r>
      <w:r w:rsidR="00123544" w:rsidRPr="001F64DC">
        <w:t xml:space="preserve"> people who need urgent care, but not an emergency response.</w:t>
      </w:r>
      <w:r w:rsidR="001E0715">
        <w:t xml:space="preserve"> </w:t>
      </w:r>
      <w:r w:rsidR="00123544">
        <w:t xml:space="preserve">This includes </w:t>
      </w:r>
      <w:r w:rsidR="00123544" w:rsidRPr="001F64DC">
        <w:t>people with low acuity conditions</w:t>
      </w:r>
      <w:r w:rsidR="00BB7D34">
        <w:t>,</w:t>
      </w:r>
      <w:r w:rsidR="00123544" w:rsidRPr="001F64DC">
        <w:t xml:space="preserve"> such as fractures, burns and mild infections.</w:t>
      </w:r>
    </w:p>
    <w:p w14:paraId="07F011ED" w14:textId="77777777" w:rsidR="00D7483C" w:rsidRPr="005F3DCF" w:rsidRDefault="00D7483C" w:rsidP="005F3DCF">
      <w:pPr>
        <w:pStyle w:val="DHHSbody"/>
      </w:pPr>
      <w:r>
        <w:t>PPCCs aim to:</w:t>
      </w:r>
    </w:p>
    <w:p w14:paraId="1FEC75CF" w14:textId="0B38FFB7" w:rsidR="00D7483C" w:rsidRPr="00D7483C" w:rsidRDefault="00D7483C" w:rsidP="00413CF7">
      <w:pPr>
        <w:pStyle w:val="DHHSbullet1"/>
      </w:pPr>
      <w:r w:rsidRPr="00D7483C">
        <w:t xml:space="preserve">reduce pressure on hospital </w:t>
      </w:r>
      <w:r w:rsidR="00BB7D34">
        <w:t>EDs</w:t>
      </w:r>
      <w:r w:rsidRPr="00D7483C">
        <w:t xml:space="preserve"> and so </w:t>
      </w:r>
      <w:r w:rsidR="00BB7D34">
        <w:t xml:space="preserve">they </w:t>
      </w:r>
      <w:r w:rsidRPr="00D7483C">
        <w:t xml:space="preserve">are partnered with nearby </w:t>
      </w:r>
      <w:r w:rsidR="00814C8E">
        <w:t>hospitals</w:t>
      </w:r>
    </w:p>
    <w:p w14:paraId="4D704F54" w14:textId="24B6C488" w:rsidR="00D7483C" w:rsidRPr="00D7483C" w:rsidRDefault="00D7483C" w:rsidP="00413CF7">
      <w:pPr>
        <w:pStyle w:val="DHHSbullet1"/>
      </w:pPr>
      <w:r w:rsidRPr="005F3DCF">
        <w:lastRenderedPageBreak/>
        <w:t>support people to access urgent care closer</w:t>
      </w:r>
      <w:r w:rsidR="00BB7D34">
        <w:t xml:space="preserve"> </w:t>
      </w:r>
      <w:r w:rsidRPr="005F3DCF">
        <w:t>to home</w:t>
      </w:r>
      <w:r w:rsidR="00BB7D34">
        <w:t>.</w:t>
      </w:r>
    </w:p>
    <w:p w14:paraId="05E76149" w14:textId="60D42FF0" w:rsidR="00123544" w:rsidRDefault="56492313" w:rsidP="00BC2319">
      <w:pPr>
        <w:pStyle w:val="DHHSbodyafterbullets"/>
      </w:pPr>
      <w:r>
        <w:t>T</w:t>
      </w:r>
      <w:r w:rsidR="558662D2">
        <w:t xml:space="preserve">he </w:t>
      </w:r>
      <w:r w:rsidR="00123544" w:rsidRPr="005F3DCF">
        <w:t xml:space="preserve">six Victorian </w:t>
      </w:r>
      <w:r w:rsidR="00BB7D34">
        <w:t>PHNs</w:t>
      </w:r>
      <w:r w:rsidR="676DE67A">
        <w:t xml:space="preserve"> have been engaged by the </w:t>
      </w:r>
      <w:r w:rsidR="2980B6B7">
        <w:t>department</w:t>
      </w:r>
      <w:r w:rsidR="676DE67A">
        <w:t xml:space="preserve"> to </w:t>
      </w:r>
      <w:r w:rsidR="15723A67">
        <w:t>commission</w:t>
      </w:r>
      <w:r w:rsidR="676DE67A">
        <w:t xml:space="preserve"> the PPCCs and provide project support</w:t>
      </w:r>
      <w:r w:rsidR="558662D2">
        <w:t>.</w:t>
      </w:r>
      <w:r w:rsidR="00123544" w:rsidRPr="005F3DCF">
        <w:t xml:space="preserve"> This includes collaboration on clinical resources to support high</w:t>
      </w:r>
      <w:r w:rsidR="00BB7D34">
        <w:t>-</w:t>
      </w:r>
      <w:r w:rsidR="00123544" w:rsidRPr="005F3DCF">
        <w:t>quality, safe and consistent services and communication resources to promote the new services to the Victorian community.</w:t>
      </w:r>
    </w:p>
    <w:p w14:paraId="4EACD848" w14:textId="77777777" w:rsidR="00D7483C" w:rsidRDefault="00D7483C" w:rsidP="00D7483C">
      <w:pPr>
        <w:pStyle w:val="DHHSbody"/>
      </w:pPr>
      <w:r w:rsidRPr="007127F3">
        <w:t>The centres are open after hours (up to 16 hours a day, seven days a week), and have diagnostics on site or nearby.</w:t>
      </w:r>
    </w:p>
    <w:p w14:paraId="460C71AA" w14:textId="77777777" w:rsidR="00312CF6" w:rsidRPr="005F3DCF" w:rsidRDefault="00312CF6" w:rsidP="005F3DCF">
      <w:pPr>
        <w:pStyle w:val="DHHSbody"/>
      </w:pPr>
      <w:r>
        <w:t>PPCC services are:</w:t>
      </w:r>
    </w:p>
    <w:p w14:paraId="66716A69" w14:textId="77777777" w:rsidR="00312CF6" w:rsidRDefault="00312CF6" w:rsidP="00413CF7">
      <w:pPr>
        <w:pStyle w:val="DHHSbullet1"/>
      </w:pPr>
      <w:r>
        <w:t>free for everyone, with or without a Medicare card (for conditions that meet the inclusion criteria)</w:t>
      </w:r>
    </w:p>
    <w:p w14:paraId="280C2E50" w14:textId="474006A5" w:rsidR="00312CF6" w:rsidRDefault="00312CF6" w:rsidP="00413CF7">
      <w:pPr>
        <w:pStyle w:val="DHHSbullet1"/>
      </w:pPr>
      <w:r>
        <w:t>open extended hours, including in the after</w:t>
      </w:r>
      <w:r w:rsidR="00B572A7">
        <w:t>-</w:t>
      </w:r>
      <w:r>
        <w:t>hours period</w:t>
      </w:r>
      <w:r w:rsidR="00B572A7">
        <w:t>.</w:t>
      </w:r>
    </w:p>
    <w:p w14:paraId="6CEDFF08" w14:textId="099AB106" w:rsidR="00123544" w:rsidRDefault="00123544" w:rsidP="00BC2319">
      <w:pPr>
        <w:pStyle w:val="DHHSbodyafterbullets"/>
      </w:pPr>
      <w:r>
        <w:t xml:space="preserve">PPCCs have seen more than </w:t>
      </w:r>
      <w:r w:rsidR="00811750">
        <w:t>1</w:t>
      </w:r>
      <w:r w:rsidR="00240EB6">
        <w:t>17</w:t>
      </w:r>
      <w:r w:rsidR="00C02C89">
        <w:t>,000</w:t>
      </w:r>
      <w:r>
        <w:t xml:space="preserve"> patients</w:t>
      </w:r>
      <w:r w:rsidR="00B572A7">
        <w:t>,</w:t>
      </w:r>
      <w:r w:rsidR="00696997">
        <w:t xml:space="preserve"> and preliminary data indicates that the PPCCs are helping to reduce demand on </w:t>
      </w:r>
      <w:r w:rsidR="00B572A7">
        <w:t>EDs</w:t>
      </w:r>
      <w:r w:rsidR="00696997">
        <w:t>.</w:t>
      </w:r>
      <w:r w:rsidR="001E0715">
        <w:t xml:space="preserve"> </w:t>
      </w:r>
    </w:p>
    <w:p w14:paraId="015DB837" w14:textId="1EF4F7DD" w:rsidR="00123544" w:rsidRDefault="00B572A7">
      <w:pPr>
        <w:pStyle w:val="DHHSbody"/>
      </w:pPr>
      <w:r>
        <w:t xml:space="preserve">There are </w:t>
      </w:r>
      <w:r w:rsidR="00123544" w:rsidRPr="00C0555C">
        <w:t>2</w:t>
      </w:r>
      <w:r w:rsidR="00554CBF">
        <w:t>7</w:t>
      </w:r>
      <w:r w:rsidR="00123544" w:rsidRPr="00C0555C">
        <w:t xml:space="preserve"> centres currently operational</w:t>
      </w:r>
      <w:r w:rsidR="00123544">
        <w:t xml:space="preserve">, including two dedicated paediatric PPCCs located at </w:t>
      </w:r>
      <w:r w:rsidR="3CE2C4A6">
        <w:t>t</w:t>
      </w:r>
      <w:r w:rsidR="00123544">
        <w:t>he Royal Children’s Hospital and Monash Children’s Hospital.</w:t>
      </w:r>
      <w:r w:rsidR="001E0715">
        <w:t xml:space="preserve"> </w:t>
      </w:r>
      <w:r w:rsidR="00123544">
        <w:t>A</w:t>
      </w:r>
      <w:r w:rsidR="00854013">
        <w:t xml:space="preserve"> final</w:t>
      </w:r>
      <w:r w:rsidR="00123544">
        <w:t xml:space="preserve"> </w:t>
      </w:r>
      <w:r w:rsidR="00696997">
        <w:t>PPCC</w:t>
      </w:r>
      <w:r w:rsidR="00554CBF">
        <w:t xml:space="preserve"> in </w:t>
      </w:r>
      <w:r w:rsidR="3F8668FB">
        <w:t>i</w:t>
      </w:r>
      <w:r w:rsidR="00554CBF">
        <w:t>nner Melbourne</w:t>
      </w:r>
      <w:r w:rsidR="00123544">
        <w:t xml:space="preserve"> </w:t>
      </w:r>
      <w:r w:rsidR="00854013">
        <w:t xml:space="preserve">is expected to </w:t>
      </w:r>
      <w:r w:rsidR="00123544" w:rsidRPr="00C0555C">
        <w:t xml:space="preserve">open </w:t>
      </w:r>
      <w:r w:rsidR="00854013">
        <w:t>in the second half of</w:t>
      </w:r>
      <w:r w:rsidR="00123544">
        <w:t xml:space="preserve"> </w:t>
      </w:r>
      <w:r w:rsidR="00123544" w:rsidRPr="00C0555C">
        <w:t>2023</w:t>
      </w:r>
      <w:r>
        <w:t>.</w:t>
      </w:r>
    </w:p>
    <w:p w14:paraId="0370D573" w14:textId="051B0E55" w:rsidR="00123544" w:rsidRPr="00BA746E" w:rsidRDefault="00123544" w:rsidP="00BA746E">
      <w:pPr>
        <w:pStyle w:val="Heading5"/>
        <w:rPr>
          <w:lang w:eastAsia="en-AU"/>
        </w:rPr>
      </w:pPr>
      <w:r w:rsidRPr="00BA746E">
        <w:rPr>
          <w:lang w:eastAsia="en-AU"/>
        </w:rPr>
        <w:t>Medicare Urgent Care Clinics</w:t>
      </w:r>
    </w:p>
    <w:p w14:paraId="1AB94A7D" w14:textId="7DBEA27D" w:rsidR="00123544" w:rsidRDefault="00123544" w:rsidP="00C0555C">
      <w:pPr>
        <w:pStyle w:val="DHHSbody"/>
      </w:pPr>
      <w:r>
        <w:t>In May 2022</w:t>
      </w:r>
      <w:r w:rsidR="00B572A7">
        <w:t>,</w:t>
      </w:r>
      <w:r>
        <w:t xml:space="preserve"> t</w:t>
      </w:r>
      <w:r w:rsidRPr="00C0555C">
        <w:t xml:space="preserve">he </w:t>
      </w:r>
      <w:r>
        <w:t xml:space="preserve">Commonwealth </w:t>
      </w:r>
      <w:r w:rsidR="00B572A7">
        <w:t xml:space="preserve">Government </w:t>
      </w:r>
      <w:r>
        <w:t xml:space="preserve">announced </w:t>
      </w:r>
      <w:r w:rsidR="00696997">
        <w:t xml:space="preserve">a new </w:t>
      </w:r>
      <w:r>
        <w:t xml:space="preserve">funding </w:t>
      </w:r>
      <w:r w:rsidR="00696997">
        <w:t>agreement with Victoria</w:t>
      </w:r>
      <w:r w:rsidR="00B572A7">
        <w:t>,</w:t>
      </w:r>
      <w:r w:rsidR="00696997">
        <w:t xml:space="preserve"> as part of its national Medicare Urgent Care Clinics program. Under the agreement, the Commonwealth will</w:t>
      </w:r>
      <w:r>
        <w:t xml:space="preserve"> fund ten of Victoria’s PPCCs (</w:t>
      </w:r>
      <w:r w:rsidR="1CA81DFF">
        <w:t>nine</w:t>
      </w:r>
      <w:r>
        <w:t xml:space="preserve"> current PPCCs</w:t>
      </w:r>
      <w:r w:rsidR="00B572A7">
        <w:t>,</w:t>
      </w:r>
      <w:r>
        <w:t xml:space="preserve"> and </w:t>
      </w:r>
      <w:r w:rsidR="53F595A6">
        <w:t xml:space="preserve">one new PPCC in </w:t>
      </w:r>
      <w:r>
        <w:t>inner Melbourne)</w:t>
      </w:r>
      <w:r w:rsidR="00696997">
        <w:t>.</w:t>
      </w:r>
    </w:p>
    <w:p w14:paraId="600C5CCB" w14:textId="3A14A16A" w:rsidR="00CA6B06" w:rsidRPr="00CA6B06" w:rsidRDefault="00123544" w:rsidP="00C0555C">
      <w:pPr>
        <w:pStyle w:val="DHHSbody"/>
      </w:pPr>
      <w:r w:rsidRPr="00C0555C">
        <w:t xml:space="preserve">Funding and associated arrangements </w:t>
      </w:r>
      <w:r>
        <w:t xml:space="preserve">for the co-badged clinics </w:t>
      </w:r>
      <w:r w:rsidR="7CCA448A">
        <w:t>are</w:t>
      </w:r>
      <w:r w:rsidRPr="00C0555C">
        <w:t xml:space="preserve"> governed by a Federation Funding Agreement</w:t>
      </w:r>
      <w:r>
        <w:t>.</w:t>
      </w:r>
    </w:p>
    <w:p w14:paraId="79A94EE5" w14:textId="13F802D9" w:rsidR="00D679CB" w:rsidRPr="00B10D49" w:rsidRDefault="00D679CB" w:rsidP="00413CF7">
      <w:pPr>
        <w:pStyle w:val="Heading4"/>
        <w:ind w:left="1134"/>
      </w:pPr>
      <w:r w:rsidRPr="00B10D49">
        <w:t>Supercare</w:t>
      </w:r>
      <w:r w:rsidR="00593ADC">
        <w:t xml:space="preserve"> </w:t>
      </w:r>
      <w:r w:rsidRPr="00B10D49">
        <w:t>Pharmacies</w:t>
      </w:r>
    </w:p>
    <w:p w14:paraId="6F44A332" w14:textId="6B6D9510" w:rsidR="00F05B93" w:rsidRPr="00F05B93" w:rsidRDefault="00C4250B" w:rsidP="009A53E1">
      <w:pPr>
        <w:pStyle w:val="DHHSbody"/>
      </w:pPr>
      <w:r w:rsidRPr="00FE3DAF">
        <w:t>The</w:t>
      </w:r>
      <w:r w:rsidR="00593ADC">
        <w:t xml:space="preserve"> </w:t>
      </w:r>
      <w:r w:rsidR="00580C4E">
        <w:t xml:space="preserve">Victorian </w:t>
      </w:r>
      <w:r w:rsidRPr="00FE3DAF">
        <w:t>Supercare</w:t>
      </w:r>
      <w:r w:rsidR="00593ADC">
        <w:t xml:space="preserve"> </w:t>
      </w:r>
      <w:r w:rsidRPr="00FE3DAF">
        <w:t>Pharmacies</w:t>
      </w:r>
      <w:r w:rsidR="00593ADC">
        <w:t xml:space="preserve"> </w:t>
      </w:r>
      <w:r w:rsidR="00580C4E">
        <w:t>i</w:t>
      </w:r>
      <w:r w:rsidRPr="00FE3DAF">
        <w:t>nitiative</w:t>
      </w:r>
      <w:r w:rsidR="00593ADC">
        <w:t xml:space="preserve"> </w:t>
      </w:r>
      <w:r w:rsidR="00A04C02">
        <w:t>supports</w:t>
      </w:r>
      <w:r w:rsidR="00593ADC">
        <w:t xml:space="preserve"> </w:t>
      </w:r>
      <w:r w:rsidRPr="00FE3DAF">
        <w:t>20</w:t>
      </w:r>
      <w:r w:rsidR="00593ADC">
        <w:t xml:space="preserve"> </w:t>
      </w:r>
      <w:r w:rsidRPr="00FE3DAF">
        <w:t>community</w:t>
      </w:r>
      <w:r w:rsidR="00593ADC">
        <w:t xml:space="preserve"> </w:t>
      </w:r>
      <w:r w:rsidRPr="00FE3DAF">
        <w:t>pharmacies</w:t>
      </w:r>
      <w:r w:rsidR="00593ADC">
        <w:t xml:space="preserve"> </w:t>
      </w:r>
      <w:r w:rsidRPr="00FE3DAF">
        <w:t>to</w:t>
      </w:r>
      <w:r w:rsidR="00593ADC">
        <w:t xml:space="preserve"> </w:t>
      </w:r>
      <w:r w:rsidRPr="00FE3DAF">
        <w:t>operate</w:t>
      </w:r>
      <w:r w:rsidR="00593ADC">
        <w:t xml:space="preserve"> </w:t>
      </w:r>
      <w:r w:rsidR="00F105D8">
        <w:t>after-hours</w:t>
      </w:r>
      <w:r w:rsidR="00D679CB" w:rsidRPr="00B10D49">
        <w:t>,</w:t>
      </w:r>
      <w:r w:rsidR="00593ADC">
        <w:t xml:space="preserve"> </w:t>
      </w:r>
      <w:r w:rsidR="00D679CB" w:rsidRPr="00B10D49">
        <w:t>seven</w:t>
      </w:r>
      <w:r w:rsidR="00593ADC">
        <w:t xml:space="preserve"> </w:t>
      </w:r>
      <w:r w:rsidR="00D679CB" w:rsidRPr="00B10D49">
        <w:t>days</w:t>
      </w:r>
      <w:r w:rsidR="00593ADC">
        <w:t xml:space="preserve"> </w:t>
      </w:r>
      <w:r w:rsidR="00D679CB" w:rsidRPr="00B10D49">
        <w:t>a</w:t>
      </w:r>
      <w:r w:rsidR="00593ADC">
        <w:t xml:space="preserve"> </w:t>
      </w:r>
      <w:r w:rsidR="00D679CB" w:rsidRPr="00B10D49">
        <w:t>week,</w:t>
      </w:r>
      <w:r w:rsidR="00593ADC">
        <w:t xml:space="preserve"> </w:t>
      </w:r>
      <w:r w:rsidR="00D679CB" w:rsidRPr="00B10D49">
        <w:t>with</w:t>
      </w:r>
      <w:r w:rsidR="00593ADC">
        <w:t xml:space="preserve"> </w:t>
      </w:r>
      <w:r w:rsidR="00D679CB" w:rsidRPr="00B10D49">
        <w:t>a</w:t>
      </w:r>
      <w:r w:rsidR="00593ADC">
        <w:t xml:space="preserve"> </w:t>
      </w:r>
      <w:r w:rsidR="00D679CB" w:rsidRPr="00B10D49">
        <w:t>nurse</w:t>
      </w:r>
      <w:r w:rsidR="00593ADC">
        <w:t xml:space="preserve"> </w:t>
      </w:r>
      <w:r w:rsidR="00D679CB" w:rsidRPr="00B10D49">
        <w:t>onsite</w:t>
      </w:r>
      <w:r w:rsidR="00593ADC">
        <w:t xml:space="preserve"> </w:t>
      </w:r>
      <w:r w:rsidR="00D679CB" w:rsidRPr="00B10D49">
        <w:t>from</w:t>
      </w:r>
      <w:r w:rsidR="00593ADC">
        <w:t xml:space="preserve"> </w:t>
      </w:r>
      <w:r w:rsidR="00D679CB" w:rsidRPr="00B10D49">
        <w:t>6.00</w:t>
      </w:r>
      <w:r w:rsidR="00580C4E">
        <w:t xml:space="preserve"> </w:t>
      </w:r>
      <w:r w:rsidR="00D679CB" w:rsidRPr="00B10D49">
        <w:t>pm</w:t>
      </w:r>
      <w:r w:rsidR="00593ADC">
        <w:t xml:space="preserve"> </w:t>
      </w:r>
      <w:r w:rsidR="00D679CB" w:rsidRPr="00B10D49">
        <w:t>to</w:t>
      </w:r>
      <w:r w:rsidR="00593ADC">
        <w:t xml:space="preserve"> </w:t>
      </w:r>
      <w:r w:rsidR="00D679CB" w:rsidRPr="00B10D49">
        <w:t>10.00</w:t>
      </w:r>
      <w:r w:rsidR="00580C4E">
        <w:t xml:space="preserve"> </w:t>
      </w:r>
      <w:r w:rsidR="00D679CB" w:rsidRPr="00B10D49">
        <w:t>pm</w:t>
      </w:r>
      <w:r w:rsidR="00593ADC">
        <w:t xml:space="preserve"> </w:t>
      </w:r>
      <w:r w:rsidR="00D679CB" w:rsidRPr="00B10D49">
        <w:t>for</w:t>
      </w:r>
      <w:r w:rsidR="00593ADC">
        <w:t xml:space="preserve"> </w:t>
      </w:r>
      <w:r w:rsidR="00D679CB" w:rsidRPr="00B10D49">
        <w:t>assessment</w:t>
      </w:r>
      <w:r w:rsidR="00593ADC">
        <w:t xml:space="preserve"> </w:t>
      </w:r>
      <w:r w:rsidR="00D679CB" w:rsidRPr="00B10D49">
        <w:t>and</w:t>
      </w:r>
      <w:r w:rsidR="00593ADC">
        <w:t xml:space="preserve"> </w:t>
      </w:r>
      <w:r w:rsidR="00D679CB" w:rsidRPr="00B10D49">
        <w:t>treatment</w:t>
      </w:r>
      <w:r w:rsidR="00593ADC">
        <w:t xml:space="preserve"> </w:t>
      </w:r>
      <w:r w:rsidR="00D679CB" w:rsidRPr="00B10D49">
        <w:t>of</w:t>
      </w:r>
      <w:r w:rsidR="00593ADC">
        <w:t xml:space="preserve"> </w:t>
      </w:r>
      <w:r w:rsidR="00D679CB" w:rsidRPr="00B10D49">
        <w:t>minor</w:t>
      </w:r>
      <w:r w:rsidR="00593ADC">
        <w:t xml:space="preserve"> </w:t>
      </w:r>
      <w:r w:rsidR="00D679CB" w:rsidRPr="00B10D49">
        <w:t>injuries</w:t>
      </w:r>
      <w:r w:rsidR="00593ADC">
        <w:t xml:space="preserve"> </w:t>
      </w:r>
      <w:r w:rsidR="00D679CB" w:rsidRPr="00B10D49">
        <w:t>and</w:t>
      </w:r>
      <w:r w:rsidR="00593ADC">
        <w:t xml:space="preserve"> </w:t>
      </w:r>
      <w:r w:rsidR="00D679CB" w:rsidRPr="00B10D49">
        <w:t>illnesses.</w:t>
      </w:r>
      <w:r w:rsidR="00593ADC">
        <w:t xml:space="preserve"> </w:t>
      </w:r>
      <w:r w:rsidR="00D679CB" w:rsidRPr="00B10D49">
        <w:t>Supercare</w:t>
      </w:r>
      <w:r w:rsidR="00593ADC">
        <w:t xml:space="preserve"> </w:t>
      </w:r>
      <w:r w:rsidR="00D679CB" w:rsidRPr="00B10D49">
        <w:t>Pharmacies</w:t>
      </w:r>
      <w:r w:rsidR="00593ADC">
        <w:t xml:space="preserve"> </w:t>
      </w:r>
      <w:r w:rsidR="00D679CB" w:rsidRPr="00B10D49">
        <w:t>provide</w:t>
      </w:r>
      <w:r w:rsidR="00593ADC">
        <w:t xml:space="preserve"> </w:t>
      </w:r>
      <w:r w:rsidR="00F105D8">
        <w:t>after-hours</w:t>
      </w:r>
      <w:r w:rsidR="00593ADC">
        <w:t xml:space="preserve"> </w:t>
      </w:r>
      <w:r w:rsidR="00D679CB" w:rsidRPr="00B10D49">
        <w:t>access</w:t>
      </w:r>
      <w:r w:rsidR="00593ADC">
        <w:t xml:space="preserve"> </w:t>
      </w:r>
      <w:r w:rsidR="00D679CB" w:rsidRPr="00B10D49">
        <w:t>to</w:t>
      </w:r>
      <w:r w:rsidR="00593ADC">
        <w:t xml:space="preserve"> </w:t>
      </w:r>
      <w:r w:rsidR="00D679CB" w:rsidRPr="00B10D49">
        <w:t>pharmacists</w:t>
      </w:r>
      <w:r w:rsidR="00593ADC">
        <w:t xml:space="preserve"> </w:t>
      </w:r>
      <w:r w:rsidR="00D679CB" w:rsidRPr="00B10D49">
        <w:t>for</w:t>
      </w:r>
      <w:r w:rsidR="00593ADC">
        <w:t xml:space="preserve"> </w:t>
      </w:r>
      <w:r w:rsidR="00D679CB" w:rsidRPr="00B10D49">
        <w:t>advice,</w:t>
      </w:r>
      <w:r w:rsidR="00593ADC">
        <w:t xml:space="preserve"> </w:t>
      </w:r>
      <w:r w:rsidR="00D679CB" w:rsidRPr="00B10D49">
        <w:t>supply</w:t>
      </w:r>
      <w:r w:rsidR="00593ADC">
        <w:t xml:space="preserve"> </w:t>
      </w:r>
      <w:r w:rsidR="00D679CB" w:rsidRPr="00B10D49">
        <w:t>of</w:t>
      </w:r>
      <w:r w:rsidR="00593ADC">
        <w:t xml:space="preserve"> </w:t>
      </w:r>
      <w:r w:rsidR="00D679CB" w:rsidRPr="00B10D49">
        <w:t>medicines</w:t>
      </w:r>
      <w:r w:rsidR="00593ADC">
        <w:t xml:space="preserve"> </w:t>
      </w:r>
      <w:r w:rsidR="00D679CB" w:rsidRPr="00B10D49">
        <w:t>and</w:t>
      </w:r>
      <w:r w:rsidR="00593ADC">
        <w:t xml:space="preserve"> </w:t>
      </w:r>
      <w:r w:rsidR="00D679CB" w:rsidRPr="00B10D49">
        <w:t>dispensing</w:t>
      </w:r>
      <w:r w:rsidR="00593ADC">
        <w:t xml:space="preserve"> </w:t>
      </w:r>
      <w:r w:rsidR="00D679CB" w:rsidRPr="00B10D49">
        <w:t>prescriptions.</w:t>
      </w:r>
    </w:p>
    <w:p w14:paraId="3735A6AE" w14:textId="605DA233" w:rsidR="00D7057C" w:rsidRPr="007B74A8" w:rsidRDefault="00D7057C" w:rsidP="00807A94">
      <w:pPr>
        <w:pStyle w:val="DHHSbody"/>
      </w:pPr>
      <w:r w:rsidRPr="007B74A8">
        <w:t>Th</w:t>
      </w:r>
      <w:r w:rsidR="00580C4E">
        <w:t>is i</w:t>
      </w:r>
      <w:r w:rsidRPr="007B74A8">
        <w:t>nitiative</w:t>
      </w:r>
      <w:r w:rsidR="00593ADC">
        <w:t xml:space="preserve"> </w:t>
      </w:r>
      <w:r w:rsidRPr="007B74A8">
        <w:t>has</w:t>
      </w:r>
      <w:r w:rsidR="00593ADC">
        <w:t xml:space="preserve"> </w:t>
      </w:r>
      <w:r w:rsidRPr="007B74A8">
        <w:t>been</w:t>
      </w:r>
      <w:r w:rsidR="00593ADC">
        <w:t xml:space="preserve"> </w:t>
      </w:r>
      <w:r w:rsidRPr="007B74A8">
        <w:t>implemented</w:t>
      </w:r>
      <w:r w:rsidR="00593ADC">
        <w:t xml:space="preserve"> </w:t>
      </w:r>
      <w:r w:rsidRPr="007B74A8">
        <w:t>in</w:t>
      </w:r>
      <w:r w:rsidR="00593ADC">
        <w:t xml:space="preserve"> </w:t>
      </w:r>
      <w:r w:rsidRPr="007B74A8">
        <w:t>three</w:t>
      </w:r>
      <w:r w:rsidR="00593ADC">
        <w:t xml:space="preserve"> </w:t>
      </w:r>
      <w:r w:rsidRPr="007B74A8">
        <w:t>stages:</w:t>
      </w:r>
      <w:r w:rsidR="00593ADC">
        <w:t xml:space="preserve"> </w:t>
      </w:r>
    </w:p>
    <w:p w14:paraId="2048423F" w14:textId="5D321A4F" w:rsidR="00D7057C" w:rsidRPr="007B74A8" w:rsidRDefault="528817B7" w:rsidP="00413CF7">
      <w:pPr>
        <w:pStyle w:val="DHHSbullet1"/>
        <w:rPr>
          <w:rFonts w:cs="Calibri"/>
        </w:rPr>
      </w:pPr>
      <w:r>
        <w:t>Stage</w:t>
      </w:r>
      <w:r w:rsidR="33D739BE">
        <w:t xml:space="preserve"> </w:t>
      </w:r>
      <w:r>
        <w:t>1</w:t>
      </w:r>
      <w:r w:rsidR="33D739BE">
        <w:t xml:space="preserve"> </w:t>
      </w:r>
      <w:r>
        <w:t>commenced</w:t>
      </w:r>
      <w:r w:rsidR="33D739BE">
        <w:t xml:space="preserve"> </w:t>
      </w:r>
      <w:r w:rsidR="286B123C">
        <w:t xml:space="preserve">in </w:t>
      </w:r>
      <w:r>
        <w:t>mid-2016</w:t>
      </w:r>
      <w:r w:rsidR="33D739BE">
        <w:t xml:space="preserve"> </w:t>
      </w:r>
      <w:r>
        <w:t>with</w:t>
      </w:r>
      <w:r w:rsidR="33D739BE">
        <w:t xml:space="preserve"> </w:t>
      </w:r>
      <w:r>
        <w:t>five</w:t>
      </w:r>
      <w:r w:rsidR="33D739BE">
        <w:t xml:space="preserve"> </w:t>
      </w:r>
      <w:r>
        <w:t>Supercare</w:t>
      </w:r>
      <w:r w:rsidR="33D739BE">
        <w:t xml:space="preserve"> </w:t>
      </w:r>
      <w:r>
        <w:t>Pharmacies</w:t>
      </w:r>
      <w:r w:rsidR="00B572A7">
        <w:t>.</w:t>
      </w:r>
    </w:p>
    <w:p w14:paraId="0F2226FC" w14:textId="7D141EAD" w:rsidR="00D7057C" w:rsidRPr="007B74A8" w:rsidRDefault="528817B7" w:rsidP="00413CF7">
      <w:pPr>
        <w:pStyle w:val="DHHSbullet1"/>
        <w:rPr>
          <w:rFonts w:cs="Calibri"/>
        </w:rPr>
      </w:pPr>
      <w:r>
        <w:t>Stage</w:t>
      </w:r>
      <w:r w:rsidR="33D739BE">
        <w:t xml:space="preserve"> </w:t>
      </w:r>
      <w:r>
        <w:t>2</w:t>
      </w:r>
      <w:r w:rsidR="33D739BE">
        <w:t xml:space="preserve"> </w:t>
      </w:r>
      <w:r>
        <w:t>commenced</w:t>
      </w:r>
      <w:r w:rsidR="33D739BE">
        <w:t xml:space="preserve"> </w:t>
      </w:r>
      <w:r w:rsidR="286B123C">
        <w:t xml:space="preserve">in </w:t>
      </w:r>
      <w:r>
        <w:t>mid-2017</w:t>
      </w:r>
      <w:r w:rsidR="33D739BE">
        <w:t xml:space="preserve"> </w:t>
      </w:r>
      <w:r>
        <w:t>with</w:t>
      </w:r>
      <w:r w:rsidR="33D739BE">
        <w:t xml:space="preserve"> </w:t>
      </w:r>
      <w:r>
        <w:t>another</w:t>
      </w:r>
      <w:r w:rsidR="33D739BE">
        <w:t xml:space="preserve"> </w:t>
      </w:r>
      <w:r>
        <w:t>seven</w:t>
      </w:r>
      <w:r w:rsidR="33D739BE">
        <w:t xml:space="preserve"> </w:t>
      </w:r>
      <w:r w:rsidR="286B123C">
        <w:t xml:space="preserve">Supercare </w:t>
      </w:r>
      <w:r w:rsidR="5A7DEE65">
        <w:t>P</w:t>
      </w:r>
      <w:r>
        <w:t>harmacies</w:t>
      </w:r>
      <w:r w:rsidR="00B572A7">
        <w:t>.</w:t>
      </w:r>
    </w:p>
    <w:p w14:paraId="2C3E3896" w14:textId="26308ADF" w:rsidR="00D7057C" w:rsidRPr="007B74A8" w:rsidRDefault="528817B7" w:rsidP="00413CF7">
      <w:pPr>
        <w:pStyle w:val="DHHSbullet1"/>
        <w:rPr>
          <w:rFonts w:cs="Calibri"/>
        </w:rPr>
      </w:pPr>
      <w:r>
        <w:t>Stage</w:t>
      </w:r>
      <w:r w:rsidR="33D739BE">
        <w:t xml:space="preserve"> </w:t>
      </w:r>
      <w:r>
        <w:t>3</w:t>
      </w:r>
      <w:r w:rsidR="33D739BE">
        <w:t xml:space="preserve"> </w:t>
      </w:r>
      <w:r>
        <w:t>commenced</w:t>
      </w:r>
      <w:r w:rsidR="33D739BE">
        <w:t xml:space="preserve"> </w:t>
      </w:r>
      <w:r w:rsidR="286B123C">
        <w:t xml:space="preserve">in </w:t>
      </w:r>
      <w:r>
        <w:t>mid-2018</w:t>
      </w:r>
      <w:r w:rsidR="33D739BE">
        <w:t xml:space="preserve"> </w:t>
      </w:r>
      <w:r>
        <w:t>with</w:t>
      </w:r>
      <w:r w:rsidR="33D739BE">
        <w:t xml:space="preserve"> </w:t>
      </w:r>
      <w:r>
        <w:t>the</w:t>
      </w:r>
      <w:r w:rsidR="33D739BE">
        <w:t xml:space="preserve"> </w:t>
      </w:r>
      <w:r>
        <w:t>final</w:t>
      </w:r>
      <w:r w:rsidR="33D739BE">
        <w:t xml:space="preserve"> </w:t>
      </w:r>
      <w:r>
        <w:t>eight</w:t>
      </w:r>
      <w:r w:rsidR="33D739BE">
        <w:t xml:space="preserve"> </w:t>
      </w:r>
      <w:r w:rsidR="286B123C">
        <w:t xml:space="preserve">Supercare </w:t>
      </w:r>
      <w:r w:rsidR="5A7DEE65">
        <w:t>P</w:t>
      </w:r>
      <w:r>
        <w:t>harmacies.</w:t>
      </w:r>
      <w:r w:rsidR="33D739BE">
        <w:t xml:space="preserve"> </w:t>
      </w:r>
    </w:p>
    <w:p w14:paraId="6A0D9E51" w14:textId="7B5FA1D6" w:rsidR="00D7057C" w:rsidRPr="007B74A8" w:rsidRDefault="00D7057C" w:rsidP="00E02C0F">
      <w:pPr>
        <w:pStyle w:val="DHHSbodyafterbullets"/>
        <w:rPr>
          <w:rFonts w:cs="Calibri"/>
        </w:rPr>
      </w:pPr>
      <w:r w:rsidRPr="007B74A8">
        <w:t>The</w:t>
      </w:r>
      <w:r w:rsidR="00593ADC">
        <w:t xml:space="preserve"> </w:t>
      </w:r>
      <w:r w:rsidRPr="007B74A8">
        <w:t>s</w:t>
      </w:r>
      <w:r w:rsidRPr="007B74A8">
        <w:rPr>
          <w:rFonts w:cs="Calibri"/>
        </w:rPr>
        <w:t>pecific</w:t>
      </w:r>
      <w:r w:rsidR="00593ADC">
        <w:rPr>
          <w:rFonts w:cs="Calibri"/>
        </w:rPr>
        <w:t xml:space="preserve"> </w:t>
      </w:r>
      <w:r w:rsidRPr="007B74A8">
        <w:rPr>
          <w:rFonts w:cs="Calibri"/>
        </w:rPr>
        <w:t>objectives</w:t>
      </w:r>
      <w:r w:rsidR="00593ADC">
        <w:rPr>
          <w:rFonts w:cs="Calibri"/>
        </w:rPr>
        <w:t xml:space="preserve"> </w:t>
      </w:r>
      <w:r w:rsidRPr="007B74A8">
        <w:rPr>
          <w:rFonts w:cs="Calibri"/>
        </w:rPr>
        <w:t>of</w:t>
      </w:r>
      <w:r w:rsidR="00593ADC">
        <w:rPr>
          <w:rFonts w:cs="Calibri"/>
        </w:rPr>
        <w:t xml:space="preserve"> </w:t>
      </w:r>
      <w:r w:rsidRPr="007B74A8">
        <w:rPr>
          <w:rFonts w:cs="Calibri"/>
        </w:rPr>
        <w:t>the</w:t>
      </w:r>
      <w:r w:rsidR="00593ADC">
        <w:rPr>
          <w:rFonts w:cs="Calibri"/>
        </w:rPr>
        <w:t xml:space="preserve"> </w:t>
      </w:r>
      <w:r w:rsidR="00580C4E">
        <w:rPr>
          <w:rFonts w:cs="Calibri"/>
        </w:rPr>
        <w:t>i</w:t>
      </w:r>
      <w:r w:rsidRPr="007B74A8">
        <w:rPr>
          <w:rFonts w:cs="Calibri"/>
        </w:rPr>
        <w:t>nitiative</w:t>
      </w:r>
      <w:r w:rsidR="00593ADC">
        <w:rPr>
          <w:rFonts w:cs="Calibri"/>
        </w:rPr>
        <w:t xml:space="preserve"> </w:t>
      </w:r>
      <w:r w:rsidRPr="007B74A8">
        <w:rPr>
          <w:rFonts w:cs="Calibri"/>
        </w:rPr>
        <w:t>are</w:t>
      </w:r>
      <w:r w:rsidR="00B572A7">
        <w:rPr>
          <w:rFonts w:cs="Calibri"/>
        </w:rPr>
        <w:t xml:space="preserve"> to</w:t>
      </w:r>
      <w:r w:rsidRPr="007B74A8">
        <w:rPr>
          <w:rFonts w:cs="Calibri"/>
        </w:rPr>
        <w:t>:</w:t>
      </w:r>
      <w:r w:rsidR="00593ADC">
        <w:rPr>
          <w:rFonts w:cs="Calibri"/>
        </w:rPr>
        <w:t xml:space="preserve"> </w:t>
      </w:r>
    </w:p>
    <w:p w14:paraId="277F82BD" w14:textId="3601DF77" w:rsidR="00D7057C" w:rsidRPr="007B74A8" w:rsidRDefault="528817B7" w:rsidP="00413CF7">
      <w:pPr>
        <w:pStyle w:val="DHHSbullet1"/>
      </w:pPr>
      <w:r>
        <w:t>reduce</w:t>
      </w:r>
      <w:r w:rsidR="33D739BE">
        <w:t xml:space="preserve"> </w:t>
      </w:r>
      <w:r>
        <w:t>preventable</w:t>
      </w:r>
      <w:r w:rsidR="33D739BE">
        <w:t xml:space="preserve"> </w:t>
      </w:r>
      <w:r w:rsidR="00B572A7">
        <w:t>ED</w:t>
      </w:r>
      <w:r w:rsidR="33D739BE">
        <w:t xml:space="preserve"> </w:t>
      </w:r>
      <w:r>
        <w:t>admissions</w:t>
      </w:r>
      <w:r w:rsidR="33D739BE">
        <w:t xml:space="preserve"> </w:t>
      </w:r>
      <w:r>
        <w:t>for</w:t>
      </w:r>
      <w:r w:rsidR="33D739BE">
        <w:t xml:space="preserve"> </w:t>
      </w:r>
      <w:r>
        <w:t>minor</w:t>
      </w:r>
      <w:r w:rsidR="33D739BE">
        <w:t xml:space="preserve"> </w:t>
      </w:r>
      <w:r>
        <w:t>injuries</w:t>
      </w:r>
      <w:r w:rsidR="33D739BE">
        <w:t xml:space="preserve"> </w:t>
      </w:r>
      <w:r>
        <w:t>and</w:t>
      </w:r>
      <w:r w:rsidR="33D739BE">
        <w:t xml:space="preserve"> </w:t>
      </w:r>
      <w:r>
        <w:t>illness</w:t>
      </w:r>
      <w:r w:rsidR="33D739BE">
        <w:t xml:space="preserve"> </w:t>
      </w:r>
      <w:r>
        <w:t>after</w:t>
      </w:r>
      <w:r w:rsidR="33D739BE">
        <w:t xml:space="preserve"> </w:t>
      </w:r>
      <w:r>
        <w:t>hours</w:t>
      </w:r>
      <w:r w:rsidR="286B123C">
        <w:t>,</w:t>
      </w:r>
      <w:r w:rsidR="33D739BE">
        <w:t xml:space="preserve"> </w:t>
      </w:r>
      <w:r>
        <w:t>through</w:t>
      </w:r>
      <w:r w:rsidR="33D739BE">
        <w:t xml:space="preserve"> </w:t>
      </w:r>
      <w:r>
        <w:t>strengthening</w:t>
      </w:r>
      <w:r w:rsidR="33D739BE">
        <w:t xml:space="preserve"> </w:t>
      </w:r>
      <w:r>
        <w:t>the</w:t>
      </w:r>
      <w:r w:rsidR="33D739BE">
        <w:t xml:space="preserve"> </w:t>
      </w:r>
      <w:r>
        <w:t>local</w:t>
      </w:r>
      <w:r w:rsidR="33D739BE">
        <w:t xml:space="preserve"> </w:t>
      </w:r>
      <w:r>
        <w:t>primary</w:t>
      </w:r>
      <w:r w:rsidR="33D739BE">
        <w:t xml:space="preserve"> </w:t>
      </w:r>
      <w:r>
        <w:t>care</w:t>
      </w:r>
      <w:r w:rsidR="33D739BE">
        <w:t xml:space="preserve"> </w:t>
      </w:r>
      <w:r>
        <w:t>system</w:t>
      </w:r>
    </w:p>
    <w:p w14:paraId="61C7430E" w14:textId="2D9D8A76" w:rsidR="00D679CB" w:rsidRPr="00B10D49" w:rsidRDefault="528817B7" w:rsidP="00413CF7">
      <w:pPr>
        <w:pStyle w:val="DHHSbullet1"/>
      </w:pPr>
      <w:r>
        <w:t>provide</w:t>
      </w:r>
      <w:r w:rsidR="33D739BE">
        <w:t xml:space="preserve"> </w:t>
      </w:r>
      <w:r>
        <w:t>an</w:t>
      </w:r>
      <w:r w:rsidR="33D739BE">
        <w:t xml:space="preserve"> </w:t>
      </w:r>
      <w:r>
        <w:t>alternative</w:t>
      </w:r>
      <w:r w:rsidR="33D739BE">
        <w:t xml:space="preserve"> </w:t>
      </w:r>
      <w:r>
        <w:t>option</w:t>
      </w:r>
      <w:r w:rsidR="33D739BE">
        <w:t xml:space="preserve"> </w:t>
      </w:r>
      <w:r>
        <w:t>for</w:t>
      </w:r>
      <w:r w:rsidR="33D739BE">
        <w:t xml:space="preserve"> </w:t>
      </w:r>
      <w:r>
        <w:t>Victorians</w:t>
      </w:r>
      <w:r w:rsidR="33D739BE">
        <w:t xml:space="preserve"> </w:t>
      </w:r>
      <w:r>
        <w:t>requiring</w:t>
      </w:r>
      <w:r w:rsidR="33D739BE">
        <w:t xml:space="preserve"> </w:t>
      </w:r>
      <w:r>
        <w:t>healthcare</w:t>
      </w:r>
      <w:r w:rsidR="33D739BE">
        <w:t xml:space="preserve"> </w:t>
      </w:r>
      <w:r>
        <w:t>advice</w:t>
      </w:r>
      <w:r w:rsidR="33D739BE">
        <w:t xml:space="preserve"> </w:t>
      </w:r>
      <w:r>
        <w:t>and</w:t>
      </w:r>
      <w:r w:rsidR="33D739BE">
        <w:t xml:space="preserve"> </w:t>
      </w:r>
      <w:r>
        <w:t>medicine</w:t>
      </w:r>
      <w:r w:rsidR="33D739BE">
        <w:t xml:space="preserve"> </w:t>
      </w:r>
      <w:r>
        <w:t>supply,</w:t>
      </w:r>
      <w:r w:rsidR="33D739BE">
        <w:t xml:space="preserve"> </w:t>
      </w:r>
      <w:r>
        <w:t>which</w:t>
      </w:r>
      <w:r w:rsidR="33D739BE">
        <w:t xml:space="preserve"> </w:t>
      </w:r>
      <w:r>
        <w:t>is</w:t>
      </w:r>
      <w:r w:rsidR="33D739BE">
        <w:t xml:space="preserve"> </w:t>
      </w:r>
      <w:r>
        <w:t>high</w:t>
      </w:r>
      <w:r w:rsidR="33D739BE">
        <w:t xml:space="preserve"> </w:t>
      </w:r>
      <w:r>
        <w:t>quality,</w:t>
      </w:r>
      <w:r w:rsidR="33D739BE">
        <w:t xml:space="preserve"> </w:t>
      </w:r>
      <w:r>
        <w:t>easily</w:t>
      </w:r>
      <w:r w:rsidR="33D739BE">
        <w:t xml:space="preserve"> </w:t>
      </w:r>
      <w:r>
        <w:t>accessible</w:t>
      </w:r>
      <w:r w:rsidR="33D739BE">
        <w:t xml:space="preserve"> </w:t>
      </w:r>
      <w:r>
        <w:t>and</w:t>
      </w:r>
      <w:r w:rsidR="33D739BE">
        <w:t xml:space="preserve"> </w:t>
      </w:r>
      <w:r>
        <w:t>close</w:t>
      </w:r>
      <w:r w:rsidR="33D739BE">
        <w:t xml:space="preserve"> </w:t>
      </w:r>
      <w:r>
        <w:t>to</w:t>
      </w:r>
      <w:r w:rsidR="33D739BE">
        <w:t xml:space="preserve"> </w:t>
      </w:r>
      <w:r>
        <w:t>home.</w:t>
      </w:r>
    </w:p>
    <w:p w14:paraId="34646B58" w14:textId="2C7CDE1E" w:rsidR="00321894" w:rsidRDefault="00321894" w:rsidP="00413CF7">
      <w:pPr>
        <w:pStyle w:val="Heading4"/>
        <w:ind w:left="1134"/>
      </w:pPr>
      <w:r>
        <w:t>NURSE-ON-CALL</w:t>
      </w:r>
    </w:p>
    <w:p w14:paraId="1193B666" w14:textId="77777777" w:rsidR="002D0F93" w:rsidRDefault="002142BA" w:rsidP="00BF12B0">
      <w:pPr>
        <w:pStyle w:val="DHHSbodyafterbullets"/>
      </w:pPr>
      <w:r w:rsidRPr="008F20FA">
        <w:t>NURSE-ON-CALL</w:t>
      </w:r>
      <w:r w:rsidR="00593ADC">
        <w:t xml:space="preserve"> </w:t>
      </w:r>
      <w:bookmarkStart w:id="2069" w:name="_Hlk71184847"/>
      <w:r w:rsidRPr="008F20FA">
        <w:t>is</w:t>
      </w:r>
      <w:r w:rsidR="00593ADC">
        <w:t xml:space="preserve"> </w:t>
      </w:r>
      <w:r w:rsidRPr="008F20FA">
        <w:t>a</w:t>
      </w:r>
      <w:r w:rsidR="00593ADC">
        <w:t xml:space="preserve"> </w:t>
      </w:r>
      <w:r w:rsidRPr="008F20FA">
        <w:t>Victoria-wide</w:t>
      </w:r>
      <w:r w:rsidR="00593ADC">
        <w:t xml:space="preserve"> </w:t>
      </w:r>
      <w:r w:rsidRPr="008F20FA">
        <w:t>telephone</w:t>
      </w:r>
      <w:r w:rsidR="00593ADC">
        <w:t xml:space="preserve"> </w:t>
      </w:r>
      <w:r w:rsidRPr="008F20FA">
        <w:t>helpline</w:t>
      </w:r>
      <w:r w:rsidR="00593ADC">
        <w:t xml:space="preserve"> </w:t>
      </w:r>
      <w:r w:rsidRPr="008F20FA">
        <w:t>that</w:t>
      </w:r>
      <w:r w:rsidR="00593ADC">
        <w:t xml:space="preserve"> </w:t>
      </w:r>
      <w:r w:rsidRPr="008F20FA">
        <w:t>provides</w:t>
      </w:r>
      <w:r w:rsidR="00593ADC">
        <w:t xml:space="preserve"> </w:t>
      </w:r>
      <w:r w:rsidRPr="008F20FA">
        <w:t>immediate</w:t>
      </w:r>
      <w:r w:rsidR="00593ADC">
        <w:t xml:space="preserve"> </w:t>
      </w:r>
      <w:r w:rsidRPr="008F20FA">
        <w:t>expert</w:t>
      </w:r>
      <w:r w:rsidR="00593ADC">
        <w:t xml:space="preserve"> </w:t>
      </w:r>
      <w:r w:rsidRPr="008F20FA">
        <w:t>health</w:t>
      </w:r>
      <w:r w:rsidR="00593ADC">
        <w:t xml:space="preserve"> </w:t>
      </w:r>
      <w:r w:rsidRPr="008F20FA">
        <w:t>advice</w:t>
      </w:r>
      <w:r w:rsidR="00593ADC">
        <w:t xml:space="preserve"> </w:t>
      </w:r>
      <w:r w:rsidRPr="008F20FA">
        <w:t>from</w:t>
      </w:r>
      <w:r w:rsidR="00593ADC">
        <w:t xml:space="preserve"> </w:t>
      </w:r>
      <w:r w:rsidRPr="008F20FA">
        <w:t>a</w:t>
      </w:r>
      <w:r w:rsidR="00593ADC">
        <w:t xml:space="preserve"> </w:t>
      </w:r>
      <w:r w:rsidRPr="008F20FA">
        <w:t>registered</w:t>
      </w:r>
      <w:r w:rsidR="00593ADC">
        <w:t xml:space="preserve"> </w:t>
      </w:r>
      <w:r w:rsidRPr="008F20FA">
        <w:t>nurse,</w:t>
      </w:r>
      <w:r w:rsidR="00593ADC">
        <w:t xml:space="preserve"> </w:t>
      </w:r>
      <w:r w:rsidRPr="008F20FA">
        <w:t>24</w:t>
      </w:r>
      <w:r w:rsidR="00593ADC">
        <w:t xml:space="preserve"> </w:t>
      </w:r>
      <w:r w:rsidRPr="008F20FA">
        <w:t>hours</w:t>
      </w:r>
      <w:r w:rsidR="00593ADC">
        <w:t xml:space="preserve"> </w:t>
      </w:r>
      <w:r w:rsidRPr="008F20FA">
        <w:t>a</w:t>
      </w:r>
      <w:r w:rsidR="00593ADC">
        <w:t xml:space="preserve"> </w:t>
      </w:r>
      <w:r w:rsidRPr="008F20FA">
        <w:t>day,</w:t>
      </w:r>
      <w:r w:rsidR="00593ADC">
        <w:t xml:space="preserve"> </w:t>
      </w:r>
      <w:r w:rsidRPr="008F20FA">
        <w:t>7</w:t>
      </w:r>
      <w:r w:rsidR="00593ADC">
        <w:t xml:space="preserve"> </w:t>
      </w:r>
      <w:r w:rsidRPr="008F20FA">
        <w:t>days</w:t>
      </w:r>
      <w:r w:rsidR="00593ADC">
        <w:t xml:space="preserve"> </w:t>
      </w:r>
      <w:r w:rsidRPr="008F20FA">
        <w:t>a</w:t>
      </w:r>
      <w:r w:rsidR="00593ADC">
        <w:t xml:space="preserve"> </w:t>
      </w:r>
      <w:r w:rsidRPr="008F20FA">
        <w:t>week</w:t>
      </w:r>
      <w:bookmarkEnd w:id="2069"/>
      <w:r w:rsidRPr="00611076">
        <w:t>.</w:t>
      </w:r>
      <w:r w:rsidR="00BF12B0">
        <w:t xml:space="preserve"> </w:t>
      </w:r>
    </w:p>
    <w:p w14:paraId="0346AEE2" w14:textId="2A7016F9" w:rsidR="00BF12B0" w:rsidRDefault="002D0F93" w:rsidP="00BF12B0">
      <w:pPr>
        <w:pStyle w:val="DHHSbodyafterbullets"/>
      </w:pPr>
      <w:r>
        <w:t xml:space="preserve">NURSE-ON-CALL aims </w:t>
      </w:r>
      <w:r w:rsidR="00BF12B0" w:rsidRPr="00BF12B0">
        <w:t xml:space="preserve">to provide the community with readily accessible advice on non-emergency health matters to assist callers’ decisions about whether to manage their symptoms themselves, </w:t>
      </w:r>
      <w:r w:rsidR="00B572A7">
        <w:t>or visit a</w:t>
      </w:r>
      <w:r w:rsidR="00B572A7" w:rsidRPr="00BF12B0">
        <w:t xml:space="preserve"> </w:t>
      </w:r>
      <w:r w:rsidR="00B572A7">
        <w:t>GP</w:t>
      </w:r>
      <w:r w:rsidR="00BF12B0" w:rsidRPr="00BF12B0">
        <w:t xml:space="preserve"> or hospital services. </w:t>
      </w:r>
      <w:r w:rsidR="00EB026B">
        <w:t xml:space="preserve">It also </w:t>
      </w:r>
      <w:r w:rsidR="00BF12B0" w:rsidRPr="00BF12B0">
        <w:t>aim</w:t>
      </w:r>
      <w:r w:rsidR="00EB026B">
        <w:t>s</w:t>
      </w:r>
      <w:r w:rsidR="00BF12B0" w:rsidRPr="00BF12B0">
        <w:t xml:space="preserve"> to reduce demand on hospital services by diverting cases where acute care is not warranted. </w:t>
      </w:r>
    </w:p>
    <w:p w14:paraId="0B76E118" w14:textId="6862B916" w:rsidR="002142BA" w:rsidRPr="00611076" w:rsidRDefault="00950A63" w:rsidP="00BA746E">
      <w:pPr>
        <w:pStyle w:val="DHHSbodyafterbullets"/>
      </w:pPr>
      <w:r>
        <w:lastRenderedPageBreak/>
        <w:t>In 2023</w:t>
      </w:r>
      <w:r w:rsidR="00B572A7">
        <w:t>–</w:t>
      </w:r>
      <w:r>
        <w:t>24</w:t>
      </w:r>
      <w:r w:rsidR="00B572A7">
        <w:t>,</w:t>
      </w:r>
      <w:r>
        <w:t xml:space="preserve"> NURSE-ON-CALL will deliver expanded </w:t>
      </w:r>
      <w:r w:rsidR="00080652">
        <w:t xml:space="preserve">virtual </w:t>
      </w:r>
      <w:r>
        <w:t xml:space="preserve">GP </w:t>
      </w:r>
      <w:r w:rsidR="00080652">
        <w:t>telehealth services across Victoria</w:t>
      </w:r>
      <w:r w:rsidR="00B572A7">
        <w:t>,</w:t>
      </w:r>
      <w:r w:rsidR="00080652">
        <w:t xml:space="preserve"> as part of the Commonwealth Primary Care Pilot program.</w:t>
      </w:r>
      <w:r w:rsidR="001E0715">
        <w:t xml:space="preserve"> </w:t>
      </w:r>
    </w:p>
    <w:p w14:paraId="2064DA6B" w14:textId="3230C4A4" w:rsidR="00D679CB" w:rsidRPr="009B0F16" w:rsidRDefault="00D679CB" w:rsidP="00413CF7">
      <w:pPr>
        <w:pStyle w:val="Heading3"/>
        <w:tabs>
          <w:tab w:val="num" w:pos="709"/>
        </w:tabs>
        <w:ind w:left="0" w:right="-58"/>
      </w:pPr>
      <w:bookmarkStart w:id="2070" w:name="_Toc106868040"/>
      <w:bookmarkStart w:id="2071" w:name="_Toc106869791"/>
      <w:bookmarkStart w:id="2072" w:name="_Toc106870125"/>
      <w:bookmarkStart w:id="2073" w:name="_Toc106870291"/>
      <w:bookmarkStart w:id="2074" w:name="_Toc106870463"/>
      <w:bookmarkStart w:id="2075" w:name="_Toc418694956"/>
      <w:bookmarkStart w:id="2076" w:name="_Toc6215610"/>
      <w:bookmarkStart w:id="2077" w:name="_Toc10199683"/>
      <w:bookmarkStart w:id="2078" w:name="_Toc143080882"/>
      <w:r w:rsidRPr="009B0F16">
        <w:t>Dental</w:t>
      </w:r>
      <w:r w:rsidR="00593ADC">
        <w:t xml:space="preserve"> </w:t>
      </w:r>
      <w:r w:rsidR="004770FA">
        <w:t>h</w:t>
      </w:r>
      <w:r w:rsidRPr="009B0F16">
        <w:t>ealth</w:t>
      </w:r>
      <w:r w:rsidR="00593ADC">
        <w:t xml:space="preserve"> </w:t>
      </w:r>
      <w:r w:rsidR="004770FA">
        <w:t>s</w:t>
      </w:r>
      <w:r w:rsidRPr="009B0F16">
        <w:t>ervices</w:t>
      </w:r>
      <w:bookmarkEnd w:id="2070"/>
      <w:bookmarkEnd w:id="2071"/>
      <w:bookmarkEnd w:id="2072"/>
      <w:bookmarkEnd w:id="2073"/>
      <w:bookmarkEnd w:id="2074"/>
      <w:bookmarkEnd w:id="2075"/>
      <w:bookmarkEnd w:id="2076"/>
      <w:bookmarkEnd w:id="2077"/>
      <w:bookmarkEnd w:id="2078"/>
    </w:p>
    <w:p w14:paraId="3B7F2BF0" w14:textId="40DA29EC" w:rsidR="004A6F04" w:rsidRDefault="00EE578D" w:rsidP="009A53E1">
      <w:pPr>
        <w:pStyle w:val="DHHSbody"/>
      </w:pPr>
      <w:r>
        <w:t xml:space="preserve">The </w:t>
      </w:r>
      <w:r w:rsidR="009C3561">
        <w:t>public dental program</w:t>
      </w:r>
      <w:r w:rsidR="00DC49A2">
        <w:t xml:space="preserve"> delivers public dental</w:t>
      </w:r>
      <w:r w:rsidR="00A85FC1">
        <w:t xml:space="preserve"> care to eligible Vict</w:t>
      </w:r>
      <w:r w:rsidR="00D06427">
        <w:t xml:space="preserve">orians </w:t>
      </w:r>
      <w:r w:rsidR="005002D0">
        <w:t>through the Royal Dental Hospital Melbourne</w:t>
      </w:r>
      <w:r w:rsidR="00AA701E">
        <w:t>,</w:t>
      </w:r>
      <w:r w:rsidR="005002D0">
        <w:t xml:space="preserve"> and </w:t>
      </w:r>
      <w:r w:rsidR="00274C4A">
        <w:t xml:space="preserve">over 50 integrated and </w:t>
      </w:r>
      <w:r w:rsidR="00D06427">
        <w:t xml:space="preserve">registered </w:t>
      </w:r>
      <w:r w:rsidR="003E3A28">
        <w:t>community health services across Vic</w:t>
      </w:r>
      <w:r w:rsidR="00DE727F">
        <w:t>toria.</w:t>
      </w:r>
    </w:p>
    <w:p w14:paraId="45B879CB" w14:textId="2FC8F6CD" w:rsidR="004B4C22" w:rsidRPr="00390F8D" w:rsidRDefault="00166090" w:rsidP="009A53E1">
      <w:pPr>
        <w:pStyle w:val="DHHSbody"/>
      </w:pPr>
      <w:r>
        <w:t xml:space="preserve">The department </w:t>
      </w:r>
      <w:r w:rsidR="0052659C">
        <w:t>commenced</w:t>
      </w:r>
      <w:r w:rsidR="00893FDD">
        <w:t xml:space="preserve"> </w:t>
      </w:r>
      <w:r w:rsidR="00C230F9">
        <w:t>implementation of</w:t>
      </w:r>
      <w:r w:rsidR="00CC54D7">
        <w:t xml:space="preserve"> </w:t>
      </w:r>
      <w:r w:rsidR="00312AE2">
        <w:t xml:space="preserve">new pricing and funding arrangements </w:t>
      </w:r>
      <w:r w:rsidR="004B4C22">
        <w:t>for</w:t>
      </w:r>
      <w:r w:rsidR="00593ADC">
        <w:t xml:space="preserve"> </w:t>
      </w:r>
      <w:r w:rsidR="004B4C22">
        <w:t>public</w:t>
      </w:r>
      <w:r w:rsidR="00593ADC">
        <w:t xml:space="preserve"> </w:t>
      </w:r>
      <w:r w:rsidR="004B4C22">
        <w:t>dental</w:t>
      </w:r>
      <w:r w:rsidR="00593ADC">
        <w:t xml:space="preserve"> </w:t>
      </w:r>
      <w:r w:rsidR="004B4C22">
        <w:t>services</w:t>
      </w:r>
      <w:r w:rsidR="009A7895">
        <w:t xml:space="preserve"> </w:t>
      </w:r>
      <w:r w:rsidR="00014EFF">
        <w:t>from 1 July 2021</w:t>
      </w:r>
      <w:r w:rsidR="0017235F">
        <w:t>.</w:t>
      </w:r>
      <w:r w:rsidR="004E0256">
        <w:t xml:space="preserve"> </w:t>
      </w:r>
      <w:r w:rsidR="00BB5855">
        <w:t>W</w:t>
      </w:r>
      <w:r w:rsidR="004E0256" w:rsidRPr="004E0256">
        <w:t xml:space="preserve">ork </w:t>
      </w:r>
      <w:r w:rsidR="00F63EAD">
        <w:t xml:space="preserve">is continuing </w:t>
      </w:r>
      <w:r w:rsidR="003711A6">
        <w:t xml:space="preserve">on </w:t>
      </w:r>
      <w:r w:rsidR="004556C0">
        <w:t>Stage 1 components</w:t>
      </w:r>
      <w:r w:rsidR="00277376">
        <w:t>,</w:t>
      </w:r>
      <w:r w:rsidR="00BB5855">
        <w:t xml:space="preserve"> </w:t>
      </w:r>
      <w:r w:rsidR="00F63EAD">
        <w:t xml:space="preserve">including </w:t>
      </w:r>
      <w:r w:rsidR="003F77A7">
        <w:t>th</w:t>
      </w:r>
      <w:r w:rsidR="00AD2BDF">
        <w:t xml:space="preserve">e alignment of </w:t>
      </w:r>
      <w:r w:rsidR="004E0256" w:rsidRPr="004E0256">
        <w:t>clinical placement grants with the broader department approach to clinical placements funding</w:t>
      </w:r>
      <w:r w:rsidR="00277376">
        <w:t>.</w:t>
      </w:r>
      <w:r w:rsidR="004E0256" w:rsidRPr="004E0256">
        <w:t xml:space="preserve"> </w:t>
      </w:r>
      <w:r w:rsidR="00277376">
        <w:t>From 1 July 2023, a</w:t>
      </w:r>
      <w:r w:rsidR="00686899">
        <w:t xml:space="preserve"> review of </w:t>
      </w:r>
      <w:r w:rsidR="003D7462">
        <w:t>transition support</w:t>
      </w:r>
      <w:r w:rsidR="00686899">
        <w:t xml:space="preserve"> arrangements</w:t>
      </w:r>
      <w:r w:rsidR="00B35DEB">
        <w:t xml:space="preserve"> </w:t>
      </w:r>
      <w:r w:rsidR="005436F2">
        <w:t>is being</w:t>
      </w:r>
      <w:r w:rsidR="00B35DEB">
        <w:t xml:space="preserve"> undertaken</w:t>
      </w:r>
      <w:r w:rsidR="004E0256" w:rsidRPr="004E0256">
        <w:t>.</w:t>
      </w:r>
    </w:p>
    <w:p w14:paraId="51253723" w14:textId="39894863" w:rsidR="00D679CB" w:rsidRDefault="00D679CB" w:rsidP="00413CF7">
      <w:pPr>
        <w:pStyle w:val="Heading4"/>
        <w:ind w:left="1134"/>
      </w:pPr>
      <w:r>
        <w:t>Participation</w:t>
      </w:r>
      <w:r w:rsidR="00593ADC">
        <w:t xml:space="preserve"> </w:t>
      </w:r>
      <w:r>
        <w:t>in</w:t>
      </w:r>
      <w:r w:rsidR="00593ADC">
        <w:t xml:space="preserve"> </w:t>
      </w:r>
      <w:r>
        <w:t>Commonwealth</w:t>
      </w:r>
      <w:r w:rsidR="00593ADC">
        <w:t xml:space="preserve"> </w:t>
      </w:r>
      <w:r w:rsidR="00277376">
        <w:t>i</w:t>
      </w:r>
      <w:r>
        <w:t>nitiatives</w:t>
      </w:r>
    </w:p>
    <w:p w14:paraId="104C3A29" w14:textId="62AAC8D1" w:rsidR="00277376" w:rsidRDefault="00BE15BD" w:rsidP="00BA746E">
      <w:pPr>
        <w:pStyle w:val="DHHSbodyafterbullets"/>
      </w:pPr>
      <w:r w:rsidRPr="00602A01">
        <w:t>The</w:t>
      </w:r>
      <w:r w:rsidR="00593ADC">
        <w:t xml:space="preserve"> </w:t>
      </w:r>
      <w:r w:rsidRPr="00602A01">
        <w:t>Child</w:t>
      </w:r>
      <w:r w:rsidR="00593ADC">
        <w:t xml:space="preserve"> </w:t>
      </w:r>
      <w:r w:rsidRPr="00602A01">
        <w:t>Dental</w:t>
      </w:r>
      <w:r w:rsidR="00593ADC">
        <w:t xml:space="preserve"> </w:t>
      </w:r>
      <w:r w:rsidRPr="00602A01">
        <w:t>Benefits</w:t>
      </w:r>
      <w:r w:rsidR="00593ADC">
        <w:t xml:space="preserve"> </w:t>
      </w:r>
      <w:r w:rsidRPr="00602A01">
        <w:t>Schedule</w:t>
      </w:r>
      <w:r w:rsidR="00593ADC">
        <w:t xml:space="preserve"> </w:t>
      </w:r>
      <w:r w:rsidRPr="00602A01">
        <w:t>is</w:t>
      </w:r>
      <w:r w:rsidR="00593ADC">
        <w:t xml:space="preserve"> </w:t>
      </w:r>
      <w:r w:rsidRPr="00602A01">
        <w:t>a</w:t>
      </w:r>
      <w:r w:rsidR="00593ADC">
        <w:t xml:space="preserve"> </w:t>
      </w:r>
      <w:r w:rsidRPr="00602A01">
        <w:t>means-tested</w:t>
      </w:r>
      <w:r w:rsidR="00593ADC">
        <w:t xml:space="preserve"> </w:t>
      </w:r>
      <w:r w:rsidRPr="00602A01">
        <w:t>benefit</w:t>
      </w:r>
      <w:r w:rsidR="009C5197">
        <w:t>s</w:t>
      </w:r>
      <w:r w:rsidR="00593ADC">
        <w:t xml:space="preserve"> </w:t>
      </w:r>
      <w:r w:rsidRPr="00602A01">
        <w:t>scheme</w:t>
      </w:r>
      <w:r w:rsidR="00593ADC">
        <w:t xml:space="preserve"> </w:t>
      </w:r>
      <w:r w:rsidRPr="00602A01">
        <w:t>(Family</w:t>
      </w:r>
      <w:r w:rsidR="00593ADC">
        <w:t xml:space="preserve"> </w:t>
      </w:r>
      <w:r w:rsidRPr="00602A01">
        <w:t>Tax</w:t>
      </w:r>
      <w:r w:rsidR="00593ADC">
        <w:t xml:space="preserve"> </w:t>
      </w:r>
      <w:r w:rsidRPr="00602A01">
        <w:t>Benefit</w:t>
      </w:r>
      <w:r w:rsidR="00593ADC">
        <w:t xml:space="preserve"> </w:t>
      </w:r>
      <w:r w:rsidRPr="00602A01">
        <w:t>A)</w:t>
      </w:r>
      <w:r w:rsidR="00593ADC">
        <w:t xml:space="preserve"> </w:t>
      </w:r>
      <w:r w:rsidRPr="00602A01">
        <w:t>for</w:t>
      </w:r>
      <w:r w:rsidR="00593ADC">
        <w:t xml:space="preserve"> </w:t>
      </w:r>
      <w:r w:rsidRPr="00602A01">
        <w:t>children</w:t>
      </w:r>
      <w:r w:rsidR="00593ADC">
        <w:t xml:space="preserve"> </w:t>
      </w:r>
      <w:r w:rsidRPr="00602A01">
        <w:t>aged</w:t>
      </w:r>
      <w:r w:rsidR="00593ADC">
        <w:t xml:space="preserve"> </w:t>
      </w:r>
      <w:r w:rsidR="007528F5">
        <w:t>up</w:t>
      </w:r>
      <w:r w:rsidR="00593ADC">
        <w:t xml:space="preserve"> </w:t>
      </w:r>
      <w:r w:rsidR="007528F5">
        <w:t>to</w:t>
      </w:r>
      <w:r w:rsidR="00593ADC">
        <w:t xml:space="preserve"> </w:t>
      </w:r>
      <w:r w:rsidR="007528F5">
        <w:t>17</w:t>
      </w:r>
      <w:r w:rsidR="00593ADC">
        <w:t xml:space="preserve"> </w:t>
      </w:r>
      <w:r w:rsidR="007528F5">
        <w:t>years</w:t>
      </w:r>
      <w:r w:rsidR="00747CAF">
        <w:t>,</w:t>
      </w:r>
      <w:r w:rsidR="00593ADC">
        <w:t xml:space="preserve"> </w:t>
      </w:r>
      <w:r w:rsidRPr="00602A01">
        <w:t>covering</w:t>
      </w:r>
      <w:r w:rsidR="00593ADC">
        <w:t xml:space="preserve"> </w:t>
      </w:r>
      <w:r w:rsidRPr="00602A01">
        <w:t>preventative</w:t>
      </w:r>
      <w:r w:rsidR="00593ADC">
        <w:t xml:space="preserve"> </w:t>
      </w:r>
      <w:r w:rsidRPr="00602A01">
        <w:t>and</w:t>
      </w:r>
      <w:r w:rsidR="00593ADC">
        <w:t xml:space="preserve"> </w:t>
      </w:r>
      <w:r w:rsidRPr="00602A01">
        <w:t>basic</w:t>
      </w:r>
      <w:r w:rsidR="00593ADC">
        <w:t xml:space="preserve"> </w:t>
      </w:r>
      <w:r w:rsidRPr="00602A01">
        <w:t>dental</w:t>
      </w:r>
      <w:r w:rsidR="00593ADC">
        <w:t xml:space="preserve"> </w:t>
      </w:r>
      <w:r w:rsidRPr="00602A01">
        <w:t>treatment.</w:t>
      </w:r>
      <w:r w:rsidR="001E0715">
        <w:t xml:space="preserve"> </w:t>
      </w:r>
      <w:r w:rsidRPr="00602A01">
        <w:t>Eligible</w:t>
      </w:r>
      <w:r w:rsidR="00593ADC">
        <w:t xml:space="preserve"> </w:t>
      </w:r>
      <w:r w:rsidRPr="00602A01">
        <w:t>children</w:t>
      </w:r>
      <w:r w:rsidR="00593ADC">
        <w:t xml:space="preserve"> </w:t>
      </w:r>
      <w:r w:rsidRPr="00602A01">
        <w:t>have</w:t>
      </w:r>
      <w:r w:rsidR="00593ADC">
        <w:t xml:space="preserve"> </w:t>
      </w:r>
      <w:r w:rsidRPr="00602A01">
        <w:t>access</w:t>
      </w:r>
      <w:r w:rsidR="00593ADC">
        <w:t xml:space="preserve"> </w:t>
      </w:r>
      <w:r w:rsidRPr="00602A01">
        <w:t>to</w:t>
      </w:r>
      <w:r w:rsidR="00593ADC">
        <w:t xml:space="preserve"> </w:t>
      </w:r>
      <w:r w:rsidRPr="00602A01">
        <w:t>a</w:t>
      </w:r>
      <w:r w:rsidR="00593ADC">
        <w:t xml:space="preserve"> </w:t>
      </w:r>
      <w:r w:rsidRPr="00602A01">
        <w:t>benefit</w:t>
      </w:r>
      <w:r w:rsidR="00593ADC">
        <w:t xml:space="preserve"> </w:t>
      </w:r>
      <w:r w:rsidRPr="00602A01">
        <w:t>cap</w:t>
      </w:r>
      <w:r w:rsidR="00593ADC">
        <w:t xml:space="preserve"> </w:t>
      </w:r>
      <w:r w:rsidRPr="00602A01">
        <w:t>of</w:t>
      </w:r>
      <w:r w:rsidR="00593ADC">
        <w:t xml:space="preserve"> </w:t>
      </w:r>
      <w:r w:rsidRPr="00602A01">
        <w:t>$1,</w:t>
      </w:r>
      <w:r w:rsidR="009269C2" w:rsidRPr="00602A01">
        <w:t>0</w:t>
      </w:r>
      <w:r w:rsidR="117DA181">
        <w:t>52</w:t>
      </w:r>
      <w:r w:rsidR="009269C2">
        <w:t xml:space="preserve"> </w:t>
      </w:r>
      <w:r w:rsidRPr="00602A01">
        <w:t>over</w:t>
      </w:r>
      <w:r w:rsidR="00593ADC">
        <w:t xml:space="preserve"> </w:t>
      </w:r>
      <w:r w:rsidRPr="00602A01">
        <w:t>a</w:t>
      </w:r>
      <w:r w:rsidR="00593ADC">
        <w:t xml:space="preserve"> </w:t>
      </w:r>
      <w:r w:rsidRPr="00602A01">
        <w:t>two-year</w:t>
      </w:r>
      <w:r w:rsidR="00593ADC">
        <w:t xml:space="preserve"> </w:t>
      </w:r>
      <w:r w:rsidRPr="00602A01">
        <w:t>period.</w:t>
      </w:r>
      <w:r w:rsidR="00593ADC">
        <w:t xml:space="preserve"> </w:t>
      </w:r>
      <w:r w:rsidR="00D91496">
        <w:t>Public</w:t>
      </w:r>
      <w:r w:rsidR="00593ADC">
        <w:t xml:space="preserve"> </w:t>
      </w:r>
      <w:r w:rsidR="00D91496">
        <w:t>sector</w:t>
      </w:r>
      <w:r w:rsidR="00593ADC">
        <w:t xml:space="preserve"> </w:t>
      </w:r>
      <w:r w:rsidRPr="00602A01">
        <w:t>access</w:t>
      </w:r>
      <w:r w:rsidR="00593ADC">
        <w:t xml:space="preserve"> </w:t>
      </w:r>
      <w:r w:rsidRPr="00602A01">
        <w:t>to</w:t>
      </w:r>
      <w:r w:rsidR="00593ADC">
        <w:t xml:space="preserve"> </w:t>
      </w:r>
      <w:r w:rsidRPr="00602A01">
        <w:t>the</w:t>
      </w:r>
      <w:r w:rsidR="00593ADC">
        <w:t xml:space="preserve"> </w:t>
      </w:r>
      <w:r w:rsidRPr="00602A01">
        <w:t>Child</w:t>
      </w:r>
      <w:r w:rsidR="00593ADC">
        <w:t xml:space="preserve"> </w:t>
      </w:r>
      <w:r w:rsidRPr="00602A01">
        <w:t>Dental</w:t>
      </w:r>
      <w:r w:rsidR="00593ADC">
        <w:t xml:space="preserve"> </w:t>
      </w:r>
      <w:r w:rsidRPr="00602A01">
        <w:t>Benefits</w:t>
      </w:r>
      <w:r w:rsidR="00593ADC">
        <w:t xml:space="preserve"> </w:t>
      </w:r>
      <w:r w:rsidRPr="00602A01">
        <w:t>Schedule</w:t>
      </w:r>
      <w:r w:rsidR="00593ADC">
        <w:t xml:space="preserve"> </w:t>
      </w:r>
      <w:r w:rsidR="7E4BA717">
        <w:t>has been extended by four years to 31 December 2026</w:t>
      </w:r>
      <w:r w:rsidR="000C6C28">
        <w:t>.</w:t>
      </w:r>
    </w:p>
    <w:p w14:paraId="5B9343AD" w14:textId="7E8B9090" w:rsidR="00D679CB" w:rsidRDefault="00D679CB" w:rsidP="00BC2319">
      <w:pPr>
        <w:pStyle w:val="Heading5"/>
      </w:pPr>
      <w:r>
        <w:t>Dental</w:t>
      </w:r>
      <w:r w:rsidR="00593ADC">
        <w:t xml:space="preserve"> </w:t>
      </w:r>
      <w:r>
        <w:t>Health</w:t>
      </w:r>
      <w:r w:rsidR="00593ADC">
        <w:t xml:space="preserve"> </w:t>
      </w:r>
      <w:r>
        <w:t>Program</w:t>
      </w:r>
      <w:r w:rsidR="00593ADC">
        <w:t xml:space="preserve"> </w:t>
      </w:r>
      <w:r w:rsidR="004770FA">
        <w:t>f</w:t>
      </w:r>
      <w:r>
        <w:t>ees</w:t>
      </w:r>
      <w:r w:rsidR="00593ADC">
        <w:t xml:space="preserve"> </w:t>
      </w:r>
      <w:r w:rsidR="004770FA">
        <w:t>p</w:t>
      </w:r>
      <w:r>
        <w:t>olicy</w:t>
      </w:r>
    </w:p>
    <w:p w14:paraId="3B982734" w14:textId="77777777" w:rsidR="00D679CB" w:rsidRPr="00390F8D" w:rsidRDefault="00D679CB" w:rsidP="009A53E1">
      <w:pPr>
        <w:pStyle w:val="DHHSbody"/>
      </w:pPr>
      <w:r w:rsidRPr="00390F8D">
        <w:t>Fees</w:t>
      </w:r>
      <w:r w:rsidR="00593ADC">
        <w:t xml:space="preserve"> </w:t>
      </w:r>
      <w:r w:rsidRPr="00390F8D">
        <w:t>for</w:t>
      </w:r>
      <w:r w:rsidR="00593ADC">
        <w:t xml:space="preserve"> </w:t>
      </w:r>
      <w:r w:rsidRPr="00390F8D">
        <w:t>public</w:t>
      </w:r>
      <w:r w:rsidR="00593ADC">
        <w:t xml:space="preserve"> </w:t>
      </w:r>
      <w:r w:rsidRPr="00390F8D">
        <w:t>dental</w:t>
      </w:r>
      <w:r w:rsidR="00593ADC">
        <w:t xml:space="preserve"> </w:t>
      </w:r>
      <w:r w:rsidRPr="00390F8D">
        <w:t>services</w:t>
      </w:r>
      <w:r w:rsidR="00593ADC">
        <w:t xml:space="preserve"> </w:t>
      </w:r>
      <w:r w:rsidRPr="00390F8D">
        <w:t>apply</w:t>
      </w:r>
      <w:r w:rsidR="00593ADC">
        <w:t xml:space="preserve"> </w:t>
      </w:r>
      <w:r w:rsidRPr="00390F8D">
        <w:t>to:</w:t>
      </w:r>
    </w:p>
    <w:p w14:paraId="5724CA2F" w14:textId="3C0B6926" w:rsidR="00D679CB" w:rsidRPr="00A16407" w:rsidRDefault="3FCB66C6" w:rsidP="00413CF7">
      <w:pPr>
        <w:pStyle w:val="DHHSbullet1"/>
      </w:pPr>
      <w:r>
        <w:t>people</w:t>
      </w:r>
      <w:r w:rsidR="33D739BE">
        <w:t xml:space="preserve"> </w:t>
      </w:r>
      <w:r>
        <w:t>aged</w:t>
      </w:r>
      <w:r w:rsidR="33D739BE">
        <w:t xml:space="preserve"> </w:t>
      </w:r>
      <w:r>
        <w:t>18</w:t>
      </w:r>
      <w:r w:rsidR="33D739BE">
        <w:t xml:space="preserve"> </w:t>
      </w:r>
      <w:r>
        <w:t>years</w:t>
      </w:r>
      <w:r w:rsidR="33D739BE">
        <w:t xml:space="preserve"> </w:t>
      </w:r>
      <w:r>
        <w:t>or</w:t>
      </w:r>
      <w:r w:rsidR="33D739BE">
        <w:t xml:space="preserve"> </w:t>
      </w:r>
      <w:r>
        <w:t>older</w:t>
      </w:r>
      <w:r w:rsidR="377F2D16">
        <w:t>,</w:t>
      </w:r>
      <w:r w:rsidR="33D739BE">
        <w:t xml:space="preserve"> </w:t>
      </w:r>
      <w:r>
        <w:t>who</w:t>
      </w:r>
      <w:r w:rsidR="33D739BE">
        <w:t xml:space="preserve"> </w:t>
      </w:r>
      <w:r>
        <w:t>are</w:t>
      </w:r>
      <w:r w:rsidR="33D739BE">
        <w:t xml:space="preserve"> </w:t>
      </w:r>
      <w:r w:rsidR="0D691021">
        <w:t>H</w:t>
      </w:r>
      <w:r>
        <w:t>ealth</w:t>
      </w:r>
      <w:r w:rsidR="33D739BE">
        <w:t xml:space="preserve"> </w:t>
      </w:r>
      <w:r w:rsidR="0D691021">
        <w:t>C</w:t>
      </w:r>
      <w:r>
        <w:t>are</w:t>
      </w:r>
      <w:r w:rsidR="33D739BE">
        <w:t xml:space="preserve"> </w:t>
      </w:r>
      <w:r w:rsidR="0D691021">
        <w:t xml:space="preserve">Card </w:t>
      </w:r>
      <w:r>
        <w:t>or</w:t>
      </w:r>
      <w:r w:rsidR="33D739BE">
        <w:t xml:space="preserve"> </w:t>
      </w:r>
      <w:r w:rsidR="0D691021">
        <w:t>P</w:t>
      </w:r>
      <w:r>
        <w:t>ensioner</w:t>
      </w:r>
      <w:r w:rsidR="33D739BE">
        <w:t xml:space="preserve"> </w:t>
      </w:r>
      <w:r w:rsidR="0D691021">
        <w:t>C</w:t>
      </w:r>
      <w:r>
        <w:t>oncession</w:t>
      </w:r>
      <w:r w:rsidR="33D739BE">
        <w:t xml:space="preserve"> </w:t>
      </w:r>
      <w:r w:rsidR="0D691021">
        <w:t>C</w:t>
      </w:r>
      <w:r>
        <w:t>ard</w:t>
      </w:r>
      <w:r w:rsidR="33D739BE">
        <w:t xml:space="preserve"> </w:t>
      </w:r>
      <w:r>
        <w:t>holders</w:t>
      </w:r>
      <w:r w:rsidR="0D691021">
        <w:t>,</w:t>
      </w:r>
      <w:r w:rsidR="33D739BE">
        <w:t xml:space="preserve"> </w:t>
      </w:r>
      <w:r>
        <w:t>or</w:t>
      </w:r>
      <w:r w:rsidR="33D739BE">
        <w:t xml:space="preserve"> </w:t>
      </w:r>
      <w:r>
        <w:t>dependants</w:t>
      </w:r>
      <w:r w:rsidR="33D739BE">
        <w:t xml:space="preserve"> </w:t>
      </w:r>
      <w:r>
        <w:t>of</w:t>
      </w:r>
      <w:r w:rsidR="33D739BE">
        <w:t xml:space="preserve"> </w:t>
      </w:r>
      <w:r w:rsidR="00277376">
        <w:t>C</w:t>
      </w:r>
      <w:r>
        <w:t>oncession</w:t>
      </w:r>
      <w:r w:rsidR="33D739BE">
        <w:t xml:space="preserve"> </w:t>
      </w:r>
      <w:r w:rsidR="00277376">
        <w:t>C</w:t>
      </w:r>
      <w:r>
        <w:t>ard</w:t>
      </w:r>
      <w:r w:rsidR="33D739BE">
        <w:t xml:space="preserve"> </w:t>
      </w:r>
      <w:r w:rsidR="00277376">
        <w:t>H</w:t>
      </w:r>
      <w:r>
        <w:t>olders</w:t>
      </w:r>
    </w:p>
    <w:p w14:paraId="396D542D" w14:textId="4996C27F" w:rsidR="00D679CB" w:rsidRPr="00A16407" w:rsidRDefault="3FCB66C6" w:rsidP="00413CF7">
      <w:pPr>
        <w:pStyle w:val="DHHSbullet1"/>
      </w:pPr>
      <w:r>
        <w:t>children</w:t>
      </w:r>
      <w:r w:rsidR="33D739BE">
        <w:t xml:space="preserve"> </w:t>
      </w:r>
      <w:r>
        <w:t>aged</w:t>
      </w:r>
      <w:r w:rsidR="33D739BE">
        <w:t xml:space="preserve"> </w:t>
      </w:r>
      <w:r>
        <w:t>from</w:t>
      </w:r>
      <w:r w:rsidR="33D739BE">
        <w:t xml:space="preserve"> </w:t>
      </w:r>
      <w:r>
        <w:t>birth</w:t>
      </w:r>
      <w:r w:rsidR="33D739BE">
        <w:t xml:space="preserve"> </w:t>
      </w:r>
      <w:r>
        <w:t>to</w:t>
      </w:r>
      <w:r w:rsidR="33D739BE">
        <w:t xml:space="preserve"> </w:t>
      </w:r>
      <w:r>
        <w:t>12</w:t>
      </w:r>
      <w:r w:rsidR="33D739BE">
        <w:t xml:space="preserve"> </w:t>
      </w:r>
      <w:r>
        <w:t>years</w:t>
      </w:r>
      <w:r w:rsidR="377F2D16">
        <w:t>,</w:t>
      </w:r>
      <w:r w:rsidR="33D739BE">
        <w:t xml:space="preserve"> </w:t>
      </w:r>
      <w:r>
        <w:t>who</w:t>
      </w:r>
      <w:r w:rsidR="33D739BE">
        <w:t xml:space="preserve"> </w:t>
      </w:r>
      <w:r>
        <w:t>are</w:t>
      </w:r>
      <w:r w:rsidR="33D739BE">
        <w:t xml:space="preserve"> </w:t>
      </w:r>
      <w:r>
        <w:t>not</w:t>
      </w:r>
      <w:r w:rsidR="33D739BE">
        <w:t xml:space="preserve"> </w:t>
      </w:r>
      <w:r w:rsidR="0D691021">
        <w:t xml:space="preserve">Health Care Card or Pensioner Concession Card </w:t>
      </w:r>
      <w:r>
        <w:t>holders</w:t>
      </w:r>
      <w:r w:rsidR="00277376">
        <w:t>,</w:t>
      </w:r>
      <w:r w:rsidR="33D739BE">
        <w:t xml:space="preserve"> </w:t>
      </w:r>
      <w:r>
        <w:t>and</w:t>
      </w:r>
      <w:r w:rsidR="33D739BE">
        <w:t xml:space="preserve"> </w:t>
      </w:r>
      <w:r>
        <w:t>are</w:t>
      </w:r>
      <w:r w:rsidR="33D739BE">
        <w:t xml:space="preserve"> </w:t>
      </w:r>
      <w:r>
        <w:t>not</w:t>
      </w:r>
      <w:r w:rsidR="33D739BE">
        <w:t xml:space="preserve"> </w:t>
      </w:r>
      <w:r>
        <w:t>dependants</w:t>
      </w:r>
      <w:r w:rsidR="33D739BE">
        <w:t xml:space="preserve"> </w:t>
      </w:r>
      <w:r>
        <w:t>of</w:t>
      </w:r>
      <w:r w:rsidR="33D739BE">
        <w:t xml:space="preserve"> </w:t>
      </w:r>
      <w:r w:rsidR="00277376">
        <w:t>Concession Card Holders</w:t>
      </w:r>
      <w:r>
        <w:t>.</w:t>
      </w:r>
    </w:p>
    <w:p w14:paraId="324319CA" w14:textId="1A5AF966" w:rsidR="00D679CB" w:rsidRDefault="00422426" w:rsidP="003F6958">
      <w:pPr>
        <w:pStyle w:val="DHHSbodyafterbullets"/>
      </w:pPr>
      <w:r>
        <w:t>For</w:t>
      </w:r>
      <w:r w:rsidR="00593ADC">
        <w:t xml:space="preserve"> </w:t>
      </w:r>
      <w:r>
        <w:t>more</w:t>
      </w:r>
      <w:r w:rsidR="00593ADC">
        <w:t xml:space="preserve"> </w:t>
      </w:r>
      <w:r>
        <w:t>information</w:t>
      </w:r>
      <w:r w:rsidR="00593ADC">
        <w:t xml:space="preserve"> </w:t>
      </w:r>
      <w:r w:rsidR="00D679CB">
        <w:t>about</w:t>
      </w:r>
      <w:r w:rsidR="00593ADC">
        <w:t xml:space="preserve"> </w:t>
      </w:r>
      <w:r w:rsidR="00D679CB" w:rsidRPr="001D6BD3">
        <w:t>the</w:t>
      </w:r>
      <w:r w:rsidR="00593ADC">
        <w:t xml:space="preserve"> </w:t>
      </w:r>
      <w:r w:rsidR="00D679CB" w:rsidRPr="001D6BD3">
        <w:t>policy,</w:t>
      </w:r>
      <w:r w:rsidR="00593ADC">
        <w:t xml:space="preserve"> </w:t>
      </w:r>
      <w:r w:rsidR="00D679CB" w:rsidRPr="001D6BD3">
        <w:t>including</w:t>
      </w:r>
      <w:r w:rsidR="00593ADC">
        <w:t xml:space="preserve"> </w:t>
      </w:r>
      <w:r w:rsidR="00D679CB" w:rsidRPr="001D6BD3">
        <w:t>a</w:t>
      </w:r>
      <w:r w:rsidR="00593ADC">
        <w:t xml:space="preserve"> </w:t>
      </w:r>
      <w:r w:rsidR="00D679CB" w:rsidRPr="006C61ED">
        <w:t>fees</w:t>
      </w:r>
      <w:r w:rsidR="00593ADC">
        <w:t xml:space="preserve"> </w:t>
      </w:r>
      <w:r w:rsidR="00D679CB" w:rsidRPr="006C61ED">
        <w:t>schedule</w:t>
      </w:r>
      <w:r w:rsidR="00593ADC">
        <w:t xml:space="preserve"> </w:t>
      </w:r>
      <w:r w:rsidR="00D679CB" w:rsidRPr="006C61ED">
        <w:t>and</w:t>
      </w:r>
      <w:r w:rsidR="00593ADC">
        <w:t xml:space="preserve"> </w:t>
      </w:r>
      <w:r w:rsidR="00D679CB" w:rsidRPr="006C61ED">
        <w:t>exemptions</w:t>
      </w:r>
      <w:r w:rsidR="006C61ED" w:rsidRPr="006C61ED">
        <w:t>,</w:t>
      </w:r>
      <w:r w:rsidR="00593ADC">
        <w:t xml:space="preserve"> </w:t>
      </w:r>
      <w:r w:rsidR="00277376">
        <w:t>visit</w:t>
      </w:r>
      <w:r w:rsidR="00593ADC">
        <w:t xml:space="preserve"> </w:t>
      </w:r>
      <w:hyperlink r:id="rId59" w:history="1">
        <w:r>
          <w:rPr>
            <w:rStyle w:val="Hyperlink"/>
          </w:rPr>
          <w:t>Dental</w:t>
        </w:r>
        <w:r w:rsidR="00593ADC">
          <w:rPr>
            <w:rStyle w:val="Hyperlink"/>
          </w:rPr>
          <w:t xml:space="preserve"> </w:t>
        </w:r>
        <w:r>
          <w:rPr>
            <w:rStyle w:val="Hyperlink"/>
          </w:rPr>
          <w:t>health</w:t>
        </w:r>
      </w:hyperlink>
      <w:r w:rsidR="00593ADC">
        <w:t xml:space="preserve"> </w:t>
      </w:r>
      <w:r w:rsidR="00D679CB" w:rsidRPr="00A45910">
        <w:t>&lt;</w:t>
      </w:r>
      <w:r w:rsidR="00E070D1" w:rsidRPr="00E070D1">
        <w:t>https://www.health.vic.gov.au/primary-and-community-health/dental-health</w:t>
      </w:r>
      <w:r w:rsidR="00D679CB" w:rsidRPr="00A45910">
        <w:t>&gt;.</w:t>
      </w:r>
    </w:p>
    <w:p w14:paraId="53D3868A" w14:textId="1D513A45" w:rsidR="00F21341" w:rsidRPr="0080626C" w:rsidRDefault="00F21341" w:rsidP="00413CF7">
      <w:pPr>
        <w:pStyle w:val="Heading4"/>
        <w:ind w:left="1134"/>
      </w:pPr>
      <w:r w:rsidRPr="00B20B43">
        <w:t>Smile Squad</w:t>
      </w:r>
    </w:p>
    <w:p w14:paraId="74DD4D92" w14:textId="13D2EE97" w:rsidR="00F21341" w:rsidRPr="00C75DBA" w:rsidRDefault="00F21341" w:rsidP="00F21341">
      <w:pPr>
        <w:pStyle w:val="DHHSbody"/>
        <w:rPr>
          <w:color w:val="000000"/>
        </w:rPr>
      </w:pPr>
      <w:r w:rsidRPr="0080626C">
        <w:t xml:space="preserve">The Victorian Government’s </w:t>
      </w:r>
      <w:r w:rsidR="00277376">
        <w:rPr>
          <w:color w:val="000000" w:themeColor="text1"/>
        </w:rPr>
        <w:t>s</w:t>
      </w:r>
      <w:r w:rsidRPr="1E12C1A7">
        <w:rPr>
          <w:color w:val="000000" w:themeColor="text1"/>
        </w:rPr>
        <w:t xml:space="preserve">chool </w:t>
      </w:r>
      <w:r w:rsidR="00277376">
        <w:rPr>
          <w:color w:val="000000" w:themeColor="text1"/>
        </w:rPr>
        <w:t>d</w:t>
      </w:r>
      <w:r w:rsidRPr="1E12C1A7">
        <w:rPr>
          <w:color w:val="000000" w:themeColor="text1"/>
        </w:rPr>
        <w:t xml:space="preserve">ental </w:t>
      </w:r>
      <w:r w:rsidR="00277376">
        <w:rPr>
          <w:color w:val="000000" w:themeColor="text1"/>
        </w:rPr>
        <w:t>p</w:t>
      </w:r>
      <w:r w:rsidRPr="1E12C1A7">
        <w:rPr>
          <w:color w:val="000000" w:themeColor="text1"/>
        </w:rPr>
        <w:t xml:space="preserve">rogram </w:t>
      </w:r>
      <w:r w:rsidR="7A6644F7" w:rsidRPr="1E12C1A7">
        <w:rPr>
          <w:color w:val="000000" w:themeColor="text1"/>
        </w:rPr>
        <w:t xml:space="preserve">(Smile Squad) </w:t>
      </w:r>
      <w:r w:rsidRPr="1E12C1A7">
        <w:rPr>
          <w:color w:val="000000" w:themeColor="text1"/>
        </w:rPr>
        <w:t>offers</w:t>
      </w:r>
      <w:r w:rsidRPr="0080626C">
        <w:t xml:space="preserve"> </w:t>
      </w:r>
      <w:r w:rsidRPr="1E12C1A7">
        <w:rPr>
          <w:color w:val="000000" w:themeColor="text1"/>
        </w:rPr>
        <w:t>free annual oral health examinations and free follow-up dental care for all children attending government primary and secondary schools in Victoria.</w:t>
      </w:r>
    </w:p>
    <w:p w14:paraId="68F5DA64" w14:textId="2D5E4FA1" w:rsidR="00F21341" w:rsidRPr="0080626C" w:rsidRDefault="00F21341" w:rsidP="00F21341">
      <w:pPr>
        <w:pStyle w:val="DHHSbody"/>
      </w:pPr>
      <w:r w:rsidRPr="0080626C">
        <w:t>The program covers oral health education and examinations, x-rays, teeth cleaning, application of fluoride and dental sealants, fillings, root canals and mouthguards.</w:t>
      </w:r>
    </w:p>
    <w:p w14:paraId="3AC80E03" w14:textId="77777777" w:rsidR="00F21341" w:rsidRPr="0080626C" w:rsidRDefault="00F21341" w:rsidP="00F21341">
      <w:pPr>
        <w:pStyle w:val="DHHSbody"/>
      </w:pPr>
      <w:r w:rsidRPr="0080626C">
        <w:t>Oral health examinations are delivered by mobile teams of dental clinicians, using dental screening vans, who provide dental examinations and oral health promotion within a school setting, and identify children requiring treatment. Follow-up treatment is provided in fully equipped mobile vans at the school site or through referral to a local public dental clinic.</w:t>
      </w:r>
    </w:p>
    <w:p w14:paraId="2B420648" w14:textId="1E17D0DA" w:rsidR="00277376" w:rsidRDefault="00F21341" w:rsidP="00F21341">
      <w:pPr>
        <w:pStyle w:val="DHHSbody"/>
      </w:pPr>
      <w:r>
        <w:t>The program commenced with a proof-of-concept phase in late 2019</w:t>
      </w:r>
      <w:r w:rsidR="00AA701E">
        <w:t>,</w:t>
      </w:r>
      <w:r>
        <w:t xml:space="preserve"> before pausing most operations for much of 2020 and 2021</w:t>
      </w:r>
      <w:r w:rsidR="00AA701E">
        <w:t>,</w:t>
      </w:r>
      <w:r>
        <w:t xml:space="preserve"> in response to the COVID-19 pandemic.</w:t>
      </w:r>
      <w:r w:rsidR="6574D53A">
        <w:t xml:space="preserve"> </w:t>
      </w:r>
      <w:r w:rsidR="49C25BF5">
        <w:t>In 2022</w:t>
      </w:r>
      <w:r w:rsidR="00277376">
        <w:t>–</w:t>
      </w:r>
      <w:r w:rsidR="49C25BF5">
        <w:t>23</w:t>
      </w:r>
      <w:r w:rsidR="00277376">
        <w:t>,</w:t>
      </w:r>
      <w:r w:rsidR="49C25BF5">
        <w:t xml:space="preserve"> the governme</w:t>
      </w:r>
      <w:r w:rsidR="332B0C63">
        <w:t>n</w:t>
      </w:r>
      <w:r w:rsidR="49C25BF5">
        <w:t>t provide</w:t>
      </w:r>
      <w:r w:rsidR="39FC4100">
        <w:t>d</w:t>
      </w:r>
      <w:r w:rsidR="49C25BF5">
        <w:t xml:space="preserve"> additional funding for the delivery of the Specialised Services Strategy, providing specialised dental services for those children referred through Smile Squad.</w:t>
      </w:r>
    </w:p>
    <w:p w14:paraId="27CE6135" w14:textId="71F1E231" w:rsidR="00F21341" w:rsidRPr="00B20B43" w:rsidRDefault="00344DA8" w:rsidP="00F21341">
      <w:pPr>
        <w:pStyle w:val="DHHSbody"/>
      </w:pPr>
      <w:r>
        <w:t>Smile Squad</w:t>
      </w:r>
      <w:r w:rsidR="6574D53A" w:rsidRPr="000C6C28">
        <w:t xml:space="preserve"> will be rolled out to all Victorian government schools by December 2023</w:t>
      </w:r>
      <w:r w:rsidR="00277376">
        <w:t>,</w:t>
      </w:r>
      <w:r w:rsidR="6574D53A" w:rsidRPr="000C6C28">
        <w:t xml:space="preserve"> and policy</w:t>
      </w:r>
      <w:r w:rsidR="6574D53A">
        <w:t xml:space="preserve"> development is underway to deliver on the Victorian Government’s commitment to expand access to low-fee</w:t>
      </w:r>
      <w:r w:rsidR="00277376">
        <w:t>,</w:t>
      </w:r>
      <w:r w:rsidR="6574D53A">
        <w:t xml:space="preserve"> </w:t>
      </w:r>
      <w:r w:rsidR="1950EDA5">
        <w:t xml:space="preserve">non-government </w:t>
      </w:r>
      <w:r w:rsidR="361C254A">
        <w:t>schools</w:t>
      </w:r>
      <w:r w:rsidR="018705BB">
        <w:t xml:space="preserve">, commencing </w:t>
      </w:r>
      <w:r w:rsidR="00277376">
        <w:t xml:space="preserve">in </w:t>
      </w:r>
      <w:r w:rsidR="018705BB">
        <w:t>2026</w:t>
      </w:r>
      <w:r w:rsidR="361C254A">
        <w:t>.</w:t>
      </w:r>
      <w:r w:rsidR="00F21341">
        <w:t xml:space="preserve"> </w:t>
      </w:r>
    </w:p>
    <w:p w14:paraId="7BFC8067" w14:textId="732AA58E" w:rsidR="0062039D" w:rsidRDefault="778FFB49" w:rsidP="0062039D">
      <w:pPr>
        <w:pStyle w:val="DHHSbody"/>
      </w:pPr>
      <w:r>
        <w:t>F</w:t>
      </w:r>
      <w:r w:rsidR="00277376">
        <w:t>o</w:t>
      </w:r>
      <w:r>
        <w:t>r</w:t>
      </w:r>
      <w:r w:rsidR="00277376">
        <w:t xml:space="preserve"> more</w:t>
      </w:r>
      <w:r>
        <w:t xml:space="preserve"> information on the </w:t>
      </w:r>
      <w:r w:rsidR="00277376">
        <w:t>school dental program, visit</w:t>
      </w:r>
      <w:r w:rsidR="000C6C28">
        <w:t xml:space="preserve"> </w:t>
      </w:r>
      <w:hyperlink r:id="rId60" w:history="1">
        <w:r w:rsidR="0062039D" w:rsidRPr="0062039D">
          <w:rPr>
            <w:rStyle w:val="Hyperlink"/>
          </w:rPr>
          <w:t>Smile Squad</w:t>
        </w:r>
      </w:hyperlink>
      <w:r w:rsidR="0062039D">
        <w:t xml:space="preserve"> &lt;</w:t>
      </w:r>
      <w:r w:rsidR="0062039D" w:rsidRPr="0062039D">
        <w:t>https://www.health.vic.gov.au/smile-squad</w:t>
      </w:r>
      <w:r w:rsidR="0062039D">
        <w:t>&gt;</w:t>
      </w:r>
      <w:r w:rsidR="000C6C28">
        <w:t>.</w:t>
      </w:r>
    </w:p>
    <w:p w14:paraId="148A05EF" w14:textId="4FCF6459" w:rsidR="0059132B" w:rsidRDefault="0059132B" w:rsidP="00413CF7">
      <w:pPr>
        <w:pStyle w:val="Heading4"/>
        <w:ind w:left="1134"/>
      </w:pPr>
      <w:r>
        <w:lastRenderedPageBreak/>
        <w:t xml:space="preserve">Administration of </w:t>
      </w:r>
      <w:r w:rsidR="004770FA">
        <w:t>f</w:t>
      </w:r>
      <w:r>
        <w:t xml:space="preserve">luoride varnish by Aboriginal </w:t>
      </w:r>
      <w:r w:rsidR="004770FA">
        <w:t>h</w:t>
      </w:r>
      <w:r>
        <w:t xml:space="preserve">ealth </w:t>
      </w:r>
      <w:r w:rsidR="004770FA">
        <w:t>p</w:t>
      </w:r>
      <w:r>
        <w:t xml:space="preserve">ractitioners </w:t>
      </w:r>
    </w:p>
    <w:p w14:paraId="0E124EC9" w14:textId="013E0DD1" w:rsidR="0059132B" w:rsidRDefault="0059132B" w:rsidP="0059132B">
      <w:pPr>
        <w:pStyle w:val="DHHSbodyafterbullets"/>
      </w:pPr>
      <w:r w:rsidRPr="48737C52">
        <w:rPr>
          <w:i/>
        </w:rPr>
        <w:t xml:space="preserve">The </w:t>
      </w:r>
      <w:r w:rsidRPr="00015E91">
        <w:rPr>
          <w:i/>
        </w:rPr>
        <w:t>Drugs Poisons</w:t>
      </w:r>
      <w:r>
        <w:t xml:space="preserve"> </w:t>
      </w:r>
      <w:r w:rsidRPr="00015E91">
        <w:rPr>
          <w:i/>
        </w:rPr>
        <w:t xml:space="preserve">and Controlled Substances </w:t>
      </w:r>
      <w:r w:rsidRPr="48737C52">
        <w:rPr>
          <w:i/>
          <w:iCs/>
        </w:rPr>
        <w:t xml:space="preserve">Amendment (Registered Aboriginal and Torres Strait Island Health Practitioners) Regulations 2022 </w:t>
      </w:r>
      <w:r w:rsidRPr="00125CDA">
        <w:t>were made</w:t>
      </w:r>
      <w:r>
        <w:t xml:space="preserve"> in February 2022 to enable registered Aboriginal and Torres Strait Islander health practitioners to obtain, possess and administer fluoride varnish to Aboriginal children’s teeth to prevent tooth decay. </w:t>
      </w:r>
    </w:p>
    <w:p w14:paraId="33A836C8" w14:textId="453AEBC2" w:rsidR="00015E91" w:rsidRDefault="0059132B" w:rsidP="0059132B">
      <w:pPr>
        <w:pStyle w:val="DHHSbodyafterbullets"/>
      </w:pPr>
      <w:r>
        <w:t xml:space="preserve">The changes will support a program that will provide twice-yearly fluoride varnish applications and oral health promotion to Aboriginal children in a culturally appropriate healthcare setting, such as </w:t>
      </w:r>
      <w:r w:rsidR="00344DA8">
        <w:t>ACCHOs</w:t>
      </w:r>
      <w:r>
        <w:t xml:space="preserve">. This will help reduce the incidence of tooth decay in a population group that is at high risk of oral disease. </w:t>
      </w:r>
    </w:p>
    <w:p w14:paraId="16B862D9" w14:textId="5F8893A1" w:rsidR="0059132B" w:rsidRDefault="0059132B" w:rsidP="0059132B">
      <w:pPr>
        <w:pStyle w:val="DHHSbodyafterbullets"/>
      </w:pPr>
      <w:r>
        <w:t xml:space="preserve">The </w:t>
      </w:r>
      <w:r w:rsidR="00AA701E">
        <w:t>d</w:t>
      </w:r>
      <w:r>
        <w:t>epartment will work with Dental Health Services Victoria,</w:t>
      </w:r>
      <w:r w:rsidR="004D46D5">
        <w:t xml:space="preserve"> </w:t>
      </w:r>
      <w:r>
        <w:t>Aboriginal health organisations and community dental agencies to implement the fluoride varnish program, including providing workforce training and referral pathways.</w:t>
      </w:r>
      <w:r w:rsidR="00176BB9">
        <w:t xml:space="preserve"> </w:t>
      </w:r>
    </w:p>
    <w:p w14:paraId="215796BF" w14:textId="69815AE8" w:rsidR="004061FA" w:rsidRPr="004061FA" w:rsidRDefault="0059132B" w:rsidP="00125CDA">
      <w:pPr>
        <w:pStyle w:val="DHHSbodyafterbullets"/>
      </w:pPr>
      <w:r>
        <w:t xml:space="preserve">The fluoride varnish program is part of a new Aboriginal model of care for oral health being developed to strengthen culturally safe dental care and prevention services to Aboriginal </w:t>
      </w:r>
      <w:r w:rsidR="4B2DE018">
        <w:t xml:space="preserve">people living in </w:t>
      </w:r>
      <w:r>
        <w:t>Victoria.</w:t>
      </w:r>
    </w:p>
    <w:p w14:paraId="5341333F" w14:textId="72B95F10" w:rsidR="00965FC0" w:rsidRPr="009B0F16" w:rsidRDefault="29DC8D34" w:rsidP="00413CF7">
      <w:pPr>
        <w:pStyle w:val="Heading3"/>
        <w:tabs>
          <w:tab w:val="num" w:pos="709"/>
        </w:tabs>
        <w:ind w:left="0" w:right="-58"/>
      </w:pPr>
      <w:bookmarkStart w:id="2079" w:name="_Toc106868041"/>
      <w:bookmarkStart w:id="2080" w:name="_Toc106869792"/>
      <w:bookmarkStart w:id="2081" w:name="_Toc106870126"/>
      <w:bookmarkStart w:id="2082" w:name="_Toc106870292"/>
      <w:bookmarkStart w:id="2083" w:name="_Toc106870464"/>
      <w:bookmarkStart w:id="2084" w:name="_Toc143080883"/>
      <w:r>
        <w:t>Early</w:t>
      </w:r>
      <w:r w:rsidR="768D08C7">
        <w:t xml:space="preserve"> </w:t>
      </w:r>
      <w:r>
        <w:t>Parenting</w:t>
      </w:r>
      <w:r w:rsidR="768D08C7">
        <w:t xml:space="preserve"> </w:t>
      </w:r>
      <w:r>
        <w:t>Centres</w:t>
      </w:r>
      <w:bookmarkEnd w:id="2079"/>
      <w:bookmarkEnd w:id="2080"/>
      <w:bookmarkEnd w:id="2081"/>
      <w:bookmarkEnd w:id="2082"/>
      <w:bookmarkEnd w:id="2083"/>
      <w:bookmarkEnd w:id="2084"/>
    </w:p>
    <w:p w14:paraId="62A52D42" w14:textId="77777777" w:rsidR="00344DA8" w:rsidRDefault="00965FC0" w:rsidP="009A53E1">
      <w:pPr>
        <w:pStyle w:val="DHHSbody"/>
      </w:pPr>
      <w:r w:rsidRPr="00AE0AE7">
        <w:t>Early</w:t>
      </w:r>
      <w:r w:rsidR="00593ADC">
        <w:t xml:space="preserve"> </w:t>
      </w:r>
      <w:r w:rsidRPr="00AE0AE7">
        <w:t>Parenting</w:t>
      </w:r>
      <w:r w:rsidR="00593ADC">
        <w:t xml:space="preserve"> </w:t>
      </w:r>
      <w:r w:rsidRPr="00AE0AE7">
        <w:t>Centres</w:t>
      </w:r>
      <w:r w:rsidR="00593ADC">
        <w:t xml:space="preserve"> </w:t>
      </w:r>
      <w:r w:rsidR="00344DA8">
        <w:t xml:space="preserve">(EPCs) </w:t>
      </w:r>
      <w:r w:rsidR="00713E24">
        <w:t>are operated by</w:t>
      </w:r>
      <w:r w:rsidR="00EF2667">
        <w:t xml:space="preserve"> Victorian </w:t>
      </w:r>
      <w:r w:rsidR="00683E9B">
        <w:t>public health services</w:t>
      </w:r>
      <w:r w:rsidR="00416C88">
        <w:t xml:space="preserve"> and</w:t>
      </w:r>
      <w:r w:rsidR="00593ADC">
        <w:t xml:space="preserve"> </w:t>
      </w:r>
      <w:r w:rsidRPr="00AE0AE7">
        <w:t>provide</w:t>
      </w:r>
      <w:r w:rsidR="00593ADC">
        <w:t xml:space="preserve"> </w:t>
      </w:r>
      <w:r w:rsidRPr="00AE0AE7">
        <w:t>specialist</w:t>
      </w:r>
      <w:r w:rsidR="00593ADC">
        <w:t xml:space="preserve"> </w:t>
      </w:r>
      <w:r w:rsidRPr="00AE0AE7">
        <w:t>support</w:t>
      </w:r>
      <w:r w:rsidR="00593ADC">
        <w:t xml:space="preserve"> </w:t>
      </w:r>
      <w:r w:rsidRPr="00AE0AE7">
        <w:t>for</w:t>
      </w:r>
      <w:r w:rsidR="00593ADC">
        <w:t xml:space="preserve"> </w:t>
      </w:r>
      <w:r w:rsidRPr="00AE0AE7">
        <w:t>Victorian</w:t>
      </w:r>
      <w:r w:rsidR="00593ADC">
        <w:t xml:space="preserve"> </w:t>
      </w:r>
      <w:r w:rsidRPr="00AE0AE7">
        <w:t>families</w:t>
      </w:r>
      <w:r w:rsidR="00593ADC">
        <w:t xml:space="preserve"> </w:t>
      </w:r>
      <w:r w:rsidRPr="00AE0AE7">
        <w:t>with</w:t>
      </w:r>
      <w:r w:rsidR="00593ADC">
        <w:t xml:space="preserve"> </w:t>
      </w:r>
      <w:r w:rsidRPr="00AE0AE7">
        <w:t>children</w:t>
      </w:r>
      <w:r w:rsidR="00593ADC">
        <w:t xml:space="preserve"> </w:t>
      </w:r>
      <w:r w:rsidRPr="00AE0AE7">
        <w:t>aged</w:t>
      </w:r>
      <w:r w:rsidR="00593ADC">
        <w:t xml:space="preserve"> </w:t>
      </w:r>
      <w:r w:rsidR="00082D5F">
        <w:t>0–4</w:t>
      </w:r>
      <w:r w:rsidR="00593ADC">
        <w:t xml:space="preserve"> </w:t>
      </w:r>
      <w:r w:rsidRPr="00AE0AE7">
        <w:t>years.</w:t>
      </w:r>
      <w:r w:rsidR="00593ADC">
        <w:t xml:space="preserve"> </w:t>
      </w:r>
      <w:r w:rsidRPr="00AE0AE7">
        <w:t>They</w:t>
      </w:r>
      <w:r w:rsidR="00593ADC">
        <w:t xml:space="preserve"> </w:t>
      </w:r>
      <w:r w:rsidRPr="00AE0AE7">
        <w:t>deliver</w:t>
      </w:r>
      <w:r w:rsidR="00593ADC">
        <w:t xml:space="preserve"> </w:t>
      </w:r>
      <w:r w:rsidRPr="00AE0AE7">
        <w:t>flexible,</w:t>
      </w:r>
      <w:r w:rsidR="00593ADC">
        <w:t xml:space="preserve"> </w:t>
      </w:r>
      <w:r w:rsidRPr="00AE0AE7">
        <w:t>targeted</w:t>
      </w:r>
      <w:r w:rsidR="00593ADC">
        <w:t xml:space="preserve"> </w:t>
      </w:r>
      <w:r w:rsidRPr="00AE0AE7">
        <w:t>services</w:t>
      </w:r>
      <w:r w:rsidR="00593ADC">
        <w:t xml:space="preserve"> </w:t>
      </w:r>
      <w:r w:rsidRPr="00AE0AE7">
        <w:t>that</w:t>
      </w:r>
      <w:r w:rsidR="00593ADC">
        <w:t xml:space="preserve"> </w:t>
      </w:r>
      <w:r>
        <w:t>aim</w:t>
      </w:r>
      <w:r w:rsidR="00593ADC">
        <w:t xml:space="preserve"> </w:t>
      </w:r>
      <w:r>
        <w:t>to</w:t>
      </w:r>
      <w:r w:rsidR="00593ADC">
        <w:t xml:space="preserve"> </w:t>
      </w:r>
      <w:r>
        <w:t>enhance</w:t>
      </w:r>
      <w:r w:rsidR="00593ADC">
        <w:t xml:space="preserve"> </w:t>
      </w:r>
      <w:r>
        <w:t>the</w:t>
      </w:r>
      <w:r w:rsidR="00593ADC">
        <w:t xml:space="preserve"> </w:t>
      </w:r>
      <w:r>
        <w:t>parent-child</w:t>
      </w:r>
      <w:r w:rsidR="00593ADC">
        <w:t xml:space="preserve"> </w:t>
      </w:r>
      <w:r>
        <w:t>relationship</w:t>
      </w:r>
      <w:r w:rsidR="00E070D1">
        <w:t>,</w:t>
      </w:r>
      <w:r w:rsidR="00593ADC">
        <w:t xml:space="preserve"> </w:t>
      </w:r>
      <w:r>
        <w:t>and</w:t>
      </w:r>
      <w:r w:rsidR="00593ADC">
        <w:t xml:space="preserve"> </w:t>
      </w:r>
      <w:r>
        <w:t>support</w:t>
      </w:r>
      <w:r w:rsidR="00593ADC">
        <w:t xml:space="preserve"> </w:t>
      </w:r>
      <w:r>
        <w:t>parents</w:t>
      </w:r>
      <w:r w:rsidR="00593ADC">
        <w:t xml:space="preserve"> </w:t>
      </w:r>
      <w:r>
        <w:t>with</w:t>
      </w:r>
      <w:r w:rsidR="00593ADC">
        <w:t xml:space="preserve"> </w:t>
      </w:r>
      <w:r>
        <w:t>strategies</w:t>
      </w:r>
      <w:r w:rsidR="00593ADC">
        <w:t xml:space="preserve"> </w:t>
      </w:r>
      <w:r>
        <w:t>for</w:t>
      </w:r>
      <w:r w:rsidR="00593ADC">
        <w:t xml:space="preserve"> </w:t>
      </w:r>
      <w:r>
        <w:t>achieving</w:t>
      </w:r>
      <w:r w:rsidR="00593ADC">
        <w:t xml:space="preserve"> </w:t>
      </w:r>
      <w:r>
        <w:t>their</w:t>
      </w:r>
      <w:r w:rsidR="00593ADC">
        <w:t xml:space="preserve"> </w:t>
      </w:r>
      <w:r>
        <w:t>parenting</w:t>
      </w:r>
      <w:r w:rsidR="00593ADC">
        <w:t xml:space="preserve"> </w:t>
      </w:r>
      <w:r>
        <w:t>goals.</w:t>
      </w:r>
      <w:r w:rsidR="00593ADC">
        <w:t xml:space="preserve"> </w:t>
      </w:r>
      <w:r>
        <w:t>These</w:t>
      </w:r>
      <w:r w:rsidR="00593ADC">
        <w:t xml:space="preserve"> </w:t>
      </w:r>
      <w:r>
        <w:t>goals</w:t>
      </w:r>
      <w:r w:rsidR="00593ADC">
        <w:t xml:space="preserve"> </w:t>
      </w:r>
      <w:r>
        <w:t>are</w:t>
      </w:r>
      <w:r w:rsidR="00593ADC">
        <w:t xml:space="preserve"> </w:t>
      </w:r>
      <w:r>
        <w:t>often</w:t>
      </w:r>
      <w:r w:rsidR="00593ADC">
        <w:t xml:space="preserve"> </w:t>
      </w:r>
      <w:r>
        <w:t>in</w:t>
      </w:r>
      <w:r w:rsidR="00593ADC">
        <w:t xml:space="preserve"> </w:t>
      </w:r>
      <w:r>
        <w:t>areas</w:t>
      </w:r>
      <w:r w:rsidR="00593ADC">
        <w:t xml:space="preserve"> </w:t>
      </w:r>
      <w:r>
        <w:t>such</w:t>
      </w:r>
      <w:r w:rsidR="00593ADC">
        <w:t xml:space="preserve"> </w:t>
      </w:r>
      <w:r>
        <w:t>as</w:t>
      </w:r>
      <w:r w:rsidR="00593ADC">
        <w:t xml:space="preserve"> </w:t>
      </w:r>
      <w:r>
        <w:t>sleep</w:t>
      </w:r>
      <w:r w:rsidR="00593ADC">
        <w:t xml:space="preserve"> </w:t>
      </w:r>
      <w:r>
        <w:t>and</w:t>
      </w:r>
      <w:r w:rsidR="00593ADC">
        <w:t xml:space="preserve"> </w:t>
      </w:r>
      <w:r>
        <w:t>settling,</w:t>
      </w:r>
      <w:r w:rsidR="00593ADC">
        <w:t xml:space="preserve"> </w:t>
      </w:r>
      <w:r>
        <w:t>child</w:t>
      </w:r>
      <w:r w:rsidR="00593ADC">
        <w:t xml:space="preserve"> </w:t>
      </w:r>
      <w:r>
        <w:t>behaviour,</w:t>
      </w:r>
      <w:r w:rsidR="00593ADC">
        <w:t xml:space="preserve"> </w:t>
      </w:r>
      <w:r>
        <w:t>and</w:t>
      </w:r>
      <w:r w:rsidR="00593ADC">
        <w:t xml:space="preserve"> </w:t>
      </w:r>
      <w:r>
        <w:t>parent</w:t>
      </w:r>
      <w:r w:rsidR="00593ADC">
        <w:t xml:space="preserve"> </w:t>
      </w:r>
      <w:r>
        <w:t>and</w:t>
      </w:r>
      <w:r w:rsidR="00593ADC">
        <w:t xml:space="preserve"> </w:t>
      </w:r>
      <w:r>
        <w:t>child</w:t>
      </w:r>
      <w:r w:rsidR="00593ADC">
        <w:t xml:space="preserve"> </w:t>
      </w:r>
      <w:r>
        <w:t>health</w:t>
      </w:r>
      <w:r w:rsidR="00593ADC">
        <w:t xml:space="preserve"> </w:t>
      </w:r>
      <w:r>
        <w:t>and</w:t>
      </w:r>
      <w:r w:rsidR="00593ADC">
        <w:t xml:space="preserve"> </w:t>
      </w:r>
      <w:r>
        <w:t>wellbeing.</w:t>
      </w:r>
    </w:p>
    <w:p w14:paraId="5188420C" w14:textId="484FDC5A" w:rsidR="00CD24E1" w:rsidRPr="00CD24E1" w:rsidRDefault="00965FC0" w:rsidP="009A53E1">
      <w:pPr>
        <w:pStyle w:val="DHHSbody"/>
      </w:pPr>
      <w:r>
        <w:t>The</w:t>
      </w:r>
      <w:r w:rsidR="00593ADC">
        <w:t xml:space="preserve"> </w:t>
      </w:r>
      <w:r>
        <w:t>role</w:t>
      </w:r>
      <w:r w:rsidR="00593ADC">
        <w:t xml:space="preserve"> </w:t>
      </w:r>
      <w:r>
        <w:t>of</w:t>
      </w:r>
      <w:r w:rsidR="00593ADC">
        <w:t xml:space="preserve"> </w:t>
      </w:r>
      <w:r w:rsidR="00AA701E">
        <w:t>EPCs</w:t>
      </w:r>
      <w:r w:rsidR="00E070D1">
        <w:t xml:space="preserve"> </w:t>
      </w:r>
      <w:r>
        <w:t>recognise</w:t>
      </w:r>
      <w:r w:rsidR="00E070D1">
        <w:t>s</w:t>
      </w:r>
      <w:r w:rsidR="00593ADC">
        <w:t xml:space="preserve"> </w:t>
      </w:r>
      <w:r>
        <w:t>the</w:t>
      </w:r>
      <w:r w:rsidR="00593ADC">
        <w:t xml:space="preserve"> </w:t>
      </w:r>
      <w:r>
        <w:t>importance</w:t>
      </w:r>
      <w:r w:rsidR="00593ADC">
        <w:t xml:space="preserve"> </w:t>
      </w:r>
      <w:r>
        <w:t>of</w:t>
      </w:r>
      <w:r w:rsidR="00593ADC">
        <w:t xml:space="preserve"> </w:t>
      </w:r>
      <w:r>
        <w:t>the</w:t>
      </w:r>
      <w:r w:rsidR="00593ADC">
        <w:t xml:space="preserve"> </w:t>
      </w:r>
      <w:r>
        <w:t>health</w:t>
      </w:r>
      <w:r w:rsidR="00593ADC">
        <w:t xml:space="preserve"> </w:t>
      </w:r>
      <w:r>
        <w:t>and</w:t>
      </w:r>
      <w:r w:rsidR="00593ADC">
        <w:t xml:space="preserve"> </w:t>
      </w:r>
      <w:r>
        <w:t>wellbeing</w:t>
      </w:r>
      <w:r w:rsidR="00593ADC">
        <w:t xml:space="preserve"> </w:t>
      </w:r>
      <w:r>
        <w:t>of</w:t>
      </w:r>
      <w:r w:rsidR="00593ADC">
        <w:t xml:space="preserve"> </w:t>
      </w:r>
      <w:r w:rsidR="007B6672">
        <w:t>parents</w:t>
      </w:r>
      <w:r w:rsidR="00593ADC" w:rsidRPr="007B6672">
        <w:t xml:space="preserve"> </w:t>
      </w:r>
      <w:r w:rsidRPr="007B6672">
        <w:t>and</w:t>
      </w:r>
      <w:r w:rsidR="00593ADC" w:rsidRPr="007B6672">
        <w:t xml:space="preserve"> </w:t>
      </w:r>
      <w:r w:rsidRPr="007B6672">
        <w:t>the</w:t>
      </w:r>
      <w:r w:rsidR="00593ADC" w:rsidRPr="007B6672">
        <w:t xml:space="preserve"> </w:t>
      </w:r>
      <w:r w:rsidRPr="007B6672">
        <w:t>whole</w:t>
      </w:r>
      <w:r w:rsidR="00593ADC" w:rsidRPr="007B6672">
        <w:t xml:space="preserve"> </w:t>
      </w:r>
      <w:r w:rsidRPr="007B6672">
        <w:t>family</w:t>
      </w:r>
      <w:r w:rsidR="00593ADC" w:rsidRPr="007B6672">
        <w:t xml:space="preserve"> </w:t>
      </w:r>
      <w:r w:rsidR="00344DA8">
        <w:t>for</w:t>
      </w:r>
      <w:r w:rsidR="00593ADC" w:rsidRPr="007B6672">
        <w:t xml:space="preserve"> </w:t>
      </w:r>
      <w:r w:rsidRPr="007B6672">
        <w:t>the</w:t>
      </w:r>
      <w:r w:rsidR="00593ADC" w:rsidRPr="007B6672">
        <w:t xml:space="preserve"> </w:t>
      </w:r>
      <w:r w:rsidRPr="007B6672">
        <w:t>health,</w:t>
      </w:r>
      <w:r w:rsidR="00593ADC" w:rsidRPr="007B6672">
        <w:t xml:space="preserve"> </w:t>
      </w:r>
      <w:r w:rsidRPr="007B6672">
        <w:t>wellbeing</w:t>
      </w:r>
      <w:r w:rsidR="00593ADC" w:rsidRPr="007B6672">
        <w:t xml:space="preserve"> </w:t>
      </w:r>
      <w:r w:rsidRPr="007B6672">
        <w:t>and</w:t>
      </w:r>
      <w:r w:rsidR="00593ADC" w:rsidRPr="007B6672">
        <w:t xml:space="preserve"> </w:t>
      </w:r>
      <w:r w:rsidRPr="007B6672">
        <w:t>development</w:t>
      </w:r>
      <w:r w:rsidR="00593ADC" w:rsidRPr="007B6672">
        <w:t xml:space="preserve"> </w:t>
      </w:r>
      <w:r w:rsidRPr="007B6672">
        <w:t>of</w:t>
      </w:r>
      <w:r w:rsidR="00593ADC" w:rsidRPr="007B6672">
        <w:t xml:space="preserve"> </w:t>
      </w:r>
      <w:r w:rsidRPr="007B6672">
        <w:t>the</w:t>
      </w:r>
      <w:r w:rsidR="00593ADC" w:rsidRPr="007B6672">
        <w:t xml:space="preserve"> </w:t>
      </w:r>
      <w:r w:rsidRPr="007B6672">
        <w:t>child.</w:t>
      </w:r>
    </w:p>
    <w:p w14:paraId="1629B2BC" w14:textId="30AC2916" w:rsidR="00BA13E7" w:rsidRDefault="007F408A" w:rsidP="009A53E1">
      <w:pPr>
        <w:pStyle w:val="DHHSbody"/>
      </w:pPr>
      <w:r>
        <w:t>Th</w:t>
      </w:r>
      <w:r w:rsidR="00D50770">
        <w:t xml:space="preserve">ree </w:t>
      </w:r>
      <w:r w:rsidR="00AA701E">
        <w:t>EPCs</w:t>
      </w:r>
      <w:r>
        <w:t xml:space="preserve"> are currently </w:t>
      </w:r>
      <w:r w:rsidR="00C87725">
        <w:t>operational</w:t>
      </w:r>
      <w:r w:rsidR="00DE33C8">
        <w:t xml:space="preserve">. </w:t>
      </w:r>
      <w:r w:rsidR="00C57BC3">
        <w:t xml:space="preserve">A significant EPC </w:t>
      </w:r>
      <w:r w:rsidR="006818DC">
        <w:t xml:space="preserve">service </w:t>
      </w:r>
      <w:r w:rsidR="00C57BC3">
        <w:t>expansion is underway</w:t>
      </w:r>
      <w:r w:rsidR="006818DC">
        <w:t xml:space="preserve"> across the state</w:t>
      </w:r>
      <w:r w:rsidR="00C57BC3">
        <w:t xml:space="preserve">, with </w:t>
      </w:r>
      <w:r w:rsidR="708579C6">
        <w:t>a</w:t>
      </w:r>
      <w:r w:rsidR="00DE33C8">
        <w:t xml:space="preserve"> further </w:t>
      </w:r>
      <w:r w:rsidR="00BE1721">
        <w:t xml:space="preserve">nine </w:t>
      </w:r>
      <w:r w:rsidR="00AA701E">
        <w:t>EPCs</w:t>
      </w:r>
      <w:r w:rsidR="00AF5624">
        <w:t xml:space="preserve"> </w:t>
      </w:r>
      <w:r w:rsidR="5DC4DFBD">
        <w:t xml:space="preserve">to </w:t>
      </w:r>
      <w:r w:rsidR="000A2337">
        <w:t>be</w:t>
      </w:r>
      <w:r w:rsidR="00AF5624">
        <w:t xml:space="preserve"> established</w:t>
      </w:r>
      <w:r w:rsidR="0034060A">
        <w:t xml:space="preserve"> </w:t>
      </w:r>
      <w:r w:rsidR="00BE1721">
        <w:t xml:space="preserve">from </w:t>
      </w:r>
      <w:r w:rsidR="61F71359">
        <w:t xml:space="preserve">late </w:t>
      </w:r>
      <w:r w:rsidR="00AF5624">
        <w:t>2023</w:t>
      </w:r>
      <w:r w:rsidR="004069F2">
        <w:t xml:space="preserve"> to </w:t>
      </w:r>
      <w:r w:rsidR="1E86F403">
        <w:t>202</w:t>
      </w:r>
      <w:r w:rsidR="687A0466">
        <w:t>6</w:t>
      </w:r>
      <w:r w:rsidR="007435F3">
        <w:t>.</w:t>
      </w:r>
      <w:r>
        <w:t xml:space="preserve"> </w:t>
      </w:r>
    </w:p>
    <w:p w14:paraId="7B100E69" w14:textId="3AC53499" w:rsidR="00BF6337" w:rsidRDefault="5E5B0A77" w:rsidP="00BF6337">
      <w:pPr>
        <w:pStyle w:val="DHHSbody"/>
      </w:pPr>
      <w:r>
        <w:t>EPCs</w:t>
      </w:r>
      <w:r w:rsidR="40801E32">
        <w:t xml:space="preserve"> are funded to </w:t>
      </w:r>
      <w:r w:rsidR="518AB687">
        <w:t>deliver a rang</w:t>
      </w:r>
      <w:r w:rsidR="1B04851D">
        <w:t>e</w:t>
      </w:r>
      <w:r w:rsidR="518AB687">
        <w:t xml:space="preserve"> of service </w:t>
      </w:r>
      <w:r w:rsidR="1B04851D">
        <w:t>offerings</w:t>
      </w:r>
      <w:r>
        <w:t>,</w:t>
      </w:r>
      <w:r w:rsidR="652FAAE8">
        <w:t xml:space="preserve"> </w:t>
      </w:r>
      <w:r w:rsidR="518AB687">
        <w:t>including day</w:t>
      </w:r>
      <w:r>
        <w:t>-</w:t>
      </w:r>
      <w:r w:rsidR="652FAAE8">
        <w:t>stay programs, residential</w:t>
      </w:r>
      <w:r>
        <w:t>-</w:t>
      </w:r>
      <w:r w:rsidR="652FAAE8">
        <w:t>stay programs, group-based programs</w:t>
      </w:r>
      <w:r w:rsidR="00344DA8">
        <w:t>,</w:t>
      </w:r>
      <w:r w:rsidR="0C6ADB3F">
        <w:t xml:space="preserve"> and telehealth</w:t>
      </w:r>
      <w:r w:rsidR="00344DA8">
        <w:t xml:space="preserve"> or </w:t>
      </w:r>
      <w:r w:rsidR="1B04851D">
        <w:t xml:space="preserve">outreach support. </w:t>
      </w:r>
      <w:r w:rsidR="5AD48690">
        <w:t xml:space="preserve">Funding is </w:t>
      </w:r>
      <w:r w:rsidR="3DA2FE45">
        <w:t>currently</w:t>
      </w:r>
      <w:r w:rsidR="5AD48690">
        <w:t xml:space="preserve"> activity</w:t>
      </w:r>
      <w:r>
        <w:t>-</w:t>
      </w:r>
      <w:r w:rsidR="5AD48690">
        <w:t>based</w:t>
      </w:r>
      <w:r>
        <w:t>,</w:t>
      </w:r>
      <w:r w:rsidR="6EEC7941">
        <w:t xml:space="preserve"> </w:t>
      </w:r>
      <w:r w:rsidR="4522D3CF">
        <w:t>with annual targets</w:t>
      </w:r>
      <w:r w:rsidR="0278306C">
        <w:t xml:space="preserve"> (clients)</w:t>
      </w:r>
      <w:r w:rsidR="4522D3CF">
        <w:t xml:space="preserve"> specified</w:t>
      </w:r>
      <w:r w:rsidR="0278306C">
        <w:t xml:space="preserve">. </w:t>
      </w:r>
    </w:p>
    <w:p w14:paraId="66A9BF83" w14:textId="0142981D" w:rsidR="00C53162" w:rsidRDefault="00C53162" w:rsidP="00BF6337">
      <w:pPr>
        <w:pStyle w:val="DHHSbody"/>
      </w:pPr>
      <w:r>
        <w:t xml:space="preserve">In addition, a dedicated EPC for Aboriginal children and families will be established in Frankston. It will be funded to deliver </w:t>
      </w:r>
      <w:r w:rsidR="00B20EB5">
        <w:t xml:space="preserve">day stay programs, group based programs, and telehealth or outreach support. </w:t>
      </w:r>
    </w:p>
    <w:p w14:paraId="44B565F7" w14:textId="7F421AC3" w:rsidR="00342CDA" w:rsidRDefault="00344DA8" w:rsidP="00BF6337">
      <w:pPr>
        <w:pStyle w:val="DHHSbody"/>
      </w:pPr>
      <w:r>
        <w:t xml:space="preserve">For more </w:t>
      </w:r>
      <w:r w:rsidR="00342CDA">
        <w:t>information</w:t>
      </w:r>
      <w:r>
        <w:t>, visit</w:t>
      </w:r>
      <w:r w:rsidR="00342CDA">
        <w:t xml:space="preserve"> </w:t>
      </w:r>
      <w:hyperlink r:id="rId61" w:history="1">
        <w:r w:rsidR="00342CDA" w:rsidRPr="00420635">
          <w:rPr>
            <w:rStyle w:val="Hyperlink"/>
          </w:rPr>
          <w:t>Early Parenting Centres</w:t>
        </w:r>
      </w:hyperlink>
      <w:r w:rsidR="00420635">
        <w:t xml:space="preserve"> &lt;</w:t>
      </w:r>
      <w:r w:rsidR="00A51187" w:rsidRPr="00A51187">
        <w:t>https://www.health.vic.gov.au/maternal-child-health/early-parenting-centres</w:t>
      </w:r>
      <w:r w:rsidR="00420635">
        <w:t>&gt;</w:t>
      </w:r>
      <w:r w:rsidR="000C6C28">
        <w:t>.</w:t>
      </w:r>
    </w:p>
    <w:p w14:paraId="4553E46F" w14:textId="2655B523" w:rsidR="00B033D5" w:rsidRDefault="00B033D5">
      <w:pPr>
        <w:rPr>
          <w:rFonts w:eastAsia="MS Gothic" w:cs="Arial"/>
          <w:b/>
          <w:color w:val="201547"/>
          <w:sz w:val="28"/>
          <w:szCs w:val="28"/>
        </w:rPr>
      </w:pPr>
      <w:bookmarkStart w:id="2085" w:name="_Toc418694958"/>
      <w:bookmarkStart w:id="2086" w:name="_Toc6215611"/>
      <w:bookmarkStart w:id="2087" w:name="_Toc10199684"/>
      <w:bookmarkStart w:id="2088" w:name="_Toc106868042"/>
      <w:bookmarkStart w:id="2089" w:name="_Toc106869793"/>
      <w:bookmarkStart w:id="2090" w:name="_Toc106870127"/>
      <w:bookmarkStart w:id="2091" w:name="_Toc106870293"/>
      <w:bookmarkStart w:id="2092" w:name="_Toc106870465"/>
      <w:r>
        <w:br w:type="page"/>
      </w:r>
    </w:p>
    <w:p w14:paraId="31338816" w14:textId="00D0615E" w:rsidR="00B033D5" w:rsidRDefault="00B033D5" w:rsidP="00413CF7">
      <w:pPr>
        <w:pStyle w:val="Heading2"/>
      </w:pPr>
      <w:bookmarkStart w:id="2093" w:name="_Toc143080884"/>
      <w:r>
        <w:lastRenderedPageBreak/>
        <w:t xml:space="preserve">Public </w:t>
      </w:r>
      <w:r w:rsidR="00C53991">
        <w:t>h</w:t>
      </w:r>
      <w:r>
        <w:t>ealth</w:t>
      </w:r>
      <w:bookmarkEnd w:id="2093"/>
    </w:p>
    <w:p w14:paraId="7A07F06F" w14:textId="7ECEBACB" w:rsidR="00D679CB" w:rsidRPr="009B0F16" w:rsidRDefault="00D679CB" w:rsidP="00413CF7">
      <w:pPr>
        <w:pStyle w:val="Heading3"/>
        <w:tabs>
          <w:tab w:val="num" w:pos="709"/>
        </w:tabs>
        <w:ind w:left="0" w:right="-58"/>
      </w:pPr>
      <w:bookmarkStart w:id="2094" w:name="_Toc143080885"/>
      <w:r>
        <w:t>Public</w:t>
      </w:r>
      <w:r w:rsidR="00593ADC">
        <w:t xml:space="preserve"> </w:t>
      </w:r>
      <w:bookmarkStart w:id="2095" w:name="_Toc418694959"/>
      <w:bookmarkStart w:id="2096" w:name="_Toc6215612"/>
      <w:bookmarkStart w:id="2097" w:name="_Toc10199685"/>
      <w:bookmarkStart w:id="2098" w:name="_Toc106868043"/>
      <w:bookmarkStart w:id="2099" w:name="_Toc106869794"/>
      <w:bookmarkStart w:id="2100" w:name="_Toc106870128"/>
      <w:bookmarkStart w:id="2101" w:name="_Toc106870294"/>
      <w:bookmarkStart w:id="2102" w:name="_Toc106870466"/>
      <w:bookmarkEnd w:id="2085"/>
      <w:bookmarkEnd w:id="2086"/>
      <w:bookmarkEnd w:id="2087"/>
      <w:bookmarkEnd w:id="2088"/>
      <w:bookmarkEnd w:id="2089"/>
      <w:bookmarkEnd w:id="2090"/>
      <w:bookmarkEnd w:id="2091"/>
      <w:bookmarkEnd w:id="2092"/>
      <w:r w:rsidR="00C53991">
        <w:t>h</w:t>
      </w:r>
      <w:r w:rsidR="249BECDA" w:rsidRPr="009B0F16">
        <w:t>ealth</w:t>
      </w:r>
      <w:r w:rsidR="00593ADC">
        <w:t xml:space="preserve"> </w:t>
      </w:r>
      <w:r w:rsidR="249BECDA" w:rsidRPr="009B0F16">
        <w:t>and</w:t>
      </w:r>
      <w:r w:rsidR="00593ADC">
        <w:t xml:space="preserve"> </w:t>
      </w:r>
      <w:bookmarkEnd w:id="2095"/>
      <w:bookmarkEnd w:id="2096"/>
      <w:bookmarkEnd w:id="2097"/>
      <w:bookmarkEnd w:id="2098"/>
      <w:bookmarkEnd w:id="2099"/>
      <w:bookmarkEnd w:id="2100"/>
      <w:bookmarkEnd w:id="2101"/>
      <w:bookmarkEnd w:id="2102"/>
      <w:r w:rsidR="00C53991">
        <w:t>p</w:t>
      </w:r>
      <w:r w:rsidR="249BECDA" w:rsidRPr="009B0F16">
        <w:t>revention</w:t>
      </w:r>
      <w:bookmarkEnd w:id="2094"/>
    </w:p>
    <w:p w14:paraId="38F75296" w14:textId="21C2F2A3" w:rsidR="00344DA8" w:rsidRDefault="69783EEA" w:rsidP="009A53E1">
      <w:pPr>
        <w:pStyle w:val="DHHSbody"/>
        <w:rPr>
          <w:lang w:eastAsia="en-AU"/>
        </w:rPr>
      </w:pPr>
      <w:r w:rsidRPr="1D823830">
        <w:rPr>
          <w:lang w:eastAsia="en-AU"/>
        </w:rPr>
        <w:t>The</w:t>
      </w:r>
      <w:r w:rsidR="30CDD4F5" w:rsidRPr="1D823830">
        <w:rPr>
          <w:lang w:eastAsia="en-AU"/>
        </w:rPr>
        <w:t xml:space="preserve"> </w:t>
      </w:r>
      <w:r w:rsidRPr="1D823830">
        <w:rPr>
          <w:lang w:eastAsia="en-AU"/>
        </w:rPr>
        <w:t>department</w:t>
      </w:r>
      <w:r w:rsidR="30CDD4F5" w:rsidRPr="1D823830">
        <w:rPr>
          <w:lang w:eastAsia="en-AU"/>
        </w:rPr>
        <w:t xml:space="preserve"> </w:t>
      </w:r>
      <w:r w:rsidR="2477F64F" w:rsidRPr="00F4795C">
        <w:rPr>
          <w:lang w:eastAsia="en-AU"/>
        </w:rPr>
        <w:t>leads reform in disease prevention and early detection</w:t>
      </w:r>
      <w:r w:rsidR="00344DA8">
        <w:rPr>
          <w:lang w:eastAsia="en-AU"/>
        </w:rPr>
        <w:t>,</w:t>
      </w:r>
      <w:r w:rsidR="2477F64F" w:rsidRPr="00F4795C">
        <w:rPr>
          <w:lang w:eastAsia="en-AU"/>
        </w:rPr>
        <w:t xml:space="preserve"> and has invested in a range of prevention initiatives targeting specific areas</w:t>
      </w:r>
      <w:r w:rsidR="00344DA8">
        <w:rPr>
          <w:lang w:eastAsia="en-AU"/>
        </w:rPr>
        <w:t>,</w:t>
      </w:r>
      <w:r w:rsidR="2477F64F" w:rsidRPr="00F4795C">
        <w:rPr>
          <w:lang w:eastAsia="en-AU"/>
        </w:rPr>
        <w:t xml:space="preserve"> </w:t>
      </w:r>
      <w:r w:rsidR="00344DA8">
        <w:rPr>
          <w:lang w:eastAsia="en-AU"/>
        </w:rPr>
        <w:t>including:</w:t>
      </w:r>
    </w:p>
    <w:p w14:paraId="75A3659C" w14:textId="4EE32597" w:rsidR="00344DA8" w:rsidRDefault="2477F64F" w:rsidP="00413CF7">
      <w:pPr>
        <w:pStyle w:val="DHHSbullet1"/>
        <w:rPr>
          <w:lang w:eastAsia="en-AU"/>
        </w:rPr>
      </w:pPr>
      <w:r w:rsidRPr="00F4795C">
        <w:rPr>
          <w:lang w:eastAsia="en-AU"/>
        </w:rPr>
        <w:t xml:space="preserve">tobacco </w:t>
      </w:r>
      <w:r w:rsidR="000903C6" w:rsidRPr="00F4795C">
        <w:rPr>
          <w:lang w:eastAsia="en-AU"/>
        </w:rPr>
        <w:t>and e-cigarette</w:t>
      </w:r>
      <w:r w:rsidRPr="00F4795C">
        <w:rPr>
          <w:lang w:eastAsia="en-AU"/>
        </w:rPr>
        <w:t xml:space="preserve"> reform</w:t>
      </w:r>
    </w:p>
    <w:p w14:paraId="5F32ECB8" w14:textId="7B25EB8B" w:rsidR="00344DA8" w:rsidRDefault="2477F64F" w:rsidP="00413CF7">
      <w:pPr>
        <w:pStyle w:val="DHHSbullet1"/>
        <w:rPr>
          <w:lang w:eastAsia="en-AU"/>
        </w:rPr>
      </w:pPr>
      <w:r w:rsidRPr="00F4795C">
        <w:rPr>
          <w:lang w:eastAsia="en-AU"/>
        </w:rPr>
        <w:t>obesity</w:t>
      </w:r>
    </w:p>
    <w:p w14:paraId="62CB6B39" w14:textId="78CA1D97" w:rsidR="00344DA8" w:rsidRDefault="2477F64F" w:rsidP="00413CF7">
      <w:pPr>
        <w:pStyle w:val="DHHSbullet1"/>
        <w:rPr>
          <w:lang w:eastAsia="en-AU"/>
        </w:rPr>
      </w:pPr>
      <w:r w:rsidRPr="00F4795C">
        <w:rPr>
          <w:lang w:eastAsia="en-AU"/>
        </w:rPr>
        <w:t>physical activity</w:t>
      </w:r>
    </w:p>
    <w:p w14:paraId="70CA9316" w14:textId="7CDE31D9" w:rsidR="00344DA8" w:rsidRDefault="00BC5378" w:rsidP="00413CF7">
      <w:pPr>
        <w:pStyle w:val="DHHSbullet1"/>
      </w:pPr>
      <w:r>
        <w:t xml:space="preserve">healthy </w:t>
      </w:r>
      <w:r w:rsidR="00325254">
        <w:t>eating</w:t>
      </w:r>
    </w:p>
    <w:p w14:paraId="7FF46026" w14:textId="732B45BE" w:rsidR="00344DA8" w:rsidRDefault="2477F64F" w:rsidP="00413CF7">
      <w:pPr>
        <w:pStyle w:val="DHHSbullet1"/>
        <w:rPr>
          <w:lang w:eastAsia="en-AU"/>
        </w:rPr>
      </w:pPr>
      <w:r w:rsidRPr="00F4795C">
        <w:rPr>
          <w:lang w:eastAsia="en-AU"/>
        </w:rPr>
        <w:t>sexual health</w:t>
      </w:r>
    </w:p>
    <w:p w14:paraId="09BC1949" w14:textId="5E1F8A39" w:rsidR="00344DA8" w:rsidRDefault="2477F64F" w:rsidP="00413CF7">
      <w:pPr>
        <w:pStyle w:val="DHHSbullet1"/>
        <w:rPr>
          <w:lang w:eastAsia="en-AU"/>
        </w:rPr>
      </w:pPr>
      <w:r w:rsidRPr="00F4795C">
        <w:rPr>
          <w:lang w:eastAsia="en-AU"/>
        </w:rPr>
        <w:t>heart disease</w:t>
      </w:r>
    </w:p>
    <w:p w14:paraId="391A345D" w14:textId="7B06A4D0" w:rsidR="00344DA8" w:rsidRDefault="2477F64F" w:rsidP="00413CF7">
      <w:pPr>
        <w:pStyle w:val="DHHSbullet1"/>
        <w:rPr>
          <w:lang w:eastAsia="en-AU"/>
        </w:rPr>
      </w:pPr>
      <w:r w:rsidRPr="00F4795C">
        <w:rPr>
          <w:lang w:eastAsia="en-AU"/>
        </w:rPr>
        <w:t>cancer screening</w:t>
      </w:r>
    </w:p>
    <w:p w14:paraId="4A19278A" w14:textId="64DCA8C6" w:rsidR="00344DA8" w:rsidRDefault="2477F64F" w:rsidP="00413CF7">
      <w:pPr>
        <w:pStyle w:val="DHHSbullet1"/>
      </w:pPr>
      <w:r w:rsidRPr="00F4795C">
        <w:rPr>
          <w:lang w:eastAsia="en-AU"/>
        </w:rPr>
        <w:t>skin cancer prevention.</w:t>
      </w:r>
    </w:p>
    <w:p w14:paraId="1D9FC425" w14:textId="08A20151" w:rsidR="00D679CB" w:rsidRDefault="00D679CB" w:rsidP="00BC2319">
      <w:pPr>
        <w:pStyle w:val="DHHSbodyafterbullets"/>
        <w:rPr>
          <w:lang w:eastAsia="en-AU"/>
        </w:rPr>
      </w:pPr>
      <w:r>
        <w:rPr>
          <w:lang w:eastAsia="en-AU"/>
        </w:rPr>
        <w:t>The</w:t>
      </w:r>
      <w:r w:rsidR="00593ADC">
        <w:rPr>
          <w:lang w:eastAsia="en-AU"/>
        </w:rPr>
        <w:t xml:space="preserve"> </w:t>
      </w:r>
      <w:r w:rsidRPr="008E2A68">
        <w:rPr>
          <w:lang w:eastAsia="en-AU"/>
        </w:rPr>
        <w:t>focus</w:t>
      </w:r>
      <w:r w:rsidR="00593ADC">
        <w:rPr>
          <w:lang w:eastAsia="en-AU"/>
        </w:rPr>
        <w:t xml:space="preserve"> </w:t>
      </w:r>
      <w:r>
        <w:rPr>
          <w:lang w:eastAsia="en-AU"/>
        </w:rPr>
        <w:t>is</w:t>
      </w:r>
      <w:r w:rsidR="00593ADC">
        <w:rPr>
          <w:lang w:eastAsia="en-AU"/>
        </w:rPr>
        <w:t xml:space="preserve"> </w:t>
      </w:r>
      <w:r w:rsidRPr="008E2A68">
        <w:rPr>
          <w:lang w:eastAsia="en-AU"/>
        </w:rPr>
        <w:t>on</w:t>
      </w:r>
      <w:r w:rsidR="00593ADC">
        <w:rPr>
          <w:lang w:eastAsia="en-AU"/>
        </w:rPr>
        <w:t xml:space="preserve"> </w:t>
      </w:r>
      <w:r w:rsidRPr="008E2A68">
        <w:rPr>
          <w:lang w:eastAsia="en-AU"/>
        </w:rPr>
        <w:t>environmental</w:t>
      </w:r>
      <w:r>
        <w:rPr>
          <w:lang w:eastAsia="en-AU"/>
        </w:rPr>
        <w:t>,</w:t>
      </w:r>
      <w:r w:rsidR="00593ADC">
        <w:rPr>
          <w:lang w:eastAsia="en-AU"/>
        </w:rPr>
        <w:t xml:space="preserve"> </w:t>
      </w:r>
      <w:r>
        <w:rPr>
          <w:lang w:eastAsia="en-AU"/>
        </w:rPr>
        <w:t>social</w:t>
      </w:r>
      <w:r w:rsidR="00593ADC">
        <w:rPr>
          <w:lang w:eastAsia="en-AU"/>
        </w:rPr>
        <w:t xml:space="preserve"> </w:t>
      </w:r>
      <w:r w:rsidRPr="008E2A68">
        <w:rPr>
          <w:lang w:eastAsia="en-AU"/>
        </w:rPr>
        <w:t>and</w:t>
      </w:r>
      <w:r w:rsidR="00593ADC">
        <w:rPr>
          <w:lang w:eastAsia="en-AU"/>
        </w:rPr>
        <w:t xml:space="preserve"> </w:t>
      </w:r>
      <w:r w:rsidRPr="008E2A68">
        <w:rPr>
          <w:lang w:eastAsia="en-AU"/>
        </w:rPr>
        <w:t>behavioural</w:t>
      </w:r>
      <w:r w:rsidR="00593ADC">
        <w:rPr>
          <w:lang w:eastAsia="en-AU"/>
        </w:rPr>
        <w:t xml:space="preserve"> </w:t>
      </w:r>
      <w:r>
        <w:rPr>
          <w:lang w:eastAsia="en-AU"/>
        </w:rPr>
        <w:t>approaches</w:t>
      </w:r>
      <w:r w:rsidR="00593ADC">
        <w:rPr>
          <w:lang w:eastAsia="en-AU"/>
        </w:rPr>
        <w:t xml:space="preserve"> </w:t>
      </w:r>
      <w:r>
        <w:rPr>
          <w:lang w:eastAsia="en-AU"/>
        </w:rPr>
        <w:t>at</w:t>
      </w:r>
      <w:r w:rsidR="00593ADC">
        <w:rPr>
          <w:lang w:eastAsia="en-AU"/>
        </w:rPr>
        <w:t xml:space="preserve"> </w:t>
      </w:r>
      <w:r>
        <w:rPr>
          <w:lang w:eastAsia="en-AU"/>
        </w:rPr>
        <w:t>the</w:t>
      </w:r>
      <w:r w:rsidR="00593ADC">
        <w:rPr>
          <w:lang w:eastAsia="en-AU"/>
        </w:rPr>
        <w:t xml:space="preserve"> </w:t>
      </w:r>
      <w:r>
        <w:rPr>
          <w:lang w:eastAsia="en-AU"/>
        </w:rPr>
        <w:t>population</w:t>
      </w:r>
      <w:r w:rsidR="00593ADC">
        <w:rPr>
          <w:lang w:eastAsia="en-AU"/>
        </w:rPr>
        <w:t xml:space="preserve"> </w:t>
      </w:r>
      <w:r>
        <w:rPr>
          <w:lang w:eastAsia="en-AU"/>
        </w:rPr>
        <w:t>level</w:t>
      </w:r>
      <w:r w:rsidR="00E070D1">
        <w:rPr>
          <w:lang w:eastAsia="en-AU"/>
        </w:rPr>
        <w:t>, which</w:t>
      </w:r>
      <w:r w:rsidR="00593ADC">
        <w:rPr>
          <w:lang w:eastAsia="en-AU"/>
        </w:rPr>
        <w:t xml:space="preserve"> </w:t>
      </w:r>
      <w:r>
        <w:rPr>
          <w:lang w:eastAsia="en-AU"/>
        </w:rPr>
        <w:t>contribute</w:t>
      </w:r>
      <w:r w:rsidR="00593ADC">
        <w:rPr>
          <w:lang w:eastAsia="en-AU"/>
        </w:rPr>
        <w:t xml:space="preserve"> </w:t>
      </w:r>
      <w:r w:rsidRPr="008E2A68">
        <w:rPr>
          <w:lang w:eastAsia="en-AU"/>
        </w:rPr>
        <w:t>to</w:t>
      </w:r>
      <w:r w:rsidR="00593ADC">
        <w:rPr>
          <w:lang w:eastAsia="en-AU"/>
        </w:rPr>
        <w:t xml:space="preserve"> </w:t>
      </w:r>
      <w:r>
        <w:rPr>
          <w:lang w:eastAsia="en-AU"/>
        </w:rPr>
        <w:t>reducing</w:t>
      </w:r>
      <w:r w:rsidR="00593ADC">
        <w:rPr>
          <w:lang w:eastAsia="en-AU"/>
        </w:rPr>
        <w:t xml:space="preserve"> </w:t>
      </w:r>
      <w:r>
        <w:rPr>
          <w:lang w:eastAsia="en-AU"/>
        </w:rPr>
        <w:t>or</w:t>
      </w:r>
      <w:r w:rsidR="00593ADC">
        <w:rPr>
          <w:lang w:eastAsia="en-AU"/>
        </w:rPr>
        <w:t xml:space="preserve"> </w:t>
      </w:r>
      <w:r w:rsidRPr="008E2A68">
        <w:rPr>
          <w:lang w:eastAsia="en-AU"/>
        </w:rPr>
        <w:t>eliminat</w:t>
      </w:r>
      <w:r>
        <w:rPr>
          <w:lang w:eastAsia="en-AU"/>
        </w:rPr>
        <w:t>ing</w:t>
      </w:r>
      <w:r w:rsidR="00593ADC">
        <w:rPr>
          <w:lang w:eastAsia="en-AU"/>
        </w:rPr>
        <w:t xml:space="preserve"> </w:t>
      </w:r>
      <w:r w:rsidRPr="008E2A68">
        <w:rPr>
          <w:lang w:eastAsia="en-AU"/>
        </w:rPr>
        <w:t>the</w:t>
      </w:r>
      <w:r w:rsidR="00593ADC">
        <w:rPr>
          <w:lang w:eastAsia="en-AU"/>
        </w:rPr>
        <w:t xml:space="preserve"> </w:t>
      </w:r>
      <w:r w:rsidRPr="008E2A68">
        <w:rPr>
          <w:lang w:eastAsia="en-AU"/>
        </w:rPr>
        <w:t>causes</w:t>
      </w:r>
      <w:r w:rsidR="00593ADC">
        <w:rPr>
          <w:lang w:eastAsia="en-AU"/>
        </w:rPr>
        <w:t xml:space="preserve"> </w:t>
      </w:r>
      <w:r w:rsidRPr="008E2A68">
        <w:rPr>
          <w:lang w:eastAsia="en-AU"/>
        </w:rPr>
        <w:t>of</w:t>
      </w:r>
      <w:r w:rsidR="00593ADC">
        <w:rPr>
          <w:lang w:eastAsia="en-AU"/>
        </w:rPr>
        <w:t xml:space="preserve"> </w:t>
      </w:r>
      <w:r w:rsidRPr="008E2A68">
        <w:rPr>
          <w:lang w:eastAsia="en-AU"/>
        </w:rPr>
        <w:t>poor</w:t>
      </w:r>
      <w:r w:rsidR="00593ADC">
        <w:rPr>
          <w:lang w:eastAsia="en-AU"/>
        </w:rPr>
        <w:t xml:space="preserve"> </w:t>
      </w:r>
      <w:r w:rsidRPr="008E2A68">
        <w:rPr>
          <w:lang w:eastAsia="en-AU"/>
        </w:rPr>
        <w:t>health</w:t>
      </w:r>
      <w:r w:rsidR="00593ADC">
        <w:rPr>
          <w:lang w:eastAsia="en-AU"/>
        </w:rPr>
        <w:t xml:space="preserve"> </w:t>
      </w:r>
      <w:r w:rsidRPr="008E2A68">
        <w:rPr>
          <w:lang w:eastAsia="en-AU"/>
        </w:rPr>
        <w:t>and</w:t>
      </w:r>
      <w:r w:rsidR="00593ADC">
        <w:rPr>
          <w:lang w:eastAsia="en-AU"/>
        </w:rPr>
        <w:t xml:space="preserve"> </w:t>
      </w:r>
      <w:r w:rsidRPr="008E2A68">
        <w:rPr>
          <w:lang w:eastAsia="en-AU"/>
        </w:rPr>
        <w:t>wellbeing</w:t>
      </w:r>
      <w:r>
        <w:rPr>
          <w:lang w:eastAsia="en-AU"/>
        </w:rPr>
        <w:t>.</w:t>
      </w:r>
    </w:p>
    <w:p w14:paraId="15346FA0" w14:textId="0A62B1A3" w:rsidR="00D679CB" w:rsidRPr="008E2A68" w:rsidRDefault="69783EEA" w:rsidP="009A53E1">
      <w:pPr>
        <w:pStyle w:val="DHHSbody"/>
        <w:rPr>
          <w:lang w:eastAsia="en-AU"/>
        </w:rPr>
      </w:pPr>
      <w:r w:rsidRPr="4861E756">
        <w:rPr>
          <w:lang w:eastAsia="en-AU"/>
        </w:rPr>
        <w:t>Primary</w:t>
      </w:r>
      <w:r w:rsidR="30CDD4F5" w:rsidRPr="4861E756">
        <w:rPr>
          <w:lang w:eastAsia="en-AU"/>
        </w:rPr>
        <w:t xml:space="preserve"> </w:t>
      </w:r>
      <w:r w:rsidRPr="4861E756">
        <w:rPr>
          <w:lang w:eastAsia="en-AU"/>
        </w:rPr>
        <w:t>prevention</w:t>
      </w:r>
      <w:r w:rsidR="30CDD4F5" w:rsidRPr="4861E756">
        <w:rPr>
          <w:lang w:eastAsia="en-AU"/>
        </w:rPr>
        <w:t xml:space="preserve"> </w:t>
      </w:r>
      <w:r w:rsidRPr="4861E756">
        <w:rPr>
          <w:lang w:eastAsia="en-AU"/>
        </w:rPr>
        <w:t>aims</w:t>
      </w:r>
      <w:r w:rsidR="30CDD4F5" w:rsidRPr="4861E756">
        <w:rPr>
          <w:lang w:eastAsia="en-AU"/>
        </w:rPr>
        <w:t xml:space="preserve"> </w:t>
      </w:r>
      <w:r w:rsidR="572DEF52" w:rsidRPr="23B0A5B0">
        <w:rPr>
          <w:lang w:eastAsia="en-AU"/>
        </w:rPr>
        <w:t>to intervene</w:t>
      </w:r>
      <w:r w:rsidR="407119F1" w:rsidRPr="23B0A5B0">
        <w:rPr>
          <w:lang w:eastAsia="en-AU"/>
        </w:rPr>
        <w:t xml:space="preserve"> before </w:t>
      </w:r>
      <w:r w:rsidR="572DEF52" w:rsidRPr="23B0A5B0">
        <w:rPr>
          <w:lang w:eastAsia="en-AU"/>
        </w:rPr>
        <w:t xml:space="preserve">poor </w:t>
      </w:r>
      <w:r w:rsidR="407119F1" w:rsidRPr="23B0A5B0">
        <w:rPr>
          <w:lang w:eastAsia="en-AU"/>
        </w:rPr>
        <w:t xml:space="preserve">health </w:t>
      </w:r>
      <w:r w:rsidR="572DEF52" w:rsidRPr="23B0A5B0">
        <w:rPr>
          <w:lang w:eastAsia="en-AU"/>
        </w:rPr>
        <w:t xml:space="preserve">outcomes </w:t>
      </w:r>
      <w:r w:rsidR="572DEF52" w:rsidRPr="067408FA">
        <w:rPr>
          <w:lang w:eastAsia="en-AU"/>
        </w:rPr>
        <w:t>occur</w:t>
      </w:r>
      <w:r w:rsidR="572DEF52" w:rsidRPr="23B0A5B0">
        <w:rPr>
          <w:lang w:eastAsia="en-AU"/>
        </w:rPr>
        <w:t>, for example</w:t>
      </w:r>
      <w:r w:rsidR="00344DA8">
        <w:rPr>
          <w:lang w:eastAsia="en-AU"/>
        </w:rPr>
        <w:t>,</w:t>
      </w:r>
      <w:r w:rsidR="407119F1" w:rsidRPr="23B0A5B0">
        <w:rPr>
          <w:lang w:eastAsia="en-AU"/>
        </w:rPr>
        <w:t xml:space="preserve"> through</w:t>
      </w:r>
      <w:r w:rsidR="572DEF52" w:rsidRPr="23B0A5B0">
        <w:rPr>
          <w:lang w:eastAsia="en-AU"/>
        </w:rPr>
        <w:t xml:space="preserve"> immunisations and </w:t>
      </w:r>
      <w:r w:rsidR="33F117A1" w:rsidRPr="23B0A5B0">
        <w:rPr>
          <w:lang w:eastAsia="en-AU"/>
        </w:rPr>
        <w:t xml:space="preserve">promoting </w:t>
      </w:r>
      <w:r w:rsidR="00D679CB" w:rsidRPr="008E2A68">
        <w:rPr>
          <w:lang w:eastAsia="en-AU"/>
        </w:rPr>
        <w:t>factors</w:t>
      </w:r>
      <w:r w:rsidR="00593ADC">
        <w:rPr>
          <w:lang w:eastAsia="en-AU"/>
        </w:rPr>
        <w:t xml:space="preserve"> </w:t>
      </w:r>
      <w:r w:rsidR="00D679CB" w:rsidRPr="008E2A68">
        <w:rPr>
          <w:lang w:eastAsia="en-AU"/>
        </w:rPr>
        <w:t>that</w:t>
      </w:r>
      <w:r w:rsidR="00593ADC">
        <w:rPr>
          <w:lang w:eastAsia="en-AU"/>
        </w:rPr>
        <w:t xml:space="preserve"> </w:t>
      </w:r>
      <w:r w:rsidR="00D679CB" w:rsidRPr="008E2A68">
        <w:rPr>
          <w:lang w:eastAsia="en-AU"/>
        </w:rPr>
        <w:t>protect</w:t>
      </w:r>
      <w:r w:rsidR="00593ADC">
        <w:rPr>
          <w:lang w:eastAsia="en-AU"/>
        </w:rPr>
        <w:t xml:space="preserve"> </w:t>
      </w:r>
      <w:r w:rsidR="00D679CB" w:rsidRPr="008E2A68">
        <w:rPr>
          <w:lang w:eastAsia="en-AU"/>
        </w:rPr>
        <w:t>health,</w:t>
      </w:r>
      <w:r w:rsidR="00593ADC">
        <w:rPr>
          <w:lang w:eastAsia="en-AU"/>
        </w:rPr>
        <w:t xml:space="preserve"> </w:t>
      </w:r>
      <w:r w:rsidR="00D679CB" w:rsidRPr="008E2A68">
        <w:rPr>
          <w:lang w:eastAsia="en-AU"/>
        </w:rPr>
        <w:t>wellbeing,</w:t>
      </w:r>
      <w:r w:rsidR="00593ADC">
        <w:rPr>
          <w:lang w:eastAsia="en-AU"/>
        </w:rPr>
        <w:t xml:space="preserve"> </w:t>
      </w:r>
      <w:r w:rsidR="00D679CB" w:rsidRPr="008E2A68">
        <w:rPr>
          <w:lang w:eastAsia="en-AU"/>
        </w:rPr>
        <w:t>safety</w:t>
      </w:r>
      <w:r w:rsidR="00593ADC">
        <w:rPr>
          <w:lang w:eastAsia="en-AU"/>
        </w:rPr>
        <w:t xml:space="preserve"> </w:t>
      </w:r>
      <w:r w:rsidR="00D679CB" w:rsidRPr="008E2A68">
        <w:rPr>
          <w:lang w:eastAsia="en-AU"/>
        </w:rPr>
        <w:t>and</w:t>
      </w:r>
      <w:r w:rsidR="00593ADC">
        <w:rPr>
          <w:lang w:eastAsia="en-AU"/>
        </w:rPr>
        <w:t xml:space="preserve"> </w:t>
      </w:r>
      <w:r w:rsidR="00D679CB" w:rsidRPr="008E2A68">
        <w:rPr>
          <w:lang w:eastAsia="en-AU"/>
        </w:rPr>
        <w:t>social</w:t>
      </w:r>
      <w:r w:rsidR="00593ADC">
        <w:rPr>
          <w:lang w:eastAsia="en-AU"/>
        </w:rPr>
        <w:t xml:space="preserve"> </w:t>
      </w:r>
      <w:r w:rsidR="00D679CB" w:rsidRPr="008E2A68">
        <w:rPr>
          <w:lang w:eastAsia="en-AU"/>
        </w:rPr>
        <w:t>outcomes.</w:t>
      </w:r>
      <w:r w:rsidR="00593ADC">
        <w:rPr>
          <w:lang w:eastAsia="en-AU"/>
        </w:rPr>
        <w:t xml:space="preserve"> </w:t>
      </w:r>
      <w:r w:rsidR="00D679CB" w:rsidRPr="008E2A68">
        <w:rPr>
          <w:lang w:eastAsia="en-AU"/>
        </w:rPr>
        <w:t>Examples</w:t>
      </w:r>
      <w:r w:rsidR="00593ADC">
        <w:rPr>
          <w:lang w:eastAsia="en-AU"/>
        </w:rPr>
        <w:t xml:space="preserve"> </w:t>
      </w:r>
      <w:r w:rsidR="00D679CB" w:rsidRPr="008E2A68">
        <w:rPr>
          <w:lang w:eastAsia="en-AU"/>
        </w:rPr>
        <w:t>include</w:t>
      </w:r>
      <w:r w:rsidR="00593ADC">
        <w:rPr>
          <w:lang w:eastAsia="en-AU"/>
        </w:rPr>
        <w:t xml:space="preserve"> </w:t>
      </w:r>
      <w:r w:rsidR="00D679CB" w:rsidRPr="008E2A68">
        <w:rPr>
          <w:lang w:eastAsia="en-AU"/>
        </w:rPr>
        <w:t>immunisation,</w:t>
      </w:r>
      <w:r w:rsidR="00593ADC">
        <w:rPr>
          <w:lang w:eastAsia="en-AU"/>
        </w:rPr>
        <w:t xml:space="preserve"> </w:t>
      </w:r>
      <w:r w:rsidR="00D679CB" w:rsidRPr="008E2A68">
        <w:rPr>
          <w:lang w:eastAsia="en-AU"/>
        </w:rPr>
        <w:t>tobacco</w:t>
      </w:r>
      <w:r w:rsidR="00593ADC">
        <w:rPr>
          <w:lang w:eastAsia="en-AU"/>
        </w:rPr>
        <w:t xml:space="preserve"> </w:t>
      </w:r>
      <w:r w:rsidR="00D679CB" w:rsidRPr="008E2A68">
        <w:rPr>
          <w:lang w:eastAsia="en-AU"/>
        </w:rPr>
        <w:t>control</w:t>
      </w:r>
      <w:r w:rsidR="00593ADC">
        <w:rPr>
          <w:lang w:eastAsia="en-AU"/>
        </w:rPr>
        <w:t xml:space="preserve"> </w:t>
      </w:r>
      <w:r w:rsidR="00D679CB" w:rsidRPr="008E2A68">
        <w:rPr>
          <w:lang w:eastAsia="en-AU"/>
        </w:rPr>
        <w:t>legislation</w:t>
      </w:r>
      <w:r w:rsidR="00D729F1">
        <w:rPr>
          <w:lang w:eastAsia="en-AU"/>
        </w:rPr>
        <w:t>,</w:t>
      </w:r>
      <w:r w:rsidR="00593ADC">
        <w:rPr>
          <w:lang w:eastAsia="en-AU"/>
        </w:rPr>
        <w:t xml:space="preserve"> </w:t>
      </w:r>
      <w:r w:rsidR="006C65E5">
        <w:rPr>
          <w:lang w:eastAsia="en-AU"/>
        </w:rPr>
        <w:t>policies for</w:t>
      </w:r>
      <w:r w:rsidR="003E1304" w:rsidRPr="003E1304">
        <w:rPr>
          <w:lang w:eastAsia="en-AU"/>
        </w:rPr>
        <w:t xml:space="preserve"> nutritious food provision in early childhood services and other settings</w:t>
      </w:r>
      <w:r w:rsidR="003E1304">
        <w:rPr>
          <w:lang w:eastAsia="en-AU"/>
        </w:rPr>
        <w:t xml:space="preserve">, </w:t>
      </w:r>
      <w:r w:rsidR="00D679CB" w:rsidRPr="008E2A68">
        <w:rPr>
          <w:lang w:eastAsia="en-AU"/>
        </w:rPr>
        <w:t>and</w:t>
      </w:r>
      <w:r w:rsidR="00593ADC">
        <w:rPr>
          <w:lang w:eastAsia="en-AU"/>
        </w:rPr>
        <w:t xml:space="preserve"> </w:t>
      </w:r>
      <w:r w:rsidR="00D679CB" w:rsidRPr="008E2A68">
        <w:rPr>
          <w:lang w:eastAsia="en-AU"/>
        </w:rPr>
        <w:t>universal</w:t>
      </w:r>
      <w:r w:rsidR="00593ADC">
        <w:rPr>
          <w:lang w:eastAsia="en-AU"/>
        </w:rPr>
        <w:t xml:space="preserve"> </w:t>
      </w:r>
      <w:r w:rsidR="00D679CB" w:rsidRPr="008E2A68">
        <w:rPr>
          <w:lang w:eastAsia="en-AU"/>
        </w:rPr>
        <w:t>maternal</w:t>
      </w:r>
      <w:r w:rsidR="00593ADC">
        <w:rPr>
          <w:lang w:eastAsia="en-AU"/>
        </w:rPr>
        <w:t xml:space="preserve"> </w:t>
      </w:r>
      <w:r w:rsidR="00D679CB" w:rsidRPr="008E2A68">
        <w:rPr>
          <w:lang w:eastAsia="en-AU"/>
        </w:rPr>
        <w:t>and</w:t>
      </w:r>
      <w:r w:rsidR="00593ADC">
        <w:rPr>
          <w:lang w:eastAsia="en-AU"/>
        </w:rPr>
        <w:t xml:space="preserve"> </w:t>
      </w:r>
      <w:r w:rsidR="00D679CB" w:rsidRPr="008E2A68">
        <w:rPr>
          <w:lang w:eastAsia="en-AU"/>
        </w:rPr>
        <w:t>child</w:t>
      </w:r>
      <w:r w:rsidR="00593ADC">
        <w:rPr>
          <w:lang w:eastAsia="en-AU"/>
        </w:rPr>
        <w:t xml:space="preserve"> </w:t>
      </w:r>
      <w:r w:rsidR="00D679CB" w:rsidRPr="008E2A68">
        <w:rPr>
          <w:lang w:eastAsia="en-AU"/>
        </w:rPr>
        <w:t>health</w:t>
      </w:r>
      <w:r w:rsidR="00593ADC">
        <w:rPr>
          <w:lang w:eastAsia="en-AU"/>
        </w:rPr>
        <w:t xml:space="preserve"> </w:t>
      </w:r>
      <w:r w:rsidR="00D679CB" w:rsidRPr="008E2A68">
        <w:rPr>
          <w:lang w:eastAsia="en-AU"/>
        </w:rPr>
        <w:t>services.</w:t>
      </w:r>
    </w:p>
    <w:p w14:paraId="17AAF8BC" w14:textId="26EB141D" w:rsidR="00D679CB" w:rsidRPr="008E2A68" w:rsidRDefault="00D679CB" w:rsidP="009A53E1">
      <w:pPr>
        <w:pStyle w:val="DHHSbody"/>
        <w:rPr>
          <w:lang w:eastAsia="en-AU"/>
        </w:rPr>
      </w:pPr>
      <w:r w:rsidRPr="008E2A68">
        <w:rPr>
          <w:lang w:eastAsia="en-AU"/>
        </w:rPr>
        <w:t>Secondary</w:t>
      </w:r>
      <w:r w:rsidR="00593ADC">
        <w:rPr>
          <w:lang w:eastAsia="en-AU"/>
        </w:rPr>
        <w:t xml:space="preserve"> </w:t>
      </w:r>
      <w:r w:rsidRPr="008E2A68">
        <w:rPr>
          <w:lang w:eastAsia="en-AU"/>
        </w:rPr>
        <w:t>prevention</w:t>
      </w:r>
      <w:r w:rsidR="00593ADC">
        <w:rPr>
          <w:lang w:eastAsia="en-AU"/>
        </w:rPr>
        <w:t xml:space="preserve"> </w:t>
      </w:r>
      <w:r w:rsidR="08FE19F3" w:rsidRPr="4329FCD3">
        <w:rPr>
          <w:lang w:eastAsia="en-AU"/>
        </w:rPr>
        <w:t>aims</w:t>
      </w:r>
      <w:r w:rsidR="4C1F7A15" w:rsidRPr="4329FCD3">
        <w:rPr>
          <w:lang w:eastAsia="en-AU"/>
        </w:rPr>
        <w:t xml:space="preserve"> </w:t>
      </w:r>
      <w:r w:rsidR="01EE1116" w:rsidRPr="4329FCD3">
        <w:rPr>
          <w:lang w:eastAsia="en-AU"/>
        </w:rPr>
        <w:t>to</w:t>
      </w:r>
      <w:r w:rsidR="4A66E37B" w:rsidRPr="067408FA">
        <w:rPr>
          <w:lang w:eastAsia="en-AU"/>
        </w:rPr>
        <w:t xml:space="preserve"> identify diseases in the earliest stages, before the onset of signs and symptoms.</w:t>
      </w:r>
      <w:r w:rsidR="00593ADC">
        <w:rPr>
          <w:lang w:eastAsia="en-AU"/>
        </w:rPr>
        <w:t xml:space="preserve"> </w:t>
      </w:r>
      <w:r w:rsidRPr="008E2A68">
        <w:rPr>
          <w:lang w:eastAsia="en-AU"/>
        </w:rPr>
        <w:t>Examples</w:t>
      </w:r>
      <w:r w:rsidR="00593ADC">
        <w:rPr>
          <w:lang w:eastAsia="en-AU"/>
        </w:rPr>
        <w:t xml:space="preserve"> </w:t>
      </w:r>
      <w:r w:rsidRPr="008E2A68">
        <w:rPr>
          <w:lang w:eastAsia="en-AU"/>
        </w:rPr>
        <w:t>include</w:t>
      </w:r>
      <w:r w:rsidR="00593ADC">
        <w:rPr>
          <w:lang w:eastAsia="en-AU"/>
        </w:rPr>
        <w:t xml:space="preserve"> </w:t>
      </w:r>
      <w:r w:rsidRPr="008E2A68">
        <w:rPr>
          <w:lang w:eastAsia="en-AU"/>
        </w:rPr>
        <w:t>screening,</w:t>
      </w:r>
      <w:r w:rsidR="00593ADC">
        <w:rPr>
          <w:lang w:eastAsia="en-AU"/>
        </w:rPr>
        <w:t xml:space="preserve"> </w:t>
      </w:r>
      <w:r w:rsidRPr="008E2A68">
        <w:rPr>
          <w:lang w:eastAsia="en-AU"/>
        </w:rPr>
        <w:t>school</w:t>
      </w:r>
      <w:r>
        <w:rPr>
          <w:lang w:eastAsia="en-AU"/>
        </w:rPr>
        <w:t>-</w:t>
      </w:r>
      <w:r w:rsidRPr="008E2A68">
        <w:rPr>
          <w:lang w:eastAsia="en-AU"/>
        </w:rPr>
        <w:t>based</w:t>
      </w:r>
      <w:r w:rsidR="00593ADC">
        <w:rPr>
          <w:lang w:eastAsia="en-AU"/>
        </w:rPr>
        <w:t xml:space="preserve"> </w:t>
      </w:r>
      <w:r w:rsidRPr="008E2A68">
        <w:rPr>
          <w:lang w:eastAsia="en-AU"/>
        </w:rPr>
        <w:t>mental</w:t>
      </w:r>
      <w:r w:rsidR="00593ADC">
        <w:rPr>
          <w:lang w:eastAsia="en-AU"/>
        </w:rPr>
        <w:t xml:space="preserve"> </w:t>
      </w:r>
      <w:r w:rsidRPr="008E2A68">
        <w:rPr>
          <w:lang w:eastAsia="en-AU"/>
        </w:rPr>
        <w:t>health</w:t>
      </w:r>
      <w:r w:rsidR="00593ADC">
        <w:rPr>
          <w:lang w:eastAsia="en-AU"/>
        </w:rPr>
        <w:t xml:space="preserve"> </w:t>
      </w:r>
      <w:r w:rsidRPr="008E2A68">
        <w:rPr>
          <w:lang w:eastAsia="en-AU"/>
        </w:rPr>
        <w:t>programs</w:t>
      </w:r>
      <w:r w:rsidR="00593ADC">
        <w:rPr>
          <w:lang w:eastAsia="en-AU"/>
        </w:rPr>
        <w:t xml:space="preserve"> </w:t>
      </w:r>
      <w:r w:rsidRPr="008E2A68">
        <w:rPr>
          <w:lang w:eastAsia="en-AU"/>
        </w:rPr>
        <w:t>and</w:t>
      </w:r>
      <w:r w:rsidR="00593ADC">
        <w:rPr>
          <w:lang w:eastAsia="en-AU"/>
        </w:rPr>
        <w:t xml:space="preserve"> </w:t>
      </w:r>
      <w:r w:rsidR="00344DA8">
        <w:rPr>
          <w:lang w:eastAsia="en-AU"/>
        </w:rPr>
        <w:t>stable</w:t>
      </w:r>
      <w:r w:rsidR="00593ADC">
        <w:rPr>
          <w:lang w:eastAsia="en-AU"/>
        </w:rPr>
        <w:t xml:space="preserve"> </w:t>
      </w:r>
      <w:r w:rsidRPr="008E2A68">
        <w:rPr>
          <w:lang w:eastAsia="en-AU"/>
        </w:rPr>
        <w:t>housing.</w:t>
      </w:r>
    </w:p>
    <w:p w14:paraId="4A4C4E4E" w14:textId="526B04C0" w:rsidR="00AA701E" w:rsidRDefault="00D679CB" w:rsidP="009A53E1">
      <w:pPr>
        <w:pStyle w:val="DHHSbody"/>
      </w:pPr>
      <w:r>
        <w:t>The</w:t>
      </w:r>
      <w:bookmarkStart w:id="2103" w:name="_Hlk78190580"/>
      <w:r w:rsidR="00593ADC">
        <w:t xml:space="preserve"> </w:t>
      </w:r>
      <w:r w:rsidRPr="003A6919">
        <w:rPr>
          <w:i/>
        </w:rPr>
        <w:t>Victorian</w:t>
      </w:r>
      <w:r w:rsidR="00593ADC">
        <w:rPr>
          <w:i/>
        </w:rPr>
        <w:t xml:space="preserve"> </w:t>
      </w:r>
      <w:r w:rsidRPr="003A6919">
        <w:rPr>
          <w:i/>
        </w:rPr>
        <w:t>public</w:t>
      </w:r>
      <w:r w:rsidR="00593ADC">
        <w:rPr>
          <w:i/>
        </w:rPr>
        <w:t xml:space="preserve"> </w:t>
      </w:r>
      <w:r w:rsidRPr="003A6919">
        <w:rPr>
          <w:i/>
        </w:rPr>
        <w:t>health</w:t>
      </w:r>
      <w:r w:rsidR="00593ADC">
        <w:rPr>
          <w:i/>
        </w:rPr>
        <w:t xml:space="preserve"> </w:t>
      </w:r>
      <w:r w:rsidRPr="003A6919">
        <w:rPr>
          <w:i/>
        </w:rPr>
        <w:t>and</w:t>
      </w:r>
      <w:r w:rsidR="00593ADC">
        <w:rPr>
          <w:i/>
        </w:rPr>
        <w:t xml:space="preserve"> </w:t>
      </w:r>
      <w:r w:rsidRPr="003A6919">
        <w:rPr>
          <w:i/>
        </w:rPr>
        <w:t>wellbeing</w:t>
      </w:r>
      <w:r w:rsidR="00593ADC">
        <w:rPr>
          <w:i/>
        </w:rPr>
        <w:t xml:space="preserve"> </w:t>
      </w:r>
      <w:r w:rsidRPr="003A6919">
        <w:rPr>
          <w:i/>
        </w:rPr>
        <w:t>plan</w:t>
      </w:r>
      <w:r w:rsidR="00593ADC">
        <w:rPr>
          <w:i/>
        </w:rPr>
        <w:t xml:space="preserve"> </w:t>
      </w:r>
      <w:r w:rsidRPr="003A6919">
        <w:rPr>
          <w:i/>
        </w:rPr>
        <w:t>20</w:t>
      </w:r>
      <w:r w:rsidR="00814F26">
        <w:rPr>
          <w:i/>
        </w:rPr>
        <w:t>19</w:t>
      </w:r>
      <w:r w:rsidRPr="003A6919">
        <w:rPr>
          <w:i/>
        </w:rPr>
        <w:t>–20</w:t>
      </w:r>
      <w:r w:rsidR="0036486F">
        <w:rPr>
          <w:i/>
        </w:rPr>
        <w:t>23</w:t>
      </w:r>
      <w:bookmarkEnd w:id="2103"/>
      <w:r w:rsidR="00593ADC">
        <w:t xml:space="preserve"> </w:t>
      </w:r>
      <w:r>
        <w:t>is</w:t>
      </w:r>
      <w:r w:rsidR="00593ADC">
        <w:t xml:space="preserve"> </w:t>
      </w:r>
      <w:r>
        <w:t>a</w:t>
      </w:r>
      <w:r w:rsidR="00593ADC">
        <w:t xml:space="preserve"> </w:t>
      </w:r>
      <w:r>
        <w:t>Victorian</w:t>
      </w:r>
      <w:r w:rsidR="00593ADC">
        <w:t xml:space="preserve"> </w:t>
      </w:r>
      <w:r>
        <w:t>Government</w:t>
      </w:r>
      <w:r w:rsidR="00593ADC">
        <w:t xml:space="preserve"> </w:t>
      </w:r>
      <w:r>
        <w:t>plan</w:t>
      </w:r>
      <w:r w:rsidR="00593ADC">
        <w:t xml:space="preserve"> </w:t>
      </w:r>
      <w:r>
        <w:t>that</w:t>
      </w:r>
      <w:r w:rsidR="00593ADC">
        <w:t xml:space="preserve"> </w:t>
      </w:r>
      <w:r>
        <w:t>guides</w:t>
      </w:r>
      <w:r w:rsidR="00593ADC">
        <w:t xml:space="preserve"> </w:t>
      </w:r>
      <w:r>
        <w:t>the</w:t>
      </w:r>
      <w:r w:rsidR="00593ADC">
        <w:t xml:space="preserve"> </w:t>
      </w:r>
      <w:r>
        <w:t>collective</w:t>
      </w:r>
      <w:r w:rsidR="00593ADC">
        <w:t xml:space="preserve"> </w:t>
      </w:r>
      <w:r>
        <w:t>efforts</w:t>
      </w:r>
      <w:r w:rsidR="00593ADC">
        <w:t xml:space="preserve"> </w:t>
      </w:r>
      <w:r>
        <w:t>of</w:t>
      </w:r>
      <w:r w:rsidR="00593ADC">
        <w:t xml:space="preserve"> </w:t>
      </w:r>
      <w:r>
        <w:t>the</w:t>
      </w:r>
      <w:r w:rsidR="00593ADC">
        <w:t xml:space="preserve"> </w:t>
      </w:r>
      <w:r>
        <w:t>department,</w:t>
      </w:r>
      <w:r w:rsidR="00593ADC">
        <w:t xml:space="preserve"> </w:t>
      </w:r>
      <w:r>
        <w:t>other</w:t>
      </w:r>
      <w:r w:rsidR="00593ADC">
        <w:t xml:space="preserve"> </w:t>
      </w:r>
      <w:r>
        <w:t>state</w:t>
      </w:r>
      <w:r w:rsidR="00593ADC">
        <w:t xml:space="preserve"> </w:t>
      </w:r>
      <w:r>
        <w:t>government</w:t>
      </w:r>
      <w:r w:rsidR="00593ADC">
        <w:t xml:space="preserve"> </w:t>
      </w:r>
      <w:r>
        <w:t>departments,</w:t>
      </w:r>
      <w:r w:rsidR="00593ADC">
        <w:t xml:space="preserve"> </w:t>
      </w:r>
      <w:r>
        <w:t>health</w:t>
      </w:r>
      <w:r w:rsidR="00593ADC">
        <w:t xml:space="preserve"> </w:t>
      </w:r>
      <w:r>
        <w:t>services,</w:t>
      </w:r>
      <w:r w:rsidR="00593ADC">
        <w:t xml:space="preserve"> </w:t>
      </w:r>
      <w:r>
        <w:t>local</w:t>
      </w:r>
      <w:r w:rsidR="00593ADC">
        <w:t xml:space="preserve"> </w:t>
      </w:r>
      <w:r>
        <w:t>government,</w:t>
      </w:r>
      <w:r w:rsidR="00593ADC">
        <w:t xml:space="preserve"> </w:t>
      </w:r>
      <w:r w:rsidR="009B7D83">
        <w:t>NGOs</w:t>
      </w:r>
      <w:r>
        <w:t>,</w:t>
      </w:r>
      <w:r w:rsidR="00593ADC">
        <w:t xml:space="preserve"> </w:t>
      </w:r>
      <w:r>
        <w:t>the</w:t>
      </w:r>
      <w:r w:rsidR="00593ADC">
        <w:t xml:space="preserve"> </w:t>
      </w:r>
      <w:r>
        <w:t>private</w:t>
      </w:r>
      <w:r w:rsidR="00593ADC">
        <w:t xml:space="preserve"> </w:t>
      </w:r>
      <w:r>
        <w:t>sector</w:t>
      </w:r>
      <w:r w:rsidR="00593ADC">
        <w:t xml:space="preserve"> </w:t>
      </w:r>
      <w:r>
        <w:t>and</w:t>
      </w:r>
      <w:r w:rsidR="00593ADC">
        <w:t xml:space="preserve"> </w:t>
      </w:r>
      <w:r>
        <w:t>communities.</w:t>
      </w:r>
    </w:p>
    <w:p w14:paraId="299DF399" w14:textId="3F06A9F0" w:rsidR="00AA701E" w:rsidRDefault="00D679CB" w:rsidP="009A53E1">
      <w:pPr>
        <w:pStyle w:val="DHHSbody"/>
      </w:pPr>
      <w:r>
        <w:t>The</w:t>
      </w:r>
      <w:r w:rsidR="00593ADC">
        <w:t xml:space="preserve"> </w:t>
      </w:r>
      <w:r>
        <w:t>plan</w:t>
      </w:r>
      <w:r w:rsidR="00593ADC">
        <w:t xml:space="preserve"> </w:t>
      </w:r>
      <w:r>
        <w:t>establishes</w:t>
      </w:r>
      <w:r w:rsidR="00593ADC">
        <w:t xml:space="preserve"> </w:t>
      </w:r>
      <w:r>
        <w:t>an</w:t>
      </w:r>
      <w:r w:rsidR="00593ADC">
        <w:t xml:space="preserve"> </w:t>
      </w:r>
      <w:r>
        <w:t>ambitious</w:t>
      </w:r>
      <w:r w:rsidR="00593ADC">
        <w:t xml:space="preserve"> </w:t>
      </w:r>
      <w:r>
        <w:t>vision</w:t>
      </w:r>
      <w:r w:rsidR="00593ADC">
        <w:t xml:space="preserve"> </w:t>
      </w:r>
      <w:r>
        <w:t>for</w:t>
      </w:r>
      <w:r w:rsidR="00593ADC">
        <w:t xml:space="preserve"> </w:t>
      </w:r>
      <w:r>
        <w:t>the</w:t>
      </w:r>
      <w:r w:rsidR="00593ADC">
        <w:t xml:space="preserve"> </w:t>
      </w:r>
      <w:r>
        <w:t>state:</w:t>
      </w:r>
      <w:r w:rsidR="00593ADC">
        <w:t xml:space="preserve"> </w:t>
      </w:r>
      <w:r>
        <w:t>a</w:t>
      </w:r>
      <w:r w:rsidR="00593ADC">
        <w:t xml:space="preserve"> </w:t>
      </w:r>
      <w:r>
        <w:t>Victoria</w:t>
      </w:r>
      <w:r w:rsidR="00593ADC">
        <w:t xml:space="preserve"> </w:t>
      </w:r>
      <w:r>
        <w:t>free</w:t>
      </w:r>
      <w:r w:rsidR="00593ADC">
        <w:t xml:space="preserve"> </w:t>
      </w:r>
      <w:r>
        <w:t>of</w:t>
      </w:r>
      <w:r w:rsidR="00593ADC">
        <w:t xml:space="preserve"> </w:t>
      </w:r>
      <w:r>
        <w:t>the</w:t>
      </w:r>
      <w:r w:rsidR="00593ADC">
        <w:t xml:space="preserve"> </w:t>
      </w:r>
      <w:r>
        <w:t>avoidable</w:t>
      </w:r>
      <w:r w:rsidR="00593ADC">
        <w:t xml:space="preserve"> </w:t>
      </w:r>
      <w:r>
        <w:t>burden</w:t>
      </w:r>
      <w:r w:rsidR="00593ADC">
        <w:t xml:space="preserve"> </w:t>
      </w:r>
      <w:r>
        <w:t>of</w:t>
      </w:r>
      <w:r w:rsidR="00593ADC">
        <w:t xml:space="preserve"> </w:t>
      </w:r>
      <w:r>
        <w:t>disease</w:t>
      </w:r>
      <w:r w:rsidR="00593ADC">
        <w:t xml:space="preserve"> </w:t>
      </w:r>
      <w:r>
        <w:t>and</w:t>
      </w:r>
      <w:r w:rsidR="00593ADC">
        <w:t xml:space="preserve"> </w:t>
      </w:r>
      <w:r>
        <w:t>injury</w:t>
      </w:r>
      <w:r w:rsidR="00AA701E">
        <w:t>,</w:t>
      </w:r>
      <w:r w:rsidR="00593ADC">
        <w:t xml:space="preserve"> </w:t>
      </w:r>
      <w:r>
        <w:t>so</w:t>
      </w:r>
      <w:r w:rsidR="00593ADC">
        <w:t xml:space="preserve"> </w:t>
      </w:r>
      <w:r>
        <w:t>that</w:t>
      </w:r>
      <w:r w:rsidR="00593ADC">
        <w:t xml:space="preserve"> </w:t>
      </w:r>
      <w:r>
        <w:t>all</w:t>
      </w:r>
      <w:r w:rsidR="00593ADC">
        <w:t xml:space="preserve"> </w:t>
      </w:r>
      <w:r>
        <w:t>Victorians</w:t>
      </w:r>
      <w:r w:rsidR="00593ADC">
        <w:t xml:space="preserve"> </w:t>
      </w:r>
      <w:r>
        <w:t>can</w:t>
      </w:r>
      <w:r w:rsidR="00593ADC">
        <w:t xml:space="preserve"> </w:t>
      </w:r>
      <w:r>
        <w:t>enjoy</w:t>
      </w:r>
      <w:r w:rsidR="00593ADC">
        <w:t xml:space="preserve"> </w:t>
      </w:r>
      <w:r>
        <w:t>the</w:t>
      </w:r>
      <w:r w:rsidR="00593ADC">
        <w:t xml:space="preserve"> </w:t>
      </w:r>
      <w:r>
        <w:t>highest</w:t>
      </w:r>
      <w:r w:rsidR="00593ADC">
        <w:t xml:space="preserve"> </w:t>
      </w:r>
      <w:r>
        <w:t>attainable</w:t>
      </w:r>
      <w:r w:rsidR="00593ADC">
        <w:t xml:space="preserve"> </w:t>
      </w:r>
      <w:r>
        <w:t>standards</w:t>
      </w:r>
      <w:r w:rsidR="00593ADC">
        <w:t xml:space="preserve"> </w:t>
      </w:r>
      <w:r>
        <w:t>of</w:t>
      </w:r>
      <w:r w:rsidR="00593ADC">
        <w:t xml:space="preserve"> </w:t>
      </w:r>
      <w:r>
        <w:t>health,</w:t>
      </w:r>
      <w:r w:rsidR="00593ADC">
        <w:t xml:space="preserve"> </w:t>
      </w:r>
      <w:r>
        <w:t>wellbeing</w:t>
      </w:r>
      <w:r w:rsidR="00593ADC">
        <w:t xml:space="preserve"> </w:t>
      </w:r>
      <w:r>
        <w:t>and</w:t>
      </w:r>
      <w:r w:rsidR="00593ADC">
        <w:t xml:space="preserve"> </w:t>
      </w:r>
      <w:r>
        <w:t>participation</w:t>
      </w:r>
      <w:r w:rsidR="00593ADC">
        <w:t xml:space="preserve"> </w:t>
      </w:r>
      <w:r>
        <w:t>at</w:t>
      </w:r>
      <w:r w:rsidR="00593ADC">
        <w:t xml:space="preserve"> </w:t>
      </w:r>
      <w:r>
        <w:t>every</w:t>
      </w:r>
      <w:r w:rsidR="00593ADC">
        <w:t xml:space="preserve"> </w:t>
      </w:r>
      <w:r>
        <w:t>age.</w:t>
      </w:r>
    </w:p>
    <w:p w14:paraId="648E4944" w14:textId="360D2444" w:rsidR="00E47149" w:rsidRDefault="00D679CB" w:rsidP="009A53E1">
      <w:pPr>
        <w:pStyle w:val="DHHSbody"/>
      </w:pPr>
      <w:r>
        <w:t>The</w:t>
      </w:r>
      <w:r w:rsidR="00593ADC">
        <w:t xml:space="preserve"> </w:t>
      </w:r>
      <w:r>
        <w:t>overall</w:t>
      </w:r>
      <w:r w:rsidR="00593ADC">
        <w:t xml:space="preserve"> </w:t>
      </w:r>
      <w:r>
        <w:t>aim</w:t>
      </w:r>
      <w:r w:rsidR="00593ADC">
        <w:t xml:space="preserve"> </w:t>
      </w:r>
      <w:r>
        <w:t>is</w:t>
      </w:r>
      <w:r w:rsidR="00593ADC">
        <w:t xml:space="preserve"> </w:t>
      </w:r>
      <w:r>
        <w:t>to</w:t>
      </w:r>
      <w:r w:rsidR="00593ADC">
        <w:t xml:space="preserve"> </w:t>
      </w:r>
      <w:r>
        <w:t>improve</w:t>
      </w:r>
      <w:r w:rsidR="00593ADC">
        <w:t xml:space="preserve"> </w:t>
      </w:r>
      <w:r>
        <w:t>the</w:t>
      </w:r>
      <w:r w:rsidR="00593ADC">
        <w:t xml:space="preserve"> </w:t>
      </w:r>
      <w:r>
        <w:t>health</w:t>
      </w:r>
      <w:r w:rsidR="00593ADC">
        <w:t xml:space="preserve"> </w:t>
      </w:r>
      <w:r>
        <w:t>and</w:t>
      </w:r>
      <w:r w:rsidR="00593ADC">
        <w:t xml:space="preserve"> </w:t>
      </w:r>
      <w:r>
        <w:t>wellbeing</w:t>
      </w:r>
      <w:r w:rsidR="00593ADC">
        <w:t xml:space="preserve"> </w:t>
      </w:r>
      <w:r>
        <w:t>of</w:t>
      </w:r>
      <w:r w:rsidR="00593ADC">
        <w:t xml:space="preserve"> </w:t>
      </w:r>
      <w:r>
        <w:t>all</w:t>
      </w:r>
      <w:r w:rsidR="00593ADC">
        <w:t xml:space="preserve"> </w:t>
      </w:r>
      <w:r>
        <w:t>Victorians</w:t>
      </w:r>
      <w:r w:rsidR="00E47149">
        <w:t>,</w:t>
      </w:r>
      <w:r w:rsidR="00593ADC">
        <w:t xml:space="preserve"> </w:t>
      </w:r>
      <w:r>
        <w:t>and</w:t>
      </w:r>
      <w:r w:rsidR="00593ADC">
        <w:t xml:space="preserve"> </w:t>
      </w:r>
      <w:r>
        <w:t>to</w:t>
      </w:r>
      <w:r w:rsidR="00593ADC">
        <w:t xml:space="preserve"> </w:t>
      </w:r>
      <w:r>
        <w:t>reduce</w:t>
      </w:r>
      <w:r w:rsidR="00593ADC">
        <w:t xml:space="preserve"> </w:t>
      </w:r>
      <w:r>
        <w:t>inequalities</w:t>
      </w:r>
      <w:r w:rsidR="00593ADC">
        <w:t xml:space="preserve"> </w:t>
      </w:r>
      <w:r>
        <w:t>in</w:t>
      </w:r>
      <w:r w:rsidR="00593ADC">
        <w:t xml:space="preserve"> </w:t>
      </w:r>
      <w:r>
        <w:t>health</w:t>
      </w:r>
      <w:r w:rsidR="00593ADC">
        <w:t xml:space="preserve"> </w:t>
      </w:r>
      <w:r>
        <w:t>and</w:t>
      </w:r>
      <w:r w:rsidR="00593ADC">
        <w:t xml:space="preserve"> </w:t>
      </w:r>
      <w:r>
        <w:t>wellbeing.</w:t>
      </w:r>
      <w:r w:rsidR="00AA701E">
        <w:t xml:space="preserve"> </w:t>
      </w:r>
      <w:r>
        <w:t>The</w:t>
      </w:r>
      <w:r w:rsidR="00593ADC">
        <w:t xml:space="preserve"> </w:t>
      </w:r>
      <w:r>
        <w:t>plan</w:t>
      </w:r>
      <w:r w:rsidR="00593ADC">
        <w:t xml:space="preserve"> </w:t>
      </w:r>
      <w:r>
        <w:t>affirms</w:t>
      </w:r>
      <w:r w:rsidR="00593ADC">
        <w:t xml:space="preserve"> </w:t>
      </w:r>
      <w:r>
        <w:t>the</w:t>
      </w:r>
      <w:r w:rsidR="00593ADC">
        <w:t xml:space="preserve"> </w:t>
      </w:r>
      <w:r>
        <w:t>need</w:t>
      </w:r>
      <w:r w:rsidR="00593ADC">
        <w:t xml:space="preserve"> </w:t>
      </w:r>
      <w:r>
        <w:t>for</w:t>
      </w:r>
      <w:r w:rsidR="00593ADC">
        <w:t xml:space="preserve"> </w:t>
      </w:r>
      <w:r>
        <w:t>a</w:t>
      </w:r>
      <w:r w:rsidR="00593ADC">
        <w:t xml:space="preserve"> </w:t>
      </w:r>
      <w:r>
        <w:t>life</w:t>
      </w:r>
      <w:r w:rsidR="00E47149">
        <w:t>-</w:t>
      </w:r>
      <w:r>
        <w:t>course</w:t>
      </w:r>
      <w:r w:rsidR="00593ADC">
        <w:t xml:space="preserve"> </w:t>
      </w:r>
      <w:r>
        <w:t>approach</w:t>
      </w:r>
      <w:r w:rsidR="00593ADC">
        <w:t xml:space="preserve"> </w:t>
      </w:r>
      <w:r>
        <w:t>to</w:t>
      </w:r>
      <w:r w:rsidR="00593ADC">
        <w:t xml:space="preserve"> </w:t>
      </w:r>
      <w:r>
        <w:t>maximising</w:t>
      </w:r>
      <w:r w:rsidR="00593ADC">
        <w:t xml:space="preserve"> </w:t>
      </w:r>
      <w:r>
        <w:t>the</w:t>
      </w:r>
      <w:r w:rsidR="00593ADC">
        <w:t xml:space="preserve"> </w:t>
      </w:r>
      <w:r>
        <w:t>health</w:t>
      </w:r>
      <w:r w:rsidR="00593ADC">
        <w:t xml:space="preserve"> </w:t>
      </w:r>
      <w:r>
        <w:t>and</w:t>
      </w:r>
      <w:r w:rsidR="00593ADC">
        <w:t xml:space="preserve"> </w:t>
      </w:r>
      <w:r>
        <w:t>wellbeing</w:t>
      </w:r>
      <w:r w:rsidR="00593ADC">
        <w:t xml:space="preserve"> </w:t>
      </w:r>
      <w:r>
        <w:t>of</w:t>
      </w:r>
      <w:r w:rsidR="00593ADC">
        <w:t xml:space="preserve"> </w:t>
      </w:r>
      <w:r>
        <w:t>all</w:t>
      </w:r>
      <w:r w:rsidR="00593ADC">
        <w:t xml:space="preserve"> </w:t>
      </w:r>
      <w:r>
        <w:t>Victorians</w:t>
      </w:r>
      <w:r w:rsidR="00593ADC">
        <w:t xml:space="preserve"> </w:t>
      </w:r>
      <w:r>
        <w:t>to</w:t>
      </w:r>
      <w:r w:rsidR="00593ADC">
        <w:t xml:space="preserve"> </w:t>
      </w:r>
      <w:r>
        <w:t>achieve</w:t>
      </w:r>
      <w:r w:rsidR="00593ADC">
        <w:t xml:space="preserve"> </w:t>
      </w:r>
      <w:r>
        <w:t>this</w:t>
      </w:r>
      <w:r w:rsidR="00593ADC">
        <w:t xml:space="preserve"> </w:t>
      </w:r>
      <w:r>
        <w:t>vision.</w:t>
      </w:r>
    </w:p>
    <w:p w14:paraId="419DA951" w14:textId="6EF03ABB" w:rsidR="00D679CB" w:rsidRDefault="000279DD" w:rsidP="009A53E1">
      <w:pPr>
        <w:pStyle w:val="DHHSbody"/>
      </w:pPr>
      <w:r>
        <w:t>T</w:t>
      </w:r>
      <w:r w:rsidR="00E47149">
        <w:t>he t</w:t>
      </w:r>
      <w:r>
        <w:t>en</w:t>
      </w:r>
      <w:r w:rsidR="00593ADC">
        <w:t xml:space="preserve"> </w:t>
      </w:r>
      <w:r w:rsidR="00D679CB">
        <w:t>health</w:t>
      </w:r>
      <w:r w:rsidR="00593ADC">
        <w:t xml:space="preserve"> </w:t>
      </w:r>
      <w:r w:rsidR="00D679CB">
        <w:t>and</w:t>
      </w:r>
      <w:r w:rsidR="00593ADC">
        <w:t xml:space="preserve"> </w:t>
      </w:r>
      <w:r w:rsidR="00D679CB">
        <w:t>wellbeing</w:t>
      </w:r>
      <w:r w:rsidR="00593ADC">
        <w:t xml:space="preserve"> </w:t>
      </w:r>
      <w:r w:rsidR="00D679CB">
        <w:t>priorities</w:t>
      </w:r>
      <w:r w:rsidR="00593ADC">
        <w:t xml:space="preserve"> </w:t>
      </w:r>
      <w:r w:rsidR="00D679CB">
        <w:t>for</w:t>
      </w:r>
      <w:r w:rsidR="00593ADC">
        <w:t xml:space="preserve"> </w:t>
      </w:r>
      <w:r w:rsidR="00D679CB">
        <w:t>Victoria</w:t>
      </w:r>
      <w:r w:rsidR="00593ADC">
        <w:t xml:space="preserve"> </w:t>
      </w:r>
      <w:r w:rsidR="00D679CB">
        <w:t>are:</w:t>
      </w:r>
    </w:p>
    <w:p w14:paraId="58756CAE" w14:textId="77777777" w:rsidR="00B5435B" w:rsidRPr="00A91E37" w:rsidRDefault="5176604C" w:rsidP="00413CF7">
      <w:pPr>
        <w:pStyle w:val="DHHSbullet1"/>
      </w:pPr>
      <w:r>
        <w:t>tackling</w:t>
      </w:r>
      <w:r w:rsidR="33D739BE">
        <w:t xml:space="preserve"> </w:t>
      </w:r>
      <w:r>
        <w:t>climate</w:t>
      </w:r>
      <w:r w:rsidR="33D739BE">
        <w:t xml:space="preserve"> </w:t>
      </w:r>
      <w:r>
        <w:t>change</w:t>
      </w:r>
      <w:r w:rsidR="33D739BE">
        <w:t xml:space="preserve"> </w:t>
      </w:r>
      <w:r>
        <w:t>and</w:t>
      </w:r>
      <w:r w:rsidR="33D739BE">
        <w:t xml:space="preserve"> </w:t>
      </w:r>
      <w:r>
        <w:t>its</w:t>
      </w:r>
      <w:r w:rsidR="33D739BE">
        <w:t xml:space="preserve"> </w:t>
      </w:r>
      <w:r>
        <w:t>impact</w:t>
      </w:r>
      <w:r w:rsidR="33D739BE">
        <w:t xml:space="preserve"> </w:t>
      </w:r>
      <w:r>
        <w:t>on</w:t>
      </w:r>
      <w:r w:rsidR="33D739BE">
        <w:t xml:space="preserve"> </w:t>
      </w:r>
      <w:r>
        <w:t>health</w:t>
      </w:r>
    </w:p>
    <w:p w14:paraId="2BD72A66" w14:textId="77777777" w:rsidR="0050324D" w:rsidRPr="00A91E37" w:rsidRDefault="5176604C" w:rsidP="00413CF7">
      <w:pPr>
        <w:pStyle w:val="DHHSbullet1"/>
      </w:pPr>
      <w:r>
        <w:t>reducing</w:t>
      </w:r>
      <w:r w:rsidR="33D739BE">
        <w:t xml:space="preserve"> </w:t>
      </w:r>
      <w:r>
        <w:t>injury</w:t>
      </w:r>
    </w:p>
    <w:p w14:paraId="78826710" w14:textId="77777777" w:rsidR="00462743" w:rsidRPr="00A91E37" w:rsidRDefault="3B93077E" w:rsidP="00413CF7">
      <w:pPr>
        <w:pStyle w:val="DHHSbullet1"/>
      </w:pPr>
      <w:r>
        <w:t>preventing</w:t>
      </w:r>
      <w:r w:rsidR="33D739BE">
        <w:t xml:space="preserve"> </w:t>
      </w:r>
      <w:r>
        <w:t>all</w:t>
      </w:r>
      <w:r w:rsidR="33D739BE">
        <w:t xml:space="preserve"> </w:t>
      </w:r>
      <w:r>
        <w:t>forms</w:t>
      </w:r>
      <w:r w:rsidR="33D739BE">
        <w:t xml:space="preserve"> </w:t>
      </w:r>
      <w:r>
        <w:t>of</w:t>
      </w:r>
      <w:r w:rsidR="33D739BE">
        <w:t xml:space="preserve"> </w:t>
      </w:r>
      <w:r>
        <w:t>violence</w:t>
      </w:r>
    </w:p>
    <w:p w14:paraId="3DB8D31D" w14:textId="77777777" w:rsidR="00462743" w:rsidRPr="00A91E37" w:rsidRDefault="3B93077E" w:rsidP="00413CF7">
      <w:pPr>
        <w:pStyle w:val="DHHSbullet1"/>
      </w:pPr>
      <w:r>
        <w:t>increasing</w:t>
      </w:r>
      <w:r w:rsidR="33D739BE">
        <w:t xml:space="preserve"> </w:t>
      </w:r>
      <w:r>
        <w:t>healthy</w:t>
      </w:r>
      <w:r w:rsidR="33D739BE">
        <w:t xml:space="preserve"> </w:t>
      </w:r>
      <w:r>
        <w:t>eating</w:t>
      </w:r>
    </w:p>
    <w:p w14:paraId="7687D493" w14:textId="77777777" w:rsidR="000279DD" w:rsidRPr="00A91E37" w:rsidRDefault="3B7B7DBB" w:rsidP="00413CF7">
      <w:pPr>
        <w:pStyle w:val="DHHSbullet1"/>
      </w:pPr>
      <w:r>
        <w:t>decreasing</w:t>
      </w:r>
      <w:r w:rsidR="33D739BE">
        <w:t xml:space="preserve"> </w:t>
      </w:r>
      <w:r>
        <w:t>the</w:t>
      </w:r>
      <w:r w:rsidR="33D739BE">
        <w:t xml:space="preserve"> </w:t>
      </w:r>
      <w:r>
        <w:t>risk</w:t>
      </w:r>
      <w:r w:rsidR="33D739BE">
        <w:t xml:space="preserve"> </w:t>
      </w:r>
      <w:r>
        <w:t>of</w:t>
      </w:r>
      <w:r w:rsidR="33D739BE">
        <w:t xml:space="preserve"> </w:t>
      </w:r>
      <w:r>
        <w:t>drug</w:t>
      </w:r>
      <w:r w:rsidR="74CFCE12">
        <w:t>-</w:t>
      </w:r>
      <w:r>
        <w:t>resistant</w:t>
      </w:r>
      <w:r w:rsidR="33D739BE">
        <w:t xml:space="preserve"> </w:t>
      </w:r>
      <w:r>
        <w:t>infections</w:t>
      </w:r>
      <w:r w:rsidR="33D739BE">
        <w:t xml:space="preserve"> </w:t>
      </w:r>
      <w:r>
        <w:t>in</w:t>
      </w:r>
      <w:r w:rsidR="33D739BE">
        <w:t xml:space="preserve"> </w:t>
      </w:r>
      <w:r>
        <w:t>the</w:t>
      </w:r>
      <w:r w:rsidR="33D739BE">
        <w:t xml:space="preserve"> </w:t>
      </w:r>
      <w:r>
        <w:t>community</w:t>
      </w:r>
    </w:p>
    <w:p w14:paraId="53F311D3" w14:textId="77777777" w:rsidR="00B959E5" w:rsidRPr="00A91E37" w:rsidRDefault="163B5598" w:rsidP="00413CF7">
      <w:pPr>
        <w:pStyle w:val="DHHSbullet1"/>
      </w:pPr>
      <w:r>
        <w:t>improving</w:t>
      </w:r>
      <w:r w:rsidR="33D739BE">
        <w:t xml:space="preserve"> </w:t>
      </w:r>
      <w:r>
        <w:t>mental</w:t>
      </w:r>
      <w:r w:rsidR="33D739BE">
        <w:t xml:space="preserve"> </w:t>
      </w:r>
      <w:r>
        <w:t>wellbeing</w:t>
      </w:r>
    </w:p>
    <w:p w14:paraId="2EFFA066" w14:textId="77777777" w:rsidR="00D679CB" w:rsidRPr="006E7CE3" w:rsidRDefault="3B7B7DBB" w:rsidP="00413CF7">
      <w:pPr>
        <w:pStyle w:val="DHHSbullet1"/>
      </w:pPr>
      <w:r>
        <w:t>increasing</w:t>
      </w:r>
      <w:r w:rsidR="33D739BE">
        <w:t xml:space="preserve"> </w:t>
      </w:r>
      <w:r w:rsidR="6DA456E6">
        <w:t>active</w:t>
      </w:r>
      <w:r w:rsidR="33D739BE">
        <w:t xml:space="preserve"> </w:t>
      </w:r>
      <w:r w:rsidR="6DA456E6">
        <w:t>living</w:t>
      </w:r>
    </w:p>
    <w:p w14:paraId="1FB92D3E" w14:textId="77777777" w:rsidR="0050324D" w:rsidRPr="006E7CE3" w:rsidRDefault="495BDA85" w:rsidP="00413CF7">
      <w:pPr>
        <w:pStyle w:val="DHHSbullet1"/>
      </w:pPr>
      <w:r>
        <w:t>improving</w:t>
      </w:r>
      <w:r w:rsidR="33D739BE">
        <w:t xml:space="preserve"> </w:t>
      </w:r>
      <w:r>
        <w:t>sexual</w:t>
      </w:r>
      <w:r w:rsidR="33D739BE">
        <w:t xml:space="preserve"> </w:t>
      </w:r>
      <w:r>
        <w:t>and</w:t>
      </w:r>
      <w:r w:rsidR="33D739BE">
        <w:t xml:space="preserve"> </w:t>
      </w:r>
      <w:r>
        <w:t>reproductive</w:t>
      </w:r>
      <w:r w:rsidR="33D739BE">
        <w:t xml:space="preserve"> </w:t>
      </w:r>
      <w:r>
        <w:t>health</w:t>
      </w:r>
    </w:p>
    <w:p w14:paraId="1E09623E" w14:textId="77777777" w:rsidR="0050324D" w:rsidRPr="00A91E37" w:rsidRDefault="163B5598" w:rsidP="00413CF7">
      <w:pPr>
        <w:pStyle w:val="DHHSbullet1"/>
      </w:pPr>
      <w:r>
        <w:t>reducing</w:t>
      </w:r>
      <w:r w:rsidR="33D739BE">
        <w:t xml:space="preserve"> </w:t>
      </w:r>
      <w:r>
        <w:t>harmful</w:t>
      </w:r>
      <w:r w:rsidR="33D739BE">
        <w:t xml:space="preserve"> </w:t>
      </w:r>
      <w:r>
        <w:t>alcohol</w:t>
      </w:r>
      <w:r w:rsidR="33D739BE">
        <w:t xml:space="preserve"> </w:t>
      </w:r>
      <w:r>
        <w:t>and</w:t>
      </w:r>
      <w:r w:rsidR="33D739BE">
        <w:t xml:space="preserve"> </w:t>
      </w:r>
      <w:r>
        <w:t>drug</w:t>
      </w:r>
      <w:r w:rsidR="33D739BE">
        <w:t xml:space="preserve"> </w:t>
      </w:r>
      <w:r>
        <w:t>use</w:t>
      </w:r>
    </w:p>
    <w:p w14:paraId="690A9945" w14:textId="77777777" w:rsidR="00D679CB" w:rsidRPr="00A91E37" w:rsidRDefault="495BDA85" w:rsidP="00413CF7">
      <w:pPr>
        <w:pStyle w:val="DHHSbullet1"/>
      </w:pPr>
      <w:r>
        <w:t>reducing</w:t>
      </w:r>
      <w:r w:rsidR="33D739BE">
        <w:t xml:space="preserve"> </w:t>
      </w:r>
      <w:r w:rsidR="6DA456E6">
        <w:t>tobacco-</w:t>
      </w:r>
      <w:r>
        <w:t>related</w:t>
      </w:r>
      <w:r w:rsidR="33D739BE">
        <w:t xml:space="preserve"> </w:t>
      </w:r>
      <w:r>
        <w:t>harm</w:t>
      </w:r>
      <w:r w:rsidR="2D42CB55">
        <w:t>.</w:t>
      </w:r>
    </w:p>
    <w:p w14:paraId="16057275" w14:textId="777D73BF" w:rsidR="00EC6FBB" w:rsidRDefault="00D679CB" w:rsidP="001A5838">
      <w:pPr>
        <w:pStyle w:val="DHHSbodyafterbullets"/>
      </w:pPr>
      <w:r>
        <w:t>The</w:t>
      </w:r>
      <w:r w:rsidR="00593ADC">
        <w:t xml:space="preserve"> </w:t>
      </w:r>
      <w:r>
        <w:t>plan</w:t>
      </w:r>
      <w:r w:rsidR="00593ADC">
        <w:t xml:space="preserve"> </w:t>
      </w:r>
      <w:r>
        <w:t>specifically</w:t>
      </w:r>
      <w:r w:rsidR="00593ADC">
        <w:t xml:space="preserve"> </w:t>
      </w:r>
      <w:r>
        <w:t>advocates</w:t>
      </w:r>
      <w:r w:rsidR="00593ADC">
        <w:t xml:space="preserve"> </w:t>
      </w:r>
      <w:r>
        <w:t>a</w:t>
      </w:r>
      <w:r w:rsidR="00593ADC">
        <w:t xml:space="preserve"> </w:t>
      </w:r>
      <w:r>
        <w:t>collective</w:t>
      </w:r>
      <w:r w:rsidR="00593ADC">
        <w:t xml:space="preserve"> </w:t>
      </w:r>
      <w:r>
        <w:t>effort</w:t>
      </w:r>
      <w:r w:rsidR="00593ADC">
        <w:t xml:space="preserve"> </w:t>
      </w:r>
      <w:r>
        <w:t>by</w:t>
      </w:r>
      <w:r w:rsidR="00593ADC">
        <w:t xml:space="preserve"> </w:t>
      </w:r>
      <w:r>
        <w:t>multiple</w:t>
      </w:r>
      <w:r w:rsidR="00593ADC">
        <w:t xml:space="preserve"> </w:t>
      </w:r>
      <w:r>
        <w:t>stakeholders</w:t>
      </w:r>
      <w:r w:rsidR="00593ADC">
        <w:t xml:space="preserve"> </w:t>
      </w:r>
      <w:r>
        <w:t>to</w:t>
      </w:r>
      <w:r w:rsidR="00593ADC">
        <w:t xml:space="preserve"> </w:t>
      </w:r>
      <w:r>
        <w:t>address</w:t>
      </w:r>
      <w:r w:rsidR="00593ADC">
        <w:t xml:space="preserve"> </w:t>
      </w:r>
      <w:r>
        <w:t>these</w:t>
      </w:r>
      <w:r w:rsidR="00593ADC">
        <w:t xml:space="preserve"> </w:t>
      </w:r>
      <w:r>
        <w:t>complex</w:t>
      </w:r>
      <w:r w:rsidR="00593ADC">
        <w:t xml:space="preserve"> </w:t>
      </w:r>
      <w:r>
        <w:t>issues.</w:t>
      </w:r>
      <w:r w:rsidR="00593ADC">
        <w:t xml:space="preserve"> </w:t>
      </w:r>
      <w:r w:rsidR="795EEBA4">
        <w:t>The</w:t>
      </w:r>
      <w:r w:rsidR="00593ADC">
        <w:t xml:space="preserve"> </w:t>
      </w:r>
      <w:r w:rsidR="795EEBA4">
        <w:t>next</w:t>
      </w:r>
      <w:r w:rsidR="00593ADC">
        <w:t xml:space="preserve"> </w:t>
      </w:r>
      <w:r w:rsidR="795EEBA4">
        <w:t>pl</w:t>
      </w:r>
      <w:r w:rsidR="6D6AE6E5">
        <w:t>an</w:t>
      </w:r>
      <w:r w:rsidR="00593ADC">
        <w:t xml:space="preserve"> </w:t>
      </w:r>
      <w:r w:rsidR="6D6AE6E5">
        <w:t>is</w:t>
      </w:r>
      <w:r w:rsidR="00593ADC">
        <w:t xml:space="preserve"> </w:t>
      </w:r>
      <w:r w:rsidR="6D6AE6E5">
        <w:t>due</w:t>
      </w:r>
      <w:r w:rsidR="00593ADC">
        <w:t xml:space="preserve"> </w:t>
      </w:r>
      <w:r w:rsidR="6D6AE6E5">
        <w:t>on</w:t>
      </w:r>
      <w:r w:rsidR="00593ADC">
        <w:t xml:space="preserve"> </w:t>
      </w:r>
      <w:r w:rsidR="6D6AE6E5">
        <w:t>1</w:t>
      </w:r>
      <w:r w:rsidR="00593ADC">
        <w:t xml:space="preserve"> </w:t>
      </w:r>
      <w:r w:rsidR="6D6AE6E5">
        <w:t>September</w:t>
      </w:r>
      <w:r w:rsidR="00593ADC">
        <w:t xml:space="preserve"> </w:t>
      </w:r>
      <w:r w:rsidR="6D6AE6E5">
        <w:t>20</w:t>
      </w:r>
      <w:r w:rsidR="003A51AA">
        <w:t>23</w:t>
      </w:r>
      <w:r w:rsidR="00EC6FBB">
        <w:t xml:space="preserve"> and </w:t>
      </w:r>
      <w:r w:rsidR="00EC6FBB" w:rsidRPr="00EC6FBB">
        <w:t xml:space="preserve">will </w:t>
      </w:r>
      <w:r w:rsidR="00604D9D">
        <w:t>expand</w:t>
      </w:r>
      <w:r w:rsidR="00EC6FBB" w:rsidRPr="00EC6FBB">
        <w:t xml:space="preserve"> on </w:t>
      </w:r>
      <w:r w:rsidR="00EE5DDC">
        <w:t xml:space="preserve">current </w:t>
      </w:r>
      <w:r w:rsidR="00604D9D">
        <w:t>priorities</w:t>
      </w:r>
      <w:r w:rsidR="00EC6FBB" w:rsidRPr="00EC6FBB">
        <w:t xml:space="preserve"> </w:t>
      </w:r>
      <w:r w:rsidR="00EE5DDC">
        <w:t>with a</w:t>
      </w:r>
      <w:r w:rsidR="00EC6FBB">
        <w:t xml:space="preserve"> </w:t>
      </w:r>
      <w:r w:rsidR="00EC6FBB" w:rsidRPr="00EC6FBB">
        <w:t>strengthen</w:t>
      </w:r>
      <w:r w:rsidR="00EE5DDC">
        <w:t>ed</w:t>
      </w:r>
      <w:r w:rsidR="00EC6FBB" w:rsidRPr="00EC6FBB">
        <w:t xml:space="preserve"> focus on equity. </w:t>
      </w:r>
    </w:p>
    <w:p w14:paraId="5C0AED04" w14:textId="138EE404" w:rsidR="00D679CB" w:rsidRPr="00A4215F" w:rsidRDefault="00D679CB" w:rsidP="00AA701E">
      <w:pPr>
        <w:pStyle w:val="DHHSbody"/>
      </w:pPr>
      <w:r w:rsidRPr="00A4215F">
        <w:lastRenderedPageBreak/>
        <w:t>The</w:t>
      </w:r>
      <w:r w:rsidR="00593ADC">
        <w:t xml:space="preserve"> </w:t>
      </w:r>
      <w:r w:rsidRPr="00A4215F">
        <w:rPr>
          <w:rStyle w:val="Emphasis"/>
        </w:rPr>
        <w:t>Victorian</w:t>
      </w:r>
      <w:r w:rsidR="00593ADC">
        <w:rPr>
          <w:rStyle w:val="Emphasis"/>
        </w:rPr>
        <w:t xml:space="preserve"> </w:t>
      </w:r>
      <w:r w:rsidRPr="00A4215F">
        <w:rPr>
          <w:rStyle w:val="Emphasis"/>
        </w:rPr>
        <w:t>public</w:t>
      </w:r>
      <w:r w:rsidR="00593ADC">
        <w:rPr>
          <w:rStyle w:val="Emphasis"/>
        </w:rPr>
        <w:t xml:space="preserve"> </w:t>
      </w:r>
      <w:r w:rsidRPr="00A4215F">
        <w:rPr>
          <w:rStyle w:val="Emphasis"/>
        </w:rPr>
        <w:t>health</w:t>
      </w:r>
      <w:r w:rsidR="00593ADC">
        <w:rPr>
          <w:rStyle w:val="Emphasis"/>
        </w:rPr>
        <w:t xml:space="preserve"> </w:t>
      </w:r>
      <w:r w:rsidRPr="00A4215F">
        <w:rPr>
          <w:rStyle w:val="Emphasis"/>
        </w:rPr>
        <w:t>and</w:t>
      </w:r>
      <w:r w:rsidR="00593ADC">
        <w:rPr>
          <w:rStyle w:val="Emphasis"/>
        </w:rPr>
        <w:t xml:space="preserve"> </w:t>
      </w:r>
      <w:r w:rsidRPr="00A4215F">
        <w:rPr>
          <w:rStyle w:val="Emphasis"/>
        </w:rPr>
        <w:t>wellbeing</w:t>
      </w:r>
      <w:r w:rsidR="00593ADC">
        <w:rPr>
          <w:rStyle w:val="Emphasis"/>
        </w:rPr>
        <w:t xml:space="preserve"> </w:t>
      </w:r>
      <w:r w:rsidRPr="00A4215F">
        <w:rPr>
          <w:rStyle w:val="Emphasis"/>
        </w:rPr>
        <w:t>outcomes</w:t>
      </w:r>
      <w:r w:rsidR="00593ADC">
        <w:rPr>
          <w:rStyle w:val="Emphasis"/>
        </w:rPr>
        <w:t xml:space="preserve"> </w:t>
      </w:r>
      <w:r w:rsidRPr="00A4215F">
        <w:rPr>
          <w:rStyle w:val="Emphasis"/>
        </w:rPr>
        <w:t>framework</w:t>
      </w:r>
      <w:r w:rsidR="00593ADC">
        <w:t xml:space="preserve"> </w:t>
      </w:r>
      <w:r w:rsidRPr="00A4215F">
        <w:t>provides</w:t>
      </w:r>
      <w:r w:rsidR="00593ADC">
        <w:t xml:space="preserve"> </w:t>
      </w:r>
      <w:r w:rsidRPr="00A4215F">
        <w:t>a</w:t>
      </w:r>
      <w:r w:rsidR="00593ADC">
        <w:t xml:space="preserve"> </w:t>
      </w:r>
      <w:r w:rsidRPr="00A4215F">
        <w:t>comprehensive</w:t>
      </w:r>
      <w:r w:rsidR="00593ADC">
        <w:t xml:space="preserve"> </w:t>
      </w:r>
      <w:r w:rsidRPr="00A4215F">
        <w:t>set</w:t>
      </w:r>
      <w:r w:rsidR="00593ADC">
        <w:t xml:space="preserve"> </w:t>
      </w:r>
      <w:r w:rsidRPr="00A4215F">
        <w:t>of</w:t>
      </w:r>
      <w:r w:rsidR="00593ADC">
        <w:t xml:space="preserve"> </w:t>
      </w:r>
      <w:r w:rsidRPr="00A4215F">
        <w:t>outcomes,</w:t>
      </w:r>
      <w:r w:rsidR="00593ADC">
        <w:t xml:space="preserve"> </w:t>
      </w:r>
      <w:r w:rsidRPr="00A4215F">
        <w:t>indicators,</w:t>
      </w:r>
      <w:r w:rsidR="00593ADC">
        <w:t xml:space="preserve"> </w:t>
      </w:r>
      <w:r w:rsidRPr="00A4215F">
        <w:t>targets</w:t>
      </w:r>
      <w:r w:rsidR="00593ADC">
        <w:t xml:space="preserve"> </w:t>
      </w:r>
      <w:r w:rsidRPr="00A4215F">
        <w:t>and</w:t>
      </w:r>
      <w:r w:rsidR="00593ADC">
        <w:t xml:space="preserve"> </w:t>
      </w:r>
      <w:r w:rsidRPr="00A4215F">
        <w:t>measures</w:t>
      </w:r>
      <w:r w:rsidR="00593ADC">
        <w:t xml:space="preserve"> </w:t>
      </w:r>
      <w:r w:rsidRPr="00A4215F">
        <w:t>for</w:t>
      </w:r>
      <w:r w:rsidR="00593ADC">
        <w:t xml:space="preserve"> </w:t>
      </w:r>
      <w:r w:rsidR="004574EC">
        <w:t xml:space="preserve">the </w:t>
      </w:r>
      <w:r w:rsidRPr="00A4215F">
        <w:t>major</w:t>
      </w:r>
      <w:r w:rsidR="00593ADC">
        <w:t xml:space="preserve"> </w:t>
      </w:r>
      <w:r w:rsidRPr="00A4215F">
        <w:t>population</w:t>
      </w:r>
      <w:r w:rsidR="00593ADC">
        <w:t xml:space="preserve"> </w:t>
      </w:r>
      <w:r w:rsidRPr="00A4215F">
        <w:t>health</w:t>
      </w:r>
      <w:r w:rsidR="00593ADC">
        <w:t xml:space="preserve"> </w:t>
      </w:r>
      <w:r w:rsidRPr="00A4215F">
        <w:t>and</w:t>
      </w:r>
      <w:r w:rsidR="00593ADC">
        <w:t xml:space="preserve"> </w:t>
      </w:r>
      <w:r w:rsidRPr="00A4215F">
        <w:t>wellbeing</w:t>
      </w:r>
      <w:r w:rsidR="00593ADC">
        <w:t xml:space="preserve"> </w:t>
      </w:r>
      <w:r w:rsidRPr="00A4215F">
        <w:t>priorities</w:t>
      </w:r>
      <w:r w:rsidR="004574EC">
        <w:t>,</w:t>
      </w:r>
      <w:r w:rsidR="00593ADC">
        <w:t xml:space="preserve"> </w:t>
      </w:r>
      <w:r w:rsidRPr="00A4215F">
        <w:t>and</w:t>
      </w:r>
      <w:r w:rsidR="00593ADC">
        <w:t xml:space="preserve"> </w:t>
      </w:r>
      <w:r w:rsidRPr="00A4215F">
        <w:t>their</w:t>
      </w:r>
      <w:r w:rsidR="00593ADC">
        <w:t xml:space="preserve"> </w:t>
      </w:r>
      <w:r w:rsidRPr="00A4215F">
        <w:t>determinants.</w:t>
      </w:r>
      <w:r w:rsidR="00593ADC">
        <w:t xml:space="preserve"> </w:t>
      </w:r>
      <w:r w:rsidR="00B959E5" w:rsidRPr="00A4215F">
        <w:t>It</w:t>
      </w:r>
      <w:r w:rsidR="00593ADC">
        <w:t xml:space="preserve"> </w:t>
      </w:r>
      <w:r w:rsidR="00B959E5" w:rsidRPr="00A4215F">
        <w:t>supports</w:t>
      </w:r>
      <w:r w:rsidR="00593ADC">
        <w:t xml:space="preserve"> </w:t>
      </w:r>
      <w:r w:rsidR="00B959E5" w:rsidRPr="00A4215F">
        <w:t>monitoring</w:t>
      </w:r>
      <w:r w:rsidR="00593ADC">
        <w:t xml:space="preserve"> </w:t>
      </w:r>
      <w:r w:rsidR="00B959E5" w:rsidRPr="00A4215F">
        <w:t>and</w:t>
      </w:r>
      <w:r w:rsidR="00593ADC">
        <w:t xml:space="preserve"> </w:t>
      </w:r>
      <w:r w:rsidR="00B959E5" w:rsidRPr="00A4215F">
        <w:t>reporting</w:t>
      </w:r>
      <w:r w:rsidR="00593ADC">
        <w:t xml:space="preserve"> </w:t>
      </w:r>
      <w:r w:rsidR="00B959E5" w:rsidRPr="00A4215F">
        <w:t>of</w:t>
      </w:r>
      <w:r w:rsidR="00593ADC">
        <w:t xml:space="preserve"> </w:t>
      </w:r>
      <w:r w:rsidR="00B959E5" w:rsidRPr="00A4215F">
        <w:t>collective</w:t>
      </w:r>
      <w:r w:rsidR="00593ADC">
        <w:t xml:space="preserve"> </w:t>
      </w:r>
      <w:r w:rsidR="00B959E5" w:rsidRPr="00A4215F">
        <w:t>efforts</w:t>
      </w:r>
      <w:r w:rsidR="00593ADC">
        <w:t xml:space="preserve"> </w:t>
      </w:r>
      <w:r w:rsidR="00B959E5" w:rsidRPr="00A4215F">
        <w:t>to</w:t>
      </w:r>
      <w:r w:rsidR="00593ADC">
        <w:t xml:space="preserve"> </w:t>
      </w:r>
      <w:r w:rsidR="00B959E5" w:rsidRPr="00A4215F">
        <w:t>improve</w:t>
      </w:r>
      <w:r w:rsidR="00593ADC">
        <w:t xml:space="preserve"> </w:t>
      </w:r>
      <w:r w:rsidR="00B959E5" w:rsidRPr="00A4215F">
        <w:t>Victorians’</w:t>
      </w:r>
      <w:r w:rsidR="00593ADC">
        <w:t xml:space="preserve"> </w:t>
      </w:r>
      <w:r w:rsidR="00B959E5" w:rsidRPr="00A4215F">
        <w:t>health</w:t>
      </w:r>
      <w:r w:rsidR="00593ADC">
        <w:t xml:space="preserve"> </w:t>
      </w:r>
      <w:r w:rsidR="00B959E5" w:rsidRPr="00A4215F">
        <w:t>and</w:t>
      </w:r>
      <w:r w:rsidR="00593ADC">
        <w:t xml:space="preserve"> </w:t>
      </w:r>
      <w:r w:rsidR="00B959E5" w:rsidRPr="00A4215F">
        <w:t>wellbeing</w:t>
      </w:r>
      <w:r w:rsidR="00593ADC">
        <w:t xml:space="preserve"> </w:t>
      </w:r>
      <w:r w:rsidR="00B959E5" w:rsidRPr="00A4215F">
        <w:t>over</w:t>
      </w:r>
      <w:r w:rsidR="00593ADC">
        <w:t xml:space="preserve"> </w:t>
      </w:r>
      <w:r w:rsidR="00B959E5" w:rsidRPr="00A4215F">
        <w:t>the</w:t>
      </w:r>
      <w:r w:rsidR="00593ADC">
        <w:t xml:space="preserve"> </w:t>
      </w:r>
      <w:r w:rsidR="00B959E5" w:rsidRPr="00A4215F">
        <w:t>long</w:t>
      </w:r>
      <w:r w:rsidR="00593ADC">
        <w:t xml:space="preserve"> </w:t>
      </w:r>
      <w:r w:rsidR="00B959E5" w:rsidRPr="00A4215F">
        <w:t>term.</w:t>
      </w:r>
      <w:r w:rsidR="00593ADC">
        <w:t xml:space="preserve"> </w:t>
      </w:r>
      <w:r w:rsidR="00B959E5" w:rsidRPr="00A4215F">
        <w:t>The</w:t>
      </w:r>
      <w:r w:rsidR="00593ADC">
        <w:t xml:space="preserve"> </w:t>
      </w:r>
      <w:r w:rsidR="00B959E5" w:rsidRPr="00A4215F">
        <w:t>framework</w:t>
      </w:r>
      <w:r w:rsidR="00593ADC">
        <w:t xml:space="preserve"> </w:t>
      </w:r>
      <w:r w:rsidR="00B959E5" w:rsidRPr="00A4215F">
        <w:t>also</w:t>
      </w:r>
      <w:r w:rsidR="00593ADC">
        <w:t xml:space="preserve"> </w:t>
      </w:r>
      <w:r w:rsidR="00B959E5" w:rsidRPr="00A4215F">
        <w:t>identifies</w:t>
      </w:r>
      <w:r w:rsidR="00593ADC">
        <w:t xml:space="preserve"> </w:t>
      </w:r>
      <w:r w:rsidR="00B959E5" w:rsidRPr="00A4215F">
        <w:t>w</w:t>
      </w:r>
      <w:r w:rsidRPr="00A4215F">
        <w:t>here</w:t>
      </w:r>
      <w:r w:rsidR="00593ADC">
        <w:t xml:space="preserve"> </w:t>
      </w:r>
      <w:r w:rsidRPr="00A4215F">
        <w:t>data</w:t>
      </w:r>
      <w:r w:rsidR="00593ADC">
        <w:t xml:space="preserve"> </w:t>
      </w:r>
      <w:r w:rsidRPr="00A4215F">
        <w:t>is</w:t>
      </w:r>
      <w:r w:rsidR="00593ADC">
        <w:t xml:space="preserve"> </w:t>
      </w:r>
      <w:r w:rsidRPr="00A4215F">
        <w:t>available</w:t>
      </w:r>
      <w:r w:rsidR="00593ADC">
        <w:t xml:space="preserve"> </w:t>
      </w:r>
      <w:r w:rsidR="00B959E5" w:rsidRPr="00A4215F">
        <w:t>to</w:t>
      </w:r>
      <w:r w:rsidR="00593ADC">
        <w:t xml:space="preserve"> </w:t>
      </w:r>
      <w:r w:rsidRPr="00A4215F">
        <w:t>assess</w:t>
      </w:r>
      <w:r w:rsidR="00593ADC">
        <w:t xml:space="preserve"> </w:t>
      </w:r>
      <w:r w:rsidRPr="00A4215F">
        <w:t>health</w:t>
      </w:r>
      <w:r w:rsidR="00593ADC">
        <w:t xml:space="preserve"> </w:t>
      </w:r>
      <w:r w:rsidRPr="00A4215F">
        <w:t>and</w:t>
      </w:r>
      <w:r w:rsidR="00593ADC">
        <w:t xml:space="preserve"> </w:t>
      </w:r>
      <w:r w:rsidRPr="00A4215F">
        <w:t>wellbeing</w:t>
      </w:r>
      <w:r w:rsidR="00593ADC">
        <w:t xml:space="preserve"> </w:t>
      </w:r>
      <w:r w:rsidRPr="00A4215F">
        <w:t>inequalities.</w:t>
      </w:r>
    </w:p>
    <w:p w14:paraId="70A290A4" w14:textId="6BCE1DA1" w:rsidR="00AA701E" w:rsidRDefault="0D7E269D" w:rsidP="004962CD">
      <w:pPr>
        <w:pStyle w:val="DHHSbody"/>
      </w:pPr>
      <w:r w:rsidRPr="00D12772">
        <w:t>In October 2021</w:t>
      </w:r>
      <w:r w:rsidR="00AA701E">
        <w:t>,</w:t>
      </w:r>
      <w:r w:rsidRPr="00D12772">
        <w:t xml:space="preserve"> the </w:t>
      </w:r>
      <w:r w:rsidR="13955AC3" w:rsidRPr="00D12772">
        <w:t>Victorian Government</w:t>
      </w:r>
      <w:r w:rsidRPr="00D12772">
        <w:t xml:space="preserve"> released </w:t>
      </w:r>
      <w:r w:rsidRPr="00B033D5">
        <w:rPr>
          <w:i/>
        </w:rPr>
        <w:t xml:space="preserve">Healthy </w:t>
      </w:r>
      <w:r w:rsidR="00AA701E">
        <w:rPr>
          <w:i/>
          <w:iCs/>
        </w:rPr>
        <w:t>k</w:t>
      </w:r>
      <w:r w:rsidRPr="004962CD">
        <w:rPr>
          <w:i/>
          <w:iCs/>
        </w:rPr>
        <w:t>ids</w:t>
      </w:r>
      <w:r w:rsidR="00AA701E">
        <w:rPr>
          <w:i/>
          <w:iCs/>
        </w:rPr>
        <w:t>,</w:t>
      </w:r>
      <w:r w:rsidRPr="004962CD">
        <w:rPr>
          <w:i/>
          <w:iCs/>
        </w:rPr>
        <w:t xml:space="preserve"> </w:t>
      </w:r>
      <w:r w:rsidR="00AA701E">
        <w:rPr>
          <w:i/>
          <w:iCs/>
        </w:rPr>
        <w:t>h</w:t>
      </w:r>
      <w:r w:rsidRPr="004962CD">
        <w:rPr>
          <w:i/>
          <w:iCs/>
        </w:rPr>
        <w:t xml:space="preserve">ealthy </w:t>
      </w:r>
      <w:r w:rsidR="00AA701E">
        <w:rPr>
          <w:i/>
          <w:iCs/>
        </w:rPr>
        <w:t>f</w:t>
      </w:r>
      <w:r w:rsidRPr="004962CD">
        <w:rPr>
          <w:i/>
          <w:iCs/>
        </w:rPr>
        <w:t>utures</w:t>
      </w:r>
      <w:r w:rsidR="00AA701E">
        <w:t>,</w:t>
      </w:r>
      <w:r w:rsidR="00B768BB" w:rsidRPr="00D12772">
        <w:t xml:space="preserve"> a</w:t>
      </w:r>
      <w:r w:rsidRPr="00D12772">
        <w:t xml:space="preserve"> five-year action plan to support children and young people to </w:t>
      </w:r>
      <w:r w:rsidR="00AA701E">
        <w:t xml:space="preserve">be </w:t>
      </w:r>
      <w:r w:rsidRPr="00D12772">
        <w:t>healthy, active and well</w:t>
      </w:r>
      <w:r w:rsidR="13955AC3" w:rsidRPr="00D12772">
        <w:t xml:space="preserve">. </w:t>
      </w:r>
      <w:r w:rsidRPr="00D12772">
        <w:t>The whole</w:t>
      </w:r>
      <w:r w:rsidR="00AA701E">
        <w:t>-</w:t>
      </w:r>
      <w:r w:rsidRPr="00D12772">
        <w:t>of</w:t>
      </w:r>
      <w:r w:rsidR="00AA701E">
        <w:t>-</w:t>
      </w:r>
      <w:r w:rsidR="13955AC3" w:rsidRPr="00D12772">
        <w:t>government</w:t>
      </w:r>
      <w:r w:rsidRPr="00D12772">
        <w:t xml:space="preserve"> plan </w:t>
      </w:r>
      <w:r w:rsidR="782CDD11" w:rsidRPr="00D12772">
        <w:t>offers a positive, strengths-based fram</w:t>
      </w:r>
      <w:r w:rsidR="004574EC">
        <w:t>ework</w:t>
      </w:r>
      <w:r w:rsidR="782CDD11" w:rsidRPr="00D12772">
        <w:t xml:space="preserve"> focused on supporting Victorian children and families to be as healthy as they can be, with a focus on healthy eating, active living and mental wellbeing.</w:t>
      </w:r>
    </w:p>
    <w:p w14:paraId="48CBE8B8" w14:textId="30E07AD5" w:rsidR="0D7E269D" w:rsidRPr="00D12772" w:rsidRDefault="5E24B8F4" w:rsidP="00B033D5">
      <w:pPr>
        <w:pStyle w:val="DHHSbody"/>
      </w:pPr>
      <w:r w:rsidRPr="00D12772">
        <w:t>It</w:t>
      </w:r>
      <w:r w:rsidR="782CDD11" w:rsidRPr="00D12772">
        <w:t xml:space="preserve"> includes existing commitments, along with 13 priority actions to be delivered under four strategic objectives</w:t>
      </w:r>
      <w:r w:rsidR="00AA701E">
        <w:t xml:space="preserve"> where</w:t>
      </w:r>
      <w:r w:rsidRPr="00494997">
        <w:t>:</w:t>
      </w:r>
    </w:p>
    <w:p w14:paraId="031031DE" w14:textId="3D05D241" w:rsidR="0D7E269D" w:rsidRPr="00D12772" w:rsidRDefault="2858E524" w:rsidP="00413CF7">
      <w:pPr>
        <w:pStyle w:val="DHHSbullet1"/>
      </w:pPr>
      <w:r>
        <w:t>child, youth and family</w:t>
      </w:r>
      <w:r w:rsidR="3060D9EF">
        <w:t>-</w:t>
      </w:r>
      <w:r>
        <w:t>focused places provide and promote healthier food and drink</w:t>
      </w:r>
    </w:p>
    <w:p w14:paraId="1B573391" w14:textId="235FD1F2" w:rsidR="0D7E269D" w:rsidRPr="00D12772" w:rsidRDefault="2858E524" w:rsidP="00413CF7">
      <w:pPr>
        <w:pStyle w:val="DHHSbullet1"/>
      </w:pPr>
      <w:r>
        <w:t>communities focus on the health and wellbeing of children and young peopl</w:t>
      </w:r>
      <w:r w:rsidR="377F2D16">
        <w:t>e</w:t>
      </w:r>
    </w:p>
    <w:p w14:paraId="1C799895" w14:textId="342B9596" w:rsidR="0D7E269D" w:rsidRPr="00D12772" w:rsidRDefault="2858E524" w:rsidP="00413CF7">
      <w:pPr>
        <w:pStyle w:val="DHHSbullet1"/>
      </w:pPr>
      <w:r>
        <w:t>children, young people and families are supported to be healthy and raise healthy children</w:t>
      </w:r>
    </w:p>
    <w:p w14:paraId="2DF163EC" w14:textId="071668E6" w:rsidR="0D7E269D" w:rsidRPr="00D12772" w:rsidRDefault="2858E524" w:rsidP="00413CF7">
      <w:pPr>
        <w:pStyle w:val="DHHSbullet1"/>
      </w:pPr>
      <w:r>
        <w:t>active living opportunities</w:t>
      </w:r>
      <w:r w:rsidR="4F9D58F5">
        <w:t xml:space="preserve"> </w:t>
      </w:r>
      <w:r w:rsidR="377F2D16">
        <w:t xml:space="preserve">are increased </w:t>
      </w:r>
      <w:r w:rsidR="4F9D58F5">
        <w:t xml:space="preserve">for children, young </w:t>
      </w:r>
      <w:r w:rsidR="00B60ED9">
        <w:t>people</w:t>
      </w:r>
      <w:r w:rsidR="4F9D58F5">
        <w:t xml:space="preserve"> and families.</w:t>
      </w:r>
    </w:p>
    <w:p w14:paraId="2A33870C" w14:textId="03ADFA06" w:rsidR="00B32B01" w:rsidRDefault="00D679CB" w:rsidP="00B033D5">
      <w:pPr>
        <w:pStyle w:val="DHHSbodyafterbullets"/>
      </w:pPr>
      <w:r w:rsidRPr="00F64A0A">
        <w:t>Community</w:t>
      </w:r>
      <w:r w:rsidR="00593ADC">
        <w:t xml:space="preserve"> </w:t>
      </w:r>
      <w:r w:rsidRPr="00F64A0A">
        <w:t>health</w:t>
      </w:r>
      <w:r w:rsidR="00593ADC">
        <w:t xml:space="preserve"> </w:t>
      </w:r>
      <w:r w:rsidRPr="00F64A0A">
        <w:t>services</w:t>
      </w:r>
      <w:r w:rsidR="00593ADC">
        <w:t xml:space="preserve"> </w:t>
      </w:r>
      <w:r w:rsidRPr="00F64A0A">
        <w:t>and</w:t>
      </w:r>
      <w:r w:rsidR="00593ADC">
        <w:t xml:space="preserve"> </w:t>
      </w:r>
      <w:r w:rsidRPr="00F64A0A">
        <w:t>some</w:t>
      </w:r>
      <w:r w:rsidR="00593ADC">
        <w:t xml:space="preserve"> </w:t>
      </w:r>
      <w:r w:rsidR="00C95878">
        <w:t>SRHS</w:t>
      </w:r>
      <w:r w:rsidR="00593ADC">
        <w:t xml:space="preserve"> </w:t>
      </w:r>
      <w:r w:rsidRPr="00F64A0A">
        <w:t>are</w:t>
      </w:r>
      <w:r w:rsidR="00593ADC">
        <w:t xml:space="preserve"> </w:t>
      </w:r>
      <w:r w:rsidRPr="00F64A0A">
        <w:t>funded</w:t>
      </w:r>
      <w:r w:rsidR="00593ADC">
        <w:t xml:space="preserve"> </w:t>
      </w:r>
      <w:r w:rsidRPr="00F64A0A">
        <w:t>to</w:t>
      </w:r>
      <w:r w:rsidR="00593ADC">
        <w:t xml:space="preserve"> </w:t>
      </w:r>
      <w:r w:rsidRPr="00F64A0A">
        <w:t>deliver</w:t>
      </w:r>
      <w:r w:rsidR="00593ADC">
        <w:t xml:space="preserve"> </w:t>
      </w:r>
      <w:r w:rsidRPr="00F64A0A">
        <w:t>place-based</w:t>
      </w:r>
      <w:r w:rsidR="00593ADC">
        <w:t xml:space="preserve"> </w:t>
      </w:r>
      <w:r w:rsidRPr="00F64A0A">
        <w:t>primary</w:t>
      </w:r>
      <w:r w:rsidR="00593ADC">
        <w:t xml:space="preserve"> </w:t>
      </w:r>
      <w:r w:rsidRPr="00F64A0A">
        <w:t>prevention</w:t>
      </w:r>
      <w:r w:rsidR="00593ADC">
        <w:t xml:space="preserve"> </w:t>
      </w:r>
      <w:r w:rsidRPr="00F64A0A">
        <w:t>(under</w:t>
      </w:r>
      <w:r w:rsidR="00593ADC">
        <w:t xml:space="preserve"> </w:t>
      </w:r>
      <w:r w:rsidRPr="00F64A0A">
        <w:t>the</w:t>
      </w:r>
      <w:r w:rsidR="00593ADC">
        <w:t xml:space="preserve"> </w:t>
      </w:r>
      <w:r w:rsidRPr="00F64A0A">
        <w:t>activity</w:t>
      </w:r>
      <w:r w:rsidR="00593ADC">
        <w:t xml:space="preserve"> </w:t>
      </w:r>
      <w:r w:rsidRPr="00F64A0A">
        <w:t>names</w:t>
      </w:r>
      <w:r w:rsidR="00593ADC">
        <w:t xml:space="preserve"> </w:t>
      </w:r>
      <w:r w:rsidRPr="00F64A0A">
        <w:t>‘Community</w:t>
      </w:r>
      <w:r w:rsidR="00593ADC">
        <w:t xml:space="preserve"> </w:t>
      </w:r>
      <w:r w:rsidRPr="00F64A0A">
        <w:t>health</w:t>
      </w:r>
      <w:r w:rsidR="00593ADC">
        <w:t xml:space="preserve"> </w:t>
      </w:r>
      <w:r w:rsidRPr="00F64A0A">
        <w:t>–</w:t>
      </w:r>
      <w:r w:rsidR="00593ADC">
        <w:t xml:space="preserve"> </w:t>
      </w:r>
      <w:r w:rsidRPr="00F64A0A">
        <w:t>health</w:t>
      </w:r>
      <w:r w:rsidR="00593ADC">
        <w:t xml:space="preserve"> </w:t>
      </w:r>
      <w:r w:rsidRPr="00F64A0A">
        <w:t>promotion’</w:t>
      </w:r>
      <w:r w:rsidR="00593ADC">
        <w:t xml:space="preserve"> </w:t>
      </w:r>
      <w:r w:rsidRPr="00F64A0A">
        <w:t>and</w:t>
      </w:r>
      <w:r w:rsidR="00593ADC">
        <w:t xml:space="preserve"> </w:t>
      </w:r>
      <w:r w:rsidRPr="00F64A0A">
        <w:t>‘Small</w:t>
      </w:r>
      <w:r w:rsidR="00593ADC">
        <w:t xml:space="preserve"> </w:t>
      </w:r>
      <w:r w:rsidRPr="00F64A0A">
        <w:t>rural</w:t>
      </w:r>
      <w:r w:rsidR="00593ADC">
        <w:t xml:space="preserve"> </w:t>
      </w:r>
      <w:r w:rsidRPr="00F64A0A">
        <w:t>–</w:t>
      </w:r>
      <w:r w:rsidR="00593ADC">
        <w:t xml:space="preserve"> </w:t>
      </w:r>
      <w:r w:rsidRPr="00F64A0A">
        <w:t>primary</w:t>
      </w:r>
      <w:r w:rsidR="00593ADC">
        <w:t xml:space="preserve"> </w:t>
      </w:r>
      <w:r w:rsidRPr="00F64A0A">
        <w:t>health</w:t>
      </w:r>
      <w:r w:rsidR="00593ADC">
        <w:t xml:space="preserve"> </w:t>
      </w:r>
      <w:r w:rsidRPr="00F64A0A">
        <w:t>flexible</w:t>
      </w:r>
      <w:r w:rsidR="00593ADC">
        <w:t xml:space="preserve"> </w:t>
      </w:r>
      <w:r w:rsidRPr="00F64A0A">
        <w:t>services’).</w:t>
      </w:r>
      <w:r w:rsidR="00593ADC">
        <w:t xml:space="preserve"> </w:t>
      </w:r>
      <w:r w:rsidR="008416B1">
        <w:t xml:space="preserve">These organisations </w:t>
      </w:r>
      <w:r w:rsidR="00665575">
        <w:t>align</w:t>
      </w:r>
      <w:r w:rsidR="00541FED">
        <w:t xml:space="preserve"> </w:t>
      </w:r>
      <w:r w:rsidR="008416B1">
        <w:t>their work with</w:t>
      </w:r>
      <w:r w:rsidR="00593ADC">
        <w:t xml:space="preserve"> </w:t>
      </w:r>
      <w:r w:rsidR="00C66A1B">
        <w:t>the</w:t>
      </w:r>
      <w:r w:rsidR="00593ADC">
        <w:t xml:space="preserve"> </w:t>
      </w:r>
      <w:r w:rsidR="00F972E1">
        <w:t>focus</w:t>
      </w:r>
      <w:r w:rsidR="00593ADC">
        <w:t xml:space="preserve"> </w:t>
      </w:r>
      <w:r w:rsidR="00F972E1">
        <w:t>areas</w:t>
      </w:r>
      <w:r w:rsidR="00593ADC">
        <w:t xml:space="preserve"> </w:t>
      </w:r>
      <w:r w:rsidR="00F972E1">
        <w:t>of</w:t>
      </w:r>
      <w:r w:rsidR="00593ADC">
        <w:t xml:space="preserve"> </w:t>
      </w:r>
      <w:r w:rsidR="00F972E1">
        <w:t>the</w:t>
      </w:r>
      <w:r w:rsidR="00593ADC">
        <w:t xml:space="preserve"> </w:t>
      </w:r>
      <w:r w:rsidR="00F972E1" w:rsidRPr="006E7CE3">
        <w:rPr>
          <w:i/>
          <w:iCs/>
        </w:rPr>
        <w:t>Victorian</w:t>
      </w:r>
      <w:r w:rsidR="00593ADC">
        <w:rPr>
          <w:i/>
          <w:iCs/>
        </w:rPr>
        <w:t xml:space="preserve"> </w:t>
      </w:r>
      <w:r w:rsidR="00F972E1" w:rsidRPr="006E7CE3">
        <w:rPr>
          <w:i/>
          <w:iCs/>
        </w:rPr>
        <w:t>public</w:t>
      </w:r>
      <w:r w:rsidR="00593ADC">
        <w:rPr>
          <w:i/>
          <w:iCs/>
        </w:rPr>
        <w:t xml:space="preserve"> </w:t>
      </w:r>
      <w:r w:rsidR="00F972E1" w:rsidRPr="006E7CE3">
        <w:rPr>
          <w:i/>
          <w:iCs/>
        </w:rPr>
        <w:t>health</w:t>
      </w:r>
      <w:r w:rsidR="00593ADC">
        <w:rPr>
          <w:i/>
          <w:iCs/>
        </w:rPr>
        <w:t xml:space="preserve"> </w:t>
      </w:r>
      <w:r w:rsidR="00F972E1" w:rsidRPr="006E7CE3">
        <w:rPr>
          <w:i/>
          <w:iCs/>
        </w:rPr>
        <w:t>and</w:t>
      </w:r>
      <w:r w:rsidR="00593ADC">
        <w:rPr>
          <w:i/>
          <w:iCs/>
        </w:rPr>
        <w:t xml:space="preserve"> </w:t>
      </w:r>
      <w:r w:rsidR="00F972E1" w:rsidRPr="006E7CE3">
        <w:rPr>
          <w:i/>
          <w:iCs/>
        </w:rPr>
        <w:t>wellbeing</w:t>
      </w:r>
      <w:r w:rsidR="00593ADC">
        <w:rPr>
          <w:i/>
          <w:iCs/>
        </w:rPr>
        <w:t xml:space="preserve"> </w:t>
      </w:r>
      <w:r w:rsidR="00F972E1" w:rsidRPr="006E7CE3">
        <w:rPr>
          <w:i/>
          <w:iCs/>
        </w:rPr>
        <w:t>plan</w:t>
      </w:r>
      <w:r w:rsidR="00593ADC">
        <w:rPr>
          <w:i/>
          <w:iCs/>
        </w:rPr>
        <w:t xml:space="preserve"> </w:t>
      </w:r>
      <w:r w:rsidR="00F972E1" w:rsidRPr="006E7CE3">
        <w:rPr>
          <w:i/>
          <w:iCs/>
        </w:rPr>
        <w:t>2019</w:t>
      </w:r>
      <w:r w:rsidR="006E7CE3">
        <w:rPr>
          <w:i/>
          <w:iCs/>
        </w:rPr>
        <w:t>–</w:t>
      </w:r>
      <w:r w:rsidR="00F972E1" w:rsidRPr="006E7CE3">
        <w:rPr>
          <w:i/>
          <w:iCs/>
        </w:rPr>
        <w:t>2</w:t>
      </w:r>
      <w:r w:rsidR="006E72FB" w:rsidRPr="006E7CE3">
        <w:rPr>
          <w:i/>
          <w:iCs/>
        </w:rPr>
        <w:t>3</w:t>
      </w:r>
      <w:r w:rsidR="00962C45">
        <w:rPr>
          <w:i/>
          <w:iCs/>
        </w:rPr>
        <w:t>,</w:t>
      </w:r>
      <w:r w:rsidR="00593ADC">
        <w:t xml:space="preserve"> </w:t>
      </w:r>
      <w:r w:rsidR="006E72FB">
        <w:t>including</w:t>
      </w:r>
      <w:r w:rsidR="00593ADC">
        <w:t xml:space="preserve"> </w:t>
      </w:r>
      <w:r w:rsidR="00C66A1B">
        <w:t>increasing</w:t>
      </w:r>
      <w:r w:rsidR="00593ADC">
        <w:t xml:space="preserve"> </w:t>
      </w:r>
      <w:r w:rsidR="00C66A1B">
        <w:t>healthy</w:t>
      </w:r>
      <w:r w:rsidR="00593ADC">
        <w:t xml:space="preserve"> </w:t>
      </w:r>
      <w:r w:rsidR="00C66A1B">
        <w:t>eating,</w:t>
      </w:r>
      <w:r w:rsidR="00593ADC">
        <w:t xml:space="preserve"> </w:t>
      </w:r>
      <w:r w:rsidR="00C66A1B">
        <w:t>increasing</w:t>
      </w:r>
      <w:r w:rsidR="00593ADC">
        <w:t xml:space="preserve"> </w:t>
      </w:r>
      <w:r w:rsidR="00C66A1B">
        <w:t>active</w:t>
      </w:r>
      <w:r w:rsidR="00593ADC">
        <w:t xml:space="preserve"> </w:t>
      </w:r>
      <w:r w:rsidR="00C66A1B">
        <w:t>living</w:t>
      </w:r>
      <w:r w:rsidR="00593ADC">
        <w:t xml:space="preserve"> </w:t>
      </w:r>
      <w:r w:rsidR="00C66A1B">
        <w:t>and</w:t>
      </w:r>
      <w:r w:rsidR="00593ADC">
        <w:t xml:space="preserve"> </w:t>
      </w:r>
      <w:r w:rsidR="00C66A1B">
        <w:t>reducing</w:t>
      </w:r>
      <w:r w:rsidR="00593ADC">
        <w:t xml:space="preserve"> </w:t>
      </w:r>
      <w:r w:rsidR="006E72FB">
        <w:t>tobacco</w:t>
      </w:r>
      <w:r w:rsidR="00593ADC">
        <w:t xml:space="preserve"> </w:t>
      </w:r>
      <w:r w:rsidR="006E72FB">
        <w:t>(including</w:t>
      </w:r>
      <w:r w:rsidR="00593ADC">
        <w:t xml:space="preserve"> </w:t>
      </w:r>
      <w:r w:rsidR="006E72FB">
        <w:t>e-cigarette)</w:t>
      </w:r>
      <w:r w:rsidR="00593ADC">
        <w:t xml:space="preserve"> </w:t>
      </w:r>
      <w:r w:rsidR="00C66A1B">
        <w:t>related</w:t>
      </w:r>
      <w:r w:rsidR="00593ADC">
        <w:t xml:space="preserve"> </w:t>
      </w:r>
      <w:r w:rsidR="00C66A1B">
        <w:t>harm</w:t>
      </w:r>
      <w:r w:rsidR="00E6782C">
        <w:t>.</w:t>
      </w:r>
    </w:p>
    <w:p w14:paraId="15D0B3F9" w14:textId="6C73EAB3" w:rsidR="0050324D" w:rsidRPr="00F64A0A" w:rsidRDefault="00D679CB" w:rsidP="009A53E1">
      <w:pPr>
        <w:pStyle w:val="DHHSbody"/>
      </w:pPr>
      <w:r w:rsidRPr="00F64A0A">
        <w:t>It</w:t>
      </w:r>
      <w:r w:rsidR="00593ADC">
        <w:t xml:space="preserve"> </w:t>
      </w:r>
      <w:r w:rsidRPr="00F64A0A">
        <w:t>is</w:t>
      </w:r>
      <w:r w:rsidR="00593ADC">
        <w:t xml:space="preserve"> </w:t>
      </w:r>
      <w:r w:rsidRPr="00F64A0A">
        <w:t>expected</w:t>
      </w:r>
      <w:r w:rsidR="00593ADC">
        <w:t xml:space="preserve"> </w:t>
      </w:r>
      <w:r w:rsidRPr="00F64A0A">
        <w:t>that</w:t>
      </w:r>
      <w:r w:rsidR="00593ADC">
        <w:t xml:space="preserve"> </w:t>
      </w:r>
      <w:r w:rsidRPr="00F64A0A">
        <w:t>local</w:t>
      </w:r>
      <w:r w:rsidR="00593ADC">
        <w:t xml:space="preserve"> </w:t>
      </w:r>
      <w:r w:rsidRPr="00F64A0A">
        <w:t>prevention</w:t>
      </w:r>
      <w:r w:rsidR="00593ADC">
        <w:t xml:space="preserve"> </w:t>
      </w:r>
      <w:r w:rsidRPr="00F64A0A">
        <w:t>effort</w:t>
      </w:r>
      <w:r w:rsidR="00152ADB">
        <w:t>s</w:t>
      </w:r>
      <w:r w:rsidR="00593ADC">
        <w:t xml:space="preserve"> </w:t>
      </w:r>
      <w:r w:rsidR="00280409">
        <w:t>are</w:t>
      </w:r>
      <w:r w:rsidR="00593ADC">
        <w:t xml:space="preserve"> </w:t>
      </w:r>
      <w:r w:rsidRPr="00F64A0A">
        <w:t>coordinated</w:t>
      </w:r>
      <w:r w:rsidR="00593ADC">
        <w:t xml:space="preserve"> </w:t>
      </w:r>
      <w:r w:rsidRPr="00F64A0A">
        <w:t>with</w:t>
      </w:r>
      <w:r w:rsidR="00593ADC">
        <w:t xml:space="preserve"> </w:t>
      </w:r>
      <w:r w:rsidRPr="00F64A0A">
        <w:t>councils</w:t>
      </w:r>
      <w:r w:rsidR="00593ADC">
        <w:t xml:space="preserve"> </w:t>
      </w:r>
      <w:r w:rsidRPr="00F64A0A">
        <w:t>and</w:t>
      </w:r>
      <w:r w:rsidR="00593ADC">
        <w:t xml:space="preserve"> </w:t>
      </w:r>
      <w:r w:rsidRPr="00F64A0A">
        <w:t>other</w:t>
      </w:r>
      <w:r w:rsidR="00593ADC">
        <w:t xml:space="preserve"> </w:t>
      </w:r>
      <w:r w:rsidRPr="00F64A0A">
        <w:t>local</w:t>
      </w:r>
      <w:r w:rsidR="00593ADC">
        <w:t xml:space="preserve"> </w:t>
      </w:r>
      <w:r w:rsidRPr="00F64A0A">
        <w:t>partners</w:t>
      </w:r>
      <w:r w:rsidR="004574EC">
        <w:t>. This will</w:t>
      </w:r>
      <w:r w:rsidR="00593ADC">
        <w:t xml:space="preserve"> </w:t>
      </w:r>
      <w:r w:rsidRPr="00F64A0A">
        <w:t>establish</w:t>
      </w:r>
      <w:r w:rsidR="00593ADC">
        <w:t xml:space="preserve"> </w:t>
      </w:r>
      <w:r w:rsidRPr="00F64A0A">
        <w:t>a</w:t>
      </w:r>
      <w:r w:rsidR="00593ADC">
        <w:t xml:space="preserve"> </w:t>
      </w:r>
      <w:r w:rsidRPr="00F64A0A">
        <w:t>common</w:t>
      </w:r>
      <w:r w:rsidR="00593ADC">
        <w:t xml:space="preserve"> </w:t>
      </w:r>
      <w:r w:rsidRPr="00F64A0A">
        <w:t>approach</w:t>
      </w:r>
      <w:r w:rsidR="00593ADC">
        <w:t xml:space="preserve"> </w:t>
      </w:r>
      <w:r w:rsidRPr="00F64A0A">
        <w:t>to</w:t>
      </w:r>
      <w:r w:rsidR="00593ADC">
        <w:t xml:space="preserve"> </w:t>
      </w:r>
      <w:r w:rsidRPr="00F64A0A">
        <w:t>preparing</w:t>
      </w:r>
      <w:r w:rsidR="00593ADC">
        <w:t xml:space="preserve"> </w:t>
      </w:r>
      <w:r w:rsidRPr="00F64A0A">
        <w:t>local</w:t>
      </w:r>
      <w:r w:rsidR="00593ADC">
        <w:t xml:space="preserve"> </w:t>
      </w:r>
      <w:r w:rsidRPr="00F64A0A">
        <w:t>health</w:t>
      </w:r>
      <w:r w:rsidR="00593ADC">
        <w:t xml:space="preserve"> </w:t>
      </w:r>
      <w:r w:rsidRPr="00F64A0A">
        <w:t>and</w:t>
      </w:r>
      <w:r w:rsidR="00593ADC">
        <w:t xml:space="preserve"> </w:t>
      </w:r>
      <w:r w:rsidRPr="00F64A0A">
        <w:t>wellbeing</w:t>
      </w:r>
      <w:r w:rsidR="00593ADC">
        <w:t xml:space="preserve"> </w:t>
      </w:r>
      <w:r w:rsidRPr="00F64A0A">
        <w:t>plans</w:t>
      </w:r>
      <w:r w:rsidR="00962C45">
        <w:t>,</w:t>
      </w:r>
      <w:r w:rsidR="00593ADC">
        <w:t xml:space="preserve"> </w:t>
      </w:r>
      <w:r w:rsidR="002C72CF">
        <w:t>and</w:t>
      </w:r>
      <w:r w:rsidR="00593ADC">
        <w:t xml:space="preserve"> </w:t>
      </w:r>
      <w:r w:rsidR="00EF62FB">
        <w:t>confirm</w:t>
      </w:r>
      <w:r w:rsidR="00593ADC">
        <w:t xml:space="preserve"> </w:t>
      </w:r>
      <w:r w:rsidR="002C72CF">
        <w:t>roles</w:t>
      </w:r>
      <w:r w:rsidR="00593ADC">
        <w:t xml:space="preserve"> </w:t>
      </w:r>
      <w:r w:rsidR="00EF62FB">
        <w:t>in</w:t>
      </w:r>
      <w:r w:rsidR="00593ADC">
        <w:t xml:space="preserve"> </w:t>
      </w:r>
      <w:r w:rsidR="002C72CF">
        <w:t>leading</w:t>
      </w:r>
      <w:r w:rsidR="00593ADC">
        <w:t xml:space="preserve"> </w:t>
      </w:r>
      <w:r w:rsidR="002C72CF">
        <w:t>and/or</w:t>
      </w:r>
      <w:r w:rsidR="00593ADC">
        <w:t xml:space="preserve"> </w:t>
      </w:r>
      <w:r w:rsidR="003226CB">
        <w:t>contributing</w:t>
      </w:r>
      <w:r w:rsidR="00593ADC">
        <w:t xml:space="preserve"> </w:t>
      </w:r>
      <w:r w:rsidR="003226CB">
        <w:t>to</w:t>
      </w:r>
      <w:r w:rsidR="00593ADC">
        <w:t xml:space="preserve"> </w:t>
      </w:r>
      <w:r w:rsidR="00EF62FB">
        <w:t>implementation</w:t>
      </w:r>
      <w:r w:rsidR="00593ADC">
        <w:t xml:space="preserve"> </w:t>
      </w:r>
      <w:r w:rsidR="00EF62FB">
        <w:t>of</w:t>
      </w:r>
      <w:r w:rsidR="00593ADC">
        <w:t xml:space="preserve"> </w:t>
      </w:r>
      <w:r w:rsidR="008F217A">
        <w:t>local</w:t>
      </w:r>
      <w:r w:rsidR="00593ADC">
        <w:t xml:space="preserve"> </w:t>
      </w:r>
      <w:r w:rsidR="008F217A">
        <w:t>priorities</w:t>
      </w:r>
      <w:r w:rsidR="00962C45">
        <w:t>. It is also expected</w:t>
      </w:r>
      <w:r w:rsidR="00593ADC">
        <w:t xml:space="preserve"> </w:t>
      </w:r>
      <w:r w:rsidRPr="00F64A0A">
        <w:t>that</w:t>
      </w:r>
      <w:r w:rsidR="00593ADC">
        <w:t xml:space="preserve"> </w:t>
      </w:r>
      <w:r w:rsidRPr="00F64A0A">
        <w:t>there</w:t>
      </w:r>
      <w:r w:rsidR="00593ADC">
        <w:t xml:space="preserve"> </w:t>
      </w:r>
      <w:r w:rsidRPr="00F64A0A">
        <w:t>is</w:t>
      </w:r>
      <w:r w:rsidR="00593ADC">
        <w:t xml:space="preserve"> </w:t>
      </w:r>
      <w:r w:rsidRPr="00F64A0A">
        <w:t>alignment</w:t>
      </w:r>
      <w:r w:rsidR="00593ADC">
        <w:t xml:space="preserve"> </w:t>
      </w:r>
      <w:r w:rsidRPr="00F64A0A">
        <w:t>to</w:t>
      </w:r>
      <w:r w:rsidR="00593ADC">
        <w:t xml:space="preserve"> </w:t>
      </w:r>
      <w:r w:rsidRPr="00F64A0A">
        <w:t>the</w:t>
      </w:r>
      <w:r w:rsidR="00593ADC">
        <w:t xml:space="preserve"> </w:t>
      </w:r>
      <w:r w:rsidRPr="00F64A0A">
        <w:rPr>
          <w:rStyle w:val="Emphasis"/>
        </w:rPr>
        <w:t>Victorian</w:t>
      </w:r>
      <w:r w:rsidR="00593ADC">
        <w:rPr>
          <w:rStyle w:val="Emphasis"/>
        </w:rPr>
        <w:t xml:space="preserve"> </w:t>
      </w:r>
      <w:r w:rsidRPr="00F64A0A">
        <w:rPr>
          <w:rStyle w:val="Emphasis"/>
        </w:rPr>
        <w:t>public</w:t>
      </w:r>
      <w:r w:rsidR="00593ADC">
        <w:rPr>
          <w:rStyle w:val="Emphasis"/>
        </w:rPr>
        <w:t xml:space="preserve"> </w:t>
      </w:r>
      <w:r w:rsidRPr="00F64A0A">
        <w:rPr>
          <w:rStyle w:val="Emphasis"/>
        </w:rPr>
        <w:t>health</w:t>
      </w:r>
      <w:r w:rsidR="00593ADC">
        <w:rPr>
          <w:rStyle w:val="Emphasis"/>
        </w:rPr>
        <w:t xml:space="preserve"> </w:t>
      </w:r>
      <w:r w:rsidRPr="00F64A0A">
        <w:rPr>
          <w:rStyle w:val="Emphasis"/>
        </w:rPr>
        <w:t>and</w:t>
      </w:r>
      <w:r w:rsidR="00593ADC">
        <w:rPr>
          <w:rStyle w:val="Emphasis"/>
        </w:rPr>
        <w:t xml:space="preserve"> </w:t>
      </w:r>
      <w:r w:rsidRPr="00F64A0A">
        <w:rPr>
          <w:rStyle w:val="Emphasis"/>
        </w:rPr>
        <w:t>wellbeing</w:t>
      </w:r>
      <w:r w:rsidR="00593ADC">
        <w:rPr>
          <w:rStyle w:val="Emphasis"/>
        </w:rPr>
        <w:t xml:space="preserve"> </w:t>
      </w:r>
      <w:r w:rsidRPr="00F64A0A">
        <w:rPr>
          <w:rStyle w:val="Emphasis"/>
        </w:rPr>
        <w:t>plan</w:t>
      </w:r>
      <w:r w:rsidR="00593ADC">
        <w:t xml:space="preserve"> </w:t>
      </w:r>
      <w:r w:rsidRPr="00F64A0A">
        <w:t>and</w:t>
      </w:r>
      <w:r w:rsidR="00593ADC">
        <w:t xml:space="preserve"> </w:t>
      </w:r>
      <w:r w:rsidRPr="00F64A0A">
        <w:t>other</w:t>
      </w:r>
      <w:r w:rsidR="00593ADC">
        <w:t xml:space="preserve"> </w:t>
      </w:r>
      <w:r w:rsidRPr="00F64A0A">
        <w:t>key</w:t>
      </w:r>
      <w:r w:rsidR="00593ADC">
        <w:t xml:space="preserve"> </w:t>
      </w:r>
      <w:r w:rsidRPr="00F64A0A">
        <w:t>strategic</w:t>
      </w:r>
      <w:r w:rsidR="00593ADC">
        <w:t xml:space="preserve"> </w:t>
      </w:r>
      <w:r w:rsidRPr="00F64A0A">
        <w:t>directions</w:t>
      </w:r>
      <w:r w:rsidR="00593ADC">
        <w:t xml:space="preserve"> </w:t>
      </w:r>
      <w:r w:rsidRPr="00F64A0A">
        <w:t>of</w:t>
      </w:r>
      <w:r w:rsidR="00593ADC">
        <w:t xml:space="preserve"> </w:t>
      </w:r>
      <w:r w:rsidRPr="00F64A0A">
        <w:t>the</w:t>
      </w:r>
      <w:r w:rsidR="00593ADC">
        <w:t xml:space="preserve"> </w:t>
      </w:r>
      <w:r w:rsidR="00B85187" w:rsidRPr="00F64A0A">
        <w:t>Victorian</w:t>
      </w:r>
      <w:r w:rsidR="00593ADC">
        <w:t xml:space="preserve"> </w:t>
      </w:r>
      <w:r w:rsidR="00B85187" w:rsidRPr="00F64A0A">
        <w:t>G</w:t>
      </w:r>
      <w:r w:rsidRPr="00F64A0A">
        <w:t>overnment.</w:t>
      </w:r>
    </w:p>
    <w:p w14:paraId="02951E6B" w14:textId="722251C0" w:rsidR="00D679CB" w:rsidRPr="00A45910" w:rsidRDefault="004574EC" w:rsidP="009A53E1">
      <w:pPr>
        <w:pStyle w:val="DHHSbody"/>
        <w:rPr>
          <w:rFonts w:cs="Calibri"/>
        </w:rPr>
      </w:pPr>
      <w:r>
        <w:t>For m</w:t>
      </w:r>
      <w:r w:rsidR="00DD0D05" w:rsidRPr="00F64A0A">
        <w:t>ore</w:t>
      </w:r>
      <w:r w:rsidR="00593ADC">
        <w:t xml:space="preserve"> </w:t>
      </w:r>
      <w:r w:rsidR="00D679CB" w:rsidRPr="00F64A0A">
        <w:t>information</w:t>
      </w:r>
      <w:r>
        <w:t>, visit</w:t>
      </w:r>
      <w:r w:rsidR="001E0715">
        <w:t xml:space="preserve"> </w:t>
      </w:r>
      <w:hyperlink r:id="rId62" w:history="1">
        <w:r w:rsidR="00B62CBE">
          <w:rPr>
            <w:rStyle w:val="Hyperlink"/>
          </w:rPr>
          <w:t>P</w:t>
        </w:r>
        <w:r w:rsidR="00B62CBE" w:rsidRPr="004962CD">
          <w:rPr>
            <w:rStyle w:val="Hyperlink"/>
          </w:rPr>
          <w:t>ublic health and wellbeing planning</w:t>
        </w:r>
      </w:hyperlink>
      <w:r w:rsidR="00593ADC">
        <w:rPr>
          <w:rStyle w:val="Emphasis"/>
          <w:rFonts w:eastAsia="MS Mincho"/>
        </w:rPr>
        <w:t xml:space="preserve"> </w:t>
      </w:r>
      <w:r w:rsidR="00D679CB" w:rsidRPr="00BC2319">
        <w:t>&lt;</w:t>
      </w:r>
      <w:r w:rsidR="00B62CBE" w:rsidRPr="00BC2319">
        <w:t>https://www.health.vic.gov.au/health-strategies/public-health-and-wellbeing-planning&gt;</w:t>
      </w:r>
      <w:r>
        <w:t>.</w:t>
      </w:r>
    </w:p>
    <w:p w14:paraId="2DBCA2DF" w14:textId="20AD1DB4" w:rsidR="00D679CB" w:rsidRPr="00A45910" w:rsidRDefault="00D679CB" w:rsidP="00413CF7">
      <w:pPr>
        <w:pStyle w:val="Heading4"/>
        <w:ind w:left="1134"/>
      </w:pPr>
      <w:r w:rsidRPr="00A45910">
        <w:t>Chronic</w:t>
      </w:r>
      <w:r w:rsidR="00593ADC">
        <w:t xml:space="preserve"> </w:t>
      </w:r>
      <w:r w:rsidR="00227AC5">
        <w:t>d</w:t>
      </w:r>
      <w:r w:rsidRPr="00A45910">
        <w:t>isease</w:t>
      </w:r>
      <w:r w:rsidR="00593ADC">
        <w:t xml:space="preserve"> </w:t>
      </w:r>
      <w:r w:rsidR="00227AC5">
        <w:t>p</w:t>
      </w:r>
      <w:r w:rsidRPr="00A45910">
        <w:t>revention</w:t>
      </w:r>
    </w:p>
    <w:p w14:paraId="6CC732E7" w14:textId="509C7EFD" w:rsidR="76B30111" w:rsidRDefault="00D679CB" w:rsidP="13955AC3">
      <w:pPr>
        <w:pStyle w:val="DHHSbody"/>
      </w:pPr>
      <w:r w:rsidRPr="00A45910">
        <w:t>The</w:t>
      </w:r>
      <w:r w:rsidR="00593ADC">
        <w:t xml:space="preserve"> </w:t>
      </w:r>
      <w:r w:rsidRPr="00A45910">
        <w:t>Victorian</w:t>
      </w:r>
      <w:r w:rsidR="00593ADC">
        <w:t xml:space="preserve"> </w:t>
      </w:r>
      <w:r w:rsidRPr="00A45910">
        <w:t>Government</w:t>
      </w:r>
      <w:r w:rsidR="00593ADC">
        <w:t xml:space="preserve"> </w:t>
      </w:r>
      <w:r w:rsidRPr="00A45910">
        <w:t>funds</w:t>
      </w:r>
      <w:r w:rsidR="00593ADC">
        <w:t xml:space="preserve"> </w:t>
      </w:r>
      <w:r w:rsidRPr="00A45910">
        <w:t>a</w:t>
      </w:r>
      <w:r w:rsidR="00593ADC">
        <w:t xml:space="preserve"> </w:t>
      </w:r>
      <w:r w:rsidRPr="00A45910">
        <w:t>range</w:t>
      </w:r>
      <w:r w:rsidR="00593ADC">
        <w:t xml:space="preserve"> </w:t>
      </w:r>
      <w:r w:rsidRPr="00A45910">
        <w:t>of</w:t>
      </w:r>
      <w:r w:rsidR="00593ADC">
        <w:t xml:space="preserve"> </w:t>
      </w:r>
      <w:r w:rsidRPr="00A45910">
        <w:t>strategies</w:t>
      </w:r>
      <w:r w:rsidR="00593ADC">
        <w:t xml:space="preserve"> </w:t>
      </w:r>
      <w:r w:rsidRPr="00A45910">
        <w:t>to</w:t>
      </w:r>
      <w:r w:rsidR="00593ADC">
        <w:t xml:space="preserve"> </w:t>
      </w:r>
      <w:r w:rsidRPr="00A45910">
        <w:t>reduce</w:t>
      </w:r>
      <w:r w:rsidR="00593ADC">
        <w:t xml:space="preserve"> </w:t>
      </w:r>
      <w:r w:rsidRPr="00A45910">
        <w:t>the</w:t>
      </w:r>
      <w:r w:rsidR="00593ADC">
        <w:t xml:space="preserve"> </w:t>
      </w:r>
      <w:r w:rsidRPr="00A45910">
        <w:t>risk</w:t>
      </w:r>
      <w:r w:rsidR="00593ADC">
        <w:t xml:space="preserve"> </w:t>
      </w:r>
      <w:r w:rsidRPr="00A45910">
        <w:t>factors</w:t>
      </w:r>
      <w:r w:rsidR="00593ADC">
        <w:t xml:space="preserve"> </w:t>
      </w:r>
      <w:r w:rsidRPr="00A45910">
        <w:t>for</w:t>
      </w:r>
      <w:r w:rsidR="00593ADC">
        <w:t xml:space="preserve"> </w:t>
      </w:r>
      <w:r w:rsidRPr="00A45910">
        <w:t>chronic</w:t>
      </w:r>
      <w:r w:rsidR="00593ADC">
        <w:t xml:space="preserve"> </w:t>
      </w:r>
      <w:r w:rsidRPr="00A45910">
        <w:t>disease</w:t>
      </w:r>
      <w:r w:rsidR="00593ADC">
        <w:t xml:space="preserve"> </w:t>
      </w:r>
      <w:r w:rsidR="76B30111">
        <w:t>through</w:t>
      </w:r>
      <w:r w:rsidR="00593ADC">
        <w:t xml:space="preserve"> </w:t>
      </w:r>
      <w:r w:rsidR="76B30111">
        <w:t>a</w:t>
      </w:r>
      <w:r w:rsidR="00593ADC">
        <w:t xml:space="preserve"> </w:t>
      </w:r>
      <w:r w:rsidR="76B30111">
        <w:t>place-based</w:t>
      </w:r>
      <w:r w:rsidR="00593ADC">
        <w:t xml:space="preserve"> </w:t>
      </w:r>
      <w:r w:rsidR="76B30111">
        <w:t>approach</w:t>
      </w:r>
      <w:r w:rsidR="00593ADC">
        <w:t xml:space="preserve"> </w:t>
      </w:r>
      <w:r w:rsidR="76B30111">
        <w:t>to</w:t>
      </w:r>
      <w:r w:rsidR="00593ADC">
        <w:t xml:space="preserve"> </w:t>
      </w:r>
      <w:r w:rsidR="76B30111">
        <w:t>prevention</w:t>
      </w:r>
      <w:r w:rsidR="004574EC">
        <w:t>,</w:t>
      </w:r>
      <w:r w:rsidR="00593ADC">
        <w:t xml:space="preserve"> </w:t>
      </w:r>
      <w:r w:rsidR="76B30111">
        <w:t>includ</w:t>
      </w:r>
      <w:r w:rsidR="004574EC">
        <w:t>ing</w:t>
      </w:r>
      <w:r w:rsidR="00593ADC">
        <w:t xml:space="preserve"> </w:t>
      </w:r>
      <w:r w:rsidR="76B30111">
        <w:t>increasing</w:t>
      </w:r>
      <w:r w:rsidR="00593ADC">
        <w:t xml:space="preserve"> </w:t>
      </w:r>
      <w:r w:rsidR="76B30111">
        <w:t>access</w:t>
      </w:r>
      <w:r w:rsidR="00593ADC">
        <w:t xml:space="preserve"> </w:t>
      </w:r>
      <w:r w:rsidR="76B30111">
        <w:t>to</w:t>
      </w:r>
      <w:r w:rsidR="00593ADC">
        <w:t xml:space="preserve"> </w:t>
      </w:r>
      <w:r w:rsidR="76B30111">
        <w:t>healthy</w:t>
      </w:r>
      <w:r w:rsidR="00593ADC">
        <w:t xml:space="preserve"> </w:t>
      </w:r>
      <w:r w:rsidR="76B30111">
        <w:t>food</w:t>
      </w:r>
      <w:r w:rsidR="00593ADC">
        <w:t xml:space="preserve"> </w:t>
      </w:r>
      <w:r w:rsidR="76B30111">
        <w:t>and</w:t>
      </w:r>
      <w:r w:rsidR="00593ADC">
        <w:t xml:space="preserve"> </w:t>
      </w:r>
      <w:r w:rsidR="76B30111">
        <w:t>drinks</w:t>
      </w:r>
      <w:r w:rsidR="00593ADC">
        <w:t xml:space="preserve"> </w:t>
      </w:r>
      <w:r w:rsidR="76B30111">
        <w:t>in</w:t>
      </w:r>
      <w:r w:rsidR="00593ADC">
        <w:t xml:space="preserve"> </w:t>
      </w:r>
      <w:r w:rsidR="76B30111">
        <w:t>places</w:t>
      </w:r>
      <w:r w:rsidR="00593ADC">
        <w:t xml:space="preserve"> </w:t>
      </w:r>
      <w:r w:rsidR="76B30111">
        <w:t>where</w:t>
      </w:r>
      <w:r w:rsidR="00593ADC">
        <w:t xml:space="preserve"> </w:t>
      </w:r>
      <w:r w:rsidR="76B30111">
        <w:t>people</w:t>
      </w:r>
      <w:r w:rsidR="00593ADC">
        <w:t xml:space="preserve"> </w:t>
      </w:r>
      <w:r w:rsidR="76B30111">
        <w:t>spend</w:t>
      </w:r>
      <w:r w:rsidR="00593ADC">
        <w:t xml:space="preserve"> </w:t>
      </w:r>
      <w:r w:rsidR="76B30111">
        <w:t>their</w:t>
      </w:r>
      <w:r w:rsidR="00593ADC">
        <w:t xml:space="preserve"> </w:t>
      </w:r>
      <w:r w:rsidR="76B30111">
        <w:t>time.</w:t>
      </w:r>
    </w:p>
    <w:p w14:paraId="641FB5FD" w14:textId="2573AA40" w:rsidR="00962C45" w:rsidRDefault="00D679CB" w:rsidP="009A53E1">
      <w:pPr>
        <w:pStyle w:val="DHHSbody"/>
      </w:pPr>
      <w:r>
        <w:t>The</w:t>
      </w:r>
      <w:r w:rsidR="00593ADC">
        <w:t xml:space="preserve"> </w:t>
      </w:r>
      <w:r>
        <w:t>Achievement</w:t>
      </w:r>
      <w:r w:rsidR="00593ADC">
        <w:t xml:space="preserve"> </w:t>
      </w:r>
      <w:r>
        <w:t>Program</w:t>
      </w:r>
      <w:r w:rsidR="002169C5">
        <w:t>, delivered by Cancer Council Victoria,</w:t>
      </w:r>
      <w:r w:rsidR="00593ADC">
        <w:t xml:space="preserve"> </w:t>
      </w:r>
      <w:r>
        <w:t>is</w:t>
      </w:r>
      <w:r w:rsidR="00593ADC">
        <w:t xml:space="preserve"> </w:t>
      </w:r>
      <w:r>
        <w:t>a</w:t>
      </w:r>
      <w:r w:rsidR="00593ADC">
        <w:t xml:space="preserve"> </w:t>
      </w:r>
      <w:r>
        <w:t>comprehensive</w:t>
      </w:r>
      <w:r w:rsidR="00593ADC">
        <w:t xml:space="preserve"> </w:t>
      </w:r>
      <w:r>
        <w:t>health</w:t>
      </w:r>
      <w:r w:rsidR="00593ADC">
        <w:t xml:space="preserve"> </w:t>
      </w:r>
      <w:r>
        <w:t>and</w:t>
      </w:r>
      <w:r w:rsidR="00593ADC">
        <w:t xml:space="preserve"> </w:t>
      </w:r>
      <w:r>
        <w:t>wellbeing</w:t>
      </w:r>
      <w:r w:rsidR="00593ADC">
        <w:t xml:space="preserve"> </w:t>
      </w:r>
      <w:r>
        <w:t>quality</w:t>
      </w:r>
      <w:r w:rsidR="00593ADC">
        <w:t xml:space="preserve"> </w:t>
      </w:r>
      <w:r>
        <w:t>framework</w:t>
      </w:r>
      <w:r w:rsidR="00593ADC">
        <w:t xml:space="preserve"> </w:t>
      </w:r>
      <w:r>
        <w:t>for</w:t>
      </w:r>
      <w:r w:rsidR="00593ADC">
        <w:t xml:space="preserve"> </w:t>
      </w:r>
      <w:r>
        <w:t>schools,</w:t>
      </w:r>
      <w:r w:rsidR="00593ADC">
        <w:t xml:space="preserve"> </w:t>
      </w:r>
      <w:r>
        <w:t>early</w:t>
      </w:r>
      <w:r w:rsidR="00593ADC">
        <w:t xml:space="preserve"> </w:t>
      </w:r>
      <w:r>
        <w:t>childhood</w:t>
      </w:r>
      <w:r w:rsidR="00593ADC">
        <w:t xml:space="preserve"> </w:t>
      </w:r>
      <w:r>
        <w:t>services</w:t>
      </w:r>
      <w:r w:rsidR="00593ADC">
        <w:t xml:space="preserve"> </w:t>
      </w:r>
      <w:r>
        <w:t>and</w:t>
      </w:r>
      <w:r w:rsidR="00593ADC">
        <w:t xml:space="preserve"> </w:t>
      </w:r>
      <w:r>
        <w:t>workplaces</w:t>
      </w:r>
      <w:r w:rsidR="00593ADC">
        <w:t xml:space="preserve"> </w:t>
      </w:r>
      <w:r>
        <w:t>(including</w:t>
      </w:r>
      <w:r w:rsidR="00593ADC">
        <w:t xml:space="preserve"> </w:t>
      </w:r>
      <w:r>
        <w:t>health</w:t>
      </w:r>
      <w:r w:rsidR="00593ADC">
        <w:t xml:space="preserve"> </w:t>
      </w:r>
      <w:r>
        <w:t>services)</w:t>
      </w:r>
      <w:r w:rsidR="004574EC">
        <w:t>,</w:t>
      </w:r>
      <w:r w:rsidR="00593ADC">
        <w:t xml:space="preserve"> </w:t>
      </w:r>
      <w:r>
        <w:t>to</w:t>
      </w:r>
      <w:r w:rsidR="00593ADC">
        <w:t xml:space="preserve"> </w:t>
      </w:r>
      <w:r>
        <w:t>support</w:t>
      </w:r>
      <w:r w:rsidR="00593ADC">
        <w:t xml:space="preserve"> </w:t>
      </w:r>
      <w:r>
        <w:t>the</w:t>
      </w:r>
      <w:r w:rsidR="00593ADC">
        <w:t xml:space="preserve"> </w:t>
      </w:r>
      <w:r>
        <w:t>creation</w:t>
      </w:r>
      <w:r w:rsidR="00593ADC">
        <w:t xml:space="preserve"> </w:t>
      </w:r>
      <w:r>
        <w:t>of</w:t>
      </w:r>
      <w:r w:rsidR="00593ADC">
        <w:t xml:space="preserve"> </w:t>
      </w:r>
      <w:r>
        <w:t>healthier</w:t>
      </w:r>
      <w:r w:rsidR="00593ADC">
        <w:t xml:space="preserve"> </w:t>
      </w:r>
      <w:r>
        <w:t>environments.</w:t>
      </w:r>
      <w:r w:rsidR="00593ADC">
        <w:t xml:space="preserve"> </w:t>
      </w:r>
      <w:r>
        <w:t>Th</w:t>
      </w:r>
      <w:r w:rsidR="00962C45">
        <w:t>is</w:t>
      </w:r>
      <w:r w:rsidR="00593ADC">
        <w:t xml:space="preserve"> </w:t>
      </w:r>
      <w:r>
        <w:t>framework</w:t>
      </w:r>
      <w:r w:rsidR="00593ADC">
        <w:t xml:space="preserve"> </w:t>
      </w:r>
      <w:r>
        <w:t>provides</w:t>
      </w:r>
      <w:r w:rsidR="00593ADC">
        <w:t xml:space="preserve"> </w:t>
      </w:r>
      <w:r>
        <w:t>best</w:t>
      </w:r>
      <w:r w:rsidR="00962C45">
        <w:t>-</w:t>
      </w:r>
      <w:r>
        <w:t>practice</w:t>
      </w:r>
      <w:r w:rsidR="00593ADC">
        <w:t xml:space="preserve"> </w:t>
      </w:r>
      <w:r>
        <w:t>benchmarks</w:t>
      </w:r>
      <w:r w:rsidR="00593ADC">
        <w:t xml:space="preserve"> </w:t>
      </w:r>
      <w:r>
        <w:t>to</w:t>
      </w:r>
      <w:r w:rsidR="00593ADC">
        <w:t xml:space="preserve"> </w:t>
      </w:r>
      <w:r>
        <w:t>guide</w:t>
      </w:r>
      <w:r w:rsidR="00593ADC">
        <w:t xml:space="preserve"> </w:t>
      </w:r>
      <w:r>
        <w:t>settings</w:t>
      </w:r>
      <w:r w:rsidR="00593ADC">
        <w:t xml:space="preserve"> </w:t>
      </w:r>
      <w:r>
        <w:t>in</w:t>
      </w:r>
      <w:r w:rsidR="00593ADC">
        <w:t xml:space="preserve"> </w:t>
      </w:r>
      <w:r>
        <w:t>determining</w:t>
      </w:r>
      <w:r w:rsidR="00593ADC">
        <w:t xml:space="preserve"> </w:t>
      </w:r>
      <w:r>
        <w:t>the</w:t>
      </w:r>
      <w:r w:rsidR="00593ADC">
        <w:t xml:space="preserve"> </w:t>
      </w:r>
      <w:r>
        <w:t>policy,</w:t>
      </w:r>
      <w:r w:rsidR="00593ADC">
        <w:t xml:space="preserve"> </w:t>
      </w:r>
      <w:r>
        <w:t>cultural</w:t>
      </w:r>
      <w:r w:rsidR="00593ADC">
        <w:t xml:space="preserve"> </w:t>
      </w:r>
      <w:r>
        <w:t>and</w:t>
      </w:r>
      <w:r w:rsidR="00593ADC">
        <w:t xml:space="preserve"> </w:t>
      </w:r>
      <w:r>
        <w:t>environmental</w:t>
      </w:r>
      <w:r w:rsidR="00593ADC">
        <w:t xml:space="preserve"> </w:t>
      </w:r>
      <w:r>
        <w:t>changes</w:t>
      </w:r>
      <w:r w:rsidR="00593ADC">
        <w:t xml:space="preserve"> </w:t>
      </w:r>
      <w:r>
        <w:t>needed</w:t>
      </w:r>
      <w:r w:rsidR="00593ADC">
        <w:t xml:space="preserve"> </w:t>
      </w:r>
      <w:r>
        <w:t>to</w:t>
      </w:r>
      <w:r w:rsidR="00593ADC">
        <w:t xml:space="preserve"> </w:t>
      </w:r>
      <w:r>
        <w:t>improve</w:t>
      </w:r>
      <w:r w:rsidR="00593ADC">
        <w:t xml:space="preserve"> </w:t>
      </w:r>
      <w:r>
        <w:t>the</w:t>
      </w:r>
      <w:r w:rsidR="00593ADC">
        <w:t xml:space="preserve"> </w:t>
      </w:r>
      <w:r>
        <w:t>health</w:t>
      </w:r>
      <w:r w:rsidR="00593ADC">
        <w:t xml:space="preserve"> </w:t>
      </w:r>
      <w:r>
        <w:t>of</w:t>
      </w:r>
      <w:r w:rsidR="00593ADC">
        <w:t xml:space="preserve"> </w:t>
      </w:r>
      <w:r>
        <w:t>workers,</w:t>
      </w:r>
      <w:r w:rsidR="00593ADC">
        <w:t xml:space="preserve"> </w:t>
      </w:r>
      <w:r>
        <w:t>students,</w:t>
      </w:r>
      <w:r w:rsidR="00593ADC">
        <w:t xml:space="preserve"> </w:t>
      </w:r>
      <w:r>
        <w:t>children</w:t>
      </w:r>
      <w:r w:rsidR="00593ADC">
        <w:t xml:space="preserve"> </w:t>
      </w:r>
      <w:r>
        <w:t>and</w:t>
      </w:r>
      <w:r w:rsidR="00593ADC">
        <w:t xml:space="preserve"> </w:t>
      </w:r>
      <w:r>
        <w:t>the</w:t>
      </w:r>
      <w:r w:rsidR="00593ADC">
        <w:t xml:space="preserve"> </w:t>
      </w:r>
      <w:r>
        <w:t>wider</w:t>
      </w:r>
      <w:r w:rsidR="00593ADC">
        <w:t xml:space="preserve"> </w:t>
      </w:r>
      <w:r>
        <w:t>community.</w:t>
      </w:r>
    </w:p>
    <w:p w14:paraId="2F95990E" w14:textId="566345B1" w:rsidR="00D679CB" w:rsidRPr="0079502E" w:rsidRDefault="00D679CB" w:rsidP="009A53E1">
      <w:pPr>
        <w:pStyle w:val="DHHSbody"/>
      </w:pPr>
      <w:r w:rsidRPr="00A45910">
        <w:t>The</w:t>
      </w:r>
      <w:r w:rsidR="00593ADC">
        <w:t xml:space="preserve"> </w:t>
      </w:r>
      <w:r w:rsidRPr="00A45910">
        <w:t>standards</w:t>
      </w:r>
      <w:r w:rsidR="00593ADC">
        <w:t xml:space="preserve"> </w:t>
      </w:r>
      <w:r w:rsidRPr="00A45910">
        <w:t>cover</w:t>
      </w:r>
      <w:r w:rsidR="00593ADC">
        <w:t xml:space="preserve"> </w:t>
      </w:r>
      <w:r w:rsidRPr="00A45910">
        <w:t>health</w:t>
      </w:r>
      <w:r w:rsidR="00593ADC">
        <w:t xml:space="preserve"> </w:t>
      </w:r>
      <w:r w:rsidRPr="00A45910">
        <w:t>priority</w:t>
      </w:r>
      <w:r w:rsidR="00593ADC">
        <w:t xml:space="preserve"> </w:t>
      </w:r>
      <w:r w:rsidRPr="00A45910">
        <w:t>areas</w:t>
      </w:r>
      <w:r w:rsidR="004574EC">
        <w:t>,</w:t>
      </w:r>
      <w:r w:rsidR="00593ADC">
        <w:t xml:space="preserve"> </w:t>
      </w:r>
      <w:r w:rsidRPr="00A45910">
        <w:t>such</w:t>
      </w:r>
      <w:r w:rsidR="00593ADC">
        <w:t xml:space="preserve"> </w:t>
      </w:r>
      <w:r w:rsidRPr="00A45910">
        <w:t>as</w:t>
      </w:r>
      <w:r w:rsidR="00593ADC">
        <w:t xml:space="preserve"> </w:t>
      </w:r>
      <w:r w:rsidRPr="00A45910">
        <w:t>healthy</w:t>
      </w:r>
      <w:r w:rsidR="00593ADC">
        <w:t xml:space="preserve"> </w:t>
      </w:r>
      <w:r w:rsidRPr="00A45910">
        <w:t>eating,</w:t>
      </w:r>
      <w:r w:rsidR="00593ADC">
        <w:t xml:space="preserve"> </w:t>
      </w:r>
      <w:r w:rsidRPr="00A45910">
        <w:t>physical</w:t>
      </w:r>
      <w:r w:rsidR="00593ADC">
        <w:t xml:space="preserve"> </w:t>
      </w:r>
      <w:r w:rsidRPr="00A45910">
        <w:t>activity</w:t>
      </w:r>
      <w:r w:rsidR="00962C45">
        <w:t>,</w:t>
      </w:r>
      <w:r w:rsidR="00593ADC">
        <w:t xml:space="preserve"> </w:t>
      </w:r>
      <w:r w:rsidRPr="00A45910">
        <w:t>and</w:t>
      </w:r>
      <w:r w:rsidR="00593ADC">
        <w:t xml:space="preserve"> </w:t>
      </w:r>
      <w:r w:rsidRPr="00A45910">
        <w:t>mental</w:t>
      </w:r>
      <w:r w:rsidR="00593ADC">
        <w:t xml:space="preserve"> </w:t>
      </w:r>
      <w:r w:rsidRPr="00A45910">
        <w:t>health</w:t>
      </w:r>
      <w:r w:rsidR="00593ADC">
        <w:t xml:space="preserve"> </w:t>
      </w:r>
      <w:r w:rsidRPr="00A45910">
        <w:t>and</w:t>
      </w:r>
      <w:r w:rsidR="00593ADC">
        <w:t xml:space="preserve"> </w:t>
      </w:r>
      <w:r w:rsidRPr="00A45910">
        <w:t>wellbeing.</w:t>
      </w:r>
      <w:r w:rsidR="00593ADC">
        <w:t xml:space="preserve"> </w:t>
      </w:r>
      <w:r w:rsidRPr="00A45910">
        <w:t>Once</w:t>
      </w:r>
      <w:r w:rsidR="00593ADC">
        <w:t xml:space="preserve"> </w:t>
      </w:r>
      <w:r w:rsidRPr="00A45910">
        <w:t>the</w:t>
      </w:r>
      <w:r w:rsidR="00593ADC">
        <w:t xml:space="preserve"> </w:t>
      </w:r>
      <w:r w:rsidRPr="00A45910">
        <w:t>settings</w:t>
      </w:r>
      <w:r w:rsidR="00593ADC">
        <w:t xml:space="preserve"> </w:t>
      </w:r>
      <w:r w:rsidRPr="00A45910">
        <w:t>and</w:t>
      </w:r>
      <w:r w:rsidR="00593ADC">
        <w:t xml:space="preserve"> </w:t>
      </w:r>
      <w:r w:rsidRPr="00A45910">
        <w:t>benchmarks</w:t>
      </w:r>
      <w:r w:rsidR="00593ADC">
        <w:t xml:space="preserve"> </w:t>
      </w:r>
      <w:r w:rsidRPr="00A45910">
        <w:t>for</w:t>
      </w:r>
      <w:r w:rsidR="00593ADC">
        <w:t xml:space="preserve"> </w:t>
      </w:r>
      <w:r w:rsidRPr="00A45910">
        <w:t>the</w:t>
      </w:r>
      <w:r w:rsidR="00593ADC">
        <w:t xml:space="preserve"> </w:t>
      </w:r>
      <w:r w:rsidRPr="00A45910">
        <w:t>health</w:t>
      </w:r>
      <w:r w:rsidR="00593ADC">
        <w:t xml:space="preserve"> </w:t>
      </w:r>
      <w:r w:rsidRPr="00A45910">
        <w:t>priority</w:t>
      </w:r>
      <w:r w:rsidR="00593ADC">
        <w:t xml:space="preserve"> </w:t>
      </w:r>
      <w:r w:rsidRPr="00A45910">
        <w:t>areas</w:t>
      </w:r>
      <w:r w:rsidR="00593ADC">
        <w:t xml:space="preserve"> </w:t>
      </w:r>
      <w:r w:rsidRPr="00A45910">
        <w:t>have</w:t>
      </w:r>
      <w:r w:rsidR="00593ADC">
        <w:t xml:space="preserve"> </w:t>
      </w:r>
      <w:r w:rsidRPr="00A45910">
        <w:t>been</w:t>
      </w:r>
      <w:r w:rsidR="00593ADC">
        <w:t xml:space="preserve"> </w:t>
      </w:r>
      <w:r w:rsidRPr="00A45910">
        <w:t>met,</w:t>
      </w:r>
      <w:r w:rsidR="00593ADC">
        <w:t xml:space="preserve"> </w:t>
      </w:r>
      <w:r w:rsidRPr="00A45910">
        <w:t>the</w:t>
      </w:r>
      <w:r w:rsidR="00593ADC">
        <w:t xml:space="preserve"> </w:t>
      </w:r>
      <w:r w:rsidRPr="00A45910">
        <w:t>organisations</w:t>
      </w:r>
      <w:r w:rsidR="00593ADC">
        <w:t xml:space="preserve"> </w:t>
      </w:r>
      <w:r w:rsidRPr="00A45910">
        <w:t>can</w:t>
      </w:r>
      <w:r w:rsidR="00593ADC">
        <w:t xml:space="preserve"> </w:t>
      </w:r>
      <w:r w:rsidRPr="00A45910">
        <w:t>apply</w:t>
      </w:r>
      <w:r w:rsidR="00593ADC">
        <w:t xml:space="preserve"> </w:t>
      </w:r>
      <w:r w:rsidRPr="00A45910">
        <w:t>for</w:t>
      </w:r>
      <w:r w:rsidR="00593ADC">
        <w:t xml:space="preserve"> </w:t>
      </w:r>
      <w:r w:rsidRPr="00A45910">
        <w:t>Victorian</w:t>
      </w:r>
      <w:r w:rsidR="00593ADC">
        <w:t xml:space="preserve"> </w:t>
      </w:r>
      <w:r w:rsidRPr="00A45910">
        <w:t>Government</w:t>
      </w:r>
      <w:r w:rsidR="00593ADC">
        <w:t xml:space="preserve"> </w:t>
      </w:r>
      <w:r w:rsidRPr="00A45910">
        <w:t>recognition.</w:t>
      </w:r>
      <w:r w:rsidR="00593ADC">
        <w:t xml:space="preserve"> </w:t>
      </w:r>
      <w:r w:rsidR="004574EC">
        <w:t>For m</w:t>
      </w:r>
      <w:r w:rsidR="004574EC" w:rsidRPr="00F64A0A">
        <w:t>ore</w:t>
      </w:r>
      <w:r w:rsidR="004574EC">
        <w:t xml:space="preserve"> </w:t>
      </w:r>
      <w:r w:rsidR="004574EC" w:rsidRPr="00F64A0A">
        <w:t>information</w:t>
      </w:r>
      <w:r w:rsidR="004574EC">
        <w:t>, visit</w:t>
      </w:r>
      <w:r w:rsidR="002169C5">
        <w:t xml:space="preserve"> </w:t>
      </w:r>
      <w:hyperlink r:id="rId63" w:history="1">
        <w:r w:rsidR="002169C5" w:rsidRPr="002169C5">
          <w:rPr>
            <w:rStyle w:val="Hyperlink"/>
          </w:rPr>
          <w:t>The Achievement Program</w:t>
        </w:r>
      </w:hyperlink>
      <w:r w:rsidR="004574EC">
        <w:t xml:space="preserve"> </w:t>
      </w:r>
      <w:r w:rsidRPr="00A45910">
        <w:t>&lt;https://www.achievementprogram.health.vic.gov.au&gt;.</w:t>
      </w:r>
    </w:p>
    <w:p w14:paraId="191D8861" w14:textId="028819A4" w:rsidR="00962C45" w:rsidRDefault="00D679CB" w:rsidP="009A53E1">
      <w:pPr>
        <w:pStyle w:val="DHHSbody"/>
      </w:pPr>
      <w:r w:rsidRPr="009E2858">
        <w:t>The</w:t>
      </w:r>
      <w:r w:rsidR="00593ADC">
        <w:t xml:space="preserve"> </w:t>
      </w:r>
      <w:r w:rsidRPr="009E2858">
        <w:t>Healthy</w:t>
      </w:r>
      <w:r w:rsidR="00593ADC">
        <w:t xml:space="preserve"> </w:t>
      </w:r>
      <w:r w:rsidRPr="009E2858">
        <w:t>Choices</w:t>
      </w:r>
      <w:r w:rsidR="00593ADC">
        <w:t xml:space="preserve"> </w:t>
      </w:r>
      <w:r w:rsidRPr="009E2858">
        <w:t>policy</w:t>
      </w:r>
      <w:r w:rsidR="00593ADC">
        <w:t xml:space="preserve"> </w:t>
      </w:r>
      <w:r w:rsidRPr="009E2858">
        <w:t>guidelines</w:t>
      </w:r>
      <w:r w:rsidR="00593ADC">
        <w:t xml:space="preserve"> </w:t>
      </w:r>
      <w:r w:rsidR="0096322C" w:rsidRPr="009E2858">
        <w:t>provide</w:t>
      </w:r>
      <w:r w:rsidR="00593ADC">
        <w:t xml:space="preserve"> </w:t>
      </w:r>
      <w:r w:rsidRPr="009E2858">
        <w:t>a</w:t>
      </w:r>
      <w:r w:rsidR="00593ADC">
        <w:t xml:space="preserve"> </w:t>
      </w:r>
      <w:r w:rsidRPr="009E2858">
        <w:t>framework</w:t>
      </w:r>
      <w:r w:rsidR="00593ADC">
        <w:t xml:space="preserve"> </w:t>
      </w:r>
      <w:r w:rsidRPr="009E2858">
        <w:t>for</w:t>
      </w:r>
      <w:r w:rsidR="00593ADC">
        <w:t xml:space="preserve"> </w:t>
      </w:r>
      <w:r w:rsidRPr="009E2858">
        <w:t>improving</w:t>
      </w:r>
      <w:r w:rsidR="00593ADC">
        <w:t xml:space="preserve"> </w:t>
      </w:r>
      <w:r w:rsidRPr="009E2858">
        <w:t>the</w:t>
      </w:r>
      <w:r w:rsidR="00593ADC">
        <w:t xml:space="preserve"> </w:t>
      </w:r>
      <w:r w:rsidRPr="009E2858">
        <w:t>provision</w:t>
      </w:r>
      <w:r w:rsidR="00593ADC">
        <w:t xml:space="preserve"> </w:t>
      </w:r>
      <w:r w:rsidRPr="009E2858">
        <w:t>and</w:t>
      </w:r>
      <w:r w:rsidR="00593ADC">
        <w:t xml:space="preserve"> </w:t>
      </w:r>
      <w:r w:rsidRPr="009E2858">
        <w:t>promotion</w:t>
      </w:r>
      <w:r w:rsidR="00593ADC">
        <w:t xml:space="preserve"> </w:t>
      </w:r>
      <w:r w:rsidRPr="009E2858">
        <w:t>of</w:t>
      </w:r>
      <w:r w:rsidR="00593ADC">
        <w:t xml:space="preserve"> </w:t>
      </w:r>
      <w:r w:rsidRPr="009E2858">
        <w:t>healthier</w:t>
      </w:r>
      <w:r w:rsidR="00593ADC">
        <w:t xml:space="preserve"> </w:t>
      </w:r>
      <w:r w:rsidRPr="009E2858">
        <w:t>foods</w:t>
      </w:r>
      <w:r w:rsidR="00593ADC">
        <w:t xml:space="preserve"> </w:t>
      </w:r>
      <w:r w:rsidRPr="009E2858">
        <w:t>and</w:t>
      </w:r>
      <w:r w:rsidR="00593ADC">
        <w:t xml:space="preserve"> </w:t>
      </w:r>
      <w:r w:rsidRPr="009E2858">
        <w:t>drinks</w:t>
      </w:r>
      <w:r w:rsidR="00593ADC">
        <w:t xml:space="preserve"> </w:t>
      </w:r>
      <w:r w:rsidRPr="009E2858">
        <w:t>that</w:t>
      </w:r>
      <w:r w:rsidR="00593ADC">
        <w:t xml:space="preserve"> </w:t>
      </w:r>
      <w:r w:rsidRPr="009E2858">
        <w:t>are</w:t>
      </w:r>
      <w:r w:rsidR="00593ADC">
        <w:t xml:space="preserve"> </w:t>
      </w:r>
      <w:r w:rsidRPr="009E2858">
        <w:t>available</w:t>
      </w:r>
      <w:r w:rsidR="00593ADC">
        <w:t xml:space="preserve"> </w:t>
      </w:r>
      <w:r w:rsidRPr="009E2858">
        <w:t>in</w:t>
      </w:r>
      <w:r w:rsidR="00593ADC">
        <w:t xml:space="preserve"> </w:t>
      </w:r>
      <w:r w:rsidRPr="009E2858">
        <w:t>the</w:t>
      </w:r>
      <w:r w:rsidR="00593ADC">
        <w:t xml:space="preserve"> </w:t>
      </w:r>
      <w:r w:rsidRPr="009E2858">
        <w:t>community</w:t>
      </w:r>
      <w:r w:rsidR="00593ADC">
        <w:t xml:space="preserve"> </w:t>
      </w:r>
      <w:r w:rsidRPr="009E2858">
        <w:t>through</w:t>
      </w:r>
      <w:r w:rsidR="00593ADC">
        <w:t xml:space="preserve"> </w:t>
      </w:r>
      <w:r w:rsidRPr="009E2858">
        <w:t>retail</w:t>
      </w:r>
      <w:r w:rsidR="00593ADC">
        <w:t xml:space="preserve"> </w:t>
      </w:r>
      <w:r w:rsidRPr="009E2858">
        <w:t>outlets,</w:t>
      </w:r>
      <w:r w:rsidR="00593ADC">
        <w:t xml:space="preserve"> </w:t>
      </w:r>
      <w:r w:rsidRPr="009E2858">
        <w:t>vending</w:t>
      </w:r>
      <w:r w:rsidR="00593ADC">
        <w:t xml:space="preserve"> </w:t>
      </w:r>
      <w:r w:rsidRPr="009E2858">
        <w:t>machines</w:t>
      </w:r>
      <w:r w:rsidR="00593ADC">
        <w:t xml:space="preserve"> </w:t>
      </w:r>
      <w:r w:rsidRPr="009E2858">
        <w:t>and</w:t>
      </w:r>
      <w:r w:rsidR="00593ADC">
        <w:t xml:space="preserve"> </w:t>
      </w:r>
      <w:r w:rsidRPr="009E2858">
        <w:t>workplace</w:t>
      </w:r>
      <w:r w:rsidR="00593ADC">
        <w:t xml:space="preserve"> </w:t>
      </w:r>
      <w:r w:rsidRPr="009E2858">
        <w:t>catering.</w:t>
      </w:r>
    </w:p>
    <w:p w14:paraId="5E763A18" w14:textId="77777777" w:rsidR="007B3ECC" w:rsidRDefault="00D679CB" w:rsidP="009A53E1">
      <w:pPr>
        <w:pStyle w:val="DHHSbody"/>
      </w:pPr>
      <w:r w:rsidRPr="009E2858">
        <w:t>The</w:t>
      </w:r>
      <w:r w:rsidR="00962C45">
        <w:t>se</w:t>
      </w:r>
      <w:r w:rsidR="00593ADC">
        <w:t xml:space="preserve"> </w:t>
      </w:r>
      <w:r w:rsidRPr="009E2858">
        <w:t>policy</w:t>
      </w:r>
      <w:r w:rsidR="00593ADC">
        <w:t xml:space="preserve"> </w:t>
      </w:r>
      <w:r w:rsidRPr="009E2858">
        <w:t>guidelines</w:t>
      </w:r>
      <w:r w:rsidR="00593ADC">
        <w:t xml:space="preserve"> </w:t>
      </w:r>
      <w:r w:rsidRPr="009E2858">
        <w:t>support</w:t>
      </w:r>
      <w:r w:rsidR="00593ADC">
        <w:t xml:space="preserve"> </w:t>
      </w:r>
      <w:r w:rsidRPr="009E2858">
        <w:t>the</w:t>
      </w:r>
      <w:r w:rsidR="00593ADC">
        <w:t xml:space="preserve"> </w:t>
      </w:r>
      <w:r w:rsidRPr="009E2858">
        <w:t>implementation</w:t>
      </w:r>
      <w:r w:rsidR="00593ADC">
        <w:t xml:space="preserve"> </w:t>
      </w:r>
      <w:r w:rsidRPr="009E2858">
        <w:t>of</w:t>
      </w:r>
      <w:r w:rsidR="00593ADC">
        <w:t xml:space="preserve"> </w:t>
      </w:r>
      <w:r w:rsidRPr="009E2858">
        <w:t>Healthy</w:t>
      </w:r>
      <w:r w:rsidR="00593ADC">
        <w:t xml:space="preserve"> </w:t>
      </w:r>
      <w:r w:rsidRPr="009E2858">
        <w:t>Choices</w:t>
      </w:r>
      <w:r w:rsidR="00593ADC">
        <w:t xml:space="preserve"> </w:t>
      </w:r>
      <w:r w:rsidRPr="009E2858">
        <w:t>in</w:t>
      </w:r>
      <w:r w:rsidR="00593ADC">
        <w:t xml:space="preserve"> </w:t>
      </w:r>
      <w:r w:rsidRPr="009E2858">
        <w:t>hospitals,</w:t>
      </w:r>
      <w:r w:rsidR="00593ADC">
        <w:t xml:space="preserve"> </w:t>
      </w:r>
      <w:r w:rsidRPr="009E2858">
        <w:t>health</w:t>
      </w:r>
      <w:r w:rsidR="00593ADC">
        <w:t xml:space="preserve"> </w:t>
      </w:r>
      <w:r w:rsidRPr="009E2858">
        <w:t>services,</w:t>
      </w:r>
      <w:r w:rsidR="00593ADC">
        <w:t xml:space="preserve"> </w:t>
      </w:r>
      <w:r w:rsidRPr="009E2858">
        <w:t>sport</w:t>
      </w:r>
      <w:r w:rsidR="00593ADC">
        <w:t xml:space="preserve"> </w:t>
      </w:r>
      <w:r w:rsidRPr="009E2858">
        <w:t>and</w:t>
      </w:r>
      <w:r w:rsidR="00593ADC">
        <w:t xml:space="preserve"> </w:t>
      </w:r>
      <w:r w:rsidRPr="009E2858">
        <w:t>recreation</w:t>
      </w:r>
      <w:r w:rsidR="00593ADC">
        <w:t xml:space="preserve"> </w:t>
      </w:r>
      <w:r w:rsidRPr="009E2858">
        <w:t>centres,</w:t>
      </w:r>
      <w:r w:rsidR="00593ADC">
        <w:t xml:space="preserve"> </w:t>
      </w:r>
      <w:r w:rsidRPr="009E2858">
        <w:t>workplaces</w:t>
      </w:r>
      <w:r w:rsidR="00593ADC">
        <w:t xml:space="preserve"> </w:t>
      </w:r>
      <w:r w:rsidRPr="009E2858">
        <w:t>and</w:t>
      </w:r>
      <w:r w:rsidR="00593ADC">
        <w:t xml:space="preserve"> </w:t>
      </w:r>
      <w:r w:rsidRPr="009E2858">
        <w:t>parks.</w:t>
      </w:r>
      <w:r w:rsidR="00593ADC">
        <w:t xml:space="preserve"> </w:t>
      </w:r>
      <w:r w:rsidR="7BD318E4" w:rsidRPr="009E2858">
        <w:t>There</w:t>
      </w:r>
      <w:r w:rsidR="00593ADC">
        <w:t xml:space="preserve"> </w:t>
      </w:r>
      <w:r w:rsidR="7BD318E4" w:rsidRPr="009E2858">
        <w:t>are</w:t>
      </w:r>
      <w:r w:rsidR="00593ADC">
        <w:t xml:space="preserve"> </w:t>
      </w:r>
      <w:r w:rsidR="7BD318E4" w:rsidRPr="009E2858">
        <w:t>similar</w:t>
      </w:r>
      <w:r w:rsidR="00593ADC">
        <w:t xml:space="preserve"> </w:t>
      </w:r>
      <w:r w:rsidR="7BD318E4" w:rsidRPr="009E2858">
        <w:t>guidelines</w:t>
      </w:r>
      <w:r w:rsidR="00593ADC">
        <w:t xml:space="preserve"> </w:t>
      </w:r>
      <w:r w:rsidR="7BD318E4" w:rsidRPr="009E2858">
        <w:t>for</w:t>
      </w:r>
      <w:r w:rsidR="00593ADC">
        <w:t xml:space="preserve"> </w:t>
      </w:r>
      <w:r w:rsidR="7BD318E4" w:rsidRPr="009E2858">
        <w:t>scho</w:t>
      </w:r>
      <w:r w:rsidR="257303D7" w:rsidRPr="009E2858">
        <w:t>ols</w:t>
      </w:r>
      <w:r w:rsidR="00593ADC">
        <w:t xml:space="preserve"> </w:t>
      </w:r>
      <w:r w:rsidR="257303D7" w:rsidRPr="009E2858">
        <w:t>and</w:t>
      </w:r>
      <w:r w:rsidR="00593ADC">
        <w:t xml:space="preserve"> </w:t>
      </w:r>
      <w:r w:rsidR="257303D7" w:rsidRPr="009E2858">
        <w:t>early</w:t>
      </w:r>
      <w:r w:rsidR="00593ADC">
        <w:t xml:space="preserve"> </w:t>
      </w:r>
      <w:r w:rsidR="257303D7" w:rsidRPr="009E2858">
        <w:t>years</w:t>
      </w:r>
      <w:r w:rsidR="00593ADC">
        <w:t xml:space="preserve"> </w:t>
      </w:r>
      <w:r w:rsidR="257303D7" w:rsidRPr="009E2858">
        <w:t>services.</w:t>
      </w:r>
    </w:p>
    <w:p w14:paraId="1D059FFF" w14:textId="0BBED507" w:rsidR="005575DB" w:rsidRDefault="00D679CB" w:rsidP="009A53E1">
      <w:pPr>
        <w:pStyle w:val="DHHSbody"/>
      </w:pPr>
      <w:r w:rsidRPr="009E2858">
        <w:lastRenderedPageBreak/>
        <w:t>Many</w:t>
      </w:r>
      <w:r w:rsidR="00593ADC">
        <w:t xml:space="preserve"> </w:t>
      </w:r>
      <w:r w:rsidRPr="009E2858">
        <w:t>health</w:t>
      </w:r>
      <w:r w:rsidR="00593ADC">
        <w:t xml:space="preserve"> </w:t>
      </w:r>
      <w:r w:rsidRPr="009E2858">
        <w:t>services</w:t>
      </w:r>
      <w:r w:rsidR="00593ADC">
        <w:t xml:space="preserve"> </w:t>
      </w:r>
      <w:r w:rsidRPr="009E2858">
        <w:t>are</w:t>
      </w:r>
      <w:r w:rsidR="00593ADC">
        <w:t xml:space="preserve"> </w:t>
      </w:r>
      <w:r w:rsidR="00801C86" w:rsidRPr="009E2858">
        <w:t>already</w:t>
      </w:r>
      <w:r w:rsidR="00593ADC">
        <w:t xml:space="preserve"> </w:t>
      </w:r>
      <w:r w:rsidRPr="009E2858">
        <w:t>integrat</w:t>
      </w:r>
      <w:r w:rsidR="257303D7" w:rsidRPr="009E2858">
        <w:t>i</w:t>
      </w:r>
      <w:r w:rsidR="1949590A" w:rsidRPr="009E2858">
        <w:t>ng</w:t>
      </w:r>
      <w:r w:rsidR="00593ADC">
        <w:t xml:space="preserve"> </w:t>
      </w:r>
      <w:r w:rsidRPr="009E2858">
        <w:t>the</w:t>
      </w:r>
      <w:r w:rsidR="00593ADC">
        <w:t xml:space="preserve"> </w:t>
      </w:r>
      <w:r w:rsidRPr="009E2858">
        <w:t>Healthy</w:t>
      </w:r>
      <w:r w:rsidR="00593ADC">
        <w:t xml:space="preserve"> </w:t>
      </w:r>
      <w:r w:rsidRPr="009E2858">
        <w:t>Choices</w:t>
      </w:r>
      <w:r w:rsidR="00593ADC">
        <w:t xml:space="preserve"> </w:t>
      </w:r>
      <w:r w:rsidRPr="009E2858">
        <w:t>policy</w:t>
      </w:r>
      <w:r w:rsidR="00593ADC">
        <w:t xml:space="preserve"> </w:t>
      </w:r>
      <w:r w:rsidRPr="009E2858">
        <w:t>guidelines</w:t>
      </w:r>
      <w:r w:rsidR="00593ADC">
        <w:t xml:space="preserve"> </w:t>
      </w:r>
      <w:r w:rsidRPr="009E2858">
        <w:t>into</w:t>
      </w:r>
      <w:r w:rsidR="00593ADC">
        <w:t xml:space="preserve"> </w:t>
      </w:r>
      <w:r w:rsidRPr="009E2858">
        <w:t>their</w:t>
      </w:r>
      <w:r w:rsidR="00593ADC">
        <w:t xml:space="preserve"> </w:t>
      </w:r>
      <w:r w:rsidRPr="009E2858">
        <w:t>retail</w:t>
      </w:r>
      <w:r w:rsidR="00593ADC">
        <w:t xml:space="preserve"> </w:t>
      </w:r>
      <w:r w:rsidRPr="009E2858">
        <w:t>food</w:t>
      </w:r>
      <w:r w:rsidR="00593ADC">
        <w:t xml:space="preserve"> </w:t>
      </w:r>
      <w:r w:rsidRPr="009E2858">
        <w:t>service</w:t>
      </w:r>
      <w:r w:rsidR="00593ADC">
        <w:t xml:space="preserve"> </w:t>
      </w:r>
      <w:r w:rsidR="1949590A" w:rsidRPr="009E2858">
        <w:t>and</w:t>
      </w:r>
      <w:r w:rsidR="00593ADC">
        <w:t xml:space="preserve"> </w:t>
      </w:r>
      <w:r w:rsidR="1949590A" w:rsidRPr="009E2858">
        <w:t>vending</w:t>
      </w:r>
      <w:r w:rsidR="00593ADC">
        <w:t xml:space="preserve"> </w:t>
      </w:r>
      <w:r w:rsidRPr="009E2858">
        <w:t>contracts</w:t>
      </w:r>
      <w:r w:rsidR="00801C86" w:rsidRPr="009E2858">
        <w:t>,</w:t>
      </w:r>
      <w:r w:rsidR="00593ADC">
        <w:t xml:space="preserve"> </w:t>
      </w:r>
      <w:r w:rsidR="00801C86" w:rsidRPr="009E2858">
        <w:t>putting</w:t>
      </w:r>
      <w:r w:rsidR="00593ADC">
        <w:t xml:space="preserve"> </w:t>
      </w:r>
      <w:r w:rsidR="00801C86" w:rsidRPr="009E2858">
        <w:t>Victoria</w:t>
      </w:r>
      <w:r w:rsidR="00593ADC">
        <w:t xml:space="preserve"> </w:t>
      </w:r>
      <w:r w:rsidR="00801C86" w:rsidRPr="009E2858">
        <w:t>on</w:t>
      </w:r>
      <w:r w:rsidR="00593ADC">
        <w:t xml:space="preserve"> </w:t>
      </w:r>
      <w:r w:rsidR="00801C86" w:rsidRPr="009E2858">
        <w:t>the</w:t>
      </w:r>
      <w:r w:rsidR="00593ADC">
        <w:t xml:space="preserve"> </w:t>
      </w:r>
      <w:r w:rsidR="00801C86" w:rsidRPr="009E2858">
        <w:t>path</w:t>
      </w:r>
      <w:r w:rsidR="00593ADC">
        <w:t xml:space="preserve"> </w:t>
      </w:r>
      <w:r w:rsidR="00801C86" w:rsidRPr="009E2858">
        <w:t>to</w:t>
      </w:r>
      <w:r w:rsidR="00593ADC">
        <w:t xml:space="preserve"> </w:t>
      </w:r>
      <w:r w:rsidR="00801C86" w:rsidRPr="009E2858">
        <w:t>meeting</w:t>
      </w:r>
      <w:r w:rsidR="00593ADC">
        <w:t xml:space="preserve"> </w:t>
      </w:r>
      <w:r w:rsidR="00801C86" w:rsidRPr="009E2858">
        <w:t>its</w:t>
      </w:r>
      <w:r w:rsidR="00593ADC">
        <w:t xml:space="preserve"> </w:t>
      </w:r>
      <w:r w:rsidR="00801C86" w:rsidRPr="009E2858">
        <w:t>2024</w:t>
      </w:r>
      <w:r w:rsidR="00593ADC">
        <w:t xml:space="preserve"> </w:t>
      </w:r>
      <w:r w:rsidR="00801C86" w:rsidRPr="009E2858">
        <w:t>target</w:t>
      </w:r>
      <w:r w:rsidR="00593ADC">
        <w:t xml:space="preserve"> </w:t>
      </w:r>
      <w:r w:rsidR="00801C86" w:rsidRPr="009E2858">
        <w:t>of</w:t>
      </w:r>
      <w:r w:rsidR="00593ADC">
        <w:t xml:space="preserve"> </w:t>
      </w:r>
      <w:r w:rsidR="00801C86" w:rsidRPr="009E2858">
        <w:t>80</w:t>
      </w:r>
      <w:r w:rsidR="004B3A3A">
        <w:t xml:space="preserve">% </w:t>
      </w:r>
      <w:r w:rsidR="00801C86" w:rsidRPr="009E2858">
        <w:t>of</w:t>
      </w:r>
      <w:r w:rsidR="00593ADC">
        <w:t xml:space="preserve"> </w:t>
      </w:r>
      <w:r w:rsidR="00801C86" w:rsidRPr="009E2858">
        <w:t>health</w:t>
      </w:r>
      <w:r w:rsidR="00593ADC">
        <w:t xml:space="preserve"> </w:t>
      </w:r>
      <w:r w:rsidR="00801C86" w:rsidRPr="009E2858">
        <w:t>services</w:t>
      </w:r>
      <w:r w:rsidR="00593ADC">
        <w:t xml:space="preserve"> </w:t>
      </w:r>
      <w:r w:rsidR="00801C86" w:rsidRPr="009E2858">
        <w:t>meeting</w:t>
      </w:r>
      <w:r w:rsidR="00593ADC">
        <w:t xml:space="preserve"> </w:t>
      </w:r>
      <w:r w:rsidR="00801C86" w:rsidRPr="009E2858">
        <w:t>Healthy</w:t>
      </w:r>
      <w:r w:rsidR="00593ADC">
        <w:t xml:space="preserve"> </w:t>
      </w:r>
      <w:r w:rsidR="00801C86" w:rsidRPr="009E2858">
        <w:t>Choices</w:t>
      </w:r>
      <w:r w:rsidR="00593ADC">
        <w:t xml:space="preserve"> </w:t>
      </w:r>
      <w:r w:rsidR="00801C86" w:rsidRPr="009E2858">
        <w:t>in</w:t>
      </w:r>
      <w:r w:rsidR="00593ADC">
        <w:t xml:space="preserve"> </w:t>
      </w:r>
      <w:r w:rsidR="00801C86" w:rsidRPr="009E2858">
        <w:t>their</w:t>
      </w:r>
      <w:r w:rsidR="00593ADC">
        <w:t xml:space="preserve"> </w:t>
      </w:r>
      <w:r w:rsidR="00801C86" w:rsidRPr="009E2858">
        <w:t>retail</w:t>
      </w:r>
      <w:r w:rsidR="00593ADC">
        <w:t xml:space="preserve"> </w:t>
      </w:r>
      <w:r w:rsidR="00801C86" w:rsidRPr="009E2858">
        <w:t>food</w:t>
      </w:r>
      <w:r w:rsidR="00593ADC">
        <w:t xml:space="preserve"> </w:t>
      </w:r>
      <w:r w:rsidR="00801C86" w:rsidRPr="009E2858">
        <w:t>outlets</w:t>
      </w:r>
      <w:r w:rsidR="00593ADC">
        <w:t xml:space="preserve"> </w:t>
      </w:r>
      <w:r w:rsidR="00801C86" w:rsidRPr="009E2858">
        <w:t>and</w:t>
      </w:r>
      <w:r w:rsidR="00593ADC">
        <w:t xml:space="preserve"> </w:t>
      </w:r>
      <w:r w:rsidR="00801C86" w:rsidRPr="009E2858">
        <w:t>vending</w:t>
      </w:r>
      <w:r w:rsidR="00593ADC">
        <w:t xml:space="preserve"> </w:t>
      </w:r>
      <w:r w:rsidR="00801C86" w:rsidRPr="009E2858">
        <w:t>machines</w:t>
      </w:r>
      <w:r w:rsidR="00801C86" w:rsidRPr="00801C86">
        <w:rPr>
          <w:rStyle w:val="FootnoteReference"/>
        </w:rPr>
        <w:footnoteReference w:id="4"/>
      </w:r>
      <w:r w:rsidR="00801C86" w:rsidRPr="00801C86">
        <w:t>.</w:t>
      </w:r>
      <w:r w:rsidR="00593ADC">
        <w:t xml:space="preserve"> </w:t>
      </w:r>
    </w:p>
    <w:p w14:paraId="7BD7BA4C" w14:textId="626C0764" w:rsidR="001350CF" w:rsidRDefault="005575DB" w:rsidP="009A53E1">
      <w:pPr>
        <w:pStyle w:val="DHHSbody"/>
      </w:pPr>
      <w:r w:rsidRPr="009A40EE">
        <w:t>From</w:t>
      </w:r>
      <w:r w:rsidR="00593ADC" w:rsidRPr="009A40EE">
        <w:t xml:space="preserve"> </w:t>
      </w:r>
      <w:r w:rsidRPr="009A40EE">
        <w:t>mid-2021,</w:t>
      </w:r>
      <w:r w:rsidR="00593ADC" w:rsidRPr="009A40EE">
        <w:t xml:space="preserve"> </w:t>
      </w:r>
      <w:r w:rsidRPr="009A40EE">
        <w:t>health</w:t>
      </w:r>
      <w:r w:rsidR="00593ADC">
        <w:t xml:space="preserve"> </w:t>
      </w:r>
      <w:r w:rsidRPr="005575DB">
        <w:t>services</w:t>
      </w:r>
      <w:r w:rsidR="00593ADC">
        <w:t xml:space="preserve"> </w:t>
      </w:r>
      <w:r w:rsidR="00705D2C">
        <w:t>are</w:t>
      </w:r>
      <w:r w:rsidR="00593ADC">
        <w:t xml:space="preserve"> </w:t>
      </w:r>
      <w:r w:rsidRPr="005575DB">
        <w:t>required</w:t>
      </w:r>
      <w:r w:rsidR="00593ADC">
        <w:t xml:space="preserve"> </w:t>
      </w:r>
      <w:r w:rsidRPr="005575DB">
        <w:t>to</w:t>
      </w:r>
      <w:r w:rsidR="00593ADC">
        <w:t xml:space="preserve"> </w:t>
      </w:r>
      <w:r w:rsidRPr="005575DB">
        <w:t>implement</w:t>
      </w:r>
      <w:r w:rsidR="00593ADC">
        <w:t xml:space="preserve"> </w:t>
      </w:r>
      <w:r w:rsidRPr="005575DB">
        <w:t>the</w:t>
      </w:r>
      <w:r w:rsidR="00593ADC">
        <w:t xml:space="preserve"> </w:t>
      </w:r>
      <w:r w:rsidRPr="009E2858">
        <w:rPr>
          <w:i/>
        </w:rPr>
        <w:t>Healthy</w:t>
      </w:r>
      <w:r w:rsidR="00593ADC">
        <w:rPr>
          <w:i/>
        </w:rPr>
        <w:t xml:space="preserve"> </w:t>
      </w:r>
      <w:r w:rsidRPr="009E2858">
        <w:rPr>
          <w:i/>
        </w:rPr>
        <w:t>Choices:</w:t>
      </w:r>
      <w:r w:rsidR="00593ADC">
        <w:rPr>
          <w:i/>
        </w:rPr>
        <w:t xml:space="preserve"> </w:t>
      </w:r>
      <w:r w:rsidRPr="009E2858">
        <w:rPr>
          <w:i/>
        </w:rPr>
        <w:t>policy</w:t>
      </w:r>
      <w:r w:rsidR="00593ADC">
        <w:rPr>
          <w:i/>
        </w:rPr>
        <w:t xml:space="preserve"> </w:t>
      </w:r>
      <w:r w:rsidRPr="009E2858">
        <w:rPr>
          <w:i/>
        </w:rPr>
        <w:t>directive</w:t>
      </w:r>
      <w:r w:rsidR="00593ADC">
        <w:rPr>
          <w:i/>
        </w:rPr>
        <w:t xml:space="preserve"> </w:t>
      </w:r>
      <w:r w:rsidRPr="009E2858">
        <w:rPr>
          <w:i/>
        </w:rPr>
        <w:t>for</w:t>
      </w:r>
      <w:r w:rsidR="00593ADC">
        <w:rPr>
          <w:i/>
        </w:rPr>
        <w:t xml:space="preserve"> </w:t>
      </w:r>
      <w:r w:rsidRPr="009E2858">
        <w:rPr>
          <w:i/>
        </w:rPr>
        <w:t>Victorian</w:t>
      </w:r>
      <w:r w:rsidR="00593ADC">
        <w:rPr>
          <w:i/>
        </w:rPr>
        <w:t xml:space="preserve"> </w:t>
      </w:r>
      <w:r w:rsidRPr="009E2858">
        <w:rPr>
          <w:i/>
        </w:rPr>
        <w:t>public</w:t>
      </w:r>
      <w:r w:rsidR="00593ADC">
        <w:rPr>
          <w:i/>
        </w:rPr>
        <w:t xml:space="preserve"> </w:t>
      </w:r>
      <w:r w:rsidRPr="009E2858">
        <w:rPr>
          <w:i/>
        </w:rPr>
        <w:t>health</w:t>
      </w:r>
      <w:r w:rsidR="00593ADC">
        <w:rPr>
          <w:i/>
        </w:rPr>
        <w:t xml:space="preserve"> </w:t>
      </w:r>
      <w:r w:rsidRPr="009E2858">
        <w:rPr>
          <w:i/>
        </w:rPr>
        <w:t>services</w:t>
      </w:r>
      <w:r w:rsidR="001516B8">
        <w:t>,</w:t>
      </w:r>
      <w:r w:rsidR="00593ADC">
        <w:t xml:space="preserve"> </w:t>
      </w:r>
      <w:r w:rsidR="001516B8">
        <w:t>which</w:t>
      </w:r>
      <w:r w:rsidR="00593ADC">
        <w:t xml:space="preserve"> </w:t>
      </w:r>
      <w:r w:rsidR="001516B8">
        <w:t>applies</w:t>
      </w:r>
      <w:r w:rsidR="00593ADC">
        <w:t xml:space="preserve"> </w:t>
      </w:r>
      <w:r w:rsidR="001516B8">
        <w:t>t</w:t>
      </w:r>
      <w:r w:rsidR="007E5305">
        <w:t>o</w:t>
      </w:r>
      <w:r w:rsidR="00593ADC">
        <w:t xml:space="preserve"> </w:t>
      </w:r>
      <w:r w:rsidRPr="005575DB">
        <w:t>inhouse</w:t>
      </w:r>
      <w:r w:rsidR="00380E6C">
        <w:t>-</w:t>
      </w:r>
      <w:r w:rsidRPr="005575DB">
        <w:t>managed</w:t>
      </w:r>
      <w:r w:rsidR="00593ADC">
        <w:t xml:space="preserve"> </w:t>
      </w:r>
      <w:r w:rsidRPr="005575DB">
        <w:t>retail</w:t>
      </w:r>
      <w:r w:rsidR="00593ADC">
        <w:t xml:space="preserve"> </w:t>
      </w:r>
      <w:r w:rsidR="43CA831D" w:rsidRPr="2C7D188E">
        <w:t>food</w:t>
      </w:r>
      <w:r w:rsidR="00593ADC">
        <w:t xml:space="preserve"> </w:t>
      </w:r>
      <w:r w:rsidRPr="005575DB">
        <w:t>outlets,</w:t>
      </w:r>
      <w:r w:rsidR="00593ADC">
        <w:t xml:space="preserve"> </w:t>
      </w:r>
      <w:r w:rsidRPr="005575DB">
        <w:t>all</w:t>
      </w:r>
      <w:r w:rsidR="00593ADC">
        <w:t xml:space="preserve"> </w:t>
      </w:r>
      <w:r w:rsidRPr="005575DB">
        <w:t>vending</w:t>
      </w:r>
      <w:r w:rsidR="00593ADC">
        <w:t xml:space="preserve"> </w:t>
      </w:r>
      <w:r w:rsidR="007D529A" w:rsidRPr="009E2858">
        <w:t>machines</w:t>
      </w:r>
      <w:r w:rsidR="007B3ECC">
        <w:t>,</w:t>
      </w:r>
      <w:r w:rsidR="007D529A">
        <w:t xml:space="preserve"> </w:t>
      </w:r>
      <w:r w:rsidRPr="005575DB">
        <w:t>and</w:t>
      </w:r>
      <w:r w:rsidR="00593ADC">
        <w:t xml:space="preserve"> </w:t>
      </w:r>
      <w:r w:rsidRPr="005575DB">
        <w:t>all</w:t>
      </w:r>
      <w:r w:rsidR="00593ADC">
        <w:t xml:space="preserve"> </w:t>
      </w:r>
      <w:r w:rsidRPr="005575DB">
        <w:t>staff</w:t>
      </w:r>
      <w:r w:rsidR="007B3ECC">
        <w:t xml:space="preserve"> and </w:t>
      </w:r>
      <w:r w:rsidRPr="005575DB">
        <w:t>event</w:t>
      </w:r>
      <w:r w:rsidR="00593ADC">
        <w:t xml:space="preserve"> </w:t>
      </w:r>
      <w:r w:rsidRPr="005575DB">
        <w:t>catering.</w:t>
      </w:r>
      <w:r w:rsidR="00593ADC">
        <w:t xml:space="preserve"> </w:t>
      </w:r>
      <w:r w:rsidRPr="005575DB">
        <w:t>This</w:t>
      </w:r>
      <w:r w:rsidR="00593ADC">
        <w:t xml:space="preserve"> </w:t>
      </w:r>
      <w:r w:rsidRPr="005575DB">
        <w:t>includes</w:t>
      </w:r>
      <w:r w:rsidR="00593ADC">
        <w:t xml:space="preserve"> </w:t>
      </w:r>
      <w:r w:rsidRPr="005575DB">
        <w:t>a</w:t>
      </w:r>
      <w:r w:rsidR="00593ADC">
        <w:t xml:space="preserve"> </w:t>
      </w:r>
      <w:r w:rsidRPr="005575DB">
        <w:t>new</w:t>
      </w:r>
      <w:r w:rsidR="00593ADC">
        <w:t xml:space="preserve"> </w:t>
      </w:r>
      <w:r w:rsidRPr="005575DB">
        <w:t>requirement</w:t>
      </w:r>
      <w:r w:rsidR="00593ADC">
        <w:t xml:space="preserve"> </w:t>
      </w:r>
      <w:r w:rsidRPr="005575DB">
        <w:t>for</w:t>
      </w:r>
      <w:r w:rsidR="00593ADC">
        <w:t xml:space="preserve"> </w:t>
      </w:r>
      <w:r w:rsidRPr="005575DB">
        <w:t>high</w:t>
      </w:r>
      <w:r w:rsidR="00962C45">
        <w:t>-</w:t>
      </w:r>
      <w:r w:rsidRPr="005575DB">
        <w:t>sugar</w:t>
      </w:r>
      <w:r w:rsidR="00593ADC">
        <w:t xml:space="preserve"> </w:t>
      </w:r>
      <w:r w:rsidRPr="005575DB">
        <w:t>(RED</w:t>
      </w:r>
      <w:r w:rsidR="00593ADC">
        <w:t xml:space="preserve"> </w:t>
      </w:r>
      <w:r w:rsidRPr="005575DB">
        <w:t>category)</w:t>
      </w:r>
      <w:r w:rsidR="00593ADC">
        <w:t xml:space="preserve"> </w:t>
      </w:r>
      <w:r w:rsidRPr="005575DB">
        <w:t>drinks</w:t>
      </w:r>
      <w:r w:rsidR="00593ADC">
        <w:t xml:space="preserve"> </w:t>
      </w:r>
      <w:r w:rsidRPr="005575DB">
        <w:t>not</w:t>
      </w:r>
      <w:r w:rsidR="00593ADC">
        <w:t xml:space="preserve"> </w:t>
      </w:r>
      <w:r w:rsidRPr="005575DB">
        <w:t>to</w:t>
      </w:r>
      <w:r w:rsidR="00593ADC">
        <w:t xml:space="preserve"> </w:t>
      </w:r>
      <w:r w:rsidRPr="005575DB">
        <w:t>be</w:t>
      </w:r>
      <w:r w:rsidR="00593ADC">
        <w:t xml:space="preserve"> </w:t>
      </w:r>
      <w:r w:rsidRPr="005575DB">
        <w:t>sold</w:t>
      </w:r>
      <w:r w:rsidR="00593ADC">
        <w:t xml:space="preserve"> </w:t>
      </w:r>
      <w:r w:rsidRPr="005575DB">
        <w:t>or</w:t>
      </w:r>
      <w:r w:rsidR="00593ADC">
        <w:t xml:space="preserve"> </w:t>
      </w:r>
      <w:r w:rsidRPr="005575DB">
        <w:t>promoted</w:t>
      </w:r>
      <w:r w:rsidR="00D679CB" w:rsidRPr="005575DB">
        <w:t>.</w:t>
      </w:r>
    </w:p>
    <w:p w14:paraId="1E12EC73" w14:textId="412F9FD7" w:rsidR="6B73E8A0" w:rsidRPr="006E7CE3" w:rsidRDefault="035B56D9" w:rsidP="009A53E1">
      <w:pPr>
        <w:pStyle w:val="DHHSbody"/>
      </w:pPr>
      <w:r w:rsidRPr="006E7CE3">
        <w:t>There</w:t>
      </w:r>
      <w:r w:rsidR="00593ADC">
        <w:t xml:space="preserve"> </w:t>
      </w:r>
      <w:r w:rsidR="00C51274">
        <w:t>has been</w:t>
      </w:r>
      <w:r w:rsidR="00593ADC">
        <w:t xml:space="preserve"> </w:t>
      </w:r>
      <w:r w:rsidRPr="006E7CE3">
        <w:t>a</w:t>
      </w:r>
      <w:r w:rsidR="00593ADC">
        <w:t xml:space="preserve"> </w:t>
      </w:r>
      <w:r w:rsidR="539DD03C" w:rsidRPr="006E7CE3">
        <w:t>phased</w:t>
      </w:r>
      <w:r w:rsidR="00593ADC">
        <w:t xml:space="preserve"> </w:t>
      </w:r>
      <w:r w:rsidR="539DD03C" w:rsidRPr="006E7CE3">
        <w:t>approach</w:t>
      </w:r>
      <w:r w:rsidR="00593ADC">
        <w:t xml:space="preserve"> </w:t>
      </w:r>
      <w:r w:rsidR="539DD03C" w:rsidRPr="006E7CE3">
        <w:t>to</w:t>
      </w:r>
      <w:r w:rsidR="00593ADC">
        <w:t xml:space="preserve"> </w:t>
      </w:r>
      <w:r w:rsidR="539DD03C" w:rsidRPr="006E7CE3">
        <w:t>implementation</w:t>
      </w:r>
      <w:r w:rsidR="00D3754F" w:rsidRPr="006E7CE3">
        <w:t>,</w:t>
      </w:r>
      <w:r w:rsidR="00593ADC">
        <w:t xml:space="preserve"> </w:t>
      </w:r>
      <w:r w:rsidR="539DD03C" w:rsidRPr="006E7CE3">
        <w:t>with</w:t>
      </w:r>
      <w:r w:rsidR="00593ADC">
        <w:t xml:space="preserve"> </w:t>
      </w:r>
      <w:r w:rsidR="539DD03C" w:rsidRPr="006E7CE3">
        <w:t>health</w:t>
      </w:r>
      <w:r w:rsidR="00593ADC">
        <w:t xml:space="preserve"> </w:t>
      </w:r>
      <w:r w:rsidR="539DD03C" w:rsidRPr="006E7CE3">
        <w:t>services</w:t>
      </w:r>
      <w:r w:rsidR="00593ADC">
        <w:t xml:space="preserve"> </w:t>
      </w:r>
      <w:r w:rsidR="539DD03C" w:rsidRPr="006E7CE3">
        <w:t>required</w:t>
      </w:r>
      <w:r w:rsidR="00593ADC">
        <w:t xml:space="preserve"> </w:t>
      </w:r>
      <w:r w:rsidR="539DD03C" w:rsidRPr="006E7CE3">
        <w:t>to</w:t>
      </w:r>
      <w:r w:rsidR="00593ADC">
        <w:t xml:space="preserve"> </w:t>
      </w:r>
      <w:r w:rsidR="539DD03C" w:rsidRPr="006E7CE3">
        <w:t>meet</w:t>
      </w:r>
      <w:r w:rsidR="00593ADC">
        <w:t xml:space="preserve"> </w:t>
      </w:r>
      <w:r w:rsidR="539DD03C" w:rsidRPr="006E7CE3">
        <w:t>all</w:t>
      </w:r>
      <w:r w:rsidR="00593ADC">
        <w:t xml:space="preserve"> </w:t>
      </w:r>
      <w:r w:rsidR="539DD03C" w:rsidRPr="006E7CE3">
        <w:t>requirements</w:t>
      </w:r>
      <w:r w:rsidR="00593ADC">
        <w:t xml:space="preserve"> </w:t>
      </w:r>
      <w:r w:rsidR="539DD03C" w:rsidRPr="006E7CE3">
        <w:t>by</w:t>
      </w:r>
      <w:r w:rsidR="00593ADC">
        <w:t xml:space="preserve"> </w:t>
      </w:r>
      <w:r w:rsidR="539DD03C" w:rsidRPr="006E7CE3">
        <w:t>30</w:t>
      </w:r>
      <w:r w:rsidR="00593ADC">
        <w:t xml:space="preserve"> </w:t>
      </w:r>
      <w:r w:rsidR="539DD03C" w:rsidRPr="006E7CE3">
        <w:t>September</w:t>
      </w:r>
      <w:r w:rsidR="00593ADC">
        <w:t xml:space="preserve"> </w:t>
      </w:r>
      <w:r w:rsidR="539DD03C" w:rsidRPr="006E7CE3">
        <w:t>2023.</w:t>
      </w:r>
      <w:r w:rsidR="00593ADC">
        <w:t xml:space="preserve"> </w:t>
      </w:r>
      <w:r w:rsidR="539DD03C" w:rsidRPr="006E7CE3">
        <w:t>Annual</w:t>
      </w:r>
      <w:r w:rsidR="00593ADC">
        <w:t xml:space="preserve"> </w:t>
      </w:r>
      <w:r w:rsidR="539DD03C" w:rsidRPr="006E7CE3">
        <w:t>monitoring</w:t>
      </w:r>
      <w:r w:rsidR="00593ADC">
        <w:t xml:space="preserve"> </w:t>
      </w:r>
      <w:r w:rsidR="539DD03C" w:rsidRPr="006E7CE3">
        <w:t>(including</w:t>
      </w:r>
      <w:r w:rsidR="00593ADC">
        <w:t xml:space="preserve"> </w:t>
      </w:r>
      <w:r w:rsidR="539DD03C" w:rsidRPr="006E7CE3">
        <w:t>assessments</w:t>
      </w:r>
      <w:r w:rsidR="00593ADC">
        <w:t xml:space="preserve"> </w:t>
      </w:r>
      <w:r w:rsidR="539DD03C" w:rsidRPr="006E7CE3">
        <w:t>using</w:t>
      </w:r>
      <w:r w:rsidR="00593ADC">
        <w:t xml:space="preserve"> </w:t>
      </w:r>
      <w:r w:rsidR="539DD03C" w:rsidRPr="006E7CE3">
        <w:t>FoodChecker</w:t>
      </w:r>
      <w:r w:rsidR="00593ADC">
        <w:t xml:space="preserve"> </w:t>
      </w:r>
      <w:r w:rsidR="539DD03C" w:rsidRPr="006E7CE3">
        <w:t>–</w:t>
      </w:r>
      <w:r w:rsidR="00593ADC">
        <w:t xml:space="preserve"> </w:t>
      </w:r>
      <w:r w:rsidR="539DD03C" w:rsidRPr="006E7CE3">
        <w:t>an</w:t>
      </w:r>
      <w:r w:rsidR="00593ADC">
        <w:t xml:space="preserve"> </w:t>
      </w:r>
      <w:r w:rsidR="539DD03C" w:rsidRPr="006E7CE3">
        <w:t>online</w:t>
      </w:r>
      <w:r w:rsidR="00593ADC">
        <w:t xml:space="preserve"> </w:t>
      </w:r>
      <w:r w:rsidR="539DD03C" w:rsidRPr="006E7CE3">
        <w:t>food</w:t>
      </w:r>
      <w:r w:rsidR="00593ADC">
        <w:t xml:space="preserve"> </w:t>
      </w:r>
      <w:r w:rsidR="539DD03C" w:rsidRPr="006E7CE3">
        <w:t>and</w:t>
      </w:r>
      <w:r w:rsidR="00593ADC">
        <w:t xml:space="preserve"> </w:t>
      </w:r>
      <w:r w:rsidR="539DD03C" w:rsidRPr="006E7CE3">
        <w:t>drink</w:t>
      </w:r>
      <w:r w:rsidR="00593ADC">
        <w:t xml:space="preserve"> </w:t>
      </w:r>
      <w:r w:rsidR="539DD03C" w:rsidRPr="006E7CE3">
        <w:t>assessment</w:t>
      </w:r>
      <w:r w:rsidR="00593ADC">
        <w:t xml:space="preserve"> </w:t>
      </w:r>
      <w:r w:rsidR="539DD03C" w:rsidRPr="006E7CE3">
        <w:t>tool)</w:t>
      </w:r>
      <w:r w:rsidR="00593ADC">
        <w:t xml:space="preserve"> </w:t>
      </w:r>
      <w:r w:rsidR="539DD03C" w:rsidRPr="006E7CE3">
        <w:t>and</w:t>
      </w:r>
      <w:r w:rsidR="00593ADC">
        <w:t xml:space="preserve"> </w:t>
      </w:r>
      <w:r w:rsidR="539DD03C" w:rsidRPr="006E7CE3">
        <w:t>reporting</w:t>
      </w:r>
      <w:r w:rsidR="00593ADC">
        <w:t xml:space="preserve"> </w:t>
      </w:r>
      <w:r w:rsidR="539DD03C" w:rsidRPr="006E7CE3">
        <w:t>will</w:t>
      </w:r>
      <w:r w:rsidR="00593ADC">
        <w:t xml:space="preserve"> </w:t>
      </w:r>
      <w:r w:rsidR="539DD03C" w:rsidRPr="006E7CE3">
        <w:t>be</w:t>
      </w:r>
      <w:r w:rsidR="00593ADC">
        <w:t xml:space="preserve"> </w:t>
      </w:r>
      <w:r w:rsidR="539DD03C" w:rsidRPr="006E7CE3">
        <w:t>required.</w:t>
      </w:r>
      <w:r w:rsidR="00593ADC">
        <w:t xml:space="preserve"> </w:t>
      </w:r>
    </w:p>
    <w:p w14:paraId="5705AE8D" w14:textId="4E928F69" w:rsidR="001B0F71" w:rsidRDefault="007B3ECC" w:rsidP="009A53E1">
      <w:pPr>
        <w:pStyle w:val="DHHSbody"/>
      </w:pPr>
      <w:r>
        <w:t>For m</w:t>
      </w:r>
      <w:r w:rsidRPr="00F64A0A">
        <w:t>ore</w:t>
      </w:r>
      <w:r>
        <w:t xml:space="preserve"> </w:t>
      </w:r>
      <w:r w:rsidRPr="00F64A0A">
        <w:t>information</w:t>
      </w:r>
      <w:r>
        <w:t>, visit</w:t>
      </w:r>
      <w:r w:rsidR="00593ADC" w:rsidRPr="00B033D5">
        <w:t xml:space="preserve"> </w:t>
      </w:r>
      <w:hyperlink r:id="rId64" w:history="1">
        <w:r w:rsidR="008213E6">
          <w:rPr>
            <w:rStyle w:val="Hyperlink"/>
          </w:rPr>
          <w:t>Healthy</w:t>
        </w:r>
        <w:r w:rsidR="00593ADC">
          <w:rPr>
            <w:rStyle w:val="Hyperlink"/>
          </w:rPr>
          <w:t xml:space="preserve"> </w:t>
        </w:r>
        <w:r w:rsidR="008213E6">
          <w:rPr>
            <w:rStyle w:val="Hyperlink"/>
          </w:rPr>
          <w:t>Choices</w:t>
        </w:r>
        <w:r w:rsidR="00593ADC">
          <w:rPr>
            <w:rStyle w:val="Hyperlink"/>
          </w:rPr>
          <w:t xml:space="preserve"> </w:t>
        </w:r>
        <w:r w:rsidR="008213E6">
          <w:rPr>
            <w:rStyle w:val="Hyperlink"/>
          </w:rPr>
          <w:t>policy</w:t>
        </w:r>
        <w:r w:rsidR="00593ADC">
          <w:rPr>
            <w:rStyle w:val="Hyperlink"/>
          </w:rPr>
          <w:t xml:space="preserve"> </w:t>
        </w:r>
        <w:r w:rsidR="008213E6">
          <w:rPr>
            <w:rStyle w:val="Hyperlink"/>
          </w:rPr>
          <w:t>guidelines</w:t>
        </w:r>
      </w:hyperlink>
      <w:r w:rsidR="00593ADC">
        <w:rPr>
          <w:rStyle w:val="Hyperlink"/>
        </w:rPr>
        <w:t xml:space="preserve"> </w:t>
      </w:r>
      <w:r w:rsidR="006E7CE3" w:rsidRPr="00A45910">
        <w:t>&lt;</w:t>
      </w:r>
      <w:r w:rsidR="00380E6C" w:rsidRPr="00380E6C">
        <w:t>https://www.health.vic.gov.au/preventive-health/healthy-choices</w:t>
      </w:r>
      <w:r w:rsidR="006E7CE3" w:rsidRPr="00A45910">
        <w:t>&gt;</w:t>
      </w:r>
      <w:r w:rsidR="001B0F71" w:rsidRPr="00A45910">
        <w:t>.</w:t>
      </w:r>
    </w:p>
    <w:p w14:paraId="10062899" w14:textId="65E81103" w:rsidR="0050324D" w:rsidRDefault="007E5305" w:rsidP="009A53E1">
      <w:pPr>
        <w:pStyle w:val="DHHSbody"/>
      </w:pPr>
      <w:r>
        <w:t>The</w:t>
      </w:r>
      <w:r w:rsidR="00593ADC">
        <w:t xml:space="preserve"> </w:t>
      </w:r>
      <w:r>
        <w:t>Healthy</w:t>
      </w:r>
      <w:r w:rsidR="00593ADC">
        <w:t xml:space="preserve"> </w:t>
      </w:r>
      <w:r>
        <w:t>Choices</w:t>
      </w:r>
      <w:r w:rsidR="00593ADC">
        <w:t xml:space="preserve"> </w:t>
      </w:r>
      <w:r w:rsidR="009A5855">
        <w:t>policy</w:t>
      </w:r>
      <w:r w:rsidR="00593ADC">
        <w:t xml:space="preserve"> </w:t>
      </w:r>
      <w:r w:rsidR="009A5855">
        <w:t>guidelines</w:t>
      </w:r>
      <w:r w:rsidR="00593ADC">
        <w:t xml:space="preserve"> </w:t>
      </w:r>
      <w:r w:rsidR="00D679CB" w:rsidRPr="009255AE">
        <w:t>have</w:t>
      </w:r>
      <w:r w:rsidR="00593ADC">
        <w:t xml:space="preserve"> </w:t>
      </w:r>
      <w:r w:rsidR="009A5855">
        <w:t>also</w:t>
      </w:r>
      <w:r w:rsidR="00593ADC">
        <w:t xml:space="preserve"> </w:t>
      </w:r>
      <w:r w:rsidR="00D679CB" w:rsidRPr="009255AE">
        <w:t>been</w:t>
      </w:r>
      <w:r w:rsidR="00593ADC">
        <w:t xml:space="preserve"> </w:t>
      </w:r>
      <w:r w:rsidR="00D679CB" w:rsidRPr="009255AE">
        <w:t>integrated</w:t>
      </w:r>
      <w:r w:rsidR="00593ADC">
        <w:t xml:space="preserve"> </w:t>
      </w:r>
      <w:r w:rsidR="00D679CB" w:rsidRPr="009255AE">
        <w:t>into</w:t>
      </w:r>
      <w:r w:rsidR="00593ADC">
        <w:t xml:space="preserve"> </w:t>
      </w:r>
      <w:r w:rsidR="00D679CB">
        <w:t>the</w:t>
      </w:r>
      <w:r w:rsidR="00593ADC">
        <w:t xml:space="preserve"> </w:t>
      </w:r>
      <w:r w:rsidR="00D679CB" w:rsidRPr="009255AE">
        <w:t>funding</w:t>
      </w:r>
      <w:r w:rsidR="00593ADC">
        <w:t xml:space="preserve"> </w:t>
      </w:r>
      <w:r w:rsidR="00D679CB" w:rsidRPr="009255AE">
        <w:t>requirements</w:t>
      </w:r>
      <w:r w:rsidR="00593ADC">
        <w:t xml:space="preserve"> </w:t>
      </w:r>
      <w:r w:rsidR="00D679CB" w:rsidRPr="009255AE">
        <w:t>for</w:t>
      </w:r>
      <w:r w:rsidR="00593ADC">
        <w:t xml:space="preserve"> </w:t>
      </w:r>
      <w:r w:rsidR="00D679CB" w:rsidRPr="009255AE">
        <w:t>local</w:t>
      </w:r>
      <w:r w:rsidR="00593ADC">
        <w:t xml:space="preserve"> </w:t>
      </w:r>
      <w:r w:rsidR="00D679CB" w:rsidRPr="009255AE">
        <w:t>government</w:t>
      </w:r>
      <w:r w:rsidR="00593ADC">
        <w:t xml:space="preserve"> </w:t>
      </w:r>
      <w:r w:rsidR="00D679CB" w:rsidRPr="009255AE">
        <w:t>sport</w:t>
      </w:r>
      <w:r w:rsidR="00593ADC">
        <w:t xml:space="preserve"> </w:t>
      </w:r>
      <w:r w:rsidR="00D679CB" w:rsidRPr="009255AE">
        <w:t>and</w:t>
      </w:r>
      <w:r w:rsidR="00593ADC">
        <w:t xml:space="preserve"> </w:t>
      </w:r>
      <w:r w:rsidR="00D679CB" w:rsidRPr="009255AE">
        <w:t>recreation</w:t>
      </w:r>
      <w:r w:rsidR="00593ADC">
        <w:t xml:space="preserve"> </w:t>
      </w:r>
      <w:r w:rsidR="00D679CB" w:rsidRPr="009255AE">
        <w:t>grants</w:t>
      </w:r>
      <w:r w:rsidR="00D679CB" w:rsidRPr="0B5D14B1">
        <w:t>.</w:t>
      </w:r>
      <w:r w:rsidR="00593ADC">
        <w:t xml:space="preserve"> </w:t>
      </w:r>
      <w:r w:rsidR="00D679CB">
        <w:t>This</w:t>
      </w:r>
      <w:r w:rsidR="00593ADC">
        <w:t xml:space="preserve"> </w:t>
      </w:r>
      <w:r w:rsidR="00D679CB">
        <w:t>includes</w:t>
      </w:r>
      <w:r w:rsidR="00593ADC">
        <w:t xml:space="preserve"> </w:t>
      </w:r>
      <w:r w:rsidR="00D679CB" w:rsidRPr="009255AE">
        <w:t>the</w:t>
      </w:r>
      <w:r w:rsidR="00593ADC">
        <w:t xml:space="preserve"> </w:t>
      </w:r>
      <w:r w:rsidR="00D679CB" w:rsidRPr="009255AE">
        <w:t>2017</w:t>
      </w:r>
      <w:r w:rsidR="00D679CB" w:rsidRPr="0B5D14B1">
        <w:t>–</w:t>
      </w:r>
      <w:r w:rsidR="00D679CB" w:rsidRPr="009255AE">
        <w:t>18</w:t>
      </w:r>
      <w:r w:rsidR="00593ADC">
        <w:t xml:space="preserve"> </w:t>
      </w:r>
      <w:r w:rsidR="00D679CB" w:rsidRPr="009255AE">
        <w:t>Better</w:t>
      </w:r>
      <w:r w:rsidR="00593ADC">
        <w:t xml:space="preserve"> </w:t>
      </w:r>
      <w:r w:rsidR="00D679CB" w:rsidRPr="009255AE">
        <w:t>Indoor</w:t>
      </w:r>
      <w:r w:rsidR="00593ADC">
        <w:t xml:space="preserve"> </w:t>
      </w:r>
      <w:r w:rsidR="00D679CB" w:rsidRPr="009255AE">
        <w:t>Stadiums</w:t>
      </w:r>
      <w:r w:rsidR="00593ADC">
        <w:t xml:space="preserve"> </w:t>
      </w:r>
      <w:r w:rsidR="00D679CB" w:rsidRPr="009255AE">
        <w:t>Fund</w:t>
      </w:r>
      <w:r w:rsidR="00593ADC">
        <w:t xml:space="preserve"> </w:t>
      </w:r>
      <w:r w:rsidR="00D679CB" w:rsidRPr="009255AE">
        <w:t>and</w:t>
      </w:r>
      <w:r w:rsidR="00593ADC">
        <w:t xml:space="preserve"> </w:t>
      </w:r>
      <w:r w:rsidR="00D679CB" w:rsidRPr="009255AE">
        <w:t>the</w:t>
      </w:r>
      <w:r w:rsidR="00593ADC">
        <w:t xml:space="preserve"> </w:t>
      </w:r>
      <w:r w:rsidR="00D679CB" w:rsidRPr="009255AE">
        <w:t>2018</w:t>
      </w:r>
      <w:r w:rsidR="00D679CB" w:rsidRPr="0B5D14B1">
        <w:t>–</w:t>
      </w:r>
      <w:r w:rsidR="00D679CB" w:rsidRPr="009255AE">
        <w:t>19</w:t>
      </w:r>
      <w:r w:rsidR="00593ADC">
        <w:t xml:space="preserve"> </w:t>
      </w:r>
      <w:r w:rsidR="00D679CB" w:rsidRPr="009255AE">
        <w:t>Community</w:t>
      </w:r>
      <w:r w:rsidR="00593ADC">
        <w:t xml:space="preserve"> </w:t>
      </w:r>
      <w:r w:rsidR="00D679CB" w:rsidRPr="009255AE">
        <w:t>Sports</w:t>
      </w:r>
      <w:r w:rsidR="00593ADC">
        <w:t xml:space="preserve"> </w:t>
      </w:r>
      <w:r w:rsidR="00D679CB" w:rsidRPr="009255AE">
        <w:t>Infrastructure</w:t>
      </w:r>
      <w:r w:rsidR="00593ADC">
        <w:t xml:space="preserve"> </w:t>
      </w:r>
      <w:r w:rsidR="00D679CB" w:rsidRPr="009255AE">
        <w:t>Fund</w:t>
      </w:r>
      <w:r w:rsidR="00380E6C">
        <w:t>,</w:t>
      </w:r>
      <w:r w:rsidR="00593ADC">
        <w:t xml:space="preserve"> </w:t>
      </w:r>
      <w:r w:rsidR="00D679CB" w:rsidRPr="009255AE">
        <w:t>in</w:t>
      </w:r>
      <w:r w:rsidR="00593ADC">
        <w:t xml:space="preserve"> </w:t>
      </w:r>
      <w:r w:rsidR="00D679CB" w:rsidRPr="009255AE">
        <w:t>the</w:t>
      </w:r>
      <w:r w:rsidR="00593ADC">
        <w:t xml:space="preserve"> </w:t>
      </w:r>
      <w:r w:rsidR="00D679CB" w:rsidRPr="009255AE">
        <w:t>criteria</w:t>
      </w:r>
      <w:r w:rsidR="00593ADC">
        <w:t xml:space="preserve"> </w:t>
      </w:r>
      <w:r w:rsidR="00D679CB" w:rsidRPr="009255AE">
        <w:t>of</w:t>
      </w:r>
      <w:r w:rsidR="00593ADC">
        <w:t xml:space="preserve"> </w:t>
      </w:r>
      <w:r w:rsidR="00D679CB" w:rsidRPr="009255AE">
        <w:t>the</w:t>
      </w:r>
      <w:r w:rsidR="00593ADC">
        <w:t xml:space="preserve"> </w:t>
      </w:r>
      <w:r w:rsidR="00D679CB" w:rsidRPr="009255AE">
        <w:t>Better</w:t>
      </w:r>
      <w:r w:rsidR="00593ADC">
        <w:t xml:space="preserve"> </w:t>
      </w:r>
      <w:r w:rsidR="00D679CB" w:rsidRPr="009255AE">
        <w:t>Pools</w:t>
      </w:r>
      <w:r w:rsidR="00593ADC">
        <w:t xml:space="preserve"> </w:t>
      </w:r>
      <w:r w:rsidR="00D679CB" w:rsidRPr="009255AE">
        <w:t>category.</w:t>
      </w:r>
    </w:p>
    <w:p w14:paraId="57503319" w14:textId="2DBA872F" w:rsidR="00380E6C" w:rsidRDefault="007D529A" w:rsidP="009A53E1">
      <w:pPr>
        <w:pStyle w:val="DHHSbody"/>
      </w:pPr>
      <w:r>
        <w:t>The Healthy Eating Advisory Service offers f</w:t>
      </w:r>
      <w:r w:rsidR="00590A6C">
        <w:t>ree</w:t>
      </w:r>
      <w:r w:rsidR="00593ADC">
        <w:t xml:space="preserve"> </w:t>
      </w:r>
      <w:r w:rsidR="00590A6C">
        <w:t>support</w:t>
      </w:r>
      <w:r w:rsidR="00593ADC">
        <w:t xml:space="preserve"> </w:t>
      </w:r>
      <w:r w:rsidR="00590A6C">
        <w:t>for</w:t>
      </w:r>
      <w:r w:rsidR="00593ADC">
        <w:t xml:space="preserve"> </w:t>
      </w:r>
      <w:r w:rsidR="00590A6C">
        <w:t>implementing</w:t>
      </w:r>
      <w:r w:rsidR="00593ADC">
        <w:t xml:space="preserve"> </w:t>
      </w:r>
      <w:r w:rsidR="00590A6C">
        <w:t>the</w:t>
      </w:r>
      <w:r w:rsidR="00593ADC">
        <w:t xml:space="preserve"> </w:t>
      </w:r>
      <w:r w:rsidR="00590A6C">
        <w:t>Healthy</w:t>
      </w:r>
      <w:r w:rsidR="00593ADC">
        <w:t xml:space="preserve"> </w:t>
      </w:r>
      <w:r w:rsidR="00590A6C">
        <w:t>Choices</w:t>
      </w:r>
      <w:r w:rsidR="00593ADC">
        <w:t xml:space="preserve"> </w:t>
      </w:r>
      <w:r w:rsidR="00590A6C">
        <w:t>policy</w:t>
      </w:r>
      <w:r w:rsidR="00593ADC">
        <w:t xml:space="preserve"> </w:t>
      </w:r>
      <w:r w:rsidR="00590A6C">
        <w:t>guidelines.</w:t>
      </w:r>
      <w:r w:rsidR="00593ADC">
        <w:t xml:space="preserve"> </w:t>
      </w:r>
      <w:r w:rsidR="0B5D14B1" w:rsidRPr="006E7CE3">
        <w:t>F</w:t>
      </w:r>
      <w:r w:rsidR="0B5D14B1" w:rsidRPr="00EF219B">
        <w:t>unded</w:t>
      </w:r>
      <w:r w:rsidR="00593ADC">
        <w:t xml:space="preserve"> </w:t>
      </w:r>
      <w:r w:rsidR="0B5D14B1" w:rsidRPr="00EF219B">
        <w:t>by</w:t>
      </w:r>
      <w:r w:rsidR="00593ADC">
        <w:t xml:space="preserve"> </w:t>
      </w:r>
      <w:r w:rsidR="0B5D14B1" w:rsidRPr="00EF219B">
        <w:t>the</w:t>
      </w:r>
      <w:r w:rsidR="00593ADC">
        <w:t xml:space="preserve"> </w:t>
      </w:r>
      <w:r w:rsidR="0B5D14B1" w:rsidRPr="00EF219B">
        <w:t>Victorian</w:t>
      </w:r>
      <w:r w:rsidR="00593ADC">
        <w:t xml:space="preserve"> </w:t>
      </w:r>
      <w:r w:rsidR="0B5D14B1" w:rsidRPr="00EF219B">
        <w:t>Government</w:t>
      </w:r>
      <w:r w:rsidR="00593ADC">
        <w:t xml:space="preserve"> </w:t>
      </w:r>
      <w:r w:rsidR="0B5D14B1" w:rsidRPr="00EF219B">
        <w:t>and</w:t>
      </w:r>
      <w:r w:rsidR="00593ADC">
        <w:t xml:space="preserve"> </w:t>
      </w:r>
      <w:r w:rsidR="0B5D14B1" w:rsidRPr="00EF219B">
        <w:t>delivered</w:t>
      </w:r>
      <w:r w:rsidR="00593ADC">
        <w:t xml:space="preserve"> </w:t>
      </w:r>
      <w:r w:rsidR="0B5D14B1" w:rsidRPr="00EF219B">
        <w:t>by</w:t>
      </w:r>
      <w:r w:rsidR="00593ADC">
        <w:t xml:space="preserve"> </w:t>
      </w:r>
      <w:r w:rsidR="0B5D14B1" w:rsidRPr="00EF219B">
        <w:t>Nutrition</w:t>
      </w:r>
      <w:r w:rsidR="00593ADC">
        <w:t xml:space="preserve"> </w:t>
      </w:r>
      <w:r w:rsidR="0B5D14B1" w:rsidRPr="00EF219B">
        <w:t>Australia</w:t>
      </w:r>
      <w:r w:rsidR="00593ADC">
        <w:t xml:space="preserve"> </w:t>
      </w:r>
      <w:r w:rsidR="0B5D14B1" w:rsidRPr="00EF219B">
        <w:t>Vic</w:t>
      </w:r>
      <w:r w:rsidR="00593ADC">
        <w:t xml:space="preserve"> </w:t>
      </w:r>
      <w:r w:rsidR="0B5D14B1" w:rsidRPr="00EF219B">
        <w:t>Division,</w:t>
      </w:r>
      <w:r w:rsidR="00593ADC">
        <w:t xml:space="preserve"> </w:t>
      </w:r>
      <w:r w:rsidR="008D1765">
        <w:t>i</w:t>
      </w:r>
      <w:r w:rsidR="0B5D14B1" w:rsidRPr="00EF219B">
        <w:t>t</w:t>
      </w:r>
      <w:r w:rsidR="00593ADC">
        <w:t xml:space="preserve"> </w:t>
      </w:r>
      <w:r w:rsidR="0B5D14B1" w:rsidRPr="00EF219B">
        <w:t>supports</w:t>
      </w:r>
      <w:r w:rsidR="00593ADC">
        <w:t xml:space="preserve"> </w:t>
      </w:r>
      <w:r w:rsidR="0B5D14B1" w:rsidRPr="00EF219B">
        <w:t>organisations</w:t>
      </w:r>
      <w:r w:rsidR="00593ADC">
        <w:t xml:space="preserve"> </w:t>
      </w:r>
      <w:r w:rsidR="0B5D14B1" w:rsidRPr="00EF219B">
        <w:t>to</w:t>
      </w:r>
      <w:r w:rsidR="00593ADC">
        <w:t xml:space="preserve"> </w:t>
      </w:r>
      <w:r w:rsidR="0B5D14B1" w:rsidRPr="00EF219B">
        <w:t>develop</w:t>
      </w:r>
      <w:r w:rsidR="00593ADC">
        <w:t xml:space="preserve"> </w:t>
      </w:r>
      <w:r w:rsidR="0B5D14B1" w:rsidRPr="00EF219B">
        <w:t>the</w:t>
      </w:r>
      <w:r w:rsidR="00593ADC">
        <w:t xml:space="preserve"> </w:t>
      </w:r>
      <w:r w:rsidR="0B5D14B1" w:rsidRPr="00EF219B">
        <w:t>skills</w:t>
      </w:r>
      <w:r w:rsidR="00593ADC">
        <w:t xml:space="preserve"> </w:t>
      </w:r>
      <w:r w:rsidR="0B5D14B1" w:rsidRPr="00EF219B">
        <w:t>and</w:t>
      </w:r>
      <w:r w:rsidR="00593ADC">
        <w:t xml:space="preserve"> </w:t>
      </w:r>
      <w:r w:rsidR="0B5D14B1" w:rsidRPr="00EF219B">
        <w:t>knowledge</w:t>
      </w:r>
      <w:r w:rsidR="00593ADC">
        <w:t xml:space="preserve"> </w:t>
      </w:r>
      <w:r w:rsidR="0B5D14B1" w:rsidRPr="00EF219B">
        <w:t>needed</w:t>
      </w:r>
      <w:r w:rsidR="00593ADC">
        <w:t xml:space="preserve"> </w:t>
      </w:r>
      <w:r w:rsidR="0B5D14B1" w:rsidRPr="00EF219B">
        <w:t>to</w:t>
      </w:r>
      <w:r w:rsidR="00593ADC">
        <w:t xml:space="preserve"> </w:t>
      </w:r>
      <w:r w:rsidR="0B5D14B1" w:rsidRPr="00EF219B">
        <w:t>remove</w:t>
      </w:r>
      <w:r w:rsidR="00593ADC">
        <w:t xml:space="preserve"> </w:t>
      </w:r>
      <w:r w:rsidR="0B5D14B1" w:rsidRPr="00EF219B">
        <w:t>sugary</w:t>
      </w:r>
      <w:r w:rsidR="00593ADC">
        <w:t xml:space="preserve"> </w:t>
      </w:r>
      <w:r w:rsidR="0B5D14B1" w:rsidRPr="00EF219B">
        <w:t>drinks</w:t>
      </w:r>
      <w:r w:rsidR="00593ADC">
        <w:t xml:space="preserve"> </w:t>
      </w:r>
      <w:r w:rsidR="0B5D14B1" w:rsidRPr="00EF219B">
        <w:t>and</w:t>
      </w:r>
      <w:r w:rsidR="00593ADC">
        <w:t xml:space="preserve"> </w:t>
      </w:r>
      <w:r w:rsidR="0B5D14B1" w:rsidRPr="00EF219B">
        <w:t>increase</w:t>
      </w:r>
      <w:r w:rsidR="00593ADC">
        <w:t xml:space="preserve"> </w:t>
      </w:r>
      <w:r w:rsidR="0B5D14B1" w:rsidRPr="00EF219B">
        <w:t>healthy</w:t>
      </w:r>
      <w:r w:rsidR="00593ADC">
        <w:t xml:space="preserve"> </w:t>
      </w:r>
      <w:r w:rsidR="0B5D14B1" w:rsidRPr="00EF219B">
        <w:t>food</w:t>
      </w:r>
      <w:r w:rsidR="00593ADC">
        <w:t xml:space="preserve"> </w:t>
      </w:r>
      <w:r w:rsidR="0AD73A68">
        <w:t>options</w:t>
      </w:r>
      <w:r w:rsidR="00593ADC">
        <w:t xml:space="preserve"> </w:t>
      </w:r>
      <w:r w:rsidR="0B5D14B1" w:rsidRPr="00EF219B">
        <w:t>in</w:t>
      </w:r>
      <w:r w:rsidR="00593ADC">
        <w:t xml:space="preserve"> </w:t>
      </w:r>
      <w:r w:rsidR="0B5D14B1" w:rsidRPr="00EF219B">
        <w:t>their</w:t>
      </w:r>
      <w:r w:rsidR="00593ADC">
        <w:t xml:space="preserve"> </w:t>
      </w:r>
      <w:r w:rsidR="0B5D14B1" w:rsidRPr="00EF219B">
        <w:t>retail</w:t>
      </w:r>
      <w:r w:rsidR="00593ADC">
        <w:t xml:space="preserve"> </w:t>
      </w:r>
      <w:r w:rsidR="0B5D14B1" w:rsidRPr="00EF219B">
        <w:t>food</w:t>
      </w:r>
      <w:r w:rsidR="00593ADC">
        <w:t xml:space="preserve"> </w:t>
      </w:r>
      <w:r w:rsidR="0B5D14B1" w:rsidRPr="00EF219B">
        <w:t>outlets,</w:t>
      </w:r>
      <w:r w:rsidR="00593ADC">
        <w:t xml:space="preserve"> </w:t>
      </w:r>
      <w:r w:rsidR="0B5D14B1" w:rsidRPr="00EF219B">
        <w:t>vending</w:t>
      </w:r>
      <w:r w:rsidR="00593ADC">
        <w:t xml:space="preserve"> </w:t>
      </w:r>
      <w:r w:rsidRPr="009E2858">
        <w:t>machines</w:t>
      </w:r>
      <w:r>
        <w:t xml:space="preserve"> </w:t>
      </w:r>
      <w:r w:rsidR="0B5D14B1" w:rsidRPr="00EF219B">
        <w:t>and</w:t>
      </w:r>
      <w:r w:rsidR="00593ADC">
        <w:t xml:space="preserve"> </w:t>
      </w:r>
      <w:r w:rsidR="0B5D14B1" w:rsidRPr="00EF219B">
        <w:t>catering.</w:t>
      </w:r>
      <w:r>
        <w:t xml:space="preserve"> </w:t>
      </w:r>
      <w:r w:rsidR="0096322C">
        <w:t>The</w:t>
      </w:r>
      <w:r w:rsidR="00593ADC">
        <w:t xml:space="preserve"> </w:t>
      </w:r>
      <w:r>
        <w:t>s</w:t>
      </w:r>
      <w:r w:rsidR="0096322C" w:rsidRPr="00EF219B">
        <w:t>ervice</w:t>
      </w:r>
      <w:r w:rsidR="00593ADC">
        <w:t xml:space="preserve"> </w:t>
      </w:r>
      <w:r w:rsidR="0B5D14B1" w:rsidRPr="00EF219B">
        <w:t>is</w:t>
      </w:r>
      <w:r w:rsidR="00593ADC">
        <w:t xml:space="preserve"> </w:t>
      </w:r>
      <w:r w:rsidR="0B5D14B1" w:rsidRPr="00EF219B">
        <w:t>available</w:t>
      </w:r>
      <w:r w:rsidR="00593ADC">
        <w:t xml:space="preserve"> </w:t>
      </w:r>
      <w:r w:rsidR="0B5D14B1" w:rsidRPr="00EF219B">
        <w:t>to</w:t>
      </w:r>
      <w:r w:rsidR="00593ADC">
        <w:t xml:space="preserve"> </w:t>
      </w:r>
      <w:r w:rsidR="0B5D14B1" w:rsidRPr="00EF219B">
        <w:t>health</w:t>
      </w:r>
      <w:r w:rsidR="00593ADC">
        <w:t xml:space="preserve"> </w:t>
      </w:r>
      <w:r w:rsidR="0B5D14B1" w:rsidRPr="00EF219B">
        <w:t>services,</w:t>
      </w:r>
      <w:r w:rsidR="00593ADC">
        <w:t xml:space="preserve"> </w:t>
      </w:r>
      <w:r w:rsidR="0B5D14B1" w:rsidRPr="00EF219B">
        <w:t>as</w:t>
      </w:r>
      <w:r w:rsidR="00593ADC">
        <w:t xml:space="preserve"> </w:t>
      </w:r>
      <w:r w:rsidR="0B5D14B1" w:rsidRPr="00EF219B">
        <w:t>well</w:t>
      </w:r>
      <w:r w:rsidR="00593ADC">
        <w:t xml:space="preserve"> </w:t>
      </w:r>
      <w:r w:rsidR="0B5D14B1" w:rsidRPr="00EF219B">
        <w:t>as</w:t>
      </w:r>
      <w:r w:rsidR="00593ADC">
        <w:t xml:space="preserve"> </w:t>
      </w:r>
      <w:r w:rsidR="0B5D14B1" w:rsidRPr="00EF219B">
        <w:t>early</w:t>
      </w:r>
      <w:r w:rsidR="00593ADC">
        <w:t xml:space="preserve"> </w:t>
      </w:r>
      <w:r w:rsidR="00546318" w:rsidRPr="00EF219B">
        <w:t>childhood</w:t>
      </w:r>
      <w:r w:rsidR="00593ADC">
        <w:t xml:space="preserve"> </w:t>
      </w:r>
      <w:r w:rsidR="00546318" w:rsidRPr="00EF219B">
        <w:t>services</w:t>
      </w:r>
      <w:r w:rsidR="0B5D14B1" w:rsidRPr="00EF219B">
        <w:t>,</w:t>
      </w:r>
      <w:r w:rsidR="00593ADC">
        <w:t xml:space="preserve"> </w:t>
      </w:r>
      <w:r w:rsidR="0B5D14B1" w:rsidRPr="00EF219B">
        <w:t>schools,</w:t>
      </w:r>
      <w:r w:rsidR="00593ADC">
        <w:t xml:space="preserve"> </w:t>
      </w:r>
      <w:r w:rsidR="0B5D14B1" w:rsidRPr="00EF219B">
        <w:t>workplaces,</w:t>
      </w:r>
      <w:r w:rsidR="00593ADC">
        <w:t xml:space="preserve"> </w:t>
      </w:r>
      <w:r w:rsidR="0B5D14B1" w:rsidRPr="00EF219B">
        <w:t>sport</w:t>
      </w:r>
      <w:r w:rsidR="00593ADC">
        <w:t xml:space="preserve"> </w:t>
      </w:r>
      <w:r w:rsidR="0B5D14B1" w:rsidRPr="00EF219B">
        <w:t>and</w:t>
      </w:r>
      <w:r w:rsidR="00593ADC">
        <w:t xml:space="preserve"> </w:t>
      </w:r>
      <w:r w:rsidR="0B5D14B1" w:rsidRPr="00EF219B">
        <w:t>recreation</w:t>
      </w:r>
      <w:r w:rsidR="00593ADC">
        <w:t xml:space="preserve"> </w:t>
      </w:r>
      <w:r w:rsidR="0B5D14B1" w:rsidRPr="00EF219B">
        <w:t>facilities,</w:t>
      </w:r>
      <w:r w:rsidR="00593ADC">
        <w:t xml:space="preserve"> </w:t>
      </w:r>
      <w:r w:rsidR="0B5D14B1" w:rsidRPr="00EF219B">
        <w:t>parks</w:t>
      </w:r>
      <w:r w:rsidR="00593ADC">
        <w:t xml:space="preserve"> </w:t>
      </w:r>
      <w:r w:rsidR="0B5D14B1" w:rsidRPr="00EF219B">
        <w:t>and</w:t>
      </w:r>
      <w:r w:rsidR="00593ADC">
        <w:t xml:space="preserve"> </w:t>
      </w:r>
      <w:r w:rsidR="0B5D14B1" w:rsidRPr="00EF219B">
        <w:t>universities.</w:t>
      </w:r>
    </w:p>
    <w:p w14:paraId="3AC524CB" w14:textId="6D7B9CFC" w:rsidR="00380E6C" w:rsidRDefault="00380E6C" w:rsidP="009A53E1">
      <w:pPr>
        <w:pStyle w:val="DHHSbody"/>
      </w:pPr>
      <w:r>
        <w:t>The service</w:t>
      </w:r>
      <w:r w:rsidR="00593ADC">
        <w:t xml:space="preserve"> </w:t>
      </w:r>
      <w:r w:rsidR="0B5D14B1" w:rsidRPr="006E7CE3">
        <w:t>provides</w:t>
      </w:r>
      <w:r w:rsidR="57F7B96D" w:rsidRPr="006E7CE3">
        <w:t>:</w:t>
      </w:r>
    </w:p>
    <w:p w14:paraId="38214A00" w14:textId="2BC8E49C" w:rsidR="00380E6C" w:rsidRDefault="7C3FA577" w:rsidP="00413CF7">
      <w:pPr>
        <w:pStyle w:val="DHHSbullet1"/>
      </w:pPr>
      <w:r>
        <w:t>email</w:t>
      </w:r>
      <w:r w:rsidR="33D739BE">
        <w:t xml:space="preserve"> </w:t>
      </w:r>
      <w:r>
        <w:t>and</w:t>
      </w:r>
      <w:r w:rsidR="33D739BE">
        <w:t xml:space="preserve"> </w:t>
      </w:r>
      <w:r>
        <w:t>phone</w:t>
      </w:r>
      <w:r w:rsidR="33D739BE">
        <w:t xml:space="preserve"> </w:t>
      </w:r>
      <w:r>
        <w:t>implementation</w:t>
      </w:r>
      <w:r w:rsidR="33D739BE">
        <w:t xml:space="preserve"> </w:t>
      </w:r>
      <w:r>
        <w:t>advice</w:t>
      </w:r>
      <w:r w:rsidR="33D739BE">
        <w:t xml:space="preserve"> </w:t>
      </w:r>
      <w:r>
        <w:t>from</w:t>
      </w:r>
      <w:r w:rsidR="33D739BE">
        <w:t xml:space="preserve"> </w:t>
      </w:r>
      <w:r>
        <w:t>qualified</w:t>
      </w:r>
      <w:r w:rsidR="33D739BE">
        <w:t xml:space="preserve"> </w:t>
      </w:r>
      <w:r>
        <w:t>dietitians</w:t>
      </w:r>
      <w:r w:rsidR="0056572F">
        <w:t xml:space="preserve"> and nutritionists</w:t>
      </w:r>
    </w:p>
    <w:p w14:paraId="7020BC10" w14:textId="2C44184C" w:rsidR="00380E6C" w:rsidRDefault="7C3FA577" w:rsidP="00413CF7">
      <w:pPr>
        <w:pStyle w:val="DHHSbullet1"/>
      </w:pPr>
      <w:r>
        <w:t>comprehensive</w:t>
      </w:r>
      <w:r w:rsidR="33D739BE">
        <w:t xml:space="preserve"> </w:t>
      </w:r>
      <w:r>
        <w:t>online</w:t>
      </w:r>
      <w:r w:rsidR="33D739BE">
        <w:t xml:space="preserve"> </w:t>
      </w:r>
      <w:r>
        <w:t>resources,</w:t>
      </w:r>
      <w:r w:rsidR="33D739BE">
        <w:t xml:space="preserve"> </w:t>
      </w:r>
      <w:r>
        <w:t>recipes,</w:t>
      </w:r>
      <w:r w:rsidR="33D739BE">
        <w:t xml:space="preserve"> </w:t>
      </w:r>
      <w:r>
        <w:t>tips,</w:t>
      </w:r>
      <w:r w:rsidR="33D739BE">
        <w:t xml:space="preserve"> </w:t>
      </w:r>
      <w:r>
        <w:t>factsheets</w:t>
      </w:r>
      <w:r w:rsidR="33D739BE">
        <w:t xml:space="preserve"> </w:t>
      </w:r>
      <w:r>
        <w:t>and</w:t>
      </w:r>
      <w:r w:rsidR="33D739BE">
        <w:t xml:space="preserve"> </w:t>
      </w:r>
      <w:r>
        <w:t>case</w:t>
      </w:r>
      <w:r w:rsidR="33D739BE">
        <w:t xml:space="preserve"> </w:t>
      </w:r>
      <w:r>
        <w:t>studies</w:t>
      </w:r>
    </w:p>
    <w:p w14:paraId="32DB9864" w14:textId="7A0C7B40" w:rsidR="00380E6C" w:rsidRDefault="0B94C2C1" w:rsidP="00413CF7">
      <w:pPr>
        <w:pStyle w:val="DHHSbullet1"/>
      </w:pPr>
      <w:r>
        <w:t>the</w:t>
      </w:r>
      <w:r w:rsidR="33D739BE">
        <w:t xml:space="preserve"> </w:t>
      </w:r>
      <w:r w:rsidR="7C3FA577">
        <w:t>FoodChecker</w:t>
      </w:r>
      <w:r w:rsidR="33D739BE">
        <w:t xml:space="preserve"> </w:t>
      </w:r>
      <w:r w:rsidR="7C3FA577">
        <w:t>tool</w:t>
      </w:r>
    </w:p>
    <w:p w14:paraId="2D72016E" w14:textId="48CD3346" w:rsidR="00380E6C" w:rsidRDefault="7C3FA577" w:rsidP="00413CF7">
      <w:pPr>
        <w:pStyle w:val="DHHSbullet1"/>
      </w:pPr>
      <w:r>
        <w:t>online</w:t>
      </w:r>
      <w:r w:rsidR="33D739BE">
        <w:t xml:space="preserve"> </w:t>
      </w:r>
      <w:r>
        <w:t>training</w:t>
      </w:r>
    </w:p>
    <w:p w14:paraId="09ADAF48" w14:textId="77777777" w:rsidR="00380E6C" w:rsidRDefault="26C0CFB1" w:rsidP="00413CF7">
      <w:pPr>
        <w:pStyle w:val="DHHSbullet1"/>
      </w:pPr>
      <w:r>
        <w:t>implementation</w:t>
      </w:r>
      <w:r w:rsidR="33D739BE">
        <w:t xml:space="preserve"> </w:t>
      </w:r>
      <w:r w:rsidR="12F4F04F">
        <w:t>forums</w:t>
      </w:r>
      <w:r w:rsidR="33D739BE">
        <w:t xml:space="preserve"> </w:t>
      </w:r>
      <w:r>
        <w:t>and</w:t>
      </w:r>
      <w:r w:rsidR="33D739BE">
        <w:t xml:space="preserve"> </w:t>
      </w:r>
      <w:r>
        <w:t>communities</w:t>
      </w:r>
      <w:r w:rsidR="33D739BE">
        <w:t xml:space="preserve"> </w:t>
      </w:r>
      <w:r>
        <w:t>of</w:t>
      </w:r>
      <w:r w:rsidR="33D739BE">
        <w:t xml:space="preserve"> </w:t>
      </w:r>
      <w:r>
        <w:t>practice</w:t>
      </w:r>
      <w:r w:rsidR="7C3FA577">
        <w:t>.</w:t>
      </w:r>
    </w:p>
    <w:p w14:paraId="672A1A39" w14:textId="67949100" w:rsidR="00D679CB" w:rsidRPr="006E7CE3" w:rsidDel="0B5D14B1" w:rsidRDefault="00214631" w:rsidP="00671DFB">
      <w:pPr>
        <w:pStyle w:val="DHHSbodyafterbullets"/>
      </w:pPr>
      <w:r>
        <w:t>For m</w:t>
      </w:r>
      <w:r w:rsidRPr="00F64A0A">
        <w:t>ore</w:t>
      </w:r>
      <w:r>
        <w:t xml:space="preserve"> </w:t>
      </w:r>
      <w:r w:rsidRPr="00F64A0A">
        <w:t>information</w:t>
      </w:r>
      <w:r>
        <w:t>, visit</w:t>
      </w:r>
      <w:r w:rsidRPr="00B033D5">
        <w:t xml:space="preserve"> </w:t>
      </w:r>
      <w:r>
        <w:t>the</w:t>
      </w:r>
      <w:r w:rsidR="002169C5">
        <w:t xml:space="preserve"> </w:t>
      </w:r>
      <w:hyperlink r:id="rId65" w:history="1">
        <w:r w:rsidR="002169C5" w:rsidRPr="002169C5">
          <w:rPr>
            <w:rStyle w:val="Hyperlink"/>
          </w:rPr>
          <w:t>Healthy Eating Advisory Service</w:t>
        </w:r>
      </w:hyperlink>
      <w:r w:rsidR="002169C5">
        <w:t xml:space="preserve"> </w:t>
      </w:r>
      <w:r w:rsidR="5D3A28E9" w:rsidRPr="00A45910">
        <w:t>&lt;https://heas.health.vic.gov.au&gt;.</w:t>
      </w:r>
    </w:p>
    <w:p w14:paraId="553CD7F8" w14:textId="7850024B" w:rsidR="00380E6C" w:rsidRDefault="7746C05E" w:rsidP="009A53E1">
      <w:pPr>
        <w:pStyle w:val="DHHSbody"/>
        <w:rPr>
          <w:color w:val="000000"/>
          <w:lang w:val="en-US"/>
        </w:rPr>
      </w:pPr>
      <w:r w:rsidRPr="006E7CE3">
        <w:t>The</w:t>
      </w:r>
      <w:r w:rsidR="00593ADC">
        <w:t xml:space="preserve"> </w:t>
      </w:r>
      <w:r w:rsidRPr="006E7CE3">
        <w:t>Vic</w:t>
      </w:r>
      <w:r w:rsidR="00593ADC">
        <w:t xml:space="preserve"> </w:t>
      </w:r>
      <w:r w:rsidRPr="006E7CE3">
        <w:t>Kids</w:t>
      </w:r>
      <w:r w:rsidR="00593ADC">
        <w:t xml:space="preserve"> </w:t>
      </w:r>
      <w:r w:rsidRPr="006E7CE3">
        <w:t>Eat</w:t>
      </w:r>
      <w:r w:rsidR="00593ADC">
        <w:t xml:space="preserve"> </w:t>
      </w:r>
      <w:r w:rsidRPr="006E7CE3">
        <w:t>Well</w:t>
      </w:r>
      <w:r w:rsidR="00593ADC">
        <w:t xml:space="preserve"> </w:t>
      </w:r>
      <w:r w:rsidR="00307E13">
        <w:t>initiative</w:t>
      </w:r>
      <w:r w:rsidR="00593ADC">
        <w:t xml:space="preserve"> </w:t>
      </w:r>
      <w:r w:rsidR="00380E6C">
        <w:t xml:space="preserve">is </w:t>
      </w:r>
      <w:r w:rsidRPr="63CEE82B">
        <w:t>jointly</w:t>
      </w:r>
      <w:r w:rsidR="00593ADC">
        <w:t xml:space="preserve"> </w:t>
      </w:r>
      <w:r w:rsidRPr="63CEE82B">
        <w:t>delivered</w:t>
      </w:r>
      <w:r w:rsidR="00593ADC">
        <w:t xml:space="preserve"> </w:t>
      </w:r>
      <w:r w:rsidRPr="63CEE82B">
        <w:t>by</w:t>
      </w:r>
      <w:r w:rsidR="00593ADC">
        <w:t xml:space="preserve"> </w:t>
      </w:r>
      <w:r w:rsidRPr="63CEE82B">
        <w:t>Cancer</w:t>
      </w:r>
      <w:r w:rsidR="00593ADC">
        <w:t xml:space="preserve"> </w:t>
      </w:r>
      <w:r w:rsidRPr="63CEE82B">
        <w:t>Council</w:t>
      </w:r>
      <w:r w:rsidR="00593ADC">
        <w:t xml:space="preserve"> </w:t>
      </w:r>
      <w:r w:rsidRPr="63CEE82B">
        <w:t>Victoria</w:t>
      </w:r>
      <w:r w:rsidR="00B14E30">
        <w:t>,</w:t>
      </w:r>
      <w:r w:rsidR="00593ADC">
        <w:t xml:space="preserve"> </w:t>
      </w:r>
      <w:r w:rsidRPr="63CEE82B">
        <w:t>through</w:t>
      </w:r>
      <w:r w:rsidR="00593ADC">
        <w:t xml:space="preserve"> </w:t>
      </w:r>
      <w:r w:rsidRPr="63CEE82B">
        <w:t>the</w:t>
      </w:r>
      <w:r w:rsidR="00593ADC">
        <w:t xml:space="preserve"> </w:t>
      </w:r>
      <w:r w:rsidRPr="63CEE82B">
        <w:t>Achievement</w:t>
      </w:r>
      <w:r w:rsidR="00593ADC">
        <w:t xml:space="preserve"> </w:t>
      </w:r>
      <w:r w:rsidRPr="63CEE82B">
        <w:t>Program</w:t>
      </w:r>
      <w:r w:rsidR="00B14E30">
        <w:t>,</w:t>
      </w:r>
      <w:r w:rsidR="00593ADC">
        <w:t xml:space="preserve"> </w:t>
      </w:r>
      <w:r w:rsidRPr="63CEE82B">
        <w:t>and</w:t>
      </w:r>
      <w:r w:rsidR="00593ADC">
        <w:t xml:space="preserve"> </w:t>
      </w:r>
      <w:r w:rsidRPr="63CEE82B">
        <w:t>Nutrition</w:t>
      </w:r>
      <w:r w:rsidR="00593ADC">
        <w:t xml:space="preserve"> </w:t>
      </w:r>
      <w:r w:rsidRPr="63CEE82B">
        <w:t>Australia</w:t>
      </w:r>
      <w:r w:rsidR="00B14E30">
        <w:t>,</w:t>
      </w:r>
      <w:r w:rsidR="00593ADC">
        <w:t xml:space="preserve"> </w:t>
      </w:r>
      <w:r w:rsidRPr="63CEE82B">
        <w:t>through</w:t>
      </w:r>
      <w:r w:rsidR="00593ADC">
        <w:t xml:space="preserve"> </w:t>
      </w:r>
      <w:r w:rsidRPr="63CEE82B">
        <w:t>the</w:t>
      </w:r>
      <w:r w:rsidR="00593ADC">
        <w:t xml:space="preserve"> </w:t>
      </w:r>
      <w:r w:rsidRPr="63CEE82B">
        <w:t>Healthy</w:t>
      </w:r>
      <w:r w:rsidR="00593ADC">
        <w:t xml:space="preserve"> </w:t>
      </w:r>
      <w:r w:rsidRPr="63CEE82B">
        <w:t>Eating</w:t>
      </w:r>
      <w:r w:rsidR="00593ADC">
        <w:t xml:space="preserve"> </w:t>
      </w:r>
      <w:r w:rsidRPr="63CEE82B">
        <w:t>Advisory</w:t>
      </w:r>
      <w:r w:rsidR="00593ADC">
        <w:t xml:space="preserve"> </w:t>
      </w:r>
      <w:r w:rsidRPr="63CEE82B">
        <w:t>Service</w:t>
      </w:r>
      <w:r w:rsidR="00380E6C">
        <w:t>. It</w:t>
      </w:r>
      <w:r w:rsidR="00593ADC">
        <w:t xml:space="preserve"> </w:t>
      </w:r>
      <w:r w:rsidRPr="63CEE82B">
        <w:t>aims</w:t>
      </w:r>
      <w:r w:rsidR="00593ADC">
        <w:t xml:space="preserve"> </w:t>
      </w:r>
      <w:r w:rsidRPr="63CEE82B">
        <w:t>to</w:t>
      </w:r>
      <w:r w:rsidR="00593ADC">
        <w:t xml:space="preserve"> </w:t>
      </w:r>
      <w:r w:rsidRPr="63CEE82B">
        <w:t>boost</w:t>
      </w:r>
      <w:r w:rsidR="00593ADC">
        <w:t xml:space="preserve"> </w:t>
      </w:r>
      <w:r w:rsidRPr="63CEE82B">
        <w:t>uptake</w:t>
      </w:r>
      <w:r w:rsidR="00593ADC">
        <w:t xml:space="preserve"> </w:t>
      </w:r>
      <w:r w:rsidRPr="63CEE82B">
        <w:t>of</w:t>
      </w:r>
      <w:r w:rsidR="00593ADC">
        <w:t xml:space="preserve"> </w:t>
      </w:r>
      <w:r w:rsidRPr="63CEE82B">
        <w:t>healthy</w:t>
      </w:r>
      <w:r w:rsidR="00593ADC">
        <w:t xml:space="preserve"> </w:t>
      </w:r>
      <w:r w:rsidRPr="63CEE82B">
        <w:t>eating</w:t>
      </w:r>
      <w:r w:rsidR="00593ADC">
        <w:t xml:space="preserve"> </w:t>
      </w:r>
      <w:r w:rsidRPr="63CEE82B">
        <w:t>across</w:t>
      </w:r>
      <w:r w:rsidR="00593ADC">
        <w:t xml:space="preserve"> </w:t>
      </w:r>
      <w:r w:rsidRPr="63CEE82B">
        <w:t>settings</w:t>
      </w:r>
      <w:r w:rsidR="00593ADC">
        <w:t xml:space="preserve"> </w:t>
      </w:r>
      <w:r w:rsidRPr="63CEE82B">
        <w:t>where</w:t>
      </w:r>
      <w:r w:rsidR="00593ADC">
        <w:t xml:space="preserve"> </w:t>
      </w:r>
      <w:r w:rsidRPr="63CEE82B">
        <w:t>children</w:t>
      </w:r>
      <w:r w:rsidR="00593ADC">
        <w:t xml:space="preserve"> </w:t>
      </w:r>
      <w:r w:rsidRPr="63CEE82B">
        <w:t>and</w:t>
      </w:r>
      <w:r w:rsidR="00593ADC">
        <w:t xml:space="preserve"> </w:t>
      </w:r>
      <w:r w:rsidRPr="63CEE82B">
        <w:t>families</w:t>
      </w:r>
      <w:r w:rsidR="00593ADC">
        <w:t xml:space="preserve"> </w:t>
      </w:r>
      <w:r w:rsidRPr="63CEE82B">
        <w:t>spend</w:t>
      </w:r>
      <w:r w:rsidR="00593ADC">
        <w:t xml:space="preserve"> </w:t>
      </w:r>
      <w:r w:rsidRPr="63CEE82B">
        <w:t>their</w:t>
      </w:r>
      <w:r w:rsidR="00593ADC">
        <w:t xml:space="preserve"> </w:t>
      </w:r>
      <w:r w:rsidRPr="63CEE82B">
        <w:t>time.</w:t>
      </w:r>
      <w:r w:rsidR="00593ADC">
        <w:t xml:space="preserve"> </w:t>
      </w:r>
      <w:r w:rsidRPr="63CEE82B">
        <w:t>It</w:t>
      </w:r>
      <w:r w:rsidR="00593ADC">
        <w:t xml:space="preserve"> </w:t>
      </w:r>
      <w:r w:rsidRPr="63CEE82B">
        <w:t>focuses</w:t>
      </w:r>
      <w:r w:rsidR="00593ADC">
        <w:t xml:space="preserve"> </w:t>
      </w:r>
      <w:r w:rsidRPr="63CEE82B">
        <w:t>on</w:t>
      </w:r>
      <w:r w:rsidR="00593ADC">
        <w:t xml:space="preserve"> </w:t>
      </w:r>
      <w:r w:rsidRPr="63CEE82B">
        <w:t>achievable</w:t>
      </w:r>
      <w:r w:rsidR="00593ADC" w:rsidRPr="00C95E51">
        <w:rPr>
          <w:color w:val="000000"/>
          <w:lang w:val="en-US"/>
        </w:rPr>
        <w:t xml:space="preserve"> </w:t>
      </w:r>
      <w:r w:rsidRPr="00C95E51">
        <w:rPr>
          <w:color w:val="000000"/>
          <w:lang w:val="en-US"/>
        </w:rPr>
        <w:t>actions</w:t>
      </w:r>
      <w:r w:rsidR="00593ADC" w:rsidRPr="00C95E51">
        <w:rPr>
          <w:color w:val="000000"/>
          <w:lang w:val="en-US"/>
        </w:rPr>
        <w:t xml:space="preserve"> </w:t>
      </w:r>
      <w:r w:rsidRPr="00C95E51">
        <w:rPr>
          <w:color w:val="000000"/>
          <w:lang w:val="en-US"/>
        </w:rPr>
        <w:t>that</w:t>
      </w:r>
      <w:r w:rsidR="00593ADC" w:rsidRPr="00C95E51">
        <w:rPr>
          <w:color w:val="000000"/>
          <w:lang w:val="en-US"/>
        </w:rPr>
        <w:t xml:space="preserve"> </w:t>
      </w:r>
      <w:r w:rsidRPr="00C95E51">
        <w:rPr>
          <w:color w:val="000000"/>
          <w:lang w:val="en-US"/>
        </w:rPr>
        <w:t>settings</w:t>
      </w:r>
      <w:r w:rsidR="00593ADC" w:rsidRPr="00C95E51">
        <w:rPr>
          <w:color w:val="000000"/>
          <w:lang w:val="en-US"/>
        </w:rPr>
        <w:t xml:space="preserve"> </w:t>
      </w:r>
      <w:r w:rsidRPr="00C95E51">
        <w:rPr>
          <w:color w:val="000000"/>
          <w:lang w:val="en-US"/>
        </w:rPr>
        <w:t>can</w:t>
      </w:r>
      <w:r w:rsidR="00593ADC" w:rsidRPr="00C95E51">
        <w:rPr>
          <w:color w:val="000000"/>
          <w:lang w:val="en-US"/>
        </w:rPr>
        <w:t xml:space="preserve"> </w:t>
      </w:r>
      <w:r w:rsidRPr="00C95E51">
        <w:rPr>
          <w:color w:val="000000"/>
          <w:lang w:val="en-US"/>
        </w:rPr>
        <w:t>take</w:t>
      </w:r>
      <w:r w:rsidR="00593ADC" w:rsidRPr="00C95E51">
        <w:rPr>
          <w:color w:val="000000"/>
          <w:lang w:val="en-US"/>
        </w:rPr>
        <w:t xml:space="preserve"> </w:t>
      </w:r>
      <w:r w:rsidRPr="00C95E51">
        <w:rPr>
          <w:color w:val="000000"/>
          <w:lang w:val="en-US"/>
        </w:rPr>
        <w:t>to</w:t>
      </w:r>
      <w:r w:rsidR="00593ADC" w:rsidRPr="00C95E51">
        <w:rPr>
          <w:color w:val="000000"/>
          <w:lang w:val="en-US"/>
        </w:rPr>
        <w:t xml:space="preserve"> </w:t>
      </w:r>
      <w:r w:rsidRPr="00C95E51">
        <w:rPr>
          <w:color w:val="000000"/>
          <w:lang w:val="en-US"/>
        </w:rPr>
        <w:t>create</w:t>
      </w:r>
      <w:r w:rsidR="00593ADC" w:rsidRPr="00C95E51">
        <w:rPr>
          <w:color w:val="000000"/>
          <w:lang w:val="en-US"/>
        </w:rPr>
        <w:t xml:space="preserve"> </w:t>
      </w:r>
      <w:r w:rsidRPr="00C95E51">
        <w:rPr>
          <w:color w:val="000000"/>
          <w:lang w:val="en-US"/>
        </w:rPr>
        <w:t>healthier</w:t>
      </w:r>
      <w:r w:rsidR="00593ADC" w:rsidRPr="00C95E51">
        <w:rPr>
          <w:color w:val="000000"/>
          <w:lang w:val="en-US"/>
        </w:rPr>
        <w:t xml:space="preserve"> </w:t>
      </w:r>
      <w:r w:rsidRPr="00C95E51">
        <w:rPr>
          <w:color w:val="000000"/>
          <w:lang w:val="en-US"/>
        </w:rPr>
        <w:t>places</w:t>
      </w:r>
      <w:r w:rsidR="00593ADC" w:rsidRPr="00C95E51">
        <w:rPr>
          <w:color w:val="000000"/>
          <w:lang w:val="en-US"/>
        </w:rPr>
        <w:t xml:space="preserve"> </w:t>
      </w:r>
      <w:r w:rsidRPr="00C95E51">
        <w:rPr>
          <w:color w:val="000000"/>
          <w:lang w:val="en-US"/>
        </w:rPr>
        <w:t>for</w:t>
      </w:r>
      <w:r w:rsidR="00593ADC" w:rsidRPr="00C95E51">
        <w:rPr>
          <w:color w:val="000000"/>
          <w:lang w:val="en-US"/>
        </w:rPr>
        <w:t xml:space="preserve"> </w:t>
      </w:r>
      <w:r w:rsidRPr="00C95E51">
        <w:rPr>
          <w:color w:val="000000"/>
          <w:lang w:val="en-US"/>
        </w:rPr>
        <w:t>children.</w:t>
      </w:r>
    </w:p>
    <w:p w14:paraId="1A362814" w14:textId="498B8F61" w:rsidR="3810386C" w:rsidRDefault="7746C05E" w:rsidP="009A53E1">
      <w:pPr>
        <w:pStyle w:val="DHHSbody"/>
        <w:rPr>
          <w:color w:val="000000" w:themeColor="text1"/>
          <w:lang w:val="en-US"/>
        </w:rPr>
      </w:pPr>
      <w:r w:rsidRPr="13955AC3">
        <w:rPr>
          <w:color w:val="000000" w:themeColor="text1"/>
          <w:lang w:val="en-US"/>
        </w:rPr>
        <w:t>The</w:t>
      </w:r>
      <w:r w:rsidR="00593ADC" w:rsidRPr="13955AC3">
        <w:rPr>
          <w:color w:val="000000" w:themeColor="text1"/>
          <w:lang w:val="en-US"/>
        </w:rPr>
        <w:t xml:space="preserve"> </w:t>
      </w:r>
      <w:r w:rsidRPr="13955AC3">
        <w:rPr>
          <w:color w:val="000000" w:themeColor="text1"/>
          <w:lang w:val="en-US"/>
        </w:rPr>
        <w:t>actions</w:t>
      </w:r>
      <w:r w:rsidR="00593ADC" w:rsidRPr="13955AC3">
        <w:rPr>
          <w:color w:val="000000" w:themeColor="text1"/>
          <w:lang w:val="en-US"/>
        </w:rPr>
        <w:t xml:space="preserve"> </w:t>
      </w:r>
      <w:r w:rsidR="00380E6C" w:rsidRPr="13955AC3">
        <w:rPr>
          <w:color w:val="000000" w:themeColor="text1"/>
          <w:lang w:val="en-US"/>
        </w:rPr>
        <w:t xml:space="preserve">of the </w:t>
      </w:r>
      <w:r w:rsidR="00380E6C" w:rsidRPr="006E7CE3">
        <w:t>Vic</w:t>
      </w:r>
      <w:r w:rsidR="00380E6C">
        <w:t xml:space="preserve"> </w:t>
      </w:r>
      <w:r w:rsidR="00380E6C" w:rsidRPr="006E7CE3">
        <w:t>Kids</w:t>
      </w:r>
      <w:r w:rsidR="00380E6C">
        <w:t xml:space="preserve"> </w:t>
      </w:r>
      <w:r w:rsidR="00380E6C" w:rsidRPr="006E7CE3">
        <w:t>Eat</w:t>
      </w:r>
      <w:r w:rsidR="00380E6C">
        <w:t xml:space="preserve"> </w:t>
      </w:r>
      <w:r w:rsidR="00380E6C" w:rsidRPr="006E7CE3">
        <w:t>Well</w:t>
      </w:r>
      <w:r w:rsidR="00380E6C">
        <w:t xml:space="preserve"> campaign </w:t>
      </w:r>
      <w:r w:rsidRPr="13955AC3">
        <w:rPr>
          <w:color w:val="000000" w:themeColor="text1"/>
          <w:lang w:val="en-US"/>
        </w:rPr>
        <w:t>align</w:t>
      </w:r>
      <w:r w:rsidR="00593ADC" w:rsidRPr="13955AC3">
        <w:rPr>
          <w:color w:val="000000" w:themeColor="text1"/>
          <w:lang w:val="en-US"/>
        </w:rPr>
        <w:t xml:space="preserve"> </w:t>
      </w:r>
      <w:r w:rsidRPr="13955AC3">
        <w:rPr>
          <w:color w:val="000000" w:themeColor="text1"/>
          <w:lang w:val="en-US"/>
        </w:rPr>
        <w:t>with</w:t>
      </w:r>
      <w:r w:rsidR="00593ADC" w:rsidRPr="13955AC3">
        <w:rPr>
          <w:color w:val="000000" w:themeColor="text1"/>
          <w:lang w:val="en-US"/>
        </w:rPr>
        <w:t xml:space="preserve"> </w:t>
      </w:r>
      <w:r w:rsidRPr="13955AC3">
        <w:rPr>
          <w:color w:val="000000" w:themeColor="text1"/>
          <w:lang w:val="en-US"/>
        </w:rPr>
        <w:t>or</w:t>
      </w:r>
      <w:r w:rsidR="00593ADC" w:rsidRPr="13955AC3">
        <w:rPr>
          <w:color w:val="000000" w:themeColor="text1"/>
          <w:lang w:val="en-US"/>
        </w:rPr>
        <w:t xml:space="preserve"> </w:t>
      </w:r>
      <w:r w:rsidRPr="13955AC3">
        <w:rPr>
          <w:color w:val="000000" w:themeColor="text1"/>
          <w:lang w:val="en-US"/>
        </w:rPr>
        <w:t>provide</w:t>
      </w:r>
      <w:r w:rsidR="00593ADC" w:rsidRPr="13955AC3">
        <w:rPr>
          <w:color w:val="000000" w:themeColor="text1"/>
          <w:lang w:val="en-US"/>
        </w:rPr>
        <w:t xml:space="preserve"> </w:t>
      </w:r>
      <w:r w:rsidRPr="13955AC3">
        <w:rPr>
          <w:color w:val="000000" w:themeColor="text1"/>
          <w:lang w:val="en-US"/>
        </w:rPr>
        <w:t>a</w:t>
      </w:r>
      <w:r w:rsidR="00593ADC" w:rsidRPr="13955AC3">
        <w:rPr>
          <w:color w:val="000000" w:themeColor="text1"/>
          <w:lang w:val="en-US"/>
        </w:rPr>
        <w:t xml:space="preserve"> </w:t>
      </w:r>
      <w:r w:rsidRPr="13955AC3">
        <w:rPr>
          <w:color w:val="000000" w:themeColor="text1"/>
          <w:lang w:val="en-US"/>
        </w:rPr>
        <w:t>significant</w:t>
      </w:r>
      <w:r w:rsidR="00593ADC" w:rsidRPr="13955AC3">
        <w:rPr>
          <w:color w:val="000000" w:themeColor="text1"/>
          <w:lang w:val="en-US"/>
        </w:rPr>
        <w:t xml:space="preserve"> </w:t>
      </w:r>
      <w:r w:rsidRPr="13955AC3">
        <w:rPr>
          <w:color w:val="000000" w:themeColor="text1"/>
          <w:lang w:val="en-US"/>
        </w:rPr>
        <w:t>step</w:t>
      </w:r>
      <w:r w:rsidR="00593ADC" w:rsidRPr="13955AC3">
        <w:rPr>
          <w:color w:val="000000" w:themeColor="text1"/>
          <w:lang w:val="en-US"/>
        </w:rPr>
        <w:t xml:space="preserve"> </w:t>
      </w:r>
      <w:r w:rsidRPr="13955AC3">
        <w:rPr>
          <w:color w:val="000000" w:themeColor="text1"/>
          <w:lang w:val="en-US"/>
        </w:rPr>
        <w:t>towards</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eating</w:t>
      </w:r>
      <w:r w:rsidR="00593ADC" w:rsidRPr="13955AC3">
        <w:rPr>
          <w:color w:val="000000" w:themeColor="text1"/>
          <w:lang w:val="en-US"/>
        </w:rPr>
        <w:t xml:space="preserve"> </w:t>
      </w:r>
      <w:r w:rsidRPr="13955AC3">
        <w:rPr>
          <w:color w:val="000000" w:themeColor="text1"/>
          <w:lang w:val="en-US"/>
        </w:rPr>
        <w:t>policies,</w:t>
      </w:r>
      <w:r w:rsidR="00593ADC" w:rsidRPr="13955AC3">
        <w:rPr>
          <w:color w:val="000000" w:themeColor="text1"/>
          <w:lang w:val="en-US"/>
        </w:rPr>
        <w:t xml:space="preserve"> </w:t>
      </w:r>
      <w:r w:rsidRPr="13955AC3">
        <w:rPr>
          <w:color w:val="000000" w:themeColor="text1"/>
          <w:lang w:val="en-US"/>
        </w:rPr>
        <w:t>including</w:t>
      </w:r>
      <w:r w:rsidR="00593ADC" w:rsidRPr="13955AC3">
        <w:rPr>
          <w:color w:val="000000" w:themeColor="text1"/>
          <w:lang w:val="en-US"/>
        </w:rPr>
        <w:t xml:space="preserve"> </w:t>
      </w:r>
      <w:r w:rsidRPr="13955AC3">
        <w:rPr>
          <w:color w:val="000000" w:themeColor="text1"/>
          <w:lang w:val="en-US"/>
        </w:rPr>
        <w:t>the</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Schools</w:t>
      </w:r>
      <w:r w:rsidR="00593ADC" w:rsidRPr="13955AC3">
        <w:rPr>
          <w:color w:val="000000" w:themeColor="text1"/>
          <w:lang w:val="en-US"/>
        </w:rPr>
        <w:t xml:space="preserve"> </w:t>
      </w:r>
      <w:r w:rsidRPr="13955AC3">
        <w:rPr>
          <w:color w:val="000000" w:themeColor="text1"/>
          <w:lang w:val="en-US"/>
        </w:rPr>
        <w:t>Achievement</w:t>
      </w:r>
      <w:r w:rsidR="00593ADC" w:rsidRPr="13955AC3">
        <w:rPr>
          <w:color w:val="000000" w:themeColor="text1"/>
          <w:lang w:val="en-US"/>
        </w:rPr>
        <w:t xml:space="preserve"> </w:t>
      </w:r>
      <w:r w:rsidRPr="13955AC3">
        <w:rPr>
          <w:color w:val="000000" w:themeColor="text1"/>
          <w:lang w:val="en-US"/>
        </w:rPr>
        <w:t>Program</w:t>
      </w:r>
      <w:r w:rsidR="00593ADC" w:rsidRPr="13955AC3">
        <w:rPr>
          <w:color w:val="000000" w:themeColor="text1"/>
          <w:lang w:val="en-US"/>
        </w:rPr>
        <w:t xml:space="preserve"> </w:t>
      </w:r>
      <w:r w:rsidRPr="13955AC3">
        <w:rPr>
          <w:color w:val="000000" w:themeColor="text1"/>
          <w:lang w:val="en-US"/>
        </w:rPr>
        <w:t>benchmarks</w:t>
      </w:r>
      <w:r w:rsidR="00593ADC" w:rsidRPr="13955AC3">
        <w:rPr>
          <w:color w:val="000000" w:themeColor="text1"/>
          <w:lang w:val="en-US"/>
        </w:rPr>
        <w:t xml:space="preserve"> </w:t>
      </w:r>
      <w:r w:rsidRPr="13955AC3">
        <w:rPr>
          <w:color w:val="000000" w:themeColor="text1"/>
          <w:lang w:val="en-US"/>
        </w:rPr>
        <w:t>for</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eating,</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Choices</w:t>
      </w:r>
      <w:r w:rsidR="00593ADC" w:rsidRPr="13955AC3">
        <w:rPr>
          <w:color w:val="000000" w:themeColor="text1"/>
          <w:lang w:val="en-US"/>
        </w:rPr>
        <w:t xml:space="preserve"> </w:t>
      </w:r>
      <w:r w:rsidRPr="13955AC3">
        <w:rPr>
          <w:color w:val="000000" w:themeColor="text1"/>
          <w:lang w:val="en-US"/>
        </w:rPr>
        <w:t>guidelines</w:t>
      </w:r>
      <w:r w:rsidR="00380E6C" w:rsidRPr="13955AC3">
        <w:rPr>
          <w:color w:val="000000" w:themeColor="text1"/>
          <w:lang w:val="en-US"/>
        </w:rPr>
        <w:t>,</w:t>
      </w:r>
      <w:r w:rsidR="00593ADC" w:rsidRPr="13955AC3">
        <w:rPr>
          <w:color w:val="000000" w:themeColor="text1"/>
          <w:lang w:val="en-US"/>
        </w:rPr>
        <w:t xml:space="preserve"> </w:t>
      </w:r>
      <w:r w:rsidRPr="13955AC3">
        <w:rPr>
          <w:color w:val="000000" w:themeColor="text1"/>
          <w:lang w:val="en-US"/>
        </w:rPr>
        <w:t>and</w:t>
      </w:r>
      <w:r w:rsidR="00593ADC" w:rsidRPr="13955AC3">
        <w:rPr>
          <w:color w:val="000000" w:themeColor="text1"/>
          <w:lang w:val="en-US"/>
        </w:rPr>
        <w:t xml:space="preserve"> </w:t>
      </w:r>
      <w:r w:rsidR="00380E6C" w:rsidRPr="13955AC3">
        <w:rPr>
          <w:color w:val="000000" w:themeColor="text1"/>
          <w:lang w:val="en-US"/>
        </w:rPr>
        <w:t xml:space="preserve">the </w:t>
      </w:r>
      <w:r w:rsidR="00902902">
        <w:rPr>
          <w:color w:val="000000" w:themeColor="text1"/>
          <w:lang w:val="en-US"/>
        </w:rPr>
        <w:t>Canteens, Healthy Eating and Other Food Services</w:t>
      </w:r>
      <w:r w:rsidR="00593ADC" w:rsidRPr="13955AC3">
        <w:rPr>
          <w:color w:val="000000" w:themeColor="text1"/>
          <w:lang w:val="en-US"/>
        </w:rPr>
        <w:t xml:space="preserve"> </w:t>
      </w:r>
      <w:r w:rsidR="002169C5">
        <w:rPr>
          <w:color w:val="000000" w:themeColor="text1"/>
          <w:lang w:val="en-US"/>
        </w:rPr>
        <w:t>p</w:t>
      </w:r>
      <w:r w:rsidRPr="13955AC3">
        <w:rPr>
          <w:color w:val="000000" w:themeColor="text1"/>
          <w:lang w:val="en-US"/>
        </w:rPr>
        <w:t>olicy.</w:t>
      </w:r>
      <w:r w:rsidR="00593ADC" w:rsidRPr="13955AC3">
        <w:rPr>
          <w:color w:val="000000" w:themeColor="text1"/>
          <w:lang w:val="en-US"/>
        </w:rPr>
        <w:t xml:space="preserve"> </w:t>
      </w:r>
      <w:r w:rsidRPr="13955AC3">
        <w:rPr>
          <w:color w:val="000000" w:themeColor="text1"/>
          <w:lang w:val="en-US"/>
        </w:rPr>
        <w:t>A</w:t>
      </w:r>
      <w:r w:rsidR="00593ADC" w:rsidRPr="13955AC3">
        <w:rPr>
          <w:color w:val="000000" w:themeColor="text1"/>
          <w:lang w:val="en-US"/>
        </w:rPr>
        <w:t xml:space="preserve"> </w:t>
      </w:r>
      <w:r w:rsidRPr="13955AC3">
        <w:rPr>
          <w:color w:val="000000" w:themeColor="text1"/>
          <w:lang w:val="en-US"/>
        </w:rPr>
        <w:t>team</w:t>
      </w:r>
      <w:r w:rsidR="00593ADC" w:rsidRPr="13955AC3">
        <w:rPr>
          <w:color w:val="000000" w:themeColor="text1"/>
          <w:lang w:val="en-US"/>
        </w:rPr>
        <w:t xml:space="preserve"> </w:t>
      </w:r>
      <w:r w:rsidRPr="13955AC3">
        <w:rPr>
          <w:color w:val="000000" w:themeColor="text1"/>
          <w:lang w:val="en-US"/>
        </w:rPr>
        <w:t>of</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Kids</w:t>
      </w:r>
      <w:r w:rsidR="00593ADC" w:rsidRPr="13955AC3">
        <w:rPr>
          <w:color w:val="000000" w:themeColor="text1"/>
          <w:lang w:val="en-US"/>
        </w:rPr>
        <w:t xml:space="preserve"> </w:t>
      </w:r>
      <w:r w:rsidRPr="13955AC3">
        <w:rPr>
          <w:color w:val="000000" w:themeColor="text1"/>
          <w:lang w:val="en-US"/>
        </w:rPr>
        <w:t>Advisors</w:t>
      </w:r>
      <w:r w:rsidR="00593ADC" w:rsidRPr="13955AC3">
        <w:rPr>
          <w:color w:val="000000" w:themeColor="text1"/>
          <w:lang w:val="en-US"/>
        </w:rPr>
        <w:t xml:space="preserve"> </w:t>
      </w:r>
      <w:r w:rsidRPr="13955AC3">
        <w:rPr>
          <w:color w:val="000000" w:themeColor="text1"/>
          <w:lang w:val="en-US"/>
        </w:rPr>
        <w:t>provide</w:t>
      </w:r>
      <w:r w:rsidR="00593ADC" w:rsidRPr="13955AC3">
        <w:rPr>
          <w:color w:val="000000" w:themeColor="text1"/>
          <w:lang w:val="en-US"/>
        </w:rPr>
        <w:t xml:space="preserve"> </w:t>
      </w:r>
      <w:r w:rsidRPr="13955AC3">
        <w:rPr>
          <w:color w:val="000000" w:themeColor="text1"/>
          <w:lang w:val="en-US"/>
        </w:rPr>
        <w:t>a</w:t>
      </w:r>
      <w:r w:rsidR="00593ADC" w:rsidRPr="13955AC3">
        <w:rPr>
          <w:color w:val="000000" w:themeColor="text1"/>
          <w:lang w:val="en-US"/>
        </w:rPr>
        <w:t xml:space="preserve"> </w:t>
      </w:r>
      <w:r w:rsidRPr="13955AC3">
        <w:rPr>
          <w:color w:val="000000" w:themeColor="text1"/>
          <w:lang w:val="en-US"/>
        </w:rPr>
        <w:t>boosted</w:t>
      </w:r>
      <w:r w:rsidR="00593ADC" w:rsidRPr="13955AC3">
        <w:rPr>
          <w:color w:val="000000" w:themeColor="text1"/>
          <w:lang w:val="en-US"/>
        </w:rPr>
        <w:t xml:space="preserve"> </w:t>
      </w:r>
      <w:r w:rsidRPr="13955AC3">
        <w:rPr>
          <w:color w:val="000000" w:themeColor="text1"/>
          <w:lang w:val="en-US"/>
        </w:rPr>
        <w:t>effort</w:t>
      </w:r>
      <w:r w:rsidR="00593ADC" w:rsidRPr="13955AC3">
        <w:rPr>
          <w:color w:val="000000" w:themeColor="text1"/>
          <w:lang w:val="en-US"/>
        </w:rPr>
        <w:t xml:space="preserve"> </w:t>
      </w:r>
      <w:r w:rsidRPr="13955AC3">
        <w:rPr>
          <w:color w:val="000000" w:themeColor="text1"/>
          <w:lang w:val="en-US"/>
        </w:rPr>
        <w:t>in</w:t>
      </w:r>
      <w:r w:rsidR="00593ADC" w:rsidRPr="13955AC3">
        <w:rPr>
          <w:color w:val="000000" w:themeColor="text1"/>
          <w:lang w:val="en-US"/>
        </w:rPr>
        <w:t xml:space="preserve"> 13 </w:t>
      </w:r>
      <w:r w:rsidRPr="13955AC3">
        <w:rPr>
          <w:color w:val="000000" w:themeColor="text1"/>
          <w:lang w:val="en-US"/>
        </w:rPr>
        <w:t>selected</w:t>
      </w:r>
      <w:r w:rsidR="00593ADC" w:rsidRPr="13955AC3">
        <w:rPr>
          <w:color w:val="000000" w:themeColor="text1"/>
          <w:lang w:val="en-US"/>
        </w:rPr>
        <w:t xml:space="preserve"> </w:t>
      </w:r>
      <w:r w:rsidRPr="13955AC3">
        <w:rPr>
          <w:color w:val="000000" w:themeColor="text1"/>
          <w:lang w:val="en-US"/>
        </w:rPr>
        <w:t>areas.</w:t>
      </w:r>
    </w:p>
    <w:p w14:paraId="6E9A2EB3" w14:textId="766F8CE9" w:rsidR="00204F63" w:rsidRDefault="00204F63" w:rsidP="009A53E1">
      <w:pPr>
        <w:pStyle w:val="DHHSbody"/>
      </w:pPr>
      <w:r w:rsidRPr="00527DDD">
        <w:rPr>
          <w:color w:val="000000" w:themeColor="text1"/>
          <w:lang w:val="en-US"/>
        </w:rPr>
        <w:t>Both Vic Kids Eat Well and Healthy Kids Advisors are flagship initiatives of</w:t>
      </w:r>
      <w:r w:rsidR="002169C5">
        <w:rPr>
          <w:color w:val="000000" w:themeColor="text1"/>
          <w:lang w:val="en-US"/>
        </w:rPr>
        <w:t xml:space="preserve"> the</w:t>
      </w:r>
      <w:r w:rsidRPr="00527DDD">
        <w:rPr>
          <w:color w:val="000000" w:themeColor="text1"/>
          <w:lang w:val="en-US"/>
        </w:rPr>
        <w:t xml:space="preserve"> </w:t>
      </w:r>
      <w:r w:rsidRPr="00527DDD">
        <w:rPr>
          <w:i/>
          <w:color w:val="000000" w:themeColor="text1"/>
          <w:lang w:val="en-US"/>
        </w:rPr>
        <w:t xml:space="preserve">Healthy </w:t>
      </w:r>
      <w:r w:rsidR="002169C5">
        <w:rPr>
          <w:i/>
          <w:color w:val="000000" w:themeColor="text1"/>
          <w:lang w:val="en-US"/>
        </w:rPr>
        <w:t>k</w:t>
      </w:r>
      <w:r w:rsidRPr="00527DDD">
        <w:rPr>
          <w:i/>
          <w:color w:val="000000" w:themeColor="text1"/>
          <w:lang w:val="en-US"/>
        </w:rPr>
        <w:t>ids</w:t>
      </w:r>
      <w:r w:rsidR="002169C5">
        <w:rPr>
          <w:i/>
          <w:color w:val="000000" w:themeColor="text1"/>
          <w:lang w:val="en-US"/>
        </w:rPr>
        <w:t>,</w:t>
      </w:r>
      <w:r w:rsidRPr="00527DDD">
        <w:rPr>
          <w:i/>
          <w:color w:val="000000" w:themeColor="text1"/>
          <w:lang w:val="en-US"/>
        </w:rPr>
        <w:t xml:space="preserve"> </w:t>
      </w:r>
      <w:r w:rsidR="002169C5">
        <w:rPr>
          <w:i/>
          <w:color w:val="000000" w:themeColor="text1"/>
          <w:lang w:val="en-US"/>
        </w:rPr>
        <w:t>h</w:t>
      </w:r>
      <w:r w:rsidRPr="00527DDD">
        <w:rPr>
          <w:i/>
          <w:color w:val="000000" w:themeColor="text1"/>
          <w:lang w:val="en-US"/>
        </w:rPr>
        <w:t xml:space="preserve">ealthy </w:t>
      </w:r>
      <w:r w:rsidR="002169C5">
        <w:rPr>
          <w:i/>
          <w:color w:val="000000" w:themeColor="text1"/>
          <w:lang w:val="en-US"/>
        </w:rPr>
        <w:t>f</w:t>
      </w:r>
      <w:r w:rsidRPr="00527DDD">
        <w:rPr>
          <w:i/>
          <w:color w:val="000000" w:themeColor="text1"/>
          <w:lang w:val="en-US"/>
        </w:rPr>
        <w:t>utures</w:t>
      </w:r>
      <w:r w:rsidR="002169C5">
        <w:rPr>
          <w:i/>
          <w:color w:val="000000" w:themeColor="text1"/>
          <w:lang w:val="en-US"/>
        </w:rPr>
        <w:t xml:space="preserve"> </w:t>
      </w:r>
      <w:r w:rsidR="002169C5">
        <w:rPr>
          <w:iCs/>
          <w:color w:val="000000" w:themeColor="text1"/>
          <w:lang w:val="en-US"/>
        </w:rPr>
        <w:t>action plan</w:t>
      </w:r>
      <w:r w:rsidRPr="00527DDD">
        <w:rPr>
          <w:i/>
          <w:color w:val="000000" w:themeColor="text1"/>
          <w:lang w:val="en-US"/>
        </w:rPr>
        <w:t xml:space="preserve">. </w:t>
      </w:r>
      <w:r w:rsidRPr="007F289E">
        <w:rPr>
          <w:color w:val="000000" w:themeColor="text1"/>
          <w:lang w:val="en-US"/>
        </w:rPr>
        <w:t xml:space="preserve">The initiatives </w:t>
      </w:r>
      <w:r w:rsidR="00B14E30">
        <w:rPr>
          <w:color w:val="000000" w:themeColor="text1"/>
          <w:lang w:val="en-US"/>
        </w:rPr>
        <w:t xml:space="preserve">form </w:t>
      </w:r>
      <w:r w:rsidRPr="007F289E">
        <w:rPr>
          <w:color w:val="000000" w:themeColor="text1"/>
          <w:lang w:val="en-US"/>
        </w:rPr>
        <w:t>part of a comprehensive effort with multiple partners within these communities to improve the health and wellbeing of Victorian children and young people. This includes close alignment with the VicHealth Local Government Partnership initiativ</w:t>
      </w:r>
      <w:r>
        <w:rPr>
          <w:color w:val="000000" w:themeColor="text1"/>
          <w:lang w:val="en-US"/>
        </w:rPr>
        <w:t>e.</w:t>
      </w:r>
    </w:p>
    <w:p w14:paraId="2AAC38B8" w14:textId="0DE02187" w:rsidR="00D679CB" w:rsidRPr="003D1BD1" w:rsidRDefault="00D679CB" w:rsidP="00413CF7">
      <w:pPr>
        <w:pStyle w:val="Heading4"/>
        <w:ind w:left="1134"/>
      </w:pPr>
      <w:r w:rsidRPr="00BC2319">
        <w:rPr>
          <w:i/>
          <w:iCs/>
        </w:rPr>
        <w:t>Life!</w:t>
      </w:r>
      <w:r w:rsidR="00593ADC">
        <w:t xml:space="preserve"> </w:t>
      </w:r>
      <w:r w:rsidR="002169C5">
        <w:t>p</w:t>
      </w:r>
      <w:r w:rsidR="002169C5" w:rsidRPr="1B9291EF">
        <w:t>rogram</w:t>
      </w:r>
    </w:p>
    <w:p w14:paraId="2C08C030" w14:textId="39CA42CC" w:rsidR="00DE0CD6" w:rsidRDefault="6B40FC5D" w:rsidP="009A53E1">
      <w:pPr>
        <w:pStyle w:val="DHHSbody"/>
      </w:pPr>
      <w:r>
        <w:t>The</w:t>
      </w:r>
      <w:r w:rsidR="00593ADC">
        <w:t xml:space="preserve"> </w:t>
      </w:r>
      <w:r w:rsidRPr="63CEE82B">
        <w:rPr>
          <w:i/>
        </w:rPr>
        <w:t>Life!</w:t>
      </w:r>
      <w:r w:rsidR="00593ADC">
        <w:rPr>
          <w:i/>
        </w:rPr>
        <w:t xml:space="preserve"> </w:t>
      </w:r>
      <w:r>
        <w:t>program</w:t>
      </w:r>
      <w:r w:rsidR="00593ADC">
        <w:t xml:space="preserve"> </w:t>
      </w:r>
      <w:r>
        <w:t>is</w:t>
      </w:r>
      <w:r w:rsidR="00593ADC">
        <w:t xml:space="preserve"> </w:t>
      </w:r>
      <w:r>
        <w:t>run</w:t>
      </w:r>
      <w:r w:rsidR="00593ADC">
        <w:t xml:space="preserve"> </w:t>
      </w:r>
      <w:r>
        <w:t>across</w:t>
      </w:r>
      <w:r w:rsidR="00593ADC">
        <w:t xml:space="preserve"> </w:t>
      </w:r>
      <w:r>
        <w:t>Victoria</w:t>
      </w:r>
      <w:r w:rsidR="000A1BE1">
        <w:t>.</w:t>
      </w:r>
      <w:r w:rsidR="00593ADC">
        <w:t xml:space="preserve"> </w:t>
      </w:r>
      <w:r w:rsidR="000A1BE1">
        <w:t>It</w:t>
      </w:r>
      <w:r w:rsidR="00593ADC">
        <w:t xml:space="preserve"> </w:t>
      </w:r>
      <w:r>
        <w:t>provides</w:t>
      </w:r>
      <w:r w:rsidR="00593ADC">
        <w:t xml:space="preserve"> </w:t>
      </w:r>
      <w:r>
        <w:t>healthy</w:t>
      </w:r>
      <w:r w:rsidR="00593ADC">
        <w:t xml:space="preserve"> </w:t>
      </w:r>
      <w:r>
        <w:t>lifestyle</w:t>
      </w:r>
      <w:r w:rsidR="00593ADC">
        <w:t xml:space="preserve"> </w:t>
      </w:r>
      <w:r>
        <w:t>education</w:t>
      </w:r>
      <w:r w:rsidR="00593ADC">
        <w:t xml:space="preserve"> </w:t>
      </w:r>
      <w:r>
        <w:t>and</w:t>
      </w:r>
      <w:r w:rsidR="00593ADC">
        <w:t xml:space="preserve"> </w:t>
      </w:r>
      <w:r>
        <w:t>skills</w:t>
      </w:r>
      <w:r w:rsidR="00B14E30">
        <w:t>,</w:t>
      </w:r>
      <w:r w:rsidR="00593ADC">
        <w:t xml:space="preserve"> </w:t>
      </w:r>
      <w:r>
        <w:t>through</w:t>
      </w:r>
      <w:r w:rsidR="00593ADC">
        <w:t xml:space="preserve"> </w:t>
      </w:r>
      <w:r>
        <w:t>group</w:t>
      </w:r>
      <w:r w:rsidR="00593ADC">
        <w:t xml:space="preserve"> </w:t>
      </w:r>
      <w:r>
        <w:t>courses</w:t>
      </w:r>
      <w:r w:rsidR="00593ADC">
        <w:t xml:space="preserve"> </w:t>
      </w:r>
      <w:r w:rsidR="0C87B4CC">
        <w:t xml:space="preserve">(online and face to face) </w:t>
      </w:r>
      <w:r>
        <w:t>and</w:t>
      </w:r>
      <w:r w:rsidR="00593ADC">
        <w:t xml:space="preserve"> </w:t>
      </w:r>
      <w:r>
        <w:t>telephone</w:t>
      </w:r>
      <w:r w:rsidR="00593ADC">
        <w:t xml:space="preserve"> </w:t>
      </w:r>
      <w:r>
        <w:t>health</w:t>
      </w:r>
      <w:r w:rsidR="00593ADC">
        <w:t xml:space="preserve"> </w:t>
      </w:r>
      <w:r>
        <w:t>coaching</w:t>
      </w:r>
      <w:r w:rsidR="00B14E30">
        <w:t>,</w:t>
      </w:r>
      <w:r w:rsidR="00593ADC">
        <w:t xml:space="preserve"> </w:t>
      </w:r>
      <w:r>
        <w:t>to</w:t>
      </w:r>
      <w:r w:rsidR="00593ADC">
        <w:t xml:space="preserve"> </w:t>
      </w:r>
      <w:r>
        <w:t>adults</w:t>
      </w:r>
      <w:r w:rsidR="00593ADC">
        <w:t xml:space="preserve"> </w:t>
      </w:r>
      <w:r>
        <w:t>who</w:t>
      </w:r>
      <w:r w:rsidR="00593ADC">
        <w:t xml:space="preserve"> </w:t>
      </w:r>
      <w:r>
        <w:t>are</w:t>
      </w:r>
      <w:r w:rsidR="00593ADC">
        <w:t xml:space="preserve"> </w:t>
      </w:r>
      <w:r>
        <w:t>at</w:t>
      </w:r>
      <w:r w:rsidR="00593ADC">
        <w:t xml:space="preserve"> </w:t>
      </w:r>
      <w:r>
        <w:t>risk</w:t>
      </w:r>
      <w:r w:rsidR="00593ADC">
        <w:t xml:space="preserve"> </w:t>
      </w:r>
      <w:r>
        <w:t>of</w:t>
      </w:r>
      <w:r w:rsidR="00593ADC">
        <w:t xml:space="preserve"> </w:t>
      </w:r>
      <w:r>
        <w:t>developing</w:t>
      </w:r>
      <w:r w:rsidR="00593ADC">
        <w:t xml:space="preserve"> </w:t>
      </w:r>
      <w:r>
        <w:t>type</w:t>
      </w:r>
      <w:r w:rsidR="00593ADC">
        <w:t xml:space="preserve"> </w:t>
      </w:r>
      <w:r>
        <w:t>2</w:t>
      </w:r>
      <w:r w:rsidR="00593ADC">
        <w:t xml:space="preserve"> </w:t>
      </w:r>
      <w:r>
        <w:t>diabetes</w:t>
      </w:r>
      <w:r w:rsidR="00593ADC">
        <w:t xml:space="preserve"> </w:t>
      </w:r>
      <w:r>
        <w:t>or</w:t>
      </w:r>
      <w:r w:rsidR="00593ADC">
        <w:t xml:space="preserve"> </w:t>
      </w:r>
      <w:r>
        <w:t>cardiovascular</w:t>
      </w:r>
      <w:r w:rsidR="00593ADC">
        <w:t xml:space="preserve"> </w:t>
      </w:r>
      <w:r>
        <w:t>disease.</w:t>
      </w:r>
      <w:r w:rsidR="00593ADC">
        <w:t xml:space="preserve"> </w:t>
      </w:r>
    </w:p>
    <w:p w14:paraId="66C1C701" w14:textId="163D6B94" w:rsidR="00DE0CD6" w:rsidRDefault="6B40FC5D" w:rsidP="009A53E1">
      <w:pPr>
        <w:pStyle w:val="DHHSbody"/>
      </w:pPr>
      <w:r w:rsidRPr="006E7CE3">
        <w:lastRenderedPageBreak/>
        <w:t>The</w:t>
      </w:r>
      <w:r w:rsidR="00593ADC">
        <w:t xml:space="preserve"> </w:t>
      </w:r>
      <w:r w:rsidRPr="00671DFB">
        <w:t>program</w:t>
      </w:r>
      <w:r w:rsidR="00593ADC" w:rsidRPr="00671DFB">
        <w:t xml:space="preserve"> </w:t>
      </w:r>
      <w:r w:rsidRPr="00671DFB">
        <w:t>was</w:t>
      </w:r>
      <w:r w:rsidR="00593ADC" w:rsidRPr="00671DFB">
        <w:t xml:space="preserve"> </w:t>
      </w:r>
      <w:r w:rsidRPr="00671DFB">
        <w:t>launched</w:t>
      </w:r>
      <w:r w:rsidR="00593ADC" w:rsidRPr="00671DFB">
        <w:t xml:space="preserve"> </w:t>
      </w:r>
      <w:r w:rsidRPr="00671DFB">
        <w:t>in</w:t>
      </w:r>
      <w:r w:rsidR="00593ADC" w:rsidRPr="00671DFB">
        <w:t xml:space="preserve"> </w:t>
      </w:r>
      <w:r w:rsidRPr="00671DFB">
        <w:t>2007</w:t>
      </w:r>
      <w:r w:rsidR="000A1BE1">
        <w:t>,</w:t>
      </w:r>
      <w:r w:rsidR="00593ADC" w:rsidRPr="00671DFB">
        <w:t xml:space="preserve"> </w:t>
      </w:r>
      <w:r w:rsidRPr="00671DFB">
        <w:t>based</w:t>
      </w:r>
      <w:r w:rsidR="00593ADC" w:rsidRPr="00671DFB">
        <w:t xml:space="preserve"> </w:t>
      </w:r>
      <w:r w:rsidRPr="00671DFB">
        <w:t>on</w:t>
      </w:r>
      <w:r w:rsidR="00593ADC" w:rsidRPr="00671DFB">
        <w:t xml:space="preserve"> </w:t>
      </w:r>
      <w:r w:rsidRPr="00671DFB">
        <w:t>research</w:t>
      </w:r>
      <w:r w:rsidR="00593ADC" w:rsidRPr="00671DFB">
        <w:t xml:space="preserve"> </w:t>
      </w:r>
      <w:r w:rsidRPr="00671DFB">
        <w:t>findings</w:t>
      </w:r>
      <w:r w:rsidR="00593ADC" w:rsidRPr="00671DFB">
        <w:t xml:space="preserve"> </w:t>
      </w:r>
      <w:r w:rsidRPr="00671DFB">
        <w:t>from</w:t>
      </w:r>
      <w:r w:rsidR="00593ADC" w:rsidRPr="00671DFB">
        <w:t xml:space="preserve"> </w:t>
      </w:r>
      <w:r w:rsidRPr="00671DFB">
        <w:t>local</w:t>
      </w:r>
      <w:r w:rsidR="00593ADC" w:rsidRPr="00671DFB">
        <w:t xml:space="preserve"> </w:t>
      </w:r>
      <w:r w:rsidRPr="00671DFB">
        <w:t>and</w:t>
      </w:r>
      <w:r w:rsidR="00593ADC" w:rsidRPr="00671DFB">
        <w:t xml:space="preserve"> </w:t>
      </w:r>
      <w:r w:rsidRPr="00671DFB">
        <w:t>international</w:t>
      </w:r>
      <w:r w:rsidR="00593ADC" w:rsidRPr="00671DFB">
        <w:t xml:space="preserve"> </w:t>
      </w:r>
      <w:r w:rsidRPr="00671DFB">
        <w:t>trials</w:t>
      </w:r>
      <w:r w:rsidR="00593ADC" w:rsidRPr="00671DFB">
        <w:t xml:space="preserve"> </w:t>
      </w:r>
      <w:r w:rsidRPr="00671DFB">
        <w:t>demonstrating</w:t>
      </w:r>
      <w:r w:rsidR="00593ADC" w:rsidRPr="00671DFB">
        <w:t xml:space="preserve"> </w:t>
      </w:r>
      <w:r w:rsidRPr="00671DFB">
        <w:t>that</w:t>
      </w:r>
      <w:r w:rsidR="00593ADC" w:rsidRPr="00671DFB">
        <w:t xml:space="preserve"> </w:t>
      </w:r>
      <w:r w:rsidRPr="00671DFB">
        <w:t>lifestyle</w:t>
      </w:r>
      <w:r w:rsidR="00593ADC" w:rsidRPr="00671DFB">
        <w:t xml:space="preserve"> </w:t>
      </w:r>
      <w:r w:rsidRPr="00671DFB">
        <w:t>modification</w:t>
      </w:r>
      <w:r w:rsidR="00593ADC" w:rsidRPr="00671DFB">
        <w:t xml:space="preserve"> </w:t>
      </w:r>
      <w:r w:rsidRPr="00671DFB">
        <w:t>can</w:t>
      </w:r>
      <w:r w:rsidR="00593ADC" w:rsidRPr="00671DFB">
        <w:t xml:space="preserve"> </w:t>
      </w:r>
      <w:r w:rsidRPr="00671DFB">
        <w:t>reduce</w:t>
      </w:r>
      <w:r w:rsidR="00593ADC" w:rsidRPr="00671DFB">
        <w:t xml:space="preserve"> </w:t>
      </w:r>
      <w:r w:rsidRPr="00671DFB">
        <w:t>the</w:t>
      </w:r>
      <w:r w:rsidR="00593ADC" w:rsidRPr="00671DFB">
        <w:t xml:space="preserve"> </w:t>
      </w:r>
      <w:r w:rsidRPr="00671DFB">
        <w:t>incidence</w:t>
      </w:r>
      <w:r w:rsidR="00593ADC" w:rsidRPr="00671DFB">
        <w:t xml:space="preserve"> </w:t>
      </w:r>
      <w:r w:rsidRPr="00671DFB">
        <w:t>of</w:t>
      </w:r>
      <w:r w:rsidR="00593ADC" w:rsidRPr="00671DFB">
        <w:t xml:space="preserve"> </w:t>
      </w:r>
      <w:r w:rsidRPr="00671DFB">
        <w:t>type</w:t>
      </w:r>
      <w:r w:rsidR="00593ADC" w:rsidRPr="00671DFB">
        <w:t xml:space="preserve"> </w:t>
      </w:r>
      <w:r w:rsidRPr="00671DFB">
        <w:t>2</w:t>
      </w:r>
      <w:r w:rsidR="00593ADC" w:rsidRPr="00671DFB">
        <w:t xml:space="preserve"> </w:t>
      </w:r>
      <w:r w:rsidRPr="00671DFB">
        <w:t>diabetes</w:t>
      </w:r>
      <w:r w:rsidR="00B14E30">
        <w:t>. In 2012, it</w:t>
      </w:r>
      <w:r w:rsidR="00593ADC" w:rsidRPr="00671DFB">
        <w:t xml:space="preserve"> </w:t>
      </w:r>
      <w:r w:rsidRPr="00671DFB">
        <w:t>transition</w:t>
      </w:r>
      <w:r w:rsidR="00B14E30">
        <w:t>ed</w:t>
      </w:r>
      <w:r w:rsidR="00593ADC" w:rsidRPr="00671DFB">
        <w:t xml:space="preserve"> </w:t>
      </w:r>
      <w:r w:rsidRPr="00671DFB">
        <w:t>into</w:t>
      </w:r>
      <w:r w:rsidR="00593ADC" w:rsidRPr="00671DFB">
        <w:t xml:space="preserve"> </w:t>
      </w:r>
      <w:r w:rsidRPr="00671DFB">
        <w:t>a</w:t>
      </w:r>
      <w:r w:rsidR="00593ADC" w:rsidRPr="00671DFB">
        <w:t xml:space="preserve"> </w:t>
      </w:r>
      <w:r w:rsidRPr="00671DFB">
        <w:t>prevention</w:t>
      </w:r>
      <w:r w:rsidR="00593ADC" w:rsidRPr="00671DFB">
        <w:t xml:space="preserve"> </w:t>
      </w:r>
      <w:r w:rsidRPr="00671DFB">
        <w:t>program</w:t>
      </w:r>
      <w:r w:rsidR="00593ADC" w:rsidRPr="00671DFB">
        <w:t xml:space="preserve"> </w:t>
      </w:r>
      <w:r w:rsidRPr="00671DFB">
        <w:t>for</w:t>
      </w:r>
      <w:r w:rsidR="00593ADC" w:rsidRPr="00671DFB">
        <w:t xml:space="preserve"> </w:t>
      </w:r>
      <w:r w:rsidRPr="00671DFB">
        <w:t>type</w:t>
      </w:r>
      <w:r w:rsidR="00593ADC" w:rsidRPr="00671DFB">
        <w:t xml:space="preserve"> </w:t>
      </w:r>
      <w:r w:rsidRPr="00671DFB">
        <w:t>2</w:t>
      </w:r>
      <w:r w:rsidR="00593ADC" w:rsidRPr="00671DFB">
        <w:t xml:space="preserve"> </w:t>
      </w:r>
      <w:r w:rsidRPr="00671DFB">
        <w:t>diabetes</w:t>
      </w:r>
      <w:r w:rsidR="00593ADC" w:rsidRPr="00671DFB">
        <w:t xml:space="preserve"> </w:t>
      </w:r>
      <w:r w:rsidRPr="00671DFB">
        <w:t>and</w:t>
      </w:r>
      <w:r w:rsidR="00593ADC" w:rsidRPr="00671DFB">
        <w:t xml:space="preserve"> </w:t>
      </w:r>
      <w:r w:rsidR="000A1BE1" w:rsidRPr="63CEE82B">
        <w:t>cardiovascular</w:t>
      </w:r>
      <w:r w:rsidR="000A1BE1">
        <w:t xml:space="preserve"> </w:t>
      </w:r>
      <w:r w:rsidR="000A1BE1" w:rsidRPr="63CEE82B">
        <w:t>disease</w:t>
      </w:r>
      <w:r w:rsidRPr="00671DFB">
        <w:t>.</w:t>
      </w:r>
      <w:r w:rsidR="00593ADC" w:rsidRPr="00671DFB">
        <w:t xml:space="preserve"> </w:t>
      </w:r>
    </w:p>
    <w:p w14:paraId="165BFEDB" w14:textId="60A91ACF" w:rsidR="0050324D" w:rsidRDefault="7AB213AC" w:rsidP="009A53E1">
      <w:pPr>
        <w:pStyle w:val="DHHSbody"/>
      </w:pPr>
      <w:r>
        <w:t>Funding</w:t>
      </w:r>
      <w:r w:rsidR="00593ADC">
        <w:t xml:space="preserve"> </w:t>
      </w:r>
      <w:r>
        <w:t>is</w:t>
      </w:r>
      <w:r w:rsidR="00593ADC">
        <w:t xml:space="preserve"> </w:t>
      </w:r>
      <w:r>
        <w:t>provided</w:t>
      </w:r>
      <w:r w:rsidR="00593ADC">
        <w:t xml:space="preserve"> </w:t>
      </w:r>
      <w:r>
        <w:t>to</w:t>
      </w:r>
      <w:r w:rsidR="00593ADC">
        <w:t xml:space="preserve"> </w:t>
      </w:r>
      <w:r>
        <w:t>deliver</w:t>
      </w:r>
      <w:r w:rsidR="00593ADC">
        <w:t xml:space="preserve"> </w:t>
      </w:r>
      <w:r>
        <w:t>the</w:t>
      </w:r>
      <w:r w:rsidR="00593ADC">
        <w:t xml:space="preserve"> </w:t>
      </w:r>
      <w:r w:rsidRPr="00BC2319">
        <w:rPr>
          <w:i/>
          <w:iCs/>
        </w:rPr>
        <w:t>Life!</w:t>
      </w:r>
      <w:r w:rsidR="00593ADC">
        <w:t xml:space="preserve"> </w:t>
      </w:r>
      <w:r>
        <w:t>program</w:t>
      </w:r>
      <w:r w:rsidR="00593ADC">
        <w:t xml:space="preserve"> </w:t>
      </w:r>
      <w:r>
        <w:t>and</w:t>
      </w:r>
      <w:r w:rsidR="00593ADC">
        <w:t xml:space="preserve"> </w:t>
      </w:r>
      <w:r>
        <w:t>associated</w:t>
      </w:r>
      <w:r w:rsidR="00593ADC">
        <w:t xml:space="preserve"> </w:t>
      </w:r>
      <w:r>
        <w:t>activities</w:t>
      </w:r>
      <w:r w:rsidR="000A1BE1">
        <w:t>,</w:t>
      </w:r>
      <w:r w:rsidR="00593ADC">
        <w:t xml:space="preserve"> </w:t>
      </w:r>
      <w:r w:rsidR="31E951A8">
        <w:t>includ</w:t>
      </w:r>
      <w:r w:rsidR="2EFF36EC">
        <w:t>ing</w:t>
      </w:r>
      <w:r w:rsidR="00593ADC">
        <w:t xml:space="preserve"> </w:t>
      </w:r>
      <w:r w:rsidR="31E951A8">
        <w:t>evaluation</w:t>
      </w:r>
      <w:r w:rsidR="00593ADC">
        <w:t xml:space="preserve"> </w:t>
      </w:r>
      <w:r w:rsidR="31E951A8">
        <w:t>and</w:t>
      </w:r>
      <w:r w:rsidR="00593ADC">
        <w:t xml:space="preserve"> </w:t>
      </w:r>
      <w:r w:rsidR="31E951A8">
        <w:t>continuous</w:t>
      </w:r>
      <w:r w:rsidR="00593ADC">
        <w:t xml:space="preserve"> </w:t>
      </w:r>
      <w:r w:rsidR="31E951A8">
        <w:t>quality</w:t>
      </w:r>
      <w:r w:rsidR="00593ADC">
        <w:t xml:space="preserve"> </w:t>
      </w:r>
      <w:r w:rsidR="31E951A8">
        <w:t>improvement</w:t>
      </w:r>
      <w:r w:rsidR="00593ADC">
        <w:t xml:space="preserve"> </w:t>
      </w:r>
      <w:r w:rsidR="31E951A8">
        <w:t>of</w:t>
      </w:r>
      <w:r w:rsidR="00593ADC">
        <w:t xml:space="preserve"> </w:t>
      </w:r>
      <w:r w:rsidR="31E951A8">
        <w:t>the</w:t>
      </w:r>
      <w:r w:rsidR="00593ADC">
        <w:t xml:space="preserve"> </w:t>
      </w:r>
      <w:r w:rsidR="31E951A8">
        <w:t>program</w:t>
      </w:r>
      <w:r w:rsidR="00B14E30">
        <w:t>,</w:t>
      </w:r>
      <w:r w:rsidR="00593ADC">
        <w:t xml:space="preserve"> </w:t>
      </w:r>
      <w:r w:rsidR="31E951A8">
        <w:t>as</w:t>
      </w:r>
      <w:r w:rsidR="00593ADC">
        <w:t xml:space="preserve"> </w:t>
      </w:r>
      <w:r w:rsidR="31E951A8">
        <w:t>part</w:t>
      </w:r>
      <w:r w:rsidR="00593ADC">
        <w:t xml:space="preserve"> </w:t>
      </w:r>
      <w:r w:rsidR="31E951A8">
        <w:t>of</w:t>
      </w:r>
      <w:r w:rsidR="00593ADC">
        <w:t xml:space="preserve"> </w:t>
      </w:r>
      <w:r w:rsidR="31E951A8">
        <w:t>the</w:t>
      </w:r>
      <w:r w:rsidR="00593ADC">
        <w:t xml:space="preserve"> </w:t>
      </w:r>
      <w:r w:rsidR="31E951A8">
        <w:t>prevention</w:t>
      </w:r>
      <w:r w:rsidR="00593ADC">
        <w:t xml:space="preserve"> </w:t>
      </w:r>
      <w:r w:rsidR="31E951A8">
        <w:t>system</w:t>
      </w:r>
      <w:r w:rsidR="00593ADC">
        <w:t xml:space="preserve"> </w:t>
      </w:r>
      <w:r w:rsidR="31E951A8">
        <w:t>in</w:t>
      </w:r>
      <w:r w:rsidR="00593ADC">
        <w:t xml:space="preserve"> </w:t>
      </w:r>
      <w:r w:rsidR="31E951A8">
        <w:t>Victoria.</w:t>
      </w:r>
      <w:r w:rsidR="00B14E30">
        <w:t xml:space="preserve"> This f</w:t>
      </w:r>
      <w:r w:rsidR="6843B7DF" w:rsidRPr="006E7CE3">
        <w:t>unding</w:t>
      </w:r>
      <w:r w:rsidR="00593ADC">
        <w:t xml:space="preserve"> </w:t>
      </w:r>
      <w:r w:rsidR="6843B7DF" w:rsidRPr="006E7CE3">
        <w:t>is</w:t>
      </w:r>
      <w:r w:rsidR="00593ADC">
        <w:t xml:space="preserve"> </w:t>
      </w:r>
      <w:r w:rsidR="6843B7DF" w:rsidRPr="006E7CE3">
        <w:t>output-based</w:t>
      </w:r>
      <w:r w:rsidR="000A1BE1">
        <w:t xml:space="preserve"> and results for participation are collected quarterly.</w:t>
      </w:r>
      <w:r w:rsidR="00593ADC">
        <w:t xml:space="preserve"> </w:t>
      </w:r>
      <w:r w:rsidR="6843B7DF" w:rsidRPr="006E7CE3">
        <w:t>Program</w:t>
      </w:r>
      <w:r w:rsidR="00593ADC">
        <w:t xml:space="preserve"> </w:t>
      </w:r>
      <w:r w:rsidR="6843B7DF" w:rsidRPr="006E7CE3">
        <w:t>targets</w:t>
      </w:r>
      <w:r w:rsidR="00593ADC">
        <w:t xml:space="preserve"> </w:t>
      </w:r>
      <w:r w:rsidR="6843B7DF" w:rsidRPr="006E7CE3">
        <w:t>are</w:t>
      </w:r>
      <w:r w:rsidR="00593ADC">
        <w:t xml:space="preserve"> </w:t>
      </w:r>
      <w:r w:rsidR="6843B7DF" w:rsidRPr="006E7CE3">
        <w:t>set</w:t>
      </w:r>
      <w:r w:rsidR="00593ADC">
        <w:t xml:space="preserve"> </w:t>
      </w:r>
      <w:r w:rsidR="6843B7DF" w:rsidRPr="006E7CE3">
        <w:t>out</w:t>
      </w:r>
      <w:r w:rsidR="00593ADC">
        <w:t xml:space="preserve"> </w:t>
      </w:r>
      <w:r w:rsidR="6843B7DF" w:rsidRPr="006E7CE3">
        <w:t>in</w:t>
      </w:r>
      <w:r w:rsidR="000A1BE1">
        <w:t xml:space="preserve"> the</w:t>
      </w:r>
      <w:r w:rsidR="00593ADC">
        <w:t xml:space="preserve"> </w:t>
      </w:r>
      <w:r w:rsidR="6843B7DF" w:rsidRPr="006E7CE3">
        <w:t>Victorian</w:t>
      </w:r>
      <w:r w:rsidR="00593ADC">
        <w:t xml:space="preserve"> </w:t>
      </w:r>
      <w:r w:rsidR="6843B7DF" w:rsidRPr="006E7CE3">
        <w:t>State</w:t>
      </w:r>
      <w:r w:rsidR="00593ADC">
        <w:t xml:space="preserve"> </w:t>
      </w:r>
      <w:r w:rsidR="6843B7DF" w:rsidRPr="006E7CE3">
        <w:t>Budget</w:t>
      </w:r>
      <w:r w:rsidR="00593ADC">
        <w:t xml:space="preserve"> </w:t>
      </w:r>
      <w:r w:rsidR="6843B7DF" w:rsidRPr="006E7CE3">
        <w:t>Paper</w:t>
      </w:r>
      <w:r w:rsidR="00593ADC">
        <w:t xml:space="preserve"> </w:t>
      </w:r>
      <w:r w:rsidR="6843B7DF" w:rsidRPr="006E7CE3">
        <w:t>No.</w:t>
      </w:r>
      <w:r w:rsidR="00593ADC">
        <w:t xml:space="preserve"> </w:t>
      </w:r>
      <w:r w:rsidR="6843B7DF" w:rsidRPr="006E7CE3">
        <w:t>3.</w:t>
      </w:r>
      <w:r w:rsidR="00593ADC">
        <w:t xml:space="preserve"> </w:t>
      </w:r>
      <w:r w:rsidR="002A19A6">
        <w:t>F</w:t>
      </w:r>
      <w:r w:rsidR="003911CF" w:rsidRPr="00674F20">
        <w:t>unding</w:t>
      </w:r>
      <w:r w:rsidR="00593ADC">
        <w:t xml:space="preserve"> </w:t>
      </w:r>
      <w:r w:rsidR="002A19A6">
        <w:t>for</w:t>
      </w:r>
      <w:r w:rsidR="00593ADC">
        <w:t xml:space="preserve"> </w:t>
      </w:r>
      <w:r w:rsidR="002A19A6">
        <w:t>the</w:t>
      </w:r>
      <w:r w:rsidR="00593ADC">
        <w:t xml:space="preserve"> </w:t>
      </w:r>
      <w:r w:rsidR="002A19A6" w:rsidRPr="00BC2319">
        <w:rPr>
          <w:i/>
          <w:iCs/>
        </w:rPr>
        <w:t>Life!</w:t>
      </w:r>
      <w:r w:rsidR="00593ADC">
        <w:t xml:space="preserve"> </w:t>
      </w:r>
      <w:r w:rsidR="002A19A6">
        <w:t>program</w:t>
      </w:r>
      <w:r w:rsidR="00593ADC">
        <w:t xml:space="preserve"> </w:t>
      </w:r>
      <w:r w:rsidR="002A19A6">
        <w:t>is</w:t>
      </w:r>
      <w:r w:rsidR="00593ADC">
        <w:t xml:space="preserve"> </w:t>
      </w:r>
      <w:r w:rsidR="003911CF" w:rsidRPr="00674F20">
        <w:t>recalled</w:t>
      </w:r>
      <w:r w:rsidR="00593ADC">
        <w:t xml:space="preserve"> </w:t>
      </w:r>
      <w:r w:rsidR="000A1BE1">
        <w:t xml:space="preserve">for each </w:t>
      </w:r>
      <w:r w:rsidR="003911CF" w:rsidRPr="00674F20">
        <w:t>participant</w:t>
      </w:r>
      <w:r w:rsidR="00593ADC">
        <w:t xml:space="preserve"> </w:t>
      </w:r>
      <w:r w:rsidR="003911CF" w:rsidRPr="00674F20">
        <w:t>target</w:t>
      </w:r>
      <w:r w:rsidR="00593ADC">
        <w:t xml:space="preserve"> </w:t>
      </w:r>
      <w:r w:rsidR="000A1BE1">
        <w:t xml:space="preserve">that is </w:t>
      </w:r>
      <w:r w:rsidR="003911CF" w:rsidRPr="00674F20">
        <w:t>not</w:t>
      </w:r>
      <w:r w:rsidR="00593ADC">
        <w:t xml:space="preserve"> </w:t>
      </w:r>
      <w:r w:rsidR="003911CF" w:rsidRPr="00674F20">
        <w:t>met</w:t>
      </w:r>
      <w:r w:rsidR="003911CF">
        <w:t>.</w:t>
      </w:r>
    </w:p>
    <w:p w14:paraId="624CD06D" w14:textId="2C7F8C04" w:rsidR="00D679CB" w:rsidRDefault="286A422A" w:rsidP="00413CF7">
      <w:pPr>
        <w:pStyle w:val="Heading4"/>
        <w:ind w:left="1134"/>
      </w:pPr>
      <w:r>
        <w:t>National</w:t>
      </w:r>
      <w:r w:rsidR="00593ADC">
        <w:t xml:space="preserve"> </w:t>
      </w:r>
      <w:r w:rsidR="00595301">
        <w:t>C</w:t>
      </w:r>
      <w:r>
        <w:t>ancer</w:t>
      </w:r>
      <w:r w:rsidR="00593ADC">
        <w:t xml:space="preserve"> </w:t>
      </w:r>
      <w:r w:rsidR="00595301">
        <w:t>S</w:t>
      </w:r>
      <w:r>
        <w:t>creening</w:t>
      </w:r>
      <w:r w:rsidR="00593ADC">
        <w:t xml:space="preserve"> </w:t>
      </w:r>
      <w:r w:rsidR="00595301">
        <w:t>P</w:t>
      </w:r>
      <w:r>
        <w:t>rogram</w:t>
      </w:r>
      <w:r w:rsidR="00593ADC">
        <w:t xml:space="preserve"> </w:t>
      </w:r>
      <w:r w:rsidR="00F42C3A">
        <w:t>p</w:t>
      </w:r>
      <w:r>
        <w:t>athways</w:t>
      </w:r>
    </w:p>
    <w:p w14:paraId="37E4E0A1" w14:textId="77777777" w:rsidR="00D679CB" w:rsidRPr="00BC2319" w:rsidRDefault="42E6936D" w:rsidP="001B1F15">
      <w:pPr>
        <w:pStyle w:val="Heading5"/>
      </w:pPr>
      <w:r w:rsidRPr="00BC2319">
        <w:t>Colonoscopy</w:t>
      </w:r>
      <w:r w:rsidR="00593ADC" w:rsidRPr="00BC2319">
        <w:t xml:space="preserve"> </w:t>
      </w:r>
      <w:r w:rsidRPr="00BC2319">
        <w:t>arising</w:t>
      </w:r>
      <w:r w:rsidR="00593ADC" w:rsidRPr="00BC2319">
        <w:t xml:space="preserve"> </w:t>
      </w:r>
      <w:r w:rsidRPr="00BC2319">
        <w:t>from</w:t>
      </w:r>
      <w:r w:rsidR="00593ADC" w:rsidRPr="00BC2319">
        <w:t xml:space="preserve"> </w:t>
      </w:r>
      <w:r w:rsidRPr="00BC2319">
        <w:t>a</w:t>
      </w:r>
      <w:r w:rsidR="00593ADC" w:rsidRPr="00BC2319">
        <w:t xml:space="preserve"> </w:t>
      </w:r>
      <w:r w:rsidRPr="00BC2319">
        <w:t>positive</w:t>
      </w:r>
      <w:r w:rsidR="00593ADC" w:rsidRPr="00BC2319">
        <w:t xml:space="preserve"> </w:t>
      </w:r>
      <w:r w:rsidRPr="00BC2319">
        <w:t>National</w:t>
      </w:r>
      <w:r w:rsidR="00593ADC" w:rsidRPr="00BC2319">
        <w:t xml:space="preserve"> </w:t>
      </w:r>
      <w:r w:rsidRPr="00BC2319">
        <w:t>Bowel</w:t>
      </w:r>
      <w:r w:rsidR="00593ADC" w:rsidRPr="00BC2319">
        <w:t xml:space="preserve"> </w:t>
      </w:r>
      <w:r w:rsidRPr="00BC2319">
        <w:t>Cancer</w:t>
      </w:r>
      <w:r w:rsidR="00593ADC" w:rsidRPr="00BC2319">
        <w:t xml:space="preserve"> </w:t>
      </w:r>
      <w:r w:rsidRPr="00BC2319">
        <w:t>Screening</w:t>
      </w:r>
      <w:r w:rsidR="00593ADC" w:rsidRPr="00BC2319">
        <w:t xml:space="preserve"> </w:t>
      </w:r>
      <w:r w:rsidRPr="00BC2319">
        <w:t>Program</w:t>
      </w:r>
      <w:r w:rsidR="00593ADC" w:rsidRPr="00BC2319">
        <w:t xml:space="preserve"> </w:t>
      </w:r>
      <w:r w:rsidRPr="00BC2319">
        <w:t>test</w:t>
      </w:r>
    </w:p>
    <w:p w14:paraId="628A6411" w14:textId="774FE6A0" w:rsidR="00D679CB" w:rsidRDefault="00D679CB" w:rsidP="009A53E1">
      <w:pPr>
        <w:pStyle w:val="DHHSbody"/>
      </w:pPr>
      <w:r w:rsidRPr="0039512A">
        <w:t>The</w:t>
      </w:r>
      <w:r w:rsidR="00593ADC">
        <w:t xml:space="preserve"> </w:t>
      </w:r>
      <w:r w:rsidRPr="0039512A">
        <w:t>National</w:t>
      </w:r>
      <w:r w:rsidR="00593ADC">
        <w:t xml:space="preserve"> </w:t>
      </w:r>
      <w:r>
        <w:t>B</w:t>
      </w:r>
      <w:r w:rsidRPr="0039512A">
        <w:t>owel</w:t>
      </w:r>
      <w:r w:rsidR="00593ADC">
        <w:t xml:space="preserve"> </w:t>
      </w:r>
      <w:r>
        <w:t>C</w:t>
      </w:r>
      <w:r w:rsidRPr="0039512A">
        <w:t>ancer</w:t>
      </w:r>
      <w:r w:rsidR="00593ADC">
        <w:t xml:space="preserve"> </w:t>
      </w:r>
      <w:r>
        <w:t>S</w:t>
      </w:r>
      <w:r w:rsidRPr="0039512A">
        <w:t>creening</w:t>
      </w:r>
      <w:r w:rsidR="00593ADC">
        <w:t xml:space="preserve"> </w:t>
      </w:r>
      <w:r>
        <w:t>P</w:t>
      </w:r>
      <w:r w:rsidRPr="0039512A">
        <w:t>rogram</w:t>
      </w:r>
      <w:r w:rsidR="00593ADC">
        <w:t xml:space="preserve"> </w:t>
      </w:r>
      <w:r w:rsidRPr="0039512A">
        <w:t>(NBCSP)</w:t>
      </w:r>
      <w:r w:rsidR="00593ADC">
        <w:t xml:space="preserve"> </w:t>
      </w:r>
      <w:r w:rsidRPr="0039512A">
        <w:t>is</w:t>
      </w:r>
      <w:r w:rsidR="00593ADC">
        <w:t xml:space="preserve"> </w:t>
      </w:r>
      <w:r w:rsidRPr="0039512A">
        <w:t>a</w:t>
      </w:r>
      <w:r w:rsidR="00593ADC">
        <w:t xml:space="preserve"> </w:t>
      </w:r>
      <w:r w:rsidR="00173BA8">
        <w:t>government</w:t>
      </w:r>
      <w:r w:rsidR="00593ADC">
        <w:t xml:space="preserve"> </w:t>
      </w:r>
      <w:r w:rsidRPr="0039512A">
        <w:t>population</w:t>
      </w:r>
      <w:r w:rsidR="00593ADC">
        <w:t xml:space="preserve"> </w:t>
      </w:r>
      <w:r w:rsidRPr="0039512A">
        <w:t>health</w:t>
      </w:r>
      <w:r w:rsidR="00593ADC">
        <w:t xml:space="preserve"> </w:t>
      </w:r>
      <w:r w:rsidRPr="0039512A">
        <w:t>initiative</w:t>
      </w:r>
      <w:r w:rsidR="00593ADC">
        <w:t xml:space="preserve"> </w:t>
      </w:r>
      <w:r w:rsidRPr="0039512A">
        <w:t>to</w:t>
      </w:r>
      <w:r w:rsidR="00593ADC">
        <w:t xml:space="preserve"> </w:t>
      </w:r>
      <w:r w:rsidRPr="0039512A">
        <w:t>improve</w:t>
      </w:r>
      <w:r w:rsidR="00593ADC">
        <w:t xml:space="preserve"> </w:t>
      </w:r>
      <w:r w:rsidRPr="0039512A">
        <w:t>the</w:t>
      </w:r>
      <w:r w:rsidR="00593ADC">
        <w:t xml:space="preserve"> </w:t>
      </w:r>
      <w:r w:rsidRPr="0039512A">
        <w:t>early</w:t>
      </w:r>
      <w:r w:rsidR="00593ADC">
        <w:t xml:space="preserve"> </w:t>
      </w:r>
      <w:r w:rsidRPr="0039512A">
        <w:t>detection</w:t>
      </w:r>
      <w:r w:rsidR="00593ADC">
        <w:t xml:space="preserve"> </w:t>
      </w:r>
      <w:r w:rsidRPr="0039512A">
        <w:t>and</w:t>
      </w:r>
      <w:r w:rsidR="00593ADC">
        <w:t xml:space="preserve"> </w:t>
      </w:r>
      <w:r w:rsidRPr="0039512A">
        <w:t>prevention</w:t>
      </w:r>
      <w:r w:rsidR="00593ADC">
        <w:t xml:space="preserve"> </w:t>
      </w:r>
      <w:r w:rsidRPr="0039512A">
        <w:t>of</w:t>
      </w:r>
      <w:r w:rsidR="00593ADC">
        <w:t xml:space="preserve"> </w:t>
      </w:r>
      <w:r w:rsidRPr="0039512A">
        <w:t>bowel</w:t>
      </w:r>
      <w:r w:rsidR="00593ADC">
        <w:t xml:space="preserve"> </w:t>
      </w:r>
      <w:r w:rsidRPr="0039512A">
        <w:t>cancer.</w:t>
      </w:r>
      <w:r w:rsidR="00593ADC">
        <w:t xml:space="preserve"> </w:t>
      </w:r>
      <w:r w:rsidRPr="0039512A">
        <w:t>People</w:t>
      </w:r>
      <w:r w:rsidR="00593ADC">
        <w:t xml:space="preserve"> </w:t>
      </w:r>
      <w:r w:rsidRPr="0039512A">
        <w:t>eligible</w:t>
      </w:r>
      <w:r w:rsidR="00593ADC">
        <w:t xml:space="preserve"> </w:t>
      </w:r>
      <w:r w:rsidRPr="0039512A">
        <w:t>to</w:t>
      </w:r>
      <w:r w:rsidR="00593ADC">
        <w:t xml:space="preserve"> </w:t>
      </w:r>
      <w:r w:rsidRPr="0039512A">
        <w:t>participate</w:t>
      </w:r>
      <w:r w:rsidR="00593ADC">
        <w:t xml:space="preserve"> </w:t>
      </w:r>
      <w:r w:rsidRPr="0039512A">
        <w:t>in</w:t>
      </w:r>
      <w:r w:rsidR="00593ADC">
        <w:t xml:space="preserve"> </w:t>
      </w:r>
      <w:r w:rsidRPr="0039512A">
        <w:t>the</w:t>
      </w:r>
      <w:r w:rsidR="00593ADC">
        <w:t xml:space="preserve"> </w:t>
      </w:r>
      <w:r w:rsidRPr="0039512A">
        <w:t>program</w:t>
      </w:r>
      <w:r w:rsidR="00593ADC">
        <w:t xml:space="preserve"> </w:t>
      </w:r>
      <w:r w:rsidRPr="0039512A">
        <w:t>receive</w:t>
      </w:r>
      <w:r w:rsidR="00593ADC">
        <w:t xml:space="preserve"> </w:t>
      </w:r>
      <w:r w:rsidRPr="0039512A">
        <w:t>an</w:t>
      </w:r>
      <w:r w:rsidR="00593ADC">
        <w:t xml:space="preserve"> </w:t>
      </w:r>
      <w:r w:rsidRPr="0039512A">
        <w:t>invitation</w:t>
      </w:r>
      <w:r w:rsidR="00593ADC">
        <w:t xml:space="preserve"> </w:t>
      </w:r>
      <w:r w:rsidRPr="0039512A">
        <w:t>through</w:t>
      </w:r>
      <w:r w:rsidR="00593ADC">
        <w:t xml:space="preserve"> </w:t>
      </w:r>
      <w:r w:rsidRPr="0039512A">
        <w:t>the</w:t>
      </w:r>
      <w:r w:rsidR="00593ADC">
        <w:t xml:space="preserve"> </w:t>
      </w:r>
      <w:r w:rsidRPr="0039512A">
        <w:t>mail</w:t>
      </w:r>
      <w:r w:rsidR="00593ADC">
        <w:t xml:space="preserve"> </w:t>
      </w:r>
      <w:r w:rsidRPr="0039512A">
        <w:t>to</w:t>
      </w:r>
      <w:r w:rsidR="00593ADC">
        <w:t xml:space="preserve"> </w:t>
      </w:r>
      <w:r w:rsidRPr="0039512A">
        <w:t>complete</w:t>
      </w:r>
      <w:r w:rsidR="00593ADC">
        <w:t xml:space="preserve"> </w:t>
      </w:r>
      <w:r w:rsidRPr="0039512A">
        <w:t>a</w:t>
      </w:r>
      <w:r w:rsidR="00593ADC">
        <w:t xml:space="preserve"> </w:t>
      </w:r>
      <w:r w:rsidRPr="0039512A">
        <w:t>faecal</w:t>
      </w:r>
      <w:r w:rsidR="00593ADC">
        <w:t xml:space="preserve"> </w:t>
      </w:r>
      <w:r w:rsidRPr="0039512A">
        <w:t>occult</w:t>
      </w:r>
      <w:r w:rsidR="00593ADC">
        <w:t xml:space="preserve"> </w:t>
      </w:r>
      <w:r w:rsidRPr="0039512A">
        <w:t>blood</w:t>
      </w:r>
      <w:r w:rsidR="00593ADC">
        <w:t xml:space="preserve"> </w:t>
      </w:r>
      <w:r w:rsidRPr="0039512A">
        <w:t>test</w:t>
      </w:r>
      <w:r w:rsidR="00593ADC">
        <w:t xml:space="preserve"> </w:t>
      </w:r>
      <w:r>
        <w:t>at</w:t>
      </w:r>
      <w:r w:rsidR="00593ADC">
        <w:t xml:space="preserve"> </w:t>
      </w:r>
      <w:r w:rsidRPr="0039512A">
        <w:t>home</w:t>
      </w:r>
      <w:r>
        <w:t>,</w:t>
      </w:r>
      <w:r w:rsidR="00593ADC">
        <w:t xml:space="preserve"> </w:t>
      </w:r>
      <w:r w:rsidRPr="0039512A">
        <w:t>which</w:t>
      </w:r>
      <w:r w:rsidR="00593ADC">
        <w:t xml:space="preserve"> </w:t>
      </w:r>
      <w:r>
        <w:t>is</w:t>
      </w:r>
      <w:r w:rsidR="00593ADC">
        <w:t xml:space="preserve"> </w:t>
      </w:r>
      <w:r>
        <w:t>sent</w:t>
      </w:r>
      <w:r w:rsidR="00593ADC">
        <w:t xml:space="preserve"> </w:t>
      </w:r>
      <w:r>
        <w:t>by</w:t>
      </w:r>
      <w:r w:rsidR="00593ADC">
        <w:t xml:space="preserve"> </w:t>
      </w:r>
      <w:r w:rsidRPr="0039512A">
        <w:t>mail</w:t>
      </w:r>
      <w:r w:rsidR="00593ADC">
        <w:t xml:space="preserve"> </w:t>
      </w:r>
      <w:r w:rsidRPr="0039512A">
        <w:t>to</w:t>
      </w:r>
      <w:r w:rsidR="00593ADC">
        <w:t xml:space="preserve"> </w:t>
      </w:r>
      <w:r w:rsidRPr="0039512A">
        <w:t>a</w:t>
      </w:r>
      <w:r w:rsidR="00593ADC">
        <w:t xml:space="preserve"> </w:t>
      </w:r>
      <w:r w:rsidRPr="0039512A">
        <w:t>laboratory</w:t>
      </w:r>
      <w:r w:rsidR="00593ADC">
        <w:t xml:space="preserve"> </w:t>
      </w:r>
      <w:r w:rsidRPr="0039512A">
        <w:t>for</w:t>
      </w:r>
      <w:r w:rsidR="00593ADC">
        <w:t xml:space="preserve"> </w:t>
      </w:r>
      <w:r w:rsidRPr="0039512A">
        <w:t>analysis.</w:t>
      </w:r>
      <w:r w:rsidR="00593ADC">
        <w:t xml:space="preserve"> </w:t>
      </w:r>
      <w:r>
        <w:t>Participants</w:t>
      </w:r>
      <w:r w:rsidR="00593ADC">
        <w:t xml:space="preserve"> </w:t>
      </w:r>
      <w:r>
        <w:t>with</w:t>
      </w:r>
      <w:r w:rsidR="00593ADC">
        <w:t xml:space="preserve"> </w:t>
      </w:r>
      <w:r>
        <w:t>a</w:t>
      </w:r>
      <w:r w:rsidR="00593ADC">
        <w:t xml:space="preserve"> </w:t>
      </w:r>
      <w:r>
        <w:t>positive</w:t>
      </w:r>
      <w:r w:rsidR="00593ADC">
        <w:t xml:space="preserve"> </w:t>
      </w:r>
      <w:r>
        <w:t>screening</w:t>
      </w:r>
      <w:r w:rsidR="00593ADC">
        <w:t xml:space="preserve"> </w:t>
      </w:r>
      <w:r>
        <w:t>test</w:t>
      </w:r>
      <w:r w:rsidR="00593ADC">
        <w:t xml:space="preserve"> </w:t>
      </w:r>
      <w:r>
        <w:t>are</w:t>
      </w:r>
      <w:r w:rsidR="00593ADC">
        <w:t xml:space="preserve"> </w:t>
      </w:r>
      <w:r>
        <w:t>required</w:t>
      </w:r>
      <w:r w:rsidR="00593ADC">
        <w:t xml:space="preserve"> </w:t>
      </w:r>
      <w:r>
        <w:t>to</w:t>
      </w:r>
      <w:r w:rsidR="00593ADC">
        <w:t xml:space="preserve"> </w:t>
      </w:r>
      <w:r>
        <w:t>see</w:t>
      </w:r>
      <w:r w:rsidR="00593ADC">
        <w:t xml:space="preserve"> </w:t>
      </w:r>
      <w:r>
        <w:t>their</w:t>
      </w:r>
      <w:r w:rsidR="00593ADC">
        <w:t xml:space="preserve"> </w:t>
      </w:r>
      <w:r w:rsidR="001B1F15">
        <w:t>GP</w:t>
      </w:r>
      <w:r w:rsidR="00593ADC">
        <w:t xml:space="preserve"> </w:t>
      </w:r>
      <w:r>
        <w:t>and</w:t>
      </w:r>
      <w:r w:rsidR="00593ADC">
        <w:t xml:space="preserve"> </w:t>
      </w:r>
      <w:r>
        <w:t>are</w:t>
      </w:r>
      <w:r w:rsidR="00593ADC">
        <w:t xml:space="preserve"> </w:t>
      </w:r>
      <w:r>
        <w:t>usually</w:t>
      </w:r>
      <w:r w:rsidR="00593ADC">
        <w:t xml:space="preserve"> </w:t>
      </w:r>
      <w:r>
        <w:t>referred</w:t>
      </w:r>
      <w:r w:rsidR="00593ADC">
        <w:t xml:space="preserve"> </w:t>
      </w:r>
      <w:r>
        <w:t>for</w:t>
      </w:r>
      <w:r w:rsidR="00593ADC">
        <w:t xml:space="preserve"> </w:t>
      </w:r>
      <w:r>
        <w:t>a</w:t>
      </w:r>
      <w:r w:rsidR="00593ADC">
        <w:t xml:space="preserve"> </w:t>
      </w:r>
      <w:r>
        <w:t>colonoscopy.</w:t>
      </w:r>
    </w:p>
    <w:p w14:paraId="722DC95F" w14:textId="77777777" w:rsidR="0050324D" w:rsidRDefault="00D708C0" w:rsidP="009A53E1">
      <w:pPr>
        <w:pStyle w:val="DHHSbody"/>
      </w:pPr>
      <w:r>
        <w:t>In</w:t>
      </w:r>
      <w:r w:rsidR="00593ADC">
        <w:t xml:space="preserve"> </w:t>
      </w:r>
      <w:r>
        <w:t>providing</w:t>
      </w:r>
      <w:r w:rsidR="00593ADC">
        <w:t xml:space="preserve"> </w:t>
      </w:r>
      <w:r>
        <w:t>colonoscopy</w:t>
      </w:r>
      <w:r w:rsidR="00593ADC">
        <w:t xml:space="preserve"> </w:t>
      </w:r>
      <w:r>
        <w:t>services</w:t>
      </w:r>
      <w:r w:rsidR="00593ADC">
        <w:t xml:space="preserve"> </w:t>
      </w:r>
      <w:r>
        <w:t>for</w:t>
      </w:r>
      <w:r w:rsidR="00593ADC">
        <w:t xml:space="preserve"> </w:t>
      </w:r>
      <w:r>
        <w:t>NBCSP</w:t>
      </w:r>
      <w:r w:rsidR="00593ADC">
        <w:t xml:space="preserve"> </w:t>
      </w:r>
      <w:r>
        <w:t>participants,</w:t>
      </w:r>
      <w:r w:rsidR="00593ADC">
        <w:t xml:space="preserve"> </w:t>
      </w:r>
      <w:r>
        <w:t>all</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p>
    <w:p w14:paraId="6193429D" w14:textId="235C2FF6" w:rsidR="2330273D" w:rsidRPr="00A45910" w:rsidRDefault="1AB1ADE3" w:rsidP="00413CF7">
      <w:pPr>
        <w:pStyle w:val="DHHSbullet1"/>
      </w:pPr>
      <w:r>
        <w:t>p</w:t>
      </w:r>
      <w:r w:rsidR="6C5D199F">
        <w:t>rovide</w:t>
      </w:r>
      <w:r w:rsidR="33D739BE">
        <w:t xml:space="preserve"> </w:t>
      </w:r>
      <w:r w:rsidR="6C5D199F">
        <w:t>services</w:t>
      </w:r>
      <w:r w:rsidR="33D739BE">
        <w:t xml:space="preserve"> </w:t>
      </w:r>
      <w:r w:rsidR="6C5D199F">
        <w:t>in</w:t>
      </w:r>
      <w:r w:rsidR="33D739BE">
        <w:t xml:space="preserve"> </w:t>
      </w:r>
      <w:r w:rsidR="6C5D199F">
        <w:t>accordance</w:t>
      </w:r>
      <w:r w:rsidR="33D739BE">
        <w:t xml:space="preserve"> </w:t>
      </w:r>
      <w:r w:rsidR="6C5D199F">
        <w:t>with</w:t>
      </w:r>
      <w:r w:rsidR="33D739BE">
        <w:t xml:space="preserve"> </w:t>
      </w:r>
      <w:r w:rsidR="6C5D199F">
        <w:t>the</w:t>
      </w:r>
      <w:r w:rsidR="33D739BE">
        <w:t xml:space="preserve"> </w:t>
      </w:r>
      <w:hyperlink r:id="rId66">
        <w:r w:rsidR="69DB3CF5">
          <w:t>V</w:t>
        </w:r>
        <w:r w:rsidR="001B1F15">
          <w:t xml:space="preserve">ictorian </w:t>
        </w:r>
        <w:r w:rsidR="7CFFC43A" w:rsidRPr="7D0AB859">
          <w:rPr>
            <w:rStyle w:val="Hyperlink"/>
          </w:rPr>
          <w:t>C</w:t>
        </w:r>
        <w:r w:rsidR="04E871C6" w:rsidRPr="7D0AB859">
          <w:rPr>
            <w:rStyle w:val="Hyperlink"/>
          </w:rPr>
          <w:t>olonoscopy</w:t>
        </w:r>
        <w:r w:rsidR="4C07F846" w:rsidRPr="7D0AB859">
          <w:rPr>
            <w:rStyle w:val="Hyperlink"/>
          </w:rPr>
          <w:t xml:space="preserve"> </w:t>
        </w:r>
        <w:r w:rsidR="001B1F15">
          <w:rPr>
            <w:rStyle w:val="Hyperlink"/>
          </w:rPr>
          <w:t>c</w:t>
        </w:r>
        <w:r w:rsidR="04E871C6" w:rsidRPr="7D0AB859">
          <w:rPr>
            <w:rStyle w:val="Hyperlink"/>
          </w:rPr>
          <w:t>ategorisation</w:t>
        </w:r>
        <w:r w:rsidR="4C07F846" w:rsidRPr="7D0AB859">
          <w:rPr>
            <w:rStyle w:val="Hyperlink"/>
          </w:rPr>
          <w:t xml:space="preserve"> </w:t>
        </w:r>
        <w:r w:rsidR="001B1F15">
          <w:rPr>
            <w:rStyle w:val="Hyperlink"/>
          </w:rPr>
          <w:t>g</w:t>
        </w:r>
        <w:r w:rsidR="04E871C6" w:rsidRPr="7D0AB859">
          <w:rPr>
            <w:rStyle w:val="Hyperlink"/>
          </w:rPr>
          <w:t>uidelines</w:t>
        </w:r>
      </w:hyperlink>
      <w:r w:rsidR="33D739BE">
        <w:rPr>
          <w:rStyle w:val="Hyperlink"/>
        </w:rPr>
        <w:t xml:space="preserve"> </w:t>
      </w:r>
      <w:r>
        <w:t>&lt;</w:t>
      </w:r>
      <w:r w:rsidR="6C1295CA">
        <w:t>https://www.health.vic.gov.au/publications/colonoscopy-categorisation-guidelines</w:t>
      </w:r>
      <w:r>
        <w:t>&gt;,</w:t>
      </w:r>
      <w:r w:rsidR="33D739BE">
        <w:t xml:space="preserve"> </w:t>
      </w:r>
      <w:r w:rsidR="7FFCB2A8">
        <w:t>which</w:t>
      </w:r>
      <w:r w:rsidR="33D739BE">
        <w:t xml:space="preserve"> </w:t>
      </w:r>
      <w:r w:rsidR="7FFCB2A8">
        <w:t>indicate</w:t>
      </w:r>
      <w:r w:rsidR="33D739BE">
        <w:t xml:space="preserve"> </w:t>
      </w:r>
      <w:r w:rsidR="7FFCB2A8">
        <w:t>a</w:t>
      </w:r>
      <w:r w:rsidR="33D739BE">
        <w:t xml:space="preserve"> </w:t>
      </w:r>
      <w:r w:rsidR="7FFCB2A8">
        <w:t>timeframe</w:t>
      </w:r>
      <w:r w:rsidR="33D739BE">
        <w:t xml:space="preserve"> </w:t>
      </w:r>
      <w:r w:rsidR="7FFCB2A8">
        <w:t>of</w:t>
      </w:r>
      <w:r w:rsidR="33D739BE">
        <w:t xml:space="preserve"> </w:t>
      </w:r>
      <w:r w:rsidR="7FFCB2A8">
        <w:t>30</w:t>
      </w:r>
      <w:r w:rsidR="33D739BE">
        <w:t xml:space="preserve"> </w:t>
      </w:r>
      <w:r w:rsidR="7FFCB2A8">
        <w:t>days</w:t>
      </w:r>
      <w:r w:rsidR="33D739BE">
        <w:t xml:space="preserve"> </w:t>
      </w:r>
      <w:r w:rsidR="7FFCB2A8">
        <w:t>for</w:t>
      </w:r>
      <w:r w:rsidR="33D739BE">
        <w:t xml:space="preserve"> </w:t>
      </w:r>
      <w:r w:rsidR="7FFCB2A8">
        <w:t>colonoscopy</w:t>
      </w:r>
      <w:r w:rsidR="33D739BE">
        <w:t xml:space="preserve"> </w:t>
      </w:r>
      <w:r w:rsidR="7FFCB2A8">
        <w:t>following</w:t>
      </w:r>
      <w:r w:rsidR="33D739BE">
        <w:t xml:space="preserve"> </w:t>
      </w:r>
      <w:r w:rsidR="7FFCB2A8">
        <w:t>a</w:t>
      </w:r>
      <w:r w:rsidR="33D739BE">
        <w:t xml:space="preserve"> </w:t>
      </w:r>
      <w:r w:rsidR="7FFCB2A8">
        <w:t>positive</w:t>
      </w:r>
      <w:r w:rsidR="33D739BE">
        <w:t xml:space="preserve"> </w:t>
      </w:r>
      <w:r w:rsidR="7FFCB2A8">
        <w:t>screening</w:t>
      </w:r>
      <w:r w:rsidR="33D739BE">
        <w:t xml:space="preserve"> </w:t>
      </w:r>
      <w:r w:rsidR="7FFCB2A8">
        <w:t>test</w:t>
      </w:r>
      <w:r w:rsidR="37123339">
        <w:t xml:space="preserve">. The </w:t>
      </w:r>
      <w:hyperlink r:id="rId67">
        <w:r w:rsidR="37123339">
          <w:t>V</w:t>
        </w:r>
        <w:r w:rsidR="001B1F15">
          <w:t xml:space="preserve">ictorian </w:t>
        </w:r>
        <w:r w:rsidR="37123339" w:rsidRPr="04FC6542">
          <w:rPr>
            <w:rStyle w:val="Hyperlink"/>
          </w:rPr>
          <w:t xml:space="preserve">Endoscopy Categorisation </w:t>
        </w:r>
        <w:r w:rsidR="001B1F15">
          <w:rPr>
            <w:rStyle w:val="Hyperlink"/>
          </w:rPr>
          <w:t>d</w:t>
        </w:r>
        <w:r w:rsidR="37123339" w:rsidRPr="04FC6542">
          <w:rPr>
            <w:rStyle w:val="Hyperlink"/>
          </w:rPr>
          <w:t xml:space="preserve">ecision </w:t>
        </w:r>
        <w:r w:rsidR="001B1F15">
          <w:rPr>
            <w:rStyle w:val="Hyperlink"/>
          </w:rPr>
          <w:t>s</w:t>
        </w:r>
        <w:r w:rsidR="37123339" w:rsidRPr="04FC6542">
          <w:rPr>
            <w:rStyle w:val="Hyperlink"/>
          </w:rPr>
          <w:t xml:space="preserve">upport </w:t>
        </w:r>
        <w:r w:rsidR="001B1F15">
          <w:rPr>
            <w:rStyle w:val="Hyperlink"/>
          </w:rPr>
          <w:t>t</w:t>
        </w:r>
        <w:r w:rsidR="37123339" w:rsidRPr="04FC6542">
          <w:rPr>
            <w:rStyle w:val="Hyperlink"/>
          </w:rPr>
          <w:t>ool</w:t>
        </w:r>
      </w:hyperlink>
      <w:r w:rsidR="37123339">
        <w:rPr>
          <w:rStyle w:val="Hyperlink"/>
        </w:rPr>
        <w:t xml:space="preserve"> </w:t>
      </w:r>
      <w:r w:rsidR="37123339">
        <w:t>&lt;</w:t>
      </w:r>
      <w:hyperlink r:id="rId68">
        <w:r w:rsidR="37123339" w:rsidRPr="04FC6542">
          <w:rPr>
            <w:rStyle w:val="Hyperlink"/>
            <w:color w:val="auto"/>
          </w:rPr>
          <w:t>https://endocatvic.net.au/endoscopy-categorisation</w:t>
        </w:r>
      </w:hyperlink>
      <w:r w:rsidR="37123339" w:rsidRPr="04FC6542">
        <w:rPr>
          <w:rStyle w:val="Hyperlink"/>
          <w:color w:val="auto"/>
        </w:rPr>
        <w:t xml:space="preserve">&gt; </w:t>
      </w:r>
      <w:r w:rsidR="37123339" w:rsidRPr="7D0AB859">
        <w:rPr>
          <w:rStyle w:val="Hyperlink"/>
          <w:color w:val="auto"/>
        </w:rPr>
        <w:t xml:space="preserve">supports </w:t>
      </w:r>
      <w:r w:rsidR="37123339">
        <w:t>health services to apply the guidelines by providing automated clinical prioritisation, assisting clinicians to complete endoscopy referrals, and support</w:t>
      </w:r>
      <w:r w:rsidR="00BE1625">
        <w:t>ing</w:t>
      </w:r>
      <w:r w:rsidR="37123339">
        <w:t xml:space="preserve"> consistent application of the guidelines</w:t>
      </w:r>
    </w:p>
    <w:p w14:paraId="2186DACD" w14:textId="3C90D0E6" w:rsidR="00991D3F" w:rsidRPr="00B9484E" w:rsidRDefault="678FC539" w:rsidP="00BA746E">
      <w:pPr>
        <w:pStyle w:val="DHHSbullet1"/>
        <w:numPr>
          <w:ilvl w:val="0"/>
          <w:numId w:val="2"/>
        </w:numPr>
        <w:ind w:left="360"/>
      </w:pPr>
      <w:r>
        <w:t>r</w:t>
      </w:r>
      <w:r w:rsidR="09754FB9">
        <w:t>eport</w:t>
      </w:r>
      <w:r w:rsidR="34F3EC72">
        <w:t xml:space="preserve"> </w:t>
      </w:r>
      <w:r w:rsidR="09754FB9">
        <w:t>all</w:t>
      </w:r>
      <w:r w:rsidR="34F3EC72">
        <w:t xml:space="preserve"> </w:t>
      </w:r>
      <w:r w:rsidR="09754FB9">
        <w:t>NBCSP</w:t>
      </w:r>
      <w:r w:rsidR="34F3EC72">
        <w:t xml:space="preserve"> </w:t>
      </w:r>
      <w:r w:rsidR="09754FB9">
        <w:t>colonoscopies</w:t>
      </w:r>
      <w:r w:rsidR="34F3EC72">
        <w:t xml:space="preserve"> </w:t>
      </w:r>
      <w:r w:rsidR="09754FB9">
        <w:t>to</w:t>
      </w:r>
      <w:r w:rsidR="34F3EC72">
        <w:t xml:space="preserve"> </w:t>
      </w:r>
      <w:r w:rsidR="09754FB9">
        <w:t>the</w:t>
      </w:r>
      <w:bookmarkStart w:id="2104" w:name="_Hlk38532436"/>
      <w:r w:rsidR="34F3EC72">
        <w:t xml:space="preserve"> </w:t>
      </w:r>
      <w:r w:rsidR="43D2A7E7">
        <w:t>Victorian Admitted Episodes Dataset (</w:t>
      </w:r>
      <w:r w:rsidR="09754FB9">
        <w:t>VAED</w:t>
      </w:r>
      <w:bookmarkEnd w:id="2104"/>
      <w:r w:rsidR="43D2A7E7">
        <w:t>)</w:t>
      </w:r>
      <w:r w:rsidR="34F3EC72">
        <w:t xml:space="preserve"> </w:t>
      </w:r>
      <w:r w:rsidR="00991D3F" w:rsidRPr="00B9484E">
        <w:t xml:space="preserve">using the NBCSP flag to ensure access to NBCSP funding under </w:t>
      </w:r>
      <w:r w:rsidR="2AE77393">
        <w:t>F</w:t>
      </w:r>
      <w:r w:rsidR="1CE34691">
        <w:t>unding</w:t>
      </w:r>
      <w:r w:rsidR="00991D3F" w:rsidRPr="00B9484E">
        <w:t xml:space="preserve"> arrangement Code 8</w:t>
      </w:r>
    </w:p>
    <w:p w14:paraId="6FD0171D" w14:textId="43EB7B9F" w:rsidR="2330273D" w:rsidRDefault="7D7EF48D" w:rsidP="00413CF7">
      <w:pPr>
        <w:pStyle w:val="DHHSbullet1"/>
      </w:pPr>
      <w:r>
        <w:t>r</w:t>
      </w:r>
      <w:r w:rsidR="0983B0F7">
        <w:t>eport</w:t>
      </w:r>
      <w:r w:rsidR="33D739BE">
        <w:t xml:space="preserve"> </w:t>
      </w:r>
      <w:r w:rsidR="2DA83FB8">
        <w:t xml:space="preserve">all </w:t>
      </w:r>
      <w:r w:rsidR="7FFCB2A8">
        <w:t>NBCSP</w:t>
      </w:r>
      <w:r w:rsidR="33D739BE">
        <w:t xml:space="preserve"> </w:t>
      </w:r>
      <w:r w:rsidR="7FFCB2A8">
        <w:t>colonoscopy</w:t>
      </w:r>
      <w:r w:rsidR="33D739BE">
        <w:t xml:space="preserve"> </w:t>
      </w:r>
      <w:r w:rsidR="7FFCB2A8">
        <w:t>and</w:t>
      </w:r>
      <w:r w:rsidR="33D739BE">
        <w:t xml:space="preserve"> </w:t>
      </w:r>
      <w:r w:rsidR="7FFCB2A8">
        <w:t>histopathology</w:t>
      </w:r>
      <w:r w:rsidR="33D739BE">
        <w:t xml:space="preserve"> </w:t>
      </w:r>
      <w:r w:rsidR="7FFCB2A8">
        <w:t>data</w:t>
      </w:r>
      <w:r w:rsidR="33D739BE">
        <w:t xml:space="preserve"> </w:t>
      </w:r>
      <w:r w:rsidR="7FFCB2A8">
        <w:t>to</w:t>
      </w:r>
      <w:r w:rsidR="33D739BE">
        <w:t xml:space="preserve"> </w:t>
      </w:r>
      <w:r w:rsidR="7FFCB2A8">
        <w:t>the</w:t>
      </w:r>
      <w:r w:rsidR="33D739BE">
        <w:t xml:space="preserve"> </w:t>
      </w:r>
      <w:hyperlink r:id="rId69" w:anchor="hcpportal">
        <w:r w:rsidR="7FFCB2A8" w:rsidRPr="7AE6F972">
          <w:rPr>
            <w:rStyle w:val="Hyperlink"/>
          </w:rPr>
          <w:t>National</w:t>
        </w:r>
        <w:r w:rsidR="33D739BE" w:rsidRPr="7AE6F972">
          <w:rPr>
            <w:rStyle w:val="Hyperlink"/>
          </w:rPr>
          <w:t xml:space="preserve"> </w:t>
        </w:r>
        <w:r w:rsidR="7FFCB2A8" w:rsidRPr="7AE6F972">
          <w:rPr>
            <w:rStyle w:val="Hyperlink"/>
          </w:rPr>
          <w:t>Cancer</w:t>
        </w:r>
        <w:r w:rsidR="33D739BE" w:rsidRPr="7AE6F972">
          <w:rPr>
            <w:rStyle w:val="Hyperlink"/>
          </w:rPr>
          <w:t xml:space="preserve"> </w:t>
        </w:r>
        <w:r w:rsidR="7FFCB2A8" w:rsidRPr="7AE6F972">
          <w:rPr>
            <w:rStyle w:val="Hyperlink"/>
          </w:rPr>
          <w:t>Screening</w:t>
        </w:r>
        <w:r w:rsidR="33D739BE" w:rsidRPr="7AE6F972">
          <w:rPr>
            <w:rStyle w:val="Hyperlink"/>
          </w:rPr>
          <w:t xml:space="preserve"> </w:t>
        </w:r>
        <w:r w:rsidR="7FFCB2A8" w:rsidRPr="7AE6F972">
          <w:rPr>
            <w:rStyle w:val="Hyperlink"/>
          </w:rPr>
          <w:t>Register</w:t>
        </w:r>
      </w:hyperlink>
      <w:r w:rsidR="3E2968D6">
        <w:t xml:space="preserve"> &lt;http://www.ncsr.gov.au/content/ncsr/en/healthcare-providers/RegisterAccess.html#hcpportal&gt;</w:t>
      </w:r>
      <w:r w:rsidR="18D2794A">
        <w:t>, which</w:t>
      </w:r>
      <w:r w:rsidR="33D739BE">
        <w:t xml:space="preserve"> </w:t>
      </w:r>
      <w:r w:rsidR="7FFCB2A8">
        <w:t>operates</w:t>
      </w:r>
      <w:r w:rsidR="33D739BE">
        <w:t xml:space="preserve"> </w:t>
      </w:r>
      <w:r w:rsidR="7FFCB2A8">
        <w:t>as</w:t>
      </w:r>
      <w:r w:rsidR="33D739BE">
        <w:t xml:space="preserve"> </w:t>
      </w:r>
      <w:r w:rsidR="7FFCB2A8">
        <w:t>a</w:t>
      </w:r>
      <w:r w:rsidR="33D739BE">
        <w:t xml:space="preserve"> </w:t>
      </w:r>
      <w:r w:rsidR="7FFCB2A8">
        <w:t>safety</w:t>
      </w:r>
      <w:r w:rsidR="33D739BE">
        <w:t xml:space="preserve"> </w:t>
      </w:r>
      <w:r w:rsidR="7FFCB2A8">
        <w:t>net</w:t>
      </w:r>
      <w:r w:rsidR="33D739BE">
        <w:t xml:space="preserve"> </w:t>
      </w:r>
      <w:r w:rsidR="7FFCB2A8">
        <w:t>to</w:t>
      </w:r>
      <w:r w:rsidR="33D739BE">
        <w:t xml:space="preserve"> </w:t>
      </w:r>
      <w:r w:rsidR="7FFCB2A8">
        <w:t>ensure</w:t>
      </w:r>
      <w:r w:rsidR="33D739BE">
        <w:t xml:space="preserve"> </w:t>
      </w:r>
      <w:r w:rsidR="7FFCB2A8">
        <w:t>all</w:t>
      </w:r>
      <w:r w:rsidR="33D739BE">
        <w:t xml:space="preserve"> </w:t>
      </w:r>
      <w:r w:rsidR="7FFCB2A8">
        <w:t>participants</w:t>
      </w:r>
      <w:r w:rsidR="33D739BE">
        <w:t xml:space="preserve"> </w:t>
      </w:r>
      <w:r w:rsidR="7FFCB2A8">
        <w:t>with</w:t>
      </w:r>
      <w:r w:rsidR="33D739BE">
        <w:t xml:space="preserve"> </w:t>
      </w:r>
      <w:r w:rsidR="7FFCB2A8">
        <w:t>a</w:t>
      </w:r>
      <w:r w:rsidR="33D739BE">
        <w:t xml:space="preserve"> </w:t>
      </w:r>
      <w:r w:rsidR="7FFCB2A8">
        <w:t>positive</w:t>
      </w:r>
      <w:r w:rsidR="33D739BE">
        <w:t xml:space="preserve"> </w:t>
      </w:r>
      <w:r w:rsidR="7FFCB2A8">
        <w:t>screening</w:t>
      </w:r>
      <w:r w:rsidR="33D739BE">
        <w:t xml:space="preserve"> </w:t>
      </w:r>
      <w:r w:rsidR="7FFCB2A8">
        <w:t>test</w:t>
      </w:r>
      <w:r w:rsidR="33D739BE">
        <w:t xml:space="preserve"> </w:t>
      </w:r>
      <w:r w:rsidR="7FFCB2A8">
        <w:t>are</w:t>
      </w:r>
      <w:r w:rsidR="33D739BE">
        <w:t xml:space="preserve"> </w:t>
      </w:r>
      <w:r w:rsidR="7FFCB2A8">
        <w:t>followed</w:t>
      </w:r>
      <w:r w:rsidR="33D739BE">
        <w:t xml:space="preserve"> </w:t>
      </w:r>
      <w:r w:rsidR="7FFCB2A8">
        <w:t>up.</w:t>
      </w:r>
      <w:r w:rsidR="33D739BE">
        <w:t xml:space="preserve"> </w:t>
      </w:r>
      <w:r w:rsidR="7FFCB2A8">
        <w:t>It</w:t>
      </w:r>
      <w:r w:rsidR="33D739BE">
        <w:t xml:space="preserve"> </w:t>
      </w:r>
      <w:r w:rsidR="7FFCB2A8">
        <w:t>is</w:t>
      </w:r>
      <w:r w:rsidR="33D739BE">
        <w:t xml:space="preserve"> </w:t>
      </w:r>
      <w:r w:rsidR="7FFCB2A8">
        <w:t>also</w:t>
      </w:r>
      <w:r w:rsidR="33D739BE">
        <w:t xml:space="preserve"> </w:t>
      </w:r>
      <w:r w:rsidR="7FFCB2A8">
        <w:t>key</w:t>
      </w:r>
      <w:r w:rsidR="33D739BE">
        <w:t xml:space="preserve"> </w:t>
      </w:r>
      <w:r w:rsidR="7FFCB2A8">
        <w:t>to</w:t>
      </w:r>
      <w:r w:rsidR="33D739BE">
        <w:t xml:space="preserve"> </w:t>
      </w:r>
      <w:r w:rsidR="7FFCB2A8">
        <w:t>the</w:t>
      </w:r>
      <w:r w:rsidR="33D739BE">
        <w:t xml:space="preserve"> </w:t>
      </w:r>
      <w:r w:rsidR="7FFCB2A8">
        <w:t>effective</w:t>
      </w:r>
      <w:r w:rsidR="33D739BE">
        <w:t xml:space="preserve"> </w:t>
      </w:r>
      <w:r w:rsidR="7FFCB2A8">
        <w:t>monitoring</w:t>
      </w:r>
      <w:r w:rsidR="33D739BE">
        <w:t xml:space="preserve"> </w:t>
      </w:r>
      <w:r w:rsidR="7FFCB2A8">
        <w:t>and</w:t>
      </w:r>
      <w:r w:rsidR="33D739BE">
        <w:t xml:space="preserve"> </w:t>
      </w:r>
      <w:r w:rsidR="7FFCB2A8">
        <w:t>evaluation</w:t>
      </w:r>
      <w:r w:rsidR="33D739BE">
        <w:t xml:space="preserve"> </w:t>
      </w:r>
      <w:r w:rsidR="7FFCB2A8">
        <w:t>of</w:t>
      </w:r>
      <w:r w:rsidR="33D739BE">
        <w:t xml:space="preserve"> </w:t>
      </w:r>
      <w:r w:rsidR="7FFCB2A8">
        <w:t>the</w:t>
      </w:r>
      <w:r w:rsidR="33D739BE">
        <w:t xml:space="preserve"> </w:t>
      </w:r>
      <w:r w:rsidR="7FFCB2A8">
        <w:t>NBCSP.</w:t>
      </w:r>
    </w:p>
    <w:p w14:paraId="1D13A880" w14:textId="5CD3B79A" w:rsidR="00D679CB" w:rsidRPr="0039512A" w:rsidRDefault="00BE1625" w:rsidP="0008389C">
      <w:pPr>
        <w:pStyle w:val="DHHSbodyafterbullets"/>
      </w:pPr>
      <w:r>
        <w:t>For m</w:t>
      </w:r>
      <w:r w:rsidRPr="00F64A0A">
        <w:t>ore</w:t>
      </w:r>
      <w:r>
        <w:t xml:space="preserve"> </w:t>
      </w:r>
      <w:r w:rsidRPr="00F64A0A">
        <w:t>information</w:t>
      </w:r>
      <w:r>
        <w:t>, visit</w:t>
      </w:r>
      <w:r w:rsidRPr="00B033D5">
        <w:t xml:space="preserve"> </w:t>
      </w:r>
      <w:hyperlink r:id="rId70">
        <w:r w:rsidR="00B14E30" w:rsidRPr="00A45910">
          <w:rPr>
            <w:rStyle w:val="Hyperlink"/>
          </w:rPr>
          <w:t>N</w:t>
        </w:r>
        <w:r w:rsidR="00B14E30">
          <w:rPr>
            <w:rStyle w:val="Hyperlink"/>
          </w:rPr>
          <w:t>BCSP</w:t>
        </w:r>
      </w:hyperlink>
      <w:r w:rsidR="00593ADC">
        <w:t xml:space="preserve"> </w:t>
      </w:r>
      <w:r w:rsidR="2330273D" w:rsidRPr="00A45910">
        <w:t>&lt;</w:t>
      </w:r>
      <w:r w:rsidR="00B21FBB" w:rsidRPr="00A45910">
        <w:t>https://www.health.gov.au/initiatives-and-programs/national-bowel-cancer-screening-program</w:t>
      </w:r>
      <w:r w:rsidR="2330273D" w:rsidRPr="00A45910">
        <w:t>&gt;.</w:t>
      </w:r>
    </w:p>
    <w:p w14:paraId="1633FECF" w14:textId="06AC9C39" w:rsidR="2330273D" w:rsidRPr="00BC2319" w:rsidRDefault="42E6936D" w:rsidP="00BE1625">
      <w:pPr>
        <w:pStyle w:val="Heading5"/>
      </w:pPr>
      <w:r w:rsidRPr="00BC2319">
        <w:t>Colposcopy</w:t>
      </w:r>
      <w:r w:rsidR="00593ADC" w:rsidRPr="00BC2319">
        <w:t xml:space="preserve"> </w:t>
      </w:r>
      <w:r w:rsidRPr="00BC2319">
        <w:t>arising</w:t>
      </w:r>
      <w:r w:rsidR="00593ADC" w:rsidRPr="00BC2319">
        <w:t xml:space="preserve"> </w:t>
      </w:r>
      <w:r w:rsidRPr="00BC2319">
        <w:t>from</w:t>
      </w:r>
      <w:r w:rsidR="00593ADC" w:rsidRPr="00BC2319">
        <w:t xml:space="preserve"> </w:t>
      </w:r>
      <w:r w:rsidRPr="00BC2319">
        <w:t>a</w:t>
      </w:r>
      <w:r w:rsidR="00593ADC" w:rsidRPr="00BC2319">
        <w:t xml:space="preserve"> </w:t>
      </w:r>
      <w:r w:rsidRPr="00BC2319">
        <w:t>positive</w:t>
      </w:r>
      <w:r w:rsidR="00593ADC" w:rsidRPr="00BC2319">
        <w:t xml:space="preserve"> </w:t>
      </w:r>
      <w:r w:rsidRPr="00BC2319">
        <w:t>National</w:t>
      </w:r>
      <w:r w:rsidR="00593ADC" w:rsidRPr="00BC2319">
        <w:t xml:space="preserve"> </w:t>
      </w:r>
      <w:r w:rsidRPr="00BC2319">
        <w:t>Cervical</w:t>
      </w:r>
      <w:r w:rsidR="00593ADC" w:rsidRPr="00BC2319">
        <w:t xml:space="preserve"> </w:t>
      </w:r>
      <w:r w:rsidRPr="00BC2319">
        <w:t>Screening</w:t>
      </w:r>
      <w:r w:rsidR="00593ADC" w:rsidRPr="00BC2319">
        <w:t xml:space="preserve"> </w:t>
      </w:r>
      <w:r w:rsidRPr="00BC2319">
        <w:t>Program</w:t>
      </w:r>
      <w:r w:rsidR="00593ADC" w:rsidRPr="00BC2319">
        <w:t xml:space="preserve"> </w:t>
      </w:r>
      <w:r w:rsidRPr="00BC2319">
        <w:t>test</w:t>
      </w:r>
      <w:r w:rsidR="00BE1625" w:rsidRPr="00BE1625">
        <w:t xml:space="preserve"> </w:t>
      </w:r>
    </w:p>
    <w:p w14:paraId="63C3098A" w14:textId="0BCA92C1" w:rsidR="0050324D" w:rsidRDefault="00B506CA" w:rsidP="009A53E1">
      <w:pPr>
        <w:pStyle w:val="DHHSbody"/>
      </w:pPr>
      <w:r w:rsidRPr="00E11DFD">
        <w:t>Several</w:t>
      </w:r>
      <w:r w:rsidR="00593ADC">
        <w:t xml:space="preserve"> </w:t>
      </w:r>
      <w:r w:rsidR="00D708C0" w:rsidRPr="00E11DFD">
        <w:t>health</w:t>
      </w:r>
      <w:r w:rsidR="00593ADC">
        <w:t xml:space="preserve"> </w:t>
      </w:r>
      <w:r w:rsidR="00D708C0" w:rsidRPr="00E11DFD">
        <w:t>services</w:t>
      </w:r>
      <w:r w:rsidR="00593ADC">
        <w:t xml:space="preserve"> </w:t>
      </w:r>
      <w:r w:rsidR="00D708C0" w:rsidRPr="00E11DFD">
        <w:t>deliver</w:t>
      </w:r>
      <w:r w:rsidR="00593ADC">
        <w:t xml:space="preserve"> </w:t>
      </w:r>
      <w:r w:rsidR="00D708C0" w:rsidRPr="00E11DFD">
        <w:t>public</w:t>
      </w:r>
      <w:r w:rsidR="00593ADC">
        <w:t xml:space="preserve"> </w:t>
      </w:r>
      <w:r w:rsidR="00D708C0" w:rsidRPr="00E11DFD">
        <w:t>colposcopy</w:t>
      </w:r>
      <w:r w:rsidR="00593ADC">
        <w:t xml:space="preserve"> </w:t>
      </w:r>
      <w:r w:rsidR="00D708C0" w:rsidRPr="00E11DFD">
        <w:t>services</w:t>
      </w:r>
      <w:r w:rsidR="00593ADC">
        <w:t xml:space="preserve"> </w:t>
      </w:r>
      <w:r w:rsidR="00D708C0" w:rsidRPr="00E11DFD">
        <w:t>for</w:t>
      </w:r>
      <w:r w:rsidR="00593ADC">
        <w:t xml:space="preserve"> </w:t>
      </w:r>
      <w:r w:rsidR="00D708C0" w:rsidRPr="00E11DFD">
        <w:t>women</w:t>
      </w:r>
      <w:r w:rsidR="00593ADC">
        <w:t xml:space="preserve"> and people with a cervix (</w:t>
      </w:r>
      <w:r w:rsidR="00B14E30">
        <w:t>‘</w:t>
      </w:r>
      <w:r w:rsidR="00593ADC">
        <w:t>women</w:t>
      </w:r>
      <w:r w:rsidR="00B14E30">
        <w:t>’</w:t>
      </w:r>
      <w:r w:rsidR="00593ADC">
        <w:t xml:space="preserve">) </w:t>
      </w:r>
      <w:r w:rsidR="00D708C0" w:rsidRPr="00E11DFD">
        <w:t>who</w:t>
      </w:r>
      <w:r w:rsidR="00593ADC">
        <w:t xml:space="preserve"> </w:t>
      </w:r>
      <w:r w:rsidR="00D708C0" w:rsidRPr="00E11DFD">
        <w:t>have</w:t>
      </w:r>
      <w:r w:rsidR="00593ADC">
        <w:t xml:space="preserve"> </w:t>
      </w:r>
      <w:r w:rsidR="00D708C0" w:rsidRPr="00E11DFD">
        <w:t>had</w:t>
      </w:r>
      <w:r w:rsidR="00593ADC">
        <w:t xml:space="preserve"> </w:t>
      </w:r>
      <w:r w:rsidR="00D708C0" w:rsidRPr="00E11DFD">
        <w:t>a</w:t>
      </w:r>
      <w:r w:rsidR="00593ADC">
        <w:t xml:space="preserve"> </w:t>
      </w:r>
      <w:r w:rsidR="00D708C0" w:rsidRPr="00E11DFD">
        <w:t>positive</w:t>
      </w:r>
      <w:r w:rsidR="00593ADC">
        <w:t xml:space="preserve"> </w:t>
      </w:r>
      <w:r w:rsidR="00D708C0" w:rsidRPr="00E11DFD">
        <w:t>test</w:t>
      </w:r>
      <w:r w:rsidR="00593ADC">
        <w:t xml:space="preserve"> through </w:t>
      </w:r>
      <w:r w:rsidR="00D708C0" w:rsidRPr="00E11DFD">
        <w:t>the</w:t>
      </w:r>
      <w:r w:rsidR="00593ADC">
        <w:t xml:space="preserve"> </w:t>
      </w:r>
      <w:r w:rsidR="00D708C0" w:rsidRPr="00E11DFD">
        <w:t>National</w:t>
      </w:r>
      <w:r w:rsidR="00593ADC">
        <w:t xml:space="preserve"> </w:t>
      </w:r>
      <w:r w:rsidR="00D708C0" w:rsidRPr="00E11DFD">
        <w:t>Cervical</w:t>
      </w:r>
      <w:r w:rsidR="00593ADC">
        <w:t xml:space="preserve"> </w:t>
      </w:r>
      <w:r w:rsidR="00D708C0" w:rsidRPr="00E11DFD">
        <w:t>Screening</w:t>
      </w:r>
      <w:r w:rsidR="00593ADC">
        <w:t xml:space="preserve"> </w:t>
      </w:r>
      <w:r w:rsidR="00D708C0" w:rsidRPr="00E11DFD">
        <w:t>Program</w:t>
      </w:r>
      <w:r w:rsidR="00D708C0">
        <w:t>.</w:t>
      </w:r>
      <w:r w:rsidR="00176BB9">
        <w:t xml:space="preserve"> </w:t>
      </w:r>
      <w:r w:rsidR="725667B7" w:rsidRPr="00173BA8">
        <w:rPr>
          <w:rFonts w:eastAsia="Calibri" w:cs="Calibri"/>
          <w:color w:val="000000" w:themeColor="text1"/>
        </w:rPr>
        <w:t>Based on the colposcopy findings, women will then be referred to gynaecology medical</w:t>
      </w:r>
      <w:r w:rsidR="00593ADC" w:rsidRPr="00173BA8">
        <w:rPr>
          <w:rFonts w:eastAsia="Calibri" w:cs="Calibri"/>
          <w:color w:val="000000" w:themeColor="text1"/>
        </w:rPr>
        <w:t xml:space="preserve"> </w:t>
      </w:r>
      <w:r w:rsidR="249BECDA" w:rsidRPr="00173BA8">
        <w:rPr>
          <w:rFonts w:eastAsia="Calibri" w:cs="Calibri"/>
          <w:color w:val="000000" w:themeColor="text1"/>
        </w:rPr>
        <w:t>specialist</w:t>
      </w:r>
      <w:r w:rsidR="00593ADC" w:rsidRPr="00173BA8">
        <w:rPr>
          <w:rFonts w:eastAsia="Calibri" w:cs="Calibri"/>
          <w:color w:val="000000" w:themeColor="text1"/>
        </w:rPr>
        <w:t xml:space="preserve"> </w:t>
      </w:r>
      <w:r w:rsidR="249BECDA" w:rsidRPr="00173BA8">
        <w:rPr>
          <w:rFonts w:eastAsia="Calibri" w:cs="Calibri"/>
          <w:color w:val="000000" w:themeColor="text1"/>
        </w:rPr>
        <w:t>clinics</w:t>
      </w:r>
      <w:r w:rsidR="725667B7" w:rsidRPr="00173BA8">
        <w:rPr>
          <w:rFonts w:eastAsia="Calibri" w:cs="Calibri"/>
          <w:color w:val="000000" w:themeColor="text1"/>
        </w:rPr>
        <w:t xml:space="preserve"> for treatment.</w:t>
      </w:r>
      <w:r w:rsidR="00176BB9" w:rsidRPr="00B033D5">
        <w:rPr>
          <w:color w:val="000000" w:themeColor="text1"/>
        </w:rPr>
        <w:t xml:space="preserve"> </w:t>
      </w:r>
    </w:p>
    <w:p w14:paraId="4C51D1C4" w14:textId="3CD8EAEC" w:rsidR="0050324D" w:rsidRDefault="2330273D" w:rsidP="009A53E1">
      <w:pPr>
        <w:pStyle w:val="DHHSbody"/>
      </w:pPr>
      <w:r w:rsidRPr="00E11DFD">
        <w:t>In</w:t>
      </w:r>
      <w:r w:rsidR="00593ADC">
        <w:t xml:space="preserve"> December </w:t>
      </w:r>
      <w:r w:rsidRPr="00E11DFD">
        <w:t>2017,</w:t>
      </w:r>
      <w:r w:rsidR="00593ADC">
        <w:t xml:space="preserve"> </w:t>
      </w:r>
      <w:r w:rsidRPr="00E11DFD">
        <w:t>the</w:t>
      </w:r>
      <w:r w:rsidR="00593ADC">
        <w:t xml:space="preserve"> </w:t>
      </w:r>
      <w:r w:rsidRPr="00E11DFD">
        <w:t>National</w:t>
      </w:r>
      <w:r w:rsidR="00593ADC">
        <w:t xml:space="preserve"> </w:t>
      </w:r>
      <w:r w:rsidRPr="00E11DFD">
        <w:t>Cervical</w:t>
      </w:r>
      <w:r w:rsidR="00593ADC">
        <w:t xml:space="preserve"> </w:t>
      </w:r>
      <w:r w:rsidRPr="00E11DFD">
        <w:t>Screening</w:t>
      </w:r>
      <w:r w:rsidR="00593ADC">
        <w:t xml:space="preserve"> </w:t>
      </w:r>
      <w:r w:rsidRPr="00E11DFD">
        <w:t>Program</w:t>
      </w:r>
      <w:r w:rsidR="00593ADC">
        <w:t xml:space="preserve"> </w:t>
      </w:r>
      <w:r w:rsidRPr="00E11DFD">
        <w:t>changed</w:t>
      </w:r>
      <w:r w:rsidR="00593ADC">
        <w:t xml:space="preserve"> </w:t>
      </w:r>
      <w:r w:rsidRPr="00E11DFD">
        <w:t>from</w:t>
      </w:r>
      <w:r w:rsidR="00593ADC">
        <w:t xml:space="preserve"> </w:t>
      </w:r>
      <w:r w:rsidRPr="00E11DFD">
        <w:t>providing</w:t>
      </w:r>
      <w:r w:rsidR="00593ADC">
        <w:t xml:space="preserve"> </w:t>
      </w:r>
      <w:r w:rsidRPr="00E11DFD">
        <w:t>a</w:t>
      </w:r>
      <w:r w:rsidR="00593ADC">
        <w:t xml:space="preserve"> </w:t>
      </w:r>
      <w:r w:rsidRPr="00E11DFD">
        <w:t>Pap</w:t>
      </w:r>
      <w:r w:rsidR="00593ADC">
        <w:t xml:space="preserve"> </w:t>
      </w:r>
      <w:r w:rsidRPr="00E11DFD">
        <w:t>test</w:t>
      </w:r>
      <w:r w:rsidR="00593ADC">
        <w:t xml:space="preserve"> </w:t>
      </w:r>
      <w:r w:rsidRPr="00E11DFD">
        <w:t>every</w:t>
      </w:r>
      <w:r w:rsidR="00593ADC">
        <w:t xml:space="preserve"> </w:t>
      </w:r>
      <w:r w:rsidRPr="00E11DFD">
        <w:t>two</w:t>
      </w:r>
      <w:r w:rsidR="00593ADC">
        <w:t xml:space="preserve"> </w:t>
      </w:r>
      <w:r w:rsidRPr="00E11DFD">
        <w:t>years</w:t>
      </w:r>
      <w:r w:rsidR="00593ADC">
        <w:t xml:space="preserve"> </w:t>
      </w:r>
      <w:r w:rsidRPr="00E11DFD">
        <w:t>to</w:t>
      </w:r>
      <w:r w:rsidR="00593ADC">
        <w:t xml:space="preserve"> </w:t>
      </w:r>
      <w:r w:rsidRPr="00E11DFD">
        <w:t>women</w:t>
      </w:r>
      <w:r w:rsidR="00593ADC">
        <w:t xml:space="preserve"> </w:t>
      </w:r>
      <w:r w:rsidRPr="00E11DFD">
        <w:t>aged</w:t>
      </w:r>
      <w:r w:rsidR="00593ADC">
        <w:t xml:space="preserve"> </w:t>
      </w:r>
      <w:r w:rsidRPr="00E11DFD">
        <w:t>18</w:t>
      </w:r>
      <w:r w:rsidR="00FD2AC3">
        <w:t>–</w:t>
      </w:r>
      <w:r w:rsidRPr="00E11DFD">
        <w:t>69,</w:t>
      </w:r>
      <w:r w:rsidR="00593ADC">
        <w:t xml:space="preserve"> </w:t>
      </w:r>
      <w:r w:rsidRPr="00E11DFD">
        <w:t>to</w:t>
      </w:r>
      <w:r w:rsidR="00593ADC">
        <w:t xml:space="preserve"> </w:t>
      </w:r>
      <w:r w:rsidRPr="00E11DFD">
        <w:t>a</w:t>
      </w:r>
      <w:r w:rsidR="00593ADC">
        <w:t xml:space="preserve"> </w:t>
      </w:r>
      <w:r w:rsidR="009A13AC" w:rsidRPr="002C739C">
        <w:t>human</w:t>
      </w:r>
      <w:r w:rsidR="00593ADC">
        <w:t xml:space="preserve"> </w:t>
      </w:r>
      <w:r w:rsidR="009A13AC" w:rsidRPr="002C739C">
        <w:t>papillomavirus</w:t>
      </w:r>
      <w:r w:rsidR="00593ADC">
        <w:t xml:space="preserve"> </w:t>
      </w:r>
      <w:r w:rsidRPr="00E11DFD">
        <w:t>test</w:t>
      </w:r>
      <w:r w:rsidR="00593ADC">
        <w:t xml:space="preserve"> </w:t>
      </w:r>
      <w:r w:rsidRPr="00E11DFD">
        <w:t>every</w:t>
      </w:r>
      <w:r w:rsidR="00593ADC">
        <w:t xml:space="preserve"> </w:t>
      </w:r>
      <w:r w:rsidR="00FD2AC3">
        <w:t>five</w:t>
      </w:r>
      <w:r w:rsidR="00593ADC">
        <w:t xml:space="preserve"> </w:t>
      </w:r>
      <w:r w:rsidRPr="00E11DFD">
        <w:t>years</w:t>
      </w:r>
      <w:r w:rsidR="00593ADC">
        <w:t xml:space="preserve"> </w:t>
      </w:r>
      <w:r w:rsidRPr="00E11DFD">
        <w:t>to</w:t>
      </w:r>
      <w:r w:rsidR="00593ADC">
        <w:t xml:space="preserve"> </w:t>
      </w:r>
      <w:r w:rsidRPr="00E11DFD">
        <w:t>women</w:t>
      </w:r>
      <w:r w:rsidR="00593ADC">
        <w:t xml:space="preserve"> </w:t>
      </w:r>
      <w:r w:rsidR="00E5554B">
        <w:t>aged</w:t>
      </w:r>
      <w:r w:rsidR="00593ADC">
        <w:t xml:space="preserve"> </w:t>
      </w:r>
      <w:r w:rsidRPr="00E11DFD">
        <w:t>25</w:t>
      </w:r>
      <w:r w:rsidR="00E5554B">
        <w:t>–</w:t>
      </w:r>
      <w:r w:rsidRPr="00E11DFD">
        <w:t>74.</w:t>
      </w:r>
      <w:r w:rsidR="00593ADC">
        <w:t xml:space="preserve"> </w:t>
      </w:r>
      <w:r w:rsidDel="000C64A4">
        <w:t>S</w:t>
      </w:r>
      <w:r>
        <w:t>ome</w:t>
      </w:r>
      <w:r w:rsidR="00593ADC">
        <w:t xml:space="preserve"> </w:t>
      </w:r>
      <w:r>
        <w:t>health</w:t>
      </w:r>
      <w:r w:rsidR="00593ADC">
        <w:t xml:space="preserve"> </w:t>
      </w:r>
      <w:r>
        <w:t>services</w:t>
      </w:r>
      <w:r w:rsidR="00593ADC">
        <w:t xml:space="preserve"> </w:t>
      </w:r>
      <w:r w:rsidR="009E4E43">
        <w:t>experienced</w:t>
      </w:r>
      <w:r w:rsidR="00593ADC">
        <w:t xml:space="preserve"> </w:t>
      </w:r>
      <w:r>
        <w:t>an</w:t>
      </w:r>
      <w:r w:rsidR="00593ADC">
        <w:t xml:space="preserve"> </w:t>
      </w:r>
      <w:r>
        <w:t>anticipated</w:t>
      </w:r>
      <w:r w:rsidR="00593ADC">
        <w:t xml:space="preserve"> </w:t>
      </w:r>
      <w:r>
        <w:t>spike</w:t>
      </w:r>
      <w:r w:rsidR="00593ADC">
        <w:t xml:space="preserve"> </w:t>
      </w:r>
      <w:r>
        <w:t>in</w:t>
      </w:r>
      <w:r w:rsidR="00593ADC">
        <w:t xml:space="preserve"> </w:t>
      </w:r>
      <w:r>
        <w:t>demand</w:t>
      </w:r>
      <w:r w:rsidR="00593ADC">
        <w:t xml:space="preserve"> </w:t>
      </w:r>
      <w:r>
        <w:t>as</w:t>
      </w:r>
      <w:r w:rsidR="00593ADC">
        <w:t xml:space="preserve"> </w:t>
      </w:r>
      <w:r>
        <w:t>a</w:t>
      </w:r>
      <w:r w:rsidR="00593ADC">
        <w:t xml:space="preserve"> </w:t>
      </w:r>
      <w:r>
        <w:t>result</w:t>
      </w:r>
      <w:r w:rsidR="00593ADC">
        <w:t xml:space="preserve"> </w:t>
      </w:r>
      <w:r>
        <w:t>of</w:t>
      </w:r>
      <w:r w:rsidR="00593ADC">
        <w:t xml:space="preserve"> </w:t>
      </w:r>
      <w:r>
        <w:t>changes</w:t>
      </w:r>
      <w:r w:rsidR="00593ADC">
        <w:t xml:space="preserve"> </w:t>
      </w:r>
      <w:r>
        <w:t>to</w:t>
      </w:r>
      <w:r w:rsidR="00593ADC">
        <w:t xml:space="preserve"> </w:t>
      </w:r>
      <w:r>
        <w:t>the</w:t>
      </w:r>
      <w:r w:rsidR="00593ADC">
        <w:t xml:space="preserve"> </w:t>
      </w:r>
      <w:r>
        <w:t>National</w:t>
      </w:r>
      <w:r w:rsidR="00593ADC">
        <w:t xml:space="preserve"> </w:t>
      </w:r>
      <w:r>
        <w:t>Cervical</w:t>
      </w:r>
      <w:r w:rsidR="00593ADC">
        <w:t xml:space="preserve"> </w:t>
      </w:r>
      <w:r>
        <w:t>Screening</w:t>
      </w:r>
      <w:r w:rsidR="00593ADC">
        <w:t xml:space="preserve"> </w:t>
      </w:r>
      <w:r>
        <w:t>Program.</w:t>
      </w:r>
    </w:p>
    <w:p w14:paraId="13C0B3FB" w14:textId="38943810" w:rsidR="725667B7" w:rsidRDefault="34E4CB9E" w:rsidP="00DF2AA5">
      <w:pPr>
        <w:spacing w:after="120" w:line="270" w:lineRule="atLeast"/>
      </w:pPr>
      <w:r w:rsidRPr="00173BA8">
        <w:rPr>
          <w:rFonts w:ascii="Arial" w:eastAsia="Arial" w:hAnsi="Arial" w:cs="Arial"/>
          <w:color w:val="000000" w:themeColor="text1"/>
        </w:rPr>
        <w:t xml:space="preserve">Invitations for the </w:t>
      </w:r>
      <w:r w:rsidR="00D677B8">
        <w:rPr>
          <w:rFonts w:ascii="Arial" w:eastAsia="Arial" w:hAnsi="Arial" w:cs="Arial"/>
          <w:color w:val="000000" w:themeColor="text1"/>
        </w:rPr>
        <w:t xml:space="preserve">current </w:t>
      </w:r>
      <w:r w:rsidRPr="00173BA8">
        <w:rPr>
          <w:rFonts w:ascii="Arial" w:eastAsia="Arial" w:hAnsi="Arial" w:cs="Arial"/>
          <w:color w:val="000000" w:themeColor="text1"/>
        </w:rPr>
        <w:t xml:space="preserve">five-year cervical screening cycle </w:t>
      </w:r>
      <w:r w:rsidR="000C64A4">
        <w:rPr>
          <w:rFonts w:ascii="Arial" w:eastAsia="Arial" w:hAnsi="Arial" w:cs="Arial"/>
          <w:color w:val="000000" w:themeColor="text1"/>
        </w:rPr>
        <w:t>began being sent out to</w:t>
      </w:r>
      <w:r w:rsidRPr="00173BA8">
        <w:rPr>
          <w:rFonts w:ascii="Arial" w:eastAsia="Arial" w:hAnsi="Arial" w:cs="Arial"/>
          <w:color w:val="000000" w:themeColor="text1"/>
        </w:rPr>
        <w:t xml:space="preserve"> eligible women from 1 September 2022. This is anticipated to cause a spike in demand for colposcopy services from December 2022 for a period of approximately two years, as participants take up the invitation. The policy change to offer </w:t>
      </w:r>
      <w:r w:rsidR="00945C0C">
        <w:rPr>
          <w:rFonts w:ascii="Arial" w:eastAsia="Arial" w:hAnsi="Arial" w:cs="Arial"/>
          <w:color w:val="000000" w:themeColor="text1"/>
        </w:rPr>
        <w:t xml:space="preserve">universal </w:t>
      </w:r>
      <w:r w:rsidRPr="00173BA8">
        <w:rPr>
          <w:rFonts w:ascii="Arial" w:eastAsia="Arial" w:hAnsi="Arial" w:cs="Arial"/>
          <w:color w:val="000000" w:themeColor="text1"/>
        </w:rPr>
        <w:t xml:space="preserve">self-collection </w:t>
      </w:r>
      <w:r w:rsidR="00E413AE">
        <w:rPr>
          <w:rFonts w:ascii="Arial" w:eastAsia="Arial" w:hAnsi="Arial" w:cs="Arial"/>
          <w:color w:val="000000" w:themeColor="text1"/>
        </w:rPr>
        <w:t xml:space="preserve">of </w:t>
      </w:r>
      <w:r w:rsidRPr="00173BA8">
        <w:rPr>
          <w:rFonts w:ascii="Arial" w:eastAsia="Arial" w:hAnsi="Arial" w:cs="Arial"/>
          <w:color w:val="000000" w:themeColor="text1"/>
        </w:rPr>
        <w:t>cervical screening tests from 1 July 2022 is not expected to cause a spike in demand for colposcopy.</w:t>
      </w:r>
    </w:p>
    <w:p w14:paraId="79E935D9" w14:textId="6E25596E" w:rsidR="2330273D" w:rsidRPr="00A45910" w:rsidRDefault="00593ADC" w:rsidP="009A53E1">
      <w:pPr>
        <w:pStyle w:val="DHHSbody"/>
      </w:pPr>
      <w:r>
        <w:t xml:space="preserve">The </w:t>
      </w:r>
      <w:r w:rsidR="77C23F08" w:rsidRPr="77C23F08">
        <w:rPr>
          <w:rFonts w:eastAsia="Calibri" w:cs="Calibri"/>
          <w:color w:val="000000" w:themeColor="text1"/>
        </w:rPr>
        <w:t>National Cervical Screening Program</w:t>
      </w:r>
      <w:r>
        <w:t xml:space="preserve"> </w:t>
      </w:r>
      <w:r w:rsidR="2330273D">
        <w:t>referral</w:t>
      </w:r>
      <w:r>
        <w:t xml:space="preserve"> </w:t>
      </w:r>
      <w:r w:rsidR="2330273D">
        <w:t>pathways</w:t>
      </w:r>
      <w:r>
        <w:t xml:space="preserve"> </w:t>
      </w:r>
      <w:r w:rsidR="2330273D">
        <w:t>are</w:t>
      </w:r>
      <w:r>
        <w:t xml:space="preserve"> </w:t>
      </w:r>
      <w:r w:rsidR="2330273D">
        <w:t>documented</w:t>
      </w:r>
      <w:r>
        <w:t xml:space="preserve"> </w:t>
      </w:r>
      <w:r w:rsidR="00970EEC">
        <w:t>o</w:t>
      </w:r>
      <w:r w:rsidR="2330273D">
        <w:t>n</w:t>
      </w:r>
      <w:r w:rsidR="00970EEC">
        <w:t xml:space="preserve"> Cancer Council Australia’s </w:t>
      </w:r>
      <w:hyperlink r:id="rId71">
        <w:r w:rsidR="2330273D" w:rsidRPr="77C23F08">
          <w:rPr>
            <w:rStyle w:val="Hyperlink"/>
          </w:rPr>
          <w:t>National</w:t>
        </w:r>
        <w:r w:rsidRPr="77C23F08">
          <w:rPr>
            <w:rStyle w:val="Hyperlink"/>
          </w:rPr>
          <w:t xml:space="preserve"> </w:t>
        </w:r>
        <w:r w:rsidR="2330273D" w:rsidRPr="77C23F08">
          <w:rPr>
            <w:rStyle w:val="Hyperlink"/>
          </w:rPr>
          <w:t>Cervical</w:t>
        </w:r>
        <w:r w:rsidRPr="77C23F08">
          <w:rPr>
            <w:rStyle w:val="Hyperlink"/>
          </w:rPr>
          <w:t xml:space="preserve"> </w:t>
        </w:r>
        <w:r w:rsidR="2330273D" w:rsidRPr="77C23F08">
          <w:rPr>
            <w:rStyle w:val="Hyperlink"/>
          </w:rPr>
          <w:t>Screening</w:t>
        </w:r>
        <w:r w:rsidRPr="77C23F08">
          <w:rPr>
            <w:rStyle w:val="Hyperlink"/>
          </w:rPr>
          <w:t xml:space="preserve"> </w:t>
        </w:r>
        <w:r w:rsidR="2330273D" w:rsidRPr="77C23F08">
          <w:rPr>
            <w:rStyle w:val="Hyperlink"/>
          </w:rPr>
          <w:t>Program:</w:t>
        </w:r>
        <w:r w:rsidRPr="77C23F08">
          <w:rPr>
            <w:rStyle w:val="Hyperlink"/>
          </w:rPr>
          <w:t xml:space="preserve"> </w:t>
        </w:r>
        <w:r w:rsidR="00970EEC" w:rsidRPr="77C23F08">
          <w:rPr>
            <w:rStyle w:val="Hyperlink"/>
          </w:rPr>
          <w:t>G</w:t>
        </w:r>
        <w:r w:rsidR="009A13AC" w:rsidRPr="77C23F08">
          <w:rPr>
            <w:rStyle w:val="Hyperlink"/>
          </w:rPr>
          <w:t>uidelines</w:t>
        </w:r>
        <w:r w:rsidRPr="77C23F08">
          <w:rPr>
            <w:rStyle w:val="Hyperlink"/>
          </w:rPr>
          <w:t xml:space="preserve"> </w:t>
        </w:r>
        <w:r w:rsidR="009A13AC" w:rsidRPr="77C23F08">
          <w:rPr>
            <w:rStyle w:val="Hyperlink"/>
          </w:rPr>
          <w:t>for</w:t>
        </w:r>
        <w:r w:rsidRPr="77C23F08">
          <w:rPr>
            <w:rStyle w:val="Hyperlink"/>
          </w:rPr>
          <w:t xml:space="preserve"> </w:t>
        </w:r>
        <w:r w:rsidR="009A13AC" w:rsidRPr="77C23F08">
          <w:rPr>
            <w:rStyle w:val="Hyperlink"/>
          </w:rPr>
          <w:t>the</w:t>
        </w:r>
        <w:r w:rsidRPr="77C23F08">
          <w:rPr>
            <w:rStyle w:val="Hyperlink"/>
          </w:rPr>
          <w:t xml:space="preserve"> </w:t>
        </w:r>
        <w:r w:rsidR="009A13AC" w:rsidRPr="77C23F08">
          <w:rPr>
            <w:rStyle w:val="Hyperlink"/>
          </w:rPr>
          <w:t>management</w:t>
        </w:r>
        <w:r w:rsidRPr="77C23F08">
          <w:rPr>
            <w:rStyle w:val="Hyperlink"/>
          </w:rPr>
          <w:t xml:space="preserve"> </w:t>
        </w:r>
        <w:r w:rsidR="009A13AC" w:rsidRPr="77C23F08">
          <w:rPr>
            <w:rStyle w:val="Hyperlink"/>
          </w:rPr>
          <w:t>of</w:t>
        </w:r>
        <w:r w:rsidRPr="77C23F08">
          <w:rPr>
            <w:rStyle w:val="Hyperlink"/>
          </w:rPr>
          <w:t xml:space="preserve"> </w:t>
        </w:r>
        <w:r w:rsidR="009A13AC" w:rsidRPr="77C23F08">
          <w:rPr>
            <w:rStyle w:val="Hyperlink"/>
          </w:rPr>
          <w:t>screen-detected</w:t>
        </w:r>
        <w:r w:rsidRPr="77C23F08">
          <w:rPr>
            <w:rStyle w:val="Hyperlink"/>
          </w:rPr>
          <w:t xml:space="preserve"> </w:t>
        </w:r>
        <w:r w:rsidR="009A13AC" w:rsidRPr="77C23F08">
          <w:rPr>
            <w:rStyle w:val="Hyperlink"/>
          </w:rPr>
          <w:t>abnormalities,</w:t>
        </w:r>
        <w:r w:rsidRPr="77C23F08">
          <w:rPr>
            <w:rStyle w:val="Hyperlink"/>
          </w:rPr>
          <w:t xml:space="preserve"> </w:t>
        </w:r>
        <w:r w:rsidR="009A13AC" w:rsidRPr="77C23F08">
          <w:rPr>
            <w:rStyle w:val="Hyperlink"/>
          </w:rPr>
          <w:t>screening</w:t>
        </w:r>
        <w:r w:rsidRPr="77C23F08">
          <w:rPr>
            <w:rStyle w:val="Hyperlink"/>
          </w:rPr>
          <w:t xml:space="preserve"> </w:t>
        </w:r>
        <w:r w:rsidR="009A13AC" w:rsidRPr="77C23F08">
          <w:rPr>
            <w:rStyle w:val="Hyperlink"/>
          </w:rPr>
          <w:t>in</w:t>
        </w:r>
        <w:r w:rsidRPr="77C23F08">
          <w:rPr>
            <w:rStyle w:val="Hyperlink"/>
          </w:rPr>
          <w:t xml:space="preserve"> </w:t>
        </w:r>
        <w:r w:rsidR="009A13AC" w:rsidRPr="77C23F08">
          <w:rPr>
            <w:rStyle w:val="Hyperlink"/>
          </w:rPr>
          <w:t>specific</w:t>
        </w:r>
        <w:r w:rsidRPr="77C23F08">
          <w:rPr>
            <w:rStyle w:val="Hyperlink"/>
          </w:rPr>
          <w:t xml:space="preserve"> </w:t>
        </w:r>
        <w:r w:rsidR="009A13AC" w:rsidRPr="77C23F08">
          <w:rPr>
            <w:rStyle w:val="Hyperlink"/>
          </w:rPr>
          <w:t>populations</w:t>
        </w:r>
        <w:r w:rsidRPr="77C23F08">
          <w:rPr>
            <w:rStyle w:val="Hyperlink"/>
          </w:rPr>
          <w:t xml:space="preserve"> </w:t>
        </w:r>
        <w:r w:rsidR="009A13AC" w:rsidRPr="77C23F08">
          <w:rPr>
            <w:rStyle w:val="Hyperlink"/>
          </w:rPr>
          <w:t>and</w:t>
        </w:r>
        <w:r w:rsidRPr="77C23F08">
          <w:rPr>
            <w:rStyle w:val="Hyperlink"/>
          </w:rPr>
          <w:t xml:space="preserve"> </w:t>
        </w:r>
        <w:r w:rsidR="009A13AC" w:rsidRPr="77C23F08">
          <w:rPr>
            <w:rStyle w:val="Hyperlink"/>
          </w:rPr>
          <w:t>investigation</w:t>
        </w:r>
        <w:r w:rsidRPr="77C23F08">
          <w:rPr>
            <w:rStyle w:val="Hyperlink"/>
          </w:rPr>
          <w:t xml:space="preserve"> </w:t>
        </w:r>
        <w:r w:rsidR="009A13AC" w:rsidRPr="77C23F08">
          <w:rPr>
            <w:rStyle w:val="Hyperlink"/>
          </w:rPr>
          <w:t>of</w:t>
        </w:r>
        <w:r w:rsidRPr="77C23F08">
          <w:rPr>
            <w:rStyle w:val="Hyperlink"/>
          </w:rPr>
          <w:t xml:space="preserve"> </w:t>
        </w:r>
        <w:r w:rsidR="009A13AC" w:rsidRPr="77C23F08">
          <w:rPr>
            <w:rStyle w:val="Hyperlink"/>
          </w:rPr>
          <w:t>abnormal</w:t>
        </w:r>
        <w:r w:rsidRPr="77C23F08">
          <w:rPr>
            <w:rStyle w:val="Hyperlink"/>
          </w:rPr>
          <w:t xml:space="preserve"> </w:t>
        </w:r>
        <w:r w:rsidR="009A13AC" w:rsidRPr="77C23F08">
          <w:rPr>
            <w:rStyle w:val="Hyperlink"/>
          </w:rPr>
          <w:t>vaginal</w:t>
        </w:r>
        <w:r w:rsidRPr="77C23F08">
          <w:rPr>
            <w:rStyle w:val="Hyperlink"/>
          </w:rPr>
          <w:t xml:space="preserve"> </w:t>
        </w:r>
        <w:r w:rsidR="009A13AC" w:rsidRPr="77C23F08">
          <w:rPr>
            <w:rStyle w:val="Hyperlink"/>
          </w:rPr>
          <w:t>bleeding</w:t>
        </w:r>
      </w:hyperlink>
      <w:r w:rsidRPr="77C23F08">
        <w:rPr>
          <w:i/>
          <w:iCs/>
        </w:rPr>
        <w:t xml:space="preserve"> </w:t>
      </w:r>
      <w:r w:rsidR="0030490D">
        <w:t>&lt;</w:t>
      </w:r>
      <w:r w:rsidR="00A90258">
        <w:t>https://wiki.cancer.org.au/australia/Guidelines:Cervical_cancer/Screening</w:t>
      </w:r>
      <w:r w:rsidR="0030490D">
        <w:t>&gt;</w:t>
      </w:r>
      <w:r w:rsidR="2330273D">
        <w:t>.</w:t>
      </w:r>
    </w:p>
    <w:p w14:paraId="02E4FDB1" w14:textId="0AE779B1" w:rsidR="77C23F08" w:rsidRDefault="77C23F08" w:rsidP="00173BA8">
      <w:pPr>
        <w:pStyle w:val="DHHSbody"/>
        <w:rPr>
          <w:rFonts w:eastAsia="Calibri" w:cs="Calibri"/>
          <w:color w:val="000000" w:themeColor="text1"/>
        </w:rPr>
      </w:pPr>
      <w:r w:rsidRPr="00173BA8">
        <w:rPr>
          <w:rFonts w:eastAsia="Calibri" w:cs="Calibri"/>
          <w:color w:val="000000" w:themeColor="text1"/>
        </w:rPr>
        <w:lastRenderedPageBreak/>
        <w:t xml:space="preserve">These </w:t>
      </w:r>
      <w:r w:rsidR="00DE4861">
        <w:rPr>
          <w:rFonts w:eastAsia="Calibri" w:cs="Calibri"/>
          <w:color w:val="000000" w:themeColor="text1"/>
        </w:rPr>
        <w:t>g</w:t>
      </w:r>
      <w:r w:rsidRPr="00173BA8">
        <w:rPr>
          <w:rFonts w:eastAsia="Calibri" w:cs="Calibri"/>
          <w:color w:val="000000" w:themeColor="text1"/>
        </w:rPr>
        <w:t>uidelines and the rollout of</w:t>
      </w:r>
      <w:r w:rsidR="00E67AC5">
        <w:rPr>
          <w:rFonts w:eastAsia="Calibri" w:cs="Calibri"/>
          <w:color w:val="000000" w:themeColor="text1"/>
        </w:rPr>
        <w:t xml:space="preserve"> universal</w:t>
      </w:r>
      <w:r w:rsidRPr="00173BA8">
        <w:rPr>
          <w:rFonts w:eastAsia="Calibri" w:cs="Calibri"/>
          <w:color w:val="000000" w:themeColor="text1"/>
        </w:rPr>
        <w:t xml:space="preserve"> cervical screening self-collection have been incorporated into gynaecology statewide referral criteria for gynaecology medical specialist clinics, which can be found at &lt;</w:t>
      </w:r>
      <w:r w:rsidR="00DE4861" w:rsidRPr="00D216B2">
        <w:rPr>
          <w:rFonts w:eastAsia="Calibri" w:cs="Calibri"/>
          <w:color w:val="000000" w:themeColor="text1"/>
        </w:rPr>
        <w:t>https://src.health.vic.gov.au</w:t>
      </w:r>
      <w:r w:rsidRPr="00173BA8">
        <w:rPr>
          <w:rFonts w:eastAsia="Calibri" w:cs="Calibri"/>
          <w:color w:val="000000" w:themeColor="text1"/>
        </w:rPr>
        <w:t>&gt;</w:t>
      </w:r>
      <w:r w:rsidR="00727FE4">
        <w:rPr>
          <w:rFonts w:eastAsia="Calibri" w:cs="Calibri"/>
          <w:color w:val="000000" w:themeColor="text1"/>
        </w:rPr>
        <w:t>.</w:t>
      </w:r>
    </w:p>
    <w:p w14:paraId="637A49E3" w14:textId="57DAF5C5" w:rsidR="00D216B2" w:rsidRDefault="00D216B2" w:rsidP="00D216B2">
      <w:pPr>
        <w:pStyle w:val="DHHSbody"/>
      </w:pPr>
      <w:r>
        <w:rPr>
          <w:rFonts w:eastAsia="Calibri" w:cs="Calibri"/>
          <w:color w:val="000000" w:themeColor="text1"/>
        </w:rPr>
        <w:t xml:space="preserve">For more information, visit </w:t>
      </w:r>
      <w:hyperlink r:id="rId72" w:history="1">
        <w:r w:rsidRPr="00D216B2">
          <w:rPr>
            <w:rStyle w:val="Hyperlink"/>
            <w:rFonts w:eastAsia="Calibri" w:cs="Calibri"/>
          </w:rPr>
          <w:t>National Cervical Screening Program</w:t>
        </w:r>
      </w:hyperlink>
      <w:r>
        <w:rPr>
          <w:rFonts w:eastAsia="Calibri" w:cs="Calibri"/>
          <w:color w:val="000000" w:themeColor="text1"/>
        </w:rPr>
        <w:t xml:space="preserve"> &lt;</w:t>
      </w:r>
      <w:r w:rsidRPr="00D216B2">
        <w:rPr>
          <w:rFonts w:eastAsia="Calibri" w:cs="Calibri"/>
          <w:color w:val="000000" w:themeColor="text1"/>
        </w:rPr>
        <w:t>https://www.health.gov.au/our-work/national-cervical-screening-program&gt;</w:t>
      </w:r>
      <w:r>
        <w:rPr>
          <w:rFonts w:eastAsia="Calibri" w:cs="Calibri"/>
          <w:color w:val="000000" w:themeColor="text1"/>
        </w:rPr>
        <w:t>.</w:t>
      </w:r>
    </w:p>
    <w:p w14:paraId="746D8C78" w14:textId="7345FCFD" w:rsidR="00D679CB" w:rsidRPr="00370987" w:rsidRDefault="00D216B2" w:rsidP="00413CF7">
      <w:pPr>
        <w:pStyle w:val="Heading4"/>
        <w:ind w:left="1134"/>
      </w:pPr>
      <w:r>
        <w:t>Sexual</w:t>
      </w:r>
      <w:r w:rsidR="00593ADC">
        <w:t xml:space="preserve"> </w:t>
      </w:r>
      <w:r w:rsidR="00321F7E">
        <w:t>h</w:t>
      </w:r>
      <w:r w:rsidR="140AE1A0">
        <w:t>ealth</w:t>
      </w:r>
      <w:r w:rsidR="00593ADC">
        <w:t xml:space="preserve"> </w:t>
      </w:r>
      <w:r w:rsidR="140AE1A0">
        <w:t>and</w:t>
      </w:r>
      <w:r w:rsidR="00593ADC">
        <w:t xml:space="preserve"> </w:t>
      </w:r>
      <w:r w:rsidR="00321F7E">
        <w:t>v</w:t>
      </w:r>
      <w:r w:rsidR="140AE1A0">
        <w:t>iral</w:t>
      </w:r>
      <w:r w:rsidR="00593ADC">
        <w:t xml:space="preserve"> </w:t>
      </w:r>
      <w:r w:rsidR="00321F7E">
        <w:t>h</w:t>
      </w:r>
      <w:r w:rsidR="140AE1A0">
        <w:t>epatitis</w:t>
      </w:r>
    </w:p>
    <w:p w14:paraId="2C37D184" w14:textId="5313EB3E" w:rsidR="00D679CB" w:rsidRDefault="00D679CB" w:rsidP="009A53E1">
      <w:pPr>
        <w:pStyle w:val="DHHSbody"/>
      </w:pPr>
      <w:r>
        <w:t>The</w:t>
      </w:r>
      <w:r w:rsidR="00593ADC">
        <w:t xml:space="preserve"> </w:t>
      </w:r>
      <w:r>
        <w:t>department’s</w:t>
      </w:r>
      <w:r w:rsidR="00593ADC">
        <w:t xml:space="preserve"> </w:t>
      </w:r>
      <w:r>
        <w:t>Sexual</w:t>
      </w:r>
      <w:r w:rsidR="00593ADC">
        <w:t xml:space="preserve"> </w:t>
      </w:r>
      <w:r>
        <w:t>Health</w:t>
      </w:r>
      <w:r w:rsidR="00593ADC">
        <w:t xml:space="preserve"> </w:t>
      </w:r>
      <w:r>
        <w:t>and</w:t>
      </w:r>
      <w:r w:rsidR="00593ADC">
        <w:t xml:space="preserve"> </w:t>
      </w:r>
      <w:r>
        <w:t>Viral</w:t>
      </w:r>
      <w:r w:rsidR="00593ADC">
        <w:t xml:space="preserve"> </w:t>
      </w:r>
      <w:r>
        <w:t>Hepatitis</w:t>
      </w:r>
      <w:r w:rsidR="00593ADC">
        <w:t xml:space="preserve"> </w:t>
      </w:r>
      <w:r w:rsidR="00FA7BA8">
        <w:t>team</w:t>
      </w:r>
      <w:r w:rsidR="00593ADC">
        <w:t xml:space="preserve"> </w:t>
      </w:r>
      <w:r>
        <w:t>commissions</w:t>
      </w:r>
      <w:r w:rsidR="00593ADC">
        <w:t xml:space="preserve"> </w:t>
      </w:r>
      <w:r>
        <w:t>prevention</w:t>
      </w:r>
      <w:r w:rsidR="00593ADC">
        <w:t xml:space="preserve"> </w:t>
      </w:r>
      <w:r>
        <w:t>services</w:t>
      </w:r>
      <w:r w:rsidR="00593ADC">
        <w:t xml:space="preserve"> </w:t>
      </w:r>
      <w:r>
        <w:t>and</w:t>
      </w:r>
      <w:r w:rsidR="00593ADC">
        <w:t xml:space="preserve"> </w:t>
      </w:r>
      <w:r>
        <w:t>programs</w:t>
      </w:r>
      <w:r w:rsidR="00593ADC">
        <w:t xml:space="preserve"> </w:t>
      </w:r>
      <w:r>
        <w:t>to</w:t>
      </w:r>
      <w:r w:rsidR="00593ADC">
        <w:t xml:space="preserve"> </w:t>
      </w:r>
      <w:r>
        <w:t>reduce</w:t>
      </w:r>
      <w:r w:rsidR="00593ADC">
        <w:t xml:space="preserve"> </w:t>
      </w:r>
      <w:r>
        <w:t>the</w:t>
      </w:r>
      <w:r w:rsidR="00593ADC">
        <w:t xml:space="preserve"> </w:t>
      </w:r>
      <w:r>
        <w:t>burden</w:t>
      </w:r>
      <w:r w:rsidR="00593ADC">
        <w:t xml:space="preserve"> </w:t>
      </w:r>
      <w:r>
        <w:t>of</w:t>
      </w:r>
      <w:r w:rsidR="00593ADC">
        <w:t xml:space="preserve"> </w:t>
      </w:r>
      <w:r>
        <w:t>disease</w:t>
      </w:r>
      <w:r w:rsidR="004D0B4B">
        <w:t>,</w:t>
      </w:r>
      <w:r w:rsidR="00593ADC">
        <w:t xml:space="preserve"> </w:t>
      </w:r>
      <w:r>
        <w:t>to</w:t>
      </w:r>
      <w:r w:rsidR="00593ADC">
        <w:t xml:space="preserve"> </w:t>
      </w:r>
      <w:r>
        <w:t>improve</w:t>
      </w:r>
      <w:r w:rsidR="00593ADC">
        <w:t xml:space="preserve"> </w:t>
      </w:r>
      <w:r>
        <w:t>the</w:t>
      </w:r>
      <w:r w:rsidR="00593ADC">
        <w:t xml:space="preserve"> </w:t>
      </w:r>
      <w:r>
        <w:t>wellbeing</w:t>
      </w:r>
      <w:r w:rsidR="00593ADC">
        <w:t xml:space="preserve"> </w:t>
      </w:r>
      <w:r>
        <w:t>of</w:t>
      </w:r>
      <w:r w:rsidR="00593ADC">
        <w:t xml:space="preserve"> </w:t>
      </w:r>
      <w:r>
        <w:t>communities</w:t>
      </w:r>
      <w:r w:rsidR="00593ADC">
        <w:t xml:space="preserve"> </w:t>
      </w:r>
      <w:r>
        <w:t>at</w:t>
      </w:r>
      <w:r w:rsidR="00593ADC">
        <w:t xml:space="preserve"> </w:t>
      </w:r>
      <w:r>
        <w:t>risk</w:t>
      </w:r>
      <w:r w:rsidR="00593ADC">
        <w:t xml:space="preserve"> </w:t>
      </w:r>
      <w:r>
        <w:t>or</w:t>
      </w:r>
      <w:r w:rsidR="00593ADC">
        <w:t xml:space="preserve"> </w:t>
      </w:r>
      <w:r>
        <w:t>affected</w:t>
      </w:r>
      <w:r w:rsidR="00593ADC">
        <w:t xml:space="preserve"> </w:t>
      </w:r>
      <w:r>
        <w:t>by</w:t>
      </w:r>
      <w:r w:rsidR="00593ADC">
        <w:t xml:space="preserve"> </w:t>
      </w:r>
      <w:r>
        <w:t>high</w:t>
      </w:r>
      <w:r w:rsidR="00593ADC">
        <w:t xml:space="preserve"> </w:t>
      </w:r>
      <w:r>
        <w:t>prevalence</w:t>
      </w:r>
      <w:r w:rsidR="00593ADC">
        <w:t xml:space="preserve"> </w:t>
      </w:r>
      <w:r>
        <w:t>rates</w:t>
      </w:r>
      <w:r w:rsidR="00593ADC">
        <w:t xml:space="preserve"> </w:t>
      </w:r>
      <w:r>
        <w:t>of</w:t>
      </w:r>
      <w:r w:rsidR="00593ADC">
        <w:t xml:space="preserve"> </w:t>
      </w:r>
      <w:r w:rsidR="004D0B4B">
        <w:t>blood-borne viruses</w:t>
      </w:r>
      <w:r w:rsidR="002A2C5E">
        <w:t xml:space="preserve"> (BBV)</w:t>
      </w:r>
      <w:r w:rsidR="004D0B4B">
        <w:t xml:space="preserve">, such as </w:t>
      </w:r>
      <w:r w:rsidR="002A2C5E" w:rsidRPr="002A2C5E">
        <w:t xml:space="preserve">human immunodeficiency virus </w:t>
      </w:r>
      <w:r w:rsidR="002A2C5E">
        <w:t>(</w:t>
      </w:r>
      <w:r>
        <w:t>HIV</w:t>
      </w:r>
      <w:r w:rsidR="002A2C5E">
        <w:t>)</w:t>
      </w:r>
      <w:r w:rsidR="004D0B4B">
        <w:t xml:space="preserve"> and</w:t>
      </w:r>
      <w:r w:rsidR="00593ADC">
        <w:t xml:space="preserve"> </w:t>
      </w:r>
      <w:r>
        <w:t>viral</w:t>
      </w:r>
      <w:r w:rsidR="00593ADC">
        <w:t xml:space="preserve"> </w:t>
      </w:r>
      <w:r>
        <w:t>hepatitis</w:t>
      </w:r>
      <w:r w:rsidR="004D0B4B">
        <w:t>,</w:t>
      </w:r>
      <w:r w:rsidR="00593ADC">
        <w:t xml:space="preserve"> </w:t>
      </w:r>
      <w:r>
        <w:t>and</w:t>
      </w:r>
      <w:r w:rsidR="00593ADC">
        <w:t xml:space="preserve"> </w:t>
      </w:r>
      <w:r>
        <w:t>sexually</w:t>
      </w:r>
      <w:r w:rsidR="00593ADC">
        <w:t xml:space="preserve"> </w:t>
      </w:r>
      <w:r>
        <w:t>transmissible</w:t>
      </w:r>
      <w:r w:rsidR="00593ADC">
        <w:t xml:space="preserve"> </w:t>
      </w:r>
      <w:r>
        <w:t>infections</w:t>
      </w:r>
      <w:r w:rsidR="002A2C5E">
        <w:t xml:space="preserve"> </w:t>
      </w:r>
      <w:r w:rsidR="00746DCE">
        <w:t>(</w:t>
      </w:r>
      <w:r w:rsidR="002A2C5E">
        <w:t>STI)</w:t>
      </w:r>
      <w:r>
        <w:t>.</w:t>
      </w:r>
    </w:p>
    <w:p w14:paraId="29B2CE6F" w14:textId="57110C8E" w:rsidR="00D679CB" w:rsidRDefault="00D679CB" w:rsidP="009A53E1">
      <w:pPr>
        <w:pStyle w:val="DHHSbody"/>
      </w:pPr>
      <w:r>
        <w:t>A</w:t>
      </w:r>
      <w:r w:rsidR="00593ADC">
        <w:t xml:space="preserve"> </w:t>
      </w:r>
      <w:r>
        <w:t>wide</w:t>
      </w:r>
      <w:r w:rsidR="00593ADC">
        <w:t xml:space="preserve"> </w:t>
      </w:r>
      <w:r>
        <w:t>range</w:t>
      </w:r>
      <w:r w:rsidR="00593ADC">
        <w:t xml:space="preserve"> </w:t>
      </w:r>
      <w:r>
        <w:t>of</w:t>
      </w:r>
      <w:r w:rsidR="00593ADC">
        <w:t xml:space="preserve"> </w:t>
      </w:r>
      <w:r>
        <w:t>agencies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peer-based</w:t>
      </w:r>
      <w:r w:rsidR="00593ADC">
        <w:t xml:space="preserve"> </w:t>
      </w:r>
      <w:r>
        <w:t>care</w:t>
      </w:r>
      <w:r w:rsidR="00593ADC">
        <w:t xml:space="preserve"> </w:t>
      </w:r>
      <w:r>
        <w:t>and</w:t>
      </w:r>
      <w:r w:rsidR="00593ADC">
        <w:t xml:space="preserve"> </w:t>
      </w:r>
      <w:r>
        <w:t>support,</w:t>
      </w:r>
      <w:r w:rsidR="00593ADC">
        <w:t xml:space="preserve"> </w:t>
      </w:r>
      <w:r>
        <w:t>clinical</w:t>
      </w:r>
      <w:r w:rsidR="00593ADC">
        <w:t xml:space="preserve"> </w:t>
      </w:r>
      <w:r>
        <w:t>care,</w:t>
      </w:r>
      <w:r w:rsidR="00593ADC">
        <w:t xml:space="preserve"> </w:t>
      </w:r>
      <w:r>
        <w:t>health</w:t>
      </w:r>
      <w:r w:rsidR="00593ADC">
        <w:t xml:space="preserve"> </w:t>
      </w:r>
      <w:r>
        <w:t>promotion,</w:t>
      </w:r>
      <w:r w:rsidR="00593ADC">
        <w:t xml:space="preserve"> </w:t>
      </w:r>
      <w:r>
        <w:t>research,</w:t>
      </w:r>
      <w:r w:rsidR="00593ADC">
        <w:t xml:space="preserve"> </w:t>
      </w:r>
      <w:r>
        <w:t>surveillance</w:t>
      </w:r>
      <w:r w:rsidR="00593ADC">
        <w:t xml:space="preserve"> </w:t>
      </w:r>
      <w:r>
        <w:t>and</w:t>
      </w:r>
      <w:r w:rsidR="00593ADC">
        <w:t xml:space="preserve"> </w:t>
      </w:r>
      <w:r>
        <w:t>workforce</w:t>
      </w:r>
      <w:r w:rsidR="00593ADC">
        <w:t xml:space="preserve"> </w:t>
      </w:r>
      <w:r>
        <w:t>training.</w:t>
      </w:r>
    </w:p>
    <w:p w14:paraId="4169A374" w14:textId="3153D77C" w:rsidR="00D679CB" w:rsidRPr="0011099D" w:rsidRDefault="00D679CB" w:rsidP="009A53E1">
      <w:pPr>
        <w:pStyle w:val="DHHSbody"/>
        <w:rPr>
          <w:color w:val="000000" w:themeColor="text1"/>
        </w:rPr>
      </w:pPr>
      <w:r w:rsidRPr="00ED4DB0">
        <w:rPr>
          <w:rFonts w:eastAsia="VIC SemiBold" w:cs="Calibri"/>
        </w:rPr>
        <w:t>The</w:t>
      </w:r>
      <w:r w:rsidR="00593ADC" w:rsidRPr="00ED4DB0">
        <w:rPr>
          <w:rFonts w:eastAsia="VIC SemiBold" w:cs="Calibri"/>
        </w:rPr>
        <w:t xml:space="preserve"> </w:t>
      </w:r>
      <w:r w:rsidRPr="00F73CC5">
        <w:rPr>
          <w:rFonts w:eastAsia="VIC SemiBold" w:cs="Calibri"/>
        </w:rPr>
        <w:t>BBV/STI</w:t>
      </w:r>
      <w:r w:rsidR="00593ADC" w:rsidRPr="00F73CC5">
        <w:rPr>
          <w:rFonts w:eastAsia="VIC SemiBold" w:cs="Calibri"/>
        </w:rPr>
        <w:t xml:space="preserve"> </w:t>
      </w:r>
      <w:r w:rsidR="007A0F11" w:rsidRPr="00F73CC5">
        <w:rPr>
          <w:rFonts w:eastAsia="VIC SemiBold" w:cs="Calibri"/>
        </w:rPr>
        <w:t xml:space="preserve">funding and reporting </w:t>
      </w:r>
      <w:r w:rsidRPr="00F73CC5">
        <w:rPr>
          <w:rFonts w:eastAsia="VIC SemiBold" w:cs="Calibri"/>
        </w:rPr>
        <w:t>guidelines</w:t>
      </w:r>
      <w:r w:rsidR="00593ADC" w:rsidRPr="00F73CC5">
        <w:rPr>
          <w:rFonts w:eastAsia="VIC SemiBold" w:cs="Calibri"/>
        </w:rPr>
        <w:t xml:space="preserve"> </w:t>
      </w:r>
      <w:r w:rsidR="007A0F11">
        <w:t>are updated annually and issued to funded agencies</w:t>
      </w:r>
      <w:r w:rsidR="00F73CC5">
        <w:t>.</w:t>
      </w:r>
      <w:r w:rsidR="00593ADC" w:rsidRPr="00ED4DB0">
        <w:rPr>
          <w:rFonts w:eastAsia="VIC SemiBold" w:cs="Calibri"/>
        </w:rPr>
        <w:t xml:space="preserve"> </w:t>
      </w:r>
      <w:r w:rsidR="00E24365" w:rsidRPr="00ED4DB0">
        <w:rPr>
          <w:rFonts w:eastAsia="VIC SemiBold" w:cs="Calibri"/>
        </w:rPr>
        <w:t>A</w:t>
      </w:r>
      <w:r w:rsidR="00807300" w:rsidRPr="00ED4DB0">
        <w:rPr>
          <w:rFonts w:eastAsia="VIC SemiBold" w:cs="Calibri"/>
        </w:rPr>
        <w:t>l</w:t>
      </w:r>
      <w:r w:rsidRPr="00807300">
        <w:t>l</w:t>
      </w:r>
      <w:r w:rsidR="00593ADC">
        <w:t xml:space="preserve"> </w:t>
      </w:r>
      <w:r w:rsidRPr="00807300">
        <w:t>agencies</w:t>
      </w:r>
      <w:r w:rsidR="00593ADC">
        <w:t xml:space="preserve"> </w:t>
      </w:r>
      <w:r w:rsidRPr="00807300">
        <w:t>funded</w:t>
      </w:r>
      <w:r w:rsidR="00593ADC">
        <w:t xml:space="preserve"> </w:t>
      </w:r>
      <w:r w:rsidRPr="00807300">
        <w:t>for</w:t>
      </w:r>
      <w:r w:rsidR="00593ADC">
        <w:t xml:space="preserve"> </w:t>
      </w:r>
      <w:r w:rsidRPr="00807300">
        <w:t>BBV</w:t>
      </w:r>
      <w:r w:rsidR="009A13AC" w:rsidRPr="00807300">
        <w:t>/</w:t>
      </w:r>
      <w:r w:rsidRPr="00807300">
        <w:t>STI</w:t>
      </w:r>
      <w:r w:rsidR="00593ADC">
        <w:t xml:space="preserve"> </w:t>
      </w:r>
      <w:r w:rsidRPr="00807300">
        <w:t>activities</w:t>
      </w:r>
      <w:r w:rsidR="00593ADC">
        <w:t xml:space="preserve"> </w:t>
      </w:r>
      <w:r w:rsidR="00E24365">
        <w:t>are</w:t>
      </w:r>
      <w:r w:rsidR="00593ADC">
        <w:t xml:space="preserve"> </w:t>
      </w:r>
      <w:r w:rsidRPr="00807300">
        <w:t>required</w:t>
      </w:r>
      <w:r w:rsidR="00593ADC">
        <w:t xml:space="preserve"> </w:t>
      </w:r>
      <w:r w:rsidRPr="00807300">
        <w:t>to</w:t>
      </w:r>
      <w:r w:rsidR="00593ADC">
        <w:t xml:space="preserve"> </w:t>
      </w:r>
      <w:r w:rsidRPr="00807300">
        <w:t>acquit</w:t>
      </w:r>
      <w:r w:rsidR="00593ADC">
        <w:t xml:space="preserve"> </w:t>
      </w:r>
      <w:r w:rsidRPr="00807300">
        <w:t>funding</w:t>
      </w:r>
      <w:r w:rsidR="00593ADC">
        <w:t xml:space="preserve"> </w:t>
      </w:r>
      <w:r w:rsidRPr="00807300">
        <w:t>using</w:t>
      </w:r>
      <w:r w:rsidR="00593ADC">
        <w:t xml:space="preserve"> </w:t>
      </w:r>
      <w:r w:rsidRPr="00807300">
        <w:t>the</w:t>
      </w:r>
      <w:r w:rsidR="00593ADC">
        <w:t xml:space="preserve"> </w:t>
      </w:r>
      <w:r w:rsidRPr="00807300">
        <w:t>guidelines</w:t>
      </w:r>
      <w:r w:rsidR="00593ADC">
        <w:t xml:space="preserve"> </w:t>
      </w:r>
      <w:r w:rsidR="00E24365">
        <w:t>and</w:t>
      </w:r>
      <w:r w:rsidR="00593ADC">
        <w:t xml:space="preserve"> </w:t>
      </w:r>
      <w:r w:rsidR="00E24365">
        <w:t>templates</w:t>
      </w:r>
      <w:r w:rsidR="00593ADC">
        <w:t xml:space="preserve"> </w:t>
      </w:r>
      <w:r w:rsidR="00E24365" w:rsidRPr="0011099D">
        <w:rPr>
          <w:color w:val="000000" w:themeColor="text1"/>
        </w:rPr>
        <w:t>provided</w:t>
      </w:r>
      <w:r w:rsidRPr="0011099D">
        <w:rPr>
          <w:color w:val="000000" w:themeColor="text1"/>
        </w:rPr>
        <w:t>.</w:t>
      </w:r>
      <w:r w:rsidR="00593ADC" w:rsidRPr="0011099D">
        <w:rPr>
          <w:color w:val="000000" w:themeColor="text1"/>
        </w:rPr>
        <w:t xml:space="preserve"> </w:t>
      </w:r>
      <w:r w:rsidRPr="0011099D">
        <w:rPr>
          <w:color w:val="000000" w:themeColor="text1"/>
        </w:rPr>
        <w:t>Standard</w:t>
      </w:r>
      <w:r w:rsidR="00593ADC" w:rsidRPr="0011099D">
        <w:rPr>
          <w:color w:val="000000" w:themeColor="text1"/>
        </w:rPr>
        <w:t xml:space="preserve"> </w:t>
      </w:r>
      <w:r w:rsidRPr="0011099D">
        <w:rPr>
          <w:color w:val="000000" w:themeColor="text1"/>
        </w:rPr>
        <w:t>contract</w:t>
      </w:r>
      <w:r w:rsidR="00593ADC" w:rsidRPr="0011099D">
        <w:rPr>
          <w:color w:val="000000" w:themeColor="text1"/>
        </w:rPr>
        <w:t xml:space="preserve"> </w:t>
      </w:r>
      <w:r w:rsidRPr="0011099D">
        <w:rPr>
          <w:color w:val="000000" w:themeColor="text1"/>
        </w:rPr>
        <w:t>management</w:t>
      </w:r>
      <w:r w:rsidR="00593ADC" w:rsidRPr="0011099D">
        <w:rPr>
          <w:color w:val="000000" w:themeColor="text1"/>
        </w:rPr>
        <w:t xml:space="preserve"> </w:t>
      </w:r>
      <w:r w:rsidRPr="0011099D">
        <w:rPr>
          <w:color w:val="000000" w:themeColor="text1"/>
        </w:rPr>
        <w:t>processes</w:t>
      </w:r>
      <w:r w:rsidR="00593ADC" w:rsidRPr="0011099D">
        <w:rPr>
          <w:color w:val="000000" w:themeColor="text1"/>
        </w:rPr>
        <w:t xml:space="preserve"> </w:t>
      </w:r>
      <w:r w:rsidRPr="0011099D">
        <w:rPr>
          <w:color w:val="000000" w:themeColor="text1"/>
        </w:rPr>
        <w:t>apply,</w:t>
      </w:r>
      <w:r w:rsidR="00593ADC" w:rsidRPr="0011099D">
        <w:rPr>
          <w:color w:val="000000" w:themeColor="text1"/>
        </w:rPr>
        <w:t xml:space="preserve"> </w:t>
      </w:r>
      <w:r w:rsidRPr="0011099D">
        <w:rPr>
          <w:color w:val="000000" w:themeColor="text1"/>
        </w:rPr>
        <w:t>including</w:t>
      </w:r>
      <w:r w:rsidR="00593ADC" w:rsidRPr="0011099D">
        <w:rPr>
          <w:color w:val="000000" w:themeColor="text1"/>
        </w:rPr>
        <w:t xml:space="preserve"> </w:t>
      </w:r>
      <w:r w:rsidRPr="0011099D">
        <w:rPr>
          <w:color w:val="000000" w:themeColor="text1"/>
        </w:rPr>
        <w:t>performance</w:t>
      </w:r>
      <w:r w:rsidR="00593ADC" w:rsidRPr="0011099D">
        <w:rPr>
          <w:color w:val="000000" w:themeColor="text1"/>
        </w:rPr>
        <w:t xml:space="preserve"> </w:t>
      </w:r>
      <w:r w:rsidRPr="0011099D">
        <w:rPr>
          <w:color w:val="000000" w:themeColor="text1"/>
        </w:rPr>
        <w:t>output</w:t>
      </w:r>
      <w:r w:rsidR="00593ADC" w:rsidRPr="0011099D">
        <w:rPr>
          <w:color w:val="000000" w:themeColor="text1"/>
        </w:rPr>
        <w:t xml:space="preserve"> </w:t>
      </w:r>
      <w:r w:rsidRPr="0011099D">
        <w:rPr>
          <w:color w:val="000000" w:themeColor="text1"/>
        </w:rPr>
        <w:t>monitoring,</w:t>
      </w:r>
      <w:r w:rsidR="00593ADC" w:rsidRPr="0011099D">
        <w:rPr>
          <w:color w:val="000000" w:themeColor="text1"/>
        </w:rPr>
        <w:t xml:space="preserve"> </w:t>
      </w:r>
      <w:r w:rsidR="00E24365" w:rsidRPr="0011099D">
        <w:rPr>
          <w:color w:val="000000" w:themeColor="text1"/>
        </w:rPr>
        <w:t>annual</w:t>
      </w:r>
      <w:r w:rsidR="00593ADC" w:rsidRPr="0011099D">
        <w:rPr>
          <w:color w:val="000000" w:themeColor="text1"/>
        </w:rPr>
        <w:t xml:space="preserve"> </w:t>
      </w:r>
      <w:r w:rsidR="00E24365" w:rsidRPr="0011099D">
        <w:rPr>
          <w:color w:val="000000" w:themeColor="text1"/>
        </w:rPr>
        <w:t>planning</w:t>
      </w:r>
      <w:r w:rsidR="00593ADC" w:rsidRPr="0011099D">
        <w:rPr>
          <w:color w:val="000000" w:themeColor="text1"/>
        </w:rPr>
        <w:t xml:space="preserve"> </w:t>
      </w:r>
      <w:r w:rsidRPr="0011099D">
        <w:rPr>
          <w:color w:val="000000" w:themeColor="text1"/>
        </w:rPr>
        <w:t>reporting</w:t>
      </w:r>
      <w:r w:rsidR="00593ADC" w:rsidRPr="0011099D">
        <w:rPr>
          <w:color w:val="000000" w:themeColor="text1"/>
        </w:rPr>
        <w:t xml:space="preserve"> </w:t>
      </w:r>
      <w:r w:rsidRPr="0011099D">
        <w:rPr>
          <w:color w:val="000000" w:themeColor="text1"/>
        </w:rPr>
        <w:t>and</w:t>
      </w:r>
      <w:r w:rsidR="00593ADC" w:rsidRPr="0011099D">
        <w:rPr>
          <w:color w:val="000000" w:themeColor="text1"/>
        </w:rPr>
        <w:t xml:space="preserve"> </w:t>
      </w:r>
      <w:r w:rsidRPr="0011099D">
        <w:rPr>
          <w:color w:val="000000" w:themeColor="text1"/>
        </w:rPr>
        <w:t>face-to-face</w:t>
      </w:r>
      <w:r w:rsidR="00593ADC" w:rsidRPr="0011099D">
        <w:rPr>
          <w:color w:val="000000" w:themeColor="text1"/>
        </w:rPr>
        <w:t xml:space="preserve"> </w:t>
      </w:r>
      <w:r w:rsidRPr="0011099D">
        <w:rPr>
          <w:color w:val="000000" w:themeColor="text1"/>
        </w:rPr>
        <w:t>meetings</w:t>
      </w:r>
      <w:r w:rsidR="00593ADC" w:rsidRPr="0011099D">
        <w:rPr>
          <w:color w:val="000000" w:themeColor="text1"/>
        </w:rPr>
        <w:t xml:space="preserve"> </w:t>
      </w:r>
      <w:r w:rsidR="00E24365" w:rsidRPr="0011099D">
        <w:rPr>
          <w:color w:val="000000" w:themeColor="text1"/>
        </w:rPr>
        <w:t>as</w:t>
      </w:r>
      <w:r w:rsidR="00593ADC" w:rsidRPr="0011099D">
        <w:rPr>
          <w:color w:val="000000" w:themeColor="text1"/>
        </w:rPr>
        <w:t xml:space="preserve"> </w:t>
      </w:r>
      <w:r w:rsidR="00E24365" w:rsidRPr="0011099D">
        <w:rPr>
          <w:color w:val="000000" w:themeColor="text1"/>
        </w:rPr>
        <w:t>required</w:t>
      </w:r>
      <w:r w:rsidRPr="0011099D">
        <w:rPr>
          <w:color w:val="000000" w:themeColor="text1"/>
        </w:rPr>
        <w:t>.</w:t>
      </w:r>
    </w:p>
    <w:p w14:paraId="5BA0A49E" w14:textId="4B87626B" w:rsidR="004869B9" w:rsidRPr="00502B01" w:rsidRDefault="00983872" w:rsidP="0011099D">
      <w:pPr>
        <w:pStyle w:val="DHHSbody"/>
        <w:rPr>
          <w:rFonts w:eastAsia="VIC SemiBold" w:cs="Calibri"/>
        </w:rPr>
      </w:pPr>
      <w:r w:rsidRPr="00502B01">
        <w:rPr>
          <w:rFonts w:eastAsia="VIC SemiBold" w:cs="Calibri"/>
        </w:rPr>
        <w:t>In 2022</w:t>
      </w:r>
      <w:r w:rsidR="00DE4861">
        <w:rPr>
          <w:rFonts w:eastAsia="VIC SemiBold" w:cs="Calibri"/>
        </w:rPr>
        <w:t>,</w:t>
      </w:r>
      <w:r w:rsidRPr="00502B01">
        <w:rPr>
          <w:rFonts w:eastAsia="VIC SemiBold" w:cs="Calibri"/>
        </w:rPr>
        <w:t xml:space="preserve"> the department release</w:t>
      </w:r>
      <w:r w:rsidR="00F70C4A">
        <w:rPr>
          <w:rFonts w:eastAsia="VIC SemiBold" w:cs="Calibri"/>
        </w:rPr>
        <w:t>d</w:t>
      </w:r>
      <w:r w:rsidRPr="00502B01">
        <w:rPr>
          <w:rFonts w:eastAsia="VIC SemiBold" w:cs="Calibri"/>
        </w:rPr>
        <w:t xml:space="preserve"> the </w:t>
      </w:r>
      <w:r w:rsidRPr="00B033D5">
        <w:rPr>
          <w:i/>
        </w:rPr>
        <w:t>Victorian sexual and reproductive health and viral hepatitis strategy 2022</w:t>
      </w:r>
      <w:r w:rsidR="00DE4861" w:rsidRPr="004962CD">
        <w:rPr>
          <w:rFonts w:eastAsia="VIC SemiBold" w:cs="Calibri"/>
          <w:i/>
        </w:rPr>
        <w:t>–</w:t>
      </w:r>
      <w:r w:rsidRPr="00B033D5">
        <w:rPr>
          <w:i/>
        </w:rPr>
        <w:t>30</w:t>
      </w:r>
      <w:r w:rsidR="00DE4861">
        <w:rPr>
          <w:rFonts w:eastAsia="VIC SemiBold" w:cs="Calibri"/>
        </w:rPr>
        <w:t>, which</w:t>
      </w:r>
      <w:r w:rsidRPr="00502B01">
        <w:rPr>
          <w:rFonts w:eastAsia="VIC SemiBold" w:cs="Calibri"/>
        </w:rPr>
        <w:t xml:space="preserve"> sets the overarching direction for achieving optimal sexual and reproductive health</w:t>
      </w:r>
      <w:r w:rsidR="002A2C5E">
        <w:rPr>
          <w:rFonts w:eastAsia="VIC SemiBold" w:cs="Calibri"/>
        </w:rPr>
        <w:t>,</w:t>
      </w:r>
      <w:r w:rsidRPr="00502B01">
        <w:rPr>
          <w:rFonts w:eastAsia="VIC SemiBold" w:cs="Calibri"/>
        </w:rPr>
        <w:t xml:space="preserve"> and viral hepatitis outcomes for Victorians. </w:t>
      </w:r>
    </w:p>
    <w:p w14:paraId="0046DF3B" w14:textId="77777777" w:rsidR="002A2C5E" w:rsidRDefault="00983872" w:rsidP="0011099D">
      <w:pPr>
        <w:pStyle w:val="DHHSbody"/>
        <w:rPr>
          <w:rFonts w:eastAsia="VIC SemiBold" w:cs="Calibri"/>
        </w:rPr>
      </w:pPr>
      <w:r w:rsidRPr="00502B01">
        <w:rPr>
          <w:rFonts w:eastAsia="VIC SemiBold" w:cs="Calibri"/>
        </w:rPr>
        <w:t xml:space="preserve">The strategy </w:t>
      </w:r>
      <w:r w:rsidR="009209F8">
        <w:rPr>
          <w:rFonts w:eastAsia="VIC SemiBold" w:cs="Calibri"/>
        </w:rPr>
        <w:t>is comprised of seven plans – six of these are tailored to specific diseases and population groups</w:t>
      </w:r>
      <w:r w:rsidR="002A2C5E">
        <w:rPr>
          <w:rFonts w:eastAsia="VIC SemiBold" w:cs="Calibri"/>
        </w:rPr>
        <w:t>,</w:t>
      </w:r>
      <w:r w:rsidR="009209F8">
        <w:rPr>
          <w:rFonts w:eastAsia="VIC SemiBold" w:cs="Calibri"/>
        </w:rPr>
        <w:t xml:space="preserve"> and one focuses on the system enablers contributing to better outcomes across our sexual and reproductive health</w:t>
      </w:r>
      <w:r w:rsidR="002A2C5E">
        <w:rPr>
          <w:rFonts w:eastAsia="VIC SemiBold" w:cs="Calibri"/>
        </w:rPr>
        <w:t>,</w:t>
      </w:r>
      <w:r w:rsidR="009209F8">
        <w:rPr>
          <w:rFonts w:eastAsia="VIC SemiBold" w:cs="Calibri"/>
        </w:rPr>
        <w:t xml:space="preserve"> and viral hepatitis response</w:t>
      </w:r>
      <w:r w:rsidR="00D32F2D">
        <w:rPr>
          <w:rFonts w:eastAsia="VIC SemiBold" w:cs="Calibri"/>
        </w:rPr>
        <w:t>.</w:t>
      </w:r>
    </w:p>
    <w:p w14:paraId="5D2D679F" w14:textId="441B9181" w:rsidR="00983872" w:rsidRPr="00502B01" w:rsidRDefault="00D32F2D" w:rsidP="0011099D">
      <w:pPr>
        <w:pStyle w:val="DHHSbody"/>
        <w:rPr>
          <w:rFonts w:eastAsia="VIC SemiBold" w:cs="Calibri"/>
        </w:rPr>
      </w:pPr>
      <w:r>
        <w:rPr>
          <w:rFonts w:eastAsia="VIC SemiBold" w:cs="Calibri"/>
        </w:rPr>
        <w:t>The plans include</w:t>
      </w:r>
      <w:r w:rsidR="002A2C5E">
        <w:rPr>
          <w:rFonts w:eastAsia="VIC SemiBold" w:cs="Calibri"/>
        </w:rPr>
        <w:t xml:space="preserve"> the</w:t>
      </w:r>
      <w:r w:rsidR="00983872" w:rsidRPr="00502B01" w:rsidDel="009209F8">
        <w:rPr>
          <w:rFonts w:eastAsia="VIC SemiBold" w:cs="Calibri"/>
        </w:rPr>
        <w:t>:</w:t>
      </w:r>
    </w:p>
    <w:p w14:paraId="31ED2304" w14:textId="78D5C05E" w:rsidR="00983872" w:rsidRPr="00B82073" w:rsidRDefault="61FFBED8" w:rsidP="00413CF7">
      <w:pPr>
        <w:pStyle w:val="DHHSbullet1"/>
      </w:pPr>
      <w:r>
        <w:t>Strategy overview and system enabler plan 2022</w:t>
      </w:r>
      <w:r w:rsidR="3DCCF14F">
        <w:t>–</w:t>
      </w:r>
      <w:r>
        <w:t xml:space="preserve">30 </w:t>
      </w:r>
    </w:p>
    <w:p w14:paraId="71652BA3" w14:textId="420D5B27" w:rsidR="00983872" w:rsidRPr="00B82073" w:rsidRDefault="61FFBED8" w:rsidP="00413CF7">
      <w:pPr>
        <w:pStyle w:val="DHHSbullet1"/>
      </w:pPr>
      <w:r>
        <w:t>Victorian Aboriginal sexual and reproductive health plan</w:t>
      </w:r>
      <w:r w:rsidR="002A2C5E">
        <w:t xml:space="preserve"> </w:t>
      </w:r>
      <w:r>
        <w:t>2022</w:t>
      </w:r>
      <w:r w:rsidR="3DCCF14F">
        <w:t>–</w:t>
      </w:r>
      <w:r>
        <w:t>30</w:t>
      </w:r>
    </w:p>
    <w:p w14:paraId="51480E97" w14:textId="56C0E672" w:rsidR="00983872" w:rsidRPr="00B82073" w:rsidRDefault="61FFBED8" w:rsidP="00413CF7">
      <w:pPr>
        <w:pStyle w:val="DHHSbullet1"/>
      </w:pPr>
      <w:r>
        <w:t>Victorian hepatitis B plan</w:t>
      </w:r>
      <w:r w:rsidR="002A2C5E">
        <w:t xml:space="preserve"> </w:t>
      </w:r>
      <w:r>
        <w:t>2022</w:t>
      </w:r>
      <w:r w:rsidR="3DCCF14F">
        <w:t>–</w:t>
      </w:r>
      <w:r>
        <w:t>30</w:t>
      </w:r>
      <w:r w:rsidR="002A2C5E">
        <w:t xml:space="preserve"> </w:t>
      </w:r>
    </w:p>
    <w:p w14:paraId="546492CB" w14:textId="415593BB" w:rsidR="00983872" w:rsidRPr="00B82073" w:rsidRDefault="61FFBED8" w:rsidP="00413CF7">
      <w:pPr>
        <w:pStyle w:val="DHHSbullet1"/>
      </w:pPr>
      <w:r>
        <w:t>Victorian hepatitis C plan 2022</w:t>
      </w:r>
      <w:r w:rsidR="3DCCF14F">
        <w:t>–</w:t>
      </w:r>
      <w:r>
        <w:t>30</w:t>
      </w:r>
    </w:p>
    <w:p w14:paraId="31604AB7" w14:textId="0B11517E" w:rsidR="00983872" w:rsidRPr="00B82073" w:rsidRDefault="61FFBED8" w:rsidP="00413CF7">
      <w:pPr>
        <w:pStyle w:val="DHHSbullet1"/>
      </w:pPr>
      <w:r>
        <w:t>Victorian HIV plan 2022</w:t>
      </w:r>
      <w:r w:rsidR="3DCCF14F">
        <w:t>–</w:t>
      </w:r>
      <w:r>
        <w:t>30</w:t>
      </w:r>
    </w:p>
    <w:p w14:paraId="561F2792" w14:textId="0CB472B4" w:rsidR="00983872" w:rsidRPr="00B82073" w:rsidRDefault="055811A4" w:rsidP="00413CF7">
      <w:pPr>
        <w:pStyle w:val="DHHSbullet1"/>
      </w:pPr>
      <w:r>
        <w:t xml:space="preserve">Victorian </w:t>
      </w:r>
      <w:r w:rsidR="643CF764">
        <w:t>s</w:t>
      </w:r>
      <w:r>
        <w:t xml:space="preserve">exually </w:t>
      </w:r>
      <w:r w:rsidR="643CF764">
        <w:t>t</w:t>
      </w:r>
      <w:r>
        <w:t xml:space="preserve">ransmissible </w:t>
      </w:r>
      <w:r w:rsidR="643CF764">
        <w:t>i</w:t>
      </w:r>
      <w:r>
        <w:t xml:space="preserve">nfections </w:t>
      </w:r>
      <w:r w:rsidR="00746DCE">
        <w:t xml:space="preserve">(STI) </w:t>
      </w:r>
      <w:r>
        <w:t>plan 2022</w:t>
      </w:r>
      <w:r w:rsidR="221CA815">
        <w:t>–</w:t>
      </w:r>
      <w:r>
        <w:t>30</w:t>
      </w:r>
    </w:p>
    <w:p w14:paraId="043DE4C2" w14:textId="6A6A2F4B" w:rsidR="00983872" w:rsidRPr="00502B01" w:rsidRDefault="1685679F" w:rsidP="00413CF7">
      <w:pPr>
        <w:pStyle w:val="DHHSbullet1"/>
        <w:rPr>
          <w:rFonts w:eastAsia="VIC SemiBold" w:cs="Calibri"/>
        </w:rPr>
      </w:pPr>
      <w:r>
        <w:t>Victorian</w:t>
      </w:r>
      <w:r w:rsidR="3DCCF14F">
        <w:t xml:space="preserve"> </w:t>
      </w:r>
      <w:r>
        <w:t>women’s</w:t>
      </w:r>
      <w:r w:rsidR="3DCCF14F">
        <w:t xml:space="preserve"> </w:t>
      </w:r>
      <w:r>
        <w:t>sexual</w:t>
      </w:r>
      <w:r w:rsidR="61FFBED8">
        <w:t xml:space="preserve"> and reproductive</w:t>
      </w:r>
      <w:r w:rsidR="61FFBED8" w:rsidRPr="04FC6542">
        <w:rPr>
          <w:rFonts w:eastAsia="VIC SemiBold" w:cs="Calibri"/>
        </w:rPr>
        <w:t xml:space="preserve"> health plan 2022</w:t>
      </w:r>
      <w:r w:rsidR="3DCCF14F" w:rsidRPr="04FC6542">
        <w:rPr>
          <w:rFonts w:eastAsia="VIC SemiBold" w:cs="Calibri"/>
        </w:rPr>
        <w:t>–</w:t>
      </w:r>
      <w:r w:rsidR="61FFBED8" w:rsidRPr="04FC6542">
        <w:rPr>
          <w:rFonts w:eastAsia="VIC SemiBold" w:cs="Calibri"/>
        </w:rPr>
        <w:t>30</w:t>
      </w:r>
      <w:r w:rsidR="3DCCF14F" w:rsidRPr="04FC6542">
        <w:rPr>
          <w:rFonts w:eastAsia="VIC SemiBold" w:cs="Calibri"/>
        </w:rPr>
        <w:t>.</w:t>
      </w:r>
    </w:p>
    <w:p w14:paraId="565A7042" w14:textId="06A52F09" w:rsidR="00983872" w:rsidRPr="00502B01" w:rsidRDefault="009A3A22" w:rsidP="00B033D5">
      <w:pPr>
        <w:pStyle w:val="DHHSbodyafterbullets"/>
      </w:pPr>
      <w:r w:rsidRPr="00502B01">
        <w:t>The six tailored plans outline service and information access, prevention, testing, treatment and care priority actions</w:t>
      </w:r>
      <w:r w:rsidR="008166CC">
        <w:t>,</w:t>
      </w:r>
      <w:r w:rsidRPr="00502B01">
        <w:t xml:space="preserve"> and activities specific to each disease, population or issue.  They also outline the time</w:t>
      </w:r>
      <w:r w:rsidR="008166CC">
        <w:t>-</w:t>
      </w:r>
      <w:r w:rsidRPr="00502B01">
        <w:t>bound and stepped targets the Victorian Government has set to drive progress and measure effectiveness.  </w:t>
      </w:r>
    </w:p>
    <w:p w14:paraId="57B5E636" w14:textId="35347115" w:rsidR="00D679CB" w:rsidRDefault="140AE1A0" w:rsidP="00413CF7">
      <w:pPr>
        <w:pStyle w:val="Heading4"/>
        <w:ind w:left="1134"/>
      </w:pPr>
      <w:r>
        <w:t>Tobacco</w:t>
      </w:r>
      <w:r w:rsidR="00593ADC">
        <w:t xml:space="preserve"> </w:t>
      </w:r>
      <w:r w:rsidR="000903C6">
        <w:t xml:space="preserve">and </w:t>
      </w:r>
      <w:r w:rsidR="00321F7E">
        <w:t>e</w:t>
      </w:r>
      <w:r w:rsidR="000903C6">
        <w:t>-cigarettes</w:t>
      </w:r>
    </w:p>
    <w:p w14:paraId="784D8094" w14:textId="08CC3589" w:rsidR="00D679CB" w:rsidRPr="00ED4DB0" w:rsidRDefault="00D679CB" w:rsidP="009A53E1">
      <w:pPr>
        <w:pStyle w:val="DHHSbody"/>
        <w:rPr>
          <w:rFonts w:eastAsia="VIC SemiBold"/>
          <w:lang w:eastAsia="en-AU"/>
        </w:rPr>
      </w:pPr>
      <w:r>
        <w:t>To</w:t>
      </w:r>
      <w:r w:rsidR="00593ADC">
        <w:t xml:space="preserve"> </w:t>
      </w:r>
      <w:r>
        <w:t>reduce</w:t>
      </w:r>
      <w:r w:rsidR="00593ADC">
        <w:t xml:space="preserve"> </w:t>
      </w:r>
      <w:r>
        <w:t>the</w:t>
      </w:r>
      <w:r w:rsidR="00593ADC">
        <w:t xml:space="preserve"> </w:t>
      </w:r>
      <w:r>
        <w:t>burden</w:t>
      </w:r>
      <w:r w:rsidR="00593ADC">
        <w:t xml:space="preserve"> </w:t>
      </w:r>
      <w:r>
        <w:t>of</w:t>
      </w:r>
      <w:r w:rsidR="00593ADC">
        <w:t xml:space="preserve"> </w:t>
      </w:r>
      <w:r>
        <w:t>smoking</w:t>
      </w:r>
      <w:r w:rsidR="00593ADC">
        <w:t xml:space="preserve"> </w:t>
      </w:r>
      <w:r w:rsidR="000903C6">
        <w:t>and vaping</w:t>
      </w:r>
      <w:r w:rsidR="00593ADC">
        <w:t xml:space="preserve"> </w:t>
      </w:r>
      <w:r>
        <w:t>on</w:t>
      </w:r>
      <w:r w:rsidR="00593ADC">
        <w:t xml:space="preserve"> </w:t>
      </w:r>
      <w:r>
        <w:t>the</w:t>
      </w:r>
      <w:r w:rsidR="00593ADC">
        <w:t xml:space="preserve"> </w:t>
      </w:r>
      <w:r>
        <w:t>community,</w:t>
      </w:r>
      <w:r w:rsidR="00593ADC">
        <w:t xml:space="preserve"> </w:t>
      </w:r>
      <w:r>
        <w:t>the</w:t>
      </w:r>
      <w:r w:rsidR="00593ADC">
        <w:t xml:space="preserve"> </w:t>
      </w:r>
      <w:r>
        <w:t>Victorian</w:t>
      </w:r>
      <w:r w:rsidR="00593ADC">
        <w:t xml:space="preserve"> </w:t>
      </w:r>
      <w:r>
        <w:t>Government</w:t>
      </w:r>
      <w:r w:rsidR="00593ADC">
        <w:t xml:space="preserve"> </w:t>
      </w:r>
      <w:r>
        <w:t>funds</w:t>
      </w:r>
      <w:r w:rsidR="00593ADC">
        <w:t xml:space="preserve"> </w:t>
      </w:r>
      <w:r>
        <w:t>Quit</w:t>
      </w:r>
      <w:r w:rsidR="00593ADC">
        <w:t xml:space="preserve"> </w:t>
      </w:r>
      <w:r>
        <w:t>Victoria</w:t>
      </w:r>
      <w:r w:rsidR="00593ADC">
        <w:t xml:space="preserve"> </w:t>
      </w:r>
      <w:r>
        <w:t>to</w:t>
      </w:r>
      <w:r w:rsidR="00593ADC">
        <w:t xml:space="preserve"> </w:t>
      </w:r>
      <w:r>
        <w:t>provide:</w:t>
      </w:r>
    </w:p>
    <w:p w14:paraId="504A9B3C" w14:textId="75132A03" w:rsidR="001350CF" w:rsidRDefault="3FCB66C6" w:rsidP="00413CF7">
      <w:pPr>
        <w:pStyle w:val="DHHSbullet1"/>
      </w:pPr>
      <w:r>
        <w:t>clinical</w:t>
      </w:r>
      <w:r w:rsidR="33D739BE">
        <w:t xml:space="preserve"> </w:t>
      </w:r>
      <w:r>
        <w:t>smoking</w:t>
      </w:r>
      <w:r w:rsidR="33D739BE">
        <w:t xml:space="preserve"> </w:t>
      </w:r>
      <w:r w:rsidR="000903C6">
        <w:t>and vaping</w:t>
      </w:r>
      <w:r w:rsidR="33D739BE">
        <w:t xml:space="preserve"> </w:t>
      </w:r>
      <w:r>
        <w:t>cessation</w:t>
      </w:r>
      <w:r w:rsidR="33D739BE">
        <w:t xml:space="preserve"> </w:t>
      </w:r>
      <w:r>
        <w:t>support</w:t>
      </w:r>
      <w:r w:rsidR="33D739BE">
        <w:t xml:space="preserve"> </w:t>
      </w:r>
      <w:r>
        <w:t>services,</w:t>
      </w:r>
      <w:r w:rsidR="33D739BE">
        <w:t xml:space="preserve"> </w:t>
      </w:r>
      <w:r>
        <w:t>including</w:t>
      </w:r>
      <w:r w:rsidR="33D739BE">
        <w:t xml:space="preserve"> </w:t>
      </w:r>
      <w:r>
        <w:t>the</w:t>
      </w:r>
      <w:r w:rsidR="33D739BE">
        <w:t xml:space="preserve"> </w:t>
      </w:r>
      <w:r>
        <w:t>Quitline</w:t>
      </w:r>
      <w:r w:rsidR="002A2C5E">
        <w:t>,</w:t>
      </w:r>
      <w:r w:rsidR="33D739BE">
        <w:t xml:space="preserve"> </w:t>
      </w:r>
      <w:r>
        <w:t>which</w:t>
      </w:r>
      <w:r w:rsidR="33D739BE">
        <w:t xml:space="preserve"> </w:t>
      </w:r>
      <w:r>
        <w:t>provide</w:t>
      </w:r>
      <w:r w:rsidR="000903C6">
        <w:t>s</w:t>
      </w:r>
      <w:r w:rsidR="33D739BE">
        <w:t xml:space="preserve"> </w:t>
      </w:r>
      <w:r>
        <w:t>expert</w:t>
      </w:r>
      <w:r w:rsidR="33D739BE">
        <w:t xml:space="preserve"> </w:t>
      </w:r>
      <w:r>
        <w:t>advice</w:t>
      </w:r>
      <w:r w:rsidR="33D739BE">
        <w:t xml:space="preserve"> </w:t>
      </w:r>
      <w:r>
        <w:t>and</w:t>
      </w:r>
      <w:r w:rsidR="33D739BE">
        <w:t xml:space="preserve"> </w:t>
      </w:r>
      <w:r>
        <w:t>personalised</w:t>
      </w:r>
      <w:r w:rsidR="33D739BE">
        <w:t xml:space="preserve"> </w:t>
      </w:r>
      <w:r>
        <w:t>counselling</w:t>
      </w:r>
      <w:r w:rsidR="33D739BE">
        <w:t xml:space="preserve"> </w:t>
      </w:r>
      <w:r>
        <w:t>to</w:t>
      </w:r>
      <w:r w:rsidR="33D739BE">
        <w:t xml:space="preserve"> </w:t>
      </w:r>
      <w:r>
        <w:t>smokers</w:t>
      </w:r>
      <w:r w:rsidR="33D739BE">
        <w:t xml:space="preserve"> </w:t>
      </w:r>
      <w:r w:rsidR="000903C6">
        <w:t>and vapers</w:t>
      </w:r>
      <w:r w:rsidR="33D739BE">
        <w:t xml:space="preserve"> </w:t>
      </w:r>
      <w:r>
        <w:t>wanting</w:t>
      </w:r>
      <w:r w:rsidR="33D739BE">
        <w:t xml:space="preserve"> </w:t>
      </w:r>
      <w:r>
        <w:t>to</w:t>
      </w:r>
      <w:r w:rsidR="33D739BE">
        <w:t xml:space="preserve"> </w:t>
      </w:r>
      <w:r>
        <w:t>quit</w:t>
      </w:r>
    </w:p>
    <w:p w14:paraId="5932352C" w14:textId="4BF0CDBB" w:rsidR="00D679CB" w:rsidRDefault="3FCB66C6" w:rsidP="00413CF7">
      <w:pPr>
        <w:pStyle w:val="DHHSbullet1"/>
      </w:pPr>
      <w:r>
        <w:t>programs</w:t>
      </w:r>
      <w:r w:rsidR="33D739BE">
        <w:t xml:space="preserve"> </w:t>
      </w:r>
      <w:r>
        <w:t>targeted</w:t>
      </w:r>
      <w:r w:rsidR="33D739BE">
        <w:t xml:space="preserve"> </w:t>
      </w:r>
      <w:r>
        <w:t>at</w:t>
      </w:r>
      <w:r w:rsidR="33D739BE">
        <w:t xml:space="preserve"> </w:t>
      </w:r>
      <w:r>
        <w:t>sub-populations</w:t>
      </w:r>
      <w:r w:rsidR="33D739BE">
        <w:t xml:space="preserve"> </w:t>
      </w:r>
      <w:r>
        <w:t>with</w:t>
      </w:r>
      <w:r w:rsidR="33D739BE">
        <w:t xml:space="preserve"> </w:t>
      </w:r>
      <w:r>
        <w:t>the</w:t>
      </w:r>
      <w:r w:rsidR="33D739BE">
        <w:t xml:space="preserve"> </w:t>
      </w:r>
      <w:r>
        <w:t>highest</w:t>
      </w:r>
      <w:r w:rsidR="33D739BE">
        <w:t xml:space="preserve"> </w:t>
      </w:r>
      <w:r>
        <w:t>rates</w:t>
      </w:r>
      <w:r w:rsidR="33D739BE">
        <w:t xml:space="preserve"> </w:t>
      </w:r>
      <w:r>
        <w:t>of</w:t>
      </w:r>
      <w:r w:rsidR="33D739BE">
        <w:t xml:space="preserve"> </w:t>
      </w:r>
      <w:r>
        <w:t>smoking,</w:t>
      </w:r>
      <w:r w:rsidR="33D739BE">
        <w:t xml:space="preserve"> </w:t>
      </w:r>
      <w:r>
        <w:t>low</w:t>
      </w:r>
      <w:r w:rsidR="33D739BE">
        <w:t xml:space="preserve"> </w:t>
      </w:r>
      <w:r>
        <w:t>socioeconomic</w:t>
      </w:r>
      <w:r w:rsidR="33D739BE">
        <w:t xml:space="preserve"> </w:t>
      </w:r>
      <w:r>
        <w:t>groups,</w:t>
      </w:r>
      <w:r w:rsidR="33D739BE">
        <w:t xml:space="preserve"> </w:t>
      </w:r>
      <w:r>
        <w:t>Aboriginal</w:t>
      </w:r>
      <w:r w:rsidR="33D739BE">
        <w:t xml:space="preserve"> </w:t>
      </w:r>
      <w:r w:rsidR="55B9D243">
        <w:t xml:space="preserve">people </w:t>
      </w:r>
      <w:r w:rsidR="5E1F6186">
        <w:t>liv</w:t>
      </w:r>
      <w:r w:rsidR="37015788">
        <w:t xml:space="preserve">ing in </w:t>
      </w:r>
      <w:r w:rsidR="0C746CAA">
        <w:t>Victoria</w:t>
      </w:r>
      <w:r>
        <w:t>,</w:t>
      </w:r>
      <w:r w:rsidR="33D739BE">
        <w:t xml:space="preserve"> </w:t>
      </w:r>
      <w:r>
        <w:t>people</w:t>
      </w:r>
      <w:r w:rsidR="33D739BE">
        <w:t xml:space="preserve"> </w:t>
      </w:r>
      <w:r>
        <w:t>experiencing</w:t>
      </w:r>
      <w:r w:rsidR="33D739BE">
        <w:t xml:space="preserve"> </w:t>
      </w:r>
      <w:r>
        <w:t>mental</w:t>
      </w:r>
      <w:r w:rsidR="33D739BE">
        <w:t xml:space="preserve"> </w:t>
      </w:r>
      <w:r>
        <w:t>illness</w:t>
      </w:r>
      <w:r w:rsidR="0787C367">
        <w:t>,</w:t>
      </w:r>
      <w:r w:rsidR="33D739BE">
        <w:t xml:space="preserve"> </w:t>
      </w:r>
      <w:r>
        <w:t>and</w:t>
      </w:r>
      <w:r w:rsidR="33D739BE">
        <w:t xml:space="preserve"> </w:t>
      </w:r>
      <w:r>
        <w:t>those</w:t>
      </w:r>
      <w:r w:rsidR="33D739BE">
        <w:t xml:space="preserve"> </w:t>
      </w:r>
      <w:r>
        <w:t>affected</w:t>
      </w:r>
      <w:r w:rsidR="33D739BE">
        <w:t xml:space="preserve"> </w:t>
      </w:r>
      <w:r>
        <w:t>by</w:t>
      </w:r>
      <w:r w:rsidR="33D739BE">
        <w:t xml:space="preserve"> </w:t>
      </w:r>
      <w:r>
        <w:t>alcohol</w:t>
      </w:r>
      <w:r w:rsidR="33D739BE">
        <w:t xml:space="preserve"> </w:t>
      </w:r>
      <w:r>
        <w:t>and</w:t>
      </w:r>
      <w:r w:rsidR="33D739BE">
        <w:t xml:space="preserve"> </w:t>
      </w:r>
      <w:r>
        <w:t>drugs</w:t>
      </w:r>
    </w:p>
    <w:p w14:paraId="762EB3CB" w14:textId="3BB9C337" w:rsidR="001350CF" w:rsidRDefault="3FCB66C6" w:rsidP="00413CF7">
      <w:pPr>
        <w:pStyle w:val="DHHSbullet1"/>
      </w:pPr>
      <w:r>
        <w:t>continuous,</w:t>
      </w:r>
      <w:r w:rsidR="33D739BE">
        <w:t xml:space="preserve"> </w:t>
      </w:r>
      <w:r>
        <w:t>sustained</w:t>
      </w:r>
      <w:r w:rsidR="33D739BE">
        <w:t xml:space="preserve"> </w:t>
      </w:r>
      <w:r>
        <w:t>Victorian</w:t>
      </w:r>
      <w:r w:rsidR="33D739BE">
        <w:t xml:space="preserve"> </w:t>
      </w:r>
      <w:r>
        <w:t>anti-smoking</w:t>
      </w:r>
      <w:r w:rsidR="33D739BE">
        <w:t xml:space="preserve"> </w:t>
      </w:r>
      <w:r>
        <w:t>social</w:t>
      </w:r>
      <w:r w:rsidR="33D739BE">
        <w:t xml:space="preserve"> </w:t>
      </w:r>
      <w:r>
        <w:t>marketing</w:t>
      </w:r>
      <w:r w:rsidR="33D739BE">
        <w:t xml:space="preserve"> </w:t>
      </w:r>
      <w:r>
        <w:t>campaigns</w:t>
      </w:r>
      <w:r w:rsidR="33D739BE">
        <w:t xml:space="preserve"> </w:t>
      </w:r>
      <w:r>
        <w:t>(integrated</w:t>
      </w:r>
      <w:r w:rsidR="33D739BE">
        <w:t xml:space="preserve"> </w:t>
      </w:r>
      <w:r>
        <w:t>across</w:t>
      </w:r>
      <w:r w:rsidR="33D739BE">
        <w:t xml:space="preserve"> </w:t>
      </w:r>
      <w:r>
        <w:t>television,</w:t>
      </w:r>
      <w:r w:rsidR="33D739BE">
        <w:t xml:space="preserve"> </w:t>
      </w:r>
      <w:r>
        <w:t>radio,</w:t>
      </w:r>
      <w:r w:rsidR="33D739BE">
        <w:t xml:space="preserve"> </w:t>
      </w:r>
      <w:r>
        <w:t>print</w:t>
      </w:r>
      <w:r w:rsidR="33D739BE">
        <w:t xml:space="preserve"> </w:t>
      </w:r>
      <w:r>
        <w:t>and</w:t>
      </w:r>
      <w:r w:rsidR="33D739BE">
        <w:t xml:space="preserve"> </w:t>
      </w:r>
      <w:r>
        <w:t>social</w:t>
      </w:r>
      <w:r w:rsidR="33D739BE">
        <w:t xml:space="preserve"> </w:t>
      </w:r>
      <w:r>
        <w:t>media)</w:t>
      </w:r>
      <w:r w:rsidR="33D739BE">
        <w:t xml:space="preserve"> </w:t>
      </w:r>
      <w:r>
        <w:t>to</w:t>
      </w:r>
      <w:r w:rsidR="33D739BE">
        <w:t xml:space="preserve"> </w:t>
      </w:r>
      <w:r>
        <w:t>reduce</w:t>
      </w:r>
      <w:r w:rsidR="33D739BE">
        <w:t xml:space="preserve"> </w:t>
      </w:r>
      <w:r>
        <w:t>smoking</w:t>
      </w:r>
      <w:r w:rsidR="33D739BE">
        <w:t xml:space="preserve"> </w:t>
      </w:r>
      <w:r w:rsidR="000903C6">
        <w:t>and vaping</w:t>
      </w:r>
      <w:r w:rsidR="33D739BE">
        <w:t xml:space="preserve"> </w:t>
      </w:r>
      <w:r>
        <w:t>uptake</w:t>
      </w:r>
      <w:r w:rsidR="33D739BE">
        <w:t xml:space="preserve"> </w:t>
      </w:r>
      <w:r>
        <w:t>and</w:t>
      </w:r>
      <w:r w:rsidR="33D739BE">
        <w:t xml:space="preserve"> </w:t>
      </w:r>
      <w:r>
        <w:t>increase</w:t>
      </w:r>
      <w:r w:rsidR="33D739BE">
        <w:t xml:space="preserve"> </w:t>
      </w:r>
      <w:r>
        <w:t>cessation</w:t>
      </w:r>
    </w:p>
    <w:p w14:paraId="1397844E" w14:textId="4C20F1E2" w:rsidR="00D679CB" w:rsidRDefault="6E523A07" w:rsidP="00413CF7">
      <w:pPr>
        <w:pStyle w:val="DHHSbullet1"/>
      </w:pPr>
      <w:r>
        <w:lastRenderedPageBreak/>
        <w:t>research</w:t>
      </w:r>
      <w:r w:rsidR="22366F13">
        <w:t xml:space="preserve"> </w:t>
      </w:r>
      <w:r>
        <w:t>to</w:t>
      </w:r>
      <w:r w:rsidR="22366F13">
        <w:t xml:space="preserve"> </w:t>
      </w:r>
      <w:r>
        <w:t>inform</w:t>
      </w:r>
      <w:r w:rsidR="22366F13">
        <w:t xml:space="preserve"> </w:t>
      </w:r>
      <w:r>
        <w:t>tobacco</w:t>
      </w:r>
      <w:r w:rsidR="22366F13">
        <w:t xml:space="preserve"> </w:t>
      </w:r>
      <w:r w:rsidR="000903C6">
        <w:t>and e-cigarette</w:t>
      </w:r>
      <w:r w:rsidR="22366F13">
        <w:t xml:space="preserve"> </w:t>
      </w:r>
      <w:r w:rsidR="6390F70A">
        <w:t>policy</w:t>
      </w:r>
      <w:r w:rsidR="22366F13">
        <w:t xml:space="preserve"> </w:t>
      </w:r>
      <w:r>
        <w:t>and</w:t>
      </w:r>
      <w:r w:rsidR="22366F13">
        <w:t xml:space="preserve"> </w:t>
      </w:r>
      <w:r>
        <w:t>regulatory</w:t>
      </w:r>
      <w:r w:rsidR="22366F13">
        <w:t xml:space="preserve"> </w:t>
      </w:r>
      <w:r>
        <w:t>reform</w:t>
      </w:r>
      <w:r w:rsidR="4305A94C">
        <w:t>,</w:t>
      </w:r>
      <w:r w:rsidR="22366F13">
        <w:t xml:space="preserve"> </w:t>
      </w:r>
      <w:r>
        <w:t>such</w:t>
      </w:r>
      <w:r w:rsidR="22366F13">
        <w:t xml:space="preserve"> </w:t>
      </w:r>
      <w:r>
        <w:t>as</w:t>
      </w:r>
      <w:r w:rsidR="22366F13">
        <w:t xml:space="preserve"> </w:t>
      </w:r>
      <w:r>
        <w:t>annual</w:t>
      </w:r>
      <w:r w:rsidR="22366F13">
        <w:t xml:space="preserve"> </w:t>
      </w:r>
      <w:r>
        <w:t>surveys</w:t>
      </w:r>
      <w:r w:rsidR="22366F13">
        <w:t xml:space="preserve"> </w:t>
      </w:r>
      <w:r>
        <w:t>of</w:t>
      </w:r>
      <w:r w:rsidR="22366F13">
        <w:t xml:space="preserve"> </w:t>
      </w:r>
      <w:r>
        <w:t>smoking</w:t>
      </w:r>
      <w:r w:rsidR="22366F13">
        <w:t xml:space="preserve"> </w:t>
      </w:r>
      <w:r>
        <w:t>prevalence</w:t>
      </w:r>
      <w:r w:rsidR="22366F13">
        <w:t xml:space="preserve"> </w:t>
      </w:r>
      <w:r>
        <w:t>and</w:t>
      </w:r>
      <w:r w:rsidR="22366F13">
        <w:t xml:space="preserve"> </w:t>
      </w:r>
      <w:r>
        <w:t>behaviours</w:t>
      </w:r>
      <w:r w:rsidR="3FCB66C6">
        <w:t>.</w:t>
      </w:r>
    </w:p>
    <w:p w14:paraId="36BB6B85" w14:textId="6C924DFB" w:rsidR="001350CF" w:rsidRDefault="00D679CB" w:rsidP="003F6958">
      <w:pPr>
        <w:pStyle w:val="DHHSbodyafterbullets"/>
      </w:pPr>
      <w:r>
        <w:t>The</w:t>
      </w:r>
      <w:r w:rsidR="00593ADC">
        <w:t xml:space="preserve"> </w:t>
      </w:r>
      <w:r>
        <w:t>department</w:t>
      </w:r>
      <w:r w:rsidR="00593ADC">
        <w:t xml:space="preserve"> </w:t>
      </w:r>
      <w:r>
        <w:t>funds</w:t>
      </w:r>
      <w:r w:rsidR="00593ADC">
        <w:t xml:space="preserve"> </w:t>
      </w:r>
      <w:r>
        <w:t>the</w:t>
      </w:r>
      <w:r w:rsidR="00593ADC">
        <w:t xml:space="preserve"> </w:t>
      </w:r>
      <w:r>
        <w:t>Municipal</w:t>
      </w:r>
      <w:r w:rsidR="00593ADC">
        <w:t xml:space="preserve"> </w:t>
      </w:r>
      <w:r>
        <w:t>Association</w:t>
      </w:r>
      <w:r w:rsidR="00593ADC">
        <w:t xml:space="preserve"> </w:t>
      </w:r>
      <w:r>
        <w:t>of</w:t>
      </w:r>
      <w:r w:rsidR="00593ADC">
        <w:t xml:space="preserve"> </w:t>
      </w:r>
      <w:r>
        <w:t>Victoria</w:t>
      </w:r>
      <w:r w:rsidR="00593ADC">
        <w:t xml:space="preserve"> </w:t>
      </w:r>
      <w:r>
        <w:t>to</w:t>
      </w:r>
      <w:r w:rsidR="00593ADC">
        <w:t xml:space="preserve"> </w:t>
      </w:r>
      <w:r>
        <w:t>manage</w:t>
      </w:r>
      <w:r w:rsidR="00593ADC">
        <w:t xml:space="preserve"> </w:t>
      </w:r>
      <w:r>
        <w:t>the</w:t>
      </w:r>
      <w:r w:rsidR="00593ADC">
        <w:t xml:space="preserve"> </w:t>
      </w:r>
      <w:r>
        <w:t>distribution</w:t>
      </w:r>
      <w:r w:rsidR="00593ADC">
        <w:t xml:space="preserve"> </w:t>
      </w:r>
      <w:r>
        <w:t>of</w:t>
      </w:r>
      <w:r w:rsidR="00593ADC">
        <w:t xml:space="preserve"> </w:t>
      </w:r>
      <w:r>
        <w:t>funds</w:t>
      </w:r>
      <w:r w:rsidR="00593ADC">
        <w:t xml:space="preserve"> </w:t>
      </w:r>
      <w:r>
        <w:t>to</w:t>
      </w:r>
      <w:r w:rsidR="00593ADC">
        <w:t xml:space="preserve"> </w:t>
      </w:r>
      <w:r>
        <w:t>councils</w:t>
      </w:r>
      <w:r w:rsidR="00A07C76">
        <w:t>,</w:t>
      </w:r>
      <w:r w:rsidR="00593ADC">
        <w:t xml:space="preserve"> </w:t>
      </w:r>
      <w:r>
        <w:t>to</w:t>
      </w:r>
      <w:r w:rsidR="00593ADC">
        <w:t xml:space="preserve"> </w:t>
      </w:r>
      <w:r>
        <w:t>educate</w:t>
      </w:r>
      <w:r w:rsidR="00593ADC">
        <w:t xml:space="preserve"> </w:t>
      </w:r>
      <w:r>
        <w:t>businesses</w:t>
      </w:r>
      <w:r w:rsidR="00593ADC">
        <w:t xml:space="preserve"> </w:t>
      </w:r>
      <w:r>
        <w:t>and</w:t>
      </w:r>
      <w:r w:rsidR="00593ADC">
        <w:t xml:space="preserve"> </w:t>
      </w:r>
      <w:r>
        <w:t>the</w:t>
      </w:r>
      <w:r w:rsidR="00593ADC">
        <w:t xml:space="preserve"> </w:t>
      </w:r>
      <w:r>
        <w:t>community</w:t>
      </w:r>
      <w:r w:rsidR="00593ADC">
        <w:t xml:space="preserve"> </w:t>
      </w:r>
      <w:r>
        <w:t>regarding</w:t>
      </w:r>
      <w:r w:rsidR="00593ADC">
        <w:t xml:space="preserve"> </w:t>
      </w:r>
      <w:r>
        <w:t>their</w:t>
      </w:r>
      <w:r w:rsidR="00593ADC">
        <w:t xml:space="preserve"> </w:t>
      </w:r>
      <w:r>
        <w:t>responsibilities</w:t>
      </w:r>
      <w:r w:rsidR="00593ADC">
        <w:t xml:space="preserve"> </w:t>
      </w:r>
      <w:r>
        <w:t>under</w:t>
      </w:r>
      <w:r w:rsidR="00593ADC">
        <w:t xml:space="preserve"> </w:t>
      </w:r>
      <w:r>
        <w:t>the</w:t>
      </w:r>
      <w:bookmarkStart w:id="2105" w:name="_Hlk38532813"/>
      <w:r w:rsidR="00593ADC">
        <w:t xml:space="preserve"> </w:t>
      </w:r>
      <w:r w:rsidRPr="001D6BD3">
        <w:rPr>
          <w:i/>
        </w:rPr>
        <w:t>Tobacco</w:t>
      </w:r>
      <w:r w:rsidR="00593ADC">
        <w:rPr>
          <w:i/>
        </w:rPr>
        <w:t xml:space="preserve"> </w:t>
      </w:r>
      <w:r w:rsidRPr="001D6BD3">
        <w:rPr>
          <w:i/>
        </w:rPr>
        <w:t>Act</w:t>
      </w:r>
      <w:r w:rsidR="00593ADC">
        <w:rPr>
          <w:i/>
        </w:rPr>
        <w:t xml:space="preserve"> </w:t>
      </w:r>
      <w:r w:rsidRPr="001D6BD3">
        <w:rPr>
          <w:i/>
        </w:rPr>
        <w:t>198</w:t>
      </w:r>
      <w:bookmarkEnd w:id="2105"/>
      <w:r w:rsidRPr="001D6BD3">
        <w:rPr>
          <w:i/>
        </w:rPr>
        <w:t>7</w:t>
      </w:r>
      <w:r>
        <w:t>,</w:t>
      </w:r>
      <w:r w:rsidR="00593ADC">
        <w:t xml:space="preserve"> </w:t>
      </w:r>
      <w:r w:rsidR="00D171E1">
        <w:t>to undertake test purchasing</w:t>
      </w:r>
      <w:r w:rsidR="00F70081">
        <w:t xml:space="preserve"> and</w:t>
      </w:r>
      <w:r w:rsidR="00593ADC">
        <w:t xml:space="preserve"> </w:t>
      </w:r>
      <w:r>
        <w:t>to</w:t>
      </w:r>
      <w:r w:rsidR="00593ADC">
        <w:t xml:space="preserve"> </w:t>
      </w:r>
      <w:r>
        <w:t>take</w:t>
      </w:r>
      <w:r w:rsidR="00593ADC">
        <w:t xml:space="preserve"> </w:t>
      </w:r>
      <w:r>
        <w:t>enforcement</w:t>
      </w:r>
      <w:r w:rsidR="00593ADC">
        <w:t xml:space="preserve"> </w:t>
      </w:r>
      <w:r>
        <w:t>action</w:t>
      </w:r>
      <w:r w:rsidR="00593ADC">
        <w:t xml:space="preserve"> </w:t>
      </w:r>
      <w:r>
        <w:t>where</w:t>
      </w:r>
      <w:r w:rsidR="00593ADC">
        <w:t xml:space="preserve"> </w:t>
      </w:r>
      <w:r>
        <w:t>necessary.</w:t>
      </w:r>
    </w:p>
    <w:p w14:paraId="13E4CFF1" w14:textId="5ED73FC1" w:rsidR="00195734" w:rsidRPr="00A00318" w:rsidRDefault="00195734" w:rsidP="00413CF7">
      <w:pPr>
        <w:pStyle w:val="Heading4"/>
        <w:ind w:left="1134"/>
      </w:pPr>
      <w:r>
        <w:t xml:space="preserve">Eye </w:t>
      </w:r>
      <w:r w:rsidR="002A2C5E">
        <w:t>health prevent</w:t>
      </w:r>
      <w:r w:rsidR="00AE538B">
        <w:t>ative care</w:t>
      </w:r>
      <w:r w:rsidR="002A2C5E">
        <w:t xml:space="preserve"> in primary care</w:t>
      </w:r>
    </w:p>
    <w:p w14:paraId="176AD4D1" w14:textId="60E2105B" w:rsidR="002A2C5E" w:rsidRDefault="00754518" w:rsidP="00073E4E">
      <w:pPr>
        <w:pStyle w:val="DHHSbody"/>
      </w:pPr>
      <w:r w:rsidRPr="00754518">
        <w:t xml:space="preserve">The </w:t>
      </w:r>
      <w:r w:rsidR="005264D7">
        <w:t>d</w:t>
      </w:r>
      <w:r w:rsidRPr="00754518">
        <w:t xml:space="preserve">epartment funds the Embedding </w:t>
      </w:r>
      <w:r w:rsidR="002A2DCB">
        <w:t>E</w:t>
      </w:r>
      <w:r w:rsidRPr="00754518">
        <w:t xml:space="preserve">ye </w:t>
      </w:r>
      <w:r w:rsidR="002A2DCB">
        <w:t>H</w:t>
      </w:r>
      <w:r w:rsidRPr="00754518">
        <w:t>ealth</w:t>
      </w:r>
      <w:r w:rsidR="00E87A66">
        <w:t xml:space="preserve"> </w:t>
      </w:r>
      <w:r w:rsidR="002A2DCB">
        <w:t>P</w:t>
      </w:r>
      <w:r w:rsidR="74AC92D9">
        <w:t>revent</w:t>
      </w:r>
      <w:r w:rsidR="29A80F5D">
        <w:t xml:space="preserve">ative </w:t>
      </w:r>
      <w:r w:rsidR="002A2DCB">
        <w:t>C</w:t>
      </w:r>
      <w:r w:rsidR="29A80F5D">
        <w:t xml:space="preserve">are </w:t>
      </w:r>
      <w:r w:rsidRPr="00754518">
        <w:t xml:space="preserve">into </w:t>
      </w:r>
      <w:r w:rsidR="002A2DCB">
        <w:t>P</w:t>
      </w:r>
      <w:r w:rsidRPr="00754518">
        <w:t xml:space="preserve">rimary </w:t>
      </w:r>
      <w:r w:rsidR="002A2DCB">
        <w:t>C</w:t>
      </w:r>
      <w:r w:rsidRPr="00754518">
        <w:t xml:space="preserve">are </w:t>
      </w:r>
      <w:r w:rsidR="000C3FCF">
        <w:t>pilot</w:t>
      </w:r>
      <w:r w:rsidR="00764920" w:rsidRPr="00764920">
        <w:t xml:space="preserve"> delivered by Victorian </w:t>
      </w:r>
      <w:r w:rsidR="002A2C5E">
        <w:t>PHNs</w:t>
      </w:r>
      <w:r w:rsidR="00764920" w:rsidRPr="00764920">
        <w:t>.</w:t>
      </w:r>
      <w:r w:rsidR="00176BB9">
        <w:t xml:space="preserve"> </w:t>
      </w:r>
      <w:r w:rsidRPr="00754518">
        <w:t>The aim is to increase eye screening and early detection of eye disease</w:t>
      </w:r>
      <w:r w:rsidR="00A8512A">
        <w:t>/conditions</w:t>
      </w:r>
      <w:r w:rsidRPr="00754518">
        <w:t xml:space="preserve"> for at</w:t>
      </w:r>
      <w:r w:rsidR="00F3582E">
        <w:t>-</w:t>
      </w:r>
      <w:r w:rsidRPr="00754518">
        <w:t>risk groups in Victoria</w:t>
      </w:r>
      <w:r w:rsidR="00F3582E">
        <w:t>,</w:t>
      </w:r>
      <w:r w:rsidRPr="00754518">
        <w:t xml:space="preserve"> by embed</w:t>
      </w:r>
      <w:r w:rsidR="006723AA">
        <w:t>ding</w:t>
      </w:r>
      <w:r w:rsidRPr="00754518">
        <w:t xml:space="preserve"> eye health prevent</w:t>
      </w:r>
      <w:r w:rsidR="00C46BDB">
        <w:t>ative care</w:t>
      </w:r>
      <w:r w:rsidRPr="00754518">
        <w:t xml:space="preserve"> into primary healthcare</w:t>
      </w:r>
      <w:r w:rsidR="0066462A">
        <w:t xml:space="preserve"> </w:t>
      </w:r>
      <w:r w:rsidR="004E6944">
        <w:t xml:space="preserve">general </w:t>
      </w:r>
      <w:r w:rsidR="00E87A66">
        <w:t>practice</w:t>
      </w:r>
      <w:r w:rsidRPr="00754518">
        <w:t>.</w:t>
      </w:r>
      <w:r w:rsidR="00A8112C">
        <w:t xml:space="preserve"> </w:t>
      </w:r>
    </w:p>
    <w:p w14:paraId="66956DD6" w14:textId="5C28123E" w:rsidR="00C95F7D" w:rsidRDefault="00764920" w:rsidP="00073E4E">
      <w:pPr>
        <w:pStyle w:val="DHHSbody"/>
      </w:pPr>
      <w:r w:rsidRPr="00764920">
        <w:t xml:space="preserve">The </w:t>
      </w:r>
      <w:r w:rsidR="005C5155">
        <w:t>project</w:t>
      </w:r>
      <w:r w:rsidRPr="00764920">
        <w:t xml:space="preserve"> is being delivered in partnership with Vision 2020 Australia</w:t>
      </w:r>
      <w:r w:rsidR="00F3582E">
        <w:t xml:space="preserve">, </w:t>
      </w:r>
      <w:r w:rsidR="003B1EF7">
        <w:t>who</w:t>
      </w:r>
      <w:r w:rsidR="003B1EF7" w:rsidRPr="00764920">
        <w:t xml:space="preserve"> </w:t>
      </w:r>
      <w:r w:rsidRPr="00764920">
        <w:t>provide</w:t>
      </w:r>
      <w:r w:rsidR="00FB1816">
        <w:t>s</w:t>
      </w:r>
      <w:r w:rsidR="00337CC7">
        <w:t xml:space="preserve"> </w:t>
      </w:r>
      <w:r w:rsidR="00337CC7" w:rsidRPr="00337CC7">
        <w:t>eye health resources, education</w:t>
      </w:r>
      <w:r w:rsidR="009E785A">
        <w:t xml:space="preserve"> and </w:t>
      </w:r>
      <w:r w:rsidR="00337CC7" w:rsidRPr="00337CC7">
        <w:t xml:space="preserve">training </w:t>
      </w:r>
      <w:r w:rsidR="004C20AF">
        <w:t xml:space="preserve">to </w:t>
      </w:r>
      <w:r w:rsidRPr="00764920">
        <w:t>support</w:t>
      </w:r>
      <w:r w:rsidR="00922CC6">
        <w:t xml:space="preserve"> </w:t>
      </w:r>
      <w:r w:rsidR="00F70B54">
        <w:t>general practices</w:t>
      </w:r>
      <w:r w:rsidRPr="00764920">
        <w:t xml:space="preserve"> </w:t>
      </w:r>
      <w:r w:rsidR="004E6944">
        <w:t xml:space="preserve">to </w:t>
      </w:r>
      <w:r w:rsidR="00337CC7" w:rsidRPr="00337CC7">
        <w:t xml:space="preserve">identify </w:t>
      </w:r>
      <w:r w:rsidRPr="00764920">
        <w:t xml:space="preserve">and refer </w:t>
      </w:r>
      <w:r w:rsidR="00337CC7" w:rsidRPr="00337CC7">
        <w:t>at</w:t>
      </w:r>
      <w:r w:rsidR="00F3582E">
        <w:t>-</w:t>
      </w:r>
      <w:r w:rsidR="00337CC7" w:rsidRPr="00337CC7">
        <w:t xml:space="preserve">risk patients for an eye </w:t>
      </w:r>
      <w:r w:rsidR="00DD2816">
        <w:t>examination</w:t>
      </w:r>
      <w:r w:rsidR="00A8512A">
        <w:t xml:space="preserve"> by an eye care provider</w:t>
      </w:r>
    </w:p>
    <w:p w14:paraId="232A5304" w14:textId="44BC6ADF" w:rsidR="00D679CB" w:rsidRPr="009B0F16" w:rsidRDefault="00CB5850" w:rsidP="00413CF7">
      <w:pPr>
        <w:pStyle w:val="Heading3"/>
        <w:tabs>
          <w:tab w:val="num" w:pos="709"/>
        </w:tabs>
        <w:ind w:left="0" w:right="-58"/>
      </w:pPr>
      <w:bookmarkStart w:id="2106" w:name="_Toc106868044"/>
      <w:bookmarkStart w:id="2107" w:name="_Toc106869795"/>
      <w:bookmarkStart w:id="2108" w:name="_Toc106870129"/>
      <w:bookmarkStart w:id="2109" w:name="_Toc106870295"/>
      <w:bookmarkStart w:id="2110" w:name="_Toc106870467"/>
      <w:bookmarkStart w:id="2111" w:name="_Toc418694960"/>
      <w:bookmarkStart w:id="2112" w:name="_Toc6215613"/>
      <w:bookmarkStart w:id="2113" w:name="_Toc10199686"/>
      <w:bookmarkStart w:id="2114" w:name="_Toc143080886"/>
      <w:r>
        <w:t xml:space="preserve">Public </w:t>
      </w:r>
      <w:r w:rsidR="002A2C5E">
        <w:t xml:space="preserve">health and </w:t>
      </w:r>
      <w:r w:rsidR="002A2C5E" w:rsidRPr="009B0F16">
        <w:t>health</w:t>
      </w:r>
      <w:r w:rsidR="002A2C5E">
        <w:t xml:space="preserve"> p</w:t>
      </w:r>
      <w:r w:rsidR="002A2C5E" w:rsidRPr="009B0F16">
        <w:t>rotection</w:t>
      </w:r>
      <w:bookmarkEnd w:id="2106"/>
      <w:bookmarkEnd w:id="2107"/>
      <w:bookmarkEnd w:id="2108"/>
      <w:bookmarkEnd w:id="2109"/>
      <w:bookmarkEnd w:id="2110"/>
      <w:bookmarkEnd w:id="2111"/>
      <w:bookmarkEnd w:id="2112"/>
      <w:bookmarkEnd w:id="2113"/>
      <w:bookmarkEnd w:id="2114"/>
    </w:p>
    <w:p w14:paraId="5340F9A1" w14:textId="2FD130CD" w:rsidR="00BB6C31" w:rsidRPr="00BB6C31" w:rsidRDefault="00BB6C31" w:rsidP="00BB6C31">
      <w:pPr>
        <w:pStyle w:val="DHHSbody"/>
        <w:rPr>
          <w:rFonts w:cs="Calibri"/>
        </w:rPr>
      </w:pPr>
      <w:r w:rsidRPr="00BB6C31">
        <w:rPr>
          <w:rFonts w:cs="Calibri"/>
        </w:rPr>
        <w:t>The Victorian Chief Health Officer leads the Health Protection branch</w:t>
      </w:r>
      <w:r w:rsidR="00811750">
        <w:rPr>
          <w:rFonts w:cs="Calibri"/>
        </w:rPr>
        <w:t xml:space="preserve"> and</w:t>
      </w:r>
      <w:r w:rsidRPr="00BB6C31">
        <w:rPr>
          <w:rFonts w:cs="Calibri"/>
        </w:rPr>
        <w:t xml:space="preserve"> is the lead public health advisor to the Minister for Health and the Victorian Government</w:t>
      </w:r>
      <w:r w:rsidR="002A2C5E">
        <w:rPr>
          <w:rFonts w:cs="Calibri"/>
        </w:rPr>
        <w:t>,</w:t>
      </w:r>
      <w:r w:rsidRPr="00BB6C31">
        <w:rPr>
          <w:rFonts w:cs="Calibri"/>
        </w:rPr>
        <w:t xml:space="preserve"> and is the state’s spokesperson on public health issues. </w:t>
      </w:r>
    </w:p>
    <w:p w14:paraId="7EB57FE2" w14:textId="77777777" w:rsidR="00BB6C31" w:rsidRPr="00BB6C31" w:rsidRDefault="00BB6C31" w:rsidP="00BB6C31">
      <w:pPr>
        <w:pStyle w:val="DHHSbody"/>
        <w:rPr>
          <w:rFonts w:cs="Calibri"/>
        </w:rPr>
      </w:pPr>
      <w:r w:rsidRPr="00BB6C31">
        <w:rPr>
          <w:rFonts w:cs="Calibri"/>
        </w:rPr>
        <w:t xml:space="preserve">The Chief Health Officer has statutory powers under the </w:t>
      </w:r>
      <w:r w:rsidRPr="00BC2319">
        <w:rPr>
          <w:rFonts w:cs="Calibri"/>
          <w:i/>
          <w:iCs/>
        </w:rPr>
        <w:t>Public Health and Wellbeing Act 2008</w:t>
      </w:r>
      <w:r w:rsidRPr="00BB6C31">
        <w:rPr>
          <w:rFonts w:cs="Calibri"/>
        </w:rPr>
        <w:t xml:space="preserve"> to protect the health and wellbeing of Victorians, and is involved in overseeing policy, strategy and operations in health protection, coordinating investigations and management of public health risks, and undertaking risk communication with stakeholders, including the Victorian public.</w:t>
      </w:r>
    </w:p>
    <w:p w14:paraId="13F7FE9C" w14:textId="66C044C5" w:rsidR="00BB6C31" w:rsidRPr="00BB6C31" w:rsidRDefault="00BB6C31" w:rsidP="00BB6C31">
      <w:pPr>
        <w:pStyle w:val="DHHSbody"/>
        <w:rPr>
          <w:rFonts w:cs="Calibri"/>
        </w:rPr>
      </w:pPr>
      <w:r w:rsidRPr="00BB6C31">
        <w:rPr>
          <w:rFonts w:cs="Calibri"/>
        </w:rPr>
        <w:t xml:space="preserve">The Chief Health Officer regularly informs Victorians about issues that have the potential to affect their health. Information is provided via health alerts and a range of other documents that are </w:t>
      </w:r>
      <w:r w:rsidR="002A2C5E">
        <w:rPr>
          <w:rFonts w:cs="Calibri"/>
        </w:rPr>
        <w:t>available</w:t>
      </w:r>
      <w:r w:rsidR="002A2C5E" w:rsidRPr="00BB6C31">
        <w:rPr>
          <w:rFonts w:cs="Calibri"/>
        </w:rPr>
        <w:t xml:space="preserve"> </w:t>
      </w:r>
      <w:r w:rsidRPr="00BB6C31">
        <w:rPr>
          <w:rFonts w:cs="Calibri"/>
        </w:rPr>
        <w:t>on the  &lt;https://www.health.vic.gov.au/public-health/chief-health-officer&gt;.</w:t>
      </w:r>
    </w:p>
    <w:p w14:paraId="2BEF63BD" w14:textId="47CA830C" w:rsidR="00D679CB" w:rsidRPr="00DF2AA5" w:rsidRDefault="00D679CB" w:rsidP="009A53E1">
      <w:pPr>
        <w:pStyle w:val="DHHSbody"/>
        <w:rPr>
          <w:rFonts w:cs="Calibri"/>
        </w:rPr>
      </w:pPr>
      <w:r w:rsidRPr="00DF2AA5">
        <w:rPr>
          <w:rFonts w:cs="Calibri"/>
        </w:rPr>
        <w:t>The</w:t>
      </w:r>
      <w:r w:rsidR="00593ADC" w:rsidRPr="00DF2AA5">
        <w:rPr>
          <w:rFonts w:cs="Calibri"/>
        </w:rPr>
        <w:t xml:space="preserve"> </w:t>
      </w:r>
      <w:r w:rsidRPr="00DF2AA5">
        <w:rPr>
          <w:rFonts w:cs="Calibri"/>
        </w:rPr>
        <w:t>department’s</w:t>
      </w:r>
      <w:r w:rsidR="00593ADC" w:rsidRPr="00DF2AA5">
        <w:rPr>
          <w:rFonts w:cs="Calibri"/>
        </w:rPr>
        <w:t xml:space="preserve"> </w:t>
      </w:r>
      <w:r w:rsidRPr="00DF2AA5">
        <w:rPr>
          <w:rFonts w:cs="Calibri"/>
        </w:rPr>
        <w:t>responsibility</w:t>
      </w:r>
      <w:r w:rsidR="00593ADC" w:rsidRPr="00DF2AA5">
        <w:rPr>
          <w:rFonts w:cs="Calibri"/>
        </w:rPr>
        <w:t xml:space="preserve"> </w:t>
      </w:r>
      <w:r w:rsidRPr="00DF2AA5">
        <w:rPr>
          <w:rFonts w:cs="Calibri"/>
        </w:rPr>
        <w:t>for</w:t>
      </w:r>
      <w:r w:rsidR="00593ADC" w:rsidRPr="00DF2AA5">
        <w:rPr>
          <w:rFonts w:cs="Calibri"/>
        </w:rPr>
        <w:t xml:space="preserve"> </w:t>
      </w:r>
      <w:r w:rsidRPr="00DF2AA5">
        <w:rPr>
          <w:rFonts w:cs="Calibri"/>
        </w:rPr>
        <w:t>health</w:t>
      </w:r>
      <w:r w:rsidR="00593ADC" w:rsidRPr="00DF2AA5">
        <w:rPr>
          <w:rFonts w:cs="Calibri"/>
        </w:rPr>
        <w:t xml:space="preserve"> </w:t>
      </w:r>
      <w:r w:rsidRPr="00DF2AA5">
        <w:rPr>
          <w:rFonts w:cs="Calibri"/>
        </w:rPr>
        <w:t>protection</w:t>
      </w:r>
      <w:r w:rsidR="00593ADC" w:rsidRPr="00DF2AA5">
        <w:rPr>
          <w:rFonts w:cs="Calibri"/>
        </w:rPr>
        <w:t xml:space="preserve"> </w:t>
      </w:r>
      <w:r w:rsidRPr="00DF2AA5">
        <w:rPr>
          <w:rFonts w:cs="Calibri"/>
        </w:rPr>
        <w:t>i</w:t>
      </w:r>
      <w:r w:rsidR="00A27DE5">
        <w:rPr>
          <w:rFonts w:cs="Calibri"/>
        </w:rPr>
        <w:t xml:space="preserve">s to reduce the incidence of preventable disease by protecting the community against hazards resulting from, </w:t>
      </w:r>
      <w:r w:rsidRPr="00DF2AA5">
        <w:rPr>
          <w:rFonts w:cs="Calibri"/>
        </w:rPr>
        <w:t>or</w:t>
      </w:r>
      <w:r w:rsidR="00593ADC" w:rsidRPr="00DF2AA5">
        <w:rPr>
          <w:rFonts w:cs="Calibri"/>
        </w:rPr>
        <w:t xml:space="preserve"> </w:t>
      </w:r>
      <w:r w:rsidRPr="00DF2AA5">
        <w:rPr>
          <w:rFonts w:cs="Calibri"/>
        </w:rPr>
        <w:t>associated</w:t>
      </w:r>
      <w:r w:rsidR="00593ADC" w:rsidRPr="00DF2AA5">
        <w:rPr>
          <w:rFonts w:cs="Calibri"/>
        </w:rPr>
        <w:t xml:space="preserve"> </w:t>
      </w:r>
      <w:r w:rsidRPr="00DF2AA5">
        <w:rPr>
          <w:rFonts w:cs="Calibri"/>
        </w:rPr>
        <w:t>with</w:t>
      </w:r>
      <w:r w:rsidR="00881581" w:rsidRPr="00DF2AA5">
        <w:rPr>
          <w:rFonts w:cs="Calibri"/>
        </w:rPr>
        <w:t>,</w:t>
      </w:r>
      <w:r w:rsidR="00593ADC" w:rsidRPr="00DF2AA5">
        <w:rPr>
          <w:rFonts w:cs="Calibri"/>
        </w:rPr>
        <w:t xml:space="preserve"> </w:t>
      </w:r>
      <w:r w:rsidRPr="00DF2AA5">
        <w:rPr>
          <w:rFonts w:cs="Calibri"/>
        </w:rPr>
        <w:t>communicable</w:t>
      </w:r>
      <w:r w:rsidR="00593ADC" w:rsidRPr="00DF2AA5">
        <w:rPr>
          <w:rFonts w:cs="Calibri"/>
        </w:rPr>
        <w:t xml:space="preserve"> </w:t>
      </w:r>
      <w:r w:rsidRPr="00DF2AA5">
        <w:rPr>
          <w:rFonts w:cs="Calibri"/>
        </w:rPr>
        <w:t>disease,</w:t>
      </w:r>
      <w:r w:rsidR="00593ADC" w:rsidRPr="00DF2AA5">
        <w:rPr>
          <w:rFonts w:cs="Calibri"/>
        </w:rPr>
        <w:t xml:space="preserve"> </w:t>
      </w:r>
      <w:r w:rsidRPr="00DF2AA5">
        <w:rPr>
          <w:rFonts w:cs="Calibri"/>
        </w:rPr>
        <w:t>food,</w:t>
      </w:r>
      <w:r w:rsidR="00593ADC" w:rsidRPr="00DF2AA5">
        <w:rPr>
          <w:rFonts w:cs="Calibri"/>
        </w:rPr>
        <w:t xml:space="preserve"> </w:t>
      </w:r>
      <w:r w:rsidRPr="00DF2AA5">
        <w:rPr>
          <w:rFonts w:cs="Calibri"/>
        </w:rPr>
        <w:t>water</w:t>
      </w:r>
      <w:r w:rsidR="00593ADC" w:rsidRPr="00DF2AA5">
        <w:rPr>
          <w:rFonts w:cs="Calibri"/>
        </w:rPr>
        <w:t xml:space="preserve"> </w:t>
      </w:r>
      <w:r w:rsidRPr="00DF2AA5">
        <w:rPr>
          <w:rFonts w:cs="Calibri"/>
        </w:rPr>
        <w:t>or</w:t>
      </w:r>
      <w:r w:rsidR="00593ADC" w:rsidRPr="00DF2AA5">
        <w:rPr>
          <w:rFonts w:cs="Calibri"/>
        </w:rPr>
        <w:t xml:space="preserve"> </w:t>
      </w:r>
      <w:r w:rsidRPr="00DF2AA5">
        <w:rPr>
          <w:rFonts w:cs="Calibri"/>
        </w:rPr>
        <w:t>the</w:t>
      </w:r>
      <w:r w:rsidR="00593ADC" w:rsidRPr="00DF2AA5">
        <w:rPr>
          <w:rFonts w:cs="Calibri"/>
        </w:rPr>
        <w:t xml:space="preserve"> </w:t>
      </w:r>
      <w:r w:rsidRPr="00DF2AA5">
        <w:rPr>
          <w:rFonts w:cs="Calibri"/>
        </w:rPr>
        <w:t>environment.</w:t>
      </w:r>
    </w:p>
    <w:p w14:paraId="78F39B61" w14:textId="77E0973D" w:rsidR="002A2C5E" w:rsidRDefault="00BB6C31" w:rsidP="00BB6C31">
      <w:pPr>
        <w:pStyle w:val="DHHSbody"/>
        <w:rPr>
          <w:rFonts w:cs="Calibri"/>
        </w:rPr>
      </w:pPr>
      <w:r w:rsidRPr="00BB6C31">
        <w:rPr>
          <w:rFonts w:cs="Calibri"/>
        </w:rPr>
        <w:t>This includes the delivery of programs that protect the health and wellbeing of Victorians</w:t>
      </w:r>
      <w:r w:rsidR="002A2C5E">
        <w:rPr>
          <w:rFonts w:cs="Calibri"/>
        </w:rPr>
        <w:t>,</w:t>
      </w:r>
      <w:r w:rsidRPr="00BB6C31">
        <w:rPr>
          <w:rFonts w:cs="Calibri"/>
        </w:rPr>
        <w:t xml:space="preserve"> and the administration of statutory and legislative functions under</w:t>
      </w:r>
      <w:r w:rsidR="002A2C5E">
        <w:rPr>
          <w:rFonts w:cs="Calibri"/>
        </w:rPr>
        <w:t xml:space="preserve"> the</w:t>
      </w:r>
      <w:r w:rsidRPr="00BB6C31">
        <w:rPr>
          <w:rFonts w:cs="Calibri"/>
        </w:rPr>
        <w:t>:</w:t>
      </w:r>
    </w:p>
    <w:p w14:paraId="3BC18694" w14:textId="43A831CD" w:rsidR="008836B1" w:rsidRPr="007170B4" w:rsidRDefault="00BB6C31" w:rsidP="00413CF7">
      <w:pPr>
        <w:pStyle w:val="DHHSbullet1"/>
      </w:pPr>
      <w:r w:rsidRPr="007170B4">
        <w:t>Public Health and Wellbeing Act</w:t>
      </w:r>
    </w:p>
    <w:p w14:paraId="56A37EC7" w14:textId="268B6C93" w:rsidR="008836B1" w:rsidRPr="00BC2319" w:rsidRDefault="00BB6C31" w:rsidP="00413CF7">
      <w:pPr>
        <w:pStyle w:val="DHHSbullet1"/>
        <w:rPr>
          <w:i/>
          <w:iCs/>
        </w:rPr>
      </w:pPr>
      <w:r w:rsidRPr="00BC2319">
        <w:rPr>
          <w:i/>
          <w:iCs/>
        </w:rPr>
        <w:t>Food Act 1984</w:t>
      </w:r>
    </w:p>
    <w:p w14:paraId="61121CF9" w14:textId="4DD11AD8" w:rsidR="008836B1" w:rsidRPr="00BC2319" w:rsidRDefault="00BB6C31" w:rsidP="00413CF7">
      <w:pPr>
        <w:pStyle w:val="DHHSbullet1"/>
        <w:rPr>
          <w:i/>
          <w:iCs/>
        </w:rPr>
      </w:pPr>
      <w:r w:rsidRPr="00BC2319">
        <w:rPr>
          <w:i/>
          <w:iCs/>
        </w:rPr>
        <w:t>Safe Drinking Water Act 2003</w:t>
      </w:r>
    </w:p>
    <w:p w14:paraId="374A519F" w14:textId="69FFA955" w:rsidR="008836B1" w:rsidRPr="00BC2319" w:rsidRDefault="00BB6C31" w:rsidP="00413CF7">
      <w:pPr>
        <w:pStyle w:val="DHHSbullet1"/>
        <w:rPr>
          <w:i/>
          <w:iCs/>
        </w:rPr>
      </w:pPr>
      <w:r w:rsidRPr="00BC2319">
        <w:rPr>
          <w:i/>
          <w:iCs/>
        </w:rPr>
        <w:t>Radiation Act 2005</w:t>
      </w:r>
    </w:p>
    <w:p w14:paraId="19D224ED" w14:textId="12F0B487" w:rsidR="00BB6C31" w:rsidRPr="00BC2319" w:rsidRDefault="00BB6C31" w:rsidP="00413CF7">
      <w:pPr>
        <w:pStyle w:val="DHHSbullet1"/>
        <w:rPr>
          <w:i/>
          <w:iCs/>
        </w:rPr>
      </w:pPr>
      <w:r w:rsidRPr="00BC2319">
        <w:rPr>
          <w:i/>
          <w:iCs/>
        </w:rPr>
        <w:t>Health (Fluoridation) Act 1973.</w:t>
      </w:r>
    </w:p>
    <w:p w14:paraId="2DDF54B7" w14:textId="77777777" w:rsidR="00BB6C31" w:rsidRPr="00BB6C31" w:rsidRDefault="00BB6C31" w:rsidP="00BC2319">
      <w:pPr>
        <w:pStyle w:val="DHHSbodyafterbullets"/>
      </w:pPr>
      <w:r w:rsidRPr="00BB6C31">
        <w:t>Key areas of health protection activity include communicable disease and environmental health. The work of communicable disease aims to reduce the risk of current and emerging infectious diseases in Victoria, through implementing patient- and population-focused control strategies (including immunisation), based on surveillance and risk assessment.</w:t>
      </w:r>
    </w:p>
    <w:p w14:paraId="6BC1C84B" w14:textId="77777777" w:rsidR="00BB6C31" w:rsidRPr="00BB6C31" w:rsidRDefault="00BB6C31" w:rsidP="00BB6C31">
      <w:pPr>
        <w:pStyle w:val="DHHSbody"/>
        <w:rPr>
          <w:rFonts w:cs="Calibri"/>
        </w:rPr>
      </w:pPr>
      <w:r w:rsidRPr="00BB6C31">
        <w:rPr>
          <w:rFonts w:cs="Calibri"/>
        </w:rPr>
        <w:t>Environmental health works to prevent ill health arising from environmental hazards, not related to waste or pollution. It responds to major threats to public health and regulates hazards, such as radiation, pesticides, cooling towers, safe drinking water and food safety.</w:t>
      </w:r>
    </w:p>
    <w:p w14:paraId="042DE0F5" w14:textId="77777777" w:rsidR="00BB6C31" w:rsidRPr="00BB6C31" w:rsidRDefault="00BB6C31" w:rsidP="00BB6C31">
      <w:pPr>
        <w:pStyle w:val="DHHSbody"/>
        <w:rPr>
          <w:rFonts w:cs="Calibri"/>
        </w:rPr>
      </w:pPr>
      <w:r w:rsidRPr="00BB6C31">
        <w:rPr>
          <w:rFonts w:cs="Calibri"/>
        </w:rPr>
        <w:t>Food safety activities protect the community from food-related illnesses and hazards. Activities support public health improvement through strategic regulatory policy and programs, to achieve a healthier community.</w:t>
      </w:r>
    </w:p>
    <w:p w14:paraId="34801535" w14:textId="7517F74D" w:rsidR="00E22B54" w:rsidRPr="00DF2AA5" w:rsidRDefault="00E22B54" w:rsidP="00E22B54">
      <w:pPr>
        <w:pStyle w:val="DHHSbody"/>
        <w:rPr>
          <w:rFonts w:cs="Calibri"/>
        </w:rPr>
      </w:pPr>
      <w:r w:rsidRPr="00DF2AA5">
        <w:rPr>
          <w:rFonts w:cs="Calibri"/>
        </w:rPr>
        <w:lastRenderedPageBreak/>
        <w:t xml:space="preserve">Since 1 November 2018, Victorian public and private hospitals have been required to notify the </w:t>
      </w:r>
      <w:r w:rsidR="00D32979">
        <w:rPr>
          <w:rFonts w:cs="Calibri"/>
        </w:rPr>
        <w:t xml:space="preserve">department </w:t>
      </w:r>
      <w:r w:rsidRPr="00DF2AA5">
        <w:rPr>
          <w:rFonts w:cs="Calibri"/>
        </w:rPr>
        <w:t>of anaphylaxis presentations</w:t>
      </w:r>
      <w:r w:rsidR="008836B1">
        <w:rPr>
          <w:rFonts w:cs="Calibri"/>
        </w:rPr>
        <w:t>,</w:t>
      </w:r>
      <w:r w:rsidRPr="00DF2AA5">
        <w:rPr>
          <w:rFonts w:cs="Calibri"/>
        </w:rPr>
        <w:t xml:space="preserve"> in accordance with the prescribed requirements of the Public Health and Wellbeing Regulations</w:t>
      </w:r>
      <w:r w:rsidR="00BB6C31" w:rsidRPr="00BB6C31">
        <w:rPr>
          <w:rFonts w:cs="Calibri"/>
        </w:rPr>
        <w:t xml:space="preserve"> 2019</w:t>
      </w:r>
      <w:r w:rsidRPr="00DF2AA5">
        <w:rPr>
          <w:rFonts w:cs="Calibri"/>
        </w:rPr>
        <w:t>.</w:t>
      </w:r>
    </w:p>
    <w:p w14:paraId="5B6C0724" w14:textId="77777777" w:rsidR="00F743C8" w:rsidRDefault="00F743C8" w:rsidP="00413CF7">
      <w:pPr>
        <w:pStyle w:val="Heading4"/>
        <w:numPr>
          <w:ilvl w:val="2"/>
          <w:numId w:val="17"/>
        </w:numPr>
        <w:ind w:left="1134"/>
      </w:pPr>
      <w:r>
        <w:t>Victorian Tuberculosis Program</w:t>
      </w:r>
    </w:p>
    <w:p w14:paraId="14142501" w14:textId="241ADC43" w:rsidR="008836B1" w:rsidRDefault="00F743C8" w:rsidP="00F743C8">
      <w:pPr>
        <w:pStyle w:val="DHHSbody"/>
      </w:pPr>
      <w:r w:rsidRPr="00D74699">
        <w:t>The</w:t>
      </w:r>
      <w:r>
        <w:t xml:space="preserve"> </w:t>
      </w:r>
      <w:r w:rsidRPr="00D74699">
        <w:t>department</w:t>
      </w:r>
      <w:r>
        <w:t xml:space="preserve"> </w:t>
      </w:r>
      <w:r w:rsidRPr="00D74699">
        <w:t>funds</w:t>
      </w:r>
      <w:r>
        <w:t xml:space="preserve"> </w:t>
      </w:r>
      <w:r w:rsidRPr="00D74699">
        <w:t>Melbourne</w:t>
      </w:r>
      <w:r>
        <w:t xml:space="preserve"> </w:t>
      </w:r>
      <w:r w:rsidRPr="00D74699">
        <w:t>Health</w:t>
      </w:r>
      <w:r>
        <w:t xml:space="preserve"> </w:t>
      </w:r>
      <w:r w:rsidRPr="00D74699">
        <w:t>to</w:t>
      </w:r>
      <w:r>
        <w:t xml:space="preserve"> </w:t>
      </w:r>
      <w:r w:rsidRPr="00D74699">
        <w:t>provide</w:t>
      </w:r>
      <w:r>
        <w:t xml:space="preserve"> </w:t>
      </w:r>
      <w:r w:rsidRPr="00D74699">
        <w:t>the</w:t>
      </w:r>
      <w:r>
        <w:t xml:space="preserve"> </w:t>
      </w:r>
      <w:r w:rsidRPr="00D74699">
        <w:t>Victorian</w:t>
      </w:r>
      <w:r>
        <w:t xml:space="preserve"> </w:t>
      </w:r>
      <w:r w:rsidRPr="00D74699">
        <w:t>Tuberculosis</w:t>
      </w:r>
      <w:r>
        <w:t xml:space="preserve"> </w:t>
      </w:r>
      <w:r w:rsidRPr="00D74699">
        <w:t>Program</w:t>
      </w:r>
      <w:r>
        <w:t xml:space="preserve">, a statewide service based at the Peter Doherty Institute for Infection and Immunity. Program staff </w:t>
      </w:r>
      <w:r w:rsidRPr="00D74699">
        <w:t>provide</w:t>
      </w:r>
      <w:r>
        <w:t xml:space="preserve"> </w:t>
      </w:r>
      <w:r w:rsidRPr="00D74699">
        <w:t>case</w:t>
      </w:r>
      <w:r>
        <w:t xml:space="preserve"> </w:t>
      </w:r>
      <w:r w:rsidRPr="00D74699">
        <w:t>management</w:t>
      </w:r>
      <w:r>
        <w:t xml:space="preserve"> </w:t>
      </w:r>
      <w:r w:rsidRPr="00D74699">
        <w:t>to</w:t>
      </w:r>
      <w:r>
        <w:t xml:space="preserve"> </w:t>
      </w:r>
      <w:r w:rsidRPr="00D74699">
        <w:t>people</w:t>
      </w:r>
      <w:r>
        <w:t xml:space="preserve"> </w:t>
      </w:r>
      <w:r w:rsidRPr="00D74699">
        <w:t>with</w:t>
      </w:r>
      <w:r>
        <w:t xml:space="preserve"> </w:t>
      </w:r>
      <w:r w:rsidRPr="00D74699">
        <w:t>active</w:t>
      </w:r>
      <w:r>
        <w:t xml:space="preserve"> t</w:t>
      </w:r>
      <w:r w:rsidRPr="00D74699">
        <w:t>uberculosi</w:t>
      </w:r>
      <w:r>
        <w:t xml:space="preserve">s for the duration of their </w:t>
      </w:r>
      <w:r w:rsidRPr="00D74699">
        <w:t>treatment</w:t>
      </w:r>
      <w:r w:rsidR="008836B1">
        <w:t>,</w:t>
      </w:r>
      <w:r>
        <w:t xml:space="preserve"> and conduct appropriate </w:t>
      </w:r>
      <w:r w:rsidRPr="00D74699">
        <w:t>contact</w:t>
      </w:r>
      <w:r w:rsidR="008836B1">
        <w:t xml:space="preserve"> </w:t>
      </w:r>
      <w:r w:rsidRPr="00D74699">
        <w:t>tracing</w:t>
      </w:r>
      <w:r>
        <w:t xml:space="preserve"> </w:t>
      </w:r>
      <w:r w:rsidRPr="00D74699">
        <w:t>and</w:t>
      </w:r>
      <w:r>
        <w:t xml:space="preserve"> </w:t>
      </w:r>
      <w:r w:rsidRPr="00D74699">
        <w:t>screening</w:t>
      </w:r>
      <w:r>
        <w:t xml:space="preserve"> </w:t>
      </w:r>
      <w:r w:rsidRPr="00D74699">
        <w:t>to</w:t>
      </w:r>
      <w:r>
        <w:t xml:space="preserve"> </w:t>
      </w:r>
      <w:r w:rsidRPr="00D74699">
        <w:t>minimise</w:t>
      </w:r>
      <w:r>
        <w:t xml:space="preserve"> the </w:t>
      </w:r>
      <w:r w:rsidRPr="00D74699">
        <w:t>public</w:t>
      </w:r>
      <w:r>
        <w:t xml:space="preserve"> </w:t>
      </w:r>
      <w:r w:rsidRPr="00D74699">
        <w:t>health</w:t>
      </w:r>
      <w:r>
        <w:t xml:space="preserve"> </w:t>
      </w:r>
      <w:r w:rsidRPr="00D74699">
        <w:t>risk</w:t>
      </w:r>
      <w:r>
        <w:t xml:space="preserve"> </w:t>
      </w:r>
      <w:r w:rsidRPr="00D74699">
        <w:t>of</w:t>
      </w:r>
      <w:r>
        <w:t xml:space="preserve"> </w:t>
      </w:r>
      <w:r w:rsidRPr="00D74699">
        <w:t>the</w:t>
      </w:r>
      <w:r>
        <w:t xml:space="preserve"> </w:t>
      </w:r>
      <w:r w:rsidRPr="00D74699">
        <w:t>spread</w:t>
      </w:r>
      <w:r>
        <w:t xml:space="preserve"> </w:t>
      </w:r>
      <w:r w:rsidRPr="00D74699">
        <w:t>of</w:t>
      </w:r>
      <w:r>
        <w:t xml:space="preserve"> infection. </w:t>
      </w:r>
    </w:p>
    <w:p w14:paraId="5A5AD2FB" w14:textId="4B6F9E2E" w:rsidR="00F743C8" w:rsidRDefault="00F743C8" w:rsidP="00F743C8">
      <w:pPr>
        <w:pStyle w:val="DHHSbody"/>
      </w:pPr>
      <w:r w:rsidRPr="00D74699">
        <w:t>The</w:t>
      </w:r>
      <w:r>
        <w:t xml:space="preserve"> </w:t>
      </w:r>
      <w:r w:rsidRPr="00D74699">
        <w:t>department</w:t>
      </w:r>
      <w:r>
        <w:t xml:space="preserve"> </w:t>
      </w:r>
      <w:r w:rsidRPr="00D74699">
        <w:t>has</w:t>
      </w:r>
      <w:r>
        <w:t xml:space="preserve"> </w:t>
      </w:r>
      <w:r w:rsidRPr="00D74699">
        <w:t>developed</w:t>
      </w:r>
      <w:r>
        <w:t xml:space="preserve"> </w:t>
      </w:r>
      <w:r w:rsidRPr="00D74699">
        <w:t>performance</w:t>
      </w:r>
      <w:r>
        <w:t xml:space="preserve"> </w:t>
      </w:r>
      <w:r w:rsidRPr="00D74699">
        <w:t>measures</w:t>
      </w:r>
      <w:r>
        <w:t xml:space="preserve"> </w:t>
      </w:r>
      <w:r w:rsidRPr="00D74699">
        <w:t>for</w:t>
      </w:r>
      <w:r>
        <w:t xml:space="preserve"> </w:t>
      </w:r>
      <w:r w:rsidRPr="00D74699">
        <w:t>Melbourne</w:t>
      </w:r>
      <w:r>
        <w:t xml:space="preserve"> </w:t>
      </w:r>
      <w:r w:rsidRPr="00D74699">
        <w:t>Health,</w:t>
      </w:r>
      <w:r>
        <w:t xml:space="preserve"> </w:t>
      </w:r>
      <w:r w:rsidRPr="00D74699">
        <w:t>which</w:t>
      </w:r>
      <w:r>
        <w:t xml:space="preserve"> </w:t>
      </w:r>
      <w:r w:rsidRPr="00D74699">
        <w:t>are</w:t>
      </w:r>
      <w:r>
        <w:t xml:space="preserve"> </w:t>
      </w:r>
      <w:r w:rsidRPr="00D74699">
        <w:t>outlined</w:t>
      </w:r>
      <w:r>
        <w:t xml:space="preserve"> </w:t>
      </w:r>
      <w:r w:rsidRPr="00D74699">
        <w:t>in</w:t>
      </w:r>
      <w:r>
        <w:t xml:space="preserve"> </w:t>
      </w:r>
      <w:r w:rsidRPr="00D74699">
        <w:t>the</w:t>
      </w:r>
      <w:r>
        <w:t xml:space="preserve"> </w:t>
      </w:r>
      <w:r w:rsidRPr="00D5292E">
        <w:t>Victorian</w:t>
      </w:r>
      <w:r>
        <w:t xml:space="preserve"> </w:t>
      </w:r>
      <w:r w:rsidRPr="00D5292E">
        <w:t>Tuberculosis</w:t>
      </w:r>
      <w:r>
        <w:t xml:space="preserve"> </w:t>
      </w:r>
      <w:r w:rsidRPr="00D5292E">
        <w:t>Program</w:t>
      </w:r>
      <w:r>
        <w:t xml:space="preserve"> </w:t>
      </w:r>
      <w:r w:rsidRPr="00D5292E">
        <w:t>service</w:t>
      </w:r>
      <w:r>
        <w:t xml:space="preserve"> </w:t>
      </w:r>
      <w:r w:rsidRPr="00D5292E">
        <w:t>objectives</w:t>
      </w:r>
      <w:r>
        <w:t xml:space="preserve"> </w:t>
      </w:r>
      <w:r w:rsidRPr="00D5292E">
        <w:t>and</w:t>
      </w:r>
      <w:r>
        <w:t xml:space="preserve"> </w:t>
      </w:r>
      <w:r w:rsidRPr="00D5292E">
        <w:t>scope</w:t>
      </w:r>
      <w:r>
        <w:t xml:space="preserve"> </w:t>
      </w:r>
      <w:r w:rsidRPr="00D74699">
        <w:t>document.</w:t>
      </w:r>
    </w:p>
    <w:p w14:paraId="0B786458" w14:textId="77777777" w:rsidR="00985B90" w:rsidRDefault="00985B90" w:rsidP="00413CF7">
      <w:pPr>
        <w:pStyle w:val="Heading4"/>
        <w:numPr>
          <w:ilvl w:val="2"/>
          <w:numId w:val="17"/>
        </w:numPr>
        <w:ind w:left="1134"/>
      </w:pPr>
      <w:r>
        <w:t>Immunisation</w:t>
      </w:r>
    </w:p>
    <w:p w14:paraId="24AE39D8" w14:textId="77777777" w:rsidR="00985B90" w:rsidRPr="006038B3" w:rsidRDefault="00985B90" w:rsidP="00985B90">
      <w:pPr>
        <w:pStyle w:val="DHHSbody"/>
        <w:rPr>
          <w:rFonts w:cs="Calibri"/>
        </w:rPr>
      </w:pPr>
      <w:r>
        <w:rPr>
          <w:rFonts w:cs="Calibri"/>
        </w:rPr>
        <w:t xml:space="preserve">The </w:t>
      </w:r>
      <w:r w:rsidRPr="006038B3">
        <w:rPr>
          <w:rFonts w:cs="Calibri"/>
        </w:rPr>
        <w:t>Royal Children’s Hospital, Western Health and Monash Health deliver specialist immunisation services to the Victorian community that cannot be delivered in primary care</w:t>
      </w:r>
      <w:r>
        <w:rPr>
          <w:rFonts w:cs="Calibri"/>
        </w:rPr>
        <w:t xml:space="preserve"> settings</w:t>
      </w:r>
      <w:r w:rsidRPr="006038B3">
        <w:rPr>
          <w:rFonts w:cs="Calibri"/>
        </w:rPr>
        <w:t xml:space="preserve">. </w:t>
      </w:r>
    </w:p>
    <w:p w14:paraId="4AEDDDF2" w14:textId="24F0FDBC" w:rsidR="00985B90" w:rsidRPr="006038B3" w:rsidRDefault="00985B90" w:rsidP="00985B90">
      <w:pPr>
        <w:pStyle w:val="DHHSbody"/>
        <w:rPr>
          <w:rFonts w:cs="Calibri"/>
        </w:rPr>
      </w:pPr>
      <w:r w:rsidRPr="006038B3">
        <w:rPr>
          <w:rFonts w:cs="Calibri"/>
        </w:rPr>
        <w:t xml:space="preserve">This includes providing immunisation under sedation, immunisation of high-risk populations, medical and special risk exemptions under the ‘No Jab No Pay’ legislation, </w:t>
      </w:r>
      <w:r w:rsidR="008836B1">
        <w:rPr>
          <w:rFonts w:cs="Calibri"/>
        </w:rPr>
        <w:t xml:space="preserve">a </w:t>
      </w:r>
      <w:r w:rsidRPr="006038B3">
        <w:rPr>
          <w:rFonts w:cs="Calibri"/>
        </w:rPr>
        <w:t xml:space="preserve">specialist clinical advice line for healthcare professionals, </w:t>
      </w:r>
      <w:r w:rsidR="008836B1">
        <w:rPr>
          <w:rFonts w:cs="Calibri"/>
        </w:rPr>
        <w:t xml:space="preserve">a </w:t>
      </w:r>
      <w:r w:rsidRPr="006038B3">
        <w:rPr>
          <w:rFonts w:cs="Calibri"/>
        </w:rPr>
        <w:t>Bacillus Calmette–Guérin (BCG) vaccine clinic to children under</w:t>
      </w:r>
      <w:r>
        <w:rPr>
          <w:rFonts w:cs="Calibri"/>
        </w:rPr>
        <w:t xml:space="preserve"> the</w:t>
      </w:r>
      <w:r w:rsidRPr="006038B3">
        <w:rPr>
          <w:rFonts w:cs="Calibri"/>
        </w:rPr>
        <w:t xml:space="preserve"> age of </w:t>
      </w:r>
      <w:r w:rsidR="008836B1">
        <w:rPr>
          <w:rFonts w:cs="Calibri"/>
        </w:rPr>
        <w:t>five,</w:t>
      </w:r>
      <w:r w:rsidRPr="006038B3">
        <w:rPr>
          <w:rFonts w:cs="Calibri"/>
        </w:rPr>
        <w:t xml:space="preserve"> and a drop-in outpatient clinic</w:t>
      </w:r>
      <w:r>
        <w:rPr>
          <w:rFonts w:cs="Calibri"/>
        </w:rPr>
        <w:t xml:space="preserve">s </w:t>
      </w:r>
      <w:r w:rsidRPr="006038B3">
        <w:rPr>
          <w:rFonts w:cs="Calibri"/>
        </w:rPr>
        <w:t xml:space="preserve">for opportunistic immunisations. </w:t>
      </w:r>
    </w:p>
    <w:p w14:paraId="22687BE3" w14:textId="4C42EDC9" w:rsidR="00985B90" w:rsidRPr="00DF2AA5" w:rsidRDefault="00985B90" w:rsidP="00985B90">
      <w:pPr>
        <w:pStyle w:val="DHHSbody"/>
        <w:rPr>
          <w:rFonts w:cs="Calibri"/>
        </w:rPr>
      </w:pPr>
      <w:r w:rsidRPr="006038B3">
        <w:rPr>
          <w:rFonts w:cs="Calibri"/>
        </w:rPr>
        <w:t>Supporting the specialist immunisation services aligns with the department’s commitment to meet vaccination benchmarks under the Commonwealth’s National Partnership on Essential Vaccines agreement as part of the National Immunisation Program.</w:t>
      </w:r>
    </w:p>
    <w:p w14:paraId="714FE00C" w14:textId="65DD12BD" w:rsidR="00B11861" w:rsidRPr="009B0F16" w:rsidRDefault="5957B1A2" w:rsidP="00413CF7">
      <w:pPr>
        <w:pStyle w:val="Heading3"/>
        <w:tabs>
          <w:tab w:val="num" w:pos="709"/>
        </w:tabs>
        <w:ind w:left="0" w:right="-58"/>
      </w:pPr>
      <w:bookmarkStart w:id="2115" w:name="_Toc106868045"/>
      <w:bookmarkStart w:id="2116" w:name="_Toc106869796"/>
      <w:bookmarkStart w:id="2117" w:name="_Toc106870130"/>
      <w:bookmarkStart w:id="2118" w:name="_Toc106870296"/>
      <w:bookmarkStart w:id="2119" w:name="_Toc106870468"/>
      <w:bookmarkStart w:id="2120" w:name="_Toc143080887"/>
      <w:r>
        <w:t>Local P</w:t>
      </w:r>
      <w:r w:rsidR="19824345">
        <w:t>ublic</w:t>
      </w:r>
      <w:r>
        <w:t xml:space="preserve"> Health Unit</w:t>
      </w:r>
      <w:r w:rsidR="19824345">
        <w:t>s</w:t>
      </w:r>
      <w:bookmarkEnd w:id="2115"/>
      <w:bookmarkEnd w:id="2116"/>
      <w:bookmarkEnd w:id="2117"/>
      <w:bookmarkEnd w:id="2118"/>
      <w:bookmarkEnd w:id="2119"/>
      <w:bookmarkEnd w:id="2120"/>
    </w:p>
    <w:p w14:paraId="24EA7A94" w14:textId="1B850B68" w:rsidR="006C6E2A" w:rsidRDefault="006C6E2A" w:rsidP="006C6E2A">
      <w:pPr>
        <w:pStyle w:val="Body0"/>
        <w:rPr>
          <w:sz w:val="20"/>
        </w:rPr>
      </w:pPr>
      <w:r w:rsidRPr="00456257">
        <w:rPr>
          <w:sz w:val="20"/>
        </w:rPr>
        <w:t>Local Public Health Units (LPHUs)</w:t>
      </w:r>
      <w:r w:rsidR="00811750">
        <w:rPr>
          <w:sz w:val="20"/>
        </w:rPr>
        <w:t xml:space="preserve"> </w:t>
      </w:r>
      <w:r w:rsidRPr="00456257">
        <w:rPr>
          <w:sz w:val="20"/>
        </w:rPr>
        <w:t xml:space="preserve">serve as the </w:t>
      </w:r>
      <w:r>
        <w:rPr>
          <w:sz w:val="20"/>
        </w:rPr>
        <w:t>locally</w:t>
      </w:r>
      <w:r w:rsidRPr="00456257">
        <w:rPr>
          <w:sz w:val="20"/>
        </w:rPr>
        <w:t xml:space="preserve">-based frontline of Victoria’s statewide public health </w:t>
      </w:r>
      <w:r>
        <w:rPr>
          <w:sz w:val="20"/>
        </w:rPr>
        <w:t>network</w:t>
      </w:r>
      <w:r w:rsidRPr="00456257">
        <w:rPr>
          <w:sz w:val="20"/>
        </w:rPr>
        <w:t>.</w:t>
      </w:r>
      <w:r w:rsidR="001E0715">
        <w:rPr>
          <w:sz w:val="20"/>
        </w:rPr>
        <w:t xml:space="preserve"> </w:t>
      </w:r>
      <w:r>
        <w:rPr>
          <w:sz w:val="20"/>
        </w:rPr>
        <w:t>E</w:t>
      </w:r>
      <w:r w:rsidRPr="00456257">
        <w:rPr>
          <w:sz w:val="20"/>
        </w:rPr>
        <w:t xml:space="preserve">ach </w:t>
      </w:r>
      <w:r>
        <w:rPr>
          <w:sz w:val="20"/>
        </w:rPr>
        <w:t xml:space="preserve">LPHU has </w:t>
      </w:r>
      <w:r w:rsidRPr="00456257">
        <w:rPr>
          <w:sz w:val="20"/>
        </w:rPr>
        <w:t xml:space="preserve">responsibilities </w:t>
      </w:r>
      <w:r>
        <w:rPr>
          <w:sz w:val="20"/>
        </w:rPr>
        <w:t xml:space="preserve">for public health activities and outcomes in </w:t>
      </w:r>
      <w:r w:rsidRPr="00456257">
        <w:rPr>
          <w:sz w:val="20"/>
        </w:rPr>
        <w:t>a catchment</w:t>
      </w:r>
      <w:r>
        <w:rPr>
          <w:sz w:val="20"/>
        </w:rPr>
        <w:t>,</w:t>
      </w:r>
      <w:r w:rsidRPr="00456257">
        <w:rPr>
          <w:sz w:val="20"/>
        </w:rPr>
        <w:t xml:space="preserve"> defined as </w:t>
      </w:r>
      <w:r>
        <w:rPr>
          <w:sz w:val="20"/>
        </w:rPr>
        <w:t xml:space="preserve">a </w:t>
      </w:r>
      <w:r w:rsidRPr="00456257">
        <w:rPr>
          <w:sz w:val="20"/>
        </w:rPr>
        <w:t>set of local government areas</w:t>
      </w:r>
      <w:r>
        <w:rPr>
          <w:sz w:val="20"/>
        </w:rPr>
        <w:t>, and will support the strategy, planning and activity of the broader public health network</w:t>
      </w:r>
      <w:r w:rsidRPr="00456257">
        <w:rPr>
          <w:sz w:val="20"/>
        </w:rPr>
        <w:t>.</w:t>
      </w:r>
      <w:r w:rsidR="001E0715">
        <w:rPr>
          <w:sz w:val="20"/>
        </w:rPr>
        <w:t xml:space="preserve"> </w:t>
      </w:r>
    </w:p>
    <w:p w14:paraId="526D49A5" w14:textId="04D63F45" w:rsidR="006C6E2A" w:rsidRDefault="006C6E2A" w:rsidP="006C6E2A">
      <w:pPr>
        <w:pStyle w:val="Body0"/>
        <w:rPr>
          <w:sz w:val="20"/>
        </w:rPr>
      </w:pPr>
      <w:r>
        <w:rPr>
          <w:sz w:val="20"/>
        </w:rPr>
        <w:t>The scope of LPHU operations has expanded since their inception in 2020.</w:t>
      </w:r>
      <w:r w:rsidR="001E0715">
        <w:rPr>
          <w:sz w:val="20"/>
        </w:rPr>
        <w:t xml:space="preserve"> </w:t>
      </w:r>
      <w:r>
        <w:rPr>
          <w:sz w:val="20"/>
        </w:rPr>
        <w:t>They</w:t>
      </w:r>
      <w:r w:rsidRPr="00456257">
        <w:rPr>
          <w:sz w:val="20"/>
        </w:rPr>
        <w:t xml:space="preserve"> manage, facilitate and deliver high-value public health </w:t>
      </w:r>
      <w:r w:rsidRPr="00B06FC4">
        <w:rPr>
          <w:sz w:val="20"/>
        </w:rPr>
        <w:t>preparedness, prevention and local respons</w:t>
      </w:r>
      <w:r>
        <w:rPr>
          <w:sz w:val="20"/>
        </w:rPr>
        <w:t>iveness</w:t>
      </w:r>
      <w:r w:rsidRPr="00B06FC4">
        <w:rPr>
          <w:sz w:val="20"/>
        </w:rPr>
        <w:t xml:space="preserve"> to public health </w:t>
      </w:r>
      <w:r>
        <w:rPr>
          <w:sz w:val="20"/>
        </w:rPr>
        <w:t xml:space="preserve">risks, </w:t>
      </w:r>
      <w:r w:rsidRPr="0045488A">
        <w:rPr>
          <w:sz w:val="20"/>
          <w:lang w:val="en-GB"/>
        </w:rPr>
        <w:t>and provide advice about escalating risk, issue or concern and mitigation to relevant department stakeholders</w:t>
      </w:r>
      <w:r w:rsidRPr="00B06FC4">
        <w:rPr>
          <w:sz w:val="20"/>
        </w:rPr>
        <w:t>.</w:t>
      </w:r>
      <w:r w:rsidR="001E0715">
        <w:rPr>
          <w:sz w:val="20"/>
        </w:rPr>
        <w:t xml:space="preserve"> </w:t>
      </w:r>
      <w:r>
        <w:rPr>
          <w:sz w:val="20"/>
        </w:rPr>
        <w:t xml:space="preserve">LPHUs maintain </w:t>
      </w:r>
      <w:r w:rsidR="001979F7">
        <w:rPr>
          <w:sz w:val="20"/>
        </w:rPr>
        <w:t xml:space="preserve">authorised officers </w:t>
      </w:r>
      <w:r>
        <w:rPr>
          <w:sz w:val="20"/>
        </w:rPr>
        <w:t xml:space="preserve">and undertake delegated functions, where appropriate and </w:t>
      </w:r>
      <w:r w:rsidRPr="007E616D">
        <w:rPr>
          <w:sz w:val="20"/>
        </w:rPr>
        <w:t>as delegated by the department, to respond to notifications of communicable diseases in their catchment.</w:t>
      </w:r>
      <w:r w:rsidR="001E0715">
        <w:rPr>
          <w:sz w:val="20"/>
        </w:rPr>
        <w:t xml:space="preserve"> </w:t>
      </w:r>
      <w:r>
        <w:rPr>
          <w:sz w:val="20"/>
        </w:rPr>
        <w:t>They also p</w:t>
      </w:r>
      <w:r w:rsidRPr="007E616D">
        <w:rPr>
          <w:sz w:val="20"/>
        </w:rPr>
        <w:t xml:space="preserve">rovide support and expertise for other emerging or known public health risks, including in relation to emergencies, at the request of the Secretary or Chief Health Officer. </w:t>
      </w:r>
    </w:p>
    <w:p w14:paraId="41AC09F2" w14:textId="77777777" w:rsidR="001979F7" w:rsidRDefault="006C6E2A" w:rsidP="006C6E2A">
      <w:pPr>
        <w:pStyle w:val="Body0"/>
        <w:rPr>
          <w:sz w:val="20"/>
        </w:rPr>
      </w:pPr>
      <w:r>
        <w:rPr>
          <w:sz w:val="20"/>
        </w:rPr>
        <w:t>LPHUs continue to strengthen their roles as leading public health voices for their communities, engaging and guiding stakeholders</w:t>
      </w:r>
      <w:r w:rsidR="001979F7">
        <w:rPr>
          <w:sz w:val="20"/>
        </w:rPr>
        <w:t>,</w:t>
      </w:r>
      <w:r>
        <w:rPr>
          <w:sz w:val="20"/>
        </w:rPr>
        <w:t xml:space="preserve"> and helping to improve local public health outcomes.</w:t>
      </w:r>
      <w:r w:rsidRPr="00456257">
        <w:rPr>
          <w:sz w:val="20"/>
        </w:rPr>
        <w:t xml:space="preserve"> </w:t>
      </w:r>
      <w:r>
        <w:rPr>
          <w:sz w:val="20"/>
        </w:rPr>
        <w:t xml:space="preserve">In partnership with </w:t>
      </w:r>
      <w:r w:rsidRPr="00456257">
        <w:rPr>
          <w:sz w:val="20"/>
        </w:rPr>
        <w:t>their communities</w:t>
      </w:r>
      <w:r>
        <w:rPr>
          <w:sz w:val="20"/>
        </w:rPr>
        <w:t>,</w:t>
      </w:r>
      <w:r w:rsidRPr="00456257">
        <w:rPr>
          <w:sz w:val="20"/>
        </w:rPr>
        <w:t xml:space="preserve"> </w:t>
      </w:r>
      <w:r>
        <w:rPr>
          <w:sz w:val="20"/>
        </w:rPr>
        <w:t>and as</w:t>
      </w:r>
      <w:r w:rsidRPr="00456257">
        <w:rPr>
          <w:sz w:val="20"/>
        </w:rPr>
        <w:t xml:space="preserve"> agent</w:t>
      </w:r>
      <w:r>
        <w:rPr>
          <w:sz w:val="20"/>
        </w:rPr>
        <w:t>s</w:t>
      </w:r>
      <w:r w:rsidRPr="00456257">
        <w:rPr>
          <w:sz w:val="20"/>
        </w:rPr>
        <w:t xml:space="preserve"> for the </w:t>
      </w:r>
      <w:r w:rsidRPr="00456257">
        <w:rPr>
          <w:i/>
          <w:iCs/>
          <w:sz w:val="20"/>
        </w:rPr>
        <w:t>Victorian Public Health and Wellbeing Plan 2019–2023</w:t>
      </w:r>
      <w:r>
        <w:rPr>
          <w:sz w:val="20"/>
        </w:rPr>
        <w:t>, LPHUs</w:t>
      </w:r>
      <w:r w:rsidRPr="00456257">
        <w:rPr>
          <w:sz w:val="20"/>
        </w:rPr>
        <w:t xml:space="preserve"> work strategically on public health challenges </w:t>
      </w:r>
      <w:r>
        <w:rPr>
          <w:sz w:val="20"/>
        </w:rPr>
        <w:t>that are specific</w:t>
      </w:r>
      <w:r w:rsidRPr="00456257">
        <w:rPr>
          <w:sz w:val="20"/>
        </w:rPr>
        <w:t xml:space="preserve"> to their catchment.</w:t>
      </w:r>
    </w:p>
    <w:p w14:paraId="45AF1C87" w14:textId="6B5E990B" w:rsidR="006C6E2A" w:rsidRPr="00456257" w:rsidRDefault="006C6E2A" w:rsidP="006C6E2A">
      <w:pPr>
        <w:pStyle w:val="Body0"/>
        <w:rPr>
          <w:sz w:val="20"/>
        </w:rPr>
      </w:pPr>
      <w:r>
        <w:rPr>
          <w:sz w:val="20"/>
        </w:rPr>
        <w:t>LPHUs continue to e</w:t>
      </w:r>
      <w:r w:rsidRPr="007E616D">
        <w:rPr>
          <w:sz w:val="20"/>
        </w:rPr>
        <w:t>mbed Aboriginal health and cultural safety capability within LPHU operations, connecting with ACCHOs to enable self-determining approaches that meet the public health needs of Aboriginal communities in the catchment</w:t>
      </w:r>
      <w:r w:rsidR="001979F7">
        <w:rPr>
          <w:sz w:val="20"/>
        </w:rPr>
        <w:t>.</w:t>
      </w:r>
      <w:r w:rsidR="001E0715">
        <w:rPr>
          <w:sz w:val="20"/>
        </w:rPr>
        <w:t xml:space="preserve"> </w:t>
      </w:r>
    </w:p>
    <w:p w14:paraId="31F64542" w14:textId="77777777" w:rsidR="00271AF2" w:rsidRPr="00D20336" w:rsidRDefault="006C6E2A" w:rsidP="00271AF2">
      <w:pPr>
        <w:pStyle w:val="Body0"/>
        <w:rPr>
          <w:sz w:val="20"/>
        </w:rPr>
      </w:pPr>
      <w:r w:rsidRPr="283AC7DA">
        <w:rPr>
          <w:rStyle w:val="Emphasis"/>
          <w:i w:val="0"/>
          <w:iCs w:val="0"/>
          <w:sz w:val="20"/>
        </w:rPr>
        <w:t>Th</w:t>
      </w:r>
      <w:r>
        <w:rPr>
          <w:rStyle w:val="Emphasis"/>
          <w:i w:val="0"/>
          <w:iCs w:val="0"/>
          <w:sz w:val="20"/>
        </w:rPr>
        <w:t>e department</w:t>
      </w:r>
      <w:r w:rsidRPr="283AC7DA">
        <w:rPr>
          <w:rStyle w:val="Emphasis"/>
          <w:i w:val="0"/>
          <w:iCs w:val="0"/>
          <w:sz w:val="20"/>
        </w:rPr>
        <w:t xml:space="preserve"> </w:t>
      </w:r>
      <w:r w:rsidRPr="007E616D">
        <w:rPr>
          <w:rStyle w:val="Emphasis"/>
          <w:i w:val="0"/>
          <w:iCs w:val="0"/>
          <w:sz w:val="20"/>
        </w:rPr>
        <w:t>enable</w:t>
      </w:r>
      <w:r>
        <w:rPr>
          <w:rStyle w:val="Emphasis"/>
          <w:i w:val="0"/>
          <w:iCs w:val="0"/>
          <w:sz w:val="20"/>
        </w:rPr>
        <w:t>s</w:t>
      </w:r>
      <w:r w:rsidRPr="007E616D">
        <w:rPr>
          <w:rStyle w:val="Emphasis"/>
          <w:i w:val="0"/>
          <w:iCs w:val="0"/>
          <w:sz w:val="20"/>
        </w:rPr>
        <w:t xml:space="preserve"> reporting</w:t>
      </w:r>
      <w:r w:rsidR="001979F7">
        <w:rPr>
          <w:rStyle w:val="Emphasis"/>
          <w:i w:val="0"/>
          <w:iCs w:val="0"/>
          <w:sz w:val="20"/>
        </w:rPr>
        <w:t>,</w:t>
      </w:r>
      <w:r w:rsidRPr="007E616D">
        <w:rPr>
          <w:rStyle w:val="Emphasis"/>
          <w:i w:val="0"/>
          <w:iCs w:val="0"/>
          <w:sz w:val="20"/>
        </w:rPr>
        <w:t xml:space="preserve"> and monitor</w:t>
      </w:r>
      <w:r>
        <w:rPr>
          <w:rStyle w:val="Emphasis"/>
          <w:i w:val="0"/>
          <w:iCs w:val="0"/>
          <w:sz w:val="20"/>
        </w:rPr>
        <w:t>s</w:t>
      </w:r>
      <w:r w:rsidRPr="007E616D">
        <w:rPr>
          <w:rStyle w:val="Emphasis"/>
          <w:i w:val="0"/>
          <w:iCs w:val="0"/>
          <w:sz w:val="20"/>
        </w:rPr>
        <w:t xml:space="preserve"> progress</w:t>
      </w:r>
      <w:r>
        <w:rPr>
          <w:rStyle w:val="Emphasis"/>
          <w:i w:val="0"/>
          <w:iCs w:val="0"/>
          <w:sz w:val="20"/>
        </w:rPr>
        <w:t xml:space="preserve"> and outcomes</w:t>
      </w:r>
      <w:r w:rsidRPr="283AC7DA">
        <w:rPr>
          <w:rStyle w:val="Emphasis"/>
          <w:i w:val="0"/>
          <w:iCs w:val="0"/>
          <w:sz w:val="20"/>
        </w:rPr>
        <w:t xml:space="preserve"> across the </w:t>
      </w:r>
      <w:r>
        <w:rPr>
          <w:rStyle w:val="Emphasis"/>
          <w:i w:val="0"/>
          <w:iCs w:val="0"/>
          <w:sz w:val="20"/>
        </w:rPr>
        <w:t>statewide public health network</w:t>
      </w:r>
      <w:r w:rsidRPr="283AC7DA">
        <w:rPr>
          <w:rStyle w:val="Emphasis"/>
          <w:i w:val="0"/>
          <w:iCs w:val="0"/>
          <w:sz w:val="20"/>
        </w:rPr>
        <w:t>.</w:t>
      </w:r>
      <w:r w:rsidRPr="283AC7DA">
        <w:rPr>
          <w:i/>
          <w:iCs/>
          <w:sz w:val="20"/>
        </w:rPr>
        <w:t xml:space="preserve"> </w:t>
      </w:r>
      <w:r w:rsidRPr="283AC7DA">
        <w:rPr>
          <w:sz w:val="20"/>
        </w:rPr>
        <w:t>LPHUs</w:t>
      </w:r>
      <w:r>
        <w:rPr>
          <w:sz w:val="20"/>
        </w:rPr>
        <w:t xml:space="preserve"> work to</w:t>
      </w:r>
      <w:r w:rsidRPr="283AC7DA">
        <w:rPr>
          <w:rStyle w:val="Emphasis"/>
          <w:i w:val="0"/>
          <w:iCs w:val="0"/>
          <w:sz w:val="20"/>
        </w:rPr>
        <w:t xml:space="preserve"> </w:t>
      </w:r>
      <w:r w:rsidRPr="007E616D">
        <w:rPr>
          <w:rStyle w:val="Emphasis"/>
          <w:i w:val="0"/>
          <w:iCs w:val="0"/>
          <w:sz w:val="20"/>
        </w:rPr>
        <w:t xml:space="preserve">achieve health and wellbeing for </w:t>
      </w:r>
      <w:r w:rsidRPr="00AF2344">
        <w:rPr>
          <w:rStyle w:val="Emphasis"/>
          <w:i w:val="0"/>
          <w:iCs w:val="0"/>
          <w:sz w:val="20"/>
        </w:rPr>
        <w:t>Victorians</w:t>
      </w:r>
      <w:r w:rsidR="001979F7">
        <w:rPr>
          <w:rStyle w:val="Emphasis"/>
          <w:i w:val="0"/>
          <w:iCs w:val="0"/>
          <w:sz w:val="20"/>
        </w:rPr>
        <w:t>,</w:t>
      </w:r>
      <w:r w:rsidRPr="00AF2344">
        <w:rPr>
          <w:i/>
          <w:iCs/>
          <w:sz w:val="20"/>
        </w:rPr>
        <w:t xml:space="preserve"> </w:t>
      </w:r>
      <w:r w:rsidRPr="00AF2344">
        <w:rPr>
          <w:sz w:val="20"/>
        </w:rPr>
        <w:t>and</w:t>
      </w:r>
      <w:r w:rsidRPr="283AC7DA">
        <w:rPr>
          <w:sz w:val="20"/>
        </w:rPr>
        <w:t xml:space="preserve"> </w:t>
      </w:r>
      <w:r>
        <w:rPr>
          <w:sz w:val="20"/>
        </w:rPr>
        <w:t xml:space="preserve">provide </w:t>
      </w:r>
      <w:r w:rsidRPr="283AC7DA">
        <w:rPr>
          <w:sz w:val="20"/>
        </w:rPr>
        <w:t xml:space="preserve">the </w:t>
      </w:r>
      <w:r>
        <w:rPr>
          <w:sz w:val="20"/>
        </w:rPr>
        <w:t>department with local intelligence and</w:t>
      </w:r>
      <w:r w:rsidRPr="283AC7DA">
        <w:rPr>
          <w:sz w:val="20"/>
        </w:rPr>
        <w:t xml:space="preserve"> metrics that </w:t>
      </w:r>
      <w:r>
        <w:rPr>
          <w:sz w:val="20"/>
        </w:rPr>
        <w:t>inform understandings of effectiveness and value of the statewide</w:t>
      </w:r>
      <w:r w:rsidRPr="283AC7DA">
        <w:rPr>
          <w:sz w:val="20"/>
        </w:rPr>
        <w:t xml:space="preserve"> public health strategy.</w:t>
      </w:r>
      <w:r w:rsidR="00271AF2">
        <w:rPr>
          <w:sz w:val="20"/>
        </w:rPr>
        <w:t xml:space="preserve"> </w:t>
      </w:r>
      <w:r w:rsidR="00271AF2" w:rsidRPr="00AD7017">
        <w:rPr>
          <w:sz w:val="20"/>
        </w:rPr>
        <w:t xml:space="preserve">To facilitate whole-of-government reporting and program evaluations, the nine lead health services that maintain an LPHU will participate in regular reporting activities as per the </w:t>
      </w:r>
      <w:r w:rsidR="00271AF2" w:rsidRPr="00AD7017">
        <w:rPr>
          <w:rStyle w:val="Emphasis"/>
          <w:sz w:val="20"/>
        </w:rPr>
        <w:t>LPHU Outcomes Framework</w:t>
      </w:r>
      <w:r w:rsidR="00271AF2" w:rsidRPr="00AD7017">
        <w:rPr>
          <w:sz w:val="20"/>
        </w:rPr>
        <w:t>.</w:t>
      </w:r>
    </w:p>
    <w:p w14:paraId="595C0C66" w14:textId="53AA724B" w:rsidR="001350CF" w:rsidRDefault="00DF74EF" w:rsidP="00413CF7">
      <w:pPr>
        <w:pStyle w:val="Heading2"/>
      </w:pPr>
      <w:bookmarkStart w:id="2121" w:name="_Toc418694961"/>
      <w:bookmarkStart w:id="2122" w:name="_Toc6215614"/>
      <w:bookmarkStart w:id="2123" w:name="_Toc10199687"/>
      <w:bookmarkStart w:id="2124" w:name="_Toc106868046"/>
      <w:bookmarkStart w:id="2125" w:name="_Toc106869797"/>
      <w:bookmarkStart w:id="2126" w:name="_Toc106870131"/>
      <w:bookmarkStart w:id="2127" w:name="_Toc106870297"/>
      <w:bookmarkStart w:id="2128" w:name="_Toc106870469"/>
      <w:bookmarkStart w:id="2129" w:name="_Toc143080888"/>
      <w:r>
        <w:lastRenderedPageBreak/>
        <w:t>Health</w:t>
      </w:r>
      <w:r w:rsidR="00593ADC">
        <w:t xml:space="preserve"> </w:t>
      </w:r>
      <w:r w:rsidR="00807302">
        <w:t>w</w:t>
      </w:r>
      <w:r>
        <w:t>orkforce</w:t>
      </w:r>
      <w:r w:rsidR="00593ADC">
        <w:t xml:space="preserve"> </w:t>
      </w:r>
      <w:r w:rsidR="00807302">
        <w:t>t</w:t>
      </w:r>
      <w:r w:rsidR="00D679CB">
        <w:t>raining</w:t>
      </w:r>
      <w:bookmarkEnd w:id="2121"/>
      <w:bookmarkEnd w:id="2122"/>
      <w:bookmarkEnd w:id="2123"/>
      <w:r w:rsidR="00593ADC">
        <w:t xml:space="preserve"> </w:t>
      </w:r>
      <w:r w:rsidR="002848CD">
        <w:t>and</w:t>
      </w:r>
      <w:r w:rsidR="00593ADC">
        <w:t xml:space="preserve"> </w:t>
      </w:r>
      <w:r w:rsidR="00807302">
        <w:t>d</w:t>
      </w:r>
      <w:r w:rsidR="002848CD">
        <w:t>evelopment</w:t>
      </w:r>
      <w:bookmarkEnd w:id="2124"/>
      <w:bookmarkEnd w:id="2125"/>
      <w:bookmarkEnd w:id="2126"/>
      <w:bookmarkEnd w:id="2127"/>
      <w:bookmarkEnd w:id="2128"/>
      <w:bookmarkEnd w:id="2129"/>
    </w:p>
    <w:p w14:paraId="3B547FDE" w14:textId="4ABE5B00" w:rsidR="00D679CB" w:rsidRPr="009B0F16" w:rsidRDefault="00D679CB" w:rsidP="00413CF7">
      <w:pPr>
        <w:pStyle w:val="Heading3"/>
        <w:tabs>
          <w:tab w:val="num" w:pos="709"/>
        </w:tabs>
        <w:ind w:left="0" w:right="-58"/>
      </w:pPr>
      <w:bookmarkStart w:id="2130" w:name="_Toc106868047"/>
      <w:bookmarkStart w:id="2131" w:name="_Toc106869798"/>
      <w:bookmarkStart w:id="2132" w:name="_Toc106870132"/>
      <w:bookmarkStart w:id="2133" w:name="_Toc106870298"/>
      <w:bookmarkStart w:id="2134" w:name="_Toc106870470"/>
      <w:bookmarkStart w:id="2135" w:name="_Toc418694962"/>
      <w:bookmarkStart w:id="2136" w:name="_Toc6215615"/>
      <w:bookmarkStart w:id="2137" w:name="_Toc10199688"/>
      <w:bookmarkStart w:id="2138" w:name="_Toc143080889"/>
      <w:r w:rsidRPr="009B0F16">
        <w:t>Training</w:t>
      </w:r>
      <w:r w:rsidR="00593ADC">
        <w:t xml:space="preserve"> </w:t>
      </w:r>
      <w:r w:rsidRPr="009B0F16">
        <w:t>and</w:t>
      </w:r>
      <w:r w:rsidR="00593ADC">
        <w:t xml:space="preserve"> </w:t>
      </w:r>
      <w:bookmarkEnd w:id="2130"/>
      <w:bookmarkEnd w:id="2131"/>
      <w:bookmarkEnd w:id="2132"/>
      <w:bookmarkEnd w:id="2133"/>
      <w:bookmarkEnd w:id="2134"/>
      <w:bookmarkEnd w:id="2135"/>
      <w:bookmarkEnd w:id="2136"/>
      <w:bookmarkEnd w:id="2137"/>
      <w:r w:rsidR="00807302">
        <w:t>d</w:t>
      </w:r>
      <w:r w:rsidRPr="009B0F16">
        <w:t>evelopment</w:t>
      </w:r>
      <w:r w:rsidR="00593ADC">
        <w:t xml:space="preserve"> </w:t>
      </w:r>
      <w:r w:rsidR="00807302">
        <w:t>f</w:t>
      </w:r>
      <w:r w:rsidR="008247EF" w:rsidRPr="009B0F16">
        <w:t>unding</w:t>
      </w:r>
      <w:bookmarkEnd w:id="2138"/>
    </w:p>
    <w:p w14:paraId="73731203" w14:textId="661B0C54" w:rsidR="00923477" w:rsidRPr="005A58A4" w:rsidRDefault="00F41ADC" w:rsidP="001607A0">
      <w:pPr>
        <w:pStyle w:val="DHHSbody"/>
        <w:rPr>
          <w:rFonts w:cs="Arial"/>
          <w:sz w:val="18"/>
          <w:szCs w:val="18"/>
        </w:rPr>
      </w:pPr>
      <w:r w:rsidRPr="00923477">
        <w:rPr>
          <w:rStyle w:val="normaltextrun"/>
          <w:rFonts w:eastAsia="MS Mincho" w:cs="Arial"/>
        </w:rPr>
        <w:t xml:space="preserve">The </w:t>
      </w:r>
      <w:r w:rsidR="00CF6F39">
        <w:rPr>
          <w:rStyle w:val="normaltextrun"/>
          <w:rFonts w:eastAsia="MS Mincho" w:cs="Arial"/>
        </w:rPr>
        <w:t>d</w:t>
      </w:r>
      <w:r w:rsidRPr="00923477">
        <w:rPr>
          <w:rStyle w:val="normaltextrun"/>
          <w:rFonts w:eastAsia="MS Mincho" w:cs="Arial"/>
        </w:rPr>
        <w:t>epartment provides training and development funding to Victorian public health services to contribute to the costs associated with teaching and training</w:t>
      </w:r>
      <w:r w:rsidR="00CF6F39">
        <w:rPr>
          <w:rStyle w:val="normaltextrun"/>
          <w:rFonts w:eastAsia="MS Mincho" w:cs="Arial"/>
        </w:rPr>
        <w:t>,</w:t>
      </w:r>
      <w:r w:rsidRPr="00923477">
        <w:rPr>
          <w:rStyle w:val="normaltextrun"/>
          <w:rFonts w:eastAsia="MS Mincho" w:cs="Arial"/>
        </w:rPr>
        <w:t xml:space="preserve"> to support the development of a high-quality future health workforce for Victoria.</w:t>
      </w:r>
    </w:p>
    <w:p w14:paraId="2D77591D" w14:textId="36B4D3D9" w:rsidR="00F41ADC" w:rsidRDefault="00F41ADC" w:rsidP="001607A0">
      <w:pPr>
        <w:pStyle w:val="DHHSbody"/>
        <w:rPr>
          <w:rFonts w:cs="Arial"/>
          <w:sz w:val="22"/>
          <w:szCs w:val="22"/>
        </w:rPr>
      </w:pPr>
      <w:r w:rsidRPr="00923477">
        <w:rPr>
          <w:rStyle w:val="normaltextrun"/>
          <w:rFonts w:eastAsia="MS Mincho" w:cs="Arial"/>
        </w:rPr>
        <w:t>Multiple streams of funding are allocated to support the continuum of teaching and training activities</w:t>
      </w:r>
      <w:r w:rsidR="00CF6F39">
        <w:rPr>
          <w:rStyle w:val="normaltextrun"/>
          <w:rFonts w:eastAsia="MS Mincho" w:cs="Arial"/>
        </w:rPr>
        <w:t>,</w:t>
      </w:r>
      <w:r w:rsidRPr="00923477">
        <w:rPr>
          <w:rStyle w:val="normaltextrun"/>
          <w:rFonts w:eastAsia="MS Mincho" w:cs="Arial"/>
        </w:rPr>
        <w:t xml:space="preserve"> including:</w:t>
      </w:r>
    </w:p>
    <w:p w14:paraId="56A28846" w14:textId="170E8C64" w:rsidR="00F41ADC" w:rsidRPr="00BC2319" w:rsidRDefault="00F41ADC" w:rsidP="00413CF7">
      <w:pPr>
        <w:pStyle w:val="DHHSbullet1"/>
      </w:pPr>
      <w:r w:rsidRPr="00BC2319">
        <w:rPr>
          <w:rStyle w:val="normaltextrun"/>
        </w:rPr>
        <w:t>professional-entry student placements</w:t>
      </w:r>
    </w:p>
    <w:p w14:paraId="3452BDFF" w14:textId="2CE6FC94" w:rsidR="00F41ADC" w:rsidRPr="00BC2319" w:rsidRDefault="00F41ADC" w:rsidP="00413CF7">
      <w:pPr>
        <w:pStyle w:val="DHHSbullet1"/>
      </w:pPr>
      <w:r w:rsidRPr="00BC2319">
        <w:rPr>
          <w:rStyle w:val="normaltextrun"/>
        </w:rPr>
        <w:t>transition</w:t>
      </w:r>
      <w:r w:rsidR="00CF6F39">
        <w:rPr>
          <w:rStyle w:val="normaltextrun"/>
        </w:rPr>
        <w:t xml:space="preserve"> </w:t>
      </w:r>
      <w:r w:rsidRPr="00BC2319">
        <w:rPr>
          <w:rStyle w:val="normaltextrun"/>
        </w:rPr>
        <w:t>to</w:t>
      </w:r>
      <w:r w:rsidR="00CF6F39">
        <w:rPr>
          <w:rStyle w:val="normaltextrun"/>
        </w:rPr>
        <w:t xml:space="preserve"> </w:t>
      </w:r>
      <w:r w:rsidRPr="00BC2319">
        <w:rPr>
          <w:rStyle w:val="normaltextrun"/>
        </w:rPr>
        <w:t>practice – early graduate positions (medical year one and two, nursing, midwifery and allied health)</w:t>
      </w:r>
    </w:p>
    <w:p w14:paraId="654FADEF" w14:textId="7718D56F" w:rsidR="00F41ADC" w:rsidRPr="00BC2319" w:rsidRDefault="00F41ADC" w:rsidP="00413CF7">
      <w:pPr>
        <w:pStyle w:val="DHHSbullet1"/>
      </w:pPr>
      <w:r w:rsidRPr="00BC2319">
        <w:rPr>
          <w:rStyle w:val="normaltextrun"/>
        </w:rPr>
        <w:t>postgraduate medical, nursing and midwifery positions</w:t>
      </w:r>
    </w:p>
    <w:p w14:paraId="3CD0A2E9" w14:textId="1DDC41ED" w:rsidR="00F41ADC" w:rsidRPr="00BC2319" w:rsidRDefault="00F41ADC" w:rsidP="00413CF7">
      <w:pPr>
        <w:pStyle w:val="DHHSbullet1"/>
      </w:pPr>
      <w:r w:rsidRPr="00BC2319">
        <w:rPr>
          <w:rStyle w:val="normaltextrun"/>
        </w:rPr>
        <w:t>continuing nursing and midwifery education grants</w:t>
      </w:r>
    </w:p>
    <w:p w14:paraId="2D159F40" w14:textId="25D9F0F9" w:rsidR="00923477" w:rsidRPr="00BC2319" w:rsidRDefault="00F41ADC" w:rsidP="00413CF7">
      <w:pPr>
        <w:pStyle w:val="DHHSbullet1"/>
        <w:rPr>
          <w:rStyle w:val="eop"/>
        </w:rPr>
      </w:pPr>
      <w:r w:rsidRPr="00BC2319">
        <w:rPr>
          <w:rStyle w:val="normaltextrun"/>
        </w:rPr>
        <w:t>other targeted workforce training and development programs</w:t>
      </w:r>
      <w:r w:rsidR="00CF6F39" w:rsidRPr="007170B4">
        <w:rPr>
          <w:rStyle w:val="eop"/>
        </w:rPr>
        <w:t>.</w:t>
      </w:r>
    </w:p>
    <w:p w14:paraId="22C951DF" w14:textId="1FB0D890" w:rsidR="00F41ADC" w:rsidRPr="009E3FCF" w:rsidRDefault="00F41ADC" w:rsidP="00BC2319">
      <w:pPr>
        <w:pStyle w:val="DHHSbodyafterbullets"/>
        <w:rPr>
          <w:rFonts w:cs="Arial"/>
        </w:rPr>
      </w:pPr>
      <w:r w:rsidRPr="00923477">
        <w:rPr>
          <w:rStyle w:val="normaltextrun"/>
          <w:rFonts w:eastAsia="MS Mincho" w:cs="Arial"/>
        </w:rPr>
        <w:t>In 2023</w:t>
      </w:r>
      <w:r w:rsidR="00CF6F39">
        <w:rPr>
          <w:rStyle w:val="normaltextrun"/>
          <w:rFonts w:eastAsia="MS Mincho" w:cs="Arial"/>
        </w:rPr>
        <w:t>–</w:t>
      </w:r>
      <w:r w:rsidRPr="00923477">
        <w:rPr>
          <w:rStyle w:val="normaltextrun"/>
          <w:rFonts w:eastAsia="MS Mincho" w:cs="Arial"/>
        </w:rPr>
        <w:t>24, the department will confirm training and development funding for ongoing recurrent programs early in the financial year, to provide health services with greater certainty of annual budgets, with the aim of making minimal adjustments during the year, if reported activity is within the expected range.</w:t>
      </w:r>
    </w:p>
    <w:p w14:paraId="343D1C5D" w14:textId="462ED06B" w:rsidR="00396AD3" w:rsidRPr="00BA746E" w:rsidRDefault="00D679CB" w:rsidP="00413CF7">
      <w:pPr>
        <w:pStyle w:val="Heading4"/>
        <w:ind w:left="1134"/>
      </w:pPr>
      <w:r w:rsidRPr="0017113E">
        <w:t>Professional-</w:t>
      </w:r>
      <w:r w:rsidR="00CF6F39">
        <w:t>e</w:t>
      </w:r>
      <w:r w:rsidR="00CF6F39" w:rsidRPr="0017113E">
        <w:t>ntry</w:t>
      </w:r>
      <w:r w:rsidR="00CF6F39">
        <w:t xml:space="preserve"> s</w:t>
      </w:r>
      <w:r w:rsidR="00CF6F39" w:rsidRPr="0017113E">
        <w:t>tudent</w:t>
      </w:r>
      <w:r w:rsidR="00CF6F39">
        <w:t xml:space="preserve"> p</w:t>
      </w:r>
      <w:r w:rsidR="00CF6F39" w:rsidRPr="0017113E">
        <w:t>lacements</w:t>
      </w:r>
    </w:p>
    <w:p w14:paraId="577F72A8" w14:textId="5E70C2A2" w:rsidR="003C413B" w:rsidRPr="005A58A4" w:rsidRDefault="00112CA1" w:rsidP="001607A0">
      <w:pPr>
        <w:pStyle w:val="DHHSbody"/>
        <w:rPr>
          <w:rFonts w:cs="Arial"/>
          <w:sz w:val="18"/>
          <w:szCs w:val="18"/>
        </w:rPr>
      </w:pPr>
      <w:r w:rsidRPr="003C413B">
        <w:rPr>
          <w:rStyle w:val="normaltextrun"/>
          <w:rFonts w:eastAsia="MS Mincho" w:cs="Arial"/>
        </w:rPr>
        <w:t>Subsidies to health services are allocated to support the delivery of professional-entry student placements. Subsidies are based exclusively on health services’ proportion of total (weighted) clinical placement activity for students enrolled in a professional-entry course of study in medicine, nursing (registered and enrolled), midwifery or allied health (including allied health assistants).</w:t>
      </w:r>
    </w:p>
    <w:p w14:paraId="17AAE282" w14:textId="221CFC53" w:rsidR="00396AD3" w:rsidRDefault="00112CA1" w:rsidP="005A58A4">
      <w:pPr>
        <w:pStyle w:val="DHHSbody"/>
      </w:pPr>
      <w:r w:rsidRPr="003C413B">
        <w:rPr>
          <w:rStyle w:val="normaltextrun"/>
          <w:rFonts w:eastAsia="MS Mincho" w:cs="Arial"/>
        </w:rPr>
        <w:t>A limited number of professional clinical placements, allied health internships and industry-based learning positions</w:t>
      </w:r>
      <w:r w:rsidRPr="003C413B">
        <w:rPr>
          <w:rStyle w:val="normaltextrun"/>
          <w:rFonts w:eastAsia="MS Mincho" w:cs="Arial"/>
          <w:sz w:val="18"/>
          <w:szCs w:val="18"/>
        </w:rPr>
        <w:t xml:space="preserve"> </w:t>
      </w:r>
      <w:r w:rsidRPr="003C413B">
        <w:rPr>
          <w:rStyle w:val="normaltextrun"/>
          <w:rFonts w:eastAsia="MS Mincho" w:cs="Arial"/>
        </w:rPr>
        <w:t>are not eligible for the professional-entry student placement subsidy, because they are funded through the transition-to-practice and postgraduate study streams of the grant. These include internships in hospital pharmacies and the employment model for midwifery.</w:t>
      </w:r>
    </w:p>
    <w:p w14:paraId="404E0674" w14:textId="5C8A19EA" w:rsidR="00D679CB" w:rsidRDefault="4E1B0BE4" w:rsidP="00413CF7">
      <w:pPr>
        <w:pStyle w:val="Heading4"/>
        <w:ind w:left="1134"/>
      </w:pPr>
      <w:r>
        <w:t>Transition</w:t>
      </w:r>
      <w:r w:rsidR="008328F3">
        <w:t xml:space="preserve"> </w:t>
      </w:r>
      <w:r>
        <w:t>to</w:t>
      </w:r>
      <w:r w:rsidR="008328F3">
        <w:t xml:space="preserve"> </w:t>
      </w:r>
      <w:r w:rsidR="00CF6F39">
        <w:t>practice (graduate) positions</w:t>
      </w:r>
    </w:p>
    <w:p w14:paraId="1F13A9B5" w14:textId="47B2EA21" w:rsidR="00B5275C" w:rsidRPr="003C413B" w:rsidRDefault="00B5275C" w:rsidP="001607A0">
      <w:pPr>
        <w:pStyle w:val="DHHSbody"/>
        <w:rPr>
          <w:rFonts w:cs="Arial"/>
          <w:sz w:val="18"/>
          <w:szCs w:val="18"/>
        </w:rPr>
      </w:pPr>
      <w:r w:rsidRPr="003C413B">
        <w:rPr>
          <w:rStyle w:val="normaltextrun"/>
          <w:rFonts w:eastAsia="MS Mincho" w:cs="Arial"/>
        </w:rPr>
        <w:t>Transition-to-practice programs seek to ensure new graduates make a positive transition into the public sector health workforce and are encouraged to stay working within the sector. They are workplace-based programs designed to consolidate knowledge, skills and competence</w:t>
      </w:r>
      <w:r w:rsidR="00CF6F39">
        <w:rPr>
          <w:rStyle w:val="normaltextrun"/>
          <w:rFonts w:eastAsia="MS Mincho" w:cs="Arial"/>
        </w:rPr>
        <w:t>,</w:t>
      </w:r>
      <w:r w:rsidRPr="003C413B">
        <w:rPr>
          <w:rStyle w:val="normaltextrun"/>
          <w:rFonts w:eastAsia="MS Mincho" w:cs="Arial"/>
        </w:rPr>
        <w:t xml:space="preserve"> and to assist the transition from student to competent, confident and accountable professional.</w:t>
      </w:r>
    </w:p>
    <w:p w14:paraId="506257EC" w14:textId="77777777" w:rsidR="00B5275C" w:rsidRPr="003C413B" w:rsidRDefault="00B5275C" w:rsidP="001607A0">
      <w:pPr>
        <w:pStyle w:val="DHHSbody"/>
        <w:rPr>
          <w:rFonts w:cs="Arial"/>
          <w:sz w:val="18"/>
          <w:szCs w:val="18"/>
        </w:rPr>
      </w:pPr>
      <w:r w:rsidRPr="003C413B">
        <w:rPr>
          <w:rStyle w:val="normaltextrun"/>
          <w:rFonts w:eastAsia="MS Mincho" w:cs="Arial"/>
        </w:rPr>
        <w:t>The department will provide funding for transition-to-practice programs in a number of areas, including:</w:t>
      </w:r>
      <w:r>
        <w:rPr>
          <w:rStyle w:val="eop"/>
          <w:rFonts w:cs="Arial"/>
        </w:rPr>
        <w:t> </w:t>
      </w:r>
    </w:p>
    <w:p w14:paraId="67D3EA66" w14:textId="35CCCEA7" w:rsidR="00B5275C" w:rsidRPr="00BC2319" w:rsidRDefault="00B5275C" w:rsidP="00413CF7">
      <w:pPr>
        <w:pStyle w:val="DHHSbullet1"/>
      </w:pPr>
      <w:r w:rsidRPr="00BC2319">
        <w:rPr>
          <w:rStyle w:val="normaltextrun"/>
        </w:rPr>
        <w:t>graduate allied health professionals</w:t>
      </w:r>
    </w:p>
    <w:p w14:paraId="47D439F3" w14:textId="0D20AE45" w:rsidR="00B5275C" w:rsidRPr="00BC2319" w:rsidRDefault="00B5275C" w:rsidP="00413CF7">
      <w:pPr>
        <w:pStyle w:val="DHHSbullet1"/>
      </w:pPr>
      <w:r w:rsidRPr="00BC2319">
        <w:rPr>
          <w:rStyle w:val="normaltextrun"/>
        </w:rPr>
        <w:t>hospital pharmacy interns</w:t>
      </w:r>
    </w:p>
    <w:p w14:paraId="33BFF286" w14:textId="39CA3920" w:rsidR="00B5275C" w:rsidRPr="00BC2319" w:rsidRDefault="00B5275C" w:rsidP="00413CF7">
      <w:pPr>
        <w:pStyle w:val="DHHSbullet1"/>
      </w:pPr>
      <w:r w:rsidRPr="00BC2319">
        <w:rPr>
          <w:rStyle w:val="normaltextrun"/>
        </w:rPr>
        <w:t>nursing and midwifery graduates</w:t>
      </w:r>
    </w:p>
    <w:p w14:paraId="65C7D0F3" w14:textId="40C1E5D6" w:rsidR="00B5275C" w:rsidRPr="00BC2319" w:rsidRDefault="00B5275C" w:rsidP="00413CF7">
      <w:pPr>
        <w:pStyle w:val="DHHSbullet1"/>
        <w:rPr>
          <w:rStyle w:val="eop"/>
        </w:rPr>
      </w:pPr>
      <w:r w:rsidRPr="00BC2319">
        <w:rPr>
          <w:rStyle w:val="normaltextrun"/>
        </w:rPr>
        <w:t>medical graduates (</w:t>
      </w:r>
      <w:r w:rsidR="00CF6F39" w:rsidRPr="007170B4">
        <w:rPr>
          <w:rStyle w:val="normaltextrun"/>
        </w:rPr>
        <w:t xml:space="preserve">postgraduate year </w:t>
      </w:r>
      <w:r w:rsidRPr="00BC2319">
        <w:rPr>
          <w:rStyle w:val="normaltextrun"/>
        </w:rPr>
        <w:t xml:space="preserve">1 </w:t>
      </w:r>
      <w:r w:rsidR="00A506E1">
        <w:rPr>
          <w:rStyle w:val="normaltextrun"/>
        </w:rPr>
        <w:t>(PGY1</w:t>
      </w:r>
      <w:r w:rsidR="00ED0C3B">
        <w:rPr>
          <w:rStyle w:val="normaltextrun"/>
        </w:rPr>
        <w:t>)</w:t>
      </w:r>
      <w:r w:rsidR="00A506E1">
        <w:rPr>
          <w:rStyle w:val="normaltextrun"/>
        </w:rPr>
        <w:t xml:space="preserve"> </w:t>
      </w:r>
      <w:r w:rsidRPr="00BC2319">
        <w:rPr>
          <w:rStyle w:val="normaltextrun"/>
        </w:rPr>
        <w:t>and 2</w:t>
      </w:r>
      <w:r w:rsidR="00A506E1">
        <w:rPr>
          <w:rStyle w:val="normaltextrun"/>
        </w:rPr>
        <w:t xml:space="preserve"> (PGY2)</w:t>
      </w:r>
      <w:r w:rsidRPr="00BC2319">
        <w:rPr>
          <w:rStyle w:val="normaltextrun"/>
        </w:rPr>
        <w:t>).</w:t>
      </w:r>
    </w:p>
    <w:p w14:paraId="3EB8937C" w14:textId="77777777" w:rsidR="00792D6D" w:rsidRPr="00792D6D" w:rsidRDefault="00792D6D" w:rsidP="00792D6D">
      <w:pPr>
        <w:pStyle w:val="DHHSbody"/>
        <w:spacing w:before="120"/>
        <w:rPr>
          <w:rStyle w:val="normaltextrun"/>
          <w:rFonts w:eastAsia="MS Mincho" w:cs="Arial"/>
        </w:rPr>
      </w:pPr>
      <w:r w:rsidRPr="003C413B">
        <w:rPr>
          <w:rStyle w:val="normaltextrun"/>
          <w:rFonts w:eastAsia="MS Mincho" w:cs="Arial"/>
        </w:rPr>
        <w:t>Subsidies to health services contribute to the cost of supervision and on-the-job training in the first year for approved nursing, midwifery and specified allied health graduate positions</w:t>
      </w:r>
      <w:r>
        <w:rPr>
          <w:rStyle w:val="normaltextrun"/>
          <w:rFonts w:eastAsia="MS Mincho" w:cs="Arial"/>
        </w:rPr>
        <w:t>,</w:t>
      </w:r>
      <w:r w:rsidRPr="003C413B">
        <w:rPr>
          <w:rStyle w:val="normaltextrun"/>
          <w:rFonts w:eastAsia="MS Mincho" w:cs="Arial"/>
        </w:rPr>
        <w:t xml:space="preserve"> and in the first two years for approved medical graduate positions. </w:t>
      </w:r>
      <w:r>
        <w:rPr>
          <w:rStyle w:val="normaltextrun"/>
          <w:rFonts w:eastAsia="MS Mincho" w:cs="Arial"/>
        </w:rPr>
        <w:t>For more information and d</w:t>
      </w:r>
      <w:r w:rsidRPr="003C413B">
        <w:rPr>
          <w:rStyle w:val="normaltextrun"/>
          <w:rFonts w:eastAsia="MS Mincho" w:cs="Arial"/>
        </w:rPr>
        <w:t>etails on funding eligibility and criteria</w:t>
      </w:r>
      <w:r>
        <w:rPr>
          <w:rStyle w:val="normaltextrun"/>
          <w:rFonts w:eastAsia="MS Mincho" w:cs="Arial"/>
        </w:rPr>
        <w:t>, visit</w:t>
      </w:r>
      <w:r w:rsidRPr="003C413B">
        <w:rPr>
          <w:rStyle w:val="normaltextrun"/>
          <w:rFonts w:eastAsia="MS Mincho" w:cs="Arial"/>
        </w:rPr>
        <w:t xml:space="preserve"> </w:t>
      </w:r>
      <w:hyperlink r:id="rId73" w:history="1">
        <w:r w:rsidRPr="00792D6D">
          <w:rPr>
            <w:rStyle w:val="normaltextrun"/>
          </w:rPr>
          <w:t>Training and Development Funding</w:t>
        </w:r>
      </w:hyperlink>
      <w:r>
        <w:rPr>
          <w:rStyle w:val="normaltextrun"/>
          <w:rFonts w:eastAsia="MS Mincho" w:cs="Arial"/>
        </w:rPr>
        <w:t xml:space="preserve"> </w:t>
      </w:r>
      <w:r w:rsidRPr="003C413B">
        <w:rPr>
          <w:rStyle w:val="normaltextrun"/>
          <w:rFonts w:eastAsia="MS Mincho" w:cs="Arial"/>
        </w:rPr>
        <w:t>&lt;https://www.health.vic.gov.au/education-and-training/training-and-development-funding&gt;.</w:t>
      </w:r>
    </w:p>
    <w:p w14:paraId="76A8C711" w14:textId="77777777" w:rsidR="00BA5682" w:rsidRDefault="00BA5682" w:rsidP="00BA5682">
      <w:pPr>
        <w:pStyle w:val="Heading5"/>
      </w:pPr>
      <w:r>
        <w:lastRenderedPageBreak/>
        <w:t>Allied health graduates</w:t>
      </w:r>
    </w:p>
    <w:p w14:paraId="43E9D834" w14:textId="77777777" w:rsidR="00BA5682" w:rsidRPr="003C413B" w:rsidRDefault="00BA5682" w:rsidP="00BA5682">
      <w:pPr>
        <w:pStyle w:val="DHHSbody"/>
        <w:rPr>
          <w:rFonts w:cs="Arial"/>
          <w:sz w:val="18"/>
          <w:szCs w:val="18"/>
        </w:rPr>
      </w:pPr>
      <w:r w:rsidRPr="003C413B">
        <w:rPr>
          <w:rStyle w:val="normaltextrun"/>
          <w:rFonts w:eastAsia="MS Mincho" w:cs="Arial"/>
        </w:rPr>
        <w:t>The allied health graduate disciplines that are eligible for transition-to-practice training and development funding include:</w:t>
      </w:r>
    </w:p>
    <w:p w14:paraId="60E948B2" w14:textId="56D6F2C9" w:rsidR="00547862" w:rsidRPr="00BC2319" w:rsidRDefault="00547862" w:rsidP="00413CF7">
      <w:pPr>
        <w:pStyle w:val="DHHSbullet1"/>
      </w:pPr>
      <w:r w:rsidRPr="003C413B">
        <w:rPr>
          <w:rStyle w:val="normaltextrun"/>
          <w:rFonts w:eastAsia="MS Mincho" w:cs="Arial"/>
        </w:rPr>
        <w:t xml:space="preserve">The allied health graduate disciplines that are eligible for transition-to-practice training </w:t>
      </w:r>
      <w:r w:rsidRPr="00BC2319">
        <w:rPr>
          <w:rStyle w:val="normaltextrun"/>
        </w:rPr>
        <w:t>physics</w:t>
      </w:r>
    </w:p>
    <w:p w14:paraId="7096C7FA" w14:textId="67EA1E07" w:rsidR="00547862" w:rsidRPr="00BC2319" w:rsidRDefault="00547862" w:rsidP="00413CF7">
      <w:pPr>
        <w:pStyle w:val="DHHSbullet1"/>
      </w:pPr>
      <w:r w:rsidRPr="00BC2319">
        <w:rPr>
          <w:rStyle w:val="normaltextrun"/>
        </w:rPr>
        <w:t>music therapy</w:t>
      </w:r>
    </w:p>
    <w:p w14:paraId="7D91EE82" w14:textId="690AA0A3" w:rsidR="00547862" w:rsidRPr="00BC2319" w:rsidRDefault="00547862" w:rsidP="00413CF7">
      <w:pPr>
        <w:pStyle w:val="DHHSbullet1"/>
      </w:pPr>
      <w:r w:rsidRPr="00BC2319">
        <w:rPr>
          <w:rStyle w:val="normaltextrun"/>
        </w:rPr>
        <w:t>nuclear medicine</w:t>
      </w:r>
    </w:p>
    <w:p w14:paraId="27BC7023" w14:textId="5226878C" w:rsidR="00547862" w:rsidRPr="00BC2319" w:rsidRDefault="00547862" w:rsidP="00413CF7">
      <w:pPr>
        <w:pStyle w:val="DHHSbullet1"/>
      </w:pPr>
      <w:r w:rsidRPr="00BC2319">
        <w:rPr>
          <w:rStyle w:val="normaltextrun"/>
        </w:rPr>
        <w:t>occupational therapy</w:t>
      </w:r>
    </w:p>
    <w:p w14:paraId="0326B0CE" w14:textId="2B2ADD74" w:rsidR="00547862" w:rsidRPr="00BC2319" w:rsidRDefault="00547862" w:rsidP="00413CF7">
      <w:pPr>
        <w:pStyle w:val="DHHSbullet1"/>
      </w:pPr>
      <w:r w:rsidRPr="00BC2319">
        <w:rPr>
          <w:rStyle w:val="normaltextrun"/>
        </w:rPr>
        <w:t>optometry</w:t>
      </w:r>
    </w:p>
    <w:p w14:paraId="7E598A40" w14:textId="267E6B95" w:rsidR="00547862" w:rsidRPr="00BC2319" w:rsidRDefault="00547862" w:rsidP="00413CF7">
      <w:pPr>
        <w:pStyle w:val="DHHSbullet1"/>
      </w:pPr>
      <w:r w:rsidRPr="00BC2319">
        <w:rPr>
          <w:rStyle w:val="normaltextrun"/>
        </w:rPr>
        <w:t>orthoptics</w:t>
      </w:r>
    </w:p>
    <w:p w14:paraId="4C19BB07" w14:textId="5AF1EEB2" w:rsidR="00547862" w:rsidRPr="00BC2319" w:rsidRDefault="00547862" w:rsidP="00413CF7">
      <w:pPr>
        <w:pStyle w:val="DHHSbullet1"/>
      </w:pPr>
      <w:r w:rsidRPr="00BC2319">
        <w:rPr>
          <w:rStyle w:val="normaltextrun"/>
        </w:rPr>
        <w:t>physiotherapy</w:t>
      </w:r>
    </w:p>
    <w:p w14:paraId="1228DD2D" w14:textId="0E5F0C04" w:rsidR="00547862" w:rsidRPr="00BC2319" w:rsidRDefault="00547862" w:rsidP="00413CF7">
      <w:pPr>
        <w:pStyle w:val="DHHSbullet1"/>
      </w:pPr>
      <w:r w:rsidRPr="00BC2319">
        <w:rPr>
          <w:rStyle w:val="normaltextrun"/>
        </w:rPr>
        <w:t>podiatry</w:t>
      </w:r>
    </w:p>
    <w:p w14:paraId="44B9D4D3" w14:textId="6F5CB7C3" w:rsidR="00547862" w:rsidRPr="00BC2319" w:rsidRDefault="00547862" w:rsidP="00413CF7">
      <w:pPr>
        <w:pStyle w:val="DHHSbullet1"/>
      </w:pPr>
      <w:r w:rsidRPr="00BC2319">
        <w:rPr>
          <w:rStyle w:val="normaltextrun"/>
        </w:rPr>
        <w:t>prosthetics and orthotics</w:t>
      </w:r>
    </w:p>
    <w:p w14:paraId="28267573" w14:textId="5302AA87" w:rsidR="00547862" w:rsidRPr="00BC2319" w:rsidRDefault="00547862" w:rsidP="00413CF7">
      <w:pPr>
        <w:pStyle w:val="DHHSbullet1"/>
      </w:pPr>
      <w:r w:rsidRPr="00BC2319">
        <w:rPr>
          <w:rStyle w:val="normaltextrun"/>
        </w:rPr>
        <w:t>psychology</w:t>
      </w:r>
    </w:p>
    <w:p w14:paraId="66748B9A" w14:textId="2854CC18" w:rsidR="00547862" w:rsidRPr="00BC2319" w:rsidRDefault="00547862" w:rsidP="00413CF7">
      <w:pPr>
        <w:pStyle w:val="DHHSbullet1"/>
      </w:pPr>
      <w:r w:rsidRPr="00BC2319">
        <w:rPr>
          <w:rStyle w:val="normaltextrun"/>
        </w:rPr>
        <w:t>radiography (diagnostic imaging)</w:t>
      </w:r>
    </w:p>
    <w:p w14:paraId="201C7015" w14:textId="58268065" w:rsidR="00547862" w:rsidRPr="00BC2319" w:rsidRDefault="00547862" w:rsidP="00413CF7">
      <w:pPr>
        <w:pStyle w:val="DHHSbullet1"/>
      </w:pPr>
      <w:r w:rsidRPr="00BC2319">
        <w:rPr>
          <w:rStyle w:val="normaltextrun"/>
        </w:rPr>
        <w:t>radiation therapy</w:t>
      </w:r>
    </w:p>
    <w:p w14:paraId="7E04A6FF" w14:textId="58188E10" w:rsidR="00547862" w:rsidRPr="00BC2319" w:rsidRDefault="00547862" w:rsidP="00413CF7">
      <w:pPr>
        <w:pStyle w:val="DHHSbullet1"/>
      </w:pPr>
      <w:r w:rsidRPr="00BC2319">
        <w:rPr>
          <w:rStyle w:val="normaltextrun"/>
        </w:rPr>
        <w:t>social work</w:t>
      </w:r>
    </w:p>
    <w:p w14:paraId="13878EE2" w14:textId="410EE0D1" w:rsidR="00547862" w:rsidRPr="00547862" w:rsidRDefault="00547862" w:rsidP="00413CF7">
      <w:pPr>
        <w:pStyle w:val="DHHSbullet1"/>
        <w:rPr>
          <w:sz w:val="22"/>
          <w:szCs w:val="22"/>
        </w:rPr>
      </w:pPr>
      <w:r w:rsidRPr="00BC2319">
        <w:rPr>
          <w:rStyle w:val="normaltextrun"/>
        </w:rPr>
        <w:t>speech pathology.</w:t>
      </w:r>
    </w:p>
    <w:p w14:paraId="24648059" w14:textId="77777777" w:rsidR="008D49A7" w:rsidRDefault="008D49A7" w:rsidP="00BE0262">
      <w:pPr>
        <w:pStyle w:val="Heading5"/>
        <w:rPr>
          <w:lang w:eastAsia="en-AU"/>
        </w:rPr>
      </w:pPr>
      <w:r w:rsidRPr="00E11DFD">
        <w:rPr>
          <w:lang w:eastAsia="en-AU"/>
        </w:rPr>
        <w:t>Allied</w:t>
      </w:r>
      <w:r w:rsidR="00593ADC">
        <w:rPr>
          <w:lang w:eastAsia="en-AU"/>
        </w:rPr>
        <w:t xml:space="preserve"> </w:t>
      </w:r>
      <w:r w:rsidRPr="00E11DFD">
        <w:rPr>
          <w:lang w:eastAsia="en-AU"/>
        </w:rPr>
        <w:t>health</w:t>
      </w:r>
      <w:r w:rsidR="00593ADC">
        <w:rPr>
          <w:lang w:eastAsia="en-AU"/>
        </w:rPr>
        <w:t xml:space="preserve"> </w:t>
      </w:r>
      <w:r w:rsidRPr="00E11DFD">
        <w:rPr>
          <w:lang w:eastAsia="en-AU"/>
        </w:rPr>
        <w:t>intern</w:t>
      </w:r>
      <w:r w:rsidR="00593ADC">
        <w:rPr>
          <w:lang w:eastAsia="en-AU"/>
        </w:rPr>
        <w:t xml:space="preserve"> </w:t>
      </w:r>
      <w:r w:rsidRPr="00E11DFD">
        <w:rPr>
          <w:lang w:eastAsia="en-AU"/>
        </w:rPr>
        <w:t>p</w:t>
      </w:r>
      <w:r w:rsidR="00FB7336" w:rsidRPr="00E11DFD">
        <w:rPr>
          <w:lang w:eastAsia="en-AU"/>
        </w:rPr>
        <w:t>rogram</w:t>
      </w:r>
    </w:p>
    <w:p w14:paraId="23E6EA24" w14:textId="57C184CD" w:rsidR="001A47F2" w:rsidRPr="001607A0" w:rsidRDefault="001A47F2" w:rsidP="001607A0">
      <w:pPr>
        <w:pStyle w:val="DHHSbody"/>
        <w:rPr>
          <w:rStyle w:val="eop"/>
        </w:rPr>
      </w:pPr>
      <w:r w:rsidRPr="001607A0">
        <w:rPr>
          <w:rStyle w:val="normaltextrun"/>
        </w:rPr>
        <w:t>Training and development subsidies are available to health services employing pharmacy interns who are completing industry-based learning, for a total of 100 positions.</w:t>
      </w:r>
      <w:r w:rsidRPr="001607A0">
        <w:rPr>
          <w:rStyle w:val="eop"/>
        </w:rPr>
        <w:t> </w:t>
      </w:r>
    </w:p>
    <w:p w14:paraId="22FDCAF5" w14:textId="15DE109F" w:rsidR="00CF384F" w:rsidRPr="00E11DFD" w:rsidRDefault="00396C02" w:rsidP="00BE0262">
      <w:pPr>
        <w:pStyle w:val="Heading5"/>
      </w:pPr>
      <w:r>
        <w:t>Medical</w:t>
      </w:r>
      <w:r w:rsidR="00593ADC">
        <w:t xml:space="preserve"> </w:t>
      </w:r>
      <w:r>
        <w:t>prevocational</w:t>
      </w:r>
      <w:r w:rsidR="00593ADC">
        <w:t xml:space="preserve"> </w:t>
      </w:r>
      <w:r>
        <w:t>training</w:t>
      </w:r>
    </w:p>
    <w:p w14:paraId="7D5FD7DE" w14:textId="033066D4" w:rsidR="00642DA3" w:rsidRPr="00976C05" w:rsidRDefault="00642DA3" w:rsidP="001607A0">
      <w:pPr>
        <w:pStyle w:val="DHHSbody"/>
        <w:rPr>
          <w:rFonts w:cs="Arial"/>
        </w:rPr>
      </w:pPr>
      <w:r w:rsidRPr="003C413B">
        <w:rPr>
          <w:rStyle w:val="normaltextrun"/>
          <w:rFonts w:eastAsia="MS Mincho" w:cs="Arial"/>
          <w:lang w:val="en-US"/>
        </w:rPr>
        <w:t xml:space="preserve">This funding is available to health services providing positions for </w:t>
      </w:r>
      <w:r w:rsidR="00A506E1">
        <w:rPr>
          <w:rStyle w:val="normaltextrun"/>
          <w:rFonts w:eastAsia="MS Mincho" w:cs="Arial"/>
          <w:lang w:val="en-US"/>
        </w:rPr>
        <w:t>PGY1</w:t>
      </w:r>
      <w:r w:rsidRPr="003C413B">
        <w:rPr>
          <w:rStyle w:val="normaltextrun"/>
          <w:rFonts w:eastAsia="MS Mincho" w:cs="Arial"/>
          <w:lang w:val="en-US"/>
        </w:rPr>
        <w:t xml:space="preserve"> medical officers</w:t>
      </w:r>
      <w:bookmarkStart w:id="2139" w:name="_Hlk136944741"/>
      <w:r w:rsidRPr="003C413B">
        <w:rPr>
          <w:rStyle w:val="normaltextrun"/>
          <w:rFonts w:eastAsia="MS Mincho" w:cs="Arial"/>
          <w:lang w:val="en-US"/>
        </w:rPr>
        <w:t xml:space="preserve"> and </w:t>
      </w:r>
      <w:r w:rsidR="00A506E1">
        <w:rPr>
          <w:rStyle w:val="normaltextrun"/>
          <w:rFonts w:eastAsia="MS Mincho" w:cs="Arial"/>
          <w:lang w:val="en-US"/>
        </w:rPr>
        <w:t>PGY2</w:t>
      </w:r>
      <w:r w:rsidRPr="003C413B">
        <w:rPr>
          <w:rStyle w:val="normaltextrun"/>
          <w:rFonts w:eastAsia="MS Mincho" w:cs="Arial"/>
          <w:lang w:val="en-US"/>
        </w:rPr>
        <w:t xml:space="preserve"> medical officers accredited by the Postgraduate Medical Council of Victoria (PMCV).</w:t>
      </w:r>
      <w:bookmarkEnd w:id="2139"/>
      <w:r w:rsidR="001E0715">
        <w:rPr>
          <w:rStyle w:val="normaltextrun"/>
          <w:rFonts w:eastAsia="MS Mincho" w:cs="Arial"/>
          <w:lang w:val="en-US"/>
        </w:rPr>
        <w:t xml:space="preserve"> </w:t>
      </w:r>
    </w:p>
    <w:p w14:paraId="089EAE15" w14:textId="5027344D" w:rsidR="00642DA3" w:rsidRPr="003C413B" w:rsidRDefault="00642DA3" w:rsidP="001607A0">
      <w:pPr>
        <w:pStyle w:val="DHHSbody"/>
        <w:rPr>
          <w:rFonts w:cs="Arial"/>
        </w:rPr>
      </w:pPr>
      <w:r w:rsidRPr="003C413B">
        <w:rPr>
          <w:rStyle w:val="normaltextrun"/>
          <w:rFonts w:eastAsia="MS Mincho" w:cs="Arial"/>
          <w:lang w:val="en-US"/>
        </w:rPr>
        <w:t>In 2023</w:t>
      </w:r>
      <w:r w:rsidR="00A506E1">
        <w:rPr>
          <w:rStyle w:val="normaltextrun"/>
          <w:rFonts w:eastAsia="MS Mincho" w:cs="Arial"/>
          <w:lang w:val="en-US"/>
        </w:rPr>
        <w:t>–</w:t>
      </w:r>
      <w:r w:rsidRPr="003C413B">
        <w:rPr>
          <w:rStyle w:val="normaltextrun"/>
          <w:rFonts w:eastAsia="MS Mincho" w:cs="Arial"/>
          <w:lang w:val="en-US"/>
        </w:rPr>
        <w:t xml:space="preserve">24, rural and regional health services </w:t>
      </w:r>
      <w:r w:rsidR="00A506E1">
        <w:rPr>
          <w:rStyle w:val="normaltextrun"/>
          <w:rFonts w:eastAsia="MS Mincho" w:cs="Arial"/>
          <w:lang w:val="en-US"/>
        </w:rPr>
        <w:t>that</w:t>
      </w:r>
      <w:r w:rsidR="00A506E1" w:rsidRPr="003C413B">
        <w:rPr>
          <w:rStyle w:val="normaltextrun"/>
          <w:rFonts w:eastAsia="MS Mincho" w:cs="Arial"/>
          <w:lang w:val="en-US"/>
        </w:rPr>
        <w:t xml:space="preserve"> </w:t>
      </w:r>
      <w:r w:rsidRPr="003C413B">
        <w:rPr>
          <w:rStyle w:val="normaltextrun"/>
          <w:rFonts w:eastAsia="MS Mincho" w:cs="Arial"/>
          <w:lang w:val="en-US"/>
        </w:rPr>
        <w:t>receive these grants are expected to offer two-year prevocational training contracts to PGY1 doctors who undertake a 12-month internship.</w:t>
      </w:r>
      <w:r w:rsidRPr="003C413B">
        <w:rPr>
          <w:rStyle w:val="eop"/>
          <w:rFonts w:cs="Arial"/>
        </w:rPr>
        <w:t> </w:t>
      </w:r>
    </w:p>
    <w:p w14:paraId="45E1201F" w14:textId="77777777" w:rsidR="00BE02D8" w:rsidRPr="00E11DFD" w:rsidRDefault="0074586D" w:rsidP="00BE0262">
      <w:pPr>
        <w:pStyle w:val="Heading5"/>
      </w:pPr>
      <w:r w:rsidRPr="00E11DFD">
        <w:t>Mental</w:t>
      </w:r>
      <w:r w:rsidR="00593ADC">
        <w:t xml:space="preserve"> </w:t>
      </w:r>
      <w:r w:rsidRPr="00E11DFD">
        <w:t>health</w:t>
      </w:r>
      <w:r w:rsidR="00593ADC">
        <w:t xml:space="preserve"> </w:t>
      </w:r>
      <w:r w:rsidR="00342FB7">
        <w:t>nursing</w:t>
      </w:r>
      <w:r w:rsidR="00593ADC">
        <w:t xml:space="preserve"> </w:t>
      </w:r>
      <w:r w:rsidR="00342FB7">
        <w:t>and</w:t>
      </w:r>
      <w:r w:rsidR="00593ADC">
        <w:t xml:space="preserve"> </w:t>
      </w:r>
      <w:r w:rsidR="00342FB7">
        <w:t>allied</w:t>
      </w:r>
      <w:r w:rsidR="00593ADC">
        <w:t xml:space="preserve"> </w:t>
      </w:r>
      <w:r w:rsidR="00342FB7">
        <w:t>health</w:t>
      </w:r>
      <w:r w:rsidR="00593ADC">
        <w:t xml:space="preserve"> </w:t>
      </w:r>
      <w:r w:rsidR="00342FB7">
        <w:t>graduates</w:t>
      </w:r>
    </w:p>
    <w:p w14:paraId="39189A7B" w14:textId="77777777" w:rsidR="00FC7E27" w:rsidRPr="001607A0" w:rsidRDefault="00FC7E27" w:rsidP="001607A0">
      <w:pPr>
        <w:pStyle w:val="DHHSbody"/>
        <w:rPr>
          <w:rStyle w:val="eop"/>
        </w:rPr>
      </w:pPr>
      <w:r w:rsidRPr="001607A0">
        <w:rPr>
          <w:rStyle w:val="normaltextrun"/>
        </w:rPr>
        <w:t>Public mental health services across Victoria are excluded from receiving transition-to-practice subsidies for nursing and allied health graduates, because they are provided with subsidies through Mental Health Training and Development funding.</w:t>
      </w:r>
      <w:r w:rsidRPr="001607A0">
        <w:rPr>
          <w:rStyle w:val="eop"/>
        </w:rPr>
        <w:t> </w:t>
      </w:r>
    </w:p>
    <w:p w14:paraId="19A0FF3A" w14:textId="46DBE765" w:rsidR="00D679CB" w:rsidRPr="00D72F7D" w:rsidRDefault="4E1B0BE4" w:rsidP="00413CF7">
      <w:pPr>
        <w:pStyle w:val="Heading4"/>
        <w:ind w:left="1134"/>
      </w:pPr>
      <w:bookmarkStart w:id="2140" w:name="_Hlk138663758"/>
      <w:r>
        <w:t>Postgraduate</w:t>
      </w:r>
      <w:r w:rsidR="4A308747">
        <w:t xml:space="preserve"> </w:t>
      </w:r>
      <w:r w:rsidR="00A506E1">
        <w:t>positions – m</w:t>
      </w:r>
      <w:r w:rsidR="00A506E1" w:rsidRPr="002824C4">
        <w:t>e</w:t>
      </w:r>
      <w:r w:rsidR="00A506E1">
        <w:t>dical, nursing and midwifer</w:t>
      </w:r>
      <w:bookmarkEnd w:id="2140"/>
      <w:r w:rsidR="00A506E1">
        <w:t>y</w:t>
      </w:r>
    </w:p>
    <w:p w14:paraId="52CFC9AA" w14:textId="2EF41F3E" w:rsidR="003C413B" w:rsidRPr="005A58A4" w:rsidRDefault="00D679CB" w:rsidP="001607A0">
      <w:pPr>
        <w:pStyle w:val="DHHSbody"/>
        <w:rPr>
          <w:rFonts w:cs="Arial"/>
          <w:sz w:val="18"/>
          <w:szCs w:val="18"/>
        </w:rPr>
      </w:pPr>
      <w:r w:rsidRPr="003C413B">
        <w:rPr>
          <w:rStyle w:val="normaltextrun"/>
          <w:rFonts w:eastAsia="MS Mincho" w:cs="Arial"/>
        </w:rPr>
        <w:t>Subsidies</w:t>
      </w:r>
      <w:r w:rsidR="00593ADC" w:rsidRPr="003C413B">
        <w:rPr>
          <w:rStyle w:val="normaltextrun"/>
          <w:rFonts w:eastAsia="MS Mincho" w:cs="Arial"/>
        </w:rPr>
        <w:t xml:space="preserve"> </w:t>
      </w:r>
      <w:r w:rsidRPr="003C413B">
        <w:rPr>
          <w:rStyle w:val="normaltextrun"/>
          <w:rFonts w:eastAsia="MS Mincho" w:cs="Arial"/>
        </w:rPr>
        <w:t>to</w:t>
      </w:r>
      <w:r w:rsidR="00593ADC" w:rsidRPr="003C413B">
        <w:rPr>
          <w:rStyle w:val="normaltextrun"/>
          <w:rFonts w:eastAsia="MS Mincho" w:cs="Arial"/>
        </w:rPr>
        <w:t xml:space="preserve"> </w:t>
      </w:r>
      <w:r w:rsidRPr="003C413B">
        <w:rPr>
          <w:rStyle w:val="normaltextrun"/>
          <w:rFonts w:eastAsia="MS Mincho" w:cs="Arial"/>
        </w:rPr>
        <w:t>health</w:t>
      </w:r>
      <w:r w:rsidR="00593ADC" w:rsidRPr="003C413B">
        <w:rPr>
          <w:rStyle w:val="normaltextrun"/>
          <w:rFonts w:eastAsia="MS Mincho" w:cs="Arial"/>
        </w:rPr>
        <w:t xml:space="preserve"> </w:t>
      </w:r>
      <w:r w:rsidRPr="003C413B">
        <w:rPr>
          <w:rStyle w:val="normaltextrun"/>
          <w:rFonts w:eastAsia="MS Mincho" w:cs="Arial"/>
        </w:rPr>
        <w:t>services</w:t>
      </w:r>
      <w:r w:rsidR="00593ADC" w:rsidRPr="003C413B">
        <w:rPr>
          <w:rStyle w:val="normaltextrun"/>
          <w:rFonts w:eastAsia="MS Mincho" w:cs="Arial"/>
        </w:rPr>
        <w:t xml:space="preserve"> </w:t>
      </w:r>
      <w:r w:rsidRPr="003C413B">
        <w:rPr>
          <w:rStyle w:val="normaltextrun"/>
          <w:rFonts w:eastAsia="MS Mincho" w:cs="Arial"/>
        </w:rPr>
        <w:t>contribute</w:t>
      </w:r>
      <w:r w:rsidR="00593ADC" w:rsidRPr="003C413B">
        <w:rPr>
          <w:rStyle w:val="normaltextrun"/>
          <w:rFonts w:eastAsia="MS Mincho" w:cs="Arial"/>
        </w:rPr>
        <w:t xml:space="preserve"> </w:t>
      </w:r>
      <w:r w:rsidRPr="003C413B">
        <w:rPr>
          <w:rStyle w:val="normaltextrun"/>
          <w:rFonts w:eastAsia="MS Mincho" w:cs="Arial"/>
        </w:rPr>
        <w:t>to</w:t>
      </w:r>
      <w:r w:rsidR="00593ADC" w:rsidRPr="003C413B">
        <w:rPr>
          <w:rStyle w:val="normaltextrun"/>
          <w:rFonts w:eastAsia="MS Mincho" w:cs="Arial"/>
        </w:rPr>
        <w:t xml:space="preserve"> </w:t>
      </w:r>
      <w:r w:rsidRPr="003C413B">
        <w:rPr>
          <w:rStyle w:val="normaltextrun"/>
          <w:rFonts w:eastAsia="MS Mincho" w:cs="Arial"/>
        </w:rPr>
        <w:t>postgraduate</w:t>
      </w:r>
      <w:r w:rsidR="00593ADC" w:rsidRPr="003C413B">
        <w:rPr>
          <w:rStyle w:val="normaltextrun"/>
          <w:rFonts w:eastAsia="MS Mincho" w:cs="Arial"/>
        </w:rPr>
        <w:t xml:space="preserve"> </w:t>
      </w:r>
      <w:r w:rsidRPr="003C413B">
        <w:rPr>
          <w:rStyle w:val="normaltextrun"/>
          <w:rFonts w:eastAsia="MS Mincho" w:cs="Arial"/>
        </w:rPr>
        <w:t>study</w:t>
      </w:r>
      <w:r w:rsidR="00593ADC" w:rsidRPr="003C413B">
        <w:rPr>
          <w:rStyle w:val="normaltextrun"/>
          <w:rFonts w:eastAsia="MS Mincho" w:cs="Arial"/>
        </w:rPr>
        <w:t xml:space="preserve"> </w:t>
      </w:r>
      <w:r w:rsidRPr="003C413B">
        <w:rPr>
          <w:rStyle w:val="normaltextrun"/>
          <w:rFonts w:eastAsia="MS Mincho" w:cs="Arial"/>
        </w:rPr>
        <w:t>or</w:t>
      </w:r>
      <w:r w:rsidR="00593ADC" w:rsidRPr="003C413B">
        <w:rPr>
          <w:rStyle w:val="normaltextrun"/>
          <w:rFonts w:eastAsia="MS Mincho" w:cs="Arial"/>
        </w:rPr>
        <w:t xml:space="preserve"> </w:t>
      </w:r>
      <w:r w:rsidRPr="003C413B">
        <w:rPr>
          <w:rStyle w:val="normaltextrun"/>
          <w:rFonts w:eastAsia="MS Mincho" w:cs="Arial"/>
        </w:rPr>
        <w:t>employment</w:t>
      </w:r>
      <w:r w:rsidR="00593ADC" w:rsidRPr="003C413B">
        <w:rPr>
          <w:rStyle w:val="normaltextrun"/>
          <w:rFonts w:eastAsia="MS Mincho" w:cs="Arial"/>
        </w:rPr>
        <w:t xml:space="preserve"> </w:t>
      </w:r>
      <w:r w:rsidRPr="003C413B">
        <w:rPr>
          <w:rStyle w:val="normaltextrun"/>
          <w:rFonts w:eastAsia="MS Mincho" w:cs="Arial"/>
        </w:rPr>
        <w:t>arrangements,</w:t>
      </w:r>
      <w:r w:rsidR="00593ADC" w:rsidRPr="003C413B">
        <w:rPr>
          <w:rStyle w:val="normaltextrun"/>
          <w:rFonts w:eastAsia="MS Mincho" w:cs="Arial"/>
        </w:rPr>
        <w:t xml:space="preserve"> </w:t>
      </w:r>
      <w:r w:rsidRPr="003C413B">
        <w:rPr>
          <w:rStyle w:val="normaltextrun"/>
          <w:rFonts w:eastAsia="MS Mincho" w:cs="Arial"/>
        </w:rPr>
        <w:t>including</w:t>
      </w:r>
      <w:r w:rsidR="00593ADC" w:rsidRPr="003C413B">
        <w:rPr>
          <w:rStyle w:val="normaltextrun"/>
          <w:rFonts w:eastAsia="MS Mincho" w:cs="Arial"/>
        </w:rPr>
        <w:t xml:space="preserve"> </w:t>
      </w:r>
      <w:r w:rsidRPr="003C413B">
        <w:rPr>
          <w:rStyle w:val="normaltextrun"/>
          <w:rFonts w:eastAsia="MS Mincho" w:cs="Arial"/>
        </w:rPr>
        <w:t>the</w:t>
      </w:r>
      <w:r w:rsidR="00593ADC" w:rsidRPr="003C413B">
        <w:rPr>
          <w:rStyle w:val="normaltextrun"/>
          <w:rFonts w:eastAsia="MS Mincho" w:cs="Arial"/>
        </w:rPr>
        <w:t xml:space="preserve"> </w:t>
      </w:r>
      <w:r w:rsidRPr="003C413B">
        <w:rPr>
          <w:rStyle w:val="normaltextrun"/>
          <w:rFonts w:eastAsia="MS Mincho" w:cs="Arial"/>
        </w:rPr>
        <w:t>cost</w:t>
      </w:r>
      <w:r w:rsidR="00593ADC" w:rsidRPr="003C413B">
        <w:rPr>
          <w:rStyle w:val="normaltextrun"/>
          <w:rFonts w:eastAsia="MS Mincho" w:cs="Arial"/>
        </w:rPr>
        <w:t xml:space="preserve"> </w:t>
      </w:r>
      <w:r w:rsidRPr="003C413B">
        <w:rPr>
          <w:rStyle w:val="normaltextrun"/>
          <w:rFonts w:eastAsia="MS Mincho" w:cs="Arial"/>
        </w:rPr>
        <w:t>of</w:t>
      </w:r>
      <w:r w:rsidR="00593ADC" w:rsidRPr="003C413B">
        <w:rPr>
          <w:rStyle w:val="normaltextrun"/>
          <w:rFonts w:eastAsia="MS Mincho" w:cs="Arial"/>
        </w:rPr>
        <w:t xml:space="preserve"> </w:t>
      </w:r>
      <w:r w:rsidRPr="003C413B">
        <w:rPr>
          <w:rStyle w:val="normaltextrun"/>
          <w:rFonts w:eastAsia="MS Mincho" w:cs="Arial"/>
        </w:rPr>
        <w:t>supervision,</w:t>
      </w:r>
      <w:r w:rsidR="00593ADC" w:rsidRPr="003C413B">
        <w:rPr>
          <w:rStyle w:val="normaltextrun"/>
          <w:rFonts w:eastAsia="MS Mincho" w:cs="Arial"/>
        </w:rPr>
        <w:t xml:space="preserve"> </w:t>
      </w:r>
      <w:r w:rsidRPr="003C413B">
        <w:rPr>
          <w:rStyle w:val="normaltextrun"/>
          <w:rFonts w:eastAsia="MS Mincho" w:cs="Arial"/>
        </w:rPr>
        <w:t>for</w:t>
      </w:r>
      <w:r w:rsidR="00593ADC" w:rsidRPr="003C413B">
        <w:rPr>
          <w:rStyle w:val="normaltextrun"/>
          <w:rFonts w:eastAsia="MS Mincho" w:cs="Arial"/>
        </w:rPr>
        <w:t xml:space="preserve"> </w:t>
      </w:r>
      <w:r w:rsidRPr="003C413B">
        <w:rPr>
          <w:rStyle w:val="normaltextrun"/>
          <w:rFonts w:eastAsia="MS Mincho" w:cs="Arial"/>
        </w:rPr>
        <w:t>approved</w:t>
      </w:r>
      <w:r w:rsidR="00593ADC" w:rsidRPr="003C413B">
        <w:rPr>
          <w:rStyle w:val="normaltextrun"/>
          <w:rFonts w:eastAsia="MS Mincho" w:cs="Arial"/>
        </w:rPr>
        <w:t xml:space="preserve"> </w:t>
      </w:r>
      <w:r w:rsidRPr="003C413B">
        <w:rPr>
          <w:rStyle w:val="normaltextrun"/>
          <w:rFonts w:eastAsia="MS Mincho" w:cs="Arial"/>
        </w:rPr>
        <w:t>positions.</w:t>
      </w:r>
      <w:r w:rsidR="00A350D3" w:rsidRPr="00A350D3">
        <w:rPr>
          <w:rStyle w:val="eop"/>
          <w:rFonts w:cs="Arial"/>
        </w:rPr>
        <w:t> </w:t>
      </w:r>
    </w:p>
    <w:p w14:paraId="0E51C78A" w14:textId="77777777" w:rsidR="00A350D3" w:rsidRDefault="00A350D3" w:rsidP="009A53E1">
      <w:pPr>
        <w:pStyle w:val="DHHSbody"/>
      </w:pPr>
      <w:r w:rsidRPr="003C413B">
        <w:rPr>
          <w:rStyle w:val="normaltextrun"/>
          <w:rFonts w:eastAsia="MS Mincho" w:cs="Arial"/>
        </w:rPr>
        <w:t>All health services must reconcile actual activity each year to receive postgraduate funding. Subsidies are approved and allocated</w:t>
      </w:r>
      <w:r w:rsidR="00A506E1">
        <w:rPr>
          <w:rStyle w:val="normaltextrun"/>
          <w:rFonts w:eastAsia="MS Mincho" w:cs="Arial"/>
        </w:rPr>
        <w:t>,</w:t>
      </w:r>
      <w:r w:rsidRPr="003C413B">
        <w:rPr>
          <w:rStyle w:val="normaltextrun"/>
          <w:rFonts w:eastAsia="MS Mincho" w:cs="Arial"/>
        </w:rPr>
        <w:t xml:space="preserve"> based on each health service’s activity and priority workforce considerations.</w:t>
      </w:r>
      <w:r w:rsidRPr="00A350D3">
        <w:rPr>
          <w:rStyle w:val="eop"/>
          <w:rFonts w:cs="Arial"/>
        </w:rPr>
        <w:t> </w:t>
      </w:r>
    </w:p>
    <w:p w14:paraId="26BED808" w14:textId="77777777" w:rsidR="00D679CB" w:rsidRDefault="00D679CB" w:rsidP="00BE0262">
      <w:pPr>
        <w:pStyle w:val="Heading5"/>
      </w:pPr>
      <w:r>
        <w:t>M</w:t>
      </w:r>
      <w:r w:rsidRPr="00C13B39">
        <w:t>edical</w:t>
      </w:r>
      <w:r w:rsidR="00593ADC">
        <w:t xml:space="preserve"> </w:t>
      </w:r>
      <w:r w:rsidRPr="00C13B39">
        <w:t>specialist</w:t>
      </w:r>
      <w:r w:rsidR="00593ADC">
        <w:t xml:space="preserve"> </w:t>
      </w:r>
      <w:r w:rsidRPr="00C13B39">
        <w:t>training</w:t>
      </w:r>
    </w:p>
    <w:p w14:paraId="02726ECC" w14:textId="77777777" w:rsidR="00D679CB" w:rsidRDefault="00D679CB" w:rsidP="009A53E1">
      <w:pPr>
        <w:pStyle w:val="DHHSbody"/>
      </w:pPr>
      <w:r>
        <w:t>The</w:t>
      </w:r>
      <w:r w:rsidR="00593ADC">
        <w:t xml:space="preserve"> </w:t>
      </w:r>
      <w:r>
        <w:t>following</w:t>
      </w:r>
      <w:r w:rsidR="00593ADC">
        <w:t xml:space="preserve"> </w:t>
      </w:r>
      <w:r>
        <w:t>programs</w:t>
      </w:r>
      <w:r w:rsidR="00593ADC">
        <w:t xml:space="preserve"> </w:t>
      </w:r>
      <w:r>
        <w:t>are</w:t>
      </w:r>
      <w:r w:rsidR="00593ADC">
        <w:t xml:space="preserve"> </w:t>
      </w:r>
      <w:r>
        <w:t>available</w:t>
      </w:r>
      <w:r w:rsidR="00593ADC">
        <w:t xml:space="preserve"> </w:t>
      </w:r>
      <w:r>
        <w:t>for</w:t>
      </w:r>
      <w:r w:rsidR="00593ADC">
        <w:t xml:space="preserve"> </w:t>
      </w:r>
      <w:r>
        <w:t>postgraduate</w:t>
      </w:r>
      <w:r w:rsidR="00593ADC">
        <w:t xml:space="preserve"> </w:t>
      </w:r>
      <w:r>
        <w:t>medical</w:t>
      </w:r>
      <w:r w:rsidR="00593ADC">
        <w:t xml:space="preserve"> </w:t>
      </w:r>
      <w:r>
        <w:t>specialist</w:t>
      </w:r>
      <w:r w:rsidR="00593ADC">
        <w:t xml:space="preserve"> </w:t>
      </w:r>
      <w:r>
        <w:t>training.</w:t>
      </w:r>
    </w:p>
    <w:p w14:paraId="7B112AF3" w14:textId="226B55BF" w:rsidR="00D679CB" w:rsidRPr="007911D9" w:rsidRDefault="00D679CB" w:rsidP="00BA746E">
      <w:pPr>
        <w:pStyle w:val="Heading5"/>
      </w:pPr>
      <w:r w:rsidRPr="00FA327A">
        <w:t>Victorian</w:t>
      </w:r>
      <w:r w:rsidR="00593ADC">
        <w:t xml:space="preserve"> </w:t>
      </w:r>
      <w:r w:rsidRPr="007911D9">
        <w:t>Medical</w:t>
      </w:r>
      <w:r w:rsidR="00593ADC">
        <w:t xml:space="preserve"> </w:t>
      </w:r>
      <w:r w:rsidRPr="007911D9">
        <w:t>Specialist</w:t>
      </w:r>
      <w:r w:rsidR="00593ADC">
        <w:t xml:space="preserve"> </w:t>
      </w:r>
      <w:r w:rsidRPr="007911D9">
        <w:t>Training</w:t>
      </w:r>
      <w:r w:rsidR="00593ADC">
        <w:t xml:space="preserve"> </w:t>
      </w:r>
      <w:r w:rsidR="003C52AE">
        <w:t>p</w:t>
      </w:r>
      <w:r w:rsidRPr="007911D9">
        <w:t>rogram</w:t>
      </w:r>
    </w:p>
    <w:p w14:paraId="752897B2" w14:textId="7BCA6A83" w:rsidR="00ED7BC0" w:rsidRPr="003C413B" w:rsidRDefault="00ED7BC0" w:rsidP="001607A0">
      <w:pPr>
        <w:pStyle w:val="DHHSbody"/>
        <w:rPr>
          <w:rFonts w:cs="Arial"/>
          <w:sz w:val="18"/>
          <w:szCs w:val="18"/>
        </w:rPr>
      </w:pPr>
      <w:r w:rsidRPr="003C413B">
        <w:rPr>
          <w:rStyle w:val="normaltextrun"/>
          <w:rFonts w:eastAsia="MS Mincho" w:cs="Arial"/>
        </w:rPr>
        <w:t xml:space="preserve">The Victorian Medical Specialist Training (VMST) </w:t>
      </w:r>
      <w:r w:rsidR="00A506E1">
        <w:rPr>
          <w:rStyle w:val="normaltextrun"/>
          <w:rFonts w:eastAsia="MS Mincho" w:cs="Arial"/>
        </w:rPr>
        <w:t>p</w:t>
      </w:r>
      <w:r w:rsidRPr="003C413B">
        <w:rPr>
          <w:rStyle w:val="normaltextrun"/>
          <w:rFonts w:eastAsia="MS Mincho" w:cs="Arial"/>
        </w:rPr>
        <w:t>rogram provides funding to health services to expand high</w:t>
      </w:r>
      <w:r w:rsidR="00A506E1">
        <w:rPr>
          <w:rStyle w:val="normaltextrun"/>
          <w:rFonts w:eastAsia="MS Mincho" w:cs="Arial"/>
        </w:rPr>
        <w:t>-</w:t>
      </w:r>
      <w:r w:rsidRPr="003C413B">
        <w:rPr>
          <w:rStyle w:val="normaltextrun"/>
          <w:rFonts w:eastAsia="MS Mincho" w:cs="Arial"/>
        </w:rPr>
        <w:t>quality medical specialist training opportunities in priority locations and disciplines.</w:t>
      </w:r>
      <w:r>
        <w:rPr>
          <w:rStyle w:val="eop"/>
          <w:rFonts w:cs="Arial"/>
        </w:rPr>
        <w:t> </w:t>
      </w:r>
    </w:p>
    <w:p w14:paraId="6C53D0F7" w14:textId="7D48E701" w:rsidR="00ED7BC0" w:rsidRPr="003C413B" w:rsidRDefault="00ED7BC0" w:rsidP="001607A0">
      <w:pPr>
        <w:pStyle w:val="DHHSbody"/>
        <w:rPr>
          <w:rFonts w:cs="Arial"/>
          <w:sz w:val="18"/>
          <w:szCs w:val="18"/>
        </w:rPr>
      </w:pPr>
      <w:r w:rsidRPr="003C413B">
        <w:rPr>
          <w:rStyle w:val="normaltextrun"/>
          <w:rFonts w:eastAsia="MS Mincho" w:cs="Arial"/>
        </w:rPr>
        <w:t xml:space="preserve">The VMST funding criteria focuses on allocating funding for specialist training that aligns with community need. Funding aims to provide opportunities for system-level reforms to address workforce shortages by </w:t>
      </w:r>
      <w:r w:rsidRPr="003C413B">
        <w:rPr>
          <w:rStyle w:val="normaltextrun"/>
          <w:rFonts w:eastAsia="MS Mincho" w:cs="Arial"/>
        </w:rPr>
        <w:lastRenderedPageBreak/>
        <w:t>developing training pathways and rural employment opportunities. All positions must be newly created and increase accredited training capacity and/or capability.</w:t>
      </w:r>
      <w:r>
        <w:rPr>
          <w:rStyle w:val="eop"/>
          <w:rFonts w:cs="Arial"/>
        </w:rPr>
        <w:t> </w:t>
      </w:r>
    </w:p>
    <w:p w14:paraId="191E060F" w14:textId="1F6524D8" w:rsidR="0083427E" w:rsidRPr="005A58A4" w:rsidRDefault="00ED7BC0" w:rsidP="001607A0">
      <w:pPr>
        <w:pStyle w:val="DHHSbody"/>
        <w:rPr>
          <w:rFonts w:cs="Arial"/>
          <w:sz w:val="18"/>
          <w:szCs w:val="18"/>
        </w:rPr>
      </w:pPr>
      <w:r w:rsidRPr="003C413B">
        <w:rPr>
          <w:rStyle w:val="normaltextrun"/>
          <w:rFonts w:eastAsia="MS Mincho" w:cs="Arial"/>
        </w:rPr>
        <w:t>Funding is available for two calendar years and health services can apply for funding under one of three funding streams:</w:t>
      </w:r>
      <w:r>
        <w:rPr>
          <w:rStyle w:val="eop"/>
          <w:rFonts w:cs="Arial"/>
        </w:rPr>
        <w:t> </w:t>
      </w:r>
    </w:p>
    <w:p w14:paraId="315079C8" w14:textId="77777777" w:rsidR="0083427E" w:rsidRPr="00EB1965" w:rsidRDefault="00ED7BC0" w:rsidP="00413CF7">
      <w:pPr>
        <w:pStyle w:val="DHHSbullet1"/>
        <w:rPr>
          <w:sz w:val="22"/>
          <w:szCs w:val="22"/>
        </w:rPr>
      </w:pPr>
      <w:r w:rsidRPr="003C413B">
        <w:rPr>
          <w:rStyle w:val="normaltextrun"/>
          <w:rFonts w:eastAsia="MS Mincho" w:cs="Arial"/>
          <w:b/>
        </w:rPr>
        <w:t>Funding Stream A (metropolitan stream)</w:t>
      </w:r>
      <w:r w:rsidRPr="003C413B">
        <w:rPr>
          <w:rStyle w:val="normaltextrun"/>
          <w:rFonts w:eastAsia="MS Mincho" w:cs="Arial"/>
        </w:rPr>
        <w:t xml:space="preserve"> </w:t>
      </w:r>
      <w:r w:rsidR="00A506E1">
        <w:rPr>
          <w:rStyle w:val="normaltextrun"/>
          <w:rFonts w:eastAsia="MS Mincho" w:cs="Arial"/>
        </w:rPr>
        <w:t>– for e</w:t>
      </w:r>
      <w:r w:rsidRPr="003C413B">
        <w:rPr>
          <w:rStyle w:val="normaltextrun"/>
          <w:rFonts w:eastAsia="MS Mincho" w:cs="Arial"/>
        </w:rPr>
        <w:t xml:space="preserve">xpansion of training capacity and capability in specialities that are considered in limited supply in metropolitan Melbourne. Ten specialties have been identified under this stream (as detailed in the current Training </w:t>
      </w:r>
      <w:r w:rsidR="00A506E1">
        <w:rPr>
          <w:rStyle w:val="normaltextrun"/>
          <w:rFonts w:eastAsia="MS Mincho" w:cs="Arial"/>
        </w:rPr>
        <w:t>and</w:t>
      </w:r>
      <w:r w:rsidRPr="003C413B">
        <w:rPr>
          <w:rStyle w:val="normaltextrun"/>
          <w:rFonts w:eastAsia="MS Mincho" w:cs="Arial"/>
        </w:rPr>
        <w:t xml:space="preserve"> Development Funding program guidelines). Applications for other specialties may also be considered</w:t>
      </w:r>
      <w:r w:rsidR="00A506E1">
        <w:rPr>
          <w:rStyle w:val="normaltextrun"/>
          <w:rFonts w:eastAsia="MS Mincho" w:cs="Arial"/>
        </w:rPr>
        <w:t>,</w:t>
      </w:r>
      <w:r w:rsidRPr="003C413B">
        <w:rPr>
          <w:rStyle w:val="normaltextrun"/>
          <w:rFonts w:eastAsia="MS Mincho" w:cs="Arial"/>
        </w:rPr>
        <w:t xml:space="preserve"> where sufficient evidence is provided of a workforce shortage</w:t>
      </w:r>
      <w:r w:rsidR="00A506E1">
        <w:rPr>
          <w:rStyle w:val="normaltextrun"/>
          <w:rFonts w:eastAsia="MS Mincho" w:cs="Arial"/>
        </w:rPr>
        <w:t xml:space="preserve"> or </w:t>
      </w:r>
      <w:r w:rsidRPr="003C413B">
        <w:rPr>
          <w:rStyle w:val="normaltextrun"/>
          <w:rFonts w:eastAsia="MS Mincho" w:cs="Arial"/>
        </w:rPr>
        <w:t>need within a particular discipline.</w:t>
      </w:r>
      <w:r>
        <w:rPr>
          <w:rStyle w:val="eop"/>
          <w:rFonts w:cs="Arial"/>
        </w:rPr>
        <w:t> </w:t>
      </w:r>
    </w:p>
    <w:p w14:paraId="32090765" w14:textId="2DA25C9F" w:rsidR="001607A0" w:rsidRDefault="00ED7BC0" w:rsidP="00413CF7">
      <w:pPr>
        <w:pStyle w:val="DHHSbullet1"/>
        <w:rPr>
          <w:sz w:val="22"/>
          <w:szCs w:val="22"/>
        </w:rPr>
      </w:pPr>
      <w:r w:rsidRPr="003C413B">
        <w:rPr>
          <w:rStyle w:val="normaltextrun"/>
          <w:rFonts w:eastAsia="MS Mincho" w:cs="Arial"/>
          <w:b/>
        </w:rPr>
        <w:t>Funding Stream B (regional and rural stream)</w:t>
      </w:r>
      <w:r w:rsidRPr="00D47581">
        <w:rPr>
          <w:rStyle w:val="normaltextrun"/>
          <w:rFonts w:eastAsia="MS Mincho" w:cs="Arial"/>
        </w:rPr>
        <w:t xml:space="preserve"> </w:t>
      </w:r>
      <w:r w:rsidR="00A506E1">
        <w:rPr>
          <w:rStyle w:val="normaltextrun"/>
          <w:rFonts w:eastAsia="MS Mincho" w:cs="Arial"/>
        </w:rPr>
        <w:t>– for e</w:t>
      </w:r>
      <w:r w:rsidRPr="001607A0">
        <w:rPr>
          <w:rStyle w:val="normaltextrun"/>
          <w:rFonts w:eastAsia="MS Mincho" w:cs="Arial"/>
        </w:rPr>
        <w:t>xpansion of training capacity and capability in any specialty in regional and rural health services. Eligibility for this funding stream involves training positions where at least 50 per</w:t>
      </w:r>
      <w:r w:rsidR="00A506E1">
        <w:rPr>
          <w:rStyle w:val="normaltextrun"/>
          <w:rFonts w:eastAsia="MS Mincho" w:cs="Arial"/>
        </w:rPr>
        <w:t xml:space="preserve"> </w:t>
      </w:r>
      <w:r w:rsidRPr="001607A0">
        <w:rPr>
          <w:rStyle w:val="normaltextrun"/>
          <w:rFonts w:eastAsia="MS Mincho" w:cs="Arial"/>
        </w:rPr>
        <w:t>cent of training occurs in a regional or rural setting, including positions that are part of a training network.</w:t>
      </w:r>
      <w:r>
        <w:rPr>
          <w:rStyle w:val="eop"/>
          <w:rFonts w:cs="Arial"/>
        </w:rPr>
        <w:t> </w:t>
      </w:r>
    </w:p>
    <w:p w14:paraId="2756E7E3" w14:textId="3A454BCC" w:rsidR="00642DA3" w:rsidRPr="00BA746E" w:rsidRDefault="00ED7BC0" w:rsidP="00413CF7">
      <w:pPr>
        <w:pStyle w:val="DHHSbullet1"/>
        <w:rPr>
          <w:sz w:val="22"/>
          <w:szCs w:val="22"/>
        </w:rPr>
      </w:pPr>
      <w:r w:rsidRPr="003C413B">
        <w:rPr>
          <w:rStyle w:val="normaltextrun"/>
          <w:rFonts w:eastAsia="MS Mincho" w:cs="Arial"/>
          <w:b/>
        </w:rPr>
        <w:t>Funding Stream C (innovation)</w:t>
      </w:r>
      <w:r w:rsidRPr="003C413B">
        <w:rPr>
          <w:rStyle w:val="normaltextrun"/>
          <w:rFonts w:eastAsia="MS Mincho" w:cs="Arial"/>
        </w:rPr>
        <w:t xml:space="preserve"> </w:t>
      </w:r>
      <w:r w:rsidR="00A506E1">
        <w:rPr>
          <w:rStyle w:val="normaltextrun"/>
          <w:rFonts w:eastAsia="MS Mincho" w:cs="Arial"/>
        </w:rPr>
        <w:t>– for f</w:t>
      </w:r>
      <w:r w:rsidRPr="003C413B">
        <w:rPr>
          <w:rStyle w:val="normaltextrun"/>
          <w:rFonts w:eastAsia="MS Mincho" w:cs="Arial"/>
        </w:rPr>
        <w:t>lexible and innovative approaches that assist in the growth of specialist training capability and/or capacity in regional and rural Victoria</w:t>
      </w:r>
      <w:r w:rsidR="00A506E1">
        <w:rPr>
          <w:rStyle w:val="normaltextrun"/>
          <w:rFonts w:eastAsia="MS Mincho" w:cs="Arial"/>
        </w:rPr>
        <w:t>,</w:t>
      </w:r>
      <w:r w:rsidRPr="003C413B">
        <w:rPr>
          <w:rStyle w:val="normaltextrun"/>
          <w:rFonts w:eastAsia="MS Mincho" w:cs="Arial"/>
        </w:rPr>
        <w:t xml:space="preserve"> and support end-to-end training pathways.</w:t>
      </w:r>
      <w:r>
        <w:rPr>
          <w:rStyle w:val="eop"/>
          <w:rFonts w:cs="Arial"/>
        </w:rPr>
        <w:t> </w:t>
      </w:r>
    </w:p>
    <w:p w14:paraId="28AA2E15" w14:textId="77777777" w:rsidR="00BA746E" w:rsidRDefault="00D679CB" w:rsidP="00BA746E">
      <w:pPr>
        <w:pStyle w:val="Heading5"/>
      </w:pPr>
      <w:r w:rsidRPr="00DA499A">
        <w:t>Victor</w:t>
      </w:r>
      <w:r>
        <w:t>ian</w:t>
      </w:r>
      <w:r w:rsidR="00593ADC">
        <w:t xml:space="preserve"> </w:t>
      </w:r>
      <w:r w:rsidR="009946B6">
        <w:t>Basic</w:t>
      </w:r>
      <w:r w:rsidR="00593ADC">
        <w:t xml:space="preserve"> </w:t>
      </w:r>
      <w:r>
        <w:t>Paediatric</w:t>
      </w:r>
      <w:r w:rsidR="00593ADC">
        <w:t xml:space="preserve"> </w:t>
      </w:r>
      <w:r>
        <w:t>Training</w:t>
      </w:r>
      <w:r w:rsidR="00593ADC">
        <w:t xml:space="preserve"> </w:t>
      </w:r>
      <w:r w:rsidR="00792AF2">
        <w:t>Consortium</w:t>
      </w:r>
    </w:p>
    <w:p w14:paraId="5A73C29C" w14:textId="3246930A" w:rsidR="0083427E" w:rsidRPr="00BA746E" w:rsidRDefault="00B23D61" w:rsidP="00BA746E">
      <w:pPr>
        <w:pStyle w:val="DHHSbody"/>
        <w:rPr>
          <w:rStyle w:val="normaltextrun"/>
          <w:rFonts w:eastAsia="MS Mincho"/>
        </w:rPr>
      </w:pPr>
      <w:r w:rsidRPr="003C413B">
        <w:rPr>
          <w:rStyle w:val="normaltextrun"/>
          <w:rFonts w:eastAsia="MS Mincho" w:cs="Arial"/>
        </w:rPr>
        <w:t>The Victorian Basic Paediatric Training Consortium aims to support equitable access to specialist training opportunities across Victoria</w:t>
      </w:r>
      <w:r w:rsidR="003C52AE" w:rsidRPr="003C413B">
        <w:rPr>
          <w:rStyle w:val="normaltextrun"/>
          <w:rFonts w:eastAsia="MS Mincho" w:cs="Arial"/>
        </w:rPr>
        <w:t>,</w:t>
      </w:r>
      <w:r w:rsidRPr="003C413B">
        <w:rPr>
          <w:rStyle w:val="normaltextrun"/>
          <w:rFonts w:eastAsia="MS Mincho" w:cs="Arial"/>
        </w:rPr>
        <w:t xml:space="preserve"> and </w:t>
      </w:r>
      <w:r w:rsidR="0082030B">
        <w:rPr>
          <w:rStyle w:val="normaltextrun"/>
          <w:rFonts w:eastAsia="MS Mincho" w:cs="Arial"/>
        </w:rPr>
        <w:t xml:space="preserve">to </w:t>
      </w:r>
      <w:r w:rsidRPr="003C413B">
        <w:rPr>
          <w:rStyle w:val="normaltextrun"/>
          <w:rFonts w:eastAsia="MS Mincho" w:cs="Arial"/>
        </w:rPr>
        <w:t>deliver high</w:t>
      </w:r>
      <w:r w:rsidR="003C52AE" w:rsidRPr="003C413B">
        <w:rPr>
          <w:rStyle w:val="normaltextrun"/>
          <w:rFonts w:eastAsia="MS Mincho" w:cs="Arial"/>
        </w:rPr>
        <w:t>-</w:t>
      </w:r>
      <w:r w:rsidRPr="003C413B">
        <w:rPr>
          <w:rStyle w:val="normaltextrun"/>
          <w:rFonts w:eastAsia="MS Mincho" w:cs="Arial"/>
        </w:rPr>
        <w:t xml:space="preserve">quality paediatric care aligned with community need. </w:t>
      </w:r>
      <w:r w:rsidR="00ED7BC0" w:rsidRPr="003C413B">
        <w:rPr>
          <w:rStyle w:val="normaltextrun"/>
          <w:rFonts w:eastAsia="MS Mincho" w:cs="Arial"/>
        </w:rPr>
        <w:t>This includes improving the supply of rural and outer metropolitan paediatricians through developing end-to-end training pathways.</w:t>
      </w:r>
      <w:r w:rsidR="00ED7BC0" w:rsidRPr="00BA746E">
        <w:rPr>
          <w:rStyle w:val="normaltextrun"/>
          <w:rFonts w:eastAsia="MS Mincho"/>
        </w:rPr>
        <w:t> </w:t>
      </w:r>
    </w:p>
    <w:p w14:paraId="7085BF5A" w14:textId="2990CD30" w:rsidR="0083427E" w:rsidRPr="005A58A4" w:rsidRDefault="00ED7BC0" w:rsidP="001607A0">
      <w:pPr>
        <w:pStyle w:val="DHHSbody"/>
        <w:rPr>
          <w:rFonts w:cs="Arial"/>
          <w:sz w:val="18"/>
          <w:szCs w:val="18"/>
        </w:rPr>
      </w:pPr>
      <w:r w:rsidRPr="003C413B">
        <w:rPr>
          <w:rStyle w:val="normaltextrun"/>
          <w:rFonts w:eastAsia="MS Mincho" w:cs="Arial"/>
        </w:rPr>
        <w:t>All hospitals that are accredited for basic paediatric training in Victoria are members of the consortium. The Victorian Basic Paediatric Training Consortium replaces the former Victorian Paediatric Training Program.</w:t>
      </w:r>
      <w:r>
        <w:rPr>
          <w:rStyle w:val="eop"/>
          <w:rFonts w:cs="Arial"/>
        </w:rPr>
        <w:t> </w:t>
      </w:r>
    </w:p>
    <w:p w14:paraId="7D60397C" w14:textId="77777777" w:rsidR="00ED7BC0" w:rsidRPr="003C413B" w:rsidRDefault="00ED7BC0" w:rsidP="001607A0">
      <w:pPr>
        <w:pStyle w:val="DHHSbody"/>
        <w:rPr>
          <w:rFonts w:cs="Arial"/>
          <w:sz w:val="18"/>
          <w:szCs w:val="18"/>
        </w:rPr>
      </w:pPr>
      <w:r w:rsidRPr="003C413B">
        <w:rPr>
          <w:rStyle w:val="normaltextrun"/>
          <w:rFonts w:eastAsia="MS Mincho" w:cs="Arial"/>
        </w:rPr>
        <w:t>The consortium established the Extended Rural Stream, which provides a pathway for trainees to complete at least half of their basic paediatric training in rural and regional sites. The pilot commenced in 2022 and enables trainees to undertake most of their training in rural and regional locations. This promotes better recruitment and retention of paediatricians in rural and regional areas.</w:t>
      </w:r>
      <w:r>
        <w:rPr>
          <w:rStyle w:val="eop"/>
          <w:rFonts w:cs="Arial"/>
        </w:rPr>
        <w:t> </w:t>
      </w:r>
    </w:p>
    <w:p w14:paraId="511EF86C" w14:textId="1740A69D" w:rsidR="00ED7BC0" w:rsidRPr="00BA746E" w:rsidRDefault="00ED7BC0" w:rsidP="00BA746E">
      <w:pPr>
        <w:pStyle w:val="DHHSbody"/>
        <w:rPr>
          <w:rFonts w:cs="Arial"/>
        </w:rPr>
      </w:pPr>
      <w:r w:rsidRPr="003C413B">
        <w:rPr>
          <w:rStyle w:val="normaltextrun"/>
          <w:rFonts w:eastAsia="MS Mincho" w:cs="Arial"/>
        </w:rPr>
        <w:t>The consortium is supported by formal governance arrangements to provide oversight and management of the state</w:t>
      </w:r>
      <w:r w:rsidR="00A53700">
        <w:rPr>
          <w:rStyle w:val="normaltextrun"/>
          <w:rFonts w:eastAsia="MS Mincho" w:cs="Arial"/>
        </w:rPr>
        <w:t>wide</w:t>
      </w:r>
      <w:r w:rsidRPr="003C413B">
        <w:rPr>
          <w:rStyle w:val="normaltextrun"/>
          <w:rFonts w:eastAsia="MS Mincho" w:cs="Arial"/>
        </w:rPr>
        <w:t xml:space="preserve"> basic paediatrics training program.</w:t>
      </w:r>
      <w:r>
        <w:rPr>
          <w:rStyle w:val="eop"/>
          <w:rFonts w:cs="Arial"/>
        </w:rPr>
        <w:t> </w:t>
      </w:r>
    </w:p>
    <w:p w14:paraId="5C794A2C" w14:textId="77777777" w:rsidR="00D679CB" w:rsidRDefault="00D679CB" w:rsidP="00BA746E">
      <w:pPr>
        <w:pStyle w:val="Heading5"/>
      </w:pPr>
      <w:r w:rsidRPr="00DA499A">
        <w:t>Basic</w:t>
      </w:r>
      <w:r w:rsidR="00593ADC">
        <w:t xml:space="preserve"> </w:t>
      </w:r>
      <w:r>
        <w:t>P</w:t>
      </w:r>
      <w:r w:rsidRPr="00DA499A">
        <w:t>hysician</w:t>
      </w:r>
      <w:r w:rsidR="00593ADC">
        <w:t xml:space="preserve"> </w:t>
      </w:r>
      <w:r>
        <w:t>T</w:t>
      </w:r>
      <w:r w:rsidRPr="00DA499A">
        <w:t>raining</w:t>
      </w:r>
      <w:r w:rsidR="00593ADC">
        <w:t xml:space="preserve"> </w:t>
      </w:r>
      <w:r>
        <w:t>C</w:t>
      </w:r>
      <w:r w:rsidRPr="00DA499A">
        <w:t>onsortia</w:t>
      </w:r>
    </w:p>
    <w:p w14:paraId="165C78A0" w14:textId="77777777" w:rsidR="00606F8F" w:rsidRPr="003C413B" w:rsidRDefault="00D679CB" w:rsidP="001607A0">
      <w:pPr>
        <w:pStyle w:val="DHHSbody"/>
        <w:rPr>
          <w:rFonts w:cs="Arial"/>
          <w:sz w:val="18"/>
          <w:szCs w:val="18"/>
        </w:rPr>
      </w:pPr>
      <w:r w:rsidRPr="003C413B">
        <w:rPr>
          <w:rStyle w:val="normaltextrun"/>
          <w:rFonts w:eastAsia="MS Mincho" w:cs="Arial"/>
        </w:rPr>
        <w:t>The</w:t>
      </w:r>
      <w:r w:rsidR="00593ADC" w:rsidRPr="003C413B">
        <w:rPr>
          <w:rStyle w:val="normaltextrun"/>
          <w:rFonts w:eastAsia="MS Mincho" w:cs="Arial"/>
        </w:rPr>
        <w:t xml:space="preserve"> </w:t>
      </w:r>
      <w:r w:rsidRPr="003C413B">
        <w:rPr>
          <w:rStyle w:val="normaltextrun"/>
          <w:rFonts w:eastAsia="MS Mincho" w:cs="Arial"/>
        </w:rPr>
        <w:t>Basic</w:t>
      </w:r>
      <w:r w:rsidR="00593ADC" w:rsidRPr="003C413B">
        <w:rPr>
          <w:rStyle w:val="normaltextrun"/>
          <w:rFonts w:eastAsia="MS Mincho" w:cs="Arial"/>
        </w:rPr>
        <w:t xml:space="preserve"> </w:t>
      </w:r>
      <w:r w:rsidRPr="003C413B">
        <w:rPr>
          <w:rStyle w:val="normaltextrun"/>
          <w:rFonts w:eastAsia="MS Mincho" w:cs="Arial"/>
        </w:rPr>
        <w:t>Physician</w:t>
      </w:r>
      <w:r w:rsidR="00593ADC" w:rsidRPr="003C413B">
        <w:rPr>
          <w:rStyle w:val="normaltextrun"/>
          <w:rFonts w:eastAsia="MS Mincho" w:cs="Arial"/>
        </w:rPr>
        <w:t xml:space="preserve"> </w:t>
      </w:r>
      <w:r w:rsidRPr="003C413B">
        <w:rPr>
          <w:rStyle w:val="normaltextrun"/>
          <w:rFonts w:eastAsia="MS Mincho" w:cs="Arial"/>
        </w:rPr>
        <w:t>Training</w:t>
      </w:r>
      <w:r w:rsidR="00593ADC" w:rsidRPr="003C413B">
        <w:rPr>
          <w:rStyle w:val="normaltextrun"/>
          <w:rFonts w:eastAsia="MS Mincho" w:cs="Arial"/>
        </w:rPr>
        <w:t xml:space="preserve"> </w:t>
      </w:r>
      <w:r w:rsidRPr="003C413B">
        <w:rPr>
          <w:rStyle w:val="normaltextrun"/>
          <w:rFonts w:eastAsia="MS Mincho" w:cs="Arial"/>
        </w:rPr>
        <w:t>Consortia</w:t>
      </w:r>
      <w:r w:rsidR="00593ADC" w:rsidRPr="003C413B">
        <w:rPr>
          <w:rStyle w:val="normaltextrun"/>
          <w:rFonts w:eastAsia="MS Mincho" w:cs="Arial"/>
        </w:rPr>
        <w:t xml:space="preserve"> </w:t>
      </w:r>
      <w:r w:rsidRPr="003C413B">
        <w:rPr>
          <w:rStyle w:val="normaltextrun"/>
          <w:rFonts w:eastAsia="MS Mincho" w:cs="Arial"/>
        </w:rPr>
        <w:t>program</w:t>
      </w:r>
      <w:r w:rsidR="00593ADC" w:rsidRPr="003C413B">
        <w:rPr>
          <w:rStyle w:val="normaltextrun"/>
          <w:rFonts w:eastAsia="MS Mincho" w:cs="Arial"/>
        </w:rPr>
        <w:t xml:space="preserve"> </w:t>
      </w:r>
      <w:r w:rsidRPr="003C413B">
        <w:rPr>
          <w:rStyle w:val="normaltextrun"/>
          <w:rFonts w:eastAsia="MS Mincho" w:cs="Arial"/>
        </w:rPr>
        <w:t>provides</w:t>
      </w:r>
      <w:r w:rsidR="00593ADC" w:rsidRPr="003C413B">
        <w:rPr>
          <w:rStyle w:val="normaltextrun"/>
          <w:rFonts w:eastAsia="MS Mincho" w:cs="Arial"/>
        </w:rPr>
        <w:t xml:space="preserve"> </w:t>
      </w:r>
      <w:r w:rsidRPr="003C413B">
        <w:rPr>
          <w:rStyle w:val="normaltextrun"/>
          <w:rFonts w:eastAsia="MS Mincho" w:cs="Arial"/>
        </w:rPr>
        <w:t>annual</w:t>
      </w:r>
      <w:r w:rsidR="00593ADC" w:rsidRPr="003C413B">
        <w:rPr>
          <w:rStyle w:val="normaltextrun"/>
          <w:rFonts w:eastAsia="MS Mincho" w:cs="Arial"/>
        </w:rPr>
        <w:t xml:space="preserve"> </w:t>
      </w:r>
      <w:r w:rsidRPr="003C413B">
        <w:rPr>
          <w:rStyle w:val="normaltextrun"/>
          <w:rFonts w:eastAsia="MS Mincho" w:cs="Arial"/>
        </w:rPr>
        <w:t>funding</w:t>
      </w:r>
      <w:r w:rsidR="00593ADC" w:rsidRPr="003C413B">
        <w:rPr>
          <w:rStyle w:val="normaltextrun"/>
          <w:rFonts w:eastAsia="MS Mincho" w:cs="Arial"/>
        </w:rPr>
        <w:t xml:space="preserve"> </w:t>
      </w:r>
      <w:r w:rsidRPr="003C413B">
        <w:rPr>
          <w:rStyle w:val="normaltextrun"/>
          <w:rFonts w:eastAsia="MS Mincho" w:cs="Arial"/>
        </w:rPr>
        <w:t>to</w:t>
      </w:r>
      <w:r w:rsidR="00593ADC" w:rsidRPr="003C413B">
        <w:rPr>
          <w:rStyle w:val="normaltextrun"/>
          <w:rFonts w:eastAsia="MS Mincho" w:cs="Arial"/>
        </w:rPr>
        <w:t xml:space="preserve"> </w:t>
      </w:r>
      <w:r w:rsidRPr="003C413B">
        <w:rPr>
          <w:rStyle w:val="normaltextrun"/>
          <w:rFonts w:eastAsia="MS Mincho" w:cs="Arial"/>
        </w:rPr>
        <w:t>five</w:t>
      </w:r>
      <w:r w:rsidR="00593ADC" w:rsidRPr="003C413B">
        <w:rPr>
          <w:rStyle w:val="normaltextrun"/>
          <w:rFonts w:eastAsia="MS Mincho" w:cs="Arial"/>
        </w:rPr>
        <w:t xml:space="preserve"> </w:t>
      </w:r>
      <w:r w:rsidRPr="003C413B">
        <w:rPr>
          <w:rStyle w:val="normaltextrun"/>
          <w:rFonts w:eastAsia="MS Mincho" w:cs="Arial"/>
        </w:rPr>
        <w:t>consortia</w:t>
      </w:r>
      <w:r w:rsidR="003F4A74" w:rsidRPr="003C413B">
        <w:rPr>
          <w:rStyle w:val="normaltextrun"/>
          <w:rFonts w:eastAsia="MS Mincho" w:cs="Arial"/>
        </w:rPr>
        <w:t>, which</w:t>
      </w:r>
      <w:r w:rsidR="00593ADC" w:rsidRPr="003C413B">
        <w:rPr>
          <w:rStyle w:val="normaltextrun"/>
          <w:rFonts w:eastAsia="MS Mincho" w:cs="Arial"/>
        </w:rPr>
        <w:t xml:space="preserve"> </w:t>
      </w:r>
      <w:r w:rsidR="00D62D13" w:rsidRPr="003C413B">
        <w:rPr>
          <w:rStyle w:val="normaltextrun"/>
          <w:rFonts w:eastAsia="MS Mincho" w:cs="Arial"/>
        </w:rPr>
        <w:t xml:space="preserve">include </w:t>
      </w:r>
      <w:r w:rsidRPr="003C413B">
        <w:rPr>
          <w:rStyle w:val="normaltextrun"/>
          <w:rFonts w:eastAsia="MS Mincho" w:cs="Arial"/>
        </w:rPr>
        <w:t>all</w:t>
      </w:r>
      <w:r w:rsidR="00593ADC" w:rsidRPr="003C413B">
        <w:rPr>
          <w:rStyle w:val="normaltextrun"/>
          <w:rFonts w:eastAsia="MS Mincho" w:cs="Arial"/>
        </w:rPr>
        <w:t xml:space="preserve"> </w:t>
      </w:r>
      <w:r w:rsidRPr="003C413B">
        <w:rPr>
          <w:rStyle w:val="normaltextrun"/>
          <w:rFonts w:eastAsia="MS Mincho" w:cs="Arial"/>
        </w:rPr>
        <w:t>Victorian</w:t>
      </w:r>
      <w:r w:rsidR="00593ADC" w:rsidRPr="003C413B">
        <w:rPr>
          <w:rStyle w:val="normaltextrun"/>
          <w:rFonts w:eastAsia="MS Mincho" w:cs="Arial"/>
        </w:rPr>
        <w:t xml:space="preserve"> </w:t>
      </w:r>
      <w:r w:rsidRPr="003C413B">
        <w:rPr>
          <w:rStyle w:val="normaltextrun"/>
          <w:rFonts w:eastAsia="MS Mincho" w:cs="Arial"/>
        </w:rPr>
        <w:t>hospitals</w:t>
      </w:r>
      <w:r w:rsidR="00593ADC" w:rsidRPr="003C413B">
        <w:rPr>
          <w:rStyle w:val="normaltextrun"/>
          <w:rFonts w:eastAsia="MS Mincho" w:cs="Arial"/>
        </w:rPr>
        <w:t xml:space="preserve"> </w:t>
      </w:r>
      <w:r w:rsidRPr="003C413B">
        <w:rPr>
          <w:rStyle w:val="normaltextrun"/>
          <w:rFonts w:eastAsia="MS Mincho" w:cs="Arial"/>
        </w:rPr>
        <w:t>with</w:t>
      </w:r>
      <w:r w:rsidR="00593ADC" w:rsidRPr="003C413B">
        <w:rPr>
          <w:rStyle w:val="normaltextrun"/>
          <w:rFonts w:eastAsia="MS Mincho" w:cs="Arial"/>
        </w:rPr>
        <w:t xml:space="preserve"> </w:t>
      </w:r>
      <w:r w:rsidRPr="003C413B">
        <w:rPr>
          <w:rStyle w:val="normaltextrun"/>
          <w:rFonts w:eastAsia="MS Mincho" w:cs="Arial"/>
        </w:rPr>
        <w:t>accredited</w:t>
      </w:r>
      <w:r w:rsidR="00593ADC" w:rsidRPr="003C413B">
        <w:rPr>
          <w:rStyle w:val="normaltextrun"/>
          <w:rFonts w:eastAsia="MS Mincho" w:cs="Arial"/>
        </w:rPr>
        <w:t xml:space="preserve"> </w:t>
      </w:r>
      <w:r w:rsidRPr="003C413B">
        <w:rPr>
          <w:rStyle w:val="normaltextrun"/>
          <w:rFonts w:eastAsia="MS Mincho" w:cs="Arial"/>
        </w:rPr>
        <w:t>physician</w:t>
      </w:r>
      <w:r w:rsidR="00593ADC" w:rsidRPr="003C413B">
        <w:rPr>
          <w:rStyle w:val="normaltextrun"/>
          <w:rFonts w:eastAsia="MS Mincho" w:cs="Arial"/>
        </w:rPr>
        <w:t xml:space="preserve"> </w:t>
      </w:r>
      <w:r w:rsidRPr="003C413B">
        <w:rPr>
          <w:rStyle w:val="normaltextrun"/>
          <w:rFonts w:eastAsia="MS Mincho" w:cs="Arial"/>
        </w:rPr>
        <w:t>training</w:t>
      </w:r>
      <w:r w:rsidR="00593ADC" w:rsidRPr="003C413B">
        <w:rPr>
          <w:rStyle w:val="normaltextrun"/>
          <w:rFonts w:eastAsia="MS Mincho" w:cs="Arial"/>
        </w:rPr>
        <w:t xml:space="preserve"> </w:t>
      </w:r>
      <w:r w:rsidRPr="003C413B">
        <w:rPr>
          <w:rStyle w:val="normaltextrun"/>
          <w:rFonts w:eastAsia="MS Mincho" w:cs="Arial"/>
        </w:rPr>
        <w:t>positions</w:t>
      </w:r>
      <w:r w:rsidR="003F4A74" w:rsidRPr="003C413B">
        <w:rPr>
          <w:rStyle w:val="normaltextrun"/>
          <w:rFonts w:eastAsia="MS Mincho" w:cs="Arial"/>
        </w:rPr>
        <w:t xml:space="preserve">. </w:t>
      </w:r>
      <w:r w:rsidR="00606F8F" w:rsidRPr="003C413B">
        <w:rPr>
          <w:rStyle w:val="normaltextrun"/>
          <w:rFonts w:eastAsia="MS Mincho" w:cs="Arial"/>
        </w:rPr>
        <w:t>This supports distribution and management of basic physician trainees, addresses workforce shortages, and improves the quality of education and training in rural Victoria.</w:t>
      </w:r>
      <w:r w:rsidR="00606F8F" w:rsidRPr="00606F8F">
        <w:rPr>
          <w:rStyle w:val="eop"/>
          <w:rFonts w:cs="Arial"/>
        </w:rPr>
        <w:t> </w:t>
      </w:r>
    </w:p>
    <w:p w14:paraId="4BB5CFA2" w14:textId="3E2683C8" w:rsidR="00606F8F" w:rsidRDefault="00606F8F" w:rsidP="005A58A4">
      <w:pPr>
        <w:pStyle w:val="DHHSbody"/>
      </w:pPr>
      <w:r w:rsidRPr="003C413B">
        <w:rPr>
          <w:rStyle w:val="normaltextrun"/>
          <w:rFonts w:eastAsia="MS Mincho" w:cs="Arial"/>
        </w:rPr>
        <w:t>Positions are made available through this program via the ‘match’ undertaken annually by the P</w:t>
      </w:r>
      <w:r w:rsidR="009B7D83">
        <w:rPr>
          <w:rStyle w:val="normaltextrun"/>
          <w:rFonts w:eastAsia="MS Mincho" w:cs="Arial"/>
        </w:rPr>
        <w:t>MCV</w:t>
      </w:r>
      <w:r w:rsidRPr="003C413B">
        <w:rPr>
          <w:rStyle w:val="normaltextrun"/>
          <w:rFonts w:eastAsia="MS Mincho" w:cs="Arial"/>
        </w:rPr>
        <w:t>.</w:t>
      </w:r>
      <w:r w:rsidRPr="00606F8F">
        <w:rPr>
          <w:rStyle w:val="eop"/>
          <w:rFonts w:cs="Arial"/>
        </w:rPr>
        <w:t> </w:t>
      </w:r>
    </w:p>
    <w:p w14:paraId="3993A7F9" w14:textId="5E3A40BE" w:rsidR="00D679CB" w:rsidRDefault="6584793F" w:rsidP="00BE0262">
      <w:pPr>
        <w:pStyle w:val="Heading5"/>
      </w:pPr>
      <w:r>
        <w:t xml:space="preserve">Postgraduate </w:t>
      </w:r>
      <w:r w:rsidR="00ED6E45">
        <w:t>n</w:t>
      </w:r>
      <w:r w:rsidR="00D679CB">
        <w:t>ursing</w:t>
      </w:r>
      <w:r w:rsidR="00593ADC">
        <w:t xml:space="preserve"> </w:t>
      </w:r>
      <w:r w:rsidR="00D679CB">
        <w:t>and</w:t>
      </w:r>
      <w:r w:rsidR="00593ADC">
        <w:t xml:space="preserve"> </w:t>
      </w:r>
      <w:r w:rsidR="00046E09">
        <w:t>m</w:t>
      </w:r>
      <w:r w:rsidR="00D679CB">
        <w:t>idwifery</w:t>
      </w:r>
      <w:r w:rsidR="00DC1FD0">
        <w:t xml:space="preserve"> education</w:t>
      </w:r>
    </w:p>
    <w:p w14:paraId="2BBFC00A" w14:textId="77777777" w:rsidR="006B5081" w:rsidRPr="003C413B" w:rsidRDefault="006B5081" w:rsidP="001607A0">
      <w:pPr>
        <w:pStyle w:val="DHHSbody"/>
        <w:rPr>
          <w:rFonts w:cs="Arial"/>
          <w:sz w:val="18"/>
          <w:szCs w:val="18"/>
        </w:rPr>
      </w:pPr>
      <w:r w:rsidRPr="003C413B">
        <w:rPr>
          <w:rStyle w:val="normaltextrun"/>
          <w:rFonts w:eastAsia="MS Mincho" w:cs="Arial"/>
        </w:rPr>
        <w:t>The postgraduate nursing and midwifery education program provides funding for health services to provide clinical support for registered nurses and midwives undertaking postgraduate studies in areas of clinical practice where there is an identified workforce need, and that lead to an award classification of graduate certificate, graduate diploma or master-level studies.</w:t>
      </w:r>
      <w:r>
        <w:rPr>
          <w:rStyle w:val="eop"/>
          <w:rFonts w:cs="Arial"/>
        </w:rPr>
        <w:t> </w:t>
      </w:r>
    </w:p>
    <w:p w14:paraId="73E55CE5" w14:textId="669A6B97" w:rsidR="006B5081" w:rsidRPr="00BA746E" w:rsidRDefault="006B5081" w:rsidP="00BA746E">
      <w:pPr>
        <w:pStyle w:val="DHHSbody"/>
        <w:rPr>
          <w:rFonts w:cs="Arial"/>
          <w:sz w:val="18"/>
          <w:szCs w:val="18"/>
        </w:rPr>
      </w:pPr>
      <w:r w:rsidRPr="003C413B">
        <w:rPr>
          <w:rStyle w:val="normaltextrun"/>
          <w:rFonts w:eastAsia="MS Mincho" w:cs="Arial"/>
        </w:rPr>
        <w:t xml:space="preserve">Hospital operators should ensure all program areas comply with the </w:t>
      </w:r>
      <w:r w:rsidRPr="003C413B">
        <w:rPr>
          <w:rStyle w:val="normaltextrun"/>
          <w:rFonts w:eastAsia="MS Mincho" w:cs="Arial"/>
          <w:i/>
        </w:rPr>
        <w:t>Safe Patient Care (Nurse to Patient and Midwife to Patient Ratios) Act 2015</w:t>
      </w:r>
      <w:r w:rsidRPr="003C413B">
        <w:rPr>
          <w:rStyle w:val="normaltextrun"/>
          <w:rFonts w:eastAsia="MS Mincho" w:cs="Arial"/>
        </w:rPr>
        <w:t>. Where the department is made aware of non</w:t>
      </w:r>
      <w:r w:rsidR="00A53700">
        <w:rPr>
          <w:rStyle w:val="normaltextrun"/>
          <w:rFonts w:eastAsia="MS Mincho" w:cs="Arial"/>
        </w:rPr>
        <w:t>compliance</w:t>
      </w:r>
      <w:r w:rsidRPr="003C413B">
        <w:rPr>
          <w:rStyle w:val="normaltextrun"/>
          <w:rFonts w:eastAsia="MS Mincho" w:cs="Arial"/>
        </w:rPr>
        <w:t xml:space="preserve"> with th</w:t>
      </w:r>
      <w:r w:rsidR="0082030B">
        <w:rPr>
          <w:rStyle w:val="normaltextrun"/>
          <w:rFonts w:eastAsia="MS Mincho" w:cs="Arial"/>
        </w:rPr>
        <w:t>is</w:t>
      </w:r>
      <w:r w:rsidRPr="003C413B">
        <w:rPr>
          <w:rStyle w:val="normaltextrun"/>
          <w:rFonts w:eastAsia="MS Mincho" w:cs="Arial"/>
        </w:rPr>
        <w:t xml:space="preserve"> Act, funding may be withheld or recovered.</w:t>
      </w:r>
      <w:r>
        <w:rPr>
          <w:rStyle w:val="eop"/>
          <w:rFonts w:cs="Arial"/>
        </w:rPr>
        <w:t> </w:t>
      </w:r>
    </w:p>
    <w:p w14:paraId="0C8BEE74" w14:textId="1900F6FB" w:rsidR="006B5081" w:rsidRDefault="118CB5B4" w:rsidP="727C256C">
      <w:pPr>
        <w:pStyle w:val="Heading5"/>
      </w:pPr>
      <w:r>
        <w:lastRenderedPageBreak/>
        <w:t>Nursing and midwifery postgraduate scholarships</w:t>
      </w:r>
    </w:p>
    <w:p w14:paraId="0975C408" w14:textId="0DA60B3F" w:rsidR="0083427E" w:rsidRPr="001607A0" w:rsidRDefault="006B5081" w:rsidP="001607A0">
      <w:pPr>
        <w:pStyle w:val="DHHSbody"/>
        <w:rPr>
          <w:rFonts w:cs="Arial"/>
        </w:rPr>
      </w:pPr>
      <w:r w:rsidRPr="0083427E">
        <w:rPr>
          <w:rStyle w:val="normaltextrun"/>
          <w:rFonts w:eastAsia="MS Mincho" w:cs="Arial"/>
        </w:rPr>
        <w:t>Nursing and midwifery postgraduate scholarships are provided to public health services to support registered nurses and midwives to undertake postgraduate study, in areas of clinical practice where there is an identified workforce need. Identified priority clinical areas are detailed in  &lt;https://www.health.vic.gov.au/education-and-training/training-and-development-funding&gt;.</w:t>
      </w:r>
      <w:r>
        <w:rPr>
          <w:rStyle w:val="eop"/>
          <w:rFonts w:cs="Arial"/>
        </w:rPr>
        <w:t> </w:t>
      </w:r>
    </w:p>
    <w:p w14:paraId="4B0DE6EA" w14:textId="77777777" w:rsidR="00BC0C11" w:rsidRPr="005A58A4" w:rsidRDefault="00BC0C11" w:rsidP="00BC0C11">
      <w:pPr>
        <w:pStyle w:val="DHHSbody"/>
        <w:rPr>
          <w:rFonts w:cs="Arial"/>
          <w:sz w:val="18"/>
          <w:szCs w:val="18"/>
        </w:rPr>
      </w:pPr>
      <w:r w:rsidRPr="0083427E">
        <w:rPr>
          <w:rStyle w:val="normaltextrun"/>
          <w:rFonts w:eastAsia="MS Mincho" w:cs="Arial"/>
        </w:rPr>
        <w:t>In addition, targeted funding is available to support registered nurses to undertake postgraduate midwifery studies in rural public health services or regional consortia, which provide maternity services.</w:t>
      </w:r>
      <w:r>
        <w:rPr>
          <w:rStyle w:val="eop"/>
          <w:rFonts w:cs="Arial"/>
        </w:rPr>
        <w:t> </w:t>
      </w:r>
    </w:p>
    <w:p w14:paraId="6F6084D5" w14:textId="77777777" w:rsidR="00BC0C11" w:rsidRDefault="00BC0C11" w:rsidP="00BC0C11">
      <w:pPr>
        <w:pStyle w:val="DHHSbody"/>
        <w:rPr>
          <w:rFonts w:cs="Arial"/>
          <w:sz w:val="22"/>
          <w:szCs w:val="22"/>
        </w:rPr>
      </w:pPr>
      <w:r w:rsidRPr="0083427E">
        <w:rPr>
          <w:rStyle w:val="normaltextrun"/>
          <w:rFonts w:eastAsia="MS Mincho" w:cs="Arial"/>
        </w:rPr>
        <w:t>Health services are responsible for dissemination of information regarding scholarships, managing the application process, disbursing funds and monitoring outcomes of the scholarship program. Funding will be distributed to each health service (rather than consortia in regional and rural areas), with the exception of the rural midwifery postgraduate scholarships.</w:t>
      </w:r>
      <w:r>
        <w:rPr>
          <w:rStyle w:val="eop"/>
          <w:rFonts w:cs="Arial"/>
        </w:rPr>
        <w:t> </w:t>
      </w:r>
    </w:p>
    <w:p w14:paraId="64D4D9CF" w14:textId="77777777" w:rsidR="00BC0C11" w:rsidRPr="0083427E" w:rsidRDefault="00BC0C11" w:rsidP="00BC0C11">
      <w:pPr>
        <w:pStyle w:val="DHHSbody"/>
        <w:rPr>
          <w:rFonts w:cs="Arial"/>
          <w:sz w:val="18"/>
          <w:szCs w:val="18"/>
        </w:rPr>
      </w:pPr>
      <w:r w:rsidRPr="0083427E">
        <w:rPr>
          <w:rStyle w:val="normaltextrun"/>
          <w:rFonts w:eastAsia="MS Mincho" w:cs="Arial"/>
        </w:rPr>
        <w:t>As per previous scholarship arrangements, the nurse or midwife must agree to complete the course and work in the target area of practice in the Victorian public health service for a period of two years.</w:t>
      </w:r>
      <w:r>
        <w:rPr>
          <w:rStyle w:val="eop"/>
          <w:rFonts w:cs="Arial"/>
        </w:rPr>
        <w:t> </w:t>
      </w:r>
    </w:p>
    <w:p w14:paraId="54B4D2E8" w14:textId="77777777" w:rsidR="00BC0C11" w:rsidRPr="002B2AA1" w:rsidRDefault="00BC0C11" w:rsidP="00BC0C11">
      <w:pPr>
        <w:pStyle w:val="DHHSbody"/>
      </w:pPr>
      <w:r>
        <w:rPr>
          <w:rStyle w:val="normaltextrun"/>
          <w:rFonts w:eastAsia="MS Mincho" w:cs="Arial"/>
        </w:rPr>
        <w:t>For more</w:t>
      </w:r>
      <w:r w:rsidRPr="0083427E">
        <w:rPr>
          <w:rStyle w:val="normaltextrun"/>
          <w:rFonts w:eastAsia="MS Mincho" w:cs="Arial"/>
        </w:rPr>
        <w:t xml:space="preserve"> information and eligibility criteria</w:t>
      </w:r>
      <w:r>
        <w:rPr>
          <w:rStyle w:val="normaltextrun"/>
          <w:rFonts w:eastAsia="MS Mincho" w:cs="Arial"/>
        </w:rPr>
        <w:t>, visit</w:t>
      </w:r>
      <w:r w:rsidRPr="0083427E">
        <w:rPr>
          <w:rStyle w:val="normaltextrun"/>
          <w:rFonts w:eastAsia="MS Mincho" w:cs="Arial"/>
        </w:rPr>
        <w:t xml:space="preserve"> </w:t>
      </w:r>
      <w:hyperlink r:id="rId74" w:history="1">
        <w:r w:rsidRPr="005A58A4">
          <w:rPr>
            <w:rStyle w:val="Hyperlink"/>
            <w:rFonts w:eastAsia="MS Mincho" w:cs="Arial"/>
          </w:rPr>
          <w:t>Training and Development Funding</w:t>
        </w:r>
      </w:hyperlink>
      <w:r w:rsidRPr="0083427E">
        <w:rPr>
          <w:rStyle w:val="normaltextrun"/>
          <w:rFonts w:eastAsia="MS Mincho" w:cs="Arial"/>
        </w:rPr>
        <w:t xml:space="preserve"> &lt;https://www.health.vic.gov.au/education-and-training/training-and-development-funding&gt;.</w:t>
      </w:r>
      <w:r>
        <w:rPr>
          <w:rStyle w:val="eop"/>
          <w:rFonts w:cs="Arial"/>
        </w:rPr>
        <w:t> </w:t>
      </w:r>
    </w:p>
    <w:p w14:paraId="0245B52F" w14:textId="77777777" w:rsidR="007F2AD1" w:rsidRDefault="00BC0C11" w:rsidP="00350325">
      <w:pPr>
        <w:pStyle w:val="Heading4"/>
        <w:ind w:left="1134"/>
        <w:rPr>
          <w:rStyle w:val="normaltextrun"/>
        </w:rPr>
      </w:pPr>
      <w:r>
        <w:rPr>
          <w:rStyle w:val="normaltextrun"/>
        </w:rPr>
        <w:t>O</w:t>
      </w:r>
      <w:r w:rsidR="007F2AD1">
        <w:rPr>
          <w:rStyle w:val="normaltextrun"/>
        </w:rPr>
        <w:t>ther targeted workforce training and development programs</w:t>
      </w:r>
    </w:p>
    <w:p w14:paraId="3C54CD20" w14:textId="7FA89AC0" w:rsidR="00D679CB" w:rsidRPr="007F2AD1" w:rsidRDefault="00D679CB" w:rsidP="007F2AD1">
      <w:pPr>
        <w:pStyle w:val="Heading4"/>
        <w:numPr>
          <w:ilvl w:val="0"/>
          <w:numId w:val="0"/>
        </w:numPr>
        <w:rPr>
          <w:rFonts w:eastAsia="Meiryo"/>
          <w:color w:val="201547"/>
          <w:sz w:val="22"/>
        </w:rPr>
      </w:pPr>
      <w:r w:rsidRPr="007F2AD1">
        <w:rPr>
          <w:rFonts w:eastAsia="Meiryo"/>
          <w:color w:val="201547"/>
          <w:sz w:val="22"/>
        </w:rPr>
        <w:t>Allied</w:t>
      </w:r>
      <w:r w:rsidR="00593ADC" w:rsidRPr="007F2AD1">
        <w:rPr>
          <w:rFonts w:eastAsia="Meiryo"/>
          <w:color w:val="201547"/>
          <w:sz w:val="22"/>
        </w:rPr>
        <w:t xml:space="preserve"> </w:t>
      </w:r>
      <w:r w:rsidRPr="007F2AD1">
        <w:rPr>
          <w:rFonts w:eastAsia="Meiryo"/>
          <w:color w:val="201547"/>
          <w:sz w:val="22"/>
        </w:rPr>
        <w:t>Health</w:t>
      </w:r>
      <w:r w:rsidR="00593ADC" w:rsidRPr="007F2AD1">
        <w:rPr>
          <w:rFonts w:eastAsia="Meiryo"/>
          <w:color w:val="201547"/>
          <w:sz w:val="22"/>
        </w:rPr>
        <w:t xml:space="preserve"> </w:t>
      </w:r>
      <w:r w:rsidRPr="007F2AD1">
        <w:rPr>
          <w:rFonts w:eastAsia="Meiryo"/>
          <w:color w:val="201547"/>
          <w:sz w:val="22"/>
        </w:rPr>
        <w:t>Leadership</w:t>
      </w:r>
      <w:r w:rsidR="00593ADC" w:rsidRPr="007F2AD1">
        <w:rPr>
          <w:rFonts w:eastAsia="Meiryo"/>
          <w:color w:val="201547"/>
          <w:sz w:val="22"/>
        </w:rPr>
        <w:t xml:space="preserve"> </w:t>
      </w:r>
      <w:r w:rsidRPr="007F2AD1">
        <w:rPr>
          <w:rFonts w:eastAsia="Meiryo"/>
          <w:color w:val="201547"/>
          <w:sz w:val="22"/>
        </w:rPr>
        <w:t>Program</w:t>
      </w:r>
    </w:p>
    <w:p w14:paraId="122D7DB2" w14:textId="77777777" w:rsidR="00121CC8" w:rsidRPr="005A58A4" w:rsidRDefault="00121CC8" w:rsidP="00121CC8">
      <w:pPr>
        <w:pStyle w:val="DHHSbody"/>
        <w:rPr>
          <w:rFonts w:cs="Arial"/>
          <w:sz w:val="18"/>
          <w:szCs w:val="18"/>
        </w:rPr>
      </w:pPr>
      <w:r w:rsidRPr="00177498">
        <w:rPr>
          <w:rStyle w:val="normaltextrun"/>
          <w:rFonts w:eastAsia="MS Mincho" w:cs="Arial"/>
        </w:rPr>
        <w:t xml:space="preserve">The </w:t>
      </w:r>
      <w:r w:rsidRPr="00177498">
        <w:rPr>
          <w:rStyle w:val="normaltextrun"/>
          <w:rFonts w:eastAsia="MS Mincho" w:cs="Arial"/>
          <w:i/>
          <w:iCs/>
        </w:rPr>
        <w:t>Allied health workforce enhancement plan</w:t>
      </w:r>
      <w:r w:rsidRPr="00177498">
        <w:rPr>
          <w:rStyle w:val="normaltextrun"/>
          <w:rFonts w:eastAsia="MS Mincho" w:cs="Arial"/>
        </w:rPr>
        <w:t xml:space="preserve"> provides funding for initiatives that collectively build the capacity and capability of the allied health sector to deliver high-quality and safe care, and enhance client outcomes.</w:t>
      </w:r>
      <w:r w:rsidRPr="002C4A5F">
        <w:rPr>
          <w:rStyle w:val="eop"/>
          <w:rFonts w:cs="Arial"/>
        </w:rPr>
        <w:t> </w:t>
      </w:r>
    </w:p>
    <w:p w14:paraId="1B9CCEC2" w14:textId="4B6EDC68" w:rsidR="002C4A5F" w:rsidRDefault="002C4A5F" w:rsidP="001607A0">
      <w:pPr>
        <w:pStyle w:val="DHHSbody"/>
      </w:pPr>
      <w:r w:rsidRPr="00177498">
        <w:rPr>
          <w:rStyle w:val="normaltextrun"/>
          <w:rFonts w:eastAsia="MS Mincho" w:cs="Arial"/>
        </w:rPr>
        <w:t xml:space="preserve">The Allied Health Leadership Program, an initiative under the </w:t>
      </w:r>
      <w:r w:rsidRPr="00177498">
        <w:rPr>
          <w:rStyle w:val="normaltextrun"/>
          <w:rFonts w:eastAsia="MS Mincho" w:cs="Arial"/>
          <w:i/>
          <w:iCs/>
        </w:rPr>
        <w:t>A</w:t>
      </w:r>
      <w:r w:rsidRPr="00177498">
        <w:rPr>
          <w:rStyle w:val="normaltextrun"/>
          <w:rFonts w:eastAsia="MS Mincho" w:cs="Arial"/>
        </w:rPr>
        <w:t xml:space="preserve"> of scaffolded leadership development across the career continuum. This framework informs the delivery of targeted allied health leadership capacity building initiatives.</w:t>
      </w:r>
      <w:r w:rsidRPr="002C4A5F">
        <w:rPr>
          <w:rStyle w:val="eop"/>
          <w:rFonts w:cs="Arial"/>
        </w:rPr>
        <w:t> </w:t>
      </w:r>
    </w:p>
    <w:p w14:paraId="18B00799" w14:textId="2E223923" w:rsidR="00D679CB" w:rsidRPr="003361FA" w:rsidRDefault="00D679CB" w:rsidP="00BE0262">
      <w:pPr>
        <w:pStyle w:val="Heading5"/>
      </w:pPr>
      <w:r w:rsidRPr="003361FA">
        <w:t>Allied</w:t>
      </w:r>
      <w:r w:rsidR="00593ADC">
        <w:t xml:space="preserve"> </w:t>
      </w:r>
      <w:r w:rsidR="00046E09" w:rsidRPr="003361FA">
        <w:t>health</w:t>
      </w:r>
      <w:r w:rsidR="00593ADC">
        <w:t xml:space="preserve"> </w:t>
      </w:r>
      <w:r w:rsidR="00046E09" w:rsidRPr="003361FA">
        <w:t>research</w:t>
      </w:r>
      <w:r w:rsidR="00593ADC">
        <w:t xml:space="preserve"> </w:t>
      </w:r>
      <w:r w:rsidR="00046E09" w:rsidRPr="003361FA">
        <w:t>translation</w:t>
      </w:r>
      <w:r w:rsidR="00593ADC">
        <w:t xml:space="preserve"> </w:t>
      </w:r>
      <w:r w:rsidR="00046E09" w:rsidRPr="003361FA">
        <w:t>and</w:t>
      </w:r>
      <w:r w:rsidR="00593ADC">
        <w:t xml:space="preserve"> </w:t>
      </w:r>
      <w:r w:rsidR="00046E09" w:rsidRPr="003361FA">
        <w:t>clinical</w:t>
      </w:r>
      <w:r w:rsidR="00593ADC">
        <w:t xml:space="preserve"> </w:t>
      </w:r>
      <w:r w:rsidR="00046E09" w:rsidRPr="003361FA">
        <w:t>educator</w:t>
      </w:r>
      <w:r w:rsidR="00593ADC">
        <w:t xml:space="preserve"> </w:t>
      </w:r>
      <w:r w:rsidR="00046E09" w:rsidRPr="003361FA">
        <w:t>roles</w:t>
      </w:r>
    </w:p>
    <w:p w14:paraId="3B9285C0" w14:textId="553217BA" w:rsidR="00FE430C" w:rsidRPr="001607A0" w:rsidRDefault="00FE430C" w:rsidP="00EB1965">
      <w:pPr>
        <w:pStyle w:val="DHHSbody"/>
        <w:rPr>
          <w:rStyle w:val="eop"/>
        </w:rPr>
      </w:pPr>
      <w:r w:rsidRPr="001607A0">
        <w:rPr>
          <w:rStyle w:val="normaltextrun"/>
        </w:rPr>
        <w:t>To further enhance allied health workforce development, 10 senior allied health research and knowledge translation roles</w:t>
      </w:r>
      <w:r w:rsidR="0082030B">
        <w:rPr>
          <w:rStyle w:val="normaltextrun"/>
        </w:rPr>
        <w:t>,</w:t>
      </w:r>
      <w:r w:rsidRPr="001607A0">
        <w:rPr>
          <w:rStyle w:val="normaltextrun"/>
        </w:rPr>
        <w:t xml:space="preserve"> and 10 clinical educator positions have been implemented across Victorian health services.</w:t>
      </w:r>
      <w:r w:rsidRPr="001607A0">
        <w:rPr>
          <w:rStyle w:val="eop"/>
        </w:rPr>
        <w:t> </w:t>
      </w:r>
    </w:p>
    <w:p w14:paraId="456550F7" w14:textId="77777777" w:rsidR="00D679CB" w:rsidRDefault="00D679CB" w:rsidP="00BE0262">
      <w:pPr>
        <w:pStyle w:val="Heading5"/>
      </w:pPr>
      <w:r>
        <w:t>Continuing</w:t>
      </w:r>
      <w:r w:rsidR="00593ADC">
        <w:t xml:space="preserve"> </w:t>
      </w:r>
      <w:r>
        <w:t>Nursing</w:t>
      </w:r>
      <w:r w:rsidR="00593ADC">
        <w:t xml:space="preserve"> </w:t>
      </w:r>
      <w:r>
        <w:t>and</w:t>
      </w:r>
      <w:r w:rsidR="00593ADC">
        <w:t xml:space="preserve"> </w:t>
      </w:r>
      <w:r>
        <w:t>Midwifery</w:t>
      </w:r>
      <w:r w:rsidR="00593ADC">
        <w:t xml:space="preserve"> </w:t>
      </w:r>
      <w:r>
        <w:t>Education</w:t>
      </w:r>
      <w:r w:rsidR="00593ADC">
        <w:t xml:space="preserve"> </w:t>
      </w:r>
      <w:r w:rsidR="000B5C15">
        <w:t>p</w:t>
      </w:r>
      <w:r>
        <w:t>rogram</w:t>
      </w:r>
    </w:p>
    <w:p w14:paraId="7993E5C6" w14:textId="17FF2EA0" w:rsidR="00177498" w:rsidRPr="005A58A4" w:rsidRDefault="00FE430C" w:rsidP="001607A0">
      <w:pPr>
        <w:pStyle w:val="DHHSbody"/>
        <w:rPr>
          <w:rFonts w:cs="Arial"/>
          <w:sz w:val="18"/>
          <w:szCs w:val="18"/>
        </w:rPr>
      </w:pPr>
      <w:r w:rsidRPr="00177498">
        <w:rPr>
          <w:rStyle w:val="normaltextrun"/>
          <w:rFonts w:eastAsia="MS Mincho" w:cs="Arial"/>
        </w:rPr>
        <w:t>The Continuing Nursing and Midwifery Education program provides funding to health services to support planned and targeted nursing and midwifery education, which maintains and improves the skills and knowledge of nurses and midwives employed in their organisation.</w:t>
      </w:r>
      <w:r w:rsidRPr="00FE430C">
        <w:rPr>
          <w:rStyle w:val="eop"/>
          <w:rFonts w:cs="Arial"/>
        </w:rPr>
        <w:t> </w:t>
      </w:r>
    </w:p>
    <w:p w14:paraId="5D30BA1F" w14:textId="65337DA1" w:rsidR="00FE430C" w:rsidRDefault="00FE430C" w:rsidP="009A53E1">
      <w:pPr>
        <w:pStyle w:val="DHHSbody"/>
      </w:pPr>
      <w:r w:rsidRPr="00177498">
        <w:rPr>
          <w:rStyle w:val="normaltextrun"/>
          <w:rFonts w:eastAsia="MS Mincho" w:cs="Arial"/>
        </w:rPr>
        <w:t xml:space="preserve">Funding is allocated on the basis of total nursing and midwifery full-time-equivalent </w:t>
      </w:r>
      <w:r w:rsidR="0082030B">
        <w:rPr>
          <w:rStyle w:val="normaltextrun"/>
          <w:rFonts w:eastAsia="MS Mincho" w:cs="Arial"/>
        </w:rPr>
        <w:t xml:space="preserve">(FTE) </w:t>
      </w:r>
      <w:r w:rsidRPr="00177498">
        <w:rPr>
          <w:rStyle w:val="normaltextrun"/>
          <w:rFonts w:eastAsia="MS Mincho" w:cs="Arial"/>
        </w:rPr>
        <w:t>staff.</w:t>
      </w:r>
      <w:r w:rsidRPr="00FE430C">
        <w:rPr>
          <w:rStyle w:val="eop"/>
          <w:rFonts w:cs="Arial"/>
        </w:rPr>
        <w:t> </w:t>
      </w:r>
    </w:p>
    <w:p w14:paraId="436A2672" w14:textId="3E43032B" w:rsidR="6F249B18" w:rsidRDefault="39120A51" w:rsidP="3C2B7433">
      <w:pPr>
        <w:pStyle w:val="Heading5"/>
      </w:pPr>
      <w:r>
        <w:t xml:space="preserve">Making it </w:t>
      </w:r>
      <w:r w:rsidR="00AB53FB">
        <w:t>F</w:t>
      </w:r>
      <w:r>
        <w:t>ree</w:t>
      </w:r>
      <w:r w:rsidR="403F27A1">
        <w:t xml:space="preserve"> (MIF)</w:t>
      </w:r>
      <w:r>
        <w:t xml:space="preserve"> to study Nursing and Midwifery initiative</w:t>
      </w:r>
    </w:p>
    <w:p w14:paraId="4F9FCF15" w14:textId="5A71200D" w:rsidR="00B74B4F" w:rsidRPr="005A58A4" w:rsidRDefault="00B74B4F" w:rsidP="001607A0">
      <w:pPr>
        <w:pStyle w:val="DHHSbody"/>
        <w:rPr>
          <w:sz w:val="18"/>
          <w:szCs w:val="18"/>
        </w:rPr>
      </w:pPr>
      <w:r w:rsidRPr="001607A0">
        <w:rPr>
          <w:rStyle w:val="normaltextrun"/>
        </w:rPr>
        <w:t>To help build a stronger workforce, the department is offering scholarships and support to train and upskill the next generation of nurses and midwives. The</w:t>
      </w:r>
      <w:r w:rsidR="00E432B5" w:rsidRPr="00E432B5">
        <w:t xml:space="preserve"> </w:t>
      </w:r>
      <w:r w:rsidR="00E432B5" w:rsidRPr="00E432B5">
        <w:rPr>
          <w:rStyle w:val="normaltextrun"/>
        </w:rPr>
        <w:t xml:space="preserve">Making </w:t>
      </w:r>
      <w:r w:rsidR="00E54969">
        <w:rPr>
          <w:rStyle w:val="normaltextrun"/>
        </w:rPr>
        <w:t>I</w:t>
      </w:r>
      <w:r w:rsidR="00E432B5" w:rsidRPr="00E432B5">
        <w:rPr>
          <w:rStyle w:val="normaltextrun"/>
        </w:rPr>
        <w:t xml:space="preserve">t Free to Study Nursing and Midwifery </w:t>
      </w:r>
      <w:r w:rsidR="00E432B5">
        <w:rPr>
          <w:rStyle w:val="normaltextrun"/>
        </w:rPr>
        <w:t xml:space="preserve">(Making </w:t>
      </w:r>
      <w:r w:rsidR="00E54969">
        <w:rPr>
          <w:rStyle w:val="normaltextrun"/>
        </w:rPr>
        <w:t>I</w:t>
      </w:r>
      <w:r w:rsidR="00E432B5">
        <w:rPr>
          <w:rStyle w:val="normaltextrun"/>
        </w:rPr>
        <w:t xml:space="preserve">t Free) </w:t>
      </w:r>
      <w:r w:rsidRPr="001607A0">
        <w:rPr>
          <w:rStyle w:val="normaltextrun"/>
        </w:rPr>
        <w:t>initiative will increase support across the workforce to build and retain a supply of nurses and midwives</w:t>
      </w:r>
      <w:r w:rsidR="00E432B5">
        <w:rPr>
          <w:rStyle w:val="normaltextrun"/>
        </w:rPr>
        <w:t>,</w:t>
      </w:r>
      <w:r w:rsidRPr="001607A0">
        <w:rPr>
          <w:rStyle w:val="normaltextrun"/>
        </w:rPr>
        <w:t xml:space="preserve"> so Victorians can access high-quality healthcare when and where they need it. Unique application processes are in place for most of these programs.</w:t>
      </w:r>
      <w:r>
        <w:rPr>
          <w:rStyle w:val="eop"/>
          <w:rFonts w:cs="Arial"/>
        </w:rPr>
        <w:t> </w:t>
      </w:r>
    </w:p>
    <w:p w14:paraId="40D83F35" w14:textId="0DE86C30" w:rsidR="00B74B4F" w:rsidRPr="00177498" w:rsidRDefault="00B74B4F" w:rsidP="001607A0">
      <w:pPr>
        <w:pStyle w:val="DHHSbody"/>
        <w:rPr>
          <w:rFonts w:cs="Arial"/>
          <w:sz w:val="18"/>
          <w:szCs w:val="18"/>
        </w:rPr>
      </w:pPr>
      <w:r w:rsidRPr="00177498">
        <w:rPr>
          <w:rStyle w:val="normaltextrun"/>
          <w:rFonts w:eastAsia="MS Mincho" w:cs="Arial"/>
        </w:rPr>
        <w:t xml:space="preserve">Nine programs are supported through </w:t>
      </w:r>
      <w:r w:rsidRPr="00BC2319">
        <w:rPr>
          <w:rStyle w:val="normaltextrun"/>
          <w:rFonts w:eastAsia="MS Mincho" w:cs="Arial"/>
          <w:iCs/>
        </w:rPr>
        <w:t xml:space="preserve">Making </w:t>
      </w:r>
      <w:r w:rsidR="00E54969">
        <w:rPr>
          <w:rStyle w:val="normaltextrun"/>
          <w:rFonts w:eastAsia="MS Mincho" w:cs="Arial"/>
          <w:iCs/>
        </w:rPr>
        <w:t>I</w:t>
      </w:r>
      <w:r w:rsidRPr="00BC2319">
        <w:rPr>
          <w:rStyle w:val="normaltextrun"/>
          <w:rFonts w:eastAsia="MS Mincho" w:cs="Arial"/>
          <w:iCs/>
        </w:rPr>
        <w:t>t Free</w:t>
      </w:r>
      <w:r w:rsidR="00E432B5">
        <w:rPr>
          <w:rStyle w:val="normaltextrun"/>
          <w:rFonts w:eastAsia="MS Mincho" w:cs="Arial"/>
        </w:rPr>
        <w:t>, including</w:t>
      </w:r>
      <w:r w:rsidRPr="00177498">
        <w:rPr>
          <w:rStyle w:val="normaltextrun"/>
          <w:rFonts w:eastAsia="MS Mincho" w:cs="Arial"/>
        </w:rPr>
        <w:t>:</w:t>
      </w:r>
    </w:p>
    <w:p w14:paraId="42FDA148" w14:textId="7E352EC3" w:rsidR="00B74B4F" w:rsidRDefault="00E432B5" w:rsidP="00413CF7">
      <w:pPr>
        <w:pStyle w:val="DHHSbullet1"/>
        <w:rPr>
          <w:sz w:val="22"/>
          <w:szCs w:val="22"/>
        </w:rPr>
      </w:pPr>
      <w:r>
        <w:rPr>
          <w:rStyle w:val="normaltextrun"/>
          <w:rFonts w:eastAsia="MS Mincho" w:cs="Arial"/>
        </w:rPr>
        <w:t>u</w:t>
      </w:r>
      <w:r w:rsidR="00B74B4F" w:rsidRPr="00177498">
        <w:rPr>
          <w:rStyle w:val="normaltextrun"/>
          <w:rFonts w:eastAsia="MS Mincho" w:cs="Arial"/>
        </w:rPr>
        <w:t>ndergraduate (entry to practice) nursing and midwifery scholarships</w:t>
      </w:r>
    </w:p>
    <w:p w14:paraId="17211682" w14:textId="3990F421" w:rsidR="00B74B4F" w:rsidRDefault="00E432B5" w:rsidP="00413CF7">
      <w:pPr>
        <w:pStyle w:val="DHHSbullet1"/>
        <w:rPr>
          <w:sz w:val="22"/>
          <w:szCs w:val="22"/>
        </w:rPr>
      </w:pPr>
      <w:r>
        <w:rPr>
          <w:rStyle w:val="normaltextrun"/>
          <w:rFonts w:eastAsia="MS Mincho" w:cs="Arial"/>
        </w:rPr>
        <w:t>e</w:t>
      </w:r>
      <w:r w:rsidR="00B74B4F" w:rsidRPr="00177498">
        <w:rPr>
          <w:rStyle w:val="normaltextrun"/>
          <w:rFonts w:eastAsia="MS Mincho" w:cs="Arial"/>
        </w:rPr>
        <w:t xml:space="preserve">nrolled </w:t>
      </w:r>
      <w:r>
        <w:rPr>
          <w:rStyle w:val="normaltextrun"/>
          <w:rFonts w:eastAsia="MS Mincho" w:cs="Arial"/>
        </w:rPr>
        <w:t>n</w:t>
      </w:r>
      <w:r w:rsidR="00B74B4F" w:rsidRPr="00177498">
        <w:rPr>
          <w:rStyle w:val="normaltextrun"/>
          <w:rFonts w:eastAsia="MS Mincho" w:cs="Arial"/>
        </w:rPr>
        <w:t xml:space="preserve">urse to </w:t>
      </w:r>
      <w:r>
        <w:rPr>
          <w:rStyle w:val="normaltextrun"/>
          <w:rFonts w:eastAsia="MS Mincho" w:cs="Arial"/>
        </w:rPr>
        <w:t>r</w:t>
      </w:r>
      <w:r w:rsidR="00B74B4F" w:rsidRPr="00177498">
        <w:rPr>
          <w:rStyle w:val="normaltextrun"/>
          <w:rFonts w:eastAsia="MS Mincho" w:cs="Arial"/>
        </w:rPr>
        <w:t xml:space="preserve">egistered </w:t>
      </w:r>
      <w:r>
        <w:rPr>
          <w:rStyle w:val="normaltextrun"/>
          <w:rFonts w:eastAsia="MS Mincho" w:cs="Arial"/>
        </w:rPr>
        <w:t>n</w:t>
      </w:r>
      <w:r w:rsidR="00B74B4F" w:rsidRPr="00177498">
        <w:rPr>
          <w:rStyle w:val="normaltextrun"/>
          <w:rFonts w:eastAsia="MS Mincho" w:cs="Arial"/>
        </w:rPr>
        <w:t>urse transition scholarship</w:t>
      </w:r>
      <w:r>
        <w:rPr>
          <w:rStyle w:val="normaltextrun"/>
          <w:rFonts w:eastAsia="MS Mincho" w:cs="Arial"/>
        </w:rPr>
        <w:t>s</w:t>
      </w:r>
    </w:p>
    <w:p w14:paraId="6B693A69" w14:textId="5674184D" w:rsidR="00B74B4F" w:rsidRDefault="00E432B5" w:rsidP="00413CF7">
      <w:pPr>
        <w:pStyle w:val="DHHSbullet1"/>
        <w:rPr>
          <w:sz w:val="22"/>
          <w:szCs w:val="22"/>
        </w:rPr>
      </w:pPr>
      <w:r>
        <w:rPr>
          <w:rStyle w:val="normaltextrun"/>
          <w:rFonts w:eastAsia="MS Mincho" w:cs="Arial"/>
        </w:rPr>
        <w:t>r</w:t>
      </w:r>
      <w:r w:rsidR="00B74B4F" w:rsidRPr="00177498">
        <w:rPr>
          <w:rStyle w:val="normaltextrun"/>
          <w:rFonts w:eastAsia="MS Mincho" w:cs="Arial"/>
        </w:rPr>
        <w:t>e-entry pathway scholarships for those who previously held registration as a nurse or midwife</w:t>
      </w:r>
    </w:p>
    <w:p w14:paraId="3EF2CF65" w14:textId="1153A3D5" w:rsidR="00B74B4F" w:rsidRDefault="00E432B5" w:rsidP="00413CF7">
      <w:pPr>
        <w:pStyle w:val="DHHSbullet1"/>
        <w:rPr>
          <w:sz w:val="22"/>
          <w:szCs w:val="22"/>
        </w:rPr>
      </w:pPr>
      <w:r>
        <w:rPr>
          <w:rStyle w:val="normaltextrun"/>
          <w:rFonts w:eastAsia="MS Mincho" w:cs="Arial"/>
        </w:rPr>
        <w:t>r</w:t>
      </w:r>
      <w:r w:rsidR="00B74B4F" w:rsidRPr="00177498">
        <w:rPr>
          <w:rStyle w:val="normaltextrun"/>
          <w:rFonts w:eastAsia="MS Mincho" w:cs="Arial"/>
        </w:rPr>
        <w:t>efresher pathway scholarships for nurses and midwives to refresh their clinical skills or to upskill</w:t>
      </w:r>
    </w:p>
    <w:p w14:paraId="040B3C46" w14:textId="0BFB8D79" w:rsidR="00B74B4F" w:rsidRDefault="00E432B5" w:rsidP="00413CF7">
      <w:pPr>
        <w:pStyle w:val="DHHSbullet1"/>
        <w:rPr>
          <w:sz w:val="22"/>
          <w:szCs w:val="22"/>
        </w:rPr>
      </w:pPr>
      <w:r>
        <w:rPr>
          <w:rStyle w:val="normaltextrun"/>
          <w:rFonts w:eastAsia="MS Mincho" w:cs="Arial"/>
        </w:rPr>
        <w:lastRenderedPageBreak/>
        <w:t>h</w:t>
      </w:r>
      <w:r w:rsidR="00B74B4F" w:rsidRPr="00177498">
        <w:rPr>
          <w:rStyle w:val="normaltextrun"/>
          <w:rFonts w:eastAsia="MS Mincho" w:cs="Arial"/>
        </w:rPr>
        <w:t>ealth service funding to support postgraduate nurses in specialty areas incl</w:t>
      </w:r>
      <w:r>
        <w:rPr>
          <w:rStyle w:val="normaltextrun"/>
          <w:rFonts w:eastAsia="MS Mincho" w:cs="Arial"/>
        </w:rPr>
        <w:t>uding</w:t>
      </w:r>
      <w:r w:rsidR="00B74B4F" w:rsidRPr="00177498">
        <w:rPr>
          <w:rStyle w:val="normaltextrun"/>
          <w:rFonts w:eastAsia="MS Mincho" w:cs="Arial"/>
        </w:rPr>
        <w:t xml:space="preserve"> </w:t>
      </w:r>
      <w:r>
        <w:rPr>
          <w:rStyle w:val="normaltextrun"/>
          <w:rFonts w:eastAsia="MS Mincho" w:cs="Arial"/>
        </w:rPr>
        <w:t>intensive care units</w:t>
      </w:r>
      <w:r w:rsidR="00B74B4F" w:rsidRPr="00177498">
        <w:rPr>
          <w:rStyle w:val="normaltextrun"/>
          <w:rFonts w:eastAsia="MS Mincho" w:cs="Arial"/>
        </w:rPr>
        <w:t xml:space="preserve">, ED, </w:t>
      </w:r>
      <w:r>
        <w:rPr>
          <w:rStyle w:val="normaltextrun"/>
          <w:rFonts w:eastAsia="MS Mincho" w:cs="Arial"/>
        </w:rPr>
        <w:t>o</w:t>
      </w:r>
      <w:r w:rsidR="00B74B4F" w:rsidRPr="00177498">
        <w:rPr>
          <w:rStyle w:val="normaltextrun"/>
          <w:rFonts w:eastAsia="MS Mincho" w:cs="Arial"/>
        </w:rPr>
        <w:t xml:space="preserve">ncology and </w:t>
      </w:r>
      <w:r>
        <w:rPr>
          <w:rStyle w:val="normaltextrun"/>
          <w:rFonts w:eastAsia="MS Mincho" w:cs="Arial"/>
        </w:rPr>
        <w:t>m</w:t>
      </w:r>
      <w:r w:rsidR="00B74B4F" w:rsidRPr="00177498">
        <w:rPr>
          <w:rStyle w:val="normaltextrun"/>
          <w:rFonts w:eastAsia="MS Mincho" w:cs="Arial"/>
        </w:rPr>
        <w:t>idwifery</w:t>
      </w:r>
    </w:p>
    <w:p w14:paraId="3E13F018" w14:textId="035BEDAF" w:rsidR="00B74B4F" w:rsidRDefault="00E432B5" w:rsidP="00413CF7">
      <w:pPr>
        <w:pStyle w:val="DHHSbullet1"/>
        <w:rPr>
          <w:sz w:val="22"/>
          <w:szCs w:val="22"/>
        </w:rPr>
      </w:pPr>
      <w:r>
        <w:rPr>
          <w:rStyle w:val="normaltextrun"/>
          <w:rFonts w:eastAsia="MS Mincho" w:cs="Arial"/>
        </w:rPr>
        <w:t>a</w:t>
      </w:r>
      <w:r w:rsidR="00B74B4F" w:rsidRPr="00177498">
        <w:rPr>
          <w:rStyle w:val="normaltextrun"/>
          <w:rFonts w:eastAsia="MS Mincho" w:cs="Arial"/>
        </w:rPr>
        <w:t>dditional scholarships for postgraduate nurses in specialty areas incl</w:t>
      </w:r>
      <w:r>
        <w:rPr>
          <w:rStyle w:val="normaltextrun"/>
          <w:rFonts w:eastAsia="MS Mincho" w:cs="Arial"/>
        </w:rPr>
        <w:t>uding intensive care units (</w:t>
      </w:r>
      <w:r w:rsidR="00B74B4F" w:rsidRPr="00177498">
        <w:rPr>
          <w:rStyle w:val="normaltextrun"/>
          <w:rFonts w:eastAsia="MS Mincho" w:cs="Arial"/>
        </w:rPr>
        <w:t>ICU</w:t>
      </w:r>
      <w:r>
        <w:rPr>
          <w:rStyle w:val="normaltextrun"/>
          <w:rFonts w:eastAsia="MS Mincho" w:cs="Arial"/>
        </w:rPr>
        <w:t>)</w:t>
      </w:r>
      <w:r w:rsidR="00B74B4F" w:rsidRPr="00177498">
        <w:rPr>
          <w:rStyle w:val="normaltextrun"/>
          <w:rFonts w:eastAsia="MS Mincho" w:cs="Arial"/>
        </w:rPr>
        <w:t xml:space="preserve">, ED, </w:t>
      </w:r>
      <w:r>
        <w:rPr>
          <w:rStyle w:val="normaltextrun"/>
          <w:rFonts w:eastAsia="MS Mincho" w:cs="Arial"/>
        </w:rPr>
        <w:t>o</w:t>
      </w:r>
      <w:r w:rsidR="00B74B4F" w:rsidRPr="00177498">
        <w:rPr>
          <w:rStyle w:val="normaltextrun"/>
          <w:rFonts w:eastAsia="MS Mincho" w:cs="Arial"/>
        </w:rPr>
        <w:t xml:space="preserve">ncology and </w:t>
      </w:r>
      <w:r>
        <w:rPr>
          <w:rStyle w:val="normaltextrun"/>
          <w:rFonts w:eastAsia="MS Mincho" w:cs="Arial"/>
        </w:rPr>
        <w:t>m</w:t>
      </w:r>
      <w:r w:rsidR="00B74B4F" w:rsidRPr="00177498">
        <w:rPr>
          <w:rStyle w:val="normaltextrun"/>
          <w:rFonts w:eastAsia="MS Mincho" w:cs="Arial"/>
        </w:rPr>
        <w:t>idwifery</w:t>
      </w:r>
    </w:p>
    <w:p w14:paraId="1DEE9812" w14:textId="3F00F3CF" w:rsidR="00B74B4F" w:rsidRDefault="00E432B5" w:rsidP="00413CF7">
      <w:pPr>
        <w:pStyle w:val="DHHSbullet1"/>
        <w:rPr>
          <w:sz w:val="22"/>
          <w:szCs w:val="22"/>
        </w:rPr>
      </w:pPr>
      <w:r>
        <w:rPr>
          <w:rStyle w:val="normaltextrun"/>
          <w:rFonts w:eastAsia="MS Mincho" w:cs="Arial"/>
        </w:rPr>
        <w:t>s</w:t>
      </w:r>
      <w:r w:rsidR="00B74B4F" w:rsidRPr="00177498">
        <w:rPr>
          <w:rStyle w:val="normaltextrun"/>
          <w:rFonts w:eastAsia="MS Mincho" w:cs="Arial"/>
        </w:rPr>
        <w:t xml:space="preserve">upport for new </w:t>
      </w:r>
      <w:r>
        <w:rPr>
          <w:rStyle w:val="normaltextrun"/>
          <w:rFonts w:eastAsia="MS Mincho" w:cs="Arial"/>
        </w:rPr>
        <w:t>n</w:t>
      </w:r>
      <w:r w:rsidR="00B74B4F" w:rsidRPr="00177498">
        <w:rPr>
          <w:rStyle w:val="normaltextrun"/>
          <w:rFonts w:eastAsia="MS Mincho" w:cs="Arial"/>
        </w:rPr>
        <w:t xml:space="preserve">urse </w:t>
      </w:r>
      <w:r>
        <w:rPr>
          <w:rStyle w:val="normaltextrun"/>
          <w:rFonts w:eastAsia="MS Mincho" w:cs="Arial"/>
        </w:rPr>
        <w:t>p</w:t>
      </w:r>
      <w:r w:rsidR="00B74B4F" w:rsidRPr="00177498">
        <w:rPr>
          <w:rStyle w:val="normaltextrun"/>
          <w:rFonts w:eastAsia="MS Mincho" w:cs="Arial"/>
        </w:rPr>
        <w:t>ractitioner candidates in both acute and community settings, including funding for health services to provide clinical supervision, salary support and scholarships for candidates</w:t>
      </w:r>
    </w:p>
    <w:p w14:paraId="654CABBA" w14:textId="734FB58C" w:rsidR="00B74B4F" w:rsidRDefault="00E432B5" w:rsidP="00413CF7">
      <w:pPr>
        <w:pStyle w:val="DHHSbullet1"/>
        <w:rPr>
          <w:sz w:val="22"/>
          <w:szCs w:val="22"/>
        </w:rPr>
      </w:pPr>
      <w:r>
        <w:rPr>
          <w:rStyle w:val="normaltextrun"/>
          <w:rFonts w:eastAsia="MS Mincho" w:cs="Arial"/>
        </w:rPr>
        <w:t>i</w:t>
      </w:r>
      <w:r w:rsidR="00B74B4F" w:rsidRPr="00177498">
        <w:rPr>
          <w:rStyle w:val="normaltextrun"/>
          <w:rFonts w:eastAsia="MS Mincho" w:cs="Arial"/>
        </w:rPr>
        <w:t>ncreased nursing and midwifery graduate support, with health services funded to provide additional supervision and support eligible graduates</w:t>
      </w:r>
    </w:p>
    <w:p w14:paraId="4E0B0777" w14:textId="6BCBE6FE" w:rsidR="00B74B4F" w:rsidRPr="00BA746E" w:rsidRDefault="00E432B5" w:rsidP="00413CF7">
      <w:pPr>
        <w:pStyle w:val="DHHSbullet1"/>
        <w:rPr>
          <w:sz w:val="22"/>
          <w:szCs w:val="22"/>
        </w:rPr>
      </w:pPr>
      <w:r>
        <w:rPr>
          <w:rStyle w:val="normaltextrun"/>
          <w:rFonts w:eastAsia="MS Mincho" w:cs="Arial"/>
        </w:rPr>
        <w:t>the p</w:t>
      </w:r>
      <w:r w:rsidR="00B74B4F" w:rsidRPr="00177498">
        <w:rPr>
          <w:rStyle w:val="normaltextrun"/>
          <w:rFonts w:eastAsia="MS Mincho" w:cs="Arial"/>
        </w:rPr>
        <w:t>ostgraduate midwifery employment model.</w:t>
      </w:r>
    </w:p>
    <w:p w14:paraId="6238FFF7" w14:textId="472EACEC" w:rsidR="00D679CB" w:rsidRPr="00053B2F" w:rsidRDefault="00D679CB" w:rsidP="00BE0262">
      <w:pPr>
        <w:pStyle w:val="Heading5"/>
      </w:pPr>
      <w:r w:rsidRPr="00053B2F">
        <w:t>Maternity</w:t>
      </w:r>
      <w:r w:rsidR="00593ADC">
        <w:t xml:space="preserve"> </w:t>
      </w:r>
      <w:r>
        <w:t>C</w:t>
      </w:r>
      <w:r w:rsidRPr="00053B2F">
        <w:t>onnect</w:t>
      </w:r>
      <w:r w:rsidR="00593ADC">
        <w:t xml:space="preserve"> </w:t>
      </w:r>
      <w:r>
        <w:t>P</w:t>
      </w:r>
      <w:r w:rsidRPr="00053B2F">
        <w:t>rogram</w:t>
      </w:r>
    </w:p>
    <w:p w14:paraId="6FEDA68E" w14:textId="77777777" w:rsidR="003147F7" w:rsidRPr="00177498" w:rsidRDefault="00D679CB" w:rsidP="001607A0">
      <w:pPr>
        <w:pStyle w:val="DHHSbody"/>
        <w:rPr>
          <w:rFonts w:cs="Arial"/>
          <w:sz w:val="18"/>
          <w:szCs w:val="18"/>
        </w:rPr>
      </w:pPr>
      <w:r w:rsidRPr="00177498">
        <w:rPr>
          <w:rStyle w:val="normaltextrun"/>
          <w:rFonts w:eastAsia="MS Mincho" w:cs="Arial"/>
        </w:rPr>
        <w:t>The</w:t>
      </w:r>
      <w:r w:rsidR="00593ADC" w:rsidRPr="00177498">
        <w:rPr>
          <w:rStyle w:val="normaltextrun"/>
          <w:rFonts w:eastAsia="MS Mincho" w:cs="Arial"/>
        </w:rPr>
        <w:t xml:space="preserve"> </w:t>
      </w:r>
      <w:r w:rsidRPr="00177498">
        <w:rPr>
          <w:rStyle w:val="normaltextrun"/>
          <w:rFonts w:eastAsia="MS Mincho" w:cs="Arial"/>
        </w:rPr>
        <w:t>Maternity</w:t>
      </w:r>
      <w:r w:rsidR="00593ADC" w:rsidRPr="00177498">
        <w:rPr>
          <w:rStyle w:val="normaltextrun"/>
          <w:rFonts w:eastAsia="MS Mincho" w:cs="Arial"/>
        </w:rPr>
        <w:t xml:space="preserve"> </w:t>
      </w:r>
      <w:r w:rsidRPr="00177498">
        <w:rPr>
          <w:rStyle w:val="normaltextrun"/>
          <w:rFonts w:eastAsia="MS Mincho" w:cs="Arial"/>
        </w:rPr>
        <w:t>Connect</w:t>
      </w:r>
      <w:r w:rsidR="00593ADC" w:rsidRPr="00177498">
        <w:rPr>
          <w:rStyle w:val="normaltextrun"/>
          <w:rFonts w:eastAsia="MS Mincho" w:cs="Arial"/>
        </w:rPr>
        <w:t xml:space="preserve"> </w:t>
      </w:r>
      <w:r w:rsidRPr="00177498">
        <w:rPr>
          <w:rStyle w:val="normaltextrun"/>
          <w:rFonts w:eastAsia="MS Mincho" w:cs="Arial"/>
        </w:rPr>
        <w:t>Program</w:t>
      </w:r>
      <w:r w:rsidR="00593ADC" w:rsidRPr="00177498">
        <w:rPr>
          <w:rStyle w:val="normaltextrun"/>
          <w:rFonts w:eastAsia="MS Mincho" w:cs="Arial"/>
        </w:rPr>
        <w:t xml:space="preserve"> </w:t>
      </w:r>
      <w:r w:rsidRPr="00177498">
        <w:rPr>
          <w:rStyle w:val="normaltextrun"/>
          <w:rFonts w:eastAsia="MS Mincho" w:cs="Arial"/>
        </w:rPr>
        <w:t>provides</w:t>
      </w:r>
      <w:r w:rsidR="00593ADC" w:rsidRPr="00177498">
        <w:rPr>
          <w:rStyle w:val="normaltextrun"/>
          <w:rFonts w:eastAsia="MS Mincho" w:cs="Arial"/>
        </w:rPr>
        <w:t xml:space="preserve"> </w:t>
      </w:r>
      <w:r w:rsidRPr="00177498">
        <w:rPr>
          <w:rStyle w:val="normaltextrun"/>
          <w:rFonts w:eastAsia="MS Mincho" w:cs="Arial"/>
        </w:rPr>
        <w:t>funding</w:t>
      </w:r>
      <w:r w:rsidR="00593ADC" w:rsidRPr="00177498">
        <w:rPr>
          <w:rStyle w:val="normaltextrun"/>
          <w:rFonts w:eastAsia="MS Mincho" w:cs="Arial"/>
        </w:rPr>
        <w:t xml:space="preserve"> </w:t>
      </w:r>
      <w:r w:rsidR="007752E1" w:rsidRPr="00177498">
        <w:rPr>
          <w:rStyle w:val="normaltextrun"/>
          <w:rFonts w:eastAsia="MS Mincho" w:cs="Arial"/>
        </w:rPr>
        <w:t xml:space="preserve">to </w:t>
      </w:r>
      <w:r w:rsidRPr="00177498">
        <w:rPr>
          <w:rStyle w:val="normaltextrun"/>
          <w:rFonts w:eastAsia="MS Mincho" w:cs="Arial"/>
        </w:rPr>
        <w:t>support</w:t>
      </w:r>
      <w:r w:rsidR="00593ADC" w:rsidRPr="00177498">
        <w:rPr>
          <w:rStyle w:val="normaltextrun"/>
          <w:rFonts w:eastAsia="MS Mincho" w:cs="Arial"/>
        </w:rPr>
        <w:t xml:space="preserve"> </w:t>
      </w:r>
      <w:r w:rsidRPr="00177498">
        <w:rPr>
          <w:rStyle w:val="normaltextrun"/>
          <w:rFonts w:eastAsia="MS Mincho" w:cs="Arial"/>
        </w:rPr>
        <w:t>the</w:t>
      </w:r>
      <w:r w:rsidR="00593ADC" w:rsidRPr="00177498">
        <w:rPr>
          <w:rStyle w:val="normaltextrun"/>
          <w:rFonts w:eastAsia="MS Mincho" w:cs="Arial"/>
        </w:rPr>
        <w:t xml:space="preserve"> </w:t>
      </w:r>
      <w:r w:rsidRPr="00177498">
        <w:rPr>
          <w:rStyle w:val="normaltextrun"/>
          <w:rFonts w:eastAsia="MS Mincho" w:cs="Arial"/>
        </w:rPr>
        <w:t>ongoing</w:t>
      </w:r>
      <w:r w:rsidR="00593ADC" w:rsidRPr="00177498">
        <w:rPr>
          <w:rStyle w:val="normaltextrun"/>
          <w:rFonts w:eastAsia="MS Mincho" w:cs="Arial"/>
        </w:rPr>
        <w:t xml:space="preserve"> </w:t>
      </w:r>
      <w:r w:rsidRPr="00177498">
        <w:rPr>
          <w:rStyle w:val="normaltextrun"/>
          <w:rFonts w:eastAsia="MS Mincho" w:cs="Arial"/>
        </w:rPr>
        <w:t>education</w:t>
      </w:r>
      <w:r w:rsidR="00593ADC" w:rsidRPr="00177498">
        <w:rPr>
          <w:rStyle w:val="normaltextrun"/>
          <w:rFonts w:eastAsia="MS Mincho" w:cs="Arial"/>
        </w:rPr>
        <w:t xml:space="preserve"> </w:t>
      </w:r>
      <w:r w:rsidRPr="00177498">
        <w:rPr>
          <w:rStyle w:val="normaltextrun"/>
          <w:rFonts w:eastAsia="MS Mincho" w:cs="Arial"/>
        </w:rPr>
        <w:t>of</w:t>
      </w:r>
      <w:r w:rsidR="00593ADC" w:rsidRPr="00177498">
        <w:rPr>
          <w:rStyle w:val="normaltextrun"/>
          <w:rFonts w:eastAsia="MS Mincho" w:cs="Arial"/>
        </w:rPr>
        <w:t xml:space="preserve"> </w:t>
      </w:r>
      <w:r w:rsidRPr="00177498">
        <w:rPr>
          <w:rStyle w:val="normaltextrun"/>
          <w:rFonts w:eastAsia="MS Mincho" w:cs="Arial"/>
        </w:rPr>
        <w:t>rural</w:t>
      </w:r>
      <w:r w:rsidR="00593ADC" w:rsidRPr="00177498">
        <w:rPr>
          <w:rStyle w:val="normaltextrun"/>
          <w:rFonts w:eastAsia="MS Mincho" w:cs="Arial"/>
        </w:rPr>
        <w:t xml:space="preserve"> </w:t>
      </w:r>
      <w:r w:rsidRPr="00177498">
        <w:rPr>
          <w:rStyle w:val="normaltextrun"/>
          <w:rFonts w:eastAsia="MS Mincho" w:cs="Arial"/>
        </w:rPr>
        <w:t>midwives</w:t>
      </w:r>
      <w:r w:rsidR="00593ADC" w:rsidRPr="00177498">
        <w:rPr>
          <w:rStyle w:val="normaltextrun"/>
          <w:rFonts w:eastAsia="MS Mincho" w:cs="Arial"/>
        </w:rPr>
        <w:t xml:space="preserve"> </w:t>
      </w:r>
      <w:r w:rsidRPr="00177498">
        <w:rPr>
          <w:rStyle w:val="normaltextrun"/>
          <w:rFonts w:eastAsia="MS Mincho" w:cs="Arial"/>
        </w:rPr>
        <w:t>and</w:t>
      </w:r>
      <w:r w:rsidR="00593ADC" w:rsidRPr="00177498">
        <w:rPr>
          <w:rStyle w:val="normaltextrun"/>
          <w:rFonts w:eastAsia="MS Mincho" w:cs="Arial"/>
        </w:rPr>
        <w:t xml:space="preserve"> </w:t>
      </w:r>
      <w:r w:rsidRPr="00177498">
        <w:rPr>
          <w:rStyle w:val="normaltextrun"/>
          <w:rFonts w:eastAsia="MS Mincho" w:cs="Arial"/>
        </w:rPr>
        <w:t>neonatal</w:t>
      </w:r>
      <w:r w:rsidR="00593ADC" w:rsidRPr="00177498">
        <w:rPr>
          <w:rStyle w:val="normaltextrun"/>
          <w:rFonts w:eastAsia="MS Mincho" w:cs="Arial"/>
        </w:rPr>
        <w:t xml:space="preserve"> </w:t>
      </w:r>
      <w:r w:rsidRPr="00177498">
        <w:rPr>
          <w:rStyle w:val="normaltextrun"/>
          <w:rFonts w:eastAsia="MS Mincho" w:cs="Arial"/>
        </w:rPr>
        <w:t>nurses</w:t>
      </w:r>
      <w:r w:rsidR="00C119D6" w:rsidRPr="00177498">
        <w:rPr>
          <w:rStyle w:val="normaltextrun"/>
          <w:rFonts w:eastAsia="MS Mincho" w:cs="Arial"/>
        </w:rPr>
        <w:t>,</w:t>
      </w:r>
      <w:r w:rsidR="00593ADC" w:rsidRPr="00177498">
        <w:rPr>
          <w:rStyle w:val="normaltextrun"/>
          <w:rFonts w:eastAsia="MS Mincho" w:cs="Arial"/>
        </w:rPr>
        <w:t xml:space="preserve"> </w:t>
      </w:r>
      <w:r w:rsidRPr="00177498">
        <w:rPr>
          <w:rStyle w:val="normaltextrun"/>
          <w:rFonts w:eastAsia="MS Mincho" w:cs="Arial"/>
        </w:rPr>
        <w:t>through</w:t>
      </w:r>
      <w:r w:rsidR="00593ADC" w:rsidRPr="00177498">
        <w:rPr>
          <w:rStyle w:val="normaltextrun"/>
          <w:rFonts w:eastAsia="MS Mincho" w:cs="Arial"/>
        </w:rPr>
        <w:t xml:space="preserve"> </w:t>
      </w:r>
      <w:r w:rsidRPr="00177498">
        <w:rPr>
          <w:rStyle w:val="normaltextrun"/>
          <w:rFonts w:eastAsia="MS Mincho" w:cs="Arial"/>
        </w:rPr>
        <w:t>facilitating</w:t>
      </w:r>
      <w:r w:rsidR="00593ADC" w:rsidRPr="00177498">
        <w:rPr>
          <w:rStyle w:val="normaltextrun"/>
          <w:rFonts w:eastAsia="MS Mincho" w:cs="Arial"/>
        </w:rPr>
        <w:t xml:space="preserve"> </w:t>
      </w:r>
      <w:r w:rsidRPr="00177498">
        <w:rPr>
          <w:rStyle w:val="normaltextrun"/>
          <w:rFonts w:eastAsia="MS Mincho" w:cs="Arial"/>
        </w:rPr>
        <w:t>clinical</w:t>
      </w:r>
      <w:r w:rsidR="00593ADC" w:rsidRPr="00177498">
        <w:rPr>
          <w:rStyle w:val="normaltextrun"/>
          <w:rFonts w:eastAsia="MS Mincho" w:cs="Arial"/>
        </w:rPr>
        <w:t xml:space="preserve"> </w:t>
      </w:r>
      <w:r w:rsidRPr="00177498">
        <w:rPr>
          <w:rStyle w:val="normaltextrun"/>
          <w:rFonts w:eastAsia="MS Mincho" w:cs="Arial"/>
        </w:rPr>
        <w:t>placements</w:t>
      </w:r>
      <w:r w:rsidR="00593ADC" w:rsidRPr="00177498">
        <w:rPr>
          <w:rStyle w:val="normaltextrun"/>
          <w:rFonts w:eastAsia="MS Mincho" w:cs="Arial"/>
        </w:rPr>
        <w:t xml:space="preserve"> </w:t>
      </w:r>
      <w:r w:rsidRPr="00177498">
        <w:rPr>
          <w:rStyle w:val="normaltextrun"/>
          <w:rFonts w:eastAsia="MS Mincho" w:cs="Arial"/>
        </w:rPr>
        <w:t>in</w:t>
      </w:r>
      <w:r w:rsidR="00593ADC" w:rsidRPr="00177498">
        <w:rPr>
          <w:rStyle w:val="normaltextrun"/>
          <w:rFonts w:eastAsia="MS Mincho" w:cs="Arial"/>
        </w:rPr>
        <w:t xml:space="preserve"> </w:t>
      </w:r>
      <w:r w:rsidRPr="00177498">
        <w:rPr>
          <w:rStyle w:val="normaltextrun"/>
          <w:rFonts w:eastAsia="MS Mincho" w:cs="Arial"/>
        </w:rPr>
        <w:t>larger,</w:t>
      </w:r>
      <w:r w:rsidR="00593ADC" w:rsidRPr="00177498">
        <w:rPr>
          <w:rStyle w:val="normaltextrun"/>
          <w:rFonts w:eastAsia="MS Mincho" w:cs="Arial"/>
        </w:rPr>
        <w:t xml:space="preserve"> </w:t>
      </w:r>
      <w:r w:rsidRPr="00177498">
        <w:rPr>
          <w:rStyle w:val="normaltextrun"/>
          <w:rFonts w:eastAsia="MS Mincho" w:cs="Arial"/>
        </w:rPr>
        <w:t>higher</w:t>
      </w:r>
      <w:r w:rsidR="007752E1" w:rsidRPr="00177498">
        <w:rPr>
          <w:rStyle w:val="normaltextrun"/>
          <w:rFonts w:eastAsia="MS Mincho" w:cs="Arial"/>
        </w:rPr>
        <w:t>-</w:t>
      </w:r>
      <w:r w:rsidRPr="00177498">
        <w:rPr>
          <w:rStyle w:val="normaltextrun"/>
          <w:rFonts w:eastAsia="MS Mincho" w:cs="Arial"/>
        </w:rPr>
        <w:t>acuity</w:t>
      </w:r>
      <w:r w:rsidR="00593ADC" w:rsidRPr="00177498">
        <w:rPr>
          <w:rStyle w:val="normaltextrun"/>
          <w:rFonts w:eastAsia="MS Mincho" w:cs="Arial"/>
        </w:rPr>
        <w:t xml:space="preserve"> </w:t>
      </w:r>
      <w:r w:rsidRPr="00177498">
        <w:rPr>
          <w:rStyle w:val="normaltextrun"/>
          <w:rFonts w:eastAsia="MS Mincho" w:cs="Arial"/>
        </w:rPr>
        <w:t>services.</w:t>
      </w:r>
      <w:r w:rsidR="00593ADC" w:rsidRPr="00177498">
        <w:rPr>
          <w:rStyle w:val="normaltextrun"/>
          <w:rFonts w:eastAsia="MS Mincho" w:cs="Arial"/>
        </w:rPr>
        <w:t xml:space="preserve"> </w:t>
      </w:r>
      <w:r w:rsidRPr="00177498">
        <w:rPr>
          <w:rStyle w:val="normaltextrun"/>
          <w:rFonts w:eastAsia="MS Mincho" w:cs="Arial"/>
        </w:rPr>
        <w:t>The</w:t>
      </w:r>
      <w:r w:rsidR="00593ADC" w:rsidRPr="00177498">
        <w:rPr>
          <w:rStyle w:val="normaltextrun"/>
          <w:rFonts w:eastAsia="MS Mincho" w:cs="Arial"/>
        </w:rPr>
        <w:t xml:space="preserve"> </w:t>
      </w:r>
      <w:r w:rsidRPr="00177498">
        <w:rPr>
          <w:rStyle w:val="normaltextrun"/>
          <w:rFonts w:eastAsia="MS Mincho" w:cs="Arial"/>
        </w:rPr>
        <w:t>funding</w:t>
      </w:r>
      <w:r w:rsidR="00593ADC" w:rsidRPr="00177498">
        <w:rPr>
          <w:rStyle w:val="normaltextrun"/>
          <w:rFonts w:eastAsia="MS Mincho" w:cs="Arial"/>
        </w:rPr>
        <w:t xml:space="preserve"> </w:t>
      </w:r>
      <w:r w:rsidRPr="00177498">
        <w:rPr>
          <w:rStyle w:val="normaltextrun"/>
          <w:rFonts w:eastAsia="MS Mincho" w:cs="Arial"/>
        </w:rPr>
        <w:t>covers</w:t>
      </w:r>
      <w:r w:rsidR="00593ADC" w:rsidRPr="00177498">
        <w:rPr>
          <w:rStyle w:val="normaltextrun"/>
          <w:rFonts w:eastAsia="MS Mincho" w:cs="Arial"/>
        </w:rPr>
        <w:t xml:space="preserve"> </w:t>
      </w:r>
      <w:r w:rsidRPr="00177498">
        <w:rPr>
          <w:rStyle w:val="normaltextrun"/>
          <w:rFonts w:eastAsia="MS Mincho" w:cs="Arial"/>
        </w:rPr>
        <w:t>travel</w:t>
      </w:r>
      <w:r w:rsidR="00593ADC" w:rsidRPr="00177498">
        <w:rPr>
          <w:rStyle w:val="normaltextrun"/>
          <w:rFonts w:eastAsia="MS Mincho" w:cs="Arial"/>
        </w:rPr>
        <w:t xml:space="preserve"> </w:t>
      </w:r>
      <w:r w:rsidRPr="00177498">
        <w:rPr>
          <w:rStyle w:val="normaltextrun"/>
          <w:rFonts w:eastAsia="MS Mincho" w:cs="Arial"/>
        </w:rPr>
        <w:t>and</w:t>
      </w:r>
      <w:r w:rsidR="00593ADC" w:rsidRPr="00177498">
        <w:rPr>
          <w:rStyle w:val="normaltextrun"/>
          <w:rFonts w:eastAsia="MS Mincho" w:cs="Arial"/>
        </w:rPr>
        <w:t xml:space="preserve"> </w:t>
      </w:r>
      <w:r w:rsidRPr="00177498">
        <w:rPr>
          <w:rStyle w:val="normaltextrun"/>
          <w:rFonts w:eastAsia="MS Mincho" w:cs="Arial"/>
        </w:rPr>
        <w:t>accommodation</w:t>
      </w:r>
      <w:r w:rsidR="00593ADC" w:rsidRPr="00177498">
        <w:rPr>
          <w:rStyle w:val="normaltextrun"/>
          <w:rFonts w:eastAsia="MS Mincho" w:cs="Arial"/>
        </w:rPr>
        <w:t xml:space="preserve"> </w:t>
      </w:r>
      <w:r w:rsidRPr="00177498">
        <w:rPr>
          <w:rStyle w:val="normaltextrun"/>
          <w:rFonts w:eastAsia="MS Mincho" w:cs="Arial"/>
        </w:rPr>
        <w:t>of</w:t>
      </w:r>
      <w:r w:rsidR="00593ADC" w:rsidRPr="00177498">
        <w:rPr>
          <w:rStyle w:val="normaltextrun"/>
          <w:rFonts w:eastAsia="MS Mincho" w:cs="Arial"/>
        </w:rPr>
        <w:t xml:space="preserve"> </w:t>
      </w:r>
      <w:r w:rsidRPr="00177498">
        <w:rPr>
          <w:rStyle w:val="normaltextrun"/>
          <w:rFonts w:eastAsia="MS Mincho" w:cs="Arial"/>
        </w:rPr>
        <w:t>participants,</w:t>
      </w:r>
      <w:r w:rsidR="00593ADC" w:rsidRPr="00177498">
        <w:rPr>
          <w:rStyle w:val="normaltextrun"/>
          <w:rFonts w:eastAsia="MS Mincho" w:cs="Arial"/>
        </w:rPr>
        <w:t xml:space="preserve"> </w:t>
      </w:r>
      <w:r w:rsidRPr="00177498">
        <w:rPr>
          <w:rStyle w:val="normaltextrun"/>
          <w:rFonts w:eastAsia="MS Mincho" w:cs="Arial"/>
        </w:rPr>
        <w:t>backfill</w:t>
      </w:r>
      <w:r w:rsidR="00593ADC" w:rsidRPr="00177498">
        <w:rPr>
          <w:rStyle w:val="normaltextrun"/>
          <w:rFonts w:eastAsia="MS Mincho" w:cs="Arial"/>
        </w:rPr>
        <w:t xml:space="preserve"> </w:t>
      </w:r>
      <w:r w:rsidRPr="00177498">
        <w:rPr>
          <w:rStyle w:val="normaltextrun"/>
          <w:rFonts w:eastAsia="MS Mincho" w:cs="Arial"/>
        </w:rPr>
        <w:t>of</w:t>
      </w:r>
      <w:r w:rsidR="00593ADC" w:rsidRPr="00177498">
        <w:rPr>
          <w:rStyle w:val="normaltextrun"/>
          <w:rFonts w:eastAsia="MS Mincho" w:cs="Arial"/>
        </w:rPr>
        <w:t xml:space="preserve"> </w:t>
      </w:r>
      <w:r w:rsidRPr="00177498">
        <w:rPr>
          <w:rStyle w:val="normaltextrun"/>
          <w:rFonts w:eastAsia="MS Mincho" w:cs="Arial"/>
        </w:rPr>
        <w:t>staff</w:t>
      </w:r>
      <w:r w:rsidR="00593ADC" w:rsidRPr="00177498">
        <w:rPr>
          <w:rStyle w:val="normaltextrun"/>
          <w:rFonts w:eastAsia="MS Mincho" w:cs="Arial"/>
        </w:rPr>
        <w:t xml:space="preserve"> </w:t>
      </w:r>
      <w:r w:rsidRPr="00177498">
        <w:rPr>
          <w:rStyle w:val="normaltextrun"/>
          <w:rFonts w:eastAsia="MS Mincho" w:cs="Arial"/>
        </w:rPr>
        <w:t>for</w:t>
      </w:r>
      <w:r w:rsidR="00593ADC" w:rsidRPr="00177498">
        <w:rPr>
          <w:rStyle w:val="normaltextrun"/>
          <w:rFonts w:eastAsia="MS Mincho" w:cs="Arial"/>
        </w:rPr>
        <w:t xml:space="preserve"> </w:t>
      </w:r>
      <w:r w:rsidRPr="00177498">
        <w:rPr>
          <w:rStyle w:val="normaltextrun"/>
          <w:rFonts w:eastAsia="MS Mincho" w:cs="Arial"/>
        </w:rPr>
        <w:t>the</w:t>
      </w:r>
      <w:r w:rsidR="00593ADC" w:rsidRPr="00177498">
        <w:rPr>
          <w:rStyle w:val="normaltextrun"/>
          <w:rFonts w:eastAsia="MS Mincho" w:cs="Arial"/>
        </w:rPr>
        <w:t xml:space="preserve"> </w:t>
      </w:r>
      <w:r w:rsidRPr="00177498">
        <w:rPr>
          <w:rStyle w:val="normaltextrun"/>
          <w:rFonts w:eastAsia="MS Mincho" w:cs="Arial"/>
        </w:rPr>
        <w:t>rural</w:t>
      </w:r>
      <w:r w:rsidR="00593ADC" w:rsidRPr="00177498">
        <w:rPr>
          <w:rStyle w:val="normaltextrun"/>
          <w:rFonts w:eastAsia="MS Mincho" w:cs="Arial"/>
        </w:rPr>
        <w:t xml:space="preserve"> </w:t>
      </w:r>
      <w:r w:rsidRPr="00177498">
        <w:rPr>
          <w:rStyle w:val="normaltextrun"/>
          <w:rFonts w:eastAsia="MS Mincho" w:cs="Arial"/>
        </w:rPr>
        <w:t>service</w:t>
      </w:r>
      <w:r w:rsidR="007752E1" w:rsidRPr="00177498">
        <w:rPr>
          <w:rStyle w:val="normaltextrun"/>
          <w:rFonts w:eastAsia="MS Mincho" w:cs="Arial"/>
        </w:rPr>
        <w:t>,</w:t>
      </w:r>
      <w:r w:rsidR="00593ADC" w:rsidRPr="00177498">
        <w:rPr>
          <w:rStyle w:val="normaltextrun"/>
          <w:rFonts w:eastAsia="MS Mincho" w:cs="Arial"/>
        </w:rPr>
        <w:t xml:space="preserve"> </w:t>
      </w:r>
      <w:r w:rsidRPr="00177498">
        <w:rPr>
          <w:rStyle w:val="normaltextrun"/>
          <w:rFonts w:eastAsia="MS Mincho" w:cs="Arial"/>
        </w:rPr>
        <w:t>and</w:t>
      </w:r>
      <w:r w:rsidR="00593ADC" w:rsidRPr="00177498">
        <w:rPr>
          <w:rStyle w:val="normaltextrun"/>
          <w:rFonts w:eastAsia="MS Mincho" w:cs="Arial"/>
        </w:rPr>
        <w:t xml:space="preserve"> </w:t>
      </w:r>
      <w:r w:rsidRPr="00177498">
        <w:rPr>
          <w:rStyle w:val="normaltextrun"/>
          <w:rFonts w:eastAsia="MS Mincho" w:cs="Arial"/>
        </w:rPr>
        <w:t>a</w:t>
      </w:r>
      <w:r w:rsidR="00593ADC" w:rsidRPr="00177498">
        <w:rPr>
          <w:rStyle w:val="normaltextrun"/>
          <w:rFonts w:eastAsia="MS Mincho" w:cs="Arial"/>
        </w:rPr>
        <w:t xml:space="preserve"> </w:t>
      </w:r>
      <w:r w:rsidRPr="00177498">
        <w:rPr>
          <w:rStyle w:val="normaltextrun"/>
          <w:rFonts w:eastAsia="MS Mincho" w:cs="Arial"/>
        </w:rPr>
        <w:t>subsidy</w:t>
      </w:r>
      <w:r w:rsidR="00593ADC" w:rsidRPr="00177498">
        <w:rPr>
          <w:rStyle w:val="normaltextrun"/>
          <w:rFonts w:eastAsia="MS Mincho" w:cs="Arial"/>
        </w:rPr>
        <w:t xml:space="preserve"> </w:t>
      </w:r>
      <w:r w:rsidRPr="00177498">
        <w:rPr>
          <w:rStyle w:val="normaltextrun"/>
          <w:rFonts w:eastAsia="MS Mincho" w:cs="Arial"/>
        </w:rPr>
        <w:t>for</w:t>
      </w:r>
      <w:r w:rsidR="00593ADC" w:rsidRPr="00177498">
        <w:rPr>
          <w:rStyle w:val="normaltextrun"/>
          <w:rFonts w:eastAsia="MS Mincho" w:cs="Arial"/>
        </w:rPr>
        <w:t xml:space="preserve"> </w:t>
      </w:r>
      <w:r w:rsidRPr="00177498">
        <w:rPr>
          <w:rStyle w:val="normaltextrun"/>
          <w:rFonts w:eastAsia="MS Mincho" w:cs="Arial"/>
        </w:rPr>
        <w:t>the</w:t>
      </w:r>
      <w:r w:rsidR="00593ADC" w:rsidRPr="00177498">
        <w:rPr>
          <w:rStyle w:val="normaltextrun"/>
          <w:rFonts w:eastAsia="MS Mincho" w:cs="Arial"/>
        </w:rPr>
        <w:t xml:space="preserve"> </w:t>
      </w:r>
      <w:r w:rsidRPr="00177498">
        <w:rPr>
          <w:rStyle w:val="normaltextrun"/>
          <w:rFonts w:eastAsia="MS Mincho" w:cs="Arial"/>
        </w:rPr>
        <w:t>placement</w:t>
      </w:r>
      <w:r w:rsidR="00593ADC" w:rsidRPr="00177498">
        <w:rPr>
          <w:rStyle w:val="normaltextrun"/>
          <w:rFonts w:eastAsia="MS Mincho" w:cs="Arial"/>
        </w:rPr>
        <w:t xml:space="preserve"> </w:t>
      </w:r>
      <w:r w:rsidRPr="00177498">
        <w:rPr>
          <w:rStyle w:val="normaltextrun"/>
          <w:rFonts w:eastAsia="MS Mincho" w:cs="Arial"/>
        </w:rPr>
        <w:t>service</w:t>
      </w:r>
      <w:r w:rsidR="00593ADC" w:rsidRPr="00177498">
        <w:rPr>
          <w:rStyle w:val="normaltextrun"/>
          <w:rFonts w:eastAsia="MS Mincho" w:cs="Arial"/>
        </w:rPr>
        <w:t xml:space="preserve"> </w:t>
      </w:r>
      <w:r w:rsidRPr="00177498">
        <w:rPr>
          <w:rStyle w:val="normaltextrun"/>
          <w:rFonts w:eastAsia="MS Mincho" w:cs="Arial"/>
        </w:rPr>
        <w:t>to</w:t>
      </w:r>
      <w:r w:rsidR="00593ADC" w:rsidRPr="00177498">
        <w:rPr>
          <w:rStyle w:val="normaltextrun"/>
          <w:rFonts w:eastAsia="MS Mincho" w:cs="Arial"/>
        </w:rPr>
        <w:t xml:space="preserve"> </w:t>
      </w:r>
      <w:r w:rsidRPr="00177498">
        <w:rPr>
          <w:rStyle w:val="normaltextrun"/>
          <w:rFonts w:eastAsia="MS Mincho" w:cs="Arial"/>
        </w:rPr>
        <w:t>ensure</w:t>
      </w:r>
      <w:r w:rsidR="00593ADC" w:rsidRPr="00177498">
        <w:rPr>
          <w:rStyle w:val="normaltextrun"/>
          <w:rFonts w:eastAsia="MS Mincho" w:cs="Arial"/>
        </w:rPr>
        <w:t xml:space="preserve"> </w:t>
      </w:r>
      <w:r w:rsidRPr="00177498">
        <w:rPr>
          <w:rStyle w:val="normaltextrun"/>
          <w:rFonts w:eastAsia="MS Mincho" w:cs="Arial"/>
        </w:rPr>
        <w:t>clinical</w:t>
      </w:r>
      <w:r w:rsidR="00593ADC" w:rsidRPr="00177498">
        <w:rPr>
          <w:rStyle w:val="normaltextrun"/>
          <w:rFonts w:eastAsia="MS Mincho" w:cs="Arial"/>
        </w:rPr>
        <w:t xml:space="preserve"> </w:t>
      </w:r>
      <w:r w:rsidRPr="00177498">
        <w:rPr>
          <w:rStyle w:val="normaltextrun"/>
          <w:rFonts w:eastAsia="MS Mincho" w:cs="Arial"/>
        </w:rPr>
        <w:t>support.</w:t>
      </w:r>
      <w:r w:rsidR="00593ADC" w:rsidRPr="00177498">
        <w:rPr>
          <w:rStyle w:val="normaltextrun"/>
          <w:rFonts w:eastAsia="MS Mincho" w:cs="Arial"/>
        </w:rPr>
        <w:t xml:space="preserve"> </w:t>
      </w:r>
      <w:r w:rsidRPr="00177498">
        <w:rPr>
          <w:rStyle w:val="normaltextrun"/>
          <w:rFonts w:eastAsia="MS Mincho" w:cs="Arial"/>
        </w:rPr>
        <w:t>Participants</w:t>
      </w:r>
      <w:r w:rsidR="00593ADC" w:rsidRPr="00177498">
        <w:rPr>
          <w:rStyle w:val="normaltextrun"/>
          <w:rFonts w:eastAsia="MS Mincho" w:cs="Arial"/>
        </w:rPr>
        <w:t xml:space="preserve"> </w:t>
      </w:r>
      <w:r w:rsidRPr="00177498">
        <w:rPr>
          <w:rStyle w:val="normaltextrun"/>
          <w:rFonts w:eastAsia="MS Mincho" w:cs="Arial"/>
        </w:rPr>
        <w:t>are</w:t>
      </w:r>
      <w:r w:rsidR="00593ADC" w:rsidRPr="00177498">
        <w:rPr>
          <w:rStyle w:val="normaltextrun"/>
          <w:rFonts w:eastAsia="MS Mincho" w:cs="Arial"/>
        </w:rPr>
        <w:t xml:space="preserve"> </w:t>
      </w:r>
      <w:r w:rsidRPr="00177498">
        <w:rPr>
          <w:rStyle w:val="normaltextrun"/>
          <w:rFonts w:eastAsia="MS Mincho" w:cs="Arial"/>
        </w:rPr>
        <w:t>prioritised</w:t>
      </w:r>
      <w:r w:rsidR="00593ADC" w:rsidRPr="00177498">
        <w:rPr>
          <w:rStyle w:val="normaltextrun"/>
          <w:rFonts w:eastAsia="MS Mincho" w:cs="Arial"/>
        </w:rPr>
        <w:t xml:space="preserve"> </w:t>
      </w:r>
      <w:r w:rsidRPr="00177498">
        <w:rPr>
          <w:rStyle w:val="normaltextrun"/>
          <w:rFonts w:eastAsia="MS Mincho" w:cs="Arial"/>
        </w:rPr>
        <w:t>according</w:t>
      </w:r>
      <w:r w:rsidR="00593ADC" w:rsidRPr="00177498">
        <w:rPr>
          <w:rStyle w:val="normaltextrun"/>
          <w:rFonts w:eastAsia="MS Mincho" w:cs="Arial"/>
        </w:rPr>
        <w:t xml:space="preserve"> </w:t>
      </w:r>
      <w:r w:rsidRPr="00177498">
        <w:rPr>
          <w:rStyle w:val="normaltextrun"/>
          <w:rFonts w:eastAsia="MS Mincho" w:cs="Arial"/>
        </w:rPr>
        <w:t>to</w:t>
      </w:r>
      <w:r w:rsidR="00593ADC" w:rsidRPr="00177498">
        <w:rPr>
          <w:rStyle w:val="normaltextrun"/>
          <w:rFonts w:eastAsia="MS Mincho" w:cs="Arial"/>
        </w:rPr>
        <w:t xml:space="preserve"> </w:t>
      </w:r>
      <w:r w:rsidRPr="00177498">
        <w:rPr>
          <w:rStyle w:val="normaltextrun"/>
          <w:rFonts w:eastAsia="MS Mincho" w:cs="Arial"/>
        </w:rPr>
        <w:t>rural</w:t>
      </w:r>
      <w:r w:rsidR="00593ADC" w:rsidRPr="00177498">
        <w:rPr>
          <w:rStyle w:val="normaltextrun"/>
          <w:rFonts w:eastAsia="MS Mincho" w:cs="Arial"/>
        </w:rPr>
        <w:t xml:space="preserve"> </w:t>
      </w:r>
      <w:r w:rsidRPr="00177498">
        <w:rPr>
          <w:rStyle w:val="normaltextrun"/>
          <w:rFonts w:eastAsia="MS Mincho" w:cs="Arial"/>
        </w:rPr>
        <w:t>workforce</w:t>
      </w:r>
      <w:r w:rsidR="00593ADC" w:rsidRPr="00177498">
        <w:rPr>
          <w:rStyle w:val="normaltextrun"/>
          <w:rFonts w:eastAsia="MS Mincho" w:cs="Arial"/>
        </w:rPr>
        <w:t xml:space="preserve"> </w:t>
      </w:r>
      <w:r w:rsidRPr="00177498">
        <w:rPr>
          <w:rStyle w:val="normaltextrun"/>
          <w:rFonts w:eastAsia="MS Mincho" w:cs="Arial"/>
        </w:rPr>
        <w:t>need</w:t>
      </w:r>
      <w:r w:rsidR="00593ADC" w:rsidRPr="00177498">
        <w:rPr>
          <w:rStyle w:val="normaltextrun"/>
          <w:rFonts w:eastAsia="MS Mincho" w:cs="Arial"/>
        </w:rPr>
        <w:t xml:space="preserve"> </w:t>
      </w:r>
      <w:r w:rsidRPr="00177498">
        <w:rPr>
          <w:rStyle w:val="normaltextrun"/>
          <w:rFonts w:eastAsia="MS Mincho" w:cs="Arial"/>
        </w:rPr>
        <w:t>and</w:t>
      </w:r>
      <w:r w:rsidR="00593ADC" w:rsidRPr="00177498">
        <w:rPr>
          <w:rStyle w:val="normaltextrun"/>
          <w:rFonts w:eastAsia="MS Mincho" w:cs="Arial"/>
        </w:rPr>
        <w:t xml:space="preserve"> </w:t>
      </w:r>
      <w:r w:rsidRPr="00177498">
        <w:rPr>
          <w:rStyle w:val="normaltextrun"/>
          <w:rFonts w:eastAsia="MS Mincho" w:cs="Arial"/>
        </w:rPr>
        <w:t>the</w:t>
      </w:r>
      <w:r w:rsidR="00593ADC" w:rsidRPr="00177498">
        <w:rPr>
          <w:rStyle w:val="normaltextrun"/>
          <w:rFonts w:eastAsia="MS Mincho" w:cs="Arial"/>
        </w:rPr>
        <w:t xml:space="preserve"> </w:t>
      </w:r>
      <w:r w:rsidRPr="00177498">
        <w:rPr>
          <w:rStyle w:val="normaltextrun"/>
          <w:rFonts w:eastAsia="MS Mincho" w:cs="Arial"/>
        </w:rPr>
        <w:t>availability</w:t>
      </w:r>
      <w:r w:rsidR="00593ADC" w:rsidRPr="00177498">
        <w:rPr>
          <w:rStyle w:val="normaltextrun"/>
          <w:rFonts w:eastAsia="MS Mincho" w:cs="Arial"/>
        </w:rPr>
        <w:t xml:space="preserve"> </w:t>
      </w:r>
      <w:r w:rsidRPr="00177498">
        <w:rPr>
          <w:rStyle w:val="normaltextrun"/>
          <w:rFonts w:eastAsia="MS Mincho" w:cs="Arial"/>
        </w:rPr>
        <w:t>of</w:t>
      </w:r>
      <w:r w:rsidR="00593ADC" w:rsidRPr="00177498">
        <w:rPr>
          <w:rStyle w:val="normaltextrun"/>
          <w:rFonts w:eastAsia="MS Mincho" w:cs="Arial"/>
        </w:rPr>
        <w:t xml:space="preserve"> </w:t>
      </w:r>
      <w:r w:rsidRPr="00177498">
        <w:rPr>
          <w:rStyle w:val="normaltextrun"/>
          <w:rFonts w:eastAsia="MS Mincho" w:cs="Arial"/>
        </w:rPr>
        <w:t>placements.</w:t>
      </w:r>
      <w:r w:rsidR="003147F7" w:rsidRPr="003147F7">
        <w:rPr>
          <w:rStyle w:val="eop"/>
          <w:rFonts w:cs="Arial"/>
        </w:rPr>
        <w:t> </w:t>
      </w:r>
    </w:p>
    <w:p w14:paraId="04631277" w14:textId="2FF5F00F" w:rsidR="003147F7" w:rsidRDefault="003147F7" w:rsidP="001607A0">
      <w:pPr>
        <w:pStyle w:val="DHHSbody"/>
      </w:pPr>
      <w:r w:rsidRPr="00177498">
        <w:rPr>
          <w:rStyle w:val="normaltextrun"/>
          <w:rFonts w:eastAsia="MS Mincho" w:cs="Arial"/>
        </w:rPr>
        <w:t>Eligibility for funding through the program is determined in collaboration with health services.</w:t>
      </w:r>
      <w:r w:rsidRPr="003147F7">
        <w:rPr>
          <w:rStyle w:val="eop"/>
          <w:rFonts w:cs="Arial"/>
        </w:rPr>
        <w:t> </w:t>
      </w:r>
    </w:p>
    <w:p w14:paraId="703DB7C8" w14:textId="505049F1" w:rsidR="00586868" w:rsidRPr="00586868" w:rsidRDefault="00586868" w:rsidP="00586868">
      <w:pPr>
        <w:keepNext/>
        <w:keepLines/>
        <w:spacing w:before="240" w:after="120"/>
        <w:outlineLvl w:val="4"/>
        <w:rPr>
          <w:rFonts w:ascii="Arial" w:eastAsia="Meiryo" w:hAnsi="Arial" w:cs="Arial"/>
          <w:b/>
          <w:color w:val="201547"/>
          <w:sz w:val="22"/>
          <w:szCs w:val="22"/>
        </w:rPr>
      </w:pPr>
      <w:r w:rsidRPr="00586868">
        <w:rPr>
          <w:rFonts w:ascii="Arial" w:eastAsia="Meiryo" w:hAnsi="Arial" w:cs="Arial"/>
          <w:b/>
          <w:color w:val="201547"/>
          <w:sz w:val="22"/>
          <w:szCs w:val="22"/>
        </w:rPr>
        <w:t>Nursing and midwifery graduate sign-on bonus</w:t>
      </w:r>
    </w:p>
    <w:p w14:paraId="162DC92E" w14:textId="4D32B5D3" w:rsidR="00BB6040" w:rsidRDefault="003F65FF" w:rsidP="001607A0">
      <w:pPr>
        <w:pStyle w:val="DHHSbody"/>
        <w:rPr>
          <w:rStyle w:val="normaltextrun"/>
          <w:rFonts w:eastAsia="MS Mincho" w:cs="Arial"/>
        </w:rPr>
      </w:pPr>
      <w:r>
        <w:rPr>
          <w:rStyle w:val="normaltextrun"/>
          <w:rFonts w:eastAsia="MS Mincho" w:cs="Arial"/>
        </w:rPr>
        <w:t>A</w:t>
      </w:r>
      <w:r w:rsidR="00D54EDB">
        <w:rPr>
          <w:rStyle w:val="normaltextrun"/>
          <w:rFonts w:eastAsia="MS Mincho" w:cs="Arial"/>
        </w:rPr>
        <w:t xml:space="preserve"> Sign-on Bonus</w:t>
      </w:r>
      <w:r w:rsidR="00FE7730">
        <w:rPr>
          <w:rStyle w:val="normaltextrun"/>
          <w:rFonts w:eastAsia="MS Mincho" w:cs="Arial"/>
        </w:rPr>
        <w:t>,</w:t>
      </w:r>
      <w:r>
        <w:rPr>
          <w:rStyle w:val="normaltextrun"/>
          <w:rFonts w:eastAsia="MS Mincho" w:cs="Arial"/>
        </w:rPr>
        <w:t xml:space="preserve"> valued at $5,000</w:t>
      </w:r>
      <w:r w:rsidR="00FE7730">
        <w:rPr>
          <w:rStyle w:val="normaltextrun"/>
          <w:rFonts w:eastAsia="MS Mincho" w:cs="Arial"/>
        </w:rPr>
        <w:t>,</w:t>
      </w:r>
      <w:r>
        <w:rPr>
          <w:rStyle w:val="normaltextrun"/>
          <w:rFonts w:eastAsia="MS Mincho" w:cs="Arial"/>
        </w:rPr>
        <w:t xml:space="preserve"> </w:t>
      </w:r>
      <w:r w:rsidR="00A503B6">
        <w:rPr>
          <w:rStyle w:val="normaltextrun"/>
          <w:rFonts w:eastAsia="MS Mincho" w:cs="Arial"/>
        </w:rPr>
        <w:t xml:space="preserve">is available to </w:t>
      </w:r>
      <w:r w:rsidR="00D305BC" w:rsidRPr="00D305BC">
        <w:rPr>
          <w:rStyle w:val="normaltextrun"/>
          <w:rFonts w:eastAsia="MS Mincho" w:cs="Arial"/>
        </w:rPr>
        <w:t>existing nursing and midwifery students who graduate between 2022 and 2024</w:t>
      </w:r>
      <w:r w:rsidR="00D305BC">
        <w:rPr>
          <w:rStyle w:val="normaltextrun"/>
          <w:rFonts w:eastAsia="MS Mincho" w:cs="Arial"/>
        </w:rPr>
        <w:t>,</w:t>
      </w:r>
      <w:r w:rsidR="00D305BC" w:rsidRPr="00D305BC">
        <w:rPr>
          <w:rStyle w:val="normaltextrun"/>
          <w:rFonts w:eastAsia="MS Mincho" w:cs="Arial"/>
        </w:rPr>
        <w:t xml:space="preserve"> commence their careers with a Victorian public health service</w:t>
      </w:r>
      <w:r w:rsidR="00D305BC">
        <w:rPr>
          <w:rStyle w:val="normaltextrun"/>
          <w:rFonts w:eastAsia="MS Mincho" w:cs="Arial"/>
        </w:rPr>
        <w:t xml:space="preserve"> and commit to working for two years</w:t>
      </w:r>
      <w:r w:rsidR="00D305BC" w:rsidRPr="00D305BC">
        <w:rPr>
          <w:rStyle w:val="normaltextrun"/>
          <w:rFonts w:eastAsia="MS Mincho" w:cs="Arial"/>
        </w:rPr>
        <w:t>.</w:t>
      </w:r>
      <w:r w:rsidR="00D305BC">
        <w:rPr>
          <w:rStyle w:val="normaltextrun"/>
          <w:rFonts w:eastAsia="MS Mincho" w:cs="Arial"/>
        </w:rPr>
        <w:t xml:space="preserve"> </w:t>
      </w:r>
      <w:r w:rsidR="00BB6040">
        <w:rPr>
          <w:rStyle w:val="normaltextrun"/>
          <w:rFonts w:eastAsia="MS Mincho" w:cs="Arial"/>
        </w:rPr>
        <w:t>The Sign-on Bonus is paid in two instalments. The first payment is paid after the graduate commence</w:t>
      </w:r>
      <w:r w:rsidR="0016380C">
        <w:rPr>
          <w:rStyle w:val="normaltextrun"/>
          <w:rFonts w:eastAsia="MS Mincho" w:cs="Arial"/>
        </w:rPr>
        <w:t>s</w:t>
      </w:r>
      <w:r w:rsidR="00BB6040">
        <w:rPr>
          <w:rStyle w:val="normaltextrun"/>
          <w:rFonts w:eastAsia="MS Mincho" w:cs="Arial"/>
        </w:rPr>
        <w:t xml:space="preserve"> work in a transition-to-practice program, and the second payment is paid after two years of continuous work in the Victorian public health system (including the </w:t>
      </w:r>
      <w:r w:rsidR="00AB511E">
        <w:rPr>
          <w:rStyle w:val="normaltextrun"/>
          <w:rFonts w:eastAsia="MS Mincho" w:cs="Arial"/>
        </w:rPr>
        <w:t>transition-to-practice</w:t>
      </w:r>
      <w:r w:rsidR="00BB6040">
        <w:rPr>
          <w:rStyle w:val="normaltextrun"/>
          <w:rFonts w:eastAsia="MS Mincho" w:cs="Arial"/>
        </w:rPr>
        <w:t xml:space="preserve"> year).</w:t>
      </w:r>
    </w:p>
    <w:p w14:paraId="21D697A8" w14:textId="32E4FF95" w:rsidR="00C56C68" w:rsidRDefault="00880D59" w:rsidP="001607A0">
      <w:pPr>
        <w:pStyle w:val="DHHSbody"/>
        <w:rPr>
          <w:rStyle w:val="normaltextrun"/>
          <w:rFonts w:eastAsia="MS Mincho" w:cs="Arial"/>
        </w:rPr>
      </w:pPr>
      <w:r w:rsidRPr="00880D59">
        <w:rPr>
          <w:rStyle w:val="normaltextrun"/>
          <w:rFonts w:eastAsia="MS Mincho" w:cs="Arial"/>
        </w:rPr>
        <w:t>The Sign-on Bonus will help to ensure that those who are already enrolled and progressing through their study are encouraged to take up careers in Victoria’s public health system.</w:t>
      </w:r>
      <w:r w:rsidR="002873E9">
        <w:rPr>
          <w:rStyle w:val="normaltextrun"/>
          <w:rFonts w:eastAsia="MS Mincho" w:cs="Arial"/>
        </w:rPr>
        <w:t xml:space="preserve"> </w:t>
      </w:r>
      <w:r w:rsidR="008F6261" w:rsidRPr="008F6261">
        <w:rPr>
          <w:rStyle w:val="normaltextrun"/>
          <w:rFonts w:eastAsia="MS Mincho" w:cs="Arial"/>
        </w:rPr>
        <w:t xml:space="preserve">This funding will assist </w:t>
      </w:r>
      <w:r w:rsidR="000F6642">
        <w:rPr>
          <w:rStyle w:val="normaltextrun"/>
          <w:rFonts w:eastAsia="MS Mincho" w:cs="Arial"/>
        </w:rPr>
        <w:t xml:space="preserve">Victorian public </w:t>
      </w:r>
      <w:r w:rsidR="008F6261" w:rsidRPr="008F6261">
        <w:rPr>
          <w:rStyle w:val="normaltextrun"/>
          <w:rFonts w:eastAsia="MS Mincho" w:cs="Arial"/>
        </w:rPr>
        <w:t>health services to attract and retain graduate nurses and midwives, and contribute to building the strength, capability and resilience of Victoria’s nursing and midwifery workforces.</w:t>
      </w:r>
    </w:p>
    <w:p w14:paraId="4FC24396" w14:textId="712AE320" w:rsidR="004F11A7" w:rsidRDefault="004F11A7" w:rsidP="001607A0">
      <w:pPr>
        <w:pStyle w:val="DHHSbody"/>
        <w:rPr>
          <w:rStyle w:val="normaltextrun"/>
          <w:rFonts w:eastAsia="MS Mincho" w:cs="Arial"/>
        </w:rPr>
      </w:pPr>
      <w:r>
        <w:rPr>
          <w:rStyle w:val="normaltextrun"/>
          <w:rFonts w:eastAsia="MS Mincho" w:cs="Arial"/>
        </w:rPr>
        <w:t>Elig</w:t>
      </w:r>
      <w:r w:rsidR="00450392">
        <w:rPr>
          <w:rStyle w:val="normaltextrun"/>
          <w:rFonts w:eastAsia="MS Mincho" w:cs="Arial"/>
        </w:rPr>
        <w:t>ible graduates are nominated by their health service and then invited to claim their Sign-on Bonus via a centralised Sign-on Bonus Portal.</w:t>
      </w:r>
    </w:p>
    <w:p w14:paraId="4F92156A" w14:textId="514D69AB" w:rsidR="001350CF" w:rsidRDefault="00D679CB" w:rsidP="00BE0262">
      <w:pPr>
        <w:pStyle w:val="Heading5"/>
      </w:pPr>
      <w:r>
        <w:t>Rural</w:t>
      </w:r>
      <w:r w:rsidR="00593ADC">
        <w:t xml:space="preserve"> </w:t>
      </w:r>
      <w:r>
        <w:t>Clinical</w:t>
      </w:r>
      <w:r w:rsidR="00593ADC">
        <w:t xml:space="preserve"> </w:t>
      </w:r>
      <w:r>
        <w:t>Academic</w:t>
      </w:r>
      <w:r w:rsidR="00593ADC">
        <w:t xml:space="preserve"> </w:t>
      </w:r>
      <w:r>
        <w:t>Program</w:t>
      </w:r>
    </w:p>
    <w:p w14:paraId="324C6883" w14:textId="77777777" w:rsidR="00177498" w:rsidRPr="0078506F" w:rsidRDefault="00D679CB" w:rsidP="001607A0">
      <w:pPr>
        <w:pStyle w:val="DHHSbody"/>
        <w:rPr>
          <w:rFonts w:cs="Arial"/>
          <w:sz w:val="18"/>
          <w:szCs w:val="18"/>
        </w:rPr>
      </w:pPr>
      <w:r w:rsidRPr="00177498">
        <w:rPr>
          <w:rStyle w:val="normaltextrun"/>
          <w:rFonts w:eastAsia="MS Mincho" w:cs="Arial"/>
        </w:rPr>
        <w:t>The</w:t>
      </w:r>
      <w:r w:rsidR="00593ADC" w:rsidRPr="00177498">
        <w:rPr>
          <w:rStyle w:val="normaltextrun"/>
          <w:rFonts w:eastAsia="MS Mincho" w:cs="Arial"/>
        </w:rPr>
        <w:t xml:space="preserve"> </w:t>
      </w:r>
      <w:r w:rsidRPr="00177498">
        <w:rPr>
          <w:rStyle w:val="normaltextrun"/>
          <w:rFonts w:eastAsia="MS Mincho" w:cs="Arial"/>
        </w:rPr>
        <w:t>Rural</w:t>
      </w:r>
      <w:r w:rsidR="00593ADC" w:rsidRPr="00177498">
        <w:rPr>
          <w:rStyle w:val="normaltextrun"/>
          <w:rFonts w:eastAsia="MS Mincho" w:cs="Arial"/>
        </w:rPr>
        <w:t xml:space="preserve"> </w:t>
      </w:r>
      <w:r w:rsidRPr="00177498">
        <w:rPr>
          <w:rStyle w:val="normaltextrun"/>
          <w:rFonts w:eastAsia="MS Mincho" w:cs="Arial"/>
        </w:rPr>
        <w:t>Clinical</w:t>
      </w:r>
      <w:r w:rsidR="00593ADC" w:rsidRPr="00177498">
        <w:rPr>
          <w:rStyle w:val="normaltextrun"/>
          <w:rFonts w:eastAsia="MS Mincho" w:cs="Arial"/>
        </w:rPr>
        <w:t xml:space="preserve"> </w:t>
      </w:r>
      <w:r w:rsidRPr="00177498">
        <w:rPr>
          <w:rStyle w:val="normaltextrun"/>
          <w:rFonts w:eastAsia="MS Mincho" w:cs="Arial"/>
        </w:rPr>
        <w:t>Academic</w:t>
      </w:r>
      <w:r w:rsidR="00593ADC" w:rsidRPr="00177498">
        <w:rPr>
          <w:rStyle w:val="normaltextrun"/>
          <w:rFonts w:eastAsia="MS Mincho" w:cs="Arial"/>
        </w:rPr>
        <w:t xml:space="preserve"> </w:t>
      </w:r>
      <w:r w:rsidRPr="00177498">
        <w:rPr>
          <w:rStyle w:val="normaltextrun"/>
          <w:rFonts w:eastAsia="MS Mincho" w:cs="Arial"/>
        </w:rPr>
        <w:t>Program</w:t>
      </w:r>
      <w:r w:rsidR="00593ADC" w:rsidRPr="00177498">
        <w:rPr>
          <w:rStyle w:val="normaltextrun"/>
          <w:rFonts w:eastAsia="MS Mincho" w:cs="Arial"/>
        </w:rPr>
        <w:t xml:space="preserve"> </w:t>
      </w:r>
      <w:r w:rsidRPr="00177498">
        <w:rPr>
          <w:rStyle w:val="normaltextrun"/>
          <w:rFonts w:eastAsia="MS Mincho" w:cs="Arial"/>
        </w:rPr>
        <w:t>supports</w:t>
      </w:r>
      <w:r w:rsidR="00593ADC" w:rsidRPr="00177498">
        <w:rPr>
          <w:rStyle w:val="normaltextrun"/>
          <w:rFonts w:eastAsia="MS Mincho" w:cs="Arial"/>
        </w:rPr>
        <w:t xml:space="preserve"> </w:t>
      </w:r>
      <w:r w:rsidRPr="00177498">
        <w:rPr>
          <w:rStyle w:val="normaltextrun"/>
          <w:rFonts w:eastAsia="MS Mincho" w:cs="Arial"/>
        </w:rPr>
        <w:t>rural</w:t>
      </w:r>
      <w:r w:rsidR="00593ADC" w:rsidRPr="00177498">
        <w:rPr>
          <w:rStyle w:val="normaltextrun"/>
          <w:rFonts w:eastAsia="MS Mincho" w:cs="Arial"/>
        </w:rPr>
        <w:t xml:space="preserve"> </w:t>
      </w:r>
      <w:r w:rsidRPr="00177498">
        <w:rPr>
          <w:rStyle w:val="normaltextrun"/>
          <w:rFonts w:eastAsia="MS Mincho" w:cs="Arial"/>
        </w:rPr>
        <w:t>and</w:t>
      </w:r>
      <w:r w:rsidR="00593ADC" w:rsidRPr="00177498">
        <w:rPr>
          <w:rStyle w:val="normaltextrun"/>
          <w:rFonts w:eastAsia="MS Mincho" w:cs="Arial"/>
        </w:rPr>
        <w:t xml:space="preserve"> </w:t>
      </w:r>
      <w:r w:rsidRPr="00177498">
        <w:rPr>
          <w:rStyle w:val="normaltextrun"/>
          <w:rFonts w:eastAsia="MS Mincho" w:cs="Arial"/>
        </w:rPr>
        <w:t>regional</w:t>
      </w:r>
      <w:r w:rsidR="00593ADC" w:rsidRPr="00177498">
        <w:rPr>
          <w:rStyle w:val="normaltextrun"/>
          <w:rFonts w:eastAsia="MS Mincho" w:cs="Arial"/>
        </w:rPr>
        <w:t xml:space="preserve"> </w:t>
      </w:r>
      <w:r w:rsidRPr="00177498">
        <w:rPr>
          <w:rStyle w:val="normaltextrun"/>
          <w:rFonts w:eastAsia="MS Mincho" w:cs="Arial"/>
        </w:rPr>
        <w:t>health</w:t>
      </w:r>
      <w:r w:rsidR="00593ADC" w:rsidRPr="00177498">
        <w:rPr>
          <w:rStyle w:val="normaltextrun"/>
          <w:rFonts w:eastAsia="MS Mincho" w:cs="Arial"/>
        </w:rPr>
        <w:t xml:space="preserve"> </w:t>
      </w:r>
      <w:r w:rsidRPr="00177498">
        <w:rPr>
          <w:rStyle w:val="normaltextrun"/>
          <w:rFonts w:eastAsia="MS Mincho" w:cs="Arial"/>
        </w:rPr>
        <w:t>services</w:t>
      </w:r>
      <w:r w:rsidR="00593ADC" w:rsidRPr="00177498">
        <w:rPr>
          <w:rStyle w:val="normaltextrun"/>
          <w:rFonts w:eastAsia="MS Mincho" w:cs="Arial"/>
        </w:rPr>
        <w:t xml:space="preserve"> </w:t>
      </w:r>
      <w:r w:rsidRPr="00177498">
        <w:rPr>
          <w:rStyle w:val="normaltextrun"/>
          <w:rFonts w:eastAsia="MS Mincho" w:cs="Arial"/>
        </w:rPr>
        <w:t>that,</w:t>
      </w:r>
      <w:r w:rsidR="00593ADC" w:rsidRPr="00177498">
        <w:rPr>
          <w:rStyle w:val="normaltextrun"/>
          <w:rFonts w:eastAsia="MS Mincho" w:cs="Arial"/>
        </w:rPr>
        <w:t xml:space="preserve"> </w:t>
      </w:r>
      <w:r w:rsidRPr="00177498">
        <w:rPr>
          <w:rStyle w:val="normaltextrun"/>
          <w:rFonts w:eastAsia="MS Mincho" w:cs="Arial"/>
        </w:rPr>
        <w:t>in</w:t>
      </w:r>
      <w:r w:rsidR="00593ADC" w:rsidRPr="00177498">
        <w:rPr>
          <w:rStyle w:val="normaltextrun"/>
          <w:rFonts w:eastAsia="MS Mincho" w:cs="Arial"/>
        </w:rPr>
        <w:t xml:space="preserve"> </w:t>
      </w:r>
      <w:r w:rsidRPr="00177498">
        <w:rPr>
          <w:rStyle w:val="normaltextrun"/>
          <w:rFonts w:eastAsia="MS Mincho" w:cs="Arial"/>
        </w:rPr>
        <w:t>conjunction</w:t>
      </w:r>
      <w:r w:rsidR="00593ADC" w:rsidRPr="00177498">
        <w:rPr>
          <w:rStyle w:val="normaltextrun"/>
          <w:rFonts w:eastAsia="MS Mincho" w:cs="Arial"/>
        </w:rPr>
        <w:t xml:space="preserve"> </w:t>
      </w:r>
      <w:r w:rsidRPr="00177498">
        <w:rPr>
          <w:rStyle w:val="normaltextrun"/>
          <w:rFonts w:eastAsia="MS Mincho" w:cs="Arial"/>
        </w:rPr>
        <w:t>with</w:t>
      </w:r>
      <w:r w:rsidR="00593ADC" w:rsidRPr="00177498">
        <w:rPr>
          <w:rStyle w:val="normaltextrun"/>
          <w:rFonts w:eastAsia="MS Mincho" w:cs="Arial"/>
        </w:rPr>
        <w:t xml:space="preserve"> </w:t>
      </w:r>
      <w:r w:rsidRPr="00177498">
        <w:rPr>
          <w:rStyle w:val="normaltextrun"/>
          <w:rFonts w:eastAsia="MS Mincho" w:cs="Arial"/>
        </w:rPr>
        <w:t>Rural</w:t>
      </w:r>
      <w:r w:rsidR="00593ADC" w:rsidRPr="00177498">
        <w:rPr>
          <w:rStyle w:val="normaltextrun"/>
          <w:rFonts w:eastAsia="MS Mincho" w:cs="Arial"/>
        </w:rPr>
        <w:t xml:space="preserve"> </w:t>
      </w:r>
      <w:r w:rsidRPr="00177498">
        <w:rPr>
          <w:rStyle w:val="normaltextrun"/>
          <w:rFonts w:eastAsia="MS Mincho" w:cs="Arial"/>
        </w:rPr>
        <w:t>Clinical</w:t>
      </w:r>
      <w:r w:rsidR="00593ADC" w:rsidRPr="00177498">
        <w:rPr>
          <w:rStyle w:val="normaltextrun"/>
          <w:rFonts w:eastAsia="MS Mincho" w:cs="Arial"/>
        </w:rPr>
        <w:t xml:space="preserve"> </w:t>
      </w:r>
      <w:r w:rsidRPr="00177498">
        <w:rPr>
          <w:rStyle w:val="normaltextrun"/>
          <w:rFonts w:eastAsia="MS Mincho" w:cs="Arial"/>
        </w:rPr>
        <w:t>Schools,</w:t>
      </w:r>
      <w:r w:rsidR="00593ADC" w:rsidRPr="00177498">
        <w:rPr>
          <w:rStyle w:val="normaltextrun"/>
          <w:rFonts w:eastAsia="MS Mincho" w:cs="Arial"/>
        </w:rPr>
        <w:t xml:space="preserve"> </w:t>
      </w:r>
      <w:r w:rsidRPr="00177498">
        <w:rPr>
          <w:rStyle w:val="normaltextrun"/>
          <w:rFonts w:eastAsia="MS Mincho" w:cs="Arial"/>
        </w:rPr>
        <w:t>provide</w:t>
      </w:r>
      <w:r w:rsidR="00593ADC" w:rsidRPr="00177498">
        <w:rPr>
          <w:rStyle w:val="normaltextrun"/>
          <w:rFonts w:eastAsia="MS Mincho" w:cs="Arial"/>
        </w:rPr>
        <w:t xml:space="preserve"> </w:t>
      </w:r>
      <w:r w:rsidRPr="00177498">
        <w:rPr>
          <w:rStyle w:val="normaltextrun"/>
          <w:rFonts w:eastAsia="MS Mincho" w:cs="Arial"/>
        </w:rPr>
        <w:t>academic</w:t>
      </w:r>
      <w:r w:rsidR="00593ADC" w:rsidRPr="00177498">
        <w:rPr>
          <w:rStyle w:val="normaltextrun"/>
          <w:rFonts w:eastAsia="MS Mincho" w:cs="Arial"/>
        </w:rPr>
        <w:t xml:space="preserve"> </w:t>
      </w:r>
      <w:r w:rsidRPr="00177498">
        <w:rPr>
          <w:rStyle w:val="normaltextrun"/>
          <w:rFonts w:eastAsia="MS Mincho" w:cs="Arial"/>
        </w:rPr>
        <w:t>teaching</w:t>
      </w:r>
      <w:r w:rsidR="00593ADC" w:rsidRPr="00177498">
        <w:rPr>
          <w:rStyle w:val="normaltextrun"/>
          <w:rFonts w:eastAsia="MS Mincho" w:cs="Arial"/>
        </w:rPr>
        <w:t xml:space="preserve"> </w:t>
      </w:r>
      <w:r w:rsidRPr="00177498">
        <w:rPr>
          <w:rStyle w:val="normaltextrun"/>
          <w:rFonts w:eastAsia="MS Mincho" w:cs="Arial"/>
        </w:rPr>
        <w:t>and</w:t>
      </w:r>
      <w:r w:rsidR="00593ADC" w:rsidRPr="00177498">
        <w:rPr>
          <w:rStyle w:val="normaltextrun"/>
          <w:rFonts w:eastAsia="MS Mincho" w:cs="Arial"/>
        </w:rPr>
        <w:t xml:space="preserve"> </w:t>
      </w:r>
      <w:r w:rsidRPr="00177498">
        <w:rPr>
          <w:rStyle w:val="normaltextrun"/>
          <w:rFonts w:eastAsia="MS Mincho" w:cs="Arial"/>
        </w:rPr>
        <w:t>regional</w:t>
      </w:r>
      <w:r w:rsidR="00593ADC" w:rsidRPr="00177498">
        <w:rPr>
          <w:rStyle w:val="normaltextrun"/>
          <w:rFonts w:eastAsia="MS Mincho" w:cs="Arial"/>
        </w:rPr>
        <w:t xml:space="preserve"> </w:t>
      </w:r>
      <w:r w:rsidRPr="00177498">
        <w:rPr>
          <w:rStyle w:val="normaltextrun"/>
          <w:rFonts w:eastAsia="MS Mincho" w:cs="Arial"/>
        </w:rPr>
        <w:t>coordination</w:t>
      </w:r>
      <w:r w:rsidR="00593ADC" w:rsidRPr="00177498">
        <w:rPr>
          <w:rStyle w:val="normaltextrun"/>
          <w:rFonts w:eastAsia="MS Mincho" w:cs="Arial"/>
        </w:rPr>
        <w:t xml:space="preserve"> </w:t>
      </w:r>
      <w:r w:rsidRPr="00177498">
        <w:rPr>
          <w:rStyle w:val="normaltextrun"/>
          <w:rFonts w:eastAsia="MS Mincho" w:cs="Arial"/>
        </w:rPr>
        <w:t>for</w:t>
      </w:r>
      <w:r w:rsidR="00593ADC" w:rsidRPr="00177498">
        <w:rPr>
          <w:rStyle w:val="normaltextrun"/>
          <w:rFonts w:eastAsia="MS Mincho" w:cs="Arial"/>
        </w:rPr>
        <w:t xml:space="preserve"> </w:t>
      </w:r>
      <w:r w:rsidRPr="00177498">
        <w:rPr>
          <w:rStyle w:val="normaltextrun"/>
          <w:rFonts w:eastAsia="MS Mincho" w:cs="Arial"/>
        </w:rPr>
        <w:t>medical</w:t>
      </w:r>
      <w:r w:rsidR="00593ADC" w:rsidRPr="00177498">
        <w:rPr>
          <w:rStyle w:val="normaltextrun"/>
          <w:rFonts w:eastAsia="MS Mincho" w:cs="Arial"/>
        </w:rPr>
        <w:t xml:space="preserve"> </w:t>
      </w:r>
      <w:r w:rsidRPr="00177498">
        <w:rPr>
          <w:rStyle w:val="normaltextrun"/>
          <w:rFonts w:eastAsia="MS Mincho" w:cs="Arial"/>
        </w:rPr>
        <w:t>students</w:t>
      </w:r>
      <w:r w:rsidR="00593ADC" w:rsidRPr="00177498">
        <w:rPr>
          <w:rStyle w:val="normaltextrun"/>
          <w:rFonts w:eastAsia="MS Mincho" w:cs="Arial"/>
        </w:rPr>
        <w:t xml:space="preserve"> </w:t>
      </w:r>
      <w:r w:rsidR="00C119D6" w:rsidRPr="00177498">
        <w:rPr>
          <w:rStyle w:val="normaltextrun"/>
          <w:rFonts w:eastAsia="MS Mincho" w:cs="Arial"/>
        </w:rPr>
        <w:t xml:space="preserve">who are </w:t>
      </w:r>
      <w:r w:rsidRPr="00177498">
        <w:rPr>
          <w:rStyle w:val="normaltextrun"/>
          <w:rFonts w:eastAsia="MS Mincho" w:cs="Arial"/>
        </w:rPr>
        <w:t>hosted</w:t>
      </w:r>
      <w:r w:rsidR="00593ADC" w:rsidRPr="00177498">
        <w:rPr>
          <w:rStyle w:val="normaltextrun"/>
          <w:rFonts w:eastAsia="MS Mincho" w:cs="Arial"/>
        </w:rPr>
        <w:t xml:space="preserve"> </w:t>
      </w:r>
      <w:r w:rsidRPr="00177498">
        <w:rPr>
          <w:rStyle w:val="normaltextrun"/>
          <w:rFonts w:eastAsia="MS Mincho" w:cs="Arial"/>
        </w:rPr>
        <w:t>at</w:t>
      </w:r>
      <w:r w:rsidR="00593ADC" w:rsidRPr="00177498">
        <w:rPr>
          <w:rStyle w:val="normaltextrun"/>
          <w:rFonts w:eastAsia="MS Mincho" w:cs="Arial"/>
        </w:rPr>
        <w:t xml:space="preserve"> </w:t>
      </w:r>
      <w:r w:rsidRPr="00177498">
        <w:rPr>
          <w:rStyle w:val="normaltextrun"/>
          <w:rFonts w:eastAsia="MS Mincho" w:cs="Arial"/>
        </w:rPr>
        <w:t>the</w:t>
      </w:r>
      <w:r w:rsidR="00593ADC" w:rsidRPr="00177498">
        <w:rPr>
          <w:rStyle w:val="normaltextrun"/>
          <w:rFonts w:eastAsia="MS Mincho" w:cs="Arial"/>
        </w:rPr>
        <w:t xml:space="preserve"> </w:t>
      </w:r>
      <w:r w:rsidRPr="00177498">
        <w:rPr>
          <w:rStyle w:val="normaltextrun"/>
          <w:rFonts w:eastAsia="MS Mincho" w:cs="Arial"/>
        </w:rPr>
        <w:t>health</w:t>
      </w:r>
      <w:r w:rsidR="00593ADC" w:rsidRPr="00177498">
        <w:rPr>
          <w:rStyle w:val="normaltextrun"/>
          <w:rFonts w:eastAsia="MS Mincho" w:cs="Arial"/>
        </w:rPr>
        <w:t xml:space="preserve"> </w:t>
      </w:r>
      <w:r w:rsidRPr="00177498">
        <w:rPr>
          <w:rStyle w:val="normaltextrun"/>
          <w:rFonts w:eastAsia="MS Mincho" w:cs="Arial"/>
        </w:rPr>
        <w:t>service</w:t>
      </w:r>
      <w:r w:rsidR="00593ADC" w:rsidRPr="00177498">
        <w:rPr>
          <w:rStyle w:val="normaltextrun"/>
          <w:rFonts w:eastAsia="MS Mincho" w:cs="Arial"/>
        </w:rPr>
        <w:t xml:space="preserve"> </w:t>
      </w:r>
      <w:r w:rsidRPr="00177498">
        <w:rPr>
          <w:rStyle w:val="normaltextrun"/>
          <w:rFonts w:eastAsia="MS Mincho" w:cs="Arial"/>
        </w:rPr>
        <w:t>for</w:t>
      </w:r>
      <w:r w:rsidR="00593ADC" w:rsidRPr="00177498">
        <w:rPr>
          <w:rStyle w:val="normaltextrun"/>
          <w:rFonts w:eastAsia="MS Mincho" w:cs="Arial"/>
        </w:rPr>
        <w:t xml:space="preserve"> </w:t>
      </w:r>
      <w:r w:rsidRPr="00177498">
        <w:rPr>
          <w:rStyle w:val="normaltextrun"/>
          <w:rFonts w:eastAsia="MS Mincho" w:cs="Arial"/>
        </w:rPr>
        <w:t>an</w:t>
      </w:r>
      <w:r w:rsidR="00593ADC" w:rsidRPr="00177498">
        <w:rPr>
          <w:rStyle w:val="normaltextrun"/>
          <w:rFonts w:eastAsia="MS Mincho" w:cs="Arial"/>
        </w:rPr>
        <w:t xml:space="preserve"> </w:t>
      </w:r>
      <w:r w:rsidRPr="00177498">
        <w:rPr>
          <w:rStyle w:val="normaltextrun"/>
          <w:rFonts w:eastAsia="MS Mincho" w:cs="Arial"/>
        </w:rPr>
        <w:t>extended</w:t>
      </w:r>
      <w:r w:rsidR="00593ADC" w:rsidRPr="00177498">
        <w:rPr>
          <w:rStyle w:val="normaltextrun"/>
          <w:rFonts w:eastAsia="MS Mincho" w:cs="Arial"/>
        </w:rPr>
        <w:t xml:space="preserve"> </w:t>
      </w:r>
      <w:r w:rsidRPr="00177498">
        <w:rPr>
          <w:rStyle w:val="normaltextrun"/>
          <w:rFonts w:eastAsia="MS Mincho" w:cs="Arial"/>
        </w:rPr>
        <w:t>period.</w:t>
      </w:r>
      <w:r w:rsidR="00593ADC" w:rsidRPr="00177498">
        <w:rPr>
          <w:rStyle w:val="normaltextrun"/>
          <w:rFonts w:eastAsia="MS Mincho" w:cs="Arial"/>
        </w:rPr>
        <w:t xml:space="preserve"> </w:t>
      </w:r>
      <w:r w:rsidR="00DF6D81" w:rsidRPr="00177498">
        <w:rPr>
          <w:rStyle w:val="normaltextrun"/>
          <w:rFonts w:eastAsia="MS Mincho" w:cs="Arial"/>
        </w:rPr>
        <w:t>The funding recognises the increased costs of providing academic teaching, support, coordination and infrastructure for medical students, while they are based at a rural and regional health service for a period longer than six weeks.</w:t>
      </w:r>
      <w:r w:rsidR="00DF6D81" w:rsidRPr="00DF6D81">
        <w:rPr>
          <w:rStyle w:val="eop"/>
          <w:rFonts w:cs="Arial"/>
        </w:rPr>
        <w:t> </w:t>
      </w:r>
    </w:p>
    <w:p w14:paraId="38523DBC" w14:textId="77777777" w:rsidR="00DF6D81" w:rsidRPr="00BA746E" w:rsidRDefault="00DF6D81" w:rsidP="009A53E1">
      <w:pPr>
        <w:pStyle w:val="DHHSbody"/>
        <w:rPr>
          <w:rFonts w:cs="Arial"/>
          <w:sz w:val="18"/>
          <w:szCs w:val="18"/>
        </w:rPr>
      </w:pPr>
      <w:r w:rsidRPr="00177498">
        <w:rPr>
          <w:rStyle w:val="normaltextrun"/>
          <w:rFonts w:eastAsia="MS Mincho" w:cs="Arial"/>
        </w:rPr>
        <w:t>The program is intended to ensure the types of learning experiences that medical students receive in rural and regional health services are of a high quality, and demonstrate the varied and rewarding work occurring in these services. This funding is provided in addition to other training and development funding for professional-entry clinical placements that help students acquire clinical skills through applying theoretical knowledge to practice.</w:t>
      </w:r>
    </w:p>
    <w:p w14:paraId="46172E76" w14:textId="77777777" w:rsidR="00D679CB" w:rsidRPr="009B3D79" w:rsidRDefault="005C0303" w:rsidP="00082E73">
      <w:pPr>
        <w:pStyle w:val="Heading5"/>
      </w:pPr>
      <w:r>
        <w:t>Victorian</w:t>
      </w:r>
      <w:r w:rsidR="00593ADC">
        <w:t xml:space="preserve"> </w:t>
      </w:r>
      <w:r w:rsidR="00D679CB" w:rsidRPr="009B3D79">
        <w:t>Rural</w:t>
      </w:r>
      <w:r w:rsidR="00593ADC">
        <w:t xml:space="preserve"> </w:t>
      </w:r>
      <w:r w:rsidR="00C80C66" w:rsidRPr="009B3D79">
        <w:t>G</w:t>
      </w:r>
      <w:r w:rsidR="00D679CB" w:rsidRPr="009B3D79">
        <w:t>eneralist</w:t>
      </w:r>
      <w:r w:rsidR="00593ADC">
        <w:t xml:space="preserve"> </w:t>
      </w:r>
      <w:r w:rsidR="00C80C66" w:rsidRPr="009B3D79">
        <w:t>P</w:t>
      </w:r>
      <w:r w:rsidR="00D679CB" w:rsidRPr="009B3D79">
        <w:t>rogram</w:t>
      </w:r>
    </w:p>
    <w:p w14:paraId="025E448E" w14:textId="77777777" w:rsidR="00177498" w:rsidRPr="001607A0" w:rsidRDefault="000F4F00" w:rsidP="001607A0">
      <w:pPr>
        <w:pStyle w:val="DHHSbody"/>
        <w:rPr>
          <w:rFonts w:cs="Arial"/>
        </w:rPr>
      </w:pPr>
      <w:r w:rsidRPr="00177498">
        <w:rPr>
          <w:rStyle w:val="normaltextrun"/>
          <w:rFonts w:eastAsia="MS Mincho" w:cs="Arial"/>
        </w:rPr>
        <w:t xml:space="preserve">The Victorian Rural Generalist Program (VRGP) supports the development of end-to-end training </w:t>
      </w:r>
      <w:r w:rsidRPr="00EB1965">
        <w:rPr>
          <w:rStyle w:val="normaltextrun"/>
          <w:rFonts w:eastAsia="MS Mincho" w:cs="Arial"/>
        </w:rPr>
        <w:t>pathways for rural generalists leading to employment in rural and regional Victoria.</w:t>
      </w:r>
      <w:r w:rsidRPr="000F4F00">
        <w:rPr>
          <w:rStyle w:val="eop"/>
          <w:rFonts w:cs="Arial"/>
        </w:rPr>
        <w:t> </w:t>
      </w:r>
    </w:p>
    <w:p w14:paraId="7578AD56" w14:textId="77777777" w:rsidR="00177498" w:rsidRPr="00FD274E" w:rsidRDefault="000F4F00" w:rsidP="001607A0">
      <w:pPr>
        <w:pStyle w:val="DHHSbody"/>
        <w:rPr>
          <w:rFonts w:cs="Arial"/>
        </w:rPr>
      </w:pPr>
      <w:r w:rsidRPr="00177498">
        <w:rPr>
          <w:rStyle w:val="normaltextrun"/>
          <w:rFonts w:eastAsia="MS Mincho" w:cs="Arial"/>
        </w:rPr>
        <w:t>The program supports rural and regional medical practitioners to gain advanced skills as part of supported pathways of general practice training, to gain either the Fello</w:t>
      </w:r>
      <w:r w:rsidRPr="00EB1965">
        <w:rPr>
          <w:rStyle w:val="normaltextrun"/>
          <w:rFonts w:eastAsia="MS Mincho" w:cs="Arial"/>
        </w:rPr>
        <w:t>wship of the Australian College of Rural and Remote Medicine or the Fellowship of the Royal Australian College of General Practitioners</w:t>
      </w:r>
      <w:r w:rsidR="00011A30">
        <w:rPr>
          <w:rStyle w:val="normaltextrun"/>
          <w:rFonts w:eastAsia="MS Mincho" w:cs="Arial"/>
        </w:rPr>
        <w:t>,</w:t>
      </w:r>
      <w:r w:rsidRPr="00EB1965">
        <w:rPr>
          <w:rStyle w:val="normaltextrun"/>
          <w:rFonts w:eastAsia="MS Mincho" w:cs="Arial"/>
        </w:rPr>
        <w:t xml:space="preserve"> </w:t>
      </w:r>
      <w:r w:rsidRPr="00EB1965">
        <w:rPr>
          <w:rStyle w:val="normaltextrun"/>
          <w:rFonts w:eastAsia="MS Mincho" w:cs="Arial"/>
        </w:rPr>
        <w:lastRenderedPageBreak/>
        <w:t>and the Fellowship of Advanced Rural General Practice. It includes training positions in areas such as obstetrics, anaesthetics, emergency medicine, paediatrics, Aboriginal health and mental health.</w:t>
      </w:r>
      <w:r w:rsidRPr="000F4F00">
        <w:rPr>
          <w:rStyle w:val="eop"/>
          <w:rFonts w:cs="Arial"/>
        </w:rPr>
        <w:t> </w:t>
      </w:r>
    </w:p>
    <w:p w14:paraId="319EAD76" w14:textId="77777777" w:rsidR="00177498" w:rsidRPr="007D16FD" w:rsidRDefault="000F4F00" w:rsidP="001607A0">
      <w:pPr>
        <w:pStyle w:val="DHHSbody"/>
        <w:rPr>
          <w:rFonts w:cs="Arial"/>
        </w:rPr>
      </w:pPr>
      <w:r w:rsidRPr="00177498">
        <w:rPr>
          <w:rStyle w:val="normaltextrun"/>
          <w:rFonts w:eastAsia="MS Mincho" w:cs="Arial"/>
        </w:rPr>
        <w:t>This helps ensure Victorian rural generalists are well equipped to work across rural and general practice and hospital settings.</w:t>
      </w:r>
      <w:r w:rsidRPr="000F4F00">
        <w:rPr>
          <w:rStyle w:val="eop"/>
          <w:rFonts w:cs="Arial"/>
        </w:rPr>
        <w:t> </w:t>
      </w:r>
    </w:p>
    <w:p w14:paraId="2F7163F5" w14:textId="77777777" w:rsidR="000F4F00" w:rsidRPr="00177498" w:rsidRDefault="000F4F00" w:rsidP="001607A0">
      <w:pPr>
        <w:pStyle w:val="DHHSbody"/>
        <w:rPr>
          <w:rFonts w:cs="Arial"/>
        </w:rPr>
      </w:pPr>
      <w:r w:rsidRPr="00177498">
        <w:rPr>
          <w:rStyle w:val="normaltextrun"/>
          <w:rFonts w:eastAsia="MS Mincho" w:cs="Arial"/>
        </w:rPr>
        <w:t>The program supports specific rural generalist positions across the training pathway, including:</w:t>
      </w:r>
      <w:r w:rsidRPr="000F4F00">
        <w:rPr>
          <w:rStyle w:val="eop"/>
          <w:rFonts w:cs="Arial"/>
        </w:rPr>
        <w:t> </w:t>
      </w:r>
    </w:p>
    <w:p w14:paraId="2C146A8C" w14:textId="77777777" w:rsidR="000F4F00" w:rsidRPr="00177498" w:rsidRDefault="000F4F00" w:rsidP="00413CF7">
      <w:pPr>
        <w:pStyle w:val="DHHSbullet1"/>
      </w:pPr>
      <w:r w:rsidRPr="00177498">
        <w:rPr>
          <w:rStyle w:val="normaltextrun"/>
          <w:rFonts w:eastAsia="MS Mincho" w:cs="Arial"/>
        </w:rPr>
        <w:t>Rural Generalist Year 1 (intern year)</w:t>
      </w:r>
      <w:r w:rsidRPr="000F4F00">
        <w:rPr>
          <w:rStyle w:val="eop"/>
          <w:rFonts w:cs="Arial"/>
        </w:rPr>
        <w:t> </w:t>
      </w:r>
    </w:p>
    <w:p w14:paraId="136202D3" w14:textId="77777777" w:rsidR="000F4F00" w:rsidRPr="00177498" w:rsidRDefault="000F4F00" w:rsidP="00413CF7">
      <w:pPr>
        <w:pStyle w:val="DHHSbullet1"/>
      </w:pPr>
      <w:r w:rsidRPr="00177498">
        <w:rPr>
          <w:rStyle w:val="normaltextrun"/>
          <w:rFonts w:eastAsia="MS Mincho" w:cs="Arial"/>
        </w:rPr>
        <w:t>Rural Generalist Year 2 (PGY2+ year)</w:t>
      </w:r>
      <w:r w:rsidRPr="000F4F00">
        <w:rPr>
          <w:rStyle w:val="eop"/>
          <w:rFonts w:cs="Arial"/>
        </w:rPr>
        <w:t> </w:t>
      </w:r>
    </w:p>
    <w:p w14:paraId="6F1965AF" w14:textId="77777777" w:rsidR="000F4F00" w:rsidRPr="00177498" w:rsidRDefault="000F4F00" w:rsidP="00413CF7">
      <w:pPr>
        <w:pStyle w:val="DHHSbullet1"/>
      </w:pPr>
      <w:r w:rsidRPr="00177498">
        <w:rPr>
          <w:rStyle w:val="normaltextrun"/>
          <w:rFonts w:eastAsia="MS Mincho" w:cs="Arial"/>
        </w:rPr>
        <w:t>Rural Generalist Advanced (PGY3+ year)</w:t>
      </w:r>
      <w:r w:rsidRPr="000F4F00">
        <w:rPr>
          <w:rStyle w:val="eop"/>
          <w:rFonts w:cs="Arial"/>
        </w:rPr>
        <w:t> </w:t>
      </w:r>
    </w:p>
    <w:p w14:paraId="2E97EECF" w14:textId="77777777" w:rsidR="00011A30" w:rsidRPr="005D05F6" w:rsidRDefault="000F4F00" w:rsidP="00413CF7">
      <w:pPr>
        <w:pStyle w:val="DHHSbullet1"/>
        <w:rPr>
          <w:rStyle w:val="normaltextrun"/>
        </w:rPr>
      </w:pPr>
      <w:r w:rsidRPr="007170B4">
        <w:rPr>
          <w:rStyle w:val="normaltextrun"/>
          <w:rFonts w:eastAsia="MS Mincho" w:cs="Arial"/>
        </w:rPr>
        <w:t>Rural Generalist Consolidation (post-procedural advanced skills year).</w:t>
      </w:r>
    </w:p>
    <w:p w14:paraId="0E06F052" w14:textId="77777777" w:rsidR="000F4F00" w:rsidRPr="005A58A4" w:rsidRDefault="000F4F00" w:rsidP="005D05F6">
      <w:pPr>
        <w:pStyle w:val="DHHSbodyafterbullets"/>
      </w:pPr>
      <w:r w:rsidRPr="007170B4">
        <w:rPr>
          <w:rStyle w:val="normaltextrun"/>
          <w:rFonts w:eastAsia="MS Mincho" w:cs="Arial"/>
          <w:lang w:val="en-US"/>
        </w:rPr>
        <w:t>Recruitment to training positions under the VRGP is undertaken via the state</w:t>
      </w:r>
      <w:r w:rsidR="00A53700">
        <w:rPr>
          <w:rStyle w:val="normaltextrun"/>
          <w:rFonts w:eastAsia="MS Mincho" w:cs="Arial"/>
          <w:lang w:val="en-US"/>
        </w:rPr>
        <w:t>wide</w:t>
      </w:r>
      <w:r w:rsidRPr="007170B4">
        <w:rPr>
          <w:rStyle w:val="normaltextrun"/>
          <w:rFonts w:eastAsia="MS Mincho" w:cs="Arial"/>
          <w:lang w:val="en-US"/>
        </w:rPr>
        <w:t xml:space="preserve"> match process managed by PMCV.</w:t>
      </w:r>
      <w:r w:rsidRPr="007170B4">
        <w:rPr>
          <w:rStyle w:val="eop"/>
          <w:rFonts w:cs="Arial"/>
        </w:rPr>
        <w:t> </w:t>
      </w:r>
    </w:p>
    <w:p w14:paraId="3B3E338F" w14:textId="77777777" w:rsidR="00B74B4F" w:rsidRDefault="000F4F00" w:rsidP="001607A0">
      <w:pPr>
        <w:pStyle w:val="DHHSbody"/>
        <w:rPr>
          <w:lang w:val="en-US"/>
        </w:rPr>
      </w:pPr>
      <w:r w:rsidRPr="00177498">
        <w:rPr>
          <w:rStyle w:val="normaltextrun"/>
          <w:rFonts w:eastAsia="MS Mincho" w:cs="Arial"/>
          <w:lang w:val="en-US"/>
        </w:rPr>
        <w:t xml:space="preserve">The </w:t>
      </w:r>
      <w:r w:rsidRPr="00177498">
        <w:rPr>
          <w:rStyle w:val="normaltextrun"/>
          <w:rFonts w:eastAsia="MS Mincho" w:cs="Arial"/>
        </w:rPr>
        <w:t xml:space="preserve">VRGP is supported by a statewide Clinical Lead and four Advanced Skills Clinical Leads to mentor and support trainees. Regional </w:t>
      </w:r>
      <w:r w:rsidR="00011A30">
        <w:rPr>
          <w:rStyle w:val="normaltextrun"/>
          <w:rFonts w:eastAsia="MS Mincho" w:cs="Arial"/>
        </w:rPr>
        <w:t>c</w:t>
      </w:r>
      <w:r w:rsidRPr="00177498">
        <w:rPr>
          <w:rStyle w:val="normaltextrun"/>
          <w:rFonts w:eastAsia="MS Mincho" w:cs="Arial"/>
        </w:rPr>
        <w:t xml:space="preserve">oordinators based in health services across each of the five rural regions also support development of the VRGP. </w:t>
      </w:r>
      <w:r w:rsidRPr="00177498">
        <w:rPr>
          <w:rStyle w:val="normaltextrun"/>
          <w:rFonts w:eastAsia="MS Mincho" w:cs="Arial"/>
          <w:lang w:val="en-US"/>
        </w:rPr>
        <w:t xml:space="preserve">The VRGP is governed by the </w:t>
      </w:r>
      <w:r w:rsidRPr="00177498">
        <w:rPr>
          <w:rStyle w:val="normaltextrun"/>
          <w:rFonts w:eastAsia="MS Mincho" w:cs="Arial"/>
          <w:i/>
          <w:iCs/>
          <w:lang w:val="en-US"/>
        </w:rPr>
        <w:t>VRGP Management Framework</w:t>
      </w:r>
      <w:r w:rsidRPr="00177498">
        <w:rPr>
          <w:rStyle w:val="normaltextrun"/>
          <w:rFonts w:eastAsia="MS Mincho" w:cs="Arial"/>
          <w:lang w:val="en-US"/>
        </w:rPr>
        <w:t>, which includes regional networks and a Statewide Reference Committee.</w:t>
      </w:r>
    </w:p>
    <w:p w14:paraId="5C4CD083" w14:textId="77777777" w:rsidR="001350CF" w:rsidRDefault="00D679CB" w:rsidP="00BE0262">
      <w:pPr>
        <w:pStyle w:val="Heading5"/>
      </w:pPr>
      <w:r w:rsidRPr="006F403D">
        <w:t>Rural</w:t>
      </w:r>
      <w:r w:rsidR="00593ADC">
        <w:t xml:space="preserve"> </w:t>
      </w:r>
      <w:r w:rsidR="007F496B">
        <w:t>h</w:t>
      </w:r>
      <w:r w:rsidRPr="006F403D">
        <w:t>ealth</w:t>
      </w:r>
      <w:r w:rsidR="00593ADC">
        <w:t xml:space="preserve"> </w:t>
      </w:r>
      <w:r w:rsidR="007F496B">
        <w:t>w</w:t>
      </w:r>
      <w:r w:rsidRPr="006F403D">
        <w:t>orkforce</w:t>
      </w:r>
      <w:r w:rsidR="00593ADC">
        <w:t xml:space="preserve"> </w:t>
      </w:r>
      <w:r w:rsidR="007F496B">
        <w:t>s</w:t>
      </w:r>
      <w:r w:rsidRPr="006F403D">
        <w:t>upport</w:t>
      </w:r>
    </w:p>
    <w:p w14:paraId="09E80A15" w14:textId="77777777" w:rsidR="00B007E9" w:rsidRPr="001607A0" w:rsidRDefault="4F7A59BE" w:rsidP="007D16FD">
      <w:pPr>
        <w:pStyle w:val="DHHSbody"/>
        <w:rPr>
          <w:rStyle w:val="eop"/>
        </w:rPr>
      </w:pPr>
      <w:r w:rsidRPr="001607A0">
        <w:rPr>
          <w:rStyle w:val="normaltextrun"/>
        </w:rPr>
        <w:t>The</w:t>
      </w:r>
      <w:r w:rsidR="00593ADC" w:rsidRPr="001607A0">
        <w:rPr>
          <w:rStyle w:val="normaltextrun"/>
        </w:rPr>
        <w:t xml:space="preserve"> </w:t>
      </w:r>
      <w:r w:rsidRPr="001607A0">
        <w:rPr>
          <w:rStyle w:val="normaltextrun"/>
        </w:rPr>
        <w:t>department</w:t>
      </w:r>
      <w:r w:rsidR="00593ADC" w:rsidRPr="001607A0">
        <w:rPr>
          <w:rStyle w:val="normaltextrun"/>
        </w:rPr>
        <w:t xml:space="preserve"> </w:t>
      </w:r>
      <w:r w:rsidRPr="001607A0">
        <w:rPr>
          <w:rStyle w:val="normaltextrun"/>
        </w:rPr>
        <w:t>works</w:t>
      </w:r>
      <w:r w:rsidR="00593ADC" w:rsidRPr="001607A0">
        <w:rPr>
          <w:rStyle w:val="normaltextrun"/>
        </w:rPr>
        <w:t xml:space="preserve"> </w:t>
      </w:r>
      <w:r w:rsidRPr="001607A0">
        <w:rPr>
          <w:rStyle w:val="normaltextrun"/>
        </w:rPr>
        <w:t>collaboratively</w:t>
      </w:r>
      <w:r w:rsidR="00593ADC" w:rsidRPr="001607A0">
        <w:rPr>
          <w:rStyle w:val="normaltextrun"/>
        </w:rPr>
        <w:t xml:space="preserve"> </w:t>
      </w:r>
      <w:r w:rsidRPr="001607A0">
        <w:rPr>
          <w:rStyle w:val="normaltextrun"/>
        </w:rPr>
        <w:t>with</w:t>
      </w:r>
      <w:r w:rsidR="00593ADC" w:rsidRPr="001607A0">
        <w:rPr>
          <w:rStyle w:val="normaltextrun"/>
        </w:rPr>
        <w:t xml:space="preserve"> </w:t>
      </w:r>
      <w:r w:rsidRPr="001607A0">
        <w:rPr>
          <w:rStyle w:val="normaltextrun"/>
        </w:rPr>
        <w:t>Rural</w:t>
      </w:r>
      <w:r w:rsidR="00593ADC" w:rsidRPr="001607A0">
        <w:rPr>
          <w:rStyle w:val="normaltextrun"/>
        </w:rPr>
        <w:t xml:space="preserve"> </w:t>
      </w:r>
      <w:r w:rsidRPr="001607A0">
        <w:rPr>
          <w:rStyle w:val="normaltextrun"/>
        </w:rPr>
        <w:t>Workforce</w:t>
      </w:r>
      <w:r w:rsidR="00593ADC" w:rsidRPr="001607A0">
        <w:rPr>
          <w:rStyle w:val="normaltextrun"/>
        </w:rPr>
        <w:t xml:space="preserve"> </w:t>
      </w:r>
      <w:r w:rsidRPr="001607A0">
        <w:rPr>
          <w:rStyle w:val="normaltextrun"/>
        </w:rPr>
        <w:t>Agency</w:t>
      </w:r>
      <w:r w:rsidR="00593ADC" w:rsidRPr="001607A0">
        <w:rPr>
          <w:rStyle w:val="normaltextrun"/>
        </w:rPr>
        <w:t xml:space="preserve"> </w:t>
      </w:r>
      <w:r w:rsidRPr="001607A0">
        <w:rPr>
          <w:rStyle w:val="normaltextrun"/>
        </w:rPr>
        <w:t>Victoria</w:t>
      </w:r>
      <w:r w:rsidR="00593ADC" w:rsidRPr="001607A0">
        <w:rPr>
          <w:rStyle w:val="normaltextrun"/>
        </w:rPr>
        <w:t xml:space="preserve"> </w:t>
      </w:r>
      <w:r w:rsidRPr="001607A0">
        <w:rPr>
          <w:rStyle w:val="normaltextrun"/>
        </w:rPr>
        <w:t>to</w:t>
      </w:r>
      <w:r w:rsidR="00593ADC" w:rsidRPr="001607A0">
        <w:rPr>
          <w:rStyle w:val="normaltextrun"/>
        </w:rPr>
        <w:t xml:space="preserve"> </w:t>
      </w:r>
      <w:r w:rsidRPr="001607A0">
        <w:rPr>
          <w:rStyle w:val="normaltextrun"/>
        </w:rPr>
        <w:t>support</w:t>
      </w:r>
      <w:r w:rsidR="00593ADC" w:rsidRPr="001607A0">
        <w:rPr>
          <w:rStyle w:val="normaltextrun"/>
        </w:rPr>
        <w:t xml:space="preserve"> </w:t>
      </w:r>
      <w:r w:rsidRPr="001607A0">
        <w:rPr>
          <w:rStyle w:val="normaltextrun"/>
        </w:rPr>
        <w:t>a</w:t>
      </w:r>
      <w:r w:rsidR="00593ADC" w:rsidRPr="001607A0">
        <w:rPr>
          <w:rStyle w:val="normaltextrun"/>
        </w:rPr>
        <w:t xml:space="preserve"> </w:t>
      </w:r>
      <w:r w:rsidRPr="001607A0">
        <w:rPr>
          <w:rStyle w:val="normaltextrun"/>
        </w:rPr>
        <w:t>range</w:t>
      </w:r>
      <w:r w:rsidR="00593ADC" w:rsidRPr="001607A0">
        <w:rPr>
          <w:rStyle w:val="normaltextrun"/>
        </w:rPr>
        <w:t xml:space="preserve"> </w:t>
      </w:r>
      <w:r w:rsidRPr="001607A0">
        <w:rPr>
          <w:rStyle w:val="normaltextrun"/>
        </w:rPr>
        <w:t>of</w:t>
      </w:r>
      <w:r w:rsidR="00593ADC" w:rsidRPr="001607A0">
        <w:rPr>
          <w:rStyle w:val="normaltextrun"/>
        </w:rPr>
        <w:t xml:space="preserve"> </w:t>
      </w:r>
      <w:r w:rsidRPr="001607A0">
        <w:rPr>
          <w:rStyle w:val="normaltextrun"/>
        </w:rPr>
        <w:t>identified</w:t>
      </w:r>
      <w:r w:rsidR="00593ADC" w:rsidRPr="001607A0">
        <w:rPr>
          <w:rStyle w:val="normaltextrun"/>
        </w:rPr>
        <w:t xml:space="preserve"> </w:t>
      </w:r>
      <w:r w:rsidRPr="001607A0">
        <w:rPr>
          <w:rStyle w:val="normaltextrun"/>
        </w:rPr>
        <w:t>rural</w:t>
      </w:r>
      <w:r w:rsidR="00593ADC" w:rsidRPr="001607A0">
        <w:rPr>
          <w:rStyle w:val="normaltextrun"/>
        </w:rPr>
        <w:t xml:space="preserve"> </w:t>
      </w:r>
      <w:r w:rsidRPr="001607A0">
        <w:rPr>
          <w:rStyle w:val="normaltextrun"/>
        </w:rPr>
        <w:t>workforce</w:t>
      </w:r>
      <w:r w:rsidR="00593ADC" w:rsidRPr="001607A0">
        <w:rPr>
          <w:rStyle w:val="normaltextrun"/>
        </w:rPr>
        <w:t xml:space="preserve"> </w:t>
      </w:r>
      <w:r w:rsidRPr="001607A0">
        <w:rPr>
          <w:rStyle w:val="normaltextrun"/>
        </w:rPr>
        <w:t>development</w:t>
      </w:r>
      <w:r w:rsidR="00593ADC" w:rsidRPr="001607A0">
        <w:rPr>
          <w:rStyle w:val="normaltextrun"/>
        </w:rPr>
        <w:t xml:space="preserve"> </w:t>
      </w:r>
      <w:r w:rsidRPr="001607A0">
        <w:rPr>
          <w:rStyle w:val="normaltextrun"/>
        </w:rPr>
        <w:t>requirements</w:t>
      </w:r>
      <w:r w:rsidR="00593ADC" w:rsidRPr="001607A0">
        <w:rPr>
          <w:rStyle w:val="normaltextrun"/>
        </w:rPr>
        <w:t xml:space="preserve"> </w:t>
      </w:r>
      <w:r w:rsidR="00CE69A0" w:rsidRPr="001607A0">
        <w:rPr>
          <w:rStyle w:val="normaltextrun"/>
        </w:rPr>
        <w:t>across</w:t>
      </w:r>
      <w:r w:rsidR="00593ADC" w:rsidRPr="001607A0">
        <w:rPr>
          <w:rStyle w:val="normaltextrun"/>
        </w:rPr>
        <w:t xml:space="preserve"> </w:t>
      </w:r>
      <w:r w:rsidR="00CE69A0" w:rsidRPr="001607A0">
        <w:rPr>
          <w:rStyle w:val="normaltextrun"/>
        </w:rPr>
        <w:t>Victoria</w:t>
      </w:r>
      <w:r w:rsidRPr="001607A0">
        <w:rPr>
          <w:rStyle w:val="normaltextrun"/>
        </w:rPr>
        <w:t>.</w:t>
      </w:r>
      <w:r w:rsidR="00593ADC" w:rsidRPr="001607A0">
        <w:rPr>
          <w:rStyle w:val="normaltextrun"/>
        </w:rPr>
        <w:t xml:space="preserve"> </w:t>
      </w:r>
      <w:r w:rsidR="0009364C" w:rsidRPr="001607A0">
        <w:rPr>
          <w:rStyle w:val="normaltextrun"/>
        </w:rPr>
        <w:t>It works directly with rural and regional health services</w:t>
      </w:r>
      <w:r w:rsidR="00011A30">
        <w:rPr>
          <w:rStyle w:val="normaltextrun"/>
        </w:rPr>
        <w:t>,</w:t>
      </w:r>
      <w:r w:rsidR="0009364C" w:rsidRPr="001607A0">
        <w:rPr>
          <w:rStyle w:val="normaltextrun"/>
        </w:rPr>
        <w:t xml:space="preserve"> and community GPs to support recruitment of locums, including GPs provid</w:t>
      </w:r>
      <w:r w:rsidR="00D71574" w:rsidRPr="001607A0">
        <w:rPr>
          <w:rStyle w:val="normaltextrun"/>
        </w:rPr>
        <w:t>ing</w:t>
      </w:r>
      <w:r w:rsidR="0009364C" w:rsidRPr="001607A0">
        <w:rPr>
          <w:rStyle w:val="normaltextrun"/>
        </w:rPr>
        <w:t xml:space="preserve"> services</w:t>
      </w:r>
      <w:r w:rsidR="00593ADC" w:rsidRPr="001607A0">
        <w:rPr>
          <w:rStyle w:val="normaltextrun"/>
        </w:rPr>
        <w:t xml:space="preserve"> </w:t>
      </w:r>
      <w:r w:rsidRPr="001607A0">
        <w:rPr>
          <w:rStyle w:val="normaltextrun"/>
        </w:rPr>
        <w:t>in</w:t>
      </w:r>
      <w:r w:rsidR="00593ADC" w:rsidRPr="001607A0">
        <w:rPr>
          <w:rStyle w:val="normaltextrun"/>
        </w:rPr>
        <w:t xml:space="preserve"> </w:t>
      </w:r>
      <w:r w:rsidR="0009364C" w:rsidRPr="001607A0">
        <w:rPr>
          <w:rStyle w:val="normaltextrun"/>
        </w:rPr>
        <w:t>public health services.</w:t>
      </w:r>
      <w:r w:rsidR="00176BB9" w:rsidRPr="001607A0">
        <w:rPr>
          <w:rStyle w:val="normaltextrun"/>
        </w:rPr>
        <w:t xml:space="preserve"> </w:t>
      </w:r>
      <w:r w:rsidRPr="001607A0">
        <w:rPr>
          <w:rStyle w:val="normaltextrun"/>
        </w:rPr>
        <w:t>Funding</w:t>
      </w:r>
      <w:r w:rsidR="00593ADC" w:rsidRPr="001607A0">
        <w:rPr>
          <w:rStyle w:val="normaltextrun"/>
        </w:rPr>
        <w:t xml:space="preserve"> </w:t>
      </w:r>
      <w:r w:rsidR="00DB619F" w:rsidRPr="001607A0">
        <w:rPr>
          <w:rStyle w:val="normaltextrun"/>
        </w:rPr>
        <w:t>is</w:t>
      </w:r>
      <w:r w:rsidR="00593ADC" w:rsidRPr="001607A0">
        <w:rPr>
          <w:rStyle w:val="normaltextrun"/>
        </w:rPr>
        <w:t xml:space="preserve"> </w:t>
      </w:r>
      <w:r w:rsidRPr="001607A0">
        <w:rPr>
          <w:rStyle w:val="normaltextrun"/>
        </w:rPr>
        <w:t>allocated</w:t>
      </w:r>
      <w:r w:rsidR="00593ADC" w:rsidRPr="001607A0">
        <w:rPr>
          <w:rStyle w:val="normaltextrun"/>
        </w:rPr>
        <w:t xml:space="preserve"> </w:t>
      </w:r>
      <w:r w:rsidRPr="001607A0">
        <w:rPr>
          <w:rStyle w:val="normaltextrun"/>
        </w:rPr>
        <w:t>to</w:t>
      </w:r>
      <w:r w:rsidR="00593ADC" w:rsidRPr="001607A0">
        <w:rPr>
          <w:rStyle w:val="normaltextrun"/>
        </w:rPr>
        <w:t xml:space="preserve"> </w:t>
      </w:r>
      <w:r w:rsidR="001C267F" w:rsidRPr="001607A0">
        <w:rPr>
          <w:rStyle w:val="normaltextrun"/>
        </w:rPr>
        <w:t>provide</w:t>
      </w:r>
      <w:r w:rsidR="00593ADC" w:rsidRPr="001607A0">
        <w:rPr>
          <w:rStyle w:val="normaltextrun"/>
        </w:rPr>
        <w:t xml:space="preserve"> </w:t>
      </w:r>
      <w:r w:rsidR="001C267F" w:rsidRPr="001607A0">
        <w:rPr>
          <w:rStyle w:val="normaltextrun"/>
        </w:rPr>
        <w:t>locum</w:t>
      </w:r>
      <w:r w:rsidR="00593ADC" w:rsidRPr="001607A0">
        <w:rPr>
          <w:rStyle w:val="normaltextrun"/>
        </w:rPr>
        <w:t xml:space="preserve"> </w:t>
      </w:r>
      <w:r w:rsidR="001C267F" w:rsidRPr="001607A0">
        <w:rPr>
          <w:rStyle w:val="normaltextrun"/>
        </w:rPr>
        <w:t>support</w:t>
      </w:r>
      <w:r w:rsidR="00BE52E0" w:rsidRPr="001607A0">
        <w:rPr>
          <w:rStyle w:val="normaltextrun"/>
        </w:rPr>
        <w:t>,</w:t>
      </w:r>
      <w:r w:rsidR="00593ADC" w:rsidRPr="001607A0">
        <w:rPr>
          <w:rStyle w:val="normaltextrun"/>
        </w:rPr>
        <w:t xml:space="preserve"> </w:t>
      </w:r>
      <w:r w:rsidR="00676A46" w:rsidRPr="001607A0">
        <w:rPr>
          <w:rStyle w:val="normaltextrun"/>
        </w:rPr>
        <w:t>and</w:t>
      </w:r>
      <w:r w:rsidR="00593ADC" w:rsidRPr="001607A0">
        <w:rPr>
          <w:rStyle w:val="normaltextrun"/>
        </w:rPr>
        <w:t xml:space="preserve"> </w:t>
      </w:r>
      <w:r w:rsidR="00676A46" w:rsidRPr="001607A0">
        <w:rPr>
          <w:rStyle w:val="normaltextrun"/>
        </w:rPr>
        <w:t>to</w:t>
      </w:r>
      <w:r w:rsidR="00593ADC" w:rsidRPr="001607A0">
        <w:rPr>
          <w:rStyle w:val="normaltextrun"/>
        </w:rPr>
        <w:t xml:space="preserve"> </w:t>
      </w:r>
      <w:r w:rsidRPr="001607A0">
        <w:rPr>
          <w:rStyle w:val="normaltextrun"/>
        </w:rPr>
        <w:t>support</w:t>
      </w:r>
      <w:r w:rsidR="00593ADC" w:rsidRPr="001607A0">
        <w:rPr>
          <w:rStyle w:val="normaltextrun"/>
        </w:rPr>
        <w:t xml:space="preserve"> </w:t>
      </w:r>
      <w:r w:rsidRPr="001607A0">
        <w:rPr>
          <w:rStyle w:val="normaltextrun"/>
        </w:rPr>
        <w:t>professional</w:t>
      </w:r>
      <w:r w:rsidR="00593ADC" w:rsidRPr="001607A0">
        <w:rPr>
          <w:rStyle w:val="normaltextrun"/>
        </w:rPr>
        <w:t xml:space="preserve"> </w:t>
      </w:r>
      <w:r w:rsidRPr="001607A0">
        <w:rPr>
          <w:rStyle w:val="normaltextrun"/>
        </w:rPr>
        <w:t>development</w:t>
      </w:r>
      <w:r w:rsidR="00593ADC" w:rsidRPr="001607A0">
        <w:rPr>
          <w:rStyle w:val="normaltextrun"/>
        </w:rPr>
        <w:t xml:space="preserve"> </w:t>
      </w:r>
      <w:r w:rsidRPr="001607A0">
        <w:rPr>
          <w:rStyle w:val="normaltextrun"/>
        </w:rPr>
        <w:t>for</w:t>
      </w:r>
      <w:r w:rsidR="00593ADC" w:rsidRPr="001607A0">
        <w:rPr>
          <w:rStyle w:val="normaltextrun"/>
        </w:rPr>
        <w:t xml:space="preserve"> </w:t>
      </w:r>
      <w:r w:rsidRPr="001607A0">
        <w:rPr>
          <w:rStyle w:val="normaltextrun"/>
        </w:rPr>
        <w:t>the</w:t>
      </w:r>
      <w:r w:rsidR="00593ADC" w:rsidRPr="001607A0">
        <w:rPr>
          <w:rStyle w:val="normaltextrun"/>
        </w:rPr>
        <w:t xml:space="preserve"> </w:t>
      </w:r>
      <w:r w:rsidRPr="001607A0">
        <w:rPr>
          <w:rStyle w:val="normaltextrun"/>
        </w:rPr>
        <w:t>rural</w:t>
      </w:r>
      <w:r w:rsidR="00593ADC" w:rsidRPr="001607A0">
        <w:rPr>
          <w:rStyle w:val="normaltextrun"/>
        </w:rPr>
        <w:t xml:space="preserve"> </w:t>
      </w:r>
      <w:r w:rsidRPr="001607A0">
        <w:rPr>
          <w:rStyle w:val="normaltextrun"/>
        </w:rPr>
        <w:t>medical</w:t>
      </w:r>
      <w:r w:rsidR="00593ADC" w:rsidRPr="001607A0">
        <w:rPr>
          <w:rStyle w:val="normaltextrun"/>
        </w:rPr>
        <w:t xml:space="preserve"> </w:t>
      </w:r>
      <w:r w:rsidR="00F13495" w:rsidRPr="001607A0">
        <w:rPr>
          <w:rStyle w:val="normaltextrun"/>
        </w:rPr>
        <w:t>and</w:t>
      </w:r>
      <w:r w:rsidR="00593ADC" w:rsidRPr="001607A0">
        <w:rPr>
          <w:rStyle w:val="normaltextrun"/>
        </w:rPr>
        <w:t xml:space="preserve"> </w:t>
      </w:r>
      <w:r w:rsidR="00F13495" w:rsidRPr="001607A0">
        <w:rPr>
          <w:rStyle w:val="normaltextrun"/>
        </w:rPr>
        <w:t>allied</w:t>
      </w:r>
      <w:r w:rsidR="00593ADC" w:rsidRPr="001607A0">
        <w:rPr>
          <w:rStyle w:val="normaltextrun"/>
        </w:rPr>
        <w:t xml:space="preserve"> </w:t>
      </w:r>
      <w:r w:rsidR="00F13495" w:rsidRPr="001607A0">
        <w:rPr>
          <w:rStyle w:val="normaltextrun"/>
        </w:rPr>
        <w:t>health</w:t>
      </w:r>
      <w:r w:rsidR="00593ADC" w:rsidRPr="001607A0">
        <w:rPr>
          <w:rStyle w:val="normaltextrun"/>
        </w:rPr>
        <w:t xml:space="preserve"> </w:t>
      </w:r>
      <w:r w:rsidRPr="001607A0">
        <w:rPr>
          <w:rStyle w:val="normaltextrun"/>
        </w:rPr>
        <w:t>workforce</w:t>
      </w:r>
      <w:r w:rsidR="00F13495" w:rsidRPr="001607A0">
        <w:rPr>
          <w:rStyle w:val="normaltextrun"/>
        </w:rPr>
        <w:t>s</w:t>
      </w:r>
      <w:r w:rsidRPr="001607A0">
        <w:rPr>
          <w:rStyle w:val="normaltextrun"/>
        </w:rPr>
        <w:t>.</w:t>
      </w:r>
      <w:r w:rsidR="00B007E9" w:rsidRPr="001607A0">
        <w:rPr>
          <w:rStyle w:val="eop"/>
        </w:rPr>
        <w:t> </w:t>
      </w:r>
    </w:p>
    <w:p w14:paraId="25D78EF6" w14:textId="77777777" w:rsidR="00ED55EA" w:rsidRPr="00E11DFD" w:rsidRDefault="00ED55EA" w:rsidP="00ED55EA">
      <w:pPr>
        <w:pStyle w:val="Heading5"/>
      </w:pPr>
      <w:r w:rsidRPr="00E11DFD">
        <w:t>Registered</w:t>
      </w:r>
      <w:r>
        <w:t xml:space="preserve"> </w:t>
      </w:r>
      <w:r w:rsidRPr="00E11DFD">
        <w:t>undergraduate</w:t>
      </w:r>
      <w:r>
        <w:t xml:space="preserve"> </w:t>
      </w:r>
      <w:r w:rsidRPr="00E11DFD">
        <w:t>students</w:t>
      </w:r>
      <w:r>
        <w:t xml:space="preserve"> </w:t>
      </w:r>
      <w:r w:rsidRPr="00E11DFD">
        <w:t>of</w:t>
      </w:r>
      <w:r>
        <w:t xml:space="preserve"> </w:t>
      </w:r>
      <w:r w:rsidRPr="00E11DFD">
        <w:t>nursing</w:t>
      </w:r>
      <w:r>
        <w:t xml:space="preserve"> and midwifery</w:t>
      </w:r>
    </w:p>
    <w:p w14:paraId="59944A35" w14:textId="77777777" w:rsidR="00177498" w:rsidRPr="00E44A6C" w:rsidRDefault="000F4F00" w:rsidP="001607A0">
      <w:pPr>
        <w:pStyle w:val="DHHSbody"/>
        <w:rPr>
          <w:rFonts w:cs="Arial"/>
          <w:sz w:val="18"/>
          <w:szCs w:val="18"/>
        </w:rPr>
      </w:pPr>
      <w:r w:rsidRPr="00177498">
        <w:rPr>
          <w:rStyle w:val="normaltextrun"/>
          <w:rFonts w:eastAsia="MS Mincho" w:cs="Arial"/>
        </w:rPr>
        <w:t xml:space="preserve">Dedicated funding for </w:t>
      </w:r>
      <w:r w:rsidR="00011A30" w:rsidRPr="00177498">
        <w:rPr>
          <w:rStyle w:val="normaltextrun"/>
          <w:rFonts w:eastAsia="MS Mincho" w:cs="Arial"/>
        </w:rPr>
        <w:t>registered undergraduate students of nursing</w:t>
      </w:r>
      <w:r w:rsidR="00011A30">
        <w:rPr>
          <w:rStyle w:val="normaltextrun"/>
          <w:rFonts w:eastAsia="MS Mincho" w:cs="Arial"/>
        </w:rPr>
        <w:t xml:space="preserve"> (</w:t>
      </w:r>
      <w:r w:rsidR="00011A30" w:rsidRPr="00177498">
        <w:rPr>
          <w:rStyle w:val="normaltextrun"/>
          <w:rFonts w:eastAsia="MS Mincho" w:cs="Arial"/>
        </w:rPr>
        <w:t>RUSON</w:t>
      </w:r>
      <w:r w:rsidR="00011A30">
        <w:rPr>
          <w:rStyle w:val="normaltextrun"/>
          <w:rFonts w:eastAsia="MS Mincho" w:cs="Arial"/>
        </w:rPr>
        <w:t>)</w:t>
      </w:r>
      <w:r w:rsidR="00011A30" w:rsidRPr="00177498">
        <w:rPr>
          <w:rStyle w:val="normaltextrun"/>
          <w:rFonts w:eastAsia="MS Mincho" w:cs="Arial"/>
        </w:rPr>
        <w:t xml:space="preserve"> </w:t>
      </w:r>
      <w:r w:rsidR="00011A30">
        <w:rPr>
          <w:rStyle w:val="normaltextrun"/>
          <w:rFonts w:eastAsia="MS Mincho" w:cs="Arial"/>
        </w:rPr>
        <w:t xml:space="preserve">and </w:t>
      </w:r>
      <w:r w:rsidR="00011A30" w:rsidRPr="00177498">
        <w:rPr>
          <w:rStyle w:val="normaltextrun"/>
          <w:rFonts w:eastAsia="MS Mincho" w:cs="Arial"/>
        </w:rPr>
        <w:t xml:space="preserve">midwifery </w:t>
      </w:r>
      <w:r w:rsidR="00011A30">
        <w:rPr>
          <w:rStyle w:val="normaltextrun"/>
          <w:rFonts w:eastAsia="MS Mincho" w:cs="Arial"/>
        </w:rPr>
        <w:t>(</w:t>
      </w:r>
      <w:r w:rsidR="00011A30" w:rsidRPr="00177498">
        <w:rPr>
          <w:rStyle w:val="normaltextrun"/>
          <w:rFonts w:eastAsia="MS Mincho" w:cs="Arial"/>
        </w:rPr>
        <w:t>RUSO</w:t>
      </w:r>
      <w:r w:rsidR="00011A30">
        <w:rPr>
          <w:rStyle w:val="normaltextrun"/>
          <w:rFonts w:eastAsia="MS Mincho" w:cs="Arial"/>
        </w:rPr>
        <w:t>M)</w:t>
      </w:r>
      <w:r w:rsidR="00011A30" w:rsidRPr="00177498">
        <w:rPr>
          <w:rStyle w:val="normaltextrun"/>
          <w:rFonts w:eastAsia="MS Mincho" w:cs="Arial"/>
        </w:rPr>
        <w:t xml:space="preserve"> </w:t>
      </w:r>
      <w:r w:rsidRPr="00177498">
        <w:rPr>
          <w:rStyle w:val="normaltextrun"/>
          <w:rFonts w:eastAsia="MS Mincho" w:cs="Arial"/>
        </w:rPr>
        <w:t>positions was approved in the 2022–2023 State Budget</w:t>
      </w:r>
      <w:r w:rsidR="00011A30">
        <w:rPr>
          <w:rStyle w:val="normaltextrun"/>
          <w:rFonts w:eastAsia="MS Mincho" w:cs="Arial"/>
        </w:rPr>
        <w:t>. It forms part</w:t>
      </w:r>
      <w:r w:rsidRPr="00177498">
        <w:rPr>
          <w:rStyle w:val="normaltextrun"/>
          <w:rFonts w:eastAsia="MS Mincho" w:cs="Arial"/>
        </w:rPr>
        <w:t xml:space="preserve"> of the </w:t>
      </w:r>
      <w:r w:rsidR="00011A30">
        <w:rPr>
          <w:rStyle w:val="normaltextrun"/>
          <w:rFonts w:eastAsia="MS Mincho" w:cs="Arial"/>
        </w:rPr>
        <w:t>g</w:t>
      </w:r>
      <w:r w:rsidRPr="00177498">
        <w:rPr>
          <w:rStyle w:val="normaltextrun"/>
          <w:rFonts w:eastAsia="MS Mincho" w:cs="Arial"/>
        </w:rPr>
        <w:t>overnment's Pandemic Repair Plan to support health services employ 1,125 RUSONs and 75 RUSOMs per annum over two years. The last round of funding for this initiative will occur in 2023</w:t>
      </w:r>
      <w:r w:rsidR="00011A30">
        <w:rPr>
          <w:rStyle w:val="normaltextrun"/>
          <w:rFonts w:eastAsia="MS Mincho" w:cs="Arial"/>
        </w:rPr>
        <w:t>–</w:t>
      </w:r>
      <w:r w:rsidRPr="00177498">
        <w:rPr>
          <w:rStyle w:val="normaltextrun"/>
          <w:rFonts w:eastAsia="MS Mincho" w:cs="Arial"/>
        </w:rPr>
        <w:t>2024. Health services will be advised on the arrangements for the allocation of funding.</w:t>
      </w:r>
      <w:r w:rsidRPr="000F4F00">
        <w:rPr>
          <w:rStyle w:val="eop"/>
          <w:rFonts w:cs="Arial"/>
        </w:rPr>
        <w:t> </w:t>
      </w:r>
    </w:p>
    <w:p w14:paraId="28EFC11A" w14:textId="77777777" w:rsidR="000F4F00" w:rsidRPr="00177498" w:rsidRDefault="000F4F00" w:rsidP="001607A0">
      <w:pPr>
        <w:pStyle w:val="DHHSbody"/>
        <w:rPr>
          <w:rFonts w:cs="Arial"/>
          <w:sz w:val="18"/>
          <w:szCs w:val="18"/>
        </w:rPr>
      </w:pPr>
      <w:r w:rsidRPr="00177498">
        <w:rPr>
          <w:rStyle w:val="normaltextrun"/>
          <w:rFonts w:eastAsia="MS Mincho" w:cs="Arial"/>
        </w:rPr>
        <w:t>In 2023–24, transition</w:t>
      </w:r>
      <w:r w:rsidR="00011A30">
        <w:rPr>
          <w:rStyle w:val="normaltextrun"/>
          <w:rFonts w:eastAsia="MS Mincho" w:cs="Arial"/>
        </w:rPr>
        <w:t>-</w:t>
      </w:r>
      <w:r w:rsidRPr="00177498">
        <w:rPr>
          <w:rStyle w:val="normaltextrun"/>
          <w:rFonts w:eastAsia="MS Mincho" w:cs="Arial"/>
        </w:rPr>
        <w:t>to</w:t>
      </w:r>
      <w:r w:rsidR="00011A30">
        <w:rPr>
          <w:rStyle w:val="normaltextrun"/>
          <w:rFonts w:eastAsia="MS Mincho" w:cs="Arial"/>
        </w:rPr>
        <w:t>-</w:t>
      </w:r>
      <w:r w:rsidRPr="00177498">
        <w:rPr>
          <w:rStyle w:val="normaltextrun"/>
          <w:rFonts w:eastAsia="MS Mincho" w:cs="Arial"/>
        </w:rPr>
        <w:t xml:space="preserve">practice (graduate) nursing and midwifery funding may be used to fund </w:t>
      </w:r>
      <w:r w:rsidR="00011A30">
        <w:rPr>
          <w:rStyle w:val="normaltextrun"/>
          <w:rFonts w:eastAsia="MS Mincho" w:cs="Arial"/>
        </w:rPr>
        <w:t>RUSONs</w:t>
      </w:r>
      <w:r w:rsidRPr="00177498">
        <w:rPr>
          <w:rStyle w:val="normaltextrun"/>
          <w:rFonts w:eastAsia="MS Mincho" w:cs="Arial"/>
        </w:rPr>
        <w:t xml:space="preserve"> in health services, above funding allocation ratios. Transition</w:t>
      </w:r>
      <w:r w:rsidR="00011A30">
        <w:rPr>
          <w:rStyle w:val="normaltextrun"/>
          <w:rFonts w:eastAsia="MS Mincho" w:cs="Arial"/>
        </w:rPr>
        <w:t>-</w:t>
      </w:r>
      <w:r w:rsidRPr="00177498">
        <w:rPr>
          <w:rStyle w:val="normaltextrun"/>
          <w:rFonts w:eastAsia="MS Mincho" w:cs="Arial"/>
        </w:rPr>
        <w:t>to</w:t>
      </w:r>
      <w:r w:rsidR="00011A30">
        <w:rPr>
          <w:rStyle w:val="normaltextrun"/>
          <w:rFonts w:eastAsia="MS Mincho" w:cs="Arial"/>
        </w:rPr>
        <w:t>-</w:t>
      </w:r>
      <w:r w:rsidRPr="00177498">
        <w:rPr>
          <w:rStyle w:val="normaltextrun"/>
          <w:rFonts w:eastAsia="MS Mincho" w:cs="Arial"/>
        </w:rPr>
        <w:t>practice (graduate) nursing and midwifery funding will not exceed the allocation specific to nursing and midwifery graduate numbers.</w:t>
      </w:r>
      <w:r w:rsidRPr="000F4F00">
        <w:rPr>
          <w:rStyle w:val="eop"/>
          <w:rFonts w:cs="Arial"/>
        </w:rPr>
        <w:t> </w:t>
      </w:r>
    </w:p>
    <w:p w14:paraId="10CFC0DD" w14:textId="77777777" w:rsidR="00D679CB" w:rsidRDefault="4E1B0BE4" w:rsidP="00413CF7">
      <w:pPr>
        <w:pStyle w:val="Heading4"/>
        <w:ind w:left="1134"/>
      </w:pPr>
      <w:r>
        <w:t>Funding</w:t>
      </w:r>
      <w:r w:rsidR="4A308747">
        <w:t xml:space="preserve"> </w:t>
      </w:r>
      <w:r w:rsidR="00011A30">
        <w:t>conditions and allocation</w:t>
      </w:r>
    </w:p>
    <w:p w14:paraId="1181E760" w14:textId="77777777" w:rsidR="000F4617" w:rsidRDefault="00D679CB" w:rsidP="001607A0">
      <w:pPr>
        <w:pStyle w:val="DHHSbody"/>
        <w:rPr>
          <w:rStyle w:val="normaltextrun"/>
          <w:rFonts w:eastAsia="MS Mincho" w:cs="Arial"/>
        </w:rPr>
      </w:pPr>
      <w:r w:rsidRPr="00177498">
        <w:rPr>
          <w:rStyle w:val="normaltextrun"/>
          <w:rFonts w:eastAsia="MS Mincho" w:cs="Arial"/>
        </w:rPr>
        <w:t>Health</w:t>
      </w:r>
      <w:r w:rsidR="00593ADC" w:rsidRPr="00177498">
        <w:rPr>
          <w:rStyle w:val="normaltextrun"/>
          <w:rFonts w:eastAsia="MS Mincho" w:cs="Arial"/>
        </w:rPr>
        <w:t xml:space="preserve"> </w:t>
      </w:r>
      <w:r w:rsidRPr="00177498">
        <w:rPr>
          <w:rStyle w:val="normaltextrun"/>
          <w:rFonts w:eastAsia="MS Mincho" w:cs="Arial"/>
        </w:rPr>
        <w:t>services</w:t>
      </w:r>
      <w:r w:rsidR="00593ADC" w:rsidRPr="00177498">
        <w:rPr>
          <w:rStyle w:val="normaltextrun"/>
          <w:rFonts w:eastAsia="MS Mincho" w:cs="Arial"/>
        </w:rPr>
        <w:t xml:space="preserve"> </w:t>
      </w:r>
      <w:r w:rsidRPr="00177498">
        <w:rPr>
          <w:rStyle w:val="normaltextrun"/>
          <w:rFonts w:eastAsia="MS Mincho" w:cs="Arial"/>
        </w:rPr>
        <w:t>that</w:t>
      </w:r>
      <w:r w:rsidR="00593ADC" w:rsidRPr="00177498">
        <w:rPr>
          <w:rStyle w:val="normaltextrun"/>
          <w:rFonts w:eastAsia="MS Mincho" w:cs="Arial"/>
        </w:rPr>
        <w:t xml:space="preserve"> </w:t>
      </w:r>
      <w:r w:rsidRPr="00177498">
        <w:rPr>
          <w:rStyle w:val="normaltextrun"/>
          <w:rFonts w:eastAsia="MS Mincho" w:cs="Arial"/>
        </w:rPr>
        <w:t>receive</w:t>
      </w:r>
      <w:r w:rsidR="00593ADC" w:rsidRPr="00177498">
        <w:rPr>
          <w:rStyle w:val="normaltextrun"/>
          <w:rFonts w:eastAsia="MS Mincho" w:cs="Arial"/>
        </w:rPr>
        <w:t xml:space="preserve"> </w:t>
      </w:r>
      <w:r w:rsidRPr="00177498">
        <w:rPr>
          <w:rStyle w:val="normaltextrun"/>
          <w:rFonts w:eastAsia="MS Mincho" w:cs="Arial"/>
        </w:rPr>
        <w:t>training</w:t>
      </w:r>
      <w:r w:rsidR="00593ADC" w:rsidRPr="00177498">
        <w:rPr>
          <w:rStyle w:val="normaltextrun"/>
          <w:rFonts w:eastAsia="MS Mincho" w:cs="Arial"/>
        </w:rPr>
        <w:t xml:space="preserve"> </w:t>
      </w:r>
      <w:r w:rsidRPr="00177498">
        <w:rPr>
          <w:rStyle w:val="normaltextrun"/>
          <w:rFonts w:eastAsia="MS Mincho" w:cs="Arial"/>
        </w:rPr>
        <w:t>and</w:t>
      </w:r>
      <w:r w:rsidR="00593ADC" w:rsidRPr="00177498">
        <w:rPr>
          <w:rStyle w:val="normaltextrun"/>
          <w:rFonts w:eastAsia="MS Mincho" w:cs="Arial"/>
        </w:rPr>
        <w:t xml:space="preserve"> </w:t>
      </w:r>
      <w:r w:rsidRPr="00177498">
        <w:rPr>
          <w:rStyle w:val="normaltextrun"/>
          <w:rFonts w:eastAsia="MS Mincho" w:cs="Arial"/>
        </w:rPr>
        <w:t>development</w:t>
      </w:r>
      <w:r w:rsidR="00593ADC" w:rsidRPr="00177498">
        <w:rPr>
          <w:rStyle w:val="normaltextrun"/>
          <w:rFonts w:eastAsia="MS Mincho" w:cs="Arial"/>
        </w:rPr>
        <w:t xml:space="preserve"> </w:t>
      </w:r>
      <w:r w:rsidRPr="00177498">
        <w:rPr>
          <w:rStyle w:val="normaltextrun"/>
          <w:rFonts w:eastAsia="MS Mincho" w:cs="Arial"/>
        </w:rPr>
        <w:t>grant</w:t>
      </w:r>
      <w:r w:rsidR="00593ADC" w:rsidRPr="00177498">
        <w:rPr>
          <w:rStyle w:val="normaltextrun"/>
          <w:rFonts w:eastAsia="MS Mincho" w:cs="Arial"/>
        </w:rPr>
        <w:t xml:space="preserve"> </w:t>
      </w:r>
      <w:r w:rsidRPr="00177498">
        <w:rPr>
          <w:rStyle w:val="normaltextrun"/>
          <w:rFonts w:eastAsia="MS Mincho" w:cs="Arial"/>
        </w:rPr>
        <w:t>funding</w:t>
      </w:r>
      <w:r w:rsidR="00593ADC" w:rsidRPr="00177498">
        <w:rPr>
          <w:rStyle w:val="normaltextrun"/>
          <w:rFonts w:eastAsia="MS Mincho" w:cs="Arial"/>
        </w:rPr>
        <w:t xml:space="preserve"> </w:t>
      </w:r>
      <w:r w:rsidRPr="00177498">
        <w:rPr>
          <w:rStyle w:val="normaltextrun"/>
          <w:rFonts w:eastAsia="MS Mincho" w:cs="Arial"/>
        </w:rPr>
        <w:t>should</w:t>
      </w:r>
      <w:r w:rsidR="00593ADC" w:rsidRPr="00177498">
        <w:rPr>
          <w:rStyle w:val="normaltextrun"/>
          <w:rFonts w:eastAsia="MS Mincho" w:cs="Arial"/>
        </w:rPr>
        <w:t xml:space="preserve"> </w:t>
      </w:r>
      <w:r w:rsidRPr="00177498">
        <w:rPr>
          <w:rStyle w:val="normaltextrun"/>
          <w:rFonts w:eastAsia="MS Mincho" w:cs="Arial"/>
        </w:rPr>
        <w:t>ensure</w:t>
      </w:r>
      <w:r w:rsidR="00593ADC" w:rsidRPr="00177498">
        <w:rPr>
          <w:rStyle w:val="normaltextrun"/>
          <w:rFonts w:eastAsia="MS Mincho" w:cs="Arial"/>
        </w:rPr>
        <w:t xml:space="preserve"> </w:t>
      </w:r>
      <w:r w:rsidRPr="00177498">
        <w:rPr>
          <w:rStyle w:val="normaltextrun"/>
          <w:rFonts w:eastAsia="MS Mincho" w:cs="Arial"/>
        </w:rPr>
        <w:t>they</w:t>
      </w:r>
      <w:r w:rsidR="00593ADC" w:rsidRPr="00177498">
        <w:rPr>
          <w:rStyle w:val="normaltextrun"/>
          <w:rFonts w:eastAsia="MS Mincho" w:cs="Arial"/>
        </w:rPr>
        <w:t xml:space="preserve"> </w:t>
      </w:r>
      <w:r w:rsidRPr="00177498">
        <w:rPr>
          <w:rStyle w:val="normaltextrun"/>
          <w:rFonts w:eastAsia="MS Mincho" w:cs="Arial"/>
        </w:rPr>
        <w:t>meet</w:t>
      </w:r>
      <w:r w:rsidR="00593ADC" w:rsidRPr="00177498">
        <w:rPr>
          <w:rStyle w:val="normaltextrun"/>
          <w:rFonts w:eastAsia="MS Mincho" w:cs="Arial"/>
        </w:rPr>
        <w:t xml:space="preserve"> </w:t>
      </w:r>
      <w:r w:rsidRPr="00177498">
        <w:rPr>
          <w:rStyle w:val="normaltextrun"/>
          <w:rFonts w:eastAsia="MS Mincho" w:cs="Arial"/>
        </w:rPr>
        <w:t>eligibility</w:t>
      </w:r>
      <w:r w:rsidR="00593ADC" w:rsidRPr="00177498">
        <w:rPr>
          <w:rStyle w:val="normaltextrun"/>
          <w:rFonts w:eastAsia="MS Mincho" w:cs="Arial"/>
        </w:rPr>
        <w:t xml:space="preserve"> </w:t>
      </w:r>
      <w:r w:rsidRPr="00177498">
        <w:rPr>
          <w:rStyle w:val="normaltextrun"/>
          <w:rFonts w:eastAsia="MS Mincho" w:cs="Arial"/>
        </w:rPr>
        <w:t>and</w:t>
      </w:r>
      <w:r w:rsidR="00593ADC" w:rsidRPr="00177498">
        <w:rPr>
          <w:rStyle w:val="normaltextrun"/>
          <w:rFonts w:eastAsia="MS Mincho" w:cs="Arial"/>
        </w:rPr>
        <w:t xml:space="preserve"> </w:t>
      </w:r>
      <w:r w:rsidRPr="00177498">
        <w:rPr>
          <w:rStyle w:val="normaltextrun"/>
          <w:rFonts w:eastAsia="MS Mincho" w:cs="Arial"/>
        </w:rPr>
        <w:t>reporting</w:t>
      </w:r>
      <w:r w:rsidR="00593ADC" w:rsidRPr="00177498">
        <w:rPr>
          <w:rStyle w:val="normaltextrun"/>
          <w:rFonts w:eastAsia="MS Mincho" w:cs="Arial"/>
        </w:rPr>
        <w:t xml:space="preserve"> </w:t>
      </w:r>
      <w:r w:rsidRPr="00177498">
        <w:rPr>
          <w:rStyle w:val="normaltextrun"/>
          <w:rFonts w:eastAsia="MS Mincho" w:cs="Arial"/>
        </w:rPr>
        <w:t>requirements</w:t>
      </w:r>
      <w:r w:rsidR="00BE52E0" w:rsidRPr="00177498">
        <w:rPr>
          <w:rStyle w:val="normaltextrun"/>
          <w:rFonts w:eastAsia="MS Mincho" w:cs="Arial"/>
        </w:rPr>
        <w:t>,</w:t>
      </w:r>
      <w:r w:rsidR="00593ADC" w:rsidRPr="00177498">
        <w:rPr>
          <w:rStyle w:val="normaltextrun"/>
          <w:rFonts w:eastAsia="MS Mincho" w:cs="Arial"/>
        </w:rPr>
        <w:t xml:space="preserve"> </w:t>
      </w:r>
      <w:r w:rsidRPr="00177498">
        <w:rPr>
          <w:rStyle w:val="normaltextrun"/>
          <w:rFonts w:eastAsia="MS Mincho" w:cs="Arial"/>
        </w:rPr>
        <w:t>as</w:t>
      </w:r>
      <w:r w:rsidR="00593ADC" w:rsidRPr="00177498">
        <w:rPr>
          <w:rStyle w:val="normaltextrun"/>
          <w:rFonts w:eastAsia="MS Mincho" w:cs="Arial"/>
        </w:rPr>
        <w:t xml:space="preserve"> </w:t>
      </w:r>
      <w:r w:rsidR="00F84D82" w:rsidRPr="00177498">
        <w:rPr>
          <w:rStyle w:val="normaltextrun"/>
          <w:rFonts w:eastAsia="MS Mincho" w:cs="Arial"/>
        </w:rPr>
        <w:t>detailed</w:t>
      </w:r>
      <w:r w:rsidR="00D054C2" w:rsidRPr="00177498">
        <w:rPr>
          <w:rStyle w:val="normaltextrun"/>
          <w:rFonts w:eastAsia="MS Mincho" w:cs="Arial"/>
        </w:rPr>
        <w:t xml:space="preserve"> </w:t>
      </w:r>
      <w:r w:rsidR="00E301F1" w:rsidRPr="00177498">
        <w:rPr>
          <w:rStyle w:val="normaltextrun"/>
          <w:rFonts w:eastAsia="MS Mincho" w:cs="Arial"/>
        </w:rPr>
        <w:t>in the</w:t>
      </w:r>
      <w:r w:rsidR="000F5438" w:rsidRPr="00177498">
        <w:rPr>
          <w:rStyle w:val="normaltextrun"/>
          <w:rFonts w:eastAsia="MS Mincho" w:cs="Arial"/>
        </w:rPr>
        <w:t xml:space="preserve"> current </w:t>
      </w:r>
      <w:hyperlink r:id="rId75" w:history="1">
        <w:r w:rsidR="005A58A4" w:rsidRPr="005A58A4">
          <w:rPr>
            <w:rStyle w:val="Hyperlink"/>
            <w:rFonts w:eastAsia="MS Mincho" w:cs="Arial"/>
          </w:rPr>
          <w:t>Training and Development Funding</w:t>
        </w:r>
        <w:r w:rsidR="000F4617">
          <w:rPr>
            <w:rStyle w:val="Hyperlink"/>
            <w:rFonts w:eastAsia="MS Mincho" w:cs="Arial"/>
          </w:rPr>
          <w:t xml:space="preserve"> program guidelines</w:t>
        </w:r>
      </w:hyperlink>
      <w:r w:rsidR="000F5438" w:rsidRPr="00177498">
        <w:rPr>
          <w:rStyle w:val="normaltextrun"/>
          <w:rFonts w:eastAsia="MS Mincho" w:cs="Arial"/>
        </w:rPr>
        <w:t xml:space="preserve"> </w:t>
      </w:r>
      <w:r w:rsidR="000F4F00" w:rsidRPr="00177498">
        <w:rPr>
          <w:rStyle w:val="normaltextrun"/>
          <w:rFonts w:eastAsia="MS Mincho" w:cs="Arial"/>
        </w:rPr>
        <w:t xml:space="preserve">&lt;https://www.health.vic.gov.au/education-and-training/training-and-development-funding&gt;. </w:t>
      </w:r>
    </w:p>
    <w:p w14:paraId="3F960612" w14:textId="77777777" w:rsidR="005A58A4" w:rsidRDefault="000F4F00" w:rsidP="001607A0">
      <w:pPr>
        <w:pStyle w:val="DHHSbody"/>
      </w:pPr>
      <w:r w:rsidRPr="00177498">
        <w:rPr>
          <w:rStyle w:val="normaltextrun"/>
          <w:rFonts w:eastAsia="MS Mincho" w:cs="Arial"/>
        </w:rPr>
        <w:t xml:space="preserve">Nursing and midwifery program areas must comply with the </w:t>
      </w:r>
      <w:r w:rsidRPr="005D05F6">
        <w:rPr>
          <w:rStyle w:val="normaltextrun"/>
          <w:rFonts w:eastAsia="MS Mincho" w:cs="Arial"/>
        </w:rPr>
        <w:t>Safe Patient Care (Nurse to Patient and Midwife to Patient Ratios) Act</w:t>
      </w:r>
      <w:r w:rsidRPr="00177498">
        <w:rPr>
          <w:rStyle w:val="normaltextrun"/>
          <w:rFonts w:eastAsia="MS Mincho" w:cs="Arial"/>
          <w:sz w:val="21"/>
          <w:szCs w:val="21"/>
        </w:rPr>
        <w:t>.</w:t>
      </w:r>
      <w:r w:rsidRPr="00177498">
        <w:rPr>
          <w:rStyle w:val="normaltextrun"/>
          <w:rFonts w:eastAsia="MS Mincho" w:cs="Arial"/>
        </w:rPr>
        <w:t xml:space="preserve"> Where the department is made aware of noncompliance with th</w:t>
      </w:r>
      <w:r w:rsidR="000F4617">
        <w:rPr>
          <w:rStyle w:val="normaltextrun"/>
          <w:rFonts w:eastAsia="MS Mincho" w:cs="Arial"/>
        </w:rPr>
        <w:t>is</w:t>
      </w:r>
      <w:r w:rsidRPr="00177498">
        <w:rPr>
          <w:rStyle w:val="normaltextrun"/>
          <w:rFonts w:eastAsia="MS Mincho" w:cs="Arial"/>
        </w:rPr>
        <w:t xml:space="preserve"> Act, training and development grant funding may be withheld or recovered.</w:t>
      </w:r>
      <w:r w:rsidRPr="000F4F00">
        <w:rPr>
          <w:rStyle w:val="eop"/>
          <w:rFonts w:cs="Arial"/>
        </w:rPr>
        <w:t> </w:t>
      </w:r>
    </w:p>
    <w:p w14:paraId="7973C337" w14:textId="77777777" w:rsidR="000F4F00" w:rsidRPr="00177498" w:rsidRDefault="000F4F00" w:rsidP="001607A0">
      <w:pPr>
        <w:pStyle w:val="DHHSbody"/>
        <w:rPr>
          <w:rFonts w:cs="Arial"/>
          <w:sz w:val="18"/>
          <w:szCs w:val="18"/>
        </w:rPr>
      </w:pPr>
      <w:r w:rsidRPr="001607A0">
        <w:rPr>
          <w:rStyle w:val="normaltextrun"/>
        </w:rPr>
        <w:t xml:space="preserve">All </w:t>
      </w:r>
      <w:r w:rsidRPr="00177498">
        <w:rPr>
          <w:rStyle w:val="normaltextrun"/>
          <w:rFonts w:eastAsia="MS Mincho" w:cs="Arial"/>
        </w:rPr>
        <w:t>programs supported through training and development funding must conform to the most recent versions of guidelines (where available), including the guidelines and standards set by the Australian Health Practitioner Regulation Agency</w:t>
      </w:r>
      <w:r w:rsidR="008F5A8C">
        <w:rPr>
          <w:rStyle w:val="normaltextrun"/>
          <w:rFonts w:eastAsia="MS Mincho" w:cs="Arial"/>
        </w:rPr>
        <w:t xml:space="preserve"> (AHPRA)</w:t>
      </w:r>
      <w:r w:rsidRPr="00177498">
        <w:rPr>
          <w:rStyle w:val="normaltextrun"/>
          <w:rFonts w:eastAsia="MS Mincho" w:cs="Arial"/>
        </w:rPr>
        <w:t xml:space="preserve"> and the national health practitioner boards.</w:t>
      </w:r>
      <w:r w:rsidRPr="000F4F00">
        <w:rPr>
          <w:rStyle w:val="eop"/>
          <w:rFonts w:cs="Arial"/>
        </w:rPr>
        <w:t> </w:t>
      </w:r>
    </w:p>
    <w:p w14:paraId="69151DA6" w14:textId="77777777" w:rsidR="00177498" w:rsidRPr="005A58A4" w:rsidRDefault="000F4F00" w:rsidP="001607A0">
      <w:pPr>
        <w:pStyle w:val="DHHSbody"/>
        <w:rPr>
          <w:rFonts w:cs="Arial"/>
          <w:sz w:val="18"/>
          <w:szCs w:val="18"/>
        </w:rPr>
      </w:pPr>
      <w:r w:rsidRPr="001607A0">
        <w:rPr>
          <w:rStyle w:val="normaltextrun"/>
        </w:rPr>
        <w:t>The total grant pool limits the amount of funding allocated to individual health services. Reporting of eligible activity by health services to the department is essential to ensure timely and appropriate allocations of funding.</w:t>
      </w:r>
      <w:r w:rsidRPr="007D16FD">
        <w:rPr>
          <w:rStyle w:val="eop"/>
        </w:rPr>
        <w:t> </w:t>
      </w:r>
    </w:p>
    <w:p w14:paraId="6A1F4F21" w14:textId="77777777" w:rsidR="00177498" w:rsidRPr="005A58A4" w:rsidRDefault="000F4F00" w:rsidP="001607A0">
      <w:pPr>
        <w:pStyle w:val="DHHSbody"/>
        <w:rPr>
          <w:rFonts w:cs="Arial"/>
          <w:sz w:val="18"/>
          <w:szCs w:val="18"/>
        </w:rPr>
      </w:pPr>
      <w:r w:rsidRPr="001607A0">
        <w:rPr>
          <w:rStyle w:val="normaltextrun"/>
        </w:rPr>
        <w:lastRenderedPageBreak/>
        <w:t>If programs or training positions include a period of rotating placements, lead organisations are required to ensure the other host organisation(s) receive a pro rata portion of the grant that is equal to the length of the rotation.</w:t>
      </w:r>
      <w:r w:rsidRPr="007D16FD">
        <w:rPr>
          <w:rStyle w:val="eop"/>
        </w:rPr>
        <w:t> </w:t>
      </w:r>
    </w:p>
    <w:p w14:paraId="4E2B9F6C" w14:textId="77777777" w:rsidR="000F4F00" w:rsidRPr="00177498" w:rsidRDefault="000F4F00" w:rsidP="001607A0">
      <w:pPr>
        <w:pStyle w:val="DHHSbody"/>
        <w:rPr>
          <w:rFonts w:cs="Arial"/>
          <w:sz w:val="18"/>
          <w:szCs w:val="18"/>
        </w:rPr>
      </w:pPr>
      <w:r w:rsidRPr="001607A0">
        <w:rPr>
          <w:rStyle w:val="normaltextrun"/>
        </w:rPr>
        <w:t>For more information, visit</w:t>
      </w:r>
      <w:r w:rsidR="000F4617">
        <w:rPr>
          <w:rStyle w:val="normaltextrun"/>
        </w:rPr>
        <w:t xml:space="preserve"> </w:t>
      </w:r>
      <w:hyperlink r:id="rId76" w:history="1">
        <w:r w:rsidR="000F4617" w:rsidRPr="000F4617">
          <w:rPr>
            <w:rStyle w:val="Hyperlink"/>
          </w:rPr>
          <w:t>Health workforce</w:t>
        </w:r>
      </w:hyperlink>
      <w:r w:rsidRPr="001607A0">
        <w:rPr>
          <w:rStyle w:val="normaltextrun"/>
        </w:rPr>
        <w:t xml:space="preserve"> &lt;https://www.health.vic.gov.au/health-workforce&gt; or download the </w:t>
      </w:r>
      <w:hyperlink r:id="rId77" w:history="1">
        <w:r w:rsidR="000F4617" w:rsidRPr="005A58A4">
          <w:rPr>
            <w:rStyle w:val="Hyperlink"/>
            <w:rFonts w:eastAsia="MS Mincho" w:cs="Arial"/>
          </w:rPr>
          <w:t>Training and Development Funding</w:t>
        </w:r>
        <w:r w:rsidR="000F4617">
          <w:rPr>
            <w:rStyle w:val="Hyperlink"/>
            <w:rFonts w:eastAsia="MS Mincho" w:cs="Arial"/>
          </w:rPr>
          <w:t xml:space="preserve"> program guidelines</w:t>
        </w:r>
      </w:hyperlink>
      <w:r w:rsidR="000F4617" w:rsidRPr="00177498">
        <w:rPr>
          <w:rStyle w:val="normaltextrun"/>
          <w:rFonts w:eastAsia="MS Mincho" w:cs="Arial"/>
        </w:rPr>
        <w:t xml:space="preserve"> &lt;https://www.health.vic.gov.au/education-and-training/training-and-development-funding&gt;. </w:t>
      </w:r>
    </w:p>
    <w:p w14:paraId="7A8FC46D" w14:textId="77777777" w:rsidR="004A0C27" w:rsidRPr="004A0C27" w:rsidRDefault="004A0C27" w:rsidP="00413CF7">
      <w:pPr>
        <w:pStyle w:val="Heading2"/>
      </w:pPr>
      <w:bookmarkStart w:id="2141" w:name="_Toc143080890"/>
      <w:r>
        <w:lastRenderedPageBreak/>
        <w:t>Capital</w:t>
      </w:r>
      <w:r w:rsidR="00593ADC">
        <w:t xml:space="preserve"> </w:t>
      </w:r>
      <w:r w:rsidR="00E11DD0">
        <w:t>f</w:t>
      </w:r>
      <w:r>
        <w:t>unding</w:t>
      </w:r>
      <w:r w:rsidR="00593ADC">
        <w:t xml:space="preserve"> </w:t>
      </w:r>
      <w:r w:rsidR="00E11DD0">
        <w:t>p</w:t>
      </w:r>
      <w:r>
        <w:t>rograms</w:t>
      </w:r>
      <w:bookmarkEnd w:id="2141"/>
    </w:p>
    <w:p w14:paraId="24B9E6AA" w14:textId="77777777" w:rsidR="00C40528" w:rsidRDefault="5DD2753B" w:rsidP="009A53E1">
      <w:pPr>
        <w:pStyle w:val="DHHSbody"/>
      </w:pPr>
      <w:r>
        <w:t>The</w:t>
      </w:r>
      <w:r w:rsidR="00593ADC">
        <w:t xml:space="preserve"> </w:t>
      </w:r>
      <w:r>
        <w:t>department</w:t>
      </w:r>
      <w:r w:rsidR="00593ADC">
        <w:t xml:space="preserve"> </w:t>
      </w:r>
      <w:r>
        <w:t>administers</w:t>
      </w:r>
      <w:r w:rsidR="00593ADC">
        <w:t xml:space="preserve"> </w:t>
      </w:r>
      <w:r>
        <w:t>several</w:t>
      </w:r>
      <w:r w:rsidR="00593ADC">
        <w:t xml:space="preserve"> </w:t>
      </w:r>
      <w:r>
        <w:t>capital</w:t>
      </w:r>
      <w:r w:rsidR="00593ADC">
        <w:t xml:space="preserve"> </w:t>
      </w:r>
      <w:r>
        <w:t>grant</w:t>
      </w:r>
      <w:r w:rsidR="00593ADC">
        <w:t xml:space="preserve"> </w:t>
      </w:r>
      <w:r>
        <w:t>programs</w:t>
      </w:r>
      <w:r w:rsidR="00593ADC">
        <w:t xml:space="preserve"> </w:t>
      </w:r>
      <w:r>
        <w:t>to</w:t>
      </w:r>
      <w:r w:rsidR="00593ADC">
        <w:t xml:space="preserve"> </w:t>
      </w:r>
      <w:r>
        <w:t>assist</w:t>
      </w:r>
      <w:r w:rsidR="00593ADC">
        <w:t xml:space="preserve"> </w:t>
      </w:r>
      <w:r>
        <w:t>health</w:t>
      </w:r>
      <w:r w:rsidR="00593ADC">
        <w:t xml:space="preserve"> </w:t>
      </w:r>
      <w:r>
        <w:t>services</w:t>
      </w:r>
      <w:r w:rsidR="00593ADC">
        <w:t xml:space="preserve"> </w:t>
      </w:r>
      <w:r>
        <w:t>with</w:t>
      </w:r>
      <w:r w:rsidR="00593ADC">
        <w:t xml:space="preserve"> </w:t>
      </w:r>
      <w:r>
        <w:t>the</w:t>
      </w:r>
      <w:r w:rsidR="00593ADC">
        <w:t xml:space="preserve"> </w:t>
      </w:r>
      <w:r>
        <w:t>costs</w:t>
      </w:r>
      <w:r w:rsidR="00593ADC">
        <w:t xml:space="preserve"> </w:t>
      </w:r>
      <w:r>
        <w:t>of</w:t>
      </w:r>
      <w:r w:rsidR="00593ADC">
        <w:t xml:space="preserve"> </w:t>
      </w:r>
      <w:r>
        <w:t>hospital</w:t>
      </w:r>
      <w:r w:rsidR="00593ADC">
        <w:t xml:space="preserve"> </w:t>
      </w:r>
      <w:r>
        <w:t>infrastructure.</w:t>
      </w:r>
      <w:r w:rsidR="00593ADC">
        <w:t xml:space="preserve"> </w:t>
      </w:r>
      <w:r>
        <w:t>The</w:t>
      </w:r>
      <w:r w:rsidR="00C40528">
        <w:t>se include the:</w:t>
      </w:r>
    </w:p>
    <w:p w14:paraId="0AD2D949" w14:textId="77777777" w:rsidR="00C40528" w:rsidRDefault="2C98E067" w:rsidP="00413CF7">
      <w:pPr>
        <w:pStyle w:val="DHHSbullet1"/>
      </w:pPr>
      <w:r>
        <w:t>Infrastructure</w:t>
      </w:r>
      <w:r w:rsidR="33D739BE">
        <w:t xml:space="preserve"> </w:t>
      </w:r>
      <w:r>
        <w:t>Renewal</w:t>
      </w:r>
      <w:r w:rsidR="33D739BE">
        <w:t xml:space="preserve"> </w:t>
      </w:r>
      <w:r>
        <w:t>Contribution</w:t>
      </w:r>
      <w:r w:rsidR="33D739BE">
        <w:t xml:space="preserve"> </w:t>
      </w:r>
      <w:r>
        <w:t>Grant</w:t>
      </w:r>
    </w:p>
    <w:p w14:paraId="7837D00B" w14:textId="77777777" w:rsidR="00C40528" w:rsidRDefault="2C98E067" w:rsidP="00413CF7">
      <w:pPr>
        <w:pStyle w:val="DHHSbullet1"/>
      </w:pPr>
      <w:r>
        <w:t>Regional</w:t>
      </w:r>
      <w:r w:rsidR="33D739BE">
        <w:t xml:space="preserve"> </w:t>
      </w:r>
      <w:r>
        <w:t>Health</w:t>
      </w:r>
      <w:r w:rsidR="33D739BE">
        <w:t xml:space="preserve"> </w:t>
      </w:r>
      <w:r>
        <w:t>Infrastructure</w:t>
      </w:r>
      <w:r w:rsidR="33D739BE">
        <w:t xml:space="preserve"> </w:t>
      </w:r>
      <w:r>
        <w:t>Fund</w:t>
      </w:r>
    </w:p>
    <w:p w14:paraId="7B24952E" w14:textId="77777777" w:rsidR="00C40528" w:rsidRDefault="4B6C974B" w:rsidP="00413CF7">
      <w:pPr>
        <w:pStyle w:val="DHHSbullet1"/>
      </w:pPr>
      <w:r>
        <w:t>Metropolitan</w:t>
      </w:r>
      <w:r w:rsidR="33D739BE">
        <w:t xml:space="preserve"> </w:t>
      </w:r>
      <w:r>
        <w:t>Health</w:t>
      </w:r>
      <w:r w:rsidR="33D739BE">
        <w:t xml:space="preserve"> </w:t>
      </w:r>
      <w:r>
        <w:t>Infrastructure</w:t>
      </w:r>
      <w:r w:rsidR="33D739BE">
        <w:t xml:space="preserve"> </w:t>
      </w:r>
      <w:r>
        <w:t>Fund</w:t>
      </w:r>
      <w:r w:rsidR="000F4617">
        <w:t>.</w:t>
      </w:r>
    </w:p>
    <w:p w14:paraId="04984952" w14:textId="77777777" w:rsidR="0050324D" w:rsidRDefault="00C40528" w:rsidP="00B033D5">
      <w:pPr>
        <w:pStyle w:val="DHHSbodyafterbullets"/>
      </w:pPr>
      <w:r>
        <w:t>These programs</w:t>
      </w:r>
      <w:r w:rsidR="00593ADC">
        <w:rPr>
          <w:rStyle w:val="CommentReference"/>
          <w:rFonts w:ascii="Verdana" w:eastAsia="Times New Roman" w:hAnsi="Verdana"/>
        </w:rPr>
        <w:t xml:space="preserve"> </w:t>
      </w:r>
      <w:r w:rsidR="5DD2753B">
        <w:t>support</w:t>
      </w:r>
      <w:r w:rsidR="00593ADC">
        <w:t xml:space="preserve"> </w:t>
      </w:r>
      <w:r w:rsidR="5DD2753B">
        <w:t>health</w:t>
      </w:r>
      <w:r w:rsidR="00593ADC">
        <w:t xml:space="preserve"> </w:t>
      </w:r>
      <w:r w:rsidR="5DD2753B">
        <w:t>services</w:t>
      </w:r>
      <w:r w:rsidR="00593ADC">
        <w:t xml:space="preserve"> </w:t>
      </w:r>
      <w:r w:rsidR="5DD2753B">
        <w:t>to</w:t>
      </w:r>
      <w:r w:rsidR="00593ADC">
        <w:t xml:space="preserve"> </w:t>
      </w:r>
      <w:r w:rsidR="5DD2753B">
        <w:t>manage</w:t>
      </w:r>
      <w:r w:rsidR="00593ADC">
        <w:t xml:space="preserve"> </w:t>
      </w:r>
      <w:r w:rsidR="5DD2753B">
        <w:t>risk</w:t>
      </w:r>
      <w:r w:rsidR="00593ADC">
        <w:t xml:space="preserve"> </w:t>
      </w:r>
      <w:r w:rsidR="5DD2753B">
        <w:t>and</w:t>
      </w:r>
      <w:r w:rsidR="00593ADC">
        <w:t xml:space="preserve"> </w:t>
      </w:r>
      <w:r w:rsidR="5DD2753B">
        <w:t>maintain</w:t>
      </w:r>
      <w:r w:rsidR="00593ADC">
        <w:t xml:space="preserve"> </w:t>
      </w:r>
      <w:r w:rsidR="5DD2753B">
        <w:t>patient</w:t>
      </w:r>
      <w:r w:rsidR="00593ADC">
        <w:t xml:space="preserve"> </w:t>
      </w:r>
      <w:r w:rsidR="5DD2753B">
        <w:t>safety,</w:t>
      </w:r>
      <w:r w:rsidR="00593ADC">
        <w:t xml:space="preserve"> </w:t>
      </w:r>
      <w:r w:rsidR="5DD2753B">
        <w:t>occupational</w:t>
      </w:r>
      <w:r w:rsidR="00593ADC">
        <w:t xml:space="preserve"> </w:t>
      </w:r>
      <w:r w:rsidR="5DD2753B">
        <w:t>health</w:t>
      </w:r>
      <w:r w:rsidR="00593ADC">
        <w:t xml:space="preserve"> </w:t>
      </w:r>
      <w:r w:rsidR="5DD2753B">
        <w:t>and</w:t>
      </w:r>
      <w:r w:rsidR="00593ADC">
        <w:t xml:space="preserve"> </w:t>
      </w:r>
      <w:r w:rsidR="5DD2753B">
        <w:t>safety,</w:t>
      </w:r>
      <w:r w:rsidR="00593ADC">
        <w:t xml:space="preserve"> </w:t>
      </w:r>
      <w:r w:rsidR="5DD2753B">
        <w:t>and</w:t>
      </w:r>
      <w:r w:rsidR="00593ADC">
        <w:t xml:space="preserve"> </w:t>
      </w:r>
      <w:r w:rsidR="5DD2753B">
        <w:t>service</w:t>
      </w:r>
      <w:r w:rsidR="00593ADC">
        <w:t xml:space="preserve"> </w:t>
      </w:r>
      <w:r w:rsidR="5DD2753B">
        <w:t>availability</w:t>
      </w:r>
      <w:r w:rsidR="00593ADC">
        <w:t xml:space="preserve"> </w:t>
      </w:r>
      <w:r w:rsidR="5DD2753B">
        <w:t>and</w:t>
      </w:r>
      <w:r w:rsidR="00593ADC">
        <w:t xml:space="preserve"> </w:t>
      </w:r>
      <w:r w:rsidR="5DD2753B">
        <w:t>continuity</w:t>
      </w:r>
      <w:r>
        <w:t>,</w:t>
      </w:r>
      <w:r w:rsidR="00593ADC">
        <w:t xml:space="preserve"> </w:t>
      </w:r>
      <w:r w:rsidR="5DD2753B">
        <w:t>by</w:t>
      </w:r>
      <w:r w:rsidR="00593ADC">
        <w:t xml:space="preserve"> </w:t>
      </w:r>
      <w:r w:rsidR="5DD2753B">
        <w:t>enhancing</w:t>
      </w:r>
      <w:r w:rsidR="00593ADC">
        <w:t xml:space="preserve"> </w:t>
      </w:r>
      <w:r w:rsidR="5DD2753B">
        <w:t>the</w:t>
      </w:r>
      <w:r w:rsidR="00593ADC">
        <w:t xml:space="preserve"> </w:t>
      </w:r>
      <w:r w:rsidR="5DD2753B">
        <w:t>asset</w:t>
      </w:r>
      <w:r w:rsidR="00593ADC">
        <w:t xml:space="preserve"> </w:t>
      </w:r>
      <w:r w:rsidR="5DD2753B">
        <w:t>base,</w:t>
      </w:r>
      <w:r w:rsidR="00593ADC">
        <w:t xml:space="preserve"> </w:t>
      </w:r>
      <w:r w:rsidR="009A3A09">
        <w:t>and</w:t>
      </w:r>
      <w:r w:rsidR="00593ADC">
        <w:t xml:space="preserve"> </w:t>
      </w:r>
      <w:r w:rsidR="5DD2753B">
        <w:t>maintaining</w:t>
      </w:r>
      <w:r w:rsidR="00593ADC">
        <w:t xml:space="preserve"> </w:t>
      </w:r>
      <w:r w:rsidR="5DD2753B">
        <w:t>and</w:t>
      </w:r>
      <w:r w:rsidR="00593ADC">
        <w:t xml:space="preserve"> </w:t>
      </w:r>
      <w:r w:rsidR="5DD2753B">
        <w:t>replacing</w:t>
      </w:r>
      <w:r w:rsidR="00593ADC">
        <w:t xml:space="preserve"> </w:t>
      </w:r>
      <w:r w:rsidR="5DD2753B">
        <w:t>assets</w:t>
      </w:r>
      <w:r w:rsidR="00593ADC">
        <w:t xml:space="preserve"> </w:t>
      </w:r>
      <w:r w:rsidR="5DD2753B">
        <w:t>in</w:t>
      </w:r>
      <w:r w:rsidR="00593ADC">
        <w:t xml:space="preserve"> </w:t>
      </w:r>
      <w:r w:rsidR="5DD2753B">
        <w:t>a</w:t>
      </w:r>
      <w:r w:rsidR="00593ADC">
        <w:t xml:space="preserve"> </w:t>
      </w:r>
      <w:r w:rsidR="5DD2753B">
        <w:t>planned</w:t>
      </w:r>
      <w:r w:rsidR="00593ADC">
        <w:t xml:space="preserve"> </w:t>
      </w:r>
      <w:r w:rsidR="00DF7DE4">
        <w:t>way</w:t>
      </w:r>
      <w:r w:rsidR="5DD2753B">
        <w:t>.</w:t>
      </w:r>
    </w:p>
    <w:p w14:paraId="614178E6" w14:textId="77777777" w:rsidR="001350CF" w:rsidRPr="00A45910" w:rsidRDefault="57A66CA7" w:rsidP="009A53E1">
      <w:pPr>
        <w:pStyle w:val="DHHSbody"/>
      </w:pPr>
      <w:r>
        <w:t>The</w:t>
      </w:r>
      <w:r w:rsidR="00593ADC">
        <w:t xml:space="preserve"> </w:t>
      </w:r>
      <w:r>
        <w:t>department</w:t>
      </w:r>
      <w:r w:rsidR="00593ADC">
        <w:t xml:space="preserve"> </w:t>
      </w:r>
      <w:r>
        <w:t>has</w:t>
      </w:r>
      <w:r w:rsidR="00593ADC">
        <w:t xml:space="preserve"> </w:t>
      </w:r>
      <w:r>
        <w:t>adopted</w:t>
      </w:r>
      <w:r w:rsidR="00593ADC">
        <w:t xml:space="preserve"> </w:t>
      </w:r>
      <w:r>
        <w:t>a</w:t>
      </w:r>
      <w:r w:rsidR="00593ADC">
        <w:t xml:space="preserve"> </w:t>
      </w:r>
      <w:r w:rsidR="00C1596E">
        <w:t>stru</w:t>
      </w:r>
      <w:r w:rsidR="00D53BC7">
        <w:t>ctured</w:t>
      </w:r>
      <w:r w:rsidR="00593ADC">
        <w:t xml:space="preserve"> </w:t>
      </w:r>
      <w:r>
        <w:t>approach</w:t>
      </w:r>
      <w:r w:rsidR="00593ADC">
        <w:t xml:space="preserve"> </w:t>
      </w:r>
      <w:r>
        <w:t>to</w:t>
      </w:r>
      <w:r w:rsidR="00593ADC">
        <w:t xml:space="preserve"> </w:t>
      </w:r>
      <w:r>
        <w:t>allocati</w:t>
      </w:r>
      <w:r w:rsidR="00DF7DE4">
        <w:t>ng</w:t>
      </w:r>
      <w:r w:rsidR="00593ADC">
        <w:t xml:space="preserve"> </w:t>
      </w:r>
      <w:r>
        <w:t>and</w:t>
      </w:r>
      <w:r w:rsidR="00593ADC">
        <w:t xml:space="preserve"> </w:t>
      </w:r>
      <w:r>
        <w:t>manag</w:t>
      </w:r>
      <w:r w:rsidR="00DF7DE4">
        <w:t>ing</w:t>
      </w:r>
      <w:r w:rsidR="00593ADC">
        <w:t xml:space="preserve"> </w:t>
      </w:r>
      <w:r>
        <w:t>funds.</w:t>
      </w:r>
      <w:r w:rsidR="00593ADC">
        <w:t xml:space="preserve"> </w:t>
      </w:r>
      <w:r>
        <w:t>Where</w:t>
      </w:r>
      <w:r w:rsidR="00593ADC">
        <w:t xml:space="preserve"> </w:t>
      </w:r>
      <w:r>
        <w:t>projects</w:t>
      </w:r>
      <w:r w:rsidR="00593ADC">
        <w:t xml:space="preserve"> </w:t>
      </w:r>
      <w:r>
        <w:t>are</w:t>
      </w:r>
      <w:r w:rsidR="00593ADC">
        <w:t xml:space="preserve"> </w:t>
      </w:r>
      <w:r>
        <w:t>unable</w:t>
      </w:r>
      <w:r w:rsidR="00593ADC">
        <w:t xml:space="preserve"> </w:t>
      </w:r>
      <w:r>
        <w:t>to</w:t>
      </w:r>
      <w:r w:rsidR="00593ADC">
        <w:t xml:space="preserve"> </w:t>
      </w:r>
      <w:r>
        <w:t>be</w:t>
      </w:r>
      <w:r w:rsidR="00593ADC">
        <w:t xml:space="preserve"> </w:t>
      </w:r>
      <w:r>
        <w:t>completed</w:t>
      </w:r>
      <w:r w:rsidR="00593ADC">
        <w:t xml:space="preserve"> </w:t>
      </w:r>
      <w:r>
        <w:t>and</w:t>
      </w:r>
      <w:r w:rsidR="00593ADC">
        <w:t xml:space="preserve"> </w:t>
      </w:r>
      <w:r>
        <w:t>acquitted</w:t>
      </w:r>
      <w:r w:rsidR="00593ADC">
        <w:t xml:space="preserve"> </w:t>
      </w:r>
      <w:r>
        <w:t>within</w:t>
      </w:r>
      <w:r w:rsidR="00593ADC">
        <w:t xml:space="preserve"> </w:t>
      </w:r>
      <w:r>
        <w:t>a</w:t>
      </w:r>
      <w:r w:rsidR="00593ADC">
        <w:t xml:space="preserve"> </w:t>
      </w:r>
      <w:r>
        <w:t>two-year</w:t>
      </w:r>
      <w:r w:rsidR="00593ADC">
        <w:t xml:space="preserve"> </w:t>
      </w:r>
      <w:r>
        <w:t>period,</w:t>
      </w:r>
      <w:r w:rsidR="00593ADC">
        <w:t xml:space="preserve"> </w:t>
      </w:r>
      <w:r>
        <w:t>allocations</w:t>
      </w:r>
      <w:r w:rsidR="00593ADC">
        <w:t xml:space="preserve"> </w:t>
      </w:r>
      <w:r>
        <w:t>may</w:t>
      </w:r>
      <w:r w:rsidR="00593ADC">
        <w:t xml:space="preserve"> </w:t>
      </w:r>
      <w:r>
        <w:t>be</w:t>
      </w:r>
      <w:r w:rsidR="00593ADC">
        <w:t xml:space="preserve"> </w:t>
      </w:r>
      <w:r>
        <w:t>recalled</w:t>
      </w:r>
      <w:r w:rsidR="00593ADC">
        <w:t xml:space="preserve"> </w:t>
      </w:r>
      <w:r>
        <w:t>and</w:t>
      </w:r>
      <w:r w:rsidR="00593ADC">
        <w:t xml:space="preserve"> </w:t>
      </w:r>
      <w:r w:rsidRPr="00A45910">
        <w:t>reappropriated</w:t>
      </w:r>
      <w:r w:rsidR="00593ADC">
        <w:t xml:space="preserve"> </w:t>
      </w:r>
      <w:r w:rsidRPr="00A45910">
        <w:t>to</w:t>
      </w:r>
      <w:r w:rsidR="00593ADC">
        <w:t xml:space="preserve"> </w:t>
      </w:r>
      <w:r w:rsidRPr="00A45910">
        <w:t>other</w:t>
      </w:r>
      <w:r w:rsidR="00593ADC">
        <w:t xml:space="preserve"> </w:t>
      </w:r>
      <w:r w:rsidRPr="00A45910">
        <w:t>priority</w:t>
      </w:r>
      <w:r w:rsidR="00593ADC">
        <w:t xml:space="preserve"> </w:t>
      </w:r>
      <w:r w:rsidRPr="00A45910">
        <w:t>projects.</w:t>
      </w:r>
    </w:p>
    <w:p w14:paraId="27C7EC8B" w14:textId="77777777" w:rsidR="00D679CB" w:rsidRPr="00A45910" w:rsidRDefault="001B7CA4" w:rsidP="009A53E1">
      <w:pPr>
        <w:pStyle w:val="DHHSbody"/>
      </w:pPr>
      <w:r>
        <w:t>F</w:t>
      </w:r>
      <w:r w:rsidR="000F4617">
        <w:t>or</w:t>
      </w:r>
      <w:r>
        <w:t xml:space="preserve"> more information</w:t>
      </w:r>
      <w:r w:rsidR="000F4617">
        <w:t>, visit</w:t>
      </w:r>
      <w:r w:rsidR="00593ADC">
        <w:t xml:space="preserve"> </w:t>
      </w:r>
      <w:hyperlink r:id="rId78" w:history="1">
        <w:r w:rsidR="00A025D0" w:rsidRPr="00A025D0">
          <w:rPr>
            <w:rStyle w:val="Hyperlink"/>
          </w:rPr>
          <w:t>Grant programs</w:t>
        </w:r>
      </w:hyperlink>
      <w:r w:rsidR="00593ADC">
        <w:t xml:space="preserve"> </w:t>
      </w:r>
      <w:r w:rsidR="0029691A">
        <w:t>&lt;</w:t>
      </w:r>
      <w:r w:rsidR="0029691A" w:rsidRPr="006B3302">
        <w:t>https://www.vhba.vic.gov.au/resources/grant-programs</w:t>
      </w:r>
      <w:r w:rsidR="0029691A">
        <w:t>&gt;.</w:t>
      </w:r>
      <w:r w:rsidR="00593ADC">
        <w:t xml:space="preserve"> </w:t>
      </w:r>
    </w:p>
    <w:p w14:paraId="3BCA53EF" w14:textId="77777777" w:rsidR="00D679CB" w:rsidRPr="009B0F16" w:rsidRDefault="00D679CB" w:rsidP="00413CF7">
      <w:pPr>
        <w:pStyle w:val="Heading3"/>
        <w:tabs>
          <w:tab w:val="num" w:pos="709"/>
        </w:tabs>
        <w:ind w:left="0" w:right="-58"/>
      </w:pPr>
      <w:bookmarkStart w:id="2142" w:name="_Toc143080891"/>
      <w:r w:rsidRPr="009B0F16">
        <w:t>Infrastructure</w:t>
      </w:r>
      <w:r w:rsidR="00593ADC">
        <w:t xml:space="preserve"> </w:t>
      </w:r>
      <w:r w:rsidRPr="009B0F16">
        <w:t>Renewal</w:t>
      </w:r>
      <w:r w:rsidR="00593ADC">
        <w:t xml:space="preserve"> </w:t>
      </w:r>
      <w:r w:rsidRPr="009B0F16">
        <w:t>Contribution</w:t>
      </w:r>
      <w:r w:rsidR="00593ADC">
        <w:t xml:space="preserve"> </w:t>
      </w:r>
      <w:r w:rsidRPr="009B0F16">
        <w:t>Grant</w:t>
      </w:r>
      <w:bookmarkEnd w:id="2142"/>
    </w:p>
    <w:p w14:paraId="2566024E" w14:textId="77777777" w:rsidR="001B7CA4" w:rsidRDefault="00757A66" w:rsidP="00C50326">
      <w:pPr>
        <w:pStyle w:val="DHHSbody"/>
      </w:pPr>
      <w:r>
        <w:t>In 202</w:t>
      </w:r>
      <w:r w:rsidR="00CA43ED">
        <w:t>3</w:t>
      </w:r>
      <w:r>
        <w:t>–2</w:t>
      </w:r>
      <w:r w:rsidR="00CA43ED">
        <w:t>4</w:t>
      </w:r>
      <w:r>
        <w:t xml:space="preserve">, $40 million </w:t>
      </w:r>
      <w:r w:rsidR="000F4617">
        <w:t xml:space="preserve">will be distributed to public hospitals, including rural and </w:t>
      </w:r>
      <w:r w:rsidR="009B7D83">
        <w:t>SRHS</w:t>
      </w:r>
      <w:r w:rsidR="000F4617">
        <w:t>, to</w:t>
      </w:r>
      <w:r>
        <w:t xml:space="preserve"> assist health services with the costs of replacing hospital infrastructure. The $40 million will be appropriated at 50</w:t>
      </w:r>
      <w:r w:rsidR="00C17971">
        <w:t>%</w:t>
      </w:r>
      <w:r>
        <w:t xml:space="preserve"> in July 202</w:t>
      </w:r>
      <w:r w:rsidR="00975A52">
        <w:t>3</w:t>
      </w:r>
      <w:r w:rsidR="001B7CA4">
        <w:t>. The</w:t>
      </w:r>
      <w:r>
        <w:t xml:space="preserve"> remaining funds will be distributed in January 202</w:t>
      </w:r>
      <w:r w:rsidR="00975A52">
        <w:t>4</w:t>
      </w:r>
      <w:r>
        <w:t xml:space="preserve"> to those health services that submit their updated asset management plan by 31 December 202</w:t>
      </w:r>
      <w:r w:rsidR="00066EF0">
        <w:t>3</w:t>
      </w:r>
      <w:r>
        <w:t xml:space="preserve"> to the </w:t>
      </w:r>
      <w:r w:rsidR="00CA43ED">
        <w:t xml:space="preserve">Asset Performance and Compliance team in Health Infrastructure Division </w:t>
      </w:r>
      <w:r>
        <w:t xml:space="preserve">by </w:t>
      </w:r>
      <w:hyperlink r:id="rId79" w:history="1">
        <w:r>
          <w:rPr>
            <w:rStyle w:val="Hyperlink"/>
          </w:rPr>
          <w:t>emailing Asset Management Submissions</w:t>
        </w:r>
      </w:hyperlink>
      <w:r>
        <w:t xml:space="preserve"> </w:t>
      </w:r>
      <w:r w:rsidR="003F01A5">
        <w:t>&lt;</w:t>
      </w:r>
      <w:r w:rsidR="001C1B77" w:rsidRPr="001C1B77">
        <w:t>assetmanagement@health.vic.gov.au</w:t>
      </w:r>
      <w:r w:rsidR="003F01A5">
        <w:t>&gt;</w:t>
      </w:r>
      <w:r w:rsidRPr="00956B9B">
        <w:t>.</w:t>
      </w:r>
    </w:p>
    <w:p w14:paraId="6C9BBAD1" w14:textId="77777777" w:rsidR="00D679CB" w:rsidRPr="00A45910" w:rsidRDefault="00757A66" w:rsidP="00C50326">
      <w:pPr>
        <w:pStyle w:val="DHHSbody"/>
        <w:rPr>
          <w:rFonts w:eastAsia="Calibri" w:cs="Calibri"/>
        </w:rPr>
      </w:pPr>
      <w:r>
        <w:t>Prior to 2020</w:t>
      </w:r>
      <w:r w:rsidR="001B7CA4">
        <w:t>,</w:t>
      </w:r>
      <w:r>
        <w:t xml:space="preserve"> this grant was appropriated monthly from July.</w:t>
      </w:r>
      <w:r w:rsidR="001E229D">
        <w:t xml:space="preserve"> </w:t>
      </w:r>
    </w:p>
    <w:p w14:paraId="2D5ADC1D" w14:textId="40C2C329" w:rsidR="00D679CB" w:rsidRPr="00A45910" w:rsidRDefault="000F4617" w:rsidP="00C50326">
      <w:pPr>
        <w:pStyle w:val="DHHSbody"/>
      </w:pPr>
      <w:r>
        <w:t xml:space="preserve">For </w:t>
      </w:r>
      <w:r w:rsidR="5DD2753B" w:rsidRPr="00A45910">
        <w:t>more</w:t>
      </w:r>
      <w:r w:rsidR="00593ADC">
        <w:t xml:space="preserve"> </w:t>
      </w:r>
      <w:r>
        <w:t xml:space="preserve">information </w:t>
      </w:r>
      <w:r w:rsidR="5DD2753B" w:rsidRPr="00A45910">
        <w:t>about</w:t>
      </w:r>
      <w:r w:rsidR="00593ADC">
        <w:t xml:space="preserve"> </w:t>
      </w:r>
      <w:r w:rsidR="5DD2753B" w:rsidRPr="00A45910">
        <w:t>asset</w:t>
      </w:r>
      <w:r w:rsidR="00593ADC">
        <w:t xml:space="preserve"> </w:t>
      </w:r>
      <w:r w:rsidR="5DD2753B" w:rsidRPr="00A45910">
        <w:t>management</w:t>
      </w:r>
      <w:r w:rsidR="00593ADC">
        <w:t xml:space="preserve"> </w:t>
      </w:r>
      <w:r w:rsidR="5DD2753B" w:rsidRPr="00A45910">
        <w:t>plans</w:t>
      </w:r>
      <w:r w:rsidR="00593ADC">
        <w:t xml:space="preserve"> </w:t>
      </w:r>
      <w:r w:rsidR="5DD2753B" w:rsidRPr="00A45910">
        <w:t>a</w:t>
      </w:r>
      <w:r w:rsidR="00BF21DC" w:rsidRPr="00A45910">
        <w:t>nd</w:t>
      </w:r>
      <w:r w:rsidR="00593ADC">
        <w:t xml:space="preserve"> </w:t>
      </w:r>
      <w:r w:rsidR="001276A0" w:rsidRPr="00A45910">
        <w:t>the</w:t>
      </w:r>
      <w:r w:rsidR="00593ADC">
        <w:t xml:space="preserve"> </w:t>
      </w:r>
      <w:r w:rsidR="00C60595" w:rsidRPr="00A45910">
        <w:t>Victorian</w:t>
      </w:r>
      <w:r w:rsidR="00593ADC">
        <w:t xml:space="preserve"> </w:t>
      </w:r>
      <w:r w:rsidR="00C60595" w:rsidRPr="00A45910">
        <w:t>Health</w:t>
      </w:r>
      <w:r w:rsidR="00593ADC">
        <w:t xml:space="preserve"> </w:t>
      </w:r>
      <w:r w:rsidR="00C60595" w:rsidRPr="00A45910">
        <w:t>Asset</w:t>
      </w:r>
      <w:r w:rsidR="00593ADC">
        <w:t xml:space="preserve"> </w:t>
      </w:r>
      <w:r w:rsidR="00C60595" w:rsidRPr="00A45910">
        <w:t>Management</w:t>
      </w:r>
      <w:r w:rsidR="00593ADC">
        <w:t xml:space="preserve"> </w:t>
      </w:r>
      <w:r w:rsidR="00C60595" w:rsidRPr="00A45910">
        <w:t>Communities</w:t>
      </w:r>
      <w:r w:rsidR="00593ADC">
        <w:t xml:space="preserve"> </w:t>
      </w:r>
      <w:r w:rsidR="00C60595" w:rsidRPr="00A45910">
        <w:t>of</w:t>
      </w:r>
      <w:r w:rsidR="00593ADC">
        <w:t xml:space="preserve"> </w:t>
      </w:r>
      <w:r w:rsidR="00C60595" w:rsidRPr="00A45910">
        <w:t>Practice</w:t>
      </w:r>
      <w:r>
        <w:t>, visit</w:t>
      </w:r>
      <w:r w:rsidR="00593ADC">
        <w:t xml:space="preserve"> </w:t>
      </w:r>
      <w:hyperlink r:id="rId80" w:history="1">
        <w:r w:rsidRPr="00F023B9">
          <w:rPr>
            <w:rStyle w:val="Hyperlink"/>
          </w:rPr>
          <w:t>Asset management</w:t>
        </w:r>
      </w:hyperlink>
      <w:r w:rsidR="00593ADC">
        <w:t xml:space="preserve"> </w:t>
      </w:r>
      <w:r w:rsidR="00BF21DC" w:rsidRPr="00A45910">
        <w:t>&lt;</w:t>
      </w:r>
      <w:r w:rsidR="001276A0" w:rsidRPr="00A45910">
        <w:t>https://www.vhba.vic.gov.au/resources/asset-management</w:t>
      </w:r>
      <w:r w:rsidR="00BF21DC" w:rsidRPr="00A45910">
        <w:t>&gt;</w:t>
      </w:r>
      <w:r w:rsidR="0029691A">
        <w:t>.</w:t>
      </w:r>
    </w:p>
    <w:p w14:paraId="11BB0580" w14:textId="77777777" w:rsidR="00D679CB" w:rsidRPr="00A45910" w:rsidRDefault="00D679CB" w:rsidP="00413CF7">
      <w:pPr>
        <w:pStyle w:val="Heading3"/>
        <w:tabs>
          <w:tab w:val="num" w:pos="709"/>
        </w:tabs>
        <w:ind w:left="0" w:right="-58"/>
      </w:pPr>
      <w:bookmarkStart w:id="2143" w:name="_Toc143080892"/>
      <w:r w:rsidRPr="00A45910">
        <w:t>Regional</w:t>
      </w:r>
      <w:r w:rsidR="00593ADC">
        <w:t xml:space="preserve"> </w:t>
      </w:r>
      <w:r w:rsidRPr="00A45910">
        <w:t>Health</w:t>
      </w:r>
      <w:r w:rsidR="00593ADC">
        <w:t xml:space="preserve"> </w:t>
      </w:r>
      <w:r w:rsidRPr="00A45910">
        <w:t>Infrastructure</w:t>
      </w:r>
      <w:r w:rsidR="00593ADC">
        <w:t xml:space="preserve"> </w:t>
      </w:r>
      <w:r w:rsidRPr="00A45910">
        <w:t>Fund</w:t>
      </w:r>
      <w:bookmarkEnd w:id="2143"/>
    </w:p>
    <w:p w14:paraId="1E2DE7EC" w14:textId="77777777" w:rsidR="00F06929" w:rsidRPr="00F06929" w:rsidRDefault="00F06929" w:rsidP="00921B66">
      <w:pPr>
        <w:pStyle w:val="DHHSbody"/>
        <w:rPr>
          <w:lang w:eastAsia="en-AU"/>
        </w:rPr>
      </w:pPr>
      <w:r w:rsidRPr="00F06929">
        <w:rPr>
          <w:lang w:eastAsia="en-AU"/>
        </w:rPr>
        <w:t xml:space="preserve">The $790 million Regional Health Infrastructure Fund provides funding for </w:t>
      </w:r>
      <w:r w:rsidR="00CA2C8D">
        <w:t xml:space="preserve">rural and regional </w:t>
      </w:r>
      <w:r w:rsidRPr="00F06929">
        <w:rPr>
          <w:lang w:eastAsia="en-AU"/>
        </w:rPr>
        <w:t xml:space="preserve">health services </w:t>
      </w:r>
      <w:r w:rsidR="000F4617">
        <w:rPr>
          <w:lang w:eastAsia="en-AU"/>
        </w:rPr>
        <w:t>i</w:t>
      </w:r>
      <w:r w:rsidRPr="00F06929">
        <w:rPr>
          <w:lang w:eastAsia="en-AU"/>
        </w:rPr>
        <w:t>n a bid-based process and is managed centrally by the department.</w:t>
      </w:r>
    </w:p>
    <w:p w14:paraId="62271755" w14:textId="77777777" w:rsidR="00F06929" w:rsidRDefault="00F06929" w:rsidP="00F06929">
      <w:pPr>
        <w:pStyle w:val="DHHSbody"/>
        <w:rPr>
          <w:lang w:eastAsia="en-AU"/>
        </w:rPr>
      </w:pPr>
      <w:r>
        <w:rPr>
          <w:lang w:eastAsia="en-AU"/>
        </w:rPr>
        <w:t>The key objectives of th</w:t>
      </w:r>
      <w:r w:rsidR="001B7CA4">
        <w:rPr>
          <w:lang w:eastAsia="en-AU"/>
        </w:rPr>
        <w:t>is f</w:t>
      </w:r>
      <w:r>
        <w:rPr>
          <w:lang w:eastAsia="en-AU"/>
        </w:rPr>
        <w:t xml:space="preserve">und are to assist </w:t>
      </w:r>
      <w:r w:rsidR="00CA2C8D">
        <w:t xml:space="preserve">rural and regional </w:t>
      </w:r>
      <w:r>
        <w:rPr>
          <w:lang w:eastAsia="en-AU"/>
        </w:rPr>
        <w:t>health services to:</w:t>
      </w:r>
    </w:p>
    <w:p w14:paraId="10B7067A" w14:textId="77777777" w:rsidR="00F06929" w:rsidRPr="00F06929" w:rsidRDefault="1A642D13" w:rsidP="00413CF7">
      <w:pPr>
        <w:pStyle w:val="DHHSbullet1"/>
        <w:rPr>
          <w:lang w:eastAsia="en-AU"/>
        </w:rPr>
      </w:pPr>
      <w:r w:rsidRPr="04FC6542">
        <w:rPr>
          <w:lang w:eastAsia="en-AU"/>
        </w:rPr>
        <w:t>mitigate infrastructure risk and to maintain patient safety, healthcare worker safety, service availability and business continuity</w:t>
      </w:r>
    </w:p>
    <w:p w14:paraId="312C3D1B" w14:textId="77777777" w:rsidR="00F06929" w:rsidRPr="00F06929" w:rsidRDefault="1A642D13" w:rsidP="00413CF7">
      <w:pPr>
        <w:pStyle w:val="DHHSbullet1"/>
        <w:rPr>
          <w:lang w:eastAsia="en-AU"/>
        </w:rPr>
      </w:pPr>
      <w:r w:rsidRPr="04FC6542">
        <w:rPr>
          <w:lang w:eastAsia="en-AU"/>
        </w:rPr>
        <w:t>enhance service cap</w:t>
      </w:r>
      <w:r w:rsidR="4C64487C" w:rsidRPr="04FC6542">
        <w:rPr>
          <w:lang w:eastAsia="en-AU"/>
        </w:rPr>
        <w:t>a</w:t>
      </w:r>
      <w:r w:rsidRPr="04FC6542">
        <w:rPr>
          <w:lang w:eastAsia="en-AU"/>
        </w:rPr>
        <w:t>city, support contemporary models of care</w:t>
      </w:r>
      <w:r w:rsidR="0DD33E03" w:rsidRPr="04FC6542">
        <w:rPr>
          <w:lang w:eastAsia="en-AU"/>
        </w:rPr>
        <w:t>,</w:t>
      </w:r>
      <w:r w:rsidRPr="04FC6542">
        <w:rPr>
          <w:lang w:eastAsia="en-AU"/>
        </w:rPr>
        <w:t xml:space="preserve"> and improve patient and staff amenity</w:t>
      </w:r>
    </w:p>
    <w:p w14:paraId="16318A82" w14:textId="77777777" w:rsidR="00F06929" w:rsidRPr="00F06929" w:rsidRDefault="1A642D13" w:rsidP="00413CF7">
      <w:pPr>
        <w:pStyle w:val="DHHSbullet1"/>
        <w:rPr>
          <w:lang w:eastAsia="en-AU"/>
        </w:rPr>
      </w:pPr>
      <w:r w:rsidRPr="04FC6542">
        <w:rPr>
          <w:lang w:eastAsia="en-AU"/>
        </w:rPr>
        <w:t>sustain and improve infrastructure assets that provide essential capacity for delivering responsive and appropriate clinical services across rural and regional public health facilities</w:t>
      </w:r>
    </w:p>
    <w:p w14:paraId="4946E302" w14:textId="77777777" w:rsidR="00F06929" w:rsidRPr="00F06929" w:rsidRDefault="1A642D13" w:rsidP="00413CF7">
      <w:pPr>
        <w:pStyle w:val="DHHSbullet1"/>
        <w:rPr>
          <w:lang w:eastAsia="en-AU"/>
        </w:rPr>
      </w:pPr>
      <w:r w:rsidRPr="04FC6542">
        <w:rPr>
          <w:lang w:eastAsia="en-AU"/>
        </w:rPr>
        <w:t>provide a stronger role for outer regional services that will allow care to be safely provided closer to where people live</w:t>
      </w:r>
    </w:p>
    <w:p w14:paraId="71E64760" w14:textId="77777777" w:rsidR="00F06929" w:rsidRPr="00F06929" w:rsidRDefault="1A642D13" w:rsidP="00413CF7">
      <w:pPr>
        <w:pStyle w:val="DHHSbullet1"/>
        <w:rPr>
          <w:lang w:eastAsia="en-AU"/>
        </w:rPr>
      </w:pPr>
      <w:r w:rsidRPr="04FC6542">
        <w:rPr>
          <w:lang w:eastAsia="en-AU"/>
        </w:rPr>
        <w:t>further incentivise health services and agencies to implement effective asset management that aligns with existing government frameworks and policies.</w:t>
      </w:r>
    </w:p>
    <w:p w14:paraId="64397AF7" w14:textId="77777777" w:rsidR="00F06929" w:rsidRPr="00F06929" w:rsidRDefault="00F06929" w:rsidP="00B033D5">
      <w:pPr>
        <w:pStyle w:val="DHHSbodyafterbullets"/>
        <w:rPr>
          <w:lang w:eastAsia="en-AU"/>
        </w:rPr>
      </w:pPr>
      <w:r w:rsidRPr="00F06929">
        <w:rPr>
          <w:lang w:eastAsia="en-AU"/>
        </w:rPr>
        <w:t>The capital funding will result in delivery of renewal, reconfiguration and refurbishments across a range of projects and service delivery streams</w:t>
      </w:r>
      <w:r w:rsidR="001B7CA4">
        <w:rPr>
          <w:lang w:eastAsia="en-AU"/>
        </w:rPr>
        <w:t>,</w:t>
      </w:r>
      <w:r w:rsidRPr="00F06929">
        <w:rPr>
          <w:lang w:eastAsia="en-AU"/>
        </w:rPr>
        <w:t xml:space="preserve"> and deliver the key </w:t>
      </w:r>
      <w:r w:rsidR="001B7CA4">
        <w:rPr>
          <w:lang w:eastAsia="en-AU"/>
        </w:rPr>
        <w:t>Victorian</w:t>
      </w:r>
      <w:r w:rsidR="001B7CA4" w:rsidRPr="00F06929">
        <w:rPr>
          <w:lang w:eastAsia="en-AU"/>
        </w:rPr>
        <w:t xml:space="preserve"> </w:t>
      </w:r>
      <w:r w:rsidR="001B7CA4">
        <w:rPr>
          <w:lang w:eastAsia="en-AU"/>
        </w:rPr>
        <w:t>G</w:t>
      </w:r>
      <w:r w:rsidRPr="00F06929">
        <w:rPr>
          <w:lang w:eastAsia="en-AU"/>
        </w:rPr>
        <w:t>overnment policy objective of ensuring all Victorians can access high</w:t>
      </w:r>
      <w:r w:rsidR="001B7CA4">
        <w:rPr>
          <w:lang w:eastAsia="en-AU"/>
        </w:rPr>
        <w:t>-</w:t>
      </w:r>
      <w:r w:rsidRPr="00F06929">
        <w:rPr>
          <w:lang w:eastAsia="en-AU"/>
        </w:rPr>
        <w:t>quality healthcare, no matter where they live</w:t>
      </w:r>
      <w:r w:rsidR="004B7E9F">
        <w:rPr>
          <w:lang w:eastAsia="en-AU"/>
        </w:rPr>
        <w:t>.</w:t>
      </w:r>
    </w:p>
    <w:p w14:paraId="0C2F2F93" w14:textId="77777777" w:rsidR="00F06929" w:rsidRPr="00F06929" w:rsidRDefault="00F06929" w:rsidP="00921B66">
      <w:pPr>
        <w:pStyle w:val="DHHSbody"/>
        <w:rPr>
          <w:lang w:eastAsia="en-AU"/>
        </w:rPr>
      </w:pPr>
      <w:r w:rsidRPr="00F06929">
        <w:rPr>
          <w:lang w:eastAsia="en-AU"/>
        </w:rPr>
        <w:t xml:space="preserve">Funds are available for: </w:t>
      </w:r>
    </w:p>
    <w:p w14:paraId="0940C5B7" w14:textId="77777777" w:rsidR="00F06929" w:rsidRPr="00F06929" w:rsidRDefault="001B7CA4" w:rsidP="00413CF7">
      <w:pPr>
        <w:pStyle w:val="DHHSbullet1"/>
        <w:rPr>
          <w:lang w:eastAsia="en-AU"/>
        </w:rPr>
      </w:pPr>
      <w:r>
        <w:rPr>
          <w:lang w:eastAsia="en-AU"/>
        </w:rPr>
        <w:lastRenderedPageBreak/>
        <w:t>c</w:t>
      </w:r>
      <w:r w:rsidR="00F06929" w:rsidRPr="00F06929">
        <w:rPr>
          <w:lang w:eastAsia="en-AU"/>
        </w:rPr>
        <w:t>onstruction</w:t>
      </w:r>
      <w:r w:rsidR="00820AD6">
        <w:rPr>
          <w:lang w:eastAsia="en-AU"/>
        </w:rPr>
        <w:t xml:space="preserve"> –</w:t>
      </w:r>
      <w:r w:rsidR="00F06929" w:rsidRPr="00F06929">
        <w:rPr>
          <w:lang w:eastAsia="en-AU"/>
        </w:rPr>
        <w:t xml:space="preserve"> minor infrastructure</w:t>
      </w:r>
      <w:r w:rsidR="00820AD6">
        <w:rPr>
          <w:lang w:eastAsia="en-AU"/>
        </w:rPr>
        <w:t>,</w:t>
      </w:r>
      <w:r w:rsidR="00F06929" w:rsidRPr="00F06929">
        <w:rPr>
          <w:lang w:eastAsia="en-AU"/>
        </w:rPr>
        <w:t xml:space="preserve"> including replacement, reconfiguration, remodelling and refurbishment projects to address aged building fabric, compliance and demand issues</w:t>
      </w:r>
    </w:p>
    <w:p w14:paraId="2BB01AAC" w14:textId="77777777" w:rsidR="00F06929" w:rsidRPr="00F06929" w:rsidRDefault="001B7CA4" w:rsidP="00413CF7">
      <w:pPr>
        <w:pStyle w:val="DHHSbullet1"/>
        <w:rPr>
          <w:lang w:eastAsia="en-AU"/>
        </w:rPr>
      </w:pPr>
      <w:r>
        <w:rPr>
          <w:lang w:eastAsia="en-AU"/>
        </w:rPr>
        <w:t>m</w:t>
      </w:r>
      <w:r w:rsidR="00F06929" w:rsidRPr="00F06929">
        <w:rPr>
          <w:lang w:eastAsia="en-AU"/>
        </w:rPr>
        <w:t>inor medical equipment</w:t>
      </w:r>
    </w:p>
    <w:p w14:paraId="139F67F9" w14:textId="77777777" w:rsidR="00F06929" w:rsidRPr="00F06929" w:rsidRDefault="001B7CA4" w:rsidP="00413CF7">
      <w:pPr>
        <w:pStyle w:val="DHHSbullet1"/>
        <w:rPr>
          <w:lang w:eastAsia="en-AU"/>
        </w:rPr>
      </w:pPr>
      <w:r>
        <w:rPr>
          <w:lang w:eastAsia="en-AU"/>
        </w:rPr>
        <w:t>e</w:t>
      </w:r>
      <w:r w:rsidR="00F06929" w:rsidRPr="00F06929">
        <w:rPr>
          <w:lang w:eastAsia="en-AU"/>
        </w:rPr>
        <w:t>ngineering infrastructure and plant</w:t>
      </w:r>
    </w:p>
    <w:p w14:paraId="7178A938" w14:textId="77777777" w:rsidR="00F06929" w:rsidRPr="00F06929" w:rsidRDefault="001B7CA4" w:rsidP="00413CF7">
      <w:pPr>
        <w:pStyle w:val="DHHSbullet1"/>
        <w:rPr>
          <w:lang w:eastAsia="en-AU"/>
        </w:rPr>
      </w:pPr>
      <w:r>
        <w:rPr>
          <w:lang w:eastAsia="en-AU"/>
        </w:rPr>
        <w:t>i</w:t>
      </w:r>
      <w:r w:rsidR="00F06929" w:rsidRPr="00F06929">
        <w:rPr>
          <w:lang w:eastAsia="en-AU"/>
        </w:rPr>
        <w:t>nformation and communications technology</w:t>
      </w:r>
      <w:r w:rsidR="00820AD6">
        <w:rPr>
          <w:lang w:eastAsia="en-AU"/>
        </w:rPr>
        <w:t xml:space="preserve"> (ICT)</w:t>
      </w:r>
    </w:p>
    <w:p w14:paraId="64684E0C" w14:textId="77777777" w:rsidR="00F06929" w:rsidRPr="00F06929" w:rsidRDefault="001B7CA4" w:rsidP="00413CF7">
      <w:pPr>
        <w:pStyle w:val="DHHSbullet1"/>
        <w:rPr>
          <w:lang w:eastAsia="en-AU"/>
        </w:rPr>
      </w:pPr>
      <w:r>
        <w:rPr>
          <w:lang w:eastAsia="en-AU"/>
        </w:rPr>
        <w:t>n</w:t>
      </w:r>
      <w:r w:rsidR="00F06929" w:rsidRPr="00F06929">
        <w:rPr>
          <w:lang w:eastAsia="en-AU"/>
        </w:rPr>
        <w:t>ew technologies</w:t>
      </w:r>
      <w:r>
        <w:rPr>
          <w:lang w:eastAsia="en-AU"/>
        </w:rPr>
        <w:t>,</w:t>
      </w:r>
      <w:r w:rsidR="00F06929" w:rsidRPr="00F06929">
        <w:rPr>
          <w:lang w:eastAsia="en-AU"/>
        </w:rPr>
        <w:t xml:space="preserve"> including systems to reduce usage and increase efficiencies of power and water</w:t>
      </w:r>
    </w:p>
    <w:p w14:paraId="6D192C1D" w14:textId="77777777" w:rsidR="00F06929" w:rsidRPr="00F06929" w:rsidRDefault="001B7CA4" w:rsidP="00413CF7">
      <w:pPr>
        <w:pStyle w:val="DHHSbullet1"/>
        <w:rPr>
          <w:lang w:eastAsia="en-AU"/>
        </w:rPr>
      </w:pPr>
      <w:r>
        <w:rPr>
          <w:lang w:eastAsia="en-AU"/>
        </w:rPr>
        <w:t>c</w:t>
      </w:r>
      <w:r w:rsidR="00F06929" w:rsidRPr="00F06929">
        <w:rPr>
          <w:lang w:eastAsia="en-AU"/>
        </w:rPr>
        <w:t>ompliance</w:t>
      </w:r>
      <w:r>
        <w:rPr>
          <w:lang w:eastAsia="en-AU"/>
        </w:rPr>
        <w:t>-</w:t>
      </w:r>
      <w:r w:rsidR="00F06929" w:rsidRPr="00F06929">
        <w:rPr>
          <w:lang w:eastAsia="en-AU"/>
        </w:rPr>
        <w:t>related capital and/or upgrade works (</w:t>
      </w:r>
      <w:r>
        <w:rPr>
          <w:lang w:eastAsia="en-AU"/>
        </w:rPr>
        <w:t>for example,</w:t>
      </w:r>
      <w:r w:rsidR="00F06929" w:rsidRPr="00F06929">
        <w:rPr>
          <w:lang w:eastAsia="en-AU"/>
        </w:rPr>
        <w:t xml:space="preserve"> AS4187</w:t>
      </w:r>
      <w:r>
        <w:rPr>
          <w:lang w:eastAsia="en-AU"/>
        </w:rPr>
        <w:t>,</w:t>
      </w:r>
      <w:r w:rsidR="00F06929" w:rsidRPr="00F06929">
        <w:rPr>
          <w:lang w:eastAsia="en-AU"/>
        </w:rPr>
        <w:t xml:space="preserve"> including pandemic improvement</w:t>
      </w:r>
      <w:r>
        <w:rPr>
          <w:lang w:eastAsia="en-AU"/>
        </w:rPr>
        <w:t xml:space="preserve"> and </w:t>
      </w:r>
      <w:r w:rsidR="00F06929" w:rsidRPr="00F06929">
        <w:rPr>
          <w:lang w:eastAsia="en-AU"/>
        </w:rPr>
        <w:t xml:space="preserve">readiness, </w:t>
      </w:r>
      <w:r>
        <w:rPr>
          <w:lang w:eastAsia="en-AU"/>
        </w:rPr>
        <w:t>f</w:t>
      </w:r>
      <w:r w:rsidR="00F06929" w:rsidRPr="00F06929">
        <w:rPr>
          <w:lang w:eastAsia="en-AU"/>
        </w:rPr>
        <w:t>ire and life</w:t>
      </w:r>
      <w:r>
        <w:rPr>
          <w:lang w:eastAsia="en-AU"/>
        </w:rPr>
        <w:t>-</w:t>
      </w:r>
      <w:r w:rsidR="00F06929" w:rsidRPr="00F06929">
        <w:rPr>
          <w:lang w:eastAsia="en-AU"/>
        </w:rPr>
        <w:t>safety works)</w:t>
      </w:r>
    </w:p>
    <w:p w14:paraId="5546817F" w14:textId="77777777" w:rsidR="00F06929" w:rsidRPr="00F06929" w:rsidRDefault="001B7CA4" w:rsidP="00413CF7">
      <w:pPr>
        <w:pStyle w:val="DHHSbullet1"/>
        <w:rPr>
          <w:lang w:eastAsia="en-AU"/>
        </w:rPr>
      </w:pPr>
      <w:r>
        <w:rPr>
          <w:lang w:eastAsia="en-AU"/>
        </w:rPr>
        <w:t>m</w:t>
      </w:r>
      <w:r w:rsidR="00F06929" w:rsidRPr="00F06929">
        <w:rPr>
          <w:lang w:eastAsia="en-AU"/>
        </w:rPr>
        <w:t xml:space="preserve">otor vehicles – eligibility </w:t>
      </w:r>
      <w:r>
        <w:rPr>
          <w:lang w:eastAsia="en-AU"/>
        </w:rPr>
        <w:t xml:space="preserve">is </w:t>
      </w:r>
      <w:r w:rsidR="00F06929" w:rsidRPr="00F06929">
        <w:rPr>
          <w:lang w:eastAsia="en-AU"/>
        </w:rPr>
        <w:t>restricted to bush nursing centres only.</w:t>
      </w:r>
    </w:p>
    <w:p w14:paraId="111B26F6" w14:textId="77777777" w:rsidR="1D6980A9" w:rsidRDefault="1D6980A9" w:rsidP="005D05F6">
      <w:pPr>
        <w:pStyle w:val="DHHSbodyafterbullets"/>
        <w:rPr>
          <w:lang w:eastAsia="en-AU"/>
        </w:rPr>
      </w:pPr>
      <w:r w:rsidRPr="37BEF35F">
        <w:rPr>
          <w:lang w:eastAsia="en-AU"/>
        </w:rPr>
        <w:t>Submissions will be assessed by a VHBA evaluation panel using a defined set of assessment criteria. Submissions should reflect agreed policy objectives and how the proposed works will meet the objectives of better health for people in regional and rural Victoria.</w:t>
      </w:r>
      <w:r w:rsidR="001E0715">
        <w:rPr>
          <w:lang w:eastAsia="en-AU"/>
        </w:rPr>
        <w:t xml:space="preserve"> </w:t>
      </w:r>
    </w:p>
    <w:p w14:paraId="59B272B3" w14:textId="77777777" w:rsidR="1D6980A9" w:rsidRDefault="1D6980A9" w:rsidP="00062518">
      <w:pPr>
        <w:pStyle w:val="DHHSbody"/>
        <w:spacing w:before="240"/>
      </w:pPr>
      <w:r w:rsidRPr="37BEF35F">
        <w:rPr>
          <w:lang w:eastAsia="en-AU"/>
        </w:rPr>
        <w:t xml:space="preserve">Submissions will be assessed within the project categories (Regulatory and Compliance, Quality and Safety, </w:t>
      </w:r>
      <w:r w:rsidR="00820AD6">
        <w:rPr>
          <w:lang w:eastAsia="en-AU"/>
        </w:rPr>
        <w:t xml:space="preserve">and </w:t>
      </w:r>
      <w:r w:rsidRPr="37BEF35F">
        <w:rPr>
          <w:lang w:eastAsia="en-AU"/>
        </w:rPr>
        <w:t>Respond to Growing Demand/Capability)</w:t>
      </w:r>
      <w:r w:rsidR="00820AD6">
        <w:rPr>
          <w:lang w:eastAsia="en-AU"/>
        </w:rPr>
        <w:t>.</w:t>
      </w:r>
    </w:p>
    <w:p w14:paraId="2DE713DF" w14:textId="77777777" w:rsidR="00D679CB" w:rsidRDefault="003774B3" w:rsidP="00413CF7">
      <w:pPr>
        <w:pStyle w:val="Heading2"/>
      </w:pPr>
      <w:bookmarkStart w:id="2144" w:name="_Toc143080893"/>
      <w:r>
        <w:lastRenderedPageBreak/>
        <w:t>Health</w:t>
      </w:r>
      <w:r w:rsidR="00593ADC">
        <w:t xml:space="preserve"> </w:t>
      </w:r>
      <w:r w:rsidR="00820AD6">
        <w:t>service compensable and ineligible pa</w:t>
      </w:r>
      <w:r w:rsidR="00BA1A7E">
        <w:t>tients</w:t>
      </w:r>
      <w:bookmarkEnd w:id="2144"/>
    </w:p>
    <w:p w14:paraId="0A5BE3EC" w14:textId="77777777" w:rsidR="00D679CB" w:rsidRDefault="001E6455" w:rsidP="00413CF7">
      <w:pPr>
        <w:pStyle w:val="Heading3"/>
        <w:tabs>
          <w:tab w:val="num" w:pos="709"/>
        </w:tabs>
        <w:ind w:left="0" w:right="-58"/>
      </w:pPr>
      <w:bookmarkStart w:id="2145" w:name="_Toc143080894"/>
      <w:r>
        <w:t>I</w:t>
      </w:r>
      <w:r w:rsidR="00D679CB">
        <w:t>nterstate</w:t>
      </w:r>
      <w:r w:rsidR="00593ADC">
        <w:t xml:space="preserve"> </w:t>
      </w:r>
      <w:r w:rsidR="00135F54">
        <w:t>p</w:t>
      </w:r>
      <w:r w:rsidR="00D679CB">
        <w:t>atients</w:t>
      </w:r>
      <w:bookmarkEnd w:id="2145"/>
    </w:p>
    <w:p w14:paraId="31A799FB" w14:textId="77777777" w:rsidR="00D679CB" w:rsidRDefault="00D679CB" w:rsidP="009A53E1">
      <w:pPr>
        <w:pStyle w:val="DHHSbody"/>
      </w:pPr>
      <w:r>
        <w:t>The</w:t>
      </w:r>
      <w:r w:rsidR="00593ADC">
        <w:t xml:space="preserve"> </w:t>
      </w:r>
      <w:r w:rsidRPr="001A5838">
        <w:rPr>
          <w:i/>
          <w:iCs/>
        </w:rPr>
        <w:t>National</w:t>
      </w:r>
      <w:r w:rsidR="00593ADC">
        <w:rPr>
          <w:i/>
          <w:iCs/>
        </w:rPr>
        <w:t xml:space="preserve"> </w:t>
      </w:r>
      <w:r w:rsidRPr="001A5838">
        <w:rPr>
          <w:i/>
          <w:iCs/>
        </w:rPr>
        <w:t>Health</w:t>
      </w:r>
      <w:r w:rsidR="00593ADC">
        <w:rPr>
          <w:i/>
          <w:iCs/>
        </w:rPr>
        <w:t xml:space="preserve"> </w:t>
      </w:r>
      <w:r w:rsidRPr="001A5838">
        <w:rPr>
          <w:i/>
          <w:iCs/>
        </w:rPr>
        <w:t>Reform</w:t>
      </w:r>
      <w:r w:rsidR="00593ADC">
        <w:rPr>
          <w:i/>
          <w:iCs/>
        </w:rPr>
        <w:t xml:space="preserve"> </w:t>
      </w:r>
      <w:r w:rsidRPr="001A5838">
        <w:rPr>
          <w:i/>
          <w:iCs/>
        </w:rPr>
        <w:t>Agreement</w:t>
      </w:r>
      <w:r w:rsidR="00593ADC">
        <w:t xml:space="preserve"> </w:t>
      </w:r>
      <w:r w:rsidR="00F2435D">
        <w:t>requires</w:t>
      </w:r>
      <w:r w:rsidR="00593ADC">
        <w:t xml:space="preserve"> </w:t>
      </w:r>
      <w:r>
        <w:t>jurisdictions</w:t>
      </w:r>
      <w:r w:rsidR="00593ADC">
        <w:t xml:space="preserve"> </w:t>
      </w:r>
      <w:r w:rsidR="00C9401A">
        <w:t>with</w:t>
      </w:r>
      <w:r w:rsidR="00593ADC">
        <w:t xml:space="preserve"> </w:t>
      </w:r>
      <w:r w:rsidR="00C9401A">
        <w:t>significant</w:t>
      </w:r>
      <w:r w:rsidR="00593ADC">
        <w:t xml:space="preserve"> </w:t>
      </w:r>
      <w:r w:rsidR="00C9401A">
        <w:t>cross-border</w:t>
      </w:r>
      <w:r w:rsidR="00593ADC">
        <w:t xml:space="preserve"> </w:t>
      </w:r>
      <w:r w:rsidR="006021E6">
        <w:t>patient</w:t>
      </w:r>
      <w:r w:rsidR="00593ADC">
        <w:t xml:space="preserve"> </w:t>
      </w:r>
      <w:r w:rsidR="006021E6">
        <w:t>flows</w:t>
      </w:r>
      <w:r w:rsidR="00593ADC">
        <w:t xml:space="preserve"> </w:t>
      </w:r>
      <w:r>
        <w:t>to</w:t>
      </w:r>
      <w:r w:rsidR="00593ADC">
        <w:t xml:space="preserve"> </w:t>
      </w:r>
      <w:r>
        <w:t>enter</w:t>
      </w:r>
      <w:r w:rsidR="00593ADC">
        <w:t xml:space="preserve"> </w:t>
      </w:r>
      <w:r>
        <w:t>into</w:t>
      </w:r>
      <w:r w:rsidR="00593ADC">
        <w:t xml:space="preserve"> </w:t>
      </w:r>
      <w:r>
        <w:t>agreements</w:t>
      </w:r>
      <w:r w:rsidR="00593ADC">
        <w:t xml:space="preserve"> </w:t>
      </w:r>
      <w:r>
        <w:t>to</w:t>
      </w:r>
      <w:r w:rsidR="00593ADC">
        <w:t xml:space="preserve"> </w:t>
      </w:r>
      <w:r w:rsidR="00F2435D">
        <w:t>reconcile</w:t>
      </w:r>
      <w:r w:rsidR="00593ADC">
        <w:t xml:space="preserve"> </w:t>
      </w:r>
      <w:r>
        <w:t>costs</w:t>
      </w:r>
      <w:r w:rsidR="00593ADC">
        <w:t xml:space="preserve"> </w:t>
      </w:r>
      <w:r>
        <w:t>incurred</w:t>
      </w:r>
      <w:r w:rsidR="00593ADC">
        <w:t xml:space="preserve"> </w:t>
      </w:r>
      <w:r w:rsidR="00F2435D">
        <w:t>for</w:t>
      </w:r>
      <w:r w:rsidR="00593ADC">
        <w:t xml:space="preserve"> </w:t>
      </w:r>
      <w:r>
        <w:t>patient</w:t>
      </w:r>
      <w:r w:rsidR="00593ADC">
        <w:t xml:space="preserve"> </w:t>
      </w:r>
      <w:r>
        <w:t>services</w:t>
      </w:r>
      <w:r w:rsidR="00593ADC">
        <w:t xml:space="preserve"> </w:t>
      </w:r>
      <w:r>
        <w:t>provided</w:t>
      </w:r>
      <w:r w:rsidR="00593ADC">
        <w:t xml:space="preserve"> </w:t>
      </w:r>
      <w:r>
        <w:t>to</w:t>
      </w:r>
      <w:r w:rsidR="00593ADC">
        <w:t xml:space="preserve"> </w:t>
      </w:r>
      <w:r w:rsidR="00F2435D">
        <w:t>Medicare</w:t>
      </w:r>
      <w:r w:rsidR="0029691A">
        <w:t>-</w:t>
      </w:r>
      <w:r>
        <w:t>eligible</w:t>
      </w:r>
      <w:r w:rsidR="00593ADC">
        <w:t xml:space="preserve"> </w:t>
      </w:r>
      <w:r>
        <w:t>residents</w:t>
      </w:r>
      <w:r w:rsidR="00593ADC">
        <w:t xml:space="preserve"> </w:t>
      </w:r>
      <w:r>
        <w:t>of</w:t>
      </w:r>
      <w:r w:rsidR="00593ADC">
        <w:t xml:space="preserve"> </w:t>
      </w:r>
      <w:r>
        <w:t>other</w:t>
      </w:r>
      <w:r w:rsidR="00593ADC">
        <w:t xml:space="preserve"> </w:t>
      </w:r>
      <w:r w:rsidR="00771685">
        <w:t>Australian</w:t>
      </w:r>
      <w:r w:rsidR="00593ADC">
        <w:t xml:space="preserve"> </w:t>
      </w:r>
      <w:r>
        <w:t>states</w:t>
      </w:r>
      <w:r w:rsidR="00593ADC">
        <w:t xml:space="preserve"> </w:t>
      </w:r>
      <w:r>
        <w:t>or</w:t>
      </w:r>
      <w:r w:rsidR="00593ADC">
        <w:t xml:space="preserve"> </w:t>
      </w:r>
      <w:r>
        <w:t>territories.</w:t>
      </w:r>
    </w:p>
    <w:p w14:paraId="05CAFF24" w14:textId="77777777" w:rsidR="00D679CB" w:rsidRDefault="00D679CB" w:rsidP="009A53E1">
      <w:pPr>
        <w:pStyle w:val="DHHSbody"/>
      </w:pPr>
      <w:r>
        <w:t>In</w:t>
      </w:r>
      <w:r w:rsidR="00593ADC">
        <w:t xml:space="preserve"> </w:t>
      </w:r>
      <w:r>
        <w:t>Victoria,</w:t>
      </w:r>
      <w:r w:rsidR="00593ADC">
        <w:t xml:space="preserve"> </w:t>
      </w:r>
      <w:r>
        <w:t>health</w:t>
      </w:r>
      <w:r w:rsidR="00593ADC">
        <w:t xml:space="preserve"> </w:t>
      </w:r>
      <w:r>
        <w:t>services</w:t>
      </w:r>
      <w:r w:rsidR="00593ADC">
        <w:t xml:space="preserve"> </w:t>
      </w:r>
      <w:r>
        <w:t>provide</w:t>
      </w:r>
      <w:r w:rsidR="00593ADC">
        <w:t xml:space="preserve"> </w:t>
      </w:r>
      <w:r>
        <w:t>admitted</w:t>
      </w:r>
      <w:r w:rsidR="00593ADC">
        <w:t xml:space="preserve"> </w:t>
      </w:r>
      <w:r>
        <w:t>acute,</w:t>
      </w:r>
      <w:r w:rsidR="00593ADC">
        <w:t xml:space="preserve"> </w:t>
      </w:r>
      <w:r>
        <w:t>mental</w:t>
      </w:r>
      <w:r w:rsidR="00593ADC">
        <w:t xml:space="preserve"> </w:t>
      </w:r>
      <w:r>
        <w:t>health</w:t>
      </w:r>
      <w:r w:rsidR="008802CC">
        <w:t>,</w:t>
      </w:r>
      <w:r w:rsidR="00593ADC">
        <w:t xml:space="preserve"> </w:t>
      </w:r>
      <w:r>
        <w:t>emergency</w:t>
      </w:r>
      <w:r w:rsidR="008802CC">
        <w:t>,</w:t>
      </w:r>
      <w:r w:rsidR="00593ADC">
        <w:t xml:space="preserve"> </w:t>
      </w:r>
      <w:r w:rsidR="008802CC">
        <w:t>subacute</w:t>
      </w:r>
      <w:r w:rsidR="00F70081">
        <w:t xml:space="preserve"> and</w:t>
      </w:r>
      <w:r w:rsidR="00593ADC">
        <w:t xml:space="preserve"> </w:t>
      </w:r>
      <w:r>
        <w:t>non-admitted</w:t>
      </w:r>
      <w:r w:rsidR="00593ADC">
        <w:t xml:space="preserve"> </w:t>
      </w:r>
      <w:r>
        <w:t>services</w:t>
      </w:r>
      <w:r w:rsidR="00593ADC">
        <w:t xml:space="preserve"> </w:t>
      </w:r>
      <w:r>
        <w:t>to</w:t>
      </w:r>
      <w:r w:rsidR="00593ADC">
        <w:t xml:space="preserve"> </w:t>
      </w:r>
      <w:r>
        <w:t>residents</w:t>
      </w:r>
      <w:r w:rsidR="00593ADC">
        <w:t xml:space="preserve"> </w:t>
      </w:r>
      <w:r>
        <w:t>of</w:t>
      </w:r>
      <w:r w:rsidR="00593ADC">
        <w:t xml:space="preserve"> </w:t>
      </w:r>
      <w:r>
        <w:t>other</w:t>
      </w:r>
      <w:r w:rsidR="00593ADC">
        <w:t xml:space="preserve"> </w:t>
      </w:r>
      <w:r w:rsidR="00771685">
        <w:t>states</w:t>
      </w:r>
      <w:r w:rsidR="00593ADC">
        <w:t xml:space="preserve"> </w:t>
      </w:r>
      <w:r w:rsidR="00771685">
        <w:t>and</w:t>
      </w:r>
      <w:r w:rsidR="00593ADC">
        <w:t xml:space="preserve"> </w:t>
      </w:r>
      <w:r w:rsidR="00771685">
        <w:t>territories</w:t>
      </w:r>
      <w:r w:rsidR="0029691A">
        <w:t>,</w:t>
      </w:r>
      <w:r w:rsidR="00593ADC">
        <w:t xml:space="preserve"> </w:t>
      </w:r>
      <w:r w:rsidR="00771685">
        <w:t>consistent</w:t>
      </w:r>
      <w:r w:rsidR="00593ADC">
        <w:t xml:space="preserve"> </w:t>
      </w:r>
      <w:r w:rsidR="00771685">
        <w:t>with</w:t>
      </w:r>
      <w:r w:rsidR="00593ADC">
        <w:t xml:space="preserve"> </w:t>
      </w:r>
      <w:r w:rsidR="00771685">
        <w:t>the</w:t>
      </w:r>
      <w:r w:rsidR="00593ADC">
        <w:t xml:space="preserve"> </w:t>
      </w:r>
      <w:r w:rsidR="00771685" w:rsidRPr="001A5838">
        <w:rPr>
          <w:i/>
          <w:iCs/>
        </w:rPr>
        <w:t>National</w:t>
      </w:r>
      <w:r w:rsidR="00593ADC">
        <w:rPr>
          <w:i/>
          <w:iCs/>
        </w:rPr>
        <w:t xml:space="preserve"> </w:t>
      </w:r>
      <w:r w:rsidR="00771685" w:rsidRPr="001A5838">
        <w:rPr>
          <w:i/>
          <w:iCs/>
        </w:rPr>
        <w:t>Health</w:t>
      </w:r>
      <w:r w:rsidR="00593ADC">
        <w:rPr>
          <w:i/>
          <w:iCs/>
        </w:rPr>
        <w:t xml:space="preserve"> </w:t>
      </w:r>
      <w:r w:rsidR="00771685" w:rsidRPr="001A5838">
        <w:rPr>
          <w:i/>
          <w:iCs/>
        </w:rPr>
        <w:t>Reform</w:t>
      </w:r>
      <w:r w:rsidR="00593ADC">
        <w:rPr>
          <w:i/>
          <w:iCs/>
        </w:rPr>
        <w:t xml:space="preserve"> </w:t>
      </w:r>
      <w:r w:rsidR="00771685" w:rsidRPr="001A5838">
        <w:rPr>
          <w:i/>
          <w:iCs/>
        </w:rPr>
        <w:t>Agreement</w:t>
      </w:r>
      <w:r w:rsidR="00593ADC">
        <w:t xml:space="preserve"> </w:t>
      </w:r>
      <w:r w:rsidR="00771685">
        <w:t>and</w:t>
      </w:r>
      <w:r w:rsidR="00593ADC">
        <w:t xml:space="preserve"> </w:t>
      </w:r>
      <w:r>
        <w:t>the</w:t>
      </w:r>
      <w:r w:rsidR="00593ADC">
        <w:t xml:space="preserve"> </w:t>
      </w:r>
      <w:r>
        <w:t>Medicare</w:t>
      </w:r>
      <w:r w:rsidR="00593ADC">
        <w:t xml:space="preserve"> </w:t>
      </w:r>
      <w:r>
        <w:t>principles</w:t>
      </w:r>
      <w:r w:rsidR="00A676B7">
        <w:t>,</w:t>
      </w:r>
      <w:r w:rsidR="00593ADC">
        <w:t xml:space="preserve"> </w:t>
      </w:r>
      <w:r w:rsidR="00A676B7">
        <w:t>which</w:t>
      </w:r>
      <w:r w:rsidR="00593ADC">
        <w:t xml:space="preserve"> </w:t>
      </w:r>
      <w:r w:rsidR="00A676B7">
        <w:t>are</w:t>
      </w:r>
      <w:r w:rsidR="0029691A">
        <w:rPr>
          <w:rFonts w:cs="Calibri"/>
        </w:rPr>
        <w:t>:</w:t>
      </w:r>
    </w:p>
    <w:p w14:paraId="57AAAA18" w14:textId="77777777" w:rsidR="007A00B4" w:rsidRDefault="36A6653C" w:rsidP="00413CF7">
      <w:pPr>
        <w:pStyle w:val="DHHSbullet1"/>
      </w:pPr>
      <w:r>
        <w:t>c</w:t>
      </w:r>
      <w:r w:rsidR="7D68DC4D">
        <w:t>hoice</w:t>
      </w:r>
      <w:r w:rsidR="33D739BE">
        <w:t xml:space="preserve"> </w:t>
      </w:r>
      <w:r w:rsidR="0BA4980E">
        <w:t>of</w:t>
      </w:r>
      <w:r w:rsidR="33D739BE">
        <w:t xml:space="preserve"> </w:t>
      </w:r>
      <w:r w:rsidR="0BA4980E">
        <w:t>services</w:t>
      </w:r>
      <w:r>
        <w:t xml:space="preserve"> –</w:t>
      </w:r>
      <w:r w:rsidR="33D739BE">
        <w:t xml:space="preserve"> </w:t>
      </w:r>
      <w:r w:rsidR="0BA4980E">
        <w:t>Medicare</w:t>
      </w:r>
      <w:r>
        <w:t>-</w:t>
      </w:r>
      <w:r w:rsidR="0BA4980E">
        <w:t>eligible</w:t>
      </w:r>
      <w:r w:rsidR="33D739BE">
        <w:t xml:space="preserve"> </w:t>
      </w:r>
      <w:r w:rsidR="0B8EE936">
        <w:t>persons</w:t>
      </w:r>
      <w:r w:rsidR="33D739BE">
        <w:t xml:space="preserve"> </w:t>
      </w:r>
      <w:r w:rsidR="7D68DC4D">
        <w:t>must</w:t>
      </w:r>
      <w:r w:rsidR="33D739BE">
        <w:t xml:space="preserve"> </w:t>
      </w:r>
      <w:r w:rsidR="7D68DC4D">
        <w:t>be</w:t>
      </w:r>
      <w:r w:rsidR="33D739BE">
        <w:t xml:space="preserve"> </w:t>
      </w:r>
      <w:r w:rsidR="7D68DC4D">
        <w:t>given</w:t>
      </w:r>
      <w:r w:rsidR="33D739BE">
        <w:t xml:space="preserve"> </w:t>
      </w:r>
      <w:r w:rsidR="7D68DC4D">
        <w:t>the</w:t>
      </w:r>
      <w:r w:rsidR="33D739BE">
        <w:t xml:space="preserve"> </w:t>
      </w:r>
      <w:r w:rsidR="7D68DC4D">
        <w:t>choice</w:t>
      </w:r>
      <w:r w:rsidR="33D739BE">
        <w:t xml:space="preserve"> </w:t>
      </w:r>
      <w:r w:rsidR="7D68DC4D">
        <w:t>to</w:t>
      </w:r>
      <w:r w:rsidR="33D739BE">
        <w:t xml:space="preserve"> </w:t>
      </w:r>
      <w:r w:rsidR="7D68DC4D">
        <w:t>receive</w:t>
      </w:r>
      <w:r w:rsidR="33D739BE">
        <w:t xml:space="preserve"> </w:t>
      </w:r>
      <w:r w:rsidR="7D68DC4D">
        <w:t>public</w:t>
      </w:r>
      <w:r w:rsidR="33D739BE">
        <w:t xml:space="preserve"> </w:t>
      </w:r>
      <w:r w:rsidR="7D68DC4D">
        <w:t>hospital</w:t>
      </w:r>
      <w:r w:rsidR="33D739BE">
        <w:t xml:space="preserve"> </w:t>
      </w:r>
      <w:r w:rsidR="7D68DC4D">
        <w:t>services</w:t>
      </w:r>
      <w:r w:rsidR="33D739BE">
        <w:t xml:space="preserve"> </w:t>
      </w:r>
      <w:r w:rsidR="7D68DC4D">
        <w:t>free</w:t>
      </w:r>
      <w:r w:rsidR="33D739BE">
        <w:t xml:space="preserve"> </w:t>
      </w:r>
      <w:r w:rsidR="7D68DC4D">
        <w:t>of</w:t>
      </w:r>
      <w:r w:rsidR="33D739BE">
        <w:t xml:space="preserve"> </w:t>
      </w:r>
      <w:r w:rsidR="7D68DC4D">
        <w:t>charge</w:t>
      </w:r>
      <w:r w:rsidR="33D739BE">
        <w:t xml:space="preserve"> </w:t>
      </w:r>
      <w:r w:rsidR="7D68DC4D">
        <w:t>as</w:t>
      </w:r>
      <w:r w:rsidR="33D739BE">
        <w:t xml:space="preserve"> </w:t>
      </w:r>
      <w:r w:rsidR="7D68DC4D">
        <w:t>public</w:t>
      </w:r>
      <w:r w:rsidR="33D739BE">
        <w:t xml:space="preserve"> </w:t>
      </w:r>
      <w:r w:rsidR="7D68DC4D">
        <w:t>patients</w:t>
      </w:r>
      <w:r w:rsidR="1A643DBD">
        <w:t>,</w:t>
      </w:r>
      <w:r w:rsidR="33D739BE">
        <w:t xml:space="preserve"> </w:t>
      </w:r>
      <w:r w:rsidR="1A643DBD">
        <w:t>and</w:t>
      </w:r>
      <w:r w:rsidR="33D739BE">
        <w:t xml:space="preserve"> </w:t>
      </w:r>
      <w:r w:rsidR="1A643DBD">
        <w:t>can</w:t>
      </w:r>
      <w:r w:rsidR="33D739BE">
        <w:t xml:space="preserve"> </w:t>
      </w:r>
      <w:r w:rsidR="1A643DBD">
        <w:t>elect</w:t>
      </w:r>
      <w:r w:rsidR="33D739BE">
        <w:t xml:space="preserve"> </w:t>
      </w:r>
      <w:r w:rsidR="1A643DBD">
        <w:t>to</w:t>
      </w:r>
      <w:r w:rsidR="33D739BE">
        <w:t xml:space="preserve"> </w:t>
      </w:r>
      <w:r w:rsidR="1A643DBD">
        <w:t>be</w:t>
      </w:r>
      <w:r w:rsidR="33D739BE">
        <w:t xml:space="preserve"> </w:t>
      </w:r>
      <w:r w:rsidR="1A643DBD">
        <w:t>treated</w:t>
      </w:r>
      <w:r w:rsidR="33D739BE">
        <w:t xml:space="preserve"> </w:t>
      </w:r>
      <w:r w:rsidR="1A643DBD">
        <w:t>as</w:t>
      </w:r>
      <w:r w:rsidR="33D739BE">
        <w:t xml:space="preserve"> </w:t>
      </w:r>
      <w:r w:rsidR="1A643DBD">
        <w:t>a</w:t>
      </w:r>
      <w:r w:rsidR="33D739BE">
        <w:t xml:space="preserve"> </w:t>
      </w:r>
      <w:r w:rsidR="1A643DBD">
        <w:t>private</w:t>
      </w:r>
      <w:r w:rsidR="33D739BE">
        <w:t xml:space="preserve"> </w:t>
      </w:r>
      <w:r w:rsidR="1A643DBD">
        <w:t>patient</w:t>
      </w:r>
      <w:r w:rsidR="33D739BE">
        <w:t xml:space="preserve"> </w:t>
      </w:r>
      <w:r w:rsidR="2300D380">
        <w:t>to</w:t>
      </w:r>
      <w:r w:rsidR="33D739BE">
        <w:t xml:space="preserve"> </w:t>
      </w:r>
      <w:r w:rsidR="1A643DBD">
        <w:t>be</w:t>
      </w:r>
      <w:r w:rsidR="33D739BE">
        <w:t xml:space="preserve"> </w:t>
      </w:r>
      <w:r w:rsidR="1A643DBD">
        <w:t>admitted</w:t>
      </w:r>
      <w:r w:rsidR="33D739BE">
        <w:t xml:space="preserve"> </w:t>
      </w:r>
      <w:r w:rsidR="1A643DBD">
        <w:t>and</w:t>
      </w:r>
      <w:r w:rsidR="33D739BE">
        <w:t xml:space="preserve"> </w:t>
      </w:r>
      <w:r w:rsidR="1A643DBD">
        <w:t>treated</w:t>
      </w:r>
      <w:r w:rsidR="0DD33E03">
        <w:t>,</w:t>
      </w:r>
      <w:r w:rsidR="33D739BE">
        <w:t xml:space="preserve"> </w:t>
      </w:r>
      <w:r w:rsidR="1A643DBD">
        <w:t>subject</w:t>
      </w:r>
      <w:r w:rsidR="33D739BE">
        <w:t xml:space="preserve"> </w:t>
      </w:r>
      <w:r w:rsidR="1A643DBD">
        <w:t>to</w:t>
      </w:r>
      <w:r w:rsidR="33D739BE">
        <w:t xml:space="preserve"> </w:t>
      </w:r>
      <w:r w:rsidR="1A643DBD">
        <w:t>the</w:t>
      </w:r>
      <w:r w:rsidR="33D739BE">
        <w:t xml:space="preserve"> </w:t>
      </w:r>
      <w:r w:rsidR="1A643DBD">
        <w:t>normal</w:t>
      </w:r>
      <w:r w:rsidR="33D739BE">
        <w:t xml:space="preserve"> </w:t>
      </w:r>
      <w:r w:rsidR="1A643DBD">
        <w:t>private</w:t>
      </w:r>
      <w:r w:rsidR="33D739BE">
        <w:t xml:space="preserve"> </w:t>
      </w:r>
      <w:r w:rsidR="1A643DBD">
        <w:t>patient</w:t>
      </w:r>
      <w:r w:rsidR="33D739BE">
        <w:t xml:space="preserve"> </w:t>
      </w:r>
      <w:r w:rsidR="1A643DBD">
        <w:t>admission</w:t>
      </w:r>
      <w:r w:rsidR="33D739BE">
        <w:t xml:space="preserve"> </w:t>
      </w:r>
      <w:r w:rsidR="1A643DBD">
        <w:t>requirements</w:t>
      </w:r>
    </w:p>
    <w:p w14:paraId="7C705EFD" w14:textId="77777777" w:rsidR="007A00B4" w:rsidRDefault="36A6653C" w:rsidP="00413CF7">
      <w:pPr>
        <w:pStyle w:val="DHHSbullet1"/>
      </w:pPr>
      <w:r>
        <w:t>u</w:t>
      </w:r>
      <w:r w:rsidR="7D68DC4D">
        <w:t>niversality</w:t>
      </w:r>
      <w:r w:rsidR="33D739BE">
        <w:t xml:space="preserve"> </w:t>
      </w:r>
      <w:r w:rsidR="0BA4980E">
        <w:t>of</w:t>
      </w:r>
      <w:r w:rsidR="33D739BE">
        <w:t xml:space="preserve"> </w:t>
      </w:r>
      <w:r w:rsidR="0BA4980E">
        <w:t>services</w:t>
      </w:r>
      <w:r>
        <w:t xml:space="preserve"> –</w:t>
      </w:r>
      <w:r w:rsidR="33D739BE">
        <w:t xml:space="preserve"> </w:t>
      </w:r>
      <w:r w:rsidR="0BA4980E">
        <w:t>access</w:t>
      </w:r>
      <w:r w:rsidR="33D739BE">
        <w:t xml:space="preserve"> </w:t>
      </w:r>
      <w:r w:rsidR="0BA4980E">
        <w:t>to</w:t>
      </w:r>
      <w:r w:rsidR="33D739BE">
        <w:t xml:space="preserve"> </w:t>
      </w:r>
      <w:r w:rsidR="7D68DC4D">
        <w:t>public</w:t>
      </w:r>
      <w:r w:rsidR="33D739BE">
        <w:t xml:space="preserve"> </w:t>
      </w:r>
      <w:r w:rsidR="7D68DC4D">
        <w:t>hospital</w:t>
      </w:r>
      <w:r w:rsidR="33D739BE">
        <w:t xml:space="preserve"> </w:t>
      </w:r>
      <w:r w:rsidR="7D68DC4D">
        <w:t>services</w:t>
      </w:r>
      <w:r w:rsidR="33D739BE">
        <w:t xml:space="preserve"> </w:t>
      </w:r>
      <w:r w:rsidR="7D68DC4D">
        <w:t>is</w:t>
      </w:r>
      <w:r w:rsidR="33D739BE">
        <w:t xml:space="preserve"> </w:t>
      </w:r>
      <w:r w:rsidR="7D68DC4D">
        <w:t>to</w:t>
      </w:r>
      <w:r w:rsidR="33D739BE">
        <w:t xml:space="preserve"> </w:t>
      </w:r>
      <w:r w:rsidR="7D68DC4D">
        <w:t>be</w:t>
      </w:r>
      <w:r w:rsidR="33D739BE">
        <w:t xml:space="preserve"> </w:t>
      </w:r>
      <w:r w:rsidR="7D68DC4D">
        <w:t>on</w:t>
      </w:r>
      <w:r w:rsidR="33D739BE">
        <w:t xml:space="preserve"> </w:t>
      </w:r>
      <w:r w:rsidR="7D68DC4D">
        <w:t>the</w:t>
      </w:r>
      <w:r w:rsidR="33D739BE">
        <w:t xml:space="preserve"> </w:t>
      </w:r>
      <w:r w:rsidR="7D68DC4D">
        <w:t>basis</w:t>
      </w:r>
      <w:r w:rsidR="33D739BE">
        <w:t xml:space="preserve"> </w:t>
      </w:r>
      <w:r w:rsidR="7D68DC4D">
        <w:t>of</w:t>
      </w:r>
      <w:r w:rsidR="33D739BE">
        <w:t xml:space="preserve"> </w:t>
      </w:r>
      <w:r w:rsidR="7D68DC4D">
        <w:t>clinical</w:t>
      </w:r>
      <w:r w:rsidR="33D739BE">
        <w:t xml:space="preserve"> </w:t>
      </w:r>
      <w:r w:rsidR="7D68DC4D">
        <w:t>need</w:t>
      </w:r>
    </w:p>
    <w:p w14:paraId="36F3CE03" w14:textId="77777777" w:rsidR="007A00B4" w:rsidRDefault="36A6653C" w:rsidP="00413CF7">
      <w:pPr>
        <w:pStyle w:val="DHHSbullet1"/>
      </w:pPr>
      <w:r>
        <w:t>e</w:t>
      </w:r>
      <w:r w:rsidR="7D68DC4D">
        <w:t>quity</w:t>
      </w:r>
      <w:r w:rsidR="33D739BE">
        <w:t xml:space="preserve"> </w:t>
      </w:r>
      <w:r w:rsidR="0BA4980E">
        <w:t>in</w:t>
      </w:r>
      <w:r w:rsidR="33D739BE">
        <w:t xml:space="preserve"> </w:t>
      </w:r>
      <w:r w:rsidR="0BA4980E">
        <w:t>service</w:t>
      </w:r>
      <w:r w:rsidR="33D739BE">
        <w:t xml:space="preserve"> </w:t>
      </w:r>
      <w:r w:rsidR="0BA4980E">
        <w:t>provision</w:t>
      </w:r>
      <w:r>
        <w:t xml:space="preserve"> –</w:t>
      </w:r>
      <w:r w:rsidR="33D739BE">
        <w:t xml:space="preserve"> </w:t>
      </w:r>
      <w:r w:rsidR="0BA4980E">
        <w:t>to</w:t>
      </w:r>
      <w:r w:rsidR="33D739BE">
        <w:t xml:space="preserve"> </w:t>
      </w:r>
      <w:r w:rsidR="0BA4980E">
        <w:t>the</w:t>
      </w:r>
      <w:r w:rsidR="33D739BE">
        <w:t xml:space="preserve"> </w:t>
      </w:r>
      <w:r w:rsidR="0BA4980E">
        <w:t>maximum</w:t>
      </w:r>
      <w:r w:rsidR="33D739BE">
        <w:t xml:space="preserve"> </w:t>
      </w:r>
      <w:r w:rsidR="7D68DC4D">
        <w:t>practicable</w:t>
      </w:r>
      <w:r w:rsidR="33D739BE">
        <w:t xml:space="preserve"> </w:t>
      </w:r>
      <w:r w:rsidR="7D68DC4D">
        <w:t>extent,</w:t>
      </w:r>
      <w:r w:rsidR="33D739BE">
        <w:t xml:space="preserve"> </w:t>
      </w:r>
      <w:r w:rsidR="4C23E28A">
        <w:t>Victoria</w:t>
      </w:r>
      <w:r w:rsidR="33D739BE">
        <w:t xml:space="preserve"> </w:t>
      </w:r>
      <w:r w:rsidR="7D68DC4D">
        <w:t>will</w:t>
      </w:r>
      <w:r w:rsidR="33D739BE">
        <w:t xml:space="preserve"> </w:t>
      </w:r>
      <w:r w:rsidR="7D68DC4D">
        <w:t>ensure</w:t>
      </w:r>
      <w:r w:rsidR="33D739BE">
        <w:t xml:space="preserve"> </w:t>
      </w:r>
      <w:r w:rsidR="7D68DC4D">
        <w:t>the</w:t>
      </w:r>
      <w:r w:rsidR="33D739BE">
        <w:t xml:space="preserve"> </w:t>
      </w:r>
      <w:r w:rsidR="7D68DC4D">
        <w:t>provision</w:t>
      </w:r>
      <w:r w:rsidR="33D739BE">
        <w:t xml:space="preserve"> </w:t>
      </w:r>
      <w:r w:rsidR="7D68DC4D">
        <w:t>of</w:t>
      </w:r>
      <w:r w:rsidR="33D739BE">
        <w:t xml:space="preserve"> </w:t>
      </w:r>
      <w:r w:rsidR="7D68DC4D">
        <w:t>public</w:t>
      </w:r>
      <w:r w:rsidR="33D739BE">
        <w:t xml:space="preserve"> </w:t>
      </w:r>
      <w:r w:rsidR="7D68DC4D">
        <w:t>hospital</w:t>
      </w:r>
      <w:r w:rsidR="33D739BE">
        <w:t xml:space="preserve"> </w:t>
      </w:r>
      <w:r w:rsidR="7D68DC4D">
        <w:t>services</w:t>
      </w:r>
      <w:r w:rsidR="33D739BE">
        <w:t xml:space="preserve"> </w:t>
      </w:r>
      <w:r w:rsidR="7D68DC4D">
        <w:t>equitably</w:t>
      </w:r>
      <w:r w:rsidR="33D739BE">
        <w:t xml:space="preserve"> </w:t>
      </w:r>
      <w:r w:rsidR="7D68DC4D">
        <w:t>to</w:t>
      </w:r>
      <w:r w:rsidR="33D739BE">
        <w:t xml:space="preserve"> </w:t>
      </w:r>
      <w:r w:rsidR="7D68DC4D">
        <w:t>all</w:t>
      </w:r>
      <w:r w:rsidR="33D739BE">
        <w:t xml:space="preserve"> </w:t>
      </w:r>
      <w:r w:rsidR="7D68DC4D">
        <w:t>eligible</w:t>
      </w:r>
      <w:r w:rsidR="33D739BE">
        <w:t xml:space="preserve"> </w:t>
      </w:r>
      <w:r w:rsidR="7D68DC4D">
        <w:t>persons,</w:t>
      </w:r>
      <w:r w:rsidR="33D739BE">
        <w:t xml:space="preserve"> </w:t>
      </w:r>
      <w:r w:rsidR="7D68DC4D">
        <w:t>regardless</w:t>
      </w:r>
      <w:r w:rsidR="33D739BE">
        <w:t xml:space="preserve"> </w:t>
      </w:r>
      <w:r w:rsidR="7D68DC4D">
        <w:t>of</w:t>
      </w:r>
      <w:r w:rsidR="33D739BE">
        <w:t xml:space="preserve"> </w:t>
      </w:r>
      <w:r w:rsidR="7D68DC4D">
        <w:t>their</w:t>
      </w:r>
      <w:r w:rsidR="33D739BE">
        <w:t xml:space="preserve"> </w:t>
      </w:r>
      <w:r w:rsidR="7D68DC4D">
        <w:t>geographical</w:t>
      </w:r>
      <w:r w:rsidR="33D739BE">
        <w:t xml:space="preserve"> </w:t>
      </w:r>
      <w:r w:rsidR="7D68DC4D">
        <w:t>location</w:t>
      </w:r>
      <w:r w:rsidR="1A643DBD">
        <w:t>.</w:t>
      </w:r>
    </w:p>
    <w:p w14:paraId="345B9E21" w14:textId="77777777" w:rsidR="00D679CB" w:rsidRDefault="00D679CB" w:rsidP="004810EB">
      <w:pPr>
        <w:pStyle w:val="DHHSbodyafterbullets"/>
      </w:pPr>
      <w:r>
        <w:t>The</w:t>
      </w:r>
      <w:r w:rsidR="00593ADC">
        <w:t xml:space="preserve"> </w:t>
      </w:r>
      <w:r>
        <w:t>services</w:t>
      </w:r>
      <w:r w:rsidR="00593ADC">
        <w:t xml:space="preserve"> </w:t>
      </w:r>
      <w:r>
        <w:t>provided</w:t>
      </w:r>
      <w:r w:rsidR="00593ADC">
        <w:t xml:space="preserve"> </w:t>
      </w:r>
      <w:r>
        <w:t>by</w:t>
      </w:r>
      <w:r w:rsidR="00593ADC">
        <w:t xml:space="preserve"> </w:t>
      </w:r>
      <w:r>
        <w:t>Victorian</w:t>
      </w:r>
      <w:r w:rsidR="00593ADC">
        <w:t xml:space="preserve"> </w:t>
      </w:r>
      <w:r>
        <w:t>health</w:t>
      </w:r>
      <w:r w:rsidR="00593ADC">
        <w:t xml:space="preserve"> </w:t>
      </w:r>
      <w:r>
        <w:t>services</w:t>
      </w:r>
      <w:r w:rsidR="00593ADC">
        <w:t xml:space="preserve"> </w:t>
      </w:r>
      <w:r>
        <w:t>to</w:t>
      </w:r>
      <w:r w:rsidR="00593ADC">
        <w:t xml:space="preserve"> </w:t>
      </w:r>
      <w:r>
        <w:t>residents</w:t>
      </w:r>
      <w:r w:rsidR="00593ADC">
        <w:t xml:space="preserve"> </w:t>
      </w:r>
      <w:r>
        <w:t>of</w:t>
      </w:r>
      <w:r w:rsidR="00593ADC">
        <w:t xml:space="preserve"> </w:t>
      </w:r>
      <w:r>
        <w:t>other</w:t>
      </w:r>
      <w:r w:rsidR="00593ADC">
        <w:t xml:space="preserve"> </w:t>
      </w:r>
      <w:r w:rsidR="00771685">
        <w:t>states</w:t>
      </w:r>
      <w:r w:rsidR="00593ADC">
        <w:t xml:space="preserve"> </w:t>
      </w:r>
      <w:r w:rsidR="00771685">
        <w:t>and</w:t>
      </w:r>
      <w:r w:rsidR="00593ADC">
        <w:t xml:space="preserve"> </w:t>
      </w:r>
      <w:r w:rsidR="00771685">
        <w:t>territories</w:t>
      </w:r>
      <w:r w:rsidR="00593ADC">
        <w:t xml:space="preserve"> </w:t>
      </w:r>
      <w:r>
        <w:t>are</w:t>
      </w:r>
      <w:r w:rsidR="00593ADC">
        <w:t xml:space="preserve"> </w:t>
      </w:r>
      <w:r>
        <w:t>part</w:t>
      </w:r>
      <w:r w:rsidR="00593ADC">
        <w:t xml:space="preserve"> </w:t>
      </w:r>
      <w:r>
        <w:t>of</w:t>
      </w:r>
      <w:r w:rsidR="00593ADC">
        <w:t xml:space="preserve"> </w:t>
      </w:r>
      <w:r>
        <w:t>a</w:t>
      </w:r>
      <w:r w:rsidR="00593ADC">
        <w:t xml:space="preserve"> </w:t>
      </w:r>
      <w:r>
        <w:t>health</w:t>
      </w:r>
      <w:r w:rsidR="00593ADC">
        <w:t xml:space="preserve"> </w:t>
      </w:r>
      <w:r>
        <w:t>service’s</w:t>
      </w:r>
      <w:r w:rsidR="00593ADC">
        <w:t xml:space="preserve"> </w:t>
      </w:r>
      <w:r>
        <w:t>normal</w:t>
      </w:r>
      <w:r w:rsidR="00593ADC">
        <w:t xml:space="preserve"> </w:t>
      </w:r>
      <w:r>
        <w:t>throughput</w:t>
      </w:r>
      <w:r w:rsidR="00593ADC">
        <w:t xml:space="preserve"> </w:t>
      </w:r>
      <w:r>
        <w:t>targets</w:t>
      </w:r>
      <w:r w:rsidR="00750B1A">
        <w:t>. They</w:t>
      </w:r>
      <w:r w:rsidR="00593ADC">
        <w:t xml:space="preserve"> </w:t>
      </w:r>
      <w:r>
        <w:t>are</w:t>
      </w:r>
      <w:r w:rsidR="00593ADC">
        <w:t xml:space="preserve"> </w:t>
      </w:r>
      <w:r>
        <w:t>not</w:t>
      </w:r>
      <w:r w:rsidR="00593ADC">
        <w:t xml:space="preserve"> </w:t>
      </w:r>
      <w:r>
        <w:t>counted</w:t>
      </w:r>
      <w:r w:rsidR="00593ADC">
        <w:t xml:space="preserve"> </w:t>
      </w:r>
      <w:r>
        <w:t>as</w:t>
      </w:r>
      <w:r w:rsidR="00593ADC">
        <w:t xml:space="preserve"> </w:t>
      </w:r>
      <w:r>
        <w:t>additional</w:t>
      </w:r>
      <w:r w:rsidR="00593ADC">
        <w:t xml:space="preserve"> </w:t>
      </w:r>
      <w:r w:rsidR="002C1187">
        <w:t>activity</w:t>
      </w:r>
      <w:r w:rsidR="00593ADC">
        <w:t xml:space="preserve"> </w:t>
      </w:r>
      <w:r>
        <w:t>or</w:t>
      </w:r>
      <w:r w:rsidR="00593ADC">
        <w:t xml:space="preserve"> </w:t>
      </w:r>
      <w:r>
        <w:t>funded</w:t>
      </w:r>
      <w:r w:rsidR="00593ADC">
        <w:t xml:space="preserve"> </w:t>
      </w:r>
      <w:r>
        <w:t>separately.</w:t>
      </w:r>
    </w:p>
    <w:p w14:paraId="39CE2B02" w14:textId="77777777" w:rsidR="00A31302" w:rsidRPr="00413BD6" w:rsidRDefault="71001312" w:rsidP="00413CF7">
      <w:pPr>
        <w:pStyle w:val="Heading3"/>
        <w:tabs>
          <w:tab w:val="num" w:pos="709"/>
        </w:tabs>
        <w:ind w:left="0" w:right="-58"/>
      </w:pPr>
      <w:bookmarkStart w:id="2146" w:name="_Toc143080895"/>
      <w:r>
        <w:t>Medicare-</w:t>
      </w:r>
      <w:r w:rsidR="00135F54">
        <w:t>i</w:t>
      </w:r>
      <w:r>
        <w:t>neligible</w:t>
      </w:r>
      <w:r w:rsidR="33313EBE">
        <w:t xml:space="preserve"> </w:t>
      </w:r>
      <w:r w:rsidR="00135F54">
        <w:t>p</w:t>
      </w:r>
      <w:r>
        <w:t>atients</w:t>
      </w:r>
      <w:r w:rsidR="07DFDB6E">
        <w:t>,</w:t>
      </w:r>
      <w:r w:rsidR="33313EBE">
        <w:t xml:space="preserve"> </w:t>
      </w:r>
      <w:r w:rsidR="07DFDB6E">
        <w:t>COVID</w:t>
      </w:r>
      <w:r w:rsidR="6948FAB6">
        <w:t>-19</w:t>
      </w:r>
      <w:r w:rsidR="33313EBE">
        <w:t xml:space="preserve"> </w:t>
      </w:r>
      <w:r w:rsidR="00135F54">
        <w:t>c</w:t>
      </w:r>
      <w:r w:rsidR="6948FAB6">
        <w:t>osts</w:t>
      </w:r>
      <w:r w:rsidR="33313EBE">
        <w:t xml:space="preserve"> </w:t>
      </w:r>
      <w:r w:rsidR="097B1CF1">
        <w:t>and</w:t>
      </w:r>
      <w:r w:rsidR="33313EBE">
        <w:t xml:space="preserve"> </w:t>
      </w:r>
      <w:r w:rsidR="00135F54">
        <w:t>i</w:t>
      </w:r>
      <w:r w:rsidR="097B1CF1">
        <w:t>nternational</w:t>
      </w:r>
      <w:r w:rsidR="33313EBE">
        <w:t xml:space="preserve"> </w:t>
      </w:r>
      <w:r w:rsidR="00135F54">
        <w:t>p</w:t>
      </w:r>
      <w:r w:rsidR="097B1CF1">
        <w:t>atients</w:t>
      </w:r>
      <w:bookmarkEnd w:id="2146"/>
    </w:p>
    <w:p w14:paraId="7577F4F9" w14:textId="77777777" w:rsidR="0050324D" w:rsidRDefault="00F64E22" w:rsidP="009A53E1">
      <w:pPr>
        <w:pStyle w:val="DHHSbody"/>
      </w:pPr>
      <w:r>
        <w:t>Health</w:t>
      </w:r>
      <w:r w:rsidR="00593ADC">
        <w:t xml:space="preserve"> </w:t>
      </w:r>
      <w:r>
        <w:t>services</w:t>
      </w:r>
      <w:r w:rsidR="00593ADC">
        <w:t xml:space="preserve"> </w:t>
      </w:r>
      <w:r>
        <w:t>should</w:t>
      </w:r>
      <w:r w:rsidR="00593ADC">
        <w:t xml:space="preserve"> </w:t>
      </w:r>
      <w:r>
        <w:t>charge</w:t>
      </w:r>
      <w:r w:rsidR="00593ADC">
        <w:t xml:space="preserve"> </w:t>
      </w:r>
      <w:r>
        <w:t>Medicare-ineligible</w:t>
      </w:r>
      <w:r w:rsidR="00593ADC">
        <w:t xml:space="preserve"> </w:t>
      </w:r>
      <w:r>
        <w:t>patients</w:t>
      </w:r>
      <w:r w:rsidR="00593ADC">
        <w:t xml:space="preserve"> </w:t>
      </w:r>
      <w:r>
        <w:t>for</w:t>
      </w:r>
      <w:r w:rsidR="00593ADC">
        <w:t xml:space="preserve"> </w:t>
      </w:r>
      <w:r>
        <w:t>the</w:t>
      </w:r>
      <w:r w:rsidR="00593ADC">
        <w:t xml:space="preserve"> </w:t>
      </w:r>
      <w:r>
        <w:t>full</w:t>
      </w:r>
      <w:r w:rsidR="00593ADC">
        <w:t xml:space="preserve"> </w:t>
      </w:r>
      <w:r>
        <w:t>cost</w:t>
      </w:r>
      <w:r w:rsidR="00593ADC">
        <w:t xml:space="preserve"> </w:t>
      </w:r>
      <w:r>
        <w:t>of</w:t>
      </w:r>
      <w:r w:rsidR="00593ADC">
        <w:t xml:space="preserve"> </w:t>
      </w:r>
      <w:r>
        <w:t>their</w:t>
      </w:r>
      <w:r w:rsidR="00593ADC">
        <w:t xml:space="preserve"> </w:t>
      </w:r>
      <w:r>
        <w:t>treatment.</w:t>
      </w:r>
      <w:r w:rsidR="00593ADC">
        <w:t xml:space="preserve"> </w:t>
      </w:r>
      <w:r>
        <w:t>While</w:t>
      </w:r>
      <w:r w:rsidR="00593ADC">
        <w:t xml:space="preserve"> </w:t>
      </w:r>
      <w:r>
        <w:t>individual</w:t>
      </w:r>
      <w:r w:rsidR="00593ADC">
        <w:t xml:space="preserve"> </w:t>
      </w:r>
      <w:r>
        <w:t>health</w:t>
      </w:r>
      <w:r w:rsidR="00593ADC">
        <w:t xml:space="preserve"> </w:t>
      </w:r>
      <w:r>
        <w:t>services</w:t>
      </w:r>
      <w:r w:rsidR="00593ADC">
        <w:t xml:space="preserve"> </w:t>
      </w:r>
      <w:r>
        <w:t>may</w:t>
      </w:r>
      <w:r w:rsidR="00593ADC">
        <w:t xml:space="preserve"> </w:t>
      </w:r>
      <w:r>
        <w:t>determine</w:t>
      </w:r>
      <w:r w:rsidR="00593ADC">
        <w:t xml:space="preserve"> </w:t>
      </w:r>
      <w:r>
        <w:t>the</w:t>
      </w:r>
      <w:r w:rsidR="00593ADC">
        <w:t xml:space="preserve"> </w:t>
      </w:r>
      <w:r>
        <w:t>level</w:t>
      </w:r>
      <w:r w:rsidR="00593ADC">
        <w:t xml:space="preserve"> </w:t>
      </w:r>
      <w:r>
        <w:t>of</w:t>
      </w:r>
      <w:r w:rsidR="00593ADC">
        <w:t xml:space="preserve"> </w:t>
      </w:r>
      <w:r>
        <w:t>fees</w:t>
      </w:r>
      <w:r w:rsidR="00593ADC">
        <w:t xml:space="preserve"> </w:t>
      </w:r>
      <w:r>
        <w:t>chargeable,</w:t>
      </w:r>
      <w:r w:rsidR="00593ADC">
        <w:t xml:space="preserve"> </w:t>
      </w:r>
      <w:r>
        <w:t>they</w:t>
      </w:r>
      <w:r w:rsidR="00593ADC">
        <w:t xml:space="preserve"> </w:t>
      </w:r>
      <w:r>
        <w:t>should</w:t>
      </w:r>
      <w:r w:rsidR="003167EA">
        <w:t>,</w:t>
      </w:r>
      <w:r w:rsidR="00593ADC">
        <w:t xml:space="preserve"> </w:t>
      </w:r>
      <w:r>
        <w:t>at</w:t>
      </w:r>
      <w:r w:rsidR="00593ADC">
        <w:t xml:space="preserve"> </w:t>
      </w:r>
      <w:r>
        <w:t>a</w:t>
      </w:r>
      <w:r w:rsidR="00593ADC">
        <w:t xml:space="preserve"> </w:t>
      </w:r>
      <w:r>
        <w:t>minimum</w:t>
      </w:r>
      <w:r w:rsidR="003167EA">
        <w:t>,</w:t>
      </w:r>
      <w:r w:rsidR="00593ADC">
        <w:t xml:space="preserve"> </w:t>
      </w:r>
      <w:r>
        <w:t>be</w:t>
      </w:r>
      <w:r w:rsidR="00593ADC">
        <w:t xml:space="preserve"> </w:t>
      </w:r>
      <w:r>
        <w:t>set</w:t>
      </w:r>
      <w:r w:rsidR="00593ADC">
        <w:t xml:space="preserve"> </w:t>
      </w:r>
      <w:r>
        <w:t>to</w:t>
      </w:r>
      <w:r w:rsidR="00593ADC">
        <w:t xml:space="preserve"> </w:t>
      </w:r>
      <w:r>
        <w:t>achieve</w:t>
      </w:r>
      <w:r w:rsidR="00593ADC">
        <w:t xml:space="preserve"> </w:t>
      </w:r>
      <w:r>
        <w:t>full</w:t>
      </w:r>
      <w:r w:rsidR="00593ADC">
        <w:t xml:space="preserve"> </w:t>
      </w:r>
      <w:r>
        <w:t>cost</w:t>
      </w:r>
      <w:r w:rsidR="00593ADC">
        <w:t xml:space="preserve"> </w:t>
      </w:r>
      <w:r>
        <w:t>recovery.</w:t>
      </w:r>
      <w:r w:rsidR="00593ADC">
        <w:t xml:space="preserve"> </w:t>
      </w:r>
      <w:r>
        <w:t>All</w:t>
      </w:r>
      <w:r w:rsidR="00593ADC">
        <w:t xml:space="preserve"> </w:t>
      </w:r>
      <w:r>
        <w:t>health</w:t>
      </w:r>
      <w:r w:rsidR="00593ADC">
        <w:t xml:space="preserve"> </w:t>
      </w:r>
      <w:r>
        <w:t>services</w:t>
      </w:r>
      <w:r w:rsidR="00593ADC">
        <w:t xml:space="preserve"> </w:t>
      </w:r>
      <w:r>
        <w:t>should</w:t>
      </w:r>
      <w:r w:rsidR="00593ADC">
        <w:t xml:space="preserve"> </w:t>
      </w:r>
      <w:r>
        <w:t>ensure</w:t>
      </w:r>
      <w:r w:rsidR="00593ADC">
        <w:t xml:space="preserve"> </w:t>
      </w:r>
      <w:r>
        <w:t>that</w:t>
      </w:r>
      <w:r w:rsidR="00593ADC">
        <w:t xml:space="preserve"> </w:t>
      </w:r>
      <w:r>
        <w:t>appropriate</w:t>
      </w:r>
      <w:r w:rsidR="00593ADC">
        <w:t xml:space="preserve"> </w:t>
      </w:r>
      <w:r>
        <w:t>verification,</w:t>
      </w:r>
      <w:r w:rsidR="00593ADC">
        <w:t xml:space="preserve"> </w:t>
      </w:r>
      <w:r>
        <w:t>billing</w:t>
      </w:r>
      <w:r w:rsidR="00593ADC">
        <w:t xml:space="preserve"> </w:t>
      </w:r>
      <w:r>
        <w:t>and</w:t>
      </w:r>
      <w:r w:rsidR="00593ADC">
        <w:t xml:space="preserve"> </w:t>
      </w:r>
      <w:r>
        <w:t>debt</w:t>
      </w:r>
      <w:r w:rsidR="00593ADC">
        <w:t xml:space="preserve"> </w:t>
      </w:r>
      <w:r>
        <w:t>collection</w:t>
      </w:r>
      <w:r w:rsidR="00593ADC">
        <w:t xml:space="preserve"> </w:t>
      </w:r>
      <w:r>
        <w:t>processes</w:t>
      </w:r>
      <w:r w:rsidR="00593ADC">
        <w:t xml:space="preserve"> </w:t>
      </w:r>
      <w:r>
        <w:t>are</w:t>
      </w:r>
      <w:r w:rsidR="00593ADC">
        <w:t xml:space="preserve"> </w:t>
      </w:r>
      <w:r>
        <w:t>in</w:t>
      </w:r>
      <w:r w:rsidR="00593ADC">
        <w:t xml:space="preserve"> </w:t>
      </w:r>
      <w:r>
        <w:t>place</w:t>
      </w:r>
      <w:r w:rsidR="00593ADC">
        <w:t xml:space="preserve"> </w:t>
      </w:r>
      <w:r>
        <w:t>to</w:t>
      </w:r>
      <w:r w:rsidR="00593ADC">
        <w:t xml:space="preserve"> </w:t>
      </w:r>
      <w:r>
        <w:t>minimise</w:t>
      </w:r>
      <w:r w:rsidR="00593ADC">
        <w:t xml:space="preserve"> </w:t>
      </w:r>
      <w:r>
        <w:t>bad</w:t>
      </w:r>
      <w:r w:rsidR="00593ADC">
        <w:t xml:space="preserve"> </w:t>
      </w:r>
      <w:r>
        <w:t>debts.</w:t>
      </w:r>
    </w:p>
    <w:p w14:paraId="15FDED65" w14:textId="77777777" w:rsidR="0050324D" w:rsidRDefault="00F64E22" w:rsidP="009A53E1">
      <w:pPr>
        <w:pStyle w:val="DHHSbody"/>
      </w:pPr>
      <w:r>
        <w:t>Exemptions</w:t>
      </w:r>
      <w:r w:rsidR="00593ADC">
        <w:t xml:space="preserve"> </w:t>
      </w:r>
      <w:r>
        <w:t>from</w:t>
      </w:r>
      <w:r w:rsidR="00593ADC">
        <w:t xml:space="preserve"> </w:t>
      </w:r>
      <w:r>
        <w:t>charging</w:t>
      </w:r>
      <w:r w:rsidR="00593ADC">
        <w:t xml:space="preserve"> </w:t>
      </w:r>
      <w:r>
        <w:t>fees</w:t>
      </w:r>
      <w:r w:rsidR="00593ADC">
        <w:t xml:space="preserve"> </w:t>
      </w:r>
      <w:r w:rsidR="009F3D54">
        <w:t>include</w:t>
      </w:r>
      <w:r>
        <w:t>:</w:t>
      </w:r>
    </w:p>
    <w:p w14:paraId="4988F5C3" w14:textId="77777777" w:rsidR="003774B3" w:rsidRPr="004F6F77" w:rsidRDefault="4E6C1603" w:rsidP="00413CF7">
      <w:pPr>
        <w:pStyle w:val="DHHSbullet1"/>
      </w:pPr>
      <w:r>
        <w:t>Health</w:t>
      </w:r>
      <w:r w:rsidR="33D739BE">
        <w:t xml:space="preserve"> </w:t>
      </w:r>
      <w:r>
        <w:t>services</w:t>
      </w:r>
      <w:r w:rsidR="33D739BE">
        <w:t xml:space="preserve"> </w:t>
      </w:r>
      <w:r>
        <w:t>are</w:t>
      </w:r>
      <w:r w:rsidR="33D739BE">
        <w:t xml:space="preserve"> </w:t>
      </w:r>
      <w:r>
        <w:t>required</w:t>
      </w:r>
      <w:r w:rsidR="33D739BE">
        <w:t xml:space="preserve"> </w:t>
      </w:r>
      <w:r>
        <w:t>to</w:t>
      </w:r>
      <w:r w:rsidR="33D739BE">
        <w:t xml:space="preserve"> </w:t>
      </w:r>
      <w:r>
        <w:t>provide</w:t>
      </w:r>
      <w:r w:rsidR="33D739BE">
        <w:t xml:space="preserve"> </w:t>
      </w:r>
      <w:r>
        <w:t>Medicare-ineligible</w:t>
      </w:r>
      <w:r w:rsidR="33D739BE">
        <w:t xml:space="preserve"> </w:t>
      </w:r>
      <w:r>
        <w:t>asylum</w:t>
      </w:r>
      <w:r w:rsidR="33D739BE">
        <w:t xml:space="preserve"> </w:t>
      </w:r>
      <w:r>
        <w:t>seekers</w:t>
      </w:r>
      <w:r w:rsidR="33D739BE">
        <w:t xml:space="preserve"> </w:t>
      </w:r>
      <w:r>
        <w:t>with</w:t>
      </w:r>
      <w:r w:rsidR="33D739BE">
        <w:t xml:space="preserve"> </w:t>
      </w:r>
      <w:r>
        <w:t>full</w:t>
      </w:r>
      <w:r w:rsidR="33D739BE">
        <w:t xml:space="preserve"> </w:t>
      </w:r>
      <w:r>
        <w:t>medical</w:t>
      </w:r>
      <w:r w:rsidR="33D739BE">
        <w:t xml:space="preserve"> </w:t>
      </w:r>
      <w:r>
        <w:t>care</w:t>
      </w:r>
      <w:r w:rsidR="5E9966C3">
        <w:t>,</w:t>
      </w:r>
      <w:r w:rsidR="33D739BE">
        <w:t xml:space="preserve"> </w:t>
      </w:r>
      <w:r>
        <w:t>under</w:t>
      </w:r>
      <w:r w:rsidR="33D739BE">
        <w:t xml:space="preserve"> </w:t>
      </w:r>
      <w:r>
        <w:t>the</w:t>
      </w:r>
      <w:r w:rsidR="33D739BE">
        <w:t xml:space="preserve"> </w:t>
      </w:r>
      <w:r>
        <w:t>same</w:t>
      </w:r>
      <w:r w:rsidR="33D739BE">
        <w:t xml:space="preserve"> </w:t>
      </w:r>
      <w:r>
        <w:t>arrangements</w:t>
      </w:r>
      <w:r w:rsidR="33D739BE">
        <w:t xml:space="preserve"> </w:t>
      </w:r>
      <w:r>
        <w:t>that</w:t>
      </w:r>
      <w:r w:rsidR="33D739BE">
        <w:t xml:space="preserve"> </w:t>
      </w:r>
      <w:r>
        <w:t>apply</w:t>
      </w:r>
      <w:r w:rsidR="33D739BE">
        <w:t xml:space="preserve"> </w:t>
      </w:r>
      <w:r>
        <w:t>to</w:t>
      </w:r>
      <w:r w:rsidR="33D739BE">
        <w:t xml:space="preserve"> </w:t>
      </w:r>
      <w:r>
        <w:t>all</w:t>
      </w:r>
      <w:r w:rsidR="33D739BE">
        <w:t xml:space="preserve"> </w:t>
      </w:r>
      <w:r>
        <w:t>Victorian</w:t>
      </w:r>
      <w:r w:rsidR="33D739BE">
        <w:t xml:space="preserve"> </w:t>
      </w:r>
      <w:r>
        <w:t>residents.</w:t>
      </w:r>
      <w:r w:rsidR="33D739BE">
        <w:t xml:space="preserve"> </w:t>
      </w:r>
      <w:r>
        <w:t>Patients</w:t>
      </w:r>
      <w:r w:rsidR="33D739BE">
        <w:t xml:space="preserve"> </w:t>
      </w:r>
      <w:r>
        <w:t>in</w:t>
      </w:r>
      <w:r w:rsidR="33D739BE">
        <w:t xml:space="preserve"> </w:t>
      </w:r>
      <w:r>
        <w:t>this</w:t>
      </w:r>
      <w:r w:rsidR="33D739BE">
        <w:t xml:space="preserve"> </w:t>
      </w:r>
      <w:r>
        <w:t>category</w:t>
      </w:r>
      <w:r w:rsidR="33D739BE">
        <w:t xml:space="preserve"> </w:t>
      </w:r>
      <w:r>
        <w:t>are</w:t>
      </w:r>
      <w:r w:rsidR="33D739BE">
        <w:t xml:space="preserve"> </w:t>
      </w:r>
      <w:r>
        <w:t>not</w:t>
      </w:r>
      <w:r w:rsidR="33D739BE">
        <w:t xml:space="preserve"> </w:t>
      </w:r>
      <w:r>
        <w:t>to</w:t>
      </w:r>
      <w:r w:rsidR="33D739BE">
        <w:t xml:space="preserve"> </w:t>
      </w:r>
      <w:r>
        <w:t>be</w:t>
      </w:r>
      <w:r w:rsidR="33D739BE">
        <w:t xml:space="preserve"> </w:t>
      </w:r>
      <w:r>
        <w:t>billed.</w:t>
      </w:r>
      <w:r w:rsidR="33D739BE">
        <w:t xml:space="preserve"> </w:t>
      </w:r>
      <w:r>
        <w:t>Funding</w:t>
      </w:r>
      <w:r w:rsidR="33D739BE">
        <w:t xml:space="preserve"> </w:t>
      </w:r>
      <w:r>
        <w:t>for</w:t>
      </w:r>
      <w:r w:rsidR="33D739BE">
        <w:t xml:space="preserve"> </w:t>
      </w:r>
      <w:r>
        <w:t>these</w:t>
      </w:r>
      <w:r w:rsidR="33D739BE">
        <w:t xml:space="preserve"> </w:t>
      </w:r>
      <w:r>
        <w:t>patients</w:t>
      </w:r>
      <w:r w:rsidR="33D739BE">
        <w:t xml:space="preserve"> </w:t>
      </w:r>
      <w:r>
        <w:t>is</w:t>
      </w:r>
      <w:r w:rsidR="33D739BE">
        <w:t xml:space="preserve"> </w:t>
      </w:r>
      <w:r>
        <w:t>provided</w:t>
      </w:r>
      <w:r w:rsidR="33D739BE">
        <w:t xml:space="preserve"> </w:t>
      </w:r>
      <w:r>
        <w:t>by</w:t>
      </w:r>
      <w:r w:rsidR="33D739BE">
        <w:t xml:space="preserve"> </w:t>
      </w:r>
      <w:r>
        <w:t>the</w:t>
      </w:r>
      <w:r w:rsidR="33D739BE">
        <w:t xml:space="preserve"> </w:t>
      </w:r>
      <w:r>
        <w:t>department</w:t>
      </w:r>
      <w:r w:rsidR="33D739BE">
        <w:t xml:space="preserve"> </w:t>
      </w:r>
      <w:r>
        <w:t>as</w:t>
      </w:r>
      <w:r w:rsidR="33D739BE">
        <w:t xml:space="preserve"> </w:t>
      </w:r>
      <w:r>
        <w:t>part</w:t>
      </w:r>
      <w:r w:rsidR="33D739BE">
        <w:t xml:space="preserve"> </w:t>
      </w:r>
      <w:r>
        <w:t>of</w:t>
      </w:r>
      <w:r w:rsidR="33D739BE">
        <w:t xml:space="preserve"> </w:t>
      </w:r>
      <w:r>
        <w:t>normal</w:t>
      </w:r>
      <w:r w:rsidR="33D739BE">
        <w:t xml:space="preserve"> </w:t>
      </w:r>
      <w:r>
        <w:t>public</w:t>
      </w:r>
      <w:r w:rsidR="33D739BE">
        <w:t xml:space="preserve"> </w:t>
      </w:r>
      <w:r>
        <w:t>patient</w:t>
      </w:r>
      <w:r w:rsidR="33D739BE">
        <w:t xml:space="preserve"> </w:t>
      </w:r>
      <w:r>
        <w:t>throughout.</w:t>
      </w:r>
      <w:r w:rsidR="33D739BE">
        <w:t xml:space="preserve"> </w:t>
      </w:r>
      <w:r w:rsidR="5E9966C3">
        <w:t xml:space="preserve">For more information, </w:t>
      </w:r>
      <w:r w:rsidR="007170B4">
        <w:t>visit</w:t>
      </w:r>
      <w:r w:rsidR="33D739BE">
        <w:t xml:space="preserve"> </w:t>
      </w:r>
      <w:hyperlink r:id="rId81">
        <w:r w:rsidR="65BA3DD8" w:rsidRPr="04FC6542">
          <w:rPr>
            <w:rStyle w:val="Hyperlink"/>
          </w:rPr>
          <w:t>Hospital</w:t>
        </w:r>
        <w:r w:rsidR="33D739BE" w:rsidRPr="04FC6542">
          <w:rPr>
            <w:rStyle w:val="Hyperlink"/>
          </w:rPr>
          <w:t xml:space="preserve"> </w:t>
        </w:r>
        <w:r w:rsidR="65BA3DD8" w:rsidRPr="04FC6542">
          <w:rPr>
            <w:rStyle w:val="Hyperlink"/>
          </w:rPr>
          <w:t>access</w:t>
        </w:r>
        <w:r w:rsidR="33D739BE" w:rsidRPr="04FC6542">
          <w:rPr>
            <w:rStyle w:val="Hyperlink"/>
          </w:rPr>
          <w:t xml:space="preserve"> </w:t>
        </w:r>
        <w:r w:rsidR="65BA3DD8" w:rsidRPr="04FC6542">
          <w:rPr>
            <w:rStyle w:val="Hyperlink"/>
          </w:rPr>
          <w:t>for</w:t>
        </w:r>
        <w:r w:rsidR="33D739BE" w:rsidRPr="04FC6542">
          <w:rPr>
            <w:rStyle w:val="Hyperlink"/>
          </w:rPr>
          <w:t xml:space="preserve"> </w:t>
        </w:r>
        <w:r w:rsidR="65BA3DD8" w:rsidRPr="04FC6542">
          <w:rPr>
            <w:rStyle w:val="Hyperlink"/>
          </w:rPr>
          <w:t>people</w:t>
        </w:r>
        <w:r w:rsidR="33D739BE" w:rsidRPr="04FC6542">
          <w:rPr>
            <w:rStyle w:val="Hyperlink"/>
          </w:rPr>
          <w:t xml:space="preserve"> </w:t>
        </w:r>
        <w:r w:rsidR="65BA3DD8" w:rsidRPr="04FC6542">
          <w:rPr>
            <w:rStyle w:val="Hyperlink"/>
          </w:rPr>
          <w:t>seeking</w:t>
        </w:r>
        <w:r w:rsidR="33D739BE" w:rsidRPr="04FC6542">
          <w:rPr>
            <w:rStyle w:val="Hyperlink"/>
          </w:rPr>
          <w:t xml:space="preserve"> </w:t>
        </w:r>
        <w:r w:rsidR="65BA3DD8" w:rsidRPr="04FC6542">
          <w:rPr>
            <w:rStyle w:val="Hyperlink"/>
          </w:rPr>
          <w:t>asylum</w:t>
        </w:r>
      </w:hyperlink>
      <w:r w:rsidR="33D739BE">
        <w:t xml:space="preserve"> </w:t>
      </w:r>
      <w:r w:rsidR="65BA3DD8">
        <w:t>&lt;</w:t>
      </w:r>
      <w:r w:rsidR="5E9966C3">
        <w:t>https://www.health.vic.gov.au/publications/hospital-access-for-people-seeking-asylum</w:t>
      </w:r>
      <w:r w:rsidR="65BA3DD8">
        <w:t>&gt;.</w:t>
      </w:r>
    </w:p>
    <w:p w14:paraId="4CCC3852" w14:textId="77777777" w:rsidR="003774B3" w:rsidRPr="004F6F77" w:rsidRDefault="4E6C1603" w:rsidP="00413CF7">
      <w:pPr>
        <w:pStyle w:val="DHHSbullet1"/>
      </w:pPr>
      <w:r>
        <w:t>Tuberculosis</w:t>
      </w:r>
      <w:r w:rsidR="33D739BE">
        <w:t xml:space="preserve"> </w:t>
      </w:r>
      <w:r>
        <w:t>(TB)</w:t>
      </w:r>
      <w:r w:rsidR="33D739BE">
        <w:t xml:space="preserve"> </w:t>
      </w:r>
      <w:r>
        <w:t>patients</w:t>
      </w:r>
      <w:r w:rsidR="33D739BE">
        <w:t xml:space="preserve"> </w:t>
      </w:r>
      <w:r>
        <w:t>are</w:t>
      </w:r>
      <w:r w:rsidR="33D739BE">
        <w:t xml:space="preserve"> </w:t>
      </w:r>
      <w:r>
        <w:t>eligible</w:t>
      </w:r>
      <w:r w:rsidR="33D739BE">
        <w:t xml:space="preserve"> </w:t>
      </w:r>
      <w:r>
        <w:t>to</w:t>
      </w:r>
      <w:r w:rsidR="33D739BE">
        <w:t xml:space="preserve"> </w:t>
      </w:r>
      <w:r>
        <w:t>receive</w:t>
      </w:r>
      <w:r w:rsidR="33D739BE">
        <w:t xml:space="preserve"> </w:t>
      </w:r>
      <w:r>
        <w:t>publicly</w:t>
      </w:r>
      <w:r w:rsidR="33D739BE">
        <w:t xml:space="preserve"> </w:t>
      </w:r>
      <w:r>
        <w:t>funded</w:t>
      </w:r>
      <w:r w:rsidR="33D739BE">
        <w:t xml:space="preserve"> </w:t>
      </w:r>
      <w:r>
        <w:t>services</w:t>
      </w:r>
      <w:r w:rsidR="33D739BE">
        <w:t xml:space="preserve"> </w:t>
      </w:r>
      <w:r>
        <w:t>for</w:t>
      </w:r>
      <w:r w:rsidR="33D739BE">
        <w:t xml:space="preserve"> </w:t>
      </w:r>
      <w:r>
        <w:t>TB-related</w:t>
      </w:r>
      <w:r w:rsidR="33D739BE">
        <w:t xml:space="preserve"> </w:t>
      </w:r>
      <w:r>
        <w:t>treatment.</w:t>
      </w:r>
      <w:r w:rsidR="33D739BE">
        <w:t xml:space="preserve"> </w:t>
      </w:r>
      <w:r w:rsidR="040CFF5A">
        <w:t xml:space="preserve">For more information, visit </w:t>
      </w:r>
      <w:hyperlink r:id="rId82">
        <w:r w:rsidR="040CFF5A" w:rsidRPr="04FC6542">
          <w:rPr>
            <w:rStyle w:val="Hyperlink"/>
          </w:rPr>
          <w:t>Hospital provision of tuberculosis and leprosy services</w:t>
        </w:r>
      </w:hyperlink>
      <w:r w:rsidR="33D739BE">
        <w:t xml:space="preserve"> </w:t>
      </w:r>
      <w:r w:rsidR="040CFF5A">
        <w:t>&lt;https://www.health.vic.gov.au/public-health/hospital-provision-of-tuberculosis-and-leprosy-services&gt;.</w:t>
      </w:r>
    </w:p>
    <w:p w14:paraId="5CEF498B" w14:textId="77777777" w:rsidR="00A12FC4" w:rsidRPr="004F6F77" w:rsidRDefault="4E6C1603" w:rsidP="00413CF7">
      <w:pPr>
        <w:pStyle w:val="DHHSbullet1"/>
      </w:pPr>
      <w:r w:rsidRPr="004F6F77">
        <w:t>Visitors</w:t>
      </w:r>
      <w:r w:rsidR="33D739BE">
        <w:t xml:space="preserve"> </w:t>
      </w:r>
      <w:r w:rsidRPr="004F6F77">
        <w:t>from</w:t>
      </w:r>
      <w:r w:rsidR="33D739BE">
        <w:t xml:space="preserve"> </w:t>
      </w:r>
      <w:r w:rsidRPr="004F6F77">
        <w:t>a</w:t>
      </w:r>
      <w:r w:rsidR="33D739BE">
        <w:t xml:space="preserve"> </w:t>
      </w:r>
      <w:r w:rsidRPr="004F6F77">
        <w:t>country</w:t>
      </w:r>
      <w:r w:rsidR="33D739BE">
        <w:t xml:space="preserve"> </w:t>
      </w:r>
      <w:r w:rsidRPr="004F6F77">
        <w:t>that</w:t>
      </w:r>
      <w:r w:rsidR="33D739BE">
        <w:t xml:space="preserve"> </w:t>
      </w:r>
      <w:r w:rsidRPr="004F6F77">
        <w:t>has</w:t>
      </w:r>
      <w:r w:rsidR="33D739BE">
        <w:t xml:space="preserve"> </w:t>
      </w:r>
      <w:r w:rsidRPr="004F6F77">
        <w:t>a</w:t>
      </w:r>
      <w:r w:rsidR="33D739BE">
        <w:t xml:space="preserve"> </w:t>
      </w:r>
      <w:r w:rsidRPr="004F6F77">
        <w:t>Reciprocal</w:t>
      </w:r>
      <w:r w:rsidR="33D739BE">
        <w:t xml:space="preserve"> </w:t>
      </w:r>
      <w:r w:rsidRPr="004F6F77">
        <w:t>Health</w:t>
      </w:r>
      <w:r w:rsidR="33D739BE">
        <w:t xml:space="preserve"> </w:t>
      </w:r>
      <w:r w:rsidRPr="004F6F77">
        <w:t>Care</w:t>
      </w:r>
      <w:r w:rsidR="33D739BE">
        <w:t xml:space="preserve"> </w:t>
      </w:r>
      <w:r w:rsidRPr="004F6F77">
        <w:t>Agreement</w:t>
      </w:r>
      <w:r w:rsidR="33D739BE">
        <w:t xml:space="preserve"> </w:t>
      </w:r>
      <w:r w:rsidRPr="004F6F77">
        <w:t>with</w:t>
      </w:r>
      <w:r w:rsidR="33D739BE">
        <w:t xml:space="preserve"> </w:t>
      </w:r>
      <w:r w:rsidRPr="004F6F77">
        <w:t>Australia</w:t>
      </w:r>
      <w:r w:rsidR="33D739BE">
        <w:t xml:space="preserve"> </w:t>
      </w:r>
      <w:r w:rsidRPr="004F6F77">
        <w:t>are</w:t>
      </w:r>
      <w:r w:rsidR="33D739BE">
        <w:t xml:space="preserve"> </w:t>
      </w:r>
      <w:r w:rsidRPr="004F6F77">
        <w:t>eligible</w:t>
      </w:r>
      <w:r w:rsidR="33D739BE">
        <w:t xml:space="preserve"> </w:t>
      </w:r>
      <w:r w:rsidRPr="004F6F77">
        <w:t>for</w:t>
      </w:r>
      <w:r w:rsidR="33D739BE">
        <w:t xml:space="preserve"> </w:t>
      </w:r>
      <w:r w:rsidRPr="004F6F77">
        <w:t>medically</w:t>
      </w:r>
      <w:r w:rsidR="33D739BE">
        <w:t xml:space="preserve"> </w:t>
      </w:r>
      <w:r w:rsidRPr="004F6F77">
        <w:t>necessary</w:t>
      </w:r>
      <w:r w:rsidR="33D739BE">
        <w:t xml:space="preserve"> </w:t>
      </w:r>
      <w:r w:rsidRPr="004F6F77">
        <w:t>treatment.</w:t>
      </w:r>
      <w:r w:rsidR="33D739BE">
        <w:t xml:space="preserve"> </w:t>
      </w:r>
      <w:r w:rsidRPr="004F6F77">
        <w:t>Refer</w:t>
      </w:r>
      <w:r w:rsidR="33D739BE">
        <w:t xml:space="preserve"> </w:t>
      </w:r>
      <w:r w:rsidRPr="004F6F77">
        <w:t>to</w:t>
      </w:r>
      <w:r w:rsidR="33D739BE">
        <w:t xml:space="preserve"> </w:t>
      </w:r>
      <w:r w:rsidRPr="004F6F77">
        <w:t>Hospital</w:t>
      </w:r>
      <w:r w:rsidR="33D739BE">
        <w:t xml:space="preserve"> </w:t>
      </w:r>
      <w:r w:rsidRPr="004F6F77">
        <w:t>Circular</w:t>
      </w:r>
      <w:r w:rsidR="33D739BE">
        <w:t xml:space="preserve"> </w:t>
      </w:r>
      <w:r w:rsidRPr="004F6F77">
        <w:t>23/2009</w:t>
      </w:r>
      <w:r w:rsidR="002D7123">
        <w:rPr>
          <w:rStyle w:val="FootnoteReference"/>
        </w:rPr>
        <w:footnoteReference w:id="5"/>
      </w:r>
      <w:r w:rsidR="33D739BE">
        <w:t xml:space="preserve"> </w:t>
      </w:r>
      <w:r w:rsidRPr="004F6F77">
        <w:t>for</w:t>
      </w:r>
      <w:r w:rsidR="33D739BE">
        <w:t xml:space="preserve"> </w:t>
      </w:r>
      <w:r w:rsidRPr="004F6F77">
        <w:t>more</w:t>
      </w:r>
      <w:r w:rsidR="33D739BE">
        <w:t xml:space="preserve"> </w:t>
      </w:r>
      <w:r w:rsidRPr="004F6F77">
        <w:t>information</w:t>
      </w:r>
      <w:r w:rsidR="70BE813B" w:rsidRPr="004F6F77">
        <w:t>.</w:t>
      </w:r>
    </w:p>
    <w:p w14:paraId="1AD73C4B" w14:textId="77777777" w:rsidR="003774B3" w:rsidRDefault="003774B3" w:rsidP="00413CF7">
      <w:pPr>
        <w:pStyle w:val="Heading4"/>
        <w:ind w:left="1134"/>
      </w:pPr>
      <w:r>
        <w:t>Medicare-</w:t>
      </w:r>
      <w:r w:rsidR="00135F54">
        <w:t>i</w:t>
      </w:r>
      <w:r>
        <w:t>neligible</w:t>
      </w:r>
      <w:r w:rsidR="00593ADC">
        <w:t xml:space="preserve"> </w:t>
      </w:r>
      <w:r w:rsidR="00135F54">
        <w:t>p</w:t>
      </w:r>
      <w:r>
        <w:t>atients</w:t>
      </w:r>
    </w:p>
    <w:p w14:paraId="6DFB5203" w14:textId="77777777" w:rsidR="009F3D54" w:rsidRDefault="00750B1A" w:rsidP="009A53E1">
      <w:pPr>
        <w:pStyle w:val="DHHSbody"/>
      </w:pPr>
      <w:r>
        <w:t>There are p</w:t>
      </w:r>
      <w:r w:rsidR="004F755E">
        <w:t>rinciples</w:t>
      </w:r>
      <w:r w:rsidR="00593ADC">
        <w:t xml:space="preserve"> </w:t>
      </w:r>
      <w:r>
        <w:t xml:space="preserve">that </w:t>
      </w:r>
      <w:r w:rsidR="004F755E">
        <w:t>provide</w:t>
      </w:r>
      <w:r w:rsidR="00593ADC">
        <w:t xml:space="preserve"> </w:t>
      </w:r>
      <w:r w:rsidR="004F755E">
        <w:t>a</w:t>
      </w:r>
      <w:r w:rsidR="00593ADC">
        <w:t xml:space="preserve"> </w:t>
      </w:r>
      <w:r w:rsidR="004F755E">
        <w:t>guide</w:t>
      </w:r>
      <w:r w:rsidR="00593ADC">
        <w:t xml:space="preserve"> </w:t>
      </w:r>
      <w:r w:rsidR="004F755E">
        <w:t>to</w:t>
      </w:r>
      <w:r w:rsidR="00593ADC">
        <w:t xml:space="preserve"> </w:t>
      </w:r>
      <w:r w:rsidR="004F755E">
        <w:t>making</w:t>
      </w:r>
      <w:r w:rsidR="00593ADC">
        <w:t xml:space="preserve"> </w:t>
      </w:r>
      <w:r w:rsidR="004F755E">
        <w:t>decisions</w:t>
      </w:r>
      <w:r w:rsidR="00593ADC">
        <w:t xml:space="preserve"> </w:t>
      </w:r>
      <w:r w:rsidR="004F755E">
        <w:t>regarding</w:t>
      </w:r>
      <w:r w:rsidR="00593ADC">
        <w:t xml:space="preserve"> </w:t>
      </w:r>
      <w:r w:rsidR="004F755E">
        <w:t>the</w:t>
      </w:r>
      <w:r w:rsidR="00593ADC">
        <w:t xml:space="preserve"> </w:t>
      </w:r>
      <w:r w:rsidR="004F755E">
        <w:t>treatment</w:t>
      </w:r>
      <w:r w:rsidR="00593ADC">
        <w:t xml:space="preserve"> </w:t>
      </w:r>
      <w:r w:rsidR="004F755E">
        <w:t>of</w:t>
      </w:r>
      <w:r w:rsidR="00593ADC">
        <w:t xml:space="preserve"> </w:t>
      </w:r>
      <w:r w:rsidR="004F755E">
        <w:t>Medicare-ineligible</w:t>
      </w:r>
      <w:r w:rsidR="00593ADC">
        <w:t xml:space="preserve"> </w:t>
      </w:r>
      <w:r w:rsidR="001D12BA">
        <w:t>patients</w:t>
      </w:r>
      <w:r w:rsidR="00593ADC">
        <w:t xml:space="preserve"> </w:t>
      </w:r>
      <w:r>
        <w:t>and</w:t>
      </w:r>
      <w:r w:rsidR="00593ADC">
        <w:t xml:space="preserve"> </w:t>
      </w:r>
      <w:r w:rsidR="003774B3">
        <w:t>apply</w:t>
      </w:r>
      <w:r w:rsidR="00593ADC">
        <w:t xml:space="preserve"> </w:t>
      </w:r>
      <w:r w:rsidR="003774B3">
        <w:t>to</w:t>
      </w:r>
      <w:r w:rsidR="00593ADC">
        <w:t xml:space="preserve"> </w:t>
      </w:r>
      <w:r w:rsidR="003774B3">
        <w:t>all</w:t>
      </w:r>
      <w:r w:rsidR="00593ADC">
        <w:t xml:space="preserve"> </w:t>
      </w:r>
      <w:r w:rsidR="003774B3">
        <w:t>Medicare-ineligible</w:t>
      </w:r>
      <w:r w:rsidR="00593ADC">
        <w:t xml:space="preserve"> </w:t>
      </w:r>
      <w:r w:rsidR="07F7E7E0">
        <w:t>patients</w:t>
      </w:r>
      <w:r w:rsidR="00593ADC">
        <w:t xml:space="preserve"> </w:t>
      </w:r>
      <w:r w:rsidR="003774B3">
        <w:t>treated</w:t>
      </w:r>
      <w:r w:rsidR="00593ADC">
        <w:t xml:space="preserve"> </w:t>
      </w:r>
      <w:r w:rsidR="003774B3">
        <w:t>in</w:t>
      </w:r>
      <w:r w:rsidR="00593ADC">
        <w:t xml:space="preserve"> </w:t>
      </w:r>
      <w:r w:rsidR="003774B3">
        <w:t>Victorian</w:t>
      </w:r>
      <w:r w:rsidR="00593ADC">
        <w:t xml:space="preserve"> </w:t>
      </w:r>
      <w:r w:rsidR="003774B3">
        <w:t>public</w:t>
      </w:r>
      <w:r w:rsidR="00593ADC">
        <w:t xml:space="preserve"> </w:t>
      </w:r>
      <w:r w:rsidR="003774B3">
        <w:t>hospitals</w:t>
      </w:r>
      <w:r>
        <w:t>.</w:t>
      </w:r>
    </w:p>
    <w:p w14:paraId="5D862384" w14:textId="77777777" w:rsidR="0050324D" w:rsidRDefault="00750B1A" w:rsidP="009A53E1">
      <w:pPr>
        <w:pStyle w:val="DHHSbody"/>
      </w:pPr>
      <w:r>
        <w:t>They include</w:t>
      </w:r>
      <w:r w:rsidR="001B354E">
        <w:t>:</w:t>
      </w:r>
    </w:p>
    <w:p w14:paraId="7E0D647A" w14:textId="77777777" w:rsidR="003774B3" w:rsidRDefault="3720B6D8" w:rsidP="00413CF7">
      <w:pPr>
        <w:pStyle w:val="DHHSbullet1"/>
      </w:pPr>
      <w:r>
        <w:lastRenderedPageBreak/>
        <w:t>Health</w:t>
      </w:r>
      <w:r w:rsidR="33D739BE">
        <w:t xml:space="preserve"> </w:t>
      </w:r>
      <w:r>
        <w:t>services</w:t>
      </w:r>
      <w:r w:rsidR="33D739BE">
        <w:t xml:space="preserve"> </w:t>
      </w:r>
      <w:r>
        <w:t>have</w:t>
      </w:r>
      <w:r w:rsidR="33D739BE">
        <w:t xml:space="preserve"> </w:t>
      </w:r>
      <w:r>
        <w:t>a</w:t>
      </w:r>
      <w:r w:rsidR="33D739BE">
        <w:t xml:space="preserve"> </w:t>
      </w:r>
      <w:r>
        <w:t>duty</w:t>
      </w:r>
      <w:r w:rsidR="33D739BE">
        <w:t xml:space="preserve"> </w:t>
      </w:r>
      <w:r>
        <w:t>of</w:t>
      </w:r>
      <w:r w:rsidR="33D739BE">
        <w:t xml:space="preserve"> </w:t>
      </w:r>
      <w:r>
        <w:t>care</w:t>
      </w:r>
      <w:r w:rsidR="33D739BE">
        <w:t xml:space="preserve"> </w:t>
      </w:r>
      <w:r>
        <w:t>to</w:t>
      </w:r>
      <w:r w:rsidR="33D739BE">
        <w:t xml:space="preserve"> </w:t>
      </w:r>
      <w:r>
        <w:t>treat</w:t>
      </w:r>
      <w:r w:rsidR="33D739BE">
        <w:t xml:space="preserve"> </w:t>
      </w:r>
      <w:r>
        <w:t>emergency</w:t>
      </w:r>
      <w:r w:rsidR="33D739BE">
        <w:t xml:space="preserve"> </w:t>
      </w:r>
      <w:r>
        <w:t>patients.</w:t>
      </w:r>
      <w:r w:rsidR="33D739BE">
        <w:t xml:space="preserve"> </w:t>
      </w:r>
      <w:r>
        <w:t>All</w:t>
      </w:r>
      <w:r w:rsidR="33D739BE">
        <w:t xml:space="preserve"> </w:t>
      </w:r>
      <w:r>
        <w:t>patients</w:t>
      </w:r>
      <w:r w:rsidR="33D739BE">
        <w:t xml:space="preserve"> </w:t>
      </w:r>
      <w:r>
        <w:t>are</w:t>
      </w:r>
      <w:r w:rsidR="33D739BE">
        <w:t xml:space="preserve"> </w:t>
      </w:r>
      <w:r>
        <w:t>able</w:t>
      </w:r>
      <w:r w:rsidR="33D739BE">
        <w:t xml:space="preserve"> </w:t>
      </w:r>
      <w:r>
        <w:t>to</w:t>
      </w:r>
      <w:r w:rsidR="33D739BE">
        <w:t xml:space="preserve"> </w:t>
      </w:r>
      <w:r>
        <w:t>access</w:t>
      </w:r>
      <w:r w:rsidR="33D739BE">
        <w:t xml:space="preserve"> </w:t>
      </w:r>
      <w:r>
        <w:t>care</w:t>
      </w:r>
      <w:r w:rsidR="33D739BE">
        <w:t xml:space="preserve"> </w:t>
      </w:r>
      <w:r>
        <w:t>in</w:t>
      </w:r>
      <w:r w:rsidR="33D739BE">
        <w:t xml:space="preserve"> </w:t>
      </w:r>
      <w:r>
        <w:t>an</w:t>
      </w:r>
      <w:r w:rsidR="33D739BE">
        <w:t xml:space="preserve"> </w:t>
      </w:r>
      <w:r w:rsidR="007170B4">
        <w:t>ED</w:t>
      </w:r>
      <w:r w:rsidR="5E9966C3">
        <w:t>,</w:t>
      </w:r>
      <w:r w:rsidR="33D739BE">
        <w:t xml:space="preserve"> </w:t>
      </w:r>
      <w:r>
        <w:t>regardless</w:t>
      </w:r>
      <w:r w:rsidR="33D739BE">
        <w:t xml:space="preserve"> </w:t>
      </w:r>
      <w:r>
        <w:t>of</w:t>
      </w:r>
      <w:r w:rsidR="33D739BE">
        <w:t xml:space="preserve"> </w:t>
      </w:r>
      <w:r>
        <w:t>their</w:t>
      </w:r>
      <w:r w:rsidR="33D739BE">
        <w:t xml:space="preserve"> </w:t>
      </w:r>
      <w:r>
        <w:t>eligibility</w:t>
      </w:r>
      <w:r w:rsidR="33D739BE">
        <w:t xml:space="preserve"> </w:t>
      </w:r>
      <w:r>
        <w:t>status.</w:t>
      </w:r>
      <w:r w:rsidR="33D739BE">
        <w:t xml:space="preserve"> </w:t>
      </w:r>
      <w:r>
        <w:t>Medicare-ineligible</w:t>
      </w:r>
      <w:r w:rsidR="33D739BE">
        <w:t xml:space="preserve"> </w:t>
      </w:r>
      <w:r>
        <w:t>patients</w:t>
      </w:r>
      <w:r w:rsidR="33D739BE">
        <w:t xml:space="preserve"> </w:t>
      </w:r>
      <w:r>
        <w:t>are</w:t>
      </w:r>
      <w:r w:rsidR="33D739BE">
        <w:t xml:space="preserve"> </w:t>
      </w:r>
      <w:r>
        <w:t>expected</w:t>
      </w:r>
      <w:r w:rsidR="33D739BE">
        <w:t xml:space="preserve"> </w:t>
      </w:r>
      <w:r>
        <w:t>to</w:t>
      </w:r>
      <w:r w:rsidR="33D739BE">
        <w:t xml:space="preserve"> </w:t>
      </w:r>
      <w:r>
        <w:t>pay</w:t>
      </w:r>
      <w:r w:rsidR="33D739BE">
        <w:t xml:space="preserve"> </w:t>
      </w:r>
      <w:r>
        <w:t>for</w:t>
      </w:r>
      <w:r w:rsidR="33D739BE">
        <w:t xml:space="preserve"> </w:t>
      </w:r>
      <w:r>
        <w:t>these</w:t>
      </w:r>
      <w:r w:rsidR="33D739BE">
        <w:t xml:space="preserve"> </w:t>
      </w:r>
      <w:r>
        <w:t>services</w:t>
      </w:r>
      <w:r w:rsidR="5E9966C3">
        <w:t>.</w:t>
      </w:r>
    </w:p>
    <w:p w14:paraId="3142EFA0" w14:textId="77777777" w:rsidR="003774B3" w:rsidRDefault="3720B6D8" w:rsidP="00413CF7">
      <w:pPr>
        <w:pStyle w:val="DHHSbullet1"/>
      </w:pPr>
      <w:r>
        <w:t>Fees</w:t>
      </w:r>
      <w:r w:rsidR="33D739BE">
        <w:t xml:space="preserve"> </w:t>
      </w:r>
      <w:r>
        <w:t>charged</w:t>
      </w:r>
      <w:r w:rsidR="33D739BE">
        <w:t xml:space="preserve"> </w:t>
      </w:r>
      <w:r>
        <w:t>to</w:t>
      </w:r>
      <w:r w:rsidR="33D739BE">
        <w:t xml:space="preserve"> </w:t>
      </w:r>
      <w:r>
        <w:t>Medicare-ineligible</w:t>
      </w:r>
      <w:r w:rsidR="33D739BE">
        <w:t xml:space="preserve"> </w:t>
      </w:r>
      <w:r>
        <w:t>patients</w:t>
      </w:r>
      <w:r w:rsidR="33D739BE">
        <w:t xml:space="preserve"> </w:t>
      </w:r>
      <w:r>
        <w:t>are</w:t>
      </w:r>
      <w:r w:rsidR="33D739BE">
        <w:t xml:space="preserve"> </w:t>
      </w:r>
      <w:r>
        <w:t>at</w:t>
      </w:r>
      <w:r w:rsidR="33D739BE">
        <w:t xml:space="preserve"> </w:t>
      </w:r>
      <w:r>
        <w:t>the</w:t>
      </w:r>
      <w:r w:rsidR="33D739BE">
        <w:t xml:space="preserve"> </w:t>
      </w:r>
      <w:r>
        <w:t>discretion</w:t>
      </w:r>
      <w:r w:rsidR="33D739BE">
        <w:t xml:space="preserve"> </w:t>
      </w:r>
      <w:r>
        <w:t>of</w:t>
      </w:r>
      <w:r w:rsidR="33D739BE">
        <w:t xml:space="preserve"> </w:t>
      </w:r>
      <w:r>
        <w:t>individual</w:t>
      </w:r>
      <w:r w:rsidR="33D739BE">
        <w:t xml:space="preserve"> </w:t>
      </w:r>
      <w:r>
        <w:t>health</w:t>
      </w:r>
      <w:r w:rsidR="33D739BE">
        <w:t xml:space="preserve"> </w:t>
      </w:r>
      <w:r>
        <w:t>services.</w:t>
      </w:r>
      <w:r w:rsidR="33D739BE">
        <w:t xml:space="preserve"> </w:t>
      </w:r>
      <w:r>
        <w:t>Fees</w:t>
      </w:r>
      <w:r w:rsidR="33D739BE">
        <w:t xml:space="preserve"> </w:t>
      </w:r>
      <w:r>
        <w:t>should</w:t>
      </w:r>
      <w:r w:rsidR="33D739BE">
        <w:t xml:space="preserve"> </w:t>
      </w:r>
      <w:r>
        <w:t>be</w:t>
      </w:r>
      <w:r w:rsidR="33D739BE">
        <w:t xml:space="preserve"> </w:t>
      </w:r>
      <w:r>
        <w:t>set</w:t>
      </w:r>
      <w:r w:rsidR="33D739BE">
        <w:t xml:space="preserve"> </w:t>
      </w:r>
      <w:r>
        <w:t>at</w:t>
      </w:r>
      <w:r w:rsidR="33D739BE">
        <w:t xml:space="preserve"> </w:t>
      </w:r>
      <w:r>
        <w:t>a</w:t>
      </w:r>
      <w:r w:rsidR="33D739BE">
        <w:t xml:space="preserve"> </w:t>
      </w:r>
      <w:r>
        <w:t>minimum</w:t>
      </w:r>
      <w:r w:rsidR="33D739BE">
        <w:t xml:space="preserve"> </w:t>
      </w:r>
      <w:r>
        <w:t>to</w:t>
      </w:r>
      <w:r w:rsidR="33D739BE">
        <w:t xml:space="preserve"> </w:t>
      </w:r>
      <w:r>
        <w:t>achieve</w:t>
      </w:r>
      <w:r w:rsidR="33D739BE">
        <w:t xml:space="preserve"> </w:t>
      </w:r>
      <w:r>
        <w:t>full</w:t>
      </w:r>
      <w:r w:rsidR="33D739BE">
        <w:t xml:space="preserve"> </w:t>
      </w:r>
      <w:r>
        <w:t>cost</w:t>
      </w:r>
      <w:r w:rsidR="33D739BE">
        <w:t xml:space="preserve"> </w:t>
      </w:r>
      <w:r>
        <w:t>recovery</w:t>
      </w:r>
      <w:r w:rsidR="5E9966C3">
        <w:t>.</w:t>
      </w:r>
    </w:p>
    <w:p w14:paraId="0D24387F" w14:textId="77777777" w:rsidR="003774B3" w:rsidRDefault="3720B6D8" w:rsidP="00413CF7">
      <w:pPr>
        <w:pStyle w:val="DHHSbullet1"/>
      </w:pPr>
      <w:r>
        <w:t>Health</w:t>
      </w:r>
      <w:r w:rsidR="33D739BE">
        <w:t xml:space="preserve"> </w:t>
      </w:r>
      <w:r>
        <w:t>services</w:t>
      </w:r>
      <w:r w:rsidR="33D739BE">
        <w:t xml:space="preserve"> </w:t>
      </w:r>
      <w:r>
        <w:t>are</w:t>
      </w:r>
      <w:r w:rsidR="33D739BE">
        <w:t xml:space="preserve"> </w:t>
      </w:r>
      <w:r>
        <w:t>encouraged</w:t>
      </w:r>
      <w:r w:rsidR="33D739BE">
        <w:t xml:space="preserve"> </w:t>
      </w:r>
      <w:r>
        <w:t>to</w:t>
      </w:r>
      <w:r w:rsidR="33D739BE">
        <w:t xml:space="preserve"> </w:t>
      </w:r>
      <w:r>
        <w:t>obtain</w:t>
      </w:r>
      <w:r w:rsidR="33D739BE">
        <w:t xml:space="preserve"> </w:t>
      </w:r>
      <w:r>
        <w:t>an</w:t>
      </w:r>
      <w:r w:rsidR="33D739BE">
        <w:t xml:space="preserve"> </w:t>
      </w:r>
      <w:r>
        <w:t>assurance</w:t>
      </w:r>
      <w:r w:rsidR="33D739BE">
        <w:t xml:space="preserve"> </w:t>
      </w:r>
      <w:r>
        <w:t>of</w:t>
      </w:r>
      <w:r w:rsidR="33D739BE">
        <w:t xml:space="preserve"> </w:t>
      </w:r>
      <w:r>
        <w:t>payment</w:t>
      </w:r>
      <w:r w:rsidR="33D739BE">
        <w:t xml:space="preserve"> </w:t>
      </w:r>
      <w:r>
        <w:t>from</w:t>
      </w:r>
      <w:r w:rsidR="33D739BE">
        <w:t xml:space="preserve"> </w:t>
      </w:r>
      <w:r>
        <w:t>all</w:t>
      </w:r>
      <w:r w:rsidR="33D739BE">
        <w:t xml:space="preserve"> </w:t>
      </w:r>
      <w:r>
        <w:t>Medicare-ineligible</w:t>
      </w:r>
      <w:r w:rsidR="33D739BE">
        <w:t xml:space="preserve"> </w:t>
      </w:r>
      <w:r>
        <w:t>patients</w:t>
      </w:r>
      <w:r w:rsidR="33D739BE">
        <w:t xml:space="preserve"> </w:t>
      </w:r>
      <w:r>
        <w:t>before</w:t>
      </w:r>
      <w:r w:rsidR="33D739BE">
        <w:t xml:space="preserve"> </w:t>
      </w:r>
      <w:r>
        <w:t>treatment</w:t>
      </w:r>
      <w:r w:rsidR="5E9966C3">
        <w:t>.</w:t>
      </w:r>
    </w:p>
    <w:p w14:paraId="19F6BEFA" w14:textId="77777777" w:rsidR="003774B3" w:rsidRDefault="3720B6D8" w:rsidP="00413CF7">
      <w:pPr>
        <w:pStyle w:val="DHHSbullet1"/>
      </w:pPr>
      <w:r>
        <w:t>Medicare-ineligible</w:t>
      </w:r>
      <w:r w:rsidR="33D739BE">
        <w:t xml:space="preserve"> </w:t>
      </w:r>
      <w:r>
        <w:t>patients</w:t>
      </w:r>
      <w:r w:rsidR="33D739BE">
        <w:t xml:space="preserve"> </w:t>
      </w:r>
      <w:r>
        <w:t>should</w:t>
      </w:r>
      <w:r w:rsidR="33D739BE">
        <w:t xml:space="preserve"> </w:t>
      </w:r>
      <w:r>
        <w:t>be</w:t>
      </w:r>
      <w:r w:rsidR="33D739BE">
        <w:t xml:space="preserve"> </w:t>
      </w:r>
      <w:r>
        <w:t>provided</w:t>
      </w:r>
      <w:r w:rsidR="33D739BE">
        <w:t xml:space="preserve"> </w:t>
      </w:r>
      <w:r>
        <w:t>with</w:t>
      </w:r>
      <w:r w:rsidR="33D739BE">
        <w:t xml:space="preserve"> </w:t>
      </w:r>
      <w:r>
        <w:t>an</w:t>
      </w:r>
      <w:r w:rsidR="33D739BE">
        <w:t xml:space="preserve"> </w:t>
      </w:r>
      <w:r>
        <w:t>indicative</w:t>
      </w:r>
      <w:r w:rsidR="33D739BE">
        <w:t xml:space="preserve"> </w:t>
      </w:r>
      <w:r>
        <w:t>cost</w:t>
      </w:r>
      <w:r w:rsidR="33D739BE">
        <w:t xml:space="preserve"> </w:t>
      </w:r>
      <w:r>
        <w:t>of</w:t>
      </w:r>
      <w:r w:rsidR="33D739BE">
        <w:t xml:space="preserve"> </w:t>
      </w:r>
      <w:r>
        <w:t>treatment,</w:t>
      </w:r>
      <w:r w:rsidR="33D739BE">
        <w:t xml:space="preserve"> </w:t>
      </w:r>
      <w:r>
        <w:t>including</w:t>
      </w:r>
      <w:r w:rsidR="33D739BE">
        <w:t xml:space="preserve"> </w:t>
      </w:r>
      <w:r>
        <w:t>advice</w:t>
      </w:r>
      <w:r w:rsidR="33D739BE">
        <w:t xml:space="preserve"> </w:t>
      </w:r>
      <w:r>
        <w:t>that</w:t>
      </w:r>
      <w:r w:rsidR="33D739BE">
        <w:t xml:space="preserve"> </w:t>
      </w:r>
      <w:r>
        <w:t>they</w:t>
      </w:r>
      <w:r w:rsidR="33D739BE">
        <w:t xml:space="preserve"> </w:t>
      </w:r>
      <w:r>
        <w:t>may</w:t>
      </w:r>
      <w:r w:rsidR="33D739BE">
        <w:t xml:space="preserve"> </w:t>
      </w:r>
      <w:r>
        <w:t>incur</w:t>
      </w:r>
      <w:r w:rsidR="33D739BE">
        <w:t xml:space="preserve"> </w:t>
      </w:r>
      <w:r>
        <w:t>out-of-pocket</w:t>
      </w:r>
      <w:r w:rsidR="33D739BE">
        <w:t xml:space="preserve"> </w:t>
      </w:r>
      <w:r>
        <w:t>expenses</w:t>
      </w:r>
      <w:r w:rsidR="33D739BE">
        <w:t xml:space="preserve"> </w:t>
      </w:r>
      <w:r>
        <w:t>for</w:t>
      </w:r>
      <w:r w:rsidR="33D739BE">
        <w:t xml:space="preserve"> </w:t>
      </w:r>
      <w:r>
        <w:t>their</w:t>
      </w:r>
      <w:r w:rsidR="33D739BE">
        <w:t xml:space="preserve"> </w:t>
      </w:r>
      <w:r>
        <w:t>treatment</w:t>
      </w:r>
      <w:r w:rsidR="040CFF5A">
        <w:t>,</w:t>
      </w:r>
      <w:r w:rsidR="33D739BE">
        <w:t xml:space="preserve"> </w:t>
      </w:r>
      <w:r>
        <w:t>if</w:t>
      </w:r>
      <w:r w:rsidR="33D739BE">
        <w:t xml:space="preserve"> </w:t>
      </w:r>
      <w:r>
        <w:t>costs</w:t>
      </w:r>
      <w:r w:rsidR="33D739BE">
        <w:t xml:space="preserve"> </w:t>
      </w:r>
      <w:r>
        <w:t>are</w:t>
      </w:r>
      <w:r w:rsidR="33D739BE">
        <w:t xml:space="preserve"> </w:t>
      </w:r>
      <w:r>
        <w:t>not</w:t>
      </w:r>
      <w:r w:rsidR="33D739BE">
        <w:t xml:space="preserve"> </w:t>
      </w:r>
      <w:r>
        <w:t>fully</w:t>
      </w:r>
      <w:r w:rsidR="33D739BE">
        <w:t xml:space="preserve"> </w:t>
      </w:r>
      <w:r>
        <w:t>met</w:t>
      </w:r>
      <w:r w:rsidR="33D739BE">
        <w:t xml:space="preserve"> </w:t>
      </w:r>
      <w:r>
        <w:t>by</w:t>
      </w:r>
      <w:r w:rsidR="33D739BE">
        <w:t xml:space="preserve"> </w:t>
      </w:r>
      <w:r>
        <w:t>their</w:t>
      </w:r>
      <w:r w:rsidR="33D739BE">
        <w:t xml:space="preserve"> </w:t>
      </w:r>
      <w:r>
        <w:t>private</w:t>
      </w:r>
      <w:r w:rsidR="33D739BE">
        <w:t xml:space="preserve"> </w:t>
      </w:r>
      <w:r>
        <w:t>health</w:t>
      </w:r>
      <w:r w:rsidR="33D739BE">
        <w:t xml:space="preserve"> </w:t>
      </w:r>
      <w:r>
        <w:t>insurance</w:t>
      </w:r>
      <w:r w:rsidR="33D739BE">
        <w:t xml:space="preserve"> </w:t>
      </w:r>
      <w:r>
        <w:t>fund</w:t>
      </w:r>
      <w:r w:rsidR="5E9966C3">
        <w:t>.</w:t>
      </w:r>
    </w:p>
    <w:p w14:paraId="53D0DED0" w14:textId="77777777" w:rsidR="003774B3" w:rsidRDefault="3720B6D8" w:rsidP="00413CF7">
      <w:pPr>
        <w:pStyle w:val="DHHSbullet1"/>
      </w:pPr>
      <w:r>
        <w:t>Health</w:t>
      </w:r>
      <w:r w:rsidR="33D739BE">
        <w:t xml:space="preserve"> </w:t>
      </w:r>
      <w:r>
        <w:t>services</w:t>
      </w:r>
      <w:r w:rsidR="33D739BE">
        <w:t xml:space="preserve"> </w:t>
      </w:r>
      <w:r>
        <w:t>are</w:t>
      </w:r>
      <w:r w:rsidR="33D739BE">
        <w:t xml:space="preserve"> </w:t>
      </w:r>
      <w:r>
        <w:t>encouraged</w:t>
      </w:r>
      <w:r w:rsidR="33D739BE">
        <w:t xml:space="preserve"> </w:t>
      </w:r>
      <w:r>
        <w:t>to</w:t>
      </w:r>
      <w:r w:rsidR="33D739BE">
        <w:t xml:space="preserve"> </w:t>
      </w:r>
      <w:r>
        <w:t>have</w:t>
      </w:r>
      <w:r w:rsidR="33D739BE">
        <w:t xml:space="preserve"> </w:t>
      </w:r>
      <w:r>
        <w:t>collaborative</w:t>
      </w:r>
      <w:r w:rsidR="33D739BE">
        <w:t xml:space="preserve"> </w:t>
      </w:r>
      <w:r>
        <w:t>arrangements</w:t>
      </w:r>
      <w:r w:rsidR="33D739BE">
        <w:t xml:space="preserve"> </w:t>
      </w:r>
      <w:r>
        <w:t>in</w:t>
      </w:r>
      <w:r w:rsidR="33D739BE">
        <w:t xml:space="preserve"> </w:t>
      </w:r>
      <w:r>
        <w:t>place</w:t>
      </w:r>
      <w:r w:rsidR="33D739BE">
        <w:t xml:space="preserve"> </w:t>
      </w:r>
      <w:r>
        <w:t>to</w:t>
      </w:r>
      <w:r w:rsidR="33D739BE">
        <w:t xml:space="preserve"> </w:t>
      </w:r>
      <w:r>
        <w:t>enable</w:t>
      </w:r>
      <w:r w:rsidR="33D739BE">
        <w:t xml:space="preserve"> </w:t>
      </w:r>
      <w:r>
        <w:t>an</w:t>
      </w:r>
      <w:r w:rsidR="33D739BE">
        <w:t xml:space="preserve"> </w:t>
      </w:r>
      <w:r>
        <w:t>appropriate</w:t>
      </w:r>
      <w:r w:rsidR="33D739BE">
        <w:t xml:space="preserve"> </w:t>
      </w:r>
      <w:r>
        <w:t>referral</w:t>
      </w:r>
      <w:r w:rsidR="33D739BE">
        <w:t xml:space="preserve"> </w:t>
      </w:r>
      <w:r>
        <w:t>to</w:t>
      </w:r>
      <w:r w:rsidR="33D739BE">
        <w:t xml:space="preserve"> </w:t>
      </w:r>
      <w:r>
        <w:t>either</w:t>
      </w:r>
      <w:r w:rsidR="33D739BE">
        <w:t xml:space="preserve"> </w:t>
      </w:r>
      <w:r>
        <w:t>another</w:t>
      </w:r>
      <w:r w:rsidR="33D739BE">
        <w:t xml:space="preserve"> </w:t>
      </w:r>
      <w:r>
        <w:t>public</w:t>
      </w:r>
      <w:r w:rsidR="33D739BE">
        <w:t xml:space="preserve"> </w:t>
      </w:r>
      <w:r>
        <w:t>or</w:t>
      </w:r>
      <w:r w:rsidR="33D739BE">
        <w:t xml:space="preserve"> </w:t>
      </w:r>
      <w:r>
        <w:t>private</w:t>
      </w:r>
      <w:r w:rsidR="33D739BE">
        <w:t xml:space="preserve"> </w:t>
      </w:r>
      <w:r>
        <w:t>health</w:t>
      </w:r>
      <w:r w:rsidR="33D739BE">
        <w:t xml:space="preserve"> </w:t>
      </w:r>
      <w:r>
        <w:t>service</w:t>
      </w:r>
      <w:r w:rsidR="5E9966C3">
        <w:t>,</w:t>
      </w:r>
      <w:r w:rsidR="002B35BC">
        <w:t xml:space="preserve"> </w:t>
      </w:r>
      <w:r>
        <w:t>if</w:t>
      </w:r>
      <w:r w:rsidR="33D739BE">
        <w:t xml:space="preserve"> </w:t>
      </w:r>
      <w:r>
        <w:t>treatment</w:t>
      </w:r>
      <w:r w:rsidR="33D739BE">
        <w:t xml:space="preserve"> </w:t>
      </w:r>
      <w:r>
        <w:t>is</w:t>
      </w:r>
      <w:r w:rsidR="33D739BE">
        <w:t xml:space="preserve"> </w:t>
      </w:r>
      <w:r>
        <w:t>not</w:t>
      </w:r>
      <w:r w:rsidR="33D739BE">
        <w:t xml:space="preserve"> </w:t>
      </w:r>
      <w:r>
        <w:t>available</w:t>
      </w:r>
      <w:r w:rsidR="33D739BE">
        <w:t xml:space="preserve"> </w:t>
      </w:r>
      <w:r>
        <w:t>at</w:t>
      </w:r>
      <w:r w:rsidR="33D739BE">
        <w:t xml:space="preserve"> </w:t>
      </w:r>
      <w:r>
        <w:t>the</w:t>
      </w:r>
      <w:r w:rsidR="33D739BE">
        <w:t xml:space="preserve"> </w:t>
      </w:r>
      <w:r>
        <w:t>patient’s</w:t>
      </w:r>
      <w:r w:rsidR="33D739BE">
        <w:t xml:space="preserve"> </w:t>
      </w:r>
      <w:r>
        <w:t>first</w:t>
      </w:r>
      <w:r w:rsidR="33D739BE">
        <w:t xml:space="preserve"> </w:t>
      </w:r>
      <w:r>
        <w:t>choice</w:t>
      </w:r>
      <w:r w:rsidR="33D739BE">
        <w:t xml:space="preserve"> </w:t>
      </w:r>
      <w:r>
        <w:t>of</w:t>
      </w:r>
      <w:r w:rsidR="33D739BE">
        <w:t xml:space="preserve"> </w:t>
      </w:r>
      <w:r>
        <w:t>health</w:t>
      </w:r>
      <w:r w:rsidR="33D739BE">
        <w:t xml:space="preserve"> </w:t>
      </w:r>
      <w:r>
        <w:t>service</w:t>
      </w:r>
      <w:r w:rsidR="5E9966C3">
        <w:t>.</w:t>
      </w:r>
    </w:p>
    <w:p w14:paraId="71E9ADBF" w14:textId="77777777" w:rsidR="003774B3" w:rsidRDefault="3720B6D8" w:rsidP="00413CF7">
      <w:pPr>
        <w:pStyle w:val="DHHSbullet1"/>
      </w:pPr>
      <w:r>
        <w:t>Health</w:t>
      </w:r>
      <w:r w:rsidR="33D739BE">
        <w:t xml:space="preserve"> </w:t>
      </w:r>
      <w:r>
        <w:t>services</w:t>
      </w:r>
      <w:r w:rsidR="33D739BE">
        <w:t xml:space="preserve"> </w:t>
      </w:r>
      <w:r>
        <w:t>may</w:t>
      </w:r>
      <w:r w:rsidR="33D739BE">
        <w:t xml:space="preserve"> </w:t>
      </w:r>
      <w:r>
        <w:t>provide</w:t>
      </w:r>
      <w:r w:rsidR="33D739BE">
        <w:t xml:space="preserve"> </w:t>
      </w:r>
      <w:r>
        <w:t>advice</w:t>
      </w:r>
      <w:r w:rsidR="33D739BE">
        <w:t xml:space="preserve"> </w:t>
      </w:r>
      <w:r>
        <w:t>to</w:t>
      </w:r>
      <w:r w:rsidR="33D739BE">
        <w:t xml:space="preserve"> </w:t>
      </w:r>
      <w:r>
        <w:t>Medicare-ineligible</w:t>
      </w:r>
      <w:r w:rsidR="33D739BE">
        <w:t xml:space="preserve"> </w:t>
      </w:r>
      <w:r>
        <w:t>patients</w:t>
      </w:r>
      <w:r w:rsidR="33D739BE">
        <w:t xml:space="preserve"> </w:t>
      </w:r>
      <w:r>
        <w:t>about</w:t>
      </w:r>
      <w:r w:rsidR="33D739BE">
        <w:t xml:space="preserve"> </w:t>
      </w:r>
      <w:r>
        <w:t>alternative</w:t>
      </w:r>
      <w:r w:rsidR="33D739BE">
        <w:t xml:space="preserve"> </w:t>
      </w:r>
      <w:r>
        <w:t>options</w:t>
      </w:r>
      <w:r w:rsidR="33D739BE">
        <w:t xml:space="preserve"> </w:t>
      </w:r>
      <w:r>
        <w:t>for</w:t>
      </w:r>
      <w:r w:rsidR="33D739BE">
        <w:t xml:space="preserve"> </w:t>
      </w:r>
      <w:r>
        <w:t>treatment</w:t>
      </w:r>
      <w:r w:rsidR="29577053">
        <w:t>,</w:t>
      </w:r>
      <w:r w:rsidR="33D739BE">
        <w:t xml:space="preserve"> </w:t>
      </w:r>
      <w:r>
        <w:t>if</w:t>
      </w:r>
      <w:r w:rsidR="33D739BE">
        <w:t xml:space="preserve"> </w:t>
      </w:r>
      <w:r>
        <w:t>a</w:t>
      </w:r>
      <w:r w:rsidR="33D739BE">
        <w:t xml:space="preserve"> </w:t>
      </w:r>
      <w:r>
        <w:t>patient</w:t>
      </w:r>
      <w:r w:rsidR="33D739BE">
        <w:t xml:space="preserve"> </w:t>
      </w:r>
      <w:r>
        <w:t>has</w:t>
      </w:r>
      <w:r w:rsidR="33D739BE">
        <w:t xml:space="preserve"> </w:t>
      </w:r>
      <w:r>
        <w:t>been</w:t>
      </w:r>
      <w:r w:rsidR="33D739BE">
        <w:t xml:space="preserve"> </w:t>
      </w:r>
      <w:r>
        <w:t>triaged</w:t>
      </w:r>
      <w:r w:rsidR="33D739BE">
        <w:t xml:space="preserve"> </w:t>
      </w:r>
      <w:r>
        <w:t>within</w:t>
      </w:r>
      <w:r w:rsidR="33D739BE">
        <w:t xml:space="preserve"> </w:t>
      </w:r>
      <w:r>
        <w:t>an</w:t>
      </w:r>
      <w:r w:rsidR="33D739BE">
        <w:t xml:space="preserve"> </w:t>
      </w:r>
      <w:r w:rsidR="007170B4">
        <w:t>ED</w:t>
      </w:r>
      <w:r w:rsidR="33D739BE">
        <w:t xml:space="preserve"> </w:t>
      </w:r>
      <w:r>
        <w:t>as</w:t>
      </w:r>
      <w:r w:rsidR="33D739BE">
        <w:t xml:space="preserve"> </w:t>
      </w:r>
      <w:r>
        <w:t>requiring</w:t>
      </w:r>
      <w:r w:rsidR="33D739BE">
        <w:t xml:space="preserve"> </w:t>
      </w:r>
      <w:r>
        <w:t>non-urgent</w:t>
      </w:r>
      <w:r w:rsidR="33D739BE">
        <w:t xml:space="preserve"> </w:t>
      </w:r>
      <w:r>
        <w:t>emergency</w:t>
      </w:r>
      <w:r w:rsidR="33D739BE">
        <w:t xml:space="preserve"> </w:t>
      </w:r>
      <w:r>
        <w:t>care</w:t>
      </w:r>
      <w:r w:rsidR="29577053">
        <w:t>.</w:t>
      </w:r>
    </w:p>
    <w:p w14:paraId="4EA84469" w14:textId="77777777" w:rsidR="0050324D" w:rsidRDefault="3720B6D8" w:rsidP="00413CF7">
      <w:pPr>
        <w:pStyle w:val="DHHSbullet1"/>
      </w:pPr>
      <w:r>
        <w:t>Medicare-ineligible</w:t>
      </w:r>
      <w:r w:rsidR="33D739BE">
        <w:t xml:space="preserve"> </w:t>
      </w:r>
      <w:r>
        <w:t>patients</w:t>
      </w:r>
      <w:r w:rsidR="33D739BE">
        <w:t xml:space="preserve"> </w:t>
      </w:r>
      <w:r>
        <w:t>may</w:t>
      </w:r>
      <w:r w:rsidR="33D739BE">
        <w:t xml:space="preserve"> </w:t>
      </w:r>
      <w:r>
        <w:t>access</w:t>
      </w:r>
      <w:r w:rsidR="33D739BE">
        <w:t xml:space="preserve"> </w:t>
      </w:r>
      <w:r>
        <w:t>planned</w:t>
      </w:r>
      <w:r w:rsidR="33D739BE">
        <w:t xml:space="preserve"> </w:t>
      </w:r>
      <w:r>
        <w:t>services</w:t>
      </w:r>
      <w:r w:rsidR="33D739BE">
        <w:t xml:space="preserve"> </w:t>
      </w:r>
      <w:r>
        <w:t>within</w:t>
      </w:r>
      <w:r w:rsidR="33D739BE">
        <w:t xml:space="preserve"> </w:t>
      </w:r>
      <w:r>
        <w:t>a</w:t>
      </w:r>
      <w:r w:rsidR="33D739BE">
        <w:t xml:space="preserve"> </w:t>
      </w:r>
      <w:r>
        <w:t>public</w:t>
      </w:r>
      <w:r w:rsidR="33D739BE">
        <w:t xml:space="preserve"> </w:t>
      </w:r>
      <w:r>
        <w:t>health</w:t>
      </w:r>
      <w:r w:rsidR="33D739BE">
        <w:t xml:space="preserve"> </w:t>
      </w:r>
      <w:r>
        <w:t>service</w:t>
      </w:r>
      <w:r w:rsidR="007170B4">
        <w:t>,</w:t>
      </w:r>
      <w:r w:rsidR="33D739BE">
        <w:t xml:space="preserve"> </w:t>
      </w:r>
      <w:r>
        <w:t>subject</w:t>
      </w:r>
      <w:r w:rsidR="33D739BE">
        <w:t xml:space="preserve"> </w:t>
      </w:r>
      <w:r>
        <w:t>to:</w:t>
      </w:r>
    </w:p>
    <w:p w14:paraId="0033B92C" w14:textId="77777777" w:rsidR="003774B3" w:rsidRPr="007170B4" w:rsidRDefault="003774B3" w:rsidP="00413CF7">
      <w:pPr>
        <w:pStyle w:val="DHHSbullet2"/>
      </w:pPr>
      <w:r w:rsidRPr="007170B4">
        <w:t>the</w:t>
      </w:r>
      <w:r w:rsidR="00593ADC" w:rsidRPr="007170B4">
        <w:t xml:space="preserve"> </w:t>
      </w:r>
      <w:r w:rsidRPr="007170B4">
        <w:t>health</w:t>
      </w:r>
      <w:r w:rsidR="00593ADC" w:rsidRPr="007170B4">
        <w:t xml:space="preserve"> </w:t>
      </w:r>
      <w:r w:rsidRPr="007170B4">
        <w:t>service’s</w:t>
      </w:r>
      <w:r w:rsidR="00593ADC" w:rsidRPr="007170B4">
        <w:t xml:space="preserve"> </w:t>
      </w:r>
      <w:r w:rsidRPr="007170B4">
        <w:t>capacity</w:t>
      </w:r>
      <w:r w:rsidR="00593ADC" w:rsidRPr="007170B4">
        <w:t xml:space="preserve"> </w:t>
      </w:r>
      <w:r w:rsidRPr="007170B4">
        <w:t>to</w:t>
      </w:r>
      <w:r w:rsidR="00593ADC" w:rsidRPr="007170B4">
        <w:t xml:space="preserve"> </w:t>
      </w:r>
      <w:r w:rsidRPr="007170B4">
        <w:t>provide</w:t>
      </w:r>
      <w:r w:rsidR="00593ADC" w:rsidRPr="007170B4">
        <w:t xml:space="preserve"> </w:t>
      </w:r>
      <w:r w:rsidRPr="007170B4">
        <w:t>treatment</w:t>
      </w:r>
      <w:r w:rsidR="00593ADC" w:rsidRPr="007170B4">
        <w:t xml:space="preserve"> </w:t>
      </w:r>
      <w:r w:rsidRPr="007170B4">
        <w:t>within</w:t>
      </w:r>
      <w:r w:rsidR="00593ADC" w:rsidRPr="007170B4">
        <w:t xml:space="preserve"> </w:t>
      </w:r>
      <w:r w:rsidRPr="007170B4">
        <w:t>the</w:t>
      </w:r>
      <w:r w:rsidR="00593ADC" w:rsidRPr="007170B4">
        <w:t xml:space="preserve"> </w:t>
      </w:r>
      <w:r w:rsidRPr="007170B4">
        <w:t>context</w:t>
      </w:r>
      <w:r w:rsidR="00593ADC" w:rsidRPr="007170B4">
        <w:t xml:space="preserve"> </w:t>
      </w:r>
      <w:r w:rsidRPr="007170B4">
        <w:t>of</w:t>
      </w:r>
      <w:r w:rsidR="00593ADC" w:rsidRPr="007170B4">
        <w:t xml:space="preserve"> </w:t>
      </w:r>
      <w:r w:rsidRPr="007170B4">
        <w:t>overall</w:t>
      </w:r>
      <w:r w:rsidR="00593ADC" w:rsidRPr="007170B4">
        <w:t xml:space="preserve"> </w:t>
      </w:r>
      <w:r w:rsidRPr="007170B4">
        <w:t>demand</w:t>
      </w:r>
      <w:r w:rsidR="00593ADC" w:rsidRPr="007170B4">
        <w:t xml:space="preserve"> </w:t>
      </w:r>
      <w:r w:rsidRPr="007170B4">
        <w:t>for</w:t>
      </w:r>
      <w:r w:rsidR="00593ADC" w:rsidRPr="007170B4">
        <w:t xml:space="preserve"> </w:t>
      </w:r>
      <w:r w:rsidRPr="007170B4">
        <w:t>services</w:t>
      </w:r>
    </w:p>
    <w:p w14:paraId="235626D2" w14:textId="77777777" w:rsidR="0050324D" w:rsidRPr="007170B4" w:rsidRDefault="003774B3" w:rsidP="00413CF7">
      <w:pPr>
        <w:pStyle w:val="DHHSbullet2"/>
      </w:pPr>
      <w:r w:rsidRPr="007170B4">
        <w:t>an</w:t>
      </w:r>
      <w:r w:rsidR="00593ADC" w:rsidRPr="007170B4">
        <w:t xml:space="preserve"> </w:t>
      </w:r>
      <w:r w:rsidRPr="007170B4">
        <w:t>assessment</w:t>
      </w:r>
      <w:r w:rsidR="00593ADC" w:rsidRPr="007170B4">
        <w:t xml:space="preserve"> </w:t>
      </w:r>
      <w:r w:rsidRPr="007170B4">
        <w:t>of</w:t>
      </w:r>
      <w:r w:rsidR="00593ADC" w:rsidRPr="007170B4">
        <w:t xml:space="preserve"> </w:t>
      </w:r>
      <w:r w:rsidRPr="007170B4">
        <w:t>the</w:t>
      </w:r>
      <w:r w:rsidR="00593ADC" w:rsidRPr="007170B4">
        <w:t xml:space="preserve"> </w:t>
      </w:r>
      <w:r w:rsidRPr="007170B4">
        <w:t>patient’s</w:t>
      </w:r>
      <w:r w:rsidR="00593ADC" w:rsidRPr="007170B4">
        <w:t xml:space="preserve"> </w:t>
      </w:r>
      <w:r w:rsidRPr="007170B4">
        <w:t>clinical</w:t>
      </w:r>
      <w:r w:rsidR="00593ADC" w:rsidRPr="007170B4">
        <w:t xml:space="preserve"> </w:t>
      </w:r>
      <w:r w:rsidRPr="007170B4">
        <w:t>need</w:t>
      </w:r>
      <w:r w:rsidR="00593ADC" w:rsidRPr="007170B4">
        <w:t xml:space="preserve"> </w:t>
      </w:r>
      <w:r w:rsidRPr="007170B4">
        <w:t>for</w:t>
      </w:r>
      <w:r w:rsidR="00593ADC" w:rsidRPr="007170B4">
        <w:t xml:space="preserve"> </w:t>
      </w:r>
      <w:r w:rsidRPr="007170B4">
        <w:t>treatment</w:t>
      </w:r>
      <w:r w:rsidR="00593ADC" w:rsidRPr="007170B4">
        <w:t xml:space="preserve"> </w:t>
      </w:r>
      <w:r w:rsidRPr="007170B4">
        <w:t>during</w:t>
      </w:r>
      <w:r w:rsidR="00593ADC" w:rsidRPr="007170B4">
        <w:t xml:space="preserve"> </w:t>
      </w:r>
      <w:r w:rsidRPr="007170B4">
        <w:t>their</w:t>
      </w:r>
      <w:r w:rsidR="00593ADC" w:rsidRPr="007170B4">
        <w:t xml:space="preserve"> </w:t>
      </w:r>
      <w:r w:rsidRPr="007170B4">
        <w:t>stay</w:t>
      </w:r>
      <w:r w:rsidR="00593ADC" w:rsidRPr="007170B4">
        <w:t xml:space="preserve"> </w:t>
      </w:r>
      <w:r w:rsidRPr="007170B4">
        <w:t>in</w:t>
      </w:r>
      <w:r w:rsidR="00593ADC" w:rsidRPr="007170B4">
        <w:t xml:space="preserve"> </w:t>
      </w:r>
      <w:r w:rsidRPr="007170B4">
        <w:t>Australia</w:t>
      </w:r>
    </w:p>
    <w:p w14:paraId="21E43077" w14:textId="77777777" w:rsidR="0050324D" w:rsidRPr="007170B4" w:rsidRDefault="003774B3" w:rsidP="00413CF7">
      <w:pPr>
        <w:pStyle w:val="DHHSbullet2"/>
      </w:pPr>
      <w:r w:rsidRPr="007170B4">
        <w:t>the</w:t>
      </w:r>
      <w:r w:rsidR="00593ADC" w:rsidRPr="007170B4">
        <w:t xml:space="preserve"> </w:t>
      </w:r>
      <w:r w:rsidRPr="007170B4">
        <w:t>patient’s</w:t>
      </w:r>
      <w:r w:rsidR="00593ADC" w:rsidRPr="007170B4">
        <w:t xml:space="preserve"> </w:t>
      </w:r>
      <w:r w:rsidRPr="007170B4">
        <w:t>ability</w:t>
      </w:r>
      <w:r w:rsidR="00593ADC" w:rsidRPr="007170B4">
        <w:t xml:space="preserve"> </w:t>
      </w:r>
      <w:r w:rsidRPr="007170B4">
        <w:t>to</w:t>
      </w:r>
      <w:r w:rsidR="00593ADC" w:rsidRPr="007170B4">
        <w:t xml:space="preserve"> </w:t>
      </w:r>
      <w:r w:rsidRPr="007170B4">
        <w:t>provide</w:t>
      </w:r>
      <w:r w:rsidR="00593ADC" w:rsidRPr="007170B4">
        <w:t xml:space="preserve"> </w:t>
      </w:r>
      <w:r w:rsidRPr="007170B4">
        <w:t>an</w:t>
      </w:r>
      <w:r w:rsidR="00593ADC" w:rsidRPr="007170B4">
        <w:t xml:space="preserve"> </w:t>
      </w:r>
      <w:r w:rsidRPr="007170B4">
        <w:t>assurance</w:t>
      </w:r>
      <w:r w:rsidR="00593ADC" w:rsidRPr="007170B4">
        <w:t xml:space="preserve"> </w:t>
      </w:r>
      <w:r w:rsidRPr="007170B4">
        <w:t>of</w:t>
      </w:r>
      <w:r w:rsidR="00593ADC" w:rsidRPr="007170B4">
        <w:t xml:space="preserve"> </w:t>
      </w:r>
      <w:r w:rsidRPr="007170B4">
        <w:t>payment</w:t>
      </w:r>
      <w:r w:rsidR="00593ADC" w:rsidRPr="007170B4">
        <w:t xml:space="preserve"> </w:t>
      </w:r>
      <w:r w:rsidRPr="007170B4">
        <w:t>for</w:t>
      </w:r>
      <w:r w:rsidR="00593ADC" w:rsidRPr="007170B4">
        <w:t xml:space="preserve"> </w:t>
      </w:r>
      <w:r w:rsidRPr="007170B4">
        <w:t>services</w:t>
      </w:r>
      <w:r w:rsidR="00593ADC" w:rsidRPr="007170B4">
        <w:t xml:space="preserve"> </w:t>
      </w:r>
      <w:r w:rsidRPr="007170B4">
        <w:t>provided</w:t>
      </w:r>
      <w:r w:rsidR="007C6B66" w:rsidRPr="007170B4">
        <w:t>.</w:t>
      </w:r>
    </w:p>
    <w:p w14:paraId="0E4FB54B" w14:textId="77777777" w:rsidR="006B57EA" w:rsidRDefault="3720B6D8" w:rsidP="00413CF7">
      <w:pPr>
        <w:pStyle w:val="DHHSbullet1"/>
      </w:pPr>
      <w:r>
        <w:t>When</w:t>
      </w:r>
      <w:r w:rsidR="33D739BE">
        <w:t xml:space="preserve"> </w:t>
      </w:r>
      <w:r>
        <w:t>the</w:t>
      </w:r>
      <w:r w:rsidR="33D739BE">
        <w:t xml:space="preserve"> </w:t>
      </w:r>
      <w:r>
        <w:t>patient</w:t>
      </w:r>
      <w:r w:rsidR="33D739BE">
        <w:t xml:space="preserve"> </w:t>
      </w:r>
      <w:r>
        <w:t>is</w:t>
      </w:r>
      <w:r w:rsidR="33D739BE">
        <w:t xml:space="preserve"> </w:t>
      </w:r>
      <w:r>
        <w:t>unable</w:t>
      </w:r>
      <w:r w:rsidR="33D739BE">
        <w:t xml:space="preserve"> </w:t>
      </w:r>
      <w:r>
        <w:t>to</w:t>
      </w:r>
      <w:r w:rsidR="33D739BE">
        <w:t xml:space="preserve"> </w:t>
      </w:r>
      <w:r>
        <w:t>pay</w:t>
      </w:r>
      <w:r w:rsidR="33D739BE">
        <w:t xml:space="preserve"> </w:t>
      </w:r>
      <w:r>
        <w:t>for</w:t>
      </w:r>
      <w:r w:rsidR="33D739BE">
        <w:t xml:space="preserve"> </w:t>
      </w:r>
      <w:r>
        <w:t>the</w:t>
      </w:r>
      <w:r w:rsidR="33D739BE">
        <w:t xml:space="preserve"> </w:t>
      </w:r>
      <w:r>
        <w:t>treatment</w:t>
      </w:r>
      <w:r w:rsidR="33D739BE">
        <w:t xml:space="preserve"> </w:t>
      </w:r>
      <w:r>
        <w:t>provided,</w:t>
      </w:r>
      <w:r w:rsidR="33D739BE">
        <w:t xml:space="preserve"> </w:t>
      </w:r>
      <w:r>
        <w:t>some</w:t>
      </w:r>
      <w:r w:rsidR="33D739BE">
        <w:t xml:space="preserve"> </w:t>
      </w:r>
      <w:r>
        <w:t>form</w:t>
      </w:r>
      <w:r w:rsidR="33D739BE">
        <w:t xml:space="preserve"> </w:t>
      </w:r>
      <w:r>
        <w:t>of</w:t>
      </w:r>
      <w:r w:rsidR="33D739BE">
        <w:t xml:space="preserve"> </w:t>
      </w:r>
      <w:r>
        <w:t>regular</w:t>
      </w:r>
      <w:r w:rsidR="33D739BE">
        <w:t xml:space="preserve"> </w:t>
      </w:r>
      <w:r>
        <w:t>financial</w:t>
      </w:r>
      <w:r w:rsidR="33D739BE">
        <w:t xml:space="preserve"> </w:t>
      </w:r>
      <w:r>
        <w:t>contribution</w:t>
      </w:r>
      <w:r w:rsidR="33D739BE">
        <w:t xml:space="preserve"> </w:t>
      </w:r>
      <w:r>
        <w:t>should</w:t>
      </w:r>
      <w:r w:rsidR="33D739BE">
        <w:t xml:space="preserve"> </w:t>
      </w:r>
      <w:r>
        <w:t>be</w:t>
      </w:r>
      <w:r w:rsidR="33D739BE">
        <w:t xml:space="preserve"> </w:t>
      </w:r>
      <w:r>
        <w:t>encouraged.</w:t>
      </w:r>
      <w:r w:rsidR="33D739BE">
        <w:t xml:space="preserve"> </w:t>
      </w:r>
      <w:r>
        <w:t>When</w:t>
      </w:r>
      <w:r w:rsidR="33D739BE">
        <w:t xml:space="preserve"> </w:t>
      </w:r>
      <w:r>
        <w:t>the</w:t>
      </w:r>
      <w:r w:rsidR="33D739BE">
        <w:t xml:space="preserve"> </w:t>
      </w:r>
      <w:r>
        <w:t>patient</w:t>
      </w:r>
      <w:r w:rsidR="33D739BE">
        <w:t xml:space="preserve"> </w:t>
      </w:r>
      <w:r>
        <w:t>demonstrates</w:t>
      </w:r>
      <w:r w:rsidR="33D739BE">
        <w:t xml:space="preserve"> </w:t>
      </w:r>
      <w:r>
        <w:t>an</w:t>
      </w:r>
      <w:r w:rsidR="33D739BE">
        <w:t xml:space="preserve"> </w:t>
      </w:r>
      <w:r>
        <w:t>inability</w:t>
      </w:r>
      <w:r w:rsidR="33D739BE">
        <w:t xml:space="preserve"> </w:t>
      </w:r>
      <w:r>
        <w:t>to</w:t>
      </w:r>
      <w:r w:rsidR="33D739BE">
        <w:t xml:space="preserve"> </w:t>
      </w:r>
      <w:r>
        <w:t>give</w:t>
      </w:r>
      <w:r w:rsidR="33D739BE">
        <w:t xml:space="preserve"> </w:t>
      </w:r>
      <w:r>
        <w:t>the</w:t>
      </w:r>
      <w:r w:rsidR="33D739BE">
        <w:t xml:space="preserve"> </w:t>
      </w:r>
      <w:r>
        <w:t>required</w:t>
      </w:r>
      <w:r w:rsidR="33D739BE">
        <w:t xml:space="preserve"> </w:t>
      </w:r>
      <w:r>
        <w:t>assurances</w:t>
      </w:r>
      <w:r w:rsidR="33D739BE">
        <w:t xml:space="preserve"> </w:t>
      </w:r>
      <w:r>
        <w:t>for</w:t>
      </w:r>
      <w:r w:rsidR="33D739BE">
        <w:t xml:space="preserve"> </w:t>
      </w:r>
      <w:r>
        <w:t>treatment</w:t>
      </w:r>
      <w:r w:rsidR="33D739BE">
        <w:t xml:space="preserve"> </w:t>
      </w:r>
      <w:r>
        <w:t>already</w:t>
      </w:r>
      <w:r w:rsidR="33D739BE">
        <w:t xml:space="preserve"> </w:t>
      </w:r>
      <w:r>
        <w:t>provided,</w:t>
      </w:r>
      <w:r w:rsidR="33D739BE">
        <w:t xml:space="preserve"> </w:t>
      </w:r>
      <w:r>
        <w:t>a</w:t>
      </w:r>
      <w:r w:rsidR="33D739BE">
        <w:t xml:space="preserve"> </w:t>
      </w:r>
      <w:r>
        <w:t>schedule</w:t>
      </w:r>
      <w:r w:rsidR="33D739BE">
        <w:t xml:space="preserve"> </w:t>
      </w:r>
      <w:r>
        <w:t>of</w:t>
      </w:r>
      <w:r w:rsidR="33D739BE">
        <w:t xml:space="preserve"> </w:t>
      </w:r>
      <w:r>
        <w:t>periodic</w:t>
      </w:r>
      <w:r w:rsidR="33D739BE">
        <w:t xml:space="preserve"> </w:t>
      </w:r>
      <w:r>
        <w:t>payments</w:t>
      </w:r>
      <w:r w:rsidR="33D739BE">
        <w:t xml:space="preserve"> </w:t>
      </w:r>
      <w:r>
        <w:t>should</w:t>
      </w:r>
      <w:r w:rsidR="33D739BE">
        <w:t xml:space="preserve"> </w:t>
      </w:r>
      <w:r>
        <w:t>be</w:t>
      </w:r>
      <w:r w:rsidR="33D739BE">
        <w:t xml:space="preserve"> </w:t>
      </w:r>
      <w:r>
        <w:t>negotiated.</w:t>
      </w:r>
    </w:p>
    <w:p w14:paraId="5F632F63" w14:textId="77777777" w:rsidR="006B57EA" w:rsidRPr="006B57EA" w:rsidRDefault="1C6F51DB" w:rsidP="00413CF7">
      <w:pPr>
        <w:pStyle w:val="Heading4"/>
        <w:ind w:left="1134"/>
      </w:pPr>
      <w:r>
        <w:t>COVID-19</w:t>
      </w:r>
      <w:r w:rsidR="33313EBE">
        <w:t xml:space="preserve"> </w:t>
      </w:r>
      <w:r w:rsidR="00135F54">
        <w:t>c</w:t>
      </w:r>
      <w:r>
        <w:t>osts</w:t>
      </w:r>
      <w:r w:rsidR="33313EBE">
        <w:t xml:space="preserve"> </w:t>
      </w:r>
    </w:p>
    <w:p w14:paraId="714CD9E7" w14:textId="77777777" w:rsidR="006B57EA" w:rsidRPr="006B57EA" w:rsidRDefault="006B57EA" w:rsidP="009A53E1">
      <w:pPr>
        <w:pStyle w:val="DHHSbody"/>
      </w:pPr>
      <w:r w:rsidRPr="006B57EA">
        <w:t>COVID-19</w:t>
      </w:r>
      <w:r w:rsidR="00593ADC">
        <w:t xml:space="preserve"> </w:t>
      </w:r>
      <w:r w:rsidRPr="006B57EA">
        <w:t>is</w:t>
      </w:r>
      <w:r w:rsidR="00593ADC">
        <w:t xml:space="preserve"> </w:t>
      </w:r>
      <w:r w:rsidRPr="006B57EA">
        <w:t>an</w:t>
      </w:r>
      <w:r w:rsidR="00593ADC">
        <w:t xml:space="preserve"> </w:t>
      </w:r>
      <w:r w:rsidRPr="006B57EA">
        <w:t>infectious</w:t>
      </w:r>
      <w:r w:rsidR="00593ADC">
        <w:t xml:space="preserve"> </w:t>
      </w:r>
      <w:r w:rsidRPr="006B57EA">
        <w:t>disease</w:t>
      </w:r>
      <w:r w:rsidR="00593ADC">
        <w:t xml:space="preserve"> </w:t>
      </w:r>
      <w:r w:rsidRPr="006B57EA">
        <w:t>associated</w:t>
      </w:r>
      <w:r w:rsidR="00593ADC">
        <w:t xml:space="preserve"> </w:t>
      </w:r>
      <w:r w:rsidRPr="006B57EA">
        <w:t>with</w:t>
      </w:r>
      <w:r w:rsidR="00593ADC">
        <w:t xml:space="preserve"> </w:t>
      </w:r>
      <w:r w:rsidRPr="006B57EA">
        <w:t>significant</w:t>
      </w:r>
      <w:r w:rsidR="00593ADC">
        <w:t xml:space="preserve"> </w:t>
      </w:r>
      <w:r w:rsidRPr="006B57EA">
        <w:t>morbidity</w:t>
      </w:r>
      <w:r w:rsidR="00593ADC">
        <w:t xml:space="preserve"> </w:t>
      </w:r>
      <w:r w:rsidRPr="006B57EA">
        <w:t>and</w:t>
      </w:r>
      <w:r w:rsidR="00593ADC">
        <w:t xml:space="preserve"> </w:t>
      </w:r>
      <w:r w:rsidRPr="006B57EA">
        <w:t>mortality.</w:t>
      </w:r>
      <w:r w:rsidR="00593ADC">
        <w:t xml:space="preserve"> </w:t>
      </w:r>
      <w:r w:rsidRPr="006B57EA">
        <w:t>It</w:t>
      </w:r>
      <w:r w:rsidR="00593ADC">
        <w:t xml:space="preserve"> </w:t>
      </w:r>
      <w:r w:rsidRPr="006B57EA">
        <w:t>is</w:t>
      </w:r>
      <w:r w:rsidR="00593ADC">
        <w:t xml:space="preserve"> </w:t>
      </w:r>
      <w:r w:rsidRPr="006B57EA">
        <w:t>in</w:t>
      </w:r>
      <w:r w:rsidR="00593ADC">
        <w:t xml:space="preserve"> </w:t>
      </w:r>
      <w:r w:rsidRPr="006B57EA">
        <w:t>the</w:t>
      </w:r>
      <w:r w:rsidR="00593ADC">
        <w:t xml:space="preserve"> </w:t>
      </w:r>
      <w:r w:rsidRPr="006B57EA">
        <w:t>interest</w:t>
      </w:r>
      <w:r w:rsidR="00593ADC">
        <w:t xml:space="preserve"> </w:t>
      </w:r>
      <w:r w:rsidRPr="006B57EA">
        <w:t>of</w:t>
      </w:r>
      <w:r w:rsidR="00593ADC">
        <w:t xml:space="preserve"> </w:t>
      </w:r>
      <w:r w:rsidRPr="006B57EA">
        <w:t>the</w:t>
      </w:r>
      <w:r w:rsidR="00593ADC">
        <w:t xml:space="preserve"> </w:t>
      </w:r>
      <w:r w:rsidRPr="006B57EA">
        <w:t>health</w:t>
      </w:r>
      <w:r w:rsidR="00593ADC">
        <w:t xml:space="preserve"> </w:t>
      </w:r>
      <w:r w:rsidRPr="006B57EA">
        <w:t>of</w:t>
      </w:r>
      <w:r w:rsidR="00593ADC">
        <w:t xml:space="preserve"> </w:t>
      </w:r>
      <w:r w:rsidRPr="006B57EA">
        <w:t>all</w:t>
      </w:r>
      <w:r w:rsidR="00593ADC">
        <w:t xml:space="preserve"> </w:t>
      </w:r>
      <w:r w:rsidRPr="006B57EA">
        <w:t>Victorians</w:t>
      </w:r>
      <w:r w:rsidR="00593ADC">
        <w:t xml:space="preserve"> </w:t>
      </w:r>
      <w:r w:rsidRPr="006B57EA">
        <w:t>that</w:t>
      </w:r>
      <w:r w:rsidR="00593ADC">
        <w:t xml:space="preserve"> </w:t>
      </w:r>
      <w:r w:rsidRPr="006B57EA">
        <w:t>patients</w:t>
      </w:r>
      <w:r w:rsidR="00593ADC">
        <w:t xml:space="preserve"> </w:t>
      </w:r>
      <w:r w:rsidRPr="006B57EA">
        <w:t>being</w:t>
      </w:r>
      <w:r w:rsidR="00593ADC">
        <w:t xml:space="preserve"> </w:t>
      </w:r>
      <w:r w:rsidRPr="006B57EA">
        <w:t>investigated</w:t>
      </w:r>
      <w:r w:rsidR="00593ADC">
        <w:t xml:space="preserve"> </w:t>
      </w:r>
      <w:r w:rsidRPr="006B57EA">
        <w:t>and</w:t>
      </w:r>
      <w:r w:rsidR="00593ADC">
        <w:t xml:space="preserve"> </w:t>
      </w:r>
      <w:r w:rsidRPr="006B57EA">
        <w:t>managed</w:t>
      </w:r>
      <w:r w:rsidR="00593ADC">
        <w:t xml:space="preserve"> </w:t>
      </w:r>
      <w:r w:rsidRPr="006B57EA">
        <w:t>for</w:t>
      </w:r>
      <w:r w:rsidR="00593ADC">
        <w:t xml:space="preserve"> </w:t>
      </w:r>
      <w:r w:rsidRPr="006B57EA">
        <w:t>COVID-19</w:t>
      </w:r>
      <w:r w:rsidR="00593ADC">
        <w:t xml:space="preserve"> </w:t>
      </w:r>
      <w:r w:rsidRPr="006B57EA">
        <w:t>are</w:t>
      </w:r>
      <w:r w:rsidR="00593ADC">
        <w:t xml:space="preserve"> </w:t>
      </w:r>
      <w:r w:rsidRPr="006B57EA">
        <w:t>able</w:t>
      </w:r>
      <w:r w:rsidR="00593ADC">
        <w:t xml:space="preserve"> </w:t>
      </w:r>
      <w:r w:rsidRPr="006B57EA">
        <w:t>to</w:t>
      </w:r>
      <w:r w:rsidR="00593ADC">
        <w:t xml:space="preserve"> </w:t>
      </w:r>
      <w:r w:rsidRPr="006B57EA">
        <w:t>access</w:t>
      </w:r>
      <w:r w:rsidR="00593ADC">
        <w:t xml:space="preserve"> </w:t>
      </w:r>
      <w:r w:rsidRPr="006B57EA">
        <w:t>appropriate</w:t>
      </w:r>
      <w:r w:rsidR="00593ADC">
        <w:t xml:space="preserve"> </w:t>
      </w:r>
      <w:r w:rsidRPr="006B57EA">
        <w:t>healthcare.</w:t>
      </w:r>
      <w:r w:rsidR="00593ADC">
        <w:t xml:space="preserve"> </w:t>
      </w:r>
    </w:p>
    <w:p w14:paraId="2C50602A" w14:textId="77777777" w:rsidR="006B57EA" w:rsidRPr="006B57EA" w:rsidRDefault="006B57EA" w:rsidP="009A53E1">
      <w:pPr>
        <w:pStyle w:val="DHHSbody"/>
      </w:pPr>
      <w:r w:rsidRPr="006B57EA">
        <w:t>Patients</w:t>
      </w:r>
      <w:r w:rsidR="00593ADC">
        <w:t xml:space="preserve"> </w:t>
      </w:r>
      <w:r w:rsidRPr="006B57EA">
        <w:t>have</w:t>
      </w:r>
      <w:r w:rsidR="00593ADC">
        <w:t xml:space="preserve"> </w:t>
      </w:r>
      <w:r w:rsidRPr="006B57EA">
        <w:t>the</w:t>
      </w:r>
      <w:r w:rsidR="00593ADC">
        <w:t xml:space="preserve"> </w:t>
      </w:r>
      <w:r w:rsidRPr="006B57EA">
        <w:t>right</w:t>
      </w:r>
      <w:r w:rsidR="00593ADC">
        <w:t xml:space="preserve"> </w:t>
      </w:r>
      <w:r w:rsidRPr="006B57EA">
        <w:t>to</w:t>
      </w:r>
      <w:r w:rsidR="00593ADC">
        <w:t xml:space="preserve"> </w:t>
      </w:r>
      <w:r w:rsidRPr="006B57EA">
        <w:t>elect</w:t>
      </w:r>
      <w:r w:rsidR="00593ADC">
        <w:t xml:space="preserve"> </w:t>
      </w:r>
      <w:r w:rsidRPr="006B57EA">
        <w:t>to</w:t>
      </w:r>
      <w:r w:rsidR="00593ADC">
        <w:t xml:space="preserve"> </w:t>
      </w:r>
      <w:r w:rsidRPr="006B57EA">
        <w:t>be</w:t>
      </w:r>
      <w:r w:rsidR="00593ADC">
        <w:t xml:space="preserve"> </w:t>
      </w:r>
      <w:r w:rsidRPr="006B57EA">
        <w:t>treated</w:t>
      </w:r>
      <w:r w:rsidR="00593ADC">
        <w:t xml:space="preserve"> </w:t>
      </w:r>
      <w:r w:rsidRPr="006B57EA">
        <w:t>privately</w:t>
      </w:r>
      <w:r w:rsidR="00593ADC">
        <w:t xml:space="preserve"> </w:t>
      </w:r>
      <w:r w:rsidRPr="006B57EA">
        <w:t>and</w:t>
      </w:r>
      <w:r w:rsidR="00593ADC">
        <w:t xml:space="preserve"> </w:t>
      </w:r>
      <w:r w:rsidRPr="006B57EA">
        <w:t>should</w:t>
      </w:r>
      <w:r w:rsidR="00593ADC">
        <w:t xml:space="preserve"> </w:t>
      </w:r>
      <w:r w:rsidRPr="006B57EA">
        <w:t>be</w:t>
      </w:r>
      <w:r w:rsidR="00593ADC">
        <w:t xml:space="preserve"> </w:t>
      </w:r>
      <w:r w:rsidRPr="006B57EA">
        <w:t>provided</w:t>
      </w:r>
      <w:r w:rsidR="00593ADC">
        <w:t xml:space="preserve"> </w:t>
      </w:r>
      <w:r w:rsidRPr="006B57EA">
        <w:t>with</w:t>
      </w:r>
      <w:r w:rsidR="00593ADC">
        <w:t xml:space="preserve"> </w:t>
      </w:r>
      <w:r w:rsidRPr="006B57EA">
        <w:t>the</w:t>
      </w:r>
      <w:r w:rsidR="00593ADC">
        <w:t xml:space="preserve"> </w:t>
      </w:r>
      <w:r w:rsidRPr="006B57EA">
        <w:t>necessary</w:t>
      </w:r>
      <w:r w:rsidR="00593ADC">
        <w:t xml:space="preserve"> </w:t>
      </w:r>
      <w:r w:rsidRPr="006B57EA">
        <w:t>information</w:t>
      </w:r>
      <w:r w:rsidR="00593ADC">
        <w:t xml:space="preserve"> </w:t>
      </w:r>
      <w:r w:rsidRPr="006B57EA">
        <w:t>to</w:t>
      </w:r>
      <w:r w:rsidR="00593ADC">
        <w:t xml:space="preserve"> </w:t>
      </w:r>
      <w:r w:rsidRPr="006B57EA">
        <w:t>make</w:t>
      </w:r>
      <w:r w:rsidR="00593ADC">
        <w:t xml:space="preserve"> </w:t>
      </w:r>
      <w:r w:rsidRPr="006B57EA">
        <w:t>an</w:t>
      </w:r>
      <w:r w:rsidR="00593ADC">
        <w:t xml:space="preserve"> </w:t>
      </w:r>
      <w:r w:rsidRPr="006B57EA">
        <w:t>informed</w:t>
      </w:r>
      <w:r w:rsidR="00593ADC">
        <w:t xml:space="preserve"> </w:t>
      </w:r>
      <w:r w:rsidRPr="006B57EA">
        <w:t>decision.</w:t>
      </w:r>
      <w:r w:rsidR="00593ADC">
        <w:t xml:space="preserve"> </w:t>
      </w:r>
      <w:r w:rsidRPr="006B57EA">
        <w:t>Where</w:t>
      </w:r>
      <w:r w:rsidR="00593ADC">
        <w:t xml:space="preserve"> </w:t>
      </w:r>
      <w:r w:rsidRPr="006B57EA">
        <w:t>private</w:t>
      </w:r>
      <w:r w:rsidR="00593ADC">
        <w:t xml:space="preserve"> </w:t>
      </w:r>
      <w:r w:rsidRPr="006B57EA">
        <w:t>insurance</w:t>
      </w:r>
      <w:r w:rsidR="00593ADC">
        <w:t xml:space="preserve"> </w:t>
      </w:r>
      <w:r w:rsidRPr="006B57EA">
        <w:t>is</w:t>
      </w:r>
      <w:r w:rsidR="00593ADC">
        <w:t xml:space="preserve"> </w:t>
      </w:r>
      <w:r w:rsidRPr="006B57EA">
        <w:t>available,</w:t>
      </w:r>
      <w:r w:rsidR="00593ADC">
        <w:t xml:space="preserve"> </w:t>
      </w:r>
      <w:r w:rsidRPr="006B57EA">
        <w:t>health</w:t>
      </w:r>
      <w:r w:rsidR="00593ADC">
        <w:t xml:space="preserve"> </w:t>
      </w:r>
      <w:r w:rsidRPr="006B57EA">
        <w:t>services</w:t>
      </w:r>
      <w:r w:rsidR="00593ADC">
        <w:t xml:space="preserve"> </w:t>
      </w:r>
      <w:r w:rsidRPr="006B57EA">
        <w:t>should</w:t>
      </w:r>
      <w:r w:rsidR="00593ADC">
        <w:t xml:space="preserve"> </w:t>
      </w:r>
      <w:r w:rsidRPr="006B57EA">
        <w:t>ensure</w:t>
      </w:r>
      <w:r w:rsidR="00593ADC">
        <w:t xml:space="preserve"> </w:t>
      </w:r>
      <w:r w:rsidRPr="006B57EA">
        <w:t>there</w:t>
      </w:r>
      <w:r w:rsidR="00593ADC">
        <w:t xml:space="preserve"> </w:t>
      </w:r>
      <w:r w:rsidRPr="006B57EA">
        <w:t>are</w:t>
      </w:r>
      <w:r w:rsidR="00593ADC">
        <w:t xml:space="preserve"> </w:t>
      </w:r>
      <w:r w:rsidRPr="006B57EA">
        <w:t>no</w:t>
      </w:r>
      <w:r w:rsidR="00593ADC">
        <w:t xml:space="preserve"> </w:t>
      </w:r>
      <w:r w:rsidRPr="006B57EA">
        <w:t>out-of-pocket</w:t>
      </w:r>
      <w:r w:rsidR="00593ADC">
        <w:t xml:space="preserve"> </w:t>
      </w:r>
      <w:r w:rsidRPr="006B57EA">
        <w:t>costs</w:t>
      </w:r>
      <w:r w:rsidR="00593ADC">
        <w:t xml:space="preserve"> </w:t>
      </w:r>
      <w:r w:rsidRPr="006B57EA">
        <w:t>incurred</w:t>
      </w:r>
      <w:r w:rsidR="007C6B66">
        <w:t>,</w:t>
      </w:r>
      <w:r w:rsidR="00593ADC">
        <w:t xml:space="preserve"> </w:t>
      </w:r>
      <w:r w:rsidRPr="006B57EA">
        <w:t>so</w:t>
      </w:r>
      <w:r w:rsidR="00593ADC">
        <w:t xml:space="preserve"> </w:t>
      </w:r>
      <w:r w:rsidRPr="006B57EA">
        <w:t>there</w:t>
      </w:r>
      <w:r w:rsidR="00593ADC">
        <w:t xml:space="preserve"> </w:t>
      </w:r>
      <w:r w:rsidRPr="006B57EA">
        <w:t>is</w:t>
      </w:r>
      <w:r w:rsidR="00593ADC">
        <w:t xml:space="preserve"> </w:t>
      </w:r>
      <w:r w:rsidRPr="006B57EA">
        <w:t>no</w:t>
      </w:r>
      <w:r w:rsidR="00593ADC">
        <w:t xml:space="preserve"> </w:t>
      </w:r>
      <w:r w:rsidRPr="006B57EA">
        <w:t>impediment</w:t>
      </w:r>
      <w:r w:rsidR="00593ADC">
        <w:t xml:space="preserve"> </w:t>
      </w:r>
      <w:r w:rsidRPr="006B57EA">
        <w:t>to</w:t>
      </w:r>
      <w:r w:rsidR="00593ADC">
        <w:t xml:space="preserve"> </w:t>
      </w:r>
      <w:r w:rsidRPr="006B57EA">
        <w:t>maintenance</w:t>
      </w:r>
      <w:r w:rsidR="00593ADC">
        <w:t xml:space="preserve"> </w:t>
      </w:r>
      <w:r w:rsidRPr="006B57EA">
        <w:t>of</w:t>
      </w:r>
      <w:r w:rsidR="00593ADC">
        <w:t xml:space="preserve"> </w:t>
      </w:r>
      <w:r w:rsidRPr="006B57EA">
        <w:t>public</w:t>
      </w:r>
      <w:r w:rsidR="00593ADC">
        <w:t xml:space="preserve"> </w:t>
      </w:r>
      <w:r w:rsidRPr="006B57EA">
        <w:t>health.</w:t>
      </w:r>
      <w:r w:rsidR="00593ADC">
        <w:t xml:space="preserve"> </w:t>
      </w:r>
    </w:p>
    <w:p w14:paraId="2285FECE" w14:textId="77777777" w:rsidR="006B57EA" w:rsidRPr="006B57EA" w:rsidRDefault="006B57EA" w:rsidP="009A53E1">
      <w:pPr>
        <w:pStyle w:val="DHHSbody"/>
      </w:pPr>
      <w:r>
        <w:t>Patients</w:t>
      </w:r>
      <w:r w:rsidR="00593ADC">
        <w:t xml:space="preserve"> </w:t>
      </w:r>
      <w:r>
        <w:t>from</w:t>
      </w:r>
      <w:r w:rsidR="00593ADC">
        <w:t xml:space="preserve"> </w:t>
      </w:r>
      <w:r>
        <w:t>overseas</w:t>
      </w:r>
      <w:r w:rsidR="00593ADC">
        <w:t xml:space="preserve"> </w:t>
      </w:r>
      <w:r>
        <w:t>who</w:t>
      </w:r>
      <w:r w:rsidR="00593ADC">
        <w:t xml:space="preserve"> </w:t>
      </w:r>
      <w:r>
        <w:t>do</w:t>
      </w:r>
      <w:r w:rsidR="00593ADC">
        <w:t xml:space="preserve"> </w:t>
      </w:r>
      <w:r>
        <w:t>not</w:t>
      </w:r>
      <w:r w:rsidR="00593ADC">
        <w:t xml:space="preserve"> </w:t>
      </w:r>
      <w:r>
        <w:t>have</w:t>
      </w:r>
      <w:r w:rsidR="00593ADC">
        <w:t xml:space="preserve"> </w:t>
      </w:r>
      <w:r>
        <w:t>private</w:t>
      </w:r>
      <w:r w:rsidR="00593ADC">
        <w:t xml:space="preserve"> </w:t>
      </w:r>
      <w:r>
        <w:t>insurance</w:t>
      </w:r>
      <w:r w:rsidR="00593ADC">
        <w:t xml:space="preserve"> </w:t>
      </w:r>
      <w:r>
        <w:t>and</w:t>
      </w:r>
      <w:r w:rsidR="00593ADC">
        <w:t xml:space="preserve"> </w:t>
      </w:r>
      <w:r>
        <w:t>are</w:t>
      </w:r>
      <w:r w:rsidR="00593ADC">
        <w:t xml:space="preserve"> </w:t>
      </w:r>
      <w:r>
        <w:t>not</w:t>
      </w:r>
      <w:r w:rsidR="00593ADC">
        <w:t xml:space="preserve"> </w:t>
      </w:r>
      <w:r>
        <w:t>eligible</w:t>
      </w:r>
      <w:r w:rsidR="00593ADC">
        <w:t xml:space="preserve"> </w:t>
      </w:r>
      <w:r>
        <w:t>to</w:t>
      </w:r>
      <w:r w:rsidR="00593ADC">
        <w:t xml:space="preserve"> </w:t>
      </w:r>
      <w:r>
        <w:t>be</w:t>
      </w:r>
      <w:r w:rsidR="00593ADC">
        <w:t xml:space="preserve"> </w:t>
      </w:r>
      <w:r>
        <w:t>treated</w:t>
      </w:r>
      <w:r w:rsidR="00593ADC">
        <w:t xml:space="preserve"> </w:t>
      </w:r>
      <w:r>
        <w:t>for</w:t>
      </w:r>
      <w:r w:rsidR="00593ADC">
        <w:t xml:space="preserve"> </w:t>
      </w:r>
      <w:r>
        <w:t>this</w:t>
      </w:r>
      <w:r w:rsidR="00593ADC">
        <w:t xml:space="preserve"> </w:t>
      </w:r>
      <w:r>
        <w:t>condition</w:t>
      </w:r>
      <w:r w:rsidR="00593ADC">
        <w:t xml:space="preserve"> </w:t>
      </w:r>
      <w:r>
        <w:t>under</w:t>
      </w:r>
      <w:r w:rsidR="00593ADC">
        <w:t xml:space="preserve"> </w:t>
      </w:r>
      <w:r>
        <w:t>Medicare</w:t>
      </w:r>
      <w:r w:rsidR="00593ADC">
        <w:t xml:space="preserve"> </w:t>
      </w:r>
      <w:r>
        <w:t>rules</w:t>
      </w:r>
      <w:r w:rsidR="00593ADC">
        <w:t xml:space="preserve"> </w:t>
      </w:r>
      <w:r>
        <w:t>may</w:t>
      </w:r>
      <w:r w:rsidR="00593ADC">
        <w:t xml:space="preserve"> </w:t>
      </w:r>
      <w:r>
        <w:t>present</w:t>
      </w:r>
      <w:r w:rsidR="00593ADC">
        <w:t xml:space="preserve"> </w:t>
      </w:r>
      <w:r>
        <w:t>at</w:t>
      </w:r>
      <w:r w:rsidR="00593ADC">
        <w:t xml:space="preserve"> </w:t>
      </w:r>
      <w:r>
        <w:t>public</w:t>
      </w:r>
      <w:r w:rsidR="00593ADC">
        <w:t xml:space="preserve"> </w:t>
      </w:r>
      <w:r>
        <w:t>hospitals.</w:t>
      </w:r>
      <w:r w:rsidR="00593ADC">
        <w:t xml:space="preserve"> </w:t>
      </w:r>
    </w:p>
    <w:p w14:paraId="098CEC9F" w14:textId="77777777" w:rsidR="006B57EA" w:rsidRPr="003774B3" w:rsidRDefault="006B57EA" w:rsidP="009A53E1">
      <w:pPr>
        <w:pStyle w:val="DHHSbody"/>
      </w:pPr>
      <w:r w:rsidRPr="006B57EA">
        <w:t>To</w:t>
      </w:r>
      <w:r w:rsidR="00593ADC">
        <w:t xml:space="preserve"> </w:t>
      </w:r>
      <w:r w:rsidRPr="006B57EA">
        <w:t>protect</w:t>
      </w:r>
      <w:r w:rsidR="00593ADC">
        <w:t xml:space="preserve"> </w:t>
      </w:r>
      <w:r w:rsidRPr="006B57EA">
        <w:t>public</w:t>
      </w:r>
      <w:r w:rsidR="00593ADC">
        <w:t xml:space="preserve"> </w:t>
      </w:r>
      <w:r w:rsidRPr="006B57EA">
        <w:t>health</w:t>
      </w:r>
      <w:r w:rsidR="00593ADC">
        <w:t xml:space="preserve"> </w:t>
      </w:r>
      <w:r w:rsidRPr="006B57EA">
        <w:t>and</w:t>
      </w:r>
      <w:r w:rsidR="00593ADC">
        <w:t xml:space="preserve"> </w:t>
      </w:r>
      <w:r w:rsidRPr="006B57EA">
        <w:t>minimise</w:t>
      </w:r>
      <w:r w:rsidR="00593ADC">
        <w:t xml:space="preserve"> </w:t>
      </w:r>
      <w:r w:rsidRPr="006B57EA">
        <w:t>the</w:t>
      </w:r>
      <w:r w:rsidR="00593ADC">
        <w:t xml:space="preserve"> </w:t>
      </w:r>
      <w:r w:rsidRPr="006B57EA">
        <w:t>potential</w:t>
      </w:r>
      <w:r w:rsidR="00593ADC">
        <w:t xml:space="preserve"> </w:t>
      </w:r>
      <w:r w:rsidRPr="006B57EA">
        <w:t>barriers</w:t>
      </w:r>
      <w:r w:rsidR="00593ADC">
        <w:t xml:space="preserve"> </w:t>
      </w:r>
      <w:r w:rsidRPr="006B57EA">
        <w:t>for</w:t>
      </w:r>
      <w:r w:rsidR="00593ADC">
        <w:t xml:space="preserve"> </w:t>
      </w:r>
      <w:r w:rsidRPr="006B57EA">
        <w:t>continuing</w:t>
      </w:r>
      <w:r w:rsidR="00593ADC">
        <w:t xml:space="preserve"> </w:t>
      </w:r>
      <w:r w:rsidRPr="006B57EA">
        <w:t>care,</w:t>
      </w:r>
      <w:r w:rsidR="00593ADC">
        <w:t xml:space="preserve"> </w:t>
      </w:r>
      <w:r w:rsidRPr="006B57EA">
        <w:t>both</w:t>
      </w:r>
      <w:r w:rsidR="00593ADC">
        <w:t xml:space="preserve"> </w:t>
      </w:r>
      <w:r w:rsidRPr="006B57EA">
        <w:t>inpatient</w:t>
      </w:r>
      <w:r w:rsidR="00593ADC">
        <w:t xml:space="preserve"> </w:t>
      </w:r>
      <w:r w:rsidRPr="006B57EA">
        <w:t>and</w:t>
      </w:r>
      <w:r w:rsidR="00593ADC">
        <w:t xml:space="preserve"> </w:t>
      </w:r>
      <w:r w:rsidRPr="006B57EA">
        <w:t>outpatient</w:t>
      </w:r>
      <w:r w:rsidR="00593ADC">
        <w:t xml:space="preserve"> </w:t>
      </w:r>
      <w:r w:rsidRPr="006B57EA">
        <w:t>services</w:t>
      </w:r>
      <w:r w:rsidR="00593ADC">
        <w:t xml:space="preserve"> </w:t>
      </w:r>
      <w:r w:rsidRPr="006B57EA">
        <w:t>related</w:t>
      </w:r>
      <w:r w:rsidR="00593ADC">
        <w:t xml:space="preserve"> </w:t>
      </w:r>
      <w:r w:rsidRPr="006B57EA">
        <w:t>to</w:t>
      </w:r>
      <w:r w:rsidR="00593ADC">
        <w:t xml:space="preserve"> </w:t>
      </w:r>
      <w:r w:rsidRPr="006B57EA">
        <w:t>COVID-19</w:t>
      </w:r>
      <w:r w:rsidR="00593ADC">
        <w:t xml:space="preserve"> </w:t>
      </w:r>
      <w:r w:rsidRPr="006B57EA">
        <w:t>(including</w:t>
      </w:r>
      <w:r w:rsidR="00593ADC">
        <w:t xml:space="preserve"> </w:t>
      </w:r>
      <w:r w:rsidRPr="006B57EA">
        <w:t>pathology,</w:t>
      </w:r>
      <w:r w:rsidR="00593ADC">
        <w:t xml:space="preserve"> </w:t>
      </w:r>
      <w:r w:rsidRPr="006B57EA">
        <w:t>diagnostics</w:t>
      </w:r>
      <w:r w:rsidR="00593ADC">
        <w:t xml:space="preserve"> </w:t>
      </w:r>
      <w:r w:rsidRPr="006B57EA">
        <w:t>and</w:t>
      </w:r>
      <w:r w:rsidR="00593ADC">
        <w:t xml:space="preserve"> </w:t>
      </w:r>
      <w:r w:rsidRPr="006B57EA">
        <w:t>pharmaceuticals)</w:t>
      </w:r>
      <w:r w:rsidR="007C6B66">
        <w:t>,</w:t>
      </w:r>
      <w:r w:rsidR="00593ADC">
        <w:t xml:space="preserve"> </w:t>
      </w:r>
      <w:r w:rsidRPr="006B57EA">
        <w:t>should</w:t>
      </w:r>
      <w:r w:rsidR="00593ADC">
        <w:t xml:space="preserve"> </w:t>
      </w:r>
      <w:r w:rsidRPr="006B57EA">
        <w:t>be</w:t>
      </w:r>
      <w:r w:rsidR="00593ADC">
        <w:t xml:space="preserve"> </w:t>
      </w:r>
      <w:r w:rsidRPr="006B57EA">
        <w:t>provided</w:t>
      </w:r>
      <w:r w:rsidR="00593ADC">
        <w:t xml:space="preserve"> </w:t>
      </w:r>
      <w:r w:rsidRPr="006B57EA">
        <w:t>free</w:t>
      </w:r>
      <w:r w:rsidR="00593ADC">
        <w:t xml:space="preserve"> </w:t>
      </w:r>
      <w:r w:rsidRPr="006B57EA">
        <w:t>of</w:t>
      </w:r>
      <w:r w:rsidR="00593ADC">
        <w:t xml:space="preserve"> </w:t>
      </w:r>
      <w:r w:rsidRPr="006B57EA">
        <w:t>charge</w:t>
      </w:r>
      <w:r w:rsidR="00593ADC">
        <w:t xml:space="preserve"> </w:t>
      </w:r>
      <w:r w:rsidRPr="006B57EA">
        <w:t>to</w:t>
      </w:r>
      <w:r w:rsidR="00593ADC">
        <w:t xml:space="preserve"> </w:t>
      </w:r>
      <w:r w:rsidRPr="006B57EA">
        <w:t>all</w:t>
      </w:r>
      <w:r w:rsidR="00593ADC">
        <w:t xml:space="preserve"> </w:t>
      </w:r>
      <w:r w:rsidRPr="006B57EA">
        <w:t>people</w:t>
      </w:r>
      <w:r w:rsidR="00593ADC">
        <w:t xml:space="preserve"> </w:t>
      </w:r>
      <w:r w:rsidRPr="006B57EA">
        <w:t>presenting</w:t>
      </w:r>
      <w:r w:rsidR="00593ADC">
        <w:t xml:space="preserve"> </w:t>
      </w:r>
      <w:r w:rsidRPr="006B57EA">
        <w:t>to</w:t>
      </w:r>
      <w:r w:rsidR="00593ADC">
        <w:t xml:space="preserve"> </w:t>
      </w:r>
      <w:r w:rsidRPr="006B57EA">
        <w:t>public</w:t>
      </w:r>
      <w:r w:rsidR="00593ADC">
        <w:t xml:space="preserve"> </w:t>
      </w:r>
      <w:r w:rsidRPr="006B57EA">
        <w:t>hospitals</w:t>
      </w:r>
      <w:r w:rsidR="00593ADC">
        <w:t xml:space="preserve"> </w:t>
      </w:r>
      <w:r w:rsidRPr="006B57EA">
        <w:t>and</w:t>
      </w:r>
      <w:r w:rsidR="00593ADC">
        <w:t xml:space="preserve"> </w:t>
      </w:r>
      <w:r w:rsidRPr="006B57EA">
        <w:t>health</w:t>
      </w:r>
      <w:r w:rsidR="00593ADC">
        <w:t xml:space="preserve"> </w:t>
      </w:r>
      <w:r w:rsidRPr="006B57EA">
        <w:t>services</w:t>
      </w:r>
      <w:r w:rsidR="00593ADC">
        <w:t xml:space="preserve"> </w:t>
      </w:r>
      <w:r w:rsidRPr="006B57EA">
        <w:t>in</w:t>
      </w:r>
      <w:r w:rsidR="00593ADC">
        <w:t xml:space="preserve"> </w:t>
      </w:r>
      <w:r w:rsidRPr="006B57EA">
        <w:t>Victoria,</w:t>
      </w:r>
      <w:r w:rsidR="00593ADC">
        <w:t xml:space="preserve"> </w:t>
      </w:r>
      <w:r w:rsidRPr="006B57EA">
        <w:t>regardless</w:t>
      </w:r>
      <w:r w:rsidR="00593ADC">
        <w:t xml:space="preserve"> </w:t>
      </w:r>
      <w:r w:rsidRPr="006B57EA">
        <w:t>of</w:t>
      </w:r>
      <w:r w:rsidR="00593ADC">
        <w:t xml:space="preserve"> </w:t>
      </w:r>
      <w:r w:rsidRPr="006B57EA">
        <w:t>Medicare</w:t>
      </w:r>
      <w:r w:rsidR="00593ADC">
        <w:t xml:space="preserve"> </w:t>
      </w:r>
      <w:r w:rsidRPr="006B57EA">
        <w:t>eligibility</w:t>
      </w:r>
      <w:r w:rsidR="00593ADC">
        <w:t xml:space="preserve"> </w:t>
      </w:r>
      <w:r w:rsidRPr="006B57EA">
        <w:t>or</w:t>
      </w:r>
      <w:r w:rsidR="00593ADC">
        <w:t xml:space="preserve"> </w:t>
      </w:r>
      <w:r w:rsidRPr="006B57EA">
        <w:t>residency</w:t>
      </w:r>
      <w:r w:rsidR="00593ADC">
        <w:t xml:space="preserve"> </w:t>
      </w:r>
      <w:r w:rsidRPr="006B57EA">
        <w:t>status</w:t>
      </w:r>
      <w:r w:rsidR="007170B4">
        <w:t>,</w:t>
      </w:r>
      <w:r w:rsidR="00651E24">
        <w:t xml:space="preserve"> in line with other illnesses or diagnosis</w:t>
      </w:r>
      <w:r w:rsidRPr="006B57EA">
        <w:t>.</w:t>
      </w:r>
      <w:r w:rsidR="00593ADC">
        <w:t xml:space="preserve"> </w:t>
      </w:r>
      <w:r w:rsidRPr="006B57EA">
        <w:t>This</w:t>
      </w:r>
      <w:r w:rsidR="00593ADC">
        <w:t xml:space="preserve"> </w:t>
      </w:r>
      <w:r w:rsidRPr="006B57EA">
        <w:t>will</w:t>
      </w:r>
      <w:r w:rsidR="00593ADC">
        <w:t xml:space="preserve"> </w:t>
      </w:r>
      <w:r w:rsidRPr="006B57EA">
        <w:t>include</w:t>
      </w:r>
      <w:r w:rsidR="00593ADC">
        <w:t xml:space="preserve"> </w:t>
      </w:r>
      <w:r w:rsidRPr="006B57EA">
        <w:t>receiving</w:t>
      </w:r>
      <w:r w:rsidR="00593ADC">
        <w:t xml:space="preserve"> </w:t>
      </w:r>
      <w:r w:rsidRPr="006B57EA">
        <w:t>a</w:t>
      </w:r>
      <w:r w:rsidR="00593ADC">
        <w:t xml:space="preserve"> </w:t>
      </w:r>
      <w:r w:rsidR="00D15EB6" w:rsidRPr="006B57EA">
        <w:t>vaccine</w:t>
      </w:r>
      <w:r w:rsidR="00D15EB6">
        <w:t>,</w:t>
      </w:r>
      <w:r w:rsidR="00D15EB6" w:rsidRPr="006B57EA">
        <w:t xml:space="preserve"> once</w:t>
      </w:r>
      <w:r w:rsidR="00593ADC">
        <w:t xml:space="preserve"> </w:t>
      </w:r>
      <w:r w:rsidRPr="006B57EA">
        <w:t>other</w:t>
      </w:r>
      <w:r w:rsidR="00593ADC">
        <w:t xml:space="preserve"> </w:t>
      </w:r>
      <w:r w:rsidRPr="006B57EA">
        <w:t>eligibility</w:t>
      </w:r>
      <w:r w:rsidR="00593ADC">
        <w:t xml:space="preserve"> </w:t>
      </w:r>
      <w:r w:rsidRPr="006B57EA">
        <w:t>criteria</w:t>
      </w:r>
      <w:r w:rsidR="00593ADC">
        <w:t xml:space="preserve"> </w:t>
      </w:r>
      <w:r w:rsidRPr="006B57EA">
        <w:t>have</w:t>
      </w:r>
      <w:r w:rsidR="00593ADC">
        <w:t xml:space="preserve"> </w:t>
      </w:r>
      <w:r w:rsidRPr="006B57EA">
        <w:t>been</w:t>
      </w:r>
      <w:r w:rsidR="00593ADC">
        <w:t xml:space="preserve"> </w:t>
      </w:r>
      <w:r w:rsidRPr="006B57EA">
        <w:t>met.</w:t>
      </w:r>
      <w:r w:rsidR="00593ADC">
        <w:t xml:space="preserve"> </w:t>
      </w:r>
      <w:r w:rsidRPr="006B57EA">
        <w:t>In</w:t>
      </w:r>
      <w:r w:rsidR="00593ADC">
        <w:t xml:space="preserve"> </w:t>
      </w:r>
      <w:r w:rsidRPr="006B57EA">
        <w:t>the</w:t>
      </w:r>
      <w:r w:rsidR="00593ADC">
        <w:t xml:space="preserve"> </w:t>
      </w:r>
      <w:r w:rsidRPr="006B57EA">
        <w:t>rare</w:t>
      </w:r>
      <w:r w:rsidR="00593ADC">
        <w:t xml:space="preserve"> </w:t>
      </w:r>
      <w:r w:rsidRPr="006B57EA">
        <w:t>event</w:t>
      </w:r>
      <w:r w:rsidR="00593ADC">
        <w:t xml:space="preserve"> </w:t>
      </w:r>
      <w:r w:rsidRPr="006B57EA">
        <w:t>of</w:t>
      </w:r>
      <w:r w:rsidR="00593ADC">
        <w:t xml:space="preserve"> </w:t>
      </w:r>
      <w:r w:rsidRPr="006B57EA">
        <w:t>requiring</w:t>
      </w:r>
      <w:r w:rsidR="00593ADC">
        <w:t xml:space="preserve"> </w:t>
      </w:r>
      <w:r w:rsidRPr="006B57EA">
        <w:t>hospital</w:t>
      </w:r>
      <w:r w:rsidR="00593ADC">
        <w:t xml:space="preserve"> </w:t>
      </w:r>
      <w:r w:rsidRPr="006B57EA">
        <w:t>treatment</w:t>
      </w:r>
      <w:r w:rsidR="00593ADC">
        <w:t xml:space="preserve"> </w:t>
      </w:r>
      <w:r w:rsidRPr="006B57EA">
        <w:t>following</w:t>
      </w:r>
      <w:r w:rsidR="00593ADC">
        <w:t xml:space="preserve"> </w:t>
      </w:r>
      <w:r w:rsidRPr="006B57EA">
        <w:t>a</w:t>
      </w:r>
      <w:r w:rsidR="00593ADC">
        <w:t xml:space="preserve"> </w:t>
      </w:r>
      <w:r w:rsidRPr="006B57EA">
        <w:t>COVID-19</w:t>
      </w:r>
      <w:r w:rsidR="00593ADC">
        <w:t xml:space="preserve"> </w:t>
      </w:r>
      <w:r w:rsidRPr="006B57EA">
        <w:t>vaccination,</w:t>
      </w:r>
      <w:r w:rsidR="00593ADC">
        <w:t xml:space="preserve"> </w:t>
      </w:r>
      <w:r w:rsidRPr="006B57EA">
        <w:t>any</w:t>
      </w:r>
      <w:r w:rsidR="00593ADC">
        <w:t xml:space="preserve"> </w:t>
      </w:r>
      <w:r w:rsidRPr="006B57EA">
        <w:t>associated</w:t>
      </w:r>
      <w:r w:rsidR="00593ADC">
        <w:t xml:space="preserve"> </w:t>
      </w:r>
      <w:r w:rsidRPr="006B57EA">
        <w:t>out</w:t>
      </w:r>
      <w:r w:rsidR="007C6B66">
        <w:t>-</w:t>
      </w:r>
      <w:r w:rsidRPr="006B57EA">
        <w:t>of</w:t>
      </w:r>
      <w:r w:rsidR="007C6B66">
        <w:t>-</w:t>
      </w:r>
      <w:r w:rsidRPr="006B57EA">
        <w:t>pocket</w:t>
      </w:r>
      <w:r w:rsidR="00593ADC">
        <w:t xml:space="preserve"> </w:t>
      </w:r>
      <w:r w:rsidRPr="006B57EA">
        <w:t>costs</w:t>
      </w:r>
      <w:r w:rsidR="00593ADC">
        <w:t xml:space="preserve"> </w:t>
      </w:r>
      <w:r w:rsidRPr="006B57EA">
        <w:t>should</w:t>
      </w:r>
      <w:r w:rsidR="00593ADC">
        <w:t xml:space="preserve"> </w:t>
      </w:r>
      <w:r w:rsidRPr="006B57EA">
        <w:t>also</w:t>
      </w:r>
      <w:r w:rsidR="00593ADC">
        <w:t xml:space="preserve"> </w:t>
      </w:r>
      <w:r w:rsidRPr="006B57EA">
        <w:t>be</w:t>
      </w:r>
      <w:r w:rsidR="00593ADC">
        <w:t xml:space="preserve"> </w:t>
      </w:r>
      <w:r w:rsidRPr="006B57EA">
        <w:t>waived.</w:t>
      </w:r>
    </w:p>
    <w:p w14:paraId="7E5E43AF" w14:textId="77777777" w:rsidR="00D679CB" w:rsidRPr="00A827C2" w:rsidRDefault="00BA1A7E" w:rsidP="00413CF7">
      <w:pPr>
        <w:pStyle w:val="Heading4"/>
        <w:ind w:left="1134"/>
      </w:pPr>
      <w:r>
        <w:t>I</w:t>
      </w:r>
      <w:r w:rsidR="00D679CB" w:rsidRPr="00A827C2">
        <w:t>nternational</w:t>
      </w:r>
      <w:r w:rsidR="00593ADC">
        <w:t xml:space="preserve"> </w:t>
      </w:r>
      <w:r w:rsidR="007170B4">
        <w:t>p</w:t>
      </w:r>
      <w:r w:rsidR="007170B4" w:rsidRPr="00A827C2">
        <w:t>atients</w:t>
      </w:r>
      <w:r w:rsidR="007170B4">
        <w:t xml:space="preserve"> s</w:t>
      </w:r>
      <w:r w:rsidR="007170B4" w:rsidRPr="00A827C2">
        <w:t>eeking</w:t>
      </w:r>
      <w:r w:rsidR="007170B4">
        <w:t xml:space="preserve"> h</w:t>
      </w:r>
      <w:r w:rsidR="007170B4" w:rsidRPr="00A827C2">
        <w:t>ealth</w:t>
      </w:r>
      <w:r w:rsidR="007170B4">
        <w:t xml:space="preserve"> s</w:t>
      </w:r>
      <w:r w:rsidR="007170B4" w:rsidRPr="00A827C2">
        <w:t>ervices</w:t>
      </w:r>
    </w:p>
    <w:p w14:paraId="01073533" w14:textId="77777777" w:rsidR="001B354E" w:rsidRDefault="007C6B66" w:rsidP="009A53E1">
      <w:pPr>
        <w:pStyle w:val="DHHSbody"/>
      </w:pPr>
      <w:r>
        <w:t>P</w:t>
      </w:r>
      <w:r w:rsidR="001B354E">
        <w:t>rinciples</w:t>
      </w:r>
      <w:r w:rsidR="00593ADC">
        <w:t xml:space="preserve"> </w:t>
      </w:r>
      <w:r w:rsidR="001B354E">
        <w:t>have</w:t>
      </w:r>
      <w:r w:rsidR="00593ADC">
        <w:t xml:space="preserve"> </w:t>
      </w:r>
      <w:r w:rsidR="001B354E">
        <w:t>been</w:t>
      </w:r>
      <w:r w:rsidR="00593ADC">
        <w:t xml:space="preserve"> </w:t>
      </w:r>
      <w:r w:rsidR="001B354E">
        <w:t>developed</w:t>
      </w:r>
      <w:r w:rsidR="00593ADC">
        <w:t xml:space="preserve"> </w:t>
      </w:r>
      <w:r w:rsidR="001B354E">
        <w:t>to</w:t>
      </w:r>
      <w:r w:rsidR="00593ADC">
        <w:t xml:space="preserve"> </w:t>
      </w:r>
      <w:r w:rsidR="001B354E">
        <w:t>guide</w:t>
      </w:r>
      <w:r w:rsidR="00593ADC">
        <w:t xml:space="preserve"> </w:t>
      </w:r>
      <w:r w:rsidR="001B354E">
        <w:t>health</w:t>
      </w:r>
      <w:r w:rsidR="00593ADC">
        <w:t xml:space="preserve"> </w:t>
      </w:r>
      <w:r w:rsidR="001B354E">
        <w:t>services</w:t>
      </w:r>
      <w:r w:rsidR="00593ADC">
        <w:t xml:space="preserve"> </w:t>
      </w:r>
      <w:r w:rsidR="001B354E">
        <w:t>that</w:t>
      </w:r>
      <w:r w:rsidR="00593ADC">
        <w:t xml:space="preserve"> </w:t>
      </w:r>
      <w:r w:rsidR="001B354E">
        <w:t>wish</w:t>
      </w:r>
      <w:r w:rsidR="00593ADC">
        <w:t xml:space="preserve"> </w:t>
      </w:r>
      <w:r w:rsidR="001B354E">
        <w:t>to</w:t>
      </w:r>
      <w:r w:rsidR="00593ADC">
        <w:t xml:space="preserve"> </w:t>
      </w:r>
      <w:r w:rsidR="001B354E">
        <w:t>treat</w:t>
      </w:r>
      <w:r w:rsidR="00593ADC">
        <w:t xml:space="preserve"> </w:t>
      </w:r>
      <w:r w:rsidR="001B354E">
        <w:t>people</w:t>
      </w:r>
      <w:r w:rsidR="00593ADC">
        <w:t xml:space="preserve"> </w:t>
      </w:r>
      <w:r w:rsidR="001B354E">
        <w:t>visiting</w:t>
      </w:r>
      <w:r w:rsidR="00593ADC">
        <w:t xml:space="preserve"> </w:t>
      </w:r>
      <w:r w:rsidR="001B354E">
        <w:t>Victoria</w:t>
      </w:r>
      <w:r>
        <w:t>,</w:t>
      </w:r>
      <w:r w:rsidR="00593ADC">
        <w:t xml:space="preserve"> </w:t>
      </w:r>
      <w:r w:rsidR="001B354E">
        <w:t>where</w:t>
      </w:r>
      <w:r w:rsidR="00593ADC">
        <w:t xml:space="preserve"> </w:t>
      </w:r>
      <w:r w:rsidR="001B354E">
        <w:t>health</w:t>
      </w:r>
      <w:r w:rsidR="00593ADC">
        <w:t xml:space="preserve"> </w:t>
      </w:r>
      <w:r w:rsidR="001B354E">
        <w:t>treatment</w:t>
      </w:r>
      <w:r w:rsidR="00593ADC">
        <w:t xml:space="preserve"> </w:t>
      </w:r>
      <w:r w:rsidR="001B354E">
        <w:t>is</w:t>
      </w:r>
      <w:r w:rsidR="00593ADC">
        <w:t xml:space="preserve"> </w:t>
      </w:r>
      <w:r w:rsidR="001B354E">
        <w:t>their</w:t>
      </w:r>
      <w:r w:rsidR="00593ADC">
        <w:t xml:space="preserve"> </w:t>
      </w:r>
      <w:r w:rsidR="001B354E">
        <w:t>primary</w:t>
      </w:r>
      <w:r w:rsidR="00593ADC">
        <w:t xml:space="preserve"> </w:t>
      </w:r>
      <w:r w:rsidR="001B354E">
        <w:t>focus.</w:t>
      </w:r>
    </w:p>
    <w:p w14:paraId="0C909E07" w14:textId="77777777" w:rsidR="00D679CB" w:rsidRPr="0001602A" w:rsidRDefault="00D679CB" w:rsidP="009A53E1">
      <w:pPr>
        <w:pStyle w:val="DHHSbody"/>
      </w:pPr>
      <w:r w:rsidRPr="00875922">
        <w:t>Health</w:t>
      </w:r>
      <w:r w:rsidR="00593ADC">
        <w:t xml:space="preserve"> </w:t>
      </w:r>
      <w:r w:rsidRPr="00875922">
        <w:t>services</w:t>
      </w:r>
      <w:r w:rsidR="00593ADC">
        <w:t xml:space="preserve"> </w:t>
      </w:r>
      <w:r w:rsidRPr="00875922">
        <w:t>that</w:t>
      </w:r>
      <w:r w:rsidR="00593ADC">
        <w:t xml:space="preserve"> </w:t>
      </w:r>
      <w:r w:rsidRPr="00875922">
        <w:t>wish</w:t>
      </w:r>
      <w:r w:rsidR="00593ADC">
        <w:t xml:space="preserve"> </w:t>
      </w:r>
      <w:r w:rsidRPr="00875922">
        <w:t>to</w:t>
      </w:r>
      <w:r w:rsidR="00593ADC">
        <w:t xml:space="preserve"> </w:t>
      </w:r>
      <w:r w:rsidRPr="00875922">
        <w:t>bring</w:t>
      </w:r>
      <w:r w:rsidR="00593ADC">
        <w:t xml:space="preserve"> </w:t>
      </w:r>
      <w:r w:rsidRPr="00875922">
        <w:t>international</w:t>
      </w:r>
      <w:r w:rsidR="00593ADC">
        <w:t xml:space="preserve"> </w:t>
      </w:r>
      <w:r w:rsidRPr="00875922">
        <w:t>patients</w:t>
      </w:r>
      <w:r w:rsidR="00593ADC">
        <w:t xml:space="preserve"> </w:t>
      </w:r>
      <w:r w:rsidRPr="00875922">
        <w:t>to</w:t>
      </w:r>
      <w:r w:rsidR="00593ADC">
        <w:t xml:space="preserve"> </w:t>
      </w:r>
      <w:r w:rsidRPr="00875922">
        <w:t>Victoria</w:t>
      </w:r>
      <w:r w:rsidR="00593ADC">
        <w:t xml:space="preserve"> </w:t>
      </w:r>
      <w:r w:rsidRPr="00875922">
        <w:t>for</w:t>
      </w:r>
      <w:r w:rsidR="00593ADC">
        <w:t xml:space="preserve"> </w:t>
      </w:r>
      <w:r w:rsidRPr="00875922">
        <w:t>the</w:t>
      </w:r>
      <w:r w:rsidR="00593ADC">
        <w:t xml:space="preserve"> </w:t>
      </w:r>
      <w:r w:rsidRPr="00875922">
        <w:t>specific</w:t>
      </w:r>
      <w:r w:rsidR="00593ADC">
        <w:t xml:space="preserve"> </w:t>
      </w:r>
      <w:r w:rsidRPr="00875922">
        <w:t>purpose</w:t>
      </w:r>
      <w:r w:rsidR="00593ADC">
        <w:t xml:space="preserve"> </w:t>
      </w:r>
      <w:r w:rsidRPr="00875922">
        <w:t>of</w:t>
      </w:r>
      <w:r w:rsidR="00593ADC">
        <w:t xml:space="preserve"> </w:t>
      </w:r>
      <w:r w:rsidRPr="00875922">
        <w:t>medical</w:t>
      </w:r>
      <w:r w:rsidR="00593ADC">
        <w:t xml:space="preserve"> </w:t>
      </w:r>
      <w:r w:rsidRPr="00875922">
        <w:t>treatment</w:t>
      </w:r>
      <w:r w:rsidR="00593ADC">
        <w:t xml:space="preserve"> </w:t>
      </w:r>
      <w:r w:rsidRPr="00875922">
        <w:t>must</w:t>
      </w:r>
      <w:r w:rsidR="00593ADC">
        <w:t xml:space="preserve"> </w:t>
      </w:r>
      <w:r w:rsidRPr="00875922">
        <w:t>seek</w:t>
      </w:r>
      <w:r w:rsidR="00593ADC">
        <w:t xml:space="preserve"> </w:t>
      </w:r>
      <w:r w:rsidRPr="00875922">
        <w:t>their</w:t>
      </w:r>
      <w:r w:rsidR="00593ADC">
        <w:t xml:space="preserve"> </w:t>
      </w:r>
      <w:r w:rsidRPr="00875922">
        <w:t>board’s</w:t>
      </w:r>
      <w:r w:rsidR="00593ADC">
        <w:t xml:space="preserve"> </w:t>
      </w:r>
      <w:r w:rsidRPr="00875922">
        <w:t>endorsement</w:t>
      </w:r>
      <w:r w:rsidR="00593ADC">
        <w:t xml:space="preserve"> </w:t>
      </w:r>
      <w:r w:rsidRPr="00875922">
        <w:t>of</w:t>
      </w:r>
      <w:r w:rsidR="00593ADC">
        <w:t xml:space="preserve"> </w:t>
      </w:r>
      <w:r w:rsidRPr="00875922">
        <w:t>this</w:t>
      </w:r>
      <w:r w:rsidR="00593ADC">
        <w:t xml:space="preserve"> </w:t>
      </w:r>
      <w:r w:rsidRPr="00875922">
        <w:t>activity</w:t>
      </w:r>
      <w:r w:rsidR="007170B4">
        <w:t>,</w:t>
      </w:r>
      <w:r w:rsidR="00593ADC">
        <w:t xml:space="preserve"> </w:t>
      </w:r>
      <w:r w:rsidRPr="00875922">
        <w:t>and</w:t>
      </w:r>
      <w:r w:rsidR="00593ADC">
        <w:t xml:space="preserve"> </w:t>
      </w:r>
      <w:r w:rsidRPr="00875922">
        <w:t>develop</w:t>
      </w:r>
      <w:r w:rsidR="00593ADC">
        <w:t xml:space="preserve"> </w:t>
      </w:r>
      <w:r w:rsidRPr="00875922">
        <w:t>appropriate</w:t>
      </w:r>
      <w:r w:rsidR="00593ADC">
        <w:t xml:space="preserve"> </w:t>
      </w:r>
      <w:r w:rsidRPr="00875922">
        <w:t>policies</w:t>
      </w:r>
      <w:r w:rsidR="00593ADC">
        <w:t xml:space="preserve"> </w:t>
      </w:r>
      <w:r w:rsidRPr="00875922">
        <w:t>and</w:t>
      </w:r>
      <w:r w:rsidR="00593ADC">
        <w:t xml:space="preserve"> </w:t>
      </w:r>
      <w:r w:rsidRPr="00875922">
        <w:t>guidelines</w:t>
      </w:r>
      <w:r w:rsidR="00593ADC">
        <w:t xml:space="preserve"> </w:t>
      </w:r>
      <w:r w:rsidRPr="00875922">
        <w:t>to</w:t>
      </w:r>
      <w:r w:rsidR="00593ADC">
        <w:t xml:space="preserve"> </w:t>
      </w:r>
      <w:r w:rsidRPr="00875922">
        <w:t>ensure</w:t>
      </w:r>
      <w:r w:rsidR="00593ADC">
        <w:t xml:space="preserve"> </w:t>
      </w:r>
      <w:r w:rsidRPr="00875922">
        <w:t>any</w:t>
      </w:r>
      <w:r w:rsidR="00593ADC">
        <w:t xml:space="preserve"> </w:t>
      </w:r>
      <w:r w:rsidRPr="00875922">
        <w:t>international</w:t>
      </w:r>
      <w:r w:rsidR="00593ADC">
        <w:t xml:space="preserve"> </w:t>
      </w:r>
      <w:r w:rsidRPr="00875922">
        <w:t>patient</w:t>
      </w:r>
      <w:r w:rsidR="00593ADC">
        <w:t xml:space="preserve"> </w:t>
      </w:r>
      <w:r w:rsidRPr="00875922">
        <w:t>activity</w:t>
      </w:r>
      <w:r w:rsidR="00593ADC">
        <w:t xml:space="preserve"> </w:t>
      </w:r>
      <w:r w:rsidRPr="00875922">
        <w:t>protects</w:t>
      </w:r>
      <w:r w:rsidR="00593ADC">
        <w:t xml:space="preserve"> </w:t>
      </w:r>
      <w:r w:rsidRPr="00875922">
        <w:t>the</w:t>
      </w:r>
      <w:r w:rsidR="00593ADC">
        <w:t xml:space="preserve"> </w:t>
      </w:r>
      <w:r w:rsidRPr="00875922">
        <w:t>primacy</w:t>
      </w:r>
      <w:r w:rsidR="00593ADC">
        <w:t xml:space="preserve"> </w:t>
      </w:r>
      <w:r w:rsidRPr="00875922">
        <w:t>of</w:t>
      </w:r>
      <w:r w:rsidR="00593ADC">
        <w:t xml:space="preserve"> </w:t>
      </w:r>
      <w:r w:rsidRPr="00875922">
        <w:t>Victorian</w:t>
      </w:r>
      <w:r w:rsidR="00593ADC">
        <w:t xml:space="preserve"> </w:t>
      </w:r>
      <w:r w:rsidRPr="00875922">
        <w:t>patients.</w:t>
      </w:r>
    </w:p>
    <w:p w14:paraId="230B2460" w14:textId="77777777" w:rsidR="0050324D" w:rsidRDefault="00D679CB" w:rsidP="009A53E1">
      <w:pPr>
        <w:pStyle w:val="DHHSbody"/>
      </w:pPr>
      <w:r w:rsidRPr="00925C6F">
        <w:lastRenderedPageBreak/>
        <w:t>Board</w:t>
      </w:r>
      <w:r w:rsidR="00593ADC">
        <w:t xml:space="preserve"> </w:t>
      </w:r>
      <w:r w:rsidRPr="00925C6F">
        <w:t>endorsement</w:t>
      </w:r>
      <w:r w:rsidR="00593ADC">
        <w:t xml:space="preserve"> </w:t>
      </w:r>
      <w:r w:rsidRPr="00925C6F">
        <w:t>is</w:t>
      </w:r>
      <w:r w:rsidR="00593ADC">
        <w:t xml:space="preserve"> </w:t>
      </w:r>
      <w:r w:rsidRPr="00925C6F">
        <w:t>not</w:t>
      </w:r>
      <w:r w:rsidR="00593ADC">
        <w:t xml:space="preserve"> </w:t>
      </w:r>
      <w:r w:rsidRPr="00925C6F">
        <w:t>required</w:t>
      </w:r>
      <w:r w:rsidR="00593ADC">
        <w:t xml:space="preserve"> </w:t>
      </w:r>
      <w:r w:rsidRPr="00925C6F">
        <w:t>for</w:t>
      </w:r>
      <w:r w:rsidR="00593ADC">
        <w:t xml:space="preserve"> </w:t>
      </w:r>
      <w:r w:rsidRPr="00925C6F">
        <w:t>treatment</w:t>
      </w:r>
      <w:r w:rsidR="00593ADC">
        <w:t xml:space="preserve"> </w:t>
      </w:r>
      <w:r w:rsidRPr="00925C6F">
        <w:t>provided</w:t>
      </w:r>
      <w:r w:rsidR="00593ADC">
        <w:t xml:space="preserve"> </w:t>
      </w:r>
      <w:r w:rsidRPr="00925C6F">
        <w:t>to</w:t>
      </w:r>
      <w:r w:rsidR="00593ADC">
        <w:t xml:space="preserve"> </w:t>
      </w:r>
      <w:r>
        <w:t>an</w:t>
      </w:r>
      <w:r w:rsidR="00593ADC">
        <w:t xml:space="preserve"> </w:t>
      </w:r>
      <w:r w:rsidRPr="00925C6F">
        <w:t>international</w:t>
      </w:r>
      <w:r w:rsidR="00593ADC">
        <w:t xml:space="preserve"> </w:t>
      </w:r>
      <w:r w:rsidRPr="00925C6F">
        <w:t>patient</w:t>
      </w:r>
      <w:r w:rsidR="00593ADC">
        <w:t xml:space="preserve"> </w:t>
      </w:r>
      <w:r w:rsidRPr="00925C6F">
        <w:t>on</w:t>
      </w:r>
      <w:r w:rsidR="00593ADC">
        <w:t xml:space="preserve"> </w:t>
      </w:r>
      <w:r w:rsidRPr="00925C6F">
        <w:t>a</w:t>
      </w:r>
      <w:r w:rsidR="00593ADC">
        <w:t xml:space="preserve"> </w:t>
      </w:r>
      <w:r w:rsidRPr="00925C6F">
        <w:t>pro</w:t>
      </w:r>
      <w:r w:rsidR="00593ADC">
        <w:t xml:space="preserve"> </w:t>
      </w:r>
      <w:r w:rsidRPr="00925C6F">
        <w:t>bono</w:t>
      </w:r>
      <w:r w:rsidR="00593ADC">
        <w:t xml:space="preserve"> </w:t>
      </w:r>
      <w:r w:rsidRPr="00925C6F">
        <w:t>basis</w:t>
      </w:r>
      <w:r w:rsidR="00593ADC">
        <w:t xml:space="preserve"> </w:t>
      </w:r>
      <w:r w:rsidRPr="00925C6F">
        <w:t>or</w:t>
      </w:r>
      <w:r w:rsidR="00593ADC">
        <w:t xml:space="preserve"> </w:t>
      </w:r>
      <w:r w:rsidRPr="00925C6F">
        <w:t>for</w:t>
      </w:r>
      <w:r w:rsidR="00593ADC">
        <w:t xml:space="preserve"> </w:t>
      </w:r>
      <w:r w:rsidRPr="00925C6F">
        <w:t>charitable</w:t>
      </w:r>
      <w:r w:rsidR="00593ADC">
        <w:t xml:space="preserve"> </w:t>
      </w:r>
      <w:r w:rsidRPr="00925C6F">
        <w:t>purposes,</w:t>
      </w:r>
      <w:r w:rsidR="00593ADC">
        <w:t xml:space="preserve"> </w:t>
      </w:r>
      <w:r w:rsidRPr="00925C6F">
        <w:t>or</w:t>
      </w:r>
      <w:r w:rsidR="00593ADC">
        <w:t xml:space="preserve"> </w:t>
      </w:r>
      <w:r w:rsidRPr="00925C6F">
        <w:t>treatment</w:t>
      </w:r>
      <w:r w:rsidR="00593ADC">
        <w:t xml:space="preserve"> </w:t>
      </w:r>
      <w:r w:rsidRPr="00925C6F">
        <w:t>provided</w:t>
      </w:r>
      <w:r w:rsidR="00593ADC">
        <w:t xml:space="preserve"> </w:t>
      </w:r>
      <w:r w:rsidRPr="00925C6F">
        <w:t>to</w:t>
      </w:r>
      <w:r w:rsidR="00593ADC">
        <w:t xml:space="preserve"> </w:t>
      </w:r>
      <w:r w:rsidRPr="00925C6F">
        <w:t>interstate</w:t>
      </w:r>
      <w:r w:rsidR="00593ADC">
        <w:t xml:space="preserve"> </w:t>
      </w:r>
      <w:r w:rsidRPr="00925C6F">
        <w:t>or</w:t>
      </w:r>
      <w:r w:rsidR="00593ADC">
        <w:t xml:space="preserve"> </w:t>
      </w:r>
      <w:r w:rsidRPr="00925C6F">
        <w:t>international</w:t>
      </w:r>
      <w:r w:rsidR="00593ADC">
        <w:t xml:space="preserve"> </w:t>
      </w:r>
      <w:r w:rsidRPr="00925C6F">
        <w:t>patients</w:t>
      </w:r>
      <w:r w:rsidR="00593ADC">
        <w:t xml:space="preserve"> </w:t>
      </w:r>
      <w:r w:rsidRPr="00925C6F">
        <w:t>under</w:t>
      </w:r>
      <w:r w:rsidR="00593ADC">
        <w:t xml:space="preserve"> </w:t>
      </w:r>
      <w:r w:rsidRPr="00925C6F">
        <w:t>a</w:t>
      </w:r>
      <w:r w:rsidR="00593ADC">
        <w:t xml:space="preserve"> </w:t>
      </w:r>
      <w:r w:rsidRPr="00925C6F">
        <w:t>government</w:t>
      </w:r>
      <w:r w:rsidR="00593ADC">
        <w:t xml:space="preserve"> </w:t>
      </w:r>
      <w:r w:rsidRPr="00925C6F">
        <w:t>agreement.</w:t>
      </w:r>
    </w:p>
    <w:p w14:paraId="7D7F2DD5" w14:textId="77777777" w:rsidR="00D679CB" w:rsidRPr="005F31AA" w:rsidRDefault="00D679CB" w:rsidP="009A53E1">
      <w:pPr>
        <w:pStyle w:val="DHHSbody"/>
      </w:pPr>
      <w:r w:rsidRPr="00925C6F">
        <w:t>Where</w:t>
      </w:r>
      <w:r w:rsidR="00593ADC">
        <w:t xml:space="preserve"> </w:t>
      </w:r>
      <w:r w:rsidRPr="00925C6F">
        <w:t>a</w:t>
      </w:r>
      <w:r w:rsidR="00593ADC">
        <w:t xml:space="preserve"> </w:t>
      </w:r>
      <w:r w:rsidRPr="00925C6F">
        <w:t>health</w:t>
      </w:r>
      <w:r w:rsidR="00593ADC">
        <w:t xml:space="preserve"> </w:t>
      </w:r>
      <w:r w:rsidRPr="00925C6F">
        <w:t>service</w:t>
      </w:r>
      <w:r w:rsidR="00593ADC">
        <w:t xml:space="preserve"> </w:t>
      </w:r>
      <w:r w:rsidRPr="00925C6F">
        <w:t>delivers</w:t>
      </w:r>
      <w:r w:rsidR="00593ADC">
        <w:t xml:space="preserve"> </w:t>
      </w:r>
      <w:r w:rsidRPr="00925C6F">
        <w:t>care</w:t>
      </w:r>
      <w:r w:rsidR="00593ADC">
        <w:t xml:space="preserve"> </w:t>
      </w:r>
      <w:r w:rsidRPr="00925C6F">
        <w:t>in</w:t>
      </w:r>
      <w:r w:rsidR="00593ADC">
        <w:t xml:space="preserve"> </w:t>
      </w:r>
      <w:r w:rsidRPr="005F31AA">
        <w:t>collaboration</w:t>
      </w:r>
      <w:r w:rsidR="00593ADC">
        <w:t xml:space="preserve"> </w:t>
      </w:r>
      <w:r w:rsidRPr="005F31AA">
        <w:t>with</w:t>
      </w:r>
      <w:r w:rsidR="00593ADC">
        <w:t xml:space="preserve"> </w:t>
      </w:r>
      <w:r w:rsidRPr="005F31AA">
        <w:t>a</w:t>
      </w:r>
      <w:r w:rsidR="00593ADC">
        <w:t xml:space="preserve"> </w:t>
      </w:r>
      <w:r w:rsidRPr="005F31AA">
        <w:t>private</w:t>
      </w:r>
      <w:r w:rsidR="00593ADC">
        <w:t xml:space="preserve"> </w:t>
      </w:r>
      <w:r w:rsidRPr="005F31AA">
        <w:t>provider,</w:t>
      </w:r>
      <w:r w:rsidR="00593ADC">
        <w:t xml:space="preserve"> </w:t>
      </w:r>
      <w:r w:rsidRPr="005F31AA">
        <w:t>board</w:t>
      </w:r>
      <w:r w:rsidR="00593ADC">
        <w:t xml:space="preserve"> </w:t>
      </w:r>
      <w:r w:rsidRPr="005F31AA">
        <w:t>endorsement</w:t>
      </w:r>
      <w:r w:rsidR="00593ADC">
        <w:t xml:space="preserve"> </w:t>
      </w:r>
      <w:r w:rsidRPr="005F31AA">
        <w:t>is</w:t>
      </w:r>
      <w:r w:rsidR="00593ADC">
        <w:t xml:space="preserve"> </w:t>
      </w:r>
      <w:r w:rsidRPr="005F31AA">
        <w:t>only</w:t>
      </w:r>
      <w:r w:rsidR="00593ADC">
        <w:t xml:space="preserve"> </w:t>
      </w:r>
      <w:r w:rsidRPr="005F31AA">
        <w:t>required</w:t>
      </w:r>
      <w:r w:rsidR="00593ADC">
        <w:t xml:space="preserve"> </w:t>
      </w:r>
      <w:r w:rsidRPr="005F31AA">
        <w:t>where</w:t>
      </w:r>
      <w:r w:rsidR="00593ADC">
        <w:t xml:space="preserve"> </w:t>
      </w:r>
      <w:r w:rsidRPr="005F31AA">
        <w:t>the</w:t>
      </w:r>
      <w:r w:rsidR="00593ADC">
        <w:t xml:space="preserve"> </w:t>
      </w:r>
      <w:r w:rsidRPr="005F31AA">
        <w:t>public</w:t>
      </w:r>
      <w:r w:rsidR="00593ADC">
        <w:t xml:space="preserve"> </w:t>
      </w:r>
      <w:r w:rsidRPr="005F31AA">
        <w:t>health</w:t>
      </w:r>
      <w:r w:rsidR="00593ADC">
        <w:t xml:space="preserve"> </w:t>
      </w:r>
      <w:r w:rsidRPr="005F31AA">
        <w:t>service</w:t>
      </w:r>
      <w:r w:rsidR="00593ADC">
        <w:t xml:space="preserve"> </w:t>
      </w:r>
      <w:r w:rsidRPr="005F31AA">
        <w:t>is</w:t>
      </w:r>
      <w:r w:rsidR="00593ADC">
        <w:t xml:space="preserve"> </w:t>
      </w:r>
      <w:r w:rsidRPr="005F31AA">
        <w:t>the</w:t>
      </w:r>
      <w:r w:rsidR="00593ADC">
        <w:t xml:space="preserve"> </w:t>
      </w:r>
      <w:r w:rsidRPr="005F31AA">
        <w:t>primary</w:t>
      </w:r>
      <w:r w:rsidR="00593ADC">
        <w:t xml:space="preserve"> </w:t>
      </w:r>
      <w:r w:rsidRPr="005F31AA">
        <w:t>care</w:t>
      </w:r>
      <w:r w:rsidR="00593ADC">
        <w:t xml:space="preserve"> </w:t>
      </w:r>
      <w:r w:rsidRPr="005F31AA">
        <w:t>provider.</w:t>
      </w:r>
    </w:p>
    <w:p w14:paraId="130E3A5B" w14:textId="77777777" w:rsidR="00D679CB" w:rsidRPr="00D94F0C" w:rsidRDefault="00D679CB" w:rsidP="009A53E1">
      <w:pPr>
        <w:pStyle w:val="DHHSbody"/>
      </w:pPr>
      <w:r w:rsidRPr="00D94F0C">
        <w:t>In</w:t>
      </w:r>
      <w:r w:rsidR="00593ADC">
        <w:t xml:space="preserve"> </w:t>
      </w:r>
      <w:r w:rsidRPr="00D94F0C">
        <w:t>endorsing</w:t>
      </w:r>
      <w:r w:rsidR="00593ADC">
        <w:t xml:space="preserve"> </w:t>
      </w:r>
      <w:r w:rsidRPr="00D94F0C">
        <w:t>policies</w:t>
      </w:r>
      <w:r w:rsidR="00593ADC">
        <w:t xml:space="preserve"> </w:t>
      </w:r>
      <w:r w:rsidRPr="00D94F0C">
        <w:t>and</w:t>
      </w:r>
      <w:r w:rsidR="00593ADC">
        <w:t xml:space="preserve"> </w:t>
      </w:r>
      <w:r w:rsidRPr="00D94F0C">
        <w:t>guidelines,</w:t>
      </w:r>
      <w:r w:rsidR="00593ADC">
        <w:t xml:space="preserve"> </w:t>
      </w:r>
      <w:r w:rsidRPr="00D94F0C">
        <w:t>board</w:t>
      </w:r>
      <w:r w:rsidR="00593ADC">
        <w:t xml:space="preserve"> </w:t>
      </w:r>
      <w:r w:rsidR="007C6B66">
        <w:t xml:space="preserve">members </w:t>
      </w:r>
      <w:r w:rsidRPr="00D94F0C">
        <w:t>must</w:t>
      </w:r>
      <w:r w:rsidR="00593ADC">
        <w:t xml:space="preserve"> </w:t>
      </w:r>
      <w:r w:rsidRPr="00D94F0C">
        <w:t>assure</w:t>
      </w:r>
      <w:r w:rsidR="00593ADC">
        <w:t xml:space="preserve"> </w:t>
      </w:r>
      <w:r w:rsidRPr="00D94F0C">
        <w:t>themselves</w:t>
      </w:r>
      <w:r w:rsidR="00593ADC">
        <w:t xml:space="preserve"> </w:t>
      </w:r>
      <w:r w:rsidRPr="00D94F0C">
        <w:t>that</w:t>
      </w:r>
      <w:r w:rsidR="00593ADC">
        <w:t xml:space="preserve"> </w:t>
      </w:r>
      <w:r w:rsidR="007C6B66">
        <w:t>certain</w:t>
      </w:r>
      <w:r w:rsidR="00593ADC">
        <w:t xml:space="preserve"> </w:t>
      </w:r>
      <w:r w:rsidRPr="00D94F0C">
        <w:t>principles</w:t>
      </w:r>
      <w:r w:rsidR="00593ADC">
        <w:t xml:space="preserve"> </w:t>
      </w:r>
      <w:r w:rsidRPr="00D94F0C">
        <w:t>will</w:t>
      </w:r>
      <w:r w:rsidR="00593ADC">
        <w:t xml:space="preserve"> </w:t>
      </w:r>
      <w:r w:rsidRPr="00D94F0C">
        <w:t>be</w:t>
      </w:r>
      <w:r w:rsidR="00593ADC">
        <w:t xml:space="preserve"> </w:t>
      </w:r>
      <w:r w:rsidRPr="00D94F0C">
        <w:t>met</w:t>
      </w:r>
      <w:r w:rsidR="007C6B66">
        <w:t>, including</w:t>
      </w:r>
      <w:r w:rsidRPr="00D94F0C">
        <w:t>:</w:t>
      </w:r>
    </w:p>
    <w:p w14:paraId="23E17B91" w14:textId="77777777" w:rsidR="00D679CB" w:rsidRPr="006C7570" w:rsidRDefault="3FCB66C6" w:rsidP="00413CF7">
      <w:pPr>
        <w:pStyle w:val="DHHSbullet1"/>
      </w:pPr>
      <w:r>
        <w:t>Preferential</w:t>
      </w:r>
      <w:r w:rsidR="33D739BE">
        <w:t xml:space="preserve"> </w:t>
      </w:r>
      <w:r>
        <w:t>treatment</w:t>
      </w:r>
      <w:r w:rsidR="33D739BE">
        <w:t xml:space="preserve"> </w:t>
      </w:r>
      <w:r>
        <w:t>should</w:t>
      </w:r>
      <w:r w:rsidR="33D739BE">
        <w:t xml:space="preserve"> </w:t>
      </w:r>
      <w:r>
        <w:t>not</w:t>
      </w:r>
      <w:r w:rsidR="33D739BE">
        <w:t xml:space="preserve"> </w:t>
      </w:r>
      <w:r>
        <w:t>be</w:t>
      </w:r>
      <w:r w:rsidR="33D739BE">
        <w:t xml:space="preserve"> </w:t>
      </w:r>
      <w:r>
        <w:t>given</w:t>
      </w:r>
      <w:r w:rsidR="33D739BE">
        <w:t xml:space="preserve"> </w:t>
      </w:r>
      <w:r>
        <w:t>to</w:t>
      </w:r>
      <w:r w:rsidR="33D739BE">
        <w:t xml:space="preserve"> </w:t>
      </w:r>
      <w:r>
        <w:t>full-fee-paying</w:t>
      </w:r>
      <w:r w:rsidR="33D739BE">
        <w:t xml:space="preserve"> </w:t>
      </w:r>
      <w:r>
        <w:t>international</w:t>
      </w:r>
      <w:r w:rsidR="33D739BE">
        <w:t xml:space="preserve"> </w:t>
      </w:r>
      <w:r>
        <w:t>patients</w:t>
      </w:r>
      <w:r w:rsidR="33D739BE">
        <w:t xml:space="preserve"> </w:t>
      </w:r>
      <w:r>
        <w:t>over</w:t>
      </w:r>
      <w:r w:rsidR="33D739BE">
        <w:t xml:space="preserve"> </w:t>
      </w:r>
      <w:r>
        <w:t>Victorian</w:t>
      </w:r>
      <w:r w:rsidR="33D739BE">
        <w:t xml:space="preserve"> </w:t>
      </w:r>
      <w:r w:rsidR="05CCE085">
        <w:t>patient</w:t>
      </w:r>
      <w:r w:rsidR="61B59F54">
        <w:t>s</w:t>
      </w:r>
      <w:r w:rsidR="56D530AB">
        <w:t>.</w:t>
      </w:r>
      <w:r w:rsidR="33D739BE">
        <w:t xml:space="preserve"> </w:t>
      </w:r>
      <w:r>
        <w:t>Delivery</w:t>
      </w:r>
      <w:r w:rsidR="33D739BE">
        <w:t xml:space="preserve"> </w:t>
      </w:r>
      <w:r>
        <w:t>of</w:t>
      </w:r>
      <w:r w:rsidR="33D739BE">
        <w:t xml:space="preserve"> </w:t>
      </w:r>
      <w:r>
        <w:t>services</w:t>
      </w:r>
      <w:r w:rsidR="33D739BE">
        <w:t xml:space="preserve"> </w:t>
      </w:r>
      <w:r>
        <w:t>and</w:t>
      </w:r>
      <w:r w:rsidR="33D739BE">
        <w:t xml:space="preserve"> </w:t>
      </w:r>
      <w:r>
        <w:t>treatment</w:t>
      </w:r>
      <w:r w:rsidR="33D739BE">
        <w:t xml:space="preserve"> </w:t>
      </w:r>
      <w:r>
        <w:t>within</w:t>
      </w:r>
      <w:r w:rsidR="33D739BE">
        <w:t xml:space="preserve"> </w:t>
      </w:r>
      <w:r>
        <w:t>a</w:t>
      </w:r>
      <w:r w:rsidR="33D739BE">
        <w:t xml:space="preserve"> </w:t>
      </w:r>
      <w:r>
        <w:t>public</w:t>
      </w:r>
      <w:r w:rsidR="33D739BE">
        <w:t xml:space="preserve"> </w:t>
      </w:r>
      <w:r>
        <w:t>health</w:t>
      </w:r>
      <w:r w:rsidR="33D739BE">
        <w:t xml:space="preserve"> </w:t>
      </w:r>
      <w:r>
        <w:t>service</w:t>
      </w:r>
      <w:r w:rsidR="33D739BE">
        <w:t xml:space="preserve"> </w:t>
      </w:r>
      <w:r>
        <w:t>should</w:t>
      </w:r>
      <w:r w:rsidR="33D739BE">
        <w:t xml:space="preserve"> </w:t>
      </w:r>
      <w:r>
        <w:t>only</w:t>
      </w:r>
      <w:r w:rsidR="33D739BE">
        <w:t xml:space="preserve"> </w:t>
      </w:r>
      <w:r>
        <w:t>be</w:t>
      </w:r>
      <w:r w:rsidR="33D739BE">
        <w:t xml:space="preserve"> </w:t>
      </w:r>
      <w:r>
        <w:t>provided</w:t>
      </w:r>
      <w:r w:rsidR="33D739BE">
        <w:t xml:space="preserve"> </w:t>
      </w:r>
      <w:r>
        <w:t>to</w:t>
      </w:r>
      <w:r w:rsidR="33D739BE">
        <w:t xml:space="preserve"> </w:t>
      </w:r>
      <w:r>
        <w:t>international</w:t>
      </w:r>
      <w:r w:rsidR="33D739BE">
        <w:t xml:space="preserve"> </w:t>
      </w:r>
      <w:r>
        <w:t>patients</w:t>
      </w:r>
      <w:r w:rsidR="29577053">
        <w:t>,</w:t>
      </w:r>
      <w:r w:rsidR="33D739BE">
        <w:t xml:space="preserve"> </w:t>
      </w:r>
      <w:r>
        <w:t>where</w:t>
      </w:r>
      <w:r w:rsidR="33D739BE">
        <w:t xml:space="preserve"> </w:t>
      </w:r>
      <w:r>
        <w:t>capacity</w:t>
      </w:r>
      <w:r w:rsidR="33D739BE">
        <w:t xml:space="preserve"> </w:t>
      </w:r>
      <w:r>
        <w:t>to</w:t>
      </w:r>
      <w:r w:rsidR="33D739BE">
        <w:t xml:space="preserve"> </w:t>
      </w:r>
      <w:r>
        <w:t>provide</w:t>
      </w:r>
      <w:r w:rsidR="33D739BE">
        <w:t xml:space="preserve"> </w:t>
      </w:r>
      <w:r>
        <w:t>treatment</w:t>
      </w:r>
      <w:r w:rsidR="33D739BE">
        <w:t xml:space="preserve"> </w:t>
      </w:r>
      <w:r>
        <w:t>exists</w:t>
      </w:r>
      <w:r w:rsidR="33D739BE">
        <w:t xml:space="preserve"> </w:t>
      </w:r>
      <w:r>
        <w:t>without</w:t>
      </w:r>
      <w:r w:rsidR="33D739BE">
        <w:t xml:space="preserve"> </w:t>
      </w:r>
      <w:r>
        <w:t>disadvantaging</w:t>
      </w:r>
      <w:r w:rsidR="33D739BE">
        <w:t xml:space="preserve"> </w:t>
      </w:r>
      <w:r>
        <w:t>Victorian</w:t>
      </w:r>
      <w:r w:rsidR="33D739BE">
        <w:t xml:space="preserve"> </w:t>
      </w:r>
      <w:r w:rsidR="05CCE085">
        <w:t>patient</w:t>
      </w:r>
      <w:r w:rsidR="1AA715BE">
        <w:t>s</w:t>
      </w:r>
      <w:r w:rsidR="29577053">
        <w:t>.</w:t>
      </w:r>
    </w:p>
    <w:p w14:paraId="10B2A4BE" w14:textId="77777777" w:rsidR="00D679CB" w:rsidRPr="006C7570" w:rsidRDefault="3FCB66C6" w:rsidP="00413CF7">
      <w:pPr>
        <w:pStyle w:val="DHHSbullet1"/>
      </w:pPr>
      <w:r>
        <w:t>Health</w:t>
      </w:r>
      <w:r w:rsidR="33D739BE">
        <w:t xml:space="preserve"> </w:t>
      </w:r>
      <w:r>
        <w:t>services</w:t>
      </w:r>
      <w:r w:rsidR="33D739BE">
        <w:t xml:space="preserve"> </w:t>
      </w:r>
      <w:r>
        <w:t>need</w:t>
      </w:r>
      <w:r w:rsidR="33D739BE">
        <w:t xml:space="preserve"> </w:t>
      </w:r>
      <w:r>
        <w:t>to</w:t>
      </w:r>
      <w:r w:rsidR="33D739BE">
        <w:t xml:space="preserve"> </w:t>
      </w:r>
      <w:r>
        <w:t>assess</w:t>
      </w:r>
      <w:r w:rsidR="33D739BE">
        <w:t xml:space="preserve"> </w:t>
      </w:r>
      <w:r>
        <w:t>the</w:t>
      </w:r>
      <w:r w:rsidR="33D739BE">
        <w:t xml:space="preserve"> </w:t>
      </w:r>
      <w:r>
        <w:t>risks</w:t>
      </w:r>
      <w:r w:rsidR="33D739BE">
        <w:t xml:space="preserve"> </w:t>
      </w:r>
      <w:r>
        <w:t>of</w:t>
      </w:r>
      <w:r w:rsidR="33D739BE">
        <w:t xml:space="preserve"> </w:t>
      </w:r>
      <w:r>
        <w:t>the</w:t>
      </w:r>
      <w:r w:rsidR="33D739BE">
        <w:t xml:space="preserve"> </w:t>
      </w:r>
      <w:r>
        <w:t>patient</w:t>
      </w:r>
      <w:r w:rsidR="33D739BE">
        <w:t xml:space="preserve"> </w:t>
      </w:r>
      <w:r>
        <w:t>undergoing</w:t>
      </w:r>
      <w:r w:rsidR="33D739BE">
        <w:t xml:space="preserve"> </w:t>
      </w:r>
      <w:r>
        <w:t>treatment</w:t>
      </w:r>
      <w:r w:rsidR="33D739BE">
        <w:t xml:space="preserve"> </w:t>
      </w:r>
      <w:r>
        <w:t>in</w:t>
      </w:r>
      <w:r w:rsidR="33D739BE">
        <w:t xml:space="preserve"> </w:t>
      </w:r>
      <w:r>
        <w:t>Victoria</w:t>
      </w:r>
      <w:r w:rsidR="29577053">
        <w:t>,</w:t>
      </w:r>
      <w:r w:rsidR="33D739BE">
        <w:t xml:space="preserve"> </w:t>
      </w:r>
      <w:r>
        <w:t>to</w:t>
      </w:r>
      <w:r w:rsidR="33D739BE">
        <w:t xml:space="preserve"> </w:t>
      </w:r>
      <w:r>
        <w:t>ensure</w:t>
      </w:r>
      <w:r w:rsidR="33D739BE">
        <w:t xml:space="preserve"> </w:t>
      </w:r>
      <w:r>
        <w:t>the</w:t>
      </w:r>
      <w:r w:rsidR="33D739BE">
        <w:t xml:space="preserve"> </w:t>
      </w:r>
      <w:r>
        <w:t>risk</w:t>
      </w:r>
      <w:r w:rsidR="33D739BE">
        <w:t xml:space="preserve"> </w:t>
      </w:r>
      <w:r>
        <w:t>of</w:t>
      </w:r>
      <w:r w:rsidR="33D739BE">
        <w:t xml:space="preserve"> </w:t>
      </w:r>
      <w:r>
        <w:t>complications</w:t>
      </w:r>
      <w:r w:rsidR="33D739BE">
        <w:t xml:space="preserve"> </w:t>
      </w:r>
      <w:r>
        <w:t>is</w:t>
      </w:r>
      <w:r w:rsidR="33D739BE">
        <w:t xml:space="preserve"> </w:t>
      </w:r>
      <w:r>
        <w:t>low</w:t>
      </w:r>
      <w:r w:rsidR="007170B4">
        <w:t>,</w:t>
      </w:r>
      <w:r w:rsidR="33D739BE">
        <w:t xml:space="preserve"> </w:t>
      </w:r>
      <w:r>
        <w:t>and</w:t>
      </w:r>
      <w:r w:rsidR="33D739BE">
        <w:t xml:space="preserve"> </w:t>
      </w:r>
      <w:r>
        <w:t>they</w:t>
      </w:r>
      <w:r w:rsidR="33D739BE">
        <w:t xml:space="preserve"> </w:t>
      </w:r>
      <w:r w:rsidR="4511AA8B">
        <w:t>can</w:t>
      </w:r>
      <w:r w:rsidR="33D739BE">
        <w:t xml:space="preserve"> </w:t>
      </w:r>
      <w:r>
        <w:t>respond</w:t>
      </w:r>
      <w:r w:rsidR="33D739BE">
        <w:t xml:space="preserve"> </w:t>
      </w:r>
      <w:r>
        <w:t>to</w:t>
      </w:r>
      <w:r w:rsidR="33D739BE">
        <w:t xml:space="preserve"> </w:t>
      </w:r>
      <w:r>
        <w:t>any</w:t>
      </w:r>
      <w:r w:rsidR="33D739BE">
        <w:t xml:space="preserve"> </w:t>
      </w:r>
      <w:r>
        <w:t>potential</w:t>
      </w:r>
      <w:r w:rsidR="33D739BE">
        <w:t xml:space="preserve"> </w:t>
      </w:r>
      <w:r>
        <w:t>complications</w:t>
      </w:r>
      <w:r w:rsidR="33D739BE">
        <w:t xml:space="preserve"> </w:t>
      </w:r>
      <w:r>
        <w:t>that</w:t>
      </w:r>
      <w:r w:rsidR="33D739BE">
        <w:t xml:space="preserve"> </w:t>
      </w:r>
      <w:r>
        <w:t>may</w:t>
      </w:r>
      <w:r w:rsidR="33D739BE">
        <w:t xml:space="preserve"> </w:t>
      </w:r>
      <w:r>
        <w:t>arise,</w:t>
      </w:r>
      <w:r w:rsidR="33D739BE">
        <w:t xml:space="preserve"> </w:t>
      </w:r>
      <w:r>
        <w:t>including</w:t>
      </w:r>
      <w:r w:rsidR="33D739BE">
        <w:t xml:space="preserve"> </w:t>
      </w:r>
      <w:r>
        <w:t>access</w:t>
      </w:r>
      <w:r w:rsidR="33D739BE">
        <w:t xml:space="preserve"> </w:t>
      </w:r>
      <w:r>
        <w:t>to</w:t>
      </w:r>
      <w:r w:rsidR="33D739BE">
        <w:t xml:space="preserve"> </w:t>
      </w:r>
      <w:r>
        <w:t>emergency</w:t>
      </w:r>
      <w:r w:rsidR="33D739BE">
        <w:t xml:space="preserve"> </w:t>
      </w:r>
      <w:r>
        <w:t>treatment</w:t>
      </w:r>
      <w:r w:rsidR="33D739BE">
        <w:t xml:space="preserve"> </w:t>
      </w:r>
      <w:r>
        <w:t>and</w:t>
      </w:r>
      <w:r w:rsidR="33D739BE">
        <w:t xml:space="preserve"> </w:t>
      </w:r>
      <w:r>
        <w:t>care</w:t>
      </w:r>
      <w:r w:rsidR="29577053">
        <w:t>.</w:t>
      </w:r>
    </w:p>
    <w:p w14:paraId="790F7F89" w14:textId="77777777" w:rsidR="00D679CB" w:rsidRPr="006C7570" w:rsidRDefault="3FCB66C6" w:rsidP="00413CF7">
      <w:pPr>
        <w:pStyle w:val="DHHSbullet1"/>
      </w:pPr>
      <w:r>
        <w:t>Prior</w:t>
      </w:r>
      <w:r w:rsidR="33D739BE">
        <w:t xml:space="preserve"> </w:t>
      </w:r>
      <w:r>
        <w:t>to</w:t>
      </w:r>
      <w:r w:rsidR="33D739BE">
        <w:t xml:space="preserve"> </w:t>
      </w:r>
      <w:r>
        <w:t>accepting</w:t>
      </w:r>
      <w:r w:rsidR="33D739BE">
        <w:t xml:space="preserve"> </w:t>
      </w:r>
      <w:r>
        <w:t>a</w:t>
      </w:r>
      <w:r w:rsidR="33D739BE">
        <w:t xml:space="preserve"> </w:t>
      </w:r>
      <w:r>
        <w:t>patient</w:t>
      </w:r>
      <w:r w:rsidR="33D739BE">
        <w:t xml:space="preserve"> </w:t>
      </w:r>
      <w:r>
        <w:t>for</w:t>
      </w:r>
      <w:r w:rsidR="33D739BE">
        <w:t xml:space="preserve"> </w:t>
      </w:r>
      <w:r>
        <w:t>treatment,</w:t>
      </w:r>
      <w:r w:rsidR="33D739BE">
        <w:t xml:space="preserve"> </w:t>
      </w:r>
      <w:r>
        <w:t>health</w:t>
      </w:r>
      <w:r w:rsidR="33D739BE">
        <w:t xml:space="preserve"> </w:t>
      </w:r>
      <w:r>
        <w:t>services</w:t>
      </w:r>
      <w:r w:rsidR="33D739BE">
        <w:t xml:space="preserve"> </w:t>
      </w:r>
      <w:r>
        <w:t>should</w:t>
      </w:r>
      <w:r w:rsidR="33D739BE">
        <w:t xml:space="preserve"> </w:t>
      </w:r>
      <w:r>
        <w:t>ensure</w:t>
      </w:r>
      <w:r w:rsidR="33D739BE">
        <w:t xml:space="preserve"> </w:t>
      </w:r>
      <w:r>
        <w:t>any</w:t>
      </w:r>
      <w:r w:rsidR="33D739BE">
        <w:t xml:space="preserve"> </w:t>
      </w:r>
      <w:r>
        <w:t>required</w:t>
      </w:r>
      <w:r w:rsidR="33D739BE">
        <w:t xml:space="preserve"> </w:t>
      </w:r>
      <w:r>
        <w:t>after</w:t>
      </w:r>
      <w:r w:rsidR="00886968">
        <w:t>care</w:t>
      </w:r>
      <w:r w:rsidR="33D739BE">
        <w:t xml:space="preserve"> </w:t>
      </w:r>
      <w:r>
        <w:t>management</w:t>
      </w:r>
      <w:r w:rsidR="33D739BE">
        <w:t xml:space="preserve"> </w:t>
      </w:r>
      <w:r>
        <w:t>and</w:t>
      </w:r>
      <w:r w:rsidR="33D739BE">
        <w:t xml:space="preserve"> </w:t>
      </w:r>
      <w:r>
        <w:t>follow</w:t>
      </w:r>
      <w:r w:rsidR="29577053">
        <w:t xml:space="preserve"> </w:t>
      </w:r>
      <w:r>
        <w:t>up</w:t>
      </w:r>
      <w:r w:rsidR="33D739BE">
        <w:t xml:space="preserve"> </w:t>
      </w:r>
      <w:r>
        <w:t>is</w:t>
      </w:r>
      <w:r w:rsidR="33D739BE">
        <w:t xml:space="preserve"> </w:t>
      </w:r>
      <w:r>
        <w:t>available</w:t>
      </w:r>
      <w:r w:rsidR="33D739BE">
        <w:t xml:space="preserve"> </w:t>
      </w:r>
      <w:r>
        <w:t>within</w:t>
      </w:r>
      <w:r w:rsidR="33D739BE">
        <w:t xml:space="preserve"> </w:t>
      </w:r>
      <w:r>
        <w:t>the</w:t>
      </w:r>
      <w:r w:rsidR="33D739BE">
        <w:t xml:space="preserve"> </w:t>
      </w:r>
      <w:r>
        <w:t>patient’s</w:t>
      </w:r>
      <w:r w:rsidR="33D739BE">
        <w:t xml:space="preserve"> </w:t>
      </w:r>
      <w:r>
        <w:t>home</w:t>
      </w:r>
      <w:r w:rsidR="33D739BE">
        <w:t xml:space="preserve"> </w:t>
      </w:r>
      <w:r>
        <w:t>country.</w:t>
      </w:r>
      <w:r w:rsidR="33D739BE">
        <w:t xml:space="preserve"> </w:t>
      </w:r>
      <w:r>
        <w:t>This</w:t>
      </w:r>
      <w:r w:rsidR="33D739BE">
        <w:t xml:space="preserve"> </w:t>
      </w:r>
      <w:r>
        <w:t>should</w:t>
      </w:r>
      <w:r w:rsidR="33D739BE">
        <w:t xml:space="preserve"> </w:t>
      </w:r>
      <w:r>
        <w:t>include</w:t>
      </w:r>
      <w:r w:rsidR="33D739BE">
        <w:t xml:space="preserve"> </w:t>
      </w:r>
      <w:r>
        <w:t>appropriate</w:t>
      </w:r>
      <w:r w:rsidR="33D739BE">
        <w:t xml:space="preserve"> </w:t>
      </w:r>
      <w:r>
        <w:t>processes</w:t>
      </w:r>
      <w:r w:rsidR="33D739BE">
        <w:t xml:space="preserve"> </w:t>
      </w:r>
      <w:r>
        <w:t>to</w:t>
      </w:r>
      <w:r w:rsidR="33D739BE">
        <w:t xml:space="preserve"> </w:t>
      </w:r>
      <w:r>
        <w:t>transfer</w:t>
      </w:r>
      <w:r w:rsidR="33D739BE">
        <w:t xml:space="preserve"> </w:t>
      </w:r>
      <w:r>
        <w:t>care</w:t>
      </w:r>
      <w:r w:rsidR="33D739BE">
        <w:t xml:space="preserve"> </w:t>
      </w:r>
      <w:r>
        <w:t>back</w:t>
      </w:r>
      <w:r w:rsidR="33D739BE">
        <w:t xml:space="preserve"> </w:t>
      </w:r>
      <w:r>
        <w:t>to</w:t>
      </w:r>
      <w:r w:rsidR="33D739BE">
        <w:t xml:space="preserve"> </w:t>
      </w:r>
      <w:r>
        <w:t>a</w:t>
      </w:r>
      <w:r w:rsidR="33D739BE">
        <w:t xml:space="preserve"> </w:t>
      </w:r>
      <w:r>
        <w:t>health</w:t>
      </w:r>
      <w:r w:rsidR="33D739BE">
        <w:t xml:space="preserve"> </w:t>
      </w:r>
      <w:r>
        <w:t>service</w:t>
      </w:r>
      <w:r w:rsidR="33D739BE">
        <w:t xml:space="preserve"> </w:t>
      </w:r>
      <w:r>
        <w:t>or</w:t>
      </w:r>
      <w:r w:rsidR="33D739BE">
        <w:t xml:space="preserve"> </w:t>
      </w:r>
      <w:r>
        <w:t>clinician</w:t>
      </w:r>
      <w:r w:rsidR="33D739BE">
        <w:t xml:space="preserve"> </w:t>
      </w:r>
      <w:r>
        <w:t>in</w:t>
      </w:r>
      <w:r w:rsidR="33D739BE">
        <w:t xml:space="preserve"> </w:t>
      </w:r>
      <w:r>
        <w:t>the</w:t>
      </w:r>
      <w:r w:rsidR="33D739BE">
        <w:t xml:space="preserve"> </w:t>
      </w:r>
      <w:r>
        <w:t>patient’s</w:t>
      </w:r>
      <w:r w:rsidR="33D739BE">
        <w:t xml:space="preserve"> </w:t>
      </w:r>
      <w:r>
        <w:t>home</w:t>
      </w:r>
      <w:r w:rsidR="33D739BE">
        <w:t xml:space="preserve"> </w:t>
      </w:r>
      <w:r>
        <w:t>countr</w:t>
      </w:r>
      <w:r w:rsidR="4511AA8B">
        <w:t>y</w:t>
      </w:r>
      <w:r w:rsidR="29577053">
        <w:t>.</w:t>
      </w:r>
    </w:p>
    <w:p w14:paraId="618677E2" w14:textId="77777777" w:rsidR="00D679CB" w:rsidRPr="006C7570" w:rsidRDefault="3FCB66C6" w:rsidP="00413CF7">
      <w:pPr>
        <w:pStyle w:val="DHHSbullet1"/>
      </w:pPr>
      <w:r>
        <w:t>Health</w:t>
      </w:r>
      <w:r w:rsidR="33D739BE">
        <w:t xml:space="preserve"> </w:t>
      </w:r>
      <w:r>
        <w:t>services</w:t>
      </w:r>
      <w:r w:rsidR="33D739BE">
        <w:t xml:space="preserve"> </w:t>
      </w:r>
      <w:r>
        <w:t>need</w:t>
      </w:r>
      <w:r w:rsidR="33D739BE">
        <w:t xml:space="preserve"> </w:t>
      </w:r>
      <w:r>
        <w:t>to</w:t>
      </w:r>
      <w:r w:rsidR="33D739BE">
        <w:t xml:space="preserve"> </w:t>
      </w:r>
      <w:r>
        <w:t>ensure</w:t>
      </w:r>
      <w:r w:rsidR="33D739BE">
        <w:t xml:space="preserve"> </w:t>
      </w:r>
      <w:r>
        <w:t>the</w:t>
      </w:r>
      <w:r w:rsidR="33D739BE">
        <w:t xml:space="preserve"> </w:t>
      </w:r>
      <w:r>
        <w:t>patient</w:t>
      </w:r>
      <w:r w:rsidR="33D739BE">
        <w:t xml:space="preserve"> </w:t>
      </w:r>
      <w:r w:rsidR="6B81E6DC">
        <w:t>can</w:t>
      </w:r>
      <w:r w:rsidR="33D739BE">
        <w:t xml:space="preserve"> </w:t>
      </w:r>
      <w:r>
        <w:t>pay</w:t>
      </w:r>
      <w:r w:rsidR="33D739BE">
        <w:t xml:space="preserve"> </w:t>
      </w:r>
      <w:r>
        <w:t>the</w:t>
      </w:r>
      <w:r w:rsidR="33D739BE">
        <w:t xml:space="preserve"> </w:t>
      </w:r>
      <w:r>
        <w:t>full</w:t>
      </w:r>
      <w:r w:rsidR="33D739BE">
        <w:t xml:space="preserve"> </w:t>
      </w:r>
      <w:r>
        <w:t>cost</w:t>
      </w:r>
      <w:r w:rsidR="33D739BE">
        <w:t xml:space="preserve"> </w:t>
      </w:r>
      <w:r>
        <w:t>of</w:t>
      </w:r>
      <w:r w:rsidR="33D739BE">
        <w:t xml:space="preserve"> </w:t>
      </w:r>
      <w:r>
        <w:t>treatment</w:t>
      </w:r>
      <w:r w:rsidR="33D739BE">
        <w:t xml:space="preserve"> </w:t>
      </w:r>
      <w:r>
        <w:t>or</w:t>
      </w:r>
      <w:r w:rsidR="33D739BE">
        <w:t xml:space="preserve"> </w:t>
      </w:r>
      <w:r>
        <w:t>service</w:t>
      </w:r>
      <w:r w:rsidR="29577053">
        <w:t>,</w:t>
      </w:r>
      <w:r w:rsidR="33D739BE">
        <w:t xml:space="preserve"> </w:t>
      </w:r>
      <w:r>
        <w:t>and</w:t>
      </w:r>
      <w:r w:rsidR="33D739BE">
        <w:t xml:space="preserve"> </w:t>
      </w:r>
      <w:r>
        <w:t>that</w:t>
      </w:r>
      <w:r w:rsidR="33D739BE">
        <w:t xml:space="preserve"> </w:t>
      </w:r>
      <w:r>
        <w:t>details</w:t>
      </w:r>
      <w:r w:rsidR="33D739BE">
        <w:t xml:space="preserve"> </w:t>
      </w:r>
      <w:r>
        <w:t>are</w:t>
      </w:r>
      <w:r w:rsidR="33D739BE">
        <w:t xml:space="preserve"> </w:t>
      </w:r>
      <w:r>
        <w:t>recorded</w:t>
      </w:r>
      <w:r w:rsidR="33D739BE">
        <w:t xml:space="preserve"> </w:t>
      </w:r>
      <w:r>
        <w:t>in</w:t>
      </w:r>
      <w:r w:rsidR="33D739BE">
        <w:t xml:space="preserve"> </w:t>
      </w:r>
      <w:r>
        <w:t>a</w:t>
      </w:r>
      <w:r w:rsidR="33D739BE">
        <w:t xml:space="preserve"> </w:t>
      </w:r>
      <w:r>
        <w:t>contract</w:t>
      </w:r>
      <w:r w:rsidR="33D739BE">
        <w:t xml:space="preserve"> </w:t>
      </w:r>
      <w:r>
        <w:t>outlin</w:t>
      </w:r>
      <w:r w:rsidR="624147B4">
        <w:t>ing</w:t>
      </w:r>
      <w:r w:rsidR="33D739BE">
        <w:t xml:space="preserve"> </w:t>
      </w:r>
      <w:r>
        <w:t>the</w:t>
      </w:r>
      <w:r w:rsidR="33D739BE">
        <w:t xml:space="preserve"> </w:t>
      </w:r>
      <w:r>
        <w:t>services</w:t>
      </w:r>
      <w:r w:rsidR="33D739BE">
        <w:t xml:space="preserve"> </w:t>
      </w:r>
      <w:r>
        <w:t>provided,</w:t>
      </w:r>
      <w:r w:rsidR="33D739BE">
        <w:t xml:space="preserve"> </w:t>
      </w:r>
      <w:r>
        <w:t>costs</w:t>
      </w:r>
      <w:r w:rsidR="33D739BE">
        <w:t xml:space="preserve"> </w:t>
      </w:r>
      <w:r>
        <w:t>and</w:t>
      </w:r>
      <w:r w:rsidR="33D739BE">
        <w:t xml:space="preserve"> </w:t>
      </w:r>
      <w:r>
        <w:t>related</w:t>
      </w:r>
      <w:r w:rsidR="33D739BE">
        <w:t xml:space="preserve"> </w:t>
      </w:r>
      <w:r>
        <w:t>timelines</w:t>
      </w:r>
      <w:r w:rsidR="29577053">
        <w:t>,</w:t>
      </w:r>
      <w:r w:rsidR="33D739BE">
        <w:t xml:space="preserve"> </w:t>
      </w:r>
      <w:r>
        <w:t>before</w:t>
      </w:r>
      <w:r w:rsidR="33D739BE">
        <w:t xml:space="preserve"> </w:t>
      </w:r>
      <w:r>
        <w:t>treatment</w:t>
      </w:r>
      <w:r w:rsidR="33D739BE">
        <w:t xml:space="preserve"> </w:t>
      </w:r>
      <w:r>
        <w:t>begins</w:t>
      </w:r>
      <w:r w:rsidR="29577053">
        <w:t>.</w:t>
      </w:r>
    </w:p>
    <w:p w14:paraId="7D9512E6" w14:textId="77777777" w:rsidR="00D679CB" w:rsidRPr="003F7E7C" w:rsidRDefault="3FCB66C6" w:rsidP="00413CF7">
      <w:pPr>
        <w:pStyle w:val="DHHSbullet1"/>
      </w:pPr>
      <w:r>
        <w:t>Patients</w:t>
      </w:r>
      <w:r w:rsidR="33D739BE">
        <w:t xml:space="preserve"> </w:t>
      </w:r>
      <w:r>
        <w:t>should</w:t>
      </w:r>
      <w:r w:rsidR="33D739BE">
        <w:t xml:space="preserve"> </w:t>
      </w:r>
      <w:r>
        <w:t>be</w:t>
      </w:r>
      <w:r w:rsidR="33D739BE">
        <w:t xml:space="preserve"> </w:t>
      </w:r>
      <w:r>
        <w:t>provided</w:t>
      </w:r>
      <w:r w:rsidR="33D739BE">
        <w:t xml:space="preserve"> </w:t>
      </w:r>
      <w:r>
        <w:t>with</w:t>
      </w:r>
      <w:r w:rsidR="33D739BE">
        <w:t xml:space="preserve"> </w:t>
      </w:r>
      <w:r>
        <w:t>an</w:t>
      </w:r>
      <w:r w:rsidR="33D739BE">
        <w:t xml:space="preserve"> </w:t>
      </w:r>
      <w:r>
        <w:t>indicative</w:t>
      </w:r>
      <w:r w:rsidR="33D739BE">
        <w:t xml:space="preserve"> </w:t>
      </w:r>
      <w:r>
        <w:t>cost</w:t>
      </w:r>
      <w:r w:rsidR="33D739BE">
        <w:t xml:space="preserve"> </w:t>
      </w:r>
      <w:r>
        <w:t>of</w:t>
      </w:r>
      <w:r w:rsidR="33D739BE">
        <w:t xml:space="preserve"> </w:t>
      </w:r>
      <w:r>
        <w:t>treatment,</w:t>
      </w:r>
      <w:r w:rsidR="33D739BE">
        <w:t xml:space="preserve"> </w:t>
      </w:r>
      <w:r>
        <w:t>including</w:t>
      </w:r>
      <w:r w:rsidR="33D739BE">
        <w:t xml:space="preserve"> </w:t>
      </w:r>
      <w:r>
        <w:t>advice</w:t>
      </w:r>
      <w:r w:rsidR="33D739BE">
        <w:t xml:space="preserve"> </w:t>
      </w:r>
      <w:r>
        <w:t>on</w:t>
      </w:r>
      <w:r w:rsidR="33D739BE">
        <w:t xml:space="preserve"> </w:t>
      </w:r>
      <w:r>
        <w:t>additional</w:t>
      </w:r>
      <w:r w:rsidR="33D739BE">
        <w:t xml:space="preserve"> </w:t>
      </w:r>
      <w:r>
        <w:t>treatment</w:t>
      </w:r>
      <w:r w:rsidR="33D739BE">
        <w:t xml:space="preserve"> </w:t>
      </w:r>
      <w:r>
        <w:t>that</w:t>
      </w:r>
      <w:r w:rsidR="33D739BE">
        <w:t xml:space="preserve"> </w:t>
      </w:r>
      <w:r>
        <w:t>may</w:t>
      </w:r>
      <w:r w:rsidR="33D739BE">
        <w:t xml:space="preserve"> </w:t>
      </w:r>
      <w:r>
        <w:t>be</w:t>
      </w:r>
      <w:r w:rsidR="33D739BE">
        <w:t xml:space="preserve"> </w:t>
      </w:r>
      <w:r>
        <w:t>required</w:t>
      </w:r>
      <w:r w:rsidR="33D739BE">
        <w:t xml:space="preserve"> </w:t>
      </w:r>
      <w:r>
        <w:t>in</w:t>
      </w:r>
      <w:r w:rsidR="33D739BE">
        <w:t xml:space="preserve"> </w:t>
      </w:r>
      <w:r>
        <w:t>the</w:t>
      </w:r>
      <w:r w:rsidR="33D739BE">
        <w:t xml:space="preserve"> </w:t>
      </w:r>
      <w:r>
        <w:t>future</w:t>
      </w:r>
      <w:r w:rsidR="29577053">
        <w:t>.</w:t>
      </w:r>
    </w:p>
    <w:p w14:paraId="37640345" w14:textId="77777777" w:rsidR="00D679CB" w:rsidRPr="003F7E7C" w:rsidRDefault="3FCB66C6" w:rsidP="00413CF7">
      <w:pPr>
        <w:pStyle w:val="DHHSbullet1"/>
      </w:pPr>
      <w:r>
        <w:t>Contracts</w:t>
      </w:r>
      <w:r w:rsidR="33D739BE">
        <w:t xml:space="preserve"> </w:t>
      </w:r>
      <w:r>
        <w:t>and</w:t>
      </w:r>
      <w:r w:rsidR="33D739BE">
        <w:t xml:space="preserve"> </w:t>
      </w:r>
      <w:r>
        <w:t>fees</w:t>
      </w:r>
      <w:r w:rsidR="33D739BE">
        <w:t xml:space="preserve"> </w:t>
      </w:r>
      <w:r>
        <w:t>for</w:t>
      </w:r>
      <w:r w:rsidR="33D739BE">
        <w:t xml:space="preserve"> </w:t>
      </w:r>
      <w:r>
        <w:t>treatment</w:t>
      </w:r>
      <w:r w:rsidR="33D739BE">
        <w:t xml:space="preserve"> </w:t>
      </w:r>
      <w:r>
        <w:t>should</w:t>
      </w:r>
      <w:r w:rsidR="33D739BE">
        <w:t xml:space="preserve"> </w:t>
      </w:r>
      <w:r w:rsidR="624147B4">
        <w:t>consider</w:t>
      </w:r>
      <w:r w:rsidR="33D739BE">
        <w:t xml:space="preserve"> </w:t>
      </w:r>
      <w:r>
        <w:t>any</w:t>
      </w:r>
      <w:r w:rsidR="33D739BE">
        <w:t xml:space="preserve"> </w:t>
      </w:r>
      <w:r>
        <w:t>unexpected</w:t>
      </w:r>
      <w:r w:rsidR="33D739BE">
        <w:t xml:space="preserve"> </w:t>
      </w:r>
      <w:r>
        <w:t>complications</w:t>
      </w:r>
      <w:r w:rsidR="33D739BE">
        <w:t xml:space="preserve"> </w:t>
      </w:r>
      <w:r>
        <w:t>that</w:t>
      </w:r>
      <w:r w:rsidR="33D739BE">
        <w:t xml:space="preserve"> </w:t>
      </w:r>
      <w:r>
        <w:t>may</w:t>
      </w:r>
      <w:r w:rsidR="33D739BE">
        <w:t xml:space="preserve"> </w:t>
      </w:r>
      <w:r>
        <w:t>arise</w:t>
      </w:r>
      <w:r w:rsidR="33D739BE">
        <w:t xml:space="preserve"> </w:t>
      </w:r>
      <w:r>
        <w:t>and</w:t>
      </w:r>
      <w:r w:rsidR="33D739BE">
        <w:t xml:space="preserve"> </w:t>
      </w:r>
      <w:r>
        <w:t>how</w:t>
      </w:r>
      <w:r w:rsidR="33D739BE">
        <w:t xml:space="preserve"> </w:t>
      </w:r>
      <w:r>
        <w:t>any</w:t>
      </w:r>
      <w:r w:rsidR="33D739BE">
        <w:t xml:space="preserve"> </w:t>
      </w:r>
      <w:r>
        <w:t>additional</w:t>
      </w:r>
      <w:r w:rsidR="33D739BE">
        <w:t xml:space="preserve"> </w:t>
      </w:r>
      <w:r>
        <w:t>costs</w:t>
      </w:r>
      <w:r w:rsidR="33D739BE">
        <w:t xml:space="preserve"> </w:t>
      </w:r>
      <w:r>
        <w:t>will</w:t>
      </w:r>
      <w:r w:rsidR="33D739BE">
        <w:t xml:space="preserve"> </w:t>
      </w:r>
      <w:r>
        <w:t>be</w:t>
      </w:r>
      <w:r w:rsidR="33D739BE">
        <w:t xml:space="preserve"> </w:t>
      </w:r>
      <w:r>
        <w:t>managed</w:t>
      </w:r>
      <w:r w:rsidR="29577053">
        <w:t>.</w:t>
      </w:r>
    </w:p>
    <w:p w14:paraId="29F96833" w14:textId="77777777" w:rsidR="0050324D" w:rsidRDefault="3FCB66C6" w:rsidP="00413CF7">
      <w:pPr>
        <w:pStyle w:val="DHHSbullet1"/>
      </w:pPr>
      <w:r>
        <w:t>Fees</w:t>
      </w:r>
      <w:r w:rsidR="33D739BE">
        <w:t xml:space="preserve"> </w:t>
      </w:r>
      <w:r>
        <w:t>charged</w:t>
      </w:r>
      <w:r w:rsidR="33D739BE">
        <w:t xml:space="preserve"> </w:t>
      </w:r>
      <w:r>
        <w:t>to</w:t>
      </w:r>
      <w:r w:rsidR="33D739BE">
        <w:t xml:space="preserve"> </w:t>
      </w:r>
      <w:r>
        <w:t>international</w:t>
      </w:r>
      <w:r w:rsidR="33D739BE">
        <w:t xml:space="preserve"> </w:t>
      </w:r>
      <w:r>
        <w:t>patients</w:t>
      </w:r>
      <w:r w:rsidR="33D739BE">
        <w:t xml:space="preserve"> </w:t>
      </w:r>
      <w:r>
        <w:t>are</w:t>
      </w:r>
      <w:r w:rsidR="33D739BE">
        <w:t xml:space="preserve"> </w:t>
      </w:r>
      <w:r>
        <w:t>at</w:t>
      </w:r>
      <w:r w:rsidR="33D739BE">
        <w:t xml:space="preserve"> </w:t>
      </w:r>
      <w:r>
        <w:t>the</w:t>
      </w:r>
      <w:r w:rsidR="33D739BE">
        <w:t xml:space="preserve"> </w:t>
      </w:r>
      <w:r>
        <w:t>discretion</w:t>
      </w:r>
      <w:r w:rsidR="33D739BE">
        <w:t xml:space="preserve"> </w:t>
      </w:r>
      <w:r>
        <w:t>of</w:t>
      </w:r>
      <w:r w:rsidR="33D739BE">
        <w:t xml:space="preserve"> </w:t>
      </w:r>
      <w:r>
        <w:t>individual</w:t>
      </w:r>
      <w:r w:rsidR="33D739BE">
        <w:t xml:space="preserve"> </w:t>
      </w:r>
      <w:r>
        <w:t>health</w:t>
      </w:r>
      <w:r w:rsidR="33D739BE">
        <w:t xml:space="preserve"> </w:t>
      </w:r>
      <w:r>
        <w:t>services.</w:t>
      </w:r>
    </w:p>
    <w:p w14:paraId="0F68509F" w14:textId="77777777" w:rsidR="00D679CB" w:rsidRPr="003F7E7C" w:rsidRDefault="00D679CB" w:rsidP="0008389C">
      <w:pPr>
        <w:pStyle w:val="DHHSbodyafterbullets"/>
      </w:pPr>
      <w:r w:rsidRPr="003F7E7C">
        <w:t>These</w:t>
      </w:r>
      <w:r w:rsidR="00593ADC">
        <w:t xml:space="preserve"> </w:t>
      </w:r>
      <w:r w:rsidRPr="003F7E7C">
        <w:t>principles</w:t>
      </w:r>
      <w:r w:rsidR="00593ADC">
        <w:t xml:space="preserve"> </w:t>
      </w:r>
      <w:r w:rsidRPr="003F7E7C">
        <w:t>apply</w:t>
      </w:r>
      <w:r w:rsidR="00593ADC">
        <w:t xml:space="preserve"> </w:t>
      </w:r>
      <w:r w:rsidRPr="003F7E7C">
        <w:t>to</w:t>
      </w:r>
      <w:r w:rsidR="00593ADC">
        <w:t xml:space="preserve"> </w:t>
      </w:r>
      <w:r w:rsidRPr="003F7E7C">
        <w:t>all</w:t>
      </w:r>
      <w:r w:rsidR="00593ADC">
        <w:t xml:space="preserve"> </w:t>
      </w:r>
      <w:r w:rsidRPr="003F7E7C">
        <w:t>types</w:t>
      </w:r>
      <w:r w:rsidR="00593ADC">
        <w:t xml:space="preserve"> </w:t>
      </w:r>
      <w:r w:rsidRPr="003F7E7C">
        <w:t>of</w:t>
      </w:r>
      <w:r w:rsidR="00593ADC">
        <w:t xml:space="preserve"> </w:t>
      </w:r>
      <w:r w:rsidRPr="003F7E7C">
        <w:t>treatment</w:t>
      </w:r>
      <w:r w:rsidR="00593ADC">
        <w:t xml:space="preserve"> </w:t>
      </w:r>
      <w:r w:rsidRPr="003F7E7C">
        <w:t>or</w:t>
      </w:r>
      <w:r w:rsidR="00593ADC">
        <w:t xml:space="preserve"> </w:t>
      </w:r>
      <w:r w:rsidRPr="003F7E7C">
        <w:t>care</w:t>
      </w:r>
      <w:r w:rsidR="00593ADC">
        <w:t xml:space="preserve"> </w:t>
      </w:r>
      <w:r w:rsidRPr="003F7E7C">
        <w:t>provided</w:t>
      </w:r>
      <w:r w:rsidR="00593ADC">
        <w:t xml:space="preserve"> </w:t>
      </w:r>
      <w:r w:rsidRPr="003F7E7C">
        <w:t>to</w:t>
      </w:r>
      <w:r w:rsidR="00593ADC">
        <w:t xml:space="preserve"> </w:t>
      </w:r>
      <w:r w:rsidRPr="003F7E7C">
        <w:t>international</w:t>
      </w:r>
      <w:r w:rsidR="00593ADC">
        <w:t xml:space="preserve"> </w:t>
      </w:r>
      <w:r w:rsidRPr="003F7E7C">
        <w:t>patients.</w:t>
      </w:r>
      <w:r w:rsidR="00593ADC">
        <w:t xml:space="preserve"> </w:t>
      </w:r>
      <w:r w:rsidRPr="003F7E7C">
        <w:t>Health</w:t>
      </w:r>
      <w:r w:rsidR="00593ADC">
        <w:t xml:space="preserve"> </w:t>
      </w:r>
      <w:r w:rsidRPr="003F7E7C">
        <w:t>services</w:t>
      </w:r>
      <w:r w:rsidR="00593ADC">
        <w:t xml:space="preserve"> </w:t>
      </w:r>
      <w:r w:rsidRPr="003F7E7C">
        <w:t>must</w:t>
      </w:r>
      <w:r w:rsidR="00593ADC">
        <w:t xml:space="preserve"> </w:t>
      </w:r>
      <w:r w:rsidRPr="003F7E7C">
        <w:t>not</w:t>
      </w:r>
      <w:r w:rsidR="00593ADC">
        <w:t xml:space="preserve"> </w:t>
      </w:r>
      <w:r w:rsidRPr="003F7E7C">
        <w:t>provide</w:t>
      </w:r>
      <w:r w:rsidR="00593ADC">
        <w:t xml:space="preserve"> </w:t>
      </w:r>
      <w:r w:rsidRPr="003F7E7C">
        <w:t>treatment</w:t>
      </w:r>
      <w:r w:rsidR="00593ADC">
        <w:t xml:space="preserve"> </w:t>
      </w:r>
      <w:r w:rsidRPr="003F7E7C">
        <w:t>to</w:t>
      </w:r>
      <w:r w:rsidR="00593ADC">
        <w:t xml:space="preserve"> </w:t>
      </w:r>
      <w:r w:rsidRPr="003F7E7C">
        <w:t>international</w:t>
      </w:r>
      <w:r w:rsidR="00593ADC">
        <w:t xml:space="preserve"> </w:t>
      </w:r>
      <w:r w:rsidRPr="003F7E7C">
        <w:t>patients</w:t>
      </w:r>
      <w:r w:rsidR="00593ADC">
        <w:t xml:space="preserve"> </w:t>
      </w:r>
      <w:r w:rsidRPr="003F7E7C">
        <w:t>outside</w:t>
      </w:r>
      <w:r w:rsidR="00593ADC">
        <w:t xml:space="preserve"> </w:t>
      </w:r>
      <w:r w:rsidRPr="003F7E7C">
        <w:t>the</w:t>
      </w:r>
      <w:r w:rsidR="00593ADC">
        <w:t xml:space="preserve"> </w:t>
      </w:r>
      <w:r w:rsidRPr="003F7E7C">
        <w:t>scope</w:t>
      </w:r>
      <w:r w:rsidR="00593ADC">
        <w:t xml:space="preserve"> </w:t>
      </w:r>
      <w:r w:rsidRPr="003F7E7C">
        <w:t>of</w:t>
      </w:r>
      <w:r w:rsidR="00593ADC">
        <w:t xml:space="preserve"> </w:t>
      </w:r>
      <w:r w:rsidRPr="003F7E7C">
        <w:t>what</w:t>
      </w:r>
      <w:r w:rsidR="00593ADC">
        <w:t xml:space="preserve"> </w:t>
      </w:r>
      <w:r w:rsidRPr="003F7E7C">
        <w:t>is</w:t>
      </w:r>
      <w:r w:rsidR="00593ADC">
        <w:t xml:space="preserve"> </w:t>
      </w:r>
      <w:r w:rsidRPr="003F7E7C">
        <w:t>currently</w:t>
      </w:r>
      <w:r w:rsidR="00593ADC">
        <w:t xml:space="preserve"> </w:t>
      </w:r>
      <w:r w:rsidRPr="003F7E7C">
        <w:t>provided</w:t>
      </w:r>
      <w:r w:rsidR="00593ADC">
        <w:t xml:space="preserve"> </w:t>
      </w:r>
      <w:r w:rsidRPr="003F7E7C">
        <w:t>at</w:t>
      </w:r>
      <w:r w:rsidR="00593ADC">
        <w:t xml:space="preserve"> </w:t>
      </w:r>
      <w:r w:rsidRPr="003F7E7C">
        <w:t>the</w:t>
      </w:r>
      <w:r w:rsidR="00593ADC">
        <w:t xml:space="preserve"> </w:t>
      </w:r>
      <w:r w:rsidRPr="003F7E7C">
        <w:t>relevant</w:t>
      </w:r>
      <w:r w:rsidR="00593ADC">
        <w:t xml:space="preserve"> </w:t>
      </w:r>
      <w:r w:rsidRPr="003F7E7C">
        <w:t>public</w:t>
      </w:r>
      <w:r w:rsidR="00593ADC">
        <w:t xml:space="preserve"> </w:t>
      </w:r>
      <w:r w:rsidRPr="003F7E7C">
        <w:t>hospital</w:t>
      </w:r>
      <w:r w:rsidR="00593ADC">
        <w:t xml:space="preserve"> </w:t>
      </w:r>
      <w:r w:rsidRPr="003F7E7C">
        <w:t>site.</w:t>
      </w:r>
    </w:p>
    <w:p w14:paraId="2FE98D59" w14:textId="77777777" w:rsidR="00D679CB" w:rsidRPr="003F7E7C" w:rsidRDefault="00D679CB" w:rsidP="009A53E1">
      <w:pPr>
        <w:pStyle w:val="DHHSbody"/>
      </w:pPr>
      <w:r w:rsidRPr="003F7E7C">
        <w:t>Health</w:t>
      </w:r>
      <w:r w:rsidR="00593ADC">
        <w:t xml:space="preserve"> </w:t>
      </w:r>
      <w:r w:rsidRPr="003F7E7C">
        <w:t>services</w:t>
      </w:r>
      <w:r w:rsidR="00593ADC">
        <w:t xml:space="preserve"> </w:t>
      </w:r>
      <w:r w:rsidRPr="003F7E7C">
        <w:t>should</w:t>
      </w:r>
      <w:r w:rsidR="00593ADC">
        <w:t xml:space="preserve"> </w:t>
      </w:r>
      <w:r w:rsidRPr="003F7E7C">
        <w:t>note</w:t>
      </w:r>
      <w:r w:rsidR="00593ADC">
        <w:t xml:space="preserve"> </w:t>
      </w:r>
      <w:r w:rsidRPr="003F7E7C">
        <w:t>the</w:t>
      </w:r>
      <w:r w:rsidR="00593ADC">
        <w:t xml:space="preserve"> </w:t>
      </w:r>
      <w:r w:rsidRPr="003F7E7C">
        <w:t>unclear</w:t>
      </w:r>
      <w:r w:rsidR="00593ADC">
        <w:t xml:space="preserve"> </w:t>
      </w:r>
      <w:r w:rsidRPr="003F7E7C">
        <w:t>international</w:t>
      </w:r>
      <w:r w:rsidR="00593ADC">
        <w:t xml:space="preserve"> </w:t>
      </w:r>
      <w:r w:rsidRPr="003F7E7C">
        <w:t>legal</w:t>
      </w:r>
      <w:r w:rsidR="00593ADC">
        <w:t xml:space="preserve"> </w:t>
      </w:r>
      <w:r w:rsidRPr="003F7E7C">
        <w:t>frameworks</w:t>
      </w:r>
      <w:r w:rsidR="00593ADC">
        <w:t xml:space="preserve"> </w:t>
      </w:r>
      <w:r w:rsidRPr="003F7E7C">
        <w:t>and</w:t>
      </w:r>
      <w:r w:rsidR="00593ADC">
        <w:t xml:space="preserve"> </w:t>
      </w:r>
      <w:r w:rsidRPr="003F7E7C">
        <w:t>regulatory</w:t>
      </w:r>
      <w:r w:rsidR="00593ADC">
        <w:t xml:space="preserve"> </w:t>
      </w:r>
      <w:r w:rsidRPr="003F7E7C">
        <w:t>environment</w:t>
      </w:r>
      <w:r w:rsidR="00593ADC">
        <w:t xml:space="preserve"> </w:t>
      </w:r>
      <w:r w:rsidRPr="003F7E7C">
        <w:t>for</w:t>
      </w:r>
      <w:r w:rsidR="00593ADC">
        <w:t xml:space="preserve"> </w:t>
      </w:r>
      <w:r w:rsidRPr="003F7E7C">
        <w:t>international</w:t>
      </w:r>
      <w:r w:rsidR="00593ADC">
        <w:t xml:space="preserve"> </w:t>
      </w:r>
      <w:r w:rsidRPr="003F7E7C">
        <w:t>patients</w:t>
      </w:r>
      <w:r w:rsidR="00593ADC">
        <w:t xml:space="preserve"> </w:t>
      </w:r>
      <w:r w:rsidRPr="003F7E7C">
        <w:t>seeking</w:t>
      </w:r>
      <w:r w:rsidR="00593ADC">
        <w:t xml:space="preserve"> </w:t>
      </w:r>
      <w:r w:rsidRPr="003F7E7C">
        <w:t>legal</w:t>
      </w:r>
      <w:r w:rsidR="00593ADC">
        <w:t xml:space="preserve"> </w:t>
      </w:r>
      <w:r w:rsidRPr="003F7E7C">
        <w:t>redress</w:t>
      </w:r>
      <w:r w:rsidR="00240665">
        <w:t>,</w:t>
      </w:r>
      <w:r w:rsidR="00593ADC">
        <w:t xml:space="preserve"> </w:t>
      </w:r>
      <w:r w:rsidRPr="003F7E7C">
        <w:t>following</w:t>
      </w:r>
      <w:r w:rsidR="00593ADC">
        <w:t xml:space="preserve"> </w:t>
      </w:r>
      <w:r w:rsidRPr="003F7E7C">
        <w:t>unsatisfactory</w:t>
      </w:r>
      <w:r w:rsidR="00593ADC">
        <w:t xml:space="preserve"> </w:t>
      </w:r>
      <w:r w:rsidRPr="003F7E7C">
        <w:t>outcomes</w:t>
      </w:r>
      <w:r w:rsidR="00593ADC">
        <w:t xml:space="preserve"> </w:t>
      </w:r>
      <w:r w:rsidRPr="003F7E7C">
        <w:t>from</w:t>
      </w:r>
      <w:r w:rsidR="00593ADC">
        <w:t xml:space="preserve"> </w:t>
      </w:r>
      <w:r w:rsidRPr="003F7E7C">
        <w:t>medical</w:t>
      </w:r>
      <w:r w:rsidR="00593ADC">
        <w:t xml:space="preserve"> </w:t>
      </w:r>
      <w:r w:rsidRPr="003F7E7C">
        <w:t>treatment</w:t>
      </w:r>
      <w:r w:rsidR="00593ADC">
        <w:t xml:space="preserve"> </w:t>
      </w:r>
      <w:r w:rsidRPr="003F7E7C">
        <w:t>in</w:t>
      </w:r>
      <w:r w:rsidR="00593ADC">
        <w:t xml:space="preserve"> </w:t>
      </w:r>
      <w:r w:rsidRPr="003F7E7C">
        <w:t>Victoria.</w:t>
      </w:r>
      <w:r w:rsidR="00593ADC">
        <w:t xml:space="preserve"> </w:t>
      </w:r>
      <w:r w:rsidR="002F4DFA">
        <w:t>Before</w:t>
      </w:r>
      <w:r w:rsidR="00593ADC">
        <w:t xml:space="preserve"> </w:t>
      </w:r>
      <w:r w:rsidRPr="003F7E7C">
        <w:t>accepting</w:t>
      </w:r>
      <w:r w:rsidR="00593ADC">
        <w:t xml:space="preserve"> </w:t>
      </w:r>
      <w:r w:rsidRPr="003F7E7C">
        <w:t>international</w:t>
      </w:r>
      <w:r w:rsidR="00593ADC">
        <w:t xml:space="preserve"> </w:t>
      </w:r>
      <w:r w:rsidRPr="003F7E7C">
        <w:t>patients,</w:t>
      </w:r>
      <w:r w:rsidR="00593ADC">
        <w:t xml:space="preserve"> </w:t>
      </w:r>
      <w:r w:rsidRPr="003F7E7C">
        <w:t>health</w:t>
      </w:r>
      <w:r w:rsidR="00593ADC">
        <w:t xml:space="preserve"> </w:t>
      </w:r>
      <w:r w:rsidRPr="003F7E7C">
        <w:t>services</w:t>
      </w:r>
      <w:r w:rsidR="00593ADC">
        <w:t xml:space="preserve"> </w:t>
      </w:r>
      <w:r w:rsidRPr="003F7E7C">
        <w:t>should</w:t>
      </w:r>
      <w:r w:rsidR="00593ADC">
        <w:t xml:space="preserve"> </w:t>
      </w:r>
      <w:r w:rsidRPr="003F7E7C">
        <w:t>assess</w:t>
      </w:r>
      <w:r w:rsidR="00593ADC">
        <w:t xml:space="preserve"> </w:t>
      </w:r>
      <w:r w:rsidRPr="003F7E7C">
        <w:t>these</w:t>
      </w:r>
      <w:r w:rsidR="00593ADC">
        <w:t xml:space="preserve"> </w:t>
      </w:r>
      <w:r w:rsidRPr="003F7E7C">
        <w:t>legal</w:t>
      </w:r>
      <w:r w:rsidR="00593ADC">
        <w:t xml:space="preserve"> </w:t>
      </w:r>
      <w:r w:rsidRPr="003F7E7C">
        <w:t>risks</w:t>
      </w:r>
      <w:r w:rsidR="00593ADC">
        <w:t xml:space="preserve"> </w:t>
      </w:r>
      <w:r w:rsidRPr="003F7E7C">
        <w:t>and</w:t>
      </w:r>
      <w:r w:rsidR="00593ADC">
        <w:t xml:space="preserve"> </w:t>
      </w:r>
      <w:r>
        <w:t>the</w:t>
      </w:r>
      <w:r w:rsidR="00593ADC">
        <w:t xml:space="preserve"> </w:t>
      </w:r>
      <w:r w:rsidRPr="003F7E7C">
        <w:t>potential</w:t>
      </w:r>
      <w:r w:rsidR="00593ADC">
        <w:t xml:space="preserve"> </w:t>
      </w:r>
      <w:r w:rsidRPr="003F7E7C">
        <w:t>impact</w:t>
      </w:r>
      <w:r w:rsidR="00593ADC">
        <w:t xml:space="preserve"> </w:t>
      </w:r>
      <w:r w:rsidRPr="003F7E7C">
        <w:t>on</w:t>
      </w:r>
      <w:r w:rsidR="00593ADC">
        <w:t xml:space="preserve"> </w:t>
      </w:r>
      <w:r w:rsidRPr="003F7E7C">
        <w:t>medical</w:t>
      </w:r>
      <w:r w:rsidR="00593ADC">
        <w:t xml:space="preserve"> </w:t>
      </w:r>
      <w:r w:rsidRPr="003F7E7C">
        <w:t>indemnity</w:t>
      </w:r>
      <w:r w:rsidR="00593ADC">
        <w:t xml:space="preserve"> </w:t>
      </w:r>
      <w:r w:rsidRPr="003F7E7C">
        <w:t>insurance.</w:t>
      </w:r>
      <w:r w:rsidR="00593ADC">
        <w:t xml:space="preserve"> </w:t>
      </w:r>
      <w:r w:rsidRPr="003F7E7C">
        <w:t>Complaints</w:t>
      </w:r>
      <w:r w:rsidR="00593ADC">
        <w:t xml:space="preserve"> </w:t>
      </w:r>
      <w:r w:rsidRPr="003F7E7C">
        <w:t>from</w:t>
      </w:r>
      <w:r w:rsidR="00593ADC">
        <w:t xml:space="preserve"> </w:t>
      </w:r>
      <w:r w:rsidRPr="003F7E7C">
        <w:t>international</w:t>
      </w:r>
      <w:r w:rsidR="00593ADC">
        <w:t xml:space="preserve"> </w:t>
      </w:r>
      <w:r w:rsidRPr="003F7E7C">
        <w:t>patients</w:t>
      </w:r>
      <w:r w:rsidR="00593ADC">
        <w:t xml:space="preserve"> </w:t>
      </w:r>
      <w:r w:rsidRPr="003F7E7C">
        <w:t>should</w:t>
      </w:r>
      <w:r w:rsidR="00593ADC">
        <w:t xml:space="preserve"> </w:t>
      </w:r>
      <w:r w:rsidRPr="003F7E7C">
        <w:t>be</w:t>
      </w:r>
      <w:r w:rsidR="00593ADC">
        <w:t xml:space="preserve"> </w:t>
      </w:r>
      <w:r w:rsidRPr="003F7E7C">
        <w:t>handled</w:t>
      </w:r>
      <w:r w:rsidR="00593ADC">
        <w:t xml:space="preserve"> </w:t>
      </w:r>
      <w:r w:rsidRPr="003F7E7C">
        <w:t>as</w:t>
      </w:r>
      <w:r w:rsidR="00593ADC">
        <w:t xml:space="preserve"> </w:t>
      </w:r>
      <w:r w:rsidRPr="003F7E7C">
        <w:t>part</w:t>
      </w:r>
      <w:r w:rsidR="00593ADC">
        <w:t xml:space="preserve"> </w:t>
      </w:r>
      <w:r w:rsidRPr="003F7E7C">
        <w:t>of</w:t>
      </w:r>
      <w:r w:rsidR="00593ADC">
        <w:t xml:space="preserve"> </w:t>
      </w:r>
      <w:r w:rsidRPr="003F7E7C">
        <w:t>a</w:t>
      </w:r>
      <w:r w:rsidR="00593ADC">
        <w:t xml:space="preserve"> </w:t>
      </w:r>
      <w:r w:rsidRPr="003F7E7C">
        <w:t>health</w:t>
      </w:r>
      <w:r w:rsidR="00593ADC">
        <w:t xml:space="preserve"> </w:t>
      </w:r>
      <w:r w:rsidRPr="003F7E7C">
        <w:t>service</w:t>
      </w:r>
      <w:r>
        <w:t>’</w:t>
      </w:r>
      <w:r w:rsidRPr="003F7E7C">
        <w:t>s</w:t>
      </w:r>
      <w:r w:rsidR="00593ADC">
        <w:t xml:space="preserve"> </w:t>
      </w:r>
      <w:r w:rsidRPr="003F7E7C">
        <w:t>normal</w:t>
      </w:r>
      <w:r w:rsidR="00593ADC">
        <w:t xml:space="preserve"> </w:t>
      </w:r>
      <w:r w:rsidRPr="003F7E7C">
        <w:t>complaints</w:t>
      </w:r>
      <w:r w:rsidR="00593ADC">
        <w:t xml:space="preserve"> </w:t>
      </w:r>
      <w:r w:rsidRPr="003F7E7C">
        <w:t>process</w:t>
      </w:r>
      <w:r>
        <w:t>.</w:t>
      </w:r>
    </w:p>
    <w:p w14:paraId="2DE061E8" w14:textId="77777777" w:rsidR="0050324D" w:rsidRDefault="00D679CB" w:rsidP="009A53E1">
      <w:pPr>
        <w:pStyle w:val="DHHSbody"/>
      </w:pPr>
      <w:r w:rsidRPr="006C7570">
        <w:t>Health</w:t>
      </w:r>
      <w:r w:rsidR="00593ADC">
        <w:t xml:space="preserve"> </w:t>
      </w:r>
      <w:r w:rsidRPr="006C7570">
        <w:t>services</w:t>
      </w:r>
      <w:r w:rsidR="00593ADC">
        <w:t xml:space="preserve"> </w:t>
      </w:r>
      <w:r w:rsidRPr="006C7570">
        <w:t>should</w:t>
      </w:r>
      <w:r w:rsidR="00593ADC">
        <w:t xml:space="preserve"> </w:t>
      </w:r>
      <w:r w:rsidRPr="006C7570">
        <w:t>advise</w:t>
      </w:r>
      <w:r w:rsidR="00593ADC">
        <w:t xml:space="preserve"> </w:t>
      </w:r>
      <w:r w:rsidRPr="006C7570">
        <w:t>the</w:t>
      </w:r>
      <w:r w:rsidR="00593ADC">
        <w:t xml:space="preserve"> </w:t>
      </w:r>
      <w:r w:rsidRPr="006C7570">
        <w:t>department</w:t>
      </w:r>
      <w:r w:rsidR="00593ADC">
        <w:t xml:space="preserve"> </w:t>
      </w:r>
      <w:r w:rsidRPr="006C7570">
        <w:t>if</w:t>
      </w:r>
      <w:r w:rsidR="00593ADC">
        <w:t xml:space="preserve"> </w:t>
      </w:r>
      <w:r w:rsidRPr="006C7570">
        <w:t>they</w:t>
      </w:r>
      <w:r w:rsidR="00593ADC">
        <w:t xml:space="preserve"> </w:t>
      </w:r>
      <w:r w:rsidRPr="006C7570">
        <w:t>are</w:t>
      </w:r>
      <w:r w:rsidR="00593ADC">
        <w:t xml:space="preserve"> </w:t>
      </w:r>
      <w:r w:rsidRPr="006C7570">
        <w:t>delivering</w:t>
      </w:r>
      <w:r w:rsidR="00593ADC">
        <w:t xml:space="preserve"> </w:t>
      </w:r>
      <w:r w:rsidRPr="006C7570">
        <w:t>services</w:t>
      </w:r>
      <w:r w:rsidR="00593ADC">
        <w:t xml:space="preserve"> </w:t>
      </w:r>
      <w:r w:rsidRPr="006C7570">
        <w:t>to</w:t>
      </w:r>
      <w:r w:rsidR="00593ADC">
        <w:t xml:space="preserve"> </w:t>
      </w:r>
      <w:r w:rsidRPr="006C7570">
        <w:t>full-fee</w:t>
      </w:r>
      <w:r>
        <w:t>-</w:t>
      </w:r>
      <w:r w:rsidRPr="006C7570">
        <w:t>paying</w:t>
      </w:r>
      <w:r w:rsidR="00593ADC">
        <w:t xml:space="preserve"> </w:t>
      </w:r>
      <w:r w:rsidRPr="006C7570">
        <w:t>international</w:t>
      </w:r>
      <w:r w:rsidR="00593ADC">
        <w:t xml:space="preserve"> </w:t>
      </w:r>
      <w:r w:rsidRPr="006C7570">
        <w:t>patients.</w:t>
      </w:r>
    </w:p>
    <w:p w14:paraId="1418BB34" w14:textId="77777777" w:rsidR="00D679CB" w:rsidRDefault="007C6B66" w:rsidP="009A53E1">
      <w:pPr>
        <w:pStyle w:val="DHHSbody"/>
      </w:pPr>
      <w:r>
        <w:t xml:space="preserve">For </w:t>
      </w:r>
      <w:r w:rsidRPr="006C7570">
        <w:t>advice</w:t>
      </w:r>
      <w:r>
        <w:t xml:space="preserve"> </w:t>
      </w:r>
      <w:r w:rsidRPr="006C7570">
        <w:t>or</w:t>
      </w:r>
      <w:r>
        <w:t xml:space="preserve"> </w:t>
      </w:r>
      <w:r w:rsidRPr="006C7570">
        <w:t>assistance</w:t>
      </w:r>
      <w:r>
        <w:t xml:space="preserve"> </w:t>
      </w:r>
      <w:r w:rsidRPr="006C7570">
        <w:t>in</w:t>
      </w:r>
      <w:r>
        <w:t xml:space="preserve"> relation to treating international patients,</w:t>
      </w:r>
      <w:r w:rsidRPr="006C7570" w:rsidDel="007C6B66">
        <w:t xml:space="preserve"> </w:t>
      </w:r>
      <w:r>
        <w:t>h</w:t>
      </w:r>
      <w:r w:rsidR="00D679CB" w:rsidRPr="006C7570">
        <w:t>ealth</w:t>
      </w:r>
      <w:r w:rsidR="00593ADC">
        <w:t xml:space="preserve"> </w:t>
      </w:r>
      <w:r w:rsidR="00D679CB" w:rsidRPr="006C7570">
        <w:t>services</w:t>
      </w:r>
      <w:r w:rsidR="00593ADC">
        <w:t xml:space="preserve"> </w:t>
      </w:r>
      <w:r w:rsidR="00D679CB" w:rsidRPr="006C7570">
        <w:t>can</w:t>
      </w:r>
      <w:r w:rsidR="00593ADC">
        <w:t xml:space="preserve"> </w:t>
      </w:r>
      <w:hyperlink r:id="rId83" w:history="1">
        <w:r w:rsidR="001E0706" w:rsidRPr="00B033D5">
          <w:rPr>
            <w:rStyle w:val="Hyperlink"/>
          </w:rPr>
          <w:t>email the department’s International Health team</w:t>
        </w:r>
      </w:hyperlink>
      <w:r w:rsidR="00593ADC">
        <w:t xml:space="preserve"> </w:t>
      </w:r>
      <w:r w:rsidR="00D679CB" w:rsidRPr="0079502E">
        <w:t>&lt;internationalhealth@</w:t>
      </w:r>
      <w:r w:rsidR="00D679CB">
        <w:t>health</w:t>
      </w:r>
      <w:r w:rsidR="00D679CB" w:rsidRPr="0079502E">
        <w:t>.vic.gov.au&gt;</w:t>
      </w:r>
      <w:r w:rsidR="00D679CB">
        <w:t>.</w:t>
      </w:r>
    </w:p>
    <w:p w14:paraId="13D27D08" w14:textId="77777777" w:rsidR="00E93694" w:rsidRDefault="00E93694" w:rsidP="009A53E1">
      <w:pPr>
        <w:pStyle w:val="DHHSbody"/>
      </w:pPr>
    </w:p>
    <w:p w14:paraId="0D1345CB" w14:textId="77777777" w:rsidR="00E93694" w:rsidRPr="00E11DFD" w:rsidRDefault="00E93694" w:rsidP="009A53E1">
      <w:pPr>
        <w:pStyle w:val="DHHSbody"/>
        <w:sectPr w:rsidR="00E93694" w:rsidRPr="00E11DFD" w:rsidSect="00C92149">
          <w:headerReference w:type="even" r:id="rId84"/>
          <w:headerReference w:type="default" r:id="rId85"/>
          <w:headerReference w:type="first" r:id="rId86"/>
          <w:type w:val="continuous"/>
          <w:pgSz w:w="11906" w:h="16838" w:code="9"/>
          <w:pgMar w:top="1134" w:right="1304" w:bottom="1134" w:left="1304" w:header="454" w:footer="510" w:gutter="0"/>
          <w:cols w:space="720"/>
          <w:docGrid w:linePitch="360"/>
        </w:sectPr>
      </w:pPr>
    </w:p>
    <w:p w14:paraId="0EDCDC7A" w14:textId="77777777" w:rsidR="00A81874" w:rsidRDefault="00A81874" w:rsidP="001A5838">
      <w:pPr>
        <w:pStyle w:val="Heading1partopener"/>
      </w:pPr>
      <w:bookmarkStart w:id="2147" w:name="_Toc143080896"/>
      <w:r>
        <w:lastRenderedPageBreak/>
        <w:t>Part</w:t>
      </w:r>
      <w:r w:rsidR="00593ADC">
        <w:t xml:space="preserve"> </w:t>
      </w:r>
      <w:r>
        <w:t>2</w:t>
      </w:r>
      <w:r w:rsidR="008F3C90">
        <w:t>:</w:t>
      </w:r>
      <w:r w:rsidR="00593ADC">
        <w:t xml:space="preserve"> </w:t>
      </w:r>
      <w:r w:rsidR="004B36FF">
        <w:t>O</w:t>
      </w:r>
      <w:r>
        <w:t>bligations,</w:t>
      </w:r>
      <w:r w:rsidR="00593ADC">
        <w:t xml:space="preserve"> </w:t>
      </w:r>
      <w:r w:rsidR="00135F54">
        <w:t>s</w:t>
      </w:r>
      <w:r>
        <w:t>tandards</w:t>
      </w:r>
      <w:r w:rsidR="00593ADC">
        <w:t xml:space="preserve"> </w:t>
      </w:r>
      <w:r>
        <w:t>and</w:t>
      </w:r>
      <w:r w:rsidR="00593ADC">
        <w:t xml:space="preserve"> </w:t>
      </w:r>
      <w:r w:rsidR="00135F54">
        <w:t>r</w:t>
      </w:r>
      <w:r w:rsidR="00153D73">
        <w:t>equirements</w:t>
      </w:r>
      <w:bookmarkEnd w:id="2147"/>
    </w:p>
    <w:p w14:paraId="4A02F6B5" w14:textId="77777777" w:rsidR="00CF775E" w:rsidRDefault="00CF775E" w:rsidP="00413CF7">
      <w:pPr>
        <w:pStyle w:val="Heading2"/>
      </w:pPr>
      <w:bookmarkStart w:id="2148" w:name="_Toc143080897"/>
      <w:r>
        <w:lastRenderedPageBreak/>
        <w:t>Notification</w:t>
      </w:r>
      <w:r w:rsidR="00593ADC">
        <w:t xml:space="preserve"> </w:t>
      </w:r>
      <w:r w:rsidR="00CD539D">
        <w:t>o</w:t>
      </w:r>
      <w:r>
        <w:t>bligations</w:t>
      </w:r>
      <w:bookmarkEnd w:id="2148"/>
    </w:p>
    <w:p w14:paraId="487541FD" w14:textId="77777777" w:rsidR="00CF775E" w:rsidRPr="00CF1247" w:rsidRDefault="51E85CC0" w:rsidP="00413CF7">
      <w:pPr>
        <w:pStyle w:val="Heading3"/>
        <w:tabs>
          <w:tab w:val="num" w:pos="709"/>
        </w:tabs>
        <w:ind w:left="0" w:right="-58"/>
      </w:pPr>
      <w:bookmarkStart w:id="2149" w:name="_Toc143080898"/>
      <w:r>
        <w:t>Issues</w:t>
      </w:r>
      <w:r w:rsidR="00593ADC">
        <w:t xml:space="preserve"> </w:t>
      </w:r>
      <w:r>
        <w:t>of</w:t>
      </w:r>
      <w:r w:rsidR="00593ADC">
        <w:t xml:space="preserve"> </w:t>
      </w:r>
      <w:r w:rsidR="00CD539D">
        <w:t>p</w:t>
      </w:r>
      <w:r>
        <w:t>ublic</w:t>
      </w:r>
      <w:r w:rsidR="00593ADC">
        <w:t xml:space="preserve"> </w:t>
      </w:r>
      <w:r w:rsidR="00CD539D">
        <w:t>c</w:t>
      </w:r>
      <w:r>
        <w:t>oncern</w:t>
      </w:r>
      <w:bookmarkEnd w:id="2149"/>
    </w:p>
    <w:p w14:paraId="12BB6F4E" w14:textId="77777777" w:rsidR="0050324D" w:rsidRDefault="00CF775E" w:rsidP="009A53E1">
      <w:pPr>
        <w:pStyle w:val="DHHSbody"/>
      </w:pPr>
      <w:r>
        <w:t>The</w:t>
      </w:r>
      <w:r w:rsidR="00593ADC">
        <w:t xml:space="preserve"> </w:t>
      </w:r>
      <w:r w:rsidRPr="005D05F6">
        <w:t>Health</w:t>
      </w:r>
      <w:r w:rsidR="00593ADC" w:rsidRPr="005D05F6">
        <w:t xml:space="preserve"> </w:t>
      </w:r>
      <w:r w:rsidRPr="005D05F6">
        <w:t>Services</w:t>
      </w:r>
      <w:r w:rsidR="00593ADC" w:rsidRPr="005D05F6">
        <w:t xml:space="preserve"> </w:t>
      </w:r>
      <w:r w:rsidRPr="005D05F6">
        <w:t>Act</w:t>
      </w:r>
      <w:r>
        <w:t>,</w:t>
      </w:r>
      <w:r w:rsidR="00593ADC">
        <w:t xml:space="preserve"> </w:t>
      </w:r>
      <w:r w:rsidRPr="00C24F17">
        <w:rPr>
          <w:i/>
          <w:iCs/>
        </w:rPr>
        <w:t>Ambulance</w:t>
      </w:r>
      <w:r w:rsidR="00593ADC">
        <w:rPr>
          <w:i/>
          <w:iCs/>
        </w:rPr>
        <w:t xml:space="preserve"> </w:t>
      </w:r>
      <w:r w:rsidRPr="00C24F17">
        <w:rPr>
          <w:i/>
          <w:iCs/>
        </w:rPr>
        <w:t>Services</w:t>
      </w:r>
      <w:r w:rsidR="00593ADC">
        <w:rPr>
          <w:i/>
          <w:iCs/>
        </w:rPr>
        <w:t xml:space="preserve"> </w:t>
      </w:r>
      <w:r w:rsidRPr="00C24F17">
        <w:rPr>
          <w:i/>
          <w:iCs/>
        </w:rPr>
        <w:t>Act</w:t>
      </w:r>
      <w:r w:rsidR="00593ADC">
        <w:rPr>
          <w:i/>
          <w:iCs/>
        </w:rPr>
        <w:t xml:space="preserve"> </w:t>
      </w:r>
      <w:r w:rsidRPr="00C24F17">
        <w:rPr>
          <w:i/>
          <w:iCs/>
        </w:rPr>
        <w:t>1986</w:t>
      </w:r>
      <w:r w:rsidR="00593ADC">
        <w:t xml:space="preserve"> </w:t>
      </w:r>
      <w:r>
        <w:t>and</w:t>
      </w:r>
      <w:r w:rsidR="00593ADC">
        <w:t xml:space="preserve"> </w:t>
      </w:r>
      <w:r w:rsidRPr="005D05F6">
        <w:t>Mental</w:t>
      </w:r>
      <w:r w:rsidR="00593ADC" w:rsidRPr="005D05F6">
        <w:t xml:space="preserve"> </w:t>
      </w:r>
      <w:r w:rsidRPr="005D05F6">
        <w:t>Health</w:t>
      </w:r>
      <w:r w:rsidR="00593ADC" w:rsidRPr="005D05F6">
        <w:t xml:space="preserve"> </w:t>
      </w:r>
      <w:r w:rsidRPr="005D05F6">
        <w:t>Act</w:t>
      </w:r>
      <w:r w:rsidR="00593ADC">
        <w:t xml:space="preserve"> </w:t>
      </w:r>
      <w:r>
        <w:t>specify</w:t>
      </w:r>
      <w:r w:rsidR="00593ADC">
        <w:t xml:space="preserve"> </w:t>
      </w:r>
      <w:r>
        <w:t>the</w:t>
      </w:r>
      <w:r w:rsidR="00593ADC">
        <w:t xml:space="preserve"> </w:t>
      </w:r>
      <w:r>
        <w:t>functions</w:t>
      </w:r>
      <w:r w:rsidR="00593ADC">
        <w:t xml:space="preserve"> </w:t>
      </w:r>
      <w:r>
        <w:t>of</w:t>
      </w:r>
      <w:r w:rsidR="00593ADC">
        <w:t xml:space="preserve"> </w:t>
      </w:r>
      <w:r>
        <w:t>health</w:t>
      </w:r>
      <w:r w:rsidR="00593ADC">
        <w:t xml:space="preserve"> </w:t>
      </w:r>
      <w:r>
        <w:t>service</w:t>
      </w:r>
      <w:r w:rsidR="00593ADC">
        <w:t xml:space="preserve"> </w:t>
      </w:r>
      <w:r>
        <w:t>boards</w:t>
      </w:r>
      <w:r w:rsidR="00593ADC">
        <w:t xml:space="preserve"> </w:t>
      </w:r>
      <w:r>
        <w:t>and</w:t>
      </w:r>
      <w:r w:rsidR="00593ADC">
        <w:t xml:space="preserve"> </w:t>
      </w:r>
      <w:r>
        <w:t>chief</w:t>
      </w:r>
      <w:r w:rsidR="00593ADC">
        <w:t xml:space="preserve"> </w:t>
      </w:r>
      <w:r>
        <w:t>executive</w:t>
      </w:r>
      <w:r w:rsidR="00593ADC">
        <w:t xml:space="preserve"> </w:t>
      </w:r>
      <w:r>
        <w:t>officers.</w:t>
      </w:r>
    </w:p>
    <w:p w14:paraId="3BA9BA69" w14:textId="77777777" w:rsidR="0050324D" w:rsidRDefault="00CF775E" w:rsidP="009A53E1">
      <w:pPr>
        <w:pStyle w:val="DHHSbody"/>
      </w:pPr>
      <w:r>
        <w:t>Included</w:t>
      </w:r>
      <w:r w:rsidR="00593ADC">
        <w:t xml:space="preserve"> </w:t>
      </w:r>
      <w:r>
        <w:t>in</w:t>
      </w:r>
      <w:r w:rsidR="00593ADC">
        <w:t xml:space="preserve"> </w:t>
      </w:r>
      <w:r>
        <w:t>these</w:t>
      </w:r>
      <w:r w:rsidR="00593ADC">
        <w:t xml:space="preserve"> </w:t>
      </w:r>
      <w:r>
        <w:t>functions</w:t>
      </w:r>
      <w:r w:rsidR="00593ADC">
        <w:t xml:space="preserve"> </w:t>
      </w:r>
      <w:r>
        <w:t>is</w:t>
      </w:r>
      <w:r w:rsidR="00593ADC">
        <w:t xml:space="preserve"> </w:t>
      </w:r>
      <w:r>
        <w:t>the</w:t>
      </w:r>
      <w:r w:rsidR="00593ADC">
        <w:t xml:space="preserve"> </w:t>
      </w:r>
      <w:r>
        <w:t>requirement</w:t>
      </w:r>
      <w:r w:rsidR="00593ADC">
        <w:t xml:space="preserve"> </w:t>
      </w:r>
      <w:r>
        <w:t>for</w:t>
      </w:r>
      <w:r w:rsidR="00593ADC">
        <w:t xml:space="preserve"> </w:t>
      </w:r>
      <w:r>
        <w:t>boards</w:t>
      </w:r>
      <w:r w:rsidR="00593ADC">
        <w:t xml:space="preserve"> </w:t>
      </w:r>
      <w:r>
        <w:t>to</w:t>
      </w:r>
      <w:r w:rsidR="00593ADC">
        <w:t xml:space="preserve"> </w:t>
      </w:r>
      <w:r>
        <w:t>ensure</w:t>
      </w:r>
      <w:r w:rsidR="00593ADC">
        <w:t xml:space="preserve"> </w:t>
      </w:r>
      <w:r>
        <w:t>the</w:t>
      </w:r>
      <w:r w:rsidR="00593ADC">
        <w:t xml:space="preserve"> </w:t>
      </w:r>
      <w:r>
        <w:t>relevant</w:t>
      </w:r>
      <w:r w:rsidR="00593ADC">
        <w:t xml:space="preserve"> </w:t>
      </w:r>
      <w:r>
        <w:t>portfolio</w:t>
      </w:r>
      <w:r w:rsidR="00593ADC">
        <w:t xml:space="preserve"> </w:t>
      </w:r>
      <w:r w:rsidR="00D35A51">
        <w:t>m</w:t>
      </w:r>
      <w:r>
        <w:t>inister</w:t>
      </w:r>
      <w:r w:rsidR="00593ADC">
        <w:t xml:space="preserve"> </w:t>
      </w:r>
      <w:r>
        <w:t>(Health</w:t>
      </w:r>
      <w:r w:rsidR="00153420">
        <w:t>,</w:t>
      </w:r>
      <w:r w:rsidR="00593ADC">
        <w:t xml:space="preserve"> </w:t>
      </w:r>
      <w:r w:rsidR="00A70E41">
        <w:t>Ambulance</w:t>
      </w:r>
      <w:r w:rsidR="00593ADC">
        <w:t xml:space="preserve"> </w:t>
      </w:r>
      <w:r w:rsidR="00A70E41">
        <w:t>Services</w:t>
      </w:r>
      <w:r w:rsidR="00593ADC">
        <w:t xml:space="preserve"> </w:t>
      </w:r>
      <w:r w:rsidR="00A70E41">
        <w:t>or</w:t>
      </w:r>
      <w:r w:rsidR="00593ADC">
        <w:t xml:space="preserve"> </w:t>
      </w:r>
      <w:r>
        <w:t>Mental</w:t>
      </w:r>
      <w:r w:rsidR="00593ADC">
        <w:t xml:space="preserve"> </w:t>
      </w:r>
      <w:r>
        <w:t>Health)</w:t>
      </w:r>
      <w:r w:rsidR="00593ADC">
        <w:t xml:space="preserve"> </w:t>
      </w:r>
      <w:r>
        <w:t>and</w:t>
      </w:r>
      <w:r w:rsidR="00593ADC">
        <w:t xml:space="preserve"> </w:t>
      </w:r>
      <w:r w:rsidR="00D35A51">
        <w:t>s</w:t>
      </w:r>
      <w:r>
        <w:t>ecretary</w:t>
      </w:r>
      <w:r w:rsidR="00593ADC">
        <w:t xml:space="preserve"> </w:t>
      </w:r>
      <w:r>
        <w:t>are</w:t>
      </w:r>
      <w:r w:rsidR="00593ADC">
        <w:t xml:space="preserve"> </w:t>
      </w:r>
      <w:r>
        <w:t>advised</w:t>
      </w:r>
      <w:r w:rsidR="00593ADC">
        <w:t xml:space="preserve"> </w:t>
      </w:r>
      <w:r>
        <w:t>about</w:t>
      </w:r>
      <w:r w:rsidR="00593ADC">
        <w:t xml:space="preserve"> </w:t>
      </w:r>
      <w:r>
        <w:t>significant</w:t>
      </w:r>
      <w:r w:rsidR="00593ADC">
        <w:t xml:space="preserve"> </w:t>
      </w:r>
      <w:r>
        <w:t>board</w:t>
      </w:r>
      <w:r w:rsidR="00593ADC">
        <w:t xml:space="preserve"> </w:t>
      </w:r>
      <w:r>
        <w:t>decisions</w:t>
      </w:r>
      <w:r w:rsidR="00D35A51">
        <w:t>,</w:t>
      </w:r>
      <w:r w:rsidR="00593ADC">
        <w:t xml:space="preserve"> </w:t>
      </w:r>
      <w:r>
        <w:t>and</w:t>
      </w:r>
      <w:r w:rsidR="00593ADC">
        <w:t xml:space="preserve"> </w:t>
      </w:r>
      <w:r>
        <w:t>promptly</w:t>
      </w:r>
      <w:r w:rsidR="00593ADC">
        <w:t xml:space="preserve"> </w:t>
      </w:r>
      <w:r>
        <w:t>informed</w:t>
      </w:r>
      <w:r w:rsidR="00593ADC">
        <w:t xml:space="preserve"> </w:t>
      </w:r>
      <w:r>
        <w:t>about</w:t>
      </w:r>
      <w:r w:rsidR="00593ADC">
        <w:t xml:space="preserve"> </w:t>
      </w:r>
      <w:r>
        <w:t>any</w:t>
      </w:r>
      <w:r w:rsidR="00593ADC">
        <w:t xml:space="preserve"> </w:t>
      </w:r>
      <w:r>
        <w:t>issues</w:t>
      </w:r>
      <w:r w:rsidR="00593ADC">
        <w:t xml:space="preserve"> </w:t>
      </w:r>
      <w:r>
        <w:t>of</w:t>
      </w:r>
      <w:r w:rsidR="00593ADC">
        <w:t xml:space="preserve"> </w:t>
      </w:r>
      <w:r>
        <w:t>public</w:t>
      </w:r>
      <w:r w:rsidR="00593ADC">
        <w:t xml:space="preserve"> </w:t>
      </w:r>
      <w:r>
        <w:t>concern</w:t>
      </w:r>
      <w:r w:rsidR="00593ADC">
        <w:t xml:space="preserve"> </w:t>
      </w:r>
      <w:r>
        <w:t>or</w:t>
      </w:r>
      <w:r w:rsidR="00593ADC">
        <w:t xml:space="preserve"> </w:t>
      </w:r>
      <w:r>
        <w:t>risks</w:t>
      </w:r>
      <w:r w:rsidR="00593ADC">
        <w:t xml:space="preserve"> </w:t>
      </w:r>
      <w:r>
        <w:t>that</w:t>
      </w:r>
      <w:r w:rsidR="00593ADC">
        <w:t xml:space="preserve"> </w:t>
      </w:r>
      <w:r>
        <w:t>affect</w:t>
      </w:r>
      <w:r w:rsidR="00593ADC">
        <w:t xml:space="preserve"> </w:t>
      </w:r>
      <w:r>
        <w:t>or</w:t>
      </w:r>
      <w:r w:rsidR="00593ADC">
        <w:t xml:space="preserve"> </w:t>
      </w:r>
      <w:r>
        <w:t>may</w:t>
      </w:r>
      <w:r w:rsidR="00593ADC">
        <w:t xml:space="preserve"> </w:t>
      </w:r>
      <w:r>
        <w:t>affect</w:t>
      </w:r>
      <w:r w:rsidR="00593ADC">
        <w:t xml:space="preserve"> </w:t>
      </w:r>
      <w:r>
        <w:t>the</w:t>
      </w:r>
      <w:r w:rsidR="00593ADC">
        <w:t xml:space="preserve"> </w:t>
      </w:r>
      <w:r>
        <w:t>health</w:t>
      </w:r>
      <w:r w:rsidR="00593ADC">
        <w:t xml:space="preserve"> </w:t>
      </w:r>
      <w:r>
        <w:t>service</w:t>
      </w:r>
      <w:r w:rsidR="00593ADC">
        <w:t xml:space="preserve"> </w:t>
      </w:r>
      <w:r>
        <w:t>(</w:t>
      </w:r>
      <w:r w:rsidR="008C12E1" w:rsidRPr="00B033D5">
        <w:t>Health</w:t>
      </w:r>
      <w:r w:rsidR="00593ADC" w:rsidRPr="00B033D5">
        <w:t xml:space="preserve"> </w:t>
      </w:r>
      <w:r w:rsidR="008C12E1" w:rsidRPr="00B033D5">
        <w:t>Services</w:t>
      </w:r>
      <w:r w:rsidR="00593ADC" w:rsidRPr="00B033D5">
        <w:t xml:space="preserve"> </w:t>
      </w:r>
      <w:r w:rsidR="008C12E1" w:rsidRPr="00B033D5">
        <w:t>Act</w:t>
      </w:r>
      <w:r w:rsidR="00593ADC" w:rsidRPr="00B033D5">
        <w:rPr>
          <w:i/>
        </w:rPr>
        <w:t xml:space="preserve"> </w:t>
      </w:r>
      <w:r>
        <w:t>ss.</w:t>
      </w:r>
      <w:r w:rsidR="00593ADC">
        <w:t xml:space="preserve"> </w:t>
      </w:r>
      <w:r>
        <w:t>65S(2)(i),</w:t>
      </w:r>
      <w:r w:rsidR="00593ADC">
        <w:t xml:space="preserve"> </w:t>
      </w:r>
      <w:r>
        <w:t>33(2)(i)</w:t>
      </w:r>
      <w:r w:rsidR="00593ADC">
        <w:t xml:space="preserve"> </w:t>
      </w:r>
      <w:r>
        <w:t>and</w:t>
      </w:r>
      <w:r w:rsidR="00593ADC">
        <w:t xml:space="preserve"> </w:t>
      </w:r>
      <w:r>
        <w:t>115E(2)(l);</w:t>
      </w:r>
      <w:r w:rsidR="00593ADC">
        <w:t xml:space="preserve"> </w:t>
      </w:r>
      <w:r w:rsidR="008C12E1" w:rsidRPr="005D05F6">
        <w:t>Ambulance</w:t>
      </w:r>
      <w:r w:rsidR="00593ADC" w:rsidRPr="0067641C">
        <w:t xml:space="preserve"> </w:t>
      </w:r>
      <w:r w:rsidR="008C12E1" w:rsidRPr="005D05F6">
        <w:t>Services</w:t>
      </w:r>
      <w:r w:rsidR="00593ADC" w:rsidRPr="0067641C">
        <w:t xml:space="preserve"> </w:t>
      </w:r>
      <w:r w:rsidR="008C12E1" w:rsidRPr="005D05F6">
        <w:t>Act</w:t>
      </w:r>
      <w:r w:rsidR="00593ADC" w:rsidRPr="0067641C">
        <w:t xml:space="preserve"> </w:t>
      </w:r>
      <w:r w:rsidRPr="0067641C">
        <w:t>s</w:t>
      </w:r>
      <w:r w:rsidRPr="008C12E1">
        <w:t>.</w:t>
      </w:r>
      <w:r w:rsidR="00593ADC">
        <w:t xml:space="preserve"> </w:t>
      </w:r>
      <w:r w:rsidRPr="008C12E1">
        <w:t>18</w:t>
      </w:r>
      <w:r w:rsidR="00593ADC">
        <w:t xml:space="preserve"> </w:t>
      </w:r>
      <w:r w:rsidR="00B76655">
        <w:t>(1)(j)</w:t>
      </w:r>
      <w:r w:rsidRPr="008C12E1">
        <w:t>;</w:t>
      </w:r>
      <w:r w:rsidR="00593ADC">
        <w:t xml:space="preserve"> </w:t>
      </w:r>
      <w:r w:rsidR="008C12E1" w:rsidRPr="005D05F6">
        <w:t>Mental</w:t>
      </w:r>
      <w:r w:rsidR="00593ADC" w:rsidRPr="0067641C">
        <w:t xml:space="preserve"> </w:t>
      </w:r>
      <w:r w:rsidR="008C12E1" w:rsidRPr="005D05F6">
        <w:t>Health</w:t>
      </w:r>
      <w:r w:rsidR="00593ADC" w:rsidRPr="0067641C">
        <w:t xml:space="preserve"> </w:t>
      </w:r>
      <w:r w:rsidR="008C12E1" w:rsidRPr="005D05F6">
        <w:t>Act</w:t>
      </w:r>
      <w:r w:rsidR="00593ADC" w:rsidRPr="0067641C">
        <w:t xml:space="preserve"> </w:t>
      </w:r>
      <w:r>
        <w:t>s.</w:t>
      </w:r>
      <w:r w:rsidR="00593ADC">
        <w:t xml:space="preserve"> </w:t>
      </w:r>
      <w:r>
        <w:t>345).</w:t>
      </w:r>
    </w:p>
    <w:p w14:paraId="79611506" w14:textId="77777777" w:rsidR="00CF775E" w:rsidRPr="0067641C" w:rsidRDefault="51E85CC0" w:rsidP="009A53E1">
      <w:pPr>
        <w:pStyle w:val="DHHSbody"/>
      </w:pPr>
      <w:r>
        <w:t>Chief</w:t>
      </w:r>
      <w:r w:rsidR="00593ADC">
        <w:t xml:space="preserve"> </w:t>
      </w:r>
      <w:r>
        <w:t>executive</w:t>
      </w:r>
      <w:r w:rsidR="00593ADC">
        <w:t xml:space="preserve"> </w:t>
      </w:r>
      <w:r>
        <w:t>officers</w:t>
      </w:r>
      <w:r w:rsidR="00593ADC">
        <w:t xml:space="preserve"> </w:t>
      </w:r>
      <w:r>
        <w:t>must</w:t>
      </w:r>
      <w:r w:rsidR="00593ADC">
        <w:t xml:space="preserve"> </w:t>
      </w:r>
      <w:r>
        <w:t>also</w:t>
      </w:r>
      <w:r w:rsidR="00593ADC">
        <w:t xml:space="preserve"> </w:t>
      </w:r>
      <w:r>
        <w:t>inform</w:t>
      </w:r>
      <w:r w:rsidR="00593ADC">
        <w:t xml:space="preserve"> </w:t>
      </w:r>
      <w:r>
        <w:t>the</w:t>
      </w:r>
      <w:r w:rsidR="00593ADC">
        <w:t xml:space="preserve"> </w:t>
      </w:r>
      <w:r>
        <w:t>board,</w:t>
      </w:r>
      <w:r w:rsidR="00593ADC">
        <w:t xml:space="preserve"> </w:t>
      </w:r>
      <w:r w:rsidR="6A24BF25">
        <w:t>s</w:t>
      </w:r>
      <w:r>
        <w:t>ecretary</w:t>
      </w:r>
      <w:r w:rsidR="00593ADC">
        <w:t xml:space="preserve"> </w:t>
      </w:r>
      <w:r w:rsidR="1A308226">
        <w:t>or delegate</w:t>
      </w:r>
      <w:r w:rsidR="0067641C">
        <w:t>,</w:t>
      </w:r>
      <w:r w:rsidR="6857D908">
        <w:t xml:space="preserve"> </w:t>
      </w:r>
      <w:r w:rsidR="12809BE8">
        <w:t>and</w:t>
      </w:r>
      <w:r w:rsidR="00593ADC">
        <w:t xml:space="preserve"> </w:t>
      </w:r>
      <w:r>
        <w:t>relevant</w:t>
      </w:r>
      <w:r w:rsidR="00593ADC">
        <w:t xml:space="preserve"> </w:t>
      </w:r>
      <w:r w:rsidR="0067641C">
        <w:t>m</w:t>
      </w:r>
      <w:r w:rsidR="12809BE8">
        <w:t>inister</w:t>
      </w:r>
      <w:r>
        <w:t>,</w:t>
      </w:r>
      <w:r w:rsidR="00593ADC">
        <w:t xml:space="preserve"> </w:t>
      </w:r>
      <w:r>
        <w:t>without</w:t>
      </w:r>
      <w:r w:rsidR="00593ADC">
        <w:t xml:space="preserve"> </w:t>
      </w:r>
      <w:r>
        <w:t>delay,</w:t>
      </w:r>
      <w:r w:rsidR="00593ADC">
        <w:t xml:space="preserve"> </w:t>
      </w:r>
      <w:r>
        <w:t>of</w:t>
      </w:r>
      <w:r w:rsidR="00593ADC">
        <w:t xml:space="preserve"> </w:t>
      </w:r>
      <w:r>
        <w:t>any</w:t>
      </w:r>
      <w:r w:rsidR="00593ADC">
        <w:t xml:space="preserve"> </w:t>
      </w:r>
      <w:r>
        <w:t>significant</w:t>
      </w:r>
      <w:r w:rsidR="00593ADC">
        <w:t xml:space="preserve"> </w:t>
      </w:r>
      <w:r>
        <w:t>issues</w:t>
      </w:r>
      <w:r w:rsidR="00593ADC">
        <w:t xml:space="preserve"> </w:t>
      </w:r>
      <w:r>
        <w:t>of</w:t>
      </w:r>
      <w:r w:rsidR="00593ADC">
        <w:t xml:space="preserve"> </w:t>
      </w:r>
      <w:r>
        <w:t>public</w:t>
      </w:r>
      <w:r w:rsidR="00593ADC">
        <w:t xml:space="preserve"> </w:t>
      </w:r>
      <w:r>
        <w:t>concern</w:t>
      </w:r>
      <w:r w:rsidR="00593ADC">
        <w:t xml:space="preserve"> </w:t>
      </w:r>
      <w:r>
        <w:t>or</w:t>
      </w:r>
      <w:r w:rsidR="00593ADC">
        <w:t xml:space="preserve"> </w:t>
      </w:r>
      <w:r>
        <w:t>significant</w:t>
      </w:r>
      <w:r w:rsidR="00593ADC">
        <w:t xml:space="preserve"> </w:t>
      </w:r>
      <w:r>
        <w:t>risks</w:t>
      </w:r>
      <w:r w:rsidR="00593ADC">
        <w:t xml:space="preserve"> </w:t>
      </w:r>
      <w:r>
        <w:t>affecting</w:t>
      </w:r>
      <w:r w:rsidR="00593ADC">
        <w:t xml:space="preserve"> </w:t>
      </w:r>
      <w:r>
        <w:t>the</w:t>
      </w:r>
      <w:r w:rsidR="00593ADC">
        <w:t xml:space="preserve"> </w:t>
      </w:r>
      <w:r>
        <w:t>health</w:t>
      </w:r>
      <w:r w:rsidR="00593ADC">
        <w:t xml:space="preserve"> </w:t>
      </w:r>
      <w:r>
        <w:t>service</w:t>
      </w:r>
      <w:r w:rsidR="00593ADC">
        <w:t xml:space="preserve"> </w:t>
      </w:r>
      <w:r>
        <w:t>(</w:t>
      </w:r>
      <w:r w:rsidR="7A89EA9C">
        <w:t>Health</w:t>
      </w:r>
      <w:r w:rsidR="00593ADC">
        <w:t xml:space="preserve"> </w:t>
      </w:r>
      <w:r w:rsidR="7A89EA9C">
        <w:t>Services</w:t>
      </w:r>
      <w:r w:rsidR="00593ADC">
        <w:t xml:space="preserve"> </w:t>
      </w:r>
      <w:r w:rsidR="7A89EA9C">
        <w:t>Act</w:t>
      </w:r>
      <w:r w:rsidR="00593ADC" w:rsidRPr="3EE62B17">
        <w:rPr>
          <w:i/>
          <w:iCs/>
        </w:rPr>
        <w:t xml:space="preserve"> </w:t>
      </w:r>
      <w:r>
        <w:t>ss.</w:t>
      </w:r>
      <w:r w:rsidR="00593ADC">
        <w:t xml:space="preserve"> </w:t>
      </w:r>
      <w:r>
        <w:t>40I(1)(h),</w:t>
      </w:r>
      <w:r w:rsidR="00593ADC">
        <w:t xml:space="preserve"> </w:t>
      </w:r>
      <w:r>
        <w:t>65XB(1)(h)</w:t>
      </w:r>
      <w:r w:rsidR="00593ADC">
        <w:t xml:space="preserve"> </w:t>
      </w:r>
      <w:r>
        <w:t>and</w:t>
      </w:r>
      <w:r w:rsidR="00593ADC">
        <w:t xml:space="preserve"> </w:t>
      </w:r>
      <w:r>
        <w:t>115JC(1)(h</w:t>
      </w:r>
      <w:r w:rsidRPr="0067641C">
        <w:t>);</w:t>
      </w:r>
      <w:r w:rsidR="00593ADC" w:rsidRPr="0067641C">
        <w:t xml:space="preserve"> </w:t>
      </w:r>
      <w:r w:rsidR="7A89EA9C" w:rsidRPr="005D05F6">
        <w:t>Ambulance</w:t>
      </w:r>
      <w:r w:rsidR="00593ADC" w:rsidRPr="0067641C">
        <w:t xml:space="preserve"> </w:t>
      </w:r>
      <w:r w:rsidR="7A89EA9C" w:rsidRPr="005D05F6">
        <w:t>Services</w:t>
      </w:r>
      <w:r w:rsidR="00593ADC" w:rsidRPr="0067641C">
        <w:t xml:space="preserve"> </w:t>
      </w:r>
      <w:r w:rsidR="7A89EA9C" w:rsidRPr="005D05F6">
        <w:t>Act</w:t>
      </w:r>
      <w:r w:rsidR="00593ADC" w:rsidRPr="0067641C">
        <w:t xml:space="preserve"> </w:t>
      </w:r>
      <w:r w:rsidRPr="0067641C">
        <w:t>s.21(3)(h);</w:t>
      </w:r>
      <w:r w:rsidR="00593ADC" w:rsidRPr="0067641C">
        <w:t xml:space="preserve"> </w:t>
      </w:r>
      <w:r w:rsidR="7A89EA9C" w:rsidRPr="005D05F6">
        <w:t>Mental</w:t>
      </w:r>
      <w:r w:rsidR="00593ADC" w:rsidRPr="0067641C">
        <w:t xml:space="preserve"> </w:t>
      </w:r>
      <w:r w:rsidR="7A89EA9C" w:rsidRPr="005D05F6">
        <w:t>Health</w:t>
      </w:r>
      <w:r w:rsidR="00593ADC" w:rsidRPr="0067641C">
        <w:t xml:space="preserve"> </w:t>
      </w:r>
      <w:r w:rsidR="7A89EA9C" w:rsidRPr="005D05F6">
        <w:t>Act</w:t>
      </w:r>
      <w:r w:rsidR="00593ADC" w:rsidRPr="005D05F6">
        <w:t xml:space="preserve"> </w:t>
      </w:r>
      <w:r w:rsidRPr="0067641C">
        <w:t>s.340</w:t>
      </w:r>
      <w:r w:rsidR="3AEF06AD" w:rsidRPr="0067641C">
        <w:t>(3)(cg)</w:t>
      </w:r>
      <w:r w:rsidR="00ED0C3B">
        <w:t>)</w:t>
      </w:r>
      <w:r w:rsidRPr="0067641C">
        <w:t>.</w:t>
      </w:r>
    </w:p>
    <w:p w14:paraId="1C7080F1" w14:textId="77777777" w:rsidR="00CF775E" w:rsidRDefault="00CF775E" w:rsidP="00413CF7">
      <w:pPr>
        <w:pStyle w:val="Heading3"/>
        <w:tabs>
          <w:tab w:val="num" w:pos="709"/>
        </w:tabs>
        <w:ind w:left="0" w:right="-58"/>
      </w:pPr>
      <w:bookmarkStart w:id="2150" w:name="_Toc143080899"/>
      <w:r w:rsidRPr="009B3108">
        <w:t>Changes</w:t>
      </w:r>
      <w:r w:rsidR="00593ADC">
        <w:t xml:space="preserve"> </w:t>
      </w:r>
      <w:r w:rsidRPr="009B3108">
        <w:t>to</w:t>
      </w:r>
      <w:r w:rsidR="00593ADC">
        <w:t xml:space="preserve"> </w:t>
      </w:r>
      <w:r w:rsidR="0067641C">
        <w:t>r</w:t>
      </w:r>
      <w:r w:rsidR="0067641C" w:rsidRPr="009B3108">
        <w:t>ange</w:t>
      </w:r>
      <w:r w:rsidR="0067641C">
        <w:t xml:space="preserve"> </w:t>
      </w:r>
      <w:r w:rsidR="0067641C" w:rsidRPr="009B3108">
        <w:t>or</w:t>
      </w:r>
      <w:r w:rsidR="0067641C">
        <w:t xml:space="preserve"> s</w:t>
      </w:r>
      <w:r w:rsidR="0067641C" w:rsidRPr="009B3108">
        <w:t>cope</w:t>
      </w:r>
      <w:r w:rsidR="0067641C">
        <w:t xml:space="preserve"> </w:t>
      </w:r>
      <w:r w:rsidR="0067641C" w:rsidRPr="009B3108">
        <w:t>of</w:t>
      </w:r>
      <w:r w:rsidR="0067641C">
        <w:t xml:space="preserve"> a</w:t>
      </w:r>
      <w:r w:rsidR="0067641C" w:rsidRPr="009B3108">
        <w:t>ctivities</w:t>
      </w:r>
      <w:bookmarkEnd w:id="2150"/>
    </w:p>
    <w:p w14:paraId="67581DB7" w14:textId="77777777" w:rsidR="00CF775E" w:rsidRDefault="00CF775E" w:rsidP="009A53E1">
      <w:pPr>
        <w:pStyle w:val="DHHSbody"/>
      </w:pPr>
      <w:r>
        <w:t>Before</w:t>
      </w:r>
      <w:r w:rsidR="00593ADC">
        <w:t xml:space="preserve"> </w:t>
      </w:r>
      <w:r>
        <w:t>health</w:t>
      </w:r>
      <w:r w:rsidR="00593ADC">
        <w:t xml:space="preserve"> </w:t>
      </w:r>
      <w:r>
        <w:t>services</w:t>
      </w:r>
      <w:r w:rsidR="00593ADC">
        <w:t xml:space="preserve"> </w:t>
      </w:r>
      <w:r>
        <w:t>undertake</w:t>
      </w:r>
      <w:r w:rsidR="00593ADC">
        <w:t xml:space="preserve"> </w:t>
      </w:r>
      <w:r>
        <w:t>a</w:t>
      </w:r>
      <w:r w:rsidR="00593ADC">
        <w:t xml:space="preserve"> </w:t>
      </w:r>
      <w:r>
        <w:t>significant</w:t>
      </w:r>
      <w:r w:rsidR="00593ADC">
        <w:t xml:space="preserve"> </w:t>
      </w:r>
      <w:r>
        <w:t>change</w:t>
      </w:r>
      <w:r w:rsidR="00593ADC">
        <w:t xml:space="preserve"> </w:t>
      </w:r>
      <w:r>
        <w:t>in</w:t>
      </w:r>
      <w:r w:rsidR="00593ADC">
        <w:t xml:space="preserve"> </w:t>
      </w:r>
      <w:r>
        <w:t>the</w:t>
      </w:r>
      <w:r w:rsidR="00593ADC">
        <w:t xml:space="preserve"> </w:t>
      </w:r>
      <w:r>
        <w:t>range</w:t>
      </w:r>
      <w:r w:rsidR="00593ADC">
        <w:t xml:space="preserve"> </w:t>
      </w:r>
      <w:r>
        <w:t>or</w:t>
      </w:r>
      <w:r w:rsidR="00593ADC">
        <w:t xml:space="preserve"> </w:t>
      </w:r>
      <w:r>
        <w:t>scope</w:t>
      </w:r>
      <w:r w:rsidR="00593ADC">
        <w:t xml:space="preserve"> </w:t>
      </w:r>
      <w:r>
        <w:t>of</w:t>
      </w:r>
      <w:r w:rsidR="00593ADC">
        <w:t xml:space="preserve"> </w:t>
      </w:r>
      <w:r>
        <w:t>services,</w:t>
      </w:r>
      <w:r w:rsidR="00593ADC">
        <w:t xml:space="preserve"> </w:t>
      </w:r>
      <w:r>
        <w:t>the</w:t>
      </w:r>
      <w:r w:rsidR="00593ADC">
        <w:t xml:space="preserve"> </w:t>
      </w:r>
      <w:r>
        <w:t>planning</w:t>
      </w:r>
      <w:r w:rsidR="00593ADC">
        <w:t xml:space="preserve"> </w:t>
      </w:r>
      <w:r>
        <w:t>implications</w:t>
      </w:r>
      <w:r w:rsidR="00593ADC">
        <w:t xml:space="preserve"> </w:t>
      </w:r>
      <w:r>
        <w:t>of</w:t>
      </w:r>
      <w:r w:rsidR="00593ADC">
        <w:t xml:space="preserve"> </w:t>
      </w:r>
      <w:r>
        <w:t>such</w:t>
      </w:r>
      <w:r w:rsidR="00593ADC">
        <w:t xml:space="preserve"> </w:t>
      </w:r>
      <w:r>
        <w:t>a</w:t>
      </w:r>
      <w:r w:rsidR="00593ADC">
        <w:t xml:space="preserve"> </w:t>
      </w:r>
      <w:r>
        <w:t>move</w:t>
      </w:r>
      <w:r w:rsidR="00593ADC">
        <w:t xml:space="preserve"> </w:t>
      </w:r>
      <w:r>
        <w:t>must</w:t>
      </w:r>
      <w:r w:rsidR="00593ADC">
        <w:t xml:space="preserve"> </w:t>
      </w:r>
      <w:r>
        <w:t>be</w:t>
      </w:r>
      <w:r w:rsidR="00593ADC">
        <w:t xml:space="preserve"> </w:t>
      </w:r>
      <w:r>
        <w:t>discussed</w:t>
      </w:r>
      <w:r w:rsidR="00593ADC">
        <w:t xml:space="preserve"> </w:t>
      </w:r>
      <w:r>
        <w:t>with</w:t>
      </w:r>
      <w:r w:rsidR="00593ADC">
        <w:t xml:space="preserve"> </w:t>
      </w:r>
      <w:r>
        <w:t>the</w:t>
      </w:r>
      <w:r w:rsidR="00593ADC">
        <w:t xml:space="preserve"> </w:t>
      </w:r>
      <w:r>
        <w:t>department.</w:t>
      </w:r>
      <w:r w:rsidR="00593ADC">
        <w:t xml:space="preserve"> </w:t>
      </w:r>
      <w:r>
        <w:t>All</w:t>
      </w:r>
      <w:r w:rsidR="00593ADC">
        <w:t xml:space="preserve"> </w:t>
      </w:r>
      <w:r>
        <w:t>health</w:t>
      </w:r>
      <w:r w:rsidR="00593ADC">
        <w:t xml:space="preserve"> </w:t>
      </w:r>
      <w:r>
        <w:t>services</w:t>
      </w:r>
      <w:r w:rsidR="00593ADC">
        <w:t xml:space="preserve"> </w:t>
      </w:r>
      <w:r>
        <w:t>should</w:t>
      </w:r>
      <w:r w:rsidR="00593ADC">
        <w:t xml:space="preserve"> </w:t>
      </w:r>
      <w:r>
        <w:t>contact</w:t>
      </w:r>
      <w:r w:rsidR="00593ADC">
        <w:t xml:space="preserve"> </w:t>
      </w:r>
      <w:r>
        <w:t>their</w:t>
      </w:r>
      <w:r w:rsidR="00593ADC">
        <w:t xml:space="preserve"> </w:t>
      </w:r>
      <w:r>
        <w:t>departmental</w:t>
      </w:r>
      <w:r w:rsidR="00593ADC">
        <w:t xml:space="preserve"> </w:t>
      </w:r>
      <w:r>
        <w:t>performance</w:t>
      </w:r>
      <w:r w:rsidR="00593ADC">
        <w:t xml:space="preserve"> </w:t>
      </w:r>
      <w:r w:rsidR="00922020">
        <w:t>and</w:t>
      </w:r>
      <w:r w:rsidR="00593ADC">
        <w:t xml:space="preserve"> </w:t>
      </w:r>
      <w:r w:rsidR="00922020">
        <w:t>improvement</w:t>
      </w:r>
      <w:r w:rsidR="00593ADC">
        <w:t xml:space="preserve"> </w:t>
      </w:r>
      <w:r>
        <w:t>lead.</w:t>
      </w:r>
      <w:r w:rsidR="00593ADC">
        <w:t xml:space="preserve"> </w:t>
      </w:r>
      <w:r>
        <w:t>The</w:t>
      </w:r>
      <w:r w:rsidR="00593ADC">
        <w:t xml:space="preserve"> </w:t>
      </w:r>
      <w:r>
        <w:t>department</w:t>
      </w:r>
      <w:r w:rsidR="00593ADC">
        <w:t xml:space="preserve"> </w:t>
      </w:r>
      <w:r>
        <w:t>must</w:t>
      </w:r>
      <w:r w:rsidR="00593ADC">
        <w:t xml:space="preserve"> </w:t>
      </w:r>
      <w:r>
        <w:t>provide</w:t>
      </w:r>
      <w:r w:rsidR="00593ADC">
        <w:t xml:space="preserve"> </w:t>
      </w:r>
      <w:r>
        <w:t>explicit</w:t>
      </w:r>
      <w:r w:rsidR="00593ADC">
        <w:t xml:space="preserve"> </w:t>
      </w:r>
      <w:r>
        <w:t>approval</w:t>
      </w:r>
      <w:r w:rsidR="00593ADC">
        <w:t xml:space="preserve"> </w:t>
      </w:r>
      <w:r>
        <w:t>before</w:t>
      </w:r>
      <w:r w:rsidR="00593ADC">
        <w:t xml:space="preserve"> </w:t>
      </w:r>
      <w:r>
        <w:t>a</w:t>
      </w:r>
      <w:r w:rsidR="00593ADC">
        <w:t xml:space="preserve"> </w:t>
      </w:r>
      <w:r>
        <w:t>health</w:t>
      </w:r>
      <w:r w:rsidR="00593ADC">
        <w:t xml:space="preserve"> </w:t>
      </w:r>
      <w:r>
        <w:t>service</w:t>
      </w:r>
      <w:r w:rsidR="00593ADC">
        <w:t xml:space="preserve"> </w:t>
      </w:r>
      <w:r w:rsidR="00D35A51">
        <w:t xml:space="preserve">can </w:t>
      </w:r>
      <w:r>
        <w:t>significantly</w:t>
      </w:r>
      <w:r w:rsidR="00593ADC">
        <w:t xml:space="preserve"> </w:t>
      </w:r>
      <w:r>
        <w:t>alter</w:t>
      </w:r>
      <w:r w:rsidR="00593ADC">
        <w:t xml:space="preserve"> </w:t>
      </w:r>
      <w:r>
        <w:t>its</w:t>
      </w:r>
      <w:r w:rsidR="00593ADC">
        <w:t xml:space="preserve"> </w:t>
      </w:r>
      <w:r>
        <w:t>services.</w:t>
      </w:r>
    </w:p>
    <w:p w14:paraId="3A78D4CA" w14:textId="77777777" w:rsidR="00CF775E" w:rsidRDefault="00CF775E" w:rsidP="00413CF7">
      <w:pPr>
        <w:pStyle w:val="Heading3"/>
        <w:tabs>
          <w:tab w:val="num" w:pos="709"/>
        </w:tabs>
        <w:ind w:left="0" w:right="-58"/>
      </w:pPr>
      <w:bookmarkStart w:id="2151" w:name="_Toc143080900"/>
      <w:r>
        <w:t>Exceptional</w:t>
      </w:r>
      <w:r w:rsidR="00593ADC">
        <w:t xml:space="preserve"> </w:t>
      </w:r>
      <w:r w:rsidR="00CD539D">
        <w:t>e</w:t>
      </w:r>
      <w:r>
        <w:t>vents</w:t>
      </w:r>
      <w:bookmarkEnd w:id="2151"/>
    </w:p>
    <w:p w14:paraId="6A40E38B" w14:textId="77777777" w:rsidR="00CF775E" w:rsidRDefault="00CF775E" w:rsidP="009A53E1">
      <w:pPr>
        <w:pStyle w:val="DHHSbody"/>
      </w:pPr>
      <w:r>
        <w:t>There</w:t>
      </w:r>
      <w:r w:rsidR="00593ADC">
        <w:t xml:space="preserve"> </w:t>
      </w:r>
      <w:r>
        <w:t>may</w:t>
      </w:r>
      <w:r w:rsidR="00593ADC">
        <w:t xml:space="preserve"> </w:t>
      </w:r>
      <w:r>
        <w:t>be</w:t>
      </w:r>
      <w:r w:rsidR="00593ADC">
        <w:t xml:space="preserve"> </w:t>
      </w:r>
      <w:r>
        <w:t>circumstances</w:t>
      </w:r>
      <w:r w:rsidR="00593ADC">
        <w:t xml:space="preserve"> </w:t>
      </w:r>
      <w:r>
        <w:t>(including</w:t>
      </w:r>
      <w:r w:rsidR="00593ADC">
        <w:t xml:space="preserve"> </w:t>
      </w:r>
      <w:r>
        <w:t>industrial</w:t>
      </w:r>
      <w:r w:rsidR="00593ADC">
        <w:t xml:space="preserve"> </w:t>
      </w:r>
      <w:r>
        <w:t>action</w:t>
      </w:r>
      <w:r w:rsidR="00593ADC">
        <w:t xml:space="preserve"> </w:t>
      </w:r>
      <w:r>
        <w:t>and</w:t>
      </w:r>
      <w:r w:rsidR="00593ADC">
        <w:t xml:space="preserve"> </w:t>
      </w:r>
      <w:r>
        <w:t>natural</w:t>
      </w:r>
      <w:r w:rsidR="00593ADC">
        <w:t xml:space="preserve"> </w:t>
      </w:r>
      <w:r>
        <w:t>disasters)</w:t>
      </w:r>
      <w:r w:rsidR="00593ADC">
        <w:t xml:space="preserve"> </w:t>
      </w:r>
      <w:r>
        <w:t>beyond</w:t>
      </w:r>
      <w:r w:rsidR="00593ADC">
        <w:t xml:space="preserve"> </w:t>
      </w:r>
      <w:r>
        <w:t>the</w:t>
      </w:r>
      <w:r w:rsidR="00593ADC">
        <w:t xml:space="preserve"> </w:t>
      </w:r>
      <w:r>
        <w:t>reasonable</w:t>
      </w:r>
      <w:r w:rsidR="00593ADC">
        <w:t xml:space="preserve"> </w:t>
      </w:r>
      <w:r>
        <w:t>control</w:t>
      </w:r>
      <w:r w:rsidR="00593ADC">
        <w:t xml:space="preserve"> </w:t>
      </w:r>
      <w:r>
        <w:t>of</w:t>
      </w:r>
      <w:r w:rsidR="00593ADC">
        <w:t xml:space="preserve"> </w:t>
      </w:r>
      <w:r>
        <w:t>health</w:t>
      </w:r>
      <w:r w:rsidR="00593ADC">
        <w:t xml:space="preserve"> </w:t>
      </w:r>
      <w:r>
        <w:t>service</w:t>
      </w:r>
      <w:r w:rsidR="00593ADC">
        <w:t xml:space="preserve"> </w:t>
      </w:r>
      <w:r>
        <w:t>management</w:t>
      </w:r>
      <w:r w:rsidR="00D35A51">
        <w:t>, which</w:t>
      </w:r>
      <w:r w:rsidR="00593ADC">
        <w:t xml:space="preserve"> </w:t>
      </w:r>
      <w:r>
        <w:t>may</w:t>
      </w:r>
      <w:r w:rsidR="00593ADC">
        <w:t xml:space="preserve"> </w:t>
      </w:r>
      <w:r>
        <w:t>prevent</w:t>
      </w:r>
      <w:r w:rsidR="00593ADC">
        <w:t xml:space="preserve"> </w:t>
      </w:r>
      <w:r>
        <w:t>the</w:t>
      </w:r>
      <w:r w:rsidR="00593ADC">
        <w:t xml:space="preserve"> </w:t>
      </w:r>
      <w:r>
        <w:t>health</w:t>
      </w:r>
      <w:r w:rsidR="00593ADC">
        <w:t xml:space="preserve"> </w:t>
      </w:r>
      <w:r>
        <w:t>service</w:t>
      </w:r>
      <w:r w:rsidR="00593ADC">
        <w:t xml:space="preserve"> </w:t>
      </w:r>
      <w:r>
        <w:t>reaching</w:t>
      </w:r>
      <w:r w:rsidR="00593ADC">
        <w:t xml:space="preserve"> </w:t>
      </w:r>
      <w:r>
        <w:t>its</w:t>
      </w:r>
      <w:r w:rsidR="00593ADC">
        <w:t xml:space="preserve"> </w:t>
      </w:r>
      <w:r>
        <w:t>targeted</w:t>
      </w:r>
      <w:r w:rsidR="00593ADC">
        <w:t xml:space="preserve"> </w:t>
      </w:r>
      <w:r>
        <w:t>throughput.</w:t>
      </w:r>
      <w:r w:rsidR="00593ADC">
        <w:t xml:space="preserve"> </w:t>
      </w:r>
      <w:r>
        <w:t>At</w:t>
      </w:r>
      <w:r w:rsidR="00593ADC">
        <w:t xml:space="preserve"> </w:t>
      </w:r>
      <w:r>
        <w:t>its</w:t>
      </w:r>
      <w:r w:rsidR="00593ADC">
        <w:t xml:space="preserve"> </w:t>
      </w:r>
      <w:r>
        <w:t>discretion,</w:t>
      </w:r>
      <w:r w:rsidR="00593ADC">
        <w:t xml:space="preserve"> </w:t>
      </w:r>
      <w:r>
        <w:t>and</w:t>
      </w:r>
      <w:r w:rsidR="00593ADC">
        <w:t xml:space="preserve"> </w:t>
      </w:r>
      <w:r>
        <w:t>on</w:t>
      </w:r>
      <w:r w:rsidR="00593ADC">
        <w:t xml:space="preserve"> </w:t>
      </w:r>
      <w:r>
        <w:t>a</w:t>
      </w:r>
      <w:r w:rsidR="00593ADC">
        <w:t xml:space="preserve"> </w:t>
      </w:r>
      <w:r>
        <w:t>case-by-case</w:t>
      </w:r>
      <w:r w:rsidR="00593ADC">
        <w:t xml:space="preserve"> </w:t>
      </w:r>
      <w:r>
        <w:t>basis,</w:t>
      </w:r>
      <w:r w:rsidR="00593ADC">
        <w:t xml:space="preserve"> </w:t>
      </w:r>
      <w:r>
        <w:t>the</w:t>
      </w:r>
      <w:r w:rsidR="00593ADC">
        <w:t xml:space="preserve"> </w:t>
      </w:r>
      <w:r>
        <w:t>department</w:t>
      </w:r>
      <w:r w:rsidR="00593ADC">
        <w:t xml:space="preserve"> </w:t>
      </w:r>
      <w:r>
        <w:t>will</w:t>
      </w:r>
      <w:r w:rsidR="00593ADC">
        <w:t xml:space="preserve"> </w:t>
      </w:r>
      <w:r>
        <w:t>consider</w:t>
      </w:r>
      <w:r w:rsidR="00593ADC">
        <w:t xml:space="preserve"> </w:t>
      </w:r>
      <w:r>
        <w:t>submissions</w:t>
      </w:r>
      <w:r w:rsidR="00593ADC">
        <w:t xml:space="preserve"> </w:t>
      </w:r>
      <w:r>
        <w:t>to</w:t>
      </w:r>
      <w:r w:rsidR="00593ADC">
        <w:t xml:space="preserve"> </w:t>
      </w:r>
      <w:r>
        <w:t>adjust</w:t>
      </w:r>
      <w:r w:rsidR="00593ADC">
        <w:t xml:space="preserve"> </w:t>
      </w:r>
      <w:r>
        <w:t>funding</w:t>
      </w:r>
      <w:r w:rsidR="00593ADC">
        <w:t xml:space="preserve"> </w:t>
      </w:r>
      <w:r>
        <w:t>to</w:t>
      </w:r>
      <w:r w:rsidR="00593ADC">
        <w:t xml:space="preserve"> </w:t>
      </w:r>
      <w:r>
        <w:t>health</w:t>
      </w:r>
      <w:r w:rsidR="00593ADC">
        <w:t xml:space="preserve"> </w:t>
      </w:r>
      <w:r>
        <w:t>services,</w:t>
      </w:r>
      <w:r w:rsidR="00593ADC">
        <w:t xml:space="preserve"> </w:t>
      </w:r>
      <w:r>
        <w:t>irrespective</w:t>
      </w:r>
      <w:r w:rsidR="00593ADC">
        <w:t xml:space="preserve"> </w:t>
      </w:r>
      <w:r>
        <w:t>of</w:t>
      </w:r>
      <w:r w:rsidR="00593ADC">
        <w:t xml:space="preserve"> </w:t>
      </w:r>
      <w:r>
        <w:t>throughput,</w:t>
      </w:r>
      <w:r w:rsidR="00593ADC">
        <w:t xml:space="preserve"> </w:t>
      </w:r>
      <w:r>
        <w:t>for</w:t>
      </w:r>
      <w:r w:rsidR="00593ADC">
        <w:t xml:space="preserve"> </w:t>
      </w:r>
      <w:r w:rsidR="00D35A51">
        <w:t>as</w:t>
      </w:r>
      <w:r w:rsidR="00593ADC">
        <w:t xml:space="preserve"> </w:t>
      </w:r>
      <w:r>
        <w:t>long</w:t>
      </w:r>
      <w:r w:rsidR="00593ADC">
        <w:t xml:space="preserve"> </w:t>
      </w:r>
      <w:r>
        <w:t>as</w:t>
      </w:r>
      <w:r w:rsidR="00593ADC">
        <w:t xml:space="preserve"> </w:t>
      </w:r>
      <w:r>
        <w:t>such</w:t>
      </w:r>
      <w:r w:rsidR="00593ADC">
        <w:t xml:space="preserve"> </w:t>
      </w:r>
      <w:r>
        <w:t>events</w:t>
      </w:r>
      <w:r w:rsidR="00593ADC">
        <w:t xml:space="preserve"> </w:t>
      </w:r>
      <w:r>
        <w:t>continue.</w:t>
      </w:r>
    </w:p>
    <w:p w14:paraId="56664A80" w14:textId="77777777" w:rsidR="00CF775E" w:rsidRDefault="00CF775E" w:rsidP="009A53E1">
      <w:pPr>
        <w:pStyle w:val="DHHSbody"/>
      </w:pP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actively</w:t>
      </w:r>
      <w:r w:rsidR="00593ADC">
        <w:t xml:space="preserve"> </w:t>
      </w:r>
      <w:r>
        <w:t>mitigate</w:t>
      </w:r>
      <w:r w:rsidR="00593ADC">
        <w:t xml:space="preserve"> </w:t>
      </w:r>
      <w:r>
        <w:t>their</w:t>
      </w:r>
      <w:r w:rsidR="00593ADC">
        <w:t xml:space="preserve"> </w:t>
      </w:r>
      <w:r>
        <w:t>financial</w:t>
      </w:r>
      <w:r w:rsidR="00593ADC">
        <w:t xml:space="preserve"> </w:t>
      </w:r>
      <w:r>
        <w:t>exposure</w:t>
      </w:r>
      <w:r w:rsidR="00593ADC">
        <w:t xml:space="preserve"> </w:t>
      </w:r>
      <w:r>
        <w:t>and</w:t>
      </w:r>
      <w:r w:rsidR="00593ADC">
        <w:t xml:space="preserve"> </w:t>
      </w:r>
      <w:r>
        <w:t>any</w:t>
      </w:r>
      <w:r w:rsidR="00593ADC">
        <w:t xml:space="preserve"> </w:t>
      </w:r>
      <w:r>
        <w:t>decline</w:t>
      </w:r>
      <w:r w:rsidR="00593ADC">
        <w:t xml:space="preserve"> </w:t>
      </w:r>
      <w:r>
        <w:t>in</w:t>
      </w:r>
      <w:r w:rsidR="00593ADC">
        <w:t xml:space="preserve"> </w:t>
      </w:r>
      <w:r>
        <w:t>throughput</w:t>
      </w:r>
      <w:r w:rsidR="00D35A51">
        <w:t>,</w:t>
      </w:r>
      <w:r w:rsidR="00593ADC">
        <w:t xml:space="preserve"> </w:t>
      </w:r>
      <w:r>
        <w:t>during</w:t>
      </w:r>
      <w:r w:rsidR="00593ADC">
        <w:t xml:space="preserve"> </w:t>
      </w:r>
      <w:r>
        <w:t>and</w:t>
      </w:r>
      <w:r w:rsidR="00593ADC">
        <w:t xml:space="preserve"> </w:t>
      </w:r>
      <w:r>
        <w:t>following</w:t>
      </w:r>
      <w:r w:rsidR="00593ADC">
        <w:t xml:space="preserve"> </w:t>
      </w:r>
      <w:r>
        <w:t>such</w:t>
      </w:r>
      <w:r w:rsidR="00593ADC">
        <w:t xml:space="preserve"> </w:t>
      </w:r>
      <w:r>
        <w:t>events.</w:t>
      </w:r>
    </w:p>
    <w:p w14:paraId="2D44E5C5" w14:textId="77777777" w:rsidR="00844046" w:rsidRDefault="00844046" w:rsidP="00844046">
      <w:pPr>
        <w:pStyle w:val="Heading3"/>
        <w:numPr>
          <w:ilvl w:val="1"/>
          <w:numId w:val="23"/>
        </w:numPr>
        <w:tabs>
          <w:tab w:val="num" w:pos="709"/>
        </w:tabs>
        <w:ind w:left="0" w:right="-58"/>
      </w:pPr>
      <w:bookmarkStart w:id="2152" w:name="_Toc143080901"/>
      <w:r>
        <w:t>Public Health Escalations</w:t>
      </w:r>
      <w:bookmarkEnd w:id="2152"/>
    </w:p>
    <w:p w14:paraId="19E26E35" w14:textId="77777777" w:rsidR="00844046" w:rsidRDefault="00844046" w:rsidP="00844046">
      <w:pPr>
        <w:pStyle w:val="DHHSbody"/>
      </w:pPr>
      <w:r>
        <w:t xml:space="preserve">If any health service that maintains an LPHU recognises a public health risk that meets escalation criteria as per statewide policies and protocols, or that is—or has the potential to go—beyond the LPHU’s scope of operations, the health service must notify the Chief Health Officer or delegate as soon as practicable or no longer than 24 hours from becoming aware of the risk or issue. </w:t>
      </w:r>
    </w:p>
    <w:p w14:paraId="1EAA9CFB" w14:textId="77777777" w:rsidR="00844046" w:rsidRDefault="00844046" w:rsidP="00844046">
      <w:pPr>
        <w:pStyle w:val="DHHSbody"/>
      </w:pPr>
      <w:r>
        <w:t>Other public health risks and issues that must be escalated include circumstances wherein a case has died from a notifiable condition, and/or the case or outbreak is likely to attract media attention.</w:t>
      </w:r>
    </w:p>
    <w:p w14:paraId="125505BB" w14:textId="77777777" w:rsidR="00844046" w:rsidRDefault="00844046" w:rsidP="009A53E1">
      <w:pPr>
        <w:pStyle w:val="DHHSbody"/>
      </w:pPr>
    </w:p>
    <w:p w14:paraId="62C9816B" w14:textId="77777777" w:rsidR="00253E58" w:rsidRPr="00376579" w:rsidRDefault="00253E58" w:rsidP="00413CF7">
      <w:pPr>
        <w:pStyle w:val="Heading2"/>
      </w:pPr>
      <w:bookmarkStart w:id="2153" w:name="_Toc143080902"/>
      <w:r w:rsidRPr="00376579">
        <w:lastRenderedPageBreak/>
        <w:t>Standards</w:t>
      </w:r>
      <w:bookmarkEnd w:id="2153"/>
    </w:p>
    <w:p w14:paraId="71783B25" w14:textId="77777777" w:rsidR="00253E58" w:rsidRDefault="00253E58" w:rsidP="00413CF7">
      <w:pPr>
        <w:pStyle w:val="Heading3"/>
        <w:tabs>
          <w:tab w:val="num" w:pos="709"/>
        </w:tabs>
        <w:ind w:left="0" w:right="-58"/>
      </w:pPr>
      <w:bookmarkStart w:id="2154" w:name="_Toc143080903"/>
      <w:r w:rsidRPr="00FF1D2B">
        <w:t>Public</w:t>
      </w:r>
      <w:r w:rsidR="00593ADC">
        <w:t xml:space="preserve"> </w:t>
      </w:r>
      <w:r w:rsidR="0067641C">
        <w:t>s</w:t>
      </w:r>
      <w:r w:rsidR="0067641C" w:rsidRPr="00FF1D2B">
        <w:t>ector</w:t>
      </w:r>
      <w:r w:rsidR="0067641C">
        <w:t xml:space="preserve"> v</w:t>
      </w:r>
      <w:r w:rsidR="0067641C" w:rsidRPr="00FF1D2B">
        <w:t>alues</w:t>
      </w:r>
      <w:r w:rsidR="0067641C">
        <w:t xml:space="preserve"> </w:t>
      </w:r>
      <w:r w:rsidR="0067641C" w:rsidRPr="00FF1D2B">
        <w:t>and</w:t>
      </w:r>
      <w:r w:rsidR="0067641C">
        <w:t xml:space="preserve"> employment p</w:t>
      </w:r>
      <w:r w:rsidR="0067641C" w:rsidRPr="00FF1D2B">
        <w:t>rinciples</w:t>
      </w:r>
      <w:bookmarkEnd w:id="2154"/>
    </w:p>
    <w:p w14:paraId="2BAFB17F" w14:textId="77777777" w:rsidR="00253E58" w:rsidRDefault="00253E58" w:rsidP="009A53E1">
      <w:pPr>
        <w:pStyle w:val="DHHSbody"/>
      </w:pPr>
      <w:r>
        <w:t>The</w:t>
      </w:r>
      <w:r w:rsidR="00593ADC">
        <w:t xml:space="preserve"> </w:t>
      </w:r>
      <w:hyperlink r:id="rId87" w:history="1">
        <w:r w:rsidRPr="00A25C89">
          <w:rPr>
            <w:rStyle w:val="Hyperlink"/>
            <w:i/>
            <w:iCs/>
          </w:rPr>
          <w:t>Public</w:t>
        </w:r>
        <w:r w:rsidR="00593ADC">
          <w:rPr>
            <w:rStyle w:val="Hyperlink"/>
            <w:i/>
            <w:iCs/>
          </w:rPr>
          <w:t xml:space="preserve"> </w:t>
        </w:r>
        <w:r w:rsidRPr="00A25C89">
          <w:rPr>
            <w:rStyle w:val="Hyperlink"/>
            <w:i/>
            <w:iCs/>
          </w:rPr>
          <w:t>Administration</w:t>
        </w:r>
        <w:r w:rsidR="00593ADC">
          <w:rPr>
            <w:rStyle w:val="Hyperlink"/>
            <w:i/>
            <w:iCs/>
          </w:rPr>
          <w:t xml:space="preserve"> </w:t>
        </w:r>
        <w:r w:rsidRPr="00A25C89">
          <w:rPr>
            <w:rStyle w:val="Hyperlink"/>
            <w:i/>
            <w:iCs/>
          </w:rPr>
          <w:t>Act</w:t>
        </w:r>
        <w:r w:rsidR="00593ADC">
          <w:rPr>
            <w:rStyle w:val="Hyperlink"/>
            <w:i/>
            <w:iCs/>
          </w:rPr>
          <w:t xml:space="preserve"> </w:t>
        </w:r>
        <w:r w:rsidRPr="00A25C89">
          <w:rPr>
            <w:rStyle w:val="Hyperlink"/>
            <w:i/>
            <w:iCs/>
          </w:rPr>
          <w:t>2004</w:t>
        </w:r>
      </w:hyperlink>
      <w:r w:rsidR="00593ADC">
        <w:t xml:space="preserve"> </w:t>
      </w:r>
      <w:r w:rsidR="00A25C89" w:rsidRPr="007A243F">
        <w:rPr>
          <w:rFonts w:cs="Calibri"/>
        </w:rPr>
        <w:t>&lt;</w:t>
      </w:r>
      <w:r w:rsidR="009C4E56" w:rsidRPr="009C4E56">
        <w:t>https://www.legislation.vic.gov.au/in-force/acts/public-administration-act-2004/079</w:t>
      </w:r>
      <w:r w:rsidR="009C4E56">
        <w:t>&gt;</w:t>
      </w:r>
      <w:r w:rsidR="00593ADC">
        <w:t xml:space="preserve"> </w:t>
      </w:r>
      <w:r>
        <w:t>establishes</w:t>
      </w:r>
      <w:r w:rsidR="00593ADC">
        <w:t xml:space="preserve"> </w:t>
      </w:r>
      <w:r>
        <w:t>values</w:t>
      </w:r>
      <w:r w:rsidR="00593ADC">
        <w:t xml:space="preserve"> </w:t>
      </w:r>
      <w:r>
        <w:t>to</w:t>
      </w:r>
      <w:r w:rsidR="00593ADC">
        <w:t xml:space="preserve"> </w:t>
      </w:r>
      <w:r>
        <w:t>guide</w:t>
      </w:r>
      <w:r w:rsidR="00593ADC">
        <w:t xml:space="preserve"> </w:t>
      </w:r>
      <w:r>
        <w:t>conduct</w:t>
      </w:r>
      <w:r w:rsidR="00593ADC">
        <w:t xml:space="preserve"> </w:t>
      </w:r>
      <w:r>
        <w:t>and</w:t>
      </w:r>
      <w:r w:rsidR="00593ADC">
        <w:t xml:space="preserve"> </w:t>
      </w:r>
      <w:r>
        <w:t>performance</w:t>
      </w:r>
      <w:r w:rsidR="00593ADC">
        <w:t xml:space="preserve"> </w:t>
      </w:r>
      <w:r>
        <w:t>in</w:t>
      </w:r>
      <w:r w:rsidR="00593ADC">
        <w:t xml:space="preserve"> </w:t>
      </w:r>
      <w:r>
        <w:t>the</w:t>
      </w:r>
      <w:r w:rsidR="00593ADC">
        <w:t xml:space="preserve"> </w:t>
      </w:r>
      <w:r>
        <w:t>Victorian</w:t>
      </w:r>
      <w:r w:rsidR="00593ADC">
        <w:t xml:space="preserve"> </w:t>
      </w:r>
      <w:r w:rsidR="00A25C89">
        <w:t>p</w:t>
      </w:r>
      <w:r>
        <w:t>ublic</w:t>
      </w:r>
      <w:r w:rsidR="00593ADC">
        <w:t xml:space="preserve"> </w:t>
      </w:r>
      <w:r w:rsidR="00A25C89">
        <w:t>s</w:t>
      </w:r>
      <w:r>
        <w:t>ector.</w:t>
      </w:r>
    </w:p>
    <w:p w14:paraId="0E39234A" w14:textId="77777777" w:rsidR="0067641C" w:rsidRDefault="00253E58" w:rsidP="009A53E1">
      <w:pPr>
        <w:pStyle w:val="DHHSbody"/>
      </w:pPr>
      <w:r w:rsidRPr="001104A3">
        <w:t>There</w:t>
      </w:r>
      <w:r w:rsidR="00593ADC">
        <w:t xml:space="preserve"> </w:t>
      </w:r>
      <w:r w:rsidRPr="001104A3">
        <w:t>are</w:t>
      </w:r>
      <w:r w:rsidR="00593ADC">
        <w:t xml:space="preserve"> </w:t>
      </w:r>
      <w:r w:rsidRPr="001104A3">
        <w:t>seven</w:t>
      </w:r>
      <w:r w:rsidR="00593ADC">
        <w:t xml:space="preserve"> </w:t>
      </w:r>
      <w:r w:rsidRPr="001104A3">
        <w:t>core</w:t>
      </w:r>
      <w:r w:rsidR="00593ADC">
        <w:t xml:space="preserve"> </w:t>
      </w:r>
      <w:r w:rsidRPr="001104A3">
        <w:t>public</w:t>
      </w:r>
      <w:r w:rsidR="00593ADC">
        <w:t xml:space="preserve"> </w:t>
      </w:r>
      <w:r w:rsidRPr="001104A3">
        <w:t>sector</w:t>
      </w:r>
      <w:r w:rsidR="00593ADC">
        <w:t xml:space="preserve"> </w:t>
      </w:r>
      <w:r w:rsidRPr="001104A3">
        <w:t>val</w:t>
      </w:r>
      <w:r w:rsidR="00A25C89" w:rsidRPr="001104A3">
        <w:t>ues</w:t>
      </w:r>
      <w:r w:rsidR="0067641C">
        <w:t xml:space="preserve"> of</w:t>
      </w:r>
      <w:r w:rsidR="00A25C89" w:rsidRPr="00DD449D">
        <w:t>:</w:t>
      </w:r>
    </w:p>
    <w:p w14:paraId="410B92AB" w14:textId="77777777" w:rsidR="0067641C" w:rsidRDefault="00A25C89" w:rsidP="00413CF7">
      <w:pPr>
        <w:pStyle w:val="DHHSbullet1"/>
      </w:pPr>
      <w:r w:rsidRPr="00DD449D">
        <w:t>responsiveness</w:t>
      </w:r>
    </w:p>
    <w:p w14:paraId="5BB4B3AE" w14:textId="77777777" w:rsidR="0067641C" w:rsidRDefault="00A25C89" w:rsidP="00413CF7">
      <w:pPr>
        <w:pStyle w:val="DHHSbullet1"/>
      </w:pPr>
      <w:r w:rsidRPr="00DD449D">
        <w:t>integrity</w:t>
      </w:r>
    </w:p>
    <w:p w14:paraId="69969800" w14:textId="77777777" w:rsidR="0067641C" w:rsidRDefault="00A25C89" w:rsidP="00413CF7">
      <w:pPr>
        <w:pStyle w:val="DHHSbullet1"/>
      </w:pPr>
      <w:r w:rsidRPr="00DD449D">
        <w:t>impartiality</w:t>
      </w:r>
    </w:p>
    <w:p w14:paraId="45063DC7" w14:textId="77777777" w:rsidR="0067641C" w:rsidRDefault="00A25C89" w:rsidP="00413CF7">
      <w:pPr>
        <w:pStyle w:val="DHHSbullet1"/>
      </w:pPr>
      <w:r w:rsidRPr="00DD449D">
        <w:t>accountability</w:t>
      </w:r>
    </w:p>
    <w:p w14:paraId="5A898721" w14:textId="77777777" w:rsidR="0067641C" w:rsidRDefault="00A25C89" w:rsidP="00413CF7">
      <w:pPr>
        <w:pStyle w:val="DHHSbullet1"/>
      </w:pPr>
      <w:r w:rsidRPr="00DD449D">
        <w:t>respect</w:t>
      </w:r>
    </w:p>
    <w:p w14:paraId="3BE58577" w14:textId="77777777" w:rsidR="0067641C" w:rsidRDefault="00A25C89" w:rsidP="00413CF7">
      <w:pPr>
        <w:pStyle w:val="DHHSbullet1"/>
      </w:pPr>
      <w:r w:rsidRPr="00DD449D">
        <w:t>leadership</w:t>
      </w:r>
    </w:p>
    <w:p w14:paraId="5D051CC3" w14:textId="77777777" w:rsidR="0067641C" w:rsidRDefault="00A25C89" w:rsidP="00413CF7">
      <w:pPr>
        <w:pStyle w:val="DHHSbullet1"/>
      </w:pPr>
      <w:r w:rsidRPr="00DD449D">
        <w:t>human</w:t>
      </w:r>
      <w:r w:rsidR="00593ADC">
        <w:t xml:space="preserve"> </w:t>
      </w:r>
      <w:r w:rsidRPr="00DD449D">
        <w:t>rights</w:t>
      </w:r>
      <w:r w:rsidR="00253E58" w:rsidRPr="00DD449D">
        <w:t>.</w:t>
      </w:r>
    </w:p>
    <w:p w14:paraId="6467EC85" w14:textId="335774F6" w:rsidR="00253E58" w:rsidRPr="00B61A4E" w:rsidRDefault="00253E58" w:rsidP="005D05F6">
      <w:pPr>
        <w:pStyle w:val="DHHSbodyafterbullets"/>
      </w:pPr>
      <w:r w:rsidRPr="00DD449D">
        <w:t>These</w:t>
      </w:r>
      <w:r w:rsidR="00593ADC">
        <w:t xml:space="preserve"> </w:t>
      </w:r>
      <w:r w:rsidRPr="00DD449D">
        <w:t>values,</w:t>
      </w:r>
      <w:r w:rsidR="00593ADC">
        <w:t xml:space="preserve"> </w:t>
      </w:r>
      <w:r w:rsidRPr="00DD449D">
        <w:t>and</w:t>
      </w:r>
      <w:r w:rsidR="00593ADC">
        <w:t xml:space="preserve"> </w:t>
      </w:r>
      <w:r w:rsidRPr="00DD449D">
        <w:t>how</w:t>
      </w:r>
      <w:r w:rsidR="00593ADC">
        <w:t xml:space="preserve"> </w:t>
      </w:r>
      <w:r w:rsidRPr="00DD449D">
        <w:t>they</w:t>
      </w:r>
      <w:r w:rsidR="00593ADC">
        <w:t xml:space="preserve"> </w:t>
      </w:r>
      <w:r w:rsidRPr="00DD449D">
        <w:t>can</w:t>
      </w:r>
      <w:r w:rsidR="00593ADC">
        <w:t xml:space="preserve"> </w:t>
      </w:r>
      <w:r w:rsidRPr="00DD449D">
        <w:t>be</w:t>
      </w:r>
      <w:r w:rsidR="00593ADC">
        <w:t xml:space="preserve"> </w:t>
      </w:r>
      <w:r w:rsidRPr="00DD449D">
        <w:t>demonstrated,</w:t>
      </w:r>
      <w:r w:rsidR="00593ADC">
        <w:t xml:space="preserve"> </w:t>
      </w:r>
      <w:r w:rsidRPr="00DD449D">
        <w:t>are</w:t>
      </w:r>
      <w:r w:rsidR="00593ADC">
        <w:t xml:space="preserve"> </w:t>
      </w:r>
      <w:r w:rsidRPr="00DD449D">
        <w:t>o</w:t>
      </w:r>
      <w:r w:rsidRPr="001104A3">
        <w:t>utlined</w:t>
      </w:r>
      <w:r w:rsidR="00593ADC">
        <w:t xml:space="preserve"> </w:t>
      </w:r>
      <w:r w:rsidRPr="001104A3">
        <w:t>in</w:t>
      </w:r>
      <w:r w:rsidR="00593ADC">
        <w:t xml:space="preserve"> </w:t>
      </w:r>
      <w:r w:rsidR="00A25C89">
        <w:t>s.</w:t>
      </w:r>
      <w:r w:rsidRPr="001104A3">
        <w:t>7</w:t>
      </w:r>
      <w:r w:rsidR="00593ADC">
        <w:t xml:space="preserve"> </w:t>
      </w:r>
      <w:r w:rsidRPr="001104A3">
        <w:t>of</w:t>
      </w:r>
      <w:r w:rsidR="00593ADC">
        <w:t xml:space="preserve"> </w:t>
      </w:r>
      <w:r w:rsidRPr="001104A3">
        <w:t>the</w:t>
      </w:r>
      <w:r w:rsidR="00593ADC">
        <w:t xml:space="preserve"> </w:t>
      </w:r>
      <w:r w:rsidR="00240665">
        <w:t xml:space="preserve">Public Administration </w:t>
      </w:r>
      <w:r w:rsidR="00A25C89">
        <w:t>Act</w:t>
      </w:r>
      <w:r w:rsidRPr="00DD449D">
        <w:t>.</w:t>
      </w:r>
      <w:r w:rsidR="00593ADC">
        <w:rPr>
          <w:b/>
          <w:bCs/>
        </w:rPr>
        <w:t xml:space="preserve"> </w:t>
      </w:r>
      <w:r w:rsidR="00ED4A50">
        <w:t>More</w:t>
      </w:r>
      <w:r w:rsidR="00593ADC">
        <w:t xml:space="preserve"> </w:t>
      </w:r>
      <w:r w:rsidRPr="00B61A4E">
        <w:t>information</w:t>
      </w:r>
      <w:r w:rsidR="00593ADC">
        <w:t xml:space="preserve"> </w:t>
      </w:r>
      <w:r>
        <w:t>about</w:t>
      </w:r>
      <w:r w:rsidR="00593ADC">
        <w:t xml:space="preserve"> </w:t>
      </w:r>
      <w:r>
        <w:t>public</w:t>
      </w:r>
      <w:r w:rsidR="00593ADC">
        <w:t xml:space="preserve"> </w:t>
      </w:r>
      <w:r>
        <w:t>sector</w:t>
      </w:r>
      <w:r w:rsidR="00593ADC">
        <w:t xml:space="preserve"> </w:t>
      </w:r>
      <w:r>
        <w:t>values</w:t>
      </w:r>
      <w:r w:rsidR="00593ADC">
        <w:t xml:space="preserve"> </w:t>
      </w:r>
      <w:r w:rsidRPr="00B61A4E">
        <w:t>is</w:t>
      </w:r>
      <w:r w:rsidR="00593ADC">
        <w:t xml:space="preserve"> </w:t>
      </w:r>
      <w:r w:rsidRPr="00B61A4E">
        <w:t>available</w:t>
      </w:r>
      <w:r w:rsidR="00593ADC">
        <w:t xml:space="preserve"> </w:t>
      </w:r>
      <w:r w:rsidR="00ED4A50">
        <w:t>from</w:t>
      </w:r>
      <w:r w:rsidR="00593ADC">
        <w:t xml:space="preserve"> </w:t>
      </w:r>
      <w:hyperlink r:id="rId88" w:history="1">
        <w:r w:rsidR="008F5A8C" w:rsidRPr="008F5A8C">
          <w:rPr>
            <w:rStyle w:val="Hyperlink"/>
          </w:rPr>
          <w:t>Public sector values</w:t>
        </w:r>
      </w:hyperlink>
      <w:r w:rsidR="00593ADC">
        <w:t xml:space="preserve"> </w:t>
      </w:r>
      <w:r w:rsidRPr="00B61A4E">
        <w:t>&lt;</w:t>
      </w:r>
      <w:r w:rsidRPr="005F6E50">
        <w:t>http://vpsc.vic.gov.au/ethics-behaviours-culture/public-sector-values</w:t>
      </w:r>
      <w:r w:rsidRPr="00B61A4E">
        <w:t>&gt;.</w:t>
      </w:r>
    </w:p>
    <w:p w14:paraId="01E9A0A2" w14:textId="77777777" w:rsidR="00253E58" w:rsidRPr="00B61A4E" w:rsidRDefault="00253E58" w:rsidP="00253E58">
      <w:pPr>
        <w:pStyle w:val="DHHSbodyafterbullets"/>
      </w:pPr>
      <w:r w:rsidRPr="00B61A4E">
        <w:t>Section</w:t>
      </w:r>
      <w:r w:rsidR="00593ADC">
        <w:t xml:space="preserve"> </w:t>
      </w:r>
      <w:r w:rsidRPr="00B61A4E">
        <w:t>8</w:t>
      </w:r>
      <w:r w:rsidR="00593ADC">
        <w:t xml:space="preserve"> </w:t>
      </w:r>
      <w:r w:rsidRPr="00B61A4E">
        <w:t>of</w:t>
      </w:r>
      <w:r w:rsidR="00593ADC">
        <w:t xml:space="preserve"> </w:t>
      </w:r>
      <w:r w:rsidRPr="00B61A4E">
        <w:t>the</w:t>
      </w:r>
      <w:r w:rsidR="00593ADC">
        <w:t xml:space="preserve"> </w:t>
      </w:r>
      <w:r w:rsidR="00240665">
        <w:t xml:space="preserve">Public Administration </w:t>
      </w:r>
      <w:r w:rsidR="00ED4A50" w:rsidRPr="004F11E8">
        <w:t>Act</w:t>
      </w:r>
      <w:r w:rsidR="00593ADC">
        <w:t xml:space="preserve"> </w:t>
      </w:r>
      <w:r w:rsidRPr="00B61A4E">
        <w:t>outlines</w:t>
      </w:r>
      <w:r w:rsidR="00593ADC">
        <w:t xml:space="preserve"> </w:t>
      </w:r>
      <w:r w:rsidRPr="00B61A4E">
        <w:t>the</w:t>
      </w:r>
      <w:r w:rsidR="00593ADC">
        <w:t xml:space="preserve"> </w:t>
      </w:r>
      <w:r w:rsidRPr="00B61A4E">
        <w:t>principles</w:t>
      </w:r>
      <w:r w:rsidR="00593ADC">
        <w:t xml:space="preserve"> </w:t>
      </w:r>
      <w:r>
        <w:t>of</w:t>
      </w:r>
      <w:r w:rsidR="00593ADC">
        <w:t xml:space="preserve"> </w:t>
      </w:r>
      <w:r>
        <w:t>public</w:t>
      </w:r>
      <w:r w:rsidR="00593ADC">
        <w:t xml:space="preserve"> </w:t>
      </w:r>
      <w:r>
        <w:t>sector</w:t>
      </w:r>
      <w:r w:rsidR="00593ADC">
        <w:t xml:space="preserve"> </w:t>
      </w:r>
      <w:r w:rsidR="009C4E56">
        <w:t>employment</w:t>
      </w:r>
      <w:r w:rsidR="00593ADC">
        <w:t xml:space="preserve"> </w:t>
      </w:r>
      <w:r w:rsidRPr="00B61A4E">
        <w:t>and</w:t>
      </w:r>
      <w:r w:rsidR="00593ADC">
        <w:t xml:space="preserve"> </w:t>
      </w:r>
      <w:r>
        <w:t>articulates</w:t>
      </w:r>
      <w:r w:rsidR="00593ADC">
        <w:t xml:space="preserve"> </w:t>
      </w:r>
      <w:r w:rsidRPr="00B61A4E">
        <w:t>what</w:t>
      </w:r>
      <w:r w:rsidR="00593ADC">
        <w:t xml:space="preserve"> </w:t>
      </w:r>
      <w:r w:rsidRPr="00B61A4E">
        <w:t>employers</w:t>
      </w:r>
      <w:r w:rsidR="00593ADC">
        <w:t xml:space="preserve"> </w:t>
      </w:r>
      <w:r w:rsidRPr="00B61A4E">
        <w:t>must</w:t>
      </w:r>
      <w:r w:rsidR="00593ADC">
        <w:t xml:space="preserve"> </w:t>
      </w:r>
      <w:r w:rsidRPr="00B61A4E">
        <w:t>do</w:t>
      </w:r>
      <w:r w:rsidR="00593ADC">
        <w:t xml:space="preserve"> </w:t>
      </w:r>
      <w:r>
        <w:t>to</w:t>
      </w:r>
      <w:r w:rsidR="00593ADC">
        <w:t xml:space="preserve"> </w:t>
      </w:r>
      <w:r>
        <w:t>comply,</w:t>
      </w:r>
      <w:r w:rsidR="00593ADC">
        <w:t xml:space="preserve"> </w:t>
      </w:r>
      <w:r>
        <w:t>which</w:t>
      </w:r>
      <w:r w:rsidR="00593ADC">
        <w:t xml:space="preserve"> </w:t>
      </w:r>
      <w:r>
        <w:t>includes</w:t>
      </w:r>
      <w:r w:rsidR="00593ADC">
        <w:t xml:space="preserve"> </w:t>
      </w:r>
      <w:r>
        <w:t>e</w:t>
      </w:r>
      <w:r w:rsidRPr="00B61A4E">
        <w:t>stablish</w:t>
      </w:r>
      <w:r>
        <w:t>ing</w:t>
      </w:r>
      <w:r w:rsidR="00593ADC">
        <w:t xml:space="preserve"> </w:t>
      </w:r>
      <w:r w:rsidRPr="00B61A4E">
        <w:t>employment</w:t>
      </w:r>
      <w:r w:rsidR="00593ADC">
        <w:t xml:space="preserve"> </w:t>
      </w:r>
      <w:r w:rsidRPr="00B61A4E">
        <w:t>processes</w:t>
      </w:r>
      <w:r w:rsidR="00593ADC">
        <w:t xml:space="preserve"> </w:t>
      </w:r>
      <w:r w:rsidRPr="00B61A4E">
        <w:t>to</w:t>
      </w:r>
      <w:r w:rsidR="00593ADC">
        <w:t xml:space="preserve"> </w:t>
      </w:r>
      <w:r w:rsidRPr="00B61A4E">
        <w:t>ensure:</w:t>
      </w:r>
    </w:p>
    <w:p w14:paraId="7AC4130E" w14:textId="77777777" w:rsidR="00253E58" w:rsidRPr="00B61A4E" w:rsidRDefault="2F27CB4F" w:rsidP="00413CF7">
      <w:pPr>
        <w:pStyle w:val="DHHSbullet1"/>
      </w:pPr>
      <w:r>
        <w:t>employment</w:t>
      </w:r>
      <w:r w:rsidR="33D739BE">
        <w:t xml:space="preserve"> </w:t>
      </w:r>
      <w:r>
        <w:t>decisions</w:t>
      </w:r>
      <w:r w:rsidR="33D739BE">
        <w:t xml:space="preserve"> </w:t>
      </w:r>
      <w:r>
        <w:t>are</w:t>
      </w:r>
      <w:r w:rsidR="33D739BE">
        <w:t xml:space="preserve"> </w:t>
      </w:r>
      <w:r>
        <w:t>based</w:t>
      </w:r>
      <w:r w:rsidR="33D739BE">
        <w:t xml:space="preserve"> </w:t>
      </w:r>
      <w:r>
        <w:t>on</w:t>
      </w:r>
      <w:r w:rsidR="33D739BE">
        <w:t xml:space="preserve"> </w:t>
      </w:r>
      <w:r>
        <w:t>merit</w:t>
      </w:r>
    </w:p>
    <w:p w14:paraId="26BC5967" w14:textId="77777777" w:rsidR="00253E58" w:rsidRPr="00B61A4E" w:rsidRDefault="2F27CB4F" w:rsidP="00413CF7">
      <w:pPr>
        <w:pStyle w:val="DHHSbullet1"/>
      </w:pPr>
      <w:r>
        <w:t>employees</w:t>
      </w:r>
      <w:r w:rsidR="33D739BE">
        <w:t xml:space="preserve"> </w:t>
      </w:r>
      <w:r>
        <w:t>are</w:t>
      </w:r>
      <w:r w:rsidR="33D739BE">
        <w:t xml:space="preserve"> </w:t>
      </w:r>
      <w:r>
        <w:t>treated</w:t>
      </w:r>
      <w:r w:rsidR="33D739BE">
        <w:t xml:space="preserve"> </w:t>
      </w:r>
      <w:r>
        <w:t>fairly</w:t>
      </w:r>
      <w:r w:rsidR="33D739BE">
        <w:t xml:space="preserve"> </w:t>
      </w:r>
      <w:r>
        <w:t>and</w:t>
      </w:r>
      <w:r w:rsidR="33D739BE">
        <w:t xml:space="preserve"> </w:t>
      </w:r>
      <w:r>
        <w:t>reasonably</w:t>
      </w:r>
    </w:p>
    <w:p w14:paraId="21F5DEFA" w14:textId="77777777" w:rsidR="00253E58" w:rsidRPr="00B61A4E" w:rsidRDefault="2F27CB4F" w:rsidP="00413CF7">
      <w:pPr>
        <w:pStyle w:val="DHHSbullet1"/>
      </w:pPr>
      <w:r>
        <w:t>equal</w:t>
      </w:r>
      <w:r w:rsidR="33D739BE">
        <w:t xml:space="preserve"> </w:t>
      </w:r>
      <w:r>
        <w:t>employment</w:t>
      </w:r>
      <w:r w:rsidR="33D739BE">
        <w:t xml:space="preserve"> </w:t>
      </w:r>
      <w:r>
        <w:t>opportunity</w:t>
      </w:r>
      <w:r w:rsidR="33D739BE">
        <w:t xml:space="preserve"> </w:t>
      </w:r>
      <w:r>
        <w:t>is</w:t>
      </w:r>
      <w:r w:rsidR="33D739BE">
        <w:t xml:space="preserve"> </w:t>
      </w:r>
      <w:r>
        <w:t>provided</w:t>
      </w:r>
    </w:p>
    <w:p w14:paraId="1B2E612D" w14:textId="77777777" w:rsidR="00253E58" w:rsidRPr="00B61A4E" w:rsidRDefault="2F27CB4F" w:rsidP="00413CF7">
      <w:pPr>
        <w:pStyle w:val="DHHSbullet1"/>
      </w:pPr>
      <w:r>
        <w:t>human</w:t>
      </w:r>
      <w:r w:rsidR="33D739BE">
        <w:t xml:space="preserve"> </w:t>
      </w:r>
      <w:r>
        <w:t>rights,</w:t>
      </w:r>
      <w:r w:rsidR="33D739BE">
        <w:t xml:space="preserve"> </w:t>
      </w:r>
      <w:r>
        <w:t>as</w:t>
      </w:r>
      <w:r w:rsidR="33D739BE">
        <w:t xml:space="preserve"> </w:t>
      </w:r>
      <w:r>
        <w:t>set</w:t>
      </w:r>
      <w:r w:rsidR="33D739BE">
        <w:t xml:space="preserve"> </w:t>
      </w:r>
      <w:r>
        <w:t>out</w:t>
      </w:r>
      <w:r w:rsidR="33D739BE">
        <w:t xml:space="preserve"> </w:t>
      </w:r>
      <w:r>
        <w:t>in</w:t>
      </w:r>
      <w:r w:rsidR="33D739BE">
        <w:t xml:space="preserve"> </w:t>
      </w:r>
      <w:r>
        <w:t>the</w:t>
      </w:r>
      <w:r w:rsidR="33D739BE">
        <w:t xml:space="preserve"> </w:t>
      </w:r>
      <w:r>
        <w:t>Charter</w:t>
      </w:r>
      <w:r w:rsidR="33D739BE">
        <w:t xml:space="preserve"> </w:t>
      </w:r>
      <w:r>
        <w:t>of</w:t>
      </w:r>
      <w:r w:rsidR="33D739BE">
        <w:t xml:space="preserve"> </w:t>
      </w:r>
      <w:r>
        <w:t>Human</w:t>
      </w:r>
      <w:r w:rsidR="33D739BE">
        <w:t xml:space="preserve"> </w:t>
      </w:r>
      <w:r>
        <w:t>Rights</w:t>
      </w:r>
      <w:r w:rsidR="33D739BE">
        <w:t xml:space="preserve"> </w:t>
      </w:r>
      <w:r>
        <w:t>and</w:t>
      </w:r>
      <w:r w:rsidR="33D739BE">
        <w:t xml:space="preserve"> </w:t>
      </w:r>
      <w:r>
        <w:t>Responsibilities,</w:t>
      </w:r>
      <w:r w:rsidR="33D739BE">
        <w:t xml:space="preserve"> </w:t>
      </w:r>
      <w:r>
        <w:t>are</w:t>
      </w:r>
      <w:r w:rsidR="33D739BE">
        <w:t xml:space="preserve"> </w:t>
      </w:r>
      <w:r>
        <w:t>upheld</w:t>
      </w:r>
    </w:p>
    <w:p w14:paraId="6902CBA9" w14:textId="77777777" w:rsidR="00253E58" w:rsidRPr="00B61A4E" w:rsidRDefault="2F27CB4F" w:rsidP="00413CF7">
      <w:pPr>
        <w:pStyle w:val="DHHSbullet1"/>
      </w:pPr>
      <w:r>
        <w:t>public</w:t>
      </w:r>
      <w:r w:rsidR="33D739BE">
        <w:t xml:space="preserve"> </w:t>
      </w:r>
      <w:r>
        <w:t>sector</w:t>
      </w:r>
      <w:r w:rsidR="33D739BE">
        <w:t xml:space="preserve"> </w:t>
      </w:r>
      <w:r>
        <w:t>employees</w:t>
      </w:r>
      <w:r w:rsidR="33D739BE">
        <w:t xml:space="preserve"> </w:t>
      </w:r>
      <w:r>
        <w:t>have</w:t>
      </w:r>
      <w:r w:rsidR="33D739BE">
        <w:t xml:space="preserve"> </w:t>
      </w:r>
      <w:r>
        <w:t>a</w:t>
      </w:r>
      <w:r w:rsidR="33D739BE">
        <w:t xml:space="preserve"> </w:t>
      </w:r>
      <w:r>
        <w:t>reasonable</w:t>
      </w:r>
      <w:r w:rsidR="33D739BE">
        <w:t xml:space="preserve"> </w:t>
      </w:r>
      <w:r>
        <w:t>avenue</w:t>
      </w:r>
      <w:r w:rsidR="33D739BE">
        <w:t xml:space="preserve"> </w:t>
      </w:r>
      <w:r>
        <w:t>of</w:t>
      </w:r>
      <w:r w:rsidR="33D739BE">
        <w:t xml:space="preserve"> </w:t>
      </w:r>
      <w:r>
        <w:t>redress</w:t>
      </w:r>
      <w:r w:rsidR="33D739BE">
        <w:t xml:space="preserve"> </w:t>
      </w:r>
      <w:r>
        <w:t>against</w:t>
      </w:r>
      <w:r w:rsidR="33D739BE">
        <w:t xml:space="preserve"> </w:t>
      </w:r>
      <w:r>
        <w:t>unfair</w:t>
      </w:r>
      <w:r w:rsidR="33D739BE">
        <w:t xml:space="preserve"> </w:t>
      </w:r>
      <w:r>
        <w:t>or</w:t>
      </w:r>
      <w:r w:rsidR="33D739BE">
        <w:t xml:space="preserve"> </w:t>
      </w:r>
      <w:r>
        <w:t>unreasonable</w:t>
      </w:r>
      <w:r w:rsidR="33D739BE">
        <w:t xml:space="preserve"> </w:t>
      </w:r>
      <w:r>
        <w:t>treatment</w:t>
      </w:r>
    </w:p>
    <w:p w14:paraId="23150E80" w14:textId="77777777" w:rsidR="00253E58" w:rsidRPr="00B61A4E" w:rsidRDefault="2F27CB4F" w:rsidP="00413CF7">
      <w:pPr>
        <w:pStyle w:val="DHHSbullet1"/>
      </w:pPr>
      <w:r>
        <w:t>a</w:t>
      </w:r>
      <w:r w:rsidR="33D739BE">
        <w:t xml:space="preserve"> </w:t>
      </w:r>
      <w:r>
        <w:t>career</w:t>
      </w:r>
      <w:r w:rsidR="33D739BE">
        <w:t xml:space="preserve"> </w:t>
      </w:r>
      <w:r>
        <w:t>in</w:t>
      </w:r>
      <w:r w:rsidR="33D739BE">
        <w:t xml:space="preserve"> </w:t>
      </w:r>
      <w:r>
        <w:t>the</w:t>
      </w:r>
      <w:r w:rsidR="33D739BE">
        <w:t xml:space="preserve"> </w:t>
      </w:r>
      <w:r>
        <w:t>public</w:t>
      </w:r>
      <w:r w:rsidR="33D739BE">
        <w:t xml:space="preserve"> </w:t>
      </w:r>
      <w:r>
        <w:t>service</w:t>
      </w:r>
      <w:r w:rsidR="33D739BE">
        <w:t xml:space="preserve"> </w:t>
      </w:r>
      <w:r>
        <w:t>is</w:t>
      </w:r>
      <w:r w:rsidR="33D739BE">
        <w:t xml:space="preserve"> </w:t>
      </w:r>
      <w:r>
        <w:t>fostered</w:t>
      </w:r>
      <w:r w:rsidR="33D739BE">
        <w:t xml:space="preserve"> </w:t>
      </w:r>
      <w:r>
        <w:t>(in</w:t>
      </w:r>
      <w:r w:rsidR="33D739BE">
        <w:t xml:space="preserve"> </w:t>
      </w:r>
      <w:r>
        <w:t>the</w:t>
      </w:r>
      <w:r w:rsidR="33D739BE">
        <w:t xml:space="preserve"> </w:t>
      </w:r>
      <w:r>
        <w:t>case</w:t>
      </w:r>
      <w:r w:rsidR="33D739BE">
        <w:t xml:space="preserve"> </w:t>
      </w:r>
      <w:r>
        <w:t>of</w:t>
      </w:r>
      <w:r w:rsidR="33D739BE">
        <w:t xml:space="preserve"> </w:t>
      </w:r>
      <w:r>
        <w:t>public</w:t>
      </w:r>
      <w:r w:rsidR="33D739BE">
        <w:t xml:space="preserve"> </w:t>
      </w:r>
      <w:r>
        <w:t>service</w:t>
      </w:r>
      <w:r w:rsidR="33D739BE">
        <w:t xml:space="preserve"> </w:t>
      </w:r>
      <w:r>
        <w:t>bodies).</w:t>
      </w:r>
    </w:p>
    <w:p w14:paraId="596FB12B" w14:textId="77777777" w:rsidR="00253E58" w:rsidRPr="00B61A4E" w:rsidRDefault="00253E58" w:rsidP="00253E58">
      <w:pPr>
        <w:pStyle w:val="DHHSbodyafterbullets"/>
      </w:pPr>
      <w:r w:rsidRPr="00B61A4E">
        <w:t>The</w:t>
      </w:r>
      <w:r w:rsidR="00593ADC">
        <w:t xml:space="preserve"> </w:t>
      </w:r>
      <w:r>
        <w:t>Victorian</w:t>
      </w:r>
      <w:r w:rsidR="00593ADC">
        <w:t xml:space="preserve"> </w:t>
      </w:r>
      <w:r w:rsidRPr="00B61A4E">
        <w:t>Public</w:t>
      </w:r>
      <w:r w:rsidR="00593ADC">
        <w:t xml:space="preserve"> </w:t>
      </w:r>
      <w:r w:rsidRPr="00B61A4E">
        <w:t>Sector</w:t>
      </w:r>
      <w:r w:rsidR="00593ADC">
        <w:t xml:space="preserve"> </w:t>
      </w:r>
      <w:r w:rsidRPr="00B61A4E">
        <w:t>Commission</w:t>
      </w:r>
      <w:r w:rsidR="00593ADC">
        <w:t xml:space="preserve"> </w:t>
      </w:r>
      <w:r w:rsidRPr="00B61A4E">
        <w:t>issues</w:t>
      </w:r>
      <w:r w:rsidR="00593ADC">
        <w:t xml:space="preserve"> </w:t>
      </w:r>
      <w:r w:rsidRPr="00B61A4E">
        <w:t>codes</w:t>
      </w:r>
      <w:r w:rsidR="00593ADC">
        <w:t xml:space="preserve"> </w:t>
      </w:r>
      <w:r w:rsidRPr="00B61A4E">
        <w:t>of</w:t>
      </w:r>
      <w:r w:rsidR="00593ADC">
        <w:t xml:space="preserve"> </w:t>
      </w:r>
      <w:r w:rsidRPr="00B61A4E">
        <w:t>conduct</w:t>
      </w:r>
      <w:r w:rsidR="00593ADC">
        <w:t xml:space="preserve"> </w:t>
      </w:r>
      <w:r w:rsidRPr="00B61A4E">
        <w:t>to</w:t>
      </w:r>
      <w:r w:rsidR="00593ADC">
        <w:t xml:space="preserve"> </w:t>
      </w:r>
      <w:r w:rsidRPr="00B61A4E">
        <w:t>reinforce</w:t>
      </w:r>
      <w:r w:rsidR="00593ADC">
        <w:t xml:space="preserve"> </w:t>
      </w:r>
      <w:r w:rsidRPr="00B61A4E">
        <w:t>the</w:t>
      </w:r>
      <w:r w:rsidR="00593ADC">
        <w:t xml:space="preserve"> </w:t>
      </w:r>
      <w:r w:rsidRPr="00B61A4E">
        <w:t>public</w:t>
      </w:r>
      <w:r w:rsidR="00593ADC">
        <w:t xml:space="preserve"> </w:t>
      </w:r>
      <w:r w:rsidRPr="00B61A4E">
        <w:t>sector</w:t>
      </w:r>
      <w:r w:rsidR="00593ADC">
        <w:t xml:space="preserve"> </w:t>
      </w:r>
      <w:r w:rsidRPr="00B61A4E">
        <w:t>values</w:t>
      </w:r>
      <w:r w:rsidR="00593ADC">
        <w:t xml:space="preserve"> </w:t>
      </w:r>
      <w:r w:rsidRPr="00B61A4E">
        <w:t>and</w:t>
      </w:r>
      <w:r w:rsidR="00593ADC">
        <w:t xml:space="preserve"> </w:t>
      </w:r>
      <w:r w:rsidRPr="00B61A4E">
        <w:t>standards</w:t>
      </w:r>
      <w:r w:rsidR="00593ADC">
        <w:t xml:space="preserve"> </w:t>
      </w:r>
      <w:r w:rsidRPr="00B61A4E">
        <w:t>on</w:t>
      </w:r>
      <w:r w:rsidR="00593ADC">
        <w:t xml:space="preserve"> </w:t>
      </w:r>
      <w:r w:rsidRPr="00B61A4E">
        <w:t>how</w:t>
      </w:r>
      <w:r w:rsidR="00593ADC">
        <w:t xml:space="preserve"> </w:t>
      </w:r>
      <w:r w:rsidRPr="00B61A4E">
        <w:t>to</w:t>
      </w:r>
      <w:r w:rsidR="00593ADC">
        <w:t xml:space="preserve"> </w:t>
      </w:r>
      <w:r w:rsidRPr="00B61A4E">
        <w:t>apply</w:t>
      </w:r>
      <w:r w:rsidR="00593ADC">
        <w:t xml:space="preserve"> </w:t>
      </w:r>
      <w:r w:rsidRPr="00B61A4E">
        <w:t>the</w:t>
      </w:r>
      <w:r w:rsidR="00593ADC">
        <w:t xml:space="preserve"> </w:t>
      </w:r>
      <w:r w:rsidRPr="00B61A4E">
        <w:t>employment</w:t>
      </w:r>
      <w:r w:rsidR="00593ADC">
        <w:t xml:space="preserve"> </w:t>
      </w:r>
      <w:r w:rsidRPr="00B61A4E">
        <w:t>principles.</w:t>
      </w:r>
      <w:r w:rsidR="00593ADC">
        <w:t xml:space="preserve"> </w:t>
      </w:r>
      <w:r w:rsidRPr="00B61A4E">
        <w:t>The</w:t>
      </w:r>
      <w:r w:rsidR="00593ADC">
        <w:t xml:space="preserve"> </w:t>
      </w:r>
      <w:r w:rsidRPr="00B61A4E">
        <w:t>codes</w:t>
      </w:r>
      <w:r w:rsidR="00593ADC">
        <w:t xml:space="preserve"> </w:t>
      </w:r>
      <w:r w:rsidRPr="00B61A4E">
        <w:t>and</w:t>
      </w:r>
      <w:r w:rsidR="00593ADC">
        <w:t xml:space="preserve"> </w:t>
      </w:r>
      <w:r w:rsidRPr="00B61A4E">
        <w:t>standards</w:t>
      </w:r>
      <w:r w:rsidR="00593ADC">
        <w:t xml:space="preserve"> </w:t>
      </w:r>
      <w:r w:rsidRPr="00B61A4E">
        <w:t>are</w:t>
      </w:r>
      <w:r w:rsidR="00593ADC">
        <w:t xml:space="preserve"> </w:t>
      </w:r>
      <w:r w:rsidRPr="00B61A4E">
        <w:t>binding</w:t>
      </w:r>
      <w:r w:rsidR="009F6BF7">
        <w:t>,</w:t>
      </w:r>
      <w:r w:rsidR="00593ADC">
        <w:t xml:space="preserve"> </w:t>
      </w:r>
      <w:r w:rsidRPr="00B61A4E">
        <w:t>but</w:t>
      </w:r>
      <w:r w:rsidR="00593ADC">
        <w:t xml:space="preserve"> </w:t>
      </w:r>
      <w:r w:rsidRPr="00B61A4E">
        <w:t>not</w:t>
      </w:r>
      <w:r w:rsidR="00593ADC">
        <w:t xml:space="preserve"> </w:t>
      </w:r>
      <w:r w:rsidRPr="00B61A4E">
        <w:t>detailed</w:t>
      </w:r>
      <w:r>
        <w:t>,</w:t>
      </w:r>
      <w:r w:rsidR="00593ADC">
        <w:t xml:space="preserve"> </w:t>
      </w:r>
      <w:r w:rsidRPr="00B61A4E">
        <w:t>enabl</w:t>
      </w:r>
      <w:r>
        <w:t>ing</w:t>
      </w:r>
      <w:r w:rsidR="00593ADC">
        <w:t xml:space="preserve"> </w:t>
      </w:r>
      <w:r w:rsidRPr="00B61A4E">
        <w:t>employers</w:t>
      </w:r>
      <w:r w:rsidR="00593ADC">
        <w:t xml:space="preserve"> </w:t>
      </w:r>
      <w:r w:rsidRPr="00B61A4E">
        <w:t>to</w:t>
      </w:r>
      <w:r w:rsidR="00593ADC">
        <w:t xml:space="preserve"> </w:t>
      </w:r>
      <w:r w:rsidRPr="00B61A4E">
        <w:t>introduce</w:t>
      </w:r>
      <w:r w:rsidR="00593ADC">
        <w:t xml:space="preserve"> </w:t>
      </w:r>
      <w:r w:rsidRPr="00B61A4E">
        <w:t>policies</w:t>
      </w:r>
      <w:r w:rsidR="00593ADC">
        <w:t xml:space="preserve"> </w:t>
      </w:r>
      <w:r w:rsidRPr="00B61A4E">
        <w:t>and</w:t>
      </w:r>
      <w:r w:rsidR="00593ADC">
        <w:t xml:space="preserve"> </w:t>
      </w:r>
      <w:r w:rsidRPr="00B61A4E">
        <w:t>practices</w:t>
      </w:r>
      <w:r w:rsidR="00593ADC">
        <w:t xml:space="preserve"> </w:t>
      </w:r>
      <w:r w:rsidRPr="00B61A4E">
        <w:t>that</w:t>
      </w:r>
      <w:r w:rsidR="00593ADC">
        <w:t xml:space="preserve"> </w:t>
      </w:r>
      <w:r w:rsidRPr="00B61A4E">
        <w:t>suit</w:t>
      </w:r>
      <w:r w:rsidR="00593ADC">
        <w:t xml:space="preserve"> </w:t>
      </w:r>
      <w:r w:rsidRPr="00B61A4E">
        <w:t>their</w:t>
      </w:r>
      <w:r w:rsidR="00593ADC">
        <w:t xml:space="preserve"> </w:t>
      </w:r>
      <w:r w:rsidRPr="00B61A4E">
        <w:t>organisation</w:t>
      </w:r>
      <w:r w:rsidR="009F6BF7">
        <w:t>,</w:t>
      </w:r>
      <w:r w:rsidR="00593ADC">
        <w:t xml:space="preserve"> </w:t>
      </w:r>
      <w:r w:rsidRPr="00B61A4E">
        <w:t>while</w:t>
      </w:r>
      <w:r w:rsidR="00593ADC">
        <w:t xml:space="preserve"> </w:t>
      </w:r>
      <w:r w:rsidRPr="00B61A4E">
        <w:t>also</w:t>
      </w:r>
      <w:r w:rsidR="00593ADC">
        <w:t xml:space="preserve"> </w:t>
      </w:r>
      <w:r w:rsidRPr="00B61A4E">
        <w:t>complying</w:t>
      </w:r>
      <w:r w:rsidR="00593ADC">
        <w:t xml:space="preserve"> </w:t>
      </w:r>
      <w:r w:rsidRPr="00B61A4E">
        <w:t>with</w:t>
      </w:r>
      <w:r w:rsidR="00593ADC">
        <w:t xml:space="preserve"> </w:t>
      </w:r>
      <w:r w:rsidRPr="00B61A4E">
        <w:t>the</w:t>
      </w:r>
      <w:r w:rsidR="00593ADC">
        <w:t xml:space="preserve"> </w:t>
      </w:r>
      <w:r w:rsidRPr="00B61A4E">
        <w:t>codes</w:t>
      </w:r>
      <w:r w:rsidR="00593ADC">
        <w:t xml:space="preserve"> </w:t>
      </w:r>
      <w:r w:rsidRPr="00B61A4E">
        <w:t>and</w:t>
      </w:r>
      <w:r w:rsidR="00593ADC">
        <w:t xml:space="preserve"> </w:t>
      </w:r>
      <w:r w:rsidRPr="00B61A4E">
        <w:t>standards.</w:t>
      </w:r>
      <w:r w:rsidR="00593ADC">
        <w:t xml:space="preserve"> </w:t>
      </w:r>
      <w:r w:rsidRPr="00B61A4E">
        <w:t>Employees</w:t>
      </w:r>
      <w:r w:rsidR="00593ADC">
        <w:t xml:space="preserve"> </w:t>
      </w:r>
      <w:r w:rsidRPr="00B61A4E">
        <w:t>should</w:t>
      </w:r>
      <w:r w:rsidR="00593ADC">
        <w:t xml:space="preserve"> </w:t>
      </w:r>
      <w:r w:rsidRPr="00B61A4E">
        <w:t>consider</w:t>
      </w:r>
      <w:r w:rsidR="00593ADC">
        <w:t xml:space="preserve"> </w:t>
      </w:r>
      <w:r w:rsidRPr="00B61A4E">
        <w:t>the</w:t>
      </w:r>
      <w:r w:rsidR="00593ADC">
        <w:t xml:space="preserve"> </w:t>
      </w:r>
      <w:r w:rsidRPr="00B61A4E">
        <w:t>codes,</w:t>
      </w:r>
      <w:r w:rsidR="00593ADC">
        <w:t xml:space="preserve"> </w:t>
      </w:r>
      <w:r w:rsidRPr="00B61A4E">
        <w:t>standards</w:t>
      </w:r>
      <w:r w:rsidR="00593ADC">
        <w:t xml:space="preserve"> </w:t>
      </w:r>
      <w:r w:rsidRPr="00B61A4E">
        <w:t>and</w:t>
      </w:r>
      <w:r w:rsidR="00593ADC">
        <w:t xml:space="preserve"> </w:t>
      </w:r>
      <w:r w:rsidRPr="00B61A4E">
        <w:t>any</w:t>
      </w:r>
      <w:r w:rsidR="00593ADC">
        <w:t xml:space="preserve"> </w:t>
      </w:r>
      <w:r w:rsidRPr="00B61A4E">
        <w:t>organisational</w:t>
      </w:r>
      <w:r w:rsidR="00593ADC">
        <w:t xml:space="preserve"> </w:t>
      </w:r>
      <w:r w:rsidRPr="00B61A4E">
        <w:t>policies</w:t>
      </w:r>
      <w:r w:rsidR="00593ADC">
        <w:t xml:space="preserve"> </w:t>
      </w:r>
      <w:r w:rsidRPr="00B61A4E">
        <w:t>when</w:t>
      </w:r>
      <w:r w:rsidR="00593ADC">
        <w:t xml:space="preserve"> </w:t>
      </w:r>
      <w:r w:rsidRPr="00B61A4E">
        <w:t>deciding</w:t>
      </w:r>
      <w:r w:rsidR="00593ADC">
        <w:t xml:space="preserve"> </w:t>
      </w:r>
      <w:r w:rsidRPr="00B61A4E">
        <w:t>what</w:t>
      </w:r>
      <w:r w:rsidR="00593ADC">
        <w:t xml:space="preserve"> </w:t>
      </w:r>
      <w:r w:rsidRPr="00B61A4E">
        <w:t>action</w:t>
      </w:r>
      <w:r w:rsidR="00593ADC">
        <w:t xml:space="preserve"> </w:t>
      </w:r>
      <w:r w:rsidRPr="00B61A4E">
        <w:t>to</w:t>
      </w:r>
      <w:r w:rsidR="00593ADC">
        <w:t xml:space="preserve"> </w:t>
      </w:r>
      <w:r w:rsidRPr="00B61A4E">
        <w:t>take.</w:t>
      </w:r>
    </w:p>
    <w:p w14:paraId="2CECB289" w14:textId="77777777" w:rsidR="00253E58" w:rsidRDefault="00253E58" w:rsidP="00413CF7">
      <w:pPr>
        <w:pStyle w:val="Heading2"/>
      </w:pPr>
      <w:bookmarkStart w:id="2155" w:name="_Toc143080904"/>
      <w:r>
        <w:lastRenderedPageBreak/>
        <w:t>Safety</w:t>
      </w:r>
      <w:bookmarkEnd w:id="2155"/>
    </w:p>
    <w:p w14:paraId="5B314FC1" w14:textId="77777777" w:rsidR="00253E58" w:rsidRDefault="00253E58" w:rsidP="00413CF7">
      <w:pPr>
        <w:pStyle w:val="Heading3"/>
        <w:tabs>
          <w:tab w:val="num" w:pos="709"/>
        </w:tabs>
        <w:ind w:left="0" w:right="-58"/>
      </w:pPr>
      <w:bookmarkStart w:id="2156" w:name="_Toc143080905"/>
      <w:r>
        <w:t>Pre-employment</w:t>
      </w:r>
      <w:r w:rsidR="00593ADC">
        <w:t xml:space="preserve"> </w:t>
      </w:r>
      <w:r w:rsidR="001D3377">
        <w:t>s</w:t>
      </w:r>
      <w:r w:rsidR="707D2163">
        <w:t>afety</w:t>
      </w:r>
      <w:r w:rsidR="00593ADC">
        <w:t xml:space="preserve"> </w:t>
      </w:r>
      <w:r w:rsidR="001D3377">
        <w:t>s</w:t>
      </w:r>
      <w:r>
        <w:t>creening</w:t>
      </w:r>
      <w:bookmarkEnd w:id="2156"/>
    </w:p>
    <w:p w14:paraId="3A34739B" w14:textId="77777777" w:rsidR="5892C52E" w:rsidRDefault="00ED4A50" w:rsidP="009A53E1">
      <w:pPr>
        <w:pStyle w:val="DHHSbody"/>
      </w:pPr>
      <w:r>
        <w:t>A</w:t>
      </w:r>
      <w:r w:rsidR="00253E58">
        <w:t>ll</w:t>
      </w:r>
      <w:r w:rsidR="00593ADC">
        <w:t xml:space="preserve"> </w:t>
      </w:r>
      <w:r w:rsidR="00253E58">
        <w:t>health</w:t>
      </w:r>
      <w:r w:rsidR="00593ADC">
        <w:t xml:space="preserve"> </w:t>
      </w:r>
      <w:r w:rsidR="00253E58">
        <w:t>practitioners</w:t>
      </w:r>
      <w:r w:rsidR="00593ADC">
        <w:t xml:space="preserve"> </w:t>
      </w:r>
      <w:r w:rsidR="00253E58">
        <w:t>registered</w:t>
      </w:r>
      <w:r w:rsidR="00593ADC">
        <w:t xml:space="preserve"> </w:t>
      </w:r>
      <w:r w:rsidR="00253E58">
        <w:t>with</w:t>
      </w:r>
      <w:r w:rsidR="00593ADC">
        <w:t xml:space="preserve"> </w:t>
      </w:r>
      <w:r w:rsidR="008F5A8C">
        <w:t xml:space="preserve">AHPRA </w:t>
      </w:r>
      <w:r>
        <w:t>must</w:t>
      </w:r>
      <w:r w:rsidR="00593ADC">
        <w:t xml:space="preserve"> </w:t>
      </w:r>
      <w:r>
        <w:t>meet</w:t>
      </w:r>
      <w:r w:rsidR="00593ADC">
        <w:t xml:space="preserve"> </w:t>
      </w:r>
      <w:r>
        <w:t>pre-employment</w:t>
      </w:r>
      <w:r w:rsidR="00593ADC">
        <w:t xml:space="preserve"> </w:t>
      </w:r>
      <w:r w:rsidR="017044BC" w:rsidRPr="2F3936E2">
        <w:t>safety</w:t>
      </w:r>
      <w:r w:rsidR="00593ADC">
        <w:t xml:space="preserve"> </w:t>
      </w:r>
      <w:r>
        <w:t>screening</w:t>
      </w:r>
      <w:r w:rsidR="00593ADC">
        <w:t xml:space="preserve"> </w:t>
      </w:r>
      <w:r>
        <w:t>requirements</w:t>
      </w:r>
      <w:r w:rsidR="00253E58">
        <w:t>.</w:t>
      </w:r>
      <w:r w:rsidR="00593ADC">
        <w:t xml:space="preserve"> </w:t>
      </w:r>
      <w:r w:rsidR="00253E58">
        <w:t>Pre-employment</w:t>
      </w:r>
      <w:r w:rsidR="00593ADC">
        <w:t xml:space="preserve"> </w:t>
      </w:r>
      <w:r w:rsidR="0F5DCEAB" w:rsidRPr="189F3226">
        <w:t>safety</w:t>
      </w:r>
      <w:r w:rsidR="00593ADC">
        <w:t xml:space="preserve"> </w:t>
      </w:r>
      <w:r w:rsidR="00253E58">
        <w:t>screening</w:t>
      </w:r>
      <w:r w:rsidR="00593ADC">
        <w:t xml:space="preserve"> </w:t>
      </w:r>
      <w:r w:rsidR="00253E58">
        <w:t>of</w:t>
      </w:r>
      <w:r w:rsidR="00593ADC">
        <w:t xml:space="preserve"> </w:t>
      </w:r>
      <w:r w:rsidR="00253E58">
        <w:t>medical</w:t>
      </w:r>
      <w:r w:rsidR="00593ADC">
        <w:t xml:space="preserve"> </w:t>
      </w:r>
      <w:r w:rsidR="00253E58">
        <w:t>practitioners</w:t>
      </w:r>
      <w:r w:rsidR="00593ADC">
        <w:t xml:space="preserve"> </w:t>
      </w:r>
      <w:r w:rsidR="00253E58">
        <w:t>with</w:t>
      </w:r>
      <w:r w:rsidR="00593ADC">
        <w:t xml:space="preserve"> </w:t>
      </w:r>
      <w:r w:rsidR="00253E58">
        <w:t>independent</w:t>
      </w:r>
      <w:r w:rsidR="00593ADC">
        <w:t xml:space="preserve"> </w:t>
      </w:r>
      <w:r w:rsidR="00253E58">
        <w:t>responsibility</w:t>
      </w:r>
      <w:r w:rsidR="00593ADC">
        <w:t xml:space="preserve"> </w:t>
      </w:r>
      <w:r w:rsidR="00253E58">
        <w:t>for</w:t>
      </w:r>
      <w:r w:rsidR="00593ADC">
        <w:t xml:space="preserve"> </w:t>
      </w:r>
      <w:r w:rsidR="00253E58">
        <w:t>patient</w:t>
      </w:r>
      <w:r w:rsidR="00593ADC">
        <w:t xml:space="preserve"> </w:t>
      </w:r>
      <w:r w:rsidR="00253E58">
        <w:t>care</w:t>
      </w:r>
      <w:r w:rsidR="00593ADC">
        <w:t xml:space="preserve"> </w:t>
      </w:r>
      <w:r w:rsidR="00253E58">
        <w:t>is</w:t>
      </w:r>
      <w:r w:rsidR="00593ADC">
        <w:t xml:space="preserve"> </w:t>
      </w:r>
      <w:r w:rsidR="00253E58">
        <w:t>subject</w:t>
      </w:r>
      <w:r w:rsidR="00593ADC">
        <w:t xml:space="preserve"> </w:t>
      </w:r>
      <w:r w:rsidR="00253E58">
        <w:t>to</w:t>
      </w:r>
      <w:r w:rsidR="00593ADC">
        <w:t xml:space="preserve"> </w:t>
      </w:r>
      <w:r w:rsidR="00253E58">
        <w:t>the</w:t>
      </w:r>
      <w:r w:rsidR="00593ADC">
        <w:t xml:space="preserve"> </w:t>
      </w:r>
      <w:r w:rsidR="00253E58">
        <w:t>requirements</w:t>
      </w:r>
      <w:r w:rsidR="00593ADC">
        <w:t xml:space="preserve"> </w:t>
      </w:r>
      <w:r w:rsidR="00253E58">
        <w:t>of</w:t>
      </w:r>
      <w:r w:rsidR="00593ADC">
        <w:t xml:space="preserve"> </w:t>
      </w:r>
      <w:r w:rsidR="00253E58">
        <w:t>the</w:t>
      </w:r>
      <w:r w:rsidR="00593ADC">
        <w:t xml:space="preserve"> </w:t>
      </w:r>
      <w:hyperlink r:id="rId89">
        <w:r w:rsidR="00253E58" w:rsidRPr="005F069C">
          <w:rPr>
            <w:rStyle w:val="Hyperlink"/>
          </w:rPr>
          <w:t>Credentialing</w:t>
        </w:r>
        <w:r w:rsidR="00593ADC" w:rsidRPr="005F069C">
          <w:rPr>
            <w:rStyle w:val="Hyperlink"/>
          </w:rPr>
          <w:t xml:space="preserve"> </w:t>
        </w:r>
        <w:r w:rsidR="00253E58" w:rsidRPr="005F069C">
          <w:rPr>
            <w:rStyle w:val="Hyperlink"/>
          </w:rPr>
          <w:t>and</w:t>
        </w:r>
        <w:r w:rsidR="00593ADC" w:rsidRPr="005F069C">
          <w:rPr>
            <w:rStyle w:val="Hyperlink"/>
          </w:rPr>
          <w:t xml:space="preserve"> </w:t>
        </w:r>
        <w:r w:rsidR="00253E58" w:rsidRPr="005F069C">
          <w:rPr>
            <w:rStyle w:val="Hyperlink"/>
          </w:rPr>
          <w:t>scope</w:t>
        </w:r>
        <w:r w:rsidR="00593ADC" w:rsidRPr="005F069C">
          <w:rPr>
            <w:rStyle w:val="Hyperlink"/>
          </w:rPr>
          <w:t xml:space="preserve"> </w:t>
        </w:r>
        <w:r w:rsidR="00253E58" w:rsidRPr="005F069C">
          <w:rPr>
            <w:rStyle w:val="Hyperlink"/>
          </w:rPr>
          <w:t>of</w:t>
        </w:r>
        <w:r w:rsidR="00593ADC" w:rsidRPr="005F069C">
          <w:rPr>
            <w:rStyle w:val="Hyperlink"/>
          </w:rPr>
          <w:t xml:space="preserve"> </w:t>
        </w:r>
        <w:r w:rsidR="00253E58" w:rsidRPr="005F069C">
          <w:rPr>
            <w:rStyle w:val="Hyperlink"/>
          </w:rPr>
          <w:t>clinical</w:t>
        </w:r>
        <w:r w:rsidR="00593ADC" w:rsidRPr="005F069C">
          <w:rPr>
            <w:rStyle w:val="Hyperlink"/>
          </w:rPr>
          <w:t xml:space="preserve"> </w:t>
        </w:r>
        <w:r w:rsidR="00253E58" w:rsidRPr="005F069C">
          <w:rPr>
            <w:rStyle w:val="Hyperlink"/>
          </w:rPr>
          <w:t>practice</w:t>
        </w:r>
        <w:r w:rsidR="00593ADC" w:rsidRPr="005F069C">
          <w:rPr>
            <w:rStyle w:val="Hyperlink"/>
          </w:rPr>
          <w:t xml:space="preserve"> </w:t>
        </w:r>
        <w:r w:rsidR="00253E58" w:rsidRPr="005F069C">
          <w:rPr>
            <w:rStyle w:val="Hyperlink"/>
          </w:rPr>
          <w:t>for</w:t>
        </w:r>
        <w:r w:rsidR="00593ADC" w:rsidRPr="005F069C">
          <w:rPr>
            <w:rStyle w:val="Hyperlink"/>
          </w:rPr>
          <w:t xml:space="preserve"> </w:t>
        </w:r>
        <w:r w:rsidR="00253E58" w:rsidRPr="005F069C">
          <w:rPr>
            <w:rStyle w:val="Hyperlink"/>
          </w:rPr>
          <w:t>senior</w:t>
        </w:r>
        <w:r w:rsidR="00593ADC" w:rsidRPr="005F069C">
          <w:rPr>
            <w:rStyle w:val="Hyperlink"/>
          </w:rPr>
          <w:t xml:space="preserve"> </w:t>
        </w:r>
        <w:r w:rsidR="00253E58" w:rsidRPr="005F069C">
          <w:rPr>
            <w:rStyle w:val="Hyperlink"/>
          </w:rPr>
          <w:t>medical</w:t>
        </w:r>
        <w:r w:rsidR="00593ADC" w:rsidRPr="005F069C">
          <w:rPr>
            <w:rStyle w:val="Hyperlink"/>
          </w:rPr>
          <w:t xml:space="preserve"> </w:t>
        </w:r>
        <w:r w:rsidR="00253E58" w:rsidRPr="005F069C">
          <w:rPr>
            <w:rStyle w:val="Hyperlink"/>
          </w:rPr>
          <w:t>practitioners</w:t>
        </w:r>
        <w:r w:rsidR="00593ADC" w:rsidRPr="005F069C">
          <w:rPr>
            <w:rStyle w:val="Hyperlink"/>
          </w:rPr>
          <w:t xml:space="preserve"> </w:t>
        </w:r>
        <w:r w:rsidR="00253E58" w:rsidRPr="005F069C">
          <w:rPr>
            <w:rStyle w:val="Hyperlink"/>
          </w:rPr>
          <w:t>policy</w:t>
        </w:r>
      </w:hyperlink>
      <w:r w:rsidR="00593ADC">
        <w:rPr>
          <w:i/>
          <w:iCs/>
        </w:rPr>
        <w:t xml:space="preserve"> </w:t>
      </w:r>
      <w:r w:rsidR="00253E58" w:rsidRPr="00D6550B">
        <w:t>&lt;</w:t>
      </w:r>
      <w:r w:rsidR="009F6BF7" w:rsidRPr="009F6BF7">
        <w:t>https://www.bettersafercare.vic.gov.au/publications/credentialing-and-scope-of-clinical-practice-for-senior-medical-practitioners-policy</w:t>
      </w:r>
      <w:r w:rsidR="00253E58">
        <w:t>&gt;.</w:t>
      </w:r>
    </w:p>
    <w:p w14:paraId="0943C592" w14:textId="77777777" w:rsidR="77726308" w:rsidRPr="00B9416E" w:rsidRDefault="77726308" w:rsidP="009A53E1">
      <w:pPr>
        <w:pStyle w:val="DHHSbody"/>
      </w:pPr>
      <w:r w:rsidRPr="00B9416E">
        <w:t>The</w:t>
      </w:r>
      <w:r w:rsidR="00593ADC" w:rsidRPr="00B9416E">
        <w:t xml:space="preserve"> </w:t>
      </w:r>
      <w:r w:rsidRPr="00B9416E">
        <w:t>department</w:t>
      </w:r>
      <w:r w:rsidR="00593ADC" w:rsidRPr="00B9416E">
        <w:t xml:space="preserve"> </w:t>
      </w:r>
      <w:r w:rsidRPr="00B9416E">
        <w:t>and</w:t>
      </w:r>
      <w:r w:rsidR="00593ADC" w:rsidRPr="00B9416E">
        <w:t xml:space="preserve"> </w:t>
      </w:r>
      <w:r w:rsidRPr="00B9416E">
        <w:t>all</w:t>
      </w:r>
      <w:r w:rsidR="00593ADC" w:rsidRPr="00B9416E">
        <w:t xml:space="preserve"> </w:t>
      </w:r>
      <w:r w:rsidRPr="00B9416E">
        <w:t>funded</w:t>
      </w:r>
      <w:r w:rsidR="00593ADC" w:rsidRPr="00B9416E">
        <w:t xml:space="preserve"> </w:t>
      </w:r>
      <w:r w:rsidRPr="00B9416E">
        <w:t>organisations</w:t>
      </w:r>
      <w:r w:rsidR="00593ADC" w:rsidRPr="00B9416E">
        <w:t xml:space="preserve"> </w:t>
      </w:r>
      <w:r w:rsidRPr="00B9416E">
        <w:t>must</w:t>
      </w:r>
      <w:r w:rsidR="00593ADC" w:rsidRPr="00B9416E">
        <w:t xml:space="preserve"> </w:t>
      </w:r>
      <w:r w:rsidRPr="00B9416E">
        <w:t>undertake</w:t>
      </w:r>
      <w:r w:rsidR="00593ADC" w:rsidRPr="00B9416E">
        <w:t xml:space="preserve"> </w:t>
      </w:r>
      <w:r w:rsidRPr="00B9416E">
        <w:t>pre-employment</w:t>
      </w:r>
      <w:r w:rsidR="00593ADC" w:rsidRPr="00B9416E">
        <w:t xml:space="preserve"> </w:t>
      </w:r>
      <w:r w:rsidR="028455F2" w:rsidRPr="00B9416E">
        <w:t>safety</w:t>
      </w:r>
      <w:r w:rsidR="00593ADC" w:rsidRPr="00B9416E">
        <w:t xml:space="preserve"> </w:t>
      </w:r>
      <w:r w:rsidRPr="00B9416E">
        <w:t>screening</w:t>
      </w:r>
      <w:r w:rsidR="00593ADC" w:rsidRPr="00B9416E">
        <w:t xml:space="preserve"> </w:t>
      </w:r>
      <w:r w:rsidRPr="00B9416E">
        <w:t>checks</w:t>
      </w:r>
      <w:r w:rsidR="00593ADC" w:rsidRPr="00B9416E">
        <w:t xml:space="preserve"> </w:t>
      </w:r>
      <w:r w:rsidRPr="00B9416E">
        <w:t>on</w:t>
      </w:r>
      <w:r w:rsidR="00593ADC" w:rsidRPr="00B9416E">
        <w:t xml:space="preserve"> </w:t>
      </w:r>
      <w:r w:rsidRPr="00B9416E">
        <w:t>all</w:t>
      </w:r>
      <w:r w:rsidR="00593ADC" w:rsidRPr="00B9416E">
        <w:t xml:space="preserve"> </w:t>
      </w:r>
      <w:r w:rsidRPr="00B9416E">
        <w:t>applicants</w:t>
      </w:r>
      <w:r w:rsidR="00593ADC" w:rsidRPr="00B9416E">
        <w:t xml:space="preserve"> </w:t>
      </w:r>
      <w:r w:rsidRPr="00B9416E">
        <w:t>prior</w:t>
      </w:r>
      <w:r w:rsidR="00593ADC" w:rsidRPr="00B9416E">
        <w:t xml:space="preserve"> </w:t>
      </w:r>
      <w:r w:rsidRPr="00B9416E">
        <w:t>to</w:t>
      </w:r>
      <w:r w:rsidR="00593ADC" w:rsidRPr="00B9416E">
        <w:t xml:space="preserve"> </w:t>
      </w:r>
      <w:r w:rsidRPr="00B9416E">
        <w:t>employment.</w:t>
      </w:r>
      <w:r w:rsidR="00593ADC" w:rsidRPr="00B9416E">
        <w:t xml:space="preserve"> </w:t>
      </w:r>
      <w:r w:rsidRPr="00B9416E">
        <w:t>Pre-employment</w:t>
      </w:r>
      <w:r w:rsidR="00593ADC" w:rsidRPr="00B9416E">
        <w:t xml:space="preserve"> </w:t>
      </w:r>
      <w:r w:rsidR="3149B893" w:rsidRPr="00B9416E">
        <w:t>safety</w:t>
      </w:r>
      <w:r w:rsidR="00593ADC" w:rsidRPr="00B9416E">
        <w:t xml:space="preserve"> </w:t>
      </w:r>
      <w:r w:rsidRPr="00B9416E">
        <w:t>screening</w:t>
      </w:r>
      <w:r w:rsidR="00593ADC" w:rsidRPr="00B9416E">
        <w:t xml:space="preserve"> </w:t>
      </w:r>
      <w:r w:rsidRPr="00B9416E">
        <w:t>checks</w:t>
      </w:r>
      <w:r w:rsidR="00593ADC" w:rsidRPr="00B9416E">
        <w:t xml:space="preserve"> </w:t>
      </w:r>
      <w:r w:rsidRPr="00B9416E">
        <w:t>are</w:t>
      </w:r>
      <w:r w:rsidR="00593ADC" w:rsidRPr="00B9416E">
        <w:t xml:space="preserve"> </w:t>
      </w:r>
      <w:r w:rsidRPr="00B9416E">
        <w:t>a</w:t>
      </w:r>
      <w:r w:rsidR="00593ADC" w:rsidRPr="00B9416E">
        <w:t xml:space="preserve"> </w:t>
      </w:r>
      <w:r w:rsidRPr="00B9416E">
        <w:t>mandatory</w:t>
      </w:r>
      <w:r w:rsidR="00593ADC" w:rsidRPr="00B9416E">
        <w:t xml:space="preserve"> </w:t>
      </w:r>
      <w:r w:rsidRPr="00B9416E">
        <w:t>requirement</w:t>
      </w:r>
      <w:r w:rsidR="00593ADC" w:rsidRPr="00B9416E">
        <w:t xml:space="preserve"> </w:t>
      </w:r>
      <w:r w:rsidRPr="00B9416E">
        <w:t>of</w:t>
      </w:r>
      <w:r w:rsidR="00593ADC" w:rsidRPr="00B9416E">
        <w:t xml:space="preserve"> </w:t>
      </w:r>
      <w:r w:rsidRPr="00B9416E">
        <w:t>the</w:t>
      </w:r>
      <w:r w:rsidR="00593ADC" w:rsidRPr="00B9416E">
        <w:t xml:space="preserve"> </w:t>
      </w:r>
      <w:r w:rsidRPr="00B9416E">
        <w:t>department</w:t>
      </w:r>
      <w:r w:rsidR="009F6BF7">
        <w:t>’</w:t>
      </w:r>
      <w:r w:rsidRPr="00B9416E">
        <w:t>s</w:t>
      </w:r>
      <w:r w:rsidR="00593ADC" w:rsidRPr="00B9416E">
        <w:t xml:space="preserve"> </w:t>
      </w:r>
      <w:r w:rsidRPr="00B9416E">
        <w:t>selection</w:t>
      </w:r>
      <w:r w:rsidR="00593ADC" w:rsidRPr="00B9416E">
        <w:t xml:space="preserve"> </w:t>
      </w:r>
      <w:r w:rsidR="00C82BAF">
        <w:t>process</w:t>
      </w:r>
      <w:r w:rsidR="00AF2E29">
        <w:t>,</w:t>
      </w:r>
      <w:r w:rsidR="00C82BAF">
        <w:t xml:space="preserve"> </w:t>
      </w:r>
      <w:r w:rsidRPr="00B9416E">
        <w:t>and</w:t>
      </w:r>
      <w:r w:rsidR="00593ADC" w:rsidRPr="00B9416E">
        <w:t xml:space="preserve"> </w:t>
      </w:r>
      <w:r w:rsidRPr="00B9416E">
        <w:t>are</w:t>
      </w:r>
      <w:r w:rsidR="00593ADC" w:rsidRPr="00B9416E">
        <w:t xml:space="preserve"> </w:t>
      </w:r>
      <w:r w:rsidRPr="00B9416E">
        <w:t>designed</w:t>
      </w:r>
      <w:r w:rsidR="00593ADC" w:rsidRPr="00B9416E">
        <w:t xml:space="preserve"> </w:t>
      </w:r>
      <w:r w:rsidRPr="00B9416E">
        <w:t>to</w:t>
      </w:r>
      <w:r w:rsidR="00593ADC" w:rsidRPr="00B9416E">
        <w:t xml:space="preserve"> </w:t>
      </w:r>
      <w:r w:rsidRPr="00B9416E">
        <w:t>safeguard</w:t>
      </w:r>
      <w:r w:rsidR="00593ADC" w:rsidRPr="00B9416E">
        <w:t xml:space="preserve"> </w:t>
      </w:r>
      <w:r w:rsidRPr="00B9416E">
        <w:t>the</w:t>
      </w:r>
      <w:r w:rsidR="00593ADC" w:rsidRPr="00B9416E">
        <w:t xml:space="preserve"> </w:t>
      </w:r>
      <w:r w:rsidRPr="00B9416E">
        <w:t>department</w:t>
      </w:r>
      <w:r w:rsidR="00C82BAF">
        <w:t>’</w:t>
      </w:r>
      <w:r w:rsidRPr="00B9416E">
        <w:t>s</w:t>
      </w:r>
      <w:r w:rsidR="00593ADC" w:rsidRPr="00B9416E">
        <w:t xml:space="preserve"> </w:t>
      </w:r>
      <w:r w:rsidRPr="00B9416E">
        <w:t>integrity</w:t>
      </w:r>
      <w:r w:rsidR="00593ADC" w:rsidRPr="00B9416E">
        <w:t xml:space="preserve"> </w:t>
      </w:r>
      <w:r w:rsidRPr="00B9416E">
        <w:t>by</w:t>
      </w:r>
      <w:r w:rsidR="00593ADC" w:rsidRPr="00B9416E">
        <w:t xml:space="preserve"> </w:t>
      </w:r>
      <w:r w:rsidRPr="00B9416E">
        <w:t>helping</w:t>
      </w:r>
      <w:r w:rsidR="00593ADC" w:rsidRPr="00B9416E">
        <w:t xml:space="preserve"> </w:t>
      </w:r>
      <w:r w:rsidRPr="00B9416E">
        <w:t>to</w:t>
      </w:r>
      <w:r w:rsidR="00593ADC" w:rsidRPr="00B9416E">
        <w:t xml:space="preserve"> </w:t>
      </w:r>
      <w:r w:rsidRPr="00B9416E">
        <w:t>prevent</w:t>
      </w:r>
      <w:r w:rsidR="00593ADC" w:rsidRPr="00B9416E">
        <w:t xml:space="preserve"> </w:t>
      </w:r>
      <w:r w:rsidRPr="00B9416E">
        <w:t>the</w:t>
      </w:r>
      <w:r w:rsidR="00593ADC" w:rsidRPr="00B9416E">
        <w:t xml:space="preserve"> </w:t>
      </w:r>
      <w:r w:rsidRPr="00B9416E">
        <w:t>employment</w:t>
      </w:r>
      <w:r w:rsidR="00593ADC" w:rsidRPr="00B9416E">
        <w:t xml:space="preserve"> </w:t>
      </w:r>
      <w:r w:rsidRPr="00B9416E">
        <w:t>of</w:t>
      </w:r>
      <w:r w:rsidR="00593ADC" w:rsidRPr="00B9416E">
        <w:t xml:space="preserve"> </w:t>
      </w:r>
      <w:r w:rsidRPr="00B9416E">
        <w:t>unsuitable</w:t>
      </w:r>
      <w:r w:rsidR="00593ADC" w:rsidRPr="00B9416E">
        <w:t xml:space="preserve"> </w:t>
      </w:r>
      <w:r w:rsidRPr="00B9416E">
        <w:t>people.</w:t>
      </w:r>
      <w:r w:rsidR="00593ADC" w:rsidRPr="00B9416E">
        <w:t xml:space="preserve"> </w:t>
      </w:r>
      <w:r w:rsidRPr="00B9416E">
        <w:t>While</w:t>
      </w:r>
      <w:r w:rsidR="00593ADC" w:rsidRPr="00B9416E">
        <w:t xml:space="preserve"> </w:t>
      </w:r>
      <w:r w:rsidRPr="00B9416E">
        <w:t>pre-employment</w:t>
      </w:r>
      <w:r w:rsidR="00593ADC" w:rsidRPr="00B9416E">
        <w:t xml:space="preserve"> </w:t>
      </w:r>
      <w:r w:rsidR="0142E261" w:rsidRPr="00B9416E">
        <w:t>safety</w:t>
      </w:r>
      <w:r w:rsidR="00593ADC" w:rsidRPr="00B9416E">
        <w:t xml:space="preserve"> </w:t>
      </w:r>
      <w:r w:rsidRPr="00B9416E">
        <w:t>screening</w:t>
      </w:r>
      <w:r w:rsidR="00593ADC" w:rsidRPr="00B9416E">
        <w:t xml:space="preserve"> </w:t>
      </w:r>
      <w:r w:rsidRPr="00B9416E">
        <w:t>does</w:t>
      </w:r>
      <w:r w:rsidR="00593ADC" w:rsidRPr="00B9416E">
        <w:t xml:space="preserve"> </w:t>
      </w:r>
      <w:r w:rsidRPr="00B9416E">
        <w:t>not</w:t>
      </w:r>
      <w:r w:rsidR="00593ADC" w:rsidRPr="00B9416E">
        <w:t xml:space="preserve"> </w:t>
      </w:r>
      <w:r w:rsidRPr="00B9416E">
        <w:t>eliminate</w:t>
      </w:r>
      <w:r w:rsidR="00593ADC" w:rsidRPr="00B9416E">
        <w:t xml:space="preserve"> </w:t>
      </w:r>
      <w:r w:rsidRPr="00B9416E">
        <w:t>the</w:t>
      </w:r>
      <w:r w:rsidR="00593ADC" w:rsidRPr="00B9416E">
        <w:t xml:space="preserve"> </w:t>
      </w:r>
      <w:r w:rsidRPr="00B9416E">
        <w:t>risk</w:t>
      </w:r>
      <w:r w:rsidR="00593ADC" w:rsidRPr="00B9416E">
        <w:t xml:space="preserve"> </w:t>
      </w:r>
      <w:r w:rsidRPr="00B9416E">
        <w:t>of</w:t>
      </w:r>
      <w:r w:rsidR="00593ADC" w:rsidRPr="00B9416E">
        <w:t xml:space="preserve"> </w:t>
      </w:r>
      <w:r w:rsidRPr="00B9416E">
        <w:t>employing</w:t>
      </w:r>
      <w:r w:rsidR="00593ADC" w:rsidRPr="00B9416E">
        <w:t xml:space="preserve"> </w:t>
      </w:r>
      <w:r w:rsidRPr="00B9416E">
        <w:t>unsuitable</w:t>
      </w:r>
      <w:r w:rsidR="00593ADC" w:rsidRPr="00B9416E">
        <w:t xml:space="preserve"> </w:t>
      </w:r>
      <w:r w:rsidRPr="00B9416E">
        <w:t>people</w:t>
      </w:r>
      <w:r w:rsidR="00C82BAF">
        <w:t>,</w:t>
      </w:r>
      <w:r w:rsidR="00593ADC" w:rsidRPr="00B9416E">
        <w:t xml:space="preserve"> </w:t>
      </w:r>
      <w:r w:rsidRPr="00B9416E">
        <w:t>it</w:t>
      </w:r>
      <w:r w:rsidR="00593ADC" w:rsidRPr="00B9416E">
        <w:t xml:space="preserve"> </w:t>
      </w:r>
      <w:r w:rsidRPr="00B9416E">
        <w:t>does</w:t>
      </w:r>
      <w:r w:rsidR="00593ADC" w:rsidRPr="00B9416E">
        <w:t xml:space="preserve"> </w:t>
      </w:r>
      <w:r w:rsidRPr="00B9416E">
        <w:t>minimise</w:t>
      </w:r>
      <w:r w:rsidR="00593ADC" w:rsidRPr="00B9416E">
        <w:t xml:space="preserve"> </w:t>
      </w:r>
      <w:r w:rsidRPr="00B9416E">
        <w:t>that</w:t>
      </w:r>
      <w:r w:rsidR="00593ADC" w:rsidRPr="00B9416E">
        <w:t xml:space="preserve"> </w:t>
      </w:r>
      <w:r w:rsidRPr="00B9416E">
        <w:t>risk</w:t>
      </w:r>
      <w:r w:rsidR="00593ADC" w:rsidRPr="00B9416E">
        <w:t xml:space="preserve"> </w:t>
      </w:r>
      <w:r w:rsidRPr="00B9416E">
        <w:t>on</w:t>
      </w:r>
      <w:r w:rsidR="00593ADC" w:rsidRPr="00B9416E">
        <w:t xml:space="preserve"> </w:t>
      </w:r>
      <w:r w:rsidRPr="00B9416E">
        <w:t>the</w:t>
      </w:r>
      <w:r w:rsidR="00593ADC" w:rsidRPr="00B9416E">
        <w:t xml:space="preserve"> </w:t>
      </w:r>
      <w:r w:rsidRPr="00B9416E">
        <w:t>basis</w:t>
      </w:r>
      <w:r w:rsidR="00593ADC" w:rsidRPr="00B9416E">
        <w:t xml:space="preserve"> </w:t>
      </w:r>
      <w:r w:rsidRPr="00B9416E">
        <w:t>of</w:t>
      </w:r>
      <w:r w:rsidR="00593ADC" w:rsidRPr="00B9416E">
        <w:t xml:space="preserve"> </w:t>
      </w:r>
      <w:r w:rsidRPr="00B9416E">
        <w:t>available</w:t>
      </w:r>
      <w:r w:rsidR="00593ADC" w:rsidRPr="00B9416E">
        <w:t xml:space="preserve"> </w:t>
      </w:r>
      <w:r w:rsidRPr="00B9416E">
        <w:t>and</w:t>
      </w:r>
      <w:r w:rsidR="00593ADC" w:rsidRPr="00B9416E">
        <w:t xml:space="preserve"> </w:t>
      </w:r>
      <w:r w:rsidRPr="00B9416E">
        <w:t>relevant</w:t>
      </w:r>
      <w:r w:rsidR="00593ADC" w:rsidRPr="00B9416E">
        <w:t xml:space="preserve"> </w:t>
      </w:r>
      <w:r w:rsidRPr="00B9416E">
        <w:t>information.</w:t>
      </w:r>
    </w:p>
    <w:p w14:paraId="07FF37BA" w14:textId="77777777" w:rsidR="77726308" w:rsidRPr="00C95E51" w:rsidRDefault="77726308" w:rsidP="000C5942">
      <w:pPr>
        <w:spacing w:after="120" w:line="270" w:lineRule="atLeast"/>
        <w:rPr>
          <w:rFonts w:ascii="Arial" w:eastAsia="Arial" w:hAnsi="Arial"/>
          <w:color w:val="000000"/>
        </w:rPr>
      </w:pPr>
      <w:r w:rsidRPr="00C95E51">
        <w:rPr>
          <w:rFonts w:ascii="Arial" w:eastAsia="Arial" w:hAnsi="Arial"/>
          <w:color w:val="000000"/>
        </w:rPr>
        <w:t>Pre-employment</w:t>
      </w:r>
      <w:r w:rsidR="00593ADC" w:rsidRPr="00C95E51">
        <w:rPr>
          <w:rFonts w:ascii="Arial" w:eastAsia="Arial" w:hAnsi="Arial"/>
          <w:color w:val="000000"/>
        </w:rPr>
        <w:t xml:space="preserve"> </w:t>
      </w:r>
      <w:r w:rsidR="4CA77742" w:rsidRPr="00C95E51">
        <w:rPr>
          <w:rFonts w:ascii="Arial" w:eastAsia="Arial" w:hAnsi="Arial"/>
          <w:color w:val="000000"/>
        </w:rPr>
        <w:t>safety</w:t>
      </w:r>
      <w:r w:rsidR="00593ADC" w:rsidRPr="00C95E51">
        <w:rPr>
          <w:rFonts w:ascii="Arial" w:eastAsia="Arial" w:hAnsi="Arial"/>
          <w:color w:val="000000"/>
        </w:rPr>
        <w:t xml:space="preserve"> </w:t>
      </w:r>
      <w:r w:rsidRPr="00C95E51">
        <w:rPr>
          <w:rFonts w:ascii="Arial" w:eastAsia="Arial" w:hAnsi="Arial"/>
          <w:color w:val="000000"/>
        </w:rPr>
        <w:t>screening</w:t>
      </w:r>
      <w:r w:rsidR="00593ADC" w:rsidRPr="00C95E51">
        <w:rPr>
          <w:rFonts w:ascii="Arial" w:eastAsia="Arial" w:hAnsi="Arial"/>
          <w:color w:val="000000"/>
        </w:rPr>
        <w:t xml:space="preserve"> </w:t>
      </w:r>
      <w:r w:rsidRPr="00C95E51">
        <w:rPr>
          <w:rFonts w:ascii="Arial" w:eastAsia="Arial" w:hAnsi="Arial"/>
          <w:color w:val="000000"/>
        </w:rPr>
        <w:t>checks</w:t>
      </w:r>
      <w:r w:rsidR="00593ADC" w:rsidRPr="00C95E51">
        <w:rPr>
          <w:rFonts w:ascii="Arial" w:eastAsia="Arial" w:hAnsi="Arial"/>
          <w:color w:val="000000"/>
        </w:rPr>
        <w:t xml:space="preserve"> </w:t>
      </w:r>
      <w:r w:rsidRPr="00C95E51">
        <w:rPr>
          <w:rFonts w:ascii="Arial" w:eastAsia="Arial" w:hAnsi="Arial"/>
          <w:color w:val="000000"/>
        </w:rPr>
        <w:t>may</w:t>
      </w:r>
      <w:r w:rsidR="00593ADC" w:rsidRPr="00C95E51">
        <w:rPr>
          <w:rFonts w:ascii="Arial" w:eastAsia="Arial" w:hAnsi="Arial"/>
          <w:color w:val="000000"/>
        </w:rPr>
        <w:t xml:space="preserve"> </w:t>
      </w:r>
      <w:r w:rsidRPr="00C95E51">
        <w:rPr>
          <w:rFonts w:ascii="Arial" w:eastAsia="Arial" w:hAnsi="Arial"/>
          <w:color w:val="000000"/>
        </w:rPr>
        <w:t>also</w:t>
      </w:r>
      <w:r w:rsidR="00593ADC" w:rsidRPr="00C95E51">
        <w:rPr>
          <w:rFonts w:ascii="Arial" w:eastAsia="Arial" w:hAnsi="Arial"/>
          <w:color w:val="000000"/>
        </w:rPr>
        <w:t xml:space="preserve"> </w:t>
      </w:r>
      <w:r w:rsidRPr="00C95E51">
        <w:rPr>
          <w:rFonts w:ascii="Arial" w:eastAsia="Arial" w:hAnsi="Arial"/>
          <w:color w:val="000000"/>
        </w:rPr>
        <w:t>include</w:t>
      </w:r>
      <w:r w:rsidR="00593ADC" w:rsidRPr="00C95E51">
        <w:rPr>
          <w:rFonts w:ascii="Arial" w:eastAsia="Arial" w:hAnsi="Arial"/>
          <w:color w:val="000000"/>
        </w:rPr>
        <w:t xml:space="preserve"> </w:t>
      </w:r>
      <w:r w:rsidRPr="00C95E51">
        <w:rPr>
          <w:rFonts w:ascii="Arial" w:eastAsia="Arial" w:hAnsi="Arial"/>
          <w:color w:val="000000"/>
        </w:rPr>
        <w:t>a</w:t>
      </w:r>
      <w:r w:rsidR="00593ADC" w:rsidRPr="00C95E51">
        <w:rPr>
          <w:rFonts w:ascii="Arial" w:eastAsia="Arial" w:hAnsi="Arial"/>
          <w:color w:val="000000"/>
        </w:rPr>
        <w:t xml:space="preserve"> </w:t>
      </w:r>
      <w:r w:rsidRPr="00C95E51">
        <w:rPr>
          <w:rFonts w:ascii="Arial" w:eastAsia="Arial" w:hAnsi="Arial"/>
          <w:color w:val="000000"/>
        </w:rPr>
        <w:t>Working</w:t>
      </w:r>
      <w:r w:rsidR="00593ADC" w:rsidRPr="00C95E51">
        <w:rPr>
          <w:rFonts w:ascii="Arial" w:eastAsia="Arial" w:hAnsi="Arial"/>
          <w:color w:val="000000"/>
        </w:rPr>
        <w:t xml:space="preserve"> </w:t>
      </w:r>
      <w:r w:rsidRPr="00C95E51">
        <w:rPr>
          <w:rFonts w:ascii="Arial" w:eastAsia="Arial" w:hAnsi="Arial"/>
          <w:color w:val="000000"/>
        </w:rPr>
        <w:t>with</w:t>
      </w:r>
      <w:r w:rsidR="00593ADC" w:rsidRPr="00C95E51">
        <w:rPr>
          <w:rFonts w:ascii="Arial" w:eastAsia="Arial" w:hAnsi="Arial"/>
          <w:color w:val="000000"/>
        </w:rPr>
        <w:t xml:space="preserve"> </w:t>
      </w:r>
      <w:r w:rsidRPr="00C95E51">
        <w:rPr>
          <w:rFonts w:ascii="Arial" w:eastAsia="Arial" w:hAnsi="Arial"/>
          <w:color w:val="000000"/>
        </w:rPr>
        <w:t>Children</w:t>
      </w:r>
      <w:r w:rsidR="00593ADC" w:rsidRPr="00C95E51">
        <w:rPr>
          <w:rFonts w:ascii="Arial" w:eastAsia="Arial" w:hAnsi="Arial"/>
          <w:color w:val="000000"/>
        </w:rPr>
        <w:t xml:space="preserve"> </w:t>
      </w:r>
      <w:r w:rsidRPr="00C95E51">
        <w:rPr>
          <w:rFonts w:ascii="Arial" w:eastAsia="Arial" w:hAnsi="Arial"/>
          <w:color w:val="000000"/>
        </w:rPr>
        <w:t>Check,</w:t>
      </w:r>
      <w:r w:rsidR="00593ADC" w:rsidRPr="00C95E51">
        <w:rPr>
          <w:rFonts w:ascii="Arial" w:eastAsia="Arial" w:hAnsi="Arial"/>
          <w:color w:val="000000"/>
        </w:rPr>
        <w:t xml:space="preserve"> </w:t>
      </w:r>
      <w:r w:rsidRPr="00C95E51">
        <w:rPr>
          <w:rFonts w:ascii="Arial" w:eastAsia="Arial" w:hAnsi="Arial"/>
          <w:color w:val="000000"/>
        </w:rPr>
        <w:t>which</w:t>
      </w:r>
      <w:r w:rsidR="00593ADC" w:rsidRPr="00C95E51">
        <w:rPr>
          <w:rFonts w:ascii="Arial" w:eastAsia="Arial" w:hAnsi="Arial"/>
          <w:color w:val="000000"/>
        </w:rPr>
        <w:t xml:space="preserve"> </w:t>
      </w:r>
      <w:r w:rsidRPr="00C95E51">
        <w:rPr>
          <w:rFonts w:ascii="Arial" w:eastAsia="Arial" w:hAnsi="Arial"/>
          <w:color w:val="000000"/>
        </w:rPr>
        <w:t>assesses</w:t>
      </w:r>
      <w:r w:rsidR="00593ADC" w:rsidRPr="00C95E51">
        <w:rPr>
          <w:rFonts w:ascii="Arial" w:eastAsia="Arial" w:hAnsi="Arial"/>
          <w:color w:val="000000"/>
        </w:rPr>
        <w:t xml:space="preserve"> </w:t>
      </w:r>
      <w:r w:rsidRPr="00C95E51">
        <w:rPr>
          <w:rFonts w:ascii="Arial" w:eastAsia="Arial" w:hAnsi="Arial"/>
          <w:color w:val="000000"/>
        </w:rPr>
        <w:t>people</w:t>
      </w:r>
      <w:r w:rsidR="00593ADC" w:rsidRPr="00C95E51">
        <w:rPr>
          <w:rFonts w:ascii="Arial" w:eastAsia="Arial" w:hAnsi="Arial"/>
          <w:color w:val="000000"/>
        </w:rPr>
        <w:t xml:space="preserve"> </w:t>
      </w:r>
      <w:r w:rsidRPr="00C95E51">
        <w:rPr>
          <w:rFonts w:ascii="Arial" w:eastAsia="Arial" w:hAnsi="Arial"/>
          <w:color w:val="000000"/>
        </w:rPr>
        <w:t>who</w:t>
      </w:r>
      <w:r w:rsidR="00593ADC" w:rsidRPr="00C95E51">
        <w:rPr>
          <w:rFonts w:ascii="Arial" w:eastAsia="Arial" w:hAnsi="Arial"/>
          <w:color w:val="000000"/>
        </w:rPr>
        <w:t xml:space="preserve"> </w:t>
      </w:r>
      <w:r w:rsidRPr="00C95E51">
        <w:rPr>
          <w:rFonts w:ascii="Arial" w:eastAsia="Arial" w:hAnsi="Arial"/>
          <w:color w:val="000000"/>
        </w:rPr>
        <w:t>work</w:t>
      </w:r>
      <w:r w:rsidR="00593ADC" w:rsidRPr="00C95E51">
        <w:rPr>
          <w:rFonts w:ascii="Arial" w:eastAsia="Arial" w:hAnsi="Arial"/>
          <w:color w:val="000000"/>
        </w:rPr>
        <w:t xml:space="preserve"> </w:t>
      </w:r>
      <w:r w:rsidRPr="00C95E51">
        <w:rPr>
          <w:rFonts w:ascii="Arial" w:eastAsia="Arial" w:hAnsi="Arial"/>
          <w:color w:val="000000"/>
        </w:rPr>
        <w:t>with</w:t>
      </w:r>
      <w:r w:rsidR="00593ADC" w:rsidRPr="00C95E51">
        <w:rPr>
          <w:rFonts w:ascii="Arial" w:eastAsia="Arial" w:hAnsi="Arial"/>
          <w:color w:val="000000"/>
        </w:rPr>
        <w:t xml:space="preserve"> </w:t>
      </w:r>
      <w:r w:rsidRPr="00C95E51">
        <w:rPr>
          <w:rFonts w:ascii="Arial" w:eastAsia="Arial" w:hAnsi="Arial"/>
          <w:color w:val="000000"/>
        </w:rPr>
        <w:t>or</w:t>
      </w:r>
      <w:r w:rsidR="00593ADC" w:rsidRPr="00C95E51">
        <w:rPr>
          <w:rFonts w:ascii="Arial" w:eastAsia="Arial" w:hAnsi="Arial"/>
          <w:color w:val="000000"/>
        </w:rPr>
        <w:t xml:space="preserve"> </w:t>
      </w:r>
      <w:r w:rsidRPr="00C95E51">
        <w:rPr>
          <w:rFonts w:ascii="Arial" w:eastAsia="Arial" w:hAnsi="Arial"/>
          <w:color w:val="000000"/>
        </w:rPr>
        <w:t>care</w:t>
      </w:r>
      <w:r w:rsidR="00593ADC" w:rsidRPr="00C95E51">
        <w:rPr>
          <w:rFonts w:ascii="Arial" w:eastAsia="Arial" w:hAnsi="Arial"/>
          <w:color w:val="000000"/>
        </w:rPr>
        <w:t xml:space="preserve"> </w:t>
      </w:r>
      <w:r w:rsidRPr="00C95E51">
        <w:rPr>
          <w:rFonts w:ascii="Arial" w:eastAsia="Arial" w:hAnsi="Arial"/>
          <w:color w:val="000000"/>
        </w:rPr>
        <w:t>for</w:t>
      </w:r>
      <w:r w:rsidR="00593ADC" w:rsidRPr="00C95E51">
        <w:rPr>
          <w:rFonts w:ascii="Arial" w:eastAsia="Arial" w:hAnsi="Arial"/>
          <w:color w:val="000000"/>
        </w:rPr>
        <w:t xml:space="preserve"> </w:t>
      </w:r>
      <w:r w:rsidRPr="00C95E51">
        <w:rPr>
          <w:rFonts w:ascii="Arial" w:eastAsia="Arial" w:hAnsi="Arial"/>
          <w:color w:val="000000"/>
        </w:rPr>
        <w:t>children</w:t>
      </w:r>
      <w:r w:rsidR="00593ADC" w:rsidRPr="00C95E51">
        <w:rPr>
          <w:rFonts w:ascii="Arial" w:eastAsia="Arial" w:hAnsi="Arial"/>
          <w:color w:val="000000"/>
        </w:rPr>
        <w:t xml:space="preserve"> </w:t>
      </w:r>
      <w:r w:rsidRPr="00C95E51">
        <w:rPr>
          <w:rFonts w:ascii="Arial" w:eastAsia="Arial" w:hAnsi="Arial"/>
          <w:color w:val="000000"/>
        </w:rPr>
        <w:t>in</w:t>
      </w:r>
      <w:r w:rsidR="00593ADC" w:rsidRPr="00C95E51">
        <w:rPr>
          <w:rFonts w:ascii="Arial" w:eastAsia="Arial" w:hAnsi="Arial"/>
          <w:color w:val="000000"/>
        </w:rPr>
        <w:t xml:space="preserve"> </w:t>
      </w:r>
      <w:r w:rsidRPr="00C95E51">
        <w:rPr>
          <w:rFonts w:ascii="Arial" w:eastAsia="Arial" w:hAnsi="Arial"/>
          <w:color w:val="000000"/>
        </w:rPr>
        <w:t>Victoria.</w:t>
      </w:r>
      <w:r w:rsidR="00593ADC" w:rsidRPr="00C95E51">
        <w:rPr>
          <w:rFonts w:ascii="Arial" w:eastAsia="Arial" w:hAnsi="Arial"/>
          <w:color w:val="000000"/>
        </w:rPr>
        <w:t xml:space="preserve"> </w:t>
      </w:r>
      <w:r w:rsidRPr="00C95E51">
        <w:rPr>
          <w:rFonts w:ascii="Arial" w:eastAsia="Arial" w:hAnsi="Arial"/>
          <w:color w:val="000000"/>
        </w:rPr>
        <w:t>Referee</w:t>
      </w:r>
      <w:r w:rsidR="00593ADC" w:rsidRPr="00C95E51">
        <w:rPr>
          <w:rFonts w:ascii="Arial" w:eastAsia="Arial" w:hAnsi="Arial"/>
          <w:color w:val="000000"/>
        </w:rPr>
        <w:t xml:space="preserve"> </w:t>
      </w:r>
      <w:r w:rsidRPr="00C95E51">
        <w:rPr>
          <w:rFonts w:ascii="Arial" w:eastAsia="Arial" w:hAnsi="Arial"/>
          <w:color w:val="000000"/>
        </w:rPr>
        <w:t>checks</w:t>
      </w:r>
      <w:r w:rsidR="00593ADC" w:rsidRPr="00C95E51">
        <w:rPr>
          <w:rFonts w:ascii="Arial" w:eastAsia="Arial" w:hAnsi="Arial"/>
          <w:color w:val="000000"/>
        </w:rPr>
        <w:t xml:space="preserve"> </w:t>
      </w:r>
      <w:r w:rsidRPr="00C95E51">
        <w:rPr>
          <w:rFonts w:ascii="Arial" w:eastAsia="Arial" w:hAnsi="Arial"/>
          <w:color w:val="000000"/>
        </w:rPr>
        <w:t>should</w:t>
      </w:r>
      <w:r w:rsidR="00593ADC" w:rsidRPr="00C95E51">
        <w:rPr>
          <w:rFonts w:ascii="Arial" w:eastAsia="Arial" w:hAnsi="Arial"/>
          <w:color w:val="000000"/>
        </w:rPr>
        <w:t xml:space="preserve"> </w:t>
      </w:r>
      <w:r w:rsidRPr="00C95E51">
        <w:rPr>
          <w:rFonts w:ascii="Arial" w:eastAsia="Arial" w:hAnsi="Arial"/>
          <w:color w:val="000000"/>
        </w:rPr>
        <w:t>also</w:t>
      </w:r>
      <w:r w:rsidR="00593ADC" w:rsidRPr="00C95E51">
        <w:rPr>
          <w:rFonts w:ascii="Arial" w:eastAsia="Arial" w:hAnsi="Arial"/>
          <w:color w:val="000000"/>
        </w:rPr>
        <w:t xml:space="preserve"> </w:t>
      </w:r>
      <w:r w:rsidRPr="00C95E51">
        <w:rPr>
          <w:rFonts w:ascii="Arial" w:eastAsia="Arial" w:hAnsi="Arial"/>
          <w:color w:val="000000"/>
        </w:rPr>
        <w:t>be</w:t>
      </w:r>
      <w:r w:rsidR="00593ADC" w:rsidRPr="00C95E51">
        <w:rPr>
          <w:rFonts w:ascii="Arial" w:eastAsia="Arial" w:hAnsi="Arial"/>
          <w:color w:val="000000"/>
        </w:rPr>
        <w:t xml:space="preserve"> </w:t>
      </w:r>
      <w:r w:rsidRPr="00C95E51">
        <w:rPr>
          <w:rFonts w:ascii="Arial" w:eastAsia="Arial" w:hAnsi="Arial"/>
          <w:color w:val="000000"/>
        </w:rPr>
        <w:t>undertaken</w:t>
      </w:r>
      <w:r w:rsidR="00593ADC" w:rsidRPr="00C95E51">
        <w:rPr>
          <w:rFonts w:ascii="Arial" w:eastAsia="Arial" w:hAnsi="Arial"/>
          <w:color w:val="000000"/>
        </w:rPr>
        <w:t xml:space="preserve"> </w:t>
      </w:r>
      <w:r w:rsidRPr="00C95E51">
        <w:rPr>
          <w:rFonts w:ascii="Arial" w:eastAsia="Arial" w:hAnsi="Arial"/>
          <w:color w:val="000000"/>
        </w:rPr>
        <w:t>by</w:t>
      </w:r>
      <w:r w:rsidR="00593ADC" w:rsidRPr="00C95E51">
        <w:rPr>
          <w:rFonts w:ascii="Arial" w:eastAsia="Arial" w:hAnsi="Arial"/>
          <w:color w:val="000000"/>
        </w:rPr>
        <w:t xml:space="preserve"> </w:t>
      </w:r>
      <w:r w:rsidRPr="00C95E51">
        <w:rPr>
          <w:rFonts w:ascii="Arial" w:eastAsia="Arial" w:hAnsi="Arial"/>
          <w:color w:val="000000"/>
        </w:rPr>
        <w:t>direct</w:t>
      </w:r>
      <w:r w:rsidR="00593ADC" w:rsidRPr="00C95E51">
        <w:rPr>
          <w:rFonts w:ascii="Arial" w:eastAsia="Arial" w:hAnsi="Arial"/>
          <w:color w:val="000000"/>
        </w:rPr>
        <w:t xml:space="preserve"> </w:t>
      </w:r>
      <w:r w:rsidRPr="00C95E51">
        <w:rPr>
          <w:rFonts w:ascii="Arial" w:eastAsia="Arial" w:hAnsi="Arial"/>
          <w:color w:val="000000"/>
        </w:rPr>
        <w:t>contact</w:t>
      </w:r>
      <w:r w:rsidR="00593ADC" w:rsidRPr="00C95E51">
        <w:rPr>
          <w:rFonts w:ascii="Arial" w:eastAsia="Arial" w:hAnsi="Arial"/>
          <w:color w:val="000000"/>
        </w:rPr>
        <w:t xml:space="preserve"> </w:t>
      </w:r>
      <w:r w:rsidRPr="00C95E51">
        <w:rPr>
          <w:rFonts w:ascii="Arial" w:eastAsia="Arial" w:hAnsi="Arial"/>
          <w:color w:val="000000"/>
        </w:rPr>
        <w:t>with</w:t>
      </w:r>
      <w:r w:rsidR="00593ADC" w:rsidRPr="00C95E51">
        <w:rPr>
          <w:rFonts w:ascii="Arial" w:eastAsia="Arial" w:hAnsi="Arial"/>
          <w:color w:val="000000"/>
        </w:rPr>
        <w:t xml:space="preserve"> </w:t>
      </w:r>
      <w:r w:rsidRPr="00C95E51">
        <w:rPr>
          <w:rFonts w:ascii="Arial" w:eastAsia="Arial" w:hAnsi="Arial"/>
          <w:color w:val="000000"/>
        </w:rPr>
        <w:t>nominated</w:t>
      </w:r>
      <w:r w:rsidR="00593ADC" w:rsidRPr="00C95E51">
        <w:rPr>
          <w:rFonts w:ascii="Arial" w:eastAsia="Arial" w:hAnsi="Arial"/>
          <w:color w:val="000000"/>
        </w:rPr>
        <w:t xml:space="preserve"> </w:t>
      </w:r>
      <w:r w:rsidRPr="00C95E51">
        <w:rPr>
          <w:rFonts w:ascii="Arial" w:eastAsia="Arial" w:hAnsi="Arial"/>
          <w:color w:val="000000"/>
        </w:rPr>
        <w:t>referees.</w:t>
      </w:r>
    </w:p>
    <w:p w14:paraId="65098B32" w14:textId="77777777" w:rsidR="00C82BAF" w:rsidRDefault="00253E58" w:rsidP="009A53E1">
      <w:pPr>
        <w:pStyle w:val="DHHSbody"/>
      </w:pPr>
      <w:r w:rsidRPr="00B9416E">
        <w:t>Health</w:t>
      </w:r>
      <w:r w:rsidR="00593ADC" w:rsidRPr="00B9416E">
        <w:t xml:space="preserve"> </w:t>
      </w:r>
      <w:r w:rsidRPr="00B9416E">
        <w:t>services</w:t>
      </w:r>
      <w:r w:rsidR="00593ADC" w:rsidRPr="00B9416E">
        <w:t xml:space="preserve"> </w:t>
      </w:r>
      <w:r w:rsidRPr="00B9416E">
        <w:t>must</w:t>
      </w:r>
      <w:r w:rsidR="00593ADC" w:rsidRPr="00B9416E">
        <w:t xml:space="preserve"> </w:t>
      </w:r>
      <w:r w:rsidRPr="00B9416E">
        <w:t>have</w:t>
      </w:r>
      <w:r w:rsidR="00593ADC" w:rsidRPr="00B9416E">
        <w:t xml:space="preserve"> </w:t>
      </w:r>
      <w:r w:rsidRPr="00B9416E">
        <w:t>a</w:t>
      </w:r>
      <w:r w:rsidR="00593ADC" w:rsidRPr="00B9416E">
        <w:t xml:space="preserve"> </w:t>
      </w:r>
      <w:r w:rsidRPr="00B9416E">
        <w:t>vaccination</w:t>
      </w:r>
      <w:r w:rsidR="00593ADC" w:rsidRPr="00B9416E">
        <w:t xml:space="preserve"> </w:t>
      </w:r>
      <w:r w:rsidRPr="00B9416E">
        <w:t>policy</w:t>
      </w:r>
      <w:r w:rsidR="00593ADC" w:rsidRPr="00B9416E">
        <w:t xml:space="preserve"> </w:t>
      </w:r>
      <w:r w:rsidRPr="00B9416E">
        <w:t>for</w:t>
      </w:r>
      <w:r w:rsidR="00593ADC" w:rsidRPr="00B9416E">
        <w:t xml:space="preserve"> </w:t>
      </w:r>
      <w:r w:rsidRPr="00B9416E">
        <w:t>all</w:t>
      </w:r>
      <w:r w:rsidR="00593ADC" w:rsidRPr="00B9416E">
        <w:t xml:space="preserve"> </w:t>
      </w:r>
      <w:r w:rsidRPr="00B9416E">
        <w:t>workers.</w:t>
      </w:r>
      <w:r w:rsidR="00593ADC" w:rsidRPr="00B9416E">
        <w:t xml:space="preserve"> </w:t>
      </w:r>
      <w:r w:rsidRPr="00B9416E">
        <w:t>Each</w:t>
      </w:r>
      <w:r w:rsidR="00593ADC" w:rsidRPr="00B9416E">
        <w:t xml:space="preserve"> </w:t>
      </w:r>
      <w:r w:rsidRPr="00B9416E">
        <w:t>worker</w:t>
      </w:r>
      <w:r w:rsidR="00593ADC" w:rsidRPr="00B9416E">
        <w:t xml:space="preserve"> </w:t>
      </w:r>
      <w:r w:rsidRPr="00B9416E">
        <w:t>and</w:t>
      </w:r>
      <w:r w:rsidR="00593ADC" w:rsidRPr="00B9416E">
        <w:t xml:space="preserve"> </w:t>
      </w:r>
      <w:r w:rsidRPr="00B9416E">
        <w:t>their</w:t>
      </w:r>
      <w:r w:rsidR="00593ADC" w:rsidRPr="00B9416E">
        <w:t xml:space="preserve"> </w:t>
      </w:r>
      <w:r w:rsidRPr="00B9416E">
        <w:t>role</w:t>
      </w:r>
      <w:r w:rsidR="00593ADC" w:rsidRPr="00B9416E">
        <w:t xml:space="preserve"> </w:t>
      </w:r>
      <w:r w:rsidRPr="00B9416E">
        <w:t>should</w:t>
      </w:r>
      <w:r w:rsidR="00593ADC" w:rsidRPr="00B9416E">
        <w:t xml:space="preserve"> </w:t>
      </w:r>
      <w:r w:rsidRPr="00B9416E">
        <w:t>be</w:t>
      </w:r>
      <w:r w:rsidR="00593ADC" w:rsidRPr="00B9416E">
        <w:t xml:space="preserve"> </w:t>
      </w:r>
      <w:r w:rsidRPr="00B9416E">
        <w:t>individually</w:t>
      </w:r>
      <w:r w:rsidR="00593ADC" w:rsidRPr="00B9416E">
        <w:t xml:space="preserve"> </w:t>
      </w:r>
      <w:r w:rsidRPr="00B9416E">
        <w:t>assessed</w:t>
      </w:r>
      <w:r w:rsidR="00593ADC" w:rsidRPr="00B9416E">
        <w:t xml:space="preserve"> </w:t>
      </w:r>
      <w:r w:rsidRPr="00B9416E">
        <w:t>for</w:t>
      </w:r>
      <w:r w:rsidR="00593ADC" w:rsidRPr="00B9416E">
        <w:t xml:space="preserve"> </w:t>
      </w:r>
      <w:r w:rsidRPr="00B9416E">
        <w:t>specific</w:t>
      </w:r>
      <w:r w:rsidR="00593ADC" w:rsidRPr="00B9416E">
        <w:t xml:space="preserve"> </w:t>
      </w:r>
      <w:r w:rsidRPr="00B9416E">
        <w:t>vaccine</w:t>
      </w:r>
      <w:r w:rsidR="00593ADC" w:rsidRPr="00B9416E">
        <w:t xml:space="preserve"> </w:t>
      </w:r>
      <w:r w:rsidRPr="00B9416E">
        <w:t>requirements</w:t>
      </w:r>
      <w:r w:rsidR="00AF2E29">
        <w:t>,</w:t>
      </w:r>
      <w:r w:rsidR="00593ADC" w:rsidRPr="00B9416E">
        <w:t xml:space="preserve"> </w:t>
      </w:r>
      <w:r w:rsidRPr="00B9416E">
        <w:t>before</w:t>
      </w:r>
      <w:r w:rsidR="00593ADC" w:rsidRPr="00B9416E">
        <w:t xml:space="preserve"> </w:t>
      </w:r>
      <w:r w:rsidRPr="00B9416E">
        <w:t>or</w:t>
      </w:r>
      <w:r w:rsidR="00593ADC" w:rsidRPr="00B9416E">
        <w:t xml:space="preserve"> </w:t>
      </w:r>
      <w:r w:rsidRPr="00B9416E">
        <w:t>at</w:t>
      </w:r>
      <w:r w:rsidR="00593ADC" w:rsidRPr="00B9416E">
        <w:t xml:space="preserve"> </w:t>
      </w:r>
      <w:r w:rsidRPr="00B9416E">
        <w:t>the</w:t>
      </w:r>
      <w:r w:rsidR="00593ADC" w:rsidRPr="00B9416E">
        <w:t xml:space="preserve"> </w:t>
      </w:r>
      <w:r w:rsidRPr="00B9416E">
        <w:t>start</w:t>
      </w:r>
      <w:r w:rsidR="00593ADC" w:rsidRPr="00B9416E">
        <w:t xml:space="preserve"> </w:t>
      </w:r>
      <w:r w:rsidRPr="00B9416E">
        <w:t>of</w:t>
      </w:r>
      <w:r w:rsidR="00593ADC" w:rsidRPr="00B9416E">
        <w:t xml:space="preserve"> </w:t>
      </w:r>
      <w:r w:rsidRPr="00B9416E">
        <w:t>employment.</w:t>
      </w:r>
      <w:r w:rsidR="00593ADC" w:rsidRPr="00B9416E">
        <w:t xml:space="preserve"> </w:t>
      </w:r>
      <w:r w:rsidRPr="00B9416E">
        <w:t>This</w:t>
      </w:r>
      <w:r w:rsidR="00593ADC" w:rsidRPr="00B9416E">
        <w:t xml:space="preserve"> </w:t>
      </w:r>
      <w:r w:rsidRPr="00B9416E">
        <w:t>is</w:t>
      </w:r>
      <w:r w:rsidR="00593ADC" w:rsidRPr="00B9416E">
        <w:t xml:space="preserve"> </w:t>
      </w:r>
      <w:r w:rsidRPr="00B9416E">
        <w:t>determined</w:t>
      </w:r>
      <w:r w:rsidR="00593ADC" w:rsidRPr="00B9416E">
        <w:t xml:space="preserve"> </w:t>
      </w:r>
      <w:r w:rsidRPr="00B9416E">
        <w:t>by</w:t>
      </w:r>
      <w:r w:rsidR="00593ADC" w:rsidRPr="00B9416E">
        <w:t xml:space="preserve"> </w:t>
      </w:r>
      <w:r w:rsidRPr="00B9416E">
        <w:t>the</w:t>
      </w:r>
      <w:r w:rsidR="00593ADC" w:rsidRPr="00B9416E">
        <w:t xml:space="preserve"> </w:t>
      </w:r>
      <w:r w:rsidRPr="00B9416E">
        <w:t>likelihood</w:t>
      </w:r>
      <w:r w:rsidR="00593ADC" w:rsidRPr="00B9416E">
        <w:t xml:space="preserve"> </w:t>
      </w:r>
      <w:r w:rsidRPr="00B9416E">
        <w:t>of</w:t>
      </w:r>
      <w:r w:rsidR="00593ADC" w:rsidRPr="00B9416E">
        <w:t xml:space="preserve"> </w:t>
      </w:r>
      <w:r w:rsidRPr="00B9416E">
        <w:t>contact</w:t>
      </w:r>
      <w:r w:rsidR="00593ADC" w:rsidRPr="00B9416E">
        <w:t xml:space="preserve"> </w:t>
      </w:r>
      <w:r w:rsidRPr="00B9416E">
        <w:t>with</w:t>
      </w:r>
      <w:r w:rsidR="00593ADC" w:rsidRPr="00B9416E">
        <w:t xml:space="preserve"> </w:t>
      </w:r>
      <w:r w:rsidRPr="00B9416E">
        <w:t>patients</w:t>
      </w:r>
      <w:r w:rsidR="00593ADC" w:rsidRPr="00B9416E">
        <w:t xml:space="preserve"> </w:t>
      </w:r>
      <w:r w:rsidRPr="00B9416E">
        <w:t>and/or</w:t>
      </w:r>
      <w:r w:rsidR="00593ADC" w:rsidRPr="00B9416E">
        <w:t xml:space="preserve"> </w:t>
      </w:r>
      <w:r w:rsidRPr="00B9416E">
        <w:t>blood</w:t>
      </w:r>
      <w:r w:rsidR="00593ADC" w:rsidRPr="00B9416E">
        <w:t xml:space="preserve"> </w:t>
      </w:r>
      <w:r w:rsidRPr="00B9416E">
        <w:t>or</w:t>
      </w:r>
      <w:r w:rsidR="00593ADC" w:rsidRPr="00B9416E">
        <w:t xml:space="preserve"> </w:t>
      </w:r>
      <w:r w:rsidRPr="00B9416E">
        <w:t>body</w:t>
      </w:r>
      <w:r w:rsidR="00593ADC" w:rsidRPr="00B9416E">
        <w:t xml:space="preserve"> </w:t>
      </w:r>
      <w:r w:rsidRPr="00B9416E">
        <w:t>substances,</w:t>
      </w:r>
      <w:r w:rsidR="00593ADC" w:rsidRPr="00B9416E">
        <w:t xml:space="preserve"> </w:t>
      </w:r>
      <w:r w:rsidRPr="00B9416E">
        <w:t>taking</w:t>
      </w:r>
      <w:r w:rsidR="00593ADC" w:rsidRPr="00B9416E">
        <w:t xml:space="preserve"> </w:t>
      </w:r>
      <w:r w:rsidRPr="00B9416E">
        <w:t>possible</w:t>
      </w:r>
      <w:r w:rsidR="00593ADC" w:rsidRPr="00B9416E">
        <w:t xml:space="preserve"> </w:t>
      </w:r>
      <w:r w:rsidRPr="00B9416E">
        <w:t>contraindications</w:t>
      </w:r>
      <w:r w:rsidR="00593ADC" w:rsidRPr="00B9416E">
        <w:t xml:space="preserve"> </w:t>
      </w:r>
      <w:r w:rsidRPr="00B9416E">
        <w:t>into</w:t>
      </w:r>
      <w:r w:rsidR="00593ADC" w:rsidRPr="00B9416E">
        <w:t xml:space="preserve"> </w:t>
      </w:r>
      <w:r w:rsidRPr="00B9416E">
        <w:t>account.</w:t>
      </w:r>
    </w:p>
    <w:p w14:paraId="3A2DF8F2" w14:textId="77777777" w:rsidR="00C82BAF" w:rsidRDefault="00253E58" w:rsidP="009A53E1">
      <w:pPr>
        <w:pStyle w:val="DHHSbody"/>
      </w:pPr>
      <w:r w:rsidRPr="00B9416E">
        <w:t>Health</w:t>
      </w:r>
      <w:r w:rsidR="00ED4A50" w:rsidRPr="00B9416E">
        <w:t>c</w:t>
      </w:r>
      <w:r w:rsidRPr="00B9416E">
        <w:t>are</w:t>
      </w:r>
      <w:r w:rsidR="00593ADC" w:rsidRPr="00B9416E">
        <w:t xml:space="preserve"> </w:t>
      </w:r>
      <w:r w:rsidR="00ED4A50" w:rsidRPr="00B9416E">
        <w:t>w</w:t>
      </w:r>
      <w:r w:rsidRPr="00B9416E">
        <w:t>orkers</w:t>
      </w:r>
      <w:r w:rsidR="00593ADC" w:rsidRPr="00B9416E">
        <w:t xml:space="preserve"> </w:t>
      </w:r>
      <w:r w:rsidR="00ED4A50" w:rsidRPr="00B9416E">
        <w:t>must</w:t>
      </w:r>
      <w:r w:rsidR="00593ADC" w:rsidRPr="00B9416E">
        <w:t xml:space="preserve"> </w:t>
      </w:r>
      <w:r w:rsidRPr="00B9416E">
        <w:t>provide</w:t>
      </w:r>
      <w:r w:rsidR="00593ADC" w:rsidRPr="00B9416E">
        <w:t xml:space="preserve"> </w:t>
      </w:r>
      <w:r w:rsidRPr="00B9416E">
        <w:t>a</w:t>
      </w:r>
      <w:r w:rsidR="00593ADC" w:rsidRPr="00B9416E">
        <w:t xml:space="preserve"> </w:t>
      </w:r>
      <w:r w:rsidRPr="00B9416E">
        <w:t>vaccination</w:t>
      </w:r>
      <w:r w:rsidR="00593ADC" w:rsidRPr="00B9416E">
        <w:t xml:space="preserve"> </w:t>
      </w:r>
      <w:r w:rsidRPr="00B9416E">
        <w:t>record</w:t>
      </w:r>
      <w:r w:rsidR="00593ADC" w:rsidRPr="00B9416E">
        <w:t xml:space="preserve"> </w:t>
      </w:r>
      <w:r w:rsidRPr="00B9416E">
        <w:t>and</w:t>
      </w:r>
      <w:r w:rsidR="00C82BAF">
        <w:t>/</w:t>
      </w:r>
      <w:r w:rsidRPr="00B9416E">
        <w:t>or</w:t>
      </w:r>
      <w:r w:rsidR="00593ADC" w:rsidRPr="00B9416E">
        <w:t xml:space="preserve"> </w:t>
      </w:r>
      <w:r w:rsidRPr="00B9416E">
        <w:t>documented</w:t>
      </w:r>
      <w:r w:rsidR="00593ADC" w:rsidRPr="00B9416E">
        <w:t xml:space="preserve"> </w:t>
      </w:r>
      <w:r w:rsidRPr="00B9416E">
        <w:t>evidence</w:t>
      </w:r>
      <w:r w:rsidR="00593ADC" w:rsidRPr="00B9416E">
        <w:t xml:space="preserve"> </w:t>
      </w:r>
      <w:r w:rsidRPr="00B9416E">
        <w:t>of</w:t>
      </w:r>
      <w:r w:rsidR="00593ADC" w:rsidRPr="00B9416E">
        <w:t xml:space="preserve"> </w:t>
      </w:r>
      <w:r w:rsidRPr="00B9416E">
        <w:t>natural</w:t>
      </w:r>
      <w:r w:rsidR="00593ADC" w:rsidRPr="00B9416E">
        <w:t xml:space="preserve"> </w:t>
      </w:r>
      <w:r w:rsidRPr="00B9416E">
        <w:t>immunity</w:t>
      </w:r>
      <w:r w:rsidR="00593ADC" w:rsidRPr="00B9416E">
        <w:t xml:space="preserve"> </w:t>
      </w:r>
      <w:r w:rsidRPr="00B9416E">
        <w:t>to</w:t>
      </w:r>
      <w:r w:rsidR="00593ADC" w:rsidRPr="00B9416E">
        <w:t xml:space="preserve"> </w:t>
      </w:r>
      <w:r w:rsidRPr="00B9416E">
        <w:t>vaccine</w:t>
      </w:r>
      <w:r w:rsidR="00ED4A50" w:rsidRPr="00B9416E">
        <w:t>-</w:t>
      </w:r>
      <w:r w:rsidRPr="00B9416E">
        <w:t>preventable</w:t>
      </w:r>
      <w:r w:rsidR="00593ADC" w:rsidRPr="00B9416E">
        <w:t xml:space="preserve"> </w:t>
      </w:r>
      <w:r w:rsidRPr="00B9416E">
        <w:t>diseases</w:t>
      </w:r>
      <w:r w:rsidR="00593ADC" w:rsidRPr="00B9416E">
        <w:t xml:space="preserve"> </w:t>
      </w:r>
      <w:r w:rsidRPr="00B9416E">
        <w:t>recommended</w:t>
      </w:r>
      <w:r w:rsidR="00593ADC" w:rsidRPr="00B9416E">
        <w:t xml:space="preserve"> </w:t>
      </w:r>
      <w:r w:rsidRPr="00B9416E">
        <w:t>for</w:t>
      </w:r>
      <w:r w:rsidR="00593ADC" w:rsidRPr="00B9416E">
        <w:t xml:space="preserve"> </w:t>
      </w:r>
      <w:r w:rsidR="00ED4A50" w:rsidRPr="00B9416E">
        <w:t>healthcare</w:t>
      </w:r>
      <w:r w:rsidR="00593ADC" w:rsidRPr="00B9416E">
        <w:t xml:space="preserve"> </w:t>
      </w:r>
      <w:r w:rsidR="00ED4A50" w:rsidRPr="00B9416E">
        <w:t>workers</w:t>
      </w:r>
      <w:r w:rsidR="00593ADC" w:rsidRPr="00B9416E">
        <w:t xml:space="preserve"> </w:t>
      </w:r>
      <w:r w:rsidRPr="00B9416E">
        <w:t>to</w:t>
      </w:r>
      <w:r w:rsidR="00593ADC" w:rsidRPr="00B9416E">
        <w:t xml:space="preserve"> </w:t>
      </w:r>
      <w:r w:rsidRPr="00B9416E">
        <w:t>their</w:t>
      </w:r>
      <w:r w:rsidR="00593ADC" w:rsidRPr="00B9416E">
        <w:t xml:space="preserve"> </w:t>
      </w:r>
      <w:r w:rsidRPr="00B9416E">
        <w:t>health</w:t>
      </w:r>
      <w:r w:rsidR="00593ADC" w:rsidRPr="00B9416E">
        <w:t xml:space="preserve"> </w:t>
      </w:r>
      <w:r w:rsidRPr="00B9416E">
        <w:t>service</w:t>
      </w:r>
      <w:r w:rsidR="00593ADC" w:rsidRPr="00B9416E">
        <w:t xml:space="preserve"> </w:t>
      </w:r>
      <w:r w:rsidRPr="00B9416E">
        <w:t>employer.</w:t>
      </w:r>
      <w:r w:rsidR="00593ADC" w:rsidRPr="00B9416E">
        <w:t xml:space="preserve"> </w:t>
      </w:r>
      <w:r w:rsidRPr="00B9416E">
        <w:t>The</w:t>
      </w:r>
      <w:r w:rsidR="00593ADC" w:rsidRPr="00B9416E">
        <w:t xml:space="preserve"> </w:t>
      </w:r>
      <w:r w:rsidRPr="00B9416E">
        <w:t>employer</w:t>
      </w:r>
      <w:r w:rsidR="00593ADC" w:rsidRPr="00B9416E">
        <w:t xml:space="preserve"> </w:t>
      </w:r>
      <w:r w:rsidRPr="00B9416E">
        <w:t>is</w:t>
      </w:r>
      <w:r w:rsidR="00593ADC" w:rsidRPr="00B9416E">
        <w:t xml:space="preserve"> </w:t>
      </w:r>
      <w:r w:rsidRPr="00B9416E">
        <w:t>required</w:t>
      </w:r>
      <w:r w:rsidR="00593ADC" w:rsidRPr="00B9416E">
        <w:t xml:space="preserve"> </w:t>
      </w:r>
      <w:r w:rsidRPr="00B9416E">
        <w:t>to</w:t>
      </w:r>
      <w:r w:rsidR="00593ADC" w:rsidRPr="00B9416E">
        <w:t xml:space="preserve"> </w:t>
      </w:r>
      <w:r w:rsidRPr="00B9416E">
        <w:t>keep</w:t>
      </w:r>
      <w:r w:rsidR="00593ADC" w:rsidRPr="00B9416E">
        <w:t xml:space="preserve"> </w:t>
      </w:r>
      <w:r w:rsidRPr="00B9416E">
        <w:t>the</w:t>
      </w:r>
      <w:r w:rsidR="00593ADC" w:rsidRPr="00B9416E">
        <w:t xml:space="preserve"> </w:t>
      </w:r>
      <w:r w:rsidRPr="00B9416E">
        <w:t>information</w:t>
      </w:r>
      <w:r w:rsidR="00593ADC" w:rsidRPr="00B9416E">
        <w:t xml:space="preserve"> </w:t>
      </w:r>
      <w:r w:rsidRPr="00B9416E">
        <w:t>on</w:t>
      </w:r>
      <w:r w:rsidR="00593ADC" w:rsidRPr="00B9416E">
        <w:t xml:space="preserve"> </w:t>
      </w:r>
      <w:r w:rsidRPr="00B9416E">
        <w:t>file</w:t>
      </w:r>
      <w:r w:rsidR="008F5A8C">
        <w:t>,</w:t>
      </w:r>
      <w:r w:rsidR="00593ADC" w:rsidRPr="00B9416E">
        <w:t xml:space="preserve"> </w:t>
      </w:r>
      <w:r w:rsidRPr="00B9416E">
        <w:t>in</w:t>
      </w:r>
      <w:r w:rsidR="00593ADC" w:rsidRPr="00B9416E">
        <w:t xml:space="preserve"> </w:t>
      </w:r>
      <w:r w:rsidRPr="00B9416E">
        <w:t>the</w:t>
      </w:r>
      <w:r w:rsidR="00593ADC" w:rsidRPr="00B9416E">
        <w:t xml:space="preserve"> </w:t>
      </w:r>
      <w:r w:rsidRPr="00B9416E">
        <w:t>event</w:t>
      </w:r>
      <w:r w:rsidR="00593ADC" w:rsidRPr="00B9416E">
        <w:t xml:space="preserve"> </w:t>
      </w:r>
      <w:r w:rsidRPr="00B9416E">
        <w:t>the</w:t>
      </w:r>
      <w:r w:rsidR="00593ADC" w:rsidRPr="00B9416E">
        <w:t xml:space="preserve"> </w:t>
      </w:r>
      <w:r w:rsidR="00ED4A50" w:rsidRPr="00B9416E">
        <w:t>healthcare</w:t>
      </w:r>
      <w:r w:rsidR="00593ADC" w:rsidRPr="00B9416E">
        <w:t xml:space="preserve"> </w:t>
      </w:r>
      <w:r w:rsidR="00ED4A50" w:rsidRPr="00B9416E">
        <w:t>worker</w:t>
      </w:r>
      <w:r w:rsidR="00593ADC" w:rsidRPr="00B9416E">
        <w:t xml:space="preserve"> </w:t>
      </w:r>
      <w:r w:rsidRPr="00B9416E">
        <w:t>is</w:t>
      </w:r>
      <w:r w:rsidR="00593ADC" w:rsidRPr="00B9416E">
        <w:t xml:space="preserve"> </w:t>
      </w:r>
      <w:r w:rsidRPr="00B9416E">
        <w:t>in</w:t>
      </w:r>
      <w:r w:rsidR="00593ADC" w:rsidRPr="00B9416E">
        <w:t xml:space="preserve"> </w:t>
      </w:r>
      <w:r w:rsidRPr="00B9416E">
        <w:t>contact</w:t>
      </w:r>
      <w:r w:rsidR="00593ADC" w:rsidRPr="00B9416E">
        <w:t xml:space="preserve"> </w:t>
      </w:r>
      <w:r w:rsidRPr="00B9416E">
        <w:t>with</w:t>
      </w:r>
      <w:r w:rsidR="00593ADC" w:rsidRPr="00B9416E">
        <w:t xml:space="preserve"> </w:t>
      </w:r>
      <w:r w:rsidRPr="00B9416E">
        <w:t>a</w:t>
      </w:r>
      <w:r w:rsidR="00593ADC" w:rsidRPr="00B9416E">
        <w:t xml:space="preserve"> </w:t>
      </w:r>
      <w:r w:rsidRPr="00B9416E">
        <w:t>vaccine</w:t>
      </w:r>
      <w:r w:rsidR="00ED4A50" w:rsidRPr="00B9416E">
        <w:t>-</w:t>
      </w:r>
      <w:r w:rsidRPr="00B9416E">
        <w:t>preventable</w:t>
      </w:r>
      <w:r w:rsidR="00593ADC" w:rsidRPr="00B9416E">
        <w:t xml:space="preserve"> </w:t>
      </w:r>
      <w:r w:rsidRPr="00B9416E">
        <w:t>disease.</w:t>
      </w:r>
    </w:p>
    <w:p w14:paraId="10B43874" w14:textId="77777777" w:rsidR="001953A7" w:rsidRPr="001953A7" w:rsidRDefault="008F5A8C" w:rsidP="009A53E1">
      <w:pPr>
        <w:pStyle w:val="DHHSbody"/>
      </w:pPr>
      <w:r>
        <w:t>For more</w:t>
      </w:r>
      <w:r w:rsidR="00593ADC" w:rsidRPr="00B9416E">
        <w:t xml:space="preserve"> </w:t>
      </w:r>
      <w:r w:rsidR="00253E58" w:rsidRPr="00B9416E">
        <w:t>information</w:t>
      </w:r>
      <w:r>
        <w:t>, visit</w:t>
      </w:r>
      <w:r w:rsidR="00593ADC">
        <w:t xml:space="preserve"> </w:t>
      </w:r>
      <w:hyperlink r:id="rId90">
        <w:r w:rsidR="00253E58" w:rsidRPr="67B08A79">
          <w:rPr>
            <w:rStyle w:val="Hyperlink"/>
          </w:rPr>
          <w:t>Vaccination</w:t>
        </w:r>
        <w:r w:rsidR="00593ADC">
          <w:rPr>
            <w:rStyle w:val="Hyperlink"/>
          </w:rPr>
          <w:t xml:space="preserve"> </w:t>
        </w:r>
        <w:r w:rsidR="00253E58" w:rsidRPr="67B08A79">
          <w:rPr>
            <w:rStyle w:val="Hyperlink"/>
          </w:rPr>
          <w:t>for</w:t>
        </w:r>
        <w:r w:rsidR="00593ADC">
          <w:rPr>
            <w:rStyle w:val="Hyperlink"/>
          </w:rPr>
          <w:t xml:space="preserve"> </w:t>
        </w:r>
        <w:r w:rsidR="00253E58" w:rsidRPr="67B08A79">
          <w:rPr>
            <w:rStyle w:val="Hyperlink"/>
          </w:rPr>
          <w:t>healthcare</w:t>
        </w:r>
        <w:r w:rsidR="00593ADC">
          <w:rPr>
            <w:rStyle w:val="Hyperlink"/>
          </w:rPr>
          <w:t xml:space="preserve"> </w:t>
        </w:r>
        <w:r w:rsidR="00253E58" w:rsidRPr="67B08A79">
          <w:rPr>
            <w:rStyle w:val="Hyperlink"/>
          </w:rPr>
          <w:t>workers</w:t>
        </w:r>
      </w:hyperlink>
      <w:r w:rsidR="00593ADC">
        <w:t xml:space="preserve"> </w:t>
      </w:r>
      <w:r w:rsidR="00253E58" w:rsidRPr="004E47D9">
        <w:t>&lt;</w:t>
      </w:r>
      <w:r w:rsidR="00C82BAF" w:rsidRPr="00C82BAF">
        <w:t>https://www.health.vic.gov.au/immunisation/vaccination-for-healthcare-workers</w:t>
      </w:r>
      <w:r w:rsidR="00253E58" w:rsidRPr="00A45910">
        <w:t>&gt;</w:t>
      </w:r>
      <w:r w:rsidR="00ED4A50" w:rsidRPr="00A45910">
        <w:t>.</w:t>
      </w:r>
      <w:r w:rsidR="00593ADC">
        <w:t xml:space="preserve"> </w:t>
      </w:r>
    </w:p>
    <w:p w14:paraId="6CE67A21" w14:textId="77777777" w:rsidR="00253E58" w:rsidRDefault="00253E58" w:rsidP="00413CF7">
      <w:pPr>
        <w:pStyle w:val="Heading3"/>
        <w:tabs>
          <w:tab w:val="num" w:pos="709"/>
        </w:tabs>
        <w:ind w:left="0" w:right="-58"/>
      </w:pPr>
      <w:bookmarkStart w:id="2157" w:name="_Toc143080906"/>
      <w:r>
        <w:t>Staff</w:t>
      </w:r>
      <w:r w:rsidR="00593ADC">
        <w:t xml:space="preserve"> </w:t>
      </w:r>
      <w:r w:rsidR="001D3377">
        <w:t>s</w:t>
      </w:r>
      <w:r w:rsidR="008F5A8C">
        <w:t xml:space="preserve">afety in </w:t>
      </w:r>
      <w:r w:rsidR="002108A5">
        <w:t>V</w:t>
      </w:r>
      <w:r w:rsidR="008F5A8C">
        <w:t xml:space="preserve">ictorian </w:t>
      </w:r>
      <w:r w:rsidR="001D3377">
        <w:t>h</w:t>
      </w:r>
      <w:r w:rsidR="008F5A8C">
        <w:t xml:space="preserve">ealth </w:t>
      </w:r>
      <w:r w:rsidR="001D3377">
        <w:t>s</w:t>
      </w:r>
      <w:r w:rsidR="008F5A8C">
        <w:t>ervices</w:t>
      </w:r>
      <w:bookmarkEnd w:id="2157"/>
    </w:p>
    <w:p w14:paraId="506D854D" w14:textId="77777777" w:rsidR="00B474C1" w:rsidRDefault="00253E58" w:rsidP="00AF4ABA">
      <w:pPr>
        <w:pStyle w:val="DHHSbody"/>
        <w:rPr>
          <w:rStyle w:val="normaltextrun"/>
          <w:rFonts w:eastAsia="MS Mincho" w:cs="Arial"/>
        </w:rPr>
      </w:pPr>
      <w:r w:rsidRPr="00AF4ABA">
        <w:rPr>
          <w:rStyle w:val="normaltextrun"/>
          <w:rFonts w:eastAsia="MS Mincho" w:cs="Arial"/>
        </w:rPr>
        <w:t>All</w:t>
      </w:r>
      <w:r w:rsidR="00593ADC" w:rsidRPr="00AF4ABA">
        <w:rPr>
          <w:rStyle w:val="normaltextrun"/>
          <w:rFonts w:eastAsia="MS Mincho" w:cs="Arial"/>
        </w:rPr>
        <w:t xml:space="preserve"> </w:t>
      </w:r>
      <w:r w:rsidRPr="00AF4ABA">
        <w:rPr>
          <w:rStyle w:val="normaltextrun"/>
          <w:rFonts w:eastAsia="MS Mincho" w:cs="Arial"/>
        </w:rPr>
        <w:t>funded</w:t>
      </w:r>
      <w:r w:rsidR="00593ADC" w:rsidRPr="00AF4ABA">
        <w:rPr>
          <w:rStyle w:val="normaltextrun"/>
          <w:rFonts w:eastAsia="MS Mincho" w:cs="Arial"/>
        </w:rPr>
        <w:t xml:space="preserve"> </w:t>
      </w:r>
      <w:r w:rsidRPr="00AF4ABA">
        <w:rPr>
          <w:rStyle w:val="normaltextrun"/>
          <w:rFonts w:eastAsia="MS Mincho" w:cs="Arial"/>
        </w:rPr>
        <w:t>organisations</w:t>
      </w:r>
      <w:r w:rsidR="00593ADC" w:rsidRPr="00AF4ABA">
        <w:rPr>
          <w:rStyle w:val="normaltextrun"/>
          <w:rFonts w:eastAsia="MS Mincho" w:cs="Arial"/>
        </w:rPr>
        <w:t xml:space="preserve"> </w:t>
      </w:r>
      <w:r w:rsidRPr="00AF4ABA">
        <w:rPr>
          <w:rStyle w:val="normaltextrun"/>
          <w:rFonts w:eastAsia="MS Mincho" w:cs="Arial"/>
        </w:rPr>
        <w:t>are</w:t>
      </w:r>
      <w:r w:rsidR="00593ADC" w:rsidRPr="00AF4ABA">
        <w:rPr>
          <w:rStyle w:val="normaltextrun"/>
          <w:rFonts w:eastAsia="MS Mincho" w:cs="Arial"/>
        </w:rPr>
        <w:t xml:space="preserve"> </w:t>
      </w:r>
      <w:r w:rsidRPr="00AF4ABA">
        <w:rPr>
          <w:rStyle w:val="normaltextrun"/>
          <w:rFonts w:eastAsia="MS Mincho" w:cs="Arial"/>
        </w:rPr>
        <w:t>responsible</w:t>
      </w:r>
      <w:r w:rsidR="00593ADC" w:rsidRPr="00AF4ABA">
        <w:rPr>
          <w:rStyle w:val="normaltextrun"/>
          <w:rFonts w:eastAsia="MS Mincho" w:cs="Arial"/>
        </w:rPr>
        <w:t xml:space="preserve"> </w:t>
      </w:r>
      <w:r w:rsidRPr="00AF4ABA">
        <w:rPr>
          <w:rStyle w:val="normaltextrun"/>
          <w:rFonts w:eastAsia="MS Mincho" w:cs="Arial"/>
        </w:rPr>
        <w:t>for</w:t>
      </w:r>
      <w:r w:rsidR="00593ADC" w:rsidRPr="00AF4ABA">
        <w:rPr>
          <w:rStyle w:val="normaltextrun"/>
          <w:rFonts w:eastAsia="MS Mincho" w:cs="Arial"/>
        </w:rPr>
        <w:t xml:space="preserve"> </w:t>
      </w:r>
      <w:r w:rsidRPr="00AF4ABA">
        <w:rPr>
          <w:rStyle w:val="normaltextrun"/>
          <w:rFonts w:eastAsia="MS Mincho" w:cs="Arial"/>
        </w:rPr>
        <w:t>the</w:t>
      </w:r>
      <w:r w:rsidR="00593ADC" w:rsidRPr="00AF4ABA">
        <w:rPr>
          <w:rStyle w:val="normaltextrun"/>
          <w:rFonts w:eastAsia="MS Mincho" w:cs="Arial"/>
        </w:rPr>
        <w:t xml:space="preserve"> </w:t>
      </w:r>
      <w:r w:rsidRPr="00AF4ABA">
        <w:rPr>
          <w:rStyle w:val="normaltextrun"/>
          <w:rFonts w:eastAsia="MS Mincho" w:cs="Arial"/>
        </w:rPr>
        <w:t>safety</w:t>
      </w:r>
      <w:r w:rsidR="00593ADC" w:rsidRPr="00AF4ABA">
        <w:rPr>
          <w:rStyle w:val="normaltextrun"/>
          <w:rFonts w:eastAsia="MS Mincho" w:cs="Arial"/>
        </w:rPr>
        <w:t xml:space="preserve"> </w:t>
      </w:r>
      <w:r w:rsidRPr="00AF4ABA">
        <w:rPr>
          <w:rStyle w:val="normaltextrun"/>
          <w:rFonts w:eastAsia="MS Mincho" w:cs="Arial"/>
        </w:rPr>
        <w:t>of</w:t>
      </w:r>
      <w:r w:rsidR="00593ADC" w:rsidRPr="00AF4ABA">
        <w:rPr>
          <w:rStyle w:val="normaltextrun"/>
          <w:rFonts w:eastAsia="MS Mincho" w:cs="Arial"/>
        </w:rPr>
        <w:t xml:space="preserve"> </w:t>
      </w:r>
      <w:r w:rsidRPr="00AF4ABA">
        <w:rPr>
          <w:rStyle w:val="normaltextrun"/>
          <w:rFonts w:eastAsia="MS Mincho" w:cs="Arial"/>
        </w:rPr>
        <w:t>their</w:t>
      </w:r>
      <w:r w:rsidR="00593ADC" w:rsidRPr="00AF4ABA">
        <w:rPr>
          <w:rStyle w:val="normaltextrun"/>
          <w:rFonts w:eastAsia="MS Mincho" w:cs="Arial"/>
        </w:rPr>
        <w:t xml:space="preserve"> </w:t>
      </w:r>
      <w:r w:rsidRPr="00AF4ABA">
        <w:rPr>
          <w:rStyle w:val="normaltextrun"/>
          <w:rFonts w:eastAsia="MS Mincho" w:cs="Arial"/>
        </w:rPr>
        <w:t>staff,</w:t>
      </w:r>
      <w:r w:rsidR="00593ADC" w:rsidRPr="00AF4ABA">
        <w:rPr>
          <w:rStyle w:val="normaltextrun"/>
          <w:rFonts w:eastAsia="MS Mincho" w:cs="Arial"/>
        </w:rPr>
        <w:t xml:space="preserve"> </w:t>
      </w:r>
      <w:r w:rsidRPr="00AF4ABA">
        <w:rPr>
          <w:rStyle w:val="normaltextrun"/>
          <w:rFonts w:eastAsia="MS Mincho" w:cs="Arial"/>
        </w:rPr>
        <w:t>patients</w:t>
      </w:r>
      <w:r w:rsidR="00593ADC" w:rsidRPr="00AF4ABA">
        <w:rPr>
          <w:rStyle w:val="normaltextrun"/>
          <w:rFonts w:eastAsia="MS Mincho" w:cs="Arial"/>
        </w:rPr>
        <w:t xml:space="preserve"> </w:t>
      </w:r>
      <w:r w:rsidRPr="00AF4ABA">
        <w:rPr>
          <w:rStyle w:val="normaltextrun"/>
          <w:rFonts w:eastAsia="MS Mincho" w:cs="Arial"/>
        </w:rPr>
        <w:t>and</w:t>
      </w:r>
      <w:r w:rsidR="00593ADC" w:rsidRPr="00AF4ABA">
        <w:rPr>
          <w:rStyle w:val="normaltextrun"/>
          <w:rFonts w:eastAsia="MS Mincho" w:cs="Arial"/>
        </w:rPr>
        <w:t xml:space="preserve"> </w:t>
      </w:r>
      <w:r w:rsidRPr="00AF4ABA">
        <w:rPr>
          <w:rStyle w:val="normaltextrun"/>
          <w:rFonts w:eastAsia="MS Mincho" w:cs="Arial"/>
        </w:rPr>
        <w:t>visitors.</w:t>
      </w:r>
      <w:r w:rsidR="00593ADC" w:rsidRPr="00AF4ABA">
        <w:rPr>
          <w:rStyle w:val="normaltextrun"/>
          <w:rFonts w:eastAsia="MS Mincho" w:cs="Arial"/>
        </w:rPr>
        <w:t xml:space="preserve"> </w:t>
      </w:r>
      <w:r w:rsidR="00391FCE" w:rsidRPr="00AF4ABA">
        <w:rPr>
          <w:rStyle w:val="normaltextrun"/>
          <w:rFonts w:eastAsia="MS Mincho" w:cs="Arial"/>
        </w:rPr>
        <w:t xml:space="preserve">Funded organisations must have systems and processes in place to enable them to identify, assess and control occupational health and safety risks, in accordance with their obligations pursuant to the </w:t>
      </w:r>
      <w:hyperlink r:id="rId91" w:history="1">
        <w:r w:rsidR="00B474C1" w:rsidRPr="00CB72AC">
          <w:rPr>
            <w:rStyle w:val="Hyperlink"/>
            <w:rFonts w:eastAsia="MS Mincho" w:cs="Arial"/>
            <w:i/>
            <w:iCs/>
          </w:rPr>
          <w:t>Occupational Health and Safety Act 2004</w:t>
        </w:r>
      </w:hyperlink>
      <w:r w:rsidR="00B474C1">
        <w:rPr>
          <w:rStyle w:val="normaltextrun"/>
          <w:rFonts w:eastAsia="MS Mincho" w:cs="Arial"/>
        </w:rPr>
        <w:t xml:space="preserve"> </w:t>
      </w:r>
      <w:r w:rsidR="00391FCE" w:rsidRPr="00AF4ABA">
        <w:rPr>
          <w:rStyle w:val="normaltextrun"/>
          <w:rFonts w:eastAsia="MS Mincho" w:cs="Arial"/>
        </w:rPr>
        <w:t>&lt;https://www.legislation.vic.gov.au/in-force/acts/occupational-health-and-safety-act-2004/032&gt;.</w:t>
      </w:r>
      <w:r w:rsidR="00391FCE" w:rsidRPr="00391FCE">
        <w:rPr>
          <w:rStyle w:val="eop"/>
          <w:rFonts w:cs="Arial"/>
        </w:rPr>
        <w:t> </w:t>
      </w:r>
    </w:p>
    <w:p w14:paraId="149FC67F" w14:textId="77777777" w:rsidR="00391FCE" w:rsidRPr="00765598" w:rsidRDefault="00391FCE" w:rsidP="00765598">
      <w:pPr>
        <w:pStyle w:val="DHHSbody"/>
        <w:rPr>
          <w:rFonts w:cs="Arial"/>
        </w:rPr>
      </w:pPr>
      <w:r w:rsidRPr="00AF4ABA">
        <w:rPr>
          <w:rStyle w:val="normaltextrun"/>
          <w:rFonts w:eastAsia="MS Mincho" w:cs="Arial"/>
        </w:rPr>
        <w:t>The department is committed to working collaboratively with health and community services to enhance the health, safety and wellbeing of staff. Fundamental to this work will be an emphasis on building a positive and respectful workplace culture, including actions focused on addressing systemic issues, in relation to bullying and harassment, and occupational violence and aggression.</w:t>
      </w:r>
      <w:r w:rsidRPr="00391FCE">
        <w:rPr>
          <w:rStyle w:val="eop"/>
          <w:rFonts w:cs="Arial"/>
        </w:rPr>
        <w:t> </w:t>
      </w:r>
    </w:p>
    <w:p w14:paraId="508EC2B6" w14:textId="77777777" w:rsidR="00253E58" w:rsidRPr="005F7F6D" w:rsidRDefault="37CFD785" w:rsidP="00413CF7">
      <w:pPr>
        <w:pStyle w:val="Heading3"/>
        <w:tabs>
          <w:tab w:val="num" w:pos="709"/>
        </w:tabs>
        <w:ind w:left="0" w:right="-58"/>
      </w:pPr>
      <w:bookmarkStart w:id="2158" w:name="_Toc143080907"/>
      <w:r>
        <w:t>Child</w:t>
      </w:r>
      <w:r w:rsidR="00593ADC">
        <w:t xml:space="preserve"> </w:t>
      </w:r>
      <w:r w:rsidR="001D3377">
        <w:t>s</w:t>
      </w:r>
      <w:r>
        <w:t>afety</w:t>
      </w:r>
      <w:bookmarkEnd w:id="2158"/>
    </w:p>
    <w:p w14:paraId="2B99A695" w14:textId="77777777" w:rsidR="0098481C" w:rsidRPr="0098481C" w:rsidRDefault="00E07BEF" w:rsidP="0098481C">
      <w:pPr>
        <w:pStyle w:val="DHHSbody"/>
      </w:pPr>
      <w:r>
        <w:t xml:space="preserve">Responsibility for </w:t>
      </w:r>
      <w:r w:rsidR="008F5A8C">
        <w:t>c</w:t>
      </w:r>
      <w:r>
        <w:t xml:space="preserve">hild </w:t>
      </w:r>
      <w:r w:rsidR="008F5A8C">
        <w:t>s</w:t>
      </w:r>
      <w:r>
        <w:t xml:space="preserve">afety </w:t>
      </w:r>
      <w:r w:rsidR="00741874">
        <w:t>is</w:t>
      </w:r>
      <w:r>
        <w:t xml:space="preserve"> shared </w:t>
      </w:r>
      <w:r w:rsidR="00741874">
        <w:t>with</w:t>
      </w:r>
      <w:r>
        <w:t xml:space="preserve"> the Department of Families</w:t>
      </w:r>
      <w:r w:rsidR="00741874">
        <w:t>,</w:t>
      </w:r>
      <w:r>
        <w:t xml:space="preserve"> Fairness and Housing</w:t>
      </w:r>
      <w:r w:rsidR="008F5A8C">
        <w:t>,</w:t>
      </w:r>
      <w:r>
        <w:t xml:space="preserve"> and the </w:t>
      </w:r>
      <w:hyperlink r:id="rId92" w:history="1">
        <w:r w:rsidR="00741874" w:rsidRPr="00880711">
          <w:rPr>
            <w:rStyle w:val="Hyperlink"/>
          </w:rPr>
          <w:t>Commission for Children and Young Peopl</w:t>
        </w:r>
        <w:r w:rsidR="009B2240">
          <w:rPr>
            <w:rStyle w:val="Hyperlink"/>
          </w:rPr>
          <w:t>e’s Child Safe Standards</w:t>
        </w:r>
      </w:hyperlink>
      <w:r w:rsidR="0012035F">
        <w:rPr>
          <w:rStyle w:val="Hyperlink"/>
        </w:rPr>
        <w:t xml:space="preserve"> </w:t>
      </w:r>
      <w:r w:rsidR="009B2240">
        <w:t>&lt;</w:t>
      </w:r>
      <w:r w:rsidR="009B2240" w:rsidRPr="009B2240">
        <w:t>https://ccyp.vic.gov.au/child-safe-standards</w:t>
      </w:r>
      <w:r w:rsidR="009B2240">
        <w:t>&gt;.</w:t>
      </w:r>
    </w:p>
    <w:p w14:paraId="40986005" w14:textId="77777777" w:rsidR="009B2240" w:rsidRDefault="00741874" w:rsidP="007A22B4">
      <w:pPr>
        <w:pStyle w:val="DHHSbody"/>
      </w:pPr>
      <w:r w:rsidRPr="001E5883">
        <w:t>The</w:t>
      </w:r>
      <w:r>
        <w:t xml:space="preserve"> </w:t>
      </w:r>
      <w:r w:rsidR="00880711" w:rsidRPr="00880711">
        <w:t>Commission</w:t>
      </w:r>
      <w:r>
        <w:t xml:space="preserve"> </w:t>
      </w:r>
      <w:r w:rsidR="009B2240">
        <w:t xml:space="preserve">for Children and Young People </w:t>
      </w:r>
      <w:r w:rsidRPr="001E5883">
        <w:t>is</w:t>
      </w:r>
      <w:r>
        <w:t xml:space="preserve"> </w:t>
      </w:r>
      <w:r w:rsidRPr="00393E1D">
        <w:t>an</w:t>
      </w:r>
      <w:r>
        <w:t xml:space="preserve"> </w:t>
      </w:r>
      <w:r w:rsidRPr="001E5883">
        <w:t>independent</w:t>
      </w:r>
      <w:r>
        <w:t xml:space="preserve"> </w:t>
      </w:r>
      <w:r w:rsidRPr="00393E1D">
        <w:t>statutory</w:t>
      </w:r>
      <w:r>
        <w:t xml:space="preserve"> </w:t>
      </w:r>
      <w:r w:rsidRPr="00393E1D">
        <w:t>authority</w:t>
      </w:r>
      <w:r>
        <w:t xml:space="preserve"> that began </w:t>
      </w:r>
      <w:r w:rsidRPr="001E5883">
        <w:t>operation</w:t>
      </w:r>
      <w:r>
        <w:t xml:space="preserve"> </w:t>
      </w:r>
      <w:r w:rsidRPr="001E5883">
        <w:t>in</w:t>
      </w:r>
      <w:r>
        <w:t xml:space="preserve"> </w:t>
      </w:r>
      <w:r w:rsidRPr="001E5883">
        <w:t>March</w:t>
      </w:r>
      <w:r>
        <w:t xml:space="preserve"> </w:t>
      </w:r>
      <w:r w:rsidRPr="001E5883">
        <w:t>2013,</w:t>
      </w:r>
      <w:r>
        <w:t xml:space="preserve"> </w:t>
      </w:r>
      <w:r w:rsidRPr="001E5883">
        <w:t>replacing</w:t>
      </w:r>
      <w:r>
        <w:t xml:space="preserve"> </w:t>
      </w:r>
      <w:r w:rsidRPr="001E5883">
        <w:t>the</w:t>
      </w:r>
      <w:r>
        <w:t xml:space="preserve"> </w:t>
      </w:r>
      <w:r w:rsidRPr="001E5883">
        <w:t>former</w:t>
      </w:r>
      <w:r>
        <w:t xml:space="preserve"> </w:t>
      </w:r>
      <w:r w:rsidRPr="001E5883">
        <w:t>Office</w:t>
      </w:r>
      <w:r>
        <w:t xml:space="preserve"> </w:t>
      </w:r>
      <w:r w:rsidRPr="001E5883">
        <w:t>of</w:t>
      </w:r>
      <w:r>
        <w:t xml:space="preserve"> </w:t>
      </w:r>
      <w:r w:rsidRPr="001E5883">
        <w:t>the</w:t>
      </w:r>
      <w:r>
        <w:t xml:space="preserve"> </w:t>
      </w:r>
      <w:r w:rsidRPr="001E5883">
        <w:t>Child</w:t>
      </w:r>
      <w:r>
        <w:t xml:space="preserve"> </w:t>
      </w:r>
      <w:r w:rsidRPr="001E5883">
        <w:t>Safety</w:t>
      </w:r>
      <w:r>
        <w:t xml:space="preserve"> </w:t>
      </w:r>
      <w:r w:rsidRPr="001E5883">
        <w:t>Commissioner.</w:t>
      </w:r>
      <w:r>
        <w:t xml:space="preserve"> </w:t>
      </w:r>
      <w:r w:rsidRPr="001E5883">
        <w:t>The</w:t>
      </w:r>
      <w:r>
        <w:t xml:space="preserve"> </w:t>
      </w:r>
      <w:r w:rsidRPr="00CA5737">
        <w:rPr>
          <w:rStyle w:val="Emphasis"/>
        </w:rPr>
        <w:t>Commission</w:t>
      </w:r>
      <w:r>
        <w:rPr>
          <w:rStyle w:val="Emphasis"/>
        </w:rPr>
        <w:t xml:space="preserve"> </w:t>
      </w:r>
      <w:r w:rsidRPr="00CA5737">
        <w:rPr>
          <w:rStyle w:val="Emphasis"/>
        </w:rPr>
        <w:t>for</w:t>
      </w:r>
      <w:r>
        <w:rPr>
          <w:rStyle w:val="Emphasis"/>
        </w:rPr>
        <w:t xml:space="preserve"> </w:t>
      </w:r>
      <w:r w:rsidRPr="00CA5737">
        <w:rPr>
          <w:rStyle w:val="Emphasis"/>
        </w:rPr>
        <w:t>Children</w:t>
      </w:r>
      <w:r>
        <w:rPr>
          <w:rStyle w:val="Emphasis"/>
        </w:rPr>
        <w:t xml:space="preserve"> </w:t>
      </w:r>
      <w:r w:rsidRPr="00CA5737">
        <w:rPr>
          <w:rStyle w:val="Emphasis"/>
        </w:rPr>
        <w:t>and</w:t>
      </w:r>
      <w:r>
        <w:rPr>
          <w:rStyle w:val="Emphasis"/>
        </w:rPr>
        <w:t xml:space="preserve"> </w:t>
      </w:r>
      <w:r w:rsidRPr="00CA5737">
        <w:rPr>
          <w:rStyle w:val="Emphasis"/>
        </w:rPr>
        <w:t>Young</w:t>
      </w:r>
      <w:r>
        <w:rPr>
          <w:rStyle w:val="Emphasis"/>
        </w:rPr>
        <w:t xml:space="preserve"> </w:t>
      </w:r>
      <w:r w:rsidRPr="00CA5737">
        <w:rPr>
          <w:rStyle w:val="Emphasis"/>
        </w:rPr>
        <w:t>People</w:t>
      </w:r>
      <w:r>
        <w:rPr>
          <w:rStyle w:val="Emphasis"/>
        </w:rPr>
        <w:t xml:space="preserve"> </w:t>
      </w:r>
      <w:r w:rsidRPr="00CA5737">
        <w:rPr>
          <w:rStyle w:val="Emphasis"/>
        </w:rPr>
        <w:t>Act</w:t>
      </w:r>
      <w:r>
        <w:rPr>
          <w:rStyle w:val="Emphasis"/>
        </w:rPr>
        <w:t xml:space="preserve"> </w:t>
      </w:r>
      <w:r w:rsidRPr="00CA5737">
        <w:rPr>
          <w:rStyle w:val="Emphasis"/>
        </w:rPr>
        <w:t>2012</w:t>
      </w:r>
      <w:r>
        <w:t xml:space="preserve"> and </w:t>
      </w:r>
      <w:r>
        <w:rPr>
          <w:i/>
          <w:iCs/>
        </w:rPr>
        <w:t>Child Wellbeing and Safety Act 2005</w:t>
      </w:r>
      <w:r>
        <w:t xml:space="preserve"> </w:t>
      </w:r>
      <w:r w:rsidRPr="001E5883">
        <w:t>provides</w:t>
      </w:r>
      <w:r>
        <w:t xml:space="preserve"> </w:t>
      </w:r>
      <w:r w:rsidRPr="001E5883">
        <w:t>for</w:t>
      </w:r>
      <w:r>
        <w:t xml:space="preserve"> </w:t>
      </w:r>
      <w:r w:rsidRPr="001E5883">
        <w:t>the</w:t>
      </w:r>
      <w:r>
        <w:t xml:space="preserve"> </w:t>
      </w:r>
      <w:r w:rsidRPr="001E5883">
        <w:t>role</w:t>
      </w:r>
      <w:r>
        <w:t xml:space="preserve"> </w:t>
      </w:r>
      <w:r w:rsidRPr="001E5883">
        <w:t>of</w:t>
      </w:r>
      <w:r>
        <w:t xml:space="preserve"> </w:t>
      </w:r>
      <w:r w:rsidRPr="001E5883">
        <w:t>the</w:t>
      </w:r>
      <w:r>
        <w:t xml:space="preserve"> C</w:t>
      </w:r>
      <w:r w:rsidRPr="001E5883">
        <w:t>ommission.</w:t>
      </w:r>
    </w:p>
    <w:p w14:paraId="30A87B01" w14:textId="77777777" w:rsidR="007A22B4" w:rsidRDefault="007A22B4" w:rsidP="007A22B4">
      <w:pPr>
        <w:pStyle w:val="DHHSbody"/>
      </w:pPr>
      <w:r>
        <w:lastRenderedPageBreak/>
        <w:t>The Commission is responsible for administering the Reportable Conduct Scheme</w:t>
      </w:r>
      <w:r w:rsidR="009B2240">
        <w:t>,</w:t>
      </w:r>
      <w:r>
        <w:t xml:space="preserve"> which </w:t>
      </w:r>
      <w:r w:rsidRPr="00DD449D">
        <w:rPr>
          <w:lang w:eastAsia="en-AU"/>
        </w:rPr>
        <w:t>is</w:t>
      </w:r>
      <w:r>
        <w:rPr>
          <w:lang w:eastAsia="en-AU"/>
        </w:rPr>
        <w:t xml:space="preserve"> </w:t>
      </w:r>
      <w:r w:rsidRPr="00DD449D">
        <w:rPr>
          <w:lang w:eastAsia="en-AU"/>
        </w:rPr>
        <w:t>set</w:t>
      </w:r>
      <w:r>
        <w:rPr>
          <w:lang w:eastAsia="en-AU"/>
        </w:rPr>
        <w:t xml:space="preserve"> </w:t>
      </w:r>
      <w:r w:rsidRPr="00DD449D">
        <w:rPr>
          <w:lang w:eastAsia="en-AU"/>
        </w:rPr>
        <w:t>out</w:t>
      </w:r>
      <w:r>
        <w:rPr>
          <w:lang w:eastAsia="en-AU"/>
        </w:rPr>
        <w:t xml:space="preserve"> </w:t>
      </w:r>
      <w:r w:rsidRPr="00DD449D">
        <w:rPr>
          <w:lang w:eastAsia="en-AU"/>
        </w:rPr>
        <w:t>under</w:t>
      </w:r>
      <w:r>
        <w:rPr>
          <w:lang w:eastAsia="en-AU"/>
        </w:rPr>
        <w:t xml:space="preserve"> </w:t>
      </w:r>
      <w:r w:rsidRPr="00DD449D">
        <w:rPr>
          <w:lang w:eastAsia="en-AU"/>
        </w:rPr>
        <w:t>Part</w:t>
      </w:r>
      <w:r>
        <w:rPr>
          <w:lang w:eastAsia="en-AU"/>
        </w:rPr>
        <w:t xml:space="preserve"> </w:t>
      </w:r>
      <w:r w:rsidRPr="00DD449D">
        <w:rPr>
          <w:lang w:eastAsia="en-AU"/>
        </w:rPr>
        <w:t>5A</w:t>
      </w:r>
      <w:r>
        <w:rPr>
          <w:lang w:eastAsia="en-AU"/>
        </w:rPr>
        <w:t xml:space="preserve"> </w:t>
      </w:r>
      <w:r w:rsidRPr="00DD449D">
        <w:rPr>
          <w:lang w:eastAsia="en-AU"/>
        </w:rPr>
        <w:t>of</w:t>
      </w:r>
      <w:r>
        <w:rPr>
          <w:lang w:eastAsia="en-AU"/>
        </w:rPr>
        <w:t xml:space="preserve"> </w:t>
      </w:r>
      <w:r w:rsidRPr="00DD449D">
        <w:rPr>
          <w:lang w:eastAsia="en-AU"/>
        </w:rPr>
        <w:t>the</w:t>
      </w:r>
      <w:r>
        <w:rPr>
          <w:lang w:eastAsia="en-AU"/>
        </w:rPr>
        <w:t xml:space="preserve"> </w:t>
      </w:r>
      <w:r w:rsidRPr="00CB72AC">
        <w:rPr>
          <w:iCs/>
        </w:rPr>
        <w:t>Child Wellbeing and Safety Act</w:t>
      </w:r>
      <w:r w:rsidR="00880711">
        <w:t xml:space="preserve"> and</w:t>
      </w:r>
      <w:r>
        <w:t xml:space="preserve"> is also a sector regulator for the Child Safe Standards. </w:t>
      </w:r>
    </w:p>
    <w:p w14:paraId="4A83B160" w14:textId="77777777" w:rsidR="007A22B4" w:rsidRPr="00DD449D" w:rsidRDefault="00000000" w:rsidP="007A22B4">
      <w:pPr>
        <w:pStyle w:val="DHHSbody"/>
      </w:pPr>
      <w:hyperlink r:id="rId93" w:history="1">
        <w:r w:rsidR="007A22B4" w:rsidRPr="00FF3D26">
          <w:rPr>
            <w:rStyle w:val="Hyperlink"/>
          </w:rPr>
          <w:t>The Department of Families, Fairness and Housin</w:t>
        </w:r>
        <w:r w:rsidR="009B2240">
          <w:rPr>
            <w:rStyle w:val="Hyperlink"/>
          </w:rPr>
          <w:t>g’s Child protection</w:t>
        </w:r>
      </w:hyperlink>
      <w:r w:rsidR="007A22B4">
        <w:rPr>
          <w:iCs/>
        </w:rPr>
        <w:t xml:space="preserve"> </w:t>
      </w:r>
      <w:r w:rsidR="00962F38">
        <w:rPr>
          <w:iCs/>
        </w:rPr>
        <w:t>&lt;h</w:t>
      </w:r>
      <w:r w:rsidR="00962F38" w:rsidRPr="00962F38">
        <w:rPr>
          <w:iCs/>
        </w:rPr>
        <w:t>ttps://services.dffh.vic.gov.au/child-protection</w:t>
      </w:r>
      <w:r w:rsidR="00962F38">
        <w:rPr>
          <w:iCs/>
        </w:rPr>
        <w:t xml:space="preserve">&gt; </w:t>
      </w:r>
      <w:r w:rsidR="004B437A">
        <w:rPr>
          <w:iCs/>
        </w:rPr>
        <w:t xml:space="preserve">administers the </w:t>
      </w:r>
      <w:r w:rsidR="004B437A" w:rsidRPr="00CB72AC">
        <w:rPr>
          <w:i/>
        </w:rPr>
        <w:t>Children</w:t>
      </w:r>
      <w:r w:rsidR="009B2240" w:rsidRPr="00CB72AC">
        <w:rPr>
          <w:i/>
        </w:rPr>
        <w:t>,</w:t>
      </w:r>
      <w:r w:rsidR="004B437A" w:rsidRPr="00CB72AC">
        <w:rPr>
          <w:i/>
        </w:rPr>
        <w:t xml:space="preserve"> Youth and Families Act</w:t>
      </w:r>
      <w:r w:rsidR="009B2240" w:rsidRPr="00CB72AC">
        <w:rPr>
          <w:i/>
        </w:rPr>
        <w:t xml:space="preserve"> 2005</w:t>
      </w:r>
      <w:r w:rsidR="009B2240">
        <w:rPr>
          <w:iCs/>
        </w:rPr>
        <w:t>,</w:t>
      </w:r>
      <w:r w:rsidR="004B437A">
        <w:rPr>
          <w:iCs/>
        </w:rPr>
        <w:t xml:space="preserve"> which </w:t>
      </w:r>
      <w:r w:rsidR="004B437A" w:rsidRPr="001E5883">
        <w:rPr>
          <w:lang w:eastAsia="en-AU"/>
        </w:rPr>
        <w:t>creates</w:t>
      </w:r>
      <w:r w:rsidR="004B437A">
        <w:rPr>
          <w:lang w:eastAsia="en-AU"/>
        </w:rPr>
        <w:t xml:space="preserve"> </w:t>
      </w:r>
      <w:r w:rsidR="004B437A" w:rsidRPr="001E5883">
        <w:rPr>
          <w:lang w:eastAsia="en-AU"/>
        </w:rPr>
        <w:t>a</w:t>
      </w:r>
      <w:r w:rsidR="004B437A">
        <w:rPr>
          <w:lang w:eastAsia="en-AU"/>
        </w:rPr>
        <w:t xml:space="preserve"> </w:t>
      </w:r>
      <w:r w:rsidR="004B437A" w:rsidRPr="001E5883">
        <w:rPr>
          <w:lang w:eastAsia="en-AU"/>
        </w:rPr>
        <w:t>shared</w:t>
      </w:r>
      <w:r w:rsidR="004B437A">
        <w:rPr>
          <w:lang w:eastAsia="en-AU"/>
        </w:rPr>
        <w:t xml:space="preserve"> </w:t>
      </w:r>
      <w:r w:rsidR="004B437A" w:rsidRPr="001E5883">
        <w:rPr>
          <w:lang w:eastAsia="en-AU"/>
        </w:rPr>
        <w:t>responsibility</w:t>
      </w:r>
      <w:r w:rsidR="004B437A">
        <w:rPr>
          <w:lang w:eastAsia="en-AU"/>
        </w:rPr>
        <w:t xml:space="preserve"> </w:t>
      </w:r>
      <w:r w:rsidR="004B437A" w:rsidRPr="001E5883">
        <w:rPr>
          <w:lang w:eastAsia="en-AU"/>
        </w:rPr>
        <w:t>for</w:t>
      </w:r>
      <w:r w:rsidR="004B437A">
        <w:rPr>
          <w:lang w:eastAsia="en-AU"/>
        </w:rPr>
        <w:t xml:space="preserve"> </w:t>
      </w:r>
      <w:r w:rsidR="004B437A" w:rsidRPr="001E5883">
        <w:rPr>
          <w:lang w:eastAsia="en-AU"/>
        </w:rPr>
        <w:t>family</w:t>
      </w:r>
      <w:r w:rsidR="004B437A">
        <w:rPr>
          <w:lang w:eastAsia="en-AU"/>
        </w:rPr>
        <w:t xml:space="preserve"> </w:t>
      </w:r>
      <w:r w:rsidR="004B437A" w:rsidRPr="001E5883">
        <w:rPr>
          <w:lang w:eastAsia="en-AU"/>
        </w:rPr>
        <w:t>services,</w:t>
      </w:r>
      <w:r w:rsidR="004B437A">
        <w:rPr>
          <w:lang w:eastAsia="en-AU"/>
        </w:rPr>
        <w:t xml:space="preserve"> </w:t>
      </w:r>
      <w:r w:rsidR="004B437A" w:rsidRPr="001E5883">
        <w:rPr>
          <w:lang w:eastAsia="en-AU"/>
        </w:rPr>
        <w:t>the</w:t>
      </w:r>
      <w:r w:rsidR="004B437A">
        <w:rPr>
          <w:lang w:eastAsia="en-AU"/>
        </w:rPr>
        <w:t xml:space="preserve"> c</w:t>
      </w:r>
      <w:r w:rsidR="004B437A" w:rsidRPr="001E5883">
        <w:rPr>
          <w:lang w:eastAsia="en-AU"/>
        </w:rPr>
        <w:t>hild</w:t>
      </w:r>
      <w:r w:rsidR="004B437A">
        <w:rPr>
          <w:lang w:eastAsia="en-AU"/>
        </w:rPr>
        <w:t xml:space="preserve"> p</w:t>
      </w:r>
      <w:r w:rsidR="004B437A" w:rsidRPr="001E5883">
        <w:rPr>
          <w:lang w:eastAsia="en-AU"/>
        </w:rPr>
        <w:t>rotection</w:t>
      </w:r>
      <w:r w:rsidR="004B437A">
        <w:rPr>
          <w:lang w:eastAsia="en-AU"/>
        </w:rPr>
        <w:t xml:space="preserve"> </w:t>
      </w:r>
      <w:r w:rsidR="004B437A" w:rsidRPr="001E5883">
        <w:rPr>
          <w:lang w:eastAsia="en-AU"/>
        </w:rPr>
        <w:t>program,</w:t>
      </w:r>
      <w:r w:rsidR="004B437A">
        <w:rPr>
          <w:lang w:eastAsia="en-AU"/>
        </w:rPr>
        <w:t xml:space="preserve"> </w:t>
      </w:r>
      <w:r w:rsidR="004B437A" w:rsidRPr="001E5883">
        <w:rPr>
          <w:lang w:eastAsia="en-AU"/>
        </w:rPr>
        <w:t>out-of-home</w:t>
      </w:r>
      <w:r w:rsidR="004B437A">
        <w:rPr>
          <w:lang w:eastAsia="en-AU"/>
        </w:rPr>
        <w:t xml:space="preserve"> </w:t>
      </w:r>
      <w:r w:rsidR="004B437A" w:rsidRPr="001E5883">
        <w:rPr>
          <w:lang w:eastAsia="en-AU"/>
        </w:rPr>
        <w:t>care</w:t>
      </w:r>
      <w:r w:rsidR="004B437A">
        <w:rPr>
          <w:lang w:eastAsia="en-AU"/>
        </w:rPr>
        <w:t xml:space="preserve"> </w:t>
      </w:r>
      <w:r w:rsidR="004B437A" w:rsidRPr="001E5883">
        <w:rPr>
          <w:lang w:eastAsia="en-AU"/>
        </w:rPr>
        <w:t>services</w:t>
      </w:r>
      <w:r w:rsidR="004B437A">
        <w:rPr>
          <w:lang w:eastAsia="en-AU"/>
        </w:rPr>
        <w:t xml:space="preserve"> </w:t>
      </w:r>
      <w:r w:rsidR="004B437A" w:rsidRPr="001E5883">
        <w:rPr>
          <w:lang w:eastAsia="en-AU"/>
        </w:rPr>
        <w:t>and</w:t>
      </w:r>
      <w:r w:rsidR="004B437A">
        <w:rPr>
          <w:lang w:eastAsia="en-AU"/>
        </w:rPr>
        <w:t xml:space="preserve"> </w:t>
      </w:r>
      <w:r w:rsidR="004B437A" w:rsidRPr="001E5883">
        <w:rPr>
          <w:lang w:eastAsia="en-AU"/>
        </w:rPr>
        <w:t>the</w:t>
      </w:r>
      <w:r w:rsidR="004B437A">
        <w:rPr>
          <w:lang w:eastAsia="en-AU"/>
        </w:rPr>
        <w:t xml:space="preserve"> </w:t>
      </w:r>
      <w:r w:rsidR="004B437A" w:rsidRPr="001E5883">
        <w:rPr>
          <w:lang w:eastAsia="en-AU"/>
        </w:rPr>
        <w:t>Children</w:t>
      </w:r>
      <w:r w:rsidR="004B437A">
        <w:rPr>
          <w:lang w:eastAsia="en-AU"/>
        </w:rPr>
        <w:t>’</w:t>
      </w:r>
      <w:r w:rsidR="004B437A" w:rsidRPr="001E5883">
        <w:rPr>
          <w:lang w:eastAsia="en-AU"/>
        </w:rPr>
        <w:t>s</w:t>
      </w:r>
      <w:r w:rsidR="004B437A">
        <w:rPr>
          <w:lang w:eastAsia="en-AU"/>
        </w:rPr>
        <w:t xml:space="preserve"> </w:t>
      </w:r>
      <w:r w:rsidR="004B437A" w:rsidRPr="001E5883">
        <w:rPr>
          <w:lang w:eastAsia="en-AU"/>
        </w:rPr>
        <w:t>Court</w:t>
      </w:r>
      <w:r w:rsidR="004B437A">
        <w:rPr>
          <w:lang w:eastAsia="en-AU"/>
        </w:rPr>
        <w:t xml:space="preserve">, </w:t>
      </w:r>
      <w:r w:rsidR="004B437A" w:rsidRPr="001E5883">
        <w:rPr>
          <w:lang w:eastAsia="en-AU"/>
        </w:rPr>
        <w:t>to</w:t>
      </w:r>
      <w:r w:rsidR="004B437A">
        <w:rPr>
          <w:lang w:eastAsia="en-AU"/>
        </w:rPr>
        <w:t xml:space="preserve"> </w:t>
      </w:r>
      <w:r w:rsidR="004B437A" w:rsidRPr="001E5883">
        <w:rPr>
          <w:lang w:eastAsia="en-AU"/>
        </w:rPr>
        <w:t>act</w:t>
      </w:r>
      <w:r w:rsidR="004B437A">
        <w:rPr>
          <w:lang w:eastAsia="en-AU"/>
        </w:rPr>
        <w:t xml:space="preserve"> </w:t>
      </w:r>
      <w:r w:rsidR="004B437A" w:rsidRPr="001E5883">
        <w:rPr>
          <w:lang w:eastAsia="en-AU"/>
        </w:rPr>
        <w:t>in</w:t>
      </w:r>
      <w:r w:rsidR="004B437A">
        <w:rPr>
          <w:lang w:eastAsia="en-AU"/>
        </w:rPr>
        <w:t xml:space="preserve"> </w:t>
      </w:r>
      <w:r w:rsidR="004B437A" w:rsidRPr="001E5883">
        <w:rPr>
          <w:lang w:eastAsia="en-AU"/>
        </w:rPr>
        <w:t>the</w:t>
      </w:r>
      <w:r w:rsidR="004B437A">
        <w:rPr>
          <w:lang w:eastAsia="en-AU"/>
        </w:rPr>
        <w:t xml:space="preserve"> </w:t>
      </w:r>
      <w:r w:rsidR="004B437A" w:rsidRPr="001E5883">
        <w:rPr>
          <w:lang w:eastAsia="en-AU"/>
        </w:rPr>
        <w:t>best</w:t>
      </w:r>
      <w:r w:rsidR="004B437A">
        <w:rPr>
          <w:lang w:eastAsia="en-AU"/>
        </w:rPr>
        <w:t xml:space="preserve"> </w:t>
      </w:r>
      <w:r w:rsidR="004B437A" w:rsidRPr="001E5883">
        <w:rPr>
          <w:lang w:eastAsia="en-AU"/>
        </w:rPr>
        <w:t>interests</w:t>
      </w:r>
      <w:r w:rsidR="004B437A">
        <w:rPr>
          <w:lang w:eastAsia="en-AU"/>
        </w:rPr>
        <w:t xml:space="preserve"> </w:t>
      </w:r>
      <w:r w:rsidR="004B437A" w:rsidRPr="001E5883">
        <w:rPr>
          <w:lang w:eastAsia="en-AU"/>
        </w:rPr>
        <w:t>of</w:t>
      </w:r>
      <w:r w:rsidR="004B437A">
        <w:rPr>
          <w:lang w:eastAsia="en-AU"/>
        </w:rPr>
        <w:t xml:space="preserve"> </w:t>
      </w:r>
      <w:r w:rsidR="004B437A" w:rsidRPr="001E5883">
        <w:rPr>
          <w:lang w:eastAsia="en-AU"/>
        </w:rPr>
        <w:t>the</w:t>
      </w:r>
      <w:r w:rsidR="004B437A">
        <w:rPr>
          <w:lang w:eastAsia="en-AU"/>
        </w:rPr>
        <w:t xml:space="preserve"> </w:t>
      </w:r>
      <w:r w:rsidR="004B437A" w:rsidRPr="001E5883">
        <w:rPr>
          <w:lang w:eastAsia="en-AU"/>
        </w:rPr>
        <w:t>child.</w:t>
      </w:r>
    </w:p>
    <w:p w14:paraId="39388BD0" w14:textId="77777777" w:rsidR="00FF3D26" w:rsidRDefault="00FF3D26" w:rsidP="00FF3D26">
      <w:pPr>
        <w:pStyle w:val="DHHSbody"/>
      </w:pPr>
      <w:r w:rsidRPr="2CE12E2C">
        <w:t>The</w:t>
      </w:r>
      <w:r>
        <w:t xml:space="preserve"> </w:t>
      </w:r>
      <w:hyperlink r:id="rId94" w:history="1">
        <w:r w:rsidRPr="00880711">
          <w:rPr>
            <w:rStyle w:val="Hyperlink"/>
          </w:rPr>
          <w:t>Child Information Sharing Scheme</w:t>
        </w:r>
      </w:hyperlink>
      <w:r>
        <w:t xml:space="preserve"> </w:t>
      </w:r>
      <w:r w:rsidR="00840739">
        <w:t>&lt;h</w:t>
      </w:r>
      <w:r w:rsidR="00840739" w:rsidRPr="00840739">
        <w:t>ttps://www.vic.gov.au/child-information-sharing-scheme</w:t>
      </w:r>
      <w:r w:rsidR="00840739">
        <w:t xml:space="preserve">&gt; </w:t>
      </w:r>
      <w:r w:rsidRPr="2CE12E2C">
        <w:t>and</w:t>
      </w:r>
      <w:r>
        <w:t xml:space="preserve"> </w:t>
      </w:r>
      <w:r w:rsidRPr="2CE12E2C">
        <w:t>aligned</w:t>
      </w:r>
      <w:r>
        <w:t xml:space="preserve"> </w:t>
      </w:r>
      <w:hyperlink r:id="rId95" w:history="1">
        <w:r w:rsidRPr="009B2240">
          <w:rPr>
            <w:rStyle w:val="Hyperlink"/>
          </w:rPr>
          <w:t>Family Violence Information Sharing Scheme</w:t>
        </w:r>
      </w:hyperlink>
      <w:r>
        <w:t xml:space="preserve"> </w:t>
      </w:r>
      <w:r w:rsidR="009B2240">
        <w:t>&lt;</w:t>
      </w:r>
      <w:r w:rsidR="009B2240" w:rsidRPr="009B2240">
        <w:t>https://www.vic.gov.au/family-violence-information-sharing-scheme</w:t>
      </w:r>
      <w:r w:rsidR="009B2240">
        <w:t xml:space="preserve">&gt;, </w:t>
      </w:r>
      <w:r w:rsidRPr="2CE12E2C">
        <w:t>commenced</w:t>
      </w:r>
      <w:r>
        <w:t xml:space="preserve"> </w:t>
      </w:r>
      <w:r w:rsidRPr="2CE12E2C">
        <w:t>in</w:t>
      </w:r>
      <w:r>
        <w:t xml:space="preserve"> </w:t>
      </w:r>
      <w:r w:rsidRPr="2CE12E2C">
        <w:t>2018</w:t>
      </w:r>
      <w:r w:rsidR="009B2240">
        <w:t>.</w:t>
      </w:r>
      <w:r>
        <w:t xml:space="preserve"> </w:t>
      </w:r>
      <w:hyperlink r:id="rId96" w:history="1">
        <w:r w:rsidRPr="00880711">
          <w:rPr>
            <w:rStyle w:val="Hyperlink"/>
          </w:rPr>
          <w:t>Child Link</w:t>
        </w:r>
      </w:hyperlink>
      <w:r>
        <w:t xml:space="preserve"> </w:t>
      </w:r>
      <w:r w:rsidR="006C37B8">
        <w:t>&lt;h</w:t>
      </w:r>
      <w:r w:rsidR="006C37B8" w:rsidRPr="006C37B8">
        <w:t>ttps://www.vic.gov.au/child-link</w:t>
      </w:r>
      <w:r w:rsidR="006C37B8">
        <w:t xml:space="preserve">&gt; </w:t>
      </w:r>
      <w:r>
        <w:t xml:space="preserve">became </w:t>
      </w:r>
      <w:r w:rsidRPr="2CE12E2C">
        <w:t>operational</w:t>
      </w:r>
      <w:r>
        <w:t xml:space="preserve"> </w:t>
      </w:r>
      <w:r w:rsidRPr="2CE12E2C">
        <w:t>by</w:t>
      </w:r>
      <w:r>
        <w:t xml:space="preserve"> </w:t>
      </w:r>
      <w:r w:rsidRPr="2CE12E2C">
        <w:t>December</w:t>
      </w:r>
      <w:r>
        <w:t xml:space="preserve"> </w:t>
      </w:r>
      <w:r w:rsidRPr="2CE12E2C">
        <w:t>2021,</w:t>
      </w:r>
      <w:r>
        <w:t xml:space="preserve"> </w:t>
      </w:r>
      <w:r w:rsidRPr="2CE12E2C">
        <w:t>with</w:t>
      </w:r>
      <w:r>
        <w:t xml:space="preserve"> </w:t>
      </w:r>
      <w:r w:rsidRPr="2CE12E2C">
        <w:t>authorised</w:t>
      </w:r>
      <w:r>
        <w:t xml:space="preserve"> </w:t>
      </w:r>
      <w:r w:rsidRPr="2CE12E2C">
        <w:t>users</w:t>
      </w:r>
      <w:r>
        <w:t xml:space="preserve"> </w:t>
      </w:r>
      <w:r w:rsidRPr="2CE12E2C">
        <w:t>progressively</w:t>
      </w:r>
      <w:r>
        <w:t xml:space="preserve"> </w:t>
      </w:r>
      <w:r w:rsidRPr="2CE12E2C">
        <w:t>onboarded</w:t>
      </w:r>
      <w:r>
        <w:t xml:space="preserve"> </w:t>
      </w:r>
      <w:r w:rsidRPr="2CE12E2C">
        <w:t>from</w:t>
      </w:r>
      <w:r>
        <w:t xml:space="preserve"> </w:t>
      </w:r>
      <w:r w:rsidRPr="2CE12E2C">
        <w:t>2022</w:t>
      </w:r>
      <w:r>
        <w:t xml:space="preserve"> </w:t>
      </w:r>
      <w:r w:rsidRPr="2CE12E2C">
        <w:t>onward</w:t>
      </w:r>
      <w:r>
        <w:t>.</w:t>
      </w:r>
    </w:p>
    <w:p w14:paraId="49587F88" w14:textId="77777777" w:rsidR="002542F6" w:rsidRPr="001E5883" w:rsidRDefault="002542F6" w:rsidP="00413CF7">
      <w:pPr>
        <w:pStyle w:val="Heading4"/>
        <w:ind w:left="1134"/>
      </w:pPr>
      <w:r w:rsidRPr="00393E1D">
        <w:t>Child</w:t>
      </w:r>
      <w:r>
        <w:t xml:space="preserve"> </w:t>
      </w:r>
      <w:r w:rsidRPr="00393E1D">
        <w:t>Safe</w:t>
      </w:r>
      <w:r>
        <w:t xml:space="preserve"> </w:t>
      </w:r>
      <w:r w:rsidRPr="00F537B9">
        <w:t>Standards</w:t>
      </w:r>
    </w:p>
    <w:p w14:paraId="029E0353" w14:textId="77777777" w:rsidR="009B2240" w:rsidRDefault="002542F6" w:rsidP="002542F6">
      <w:pPr>
        <w:pStyle w:val="DHHSbody"/>
      </w:pPr>
      <w:r>
        <w:t xml:space="preserve">Under the </w:t>
      </w:r>
      <w:r w:rsidRPr="00CB72AC">
        <w:t>Child Wellbeing and Safety Act</w:t>
      </w:r>
      <w:r w:rsidR="009B2240">
        <w:t>,</w:t>
      </w:r>
      <w:r>
        <w:t xml:space="preserve"> </w:t>
      </w:r>
      <w:r w:rsidR="009B2240">
        <w:t>o</w:t>
      </w:r>
      <w:r>
        <w:t xml:space="preserve">rganisations that </w:t>
      </w:r>
      <w:r w:rsidRPr="004B5FB4">
        <w:t>provide</w:t>
      </w:r>
      <w:r>
        <w:t xml:space="preserve"> </w:t>
      </w:r>
      <w:r w:rsidRPr="004B5FB4">
        <w:t>services</w:t>
      </w:r>
      <w:r>
        <w:t xml:space="preserve"> or facilities </w:t>
      </w:r>
      <w:r w:rsidRPr="004B5FB4">
        <w:t>for</w:t>
      </w:r>
      <w:r>
        <w:t xml:space="preserve"> </w:t>
      </w:r>
      <w:r w:rsidRPr="004B5FB4">
        <w:t>children</w:t>
      </w:r>
      <w:r>
        <w:t xml:space="preserve"> are required to comply with the Child Safe Standards to protect children from harm </w:t>
      </w:r>
      <w:r w:rsidRPr="004B5FB4">
        <w:t>and</w:t>
      </w:r>
      <w:r>
        <w:t xml:space="preserve"> </w:t>
      </w:r>
      <w:r w:rsidRPr="004B5FB4">
        <w:t>abuse</w:t>
      </w:r>
      <w:r>
        <w:t xml:space="preserve">. The </w:t>
      </w:r>
      <w:r w:rsidR="009B2240">
        <w:t>s</w:t>
      </w:r>
      <w:r>
        <w:t>tandards</w:t>
      </w:r>
      <w:r w:rsidDel="001204DC">
        <w:t xml:space="preserve"> </w:t>
      </w:r>
      <w:r>
        <w:t xml:space="preserve">aim </w:t>
      </w:r>
      <w:r w:rsidRPr="00393E1D">
        <w:t>to</w:t>
      </w:r>
      <w:r>
        <w:t xml:space="preserve"> promote the safety of children, prevent child abuse, and ensure organisations and businesses have effective processes in place to respond to and report all allegations of abuse.</w:t>
      </w:r>
    </w:p>
    <w:p w14:paraId="02F2499E" w14:textId="77777777" w:rsidR="002542F6" w:rsidRPr="0060164C" w:rsidRDefault="002542F6" w:rsidP="002542F6">
      <w:pPr>
        <w:pStyle w:val="DHHSbody"/>
      </w:pPr>
      <w:r w:rsidRPr="00D24E3C">
        <w:t xml:space="preserve">The standards work by driving changes in organisational culture </w:t>
      </w:r>
      <w:r>
        <w:t xml:space="preserve">by </w:t>
      </w:r>
      <w:r w:rsidRPr="00D24E3C">
        <w:t xml:space="preserve">embedding child safety in </w:t>
      </w:r>
      <w:r w:rsidR="002B35BC" w:rsidRPr="00D24E3C">
        <w:t>everyday thinking</w:t>
      </w:r>
      <w:r w:rsidRPr="00D24E3C">
        <w:t xml:space="preserve"> and practice</w:t>
      </w:r>
      <w:r>
        <w:t>, and providing a minimum standard of child safety across all organisations.</w:t>
      </w:r>
    </w:p>
    <w:p w14:paraId="23FEEA4D" w14:textId="77777777" w:rsidR="002542F6" w:rsidRDefault="002542F6" w:rsidP="002542F6">
      <w:pPr>
        <w:pStyle w:val="DHHSbody"/>
      </w:pPr>
      <w:r>
        <w:t xml:space="preserve">The </w:t>
      </w:r>
      <w:r w:rsidR="00F70C30">
        <w:t xml:space="preserve">Child Safe Standards </w:t>
      </w:r>
      <w:r>
        <w:t xml:space="preserve">were updated on 1 July 2022 to better align with the </w:t>
      </w:r>
      <w:hyperlink r:id="rId97" w:history="1">
        <w:hyperlink w:history="1">
          <w:r>
            <w:t>National Principles for Child Safe Organisations</w:t>
          </w:r>
        </w:hyperlink>
      </w:hyperlink>
      <w:r>
        <w:t xml:space="preserve">. The new </w:t>
      </w:r>
      <w:r w:rsidR="00F70C30">
        <w:t>s</w:t>
      </w:r>
      <w:r>
        <w:t>tandards also explicitly require organisations to establish a culturally safe environment for Aboriginal children and young people.</w:t>
      </w:r>
    </w:p>
    <w:p w14:paraId="056F436B" w14:textId="77777777" w:rsidR="002542F6" w:rsidRDefault="002542F6" w:rsidP="002542F6">
      <w:pPr>
        <w:pStyle w:val="DHHSbody"/>
      </w:pPr>
      <w:r>
        <w:t xml:space="preserve">Changes to the </w:t>
      </w:r>
      <w:r w:rsidRPr="00CB72AC">
        <w:t>Child Wellbeing and Safety Act</w:t>
      </w:r>
      <w:r>
        <w:t xml:space="preserve"> came into effect on 1 January 2023, providing a broad suite of compliance and enforcement powers for regulators</w:t>
      </w:r>
      <w:r w:rsidR="00F70C30">
        <w:t>,</w:t>
      </w:r>
      <w:r>
        <w:t xml:space="preserve"> resulting in new regulatory arrangements for some organisations</w:t>
      </w:r>
      <w:r w:rsidR="006520F0">
        <w:t xml:space="preserve">, as summarised in </w:t>
      </w:r>
      <w:r w:rsidR="00967978">
        <w:fldChar w:fldCharType="begin"/>
      </w:r>
      <w:r w:rsidR="00967978">
        <w:instrText xml:space="preserve"> REF _Ref142503528 \h </w:instrText>
      </w:r>
      <w:r w:rsidR="00967978">
        <w:fldChar w:fldCharType="separate"/>
      </w:r>
      <w:r w:rsidR="00967978" w:rsidRPr="00967978">
        <w:t>Table 1</w:t>
      </w:r>
      <w:r w:rsidR="00967978">
        <w:fldChar w:fldCharType="end"/>
      </w:r>
      <w:r>
        <w:t xml:space="preserve">. </w:t>
      </w:r>
    </w:p>
    <w:p w14:paraId="187A1B97" w14:textId="77777777" w:rsidR="00AD44D6" w:rsidRPr="00967978" w:rsidRDefault="00AD44D6" w:rsidP="00967978">
      <w:pPr>
        <w:pStyle w:val="Caption"/>
      </w:pPr>
      <w:bookmarkStart w:id="2159" w:name="_Toc143080647"/>
      <w:r w:rsidRPr="00967978">
        <w:t xml:space="preserve">Table </w:t>
      </w:r>
      <w:fldSimple w:instr=" SEQ Table \* ARABIC ">
        <w:r w:rsidR="00097A68">
          <w:rPr>
            <w:noProof/>
          </w:rPr>
          <w:t>1</w:t>
        </w:r>
      </w:fldSimple>
      <w:r w:rsidR="0055799F">
        <w:t>:</w:t>
      </w:r>
      <w:r w:rsidRPr="00967978">
        <w:t xml:space="preserve"> New regulatory arrangements </w:t>
      </w:r>
      <w:r w:rsidR="008D164B">
        <w:t>–</w:t>
      </w:r>
      <w:r w:rsidRPr="00967978">
        <w:t xml:space="preserve">Sector </w:t>
      </w:r>
      <w:r w:rsidR="008D164B">
        <w:t>r</w:t>
      </w:r>
      <w:r w:rsidRPr="00967978">
        <w:t>egulators and regulated entities</w:t>
      </w:r>
      <w:bookmarkEnd w:id="2159"/>
    </w:p>
    <w:tbl>
      <w:tblPr>
        <w:tblStyle w:val="TableGrid"/>
        <w:tblW w:w="9284" w:type="dxa"/>
        <w:tblLayout w:type="fixed"/>
        <w:tblLook w:val="06A0" w:firstRow="1" w:lastRow="0" w:firstColumn="1" w:lastColumn="0" w:noHBand="1" w:noVBand="1"/>
      </w:tblPr>
      <w:tblGrid>
        <w:gridCol w:w="4642"/>
        <w:gridCol w:w="4642"/>
      </w:tblGrid>
      <w:tr w:rsidR="002542F6" w14:paraId="38D29AA5" w14:textId="77777777" w:rsidTr="00896EE3">
        <w:trPr>
          <w:cnfStyle w:val="100000000000" w:firstRow="1" w:lastRow="0" w:firstColumn="0" w:lastColumn="0" w:oddVBand="0" w:evenVBand="0" w:oddHBand="0" w:evenHBand="0" w:firstRowFirstColumn="0" w:firstRowLastColumn="0" w:lastRowFirstColumn="0" w:lastRowLastColumn="0"/>
          <w:trHeight w:val="300"/>
        </w:trPr>
        <w:tc>
          <w:tcPr>
            <w:tcW w:w="4642" w:type="dxa"/>
          </w:tcPr>
          <w:p w14:paraId="1F8140C8" w14:textId="77777777" w:rsidR="002542F6" w:rsidRDefault="002542F6" w:rsidP="00CB72AC">
            <w:pPr>
              <w:pStyle w:val="DHHStablecolhead"/>
            </w:pPr>
            <w:r w:rsidRPr="0AE9384F">
              <w:t xml:space="preserve">Responsible </w:t>
            </w:r>
            <w:r w:rsidR="00F70C30">
              <w:t>r</w:t>
            </w:r>
            <w:r w:rsidRPr="00FF4C43">
              <w:t xml:space="preserve">egulator </w:t>
            </w:r>
          </w:p>
        </w:tc>
        <w:tc>
          <w:tcPr>
            <w:tcW w:w="4642" w:type="dxa"/>
          </w:tcPr>
          <w:p w14:paraId="3C9EF2BA" w14:textId="77777777" w:rsidR="002542F6" w:rsidRDefault="002542F6" w:rsidP="00CB72AC">
            <w:pPr>
              <w:pStyle w:val="DHHStablecolhead"/>
            </w:pPr>
            <w:r w:rsidRPr="00FF4C43">
              <w:t>Regulated sectors</w:t>
            </w:r>
          </w:p>
        </w:tc>
      </w:tr>
      <w:tr w:rsidR="002542F6" w14:paraId="1B9ECCEF" w14:textId="77777777" w:rsidTr="00896EE3">
        <w:trPr>
          <w:trHeight w:val="300"/>
        </w:trPr>
        <w:tc>
          <w:tcPr>
            <w:tcW w:w="4642" w:type="dxa"/>
          </w:tcPr>
          <w:p w14:paraId="028373F4" w14:textId="77777777" w:rsidR="002542F6" w:rsidRDefault="002542F6" w:rsidP="00CB72AC">
            <w:pPr>
              <w:pStyle w:val="DHHStabletext"/>
            </w:pPr>
            <w:r>
              <w:t>Department of Health</w:t>
            </w:r>
          </w:p>
        </w:tc>
        <w:tc>
          <w:tcPr>
            <w:tcW w:w="4642" w:type="dxa"/>
          </w:tcPr>
          <w:p w14:paraId="0803FA1D" w14:textId="77777777" w:rsidR="002542F6" w:rsidRDefault="002542F6" w:rsidP="00CB72AC">
            <w:pPr>
              <w:pStyle w:val="DHHStabletext"/>
            </w:pPr>
            <w:r>
              <w:t xml:space="preserve">Hospitals, community health services, mental health services, </w:t>
            </w:r>
            <w:r w:rsidR="00F70C30">
              <w:t>AOD</w:t>
            </w:r>
            <w:r>
              <w:t xml:space="preserve"> treatment services, </w:t>
            </w:r>
            <w:r w:rsidR="00F70C30">
              <w:t xml:space="preserve">and </w:t>
            </w:r>
            <w:r>
              <w:t>maternal and child health services</w:t>
            </w:r>
          </w:p>
        </w:tc>
      </w:tr>
      <w:tr w:rsidR="002542F6" w14:paraId="5EE406A5" w14:textId="77777777" w:rsidTr="00896EE3">
        <w:trPr>
          <w:trHeight w:val="300"/>
        </w:trPr>
        <w:tc>
          <w:tcPr>
            <w:tcW w:w="4642" w:type="dxa"/>
          </w:tcPr>
          <w:p w14:paraId="36289F3E" w14:textId="77777777" w:rsidR="002542F6" w:rsidRDefault="002542F6" w:rsidP="00CB72AC">
            <w:pPr>
              <w:pStyle w:val="DHHStabletext"/>
            </w:pPr>
            <w:r>
              <w:t>Department of Families, Fairness and Housing</w:t>
            </w:r>
          </w:p>
        </w:tc>
        <w:tc>
          <w:tcPr>
            <w:tcW w:w="4642" w:type="dxa"/>
          </w:tcPr>
          <w:p w14:paraId="4F71E17B" w14:textId="77777777" w:rsidR="002542F6" w:rsidRDefault="002542F6" w:rsidP="00CB72AC">
            <w:pPr>
              <w:pStyle w:val="DHHStabletext"/>
            </w:pPr>
            <w:r>
              <w:t>Providers of disability services, housing services, family violence and sexual assault services, support services for parents and families, and out</w:t>
            </w:r>
            <w:r w:rsidR="00F70C30">
              <w:t>-</w:t>
            </w:r>
            <w:r>
              <w:t>of</w:t>
            </w:r>
            <w:r w:rsidR="00F70C30">
              <w:t>-</w:t>
            </w:r>
            <w:r>
              <w:t>home care services</w:t>
            </w:r>
          </w:p>
        </w:tc>
      </w:tr>
      <w:tr w:rsidR="002542F6" w14:paraId="5BDCBA42" w14:textId="77777777" w:rsidTr="00896EE3">
        <w:trPr>
          <w:trHeight w:val="300"/>
        </w:trPr>
        <w:tc>
          <w:tcPr>
            <w:tcW w:w="4642" w:type="dxa"/>
          </w:tcPr>
          <w:p w14:paraId="6CDFD569" w14:textId="77777777" w:rsidR="002542F6" w:rsidRDefault="002542F6" w:rsidP="00CB72AC">
            <w:pPr>
              <w:pStyle w:val="DHHStabletext"/>
            </w:pPr>
            <w:r>
              <w:t>Victorian Registration and Qualifications Authority</w:t>
            </w:r>
          </w:p>
        </w:tc>
        <w:tc>
          <w:tcPr>
            <w:tcW w:w="4642" w:type="dxa"/>
          </w:tcPr>
          <w:p w14:paraId="620B0571" w14:textId="77777777" w:rsidR="002542F6" w:rsidRDefault="002542F6" w:rsidP="00CB72AC">
            <w:pPr>
              <w:pStyle w:val="DHHStabletext"/>
            </w:pPr>
            <w:r>
              <w:t>Registered schools, school boarding premises, school sector organisations providing courses to overseas students, student exchange organisations, non-school secondary providers</w:t>
            </w:r>
            <w:r w:rsidR="00F70081">
              <w:t xml:space="preserve"> and</w:t>
            </w:r>
            <w:r>
              <w:t xml:space="preserve"> some registered training organisations</w:t>
            </w:r>
          </w:p>
        </w:tc>
      </w:tr>
      <w:tr w:rsidR="002542F6" w14:paraId="1169B4A7" w14:textId="77777777" w:rsidTr="00896EE3">
        <w:trPr>
          <w:trHeight w:val="300"/>
        </w:trPr>
        <w:tc>
          <w:tcPr>
            <w:tcW w:w="4642" w:type="dxa"/>
          </w:tcPr>
          <w:p w14:paraId="3DE259A2" w14:textId="77777777" w:rsidR="002542F6" w:rsidRDefault="002542F6" w:rsidP="00CB72AC">
            <w:pPr>
              <w:pStyle w:val="DHHStabletext"/>
            </w:pPr>
            <w:r>
              <w:t>Department of Education, via the Quality Assessment and Regulation Division</w:t>
            </w:r>
          </w:p>
        </w:tc>
        <w:tc>
          <w:tcPr>
            <w:tcW w:w="4642" w:type="dxa"/>
          </w:tcPr>
          <w:p w14:paraId="2F9565A8" w14:textId="77777777" w:rsidR="002542F6" w:rsidRDefault="002542F6" w:rsidP="00CB72AC">
            <w:pPr>
              <w:pStyle w:val="DHHStabletext"/>
            </w:pPr>
            <w:r>
              <w:t>Early childhood services</w:t>
            </w:r>
            <w:r w:rsidR="00F70C30">
              <w:t>,</w:t>
            </w:r>
            <w:r>
              <w:t xml:space="preserve"> including long and family day care, outside hours and vacation care services</w:t>
            </w:r>
            <w:r w:rsidR="00F70C30">
              <w:t>,</w:t>
            </w:r>
            <w:r>
              <w:t xml:space="preserve"> and occasional care services</w:t>
            </w:r>
          </w:p>
        </w:tc>
      </w:tr>
      <w:tr w:rsidR="002542F6" w14:paraId="37DF923D" w14:textId="77777777" w:rsidTr="00896EE3">
        <w:trPr>
          <w:trHeight w:val="585"/>
        </w:trPr>
        <w:tc>
          <w:tcPr>
            <w:tcW w:w="4642" w:type="dxa"/>
          </w:tcPr>
          <w:p w14:paraId="1F441D3F" w14:textId="77777777" w:rsidR="002542F6" w:rsidRDefault="002542F6" w:rsidP="00CB72AC">
            <w:pPr>
              <w:pStyle w:val="DHHStabletext"/>
            </w:pPr>
            <w:r>
              <w:t>Wage Inspectorate Victoria</w:t>
            </w:r>
          </w:p>
        </w:tc>
        <w:tc>
          <w:tcPr>
            <w:tcW w:w="4642" w:type="dxa"/>
          </w:tcPr>
          <w:p w14:paraId="1322C4AB" w14:textId="77777777" w:rsidR="002542F6" w:rsidRDefault="002542F6" w:rsidP="00CB72AC">
            <w:pPr>
              <w:pStyle w:val="DHHStabletext"/>
            </w:pPr>
            <w:r>
              <w:t>Organisations that employ children</w:t>
            </w:r>
            <w:r w:rsidR="00F70C30">
              <w:t>,</w:t>
            </w:r>
            <w:r>
              <w:t xml:space="preserve"> and hold a permit under the </w:t>
            </w:r>
            <w:r w:rsidRPr="00FF4C43">
              <w:rPr>
                <w:i/>
                <w:iCs/>
              </w:rPr>
              <w:t>Child Employment Act 2003 (Vic)</w:t>
            </w:r>
          </w:p>
        </w:tc>
      </w:tr>
      <w:tr w:rsidR="002542F6" w14:paraId="52E9E661" w14:textId="77777777" w:rsidTr="00896EE3">
        <w:trPr>
          <w:trHeight w:val="300"/>
        </w:trPr>
        <w:tc>
          <w:tcPr>
            <w:tcW w:w="4642" w:type="dxa"/>
          </w:tcPr>
          <w:p w14:paraId="16F9F7E4" w14:textId="77777777" w:rsidR="002542F6" w:rsidRDefault="002542F6" w:rsidP="00CB72AC">
            <w:pPr>
              <w:pStyle w:val="DHHStabletext"/>
            </w:pPr>
            <w:r>
              <w:t>Commission for Children and Young People</w:t>
            </w:r>
          </w:p>
        </w:tc>
        <w:tc>
          <w:tcPr>
            <w:tcW w:w="4642" w:type="dxa"/>
          </w:tcPr>
          <w:p w14:paraId="0EA7B57B" w14:textId="77777777" w:rsidR="002542F6" w:rsidRDefault="002542F6" w:rsidP="00CB72AC">
            <w:pPr>
              <w:pStyle w:val="DHHStabletext"/>
            </w:pPr>
            <w:r>
              <w:t>All other organisations</w:t>
            </w:r>
          </w:p>
        </w:tc>
      </w:tr>
    </w:tbl>
    <w:p w14:paraId="72380801" w14:textId="77777777" w:rsidR="1755199F" w:rsidRDefault="00F70C30" w:rsidP="001760CF">
      <w:pPr>
        <w:pStyle w:val="DHHSbodyaftertablefigure"/>
      </w:pPr>
      <w:r>
        <w:t>For m</w:t>
      </w:r>
      <w:r w:rsidR="00996DF1">
        <w:t>ore information about the Child Safe Standards</w:t>
      </w:r>
      <w:r>
        <w:t>, visit</w:t>
      </w:r>
      <w:r w:rsidR="00996DF1">
        <w:t xml:space="preserve"> the </w:t>
      </w:r>
      <w:hyperlink r:id="rId98" w:history="1">
        <w:r w:rsidR="00996DF1" w:rsidRPr="0AE9384F">
          <w:rPr>
            <w:rStyle w:val="Hyperlink"/>
          </w:rPr>
          <w:t>Child Safe Standards website</w:t>
        </w:r>
      </w:hyperlink>
      <w:r w:rsidR="00996DF1">
        <w:t xml:space="preserve"> &lt;https://www.health.vic.gov.au/childsafestandards&gt;</w:t>
      </w:r>
      <w:r>
        <w:t>.</w:t>
      </w:r>
    </w:p>
    <w:p w14:paraId="6A97F65D" w14:textId="77777777" w:rsidR="00BE6A6C" w:rsidRPr="005F7F6D" w:rsidRDefault="00B833C2" w:rsidP="00413CF7">
      <w:pPr>
        <w:pStyle w:val="Heading3"/>
        <w:tabs>
          <w:tab w:val="num" w:pos="709"/>
        </w:tabs>
        <w:ind w:left="0" w:right="-58"/>
      </w:pPr>
      <w:bookmarkStart w:id="2160" w:name="_Toc143080908"/>
      <w:r>
        <w:lastRenderedPageBreak/>
        <w:t xml:space="preserve">Patient and </w:t>
      </w:r>
      <w:r w:rsidR="00F70C30">
        <w:t>client s</w:t>
      </w:r>
      <w:r>
        <w:t>afety</w:t>
      </w:r>
      <w:bookmarkEnd w:id="2160"/>
    </w:p>
    <w:p w14:paraId="62D32C1E" w14:textId="77777777" w:rsidR="00D36ED7" w:rsidRPr="00A45910" w:rsidRDefault="00D36ED7" w:rsidP="00D36ED7">
      <w:pPr>
        <w:pStyle w:val="DHHSbody"/>
      </w:pPr>
      <w:r w:rsidRPr="00A45910">
        <w:t>All</w:t>
      </w:r>
      <w:r>
        <w:t xml:space="preserve"> </w:t>
      </w:r>
      <w:r w:rsidRPr="00A45910">
        <w:t>funded</w:t>
      </w:r>
      <w:r>
        <w:t xml:space="preserve"> </w:t>
      </w:r>
      <w:r w:rsidRPr="00A45910">
        <w:t>organisations</w:t>
      </w:r>
      <w:r>
        <w:t xml:space="preserve"> </w:t>
      </w:r>
      <w:r w:rsidRPr="00A45910">
        <w:t>are</w:t>
      </w:r>
      <w:r>
        <w:t xml:space="preserve"> </w:t>
      </w:r>
      <w:r w:rsidRPr="00A45910">
        <w:t>responsible</w:t>
      </w:r>
      <w:r>
        <w:t xml:space="preserve"> </w:t>
      </w:r>
      <w:r w:rsidRPr="00A45910">
        <w:t>for</w:t>
      </w:r>
      <w:r>
        <w:t xml:space="preserve"> </w:t>
      </w:r>
      <w:r w:rsidRPr="00A45910">
        <w:t>the</w:t>
      </w:r>
      <w:r>
        <w:t xml:space="preserve"> </w:t>
      </w:r>
      <w:r w:rsidRPr="00A45910">
        <w:t>safety</w:t>
      </w:r>
      <w:r>
        <w:t xml:space="preserve"> </w:t>
      </w:r>
      <w:r w:rsidRPr="00A45910">
        <w:t>of</w:t>
      </w:r>
      <w:r>
        <w:t xml:space="preserve"> </w:t>
      </w:r>
      <w:r w:rsidRPr="00A45910">
        <w:t>their</w:t>
      </w:r>
      <w:r>
        <w:t xml:space="preserve"> </w:t>
      </w:r>
      <w:r w:rsidRPr="00A45910">
        <w:t>patients</w:t>
      </w:r>
      <w:r>
        <w:t xml:space="preserve"> </w:t>
      </w:r>
      <w:r w:rsidRPr="00A45910">
        <w:t>and</w:t>
      </w:r>
      <w:r>
        <w:t xml:space="preserve"> </w:t>
      </w:r>
      <w:r w:rsidRPr="00A45910">
        <w:t>clients.</w:t>
      </w:r>
      <w:r>
        <w:t xml:space="preserve"> </w:t>
      </w:r>
      <w:r w:rsidRPr="00A45910">
        <w:t>Funded</w:t>
      </w:r>
      <w:r>
        <w:t xml:space="preserve"> </w:t>
      </w:r>
      <w:r w:rsidRPr="00A45910">
        <w:t>organisations</w:t>
      </w:r>
      <w:r>
        <w:t xml:space="preserve"> </w:t>
      </w:r>
      <w:r w:rsidRPr="00A45910">
        <w:t>should</w:t>
      </w:r>
      <w:r>
        <w:t xml:space="preserve"> </w:t>
      </w:r>
      <w:r w:rsidRPr="00A45910">
        <w:t>have</w:t>
      </w:r>
      <w:r>
        <w:t xml:space="preserve"> </w:t>
      </w:r>
      <w:r w:rsidRPr="00A45910">
        <w:t>systems</w:t>
      </w:r>
      <w:r>
        <w:t xml:space="preserve"> </w:t>
      </w:r>
      <w:r w:rsidRPr="00A45910">
        <w:t>and</w:t>
      </w:r>
      <w:r>
        <w:t xml:space="preserve"> </w:t>
      </w:r>
      <w:r w:rsidRPr="00A45910">
        <w:t>processes</w:t>
      </w:r>
      <w:r>
        <w:t xml:space="preserve"> </w:t>
      </w:r>
      <w:r w:rsidRPr="00A45910">
        <w:t>in</w:t>
      </w:r>
      <w:r>
        <w:t xml:space="preserve"> </w:t>
      </w:r>
      <w:r w:rsidRPr="00A45910">
        <w:t>place</w:t>
      </w:r>
      <w:r>
        <w:t xml:space="preserve"> </w:t>
      </w:r>
      <w:r w:rsidRPr="00A45910">
        <w:t>to</w:t>
      </w:r>
      <w:r>
        <w:t xml:space="preserve"> </w:t>
      </w:r>
      <w:r w:rsidRPr="00A45910">
        <w:t>enable</w:t>
      </w:r>
      <w:r>
        <w:t xml:space="preserve"> </w:t>
      </w:r>
      <w:r w:rsidRPr="00A45910">
        <w:t>them</w:t>
      </w:r>
      <w:r>
        <w:t xml:space="preserve"> </w:t>
      </w:r>
      <w:r w:rsidRPr="00A45910">
        <w:t>to</w:t>
      </w:r>
      <w:r>
        <w:t xml:space="preserve"> </w:t>
      </w:r>
      <w:r w:rsidRPr="00A45910">
        <w:t>identify,</w:t>
      </w:r>
      <w:r>
        <w:t xml:space="preserve"> </w:t>
      </w:r>
      <w:r w:rsidRPr="00A45910">
        <w:t>manage</w:t>
      </w:r>
      <w:r>
        <w:t xml:space="preserve"> </w:t>
      </w:r>
      <w:r w:rsidRPr="00A45910">
        <w:t>and</w:t>
      </w:r>
      <w:r>
        <w:t xml:space="preserve"> </w:t>
      </w:r>
      <w:r w:rsidRPr="00A45910">
        <w:t>respond</w:t>
      </w:r>
      <w:r>
        <w:t xml:space="preserve"> </w:t>
      </w:r>
      <w:r w:rsidRPr="00A45910">
        <w:t>to</w:t>
      </w:r>
      <w:r>
        <w:t xml:space="preserve"> </w:t>
      </w:r>
      <w:r w:rsidRPr="00A45910">
        <w:t>adverse</w:t>
      </w:r>
      <w:r>
        <w:t xml:space="preserve"> </w:t>
      </w:r>
      <w:r w:rsidRPr="00A45910">
        <w:t>events,</w:t>
      </w:r>
      <w:r>
        <w:t xml:space="preserve"> </w:t>
      </w:r>
      <w:r w:rsidRPr="00A45910">
        <w:t>reducing</w:t>
      </w:r>
      <w:r>
        <w:t xml:space="preserve"> </w:t>
      </w:r>
      <w:r w:rsidRPr="00A45910">
        <w:t>the</w:t>
      </w:r>
      <w:r>
        <w:t xml:space="preserve"> </w:t>
      </w:r>
      <w:r w:rsidRPr="00A45910">
        <w:t>risk</w:t>
      </w:r>
      <w:r>
        <w:t xml:space="preserve"> </w:t>
      </w:r>
      <w:r w:rsidRPr="00A45910">
        <w:t>of</w:t>
      </w:r>
      <w:r>
        <w:t xml:space="preserve"> </w:t>
      </w:r>
      <w:r w:rsidRPr="00A45910">
        <w:t>such</w:t>
      </w:r>
      <w:r>
        <w:t xml:space="preserve"> </w:t>
      </w:r>
      <w:r w:rsidRPr="00A45910">
        <w:t>events</w:t>
      </w:r>
      <w:r>
        <w:t xml:space="preserve"> </w:t>
      </w:r>
      <w:r w:rsidRPr="00A45910">
        <w:t>recurring</w:t>
      </w:r>
      <w:r>
        <w:t xml:space="preserve"> </w:t>
      </w:r>
      <w:r w:rsidRPr="00A45910">
        <w:t>in</w:t>
      </w:r>
      <w:r>
        <w:t xml:space="preserve"> </w:t>
      </w:r>
      <w:r w:rsidRPr="00A45910">
        <w:t>future.</w:t>
      </w:r>
    </w:p>
    <w:p w14:paraId="5A506F09" w14:textId="77777777" w:rsidR="00D36ED7" w:rsidRPr="001C6F0F" w:rsidRDefault="00D36ED7" w:rsidP="00D36ED7">
      <w:pPr>
        <w:pStyle w:val="DHHSbody"/>
      </w:pPr>
      <w:r w:rsidRPr="001C6F0F">
        <w:t xml:space="preserve">Victorian public health services </w:t>
      </w:r>
      <w:r w:rsidR="29E982AD" w:rsidRPr="001C6F0F">
        <w:t>and all services under their governance structures</w:t>
      </w:r>
      <w:r w:rsidR="00F70C30">
        <w:t>,</w:t>
      </w:r>
      <w:r w:rsidRPr="001C6F0F">
        <w:t xml:space="preserve"> </w:t>
      </w:r>
      <w:r w:rsidR="44BB092A" w:rsidRPr="001C6F0F">
        <w:t xml:space="preserve">who </w:t>
      </w:r>
      <w:r w:rsidRPr="001C6F0F">
        <w:t xml:space="preserve">report patient, resident or client safety incidents through the Victorian Health Incident Management System (VHIMS), are subject to the overarching </w:t>
      </w:r>
      <w:hyperlink r:id="rId99" w:history="1">
        <w:r w:rsidRPr="00F70C30">
          <w:rPr>
            <w:rStyle w:val="Hyperlink"/>
          </w:rPr>
          <w:t>Safer Care Victoria policy</w:t>
        </w:r>
        <w:r w:rsidR="00F70C30" w:rsidRPr="00F70C30">
          <w:rPr>
            <w:rStyle w:val="Hyperlink"/>
          </w:rPr>
          <w:t>: Adverse patient safety events</w:t>
        </w:r>
      </w:hyperlink>
      <w:r w:rsidRPr="00F70C30">
        <w:t xml:space="preserve"> </w:t>
      </w:r>
      <w:r w:rsidRPr="001C6F0F">
        <w:t>&lt;https://www.bettersafercare.vic.gov.au/publications/policy-adverse-patient-safety-events&gt;</w:t>
      </w:r>
      <w:r w:rsidR="0CA21106" w:rsidRPr="001C6F0F">
        <w:t>.</w:t>
      </w:r>
    </w:p>
    <w:p w14:paraId="5AC09AF0" w14:textId="77777777" w:rsidR="00D36ED7" w:rsidRPr="001C6F0F" w:rsidRDefault="00D36ED7" w:rsidP="00D36ED7">
      <w:pPr>
        <w:pStyle w:val="DHHSbody"/>
      </w:pPr>
      <w:r w:rsidRPr="001C6F0F">
        <w:t>Community service organisations that provide services on behalf of the department</w:t>
      </w:r>
      <w:r w:rsidR="00F70C30">
        <w:t>,</w:t>
      </w:r>
      <w:r w:rsidRPr="001C6F0F">
        <w:t xml:space="preserve"> and do not report incidents through VHIMS</w:t>
      </w:r>
      <w:r w:rsidR="00F70C30">
        <w:t>,</w:t>
      </w:r>
      <w:r w:rsidRPr="001C6F0F">
        <w:t xml:space="preserve"> are subject to the department’s </w:t>
      </w:r>
      <w:r w:rsidRPr="001C6F0F">
        <w:rPr>
          <w:i/>
          <w:iCs/>
        </w:rPr>
        <w:t>Incident reporting instruction 2013</w:t>
      </w:r>
      <w:r w:rsidRPr="001C6F0F">
        <w:t xml:space="preserve">. </w:t>
      </w:r>
      <w:r w:rsidR="00F70C30">
        <w:t>For t</w:t>
      </w:r>
      <w:r w:rsidRPr="001C6F0F">
        <w:t>he reporting instruction and accompanying incident report form</w:t>
      </w:r>
      <w:r w:rsidR="00F70C30">
        <w:t>, visit</w:t>
      </w:r>
      <w:r w:rsidRPr="001C6F0F">
        <w:t xml:space="preserve"> the </w:t>
      </w:r>
      <w:hyperlink r:id="rId100" w:history="1">
        <w:r w:rsidR="00D80070" w:rsidRPr="00D80070">
          <w:rPr>
            <w:rStyle w:val="Hyperlink"/>
          </w:rPr>
          <w:t>Funded Agency Channel’s Health incidents webpage</w:t>
        </w:r>
      </w:hyperlink>
      <w:r w:rsidRPr="001C6F0F">
        <w:t xml:space="preserve"> &lt;https://fac.dffh.vic.gov.au/incident-reporting/health&gt;.</w:t>
      </w:r>
    </w:p>
    <w:p w14:paraId="2A04CDE5" w14:textId="77777777" w:rsidR="00D36ED7" w:rsidRPr="001C6F0F" w:rsidRDefault="00D36ED7" w:rsidP="00D36ED7">
      <w:pPr>
        <w:pStyle w:val="DHHSbody"/>
      </w:pPr>
      <w:r w:rsidRPr="001C6F0F">
        <w:t xml:space="preserve">The </w:t>
      </w:r>
      <w:r w:rsidRPr="001C6F0F">
        <w:rPr>
          <w:i/>
          <w:iCs/>
        </w:rPr>
        <w:t>Incident reporting instruction 2013</w:t>
      </w:r>
      <w:r w:rsidRPr="001C6F0F">
        <w:t xml:space="preserve"> provides guidance for reporting incidents or alleged incidents that involved or impacted patients or clients during service delivery. It does not replace an organisation’s own incident management systems and processes</w:t>
      </w:r>
      <w:r w:rsidR="00E5277C" w:rsidRPr="001C6F0F">
        <w:t>, which</w:t>
      </w:r>
      <w:r w:rsidRPr="001C6F0F">
        <w:t xml:space="preserve"> may be reviewed as part of the department’s routine contract and performance management arrangements.</w:t>
      </w:r>
    </w:p>
    <w:p w14:paraId="155B8277" w14:textId="77777777" w:rsidR="00D36ED7" w:rsidRPr="00CA5737" w:rsidRDefault="002C6FC3" w:rsidP="009A53E1">
      <w:pPr>
        <w:pStyle w:val="DHHSbody"/>
      </w:pPr>
      <w:r w:rsidRPr="001C6F0F">
        <w:t xml:space="preserve">The department is implementing </w:t>
      </w:r>
      <w:hyperlink r:id="rId101" w:history="1">
        <w:r w:rsidR="008555EE" w:rsidRPr="008555EE">
          <w:rPr>
            <w:rStyle w:val="Hyperlink"/>
          </w:rPr>
          <w:t>Community health services reporting incidents – advice</w:t>
        </w:r>
      </w:hyperlink>
      <w:r w:rsidR="008555EE" w:rsidRPr="008555EE">
        <w:t xml:space="preserve"> </w:t>
      </w:r>
      <w:r w:rsidR="008555EE" w:rsidRPr="001C6F0F">
        <w:t>&lt;https://www.health.vic.gov.au/community-health-services-reporting-incidents-advice</w:t>
      </w:r>
      <w:r w:rsidR="008555EE" w:rsidRPr="00D80070">
        <w:rPr>
          <w:rStyle w:val="Hyperlink"/>
          <w:color w:val="000000" w:themeColor="text1"/>
        </w:rPr>
        <w:t>&gt;</w:t>
      </w:r>
      <w:r w:rsidR="008555EE">
        <w:rPr>
          <w:rStyle w:val="Hyperlink"/>
          <w:color w:val="000000" w:themeColor="text1"/>
        </w:rPr>
        <w:t xml:space="preserve">, </w:t>
      </w:r>
      <w:r w:rsidRPr="001C6F0F">
        <w:t xml:space="preserve">a </w:t>
      </w:r>
      <w:r w:rsidR="008555EE" w:rsidRPr="001760CF">
        <w:t>critical incident reporting pathway for registered community health services</w:t>
      </w:r>
      <w:r w:rsidR="00A25082" w:rsidRPr="001C6F0F">
        <w:t xml:space="preserve"> </w:t>
      </w:r>
      <w:r w:rsidR="00E15A5B" w:rsidRPr="001C6F0F">
        <w:t xml:space="preserve">to enable timely notification to the department when serious incidents occur. The </w:t>
      </w:r>
      <w:r w:rsidR="00F34F0C" w:rsidRPr="001C6F0F">
        <w:t>critical incident reporting pathway will reduce the reporting burden for registered community health services and replaces the need for manual reporting</w:t>
      </w:r>
      <w:r w:rsidR="009A5D65" w:rsidRPr="001C6F0F">
        <w:t xml:space="preserve">. </w:t>
      </w:r>
    </w:p>
    <w:p w14:paraId="72A8D283" w14:textId="77777777" w:rsidR="007939D1" w:rsidRDefault="445414D9" w:rsidP="00413CF7">
      <w:pPr>
        <w:pStyle w:val="Heading2"/>
      </w:pPr>
      <w:bookmarkStart w:id="2161" w:name="_Toc143080909"/>
      <w:r>
        <w:lastRenderedPageBreak/>
        <w:t xml:space="preserve">Meeting the </w:t>
      </w:r>
      <w:r w:rsidR="00967978">
        <w:t>n</w:t>
      </w:r>
      <w:r>
        <w:t>eeds of all Victorians</w:t>
      </w:r>
      <w:bookmarkEnd w:id="2161"/>
    </w:p>
    <w:p w14:paraId="51A0F023" w14:textId="77777777" w:rsidR="00A27FB6" w:rsidRDefault="00BB51AD" w:rsidP="00BB51AD">
      <w:pPr>
        <w:pStyle w:val="DHHSbody"/>
      </w:pPr>
      <w:r>
        <w:t xml:space="preserve">The department is focused on improving the lives of all Victorians, especially people and communities at risk </w:t>
      </w:r>
      <w:r w:rsidR="00C42D63" w:rsidRPr="00C42D63">
        <w:t xml:space="preserve">of health disparities </w:t>
      </w:r>
      <w:r>
        <w:t xml:space="preserve">or with increased </w:t>
      </w:r>
      <w:r w:rsidR="00C42D63" w:rsidRPr="00C42D63">
        <w:t xml:space="preserve">health and wellbeing </w:t>
      </w:r>
      <w:r w:rsidRPr="00C42D63">
        <w:t>need</w:t>
      </w:r>
      <w:r w:rsidR="00C42D63" w:rsidRPr="00C42D63">
        <w:t>s</w:t>
      </w:r>
      <w:r w:rsidRPr="00C42D63">
        <w:t>.</w:t>
      </w:r>
      <w:r>
        <w:t xml:space="preserve"> </w:t>
      </w:r>
    </w:p>
    <w:p w14:paraId="262954FE" w14:textId="77777777" w:rsidR="00BB51AD" w:rsidRDefault="00BB51AD" w:rsidP="00BB51AD">
      <w:pPr>
        <w:pStyle w:val="DHHSbody"/>
      </w:pPr>
      <w:r>
        <w:t>This</w:t>
      </w:r>
      <w:r w:rsidR="00903C53">
        <w:t xml:space="preserve"> means health services</w:t>
      </w:r>
      <w:r w:rsidR="17DF3A16">
        <w:t xml:space="preserve"> </w:t>
      </w:r>
      <w:r w:rsidR="00903C53">
        <w:t>must</w:t>
      </w:r>
      <w:r>
        <w:t xml:space="preserve"> understand</w:t>
      </w:r>
      <w:r w:rsidR="00E80A8F">
        <w:t xml:space="preserve"> and respond to diverse and intersectional needs, experiences and identities, </w:t>
      </w:r>
      <w:r>
        <w:t xml:space="preserve">including </w:t>
      </w:r>
      <w:r w:rsidR="00E80A8F">
        <w:t>related to</w:t>
      </w:r>
      <w:r>
        <w:t xml:space="preserve"> cultures, languages</w:t>
      </w:r>
      <w:r w:rsidR="00C42D63">
        <w:t xml:space="preserve">, </w:t>
      </w:r>
      <w:r w:rsidR="00503893">
        <w:t xml:space="preserve">faiths, </w:t>
      </w:r>
      <w:r w:rsidR="009A77B4">
        <w:t xml:space="preserve">abilities, </w:t>
      </w:r>
      <w:r w:rsidR="007E2B7E">
        <w:t xml:space="preserve">ages, </w:t>
      </w:r>
      <w:r w:rsidR="009A77B4">
        <w:t>genders</w:t>
      </w:r>
      <w:r w:rsidR="00364565">
        <w:t xml:space="preserve">, </w:t>
      </w:r>
      <w:r w:rsidR="00971B00">
        <w:t xml:space="preserve">sexualities, </w:t>
      </w:r>
      <w:r w:rsidR="00364565">
        <w:t>attributes,</w:t>
      </w:r>
      <w:r w:rsidR="00C42D63">
        <w:t xml:space="preserve"> experiences</w:t>
      </w:r>
      <w:r>
        <w:t xml:space="preserve"> and ways in which people identify.</w:t>
      </w:r>
      <w:r w:rsidR="00176BB9">
        <w:t xml:space="preserve"> </w:t>
      </w:r>
    </w:p>
    <w:p w14:paraId="1AAE6BCB" w14:textId="77777777" w:rsidR="00A95CE7" w:rsidRDefault="00BB51AD" w:rsidP="00BB51AD">
      <w:pPr>
        <w:pStyle w:val="DHHSbody"/>
      </w:pPr>
      <w:r>
        <w:t xml:space="preserve">An intersectional approach </w:t>
      </w:r>
      <w:r w:rsidR="00A95CE7">
        <w:t xml:space="preserve">also </w:t>
      </w:r>
      <w:r>
        <w:t xml:space="preserve">recognises that communities are not homogenous, and </w:t>
      </w:r>
      <w:r w:rsidR="00E80A8F">
        <w:t xml:space="preserve">that </w:t>
      </w:r>
      <w:r w:rsidR="00F54A3D">
        <w:t>structural</w:t>
      </w:r>
      <w:r w:rsidR="00A95CE7">
        <w:t xml:space="preserve"> </w:t>
      </w:r>
      <w:r w:rsidR="00F54A3D">
        <w:t>barriers</w:t>
      </w:r>
      <w:r w:rsidR="00A95CE7">
        <w:t xml:space="preserve"> and discrimination impact access and inclusion</w:t>
      </w:r>
      <w:r>
        <w:t xml:space="preserve">. </w:t>
      </w:r>
    </w:p>
    <w:p w14:paraId="306A0438" w14:textId="77777777" w:rsidR="00BB51AD" w:rsidRPr="0028277E" w:rsidRDefault="00BB51AD" w:rsidP="00BB51AD">
      <w:pPr>
        <w:pStyle w:val="DHHSbody"/>
      </w:pPr>
      <w:r>
        <w:t xml:space="preserve">Health services are required </w:t>
      </w:r>
      <w:r w:rsidR="43DA0618">
        <w:t xml:space="preserve">to </w:t>
      </w:r>
      <w:r>
        <w:t>ensure th</w:t>
      </w:r>
      <w:r w:rsidR="00F0662B">
        <w:t>at</w:t>
      </w:r>
      <w:r>
        <w:t xml:space="preserve"> whole</w:t>
      </w:r>
      <w:r w:rsidR="00E5277C">
        <w:t>-</w:t>
      </w:r>
      <w:r>
        <w:t>of</w:t>
      </w:r>
      <w:r w:rsidR="00E5277C">
        <w:t>-</w:t>
      </w:r>
      <w:r>
        <w:t xml:space="preserve">government and </w:t>
      </w:r>
      <w:r w:rsidR="00F0662B">
        <w:t>d</w:t>
      </w:r>
      <w:r>
        <w:t>epartment strategy and policy documents guide local policy</w:t>
      </w:r>
      <w:r w:rsidR="00A3090A">
        <w:t>,</w:t>
      </w:r>
      <w:r>
        <w:t xml:space="preserve"> service development</w:t>
      </w:r>
      <w:r w:rsidR="00A3090A">
        <w:t xml:space="preserve"> and practice</w:t>
      </w:r>
      <w:r w:rsidR="00F0662B">
        <w:t>. These include</w:t>
      </w:r>
      <w:r>
        <w:t>:</w:t>
      </w:r>
    </w:p>
    <w:p w14:paraId="6E309808" w14:textId="77777777" w:rsidR="00BB51AD" w:rsidRPr="00D9248A" w:rsidRDefault="00000000" w:rsidP="00413CF7">
      <w:pPr>
        <w:pStyle w:val="DHHSbullet1"/>
        <w:rPr>
          <w:rStyle w:val="Hyperlink"/>
          <w:color w:val="auto"/>
        </w:rPr>
      </w:pPr>
      <w:hyperlink r:id="rId102">
        <w:r w:rsidR="4E2BCE8B" w:rsidRPr="00771812">
          <w:rPr>
            <w:rStyle w:val="Hyperlink"/>
          </w:rPr>
          <w:t>Safe and strong: A Victorian Gender Equality Strategy</w:t>
        </w:r>
      </w:hyperlink>
      <w:r w:rsidR="7ECE0D3F" w:rsidRPr="00771812">
        <w:rPr>
          <w:rStyle w:val="Hyperlink"/>
        </w:rPr>
        <w:t xml:space="preserve"> </w:t>
      </w:r>
      <w:r w:rsidR="000032B6">
        <w:rPr>
          <w:rStyle w:val="Hyperlink"/>
          <w:color w:val="auto"/>
        </w:rPr>
        <w:t>&lt;h</w:t>
      </w:r>
      <w:r w:rsidR="7ECE0D3F" w:rsidRPr="00D9248A">
        <w:rPr>
          <w:rStyle w:val="Hyperlink"/>
          <w:color w:val="auto"/>
        </w:rPr>
        <w:t>ttps://www.vic.gov.au/safe-and-strong-victorian-gender-equality&gt;</w:t>
      </w:r>
    </w:p>
    <w:p w14:paraId="594553E1" w14:textId="77777777" w:rsidR="00BB51AD" w:rsidRPr="00D9248A" w:rsidRDefault="00000000" w:rsidP="00413CF7">
      <w:pPr>
        <w:pStyle w:val="DHHSbullet1"/>
        <w:rPr>
          <w:rStyle w:val="Hyperlink"/>
          <w:color w:val="auto"/>
        </w:rPr>
      </w:pPr>
      <w:hyperlink r:id="rId103">
        <w:r w:rsidR="0EC34440" w:rsidRPr="000032B6">
          <w:rPr>
            <w:rStyle w:val="Hyperlink"/>
          </w:rPr>
          <w:t>Victorian and proud of it: Victoria’s Multicultural Policy Statement</w:t>
        </w:r>
      </w:hyperlink>
      <w:r w:rsidR="796A49FA" w:rsidRPr="00D9248A">
        <w:rPr>
          <w:rStyle w:val="Hyperlink"/>
          <w:color w:val="auto"/>
        </w:rPr>
        <w:t xml:space="preserve"> </w:t>
      </w:r>
      <w:r w:rsidR="7ECE0D3F" w:rsidRPr="00D9248A">
        <w:rPr>
          <w:rStyle w:val="Hyperlink"/>
          <w:color w:val="auto"/>
        </w:rPr>
        <w:t>&lt;https://www.vic.gov.au/multicultural-policy-statement&gt;</w:t>
      </w:r>
    </w:p>
    <w:p w14:paraId="53AFCB02" w14:textId="77777777" w:rsidR="00BB51AD" w:rsidRPr="00D9248A" w:rsidRDefault="00000000" w:rsidP="00413CF7">
      <w:pPr>
        <w:pStyle w:val="DHHSbullet1"/>
        <w:rPr>
          <w:rStyle w:val="Hyperlink"/>
          <w:color w:val="auto"/>
        </w:rPr>
      </w:pPr>
      <w:hyperlink r:id="rId104">
        <w:r w:rsidR="5DF931EB" w:rsidRPr="007B0296">
          <w:rPr>
            <w:rStyle w:val="Hyperlink"/>
          </w:rPr>
          <w:t>Inclusive Victoria: state disability plan (2022–2026)</w:t>
        </w:r>
      </w:hyperlink>
      <w:r w:rsidR="7ECE0D3F" w:rsidRPr="00D9248A">
        <w:rPr>
          <w:rStyle w:val="Hyperlink"/>
          <w:color w:val="auto"/>
        </w:rPr>
        <w:t xml:space="preserve"> &lt;https://www.vic.gov.au/state-disability-plan&gt;</w:t>
      </w:r>
    </w:p>
    <w:p w14:paraId="1A0BF7A0" w14:textId="77777777" w:rsidR="00BB51AD" w:rsidRPr="00D9248A" w:rsidRDefault="00000000" w:rsidP="00413CF7">
      <w:pPr>
        <w:pStyle w:val="DHHSbullet1"/>
        <w:rPr>
          <w:rStyle w:val="Hyperlink"/>
          <w:color w:val="auto"/>
        </w:rPr>
      </w:pPr>
      <w:hyperlink r:id="rId105">
        <w:r w:rsidR="73BA42D7" w:rsidRPr="007B0296">
          <w:rPr>
            <w:rStyle w:val="Hyperlink"/>
          </w:rPr>
          <w:t>Victorian Autism Plan</w:t>
        </w:r>
      </w:hyperlink>
      <w:r w:rsidR="73BA42D7" w:rsidRPr="00D9248A">
        <w:rPr>
          <w:rStyle w:val="Hyperlink"/>
          <w:color w:val="auto"/>
        </w:rPr>
        <w:t xml:space="preserve"> </w:t>
      </w:r>
      <w:r w:rsidR="7ECE0D3F" w:rsidRPr="00D9248A">
        <w:rPr>
          <w:rStyle w:val="Hyperlink"/>
          <w:color w:val="auto"/>
        </w:rPr>
        <w:t>&lt;https://www.statedisabilityplan.vic.gov.au/victoria-autism-plan&gt;</w:t>
      </w:r>
    </w:p>
    <w:p w14:paraId="58277E2E" w14:textId="77777777" w:rsidR="00BB51AD" w:rsidRPr="00D9248A" w:rsidRDefault="00000000" w:rsidP="00413CF7">
      <w:pPr>
        <w:pStyle w:val="DHHSbullet1"/>
        <w:rPr>
          <w:rStyle w:val="Hyperlink"/>
          <w:color w:val="auto"/>
        </w:rPr>
      </w:pPr>
      <w:hyperlink r:id="rId106">
        <w:r w:rsidR="00DD58C2" w:rsidRPr="3C6AA620">
          <w:rPr>
            <w:rStyle w:val="Hyperlink"/>
          </w:rPr>
          <w:t xml:space="preserve">Pride in Our Future: </w:t>
        </w:r>
        <w:r w:rsidR="007B4567" w:rsidRPr="3C6AA620">
          <w:rPr>
            <w:rStyle w:val="Hyperlink"/>
          </w:rPr>
          <w:t>Victoria’s LGBTIQ+ Strategy 2022-32</w:t>
        </w:r>
      </w:hyperlink>
      <w:r w:rsidR="00BB51AD" w:rsidRPr="3C6AA620">
        <w:rPr>
          <w:rStyle w:val="Hyperlink"/>
          <w:color w:val="auto"/>
        </w:rPr>
        <w:t xml:space="preserve"> &lt;https://www.vic.gov.au/victorian-lgbtiq-strategy&gt;</w:t>
      </w:r>
    </w:p>
    <w:p w14:paraId="7E20885E" w14:textId="77777777" w:rsidR="000032B6" w:rsidRDefault="00000000" w:rsidP="00413CF7">
      <w:pPr>
        <w:pStyle w:val="DHHSbullet1"/>
      </w:pPr>
      <w:hyperlink r:id="rId107">
        <w:r w:rsidR="1B7FA940" w:rsidRPr="3C6AA620">
          <w:rPr>
            <w:rStyle w:val="Hyperlink"/>
          </w:rPr>
          <w:t>Our promise, Your future: Victoria’s youth strategy 2022–2027</w:t>
        </w:r>
      </w:hyperlink>
      <w:r w:rsidR="000032B6">
        <w:t xml:space="preserve"> </w:t>
      </w:r>
      <w:r w:rsidR="7D4EBA5D">
        <w:t>&lt;</w:t>
      </w:r>
      <w:hyperlink r:id="rId108">
        <w:r w:rsidR="7D4EBA5D" w:rsidRPr="3C6AA620">
          <w:rPr>
            <w:rStyle w:val="Hyperlink"/>
            <w:color w:val="auto"/>
          </w:rPr>
          <w:t>https://www.vic.gov.au/victorias-youth-strategy-2022-2027</w:t>
        </w:r>
      </w:hyperlink>
      <w:r w:rsidR="7D4EBA5D">
        <w:t>&gt;</w:t>
      </w:r>
    </w:p>
    <w:p w14:paraId="411C804D" w14:textId="77777777" w:rsidR="000032B6" w:rsidRDefault="00000000" w:rsidP="00413CF7">
      <w:pPr>
        <w:pStyle w:val="DHHSbullet1"/>
      </w:pPr>
      <w:hyperlink r:id="rId109">
        <w:r w:rsidR="0005555B" w:rsidRPr="3C6AA620">
          <w:rPr>
            <w:rStyle w:val="Hyperlink"/>
          </w:rPr>
          <w:t>Ageing well in Victoria: An action plan for strengthening wellbeing for senior Victorians 2022</w:t>
        </w:r>
        <w:r w:rsidR="00F0662B">
          <w:rPr>
            <w:rStyle w:val="Hyperlink"/>
          </w:rPr>
          <w:t>–</w:t>
        </w:r>
        <w:r w:rsidR="0005555B" w:rsidRPr="3C6AA620">
          <w:rPr>
            <w:rStyle w:val="Hyperlink"/>
          </w:rPr>
          <w:t>2026</w:t>
        </w:r>
      </w:hyperlink>
      <w:r w:rsidR="00785D12" w:rsidRPr="3C6AA620">
        <w:rPr>
          <w:rStyle w:val="Hyperlink"/>
        </w:rPr>
        <w:t xml:space="preserve"> </w:t>
      </w:r>
      <w:r w:rsidR="3C2AD070">
        <w:t>&lt;https://www.vic.gov.au/ageing-well-action-plan</w:t>
      </w:r>
      <w:r w:rsidR="00DD58C2">
        <w:t>&gt;</w:t>
      </w:r>
    </w:p>
    <w:p w14:paraId="7D72D114" w14:textId="77777777" w:rsidR="5CA22EE4" w:rsidRPr="007B0296" w:rsidRDefault="00000000" w:rsidP="00413CF7">
      <w:pPr>
        <w:pStyle w:val="DHHSbullet1"/>
        <w:rPr>
          <w:color w:val="000000" w:themeColor="text1"/>
        </w:rPr>
      </w:pPr>
      <w:hyperlink r:id="rId110">
        <w:r w:rsidR="00F0662B">
          <w:rPr>
            <w:rStyle w:val="Hyperlink"/>
          </w:rPr>
          <w:t>Victorian A</w:t>
        </w:r>
        <w:r w:rsidR="2FAED51E" w:rsidRPr="3C6AA620">
          <w:rPr>
            <w:rStyle w:val="Hyperlink"/>
          </w:rPr>
          <w:t>boriginal Health and Wellbeing Partnership Action Plan 2023</w:t>
        </w:r>
        <w:r w:rsidR="00F0662B">
          <w:rPr>
            <w:rStyle w:val="Hyperlink"/>
          </w:rPr>
          <w:t>–</w:t>
        </w:r>
        <w:r w:rsidR="2FAED51E" w:rsidRPr="3C6AA620">
          <w:rPr>
            <w:rStyle w:val="Hyperlink"/>
          </w:rPr>
          <w:t>25</w:t>
        </w:r>
      </w:hyperlink>
      <w:r w:rsidR="2FAED51E">
        <w:t xml:space="preserve"> </w:t>
      </w:r>
      <w:r w:rsidR="007B0296" w:rsidRPr="3C6AA620">
        <w:rPr>
          <w:color w:val="000000" w:themeColor="text1"/>
        </w:rPr>
        <w:t>&lt;</w:t>
      </w:r>
      <w:r w:rsidR="00F0662B" w:rsidRPr="00F0662B">
        <w:rPr>
          <w:color w:val="000000" w:themeColor="text1"/>
        </w:rPr>
        <w:t>https://engage.vic.gov.au/vic-aboriginal-health-amp-wellbeing-partnership-action-plan-2023-2025</w:t>
      </w:r>
      <w:r w:rsidR="007B0296" w:rsidRPr="3C6AA620">
        <w:rPr>
          <w:rStyle w:val="Hyperlink"/>
          <w:color w:val="000000" w:themeColor="text1"/>
        </w:rPr>
        <w:t>&gt;</w:t>
      </w:r>
    </w:p>
    <w:p w14:paraId="38CBD491" w14:textId="77777777" w:rsidR="00BB51AD" w:rsidRPr="00D9248A" w:rsidRDefault="00000000" w:rsidP="00413CF7">
      <w:pPr>
        <w:pStyle w:val="DHHSbullet1"/>
      </w:pPr>
      <w:hyperlink r:id="rId111">
        <w:r w:rsidR="53A11185" w:rsidRPr="00EC034A">
          <w:rPr>
            <w:rStyle w:val="Hyperlink"/>
          </w:rPr>
          <w:t xml:space="preserve">Aboriginal and Torres Strait Islander </w:t>
        </w:r>
        <w:r w:rsidR="00F0662B">
          <w:rPr>
            <w:rStyle w:val="Hyperlink"/>
          </w:rPr>
          <w:t>c</w:t>
        </w:r>
        <w:r w:rsidR="53A11185" w:rsidRPr="00EC034A">
          <w:rPr>
            <w:rStyle w:val="Hyperlink"/>
          </w:rPr>
          <w:t xml:space="preserve">ultural </w:t>
        </w:r>
        <w:r w:rsidR="00F0662B">
          <w:rPr>
            <w:rStyle w:val="Hyperlink"/>
          </w:rPr>
          <w:t>s</w:t>
        </w:r>
        <w:r w:rsidR="53A11185" w:rsidRPr="00EC034A">
          <w:rPr>
            <w:rStyle w:val="Hyperlink"/>
          </w:rPr>
          <w:t xml:space="preserve">afety </w:t>
        </w:r>
        <w:r w:rsidR="00F0662B">
          <w:rPr>
            <w:rStyle w:val="Hyperlink"/>
          </w:rPr>
          <w:t>f</w:t>
        </w:r>
        <w:r w:rsidR="53A11185" w:rsidRPr="00EC034A">
          <w:rPr>
            <w:rStyle w:val="Hyperlink"/>
          </w:rPr>
          <w:t>ramework</w:t>
        </w:r>
      </w:hyperlink>
      <w:r w:rsidR="7FA76840" w:rsidRPr="00D9248A">
        <w:t xml:space="preserve"> </w:t>
      </w:r>
      <w:r w:rsidR="00EC034A">
        <w:t>&lt;</w:t>
      </w:r>
      <w:hyperlink r:id="rId112">
        <w:r w:rsidR="00275719" w:rsidRPr="3C6AA620">
          <w:rPr>
            <w:rStyle w:val="Hyperlink"/>
            <w:color w:val="auto"/>
          </w:rPr>
          <w:t>https://www.health.vic.gov.au/health-strategies/aboriginal-and-torres-strait-islander-cultural-safety</w:t>
        </w:r>
      </w:hyperlink>
      <w:r w:rsidR="00EC034A">
        <w:rPr>
          <w:rStyle w:val="Hyperlink"/>
          <w:color w:val="auto"/>
        </w:rPr>
        <w:t>&gt;</w:t>
      </w:r>
    </w:p>
    <w:p w14:paraId="7EA69284" w14:textId="54220350" w:rsidR="00D95699" w:rsidRPr="00D9248A" w:rsidRDefault="00000000" w:rsidP="00413CF7">
      <w:pPr>
        <w:pStyle w:val="DHHSbullet1"/>
      </w:pPr>
      <w:hyperlink r:id="rId113" w:history="1">
        <w:r w:rsidR="00F0662B" w:rsidRPr="001760CF">
          <w:rPr>
            <w:rStyle w:val="Hyperlink"/>
          </w:rPr>
          <w:t xml:space="preserve">Healthcare that counts: </w:t>
        </w:r>
        <w:r w:rsidR="00F0662B" w:rsidRPr="00F0662B">
          <w:rPr>
            <w:rStyle w:val="Hyperlink"/>
          </w:rPr>
          <w:t>A</w:t>
        </w:r>
        <w:r w:rsidR="00F0662B" w:rsidRPr="001760CF">
          <w:rPr>
            <w:rStyle w:val="Hyperlink"/>
          </w:rPr>
          <w:t xml:space="preserve"> framework for improving care for vulnerable children in Victorian health services</w:t>
        </w:r>
      </w:hyperlink>
      <w:r w:rsidR="00EC034A" w:rsidRPr="3C6AA620">
        <w:rPr>
          <w:rStyle w:val="Hyperlink"/>
          <w:color w:val="auto"/>
        </w:rPr>
        <w:t xml:space="preserve"> &lt;</w:t>
      </w:r>
      <w:r w:rsidR="00F0662B" w:rsidRPr="00F0662B">
        <w:rPr>
          <w:rStyle w:val="Hyperlink"/>
          <w:color w:val="auto"/>
        </w:rPr>
        <w:t>https://www.health.vic.gov.au/publications/healthcare-that-counts</w:t>
      </w:r>
      <w:r w:rsidR="00EC034A" w:rsidRPr="3C6AA620">
        <w:rPr>
          <w:rStyle w:val="Hyperlink"/>
          <w:color w:val="auto"/>
        </w:rPr>
        <w:t>&gt;</w:t>
      </w:r>
    </w:p>
    <w:p w14:paraId="574FDBF8" w14:textId="77777777" w:rsidR="005F4822" w:rsidRPr="00D9248A" w:rsidRDefault="00000000" w:rsidP="00413CF7">
      <w:pPr>
        <w:pStyle w:val="DHHSbullet1"/>
      </w:pPr>
      <w:hyperlink r:id="rId114">
        <w:r w:rsidR="4FA1A517" w:rsidRPr="3C6AA620">
          <w:rPr>
            <w:rStyle w:val="Hyperlink"/>
          </w:rPr>
          <w:t xml:space="preserve">Diversity on Victorian Government Board Guidelines </w:t>
        </w:r>
      </w:hyperlink>
      <w:r w:rsidR="12B68849">
        <w:t>&lt;https://www.vic.gov.au/diversity-victorian-government-board-guidelines&gt;</w:t>
      </w:r>
      <w:r w:rsidR="00A53420">
        <w:t>.</w:t>
      </w:r>
    </w:p>
    <w:p w14:paraId="2DB6A96A" w14:textId="77777777" w:rsidR="00BB51AD" w:rsidRPr="009738BE" w:rsidRDefault="00BB51AD" w:rsidP="0041288D">
      <w:pPr>
        <w:pStyle w:val="DHHSbodyafterbullets"/>
      </w:pPr>
      <w:r>
        <w:t xml:space="preserve">Guidance on the needs of diverse communities is outlined in more detail in the following sections. </w:t>
      </w:r>
      <w:r w:rsidR="00A53420">
        <w:t>Other</w:t>
      </w:r>
      <w:r>
        <w:t xml:space="preserve"> documents </w:t>
      </w:r>
      <w:r w:rsidR="00A53420">
        <w:t xml:space="preserve">that </w:t>
      </w:r>
      <w:r>
        <w:t xml:space="preserve">provide guidance </w:t>
      </w:r>
      <w:r w:rsidR="00A53420">
        <w:t>for</w:t>
      </w:r>
      <w:r>
        <w:t xml:space="preserve"> working </w:t>
      </w:r>
      <w:r w:rsidR="00A53420">
        <w:t>using</w:t>
      </w:r>
      <w:r>
        <w:t xml:space="preserve"> an intersectional, person-centred approach</w:t>
      </w:r>
      <w:r w:rsidR="00A53420">
        <w:t xml:space="preserve"> include</w:t>
      </w:r>
      <w:r>
        <w:t>:</w:t>
      </w:r>
    </w:p>
    <w:p w14:paraId="538E05B3" w14:textId="52FBF373" w:rsidR="00BB51AD" w:rsidRPr="00A45910" w:rsidRDefault="00000000" w:rsidP="00413CF7">
      <w:pPr>
        <w:pStyle w:val="DHHSbullet1"/>
      </w:pPr>
      <w:hyperlink r:id="rId115" w:history="1">
        <w:r w:rsidR="00A53420" w:rsidRPr="00A53420">
          <w:rPr>
            <w:rStyle w:val="Hyperlink"/>
          </w:rPr>
          <w:t>Designing for Diversity</w:t>
        </w:r>
      </w:hyperlink>
      <w:r w:rsidR="7ECE0D3F">
        <w:t xml:space="preserve"> &lt;https://www.health.vic.gov.au/populations/designing-for-diversity&gt;</w:t>
      </w:r>
    </w:p>
    <w:p w14:paraId="0A7D74BB" w14:textId="77777777" w:rsidR="00BB51AD" w:rsidRPr="00A45910" w:rsidRDefault="00000000" w:rsidP="00413CF7">
      <w:pPr>
        <w:pStyle w:val="DHHSbullet1"/>
      </w:pPr>
      <w:hyperlink r:id="rId116">
        <w:r w:rsidR="26CBFFE2" w:rsidRPr="04FC6542">
          <w:rPr>
            <w:rStyle w:val="Hyperlink"/>
            <w:i/>
            <w:iCs/>
          </w:rPr>
          <w:t xml:space="preserve">Safer Care Victoria’s Partnering in </w:t>
        </w:r>
        <w:r w:rsidR="69B6F7F6" w:rsidRPr="04FC6542">
          <w:rPr>
            <w:rStyle w:val="Hyperlink"/>
            <w:i/>
            <w:iCs/>
          </w:rPr>
          <w:t>h</w:t>
        </w:r>
        <w:r w:rsidR="26CBFFE2" w:rsidRPr="04FC6542">
          <w:rPr>
            <w:rStyle w:val="Hyperlink"/>
            <w:i/>
            <w:iCs/>
          </w:rPr>
          <w:t xml:space="preserve">ealthcare </w:t>
        </w:r>
        <w:r w:rsidR="69B6F7F6" w:rsidRPr="04FC6542">
          <w:rPr>
            <w:rStyle w:val="Hyperlink"/>
            <w:i/>
            <w:iCs/>
          </w:rPr>
          <w:t>f</w:t>
        </w:r>
        <w:r w:rsidR="26CBFFE2" w:rsidRPr="04FC6542">
          <w:rPr>
            <w:rStyle w:val="Hyperlink"/>
            <w:i/>
            <w:iCs/>
          </w:rPr>
          <w:t xml:space="preserve">ramework </w:t>
        </w:r>
      </w:hyperlink>
      <w:r w:rsidR="7ECE0D3F">
        <w:t>&lt;https://www.bettersafercare.vic.gov.au/support-and-training/partnering-with-consumers/pih&gt;</w:t>
      </w:r>
      <w:r w:rsidR="00A53420">
        <w:t xml:space="preserve">. </w:t>
      </w:r>
    </w:p>
    <w:p w14:paraId="09F3CF1A" w14:textId="77777777" w:rsidR="00BB51AD" w:rsidRPr="0081750C" w:rsidRDefault="00BB51AD" w:rsidP="0041288D">
      <w:pPr>
        <w:pStyle w:val="DHHSbodyafterbullets"/>
      </w:pPr>
      <w:r>
        <w:t xml:space="preserve">Services should consider the effectiveness of the ways in which they respond to </w:t>
      </w:r>
      <w:r w:rsidR="008B6E71">
        <w:t xml:space="preserve">the </w:t>
      </w:r>
      <w:r>
        <w:t xml:space="preserve">diversity </w:t>
      </w:r>
      <w:r w:rsidR="008B6E71">
        <w:t>of</w:t>
      </w:r>
      <w:r>
        <w:t xml:space="preserve"> the Victorian community. They should seek to engage broadly with the communities they serve in service planning, and constantly monitor how well they are delivering for all, ensuring no group is under</w:t>
      </w:r>
      <w:r w:rsidR="00A53700">
        <w:t>served</w:t>
      </w:r>
      <w:r w:rsidR="0084195F">
        <w:t>, excluded or subject to discrimination</w:t>
      </w:r>
      <w:r>
        <w:t>.</w:t>
      </w:r>
    </w:p>
    <w:p w14:paraId="695CCF84" w14:textId="77777777" w:rsidR="00CC2DDB" w:rsidRPr="0081750C" w:rsidRDefault="00CC2DDB" w:rsidP="00413CF7">
      <w:pPr>
        <w:pStyle w:val="Heading3"/>
        <w:numPr>
          <w:ilvl w:val="1"/>
          <w:numId w:val="17"/>
        </w:numPr>
        <w:tabs>
          <w:tab w:val="num" w:pos="709"/>
        </w:tabs>
        <w:ind w:left="0" w:right="-58"/>
      </w:pPr>
      <w:bookmarkStart w:id="2162" w:name="_Toc143080910"/>
      <w:r>
        <w:t>Improving health and wellbeing outcomes of Aboriginal people living in Victoria</w:t>
      </w:r>
      <w:bookmarkEnd w:id="2162"/>
    </w:p>
    <w:p w14:paraId="2891E833" w14:textId="77777777" w:rsidR="6190EC2C" w:rsidRPr="00187964" w:rsidRDefault="6190EC2C" w:rsidP="00187964">
      <w:pPr>
        <w:pStyle w:val="DHHSbodyafterbullets"/>
      </w:pPr>
      <w:r w:rsidRPr="00187964">
        <w:t>The Aboriginal Health and Wellbeing Partnership Forum (AHWPF) is the lead decision-making body for Aboriginal health and wellbeing in Victoria</w:t>
      </w:r>
      <w:r w:rsidR="00A53420">
        <w:t>. It</w:t>
      </w:r>
      <w:r w:rsidRPr="00187964">
        <w:t xml:space="preserve"> is co-chaired by the Victorian Minister for Health and VACCHO. AHWPF members comprise the Victorian Aboriginal </w:t>
      </w:r>
      <w:r w:rsidR="00A53420">
        <w:t>c</w:t>
      </w:r>
      <w:r w:rsidRPr="00187964">
        <w:t xml:space="preserve">ommunity-controlled health sector, the mainstream health sector and the </w:t>
      </w:r>
      <w:r w:rsidR="00A53420">
        <w:t>d</w:t>
      </w:r>
      <w:r w:rsidRPr="00187964">
        <w:t xml:space="preserve">epartment. </w:t>
      </w:r>
    </w:p>
    <w:p w14:paraId="0085BFED" w14:textId="77777777" w:rsidR="6190EC2C" w:rsidRPr="00453545" w:rsidRDefault="00192067" w:rsidP="00187964">
      <w:pPr>
        <w:pStyle w:val="DHHSbodyafterbullets"/>
      </w:pPr>
      <w:r>
        <w:lastRenderedPageBreak/>
        <w:t>Koori Caucus (</w:t>
      </w:r>
      <w:r w:rsidR="6190EC2C" w:rsidRPr="00453545">
        <w:t>Aboriginal members of the AHWPF</w:t>
      </w:r>
      <w:r>
        <w:t>)</w:t>
      </w:r>
      <w:r w:rsidR="6190EC2C" w:rsidRPr="00453545">
        <w:t xml:space="preserve"> identified a set of self-determined priorities for reforming the health system to improve the health and wellbeing outcomes of Aboriginal people living in Victoria, which were accepted as shared priorities of the AHWPF. Government has committed to progressing these priorities. </w:t>
      </w:r>
    </w:p>
    <w:p w14:paraId="2620A0F2" w14:textId="77777777" w:rsidR="6190EC2C" w:rsidRPr="00453545" w:rsidRDefault="6190EC2C" w:rsidP="00187964">
      <w:pPr>
        <w:pStyle w:val="DHHSbodyafterbullets"/>
      </w:pPr>
      <w:r w:rsidRPr="00453545">
        <w:t>One of the priorities was the development of a 10-year Victorian Aboriginal Health and Wellbeing Partnership Agreement (the Agreement), which was endorsed in 2023. The Agreement is a commitment from AHWPF members to work together to implement the key reforms</w:t>
      </w:r>
      <w:r w:rsidR="00A53420">
        <w:t>,</w:t>
      </w:r>
      <w:r w:rsidRPr="00453545">
        <w:t xml:space="preserve"> through the development and implementation of two-year Aboriginal Health and Wellbeing Partnership Action Plans (Action Plans). The Agreement and Action Plans are strongly aligned to Victoria’s commitments under the National Agreement on Closing the Gap. </w:t>
      </w:r>
    </w:p>
    <w:p w14:paraId="4CCB2015" w14:textId="77777777" w:rsidR="6190EC2C" w:rsidRPr="00F147E5" w:rsidRDefault="6190EC2C" w:rsidP="00187964">
      <w:pPr>
        <w:pStyle w:val="DHHSbodyafterbullets"/>
      </w:pPr>
      <w:r w:rsidRPr="00453545">
        <w:t xml:space="preserve">Government is committed to ensuring all actions within the Action Plans are implemented within the two-year cycles. These actions are important steps along the journey towards a shared vision of Aboriginal people having access to a health system that is holistic, culturally safe, accessible and empowering. </w:t>
      </w:r>
    </w:p>
    <w:p w14:paraId="279AA580" w14:textId="77777777" w:rsidR="6190EC2C" w:rsidRPr="00F147E5" w:rsidRDefault="6190EC2C" w:rsidP="00187964">
      <w:pPr>
        <w:pStyle w:val="DHHSbodyafterbullets"/>
      </w:pPr>
      <w:r w:rsidRPr="00F147E5">
        <w:t xml:space="preserve">Implementation of the actions within these plans is everyone’s responsibility. The entire health sector must be committed to working together in </w:t>
      </w:r>
      <w:r w:rsidR="00A53420">
        <w:t xml:space="preserve">a </w:t>
      </w:r>
      <w:r w:rsidRPr="00F147E5">
        <w:t xml:space="preserve">way that is guided by self-determination, cultural safety, accountability and transparency. </w:t>
      </w:r>
    </w:p>
    <w:p w14:paraId="72CBF5D1" w14:textId="77777777" w:rsidR="6190EC2C" w:rsidRPr="00F147E5" w:rsidRDefault="00A53420" w:rsidP="00187964">
      <w:pPr>
        <w:pStyle w:val="DHHSbodyafterbullets"/>
      </w:pPr>
      <w:r>
        <w:t>For more information, visit the</w:t>
      </w:r>
      <w:r w:rsidRPr="00F147E5">
        <w:t xml:space="preserve"> </w:t>
      </w:r>
      <w:hyperlink r:id="rId117" w:history="1">
        <w:r w:rsidRPr="00A53420">
          <w:rPr>
            <w:rStyle w:val="Hyperlink"/>
          </w:rPr>
          <w:t xml:space="preserve">Victorian Aboriginal Health and Wellbeing Partnership </w:t>
        </w:r>
        <w:r w:rsidR="6190EC2C" w:rsidRPr="00EC034A">
          <w:rPr>
            <w:rStyle w:val="Hyperlink"/>
          </w:rPr>
          <w:t>Action Plan</w:t>
        </w:r>
      </w:hyperlink>
      <w:r w:rsidR="6190EC2C" w:rsidRPr="00F147E5">
        <w:t xml:space="preserve"> </w:t>
      </w:r>
      <w:r w:rsidR="00D9248A">
        <w:t>&lt;</w:t>
      </w:r>
      <w:r w:rsidRPr="00A53420">
        <w:t>https://engage.vic.gov.au/vic-aboriginal-health-amp-wellbeing-partnership-action-plan-2023-2025</w:t>
      </w:r>
      <w:r w:rsidR="00EC034A">
        <w:t>&gt;</w:t>
      </w:r>
      <w:r>
        <w:t>.</w:t>
      </w:r>
    </w:p>
    <w:p w14:paraId="15A2365C" w14:textId="77777777" w:rsidR="0068074E" w:rsidRPr="005F7F6D" w:rsidRDefault="0068074E" w:rsidP="00413CF7">
      <w:pPr>
        <w:pStyle w:val="Heading3"/>
        <w:tabs>
          <w:tab w:val="num" w:pos="709"/>
        </w:tabs>
        <w:ind w:left="0" w:right="-58"/>
      </w:pPr>
      <w:bookmarkStart w:id="2163" w:name="_Toc143080911"/>
      <w:r w:rsidRPr="0068074E">
        <w:t xml:space="preserve">Culturally </w:t>
      </w:r>
      <w:r w:rsidR="00E94CD9">
        <w:t>s</w:t>
      </w:r>
      <w:r w:rsidRPr="0068074E">
        <w:t xml:space="preserve">afe </w:t>
      </w:r>
      <w:r w:rsidR="00E94CD9">
        <w:t>s</w:t>
      </w:r>
      <w:r w:rsidRPr="0068074E">
        <w:t xml:space="preserve">ervices for Aboriginal </w:t>
      </w:r>
      <w:r w:rsidR="3AC53775" w:rsidRPr="0068074E">
        <w:t>people living in</w:t>
      </w:r>
      <w:r w:rsidRPr="0068074E">
        <w:t xml:space="preserve"> Victoria</w:t>
      </w:r>
      <w:bookmarkEnd w:id="2163"/>
    </w:p>
    <w:p w14:paraId="0B0C1C66" w14:textId="77777777" w:rsidR="007151F4" w:rsidRPr="00F32219" w:rsidRDefault="007151F4" w:rsidP="007151F4">
      <w:pPr>
        <w:pStyle w:val="DHHSbody"/>
        <w:rPr>
          <w:lang w:eastAsia="en-AU"/>
        </w:rPr>
      </w:pPr>
      <w:r>
        <w:t xml:space="preserve">All Victorian public health services are required to deliver culturally safe care to Aboriginal patients and families, and to provide culturally safe workplaces for Aboriginal employees, as articulated in the </w:t>
      </w:r>
      <w:r w:rsidR="00427958">
        <w:t>SOP</w:t>
      </w:r>
      <w:r>
        <w:t xml:space="preserve">. </w:t>
      </w:r>
    </w:p>
    <w:p w14:paraId="6AAA38A3" w14:textId="77777777" w:rsidR="007151F4" w:rsidRPr="00F32219" w:rsidRDefault="007151F4" w:rsidP="007151F4">
      <w:pPr>
        <w:pStyle w:val="DHHSbody"/>
      </w:pPr>
      <w:r w:rsidRPr="00F32219">
        <w:t>Aboriginal</w:t>
      </w:r>
      <w:r>
        <w:t xml:space="preserve"> </w:t>
      </w:r>
      <w:r w:rsidR="3D82A260">
        <w:t xml:space="preserve">people living in </w:t>
      </w:r>
      <w:r w:rsidRPr="00F32219">
        <w:t>Victoria</w:t>
      </w:r>
      <w:r>
        <w:t xml:space="preserve"> </w:t>
      </w:r>
      <w:r w:rsidRPr="00F32219">
        <w:t>are</w:t>
      </w:r>
      <w:r>
        <w:t xml:space="preserve"> </w:t>
      </w:r>
      <w:r w:rsidRPr="00F32219">
        <w:t>overrepresented</w:t>
      </w:r>
      <w:r>
        <w:t xml:space="preserve"> </w:t>
      </w:r>
      <w:r w:rsidRPr="00F32219">
        <w:t>in</w:t>
      </w:r>
      <w:r>
        <w:t xml:space="preserve"> </w:t>
      </w:r>
      <w:r w:rsidRPr="00F32219">
        <w:t>the</w:t>
      </w:r>
      <w:r>
        <w:t xml:space="preserve"> </w:t>
      </w:r>
      <w:r w:rsidRPr="00F32219">
        <w:t>healthcare</w:t>
      </w:r>
      <w:r>
        <w:t xml:space="preserve"> </w:t>
      </w:r>
      <w:r w:rsidRPr="00F32219">
        <w:t>system</w:t>
      </w:r>
      <w:r>
        <w:t xml:space="preserve"> </w:t>
      </w:r>
      <w:r w:rsidRPr="00F32219">
        <w:t>and</w:t>
      </w:r>
      <w:r>
        <w:t xml:space="preserve"> </w:t>
      </w:r>
      <w:r w:rsidRPr="00F32219">
        <w:t>face</w:t>
      </w:r>
      <w:r>
        <w:t xml:space="preserve"> </w:t>
      </w:r>
      <w:r w:rsidRPr="00F32219">
        <w:t>significant</w:t>
      </w:r>
      <w:r>
        <w:t xml:space="preserve"> </w:t>
      </w:r>
      <w:r w:rsidRPr="00F32219">
        <w:t>disparities</w:t>
      </w:r>
      <w:r>
        <w:t xml:space="preserve"> </w:t>
      </w:r>
      <w:r w:rsidRPr="00F32219">
        <w:t>in</w:t>
      </w:r>
      <w:r>
        <w:t xml:space="preserve"> </w:t>
      </w:r>
      <w:r w:rsidRPr="00F32219">
        <w:t>health</w:t>
      </w:r>
      <w:r>
        <w:t xml:space="preserve"> </w:t>
      </w:r>
      <w:r w:rsidRPr="00F32219">
        <w:t>outcomes.</w:t>
      </w:r>
      <w:r>
        <w:t xml:space="preserve"> </w:t>
      </w:r>
      <w:r w:rsidRPr="00F32219">
        <w:t>Aboriginal</w:t>
      </w:r>
      <w:r>
        <w:t xml:space="preserve"> </w:t>
      </w:r>
      <w:r w:rsidRPr="00F32219">
        <w:t>cultural</w:t>
      </w:r>
      <w:r>
        <w:t xml:space="preserve"> </w:t>
      </w:r>
      <w:r w:rsidRPr="00F32219">
        <w:t>safety</w:t>
      </w:r>
      <w:r>
        <w:t xml:space="preserve"> </w:t>
      </w:r>
      <w:r w:rsidRPr="00F32219">
        <w:t>is</w:t>
      </w:r>
      <w:r>
        <w:t xml:space="preserve"> </w:t>
      </w:r>
      <w:r w:rsidRPr="00F32219">
        <w:t>a</w:t>
      </w:r>
      <w:r>
        <w:t xml:space="preserve"> </w:t>
      </w:r>
      <w:r w:rsidRPr="00F32219">
        <w:t>key</w:t>
      </w:r>
      <w:r>
        <w:t xml:space="preserve"> </w:t>
      </w:r>
      <w:r w:rsidRPr="00F32219">
        <w:t>determinant</w:t>
      </w:r>
      <w:r>
        <w:t xml:space="preserve"> </w:t>
      </w:r>
      <w:r w:rsidRPr="00F32219">
        <w:t>to</w:t>
      </w:r>
      <w:r>
        <w:t xml:space="preserve"> </w:t>
      </w:r>
      <w:r w:rsidRPr="00F32219">
        <w:t>improving</w:t>
      </w:r>
      <w:r>
        <w:t xml:space="preserve"> </w:t>
      </w:r>
      <w:r w:rsidRPr="00F32219">
        <w:t>access</w:t>
      </w:r>
      <w:r>
        <w:t xml:space="preserve"> </w:t>
      </w:r>
      <w:r w:rsidRPr="00F32219">
        <w:t>to</w:t>
      </w:r>
      <w:r>
        <w:t xml:space="preserve"> </w:t>
      </w:r>
      <w:r w:rsidRPr="00F32219">
        <w:t>health</w:t>
      </w:r>
      <w:r>
        <w:t xml:space="preserve"> </w:t>
      </w:r>
      <w:r w:rsidRPr="00F32219">
        <w:t>services</w:t>
      </w:r>
      <w:r>
        <w:t xml:space="preserve"> </w:t>
      </w:r>
      <w:r w:rsidRPr="00F32219">
        <w:t>and</w:t>
      </w:r>
      <w:r>
        <w:t xml:space="preserve"> </w:t>
      </w:r>
      <w:r w:rsidRPr="00F32219">
        <w:t>improving</w:t>
      </w:r>
      <w:r>
        <w:t xml:space="preserve"> </w:t>
      </w:r>
      <w:r w:rsidRPr="00F32219">
        <w:t>health</w:t>
      </w:r>
      <w:r>
        <w:t xml:space="preserve"> </w:t>
      </w:r>
      <w:r w:rsidRPr="00F32219">
        <w:t>outcomes</w:t>
      </w:r>
      <w:r>
        <w:t xml:space="preserve"> </w:t>
      </w:r>
      <w:r w:rsidRPr="00F32219">
        <w:t>for</w:t>
      </w:r>
      <w:r>
        <w:t xml:space="preserve"> </w:t>
      </w:r>
      <w:r w:rsidRPr="00F32219">
        <w:t>Aboriginal</w:t>
      </w:r>
      <w:r>
        <w:t xml:space="preserve"> </w:t>
      </w:r>
      <w:r w:rsidR="02A76E0F">
        <w:t xml:space="preserve">people </w:t>
      </w:r>
      <w:r w:rsidR="2DB782DA">
        <w:t>living</w:t>
      </w:r>
      <w:r w:rsidR="02A76E0F">
        <w:t xml:space="preserve"> in </w:t>
      </w:r>
      <w:r w:rsidRPr="00F32219">
        <w:t>Victoria</w:t>
      </w:r>
      <w:r w:rsidR="00427958">
        <w:t>. It</w:t>
      </w:r>
      <w:r>
        <w:t xml:space="preserve"> is </w:t>
      </w:r>
      <w:r w:rsidR="00427958">
        <w:t xml:space="preserve">also </w:t>
      </w:r>
      <w:r w:rsidRPr="00F32219">
        <w:t>an</w:t>
      </w:r>
      <w:r>
        <w:t xml:space="preserve"> </w:t>
      </w:r>
      <w:r w:rsidRPr="00F32219">
        <w:t>important</w:t>
      </w:r>
      <w:r>
        <w:t xml:space="preserve"> </w:t>
      </w:r>
      <w:r w:rsidRPr="00F32219">
        <w:t>enabler</w:t>
      </w:r>
      <w:r>
        <w:t xml:space="preserve"> </w:t>
      </w:r>
      <w:r w:rsidRPr="00F32219">
        <w:t>for</w:t>
      </w:r>
      <w:r>
        <w:t xml:space="preserve"> </w:t>
      </w:r>
      <w:r w:rsidRPr="00F32219">
        <w:t>the</w:t>
      </w:r>
      <w:r>
        <w:t xml:space="preserve"> </w:t>
      </w:r>
      <w:r w:rsidRPr="00F32219">
        <w:t>quality</w:t>
      </w:r>
      <w:r>
        <w:t xml:space="preserve"> </w:t>
      </w:r>
      <w:r w:rsidRPr="00F32219">
        <w:t>of</w:t>
      </w:r>
      <w:r>
        <w:t xml:space="preserve"> </w:t>
      </w:r>
      <w:r w:rsidRPr="00F32219">
        <w:t>prevention,</w:t>
      </w:r>
      <w:r>
        <w:t xml:space="preserve"> </w:t>
      </w:r>
      <w:r w:rsidRPr="00F32219">
        <w:t>early</w:t>
      </w:r>
      <w:r>
        <w:t xml:space="preserve"> </w:t>
      </w:r>
      <w:r w:rsidRPr="00F32219">
        <w:t>intervention</w:t>
      </w:r>
      <w:r w:rsidR="00115A34">
        <w:t xml:space="preserve"> and</w:t>
      </w:r>
      <w:r>
        <w:t xml:space="preserve"> </w:t>
      </w:r>
      <w:r w:rsidRPr="00F32219">
        <w:t>tertiary</w:t>
      </w:r>
      <w:r>
        <w:t xml:space="preserve"> </w:t>
      </w:r>
      <w:r w:rsidRPr="00F32219">
        <w:t>care</w:t>
      </w:r>
      <w:r>
        <w:t xml:space="preserve">, </w:t>
      </w:r>
      <w:r w:rsidRPr="00F32219">
        <w:t>and</w:t>
      </w:r>
      <w:r>
        <w:t xml:space="preserve"> ‘Closing the Gap’ in </w:t>
      </w:r>
      <w:r w:rsidRPr="00F32219">
        <w:t>health</w:t>
      </w:r>
      <w:r>
        <w:t xml:space="preserve"> </w:t>
      </w:r>
      <w:r w:rsidRPr="00F32219">
        <w:t>and</w:t>
      </w:r>
      <w:r>
        <w:t xml:space="preserve"> </w:t>
      </w:r>
      <w:r w:rsidRPr="00F32219">
        <w:t>wellbeing</w:t>
      </w:r>
      <w:r>
        <w:t xml:space="preserve"> </w:t>
      </w:r>
      <w:r w:rsidRPr="00F32219">
        <w:t>outcomes.</w:t>
      </w:r>
    </w:p>
    <w:p w14:paraId="1F4BBF46" w14:textId="77777777" w:rsidR="007151F4" w:rsidRPr="00061855" w:rsidRDefault="007151F4" w:rsidP="007151F4">
      <w:pPr>
        <w:pStyle w:val="DHHSbody"/>
        <w:rPr>
          <w:rFonts w:eastAsia="Times New Roman" w:cs="Calibri"/>
          <w:u w:val="dotted"/>
        </w:rPr>
      </w:pPr>
      <w:r w:rsidRPr="00CC5B18">
        <w:t>Aboriginal</w:t>
      </w:r>
      <w:r>
        <w:t xml:space="preserve"> </w:t>
      </w:r>
      <w:r w:rsidRPr="00CC5B18">
        <w:t>cultural</w:t>
      </w:r>
      <w:r>
        <w:t xml:space="preserve"> </w:t>
      </w:r>
      <w:r w:rsidRPr="00CC5B18">
        <w:t>safety</w:t>
      </w:r>
      <w:r>
        <w:t xml:space="preserve"> </w:t>
      </w:r>
      <w:r w:rsidRPr="00CC5B18">
        <w:t>occurs</w:t>
      </w:r>
      <w:r>
        <w:t xml:space="preserve"> </w:t>
      </w:r>
      <w:r w:rsidRPr="00CC5B18">
        <w:t>when</w:t>
      </w:r>
      <w:r>
        <w:t xml:space="preserve"> Aboriginal people </w:t>
      </w:r>
      <w:r w:rsidRPr="00CC5B18">
        <w:t>and</w:t>
      </w:r>
      <w:r>
        <w:t xml:space="preserve"> </w:t>
      </w:r>
      <w:r w:rsidRPr="00CC5B18">
        <w:t>communities</w:t>
      </w:r>
      <w:r>
        <w:t xml:space="preserve"> </w:t>
      </w:r>
      <w:r w:rsidRPr="00CC5B18">
        <w:t>feel</w:t>
      </w:r>
      <w:r>
        <w:t xml:space="preserve"> </w:t>
      </w:r>
      <w:r w:rsidRPr="00CC5B18">
        <w:t>respected</w:t>
      </w:r>
      <w:r>
        <w:t xml:space="preserve"> </w:t>
      </w:r>
      <w:r w:rsidRPr="00CC5B18">
        <w:t>and</w:t>
      </w:r>
      <w:r>
        <w:t xml:space="preserve"> </w:t>
      </w:r>
      <w:r w:rsidRPr="00CC5B18">
        <w:t>safe</w:t>
      </w:r>
      <w:r>
        <w:t xml:space="preserve"> – </w:t>
      </w:r>
      <w:r w:rsidRPr="00CC5B18">
        <w:t>and</w:t>
      </w:r>
      <w:r>
        <w:t xml:space="preserve"> </w:t>
      </w:r>
      <w:r w:rsidRPr="00CC5B18">
        <w:t>the</w:t>
      </w:r>
      <w:r>
        <w:t xml:space="preserve"> </w:t>
      </w:r>
      <w:r w:rsidRPr="00CC5B18">
        <w:t>cultural</w:t>
      </w:r>
      <w:r>
        <w:t xml:space="preserve"> </w:t>
      </w:r>
      <w:r w:rsidRPr="00CC5B18">
        <w:t>richness,</w:t>
      </w:r>
      <w:r>
        <w:t xml:space="preserve"> </w:t>
      </w:r>
      <w:r w:rsidRPr="00CC5B18">
        <w:t>diversity,</w:t>
      </w:r>
      <w:r>
        <w:t xml:space="preserve"> histories, </w:t>
      </w:r>
      <w:r w:rsidRPr="00CC5B18">
        <w:t>strength</w:t>
      </w:r>
      <w:r>
        <w:t xml:space="preserve"> </w:t>
      </w:r>
      <w:r w:rsidRPr="00CC5B18">
        <w:t>and</w:t>
      </w:r>
      <w:r>
        <w:t xml:space="preserve"> </w:t>
      </w:r>
      <w:r w:rsidRPr="00CC5B18">
        <w:t>knowledge</w:t>
      </w:r>
      <w:r>
        <w:t xml:space="preserve"> </w:t>
      </w:r>
      <w:r w:rsidRPr="00CC5B18">
        <w:t>held</w:t>
      </w:r>
      <w:r>
        <w:t xml:space="preserve"> </w:t>
      </w:r>
      <w:r w:rsidRPr="00CC5B18">
        <w:t>by</w:t>
      </w:r>
      <w:r>
        <w:t xml:space="preserve"> </w:t>
      </w:r>
      <w:r w:rsidRPr="00CC5B18">
        <w:t>Victoria’s</w:t>
      </w:r>
      <w:r>
        <w:t xml:space="preserve"> </w:t>
      </w:r>
      <w:r w:rsidRPr="00CC5B18">
        <w:t>Aboriginal</w:t>
      </w:r>
      <w:r>
        <w:t xml:space="preserve"> </w:t>
      </w:r>
      <w:r w:rsidRPr="00023C26">
        <w:rPr>
          <w:rFonts w:cs="Calibri"/>
        </w:rPr>
        <w:t>communities is recognised, understood and valued.</w:t>
      </w:r>
      <w:r w:rsidR="00192C5F">
        <w:rPr>
          <w:rFonts w:cs="Calibri"/>
        </w:rPr>
        <w:t xml:space="preserve"> </w:t>
      </w:r>
      <w:r w:rsidR="00427958">
        <w:rPr>
          <w:rFonts w:cs="Calibri"/>
        </w:rPr>
        <w:t>For more information, visit</w:t>
      </w:r>
      <w:r w:rsidR="00192C5F">
        <w:rPr>
          <w:rFonts w:cs="Calibri"/>
        </w:rPr>
        <w:t xml:space="preserve"> </w:t>
      </w:r>
      <w:hyperlink r:id="rId118" w:history="1">
        <w:r w:rsidR="00192C5F" w:rsidRPr="00192C5F">
          <w:rPr>
            <w:rStyle w:val="Hyperlink"/>
            <w:rFonts w:cs="Calibri"/>
          </w:rPr>
          <w:t>Aboriginal and Torres Strait Islander cultural safety</w:t>
        </w:r>
      </w:hyperlink>
      <w:r w:rsidR="00634F6F">
        <w:rPr>
          <w:rFonts w:cs="Calibri"/>
        </w:rPr>
        <w:t xml:space="preserve"> </w:t>
      </w:r>
      <w:r w:rsidR="00427958" w:rsidRPr="004962CD">
        <w:t>&lt;https://health.vic.gov.au/health-strategies/aboriginal-and-torres-strait-islander-cultural-safety</w:t>
      </w:r>
      <w:r w:rsidR="00061855" w:rsidRPr="004962CD">
        <w:t>&gt;</w:t>
      </w:r>
      <w:r w:rsidR="007D79FD">
        <w:rPr>
          <w:rFonts w:cs="Calibri"/>
        </w:rPr>
        <w:t>.</w:t>
      </w:r>
    </w:p>
    <w:p w14:paraId="37F5B626" w14:textId="77777777" w:rsidR="007151F4" w:rsidRDefault="00061855" w:rsidP="007151F4">
      <w:pPr>
        <w:pStyle w:val="DHHSbody"/>
        <w:rPr>
          <w:lang w:eastAsia="en-AU"/>
        </w:rPr>
      </w:pPr>
      <w:r>
        <w:rPr>
          <w:rFonts w:cs="Calibri"/>
          <w:lang w:eastAsia="en-AU"/>
        </w:rPr>
        <w:t>Cultural safety is underpinned by</w:t>
      </w:r>
      <w:r w:rsidR="007151F4" w:rsidRPr="00FE057A">
        <w:rPr>
          <w:rFonts w:cs="Calibri"/>
          <w:lang w:eastAsia="en-AU"/>
        </w:rPr>
        <w:t xml:space="preserve"> A</w:t>
      </w:r>
      <w:r w:rsidR="007151F4" w:rsidRPr="00023C26">
        <w:rPr>
          <w:rFonts w:cs="Calibri"/>
          <w:lang w:eastAsia="en-AU"/>
        </w:rPr>
        <w:t>boriginal self-determination where Aboriginal voice contributes to the design and delivery of services, as articulated in the Victorian Government'</w:t>
      </w:r>
      <w:r w:rsidR="007151F4" w:rsidRPr="00023C26">
        <w:rPr>
          <w:rFonts w:cs="Calibri"/>
        </w:rPr>
        <w:t xml:space="preserve">s </w:t>
      </w:r>
      <w:hyperlink r:id="rId119" w:history="1">
        <w:r w:rsidR="007151F4" w:rsidRPr="00D42135">
          <w:rPr>
            <w:rStyle w:val="Hyperlink"/>
            <w:rFonts w:cs="Calibri"/>
            <w:i/>
            <w:lang w:eastAsia="en-AU"/>
          </w:rPr>
          <w:t>Self-Determination Reform Framework</w:t>
        </w:r>
      </w:hyperlink>
      <w:r w:rsidR="007151F4" w:rsidRPr="00023C26">
        <w:rPr>
          <w:rFonts w:cs="Calibri"/>
          <w:lang w:eastAsia="en-AU"/>
        </w:rPr>
        <w:t xml:space="preserve"> &lt;https://www.firstpeoplesrelations</w:t>
      </w:r>
      <w:r w:rsidR="007151F4" w:rsidRPr="00127E92">
        <w:rPr>
          <w:lang w:eastAsia="en-AU"/>
        </w:rPr>
        <w:t>.vic.gov.au/self-determination-reform-framework</w:t>
      </w:r>
      <w:r w:rsidR="007151F4">
        <w:rPr>
          <w:lang w:eastAsia="en-AU"/>
        </w:rPr>
        <w:t>&gt;.</w:t>
      </w:r>
    </w:p>
    <w:p w14:paraId="6859A1D9" w14:textId="77777777" w:rsidR="007151F4" w:rsidRDefault="007151F4" w:rsidP="007151F4">
      <w:pPr>
        <w:pStyle w:val="DHHSbody"/>
        <w:rPr>
          <w:lang w:eastAsia="en-AU"/>
        </w:rPr>
      </w:pPr>
      <w:r>
        <w:rPr>
          <w:lang w:eastAsia="en-AU"/>
        </w:rPr>
        <w:t xml:space="preserve">To </w:t>
      </w:r>
      <w:r w:rsidRPr="694F92F4">
        <w:rPr>
          <w:lang w:eastAsia="en-AU"/>
        </w:rPr>
        <w:t>strengthen</w:t>
      </w:r>
      <w:r>
        <w:rPr>
          <w:lang w:eastAsia="en-AU"/>
        </w:rPr>
        <w:t xml:space="preserve"> </w:t>
      </w:r>
      <w:r w:rsidRPr="694F92F4">
        <w:rPr>
          <w:lang w:eastAsia="en-AU"/>
        </w:rPr>
        <w:t>the</w:t>
      </w:r>
      <w:r>
        <w:rPr>
          <w:lang w:eastAsia="en-AU"/>
        </w:rPr>
        <w:t xml:space="preserve"> </w:t>
      </w:r>
      <w:r w:rsidRPr="694F92F4">
        <w:rPr>
          <w:lang w:eastAsia="en-AU"/>
        </w:rPr>
        <w:t>cultural</w:t>
      </w:r>
      <w:r>
        <w:rPr>
          <w:lang w:eastAsia="en-AU"/>
        </w:rPr>
        <w:t xml:space="preserve"> </w:t>
      </w:r>
      <w:r w:rsidRPr="694F92F4">
        <w:rPr>
          <w:lang w:eastAsia="en-AU"/>
        </w:rPr>
        <w:t>safety</w:t>
      </w:r>
      <w:r>
        <w:rPr>
          <w:lang w:eastAsia="en-AU"/>
        </w:rPr>
        <w:t xml:space="preserve"> </w:t>
      </w:r>
      <w:r w:rsidRPr="694F92F4">
        <w:rPr>
          <w:lang w:eastAsia="en-AU"/>
        </w:rPr>
        <w:t>of</w:t>
      </w:r>
      <w:r>
        <w:rPr>
          <w:lang w:eastAsia="en-AU"/>
        </w:rPr>
        <w:t xml:space="preserve"> </w:t>
      </w:r>
      <w:r w:rsidRPr="694F92F4">
        <w:rPr>
          <w:lang w:eastAsia="en-AU"/>
        </w:rPr>
        <w:t>healthcare</w:t>
      </w:r>
      <w:r>
        <w:rPr>
          <w:lang w:eastAsia="en-AU"/>
        </w:rPr>
        <w:t xml:space="preserve"> </w:t>
      </w:r>
      <w:r w:rsidRPr="1C22085C">
        <w:rPr>
          <w:lang w:eastAsia="en-AU"/>
        </w:rPr>
        <w:t>across</w:t>
      </w:r>
      <w:r>
        <w:rPr>
          <w:lang w:eastAsia="en-AU"/>
        </w:rPr>
        <w:t xml:space="preserve"> </w:t>
      </w:r>
      <w:r w:rsidRPr="1C22085C">
        <w:rPr>
          <w:lang w:eastAsia="en-AU"/>
        </w:rPr>
        <w:t>the</w:t>
      </w:r>
      <w:r>
        <w:rPr>
          <w:lang w:eastAsia="en-AU"/>
        </w:rPr>
        <w:t xml:space="preserve"> </w:t>
      </w:r>
      <w:r w:rsidRPr="694F92F4">
        <w:rPr>
          <w:lang w:eastAsia="en-AU"/>
        </w:rPr>
        <w:t>organisation</w:t>
      </w:r>
      <w:r w:rsidR="00115A34">
        <w:rPr>
          <w:lang w:eastAsia="en-AU"/>
        </w:rPr>
        <w:t>,</w:t>
      </w:r>
      <w:r>
        <w:rPr>
          <w:lang w:eastAsia="en-AU"/>
        </w:rPr>
        <w:t xml:space="preserve"> </w:t>
      </w:r>
      <w:r w:rsidRPr="694F92F4">
        <w:rPr>
          <w:lang w:eastAsia="en-AU"/>
        </w:rPr>
        <w:t>and</w:t>
      </w:r>
      <w:r>
        <w:rPr>
          <w:lang w:eastAsia="en-AU"/>
        </w:rPr>
        <w:t xml:space="preserve"> </w:t>
      </w:r>
      <w:r w:rsidR="00D7316C">
        <w:rPr>
          <w:lang w:eastAsia="en-AU"/>
        </w:rPr>
        <w:t xml:space="preserve">to </w:t>
      </w:r>
      <w:r w:rsidRPr="694F92F4">
        <w:rPr>
          <w:lang w:eastAsia="en-AU"/>
        </w:rPr>
        <w:t>improv</w:t>
      </w:r>
      <w:r>
        <w:rPr>
          <w:lang w:eastAsia="en-AU"/>
        </w:rPr>
        <w:t xml:space="preserve">e </w:t>
      </w:r>
      <w:r w:rsidRPr="694F92F4">
        <w:rPr>
          <w:lang w:eastAsia="en-AU"/>
        </w:rPr>
        <w:t>Aboriginal</w:t>
      </w:r>
      <w:r>
        <w:rPr>
          <w:lang w:eastAsia="en-AU"/>
        </w:rPr>
        <w:t xml:space="preserve"> </w:t>
      </w:r>
      <w:r w:rsidRPr="694F92F4">
        <w:rPr>
          <w:lang w:eastAsia="en-AU"/>
        </w:rPr>
        <w:t>health</w:t>
      </w:r>
      <w:r>
        <w:rPr>
          <w:lang w:eastAsia="en-AU"/>
        </w:rPr>
        <w:t xml:space="preserve"> </w:t>
      </w:r>
      <w:r w:rsidRPr="694F92F4">
        <w:rPr>
          <w:lang w:eastAsia="en-AU"/>
        </w:rPr>
        <w:t>outcomes</w:t>
      </w:r>
      <w:r>
        <w:rPr>
          <w:lang w:eastAsia="en-AU"/>
        </w:rPr>
        <w:t>, h</w:t>
      </w:r>
      <w:r w:rsidRPr="1C22085C">
        <w:rPr>
          <w:lang w:eastAsia="en-AU"/>
        </w:rPr>
        <w:t>ealth</w:t>
      </w:r>
      <w:r>
        <w:rPr>
          <w:lang w:eastAsia="en-AU"/>
        </w:rPr>
        <w:t xml:space="preserve"> </w:t>
      </w:r>
      <w:r w:rsidR="36D429B5" w:rsidRPr="00AC5C2D">
        <w:rPr>
          <w:lang w:eastAsia="en-AU"/>
        </w:rPr>
        <w:t xml:space="preserve">and community </w:t>
      </w:r>
      <w:r w:rsidRPr="1C22085C">
        <w:rPr>
          <w:lang w:eastAsia="en-AU"/>
        </w:rPr>
        <w:t>services</w:t>
      </w:r>
      <w:r>
        <w:rPr>
          <w:lang w:eastAsia="en-AU"/>
        </w:rPr>
        <w:t xml:space="preserve"> </w:t>
      </w:r>
      <w:r w:rsidRPr="1C22085C">
        <w:rPr>
          <w:lang w:eastAsia="en-AU"/>
        </w:rPr>
        <w:t>are</w:t>
      </w:r>
      <w:r>
        <w:rPr>
          <w:lang w:eastAsia="en-AU"/>
        </w:rPr>
        <w:t xml:space="preserve"> </w:t>
      </w:r>
      <w:r w:rsidRPr="1C22085C">
        <w:rPr>
          <w:lang w:eastAsia="en-AU"/>
        </w:rPr>
        <w:t>required</w:t>
      </w:r>
      <w:r>
        <w:rPr>
          <w:lang w:eastAsia="en-AU"/>
        </w:rPr>
        <w:t xml:space="preserve"> </w:t>
      </w:r>
      <w:r w:rsidRPr="1C22085C">
        <w:rPr>
          <w:lang w:eastAsia="en-AU"/>
        </w:rPr>
        <w:t>to</w:t>
      </w:r>
      <w:r>
        <w:rPr>
          <w:lang w:eastAsia="en-AU"/>
        </w:rPr>
        <w:t xml:space="preserve"> </w:t>
      </w:r>
      <w:r w:rsidRPr="1C22085C">
        <w:rPr>
          <w:lang w:eastAsia="en-AU"/>
        </w:rPr>
        <w:t>demonstrate:</w:t>
      </w:r>
    </w:p>
    <w:p w14:paraId="51A2FE10" w14:textId="77777777" w:rsidR="007151F4" w:rsidRDefault="7FBD1754" w:rsidP="00413CF7">
      <w:pPr>
        <w:pStyle w:val="DHHSbullet1"/>
        <w:rPr>
          <w:rFonts w:eastAsia="Calibri" w:cs="Calibri"/>
          <w:lang w:eastAsia="en-AU"/>
        </w:rPr>
      </w:pPr>
      <w:r w:rsidRPr="04FC6542">
        <w:rPr>
          <w:lang w:eastAsia="en-AU"/>
        </w:rPr>
        <w:t>CEO and executive leadership to drive cultural safety and Aboriginal self-determination</w:t>
      </w:r>
    </w:p>
    <w:p w14:paraId="74F98BCB" w14:textId="77777777" w:rsidR="007151F4" w:rsidRPr="00F32219" w:rsidRDefault="7FBD1754" w:rsidP="00413CF7">
      <w:pPr>
        <w:pStyle w:val="DHHSbullet1"/>
        <w:rPr>
          <w:rFonts w:eastAsia="Calibri" w:cs="Calibri"/>
          <w:lang w:eastAsia="en-AU"/>
        </w:rPr>
      </w:pPr>
      <w:r w:rsidRPr="04FC6542">
        <w:rPr>
          <w:lang w:eastAsia="en-AU"/>
        </w:rPr>
        <w:t xml:space="preserve">partnerships with </w:t>
      </w:r>
      <w:r w:rsidR="00115A34">
        <w:rPr>
          <w:lang w:eastAsia="en-AU"/>
        </w:rPr>
        <w:t>ACCHOs</w:t>
      </w:r>
      <w:r w:rsidRPr="04FC6542">
        <w:rPr>
          <w:lang w:eastAsia="en-AU"/>
        </w:rPr>
        <w:t>, respected Aboriginal leaders and Elders, and Aboriginal communities to deliver healthcare improvements</w:t>
      </w:r>
    </w:p>
    <w:p w14:paraId="2474DEBD" w14:textId="77777777" w:rsidR="007151F4" w:rsidRPr="00F32219" w:rsidRDefault="7FBD1754" w:rsidP="00413CF7">
      <w:pPr>
        <w:pStyle w:val="DHHSbullet1"/>
        <w:rPr>
          <w:rFonts w:eastAsia="Calibri" w:cs="Calibri"/>
          <w:lang w:eastAsia="en-AU"/>
        </w:rPr>
      </w:pPr>
      <w:r w:rsidRPr="04FC6542">
        <w:rPr>
          <w:lang w:eastAsia="en-AU"/>
        </w:rPr>
        <w:t xml:space="preserve">Aboriginal employment plans </w:t>
      </w:r>
      <w:r w:rsidR="00121D59">
        <w:rPr>
          <w:lang w:eastAsia="en-AU"/>
        </w:rPr>
        <w:t xml:space="preserve">that are </w:t>
      </w:r>
      <w:r w:rsidRPr="04FC6542">
        <w:rPr>
          <w:lang w:eastAsia="en-AU"/>
        </w:rPr>
        <w:t>in line with agreed public service workforce targets</w:t>
      </w:r>
      <w:r w:rsidR="07529DF1" w:rsidRPr="04FC6542">
        <w:rPr>
          <w:lang w:eastAsia="en-AU"/>
        </w:rPr>
        <w:t>,</w:t>
      </w:r>
      <w:r w:rsidRPr="04FC6542">
        <w:rPr>
          <w:lang w:eastAsia="en-AU"/>
        </w:rPr>
        <w:t xml:space="preserve"> and demonstration of increased Aboriginal employment, including leadership positions and across all clinical and non-clinical roles </w:t>
      </w:r>
    </w:p>
    <w:p w14:paraId="3291B308" w14:textId="77777777" w:rsidR="007151F4" w:rsidRPr="00F32219" w:rsidRDefault="7FBD1754" w:rsidP="00413CF7">
      <w:pPr>
        <w:pStyle w:val="DHHSbullet1"/>
        <w:rPr>
          <w:rFonts w:eastAsia="Calibri" w:cs="Calibri"/>
          <w:lang w:eastAsia="en-AU"/>
        </w:rPr>
      </w:pPr>
      <w:r w:rsidRPr="04FC6542">
        <w:rPr>
          <w:lang w:eastAsia="en-AU"/>
        </w:rPr>
        <w:t>plans to identify and prioritise the health, wellbeing and service needs of the Aboriginal catchment population and service users – including improved patient identification, discharge planning and outpatient care</w:t>
      </w:r>
    </w:p>
    <w:p w14:paraId="1A8E007E" w14:textId="77777777" w:rsidR="007151F4" w:rsidRPr="00F32219" w:rsidRDefault="7FBD1754" w:rsidP="00413CF7">
      <w:pPr>
        <w:pStyle w:val="DHHSbullet1"/>
        <w:rPr>
          <w:rFonts w:eastAsia="Calibri" w:cs="Calibri"/>
          <w:lang w:eastAsia="en-AU"/>
        </w:rPr>
      </w:pPr>
      <w:r w:rsidRPr="04FC6542">
        <w:rPr>
          <w:lang w:eastAsia="en-AU"/>
        </w:rPr>
        <w:t>delivery of best-practice Aboriginal cultural safety training to all health service employees</w:t>
      </w:r>
    </w:p>
    <w:p w14:paraId="54B5994B" w14:textId="77777777" w:rsidR="007151F4" w:rsidRPr="00F32219" w:rsidRDefault="7FBD1754" w:rsidP="00413CF7">
      <w:pPr>
        <w:pStyle w:val="DHHSbullet1"/>
        <w:rPr>
          <w:rFonts w:eastAsia="Calibri" w:cs="Calibri"/>
          <w:lang w:eastAsia="en-AU"/>
        </w:rPr>
      </w:pPr>
      <w:r w:rsidRPr="04FC6542">
        <w:rPr>
          <w:lang w:eastAsia="en-AU"/>
        </w:rPr>
        <w:lastRenderedPageBreak/>
        <w:t>a culturally safe welcoming environment</w:t>
      </w:r>
      <w:r w:rsidR="00115A34">
        <w:rPr>
          <w:lang w:eastAsia="en-AU"/>
        </w:rPr>
        <w:t>,</w:t>
      </w:r>
      <w:r w:rsidRPr="04FC6542">
        <w:rPr>
          <w:lang w:eastAsia="en-AU"/>
        </w:rPr>
        <w:t xml:space="preserve"> with Aboriginal cultural symbols and spaces demonstrating, recognising, celebrating and respecting Aboriginal communities and culture</w:t>
      </w:r>
    </w:p>
    <w:p w14:paraId="55C6C2F0" w14:textId="77777777" w:rsidR="007151F4" w:rsidRPr="00F32219" w:rsidRDefault="7FBD1754" w:rsidP="00413CF7">
      <w:pPr>
        <w:pStyle w:val="DHHSbullet1"/>
        <w:rPr>
          <w:rFonts w:eastAsia="Calibri" w:cs="Calibri"/>
          <w:lang w:eastAsia="en-AU"/>
        </w:rPr>
      </w:pPr>
      <w:r w:rsidRPr="04FC6542">
        <w:rPr>
          <w:lang w:eastAsia="en-AU"/>
        </w:rPr>
        <w:t xml:space="preserve">effective Aboriginal </w:t>
      </w:r>
      <w:r w:rsidR="750A463C" w:rsidRPr="4847D4E8">
        <w:rPr>
          <w:lang w:eastAsia="en-AU"/>
        </w:rPr>
        <w:t xml:space="preserve">client and </w:t>
      </w:r>
      <w:r w:rsidRPr="04FC6542">
        <w:rPr>
          <w:lang w:eastAsia="en-AU"/>
        </w:rPr>
        <w:t>patient identification</w:t>
      </w:r>
      <w:r w:rsidR="07529DF1" w:rsidRPr="04FC6542">
        <w:rPr>
          <w:lang w:eastAsia="en-AU"/>
        </w:rPr>
        <w:t>,</w:t>
      </w:r>
      <w:r w:rsidRPr="04FC6542">
        <w:rPr>
          <w:lang w:eastAsia="en-AU"/>
        </w:rPr>
        <w:t xml:space="preserve"> including quality improvement processes to continually improve in this area</w:t>
      </w:r>
    </w:p>
    <w:p w14:paraId="45315238" w14:textId="77777777" w:rsidR="007151F4" w:rsidRDefault="07529DF1" w:rsidP="00413CF7">
      <w:pPr>
        <w:pStyle w:val="DHHSbullet1"/>
        <w:rPr>
          <w:rFonts w:eastAsia="Calibri" w:cs="Calibri"/>
          <w:lang w:eastAsia="en-AU"/>
        </w:rPr>
      </w:pPr>
      <w:r w:rsidRPr="04FC6542">
        <w:rPr>
          <w:lang w:eastAsia="en-AU"/>
        </w:rPr>
        <w:t>s</w:t>
      </w:r>
      <w:r w:rsidR="7FBD1754" w:rsidRPr="04FC6542">
        <w:rPr>
          <w:lang w:eastAsia="en-AU"/>
        </w:rPr>
        <w:t>trategies to increase transparency and accountability of cultural safety across health services by monitoring Aboriginal health data, and cultural safety indicators and targets.</w:t>
      </w:r>
      <w:r w:rsidR="5A51E404" w:rsidRPr="04FC6542">
        <w:rPr>
          <w:lang w:eastAsia="en-AU"/>
        </w:rPr>
        <w:t xml:space="preserve"> </w:t>
      </w:r>
      <w:r w:rsidR="7FBD1754" w:rsidRPr="04FC6542">
        <w:rPr>
          <w:lang w:eastAsia="en-AU"/>
        </w:rPr>
        <w:t xml:space="preserve">This includes oversight by the health service </w:t>
      </w:r>
      <w:r w:rsidRPr="04FC6542">
        <w:rPr>
          <w:lang w:eastAsia="en-AU"/>
        </w:rPr>
        <w:t>b</w:t>
      </w:r>
      <w:r w:rsidR="7FBD1754" w:rsidRPr="04FC6542">
        <w:rPr>
          <w:lang w:eastAsia="en-AU"/>
        </w:rPr>
        <w:t xml:space="preserve">oard, executive and Aboriginal governance groups, and data-sharing agreements with </w:t>
      </w:r>
      <w:r w:rsidR="00115A34">
        <w:rPr>
          <w:lang w:eastAsia="en-AU"/>
        </w:rPr>
        <w:t>ACCHOs</w:t>
      </w:r>
      <w:r w:rsidR="7FBD1754" w:rsidRPr="04FC6542">
        <w:rPr>
          <w:lang w:eastAsia="en-AU"/>
        </w:rPr>
        <w:t>.</w:t>
      </w:r>
    </w:p>
    <w:p w14:paraId="102C10CE" w14:textId="77777777" w:rsidR="007151F4" w:rsidRPr="00C71AFE" w:rsidRDefault="007151F4" w:rsidP="007151F4">
      <w:pPr>
        <w:pStyle w:val="DHHSbodyafterbullets"/>
      </w:pPr>
      <w:r w:rsidRPr="75A80EFD">
        <w:rPr>
          <w:lang w:eastAsia="en-AU"/>
        </w:rPr>
        <w:t>These</w:t>
      </w:r>
      <w:r>
        <w:rPr>
          <w:lang w:eastAsia="en-AU"/>
        </w:rPr>
        <w:t xml:space="preserve"> </w:t>
      </w:r>
      <w:r w:rsidRPr="75A80EFD">
        <w:rPr>
          <w:lang w:eastAsia="en-AU"/>
        </w:rPr>
        <w:t>requirements</w:t>
      </w:r>
      <w:r>
        <w:rPr>
          <w:lang w:eastAsia="en-AU"/>
        </w:rPr>
        <w:t xml:space="preserve"> </w:t>
      </w:r>
      <w:r w:rsidRPr="75A80EFD">
        <w:rPr>
          <w:lang w:eastAsia="en-AU"/>
        </w:rPr>
        <w:t>align</w:t>
      </w:r>
      <w:r>
        <w:rPr>
          <w:lang w:eastAsia="en-AU"/>
        </w:rPr>
        <w:t xml:space="preserve"> </w:t>
      </w:r>
      <w:r w:rsidRPr="75A80EFD">
        <w:rPr>
          <w:lang w:eastAsia="en-AU"/>
        </w:rPr>
        <w:t>with</w:t>
      </w:r>
      <w:r>
        <w:rPr>
          <w:lang w:eastAsia="en-AU"/>
        </w:rPr>
        <w:t xml:space="preserve"> </w:t>
      </w:r>
      <w:r w:rsidRPr="75A80EFD">
        <w:rPr>
          <w:lang w:eastAsia="en-AU"/>
        </w:rPr>
        <w:t>the</w:t>
      </w:r>
      <w:r>
        <w:rPr>
          <w:lang w:eastAsia="en-AU"/>
        </w:rPr>
        <w:t xml:space="preserve"> </w:t>
      </w:r>
      <w:r w:rsidRPr="006E3202">
        <w:t>National</w:t>
      </w:r>
      <w:r>
        <w:t xml:space="preserve"> </w:t>
      </w:r>
      <w:r w:rsidRPr="006E3202">
        <w:t>Safety</w:t>
      </w:r>
      <w:r>
        <w:t xml:space="preserve"> </w:t>
      </w:r>
      <w:r w:rsidRPr="006E3202">
        <w:t>and</w:t>
      </w:r>
      <w:r>
        <w:t xml:space="preserve"> </w:t>
      </w:r>
      <w:r w:rsidRPr="006E3202">
        <w:t>Quality</w:t>
      </w:r>
      <w:r>
        <w:t xml:space="preserve"> </w:t>
      </w:r>
      <w:r w:rsidRPr="006E3202">
        <w:t>Health</w:t>
      </w:r>
      <w:r>
        <w:t xml:space="preserve"> </w:t>
      </w:r>
      <w:r w:rsidRPr="006E3202">
        <w:t>Service</w:t>
      </w:r>
      <w:r>
        <w:t xml:space="preserve"> </w:t>
      </w:r>
      <w:r w:rsidRPr="006E3202">
        <w:t>(NSQHS)</w:t>
      </w:r>
      <w:r>
        <w:t xml:space="preserve"> </w:t>
      </w:r>
      <w:r w:rsidRPr="006E3202">
        <w:t>Standards</w:t>
      </w:r>
      <w:r>
        <w:t xml:space="preserve">, and health </w:t>
      </w:r>
      <w:r w:rsidRPr="006E3202">
        <w:t>services</w:t>
      </w:r>
      <w:r>
        <w:t xml:space="preserve"> </w:t>
      </w:r>
      <w:r w:rsidRPr="006E3202">
        <w:t>are</w:t>
      </w:r>
      <w:r>
        <w:t xml:space="preserve"> </w:t>
      </w:r>
      <w:r w:rsidRPr="006E3202">
        <w:t>encouraged</w:t>
      </w:r>
      <w:r>
        <w:t xml:space="preserve"> </w:t>
      </w:r>
      <w:r w:rsidRPr="006E3202">
        <w:t>to</w:t>
      </w:r>
      <w:r>
        <w:t xml:space="preserve"> </w:t>
      </w:r>
      <w:r w:rsidRPr="006E3202">
        <w:t>review</w:t>
      </w:r>
      <w:r>
        <w:t xml:space="preserve"> </w:t>
      </w:r>
      <w:r w:rsidRPr="006E3202">
        <w:t>the</w:t>
      </w:r>
      <w:r>
        <w:t xml:space="preserve"> </w:t>
      </w:r>
      <w:hyperlink r:id="rId120">
        <w:r w:rsidRPr="77EFC359">
          <w:rPr>
            <w:rStyle w:val="Hyperlink"/>
          </w:rPr>
          <w:t>NSQHS Standards User guide for Aboriginal and Torres Strait Islander health</w:t>
        </w:r>
      </w:hyperlink>
      <w:r>
        <w:rPr>
          <w:rFonts w:eastAsia="Calibri" w:cs="Calibri"/>
          <w:sz w:val="19"/>
          <w:szCs w:val="19"/>
        </w:rPr>
        <w:t xml:space="preserve"> &lt;</w:t>
      </w:r>
      <w:r w:rsidRPr="004133E0">
        <w:rPr>
          <w:rFonts w:eastAsia="Calibri" w:cs="Calibri"/>
          <w:sz w:val="19"/>
          <w:szCs w:val="19"/>
        </w:rPr>
        <w:t>https://www.</w:t>
      </w:r>
      <w:r w:rsidRPr="00B47F05">
        <w:rPr>
          <w:rFonts w:eastAsia="Calibri" w:cs="Calibri"/>
          <w:sz w:val="19"/>
          <w:szCs w:val="19"/>
        </w:rPr>
        <w:t>safetyandquality</w:t>
      </w:r>
      <w:r w:rsidRPr="004133E0">
        <w:rPr>
          <w:rFonts w:eastAsia="Calibri" w:cs="Calibri"/>
          <w:sz w:val="19"/>
          <w:szCs w:val="19"/>
        </w:rPr>
        <w:t>.gov.au/</w:t>
      </w:r>
      <w:r w:rsidRPr="00B47F05">
        <w:rPr>
          <w:rFonts w:eastAsia="Calibri" w:cs="Calibri"/>
          <w:sz w:val="19"/>
          <w:szCs w:val="19"/>
        </w:rPr>
        <w:t>publications-and-resources/resource-library/nsqhs-standards-user-guide-aboriginal-and-torres-strait-islander-health</w:t>
      </w:r>
      <w:r>
        <w:rPr>
          <w:rFonts w:eastAsia="Calibri" w:cs="Calibri"/>
          <w:sz w:val="19"/>
          <w:szCs w:val="19"/>
        </w:rPr>
        <w:t xml:space="preserve">&gt;. </w:t>
      </w:r>
    </w:p>
    <w:p w14:paraId="058D55E1" w14:textId="77777777" w:rsidR="007151F4" w:rsidRDefault="007151F4" w:rsidP="001760CF">
      <w:pPr>
        <w:pStyle w:val="DHHSbodyafterbullets"/>
      </w:pPr>
      <w:r>
        <w:t>F</w:t>
      </w:r>
      <w:r w:rsidR="00D42135">
        <w:t xml:space="preserve">or </w:t>
      </w:r>
      <w:r w:rsidR="00121D59">
        <w:t xml:space="preserve">more information, </w:t>
      </w:r>
      <w:r>
        <w:t>guidance, tools and resources for health services</w:t>
      </w:r>
      <w:r w:rsidR="00D42135">
        <w:t>, visit</w:t>
      </w:r>
      <w:r>
        <w:t>:</w:t>
      </w:r>
    </w:p>
    <w:p w14:paraId="1A243E34" w14:textId="77777777" w:rsidR="007151F4" w:rsidRDefault="00000000" w:rsidP="00413CF7">
      <w:pPr>
        <w:pStyle w:val="DHHSbullet1"/>
      </w:pPr>
      <w:hyperlink r:id="rId121">
        <w:r w:rsidR="22515726" w:rsidRPr="04FC6542">
          <w:rPr>
            <w:rStyle w:val="Hyperlink"/>
          </w:rPr>
          <w:t xml:space="preserve">Aboriginal </w:t>
        </w:r>
        <w:r w:rsidR="07529DF1" w:rsidRPr="04FC6542">
          <w:rPr>
            <w:rStyle w:val="Hyperlink"/>
          </w:rPr>
          <w:t>c</w:t>
        </w:r>
        <w:r w:rsidR="22515726" w:rsidRPr="04FC6542">
          <w:rPr>
            <w:rStyle w:val="Hyperlink"/>
          </w:rPr>
          <w:t xml:space="preserve">ultural </w:t>
        </w:r>
        <w:r w:rsidR="07529DF1" w:rsidRPr="04FC6542">
          <w:rPr>
            <w:rStyle w:val="Hyperlink"/>
          </w:rPr>
          <w:t>s</w:t>
        </w:r>
        <w:r w:rsidR="22515726" w:rsidRPr="04FC6542">
          <w:rPr>
            <w:rStyle w:val="Hyperlink"/>
          </w:rPr>
          <w:t>afety in health service</w:t>
        </w:r>
        <w:r w:rsidR="07529DF1" w:rsidRPr="04FC6542">
          <w:rPr>
            <w:rStyle w:val="Hyperlink"/>
          </w:rPr>
          <w:t>s</w:t>
        </w:r>
        <w:r w:rsidR="22515726" w:rsidRPr="04FC6542">
          <w:rPr>
            <w:rStyle w:val="Hyperlink"/>
          </w:rPr>
          <w:t>: Guidance notes and resource</w:t>
        </w:r>
        <w:r w:rsidR="07529DF1" w:rsidRPr="04FC6542">
          <w:rPr>
            <w:rStyle w:val="Hyperlink"/>
          </w:rPr>
          <w:t>s</w:t>
        </w:r>
      </w:hyperlink>
      <w:r w:rsidR="22515726">
        <w:t xml:space="preserve"> &lt;</w:t>
      </w:r>
      <w:r w:rsidR="00B14EAB" w:rsidRPr="00B14EAB">
        <w:t>https://www.health.vic.gov.au/health-strategies/aboriginal-and-torres-strait-islander-cultural-safety</w:t>
      </w:r>
      <w:r w:rsidR="54651D87">
        <w:t>&gt;</w:t>
      </w:r>
    </w:p>
    <w:p w14:paraId="7B7323D5" w14:textId="77777777" w:rsidR="007151F4" w:rsidRDefault="00000000" w:rsidP="00413CF7">
      <w:pPr>
        <w:pStyle w:val="DHHSbullet1"/>
      </w:pPr>
      <w:hyperlink r:id="rId122">
        <w:r w:rsidR="22515726" w:rsidRPr="04FC6542">
          <w:rPr>
            <w:rStyle w:val="Hyperlink"/>
          </w:rPr>
          <w:t>VACCHO</w:t>
        </w:r>
        <w:r w:rsidR="07529DF1" w:rsidRPr="04FC6542">
          <w:rPr>
            <w:rStyle w:val="Hyperlink"/>
          </w:rPr>
          <w:t xml:space="preserve"> Accreditation Programs</w:t>
        </w:r>
      </w:hyperlink>
      <w:r w:rsidR="22515726">
        <w:t xml:space="preserve"> &lt;https://www.vaccho.org.au/cultural-safety-services/accreditation-programs</w:t>
      </w:r>
      <w:r w:rsidR="54651D87">
        <w:t>&gt;</w:t>
      </w:r>
      <w:r w:rsidR="7FBD1754">
        <w:t>.</w:t>
      </w:r>
    </w:p>
    <w:p w14:paraId="0B32A582" w14:textId="77777777" w:rsidR="009F6BC6" w:rsidRPr="005F7F6D" w:rsidRDefault="000F0E73" w:rsidP="00413CF7">
      <w:pPr>
        <w:pStyle w:val="Heading3"/>
        <w:tabs>
          <w:tab w:val="num" w:pos="709"/>
        </w:tabs>
        <w:ind w:left="0" w:right="-58"/>
      </w:pPr>
      <w:bookmarkStart w:id="2164" w:name="_Toc143080912"/>
      <w:r w:rsidRPr="000F0E73">
        <w:t xml:space="preserve">Inclusive and </w:t>
      </w:r>
      <w:r w:rsidR="00E94CD9">
        <w:t>a</w:t>
      </w:r>
      <w:r w:rsidRPr="000F0E73">
        <w:t xml:space="preserve">ccessible </w:t>
      </w:r>
      <w:r w:rsidR="00E94CD9">
        <w:t>h</w:t>
      </w:r>
      <w:r w:rsidRPr="000F0E73">
        <w:t xml:space="preserve">ealthcare for LGBTIQ+ </w:t>
      </w:r>
      <w:r w:rsidR="00E94CD9">
        <w:t>co</w:t>
      </w:r>
      <w:r w:rsidRPr="000F0E73">
        <w:t>mmunities</w:t>
      </w:r>
      <w:bookmarkEnd w:id="2164"/>
    </w:p>
    <w:p w14:paraId="31041AE8" w14:textId="77777777" w:rsidR="000F0E73" w:rsidRPr="00D423E7" w:rsidRDefault="000F0E73" w:rsidP="000F0E73">
      <w:pPr>
        <w:pStyle w:val="DHHSbody"/>
        <w:rPr>
          <w:rFonts w:cs="Calibri"/>
          <w:shd w:val="clear" w:color="auto" w:fill="FFFFFF"/>
        </w:rPr>
      </w:pPr>
      <w:r w:rsidRPr="00D423E7">
        <w:rPr>
          <w:rFonts w:cs="Calibri"/>
        </w:rPr>
        <w:t>Discrimination</w:t>
      </w:r>
      <w:r>
        <w:rPr>
          <w:rFonts w:cs="Calibri"/>
        </w:rPr>
        <w:t xml:space="preserve">, stigma and exclusion </w:t>
      </w:r>
      <w:r w:rsidRPr="00D423E7">
        <w:rPr>
          <w:rFonts w:cs="Calibri"/>
        </w:rPr>
        <w:t>c</w:t>
      </w:r>
      <w:r>
        <w:rPr>
          <w:rFonts w:cs="Calibri"/>
        </w:rPr>
        <w:t xml:space="preserve">ontinue to drive poorer health outcomes for </w:t>
      </w:r>
      <w:r w:rsidRPr="00D423E7">
        <w:rPr>
          <w:rFonts w:cs="Calibri"/>
        </w:rPr>
        <w:t xml:space="preserve">LGBTIQ+ </w:t>
      </w:r>
      <w:r w:rsidR="00377D98">
        <w:rPr>
          <w:rFonts w:cs="Calibri"/>
        </w:rPr>
        <w:t>communities in Victoria</w:t>
      </w:r>
      <w:r>
        <w:rPr>
          <w:rStyle w:val="FootnoteReference"/>
          <w:rFonts w:cs="Calibri"/>
        </w:rPr>
        <w:footnoteReference w:id="6"/>
      </w:r>
      <w:r w:rsidRPr="00D423E7">
        <w:rPr>
          <w:rFonts w:cs="Calibri"/>
        </w:rPr>
        <w:t>.</w:t>
      </w:r>
    </w:p>
    <w:p w14:paraId="05891658" w14:textId="77777777" w:rsidR="25FFA29E" w:rsidRPr="00EC034A" w:rsidRDefault="00000000" w:rsidP="25FFA29E">
      <w:pPr>
        <w:pStyle w:val="DHHSbody"/>
      </w:pPr>
      <w:hyperlink r:id="rId123" w:history="1">
        <w:r w:rsidR="00716FA2" w:rsidRPr="001A770E">
          <w:rPr>
            <w:rStyle w:val="Hyperlink"/>
            <w:i/>
            <w:iCs/>
          </w:rPr>
          <w:t xml:space="preserve">Pride in </w:t>
        </w:r>
        <w:r w:rsidR="00B14EAB">
          <w:rPr>
            <w:rStyle w:val="Hyperlink"/>
            <w:i/>
            <w:iCs/>
          </w:rPr>
          <w:t>o</w:t>
        </w:r>
        <w:r w:rsidR="00716FA2" w:rsidRPr="001A770E">
          <w:rPr>
            <w:rStyle w:val="Hyperlink"/>
            <w:i/>
            <w:iCs/>
          </w:rPr>
          <w:t>ur Future: Victoria’s LGBTIQ+ Strategy 2022</w:t>
        </w:r>
        <w:r w:rsidR="00B14EAB">
          <w:rPr>
            <w:rStyle w:val="Hyperlink"/>
            <w:i/>
            <w:iCs/>
          </w:rPr>
          <w:t>–</w:t>
        </w:r>
        <w:r w:rsidR="00716FA2" w:rsidRPr="001A770E">
          <w:rPr>
            <w:rStyle w:val="Hyperlink"/>
            <w:i/>
            <w:iCs/>
          </w:rPr>
          <w:t>32</w:t>
        </w:r>
      </w:hyperlink>
      <w:r w:rsidR="00716FA2" w:rsidRPr="727C256C">
        <w:rPr>
          <w:rStyle w:val="Hyperlink"/>
          <w:color w:val="auto"/>
        </w:rPr>
        <w:t xml:space="preserve"> </w:t>
      </w:r>
      <w:r w:rsidR="2AC3E1D0" w:rsidRPr="00EC034A">
        <w:rPr>
          <w:rFonts w:eastAsia="Calibri" w:cs="Calibri"/>
        </w:rPr>
        <w:t xml:space="preserve">&lt;https://www.vic.gov.au/victorian-lgbtiq-strategy&gt; provides a vision and plan for LGBTIQ+ equality and inclusion. It outlines that Victorian health </w:t>
      </w:r>
      <w:r w:rsidR="7404BA28" w:rsidRPr="00EC034A">
        <w:rPr>
          <w:rFonts w:eastAsia="Calibri" w:cs="Calibri"/>
        </w:rPr>
        <w:t xml:space="preserve">and community </w:t>
      </w:r>
      <w:r w:rsidR="2AC3E1D0" w:rsidRPr="00EC034A">
        <w:rPr>
          <w:rFonts w:eastAsia="Calibri" w:cs="Calibri"/>
        </w:rPr>
        <w:t xml:space="preserve">services should be approachable, welcoming, safe and inclusive for LGBTIQ+ Victorians. It also outlines that LGBTIQ+ people must be able to access services that meet their needs, and that their health </w:t>
      </w:r>
      <w:r w:rsidR="262AF0D6" w:rsidRPr="00EC034A">
        <w:rPr>
          <w:rFonts w:eastAsia="Calibri" w:cs="Calibri"/>
        </w:rPr>
        <w:t xml:space="preserve">and care </w:t>
      </w:r>
      <w:r w:rsidR="2AC3E1D0" w:rsidRPr="00EC034A">
        <w:rPr>
          <w:rFonts w:eastAsia="Calibri" w:cs="Calibri"/>
        </w:rPr>
        <w:t>service experience should result in improved life outcomes.</w:t>
      </w:r>
    </w:p>
    <w:p w14:paraId="772ADC32" w14:textId="77777777" w:rsidR="000F0E73" w:rsidRPr="00557560" w:rsidRDefault="000F0E73" w:rsidP="000F0E73">
      <w:pPr>
        <w:pStyle w:val="DHHSbody"/>
      </w:pPr>
      <w:r w:rsidRPr="004460D6">
        <w:t xml:space="preserve">The department expects all funded services to develop and implement </w:t>
      </w:r>
      <w:r>
        <w:t xml:space="preserve">local </w:t>
      </w:r>
      <w:r w:rsidRPr="004460D6">
        <w:t>policies, procedures and training</w:t>
      </w:r>
      <w:r w:rsidR="00CC7E1E">
        <w:t>,</w:t>
      </w:r>
      <w:r w:rsidRPr="004460D6">
        <w:t xml:space="preserve"> </w:t>
      </w:r>
      <w:r>
        <w:t>so that LGBTIQ+ Victorians experience inclusive and accessible healthcare</w:t>
      </w:r>
      <w:r w:rsidRPr="00557560">
        <w:t xml:space="preserve">. </w:t>
      </w:r>
    </w:p>
    <w:p w14:paraId="424E6D24" w14:textId="77777777" w:rsidR="000F0E73" w:rsidRPr="005F7F6D" w:rsidRDefault="000F0E73" w:rsidP="000F0E73">
      <w:pPr>
        <w:pStyle w:val="DHHSbodyafterbullets"/>
      </w:pPr>
      <w:r>
        <w:t xml:space="preserve">The Victorian Government has developed a number of documents to provide guidance to </w:t>
      </w:r>
      <w:r w:rsidR="12004AC7">
        <w:t xml:space="preserve">health </w:t>
      </w:r>
      <w:r>
        <w:t>services, including:</w:t>
      </w:r>
    </w:p>
    <w:p w14:paraId="55BDC509" w14:textId="77777777" w:rsidR="000F0E73" w:rsidRDefault="00000000" w:rsidP="00413CF7">
      <w:pPr>
        <w:pStyle w:val="DHHSbullet1"/>
      </w:pPr>
      <w:hyperlink r:id="rId124">
        <w:r w:rsidR="4E4110FE" w:rsidRPr="04FC6542">
          <w:rPr>
            <w:rStyle w:val="Hyperlink"/>
          </w:rPr>
          <w:t xml:space="preserve">Understanding </w:t>
        </w:r>
        <w:r w:rsidR="00B14EAB">
          <w:rPr>
            <w:rStyle w:val="Hyperlink"/>
          </w:rPr>
          <w:t>LGBTIQ+</w:t>
        </w:r>
        <w:r w:rsidR="4E4110FE" w:rsidRPr="04FC6542">
          <w:rPr>
            <w:rStyle w:val="Hyperlink"/>
          </w:rPr>
          <w:t xml:space="preserve"> health</w:t>
        </w:r>
      </w:hyperlink>
      <w:r w:rsidR="0152EA15">
        <w:t xml:space="preserve"> </w:t>
      </w:r>
      <w:r w:rsidR="110FAD56">
        <w:t>&lt;</w:t>
      </w:r>
      <w:r w:rsidR="00B14EAB" w:rsidRPr="00B14EAB">
        <w:t>https://www.health.vic.gov.au/populations/understanding-lgbtiq-health</w:t>
      </w:r>
      <w:r w:rsidR="557F2BB0">
        <w:t>&gt;</w:t>
      </w:r>
    </w:p>
    <w:p w14:paraId="6C3CC4A1" w14:textId="77777777" w:rsidR="000F0E73" w:rsidRPr="00BF48C3" w:rsidRDefault="00000000" w:rsidP="00413CF7">
      <w:pPr>
        <w:pStyle w:val="DHHSbullet1"/>
      </w:pPr>
      <w:hyperlink r:id="rId125">
        <w:r w:rsidR="23F4E3C2" w:rsidRPr="04FC6542">
          <w:rPr>
            <w:rStyle w:val="Hyperlinkitalic"/>
            <w:i w:val="0"/>
          </w:rPr>
          <w:t xml:space="preserve">Data collection standards – </w:t>
        </w:r>
        <w:r w:rsidR="00B14EAB">
          <w:rPr>
            <w:rStyle w:val="Hyperlinkitalic"/>
            <w:i w:val="0"/>
          </w:rPr>
          <w:t>L</w:t>
        </w:r>
        <w:r w:rsidR="23F4E3C2" w:rsidRPr="04FC6542">
          <w:rPr>
            <w:rStyle w:val="Hyperlinkitalic"/>
            <w:i w:val="0"/>
          </w:rPr>
          <w:t>esbian, gay, bisexual, transgender and intersex communities</w:t>
        </w:r>
      </w:hyperlink>
      <w:r w:rsidR="23F4E3C2">
        <w:t xml:space="preserve"> &lt;https://www.vic.gov.au/victorian-family-violence-data-collection-framework/data-collection-standards-lesbian-gay-bisexual&gt;</w:t>
      </w:r>
    </w:p>
    <w:p w14:paraId="725056F0" w14:textId="77777777" w:rsidR="000F0E73" w:rsidRPr="00A45910" w:rsidRDefault="00000000" w:rsidP="00413CF7">
      <w:pPr>
        <w:pStyle w:val="DHHSbullet1"/>
        <w:rPr>
          <w:rFonts w:eastAsia="Calibri" w:cs="Calibri"/>
          <w:i/>
        </w:rPr>
      </w:pPr>
      <w:hyperlink r:id="rId126">
        <w:r w:rsidR="23F4E3C2" w:rsidRPr="04FC6542">
          <w:rPr>
            <w:rStyle w:val="Hyperlinkitalic"/>
            <w:i w:val="0"/>
          </w:rPr>
          <w:t>LGBTIQ+ Inclusive Language Guide</w:t>
        </w:r>
      </w:hyperlink>
      <w:r w:rsidR="23F4E3C2">
        <w:t xml:space="preserve"> &lt;https://www.vic.gov.au/inclusive-language-guide&gt;.</w:t>
      </w:r>
    </w:p>
    <w:p w14:paraId="0F24182C" w14:textId="77777777" w:rsidR="00B14EAB" w:rsidRDefault="000F0E73" w:rsidP="001760CF">
      <w:pPr>
        <w:pStyle w:val="DHHSbodyafterbullets"/>
      </w:pPr>
      <w:r w:rsidRPr="00D9248A">
        <w:t>Funded organisations are encouraged to consider working towards the Rainbow Tick accreditation</w:t>
      </w:r>
      <w:r w:rsidR="00F36512" w:rsidRPr="00D9248A">
        <w:t>,</w:t>
      </w:r>
      <w:r w:rsidRPr="00D9248A">
        <w:t xml:space="preserve"> </w:t>
      </w:r>
      <w:r w:rsidR="009A7E74" w:rsidRPr="00D9248A">
        <w:t xml:space="preserve">a quality framework that assists health and human services organisations </w:t>
      </w:r>
      <w:r w:rsidR="00B14EAB">
        <w:t xml:space="preserve">to </w:t>
      </w:r>
      <w:r w:rsidR="009A7E74" w:rsidRPr="00D9248A">
        <w:t xml:space="preserve">demonstrate </w:t>
      </w:r>
      <w:r w:rsidR="00F36512" w:rsidRPr="00D9248A">
        <w:t xml:space="preserve">that </w:t>
      </w:r>
      <w:r w:rsidR="009A7E74" w:rsidRPr="00D9248A">
        <w:t>they are safe, inclusive and affirming services for LGBTIQ</w:t>
      </w:r>
      <w:r w:rsidR="1321FC91" w:rsidRPr="00D9248A">
        <w:t>+</w:t>
      </w:r>
      <w:r w:rsidR="73305DA9" w:rsidRPr="00D9248A">
        <w:t xml:space="preserve"> Victorians</w:t>
      </w:r>
      <w:r w:rsidR="1321FC91" w:rsidRPr="00D9248A">
        <w:t>.</w:t>
      </w:r>
    </w:p>
    <w:p w14:paraId="76C00182" w14:textId="77777777" w:rsidR="00716FA2" w:rsidRPr="00D9248A" w:rsidRDefault="000F0E73" w:rsidP="00D9248A">
      <w:pPr>
        <w:pStyle w:val="DHHSbody"/>
      </w:pPr>
      <w:r w:rsidRPr="00D9248A">
        <w:t>The Rainbow Tick guides organisations through a cycle of self-assessment and review by external assessors</w:t>
      </w:r>
      <w:r w:rsidR="00D663F1">
        <w:t>,</w:t>
      </w:r>
      <w:r w:rsidRPr="00D9248A">
        <w:t xml:space="preserve"> to determine the extent to which the organisation (or a service within the organisation) meets the needs of LGBTIQ+ consumers.</w:t>
      </w:r>
      <w:r w:rsidR="009A7E74" w:rsidRPr="00D9248A">
        <w:t xml:space="preserve"> The 2023</w:t>
      </w:r>
      <w:r w:rsidR="00D663F1">
        <w:t>–</w:t>
      </w:r>
      <w:r w:rsidR="009A7E74" w:rsidRPr="00D9248A">
        <w:t xml:space="preserve">24 State Budget </w:t>
      </w:r>
      <w:r w:rsidR="005B45D6" w:rsidRPr="00D9248A">
        <w:t xml:space="preserve">provided </w:t>
      </w:r>
      <w:r w:rsidR="00E42957" w:rsidRPr="00D9248A">
        <w:t xml:space="preserve">$22.5 million </w:t>
      </w:r>
      <w:r w:rsidR="00C52630" w:rsidRPr="00D9248A">
        <w:t xml:space="preserve">over four years </w:t>
      </w:r>
      <w:r w:rsidR="00C906F8" w:rsidRPr="00D9248A">
        <w:t>to help deliver Pride in our Future, includ</w:t>
      </w:r>
      <w:r w:rsidR="00F36512" w:rsidRPr="00D9248A">
        <w:t>ing</w:t>
      </w:r>
      <w:r w:rsidR="00E42957" w:rsidRPr="00D9248A">
        <w:t xml:space="preserve"> funding to</w:t>
      </w:r>
      <w:r w:rsidR="009A7E74" w:rsidRPr="00D9248A">
        <w:t xml:space="preserve"> </w:t>
      </w:r>
      <w:r w:rsidR="005B45D6" w:rsidRPr="00D9248A">
        <w:t>expand the Rainbow Tick program</w:t>
      </w:r>
      <w:r w:rsidR="009A7E74" w:rsidRPr="00D9248A">
        <w:t xml:space="preserve"> </w:t>
      </w:r>
      <w:r w:rsidR="009D45E3" w:rsidRPr="00D9248A">
        <w:t xml:space="preserve">in Victorian </w:t>
      </w:r>
      <w:r w:rsidR="00D663F1">
        <w:t>h</w:t>
      </w:r>
      <w:r w:rsidR="009D45E3" w:rsidRPr="00D9248A">
        <w:t>ealth services.</w:t>
      </w:r>
      <w:r w:rsidR="00BB32A8" w:rsidRPr="00D9248A">
        <w:t xml:space="preserve"> </w:t>
      </w:r>
      <w:r w:rsidR="00D663F1">
        <w:t>For more</w:t>
      </w:r>
      <w:r w:rsidR="00D663F1" w:rsidRPr="00D9248A">
        <w:t xml:space="preserve"> </w:t>
      </w:r>
      <w:r w:rsidRPr="00D9248A">
        <w:t>information</w:t>
      </w:r>
      <w:r w:rsidR="00D663F1">
        <w:t>, visit</w:t>
      </w:r>
      <w:r w:rsidRPr="00D9248A">
        <w:t xml:space="preserve"> </w:t>
      </w:r>
      <w:hyperlink r:id="rId127">
        <w:r w:rsidR="3FE1FD2D" w:rsidRPr="00F762BA">
          <w:rPr>
            <w:rStyle w:val="Hyperlink"/>
          </w:rPr>
          <w:t>Rainbow Health Australia</w:t>
        </w:r>
      </w:hyperlink>
      <w:r w:rsidRPr="00D9248A">
        <w:t xml:space="preserve"> &lt;https://rainbowhealthaustralia.org.au/&gt;.</w:t>
      </w:r>
      <w:r w:rsidR="1CA0FC4D" w:rsidRPr="00D9248A">
        <w:t xml:space="preserve"> </w:t>
      </w:r>
    </w:p>
    <w:p w14:paraId="3F06DAE7" w14:textId="77777777" w:rsidR="000F0E73" w:rsidRDefault="000F0E73" w:rsidP="00D9248A">
      <w:pPr>
        <w:pStyle w:val="DHHSbody"/>
      </w:pPr>
      <w:r w:rsidRPr="00D9248A">
        <w:lastRenderedPageBreak/>
        <w:t>A whole-of-government LGBTIQ+ Taskforce, supported by a departmental Health and Wellbeing Working Group, an Intersex Expert Advisory Group</w:t>
      </w:r>
      <w:r w:rsidR="00D663F1">
        <w:t>,</w:t>
      </w:r>
      <w:r w:rsidRPr="00D9248A">
        <w:t xml:space="preserve"> a Trans and Gender Diverse Expert Advisory </w:t>
      </w:r>
      <w:r w:rsidR="00D663F1">
        <w:t>G</w:t>
      </w:r>
      <w:r w:rsidRPr="00D9248A">
        <w:t>roup, and the Commissioner for LGBTIQ+ Communities</w:t>
      </w:r>
      <w:r w:rsidR="00D663F1">
        <w:t>,</w:t>
      </w:r>
      <w:r w:rsidRPr="00D9248A">
        <w:t xml:space="preserve"> provide</w:t>
      </w:r>
      <w:r w:rsidR="00D663F1">
        <w:t>s</w:t>
      </w:r>
      <w:r w:rsidRPr="00D9248A">
        <w:t xml:space="preserve"> advice to the department on the delivery of inclusive and accessible healthcare. Funded organisations can engage these groups by </w:t>
      </w:r>
      <w:hyperlink r:id="rId128" w:history="1">
        <w:r w:rsidR="00D663F1" w:rsidRPr="00D663F1">
          <w:rPr>
            <w:rStyle w:val="Hyperlink"/>
          </w:rPr>
          <w:t>emailing the LGBTIQ Secretariat</w:t>
        </w:r>
      </w:hyperlink>
      <w:r w:rsidR="719736F6" w:rsidRPr="00D9248A">
        <w:t xml:space="preserve"> </w:t>
      </w:r>
      <w:r w:rsidR="002A7713" w:rsidRPr="002A7713">
        <w:rPr>
          <w:rFonts w:eastAsia="Arial" w:cs="Arial"/>
        </w:rPr>
        <w:t>&lt;LGBTIQSecretariat@health.vic.gov.au</w:t>
      </w:r>
      <w:r w:rsidR="719736F6" w:rsidRPr="00D9248A">
        <w:rPr>
          <w:rFonts w:eastAsia="Arial" w:cs="Arial"/>
        </w:rPr>
        <w:t>&gt;.</w:t>
      </w:r>
    </w:p>
    <w:p w14:paraId="0508A15E" w14:textId="77777777" w:rsidR="009F1CD4" w:rsidRPr="00DD449D" w:rsidRDefault="009F1CD4" w:rsidP="00413CF7">
      <w:pPr>
        <w:pStyle w:val="Heading4"/>
        <w:ind w:left="1134"/>
      </w:pPr>
      <w:r>
        <w:t>Trans and</w:t>
      </w:r>
      <w:r w:rsidR="009819F1">
        <w:t xml:space="preserve"> </w:t>
      </w:r>
      <w:r w:rsidR="00D663F1">
        <w:t>gender diverse people</w:t>
      </w:r>
    </w:p>
    <w:p w14:paraId="372357A2" w14:textId="77777777" w:rsidR="00C21579" w:rsidRPr="00DA7F3C" w:rsidRDefault="00C21579" w:rsidP="00C21579">
      <w:pPr>
        <w:pStyle w:val="DHHSbody"/>
      </w:pPr>
      <w:r>
        <w:t xml:space="preserve">A transgender person is someone whose gender is different to what was assigned to them at birth. </w:t>
      </w:r>
      <w:r w:rsidR="57090F21">
        <w:t>‘</w:t>
      </w:r>
      <w:r>
        <w:t xml:space="preserve">Gender </w:t>
      </w:r>
      <w:r w:rsidR="0D63B7F3">
        <w:t>diverse</w:t>
      </w:r>
      <w:r w:rsidR="3214071E">
        <w:t>’</w:t>
      </w:r>
      <w:r>
        <w:t xml:space="preserve"> generally refers to a range of genders expressed in different ways. Trans and gender diverse people are part of the broader LGBTIQ+ community</w:t>
      </w:r>
      <w:r w:rsidR="00D663F1">
        <w:t>,</w:t>
      </w:r>
      <w:r>
        <w:t xml:space="preserve"> and have distinct healthcare and social support needs, particularly during the process of questioning, defining and affirming their gender identity. </w:t>
      </w:r>
    </w:p>
    <w:p w14:paraId="61E5BC70" w14:textId="77777777" w:rsidR="00BE384C" w:rsidRPr="00D9248A" w:rsidRDefault="00C21579" w:rsidP="00C21579">
      <w:pPr>
        <w:pStyle w:val="DHHSbody"/>
      </w:pPr>
      <w:r w:rsidRPr="696E076A">
        <w:t xml:space="preserve">Health services should provide </w:t>
      </w:r>
      <w:r w:rsidRPr="32194548">
        <w:t>a</w:t>
      </w:r>
      <w:r>
        <w:t>n</w:t>
      </w:r>
      <w:r w:rsidRPr="696E076A">
        <w:t xml:space="preserve"> inclusive environment for trans and gender diverse people, ensuring services meet their unique care needs and choices. </w:t>
      </w:r>
      <w:r>
        <w:t xml:space="preserve">This includes using pronouns and names preferred by the individual, providing non-gendered facilities where possible, minimising potentially harmful </w:t>
      </w:r>
      <w:r w:rsidRPr="00D9248A">
        <w:t>encounters with other patients, and avoiding assumptions about gender and sex-specific health issues.</w:t>
      </w:r>
      <w:r w:rsidR="00081518" w:rsidRPr="00D9248A">
        <w:t xml:space="preserve"> </w:t>
      </w:r>
    </w:p>
    <w:p w14:paraId="457B05AE" w14:textId="161D5575" w:rsidR="00A60DF2" w:rsidRDefault="003A6C77" w:rsidP="00C21579">
      <w:pPr>
        <w:pStyle w:val="DHHSbody"/>
      </w:pPr>
      <w:r w:rsidRPr="00D9248A">
        <w:t>Data</w:t>
      </w:r>
      <w:r w:rsidR="00D663F1">
        <w:t>-</w:t>
      </w:r>
      <w:r w:rsidRPr="00D9248A">
        <w:t>reporting changes</w:t>
      </w:r>
      <w:r w:rsidR="00F15882" w:rsidRPr="00D9248A">
        <w:t xml:space="preserve"> </w:t>
      </w:r>
      <w:r w:rsidR="00A60DF2" w:rsidRPr="00D9248A">
        <w:t xml:space="preserve">commencing </w:t>
      </w:r>
      <w:r w:rsidR="00D663F1">
        <w:t xml:space="preserve">on </w:t>
      </w:r>
      <w:r w:rsidR="00BE384C" w:rsidRPr="00D9248A">
        <w:t xml:space="preserve">1 </w:t>
      </w:r>
      <w:r w:rsidR="00A60DF2" w:rsidRPr="00D9248A">
        <w:t xml:space="preserve">July </w:t>
      </w:r>
      <w:r w:rsidR="00F15882" w:rsidRPr="00D9248A">
        <w:t>2023</w:t>
      </w:r>
      <w:r w:rsidR="00AA0D2B" w:rsidRPr="00D9248A">
        <w:t xml:space="preserve"> mean</w:t>
      </w:r>
      <w:r w:rsidR="00F15882" w:rsidRPr="00D9248A">
        <w:t xml:space="preserve"> </w:t>
      </w:r>
      <w:r w:rsidRPr="00D9248A">
        <w:t xml:space="preserve">Victorian hospitals will </w:t>
      </w:r>
      <w:r w:rsidR="177FC2D6">
        <w:t>be able</w:t>
      </w:r>
      <w:r w:rsidRPr="00D9248A">
        <w:t xml:space="preserve"> to report   </w:t>
      </w:r>
      <w:r w:rsidRPr="00D9248A">
        <w:rPr>
          <w:i/>
        </w:rPr>
        <w:t>gender</w:t>
      </w:r>
      <w:r w:rsidRPr="00D9248A">
        <w:t xml:space="preserve"> across key health service data collections. These </w:t>
      </w:r>
      <w:r w:rsidR="00674BEB" w:rsidRPr="00D9248A">
        <w:t xml:space="preserve">data will </w:t>
      </w:r>
      <w:r w:rsidR="00A2629A" w:rsidRPr="00D9248A">
        <w:t>help</w:t>
      </w:r>
      <w:r w:rsidR="00674BEB" w:rsidRPr="00D9248A">
        <w:t xml:space="preserve"> health services and</w:t>
      </w:r>
      <w:r w:rsidR="00A2629A" w:rsidRPr="00D9248A">
        <w:t xml:space="preserve"> </w:t>
      </w:r>
      <w:r w:rsidR="00674BEB" w:rsidRPr="00D9248A">
        <w:t xml:space="preserve">the </w:t>
      </w:r>
      <w:r w:rsidRPr="00D9248A">
        <w:t>department</w:t>
      </w:r>
      <w:r w:rsidR="00674BEB" w:rsidRPr="00D9248A">
        <w:t xml:space="preserve"> </w:t>
      </w:r>
      <w:r w:rsidR="00BF06CA" w:rsidRPr="00D9248A">
        <w:t>monitor</w:t>
      </w:r>
      <w:r w:rsidR="00DA32CF" w:rsidRPr="00D9248A">
        <w:t xml:space="preserve"> </w:t>
      </w:r>
      <w:r w:rsidR="00BF06CA" w:rsidRPr="00D9248A">
        <w:t>service</w:t>
      </w:r>
      <w:r w:rsidR="00A2629A" w:rsidRPr="00D9248A">
        <w:t xml:space="preserve"> uptake and </w:t>
      </w:r>
      <w:r w:rsidR="00BE384C" w:rsidRPr="00D9248A">
        <w:t xml:space="preserve">outcomes for </w:t>
      </w:r>
      <w:r w:rsidR="00674BEB" w:rsidRPr="00D9248A">
        <w:t xml:space="preserve">trans and gender diverse </w:t>
      </w:r>
      <w:r w:rsidR="3EDCBD52" w:rsidRPr="00D9248A">
        <w:t>Victorian</w:t>
      </w:r>
      <w:r w:rsidR="348E0EFF" w:rsidRPr="00D9248A">
        <w:t>s</w:t>
      </w:r>
      <w:r w:rsidR="00E64717" w:rsidRPr="00D9248A">
        <w:t xml:space="preserve">, </w:t>
      </w:r>
      <w:r w:rsidR="00BE384C" w:rsidRPr="00D9248A">
        <w:t>and</w:t>
      </w:r>
      <w:r w:rsidR="00567449" w:rsidRPr="00D9248A">
        <w:t xml:space="preserve"> </w:t>
      </w:r>
      <w:r w:rsidR="00A2629A" w:rsidRPr="00D9248A">
        <w:t>support development of targeted programs and funding</w:t>
      </w:r>
      <w:r w:rsidR="00C76D2F" w:rsidRPr="00D9248A">
        <w:t>.</w:t>
      </w:r>
      <w:r w:rsidR="00EE6A39" w:rsidRPr="00D9248A">
        <w:t xml:space="preserve"> </w:t>
      </w:r>
      <w:r w:rsidR="00D663F1">
        <w:t>For m</w:t>
      </w:r>
      <w:r w:rsidR="04BE0DF2" w:rsidRPr="00D9248A">
        <w:t>ore information on spe</w:t>
      </w:r>
      <w:r w:rsidR="4E2010B9" w:rsidRPr="00D9248A">
        <w:t>cifications for revisions to data collections</w:t>
      </w:r>
      <w:r w:rsidR="04BE0DF2" w:rsidRPr="00D9248A">
        <w:t xml:space="preserve"> </w:t>
      </w:r>
      <w:r w:rsidR="2FA430B6" w:rsidRPr="00D9248A">
        <w:t>for</w:t>
      </w:r>
      <w:r w:rsidR="04BE0DF2" w:rsidRPr="00D9248A">
        <w:t xml:space="preserve"> 2023</w:t>
      </w:r>
      <w:r w:rsidR="00D663F1">
        <w:t>–</w:t>
      </w:r>
      <w:r w:rsidR="04BE0DF2" w:rsidRPr="00D9248A">
        <w:t>24</w:t>
      </w:r>
      <w:r w:rsidR="00D663F1">
        <w:t>, visit the department’s</w:t>
      </w:r>
      <w:r w:rsidR="300A637E" w:rsidRPr="00D9248A">
        <w:t xml:space="preserve"> </w:t>
      </w:r>
      <w:hyperlink r:id="rId129" w:history="1">
        <w:r w:rsidR="00D663F1" w:rsidRPr="000852BE">
          <w:rPr>
            <w:rStyle w:val="Hyperlink"/>
          </w:rPr>
          <w:t>Annual changes process</w:t>
        </w:r>
      </w:hyperlink>
      <w:r w:rsidR="300A637E" w:rsidRPr="00D9248A">
        <w:t xml:space="preserve"> &lt;https://www.health.vic.gov.au/data-reporting/annual-changes&gt;.</w:t>
      </w:r>
    </w:p>
    <w:p w14:paraId="1B95BAC1" w14:textId="77777777" w:rsidR="492CBDC7" w:rsidRDefault="00C21579" w:rsidP="00C9672C">
      <w:pPr>
        <w:pStyle w:val="DHHSbody"/>
      </w:pPr>
      <w:r w:rsidRPr="696E076A">
        <w:t>Funded organisations are encouraged to seek advice and resources from peak bodies and associations to drive service improvement and build workforce capability.</w:t>
      </w:r>
      <w:r w:rsidR="00E1139A">
        <w:t xml:space="preserve"> </w:t>
      </w:r>
      <w:r w:rsidR="00D663F1">
        <w:t>For m</w:t>
      </w:r>
      <w:r w:rsidR="00D663F1" w:rsidRPr="00D9248A">
        <w:t>ore information</w:t>
      </w:r>
      <w:r w:rsidR="00D663F1">
        <w:t>, visit</w:t>
      </w:r>
      <w:r w:rsidRPr="696E076A">
        <w:t xml:space="preserve"> </w:t>
      </w:r>
      <w:hyperlink r:id="rId130" w:history="1">
        <w:r w:rsidR="492CBDC7" w:rsidRPr="002A7713">
          <w:rPr>
            <w:rStyle w:val="Hyperlink"/>
          </w:rPr>
          <w:t>Trans and gender diverse health and wellbeing</w:t>
        </w:r>
      </w:hyperlink>
      <w:r w:rsidR="492CBDC7" w:rsidRPr="00F762BA">
        <w:t xml:space="preserve"> &lt;</w:t>
      </w:r>
      <w:r w:rsidR="492CBDC7" w:rsidRPr="575EE414">
        <w:t>https://www.health.vic.gov.au/populations/trans-and-gender-diverse-health-and-wellbeing&gt;</w:t>
      </w:r>
      <w:r w:rsidR="00E1139A">
        <w:t>.</w:t>
      </w:r>
    </w:p>
    <w:p w14:paraId="5A2A5015" w14:textId="77777777" w:rsidR="00C21579" w:rsidRDefault="00C21579" w:rsidP="0041288D">
      <w:pPr>
        <w:pStyle w:val="DHHSbodyafterbullets"/>
      </w:pPr>
      <w:r>
        <w:t xml:space="preserve">The department funds a number of specialist gender services that can be engaged by health services for information and support. </w:t>
      </w:r>
    </w:p>
    <w:p w14:paraId="244F2AE5" w14:textId="77777777" w:rsidR="00C21579" w:rsidRDefault="00C21579" w:rsidP="00C21579">
      <w:pPr>
        <w:pStyle w:val="DHHSbody"/>
      </w:pPr>
      <w:r>
        <w:t>In 2021</w:t>
      </w:r>
      <w:r w:rsidR="005E6D52">
        <w:t>–</w:t>
      </w:r>
      <w:r>
        <w:t>22</w:t>
      </w:r>
      <w:r w:rsidR="005E6D52">
        <w:t>,</w:t>
      </w:r>
      <w:r>
        <w:t xml:space="preserve"> the Victorian Government provided $21.4 million over four years to deliver additional supports for trans and gender diverse young people. This includes an expansion of </w:t>
      </w:r>
      <w:r w:rsidR="00A74EB1">
        <w:t>specialist gender clinics</w:t>
      </w:r>
      <w:r>
        <w:t xml:space="preserve"> at Monash Health</w:t>
      </w:r>
      <w:r w:rsidR="00A74EB1">
        <w:t xml:space="preserve"> and</w:t>
      </w:r>
      <w:r w:rsidR="00E1139A">
        <w:t xml:space="preserve"> </w:t>
      </w:r>
      <w:r w:rsidR="005E6D52">
        <w:t xml:space="preserve">The </w:t>
      </w:r>
      <w:r>
        <w:t>Royal Children’s Hospital</w:t>
      </w:r>
      <w:r w:rsidR="00C86A94">
        <w:t>, mental health and primary care at</w:t>
      </w:r>
      <w:r>
        <w:t xml:space="preserve"> Orygen</w:t>
      </w:r>
      <w:r w:rsidR="005E6D52">
        <w:t>,</w:t>
      </w:r>
      <w:r>
        <w:t xml:space="preserve"> and peer and family support at Transgender Victoria, Transcend and Monash Health</w:t>
      </w:r>
      <w:r w:rsidR="00E1139A">
        <w:t>.</w:t>
      </w:r>
    </w:p>
    <w:p w14:paraId="0C2D50F0" w14:textId="77777777" w:rsidR="00C21579" w:rsidRPr="00D12772" w:rsidRDefault="00C21579" w:rsidP="0041288D">
      <w:pPr>
        <w:pStyle w:val="DHHSbody"/>
      </w:pPr>
      <w:r w:rsidRPr="00D12772">
        <w:t>The 2022</w:t>
      </w:r>
      <w:r w:rsidR="005E6D52">
        <w:t>–</w:t>
      </w:r>
      <w:r w:rsidRPr="00D12772">
        <w:t xml:space="preserve">23 State Budget committed $1.5 million over two years towards the Trans and Gender Diverse in Community Health </w:t>
      </w:r>
      <w:r w:rsidR="00886815">
        <w:t>P</w:t>
      </w:r>
      <w:r w:rsidRPr="00D12772">
        <w:t>rogram, which delivers peer navigator support, two multidisciplinary clinics in Preston and Ballarat</w:t>
      </w:r>
      <w:r w:rsidR="005E6D52">
        <w:t>,</w:t>
      </w:r>
      <w:r w:rsidRPr="00D12772">
        <w:t xml:space="preserve"> and </w:t>
      </w:r>
      <w:r w:rsidRPr="00BF585A">
        <w:t>statewide</w:t>
      </w:r>
      <w:r w:rsidRPr="00D12772">
        <w:t xml:space="preserve"> trans and gender diverse health training.</w:t>
      </w:r>
      <w:r w:rsidR="00E1139A">
        <w:t xml:space="preserve"> </w:t>
      </w:r>
      <w:r w:rsidRPr="00D12772">
        <w:t>For more information</w:t>
      </w:r>
      <w:r w:rsidR="005E6D52">
        <w:t>, visit</w:t>
      </w:r>
      <w:r w:rsidRPr="00BF585A">
        <w:t xml:space="preserve"> </w:t>
      </w:r>
      <w:hyperlink r:id="rId131">
        <w:r w:rsidRPr="004962CD">
          <w:rPr>
            <w:rStyle w:val="Hyperlink"/>
          </w:rPr>
          <w:t>Your Community Health</w:t>
        </w:r>
      </w:hyperlink>
      <w:r w:rsidRPr="00D12772">
        <w:t xml:space="preserve"> &lt;https://www.yourch.org.au/service-access/trans-and-gender-diverse-health</w:t>
      </w:r>
      <w:r w:rsidRPr="00BF585A">
        <w:t>&gt;.</w:t>
      </w:r>
    </w:p>
    <w:p w14:paraId="4186AE13" w14:textId="77777777" w:rsidR="006D1629" w:rsidRPr="00D9248A" w:rsidRDefault="006D1629" w:rsidP="00413CF7">
      <w:pPr>
        <w:pStyle w:val="Heading4"/>
        <w:ind w:left="1134"/>
        <w:rPr>
          <w:lang w:eastAsia="en-AU"/>
        </w:rPr>
      </w:pPr>
      <w:r w:rsidRPr="00D9248A">
        <w:rPr>
          <w:lang w:eastAsia="en-AU"/>
        </w:rPr>
        <w:t>People with</w:t>
      </w:r>
      <w:r w:rsidR="008A762B" w:rsidRPr="00D9248A">
        <w:rPr>
          <w:lang w:eastAsia="en-AU"/>
        </w:rPr>
        <w:t xml:space="preserve"> variations in sex characteristics</w:t>
      </w:r>
      <w:r w:rsidRPr="00D9248A">
        <w:rPr>
          <w:lang w:eastAsia="en-AU"/>
        </w:rPr>
        <w:t xml:space="preserve"> </w:t>
      </w:r>
    </w:p>
    <w:p w14:paraId="66D0F328" w14:textId="77777777" w:rsidR="006D1629" w:rsidRDefault="63A956F0" w:rsidP="007E0D98">
      <w:pPr>
        <w:pStyle w:val="DHHSbody"/>
        <w:rPr>
          <w:rFonts w:cs="Calibri"/>
          <w:shd w:val="clear" w:color="auto" w:fill="FFFFFF"/>
        </w:rPr>
      </w:pPr>
      <w:r w:rsidRPr="00D9248A">
        <w:rPr>
          <w:rFonts w:cs="Calibri"/>
        </w:rPr>
        <w:t xml:space="preserve">'People with </w:t>
      </w:r>
      <w:r w:rsidR="001D2A03" w:rsidRPr="00D9248A">
        <w:rPr>
          <w:rFonts w:cs="Calibri"/>
        </w:rPr>
        <w:t>variations in sex characteristics</w:t>
      </w:r>
      <w:r w:rsidRPr="00D9248A">
        <w:rPr>
          <w:rFonts w:cs="Calibri"/>
        </w:rPr>
        <w:t xml:space="preserve">' </w:t>
      </w:r>
      <w:r w:rsidR="00CA6B19" w:rsidRPr="00D9248A">
        <w:rPr>
          <w:rFonts w:cs="Calibri"/>
        </w:rPr>
        <w:t>or ‘intersex people’</w:t>
      </w:r>
      <w:r w:rsidRPr="00D9248A">
        <w:rPr>
          <w:rFonts w:cs="Calibri"/>
        </w:rPr>
        <w:t xml:space="preserve"> </w:t>
      </w:r>
      <w:r w:rsidR="00CA6B19" w:rsidRPr="00D9248A">
        <w:rPr>
          <w:rFonts w:cs="Calibri"/>
        </w:rPr>
        <w:t>are</w:t>
      </w:r>
      <w:r w:rsidRPr="00D9248A">
        <w:rPr>
          <w:rFonts w:cs="Calibri"/>
        </w:rPr>
        <w:t xml:space="preserve"> umbrella term</w:t>
      </w:r>
      <w:r w:rsidR="00CA6B19" w:rsidRPr="00D9248A">
        <w:rPr>
          <w:rFonts w:cs="Calibri"/>
        </w:rPr>
        <w:t>s</w:t>
      </w:r>
      <w:r w:rsidRPr="00D9248A">
        <w:rPr>
          <w:rFonts w:cs="Calibri"/>
        </w:rPr>
        <w:t xml:space="preserve"> for people born with physical, hormonal or genetic features that are neither wholly female nor wholly male; or a combination of female and male; or neither female nor male. </w:t>
      </w:r>
      <w:r w:rsidR="001D2A03" w:rsidRPr="00D9248A">
        <w:rPr>
          <w:rFonts w:cs="Calibri"/>
        </w:rPr>
        <w:t>Intersex variations are not abnormal and should not be seen as ‘birth defects’; they are natural biological variations and occur in up to 1.7</w:t>
      </w:r>
      <w:r w:rsidR="00807764">
        <w:rPr>
          <w:rFonts w:cs="Calibri"/>
        </w:rPr>
        <w:t>%</w:t>
      </w:r>
      <w:r w:rsidR="001D2A03" w:rsidRPr="00D9248A">
        <w:rPr>
          <w:rFonts w:cs="Calibri"/>
        </w:rPr>
        <w:t xml:space="preserve"> of all births.</w:t>
      </w:r>
      <w:r w:rsidR="006D1629" w:rsidRPr="00C9672C">
        <w:rPr>
          <w:rFonts w:cs="Calibri"/>
        </w:rPr>
        <w:t xml:space="preserve"> </w:t>
      </w:r>
    </w:p>
    <w:p w14:paraId="790D20B7" w14:textId="77777777" w:rsidR="008B713E" w:rsidRPr="00417AA6" w:rsidRDefault="006D1629" w:rsidP="008B713E">
      <w:pPr>
        <w:spacing w:after="120" w:line="270" w:lineRule="atLeast"/>
        <w:rPr>
          <w:rFonts w:ascii="Arial" w:eastAsia="Times" w:hAnsi="Arial" w:cs="Arial"/>
          <w:shd w:val="clear" w:color="auto" w:fill="FFFFFF"/>
        </w:rPr>
      </w:pPr>
      <w:r w:rsidRPr="00E901A7">
        <w:rPr>
          <w:rFonts w:ascii="Arial" w:eastAsia="Times" w:hAnsi="Arial" w:cs="Arial"/>
          <w:shd w:val="clear" w:color="auto" w:fill="FFFFFF"/>
        </w:rPr>
        <w:t xml:space="preserve">Health services should understand what intersex is, including the difference between intersex and sexual </w:t>
      </w:r>
      <w:r w:rsidRPr="00417AA6">
        <w:rPr>
          <w:rFonts w:ascii="Arial" w:eastAsia="Times" w:hAnsi="Arial" w:cs="Arial"/>
          <w:shd w:val="clear" w:color="auto" w:fill="FFFFFF"/>
        </w:rPr>
        <w:t>orientation, transgender</w:t>
      </w:r>
      <w:r w:rsidR="00F70081">
        <w:rPr>
          <w:rFonts w:ascii="Arial" w:eastAsia="Times" w:hAnsi="Arial" w:cs="Arial"/>
          <w:shd w:val="clear" w:color="auto" w:fill="FFFFFF"/>
        </w:rPr>
        <w:t xml:space="preserve"> and</w:t>
      </w:r>
      <w:r w:rsidRPr="00417AA6">
        <w:rPr>
          <w:rFonts w:ascii="Arial" w:eastAsia="Times" w:hAnsi="Arial" w:cs="Arial"/>
          <w:shd w:val="clear" w:color="auto" w:fill="FFFFFF"/>
        </w:rPr>
        <w:t xml:space="preserve"> gender diversity.</w:t>
      </w:r>
      <w:r w:rsidR="008B713E" w:rsidRPr="008B713E">
        <w:rPr>
          <w:rFonts w:ascii="Arial" w:eastAsia="Times" w:hAnsi="Arial" w:cs="Arial"/>
          <w:shd w:val="clear" w:color="auto" w:fill="FFFFFF"/>
        </w:rPr>
        <w:t xml:space="preserve"> </w:t>
      </w:r>
      <w:r w:rsidR="008B713E" w:rsidRPr="00417AA6">
        <w:rPr>
          <w:rFonts w:ascii="Arial" w:eastAsia="Times" w:hAnsi="Arial" w:cs="Arial"/>
          <w:shd w:val="clear" w:color="auto" w:fill="FFFFFF"/>
        </w:rPr>
        <w:t>Health service staff should avoid asking questions related to a person’s intersex status</w:t>
      </w:r>
      <w:r w:rsidR="008B713E">
        <w:rPr>
          <w:rFonts w:ascii="Arial" w:eastAsia="Times" w:hAnsi="Arial" w:cs="Arial"/>
          <w:shd w:val="clear" w:color="auto" w:fill="FFFFFF"/>
        </w:rPr>
        <w:t>,</w:t>
      </w:r>
      <w:r w:rsidR="008B713E" w:rsidRPr="00417AA6">
        <w:rPr>
          <w:rFonts w:ascii="Arial" w:eastAsia="Times" w:hAnsi="Arial" w:cs="Arial"/>
          <w:shd w:val="clear" w:color="auto" w:fill="FFFFFF"/>
        </w:rPr>
        <w:t xml:space="preserve"> unless clinically necessary.</w:t>
      </w:r>
    </w:p>
    <w:p w14:paraId="07AD0EDC" w14:textId="77777777" w:rsidR="006D1629" w:rsidRPr="00417AA6" w:rsidRDefault="006D1629" w:rsidP="006D1629">
      <w:pPr>
        <w:spacing w:after="120" w:line="270" w:lineRule="atLeast"/>
        <w:rPr>
          <w:rFonts w:ascii="Arial" w:eastAsia="Times" w:hAnsi="Arial" w:cs="Arial"/>
          <w:shd w:val="clear" w:color="auto" w:fill="FFFFFF"/>
        </w:rPr>
      </w:pPr>
      <w:r w:rsidRPr="00417AA6">
        <w:rPr>
          <w:rFonts w:ascii="Arial" w:eastAsia="Times" w:hAnsi="Arial" w:cs="Arial"/>
          <w:shd w:val="clear" w:color="auto" w:fill="FFFFFF"/>
        </w:rPr>
        <w:t>Health services should also understand the potentially lifelong health impacts of conducting surgeries on intersex children</w:t>
      </w:r>
      <w:r w:rsidR="000B4570">
        <w:rPr>
          <w:rFonts w:ascii="Arial" w:eastAsia="Times" w:hAnsi="Arial" w:cs="Arial"/>
          <w:shd w:val="clear" w:color="auto" w:fill="FFFFFF"/>
        </w:rPr>
        <w:t>,</w:t>
      </w:r>
      <w:r w:rsidRPr="00417AA6">
        <w:rPr>
          <w:rFonts w:ascii="Arial" w:eastAsia="Times" w:hAnsi="Arial" w:cs="Arial"/>
          <w:shd w:val="clear" w:color="auto" w:fill="FFFFFF"/>
        </w:rPr>
        <w:t xml:space="preserve"> and/or giving them hormones to 'normalise' their genitals and remove gonads.</w:t>
      </w:r>
    </w:p>
    <w:p w14:paraId="151FC380" w14:textId="77777777" w:rsidR="006D1629" w:rsidRDefault="006D1629" w:rsidP="006D1629">
      <w:pPr>
        <w:pStyle w:val="DHHSbody"/>
      </w:pPr>
      <w:r w:rsidRPr="696E076A">
        <w:t xml:space="preserve">Funded organisations are encouraged to seek advice and resources from peak bodies and associations to drive service improvement and build workforce capability. </w:t>
      </w:r>
      <w:r w:rsidR="00886815">
        <w:t>For more</w:t>
      </w:r>
      <w:r w:rsidR="00886815" w:rsidRPr="696E076A">
        <w:t xml:space="preserve"> </w:t>
      </w:r>
      <w:r w:rsidRPr="696E076A">
        <w:t xml:space="preserve">information, guidelines and resources on the health needs and </w:t>
      </w:r>
      <w:r w:rsidRPr="00417AA6">
        <w:rPr>
          <w:rFonts w:cs="Calibri"/>
          <w:shd w:val="clear" w:color="auto" w:fill="FFFFFF"/>
        </w:rPr>
        <w:t>on supporting people with an intersex variation</w:t>
      </w:r>
      <w:r w:rsidR="00886815">
        <w:rPr>
          <w:rFonts w:cs="Calibri"/>
          <w:shd w:val="clear" w:color="auto" w:fill="FFFFFF"/>
        </w:rPr>
        <w:t>, visit</w:t>
      </w:r>
      <w:r w:rsidRPr="00417AA6">
        <w:rPr>
          <w:rFonts w:cs="Calibri"/>
          <w:shd w:val="clear" w:color="auto" w:fill="FFFFFF"/>
        </w:rPr>
        <w:t xml:space="preserve"> </w:t>
      </w:r>
      <w:hyperlink r:id="rId132" w:history="1">
        <w:r w:rsidR="2121E0DA" w:rsidRPr="00AA2613">
          <w:rPr>
            <w:rStyle w:val="Hyperlink"/>
            <w:rFonts w:cs="Calibri"/>
            <w:shd w:val="clear" w:color="auto" w:fill="FFFFFF"/>
          </w:rPr>
          <w:t xml:space="preserve">Health of people </w:t>
        </w:r>
        <w:r w:rsidR="2121E0DA" w:rsidRPr="00AA2613">
          <w:rPr>
            <w:rStyle w:val="Hyperlink"/>
            <w:rFonts w:cs="Calibri"/>
            <w:shd w:val="clear" w:color="auto" w:fill="FFFFFF"/>
          </w:rPr>
          <w:lastRenderedPageBreak/>
          <w:t>with intersex variations</w:t>
        </w:r>
      </w:hyperlink>
      <w:r w:rsidR="00F762BA">
        <w:rPr>
          <w:rStyle w:val="Hyperlink"/>
          <w:rFonts w:cs="Calibri"/>
          <w:shd w:val="clear" w:color="auto" w:fill="FFFFFF"/>
        </w:rPr>
        <w:t xml:space="preserve"> </w:t>
      </w:r>
      <w:r w:rsidR="00AA2613">
        <w:rPr>
          <w:rFonts w:cs="Calibri"/>
          <w:shd w:val="clear" w:color="auto" w:fill="FFFFFF"/>
        </w:rPr>
        <w:t>&lt;</w:t>
      </w:r>
      <w:r w:rsidRPr="00417AA6">
        <w:rPr>
          <w:rFonts w:cs="Calibri"/>
          <w:shd w:val="clear" w:color="auto" w:fill="FFFFFF"/>
        </w:rPr>
        <w:t>https://www.health.vic.gov.au/populations/health-of-people-with-intersex-variations</w:t>
      </w:r>
      <w:r w:rsidR="00DE0DF2">
        <w:rPr>
          <w:rFonts w:cs="Calibri"/>
          <w:shd w:val="clear" w:color="auto" w:fill="FFFFFF"/>
        </w:rPr>
        <w:t>&gt;</w:t>
      </w:r>
      <w:r w:rsidRPr="00417AA6">
        <w:rPr>
          <w:rFonts w:cs="Calibri"/>
          <w:shd w:val="clear" w:color="auto" w:fill="FFFFFF"/>
        </w:rPr>
        <w:t>.</w:t>
      </w:r>
    </w:p>
    <w:p w14:paraId="7E9BB41A" w14:textId="77777777" w:rsidR="006D1629" w:rsidRDefault="006D1629" w:rsidP="006D1629">
      <w:pPr>
        <w:pStyle w:val="DHHSbody"/>
        <w:rPr>
          <w:rFonts w:cs="Calibri"/>
          <w:color w:val="000000" w:themeColor="text1"/>
          <w:lang w:eastAsia="en-AU"/>
        </w:rPr>
      </w:pPr>
      <w:r>
        <w:t xml:space="preserve">The </w:t>
      </w:r>
      <w:hyperlink r:id="rId133">
        <w:r w:rsidRPr="49A7E2E4">
          <w:rPr>
            <w:rStyle w:val="Hyperlink"/>
          </w:rPr>
          <w:t>(i) Am Equal future directions paper</w:t>
        </w:r>
      </w:hyperlink>
      <w:r>
        <w:t xml:space="preserve"> &lt;https://www.health.vic.gov.au/publications/i-am-equal&gt; sets out the Victorian Government’s commitment to improve health and wellbeing outcomes</w:t>
      </w:r>
      <w:r w:rsidR="000B4570">
        <w:t>,</w:t>
      </w:r>
      <w:r>
        <w:t xml:space="preserve"> and experiences of people with intersex variations. The department is currently progressing work to establish the intersex protection system, inclusive of </w:t>
      </w:r>
      <w:r w:rsidRPr="0006019F">
        <w:rPr>
          <w:rFonts w:cs="Calibri"/>
        </w:rPr>
        <w:t xml:space="preserve">a </w:t>
      </w:r>
      <w:r w:rsidRPr="49A7E2E4">
        <w:rPr>
          <w:rFonts w:cs="Calibri"/>
          <w:color w:val="000000" w:themeColor="text1"/>
          <w:lang w:eastAsia="en-AU"/>
        </w:rPr>
        <w:t>mechanism to prohibit deferrable medical interventions modifying a person’s sex characteristics without personal consent, an oversight panel</w:t>
      </w:r>
      <w:r w:rsidR="000B4570">
        <w:rPr>
          <w:rFonts w:cs="Calibri"/>
          <w:color w:val="000000" w:themeColor="text1"/>
          <w:lang w:eastAsia="en-AU"/>
        </w:rPr>
        <w:t>,</w:t>
      </w:r>
      <w:r w:rsidRPr="49A7E2E4">
        <w:rPr>
          <w:rFonts w:cs="Calibri"/>
          <w:color w:val="000000" w:themeColor="text1"/>
          <w:lang w:eastAsia="en-AU"/>
        </w:rPr>
        <w:t xml:space="preserve"> and provisions to ensure the collection of data and transparency over what treatments are being performed.</w:t>
      </w:r>
      <w:r w:rsidR="00176BB9">
        <w:rPr>
          <w:rFonts w:cs="Calibri"/>
          <w:color w:val="000000" w:themeColor="text1"/>
          <w:lang w:eastAsia="en-AU"/>
        </w:rPr>
        <w:t xml:space="preserve"> </w:t>
      </w:r>
    </w:p>
    <w:p w14:paraId="365948E6" w14:textId="77777777" w:rsidR="0096795F" w:rsidRPr="005F7F6D" w:rsidRDefault="0096795F" w:rsidP="00413CF7">
      <w:pPr>
        <w:pStyle w:val="Heading3"/>
        <w:tabs>
          <w:tab w:val="num" w:pos="709"/>
        </w:tabs>
        <w:ind w:left="0" w:right="-58"/>
      </w:pPr>
      <w:bookmarkStart w:id="2165" w:name="_Toc143080913"/>
      <w:r>
        <w:t xml:space="preserve">Supporting </w:t>
      </w:r>
      <w:r w:rsidR="00886815">
        <w:t>health access and outcomes for people with disability</w:t>
      </w:r>
      <w:bookmarkEnd w:id="2165"/>
    </w:p>
    <w:p w14:paraId="1A4E7859" w14:textId="77777777" w:rsidR="0096795F" w:rsidRPr="00D9248A" w:rsidRDefault="0096795F" w:rsidP="0096795F">
      <w:pPr>
        <w:pStyle w:val="DHHSbody"/>
      </w:pPr>
      <w:r w:rsidRPr="00D9248A">
        <w:t>Victorian people with disability are diverse in their culture, language, sexuality, gender identity, age, ability, socioeconomic status and life experiences. Approximately 17</w:t>
      </w:r>
      <w:r w:rsidR="00C15DCD">
        <w:t>%</w:t>
      </w:r>
      <w:r w:rsidRPr="00D9248A">
        <w:t xml:space="preserve"> of Victorians are people with disability and many of these people have a hidden disability. People with disability have poorer health outcomes and face a range of systemic barriers</w:t>
      </w:r>
      <w:r w:rsidR="000B4570" w:rsidRPr="00D9248A">
        <w:t>,</w:t>
      </w:r>
      <w:r w:rsidRPr="00D9248A">
        <w:t xml:space="preserve"> including </w:t>
      </w:r>
      <w:r w:rsidR="00C0358D" w:rsidRPr="00D9248A">
        <w:t>in relation to communication</w:t>
      </w:r>
      <w:r w:rsidR="00886815">
        <w:t xml:space="preserve"> and</w:t>
      </w:r>
      <w:r w:rsidR="00DE02F6" w:rsidRPr="00D9248A">
        <w:t xml:space="preserve"> mobility</w:t>
      </w:r>
      <w:r w:rsidR="6435D1CF" w:rsidRPr="00D9248A">
        <w:t xml:space="preserve">, as well as </w:t>
      </w:r>
      <w:r w:rsidR="00DE02F6" w:rsidRPr="00D9248A">
        <w:t>physical and</w:t>
      </w:r>
      <w:r w:rsidR="00C0358D" w:rsidRPr="00D9248A">
        <w:t xml:space="preserve"> psychosocial support</w:t>
      </w:r>
      <w:r w:rsidR="3F691B23" w:rsidRPr="00D9248A">
        <w:t xml:space="preserve"> needs</w:t>
      </w:r>
      <w:r w:rsidRPr="00D9248A">
        <w:t>.</w:t>
      </w:r>
    </w:p>
    <w:p w14:paraId="4F6BAB2C" w14:textId="77777777" w:rsidR="009D0B30" w:rsidRPr="00D9248A" w:rsidRDefault="000B4570" w:rsidP="0096795F">
      <w:pPr>
        <w:pStyle w:val="DHHSbody"/>
      </w:pPr>
      <w:r w:rsidRPr="00D9248A">
        <w:t xml:space="preserve">The </w:t>
      </w:r>
      <w:hyperlink r:id="rId134" w:history="1">
        <w:r w:rsidR="1FEEDB75" w:rsidRPr="00DA7C44">
          <w:rPr>
            <w:rStyle w:val="Hyperlink"/>
          </w:rPr>
          <w:t>Inclusive Victoria: state disability plan 2022–2026</w:t>
        </w:r>
      </w:hyperlink>
      <w:r w:rsidR="0096795F" w:rsidRPr="00D9248A">
        <w:t xml:space="preserve"> &lt;https://www.vic.gov.au/state-disability-plan&gt; sets out whole</w:t>
      </w:r>
      <w:r w:rsidRPr="00D9248A">
        <w:t>-</w:t>
      </w:r>
      <w:r w:rsidR="0096795F" w:rsidRPr="00D9248A">
        <w:t>of</w:t>
      </w:r>
      <w:r w:rsidRPr="00D9248A">
        <w:t>-</w:t>
      </w:r>
      <w:r w:rsidR="0096795F" w:rsidRPr="00D9248A">
        <w:t xml:space="preserve">government commitments aimed at improving the lives of Victorians with disability, including priority actions related to inpatient care, sexual and reproductive health, mental health and health service capability. </w:t>
      </w:r>
    </w:p>
    <w:p w14:paraId="7092A3B4" w14:textId="77777777" w:rsidR="00C0358D" w:rsidRDefault="00237382" w:rsidP="0096795F">
      <w:pPr>
        <w:pStyle w:val="DHHSbody"/>
      </w:pPr>
      <w:r w:rsidRPr="00D9248A">
        <w:t>Inclusive Victoria</w:t>
      </w:r>
      <w:r w:rsidR="00AF0D42" w:rsidRPr="00D9248A">
        <w:t xml:space="preserve"> outlines that</w:t>
      </w:r>
      <w:r w:rsidR="00AA289D" w:rsidRPr="00D9248A">
        <w:t xml:space="preserve"> health </w:t>
      </w:r>
      <w:r w:rsidR="6F500B2F" w:rsidRPr="00D9248A">
        <w:t xml:space="preserve">and community </w:t>
      </w:r>
      <w:r w:rsidR="00AA289D" w:rsidRPr="00D9248A">
        <w:t xml:space="preserve">services </w:t>
      </w:r>
      <w:r w:rsidR="008317F2" w:rsidRPr="00D9248A">
        <w:t xml:space="preserve">should consider </w:t>
      </w:r>
      <w:r w:rsidR="007B799B" w:rsidRPr="00D9248A">
        <w:t xml:space="preserve">how to deliver </w:t>
      </w:r>
      <w:r w:rsidR="008317F2" w:rsidRPr="00D9248A">
        <w:t>a range of priority commitments and reforms</w:t>
      </w:r>
      <w:r w:rsidR="00B76DF7">
        <w:t>,</w:t>
      </w:r>
      <w:r w:rsidR="008317F2" w:rsidRPr="00D9248A">
        <w:t xml:space="preserve"> including </w:t>
      </w:r>
      <w:r w:rsidR="00852108" w:rsidRPr="00D9248A">
        <w:t>enhancing referral pathways to respond to the needs of people with disability</w:t>
      </w:r>
      <w:r w:rsidR="009E6084" w:rsidRPr="00D9248A">
        <w:t xml:space="preserve">, </w:t>
      </w:r>
      <w:r w:rsidR="00DC6815" w:rsidRPr="00D9248A">
        <w:t>co</w:t>
      </w:r>
      <w:r w:rsidR="00886968">
        <w:t>-design</w:t>
      </w:r>
      <w:r w:rsidR="00DC6815" w:rsidRPr="00D9248A">
        <w:t xml:space="preserve">, </w:t>
      </w:r>
      <w:r w:rsidR="00E93485" w:rsidRPr="00D9248A">
        <w:t xml:space="preserve">developing </w:t>
      </w:r>
      <w:r w:rsidR="00AD694D" w:rsidRPr="00D9248A">
        <w:t>disability confident and inclusive workforce</w:t>
      </w:r>
      <w:r w:rsidR="00E93485" w:rsidRPr="00D9248A">
        <w:t>s</w:t>
      </w:r>
      <w:r w:rsidR="00B76DF7">
        <w:t>,</w:t>
      </w:r>
      <w:r w:rsidR="00AD694D" w:rsidRPr="00D9248A">
        <w:t xml:space="preserve"> and effective </w:t>
      </w:r>
      <w:r w:rsidR="00CF700B" w:rsidRPr="00D9248A">
        <w:t xml:space="preserve">data and outcomes </w:t>
      </w:r>
      <w:r w:rsidR="00AD694D" w:rsidRPr="00D9248A">
        <w:t>reporting.</w:t>
      </w:r>
    </w:p>
    <w:p w14:paraId="449F1FBC" w14:textId="77777777" w:rsidR="0096795F" w:rsidRPr="00C870AC" w:rsidRDefault="0096795F" w:rsidP="0096795F">
      <w:pPr>
        <w:pStyle w:val="DHHSbody"/>
      </w:pPr>
      <w:r>
        <w:t xml:space="preserve">The </w:t>
      </w:r>
      <w:hyperlink r:id="rId135">
        <w:r w:rsidRPr="451A1072">
          <w:rPr>
            <w:rStyle w:val="Hyperlink"/>
          </w:rPr>
          <w:t>Victorian Autism Plan</w:t>
        </w:r>
      </w:hyperlink>
      <w:r>
        <w:t xml:space="preserve"> </w:t>
      </w:r>
      <w:r w:rsidR="00DE0DF2">
        <w:t>&lt;</w:t>
      </w:r>
      <w:r w:rsidR="00BF48C3" w:rsidRPr="004962CD">
        <w:t>https://www.statedisabilityplan.vic.gov.au/victoria-autism-plan</w:t>
      </w:r>
      <w:r w:rsidR="00DE0DF2" w:rsidRPr="004962CD">
        <w:t>&gt;</w:t>
      </w:r>
      <w:r w:rsidRPr="00BF48C3">
        <w:t xml:space="preserve"> </w:t>
      </w:r>
      <w:r>
        <w:t>sets out additional actions to support people</w:t>
      </w:r>
      <w:r w:rsidR="18EB45CE">
        <w:t xml:space="preserve"> with autism</w:t>
      </w:r>
      <w:r>
        <w:t xml:space="preserve">. </w:t>
      </w:r>
    </w:p>
    <w:p w14:paraId="27914624" w14:textId="77777777" w:rsidR="26588CA7" w:rsidRPr="00D9248A" w:rsidRDefault="27E03DBE" w:rsidP="26588CA7">
      <w:pPr>
        <w:pStyle w:val="DHHSbody"/>
        <w:rPr>
          <w:rStyle w:val="normaltextrun"/>
          <w:rFonts w:eastAsia="Arial" w:cs="Arial"/>
          <w:color w:val="000000" w:themeColor="text1"/>
        </w:rPr>
      </w:pPr>
      <w:r w:rsidRPr="00D9248A">
        <w:rPr>
          <w:rStyle w:val="normaltextrun"/>
          <w:rFonts w:eastAsia="Arial" w:cs="Arial"/>
          <w:color w:val="000000" w:themeColor="text1"/>
        </w:rPr>
        <w:t>The 2023</w:t>
      </w:r>
      <w:r w:rsidR="00B62022" w:rsidRPr="00D9248A">
        <w:rPr>
          <w:rStyle w:val="normaltextrun"/>
          <w:rFonts w:eastAsia="Arial" w:cs="Arial"/>
          <w:color w:val="000000" w:themeColor="text1"/>
        </w:rPr>
        <w:t>–</w:t>
      </w:r>
      <w:r w:rsidRPr="00D9248A">
        <w:rPr>
          <w:rStyle w:val="normaltextrun"/>
          <w:rFonts w:eastAsia="Arial" w:cs="Arial"/>
          <w:color w:val="000000" w:themeColor="text1"/>
        </w:rPr>
        <w:t>24 State Budget has provided $2.1 million in 2023</w:t>
      </w:r>
      <w:r w:rsidR="00B62022" w:rsidRPr="00D9248A">
        <w:rPr>
          <w:rStyle w:val="normaltextrun"/>
          <w:rFonts w:eastAsia="Arial" w:cs="Arial"/>
          <w:color w:val="000000" w:themeColor="text1"/>
        </w:rPr>
        <w:t>–</w:t>
      </w:r>
      <w:r w:rsidRPr="00D9248A">
        <w:rPr>
          <w:rStyle w:val="normaltextrun"/>
          <w:rFonts w:eastAsia="Arial" w:cs="Arial"/>
          <w:color w:val="000000" w:themeColor="text1"/>
        </w:rPr>
        <w:t>24</w:t>
      </w:r>
      <w:r w:rsidR="00B76DF7">
        <w:rPr>
          <w:rStyle w:val="normaltextrun"/>
          <w:rFonts w:eastAsia="Arial" w:cs="Arial"/>
          <w:color w:val="000000" w:themeColor="text1"/>
        </w:rPr>
        <w:t>,</w:t>
      </w:r>
      <w:r w:rsidRPr="00D9248A">
        <w:rPr>
          <w:rStyle w:val="normaltextrun"/>
          <w:rFonts w:eastAsia="Arial" w:cs="Arial"/>
          <w:color w:val="000000" w:themeColor="text1"/>
        </w:rPr>
        <w:t xml:space="preserve"> and $6.5 million over </w:t>
      </w:r>
      <w:r w:rsidR="00B76DF7">
        <w:rPr>
          <w:rStyle w:val="normaltextrun"/>
          <w:rFonts w:eastAsia="Arial" w:cs="Arial"/>
          <w:color w:val="000000" w:themeColor="text1"/>
        </w:rPr>
        <w:t>three</w:t>
      </w:r>
      <w:r w:rsidRPr="00D9248A">
        <w:rPr>
          <w:rStyle w:val="normaltextrun"/>
          <w:rFonts w:eastAsia="Arial" w:cs="Arial"/>
          <w:color w:val="000000" w:themeColor="text1"/>
        </w:rPr>
        <w:t xml:space="preserve"> years to continue the </w:t>
      </w:r>
      <w:r w:rsidR="009A5B76" w:rsidRPr="00D9248A">
        <w:rPr>
          <w:rStyle w:val="normaltextrun"/>
          <w:rFonts w:eastAsia="Arial" w:cs="Arial"/>
          <w:color w:val="000000" w:themeColor="text1"/>
        </w:rPr>
        <w:t>Disability Liaison Officer (</w:t>
      </w:r>
      <w:r w:rsidRPr="00D9248A">
        <w:rPr>
          <w:rStyle w:val="normaltextrun"/>
          <w:rFonts w:eastAsia="Arial" w:cs="Arial"/>
          <w:color w:val="000000" w:themeColor="text1"/>
        </w:rPr>
        <w:t>DLO</w:t>
      </w:r>
      <w:r w:rsidR="009A5B76" w:rsidRPr="00D9248A">
        <w:rPr>
          <w:rStyle w:val="normaltextrun"/>
          <w:rFonts w:eastAsia="Arial" w:cs="Arial"/>
          <w:color w:val="000000" w:themeColor="text1"/>
        </w:rPr>
        <w:t>)</w:t>
      </w:r>
      <w:r w:rsidRPr="00D9248A">
        <w:rPr>
          <w:rStyle w:val="normaltextrun"/>
          <w:rFonts w:eastAsia="Arial" w:cs="Arial"/>
          <w:color w:val="000000" w:themeColor="text1"/>
        </w:rPr>
        <w:t xml:space="preserve"> program</w:t>
      </w:r>
      <w:r w:rsidR="00B76DF7">
        <w:rPr>
          <w:rStyle w:val="normaltextrun"/>
          <w:rFonts w:eastAsia="Arial" w:cs="Arial"/>
          <w:color w:val="000000" w:themeColor="text1"/>
        </w:rPr>
        <w:t>,</w:t>
      </w:r>
      <w:r w:rsidR="1A07793E" w:rsidRPr="00D9248A">
        <w:rPr>
          <w:rStyle w:val="normaltextrun"/>
          <w:rFonts w:eastAsia="Arial" w:cs="Arial"/>
          <w:color w:val="000000" w:themeColor="text1"/>
        </w:rPr>
        <w:t xml:space="preserve"> as part of the Inclusive Victoria: </w:t>
      </w:r>
      <w:r w:rsidR="62D31907" w:rsidRPr="00D9248A">
        <w:rPr>
          <w:rStyle w:val="normaltextrun"/>
          <w:rFonts w:eastAsia="Arial" w:cs="Arial"/>
          <w:color w:val="000000" w:themeColor="text1"/>
        </w:rPr>
        <w:t>s</w:t>
      </w:r>
      <w:r w:rsidR="5089ED70" w:rsidRPr="00D9248A">
        <w:rPr>
          <w:rStyle w:val="normaltextrun"/>
          <w:rFonts w:eastAsia="Arial" w:cs="Arial"/>
          <w:color w:val="000000" w:themeColor="text1"/>
        </w:rPr>
        <w:t xml:space="preserve">tate </w:t>
      </w:r>
      <w:r w:rsidR="734EB8A8" w:rsidRPr="00D9248A">
        <w:rPr>
          <w:rStyle w:val="normaltextrun"/>
          <w:rFonts w:eastAsia="Arial" w:cs="Arial"/>
          <w:color w:val="000000" w:themeColor="text1"/>
        </w:rPr>
        <w:t>d</w:t>
      </w:r>
      <w:r w:rsidR="5089ED70" w:rsidRPr="00D9248A">
        <w:rPr>
          <w:rStyle w:val="normaltextrun"/>
          <w:rFonts w:eastAsia="Arial" w:cs="Arial"/>
          <w:color w:val="000000" w:themeColor="text1"/>
        </w:rPr>
        <w:t xml:space="preserve">isability </w:t>
      </w:r>
      <w:r w:rsidR="22F63AF5" w:rsidRPr="00D9248A">
        <w:rPr>
          <w:rStyle w:val="normaltextrun"/>
          <w:rFonts w:eastAsia="Arial" w:cs="Arial"/>
          <w:color w:val="000000" w:themeColor="text1"/>
        </w:rPr>
        <w:t>p</w:t>
      </w:r>
      <w:r w:rsidR="1A07793E" w:rsidRPr="00D9248A">
        <w:rPr>
          <w:rStyle w:val="normaltextrun"/>
          <w:rFonts w:eastAsia="Arial" w:cs="Arial"/>
          <w:color w:val="000000" w:themeColor="text1"/>
        </w:rPr>
        <w:t>lan 2022</w:t>
      </w:r>
      <w:r w:rsidR="00B62022" w:rsidRPr="00D9248A">
        <w:rPr>
          <w:rStyle w:val="normaltextrun"/>
          <w:rFonts w:eastAsia="Arial" w:cs="Arial"/>
          <w:color w:val="000000" w:themeColor="text1"/>
        </w:rPr>
        <w:t>–</w:t>
      </w:r>
      <w:r w:rsidR="1A07793E" w:rsidRPr="00D9248A">
        <w:rPr>
          <w:rStyle w:val="normaltextrun"/>
          <w:rFonts w:eastAsia="Arial" w:cs="Arial"/>
          <w:color w:val="000000" w:themeColor="text1"/>
        </w:rPr>
        <w:t>26 commitment. </w:t>
      </w:r>
    </w:p>
    <w:p w14:paraId="0B3C9A90" w14:textId="77777777" w:rsidR="00D80EA1" w:rsidRPr="00D9248A" w:rsidRDefault="009A5B76" w:rsidP="0096795F">
      <w:pPr>
        <w:pStyle w:val="DHHSbody"/>
      </w:pPr>
      <w:r w:rsidRPr="00D9248A">
        <w:rPr>
          <w:rFonts w:eastAsia="Arial" w:cs="Arial"/>
          <w:color w:val="000000" w:themeColor="text1"/>
        </w:rPr>
        <w:t>DLOs</w:t>
      </w:r>
      <w:r w:rsidR="6EAF5F88" w:rsidRPr="00D9248A">
        <w:rPr>
          <w:rFonts w:eastAsia="Arial" w:cs="Arial"/>
          <w:color w:val="000000" w:themeColor="text1"/>
        </w:rPr>
        <w:t xml:space="preserve"> provide direct support so that people with disability can access the healthcare they need, </w:t>
      </w:r>
      <w:r w:rsidR="00B76DF7">
        <w:rPr>
          <w:rFonts w:eastAsia="Arial" w:cs="Arial"/>
          <w:color w:val="000000" w:themeColor="text1"/>
        </w:rPr>
        <w:t>such as</w:t>
      </w:r>
      <w:r w:rsidR="6EAF5F88" w:rsidRPr="00D9248A">
        <w:rPr>
          <w:rFonts w:eastAsia="Arial" w:cs="Arial"/>
          <w:color w:val="000000" w:themeColor="text1"/>
        </w:rPr>
        <w:t xml:space="preserve"> arranging reasonable adjustments, communication assistance and psychosocial support.</w:t>
      </w:r>
      <w:r w:rsidRPr="00D9248A">
        <w:rPr>
          <w:rFonts w:eastAsia="Arial" w:cs="Arial"/>
          <w:color w:val="000000" w:themeColor="text1"/>
        </w:rPr>
        <w:t xml:space="preserve"> </w:t>
      </w:r>
      <w:r w:rsidR="00B76DF7">
        <w:rPr>
          <w:rFonts w:eastAsia="Arial" w:cs="Arial"/>
          <w:color w:val="000000" w:themeColor="text1"/>
        </w:rPr>
        <w:t xml:space="preserve">They </w:t>
      </w:r>
      <w:r w:rsidR="00B76DF7" w:rsidRPr="00447136">
        <w:rPr>
          <w:rFonts w:eastAsia="Arial" w:cs="Arial"/>
          <w:color w:val="000000" w:themeColor="text1"/>
        </w:rPr>
        <w:t>are based in health services across metropolitan and regional Victoria</w:t>
      </w:r>
      <w:r w:rsidR="00B76DF7">
        <w:rPr>
          <w:rFonts w:eastAsia="Arial" w:cs="Arial"/>
          <w:color w:val="000000" w:themeColor="text1"/>
        </w:rPr>
        <w:t>.</w:t>
      </w:r>
    </w:p>
    <w:p w14:paraId="2F0244BB" w14:textId="77777777" w:rsidR="264B6260" w:rsidRDefault="264B6260" w:rsidP="16E9C004">
      <w:pPr>
        <w:pStyle w:val="DHHSbody"/>
      </w:pPr>
      <w:r w:rsidRPr="00D9248A">
        <w:rPr>
          <w:rFonts w:eastAsia="Arial" w:cs="Arial"/>
          <w:color w:val="000000" w:themeColor="text1"/>
        </w:rPr>
        <w:t>DLOs are also driving longer-term health service and system improvement projects, such as codesigning a disability identifier that could be integrated into electronic medical records, and trialling implementation of a health passport that people with disability could use to communicate their needs with a hea</w:t>
      </w:r>
      <w:r w:rsidR="00EE3D38">
        <w:rPr>
          <w:rFonts w:eastAsia="Arial" w:cs="Arial"/>
          <w:color w:val="000000" w:themeColor="text1"/>
        </w:rPr>
        <w:t>lth</w:t>
      </w:r>
      <w:r w:rsidRPr="00D9248A">
        <w:rPr>
          <w:rFonts w:eastAsia="Arial" w:cs="Arial"/>
          <w:color w:val="000000" w:themeColor="text1"/>
        </w:rPr>
        <w:t xml:space="preserve"> service. DLOs also support delivery of</w:t>
      </w:r>
      <w:r w:rsidR="00B62022" w:rsidRPr="00D9248A">
        <w:rPr>
          <w:rFonts w:eastAsia="Arial" w:cs="Arial"/>
          <w:color w:val="000000" w:themeColor="text1"/>
        </w:rPr>
        <w:t xml:space="preserve"> </w:t>
      </w:r>
      <w:r w:rsidR="00B62022" w:rsidRPr="00D9248A">
        <w:rPr>
          <w:rFonts w:eastAsia="Arial" w:cs="Arial"/>
          <w:i/>
          <w:iCs/>
          <w:color w:val="000000" w:themeColor="text1"/>
        </w:rPr>
        <w:t>Inclusive Victoria: S</w:t>
      </w:r>
      <w:r w:rsidR="18CCC884" w:rsidRPr="00D9248A">
        <w:rPr>
          <w:rFonts w:eastAsia="Arial" w:cs="Arial"/>
          <w:i/>
          <w:iCs/>
          <w:color w:val="000000" w:themeColor="text1"/>
        </w:rPr>
        <w:t xml:space="preserve">tate </w:t>
      </w:r>
      <w:r w:rsidR="00B62022" w:rsidRPr="00D9248A">
        <w:rPr>
          <w:rFonts w:eastAsia="Arial" w:cs="Arial"/>
          <w:i/>
          <w:iCs/>
          <w:color w:val="000000" w:themeColor="text1"/>
        </w:rPr>
        <w:t>D</w:t>
      </w:r>
      <w:r w:rsidR="18CCC884" w:rsidRPr="00D9248A">
        <w:rPr>
          <w:rFonts w:eastAsia="Arial" w:cs="Arial"/>
          <w:i/>
          <w:iCs/>
          <w:color w:val="000000" w:themeColor="text1"/>
        </w:rPr>
        <w:t xml:space="preserve">isability </w:t>
      </w:r>
      <w:r w:rsidR="00B62022" w:rsidRPr="00D9248A">
        <w:rPr>
          <w:rFonts w:eastAsia="Arial" w:cs="Arial"/>
          <w:i/>
          <w:iCs/>
          <w:color w:val="000000" w:themeColor="text1"/>
        </w:rPr>
        <w:t>P</w:t>
      </w:r>
      <w:r w:rsidR="18CCC884" w:rsidRPr="00D9248A">
        <w:rPr>
          <w:rFonts w:eastAsia="Arial" w:cs="Arial"/>
          <w:i/>
          <w:iCs/>
          <w:color w:val="000000" w:themeColor="text1"/>
        </w:rPr>
        <w:t>lan</w:t>
      </w:r>
      <w:r w:rsidR="18CCC884" w:rsidRPr="00D9248A">
        <w:rPr>
          <w:rFonts w:eastAsia="Arial" w:cs="Arial"/>
          <w:i/>
          <w:color w:val="000000" w:themeColor="text1"/>
        </w:rPr>
        <w:t xml:space="preserve"> 2022</w:t>
      </w:r>
      <w:r w:rsidR="00B62022" w:rsidRPr="00D9248A">
        <w:rPr>
          <w:rStyle w:val="normaltextrun"/>
          <w:rFonts w:eastAsia="Arial" w:cs="Arial"/>
          <w:i/>
          <w:iCs/>
          <w:color w:val="000000" w:themeColor="text1"/>
        </w:rPr>
        <w:t>–</w:t>
      </w:r>
      <w:r w:rsidR="18CCC884" w:rsidRPr="00D9248A">
        <w:rPr>
          <w:rFonts w:eastAsia="Arial" w:cs="Arial"/>
          <w:i/>
          <w:color w:val="000000" w:themeColor="text1"/>
        </w:rPr>
        <w:t>26</w:t>
      </w:r>
      <w:r w:rsidRPr="00D9248A">
        <w:rPr>
          <w:rFonts w:eastAsia="Arial" w:cs="Arial"/>
          <w:color w:val="000000" w:themeColor="text1"/>
        </w:rPr>
        <w:t xml:space="preserve"> and foster disability competency within health services.</w:t>
      </w:r>
    </w:p>
    <w:p w14:paraId="0513792D" w14:textId="77777777" w:rsidR="0096795F" w:rsidRDefault="0096795F" w:rsidP="0096795F">
      <w:pPr>
        <w:pStyle w:val="DHHSbody"/>
      </w:pPr>
      <w:r>
        <w:t>For more information, contact the DLO at your health service</w:t>
      </w:r>
      <w:r w:rsidR="00B76DF7">
        <w:t xml:space="preserve"> or</w:t>
      </w:r>
      <w:r w:rsidR="4153C1FC">
        <w:t xml:space="preserve"> </w:t>
      </w:r>
      <w:hyperlink r:id="rId136">
        <w:r w:rsidR="65FDB34B" w:rsidRPr="26588CA7">
          <w:rPr>
            <w:rStyle w:val="Hyperlink"/>
          </w:rPr>
          <w:t>email the DLO Coordinator</w:t>
        </w:r>
      </w:hyperlink>
      <w:r w:rsidR="26D7418F">
        <w:t xml:space="preserve"> </w:t>
      </w:r>
      <w:r w:rsidR="273FA2C4">
        <w:t>&lt;</w:t>
      </w:r>
      <w:r w:rsidR="4153C1FC">
        <w:t>DLOcoordinator@dhhs.vic.gov.au</w:t>
      </w:r>
      <w:r w:rsidR="273FA2C4">
        <w:t>&gt;</w:t>
      </w:r>
      <w:r w:rsidR="26D7418F">
        <w:t xml:space="preserve">. </w:t>
      </w:r>
    </w:p>
    <w:p w14:paraId="571C7283" w14:textId="77777777" w:rsidR="0096795F" w:rsidRDefault="00836735" w:rsidP="00413CF7">
      <w:pPr>
        <w:pStyle w:val="Heading3"/>
        <w:tabs>
          <w:tab w:val="num" w:pos="709"/>
        </w:tabs>
        <w:ind w:left="0" w:right="-58"/>
      </w:pPr>
      <w:bookmarkStart w:id="2166" w:name="_Toc143080914"/>
      <w:r>
        <w:t>Inclusive</w:t>
      </w:r>
      <w:r w:rsidR="00C0701D" w:rsidRPr="00C0701D">
        <w:t xml:space="preserve"> and </w:t>
      </w:r>
      <w:r w:rsidR="00B76DF7" w:rsidRPr="00C0701D">
        <w:t>culturally responsive health</w:t>
      </w:r>
      <w:r w:rsidR="00B76DF7">
        <w:t>care</w:t>
      </w:r>
      <w:r w:rsidR="00B76DF7" w:rsidRPr="00C0701D">
        <w:t xml:space="preserve"> for multicultural communities</w:t>
      </w:r>
      <w:r w:rsidR="00B76DF7">
        <w:t>,</w:t>
      </w:r>
      <w:r w:rsidR="00B76DF7" w:rsidRPr="00C0701D">
        <w:t xml:space="preserve"> including refugees and people seeking asylum</w:t>
      </w:r>
      <w:bookmarkEnd w:id="2166"/>
      <w:r w:rsidR="00B76DF7">
        <w:t xml:space="preserve"> </w:t>
      </w:r>
    </w:p>
    <w:p w14:paraId="7961EA25" w14:textId="77777777" w:rsidR="00135A77" w:rsidRPr="0008516D" w:rsidRDefault="00135A77" w:rsidP="00413CF7">
      <w:pPr>
        <w:pStyle w:val="Heading4"/>
        <w:ind w:left="1134"/>
        <w:rPr>
          <w:lang w:eastAsia="en-AU"/>
        </w:rPr>
      </w:pPr>
      <w:r w:rsidRPr="0008516D">
        <w:rPr>
          <w:lang w:eastAsia="en-AU"/>
        </w:rPr>
        <w:t>Multicultural communities</w:t>
      </w:r>
    </w:p>
    <w:p w14:paraId="3C60967C" w14:textId="77777777" w:rsidR="0096795F" w:rsidRPr="00D80EA1" w:rsidRDefault="0096795F" w:rsidP="00D80EA1">
      <w:pPr>
        <w:pStyle w:val="DHHSbody"/>
      </w:pPr>
      <w:r w:rsidRPr="0041288D">
        <w:t>Victoria is renowned for its cultural and linguistic diversity. Almost half of Victorians were born overseas or have at least one parent born overseas</w:t>
      </w:r>
      <w:r w:rsidRPr="00D80EA1">
        <w:t>. Across Victoria, people have come from more than 200 countries, speak over 250 languages and follow over 130 different faiths.</w:t>
      </w:r>
    </w:p>
    <w:p w14:paraId="6079F56D" w14:textId="77777777" w:rsidR="00D80EA1" w:rsidRDefault="0096795F" w:rsidP="0096795F">
      <w:pPr>
        <w:pStyle w:val="DHHSbody"/>
      </w:pPr>
      <w:r>
        <w:lastRenderedPageBreak/>
        <w:t>Government commitment to multiculturalism is outlined in</w:t>
      </w:r>
      <w:r w:rsidR="00C47D80">
        <w:t xml:space="preserve"> Victorian</w:t>
      </w:r>
      <w:r w:rsidR="00B76DF7">
        <w:t>,</w:t>
      </w:r>
      <w:r w:rsidR="00C47D80">
        <w:t xml:space="preserve"> and proud of it</w:t>
      </w:r>
      <w:r w:rsidR="00B76DF7">
        <w:t>,</w:t>
      </w:r>
      <w:r w:rsidR="00C47D80">
        <w:t xml:space="preserve"> Victoria’s</w:t>
      </w:r>
      <w:r w:rsidR="00D00620">
        <w:t xml:space="preserve"> </w:t>
      </w:r>
      <w:hyperlink r:id="rId137" w:history="1">
        <w:r w:rsidR="00D00620">
          <w:rPr>
            <w:rStyle w:val="Hyperlink"/>
          </w:rPr>
          <w:t xml:space="preserve">Multicultural policy statement </w:t>
        </w:r>
      </w:hyperlink>
      <w:r w:rsidRPr="00056F68">
        <w:t>&lt;</w:t>
      </w:r>
      <w:r w:rsidRPr="0041288D">
        <w:t>https://www.vic.gov.au/multicultural-policy-statement</w:t>
      </w:r>
      <w:r w:rsidRPr="00056F68">
        <w:t>&gt;.</w:t>
      </w:r>
    </w:p>
    <w:p w14:paraId="41C94365" w14:textId="77777777" w:rsidR="0096795F" w:rsidRDefault="0096795F" w:rsidP="0096795F">
      <w:pPr>
        <w:pStyle w:val="DHHSbody"/>
      </w:pPr>
      <w:r>
        <w:t xml:space="preserve">A range of legislation also protects and promotes the rights of culturally diverse </w:t>
      </w:r>
      <w:r w:rsidR="2F3B296E">
        <w:t>Victorians</w:t>
      </w:r>
      <w:r>
        <w:t>, including</w:t>
      </w:r>
      <w:r w:rsidR="00B76DF7">
        <w:t xml:space="preserve"> the</w:t>
      </w:r>
      <w:r>
        <w:t>:</w:t>
      </w:r>
    </w:p>
    <w:p w14:paraId="612B49A3" w14:textId="77777777" w:rsidR="0096795F" w:rsidRPr="00D80EA1" w:rsidRDefault="00000000" w:rsidP="00413CF7">
      <w:pPr>
        <w:pStyle w:val="DHHSbullet1"/>
      </w:pPr>
      <w:hyperlink r:id="rId138">
        <w:r w:rsidR="07E955FA" w:rsidRPr="04FC6542">
          <w:rPr>
            <w:rStyle w:val="Hyperlinkitalic"/>
          </w:rPr>
          <w:t xml:space="preserve">Multicultural Victoria Act 2011 </w:t>
        </w:r>
      </w:hyperlink>
      <w:r w:rsidR="5CA133B1" w:rsidRPr="582AA38B">
        <w:t>&lt;</w:t>
      </w:r>
      <w:hyperlink r:id="rId139">
        <w:r w:rsidR="5CA133B1" w:rsidRPr="582AA38B">
          <w:t>https://www.legislation.vic.gov.au/in-force/acts/multicultural-victoria-act-2011/002</w:t>
        </w:r>
      </w:hyperlink>
      <w:r w:rsidR="16E96906">
        <w:t>&gt;</w:t>
      </w:r>
    </w:p>
    <w:p w14:paraId="54B4EB26" w14:textId="77777777" w:rsidR="0096795F" w:rsidRPr="00D80EA1" w:rsidRDefault="00000000" w:rsidP="00413CF7">
      <w:pPr>
        <w:pStyle w:val="DHHSbullet1"/>
      </w:pPr>
      <w:hyperlink r:id="rId140">
        <w:r w:rsidR="07E955FA" w:rsidRPr="04FC6542">
          <w:rPr>
            <w:rStyle w:val="Hyperlinkitalic"/>
          </w:rPr>
          <w:t>Charter of Human Rights and Responsibilities Act 2006</w:t>
        </w:r>
        <w:r w:rsidR="07E955FA" w:rsidRPr="04FC6542">
          <w:rPr>
            <w:rStyle w:val="Hyperlink"/>
            <w:color w:val="auto"/>
          </w:rPr>
          <w:t xml:space="preserve"> </w:t>
        </w:r>
      </w:hyperlink>
      <w:r w:rsidR="07E955FA" w:rsidRPr="582AA38B">
        <w:t>&lt;</w:t>
      </w:r>
      <w:hyperlink r:id="rId141">
        <w:r w:rsidR="07E955FA" w:rsidRPr="582AA38B">
          <w:t>https://www.legislation.vic.gov.au/in-force/acts/charter-human-rights-and-responsibilities-act-2006/014</w:t>
        </w:r>
      </w:hyperlink>
      <w:r w:rsidR="16E96906">
        <w:t>&gt;</w:t>
      </w:r>
    </w:p>
    <w:p w14:paraId="3BADF117" w14:textId="77777777" w:rsidR="0096795F" w:rsidRPr="000D6A2F" w:rsidRDefault="00000000" w:rsidP="00413CF7">
      <w:pPr>
        <w:pStyle w:val="DHHSbullet1"/>
      </w:pPr>
      <w:hyperlink r:id="rId142">
        <w:r w:rsidR="07E955FA" w:rsidRPr="04FC6542">
          <w:rPr>
            <w:rStyle w:val="Hyperlink"/>
            <w:i/>
            <w:iCs/>
          </w:rPr>
          <w:t>Racial and Religious Tolerance Act 2001</w:t>
        </w:r>
        <w:r w:rsidR="07E955FA" w:rsidRPr="04FC6542">
          <w:rPr>
            <w:rStyle w:val="Hyperlink"/>
            <w:i/>
            <w:iCs/>
            <w:color w:val="auto"/>
          </w:rPr>
          <w:t xml:space="preserve"> </w:t>
        </w:r>
      </w:hyperlink>
      <w:r w:rsidR="07E955FA">
        <w:t>&lt;</w:t>
      </w:r>
      <w:hyperlink r:id="rId143">
        <w:r w:rsidR="07E955FA">
          <w:t>https://www.legislation.vic.gov.au/in-force/acts/racial-and-religious-tolerance-act-2001/011</w:t>
        </w:r>
      </w:hyperlink>
      <w:r w:rsidR="16E96906">
        <w:t>&gt;.</w:t>
      </w:r>
    </w:p>
    <w:p w14:paraId="1B06C27E" w14:textId="77777777" w:rsidR="0096795F" w:rsidRDefault="0096795F" w:rsidP="0041288D">
      <w:pPr>
        <w:pStyle w:val="DHHSbodyafterbullets"/>
      </w:pPr>
      <w:r>
        <w:t xml:space="preserve">The department recognises that Victoria’s multicultural communities experience worse health and wellbeing outcomes than the </w:t>
      </w:r>
      <w:r w:rsidR="00135A77">
        <w:t xml:space="preserve">broader </w:t>
      </w:r>
      <w:r>
        <w:t xml:space="preserve">Victorian population. This is largely the result </w:t>
      </w:r>
      <w:r w:rsidR="00D80EA1">
        <w:t xml:space="preserve">of </w:t>
      </w:r>
      <w:r>
        <w:t xml:space="preserve">social determinants </w:t>
      </w:r>
      <w:r w:rsidRPr="00F762BA">
        <w:t>of health, such as financial stress</w:t>
      </w:r>
      <w:r w:rsidR="00172D24" w:rsidRPr="00F762BA">
        <w:t xml:space="preserve"> and</w:t>
      </w:r>
      <w:r w:rsidRPr="00F762BA">
        <w:t xml:space="preserve"> </w:t>
      </w:r>
      <w:r w:rsidR="77EFD56C" w:rsidRPr="00F762BA">
        <w:t>destitution</w:t>
      </w:r>
      <w:r w:rsidRPr="00F762BA">
        <w:t xml:space="preserve">, </w:t>
      </w:r>
      <w:r w:rsidR="00172D24" w:rsidRPr="00F762BA">
        <w:t xml:space="preserve">language and communication barriers, </w:t>
      </w:r>
      <w:r w:rsidR="00CF1D06" w:rsidRPr="00F762BA">
        <w:t>experiences</w:t>
      </w:r>
      <w:r w:rsidR="00135A77" w:rsidRPr="00F762BA">
        <w:t xml:space="preserve"> of racism and </w:t>
      </w:r>
      <w:r w:rsidRPr="00F762BA">
        <w:t>discrimination</w:t>
      </w:r>
      <w:r w:rsidR="006921C3" w:rsidRPr="00F762BA">
        <w:t xml:space="preserve">, </w:t>
      </w:r>
      <w:r w:rsidR="00B76DF7">
        <w:t xml:space="preserve">and </w:t>
      </w:r>
      <w:r w:rsidR="00172D24" w:rsidRPr="00F762BA">
        <w:t xml:space="preserve">low health literacy, </w:t>
      </w:r>
      <w:r w:rsidR="7DBA4643" w:rsidRPr="00F762BA">
        <w:t>as well as</w:t>
      </w:r>
      <w:r w:rsidR="00172D24" w:rsidRPr="00F762BA">
        <w:t xml:space="preserve"> challenges navigating unfamiliar health and social service systems</w:t>
      </w:r>
      <w:r w:rsidR="00B76DF7">
        <w:t>,</w:t>
      </w:r>
      <w:r w:rsidR="00172D24" w:rsidRPr="00F762BA">
        <w:t xml:space="preserve"> and diverse cultural understandings of health, mental health and disability.</w:t>
      </w:r>
    </w:p>
    <w:p w14:paraId="6D602C05" w14:textId="77777777" w:rsidR="008B0027" w:rsidRDefault="008B0027" w:rsidP="00D4097D">
      <w:pPr>
        <w:pStyle w:val="DHHSbody"/>
      </w:pPr>
      <w:r w:rsidRPr="008B0027">
        <w:t xml:space="preserve">All multicultural communities </w:t>
      </w:r>
      <w:r>
        <w:t>require</w:t>
      </w:r>
      <w:r w:rsidRPr="008B0027">
        <w:t xml:space="preserve"> healthcare that is accessible, culturally responsive and safe</w:t>
      </w:r>
      <w:r w:rsidR="00836735">
        <w:t>,</w:t>
      </w:r>
      <w:r w:rsidRPr="008B0027">
        <w:t xml:space="preserve"> </w:t>
      </w:r>
      <w:r w:rsidR="00836735">
        <w:t>including access to language services when required</w:t>
      </w:r>
      <w:r w:rsidRPr="008B0027">
        <w:t xml:space="preserve">. </w:t>
      </w:r>
      <w:r w:rsidR="00957EC2">
        <w:t>S</w:t>
      </w:r>
      <w:r w:rsidRPr="008B0027">
        <w:t xml:space="preserve">ome communities will </w:t>
      </w:r>
      <w:r w:rsidR="00957EC2">
        <w:t xml:space="preserve">also </w:t>
      </w:r>
      <w:r w:rsidRPr="008B0027">
        <w:t>require more targeted and tailored support to respond to the unique circumstances of their migration and settlement experience</w:t>
      </w:r>
      <w:r w:rsidR="00957EC2">
        <w:t>s</w:t>
      </w:r>
      <w:r w:rsidRPr="008B0027">
        <w:t xml:space="preserve">. </w:t>
      </w:r>
    </w:p>
    <w:p w14:paraId="1D85AA43" w14:textId="77777777" w:rsidR="00D4097D" w:rsidRDefault="00D4097D" w:rsidP="00D4097D">
      <w:pPr>
        <w:pStyle w:val="DHHSbody"/>
      </w:pPr>
      <w:r>
        <w:t>Services should familiarise themselves with multicultural health policies and programs funded by the department, including</w:t>
      </w:r>
      <w:r w:rsidR="00B76DF7">
        <w:t xml:space="preserve"> the</w:t>
      </w:r>
      <w:r>
        <w:t>:</w:t>
      </w:r>
    </w:p>
    <w:p w14:paraId="2BE19C4A" w14:textId="77777777" w:rsidR="00D4097D" w:rsidRPr="005D10D5" w:rsidRDefault="00000000" w:rsidP="00413CF7">
      <w:pPr>
        <w:pStyle w:val="DHHSbullet1"/>
        <w:rPr>
          <w:rStyle w:val="Hyperlink"/>
          <w:color w:val="auto"/>
        </w:rPr>
      </w:pPr>
      <w:hyperlink r:id="rId144">
        <w:r w:rsidR="00D4097D" w:rsidRPr="21EBA1C3">
          <w:rPr>
            <w:rStyle w:val="Hyperlink"/>
          </w:rPr>
          <w:t>Centre for Culture, Ethnicity and Health</w:t>
        </w:r>
      </w:hyperlink>
      <w:r w:rsidR="00D4097D" w:rsidRPr="21EBA1C3">
        <w:rPr>
          <w:rStyle w:val="Hyperlink"/>
          <w:color w:val="auto"/>
        </w:rPr>
        <w:t xml:space="preserve"> &lt;https://www.ceh.org.au&gt;.</w:t>
      </w:r>
    </w:p>
    <w:p w14:paraId="09359575" w14:textId="77777777" w:rsidR="00D4097D" w:rsidRDefault="00000000" w:rsidP="00413CF7">
      <w:pPr>
        <w:pStyle w:val="DHHSbullet1"/>
      </w:pPr>
      <w:hyperlink r:id="rId145">
        <w:r w:rsidR="00D4097D" w:rsidRPr="21EBA1C3">
          <w:rPr>
            <w:rStyle w:val="Hyperlink"/>
          </w:rPr>
          <w:t>Victorian Transcultural Mental Health</w:t>
        </w:r>
      </w:hyperlink>
      <w:r w:rsidR="00D4097D">
        <w:t xml:space="preserve"> </w:t>
      </w:r>
      <w:r w:rsidR="00C2241E">
        <w:t>&lt;</w:t>
      </w:r>
      <w:hyperlink r:id="rId146">
        <w:r w:rsidR="00D773C6">
          <w:t>https://vtmh.org.au</w:t>
        </w:r>
      </w:hyperlink>
      <w:r w:rsidR="00C2241E">
        <w:t>&gt;</w:t>
      </w:r>
    </w:p>
    <w:p w14:paraId="67B3636C" w14:textId="77777777" w:rsidR="007A1227" w:rsidRDefault="00000000" w:rsidP="00413CF7">
      <w:pPr>
        <w:pStyle w:val="DHHSbullet1"/>
      </w:pPr>
      <w:hyperlink r:id="rId147">
        <w:r w:rsidR="007A1227" w:rsidRPr="3C6AA620">
          <w:rPr>
            <w:rStyle w:val="Hyperlink"/>
          </w:rPr>
          <w:t>Multicultural Centre for Women’s Health</w:t>
        </w:r>
      </w:hyperlink>
      <w:r w:rsidR="00B02C4B">
        <w:t xml:space="preserve"> &lt;https://www.mcwh.com.au/&gt;</w:t>
      </w:r>
    </w:p>
    <w:p w14:paraId="67FA0FBB" w14:textId="686BC10C" w:rsidR="00A94B3B" w:rsidRDefault="00000000" w:rsidP="00413CF7">
      <w:pPr>
        <w:pStyle w:val="DHHSbullet1"/>
        <w:spacing w:after="120"/>
        <w:ind w:left="357" w:hanging="357"/>
      </w:pPr>
      <w:hyperlink r:id="rId148" w:history="1">
        <w:r w:rsidR="00A820B2" w:rsidRPr="00A820B2">
          <w:rPr>
            <w:rStyle w:val="Hyperlink"/>
          </w:rPr>
          <w:t>The Royal Children’s Hospital’s Immigrant Health Service</w:t>
        </w:r>
      </w:hyperlink>
      <w:r w:rsidR="00745AD1">
        <w:t xml:space="preserve"> &lt;https://www.rch.org.au/immigranthealth&gt;</w:t>
      </w:r>
      <w:r w:rsidR="00B76DF7">
        <w:t>.</w:t>
      </w:r>
    </w:p>
    <w:p w14:paraId="7F3A6F8B" w14:textId="77777777" w:rsidR="00D4097D" w:rsidRDefault="00135A77" w:rsidP="00DA1038">
      <w:pPr>
        <w:pStyle w:val="DHHSbullet1"/>
        <w:numPr>
          <w:ilvl w:val="0"/>
          <w:numId w:val="0"/>
        </w:numPr>
      </w:pPr>
      <w:r w:rsidRPr="00BE493C">
        <w:t xml:space="preserve">For more information </w:t>
      </w:r>
      <w:r w:rsidRPr="696E076A">
        <w:t xml:space="preserve">on </w:t>
      </w:r>
      <w:r>
        <w:t>multicultural health and wellbeing, and funded initiatives,</w:t>
      </w:r>
      <w:r w:rsidRPr="696E076A">
        <w:t xml:space="preserve"> </w:t>
      </w:r>
      <w:r>
        <w:t xml:space="preserve">visit </w:t>
      </w:r>
      <w:hyperlink r:id="rId149" w:history="1">
        <w:r w:rsidRPr="00135A77">
          <w:rPr>
            <w:rStyle w:val="Hyperlink"/>
          </w:rPr>
          <w:t>Improving health for Victorian from culturally and linguistically diverse backgrounds</w:t>
        </w:r>
      </w:hyperlink>
      <w:r w:rsidRPr="00BE493C">
        <w:t xml:space="preserve"> </w:t>
      </w:r>
      <w:r w:rsidRPr="002639A8">
        <w:rPr>
          <w:rStyle w:val="DHHSbodyChar"/>
        </w:rPr>
        <w:t>&lt;https://www.health.vic.gov.au/populations/improving-health-for-victorians-from-culturally-and-linguistically-diverse-backgrounds&gt;.</w:t>
      </w:r>
    </w:p>
    <w:p w14:paraId="7FD615F0" w14:textId="77777777" w:rsidR="00545380" w:rsidRPr="0008516D" w:rsidRDefault="00545380" w:rsidP="00413CF7">
      <w:pPr>
        <w:pStyle w:val="Heading4"/>
        <w:ind w:left="1134"/>
        <w:rPr>
          <w:lang w:eastAsia="en-AU"/>
        </w:rPr>
      </w:pPr>
      <w:r w:rsidRPr="0008516D">
        <w:rPr>
          <w:lang w:eastAsia="en-AU"/>
        </w:rPr>
        <w:t>Refugee</w:t>
      </w:r>
      <w:r w:rsidR="00957EC2" w:rsidRPr="0008516D">
        <w:rPr>
          <w:lang w:eastAsia="en-AU"/>
        </w:rPr>
        <w:t>s</w:t>
      </w:r>
      <w:r w:rsidRPr="0008516D">
        <w:rPr>
          <w:lang w:eastAsia="en-AU"/>
        </w:rPr>
        <w:t xml:space="preserve"> and people seeking asylum</w:t>
      </w:r>
    </w:p>
    <w:p w14:paraId="53148E80" w14:textId="77777777" w:rsidR="003351F2" w:rsidRDefault="00E12031" w:rsidP="003351F2">
      <w:pPr>
        <w:pStyle w:val="DHHSbody"/>
      </w:pPr>
      <w:r w:rsidRPr="0008516D">
        <w:t>Refugees and people seeking asylum can experience significant h</w:t>
      </w:r>
      <w:r w:rsidR="00D4097D" w:rsidRPr="0008516D">
        <w:t xml:space="preserve">ealth and wellbeing </w:t>
      </w:r>
      <w:r w:rsidRPr="0008516D">
        <w:t>disparities related to their refugee journey</w:t>
      </w:r>
      <w:r w:rsidR="7CE70F3D" w:rsidRPr="0008516D">
        <w:t>, such as prolonged periods in refugee camps, experiences of war, torture and trauma, loss of or</w:t>
      </w:r>
      <w:r w:rsidR="7CE70F3D">
        <w:t xml:space="preserve"> separation from family members, dangerous journeys to Australia, deprivation and </w:t>
      </w:r>
      <w:r w:rsidR="006A76A9">
        <w:t xml:space="preserve">limited or </w:t>
      </w:r>
      <w:r w:rsidR="7CE70F3D">
        <w:t>interrupted healthcare</w:t>
      </w:r>
      <w:r w:rsidR="006A76A9">
        <w:t xml:space="preserve"> access</w:t>
      </w:r>
      <w:r w:rsidR="7CE70F3D">
        <w:t>.</w:t>
      </w:r>
      <w:r w:rsidR="39BBC5A7">
        <w:t xml:space="preserve"> </w:t>
      </w:r>
    </w:p>
    <w:p w14:paraId="56AB9725" w14:textId="77777777" w:rsidR="0096795F" w:rsidRDefault="0096795F" w:rsidP="0041288D">
      <w:pPr>
        <w:pStyle w:val="DHHSbody"/>
      </w:pPr>
      <w:r>
        <w:t xml:space="preserve">Services should familiarise themselves with policies and programs funded by the department to support at-risk </w:t>
      </w:r>
      <w:r w:rsidR="4AAB50F4">
        <w:t>refugees and people seeking asylum</w:t>
      </w:r>
      <w:r>
        <w:t>, including</w:t>
      </w:r>
      <w:r w:rsidR="00A820B2">
        <w:t xml:space="preserve"> the</w:t>
      </w:r>
      <w:r>
        <w:t>:</w:t>
      </w:r>
    </w:p>
    <w:p w14:paraId="0FD24DB2" w14:textId="77777777" w:rsidR="00890A64" w:rsidRDefault="00000000" w:rsidP="00413CF7">
      <w:pPr>
        <w:pStyle w:val="DHHSbullet1"/>
      </w:pPr>
      <w:hyperlink r:id="rId150">
        <w:r w:rsidR="00617EC2" w:rsidRPr="3C6AA620">
          <w:rPr>
            <w:rStyle w:val="Hyperlink"/>
          </w:rPr>
          <w:t>Refugee Health Program</w:t>
        </w:r>
      </w:hyperlink>
      <w:r w:rsidR="00617EC2">
        <w:t xml:space="preserve"> </w:t>
      </w:r>
      <w:r w:rsidR="041003B4">
        <w:t>&lt;https://www.health.vic.gov.au/community-health/refugee-health-program&gt;</w:t>
      </w:r>
    </w:p>
    <w:p w14:paraId="11FB64AF" w14:textId="77777777" w:rsidR="00890A64" w:rsidRPr="000D6A2F" w:rsidRDefault="00000000" w:rsidP="00413CF7">
      <w:pPr>
        <w:pStyle w:val="DHHSbullet1"/>
      </w:pPr>
      <w:hyperlink r:id="rId151">
        <w:r w:rsidR="1680A41E" w:rsidRPr="04FC6542">
          <w:rPr>
            <w:rStyle w:val="Hyperlink"/>
          </w:rPr>
          <w:t>Victorian Refugee Health Network</w:t>
        </w:r>
      </w:hyperlink>
      <w:r w:rsidR="1680A41E">
        <w:t xml:space="preserve"> &lt;https://refugeehealthnetwork.org.au&gt;</w:t>
      </w:r>
    </w:p>
    <w:p w14:paraId="745237D5" w14:textId="16907E4D" w:rsidR="00B2720C" w:rsidRPr="0041288D" w:rsidRDefault="00000000" w:rsidP="00413CF7">
      <w:pPr>
        <w:pStyle w:val="DHHSbullet1"/>
        <w:numPr>
          <w:ilvl w:val="0"/>
          <w:numId w:val="20"/>
        </w:numPr>
      </w:pPr>
      <w:hyperlink r:id="rId152">
        <w:r w:rsidR="1680A41E">
          <w:t>Vic</w:t>
        </w:r>
        <w:r w:rsidR="1680A41E" w:rsidRPr="00C15ABF">
          <w:rPr>
            <w:rStyle w:val="Hyperlink"/>
          </w:rPr>
          <w:t>torian Foundation for Survivors of Torture (Foundation House)</w:t>
        </w:r>
      </w:hyperlink>
      <w:r w:rsidR="1680A41E">
        <w:rPr>
          <w:rStyle w:val="Hyperlink"/>
        </w:rPr>
        <w:t xml:space="preserve"> </w:t>
      </w:r>
      <w:r w:rsidR="00A94B3B">
        <w:rPr>
          <w:rStyle w:val="Hyperlink"/>
        </w:rPr>
        <w:t>&lt;</w:t>
      </w:r>
      <w:hyperlink r:id="rId153" w:history="1">
        <w:r w:rsidR="00D773C6" w:rsidRPr="009D0021">
          <w:t>https://foundationhouse.org.au</w:t>
        </w:r>
      </w:hyperlink>
      <w:r w:rsidR="00A94B3B">
        <w:t>&gt;</w:t>
      </w:r>
    </w:p>
    <w:p w14:paraId="1134D14E" w14:textId="77777777" w:rsidR="00D773C6" w:rsidRPr="0041288D" w:rsidRDefault="00000000" w:rsidP="00413CF7">
      <w:pPr>
        <w:pStyle w:val="DHHSbullet1"/>
        <w:numPr>
          <w:ilvl w:val="0"/>
          <w:numId w:val="20"/>
        </w:numPr>
      </w:pPr>
      <w:hyperlink r:id="rId154" w:history="1">
        <w:r w:rsidR="00D773C6" w:rsidRPr="00A94B3B">
          <w:rPr>
            <w:rStyle w:val="Hyperlink"/>
          </w:rPr>
          <w:t xml:space="preserve">Refugee Health Fellows </w:t>
        </w:r>
        <w:r w:rsidR="00A820B2">
          <w:rPr>
            <w:rStyle w:val="Hyperlink"/>
          </w:rPr>
          <w:t>p</w:t>
        </w:r>
        <w:r w:rsidR="00D773C6" w:rsidRPr="00A94B3B">
          <w:rPr>
            <w:rStyle w:val="Hyperlink"/>
          </w:rPr>
          <w:t>rogram</w:t>
        </w:r>
      </w:hyperlink>
      <w:r w:rsidR="00A94B3B">
        <w:t xml:space="preserve"> &lt;</w:t>
      </w:r>
      <w:r w:rsidR="00A94B3B" w:rsidRPr="00A94B3B">
        <w:t>https://refugeehealthnetwork.org.au/engage/refugee-health-fellows</w:t>
      </w:r>
      <w:r w:rsidR="00A94B3B">
        <w:t>&gt;</w:t>
      </w:r>
      <w:r w:rsidR="00A820B2">
        <w:t>.</w:t>
      </w:r>
    </w:p>
    <w:p w14:paraId="324E589B" w14:textId="77777777" w:rsidR="0096795F" w:rsidRDefault="007F45C1" w:rsidP="0041288D">
      <w:pPr>
        <w:pStyle w:val="DHHSbodyafterbullets"/>
      </w:pPr>
      <w:r w:rsidRPr="7D0AB859">
        <w:fldChar w:fldCharType="begin"/>
      </w:r>
      <w:r w:rsidRPr="7D0AB859">
        <w:fldChar w:fldCharType="separate"/>
      </w:r>
      <w:r w:rsidR="6F493503" w:rsidRPr="7D0AB859">
        <w:rPr>
          <w:rStyle w:val="Hyperlink"/>
        </w:rPr>
        <w:t>Centre for Culture, Ethnicity and Health</w:t>
      </w:r>
      <w:r w:rsidRPr="7D0AB859">
        <w:rPr>
          <w:rStyle w:val="Hyperlink"/>
        </w:rPr>
        <w:fldChar w:fldCharType="end"/>
      </w:r>
      <w:r w:rsidR="0096795F">
        <w:t>It is particularly important to be aware of health and community services access policies for people seeking asylum, which allow access</w:t>
      </w:r>
      <w:r w:rsidR="00A820B2">
        <w:t>,</w:t>
      </w:r>
      <w:r w:rsidR="0096795F">
        <w:t xml:space="preserve"> despite ineligibility for Medicare or a </w:t>
      </w:r>
      <w:r w:rsidR="00A820B2">
        <w:t>H</w:t>
      </w:r>
      <w:r w:rsidR="0096795F">
        <w:t>ealth</w:t>
      </w:r>
      <w:r w:rsidR="00A820B2">
        <w:t xml:space="preserve"> C</w:t>
      </w:r>
      <w:r w:rsidR="0096795F">
        <w:t xml:space="preserve">are </w:t>
      </w:r>
      <w:r w:rsidR="00A820B2">
        <w:t>C</w:t>
      </w:r>
      <w:r w:rsidR="0096795F">
        <w:t>ard, including to public hospital and ambulance services, dental services, community health, home and community care program services, and catch-up immunisation.</w:t>
      </w:r>
    </w:p>
    <w:p w14:paraId="02A9FFCA" w14:textId="77777777" w:rsidR="00C301D0" w:rsidRDefault="00C301D0" w:rsidP="001760CF">
      <w:pPr>
        <w:pStyle w:val="DHHSbody"/>
      </w:pPr>
      <w:r>
        <w:t>For more information, visit:</w:t>
      </w:r>
    </w:p>
    <w:p w14:paraId="4EC694D1" w14:textId="77777777" w:rsidR="0096795F" w:rsidRPr="000A2F61" w:rsidRDefault="00000000" w:rsidP="00413CF7">
      <w:pPr>
        <w:pStyle w:val="DHHSbullet1"/>
        <w:rPr>
          <w:rStyle w:val="Hyperlink"/>
          <w:color w:val="auto"/>
        </w:rPr>
      </w:pPr>
      <w:hyperlink r:id="rId155">
        <w:r w:rsidR="0A36250A" w:rsidRPr="04FC6542">
          <w:rPr>
            <w:rStyle w:val="Hyperlink"/>
          </w:rPr>
          <w:t>Hospital access for people seeking</w:t>
        </w:r>
        <w:r w:rsidR="16E96906" w:rsidRPr="04FC6542">
          <w:rPr>
            <w:rStyle w:val="Hyperlink"/>
          </w:rPr>
          <w:t xml:space="preserve"> asylum</w:t>
        </w:r>
      </w:hyperlink>
      <w:r w:rsidR="16E96906" w:rsidRPr="04FC6542">
        <w:rPr>
          <w:rStyle w:val="Hyperlink"/>
          <w:color w:val="auto"/>
        </w:rPr>
        <w:t xml:space="preserve"> &lt;https://www.health.vic.gov.au/publications/hospital-access-for-people-seeking-asylum&gt;</w:t>
      </w:r>
    </w:p>
    <w:p w14:paraId="3347E4C1" w14:textId="77777777" w:rsidR="0096795F" w:rsidRDefault="00000000" w:rsidP="00413CF7">
      <w:pPr>
        <w:pStyle w:val="DHHSbullet1"/>
      </w:pPr>
      <w:hyperlink r:id="rId156">
        <w:r w:rsidR="63BAA354" w:rsidRPr="04FC6542">
          <w:rPr>
            <w:rStyle w:val="Hyperlink"/>
          </w:rPr>
          <w:t>Guide to asylum seeker access to health and community services in Victoria</w:t>
        </w:r>
      </w:hyperlink>
      <w:r w:rsidR="63BAA354">
        <w:t xml:space="preserve"> </w:t>
      </w:r>
      <w:r w:rsidR="16E96906">
        <w:t>&lt;https://www.health.vic.gov.au/publications/guide-to-asylum-seeker-access-to-health-and-community-services-in-victoria&gt;</w:t>
      </w:r>
      <w:r w:rsidR="0A36250A">
        <w:t>.</w:t>
      </w:r>
    </w:p>
    <w:p w14:paraId="681F8DE3" w14:textId="77777777" w:rsidR="0096795F" w:rsidRDefault="008E40BC" w:rsidP="00C9672C">
      <w:pPr>
        <w:pStyle w:val="DHHSbodyafterbullets"/>
      </w:pPr>
      <w:r>
        <w:t>The</w:t>
      </w:r>
      <w:r w:rsidRPr="008E40BC">
        <w:t xml:space="preserve"> 2023</w:t>
      </w:r>
      <w:r w:rsidR="006E1ED5">
        <w:rPr>
          <w:rStyle w:val="normaltextrun"/>
          <w:rFonts w:eastAsia="Arial" w:cs="Arial"/>
          <w:color w:val="000000" w:themeColor="text1"/>
        </w:rPr>
        <w:t>–</w:t>
      </w:r>
      <w:r w:rsidRPr="008E40BC">
        <w:t xml:space="preserve">24 State </w:t>
      </w:r>
      <w:r>
        <w:t>B</w:t>
      </w:r>
      <w:r w:rsidRPr="008E40BC">
        <w:t>udget committed $41.9 million in 2023</w:t>
      </w:r>
      <w:r w:rsidR="006E1ED5">
        <w:rPr>
          <w:rStyle w:val="normaltextrun"/>
          <w:rFonts w:eastAsia="Arial" w:cs="Arial"/>
          <w:color w:val="000000" w:themeColor="text1"/>
        </w:rPr>
        <w:t>–</w:t>
      </w:r>
      <w:r w:rsidRPr="008E40BC">
        <w:t>24 to support prevention and early intervention of chronic and preventable health conditions. This funding exten</w:t>
      </w:r>
      <w:r w:rsidR="007B799B">
        <w:t>ds</w:t>
      </w:r>
      <w:r w:rsidRPr="008E40BC">
        <w:t xml:space="preserve"> </w:t>
      </w:r>
      <w:r w:rsidR="00D25E93">
        <w:t>health</w:t>
      </w:r>
      <w:r w:rsidRPr="008E40BC">
        <w:t xml:space="preserve"> services to support refugees and people seeking asylum in Victoria. </w:t>
      </w:r>
      <w:r w:rsidR="0096795F" w:rsidRPr="00BE493C">
        <w:t>For more information about that initiative and contact details for funded providers</w:t>
      </w:r>
      <w:r w:rsidR="003234EF">
        <w:t xml:space="preserve">, visit </w:t>
      </w:r>
      <w:hyperlink r:id="rId157" w:history="1">
        <w:r w:rsidR="003234EF" w:rsidRPr="003234EF">
          <w:rPr>
            <w:rStyle w:val="Hyperlink"/>
          </w:rPr>
          <w:t>Refugee and asylum seeker health and wellbeing</w:t>
        </w:r>
      </w:hyperlink>
      <w:r w:rsidR="0096795F" w:rsidRPr="00BE493C">
        <w:t xml:space="preserve"> </w:t>
      </w:r>
      <w:r w:rsidR="0096795F">
        <w:t>&lt;</w:t>
      </w:r>
      <w:r w:rsidR="0096795F" w:rsidRPr="00165114">
        <w:t>https://www.health.vic.gov.au/populations/refugee-and-asylum-seeker-health-and-wellbeing</w:t>
      </w:r>
      <w:r w:rsidR="0096795F">
        <w:t>&gt;</w:t>
      </w:r>
      <w:r w:rsidR="0096795F" w:rsidRPr="00BE493C">
        <w:t>.</w:t>
      </w:r>
    </w:p>
    <w:p w14:paraId="1D932C23" w14:textId="77777777" w:rsidR="0096795F" w:rsidRPr="00DC0143" w:rsidRDefault="0096795F" w:rsidP="00413CF7">
      <w:pPr>
        <w:pStyle w:val="Heading4"/>
        <w:ind w:left="1134"/>
        <w:rPr>
          <w:lang w:eastAsia="en-AU"/>
        </w:rPr>
      </w:pPr>
      <w:r w:rsidRPr="00B4125D">
        <w:rPr>
          <w:lang w:eastAsia="en-AU"/>
        </w:rPr>
        <w:t>L</w:t>
      </w:r>
      <w:r w:rsidRPr="00AC47A4">
        <w:rPr>
          <w:lang w:eastAsia="en-AU"/>
        </w:rPr>
        <w:t>a</w:t>
      </w:r>
      <w:r w:rsidRPr="00876EB9">
        <w:rPr>
          <w:lang w:eastAsia="en-AU"/>
        </w:rPr>
        <w:t xml:space="preserve">nguage </w:t>
      </w:r>
      <w:r w:rsidR="0093788D">
        <w:rPr>
          <w:lang w:eastAsia="en-AU"/>
        </w:rPr>
        <w:t>s</w:t>
      </w:r>
      <w:r w:rsidRPr="00876EB9">
        <w:rPr>
          <w:lang w:eastAsia="en-AU"/>
        </w:rPr>
        <w:t>er</w:t>
      </w:r>
      <w:r w:rsidRPr="00DC0143">
        <w:rPr>
          <w:lang w:eastAsia="en-AU"/>
        </w:rPr>
        <w:t>vices</w:t>
      </w:r>
    </w:p>
    <w:p w14:paraId="3210F90E" w14:textId="77777777" w:rsidR="0096795F" w:rsidRDefault="0096795F" w:rsidP="0096795F">
      <w:pPr>
        <w:pStyle w:val="DHHSbody"/>
      </w:pPr>
      <w:r>
        <w:t xml:space="preserve">Language service provision, including the use of qualified interpreters and high-quality translated health and service information, is an important aspect of the department’s efforts to deliver accessible, person-centred services that respond to the needs of culturally diverse and hearing-impaired communities. </w:t>
      </w:r>
    </w:p>
    <w:p w14:paraId="502F6CB8" w14:textId="77777777" w:rsidR="00AC0A87" w:rsidRDefault="0096795F" w:rsidP="002639A8">
      <w:pPr>
        <w:pStyle w:val="DHHSbody"/>
      </w:pPr>
      <w:r>
        <w:t xml:space="preserve">Health services are expected to comply with the </w:t>
      </w:r>
      <w:hyperlink r:id="rId158" w:history="1">
        <w:r w:rsidRPr="006111EF">
          <w:rPr>
            <w:rStyle w:val="Hyperlink"/>
          </w:rPr>
          <w:t xml:space="preserve">Language </w:t>
        </w:r>
        <w:r w:rsidR="002A6EB3">
          <w:rPr>
            <w:rStyle w:val="Hyperlink"/>
          </w:rPr>
          <w:t>s</w:t>
        </w:r>
        <w:r w:rsidRPr="006111EF">
          <w:rPr>
            <w:rStyle w:val="Hyperlink"/>
          </w:rPr>
          <w:t xml:space="preserve">ervices </w:t>
        </w:r>
        <w:r w:rsidR="002A6EB3">
          <w:rPr>
            <w:rStyle w:val="Hyperlink"/>
          </w:rPr>
          <w:t>p</w:t>
        </w:r>
        <w:r w:rsidRPr="006111EF">
          <w:rPr>
            <w:rStyle w:val="Hyperlink"/>
          </w:rPr>
          <w:t xml:space="preserve">olicy and </w:t>
        </w:r>
        <w:r w:rsidR="002A6EB3">
          <w:rPr>
            <w:rStyle w:val="Hyperlink"/>
          </w:rPr>
          <w:t>g</w:t>
        </w:r>
        <w:r w:rsidRPr="006111EF">
          <w:rPr>
            <w:rStyle w:val="Hyperlink"/>
          </w:rPr>
          <w:t>uidelines</w:t>
        </w:r>
      </w:hyperlink>
      <w:r>
        <w:t xml:space="preserve"> &lt;</w:t>
      </w:r>
      <w:r w:rsidRPr="006111EF">
        <w:t>https://www.health.vic.gov.au/publications/language-services-policy</w:t>
      </w:r>
      <w:r>
        <w:t>&gt;</w:t>
      </w:r>
      <w:r w:rsidR="002A6EB3">
        <w:t>,</w:t>
      </w:r>
      <w:r>
        <w:t xml:space="preserve"> and ensure quality language services are an integral part of their planning, policy and service response</w:t>
      </w:r>
      <w:r w:rsidR="00A820B2">
        <w:t>.</w:t>
      </w:r>
    </w:p>
    <w:p w14:paraId="466AB87E" w14:textId="77777777" w:rsidR="0096795F" w:rsidRPr="00EB0672" w:rsidRDefault="0096795F" w:rsidP="0096795F">
      <w:pPr>
        <w:pStyle w:val="DHHSbody"/>
      </w:pPr>
      <w:r>
        <w:t>Health services should also ensure that frontline staff are familiar with the policy and guidelines</w:t>
      </w:r>
      <w:r w:rsidR="002F6FC1">
        <w:t>,</w:t>
      </w:r>
      <w:r>
        <w:t xml:space="preserve"> and receive training on how to assess the need for an interpreter, and how to </w:t>
      </w:r>
      <w:r w:rsidR="002639A8">
        <w:t>o</w:t>
      </w:r>
      <w:r>
        <w:t xml:space="preserve">btain and work effectively with both interpreters and multicultural clients. Staff may breach their duty of care to a client if they unreasonably fail to provide or inform a client of their right to an interpreter. </w:t>
      </w:r>
    </w:p>
    <w:p w14:paraId="073497F6" w14:textId="77777777" w:rsidR="0096795F" w:rsidRDefault="0096795F" w:rsidP="0096795F">
      <w:pPr>
        <w:pStyle w:val="DHHSbody"/>
        <w:rPr>
          <w:b/>
          <w:bCs/>
        </w:rPr>
      </w:pPr>
      <w:r w:rsidRPr="00EB0672">
        <w:t xml:space="preserve">Allowing family members or bilingual staff to interpret for a patient is not an acceptable replacement for obtaining the services of accredited interpreters. </w:t>
      </w:r>
      <w:r>
        <w:t>U</w:t>
      </w:r>
      <w:r w:rsidRPr="00EB0672">
        <w:t>naccredited bilingual staff can communicate simple information in</w:t>
      </w:r>
      <w:r>
        <w:t xml:space="preserve"> community</w:t>
      </w:r>
      <w:r w:rsidRPr="00EB0672">
        <w:t xml:space="preserve"> languages, but as they are not qualified interpreters</w:t>
      </w:r>
      <w:r>
        <w:t>,</w:t>
      </w:r>
      <w:r w:rsidRPr="00EB0672">
        <w:t xml:space="preserve"> </w:t>
      </w:r>
      <w:r>
        <w:t>this</w:t>
      </w:r>
      <w:r w:rsidRPr="00EB0672">
        <w:t xml:space="preserve"> should be limited to low</w:t>
      </w:r>
      <w:r>
        <w:t>-</w:t>
      </w:r>
      <w:r w:rsidRPr="00EB0672">
        <w:t>risk content</w:t>
      </w:r>
      <w:r w:rsidR="002F6FC1">
        <w:t>,</w:t>
      </w:r>
      <w:r w:rsidRPr="00EB0672">
        <w:t xml:space="preserve"> such as making appointments or obtaining basic personal details</w:t>
      </w:r>
      <w:r w:rsidR="002F6FC1">
        <w:t>,</w:t>
      </w:r>
      <w:r w:rsidRPr="00EB0672">
        <w:t xml:space="preserve"> such as name and address. Unaccredited bilingual staff cannot be used to communicate information that is legally binding or puts at risk either the client or organisation.</w:t>
      </w:r>
      <w:r w:rsidRPr="00EB0672">
        <w:rPr>
          <w:b/>
          <w:bCs/>
        </w:rPr>
        <w:t xml:space="preserve"> </w:t>
      </w:r>
    </w:p>
    <w:p w14:paraId="07B67836" w14:textId="77777777" w:rsidR="0096795F" w:rsidRPr="00EB0672" w:rsidRDefault="0096795F" w:rsidP="0096795F">
      <w:pPr>
        <w:pStyle w:val="DHHSbody"/>
        <w:rPr>
          <w:b/>
          <w:bCs/>
        </w:rPr>
      </w:pPr>
      <w:r w:rsidRPr="00A45910">
        <w:t>The</w:t>
      </w:r>
      <w:r>
        <w:t xml:space="preserve"> </w:t>
      </w:r>
      <w:r w:rsidRPr="00A45910">
        <w:t>use</w:t>
      </w:r>
      <w:r>
        <w:t xml:space="preserve"> </w:t>
      </w:r>
      <w:r w:rsidRPr="00A45910">
        <w:t>of</w:t>
      </w:r>
      <w:r>
        <w:t xml:space="preserve"> </w:t>
      </w:r>
      <w:r w:rsidRPr="00A45910">
        <w:t>automated</w:t>
      </w:r>
      <w:r>
        <w:t xml:space="preserve"> </w:t>
      </w:r>
      <w:r w:rsidRPr="00A45910">
        <w:t>interpreting</w:t>
      </w:r>
      <w:r>
        <w:t xml:space="preserve"> </w:t>
      </w:r>
      <w:r w:rsidRPr="00A45910">
        <w:t>and</w:t>
      </w:r>
      <w:r>
        <w:t xml:space="preserve"> translating technologies in place of qualified and credentialed interpreters and translators is not currently supported</w:t>
      </w:r>
      <w:r w:rsidR="002F6FC1">
        <w:t>. There is a</w:t>
      </w:r>
      <w:r>
        <w:t xml:space="preserve"> duty to ensure translations are accurate</w:t>
      </w:r>
      <w:r w:rsidR="00FF1382">
        <w:t xml:space="preserve"> </w:t>
      </w:r>
      <w:r w:rsidR="00A820B2">
        <w:t>and</w:t>
      </w:r>
      <w:r>
        <w:t xml:space="preserve"> culturally appropriate, </w:t>
      </w:r>
      <w:r w:rsidR="4A2595CD">
        <w:t xml:space="preserve">communicate concepts effectively and </w:t>
      </w:r>
      <w:r w:rsidR="00A820B2">
        <w:t xml:space="preserve">are </w:t>
      </w:r>
      <w:r>
        <w:t>not likely to cause harm.</w:t>
      </w:r>
    </w:p>
    <w:p w14:paraId="7E2E59CC" w14:textId="76C6FC27" w:rsidR="0096795F" w:rsidRDefault="0096795F" w:rsidP="0096795F">
      <w:pPr>
        <w:pStyle w:val="DHHSbody"/>
      </w:pPr>
      <w:r>
        <w:t>Health services are funded through a range of mechanisms to provide language services. Failure to provide an appropriately qualified and credentialed interpreter or have important health-related information translated accurately into community languages, can have significant negative impacts, including reduced or adverse health and wellbeing outcomes.</w:t>
      </w:r>
    </w:p>
    <w:p w14:paraId="5337F16D" w14:textId="77777777" w:rsidR="0096795F" w:rsidRDefault="0096795F" w:rsidP="0096795F">
      <w:pPr>
        <w:pStyle w:val="DHHSbody"/>
      </w:pPr>
      <w:r>
        <w:t>All funded services must ensure interpreters engaged through an external language services provider are remunerated in accordance with Victorian Government minimum remuneration rates and conditions.</w:t>
      </w:r>
      <w:r w:rsidR="00176BB9">
        <w:t xml:space="preserve"> </w:t>
      </w:r>
      <w:r>
        <w:t>Records of interpreters engaged and languages interpreted should be retained for reporting and future planning purposes.</w:t>
      </w:r>
    </w:p>
    <w:p w14:paraId="2435C86D" w14:textId="77777777" w:rsidR="00AF3786" w:rsidRDefault="0096795F" w:rsidP="0096795F">
      <w:pPr>
        <w:pStyle w:val="DHHSbody"/>
      </w:pPr>
      <w:r>
        <w:t xml:space="preserve">The </w:t>
      </w:r>
      <w:hyperlink r:id="rId159">
        <w:r w:rsidR="002F6FC1" w:rsidRPr="5EE00229">
          <w:rPr>
            <w:rStyle w:val="Hyperlink"/>
          </w:rPr>
          <w:t>Health Translations website</w:t>
        </w:r>
      </w:hyperlink>
      <w:r w:rsidRPr="5EE00229">
        <w:rPr>
          <w:rStyle w:val="Hyperlink"/>
        </w:rPr>
        <w:t xml:space="preserve"> </w:t>
      </w:r>
      <w:r>
        <w:t>&lt;</w:t>
      </w:r>
      <w:hyperlink r:id="rId160">
        <w:r>
          <w:t>https://www.healthtranslations.vic.gov.au</w:t>
        </w:r>
      </w:hyperlink>
      <w:r>
        <w:t>&gt;</w:t>
      </w:r>
      <w:r w:rsidR="002F6FC1">
        <w:t xml:space="preserve">, </w:t>
      </w:r>
      <w:r>
        <w:t xml:space="preserve">managed by </w:t>
      </w:r>
      <w:r w:rsidR="002F6FC1">
        <w:t xml:space="preserve">the </w:t>
      </w:r>
      <w:hyperlink r:id="rId161" w:history="1">
        <w:r w:rsidR="00FC4E1E" w:rsidRPr="00FC4E1E">
          <w:rPr>
            <w:rStyle w:val="Hyperlink"/>
          </w:rPr>
          <w:t>Centre for Culture, Ethnicity and Health</w:t>
        </w:r>
      </w:hyperlink>
      <w:r w:rsidR="00FC4E1E">
        <w:t xml:space="preserve"> </w:t>
      </w:r>
      <w:r w:rsidR="002F6FC1">
        <w:t>&lt;https://ceh.org.au</w:t>
      </w:r>
      <w:r w:rsidR="00BB3258">
        <w:t>&gt;</w:t>
      </w:r>
      <w:r w:rsidR="002F6FC1">
        <w:t>,</w:t>
      </w:r>
      <w:r w:rsidR="00176BB9">
        <w:t xml:space="preserve"> </w:t>
      </w:r>
      <w:r>
        <w:t xml:space="preserve">provides access to over 24,000 free and reliably translated resources. The </w:t>
      </w:r>
      <w:r w:rsidR="00A820B2">
        <w:t>c</w:t>
      </w:r>
      <w:r w:rsidRPr="00603584">
        <w:t xml:space="preserve">entre </w:t>
      </w:r>
      <w:r>
        <w:t>also</w:t>
      </w:r>
      <w:r w:rsidRPr="00603584">
        <w:t xml:space="preserve"> offers a range of training programs </w:t>
      </w:r>
      <w:r>
        <w:t>on</w:t>
      </w:r>
      <w:r w:rsidRPr="00603584">
        <w:t xml:space="preserve"> cultural competence, health literacy and language services.</w:t>
      </w:r>
      <w:r w:rsidR="001E0715">
        <w:t xml:space="preserve"> </w:t>
      </w:r>
    </w:p>
    <w:p w14:paraId="3E56D1AB" w14:textId="77777777" w:rsidR="00AF3786" w:rsidRDefault="009B602B" w:rsidP="00413CF7">
      <w:pPr>
        <w:pStyle w:val="Heading3"/>
        <w:tabs>
          <w:tab w:val="num" w:pos="709"/>
        </w:tabs>
        <w:ind w:left="0" w:right="-58"/>
      </w:pPr>
      <w:bookmarkStart w:id="2167" w:name="_Toc143080915"/>
      <w:r>
        <w:t>A</w:t>
      </w:r>
      <w:r w:rsidR="00AF3786">
        <w:t xml:space="preserve">ccessible </w:t>
      </w:r>
      <w:r>
        <w:t>and equitable health</w:t>
      </w:r>
      <w:r w:rsidR="00AF3786">
        <w:t xml:space="preserve"> services for women</w:t>
      </w:r>
      <w:bookmarkEnd w:id="2167"/>
    </w:p>
    <w:p w14:paraId="23B65F52" w14:textId="77777777" w:rsidR="00A820B2" w:rsidRDefault="004D00A9" w:rsidP="00A70345">
      <w:pPr>
        <w:pStyle w:val="DHHSbody"/>
      </w:pPr>
      <w:r w:rsidRPr="004D00A9">
        <w:t>The Victorian Government is delivering a suite of election commitments relating to women’s health, totalling almost $154 million over the next four years (2023</w:t>
      </w:r>
      <w:r w:rsidR="00A820B2">
        <w:t>–</w:t>
      </w:r>
      <w:r w:rsidRPr="004D00A9">
        <w:t xml:space="preserve">24 </w:t>
      </w:r>
      <w:r w:rsidR="00A820B2">
        <w:t>to</w:t>
      </w:r>
      <w:r w:rsidRPr="004D00A9">
        <w:t xml:space="preserve"> 2026</w:t>
      </w:r>
      <w:r w:rsidR="00A820B2">
        <w:t>–</w:t>
      </w:r>
      <w:r w:rsidRPr="004D00A9">
        <w:t xml:space="preserve">27), </w:t>
      </w:r>
      <w:r w:rsidR="006C2D18">
        <w:t>including $23.8m</w:t>
      </w:r>
      <w:r w:rsidRPr="004D00A9">
        <w:t xml:space="preserve"> in </w:t>
      </w:r>
      <w:r w:rsidR="006C2D18">
        <w:t>2023</w:t>
      </w:r>
      <w:r w:rsidR="00A820B2">
        <w:t>–</w:t>
      </w:r>
      <w:r w:rsidR="006C2D18">
        <w:t>24</w:t>
      </w:r>
      <w:r w:rsidRPr="004D00A9">
        <w:t>. The women’s health package expands on the Victorian Government’s current investment in women’s health promotion services, sexual and reproductive health services, and specialist clinics.</w:t>
      </w:r>
    </w:p>
    <w:p w14:paraId="26738A3B" w14:textId="77777777" w:rsidR="004D00A9" w:rsidRPr="004D00A9" w:rsidRDefault="004D00A9" w:rsidP="00A70345">
      <w:pPr>
        <w:pStyle w:val="DHHSbody"/>
      </w:pPr>
      <w:r w:rsidRPr="004D00A9">
        <w:lastRenderedPageBreak/>
        <w:t xml:space="preserve">Specifically, </w:t>
      </w:r>
      <w:r w:rsidR="00811750">
        <w:t xml:space="preserve">in 2023/24 </w:t>
      </w:r>
      <w:r w:rsidRPr="004D00A9">
        <w:t xml:space="preserve">the </w:t>
      </w:r>
      <w:r w:rsidR="520DF19F" w:rsidRPr="2580CAA1">
        <w:t>commitment</w:t>
      </w:r>
      <w:r w:rsidR="10A47971" w:rsidRPr="2580CAA1">
        <w:t xml:space="preserve"> will support</w:t>
      </w:r>
      <w:r w:rsidR="520DF19F" w:rsidRPr="2580CAA1">
        <w:t>:</w:t>
      </w:r>
    </w:p>
    <w:p w14:paraId="398AD12D" w14:textId="77777777" w:rsidR="004D00A9" w:rsidRPr="003472B0" w:rsidRDefault="004266EE" w:rsidP="00413CF7">
      <w:pPr>
        <w:pStyle w:val="DHHSbullet1"/>
      </w:pPr>
      <w:r w:rsidRPr="003472B0">
        <w:t>1,200</w:t>
      </w:r>
      <w:r w:rsidR="004D00A9" w:rsidRPr="003472B0">
        <w:t xml:space="preserve"> additional laparoscopies</w:t>
      </w:r>
      <w:r w:rsidR="004D00A9">
        <w:t xml:space="preserve"> </w:t>
      </w:r>
      <w:r>
        <w:t>in 2023</w:t>
      </w:r>
      <w:r w:rsidR="00A820B2">
        <w:t>–</w:t>
      </w:r>
      <w:r>
        <w:t>24</w:t>
      </w:r>
      <w:r w:rsidR="004D00A9" w:rsidRPr="003472B0">
        <w:t xml:space="preserve"> to help diagnosis and treat endometriosis, which can be debilitating and affect</w:t>
      </w:r>
      <w:r w:rsidR="00811750">
        <w:t>s</w:t>
      </w:r>
      <w:r w:rsidR="004D00A9" w:rsidRPr="003472B0">
        <w:t xml:space="preserve"> up to one in every nine women, many of whom are undiagnosed</w:t>
      </w:r>
    </w:p>
    <w:p w14:paraId="1D8779BA" w14:textId="77777777" w:rsidR="004D00A9" w:rsidRPr="003472B0" w:rsidRDefault="00A820B2" w:rsidP="00413CF7">
      <w:pPr>
        <w:pStyle w:val="DHHSbullet1"/>
      </w:pPr>
      <w:r>
        <w:t>e</w:t>
      </w:r>
      <w:r w:rsidR="3329A3E4" w:rsidRPr="1A81DA56">
        <w:t xml:space="preserve">stablishment of </w:t>
      </w:r>
      <w:r w:rsidR="7A9C8B19" w:rsidRPr="6902545F">
        <w:t xml:space="preserve">five </w:t>
      </w:r>
      <w:r w:rsidR="520DF19F" w:rsidRPr="003472B0">
        <w:t>new women’s health clinics</w:t>
      </w:r>
      <w:r w:rsidR="520DF19F" w:rsidRPr="1A81DA56">
        <w:t xml:space="preserve"> </w:t>
      </w:r>
      <w:r w:rsidR="3329A3E4" w:rsidRPr="1A81DA56">
        <w:t>in 2023</w:t>
      </w:r>
      <w:r>
        <w:t>–</w:t>
      </w:r>
      <w:r w:rsidR="3329A3E4" w:rsidRPr="1A81DA56">
        <w:t>24, part of a total of 20 new clinics</w:t>
      </w:r>
      <w:r w:rsidR="520DF19F" w:rsidRPr="003472B0">
        <w:t xml:space="preserve"> </w:t>
      </w:r>
      <w:r w:rsidR="3329A3E4" w:rsidRPr="1A81DA56">
        <w:t>being developed over the four-year program</w:t>
      </w:r>
      <w:r w:rsidR="520DF19F" w:rsidRPr="003472B0">
        <w:t xml:space="preserve">. </w:t>
      </w:r>
      <w:r w:rsidR="7442E295" w:rsidRPr="1A81DA56">
        <w:t xml:space="preserve">Extensive consultation will also take place in </w:t>
      </w:r>
      <w:r w:rsidR="001D3C12">
        <w:t>2023–24</w:t>
      </w:r>
      <w:r w:rsidR="7442E295" w:rsidRPr="1A81DA56">
        <w:t xml:space="preserve"> </w:t>
      </w:r>
      <w:r w:rsidR="52C4A9BA" w:rsidRPr="1A81DA56">
        <w:t xml:space="preserve">that will support the </w:t>
      </w:r>
      <w:r w:rsidR="5D8E32B5" w:rsidRPr="773F6B8E">
        <w:t>establishment</w:t>
      </w:r>
      <w:r w:rsidR="1DEDBCD6" w:rsidRPr="6902545F">
        <w:t xml:space="preserve"> of an </w:t>
      </w:r>
      <w:r w:rsidR="3D338D78" w:rsidRPr="773F6B8E">
        <w:t>Aboriginal</w:t>
      </w:r>
      <w:r w:rsidR="1DEDBCD6" w:rsidRPr="6902545F">
        <w:t xml:space="preserve"> led clinic</w:t>
      </w:r>
    </w:p>
    <w:p w14:paraId="715587E5" w14:textId="77777777" w:rsidR="004D00A9" w:rsidRPr="003472B0" w:rsidRDefault="001D3C12" w:rsidP="00413CF7">
      <w:pPr>
        <w:pStyle w:val="DHHSbullet1"/>
      </w:pPr>
      <w:r>
        <w:t>r</w:t>
      </w:r>
      <w:r w:rsidR="004D00A9" w:rsidRPr="003472B0">
        <w:t>esearch initiatives to expand the evidence</w:t>
      </w:r>
      <w:r>
        <w:t xml:space="preserve"> </w:t>
      </w:r>
      <w:r w:rsidR="004D00A9" w:rsidRPr="003472B0">
        <w:t>base for women’s health, including data support and research funding, an inquiry into women’s pain management, and work to establish a Women’s Health Research Institute.</w:t>
      </w:r>
      <w:r w:rsidR="00AF1E0E">
        <w:t xml:space="preserve"> A women’s health equity dashboard will also be developed</w:t>
      </w:r>
    </w:p>
    <w:p w14:paraId="794B4649" w14:textId="77777777" w:rsidR="004D00A9" w:rsidRPr="003472B0" w:rsidRDefault="001D3C12" w:rsidP="00413CF7">
      <w:pPr>
        <w:pStyle w:val="DHHSbullet1"/>
      </w:pPr>
      <w:r>
        <w:t>e</w:t>
      </w:r>
      <w:r w:rsidR="63CB0596" w:rsidRPr="0D05617A">
        <w:t>stablishment</w:t>
      </w:r>
      <w:r w:rsidR="63CB0596" w:rsidRPr="773F6B8E">
        <w:t xml:space="preserve"> of</w:t>
      </w:r>
      <w:r w:rsidR="00AF1E0E" w:rsidRPr="773F6B8E" w:rsidDel="520DF19F">
        <w:t xml:space="preserve"> </w:t>
      </w:r>
      <w:r>
        <w:t>s</w:t>
      </w:r>
      <w:r w:rsidR="7E6A31E4" w:rsidRPr="6902545F">
        <w:t>ix new</w:t>
      </w:r>
      <w:r w:rsidR="004D00A9" w:rsidRPr="6902545F">
        <w:t xml:space="preserve"> </w:t>
      </w:r>
      <w:r w:rsidR="004D00A9" w:rsidRPr="003472B0">
        <w:t xml:space="preserve">sexual and reproductive health </w:t>
      </w:r>
      <w:r w:rsidR="344ADE74" w:rsidRPr="2E2449BB">
        <w:t>hubs</w:t>
      </w:r>
      <w:r w:rsidR="6F7CF2F5" w:rsidRPr="2E2449BB">
        <w:t xml:space="preserve"> </w:t>
      </w:r>
      <w:r w:rsidR="427F6F6D" w:rsidRPr="2E2449BB">
        <w:t>in</w:t>
      </w:r>
      <w:r w:rsidR="00AF1E0E">
        <w:t xml:space="preserve"> </w:t>
      </w:r>
      <w:r>
        <w:t>2023–24</w:t>
      </w:r>
      <w:r w:rsidR="00AF1E0E">
        <w:t>,</w:t>
      </w:r>
      <w:r w:rsidR="004D00A9" w:rsidRPr="003472B0">
        <w:t xml:space="preserve"> </w:t>
      </w:r>
      <w:r w:rsidR="00AF1E0E">
        <w:t>expanding on the</w:t>
      </w:r>
      <w:r w:rsidR="004D00A9" w:rsidRPr="003472B0">
        <w:t xml:space="preserve"> 11 existing hubs </w:t>
      </w:r>
      <w:r w:rsidR="00AF1E0E">
        <w:t xml:space="preserve">(and a further three will be established </w:t>
      </w:r>
      <w:r w:rsidR="003C4CE5">
        <w:t>the following year to total 20 hubs)</w:t>
      </w:r>
    </w:p>
    <w:p w14:paraId="57D46683" w14:textId="77777777" w:rsidR="004D00A9" w:rsidRPr="003472B0" w:rsidRDefault="001D3C12" w:rsidP="00413CF7">
      <w:pPr>
        <w:pStyle w:val="DHHSbullet1"/>
      </w:pPr>
      <w:r>
        <w:t>e</w:t>
      </w:r>
      <w:r w:rsidR="0816B894" w:rsidRPr="0D05617A">
        <w:t>stablishment</w:t>
      </w:r>
      <w:r w:rsidR="5B4AE3D9" w:rsidRPr="0D05617A">
        <w:t xml:space="preserve"> of </w:t>
      </w:r>
      <w:r w:rsidR="30F4AB43" w:rsidRPr="0D05617A">
        <w:t>a</w:t>
      </w:r>
      <w:r w:rsidR="004D00A9" w:rsidRPr="003472B0">
        <w:t xml:space="preserve"> mobile women’s health clinic </w:t>
      </w:r>
      <w:r w:rsidR="004D00A9">
        <w:t xml:space="preserve">to </w:t>
      </w:r>
      <w:r w:rsidR="004D00A9" w:rsidRPr="003472B0">
        <w:t xml:space="preserve">improve access for women in </w:t>
      </w:r>
      <w:r>
        <w:t xml:space="preserve">rural and </w:t>
      </w:r>
      <w:r w:rsidR="004D00A9" w:rsidRPr="003472B0">
        <w:t>regional Victoria</w:t>
      </w:r>
    </w:p>
    <w:p w14:paraId="0A6DA382" w14:textId="77777777" w:rsidR="003C4CE5" w:rsidRDefault="001D3C12" w:rsidP="00413CF7">
      <w:pPr>
        <w:pStyle w:val="DHHSbullet1"/>
      </w:pPr>
      <w:r>
        <w:t>w</w:t>
      </w:r>
      <w:r w:rsidR="003C4CE5">
        <w:t>omen’s</w:t>
      </w:r>
      <w:r w:rsidR="004D00A9">
        <w:t xml:space="preserve"> </w:t>
      </w:r>
      <w:r w:rsidR="004D00A9" w:rsidRPr="003472B0">
        <w:t>health scholarships</w:t>
      </w:r>
      <w:r>
        <w:t>,</w:t>
      </w:r>
      <w:r w:rsidR="004D00A9">
        <w:t xml:space="preserve"> </w:t>
      </w:r>
      <w:r w:rsidR="7F342283" w:rsidRPr="0D05617A">
        <w:t xml:space="preserve">which </w:t>
      </w:r>
      <w:r w:rsidR="003C4CE5">
        <w:t>will be provided</w:t>
      </w:r>
      <w:r w:rsidR="004D00A9" w:rsidRPr="003472B0">
        <w:t xml:space="preserve"> for clinic staff</w:t>
      </w:r>
      <w:r>
        <w:t>,</w:t>
      </w:r>
      <w:r w:rsidR="004D00A9" w:rsidRPr="003472B0">
        <w:t xml:space="preserve"> including allied health professionals</w:t>
      </w:r>
      <w:r>
        <w:t xml:space="preserve"> –</w:t>
      </w:r>
      <w:r w:rsidR="003C4CE5">
        <w:t xml:space="preserve"> a total of </w:t>
      </w:r>
      <w:r w:rsidR="00E869A9">
        <w:t xml:space="preserve">50 scholarships of $20,000 each will be distributed in </w:t>
      </w:r>
      <w:r>
        <w:t>2023–24</w:t>
      </w:r>
      <w:r w:rsidR="00811750">
        <w:t>, with further scholarships distributed the following year</w:t>
      </w:r>
    </w:p>
    <w:p w14:paraId="2B2665A1" w14:textId="77777777" w:rsidR="004D00A9" w:rsidRPr="003472B0" w:rsidRDefault="00125068" w:rsidP="00413CF7">
      <w:pPr>
        <w:pStyle w:val="DHHSbullet1"/>
      </w:pPr>
      <w:r>
        <w:t xml:space="preserve">$2 million over four years </w:t>
      </w:r>
      <w:r w:rsidR="00C07C25">
        <w:t>will be provided to</w:t>
      </w:r>
      <w:r w:rsidR="004D00A9" w:rsidRPr="003472B0">
        <w:t xml:space="preserve"> women’s health organisations to develop support groups.</w:t>
      </w:r>
    </w:p>
    <w:p w14:paraId="7B159C30" w14:textId="77777777" w:rsidR="004D00A9" w:rsidRDefault="004D00A9" w:rsidP="003322CC">
      <w:pPr>
        <w:pStyle w:val="DHHSbody"/>
        <w:spacing w:before="120"/>
      </w:pPr>
      <w:r w:rsidRPr="004D00A9">
        <w:t xml:space="preserve">A Victorian Women’s Health Advisory Committee is being established </w:t>
      </w:r>
      <w:r w:rsidR="00C07C25">
        <w:t xml:space="preserve">in </w:t>
      </w:r>
      <w:r w:rsidR="001D3C12">
        <w:t>2023–24</w:t>
      </w:r>
      <w:r w:rsidRPr="004D00A9">
        <w:t xml:space="preserve"> to guide development, design and implementation of initiatives. Membership will include multidisciplinary experts</w:t>
      </w:r>
      <w:r w:rsidR="001D3C12">
        <w:t>,</w:t>
      </w:r>
      <w:r w:rsidRPr="004D00A9">
        <w:t xml:space="preserve"> such as policy makers, researchers, practitioners, representatives of peak bodies, professional associations and consumer groups.</w:t>
      </w:r>
    </w:p>
    <w:p w14:paraId="0715E151" w14:textId="77777777" w:rsidR="001D3C12" w:rsidRDefault="004D00A9" w:rsidP="00A70345">
      <w:pPr>
        <w:pStyle w:val="DHHSbody"/>
      </w:pPr>
      <w:r w:rsidRPr="004D00A9">
        <w:t>There are complementary Victorian Government women’s health election commitments</w:t>
      </w:r>
      <w:r w:rsidR="001D3C12">
        <w:t>,</w:t>
      </w:r>
      <w:r w:rsidRPr="004D00A9">
        <w:t xml:space="preserve"> including</w:t>
      </w:r>
      <w:r w:rsidR="001D3C12">
        <w:t>:</w:t>
      </w:r>
    </w:p>
    <w:p w14:paraId="6D7187E9" w14:textId="77777777" w:rsidR="001D3C12" w:rsidRDefault="004D00A9" w:rsidP="00413CF7">
      <w:pPr>
        <w:pStyle w:val="DHHSbullet1"/>
      </w:pPr>
      <w:r w:rsidRPr="004D00A9">
        <w:t>making</w:t>
      </w:r>
      <w:r w:rsidR="001D3C12">
        <w:t xml:space="preserve"> </w:t>
      </w:r>
      <w:r w:rsidRPr="004D00A9">
        <w:t xml:space="preserve">free pads and tampons </w:t>
      </w:r>
      <w:r w:rsidR="001D3C12">
        <w:t xml:space="preserve">available </w:t>
      </w:r>
      <w:r w:rsidRPr="004D00A9">
        <w:t>in select public settings (</w:t>
      </w:r>
      <w:r w:rsidR="001D3C12">
        <w:t>for example,</w:t>
      </w:r>
      <w:r w:rsidRPr="004D00A9">
        <w:t xml:space="preserve"> schools, public hospitals </w:t>
      </w:r>
      <w:r w:rsidR="001D3C12">
        <w:t xml:space="preserve">and </w:t>
      </w:r>
      <w:r w:rsidRPr="004D00A9">
        <w:t>courts)</w:t>
      </w:r>
    </w:p>
    <w:p w14:paraId="3777EB48" w14:textId="77777777" w:rsidR="001D3C12" w:rsidRDefault="004D00A9" w:rsidP="00413CF7">
      <w:pPr>
        <w:pStyle w:val="DHHSbullet1"/>
      </w:pPr>
      <w:r w:rsidRPr="004D00A9">
        <w:t>establishing public fertility care services ($50 million)</w:t>
      </w:r>
    </w:p>
    <w:p w14:paraId="0E8A09E4" w14:textId="77777777" w:rsidR="001D3C12" w:rsidRDefault="004D00A9" w:rsidP="00413CF7">
      <w:pPr>
        <w:pStyle w:val="DHHSbullet1"/>
      </w:pPr>
      <w:r w:rsidRPr="004D00A9">
        <w:t xml:space="preserve">piloting an expanded role of community pharmacists that includes women’s healthcare </w:t>
      </w:r>
      <w:r w:rsidR="001D3C12">
        <w:t>–</w:t>
      </w:r>
      <w:r w:rsidRPr="004D00A9">
        <w:t xml:space="preserve"> treatment of urinary tract infections</w:t>
      </w:r>
      <w:r w:rsidR="001D3C12">
        <w:t>,</w:t>
      </w:r>
      <w:r w:rsidRPr="004D00A9">
        <w:t xml:space="preserve"> and reissu</w:t>
      </w:r>
      <w:r w:rsidR="001D3C12">
        <w:t>ing</w:t>
      </w:r>
      <w:r w:rsidRPr="004D00A9">
        <w:t xml:space="preserve"> prescriptions for contraceptives ($19 million)</w:t>
      </w:r>
    </w:p>
    <w:p w14:paraId="60AA3669" w14:textId="77777777" w:rsidR="0096795F" w:rsidRPr="00BF585A" w:rsidRDefault="004D00A9" w:rsidP="00413CF7">
      <w:pPr>
        <w:pStyle w:val="DHHSbullet1"/>
      </w:pPr>
      <w:r w:rsidRPr="004D00A9">
        <w:t>strengthening maternal and child health services ($39.27 million).</w:t>
      </w:r>
    </w:p>
    <w:p w14:paraId="7CF63807" w14:textId="77777777" w:rsidR="00253E58" w:rsidRDefault="00253E58" w:rsidP="00413CF7">
      <w:pPr>
        <w:pStyle w:val="Heading2"/>
      </w:pPr>
      <w:bookmarkStart w:id="2168" w:name="_Toc143080916"/>
      <w:r>
        <w:lastRenderedPageBreak/>
        <w:t>Capability</w:t>
      </w:r>
      <w:r w:rsidR="00593ADC">
        <w:t xml:space="preserve"> </w:t>
      </w:r>
      <w:r w:rsidR="003322CC">
        <w:t>f</w:t>
      </w:r>
      <w:r>
        <w:t>rameworks</w:t>
      </w:r>
      <w:bookmarkEnd w:id="2168"/>
    </w:p>
    <w:p w14:paraId="0CD0553D" w14:textId="77777777" w:rsidR="00253E58" w:rsidRDefault="00253E58" w:rsidP="00413CF7">
      <w:pPr>
        <w:pStyle w:val="Heading3"/>
        <w:tabs>
          <w:tab w:val="num" w:pos="709"/>
        </w:tabs>
        <w:ind w:left="0" w:right="-58"/>
      </w:pPr>
      <w:bookmarkStart w:id="2169" w:name="_Toc143080917"/>
      <w:r>
        <w:t>Maternity</w:t>
      </w:r>
      <w:r w:rsidR="00593ADC">
        <w:t xml:space="preserve"> </w:t>
      </w:r>
      <w:r>
        <w:t>and</w:t>
      </w:r>
      <w:r w:rsidR="00593ADC">
        <w:t xml:space="preserve"> </w:t>
      </w:r>
      <w:r w:rsidR="001D3C12">
        <w:t>newborn capability levels</w:t>
      </w:r>
      <w:bookmarkEnd w:id="2169"/>
    </w:p>
    <w:p w14:paraId="2F62BFD5" w14:textId="77777777" w:rsidR="00253E58" w:rsidRPr="00CD1E52" w:rsidRDefault="00253E58" w:rsidP="00CD1E52">
      <w:pPr>
        <w:pStyle w:val="DHHSbody"/>
      </w:pPr>
      <w:r w:rsidRPr="00CD1E52">
        <w:t>The</w:t>
      </w:r>
      <w:r w:rsidR="00593ADC" w:rsidRPr="00CD1E52">
        <w:t xml:space="preserve"> </w:t>
      </w:r>
      <w:hyperlink r:id="rId162" w:history="1">
        <w:r w:rsidR="007C4396" w:rsidRPr="007C4396">
          <w:rPr>
            <w:rStyle w:val="Hyperlink"/>
          </w:rPr>
          <w:t>Capability framework</w:t>
        </w:r>
        <w:r w:rsidR="001D3C12">
          <w:rPr>
            <w:rStyle w:val="Hyperlink"/>
          </w:rPr>
          <w:t>s for maternity and newborn services</w:t>
        </w:r>
      </w:hyperlink>
      <w:r w:rsidR="00593ADC" w:rsidRPr="00391356">
        <w:t xml:space="preserve"> </w:t>
      </w:r>
      <w:r w:rsidR="00CB17D5" w:rsidRPr="00CD1E52">
        <w:t>&lt;</w:t>
      </w:r>
      <w:r w:rsidR="00196464" w:rsidRPr="00CD1E52">
        <w:t>https://www.health.vic.gov.au/patient-care/maternity-and-newborn-care-in-victoria</w:t>
      </w:r>
      <w:r w:rsidR="00AE5743" w:rsidRPr="00CD1E52">
        <w:t>&gt;</w:t>
      </w:r>
      <w:r w:rsidR="00593ADC" w:rsidRPr="00CD1E52">
        <w:t xml:space="preserve"> </w:t>
      </w:r>
      <w:r w:rsidRPr="00CD1E52">
        <w:t>describe</w:t>
      </w:r>
      <w:r w:rsidR="00593ADC" w:rsidRPr="00CD1E52">
        <w:t xml:space="preserve"> </w:t>
      </w:r>
      <w:r w:rsidRPr="00CD1E52">
        <w:t>the</w:t>
      </w:r>
      <w:r w:rsidR="00593ADC" w:rsidRPr="00CD1E52">
        <w:t xml:space="preserve"> </w:t>
      </w:r>
      <w:r w:rsidRPr="00CD1E52">
        <w:t>requirements</w:t>
      </w:r>
      <w:r w:rsidR="00593ADC" w:rsidRPr="00CD1E52">
        <w:t xml:space="preserve"> </w:t>
      </w:r>
      <w:r w:rsidRPr="00CD1E52">
        <w:t>for</w:t>
      </w:r>
      <w:r w:rsidR="00593ADC" w:rsidRPr="00CD1E52">
        <w:t xml:space="preserve"> </w:t>
      </w:r>
      <w:r w:rsidRPr="00CD1E52">
        <w:t>providing</w:t>
      </w:r>
      <w:r w:rsidR="00593ADC" w:rsidRPr="00CD1E52">
        <w:t xml:space="preserve"> </w:t>
      </w:r>
      <w:r w:rsidRPr="00CD1E52">
        <w:t>safe</w:t>
      </w:r>
      <w:r w:rsidR="00593ADC" w:rsidRPr="00CD1E52">
        <w:t xml:space="preserve"> </w:t>
      </w:r>
      <w:r w:rsidRPr="00CD1E52">
        <w:t>and</w:t>
      </w:r>
      <w:r w:rsidR="00593ADC" w:rsidRPr="00CD1E52">
        <w:t xml:space="preserve"> </w:t>
      </w:r>
      <w:r w:rsidRPr="00CD1E52">
        <w:t>high-quality</w:t>
      </w:r>
      <w:r w:rsidR="00593ADC" w:rsidRPr="00CD1E52">
        <w:t xml:space="preserve"> </w:t>
      </w:r>
      <w:r w:rsidRPr="00CD1E52">
        <w:t>maternity</w:t>
      </w:r>
      <w:r w:rsidR="00593ADC" w:rsidRPr="00CD1E52">
        <w:t xml:space="preserve"> </w:t>
      </w:r>
      <w:r w:rsidRPr="00CD1E52">
        <w:t>and</w:t>
      </w:r>
      <w:r w:rsidR="00593ADC" w:rsidRPr="00CD1E52">
        <w:t xml:space="preserve"> </w:t>
      </w:r>
      <w:r w:rsidRPr="00CD1E52">
        <w:t>newborn</w:t>
      </w:r>
      <w:r w:rsidR="00593ADC" w:rsidRPr="00CD1E52">
        <w:t xml:space="preserve"> </w:t>
      </w:r>
      <w:r w:rsidRPr="00CD1E52">
        <w:t>care</w:t>
      </w:r>
      <w:r w:rsidR="00593ADC" w:rsidRPr="00391356">
        <w:t xml:space="preserve"> </w:t>
      </w:r>
      <w:r w:rsidR="00123F79" w:rsidRPr="00CD1E52">
        <w:t>for Victoria’s public maternity and newborn services</w:t>
      </w:r>
      <w:r w:rsidR="00AE65DF" w:rsidRPr="00CD1E52">
        <w:t>.</w:t>
      </w:r>
      <w:r w:rsidR="001E0715">
        <w:t xml:space="preserve"> </w:t>
      </w:r>
      <w:r w:rsidR="00AE65DF" w:rsidRPr="00CD1E52">
        <w:t xml:space="preserve">Services operate </w:t>
      </w:r>
      <w:r w:rsidR="009A1133">
        <w:t>as part of</w:t>
      </w:r>
      <w:r w:rsidR="00AE65DF" w:rsidRPr="00CD1E52">
        <w:t xml:space="preserve"> </w:t>
      </w:r>
      <w:r w:rsidR="001D3C12">
        <w:t xml:space="preserve">a </w:t>
      </w:r>
      <w:r w:rsidR="00D511B3" w:rsidRPr="00CD1E52">
        <w:t xml:space="preserve">tiered </w:t>
      </w:r>
      <w:r w:rsidR="00AE65DF" w:rsidRPr="00AE65DF">
        <w:t>networ</w:t>
      </w:r>
      <w:r w:rsidR="00097F9C">
        <w:t xml:space="preserve">k </w:t>
      </w:r>
      <w:r w:rsidR="00AE65DF" w:rsidRPr="00CD1E52">
        <w:t>across six levels of care that detail</w:t>
      </w:r>
      <w:r w:rsidR="00EE4C3B" w:rsidRPr="00CD1E52">
        <w:t xml:space="preserve"> the</w:t>
      </w:r>
      <w:r w:rsidR="00AE65DF" w:rsidRPr="00CD1E52">
        <w:t xml:space="preserve"> </w:t>
      </w:r>
      <w:r w:rsidR="481EE22D" w:rsidRPr="005C45B4">
        <w:t>workforce, infrastructure, equipment and clinical support services</w:t>
      </w:r>
      <w:r w:rsidR="00D511B3" w:rsidRPr="00CD1E52">
        <w:t xml:space="preserve"> required</w:t>
      </w:r>
      <w:r w:rsidR="481EE22D" w:rsidRPr="00CD1E52">
        <w:t>.</w:t>
      </w:r>
      <w:r w:rsidR="00593ADC" w:rsidRPr="00CD1E52">
        <w:t xml:space="preserve"> </w:t>
      </w:r>
    </w:p>
    <w:p w14:paraId="7A660A78" w14:textId="77777777" w:rsidR="0050324D" w:rsidRPr="00A45910" w:rsidRDefault="00253E58" w:rsidP="009A53E1">
      <w:pPr>
        <w:pStyle w:val="DHHSbody"/>
      </w:pPr>
      <w:r w:rsidRPr="00A45910">
        <w:t>Service</w:t>
      </w:r>
      <w:r w:rsidR="00593ADC">
        <w:t xml:space="preserve"> </w:t>
      </w:r>
      <w:r w:rsidRPr="00A45910">
        <w:t>capability</w:t>
      </w:r>
      <w:r w:rsidR="00593ADC">
        <w:t xml:space="preserve"> </w:t>
      </w:r>
      <w:r w:rsidRPr="00A45910">
        <w:t>levels</w:t>
      </w:r>
      <w:r w:rsidR="00593ADC">
        <w:t xml:space="preserve"> </w:t>
      </w:r>
      <w:r w:rsidRPr="00A45910">
        <w:t>for</w:t>
      </w:r>
      <w:r w:rsidR="00593ADC">
        <w:t xml:space="preserve"> </w:t>
      </w:r>
      <w:r w:rsidRPr="00A45910">
        <w:t>all</w:t>
      </w:r>
      <w:r w:rsidR="00593ADC">
        <w:t xml:space="preserve"> </w:t>
      </w:r>
      <w:r w:rsidR="44CF83F0">
        <w:t xml:space="preserve">Victorian </w:t>
      </w:r>
      <w:r w:rsidRPr="00A45910">
        <w:t>public</w:t>
      </w:r>
      <w:r w:rsidR="00593ADC">
        <w:t xml:space="preserve"> </w:t>
      </w:r>
      <w:r w:rsidRPr="00A45910">
        <w:t>health</w:t>
      </w:r>
      <w:r w:rsidR="00593ADC">
        <w:t xml:space="preserve"> </w:t>
      </w:r>
      <w:r w:rsidRPr="00A45910">
        <w:t>services</w:t>
      </w:r>
      <w:r w:rsidR="00593ADC">
        <w:t xml:space="preserve"> </w:t>
      </w:r>
      <w:r w:rsidR="00D511B3">
        <w:t xml:space="preserve">that provide </w:t>
      </w:r>
      <w:r w:rsidRPr="00A45910">
        <w:t>planned</w:t>
      </w:r>
      <w:r w:rsidR="00593ADC">
        <w:t xml:space="preserve"> </w:t>
      </w:r>
      <w:r w:rsidRPr="00A45910">
        <w:t>maternity</w:t>
      </w:r>
      <w:r w:rsidR="00593ADC">
        <w:t xml:space="preserve"> </w:t>
      </w:r>
      <w:r w:rsidRPr="00A45910">
        <w:t>and</w:t>
      </w:r>
      <w:r w:rsidR="00593ADC">
        <w:t xml:space="preserve"> </w:t>
      </w:r>
      <w:r w:rsidRPr="00A45910">
        <w:t>newborn</w:t>
      </w:r>
      <w:r w:rsidR="00593ADC">
        <w:t xml:space="preserve"> </w:t>
      </w:r>
      <w:r w:rsidRPr="00A45910">
        <w:t>care</w:t>
      </w:r>
      <w:r w:rsidR="00593ADC">
        <w:t xml:space="preserve"> </w:t>
      </w:r>
      <w:r w:rsidRPr="00A45910">
        <w:t>are</w:t>
      </w:r>
      <w:r w:rsidR="00593ADC">
        <w:t xml:space="preserve"> </w:t>
      </w:r>
      <w:r w:rsidRPr="00A45910">
        <w:t>reviewed</w:t>
      </w:r>
      <w:r w:rsidR="00593ADC">
        <w:t xml:space="preserve"> </w:t>
      </w:r>
      <w:r w:rsidR="46D93694" w:rsidRPr="00CD1E52">
        <w:t>every two years</w:t>
      </w:r>
      <w:r w:rsidR="46D93694" w:rsidRPr="575EE414">
        <w:rPr>
          <w:rFonts w:ascii="Cambria" w:eastAsia="Cambria" w:hAnsi="Cambria" w:cs="Cambria"/>
          <w:sz w:val="21"/>
          <w:szCs w:val="21"/>
        </w:rPr>
        <w:t xml:space="preserve"> </w:t>
      </w:r>
      <w:r w:rsidRPr="00A45910">
        <w:t>and</w:t>
      </w:r>
      <w:r w:rsidR="00593ADC">
        <w:t xml:space="preserve"> </w:t>
      </w:r>
      <w:r w:rsidRPr="00A45910">
        <w:t>determined</w:t>
      </w:r>
      <w:r w:rsidR="00593ADC">
        <w:t xml:space="preserve"> </w:t>
      </w:r>
      <w:r w:rsidRPr="00A45910">
        <w:t>by</w:t>
      </w:r>
      <w:r w:rsidR="00593ADC">
        <w:t xml:space="preserve"> </w:t>
      </w:r>
      <w:r w:rsidRPr="00A45910">
        <w:t>the</w:t>
      </w:r>
      <w:r w:rsidR="00593ADC">
        <w:t xml:space="preserve"> </w:t>
      </w:r>
      <w:r w:rsidRPr="00A45910">
        <w:t>department,</w:t>
      </w:r>
      <w:r w:rsidR="00593ADC">
        <w:t xml:space="preserve"> </w:t>
      </w:r>
      <w:r w:rsidRPr="00A45910">
        <w:t>in</w:t>
      </w:r>
      <w:r w:rsidR="00593ADC">
        <w:t xml:space="preserve"> </w:t>
      </w:r>
      <w:r w:rsidR="007F4AA8">
        <w:t>partnership</w:t>
      </w:r>
      <w:r w:rsidR="00593ADC">
        <w:t xml:space="preserve"> </w:t>
      </w:r>
      <w:r w:rsidRPr="00A45910">
        <w:t>with</w:t>
      </w:r>
      <w:r w:rsidR="00593ADC">
        <w:t xml:space="preserve"> </w:t>
      </w:r>
      <w:r w:rsidRPr="00A45910">
        <w:t>services.</w:t>
      </w:r>
      <w:r w:rsidR="002723AD" w:rsidRPr="002723AD">
        <w:t xml:space="preserve"> </w:t>
      </w:r>
      <w:r w:rsidR="002723AD" w:rsidRPr="00A45910">
        <w:t>Health</w:t>
      </w:r>
      <w:r w:rsidR="002723AD">
        <w:t xml:space="preserve"> </w:t>
      </w:r>
      <w:r w:rsidR="002723AD" w:rsidRPr="00A45910">
        <w:t>services</w:t>
      </w:r>
      <w:r w:rsidR="002723AD">
        <w:t xml:space="preserve"> </w:t>
      </w:r>
      <w:r w:rsidR="002723AD" w:rsidRPr="00A45910">
        <w:t>must</w:t>
      </w:r>
      <w:r w:rsidR="002723AD">
        <w:t xml:space="preserve"> </w:t>
      </w:r>
      <w:r w:rsidR="002723AD" w:rsidRPr="00A45910">
        <w:t>operate</w:t>
      </w:r>
      <w:r w:rsidR="002723AD">
        <w:t xml:space="preserve"> </w:t>
      </w:r>
      <w:r w:rsidR="002723AD" w:rsidRPr="00A45910">
        <w:t>within</w:t>
      </w:r>
      <w:r w:rsidR="002723AD">
        <w:t xml:space="preserve"> </w:t>
      </w:r>
      <w:r w:rsidR="002723AD" w:rsidRPr="00A45910">
        <w:t>their</w:t>
      </w:r>
      <w:r w:rsidR="002723AD">
        <w:t xml:space="preserve"> </w:t>
      </w:r>
      <w:r w:rsidR="002723AD" w:rsidRPr="00A45910">
        <w:t>agreed</w:t>
      </w:r>
      <w:r w:rsidR="002723AD">
        <w:t xml:space="preserve"> </w:t>
      </w:r>
      <w:r w:rsidR="002723AD" w:rsidRPr="00A45910">
        <w:t>and</w:t>
      </w:r>
      <w:r w:rsidR="002723AD">
        <w:t xml:space="preserve"> </w:t>
      </w:r>
      <w:r w:rsidR="002723AD" w:rsidRPr="00A45910">
        <w:t>published</w:t>
      </w:r>
      <w:r w:rsidR="002723AD">
        <w:t xml:space="preserve"> </w:t>
      </w:r>
      <w:r w:rsidR="002723AD" w:rsidRPr="00A45910">
        <w:t>maternity</w:t>
      </w:r>
      <w:r w:rsidR="002723AD">
        <w:t xml:space="preserve"> </w:t>
      </w:r>
      <w:r w:rsidR="002723AD" w:rsidRPr="00A45910">
        <w:t>and</w:t>
      </w:r>
      <w:r w:rsidR="002723AD">
        <w:t xml:space="preserve"> </w:t>
      </w:r>
      <w:r w:rsidR="002723AD" w:rsidRPr="00A45910">
        <w:t>newborn</w:t>
      </w:r>
      <w:r w:rsidR="002723AD">
        <w:t xml:space="preserve"> </w:t>
      </w:r>
      <w:r w:rsidR="002723AD" w:rsidRPr="00A45910">
        <w:t>capability</w:t>
      </w:r>
      <w:r w:rsidR="002723AD">
        <w:t xml:space="preserve"> </w:t>
      </w:r>
      <w:r w:rsidR="002723AD" w:rsidRPr="00A45910">
        <w:t>level.</w:t>
      </w:r>
    </w:p>
    <w:p w14:paraId="37AC915C" w14:textId="77777777" w:rsidR="00253E58" w:rsidRPr="007A0E81" w:rsidRDefault="00C85557" w:rsidP="00CD1E52">
      <w:pPr>
        <w:pStyle w:val="DHHSbody"/>
      </w:pPr>
      <w:r w:rsidRPr="007A0E81">
        <w:rPr>
          <w:rFonts w:eastAsia="Arial" w:cs="Arial"/>
        </w:rPr>
        <w:t>The</w:t>
      </w:r>
      <w:r w:rsidR="00593ADC" w:rsidRPr="007A0E81">
        <w:rPr>
          <w:rFonts w:eastAsia="Arial" w:cs="Arial"/>
        </w:rPr>
        <w:t xml:space="preserve"> </w:t>
      </w:r>
      <w:r w:rsidR="00AE5743" w:rsidRPr="007A0E81">
        <w:rPr>
          <w:rFonts w:eastAsia="Arial" w:cs="Arial"/>
        </w:rPr>
        <w:t>c</w:t>
      </w:r>
      <w:r w:rsidR="00253E58" w:rsidRPr="007A0E81">
        <w:rPr>
          <w:rFonts w:eastAsia="Arial" w:cs="Arial"/>
        </w:rPr>
        <w:t>apability</w:t>
      </w:r>
      <w:r w:rsidR="00593ADC" w:rsidRPr="007A0E81">
        <w:rPr>
          <w:rFonts w:eastAsia="Arial" w:cs="Arial"/>
        </w:rPr>
        <w:t xml:space="preserve"> </w:t>
      </w:r>
      <w:r w:rsidR="00253E58" w:rsidRPr="007A0E81">
        <w:rPr>
          <w:rFonts w:eastAsia="Arial" w:cs="Arial"/>
        </w:rPr>
        <w:t>levels</w:t>
      </w:r>
      <w:r w:rsidRPr="007A0E81">
        <w:rPr>
          <w:rFonts w:eastAsia="Arial" w:cs="Arial"/>
        </w:rPr>
        <w:t>,</w:t>
      </w:r>
      <w:r w:rsidR="00593ADC" w:rsidRPr="007A0E81">
        <w:rPr>
          <w:rFonts w:eastAsia="Arial" w:cs="Arial"/>
        </w:rPr>
        <w:t xml:space="preserve"> </w:t>
      </w:r>
      <w:r w:rsidRPr="007A0E81">
        <w:rPr>
          <w:rFonts w:eastAsia="Arial" w:cs="Arial"/>
        </w:rPr>
        <w:t>including</w:t>
      </w:r>
      <w:r w:rsidR="00593ADC" w:rsidRPr="007A0E81">
        <w:rPr>
          <w:rFonts w:eastAsia="Arial" w:cs="Arial"/>
        </w:rPr>
        <w:t xml:space="preserve"> </w:t>
      </w:r>
      <w:r w:rsidRPr="007A0E81">
        <w:rPr>
          <w:rFonts w:eastAsia="Arial" w:cs="Arial"/>
        </w:rPr>
        <w:t>the</w:t>
      </w:r>
      <w:r w:rsidR="00593ADC" w:rsidRPr="007A0E81">
        <w:rPr>
          <w:rFonts w:eastAsia="Arial" w:cs="Arial"/>
        </w:rPr>
        <w:t xml:space="preserve"> </w:t>
      </w:r>
      <w:r w:rsidRPr="007A0E81">
        <w:rPr>
          <w:rFonts w:eastAsia="Arial" w:cs="Arial"/>
        </w:rPr>
        <w:t>frameworks,</w:t>
      </w:r>
      <w:r w:rsidR="00593ADC" w:rsidRPr="007A0E81">
        <w:rPr>
          <w:rFonts w:eastAsia="Arial" w:cs="Arial"/>
        </w:rPr>
        <w:t xml:space="preserve"> </w:t>
      </w:r>
      <w:r w:rsidR="00196464" w:rsidRPr="007A0E81">
        <w:rPr>
          <w:rFonts w:eastAsia="Arial" w:cs="Arial"/>
        </w:rPr>
        <w:t xml:space="preserve">can </w:t>
      </w:r>
      <w:r w:rsidR="00511769" w:rsidRPr="007A0E81">
        <w:rPr>
          <w:rFonts w:eastAsia="Arial" w:cs="Arial"/>
        </w:rPr>
        <w:t>found</w:t>
      </w:r>
      <w:r w:rsidR="00593ADC" w:rsidRPr="007A0E81">
        <w:rPr>
          <w:rFonts w:eastAsia="Arial" w:cs="Arial"/>
        </w:rPr>
        <w:t xml:space="preserve"> </w:t>
      </w:r>
      <w:r w:rsidRPr="007A0E81">
        <w:rPr>
          <w:rFonts w:eastAsia="Arial" w:cs="Arial"/>
        </w:rPr>
        <w:t>at</w:t>
      </w:r>
      <w:r w:rsidR="00593ADC" w:rsidRPr="007A0E81">
        <w:rPr>
          <w:rFonts w:eastAsia="Arial" w:cs="Arial"/>
        </w:rPr>
        <w:t xml:space="preserve"> </w:t>
      </w:r>
      <w:hyperlink r:id="rId163" w:history="1">
        <w:r w:rsidR="509A6D65" w:rsidRPr="007A0E81">
          <w:rPr>
            <w:rStyle w:val="Hyperlink"/>
            <w:rFonts w:eastAsia="Arial" w:cs="Arial"/>
          </w:rPr>
          <w:t>Capability frameworks for maternity and newborn services</w:t>
        </w:r>
      </w:hyperlink>
      <w:r w:rsidR="00593ADC" w:rsidRPr="007A0E81">
        <w:rPr>
          <w:rFonts w:eastAsia="Arial" w:cs="Arial"/>
        </w:rPr>
        <w:t xml:space="preserve"> </w:t>
      </w:r>
      <w:r w:rsidR="00253E58" w:rsidRPr="007A0E81">
        <w:rPr>
          <w:rFonts w:eastAsia="Arial" w:cs="Arial"/>
        </w:rPr>
        <w:t>&lt;</w:t>
      </w:r>
      <w:r w:rsidR="00196464" w:rsidRPr="007A0E81">
        <w:rPr>
          <w:rFonts w:eastAsia="Arial" w:cs="Arial"/>
        </w:rPr>
        <w:t>https://www.health.vic.gov.au/patient-care/maternity-and-newborn-care-in-victoria</w:t>
      </w:r>
      <w:r w:rsidR="00253E58" w:rsidRPr="007A0E81">
        <w:rPr>
          <w:rFonts w:eastAsia="Arial" w:cs="Arial"/>
        </w:rPr>
        <w:t>&gt;.</w:t>
      </w:r>
      <w:r w:rsidR="509A6D65" w:rsidRPr="007A0E81">
        <w:rPr>
          <w:rFonts w:eastAsia="Arial" w:cs="Arial"/>
        </w:rPr>
        <w:t xml:space="preserve"> </w:t>
      </w:r>
    </w:p>
    <w:p w14:paraId="72514252" w14:textId="77777777" w:rsidR="00253E58" w:rsidRPr="00A45910" w:rsidRDefault="00253E58" w:rsidP="00413CF7">
      <w:pPr>
        <w:pStyle w:val="Heading4"/>
        <w:ind w:left="1134"/>
      </w:pPr>
      <w:r w:rsidRPr="00A45910">
        <w:t>Continuity</w:t>
      </w:r>
      <w:r w:rsidR="00593ADC">
        <w:t xml:space="preserve"> </w:t>
      </w:r>
      <w:r w:rsidRPr="00A45910">
        <w:t>of</w:t>
      </w:r>
      <w:r w:rsidR="00593ADC">
        <w:t xml:space="preserve"> </w:t>
      </w:r>
      <w:r w:rsidR="006F6F0E">
        <w:t>m</w:t>
      </w:r>
      <w:r w:rsidRPr="00A45910">
        <w:t>aternity</w:t>
      </w:r>
      <w:r w:rsidR="00593ADC">
        <w:t xml:space="preserve"> </w:t>
      </w:r>
      <w:r w:rsidR="006F6F0E">
        <w:t>s</w:t>
      </w:r>
      <w:r w:rsidRPr="00A45910">
        <w:t>ervices</w:t>
      </w:r>
    </w:p>
    <w:p w14:paraId="326A4411" w14:textId="77777777" w:rsidR="00253E58" w:rsidRPr="00556C64" w:rsidRDefault="00253E58" w:rsidP="009A53E1">
      <w:pPr>
        <w:pStyle w:val="DHHSbody"/>
      </w:pPr>
      <w:r w:rsidRPr="00A45910">
        <w:t>Planned</w:t>
      </w:r>
      <w:r w:rsidR="00593ADC">
        <w:t xml:space="preserve"> </w:t>
      </w:r>
      <w:r w:rsidRPr="00A45910">
        <w:t>or</w:t>
      </w:r>
      <w:r w:rsidR="00593ADC">
        <w:t xml:space="preserve"> </w:t>
      </w:r>
      <w:r w:rsidRPr="00A45910">
        <w:t>unplanned</w:t>
      </w:r>
      <w:r w:rsidR="00593ADC">
        <w:t xml:space="preserve"> </w:t>
      </w:r>
      <w:r w:rsidRPr="00A45910">
        <w:t>changes</w:t>
      </w:r>
      <w:r w:rsidR="00593ADC">
        <w:t xml:space="preserve"> </w:t>
      </w:r>
      <w:r w:rsidRPr="00A45910">
        <w:t>to</w:t>
      </w:r>
      <w:r w:rsidR="00593ADC">
        <w:t xml:space="preserve"> </w:t>
      </w:r>
      <w:r w:rsidRPr="00A45910">
        <w:t>a</w:t>
      </w:r>
      <w:r w:rsidR="00593ADC">
        <w:t xml:space="preserve"> </w:t>
      </w:r>
      <w:r w:rsidRPr="00A45910">
        <w:t>service</w:t>
      </w:r>
      <w:r w:rsidR="00E4130F" w:rsidRPr="00A45910">
        <w:t>’</w:t>
      </w:r>
      <w:r w:rsidRPr="00A45910">
        <w:t>s</w:t>
      </w:r>
      <w:r w:rsidR="00593ADC">
        <w:t xml:space="preserve"> </w:t>
      </w:r>
      <w:r w:rsidRPr="00A45910">
        <w:t>maternity</w:t>
      </w:r>
      <w:r w:rsidR="00593ADC">
        <w:t xml:space="preserve"> </w:t>
      </w:r>
      <w:r w:rsidRPr="00A45910">
        <w:t>and</w:t>
      </w:r>
      <w:r w:rsidR="00593ADC">
        <w:t xml:space="preserve"> </w:t>
      </w:r>
      <w:r w:rsidRPr="00A45910">
        <w:t>newborn</w:t>
      </w:r>
      <w:r w:rsidR="00593ADC">
        <w:t xml:space="preserve"> </w:t>
      </w:r>
      <w:r w:rsidRPr="00A45910">
        <w:t>capability</w:t>
      </w:r>
      <w:r w:rsidR="00593ADC">
        <w:t xml:space="preserve"> </w:t>
      </w:r>
      <w:r w:rsidRPr="00A45910">
        <w:t>(such</w:t>
      </w:r>
      <w:r w:rsidR="00593ADC">
        <w:t xml:space="preserve"> </w:t>
      </w:r>
      <w:r w:rsidRPr="00A45910">
        <w:t>as</w:t>
      </w:r>
      <w:r w:rsidR="00593ADC">
        <w:t xml:space="preserve"> </w:t>
      </w:r>
      <w:r w:rsidRPr="00A45910">
        <w:t>planned</w:t>
      </w:r>
      <w:r w:rsidR="00593ADC">
        <w:t xml:space="preserve"> </w:t>
      </w:r>
      <w:r w:rsidRPr="00A45910">
        <w:t>infrastructure</w:t>
      </w:r>
      <w:r w:rsidR="00593ADC">
        <w:t xml:space="preserve"> </w:t>
      </w:r>
      <w:r w:rsidRPr="00A45910">
        <w:t>works</w:t>
      </w:r>
      <w:r w:rsidR="00593ADC">
        <w:t xml:space="preserve"> </w:t>
      </w:r>
      <w:r w:rsidR="00030091" w:rsidRPr="00A45910">
        <w:t>or</w:t>
      </w:r>
      <w:r w:rsidR="00593ADC">
        <w:t xml:space="preserve"> </w:t>
      </w:r>
      <w:r w:rsidRPr="00A45910">
        <w:t>unplanned</w:t>
      </w:r>
      <w:r w:rsidR="00593ADC">
        <w:t xml:space="preserve"> </w:t>
      </w:r>
      <w:r w:rsidRPr="00A45910">
        <w:t>changes</w:t>
      </w:r>
      <w:r w:rsidR="00593ADC">
        <w:t xml:space="preserve"> </w:t>
      </w:r>
      <w:r w:rsidRPr="00A45910">
        <w:t>to</w:t>
      </w:r>
      <w:r w:rsidR="00593ADC">
        <w:t xml:space="preserve"> </w:t>
      </w:r>
      <w:r w:rsidRPr="00A45910">
        <w:t>essential</w:t>
      </w:r>
      <w:r w:rsidR="00593ADC">
        <w:t xml:space="preserve"> </w:t>
      </w:r>
      <w:r w:rsidRPr="00A45910">
        <w:t>workforce)</w:t>
      </w:r>
      <w:r w:rsidR="00593ADC">
        <w:t xml:space="preserve"> </w:t>
      </w:r>
      <w:r w:rsidRPr="00A45910">
        <w:t>must</w:t>
      </w:r>
      <w:r w:rsidR="00593ADC">
        <w:t xml:space="preserve"> </w:t>
      </w:r>
      <w:r w:rsidRPr="00A45910">
        <w:t>be</w:t>
      </w:r>
      <w:r w:rsidR="00593ADC">
        <w:t xml:space="preserve"> </w:t>
      </w:r>
      <w:r w:rsidRPr="00A45910">
        <w:t>escalated</w:t>
      </w:r>
      <w:r w:rsidR="00593ADC">
        <w:t xml:space="preserve"> </w:t>
      </w:r>
      <w:r w:rsidRPr="00A45910">
        <w:t>to</w:t>
      </w:r>
      <w:r w:rsidR="00593ADC">
        <w:t xml:space="preserve"> </w:t>
      </w:r>
      <w:r w:rsidRPr="00A45910">
        <w:t>the</w:t>
      </w:r>
      <w:r w:rsidR="00593ADC">
        <w:t xml:space="preserve"> </w:t>
      </w:r>
      <w:r w:rsidRPr="00A45910">
        <w:t>department</w:t>
      </w:r>
      <w:r w:rsidR="00593ADC">
        <w:t xml:space="preserve"> </w:t>
      </w:r>
      <w:r w:rsidRPr="00A45910">
        <w:t>and</w:t>
      </w:r>
      <w:r w:rsidR="00593ADC">
        <w:t xml:space="preserve"> </w:t>
      </w:r>
      <w:r w:rsidRPr="00A45910">
        <w:t>a</w:t>
      </w:r>
      <w:r w:rsidR="00593ADC">
        <w:t xml:space="preserve"> </w:t>
      </w:r>
      <w:r w:rsidRPr="00A45910">
        <w:t>management</w:t>
      </w:r>
      <w:r w:rsidR="00593ADC">
        <w:t xml:space="preserve"> </w:t>
      </w:r>
      <w:r w:rsidRPr="00A45910">
        <w:t>plan</w:t>
      </w:r>
      <w:r w:rsidR="00593ADC">
        <w:t xml:space="preserve"> </w:t>
      </w:r>
      <w:r w:rsidRPr="00A45910">
        <w:t>developed,</w:t>
      </w:r>
      <w:r w:rsidR="00593ADC">
        <w:t xml:space="preserve"> </w:t>
      </w:r>
      <w:r w:rsidRPr="00A45910">
        <w:t>agreed</w:t>
      </w:r>
      <w:r w:rsidR="00593ADC">
        <w:t xml:space="preserve"> </w:t>
      </w:r>
      <w:r w:rsidRPr="00A45910">
        <w:t>and</w:t>
      </w:r>
      <w:r w:rsidR="00593ADC">
        <w:t xml:space="preserve"> </w:t>
      </w:r>
      <w:r w:rsidRPr="00A45910">
        <w:t>communicated</w:t>
      </w:r>
      <w:r w:rsidR="00593ADC">
        <w:t xml:space="preserve"> </w:t>
      </w:r>
      <w:r w:rsidRPr="00A45910">
        <w:t>to</w:t>
      </w:r>
      <w:r w:rsidR="00593ADC">
        <w:t xml:space="preserve"> </w:t>
      </w:r>
      <w:r w:rsidRPr="00A45910">
        <w:t>staff,</w:t>
      </w:r>
      <w:r w:rsidR="00593ADC">
        <w:t xml:space="preserve"> </w:t>
      </w:r>
      <w:r w:rsidRPr="00A45910">
        <w:t>patients,</w:t>
      </w:r>
      <w:r w:rsidR="00593ADC">
        <w:t xml:space="preserve"> </w:t>
      </w:r>
      <w:r w:rsidRPr="00A45910">
        <w:t>key</w:t>
      </w:r>
      <w:r w:rsidR="00593ADC">
        <w:t xml:space="preserve"> </w:t>
      </w:r>
      <w:r w:rsidRPr="00A45910">
        <w:t>partners</w:t>
      </w:r>
      <w:r w:rsidR="00593ADC">
        <w:t xml:space="preserve"> </w:t>
      </w:r>
      <w:r w:rsidRPr="00A45910">
        <w:t>and</w:t>
      </w:r>
      <w:r w:rsidR="00593ADC">
        <w:t xml:space="preserve"> </w:t>
      </w:r>
      <w:r w:rsidRPr="00A45910">
        <w:t>the</w:t>
      </w:r>
      <w:r w:rsidR="00593ADC">
        <w:t xml:space="preserve"> </w:t>
      </w:r>
      <w:r>
        <w:t>community.</w:t>
      </w:r>
    </w:p>
    <w:p w14:paraId="31C218D1" w14:textId="77777777" w:rsidR="00253E58" w:rsidRDefault="00253E58" w:rsidP="009A53E1">
      <w:pPr>
        <w:pStyle w:val="DHHSbody"/>
      </w:pPr>
      <w:r>
        <w:t>The</w:t>
      </w:r>
      <w:r w:rsidR="00593ADC">
        <w:t xml:space="preserve"> </w:t>
      </w:r>
      <w:r>
        <w:t>occasions</w:t>
      </w:r>
      <w:r w:rsidR="00593ADC">
        <w:t xml:space="preserve"> </w:t>
      </w:r>
      <w:r>
        <w:t>that</w:t>
      </w:r>
      <w:r w:rsidR="00593ADC">
        <w:t xml:space="preserve"> </w:t>
      </w:r>
      <w:r>
        <w:t>a</w:t>
      </w:r>
      <w:r w:rsidR="00593ADC">
        <w:t xml:space="preserve"> </w:t>
      </w:r>
      <w:r>
        <w:t>health</w:t>
      </w:r>
      <w:r w:rsidR="00593ADC">
        <w:t xml:space="preserve"> </w:t>
      </w:r>
      <w:r>
        <w:t>service</w:t>
      </w:r>
      <w:r w:rsidR="00593ADC">
        <w:t xml:space="preserve"> </w:t>
      </w:r>
      <w:r>
        <w:t>cannot</w:t>
      </w:r>
      <w:r w:rsidR="00593ADC">
        <w:t xml:space="preserve"> </w:t>
      </w:r>
      <w:r>
        <w:t>meet</w:t>
      </w:r>
      <w:r w:rsidR="00593ADC">
        <w:t xml:space="preserve"> </w:t>
      </w:r>
      <w:r w:rsidR="00030091">
        <w:t>its</w:t>
      </w:r>
      <w:r w:rsidR="00593ADC">
        <w:t xml:space="preserve"> </w:t>
      </w:r>
      <w:r>
        <w:t>capability</w:t>
      </w:r>
      <w:r w:rsidR="00593ADC">
        <w:t xml:space="preserve"> </w:t>
      </w:r>
      <w:r>
        <w:t>requirements</w:t>
      </w:r>
      <w:r w:rsidR="00593ADC">
        <w:t xml:space="preserve"> </w:t>
      </w:r>
      <w:r>
        <w:t>should</w:t>
      </w:r>
      <w:r w:rsidR="00593ADC">
        <w:t xml:space="preserve"> </w:t>
      </w:r>
      <w:r>
        <w:t>be</w:t>
      </w:r>
      <w:r w:rsidR="00593ADC">
        <w:t xml:space="preserve"> </w:t>
      </w:r>
      <w:r>
        <w:t>rare,</w:t>
      </w:r>
      <w:r w:rsidR="00593ADC">
        <w:t xml:space="preserve"> </w:t>
      </w:r>
      <w:r>
        <w:t>and</w:t>
      </w:r>
      <w:r w:rsidR="00593ADC">
        <w:t xml:space="preserve"> </w:t>
      </w:r>
      <w:r>
        <w:t>each</w:t>
      </w:r>
      <w:r w:rsidR="00593ADC">
        <w:t xml:space="preserve"> </w:t>
      </w:r>
      <w:r>
        <w:t>health</w:t>
      </w:r>
      <w:r w:rsidR="00593ADC">
        <w:t xml:space="preserve"> </w:t>
      </w:r>
      <w:r>
        <w:t>service</w:t>
      </w:r>
      <w:r w:rsidR="00593ADC">
        <w:t xml:space="preserve"> </w:t>
      </w:r>
      <w:r>
        <w:t>must</w:t>
      </w:r>
      <w:r w:rsidR="00593ADC">
        <w:t xml:space="preserve"> </w:t>
      </w:r>
      <w:r>
        <w:t>have</w:t>
      </w:r>
      <w:r w:rsidR="00593ADC">
        <w:t xml:space="preserve"> </w:t>
      </w:r>
      <w:r>
        <w:t>plans</w:t>
      </w:r>
      <w:r w:rsidR="00593ADC">
        <w:t xml:space="preserve"> </w:t>
      </w:r>
      <w:r>
        <w:t>to</w:t>
      </w:r>
      <w:r w:rsidR="00593ADC">
        <w:t xml:space="preserve"> </w:t>
      </w:r>
      <w:r>
        <w:t>ensure</w:t>
      </w:r>
      <w:r w:rsidR="00593ADC">
        <w:t xml:space="preserve"> </w:t>
      </w:r>
      <w:r>
        <w:t>service</w:t>
      </w:r>
      <w:r w:rsidR="00593ADC">
        <w:t xml:space="preserve"> </w:t>
      </w:r>
      <w:r>
        <w:t>continuity.</w:t>
      </w:r>
    </w:p>
    <w:p w14:paraId="7E3EDF31" w14:textId="77777777" w:rsidR="00253E58" w:rsidRPr="00556C64" w:rsidRDefault="002723AD" w:rsidP="009A53E1">
      <w:pPr>
        <w:pStyle w:val="DHHSbody"/>
      </w:pPr>
      <w:r>
        <w:t>S</w:t>
      </w:r>
      <w:r w:rsidR="00253E58">
        <w:t>ervices</w:t>
      </w:r>
      <w:r w:rsidR="00593ADC">
        <w:t xml:space="preserve"> </w:t>
      </w:r>
      <w:r w:rsidR="00253E58">
        <w:t>that</w:t>
      </w:r>
      <w:r w:rsidR="00593ADC">
        <w:t xml:space="preserve"> </w:t>
      </w:r>
      <w:r w:rsidR="00253E58">
        <w:t>are</w:t>
      </w:r>
      <w:r w:rsidR="00593ADC">
        <w:t xml:space="preserve"> </w:t>
      </w:r>
      <w:r w:rsidR="00253E58">
        <w:t>unable</w:t>
      </w:r>
      <w:r w:rsidR="00593ADC">
        <w:t xml:space="preserve"> </w:t>
      </w:r>
      <w:r w:rsidR="00253E58">
        <w:t>to</w:t>
      </w:r>
      <w:r w:rsidR="00593ADC">
        <w:t xml:space="preserve"> </w:t>
      </w:r>
      <w:r w:rsidR="00253E58">
        <w:t>provide</w:t>
      </w:r>
      <w:r w:rsidR="00593ADC">
        <w:t xml:space="preserve"> </w:t>
      </w:r>
      <w:r w:rsidR="00253E58">
        <w:t>care</w:t>
      </w:r>
      <w:r w:rsidR="00593ADC">
        <w:t xml:space="preserve"> </w:t>
      </w:r>
      <w:r w:rsidR="00253E58">
        <w:t>at</w:t>
      </w:r>
      <w:r w:rsidR="00593ADC">
        <w:t xml:space="preserve"> </w:t>
      </w:r>
      <w:r w:rsidR="00253E58">
        <w:t>the</w:t>
      </w:r>
      <w:r w:rsidR="00593ADC">
        <w:t xml:space="preserve"> </w:t>
      </w:r>
      <w:r w:rsidR="00253E58">
        <w:t>determined</w:t>
      </w:r>
      <w:r w:rsidR="00593ADC">
        <w:t xml:space="preserve"> </w:t>
      </w:r>
      <w:r w:rsidR="00253E58">
        <w:t>level</w:t>
      </w:r>
      <w:r w:rsidR="00593ADC">
        <w:t xml:space="preserve"> </w:t>
      </w:r>
      <w:r w:rsidR="00253E58">
        <w:t>for</w:t>
      </w:r>
      <w:r w:rsidR="00593ADC">
        <w:t xml:space="preserve"> </w:t>
      </w:r>
      <w:r w:rsidR="00B04FAA">
        <w:t>any</w:t>
      </w:r>
      <w:r w:rsidR="00593ADC">
        <w:t xml:space="preserve"> </w:t>
      </w:r>
      <w:r w:rsidR="00B04FAA">
        <w:t>period</w:t>
      </w:r>
      <w:r w:rsidR="00593ADC">
        <w:t xml:space="preserve"> </w:t>
      </w:r>
      <w:r w:rsidR="00B04FAA">
        <w:t>of</w:t>
      </w:r>
      <w:r w:rsidR="00593ADC">
        <w:t xml:space="preserve"> </w:t>
      </w:r>
      <w:r w:rsidR="00B04FAA">
        <w:t>time</w:t>
      </w:r>
      <w:r w:rsidR="00593ADC">
        <w:t xml:space="preserve"> </w:t>
      </w:r>
      <w:r w:rsidR="00607927">
        <w:t>must</w:t>
      </w:r>
      <w:r w:rsidR="00253E58">
        <w:t>:</w:t>
      </w:r>
    </w:p>
    <w:p w14:paraId="4D054FC3" w14:textId="77777777" w:rsidR="00253E58" w:rsidRPr="00556C64" w:rsidRDefault="37A111F9" w:rsidP="00413CF7">
      <w:pPr>
        <w:pStyle w:val="DHHSbullet1"/>
      </w:pPr>
      <w:r>
        <w:t>e</w:t>
      </w:r>
      <w:r w:rsidR="2F27CB4F">
        <w:t>nsure</w:t>
      </w:r>
      <w:r w:rsidR="33D739BE">
        <w:t xml:space="preserve"> </w:t>
      </w:r>
      <w:r w:rsidR="2F27CB4F">
        <w:t>the</w:t>
      </w:r>
      <w:r w:rsidR="33D739BE">
        <w:t xml:space="preserve"> </w:t>
      </w:r>
      <w:r w:rsidR="2F27CB4F">
        <w:t>details</w:t>
      </w:r>
      <w:r w:rsidR="33D739BE">
        <w:t xml:space="preserve"> </w:t>
      </w:r>
      <w:r w:rsidR="2F27CB4F">
        <w:t>of</w:t>
      </w:r>
      <w:r w:rsidR="33D739BE">
        <w:t xml:space="preserve"> </w:t>
      </w:r>
      <w:r w:rsidR="2F27CB4F">
        <w:t>the</w:t>
      </w:r>
      <w:r w:rsidR="33D739BE">
        <w:t xml:space="preserve"> </w:t>
      </w:r>
      <w:r w:rsidR="2F27CB4F">
        <w:t>change</w:t>
      </w:r>
      <w:r w:rsidR="33D739BE">
        <w:t xml:space="preserve"> </w:t>
      </w:r>
      <w:r w:rsidR="2F27CB4F">
        <w:t>in</w:t>
      </w:r>
      <w:r w:rsidR="33D739BE">
        <w:t xml:space="preserve"> </w:t>
      </w:r>
      <w:r w:rsidR="2F27CB4F">
        <w:t>service</w:t>
      </w:r>
      <w:r w:rsidR="33D739BE">
        <w:t xml:space="preserve"> </w:t>
      </w:r>
      <w:r w:rsidR="2F27CB4F">
        <w:t>capability</w:t>
      </w:r>
      <w:r w:rsidR="33D739BE">
        <w:t xml:space="preserve"> </w:t>
      </w:r>
      <w:r w:rsidR="2F27CB4F">
        <w:t>and</w:t>
      </w:r>
      <w:r w:rsidR="33D739BE">
        <w:t xml:space="preserve"> </w:t>
      </w:r>
      <w:r w:rsidR="2F27CB4F">
        <w:t>the</w:t>
      </w:r>
      <w:r w:rsidR="33D739BE">
        <w:t xml:space="preserve"> </w:t>
      </w:r>
      <w:r w:rsidR="2F27CB4F">
        <w:t>plan</w:t>
      </w:r>
      <w:r w:rsidR="33D739BE">
        <w:t xml:space="preserve"> </w:t>
      </w:r>
      <w:r w:rsidR="2F27CB4F">
        <w:t>to</w:t>
      </w:r>
      <w:r w:rsidR="33D739BE">
        <w:t xml:space="preserve"> </w:t>
      </w:r>
      <w:r w:rsidR="2F27CB4F">
        <w:t>manage</w:t>
      </w:r>
      <w:r w:rsidR="33D739BE">
        <w:t xml:space="preserve"> </w:t>
      </w:r>
      <w:r w:rsidR="2F27CB4F">
        <w:t>the</w:t>
      </w:r>
      <w:r w:rsidR="33D739BE">
        <w:t xml:space="preserve"> </w:t>
      </w:r>
      <w:r w:rsidR="2F27CB4F">
        <w:t>temporary</w:t>
      </w:r>
      <w:r w:rsidR="33D739BE">
        <w:t xml:space="preserve"> </w:t>
      </w:r>
      <w:r w:rsidR="2F27CB4F">
        <w:t>change</w:t>
      </w:r>
      <w:r w:rsidR="33D739BE">
        <w:t xml:space="preserve"> </w:t>
      </w:r>
      <w:r w:rsidR="2F27CB4F">
        <w:t>in</w:t>
      </w:r>
      <w:r w:rsidR="33D739BE">
        <w:t xml:space="preserve"> </w:t>
      </w:r>
      <w:r w:rsidR="2F27CB4F">
        <w:t>service</w:t>
      </w:r>
      <w:r w:rsidR="33D739BE">
        <w:t xml:space="preserve"> </w:t>
      </w:r>
      <w:r w:rsidR="2F27CB4F">
        <w:t>delivery</w:t>
      </w:r>
      <w:r w:rsidR="33D739BE">
        <w:t xml:space="preserve"> </w:t>
      </w:r>
      <w:r w:rsidR="2F27CB4F">
        <w:t>(such</w:t>
      </w:r>
      <w:r w:rsidR="33D739BE">
        <w:t xml:space="preserve"> </w:t>
      </w:r>
      <w:r w:rsidR="2F27CB4F">
        <w:t>as</w:t>
      </w:r>
      <w:r w:rsidR="33D739BE">
        <w:t xml:space="preserve"> </w:t>
      </w:r>
      <w:r w:rsidR="2F27CB4F">
        <w:t>transfer</w:t>
      </w:r>
      <w:r w:rsidR="33D739BE">
        <w:t xml:space="preserve"> </w:t>
      </w:r>
      <w:r w:rsidR="2F27CB4F">
        <w:t>of</w:t>
      </w:r>
      <w:r w:rsidR="33D739BE">
        <w:t xml:space="preserve"> </w:t>
      </w:r>
      <w:r w:rsidR="2F27CB4F">
        <w:t>labour</w:t>
      </w:r>
      <w:r w:rsidR="33D739BE">
        <w:t xml:space="preserve"> </w:t>
      </w:r>
      <w:r w:rsidR="2F27CB4F">
        <w:t>care</w:t>
      </w:r>
      <w:r w:rsidR="33D739BE">
        <w:t xml:space="preserve"> </w:t>
      </w:r>
      <w:r w:rsidR="2F27CB4F">
        <w:t>agreements)</w:t>
      </w:r>
      <w:r w:rsidR="33D739BE">
        <w:t xml:space="preserve"> </w:t>
      </w:r>
      <w:r w:rsidR="2F27CB4F">
        <w:t>are</w:t>
      </w:r>
      <w:r w:rsidR="33D739BE">
        <w:t xml:space="preserve"> </w:t>
      </w:r>
      <w:r w:rsidR="2F27CB4F">
        <w:t>formally</w:t>
      </w:r>
      <w:r w:rsidR="33D739BE">
        <w:t xml:space="preserve"> </w:t>
      </w:r>
      <w:r w:rsidR="2F27CB4F">
        <w:t>agreed</w:t>
      </w:r>
      <w:r w:rsidR="33D739BE">
        <w:t xml:space="preserve"> </w:t>
      </w:r>
      <w:r w:rsidR="2F27CB4F">
        <w:t>and</w:t>
      </w:r>
      <w:r w:rsidR="33D739BE">
        <w:t xml:space="preserve"> </w:t>
      </w:r>
      <w:r w:rsidR="2F27CB4F">
        <w:t>documented</w:t>
      </w:r>
      <w:r w:rsidR="33D739BE">
        <w:t xml:space="preserve"> </w:t>
      </w:r>
      <w:r w:rsidR="2F27CB4F">
        <w:t>with</w:t>
      </w:r>
      <w:r w:rsidR="33D739BE">
        <w:t xml:space="preserve"> </w:t>
      </w:r>
      <w:r w:rsidR="2F27CB4F">
        <w:t>local</w:t>
      </w:r>
      <w:r w:rsidR="33D739BE">
        <w:t xml:space="preserve"> </w:t>
      </w:r>
      <w:r w:rsidR="2F27CB4F">
        <w:t>health</w:t>
      </w:r>
      <w:r w:rsidR="33D739BE">
        <w:t xml:space="preserve"> </w:t>
      </w:r>
      <w:r w:rsidR="2F27CB4F">
        <w:t>services</w:t>
      </w:r>
      <w:r w:rsidR="33D739BE">
        <w:t xml:space="preserve"> </w:t>
      </w:r>
      <w:r w:rsidR="2F27CB4F">
        <w:t>and</w:t>
      </w:r>
      <w:r w:rsidR="33D739BE">
        <w:t xml:space="preserve"> </w:t>
      </w:r>
      <w:r w:rsidR="2F27CB4F">
        <w:t>other</w:t>
      </w:r>
      <w:r w:rsidR="33D739BE">
        <w:t xml:space="preserve"> </w:t>
      </w:r>
      <w:r w:rsidR="2F27CB4F">
        <w:t>providers</w:t>
      </w:r>
      <w:r w:rsidR="33D739BE">
        <w:t xml:space="preserve"> </w:t>
      </w:r>
      <w:r w:rsidR="2F27CB4F">
        <w:t>that</w:t>
      </w:r>
      <w:r w:rsidR="33D739BE">
        <w:t xml:space="preserve"> </w:t>
      </w:r>
      <w:r w:rsidR="2F27CB4F">
        <w:t>will</w:t>
      </w:r>
      <w:r w:rsidR="33D739BE">
        <w:t xml:space="preserve"> </w:t>
      </w:r>
      <w:r w:rsidR="2F27CB4F">
        <w:t>be</w:t>
      </w:r>
      <w:r w:rsidR="33D739BE">
        <w:t xml:space="preserve"> </w:t>
      </w:r>
      <w:r w:rsidR="2F27CB4F">
        <w:t>a</w:t>
      </w:r>
      <w:r w:rsidR="62E79214">
        <w:t>ffe</w:t>
      </w:r>
      <w:r w:rsidR="2F27CB4F">
        <w:t>cted</w:t>
      </w:r>
      <w:r w:rsidR="33D739BE">
        <w:t xml:space="preserve"> </w:t>
      </w:r>
      <w:r w:rsidR="2F27CB4F">
        <w:t>(including</w:t>
      </w:r>
      <w:r w:rsidR="33D739BE">
        <w:t xml:space="preserve"> </w:t>
      </w:r>
      <w:r w:rsidR="2F27CB4F">
        <w:t>Ambulance</w:t>
      </w:r>
      <w:r w:rsidR="33D739BE">
        <w:t xml:space="preserve"> </w:t>
      </w:r>
      <w:r w:rsidR="2F27CB4F">
        <w:t>Victoria</w:t>
      </w:r>
      <w:r w:rsidR="33D739BE">
        <w:t xml:space="preserve"> </w:t>
      </w:r>
      <w:r w:rsidR="2F27CB4F">
        <w:t>and</w:t>
      </w:r>
      <w:r w:rsidR="33D739BE">
        <w:t xml:space="preserve"> </w:t>
      </w:r>
      <w:r w:rsidR="62E79214">
        <w:t>the</w:t>
      </w:r>
      <w:r w:rsidR="33D739BE">
        <w:t xml:space="preserve"> </w:t>
      </w:r>
      <w:r w:rsidR="62E79214">
        <w:t>Paediatric</w:t>
      </w:r>
      <w:r w:rsidR="33D739BE">
        <w:t xml:space="preserve"> </w:t>
      </w:r>
      <w:r w:rsidR="62E79214">
        <w:t>Infant</w:t>
      </w:r>
      <w:r w:rsidR="33D739BE">
        <w:t xml:space="preserve"> </w:t>
      </w:r>
      <w:r w:rsidR="62E79214">
        <w:t>Perinatal</w:t>
      </w:r>
      <w:r w:rsidR="33D739BE">
        <w:t xml:space="preserve"> </w:t>
      </w:r>
      <w:r w:rsidR="62E79214">
        <w:t>Emergency</w:t>
      </w:r>
      <w:r w:rsidR="33D739BE">
        <w:t xml:space="preserve"> </w:t>
      </w:r>
      <w:r w:rsidR="62E79214">
        <w:t>Retrieval</w:t>
      </w:r>
      <w:r w:rsidR="33D739BE">
        <w:t xml:space="preserve"> </w:t>
      </w:r>
      <w:r w:rsidR="62E79214">
        <w:t>service</w:t>
      </w:r>
      <w:r w:rsidR="2F27CB4F">
        <w:t>)</w:t>
      </w:r>
    </w:p>
    <w:p w14:paraId="5FD1DA82" w14:textId="77777777" w:rsidR="00253E58" w:rsidRPr="00556C64" w:rsidRDefault="37A111F9" w:rsidP="00413CF7">
      <w:pPr>
        <w:pStyle w:val="DHHSbullet1"/>
      </w:pPr>
      <w:r>
        <w:t>d</w:t>
      </w:r>
      <w:r w:rsidR="2F27CB4F">
        <w:t>evelop</w:t>
      </w:r>
      <w:r w:rsidR="33D739BE">
        <w:t xml:space="preserve"> </w:t>
      </w:r>
      <w:r w:rsidR="2F27CB4F">
        <w:t>and</w:t>
      </w:r>
      <w:r w:rsidR="33D739BE">
        <w:t xml:space="preserve"> </w:t>
      </w:r>
      <w:r w:rsidR="2F27CB4F">
        <w:t>communicate</w:t>
      </w:r>
      <w:r w:rsidR="33D739BE">
        <w:t xml:space="preserve"> </w:t>
      </w:r>
      <w:r w:rsidR="2F27CB4F">
        <w:t>a</w:t>
      </w:r>
      <w:r w:rsidR="33D739BE">
        <w:t xml:space="preserve"> </w:t>
      </w:r>
      <w:r w:rsidR="2F27CB4F">
        <w:t>clear,</w:t>
      </w:r>
      <w:r w:rsidR="33D739BE">
        <w:t xml:space="preserve"> </w:t>
      </w:r>
      <w:r w:rsidR="2F27CB4F">
        <w:t>personalised</w:t>
      </w:r>
      <w:r w:rsidR="33D739BE">
        <w:t xml:space="preserve"> </w:t>
      </w:r>
      <w:r w:rsidR="2F27CB4F">
        <w:t>care</w:t>
      </w:r>
      <w:r w:rsidR="33D739BE">
        <w:t xml:space="preserve"> </w:t>
      </w:r>
      <w:r w:rsidR="2F27CB4F">
        <w:t>plan</w:t>
      </w:r>
      <w:r w:rsidR="33D739BE">
        <w:t xml:space="preserve"> </w:t>
      </w:r>
      <w:r w:rsidR="2F27CB4F">
        <w:t>for</w:t>
      </w:r>
      <w:r w:rsidR="33D739BE">
        <w:t xml:space="preserve"> </w:t>
      </w:r>
      <w:r w:rsidR="2F27CB4F">
        <w:t>women</w:t>
      </w:r>
      <w:r w:rsidR="33D739BE">
        <w:t xml:space="preserve"> </w:t>
      </w:r>
      <w:r w:rsidR="2F27CB4F">
        <w:t>who</w:t>
      </w:r>
      <w:r w:rsidR="33D739BE">
        <w:t xml:space="preserve"> </w:t>
      </w:r>
      <w:r w:rsidR="2F27CB4F">
        <w:t>are</w:t>
      </w:r>
      <w:r w:rsidR="33D739BE">
        <w:t xml:space="preserve"> </w:t>
      </w:r>
      <w:r w:rsidR="2F27CB4F">
        <w:t>booked</w:t>
      </w:r>
      <w:r w:rsidR="33D739BE">
        <w:t xml:space="preserve"> </w:t>
      </w:r>
      <w:r w:rsidR="2F27CB4F">
        <w:t>in</w:t>
      </w:r>
      <w:r w:rsidR="33D739BE">
        <w:t xml:space="preserve"> </w:t>
      </w:r>
      <w:r w:rsidR="2F27CB4F">
        <w:t>and</w:t>
      </w:r>
      <w:r w:rsidR="33D739BE">
        <w:t xml:space="preserve"> </w:t>
      </w:r>
      <w:r w:rsidR="2F27CB4F">
        <w:t>likely</w:t>
      </w:r>
      <w:r w:rsidR="33D739BE">
        <w:t xml:space="preserve"> </w:t>
      </w:r>
      <w:r w:rsidR="2F27CB4F">
        <w:t>to</w:t>
      </w:r>
      <w:r w:rsidR="33D739BE">
        <w:t xml:space="preserve"> </w:t>
      </w:r>
      <w:r w:rsidR="2F27CB4F">
        <w:t>birth</w:t>
      </w:r>
      <w:r w:rsidR="33D739BE">
        <w:t xml:space="preserve"> </w:t>
      </w:r>
      <w:r w:rsidR="2F27CB4F">
        <w:t>over</w:t>
      </w:r>
      <w:r w:rsidR="33D739BE">
        <w:t xml:space="preserve"> </w:t>
      </w:r>
      <w:r w:rsidR="2F27CB4F">
        <w:t>the</w:t>
      </w:r>
      <w:r w:rsidR="33D739BE">
        <w:t xml:space="preserve"> </w:t>
      </w:r>
      <w:r w:rsidR="2F27CB4F">
        <w:t>period,</w:t>
      </w:r>
      <w:r w:rsidR="33D739BE">
        <w:t xml:space="preserve"> </w:t>
      </w:r>
      <w:r w:rsidR="2F27CB4F">
        <w:t>including</w:t>
      </w:r>
      <w:r w:rsidR="33D739BE">
        <w:t xml:space="preserve"> </w:t>
      </w:r>
      <w:r w:rsidR="2F27CB4F">
        <w:t>key</w:t>
      </w:r>
      <w:r w:rsidR="33D739BE">
        <w:t xml:space="preserve"> </w:t>
      </w:r>
      <w:r w:rsidR="2F27CB4F">
        <w:t>contacts</w:t>
      </w:r>
      <w:r w:rsidR="33D739BE">
        <w:t xml:space="preserve"> </w:t>
      </w:r>
      <w:r w:rsidR="2F27CB4F">
        <w:t>at</w:t>
      </w:r>
      <w:r w:rsidR="33D739BE">
        <w:t xml:space="preserve"> </w:t>
      </w:r>
      <w:r w:rsidR="2F27CB4F">
        <w:t>both</w:t>
      </w:r>
      <w:r w:rsidR="33D739BE">
        <w:t xml:space="preserve"> </w:t>
      </w:r>
      <w:r w:rsidR="2F27CB4F">
        <w:t>the</w:t>
      </w:r>
      <w:r w:rsidR="33D739BE">
        <w:t xml:space="preserve"> </w:t>
      </w:r>
      <w:r w:rsidR="2F27CB4F">
        <w:t>referring</w:t>
      </w:r>
      <w:r w:rsidR="33D739BE">
        <w:t xml:space="preserve"> </w:t>
      </w:r>
      <w:r w:rsidR="2F27CB4F">
        <w:t>and</w:t>
      </w:r>
      <w:r w:rsidR="33D739BE">
        <w:t xml:space="preserve"> </w:t>
      </w:r>
      <w:r w:rsidR="2F27CB4F">
        <w:t>the</w:t>
      </w:r>
      <w:r w:rsidR="33D739BE">
        <w:t xml:space="preserve"> </w:t>
      </w:r>
      <w:r w:rsidR="2F27CB4F">
        <w:t>receiving</w:t>
      </w:r>
      <w:r w:rsidR="33D739BE">
        <w:t xml:space="preserve"> </w:t>
      </w:r>
      <w:r w:rsidR="2F27CB4F">
        <w:t>hospital(s)</w:t>
      </w:r>
    </w:p>
    <w:p w14:paraId="10B891EF" w14:textId="77777777" w:rsidR="00253E58" w:rsidRPr="00556C64" w:rsidRDefault="37A111F9" w:rsidP="00413CF7">
      <w:pPr>
        <w:pStyle w:val="DHHSbullet1"/>
      </w:pPr>
      <w:r>
        <w:t>e</w:t>
      </w:r>
      <w:r w:rsidR="2F27CB4F">
        <w:t>nsure</w:t>
      </w:r>
      <w:r w:rsidR="33D739BE">
        <w:t xml:space="preserve"> </w:t>
      </w:r>
      <w:r w:rsidR="00B27875">
        <w:t xml:space="preserve">that </w:t>
      </w:r>
      <w:r w:rsidR="2F27CB4F">
        <w:t>information</w:t>
      </w:r>
      <w:r w:rsidR="33D739BE">
        <w:t xml:space="preserve"> </w:t>
      </w:r>
      <w:r w:rsidR="2F27CB4F">
        <w:t>about</w:t>
      </w:r>
      <w:r w:rsidR="33D739BE">
        <w:t xml:space="preserve"> </w:t>
      </w:r>
      <w:r w:rsidR="2F27CB4F">
        <w:t>how</w:t>
      </w:r>
      <w:r w:rsidR="33D739BE">
        <w:t xml:space="preserve"> </w:t>
      </w:r>
      <w:r w:rsidR="2F27CB4F">
        <w:t>the</w:t>
      </w:r>
      <w:r w:rsidR="33D739BE">
        <w:t xml:space="preserve"> </w:t>
      </w:r>
      <w:r w:rsidR="2F27CB4F">
        <w:t>local</w:t>
      </w:r>
      <w:r w:rsidR="33D739BE">
        <w:t xml:space="preserve"> </w:t>
      </w:r>
      <w:r w:rsidR="2F27CB4F">
        <w:t>community</w:t>
      </w:r>
      <w:r w:rsidR="33D739BE">
        <w:t xml:space="preserve"> </w:t>
      </w:r>
      <w:r w:rsidR="2F27CB4F">
        <w:t>can</w:t>
      </w:r>
      <w:r w:rsidR="33D739BE">
        <w:t xml:space="preserve"> </w:t>
      </w:r>
      <w:r w:rsidR="2F27CB4F">
        <w:t>access</w:t>
      </w:r>
      <w:r w:rsidR="33D739BE">
        <w:t xml:space="preserve"> </w:t>
      </w:r>
      <w:r w:rsidR="2F27CB4F">
        <w:t>care</w:t>
      </w:r>
      <w:r w:rsidR="33D739BE">
        <w:t xml:space="preserve"> </w:t>
      </w:r>
      <w:r w:rsidR="2F27CB4F">
        <w:t>during</w:t>
      </w:r>
      <w:r w:rsidR="33D739BE">
        <w:t xml:space="preserve"> </w:t>
      </w:r>
      <w:r w:rsidR="2F27CB4F">
        <w:t>this</w:t>
      </w:r>
      <w:r w:rsidR="33D739BE">
        <w:t xml:space="preserve"> </w:t>
      </w:r>
      <w:r w:rsidR="2F27CB4F">
        <w:t>period</w:t>
      </w:r>
      <w:r w:rsidR="33D739BE">
        <w:t xml:space="preserve"> </w:t>
      </w:r>
      <w:r w:rsidR="2F27CB4F">
        <w:t>is</w:t>
      </w:r>
      <w:r w:rsidR="33D739BE">
        <w:t xml:space="preserve"> </w:t>
      </w:r>
      <w:r w:rsidR="2F27CB4F">
        <w:t>communicated</w:t>
      </w:r>
      <w:r w:rsidR="33D739BE">
        <w:t xml:space="preserve"> </w:t>
      </w:r>
      <w:r w:rsidR="2F27CB4F">
        <w:t>effectively.</w:t>
      </w:r>
    </w:p>
    <w:p w14:paraId="13C33619" w14:textId="77777777" w:rsidR="00323DCF" w:rsidRDefault="00253E58" w:rsidP="00323DCF">
      <w:pPr>
        <w:pStyle w:val="DHHSbodyafterbullets"/>
      </w:pPr>
      <w:r>
        <w:t>In</w:t>
      </w:r>
      <w:r w:rsidR="00593ADC">
        <w:t xml:space="preserve"> </w:t>
      </w:r>
      <w:r>
        <w:t>advance</w:t>
      </w:r>
      <w:r w:rsidR="00593ADC">
        <w:t xml:space="preserve"> </w:t>
      </w:r>
      <w:r>
        <w:t>of</w:t>
      </w:r>
      <w:r w:rsidR="00593ADC">
        <w:t xml:space="preserve"> </w:t>
      </w:r>
      <w:r w:rsidR="00B96232">
        <w:t>any</w:t>
      </w:r>
      <w:r w:rsidR="00593ADC">
        <w:t xml:space="preserve"> </w:t>
      </w:r>
      <w:r w:rsidR="00C87FAF">
        <w:t>planned</w:t>
      </w:r>
      <w:r w:rsidR="00593ADC">
        <w:t xml:space="preserve"> </w:t>
      </w:r>
      <w:r w:rsidR="00C87FAF">
        <w:t>or</w:t>
      </w:r>
      <w:r w:rsidR="00593ADC">
        <w:t xml:space="preserve"> </w:t>
      </w:r>
      <w:r w:rsidR="00C87FAF">
        <w:t>unplanned</w:t>
      </w:r>
      <w:r w:rsidR="00593ADC">
        <w:t xml:space="preserve"> </w:t>
      </w:r>
      <w:r>
        <w:t>change</w:t>
      </w:r>
      <w:r w:rsidR="00CD388E">
        <w:t>s</w:t>
      </w:r>
      <w:r w:rsidR="00593ADC">
        <w:t xml:space="preserve"> </w:t>
      </w:r>
      <w:r w:rsidR="00CD388E">
        <w:t>to</w:t>
      </w:r>
      <w:r w:rsidR="00593ADC">
        <w:t xml:space="preserve"> </w:t>
      </w:r>
      <w:r w:rsidR="00CD388E">
        <w:t>a</w:t>
      </w:r>
      <w:r w:rsidR="00593ADC">
        <w:t xml:space="preserve"> </w:t>
      </w:r>
      <w:r w:rsidR="00CD388E">
        <w:t>health</w:t>
      </w:r>
      <w:r w:rsidR="00593ADC">
        <w:t xml:space="preserve"> </w:t>
      </w:r>
      <w:r w:rsidR="00CD388E">
        <w:t>service’s</w:t>
      </w:r>
      <w:r w:rsidR="00593ADC">
        <w:t xml:space="preserve"> </w:t>
      </w:r>
      <w:r w:rsidR="00CD388E">
        <w:t>maternity</w:t>
      </w:r>
      <w:r w:rsidR="00593ADC">
        <w:t xml:space="preserve"> </w:t>
      </w:r>
      <w:r w:rsidR="00CD388E">
        <w:t>and</w:t>
      </w:r>
      <w:r w:rsidR="00593ADC">
        <w:t xml:space="preserve"> </w:t>
      </w:r>
      <w:r w:rsidR="00CD388E">
        <w:t>newborn</w:t>
      </w:r>
      <w:r w:rsidR="00593ADC">
        <w:t xml:space="preserve"> </w:t>
      </w:r>
      <w:r w:rsidR="00CD388E">
        <w:t>ca</w:t>
      </w:r>
      <w:r w:rsidR="0046004C">
        <w:t>pability</w:t>
      </w:r>
      <w:r>
        <w:t>,</w:t>
      </w:r>
      <w:r w:rsidR="00593ADC">
        <w:t xml:space="preserve"> </w:t>
      </w:r>
      <w:r w:rsidR="0046004C">
        <w:t>health</w:t>
      </w:r>
      <w:r w:rsidR="00593ADC">
        <w:t xml:space="preserve"> </w:t>
      </w:r>
      <w:r w:rsidR="0046004C">
        <w:t>services</w:t>
      </w:r>
      <w:r w:rsidR="00593ADC">
        <w:t xml:space="preserve"> </w:t>
      </w:r>
      <w:r w:rsidR="0046004C">
        <w:t>must</w:t>
      </w:r>
      <w:r w:rsidR="00593ADC">
        <w:t xml:space="preserve"> </w:t>
      </w:r>
      <w:r>
        <w:t>a</w:t>
      </w:r>
      <w:r w:rsidRPr="00556C64">
        <w:t>dvise</w:t>
      </w:r>
      <w:r w:rsidR="00593ADC">
        <w:t xml:space="preserve"> </w:t>
      </w:r>
      <w:r w:rsidRPr="00556C64">
        <w:t>the</w:t>
      </w:r>
      <w:r w:rsidR="00593ADC">
        <w:t xml:space="preserve"> </w:t>
      </w:r>
      <w:r w:rsidRPr="00556C64">
        <w:t>department</w:t>
      </w:r>
      <w:r w:rsidR="00593ADC">
        <w:t xml:space="preserve"> </w:t>
      </w:r>
      <w:r w:rsidR="00323DCF">
        <w:t xml:space="preserve">via the </w:t>
      </w:r>
      <w:r>
        <w:t>Manager,</w:t>
      </w:r>
      <w:r w:rsidR="00593ADC">
        <w:t xml:space="preserve"> </w:t>
      </w:r>
      <w:r w:rsidR="00932501">
        <w:t>Health</w:t>
      </w:r>
      <w:r w:rsidR="00593ADC">
        <w:t xml:space="preserve"> </w:t>
      </w:r>
      <w:r>
        <w:t>Performance</w:t>
      </w:r>
      <w:r w:rsidR="41BC6240">
        <w:t xml:space="preserve"> for the appropriate region </w:t>
      </w:r>
      <w:r w:rsidR="00323DCF">
        <w:t>(</w:t>
      </w:r>
      <w:r w:rsidR="41BC6240">
        <w:t>South East, North East or Western</w:t>
      </w:r>
      <w:r w:rsidR="00323DCF">
        <w:t>)</w:t>
      </w:r>
      <w:r w:rsidR="00593ADC">
        <w:t xml:space="preserve"> </w:t>
      </w:r>
      <w:r>
        <w:t>of</w:t>
      </w:r>
      <w:r w:rsidR="00593ADC">
        <w:t xml:space="preserve"> </w:t>
      </w:r>
      <w:r>
        <w:t>the</w:t>
      </w:r>
      <w:r w:rsidR="00593ADC">
        <w:t xml:space="preserve"> </w:t>
      </w:r>
      <w:r>
        <w:t>steps</w:t>
      </w:r>
      <w:r w:rsidR="00593ADC">
        <w:t xml:space="preserve"> </w:t>
      </w:r>
      <w:r>
        <w:t>taken</w:t>
      </w:r>
      <w:r w:rsidR="00593ADC">
        <w:t xml:space="preserve"> </w:t>
      </w:r>
      <w:r>
        <w:t>to</w:t>
      </w:r>
      <w:r w:rsidR="00593ADC">
        <w:t xml:space="preserve"> </w:t>
      </w:r>
      <w:r>
        <w:t>action</w:t>
      </w:r>
      <w:r w:rsidR="00593ADC">
        <w:t xml:space="preserve"> </w:t>
      </w:r>
      <w:r>
        <w:t>the</w:t>
      </w:r>
      <w:r w:rsidR="00593ADC">
        <w:t xml:space="preserve"> </w:t>
      </w:r>
      <w:r>
        <w:t>above</w:t>
      </w:r>
      <w:r w:rsidR="00593ADC">
        <w:t xml:space="preserve"> </w:t>
      </w:r>
      <w:r>
        <w:t>requirements.</w:t>
      </w:r>
      <w:r w:rsidR="00593ADC">
        <w:t xml:space="preserve"> </w:t>
      </w:r>
    </w:p>
    <w:p w14:paraId="42FF205E" w14:textId="77777777" w:rsidR="2D52920F" w:rsidRDefault="00253E58" w:rsidP="00E665E1">
      <w:pPr>
        <w:pStyle w:val="DHHSbody"/>
      </w:pPr>
      <w:r>
        <w:t>When</w:t>
      </w:r>
      <w:r w:rsidR="00593ADC">
        <w:t xml:space="preserve"> </w:t>
      </w:r>
      <w:r>
        <w:t>maternity</w:t>
      </w:r>
      <w:r w:rsidR="00593ADC">
        <w:t xml:space="preserve"> </w:t>
      </w:r>
      <w:r>
        <w:t>diversion</w:t>
      </w:r>
      <w:r w:rsidR="00593ADC">
        <w:t xml:space="preserve"> </w:t>
      </w:r>
      <w:r>
        <w:t>is</w:t>
      </w:r>
      <w:r w:rsidR="00593ADC">
        <w:t xml:space="preserve"> </w:t>
      </w:r>
      <w:r>
        <w:t>required,</w:t>
      </w:r>
      <w:r w:rsidR="00593ADC">
        <w:t xml:space="preserve"> </w:t>
      </w:r>
      <w:r>
        <w:t>health</w:t>
      </w:r>
      <w:r w:rsidR="00593ADC">
        <w:t xml:space="preserve"> </w:t>
      </w:r>
      <w:r>
        <w:t>services</w:t>
      </w:r>
      <w:r w:rsidR="00593ADC">
        <w:t xml:space="preserve"> </w:t>
      </w:r>
      <w:r>
        <w:t>must</w:t>
      </w:r>
      <w:r w:rsidR="00593ADC">
        <w:t xml:space="preserve"> </w:t>
      </w:r>
      <w:r>
        <w:t>complete</w:t>
      </w:r>
      <w:r w:rsidR="00593ADC">
        <w:t xml:space="preserve"> </w:t>
      </w:r>
      <w:r>
        <w:t>the</w:t>
      </w:r>
      <w:r w:rsidR="00593ADC">
        <w:t xml:space="preserve"> </w:t>
      </w:r>
      <w:r>
        <w:t>standard</w:t>
      </w:r>
      <w:r w:rsidR="00593ADC">
        <w:t xml:space="preserve"> </w:t>
      </w:r>
      <w:r>
        <w:t>maternity</w:t>
      </w:r>
      <w:r w:rsidR="00593ADC">
        <w:t xml:space="preserve"> </w:t>
      </w:r>
      <w:r>
        <w:t>diversion</w:t>
      </w:r>
      <w:r w:rsidR="00593ADC">
        <w:t xml:space="preserve"> </w:t>
      </w:r>
      <w:r>
        <w:t>template</w:t>
      </w:r>
      <w:r w:rsidR="00593ADC">
        <w:t xml:space="preserve"> </w:t>
      </w:r>
      <w:r>
        <w:t>and</w:t>
      </w:r>
      <w:r w:rsidR="00593ADC">
        <w:t xml:space="preserve"> </w:t>
      </w:r>
      <w:r>
        <w:t>email</w:t>
      </w:r>
      <w:r w:rsidR="00593ADC">
        <w:t xml:space="preserve"> </w:t>
      </w:r>
      <w:r>
        <w:t>it</w:t>
      </w:r>
      <w:r w:rsidR="00593ADC">
        <w:t xml:space="preserve"> </w:t>
      </w:r>
      <w:r>
        <w:t>to</w:t>
      </w:r>
      <w:r w:rsidR="00593ADC">
        <w:t xml:space="preserve"> </w:t>
      </w:r>
      <w:r>
        <w:t>the</w:t>
      </w:r>
      <w:r w:rsidR="00593ADC">
        <w:t xml:space="preserve"> </w:t>
      </w:r>
      <w:r>
        <w:t>Manager,</w:t>
      </w:r>
      <w:r w:rsidR="00593ADC">
        <w:t xml:space="preserve"> </w:t>
      </w:r>
      <w:r w:rsidR="23513A9F">
        <w:t xml:space="preserve">Health </w:t>
      </w:r>
      <w:r w:rsidR="00323DCF">
        <w:t>P</w:t>
      </w:r>
      <w:r w:rsidR="23513A9F">
        <w:t xml:space="preserve">erformance </w:t>
      </w:r>
      <w:r w:rsidR="41BC6240">
        <w:t xml:space="preserve">for the appropriate region </w:t>
      </w:r>
      <w:r w:rsidR="00323DCF">
        <w:t>(</w:t>
      </w:r>
      <w:r w:rsidR="41BC6240">
        <w:t>South East, North East or Western</w:t>
      </w:r>
      <w:r w:rsidR="007A0E81">
        <w:t>)</w:t>
      </w:r>
      <w:r w:rsidR="00D753E5">
        <w:t>.</w:t>
      </w:r>
      <w:r w:rsidR="40FDBC2B">
        <w:t xml:space="preserve"> </w:t>
      </w:r>
      <w:r>
        <w:t>The</w:t>
      </w:r>
      <w:r w:rsidR="00593ADC">
        <w:t xml:space="preserve"> </w:t>
      </w:r>
      <w:r>
        <w:t>frequency</w:t>
      </w:r>
      <w:r w:rsidR="00593ADC">
        <w:t xml:space="preserve"> </w:t>
      </w:r>
      <w:r>
        <w:t>and</w:t>
      </w:r>
      <w:r w:rsidR="00593ADC">
        <w:t xml:space="preserve"> </w:t>
      </w:r>
      <w:r>
        <w:t>duration</w:t>
      </w:r>
      <w:r w:rsidR="00593ADC">
        <w:t xml:space="preserve"> </w:t>
      </w:r>
      <w:r>
        <w:t>of</w:t>
      </w:r>
      <w:r w:rsidR="00593ADC">
        <w:t xml:space="preserve"> </w:t>
      </w:r>
      <w:r>
        <w:t>service</w:t>
      </w:r>
      <w:r w:rsidR="00593ADC">
        <w:t xml:space="preserve"> </w:t>
      </w:r>
      <w:r>
        <w:t>provision</w:t>
      </w:r>
      <w:r w:rsidR="00593ADC">
        <w:t xml:space="preserve"> </w:t>
      </w:r>
      <w:r>
        <w:t>outside</w:t>
      </w:r>
      <w:r w:rsidR="00593ADC">
        <w:t xml:space="preserve"> </w:t>
      </w:r>
      <w:r w:rsidR="00D4533E">
        <w:t>agreed</w:t>
      </w:r>
      <w:r w:rsidR="00593ADC">
        <w:t xml:space="preserve"> </w:t>
      </w:r>
      <w:r>
        <w:t>capability</w:t>
      </w:r>
      <w:r w:rsidR="00593ADC">
        <w:t xml:space="preserve"> </w:t>
      </w:r>
      <w:r>
        <w:t>level</w:t>
      </w:r>
      <w:r w:rsidR="00932501">
        <w:t>s</w:t>
      </w:r>
      <w:r w:rsidR="00593ADC">
        <w:t xml:space="preserve"> </w:t>
      </w:r>
      <w:r>
        <w:t>will</w:t>
      </w:r>
      <w:r w:rsidR="00593ADC">
        <w:t xml:space="preserve"> </w:t>
      </w:r>
      <w:r>
        <w:t>be</w:t>
      </w:r>
      <w:r w:rsidR="00593ADC">
        <w:t xml:space="preserve"> </w:t>
      </w:r>
      <w:r>
        <w:t>monitored</w:t>
      </w:r>
      <w:r w:rsidR="00593ADC">
        <w:t xml:space="preserve"> </w:t>
      </w:r>
      <w:r>
        <w:t>by</w:t>
      </w:r>
      <w:r w:rsidR="00593ADC">
        <w:t xml:space="preserve"> </w:t>
      </w:r>
      <w:r>
        <w:t>the</w:t>
      </w:r>
      <w:r w:rsidR="00593ADC">
        <w:t xml:space="preserve"> </w:t>
      </w:r>
      <w:r>
        <w:t>department</w:t>
      </w:r>
      <w:r w:rsidR="008434AC">
        <w:t>.</w:t>
      </w:r>
      <w:r w:rsidR="00593ADC">
        <w:t xml:space="preserve"> </w:t>
      </w:r>
      <w:r w:rsidR="008434AC">
        <w:t>This,</w:t>
      </w:r>
      <w:r w:rsidR="00593ADC">
        <w:t xml:space="preserve"> </w:t>
      </w:r>
      <w:r>
        <w:t>along</w:t>
      </w:r>
      <w:r w:rsidR="00593ADC">
        <w:t xml:space="preserve"> </w:t>
      </w:r>
      <w:r>
        <w:t>with</w:t>
      </w:r>
      <w:r w:rsidR="00593ADC">
        <w:t xml:space="preserve"> </w:t>
      </w:r>
      <w:r>
        <w:t>other</w:t>
      </w:r>
      <w:r w:rsidR="00593ADC">
        <w:t xml:space="preserve"> </w:t>
      </w:r>
      <w:r>
        <w:t>factors</w:t>
      </w:r>
      <w:r w:rsidR="008434AC">
        <w:t>,</w:t>
      </w:r>
      <w:r w:rsidR="00593ADC">
        <w:t xml:space="preserve"> </w:t>
      </w:r>
      <w:r>
        <w:t>will</w:t>
      </w:r>
      <w:r w:rsidR="00593ADC">
        <w:t xml:space="preserve"> </w:t>
      </w:r>
      <w:r>
        <w:t>inform</w:t>
      </w:r>
      <w:r w:rsidR="00593ADC">
        <w:t xml:space="preserve"> </w:t>
      </w:r>
      <w:r w:rsidR="00F52BFC">
        <w:t>decision-making</w:t>
      </w:r>
      <w:r w:rsidR="00593ADC">
        <w:t xml:space="preserve"> </w:t>
      </w:r>
      <w:r>
        <w:t>about</w:t>
      </w:r>
      <w:r w:rsidR="00593ADC">
        <w:t xml:space="preserve"> </w:t>
      </w:r>
      <w:r>
        <w:t>ongoing</w:t>
      </w:r>
      <w:r w:rsidR="00593ADC">
        <w:t xml:space="preserve"> </w:t>
      </w:r>
      <w:r>
        <w:t>capability</w:t>
      </w:r>
      <w:r w:rsidR="00593ADC">
        <w:t xml:space="preserve"> </w:t>
      </w:r>
      <w:r>
        <w:t>levels</w:t>
      </w:r>
      <w:r w:rsidR="00593ADC">
        <w:t xml:space="preserve"> </w:t>
      </w:r>
      <w:r>
        <w:t>for</w:t>
      </w:r>
      <w:r w:rsidR="00593ADC">
        <w:t xml:space="preserve"> </w:t>
      </w:r>
      <w:r>
        <w:t>the</w:t>
      </w:r>
      <w:r w:rsidR="00593ADC">
        <w:t xml:space="preserve"> </w:t>
      </w:r>
      <w:r>
        <w:t>service.</w:t>
      </w:r>
    </w:p>
    <w:p w14:paraId="50899455" w14:textId="77777777" w:rsidR="00253E58" w:rsidRDefault="04AAB9C9" w:rsidP="00413CF7">
      <w:pPr>
        <w:pStyle w:val="Heading3"/>
        <w:tabs>
          <w:tab w:val="num" w:pos="709"/>
        </w:tabs>
        <w:ind w:left="0" w:right="-58"/>
      </w:pPr>
      <w:bookmarkStart w:id="2170" w:name="_Toc143080918"/>
      <w:r>
        <w:t>New</w:t>
      </w:r>
      <w:r w:rsidR="6AFB7F09">
        <w:t xml:space="preserve"> </w:t>
      </w:r>
      <w:r w:rsidR="00EE2E59">
        <w:t>c</w:t>
      </w:r>
      <w:r>
        <w:t>apability</w:t>
      </w:r>
      <w:r w:rsidR="6AFB7F09">
        <w:t xml:space="preserve"> </w:t>
      </w:r>
      <w:r w:rsidR="00EE2E59">
        <w:t>f</w:t>
      </w:r>
      <w:r>
        <w:t>rameworks</w:t>
      </w:r>
      <w:bookmarkEnd w:id="2170"/>
    </w:p>
    <w:p w14:paraId="490C6715" w14:textId="77777777" w:rsidR="138DCD66" w:rsidRPr="006139BE" w:rsidRDefault="138DCD66" w:rsidP="009A53E1">
      <w:pPr>
        <w:pStyle w:val="DHHSbody"/>
      </w:pPr>
      <w:r w:rsidRPr="69209832">
        <w:t>The</w:t>
      </w:r>
      <w:r w:rsidR="00593ADC">
        <w:t xml:space="preserve"> </w:t>
      </w:r>
      <w:r w:rsidR="008434AC">
        <w:t>d</w:t>
      </w:r>
      <w:r w:rsidRPr="69209832">
        <w:t>epartment</w:t>
      </w:r>
      <w:r w:rsidR="00593ADC">
        <w:t xml:space="preserve"> </w:t>
      </w:r>
      <w:r w:rsidRPr="69209832">
        <w:t>is</w:t>
      </w:r>
      <w:r w:rsidR="00593ADC">
        <w:t xml:space="preserve"> </w:t>
      </w:r>
      <w:r w:rsidRPr="69209832">
        <w:t>continuing</w:t>
      </w:r>
      <w:r w:rsidR="00593ADC">
        <w:t xml:space="preserve"> </w:t>
      </w:r>
      <w:r w:rsidRPr="69209832">
        <w:t>to</w:t>
      </w:r>
      <w:r w:rsidR="00593ADC">
        <w:t xml:space="preserve"> </w:t>
      </w:r>
      <w:r w:rsidRPr="69209832">
        <w:t>develop</w:t>
      </w:r>
      <w:r w:rsidR="00593ADC">
        <w:t xml:space="preserve"> </w:t>
      </w:r>
      <w:r w:rsidRPr="69209832">
        <w:t>and</w:t>
      </w:r>
      <w:r w:rsidR="00593ADC">
        <w:t xml:space="preserve"> </w:t>
      </w:r>
      <w:r w:rsidRPr="69209832">
        <w:t>implement</w:t>
      </w:r>
      <w:r w:rsidR="00593ADC">
        <w:t xml:space="preserve"> </w:t>
      </w:r>
      <w:r w:rsidR="008434AC">
        <w:t>c</w:t>
      </w:r>
      <w:r w:rsidRPr="69209832">
        <w:t>apability</w:t>
      </w:r>
      <w:r w:rsidR="00593ADC">
        <w:t xml:space="preserve"> </w:t>
      </w:r>
      <w:r w:rsidR="008434AC">
        <w:t>f</w:t>
      </w:r>
      <w:r w:rsidRPr="69209832">
        <w:t>rameworks</w:t>
      </w:r>
      <w:r w:rsidR="008434AC">
        <w:t>,</w:t>
      </w:r>
      <w:r w:rsidR="00593ADC">
        <w:t xml:space="preserve"> </w:t>
      </w:r>
      <w:r w:rsidRPr="69209832">
        <w:t>in</w:t>
      </w:r>
      <w:r w:rsidR="00593ADC">
        <w:t xml:space="preserve"> </w:t>
      </w:r>
      <w:r w:rsidRPr="69209832">
        <w:t>line</w:t>
      </w:r>
      <w:r w:rsidR="00593ADC">
        <w:t xml:space="preserve"> </w:t>
      </w:r>
      <w:r w:rsidRPr="69209832">
        <w:t>with</w:t>
      </w:r>
      <w:r w:rsidR="00593ADC">
        <w:t xml:space="preserve"> </w:t>
      </w:r>
      <w:r w:rsidRPr="69209832">
        <w:t>the</w:t>
      </w:r>
      <w:r w:rsidR="00593ADC">
        <w:t xml:space="preserve"> </w:t>
      </w:r>
      <w:r w:rsidRPr="69209832">
        <w:t>recommendations</w:t>
      </w:r>
      <w:r w:rsidR="00593ADC">
        <w:t xml:space="preserve"> </w:t>
      </w:r>
      <w:r w:rsidRPr="69209832">
        <w:t>of</w:t>
      </w:r>
      <w:r w:rsidR="00593ADC">
        <w:t xml:space="preserve"> </w:t>
      </w:r>
      <w:r w:rsidRPr="69209832">
        <w:t>the</w:t>
      </w:r>
      <w:r w:rsidR="00593ADC">
        <w:t xml:space="preserve"> </w:t>
      </w:r>
      <w:r w:rsidRPr="69209832">
        <w:t>2016</w:t>
      </w:r>
      <w:r w:rsidR="00593ADC">
        <w:t xml:space="preserve"> </w:t>
      </w:r>
      <w:r w:rsidRPr="69209832">
        <w:rPr>
          <w:i/>
          <w:iCs/>
        </w:rPr>
        <w:t>Report</w:t>
      </w:r>
      <w:r w:rsidR="00593ADC">
        <w:rPr>
          <w:i/>
          <w:iCs/>
        </w:rPr>
        <w:t xml:space="preserve"> </w:t>
      </w:r>
      <w:r w:rsidRPr="69209832">
        <w:rPr>
          <w:i/>
          <w:iCs/>
        </w:rPr>
        <w:t>of</w:t>
      </w:r>
      <w:r w:rsidR="00593ADC">
        <w:rPr>
          <w:i/>
          <w:iCs/>
        </w:rPr>
        <w:t xml:space="preserve"> </w:t>
      </w:r>
      <w:r w:rsidRPr="69209832">
        <w:rPr>
          <w:i/>
          <w:iCs/>
        </w:rPr>
        <w:t>the</w:t>
      </w:r>
      <w:r w:rsidR="00593ADC">
        <w:rPr>
          <w:i/>
          <w:iCs/>
        </w:rPr>
        <w:t xml:space="preserve"> </w:t>
      </w:r>
      <w:r w:rsidRPr="69209832">
        <w:rPr>
          <w:i/>
          <w:iCs/>
        </w:rPr>
        <w:t>Review</w:t>
      </w:r>
      <w:r w:rsidR="00593ADC">
        <w:rPr>
          <w:i/>
          <w:iCs/>
        </w:rPr>
        <w:t xml:space="preserve"> </w:t>
      </w:r>
      <w:r w:rsidRPr="69209832">
        <w:rPr>
          <w:i/>
          <w:iCs/>
        </w:rPr>
        <w:t>of</w:t>
      </w:r>
      <w:r w:rsidR="00593ADC">
        <w:rPr>
          <w:i/>
          <w:iCs/>
        </w:rPr>
        <w:t xml:space="preserve"> </w:t>
      </w:r>
      <w:r w:rsidRPr="69209832">
        <w:rPr>
          <w:i/>
          <w:iCs/>
        </w:rPr>
        <w:t>Hospital</w:t>
      </w:r>
      <w:r w:rsidR="00593ADC">
        <w:rPr>
          <w:i/>
          <w:iCs/>
        </w:rPr>
        <w:t xml:space="preserve"> </w:t>
      </w:r>
      <w:r w:rsidRPr="69209832">
        <w:rPr>
          <w:i/>
          <w:iCs/>
        </w:rPr>
        <w:t>Safety</w:t>
      </w:r>
      <w:r w:rsidR="00593ADC">
        <w:rPr>
          <w:i/>
          <w:iCs/>
        </w:rPr>
        <w:t xml:space="preserve"> </w:t>
      </w:r>
      <w:r w:rsidRPr="69209832">
        <w:rPr>
          <w:i/>
          <w:iCs/>
        </w:rPr>
        <w:t>and</w:t>
      </w:r>
      <w:r w:rsidR="00593ADC">
        <w:rPr>
          <w:i/>
          <w:iCs/>
        </w:rPr>
        <w:t xml:space="preserve"> </w:t>
      </w:r>
      <w:r w:rsidRPr="69209832">
        <w:rPr>
          <w:i/>
          <w:iCs/>
        </w:rPr>
        <w:t>Quality</w:t>
      </w:r>
      <w:r w:rsidR="00593ADC">
        <w:rPr>
          <w:i/>
          <w:iCs/>
        </w:rPr>
        <w:t xml:space="preserve"> </w:t>
      </w:r>
      <w:r w:rsidRPr="69209832">
        <w:rPr>
          <w:i/>
          <w:iCs/>
        </w:rPr>
        <w:t>Assurance</w:t>
      </w:r>
      <w:r w:rsidR="00593ADC">
        <w:rPr>
          <w:i/>
          <w:iCs/>
        </w:rPr>
        <w:t xml:space="preserve"> </w:t>
      </w:r>
      <w:r w:rsidRPr="69209832">
        <w:rPr>
          <w:i/>
          <w:iCs/>
        </w:rPr>
        <w:t>in</w:t>
      </w:r>
      <w:r w:rsidR="00593ADC">
        <w:rPr>
          <w:i/>
          <w:iCs/>
        </w:rPr>
        <w:t xml:space="preserve"> </w:t>
      </w:r>
      <w:r w:rsidRPr="69209832">
        <w:rPr>
          <w:i/>
          <w:iCs/>
        </w:rPr>
        <w:t>Victoria</w:t>
      </w:r>
      <w:r w:rsidR="00593ADC">
        <w:t xml:space="preserve"> </w:t>
      </w:r>
      <w:r w:rsidRPr="69209832">
        <w:t>(Targeting</w:t>
      </w:r>
      <w:r w:rsidR="00593ADC">
        <w:t xml:space="preserve"> </w:t>
      </w:r>
      <w:r w:rsidR="008434AC">
        <w:t>z</w:t>
      </w:r>
      <w:r w:rsidRPr="69209832">
        <w:t>ero)</w:t>
      </w:r>
      <w:r w:rsidR="00593ADC">
        <w:t xml:space="preserve"> </w:t>
      </w:r>
      <w:r w:rsidRPr="69209832">
        <w:t>and</w:t>
      </w:r>
      <w:r w:rsidR="00593ADC">
        <w:t xml:space="preserve"> </w:t>
      </w:r>
      <w:r w:rsidRPr="69209832">
        <w:t>the</w:t>
      </w:r>
      <w:r w:rsidR="00593ADC">
        <w:t xml:space="preserve"> </w:t>
      </w:r>
      <w:r w:rsidRPr="00D6586A">
        <w:rPr>
          <w:i/>
          <w:iCs/>
        </w:rPr>
        <w:t>Statewide</w:t>
      </w:r>
      <w:r w:rsidR="00593ADC" w:rsidRPr="00D6586A">
        <w:rPr>
          <w:i/>
          <w:iCs/>
        </w:rPr>
        <w:t xml:space="preserve"> </w:t>
      </w:r>
      <w:r w:rsidR="00323DCF">
        <w:rPr>
          <w:i/>
          <w:iCs/>
        </w:rPr>
        <w:t>d</w:t>
      </w:r>
      <w:r w:rsidRPr="00D6586A">
        <w:rPr>
          <w:i/>
          <w:iCs/>
        </w:rPr>
        <w:t>esign,</w:t>
      </w:r>
      <w:r w:rsidR="00593ADC" w:rsidRPr="00D6586A">
        <w:rPr>
          <w:i/>
          <w:iCs/>
        </w:rPr>
        <w:t xml:space="preserve"> </w:t>
      </w:r>
      <w:r w:rsidR="00323DCF">
        <w:rPr>
          <w:i/>
          <w:iCs/>
        </w:rPr>
        <w:t>s</w:t>
      </w:r>
      <w:r w:rsidRPr="00D6586A">
        <w:rPr>
          <w:i/>
          <w:iCs/>
        </w:rPr>
        <w:t>ervice</w:t>
      </w:r>
      <w:r w:rsidR="00593ADC" w:rsidRPr="00D6586A">
        <w:rPr>
          <w:i/>
          <w:iCs/>
        </w:rPr>
        <w:t xml:space="preserve"> </w:t>
      </w:r>
      <w:r w:rsidRPr="00D6586A">
        <w:rPr>
          <w:i/>
          <w:iCs/>
        </w:rPr>
        <w:t>and</w:t>
      </w:r>
      <w:r w:rsidR="00593ADC" w:rsidRPr="00D6586A">
        <w:rPr>
          <w:i/>
          <w:iCs/>
        </w:rPr>
        <w:t xml:space="preserve"> </w:t>
      </w:r>
      <w:r w:rsidR="00323DCF">
        <w:rPr>
          <w:i/>
          <w:iCs/>
        </w:rPr>
        <w:t>i</w:t>
      </w:r>
      <w:r w:rsidRPr="00D6586A">
        <w:rPr>
          <w:i/>
          <w:iCs/>
        </w:rPr>
        <w:t>nfrastructure</w:t>
      </w:r>
      <w:r w:rsidR="00593ADC" w:rsidRPr="00D6586A">
        <w:rPr>
          <w:i/>
          <w:iCs/>
        </w:rPr>
        <w:t xml:space="preserve"> </w:t>
      </w:r>
      <w:r w:rsidR="00323DCF">
        <w:rPr>
          <w:i/>
          <w:iCs/>
        </w:rPr>
        <w:t>p</w:t>
      </w:r>
      <w:r w:rsidRPr="00D6586A">
        <w:rPr>
          <w:i/>
          <w:iCs/>
        </w:rPr>
        <w:t>lan</w:t>
      </w:r>
      <w:r w:rsidR="00D6586A">
        <w:rPr>
          <w:i/>
          <w:iCs/>
        </w:rPr>
        <w:t xml:space="preserve"> for Victoria’s health system 2017–2037</w:t>
      </w:r>
      <w:r w:rsidRPr="006139BE">
        <w:t>.</w:t>
      </w:r>
      <w:r w:rsidR="00593ADC" w:rsidRPr="006139BE">
        <w:t xml:space="preserve"> </w:t>
      </w:r>
    </w:p>
    <w:p w14:paraId="7BDB612C" w14:textId="77777777" w:rsidR="00C52E8A" w:rsidRDefault="138DCD66" w:rsidP="009A53E1">
      <w:pPr>
        <w:pStyle w:val="DHHSbody"/>
      </w:pPr>
      <w:r w:rsidRPr="69209832">
        <w:lastRenderedPageBreak/>
        <w:t>Capability</w:t>
      </w:r>
      <w:r w:rsidR="00593ADC">
        <w:t xml:space="preserve"> </w:t>
      </w:r>
      <w:r w:rsidR="006139BE">
        <w:t>f</w:t>
      </w:r>
      <w:r w:rsidRPr="69209832">
        <w:t>rameworks</w:t>
      </w:r>
      <w:r w:rsidR="00593ADC">
        <w:t xml:space="preserve"> </w:t>
      </w:r>
      <w:r w:rsidRPr="69209832">
        <w:t>delineate</w:t>
      </w:r>
      <w:r w:rsidR="00593ADC">
        <w:t xml:space="preserve"> </w:t>
      </w:r>
      <w:r w:rsidRPr="69209832">
        <w:t>care</w:t>
      </w:r>
      <w:r w:rsidR="00593ADC">
        <w:t xml:space="preserve"> </w:t>
      </w:r>
      <w:r w:rsidRPr="69209832">
        <w:t>for</w:t>
      </w:r>
      <w:r w:rsidR="00593ADC">
        <w:t xml:space="preserve"> </w:t>
      </w:r>
      <w:r w:rsidRPr="69209832">
        <w:t>clinical</w:t>
      </w:r>
      <w:r w:rsidR="00593ADC">
        <w:t xml:space="preserve"> </w:t>
      </w:r>
      <w:r w:rsidRPr="69209832">
        <w:t>streams</w:t>
      </w:r>
      <w:r w:rsidR="00593ADC">
        <w:t xml:space="preserve"> </w:t>
      </w:r>
      <w:r w:rsidRPr="69209832">
        <w:t>and</w:t>
      </w:r>
      <w:r w:rsidR="00593ADC">
        <w:t xml:space="preserve"> </w:t>
      </w:r>
      <w:r w:rsidRPr="69209832">
        <w:t>core</w:t>
      </w:r>
      <w:r w:rsidR="00593ADC">
        <w:t xml:space="preserve"> </w:t>
      </w:r>
      <w:r w:rsidRPr="69209832">
        <w:t>hospital</w:t>
      </w:r>
      <w:r w:rsidR="00593ADC">
        <w:t xml:space="preserve"> </w:t>
      </w:r>
      <w:r w:rsidRPr="69209832">
        <w:t>services</w:t>
      </w:r>
      <w:r w:rsidR="00593ADC">
        <w:t xml:space="preserve"> </w:t>
      </w:r>
      <w:r w:rsidRPr="69209832">
        <w:t>across</w:t>
      </w:r>
      <w:r w:rsidR="00593ADC">
        <w:t xml:space="preserve"> </w:t>
      </w:r>
      <w:r w:rsidRPr="69209832">
        <w:t>six</w:t>
      </w:r>
      <w:r w:rsidR="00593ADC">
        <w:t xml:space="preserve"> </w:t>
      </w:r>
      <w:r w:rsidRPr="69209832">
        <w:t>levels</w:t>
      </w:r>
      <w:r w:rsidR="00593ADC">
        <w:t xml:space="preserve"> </w:t>
      </w:r>
      <w:r w:rsidRPr="69209832">
        <w:t>of</w:t>
      </w:r>
      <w:r w:rsidR="00593ADC">
        <w:t xml:space="preserve"> </w:t>
      </w:r>
      <w:r w:rsidRPr="69209832">
        <w:t>complexity.</w:t>
      </w:r>
      <w:r w:rsidR="00593ADC">
        <w:t xml:space="preserve"> </w:t>
      </w:r>
      <w:r w:rsidRPr="69209832">
        <w:t>Levels</w:t>
      </w:r>
      <w:r w:rsidR="00593ADC">
        <w:t xml:space="preserve"> </w:t>
      </w:r>
      <w:r w:rsidRPr="69209832">
        <w:t>range</w:t>
      </w:r>
      <w:r w:rsidR="00593ADC">
        <w:t xml:space="preserve"> </w:t>
      </w:r>
      <w:r w:rsidRPr="69209832">
        <w:t>from</w:t>
      </w:r>
      <w:r w:rsidR="00593ADC">
        <w:t xml:space="preserve"> </w:t>
      </w:r>
      <w:r w:rsidRPr="69209832">
        <w:t>1</w:t>
      </w:r>
      <w:r w:rsidR="00593ADC">
        <w:t xml:space="preserve"> </w:t>
      </w:r>
      <w:r w:rsidRPr="69209832">
        <w:t>(</w:t>
      </w:r>
      <w:r w:rsidR="006139BE">
        <w:t xml:space="preserve">being the </w:t>
      </w:r>
      <w:r w:rsidRPr="69209832">
        <w:t>lowest</w:t>
      </w:r>
      <w:r w:rsidR="00593ADC">
        <w:t xml:space="preserve"> </w:t>
      </w:r>
      <w:r w:rsidRPr="69209832">
        <w:t>complexity</w:t>
      </w:r>
      <w:r w:rsidR="00593ADC">
        <w:t xml:space="preserve"> </w:t>
      </w:r>
      <w:r w:rsidRPr="69209832">
        <w:t>of</w:t>
      </w:r>
      <w:r w:rsidR="00593ADC">
        <w:t xml:space="preserve"> </w:t>
      </w:r>
      <w:r w:rsidRPr="69209832">
        <w:t>care</w:t>
      </w:r>
      <w:r w:rsidR="006139BE">
        <w:t>,</w:t>
      </w:r>
      <w:r w:rsidR="00593ADC">
        <w:t xml:space="preserve"> </w:t>
      </w:r>
      <w:r w:rsidRPr="69209832">
        <w:t>broadly</w:t>
      </w:r>
      <w:r w:rsidR="00593ADC">
        <w:t xml:space="preserve"> </w:t>
      </w:r>
      <w:r w:rsidRPr="69209832">
        <w:t>available)</w:t>
      </w:r>
      <w:r w:rsidR="00593ADC">
        <w:t xml:space="preserve"> </w:t>
      </w:r>
      <w:r w:rsidRPr="69209832">
        <w:t>to</w:t>
      </w:r>
      <w:r w:rsidR="00593ADC">
        <w:t xml:space="preserve"> </w:t>
      </w:r>
      <w:r w:rsidRPr="69209832">
        <w:t>level</w:t>
      </w:r>
      <w:r w:rsidR="00593ADC">
        <w:t xml:space="preserve"> </w:t>
      </w:r>
      <w:r w:rsidRPr="69209832">
        <w:t>6</w:t>
      </w:r>
      <w:r w:rsidR="00593ADC">
        <w:t xml:space="preserve"> </w:t>
      </w:r>
      <w:r w:rsidRPr="69209832">
        <w:t>(</w:t>
      </w:r>
      <w:r w:rsidR="006139BE">
        <w:t xml:space="preserve">being the </w:t>
      </w:r>
      <w:r w:rsidRPr="69209832">
        <w:t>highest</w:t>
      </w:r>
      <w:r w:rsidR="00593ADC">
        <w:t xml:space="preserve"> </w:t>
      </w:r>
      <w:r w:rsidRPr="69209832">
        <w:t>complexity</w:t>
      </w:r>
      <w:r w:rsidR="00593ADC">
        <w:t xml:space="preserve"> </w:t>
      </w:r>
      <w:r w:rsidRPr="69209832">
        <w:t>of</w:t>
      </w:r>
      <w:r w:rsidR="00593ADC">
        <w:t xml:space="preserve"> </w:t>
      </w:r>
      <w:r w:rsidRPr="69209832">
        <w:t>care</w:t>
      </w:r>
      <w:r w:rsidR="006139BE">
        <w:t>, only</w:t>
      </w:r>
      <w:r w:rsidR="00593ADC">
        <w:t xml:space="preserve"> </w:t>
      </w:r>
      <w:r w:rsidRPr="69209832">
        <w:t>available</w:t>
      </w:r>
      <w:r w:rsidR="00593ADC">
        <w:t xml:space="preserve"> </w:t>
      </w:r>
      <w:r w:rsidRPr="69209832">
        <w:t>at</w:t>
      </w:r>
      <w:r w:rsidR="00593ADC">
        <w:t xml:space="preserve"> </w:t>
      </w:r>
      <w:r w:rsidRPr="69209832">
        <w:t>major</w:t>
      </w:r>
      <w:r w:rsidR="00593ADC">
        <w:t xml:space="preserve"> </w:t>
      </w:r>
      <w:r w:rsidRPr="69209832">
        <w:t>hospitals).</w:t>
      </w:r>
      <w:r w:rsidR="00593ADC">
        <w:t xml:space="preserve"> </w:t>
      </w:r>
    </w:p>
    <w:p w14:paraId="2A2BDF4E" w14:textId="77777777" w:rsidR="00AD2783" w:rsidRDefault="138DCD66" w:rsidP="009A53E1">
      <w:pPr>
        <w:pStyle w:val="DHHSbody"/>
      </w:pPr>
      <w:r w:rsidRPr="001967CA">
        <w:t>In</w:t>
      </w:r>
      <w:r w:rsidR="00593ADC" w:rsidRPr="001967CA">
        <w:t xml:space="preserve"> </w:t>
      </w:r>
      <w:r w:rsidR="0059063D" w:rsidRPr="001967CA">
        <w:t>2022–23</w:t>
      </w:r>
      <w:r w:rsidR="006139BE" w:rsidRPr="001967CA">
        <w:t>,</w:t>
      </w:r>
      <w:r w:rsidR="00593ADC" w:rsidRPr="001967CA">
        <w:t xml:space="preserve"> </w:t>
      </w:r>
      <w:r w:rsidRPr="001967CA">
        <w:t>the</w:t>
      </w:r>
      <w:r w:rsidR="00593ADC">
        <w:t xml:space="preserve"> </w:t>
      </w:r>
      <w:r w:rsidR="006139BE">
        <w:t>d</w:t>
      </w:r>
      <w:r w:rsidRPr="69209832">
        <w:t>epartment</w:t>
      </w:r>
      <w:r w:rsidR="00593ADC">
        <w:t xml:space="preserve"> </w:t>
      </w:r>
      <w:r w:rsidR="005823DB">
        <w:t xml:space="preserve">commenced work on a </w:t>
      </w:r>
      <w:r w:rsidR="00B27875">
        <w:t>p</w:t>
      </w:r>
      <w:r w:rsidR="008021B9">
        <w:t xml:space="preserve">erioperative </w:t>
      </w:r>
      <w:r w:rsidR="004F0AFD">
        <w:t>s</w:t>
      </w:r>
      <w:r w:rsidR="008021B9">
        <w:t xml:space="preserve">ervices </w:t>
      </w:r>
      <w:r w:rsidR="004F0AFD">
        <w:t>c</w:t>
      </w:r>
      <w:r w:rsidR="008021B9">
        <w:t xml:space="preserve">apability </w:t>
      </w:r>
      <w:r w:rsidR="004F0AFD">
        <w:t>f</w:t>
      </w:r>
      <w:r w:rsidR="008021B9">
        <w:t>ramework</w:t>
      </w:r>
      <w:r w:rsidR="00B757CD">
        <w:t>,</w:t>
      </w:r>
      <w:r w:rsidR="008021B9">
        <w:t xml:space="preserve"> </w:t>
      </w:r>
      <w:r w:rsidR="00B757CD">
        <w:t xml:space="preserve">which </w:t>
      </w:r>
      <w:r w:rsidR="005823DB">
        <w:t>combin</w:t>
      </w:r>
      <w:r w:rsidR="00B757CD">
        <w:t>ed the</w:t>
      </w:r>
      <w:r w:rsidR="005823DB">
        <w:t xml:space="preserve"> surgical and procedural</w:t>
      </w:r>
      <w:r w:rsidR="00745654">
        <w:t>,</w:t>
      </w:r>
      <w:r w:rsidR="005823DB">
        <w:t xml:space="preserve"> and anaesthetics services</w:t>
      </w:r>
      <w:r w:rsidR="00B757CD">
        <w:t xml:space="preserve"> capability frameworks,</w:t>
      </w:r>
      <w:r w:rsidR="00C55611">
        <w:t xml:space="preserve"> </w:t>
      </w:r>
      <w:r w:rsidR="00B757CD">
        <w:t>in consultation</w:t>
      </w:r>
      <w:r w:rsidR="007010F2">
        <w:t xml:space="preserve"> </w:t>
      </w:r>
      <w:r w:rsidR="00C55611">
        <w:t xml:space="preserve">with health services and </w:t>
      </w:r>
      <w:r w:rsidR="00A40129">
        <w:t>an</w:t>
      </w:r>
      <w:r w:rsidR="00104C1B">
        <w:t xml:space="preserve"> </w:t>
      </w:r>
      <w:r w:rsidR="00C55611">
        <w:t xml:space="preserve">expert advisory group. The </w:t>
      </w:r>
      <w:r w:rsidR="00B27875">
        <w:t>p</w:t>
      </w:r>
      <w:r w:rsidR="00C55611">
        <w:t xml:space="preserve">erioperative </w:t>
      </w:r>
      <w:r w:rsidR="008F6743">
        <w:t>s</w:t>
      </w:r>
      <w:r w:rsidR="00C55611">
        <w:t xml:space="preserve">ervices </w:t>
      </w:r>
      <w:r w:rsidR="008F6743">
        <w:t>c</w:t>
      </w:r>
      <w:r w:rsidR="00C55611">
        <w:t xml:space="preserve">apability </w:t>
      </w:r>
      <w:r w:rsidR="008F6743">
        <w:t>f</w:t>
      </w:r>
      <w:r w:rsidR="00C55611">
        <w:t>ramework</w:t>
      </w:r>
      <w:r w:rsidR="00FE0614">
        <w:t xml:space="preserve"> is schedule</w:t>
      </w:r>
      <w:r w:rsidR="00896248">
        <w:t>d</w:t>
      </w:r>
      <w:r w:rsidR="00FE0614">
        <w:t xml:space="preserve"> for</w:t>
      </w:r>
      <w:r w:rsidR="00675922">
        <w:t xml:space="preserve"> release in lat</w:t>
      </w:r>
      <w:r w:rsidR="006F5EB8">
        <w:t xml:space="preserve">e </w:t>
      </w:r>
      <w:r w:rsidR="00675922">
        <w:t>2023.</w:t>
      </w:r>
    </w:p>
    <w:p w14:paraId="702272CC" w14:textId="77777777" w:rsidR="138DCD66" w:rsidRDefault="00B27875" w:rsidP="00E665E1">
      <w:pPr>
        <w:pStyle w:val="DHHSbodyafterbullets"/>
        <w:rPr>
          <w:rFonts w:eastAsia="Tahoma"/>
        </w:rPr>
      </w:pPr>
      <w:r>
        <w:t xml:space="preserve">The </w:t>
      </w:r>
      <w:r w:rsidRPr="001760CF">
        <w:rPr>
          <w:i/>
          <w:iCs/>
        </w:rPr>
        <w:t>C</w:t>
      </w:r>
      <w:r w:rsidR="00AD2783" w:rsidRPr="001760CF">
        <w:rPr>
          <w:i/>
          <w:iCs/>
        </w:rPr>
        <w:t xml:space="preserve">ancer </w:t>
      </w:r>
      <w:r w:rsidR="004F0AFD" w:rsidRPr="001760CF">
        <w:rPr>
          <w:i/>
          <w:iCs/>
        </w:rPr>
        <w:t>s</w:t>
      </w:r>
      <w:r w:rsidR="00AD2783" w:rsidRPr="001760CF">
        <w:rPr>
          <w:i/>
          <w:iCs/>
        </w:rPr>
        <w:t xml:space="preserve">ervices </w:t>
      </w:r>
      <w:r w:rsidR="004F0AFD" w:rsidRPr="001760CF">
        <w:rPr>
          <w:i/>
          <w:iCs/>
        </w:rPr>
        <w:t>c</w:t>
      </w:r>
      <w:r w:rsidR="00AD2783" w:rsidRPr="001760CF">
        <w:rPr>
          <w:i/>
          <w:iCs/>
        </w:rPr>
        <w:t xml:space="preserve">apability </w:t>
      </w:r>
      <w:r w:rsidR="004F0AFD" w:rsidRPr="001760CF">
        <w:rPr>
          <w:i/>
          <w:iCs/>
        </w:rPr>
        <w:t>f</w:t>
      </w:r>
      <w:r w:rsidR="00AD2783" w:rsidRPr="001760CF">
        <w:rPr>
          <w:i/>
          <w:iCs/>
        </w:rPr>
        <w:t>ramework</w:t>
      </w:r>
      <w:r w:rsidR="00D86311">
        <w:t xml:space="preserve"> </w:t>
      </w:r>
      <w:r w:rsidR="005822E2">
        <w:t>has been</w:t>
      </w:r>
      <w:r w:rsidR="00AD2783">
        <w:t xml:space="preserve"> developed</w:t>
      </w:r>
      <w:r w:rsidR="0042286A">
        <w:t xml:space="preserve"> and </w:t>
      </w:r>
      <w:r w:rsidR="003C37ED">
        <w:t>reviewed by the sector</w:t>
      </w:r>
      <w:r w:rsidR="00971C1B">
        <w:t>.</w:t>
      </w:r>
      <w:r w:rsidR="00C52E8A">
        <w:t xml:space="preserve"> </w:t>
      </w:r>
      <w:r w:rsidR="0C51D835">
        <w:t>This will be followed by the</w:t>
      </w:r>
      <w:r w:rsidR="00593ADC">
        <w:t xml:space="preserve"> </w:t>
      </w:r>
      <w:r w:rsidR="138DCD66">
        <w:t>development</w:t>
      </w:r>
      <w:r w:rsidR="00593ADC">
        <w:t xml:space="preserve"> </w:t>
      </w:r>
      <w:r w:rsidR="138DCD66">
        <w:t>and</w:t>
      </w:r>
      <w:r w:rsidR="00593ADC">
        <w:t xml:space="preserve"> </w:t>
      </w:r>
      <w:r w:rsidR="138DCD66">
        <w:t>implementation</w:t>
      </w:r>
      <w:r w:rsidR="00593ADC">
        <w:t xml:space="preserve"> </w:t>
      </w:r>
      <w:r w:rsidR="138DCD66">
        <w:t>of</w:t>
      </w:r>
      <w:r w:rsidR="00593ADC">
        <w:t xml:space="preserve"> </w:t>
      </w:r>
      <w:r w:rsidR="006139BE">
        <w:t>c</w:t>
      </w:r>
      <w:r w:rsidR="138DCD66">
        <w:t>apability</w:t>
      </w:r>
      <w:r w:rsidR="00593ADC">
        <w:t xml:space="preserve"> </w:t>
      </w:r>
      <w:r w:rsidR="006139BE">
        <w:t>f</w:t>
      </w:r>
      <w:r w:rsidR="138DCD66">
        <w:t>rameworks</w:t>
      </w:r>
      <w:r w:rsidR="00593ADC">
        <w:t xml:space="preserve"> </w:t>
      </w:r>
      <w:r w:rsidR="138DCD66">
        <w:t>in</w:t>
      </w:r>
      <w:r w:rsidR="006139BE">
        <w:t>:</w:t>
      </w:r>
      <w:r w:rsidR="00593ADC">
        <w:t xml:space="preserve"> </w:t>
      </w:r>
    </w:p>
    <w:p w14:paraId="749AF68A" w14:textId="77777777" w:rsidR="138DCD66" w:rsidRPr="00C52E8A" w:rsidRDefault="006139BE" w:rsidP="00413CF7">
      <w:pPr>
        <w:pStyle w:val="DHHSbullet1"/>
      </w:pPr>
      <w:r>
        <w:t>u</w:t>
      </w:r>
      <w:r w:rsidR="138DCD66" w:rsidRPr="69209832">
        <w:t>rgent,</w:t>
      </w:r>
      <w:r w:rsidR="00593ADC">
        <w:t xml:space="preserve"> </w:t>
      </w:r>
      <w:r w:rsidR="138DCD66" w:rsidRPr="69209832">
        <w:t>emergency</w:t>
      </w:r>
      <w:r w:rsidR="00593ADC">
        <w:t xml:space="preserve"> </w:t>
      </w:r>
      <w:r w:rsidR="138DCD66" w:rsidRPr="69209832">
        <w:t>and</w:t>
      </w:r>
      <w:r w:rsidR="00593ADC">
        <w:t xml:space="preserve"> </w:t>
      </w:r>
      <w:r w:rsidR="138DCD66" w:rsidRPr="69209832">
        <w:t>trauma</w:t>
      </w:r>
      <w:r w:rsidR="00593ADC">
        <w:t xml:space="preserve"> </w:t>
      </w:r>
      <w:r w:rsidR="138DCD66" w:rsidRPr="69209832">
        <w:t>care</w:t>
      </w:r>
      <w:r w:rsidR="00593ADC">
        <w:t xml:space="preserve"> </w:t>
      </w:r>
    </w:p>
    <w:p w14:paraId="77F104D7" w14:textId="77777777" w:rsidR="00BD5C78" w:rsidRDefault="6278DAE8" w:rsidP="00413CF7">
      <w:pPr>
        <w:pStyle w:val="DHHSbullet1"/>
      </w:pPr>
      <w:r>
        <w:t>c</w:t>
      </w:r>
      <w:r w:rsidR="0C51D835">
        <w:t>ritical</w:t>
      </w:r>
      <w:r w:rsidR="00593ADC">
        <w:t xml:space="preserve"> </w:t>
      </w:r>
      <w:r w:rsidR="002A16A8">
        <w:t xml:space="preserve">and intensive </w:t>
      </w:r>
      <w:r w:rsidR="0C51D835">
        <w:t>care</w:t>
      </w:r>
    </w:p>
    <w:p w14:paraId="74539DEB" w14:textId="77777777" w:rsidR="138DCD66" w:rsidRPr="00C52E8A" w:rsidRDefault="006139BE" w:rsidP="00413CF7">
      <w:pPr>
        <w:pStyle w:val="DHHSbullet1"/>
      </w:pPr>
      <w:r>
        <w:t>p</w:t>
      </w:r>
      <w:r w:rsidR="138DCD66" w:rsidRPr="69209832">
        <w:t>athology</w:t>
      </w:r>
    </w:p>
    <w:p w14:paraId="46DE3D47" w14:textId="77777777" w:rsidR="138DCD66" w:rsidRDefault="006139BE" w:rsidP="00413CF7">
      <w:pPr>
        <w:pStyle w:val="DHHSbullet1"/>
        <w:rPr>
          <w:rFonts w:eastAsia="Tahoma"/>
        </w:rPr>
      </w:pPr>
      <w:r>
        <w:t>d</w:t>
      </w:r>
      <w:r w:rsidR="138DCD66" w:rsidRPr="69209832">
        <w:t>iagnostic</w:t>
      </w:r>
      <w:r w:rsidR="00593ADC">
        <w:t xml:space="preserve"> </w:t>
      </w:r>
      <w:r w:rsidR="138DCD66" w:rsidRPr="69209832">
        <w:t>imaging</w:t>
      </w:r>
      <w:r w:rsidR="00593ADC">
        <w:t xml:space="preserve"> </w:t>
      </w:r>
      <w:r w:rsidR="138DCD66" w:rsidRPr="69209832">
        <w:t>and</w:t>
      </w:r>
      <w:r w:rsidR="00593ADC">
        <w:t xml:space="preserve"> </w:t>
      </w:r>
      <w:r w:rsidR="138DCD66" w:rsidRPr="69209832">
        <w:t>nuclear</w:t>
      </w:r>
      <w:r w:rsidR="00593ADC">
        <w:t xml:space="preserve"> </w:t>
      </w:r>
      <w:r w:rsidR="138DCD66" w:rsidRPr="69209832">
        <w:t>medicine</w:t>
      </w:r>
    </w:p>
    <w:p w14:paraId="56E19ED7" w14:textId="77777777" w:rsidR="7C226CCD" w:rsidRDefault="00AD2783" w:rsidP="00413CF7">
      <w:pPr>
        <w:pStyle w:val="DHHSbullet1"/>
      </w:pPr>
      <w:r>
        <w:t>mental health</w:t>
      </w:r>
      <w:r w:rsidR="00B27875">
        <w:t xml:space="preserve"> and wellbeing.</w:t>
      </w:r>
    </w:p>
    <w:p w14:paraId="289773FA" w14:textId="77777777" w:rsidR="138DCD66" w:rsidRPr="00E532AC" w:rsidRDefault="00AE3E52" w:rsidP="001760CF">
      <w:pPr>
        <w:pStyle w:val="DHHSbodyafterbullets"/>
      </w:pPr>
      <w:r>
        <w:t>T</w:t>
      </w:r>
      <w:r w:rsidR="138DCD66" w:rsidRPr="00E532AC">
        <w:t>he</w:t>
      </w:r>
      <w:r w:rsidR="00D53F1D">
        <w:t xml:space="preserve"> </w:t>
      </w:r>
      <w:r w:rsidR="138DCD66" w:rsidRPr="00E532AC">
        <w:t>existing</w:t>
      </w:r>
      <w:r w:rsidR="00593ADC">
        <w:t xml:space="preserve"> </w:t>
      </w:r>
      <w:r w:rsidR="138DCD66" w:rsidRPr="001F7E2A">
        <w:rPr>
          <w:i/>
          <w:iCs/>
        </w:rPr>
        <w:t>Palliative</w:t>
      </w:r>
      <w:r w:rsidR="00593ADC" w:rsidRPr="001F7E2A">
        <w:rPr>
          <w:i/>
          <w:iCs/>
        </w:rPr>
        <w:t xml:space="preserve"> </w:t>
      </w:r>
      <w:r w:rsidR="005744B2">
        <w:rPr>
          <w:i/>
          <w:iCs/>
        </w:rPr>
        <w:t>c</w:t>
      </w:r>
      <w:r w:rsidR="138DCD66" w:rsidRPr="001F7E2A">
        <w:rPr>
          <w:i/>
          <w:iCs/>
        </w:rPr>
        <w:t>are</w:t>
      </w:r>
      <w:r w:rsidR="00593ADC" w:rsidRPr="001F7E2A">
        <w:rPr>
          <w:i/>
          <w:iCs/>
        </w:rPr>
        <w:t xml:space="preserve"> </w:t>
      </w:r>
      <w:r w:rsidR="005744B2">
        <w:rPr>
          <w:i/>
          <w:iCs/>
        </w:rPr>
        <w:t>s</w:t>
      </w:r>
      <w:r w:rsidR="00250425">
        <w:rPr>
          <w:i/>
          <w:iCs/>
        </w:rPr>
        <w:t xml:space="preserve">ervice </w:t>
      </w:r>
      <w:r w:rsidR="005744B2">
        <w:rPr>
          <w:i/>
          <w:iCs/>
        </w:rPr>
        <w:t>c</w:t>
      </w:r>
      <w:r w:rsidR="138DCD66" w:rsidRPr="001F7E2A">
        <w:rPr>
          <w:i/>
          <w:iCs/>
        </w:rPr>
        <w:t>apability</w:t>
      </w:r>
      <w:r w:rsidR="00593ADC" w:rsidRPr="001F7E2A">
        <w:rPr>
          <w:i/>
          <w:iCs/>
        </w:rPr>
        <w:t xml:space="preserve"> </w:t>
      </w:r>
      <w:r w:rsidR="005744B2">
        <w:rPr>
          <w:i/>
          <w:iCs/>
        </w:rPr>
        <w:t>f</w:t>
      </w:r>
      <w:r w:rsidR="138DCD66" w:rsidRPr="001F7E2A">
        <w:rPr>
          <w:i/>
          <w:iCs/>
        </w:rPr>
        <w:t>ramework</w:t>
      </w:r>
      <w:r w:rsidR="00593ADC">
        <w:t xml:space="preserve"> </w:t>
      </w:r>
      <w:r w:rsidR="138DCD66" w:rsidRPr="00E532AC">
        <w:t>is</w:t>
      </w:r>
      <w:r w:rsidR="00593ADC">
        <w:t xml:space="preserve"> </w:t>
      </w:r>
      <w:r w:rsidR="138DCD66" w:rsidRPr="00E532AC">
        <w:t>being</w:t>
      </w:r>
      <w:r w:rsidR="00593ADC">
        <w:t xml:space="preserve"> </w:t>
      </w:r>
      <w:r w:rsidR="138DCD66" w:rsidRPr="00E532AC">
        <w:t>reviewed</w:t>
      </w:r>
      <w:r w:rsidR="009767A7">
        <w:t>.</w:t>
      </w:r>
      <w:r w:rsidR="00593ADC">
        <w:t xml:space="preserve"> </w:t>
      </w:r>
    </w:p>
    <w:p w14:paraId="5548F770" w14:textId="77777777" w:rsidR="00253E58" w:rsidRDefault="00253E58" w:rsidP="00413CF7">
      <w:pPr>
        <w:pStyle w:val="Heading2"/>
      </w:pPr>
      <w:bookmarkStart w:id="2171" w:name="_Toc143080919"/>
      <w:r>
        <w:lastRenderedPageBreak/>
        <w:t>Expectations,</w:t>
      </w:r>
      <w:r w:rsidR="00593ADC">
        <w:t xml:space="preserve"> </w:t>
      </w:r>
      <w:r w:rsidR="00EE2E59">
        <w:t>p</w:t>
      </w:r>
      <w:r>
        <w:t>olicies</w:t>
      </w:r>
      <w:r w:rsidR="00593ADC">
        <w:t xml:space="preserve"> </w:t>
      </w:r>
      <w:r>
        <w:t>and</w:t>
      </w:r>
      <w:r w:rsidR="00593ADC">
        <w:t xml:space="preserve"> </w:t>
      </w:r>
      <w:r w:rsidR="00EE2E59">
        <w:t>p</w:t>
      </w:r>
      <w:r>
        <w:t>erformance</w:t>
      </w:r>
      <w:bookmarkEnd w:id="2171"/>
    </w:p>
    <w:p w14:paraId="6B4977AD" w14:textId="77777777" w:rsidR="00253E58" w:rsidRDefault="00253E58" w:rsidP="009A53E1">
      <w:pPr>
        <w:pStyle w:val="DHHSbody"/>
      </w:pPr>
      <w:r w:rsidRPr="007676B9">
        <w:t>As</w:t>
      </w:r>
      <w:r w:rsidR="00593ADC" w:rsidRPr="007676B9">
        <w:t xml:space="preserve"> </w:t>
      </w:r>
      <w:r w:rsidRPr="007676B9">
        <w:t>a</w:t>
      </w:r>
      <w:r w:rsidR="00593ADC" w:rsidRPr="007676B9">
        <w:t xml:space="preserve"> </w:t>
      </w:r>
      <w:r w:rsidRPr="007676B9">
        <w:t>condition</w:t>
      </w:r>
      <w:r w:rsidR="00593ADC" w:rsidRPr="007676B9">
        <w:t xml:space="preserve"> </w:t>
      </w:r>
      <w:r w:rsidRPr="007676B9">
        <w:t>of</w:t>
      </w:r>
      <w:r w:rsidR="00593ADC" w:rsidRPr="007676B9">
        <w:t xml:space="preserve"> </w:t>
      </w:r>
      <w:r w:rsidRPr="007676B9">
        <w:t>funding,</w:t>
      </w:r>
      <w:r w:rsidR="00593ADC" w:rsidRPr="007676B9">
        <w:t xml:space="preserve"> </w:t>
      </w:r>
      <w:r w:rsidRPr="007676B9">
        <w:t>funded</w:t>
      </w:r>
      <w:r w:rsidR="00593ADC" w:rsidRPr="007676B9">
        <w:t xml:space="preserve"> </w:t>
      </w:r>
      <w:r w:rsidRPr="007676B9">
        <w:t>agencies</w:t>
      </w:r>
      <w:r w:rsidR="00593ADC" w:rsidRPr="007676B9">
        <w:t xml:space="preserve"> </w:t>
      </w:r>
      <w:r w:rsidR="00AF1541" w:rsidRPr="007676B9">
        <w:t>must</w:t>
      </w:r>
      <w:r w:rsidR="00593ADC" w:rsidRPr="007676B9">
        <w:t xml:space="preserve"> </w:t>
      </w:r>
      <w:r w:rsidRPr="007676B9">
        <w:t>comply</w:t>
      </w:r>
      <w:r w:rsidR="00593ADC" w:rsidRPr="007676B9">
        <w:t xml:space="preserve"> </w:t>
      </w:r>
      <w:r w:rsidRPr="007676B9">
        <w:t>with</w:t>
      </w:r>
      <w:r w:rsidR="00593ADC" w:rsidRPr="007676B9">
        <w:t xml:space="preserve"> </w:t>
      </w:r>
      <w:r w:rsidRPr="007676B9">
        <w:t>the</w:t>
      </w:r>
      <w:r w:rsidR="00593ADC" w:rsidRPr="007676B9">
        <w:t xml:space="preserve"> </w:t>
      </w:r>
      <w:r w:rsidRPr="007676B9">
        <w:t>following</w:t>
      </w:r>
      <w:r w:rsidR="00593ADC" w:rsidRPr="007676B9">
        <w:t xml:space="preserve"> </w:t>
      </w:r>
      <w:r w:rsidRPr="007676B9">
        <w:t>expectations,</w:t>
      </w:r>
      <w:r w:rsidR="00593ADC" w:rsidRPr="007676B9">
        <w:t xml:space="preserve"> </w:t>
      </w:r>
      <w:r w:rsidRPr="007676B9">
        <w:t>guidelines,</w:t>
      </w:r>
      <w:r w:rsidR="00593ADC" w:rsidRPr="007676B9">
        <w:t xml:space="preserve"> </w:t>
      </w:r>
      <w:r w:rsidRPr="007676B9">
        <w:t>policies</w:t>
      </w:r>
      <w:r w:rsidR="00593ADC" w:rsidRPr="007676B9">
        <w:t xml:space="preserve"> </w:t>
      </w:r>
      <w:r w:rsidRPr="007676B9">
        <w:t>and</w:t>
      </w:r>
      <w:r w:rsidR="00593ADC" w:rsidRPr="007676B9">
        <w:t xml:space="preserve"> </w:t>
      </w:r>
      <w:r w:rsidRPr="007676B9">
        <w:t>performance</w:t>
      </w:r>
      <w:r w:rsidR="00803385">
        <w:t>-</w:t>
      </w:r>
      <w:r w:rsidRPr="007676B9">
        <w:t>reporting</w:t>
      </w:r>
      <w:r w:rsidR="00593ADC" w:rsidRPr="007676B9">
        <w:t xml:space="preserve"> </w:t>
      </w:r>
      <w:r w:rsidRPr="007676B9">
        <w:t>requirements.</w:t>
      </w:r>
    </w:p>
    <w:p w14:paraId="7C810894" w14:textId="77777777" w:rsidR="00253E58" w:rsidRDefault="00253E58" w:rsidP="00413CF7">
      <w:pPr>
        <w:pStyle w:val="Heading3"/>
        <w:tabs>
          <w:tab w:val="num" w:pos="709"/>
        </w:tabs>
        <w:ind w:left="0" w:right="-58"/>
      </w:pPr>
      <w:bookmarkStart w:id="2172" w:name="_Toc143080920"/>
      <w:r>
        <w:t>Acute</w:t>
      </w:r>
      <w:r w:rsidR="00593ADC">
        <w:t xml:space="preserve"> </w:t>
      </w:r>
      <w:r>
        <w:t>and</w:t>
      </w:r>
      <w:r w:rsidR="00593ADC">
        <w:t xml:space="preserve"> </w:t>
      </w:r>
      <w:r w:rsidR="00EE2E59">
        <w:t>s</w:t>
      </w:r>
      <w:r>
        <w:t>pecialist</w:t>
      </w:r>
      <w:r w:rsidR="00B1305D">
        <w:t xml:space="preserve"> </w:t>
      </w:r>
      <w:r w:rsidR="00EE2E59">
        <w:t>c</w:t>
      </w:r>
      <w:r w:rsidR="00B1305D">
        <w:t>are</w:t>
      </w:r>
      <w:bookmarkEnd w:id="2172"/>
    </w:p>
    <w:p w14:paraId="7D3302C8" w14:textId="77777777" w:rsidR="00253E58" w:rsidRDefault="00253E58" w:rsidP="00413CF7">
      <w:pPr>
        <w:pStyle w:val="Heading4"/>
        <w:ind w:left="1134"/>
      </w:pPr>
      <w:r>
        <w:t>Surgical</w:t>
      </w:r>
      <w:r w:rsidR="00593ADC">
        <w:t xml:space="preserve"> </w:t>
      </w:r>
      <w:r>
        <w:t>and</w:t>
      </w:r>
      <w:r w:rsidR="00593ADC">
        <w:t xml:space="preserve"> </w:t>
      </w:r>
      <w:r w:rsidR="00EE2E59">
        <w:t>p</w:t>
      </w:r>
      <w:r>
        <w:t>rocedural</w:t>
      </w:r>
      <w:r w:rsidR="00593ADC">
        <w:t xml:space="preserve"> </w:t>
      </w:r>
      <w:r w:rsidR="00EE2E59">
        <w:t>s</w:t>
      </w:r>
      <w:r>
        <w:t>ervices</w:t>
      </w:r>
    </w:p>
    <w:p w14:paraId="28FEBDF3" w14:textId="77777777" w:rsidR="00253E58" w:rsidRPr="00A45910" w:rsidRDefault="00253E58" w:rsidP="009A53E1">
      <w:pPr>
        <w:pStyle w:val="DHHSbody"/>
      </w:pPr>
      <w:r w:rsidRPr="003C59D7">
        <w:t>All</w:t>
      </w:r>
      <w:r w:rsidR="00593ADC">
        <w:t xml:space="preserve"> </w:t>
      </w:r>
      <w:r w:rsidRPr="003C59D7">
        <w:t>Victorian</w:t>
      </w:r>
      <w:r w:rsidR="00593ADC">
        <w:t xml:space="preserve"> </w:t>
      </w:r>
      <w:r w:rsidRPr="003C59D7">
        <w:t>health</w:t>
      </w:r>
      <w:r w:rsidR="00593ADC">
        <w:t xml:space="preserve"> </w:t>
      </w:r>
      <w:r w:rsidRPr="003C59D7">
        <w:t>services</w:t>
      </w:r>
      <w:r w:rsidR="00593ADC">
        <w:t xml:space="preserve"> </w:t>
      </w:r>
      <w:r w:rsidRPr="003C59D7">
        <w:t>are</w:t>
      </w:r>
      <w:r w:rsidR="00593ADC">
        <w:t xml:space="preserve"> </w:t>
      </w:r>
      <w:r w:rsidRPr="003C59D7">
        <w:t>to</w:t>
      </w:r>
      <w:r w:rsidR="00593ADC">
        <w:t xml:space="preserve"> </w:t>
      </w:r>
      <w:r w:rsidRPr="003C59D7">
        <w:t>meet</w:t>
      </w:r>
      <w:r w:rsidR="00593ADC">
        <w:t xml:space="preserve"> </w:t>
      </w:r>
      <w:r w:rsidRPr="003C59D7">
        <w:t>the</w:t>
      </w:r>
      <w:r w:rsidR="00593ADC">
        <w:t xml:space="preserve"> </w:t>
      </w:r>
      <w:r w:rsidRPr="003C59D7">
        <w:t>requirements</w:t>
      </w:r>
      <w:r w:rsidR="00593ADC">
        <w:t xml:space="preserve"> </w:t>
      </w:r>
      <w:r w:rsidRPr="003C59D7">
        <w:t>of</w:t>
      </w:r>
      <w:r w:rsidR="00803385">
        <w:t xml:space="preserve"> Victoria’s</w:t>
      </w:r>
      <w:r w:rsidR="00593ADC">
        <w:t xml:space="preserve"> </w:t>
      </w:r>
      <w:hyperlink r:id="rId164" w:history="1">
        <w:r w:rsidR="2D121E9E" w:rsidRPr="004962CD">
          <w:rPr>
            <w:rStyle w:val="Hyperlink"/>
          </w:rPr>
          <w:t>Elective surgery access policy 2015</w:t>
        </w:r>
      </w:hyperlink>
      <w:r w:rsidR="008C7C11" w:rsidRPr="008C7C11">
        <w:rPr>
          <w:rStyle w:val="normaltextrun"/>
          <w:shd w:val="clear" w:color="auto" w:fill="FFFFFF"/>
        </w:rPr>
        <w:t xml:space="preserve"> </w:t>
      </w:r>
      <w:r w:rsidR="00E47A29">
        <w:rPr>
          <w:rStyle w:val="normaltextrun"/>
          <w:shd w:val="clear" w:color="auto" w:fill="FFFFFF"/>
        </w:rPr>
        <w:t>&lt;</w:t>
      </w:r>
      <w:r w:rsidR="005744B2" w:rsidRPr="004962CD">
        <w:t>https://www.health.vic.gov.au/publications/elective-surgery-access-policy-2015</w:t>
      </w:r>
      <w:r w:rsidR="008C7C11" w:rsidRPr="008C7C11">
        <w:rPr>
          <w:rStyle w:val="normaltextrun"/>
          <w:shd w:val="clear" w:color="auto" w:fill="FFFFFF"/>
        </w:rPr>
        <w:t>&gt;</w:t>
      </w:r>
      <w:r w:rsidRPr="008C7C11">
        <w:t>.</w:t>
      </w:r>
      <w:r w:rsidR="00593ADC">
        <w:t xml:space="preserve"> </w:t>
      </w:r>
      <w:r w:rsidR="00816171" w:rsidRPr="003C59D7">
        <w:t>The</w:t>
      </w:r>
      <w:r w:rsidR="00593ADC">
        <w:t xml:space="preserve"> </w:t>
      </w:r>
      <w:r w:rsidRPr="003C59D7">
        <w:t>policy</w:t>
      </w:r>
      <w:r w:rsidR="00593ADC">
        <w:t xml:space="preserve"> </w:t>
      </w:r>
      <w:r w:rsidR="00816171" w:rsidRPr="003C59D7">
        <w:t>provides</w:t>
      </w:r>
      <w:r w:rsidR="00593ADC">
        <w:t xml:space="preserve"> </w:t>
      </w:r>
      <w:r w:rsidRPr="003C59D7">
        <w:t>guidance</w:t>
      </w:r>
      <w:r w:rsidR="00593ADC">
        <w:t xml:space="preserve"> </w:t>
      </w:r>
      <w:r w:rsidRPr="003C59D7">
        <w:t>to</w:t>
      </w:r>
      <w:r w:rsidR="00593ADC">
        <w:t xml:space="preserve"> </w:t>
      </w:r>
      <w:r w:rsidRPr="003C59D7">
        <w:t>the</w:t>
      </w:r>
      <w:r w:rsidR="00593ADC">
        <w:t xml:space="preserve"> </w:t>
      </w:r>
      <w:r w:rsidRPr="003C59D7">
        <w:t>clinical,</w:t>
      </w:r>
      <w:r w:rsidR="00593ADC">
        <w:t xml:space="preserve"> </w:t>
      </w:r>
      <w:r w:rsidRPr="003C59D7">
        <w:t>administrative</w:t>
      </w:r>
      <w:r w:rsidR="00593ADC">
        <w:t xml:space="preserve"> </w:t>
      </w:r>
      <w:r w:rsidRPr="003C59D7">
        <w:t>support</w:t>
      </w:r>
      <w:r w:rsidR="00593ADC">
        <w:t xml:space="preserve"> </w:t>
      </w:r>
      <w:r w:rsidRPr="003C59D7">
        <w:t>staff,</w:t>
      </w:r>
      <w:r w:rsidR="00593ADC">
        <w:t xml:space="preserve"> </w:t>
      </w:r>
      <w:r w:rsidRPr="003C59D7">
        <w:t>managers</w:t>
      </w:r>
      <w:r w:rsidR="00593ADC">
        <w:t xml:space="preserve"> </w:t>
      </w:r>
      <w:r w:rsidRPr="003C59D7">
        <w:t>and</w:t>
      </w:r>
      <w:r w:rsidR="00593ADC">
        <w:t xml:space="preserve"> </w:t>
      </w:r>
      <w:r w:rsidRPr="003C59D7">
        <w:t>executives</w:t>
      </w:r>
      <w:r w:rsidR="00593ADC">
        <w:t xml:space="preserve"> </w:t>
      </w:r>
      <w:r w:rsidRPr="003C59D7">
        <w:t>of</w:t>
      </w:r>
      <w:r w:rsidR="00593ADC">
        <w:t xml:space="preserve"> </w:t>
      </w:r>
      <w:r w:rsidRPr="003C59D7">
        <w:t>all</w:t>
      </w:r>
      <w:r w:rsidR="00593ADC">
        <w:t xml:space="preserve"> </w:t>
      </w:r>
      <w:r w:rsidRPr="003C59D7">
        <w:t>public</w:t>
      </w:r>
      <w:r w:rsidR="00593ADC">
        <w:t xml:space="preserve"> </w:t>
      </w:r>
      <w:r w:rsidRPr="003C59D7">
        <w:t>health</w:t>
      </w:r>
      <w:r w:rsidR="00593ADC">
        <w:t xml:space="preserve"> </w:t>
      </w:r>
      <w:r w:rsidRPr="003C59D7">
        <w:t>services</w:t>
      </w:r>
      <w:r w:rsidR="00593ADC">
        <w:t xml:space="preserve"> </w:t>
      </w:r>
      <w:r w:rsidRPr="003C59D7">
        <w:t>that</w:t>
      </w:r>
      <w:r w:rsidR="00593ADC">
        <w:t xml:space="preserve"> </w:t>
      </w:r>
      <w:r w:rsidRPr="003C59D7">
        <w:t>provide</w:t>
      </w:r>
      <w:r w:rsidR="00593ADC">
        <w:t xml:space="preserve"> </w:t>
      </w:r>
      <w:r w:rsidR="00947220">
        <w:t>planned (</w:t>
      </w:r>
      <w:r w:rsidR="00816171" w:rsidRPr="003C59D7">
        <w:t>elective</w:t>
      </w:r>
      <w:r w:rsidR="00947220">
        <w:t>)</w:t>
      </w:r>
      <w:r w:rsidR="00593ADC">
        <w:t xml:space="preserve"> </w:t>
      </w:r>
      <w:r w:rsidR="00816171" w:rsidRPr="003C59D7">
        <w:t>surgery.</w:t>
      </w:r>
      <w:r w:rsidR="00593ADC">
        <w:t xml:space="preserve"> </w:t>
      </w:r>
      <w:r w:rsidR="00816171" w:rsidRPr="003C59D7">
        <w:t>A</w:t>
      </w:r>
      <w:r w:rsidR="00593ADC">
        <w:t xml:space="preserve"> </w:t>
      </w:r>
      <w:r w:rsidR="00283C63" w:rsidRPr="003C59D7">
        <w:t>revis</w:t>
      </w:r>
      <w:r w:rsidR="003D502E">
        <w:t>ion of the</w:t>
      </w:r>
      <w:r w:rsidR="00593ADC">
        <w:t xml:space="preserve"> </w:t>
      </w:r>
      <w:r w:rsidRPr="003C59D7">
        <w:t>policy</w:t>
      </w:r>
      <w:r w:rsidR="00593ADC">
        <w:t xml:space="preserve"> </w:t>
      </w:r>
      <w:r w:rsidR="005744B2" w:rsidRPr="00A45910">
        <w:t>is</w:t>
      </w:r>
      <w:r w:rsidR="005744B2">
        <w:t xml:space="preserve"> </w:t>
      </w:r>
      <w:r w:rsidR="005744B2" w:rsidRPr="00A45910">
        <w:t>planned</w:t>
      </w:r>
      <w:r w:rsidR="005744B2">
        <w:t xml:space="preserve"> </w:t>
      </w:r>
      <w:r w:rsidR="005744B2" w:rsidRPr="00A45910">
        <w:t>for</w:t>
      </w:r>
      <w:r w:rsidR="005744B2">
        <w:t xml:space="preserve"> </w:t>
      </w:r>
      <w:r w:rsidR="005744B2" w:rsidRPr="007676B9">
        <w:t>202</w:t>
      </w:r>
      <w:r w:rsidR="014399B9" w:rsidRPr="007676B9">
        <w:t>3</w:t>
      </w:r>
      <w:r w:rsidR="15B06ED0">
        <w:t>–</w:t>
      </w:r>
      <w:r w:rsidR="15B06ED0" w:rsidRPr="007676B9">
        <w:t>2</w:t>
      </w:r>
      <w:r w:rsidR="14A6CCA7" w:rsidRPr="007676B9">
        <w:t>4</w:t>
      </w:r>
      <w:r w:rsidR="005744B2">
        <w:t xml:space="preserve">, </w:t>
      </w:r>
      <w:r w:rsidR="00816171" w:rsidRPr="003C59D7">
        <w:t>with</w:t>
      </w:r>
      <w:r w:rsidR="00593ADC">
        <w:t xml:space="preserve"> </w:t>
      </w:r>
      <w:r w:rsidR="00816171" w:rsidRPr="003C59D7">
        <w:t>changed</w:t>
      </w:r>
      <w:r w:rsidR="00593ADC">
        <w:t xml:space="preserve"> </w:t>
      </w:r>
      <w:r w:rsidR="00816171" w:rsidRPr="003C59D7">
        <w:t>requirements</w:t>
      </w:r>
      <w:r w:rsidR="00593ADC">
        <w:t xml:space="preserve"> </w:t>
      </w:r>
      <w:r w:rsidR="00816171" w:rsidRPr="003C59D7">
        <w:t>to</w:t>
      </w:r>
      <w:r w:rsidR="00593ADC">
        <w:t xml:space="preserve"> </w:t>
      </w:r>
      <w:r w:rsidR="00816171" w:rsidRPr="00A45910">
        <w:t>cover</w:t>
      </w:r>
      <w:r w:rsidR="00593ADC">
        <w:t xml:space="preserve"> </w:t>
      </w:r>
      <w:r w:rsidR="001E16F2">
        <w:t>planned (</w:t>
      </w:r>
      <w:r w:rsidR="00816171" w:rsidRPr="00A45910">
        <w:t>elective</w:t>
      </w:r>
      <w:r w:rsidR="001E16F2">
        <w:t>)</w:t>
      </w:r>
      <w:r w:rsidR="00593ADC">
        <w:t xml:space="preserve"> </w:t>
      </w:r>
      <w:r w:rsidRPr="00A45910">
        <w:t>surgery</w:t>
      </w:r>
      <w:r w:rsidR="00593ADC">
        <w:t xml:space="preserve"> </w:t>
      </w:r>
      <w:r w:rsidRPr="00A45910">
        <w:t>and</w:t>
      </w:r>
      <w:r w:rsidR="00593ADC">
        <w:t xml:space="preserve"> </w:t>
      </w:r>
      <w:r w:rsidRPr="00A45910">
        <w:t>other</w:t>
      </w:r>
      <w:r w:rsidR="00593ADC">
        <w:t xml:space="preserve"> </w:t>
      </w:r>
      <w:r w:rsidRPr="00A45910">
        <w:t>planned</w:t>
      </w:r>
      <w:r w:rsidR="00593ADC">
        <w:t xml:space="preserve"> </w:t>
      </w:r>
      <w:r w:rsidRPr="00A45910">
        <w:t>procedures</w:t>
      </w:r>
      <w:r w:rsidRPr="007676B9">
        <w:t>.</w:t>
      </w:r>
    </w:p>
    <w:p w14:paraId="4FC9E087" w14:textId="77777777" w:rsidR="00253E58" w:rsidRPr="00A45910" w:rsidRDefault="002F1518" w:rsidP="002C739C">
      <w:pPr>
        <w:pStyle w:val="DHHSbodyafterbullets"/>
      </w:pPr>
      <w:r w:rsidRPr="00A45910">
        <w:t>For</w:t>
      </w:r>
      <w:r w:rsidR="00593ADC">
        <w:t xml:space="preserve"> </w:t>
      </w:r>
      <w:r w:rsidRPr="00A45910">
        <w:t>more</w:t>
      </w:r>
      <w:r w:rsidR="00593ADC">
        <w:t xml:space="preserve"> </w:t>
      </w:r>
      <w:r w:rsidRPr="00A45910">
        <w:t>information</w:t>
      </w:r>
      <w:r w:rsidR="00593ADC">
        <w:t xml:space="preserve"> </w:t>
      </w:r>
      <w:r w:rsidR="00334E70" w:rsidRPr="00A45910">
        <w:t>about</w:t>
      </w:r>
      <w:r w:rsidR="00593ADC">
        <w:t xml:space="preserve"> </w:t>
      </w:r>
      <w:r w:rsidR="00334E70" w:rsidRPr="00A45910">
        <w:t>surgical</w:t>
      </w:r>
      <w:r w:rsidR="00593ADC">
        <w:t xml:space="preserve"> </w:t>
      </w:r>
      <w:r w:rsidR="00334E70" w:rsidRPr="00A45910">
        <w:t>policies</w:t>
      </w:r>
      <w:r w:rsidR="00593ADC">
        <w:t xml:space="preserve"> </w:t>
      </w:r>
      <w:r w:rsidR="00334E70" w:rsidRPr="00A45910">
        <w:t>and</w:t>
      </w:r>
      <w:r w:rsidR="00593ADC">
        <w:t xml:space="preserve"> </w:t>
      </w:r>
      <w:r w:rsidR="00334E70" w:rsidRPr="00A45910">
        <w:t>reporting</w:t>
      </w:r>
      <w:r w:rsidR="00593ADC">
        <w:t xml:space="preserve"> </w:t>
      </w:r>
      <w:r w:rsidR="00334E70" w:rsidRPr="00A45910">
        <w:t>requirements</w:t>
      </w:r>
      <w:r w:rsidRPr="00A45910">
        <w:t>,</w:t>
      </w:r>
      <w:r w:rsidR="00593ADC">
        <w:t xml:space="preserve"> </w:t>
      </w:r>
      <w:r w:rsidRPr="00A45910">
        <w:t>v</w:t>
      </w:r>
      <w:r w:rsidR="005744B2">
        <w:t>isit</w:t>
      </w:r>
      <w:r w:rsidR="00593ADC">
        <w:t xml:space="preserve"> </w:t>
      </w:r>
      <w:hyperlink r:id="rId165" w:history="1">
        <w:r w:rsidRPr="00A45910">
          <w:rPr>
            <w:rStyle w:val="Hyperlink"/>
          </w:rPr>
          <w:t>Surgical</w:t>
        </w:r>
        <w:r w:rsidR="00593ADC">
          <w:rPr>
            <w:rStyle w:val="Hyperlink"/>
          </w:rPr>
          <w:t xml:space="preserve"> </w:t>
        </w:r>
        <w:r w:rsidRPr="00A45910">
          <w:rPr>
            <w:rStyle w:val="Hyperlink"/>
          </w:rPr>
          <w:t>services</w:t>
        </w:r>
      </w:hyperlink>
      <w:r w:rsidR="00593ADC">
        <w:t xml:space="preserve"> </w:t>
      </w:r>
      <w:r w:rsidR="00B3363E" w:rsidRPr="00A45910">
        <w:t>&lt;</w:t>
      </w:r>
      <w:r w:rsidR="00B1305D" w:rsidRPr="00B1305D">
        <w:t>https://www.health.vic.gov.au/patient-care/surgical-services</w:t>
      </w:r>
      <w:r w:rsidR="00B3363E" w:rsidRPr="00A45910">
        <w:t>&gt;</w:t>
      </w:r>
      <w:r w:rsidR="00593ADC">
        <w:t xml:space="preserve"> </w:t>
      </w:r>
      <w:r w:rsidR="00EE4ED9" w:rsidRPr="00A45910">
        <w:t>and</w:t>
      </w:r>
      <w:r w:rsidR="005744B2">
        <w:t xml:space="preserve"> the</w:t>
      </w:r>
      <w:r w:rsidR="00593ADC">
        <w:t xml:space="preserve"> </w:t>
      </w:r>
      <w:hyperlink r:id="rId166" w:history="1">
        <w:r w:rsidR="00334E70" w:rsidRPr="00A45910">
          <w:rPr>
            <w:rStyle w:val="Hyperlink"/>
          </w:rPr>
          <w:t>Elective</w:t>
        </w:r>
        <w:r w:rsidR="00593ADC">
          <w:rPr>
            <w:rStyle w:val="Hyperlink"/>
          </w:rPr>
          <w:t xml:space="preserve"> </w:t>
        </w:r>
        <w:r w:rsidR="00334E70" w:rsidRPr="00A45910">
          <w:rPr>
            <w:rStyle w:val="Hyperlink"/>
          </w:rPr>
          <w:t>Surgery</w:t>
        </w:r>
        <w:r w:rsidR="00593ADC">
          <w:rPr>
            <w:rStyle w:val="Hyperlink"/>
          </w:rPr>
          <w:t xml:space="preserve"> </w:t>
        </w:r>
        <w:r w:rsidR="00334E70" w:rsidRPr="00A45910">
          <w:rPr>
            <w:rStyle w:val="Hyperlink"/>
          </w:rPr>
          <w:t>Information</w:t>
        </w:r>
        <w:r w:rsidR="00593ADC">
          <w:rPr>
            <w:rStyle w:val="Hyperlink"/>
          </w:rPr>
          <w:t xml:space="preserve"> </w:t>
        </w:r>
        <w:r w:rsidR="00334E70" w:rsidRPr="00A45910">
          <w:rPr>
            <w:rStyle w:val="Hyperlink"/>
          </w:rPr>
          <w:t>Syste</w:t>
        </w:r>
        <w:r w:rsidR="005744B2">
          <w:rPr>
            <w:rStyle w:val="Hyperlink"/>
          </w:rPr>
          <w:t>m (ESIS)</w:t>
        </w:r>
      </w:hyperlink>
      <w:r w:rsidR="00593ADC">
        <w:t xml:space="preserve"> </w:t>
      </w:r>
      <w:r w:rsidR="00253E58" w:rsidRPr="00A45910">
        <w:t>&lt;</w:t>
      </w:r>
      <w:r w:rsidR="00B1305D" w:rsidRPr="00B1305D">
        <w:t>https://www.health.vic.gov.au/data-reporting/elective-surgery-information-system-esis</w:t>
      </w:r>
      <w:r w:rsidR="00253E58" w:rsidRPr="00A45910">
        <w:t>&gt;</w:t>
      </w:r>
      <w:r w:rsidR="00EE4ED9" w:rsidRPr="00A45910">
        <w:t>.</w:t>
      </w:r>
    </w:p>
    <w:p w14:paraId="0EB77F4D" w14:textId="77777777" w:rsidR="00253E58" w:rsidRPr="00A45910" w:rsidRDefault="00253E58" w:rsidP="00413CF7">
      <w:pPr>
        <w:pStyle w:val="Heading4"/>
        <w:ind w:left="1134"/>
      </w:pPr>
      <w:r w:rsidRPr="00A45910">
        <w:t>Non-admitted</w:t>
      </w:r>
      <w:r w:rsidR="00593ADC">
        <w:t xml:space="preserve"> </w:t>
      </w:r>
      <w:r w:rsidR="00EE2E59">
        <w:t>s</w:t>
      </w:r>
      <w:r w:rsidRPr="00A45910">
        <w:t>pecialist</w:t>
      </w:r>
      <w:r w:rsidR="00593ADC">
        <w:t xml:space="preserve"> </w:t>
      </w:r>
      <w:r w:rsidR="00EE2E59">
        <w:t>s</w:t>
      </w:r>
      <w:r w:rsidRPr="00A45910">
        <w:t>ervices</w:t>
      </w:r>
    </w:p>
    <w:p w14:paraId="309B61CC" w14:textId="77777777" w:rsidR="00024F95" w:rsidRPr="00360793" w:rsidRDefault="00024F95" w:rsidP="00024F95">
      <w:pPr>
        <w:pStyle w:val="DHHSbody"/>
      </w:pPr>
      <w:r w:rsidRPr="00360793">
        <w:t xml:space="preserve">All Victorian public health services are expected to implement the new </w:t>
      </w:r>
      <w:hyperlink r:id="rId167" w:history="1">
        <w:r w:rsidRPr="001760CF">
          <w:rPr>
            <w:rStyle w:val="Hyperlink"/>
            <w:rFonts w:cs="Arial"/>
          </w:rPr>
          <w:t>Managing referrals to non-admitted specialist services in Victorian public health services</w:t>
        </w:r>
        <w:r w:rsidRPr="00803385">
          <w:rPr>
            <w:rStyle w:val="Hyperlink"/>
            <w:rFonts w:cs="Arial"/>
          </w:rPr>
          <w:t xml:space="preserve"> policy</w:t>
        </w:r>
      </w:hyperlink>
      <w:r w:rsidR="00D53F1D">
        <w:rPr>
          <w:rFonts w:cs="Arial"/>
          <w:i/>
          <w:iCs/>
          <w:color w:val="2A2736"/>
        </w:rPr>
        <w:t xml:space="preserve"> </w:t>
      </w:r>
      <w:r w:rsidR="00D53F1D" w:rsidRPr="00360793">
        <w:t>&lt;https://www.health.vic.gov.au/publications/managing-referrals-to-non-admitted-specialist-services-in-victorian-public-health&gt;</w:t>
      </w:r>
      <w:r w:rsidRPr="00360793">
        <w:rPr>
          <w:rFonts w:cs="Arial"/>
          <w:color w:val="2A2736"/>
        </w:rPr>
        <w:t>,</w:t>
      </w:r>
      <w:r w:rsidRPr="00360793">
        <w:t xml:space="preserve"> published in January 2023</w:t>
      </w:r>
      <w:r w:rsidR="00D53F1D">
        <w:t>.</w:t>
      </w:r>
      <w:r w:rsidRPr="00360793">
        <w:t xml:space="preserve"> The policy has a staged implementation timeframe </w:t>
      </w:r>
      <w:r w:rsidR="00803385">
        <w:t xml:space="preserve">and </w:t>
      </w:r>
      <w:r w:rsidRPr="00360793">
        <w:t>health services are expected to fully implement the policy by January 2025.</w:t>
      </w:r>
    </w:p>
    <w:p w14:paraId="5403AB1F" w14:textId="77777777" w:rsidR="00024F95" w:rsidRPr="00360793" w:rsidRDefault="00024F95" w:rsidP="00024F95">
      <w:pPr>
        <w:pStyle w:val="DHHSbody"/>
      </w:pPr>
      <w:r w:rsidRPr="00360793">
        <w:t>Health services should have already implemented requirements in the policy related to:</w:t>
      </w:r>
    </w:p>
    <w:p w14:paraId="2BC8A033" w14:textId="77777777" w:rsidR="00024F95" w:rsidRPr="00360793" w:rsidRDefault="00024F95" w:rsidP="00413CF7">
      <w:pPr>
        <w:pStyle w:val="DHHSbullet1"/>
      </w:pPr>
      <w:r w:rsidRPr="00360793">
        <w:t>all non-admitted specialist services being available as a public consultation provided in public rooms (Section 5.3)</w:t>
      </w:r>
    </w:p>
    <w:p w14:paraId="4AB6997F" w14:textId="77777777" w:rsidR="00024F95" w:rsidRPr="00360793" w:rsidRDefault="00024F95" w:rsidP="00413CF7">
      <w:pPr>
        <w:pStyle w:val="DHHSbullet1"/>
      </w:pPr>
      <w:r w:rsidRPr="00360793">
        <w:t>referral to a named medical specialist not being used as a prerequisite for access (Section 5.3)</w:t>
      </w:r>
    </w:p>
    <w:p w14:paraId="5A2B763A" w14:textId="77777777" w:rsidR="00024F95" w:rsidRPr="00360793" w:rsidRDefault="00024F95" w:rsidP="00413CF7">
      <w:pPr>
        <w:pStyle w:val="DHHSbullet1"/>
      </w:pPr>
      <w:r w:rsidRPr="00360793">
        <w:t>information about services and how to refer</w:t>
      </w:r>
      <w:r w:rsidR="00803385">
        <w:t>, which</w:t>
      </w:r>
      <w:r w:rsidRPr="00360793">
        <w:t xml:space="preserve"> is available on the health service’s website (Section 6.2)</w:t>
      </w:r>
    </w:p>
    <w:p w14:paraId="506367C9" w14:textId="77777777" w:rsidR="00024F95" w:rsidRPr="00360793" w:rsidRDefault="00024F95" w:rsidP="00413CF7">
      <w:pPr>
        <w:pStyle w:val="DHHSbullet1"/>
      </w:pPr>
      <w:r w:rsidRPr="00360793">
        <w:t>adopting Medicare validity periods for referrals (Section 7.1)</w:t>
      </w:r>
    </w:p>
    <w:p w14:paraId="10916642" w14:textId="77777777" w:rsidR="00024F95" w:rsidRPr="00360793" w:rsidRDefault="00024F95" w:rsidP="00413CF7">
      <w:pPr>
        <w:pStyle w:val="DHHSbullet1"/>
      </w:pPr>
      <w:r w:rsidRPr="00360793">
        <w:t>statewide referral criteria (Section 7.2)</w:t>
      </w:r>
    </w:p>
    <w:p w14:paraId="350CBC75" w14:textId="77777777" w:rsidR="00024F95" w:rsidRPr="00360793" w:rsidRDefault="00024F95" w:rsidP="00413CF7">
      <w:pPr>
        <w:pStyle w:val="DHHSbullet1"/>
      </w:pPr>
      <w:r w:rsidRPr="00360793">
        <w:t>the transfer of referrals (Section 7.2.6)</w:t>
      </w:r>
    </w:p>
    <w:p w14:paraId="44A69D1C" w14:textId="77777777" w:rsidR="00024F95" w:rsidRPr="00360793" w:rsidRDefault="00024F95" w:rsidP="00413CF7">
      <w:pPr>
        <w:pStyle w:val="DHHSbullet1"/>
      </w:pPr>
      <w:r w:rsidRPr="00360793">
        <w:t>offering individual appointment times (Section 7.4.3)</w:t>
      </w:r>
    </w:p>
    <w:p w14:paraId="46E61563" w14:textId="77777777" w:rsidR="00024F95" w:rsidRDefault="00024F95" w:rsidP="00413CF7">
      <w:pPr>
        <w:pStyle w:val="DHHSbullet1"/>
      </w:pPr>
      <w:r w:rsidRPr="00360793">
        <w:t>using the patient</w:t>
      </w:r>
      <w:r w:rsidR="00803385">
        <w:t>’</w:t>
      </w:r>
      <w:r w:rsidRPr="00360793">
        <w:t>s preferred method of communication (Section 6.3).</w:t>
      </w:r>
    </w:p>
    <w:p w14:paraId="03CF451E" w14:textId="77777777" w:rsidR="00024F95" w:rsidRPr="00360793" w:rsidRDefault="00024F95" w:rsidP="001760CF">
      <w:pPr>
        <w:pStyle w:val="DHHSbodyafterbullets"/>
      </w:pPr>
      <w:r w:rsidRPr="00360793">
        <w:t xml:space="preserve">It is expected that requirements related to the scope of services covered by the policy, communication with </w:t>
      </w:r>
      <w:r w:rsidR="001B1F15">
        <w:t>GP</w:t>
      </w:r>
      <w:r w:rsidRPr="00360793">
        <w:t>s and other referring clinicians</w:t>
      </w:r>
      <w:r w:rsidR="00424B35">
        <w:t>,</w:t>
      </w:r>
      <w:r w:rsidRPr="00360793">
        <w:t xml:space="preserve"> and discharge management will be progressively implemented during 2023.</w:t>
      </w:r>
    </w:p>
    <w:p w14:paraId="419B54AF" w14:textId="77777777" w:rsidR="00253E58" w:rsidRDefault="00024F95" w:rsidP="00D53F1D">
      <w:pPr>
        <w:pStyle w:val="DHHSbody"/>
      </w:pPr>
      <w:r w:rsidRPr="00360793">
        <w:t>By January 2025</w:t>
      </w:r>
      <w:r w:rsidR="00424B35">
        <w:t>,</w:t>
      </w:r>
      <w:r w:rsidRPr="00360793">
        <w:t xml:space="preserve"> requirements related to incomplete referrals, internal and associated care referrals, treating in turn</w:t>
      </w:r>
      <w:r w:rsidR="00424B35">
        <w:t>,</w:t>
      </w:r>
      <w:r w:rsidRPr="00360793">
        <w:t xml:space="preserve"> and regular administrative and clinical audits to validate the list of waiting patients should be implemented.</w:t>
      </w:r>
    </w:p>
    <w:p w14:paraId="7F0C8DAB" w14:textId="77777777" w:rsidR="00253E58" w:rsidRDefault="00253E58" w:rsidP="00413CF7">
      <w:pPr>
        <w:pStyle w:val="Heading4"/>
        <w:ind w:left="1134"/>
      </w:pPr>
      <w:r>
        <w:t>Victorian</w:t>
      </w:r>
      <w:r w:rsidR="00593ADC">
        <w:t xml:space="preserve"> </w:t>
      </w:r>
      <w:r w:rsidR="009E4497">
        <w:t>e</w:t>
      </w:r>
      <w:r>
        <w:t>ndoscopy</w:t>
      </w:r>
      <w:r w:rsidR="00593ADC">
        <w:t xml:space="preserve"> </w:t>
      </w:r>
      <w:r w:rsidR="009E4497">
        <w:t>c</w:t>
      </w:r>
      <w:r>
        <w:t>ategorisation</w:t>
      </w:r>
      <w:r w:rsidR="00593ADC">
        <w:t xml:space="preserve"> </w:t>
      </w:r>
      <w:r w:rsidR="009E4497">
        <w:t>g</w:t>
      </w:r>
      <w:r>
        <w:t>uidelines</w:t>
      </w:r>
    </w:p>
    <w:p w14:paraId="1FA3DFFF" w14:textId="77777777" w:rsidR="00253E58" w:rsidRPr="00800369" w:rsidRDefault="00253E58" w:rsidP="009A53E1">
      <w:pPr>
        <w:pStyle w:val="DHHSbody"/>
      </w:pPr>
      <w:r w:rsidRPr="00800369">
        <w:t>Victorian</w:t>
      </w:r>
      <w:r w:rsidR="00593ADC">
        <w:t xml:space="preserve"> </w:t>
      </w:r>
      <w:r w:rsidRPr="00800369">
        <w:t>health</w:t>
      </w:r>
      <w:r w:rsidR="00593ADC">
        <w:t xml:space="preserve"> </w:t>
      </w:r>
      <w:r w:rsidRPr="00800369">
        <w:t>services</w:t>
      </w:r>
      <w:r w:rsidR="00593ADC">
        <w:t xml:space="preserve"> </w:t>
      </w:r>
      <w:r w:rsidR="00493626" w:rsidRPr="00800369">
        <w:t>that</w:t>
      </w:r>
      <w:r w:rsidR="00593ADC">
        <w:t xml:space="preserve"> </w:t>
      </w:r>
      <w:r w:rsidRPr="00800369">
        <w:t>provide</w:t>
      </w:r>
      <w:r w:rsidR="00593ADC">
        <w:t xml:space="preserve"> </w:t>
      </w:r>
      <w:r w:rsidRPr="00800369">
        <w:t>endoscopy</w:t>
      </w:r>
      <w:r w:rsidR="00593ADC">
        <w:t xml:space="preserve"> </w:t>
      </w:r>
      <w:r w:rsidRPr="00800369">
        <w:t>services</w:t>
      </w:r>
      <w:r w:rsidR="00593ADC">
        <w:t xml:space="preserve"> </w:t>
      </w:r>
      <w:r w:rsidR="00493626" w:rsidRPr="00800369">
        <w:t>should</w:t>
      </w:r>
      <w:r w:rsidR="00593ADC">
        <w:t xml:space="preserve"> </w:t>
      </w:r>
      <w:r w:rsidR="00493626" w:rsidRPr="00800369">
        <w:t>ensure</w:t>
      </w:r>
      <w:r w:rsidR="00593ADC">
        <w:t xml:space="preserve"> </w:t>
      </w:r>
      <w:r w:rsidRPr="00800369">
        <w:t>clinicians</w:t>
      </w:r>
      <w:r w:rsidR="00593ADC">
        <w:t xml:space="preserve"> </w:t>
      </w:r>
      <w:r w:rsidRPr="00800369">
        <w:t>use</w:t>
      </w:r>
      <w:r w:rsidR="00593ADC">
        <w:t xml:space="preserve"> </w:t>
      </w:r>
      <w:r w:rsidRPr="00800369">
        <w:t>the</w:t>
      </w:r>
      <w:r w:rsidR="00593ADC">
        <w:t xml:space="preserve"> </w:t>
      </w:r>
      <w:r w:rsidR="00B1305D" w:rsidRPr="001760CF">
        <w:rPr>
          <w:i/>
          <w:iCs/>
        </w:rPr>
        <w:t xml:space="preserve">Upper gastrointestinal </w:t>
      </w:r>
      <w:r w:rsidRPr="001760CF">
        <w:rPr>
          <w:i/>
          <w:iCs/>
        </w:rPr>
        <w:t>endoscopy</w:t>
      </w:r>
      <w:r w:rsidR="00593ADC" w:rsidRPr="001760CF">
        <w:rPr>
          <w:i/>
          <w:iCs/>
        </w:rPr>
        <w:t xml:space="preserve"> </w:t>
      </w:r>
      <w:r w:rsidRPr="001760CF">
        <w:rPr>
          <w:i/>
          <w:iCs/>
        </w:rPr>
        <w:t>categorisation</w:t>
      </w:r>
      <w:r w:rsidR="00593ADC" w:rsidRPr="001760CF">
        <w:rPr>
          <w:i/>
          <w:iCs/>
        </w:rPr>
        <w:t xml:space="preserve"> </w:t>
      </w:r>
      <w:r w:rsidRPr="001760CF">
        <w:rPr>
          <w:i/>
          <w:iCs/>
        </w:rPr>
        <w:t>guidelines</w:t>
      </w:r>
      <w:r w:rsidR="00B1305D" w:rsidRPr="001760CF">
        <w:rPr>
          <w:i/>
          <w:iCs/>
        </w:rPr>
        <w:t xml:space="preserve"> for adults 2018</w:t>
      </w:r>
      <w:r w:rsidRPr="00800369">
        <w:t>.</w:t>
      </w:r>
    </w:p>
    <w:p w14:paraId="6CD4EB50" w14:textId="77777777" w:rsidR="00CF3F18" w:rsidRPr="00A45910" w:rsidRDefault="00CF3F18" w:rsidP="009A53E1">
      <w:pPr>
        <w:pStyle w:val="DHHSbody"/>
      </w:pPr>
      <w:r w:rsidRPr="00800369">
        <w:t>To</w:t>
      </w:r>
      <w:r w:rsidR="00593ADC">
        <w:t xml:space="preserve"> </w:t>
      </w:r>
      <w:r w:rsidRPr="00800369">
        <w:t>assist</w:t>
      </w:r>
      <w:r w:rsidR="00B1305D">
        <w:t xml:space="preserve"> with this</w:t>
      </w:r>
      <w:r w:rsidR="00503315" w:rsidRPr="00800369">
        <w:t>,</w:t>
      </w:r>
      <w:r w:rsidR="00593ADC">
        <w:t xml:space="preserve"> </w:t>
      </w:r>
      <w:r w:rsidRPr="00800369">
        <w:t>the</w:t>
      </w:r>
      <w:r w:rsidR="00593ADC">
        <w:t xml:space="preserve"> </w:t>
      </w:r>
      <w:r w:rsidRPr="00800369">
        <w:t>department</w:t>
      </w:r>
      <w:r w:rsidR="00593ADC">
        <w:t xml:space="preserve"> </w:t>
      </w:r>
      <w:r w:rsidRPr="00800369">
        <w:t>has</w:t>
      </w:r>
      <w:r w:rsidR="00593ADC">
        <w:t xml:space="preserve"> </w:t>
      </w:r>
      <w:r w:rsidRPr="00800369">
        <w:t>recently</w:t>
      </w:r>
      <w:r w:rsidR="00593ADC">
        <w:t xml:space="preserve"> </w:t>
      </w:r>
      <w:r w:rsidRPr="00800369">
        <w:t>made</w:t>
      </w:r>
      <w:r w:rsidR="00593ADC">
        <w:t xml:space="preserve"> </w:t>
      </w:r>
      <w:r w:rsidR="00424B35">
        <w:t>a d</w:t>
      </w:r>
      <w:r w:rsidR="004344B1" w:rsidRPr="00800369">
        <w:t>ecision</w:t>
      </w:r>
      <w:r w:rsidR="004344B1">
        <w:t xml:space="preserve"> </w:t>
      </w:r>
      <w:r w:rsidR="00424B35">
        <w:t>s</w:t>
      </w:r>
      <w:r w:rsidR="004344B1" w:rsidRPr="00800369">
        <w:t>upport</w:t>
      </w:r>
      <w:r w:rsidR="004344B1">
        <w:t xml:space="preserve"> </w:t>
      </w:r>
      <w:r w:rsidR="00424B35">
        <w:t>t</w:t>
      </w:r>
      <w:r w:rsidR="004344B1" w:rsidRPr="00800369">
        <w:t>ool</w:t>
      </w:r>
      <w:r w:rsidR="004344B1">
        <w:t xml:space="preserve"> </w:t>
      </w:r>
      <w:r w:rsidR="00424B35">
        <w:t xml:space="preserve">available </w:t>
      </w:r>
      <w:r w:rsidR="004344B1">
        <w:t xml:space="preserve">for </w:t>
      </w:r>
      <w:r w:rsidR="00424B35">
        <w:t>these guidelines,</w:t>
      </w:r>
      <w:r w:rsidR="003E5585">
        <w:t xml:space="preserve"> </w:t>
      </w:r>
      <w:r w:rsidRPr="00800369">
        <w:t>to</w:t>
      </w:r>
      <w:r w:rsidR="00593ADC">
        <w:t xml:space="preserve"> </w:t>
      </w:r>
      <w:r w:rsidRPr="00800369">
        <w:t>provide</w:t>
      </w:r>
      <w:r w:rsidR="00593ADC">
        <w:t xml:space="preserve"> </w:t>
      </w:r>
      <w:r w:rsidRPr="00800369">
        <w:t>automated</w:t>
      </w:r>
      <w:r w:rsidR="00593ADC">
        <w:t xml:space="preserve"> </w:t>
      </w:r>
      <w:r w:rsidRPr="00800369">
        <w:t>clinical</w:t>
      </w:r>
      <w:r w:rsidR="00593ADC">
        <w:t xml:space="preserve"> </w:t>
      </w:r>
      <w:r w:rsidRPr="00800369">
        <w:t>prioritisation</w:t>
      </w:r>
      <w:r w:rsidR="00593ADC">
        <w:t xml:space="preserve"> </w:t>
      </w:r>
      <w:r w:rsidRPr="00800369">
        <w:t>(including</w:t>
      </w:r>
      <w:r w:rsidR="00593ADC">
        <w:t xml:space="preserve"> </w:t>
      </w:r>
      <w:r w:rsidR="004344B1">
        <w:t>whether</w:t>
      </w:r>
      <w:r w:rsidR="00593ADC">
        <w:t xml:space="preserve"> </w:t>
      </w:r>
      <w:r w:rsidRPr="00A45910">
        <w:t>a</w:t>
      </w:r>
      <w:r w:rsidR="00593ADC">
        <w:t xml:space="preserve"> </w:t>
      </w:r>
      <w:r w:rsidRPr="00A45910">
        <w:t>procedure</w:t>
      </w:r>
      <w:r w:rsidR="00593ADC">
        <w:t xml:space="preserve"> </w:t>
      </w:r>
      <w:r w:rsidRPr="00A45910">
        <w:t>is</w:t>
      </w:r>
      <w:r w:rsidR="00593ADC">
        <w:t xml:space="preserve"> </w:t>
      </w:r>
      <w:r w:rsidRPr="00A45910">
        <w:t>recommended)</w:t>
      </w:r>
      <w:r w:rsidR="00593ADC">
        <w:t xml:space="preserve"> </w:t>
      </w:r>
      <w:r w:rsidRPr="00A45910">
        <w:t>when</w:t>
      </w:r>
      <w:r w:rsidR="00593ADC">
        <w:t xml:space="preserve"> </w:t>
      </w:r>
      <w:r w:rsidRPr="00A45910">
        <w:t>assessing</w:t>
      </w:r>
      <w:r w:rsidR="00593ADC">
        <w:t xml:space="preserve"> </w:t>
      </w:r>
      <w:r w:rsidRPr="00A45910">
        <w:t>a</w:t>
      </w:r>
      <w:r w:rsidR="00593ADC">
        <w:t xml:space="preserve"> </w:t>
      </w:r>
      <w:r w:rsidRPr="00A45910">
        <w:t>patient</w:t>
      </w:r>
      <w:r w:rsidR="00593ADC">
        <w:t xml:space="preserve"> </w:t>
      </w:r>
      <w:r w:rsidRPr="00A45910">
        <w:t>referred</w:t>
      </w:r>
      <w:r w:rsidR="00593ADC">
        <w:t xml:space="preserve"> </w:t>
      </w:r>
      <w:r w:rsidRPr="00A45910">
        <w:t>for</w:t>
      </w:r>
      <w:r w:rsidR="00593ADC">
        <w:t xml:space="preserve"> </w:t>
      </w:r>
      <w:r w:rsidRPr="00A45910">
        <w:t>an</w:t>
      </w:r>
      <w:r w:rsidR="00593ADC">
        <w:t xml:space="preserve"> </w:t>
      </w:r>
      <w:r w:rsidRPr="00A45910">
        <w:t>endoscopy</w:t>
      </w:r>
      <w:r w:rsidR="00593ADC">
        <w:t xml:space="preserve"> </w:t>
      </w:r>
      <w:r w:rsidRPr="00A45910">
        <w:t>procedure.</w:t>
      </w:r>
      <w:r w:rsidR="00593ADC">
        <w:t xml:space="preserve"> </w:t>
      </w:r>
    </w:p>
    <w:p w14:paraId="3F544650" w14:textId="77777777" w:rsidR="00253E58" w:rsidRPr="003E5585" w:rsidRDefault="00253E58" w:rsidP="003E5585">
      <w:pPr>
        <w:pStyle w:val="DHHSbody"/>
      </w:pPr>
      <w:r w:rsidRPr="00E665E1">
        <w:lastRenderedPageBreak/>
        <w:t>Victoria’s</w:t>
      </w:r>
      <w:r w:rsidR="00593ADC" w:rsidRPr="00E665E1">
        <w:t xml:space="preserve"> </w:t>
      </w:r>
      <w:r w:rsidR="00424B35" w:rsidRPr="001760CF">
        <w:rPr>
          <w:i/>
          <w:iCs/>
        </w:rPr>
        <w:t>C</w:t>
      </w:r>
      <w:r w:rsidRPr="001760CF">
        <w:rPr>
          <w:i/>
          <w:iCs/>
        </w:rPr>
        <w:t>olonoscopy</w:t>
      </w:r>
      <w:r w:rsidR="00593ADC" w:rsidRPr="001760CF">
        <w:rPr>
          <w:i/>
          <w:iCs/>
        </w:rPr>
        <w:t xml:space="preserve"> </w:t>
      </w:r>
      <w:r w:rsidR="004344B1" w:rsidRPr="001760CF">
        <w:rPr>
          <w:i/>
          <w:iCs/>
        </w:rPr>
        <w:t>categorisation guidelines 2017</w:t>
      </w:r>
      <w:r w:rsidR="004344B1" w:rsidRPr="003E5585">
        <w:t xml:space="preserve"> </w:t>
      </w:r>
      <w:r w:rsidRPr="003E5585">
        <w:t>and</w:t>
      </w:r>
      <w:r w:rsidR="00593ADC" w:rsidRPr="003E5585">
        <w:t xml:space="preserve"> </w:t>
      </w:r>
      <w:r w:rsidR="004344B1" w:rsidRPr="001760CF">
        <w:rPr>
          <w:i/>
          <w:iCs/>
        </w:rPr>
        <w:t>U</w:t>
      </w:r>
      <w:r w:rsidRPr="001760CF">
        <w:rPr>
          <w:i/>
          <w:iCs/>
        </w:rPr>
        <w:t>pper</w:t>
      </w:r>
      <w:r w:rsidR="004344B1" w:rsidRPr="001760CF">
        <w:rPr>
          <w:i/>
          <w:iCs/>
        </w:rPr>
        <w:t xml:space="preserve"> </w:t>
      </w:r>
      <w:r w:rsidRPr="001760CF">
        <w:rPr>
          <w:i/>
          <w:iCs/>
        </w:rPr>
        <w:t>gastrointestinal</w:t>
      </w:r>
      <w:r w:rsidR="00593ADC" w:rsidRPr="001760CF">
        <w:rPr>
          <w:i/>
          <w:iCs/>
        </w:rPr>
        <w:t xml:space="preserve"> </w:t>
      </w:r>
      <w:r w:rsidRPr="001760CF">
        <w:rPr>
          <w:i/>
          <w:iCs/>
        </w:rPr>
        <w:t>endoscopy</w:t>
      </w:r>
      <w:r w:rsidR="00593ADC" w:rsidRPr="001760CF">
        <w:rPr>
          <w:i/>
          <w:iCs/>
        </w:rPr>
        <w:t xml:space="preserve"> </w:t>
      </w:r>
      <w:r w:rsidRPr="001760CF">
        <w:rPr>
          <w:i/>
          <w:iCs/>
        </w:rPr>
        <w:t>categorisation</w:t>
      </w:r>
      <w:r w:rsidR="00593ADC" w:rsidRPr="001760CF">
        <w:rPr>
          <w:i/>
          <w:iCs/>
        </w:rPr>
        <w:t xml:space="preserve"> </w:t>
      </w:r>
      <w:r w:rsidRPr="001760CF">
        <w:rPr>
          <w:i/>
          <w:iCs/>
        </w:rPr>
        <w:t>guidelines</w:t>
      </w:r>
      <w:r w:rsidR="00593ADC" w:rsidRPr="001760CF">
        <w:rPr>
          <w:i/>
          <w:iCs/>
        </w:rPr>
        <w:t xml:space="preserve"> </w:t>
      </w:r>
      <w:r w:rsidR="004344B1" w:rsidRPr="001760CF">
        <w:rPr>
          <w:i/>
          <w:iCs/>
        </w:rPr>
        <w:t>for adults 2018</w:t>
      </w:r>
      <w:r w:rsidR="004344B1" w:rsidRPr="003E5585">
        <w:t xml:space="preserve">, </w:t>
      </w:r>
      <w:r w:rsidR="00CF3F18" w:rsidRPr="003E5585">
        <w:t>and</w:t>
      </w:r>
      <w:r w:rsidR="00593ADC" w:rsidRPr="003E5585">
        <w:t xml:space="preserve"> </w:t>
      </w:r>
      <w:r w:rsidR="004344B1" w:rsidRPr="003E5585">
        <w:t xml:space="preserve">the </w:t>
      </w:r>
      <w:r w:rsidR="00CF3F18" w:rsidRPr="003E5585">
        <w:t>decision</w:t>
      </w:r>
      <w:r w:rsidR="00593ADC" w:rsidRPr="003E5585">
        <w:t xml:space="preserve"> </w:t>
      </w:r>
      <w:r w:rsidR="00CF3F18" w:rsidRPr="003E5585">
        <w:t>support</w:t>
      </w:r>
      <w:r w:rsidR="00593ADC" w:rsidRPr="003E5585">
        <w:t xml:space="preserve"> </w:t>
      </w:r>
      <w:r w:rsidR="00CF3F18" w:rsidRPr="003E5585">
        <w:t>tool</w:t>
      </w:r>
      <w:r w:rsidR="00593ADC" w:rsidRPr="003E5585">
        <w:t xml:space="preserve"> </w:t>
      </w:r>
      <w:r w:rsidRPr="003E5585">
        <w:t>can</w:t>
      </w:r>
      <w:r w:rsidR="00593ADC" w:rsidRPr="003E5585">
        <w:t xml:space="preserve"> </w:t>
      </w:r>
      <w:r w:rsidRPr="003E5585">
        <w:t>be</w:t>
      </w:r>
      <w:r w:rsidR="00593ADC" w:rsidRPr="003E5585">
        <w:t xml:space="preserve"> </w:t>
      </w:r>
      <w:r w:rsidRPr="003E5585">
        <w:t>accessed</w:t>
      </w:r>
      <w:r w:rsidR="00593ADC" w:rsidRPr="003E5585">
        <w:t xml:space="preserve"> </w:t>
      </w:r>
      <w:r w:rsidRPr="003E5585">
        <w:t>at</w:t>
      </w:r>
      <w:r w:rsidR="00593ADC" w:rsidRPr="003E5585">
        <w:t xml:space="preserve"> </w:t>
      </w:r>
      <w:hyperlink r:id="rId168" w:history="1">
        <w:r w:rsidR="00CF3F18" w:rsidRPr="003E5585">
          <w:rPr>
            <w:rStyle w:val="Hyperlink"/>
          </w:rPr>
          <w:t>Specialist</w:t>
        </w:r>
        <w:r w:rsidR="00593ADC" w:rsidRPr="003E5585">
          <w:rPr>
            <w:rStyle w:val="Hyperlink"/>
          </w:rPr>
          <w:t xml:space="preserve"> </w:t>
        </w:r>
        <w:r w:rsidR="00CF3F18" w:rsidRPr="003E5585">
          <w:rPr>
            <w:rStyle w:val="Hyperlink"/>
          </w:rPr>
          <w:t>clinics</w:t>
        </w:r>
        <w:r w:rsidR="00593ADC" w:rsidRPr="003E5585">
          <w:rPr>
            <w:rStyle w:val="Hyperlink"/>
          </w:rPr>
          <w:t xml:space="preserve"> </w:t>
        </w:r>
        <w:r w:rsidR="00CF3F18" w:rsidRPr="003E5585">
          <w:rPr>
            <w:rStyle w:val="Hyperlink"/>
          </w:rPr>
          <w:t>–</w:t>
        </w:r>
        <w:r w:rsidR="00593ADC" w:rsidRPr="003E5585">
          <w:rPr>
            <w:rStyle w:val="Hyperlink"/>
          </w:rPr>
          <w:t xml:space="preserve"> </w:t>
        </w:r>
        <w:r w:rsidR="00CF3F18" w:rsidRPr="003E5585">
          <w:rPr>
            <w:rStyle w:val="Hyperlink"/>
          </w:rPr>
          <w:t>resources</w:t>
        </w:r>
      </w:hyperlink>
      <w:r w:rsidR="00593ADC" w:rsidRPr="003E5585">
        <w:t xml:space="preserve"> </w:t>
      </w:r>
      <w:r w:rsidRPr="003E5585">
        <w:t>&lt;</w:t>
      </w:r>
      <w:r w:rsidR="003E5585" w:rsidRPr="003E5585">
        <w:t>https://www.health.vic.gov.au/patient-care/specialist-clinics-resources</w:t>
      </w:r>
      <w:r w:rsidRPr="003E5585">
        <w:t>&gt;.</w:t>
      </w:r>
    </w:p>
    <w:p w14:paraId="1F1A346B" w14:textId="77777777" w:rsidR="00253E58" w:rsidRPr="00A45910" w:rsidRDefault="00253E58" w:rsidP="00413CF7">
      <w:pPr>
        <w:pStyle w:val="Heading4"/>
        <w:ind w:left="1134"/>
      </w:pPr>
      <w:r w:rsidRPr="00A45910">
        <w:t>Bariatric</w:t>
      </w:r>
      <w:r w:rsidR="00593ADC">
        <w:t xml:space="preserve"> </w:t>
      </w:r>
      <w:r w:rsidR="009E4497">
        <w:t>s</w:t>
      </w:r>
      <w:r w:rsidRPr="00A45910">
        <w:t>urgery</w:t>
      </w:r>
    </w:p>
    <w:p w14:paraId="4B59C00B" w14:textId="77777777" w:rsidR="009F5D5E" w:rsidRPr="003101A2" w:rsidRDefault="00253E58" w:rsidP="00BB5026">
      <w:pPr>
        <w:pStyle w:val="Body0"/>
        <w:rPr>
          <w:sz w:val="20"/>
        </w:rPr>
      </w:pPr>
      <w:r w:rsidRPr="003101A2">
        <w:rPr>
          <w:sz w:val="20"/>
        </w:rPr>
        <w:t>Bariatric</w:t>
      </w:r>
      <w:r w:rsidR="00593ADC" w:rsidRPr="003101A2">
        <w:rPr>
          <w:sz w:val="20"/>
        </w:rPr>
        <w:t xml:space="preserve"> </w:t>
      </w:r>
      <w:r w:rsidRPr="003101A2">
        <w:rPr>
          <w:sz w:val="20"/>
        </w:rPr>
        <w:t>surgery</w:t>
      </w:r>
      <w:r w:rsidR="00593ADC" w:rsidRPr="003101A2">
        <w:rPr>
          <w:sz w:val="20"/>
        </w:rPr>
        <w:t xml:space="preserve"> </w:t>
      </w:r>
      <w:r w:rsidRPr="003101A2">
        <w:rPr>
          <w:sz w:val="20"/>
        </w:rPr>
        <w:t>is</w:t>
      </w:r>
      <w:r w:rsidR="00593ADC" w:rsidRPr="003101A2">
        <w:rPr>
          <w:sz w:val="20"/>
        </w:rPr>
        <w:t xml:space="preserve"> </w:t>
      </w:r>
      <w:r w:rsidRPr="003101A2">
        <w:rPr>
          <w:sz w:val="20"/>
        </w:rPr>
        <w:t>limited</w:t>
      </w:r>
      <w:r w:rsidR="00593ADC" w:rsidRPr="003101A2">
        <w:rPr>
          <w:sz w:val="20"/>
        </w:rPr>
        <w:t xml:space="preserve"> </w:t>
      </w:r>
      <w:r w:rsidRPr="003101A2">
        <w:rPr>
          <w:sz w:val="20"/>
        </w:rPr>
        <w:t>to</w:t>
      </w:r>
      <w:r w:rsidR="00593ADC" w:rsidRPr="003101A2">
        <w:rPr>
          <w:sz w:val="20"/>
        </w:rPr>
        <w:t xml:space="preserve"> </w:t>
      </w:r>
      <w:r w:rsidRPr="003101A2">
        <w:rPr>
          <w:sz w:val="20"/>
        </w:rPr>
        <w:t>three</w:t>
      </w:r>
      <w:r w:rsidR="00593ADC" w:rsidRPr="003101A2">
        <w:rPr>
          <w:sz w:val="20"/>
        </w:rPr>
        <w:t xml:space="preserve"> </w:t>
      </w:r>
      <w:r w:rsidRPr="003101A2">
        <w:rPr>
          <w:sz w:val="20"/>
        </w:rPr>
        <w:t>designated</w:t>
      </w:r>
      <w:r w:rsidR="00593ADC" w:rsidRPr="003101A2">
        <w:rPr>
          <w:sz w:val="20"/>
        </w:rPr>
        <w:t xml:space="preserve"> </w:t>
      </w:r>
      <w:r w:rsidRPr="003101A2">
        <w:rPr>
          <w:sz w:val="20"/>
        </w:rPr>
        <w:t>centres</w:t>
      </w:r>
      <w:r w:rsidR="004344B1" w:rsidRPr="003101A2">
        <w:rPr>
          <w:sz w:val="20"/>
        </w:rPr>
        <w:t xml:space="preserve"> at</w:t>
      </w:r>
      <w:r w:rsidR="00593ADC" w:rsidRPr="003101A2">
        <w:rPr>
          <w:sz w:val="20"/>
        </w:rPr>
        <w:t xml:space="preserve"> </w:t>
      </w:r>
      <w:r w:rsidRPr="003101A2">
        <w:rPr>
          <w:sz w:val="20"/>
        </w:rPr>
        <w:t>The</w:t>
      </w:r>
      <w:r w:rsidR="00593ADC" w:rsidRPr="003101A2">
        <w:rPr>
          <w:sz w:val="20"/>
        </w:rPr>
        <w:t xml:space="preserve"> </w:t>
      </w:r>
      <w:r w:rsidRPr="003101A2">
        <w:rPr>
          <w:sz w:val="20"/>
        </w:rPr>
        <w:t>Alfred,</w:t>
      </w:r>
      <w:r w:rsidR="00593ADC" w:rsidRPr="003101A2">
        <w:rPr>
          <w:sz w:val="20"/>
        </w:rPr>
        <w:t xml:space="preserve"> </w:t>
      </w:r>
      <w:r w:rsidRPr="003101A2">
        <w:rPr>
          <w:sz w:val="20"/>
        </w:rPr>
        <w:t>Austin</w:t>
      </w:r>
      <w:r w:rsidR="00593ADC" w:rsidRPr="003101A2">
        <w:rPr>
          <w:sz w:val="20"/>
        </w:rPr>
        <w:t xml:space="preserve"> </w:t>
      </w:r>
      <w:r w:rsidR="004F763A" w:rsidRPr="003101A2">
        <w:rPr>
          <w:sz w:val="20"/>
        </w:rPr>
        <w:t>Hospital</w:t>
      </w:r>
      <w:r w:rsidR="00593ADC" w:rsidRPr="003101A2">
        <w:rPr>
          <w:sz w:val="20"/>
        </w:rPr>
        <w:t xml:space="preserve"> </w:t>
      </w:r>
      <w:r w:rsidRPr="003101A2">
        <w:rPr>
          <w:sz w:val="20"/>
        </w:rPr>
        <w:t>and</w:t>
      </w:r>
      <w:r w:rsidR="00593ADC" w:rsidRPr="003101A2">
        <w:rPr>
          <w:sz w:val="20"/>
        </w:rPr>
        <w:t xml:space="preserve"> </w:t>
      </w:r>
      <w:r w:rsidRPr="003101A2">
        <w:rPr>
          <w:sz w:val="20"/>
        </w:rPr>
        <w:t>Western</w:t>
      </w:r>
      <w:r w:rsidR="00593ADC" w:rsidRPr="003101A2">
        <w:rPr>
          <w:sz w:val="20"/>
        </w:rPr>
        <w:t xml:space="preserve"> </w:t>
      </w:r>
      <w:r w:rsidRPr="003101A2">
        <w:rPr>
          <w:sz w:val="20"/>
        </w:rPr>
        <w:t>District</w:t>
      </w:r>
      <w:r w:rsidR="00593ADC" w:rsidRPr="003101A2">
        <w:rPr>
          <w:sz w:val="20"/>
        </w:rPr>
        <w:t xml:space="preserve"> </w:t>
      </w:r>
      <w:r w:rsidRPr="003101A2">
        <w:rPr>
          <w:sz w:val="20"/>
        </w:rPr>
        <w:t>Health</w:t>
      </w:r>
      <w:r w:rsidR="00593ADC" w:rsidRPr="003101A2">
        <w:rPr>
          <w:sz w:val="20"/>
        </w:rPr>
        <w:t xml:space="preserve"> </w:t>
      </w:r>
      <w:r w:rsidRPr="003101A2">
        <w:rPr>
          <w:sz w:val="20"/>
        </w:rPr>
        <w:t>Service.</w:t>
      </w:r>
      <w:r w:rsidR="00593ADC" w:rsidRPr="003101A2">
        <w:rPr>
          <w:sz w:val="20"/>
        </w:rPr>
        <w:t xml:space="preserve"> </w:t>
      </w:r>
    </w:p>
    <w:p w14:paraId="4D29314C" w14:textId="77777777" w:rsidR="00253E58" w:rsidRPr="00A45910" w:rsidRDefault="00253E58" w:rsidP="00413CF7">
      <w:pPr>
        <w:pStyle w:val="Heading4"/>
        <w:ind w:left="1134"/>
      </w:pPr>
      <w:r>
        <w:t>Cardiac</w:t>
      </w:r>
      <w:r w:rsidR="00593ADC">
        <w:t xml:space="preserve"> </w:t>
      </w:r>
      <w:r w:rsidR="009E4497">
        <w:t>c</w:t>
      </w:r>
      <w:r>
        <w:t>are</w:t>
      </w:r>
    </w:p>
    <w:p w14:paraId="40551F81" w14:textId="77777777" w:rsidR="00D647C9" w:rsidRDefault="0025177F" w:rsidP="009A53E1">
      <w:pPr>
        <w:pStyle w:val="DHHSbody"/>
      </w:pPr>
      <w:r w:rsidRPr="00A45910">
        <w:t>The</w:t>
      </w:r>
      <w:r w:rsidR="00593ADC">
        <w:t xml:space="preserve"> </w:t>
      </w:r>
      <w:r w:rsidRPr="00A45910">
        <w:t>department</w:t>
      </w:r>
      <w:r w:rsidR="00593ADC">
        <w:t xml:space="preserve"> </w:t>
      </w:r>
      <w:r w:rsidRPr="00A45910">
        <w:t>will</w:t>
      </w:r>
      <w:r w:rsidR="00593ADC">
        <w:t xml:space="preserve"> </w:t>
      </w:r>
      <w:r w:rsidRPr="00A45910">
        <w:t>continue</w:t>
      </w:r>
      <w:r w:rsidR="00593ADC">
        <w:t xml:space="preserve"> </w:t>
      </w:r>
      <w:r w:rsidRPr="00A45910">
        <w:t>to</w:t>
      </w:r>
      <w:r w:rsidR="00593ADC">
        <w:t xml:space="preserve"> </w:t>
      </w:r>
      <w:r w:rsidRPr="00A45910">
        <w:t>implement</w:t>
      </w:r>
      <w:r w:rsidR="00593ADC">
        <w:t xml:space="preserve"> </w:t>
      </w:r>
      <w:r w:rsidRPr="00A45910">
        <w:t>the</w:t>
      </w:r>
      <w:r w:rsidR="00593ADC">
        <w:t xml:space="preserve"> </w:t>
      </w:r>
      <w:r w:rsidRPr="00A45910">
        <w:t>priority</w:t>
      </w:r>
      <w:r w:rsidR="00593ADC">
        <w:t xml:space="preserve"> </w:t>
      </w:r>
      <w:r w:rsidRPr="00A45910">
        <w:t>actions</w:t>
      </w:r>
      <w:r w:rsidR="00593ADC">
        <w:t xml:space="preserve"> </w:t>
      </w:r>
      <w:r w:rsidRPr="00A45910">
        <w:t>from</w:t>
      </w:r>
      <w:r w:rsidR="00593ADC">
        <w:t xml:space="preserve"> </w:t>
      </w:r>
      <w:r w:rsidRPr="00A45910">
        <w:t>the</w:t>
      </w:r>
      <w:r w:rsidR="00593ADC">
        <w:t xml:space="preserve"> </w:t>
      </w:r>
      <w:hyperlink r:id="rId169" w:history="1">
        <w:r w:rsidRPr="004962CD">
          <w:rPr>
            <w:rStyle w:val="Hyperlink"/>
          </w:rPr>
          <w:t>Design,</w:t>
        </w:r>
        <w:r w:rsidR="00593ADC" w:rsidRPr="004962CD">
          <w:rPr>
            <w:rStyle w:val="Hyperlink"/>
          </w:rPr>
          <w:t xml:space="preserve"> </w:t>
        </w:r>
        <w:r w:rsidRPr="004962CD">
          <w:rPr>
            <w:rStyle w:val="Hyperlink"/>
          </w:rPr>
          <w:t>service</w:t>
        </w:r>
        <w:r w:rsidR="00593ADC" w:rsidRPr="004962CD">
          <w:rPr>
            <w:rStyle w:val="Hyperlink"/>
          </w:rPr>
          <w:t xml:space="preserve"> </w:t>
        </w:r>
        <w:r w:rsidRPr="004962CD">
          <w:rPr>
            <w:rStyle w:val="Hyperlink"/>
          </w:rPr>
          <w:t>and</w:t>
        </w:r>
        <w:r w:rsidR="00593ADC" w:rsidRPr="004962CD">
          <w:rPr>
            <w:rStyle w:val="Hyperlink"/>
          </w:rPr>
          <w:t xml:space="preserve"> </w:t>
        </w:r>
        <w:r w:rsidRPr="004962CD">
          <w:rPr>
            <w:rStyle w:val="Hyperlink"/>
          </w:rPr>
          <w:t>infrastructure</w:t>
        </w:r>
        <w:r w:rsidR="00593ADC" w:rsidRPr="004962CD">
          <w:rPr>
            <w:rStyle w:val="Hyperlink"/>
          </w:rPr>
          <w:t xml:space="preserve"> </w:t>
        </w:r>
        <w:r w:rsidRPr="004962CD">
          <w:rPr>
            <w:rStyle w:val="Hyperlink"/>
          </w:rPr>
          <w:t>plan</w:t>
        </w:r>
        <w:r w:rsidR="00593ADC" w:rsidRPr="004962CD">
          <w:rPr>
            <w:rStyle w:val="Hyperlink"/>
          </w:rPr>
          <w:t xml:space="preserve"> </w:t>
        </w:r>
        <w:r w:rsidRPr="004962CD">
          <w:rPr>
            <w:rStyle w:val="Hyperlink"/>
          </w:rPr>
          <w:t>for</w:t>
        </w:r>
        <w:r w:rsidR="00593ADC" w:rsidRPr="004962CD">
          <w:rPr>
            <w:rStyle w:val="Hyperlink"/>
          </w:rPr>
          <w:t xml:space="preserve"> </w:t>
        </w:r>
        <w:r w:rsidRPr="004962CD">
          <w:rPr>
            <w:rStyle w:val="Hyperlink"/>
          </w:rPr>
          <w:t>Victoria’s</w:t>
        </w:r>
        <w:r w:rsidR="00593ADC" w:rsidRPr="004962CD">
          <w:rPr>
            <w:rStyle w:val="Hyperlink"/>
          </w:rPr>
          <w:t xml:space="preserve"> </w:t>
        </w:r>
        <w:r w:rsidRPr="004962CD">
          <w:rPr>
            <w:rStyle w:val="Hyperlink"/>
          </w:rPr>
          <w:t>cardiac</w:t>
        </w:r>
        <w:r w:rsidR="00593ADC" w:rsidRPr="004962CD">
          <w:rPr>
            <w:rStyle w:val="Hyperlink"/>
          </w:rPr>
          <w:t xml:space="preserve"> </w:t>
        </w:r>
        <w:r w:rsidRPr="004962CD">
          <w:rPr>
            <w:rStyle w:val="Hyperlink"/>
          </w:rPr>
          <w:t>system</w:t>
        </w:r>
      </w:hyperlink>
      <w:r w:rsidR="00593ADC">
        <w:t xml:space="preserve"> </w:t>
      </w:r>
      <w:r w:rsidRPr="00A45910">
        <w:t>&lt;</w:t>
      </w:r>
      <w:r w:rsidR="004344B1" w:rsidRPr="004344B1">
        <w:t>https://www.health.vic.gov.au/health-system-design-planning/design-service-and-infrastructure-plan-for-victorias-cardiac-system</w:t>
      </w:r>
      <w:r w:rsidRPr="00A45910">
        <w:t>&gt;</w:t>
      </w:r>
      <w:r w:rsidR="004344B1">
        <w:t>.</w:t>
      </w:r>
      <w:r w:rsidR="00593ADC">
        <w:t xml:space="preserve"> </w:t>
      </w:r>
      <w:r w:rsidR="004344B1">
        <w:t>H</w:t>
      </w:r>
      <w:r w:rsidRPr="00A45910">
        <w:t>ealth</w:t>
      </w:r>
      <w:r w:rsidR="00593ADC">
        <w:t xml:space="preserve"> </w:t>
      </w:r>
      <w:r w:rsidRPr="00A45910">
        <w:t>services</w:t>
      </w:r>
      <w:r w:rsidR="00593ADC">
        <w:t xml:space="preserve"> </w:t>
      </w:r>
      <w:r w:rsidRPr="00A45910">
        <w:t>are</w:t>
      </w:r>
      <w:r w:rsidR="00593ADC">
        <w:t xml:space="preserve"> </w:t>
      </w:r>
      <w:r w:rsidRPr="00A45910">
        <w:t>required</w:t>
      </w:r>
      <w:r w:rsidR="00593ADC">
        <w:t xml:space="preserve"> </w:t>
      </w:r>
      <w:r w:rsidRPr="00A45910">
        <w:t>to</w:t>
      </w:r>
      <w:r w:rsidR="00593ADC">
        <w:t xml:space="preserve"> </w:t>
      </w:r>
      <w:r w:rsidRPr="00A45910">
        <w:t>support</w:t>
      </w:r>
      <w:r w:rsidR="00593ADC">
        <w:t xml:space="preserve"> </w:t>
      </w:r>
      <w:r w:rsidRPr="00A45910">
        <w:t>the</w:t>
      </w:r>
      <w:r w:rsidR="00593ADC">
        <w:t xml:space="preserve"> </w:t>
      </w:r>
      <w:r w:rsidRPr="00A45910">
        <w:t>activities</w:t>
      </w:r>
      <w:r w:rsidR="00593ADC">
        <w:t xml:space="preserve"> </w:t>
      </w:r>
      <w:r w:rsidRPr="00A45910">
        <w:t>of</w:t>
      </w:r>
      <w:r w:rsidR="00593ADC">
        <w:t xml:space="preserve"> </w:t>
      </w:r>
      <w:r w:rsidRPr="00A45910">
        <w:t>this</w:t>
      </w:r>
      <w:r w:rsidR="00593ADC">
        <w:t xml:space="preserve"> </w:t>
      </w:r>
      <w:r w:rsidRPr="00A45910">
        <w:t>work.</w:t>
      </w:r>
    </w:p>
    <w:p w14:paraId="1CA66B1C" w14:textId="77777777" w:rsidR="00253E58" w:rsidRDefault="00253E58" w:rsidP="00413CF7">
      <w:pPr>
        <w:pStyle w:val="Heading4"/>
        <w:ind w:left="1134"/>
      </w:pPr>
      <w:r>
        <w:t>Admitted</w:t>
      </w:r>
      <w:r w:rsidR="00593ADC">
        <w:t xml:space="preserve"> </w:t>
      </w:r>
      <w:r w:rsidR="009E4497">
        <w:t>p</w:t>
      </w:r>
      <w:r>
        <w:t>alliative</w:t>
      </w:r>
      <w:r w:rsidR="00593ADC">
        <w:t xml:space="preserve"> </w:t>
      </w:r>
      <w:r w:rsidR="009E4497">
        <w:t>c</w:t>
      </w:r>
      <w:r>
        <w:t>are</w:t>
      </w:r>
    </w:p>
    <w:p w14:paraId="3767E372" w14:textId="77777777" w:rsidR="004344B1" w:rsidRDefault="00253E58" w:rsidP="009A53E1">
      <w:pPr>
        <w:pStyle w:val="DHHSbody"/>
      </w:pPr>
      <w:r>
        <w:t>Admitted</w:t>
      </w:r>
      <w:r w:rsidR="00593ADC">
        <w:t xml:space="preserve"> </w:t>
      </w:r>
      <w:r>
        <w:t>palliative</w:t>
      </w:r>
      <w:r w:rsidR="00593ADC">
        <w:t xml:space="preserve"> </w:t>
      </w:r>
      <w:r>
        <w:t>care</w:t>
      </w:r>
      <w:r w:rsidR="00593ADC">
        <w:t xml:space="preserve"> </w:t>
      </w:r>
      <w:r>
        <w:t>services</w:t>
      </w:r>
      <w:r w:rsidR="00593ADC">
        <w:t xml:space="preserve"> </w:t>
      </w:r>
      <w:r>
        <w:t>provide</w:t>
      </w:r>
      <w:r w:rsidR="00593ADC">
        <w:t xml:space="preserve"> </w:t>
      </w:r>
      <w:r>
        <w:t>specialised</w:t>
      </w:r>
      <w:r w:rsidR="00593ADC">
        <w:t xml:space="preserve"> </w:t>
      </w:r>
      <w:r>
        <w:t>care</w:t>
      </w:r>
      <w:r w:rsidR="00593ADC">
        <w:t xml:space="preserve"> </w:t>
      </w:r>
      <w:r>
        <w:t>for</w:t>
      </w:r>
      <w:r w:rsidR="00593ADC">
        <w:t xml:space="preserve"> </w:t>
      </w:r>
      <w:r>
        <w:t>people</w:t>
      </w:r>
      <w:r w:rsidR="00593ADC">
        <w:t xml:space="preserve"> </w:t>
      </w:r>
      <w:r>
        <w:t>with</w:t>
      </w:r>
      <w:r w:rsidR="00593ADC">
        <w:t xml:space="preserve"> </w:t>
      </w:r>
      <w:r>
        <w:t>a</w:t>
      </w:r>
      <w:r w:rsidR="00593ADC">
        <w:t xml:space="preserve"> </w:t>
      </w:r>
      <w:r>
        <w:t>life-limiting</w:t>
      </w:r>
      <w:r w:rsidR="00593ADC">
        <w:t xml:space="preserve"> </w:t>
      </w:r>
      <w:r>
        <w:t>illness</w:t>
      </w:r>
      <w:r w:rsidR="00593ADC">
        <w:t xml:space="preserve"> </w:t>
      </w:r>
      <w:r>
        <w:t>(including</w:t>
      </w:r>
      <w:r w:rsidR="00593ADC">
        <w:t xml:space="preserve"> </w:t>
      </w:r>
      <w:r>
        <w:t>respite</w:t>
      </w:r>
      <w:r w:rsidR="00593ADC">
        <w:t xml:space="preserve"> </w:t>
      </w:r>
      <w:r>
        <w:t>care)</w:t>
      </w:r>
      <w:r w:rsidR="004344B1">
        <w:t>,</w:t>
      </w:r>
      <w:r w:rsidR="00593ADC">
        <w:t xml:space="preserve"> </w:t>
      </w:r>
      <w:r>
        <w:t>who</w:t>
      </w:r>
      <w:r w:rsidR="00593ADC">
        <w:t xml:space="preserve"> </w:t>
      </w:r>
      <w:r>
        <w:t>require</w:t>
      </w:r>
      <w:r w:rsidR="00593ADC">
        <w:t xml:space="preserve"> </w:t>
      </w:r>
      <w:r>
        <w:t>an</w:t>
      </w:r>
      <w:r w:rsidR="00593ADC">
        <w:t xml:space="preserve"> </w:t>
      </w:r>
      <w:r>
        <w:t>interdisciplinary</w:t>
      </w:r>
      <w:r w:rsidR="00593ADC">
        <w:t xml:space="preserve"> </w:t>
      </w:r>
      <w:r>
        <w:t>and</w:t>
      </w:r>
      <w:r w:rsidR="00593ADC">
        <w:t xml:space="preserve"> </w:t>
      </w:r>
      <w:r>
        <w:t>comprehensive</w:t>
      </w:r>
      <w:r w:rsidR="00593ADC">
        <w:t xml:space="preserve"> </w:t>
      </w:r>
      <w:r>
        <w:t>approach</w:t>
      </w:r>
      <w:r w:rsidR="00593ADC">
        <w:t xml:space="preserve"> </w:t>
      </w:r>
      <w:r>
        <w:t>to</w:t>
      </w:r>
      <w:r w:rsidR="00593ADC">
        <w:t xml:space="preserve"> </w:t>
      </w:r>
      <w:r>
        <w:t>challenging</w:t>
      </w:r>
      <w:r w:rsidR="00593ADC">
        <w:t xml:space="preserve"> </w:t>
      </w:r>
      <w:r>
        <w:t>physical,</w:t>
      </w:r>
      <w:r w:rsidR="00593ADC">
        <w:t xml:space="preserve"> </w:t>
      </w:r>
      <w:r>
        <w:t>emotional,</w:t>
      </w:r>
      <w:r w:rsidR="00593ADC">
        <w:t xml:space="preserve"> </w:t>
      </w:r>
      <w:r>
        <w:t>social</w:t>
      </w:r>
      <w:r w:rsidR="00593ADC">
        <w:t xml:space="preserve"> </w:t>
      </w:r>
      <w:r>
        <w:t>and</w:t>
      </w:r>
      <w:r w:rsidR="00593ADC">
        <w:t xml:space="preserve"> </w:t>
      </w:r>
      <w:r>
        <w:t>spiritual</w:t>
      </w:r>
      <w:r w:rsidR="00593ADC">
        <w:t xml:space="preserve"> </w:t>
      </w:r>
      <w:r>
        <w:t>issues.</w:t>
      </w:r>
    </w:p>
    <w:p w14:paraId="278D50D3" w14:textId="77777777" w:rsidR="00CF0E18" w:rsidRDefault="00CF0E18" w:rsidP="009A53E1">
      <w:pPr>
        <w:pStyle w:val="DHHSbody"/>
      </w:pPr>
      <w:r w:rsidRPr="001A5838">
        <w:t>Palliative</w:t>
      </w:r>
      <w:r w:rsidR="00593ADC">
        <w:t xml:space="preserve"> </w:t>
      </w:r>
      <w:r w:rsidRPr="001A5838">
        <w:t>care</w:t>
      </w:r>
      <w:r w:rsidR="00593ADC">
        <w:t xml:space="preserve"> </w:t>
      </w:r>
      <w:r w:rsidRPr="001A5838">
        <w:t>is</w:t>
      </w:r>
      <w:r w:rsidR="00593ADC">
        <w:t xml:space="preserve"> </w:t>
      </w:r>
      <w:r w:rsidRPr="001A5838">
        <w:t>provided:</w:t>
      </w:r>
    </w:p>
    <w:p w14:paraId="73628245" w14:textId="77777777" w:rsidR="00CF0E18" w:rsidRPr="00611955" w:rsidRDefault="6FA01C19" w:rsidP="00413CF7">
      <w:pPr>
        <w:pStyle w:val="DHHSbullet1"/>
      </w:pPr>
      <w:r>
        <w:t>in</w:t>
      </w:r>
      <w:r w:rsidR="33D739BE">
        <w:t xml:space="preserve"> </w:t>
      </w:r>
      <w:r>
        <w:t>designated</w:t>
      </w:r>
      <w:r w:rsidR="33D739BE">
        <w:t xml:space="preserve"> </w:t>
      </w:r>
      <w:r>
        <w:t>inpatient</w:t>
      </w:r>
      <w:r w:rsidR="33D739BE">
        <w:t xml:space="preserve"> </w:t>
      </w:r>
      <w:r>
        <w:t>palliative</w:t>
      </w:r>
      <w:r w:rsidR="33D739BE">
        <w:t xml:space="preserve"> </w:t>
      </w:r>
      <w:r>
        <w:t>care</w:t>
      </w:r>
      <w:r w:rsidR="33D739BE">
        <w:t xml:space="preserve"> </w:t>
      </w:r>
      <w:r>
        <w:t>beds</w:t>
      </w:r>
      <w:r w:rsidR="33D739BE">
        <w:t xml:space="preserve"> </w:t>
      </w:r>
      <w:r>
        <w:t>(or</w:t>
      </w:r>
      <w:r w:rsidR="33D739BE">
        <w:t xml:space="preserve"> </w:t>
      </w:r>
      <w:r>
        <w:t>units)</w:t>
      </w:r>
      <w:r w:rsidR="33D739BE">
        <w:t xml:space="preserve"> </w:t>
      </w:r>
      <w:r>
        <w:t>or</w:t>
      </w:r>
      <w:r w:rsidR="33D739BE">
        <w:t xml:space="preserve"> </w:t>
      </w:r>
      <w:r>
        <w:t>standalone</w:t>
      </w:r>
      <w:r w:rsidR="33D739BE">
        <w:t xml:space="preserve"> </w:t>
      </w:r>
      <w:r w:rsidR="237BCABA">
        <w:t>facilities</w:t>
      </w:r>
    </w:p>
    <w:p w14:paraId="252C862E" w14:textId="77777777" w:rsidR="0050324D" w:rsidRDefault="4CCBF4D3" w:rsidP="00413CF7">
      <w:pPr>
        <w:pStyle w:val="DHHSbullet1"/>
      </w:pPr>
      <w:r>
        <w:t>i</w:t>
      </w:r>
      <w:r w:rsidR="6FA01C19">
        <w:t>n</w:t>
      </w:r>
      <w:r w:rsidR="33D739BE">
        <w:t xml:space="preserve"> </w:t>
      </w:r>
      <w:r w:rsidR="6FA01C19">
        <w:t>subacute</w:t>
      </w:r>
      <w:r w:rsidR="33D739BE">
        <w:t xml:space="preserve"> </w:t>
      </w:r>
      <w:r w:rsidR="6FA01C19">
        <w:t>wards</w:t>
      </w:r>
    </w:p>
    <w:p w14:paraId="382468F4" w14:textId="77777777" w:rsidR="00CF0E18" w:rsidRDefault="6FA01C19" w:rsidP="00413CF7">
      <w:pPr>
        <w:pStyle w:val="DHHSbullet1"/>
      </w:pPr>
      <w:r>
        <w:t>by</w:t>
      </w:r>
      <w:r w:rsidR="33D739BE">
        <w:t xml:space="preserve"> </w:t>
      </w:r>
      <w:r>
        <w:t>specialist</w:t>
      </w:r>
      <w:r w:rsidR="33D739BE">
        <w:t xml:space="preserve"> </w:t>
      </w:r>
      <w:r>
        <w:t>consultancy</w:t>
      </w:r>
      <w:r w:rsidR="33D739BE">
        <w:t xml:space="preserve"> </w:t>
      </w:r>
      <w:r>
        <w:t>services.</w:t>
      </w:r>
    </w:p>
    <w:p w14:paraId="67DB351A" w14:textId="77777777" w:rsidR="0050324D" w:rsidRPr="00A45910" w:rsidRDefault="00CF0E18" w:rsidP="001A5838">
      <w:pPr>
        <w:pStyle w:val="DHHSbodyafterbullets"/>
      </w:pPr>
      <w:r w:rsidRPr="001A5838">
        <w:t>Admitted</w:t>
      </w:r>
      <w:r w:rsidR="00593ADC">
        <w:t xml:space="preserve"> </w:t>
      </w:r>
      <w:r w:rsidRPr="001A5838">
        <w:t>palliative</w:t>
      </w:r>
      <w:r w:rsidR="00593ADC">
        <w:t xml:space="preserve"> </w:t>
      </w:r>
      <w:r w:rsidRPr="001A5838">
        <w:t>care</w:t>
      </w:r>
      <w:r w:rsidR="00593ADC">
        <w:t xml:space="preserve"> </w:t>
      </w:r>
      <w:r w:rsidRPr="001A5838">
        <w:t>at</w:t>
      </w:r>
      <w:r w:rsidR="00593ADC">
        <w:t xml:space="preserve"> </w:t>
      </w:r>
      <w:r w:rsidRPr="001A5838">
        <w:t>home</w:t>
      </w:r>
      <w:r w:rsidR="00593ADC">
        <w:t xml:space="preserve"> </w:t>
      </w:r>
      <w:r w:rsidRPr="001A5838">
        <w:t>models</w:t>
      </w:r>
      <w:r w:rsidR="00593ADC">
        <w:t xml:space="preserve"> </w:t>
      </w:r>
      <w:r w:rsidRPr="001A5838">
        <w:t>can</w:t>
      </w:r>
      <w:r w:rsidR="00593ADC">
        <w:t xml:space="preserve"> </w:t>
      </w:r>
      <w:r w:rsidR="00A00C9F">
        <w:t>also</w:t>
      </w:r>
      <w:r w:rsidR="00593ADC">
        <w:t xml:space="preserve"> </w:t>
      </w:r>
      <w:r w:rsidRPr="001A5838">
        <w:t>be</w:t>
      </w:r>
      <w:r w:rsidR="00593ADC">
        <w:t xml:space="preserve"> </w:t>
      </w:r>
      <w:r w:rsidRPr="001A5838">
        <w:t>established</w:t>
      </w:r>
      <w:r w:rsidR="00D607B3">
        <w:t>.</w:t>
      </w:r>
      <w:r w:rsidR="00593ADC">
        <w:t xml:space="preserve"> </w:t>
      </w:r>
      <w:r w:rsidRPr="001A5838">
        <w:t>These</w:t>
      </w:r>
      <w:r w:rsidR="00593ADC">
        <w:t xml:space="preserve"> </w:t>
      </w:r>
      <w:r w:rsidRPr="001A5838">
        <w:t>models</w:t>
      </w:r>
      <w:r w:rsidR="00593ADC">
        <w:t xml:space="preserve"> </w:t>
      </w:r>
      <w:r w:rsidRPr="001A5838">
        <w:t>must</w:t>
      </w:r>
      <w:r w:rsidR="00593ADC">
        <w:t xml:space="preserve"> </w:t>
      </w:r>
      <w:r w:rsidRPr="001A5838">
        <w:t>include</w:t>
      </w:r>
      <w:r w:rsidR="00593ADC">
        <w:t xml:space="preserve"> </w:t>
      </w:r>
      <w:r w:rsidRPr="001A5838">
        <w:t>oversight</w:t>
      </w:r>
      <w:r w:rsidR="00593ADC">
        <w:t xml:space="preserve"> </w:t>
      </w:r>
      <w:r w:rsidRPr="001A5838">
        <w:t>of</w:t>
      </w:r>
      <w:r w:rsidR="00593ADC">
        <w:t xml:space="preserve"> </w:t>
      </w:r>
      <w:r w:rsidRPr="001A5838">
        <w:t>all</w:t>
      </w:r>
      <w:r w:rsidR="00593ADC">
        <w:t xml:space="preserve"> </w:t>
      </w:r>
      <w:r w:rsidRPr="001A5838">
        <w:t>patients</w:t>
      </w:r>
      <w:r w:rsidR="00593ADC">
        <w:t xml:space="preserve"> </w:t>
      </w:r>
      <w:r w:rsidRPr="001A5838">
        <w:t>by</w:t>
      </w:r>
      <w:r w:rsidR="00593ADC">
        <w:t xml:space="preserve"> </w:t>
      </w:r>
      <w:r w:rsidRPr="001A5838">
        <w:t>a</w:t>
      </w:r>
      <w:r w:rsidR="00593ADC">
        <w:t xml:space="preserve"> </w:t>
      </w:r>
      <w:r w:rsidRPr="001A5838">
        <w:t>palliative</w:t>
      </w:r>
      <w:r w:rsidR="00593ADC">
        <w:t xml:space="preserve"> </w:t>
      </w:r>
      <w:r w:rsidRPr="001A5838">
        <w:t>medicine</w:t>
      </w:r>
      <w:r w:rsidR="00593ADC">
        <w:t xml:space="preserve"> </w:t>
      </w:r>
      <w:r w:rsidRPr="001A5838">
        <w:t>specialist</w:t>
      </w:r>
      <w:r w:rsidR="00424B35">
        <w:t>,</w:t>
      </w:r>
      <w:r w:rsidR="00593ADC">
        <w:t xml:space="preserve"> </w:t>
      </w:r>
      <w:r w:rsidRPr="001A5838">
        <w:t>with</w:t>
      </w:r>
      <w:r w:rsidR="00593ADC">
        <w:t xml:space="preserve"> </w:t>
      </w:r>
      <w:r w:rsidRPr="001A5838">
        <w:t>input</w:t>
      </w:r>
      <w:r w:rsidR="00593ADC">
        <w:t xml:space="preserve"> </w:t>
      </w:r>
      <w:r w:rsidRPr="001A5838">
        <w:t>from</w:t>
      </w:r>
      <w:r w:rsidR="00593ADC">
        <w:t xml:space="preserve"> </w:t>
      </w:r>
      <w:r>
        <w:t>a</w:t>
      </w:r>
      <w:r w:rsidR="00593ADC">
        <w:t xml:space="preserve"> specialist palliative care </w:t>
      </w:r>
      <w:r w:rsidRPr="001A5838">
        <w:t>interdisciplinary</w:t>
      </w:r>
      <w:r w:rsidR="00593ADC">
        <w:t xml:space="preserve"> </w:t>
      </w:r>
      <w:r w:rsidRPr="001A5838">
        <w:t>team</w:t>
      </w:r>
      <w:r w:rsidR="1BD37032">
        <w:t>, access to after-hours care</w:t>
      </w:r>
      <w:r w:rsidR="00F70081">
        <w:t xml:space="preserve"> and</w:t>
      </w:r>
      <w:r w:rsidR="1BD37032">
        <w:t xml:space="preserve"> health</w:t>
      </w:r>
      <w:r w:rsidR="00424B35">
        <w:t>-</w:t>
      </w:r>
      <w:r w:rsidR="1BD37032">
        <w:t>service</w:t>
      </w:r>
      <w:r w:rsidR="00424B35">
        <w:t>-</w:t>
      </w:r>
      <w:r w:rsidR="1BD37032">
        <w:t xml:space="preserve">endorsed </w:t>
      </w:r>
      <w:r w:rsidR="28A9D06E">
        <w:t>escalation</w:t>
      </w:r>
      <w:r w:rsidR="4C216C8C">
        <w:t xml:space="preserve"> pathways to </w:t>
      </w:r>
      <w:r w:rsidR="5B1375E2">
        <w:t>support safe return to hospital where required</w:t>
      </w:r>
      <w:r w:rsidR="32562002">
        <w:t>.</w:t>
      </w:r>
      <w:r w:rsidR="00593ADC">
        <w:t xml:space="preserve"> </w:t>
      </w:r>
      <w:r w:rsidRPr="001A5838">
        <w:t>The</w:t>
      </w:r>
      <w:r w:rsidR="00593ADC">
        <w:t xml:space="preserve"> </w:t>
      </w:r>
      <w:r w:rsidRPr="001A5838">
        <w:t>model</w:t>
      </w:r>
      <w:r w:rsidR="00593ADC">
        <w:t xml:space="preserve"> </w:t>
      </w:r>
      <w:r w:rsidRPr="001A5838">
        <w:t>must</w:t>
      </w:r>
      <w:r w:rsidR="00593ADC">
        <w:t xml:space="preserve"> </w:t>
      </w:r>
      <w:r w:rsidRPr="001A5838">
        <w:t>be</w:t>
      </w:r>
      <w:r w:rsidR="00593ADC">
        <w:t xml:space="preserve"> </w:t>
      </w:r>
      <w:r w:rsidRPr="001A5838">
        <w:t>endorsed</w:t>
      </w:r>
      <w:r w:rsidR="00593ADC">
        <w:t xml:space="preserve"> </w:t>
      </w:r>
      <w:r w:rsidRPr="001A5838">
        <w:t>by</w:t>
      </w:r>
      <w:r w:rsidR="00593ADC">
        <w:t xml:space="preserve"> </w:t>
      </w:r>
      <w:r w:rsidRPr="001A5838">
        <w:t>the</w:t>
      </w:r>
      <w:r w:rsidR="00593ADC">
        <w:t xml:space="preserve"> </w:t>
      </w:r>
      <w:r w:rsidRPr="001A5838">
        <w:t>department</w:t>
      </w:r>
      <w:r w:rsidR="00593ADC">
        <w:t xml:space="preserve"> </w:t>
      </w:r>
      <w:r w:rsidRPr="001A5838">
        <w:t>prior</w:t>
      </w:r>
      <w:r w:rsidR="00593ADC">
        <w:t xml:space="preserve"> </w:t>
      </w:r>
      <w:r w:rsidRPr="001A5838">
        <w:t>to</w:t>
      </w:r>
      <w:r w:rsidR="00593ADC">
        <w:t xml:space="preserve"> </w:t>
      </w:r>
      <w:r w:rsidR="00196414" w:rsidRPr="001A5838">
        <w:t>commencement</w:t>
      </w:r>
      <w:r w:rsidR="003E5585">
        <w:t>,</w:t>
      </w:r>
      <w:r w:rsidR="00196414">
        <w:t xml:space="preserve"> and</w:t>
      </w:r>
      <w:r w:rsidR="00593ADC">
        <w:t xml:space="preserve"> </w:t>
      </w:r>
      <w:r w:rsidRPr="001A5838">
        <w:t>have</w:t>
      </w:r>
      <w:r w:rsidR="00593ADC">
        <w:t xml:space="preserve"> </w:t>
      </w:r>
      <w:r w:rsidRPr="001A5838">
        <w:t>clear</w:t>
      </w:r>
      <w:r w:rsidR="00593ADC">
        <w:t xml:space="preserve"> </w:t>
      </w:r>
      <w:r w:rsidRPr="001A5838">
        <w:t>reporting</w:t>
      </w:r>
      <w:r w:rsidR="00593ADC">
        <w:t xml:space="preserve"> </w:t>
      </w:r>
      <w:r w:rsidRPr="001A5838">
        <w:t>structures</w:t>
      </w:r>
      <w:r w:rsidR="00593ADC">
        <w:t xml:space="preserve"> </w:t>
      </w:r>
      <w:r w:rsidRPr="001A5838">
        <w:t>in</w:t>
      </w:r>
      <w:r w:rsidR="00593ADC">
        <w:t xml:space="preserve"> </w:t>
      </w:r>
      <w:r w:rsidRPr="001A5838">
        <w:t>place</w:t>
      </w:r>
      <w:r w:rsidR="00593ADC">
        <w:t xml:space="preserve"> </w:t>
      </w:r>
      <w:r w:rsidRPr="001A5838">
        <w:t>to</w:t>
      </w:r>
      <w:r w:rsidR="00593ADC">
        <w:t xml:space="preserve"> </w:t>
      </w:r>
      <w:r w:rsidRPr="00A45910">
        <w:t>inform</w:t>
      </w:r>
      <w:r w:rsidR="00593ADC">
        <w:t xml:space="preserve"> </w:t>
      </w:r>
      <w:r w:rsidRPr="00A45910">
        <w:t>attribution</w:t>
      </w:r>
      <w:r w:rsidR="00593ADC">
        <w:t xml:space="preserve"> </w:t>
      </w:r>
      <w:r w:rsidRPr="00A45910">
        <w:t>of</w:t>
      </w:r>
      <w:r w:rsidR="00593ADC">
        <w:t xml:space="preserve"> </w:t>
      </w:r>
      <w:r w:rsidRPr="00A45910">
        <w:t>activity</w:t>
      </w:r>
      <w:r w:rsidR="00593ADC">
        <w:t xml:space="preserve"> </w:t>
      </w:r>
      <w:r w:rsidRPr="00A45910">
        <w:t>and</w:t>
      </w:r>
      <w:r w:rsidR="00593ADC">
        <w:t xml:space="preserve"> </w:t>
      </w:r>
      <w:r w:rsidRPr="00A45910">
        <w:t>outcomes</w:t>
      </w:r>
      <w:r w:rsidR="00593ADC">
        <w:t xml:space="preserve"> </w:t>
      </w:r>
      <w:r w:rsidRPr="00A45910">
        <w:t>by</w:t>
      </w:r>
      <w:r w:rsidR="00593ADC">
        <w:t xml:space="preserve"> </w:t>
      </w:r>
      <w:r w:rsidRPr="00A45910">
        <w:t>care</w:t>
      </w:r>
      <w:r w:rsidR="00593ADC">
        <w:t xml:space="preserve"> </w:t>
      </w:r>
      <w:r w:rsidRPr="00A45910">
        <w:t>setting</w:t>
      </w:r>
      <w:r w:rsidR="00593ADC">
        <w:t xml:space="preserve"> </w:t>
      </w:r>
      <w:r w:rsidRPr="00A45910">
        <w:t>(hospital/home).</w:t>
      </w:r>
      <w:r w:rsidR="00593ADC">
        <w:t xml:space="preserve"> </w:t>
      </w:r>
      <w:r w:rsidRPr="00A45910">
        <w:t>Admitted</w:t>
      </w:r>
      <w:r w:rsidR="00593ADC">
        <w:t xml:space="preserve"> </w:t>
      </w:r>
      <w:r w:rsidRPr="00A45910">
        <w:t>care</w:t>
      </w:r>
      <w:r w:rsidR="00593ADC">
        <w:t xml:space="preserve"> </w:t>
      </w:r>
      <w:r w:rsidRPr="00A45910">
        <w:t>in</w:t>
      </w:r>
      <w:r w:rsidR="00593ADC">
        <w:t xml:space="preserve"> </w:t>
      </w:r>
      <w:r w:rsidRPr="00A45910">
        <w:t>the</w:t>
      </w:r>
      <w:r w:rsidR="00593ADC">
        <w:t xml:space="preserve"> </w:t>
      </w:r>
      <w:r w:rsidRPr="00A45910">
        <w:t>home</w:t>
      </w:r>
      <w:r w:rsidR="00593ADC">
        <w:t xml:space="preserve"> </w:t>
      </w:r>
      <w:r w:rsidRPr="00A45910">
        <w:t>models</w:t>
      </w:r>
      <w:r w:rsidR="00593ADC">
        <w:t xml:space="preserve"> </w:t>
      </w:r>
      <w:r w:rsidRPr="00A45910">
        <w:t>must</w:t>
      </w:r>
      <w:r w:rsidR="00593ADC">
        <w:t xml:space="preserve"> </w:t>
      </w:r>
      <w:r w:rsidRPr="00A45910">
        <w:t>not</w:t>
      </w:r>
      <w:r w:rsidR="00593ADC">
        <w:t xml:space="preserve"> </w:t>
      </w:r>
      <w:r w:rsidRPr="00A45910">
        <w:t>duplicate</w:t>
      </w:r>
      <w:r w:rsidR="00593ADC">
        <w:t xml:space="preserve"> </w:t>
      </w:r>
      <w:r w:rsidRPr="00A45910">
        <w:t>existing</w:t>
      </w:r>
      <w:r w:rsidR="00593ADC">
        <w:t xml:space="preserve"> </w:t>
      </w:r>
      <w:r w:rsidR="49553476">
        <w:t>state</w:t>
      </w:r>
      <w:r w:rsidR="00424B35">
        <w:t>-</w:t>
      </w:r>
      <w:r w:rsidRPr="00A45910">
        <w:t>funded</w:t>
      </w:r>
      <w:r w:rsidR="00593ADC">
        <w:t xml:space="preserve"> </w:t>
      </w:r>
      <w:r w:rsidR="21EB8522">
        <w:t>community palliative care</w:t>
      </w:r>
      <w:r w:rsidR="007A0E81">
        <w:t>.</w:t>
      </w:r>
    </w:p>
    <w:p w14:paraId="5F9105D4" w14:textId="77777777" w:rsidR="00253E58" w:rsidRPr="00A45910" w:rsidRDefault="00253E58" w:rsidP="009A53E1">
      <w:pPr>
        <w:pStyle w:val="DHHSbody"/>
      </w:pPr>
      <w:r w:rsidRPr="00A45910">
        <w:t>All</w:t>
      </w:r>
      <w:r w:rsidR="00593ADC">
        <w:t xml:space="preserve"> </w:t>
      </w:r>
      <w:r w:rsidRPr="00A45910">
        <w:t>designated</w:t>
      </w:r>
      <w:r w:rsidR="00593ADC">
        <w:t xml:space="preserve"> </w:t>
      </w:r>
      <w:r w:rsidRPr="00A45910">
        <w:t>palliative</w:t>
      </w:r>
      <w:r w:rsidR="00593ADC">
        <w:t xml:space="preserve"> </w:t>
      </w:r>
      <w:r w:rsidRPr="00A45910">
        <w:t>care</w:t>
      </w:r>
      <w:r w:rsidR="00593ADC">
        <w:t xml:space="preserve"> </w:t>
      </w:r>
      <w:r w:rsidRPr="00A45910">
        <w:t>inpatient</w:t>
      </w:r>
      <w:r w:rsidR="00593ADC">
        <w:t xml:space="preserve"> </w:t>
      </w:r>
      <w:r w:rsidRPr="00A45910">
        <w:t>units</w:t>
      </w:r>
      <w:r w:rsidR="00593ADC">
        <w:t xml:space="preserve"> </w:t>
      </w:r>
      <w:r w:rsidRPr="00A45910">
        <w:t>must</w:t>
      </w:r>
      <w:r w:rsidR="00593ADC">
        <w:t xml:space="preserve"> </w:t>
      </w:r>
      <w:r w:rsidRPr="00A45910">
        <w:t>provide</w:t>
      </w:r>
      <w:r w:rsidR="00593ADC">
        <w:t xml:space="preserve"> </w:t>
      </w:r>
      <w:r w:rsidRPr="00A45910">
        <w:t>care</w:t>
      </w:r>
      <w:r w:rsidR="00593ADC">
        <w:t xml:space="preserve"> </w:t>
      </w:r>
      <w:r w:rsidRPr="00A45910">
        <w:t>in</w:t>
      </w:r>
      <w:r w:rsidR="00593ADC">
        <w:t xml:space="preserve"> </w:t>
      </w:r>
      <w:r w:rsidRPr="00A45910">
        <w:t>line</w:t>
      </w:r>
      <w:r w:rsidR="00593ADC">
        <w:t xml:space="preserve"> </w:t>
      </w:r>
      <w:r w:rsidRPr="00A45910">
        <w:t>with</w:t>
      </w:r>
      <w:r w:rsidR="00593ADC">
        <w:t xml:space="preserve"> </w:t>
      </w:r>
      <w:r w:rsidRPr="00A45910">
        <w:t>the</w:t>
      </w:r>
      <w:r w:rsidR="00593ADC">
        <w:t xml:space="preserve"> </w:t>
      </w:r>
      <w:hyperlink r:id="rId170" w:history="1">
        <w:r w:rsidRPr="00A45910">
          <w:rPr>
            <w:rStyle w:val="Hyperlink"/>
          </w:rPr>
          <w:t>Conditions</w:t>
        </w:r>
        <w:r w:rsidR="00593ADC">
          <w:rPr>
            <w:rStyle w:val="Hyperlink"/>
          </w:rPr>
          <w:t xml:space="preserve"> </w:t>
        </w:r>
        <w:r w:rsidRPr="00A45910">
          <w:rPr>
            <w:rStyle w:val="Hyperlink"/>
          </w:rPr>
          <w:t>of</w:t>
        </w:r>
        <w:r w:rsidR="00593ADC">
          <w:rPr>
            <w:rStyle w:val="Hyperlink"/>
          </w:rPr>
          <w:t xml:space="preserve"> </w:t>
        </w:r>
        <w:r w:rsidRPr="00A45910">
          <w:rPr>
            <w:rStyle w:val="Hyperlink"/>
          </w:rPr>
          <w:t>funding</w:t>
        </w:r>
        <w:r w:rsidR="00593ADC">
          <w:rPr>
            <w:rStyle w:val="Hyperlink"/>
          </w:rPr>
          <w:t xml:space="preserve"> </w:t>
        </w:r>
        <w:r w:rsidRPr="00A45910">
          <w:rPr>
            <w:rStyle w:val="Hyperlink"/>
          </w:rPr>
          <w:t>for</w:t>
        </w:r>
        <w:r w:rsidR="00593ADC">
          <w:rPr>
            <w:rStyle w:val="Hyperlink"/>
          </w:rPr>
          <w:t xml:space="preserve"> </w:t>
        </w:r>
        <w:r w:rsidRPr="00A45910">
          <w:rPr>
            <w:rStyle w:val="Hyperlink"/>
          </w:rPr>
          <w:t>admitted</w:t>
        </w:r>
        <w:r w:rsidR="00593ADC">
          <w:rPr>
            <w:rStyle w:val="Hyperlink"/>
          </w:rPr>
          <w:t xml:space="preserve"> </w:t>
        </w:r>
        <w:r w:rsidRPr="00A45910">
          <w:rPr>
            <w:rStyle w:val="Hyperlink"/>
          </w:rPr>
          <w:t>palliative</w:t>
        </w:r>
        <w:r w:rsidR="00593ADC">
          <w:rPr>
            <w:rStyle w:val="Hyperlink"/>
          </w:rPr>
          <w:t xml:space="preserve"> </w:t>
        </w:r>
        <w:r w:rsidRPr="00A45910">
          <w:rPr>
            <w:rStyle w:val="Hyperlink"/>
          </w:rPr>
          <w:t>care</w:t>
        </w:r>
      </w:hyperlink>
      <w:r w:rsidR="00593ADC">
        <w:t xml:space="preserve"> </w:t>
      </w:r>
      <w:r w:rsidR="000A2BB3" w:rsidRPr="00A45910">
        <w:t>&lt;</w:t>
      </w:r>
      <w:r w:rsidR="005C096E" w:rsidRPr="005C096E">
        <w:t>https://www.health.vic.gov.au/patient-care/conditions-of-funding-for-palliative-care</w:t>
      </w:r>
      <w:r w:rsidR="000A2BB3" w:rsidRPr="00A45910">
        <w:t>&gt;</w:t>
      </w:r>
      <w:r w:rsidR="003E5585">
        <w:t>.</w:t>
      </w:r>
    </w:p>
    <w:p w14:paraId="5999789F" w14:textId="77777777" w:rsidR="00253E58" w:rsidRPr="00A45910" w:rsidRDefault="00253E58" w:rsidP="009A53E1">
      <w:pPr>
        <w:pStyle w:val="DHHSbody"/>
      </w:pPr>
      <w:r w:rsidRPr="00A45910">
        <w:t>All</w:t>
      </w:r>
      <w:r w:rsidR="00593ADC">
        <w:t xml:space="preserve"> </w:t>
      </w:r>
      <w:r w:rsidRPr="00A45910">
        <w:t>health</w:t>
      </w:r>
      <w:r w:rsidR="00593ADC">
        <w:t xml:space="preserve"> </w:t>
      </w:r>
      <w:r w:rsidRPr="00A45910">
        <w:t>services</w:t>
      </w:r>
      <w:r w:rsidR="00593ADC">
        <w:t xml:space="preserve"> </w:t>
      </w:r>
      <w:r w:rsidRPr="00A45910">
        <w:t>providing</w:t>
      </w:r>
      <w:r w:rsidR="00593ADC">
        <w:t xml:space="preserve"> </w:t>
      </w:r>
      <w:r w:rsidR="00935372" w:rsidRPr="00A45910">
        <w:t>admitted</w:t>
      </w:r>
      <w:r w:rsidR="00593ADC">
        <w:t xml:space="preserve"> </w:t>
      </w:r>
      <w:r w:rsidRPr="00A45910">
        <w:t>palliative</w:t>
      </w:r>
      <w:r w:rsidR="00593ADC">
        <w:t xml:space="preserve"> </w:t>
      </w:r>
      <w:r w:rsidRPr="00A45910">
        <w:t>care</w:t>
      </w:r>
      <w:r w:rsidR="00593ADC">
        <w:t xml:space="preserve"> </w:t>
      </w:r>
      <w:r w:rsidR="00AF1541" w:rsidRPr="00A45910">
        <w:t>must</w:t>
      </w:r>
      <w:r w:rsidR="00593ADC">
        <w:t xml:space="preserve"> </w:t>
      </w:r>
      <w:r w:rsidRPr="00A45910">
        <w:t>report</w:t>
      </w:r>
      <w:r w:rsidR="00593ADC">
        <w:t xml:space="preserve"> </w:t>
      </w:r>
      <w:r w:rsidRPr="00A45910">
        <w:t>data</w:t>
      </w:r>
      <w:r w:rsidR="00593ADC">
        <w:t xml:space="preserve"> </w:t>
      </w:r>
      <w:r w:rsidRPr="00A45910">
        <w:t>elements</w:t>
      </w:r>
      <w:r w:rsidR="00593ADC">
        <w:t xml:space="preserve"> </w:t>
      </w:r>
      <w:r w:rsidRPr="00A45910">
        <w:t>linked</w:t>
      </w:r>
      <w:r w:rsidR="00593ADC">
        <w:t xml:space="preserve"> </w:t>
      </w:r>
      <w:r w:rsidRPr="00A45910">
        <w:t>to</w:t>
      </w:r>
      <w:r w:rsidR="00593ADC">
        <w:t xml:space="preserve"> </w:t>
      </w:r>
      <w:r w:rsidRPr="00A45910">
        <w:t>the</w:t>
      </w:r>
      <w:r w:rsidR="00593ADC">
        <w:t xml:space="preserve"> </w:t>
      </w:r>
      <w:r w:rsidR="005033D5" w:rsidRPr="00A45910">
        <w:t>Australian</w:t>
      </w:r>
      <w:r w:rsidR="00593ADC">
        <w:t xml:space="preserve"> </w:t>
      </w:r>
      <w:r w:rsidR="00610FBE">
        <w:t>n</w:t>
      </w:r>
      <w:r w:rsidR="005033D5" w:rsidRPr="00A45910">
        <w:t>ational</w:t>
      </w:r>
      <w:r w:rsidR="00593ADC">
        <w:t xml:space="preserve"> </w:t>
      </w:r>
      <w:r w:rsidR="005C096E">
        <w:t>s</w:t>
      </w:r>
      <w:r w:rsidR="005033D5" w:rsidRPr="00A45910">
        <w:t>ubacute</w:t>
      </w:r>
      <w:r w:rsidR="00593ADC">
        <w:t xml:space="preserve"> </w:t>
      </w:r>
      <w:r w:rsidR="005033D5" w:rsidRPr="00A45910">
        <w:t>and</w:t>
      </w:r>
      <w:r w:rsidR="00593ADC">
        <w:t xml:space="preserve"> </w:t>
      </w:r>
      <w:r w:rsidR="005C096E">
        <w:t>n</w:t>
      </w:r>
      <w:r w:rsidR="005033D5" w:rsidRPr="00A45910">
        <w:t>on-</w:t>
      </w:r>
      <w:r w:rsidR="005C096E">
        <w:t>a</w:t>
      </w:r>
      <w:r w:rsidR="005033D5" w:rsidRPr="00A45910">
        <w:t>cute</w:t>
      </w:r>
      <w:r w:rsidR="00593ADC">
        <w:t xml:space="preserve"> </w:t>
      </w:r>
      <w:r w:rsidR="005C096E">
        <w:t>p</w:t>
      </w:r>
      <w:r w:rsidR="005033D5" w:rsidRPr="00A45910">
        <w:t>atient</w:t>
      </w:r>
      <w:r w:rsidR="00593ADC">
        <w:t xml:space="preserve"> </w:t>
      </w:r>
      <w:r w:rsidRPr="00A45910">
        <w:t>phase</w:t>
      </w:r>
      <w:r w:rsidR="00593ADC">
        <w:t xml:space="preserve"> </w:t>
      </w:r>
      <w:r w:rsidRPr="00A45910">
        <w:t>of</w:t>
      </w:r>
      <w:r w:rsidR="00593ADC">
        <w:t xml:space="preserve"> </w:t>
      </w:r>
      <w:r w:rsidRPr="00A45910">
        <w:t>care,</w:t>
      </w:r>
      <w:r w:rsidR="00593ADC">
        <w:t xml:space="preserve"> </w:t>
      </w:r>
      <w:r w:rsidRPr="00A45910">
        <w:t>including</w:t>
      </w:r>
      <w:r w:rsidR="00593ADC">
        <w:t xml:space="preserve"> </w:t>
      </w:r>
      <w:r w:rsidRPr="00A45910">
        <w:t>specific</w:t>
      </w:r>
      <w:r w:rsidR="00593ADC">
        <w:t xml:space="preserve"> </w:t>
      </w:r>
      <w:r w:rsidRPr="00A45910">
        <w:t>elements</w:t>
      </w:r>
      <w:r w:rsidR="00593ADC">
        <w:t xml:space="preserve"> </w:t>
      </w:r>
      <w:r w:rsidRPr="00A45910">
        <w:t>for</w:t>
      </w:r>
      <w:r w:rsidR="00593ADC">
        <w:t xml:space="preserve"> </w:t>
      </w:r>
      <w:r w:rsidRPr="00A45910">
        <w:t>the</w:t>
      </w:r>
      <w:r w:rsidR="00593ADC">
        <w:t xml:space="preserve"> </w:t>
      </w:r>
      <w:r w:rsidRPr="00A45910">
        <w:t>final</w:t>
      </w:r>
      <w:r w:rsidR="00593ADC">
        <w:t xml:space="preserve"> </w:t>
      </w:r>
      <w:r w:rsidRPr="00A45910">
        <w:t>phase.</w:t>
      </w:r>
      <w:r w:rsidR="00593ADC">
        <w:t xml:space="preserve"> </w:t>
      </w:r>
      <w:r w:rsidRPr="00A45910">
        <w:t>They</w:t>
      </w:r>
      <w:r w:rsidR="00593ADC">
        <w:t xml:space="preserve"> </w:t>
      </w:r>
      <w:r w:rsidRPr="00A45910">
        <w:t>are</w:t>
      </w:r>
      <w:r w:rsidR="00593ADC">
        <w:t xml:space="preserve"> </w:t>
      </w:r>
      <w:r w:rsidRPr="00A45910">
        <w:t>also</w:t>
      </w:r>
      <w:r w:rsidR="00593ADC">
        <w:t xml:space="preserve"> </w:t>
      </w:r>
      <w:r w:rsidRPr="00A45910">
        <w:t>required</w:t>
      </w:r>
      <w:r w:rsidR="00593ADC">
        <w:t xml:space="preserve"> </w:t>
      </w:r>
      <w:r w:rsidRPr="00A45910">
        <w:t>to</w:t>
      </w:r>
      <w:r w:rsidR="00593ADC">
        <w:t xml:space="preserve"> </w:t>
      </w:r>
      <w:r w:rsidRPr="00A45910">
        <w:t>report</w:t>
      </w:r>
      <w:r w:rsidR="00593ADC">
        <w:t xml:space="preserve"> </w:t>
      </w:r>
      <w:r w:rsidRPr="00A45910">
        <w:t>patient</w:t>
      </w:r>
      <w:r w:rsidR="005C096E">
        <w:t>-</w:t>
      </w:r>
      <w:r w:rsidRPr="00A45910">
        <w:t>level</w:t>
      </w:r>
      <w:r w:rsidR="00593ADC">
        <w:t xml:space="preserve"> </w:t>
      </w:r>
      <w:r w:rsidRPr="00A45910">
        <w:t>costs</w:t>
      </w:r>
      <w:r w:rsidR="00593ADC">
        <w:t xml:space="preserve"> </w:t>
      </w:r>
      <w:r w:rsidRPr="00A45910">
        <w:t>for</w:t>
      </w:r>
      <w:r w:rsidR="00593ADC">
        <w:t xml:space="preserve"> </w:t>
      </w:r>
      <w:r w:rsidRPr="00A45910">
        <w:t>palliative</w:t>
      </w:r>
      <w:r w:rsidR="00593ADC">
        <w:t xml:space="preserve"> </w:t>
      </w:r>
      <w:r w:rsidRPr="00A45910">
        <w:t>care</w:t>
      </w:r>
      <w:r w:rsidR="00593ADC">
        <w:t xml:space="preserve"> </w:t>
      </w:r>
      <w:r w:rsidRPr="00A45910">
        <w:t>at</w:t>
      </w:r>
      <w:r w:rsidR="00593ADC">
        <w:t xml:space="preserve"> </w:t>
      </w:r>
      <w:r w:rsidRPr="00A45910">
        <w:t>the</w:t>
      </w:r>
      <w:r w:rsidR="00593ADC">
        <w:t xml:space="preserve"> </w:t>
      </w:r>
      <w:r w:rsidRPr="00A45910">
        <w:t>phase</w:t>
      </w:r>
      <w:r w:rsidR="00610FBE">
        <w:t>,</w:t>
      </w:r>
      <w:r w:rsidR="00593ADC">
        <w:t xml:space="preserve"> </w:t>
      </w:r>
      <w:r w:rsidRPr="00A45910">
        <w:t>through</w:t>
      </w:r>
      <w:r w:rsidR="00593ADC">
        <w:t xml:space="preserve"> </w:t>
      </w:r>
      <w:r w:rsidRPr="00A45910">
        <w:t>the</w:t>
      </w:r>
      <w:r w:rsidR="00593ADC">
        <w:t xml:space="preserve"> </w:t>
      </w:r>
      <w:r w:rsidR="00A81651" w:rsidRPr="00A45910">
        <w:t>VCDC</w:t>
      </w:r>
      <w:r w:rsidR="005C096E">
        <w:t>,</w:t>
      </w:r>
      <w:r w:rsidR="00593ADC">
        <w:t xml:space="preserve"> </w:t>
      </w:r>
      <w:r w:rsidRPr="00A45910">
        <w:t>to</w:t>
      </w:r>
      <w:r w:rsidR="00593ADC">
        <w:t xml:space="preserve"> </w:t>
      </w:r>
      <w:r w:rsidRPr="00A45910">
        <w:t>enable</w:t>
      </w:r>
      <w:r w:rsidR="00593ADC">
        <w:t xml:space="preserve"> </w:t>
      </w:r>
      <w:r w:rsidRPr="00A45910">
        <w:t>a</w:t>
      </w:r>
      <w:r w:rsidR="00593ADC">
        <w:t xml:space="preserve"> </w:t>
      </w:r>
      <w:r w:rsidRPr="00A45910">
        <w:t>more</w:t>
      </w:r>
      <w:r w:rsidR="00593ADC">
        <w:t xml:space="preserve"> </w:t>
      </w:r>
      <w:r w:rsidRPr="00A45910">
        <w:t>accurate</w:t>
      </w:r>
      <w:r w:rsidR="00593ADC">
        <w:t xml:space="preserve"> </w:t>
      </w:r>
      <w:r w:rsidRPr="00A45910">
        <w:t>link</w:t>
      </w:r>
      <w:r w:rsidR="00593ADC">
        <w:t xml:space="preserve"> </w:t>
      </w:r>
      <w:r w:rsidRPr="00A45910">
        <w:t>of</w:t>
      </w:r>
      <w:r w:rsidR="00593ADC">
        <w:t xml:space="preserve"> </w:t>
      </w:r>
      <w:r w:rsidRPr="00A45910">
        <w:t>cost</w:t>
      </w:r>
      <w:r w:rsidR="00593ADC">
        <w:t xml:space="preserve"> </w:t>
      </w:r>
      <w:r w:rsidRPr="00A45910">
        <w:t>data</w:t>
      </w:r>
      <w:r w:rsidR="00593ADC">
        <w:t xml:space="preserve"> </w:t>
      </w:r>
      <w:r w:rsidRPr="00A45910">
        <w:t>to</w:t>
      </w:r>
      <w:r w:rsidR="00593ADC">
        <w:t xml:space="preserve"> </w:t>
      </w:r>
      <w:r w:rsidRPr="00A45910">
        <w:t>the</w:t>
      </w:r>
      <w:r w:rsidR="00593ADC">
        <w:t xml:space="preserve"> </w:t>
      </w:r>
      <w:r w:rsidRPr="00A45910">
        <w:t>phase</w:t>
      </w:r>
      <w:r w:rsidR="00593ADC">
        <w:t xml:space="preserve"> </w:t>
      </w:r>
      <w:r w:rsidRPr="00A45910">
        <w:t>of</w:t>
      </w:r>
      <w:r w:rsidR="00593ADC">
        <w:t xml:space="preserve"> </w:t>
      </w:r>
      <w:r w:rsidRPr="00A45910">
        <w:t>care.</w:t>
      </w:r>
    </w:p>
    <w:p w14:paraId="6FB54719" w14:textId="77777777" w:rsidR="00253E58" w:rsidRDefault="00253E58" w:rsidP="009A53E1">
      <w:pPr>
        <w:pStyle w:val="DHHSbody"/>
      </w:pPr>
      <w:r w:rsidRPr="00A45910">
        <w:t>Designated</w:t>
      </w:r>
      <w:r w:rsidR="00593ADC">
        <w:t xml:space="preserve"> </w:t>
      </w:r>
      <w:r w:rsidRPr="00A45910">
        <w:t>services</w:t>
      </w:r>
      <w:r w:rsidR="00593ADC">
        <w:t xml:space="preserve"> </w:t>
      </w:r>
      <w:r w:rsidR="00AF1541" w:rsidRPr="00A45910">
        <w:t>must</w:t>
      </w:r>
      <w:r w:rsidR="00593ADC">
        <w:t xml:space="preserve"> </w:t>
      </w:r>
      <w:r w:rsidRPr="00A45910">
        <w:t>submit</w:t>
      </w:r>
      <w:r w:rsidR="00593ADC">
        <w:t xml:space="preserve"> </w:t>
      </w:r>
      <w:r w:rsidRPr="00A45910">
        <w:t>quarterly</w:t>
      </w:r>
      <w:r w:rsidR="00593ADC">
        <w:t xml:space="preserve"> </w:t>
      </w:r>
      <w:r w:rsidRPr="00A45910">
        <w:t>Clinical</w:t>
      </w:r>
      <w:r w:rsidR="00593ADC">
        <w:t xml:space="preserve"> </w:t>
      </w:r>
      <w:r w:rsidRPr="00A45910">
        <w:t>Indictors</w:t>
      </w:r>
      <w:r w:rsidR="00593ADC">
        <w:t xml:space="preserve"> </w:t>
      </w:r>
      <w:r w:rsidRPr="00A45910">
        <w:t>for</w:t>
      </w:r>
      <w:r w:rsidR="00593ADC">
        <w:t xml:space="preserve"> </w:t>
      </w:r>
      <w:r w:rsidRPr="00A45910">
        <w:t>Pain</w:t>
      </w:r>
      <w:r w:rsidR="00593ADC">
        <w:t xml:space="preserve"> </w:t>
      </w:r>
      <w:r w:rsidRPr="00A45910">
        <w:t>via</w:t>
      </w:r>
      <w:r w:rsidR="00593ADC">
        <w:t xml:space="preserve"> </w:t>
      </w:r>
      <w:r w:rsidRPr="00A45910">
        <w:t>the</w:t>
      </w:r>
      <w:r w:rsidR="00593ADC">
        <w:t xml:space="preserve"> </w:t>
      </w:r>
      <w:r w:rsidRPr="00A45910">
        <w:t>HealthCollect</w:t>
      </w:r>
      <w:r w:rsidR="00593ADC">
        <w:t xml:space="preserve"> </w:t>
      </w:r>
      <w:r w:rsidRPr="00A45910">
        <w:t>data</w:t>
      </w:r>
      <w:r w:rsidR="00593ADC">
        <w:t xml:space="preserve"> </w:t>
      </w:r>
      <w:r w:rsidR="00B4318C" w:rsidRPr="00A45910">
        <w:t>portal</w:t>
      </w:r>
      <w:r w:rsidR="00610FBE">
        <w:t>,</w:t>
      </w:r>
      <w:r w:rsidR="00B4318C" w:rsidRPr="00A45910">
        <w:t xml:space="preserve"> and</w:t>
      </w:r>
      <w:r w:rsidR="00593ADC">
        <w:t xml:space="preserve"> </w:t>
      </w:r>
      <w:r>
        <w:t>participate</w:t>
      </w:r>
      <w:r w:rsidR="00593ADC">
        <w:t xml:space="preserve"> </w:t>
      </w:r>
      <w:r>
        <w:t>in</w:t>
      </w:r>
      <w:r w:rsidR="00593ADC">
        <w:t xml:space="preserve"> </w:t>
      </w:r>
      <w:r>
        <w:t>the</w:t>
      </w:r>
      <w:r w:rsidR="00593ADC">
        <w:t xml:space="preserve"> </w:t>
      </w:r>
      <w:r>
        <w:t>annual</w:t>
      </w:r>
      <w:r w:rsidR="00593ADC">
        <w:t xml:space="preserve"> </w:t>
      </w:r>
      <w:r>
        <w:t>palliative</w:t>
      </w:r>
      <w:r w:rsidR="00593ADC">
        <w:t xml:space="preserve"> </w:t>
      </w:r>
      <w:r>
        <w:t>care</w:t>
      </w:r>
      <w:r w:rsidR="00593ADC">
        <w:t xml:space="preserve"> </w:t>
      </w:r>
      <w:r>
        <w:t>experience</w:t>
      </w:r>
      <w:r w:rsidR="00593ADC">
        <w:t xml:space="preserve"> </w:t>
      </w:r>
      <w:r>
        <w:t>module</w:t>
      </w:r>
      <w:r w:rsidR="00593ADC">
        <w:t xml:space="preserve"> </w:t>
      </w:r>
      <w:r>
        <w:t>of</w:t>
      </w:r>
      <w:r w:rsidR="00593ADC">
        <w:t xml:space="preserve"> </w:t>
      </w:r>
      <w:r>
        <w:t>the</w:t>
      </w:r>
      <w:r w:rsidR="00593ADC">
        <w:t xml:space="preserve"> </w:t>
      </w:r>
      <w:r w:rsidR="005C096E" w:rsidRPr="00DB305F">
        <w:t>Victorian</w:t>
      </w:r>
      <w:r w:rsidR="005C096E">
        <w:t xml:space="preserve"> </w:t>
      </w:r>
      <w:r w:rsidR="005C096E" w:rsidRPr="00DB305F">
        <w:t>Healthcare</w:t>
      </w:r>
      <w:r w:rsidR="005C096E">
        <w:t xml:space="preserve"> </w:t>
      </w:r>
      <w:r w:rsidR="005C096E" w:rsidRPr="00DB305F">
        <w:t>Experience</w:t>
      </w:r>
      <w:r w:rsidR="005C096E">
        <w:t xml:space="preserve"> </w:t>
      </w:r>
      <w:r w:rsidR="005C096E" w:rsidRPr="00DB305F">
        <w:t>Survey</w:t>
      </w:r>
      <w:r w:rsidR="005C096E">
        <w:t xml:space="preserve"> (</w:t>
      </w:r>
      <w:r w:rsidR="00A07F3F">
        <w:t>VHES</w:t>
      </w:r>
      <w:r w:rsidR="005C096E">
        <w:t>)</w:t>
      </w:r>
      <w:r>
        <w:t>.</w:t>
      </w:r>
    </w:p>
    <w:p w14:paraId="18757409" w14:textId="77777777" w:rsidR="00253E58" w:rsidRPr="00DC0837" w:rsidRDefault="00253E58" w:rsidP="00BE0262">
      <w:pPr>
        <w:pStyle w:val="Heading5"/>
      </w:pPr>
      <w:r>
        <w:t>Day</w:t>
      </w:r>
      <w:r w:rsidR="00593ADC">
        <w:t xml:space="preserve"> </w:t>
      </w:r>
      <w:r>
        <w:t>hospice</w:t>
      </w:r>
    </w:p>
    <w:p w14:paraId="6CF12AC0" w14:textId="77777777" w:rsidR="00253E58" w:rsidRDefault="00253E58" w:rsidP="009A53E1">
      <w:pPr>
        <w:pStyle w:val="DHHSbody"/>
      </w:pPr>
      <w:r>
        <w:t>Some</w:t>
      </w:r>
      <w:r w:rsidR="00593ADC">
        <w:t xml:space="preserve"> </w:t>
      </w:r>
      <w:r>
        <w:t>acute</w:t>
      </w:r>
      <w:r w:rsidR="00593ADC">
        <w:t xml:space="preserve"> </w:t>
      </w:r>
      <w:r>
        <w:t>health</w:t>
      </w:r>
      <w:r w:rsidR="00593ADC">
        <w:t xml:space="preserve"> </w:t>
      </w:r>
      <w:r>
        <w:t>services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day</w:t>
      </w:r>
      <w:r w:rsidR="00593ADC">
        <w:t xml:space="preserve"> </w:t>
      </w:r>
      <w:r>
        <w:t>hospice.</w:t>
      </w:r>
    </w:p>
    <w:p w14:paraId="7B01EB67" w14:textId="77777777" w:rsidR="00253E58" w:rsidRDefault="00253E58" w:rsidP="009A53E1">
      <w:pPr>
        <w:pStyle w:val="DHHSbody"/>
      </w:pPr>
      <w:r>
        <w:t>Day</w:t>
      </w:r>
      <w:r w:rsidR="00593ADC">
        <w:t xml:space="preserve"> </w:t>
      </w:r>
      <w:r>
        <w:t>hospice</w:t>
      </w:r>
      <w:r w:rsidR="00593ADC">
        <w:t xml:space="preserve"> </w:t>
      </w:r>
      <w:r>
        <w:t>provides</w:t>
      </w:r>
      <w:r w:rsidR="00593ADC">
        <w:t xml:space="preserve"> </w:t>
      </w:r>
      <w:r>
        <w:t>people</w:t>
      </w:r>
      <w:r w:rsidR="00593ADC">
        <w:t xml:space="preserve"> </w:t>
      </w:r>
      <w:r>
        <w:t>living</w:t>
      </w:r>
      <w:r w:rsidR="00593ADC">
        <w:t xml:space="preserve"> </w:t>
      </w:r>
      <w:r>
        <w:t>with</w:t>
      </w:r>
      <w:r w:rsidR="00593ADC">
        <w:t xml:space="preserve"> </w:t>
      </w:r>
      <w:r>
        <w:t>a</w:t>
      </w:r>
      <w:r w:rsidR="00593ADC">
        <w:t xml:space="preserve"> </w:t>
      </w:r>
      <w:r>
        <w:t>life-limiting</w:t>
      </w:r>
      <w:r w:rsidR="00593ADC">
        <w:t xml:space="preserve"> </w:t>
      </w:r>
      <w:r>
        <w:t>illness</w:t>
      </w:r>
      <w:r w:rsidR="005C096E">
        <w:t>,</w:t>
      </w:r>
      <w:r w:rsidR="00593ADC">
        <w:t xml:space="preserve"> </w:t>
      </w:r>
      <w:r>
        <w:t>and</w:t>
      </w:r>
      <w:r w:rsidR="00593ADC">
        <w:t xml:space="preserve"> </w:t>
      </w:r>
      <w:r>
        <w:t>their</w:t>
      </w:r>
      <w:r w:rsidR="00593ADC">
        <w:t xml:space="preserve"> </w:t>
      </w:r>
      <w:r>
        <w:t>families</w:t>
      </w:r>
      <w:r w:rsidR="00593ADC">
        <w:t xml:space="preserve"> </w:t>
      </w:r>
      <w:r>
        <w:t>and</w:t>
      </w:r>
      <w:r w:rsidR="00593ADC">
        <w:t xml:space="preserve"> </w:t>
      </w:r>
      <w:r>
        <w:t>carers</w:t>
      </w:r>
      <w:r w:rsidR="005C096E">
        <w:t>,</w:t>
      </w:r>
      <w:r w:rsidR="00593ADC">
        <w:t xml:space="preserve"> </w:t>
      </w:r>
      <w:r w:rsidR="003F7E87">
        <w:t>with</w:t>
      </w:r>
      <w:r w:rsidR="00593ADC">
        <w:t xml:space="preserve"> </w:t>
      </w:r>
      <w:r>
        <w:t>a</w:t>
      </w:r>
      <w:r w:rsidR="00593ADC">
        <w:t xml:space="preserve"> </w:t>
      </w:r>
      <w:r>
        <w:t>supportive</w:t>
      </w:r>
      <w:r w:rsidR="00593ADC">
        <w:t xml:space="preserve"> </w:t>
      </w:r>
      <w:r>
        <w:t>environment</w:t>
      </w:r>
      <w:r w:rsidR="00593ADC">
        <w:t xml:space="preserve"> </w:t>
      </w:r>
      <w:r>
        <w:t>to</w:t>
      </w:r>
      <w:r w:rsidR="00593ADC">
        <w:t xml:space="preserve"> </w:t>
      </w:r>
      <w:r>
        <w:t>help</w:t>
      </w:r>
      <w:r w:rsidR="00593ADC">
        <w:t xml:space="preserve"> </w:t>
      </w:r>
      <w:r>
        <w:t>improve</w:t>
      </w:r>
      <w:r w:rsidR="00593ADC">
        <w:t xml:space="preserve"> </w:t>
      </w:r>
      <w:r>
        <w:t>their</w:t>
      </w:r>
      <w:r w:rsidR="00593ADC">
        <w:t xml:space="preserve"> </w:t>
      </w:r>
      <w:r>
        <w:t>quality</w:t>
      </w:r>
      <w:r w:rsidR="00593ADC">
        <w:t xml:space="preserve"> </w:t>
      </w:r>
      <w:r>
        <w:t>of</w:t>
      </w:r>
      <w:r w:rsidR="00593ADC">
        <w:t xml:space="preserve"> </w:t>
      </w:r>
      <w:r>
        <w:t>life.</w:t>
      </w:r>
      <w:r w:rsidR="00593ADC">
        <w:t xml:space="preserve"> </w:t>
      </w:r>
      <w:r>
        <w:t>This</w:t>
      </w:r>
      <w:r w:rsidR="00593ADC">
        <w:t xml:space="preserve"> </w:t>
      </w:r>
      <w:r>
        <w:t>may</w:t>
      </w:r>
      <w:r w:rsidR="00593ADC">
        <w:t xml:space="preserve"> </w:t>
      </w:r>
      <w:r>
        <w:t>include</w:t>
      </w:r>
      <w:r w:rsidR="00593ADC">
        <w:t xml:space="preserve"> </w:t>
      </w:r>
      <w:r>
        <w:t>therapeutic</w:t>
      </w:r>
      <w:r w:rsidR="00593ADC">
        <w:t xml:space="preserve"> </w:t>
      </w:r>
      <w:r>
        <w:t>activities,</w:t>
      </w:r>
      <w:r w:rsidR="00593ADC">
        <w:t xml:space="preserve"> </w:t>
      </w:r>
      <w:r>
        <w:t>social</w:t>
      </w:r>
      <w:r w:rsidR="00593ADC">
        <w:t xml:space="preserve"> </w:t>
      </w:r>
      <w:r>
        <w:t>interaction</w:t>
      </w:r>
      <w:r w:rsidR="00593ADC">
        <w:t xml:space="preserve"> </w:t>
      </w:r>
      <w:r>
        <w:t>or</w:t>
      </w:r>
      <w:r w:rsidR="00593ADC">
        <w:t xml:space="preserve"> </w:t>
      </w:r>
      <w:r>
        <w:t>assistance</w:t>
      </w:r>
      <w:r w:rsidR="00593ADC">
        <w:t xml:space="preserve"> </w:t>
      </w:r>
      <w:r>
        <w:t>with</w:t>
      </w:r>
      <w:r w:rsidR="00593ADC">
        <w:t xml:space="preserve"> </w:t>
      </w:r>
      <w:r>
        <w:t>treatments.</w:t>
      </w:r>
      <w:r w:rsidR="00593ADC">
        <w:t xml:space="preserve"> </w:t>
      </w:r>
      <w:r>
        <w:t>This</w:t>
      </w:r>
      <w:r w:rsidR="00593ADC">
        <w:t xml:space="preserve"> </w:t>
      </w:r>
      <w:r>
        <w:t>service</w:t>
      </w:r>
      <w:r w:rsidR="00593ADC">
        <w:t xml:space="preserve"> </w:t>
      </w:r>
      <w:r>
        <w:t>applies</w:t>
      </w:r>
      <w:r w:rsidR="00593ADC">
        <w:t xml:space="preserve"> </w:t>
      </w:r>
      <w:r>
        <w:t>to</w:t>
      </w:r>
      <w:r w:rsidR="00593ADC">
        <w:t xml:space="preserve"> </w:t>
      </w:r>
      <w:r>
        <w:t>people</w:t>
      </w:r>
      <w:r w:rsidR="00593ADC">
        <w:t xml:space="preserve"> </w:t>
      </w:r>
      <w:r>
        <w:t>of</w:t>
      </w:r>
      <w:r w:rsidR="00593ADC">
        <w:t xml:space="preserve"> </w:t>
      </w:r>
      <w:r>
        <w:t>all</w:t>
      </w:r>
      <w:r w:rsidR="00593ADC">
        <w:t xml:space="preserve"> </w:t>
      </w:r>
      <w:r>
        <w:t>ages</w:t>
      </w:r>
      <w:r w:rsidR="00593ADC">
        <w:t xml:space="preserve"> </w:t>
      </w:r>
      <w:r>
        <w:t>living</w:t>
      </w:r>
      <w:r w:rsidR="00593ADC">
        <w:t xml:space="preserve"> </w:t>
      </w:r>
      <w:r>
        <w:t>with</w:t>
      </w:r>
      <w:r w:rsidR="00593ADC">
        <w:t xml:space="preserve"> </w:t>
      </w:r>
      <w:r>
        <w:t>a</w:t>
      </w:r>
      <w:r w:rsidR="00593ADC">
        <w:t xml:space="preserve"> </w:t>
      </w:r>
      <w:r>
        <w:t>life-limiting</w:t>
      </w:r>
      <w:r w:rsidR="00593ADC">
        <w:t xml:space="preserve"> </w:t>
      </w:r>
      <w:r>
        <w:t>illness</w:t>
      </w:r>
      <w:r w:rsidR="00593ADC">
        <w:t xml:space="preserve"> </w:t>
      </w:r>
      <w:r>
        <w:t>and</w:t>
      </w:r>
      <w:r w:rsidR="00593ADC">
        <w:t xml:space="preserve"> </w:t>
      </w:r>
      <w:r>
        <w:t>does</w:t>
      </w:r>
      <w:r w:rsidR="00593ADC">
        <w:t xml:space="preserve"> </w:t>
      </w:r>
      <w:r>
        <w:t>not</w:t>
      </w:r>
      <w:r w:rsidR="00593ADC">
        <w:t xml:space="preserve"> </w:t>
      </w:r>
      <w:r>
        <w:t>include</w:t>
      </w:r>
      <w:r w:rsidR="00593ADC">
        <w:t xml:space="preserve"> </w:t>
      </w:r>
      <w:r>
        <w:t>overnight</w:t>
      </w:r>
      <w:r w:rsidR="00593ADC">
        <w:t xml:space="preserve"> </w:t>
      </w:r>
      <w:r>
        <w:t>stays.</w:t>
      </w:r>
    </w:p>
    <w:p w14:paraId="13B0BEBD" w14:textId="4AC45216" w:rsidR="00253E58" w:rsidRDefault="00253E58" w:rsidP="009A53E1">
      <w:pPr>
        <w:pStyle w:val="DHHSbody"/>
      </w:pPr>
      <w:r>
        <w:t>Health</w:t>
      </w:r>
      <w:r w:rsidR="00593ADC">
        <w:t xml:space="preserve"> </w:t>
      </w:r>
      <w:r>
        <w:t>services</w:t>
      </w:r>
      <w:r w:rsidR="00593ADC">
        <w:t xml:space="preserve"> </w:t>
      </w:r>
      <w:r>
        <w:t>funded</w:t>
      </w:r>
      <w:r w:rsidR="00593ADC">
        <w:t xml:space="preserve"> </w:t>
      </w:r>
      <w:r>
        <w:t>for</w:t>
      </w:r>
      <w:r w:rsidR="00593ADC">
        <w:t xml:space="preserve"> </w:t>
      </w:r>
      <w:r>
        <w:t>day</w:t>
      </w:r>
      <w:r w:rsidR="00593ADC">
        <w:t xml:space="preserve"> </w:t>
      </w:r>
      <w:r>
        <w:t>hospice</w:t>
      </w:r>
      <w:r w:rsidR="00593ADC">
        <w:t xml:space="preserve"> </w:t>
      </w:r>
      <w:r>
        <w:t>must</w:t>
      </w:r>
      <w:r w:rsidR="00593ADC">
        <w:t xml:space="preserve"> </w:t>
      </w:r>
      <w:r>
        <w:t>submit</w:t>
      </w:r>
      <w:r w:rsidR="00593ADC">
        <w:t xml:space="preserve"> </w:t>
      </w:r>
      <w:r>
        <w:t>activity</w:t>
      </w:r>
      <w:r w:rsidR="00593ADC">
        <w:t xml:space="preserve"> </w:t>
      </w:r>
      <w:r>
        <w:t>data</w:t>
      </w:r>
      <w:r w:rsidR="00593ADC">
        <w:t xml:space="preserve"> </w:t>
      </w:r>
      <w:r w:rsidR="00DE7F9F">
        <w:t>to</w:t>
      </w:r>
      <w:r w:rsidR="00593ADC">
        <w:t xml:space="preserve"> </w:t>
      </w:r>
      <w:r w:rsidR="00DE7F9F">
        <w:t>the</w:t>
      </w:r>
      <w:r w:rsidR="00593ADC">
        <w:t xml:space="preserve"> </w:t>
      </w:r>
      <w:r>
        <w:t>VINAH</w:t>
      </w:r>
      <w:r w:rsidR="00593ADC">
        <w:t xml:space="preserve"> minimum </w:t>
      </w:r>
      <w:r w:rsidR="00F74E5C">
        <w:t>dataset</w:t>
      </w:r>
      <w:r w:rsidR="00593ADC">
        <w:t xml:space="preserve"> </w:t>
      </w:r>
      <w:r>
        <w:t>and</w:t>
      </w:r>
      <w:r w:rsidR="00593ADC">
        <w:t xml:space="preserve"> </w:t>
      </w:r>
      <w:r>
        <w:t>cost</w:t>
      </w:r>
      <w:r w:rsidR="00593ADC">
        <w:t xml:space="preserve"> </w:t>
      </w:r>
      <w:r>
        <w:t>data</w:t>
      </w:r>
      <w:r w:rsidR="00593ADC">
        <w:t xml:space="preserve"> </w:t>
      </w:r>
      <w:r>
        <w:t>to</w:t>
      </w:r>
      <w:r w:rsidR="00593ADC">
        <w:t xml:space="preserve"> </w:t>
      </w:r>
      <w:r>
        <w:t>the</w:t>
      </w:r>
      <w:r w:rsidR="00593ADC">
        <w:t xml:space="preserve"> </w:t>
      </w:r>
      <w:r w:rsidR="00A81651">
        <w:t>VCDC</w:t>
      </w:r>
      <w:r>
        <w:t>.</w:t>
      </w:r>
    </w:p>
    <w:p w14:paraId="7E9216EC" w14:textId="77777777" w:rsidR="00253E58" w:rsidRDefault="00253E58" w:rsidP="00413CF7">
      <w:pPr>
        <w:pStyle w:val="Heading4"/>
        <w:ind w:left="1134"/>
      </w:pPr>
      <w:r>
        <w:lastRenderedPageBreak/>
        <w:t>Maternity</w:t>
      </w:r>
      <w:r w:rsidR="00593ADC">
        <w:t xml:space="preserve"> </w:t>
      </w:r>
      <w:r>
        <w:t>and</w:t>
      </w:r>
      <w:r w:rsidR="00593ADC">
        <w:t xml:space="preserve"> </w:t>
      </w:r>
      <w:r w:rsidR="009E4497">
        <w:t>n</w:t>
      </w:r>
      <w:r>
        <w:t>ewborn</w:t>
      </w:r>
      <w:r w:rsidR="00593ADC">
        <w:t xml:space="preserve"> </w:t>
      </w:r>
      <w:r w:rsidR="009E4497">
        <w:t>s</w:t>
      </w:r>
      <w:r>
        <w:t>ervices</w:t>
      </w:r>
    </w:p>
    <w:p w14:paraId="458659C4" w14:textId="77777777" w:rsidR="00253E58" w:rsidRPr="00605599" w:rsidRDefault="00253E58" w:rsidP="00BE0262">
      <w:pPr>
        <w:pStyle w:val="Heading5"/>
      </w:pPr>
      <w:r>
        <w:t>Maternal</w:t>
      </w:r>
      <w:r w:rsidR="00593ADC">
        <w:t xml:space="preserve"> </w:t>
      </w:r>
      <w:r>
        <w:t>and</w:t>
      </w:r>
      <w:r w:rsidR="00593ADC">
        <w:t xml:space="preserve"> </w:t>
      </w:r>
      <w:r>
        <w:t>perinatal</w:t>
      </w:r>
      <w:r w:rsidR="00593ADC">
        <w:t xml:space="preserve"> </w:t>
      </w:r>
      <w:r>
        <w:t>mortality</w:t>
      </w:r>
      <w:r w:rsidR="00593ADC">
        <w:t xml:space="preserve"> </w:t>
      </w:r>
      <w:r>
        <w:t>and</w:t>
      </w:r>
      <w:r w:rsidR="00593ADC">
        <w:t xml:space="preserve"> </w:t>
      </w:r>
      <w:r>
        <w:t>morbidity</w:t>
      </w:r>
      <w:r w:rsidR="00593ADC">
        <w:t xml:space="preserve"> </w:t>
      </w:r>
      <w:r>
        <w:t>committees</w:t>
      </w:r>
    </w:p>
    <w:p w14:paraId="4E2E7BC2" w14:textId="77777777" w:rsidR="00253E58" w:rsidRDefault="00253E58" w:rsidP="009A53E1">
      <w:pPr>
        <w:pStyle w:val="DHHSbody"/>
      </w:pPr>
      <w:r>
        <w:t>All</w:t>
      </w:r>
      <w:r w:rsidR="001722AC">
        <w:t xml:space="preserve"> </w:t>
      </w:r>
      <w:r>
        <w:t>health</w:t>
      </w:r>
      <w:r w:rsidR="00593ADC">
        <w:t xml:space="preserve"> </w:t>
      </w:r>
      <w:r>
        <w:t>services</w:t>
      </w:r>
      <w:r w:rsidR="00593ADC">
        <w:t xml:space="preserve"> </w:t>
      </w:r>
      <w:r>
        <w:t>providing</w:t>
      </w:r>
      <w:r w:rsidR="00593ADC">
        <w:t xml:space="preserve"> </w:t>
      </w:r>
      <w:r>
        <w:t>maternity</w:t>
      </w:r>
      <w:r w:rsidR="00593ADC">
        <w:t xml:space="preserve"> </w:t>
      </w:r>
      <w:r w:rsidR="00401BAC">
        <w:t xml:space="preserve">and newborn </w:t>
      </w:r>
      <w:r>
        <w:t>services</w:t>
      </w:r>
      <w:r w:rsidR="00593ADC">
        <w:t xml:space="preserve"> </w:t>
      </w:r>
      <w:r w:rsidR="00AF1541">
        <w:t>must</w:t>
      </w:r>
      <w:r w:rsidR="00593ADC">
        <w:t xml:space="preserve"> </w:t>
      </w:r>
      <w:r>
        <w:t>review</w:t>
      </w:r>
      <w:r w:rsidR="00593ADC">
        <w:t xml:space="preserve"> </w:t>
      </w:r>
      <w:r>
        <w:t>all</w:t>
      </w:r>
      <w:r w:rsidR="00593ADC">
        <w:t xml:space="preserve"> </w:t>
      </w:r>
      <w:r>
        <w:t>maternal</w:t>
      </w:r>
      <w:r w:rsidR="00593ADC">
        <w:t xml:space="preserve"> </w:t>
      </w:r>
      <w:r>
        <w:t>and</w:t>
      </w:r>
      <w:r w:rsidR="00593ADC">
        <w:t xml:space="preserve"> </w:t>
      </w:r>
      <w:r>
        <w:t>perinatal</w:t>
      </w:r>
      <w:r w:rsidR="00593ADC">
        <w:t xml:space="preserve"> </w:t>
      </w:r>
      <w:r>
        <w:t>morbidity</w:t>
      </w:r>
      <w:r w:rsidR="00401BAC">
        <w:t xml:space="preserve"> and mort</w:t>
      </w:r>
      <w:r w:rsidR="00F5008E">
        <w:t>alities</w:t>
      </w:r>
      <w:r>
        <w:t>.</w:t>
      </w:r>
      <w:r w:rsidR="00B62498">
        <w:t xml:space="preserve"> </w:t>
      </w:r>
      <w:r>
        <w:t>The</w:t>
      </w:r>
      <w:r w:rsidR="00593ADC">
        <w:t xml:space="preserve"> </w:t>
      </w:r>
      <w:r>
        <w:t>hospital’s</w:t>
      </w:r>
      <w:r w:rsidR="00593ADC">
        <w:t xml:space="preserve"> </w:t>
      </w:r>
      <w:r>
        <w:t>processes</w:t>
      </w:r>
      <w:r w:rsidR="00593ADC">
        <w:t xml:space="preserve"> </w:t>
      </w:r>
      <w:r>
        <w:t>should</w:t>
      </w:r>
      <w:r w:rsidR="00593ADC">
        <w:t xml:space="preserve"> </w:t>
      </w:r>
      <w:r>
        <w:t>align</w:t>
      </w:r>
      <w:r w:rsidR="00593ADC">
        <w:t xml:space="preserve"> </w:t>
      </w:r>
      <w:r>
        <w:t>with</w:t>
      </w:r>
      <w:r w:rsidR="00593ADC">
        <w:t xml:space="preserve"> </w:t>
      </w:r>
      <w:r>
        <w:t>the</w:t>
      </w:r>
      <w:r w:rsidR="00593ADC">
        <w:t xml:space="preserve"> </w:t>
      </w:r>
      <w:r w:rsidRPr="001760CF">
        <w:t>Perinatal</w:t>
      </w:r>
      <w:r w:rsidR="00593ADC" w:rsidRPr="001760CF">
        <w:t xml:space="preserve"> </w:t>
      </w:r>
      <w:r w:rsidRPr="001760CF">
        <w:t>Society</w:t>
      </w:r>
      <w:r w:rsidR="00593ADC" w:rsidRPr="001760CF">
        <w:t xml:space="preserve"> </w:t>
      </w:r>
      <w:r w:rsidRPr="001760CF">
        <w:t>of</w:t>
      </w:r>
      <w:r w:rsidR="00593ADC" w:rsidRPr="001760CF">
        <w:t xml:space="preserve"> </w:t>
      </w:r>
      <w:r w:rsidRPr="001760CF">
        <w:t>Australia</w:t>
      </w:r>
      <w:r w:rsidR="00593ADC" w:rsidRPr="001760CF">
        <w:t xml:space="preserve"> </w:t>
      </w:r>
      <w:r w:rsidRPr="001760CF">
        <w:t>and</w:t>
      </w:r>
      <w:r w:rsidR="00593ADC" w:rsidRPr="001760CF">
        <w:t xml:space="preserve"> </w:t>
      </w:r>
      <w:r w:rsidRPr="001760CF">
        <w:t>New</w:t>
      </w:r>
      <w:r w:rsidR="00593ADC" w:rsidRPr="001760CF">
        <w:t xml:space="preserve"> </w:t>
      </w:r>
      <w:r w:rsidRPr="001760CF">
        <w:t>Zealand</w:t>
      </w:r>
      <w:r w:rsidR="00F53973">
        <w:t>’s</w:t>
      </w:r>
      <w:r w:rsidR="00593ADC">
        <w:rPr>
          <w:i/>
          <w:iCs/>
        </w:rPr>
        <w:t xml:space="preserve"> </w:t>
      </w:r>
      <w:r w:rsidR="002B3F97" w:rsidRPr="002B3F97">
        <w:rPr>
          <w:i/>
          <w:iCs/>
        </w:rPr>
        <w:t>Clinical Practice Guideline for Care Around Stillbirth and Neonatal Death</w:t>
      </w:r>
      <w:r w:rsidR="00F20A74" w:rsidRPr="008A7774">
        <w:t>.</w:t>
      </w:r>
      <w:r w:rsidR="00593ADC">
        <w:t xml:space="preserve"> </w:t>
      </w:r>
      <w:r w:rsidR="00F20A74">
        <w:t>For</w:t>
      </w:r>
      <w:r w:rsidR="00593ADC">
        <w:t xml:space="preserve"> </w:t>
      </w:r>
      <w:r w:rsidR="00F20A74">
        <w:t>more</w:t>
      </w:r>
      <w:r w:rsidR="00593ADC">
        <w:t xml:space="preserve"> </w:t>
      </w:r>
      <w:r w:rsidR="00F20A74">
        <w:t>information</w:t>
      </w:r>
      <w:r w:rsidR="005C096E">
        <w:t>,</w:t>
      </w:r>
      <w:r w:rsidR="00593ADC">
        <w:t xml:space="preserve"> </w:t>
      </w:r>
      <w:r w:rsidR="00F20A74">
        <w:t>vi</w:t>
      </w:r>
      <w:r w:rsidR="00610FBE">
        <w:t>sit</w:t>
      </w:r>
      <w:r w:rsidR="00593ADC">
        <w:t xml:space="preserve"> </w:t>
      </w:r>
      <w:hyperlink r:id="rId171" w:history="1">
        <w:r w:rsidR="007E642A" w:rsidRPr="007E642A">
          <w:rPr>
            <w:rStyle w:val="Hyperlink"/>
          </w:rPr>
          <w:t>PSANZ</w:t>
        </w:r>
        <w:r w:rsidR="00593ADC">
          <w:rPr>
            <w:rStyle w:val="Hyperlink"/>
          </w:rPr>
          <w:t xml:space="preserve"> </w:t>
        </w:r>
        <w:r w:rsidR="007E642A" w:rsidRPr="007E642A">
          <w:rPr>
            <w:rStyle w:val="Hyperlink"/>
          </w:rPr>
          <w:t>Guidelines</w:t>
        </w:r>
      </w:hyperlink>
      <w:r w:rsidR="00593ADC">
        <w:t xml:space="preserve"> </w:t>
      </w:r>
      <w:r>
        <w:t>&lt;http://www.psanz.com.au/guidelines&gt;.</w:t>
      </w:r>
    </w:p>
    <w:p w14:paraId="684EAD39" w14:textId="77777777" w:rsidR="00253E58" w:rsidRDefault="005770C1" w:rsidP="001F7E2A">
      <w:pPr>
        <w:pStyle w:val="DHHSbody"/>
      </w:pPr>
      <w:r>
        <w:t>From</w:t>
      </w:r>
      <w:r w:rsidR="00593ADC">
        <w:t xml:space="preserve"> </w:t>
      </w:r>
      <w:r>
        <w:t>2021,</w:t>
      </w:r>
      <w:r w:rsidR="00593ADC">
        <w:t xml:space="preserve"> </w:t>
      </w:r>
      <w:r w:rsidR="00253E58">
        <w:t>the</w:t>
      </w:r>
      <w:r w:rsidR="00593ADC">
        <w:t xml:space="preserve"> </w:t>
      </w:r>
      <w:r w:rsidR="00253E58">
        <w:t>six</w:t>
      </w:r>
      <w:r w:rsidR="00593ADC">
        <w:t xml:space="preserve"> </w:t>
      </w:r>
      <w:r w:rsidR="00253E58">
        <w:t>regional</w:t>
      </w:r>
      <w:r w:rsidR="00593ADC">
        <w:t xml:space="preserve"> </w:t>
      </w:r>
      <w:r w:rsidR="00253E58">
        <w:t>level</w:t>
      </w:r>
      <w:r w:rsidR="00593ADC">
        <w:t xml:space="preserve"> </w:t>
      </w:r>
      <w:r w:rsidR="0078722A">
        <w:t>5</w:t>
      </w:r>
      <w:r w:rsidR="00593ADC">
        <w:t xml:space="preserve"> </w:t>
      </w:r>
      <w:r w:rsidR="00253E58">
        <w:t>maternity</w:t>
      </w:r>
      <w:r w:rsidR="00593ADC">
        <w:t xml:space="preserve"> </w:t>
      </w:r>
      <w:r w:rsidR="00253E58">
        <w:t>services</w:t>
      </w:r>
      <w:r w:rsidR="00593ADC">
        <w:t xml:space="preserve"> </w:t>
      </w:r>
      <w:r w:rsidR="009F0FA6">
        <w:t>(Barwon Health, Latrobe Regional Health, Ballarat Health Services, Goulburn Valley Health, Albury Wodonga Health and Bendigo Health)</w:t>
      </w:r>
      <w:r w:rsidR="00593ADC">
        <w:t xml:space="preserve"> </w:t>
      </w:r>
      <w:r w:rsidR="00253E58">
        <w:t>provide</w:t>
      </w:r>
      <w:r w:rsidR="00593ADC">
        <w:t xml:space="preserve"> </w:t>
      </w:r>
      <w:r w:rsidR="00253E58">
        <w:t>leadership,</w:t>
      </w:r>
      <w:r w:rsidR="00593ADC">
        <w:t xml:space="preserve"> </w:t>
      </w:r>
      <w:r w:rsidR="00253E58">
        <w:t>management</w:t>
      </w:r>
      <w:r w:rsidR="00BD44B2">
        <w:t>,</w:t>
      </w:r>
      <w:r w:rsidR="00593ADC">
        <w:t xml:space="preserve"> </w:t>
      </w:r>
      <w:r w:rsidR="00BD44B2">
        <w:t>reporting</w:t>
      </w:r>
      <w:r w:rsidR="00593ADC">
        <w:t xml:space="preserve"> </w:t>
      </w:r>
      <w:r w:rsidR="00253E58">
        <w:t>and</w:t>
      </w:r>
      <w:r w:rsidR="00593ADC">
        <w:t xml:space="preserve"> </w:t>
      </w:r>
      <w:r w:rsidR="00253E58">
        <w:t>coordination</w:t>
      </w:r>
      <w:r w:rsidR="00593ADC">
        <w:t xml:space="preserve"> </w:t>
      </w:r>
      <w:r w:rsidR="00253E58">
        <w:t>of</w:t>
      </w:r>
      <w:r w:rsidR="00593ADC">
        <w:t xml:space="preserve"> </w:t>
      </w:r>
      <w:r w:rsidR="00253E58">
        <w:t>the</w:t>
      </w:r>
      <w:r w:rsidR="00593ADC">
        <w:t xml:space="preserve"> </w:t>
      </w:r>
      <w:r w:rsidR="00F5008E">
        <w:t>r</w:t>
      </w:r>
      <w:r w:rsidR="00253E58">
        <w:t>egional</w:t>
      </w:r>
      <w:r w:rsidR="00593ADC">
        <w:t xml:space="preserve"> </w:t>
      </w:r>
      <w:r w:rsidR="00253E58">
        <w:t>Maternal</w:t>
      </w:r>
      <w:r w:rsidR="00593ADC">
        <w:t xml:space="preserve"> </w:t>
      </w:r>
      <w:r w:rsidR="00253E58">
        <w:t>and</w:t>
      </w:r>
      <w:r w:rsidR="00593ADC">
        <w:t xml:space="preserve"> </w:t>
      </w:r>
      <w:r w:rsidR="00253E58">
        <w:t>Perinatal</w:t>
      </w:r>
      <w:r w:rsidR="00593ADC">
        <w:t xml:space="preserve"> </w:t>
      </w:r>
      <w:r w:rsidR="00253E58">
        <w:t>Mortality</w:t>
      </w:r>
      <w:r w:rsidR="00593ADC">
        <w:t xml:space="preserve"> </w:t>
      </w:r>
      <w:r w:rsidR="00253E58">
        <w:t>and</w:t>
      </w:r>
      <w:r w:rsidR="00593ADC">
        <w:t xml:space="preserve"> </w:t>
      </w:r>
      <w:r w:rsidR="00253E58">
        <w:t>Morbidity</w:t>
      </w:r>
      <w:r w:rsidR="00593ADC">
        <w:t xml:space="preserve"> </w:t>
      </w:r>
      <w:r w:rsidR="005A5B68">
        <w:t>Committees.</w:t>
      </w:r>
      <w:r w:rsidR="00593ADC">
        <w:t xml:space="preserve"> </w:t>
      </w:r>
      <w:r w:rsidR="00253E58">
        <w:t>All</w:t>
      </w:r>
      <w:r w:rsidR="00593ADC">
        <w:t xml:space="preserve"> </w:t>
      </w:r>
      <w:r w:rsidR="00253E58">
        <w:t>rural</w:t>
      </w:r>
      <w:r w:rsidR="00593ADC">
        <w:t xml:space="preserve"> </w:t>
      </w:r>
      <w:r w:rsidR="00253E58">
        <w:t>and</w:t>
      </w:r>
      <w:r w:rsidR="00593ADC">
        <w:t xml:space="preserve"> </w:t>
      </w:r>
      <w:r w:rsidR="00253E58">
        <w:t>regional</w:t>
      </w:r>
      <w:r w:rsidR="00593ADC">
        <w:t xml:space="preserve"> </w:t>
      </w:r>
      <w:r w:rsidR="00253E58">
        <w:t>maternity</w:t>
      </w:r>
      <w:r w:rsidR="00593ADC">
        <w:t xml:space="preserve"> </w:t>
      </w:r>
      <w:r w:rsidR="00253E58">
        <w:t>and</w:t>
      </w:r>
      <w:r w:rsidR="00593ADC">
        <w:t xml:space="preserve"> </w:t>
      </w:r>
      <w:r w:rsidR="00253E58">
        <w:t>newborn</w:t>
      </w:r>
      <w:r w:rsidR="00593ADC">
        <w:t xml:space="preserve"> </w:t>
      </w:r>
      <w:r w:rsidR="00253E58">
        <w:t>services</w:t>
      </w:r>
      <w:r w:rsidR="00593ADC">
        <w:t xml:space="preserve"> </w:t>
      </w:r>
      <w:r w:rsidR="00AF1541">
        <w:t>must</w:t>
      </w:r>
      <w:r w:rsidR="00593ADC">
        <w:t xml:space="preserve"> </w:t>
      </w:r>
      <w:r w:rsidR="00253E58">
        <w:t>participate</w:t>
      </w:r>
      <w:r w:rsidR="00593ADC">
        <w:t xml:space="preserve"> </w:t>
      </w:r>
      <w:r w:rsidR="00253E58">
        <w:t>in</w:t>
      </w:r>
      <w:r w:rsidR="00593ADC">
        <w:t xml:space="preserve"> </w:t>
      </w:r>
      <w:r w:rsidR="00253E58">
        <w:t>quarterly</w:t>
      </w:r>
      <w:r w:rsidR="00593ADC">
        <w:t xml:space="preserve"> </w:t>
      </w:r>
      <w:r w:rsidR="00253E58">
        <w:t>committee</w:t>
      </w:r>
      <w:r w:rsidR="00593ADC">
        <w:t xml:space="preserve"> </w:t>
      </w:r>
      <w:r w:rsidR="00253E58">
        <w:t>meetings.</w:t>
      </w:r>
    </w:p>
    <w:p w14:paraId="2D584531" w14:textId="77777777" w:rsidR="00F86B7B" w:rsidRPr="00F86B7B" w:rsidRDefault="00F86B7B" w:rsidP="00F86B7B">
      <w:pPr>
        <w:pStyle w:val="DHHSbody"/>
      </w:pPr>
      <w:r w:rsidRPr="00F86B7B">
        <w:t>Regional level 5 maternity and newborn services are also required to:</w:t>
      </w:r>
    </w:p>
    <w:p w14:paraId="2E632857" w14:textId="77777777" w:rsidR="00F86B7B" w:rsidRPr="00F86B7B" w:rsidRDefault="1578767F" w:rsidP="00413CF7">
      <w:pPr>
        <w:pStyle w:val="DHHSbullet1"/>
      </w:pPr>
      <w:r>
        <w:t>maintain accurate records of regional maternal and perinatal mortality</w:t>
      </w:r>
      <w:r w:rsidR="2DCC62A8">
        <w:t>,</w:t>
      </w:r>
      <w:r>
        <w:t xml:space="preserve"> and morbidity committee meetings</w:t>
      </w:r>
      <w:r w:rsidR="5A51E404">
        <w:t xml:space="preserve"> </w:t>
      </w:r>
    </w:p>
    <w:p w14:paraId="2D0F6CA5" w14:textId="77777777" w:rsidR="0050324D" w:rsidRDefault="1578767F" w:rsidP="00413CF7">
      <w:pPr>
        <w:pStyle w:val="DHHSbullet1"/>
      </w:pPr>
      <w:r>
        <w:t>submit summary reports outlining the key findings and recommendations of the committee</w:t>
      </w:r>
      <w:r w:rsidR="00F53973">
        <w:t>,</w:t>
      </w:r>
      <w:r>
        <w:t xml:space="preserve"> </w:t>
      </w:r>
      <w:r w:rsidR="00760609">
        <w:t>as requested</w:t>
      </w:r>
      <w:r w:rsidR="00695F9B">
        <w:t xml:space="preserve"> </w:t>
      </w:r>
      <w:r w:rsidR="009517A3">
        <w:t>by</w:t>
      </w:r>
      <w:r w:rsidR="00695F9B">
        <w:t xml:space="preserve"> the department</w:t>
      </w:r>
      <w:r w:rsidR="00CA0314">
        <w:t>.</w:t>
      </w:r>
    </w:p>
    <w:p w14:paraId="43C7C404" w14:textId="77777777" w:rsidR="0050324D" w:rsidRDefault="00253E58" w:rsidP="00BE0262">
      <w:pPr>
        <w:pStyle w:val="Heading5"/>
      </w:pPr>
      <w:r w:rsidRPr="00DD449D">
        <w:t>Generation</w:t>
      </w:r>
      <w:r w:rsidR="00593ADC">
        <w:t xml:space="preserve"> </w:t>
      </w:r>
      <w:r w:rsidRPr="00DD449D">
        <w:t>Victoria</w:t>
      </w:r>
    </w:p>
    <w:p w14:paraId="61B7B1A1" w14:textId="77777777" w:rsidR="00254433" w:rsidRDefault="00000000" w:rsidP="001F7E2A">
      <w:pPr>
        <w:pStyle w:val="DHHSbody"/>
      </w:pPr>
      <w:hyperlink r:id="rId172" w:history="1">
        <w:r w:rsidR="00254433" w:rsidRPr="00A73AE5">
          <w:rPr>
            <w:rStyle w:val="Hyperlink"/>
          </w:rPr>
          <w:t>GenV</w:t>
        </w:r>
      </w:hyperlink>
      <w:r w:rsidR="00254433">
        <w:t xml:space="preserve"> </w:t>
      </w:r>
      <w:r w:rsidR="00950F58">
        <w:t>&lt;h</w:t>
      </w:r>
      <w:r w:rsidR="00950F58" w:rsidRPr="00950F58">
        <w:t>ttps://www.genv.org.au</w:t>
      </w:r>
      <w:r w:rsidR="00950F58">
        <w:t xml:space="preserve">&gt; </w:t>
      </w:r>
      <w:r w:rsidR="00254433" w:rsidRPr="00DD449D">
        <w:t>is</w:t>
      </w:r>
      <w:r w:rsidR="00254433">
        <w:t xml:space="preserve"> </w:t>
      </w:r>
      <w:r w:rsidR="00254433" w:rsidRPr="00DD449D">
        <w:t>led</w:t>
      </w:r>
      <w:r w:rsidR="00254433">
        <w:t xml:space="preserve"> </w:t>
      </w:r>
      <w:r w:rsidR="00254433" w:rsidRPr="00DD449D">
        <w:t>by</w:t>
      </w:r>
      <w:r w:rsidR="00254433">
        <w:t xml:space="preserve"> </w:t>
      </w:r>
      <w:r w:rsidR="00254433" w:rsidRPr="00DD449D">
        <w:t>the</w:t>
      </w:r>
      <w:r w:rsidR="00254433">
        <w:t xml:space="preserve"> </w:t>
      </w:r>
      <w:r w:rsidR="00254433" w:rsidRPr="00DD449D">
        <w:t>Murdoch</w:t>
      </w:r>
      <w:r w:rsidR="00254433">
        <w:t xml:space="preserve"> </w:t>
      </w:r>
      <w:r w:rsidR="00254433" w:rsidRPr="00DD449D">
        <w:t>Children’s</w:t>
      </w:r>
      <w:r w:rsidR="00254433">
        <w:t xml:space="preserve"> </w:t>
      </w:r>
      <w:r w:rsidR="00254433" w:rsidRPr="00DD449D">
        <w:t>Research</w:t>
      </w:r>
      <w:r w:rsidR="00254433">
        <w:t xml:space="preserve"> </w:t>
      </w:r>
      <w:r w:rsidR="00254433" w:rsidRPr="00DD449D">
        <w:t>Institute</w:t>
      </w:r>
      <w:r w:rsidR="00254433">
        <w:t xml:space="preserve"> </w:t>
      </w:r>
      <w:r w:rsidR="00254433" w:rsidRPr="00DD449D">
        <w:t>and</w:t>
      </w:r>
      <w:r w:rsidR="00254433">
        <w:t xml:space="preserve"> </w:t>
      </w:r>
      <w:r w:rsidR="00254433" w:rsidRPr="00DD449D">
        <w:t>The</w:t>
      </w:r>
      <w:r w:rsidR="00254433">
        <w:t xml:space="preserve"> </w:t>
      </w:r>
      <w:r w:rsidR="00254433" w:rsidRPr="00DD449D">
        <w:t>Royal</w:t>
      </w:r>
      <w:r w:rsidR="00254433">
        <w:t xml:space="preserve"> </w:t>
      </w:r>
      <w:r w:rsidR="00254433" w:rsidRPr="00DD449D">
        <w:t>Children’s</w:t>
      </w:r>
      <w:r w:rsidR="00254433">
        <w:t xml:space="preserve"> </w:t>
      </w:r>
      <w:r w:rsidR="00254433" w:rsidRPr="00DD449D">
        <w:t>Hospital</w:t>
      </w:r>
      <w:r w:rsidR="00254433">
        <w:t xml:space="preserve">, </w:t>
      </w:r>
      <w:r w:rsidR="00254433" w:rsidRPr="00DD449D">
        <w:t>and</w:t>
      </w:r>
      <w:r w:rsidR="00254433">
        <w:t xml:space="preserve"> </w:t>
      </w:r>
      <w:r w:rsidR="00254433" w:rsidRPr="00DD449D">
        <w:t>is</w:t>
      </w:r>
      <w:r w:rsidR="00254433">
        <w:t xml:space="preserve"> </w:t>
      </w:r>
      <w:r w:rsidR="00254433" w:rsidRPr="00DD449D">
        <w:t>partially</w:t>
      </w:r>
      <w:r w:rsidR="00254433">
        <w:t xml:space="preserve"> </w:t>
      </w:r>
      <w:r w:rsidR="00254433" w:rsidRPr="00DD449D">
        <w:t>funded</w:t>
      </w:r>
      <w:r w:rsidR="00254433">
        <w:t xml:space="preserve"> </w:t>
      </w:r>
      <w:r w:rsidR="00254433" w:rsidRPr="00DD449D">
        <w:t>by</w:t>
      </w:r>
      <w:r w:rsidR="00254433">
        <w:t xml:space="preserve"> </w:t>
      </w:r>
      <w:r w:rsidR="00254433" w:rsidRPr="00DD449D">
        <w:t>the</w:t>
      </w:r>
      <w:r w:rsidR="00254433">
        <w:t xml:space="preserve"> </w:t>
      </w:r>
      <w:r w:rsidR="00254433" w:rsidRPr="00DD449D">
        <w:t>Victorian</w:t>
      </w:r>
      <w:r w:rsidR="00254433">
        <w:t xml:space="preserve"> </w:t>
      </w:r>
      <w:r w:rsidR="00254433" w:rsidRPr="00DD449D">
        <w:t>Government</w:t>
      </w:r>
      <w:r w:rsidR="00F53973">
        <w:t>.</w:t>
      </w:r>
      <w:r w:rsidR="00E702D1">
        <w:t xml:space="preserve"> </w:t>
      </w:r>
    </w:p>
    <w:p w14:paraId="5F266812" w14:textId="77777777" w:rsidR="0050324D" w:rsidRDefault="00253E58" w:rsidP="001F7E2A">
      <w:pPr>
        <w:pStyle w:val="DHHSbody"/>
      </w:pPr>
      <w:r w:rsidRPr="00DD449D">
        <w:t>All</w:t>
      </w:r>
      <w:r w:rsidR="00593ADC">
        <w:t xml:space="preserve"> </w:t>
      </w:r>
      <w:r w:rsidRPr="00DD449D">
        <w:t>health</w:t>
      </w:r>
      <w:r w:rsidR="00593ADC">
        <w:t xml:space="preserve"> </w:t>
      </w:r>
      <w:r w:rsidRPr="00DD449D">
        <w:t>services</w:t>
      </w:r>
      <w:r w:rsidR="00593ADC">
        <w:t xml:space="preserve"> </w:t>
      </w:r>
      <w:r w:rsidRPr="00DD449D">
        <w:t>providing</w:t>
      </w:r>
      <w:r w:rsidR="00593ADC">
        <w:t xml:space="preserve"> </w:t>
      </w:r>
      <w:r w:rsidRPr="00DD449D">
        <w:t>maternity</w:t>
      </w:r>
      <w:r w:rsidR="00593ADC">
        <w:t xml:space="preserve"> </w:t>
      </w:r>
      <w:r w:rsidRPr="00DD449D">
        <w:t>services</w:t>
      </w:r>
      <w:r w:rsidR="00593ADC">
        <w:t xml:space="preserve"> </w:t>
      </w:r>
      <w:r w:rsidRPr="00DD449D">
        <w:t>are</w:t>
      </w:r>
      <w:r w:rsidR="00593ADC">
        <w:t xml:space="preserve"> </w:t>
      </w:r>
      <w:r w:rsidRPr="00DD449D">
        <w:t>encouraged</w:t>
      </w:r>
      <w:r w:rsidR="00593ADC">
        <w:t xml:space="preserve"> </w:t>
      </w:r>
      <w:r w:rsidRPr="00DD449D">
        <w:t>to</w:t>
      </w:r>
      <w:r w:rsidR="00593ADC">
        <w:t xml:space="preserve"> </w:t>
      </w:r>
      <w:r w:rsidRPr="00DD449D">
        <w:t>support</w:t>
      </w:r>
      <w:r w:rsidR="00593ADC">
        <w:t xml:space="preserve"> </w:t>
      </w:r>
      <w:r w:rsidRPr="00DD449D">
        <w:t>women</w:t>
      </w:r>
      <w:r w:rsidR="00593ADC">
        <w:t xml:space="preserve"> </w:t>
      </w:r>
      <w:r w:rsidRPr="00DD449D">
        <w:t>to</w:t>
      </w:r>
      <w:r w:rsidR="00593ADC">
        <w:t xml:space="preserve"> </w:t>
      </w:r>
      <w:r w:rsidRPr="00DD449D">
        <w:t>participate</w:t>
      </w:r>
      <w:r w:rsidR="00593ADC">
        <w:t xml:space="preserve"> </w:t>
      </w:r>
      <w:r w:rsidRPr="00DD449D">
        <w:t>in</w:t>
      </w:r>
      <w:r w:rsidR="00593ADC">
        <w:t xml:space="preserve"> </w:t>
      </w:r>
      <w:r w:rsidRPr="00DD449D">
        <w:t>GenV,</w:t>
      </w:r>
      <w:r w:rsidR="00593ADC">
        <w:t xml:space="preserve"> </w:t>
      </w:r>
      <w:r w:rsidRPr="00DD449D">
        <w:t>which</w:t>
      </w:r>
      <w:r w:rsidR="00593ADC">
        <w:t xml:space="preserve"> </w:t>
      </w:r>
      <w:r w:rsidRPr="00DD449D">
        <w:t>aims</w:t>
      </w:r>
      <w:r w:rsidR="00593ADC">
        <w:t xml:space="preserve"> </w:t>
      </w:r>
      <w:r w:rsidRPr="00DD449D">
        <w:t>to</w:t>
      </w:r>
      <w:r w:rsidR="00593ADC">
        <w:t xml:space="preserve"> </w:t>
      </w:r>
      <w:r w:rsidRPr="00DD449D">
        <w:t>improve</w:t>
      </w:r>
      <w:r w:rsidR="00593ADC">
        <w:t xml:space="preserve"> </w:t>
      </w:r>
      <w:r w:rsidRPr="00DD449D">
        <w:t>community</w:t>
      </w:r>
      <w:r w:rsidR="00593ADC">
        <w:t xml:space="preserve"> </w:t>
      </w:r>
      <w:r w:rsidRPr="00DD449D">
        <w:t>health</w:t>
      </w:r>
      <w:r w:rsidR="00593ADC">
        <w:t xml:space="preserve"> </w:t>
      </w:r>
      <w:r w:rsidRPr="00DD449D">
        <w:t>by</w:t>
      </w:r>
      <w:r w:rsidR="00593ADC">
        <w:t xml:space="preserve"> </w:t>
      </w:r>
      <w:r w:rsidRPr="00DD449D">
        <w:t>tracking</w:t>
      </w:r>
      <w:r w:rsidR="00593ADC">
        <w:t xml:space="preserve"> </w:t>
      </w:r>
      <w:r w:rsidRPr="00DD449D">
        <w:t>and</w:t>
      </w:r>
      <w:r w:rsidR="00593ADC">
        <w:t xml:space="preserve"> </w:t>
      </w:r>
      <w:r w:rsidRPr="00DD449D">
        <w:t>analysing</w:t>
      </w:r>
      <w:r w:rsidR="00593ADC">
        <w:t xml:space="preserve"> </w:t>
      </w:r>
      <w:r w:rsidRPr="00DD449D">
        <w:t>the</w:t>
      </w:r>
      <w:r w:rsidR="00593ADC">
        <w:t xml:space="preserve"> </w:t>
      </w:r>
      <w:r w:rsidRPr="00DD449D">
        <w:t>health</w:t>
      </w:r>
      <w:r w:rsidR="00593ADC">
        <w:t xml:space="preserve"> </w:t>
      </w:r>
      <w:r w:rsidRPr="00DD449D">
        <w:t>outcomes</w:t>
      </w:r>
      <w:r w:rsidR="00593ADC">
        <w:t xml:space="preserve"> </w:t>
      </w:r>
      <w:r w:rsidRPr="00DD449D">
        <w:t>of</w:t>
      </w:r>
      <w:r w:rsidR="00593ADC">
        <w:t xml:space="preserve"> </w:t>
      </w:r>
      <w:r w:rsidRPr="00DD449D">
        <w:t>a</w:t>
      </w:r>
      <w:r w:rsidR="00593ADC">
        <w:t xml:space="preserve"> </w:t>
      </w:r>
      <w:r w:rsidRPr="00DD449D">
        <w:t>cohort</w:t>
      </w:r>
      <w:r w:rsidR="00593ADC">
        <w:t xml:space="preserve"> </w:t>
      </w:r>
      <w:r w:rsidRPr="00DD449D">
        <w:t>of</w:t>
      </w:r>
      <w:r w:rsidR="00593ADC">
        <w:t xml:space="preserve"> </w:t>
      </w:r>
      <w:r w:rsidRPr="00DD449D">
        <w:t>Victorian</w:t>
      </w:r>
      <w:r w:rsidR="00593ADC">
        <w:t xml:space="preserve"> </w:t>
      </w:r>
      <w:r w:rsidRPr="00DD449D">
        <w:t>children</w:t>
      </w:r>
      <w:r w:rsidR="00593ADC">
        <w:t xml:space="preserve"> </w:t>
      </w:r>
      <w:r w:rsidRPr="00DD449D">
        <w:t>and</w:t>
      </w:r>
      <w:r w:rsidR="00593ADC">
        <w:t xml:space="preserve"> </w:t>
      </w:r>
      <w:r w:rsidRPr="00DD449D">
        <w:t>their</w:t>
      </w:r>
      <w:r w:rsidR="00593ADC">
        <w:t xml:space="preserve"> </w:t>
      </w:r>
      <w:r w:rsidRPr="00DD449D">
        <w:t>parents</w:t>
      </w:r>
      <w:r w:rsidR="00593ADC">
        <w:t xml:space="preserve"> </w:t>
      </w:r>
      <w:r w:rsidRPr="00DD449D">
        <w:t>over</w:t>
      </w:r>
      <w:r w:rsidR="00593ADC">
        <w:t xml:space="preserve"> </w:t>
      </w:r>
      <w:r w:rsidRPr="00DD449D">
        <w:t>time.</w:t>
      </w:r>
      <w:r w:rsidR="00593ADC">
        <w:t xml:space="preserve"> </w:t>
      </w:r>
      <w:r w:rsidRPr="00DD449D">
        <w:t>GenV</w:t>
      </w:r>
      <w:r w:rsidR="00593ADC">
        <w:t xml:space="preserve"> </w:t>
      </w:r>
      <w:r w:rsidRPr="00DD449D">
        <w:t>will</w:t>
      </w:r>
      <w:r w:rsidR="00593ADC">
        <w:t xml:space="preserve"> </w:t>
      </w:r>
      <w:r w:rsidRPr="00DD449D">
        <w:t>provide</w:t>
      </w:r>
      <w:r w:rsidR="00593ADC">
        <w:t xml:space="preserve"> </w:t>
      </w:r>
      <w:r w:rsidRPr="00DD449D">
        <w:t>new</w:t>
      </w:r>
      <w:r w:rsidR="00593ADC">
        <w:t xml:space="preserve"> </w:t>
      </w:r>
      <w:r w:rsidRPr="00DD449D">
        <w:t>data</w:t>
      </w:r>
      <w:r w:rsidR="00593ADC">
        <w:t xml:space="preserve"> </w:t>
      </w:r>
      <w:r w:rsidRPr="00DD449D">
        <w:t>to</w:t>
      </w:r>
      <w:r w:rsidR="00593ADC">
        <w:t xml:space="preserve"> </w:t>
      </w:r>
      <w:r w:rsidRPr="00DD449D">
        <w:t>enable</w:t>
      </w:r>
      <w:r w:rsidR="00593ADC">
        <w:t xml:space="preserve"> </w:t>
      </w:r>
      <w:r w:rsidRPr="00DD449D">
        <w:t>hospitals</w:t>
      </w:r>
      <w:r w:rsidR="00593ADC">
        <w:t xml:space="preserve"> </w:t>
      </w:r>
      <w:r w:rsidRPr="00DD449D">
        <w:t>to</w:t>
      </w:r>
      <w:r w:rsidR="00593ADC">
        <w:t xml:space="preserve"> </w:t>
      </w:r>
      <w:r w:rsidRPr="00DD449D">
        <w:t>better</w:t>
      </w:r>
      <w:r w:rsidR="00593ADC">
        <w:t xml:space="preserve"> </w:t>
      </w:r>
      <w:r w:rsidRPr="00DD449D">
        <w:t>analyse</w:t>
      </w:r>
      <w:r w:rsidR="00593ADC">
        <w:t xml:space="preserve"> </w:t>
      </w:r>
      <w:r w:rsidRPr="00DD449D">
        <w:t>long-term</w:t>
      </w:r>
      <w:r w:rsidR="00593ADC">
        <w:t xml:space="preserve"> </w:t>
      </w:r>
      <w:r w:rsidRPr="00DD449D">
        <w:t>patient</w:t>
      </w:r>
      <w:r w:rsidR="00593ADC">
        <w:t xml:space="preserve"> </w:t>
      </w:r>
      <w:r w:rsidRPr="00DD449D">
        <w:t>outcomes.</w:t>
      </w:r>
      <w:r w:rsidR="00593ADC">
        <w:t xml:space="preserve"> </w:t>
      </w:r>
      <w:r w:rsidRPr="00DD449D">
        <w:t>GenV</w:t>
      </w:r>
      <w:r w:rsidR="00593ADC">
        <w:t xml:space="preserve"> </w:t>
      </w:r>
      <w:r w:rsidRPr="00DD449D">
        <w:t>aggregate</w:t>
      </w:r>
      <w:r w:rsidR="00593ADC">
        <w:t xml:space="preserve"> </w:t>
      </w:r>
      <w:r w:rsidRPr="00DD449D">
        <w:t>data</w:t>
      </w:r>
      <w:r w:rsidR="00593ADC">
        <w:t xml:space="preserve"> </w:t>
      </w:r>
      <w:r w:rsidRPr="00DD449D">
        <w:t>will</w:t>
      </w:r>
      <w:r w:rsidR="00593ADC">
        <w:t xml:space="preserve"> </w:t>
      </w:r>
      <w:r w:rsidRPr="00DD449D">
        <w:t>be</w:t>
      </w:r>
      <w:r w:rsidR="00593ADC">
        <w:t xml:space="preserve"> </w:t>
      </w:r>
      <w:r w:rsidRPr="00DD449D">
        <w:t>available</w:t>
      </w:r>
      <w:r w:rsidR="00593ADC">
        <w:t xml:space="preserve"> </w:t>
      </w:r>
      <w:r w:rsidRPr="00DD449D">
        <w:t>to</w:t>
      </w:r>
      <w:r w:rsidR="00593ADC">
        <w:t xml:space="preserve"> </w:t>
      </w:r>
      <w:r w:rsidRPr="00DD449D">
        <w:t>validated</w:t>
      </w:r>
      <w:r w:rsidR="00593ADC">
        <w:t xml:space="preserve"> </w:t>
      </w:r>
      <w:r w:rsidRPr="00DD449D">
        <w:t>health</w:t>
      </w:r>
      <w:r w:rsidR="00593ADC">
        <w:t xml:space="preserve"> </w:t>
      </w:r>
      <w:r w:rsidRPr="00DD449D">
        <w:t>services,</w:t>
      </w:r>
      <w:r w:rsidR="00593ADC">
        <w:t xml:space="preserve"> </w:t>
      </w:r>
      <w:r w:rsidRPr="00DD449D">
        <w:t>hospitals</w:t>
      </w:r>
      <w:r w:rsidR="00593ADC">
        <w:t xml:space="preserve"> </w:t>
      </w:r>
      <w:r w:rsidRPr="00DD449D">
        <w:t>and</w:t>
      </w:r>
      <w:r w:rsidR="00593ADC">
        <w:t xml:space="preserve"> </w:t>
      </w:r>
      <w:r w:rsidRPr="00DD449D">
        <w:t>researchers</w:t>
      </w:r>
      <w:r w:rsidR="00593ADC">
        <w:t xml:space="preserve"> </w:t>
      </w:r>
      <w:r w:rsidRPr="00DD449D">
        <w:t>for</w:t>
      </w:r>
      <w:r w:rsidR="00593ADC">
        <w:t xml:space="preserve"> </w:t>
      </w:r>
      <w:r w:rsidRPr="00DD449D">
        <w:t>analysis</w:t>
      </w:r>
      <w:r w:rsidR="00593ADC">
        <w:t xml:space="preserve"> </w:t>
      </w:r>
      <w:r w:rsidRPr="00DD449D">
        <w:t>and</w:t>
      </w:r>
      <w:r w:rsidR="00593ADC">
        <w:t xml:space="preserve"> </w:t>
      </w:r>
      <w:r w:rsidRPr="00DD449D">
        <w:t>study,</w:t>
      </w:r>
      <w:r w:rsidR="00593ADC">
        <w:t xml:space="preserve"> </w:t>
      </w:r>
      <w:r w:rsidRPr="00DD449D">
        <w:t>reducing</w:t>
      </w:r>
      <w:r w:rsidR="00593ADC">
        <w:t xml:space="preserve"> </w:t>
      </w:r>
      <w:r w:rsidRPr="00DD449D">
        <w:t>the</w:t>
      </w:r>
      <w:r w:rsidR="00593ADC">
        <w:t xml:space="preserve"> </w:t>
      </w:r>
      <w:r w:rsidRPr="00DD449D">
        <w:t>time</w:t>
      </w:r>
      <w:r w:rsidR="00593ADC">
        <w:t xml:space="preserve"> </w:t>
      </w:r>
      <w:r w:rsidRPr="00DD449D">
        <w:t>and</w:t>
      </w:r>
      <w:r w:rsidR="00593ADC">
        <w:t xml:space="preserve"> </w:t>
      </w:r>
      <w:r w:rsidRPr="00DD449D">
        <w:t>burden</w:t>
      </w:r>
      <w:r w:rsidR="00593ADC">
        <w:t xml:space="preserve"> </w:t>
      </w:r>
      <w:r w:rsidRPr="00DD449D">
        <w:t>of</w:t>
      </w:r>
      <w:r w:rsidR="00593ADC">
        <w:t xml:space="preserve"> </w:t>
      </w:r>
      <w:r w:rsidRPr="00DD449D">
        <w:t>additional</w:t>
      </w:r>
      <w:r w:rsidR="00593ADC">
        <w:t xml:space="preserve"> </w:t>
      </w:r>
      <w:r w:rsidRPr="00DD449D">
        <w:t>data</w:t>
      </w:r>
      <w:r w:rsidR="00593ADC">
        <w:t xml:space="preserve"> </w:t>
      </w:r>
      <w:r w:rsidRPr="00DD449D">
        <w:t>collection.</w:t>
      </w:r>
    </w:p>
    <w:p w14:paraId="5F735AAC" w14:textId="77777777" w:rsidR="00253E58" w:rsidRDefault="00253E58" w:rsidP="00245765">
      <w:pPr>
        <w:pStyle w:val="DHHSbody"/>
      </w:pPr>
      <w:r w:rsidRPr="00DD449D">
        <w:t>With</w:t>
      </w:r>
      <w:r w:rsidR="00593ADC">
        <w:t xml:space="preserve"> </w:t>
      </w:r>
      <w:r w:rsidRPr="00DD449D">
        <w:t>GenV</w:t>
      </w:r>
      <w:r w:rsidR="00593ADC">
        <w:t xml:space="preserve"> </w:t>
      </w:r>
      <w:r w:rsidRPr="00DD449D">
        <w:t>providing</w:t>
      </w:r>
      <w:r w:rsidR="00593ADC">
        <w:t xml:space="preserve"> </w:t>
      </w:r>
      <w:r w:rsidRPr="00DD449D">
        <w:t>staff</w:t>
      </w:r>
      <w:r w:rsidR="00593ADC">
        <w:t xml:space="preserve"> </w:t>
      </w:r>
      <w:r w:rsidRPr="00DD449D">
        <w:t>across</w:t>
      </w:r>
      <w:r w:rsidR="00593ADC">
        <w:t xml:space="preserve"> </w:t>
      </w:r>
      <w:r w:rsidRPr="00DD449D">
        <w:t>the</w:t>
      </w:r>
      <w:r w:rsidR="00593ADC">
        <w:t xml:space="preserve"> </w:t>
      </w:r>
      <w:r w:rsidRPr="00DD449D">
        <w:t>state</w:t>
      </w:r>
      <w:r w:rsidR="00593ADC">
        <w:t xml:space="preserve"> </w:t>
      </w:r>
      <w:r w:rsidRPr="00DD449D">
        <w:t>to</w:t>
      </w:r>
      <w:r w:rsidR="00593ADC">
        <w:t xml:space="preserve"> </w:t>
      </w:r>
      <w:r w:rsidRPr="00DD449D">
        <w:t>recruit</w:t>
      </w:r>
      <w:r w:rsidR="00593ADC">
        <w:t xml:space="preserve"> </w:t>
      </w:r>
      <w:r w:rsidRPr="00DD449D">
        <w:t>families</w:t>
      </w:r>
      <w:r w:rsidR="00593ADC">
        <w:t xml:space="preserve"> </w:t>
      </w:r>
      <w:r w:rsidRPr="00DD449D">
        <w:t>into</w:t>
      </w:r>
      <w:r w:rsidR="00593ADC">
        <w:t xml:space="preserve"> </w:t>
      </w:r>
      <w:r w:rsidRPr="00DD449D">
        <w:t>the</w:t>
      </w:r>
      <w:r w:rsidR="00593ADC">
        <w:t xml:space="preserve"> </w:t>
      </w:r>
      <w:r w:rsidRPr="00DD449D">
        <w:t>cohort,</w:t>
      </w:r>
      <w:r w:rsidR="00593ADC">
        <w:t xml:space="preserve"> </w:t>
      </w:r>
      <w:r w:rsidRPr="00DD449D">
        <w:t>it</w:t>
      </w:r>
      <w:r w:rsidR="00593ADC">
        <w:t xml:space="preserve"> </w:t>
      </w:r>
      <w:r w:rsidRPr="00DD449D">
        <w:t>is</w:t>
      </w:r>
      <w:r w:rsidR="00593ADC">
        <w:t xml:space="preserve"> </w:t>
      </w:r>
      <w:r w:rsidRPr="00DD449D">
        <w:t>not</w:t>
      </w:r>
      <w:r w:rsidR="00593ADC">
        <w:t xml:space="preserve"> </w:t>
      </w:r>
      <w:r w:rsidRPr="00DD449D">
        <w:t>anticipated</w:t>
      </w:r>
      <w:r w:rsidR="00593ADC">
        <w:t xml:space="preserve"> </w:t>
      </w:r>
      <w:r w:rsidRPr="00DD449D">
        <w:t>to</w:t>
      </w:r>
      <w:r w:rsidR="00593ADC">
        <w:t xml:space="preserve"> </w:t>
      </w:r>
      <w:r w:rsidRPr="00DD449D">
        <w:t>impact</w:t>
      </w:r>
      <w:r w:rsidR="00593ADC">
        <w:t xml:space="preserve"> </w:t>
      </w:r>
      <w:r w:rsidRPr="00DD449D">
        <w:t>routine</w:t>
      </w:r>
      <w:r w:rsidR="00593ADC">
        <w:t xml:space="preserve"> </w:t>
      </w:r>
      <w:r w:rsidRPr="00DD449D">
        <w:t>health</w:t>
      </w:r>
      <w:r w:rsidR="00F3582E">
        <w:t xml:space="preserve"> </w:t>
      </w:r>
      <w:r w:rsidRPr="00DD449D">
        <w:t>care.</w:t>
      </w:r>
      <w:r w:rsidR="00593ADC">
        <w:t xml:space="preserve"> </w:t>
      </w:r>
      <w:r w:rsidRPr="00DD449D">
        <w:t>GenV</w:t>
      </w:r>
      <w:r w:rsidR="00593ADC">
        <w:t xml:space="preserve"> </w:t>
      </w:r>
      <w:r w:rsidRPr="00DD449D">
        <w:t>staff</w:t>
      </w:r>
      <w:r w:rsidR="00593ADC">
        <w:t xml:space="preserve"> </w:t>
      </w:r>
      <w:r w:rsidRPr="00DD449D">
        <w:t>will</w:t>
      </w:r>
      <w:r w:rsidR="00593ADC">
        <w:t xml:space="preserve"> </w:t>
      </w:r>
      <w:r w:rsidRPr="00DD449D">
        <w:t>facilitate</w:t>
      </w:r>
      <w:r w:rsidR="00593ADC">
        <w:t xml:space="preserve"> </w:t>
      </w:r>
      <w:r w:rsidRPr="00DD449D">
        <w:t>a</w:t>
      </w:r>
      <w:r w:rsidR="00593ADC">
        <w:t xml:space="preserve"> </w:t>
      </w:r>
      <w:r w:rsidRPr="00DD449D">
        <w:t>transparent</w:t>
      </w:r>
      <w:r w:rsidR="00593ADC">
        <w:t xml:space="preserve"> </w:t>
      </w:r>
      <w:r w:rsidRPr="00DD449D">
        <w:t>‘opt</w:t>
      </w:r>
      <w:r w:rsidR="002B1853">
        <w:t>-</w:t>
      </w:r>
      <w:r w:rsidRPr="00DD449D">
        <w:t>in’</w:t>
      </w:r>
      <w:r w:rsidR="00593ADC">
        <w:t xml:space="preserve"> </w:t>
      </w:r>
      <w:r w:rsidRPr="00DD449D">
        <w:t>consent</w:t>
      </w:r>
      <w:r w:rsidR="00593ADC">
        <w:t xml:space="preserve"> </w:t>
      </w:r>
      <w:r w:rsidRPr="00DD449D">
        <w:t>process</w:t>
      </w:r>
      <w:r w:rsidR="00593ADC">
        <w:t xml:space="preserve"> </w:t>
      </w:r>
      <w:r w:rsidRPr="00DD449D">
        <w:t>delivered</w:t>
      </w:r>
      <w:r w:rsidR="00593ADC">
        <w:t xml:space="preserve"> </w:t>
      </w:r>
      <w:r w:rsidRPr="00DD449D">
        <w:t>in</w:t>
      </w:r>
      <w:r w:rsidR="00593ADC">
        <w:t xml:space="preserve"> </w:t>
      </w:r>
      <w:r w:rsidRPr="00DD449D">
        <w:t>alignment</w:t>
      </w:r>
      <w:r w:rsidR="00593ADC">
        <w:t xml:space="preserve"> </w:t>
      </w:r>
      <w:r w:rsidRPr="00DD449D">
        <w:t>with</w:t>
      </w:r>
      <w:r w:rsidR="00593ADC">
        <w:t xml:space="preserve"> </w:t>
      </w:r>
      <w:r w:rsidRPr="00DD449D">
        <w:t>the</w:t>
      </w:r>
      <w:r w:rsidR="00593ADC">
        <w:t xml:space="preserve"> </w:t>
      </w:r>
      <w:r w:rsidRPr="00DD449D">
        <w:t>V</w:t>
      </w:r>
      <w:r w:rsidR="009B7D83">
        <w:t>IHSP</w:t>
      </w:r>
      <w:r w:rsidR="00530E15">
        <w:t>. This will</w:t>
      </w:r>
      <w:r w:rsidR="00593ADC">
        <w:t xml:space="preserve"> </w:t>
      </w:r>
      <w:r w:rsidRPr="00DD449D">
        <w:t>ensur</w:t>
      </w:r>
      <w:r w:rsidR="00530E15">
        <w:t>e there is</w:t>
      </w:r>
      <w:r w:rsidR="00593ADC">
        <w:t xml:space="preserve"> </w:t>
      </w:r>
      <w:r w:rsidRPr="00DD449D">
        <w:t>minimal</w:t>
      </w:r>
      <w:r w:rsidR="00593ADC">
        <w:t xml:space="preserve"> </w:t>
      </w:r>
      <w:r w:rsidRPr="00DD449D">
        <w:t>impact</w:t>
      </w:r>
      <w:r w:rsidR="00593ADC">
        <w:t xml:space="preserve"> </w:t>
      </w:r>
      <w:r w:rsidRPr="00DD449D">
        <w:t>on</w:t>
      </w:r>
      <w:r w:rsidR="00593ADC">
        <w:t xml:space="preserve"> </w:t>
      </w:r>
      <w:r w:rsidRPr="00DD449D">
        <w:t>hospital</w:t>
      </w:r>
      <w:r w:rsidR="00593ADC">
        <w:t xml:space="preserve"> </w:t>
      </w:r>
      <w:r w:rsidRPr="00DD449D">
        <w:t>staff</w:t>
      </w:r>
      <w:r w:rsidR="00593ADC">
        <w:t xml:space="preserve"> </w:t>
      </w:r>
      <w:r w:rsidRPr="00DD449D">
        <w:t>and</w:t>
      </w:r>
      <w:r w:rsidR="00593ADC">
        <w:t xml:space="preserve"> </w:t>
      </w:r>
      <w:r w:rsidRPr="00DD449D">
        <w:t>resources.</w:t>
      </w:r>
      <w:r w:rsidR="00593ADC">
        <w:t xml:space="preserve"> </w:t>
      </w:r>
    </w:p>
    <w:p w14:paraId="676A540B" w14:textId="77777777" w:rsidR="00253E58" w:rsidRPr="00D078AD" w:rsidRDefault="00253E58" w:rsidP="00BE0262">
      <w:pPr>
        <w:pStyle w:val="Heading5"/>
      </w:pPr>
      <w:r>
        <w:t>Incentivising</w:t>
      </w:r>
      <w:r w:rsidR="00593ADC">
        <w:t xml:space="preserve"> </w:t>
      </w:r>
      <w:r w:rsidR="009E4497">
        <w:t>b</w:t>
      </w:r>
      <w:r>
        <w:t>etter</w:t>
      </w:r>
      <w:r w:rsidR="00593ADC">
        <w:t xml:space="preserve"> </w:t>
      </w:r>
      <w:r w:rsidR="009E4497">
        <w:t>p</w:t>
      </w:r>
      <w:r>
        <w:t>atient</w:t>
      </w:r>
      <w:r w:rsidR="00593ADC">
        <w:t xml:space="preserve"> </w:t>
      </w:r>
      <w:r w:rsidR="009E4497">
        <w:t>s</w:t>
      </w:r>
      <w:r>
        <w:t>afety</w:t>
      </w:r>
    </w:p>
    <w:p w14:paraId="752728D9" w14:textId="77777777" w:rsidR="00F53973" w:rsidRDefault="00253E58" w:rsidP="009A53E1">
      <w:pPr>
        <w:pStyle w:val="DHHSbody"/>
      </w:pPr>
      <w:r>
        <w:t>The</w:t>
      </w:r>
      <w:r w:rsidR="00593ADC">
        <w:t xml:space="preserve"> </w:t>
      </w:r>
      <w:r>
        <w:t>Victorian</w:t>
      </w:r>
      <w:r w:rsidR="00593ADC">
        <w:t xml:space="preserve"> </w:t>
      </w:r>
      <w:r>
        <w:t>Managed</w:t>
      </w:r>
      <w:r w:rsidR="00593ADC">
        <w:t xml:space="preserve"> </w:t>
      </w:r>
      <w:r>
        <w:t>Insurance</w:t>
      </w:r>
      <w:r w:rsidR="00593ADC">
        <w:t xml:space="preserve"> </w:t>
      </w:r>
      <w:r>
        <w:t>Authority</w:t>
      </w:r>
      <w:r w:rsidR="00593ADC">
        <w:t xml:space="preserve"> </w:t>
      </w:r>
      <w:r>
        <w:t>launched</w:t>
      </w:r>
      <w:r w:rsidR="00593ADC">
        <w:t xml:space="preserve"> </w:t>
      </w:r>
      <w:r>
        <w:t>the</w:t>
      </w:r>
      <w:r w:rsidR="00593ADC">
        <w:t xml:space="preserve"> </w:t>
      </w:r>
      <w:r>
        <w:t>Incentivising</w:t>
      </w:r>
      <w:r w:rsidR="00593ADC">
        <w:t xml:space="preserve"> </w:t>
      </w:r>
      <w:r w:rsidR="00F53973">
        <w:t xml:space="preserve">better patient safety </w:t>
      </w:r>
      <w:r>
        <w:t>program</w:t>
      </w:r>
      <w:r w:rsidR="00593ADC">
        <w:t xml:space="preserve"> </w:t>
      </w:r>
      <w:r>
        <w:t>in</w:t>
      </w:r>
      <w:r w:rsidR="00593ADC">
        <w:t xml:space="preserve"> </w:t>
      </w:r>
      <w:r>
        <w:t>July</w:t>
      </w:r>
      <w:r w:rsidR="00593ADC">
        <w:t xml:space="preserve"> </w:t>
      </w:r>
      <w:r>
        <w:t>2018.</w:t>
      </w:r>
      <w:r w:rsidR="00593ADC">
        <w:t xml:space="preserve"> </w:t>
      </w:r>
      <w:r>
        <w:t>The</w:t>
      </w:r>
      <w:r w:rsidR="00593ADC">
        <w:t xml:space="preserve"> </w:t>
      </w:r>
      <w:r>
        <w:t>program</w:t>
      </w:r>
      <w:r w:rsidR="00593ADC">
        <w:t xml:space="preserve"> </w:t>
      </w:r>
      <w:r>
        <w:t>supports</w:t>
      </w:r>
      <w:r w:rsidR="00593ADC">
        <w:t xml:space="preserve"> </w:t>
      </w:r>
      <w:r>
        <w:t>Victorian</w:t>
      </w:r>
      <w:r w:rsidR="00593ADC">
        <w:t xml:space="preserve"> </w:t>
      </w:r>
      <w:r>
        <w:t>maternity</w:t>
      </w:r>
      <w:r w:rsidR="00593ADC">
        <w:t xml:space="preserve"> </w:t>
      </w:r>
      <w:r>
        <w:t>services</w:t>
      </w:r>
      <w:r w:rsidR="00593ADC">
        <w:t xml:space="preserve"> </w:t>
      </w:r>
      <w:r w:rsidR="00681BFE">
        <w:t>that</w:t>
      </w:r>
      <w:r w:rsidR="00593ADC">
        <w:t xml:space="preserve"> </w:t>
      </w:r>
      <w:r>
        <w:t>provide</w:t>
      </w:r>
      <w:r w:rsidR="00593ADC">
        <w:t xml:space="preserve"> </w:t>
      </w:r>
      <w:r>
        <w:t>planned</w:t>
      </w:r>
      <w:r w:rsidR="00593ADC">
        <w:t xml:space="preserve"> </w:t>
      </w:r>
      <w:r>
        <w:t>maternity</w:t>
      </w:r>
      <w:r w:rsidR="00593ADC">
        <w:t xml:space="preserve"> </w:t>
      </w:r>
      <w:r>
        <w:t>care</w:t>
      </w:r>
      <w:r w:rsidR="00593ADC">
        <w:t xml:space="preserve"> </w:t>
      </w:r>
      <w:r>
        <w:t>to</w:t>
      </w:r>
      <w:r w:rsidR="00593ADC">
        <w:t xml:space="preserve"> </w:t>
      </w:r>
      <w:r>
        <w:t>continue</w:t>
      </w:r>
      <w:r w:rsidR="00593ADC">
        <w:t xml:space="preserve"> </w:t>
      </w:r>
      <w:r>
        <w:t>their</w:t>
      </w:r>
      <w:r w:rsidR="00593ADC">
        <w:t xml:space="preserve"> </w:t>
      </w:r>
      <w:r>
        <w:t>commitment</w:t>
      </w:r>
      <w:r w:rsidR="00593ADC">
        <w:t xml:space="preserve"> </w:t>
      </w:r>
      <w:r>
        <w:t>towards</w:t>
      </w:r>
      <w:r w:rsidR="00593ADC">
        <w:t xml:space="preserve"> </w:t>
      </w:r>
      <w:r>
        <w:t>improvements</w:t>
      </w:r>
      <w:r w:rsidR="00593ADC">
        <w:t xml:space="preserve"> </w:t>
      </w:r>
      <w:r>
        <w:t>in</w:t>
      </w:r>
      <w:r w:rsidR="00593ADC">
        <w:t xml:space="preserve"> </w:t>
      </w:r>
      <w:r>
        <w:t>quality</w:t>
      </w:r>
      <w:r w:rsidR="00593ADC">
        <w:t xml:space="preserve"> </w:t>
      </w:r>
      <w:r>
        <w:t>and</w:t>
      </w:r>
      <w:r w:rsidR="00593ADC">
        <w:t xml:space="preserve"> </w:t>
      </w:r>
      <w:r>
        <w:t>safety</w:t>
      </w:r>
      <w:r w:rsidR="002B1853">
        <w:t>,</w:t>
      </w:r>
      <w:r w:rsidR="00593ADC">
        <w:t xml:space="preserve"> </w:t>
      </w:r>
      <w:r>
        <w:t>through</w:t>
      </w:r>
      <w:r w:rsidR="00593ADC">
        <w:t xml:space="preserve"> </w:t>
      </w:r>
      <w:r>
        <w:t>the</w:t>
      </w:r>
      <w:r w:rsidR="00593ADC">
        <w:t xml:space="preserve"> </w:t>
      </w:r>
      <w:r>
        <w:t>increased</w:t>
      </w:r>
      <w:r w:rsidR="00593ADC">
        <w:t xml:space="preserve"> </w:t>
      </w:r>
      <w:r>
        <w:t>throughput</w:t>
      </w:r>
      <w:r w:rsidR="00593ADC">
        <w:t xml:space="preserve"> </w:t>
      </w:r>
      <w:r>
        <w:t>of</w:t>
      </w:r>
      <w:r w:rsidR="00593ADC">
        <w:t xml:space="preserve"> </w:t>
      </w:r>
      <w:r>
        <w:t>birth</w:t>
      </w:r>
      <w:r w:rsidR="00593ADC">
        <w:t xml:space="preserve"> </w:t>
      </w:r>
      <w:r>
        <w:t>suite</w:t>
      </w:r>
      <w:r w:rsidR="00593ADC">
        <w:t xml:space="preserve"> </w:t>
      </w:r>
      <w:r>
        <w:t>staff</w:t>
      </w:r>
      <w:r w:rsidR="00593ADC">
        <w:t xml:space="preserve"> </w:t>
      </w:r>
      <w:r>
        <w:t>in</w:t>
      </w:r>
      <w:r w:rsidR="00593ADC">
        <w:t xml:space="preserve"> </w:t>
      </w:r>
      <w:r>
        <w:t>certain</w:t>
      </w:r>
      <w:r w:rsidR="00593ADC">
        <w:t xml:space="preserve"> </w:t>
      </w:r>
      <w:r>
        <w:t>evidence</w:t>
      </w:r>
      <w:r w:rsidR="009C323C">
        <w:t>-</w:t>
      </w:r>
      <w:r>
        <w:t>based,</w:t>
      </w:r>
      <w:r w:rsidR="00593ADC">
        <w:t xml:space="preserve"> </w:t>
      </w:r>
      <w:r>
        <w:t>maternity</w:t>
      </w:r>
      <w:r w:rsidR="00593ADC">
        <w:t xml:space="preserve"> </w:t>
      </w:r>
      <w:r>
        <w:t>skills</w:t>
      </w:r>
      <w:r w:rsidR="00593ADC">
        <w:t xml:space="preserve"> </w:t>
      </w:r>
      <w:r>
        <w:t>education</w:t>
      </w:r>
      <w:r w:rsidR="00593ADC">
        <w:t xml:space="preserve"> </w:t>
      </w:r>
      <w:r>
        <w:t>and</w:t>
      </w:r>
      <w:r w:rsidR="00593ADC">
        <w:t xml:space="preserve"> </w:t>
      </w:r>
      <w:r>
        <w:t>training</w:t>
      </w:r>
      <w:r w:rsidR="00593ADC">
        <w:t xml:space="preserve"> </w:t>
      </w:r>
      <w:r>
        <w:t>programs.</w:t>
      </w:r>
    </w:p>
    <w:p w14:paraId="7A56FA86" w14:textId="77777777" w:rsidR="00253E58" w:rsidRDefault="00253E58" w:rsidP="009A53E1">
      <w:pPr>
        <w:pStyle w:val="DHHSbody"/>
      </w:pPr>
      <w:r>
        <w:t>The</w:t>
      </w:r>
      <w:r w:rsidR="00593ADC">
        <w:t xml:space="preserve"> </w:t>
      </w:r>
      <w:r>
        <w:t>program</w:t>
      </w:r>
      <w:r w:rsidR="00593ADC">
        <w:t xml:space="preserve"> </w:t>
      </w:r>
      <w:r>
        <w:t>identifies</w:t>
      </w:r>
      <w:r w:rsidR="00593ADC">
        <w:t xml:space="preserve"> </w:t>
      </w:r>
      <w:r>
        <w:t>three</w:t>
      </w:r>
      <w:r w:rsidR="00593ADC">
        <w:t xml:space="preserve"> </w:t>
      </w:r>
      <w:r>
        <w:t>high-risk</w:t>
      </w:r>
      <w:r w:rsidR="00593ADC">
        <w:t xml:space="preserve"> </w:t>
      </w:r>
      <w:r>
        <w:t>maternity</w:t>
      </w:r>
      <w:r w:rsidR="00593ADC">
        <w:t xml:space="preserve"> </w:t>
      </w:r>
      <w:r>
        <w:t>focus</w:t>
      </w:r>
      <w:r w:rsidR="00593ADC">
        <w:t xml:space="preserve"> </w:t>
      </w:r>
      <w:r>
        <w:t>areas.</w:t>
      </w:r>
      <w:r w:rsidR="00593ADC">
        <w:t xml:space="preserve"> </w:t>
      </w:r>
      <w:r>
        <w:t>A</w:t>
      </w:r>
      <w:r w:rsidR="00593ADC">
        <w:t xml:space="preserve"> </w:t>
      </w:r>
      <w:r>
        <w:t>refund</w:t>
      </w:r>
      <w:r w:rsidR="00593ADC">
        <w:t xml:space="preserve"> </w:t>
      </w:r>
      <w:r>
        <w:t>on</w:t>
      </w:r>
      <w:r w:rsidR="00593ADC">
        <w:t xml:space="preserve"> </w:t>
      </w:r>
      <w:r>
        <w:t>the</w:t>
      </w:r>
      <w:r w:rsidR="00593ADC">
        <w:t xml:space="preserve"> </w:t>
      </w:r>
      <w:r>
        <w:t>maternity</w:t>
      </w:r>
      <w:r w:rsidR="00593ADC">
        <w:t xml:space="preserve"> </w:t>
      </w:r>
      <w:r>
        <w:t>component</w:t>
      </w:r>
      <w:r w:rsidR="00593ADC">
        <w:t xml:space="preserve"> </w:t>
      </w:r>
      <w:r>
        <w:t>of</w:t>
      </w:r>
      <w:r w:rsidR="00593ADC">
        <w:t xml:space="preserve"> </w:t>
      </w:r>
      <w:r>
        <w:t>the</w:t>
      </w:r>
      <w:r w:rsidR="00593ADC">
        <w:t xml:space="preserve"> </w:t>
      </w:r>
      <w:r>
        <w:t>health</w:t>
      </w:r>
      <w:r w:rsidR="00593ADC">
        <w:t xml:space="preserve"> </w:t>
      </w:r>
      <w:r>
        <w:t>service</w:t>
      </w:r>
      <w:r w:rsidR="00681BFE">
        <w:t>’</w:t>
      </w:r>
      <w:r>
        <w:t>s</w:t>
      </w:r>
      <w:r w:rsidR="00593ADC">
        <w:t xml:space="preserve"> </w:t>
      </w:r>
      <w:r>
        <w:t>medical</w:t>
      </w:r>
      <w:r w:rsidR="00593ADC">
        <w:t xml:space="preserve"> </w:t>
      </w:r>
      <w:r>
        <w:t>indemnity</w:t>
      </w:r>
      <w:r w:rsidR="00593ADC">
        <w:t xml:space="preserve"> </w:t>
      </w:r>
      <w:r>
        <w:t>premium</w:t>
      </w:r>
      <w:r w:rsidR="00593ADC">
        <w:t xml:space="preserve"> </w:t>
      </w:r>
      <w:r>
        <w:t>will</w:t>
      </w:r>
      <w:r w:rsidR="00593ADC">
        <w:t xml:space="preserve"> </w:t>
      </w:r>
      <w:r>
        <w:t>be</w:t>
      </w:r>
      <w:r w:rsidR="00593ADC">
        <w:t xml:space="preserve"> </w:t>
      </w:r>
      <w:r w:rsidR="00C86DE5">
        <w:t>provided when</w:t>
      </w:r>
      <w:r w:rsidR="00593ADC">
        <w:t xml:space="preserve"> </w:t>
      </w:r>
      <w:r>
        <w:t>education</w:t>
      </w:r>
      <w:r w:rsidR="00593ADC">
        <w:t xml:space="preserve"> </w:t>
      </w:r>
      <w:r>
        <w:t>and</w:t>
      </w:r>
      <w:r w:rsidR="00593ADC">
        <w:t xml:space="preserve"> </w:t>
      </w:r>
      <w:r>
        <w:t>training</w:t>
      </w:r>
      <w:r w:rsidR="00593ADC">
        <w:t xml:space="preserve"> </w:t>
      </w:r>
      <w:r>
        <w:t>is</w:t>
      </w:r>
      <w:r w:rsidR="00593ADC">
        <w:t xml:space="preserve"> </w:t>
      </w:r>
      <w:r>
        <w:t>delivered</w:t>
      </w:r>
      <w:r w:rsidR="00593ADC">
        <w:t xml:space="preserve"> </w:t>
      </w:r>
      <w:r>
        <w:t>according</w:t>
      </w:r>
      <w:r w:rsidR="00593ADC">
        <w:t xml:space="preserve"> </w:t>
      </w:r>
      <w:r>
        <w:t>to</w:t>
      </w:r>
      <w:r w:rsidR="00593ADC">
        <w:t xml:space="preserve"> </w:t>
      </w:r>
      <w:r>
        <w:t>the</w:t>
      </w:r>
      <w:r w:rsidR="00593ADC">
        <w:t xml:space="preserve"> </w:t>
      </w:r>
      <w:r>
        <w:t>program</w:t>
      </w:r>
      <w:r w:rsidR="00681BFE">
        <w:t>’</w:t>
      </w:r>
      <w:r>
        <w:t>s</w:t>
      </w:r>
      <w:r w:rsidR="00593ADC">
        <w:t xml:space="preserve"> </w:t>
      </w:r>
      <w:r>
        <w:t>eligibility</w:t>
      </w:r>
      <w:r w:rsidR="00593ADC">
        <w:t xml:space="preserve"> </w:t>
      </w:r>
      <w:r>
        <w:t>criteria.</w:t>
      </w:r>
    </w:p>
    <w:p w14:paraId="75D5E3E2" w14:textId="77777777" w:rsidR="00F95A82" w:rsidRDefault="00F95A82" w:rsidP="009A53E1">
      <w:pPr>
        <w:pStyle w:val="DHHSbody"/>
      </w:pPr>
      <w:r w:rsidRPr="00F95A82">
        <w:t>All</w:t>
      </w:r>
      <w:r w:rsidR="00593ADC">
        <w:t xml:space="preserve"> </w:t>
      </w:r>
      <w:r w:rsidRPr="00F95A82">
        <w:t>health</w:t>
      </w:r>
      <w:r w:rsidR="00593ADC">
        <w:t xml:space="preserve"> </w:t>
      </w:r>
      <w:r w:rsidRPr="00F95A82">
        <w:t>services</w:t>
      </w:r>
      <w:r w:rsidR="00593ADC">
        <w:t xml:space="preserve"> </w:t>
      </w:r>
      <w:r w:rsidRPr="00F95A82">
        <w:t>providing</w:t>
      </w:r>
      <w:r w:rsidR="00593ADC">
        <w:t xml:space="preserve"> </w:t>
      </w:r>
      <w:r w:rsidRPr="00F95A82">
        <w:t>planned</w:t>
      </w:r>
      <w:r w:rsidR="00593ADC">
        <w:t xml:space="preserve"> </w:t>
      </w:r>
      <w:r w:rsidRPr="00F95A82">
        <w:t>birthing</w:t>
      </w:r>
      <w:r w:rsidR="00593ADC">
        <w:t xml:space="preserve"> </w:t>
      </w:r>
      <w:r w:rsidRPr="00F95A82">
        <w:t>services</w:t>
      </w:r>
      <w:r w:rsidR="00593ADC">
        <w:t xml:space="preserve"> </w:t>
      </w:r>
      <w:r w:rsidRPr="00F95A82">
        <w:t>(levels</w:t>
      </w:r>
      <w:r w:rsidR="00593ADC">
        <w:t xml:space="preserve"> </w:t>
      </w:r>
      <w:r w:rsidRPr="00F95A82">
        <w:t>2–6</w:t>
      </w:r>
      <w:r w:rsidR="00593ADC">
        <w:t xml:space="preserve"> </w:t>
      </w:r>
      <w:r w:rsidRPr="00F95A82">
        <w:t>maternity</w:t>
      </w:r>
      <w:r w:rsidR="00593ADC">
        <w:t xml:space="preserve"> </w:t>
      </w:r>
      <w:r w:rsidRPr="00F95A82">
        <w:t>capability)</w:t>
      </w:r>
      <w:r w:rsidR="00593ADC">
        <w:t xml:space="preserve"> </w:t>
      </w:r>
      <w:r w:rsidRPr="00F95A82">
        <w:t>are</w:t>
      </w:r>
      <w:r w:rsidR="00593ADC">
        <w:t xml:space="preserve"> </w:t>
      </w:r>
      <w:r w:rsidRPr="00F95A82">
        <w:t>expected</w:t>
      </w:r>
      <w:r w:rsidR="00593ADC">
        <w:t xml:space="preserve"> </w:t>
      </w:r>
      <w:r w:rsidRPr="00F95A82">
        <w:t>to</w:t>
      </w:r>
      <w:r w:rsidR="00593ADC">
        <w:t xml:space="preserve"> </w:t>
      </w:r>
      <w:r w:rsidRPr="00F95A82">
        <w:t>have</w:t>
      </w:r>
      <w:r w:rsidR="00593ADC">
        <w:t xml:space="preserve"> </w:t>
      </w:r>
      <w:r w:rsidRPr="00F95A82">
        <w:t>met</w:t>
      </w:r>
      <w:r w:rsidR="00593ADC">
        <w:t xml:space="preserve"> </w:t>
      </w:r>
      <w:r w:rsidRPr="00F95A82">
        <w:t>the</w:t>
      </w:r>
      <w:r w:rsidR="00593ADC">
        <w:t xml:space="preserve"> </w:t>
      </w:r>
      <w:r w:rsidRPr="00F95A82">
        <w:t>eligibility</w:t>
      </w:r>
      <w:r w:rsidR="00593ADC">
        <w:t xml:space="preserve"> </w:t>
      </w:r>
      <w:r w:rsidRPr="00F95A82">
        <w:t>criteria</w:t>
      </w:r>
      <w:r w:rsidR="00593ADC">
        <w:t xml:space="preserve"> </w:t>
      </w:r>
      <w:r w:rsidRPr="00F95A82">
        <w:t>established</w:t>
      </w:r>
      <w:r w:rsidR="00593ADC">
        <w:t xml:space="preserve"> </w:t>
      </w:r>
      <w:r w:rsidRPr="00F95A82">
        <w:t>by</w:t>
      </w:r>
      <w:r w:rsidR="00593ADC">
        <w:t xml:space="preserve"> </w:t>
      </w:r>
      <w:r w:rsidRPr="00F95A82">
        <w:t>the</w:t>
      </w:r>
      <w:r w:rsidR="00593ADC">
        <w:t xml:space="preserve"> </w:t>
      </w:r>
      <w:hyperlink r:id="rId173" w:history="1">
        <w:r w:rsidRPr="003E0897">
          <w:rPr>
            <w:rStyle w:val="Hyperlink"/>
          </w:rPr>
          <w:t>Incentivising</w:t>
        </w:r>
        <w:r w:rsidR="00593ADC" w:rsidRPr="003E0897">
          <w:rPr>
            <w:rStyle w:val="Hyperlink"/>
          </w:rPr>
          <w:t xml:space="preserve"> </w:t>
        </w:r>
        <w:r w:rsidR="00F53973" w:rsidRPr="003E0897">
          <w:rPr>
            <w:rStyle w:val="Hyperlink"/>
          </w:rPr>
          <w:t>better patient sa</w:t>
        </w:r>
        <w:r w:rsidRPr="003E0897">
          <w:rPr>
            <w:rStyle w:val="Hyperlink"/>
          </w:rPr>
          <w:t>fety</w:t>
        </w:r>
        <w:r w:rsidR="00593ADC" w:rsidRPr="003E0897">
          <w:rPr>
            <w:rStyle w:val="Hyperlink"/>
          </w:rPr>
          <w:t xml:space="preserve"> </w:t>
        </w:r>
        <w:r w:rsidRPr="003E0897">
          <w:rPr>
            <w:rStyle w:val="Hyperlink"/>
          </w:rPr>
          <w:t>program</w:t>
        </w:r>
      </w:hyperlink>
      <w:r w:rsidR="003E0897">
        <w:t xml:space="preserve"> &lt;</w:t>
      </w:r>
      <w:r w:rsidR="003E0897" w:rsidRPr="003E0897">
        <w:t>https://www.vmia.vic.gov.au/risk-advisory/harm-prevention/incentivising-better-patient-safety</w:t>
      </w:r>
      <w:r w:rsidR="003E0897">
        <w:t>&gt;</w:t>
      </w:r>
      <w:r w:rsidRPr="00F95A82">
        <w:t>.</w:t>
      </w:r>
    </w:p>
    <w:p w14:paraId="29944306" w14:textId="77777777" w:rsidR="00253E58" w:rsidRPr="00146B90" w:rsidRDefault="00253E58" w:rsidP="00BE0262">
      <w:pPr>
        <w:pStyle w:val="Heading5"/>
      </w:pPr>
      <w:r>
        <w:t>Adult,</w:t>
      </w:r>
      <w:r w:rsidR="00593ADC">
        <w:t xml:space="preserve"> </w:t>
      </w:r>
      <w:r>
        <w:t>paediatric</w:t>
      </w:r>
      <w:r w:rsidR="00593ADC">
        <w:t xml:space="preserve"> </w:t>
      </w:r>
      <w:r>
        <w:t>and</w:t>
      </w:r>
      <w:r w:rsidR="00593ADC">
        <w:t xml:space="preserve"> </w:t>
      </w:r>
      <w:r>
        <w:t>neonatal</w:t>
      </w:r>
      <w:r w:rsidR="00593ADC">
        <w:t xml:space="preserve"> </w:t>
      </w:r>
      <w:r>
        <w:t>intensive</w:t>
      </w:r>
      <w:r w:rsidR="00593ADC">
        <w:t xml:space="preserve"> </w:t>
      </w:r>
      <w:r>
        <w:t>care</w:t>
      </w:r>
      <w:r w:rsidR="00593ADC">
        <w:t xml:space="preserve"> </w:t>
      </w:r>
      <w:r>
        <w:t>registry</w:t>
      </w:r>
      <w:r w:rsidR="00593ADC">
        <w:t xml:space="preserve"> </w:t>
      </w:r>
      <w:r>
        <w:t>data</w:t>
      </w:r>
      <w:r w:rsidR="00593ADC">
        <w:t xml:space="preserve"> </w:t>
      </w:r>
      <w:r>
        <w:t>reporting</w:t>
      </w:r>
    </w:p>
    <w:p w14:paraId="37DC02A4" w14:textId="77777777" w:rsidR="00253E58" w:rsidRPr="00146B90" w:rsidRDefault="00253E58" w:rsidP="009A53E1">
      <w:pPr>
        <w:pStyle w:val="DHHSbody"/>
      </w:pPr>
      <w:r>
        <w:t>Health</w:t>
      </w:r>
      <w:r w:rsidR="00593ADC">
        <w:t xml:space="preserve"> </w:t>
      </w:r>
      <w:r>
        <w:t>services</w:t>
      </w:r>
      <w:r w:rsidR="00593ADC">
        <w:t xml:space="preserve"> </w:t>
      </w:r>
      <w:r>
        <w:t>that</w:t>
      </w:r>
      <w:r w:rsidR="00593ADC">
        <w:t xml:space="preserve"> </w:t>
      </w:r>
      <w:r>
        <w:t>operate</w:t>
      </w:r>
      <w:r w:rsidR="00593ADC">
        <w:t xml:space="preserve"> </w:t>
      </w:r>
      <w:r>
        <w:t>an</w:t>
      </w:r>
      <w:r w:rsidR="00593ADC">
        <w:t xml:space="preserve"> </w:t>
      </w:r>
      <w:r>
        <w:t>adult</w:t>
      </w:r>
      <w:r w:rsidR="00593ADC">
        <w:t xml:space="preserve"> </w:t>
      </w:r>
      <w:r>
        <w:t>or</w:t>
      </w:r>
      <w:r w:rsidR="00593ADC">
        <w:t xml:space="preserve"> </w:t>
      </w:r>
      <w:r>
        <w:t>paediatric</w:t>
      </w:r>
      <w:r w:rsidR="00593ADC">
        <w:t xml:space="preserve"> </w:t>
      </w:r>
      <w:r>
        <w:t>critical</w:t>
      </w:r>
      <w:r w:rsidR="00593ADC">
        <w:t xml:space="preserve"> </w:t>
      </w:r>
      <w:r>
        <w:t>care</w:t>
      </w:r>
      <w:r w:rsidR="00593ADC">
        <w:t xml:space="preserve"> </w:t>
      </w:r>
      <w:r>
        <w:t>unit</w:t>
      </w:r>
      <w:r w:rsidR="00593ADC">
        <w:t xml:space="preserve"> </w:t>
      </w:r>
      <w:r>
        <w:t>must</w:t>
      </w:r>
      <w:r w:rsidR="00593ADC">
        <w:t xml:space="preserve"> </w:t>
      </w:r>
      <w:r>
        <w:t>submit</w:t>
      </w:r>
      <w:r w:rsidR="00593ADC">
        <w:t xml:space="preserve"> </w:t>
      </w:r>
      <w:r>
        <w:t>data</w:t>
      </w:r>
      <w:r w:rsidR="00593ADC">
        <w:t xml:space="preserve"> </w:t>
      </w:r>
      <w:r>
        <w:t>to</w:t>
      </w:r>
      <w:r w:rsidR="00593ADC">
        <w:t xml:space="preserve"> </w:t>
      </w:r>
      <w:r>
        <w:t>the</w:t>
      </w:r>
      <w:r w:rsidR="00593ADC">
        <w:t xml:space="preserve"> </w:t>
      </w:r>
      <w:r>
        <w:t>Adult</w:t>
      </w:r>
      <w:r w:rsidR="00593ADC">
        <w:t xml:space="preserve"> </w:t>
      </w:r>
      <w:r>
        <w:t>Patient</w:t>
      </w:r>
      <w:r w:rsidR="00593ADC">
        <w:t xml:space="preserve"> </w:t>
      </w:r>
      <w:r>
        <w:t>Database</w:t>
      </w:r>
      <w:r w:rsidR="00593ADC">
        <w:t xml:space="preserve"> </w:t>
      </w:r>
      <w:r>
        <w:t>and</w:t>
      </w:r>
      <w:r w:rsidR="00593ADC">
        <w:t xml:space="preserve"> </w:t>
      </w:r>
      <w:r>
        <w:t>the</w:t>
      </w:r>
      <w:r w:rsidR="00593ADC">
        <w:t xml:space="preserve"> </w:t>
      </w:r>
      <w:r>
        <w:t>Australian</w:t>
      </w:r>
      <w:r w:rsidR="00593ADC">
        <w:t xml:space="preserve"> </w:t>
      </w:r>
      <w:r>
        <w:t>and</w:t>
      </w:r>
      <w:r w:rsidR="00593ADC">
        <w:t xml:space="preserve"> </w:t>
      </w:r>
      <w:r>
        <w:t>New</w:t>
      </w:r>
      <w:r w:rsidR="00593ADC">
        <w:t xml:space="preserve"> </w:t>
      </w:r>
      <w:r>
        <w:t>Zealand</w:t>
      </w:r>
      <w:r w:rsidR="00593ADC">
        <w:t xml:space="preserve"> </w:t>
      </w:r>
      <w:r>
        <w:t>Paediatric</w:t>
      </w:r>
      <w:r w:rsidR="00593ADC">
        <w:t xml:space="preserve"> </w:t>
      </w:r>
      <w:r>
        <w:t>Intensive</w:t>
      </w:r>
      <w:r w:rsidR="00593ADC">
        <w:t xml:space="preserve"> </w:t>
      </w:r>
      <w:r>
        <w:t>Care</w:t>
      </w:r>
      <w:r w:rsidR="00593ADC">
        <w:t xml:space="preserve"> </w:t>
      </w:r>
      <w:r>
        <w:t>Registry,</w:t>
      </w:r>
      <w:r w:rsidR="00593ADC">
        <w:t xml:space="preserve"> </w:t>
      </w:r>
      <w:r>
        <w:t>administered</w:t>
      </w:r>
      <w:r w:rsidR="00593ADC">
        <w:t xml:space="preserve"> </w:t>
      </w:r>
      <w:r>
        <w:t>by</w:t>
      </w:r>
      <w:r w:rsidR="00593ADC">
        <w:t xml:space="preserve"> </w:t>
      </w:r>
      <w:r>
        <w:t>the</w:t>
      </w:r>
      <w:r w:rsidR="00593ADC">
        <w:t xml:space="preserve"> </w:t>
      </w:r>
      <w:r>
        <w:t>Australian</w:t>
      </w:r>
      <w:r w:rsidR="00593ADC">
        <w:t xml:space="preserve"> </w:t>
      </w:r>
      <w:r>
        <w:t>and</w:t>
      </w:r>
      <w:r w:rsidR="00593ADC">
        <w:t xml:space="preserve"> </w:t>
      </w:r>
      <w:r>
        <w:t>New</w:t>
      </w:r>
      <w:r w:rsidR="00593ADC">
        <w:t xml:space="preserve"> </w:t>
      </w:r>
      <w:r>
        <w:t>Zealand</w:t>
      </w:r>
      <w:r w:rsidR="00593ADC">
        <w:t xml:space="preserve"> </w:t>
      </w:r>
      <w:r>
        <w:t>Intensive</w:t>
      </w:r>
      <w:r w:rsidR="00593ADC">
        <w:t xml:space="preserve"> </w:t>
      </w:r>
      <w:r>
        <w:t>Care</w:t>
      </w:r>
      <w:r w:rsidR="00593ADC">
        <w:t xml:space="preserve"> </w:t>
      </w:r>
      <w:r>
        <w:t>Society</w:t>
      </w:r>
      <w:r w:rsidR="00681BFE">
        <w:t>’s</w:t>
      </w:r>
      <w:r w:rsidR="00593ADC">
        <w:t xml:space="preserve"> </w:t>
      </w:r>
      <w:r>
        <w:t>Centre</w:t>
      </w:r>
      <w:r w:rsidR="00593ADC">
        <w:t xml:space="preserve"> </w:t>
      </w:r>
      <w:r>
        <w:t>for</w:t>
      </w:r>
      <w:r w:rsidR="00593ADC">
        <w:t xml:space="preserve"> </w:t>
      </w:r>
      <w:r>
        <w:t>Outcome</w:t>
      </w:r>
      <w:r w:rsidR="00593ADC">
        <w:t xml:space="preserve"> </w:t>
      </w:r>
      <w:r>
        <w:t>and</w:t>
      </w:r>
      <w:r w:rsidR="00593ADC">
        <w:t xml:space="preserve"> </w:t>
      </w:r>
      <w:r>
        <w:t>Resource</w:t>
      </w:r>
      <w:r w:rsidR="00593ADC">
        <w:t xml:space="preserve"> </w:t>
      </w:r>
      <w:r>
        <w:t>Evaluation.</w:t>
      </w:r>
    </w:p>
    <w:p w14:paraId="0E5E0FAB" w14:textId="77777777" w:rsidR="00253E58" w:rsidRPr="00146B90" w:rsidRDefault="00253E58" w:rsidP="009A53E1">
      <w:pPr>
        <w:pStyle w:val="DHHSbody"/>
      </w:pPr>
      <w:r>
        <w:t>Health</w:t>
      </w:r>
      <w:r w:rsidR="00593ADC">
        <w:t xml:space="preserve"> </w:t>
      </w:r>
      <w:r>
        <w:t>services</w:t>
      </w:r>
      <w:r w:rsidR="00593ADC">
        <w:t xml:space="preserve"> </w:t>
      </w:r>
      <w:r>
        <w:t>operating</w:t>
      </w:r>
      <w:r w:rsidR="00593ADC">
        <w:t xml:space="preserve"> </w:t>
      </w:r>
      <w:r>
        <w:t>a</w:t>
      </w:r>
      <w:r w:rsidR="00593ADC">
        <w:t xml:space="preserve"> </w:t>
      </w:r>
      <w:r>
        <w:t>level</w:t>
      </w:r>
      <w:r w:rsidR="00593ADC">
        <w:t xml:space="preserve"> </w:t>
      </w:r>
      <w:r>
        <w:t>5</w:t>
      </w:r>
      <w:r w:rsidR="00593ADC">
        <w:t xml:space="preserve"> </w:t>
      </w:r>
      <w:r>
        <w:t>or</w:t>
      </w:r>
      <w:r w:rsidR="00593ADC">
        <w:t xml:space="preserve"> </w:t>
      </w:r>
      <w:r>
        <w:t>level</w:t>
      </w:r>
      <w:r w:rsidR="00593ADC">
        <w:t xml:space="preserve"> </w:t>
      </w:r>
      <w:r>
        <w:t>6</w:t>
      </w:r>
      <w:r w:rsidR="00593ADC">
        <w:t xml:space="preserve"> </w:t>
      </w:r>
      <w:r>
        <w:t>newborn</w:t>
      </w:r>
      <w:r w:rsidR="00593ADC">
        <w:t xml:space="preserve"> </w:t>
      </w:r>
      <w:r>
        <w:t>service</w:t>
      </w:r>
      <w:r w:rsidR="00593ADC">
        <w:t xml:space="preserve"> </w:t>
      </w:r>
      <w:r>
        <w:t>must</w:t>
      </w:r>
      <w:r w:rsidR="00593ADC">
        <w:t xml:space="preserve"> </w:t>
      </w:r>
      <w:r>
        <w:t>submit</w:t>
      </w:r>
      <w:r w:rsidR="00593ADC">
        <w:t xml:space="preserve"> </w:t>
      </w:r>
      <w:r>
        <w:t>data</w:t>
      </w:r>
      <w:r w:rsidR="00593ADC">
        <w:t xml:space="preserve"> </w:t>
      </w:r>
      <w:r>
        <w:t>on</w:t>
      </w:r>
      <w:r w:rsidR="00593ADC">
        <w:t xml:space="preserve"> </w:t>
      </w:r>
      <w:r>
        <w:t>babies</w:t>
      </w:r>
      <w:r w:rsidR="00593ADC">
        <w:t xml:space="preserve"> </w:t>
      </w:r>
      <w:r>
        <w:t>who</w:t>
      </w:r>
      <w:r w:rsidR="00593ADC">
        <w:t xml:space="preserve"> </w:t>
      </w:r>
      <w:r>
        <w:t>meet</w:t>
      </w:r>
      <w:r w:rsidR="00593ADC">
        <w:t xml:space="preserve"> </w:t>
      </w:r>
      <w:r>
        <w:t>the</w:t>
      </w:r>
      <w:r w:rsidR="00593ADC">
        <w:t xml:space="preserve"> </w:t>
      </w:r>
      <w:r>
        <w:t>collection’s</w:t>
      </w:r>
      <w:r w:rsidR="00593ADC">
        <w:t xml:space="preserve"> </w:t>
      </w:r>
      <w:r>
        <w:t>eligibility</w:t>
      </w:r>
      <w:r w:rsidR="00593ADC">
        <w:t xml:space="preserve"> </w:t>
      </w:r>
      <w:r>
        <w:t>criteria</w:t>
      </w:r>
      <w:r w:rsidR="00593ADC">
        <w:t xml:space="preserve"> </w:t>
      </w:r>
      <w:r>
        <w:t>to</w:t>
      </w:r>
      <w:r w:rsidR="00593ADC">
        <w:t xml:space="preserve"> </w:t>
      </w:r>
      <w:r>
        <w:t>the</w:t>
      </w:r>
      <w:r w:rsidR="00593ADC">
        <w:t xml:space="preserve"> </w:t>
      </w:r>
      <w:r>
        <w:t>Australian</w:t>
      </w:r>
      <w:r w:rsidR="00593ADC">
        <w:t xml:space="preserve"> </w:t>
      </w:r>
      <w:r>
        <w:t>and</w:t>
      </w:r>
      <w:r w:rsidR="00593ADC">
        <w:t xml:space="preserve"> </w:t>
      </w:r>
      <w:r>
        <w:t>New</w:t>
      </w:r>
      <w:r w:rsidR="00593ADC">
        <w:t xml:space="preserve"> </w:t>
      </w:r>
      <w:r>
        <w:t>Zealand</w:t>
      </w:r>
      <w:r w:rsidR="00593ADC">
        <w:t xml:space="preserve"> </w:t>
      </w:r>
      <w:r>
        <w:t>Neonatal</w:t>
      </w:r>
      <w:r w:rsidR="00593ADC">
        <w:t xml:space="preserve"> </w:t>
      </w:r>
      <w:r>
        <w:t>Network.</w:t>
      </w:r>
    </w:p>
    <w:p w14:paraId="498BCE8A" w14:textId="77777777" w:rsidR="00253E58" w:rsidRDefault="00253E58" w:rsidP="00BE0262">
      <w:pPr>
        <w:pStyle w:val="Heading5"/>
      </w:pPr>
      <w:r>
        <w:lastRenderedPageBreak/>
        <w:t>Retrieval</w:t>
      </w:r>
      <w:r w:rsidR="00593ADC">
        <w:t xml:space="preserve"> </w:t>
      </w:r>
      <w:r>
        <w:t>and</w:t>
      </w:r>
      <w:r w:rsidR="00593ADC">
        <w:t xml:space="preserve"> </w:t>
      </w:r>
      <w:r>
        <w:t>Critical</w:t>
      </w:r>
      <w:r w:rsidR="00593ADC">
        <w:t xml:space="preserve"> </w:t>
      </w:r>
      <w:r>
        <w:t>Health</w:t>
      </w:r>
      <w:r w:rsidR="00593ADC">
        <w:t xml:space="preserve"> </w:t>
      </w:r>
      <w:r>
        <w:t>Information</w:t>
      </w:r>
      <w:r w:rsidR="00593ADC">
        <w:t xml:space="preserve"> </w:t>
      </w:r>
      <w:r>
        <w:t>System</w:t>
      </w:r>
      <w:r w:rsidR="00593ADC">
        <w:t xml:space="preserve"> </w:t>
      </w:r>
      <w:r>
        <w:t>capacity</w:t>
      </w:r>
    </w:p>
    <w:p w14:paraId="137F5F8C" w14:textId="77777777" w:rsidR="00253E58" w:rsidRPr="00146B90" w:rsidRDefault="00253E58" w:rsidP="009A53E1">
      <w:pPr>
        <w:pStyle w:val="DHHSbody"/>
      </w:pPr>
      <w:r w:rsidRPr="00146B90">
        <w:t>To</w:t>
      </w:r>
      <w:r w:rsidR="00593ADC">
        <w:t xml:space="preserve"> </w:t>
      </w:r>
      <w:r w:rsidRPr="00146B90">
        <w:t>facilitate</w:t>
      </w:r>
      <w:r w:rsidR="00593ADC">
        <w:t xml:space="preserve"> </w:t>
      </w:r>
      <w:r w:rsidRPr="00146B90">
        <w:t>statewide</w:t>
      </w:r>
      <w:r w:rsidR="00593ADC">
        <w:t xml:space="preserve"> </w:t>
      </w:r>
      <w:r w:rsidRPr="00146B90">
        <w:t>access</w:t>
      </w:r>
      <w:r w:rsidR="00593ADC">
        <w:t xml:space="preserve"> </w:t>
      </w:r>
      <w:r w:rsidRPr="00146B90">
        <w:t>to</w:t>
      </w:r>
      <w:r w:rsidR="00593ADC">
        <w:t xml:space="preserve"> </w:t>
      </w:r>
      <w:r w:rsidRPr="00146B90">
        <w:t>critical</w:t>
      </w:r>
      <w:r w:rsidR="00593ADC">
        <w:t xml:space="preserve"> </w:t>
      </w:r>
      <w:r w:rsidRPr="00146B90">
        <w:t>care</w:t>
      </w:r>
      <w:r w:rsidR="00593ADC">
        <w:t xml:space="preserve"> </w:t>
      </w:r>
      <w:r w:rsidRPr="00146B90">
        <w:t>beds,</w:t>
      </w:r>
      <w:r w:rsidR="00593ADC">
        <w:t xml:space="preserve"> </w:t>
      </w:r>
      <w:r w:rsidRPr="00146B90">
        <w:t>all</w:t>
      </w:r>
      <w:r w:rsidR="00593ADC">
        <w:t xml:space="preserve"> </w:t>
      </w:r>
      <w:r w:rsidRPr="00146B90">
        <w:t>health</w:t>
      </w:r>
      <w:r w:rsidR="00593ADC">
        <w:t xml:space="preserve"> </w:t>
      </w:r>
      <w:r w:rsidRPr="00146B90">
        <w:t>services</w:t>
      </w:r>
      <w:r w:rsidR="00593ADC">
        <w:t xml:space="preserve"> </w:t>
      </w:r>
      <w:r w:rsidRPr="00146B90">
        <w:t>providing</w:t>
      </w:r>
      <w:r w:rsidR="00593ADC">
        <w:t xml:space="preserve"> </w:t>
      </w:r>
      <w:r w:rsidRPr="00146B90">
        <w:t>adult,</w:t>
      </w:r>
      <w:r w:rsidR="00593ADC">
        <w:t xml:space="preserve"> </w:t>
      </w:r>
      <w:r w:rsidRPr="00146B90">
        <w:t>newborn</w:t>
      </w:r>
      <w:r w:rsidR="00593ADC">
        <w:t xml:space="preserve"> </w:t>
      </w:r>
      <w:r w:rsidRPr="00146B90">
        <w:t>and</w:t>
      </w:r>
      <w:r w:rsidR="00593ADC">
        <w:t xml:space="preserve"> </w:t>
      </w:r>
      <w:r w:rsidRPr="00146B90">
        <w:t>paediatric</w:t>
      </w:r>
      <w:r w:rsidR="00593ADC">
        <w:t xml:space="preserve"> </w:t>
      </w:r>
      <w:r w:rsidRPr="00146B90">
        <w:t>critical</w:t>
      </w:r>
      <w:r w:rsidR="00593ADC">
        <w:t xml:space="preserve"> </w:t>
      </w:r>
      <w:r w:rsidRPr="00146B90">
        <w:t>care</w:t>
      </w:r>
      <w:r w:rsidR="00593ADC">
        <w:t xml:space="preserve"> </w:t>
      </w:r>
      <w:r w:rsidRPr="00146B90">
        <w:t>services</w:t>
      </w:r>
      <w:r w:rsidR="00593ADC">
        <w:t xml:space="preserve"> </w:t>
      </w:r>
      <w:r w:rsidRPr="00146B90">
        <w:t>are</w:t>
      </w:r>
      <w:r w:rsidR="00593ADC">
        <w:t xml:space="preserve"> </w:t>
      </w:r>
      <w:r w:rsidRPr="00146B90">
        <w:t>required</w:t>
      </w:r>
      <w:r w:rsidR="00593ADC">
        <w:t xml:space="preserve"> </w:t>
      </w:r>
      <w:r w:rsidRPr="00146B90">
        <w:t>to</w:t>
      </w:r>
      <w:r w:rsidR="00593ADC">
        <w:t xml:space="preserve"> </w:t>
      </w:r>
      <w:r w:rsidRPr="00146B90">
        <w:t>update</w:t>
      </w:r>
      <w:r w:rsidR="00593ADC">
        <w:t xml:space="preserve"> </w:t>
      </w:r>
      <w:r w:rsidRPr="00146B90">
        <w:t>bed</w:t>
      </w:r>
      <w:r w:rsidR="00593ADC">
        <w:t xml:space="preserve"> </w:t>
      </w:r>
      <w:r w:rsidRPr="00146B90">
        <w:t>occupancy</w:t>
      </w:r>
      <w:r w:rsidR="00593ADC">
        <w:t xml:space="preserve"> </w:t>
      </w:r>
      <w:r w:rsidRPr="00146B90">
        <w:t>data</w:t>
      </w:r>
      <w:r w:rsidR="00593ADC">
        <w:t xml:space="preserve"> </w:t>
      </w:r>
      <w:r w:rsidRPr="00146B90">
        <w:t>on</w:t>
      </w:r>
      <w:r w:rsidR="002B1853">
        <w:t xml:space="preserve"> the</w:t>
      </w:r>
      <w:r w:rsidR="00593ADC">
        <w:t xml:space="preserve"> </w:t>
      </w:r>
      <w:hyperlink r:id="rId174" w:anchor="/portal/home" w:history="1">
        <w:r w:rsidR="00FA403A">
          <w:rPr>
            <w:rStyle w:val="Hyperlink"/>
          </w:rPr>
          <w:t>Retrieval</w:t>
        </w:r>
        <w:r w:rsidR="00593ADC">
          <w:rPr>
            <w:rStyle w:val="Hyperlink"/>
          </w:rPr>
          <w:t xml:space="preserve"> </w:t>
        </w:r>
        <w:r w:rsidR="00FA403A">
          <w:rPr>
            <w:rStyle w:val="Hyperlink"/>
          </w:rPr>
          <w:t>and</w:t>
        </w:r>
        <w:r w:rsidR="00593ADC">
          <w:rPr>
            <w:rStyle w:val="Hyperlink"/>
          </w:rPr>
          <w:t xml:space="preserve"> </w:t>
        </w:r>
        <w:r w:rsidR="00FA403A">
          <w:rPr>
            <w:rStyle w:val="Hyperlink"/>
          </w:rPr>
          <w:t>Critical</w:t>
        </w:r>
        <w:r w:rsidR="00593ADC">
          <w:rPr>
            <w:rStyle w:val="Hyperlink"/>
          </w:rPr>
          <w:t xml:space="preserve"> </w:t>
        </w:r>
        <w:r w:rsidR="00FA403A">
          <w:rPr>
            <w:rStyle w:val="Hyperlink"/>
          </w:rPr>
          <w:t>Health</w:t>
        </w:r>
        <w:r w:rsidR="00593ADC">
          <w:rPr>
            <w:rStyle w:val="Hyperlink"/>
          </w:rPr>
          <w:t xml:space="preserve"> </w:t>
        </w:r>
        <w:r w:rsidR="00FA403A">
          <w:rPr>
            <w:rStyle w:val="Hyperlink"/>
          </w:rPr>
          <w:t>Information</w:t>
        </w:r>
        <w:r w:rsidR="00593ADC">
          <w:rPr>
            <w:rStyle w:val="Hyperlink"/>
          </w:rPr>
          <w:t xml:space="preserve"> </w:t>
        </w:r>
        <w:r w:rsidR="00FA403A">
          <w:rPr>
            <w:rStyle w:val="Hyperlink"/>
          </w:rPr>
          <w:t>System</w:t>
        </w:r>
        <w:r w:rsidR="00593ADC">
          <w:rPr>
            <w:rStyle w:val="Hyperlink"/>
          </w:rPr>
          <w:t xml:space="preserve"> </w:t>
        </w:r>
        <w:r w:rsidR="00FA403A">
          <w:rPr>
            <w:rStyle w:val="Hyperlink"/>
          </w:rPr>
          <w:t>(REACH)</w:t>
        </w:r>
      </w:hyperlink>
      <w:r w:rsidR="00593ADC">
        <w:t xml:space="preserve"> </w:t>
      </w:r>
      <w:r w:rsidR="004F763A">
        <w:t>&lt;</w:t>
      </w:r>
      <w:r w:rsidR="004F763A" w:rsidRPr="004F763A">
        <w:t>https://reach.vic.gov.au/#/portal/home</w:t>
      </w:r>
      <w:r w:rsidR="004F763A">
        <w:t>&gt;</w:t>
      </w:r>
      <w:r w:rsidR="00593ADC">
        <w:t xml:space="preserve"> </w:t>
      </w:r>
      <w:r w:rsidRPr="00146B90">
        <w:t>four</w:t>
      </w:r>
      <w:r w:rsidR="00593ADC">
        <w:t xml:space="preserve"> </w:t>
      </w:r>
      <w:r w:rsidRPr="00146B90">
        <w:t>times</w:t>
      </w:r>
      <w:r w:rsidR="00593ADC">
        <w:t xml:space="preserve"> </w:t>
      </w:r>
      <w:r w:rsidRPr="00146B90">
        <w:t>a</w:t>
      </w:r>
      <w:r w:rsidR="00593ADC">
        <w:t xml:space="preserve"> </w:t>
      </w:r>
      <w:r w:rsidRPr="00146B90">
        <w:t>day</w:t>
      </w:r>
      <w:r w:rsidR="002B1853">
        <w:t>,</w:t>
      </w:r>
      <w:r w:rsidR="00593ADC">
        <w:t xml:space="preserve"> </w:t>
      </w:r>
      <w:r w:rsidRPr="00146B90">
        <w:t>as</w:t>
      </w:r>
      <w:r w:rsidR="00593ADC">
        <w:t xml:space="preserve"> </w:t>
      </w:r>
      <w:r w:rsidRPr="00146B90">
        <w:t>per</w:t>
      </w:r>
      <w:r w:rsidR="00593ADC">
        <w:t xml:space="preserve"> </w:t>
      </w:r>
      <w:r w:rsidRPr="00146B90">
        <w:t>the</w:t>
      </w:r>
      <w:r w:rsidR="00593ADC">
        <w:t xml:space="preserve"> </w:t>
      </w:r>
      <w:r w:rsidRPr="00146B90">
        <w:t>REACH</w:t>
      </w:r>
      <w:r w:rsidR="00593ADC">
        <w:t xml:space="preserve"> </w:t>
      </w:r>
      <w:r w:rsidRPr="00146B90">
        <w:t>manual.</w:t>
      </w:r>
    </w:p>
    <w:p w14:paraId="1881486A" w14:textId="77777777" w:rsidR="00253E58" w:rsidRPr="003C526E" w:rsidRDefault="00253E58" w:rsidP="00BE0262">
      <w:pPr>
        <w:pStyle w:val="Heading5"/>
      </w:pPr>
      <w:r>
        <w:t>Koori</w:t>
      </w:r>
      <w:r w:rsidR="00593ADC">
        <w:t xml:space="preserve"> </w:t>
      </w:r>
      <w:r>
        <w:t>Maternity</w:t>
      </w:r>
      <w:r w:rsidR="00593ADC">
        <w:t xml:space="preserve"> </w:t>
      </w:r>
      <w:r>
        <w:t>Services</w:t>
      </w:r>
    </w:p>
    <w:p w14:paraId="32C3DA15" w14:textId="77777777" w:rsidR="00253E58" w:rsidRDefault="00253E58" w:rsidP="009A53E1">
      <w:pPr>
        <w:pStyle w:val="DHHSbody"/>
      </w:pPr>
      <w:r>
        <w:t>Victoria’s</w:t>
      </w:r>
      <w:r w:rsidR="00593ADC">
        <w:t xml:space="preserve"> </w:t>
      </w:r>
      <w:r>
        <w:t>Koori</w:t>
      </w:r>
      <w:r w:rsidR="00593ADC">
        <w:t xml:space="preserve"> </w:t>
      </w:r>
      <w:r>
        <w:t>Maternity</w:t>
      </w:r>
      <w:r w:rsidR="00593ADC">
        <w:t xml:space="preserve"> </w:t>
      </w:r>
      <w:r>
        <w:t>Services</w:t>
      </w:r>
      <w:r w:rsidR="001509CF">
        <w:t xml:space="preserve"> </w:t>
      </w:r>
      <w:r>
        <w:t>provide</w:t>
      </w:r>
      <w:r w:rsidR="00593ADC">
        <w:t xml:space="preserve"> </w:t>
      </w:r>
      <w:r>
        <w:t>culturally</w:t>
      </w:r>
      <w:r w:rsidR="00593ADC">
        <w:t xml:space="preserve"> </w:t>
      </w:r>
      <w:r>
        <w:t>safe</w:t>
      </w:r>
      <w:r w:rsidR="00593ADC">
        <w:t xml:space="preserve"> </w:t>
      </w:r>
      <w:r>
        <w:t>and</w:t>
      </w:r>
      <w:r w:rsidR="00593ADC">
        <w:t xml:space="preserve"> </w:t>
      </w:r>
      <w:r>
        <w:t>responsive</w:t>
      </w:r>
      <w:r w:rsidR="00593ADC">
        <w:t xml:space="preserve"> </w:t>
      </w:r>
      <w:r>
        <w:t>care.</w:t>
      </w:r>
      <w:r w:rsidR="00593ADC">
        <w:t xml:space="preserve"> </w:t>
      </w:r>
      <w:r>
        <w:t>All</w:t>
      </w:r>
      <w:r w:rsidR="00593ADC">
        <w:t xml:space="preserve"> </w:t>
      </w:r>
      <w:r>
        <w:t>Aboriginal</w:t>
      </w:r>
      <w:r w:rsidR="00593ADC">
        <w:t xml:space="preserve"> </w:t>
      </w:r>
      <w:r>
        <w:t>women</w:t>
      </w:r>
      <w:r w:rsidR="00593ADC">
        <w:t xml:space="preserve"> </w:t>
      </w:r>
      <w:r>
        <w:t>and</w:t>
      </w:r>
      <w:r w:rsidR="00593ADC">
        <w:t xml:space="preserve"> </w:t>
      </w:r>
      <w:r>
        <w:t>women</w:t>
      </w:r>
      <w:r w:rsidR="00593ADC">
        <w:t xml:space="preserve"> </w:t>
      </w:r>
      <w:r>
        <w:t>having</w:t>
      </w:r>
      <w:r w:rsidR="00593ADC">
        <w:t xml:space="preserve"> </w:t>
      </w:r>
      <w:r>
        <w:t>an</w:t>
      </w:r>
      <w:r w:rsidR="00593ADC">
        <w:t xml:space="preserve"> </w:t>
      </w:r>
      <w:r>
        <w:t>Aboriginal</w:t>
      </w:r>
      <w:r w:rsidR="00593ADC">
        <w:t xml:space="preserve"> </w:t>
      </w:r>
      <w:r>
        <w:t>baby</w:t>
      </w:r>
      <w:r w:rsidR="00593ADC">
        <w:t xml:space="preserve"> </w:t>
      </w:r>
      <w:r>
        <w:t>are</w:t>
      </w:r>
      <w:r w:rsidR="00593ADC">
        <w:t xml:space="preserve"> </w:t>
      </w:r>
      <w:r>
        <w:t>eligible</w:t>
      </w:r>
      <w:r w:rsidR="00593ADC">
        <w:t xml:space="preserve"> </w:t>
      </w:r>
      <w:r>
        <w:t>to</w:t>
      </w:r>
      <w:r w:rsidR="00593ADC">
        <w:t xml:space="preserve"> </w:t>
      </w:r>
      <w:r>
        <w:t>access</w:t>
      </w:r>
      <w:r w:rsidR="00593ADC">
        <w:t xml:space="preserve"> </w:t>
      </w:r>
      <w:r>
        <w:t>pregnancy</w:t>
      </w:r>
      <w:r w:rsidR="00593ADC">
        <w:t xml:space="preserve"> </w:t>
      </w:r>
      <w:r>
        <w:t>and</w:t>
      </w:r>
      <w:r w:rsidR="00593ADC">
        <w:t xml:space="preserve"> </w:t>
      </w:r>
      <w:r>
        <w:t>postnatal</w:t>
      </w:r>
      <w:r w:rsidR="00593ADC">
        <w:t xml:space="preserve"> </w:t>
      </w:r>
      <w:r>
        <w:t>care</w:t>
      </w:r>
      <w:r w:rsidR="00593ADC">
        <w:t xml:space="preserve"> </w:t>
      </w:r>
      <w:r>
        <w:t>through</w:t>
      </w:r>
      <w:r w:rsidR="00593ADC">
        <w:t xml:space="preserve"> </w:t>
      </w:r>
      <w:r>
        <w:t>a</w:t>
      </w:r>
      <w:r w:rsidR="00593ADC">
        <w:t xml:space="preserve"> </w:t>
      </w:r>
      <w:r>
        <w:t>Koori</w:t>
      </w:r>
      <w:r w:rsidR="00593ADC">
        <w:t xml:space="preserve"> </w:t>
      </w:r>
      <w:r>
        <w:t>Maternity</w:t>
      </w:r>
      <w:r w:rsidR="00593ADC">
        <w:t xml:space="preserve"> </w:t>
      </w:r>
      <w:r>
        <w:t>Service.</w:t>
      </w:r>
    </w:p>
    <w:p w14:paraId="1E922DB9" w14:textId="77777777" w:rsidR="006C0C94" w:rsidRDefault="001509CF" w:rsidP="009A53E1">
      <w:pPr>
        <w:pStyle w:val="DHHSbody"/>
      </w:pPr>
      <w:r w:rsidRPr="001509CF">
        <w:t>K</w:t>
      </w:r>
      <w:r w:rsidR="002D6B4C">
        <w:t>oori Maternity Services</w:t>
      </w:r>
      <w:r w:rsidR="00FC73A9">
        <w:t xml:space="preserve"> are a partnered service delivery </w:t>
      </w:r>
      <w:r w:rsidR="002D6B4C">
        <w:t xml:space="preserve">model </w:t>
      </w:r>
      <w:r w:rsidRPr="001509CF">
        <w:t xml:space="preserve">provided by Aboriginal community-controlled organisations </w:t>
      </w:r>
      <w:r w:rsidR="006C0C94">
        <w:t xml:space="preserve">(ACCOs) </w:t>
      </w:r>
      <w:r w:rsidRPr="001509CF">
        <w:t>and public health services</w:t>
      </w:r>
      <w:r w:rsidR="003758DE">
        <w:t xml:space="preserve">. </w:t>
      </w:r>
      <w:r w:rsidR="00253E58">
        <w:t>Strong</w:t>
      </w:r>
      <w:r w:rsidR="00593ADC">
        <w:t xml:space="preserve"> </w:t>
      </w:r>
      <w:r w:rsidR="00253E58">
        <w:t>and</w:t>
      </w:r>
      <w:r w:rsidR="00593ADC">
        <w:t xml:space="preserve"> </w:t>
      </w:r>
      <w:r w:rsidR="00253E58">
        <w:t>effective</w:t>
      </w:r>
      <w:r w:rsidR="00593ADC">
        <w:t xml:space="preserve"> </w:t>
      </w:r>
      <w:r w:rsidR="00253E58">
        <w:t>partnerships</w:t>
      </w:r>
      <w:r w:rsidR="00593ADC">
        <w:t xml:space="preserve"> </w:t>
      </w:r>
      <w:r w:rsidR="00253E58">
        <w:t>between</w:t>
      </w:r>
      <w:r w:rsidR="00593ADC">
        <w:t xml:space="preserve"> </w:t>
      </w:r>
      <w:r w:rsidR="00253E58">
        <w:t>Koori</w:t>
      </w:r>
      <w:r w:rsidR="00593ADC">
        <w:t xml:space="preserve"> </w:t>
      </w:r>
      <w:r w:rsidR="00253E58">
        <w:t>Maternity</w:t>
      </w:r>
      <w:r w:rsidR="00593ADC">
        <w:t xml:space="preserve"> </w:t>
      </w:r>
      <w:r w:rsidR="00253E58">
        <w:t>Services</w:t>
      </w:r>
      <w:r w:rsidR="00593ADC">
        <w:t xml:space="preserve"> </w:t>
      </w:r>
      <w:r w:rsidR="00253E58">
        <w:t>and</w:t>
      </w:r>
      <w:r w:rsidR="00593ADC">
        <w:t xml:space="preserve"> </w:t>
      </w:r>
      <w:r w:rsidR="00253E58">
        <w:t>public</w:t>
      </w:r>
      <w:r w:rsidR="00593ADC">
        <w:t xml:space="preserve"> </w:t>
      </w:r>
      <w:r w:rsidR="00253E58">
        <w:t>health</w:t>
      </w:r>
      <w:r w:rsidR="00593ADC">
        <w:t xml:space="preserve"> </w:t>
      </w:r>
      <w:r w:rsidR="00253E58">
        <w:t>services</w:t>
      </w:r>
      <w:r w:rsidR="00593ADC">
        <w:t xml:space="preserve"> </w:t>
      </w:r>
      <w:r w:rsidR="00253E58">
        <w:t>underpin</w:t>
      </w:r>
      <w:r w:rsidR="00593ADC">
        <w:t xml:space="preserve"> </w:t>
      </w:r>
      <w:r w:rsidR="00253E58">
        <w:t>good</w:t>
      </w:r>
      <w:r w:rsidR="00593ADC">
        <w:t xml:space="preserve"> </w:t>
      </w:r>
      <w:r w:rsidR="00253E58">
        <w:t>perinatal</w:t>
      </w:r>
      <w:r w:rsidR="00593ADC">
        <w:t xml:space="preserve"> </w:t>
      </w:r>
      <w:r w:rsidR="00253E58">
        <w:t>outcomes</w:t>
      </w:r>
      <w:r w:rsidR="00593ADC">
        <w:t xml:space="preserve"> </w:t>
      </w:r>
      <w:r w:rsidR="00253E58">
        <w:t>for</w:t>
      </w:r>
      <w:r w:rsidR="00593ADC">
        <w:t xml:space="preserve"> </w:t>
      </w:r>
      <w:r w:rsidR="00253E58">
        <w:t>Aboriginal</w:t>
      </w:r>
      <w:r w:rsidR="00593ADC">
        <w:t xml:space="preserve"> </w:t>
      </w:r>
      <w:r w:rsidR="00253E58">
        <w:t>women,</w:t>
      </w:r>
      <w:r w:rsidR="00593ADC">
        <w:t xml:space="preserve"> </w:t>
      </w:r>
      <w:r w:rsidR="00253E58">
        <w:t>babies</w:t>
      </w:r>
      <w:r w:rsidR="00593ADC">
        <w:t xml:space="preserve"> </w:t>
      </w:r>
      <w:r w:rsidR="00253E58">
        <w:t>and</w:t>
      </w:r>
      <w:r w:rsidR="00593ADC">
        <w:t xml:space="preserve"> </w:t>
      </w:r>
      <w:r w:rsidR="00253E58">
        <w:t>their</w:t>
      </w:r>
      <w:r w:rsidR="00593ADC">
        <w:t xml:space="preserve"> </w:t>
      </w:r>
      <w:r w:rsidR="00253E58">
        <w:t>families.</w:t>
      </w:r>
    </w:p>
    <w:p w14:paraId="68F0E0BB" w14:textId="77777777" w:rsidR="00253E58" w:rsidRDefault="00253E58" w:rsidP="009A53E1">
      <w:pPr>
        <w:pStyle w:val="DHHSbody"/>
      </w:pPr>
      <w:r>
        <w:t>Koori</w:t>
      </w:r>
      <w:r w:rsidR="00593ADC">
        <w:t xml:space="preserve"> </w:t>
      </w:r>
      <w:r>
        <w:t>Maternity</w:t>
      </w:r>
      <w:r w:rsidR="00593ADC">
        <w:t xml:space="preserve"> </w:t>
      </w:r>
      <w:r>
        <w:t>Services</w:t>
      </w:r>
      <w:r w:rsidR="00593ADC">
        <w:t xml:space="preserve"> </w:t>
      </w:r>
      <w:r>
        <w:t>and</w:t>
      </w:r>
      <w:r w:rsidR="00593ADC">
        <w:t xml:space="preserve"> </w:t>
      </w:r>
      <w:r>
        <w:t>public</w:t>
      </w:r>
      <w:r w:rsidR="00593ADC">
        <w:t xml:space="preserve"> </w:t>
      </w:r>
      <w:r>
        <w:t>hospitals</w:t>
      </w:r>
      <w:r w:rsidR="00593ADC">
        <w:t xml:space="preserve"> </w:t>
      </w:r>
      <w:r>
        <w:t>operate</w:t>
      </w:r>
      <w:r w:rsidR="00593ADC">
        <w:t xml:space="preserve"> </w:t>
      </w:r>
      <w:r>
        <w:t>with</w:t>
      </w:r>
      <w:r w:rsidR="00593ADC">
        <w:t xml:space="preserve"> </w:t>
      </w:r>
      <w:r>
        <w:t>formal</w:t>
      </w:r>
      <w:r w:rsidR="00593ADC">
        <w:t xml:space="preserve"> </w:t>
      </w:r>
      <w:r>
        <w:t>partnerships</w:t>
      </w:r>
      <w:r w:rsidR="00593ADC">
        <w:t xml:space="preserve"> </w:t>
      </w:r>
      <w:r>
        <w:t>and</w:t>
      </w:r>
      <w:r w:rsidR="00593ADC">
        <w:t xml:space="preserve"> </w:t>
      </w:r>
      <w:r>
        <w:t>agreed</w:t>
      </w:r>
      <w:r w:rsidR="00593ADC">
        <w:t xml:space="preserve"> </w:t>
      </w:r>
      <w:r>
        <w:t>referral</w:t>
      </w:r>
      <w:r w:rsidR="00593ADC">
        <w:t xml:space="preserve"> </w:t>
      </w:r>
      <w:r>
        <w:t>pathways</w:t>
      </w:r>
      <w:r w:rsidR="00593ADC">
        <w:t xml:space="preserve"> </w:t>
      </w:r>
      <w:r>
        <w:t>for</w:t>
      </w:r>
      <w:r w:rsidR="00593ADC">
        <w:t xml:space="preserve"> </w:t>
      </w:r>
      <w:r>
        <w:t>provi</w:t>
      </w:r>
      <w:r w:rsidR="00681BFE">
        <w:t>ding</w:t>
      </w:r>
      <w:r w:rsidR="00593ADC">
        <w:t xml:space="preserve"> </w:t>
      </w:r>
      <w:r>
        <w:t>high</w:t>
      </w:r>
      <w:r w:rsidR="00031552">
        <w:t>-</w:t>
      </w:r>
      <w:r>
        <w:t>quality</w:t>
      </w:r>
      <w:r w:rsidR="00593ADC">
        <w:t xml:space="preserve"> </w:t>
      </w:r>
      <w:r>
        <w:t>and</w:t>
      </w:r>
      <w:r w:rsidR="00593ADC">
        <w:t xml:space="preserve"> </w:t>
      </w:r>
      <w:r>
        <w:t>safe</w:t>
      </w:r>
      <w:r w:rsidR="00593ADC">
        <w:t xml:space="preserve"> </w:t>
      </w:r>
      <w:r>
        <w:t>antenatal,</w:t>
      </w:r>
      <w:r w:rsidR="00593ADC">
        <w:t xml:space="preserve"> </w:t>
      </w:r>
      <w:r>
        <w:t>intrapartum</w:t>
      </w:r>
      <w:r w:rsidR="00593ADC">
        <w:t xml:space="preserve"> </w:t>
      </w:r>
      <w:r>
        <w:t>and</w:t>
      </w:r>
      <w:r w:rsidR="00593ADC">
        <w:t xml:space="preserve"> </w:t>
      </w:r>
      <w:r>
        <w:t>postnatal</w:t>
      </w:r>
      <w:r w:rsidR="00593ADC">
        <w:t xml:space="preserve"> </w:t>
      </w:r>
      <w:r>
        <w:t>care</w:t>
      </w:r>
      <w:r w:rsidR="00593ADC">
        <w:t xml:space="preserve"> </w:t>
      </w:r>
      <w:r>
        <w:t>for</w:t>
      </w:r>
      <w:r w:rsidR="00593ADC">
        <w:t xml:space="preserve"> </w:t>
      </w:r>
      <w:r>
        <w:t>Aboriginal</w:t>
      </w:r>
      <w:r w:rsidR="00593ADC">
        <w:t xml:space="preserve"> </w:t>
      </w:r>
      <w:r>
        <w:t>women</w:t>
      </w:r>
      <w:r w:rsidR="00593ADC">
        <w:t xml:space="preserve"> </w:t>
      </w:r>
      <w:r>
        <w:t>and</w:t>
      </w:r>
      <w:r w:rsidR="00593ADC">
        <w:t xml:space="preserve"> </w:t>
      </w:r>
      <w:r w:rsidR="00681BFE">
        <w:t>their</w:t>
      </w:r>
      <w:r w:rsidR="00593ADC">
        <w:t xml:space="preserve"> </w:t>
      </w:r>
      <w:r w:rsidR="00681BFE">
        <w:t>babies</w:t>
      </w:r>
      <w:r>
        <w:t>.</w:t>
      </w:r>
    </w:p>
    <w:p w14:paraId="7BEA4D8E" w14:textId="77777777" w:rsidR="0050324D" w:rsidRPr="001F39E3" w:rsidRDefault="00253E58" w:rsidP="009A53E1">
      <w:pPr>
        <w:pStyle w:val="DHHSbody"/>
      </w:pPr>
      <w:r>
        <w:t>The</w:t>
      </w:r>
      <w:r w:rsidR="00593ADC">
        <w:t xml:space="preserve"> </w:t>
      </w:r>
      <w:hyperlink r:id="rId175">
        <w:r w:rsidR="6CA70257" w:rsidRPr="00E665E1">
          <w:rPr>
            <w:rStyle w:val="Hyperlink"/>
          </w:rPr>
          <w:t>Koori</w:t>
        </w:r>
        <w:r w:rsidR="507243BA" w:rsidRPr="00E665E1">
          <w:rPr>
            <w:rStyle w:val="Hyperlink"/>
          </w:rPr>
          <w:t xml:space="preserve"> </w:t>
        </w:r>
        <w:r w:rsidR="6CA70257" w:rsidRPr="00E665E1">
          <w:rPr>
            <w:rStyle w:val="Hyperlink"/>
          </w:rPr>
          <w:t>Maternity</w:t>
        </w:r>
        <w:r w:rsidR="507243BA" w:rsidRPr="00E665E1">
          <w:rPr>
            <w:rStyle w:val="Hyperlink"/>
          </w:rPr>
          <w:t xml:space="preserve"> </w:t>
        </w:r>
        <w:r w:rsidR="6CA70257" w:rsidRPr="00E665E1">
          <w:rPr>
            <w:rStyle w:val="Hyperlink"/>
          </w:rPr>
          <w:t>Services</w:t>
        </w:r>
        <w:r w:rsidR="507243BA" w:rsidRPr="00E665E1">
          <w:rPr>
            <w:rStyle w:val="Hyperlink"/>
          </w:rPr>
          <w:t xml:space="preserve"> </w:t>
        </w:r>
        <w:r w:rsidR="6CA70257" w:rsidRPr="004962CD">
          <w:rPr>
            <w:rStyle w:val="Hyperlink"/>
          </w:rPr>
          <w:t>guidelines</w:t>
        </w:r>
      </w:hyperlink>
      <w:r w:rsidR="00593ADC">
        <w:t xml:space="preserve"> </w:t>
      </w:r>
      <w:r w:rsidR="005D54E1">
        <w:t>&lt;</w:t>
      </w:r>
      <w:r w:rsidR="001F39E3" w:rsidRPr="001F39E3">
        <w:t>https://www.health.vic.gov.au/publications/koori-maternity-services-guidelines</w:t>
      </w:r>
      <w:r w:rsidR="005D54E1">
        <w:t>&gt;</w:t>
      </w:r>
      <w:r w:rsidR="00593ADC">
        <w:t xml:space="preserve"> </w:t>
      </w:r>
      <w:r>
        <w:t>establish</w:t>
      </w:r>
      <w:r w:rsidR="00593ADC">
        <w:t xml:space="preserve"> </w:t>
      </w:r>
      <w:r>
        <w:t>the</w:t>
      </w:r>
      <w:r w:rsidR="00593ADC">
        <w:t xml:space="preserve"> </w:t>
      </w:r>
      <w:r>
        <w:t>program</w:t>
      </w:r>
      <w:r w:rsidR="00593ADC">
        <w:t xml:space="preserve"> </w:t>
      </w:r>
      <w:r>
        <w:t>objectives</w:t>
      </w:r>
      <w:r w:rsidR="00593ADC">
        <w:t xml:space="preserve"> </w:t>
      </w:r>
      <w:r>
        <w:t>and</w:t>
      </w:r>
      <w:r w:rsidR="00593ADC">
        <w:t xml:space="preserve"> </w:t>
      </w:r>
      <w:r>
        <w:t>requirements</w:t>
      </w:r>
      <w:r w:rsidR="00593ADC">
        <w:t xml:space="preserve"> </w:t>
      </w:r>
      <w:r>
        <w:t>for</w:t>
      </w:r>
      <w:r w:rsidR="00593ADC">
        <w:t xml:space="preserve"> </w:t>
      </w:r>
      <w:r>
        <w:t>service</w:t>
      </w:r>
      <w:r w:rsidR="00593ADC">
        <w:t xml:space="preserve"> </w:t>
      </w:r>
      <w:r>
        <w:t>delivery.</w:t>
      </w:r>
      <w:r w:rsidR="00593ADC">
        <w:t xml:space="preserve"> </w:t>
      </w:r>
      <w:r>
        <w:t>All</w:t>
      </w:r>
      <w:r w:rsidR="00593ADC">
        <w:t xml:space="preserve"> </w:t>
      </w:r>
      <w:r>
        <w:t>maternity</w:t>
      </w:r>
      <w:r w:rsidR="00593ADC">
        <w:t xml:space="preserve"> </w:t>
      </w:r>
      <w:r>
        <w:t>services</w:t>
      </w:r>
      <w:r w:rsidR="00593ADC">
        <w:t xml:space="preserve"> </w:t>
      </w:r>
      <w:r w:rsidR="00AF1541">
        <w:t>must</w:t>
      </w:r>
      <w:r w:rsidR="00593ADC">
        <w:t xml:space="preserve"> </w:t>
      </w:r>
      <w:r>
        <w:t>ensure</w:t>
      </w:r>
      <w:r w:rsidR="00593ADC">
        <w:t xml:space="preserve"> </w:t>
      </w:r>
      <w:r>
        <w:t>that</w:t>
      </w:r>
      <w:r w:rsidR="00593ADC">
        <w:t xml:space="preserve"> </w:t>
      </w:r>
      <w:r>
        <w:t>delivery</w:t>
      </w:r>
      <w:r w:rsidR="00593ADC">
        <w:t xml:space="preserve"> </w:t>
      </w:r>
      <w:r>
        <w:t>of</w:t>
      </w:r>
      <w:r w:rsidR="00593ADC">
        <w:t xml:space="preserve"> </w:t>
      </w:r>
      <w:r>
        <w:t>maternity</w:t>
      </w:r>
      <w:r w:rsidR="00593ADC">
        <w:t xml:space="preserve"> </w:t>
      </w:r>
      <w:r>
        <w:t>and</w:t>
      </w:r>
      <w:r w:rsidR="00593ADC">
        <w:t xml:space="preserve"> </w:t>
      </w:r>
      <w:r>
        <w:t>newborn</w:t>
      </w:r>
      <w:r w:rsidR="00593ADC">
        <w:t xml:space="preserve"> </w:t>
      </w:r>
      <w:r>
        <w:t>care</w:t>
      </w:r>
      <w:r w:rsidR="00593ADC">
        <w:t xml:space="preserve"> </w:t>
      </w:r>
      <w:r>
        <w:t>for</w:t>
      </w:r>
      <w:r w:rsidR="00593ADC">
        <w:t xml:space="preserve"> </w:t>
      </w:r>
      <w:r>
        <w:t>Aboriginal</w:t>
      </w:r>
      <w:r w:rsidR="00593ADC">
        <w:t xml:space="preserve"> </w:t>
      </w:r>
      <w:r>
        <w:t>women,</w:t>
      </w:r>
      <w:r w:rsidR="00593ADC">
        <w:t xml:space="preserve"> </w:t>
      </w:r>
      <w:r>
        <w:t>families</w:t>
      </w:r>
      <w:r w:rsidR="00593ADC">
        <w:t xml:space="preserve"> </w:t>
      </w:r>
      <w:r>
        <w:t>and</w:t>
      </w:r>
      <w:r w:rsidR="00593ADC">
        <w:t xml:space="preserve"> </w:t>
      </w:r>
      <w:r>
        <w:t>babies</w:t>
      </w:r>
      <w:r w:rsidR="00593ADC">
        <w:t xml:space="preserve"> </w:t>
      </w:r>
      <w:r>
        <w:t>aligns</w:t>
      </w:r>
      <w:r w:rsidR="00593ADC">
        <w:t xml:space="preserve"> </w:t>
      </w:r>
      <w:r>
        <w:t>with</w:t>
      </w:r>
      <w:r w:rsidR="00593ADC">
        <w:t xml:space="preserve"> </w:t>
      </w:r>
      <w:r>
        <w:t>the</w:t>
      </w:r>
      <w:r w:rsidR="00593ADC">
        <w:t xml:space="preserve"> </w:t>
      </w:r>
      <w:r w:rsidRPr="00245765">
        <w:t>Koori</w:t>
      </w:r>
      <w:r w:rsidR="00593ADC" w:rsidRPr="00245765">
        <w:t xml:space="preserve"> </w:t>
      </w:r>
      <w:r w:rsidRPr="00245765">
        <w:t>Maternity</w:t>
      </w:r>
      <w:r w:rsidR="00593ADC" w:rsidRPr="00245765">
        <w:t xml:space="preserve"> </w:t>
      </w:r>
      <w:r w:rsidRPr="00245765">
        <w:t>Service</w:t>
      </w:r>
      <w:r w:rsidR="001F39E3">
        <w:t>s</w:t>
      </w:r>
      <w:r w:rsidR="00593ADC" w:rsidRPr="00245765">
        <w:t xml:space="preserve"> </w:t>
      </w:r>
      <w:r w:rsidRPr="00245765">
        <w:t>guidelines.</w:t>
      </w:r>
    </w:p>
    <w:p w14:paraId="66AE48CE" w14:textId="77777777" w:rsidR="00253E58" w:rsidRPr="00E3027C" w:rsidRDefault="00253E58" w:rsidP="009A53E1">
      <w:pPr>
        <w:pStyle w:val="DHHSbody"/>
      </w:pPr>
      <w:r>
        <w:t>There</w:t>
      </w:r>
      <w:r w:rsidR="00593ADC">
        <w:t xml:space="preserve"> </w:t>
      </w:r>
      <w:r>
        <w:t>are</w:t>
      </w:r>
      <w:r w:rsidR="00593ADC">
        <w:t xml:space="preserve"> </w:t>
      </w:r>
      <w:r>
        <w:t>14</w:t>
      </w:r>
      <w:r w:rsidR="00593ADC">
        <w:t xml:space="preserve"> </w:t>
      </w:r>
      <w:r>
        <w:t>Koori</w:t>
      </w:r>
      <w:r w:rsidR="00593ADC">
        <w:t xml:space="preserve"> </w:t>
      </w:r>
      <w:r>
        <w:t>Maternity</w:t>
      </w:r>
      <w:r w:rsidR="00593ADC">
        <w:t xml:space="preserve"> </w:t>
      </w:r>
      <w:r>
        <w:t>Services</w:t>
      </w:r>
      <w:r w:rsidR="00593ADC">
        <w:t xml:space="preserve"> </w:t>
      </w:r>
      <w:r>
        <w:t>located</w:t>
      </w:r>
      <w:r w:rsidR="00593ADC">
        <w:t xml:space="preserve"> </w:t>
      </w:r>
      <w:r>
        <w:t>across</w:t>
      </w:r>
      <w:r w:rsidR="00593ADC">
        <w:t xml:space="preserve"> </w:t>
      </w:r>
      <w:r>
        <w:t>Victoria,</w:t>
      </w:r>
      <w:r w:rsidR="00593ADC">
        <w:t xml:space="preserve"> </w:t>
      </w:r>
      <w:r>
        <w:t>with</w:t>
      </w:r>
      <w:r w:rsidR="00593ADC">
        <w:t xml:space="preserve"> </w:t>
      </w:r>
      <w:r>
        <w:t>11</w:t>
      </w:r>
      <w:r w:rsidR="00593ADC">
        <w:t xml:space="preserve"> </w:t>
      </w:r>
      <w:r>
        <w:t>services</w:t>
      </w:r>
      <w:r w:rsidR="00593ADC">
        <w:t xml:space="preserve"> </w:t>
      </w:r>
      <w:r>
        <w:t>located</w:t>
      </w:r>
      <w:r w:rsidR="00593ADC">
        <w:t xml:space="preserve"> </w:t>
      </w:r>
      <w:r>
        <w:t>in</w:t>
      </w:r>
      <w:r w:rsidR="00593ADC">
        <w:t xml:space="preserve"> </w:t>
      </w:r>
      <w:r w:rsidR="006C0C94">
        <w:t>ACCOs</w:t>
      </w:r>
      <w:r w:rsidR="00593ADC">
        <w:t xml:space="preserve"> </w:t>
      </w:r>
      <w:r>
        <w:t>and</w:t>
      </w:r>
      <w:r w:rsidR="00593ADC">
        <w:t xml:space="preserve"> </w:t>
      </w:r>
      <w:r>
        <w:t>three</w:t>
      </w:r>
      <w:r w:rsidR="00593ADC">
        <w:t xml:space="preserve"> </w:t>
      </w:r>
      <w:r>
        <w:t>in</w:t>
      </w:r>
      <w:r w:rsidR="00593ADC">
        <w:t xml:space="preserve"> </w:t>
      </w:r>
      <w:r>
        <w:t>public</w:t>
      </w:r>
      <w:r w:rsidR="00593ADC">
        <w:t xml:space="preserve"> </w:t>
      </w:r>
      <w:r>
        <w:t>health</w:t>
      </w:r>
      <w:r w:rsidR="00593ADC">
        <w:t xml:space="preserve"> </w:t>
      </w:r>
      <w:r>
        <w:t>services.</w:t>
      </w:r>
      <w:r w:rsidR="00593ADC">
        <w:t xml:space="preserve"> </w:t>
      </w:r>
      <w:r>
        <w:t>The</w:t>
      </w:r>
      <w:r w:rsidR="00593ADC">
        <w:t xml:space="preserve"> </w:t>
      </w:r>
      <w:r>
        <w:t>key</w:t>
      </w:r>
      <w:r w:rsidR="00593ADC">
        <w:t xml:space="preserve"> </w:t>
      </w:r>
      <w:r>
        <w:t>partnerships</w:t>
      </w:r>
      <w:r w:rsidR="00593ADC">
        <w:t xml:space="preserve"> </w:t>
      </w:r>
      <w:r>
        <w:t>between</w:t>
      </w:r>
      <w:r w:rsidR="00593ADC">
        <w:t xml:space="preserve"> </w:t>
      </w:r>
      <w:r>
        <w:t>Koori</w:t>
      </w:r>
      <w:r w:rsidR="00593ADC">
        <w:t xml:space="preserve"> </w:t>
      </w:r>
      <w:r>
        <w:t>Maternity</w:t>
      </w:r>
      <w:r w:rsidR="00593ADC">
        <w:t xml:space="preserve"> </w:t>
      </w:r>
      <w:r>
        <w:t>Services</w:t>
      </w:r>
      <w:r w:rsidR="00593ADC">
        <w:t xml:space="preserve"> </w:t>
      </w:r>
      <w:r>
        <w:t>and</w:t>
      </w:r>
      <w:r w:rsidR="00593ADC">
        <w:t xml:space="preserve"> </w:t>
      </w:r>
      <w:r>
        <w:t>public</w:t>
      </w:r>
      <w:r w:rsidR="00593ADC">
        <w:t xml:space="preserve"> </w:t>
      </w:r>
      <w:r>
        <w:t>health</w:t>
      </w:r>
      <w:r w:rsidR="00593ADC">
        <w:t xml:space="preserve"> </w:t>
      </w:r>
      <w:r>
        <w:t>services</w:t>
      </w:r>
      <w:r w:rsidR="00593ADC">
        <w:t xml:space="preserve"> </w:t>
      </w:r>
      <w:r>
        <w:t>are</w:t>
      </w:r>
      <w:r w:rsidR="00593ADC">
        <w:t xml:space="preserve"> </w:t>
      </w:r>
      <w:r>
        <w:t>outlined</w:t>
      </w:r>
      <w:r w:rsidR="00593ADC">
        <w:t xml:space="preserve"> </w:t>
      </w:r>
      <w:r>
        <w:t>in</w:t>
      </w:r>
      <w:r w:rsidR="00593ADC">
        <w:t xml:space="preserve"> </w:t>
      </w:r>
      <w:r w:rsidR="00524E05">
        <w:rPr>
          <w:color w:val="2B579A"/>
          <w:shd w:val="clear" w:color="auto" w:fill="E6E6E6"/>
        </w:rPr>
        <w:fldChar w:fldCharType="begin"/>
      </w:r>
      <w:r w:rsidR="00524E05">
        <w:instrText xml:space="preserve"> REF _Ref40717533 \h </w:instrText>
      </w:r>
      <w:r w:rsidR="00524E05">
        <w:rPr>
          <w:color w:val="2B579A"/>
          <w:shd w:val="clear" w:color="auto" w:fill="E6E6E6"/>
        </w:rPr>
      </w:r>
      <w:r w:rsidR="00524E05">
        <w:rPr>
          <w:color w:val="2B579A"/>
          <w:shd w:val="clear" w:color="auto" w:fill="E6E6E6"/>
        </w:rPr>
        <w:fldChar w:fldCharType="separate"/>
      </w:r>
      <w:r w:rsidR="00FF650A">
        <w:t xml:space="preserve">Table </w:t>
      </w:r>
      <w:r w:rsidR="00FF650A">
        <w:rPr>
          <w:noProof/>
        </w:rPr>
        <w:t>1</w:t>
      </w:r>
      <w:r w:rsidR="00524E05">
        <w:rPr>
          <w:color w:val="2B579A"/>
          <w:shd w:val="clear" w:color="auto" w:fill="E6E6E6"/>
        </w:rPr>
        <w:fldChar w:fldCharType="end"/>
      </w:r>
      <w:r>
        <w:t>.</w:t>
      </w:r>
    </w:p>
    <w:p w14:paraId="472BE95E" w14:textId="77777777" w:rsidR="00950F58" w:rsidRPr="0054546A" w:rsidRDefault="00031EA6" w:rsidP="00EF7BCB">
      <w:pPr>
        <w:pStyle w:val="Caption"/>
      </w:pPr>
      <w:bookmarkStart w:id="2173" w:name="_Toc143080648"/>
      <w:r w:rsidRPr="001760CF">
        <w:t>Table</w:t>
      </w:r>
      <w:r w:rsidR="00593ADC" w:rsidRPr="001760CF">
        <w:t xml:space="preserve"> </w:t>
      </w:r>
      <w:r w:rsidRPr="001760CF">
        <w:fldChar w:fldCharType="begin"/>
      </w:r>
      <w:r w:rsidRPr="001760CF">
        <w:instrText>SEQ Table \* ARABIC</w:instrText>
      </w:r>
      <w:r w:rsidRPr="001760CF">
        <w:fldChar w:fldCharType="separate"/>
      </w:r>
      <w:r w:rsidR="00097A68">
        <w:rPr>
          <w:noProof/>
        </w:rPr>
        <w:t>2</w:t>
      </w:r>
      <w:r w:rsidRPr="001760CF">
        <w:fldChar w:fldCharType="end"/>
      </w:r>
      <w:r w:rsidR="00950F58" w:rsidRPr="001760CF">
        <w:t xml:space="preserve">: Public </w:t>
      </w:r>
      <w:r w:rsidR="00950F58" w:rsidRPr="003D2474">
        <w:t>health services partnering with Koori Maternity Services</w:t>
      </w:r>
      <w:bookmarkEnd w:id="2173"/>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995"/>
        <w:gridCol w:w="3695"/>
        <w:gridCol w:w="3609"/>
      </w:tblGrid>
      <w:tr w:rsidR="00C95E51" w:rsidRPr="00E3027C" w14:paraId="0790CD9D" w14:textId="77777777" w:rsidTr="00ED4DB0">
        <w:trPr>
          <w:cantSplit/>
          <w:tblHeader/>
        </w:trPr>
        <w:tc>
          <w:tcPr>
            <w:tcW w:w="1995" w:type="dxa"/>
            <w:shd w:val="clear" w:color="auto" w:fill="201547"/>
            <w:vAlign w:val="bottom"/>
          </w:tcPr>
          <w:p w14:paraId="7AA48F84" w14:textId="77777777" w:rsidR="00253E58" w:rsidRPr="004E1040" w:rsidRDefault="00253E58" w:rsidP="00A41A81">
            <w:pPr>
              <w:pStyle w:val="DHHStablecolhead"/>
            </w:pPr>
            <w:r>
              <w:t>Region</w:t>
            </w:r>
          </w:p>
        </w:tc>
        <w:tc>
          <w:tcPr>
            <w:tcW w:w="3695" w:type="dxa"/>
            <w:shd w:val="clear" w:color="auto" w:fill="201547"/>
            <w:vAlign w:val="bottom"/>
          </w:tcPr>
          <w:p w14:paraId="1622A907" w14:textId="77777777" w:rsidR="00253E58" w:rsidRPr="004E1040" w:rsidRDefault="00253E58" w:rsidP="00A41A81">
            <w:pPr>
              <w:pStyle w:val="DHHStablecolhead"/>
            </w:pPr>
            <w:r>
              <w:t>Koori</w:t>
            </w:r>
            <w:r w:rsidR="00593ADC">
              <w:t xml:space="preserve"> </w:t>
            </w:r>
            <w:r>
              <w:t>Maternity</w:t>
            </w:r>
            <w:r w:rsidR="00593ADC">
              <w:t xml:space="preserve"> </w:t>
            </w:r>
            <w:r>
              <w:t>Service</w:t>
            </w:r>
          </w:p>
        </w:tc>
        <w:tc>
          <w:tcPr>
            <w:tcW w:w="3609" w:type="dxa"/>
            <w:shd w:val="clear" w:color="auto" w:fill="201547"/>
            <w:vAlign w:val="bottom"/>
          </w:tcPr>
          <w:p w14:paraId="4ABB1E93" w14:textId="77777777" w:rsidR="00253E58" w:rsidRPr="004E1040" w:rsidRDefault="00253E58" w:rsidP="00A41A81">
            <w:pPr>
              <w:pStyle w:val="DHHStablecolhead"/>
            </w:pPr>
            <w:r>
              <w:t>Key</w:t>
            </w:r>
            <w:r w:rsidR="00593ADC">
              <w:t xml:space="preserve"> </w:t>
            </w:r>
            <w:r>
              <w:t>birthing</w:t>
            </w:r>
            <w:r w:rsidR="00593ADC">
              <w:t xml:space="preserve"> </w:t>
            </w:r>
            <w:r>
              <w:t>partners</w:t>
            </w:r>
          </w:p>
        </w:tc>
      </w:tr>
      <w:tr w:rsidR="00C95E51" w:rsidRPr="00E3027C" w14:paraId="359AAF3C" w14:textId="77777777" w:rsidTr="00ED4DB0">
        <w:trPr>
          <w:cantSplit/>
        </w:trPr>
        <w:tc>
          <w:tcPr>
            <w:tcW w:w="1995" w:type="dxa"/>
            <w:shd w:val="clear" w:color="auto" w:fill="auto"/>
          </w:tcPr>
          <w:p w14:paraId="592CBC34" w14:textId="77777777" w:rsidR="00253E58" w:rsidRPr="00E3027C" w:rsidRDefault="00253E58" w:rsidP="00ED4DB0">
            <w:pPr>
              <w:pStyle w:val="DHHStabletext"/>
              <w:keepNext/>
            </w:pPr>
            <w:r>
              <w:t>North</w:t>
            </w:r>
            <w:r w:rsidR="00593ADC">
              <w:t xml:space="preserve"> </w:t>
            </w:r>
            <w:r>
              <w:t>and</w:t>
            </w:r>
            <w:r w:rsidR="00593ADC">
              <w:t xml:space="preserve"> </w:t>
            </w:r>
            <w:r>
              <w:t>West</w:t>
            </w:r>
            <w:r w:rsidR="00593ADC">
              <w:t xml:space="preserve"> </w:t>
            </w:r>
            <w:r>
              <w:t>Metropolitan</w:t>
            </w:r>
          </w:p>
        </w:tc>
        <w:tc>
          <w:tcPr>
            <w:tcW w:w="3695" w:type="dxa"/>
            <w:shd w:val="clear" w:color="auto" w:fill="auto"/>
          </w:tcPr>
          <w:p w14:paraId="243CEB43" w14:textId="77777777" w:rsidR="00253E58" w:rsidRDefault="00253E58" w:rsidP="00413CF7">
            <w:pPr>
              <w:pStyle w:val="DHHStablebullet"/>
            </w:pPr>
            <w:r>
              <w:t>Victorian</w:t>
            </w:r>
            <w:r w:rsidR="00593ADC">
              <w:t xml:space="preserve"> </w:t>
            </w:r>
            <w:r>
              <w:t>Aboriginal</w:t>
            </w:r>
            <w:r w:rsidR="00593ADC">
              <w:t xml:space="preserve"> </w:t>
            </w:r>
            <w:r>
              <w:t>Health</w:t>
            </w:r>
            <w:r w:rsidR="00593ADC">
              <w:t xml:space="preserve"> </w:t>
            </w:r>
            <w:r>
              <w:t>Service</w:t>
            </w:r>
          </w:p>
          <w:p w14:paraId="501A310C" w14:textId="77777777" w:rsidR="001F39E3" w:rsidRDefault="001F39E3" w:rsidP="00413CF7">
            <w:pPr>
              <w:pStyle w:val="DHHStablebullet"/>
            </w:pPr>
            <w:r>
              <w:t>Western Health (Sunshine Hospital)</w:t>
            </w:r>
          </w:p>
          <w:p w14:paraId="17D86CAF" w14:textId="77777777" w:rsidR="001F39E3" w:rsidRPr="00E3027C" w:rsidRDefault="001F39E3" w:rsidP="00413CF7">
            <w:pPr>
              <w:pStyle w:val="DHHStablebullet"/>
            </w:pPr>
            <w:r>
              <w:t>Northern Health (The Northern Hospital)</w:t>
            </w:r>
          </w:p>
        </w:tc>
        <w:tc>
          <w:tcPr>
            <w:tcW w:w="3609" w:type="dxa"/>
            <w:shd w:val="clear" w:color="auto" w:fill="auto"/>
          </w:tcPr>
          <w:p w14:paraId="64CE2873" w14:textId="77777777" w:rsidR="00253E58" w:rsidRDefault="00253E58" w:rsidP="00413CF7">
            <w:pPr>
              <w:pStyle w:val="DHHStablebullet"/>
            </w:pPr>
            <w:r>
              <w:t>The</w:t>
            </w:r>
            <w:r w:rsidR="00593ADC">
              <w:t xml:space="preserve"> </w:t>
            </w:r>
            <w:r>
              <w:t>Royal</w:t>
            </w:r>
            <w:r w:rsidR="00593ADC">
              <w:t xml:space="preserve"> </w:t>
            </w:r>
            <w:r>
              <w:t>Women’s</w:t>
            </w:r>
            <w:r w:rsidR="00593ADC">
              <w:t xml:space="preserve"> </w:t>
            </w:r>
            <w:r>
              <w:t>Hospital</w:t>
            </w:r>
          </w:p>
          <w:p w14:paraId="53F2AA6E" w14:textId="77777777" w:rsidR="001F39E3" w:rsidRDefault="001F39E3" w:rsidP="00413CF7">
            <w:pPr>
              <w:pStyle w:val="DHHStablebullet"/>
            </w:pPr>
            <w:r>
              <w:t>Sunshine Hospital (Western Health)</w:t>
            </w:r>
          </w:p>
          <w:p w14:paraId="1F8111F5" w14:textId="77777777" w:rsidR="001F39E3" w:rsidRPr="00E3027C" w:rsidRDefault="001F39E3" w:rsidP="00413CF7">
            <w:pPr>
              <w:pStyle w:val="DHHStablebullet"/>
            </w:pPr>
            <w:r>
              <w:t>Northern Hospital (Northern Health)</w:t>
            </w:r>
          </w:p>
        </w:tc>
      </w:tr>
      <w:tr w:rsidR="001F39E3" w:rsidRPr="00E3027C" w14:paraId="2298B439" w14:textId="77777777" w:rsidTr="00ED4DB0">
        <w:trPr>
          <w:cantSplit/>
        </w:trPr>
        <w:tc>
          <w:tcPr>
            <w:tcW w:w="1995" w:type="dxa"/>
            <w:shd w:val="clear" w:color="auto" w:fill="auto"/>
          </w:tcPr>
          <w:p w14:paraId="0A41525D" w14:textId="77777777" w:rsidR="001F39E3" w:rsidRPr="00E3027C" w:rsidRDefault="001F39E3" w:rsidP="00CD7906">
            <w:pPr>
              <w:pStyle w:val="DHHStabletext"/>
            </w:pPr>
            <w:r>
              <w:t>Southern Metropolitan</w:t>
            </w:r>
          </w:p>
        </w:tc>
        <w:tc>
          <w:tcPr>
            <w:tcW w:w="3695" w:type="dxa"/>
            <w:shd w:val="clear" w:color="auto" w:fill="auto"/>
          </w:tcPr>
          <w:p w14:paraId="07016ACB" w14:textId="77777777" w:rsidR="001F39E3" w:rsidRDefault="001F39E3" w:rsidP="00413CF7">
            <w:pPr>
              <w:pStyle w:val="DHHStablebullet"/>
            </w:pPr>
            <w:r>
              <w:t>Dandenong and District Aboriginal Cooperative</w:t>
            </w:r>
          </w:p>
          <w:p w14:paraId="5C6A9947" w14:textId="77777777" w:rsidR="001F39E3" w:rsidRPr="00E3027C" w:rsidRDefault="001F39E3" w:rsidP="00413CF7">
            <w:pPr>
              <w:pStyle w:val="DHHStablebullet"/>
            </w:pPr>
            <w:r>
              <w:t>Peninsula Health (Frankston Hospital)</w:t>
            </w:r>
          </w:p>
        </w:tc>
        <w:tc>
          <w:tcPr>
            <w:tcW w:w="3609" w:type="dxa"/>
            <w:shd w:val="clear" w:color="auto" w:fill="auto"/>
          </w:tcPr>
          <w:p w14:paraId="00872717" w14:textId="77777777" w:rsidR="001F39E3" w:rsidRDefault="001F39E3" w:rsidP="00413CF7">
            <w:pPr>
              <w:pStyle w:val="DHHStablebullet"/>
            </w:pPr>
            <w:r>
              <w:t>Monash Health</w:t>
            </w:r>
          </w:p>
          <w:p w14:paraId="5BF35F37" w14:textId="77777777" w:rsidR="001F39E3" w:rsidRPr="00E3027C" w:rsidRDefault="001F39E3" w:rsidP="00413CF7">
            <w:pPr>
              <w:pStyle w:val="DHHStablebullet"/>
            </w:pPr>
            <w:r>
              <w:t>Frankston Hospital (Peninsula Health)</w:t>
            </w:r>
          </w:p>
        </w:tc>
      </w:tr>
      <w:tr w:rsidR="001F39E3" w:rsidRPr="00E3027C" w14:paraId="133A17C0" w14:textId="77777777" w:rsidTr="00ED4DB0">
        <w:trPr>
          <w:cantSplit/>
        </w:trPr>
        <w:tc>
          <w:tcPr>
            <w:tcW w:w="1995" w:type="dxa"/>
            <w:shd w:val="clear" w:color="auto" w:fill="auto"/>
          </w:tcPr>
          <w:p w14:paraId="5746BB95" w14:textId="77777777" w:rsidR="001F39E3" w:rsidRPr="00E3027C" w:rsidRDefault="001F39E3" w:rsidP="00CD7906">
            <w:pPr>
              <w:pStyle w:val="DHHStabletext"/>
            </w:pPr>
            <w:r>
              <w:t>Barwon South West</w:t>
            </w:r>
          </w:p>
        </w:tc>
        <w:tc>
          <w:tcPr>
            <w:tcW w:w="3695" w:type="dxa"/>
            <w:shd w:val="clear" w:color="auto" w:fill="auto"/>
          </w:tcPr>
          <w:p w14:paraId="4F972AE7" w14:textId="77777777" w:rsidR="001F39E3" w:rsidRDefault="001F39E3" w:rsidP="00413CF7">
            <w:pPr>
              <w:pStyle w:val="DHHStablebullet"/>
            </w:pPr>
            <w:r>
              <w:t>Wathaurong Aboriginal Health Service</w:t>
            </w:r>
          </w:p>
          <w:p w14:paraId="7555CFB5" w14:textId="77777777" w:rsidR="001F39E3" w:rsidRPr="00E3027C" w:rsidRDefault="001F39E3" w:rsidP="00413CF7">
            <w:pPr>
              <w:pStyle w:val="DHHStablebullet"/>
            </w:pPr>
            <w:r>
              <w:t>Gunditjmara Aboriginal Cooperative</w:t>
            </w:r>
          </w:p>
        </w:tc>
        <w:tc>
          <w:tcPr>
            <w:tcW w:w="3609" w:type="dxa"/>
            <w:shd w:val="clear" w:color="auto" w:fill="auto"/>
          </w:tcPr>
          <w:p w14:paraId="780E5341" w14:textId="77777777" w:rsidR="001F39E3" w:rsidRDefault="001F39E3" w:rsidP="00413CF7">
            <w:pPr>
              <w:pStyle w:val="DHHStablebullet"/>
            </w:pPr>
            <w:r>
              <w:t>University Hospital Geelong</w:t>
            </w:r>
          </w:p>
          <w:p w14:paraId="589CD23B" w14:textId="77777777" w:rsidR="001F39E3" w:rsidRPr="00E3027C" w:rsidRDefault="001F39E3" w:rsidP="00413CF7">
            <w:pPr>
              <w:pStyle w:val="DHHStablebullet"/>
            </w:pPr>
            <w:r>
              <w:t>Warrnambool (South West Healthcare)</w:t>
            </w:r>
          </w:p>
        </w:tc>
      </w:tr>
      <w:tr w:rsidR="00C95E51" w:rsidRPr="00E3027C" w14:paraId="2ED0ACC7" w14:textId="77777777" w:rsidTr="00ED4DB0">
        <w:trPr>
          <w:cantSplit/>
        </w:trPr>
        <w:tc>
          <w:tcPr>
            <w:tcW w:w="1995" w:type="dxa"/>
            <w:shd w:val="clear" w:color="auto" w:fill="auto"/>
          </w:tcPr>
          <w:p w14:paraId="36ADCCF5" w14:textId="77777777" w:rsidR="00253E58" w:rsidRPr="00E3027C" w:rsidRDefault="00253E58" w:rsidP="00CD7906">
            <w:pPr>
              <w:pStyle w:val="DHHStabletext"/>
            </w:pPr>
            <w:r>
              <w:t>Hume</w:t>
            </w:r>
          </w:p>
        </w:tc>
        <w:tc>
          <w:tcPr>
            <w:tcW w:w="3695" w:type="dxa"/>
            <w:shd w:val="clear" w:color="auto" w:fill="auto"/>
          </w:tcPr>
          <w:p w14:paraId="449CB349" w14:textId="77777777" w:rsidR="00253E58" w:rsidRDefault="00253E58" w:rsidP="00413CF7">
            <w:pPr>
              <w:pStyle w:val="DHHStablebullet"/>
            </w:pPr>
            <w:r>
              <w:t>Rumbalara</w:t>
            </w:r>
            <w:r w:rsidR="00593ADC">
              <w:t xml:space="preserve"> </w:t>
            </w:r>
            <w:r>
              <w:t>Aboriginal</w:t>
            </w:r>
            <w:r w:rsidR="00593ADC">
              <w:t xml:space="preserve"> </w:t>
            </w:r>
            <w:r>
              <w:t>Cooperative</w:t>
            </w:r>
          </w:p>
          <w:p w14:paraId="4A96E105" w14:textId="77777777" w:rsidR="001F39E3" w:rsidRPr="00E3027C" w:rsidRDefault="001F39E3" w:rsidP="00413CF7">
            <w:pPr>
              <w:pStyle w:val="DHHStablebullet"/>
            </w:pPr>
            <w:r>
              <w:t>Mungabareena Aboriginal Cooperative</w:t>
            </w:r>
          </w:p>
        </w:tc>
        <w:tc>
          <w:tcPr>
            <w:tcW w:w="3609" w:type="dxa"/>
            <w:shd w:val="clear" w:color="auto" w:fill="auto"/>
          </w:tcPr>
          <w:p w14:paraId="19434D11" w14:textId="77777777" w:rsidR="00253E58" w:rsidRDefault="00253E58" w:rsidP="00413CF7">
            <w:pPr>
              <w:pStyle w:val="DHHStablebullet"/>
            </w:pPr>
            <w:r>
              <w:t>Goulburn</w:t>
            </w:r>
            <w:r w:rsidR="00593ADC">
              <w:t xml:space="preserve"> </w:t>
            </w:r>
            <w:r>
              <w:t>Valley</w:t>
            </w:r>
            <w:r w:rsidR="00593ADC">
              <w:t xml:space="preserve"> </w:t>
            </w:r>
            <w:r>
              <w:t>Health</w:t>
            </w:r>
          </w:p>
          <w:p w14:paraId="45F04D42" w14:textId="77777777" w:rsidR="001F39E3" w:rsidRPr="00E3027C" w:rsidRDefault="001F39E3" w:rsidP="00413CF7">
            <w:pPr>
              <w:pStyle w:val="DHHStablebullet"/>
            </w:pPr>
            <w:r>
              <w:t>Albury Wodonga Health</w:t>
            </w:r>
          </w:p>
        </w:tc>
      </w:tr>
      <w:tr w:rsidR="00C95E51" w:rsidRPr="00E3027C" w14:paraId="4903F1BD" w14:textId="77777777" w:rsidTr="00ED4DB0">
        <w:trPr>
          <w:cantSplit/>
        </w:trPr>
        <w:tc>
          <w:tcPr>
            <w:tcW w:w="1995" w:type="dxa"/>
            <w:shd w:val="clear" w:color="auto" w:fill="auto"/>
          </w:tcPr>
          <w:p w14:paraId="168112EE" w14:textId="77777777" w:rsidR="00253E58" w:rsidRPr="00E3027C" w:rsidRDefault="00253E58" w:rsidP="00CD7906">
            <w:pPr>
              <w:pStyle w:val="DHHStabletext"/>
            </w:pPr>
            <w:r>
              <w:t>Gippsland</w:t>
            </w:r>
          </w:p>
        </w:tc>
        <w:tc>
          <w:tcPr>
            <w:tcW w:w="3695" w:type="dxa"/>
            <w:shd w:val="clear" w:color="auto" w:fill="auto"/>
          </w:tcPr>
          <w:p w14:paraId="70BFF69F" w14:textId="77777777" w:rsidR="00253E58" w:rsidRDefault="00253E58" w:rsidP="00413CF7">
            <w:pPr>
              <w:pStyle w:val="DHHStablebullet"/>
            </w:pPr>
            <w:r>
              <w:t>Gippsland</w:t>
            </w:r>
            <w:r w:rsidR="00593ADC">
              <w:t xml:space="preserve"> </w:t>
            </w:r>
            <w:r>
              <w:t>and</w:t>
            </w:r>
            <w:r w:rsidR="00593ADC">
              <w:t xml:space="preserve"> </w:t>
            </w:r>
            <w:r>
              <w:t>East</w:t>
            </w:r>
            <w:r w:rsidR="00593ADC">
              <w:t xml:space="preserve"> </w:t>
            </w:r>
            <w:r>
              <w:t>Gippsland</w:t>
            </w:r>
            <w:r w:rsidR="00593ADC">
              <w:t xml:space="preserve"> </w:t>
            </w:r>
            <w:r>
              <w:t>Aboriginal</w:t>
            </w:r>
            <w:r w:rsidR="00593ADC">
              <w:t xml:space="preserve"> </w:t>
            </w:r>
            <w:r>
              <w:t>Co-operative</w:t>
            </w:r>
          </w:p>
          <w:p w14:paraId="0F651A84" w14:textId="77777777" w:rsidR="001F39E3" w:rsidRPr="00E3027C" w:rsidRDefault="001F39E3" w:rsidP="00413CF7">
            <w:pPr>
              <w:pStyle w:val="DHHStablebullet"/>
            </w:pPr>
            <w:r>
              <w:t>Central Gippsland Aboriginal Health Service</w:t>
            </w:r>
          </w:p>
        </w:tc>
        <w:tc>
          <w:tcPr>
            <w:tcW w:w="3609" w:type="dxa"/>
            <w:shd w:val="clear" w:color="auto" w:fill="auto"/>
          </w:tcPr>
          <w:p w14:paraId="34B6EB08" w14:textId="77777777" w:rsidR="00253E58" w:rsidRDefault="00253E58" w:rsidP="00413CF7">
            <w:pPr>
              <w:pStyle w:val="DHHStablebullet"/>
            </w:pPr>
            <w:r>
              <w:t>Bairnsdale</w:t>
            </w:r>
            <w:r w:rsidR="00593ADC">
              <w:t xml:space="preserve"> </w:t>
            </w:r>
            <w:r>
              <w:t>Regional</w:t>
            </w:r>
            <w:r w:rsidR="00593ADC">
              <w:t xml:space="preserve"> </w:t>
            </w:r>
            <w:r>
              <w:t>Health</w:t>
            </w:r>
            <w:r w:rsidR="00593ADC">
              <w:t xml:space="preserve"> </w:t>
            </w:r>
            <w:r>
              <w:t>Service</w:t>
            </w:r>
          </w:p>
          <w:p w14:paraId="68636AC5" w14:textId="77777777" w:rsidR="001F39E3" w:rsidRPr="00E3027C" w:rsidRDefault="001F39E3" w:rsidP="00413CF7">
            <w:pPr>
              <w:pStyle w:val="DHHStablebullet"/>
            </w:pPr>
            <w:r>
              <w:t>Central Gippsland Health Service (Sale)</w:t>
            </w:r>
          </w:p>
        </w:tc>
      </w:tr>
      <w:tr w:rsidR="00C95E51" w:rsidRPr="00E3027C" w14:paraId="53EEF6C2" w14:textId="77777777" w:rsidTr="00ED4DB0">
        <w:trPr>
          <w:cantSplit/>
        </w:trPr>
        <w:tc>
          <w:tcPr>
            <w:tcW w:w="1995" w:type="dxa"/>
            <w:shd w:val="clear" w:color="auto" w:fill="auto"/>
          </w:tcPr>
          <w:p w14:paraId="375DC843" w14:textId="77777777" w:rsidR="00253E58" w:rsidRPr="00E3027C" w:rsidRDefault="00253E58" w:rsidP="00CD7906">
            <w:pPr>
              <w:pStyle w:val="DHHStabletext"/>
            </w:pPr>
            <w:r>
              <w:t>Loddon</w:t>
            </w:r>
            <w:r w:rsidR="00593ADC">
              <w:t xml:space="preserve"> </w:t>
            </w:r>
            <w:r>
              <w:t>Mallee</w:t>
            </w:r>
          </w:p>
        </w:tc>
        <w:tc>
          <w:tcPr>
            <w:tcW w:w="3695" w:type="dxa"/>
            <w:shd w:val="clear" w:color="auto" w:fill="auto"/>
          </w:tcPr>
          <w:p w14:paraId="23D87BB2" w14:textId="77777777" w:rsidR="00253E58" w:rsidRDefault="00253E58" w:rsidP="00413CF7">
            <w:pPr>
              <w:pStyle w:val="DHHStablebullet"/>
            </w:pPr>
            <w:r>
              <w:t>Mallee</w:t>
            </w:r>
            <w:r w:rsidR="00593ADC">
              <w:t xml:space="preserve"> </w:t>
            </w:r>
            <w:r>
              <w:t>District</w:t>
            </w:r>
            <w:r w:rsidR="00593ADC">
              <w:t xml:space="preserve"> </w:t>
            </w:r>
            <w:r>
              <w:t>Aboriginal</w:t>
            </w:r>
            <w:r w:rsidR="00593ADC">
              <w:t xml:space="preserve"> </w:t>
            </w:r>
            <w:r>
              <w:t>Service</w:t>
            </w:r>
          </w:p>
          <w:p w14:paraId="430E2ED6" w14:textId="77777777" w:rsidR="001F39E3" w:rsidRDefault="001F39E3" w:rsidP="00413CF7">
            <w:pPr>
              <w:pStyle w:val="DHHStablebullet"/>
            </w:pPr>
            <w:r>
              <w:t>Swan Hill Aboriginal Health Service</w:t>
            </w:r>
          </w:p>
          <w:p w14:paraId="1227930C" w14:textId="77777777" w:rsidR="001F39E3" w:rsidRPr="00E3027C" w:rsidRDefault="001F39E3" w:rsidP="00413CF7">
            <w:pPr>
              <w:pStyle w:val="DHHStablebullet"/>
            </w:pPr>
            <w:r>
              <w:t>Njernda Aboriginal Corporation</w:t>
            </w:r>
          </w:p>
        </w:tc>
        <w:tc>
          <w:tcPr>
            <w:tcW w:w="3609" w:type="dxa"/>
            <w:shd w:val="clear" w:color="auto" w:fill="auto"/>
          </w:tcPr>
          <w:p w14:paraId="1340FBE5" w14:textId="77777777" w:rsidR="00253E58" w:rsidRDefault="00253E58" w:rsidP="00413CF7">
            <w:pPr>
              <w:pStyle w:val="DHHStablebullet"/>
            </w:pPr>
            <w:r>
              <w:t>Mildura</w:t>
            </w:r>
            <w:r w:rsidR="00593ADC">
              <w:t xml:space="preserve"> </w:t>
            </w:r>
            <w:r>
              <w:t>Base</w:t>
            </w:r>
            <w:r w:rsidR="00593ADC">
              <w:t xml:space="preserve"> </w:t>
            </w:r>
            <w:r>
              <w:t>Hospital</w:t>
            </w:r>
          </w:p>
          <w:p w14:paraId="3F0C2D13" w14:textId="77777777" w:rsidR="001F39E3" w:rsidRDefault="001F39E3" w:rsidP="00413CF7">
            <w:pPr>
              <w:pStyle w:val="DHHStablebullet"/>
            </w:pPr>
            <w:r>
              <w:t>Swan Hill District Health</w:t>
            </w:r>
          </w:p>
          <w:p w14:paraId="512A042C" w14:textId="77777777" w:rsidR="001F39E3" w:rsidRPr="00E3027C" w:rsidRDefault="001F39E3" w:rsidP="00413CF7">
            <w:pPr>
              <w:pStyle w:val="DHHStablebullet"/>
            </w:pPr>
            <w:r>
              <w:t>Echuca Regional Health</w:t>
            </w:r>
          </w:p>
        </w:tc>
      </w:tr>
    </w:tbl>
    <w:p w14:paraId="117D441A" w14:textId="77777777" w:rsidR="00BF087D" w:rsidRPr="00BF087D" w:rsidRDefault="00253E58" w:rsidP="003D2474">
      <w:pPr>
        <w:pStyle w:val="DHHSbodyaftertablefigure"/>
      </w:pPr>
      <w:r w:rsidRPr="00A45910">
        <w:lastRenderedPageBreak/>
        <w:t>Public</w:t>
      </w:r>
      <w:r w:rsidR="00593ADC">
        <w:t xml:space="preserve"> </w:t>
      </w:r>
      <w:r w:rsidRPr="00A45910">
        <w:t>health</w:t>
      </w:r>
      <w:r w:rsidR="00593ADC">
        <w:t xml:space="preserve"> </w:t>
      </w:r>
      <w:r w:rsidRPr="00A45910">
        <w:t>services</w:t>
      </w:r>
      <w:r w:rsidR="00593ADC">
        <w:t xml:space="preserve"> </w:t>
      </w:r>
      <w:r w:rsidR="00293A4B">
        <w:t xml:space="preserve">and </w:t>
      </w:r>
      <w:r w:rsidR="004C0FEB">
        <w:t xml:space="preserve">ACCOs </w:t>
      </w:r>
      <w:r w:rsidRPr="00A45910">
        <w:t>funded</w:t>
      </w:r>
      <w:r w:rsidR="00593ADC">
        <w:t xml:space="preserve"> </w:t>
      </w:r>
      <w:r w:rsidRPr="00A45910">
        <w:t>to</w:t>
      </w:r>
      <w:r w:rsidR="00593ADC">
        <w:t xml:space="preserve"> </w:t>
      </w:r>
      <w:r w:rsidRPr="00A45910">
        <w:t>provide</w:t>
      </w:r>
      <w:r w:rsidR="00593ADC">
        <w:t xml:space="preserve"> </w:t>
      </w:r>
      <w:r w:rsidRPr="00A45910">
        <w:t>a</w:t>
      </w:r>
      <w:r w:rsidR="00593ADC">
        <w:t xml:space="preserve"> </w:t>
      </w:r>
      <w:r w:rsidRPr="00A45910">
        <w:t>Koori</w:t>
      </w:r>
      <w:r w:rsidR="00593ADC">
        <w:t xml:space="preserve"> </w:t>
      </w:r>
      <w:r w:rsidRPr="00A45910">
        <w:t>Maternity</w:t>
      </w:r>
      <w:r w:rsidR="00593ADC">
        <w:t xml:space="preserve"> </w:t>
      </w:r>
      <w:r w:rsidRPr="00A45910">
        <w:t>Service</w:t>
      </w:r>
      <w:r w:rsidR="00593ADC">
        <w:t xml:space="preserve"> </w:t>
      </w:r>
      <w:r w:rsidRPr="00A45910">
        <w:t>(</w:t>
      </w:r>
      <w:r w:rsidR="00293A4B">
        <w:t xml:space="preserve">this includes </w:t>
      </w:r>
      <w:r w:rsidRPr="00A45910">
        <w:t>Western</w:t>
      </w:r>
      <w:r w:rsidR="00593ADC">
        <w:t xml:space="preserve"> </w:t>
      </w:r>
      <w:r w:rsidRPr="00A45910">
        <w:t>Health,</w:t>
      </w:r>
      <w:r w:rsidR="00593ADC">
        <w:t xml:space="preserve"> </w:t>
      </w:r>
      <w:r w:rsidRPr="00A45910">
        <w:t>Northern</w:t>
      </w:r>
      <w:r w:rsidR="00593ADC">
        <w:t xml:space="preserve"> </w:t>
      </w:r>
      <w:r w:rsidRPr="00A45910">
        <w:t>Health</w:t>
      </w:r>
      <w:r w:rsidR="00593ADC">
        <w:t xml:space="preserve"> </w:t>
      </w:r>
      <w:r w:rsidRPr="00A45910">
        <w:t>and</w:t>
      </w:r>
      <w:r w:rsidR="00593ADC">
        <w:t xml:space="preserve"> </w:t>
      </w:r>
      <w:r w:rsidRPr="00A45910">
        <w:t>Peninsula</w:t>
      </w:r>
      <w:r w:rsidR="00593ADC">
        <w:t xml:space="preserve"> </w:t>
      </w:r>
      <w:r w:rsidRPr="00A45910">
        <w:t>Health)</w:t>
      </w:r>
      <w:r w:rsidR="004C0FEB">
        <w:t>,</w:t>
      </w:r>
      <w:r w:rsidR="00950F58">
        <w:t xml:space="preserve"> </w:t>
      </w:r>
      <w:r w:rsidR="00950F58" w:rsidRPr="00950F58">
        <w:t>collect</w:t>
      </w:r>
      <w:r w:rsidR="00EE059F">
        <w:t xml:space="preserve"> </w:t>
      </w:r>
      <w:r w:rsidR="00BF087D">
        <w:t>data in line with th</w:t>
      </w:r>
      <w:r w:rsidR="00C449B5">
        <w:t xml:space="preserve">e </w:t>
      </w:r>
      <w:hyperlink r:id="rId176" w:history="1">
        <w:r w:rsidR="00950F58" w:rsidRPr="00950F58">
          <w:rPr>
            <w:rStyle w:val="Hyperlink"/>
          </w:rPr>
          <w:t>Koori Maternity Services guidelines</w:t>
        </w:r>
      </w:hyperlink>
      <w:r w:rsidR="00BF087D">
        <w:rPr>
          <w:rStyle w:val="Hyperlink"/>
        </w:rPr>
        <w:t xml:space="preserve"> </w:t>
      </w:r>
      <w:r w:rsidR="00BF087D" w:rsidRPr="00950F58">
        <w:rPr>
          <w:rStyle w:val="Hyperlink"/>
          <w:color w:val="000000" w:themeColor="text1"/>
        </w:rPr>
        <w:t>&lt;h</w:t>
      </w:r>
      <w:r w:rsidR="00BF087D" w:rsidRPr="00950F58">
        <w:rPr>
          <w:color w:val="000000" w:themeColor="text1"/>
        </w:rPr>
        <w:t>ttps</w:t>
      </w:r>
      <w:r w:rsidR="00BF087D" w:rsidRPr="001F39E3">
        <w:t>://www.health.vic.gov.au/publications/koori-maternity-services-guidelines</w:t>
      </w:r>
      <w:r w:rsidR="00BF087D">
        <w:t>&gt;</w:t>
      </w:r>
      <w:r w:rsidRPr="00A45910">
        <w:t>.</w:t>
      </w:r>
    </w:p>
    <w:p w14:paraId="0DAA41D6" w14:textId="77777777" w:rsidR="00253E58" w:rsidRPr="00A45910" w:rsidRDefault="00253E58" w:rsidP="00413CF7">
      <w:pPr>
        <w:pStyle w:val="Heading4"/>
        <w:ind w:left="1134"/>
      </w:pPr>
      <w:r w:rsidRPr="00A45910">
        <w:t>Victorian</w:t>
      </w:r>
      <w:r w:rsidR="00593ADC">
        <w:t xml:space="preserve"> </w:t>
      </w:r>
      <w:r w:rsidRPr="00A45910">
        <w:t>Paediatric</w:t>
      </w:r>
      <w:r w:rsidR="00593ADC">
        <w:t xml:space="preserve"> </w:t>
      </w:r>
      <w:r w:rsidRPr="00A45910">
        <w:t>Rehabilitation</w:t>
      </w:r>
      <w:r w:rsidR="00593ADC">
        <w:t xml:space="preserve"> </w:t>
      </w:r>
      <w:r w:rsidRPr="00A45910">
        <w:t>Service</w:t>
      </w:r>
    </w:p>
    <w:p w14:paraId="57AC5E8C" w14:textId="77777777" w:rsidR="00253E58" w:rsidRPr="00A45910" w:rsidRDefault="00253E58" w:rsidP="009A53E1">
      <w:pPr>
        <w:pStyle w:val="DHHSbody"/>
      </w:pPr>
      <w:r w:rsidRPr="00A45910">
        <w:t>The</w:t>
      </w:r>
      <w:r w:rsidR="00593ADC">
        <w:t xml:space="preserve"> </w:t>
      </w:r>
      <w:r w:rsidRPr="00A45910">
        <w:t>Victorian</w:t>
      </w:r>
      <w:r w:rsidR="00593ADC">
        <w:t xml:space="preserve"> </w:t>
      </w:r>
      <w:r w:rsidRPr="00A45910">
        <w:t>Paediatric</w:t>
      </w:r>
      <w:r w:rsidR="00593ADC">
        <w:t xml:space="preserve"> </w:t>
      </w:r>
      <w:r w:rsidRPr="00A45910">
        <w:t>Rehabilitation</w:t>
      </w:r>
      <w:r w:rsidR="00593ADC">
        <w:t xml:space="preserve"> </w:t>
      </w:r>
      <w:r w:rsidRPr="00A45910">
        <w:t>Service</w:t>
      </w:r>
      <w:r w:rsidR="00593ADC">
        <w:t xml:space="preserve"> </w:t>
      </w:r>
      <w:r w:rsidRPr="00A45910">
        <w:t>specifically</w:t>
      </w:r>
      <w:r w:rsidR="00593ADC">
        <w:t xml:space="preserve"> </w:t>
      </w:r>
      <w:r w:rsidRPr="00A45910">
        <w:t>caters</w:t>
      </w:r>
      <w:r w:rsidR="00593ADC">
        <w:t xml:space="preserve"> </w:t>
      </w:r>
      <w:r w:rsidRPr="00A45910">
        <w:t>for</w:t>
      </w:r>
      <w:r w:rsidR="00593ADC">
        <w:t xml:space="preserve"> </w:t>
      </w:r>
      <w:r w:rsidRPr="00A45910">
        <w:t>children</w:t>
      </w:r>
      <w:r w:rsidR="00593ADC">
        <w:t xml:space="preserve"> </w:t>
      </w:r>
      <w:r w:rsidRPr="00A45910">
        <w:t>and</w:t>
      </w:r>
      <w:r w:rsidR="00593ADC">
        <w:t xml:space="preserve"> </w:t>
      </w:r>
      <w:r w:rsidRPr="00A45910">
        <w:t>adolescents</w:t>
      </w:r>
      <w:r w:rsidR="00593ADC">
        <w:t xml:space="preserve"> </w:t>
      </w:r>
      <w:r w:rsidRPr="00A45910">
        <w:t>who,</w:t>
      </w:r>
      <w:r w:rsidR="00593ADC">
        <w:t xml:space="preserve"> </w:t>
      </w:r>
      <w:r w:rsidRPr="00A45910">
        <w:t>as</w:t>
      </w:r>
      <w:r w:rsidR="00593ADC">
        <w:t xml:space="preserve"> </w:t>
      </w:r>
      <w:r w:rsidRPr="00A45910">
        <w:t>a</w:t>
      </w:r>
      <w:r w:rsidR="00593ADC">
        <w:t xml:space="preserve"> </w:t>
      </w:r>
      <w:r w:rsidRPr="00A45910">
        <w:t>result</w:t>
      </w:r>
      <w:r w:rsidR="00593ADC">
        <w:t xml:space="preserve"> </w:t>
      </w:r>
      <w:r w:rsidRPr="00A45910">
        <w:t>of</w:t>
      </w:r>
      <w:r w:rsidR="00593ADC">
        <w:t xml:space="preserve"> </w:t>
      </w:r>
      <w:r w:rsidRPr="00A45910">
        <w:t>injury,</w:t>
      </w:r>
      <w:r w:rsidR="00593ADC">
        <w:t xml:space="preserve"> </w:t>
      </w:r>
      <w:r w:rsidRPr="00A45910">
        <w:t>medical</w:t>
      </w:r>
      <w:r w:rsidR="00593ADC">
        <w:t xml:space="preserve"> </w:t>
      </w:r>
      <w:r w:rsidRPr="00A45910">
        <w:t>and</w:t>
      </w:r>
      <w:r w:rsidR="00593ADC">
        <w:t xml:space="preserve"> </w:t>
      </w:r>
      <w:r w:rsidRPr="00A45910">
        <w:t>surgical</w:t>
      </w:r>
      <w:r w:rsidR="00593ADC">
        <w:t xml:space="preserve"> </w:t>
      </w:r>
      <w:r w:rsidRPr="00A45910">
        <w:t>intervention,</w:t>
      </w:r>
      <w:r w:rsidR="00593ADC">
        <w:t xml:space="preserve"> </w:t>
      </w:r>
      <w:r w:rsidRPr="00A45910">
        <w:t>or</w:t>
      </w:r>
      <w:r w:rsidR="00593ADC">
        <w:t xml:space="preserve"> </w:t>
      </w:r>
      <w:r w:rsidRPr="00A45910">
        <w:t>functional</w:t>
      </w:r>
      <w:r w:rsidR="00593ADC">
        <w:t xml:space="preserve"> </w:t>
      </w:r>
      <w:r w:rsidRPr="00A45910">
        <w:t>impairment,</w:t>
      </w:r>
      <w:r w:rsidR="00593ADC">
        <w:t xml:space="preserve"> </w:t>
      </w:r>
      <w:r w:rsidRPr="00A45910">
        <w:t>will</w:t>
      </w:r>
      <w:r w:rsidR="00593ADC">
        <w:t xml:space="preserve"> </w:t>
      </w:r>
      <w:r w:rsidRPr="00A45910">
        <w:t>benefit</w:t>
      </w:r>
      <w:r w:rsidR="00593ADC">
        <w:t xml:space="preserve"> </w:t>
      </w:r>
      <w:r w:rsidRPr="00A45910">
        <w:t>from</w:t>
      </w:r>
      <w:r w:rsidR="00593ADC">
        <w:t xml:space="preserve"> </w:t>
      </w:r>
      <w:r w:rsidRPr="00A45910">
        <w:t>a</w:t>
      </w:r>
      <w:r w:rsidR="00593ADC">
        <w:t xml:space="preserve"> </w:t>
      </w:r>
      <w:r w:rsidRPr="00A45910">
        <w:t>program</w:t>
      </w:r>
      <w:r w:rsidR="00593ADC">
        <w:t xml:space="preserve"> </w:t>
      </w:r>
      <w:r w:rsidRPr="00A45910">
        <w:t>of</w:t>
      </w:r>
      <w:r w:rsidR="00593ADC">
        <w:t xml:space="preserve"> </w:t>
      </w:r>
      <w:r w:rsidRPr="00A45910">
        <w:t>developmentally</w:t>
      </w:r>
      <w:r w:rsidR="00593ADC">
        <w:t xml:space="preserve"> </w:t>
      </w:r>
      <w:r w:rsidRPr="00A45910">
        <w:t>appropriate,</w:t>
      </w:r>
      <w:r w:rsidR="00593ADC">
        <w:t xml:space="preserve"> </w:t>
      </w:r>
      <w:r w:rsidRPr="00A45910">
        <w:t>time-limited,</w:t>
      </w:r>
      <w:r w:rsidR="00593ADC">
        <w:t xml:space="preserve"> </w:t>
      </w:r>
      <w:r w:rsidRPr="00A45910">
        <w:t>goal-focused</w:t>
      </w:r>
      <w:r w:rsidR="00593ADC">
        <w:t xml:space="preserve"> </w:t>
      </w:r>
      <w:r w:rsidRPr="00A45910">
        <w:t>multidisciplinary</w:t>
      </w:r>
      <w:r w:rsidR="00593ADC">
        <w:t xml:space="preserve"> </w:t>
      </w:r>
      <w:r w:rsidRPr="00A45910">
        <w:t>rehabilitation.</w:t>
      </w:r>
    </w:p>
    <w:p w14:paraId="0AB3F65B" w14:textId="77777777" w:rsidR="00253E58" w:rsidRPr="00F944DA" w:rsidRDefault="00253E58" w:rsidP="009A53E1">
      <w:pPr>
        <w:pStyle w:val="DHHSbody"/>
      </w:pPr>
      <w:r w:rsidRPr="00A45910">
        <w:t>The</w:t>
      </w:r>
      <w:r w:rsidR="00593ADC">
        <w:t xml:space="preserve"> </w:t>
      </w:r>
      <w:r w:rsidRPr="00A45910">
        <w:t>Victorian</w:t>
      </w:r>
      <w:r w:rsidR="00593ADC">
        <w:t xml:space="preserve"> </w:t>
      </w:r>
      <w:r w:rsidRPr="00A45910">
        <w:t>Paediatric</w:t>
      </w:r>
      <w:r w:rsidR="00593ADC">
        <w:t xml:space="preserve"> </w:t>
      </w:r>
      <w:r w:rsidRPr="00A45910">
        <w:t>Rehabilitation</w:t>
      </w:r>
      <w:r w:rsidR="00593ADC">
        <w:t xml:space="preserve"> </w:t>
      </w:r>
      <w:r w:rsidRPr="00A45910">
        <w:t>Service</w:t>
      </w:r>
      <w:r w:rsidR="00593ADC">
        <w:t xml:space="preserve"> </w:t>
      </w:r>
      <w:r w:rsidR="004C0FEB">
        <w:t>consists</w:t>
      </w:r>
      <w:r w:rsidR="00593ADC">
        <w:t xml:space="preserve"> </w:t>
      </w:r>
      <w:r w:rsidRPr="00A45910">
        <w:t>of:</w:t>
      </w:r>
    </w:p>
    <w:p w14:paraId="34FEBE33" w14:textId="77777777" w:rsidR="00253E58" w:rsidRDefault="00253E58" w:rsidP="00413CF7">
      <w:pPr>
        <w:pStyle w:val="DHHSbullet1"/>
        <w:numPr>
          <w:ilvl w:val="0"/>
          <w:numId w:val="14"/>
        </w:numPr>
        <w:rPr>
          <w:rFonts w:eastAsia="Calibri" w:cs="Calibri"/>
        </w:rPr>
      </w:pPr>
      <w:r>
        <w:t>a</w:t>
      </w:r>
      <w:r w:rsidR="00593ADC">
        <w:t xml:space="preserve"> </w:t>
      </w:r>
      <w:r>
        <w:t>statewide</w:t>
      </w:r>
      <w:r w:rsidR="00593ADC">
        <w:t xml:space="preserve"> </w:t>
      </w:r>
      <w:r>
        <w:t>director</w:t>
      </w:r>
      <w:r w:rsidR="00593ADC">
        <w:t xml:space="preserve"> </w:t>
      </w:r>
      <w:r>
        <w:t>and</w:t>
      </w:r>
      <w:r w:rsidR="00593ADC">
        <w:t xml:space="preserve"> </w:t>
      </w:r>
      <w:r>
        <w:t>program</w:t>
      </w:r>
      <w:r w:rsidR="00593ADC">
        <w:t xml:space="preserve"> </w:t>
      </w:r>
      <w:r>
        <w:t>manager</w:t>
      </w:r>
    </w:p>
    <w:p w14:paraId="2BD38CC3" w14:textId="77777777" w:rsidR="00253E58" w:rsidRDefault="00253E58" w:rsidP="00413CF7">
      <w:pPr>
        <w:pStyle w:val="DHHSbullet1"/>
        <w:numPr>
          <w:ilvl w:val="0"/>
          <w:numId w:val="14"/>
        </w:numPr>
        <w:rPr>
          <w:rFonts w:eastAsia="Calibri" w:cs="Calibri"/>
        </w:rPr>
      </w:pPr>
      <w:r>
        <w:t>two</w:t>
      </w:r>
      <w:r w:rsidR="00593ADC">
        <w:t xml:space="preserve"> </w:t>
      </w:r>
      <w:r>
        <w:t>inpatient</w:t>
      </w:r>
      <w:r w:rsidR="00593ADC">
        <w:t xml:space="preserve"> </w:t>
      </w:r>
      <w:r>
        <w:t>services</w:t>
      </w:r>
      <w:r w:rsidR="00593ADC">
        <w:t xml:space="preserve"> </w:t>
      </w:r>
      <w:r>
        <w:t>at</w:t>
      </w:r>
      <w:r w:rsidR="00593ADC">
        <w:t xml:space="preserve"> </w:t>
      </w:r>
      <w:r>
        <w:t>The</w:t>
      </w:r>
      <w:r w:rsidR="00593ADC">
        <w:t xml:space="preserve"> </w:t>
      </w:r>
      <w:r>
        <w:t>Royal</w:t>
      </w:r>
      <w:r w:rsidR="00593ADC">
        <w:t xml:space="preserve"> </w:t>
      </w:r>
      <w:r>
        <w:t>Children’s</w:t>
      </w:r>
      <w:r w:rsidR="00593ADC">
        <w:t xml:space="preserve"> </w:t>
      </w:r>
      <w:r>
        <w:t>Hospital</w:t>
      </w:r>
      <w:r w:rsidR="00593ADC">
        <w:t xml:space="preserve"> </w:t>
      </w:r>
      <w:r>
        <w:t>and</w:t>
      </w:r>
      <w:r w:rsidR="00593ADC">
        <w:t xml:space="preserve"> </w:t>
      </w:r>
      <w:r>
        <w:t>Monash</w:t>
      </w:r>
      <w:r w:rsidR="00593ADC">
        <w:t xml:space="preserve"> </w:t>
      </w:r>
      <w:r>
        <w:t>Children’s</w:t>
      </w:r>
      <w:r w:rsidR="00593ADC">
        <w:t xml:space="preserve"> </w:t>
      </w:r>
      <w:r>
        <w:t>Hospital</w:t>
      </w:r>
      <w:r w:rsidR="00593ADC">
        <w:t xml:space="preserve"> </w:t>
      </w:r>
      <w:r>
        <w:t>(Monash</w:t>
      </w:r>
      <w:r w:rsidR="00593ADC">
        <w:t xml:space="preserve"> </w:t>
      </w:r>
      <w:r>
        <w:t>Health)</w:t>
      </w:r>
      <w:r w:rsidR="00593ADC">
        <w:t xml:space="preserve"> </w:t>
      </w:r>
      <w:r>
        <w:t>and</w:t>
      </w:r>
      <w:r w:rsidR="00593ADC">
        <w:t xml:space="preserve"> </w:t>
      </w:r>
      <w:r>
        <w:t>medical</w:t>
      </w:r>
      <w:r w:rsidR="00593ADC">
        <w:t xml:space="preserve"> </w:t>
      </w:r>
      <w:r>
        <w:t>directors</w:t>
      </w:r>
    </w:p>
    <w:p w14:paraId="6DCBCD55" w14:textId="77777777" w:rsidR="00253E58" w:rsidRPr="00F944DA" w:rsidRDefault="00253E58" w:rsidP="00413CF7">
      <w:pPr>
        <w:pStyle w:val="DHHSbullet1"/>
        <w:numPr>
          <w:ilvl w:val="0"/>
          <w:numId w:val="14"/>
        </w:numPr>
        <w:rPr>
          <w:rFonts w:eastAsia="Calibri" w:cs="Calibri"/>
        </w:rPr>
      </w:pPr>
      <w:r>
        <w:t>eight</w:t>
      </w:r>
      <w:r w:rsidR="00593ADC">
        <w:t xml:space="preserve"> </w:t>
      </w:r>
      <w:r>
        <w:t>ambulatory</w:t>
      </w:r>
      <w:r w:rsidR="00593ADC">
        <w:t xml:space="preserve"> </w:t>
      </w:r>
      <w:r>
        <w:t>services,</w:t>
      </w:r>
      <w:r w:rsidR="00593ADC">
        <w:t xml:space="preserve"> </w:t>
      </w:r>
      <w:r>
        <w:t>as</w:t>
      </w:r>
      <w:r w:rsidR="00593ADC">
        <w:t xml:space="preserve"> </w:t>
      </w:r>
      <w:r>
        <w:t>part</w:t>
      </w:r>
      <w:r w:rsidR="00593ADC">
        <w:t xml:space="preserve"> </w:t>
      </w:r>
      <w:r>
        <w:t>of</w:t>
      </w:r>
      <w:r w:rsidR="00593ADC">
        <w:t xml:space="preserve"> </w:t>
      </w:r>
      <w:r>
        <w:t>the</w:t>
      </w:r>
      <w:r w:rsidR="00593ADC">
        <w:t xml:space="preserve"> </w:t>
      </w:r>
      <w:r>
        <w:t>Health</w:t>
      </w:r>
      <w:r w:rsidR="00593ADC">
        <w:t xml:space="preserve"> </w:t>
      </w:r>
      <w:r>
        <w:t>Independence</w:t>
      </w:r>
      <w:r w:rsidR="00593ADC">
        <w:t xml:space="preserve"> </w:t>
      </w:r>
      <w:r>
        <w:t>Program</w:t>
      </w:r>
      <w:r w:rsidR="00593ADC">
        <w:t xml:space="preserve"> </w:t>
      </w:r>
      <w:r>
        <w:t>at</w:t>
      </w:r>
      <w:r w:rsidR="00593ADC">
        <w:t xml:space="preserve"> </w:t>
      </w:r>
      <w:r>
        <w:t>Ballarat</w:t>
      </w:r>
      <w:r w:rsidR="00593ADC">
        <w:t xml:space="preserve"> </w:t>
      </w:r>
      <w:r>
        <w:t>Health</w:t>
      </w:r>
      <w:r w:rsidR="00593ADC">
        <w:t xml:space="preserve"> </w:t>
      </w:r>
      <w:r>
        <w:t>Services,</w:t>
      </w:r>
      <w:r w:rsidR="00593ADC">
        <w:t xml:space="preserve"> </w:t>
      </w:r>
      <w:r>
        <w:t>Barwon</w:t>
      </w:r>
      <w:r w:rsidR="00593ADC">
        <w:t xml:space="preserve"> </w:t>
      </w:r>
      <w:r>
        <w:t>Health,</w:t>
      </w:r>
      <w:r w:rsidR="00593ADC">
        <w:t xml:space="preserve"> </w:t>
      </w:r>
      <w:r>
        <w:t>Bendigo</w:t>
      </w:r>
      <w:r w:rsidR="00593ADC">
        <w:t xml:space="preserve"> </w:t>
      </w:r>
      <w:r>
        <w:t>Health</w:t>
      </w:r>
      <w:r w:rsidR="00593ADC">
        <w:t xml:space="preserve"> </w:t>
      </w:r>
      <w:r>
        <w:t>Care</w:t>
      </w:r>
      <w:r w:rsidR="00593ADC">
        <w:t xml:space="preserve"> </w:t>
      </w:r>
      <w:r>
        <w:t>Group,</w:t>
      </w:r>
      <w:r w:rsidR="00593ADC">
        <w:t xml:space="preserve"> </w:t>
      </w:r>
      <w:r>
        <w:t>Eastern</w:t>
      </w:r>
      <w:r w:rsidR="00593ADC">
        <w:t xml:space="preserve"> </w:t>
      </w:r>
      <w:r>
        <w:t>Health,</w:t>
      </w:r>
      <w:r w:rsidR="00593ADC">
        <w:t xml:space="preserve"> </w:t>
      </w:r>
      <w:r>
        <w:t>Goulburn</w:t>
      </w:r>
      <w:r w:rsidR="00593ADC">
        <w:t xml:space="preserve"> </w:t>
      </w:r>
      <w:r>
        <w:t>Valley</w:t>
      </w:r>
      <w:r w:rsidR="00593ADC">
        <w:t xml:space="preserve"> </w:t>
      </w:r>
      <w:r>
        <w:t>Health,</w:t>
      </w:r>
      <w:r w:rsidR="00593ADC">
        <w:t xml:space="preserve"> </w:t>
      </w:r>
      <w:r>
        <w:t>Latrobe</w:t>
      </w:r>
      <w:r w:rsidR="00593ADC">
        <w:t xml:space="preserve"> </w:t>
      </w:r>
      <w:r>
        <w:t>Regional</w:t>
      </w:r>
      <w:r w:rsidR="00593ADC">
        <w:t xml:space="preserve"> </w:t>
      </w:r>
      <w:r>
        <w:t>Hospital,</w:t>
      </w:r>
      <w:r w:rsidR="00593ADC">
        <w:t xml:space="preserve"> </w:t>
      </w:r>
      <w:r>
        <w:t>Monash</w:t>
      </w:r>
      <w:r w:rsidR="00593ADC">
        <w:t xml:space="preserve"> </w:t>
      </w:r>
      <w:r>
        <w:t>Health</w:t>
      </w:r>
      <w:r w:rsidR="00593ADC">
        <w:t xml:space="preserve"> </w:t>
      </w:r>
      <w:r>
        <w:t>and</w:t>
      </w:r>
      <w:r w:rsidR="00593ADC">
        <w:t xml:space="preserve"> </w:t>
      </w:r>
      <w:r>
        <w:t>The</w:t>
      </w:r>
      <w:r w:rsidR="00593ADC">
        <w:t xml:space="preserve"> </w:t>
      </w:r>
      <w:r>
        <w:t>Royal</w:t>
      </w:r>
      <w:r w:rsidR="00593ADC">
        <w:t xml:space="preserve"> </w:t>
      </w:r>
      <w:r>
        <w:t>Children’s</w:t>
      </w:r>
      <w:r w:rsidR="00593ADC">
        <w:t xml:space="preserve"> </w:t>
      </w:r>
      <w:r>
        <w:t>Hospital.</w:t>
      </w:r>
    </w:p>
    <w:p w14:paraId="3E91346F" w14:textId="77777777" w:rsidR="00253E58" w:rsidRDefault="00253E58" w:rsidP="003D2474">
      <w:pPr>
        <w:pStyle w:val="DHHSbodyafterbullets"/>
      </w:pPr>
      <w:r>
        <w:t>The</w:t>
      </w:r>
      <w:r w:rsidR="00593ADC">
        <w:t xml:space="preserve"> </w:t>
      </w:r>
      <w:r w:rsidR="0005528A">
        <w:t>s</w:t>
      </w:r>
      <w:r>
        <w:t>ervice</w:t>
      </w:r>
      <w:r w:rsidR="0005528A">
        <w:t>’s</w:t>
      </w:r>
      <w:r w:rsidR="00593ADC">
        <w:t xml:space="preserve"> </w:t>
      </w:r>
      <w:r>
        <w:t>statewide</w:t>
      </w:r>
      <w:r w:rsidR="00593ADC">
        <w:t xml:space="preserve"> </w:t>
      </w:r>
      <w:r>
        <w:t>appointments</w:t>
      </w:r>
      <w:r w:rsidR="00593ADC">
        <w:t xml:space="preserve"> </w:t>
      </w:r>
      <w:r>
        <w:t>provide</w:t>
      </w:r>
      <w:r w:rsidR="00593ADC">
        <w:t xml:space="preserve"> </w:t>
      </w:r>
      <w:r>
        <w:t>support,</w:t>
      </w:r>
      <w:r w:rsidR="00593ADC">
        <w:t xml:space="preserve"> </w:t>
      </w:r>
      <w:r>
        <w:t>leadership</w:t>
      </w:r>
      <w:r w:rsidR="00593ADC">
        <w:t xml:space="preserve"> </w:t>
      </w:r>
      <w:r>
        <w:t>and</w:t>
      </w:r>
      <w:r w:rsidR="00593ADC">
        <w:t xml:space="preserve"> </w:t>
      </w:r>
      <w:r>
        <w:t>clinical</w:t>
      </w:r>
      <w:r w:rsidR="00593ADC">
        <w:t xml:space="preserve"> </w:t>
      </w:r>
      <w:r>
        <w:t>services</w:t>
      </w:r>
      <w:r w:rsidR="004C0FEB">
        <w:t>,</w:t>
      </w:r>
      <w:r w:rsidR="00593ADC">
        <w:t xml:space="preserve"> </w:t>
      </w:r>
      <w:r>
        <w:t>where</w:t>
      </w:r>
      <w:r w:rsidR="00593ADC">
        <w:t xml:space="preserve"> </w:t>
      </w:r>
      <w:r>
        <w:t>appropriate</w:t>
      </w:r>
      <w:r w:rsidR="004C0FEB">
        <w:t>,</w:t>
      </w:r>
      <w:r w:rsidR="00593ADC">
        <w:t xml:space="preserve"> </w:t>
      </w:r>
      <w:r>
        <w:t>across</w:t>
      </w:r>
      <w:r w:rsidR="00593ADC">
        <w:t xml:space="preserve"> </w:t>
      </w:r>
      <w:r>
        <w:t>the</w:t>
      </w:r>
      <w:r w:rsidR="00593ADC">
        <w:t xml:space="preserve"> </w:t>
      </w:r>
      <w:r>
        <w:t>Victorian</w:t>
      </w:r>
      <w:r w:rsidR="00593ADC">
        <w:t xml:space="preserve"> </w:t>
      </w:r>
      <w:r>
        <w:t>Paediatric</w:t>
      </w:r>
      <w:r w:rsidR="00593ADC">
        <w:t xml:space="preserve"> </w:t>
      </w:r>
      <w:r>
        <w:t>Rehabilitation</w:t>
      </w:r>
      <w:r w:rsidR="00593ADC">
        <w:t xml:space="preserve"> </w:t>
      </w:r>
      <w:r>
        <w:t>Service</w:t>
      </w:r>
      <w:r w:rsidR="00593ADC">
        <w:t xml:space="preserve"> </w:t>
      </w:r>
      <w:r>
        <w:t>sites.</w:t>
      </w:r>
      <w:r w:rsidR="00593ADC">
        <w:t xml:space="preserve"> </w:t>
      </w:r>
      <w:r>
        <w:t>Participating</w:t>
      </w:r>
      <w:r w:rsidR="00593ADC">
        <w:t xml:space="preserve"> </w:t>
      </w:r>
      <w:r>
        <w:t>health</w:t>
      </w:r>
      <w:r w:rsidR="00593ADC">
        <w:t xml:space="preserve"> </w:t>
      </w:r>
      <w:r>
        <w:t>services</w:t>
      </w:r>
      <w:r w:rsidR="00593ADC">
        <w:t xml:space="preserve"> </w:t>
      </w:r>
      <w:r>
        <w:t>facilitate</w:t>
      </w:r>
      <w:r w:rsidR="00593ADC">
        <w:t xml:space="preserve"> </w:t>
      </w:r>
      <w:r>
        <w:t>visiting</w:t>
      </w:r>
      <w:r w:rsidR="00593ADC">
        <w:t xml:space="preserve"> </w:t>
      </w:r>
      <w:r>
        <w:t>rights</w:t>
      </w:r>
      <w:r w:rsidR="00593ADC">
        <w:t xml:space="preserve"> </w:t>
      </w:r>
      <w:r>
        <w:t>for</w:t>
      </w:r>
      <w:r w:rsidR="00593ADC">
        <w:t xml:space="preserve"> </w:t>
      </w:r>
      <w:r w:rsidR="0005528A">
        <w:t>s</w:t>
      </w:r>
      <w:r>
        <w:t>ervice</w:t>
      </w:r>
      <w:r w:rsidR="00593ADC">
        <w:t xml:space="preserve"> </w:t>
      </w:r>
      <w:r>
        <w:t>staff</w:t>
      </w:r>
      <w:r w:rsidR="00593ADC">
        <w:t xml:space="preserve"> </w:t>
      </w:r>
      <w:r>
        <w:t>conducting</w:t>
      </w:r>
      <w:r w:rsidR="00593ADC">
        <w:t xml:space="preserve"> </w:t>
      </w:r>
      <w:r>
        <w:t>clinical</w:t>
      </w:r>
      <w:r w:rsidR="00593ADC">
        <w:t xml:space="preserve"> </w:t>
      </w:r>
      <w:r>
        <w:t>work.</w:t>
      </w:r>
      <w:r w:rsidR="00593ADC">
        <w:t xml:space="preserve"> </w:t>
      </w:r>
      <w:r>
        <w:t>Visiting</w:t>
      </w:r>
      <w:r w:rsidR="00593ADC">
        <w:t xml:space="preserve"> </w:t>
      </w:r>
      <w:r>
        <w:t>clinical</w:t>
      </w:r>
      <w:r w:rsidR="00593ADC">
        <w:t xml:space="preserve"> </w:t>
      </w:r>
      <w:r>
        <w:t>staff</w:t>
      </w:r>
      <w:r w:rsidR="00593ADC">
        <w:t xml:space="preserve"> </w:t>
      </w:r>
      <w:r>
        <w:t>will</w:t>
      </w:r>
      <w:r w:rsidR="00593ADC">
        <w:t xml:space="preserve"> </w:t>
      </w:r>
      <w:r>
        <w:t>observe</w:t>
      </w:r>
      <w:r w:rsidR="00593ADC">
        <w:t xml:space="preserve"> </w:t>
      </w:r>
      <w:r>
        <w:t>local</w:t>
      </w:r>
      <w:r w:rsidR="00593ADC">
        <w:t xml:space="preserve"> </w:t>
      </w:r>
      <w:r>
        <w:t>policies</w:t>
      </w:r>
      <w:r w:rsidR="00593ADC">
        <w:t xml:space="preserve"> </w:t>
      </w:r>
      <w:r>
        <w:t>and</w:t>
      </w:r>
      <w:r w:rsidR="00593ADC">
        <w:t xml:space="preserve"> </w:t>
      </w:r>
      <w:r>
        <w:t>procedures,</w:t>
      </w:r>
      <w:r w:rsidR="00593ADC">
        <w:t xml:space="preserve"> </w:t>
      </w:r>
      <w:r>
        <w:t>enabling</w:t>
      </w:r>
      <w:r w:rsidR="00593ADC">
        <w:t xml:space="preserve"> </w:t>
      </w:r>
      <w:r>
        <w:t>the</w:t>
      </w:r>
      <w:r w:rsidR="00593ADC">
        <w:t xml:space="preserve"> </w:t>
      </w:r>
      <w:r>
        <w:t>safe</w:t>
      </w:r>
      <w:r w:rsidR="00593ADC">
        <w:t xml:space="preserve"> </w:t>
      </w:r>
      <w:r>
        <w:t>and</w:t>
      </w:r>
      <w:r w:rsidR="00593ADC">
        <w:t xml:space="preserve"> </w:t>
      </w:r>
      <w:r>
        <w:t>effective</w:t>
      </w:r>
      <w:r w:rsidR="00593ADC">
        <w:t xml:space="preserve"> </w:t>
      </w:r>
      <w:r>
        <w:t>provision</w:t>
      </w:r>
      <w:r w:rsidR="00593ADC">
        <w:t xml:space="preserve"> </w:t>
      </w:r>
      <w:r>
        <w:t>of</w:t>
      </w:r>
      <w:r w:rsidR="00593ADC">
        <w:t xml:space="preserve"> </w:t>
      </w:r>
      <w:r>
        <w:t>specialist</w:t>
      </w:r>
      <w:r w:rsidR="00593ADC">
        <w:t xml:space="preserve"> </w:t>
      </w:r>
      <w:r>
        <w:t>paediatric</w:t>
      </w:r>
      <w:r w:rsidR="00593ADC">
        <w:t xml:space="preserve"> </w:t>
      </w:r>
      <w:r>
        <w:t>rehabilitation</w:t>
      </w:r>
      <w:r w:rsidR="00593ADC">
        <w:t xml:space="preserve"> </w:t>
      </w:r>
      <w:r>
        <w:t>care.</w:t>
      </w:r>
    </w:p>
    <w:p w14:paraId="63955838" w14:textId="77777777" w:rsidR="00253E58" w:rsidRPr="00F944DA" w:rsidRDefault="00253E58" w:rsidP="009A53E1">
      <w:pPr>
        <w:pStyle w:val="DHHSbody"/>
      </w:pPr>
      <w:r>
        <w:t>Activity</w:t>
      </w:r>
      <w:r w:rsidR="00593ADC">
        <w:t xml:space="preserve"> </w:t>
      </w:r>
      <w:r>
        <w:t>is</w:t>
      </w:r>
      <w:r w:rsidR="00593ADC">
        <w:t xml:space="preserve"> </w:t>
      </w:r>
      <w:r>
        <w:t>reported</w:t>
      </w:r>
      <w:r w:rsidR="00593ADC">
        <w:t xml:space="preserve"> </w:t>
      </w:r>
      <w:r>
        <w:t>through</w:t>
      </w:r>
      <w:r w:rsidR="00593ADC">
        <w:t xml:space="preserve"> </w:t>
      </w:r>
      <w:r>
        <w:t>the</w:t>
      </w:r>
      <w:r w:rsidR="00593ADC">
        <w:t xml:space="preserve"> </w:t>
      </w:r>
      <w:r>
        <w:t>VAED</w:t>
      </w:r>
      <w:r w:rsidR="00593ADC">
        <w:t xml:space="preserve"> </w:t>
      </w:r>
      <w:r>
        <w:t>and</w:t>
      </w:r>
      <w:r w:rsidR="00593ADC">
        <w:t xml:space="preserve"> </w:t>
      </w:r>
      <w:r w:rsidR="60EA1094">
        <w:t>the</w:t>
      </w:r>
      <w:r w:rsidR="202E34E4">
        <w:t xml:space="preserve"> </w:t>
      </w:r>
      <w:r>
        <w:t>VINAH</w:t>
      </w:r>
      <w:r w:rsidR="60EA1094">
        <w:t xml:space="preserve"> minimum dataset.</w:t>
      </w:r>
      <w:r w:rsidR="00593ADC">
        <w:t xml:space="preserve"> </w:t>
      </w:r>
      <w:r w:rsidR="1B2570E0" w:rsidRPr="006B5841">
        <w:t>All</w:t>
      </w:r>
      <w:r w:rsidR="00593ADC">
        <w:t xml:space="preserve"> </w:t>
      </w:r>
      <w:r w:rsidR="1B2570E0" w:rsidRPr="006B5841">
        <w:t>Victorian</w:t>
      </w:r>
      <w:r w:rsidR="00593ADC">
        <w:t xml:space="preserve"> </w:t>
      </w:r>
      <w:r w:rsidR="1B2570E0" w:rsidRPr="006B5841">
        <w:t>Paediatric</w:t>
      </w:r>
      <w:r w:rsidR="00593ADC">
        <w:t xml:space="preserve"> </w:t>
      </w:r>
      <w:r w:rsidR="1B2570E0" w:rsidRPr="006B5841">
        <w:t>Rehabilitation</w:t>
      </w:r>
      <w:r w:rsidR="00593ADC">
        <w:t xml:space="preserve"> </w:t>
      </w:r>
      <w:r w:rsidR="1B2570E0" w:rsidRPr="006B5841">
        <w:t>Service</w:t>
      </w:r>
      <w:r w:rsidR="00593ADC">
        <w:t xml:space="preserve"> </w:t>
      </w:r>
      <w:r w:rsidR="1B2570E0" w:rsidRPr="006B5841">
        <w:t>providers</w:t>
      </w:r>
      <w:r w:rsidR="00593ADC">
        <w:t xml:space="preserve"> </w:t>
      </w:r>
      <w:r w:rsidR="1B2570E0" w:rsidRPr="006B5841">
        <w:t>are</w:t>
      </w:r>
      <w:r w:rsidR="00593ADC">
        <w:t xml:space="preserve"> </w:t>
      </w:r>
      <w:r w:rsidR="1B2570E0" w:rsidRPr="006B5841">
        <w:t>also</w:t>
      </w:r>
      <w:r w:rsidR="00593ADC">
        <w:t xml:space="preserve"> </w:t>
      </w:r>
      <w:r w:rsidR="1B2570E0" w:rsidRPr="006B5841">
        <w:t>expected</w:t>
      </w:r>
      <w:r w:rsidR="00593ADC">
        <w:t xml:space="preserve"> </w:t>
      </w:r>
      <w:r w:rsidR="1B2570E0" w:rsidRPr="006B5841">
        <w:t>to</w:t>
      </w:r>
      <w:r w:rsidR="00593ADC">
        <w:t xml:space="preserve"> </w:t>
      </w:r>
      <w:r w:rsidR="1B2570E0" w:rsidRPr="006B5841">
        <w:t>submit</w:t>
      </w:r>
      <w:r w:rsidR="00593ADC">
        <w:t xml:space="preserve"> </w:t>
      </w:r>
      <w:r w:rsidR="1B2570E0" w:rsidRPr="006B5841">
        <w:t>data</w:t>
      </w:r>
      <w:r w:rsidR="00593ADC">
        <w:t xml:space="preserve"> </w:t>
      </w:r>
      <w:r w:rsidR="113BF58B" w:rsidRPr="006B5841">
        <w:t>to</w:t>
      </w:r>
      <w:r w:rsidR="00593ADC">
        <w:t xml:space="preserve"> </w:t>
      </w:r>
      <w:r w:rsidR="113BF58B" w:rsidRPr="006B5841">
        <w:t>the</w:t>
      </w:r>
      <w:r w:rsidR="00593ADC">
        <w:t xml:space="preserve"> </w:t>
      </w:r>
      <w:r w:rsidR="113BF58B" w:rsidRPr="006B5841">
        <w:t>Australasian</w:t>
      </w:r>
      <w:r w:rsidR="00593ADC">
        <w:t xml:space="preserve"> </w:t>
      </w:r>
      <w:r w:rsidR="113BF58B" w:rsidRPr="006B5841">
        <w:t>Rehabilitation</w:t>
      </w:r>
      <w:r w:rsidR="00593ADC">
        <w:t xml:space="preserve"> </w:t>
      </w:r>
      <w:r w:rsidR="113BF58B" w:rsidRPr="006B5841">
        <w:t>Outcomes</w:t>
      </w:r>
      <w:r w:rsidR="00593ADC">
        <w:t xml:space="preserve"> </w:t>
      </w:r>
      <w:r w:rsidR="113BF58B" w:rsidRPr="006B5841">
        <w:t>Centre</w:t>
      </w:r>
      <w:r w:rsidR="00593ADC">
        <w:t xml:space="preserve"> </w:t>
      </w:r>
      <w:r w:rsidR="57384601" w:rsidRPr="006B5841">
        <w:t>to</w:t>
      </w:r>
      <w:r w:rsidR="00593ADC">
        <w:t xml:space="preserve"> </w:t>
      </w:r>
      <w:r w:rsidR="57384601" w:rsidRPr="006B5841">
        <w:t>support</w:t>
      </w:r>
      <w:r w:rsidR="00593ADC">
        <w:t xml:space="preserve"> </w:t>
      </w:r>
      <w:r w:rsidR="57384601" w:rsidRPr="006B5841">
        <w:rPr>
          <w:lang w:val="en"/>
        </w:rPr>
        <w:t>quality</w:t>
      </w:r>
      <w:r w:rsidR="00593ADC">
        <w:rPr>
          <w:lang w:val="en"/>
        </w:rPr>
        <w:t xml:space="preserve"> </w:t>
      </w:r>
      <w:r w:rsidR="57384601" w:rsidRPr="006B5841">
        <w:rPr>
          <w:lang w:val="en"/>
        </w:rPr>
        <w:t>and</w:t>
      </w:r>
      <w:r w:rsidR="00593ADC">
        <w:rPr>
          <w:lang w:val="en"/>
        </w:rPr>
        <w:t xml:space="preserve"> </w:t>
      </w:r>
      <w:r w:rsidR="57384601" w:rsidRPr="006B5841">
        <w:rPr>
          <w:lang w:val="en"/>
        </w:rPr>
        <w:t>outcome</w:t>
      </w:r>
      <w:r w:rsidR="00593ADC">
        <w:rPr>
          <w:lang w:val="en"/>
        </w:rPr>
        <w:t xml:space="preserve"> </w:t>
      </w:r>
      <w:r w:rsidR="57384601" w:rsidRPr="006B5841">
        <w:rPr>
          <w:lang w:val="en"/>
        </w:rPr>
        <w:t>improvements</w:t>
      </w:r>
      <w:r w:rsidR="113BF58B" w:rsidRPr="006B5841">
        <w:t>.</w:t>
      </w:r>
      <w:r w:rsidR="00593ADC">
        <w:t xml:space="preserve"> </w:t>
      </w:r>
      <w:r>
        <w:t>Cost</w:t>
      </w:r>
      <w:r w:rsidR="00593ADC">
        <w:t xml:space="preserve"> </w:t>
      </w:r>
      <w:r>
        <w:t>data</w:t>
      </w:r>
      <w:r w:rsidR="00593ADC">
        <w:t xml:space="preserve"> </w:t>
      </w:r>
      <w:r>
        <w:t>is</w:t>
      </w:r>
      <w:r w:rsidR="00593ADC">
        <w:t xml:space="preserve"> </w:t>
      </w:r>
      <w:r>
        <w:t>reported</w:t>
      </w:r>
      <w:r w:rsidR="00593ADC">
        <w:t xml:space="preserve"> </w:t>
      </w:r>
      <w:r>
        <w:t>at</w:t>
      </w:r>
      <w:r w:rsidR="00593ADC">
        <w:t xml:space="preserve"> </w:t>
      </w:r>
      <w:r w:rsidR="0005528A">
        <w:t>the</w:t>
      </w:r>
      <w:r w:rsidR="00593ADC">
        <w:t xml:space="preserve"> </w:t>
      </w:r>
      <w:r>
        <w:t>patient</w:t>
      </w:r>
      <w:r w:rsidR="00593ADC">
        <w:t xml:space="preserve"> </w:t>
      </w:r>
      <w:r>
        <w:t>level</w:t>
      </w:r>
      <w:r w:rsidR="00593ADC">
        <w:t xml:space="preserve"> </w:t>
      </w:r>
      <w:r w:rsidR="202E34E4">
        <w:t xml:space="preserve">(or aggregate where patient level cannot be obtained) </w:t>
      </w:r>
      <w:r>
        <w:t>through</w:t>
      </w:r>
      <w:r w:rsidR="00593ADC">
        <w:t xml:space="preserve"> </w:t>
      </w:r>
      <w:r>
        <w:t>the</w:t>
      </w:r>
      <w:r w:rsidR="00593ADC">
        <w:t xml:space="preserve"> </w:t>
      </w:r>
      <w:r w:rsidR="00A81651">
        <w:t>VCDC</w:t>
      </w:r>
      <w:r w:rsidR="0005528A">
        <w:t>.</w:t>
      </w:r>
    </w:p>
    <w:p w14:paraId="73664AA3" w14:textId="77777777" w:rsidR="00253E58" w:rsidRDefault="00253E58" w:rsidP="00413CF7">
      <w:pPr>
        <w:pStyle w:val="Heading4"/>
        <w:ind w:left="1134"/>
      </w:pPr>
      <w:r>
        <w:t>H</w:t>
      </w:r>
      <w:r w:rsidR="009B7D83">
        <w:t>ITH</w:t>
      </w:r>
    </w:p>
    <w:p w14:paraId="364A3771" w14:textId="77777777" w:rsidR="00F805E5" w:rsidRPr="001E0706" w:rsidRDefault="00495447" w:rsidP="009A53E1">
      <w:pPr>
        <w:pStyle w:val="DHHSbody"/>
      </w:pPr>
      <w:r>
        <w:t xml:space="preserve">Acute admitted care </w:t>
      </w:r>
      <w:r w:rsidR="00253E58">
        <w:t>provided</w:t>
      </w:r>
      <w:r w:rsidR="00593ADC">
        <w:t xml:space="preserve"> </w:t>
      </w:r>
      <w:r w:rsidR="00253E58">
        <w:t>to</w:t>
      </w:r>
      <w:r w:rsidR="00593ADC">
        <w:t xml:space="preserve"> </w:t>
      </w:r>
      <w:r w:rsidR="00253E58">
        <w:t>patients</w:t>
      </w:r>
      <w:r w:rsidR="00593ADC">
        <w:t xml:space="preserve"> </w:t>
      </w:r>
      <w:r w:rsidR="00253E58">
        <w:t>at</w:t>
      </w:r>
      <w:r w:rsidR="00593ADC">
        <w:t xml:space="preserve"> </w:t>
      </w:r>
      <w:r w:rsidR="00253E58">
        <w:t>home</w:t>
      </w:r>
      <w:r w:rsidR="00593ADC">
        <w:t xml:space="preserve"> </w:t>
      </w:r>
      <w:r w:rsidR="00253E58">
        <w:t>as</w:t>
      </w:r>
      <w:r w:rsidR="00593ADC">
        <w:t xml:space="preserve"> </w:t>
      </w:r>
      <w:r w:rsidR="00253E58">
        <w:t>H</w:t>
      </w:r>
      <w:r w:rsidR="00746DCE">
        <w:t>ITH</w:t>
      </w:r>
      <w:r w:rsidR="00593ADC">
        <w:t xml:space="preserve"> </w:t>
      </w:r>
      <w:r w:rsidR="00253E58">
        <w:t>is</w:t>
      </w:r>
      <w:r w:rsidR="00593ADC">
        <w:t xml:space="preserve"> </w:t>
      </w:r>
      <w:r w:rsidR="005307D4">
        <w:t>funded</w:t>
      </w:r>
      <w:r w:rsidR="00593ADC">
        <w:t xml:space="preserve"> </w:t>
      </w:r>
      <w:r w:rsidR="005307D4">
        <w:t>at</w:t>
      </w:r>
      <w:r w:rsidR="00593ADC">
        <w:t xml:space="preserve"> </w:t>
      </w:r>
      <w:r w:rsidR="005307D4">
        <w:t>an</w:t>
      </w:r>
      <w:r w:rsidR="00593ADC">
        <w:t xml:space="preserve"> </w:t>
      </w:r>
      <w:r w:rsidR="00253E58">
        <w:t>equivalent</w:t>
      </w:r>
      <w:r w:rsidR="00593ADC">
        <w:t xml:space="preserve"> </w:t>
      </w:r>
      <w:r w:rsidR="009F65AC">
        <w:t>rate</w:t>
      </w:r>
      <w:r w:rsidR="00593ADC">
        <w:t xml:space="preserve"> </w:t>
      </w:r>
      <w:r w:rsidR="00253E58">
        <w:t>to</w:t>
      </w:r>
      <w:r w:rsidR="00593ADC">
        <w:t xml:space="preserve"> </w:t>
      </w:r>
      <w:r w:rsidR="00253E58">
        <w:t>in-hospital</w:t>
      </w:r>
      <w:r w:rsidR="00593ADC">
        <w:t xml:space="preserve"> </w:t>
      </w:r>
      <w:r w:rsidR="00253E58">
        <w:t>acute</w:t>
      </w:r>
      <w:r w:rsidR="00593ADC">
        <w:t xml:space="preserve"> </w:t>
      </w:r>
      <w:r w:rsidR="00253E58">
        <w:t>care.</w:t>
      </w:r>
      <w:r w:rsidR="00593ADC">
        <w:t xml:space="preserve"> </w:t>
      </w:r>
      <w:r w:rsidR="00AD7EDF">
        <w:t>While</w:t>
      </w:r>
      <w:r w:rsidR="00593ADC">
        <w:t xml:space="preserve"> </w:t>
      </w:r>
      <w:r w:rsidR="00AD7EDF">
        <w:t>this</w:t>
      </w:r>
      <w:r w:rsidR="00593ADC">
        <w:t xml:space="preserve"> </w:t>
      </w:r>
      <w:r w:rsidR="00AD7EDF">
        <w:t>section</w:t>
      </w:r>
      <w:r w:rsidR="00593ADC">
        <w:t xml:space="preserve"> </w:t>
      </w:r>
      <w:r w:rsidR="00AD7EDF">
        <w:t>concerns</w:t>
      </w:r>
      <w:r w:rsidR="00593ADC">
        <w:t xml:space="preserve"> </w:t>
      </w:r>
      <w:r w:rsidR="00AD7EDF">
        <w:t>HITH</w:t>
      </w:r>
      <w:r w:rsidR="00593ADC">
        <w:t xml:space="preserve"> </w:t>
      </w:r>
      <w:r w:rsidR="00AD7EDF">
        <w:t>delivered</w:t>
      </w:r>
      <w:r w:rsidR="00593ADC">
        <w:t xml:space="preserve"> </w:t>
      </w:r>
      <w:r w:rsidR="00AD7EDF">
        <w:t>for</w:t>
      </w:r>
      <w:r w:rsidR="00593ADC">
        <w:t xml:space="preserve"> </w:t>
      </w:r>
      <w:r w:rsidR="00AD7EDF">
        <w:t>acute</w:t>
      </w:r>
      <w:r w:rsidR="00593ADC">
        <w:t xml:space="preserve"> </w:t>
      </w:r>
      <w:r w:rsidR="00AD7EDF">
        <w:t>admitted</w:t>
      </w:r>
      <w:r w:rsidR="00593ADC">
        <w:t xml:space="preserve"> </w:t>
      </w:r>
      <w:r w:rsidR="00AD7EDF">
        <w:t>patients,</w:t>
      </w:r>
      <w:r w:rsidR="00593ADC">
        <w:t xml:space="preserve"> </w:t>
      </w:r>
      <w:r w:rsidR="00AD7EDF">
        <w:t>subacute</w:t>
      </w:r>
      <w:r w:rsidR="00593ADC">
        <w:t xml:space="preserve"> </w:t>
      </w:r>
      <w:r w:rsidR="00AD7EDF">
        <w:t>admitted</w:t>
      </w:r>
      <w:r w:rsidR="00593ADC">
        <w:t xml:space="preserve"> </w:t>
      </w:r>
      <w:r w:rsidR="00AD7EDF">
        <w:t>patients</w:t>
      </w:r>
      <w:r w:rsidR="00593ADC">
        <w:t xml:space="preserve"> </w:t>
      </w:r>
      <w:r w:rsidR="000A7D61">
        <w:t>can</w:t>
      </w:r>
      <w:r w:rsidR="00593ADC">
        <w:t xml:space="preserve"> </w:t>
      </w:r>
      <w:r w:rsidR="000A7D61">
        <w:t>also</w:t>
      </w:r>
      <w:r w:rsidR="00593ADC">
        <w:t xml:space="preserve"> </w:t>
      </w:r>
      <w:r w:rsidR="000A7D61">
        <w:t>receive</w:t>
      </w:r>
      <w:r w:rsidR="00593ADC">
        <w:t xml:space="preserve"> </w:t>
      </w:r>
      <w:r w:rsidR="000A7D61">
        <w:t>care</w:t>
      </w:r>
      <w:r w:rsidR="00593ADC">
        <w:t xml:space="preserve"> </w:t>
      </w:r>
      <w:r w:rsidR="000A7D61">
        <w:t>in</w:t>
      </w:r>
      <w:r w:rsidR="00593ADC">
        <w:t xml:space="preserve"> </w:t>
      </w:r>
      <w:r w:rsidR="000A7D61">
        <w:t>the</w:t>
      </w:r>
      <w:r w:rsidR="00593ADC">
        <w:t xml:space="preserve"> </w:t>
      </w:r>
      <w:r w:rsidR="000A7D61">
        <w:t>home</w:t>
      </w:r>
      <w:r w:rsidR="00593ADC">
        <w:t xml:space="preserve"> </w:t>
      </w:r>
      <w:r w:rsidR="003314A1">
        <w:t>(</w:t>
      </w:r>
      <w:r w:rsidR="003314A1" w:rsidRPr="004C0FEB">
        <w:t>see</w:t>
      </w:r>
      <w:r w:rsidR="00593ADC" w:rsidRPr="004C0FEB">
        <w:t xml:space="preserve"> </w:t>
      </w:r>
      <w:r w:rsidR="003314A1" w:rsidRPr="004C0FEB">
        <w:t>s</w:t>
      </w:r>
      <w:r w:rsidR="00F805E5" w:rsidRPr="004C0FEB">
        <w:t>ection</w:t>
      </w:r>
      <w:r w:rsidR="00593ADC" w:rsidRPr="004C0FEB">
        <w:t xml:space="preserve"> </w:t>
      </w:r>
      <w:r w:rsidR="00F805E5" w:rsidRPr="004C0FEB">
        <w:fldChar w:fldCharType="begin"/>
      </w:r>
      <w:r w:rsidR="00F805E5" w:rsidRPr="004C0FEB">
        <w:instrText xml:space="preserve"> REF _Ref80202457 \r \h </w:instrText>
      </w:r>
      <w:r w:rsidR="001E0706" w:rsidRPr="004C0FEB">
        <w:instrText xml:space="preserve"> \* MERGEFORMAT </w:instrText>
      </w:r>
      <w:r w:rsidR="00F805E5" w:rsidRPr="004C0FEB">
        <w:fldChar w:fldCharType="separate"/>
      </w:r>
      <w:r w:rsidR="00FF650A" w:rsidRPr="004C0FEB">
        <w:t>18.2</w:t>
      </w:r>
      <w:r w:rsidR="00F805E5" w:rsidRPr="004C0FEB">
        <w:fldChar w:fldCharType="end"/>
      </w:r>
      <w:r w:rsidR="004C0FEB" w:rsidRPr="004C0FEB">
        <w:t>:</w:t>
      </w:r>
      <w:r w:rsidR="009A16D7" w:rsidRPr="004C0FEB">
        <w:t xml:space="preserve"> Subacute and non-acute care</w:t>
      </w:r>
      <w:r w:rsidR="003314A1" w:rsidRPr="001E0706">
        <w:t>)</w:t>
      </w:r>
      <w:r w:rsidR="00F805E5" w:rsidRPr="001E0706">
        <w:t>.</w:t>
      </w:r>
      <w:r w:rsidR="00593ADC" w:rsidRPr="001E0706">
        <w:t xml:space="preserve"> </w:t>
      </w:r>
    </w:p>
    <w:p w14:paraId="583DB700" w14:textId="77777777" w:rsidR="00AC6602" w:rsidRPr="005A77EB" w:rsidRDefault="009F65AC" w:rsidP="009A53E1">
      <w:pPr>
        <w:pStyle w:val="DHHSbody"/>
      </w:pPr>
      <w:r>
        <w:t>Due</w:t>
      </w:r>
      <w:r w:rsidR="00593ADC">
        <w:t xml:space="preserve"> </w:t>
      </w:r>
      <w:r>
        <w:t>to</w:t>
      </w:r>
      <w:r w:rsidR="00593ADC">
        <w:t xml:space="preserve"> </w:t>
      </w:r>
      <w:r>
        <w:t>the</w:t>
      </w:r>
      <w:r w:rsidR="00593ADC">
        <w:t xml:space="preserve"> </w:t>
      </w:r>
      <w:r>
        <w:t>superior</w:t>
      </w:r>
      <w:r w:rsidR="00593ADC">
        <w:t xml:space="preserve"> </w:t>
      </w:r>
      <w:r>
        <w:t>outcomes</w:t>
      </w:r>
      <w:r w:rsidR="00593ADC">
        <w:t xml:space="preserve"> </w:t>
      </w:r>
      <w:r>
        <w:t>and</w:t>
      </w:r>
      <w:r w:rsidR="00593ADC">
        <w:t xml:space="preserve"> </w:t>
      </w:r>
      <w:r>
        <w:t>experience</w:t>
      </w:r>
      <w:r w:rsidR="00593ADC">
        <w:t xml:space="preserve"> </w:t>
      </w:r>
      <w:r w:rsidR="00B34170">
        <w:t>that can be</w:t>
      </w:r>
      <w:r w:rsidR="00593ADC">
        <w:t xml:space="preserve"> </w:t>
      </w:r>
      <w:r w:rsidR="00F55F70">
        <w:t>achieved</w:t>
      </w:r>
      <w:r w:rsidR="00593ADC">
        <w:t xml:space="preserve"> </w:t>
      </w:r>
      <w:r w:rsidR="00F55F70">
        <w:t>through</w:t>
      </w:r>
      <w:r w:rsidR="00593ADC">
        <w:t xml:space="preserve"> </w:t>
      </w:r>
      <w:r w:rsidR="00F55F70">
        <w:t>care</w:t>
      </w:r>
      <w:r w:rsidR="00593ADC">
        <w:t xml:space="preserve"> </w:t>
      </w:r>
      <w:r w:rsidR="00F55F70">
        <w:t>at</w:t>
      </w:r>
      <w:r w:rsidR="00593ADC">
        <w:t xml:space="preserve"> </w:t>
      </w:r>
      <w:r w:rsidR="00F55F70">
        <w:t>home</w:t>
      </w:r>
      <w:r>
        <w:t>,</w:t>
      </w:r>
      <w:r w:rsidR="00593ADC">
        <w:t xml:space="preserve"> </w:t>
      </w:r>
      <w:r w:rsidR="00F55F70">
        <w:t>this</w:t>
      </w:r>
      <w:r w:rsidR="00593ADC">
        <w:t xml:space="preserve"> </w:t>
      </w:r>
      <w:r>
        <w:t>should</w:t>
      </w:r>
      <w:r w:rsidR="00593ADC">
        <w:t xml:space="preserve"> </w:t>
      </w:r>
      <w:r>
        <w:t>be</w:t>
      </w:r>
      <w:r w:rsidR="00593ADC">
        <w:t xml:space="preserve"> </w:t>
      </w:r>
      <w:r>
        <w:t>the</w:t>
      </w:r>
      <w:r w:rsidR="00593ADC">
        <w:t xml:space="preserve"> </w:t>
      </w:r>
      <w:r>
        <w:t>default</w:t>
      </w:r>
      <w:r w:rsidR="00593ADC">
        <w:t xml:space="preserve"> </w:t>
      </w:r>
      <w:r w:rsidR="00F55F70">
        <w:t>setting</w:t>
      </w:r>
      <w:r w:rsidR="00593ADC">
        <w:t xml:space="preserve"> </w:t>
      </w:r>
      <w:r w:rsidR="00F55F70">
        <w:t>of</w:t>
      </w:r>
      <w:r w:rsidR="00593ADC">
        <w:t xml:space="preserve"> </w:t>
      </w:r>
      <w:r w:rsidR="00F55F70">
        <w:t>care</w:t>
      </w:r>
      <w:r w:rsidR="003314A1">
        <w:t>,</w:t>
      </w:r>
      <w:r w:rsidR="00593ADC">
        <w:t xml:space="preserve"> </w:t>
      </w:r>
      <w:r w:rsidR="00F55F70">
        <w:t>whenever</w:t>
      </w:r>
      <w:r w:rsidR="00593ADC">
        <w:t xml:space="preserve"> </w:t>
      </w:r>
      <w:r w:rsidR="003314A1">
        <w:t xml:space="preserve">it is </w:t>
      </w:r>
      <w:r w:rsidR="00F55F70">
        <w:t>safe,</w:t>
      </w:r>
      <w:r w:rsidR="00593ADC">
        <w:t xml:space="preserve"> </w:t>
      </w:r>
      <w:r w:rsidR="00BB6899">
        <w:t>appropriate</w:t>
      </w:r>
      <w:r w:rsidR="00593ADC">
        <w:t xml:space="preserve"> </w:t>
      </w:r>
      <w:r w:rsidR="00F55F70">
        <w:t>and</w:t>
      </w:r>
      <w:r w:rsidR="00593ADC">
        <w:t xml:space="preserve"> </w:t>
      </w:r>
      <w:r w:rsidR="00F55F70">
        <w:t>consistent</w:t>
      </w:r>
      <w:r w:rsidR="00593ADC">
        <w:t xml:space="preserve"> </w:t>
      </w:r>
      <w:r w:rsidR="00F55F70">
        <w:t>with</w:t>
      </w:r>
      <w:r w:rsidR="00593ADC">
        <w:t xml:space="preserve"> </w:t>
      </w:r>
      <w:r w:rsidR="00F55F70">
        <w:t>patient</w:t>
      </w:r>
      <w:r w:rsidR="00593ADC">
        <w:t xml:space="preserve"> </w:t>
      </w:r>
      <w:r w:rsidR="00F55F70">
        <w:t>preference.</w:t>
      </w:r>
      <w:r w:rsidR="00593ADC">
        <w:t xml:space="preserve"> </w:t>
      </w:r>
      <w:r w:rsidR="00253E58">
        <w:t>Health</w:t>
      </w:r>
      <w:r w:rsidR="00593ADC">
        <w:t xml:space="preserve"> </w:t>
      </w:r>
      <w:r w:rsidR="00253E58" w:rsidRPr="005A77EB">
        <w:t>services</w:t>
      </w:r>
      <w:r w:rsidR="00593ADC">
        <w:t xml:space="preserve"> </w:t>
      </w:r>
      <w:r w:rsidR="00253E58" w:rsidRPr="005A77EB">
        <w:t>are</w:t>
      </w:r>
      <w:r w:rsidR="00593ADC">
        <w:t xml:space="preserve"> </w:t>
      </w:r>
      <w:r w:rsidR="00253E58" w:rsidRPr="005A77EB">
        <w:t>encouraged</w:t>
      </w:r>
      <w:r w:rsidR="00593ADC">
        <w:t xml:space="preserve"> </w:t>
      </w:r>
      <w:r w:rsidR="00253E58" w:rsidRPr="005A77EB">
        <w:t>to</w:t>
      </w:r>
      <w:r w:rsidR="00593ADC">
        <w:t xml:space="preserve"> </w:t>
      </w:r>
      <w:r w:rsidR="00253E58" w:rsidRPr="005A77EB">
        <w:t>continually</w:t>
      </w:r>
      <w:r w:rsidR="00593ADC">
        <w:t xml:space="preserve"> </w:t>
      </w:r>
      <w:r w:rsidR="00253E58" w:rsidRPr="005A77EB">
        <w:t>investigate</w:t>
      </w:r>
      <w:r w:rsidR="00593ADC">
        <w:t xml:space="preserve"> </w:t>
      </w:r>
      <w:r w:rsidR="00253E58" w:rsidRPr="005A77EB">
        <w:t>opportunities</w:t>
      </w:r>
      <w:r w:rsidR="00593ADC">
        <w:t xml:space="preserve"> </w:t>
      </w:r>
      <w:r w:rsidR="00253E58" w:rsidRPr="005A77EB">
        <w:t>to</w:t>
      </w:r>
      <w:r w:rsidR="00593ADC">
        <w:t xml:space="preserve"> </w:t>
      </w:r>
      <w:r w:rsidR="00253E58" w:rsidRPr="005A77EB">
        <w:t>utilise</w:t>
      </w:r>
      <w:r w:rsidR="00593ADC">
        <w:t xml:space="preserve"> </w:t>
      </w:r>
      <w:r w:rsidR="00253E58" w:rsidRPr="005A77EB">
        <w:t>HITH</w:t>
      </w:r>
      <w:r w:rsidR="00593ADC">
        <w:t xml:space="preserve"> </w:t>
      </w:r>
      <w:r w:rsidR="00253E58" w:rsidRPr="005A77EB">
        <w:t>as</w:t>
      </w:r>
      <w:r w:rsidR="00593ADC">
        <w:t xml:space="preserve"> </w:t>
      </w:r>
      <w:r w:rsidR="00253E58" w:rsidRPr="005A77EB">
        <w:t>a</w:t>
      </w:r>
      <w:r w:rsidR="00593ADC">
        <w:t xml:space="preserve"> </w:t>
      </w:r>
      <w:r w:rsidR="00253E58" w:rsidRPr="005A77EB">
        <w:t>substitute</w:t>
      </w:r>
      <w:r w:rsidR="00593ADC">
        <w:t xml:space="preserve"> </w:t>
      </w:r>
      <w:r w:rsidR="00253E58" w:rsidRPr="005A77EB">
        <w:t>for</w:t>
      </w:r>
      <w:r w:rsidR="00593ADC">
        <w:t xml:space="preserve"> </w:t>
      </w:r>
      <w:r w:rsidR="00253E58" w:rsidRPr="005A77EB">
        <w:t>in-hospital</w:t>
      </w:r>
      <w:r w:rsidR="00593ADC">
        <w:t xml:space="preserve"> </w:t>
      </w:r>
      <w:r w:rsidR="00253E58" w:rsidRPr="005A77EB">
        <w:t>care</w:t>
      </w:r>
      <w:r w:rsidR="003314A1">
        <w:t>,</w:t>
      </w:r>
      <w:r w:rsidR="00593ADC">
        <w:t xml:space="preserve"> </w:t>
      </w:r>
      <w:r w:rsidR="00253E58" w:rsidRPr="005A77EB">
        <w:t>as</w:t>
      </w:r>
      <w:r w:rsidR="00593ADC">
        <w:t xml:space="preserve"> </w:t>
      </w:r>
      <w:r w:rsidR="00253E58" w:rsidRPr="005A77EB">
        <w:t>acute</w:t>
      </w:r>
      <w:r w:rsidR="00593ADC">
        <w:t xml:space="preserve"> </w:t>
      </w:r>
      <w:r w:rsidR="00253E58" w:rsidRPr="005A77EB">
        <w:t>admitted</w:t>
      </w:r>
      <w:r w:rsidR="00593ADC">
        <w:t xml:space="preserve"> </w:t>
      </w:r>
      <w:r w:rsidR="00253E58" w:rsidRPr="005A77EB">
        <w:t>care</w:t>
      </w:r>
      <w:r w:rsidR="00593ADC">
        <w:t xml:space="preserve"> </w:t>
      </w:r>
      <w:r w:rsidR="00253E58" w:rsidRPr="005A77EB">
        <w:t>practices</w:t>
      </w:r>
      <w:r w:rsidR="00593ADC">
        <w:t xml:space="preserve"> </w:t>
      </w:r>
      <w:r w:rsidR="00253E58" w:rsidRPr="005A77EB">
        <w:t>and</w:t>
      </w:r>
      <w:r w:rsidR="00593ADC">
        <w:t xml:space="preserve"> </w:t>
      </w:r>
      <w:r w:rsidR="00253E58" w:rsidRPr="005A77EB">
        <w:t>treatments</w:t>
      </w:r>
      <w:r w:rsidR="00593ADC">
        <w:t xml:space="preserve"> </w:t>
      </w:r>
      <w:r w:rsidR="00253E58" w:rsidRPr="005A77EB">
        <w:t>evolve.</w:t>
      </w:r>
      <w:r w:rsidR="00593ADC">
        <w:t xml:space="preserve"> </w:t>
      </w:r>
    </w:p>
    <w:p w14:paraId="52A269BE" w14:textId="77777777" w:rsidR="00253E58" w:rsidRPr="005A77EB" w:rsidRDefault="00253E58" w:rsidP="00253E58">
      <w:pPr>
        <w:pStyle w:val="DHHSbodyafterbullets"/>
      </w:pPr>
      <w:r w:rsidRPr="005A77EB">
        <w:t>HITH</w:t>
      </w:r>
      <w:r w:rsidR="00593ADC">
        <w:t xml:space="preserve"> </w:t>
      </w:r>
      <w:r w:rsidRPr="005A77EB">
        <w:t>patients</w:t>
      </w:r>
      <w:r w:rsidR="00593ADC">
        <w:t xml:space="preserve"> </w:t>
      </w:r>
      <w:r w:rsidRPr="005A77EB">
        <w:t>must</w:t>
      </w:r>
      <w:r w:rsidR="00593ADC">
        <w:t xml:space="preserve"> </w:t>
      </w:r>
      <w:r w:rsidRPr="005A77EB">
        <w:t>fulfil</w:t>
      </w:r>
      <w:r w:rsidR="00593ADC">
        <w:t xml:space="preserve"> </w:t>
      </w:r>
      <w:r w:rsidRPr="005A77EB">
        <w:t>the</w:t>
      </w:r>
      <w:r w:rsidR="00593ADC">
        <w:t xml:space="preserve"> </w:t>
      </w:r>
      <w:r w:rsidRPr="005A77EB">
        <w:t>criteria</w:t>
      </w:r>
      <w:r w:rsidR="00593ADC">
        <w:t xml:space="preserve"> </w:t>
      </w:r>
      <w:r w:rsidRPr="005A77EB">
        <w:t>for</w:t>
      </w:r>
      <w:r w:rsidR="00593ADC">
        <w:t xml:space="preserve"> </w:t>
      </w:r>
      <w:r w:rsidRPr="005A77EB">
        <w:t>admission</w:t>
      </w:r>
      <w:r w:rsidR="00593ADC">
        <w:t xml:space="preserve"> </w:t>
      </w:r>
      <w:r w:rsidRPr="005A77EB">
        <w:t>as</w:t>
      </w:r>
      <w:r w:rsidR="00593ADC">
        <w:t xml:space="preserve"> </w:t>
      </w:r>
      <w:r w:rsidRPr="005A77EB">
        <w:t>per</w:t>
      </w:r>
      <w:r w:rsidR="00593ADC">
        <w:t xml:space="preserve"> </w:t>
      </w:r>
      <w:r w:rsidRPr="005A77EB">
        <w:t>the</w:t>
      </w:r>
      <w:r w:rsidR="00593ADC">
        <w:t xml:space="preserve"> </w:t>
      </w:r>
      <w:r w:rsidRPr="005A77EB">
        <w:t>department’s</w:t>
      </w:r>
      <w:r w:rsidR="00593ADC">
        <w:t xml:space="preserve"> </w:t>
      </w:r>
      <w:r w:rsidR="000F6BE3" w:rsidRPr="005A77EB">
        <w:t>policy</w:t>
      </w:r>
      <w:r w:rsidR="003314A1">
        <w:t xml:space="preserve"> at</w:t>
      </w:r>
      <w:r w:rsidR="004C0FEB">
        <w:t xml:space="preserve"> the</w:t>
      </w:r>
      <w:r w:rsidR="00593ADC">
        <w:t xml:space="preserve"> </w:t>
      </w:r>
      <w:hyperlink r:id="rId177" w:history="1">
        <w:r w:rsidR="004C0FEB">
          <w:rPr>
            <w:rStyle w:val="Hyperlink"/>
          </w:rPr>
          <w:t>VAED</w:t>
        </w:r>
        <w:r w:rsidR="00593ADC" w:rsidRPr="004962CD">
          <w:rPr>
            <w:rStyle w:val="Hyperlink"/>
          </w:rPr>
          <w:t xml:space="preserve"> </w:t>
        </w:r>
        <w:r w:rsidRPr="004962CD">
          <w:rPr>
            <w:rStyle w:val="Hyperlink"/>
          </w:rPr>
          <w:t>Criteria</w:t>
        </w:r>
        <w:r w:rsidR="00593ADC" w:rsidRPr="004962CD">
          <w:rPr>
            <w:rStyle w:val="Hyperlink"/>
          </w:rPr>
          <w:t xml:space="preserve"> </w:t>
        </w:r>
        <w:r w:rsidRPr="004962CD">
          <w:rPr>
            <w:rStyle w:val="Hyperlink"/>
          </w:rPr>
          <w:t>for</w:t>
        </w:r>
        <w:r w:rsidR="00593ADC" w:rsidRPr="004962CD">
          <w:rPr>
            <w:rStyle w:val="Hyperlink"/>
          </w:rPr>
          <w:t xml:space="preserve"> </w:t>
        </w:r>
        <w:r w:rsidRPr="004962CD">
          <w:rPr>
            <w:rStyle w:val="Hyperlink"/>
          </w:rPr>
          <w:t>Reporting</w:t>
        </w:r>
      </w:hyperlink>
      <w:r w:rsidR="00593ADC" w:rsidRPr="00E665E1">
        <w:rPr>
          <w:rStyle w:val="Hyperlink"/>
        </w:rPr>
        <w:t xml:space="preserve"> </w:t>
      </w:r>
      <w:r w:rsidR="000F6BE3" w:rsidRPr="005A77EB">
        <w:t>&lt;</w:t>
      </w:r>
      <w:r w:rsidR="003314A1" w:rsidRPr="003314A1">
        <w:t>https://www.health.vic.gov.au/data-reporting/victorian-admitted-episodes-dataset</w:t>
      </w:r>
      <w:r w:rsidR="000F6BE3" w:rsidRPr="005A77EB">
        <w:t>&gt;</w:t>
      </w:r>
      <w:r w:rsidRPr="005A77EB">
        <w:t>.</w:t>
      </w:r>
    </w:p>
    <w:p w14:paraId="3BBF89B2" w14:textId="77777777" w:rsidR="00253E58" w:rsidRPr="005A77EB" w:rsidRDefault="00253E58" w:rsidP="009A53E1">
      <w:pPr>
        <w:pStyle w:val="DHHSbody"/>
      </w:pPr>
      <w:r w:rsidRPr="005A77EB">
        <w:t>Client</w:t>
      </w:r>
      <w:r w:rsidR="00593ADC">
        <w:t xml:space="preserve"> </w:t>
      </w:r>
      <w:r w:rsidRPr="005A77EB">
        <w:t>consent</w:t>
      </w:r>
      <w:r w:rsidR="00593ADC">
        <w:t xml:space="preserve"> </w:t>
      </w:r>
      <w:r w:rsidRPr="005A77EB">
        <w:t>must</w:t>
      </w:r>
      <w:r w:rsidR="00593ADC">
        <w:t xml:space="preserve"> </w:t>
      </w:r>
      <w:r w:rsidRPr="005A77EB">
        <w:t>be</w:t>
      </w:r>
      <w:r w:rsidR="00593ADC">
        <w:t xml:space="preserve"> </w:t>
      </w:r>
      <w:r w:rsidRPr="005A77EB">
        <w:t>obtained</w:t>
      </w:r>
      <w:r w:rsidR="00593ADC">
        <w:t xml:space="preserve"> </w:t>
      </w:r>
      <w:r w:rsidRPr="005A77EB">
        <w:t>before</w:t>
      </w:r>
      <w:r w:rsidR="00593ADC">
        <w:t xml:space="preserve"> </w:t>
      </w:r>
      <w:r w:rsidRPr="005A77EB">
        <w:t>providing</w:t>
      </w:r>
      <w:r w:rsidR="00593ADC">
        <w:t xml:space="preserve"> </w:t>
      </w:r>
      <w:r w:rsidRPr="005A77EB">
        <w:t>admitted</w:t>
      </w:r>
      <w:r w:rsidR="00593ADC">
        <w:t xml:space="preserve"> </w:t>
      </w:r>
      <w:r w:rsidRPr="005A77EB">
        <w:t>services</w:t>
      </w:r>
      <w:r w:rsidR="00593ADC">
        <w:t xml:space="preserve"> </w:t>
      </w:r>
      <w:r w:rsidRPr="005A77EB">
        <w:t>in</w:t>
      </w:r>
      <w:r w:rsidR="00593ADC">
        <w:t xml:space="preserve"> </w:t>
      </w:r>
      <w:r w:rsidRPr="005A77EB">
        <w:t>the</w:t>
      </w:r>
      <w:r w:rsidR="00593ADC">
        <w:t xml:space="preserve"> </w:t>
      </w:r>
      <w:r w:rsidRPr="005A77EB">
        <w:t>home.</w:t>
      </w:r>
      <w:r w:rsidR="00593ADC">
        <w:t xml:space="preserve"> </w:t>
      </w:r>
      <w:r w:rsidRPr="005A77EB">
        <w:t>Documentation</w:t>
      </w:r>
      <w:r w:rsidR="00593ADC">
        <w:t xml:space="preserve"> </w:t>
      </w:r>
      <w:r w:rsidRPr="005A77EB">
        <w:t>to</w:t>
      </w:r>
      <w:r w:rsidR="00593ADC">
        <w:t xml:space="preserve"> </w:t>
      </w:r>
      <w:r w:rsidRPr="005A77EB">
        <w:t>support</w:t>
      </w:r>
      <w:r w:rsidR="00593ADC">
        <w:t xml:space="preserve"> </w:t>
      </w:r>
      <w:r w:rsidRPr="005A77EB">
        <w:t>that</w:t>
      </w:r>
      <w:r w:rsidR="00593ADC">
        <w:t xml:space="preserve"> </w:t>
      </w:r>
      <w:r w:rsidRPr="005A77EB">
        <w:t>the</w:t>
      </w:r>
      <w:r w:rsidR="00593ADC">
        <w:t xml:space="preserve"> </w:t>
      </w:r>
      <w:r w:rsidRPr="005A77EB">
        <w:t>home-delivered</w:t>
      </w:r>
      <w:r w:rsidR="00593ADC">
        <w:t xml:space="preserve"> </w:t>
      </w:r>
      <w:r w:rsidRPr="005A77EB">
        <w:t>services</w:t>
      </w:r>
      <w:r w:rsidR="00593ADC">
        <w:t xml:space="preserve"> </w:t>
      </w:r>
      <w:r w:rsidRPr="005A77EB">
        <w:t>are</w:t>
      </w:r>
      <w:r w:rsidR="00593ADC">
        <w:t xml:space="preserve"> </w:t>
      </w:r>
      <w:r w:rsidRPr="005A77EB">
        <w:t>a</w:t>
      </w:r>
      <w:r w:rsidR="00593ADC">
        <w:t xml:space="preserve"> </w:t>
      </w:r>
      <w:r w:rsidRPr="005A77EB">
        <w:t>direct</w:t>
      </w:r>
      <w:r w:rsidR="00593ADC">
        <w:t xml:space="preserve"> </w:t>
      </w:r>
      <w:r w:rsidRPr="005A77EB">
        <w:t>substitution</w:t>
      </w:r>
      <w:r w:rsidR="00593ADC">
        <w:t xml:space="preserve"> </w:t>
      </w:r>
      <w:r w:rsidRPr="005A77EB">
        <w:t>for</w:t>
      </w:r>
      <w:r w:rsidR="00593ADC">
        <w:t xml:space="preserve"> </w:t>
      </w:r>
      <w:r w:rsidRPr="005A77EB">
        <w:t>in-hospital</w:t>
      </w:r>
      <w:r w:rsidR="00593ADC">
        <w:t xml:space="preserve"> </w:t>
      </w:r>
      <w:r w:rsidR="003314A1">
        <w:t xml:space="preserve">National Weighted Activity Unit </w:t>
      </w:r>
      <w:r w:rsidRPr="005A77EB">
        <w:t>funded</w:t>
      </w:r>
      <w:r w:rsidR="00593ADC">
        <w:t xml:space="preserve"> </w:t>
      </w:r>
      <w:r w:rsidRPr="005A77EB">
        <w:t>acute</w:t>
      </w:r>
      <w:r w:rsidR="00593ADC">
        <w:t xml:space="preserve"> </w:t>
      </w:r>
      <w:r w:rsidRPr="005A77EB">
        <w:t>admitted</w:t>
      </w:r>
      <w:r w:rsidR="00593ADC">
        <w:t xml:space="preserve"> </w:t>
      </w:r>
      <w:r w:rsidRPr="005A77EB">
        <w:t>care</w:t>
      </w:r>
      <w:r w:rsidR="00593ADC">
        <w:t xml:space="preserve"> </w:t>
      </w:r>
      <w:r w:rsidRPr="005A77EB">
        <w:t>must</w:t>
      </w:r>
      <w:r w:rsidR="00593ADC">
        <w:t xml:space="preserve"> </w:t>
      </w:r>
      <w:r w:rsidRPr="005A77EB">
        <w:t>be</w:t>
      </w:r>
      <w:r w:rsidR="00593ADC">
        <w:t xml:space="preserve"> </w:t>
      </w:r>
      <w:r w:rsidRPr="005A77EB">
        <w:t>in</w:t>
      </w:r>
      <w:r w:rsidR="00593ADC">
        <w:t xml:space="preserve"> </w:t>
      </w:r>
      <w:r w:rsidRPr="005A77EB">
        <w:t>the</w:t>
      </w:r>
      <w:r w:rsidR="00593ADC">
        <w:t xml:space="preserve"> </w:t>
      </w:r>
      <w:r w:rsidRPr="005A77EB">
        <w:t>health</w:t>
      </w:r>
      <w:r w:rsidR="00593ADC">
        <w:t xml:space="preserve"> </w:t>
      </w:r>
      <w:r w:rsidRPr="005A77EB">
        <w:t>record.</w:t>
      </w:r>
    </w:p>
    <w:p w14:paraId="3E124C2E" w14:textId="77777777" w:rsidR="00253E58" w:rsidRPr="005A77EB" w:rsidRDefault="00253E58" w:rsidP="009A53E1">
      <w:pPr>
        <w:pStyle w:val="DHHSbody"/>
      </w:pPr>
      <w:r w:rsidRPr="005A77EB">
        <w:t>HITH</w:t>
      </w:r>
      <w:r w:rsidR="00593ADC">
        <w:t xml:space="preserve"> </w:t>
      </w:r>
      <w:r w:rsidRPr="005A77EB">
        <w:t>separations</w:t>
      </w:r>
      <w:r w:rsidR="00593ADC">
        <w:t xml:space="preserve"> </w:t>
      </w:r>
      <w:r w:rsidRPr="005A77EB">
        <w:t>and</w:t>
      </w:r>
      <w:r w:rsidR="00593ADC">
        <w:t xml:space="preserve"> </w:t>
      </w:r>
      <w:r w:rsidRPr="005A77EB">
        <w:t>bed</w:t>
      </w:r>
      <w:r w:rsidR="00593ADC">
        <w:t xml:space="preserve"> </w:t>
      </w:r>
      <w:r w:rsidRPr="005A77EB">
        <w:t>days</w:t>
      </w:r>
      <w:r w:rsidR="00593ADC">
        <w:t xml:space="preserve"> </w:t>
      </w:r>
      <w:r w:rsidRPr="005A77EB">
        <w:t>are</w:t>
      </w:r>
      <w:r w:rsidR="00593ADC">
        <w:t xml:space="preserve"> </w:t>
      </w:r>
      <w:r w:rsidRPr="005A77EB">
        <w:t>reported</w:t>
      </w:r>
      <w:r w:rsidR="00593ADC">
        <w:t xml:space="preserve"> </w:t>
      </w:r>
      <w:r w:rsidRPr="005A77EB">
        <w:t>in</w:t>
      </w:r>
      <w:r w:rsidR="00593ADC">
        <w:t xml:space="preserve"> </w:t>
      </w:r>
      <w:r w:rsidR="00040A23">
        <w:t>the Program Report for Integrated Service Monitoring</w:t>
      </w:r>
      <w:r w:rsidR="00040A23" w:rsidRPr="00040A23">
        <w:t xml:space="preserve"> </w:t>
      </w:r>
      <w:r w:rsidR="00040A23">
        <w:t>(</w:t>
      </w:r>
      <w:r w:rsidR="00C43908" w:rsidRPr="005F7AE2">
        <w:t>PRI</w:t>
      </w:r>
      <w:r w:rsidR="00761FAA" w:rsidRPr="005F7AE2">
        <w:t>S</w:t>
      </w:r>
      <w:r w:rsidR="00C43908" w:rsidRPr="005F7AE2">
        <w:t>M</w:t>
      </w:r>
      <w:r w:rsidR="00040A23">
        <w:t>)</w:t>
      </w:r>
      <w:r w:rsidR="00761FAA" w:rsidRPr="005A77EB">
        <w:t>,</w:t>
      </w:r>
      <w:r w:rsidR="00593ADC">
        <w:t xml:space="preserve"> </w:t>
      </w:r>
      <w:r w:rsidR="00761FAA" w:rsidRPr="005A77EB">
        <w:t>which</w:t>
      </w:r>
      <w:r w:rsidR="00593ADC">
        <w:t xml:space="preserve"> </w:t>
      </w:r>
      <w:r w:rsidR="00761FAA" w:rsidRPr="005A77EB">
        <w:t>is</w:t>
      </w:r>
      <w:r w:rsidR="00593ADC">
        <w:t xml:space="preserve"> </w:t>
      </w:r>
      <w:r w:rsidRPr="005A77EB">
        <w:t>sent</w:t>
      </w:r>
      <w:r w:rsidR="00593ADC">
        <w:t xml:space="preserve"> </w:t>
      </w:r>
      <w:r w:rsidRPr="005A77EB">
        <w:t>to</w:t>
      </w:r>
      <w:r w:rsidR="00593ADC">
        <w:t xml:space="preserve"> </w:t>
      </w:r>
      <w:r w:rsidRPr="005A77EB">
        <w:t>chief</w:t>
      </w:r>
      <w:r w:rsidR="00593ADC">
        <w:t xml:space="preserve"> </w:t>
      </w:r>
      <w:r w:rsidRPr="005A77EB">
        <w:t>executive</w:t>
      </w:r>
      <w:r w:rsidR="00593ADC">
        <w:t xml:space="preserve"> </w:t>
      </w:r>
      <w:r w:rsidRPr="005A77EB">
        <w:t>officers.</w:t>
      </w:r>
      <w:r w:rsidR="00593ADC">
        <w:t xml:space="preserve"> </w:t>
      </w:r>
      <w:r w:rsidRPr="005A77EB">
        <w:t>This</w:t>
      </w:r>
      <w:r w:rsidR="00593ADC">
        <w:t xml:space="preserve"> </w:t>
      </w:r>
      <w:r w:rsidRPr="005A77EB">
        <w:t>enables</w:t>
      </w:r>
      <w:r w:rsidR="00593ADC">
        <w:t xml:space="preserve"> </w:t>
      </w:r>
      <w:r w:rsidRPr="005A77EB">
        <w:t>benchmarking</w:t>
      </w:r>
      <w:r w:rsidR="00593ADC">
        <w:t xml:space="preserve"> </w:t>
      </w:r>
      <w:r w:rsidRPr="005A77EB">
        <w:t>against</w:t>
      </w:r>
      <w:r w:rsidR="00593ADC">
        <w:t xml:space="preserve"> </w:t>
      </w:r>
      <w:r w:rsidRPr="005A77EB">
        <w:t>other</w:t>
      </w:r>
      <w:r w:rsidR="00593ADC">
        <w:t xml:space="preserve"> </w:t>
      </w:r>
      <w:r w:rsidRPr="005A77EB">
        <w:t>health</w:t>
      </w:r>
      <w:r w:rsidR="00593ADC">
        <w:t xml:space="preserve"> </w:t>
      </w:r>
      <w:r w:rsidRPr="005A77EB">
        <w:t>services,</w:t>
      </w:r>
      <w:r w:rsidR="00593ADC">
        <w:t xml:space="preserve"> </w:t>
      </w:r>
      <w:r w:rsidRPr="005A77EB">
        <w:t>particularly</w:t>
      </w:r>
      <w:r w:rsidR="00593ADC">
        <w:t xml:space="preserve"> </w:t>
      </w:r>
      <w:r w:rsidRPr="005A77EB">
        <w:t>the</w:t>
      </w:r>
      <w:r w:rsidR="00593ADC">
        <w:t xml:space="preserve"> </w:t>
      </w:r>
      <w:r w:rsidRPr="005A77EB">
        <w:t>percentage</w:t>
      </w:r>
      <w:r w:rsidR="00593ADC">
        <w:t xml:space="preserve"> </w:t>
      </w:r>
      <w:r w:rsidRPr="005A77EB">
        <w:t>of</w:t>
      </w:r>
      <w:r w:rsidR="00593ADC">
        <w:t xml:space="preserve"> </w:t>
      </w:r>
      <w:r w:rsidRPr="005A77EB">
        <w:t>multi-day</w:t>
      </w:r>
      <w:r w:rsidR="00593ADC">
        <w:t xml:space="preserve"> </w:t>
      </w:r>
      <w:r w:rsidRPr="005A77EB">
        <w:t>separations</w:t>
      </w:r>
      <w:r w:rsidR="00593ADC">
        <w:t xml:space="preserve"> </w:t>
      </w:r>
      <w:r w:rsidRPr="005A77EB">
        <w:t>provided</w:t>
      </w:r>
      <w:r w:rsidR="00593ADC">
        <w:t xml:space="preserve"> </w:t>
      </w:r>
      <w:r w:rsidRPr="005A77EB">
        <w:t>through</w:t>
      </w:r>
      <w:r w:rsidR="00593ADC">
        <w:t xml:space="preserve"> </w:t>
      </w:r>
      <w:r w:rsidRPr="005A77EB">
        <w:t>HITH.</w:t>
      </w:r>
      <w:r w:rsidR="00593ADC">
        <w:t xml:space="preserve"> </w:t>
      </w:r>
      <w:r w:rsidRPr="005A77EB">
        <w:t>Cost</w:t>
      </w:r>
      <w:r w:rsidR="00593ADC">
        <w:t xml:space="preserve"> </w:t>
      </w:r>
      <w:r w:rsidRPr="005A77EB">
        <w:t>data</w:t>
      </w:r>
      <w:r w:rsidR="00593ADC">
        <w:t xml:space="preserve"> </w:t>
      </w:r>
      <w:r w:rsidRPr="005A77EB">
        <w:t>is</w:t>
      </w:r>
      <w:r w:rsidR="00593ADC">
        <w:t xml:space="preserve"> </w:t>
      </w:r>
      <w:r w:rsidRPr="005A77EB">
        <w:t>reported</w:t>
      </w:r>
      <w:r w:rsidR="00593ADC">
        <w:t xml:space="preserve"> </w:t>
      </w:r>
      <w:r w:rsidRPr="005A77EB">
        <w:t>at</w:t>
      </w:r>
      <w:r w:rsidR="00593ADC">
        <w:t xml:space="preserve"> </w:t>
      </w:r>
      <w:r w:rsidR="00705BA4" w:rsidRPr="005A77EB">
        <w:t>the</w:t>
      </w:r>
      <w:r w:rsidR="00593ADC">
        <w:t xml:space="preserve"> </w:t>
      </w:r>
      <w:r w:rsidRPr="005A77EB">
        <w:t>patient</w:t>
      </w:r>
      <w:r w:rsidR="00593ADC">
        <w:t xml:space="preserve"> </w:t>
      </w:r>
      <w:r w:rsidRPr="005A77EB">
        <w:t>level</w:t>
      </w:r>
      <w:r w:rsidR="00593ADC">
        <w:t xml:space="preserve"> </w:t>
      </w:r>
      <w:r w:rsidR="60EA1094">
        <w:t>(or at aggregate where patient level cannot be obtained)</w:t>
      </w:r>
      <w:r w:rsidR="202E34E4">
        <w:t xml:space="preserve"> </w:t>
      </w:r>
      <w:r w:rsidRPr="005A77EB">
        <w:t>through</w:t>
      </w:r>
      <w:r w:rsidR="00593ADC">
        <w:t xml:space="preserve"> </w:t>
      </w:r>
      <w:r w:rsidRPr="005A77EB">
        <w:t>the</w:t>
      </w:r>
      <w:r w:rsidR="00593ADC">
        <w:t xml:space="preserve"> </w:t>
      </w:r>
      <w:r w:rsidR="00A81651" w:rsidRPr="005A77EB">
        <w:t>VCDC</w:t>
      </w:r>
      <w:r w:rsidRPr="005A77EB">
        <w:t>.</w:t>
      </w:r>
    </w:p>
    <w:p w14:paraId="5F01445F" w14:textId="77777777" w:rsidR="00253E58" w:rsidRPr="005A77EB" w:rsidRDefault="00705BA4" w:rsidP="009A53E1">
      <w:pPr>
        <w:pStyle w:val="DHHSbody"/>
      </w:pPr>
      <w:r w:rsidRPr="005A77EB">
        <w:t>For</w:t>
      </w:r>
      <w:r w:rsidR="00593ADC">
        <w:t xml:space="preserve"> </w:t>
      </w:r>
      <w:r w:rsidRPr="005A77EB">
        <w:t>more</w:t>
      </w:r>
      <w:r w:rsidR="009A16D7">
        <w:t xml:space="preserve"> information</w:t>
      </w:r>
      <w:r w:rsidRPr="005A77EB">
        <w:t>,</w:t>
      </w:r>
      <w:r w:rsidR="00593ADC">
        <w:t xml:space="preserve"> </w:t>
      </w:r>
      <w:r w:rsidRPr="005A77EB">
        <w:t>s</w:t>
      </w:r>
      <w:r w:rsidR="00253E58" w:rsidRPr="005A77EB">
        <w:t>ee</w:t>
      </w:r>
      <w:r w:rsidR="00593ADC">
        <w:t xml:space="preserve"> </w:t>
      </w:r>
      <w:r w:rsidR="00253E58" w:rsidRPr="005A77EB">
        <w:t>the</w:t>
      </w:r>
      <w:r w:rsidR="00593ADC">
        <w:t xml:space="preserve"> </w:t>
      </w:r>
      <w:hyperlink r:id="rId178">
        <w:r w:rsidR="00253E58" w:rsidRPr="00E665E1">
          <w:rPr>
            <w:rStyle w:val="Hyperlink"/>
          </w:rPr>
          <w:t>Hospital</w:t>
        </w:r>
        <w:r w:rsidR="00593ADC" w:rsidRPr="00E665E1">
          <w:rPr>
            <w:rStyle w:val="Hyperlink"/>
          </w:rPr>
          <w:t xml:space="preserve"> </w:t>
        </w:r>
        <w:r w:rsidR="00253E58" w:rsidRPr="00E665E1">
          <w:rPr>
            <w:rStyle w:val="Hyperlink"/>
          </w:rPr>
          <w:t>in</w:t>
        </w:r>
        <w:r w:rsidR="00593ADC" w:rsidRPr="00E665E1">
          <w:rPr>
            <w:rStyle w:val="Hyperlink"/>
          </w:rPr>
          <w:t xml:space="preserve"> </w:t>
        </w:r>
        <w:r w:rsidR="00253E58" w:rsidRPr="00E665E1">
          <w:rPr>
            <w:rStyle w:val="Hyperlink"/>
          </w:rPr>
          <w:t>the</w:t>
        </w:r>
        <w:r w:rsidR="00593ADC" w:rsidRPr="00E665E1">
          <w:rPr>
            <w:rStyle w:val="Hyperlink"/>
          </w:rPr>
          <w:t xml:space="preserve"> </w:t>
        </w:r>
        <w:r w:rsidR="00253E58" w:rsidRPr="00E665E1">
          <w:rPr>
            <w:rStyle w:val="Hyperlink"/>
          </w:rPr>
          <w:t>Home</w:t>
        </w:r>
        <w:r w:rsidR="00593ADC" w:rsidRPr="00E665E1">
          <w:rPr>
            <w:rStyle w:val="Hyperlink"/>
          </w:rPr>
          <w:t xml:space="preserve"> </w:t>
        </w:r>
        <w:r w:rsidRPr="004962CD">
          <w:rPr>
            <w:rStyle w:val="Hyperlink"/>
          </w:rPr>
          <w:t>g</w:t>
        </w:r>
        <w:r w:rsidR="00253E58" w:rsidRPr="004962CD">
          <w:rPr>
            <w:rStyle w:val="Hyperlink"/>
          </w:rPr>
          <w:t>uidelines</w:t>
        </w:r>
      </w:hyperlink>
      <w:r w:rsidR="00593ADC">
        <w:t xml:space="preserve"> </w:t>
      </w:r>
      <w:r w:rsidR="00253E58" w:rsidRPr="005A77EB">
        <w:t>&lt;</w:t>
      </w:r>
      <w:r w:rsidR="006631B5" w:rsidRPr="006631B5">
        <w:t>https://www.health.vic.gov.au/patient-care/hospital-in-the-home</w:t>
      </w:r>
      <w:r w:rsidR="00253E58" w:rsidRPr="005A77EB">
        <w:t>&gt;.</w:t>
      </w:r>
      <w:r w:rsidR="00593ADC">
        <w:t xml:space="preserve"> </w:t>
      </w:r>
      <w:r w:rsidR="00253E58" w:rsidRPr="005A77EB">
        <w:t>These</w:t>
      </w:r>
      <w:r w:rsidR="00593ADC">
        <w:t xml:space="preserve"> </w:t>
      </w:r>
      <w:r w:rsidR="00253E58" w:rsidRPr="005A77EB">
        <w:t>guidelines</w:t>
      </w:r>
      <w:r w:rsidR="00593ADC">
        <w:t xml:space="preserve"> </w:t>
      </w:r>
      <w:r w:rsidR="00253E58" w:rsidRPr="005A77EB">
        <w:t>will</w:t>
      </w:r>
      <w:r w:rsidR="00593ADC">
        <w:t xml:space="preserve"> </w:t>
      </w:r>
      <w:r w:rsidR="00253E58" w:rsidRPr="005A77EB">
        <w:t>be</w:t>
      </w:r>
      <w:r w:rsidR="00593ADC">
        <w:t xml:space="preserve"> </w:t>
      </w:r>
      <w:r w:rsidR="00253E58" w:rsidRPr="005A77EB">
        <w:t>refreshed</w:t>
      </w:r>
      <w:r w:rsidR="00593ADC">
        <w:t xml:space="preserve"> </w:t>
      </w:r>
      <w:r w:rsidR="00253E58" w:rsidRPr="005A77EB">
        <w:t>in</w:t>
      </w:r>
      <w:r w:rsidR="00593ADC">
        <w:t xml:space="preserve"> </w:t>
      </w:r>
      <w:r w:rsidR="00FB5A4C" w:rsidRPr="003E24CC">
        <w:t>202</w:t>
      </w:r>
      <w:r w:rsidR="6195E843">
        <w:t>4</w:t>
      </w:r>
      <w:r w:rsidR="00253E58" w:rsidRPr="003E24CC">
        <w:t>.</w:t>
      </w:r>
    </w:p>
    <w:p w14:paraId="4EA8CB2D" w14:textId="77777777" w:rsidR="00253E58" w:rsidRPr="005A77EB" w:rsidRDefault="00253E58" w:rsidP="00413CF7">
      <w:pPr>
        <w:pStyle w:val="Heading4"/>
        <w:ind w:left="1134"/>
      </w:pPr>
      <w:r w:rsidRPr="005A77EB">
        <w:lastRenderedPageBreak/>
        <w:t>Specialist</w:t>
      </w:r>
      <w:r w:rsidR="00593ADC">
        <w:t xml:space="preserve"> </w:t>
      </w:r>
      <w:r w:rsidR="009F28DC">
        <w:t>c</w:t>
      </w:r>
      <w:r w:rsidRPr="005A77EB">
        <w:t>linics</w:t>
      </w:r>
    </w:p>
    <w:p w14:paraId="3C874EF2" w14:textId="77777777" w:rsidR="0050324D" w:rsidRPr="006631B5" w:rsidRDefault="00253E58" w:rsidP="009A53E1">
      <w:pPr>
        <w:pStyle w:val="DHHSbody"/>
      </w:pPr>
      <w:r w:rsidRPr="005A77EB">
        <w:t>Health</w:t>
      </w:r>
      <w:r w:rsidR="00593ADC">
        <w:t xml:space="preserve"> </w:t>
      </w:r>
      <w:r w:rsidRPr="005A77EB">
        <w:t>services</w:t>
      </w:r>
      <w:r w:rsidR="00593ADC">
        <w:t xml:space="preserve"> </w:t>
      </w:r>
      <w:r w:rsidRPr="005A77EB">
        <w:t>currently</w:t>
      </w:r>
      <w:r w:rsidR="00593ADC">
        <w:t xml:space="preserve"> </w:t>
      </w:r>
      <w:r w:rsidRPr="005A77EB">
        <w:t>in</w:t>
      </w:r>
      <w:r w:rsidR="00593ADC">
        <w:t xml:space="preserve"> </w:t>
      </w:r>
      <w:r w:rsidRPr="005A77EB">
        <w:t>scope</w:t>
      </w:r>
      <w:r w:rsidR="00593ADC">
        <w:t xml:space="preserve"> </w:t>
      </w:r>
      <w:r w:rsidRPr="005A77EB">
        <w:t>to</w:t>
      </w:r>
      <w:r w:rsidR="00593ADC">
        <w:t xml:space="preserve"> </w:t>
      </w:r>
      <w:r w:rsidRPr="005A77EB">
        <w:t>report</w:t>
      </w:r>
      <w:r w:rsidR="00593ADC">
        <w:t xml:space="preserve"> </w:t>
      </w:r>
      <w:r w:rsidRPr="005A77EB">
        <w:t>specialist</w:t>
      </w:r>
      <w:r w:rsidR="00593ADC">
        <w:t xml:space="preserve"> </w:t>
      </w:r>
      <w:r w:rsidRPr="005A77EB">
        <w:t>clinics</w:t>
      </w:r>
      <w:r w:rsidR="00593ADC">
        <w:t xml:space="preserve"> </w:t>
      </w:r>
      <w:r w:rsidRPr="005A77EB">
        <w:t>data</w:t>
      </w:r>
      <w:r w:rsidR="00593ADC">
        <w:t xml:space="preserve"> </w:t>
      </w:r>
      <w:r w:rsidRPr="005A77EB">
        <w:t>through</w:t>
      </w:r>
      <w:r w:rsidR="00593ADC">
        <w:t xml:space="preserve"> </w:t>
      </w:r>
      <w:r w:rsidRPr="005A77EB">
        <w:t>the</w:t>
      </w:r>
      <w:r w:rsidR="00593ADC">
        <w:t xml:space="preserve"> </w:t>
      </w:r>
      <w:r w:rsidRPr="005A77EB">
        <w:t>VINAH</w:t>
      </w:r>
      <w:r w:rsidR="00593ADC">
        <w:t xml:space="preserve"> minimum </w:t>
      </w:r>
      <w:r w:rsidR="00F74E5C">
        <w:t>dataset</w:t>
      </w:r>
      <w:r w:rsidR="00593ADC">
        <w:t xml:space="preserve"> </w:t>
      </w:r>
      <w:r w:rsidR="00AA7597" w:rsidRPr="005A77EB">
        <w:t>a</w:t>
      </w:r>
      <w:r w:rsidRPr="005A77EB" w:rsidDel="0040116E">
        <w:t>re</w:t>
      </w:r>
      <w:r w:rsidR="00593ADC">
        <w:t xml:space="preserve"> </w:t>
      </w:r>
      <w:r w:rsidRPr="005A77EB" w:rsidDel="0040116E">
        <w:t>expected</w:t>
      </w:r>
      <w:r w:rsidR="00593ADC">
        <w:t xml:space="preserve"> </w:t>
      </w:r>
      <w:r w:rsidRPr="005A77EB" w:rsidDel="0040116E">
        <w:t>to</w:t>
      </w:r>
      <w:r w:rsidR="00593ADC">
        <w:t xml:space="preserve"> </w:t>
      </w:r>
      <w:r w:rsidRPr="005A77EB" w:rsidDel="0040116E">
        <w:t>comply</w:t>
      </w:r>
      <w:r w:rsidR="00593ADC">
        <w:t xml:space="preserve"> </w:t>
      </w:r>
      <w:r w:rsidRPr="005A77EB" w:rsidDel="0040116E">
        <w:t>with</w:t>
      </w:r>
      <w:r w:rsidR="00593ADC">
        <w:t xml:space="preserve"> </w:t>
      </w:r>
      <w:r w:rsidRPr="005A77EB" w:rsidDel="0040116E">
        <w:t>the</w:t>
      </w:r>
      <w:r w:rsidR="00593ADC">
        <w:t xml:space="preserve"> </w:t>
      </w:r>
      <w:hyperlink r:id="rId179">
        <w:r w:rsidR="0090247A">
          <w:rPr>
            <w:rStyle w:val="Hyperlink"/>
          </w:rPr>
          <w:t>A</w:t>
        </w:r>
        <w:r w:rsidR="008F45B8" w:rsidRPr="004962CD">
          <w:rPr>
            <w:rStyle w:val="Hyperlink"/>
          </w:rPr>
          <w:t>cces</w:t>
        </w:r>
        <w:r w:rsidR="006631B5" w:rsidRPr="004962CD">
          <w:rPr>
            <w:rStyle w:val="Hyperlink"/>
          </w:rPr>
          <w:t>s</w:t>
        </w:r>
        <w:r w:rsidR="0090247A">
          <w:rPr>
            <w:rStyle w:val="Hyperlink"/>
          </w:rPr>
          <w:t xml:space="preserve"> to non-admitted services in Victoria</w:t>
        </w:r>
        <w:r w:rsidR="006631B5" w:rsidRPr="004962CD">
          <w:rPr>
            <w:rStyle w:val="Hyperlink"/>
          </w:rPr>
          <w:t xml:space="preserve"> policy</w:t>
        </w:r>
      </w:hyperlink>
      <w:r w:rsidR="00593ADC">
        <w:rPr>
          <w:i/>
          <w:iCs/>
        </w:rPr>
        <w:t xml:space="preserve"> </w:t>
      </w:r>
      <w:r w:rsidR="009D1B53" w:rsidRPr="00557686">
        <w:t>&lt;</w:t>
      </w:r>
      <w:r w:rsidR="006631B5" w:rsidRPr="00557686">
        <w:t>https://www.health.vic.gov.au/patient-care/access-to-specialist-clinics-in-victoria</w:t>
      </w:r>
      <w:r w:rsidR="009D1B53" w:rsidRPr="006631B5">
        <w:t>&gt;</w:t>
      </w:r>
      <w:r w:rsidR="008F45B8" w:rsidRPr="006631B5">
        <w:t>.</w:t>
      </w:r>
    </w:p>
    <w:p w14:paraId="2DEC6C56" w14:textId="77777777" w:rsidR="0050324D" w:rsidRDefault="00253E58" w:rsidP="009A53E1">
      <w:pPr>
        <w:pStyle w:val="DHHSbody"/>
      </w:pPr>
      <w:r>
        <w:t>All</w:t>
      </w:r>
      <w:r w:rsidR="00593ADC">
        <w:t xml:space="preserve"> </w:t>
      </w:r>
      <w:r>
        <w:t>health</w:t>
      </w:r>
      <w:r w:rsidR="00593ADC">
        <w:t xml:space="preserve"> </w:t>
      </w:r>
      <w:r>
        <w:t>services</w:t>
      </w:r>
      <w:r w:rsidR="00593ADC">
        <w:t xml:space="preserve"> </w:t>
      </w:r>
      <w:r>
        <w:t>providing</w:t>
      </w:r>
      <w:r w:rsidR="00593ADC">
        <w:t xml:space="preserve"> </w:t>
      </w:r>
      <w:r>
        <w:t>specialist</w:t>
      </w:r>
      <w:r w:rsidR="00593ADC">
        <w:t xml:space="preserve"> </w:t>
      </w:r>
      <w:r>
        <w:t>clinic</w:t>
      </w:r>
      <w:r w:rsidR="00593ADC">
        <w:t xml:space="preserve"> </w:t>
      </w:r>
      <w:r>
        <w:t>services</w:t>
      </w:r>
      <w:r w:rsidR="00593ADC">
        <w:t xml:space="preserve"> </w:t>
      </w:r>
      <w:r>
        <w:t>must</w:t>
      </w:r>
      <w:r w:rsidR="00593ADC">
        <w:t xml:space="preserve"> </w:t>
      </w:r>
      <w:r>
        <w:t>ensure</w:t>
      </w:r>
      <w:r w:rsidR="00593ADC">
        <w:t xml:space="preserve"> </w:t>
      </w:r>
      <w:r>
        <w:t>their</w:t>
      </w:r>
      <w:r w:rsidR="00593ADC">
        <w:t xml:space="preserve"> </w:t>
      </w:r>
      <w:r>
        <w:t>procedures</w:t>
      </w:r>
      <w:r w:rsidR="00593ADC">
        <w:t xml:space="preserve"> </w:t>
      </w:r>
      <w:r>
        <w:t>and</w:t>
      </w:r>
      <w:r w:rsidR="00593ADC">
        <w:t xml:space="preserve"> </w:t>
      </w:r>
      <w:r>
        <w:t>policies</w:t>
      </w:r>
      <w:r w:rsidR="00593ADC">
        <w:t xml:space="preserve"> </w:t>
      </w:r>
      <w:r>
        <w:t>align</w:t>
      </w:r>
      <w:r w:rsidR="00593ADC">
        <w:t xml:space="preserve"> </w:t>
      </w:r>
      <w:r>
        <w:t>with</w:t>
      </w:r>
      <w:r w:rsidR="00593ADC">
        <w:t xml:space="preserve"> </w:t>
      </w:r>
      <w:r>
        <w:t>the</w:t>
      </w:r>
      <w:r w:rsidR="00593ADC">
        <w:t xml:space="preserve"> </w:t>
      </w:r>
      <w:r>
        <w:t>objectives</w:t>
      </w:r>
      <w:r w:rsidR="00593ADC">
        <w:t xml:space="preserve"> </w:t>
      </w:r>
      <w:r>
        <w:t>and</w:t>
      </w:r>
      <w:r w:rsidR="00593ADC">
        <w:t xml:space="preserve"> </w:t>
      </w:r>
      <w:r>
        <w:t>principles</w:t>
      </w:r>
      <w:r w:rsidR="00593ADC">
        <w:t xml:space="preserve"> </w:t>
      </w:r>
      <w:r>
        <w:t>of</w:t>
      </w:r>
      <w:r w:rsidR="00593ADC">
        <w:t xml:space="preserve"> </w:t>
      </w:r>
      <w:r w:rsidR="003E7C60">
        <w:t>current</w:t>
      </w:r>
      <w:r w:rsidR="00593ADC">
        <w:t xml:space="preserve"> </w:t>
      </w:r>
      <w:r>
        <w:t>polic</w:t>
      </w:r>
      <w:r w:rsidR="003E7C60">
        <w:t>ies</w:t>
      </w:r>
      <w:r>
        <w:t>.</w:t>
      </w:r>
      <w:r w:rsidR="00593ADC">
        <w:t xml:space="preserve"> </w:t>
      </w:r>
    </w:p>
    <w:p w14:paraId="6204F196" w14:textId="77777777" w:rsidR="00253E58" w:rsidRDefault="00253E58" w:rsidP="009A53E1">
      <w:pPr>
        <w:pStyle w:val="DHHSbody"/>
      </w:pPr>
      <w:r>
        <w:t>In</w:t>
      </w:r>
      <w:r w:rsidR="00593ADC">
        <w:t xml:space="preserve"> </w:t>
      </w:r>
      <w:r>
        <w:t>line</w:t>
      </w:r>
      <w:r w:rsidR="00593ADC">
        <w:t xml:space="preserve"> </w:t>
      </w:r>
      <w:r>
        <w:t>with</w:t>
      </w:r>
      <w:r w:rsidR="00593ADC">
        <w:t xml:space="preserve"> </w:t>
      </w:r>
      <w:r>
        <w:t>health</w:t>
      </w:r>
      <w:r w:rsidR="00593ADC">
        <w:t xml:space="preserve"> </w:t>
      </w:r>
      <w:r>
        <w:t>services</w:t>
      </w:r>
      <w:r w:rsidR="00F27E11">
        <w:t>’</w:t>
      </w:r>
      <w:r w:rsidR="00593ADC">
        <w:t xml:space="preserve"> </w:t>
      </w:r>
      <w:r>
        <w:t>responsibility</w:t>
      </w:r>
      <w:r w:rsidR="00593ADC">
        <w:t xml:space="preserve"> </w:t>
      </w:r>
      <w:r w:rsidR="00F27E11">
        <w:t>to</w:t>
      </w:r>
      <w:r w:rsidR="00593ADC">
        <w:t xml:space="preserve"> </w:t>
      </w:r>
      <w:r>
        <w:t>pay</w:t>
      </w:r>
      <w:r w:rsidR="00593ADC">
        <w:t xml:space="preserve"> </w:t>
      </w:r>
      <w:r w:rsidR="00F27E11">
        <w:t>for</w:t>
      </w:r>
      <w:r w:rsidR="00593ADC">
        <w:t xml:space="preserve"> </w:t>
      </w:r>
      <w:r>
        <w:t>ambulance</w:t>
      </w:r>
      <w:r w:rsidR="00593ADC">
        <w:t xml:space="preserve"> </w:t>
      </w:r>
      <w:r>
        <w:t>transport</w:t>
      </w:r>
      <w:r w:rsidR="00593ADC">
        <w:t xml:space="preserve"> </w:t>
      </w:r>
      <w:r>
        <w:t>to</w:t>
      </w:r>
      <w:r w:rsidR="00593ADC">
        <w:t xml:space="preserve"> </w:t>
      </w:r>
      <w:r>
        <w:t>specialist</w:t>
      </w:r>
      <w:r w:rsidR="00593ADC">
        <w:t xml:space="preserve"> </w:t>
      </w:r>
      <w:r>
        <w:t>clinics,</w:t>
      </w:r>
      <w:r w:rsidR="00593ADC">
        <w:t xml:space="preserve"> </w:t>
      </w:r>
      <w:r>
        <w:t>health</w:t>
      </w:r>
      <w:r w:rsidR="00593ADC">
        <w:t xml:space="preserve"> </w:t>
      </w:r>
      <w:r>
        <w:t>services</w:t>
      </w:r>
      <w:r w:rsidR="00593ADC">
        <w:t xml:space="preserve"> </w:t>
      </w:r>
      <w:r>
        <w:t>are</w:t>
      </w:r>
      <w:r w:rsidR="00593ADC">
        <w:t xml:space="preserve"> </w:t>
      </w:r>
      <w:r>
        <w:t>responsible</w:t>
      </w:r>
      <w:r w:rsidR="00593ADC">
        <w:t xml:space="preserve"> </w:t>
      </w:r>
      <w:r>
        <w:t>for</w:t>
      </w:r>
      <w:r w:rsidR="00593ADC">
        <w:t xml:space="preserve"> </w:t>
      </w:r>
      <w:r>
        <w:t>booking</w:t>
      </w:r>
      <w:r w:rsidR="00593ADC">
        <w:t xml:space="preserve"> </w:t>
      </w:r>
      <w:r>
        <w:t>and</w:t>
      </w:r>
      <w:r w:rsidR="00593ADC">
        <w:t xml:space="preserve"> </w:t>
      </w:r>
      <w:r>
        <w:t>authorising</w:t>
      </w:r>
      <w:r w:rsidR="00593ADC">
        <w:t xml:space="preserve"> </w:t>
      </w:r>
      <w:r>
        <w:t>any</w:t>
      </w:r>
      <w:r w:rsidR="00593ADC">
        <w:t xml:space="preserve"> </w:t>
      </w:r>
      <w:r>
        <w:t>Ambulance</w:t>
      </w:r>
      <w:r w:rsidR="00593ADC">
        <w:t xml:space="preserve"> </w:t>
      </w:r>
      <w:r>
        <w:t>Victoria</w:t>
      </w:r>
      <w:r w:rsidR="00593ADC">
        <w:t xml:space="preserve"> </w:t>
      </w:r>
      <w:r>
        <w:t>ambulance</w:t>
      </w:r>
      <w:r w:rsidR="00593ADC">
        <w:t xml:space="preserve"> </w:t>
      </w:r>
      <w:r>
        <w:t>transport</w:t>
      </w:r>
      <w:r w:rsidR="00593ADC">
        <w:t xml:space="preserve"> </w:t>
      </w:r>
      <w:r>
        <w:t>needed</w:t>
      </w:r>
      <w:r w:rsidR="00593ADC">
        <w:t xml:space="preserve"> </w:t>
      </w:r>
      <w:r>
        <w:t>to</w:t>
      </w:r>
      <w:r w:rsidR="00593ADC">
        <w:t xml:space="preserve"> </w:t>
      </w:r>
      <w:r>
        <w:t>transport</w:t>
      </w:r>
      <w:r w:rsidR="00593ADC">
        <w:t xml:space="preserve"> </w:t>
      </w:r>
      <w:r>
        <w:t>patients</w:t>
      </w:r>
      <w:r w:rsidR="00593ADC">
        <w:t xml:space="preserve"> </w:t>
      </w:r>
      <w:r>
        <w:t>to</w:t>
      </w:r>
      <w:r w:rsidR="00593ADC">
        <w:t xml:space="preserve"> </w:t>
      </w:r>
      <w:r>
        <w:t>specialist</w:t>
      </w:r>
      <w:r w:rsidR="00593ADC">
        <w:t xml:space="preserve"> </w:t>
      </w:r>
      <w:r>
        <w:t>clinics</w:t>
      </w:r>
      <w:r w:rsidR="00593ADC">
        <w:t xml:space="preserve"> </w:t>
      </w:r>
      <w:r>
        <w:t>or</w:t>
      </w:r>
      <w:r w:rsidR="00593ADC">
        <w:t xml:space="preserve"> </w:t>
      </w:r>
      <w:r>
        <w:t>health</w:t>
      </w:r>
      <w:r w:rsidR="00593ADC">
        <w:t xml:space="preserve"> </w:t>
      </w:r>
      <w:r>
        <w:t>independence</w:t>
      </w:r>
      <w:r w:rsidR="00593ADC">
        <w:t xml:space="preserve"> </w:t>
      </w:r>
      <w:r>
        <w:t>programs</w:t>
      </w:r>
      <w:r w:rsidR="006631B5">
        <w:t>,</w:t>
      </w:r>
      <w:r w:rsidR="00593ADC">
        <w:t xml:space="preserve"> </w:t>
      </w:r>
      <w:r>
        <w:t>where</w:t>
      </w:r>
      <w:r w:rsidR="00593ADC">
        <w:t xml:space="preserve"> </w:t>
      </w:r>
      <w:r>
        <w:t>clinically</w:t>
      </w:r>
      <w:r w:rsidR="00593ADC">
        <w:t xml:space="preserve"> </w:t>
      </w:r>
      <w:r>
        <w:t>necessary.</w:t>
      </w:r>
    </w:p>
    <w:p w14:paraId="72B4F93B" w14:textId="77777777" w:rsidR="008F45B8" w:rsidRDefault="00542CBB" w:rsidP="009A53E1">
      <w:pPr>
        <w:pStyle w:val="DHHSbody"/>
      </w:pPr>
      <w:r w:rsidRPr="007053C1">
        <w:t xml:space="preserve">Home-delivered and </w:t>
      </w:r>
      <w:r w:rsidR="008F45B8" w:rsidRPr="007053C1">
        <w:t>telehealth</w:t>
      </w:r>
      <w:r w:rsidR="00593ADC" w:rsidRPr="007053C1">
        <w:t xml:space="preserve"> </w:t>
      </w:r>
      <w:r w:rsidR="004A2657" w:rsidRPr="007053C1">
        <w:t>(</w:t>
      </w:r>
      <w:r w:rsidR="24058647" w:rsidRPr="007053C1">
        <w:t>video</w:t>
      </w:r>
      <w:r w:rsidR="00593ADC" w:rsidRPr="007053C1">
        <w:t xml:space="preserve"> </w:t>
      </w:r>
      <w:r w:rsidRPr="007053C1">
        <w:t xml:space="preserve">or telephone) delivered care </w:t>
      </w:r>
      <w:r w:rsidR="008F45B8" w:rsidRPr="007053C1">
        <w:t>should</w:t>
      </w:r>
      <w:r w:rsidR="00593ADC" w:rsidRPr="007053C1">
        <w:t xml:space="preserve"> </w:t>
      </w:r>
      <w:r w:rsidR="008F45B8" w:rsidRPr="007053C1">
        <w:t>be</w:t>
      </w:r>
      <w:r w:rsidR="00593ADC" w:rsidRPr="007053C1">
        <w:t xml:space="preserve"> </w:t>
      </w:r>
      <w:r w:rsidRPr="007053C1">
        <w:t>provided</w:t>
      </w:r>
      <w:r w:rsidR="00593ADC" w:rsidRPr="007053C1">
        <w:t xml:space="preserve"> </w:t>
      </w:r>
      <w:r w:rsidR="0045373B" w:rsidRPr="007053C1">
        <w:t>whenever</w:t>
      </w:r>
      <w:r w:rsidR="00593ADC" w:rsidRPr="007053C1">
        <w:t xml:space="preserve"> </w:t>
      </w:r>
      <w:r w:rsidRPr="007053C1">
        <w:t xml:space="preserve">it is </w:t>
      </w:r>
      <w:r w:rsidR="008F45B8" w:rsidRPr="007053C1">
        <w:t>safe,</w:t>
      </w:r>
      <w:r w:rsidR="00593ADC" w:rsidRPr="007053C1">
        <w:t xml:space="preserve"> </w:t>
      </w:r>
      <w:r w:rsidR="008F45B8" w:rsidRPr="007053C1">
        <w:t>appropriate</w:t>
      </w:r>
      <w:r w:rsidR="00593ADC" w:rsidRPr="007053C1">
        <w:t xml:space="preserve"> </w:t>
      </w:r>
      <w:r w:rsidR="008F45B8" w:rsidRPr="007053C1">
        <w:t>and</w:t>
      </w:r>
      <w:r w:rsidR="00593ADC" w:rsidRPr="007053C1">
        <w:t xml:space="preserve"> </w:t>
      </w:r>
      <w:r w:rsidR="008F45B8" w:rsidRPr="007053C1">
        <w:t>consistent</w:t>
      </w:r>
      <w:r w:rsidR="00593ADC" w:rsidRPr="007053C1">
        <w:t xml:space="preserve"> </w:t>
      </w:r>
      <w:r w:rsidR="008F45B8" w:rsidRPr="007053C1">
        <w:t>with</w:t>
      </w:r>
      <w:r w:rsidR="00593ADC" w:rsidRPr="007053C1">
        <w:t xml:space="preserve"> </w:t>
      </w:r>
      <w:r w:rsidR="008F45B8" w:rsidRPr="007053C1">
        <w:t>patient</w:t>
      </w:r>
      <w:r w:rsidR="00593ADC" w:rsidRPr="007053C1">
        <w:t xml:space="preserve"> </w:t>
      </w:r>
      <w:r w:rsidR="008F45B8" w:rsidRPr="007053C1">
        <w:t>preference</w:t>
      </w:r>
      <w:r w:rsidRPr="007053C1">
        <w:t>.</w:t>
      </w:r>
    </w:p>
    <w:p w14:paraId="23CA424C" w14:textId="77777777" w:rsidR="0090247A" w:rsidRDefault="00253E58" w:rsidP="009A53E1">
      <w:pPr>
        <w:pStyle w:val="DHHSbody"/>
      </w:pPr>
      <w:r>
        <w:t>Hospitals</w:t>
      </w:r>
      <w:r w:rsidR="00593ADC">
        <w:t xml:space="preserve"> </w:t>
      </w:r>
      <w:r>
        <w:t>must</w:t>
      </w:r>
      <w:r w:rsidR="00593ADC">
        <w:t xml:space="preserve"> </w:t>
      </w:r>
      <w:r>
        <w:t>provide</w:t>
      </w:r>
      <w:r w:rsidR="00593ADC">
        <w:t xml:space="preserve"> </w:t>
      </w:r>
      <w:r>
        <w:t>patient</w:t>
      </w:r>
      <w:r w:rsidR="00F27E11">
        <w:t>-</w:t>
      </w:r>
      <w:r>
        <w:t>level</w:t>
      </w:r>
      <w:r w:rsidR="00593ADC">
        <w:t xml:space="preserve"> </w:t>
      </w:r>
      <w:r>
        <w:t>specialist</w:t>
      </w:r>
      <w:r w:rsidR="00593ADC">
        <w:t xml:space="preserve"> </w:t>
      </w:r>
      <w:r>
        <w:t>clinics</w:t>
      </w:r>
      <w:r w:rsidR="00593ADC">
        <w:t xml:space="preserve"> </w:t>
      </w:r>
      <w:r>
        <w:t>data</w:t>
      </w:r>
      <w:r w:rsidR="00593ADC">
        <w:t xml:space="preserve"> </w:t>
      </w:r>
      <w:r>
        <w:t>to</w:t>
      </w:r>
      <w:r w:rsidR="00593ADC">
        <w:t xml:space="preserve"> </w:t>
      </w:r>
      <w:r>
        <w:t>the</w:t>
      </w:r>
      <w:r w:rsidR="00593ADC">
        <w:t xml:space="preserve"> </w:t>
      </w:r>
      <w:r w:rsidR="00304D78">
        <w:t>department. Activity</w:t>
      </w:r>
      <w:r w:rsidR="009A16D7">
        <w:t>-</w:t>
      </w:r>
      <w:r w:rsidR="00304D78">
        <w:t>based</w:t>
      </w:r>
      <w:r w:rsidR="00593ADC">
        <w:t xml:space="preserve"> </w:t>
      </w:r>
      <w:r>
        <w:t>health</w:t>
      </w:r>
      <w:r w:rsidR="00593ADC">
        <w:t xml:space="preserve"> </w:t>
      </w:r>
      <w:r>
        <w:t>services</w:t>
      </w:r>
      <w:r w:rsidR="00593ADC">
        <w:t xml:space="preserve"> </w:t>
      </w:r>
      <w:r w:rsidR="00304D78">
        <w:t>must report patient</w:t>
      </w:r>
      <w:r w:rsidR="009A16D7">
        <w:t>-</w:t>
      </w:r>
      <w:r w:rsidR="00304D78">
        <w:t>level specialist clinic data through</w:t>
      </w:r>
      <w:r w:rsidR="009A16D7">
        <w:t xml:space="preserve"> the</w:t>
      </w:r>
      <w:r w:rsidR="00304D78">
        <w:t xml:space="preserve"> </w:t>
      </w:r>
      <w:r>
        <w:t xml:space="preserve">VINAH minimum </w:t>
      </w:r>
      <w:r w:rsidR="00F74E5C">
        <w:t>dataset</w:t>
      </w:r>
      <w:r w:rsidR="00304D78">
        <w:t xml:space="preserve"> or </w:t>
      </w:r>
      <w:r w:rsidR="00447B49">
        <w:t xml:space="preserve">the </w:t>
      </w:r>
      <w:r w:rsidR="009A16D7">
        <w:t>NADC</w:t>
      </w:r>
      <w:r>
        <w:t>.</w:t>
      </w:r>
    </w:p>
    <w:p w14:paraId="215E2CD0" w14:textId="77777777" w:rsidR="00253E58" w:rsidRDefault="00447B49" w:rsidP="009A53E1">
      <w:pPr>
        <w:pStyle w:val="DHHSbody"/>
      </w:pPr>
      <w:r>
        <w:t>S</w:t>
      </w:r>
      <w:r w:rsidR="009B7D83">
        <w:t>RHS</w:t>
      </w:r>
      <w:r>
        <w:t xml:space="preserve"> and multi</w:t>
      </w:r>
      <w:r w:rsidR="00A53700">
        <w:t>purpose</w:t>
      </w:r>
      <w:r>
        <w:t xml:space="preserve"> services </w:t>
      </w:r>
      <w:r w:rsidR="009A16D7">
        <w:t xml:space="preserve">that </w:t>
      </w:r>
      <w:r>
        <w:t xml:space="preserve">are </w:t>
      </w:r>
      <w:r w:rsidR="00A2000F">
        <w:t>currently reporting</w:t>
      </w:r>
      <w:r w:rsidR="00593ADC">
        <w:t xml:space="preserve"> </w:t>
      </w:r>
      <w:r w:rsidR="00253E58">
        <w:t>specialist</w:t>
      </w:r>
      <w:r w:rsidR="00593ADC">
        <w:t xml:space="preserve"> </w:t>
      </w:r>
      <w:r w:rsidR="00253E58">
        <w:t>clinics</w:t>
      </w:r>
      <w:r w:rsidR="00593ADC">
        <w:t xml:space="preserve"> </w:t>
      </w:r>
      <w:r w:rsidR="00253E58">
        <w:t>activity</w:t>
      </w:r>
      <w:r w:rsidR="00593ADC">
        <w:t xml:space="preserve"> </w:t>
      </w:r>
      <w:r w:rsidR="00253E58">
        <w:t>only</w:t>
      </w:r>
      <w:r w:rsidR="00593ADC">
        <w:t xml:space="preserve"> </w:t>
      </w:r>
      <w:r w:rsidR="00253E58">
        <w:t>through</w:t>
      </w:r>
      <w:r w:rsidR="00593ADC">
        <w:t xml:space="preserve"> </w:t>
      </w:r>
      <w:r w:rsidR="00253E58">
        <w:t>AIMS</w:t>
      </w:r>
      <w:r w:rsidR="00593ADC">
        <w:t xml:space="preserve"> S10</w:t>
      </w:r>
      <w:r w:rsidR="0090247A">
        <w:t>,</w:t>
      </w:r>
      <w:r w:rsidR="00593ADC">
        <w:t xml:space="preserve"> </w:t>
      </w:r>
      <w:r w:rsidR="00253E58">
        <w:t>will</w:t>
      </w:r>
      <w:r w:rsidR="00593ADC">
        <w:t xml:space="preserve"> </w:t>
      </w:r>
      <w:r w:rsidR="00253E58">
        <w:t>progress</w:t>
      </w:r>
      <w:r w:rsidR="00593ADC">
        <w:t xml:space="preserve"> </w:t>
      </w:r>
      <w:r w:rsidR="00253E58">
        <w:t>their</w:t>
      </w:r>
      <w:r w:rsidR="00593ADC">
        <w:t xml:space="preserve"> </w:t>
      </w:r>
      <w:r w:rsidR="00253E58">
        <w:t>capability</w:t>
      </w:r>
      <w:r w:rsidR="00593ADC">
        <w:t xml:space="preserve"> </w:t>
      </w:r>
      <w:r w:rsidR="00253E58">
        <w:t>to</w:t>
      </w:r>
      <w:r w:rsidR="00593ADC">
        <w:t xml:space="preserve"> </w:t>
      </w:r>
      <w:r w:rsidR="00253E58">
        <w:t>report</w:t>
      </w:r>
      <w:r w:rsidR="00593ADC">
        <w:t xml:space="preserve"> </w:t>
      </w:r>
      <w:r w:rsidR="00253E58">
        <w:t>patient</w:t>
      </w:r>
      <w:r w:rsidR="00F27E11">
        <w:t>-</w:t>
      </w:r>
      <w:r w:rsidR="00253E58">
        <w:t>level</w:t>
      </w:r>
      <w:r w:rsidR="00593ADC">
        <w:t xml:space="preserve"> </w:t>
      </w:r>
      <w:r w:rsidR="00253E58">
        <w:t>specialist</w:t>
      </w:r>
      <w:r w:rsidR="00593ADC">
        <w:t xml:space="preserve"> </w:t>
      </w:r>
      <w:r w:rsidR="00253E58">
        <w:t>clinics</w:t>
      </w:r>
      <w:r w:rsidR="00593ADC">
        <w:t xml:space="preserve"> </w:t>
      </w:r>
      <w:r w:rsidR="00253E58">
        <w:t>data</w:t>
      </w:r>
      <w:r w:rsidR="00593ADC">
        <w:t xml:space="preserve"> </w:t>
      </w:r>
      <w:r w:rsidR="00253E58">
        <w:t>through</w:t>
      </w:r>
      <w:r w:rsidR="00593ADC">
        <w:t xml:space="preserve"> </w:t>
      </w:r>
      <w:r w:rsidR="00253E58">
        <w:t>the</w:t>
      </w:r>
      <w:r w:rsidR="00593ADC">
        <w:t xml:space="preserve"> </w:t>
      </w:r>
      <w:r w:rsidR="00253E58">
        <w:t xml:space="preserve">VINAH minimum </w:t>
      </w:r>
      <w:r w:rsidR="00F74E5C">
        <w:t>dataset</w:t>
      </w:r>
      <w:r>
        <w:t xml:space="preserve"> or the </w:t>
      </w:r>
      <w:r w:rsidR="009A16D7">
        <w:t>NADC</w:t>
      </w:r>
      <w:r w:rsidR="00253E58">
        <w:t>.</w:t>
      </w:r>
    </w:p>
    <w:p w14:paraId="34E9DAD1" w14:textId="77777777" w:rsidR="00253E58" w:rsidRDefault="00253E58" w:rsidP="009A53E1">
      <w:pPr>
        <w:pStyle w:val="DHHSbody"/>
      </w:pPr>
      <w:r>
        <w:t>Hospitals</w:t>
      </w:r>
      <w:r w:rsidR="00593ADC">
        <w:t xml:space="preserve"> </w:t>
      </w:r>
      <w:r>
        <w:t>are</w:t>
      </w:r>
      <w:r w:rsidR="00593ADC">
        <w:t xml:space="preserve"> </w:t>
      </w:r>
      <w:r>
        <w:t>expected</w:t>
      </w:r>
      <w:r w:rsidR="00593ADC">
        <w:t xml:space="preserve"> </w:t>
      </w:r>
      <w:r>
        <w:t>to</w:t>
      </w:r>
      <w:r w:rsidR="00593ADC">
        <w:t xml:space="preserve"> </w:t>
      </w:r>
      <w:r>
        <w:t>report</w:t>
      </w:r>
      <w:r w:rsidR="00593ADC">
        <w:t xml:space="preserve"> </w:t>
      </w:r>
      <w:r>
        <w:t>patient</w:t>
      </w:r>
      <w:r w:rsidR="00F27E11">
        <w:t>-</w:t>
      </w:r>
      <w:r>
        <w:t>level</w:t>
      </w:r>
      <w:r w:rsidR="00593ADC">
        <w:t xml:space="preserve"> </w:t>
      </w:r>
      <w:r>
        <w:t>cost</w:t>
      </w:r>
      <w:r w:rsidR="00593ADC">
        <w:t xml:space="preserve"> </w:t>
      </w:r>
      <w:r>
        <w:t>data</w:t>
      </w:r>
      <w:r w:rsidR="00593ADC">
        <w:t xml:space="preserve"> </w:t>
      </w:r>
      <w:r>
        <w:t>(or aggregate where patient-level cannot be obtained)</w:t>
      </w:r>
      <w:r w:rsidR="00593ADC">
        <w:t xml:space="preserve"> </w:t>
      </w:r>
      <w:r>
        <w:t>for</w:t>
      </w:r>
      <w:r w:rsidR="00593ADC">
        <w:t xml:space="preserve"> </w:t>
      </w:r>
      <w:r>
        <w:t>all</w:t>
      </w:r>
      <w:r w:rsidR="00593ADC">
        <w:t xml:space="preserve"> </w:t>
      </w:r>
      <w:r>
        <w:t>specialist</w:t>
      </w:r>
      <w:r w:rsidR="00593ADC">
        <w:t xml:space="preserve"> </w:t>
      </w:r>
      <w:r>
        <w:t>clinic</w:t>
      </w:r>
      <w:r w:rsidR="00593ADC">
        <w:t xml:space="preserve"> </w:t>
      </w:r>
      <w:r>
        <w:t>activity</w:t>
      </w:r>
      <w:r w:rsidR="00593ADC">
        <w:t xml:space="preserve"> </w:t>
      </w:r>
      <w:r>
        <w:t>through</w:t>
      </w:r>
      <w:r w:rsidR="00593ADC">
        <w:t xml:space="preserve"> </w:t>
      </w:r>
      <w:r>
        <w:t>the</w:t>
      </w:r>
      <w:r w:rsidR="00593ADC">
        <w:t xml:space="preserve"> </w:t>
      </w:r>
      <w:r w:rsidR="00A81651">
        <w:t>VCDC</w:t>
      </w:r>
      <w:r>
        <w:t>.</w:t>
      </w:r>
      <w:r w:rsidR="00593ADC">
        <w:t xml:space="preserve"> </w:t>
      </w:r>
      <w:r>
        <w:t>All</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continue</w:t>
      </w:r>
      <w:r w:rsidR="00593ADC">
        <w:t xml:space="preserve"> </w:t>
      </w:r>
      <w:r>
        <w:t>to</w:t>
      </w:r>
      <w:r w:rsidR="00593ADC">
        <w:t xml:space="preserve"> </w:t>
      </w:r>
      <w:r>
        <w:t>improve</w:t>
      </w:r>
      <w:r w:rsidR="00593ADC">
        <w:t xml:space="preserve"> </w:t>
      </w:r>
      <w:r>
        <w:t>their</w:t>
      </w:r>
      <w:r w:rsidR="00593ADC">
        <w:t xml:space="preserve"> </w:t>
      </w:r>
      <w:r>
        <w:t>AIMS</w:t>
      </w:r>
      <w:r w:rsidR="00593ADC">
        <w:t xml:space="preserve"> </w:t>
      </w:r>
      <w:r>
        <w:t>and</w:t>
      </w:r>
      <w:r w:rsidR="00593ADC">
        <w:t xml:space="preserve"> </w:t>
      </w:r>
      <w:r>
        <w:t>cost</w:t>
      </w:r>
      <w:r w:rsidR="00593ADC">
        <w:t xml:space="preserve"> </w:t>
      </w:r>
      <w:r>
        <w:t>data.</w:t>
      </w:r>
    </w:p>
    <w:p w14:paraId="0A7C40B2" w14:textId="77777777" w:rsidR="00253E58" w:rsidRDefault="7809FEE9" w:rsidP="00413CF7">
      <w:pPr>
        <w:pStyle w:val="Heading4"/>
        <w:ind w:left="1134"/>
        <w:rPr>
          <w:rFonts w:ascii="Verdana" w:eastAsia="Verdana" w:hAnsi="Verdana" w:cs="Verdana"/>
          <w:sz w:val="18"/>
          <w:szCs w:val="18"/>
        </w:rPr>
      </w:pPr>
      <w:r>
        <w:t xml:space="preserve">Virtual </w:t>
      </w:r>
      <w:r w:rsidR="009F28DC">
        <w:t>c</w:t>
      </w:r>
      <w:r>
        <w:t>are</w:t>
      </w:r>
      <w:r w:rsidR="1348E695" w:rsidRPr="3E8405DC">
        <w:rPr>
          <w:rFonts w:ascii="Verdana" w:eastAsia="Verdana" w:hAnsi="Verdana" w:cs="Verdana"/>
          <w:sz w:val="18"/>
          <w:szCs w:val="18"/>
        </w:rPr>
        <w:t xml:space="preserve"> </w:t>
      </w:r>
    </w:p>
    <w:p w14:paraId="5BCAAC0D" w14:textId="77777777" w:rsidR="598D4580" w:rsidRDefault="598D4580" w:rsidP="003D2474">
      <w:pPr>
        <w:pStyle w:val="DHHSbody"/>
      </w:pPr>
      <w:r w:rsidRPr="7AE6F972">
        <w:t>Virtual care is the delivery of healthcare and related services</w:t>
      </w:r>
      <w:r w:rsidR="0090247A">
        <w:rPr>
          <w:b/>
          <w:bCs/>
        </w:rPr>
        <w:t>,</w:t>
      </w:r>
      <w:r w:rsidRPr="7AE6F972">
        <w:t xml:space="preserve"> where care is provided by using information and communications technologies</w:t>
      </w:r>
      <w:r w:rsidR="0090247A">
        <w:rPr>
          <w:b/>
          <w:bCs/>
        </w:rPr>
        <w:t>,</w:t>
      </w:r>
      <w:r w:rsidRPr="7AE6F972">
        <w:t xml:space="preserve"> rather than through face-to-face consultation. Virtual care can be used by healthcare providers for medical, nursing, allied health, patient education, pharmacy services and support workers. It is an overarching term encompassing telehealth (telephone and video-enabled), telemedicine, tele-education, teletherapy, telemonitoring and remote monitoring. </w:t>
      </w:r>
    </w:p>
    <w:p w14:paraId="09376231" w14:textId="6569C741" w:rsidR="598D4580" w:rsidRDefault="598D4580" w:rsidP="0090247A">
      <w:pPr>
        <w:pStyle w:val="DHHSbody"/>
        <w:rPr>
          <w:rFonts w:eastAsia="Arial" w:cs="Arial"/>
        </w:rPr>
      </w:pPr>
      <w:r w:rsidRPr="7AE6F972">
        <w:rPr>
          <w:rFonts w:eastAsia="Arial" w:cs="Arial"/>
        </w:rPr>
        <w:t xml:space="preserve">The Victorian </w:t>
      </w:r>
      <w:hyperlink r:id="rId180" w:history="1">
        <w:r w:rsidRPr="007C338C">
          <w:rPr>
            <w:rStyle w:val="Hyperlink"/>
            <w:rFonts w:eastAsia="Arial" w:cs="Arial"/>
            <w:i/>
            <w:iCs/>
          </w:rPr>
          <w:t>Virtual Care Operati</w:t>
        </w:r>
        <w:r w:rsidR="003F19B1" w:rsidRPr="007C338C">
          <w:rPr>
            <w:rStyle w:val="Hyperlink"/>
            <w:rFonts w:eastAsia="Arial" w:cs="Arial"/>
            <w:i/>
            <w:iCs/>
          </w:rPr>
          <w:t>onal</w:t>
        </w:r>
        <w:r w:rsidRPr="007C338C">
          <w:rPr>
            <w:rStyle w:val="Hyperlink"/>
            <w:rFonts w:eastAsia="Arial" w:cs="Arial"/>
            <w:i/>
            <w:iCs/>
          </w:rPr>
          <w:t xml:space="preserve"> Framework</w:t>
        </w:r>
      </w:hyperlink>
      <w:r w:rsidR="007D5580">
        <w:rPr>
          <w:rFonts w:eastAsia="Arial" w:cs="Arial"/>
          <w:i/>
          <w:iCs/>
        </w:rPr>
        <w:t xml:space="preserve"> </w:t>
      </w:r>
      <w:r w:rsidR="007D5580">
        <w:rPr>
          <w:rFonts w:eastAsia="Arial" w:cs="Arial"/>
        </w:rPr>
        <w:t>&lt;</w:t>
      </w:r>
      <w:r w:rsidR="007D5580" w:rsidRPr="0003544E">
        <w:t>https://www.health.vic.gov.au/virtual-care-operational-framework</w:t>
      </w:r>
      <w:r w:rsidR="007D5580" w:rsidRPr="0003544E">
        <w:rPr>
          <w:rStyle w:val="Hyperlink"/>
          <w:color w:val="000000" w:themeColor="text1"/>
        </w:rPr>
        <w:t>&gt;</w:t>
      </w:r>
      <w:r w:rsidRPr="7AE6F972">
        <w:rPr>
          <w:rFonts w:eastAsia="Arial" w:cs="Arial"/>
        </w:rPr>
        <w:t xml:space="preserve">: </w:t>
      </w:r>
    </w:p>
    <w:p w14:paraId="2CBEA1C2" w14:textId="77777777" w:rsidR="598D4580" w:rsidRDefault="0090247A" w:rsidP="00413CF7">
      <w:pPr>
        <w:pStyle w:val="DHHSbullet1"/>
      </w:pPr>
      <w:r>
        <w:t>a</w:t>
      </w:r>
      <w:r w:rsidR="598D4580" w:rsidRPr="7AE6F972">
        <w:t>cts as a reference and enable</w:t>
      </w:r>
      <w:r>
        <w:t>s</w:t>
      </w:r>
      <w:r w:rsidR="598D4580" w:rsidRPr="7AE6F972">
        <w:t xml:space="preserve"> health services that have already implemented virtual care services to aid in continuous improvement and standardisation of care</w:t>
      </w:r>
    </w:p>
    <w:p w14:paraId="28504C8B" w14:textId="77777777" w:rsidR="598D4580" w:rsidRDefault="0090247A" w:rsidP="00413CF7">
      <w:pPr>
        <w:pStyle w:val="DHHSbullet1"/>
      </w:pPr>
      <w:r>
        <w:t>p</w:t>
      </w:r>
      <w:r w:rsidR="598D4580" w:rsidRPr="7AE6F972">
        <w:t>rovides guidance to su</w:t>
      </w:r>
      <w:r w:rsidR="598D4580" w:rsidRPr="7AE6F972">
        <w:rPr>
          <w:rFonts w:eastAsia="Arial" w:cs="Arial"/>
        </w:rPr>
        <w:t>pport the implementation, operation and extension of virtual care in Victorian public health agencies.</w:t>
      </w:r>
    </w:p>
    <w:p w14:paraId="2B954BC3" w14:textId="77777777" w:rsidR="5FF02C6C" w:rsidRDefault="5FF02C6C" w:rsidP="003D2474">
      <w:pPr>
        <w:pStyle w:val="DHHSbodyafterbullets"/>
      </w:pPr>
      <w:r w:rsidRPr="7AE6F972">
        <w:rPr>
          <w:rFonts w:eastAsia="Arial" w:cs="Arial"/>
        </w:rPr>
        <w:t>Telehealth</w:t>
      </w:r>
      <w:r w:rsidR="0090247A">
        <w:rPr>
          <w:rFonts w:eastAsia="Arial" w:cs="Arial"/>
        </w:rPr>
        <w:t>,</w:t>
      </w:r>
      <w:r w:rsidRPr="7AE6F972">
        <w:rPr>
          <w:rFonts w:eastAsia="Arial" w:cs="Arial"/>
        </w:rPr>
        <w:t xml:space="preserve"> as part of virtual care, offers the opportunity to provide care by substituting face-to</w:t>
      </w:r>
      <w:r w:rsidR="0090247A">
        <w:rPr>
          <w:rFonts w:eastAsia="Arial" w:cs="Arial"/>
        </w:rPr>
        <w:t>-</w:t>
      </w:r>
      <w:r w:rsidRPr="7AE6F972">
        <w:rPr>
          <w:rFonts w:eastAsia="Arial" w:cs="Arial"/>
        </w:rPr>
        <w:t>face care</w:t>
      </w:r>
      <w:r w:rsidR="0090247A">
        <w:rPr>
          <w:rFonts w:eastAsia="Arial" w:cs="Arial"/>
        </w:rPr>
        <w:t>,</w:t>
      </w:r>
      <w:r w:rsidRPr="7AE6F972">
        <w:rPr>
          <w:rFonts w:eastAsia="Arial" w:cs="Arial"/>
        </w:rPr>
        <w:t xml:space="preserve"> where </w:t>
      </w:r>
      <w:r w:rsidR="0090247A">
        <w:rPr>
          <w:rFonts w:eastAsia="Arial" w:cs="Arial"/>
        </w:rPr>
        <w:t xml:space="preserve">it is </w:t>
      </w:r>
      <w:r w:rsidRPr="7AE6F972">
        <w:rPr>
          <w:rFonts w:eastAsia="Arial" w:cs="Arial"/>
        </w:rPr>
        <w:t xml:space="preserve">safe and acceptable for the consumer and clinician. </w:t>
      </w:r>
    </w:p>
    <w:p w14:paraId="19883476" w14:textId="77777777" w:rsidR="5FF02C6C" w:rsidRDefault="5FF02C6C" w:rsidP="7AE6F972">
      <w:pPr>
        <w:pStyle w:val="DHHSbody"/>
        <w:rPr>
          <w:rFonts w:eastAsia="Arial" w:cs="Arial"/>
        </w:rPr>
      </w:pPr>
      <w:r w:rsidRPr="7AE6F972">
        <w:rPr>
          <w:rFonts w:eastAsia="Arial" w:cs="Arial"/>
        </w:rPr>
        <w:t xml:space="preserve">Health services are </w:t>
      </w:r>
      <w:r w:rsidR="00125068">
        <w:rPr>
          <w:rFonts w:eastAsia="Arial" w:cs="Arial"/>
        </w:rPr>
        <w:t xml:space="preserve">strongly </w:t>
      </w:r>
      <w:r w:rsidRPr="7AE6F972">
        <w:rPr>
          <w:rFonts w:eastAsia="Arial" w:cs="Arial"/>
        </w:rPr>
        <w:t>encouraged to make</w:t>
      </w:r>
      <w:r w:rsidR="0090247A">
        <w:rPr>
          <w:rFonts w:eastAsia="Arial" w:cs="Arial"/>
        </w:rPr>
        <w:t xml:space="preserve"> </w:t>
      </w:r>
      <w:r w:rsidRPr="7AE6F972">
        <w:rPr>
          <w:rFonts w:eastAsia="Arial" w:cs="Arial"/>
        </w:rPr>
        <w:t xml:space="preserve">use of the state-funded video consultation platform </w:t>
      </w:r>
      <w:r w:rsidRPr="003D2474">
        <w:rPr>
          <w:rFonts w:eastAsia="Arial" w:cs="Arial"/>
        </w:rPr>
        <w:t>Healthdirect</w:t>
      </w:r>
      <w:r w:rsidR="0090247A">
        <w:rPr>
          <w:rFonts w:eastAsia="Arial" w:cs="Arial"/>
          <w:i/>
          <w:iCs/>
        </w:rPr>
        <w:t>,</w:t>
      </w:r>
      <w:r w:rsidRPr="7AE6F972">
        <w:rPr>
          <w:rFonts w:eastAsia="Arial" w:cs="Arial"/>
        </w:rPr>
        <w:t xml:space="preserve"> where it is safe, appropriate and consistent with patient preference. Translation services should be made available when required for telehealth consultations. </w:t>
      </w:r>
    </w:p>
    <w:p w14:paraId="19514453" w14:textId="77777777" w:rsidR="000A3CB5" w:rsidRDefault="00920493" w:rsidP="002142B5">
      <w:pPr>
        <w:pStyle w:val="DHHSbody"/>
        <w:rPr>
          <w:rFonts w:eastAsia="Arial" w:cs="Arial"/>
        </w:rPr>
      </w:pPr>
      <w:r w:rsidRPr="7AE6F972">
        <w:rPr>
          <w:rFonts w:eastAsia="Arial" w:cs="Arial"/>
        </w:rPr>
        <w:t>Telehealth</w:t>
      </w:r>
      <w:r w:rsidR="00593ADC" w:rsidRPr="7AE6F972">
        <w:rPr>
          <w:rFonts w:eastAsia="Arial" w:cs="Arial"/>
        </w:rPr>
        <w:t xml:space="preserve"> </w:t>
      </w:r>
      <w:r w:rsidRPr="7AE6F972">
        <w:rPr>
          <w:rFonts w:eastAsia="Arial" w:cs="Arial"/>
        </w:rPr>
        <w:t>can</w:t>
      </w:r>
      <w:r w:rsidR="00593ADC" w:rsidRPr="7AE6F972">
        <w:rPr>
          <w:rFonts w:eastAsia="Arial" w:cs="Arial"/>
        </w:rPr>
        <w:t xml:space="preserve"> </w:t>
      </w:r>
      <w:r w:rsidRPr="7AE6F972">
        <w:rPr>
          <w:rFonts w:eastAsia="Arial" w:cs="Arial"/>
        </w:rPr>
        <w:t>be</w:t>
      </w:r>
      <w:r w:rsidR="00593ADC" w:rsidRPr="7AE6F972">
        <w:rPr>
          <w:rFonts w:eastAsia="Arial" w:cs="Arial"/>
        </w:rPr>
        <w:t xml:space="preserve"> </w:t>
      </w:r>
      <w:r w:rsidRPr="7AE6F972">
        <w:rPr>
          <w:rFonts w:eastAsia="Arial" w:cs="Arial"/>
        </w:rPr>
        <w:t>a</w:t>
      </w:r>
      <w:r w:rsidR="00593ADC" w:rsidRPr="7AE6F972">
        <w:rPr>
          <w:rFonts w:eastAsia="Arial" w:cs="Arial"/>
        </w:rPr>
        <w:t xml:space="preserve"> </w:t>
      </w:r>
      <w:r w:rsidRPr="7AE6F972">
        <w:rPr>
          <w:rFonts w:eastAsia="Arial" w:cs="Arial"/>
        </w:rPr>
        <w:t>direct</w:t>
      </w:r>
      <w:r w:rsidR="00593ADC" w:rsidRPr="7AE6F972">
        <w:rPr>
          <w:rFonts w:eastAsia="Arial" w:cs="Arial"/>
        </w:rPr>
        <w:t xml:space="preserve"> </w:t>
      </w:r>
      <w:r w:rsidRPr="7AE6F972">
        <w:rPr>
          <w:rFonts w:eastAsia="Arial" w:cs="Arial"/>
        </w:rPr>
        <w:t>method</w:t>
      </w:r>
      <w:r w:rsidR="00593ADC" w:rsidRPr="7AE6F972">
        <w:rPr>
          <w:rFonts w:eastAsia="Arial" w:cs="Arial"/>
        </w:rPr>
        <w:t xml:space="preserve"> </w:t>
      </w:r>
      <w:r w:rsidRPr="7AE6F972">
        <w:rPr>
          <w:rFonts w:eastAsia="Arial" w:cs="Arial"/>
        </w:rPr>
        <w:t>of</w:t>
      </w:r>
      <w:r w:rsidR="00593ADC" w:rsidRPr="7AE6F972">
        <w:rPr>
          <w:rFonts w:eastAsia="Arial" w:cs="Arial"/>
        </w:rPr>
        <w:t xml:space="preserve"> </w:t>
      </w:r>
      <w:r w:rsidRPr="7AE6F972">
        <w:rPr>
          <w:rFonts w:eastAsia="Arial" w:cs="Arial"/>
        </w:rPr>
        <w:t>service</w:t>
      </w:r>
      <w:r w:rsidR="00593ADC" w:rsidRPr="7AE6F972">
        <w:rPr>
          <w:rFonts w:eastAsia="Arial" w:cs="Arial"/>
        </w:rPr>
        <w:t xml:space="preserve"> </w:t>
      </w:r>
      <w:r w:rsidRPr="7AE6F972">
        <w:rPr>
          <w:rFonts w:eastAsia="Arial" w:cs="Arial"/>
        </w:rPr>
        <w:t>delivery</w:t>
      </w:r>
      <w:r w:rsidR="00593ADC" w:rsidRPr="7AE6F972">
        <w:rPr>
          <w:rFonts w:eastAsia="Arial" w:cs="Arial"/>
        </w:rPr>
        <w:t xml:space="preserve"> </w:t>
      </w:r>
      <w:r w:rsidRPr="7AE6F972">
        <w:rPr>
          <w:rFonts w:eastAsia="Arial" w:cs="Arial"/>
        </w:rPr>
        <w:t>(for</w:t>
      </w:r>
      <w:r w:rsidR="00593ADC" w:rsidRPr="7AE6F972">
        <w:rPr>
          <w:rFonts w:eastAsia="Arial" w:cs="Arial"/>
        </w:rPr>
        <w:t xml:space="preserve"> </w:t>
      </w:r>
      <w:r w:rsidRPr="7AE6F972">
        <w:rPr>
          <w:rFonts w:eastAsia="Arial" w:cs="Arial"/>
        </w:rPr>
        <w:t>example,</w:t>
      </w:r>
      <w:r w:rsidR="00593ADC" w:rsidRPr="7AE6F972">
        <w:rPr>
          <w:rFonts w:eastAsia="Arial" w:cs="Arial"/>
        </w:rPr>
        <w:t xml:space="preserve"> </w:t>
      </w:r>
      <w:r w:rsidRPr="7AE6F972">
        <w:rPr>
          <w:rFonts w:eastAsia="Arial" w:cs="Arial"/>
        </w:rPr>
        <w:t>for</w:t>
      </w:r>
      <w:r w:rsidR="00593ADC" w:rsidRPr="7AE6F972">
        <w:rPr>
          <w:rFonts w:eastAsia="Arial" w:cs="Arial"/>
        </w:rPr>
        <w:t xml:space="preserve"> </w:t>
      </w:r>
      <w:r w:rsidRPr="7AE6F972">
        <w:rPr>
          <w:rFonts w:eastAsia="Arial" w:cs="Arial"/>
        </w:rPr>
        <w:t>specialist</w:t>
      </w:r>
      <w:r w:rsidR="00593ADC" w:rsidRPr="7AE6F972">
        <w:rPr>
          <w:rFonts w:eastAsia="Arial" w:cs="Arial"/>
        </w:rPr>
        <w:t xml:space="preserve"> </w:t>
      </w:r>
      <w:r w:rsidRPr="7AE6F972">
        <w:rPr>
          <w:rFonts w:eastAsia="Arial" w:cs="Arial"/>
        </w:rPr>
        <w:t>consultations)</w:t>
      </w:r>
      <w:r w:rsidR="00593ADC" w:rsidRPr="7AE6F972">
        <w:rPr>
          <w:rFonts w:eastAsia="Arial" w:cs="Arial"/>
        </w:rPr>
        <w:t xml:space="preserve"> </w:t>
      </w:r>
      <w:r w:rsidRPr="7AE6F972">
        <w:rPr>
          <w:rFonts w:eastAsia="Arial" w:cs="Arial"/>
        </w:rPr>
        <w:t>or</w:t>
      </w:r>
      <w:r w:rsidR="00593ADC" w:rsidRPr="7AE6F972">
        <w:rPr>
          <w:rFonts w:eastAsia="Arial" w:cs="Arial"/>
        </w:rPr>
        <w:t xml:space="preserve"> </w:t>
      </w:r>
      <w:r w:rsidRPr="7AE6F972">
        <w:rPr>
          <w:rFonts w:eastAsia="Arial" w:cs="Arial"/>
        </w:rPr>
        <w:t>an</w:t>
      </w:r>
      <w:r w:rsidR="00593ADC" w:rsidRPr="7AE6F972">
        <w:rPr>
          <w:rFonts w:eastAsia="Arial" w:cs="Arial"/>
        </w:rPr>
        <w:t xml:space="preserve"> </w:t>
      </w:r>
      <w:r w:rsidRPr="7AE6F972">
        <w:rPr>
          <w:rFonts w:eastAsia="Arial" w:cs="Arial"/>
        </w:rPr>
        <w:t>adjunct</w:t>
      </w:r>
      <w:r w:rsidR="00593ADC" w:rsidRPr="7AE6F972">
        <w:rPr>
          <w:rFonts w:eastAsia="Arial" w:cs="Arial"/>
        </w:rPr>
        <w:t xml:space="preserve"> </w:t>
      </w:r>
      <w:r w:rsidRPr="7AE6F972">
        <w:rPr>
          <w:rFonts w:eastAsia="Arial" w:cs="Arial"/>
        </w:rPr>
        <w:t>to</w:t>
      </w:r>
      <w:r w:rsidR="00593ADC" w:rsidRPr="7AE6F972">
        <w:rPr>
          <w:rFonts w:eastAsia="Arial" w:cs="Arial"/>
        </w:rPr>
        <w:t xml:space="preserve"> </w:t>
      </w:r>
      <w:r w:rsidRPr="7AE6F972">
        <w:rPr>
          <w:rFonts w:eastAsia="Arial" w:cs="Arial"/>
        </w:rPr>
        <w:t>in-person</w:t>
      </w:r>
      <w:r w:rsidR="00593ADC" w:rsidRPr="7AE6F972">
        <w:rPr>
          <w:rFonts w:eastAsia="Arial" w:cs="Arial"/>
        </w:rPr>
        <w:t xml:space="preserve"> </w:t>
      </w:r>
      <w:r w:rsidRPr="7AE6F972">
        <w:rPr>
          <w:rFonts w:eastAsia="Arial" w:cs="Arial"/>
        </w:rPr>
        <w:t>care</w:t>
      </w:r>
      <w:r w:rsidR="00593ADC" w:rsidRPr="7AE6F972">
        <w:rPr>
          <w:rFonts w:eastAsia="Arial" w:cs="Arial"/>
        </w:rPr>
        <w:t xml:space="preserve"> </w:t>
      </w:r>
      <w:r w:rsidRPr="7AE6F972">
        <w:rPr>
          <w:rFonts w:eastAsia="Arial" w:cs="Arial"/>
        </w:rPr>
        <w:t>(for</w:t>
      </w:r>
      <w:r w:rsidR="00593ADC" w:rsidRPr="7AE6F972">
        <w:rPr>
          <w:rFonts w:eastAsia="Arial" w:cs="Arial"/>
        </w:rPr>
        <w:t xml:space="preserve"> </w:t>
      </w:r>
      <w:r w:rsidRPr="7AE6F972">
        <w:rPr>
          <w:rFonts w:eastAsia="Arial" w:cs="Arial"/>
        </w:rPr>
        <w:t>example</w:t>
      </w:r>
      <w:r w:rsidR="00C24DBB" w:rsidRPr="7AE6F972">
        <w:rPr>
          <w:rFonts w:eastAsia="Arial" w:cs="Arial"/>
        </w:rPr>
        <w:t>,</w:t>
      </w:r>
      <w:r w:rsidR="00593ADC" w:rsidRPr="7AE6F972">
        <w:rPr>
          <w:rFonts w:eastAsia="Arial" w:cs="Arial"/>
        </w:rPr>
        <w:t xml:space="preserve"> </w:t>
      </w:r>
      <w:r w:rsidR="00C24DBB" w:rsidRPr="7AE6F972">
        <w:rPr>
          <w:rFonts w:eastAsia="Arial" w:cs="Arial"/>
        </w:rPr>
        <w:t>remote</w:t>
      </w:r>
      <w:r w:rsidR="00593ADC" w:rsidRPr="7AE6F972">
        <w:rPr>
          <w:rFonts w:eastAsia="Arial" w:cs="Arial"/>
        </w:rPr>
        <w:t xml:space="preserve"> </w:t>
      </w:r>
      <w:r w:rsidR="00C24DBB" w:rsidRPr="7AE6F972">
        <w:rPr>
          <w:rFonts w:eastAsia="Arial" w:cs="Arial"/>
        </w:rPr>
        <w:t>medical</w:t>
      </w:r>
      <w:r w:rsidR="00593ADC" w:rsidRPr="7AE6F972">
        <w:rPr>
          <w:rFonts w:eastAsia="Arial" w:cs="Arial"/>
        </w:rPr>
        <w:t xml:space="preserve"> </w:t>
      </w:r>
      <w:r w:rsidR="00C24DBB" w:rsidRPr="7AE6F972">
        <w:rPr>
          <w:rFonts w:eastAsia="Arial" w:cs="Arial"/>
        </w:rPr>
        <w:t>consultations</w:t>
      </w:r>
      <w:r w:rsidR="00593ADC" w:rsidRPr="7AE6F972">
        <w:rPr>
          <w:rFonts w:eastAsia="Arial" w:cs="Arial"/>
        </w:rPr>
        <w:t xml:space="preserve"> </w:t>
      </w:r>
      <w:r w:rsidR="00C24DBB" w:rsidRPr="7AE6F972">
        <w:rPr>
          <w:rFonts w:eastAsia="Arial" w:cs="Arial"/>
        </w:rPr>
        <w:t>complementing</w:t>
      </w:r>
      <w:r w:rsidR="00593ADC" w:rsidRPr="7AE6F972">
        <w:rPr>
          <w:rFonts w:eastAsia="Arial" w:cs="Arial"/>
        </w:rPr>
        <w:t xml:space="preserve"> </w:t>
      </w:r>
      <w:r w:rsidR="00C24DBB" w:rsidRPr="7AE6F972">
        <w:rPr>
          <w:rFonts w:eastAsia="Arial" w:cs="Arial"/>
        </w:rPr>
        <w:t>home</w:t>
      </w:r>
      <w:r w:rsidR="00593ADC" w:rsidRPr="7AE6F972">
        <w:rPr>
          <w:rFonts w:eastAsia="Arial" w:cs="Arial"/>
        </w:rPr>
        <w:t xml:space="preserve"> </w:t>
      </w:r>
      <w:r w:rsidR="00C24DBB" w:rsidRPr="7AE6F972">
        <w:rPr>
          <w:rFonts w:eastAsia="Arial" w:cs="Arial"/>
        </w:rPr>
        <w:t>visits</w:t>
      </w:r>
      <w:r w:rsidR="00593ADC" w:rsidRPr="7AE6F972">
        <w:rPr>
          <w:rFonts w:eastAsia="Arial" w:cs="Arial"/>
        </w:rPr>
        <w:t xml:space="preserve"> </w:t>
      </w:r>
      <w:r w:rsidR="00C24DBB" w:rsidRPr="7AE6F972">
        <w:rPr>
          <w:rFonts w:eastAsia="Arial" w:cs="Arial"/>
        </w:rPr>
        <w:t>for</w:t>
      </w:r>
      <w:r w:rsidR="00593ADC" w:rsidRPr="7AE6F972">
        <w:rPr>
          <w:rFonts w:eastAsia="Arial" w:cs="Arial"/>
        </w:rPr>
        <w:t xml:space="preserve"> </w:t>
      </w:r>
      <w:r w:rsidR="00C24DBB" w:rsidRPr="7AE6F972">
        <w:rPr>
          <w:rFonts w:eastAsia="Arial" w:cs="Arial"/>
        </w:rPr>
        <w:t>patients</w:t>
      </w:r>
      <w:r w:rsidR="00593ADC" w:rsidRPr="7AE6F972">
        <w:rPr>
          <w:rFonts w:eastAsia="Arial" w:cs="Arial"/>
        </w:rPr>
        <w:t xml:space="preserve"> </w:t>
      </w:r>
      <w:r w:rsidR="00C24DBB" w:rsidRPr="7AE6F972">
        <w:rPr>
          <w:rFonts w:eastAsia="Arial" w:cs="Arial"/>
        </w:rPr>
        <w:t>receiving</w:t>
      </w:r>
      <w:r w:rsidR="00593ADC" w:rsidRPr="7AE6F972">
        <w:rPr>
          <w:rFonts w:eastAsia="Arial" w:cs="Arial"/>
        </w:rPr>
        <w:t xml:space="preserve"> </w:t>
      </w:r>
      <w:r w:rsidR="00115E2E" w:rsidRPr="7AE6F972">
        <w:rPr>
          <w:rFonts w:eastAsia="Arial" w:cs="Arial"/>
        </w:rPr>
        <w:t>HITH</w:t>
      </w:r>
      <w:r w:rsidR="00C24DBB" w:rsidRPr="7AE6F972">
        <w:rPr>
          <w:rFonts w:eastAsia="Arial" w:cs="Arial"/>
        </w:rPr>
        <w:t>).</w:t>
      </w:r>
      <w:r w:rsidR="00593ADC" w:rsidRPr="7AE6F972">
        <w:rPr>
          <w:rFonts w:eastAsia="Arial" w:cs="Arial"/>
        </w:rPr>
        <w:t xml:space="preserve"> </w:t>
      </w:r>
      <w:r w:rsidR="00D970AC" w:rsidRPr="7AE6F972">
        <w:rPr>
          <w:rFonts w:eastAsia="Arial" w:cs="Arial"/>
        </w:rPr>
        <w:t>Telehealth</w:t>
      </w:r>
      <w:r w:rsidR="00593ADC" w:rsidRPr="7AE6F972">
        <w:rPr>
          <w:rFonts w:eastAsia="Arial" w:cs="Arial"/>
        </w:rPr>
        <w:t xml:space="preserve"> </w:t>
      </w:r>
      <w:r w:rsidR="00D970AC" w:rsidRPr="7AE6F972">
        <w:rPr>
          <w:rFonts w:eastAsia="Arial" w:cs="Arial"/>
        </w:rPr>
        <w:t>activity</w:t>
      </w:r>
      <w:r w:rsidR="00593ADC" w:rsidRPr="7AE6F972">
        <w:rPr>
          <w:rFonts w:eastAsia="Arial" w:cs="Arial"/>
        </w:rPr>
        <w:t xml:space="preserve"> </w:t>
      </w:r>
      <w:r w:rsidR="00D970AC" w:rsidRPr="7AE6F972">
        <w:rPr>
          <w:rFonts w:eastAsia="Arial" w:cs="Arial"/>
        </w:rPr>
        <w:t>in</w:t>
      </w:r>
      <w:r w:rsidR="00593ADC" w:rsidRPr="7AE6F972">
        <w:rPr>
          <w:rFonts w:eastAsia="Arial" w:cs="Arial"/>
        </w:rPr>
        <w:t xml:space="preserve"> </w:t>
      </w:r>
      <w:r w:rsidR="00D970AC" w:rsidRPr="7AE6F972">
        <w:rPr>
          <w:rFonts w:eastAsia="Arial" w:cs="Arial"/>
        </w:rPr>
        <w:t>specialist</w:t>
      </w:r>
      <w:r w:rsidR="00593ADC" w:rsidRPr="7AE6F972">
        <w:rPr>
          <w:rFonts w:eastAsia="Arial" w:cs="Arial"/>
        </w:rPr>
        <w:t xml:space="preserve"> </w:t>
      </w:r>
      <w:r w:rsidR="00D970AC" w:rsidRPr="7AE6F972">
        <w:rPr>
          <w:rFonts w:eastAsia="Arial" w:cs="Arial"/>
        </w:rPr>
        <w:t>clinics</w:t>
      </w:r>
      <w:r w:rsidR="00593ADC" w:rsidRPr="7AE6F972">
        <w:rPr>
          <w:rFonts w:eastAsia="Arial" w:cs="Arial"/>
        </w:rPr>
        <w:t xml:space="preserve"> </w:t>
      </w:r>
      <w:r w:rsidR="00D970AC" w:rsidRPr="7AE6F972">
        <w:rPr>
          <w:rFonts w:eastAsia="Arial" w:cs="Arial"/>
        </w:rPr>
        <w:t>and</w:t>
      </w:r>
      <w:r w:rsidR="00593ADC" w:rsidRPr="7AE6F972">
        <w:rPr>
          <w:rFonts w:eastAsia="Arial" w:cs="Arial"/>
        </w:rPr>
        <w:t xml:space="preserve"> </w:t>
      </w:r>
      <w:r w:rsidR="00944811">
        <w:rPr>
          <w:rFonts w:eastAsia="Arial" w:cs="Arial"/>
        </w:rPr>
        <w:t>EDs</w:t>
      </w:r>
      <w:r w:rsidR="00D970AC" w:rsidRPr="7AE6F972">
        <w:rPr>
          <w:rFonts w:eastAsia="Arial" w:cs="Arial"/>
        </w:rPr>
        <w:t>,</w:t>
      </w:r>
      <w:r w:rsidR="00593ADC" w:rsidRPr="7AE6F972">
        <w:rPr>
          <w:rFonts w:eastAsia="Arial" w:cs="Arial"/>
        </w:rPr>
        <w:t xml:space="preserve"> </w:t>
      </w:r>
      <w:r w:rsidR="00D970AC" w:rsidRPr="7AE6F972">
        <w:rPr>
          <w:rFonts w:eastAsia="Arial" w:cs="Arial"/>
        </w:rPr>
        <w:t>or</w:t>
      </w:r>
      <w:r w:rsidR="00593ADC" w:rsidRPr="7AE6F972">
        <w:rPr>
          <w:rFonts w:eastAsia="Arial" w:cs="Arial"/>
        </w:rPr>
        <w:t xml:space="preserve"> </w:t>
      </w:r>
      <w:r w:rsidR="00D970AC" w:rsidRPr="7AE6F972">
        <w:rPr>
          <w:rFonts w:eastAsia="Arial" w:cs="Arial"/>
        </w:rPr>
        <w:t>as</w:t>
      </w:r>
      <w:r w:rsidR="00593ADC" w:rsidRPr="7AE6F972">
        <w:rPr>
          <w:rFonts w:eastAsia="Arial" w:cs="Arial"/>
        </w:rPr>
        <w:t xml:space="preserve"> </w:t>
      </w:r>
      <w:r w:rsidR="00D970AC" w:rsidRPr="7AE6F972">
        <w:rPr>
          <w:rFonts w:eastAsia="Arial" w:cs="Arial"/>
        </w:rPr>
        <w:t>part</w:t>
      </w:r>
      <w:r w:rsidR="00593ADC" w:rsidRPr="7AE6F972">
        <w:rPr>
          <w:rFonts w:eastAsia="Arial" w:cs="Arial"/>
        </w:rPr>
        <w:t xml:space="preserve"> </w:t>
      </w:r>
      <w:r w:rsidR="00D970AC" w:rsidRPr="7AE6F972">
        <w:rPr>
          <w:rFonts w:eastAsia="Arial" w:cs="Arial"/>
        </w:rPr>
        <w:t>of</w:t>
      </w:r>
      <w:r w:rsidR="00593ADC" w:rsidRPr="7AE6F972">
        <w:rPr>
          <w:rFonts w:eastAsia="Arial" w:cs="Arial"/>
        </w:rPr>
        <w:t xml:space="preserve"> </w:t>
      </w:r>
      <w:r w:rsidR="00D970AC" w:rsidRPr="7AE6F972">
        <w:rPr>
          <w:rFonts w:eastAsia="Arial" w:cs="Arial"/>
        </w:rPr>
        <w:t>acute</w:t>
      </w:r>
      <w:r w:rsidR="00593ADC" w:rsidRPr="7AE6F972">
        <w:rPr>
          <w:rFonts w:eastAsia="Arial" w:cs="Arial"/>
        </w:rPr>
        <w:t xml:space="preserve"> </w:t>
      </w:r>
      <w:r w:rsidR="00D970AC" w:rsidRPr="7AE6F972">
        <w:rPr>
          <w:rFonts w:eastAsia="Arial" w:cs="Arial"/>
        </w:rPr>
        <w:t>and</w:t>
      </w:r>
      <w:r w:rsidR="00593ADC" w:rsidRPr="7AE6F972">
        <w:rPr>
          <w:rFonts w:eastAsia="Arial" w:cs="Arial"/>
        </w:rPr>
        <w:t xml:space="preserve"> </w:t>
      </w:r>
      <w:r w:rsidR="00D970AC" w:rsidRPr="7AE6F972">
        <w:rPr>
          <w:rFonts w:eastAsia="Arial" w:cs="Arial"/>
        </w:rPr>
        <w:t>subacute</w:t>
      </w:r>
      <w:r w:rsidR="00593ADC" w:rsidRPr="7AE6F972">
        <w:rPr>
          <w:rFonts w:eastAsia="Arial" w:cs="Arial"/>
        </w:rPr>
        <w:t xml:space="preserve"> </w:t>
      </w:r>
      <w:r w:rsidR="00D970AC" w:rsidRPr="7AE6F972">
        <w:rPr>
          <w:rFonts w:eastAsia="Arial" w:cs="Arial"/>
        </w:rPr>
        <w:t>admissions,</w:t>
      </w:r>
      <w:r w:rsidR="00593ADC" w:rsidRPr="7AE6F972">
        <w:rPr>
          <w:rFonts w:eastAsia="Arial" w:cs="Arial"/>
        </w:rPr>
        <w:t xml:space="preserve"> </w:t>
      </w:r>
      <w:r w:rsidR="00D970AC" w:rsidRPr="7AE6F972">
        <w:rPr>
          <w:rFonts w:eastAsia="Arial" w:cs="Arial"/>
        </w:rPr>
        <w:t>is</w:t>
      </w:r>
      <w:r w:rsidR="00593ADC" w:rsidRPr="7AE6F972">
        <w:rPr>
          <w:rFonts w:eastAsia="Arial" w:cs="Arial"/>
        </w:rPr>
        <w:t xml:space="preserve"> </w:t>
      </w:r>
      <w:r w:rsidR="00D970AC" w:rsidRPr="7AE6F972">
        <w:rPr>
          <w:rFonts w:eastAsia="Arial" w:cs="Arial"/>
        </w:rPr>
        <w:t>funded</w:t>
      </w:r>
      <w:r w:rsidR="00593ADC" w:rsidRPr="7AE6F972">
        <w:rPr>
          <w:rFonts w:eastAsia="Arial" w:cs="Arial"/>
        </w:rPr>
        <w:t xml:space="preserve"> </w:t>
      </w:r>
      <w:r w:rsidR="00D970AC" w:rsidRPr="7AE6F972">
        <w:rPr>
          <w:rFonts w:eastAsia="Arial" w:cs="Arial"/>
        </w:rPr>
        <w:t>through</w:t>
      </w:r>
      <w:r w:rsidR="00593ADC" w:rsidRPr="7AE6F972">
        <w:rPr>
          <w:rFonts w:eastAsia="Arial" w:cs="Arial"/>
        </w:rPr>
        <w:t xml:space="preserve"> </w:t>
      </w:r>
      <w:r w:rsidR="00D970AC" w:rsidRPr="7AE6F972">
        <w:rPr>
          <w:rFonts w:eastAsia="Arial" w:cs="Arial"/>
        </w:rPr>
        <w:t>existing</w:t>
      </w:r>
      <w:r w:rsidR="00593ADC" w:rsidRPr="7AE6F972">
        <w:rPr>
          <w:rFonts w:eastAsia="Arial" w:cs="Arial"/>
        </w:rPr>
        <w:t xml:space="preserve"> </w:t>
      </w:r>
      <w:r w:rsidR="00D970AC" w:rsidRPr="7AE6F972">
        <w:rPr>
          <w:rFonts w:eastAsia="Arial" w:cs="Arial"/>
        </w:rPr>
        <w:t>funding</w:t>
      </w:r>
      <w:r w:rsidR="00593ADC" w:rsidRPr="7AE6F972">
        <w:rPr>
          <w:rFonts w:eastAsia="Arial" w:cs="Arial"/>
        </w:rPr>
        <w:t xml:space="preserve"> </w:t>
      </w:r>
      <w:r w:rsidR="00D970AC" w:rsidRPr="7AE6F972">
        <w:rPr>
          <w:rFonts w:eastAsia="Arial" w:cs="Arial"/>
        </w:rPr>
        <w:t>models</w:t>
      </w:r>
      <w:r w:rsidR="00593ADC" w:rsidRPr="7AE6F972">
        <w:rPr>
          <w:rFonts w:eastAsia="Arial" w:cs="Arial"/>
        </w:rPr>
        <w:t xml:space="preserve"> </w:t>
      </w:r>
      <w:r w:rsidR="00D970AC" w:rsidRPr="7AE6F972">
        <w:rPr>
          <w:rFonts w:eastAsia="Arial" w:cs="Arial"/>
        </w:rPr>
        <w:t>for</w:t>
      </w:r>
      <w:r w:rsidR="00593ADC" w:rsidRPr="7AE6F972">
        <w:rPr>
          <w:rFonts w:eastAsia="Arial" w:cs="Arial"/>
        </w:rPr>
        <w:t xml:space="preserve"> </w:t>
      </w:r>
      <w:r w:rsidR="00E870C3" w:rsidRPr="7AE6F972">
        <w:rPr>
          <w:rFonts w:eastAsia="Arial" w:cs="Arial"/>
        </w:rPr>
        <w:t>these</w:t>
      </w:r>
      <w:r w:rsidR="00593ADC" w:rsidRPr="7AE6F972">
        <w:rPr>
          <w:rFonts w:eastAsia="Arial" w:cs="Arial"/>
        </w:rPr>
        <w:t xml:space="preserve"> </w:t>
      </w:r>
      <w:r w:rsidR="00E870C3" w:rsidRPr="7AE6F972">
        <w:rPr>
          <w:rFonts w:eastAsia="Arial" w:cs="Arial"/>
        </w:rPr>
        <w:t>services</w:t>
      </w:r>
      <w:r w:rsidR="00D970AC" w:rsidRPr="7AE6F972">
        <w:rPr>
          <w:rFonts w:eastAsia="Arial" w:cs="Arial"/>
        </w:rPr>
        <w:t>.</w:t>
      </w:r>
      <w:r w:rsidR="00593ADC" w:rsidRPr="7AE6F972">
        <w:rPr>
          <w:rFonts w:eastAsia="Arial" w:cs="Arial"/>
        </w:rPr>
        <w:t xml:space="preserve"> </w:t>
      </w:r>
      <w:r w:rsidR="00030D7E" w:rsidRPr="7AE6F972">
        <w:rPr>
          <w:rFonts w:eastAsia="Arial" w:cs="Arial"/>
        </w:rPr>
        <w:t>While</w:t>
      </w:r>
      <w:r w:rsidR="00593ADC" w:rsidRPr="7AE6F972">
        <w:rPr>
          <w:rFonts w:eastAsia="Arial" w:cs="Arial"/>
        </w:rPr>
        <w:t xml:space="preserve"> </w:t>
      </w:r>
      <w:r w:rsidR="00030D7E" w:rsidRPr="7AE6F972">
        <w:rPr>
          <w:rFonts w:eastAsia="Arial" w:cs="Arial"/>
        </w:rPr>
        <w:t>both</w:t>
      </w:r>
      <w:r w:rsidR="00593ADC" w:rsidRPr="7AE6F972">
        <w:rPr>
          <w:rFonts w:eastAsia="Arial" w:cs="Arial"/>
        </w:rPr>
        <w:t xml:space="preserve"> </w:t>
      </w:r>
      <w:r w:rsidR="00030D7E" w:rsidRPr="7AE6F972">
        <w:rPr>
          <w:rFonts w:eastAsia="Arial" w:cs="Arial"/>
        </w:rPr>
        <w:t>phone</w:t>
      </w:r>
      <w:r w:rsidR="00593ADC" w:rsidRPr="7AE6F972">
        <w:rPr>
          <w:rFonts w:eastAsia="Arial" w:cs="Arial"/>
        </w:rPr>
        <w:t xml:space="preserve"> </w:t>
      </w:r>
      <w:r w:rsidR="00030D7E" w:rsidRPr="7AE6F972">
        <w:rPr>
          <w:rFonts w:eastAsia="Arial" w:cs="Arial"/>
        </w:rPr>
        <w:t>and</w:t>
      </w:r>
      <w:r w:rsidR="00593ADC" w:rsidRPr="7AE6F972">
        <w:rPr>
          <w:rFonts w:eastAsia="Arial" w:cs="Arial"/>
        </w:rPr>
        <w:t xml:space="preserve"> </w:t>
      </w:r>
      <w:r w:rsidR="00030D7E" w:rsidRPr="7AE6F972">
        <w:rPr>
          <w:rFonts w:eastAsia="Arial" w:cs="Arial"/>
        </w:rPr>
        <w:t>video</w:t>
      </w:r>
      <w:r w:rsidR="00593ADC" w:rsidRPr="7AE6F972">
        <w:rPr>
          <w:rFonts w:eastAsia="Arial" w:cs="Arial"/>
        </w:rPr>
        <w:t xml:space="preserve"> </w:t>
      </w:r>
      <w:r w:rsidR="00030D7E" w:rsidRPr="7AE6F972">
        <w:rPr>
          <w:rFonts w:eastAsia="Arial" w:cs="Arial"/>
        </w:rPr>
        <w:t>consulting</w:t>
      </w:r>
      <w:r w:rsidR="00593ADC" w:rsidRPr="7AE6F972">
        <w:rPr>
          <w:rFonts w:eastAsia="Arial" w:cs="Arial"/>
        </w:rPr>
        <w:t xml:space="preserve"> </w:t>
      </w:r>
      <w:r w:rsidR="00E870C3" w:rsidRPr="7AE6F972">
        <w:rPr>
          <w:rFonts w:eastAsia="Arial" w:cs="Arial"/>
        </w:rPr>
        <w:t>can</w:t>
      </w:r>
      <w:r w:rsidR="00593ADC" w:rsidRPr="7AE6F972">
        <w:rPr>
          <w:rFonts w:eastAsia="Arial" w:cs="Arial"/>
        </w:rPr>
        <w:t xml:space="preserve"> </w:t>
      </w:r>
      <w:r w:rsidR="00E870C3" w:rsidRPr="7AE6F972">
        <w:rPr>
          <w:rFonts w:eastAsia="Arial" w:cs="Arial"/>
        </w:rPr>
        <w:t>be</w:t>
      </w:r>
      <w:r w:rsidR="00593ADC" w:rsidRPr="7AE6F972">
        <w:rPr>
          <w:rFonts w:eastAsia="Arial" w:cs="Arial"/>
        </w:rPr>
        <w:t xml:space="preserve"> </w:t>
      </w:r>
      <w:r w:rsidR="00E870C3" w:rsidRPr="7AE6F972">
        <w:rPr>
          <w:rFonts w:eastAsia="Arial" w:cs="Arial"/>
        </w:rPr>
        <w:t>used</w:t>
      </w:r>
      <w:r w:rsidR="00030D7E" w:rsidRPr="7AE6F972">
        <w:rPr>
          <w:rFonts w:eastAsia="Arial" w:cs="Arial"/>
        </w:rPr>
        <w:t>,</w:t>
      </w:r>
      <w:r w:rsidR="00593ADC" w:rsidRPr="7AE6F972">
        <w:rPr>
          <w:rFonts w:eastAsia="Arial" w:cs="Arial"/>
        </w:rPr>
        <w:t xml:space="preserve"> </w:t>
      </w:r>
      <w:r w:rsidR="1F4CE5FB" w:rsidRPr="7AE6F972">
        <w:rPr>
          <w:rFonts w:eastAsia="Arial" w:cs="Arial"/>
        </w:rPr>
        <w:t>video</w:t>
      </w:r>
      <w:r w:rsidR="00593ADC" w:rsidRPr="7AE6F972">
        <w:rPr>
          <w:rFonts w:eastAsia="Arial" w:cs="Arial"/>
        </w:rPr>
        <w:t xml:space="preserve"> </w:t>
      </w:r>
      <w:r w:rsidR="2EB75A8A" w:rsidRPr="7AE6F972">
        <w:rPr>
          <w:rFonts w:eastAsia="Arial" w:cs="Arial"/>
        </w:rPr>
        <w:t>consulting</w:t>
      </w:r>
      <w:r w:rsidR="00593ADC" w:rsidRPr="7AE6F972">
        <w:rPr>
          <w:rFonts w:eastAsia="Arial" w:cs="Arial"/>
        </w:rPr>
        <w:t xml:space="preserve"> </w:t>
      </w:r>
      <w:r w:rsidR="00030D7E" w:rsidRPr="7AE6F972">
        <w:rPr>
          <w:rFonts w:eastAsia="Arial" w:cs="Arial"/>
        </w:rPr>
        <w:t>is</w:t>
      </w:r>
      <w:r w:rsidR="00593ADC" w:rsidRPr="7AE6F972">
        <w:rPr>
          <w:rFonts w:eastAsia="Arial" w:cs="Arial"/>
        </w:rPr>
        <w:t xml:space="preserve"> </w:t>
      </w:r>
      <w:r w:rsidR="00C12270" w:rsidRPr="7AE6F972">
        <w:rPr>
          <w:rFonts w:eastAsia="Arial" w:cs="Arial"/>
        </w:rPr>
        <w:t>preferred</w:t>
      </w:r>
      <w:r w:rsidR="0080042F" w:rsidRPr="7AE6F972">
        <w:rPr>
          <w:rFonts w:eastAsia="Arial" w:cs="Arial"/>
        </w:rPr>
        <w:t xml:space="preserve"> and is the only mode of telehealth that meets </w:t>
      </w:r>
      <w:r w:rsidR="00217336" w:rsidRPr="7AE6F972">
        <w:rPr>
          <w:rFonts w:eastAsia="Arial" w:cs="Arial"/>
        </w:rPr>
        <w:t>Criteria for Admission for reporting to the VAED</w:t>
      </w:r>
      <w:r w:rsidR="0017354D" w:rsidRPr="7AE6F972">
        <w:rPr>
          <w:rFonts w:eastAsia="Arial" w:cs="Arial"/>
        </w:rPr>
        <w:t>.</w:t>
      </w:r>
    </w:p>
    <w:p w14:paraId="5DB6D322" w14:textId="77777777" w:rsidR="00253E58" w:rsidRPr="005A77EB" w:rsidRDefault="00253E58" w:rsidP="009A53E1">
      <w:pPr>
        <w:pStyle w:val="DHHSbody"/>
      </w:pPr>
      <w:r w:rsidRPr="00676C8C">
        <w:t>Services</w:t>
      </w:r>
      <w:r w:rsidR="00593ADC" w:rsidRPr="00676C8C">
        <w:t xml:space="preserve"> </w:t>
      </w:r>
      <w:r w:rsidRPr="00676C8C">
        <w:t>provided</w:t>
      </w:r>
      <w:r w:rsidR="00593ADC" w:rsidRPr="00676C8C">
        <w:t xml:space="preserve"> </w:t>
      </w:r>
      <w:r w:rsidRPr="00676C8C">
        <w:t>via</w:t>
      </w:r>
      <w:r w:rsidR="00593ADC" w:rsidRPr="00676C8C">
        <w:t xml:space="preserve"> </w:t>
      </w:r>
      <w:r w:rsidR="00DD2706" w:rsidRPr="00676C8C">
        <w:t xml:space="preserve">video </w:t>
      </w:r>
      <w:r w:rsidRPr="00676C8C">
        <w:t>telehealth</w:t>
      </w:r>
      <w:r w:rsidR="00593ADC" w:rsidRPr="00676C8C">
        <w:t xml:space="preserve"> </w:t>
      </w:r>
      <w:r w:rsidRPr="00676C8C">
        <w:t>consultations</w:t>
      </w:r>
      <w:r w:rsidR="00593ADC" w:rsidRPr="00676C8C">
        <w:t xml:space="preserve"> </w:t>
      </w:r>
      <w:r w:rsidRPr="00676C8C">
        <w:t>in</w:t>
      </w:r>
      <w:r w:rsidR="00593ADC" w:rsidRPr="00676C8C">
        <w:t xml:space="preserve"> </w:t>
      </w:r>
      <w:r w:rsidR="00944811">
        <w:t>EDs</w:t>
      </w:r>
      <w:r w:rsidR="00593ADC" w:rsidRPr="00676C8C">
        <w:t xml:space="preserve"> </w:t>
      </w:r>
      <w:r w:rsidRPr="00676C8C">
        <w:t>to</w:t>
      </w:r>
      <w:r w:rsidR="00593ADC" w:rsidRPr="00676C8C">
        <w:t xml:space="preserve"> </w:t>
      </w:r>
      <w:r w:rsidRPr="00676C8C">
        <w:t>patients</w:t>
      </w:r>
      <w:r w:rsidR="00593ADC" w:rsidRPr="00676C8C">
        <w:t xml:space="preserve"> </w:t>
      </w:r>
      <w:r w:rsidRPr="00676C8C">
        <w:t>located</w:t>
      </w:r>
      <w:r w:rsidR="00593ADC" w:rsidRPr="00676C8C">
        <w:t xml:space="preserve"> </w:t>
      </w:r>
      <w:r w:rsidRPr="00676C8C">
        <w:t>in</w:t>
      </w:r>
      <w:r w:rsidR="00593ADC" w:rsidRPr="00676C8C">
        <w:t xml:space="preserve"> </w:t>
      </w:r>
      <w:r w:rsidRPr="00676C8C">
        <w:t>other</w:t>
      </w:r>
      <w:r w:rsidR="00593ADC" w:rsidRPr="00676C8C">
        <w:t xml:space="preserve"> </w:t>
      </w:r>
      <w:r w:rsidRPr="00676C8C">
        <w:t>Victorian</w:t>
      </w:r>
      <w:r w:rsidR="00593ADC" w:rsidRPr="00676C8C">
        <w:t xml:space="preserve"> </w:t>
      </w:r>
      <w:r w:rsidRPr="00676C8C">
        <w:t>public</w:t>
      </w:r>
      <w:r w:rsidR="00593ADC" w:rsidRPr="00676C8C">
        <w:t xml:space="preserve"> </w:t>
      </w:r>
      <w:r w:rsidR="00944811">
        <w:t>EDs</w:t>
      </w:r>
      <w:r w:rsidR="00185725" w:rsidRPr="00676C8C">
        <w:t>,</w:t>
      </w:r>
      <w:r w:rsidR="00593ADC" w:rsidRPr="00676C8C">
        <w:t xml:space="preserve"> </w:t>
      </w:r>
      <w:r w:rsidR="007962DB" w:rsidRPr="00676C8C">
        <w:t>u</w:t>
      </w:r>
      <w:r w:rsidRPr="00676C8C">
        <w:t>rgent</w:t>
      </w:r>
      <w:r w:rsidR="00593ADC" w:rsidRPr="00676C8C">
        <w:t xml:space="preserve"> </w:t>
      </w:r>
      <w:r w:rsidR="007962DB" w:rsidRPr="00676C8C">
        <w:t>c</w:t>
      </w:r>
      <w:r w:rsidRPr="00676C8C">
        <w:t>are</w:t>
      </w:r>
      <w:r w:rsidR="00593ADC" w:rsidRPr="00676C8C">
        <w:t xml:space="preserve"> </w:t>
      </w:r>
      <w:r w:rsidR="007962DB" w:rsidRPr="00676C8C">
        <w:t>c</w:t>
      </w:r>
      <w:r w:rsidRPr="00676C8C">
        <w:t>entres</w:t>
      </w:r>
      <w:r w:rsidR="00185725" w:rsidRPr="00676C8C">
        <w:t>,</w:t>
      </w:r>
      <w:r w:rsidR="00593ADC" w:rsidRPr="00676C8C">
        <w:t xml:space="preserve"> </w:t>
      </w:r>
      <w:r w:rsidRPr="00676C8C">
        <w:t>Victorian</w:t>
      </w:r>
      <w:r w:rsidR="00593ADC" w:rsidRPr="00676C8C">
        <w:t xml:space="preserve"> </w:t>
      </w:r>
      <w:r w:rsidRPr="00676C8C">
        <w:t>government</w:t>
      </w:r>
      <w:r w:rsidR="00593ADC" w:rsidRPr="00676C8C">
        <w:t xml:space="preserve"> </w:t>
      </w:r>
      <w:r w:rsidRPr="00676C8C">
        <w:t>or</w:t>
      </w:r>
      <w:r w:rsidR="00593ADC" w:rsidRPr="00676C8C">
        <w:t xml:space="preserve"> </w:t>
      </w:r>
      <w:r w:rsidRPr="00676C8C">
        <w:t>non-government</w:t>
      </w:r>
      <w:r w:rsidR="00593ADC" w:rsidRPr="00676C8C">
        <w:t xml:space="preserve"> </w:t>
      </w:r>
      <w:r w:rsidRPr="00676C8C">
        <w:t>residential</w:t>
      </w:r>
      <w:r w:rsidR="00593ADC" w:rsidRPr="00676C8C">
        <w:t xml:space="preserve"> </w:t>
      </w:r>
      <w:r w:rsidRPr="00676C8C">
        <w:t>aged</w:t>
      </w:r>
      <w:r w:rsidR="00593ADC" w:rsidRPr="00676C8C">
        <w:t xml:space="preserve"> </w:t>
      </w:r>
      <w:r w:rsidRPr="00676C8C">
        <w:t>care</w:t>
      </w:r>
      <w:r w:rsidR="00593ADC" w:rsidRPr="00676C8C">
        <w:t xml:space="preserve"> </w:t>
      </w:r>
      <w:r w:rsidRPr="00676C8C">
        <w:t>services</w:t>
      </w:r>
      <w:r w:rsidR="00944811">
        <w:t>,</w:t>
      </w:r>
      <w:r w:rsidR="00593ADC" w:rsidRPr="00676C8C">
        <w:t xml:space="preserve"> </w:t>
      </w:r>
      <w:r w:rsidR="00505BDA" w:rsidRPr="00676C8C">
        <w:t>or</w:t>
      </w:r>
      <w:r w:rsidR="00593ADC" w:rsidRPr="00676C8C">
        <w:t xml:space="preserve"> </w:t>
      </w:r>
      <w:r w:rsidR="00505BDA" w:rsidRPr="00676C8C">
        <w:lastRenderedPageBreak/>
        <w:t>c</w:t>
      </w:r>
      <w:r w:rsidR="00632BCB" w:rsidRPr="00676C8C">
        <w:t>orrectional</w:t>
      </w:r>
      <w:r w:rsidR="00593ADC" w:rsidRPr="00676C8C">
        <w:t xml:space="preserve"> </w:t>
      </w:r>
      <w:r w:rsidR="00F154BC" w:rsidRPr="00676C8C">
        <w:t>facilit</w:t>
      </w:r>
      <w:r w:rsidR="007C4436" w:rsidRPr="00676C8C">
        <w:t>ies</w:t>
      </w:r>
      <w:r w:rsidR="00C019A2">
        <w:t>,</w:t>
      </w:r>
      <w:r w:rsidR="00593ADC" w:rsidRPr="00676C8C">
        <w:t xml:space="preserve"> </w:t>
      </w:r>
      <w:r w:rsidRPr="00676C8C">
        <w:t>must</w:t>
      </w:r>
      <w:r w:rsidR="00593ADC" w:rsidRPr="00676C8C">
        <w:t xml:space="preserve"> </w:t>
      </w:r>
      <w:r w:rsidR="00E130A1" w:rsidRPr="00676C8C">
        <w:t>be</w:t>
      </w:r>
      <w:r w:rsidR="00593ADC" w:rsidRPr="00676C8C">
        <w:t xml:space="preserve"> </w:t>
      </w:r>
      <w:r w:rsidR="00E130A1" w:rsidRPr="00676C8C">
        <w:t>reported</w:t>
      </w:r>
      <w:r w:rsidR="00593ADC" w:rsidRPr="00676C8C">
        <w:t xml:space="preserve"> </w:t>
      </w:r>
      <w:r w:rsidR="00E130A1" w:rsidRPr="00676C8C">
        <w:t>through</w:t>
      </w:r>
      <w:r w:rsidR="00593ADC" w:rsidRPr="00676C8C">
        <w:t xml:space="preserve"> </w:t>
      </w:r>
      <w:r w:rsidR="00E130A1" w:rsidRPr="00676C8C">
        <w:t>the</w:t>
      </w:r>
      <w:r w:rsidR="00593ADC" w:rsidRPr="00676C8C">
        <w:t xml:space="preserve"> </w:t>
      </w:r>
      <w:r w:rsidR="00BD2EB1" w:rsidRPr="00676C8C">
        <w:t>Victorian Emergency Minimum Dataset (</w:t>
      </w:r>
      <w:r w:rsidR="00E130A1" w:rsidRPr="00676C8C">
        <w:t>VEMD</w:t>
      </w:r>
      <w:r w:rsidR="00BD2EB1" w:rsidRPr="00676C8C">
        <w:t>)</w:t>
      </w:r>
      <w:r w:rsidR="00593ADC" w:rsidRPr="00676C8C">
        <w:t xml:space="preserve"> </w:t>
      </w:r>
      <w:r w:rsidR="00E130A1" w:rsidRPr="00676C8C">
        <w:t>as</w:t>
      </w:r>
      <w:r w:rsidR="00593ADC" w:rsidRPr="00676C8C">
        <w:t xml:space="preserve"> </w:t>
      </w:r>
      <w:r w:rsidR="00E130A1" w:rsidRPr="00676C8C">
        <w:t>described</w:t>
      </w:r>
      <w:r w:rsidR="00593ADC" w:rsidRPr="00676C8C">
        <w:t xml:space="preserve"> </w:t>
      </w:r>
      <w:r w:rsidR="00E130A1" w:rsidRPr="00676C8C">
        <w:t>in</w:t>
      </w:r>
      <w:r w:rsidR="00593ADC" w:rsidRPr="00676C8C">
        <w:t xml:space="preserve"> </w:t>
      </w:r>
      <w:r w:rsidR="00E130A1" w:rsidRPr="00676C8C">
        <w:t>the</w:t>
      </w:r>
      <w:r w:rsidR="00593ADC" w:rsidRPr="00676C8C">
        <w:t xml:space="preserve"> </w:t>
      </w:r>
      <w:r w:rsidR="00E130A1" w:rsidRPr="00676C8C">
        <w:t>VEMD</w:t>
      </w:r>
      <w:r w:rsidR="00593ADC" w:rsidRPr="00676C8C">
        <w:t xml:space="preserve"> </w:t>
      </w:r>
      <w:r w:rsidR="00E130A1" w:rsidRPr="00676C8C">
        <w:t>manual</w:t>
      </w:r>
      <w:r w:rsidR="00593ADC" w:rsidRPr="00676C8C">
        <w:t xml:space="preserve"> </w:t>
      </w:r>
      <w:r w:rsidR="00E130A1" w:rsidRPr="00676C8C">
        <w:t>for</w:t>
      </w:r>
      <w:r w:rsidR="00593ADC" w:rsidRPr="00676C8C">
        <w:t xml:space="preserve"> </w:t>
      </w:r>
      <w:r w:rsidR="00082E48" w:rsidRPr="00676C8C">
        <w:t>2022–23</w:t>
      </w:r>
      <w:r w:rsidR="00BD2EB1">
        <w:t>. They</w:t>
      </w:r>
      <w:r w:rsidR="00593ADC">
        <w:t xml:space="preserve"> </w:t>
      </w:r>
      <w:r w:rsidR="00E130A1" w:rsidRPr="005A77EB">
        <w:t>must</w:t>
      </w:r>
      <w:r w:rsidR="00593ADC">
        <w:t xml:space="preserve"> </w:t>
      </w:r>
      <w:r w:rsidRPr="005A77EB">
        <w:t>align</w:t>
      </w:r>
      <w:r w:rsidR="00593ADC">
        <w:t xml:space="preserve"> </w:t>
      </w:r>
      <w:r w:rsidRPr="005A77EB">
        <w:t>with</w:t>
      </w:r>
      <w:r w:rsidR="00593ADC">
        <w:t xml:space="preserve"> </w:t>
      </w:r>
      <w:hyperlink r:id="rId181" w:history="1">
        <w:r w:rsidR="0010068F" w:rsidRPr="004962CD">
          <w:rPr>
            <w:rStyle w:val="Hyperlink"/>
          </w:rPr>
          <w:t>Reporting</w:t>
        </w:r>
        <w:r w:rsidR="00593ADC" w:rsidRPr="004962CD">
          <w:rPr>
            <w:rStyle w:val="Hyperlink"/>
          </w:rPr>
          <w:t xml:space="preserve"> </w:t>
        </w:r>
        <w:r w:rsidR="00C007E7" w:rsidRPr="004962CD">
          <w:rPr>
            <w:rStyle w:val="Hyperlink"/>
          </w:rPr>
          <w:t xml:space="preserve">Telehealth Video Consultations in </w:t>
        </w:r>
        <w:r w:rsidR="0010068F" w:rsidRPr="004962CD">
          <w:rPr>
            <w:rStyle w:val="Hyperlink"/>
          </w:rPr>
          <w:t>Victorian</w:t>
        </w:r>
        <w:r w:rsidR="00593ADC" w:rsidRPr="004962CD">
          <w:rPr>
            <w:rStyle w:val="Hyperlink"/>
          </w:rPr>
          <w:t xml:space="preserve"> </w:t>
        </w:r>
        <w:r w:rsidR="00C007E7" w:rsidRPr="004962CD">
          <w:rPr>
            <w:rStyle w:val="Hyperlink"/>
          </w:rPr>
          <w:t>Emergency Department</w:t>
        </w:r>
        <w:r w:rsidR="0010068F" w:rsidRPr="004962CD">
          <w:rPr>
            <w:rStyle w:val="Hyperlink"/>
          </w:rPr>
          <w:t>s</w:t>
        </w:r>
      </w:hyperlink>
      <w:r w:rsidR="00593ADC">
        <w:rPr>
          <w:i/>
          <w:iCs/>
        </w:rPr>
        <w:t xml:space="preserve"> </w:t>
      </w:r>
      <w:r w:rsidRPr="005A77EB">
        <w:t>&lt;</w:t>
      </w:r>
      <w:r w:rsidR="00C019A2" w:rsidRPr="00C019A2">
        <w:t>https://www.health.vic.gov.au/rural-health/telehealth</w:t>
      </w:r>
      <w:r w:rsidR="004D190D" w:rsidRPr="005A77EB">
        <w:t>&gt;.</w:t>
      </w:r>
    </w:p>
    <w:p w14:paraId="49CE94EB" w14:textId="77777777" w:rsidR="009E0950" w:rsidRDefault="00C242D8" w:rsidP="009A53E1">
      <w:pPr>
        <w:pStyle w:val="DHHSbody"/>
      </w:pPr>
      <w:r>
        <w:rPr>
          <w:rFonts w:eastAsia="Calibri" w:cs="Calibri"/>
        </w:rPr>
        <w:t>MBS</w:t>
      </w:r>
      <w:r w:rsidR="00593ADC">
        <w:t xml:space="preserve"> </w:t>
      </w:r>
      <w:r w:rsidR="00FB1FF6">
        <w:t>telehealth</w:t>
      </w:r>
      <w:r w:rsidR="00593ADC">
        <w:t xml:space="preserve"> </w:t>
      </w:r>
      <w:r w:rsidR="00FB1FF6">
        <w:t>items</w:t>
      </w:r>
      <w:r w:rsidR="00593ADC">
        <w:t xml:space="preserve"> </w:t>
      </w:r>
      <w:r w:rsidR="00FB1FF6">
        <w:t>have</w:t>
      </w:r>
      <w:r w:rsidR="00593ADC">
        <w:t xml:space="preserve"> </w:t>
      </w:r>
      <w:r w:rsidR="00FB1FF6">
        <w:t>been</w:t>
      </w:r>
      <w:r w:rsidR="00593ADC">
        <w:t xml:space="preserve"> </w:t>
      </w:r>
      <w:r w:rsidR="00FB1FF6">
        <w:t>introduced</w:t>
      </w:r>
      <w:r w:rsidR="00593ADC">
        <w:t xml:space="preserve"> </w:t>
      </w:r>
      <w:r w:rsidR="00FB1FF6">
        <w:t>to</w:t>
      </w:r>
      <w:r w:rsidR="00593ADC">
        <w:t xml:space="preserve"> </w:t>
      </w:r>
      <w:r w:rsidR="00FB1FF6">
        <w:t>support</w:t>
      </w:r>
      <w:r w:rsidR="00593ADC">
        <w:t xml:space="preserve"> </w:t>
      </w:r>
      <w:r w:rsidR="00FB1FF6">
        <w:t>the</w:t>
      </w:r>
      <w:r w:rsidR="00593ADC">
        <w:t xml:space="preserve"> </w:t>
      </w:r>
      <w:r w:rsidR="00FB1FF6">
        <w:t>response</w:t>
      </w:r>
      <w:r w:rsidR="00593ADC">
        <w:t xml:space="preserve"> </w:t>
      </w:r>
      <w:r w:rsidR="00FB1FF6">
        <w:t>to</w:t>
      </w:r>
      <w:r w:rsidR="00593ADC">
        <w:t xml:space="preserve"> </w:t>
      </w:r>
      <w:r w:rsidR="00BD2EB1">
        <w:t xml:space="preserve">the </w:t>
      </w:r>
      <w:r w:rsidR="00FB1FF6">
        <w:t>COVID-19</w:t>
      </w:r>
      <w:r w:rsidR="00BD2EB1">
        <w:t xml:space="preserve"> pandemic</w:t>
      </w:r>
      <w:r w:rsidR="00FB1FF6">
        <w:t>.</w:t>
      </w:r>
      <w:r w:rsidR="00593ADC">
        <w:t xml:space="preserve"> </w:t>
      </w:r>
      <w:r w:rsidR="00FB1FF6">
        <w:t>F</w:t>
      </w:r>
      <w:r>
        <w:t>or f</w:t>
      </w:r>
      <w:r w:rsidR="00FB1FF6">
        <w:t>act</w:t>
      </w:r>
      <w:r w:rsidR="00593ADC">
        <w:t xml:space="preserve"> </w:t>
      </w:r>
      <w:r w:rsidR="00FB1FF6">
        <w:t>sheets</w:t>
      </w:r>
      <w:r w:rsidR="00593ADC">
        <w:t xml:space="preserve"> </w:t>
      </w:r>
      <w:r w:rsidR="00FB1FF6">
        <w:t>with</w:t>
      </w:r>
      <w:r w:rsidR="00593ADC">
        <w:t xml:space="preserve"> </w:t>
      </w:r>
      <w:r w:rsidR="00FB1FF6">
        <w:t>information</w:t>
      </w:r>
      <w:r w:rsidR="00593ADC">
        <w:t xml:space="preserve"> </w:t>
      </w:r>
      <w:r w:rsidR="00FB1FF6">
        <w:t>on</w:t>
      </w:r>
      <w:r w:rsidR="00593ADC">
        <w:t xml:space="preserve"> </w:t>
      </w:r>
      <w:r w:rsidR="00FB1FF6">
        <w:t>these</w:t>
      </w:r>
      <w:r w:rsidR="00593ADC">
        <w:t xml:space="preserve"> </w:t>
      </w:r>
      <w:r w:rsidR="00FB1FF6">
        <w:t>items</w:t>
      </w:r>
      <w:r>
        <w:t>, visit</w:t>
      </w:r>
      <w:r w:rsidR="00593ADC">
        <w:t xml:space="preserve"> </w:t>
      </w:r>
      <w:hyperlink r:id="rId182" w:history="1">
        <w:r w:rsidR="00384924">
          <w:rPr>
            <w:rStyle w:val="Hyperlink"/>
          </w:rPr>
          <w:t>MBS Telehealth Services from January 2022</w:t>
        </w:r>
      </w:hyperlink>
      <w:r w:rsidR="00384924">
        <w:t xml:space="preserve"> </w:t>
      </w:r>
      <w:r w:rsidR="006A04BE">
        <w:t>&lt;</w:t>
      </w:r>
      <w:r w:rsidR="00384924" w:rsidRPr="004922EA">
        <w:t>http://www.mbsonline.gov.au/internet/mbsonline/publishing.nsf/Content/Factsheet-Telehealth-Arrangements-Jan22</w:t>
      </w:r>
      <w:r w:rsidR="006A04BE">
        <w:t>&gt;.</w:t>
      </w:r>
    </w:p>
    <w:p w14:paraId="1533E5D9" w14:textId="77777777" w:rsidR="00253E58" w:rsidRPr="005A77EB" w:rsidRDefault="00253E58" w:rsidP="00413CF7">
      <w:pPr>
        <w:pStyle w:val="Heading4"/>
        <w:ind w:left="1134"/>
      </w:pPr>
      <w:r>
        <w:t>Integrated</w:t>
      </w:r>
      <w:r w:rsidR="00593ADC">
        <w:t xml:space="preserve"> </w:t>
      </w:r>
      <w:r w:rsidR="00B73865">
        <w:t>h</w:t>
      </w:r>
      <w:r>
        <w:t>epatitis</w:t>
      </w:r>
      <w:r w:rsidR="00593ADC">
        <w:t xml:space="preserve"> </w:t>
      </w:r>
      <w:r>
        <w:t>C</w:t>
      </w:r>
      <w:r w:rsidR="00593ADC">
        <w:t xml:space="preserve"> </w:t>
      </w:r>
      <w:r w:rsidR="00B73865">
        <w:t>s</w:t>
      </w:r>
      <w:r>
        <w:t>ervices</w:t>
      </w:r>
    </w:p>
    <w:p w14:paraId="03056D95" w14:textId="77777777" w:rsidR="00253E58" w:rsidRDefault="00253E58" w:rsidP="009A53E1">
      <w:pPr>
        <w:pStyle w:val="DHHSbody"/>
      </w:pPr>
      <w:r>
        <w:t>The</w:t>
      </w:r>
      <w:r w:rsidR="00593ADC">
        <w:t xml:space="preserve"> </w:t>
      </w:r>
      <w:r>
        <w:t>department</w:t>
      </w:r>
      <w:r w:rsidR="00593ADC">
        <w:t xml:space="preserve"> </w:t>
      </w:r>
      <w:r>
        <w:t>funds</w:t>
      </w:r>
      <w:r w:rsidR="00593ADC">
        <w:t xml:space="preserve"> </w:t>
      </w:r>
      <w:r>
        <w:t>10</w:t>
      </w:r>
      <w:r w:rsidR="00593ADC">
        <w:t xml:space="preserve"> </w:t>
      </w:r>
      <w:r>
        <w:t>public</w:t>
      </w:r>
      <w:r w:rsidR="00593ADC">
        <w:t xml:space="preserve"> </w:t>
      </w:r>
      <w:r>
        <w:t>health</w:t>
      </w:r>
      <w:r w:rsidR="00593ADC">
        <w:t xml:space="preserve"> </w:t>
      </w:r>
      <w:r>
        <w:t>services</w:t>
      </w:r>
      <w:r w:rsidR="00593ADC">
        <w:t xml:space="preserve"> </w:t>
      </w:r>
      <w:r>
        <w:t>and</w:t>
      </w:r>
      <w:r w:rsidR="00593ADC">
        <w:t xml:space="preserve"> </w:t>
      </w:r>
      <w:r>
        <w:t>two</w:t>
      </w:r>
      <w:r w:rsidR="00593ADC">
        <w:t xml:space="preserve"> </w:t>
      </w:r>
      <w:r>
        <w:t>community</w:t>
      </w:r>
      <w:r w:rsidR="00593ADC">
        <w:t xml:space="preserve"> </w:t>
      </w:r>
      <w:r>
        <w:t>health</w:t>
      </w:r>
      <w:r w:rsidR="00593ADC">
        <w:t xml:space="preserve"> </w:t>
      </w:r>
      <w:r>
        <w:t>services</w:t>
      </w:r>
      <w:r w:rsidR="00593ADC">
        <w:t xml:space="preserve"> </w:t>
      </w:r>
      <w:r>
        <w:t>to</w:t>
      </w:r>
      <w:r w:rsidR="00593ADC">
        <w:t xml:space="preserve"> </w:t>
      </w:r>
      <w:r>
        <w:t>provide</w:t>
      </w:r>
      <w:r w:rsidR="00593ADC">
        <w:t xml:space="preserve"> </w:t>
      </w:r>
      <w:r>
        <w:t>nurse-led</w:t>
      </w:r>
      <w:r w:rsidR="00593ADC">
        <w:t xml:space="preserve"> </w:t>
      </w:r>
      <w:r w:rsidR="00F64B55">
        <w:t>i</w:t>
      </w:r>
      <w:r>
        <w:t>ntegrated</w:t>
      </w:r>
      <w:r w:rsidR="00593ADC">
        <w:t xml:space="preserve"> </w:t>
      </w:r>
      <w:r w:rsidR="00F64B55">
        <w:t>h</w:t>
      </w:r>
      <w:r>
        <w:t>epatitis</w:t>
      </w:r>
      <w:r w:rsidR="00593ADC">
        <w:t xml:space="preserve"> </w:t>
      </w:r>
      <w:r>
        <w:t>C</w:t>
      </w:r>
      <w:r w:rsidR="00593ADC">
        <w:t xml:space="preserve"> </w:t>
      </w:r>
      <w:r w:rsidR="00F64B55">
        <w:t>s</w:t>
      </w:r>
      <w:r>
        <w:t>ervices.</w:t>
      </w:r>
    </w:p>
    <w:p w14:paraId="0249A601" w14:textId="77777777" w:rsidR="007D1C04" w:rsidRDefault="00253E58" w:rsidP="009A53E1">
      <w:pPr>
        <w:pStyle w:val="DHHSbody"/>
      </w:pPr>
      <w:r>
        <w:t>In</w:t>
      </w:r>
      <w:r w:rsidR="00593ADC">
        <w:t xml:space="preserve"> </w:t>
      </w:r>
      <w:r w:rsidR="00082E48" w:rsidRPr="003E3A50">
        <w:t>202</w:t>
      </w:r>
      <w:r w:rsidR="00125068">
        <w:t>3-24</w:t>
      </w:r>
      <w:r w:rsidRPr="003E3A50">
        <w:t>,</w:t>
      </w:r>
      <w:r w:rsidR="00593ADC" w:rsidRPr="003E3A50">
        <w:t xml:space="preserve"> </w:t>
      </w:r>
      <w:r w:rsidRPr="003E3A50">
        <w:t>health</w:t>
      </w:r>
      <w:r w:rsidR="00593ADC" w:rsidRPr="003E3A50">
        <w:t xml:space="preserve"> </w:t>
      </w:r>
      <w:r w:rsidRPr="003E3A50">
        <w:t>services</w:t>
      </w:r>
      <w:r w:rsidR="00593ADC" w:rsidRPr="003E3A50">
        <w:t xml:space="preserve"> </w:t>
      </w:r>
      <w:r w:rsidRPr="003E3A50">
        <w:t>are</w:t>
      </w:r>
      <w:r w:rsidR="00593ADC" w:rsidRPr="003E3A50">
        <w:t xml:space="preserve"> </w:t>
      </w:r>
      <w:r w:rsidRPr="003E3A50">
        <w:t>to</w:t>
      </w:r>
      <w:r w:rsidR="00593ADC" w:rsidRPr="003E3A50">
        <w:t xml:space="preserve"> </w:t>
      </w:r>
      <w:r w:rsidRPr="003E3A50">
        <w:t>continue</w:t>
      </w:r>
      <w:r w:rsidR="00593ADC" w:rsidRPr="003E3A50">
        <w:t xml:space="preserve"> </w:t>
      </w:r>
      <w:r w:rsidRPr="003E3A50">
        <w:t>realign</w:t>
      </w:r>
      <w:r w:rsidR="00BD2EB1" w:rsidRPr="003E3A50">
        <w:t>ing</w:t>
      </w:r>
      <w:r w:rsidR="00593ADC" w:rsidRPr="003E3A50">
        <w:t xml:space="preserve"> </w:t>
      </w:r>
      <w:r w:rsidRPr="003E3A50">
        <w:t>their</w:t>
      </w:r>
      <w:r w:rsidR="00593ADC" w:rsidRPr="003E3A50">
        <w:t xml:space="preserve"> </w:t>
      </w:r>
      <w:r w:rsidRPr="003E3A50">
        <w:t>service</w:t>
      </w:r>
      <w:r w:rsidR="00593ADC" w:rsidRPr="003E3A50">
        <w:t xml:space="preserve"> </w:t>
      </w:r>
      <w:r w:rsidRPr="003E3A50">
        <w:t>to</w:t>
      </w:r>
      <w:r w:rsidR="00593ADC" w:rsidRPr="003E3A50">
        <w:t xml:space="preserve"> </w:t>
      </w:r>
      <w:r w:rsidRPr="003E3A50">
        <w:t>focus</w:t>
      </w:r>
      <w:r w:rsidR="00593ADC" w:rsidRPr="003E3A50">
        <w:t xml:space="preserve"> </w:t>
      </w:r>
      <w:r w:rsidRPr="003E3A50">
        <w:t>on</w:t>
      </w:r>
      <w:r w:rsidR="00593ADC" w:rsidRPr="003E3A50">
        <w:t xml:space="preserve"> </w:t>
      </w:r>
      <w:r w:rsidRPr="003E3A50">
        <w:t>the</w:t>
      </w:r>
      <w:r w:rsidR="00593ADC" w:rsidRPr="003E3A50">
        <w:t xml:space="preserve"> </w:t>
      </w:r>
      <w:r w:rsidRPr="003E3A50">
        <w:t>effective</w:t>
      </w:r>
      <w:r w:rsidR="00593ADC" w:rsidRPr="003E3A50">
        <w:t xml:space="preserve"> </w:t>
      </w:r>
      <w:r w:rsidRPr="003E3A50">
        <w:t>use</w:t>
      </w:r>
      <w:r w:rsidR="00593ADC" w:rsidRPr="003E3A50">
        <w:t xml:space="preserve"> </w:t>
      </w:r>
      <w:r w:rsidRPr="003E3A50">
        <w:t>of</w:t>
      </w:r>
      <w:r w:rsidR="00593ADC" w:rsidRPr="003E3A50">
        <w:t xml:space="preserve"> </w:t>
      </w:r>
      <w:r w:rsidRPr="003E3A50">
        <w:t>primary</w:t>
      </w:r>
      <w:r w:rsidR="00593ADC">
        <w:t xml:space="preserve"> </w:t>
      </w:r>
      <w:r>
        <w:t>care</w:t>
      </w:r>
      <w:r w:rsidR="00593ADC">
        <w:t xml:space="preserve"> </w:t>
      </w:r>
      <w:r>
        <w:t>and</w:t>
      </w:r>
      <w:r w:rsidR="00593ADC">
        <w:t xml:space="preserve"> </w:t>
      </w:r>
      <w:r>
        <w:t>targeted</w:t>
      </w:r>
      <w:r w:rsidR="00593ADC">
        <w:t xml:space="preserve"> </w:t>
      </w:r>
      <w:r>
        <w:t>use</w:t>
      </w:r>
      <w:r w:rsidR="00593ADC">
        <w:t xml:space="preserve"> </w:t>
      </w:r>
      <w:r>
        <w:t>of</w:t>
      </w:r>
      <w:r w:rsidR="00593ADC">
        <w:t xml:space="preserve"> </w:t>
      </w:r>
      <w:r>
        <w:t>hospital</w:t>
      </w:r>
      <w:r w:rsidR="00593ADC">
        <w:t xml:space="preserve"> </w:t>
      </w:r>
      <w:r>
        <w:t>specialist</w:t>
      </w:r>
      <w:r w:rsidR="00593ADC">
        <w:t xml:space="preserve"> </w:t>
      </w:r>
      <w:r>
        <w:t>services.</w:t>
      </w:r>
    </w:p>
    <w:p w14:paraId="5E7222AB" w14:textId="77777777" w:rsidR="00253E58" w:rsidRDefault="00253E58" w:rsidP="009A53E1">
      <w:pPr>
        <w:pStyle w:val="DHHSbody"/>
      </w:pPr>
      <w:r>
        <w:t>This</w:t>
      </w:r>
      <w:r w:rsidR="00593ADC">
        <w:t xml:space="preserve"> </w:t>
      </w:r>
      <w:r>
        <w:t>includes:</w:t>
      </w:r>
    </w:p>
    <w:p w14:paraId="5BA8F4B3" w14:textId="77777777" w:rsidR="00253E58" w:rsidRDefault="2F27CB4F" w:rsidP="00413CF7">
      <w:pPr>
        <w:pStyle w:val="DHHSbullet1"/>
      </w:pPr>
      <w:r>
        <w:t>implementing</w:t>
      </w:r>
      <w:r w:rsidR="33D739BE">
        <w:t xml:space="preserve"> </w:t>
      </w:r>
      <w:r>
        <w:t>localised</w:t>
      </w:r>
      <w:r w:rsidR="33D739BE">
        <w:t xml:space="preserve"> </w:t>
      </w:r>
      <w:r>
        <w:t>hepatitis</w:t>
      </w:r>
      <w:r w:rsidR="33D739BE">
        <w:t xml:space="preserve"> </w:t>
      </w:r>
      <w:r>
        <w:t>C</w:t>
      </w:r>
      <w:r w:rsidR="33D739BE">
        <w:t xml:space="preserve"> </w:t>
      </w:r>
      <w:r>
        <w:t>pathways</w:t>
      </w:r>
      <w:r w:rsidR="33D739BE">
        <w:t xml:space="preserve"> </w:t>
      </w:r>
      <w:r>
        <w:t>developed</w:t>
      </w:r>
      <w:r w:rsidR="33D739BE">
        <w:t xml:space="preserve"> </w:t>
      </w:r>
      <w:r>
        <w:t>by</w:t>
      </w:r>
      <w:r w:rsidR="33D739BE">
        <w:t xml:space="preserve"> </w:t>
      </w:r>
      <w:r w:rsidR="007D1C04">
        <w:t>PHNs</w:t>
      </w:r>
      <w:r w:rsidR="33D739BE">
        <w:t xml:space="preserve"> </w:t>
      </w:r>
      <w:r>
        <w:t>with</w:t>
      </w:r>
      <w:r w:rsidR="33D739BE">
        <w:t xml:space="preserve"> </w:t>
      </w:r>
      <w:r>
        <w:t>local</w:t>
      </w:r>
      <w:r w:rsidR="33D739BE">
        <w:t xml:space="preserve"> </w:t>
      </w:r>
      <w:r w:rsidR="007D1C04">
        <w:t>PHNs</w:t>
      </w:r>
    </w:p>
    <w:p w14:paraId="7BC04F84" w14:textId="77777777" w:rsidR="00253E58" w:rsidRDefault="2F27CB4F" w:rsidP="00413CF7">
      <w:pPr>
        <w:pStyle w:val="DHHSbullet1"/>
      </w:pPr>
      <w:r>
        <w:t>building</w:t>
      </w:r>
      <w:r w:rsidR="33D739BE">
        <w:t xml:space="preserve"> </w:t>
      </w:r>
      <w:r>
        <w:t>capacity</w:t>
      </w:r>
      <w:r w:rsidR="33D739BE">
        <w:t xml:space="preserve"> </w:t>
      </w:r>
      <w:r>
        <w:t>in</w:t>
      </w:r>
      <w:r w:rsidR="33D739BE">
        <w:t xml:space="preserve"> </w:t>
      </w:r>
      <w:r>
        <w:t>primary</w:t>
      </w:r>
      <w:r w:rsidR="33D739BE">
        <w:t xml:space="preserve"> </w:t>
      </w:r>
      <w:r>
        <w:t>care</w:t>
      </w:r>
      <w:r w:rsidR="33D739BE">
        <w:t xml:space="preserve"> </w:t>
      </w:r>
      <w:r>
        <w:t>and</w:t>
      </w:r>
      <w:r w:rsidR="33D739BE">
        <w:t xml:space="preserve"> </w:t>
      </w:r>
      <w:r>
        <w:t>community</w:t>
      </w:r>
      <w:r w:rsidR="33D739BE">
        <w:t xml:space="preserve"> </w:t>
      </w:r>
      <w:r>
        <w:t>settings</w:t>
      </w:r>
      <w:r w:rsidR="33D739BE">
        <w:t xml:space="preserve"> </w:t>
      </w:r>
      <w:r>
        <w:t>to</w:t>
      </w:r>
      <w:r w:rsidR="33D739BE">
        <w:t xml:space="preserve"> </w:t>
      </w:r>
      <w:r>
        <w:t>deliver</w:t>
      </w:r>
      <w:r w:rsidR="33D739BE">
        <w:t xml:space="preserve"> </w:t>
      </w:r>
      <w:r>
        <w:t>hepatitis</w:t>
      </w:r>
      <w:r w:rsidR="33D739BE">
        <w:t xml:space="preserve"> </w:t>
      </w:r>
      <w:r>
        <w:t>C</w:t>
      </w:r>
      <w:r w:rsidR="33D739BE">
        <w:t xml:space="preserve"> </w:t>
      </w:r>
      <w:r>
        <w:t>testing,</w:t>
      </w:r>
      <w:r w:rsidR="33D739BE">
        <w:t xml:space="preserve"> </w:t>
      </w:r>
      <w:r>
        <w:t>treatment</w:t>
      </w:r>
      <w:r w:rsidR="33D739BE">
        <w:t xml:space="preserve"> </w:t>
      </w:r>
      <w:r>
        <w:t>and</w:t>
      </w:r>
      <w:r w:rsidR="33D739BE">
        <w:t xml:space="preserve"> </w:t>
      </w:r>
      <w:r>
        <w:t>care</w:t>
      </w:r>
      <w:r w:rsidR="33D739BE">
        <w:t xml:space="preserve"> </w:t>
      </w:r>
      <w:r>
        <w:t>for</w:t>
      </w:r>
      <w:r w:rsidR="33D739BE">
        <w:t xml:space="preserve"> </w:t>
      </w:r>
      <w:r>
        <w:t>non-complex</w:t>
      </w:r>
      <w:r w:rsidR="33D739BE">
        <w:t xml:space="preserve"> </w:t>
      </w:r>
      <w:r>
        <w:t>clients</w:t>
      </w:r>
    </w:p>
    <w:p w14:paraId="1BB768A7" w14:textId="77777777" w:rsidR="00253E58" w:rsidRDefault="2F27CB4F" w:rsidP="00413CF7">
      <w:pPr>
        <w:pStyle w:val="DHHSbullet1"/>
      </w:pPr>
      <w:r>
        <w:t>strengthening</w:t>
      </w:r>
      <w:r w:rsidR="33D739BE">
        <w:t xml:space="preserve"> </w:t>
      </w:r>
      <w:r>
        <w:t>referral</w:t>
      </w:r>
      <w:r w:rsidR="33D739BE">
        <w:t xml:space="preserve"> </w:t>
      </w:r>
      <w:r>
        <w:t>pathways</w:t>
      </w:r>
      <w:r w:rsidR="33D739BE">
        <w:t xml:space="preserve"> </w:t>
      </w:r>
      <w:r>
        <w:t>between</w:t>
      </w:r>
      <w:r w:rsidR="33D739BE">
        <w:t xml:space="preserve"> </w:t>
      </w:r>
      <w:r>
        <w:t>specialist</w:t>
      </w:r>
      <w:r w:rsidR="33D739BE">
        <w:t xml:space="preserve"> </w:t>
      </w:r>
      <w:r>
        <w:t>clinics</w:t>
      </w:r>
      <w:r w:rsidR="33D739BE">
        <w:t xml:space="preserve"> </w:t>
      </w:r>
      <w:r>
        <w:t>and</w:t>
      </w:r>
      <w:r w:rsidR="33D739BE">
        <w:t xml:space="preserve"> </w:t>
      </w:r>
      <w:r>
        <w:t>primary</w:t>
      </w:r>
      <w:r w:rsidR="33D739BE">
        <w:t xml:space="preserve"> </w:t>
      </w:r>
      <w:r>
        <w:t>care</w:t>
      </w:r>
      <w:r w:rsidR="33D739BE">
        <w:t xml:space="preserve"> </w:t>
      </w:r>
      <w:r>
        <w:t>for</w:t>
      </w:r>
      <w:r w:rsidR="33D739BE">
        <w:t xml:space="preserve"> </w:t>
      </w:r>
      <w:r>
        <w:t>manag</w:t>
      </w:r>
      <w:r w:rsidR="6CF918D2">
        <w:t>ing</w:t>
      </w:r>
      <w:r w:rsidR="33D739BE">
        <w:t xml:space="preserve"> </w:t>
      </w:r>
      <w:r>
        <w:t>complex</w:t>
      </w:r>
      <w:r w:rsidR="33D739BE">
        <w:t xml:space="preserve"> </w:t>
      </w:r>
      <w:r>
        <w:t>clients</w:t>
      </w:r>
    </w:p>
    <w:p w14:paraId="66367F25" w14:textId="77777777" w:rsidR="00253E58" w:rsidRDefault="2F27CB4F" w:rsidP="00413CF7">
      <w:pPr>
        <w:pStyle w:val="DHHSbullet1"/>
      </w:pPr>
      <w:r>
        <w:t>working</w:t>
      </w:r>
      <w:r w:rsidR="33D739BE">
        <w:t xml:space="preserve"> </w:t>
      </w:r>
      <w:r>
        <w:t>with</w:t>
      </w:r>
      <w:r w:rsidR="33D739BE">
        <w:t xml:space="preserve"> </w:t>
      </w:r>
      <w:r>
        <w:t>pharmacy</w:t>
      </w:r>
      <w:r w:rsidR="33D739BE">
        <w:t xml:space="preserve"> </w:t>
      </w:r>
      <w:r>
        <w:t>providers</w:t>
      </w:r>
      <w:r w:rsidR="33D739BE">
        <w:t xml:space="preserve"> </w:t>
      </w:r>
      <w:r>
        <w:t>to</w:t>
      </w:r>
      <w:r w:rsidR="33D739BE">
        <w:t xml:space="preserve"> </w:t>
      </w:r>
      <w:r>
        <w:t>have</w:t>
      </w:r>
      <w:r w:rsidR="33D739BE">
        <w:t xml:space="preserve"> </w:t>
      </w:r>
      <w:r>
        <w:t>drug</w:t>
      </w:r>
      <w:r w:rsidR="33D739BE">
        <w:t xml:space="preserve"> </w:t>
      </w:r>
      <w:r>
        <w:t>supply</w:t>
      </w:r>
      <w:r w:rsidR="33D739BE">
        <w:t xml:space="preserve"> </w:t>
      </w:r>
      <w:r>
        <w:t>in</w:t>
      </w:r>
      <w:r w:rsidR="33D739BE">
        <w:t xml:space="preserve"> </w:t>
      </w:r>
      <w:r>
        <w:t>the</w:t>
      </w:r>
      <w:r w:rsidR="33D739BE">
        <w:t xml:space="preserve"> </w:t>
      </w:r>
      <w:r>
        <w:t>community.</w:t>
      </w:r>
    </w:p>
    <w:p w14:paraId="53B89C49" w14:textId="77777777" w:rsidR="00253E58" w:rsidRPr="00CA4BA2" w:rsidRDefault="00253E58" w:rsidP="00BE0262">
      <w:pPr>
        <w:pStyle w:val="Heading5"/>
      </w:pPr>
      <w:r>
        <w:t>Direct</w:t>
      </w:r>
      <w:r w:rsidR="00762AD0">
        <w:t>-</w:t>
      </w:r>
      <w:r>
        <w:t>acting</w:t>
      </w:r>
      <w:r w:rsidR="00593ADC">
        <w:t xml:space="preserve"> </w:t>
      </w:r>
      <w:r>
        <w:t>antiviral</w:t>
      </w:r>
      <w:r w:rsidR="00593ADC">
        <w:t xml:space="preserve"> </w:t>
      </w:r>
      <w:r>
        <w:t>hepatitis</w:t>
      </w:r>
      <w:r w:rsidR="00593ADC">
        <w:t xml:space="preserve"> </w:t>
      </w:r>
      <w:r>
        <w:t>C</w:t>
      </w:r>
      <w:r w:rsidR="00593ADC">
        <w:t xml:space="preserve"> </w:t>
      </w:r>
      <w:r>
        <w:t>treatments</w:t>
      </w:r>
    </w:p>
    <w:p w14:paraId="6C50814C" w14:textId="77777777" w:rsidR="0050324D" w:rsidRDefault="00253E58" w:rsidP="009A53E1">
      <w:pPr>
        <w:pStyle w:val="DHHSbody"/>
        <w:rPr>
          <w:rFonts w:cs="Calibri"/>
        </w:rPr>
      </w:pPr>
      <w:r>
        <w:t>The</w:t>
      </w:r>
      <w:r w:rsidR="00593ADC">
        <w:t xml:space="preserve"> </w:t>
      </w:r>
      <w:r>
        <w:t>Commonwealth</w:t>
      </w:r>
      <w:r w:rsidR="00593ADC">
        <w:t xml:space="preserve"> </w:t>
      </w:r>
      <w:r w:rsidR="00BD2EB1">
        <w:t xml:space="preserve">Government </w:t>
      </w:r>
      <w:r>
        <w:t>lists</w:t>
      </w:r>
      <w:r w:rsidR="00593ADC">
        <w:t xml:space="preserve"> </w:t>
      </w:r>
      <w:r w:rsidR="006F3D8B">
        <w:t>several</w:t>
      </w:r>
      <w:r w:rsidR="00593ADC">
        <w:t xml:space="preserve"> </w:t>
      </w:r>
      <w:r>
        <w:t>medicines</w:t>
      </w:r>
      <w:r w:rsidR="00593ADC">
        <w:t xml:space="preserve"> </w:t>
      </w:r>
      <w:r w:rsidR="00762AD0">
        <w:t>to</w:t>
      </w:r>
      <w:r w:rsidR="00593ADC">
        <w:t xml:space="preserve"> </w:t>
      </w:r>
      <w:r>
        <w:t>treat</w:t>
      </w:r>
      <w:r w:rsidR="00593ADC">
        <w:t xml:space="preserve"> </w:t>
      </w:r>
      <w:r>
        <w:t>hepatitis</w:t>
      </w:r>
      <w:r w:rsidR="00593ADC">
        <w:t xml:space="preserve"> </w:t>
      </w:r>
      <w:r>
        <w:t>C</w:t>
      </w:r>
      <w:r w:rsidR="00593ADC">
        <w:t xml:space="preserve"> </w:t>
      </w:r>
      <w:r>
        <w:t>on</w:t>
      </w:r>
      <w:r w:rsidR="00593ADC">
        <w:t xml:space="preserve"> </w:t>
      </w:r>
      <w:r>
        <w:t>the</w:t>
      </w:r>
      <w:r w:rsidR="00593ADC">
        <w:t xml:space="preserve"> </w:t>
      </w:r>
      <w:r w:rsidR="007D1C04">
        <w:t>PBS</w:t>
      </w:r>
      <w:r w:rsidR="00593ADC">
        <w:t xml:space="preserve"> </w:t>
      </w:r>
      <w:r w:rsidRPr="00E5554B">
        <w:rPr>
          <w:rFonts w:cs="Calibri"/>
        </w:rPr>
        <w:t>and</w:t>
      </w:r>
      <w:r w:rsidR="00593ADC">
        <w:rPr>
          <w:rFonts w:cs="Calibri"/>
        </w:rPr>
        <w:t xml:space="preserve"> </w:t>
      </w:r>
      <w:r w:rsidRPr="00E5554B">
        <w:rPr>
          <w:rFonts w:cs="Calibri"/>
        </w:rPr>
        <w:t>the</w:t>
      </w:r>
      <w:r w:rsidR="00593ADC">
        <w:rPr>
          <w:rFonts w:cs="Calibri"/>
        </w:rPr>
        <w:t xml:space="preserve"> </w:t>
      </w:r>
      <w:r w:rsidRPr="00E5554B">
        <w:rPr>
          <w:rFonts w:cs="Calibri"/>
        </w:rPr>
        <w:t>Highly</w:t>
      </w:r>
      <w:r w:rsidR="00593ADC">
        <w:rPr>
          <w:rFonts w:cs="Calibri"/>
        </w:rPr>
        <w:t xml:space="preserve"> </w:t>
      </w:r>
      <w:r w:rsidRPr="00E5554B">
        <w:rPr>
          <w:rFonts w:cs="Calibri"/>
        </w:rPr>
        <w:t>Specialised</w:t>
      </w:r>
      <w:r w:rsidR="00593ADC">
        <w:rPr>
          <w:rFonts w:cs="Calibri"/>
        </w:rPr>
        <w:t xml:space="preserve"> </w:t>
      </w:r>
      <w:r w:rsidRPr="00E5554B">
        <w:rPr>
          <w:rFonts w:cs="Calibri"/>
        </w:rPr>
        <w:t>Drugs</w:t>
      </w:r>
      <w:r w:rsidR="00593ADC">
        <w:rPr>
          <w:rFonts w:cs="Calibri"/>
        </w:rPr>
        <w:t xml:space="preserve"> </w:t>
      </w:r>
      <w:r w:rsidRPr="00E5554B">
        <w:rPr>
          <w:rFonts w:cs="Calibri"/>
        </w:rPr>
        <w:t>Prog</w:t>
      </w:r>
      <w:r w:rsidRPr="00BA40EB">
        <w:rPr>
          <w:rFonts w:cs="Calibri"/>
        </w:rPr>
        <w:t>ram.</w:t>
      </w:r>
    </w:p>
    <w:p w14:paraId="677D2636" w14:textId="77777777" w:rsidR="00BD2EB1" w:rsidRDefault="00253E58" w:rsidP="009A53E1">
      <w:pPr>
        <w:pStyle w:val="DHHSbody"/>
      </w:pPr>
      <w:r w:rsidRPr="006716E0">
        <w:t>Nurse</w:t>
      </w:r>
      <w:r w:rsidR="00593ADC">
        <w:t xml:space="preserve"> </w:t>
      </w:r>
      <w:r w:rsidR="00762AD0">
        <w:t>p</w:t>
      </w:r>
      <w:r w:rsidRPr="006716E0">
        <w:t>ractitioners</w:t>
      </w:r>
      <w:r w:rsidR="00593ADC">
        <w:t xml:space="preserve"> </w:t>
      </w:r>
      <w:r w:rsidRPr="006716E0">
        <w:t>experienced</w:t>
      </w:r>
      <w:r w:rsidR="00593ADC">
        <w:t xml:space="preserve"> </w:t>
      </w:r>
      <w:r w:rsidRPr="006716E0">
        <w:t>in</w:t>
      </w:r>
      <w:r w:rsidR="00593ADC">
        <w:t xml:space="preserve"> </w:t>
      </w:r>
      <w:r w:rsidRPr="006716E0">
        <w:t>the</w:t>
      </w:r>
      <w:r w:rsidR="00593ADC">
        <w:t xml:space="preserve"> </w:t>
      </w:r>
      <w:r w:rsidRPr="006716E0">
        <w:t>care</w:t>
      </w:r>
      <w:r w:rsidR="00593ADC">
        <w:t xml:space="preserve"> </w:t>
      </w:r>
      <w:r w:rsidRPr="006716E0">
        <w:t>and</w:t>
      </w:r>
      <w:r w:rsidR="00593ADC">
        <w:t xml:space="preserve"> </w:t>
      </w:r>
      <w:r w:rsidRPr="006716E0">
        <w:t>management</w:t>
      </w:r>
      <w:r w:rsidR="00593ADC">
        <w:t xml:space="preserve"> </w:t>
      </w:r>
      <w:r w:rsidRPr="006716E0">
        <w:t>of</w:t>
      </w:r>
      <w:r w:rsidR="00593ADC">
        <w:t xml:space="preserve"> </w:t>
      </w:r>
      <w:r w:rsidRPr="006716E0">
        <w:t>people</w:t>
      </w:r>
      <w:r w:rsidR="00593ADC">
        <w:t xml:space="preserve"> </w:t>
      </w:r>
      <w:r w:rsidRPr="006716E0">
        <w:t>living</w:t>
      </w:r>
      <w:r w:rsidR="00593ADC">
        <w:t xml:space="preserve"> </w:t>
      </w:r>
      <w:r w:rsidRPr="006716E0">
        <w:t>with</w:t>
      </w:r>
      <w:r w:rsidR="00593ADC">
        <w:t xml:space="preserve"> </w:t>
      </w:r>
      <w:r w:rsidRPr="006716E0">
        <w:t>HIV</w:t>
      </w:r>
      <w:r w:rsidR="00593ADC">
        <w:t xml:space="preserve"> </w:t>
      </w:r>
      <w:r w:rsidRPr="006716E0">
        <w:t>and</w:t>
      </w:r>
      <w:r w:rsidR="00593ADC">
        <w:t xml:space="preserve"> </w:t>
      </w:r>
      <w:r w:rsidRPr="006716E0">
        <w:t>hepatitis</w:t>
      </w:r>
      <w:r w:rsidR="00593ADC">
        <w:t xml:space="preserve"> </w:t>
      </w:r>
      <w:r w:rsidRPr="006716E0">
        <w:t>B</w:t>
      </w:r>
      <w:r w:rsidR="00593ADC">
        <w:t xml:space="preserve"> </w:t>
      </w:r>
      <w:r w:rsidRPr="006716E0">
        <w:t>in</w:t>
      </w:r>
      <w:r w:rsidR="00593ADC">
        <w:t xml:space="preserve"> </w:t>
      </w:r>
      <w:r w:rsidRPr="006716E0">
        <w:t>the</w:t>
      </w:r>
      <w:r w:rsidR="00593ADC">
        <w:t xml:space="preserve"> </w:t>
      </w:r>
      <w:r w:rsidRPr="006716E0">
        <w:t>community</w:t>
      </w:r>
      <w:r w:rsidR="00BD2EB1">
        <w:t>,</w:t>
      </w:r>
      <w:r w:rsidR="00593ADC">
        <w:t xml:space="preserve"> </w:t>
      </w:r>
      <w:r w:rsidRPr="006716E0">
        <w:t>and</w:t>
      </w:r>
      <w:r w:rsidR="00593ADC">
        <w:t xml:space="preserve"> </w:t>
      </w:r>
      <w:r w:rsidRPr="006716E0">
        <w:t>hepatitis</w:t>
      </w:r>
      <w:r w:rsidR="00593ADC">
        <w:t xml:space="preserve"> </w:t>
      </w:r>
      <w:r w:rsidRPr="006716E0">
        <w:t>C</w:t>
      </w:r>
      <w:r w:rsidR="00593ADC">
        <w:t xml:space="preserve"> </w:t>
      </w:r>
      <w:r w:rsidRPr="006716E0">
        <w:t>in</w:t>
      </w:r>
      <w:r w:rsidR="00593ADC">
        <w:t xml:space="preserve"> </w:t>
      </w:r>
      <w:r w:rsidRPr="006716E0">
        <w:t>corrective</w:t>
      </w:r>
      <w:r w:rsidR="00593ADC">
        <w:t xml:space="preserve"> </w:t>
      </w:r>
      <w:r w:rsidRPr="006716E0">
        <w:t>services</w:t>
      </w:r>
      <w:r w:rsidR="00593ADC">
        <w:t xml:space="preserve"> </w:t>
      </w:r>
      <w:r w:rsidRPr="006716E0">
        <w:t>settings</w:t>
      </w:r>
      <w:r w:rsidR="00BD2EB1">
        <w:t>,</w:t>
      </w:r>
      <w:r w:rsidR="00593ADC">
        <w:t xml:space="preserve"> </w:t>
      </w:r>
      <w:r w:rsidRPr="006716E0">
        <w:t>are</w:t>
      </w:r>
      <w:r w:rsidR="00593ADC">
        <w:t xml:space="preserve"> </w:t>
      </w:r>
      <w:r w:rsidRPr="006716E0">
        <w:t>now</w:t>
      </w:r>
      <w:r w:rsidR="00593ADC">
        <w:t xml:space="preserve"> </w:t>
      </w:r>
      <w:r w:rsidRPr="006716E0">
        <w:t>eligible</w:t>
      </w:r>
      <w:r w:rsidR="00593ADC">
        <w:t xml:space="preserve"> </w:t>
      </w:r>
      <w:r w:rsidRPr="006716E0">
        <w:t>to</w:t>
      </w:r>
      <w:r w:rsidR="00593ADC">
        <w:t xml:space="preserve"> </w:t>
      </w:r>
      <w:r w:rsidRPr="006716E0">
        <w:t>prescribe</w:t>
      </w:r>
      <w:r w:rsidR="00593ADC">
        <w:t xml:space="preserve"> </w:t>
      </w:r>
      <w:r w:rsidRPr="006716E0">
        <w:t>s</w:t>
      </w:r>
      <w:r w:rsidR="006F3D8B">
        <w:t>.</w:t>
      </w:r>
      <w:r w:rsidRPr="006716E0">
        <w:t>100</w:t>
      </w:r>
      <w:r w:rsidR="00593ADC">
        <w:t xml:space="preserve"> </w:t>
      </w:r>
      <w:r w:rsidRPr="006716E0">
        <w:t>medicines.</w:t>
      </w:r>
      <w:r w:rsidR="00593ADC">
        <w:t xml:space="preserve"> </w:t>
      </w:r>
      <w:r w:rsidRPr="006716E0">
        <w:t>The</w:t>
      </w:r>
      <w:r w:rsidR="00593ADC">
        <w:t xml:space="preserve"> </w:t>
      </w:r>
      <w:r w:rsidRPr="006716E0">
        <w:t>relevant</w:t>
      </w:r>
      <w:r w:rsidR="00593ADC">
        <w:t xml:space="preserve"> </w:t>
      </w:r>
      <w:r w:rsidRPr="006716E0">
        <w:t>medicines</w:t>
      </w:r>
      <w:r w:rsidR="00593ADC">
        <w:t xml:space="preserve"> </w:t>
      </w:r>
      <w:r w:rsidRPr="006716E0">
        <w:t>listed</w:t>
      </w:r>
      <w:r w:rsidR="00593ADC">
        <w:t xml:space="preserve"> </w:t>
      </w:r>
      <w:r w:rsidRPr="006716E0">
        <w:t>fo</w:t>
      </w:r>
      <w:r w:rsidRPr="00B17AF7">
        <w:t>r</w:t>
      </w:r>
      <w:r w:rsidR="00593ADC">
        <w:t xml:space="preserve"> </w:t>
      </w:r>
      <w:r w:rsidRPr="00B17AF7">
        <w:t>prescribing</w:t>
      </w:r>
      <w:r w:rsidR="00593ADC">
        <w:t xml:space="preserve"> </w:t>
      </w:r>
      <w:r w:rsidRPr="00B17AF7">
        <w:t>by</w:t>
      </w:r>
      <w:r w:rsidR="00593ADC">
        <w:t xml:space="preserve"> </w:t>
      </w:r>
      <w:r w:rsidR="00762AD0">
        <w:t>n</w:t>
      </w:r>
      <w:r w:rsidR="00762AD0" w:rsidRPr="006716E0">
        <w:t>urse</w:t>
      </w:r>
      <w:r w:rsidR="00593ADC">
        <w:t xml:space="preserve"> </w:t>
      </w:r>
      <w:r w:rsidR="00762AD0">
        <w:t>p</w:t>
      </w:r>
      <w:r w:rsidR="00762AD0" w:rsidRPr="006716E0">
        <w:t>ractitioners</w:t>
      </w:r>
      <w:r w:rsidR="00593ADC">
        <w:t xml:space="preserve"> </w:t>
      </w:r>
      <w:r w:rsidRPr="006C0F64">
        <w:t>are</w:t>
      </w:r>
      <w:r w:rsidR="00593ADC">
        <w:t xml:space="preserve"> </w:t>
      </w:r>
      <w:r w:rsidRPr="006C0F64">
        <w:t>identified</w:t>
      </w:r>
      <w:r w:rsidR="00593ADC">
        <w:t xml:space="preserve"> </w:t>
      </w:r>
      <w:r w:rsidRPr="006C0F64">
        <w:t>by</w:t>
      </w:r>
      <w:r w:rsidR="00593ADC">
        <w:t xml:space="preserve"> </w:t>
      </w:r>
      <w:r w:rsidR="001329EE">
        <w:t>‘</w:t>
      </w:r>
      <w:r w:rsidRPr="006C0F64">
        <w:t>NP</w:t>
      </w:r>
      <w:r w:rsidR="001329EE">
        <w:t>’</w:t>
      </w:r>
      <w:r w:rsidR="00593ADC">
        <w:t xml:space="preserve"> </w:t>
      </w:r>
      <w:r w:rsidRPr="00BA40EB">
        <w:t>in</w:t>
      </w:r>
      <w:r w:rsidR="00593ADC">
        <w:t xml:space="preserve"> </w:t>
      </w:r>
      <w:r w:rsidRPr="00BA40EB">
        <w:t>the</w:t>
      </w:r>
      <w:r w:rsidR="00593ADC">
        <w:t xml:space="preserve"> </w:t>
      </w:r>
      <w:r w:rsidR="007D1C04">
        <w:t>PBS</w:t>
      </w:r>
      <w:r w:rsidR="00593ADC">
        <w:t xml:space="preserve"> </w:t>
      </w:r>
      <w:r w:rsidRPr="00BA40EB">
        <w:t>Schedule.</w:t>
      </w:r>
      <w:r w:rsidR="00593ADC">
        <w:t xml:space="preserve"> </w:t>
      </w:r>
      <w:r w:rsidR="007D1C04">
        <w:t xml:space="preserve">For more information about these arrangements, visit the </w:t>
      </w:r>
      <w:hyperlink r:id="rId183" w:history="1">
        <w:r w:rsidR="008A467D" w:rsidRPr="004962CD">
          <w:rPr>
            <w:rStyle w:val="Hyperlink"/>
          </w:rPr>
          <w:t xml:space="preserve">National Health (Highly </w:t>
        </w:r>
        <w:r w:rsidR="007D1C04">
          <w:rPr>
            <w:rStyle w:val="Hyperlink"/>
          </w:rPr>
          <w:t>S</w:t>
        </w:r>
        <w:r w:rsidR="008A467D" w:rsidRPr="004962CD">
          <w:rPr>
            <w:rStyle w:val="Hyperlink"/>
          </w:rPr>
          <w:t xml:space="preserve">pecialised </w:t>
        </w:r>
        <w:r w:rsidR="007D1C04">
          <w:rPr>
            <w:rStyle w:val="Hyperlink"/>
          </w:rPr>
          <w:t>D</w:t>
        </w:r>
        <w:r w:rsidR="008A467D" w:rsidRPr="004962CD">
          <w:rPr>
            <w:rStyle w:val="Hyperlink"/>
          </w:rPr>
          <w:t xml:space="preserve">rugs </w:t>
        </w:r>
        <w:r w:rsidR="007D1C04">
          <w:rPr>
            <w:rStyle w:val="Hyperlink"/>
          </w:rPr>
          <w:t>P</w:t>
        </w:r>
        <w:r w:rsidR="008A467D" w:rsidRPr="004962CD">
          <w:rPr>
            <w:rStyle w:val="Hyperlink"/>
          </w:rPr>
          <w:t>rogram) Special Arrangement 2021</w:t>
        </w:r>
      </w:hyperlink>
      <w:r w:rsidR="008A467D">
        <w:rPr>
          <w:rStyle w:val="Hyperlink"/>
        </w:rPr>
        <w:t xml:space="preserve"> </w:t>
      </w:r>
      <w:r w:rsidR="008A467D" w:rsidRPr="008A467D">
        <w:t>&lt;https://www.legislation.gov.au/Details/F2022C00177&gt;</w:t>
      </w:r>
      <w:r w:rsidR="008A467D" w:rsidRPr="00BD2EB1">
        <w:t xml:space="preserve"> </w:t>
      </w:r>
      <w:r w:rsidR="008A467D">
        <w:t xml:space="preserve">that </w:t>
      </w:r>
      <w:r w:rsidR="008A467D" w:rsidRPr="008A467D">
        <w:t xml:space="preserve">came into effect on 1 February 2022. </w:t>
      </w:r>
    </w:p>
    <w:p w14:paraId="472FCB25" w14:textId="77777777" w:rsidR="00253E58" w:rsidRPr="00BA40EB" w:rsidRDefault="006F3D8B" w:rsidP="009A53E1">
      <w:pPr>
        <w:pStyle w:val="DHHSbody"/>
      </w:pPr>
      <w:r>
        <w:t>For</w:t>
      </w:r>
      <w:r w:rsidR="00593ADC">
        <w:t xml:space="preserve"> </w:t>
      </w:r>
      <w:r>
        <w:t>more</w:t>
      </w:r>
      <w:r w:rsidR="00593ADC">
        <w:t xml:space="preserve"> </w:t>
      </w:r>
      <w:r>
        <w:t>information</w:t>
      </w:r>
      <w:r w:rsidR="00BD2EB1">
        <w:t>,</w:t>
      </w:r>
      <w:r w:rsidR="00593ADC">
        <w:t xml:space="preserve"> </w:t>
      </w:r>
      <w:r w:rsidR="007D1C04">
        <w:t xml:space="preserve">also </w:t>
      </w:r>
      <w:r>
        <w:t>visit</w:t>
      </w:r>
      <w:r w:rsidR="00593ADC">
        <w:t xml:space="preserve"> </w:t>
      </w:r>
      <w:hyperlink r:id="rId184" w:history="1">
        <w:r w:rsidR="008B1CF9" w:rsidRPr="008B1CF9">
          <w:rPr>
            <w:rStyle w:val="Hyperlink"/>
          </w:rPr>
          <w:t>H</w:t>
        </w:r>
        <w:r w:rsidRPr="008B1CF9">
          <w:rPr>
            <w:rStyle w:val="Hyperlink"/>
          </w:rPr>
          <w:t>epatitis</w:t>
        </w:r>
        <w:r w:rsidR="00593ADC" w:rsidRPr="008B1CF9">
          <w:rPr>
            <w:rStyle w:val="Hyperlink"/>
          </w:rPr>
          <w:t xml:space="preserve"> </w:t>
        </w:r>
        <w:r w:rsidRPr="008B1CF9">
          <w:rPr>
            <w:rStyle w:val="Hyperlink"/>
          </w:rPr>
          <w:t>C</w:t>
        </w:r>
        <w:r w:rsidR="00593ADC" w:rsidRPr="008B1CF9">
          <w:rPr>
            <w:rStyle w:val="Hyperlink"/>
          </w:rPr>
          <w:t xml:space="preserve"> </w:t>
        </w:r>
        <w:r w:rsidR="008B1CF9" w:rsidRPr="008B1CF9">
          <w:rPr>
            <w:rStyle w:val="Hyperlink"/>
          </w:rPr>
          <w:t>M</w:t>
        </w:r>
        <w:r w:rsidR="00BD2EB1" w:rsidRPr="008B1CF9">
          <w:rPr>
            <w:rStyle w:val="Hyperlink"/>
          </w:rPr>
          <w:t>edicines</w:t>
        </w:r>
      </w:hyperlink>
      <w:r w:rsidR="00593ADC">
        <w:t xml:space="preserve"> </w:t>
      </w:r>
      <w:r w:rsidR="00253E58" w:rsidRPr="00E5554B">
        <w:t>&lt;</w:t>
      </w:r>
      <w:r w:rsidR="004F763A" w:rsidRPr="002C739C">
        <w:t>https://www.pbs.gov.au/info/publication/factsheets/hep-c/hepc-factsheet-hospital-prescribers-dispensers</w:t>
      </w:r>
      <w:r w:rsidR="00253E58" w:rsidRPr="00E5554B">
        <w:t>&gt;.</w:t>
      </w:r>
    </w:p>
    <w:p w14:paraId="0F912901" w14:textId="77777777" w:rsidR="007D1C04" w:rsidRDefault="00253E58" w:rsidP="009A53E1">
      <w:pPr>
        <w:pStyle w:val="DHHSbody"/>
      </w:pPr>
      <w:r w:rsidRPr="00E5554B">
        <w:rPr>
          <w:rFonts w:cs="Calibri"/>
        </w:rPr>
        <w:t>Integrated</w:t>
      </w:r>
      <w:r w:rsidR="00593ADC">
        <w:rPr>
          <w:rFonts w:cs="Calibri"/>
        </w:rPr>
        <w:t xml:space="preserve"> </w:t>
      </w:r>
      <w:r w:rsidR="00762AD0">
        <w:rPr>
          <w:rFonts w:cs="Calibri"/>
        </w:rPr>
        <w:t>h</w:t>
      </w:r>
      <w:r w:rsidRPr="00E5554B">
        <w:rPr>
          <w:rFonts w:cs="Calibri"/>
        </w:rPr>
        <w:t>epatitis</w:t>
      </w:r>
      <w:r w:rsidR="00593ADC">
        <w:rPr>
          <w:rFonts w:cs="Calibri"/>
        </w:rPr>
        <w:t xml:space="preserve"> </w:t>
      </w:r>
      <w:r w:rsidRPr="00E5554B">
        <w:rPr>
          <w:rFonts w:cs="Calibri"/>
        </w:rPr>
        <w:t>C</w:t>
      </w:r>
      <w:r w:rsidR="00593ADC">
        <w:rPr>
          <w:rFonts w:cs="Calibri"/>
        </w:rPr>
        <w:t xml:space="preserve"> </w:t>
      </w:r>
      <w:r w:rsidR="00762AD0">
        <w:rPr>
          <w:rFonts w:cs="Calibri"/>
        </w:rPr>
        <w:t>s</w:t>
      </w:r>
      <w:r w:rsidRPr="00E5554B">
        <w:rPr>
          <w:rFonts w:cs="Calibri"/>
        </w:rPr>
        <w:t>ervices</w:t>
      </w:r>
      <w:r w:rsidR="00593ADC">
        <w:rPr>
          <w:rFonts w:cs="Calibri"/>
        </w:rPr>
        <w:t xml:space="preserve"> </w:t>
      </w:r>
      <w:r>
        <w:t>activity</w:t>
      </w:r>
      <w:r w:rsidR="00593ADC">
        <w:t xml:space="preserve"> </w:t>
      </w:r>
      <w:r>
        <w:t>is</w:t>
      </w:r>
      <w:r w:rsidR="00593ADC">
        <w:t xml:space="preserve"> </w:t>
      </w:r>
      <w:r>
        <w:t>reported</w:t>
      </w:r>
      <w:r w:rsidR="00593ADC">
        <w:t xml:space="preserve"> </w:t>
      </w:r>
      <w:r>
        <w:t>as</w:t>
      </w:r>
      <w:r w:rsidR="00593ADC">
        <w:t xml:space="preserve"> </w:t>
      </w:r>
      <w:r>
        <w:t>part</w:t>
      </w:r>
      <w:r w:rsidR="00593ADC">
        <w:t xml:space="preserve"> </w:t>
      </w:r>
      <w:r>
        <w:t>of</w:t>
      </w:r>
      <w:r w:rsidR="00593ADC">
        <w:t xml:space="preserve"> </w:t>
      </w:r>
      <w:r>
        <w:t>the</w:t>
      </w:r>
      <w:r w:rsidR="00593ADC">
        <w:t xml:space="preserve"> </w:t>
      </w:r>
      <w:r>
        <w:t>VINAH</w:t>
      </w:r>
      <w:r w:rsidR="761D8B62">
        <w:t xml:space="preserve"> minimum dataset.</w:t>
      </w:r>
      <w:r w:rsidR="00593ADC">
        <w:t xml:space="preserve"> </w:t>
      </w:r>
      <w:r>
        <w:t>For</w:t>
      </w:r>
      <w:r w:rsidR="00593ADC">
        <w:t xml:space="preserve"> </w:t>
      </w:r>
      <w:r>
        <w:t>community</w:t>
      </w:r>
      <w:r w:rsidR="00593ADC">
        <w:t xml:space="preserve"> </w:t>
      </w:r>
      <w:r>
        <w:t>health</w:t>
      </w:r>
      <w:r w:rsidR="00593ADC">
        <w:t xml:space="preserve"> </w:t>
      </w:r>
      <w:r>
        <w:t>centres</w:t>
      </w:r>
      <w:r w:rsidR="00593ADC">
        <w:t xml:space="preserve"> </w:t>
      </w:r>
      <w:r>
        <w:t>with</w:t>
      </w:r>
      <w:r w:rsidR="00593ADC">
        <w:t xml:space="preserve"> </w:t>
      </w:r>
      <w:r w:rsidR="00762AD0">
        <w:t>integrated</w:t>
      </w:r>
      <w:r w:rsidR="00593ADC">
        <w:t xml:space="preserve"> </w:t>
      </w:r>
      <w:r w:rsidR="00762AD0">
        <w:t>hepatitis</w:t>
      </w:r>
      <w:r w:rsidR="00593ADC">
        <w:t xml:space="preserve"> </w:t>
      </w:r>
      <w:r w:rsidR="00762AD0">
        <w:t>C</w:t>
      </w:r>
      <w:r w:rsidR="00593ADC">
        <w:t xml:space="preserve"> </w:t>
      </w:r>
      <w:r w:rsidR="00762AD0">
        <w:t>services</w:t>
      </w:r>
      <w:r>
        <w:t>,</w:t>
      </w:r>
      <w:r w:rsidR="00593ADC">
        <w:t xml:space="preserve"> </w:t>
      </w:r>
      <w:r w:rsidR="07488758">
        <w:t>work</w:t>
      </w:r>
      <w:r w:rsidR="00593ADC">
        <w:t xml:space="preserve"> </w:t>
      </w:r>
      <w:r w:rsidR="07488758">
        <w:t>is</w:t>
      </w:r>
      <w:r w:rsidR="00593ADC">
        <w:t xml:space="preserve"> </w:t>
      </w:r>
      <w:r w:rsidR="439D255C">
        <w:t>continuing</w:t>
      </w:r>
      <w:r w:rsidR="00593ADC">
        <w:t xml:space="preserve"> </w:t>
      </w:r>
      <w:r w:rsidR="439D255C">
        <w:t>to</w:t>
      </w:r>
      <w:r w:rsidR="00593ADC">
        <w:t xml:space="preserve"> </w:t>
      </w:r>
      <w:r w:rsidR="439D255C">
        <w:t>report</w:t>
      </w:r>
      <w:r w:rsidR="00593ADC">
        <w:t xml:space="preserve"> </w:t>
      </w:r>
      <w:r>
        <w:t>activity</w:t>
      </w:r>
      <w:r w:rsidR="00593ADC">
        <w:t xml:space="preserve"> </w:t>
      </w:r>
      <w:r>
        <w:t>through</w:t>
      </w:r>
      <w:r w:rsidR="00593ADC">
        <w:t xml:space="preserve"> </w:t>
      </w:r>
      <w:r>
        <w:t>the</w:t>
      </w:r>
      <w:r w:rsidR="00593ADC">
        <w:t xml:space="preserve"> </w:t>
      </w:r>
      <w:r>
        <w:t>Service</w:t>
      </w:r>
      <w:r w:rsidR="00593ADC">
        <w:t xml:space="preserve"> </w:t>
      </w:r>
      <w:r>
        <w:t>Agreement</w:t>
      </w:r>
      <w:r w:rsidR="00593ADC">
        <w:t xml:space="preserve"> </w:t>
      </w:r>
      <w:r>
        <w:t>Management</w:t>
      </w:r>
      <w:r w:rsidR="00593ADC">
        <w:t xml:space="preserve"> </w:t>
      </w:r>
      <w:r>
        <w:t>System</w:t>
      </w:r>
      <w:r w:rsidR="00593ADC">
        <w:t xml:space="preserve"> </w:t>
      </w:r>
      <w:r>
        <w:t>to</w:t>
      </w:r>
      <w:r w:rsidR="00593ADC">
        <w:t xml:space="preserve"> </w:t>
      </w:r>
      <w:r>
        <w:t>the</w:t>
      </w:r>
      <w:r w:rsidR="00593ADC">
        <w:t xml:space="preserve"> </w:t>
      </w:r>
      <w:r>
        <w:t>Community</w:t>
      </w:r>
      <w:r w:rsidR="00593ADC">
        <w:t xml:space="preserve"> </w:t>
      </w:r>
      <w:r>
        <w:t>Health</w:t>
      </w:r>
      <w:r w:rsidR="00593ADC">
        <w:t xml:space="preserve"> </w:t>
      </w:r>
      <w:r w:rsidR="00F74E5C">
        <w:t>m</w:t>
      </w:r>
      <w:r>
        <w:t>inimum</w:t>
      </w:r>
      <w:r w:rsidR="00593ADC">
        <w:t xml:space="preserve"> </w:t>
      </w:r>
      <w:r w:rsidR="00F74E5C">
        <w:t>d</w:t>
      </w:r>
      <w:r>
        <w:t>ataset.</w:t>
      </w:r>
    </w:p>
    <w:p w14:paraId="4EDEC7AE" w14:textId="77777777" w:rsidR="00253E58" w:rsidRDefault="74064FEE" w:rsidP="009A53E1">
      <w:pPr>
        <w:pStyle w:val="DHHSbody"/>
      </w:pPr>
      <w:r>
        <w:t>I</w:t>
      </w:r>
      <w:r w:rsidR="3689E729">
        <w:t>n</w:t>
      </w:r>
      <w:r w:rsidR="00593ADC">
        <w:t xml:space="preserve"> </w:t>
      </w:r>
      <w:r w:rsidR="3689E729">
        <w:t>the</w:t>
      </w:r>
      <w:r w:rsidR="00593ADC">
        <w:t xml:space="preserve"> </w:t>
      </w:r>
      <w:r w:rsidR="3689E729">
        <w:t>interim</w:t>
      </w:r>
      <w:r w:rsidR="007A7DC8">
        <w:t>,</w:t>
      </w:r>
      <w:r w:rsidR="00593ADC">
        <w:t xml:space="preserve"> </w:t>
      </w:r>
      <w:r w:rsidR="008B1CF9">
        <w:t>c</w:t>
      </w:r>
      <w:r w:rsidR="3689E729">
        <w:t>ommunity</w:t>
      </w:r>
      <w:r w:rsidR="00593ADC">
        <w:t xml:space="preserve"> </w:t>
      </w:r>
      <w:r w:rsidR="008B1CF9">
        <w:t>h</w:t>
      </w:r>
      <w:r w:rsidR="3689E729">
        <w:t>ealth</w:t>
      </w:r>
      <w:r w:rsidR="00593ADC">
        <w:t xml:space="preserve"> </w:t>
      </w:r>
      <w:r w:rsidR="008B1CF9">
        <w:t>s</w:t>
      </w:r>
      <w:r w:rsidR="3689E729">
        <w:t>ervices</w:t>
      </w:r>
      <w:r w:rsidR="00593ADC">
        <w:t xml:space="preserve"> </w:t>
      </w:r>
      <w:r w:rsidR="3689E729">
        <w:t>can</w:t>
      </w:r>
      <w:r w:rsidR="00593ADC">
        <w:t xml:space="preserve"> </w:t>
      </w:r>
      <w:r w:rsidR="3689E729">
        <w:t>report</w:t>
      </w:r>
      <w:r w:rsidR="00593ADC">
        <w:t xml:space="preserve"> </w:t>
      </w:r>
      <w:r w:rsidR="3689E729">
        <w:t>using</w:t>
      </w:r>
      <w:r w:rsidR="00593ADC">
        <w:t xml:space="preserve"> </w:t>
      </w:r>
      <w:r w:rsidR="64C0379D">
        <w:t xml:space="preserve">the </w:t>
      </w:r>
      <w:r w:rsidR="3689E729">
        <w:t>NADC</w:t>
      </w:r>
      <w:r w:rsidR="33403895">
        <w:t>.</w:t>
      </w:r>
      <w:r w:rsidR="00593ADC">
        <w:t xml:space="preserve"> </w:t>
      </w:r>
      <w:r w:rsidR="1254AE27">
        <w:t>For</w:t>
      </w:r>
      <w:r w:rsidR="64C0379D">
        <w:t xml:space="preserve"> </w:t>
      </w:r>
      <w:r w:rsidR="1254AE27">
        <w:t>more</w:t>
      </w:r>
      <w:r w:rsidR="64C0379D">
        <w:t xml:space="preserve"> </w:t>
      </w:r>
      <w:r w:rsidR="1254AE27">
        <w:t>information</w:t>
      </w:r>
      <w:r w:rsidR="6EF5A021">
        <w:t>,</w:t>
      </w:r>
      <w:r w:rsidR="64C0379D">
        <w:t xml:space="preserve"> </w:t>
      </w:r>
      <w:hyperlink r:id="rId185" w:history="1">
        <w:r w:rsidR="6EF5A021" w:rsidRPr="008B1CF9">
          <w:rPr>
            <w:rStyle w:val="Hyperlink"/>
          </w:rPr>
          <w:t>email the Health Data Standards and Systems (HDSS) helpdesk</w:t>
        </w:r>
      </w:hyperlink>
      <w:r w:rsidR="64C0379D">
        <w:t xml:space="preserve"> </w:t>
      </w:r>
      <w:r w:rsidR="6791C381">
        <w:t>&lt;hdss</w:t>
      </w:r>
      <w:r w:rsidR="124D7FF9">
        <w:t>.helpdesk@health.vic.gov.au&gt;</w:t>
      </w:r>
      <w:r w:rsidR="7ADCD808">
        <w:t>.</w:t>
      </w:r>
    </w:p>
    <w:p w14:paraId="539F4084" w14:textId="77777777" w:rsidR="00253E58" w:rsidRDefault="00253E58" w:rsidP="009A53E1">
      <w:pPr>
        <w:pStyle w:val="DHHSbody"/>
      </w:pPr>
      <w:r>
        <w:t>Health</w:t>
      </w:r>
      <w:r w:rsidR="00593ADC">
        <w:t xml:space="preserve"> </w:t>
      </w:r>
      <w:r>
        <w:t>services</w:t>
      </w:r>
      <w:r w:rsidR="00593ADC">
        <w:t xml:space="preserve"> </w:t>
      </w:r>
      <w:r w:rsidR="00762AD0">
        <w:t>that</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rsidR="00762AD0">
        <w:t>i</w:t>
      </w:r>
      <w:r>
        <w:t>ntegrated</w:t>
      </w:r>
      <w:r w:rsidR="00593ADC">
        <w:t xml:space="preserve"> </w:t>
      </w:r>
      <w:r w:rsidR="00762AD0">
        <w:t>h</w:t>
      </w:r>
      <w:r>
        <w:t>epatitis</w:t>
      </w:r>
      <w:r w:rsidR="00593ADC">
        <w:t xml:space="preserve"> </w:t>
      </w:r>
      <w:r>
        <w:t>C</w:t>
      </w:r>
      <w:r w:rsidR="00593ADC">
        <w:t xml:space="preserve"> </w:t>
      </w:r>
      <w:r w:rsidR="00762AD0">
        <w:t>s</w:t>
      </w:r>
      <w:r>
        <w:t>ervices</w:t>
      </w:r>
      <w:r w:rsidR="00593ADC">
        <w:t xml:space="preserve"> </w:t>
      </w:r>
      <w:r w:rsidR="00AF1541">
        <w:t>must</w:t>
      </w:r>
      <w:r w:rsidR="00593ADC">
        <w:t xml:space="preserve"> </w:t>
      </w:r>
      <w:r>
        <w:t>provide</w:t>
      </w:r>
      <w:r w:rsidR="00593ADC">
        <w:t xml:space="preserve"> </w:t>
      </w:r>
      <w:r>
        <w:t>aggregate</w:t>
      </w:r>
      <w:r w:rsidR="00593ADC">
        <w:t xml:space="preserve"> </w:t>
      </w:r>
      <w:r>
        <w:t>data</w:t>
      </w:r>
      <w:r w:rsidR="00593ADC">
        <w:t xml:space="preserve"> </w:t>
      </w:r>
      <w:r>
        <w:t>on</w:t>
      </w:r>
      <w:r w:rsidR="00593ADC">
        <w:t xml:space="preserve"> </w:t>
      </w:r>
      <w:r>
        <w:t>the</w:t>
      </w:r>
      <w:r w:rsidR="00593ADC">
        <w:t xml:space="preserve"> </w:t>
      </w:r>
      <w:r>
        <w:t>numbers</w:t>
      </w:r>
      <w:r w:rsidR="00593ADC">
        <w:t xml:space="preserve"> </w:t>
      </w:r>
      <w:r>
        <w:t>of</w:t>
      </w:r>
      <w:r w:rsidR="00593ADC">
        <w:t xml:space="preserve"> </w:t>
      </w:r>
      <w:r>
        <w:t>patients</w:t>
      </w:r>
      <w:r w:rsidR="00593ADC">
        <w:t xml:space="preserve"> </w:t>
      </w:r>
      <w:r>
        <w:t>attending</w:t>
      </w:r>
      <w:r w:rsidR="00593ADC">
        <w:t xml:space="preserve"> </w:t>
      </w:r>
      <w:r>
        <w:t>clinics,</w:t>
      </w:r>
      <w:r w:rsidR="00593ADC">
        <w:t xml:space="preserve"> </w:t>
      </w:r>
      <w:r>
        <w:t>waiting</w:t>
      </w:r>
      <w:r w:rsidR="00593ADC">
        <w:t xml:space="preserve"> </w:t>
      </w:r>
      <w:r>
        <w:t>times</w:t>
      </w:r>
      <w:r w:rsidR="00593ADC">
        <w:t xml:space="preserve"> </w:t>
      </w:r>
      <w:r>
        <w:t>and</w:t>
      </w:r>
      <w:r w:rsidR="00593ADC">
        <w:t xml:space="preserve"> </w:t>
      </w:r>
      <w:r>
        <w:t>the</w:t>
      </w:r>
      <w:r w:rsidR="00593ADC">
        <w:t xml:space="preserve"> </w:t>
      </w:r>
      <w:r>
        <w:t>numbers</w:t>
      </w:r>
      <w:r w:rsidR="00593ADC">
        <w:t xml:space="preserve"> </w:t>
      </w:r>
      <w:r>
        <w:t>of</w:t>
      </w:r>
      <w:r w:rsidR="00593ADC">
        <w:t xml:space="preserve"> </w:t>
      </w:r>
      <w:r>
        <w:t>patients</w:t>
      </w:r>
      <w:r w:rsidR="00593ADC">
        <w:t xml:space="preserve"> </w:t>
      </w:r>
      <w:r>
        <w:t>being</w:t>
      </w:r>
      <w:r w:rsidR="00593ADC">
        <w:t xml:space="preserve"> </w:t>
      </w:r>
      <w:r>
        <w:t>transitioned</w:t>
      </w:r>
      <w:r w:rsidR="00593ADC">
        <w:t xml:space="preserve"> </w:t>
      </w:r>
      <w:r>
        <w:t>to</w:t>
      </w:r>
      <w:r w:rsidR="00593ADC">
        <w:t xml:space="preserve"> </w:t>
      </w:r>
      <w:r>
        <w:t>community</w:t>
      </w:r>
      <w:r w:rsidR="00593ADC">
        <w:t xml:space="preserve"> </w:t>
      </w:r>
      <w:r>
        <w:t>providers</w:t>
      </w:r>
      <w:r w:rsidR="007A7DC8">
        <w:t>,</w:t>
      </w:r>
      <w:r w:rsidR="00593ADC">
        <w:t xml:space="preserve"> </w:t>
      </w:r>
      <w:r>
        <w:t>to</w:t>
      </w:r>
      <w:r w:rsidR="00593ADC">
        <w:t xml:space="preserve"> </w:t>
      </w:r>
      <w:r>
        <w:t>the</w:t>
      </w:r>
      <w:r w:rsidR="00593ADC">
        <w:t xml:space="preserve"> </w:t>
      </w:r>
      <w:r>
        <w:t>department</w:t>
      </w:r>
      <w:r w:rsidR="00593ADC">
        <w:t xml:space="preserve"> </w:t>
      </w:r>
      <w:r>
        <w:t>on</w:t>
      </w:r>
      <w:r w:rsidR="00593ADC">
        <w:t xml:space="preserve"> </w:t>
      </w:r>
      <w:r>
        <w:t>request.</w:t>
      </w:r>
    </w:p>
    <w:p w14:paraId="1F7AEDC8" w14:textId="77777777" w:rsidR="00253E58" w:rsidRPr="005A77EB" w:rsidRDefault="00253E58" w:rsidP="002142B5">
      <w:pPr>
        <w:pStyle w:val="DHHSbody"/>
      </w:pPr>
      <w:r w:rsidRPr="005A77EB">
        <w:t>For</w:t>
      </w:r>
      <w:r w:rsidR="00593ADC">
        <w:t xml:space="preserve"> </w:t>
      </w:r>
      <w:r w:rsidR="007A7DC8">
        <w:t xml:space="preserve">more </w:t>
      </w:r>
      <w:r w:rsidRPr="005A77EB">
        <w:t>information</w:t>
      </w:r>
      <w:r w:rsidR="007A7DC8">
        <w:t>,</w:t>
      </w:r>
      <w:r w:rsidR="00593ADC">
        <w:t xml:space="preserve"> </w:t>
      </w:r>
      <w:r w:rsidRPr="005A77EB">
        <w:t>visit:</w:t>
      </w:r>
    </w:p>
    <w:p w14:paraId="4A00E5BA" w14:textId="77777777" w:rsidR="00253E58" w:rsidRPr="005A77EB" w:rsidRDefault="00000000" w:rsidP="00413CF7">
      <w:pPr>
        <w:pStyle w:val="DHHSbullet1"/>
      </w:pPr>
      <w:hyperlink r:id="rId186">
        <w:r w:rsidR="2F27CB4F" w:rsidRPr="04FC6542">
          <w:rPr>
            <w:rStyle w:val="Hyperlink"/>
          </w:rPr>
          <w:t>Community</w:t>
        </w:r>
        <w:r w:rsidR="33D739BE" w:rsidRPr="04FC6542">
          <w:rPr>
            <w:rStyle w:val="Hyperlink"/>
          </w:rPr>
          <w:t xml:space="preserve"> </w:t>
        </w:r>
        <w:r w:rsidR="00FE475B">
          <w:rPr>
            <w:rStyle w:val="Hyperlink"/>
          </w:rPr>
          <w:t>h</w:t>
        </w:r>
        <w:r w:rsidR="2F27CB4F" w:rsidRPr="04FC6542">
          <w:rPr>
            <w:rStyle w:val="Hyperlink"/>
          </w:rPr>
          <w:t>ealth</w:t>
        </w:r>
        <w:r w:rsidR="33D739BE" w:rsidRPr="04FC6542">
          <w:rPr>
            <w:rStyle w:val="Hyperlink"/>
          </w:rPr>
          <w:t xml:space="preserve"> </w:t>
        </w:r>
        <w:r w:rsidR="00FE475B">
          <w:rPr>
            <w:rStyle w:val="Hyperlink"/>
          </w:rPr>
          <w:t>data reporting</w:t>
        </w:r>
      </w:hyperlink>
      <w:r w:rsidR="33D739BE">
        <w:t xml:space="preserve"> </w:t>
      </w:r>
      <w:r w:rsidR="2F27CB4F">
        <w:t>&lt;</w:t>
      </w:r>
      <w:r w:rsidR="5281DD5A">
        <w:t>https://www.health.vic.gov.au/community-health/community-health-data-reporting</w:t>
      </w:r>
      <w:r w:rsidR="2F27CB4F">
        <w:t>&gt;</w:t>
      </w:r>
    </w:p>
    <w:p w14:paraId="1F79E2C5" w14:textId="77777777" w:rsidR="00253E58" w:rsidRPr="00F4588E" w:rsidRDefault="00000000" w:rsidP="00413CF7">
      <w:pPr>
        <w:pStyle w:val="DHHSbullet1"/>
      </w:pPr>
      <w:hyperlink r:id="rId187">
        <w:r w:rsidR="6D667EFE" w:rsidRPr="04FC6542">
          <w:rPr>
            <w:rStyle w:val="Hyperlink"/>
          </w:rPr>
          <w:t>Victorian</w:t>
        </w:r>
        <w:r w:rsidR="33D739BE" w:rsidRPr="04FC6542">
          <w:rPr>
            <w:rStyle w:val="Hyperlink"/>
          </w:rPr>
          <w:t xml:space="preserve"> </w:t>
        </w:r>
        <w:r w:rsidR="6D667EFE" w:rsidRPr="04FC6542">
          <w:rPr>
            <w:rStyle w:val="Hyperlink"/>
          </w:rPr>
          <w:t>Health</w:t>
        </w:r>
        <w:r w:rsidR="33D739BE" w:rsidRPr="04FC6542">
          <w:rPr>
            <w:rStyle w:val="Hyperlink"/>
          </w:rPr>
          <w:t xml:space="preserve"> </w:t>
        </w:r>
        <w:r w:rsidR="6D667EFE" w:rsidRPr="04FC6542">
          <w:rPr>
            <w:rStyle w:val="Hyperlink"/>
          </w:rPr>
          <w:t>Services</w:t>
        </w:r>
        <w:r w:rsidR="33D739BE" w:rsidRPr="04FC6542">
          <w:rPr>
            <w:rStyle w:val="Hyperlink"/>
          </w:rPr>
          <w:t xml:space="preserve"> </w:t>
        </w:r>
        <w:r w:rsidR="6D667EFE" w:rsidRPr="04FC6542">
          <w:rPr>
            <w:rStyle w:val="Hyperlink"/>
          </w:rPr>
          <w:t>Performance</w:t>
        </w:r>
      </w:hyperlink>
      <w:r w:rsidR="33D739BE">
        <w:t xml:space="preserve"> </w:t>
      </w:r>
      <w:r w:rsidR="2F27CB4F">
        <w:t>&lt;</w:t>
      </w:r>
      <w:r w:rsidR="1A9B539A">
        <w:t>https://vahi.vic.gov.au/reports/victorian-health-services-performance</w:t>
      </w:r>
      <w:r w:rsidR="2F27CB4F">
        <w:t>&gt;</w:t>
      </w:r>
    </w:p>
    <w:p w14:paraId="21FD5D03" w14:textId="77777777" w:rsidR="00253E58" w:rsidRPr="00F4588E" w:rsidRDefault="00000000" w:rsidP="00413CF7">
      <w:pPr>
        <w:pStyle w:val="DHHSbullet1"/>
      </w:pPr>
      <w:hyperlink r:id="rId188">
        <w:r w:rsidR="2F27CB4F" w:rsidRPr="04FC6542">
          <w:rPr>
            <w:rStyle w:val="Hyperlink"/>
          </w:rPr>
          <w:t>Hepatitis</w:t>
        </w:r>
        <w:r w:rsidR="33D739BE" w:rsidRPr="04FC6542">
          <w:rPr>
            <w:rStyle w:val="Hyperlink"/>
          </w:rPr>
          <w:t xml:space="preserve"> </w:t>
        </w:r>
        <w:r w:rsidR="2F27CB4F" w:rsidRPr="04FC6542">
          <w:rPr>
            <w:rStyle w:val="Hyperlink"/>
          </w:rPr>
          <w:t>C</w:t>
        </w:r>
        <w:r w:rsidR="33D739BE" w:rsidRPr="04FC6542">
          <w:rPr>
            <w:rStyle w:val="Hyperlink"/>
          </w:rPr>
          <w:t xml:space="preserve"> </w:t>
        </w:r>
        <w:r w:rsidR="2F27CB4F" w:rsidRPr="04FC6542">
          <w:rPr>
            <w:rStyle w:val="Hyperlink"/>
          </w:rPr>
          <w:t>–</w:t>
        </w:r>
        <w:r w:rsidR="33D739BE" w:rsidRPr="04FC6542">
          <w:rPr>
            <w:rStyle w:val="Hyperlink"/>
          </w:rPr>
          <w:t xml:space="preserve"> </w:t>
        </w:r>
        <w:r w:rsidR="2F27CB4F" w:rsidRPr="04FC6542">
          <w:rPr>
            <w:rStyle w:val="Hyperlink"/>
          </w:rPr>
          <w:t>Better</w:t>
        </w:r>
        <w:r w:rsidR="33D739BE" w:rsidRPr="04FC6542">
          <w:rPr>
            <w:rStyle w:val="Hyperlink"/>
          </w:rPr>
          <w:t xml:space="preserve"> </w:t>
        </w:r>
        <w:r w:rsidR="2F27CB4F" w:rsidRPr="04FC6542">
          <w:rPr>
            <w:rStyle w:val="Hyperlink"/>
          </w:rPr>
          <w:t>Health</w:t>
        </w:r>
        <w:r w:rsidR="33D739BE" w:rsidRPr="04FC6542">
          <w:rPr>
            <w:rStyle w:val="Hyperlink"/>
          </w:rPr>
          <w:t xml:space="preserve"> </w:t>
        </w:r>
        <w:r w:rsidR="2F27CB4F" w:rsidRPr="04FC6542">
          <w:rPr>
            <w:rStyle w:val="Hyperlink"/>
          </w:rPr>
          <w:t>Channel</w:t>
        </w:r>
      </w:hyperlink>
      <w:r w:rsidR="33D739BE">
        <w:t xml:space="preserve"> </w:t>
      </w:r>
      <w:r w:rsidR="2F27CB4F">
        <w:t>&lt;https://www.betterhealth.vic.gov.au/health/conditionsandtreatments/hepatitis-c&gt;.</w:t>
      </w:r>
    </w:p>
    <w:p w14:paraId="0FE5ED79" w14:textId="77777777" w:rsidR="00253E58" w:rsidRDefault="00F4635A" w:rsidP="00413CF7">
      <w:pPr>
        <w:pStyle w:val="Heading4"/>
        <w:ind w:left="1134"/>
      </w:pPr>
      <w:r>
        <w:t>Disability</w:t>
      </w:r>
      <w:r w:rsidR="006C0C94">
        <w:t xml:space="preserve"> and the </w:t>
      </w:r>
      <w:r w:rsidR="00253E58">
        <w:t>NDIS</w:t>
      </w:r>
    </w:p>
    <w:p w14:paraId="02D3E2F9" w14:textId="77777777" w:rsidR="00253E58" w:rsidRDefault="00253E58" w:rsidP="009A53E1">
      <w:pPr>
        <w:pStyle w:val="DHHSbody"/>
      </w:pPr>
      <w:r>
        <w:t>Health</w:t>
      </w:r>
      <w:r w:rsidR="00593ADC">
        <w:t xml:space="preserve"> </w:t>
      </w:r>
      <w:r>
        <w:t>services</w:t>
      </w:r>
      <w:r w:rsidR="00593ADC">
        <w:t xml:space="preserve"> </w:t>
      </w:r>
      <w:r w:rsidR="00D779B3">
        <w:t>should</w:t>
      </w:r>
      <w:r w:rsidR="00593ADC">
        <w:t xml:space="preserve"> </w:t>
      </w:r>
      <w:r>
        <w:t>deliver</w:t>
      </w:r>
      <w:r w:rsidR="00593ADC">
        <w:t xml:space="preserve"> </w:t>
      </w:r>
      <w:r>
        <w:t>high-quality</w:t>
      </w:r>
      <w:r w:rsidR="00593ADC">
        <w:t xml:space="preserve"> </w:t>
      </w:r>
      <w:r>
        <w:t>care</w:t>
      </w:r>
      <w:r w:rsidR="00593ADC">
        <w:t xml:space="preserve"> </w:t>
      </w:r>
      <w:r>
        <w:t>that</w:t>
      </w:r>
      <w:r w:rsidR="00593ADC">
        <w:t xml:space="preserve"> </w:t>
      </w:r>
      <w:r>
        <w:t>is</w:t>
      </w:r>
      <w:r w:rsidR="00593ADC">
        <w:t xml:space="preserve"> </w:t>
      </w:r>
      <w:r>
        <w:t>accessible,</w:t>
      </w:r>
      <w:r w:rsidR="00593ADC">
        <w:t xml:space="preserve"> </w:t>
      </w:r>
      <w:r>
        <w:t>welcoming,</w:t>
      </w:r>
      <w:r w:rsidR="00593ADC">
        <w:t xml:space="preserve"> </w:t>
      </w:r>
      <w:r>
        <w:t>safe</w:t>
      </w:r>
      <w:r w:rsidR="00593ADC">
        <w:t xml:space="preserve"> </w:t>
      </w:r>
      <w:r>
        <w:t>and</w:t>
      </w:r>
      <w:r w:rsidR="00593ADC">
        <w:t xml:space="preserve"> </w:t>
      </w:r>
      <w:r>
        <w:t>effective</w:t>
      </w:r>
      <w:r w:rsidR="00593ADC">
        <w:t xml:space="preserve"> </w:t>
      </w:r>
      <w:r>
        <w:t>to</w:t>
      </w:r>
      <w:r w:rsidR="00593ADC">
        <w:t xml:space="preserve"> </w:t>
      </w:r>
      <w:r>
        <w:t>all</w:t>
      </w:r>
      <w:r w:rsidR="00593ADC">
        <w:t xml:space="preserve"> </w:t>
      </w:r>
      <w:r>
        <w:t>Victorians,</w:t>
      </w:r>
      <w:r w:rsidR="00593ADC">
        <w:t xml:space="preserve"> </w:t>
      </w:r>
      <w:r>
        <w:t>including</w:t>
      </w:r>
      <w:r w:rsidR="00593ADC">
        <w:t xml:space="preserve"> </w:t>
      </w:r>
      <w:r>
        <w:t>people</w:t>
      </w:r>
      <w:r w:rsidR="00593ADC">
        <w:t xml:space="preserve"> </w:t>
      </w:r>
      <w:r>
        <w:t>with</w:t>
      </w:r>
      <w:r w:rsidR="00593ADC">
        <w:t xml:space="preserve"> </w:t>
      </w:r>
      <w:r>
        <w:t>disability,</w:t>
      </w:r>
      <w:r w:rsidR="00593ADC">
        <w:t xml:space="preserve"> </w:t>
      </w:r>
      <w:r>
        <w:t>wherever</w:t>
      </w:r>
      <w:r w:rsidR="00593ADC">
        <w:t xml:space="preserve"> </w:t>
      </w:r>
      <w:r>
        <w:t>they</w:t>
      </w:r>
      <w:r w:rsidR="00593ADC">
        <w:t xml:space="preserve"> </w:t>
      </w:r>
      <w:r>
        <w:t>are</w:t>
      </w:r>
      <w:r w:rsidR="00593ADC">
        <w:t xml:space="preserve"> </w:t>
      </w:r>
      <w:r>
        <w:t>treated.</w:t>
      </w:r>
      <w:r w:rsidR="00593ADC">
        <w:t xml:space="preserve"> </w:t>
      </w:r>
      <w:r>
        <w:t>People</w:t>
      </w:r>
      <w:r w:rsidR="00593ADC">
        <w:t xml:space="preserve"> </w:t>
      </w:r>
      <w:r>
        <w:t>with</w:t>
      </w:r>
      <w:r w:rsidR="00593ADC">
        <w:t xml:space="preserve"> </w:t>
      </w:r>
      <w:r>
        <w:t>disability</w:t>
      </w:r>
      <w:r w:rsidR="00593ADC">
        <w:t xml:space="preserve"> </w:t>
      </w:r>
      <w:r>
        <w:t>should</w:t>
      </w:r>
      <w:r w:rsidR="00593ADC">
        <w:t xml:space="preserve"> </w:t>
      </w:r>
      <w:r>
        <w:t>receive</w:t>
      </w:r>
      <w:r w:rsidR="00593ADC">
        <w:t xml:space="preserve"> </w:t>
      </w:r>
      <w:r>
        <w:t>treatment</w:t>
      </w:r>
      <w:r w:rsidR="00593ADC">
        <w:t xml:space="preserve"> </w:t>
      </w:r>
      <w:r>
        <w:t>and</w:t>
      </w:r>
      <w:r w:rsidR="00593ADC">
        <w:t xml:space="preserve"> </w:t>
      </w:r>
      <w:r>
        <w:t>care,</w:t>
      </w:r>
      <w:r w:rsidR="00593ADC">
        <w:t xml:space="preserve"> </w:t>
      </w:r>
      <w:r>
        <w:t>and</w:t>
      </w:r>
      <w:r w:rsidR="00593ADC">
        <w:t xml:space="preserve"> </w:t>
      </w:r>
      <w:r>
        <w:t>the</w:t>
      </w:r>
      <w:r w:rsidR="00593ADC">
        <w:t xml:space="preserve"> </w:t>
      </w:r>
      <w:r>
        <w:t>application</w:t>
      </w:r>
      <w:r w:rsidR="00593ADC">
        <w:t xml:space="preserve"> </w:t>
      </w:r>
      <w:r>
        <w:t>of</w:t>
      </w:r>
      <w:r w:rsidR="00593ADC">
        <w:t xml:space="preserve"> </w:t>
      </w:r>
      <w:r>
        <w:t>patient</w:t>
      </w:r>
      <w:r w:rsidR="00593ADC">
        <w:t xml:space="preserve"> </w:t>
      </w:r>
      <w:r>
        <w:t>rights</w:t>
      </w:r>
      <w:r w:rsidR="00593ADC">
        <w:t xml:space="preserve"> </w:t>
      </w:r>
      <w:r>
        <w:t>and</w:t>
      </w:r>
      <w:r w:rsidR="00593ADC">
        <w:t xml:space="preserve"> </w:t>
      </w:r>
      <w:r>
        <w:t>responsibilities,</w:t>
      </w:r>
      <w:r w:rsidR="00593ADC">
        <w:t xml:space="preserve"> </w:t>
      </w:r>
      <w:r>
        <w:t>that</w:t>
      </w:r>
      <w:r w:rsidR="00593ADC">
        <w:t xml:space="preserve"> </w:t>
      </w:r>
      <w:r>
        <w:t>are</w:t>
      </w:r>
      <w:r w:rsidR="00593ADC">
        <w:t xml:space="preserve"> </w:t>
      </w:r>
      <w:r>
        <w:t>afforded</w:t>
      </w:r>
      <w:r w:rsidR="00593ADC">
        <w:t xml:space="preserve"> </w:t>
      </w:r>
      <w:r>
        <w:t>to</w:t>
      </w:r>
      <w:r w:rsidR="00593ADC">
        <w:t xml:space="preserve"> </w:t>
      </w:r>
      <w:r>
        <w:t>any</w:t>
      </w:r>
      <w:r w:rsidR="00593ADC">
        <w:t xml:space="preserve"> </w:t>
      </w:r>
      <w:r>
        <w:t>person</w:t>
      </w:r>
      <w:r w:rsidR="00593ADC">
        <w:t xml:space="preserve"> </w:t>
      </w:r>
      <w:r>
        <w:t>in</w:t>
      </w:r>
      <w:r w:rsidR="00593ADC">
        <w:t xml:space="preserve"> </w:t>
      </w:r>
      <w:r>
        <w:t>the</w:t>
      </w:r>
      <w:r w:rsidR="00593ADC">
        <w:t xml:space="preserve"> </w:t>
      </w:r>
      <w:r>
        <w:t>community</w:t>
      </w:r>
      <w:r w:rsidR="00593ADC">
        <w:t xml:space="preserve"> </w:t>
      </w:r>
      <w:r>
        <w:t>receiving</w:t>
      </w:r>
      <w:r w:rsidR="00593ADC">
        <w:t xml:space="preserve"> </w:t>
      </w:r>
      <w:r>
        <w:t>health</w:t>
      </w:r>
      <w:r w:rsidR="00F3582E">
        <w:t xml:space="preserve"> </w:t>
      </w:r>
      <w:r>
        <w:t>care</w:t>
      </w:r>
      <w:r w:rsidR="00593ADC">
        <w:t xml:space="preserve"> </w:t>
      </w:r>
      <w:r>
        <w:t>with</w:t>
      </w:r>
      <w:r w:rsidR="00593ADC">
        <w:t xml:space="preserve"> </w:t>
      </w:r>
      <w:r>
        <w:t>the</w:t>
      </w:r>
      <w:r w:rsidR="00593ADC">
        <w:t xml:space="preserve"> </w:t>
      </w:r>
      <w:r>
        <w:t>same</w:t>
      </w:r>
      <w:r w:rsidR="00593ADC">
        <w:t xml:space="preserve"> </w:t>
      </w:r>
      <w:r>
        <w:t>or</w:t>
      </w:r>
      <w:r w:rsidR="00593ADC">
        <w:t xml:space="preserve"> </w:t>
      </w:r>
      <w:r>
        <w:t>similar</w:t>
      </w:r>
      <w:r w:rsidR="00593ADC">
        <w:t xml:space="preserve"> </w:t>
      </w:r>
      <w:r>
        <w:t>clinical</w:t>
      </w:r>
      <w:r w:rsidR="00593ADC">
        <w:t xml:space="preserve"> </w:t>
      </w:r>
      <w:r>
        <w:t>needs.</w:t>
      </w:r>
    </w:p>
    <w:p w14:paraId="15B71DC9" w14:textId="77777777" w:rsidR="00DF067C" w:rsidRDefault="00253E58" w:rsidP="009A53E1">
      <w:pPr>
        <w:pStyle w:val="DHHSbody"/>
      </w:pPr>
      <w:r>
        <w:t>Consistent</w:t>
      </w:r>
      <w:r w:rsidR="00593ADC">
        <w:t xml:space="preserve"> </w:t>
      </w:r>
      <w:r>
        <w:t>with</w:t>
      </w:r>
      <w:r w:rsidR="00593ADC">
        <w:t xml:space="preserve"> </w:t>
      </w:r>
      <w:r>
        <w:t>person-centred</w:t>
      </w:r>
      <w:r w:rsidR="00593ADC">
        <w:t xml:space="preserve"> </w:t>
      </w:r>
      <w:r>
        <w:t>care,</w:t>
      </w:r>
      <w:r w:rsidR="00593ADC">
        <w:t xml:space="preserve"> </w:t>
      </w:r>
      <w:r>
        <w:t>aids</w:t>
      </w:r>
      <w:r w:rsidR="00593ADC">
        <w:t xml:space="preserve"> </w:t>
      </w:r>
      <w:r>
        <w:t>(such</w:t>
      </w:r>
      <w:r w:rsidR="00593ADC">
        <w:t xml:space="preserve"> </w:t>
      </w:r>
      <w:r>
        <w:t>as</w:t>
      </w:r>
      <w:r w:rsidR="00593ADC">
        <w:t xml:space="preserve"> </w:t>
      </w:r>
      <w:r>
        <w:t>Auslan)</w:t>
      </w:r>
      <w:r w:rsidR="00593ADC">
        <w:t xml:space="preserve"> </w:t>
      </w:r>
      <w:r>
        <w:t>should</w:t>
      </w:r>
      <w:r w:rsidR="00593ADC">
        <w:t xml:space="preserve"> </w:t>
      </w:r>
      <w:r>
        <w:t>be</w:t>
      </w:r>
      <w:r w:rsidR="00593ADC">
        <w:t xml:space="preserve"> </w:t>
      </w:r>
      <w:r>
        <w:t>used</w:t>
      </w:r>
      <w:r w:rsidR="00593ADC">
        <w:t xml:space="preserve"> </w:t>
      </w:r>
      <w:r>
        <w:t>where</w:t>
      </w:r>
      <w:r w:rsidR="00593ADC">
        <w:t xml:space="preserve"> </w:t>
      </w:r>
      <w:r>
        <w:t>necessary</w:t>
      </w:r>
      <w:r w:rsidR="00593ADC">
        <w:t xml:space="preserve"> </w:t>
      </w:r>
      <w:r>
        <w:t>to</w:t>
      </w:r>
      <w:r w:rsidR="00593ADC">
        <w:t xml:space="preserve"> </w:t>
      </w:r>
      <w:r>
        <w:t>overcome</w:t>
      </w:r>
      <w:r w:rsidR="00593ADC">
        <w:t xml:space="preserve"> </w:t>
      </w:r>
      <w:r>
        <w:t>communication</w:t>
      </w:r>
      <w:r w:rsidR="00593ADC">
        <w:t xml:space="preserve"> </w:t>
      </w:r>
      <w:r w:rsidR="003175C1">
        <w:t>difficulties</w:t>
      </w:r>
      <w:r w:rsidR="00FE475B">
        <w:t>,</w:t>
      </w:r>
      <w:r w:rsidR="003175C1">
        <w:t xml:space="preserve"> and</w:t>
      </w:r>
      <w:r w:rsidR="00593ADC">
        <w:t xml:space="preserve"> </w:t>
      </w:r>
      <w:r w:rsidR="00FE475B">
        <w:t xml:space="preserve">to </w:t>
      </w:r>
      <w:r>
        <w:t>promote</w:t>
      </w:r>
      <w:r w:rsidR="00593ADC">
        <w:t xml:space="preserve"> </w:t>
      </w:r>
      <w:r>
        <w:t>active</w:t>
      </w:r>
      <w:r w:rsidR="00593ADC">
        <w:t xml:space="preserve"> </w:t>
      </w:r>
      <w:r>
        <w:t>participation</w:t>
      </w:r>
      <w:r w:rsidR="00593ADC">
        <w:t xml:space="preserve"> </w:t>
      </w:r>
      <w:r>
        <w:t>of</w:t>
      </w:r>
      <w:r w:rsidR="00593ADC">
        <w:t xml:space="preserve"> </w:t>
      </w:r>
      <w:r>
        <w:t>people</w:t>
      </w:r>
      <w:r w:rsidR="00593ADC">
        <w:t xml:space="preserve"> </w:t>
      </w:r>
      <w:r>
        <w:t>with</w:t>
      </w:r>
      <w:r w:rsidR="00593ADC">
        <w:t xml:space="preserve"> </w:t>
      </w:r>
      <w:r>
        <w:t>disability</w:t>
      </w:r>
      <w:r w:rsidR="00593ADC">
        <w:t xml:space="preserve"> </w:t>
      </w:r>
      <w:r>
        <w:t>in</w:t>
      </w:r>
      <w:r w:rsidR="00593ADC">
        <w:t xml:space="preserve"> </w:t>
      </w:r>
      <w:r>
        <w:t>decisions</w:t>
      </w:r>
      <w:r w:rsidR="00593ADC">
        <w:t xml:space="preserve"> </w:t>
      </w:r>
      <w:r>
        <w:t>about</w:t>
      </w:r>
      <w:r w:rsidR="00593ADC">
        <w:t xml:space="preserve"> </w:t>
      </w:r>
      <w:r>
        <w:t>their</w:t>
      </w:r>
      <w:r w:rsidR="00593ADC">
        <w:t xml:space="preserve"> </w:t>
      </w:r>
      <w:r>
        <w:t>treatment</w:t>
      </w:r>
      <w:r w:rsidR="00593ADC">
        <w:t xml:space="preserve"> </w:t>
      </w:r>
      <w:r>
        <w:t>and</w:t>
      </w:r>
      <w:r w:rsidR="00593ADC">
        <w:t xml:space="preserve"> </w:t>
      </w:r>
      <w:r>
        <w:t>care</w:t>
      </w:r>
      <w:r w:rsidR="00EF02EA">
        <w:t xml:space="preserve">. </w:t>
      </w:r>
      <w:r w:rsidR="007422A0" w:rsidRPr="00EF02EA">
        <w:rPr>
          <w:i/>
          <w:iCs/>
        </w:rPr>
        <w:t>Inclusive Victoria: State disability plan 2022–2026</w:t>
      </w:r>
      <w:r w:rsidR="007422A0">
        <w:t xml:space="preserve"> </w:t>
      </w:r>
      <w:r>
        <w:t>sets</w:t>
      </w:r>
      <w:r w:rsidR="00593ADC">
        <w:t xml:space="preserve"> </w:t>
      </w:r>
      <w:r>
        <w:t>out</w:t>
      </w:r>
      <w:r w:rsidR="00593ADC">
        <w:t xml:space="preserve"> </w:t>
      </w:r>
      <w:r w:rsidR="007422A0">
        <w:t>six systemic reforms</w:t>
      </w:r>
      <w:r w:rsidR="00593ADC">
        <w:t xml:space="preserve"> </w:t>
      </w:r>
      <w:r w:rsidR="00D56D91">
        <w:t xml:space="preserve">for making </w:t>
      </w:r>
      <w:r w:rsidR="00B83244">
        <w:t>th</w:t>
      </w:r>
      <w:r w:rsidR="00F63022">
        <w:t>ings fairer for people with disability</w:t>
      </w:r>
      <w:r w:rsidR="008B1CF9">
        <w:t>, including</w:t>
      </w:r>
      <w:r w:rsidR="00DF067C">
        <w:t>:</w:t>
      </w:r>
    </w:p>
    <w:p w14:paraId="2CFE6BC2" w14:textId="77777777" w:rsidR="00DF067C" w:rsidRPr="007F3B90" w:rsidRDefault="7211D9E9" w:rsidP="00413CF7">
      <w:pPr>
        <w:pStyle w:val="DHHSbullet1"/>
        <w:rPr>
          <w:rStyle w:val="Hyperlink"/>
          <w:color w:val="auto"/>
        </w:rPr>
      </w:pPr>
      <w:r w:rsidRPr="007F3B90">
        <w:rPr>
          <w:rStyle w:val="Hyperlink"/>
          <w:color w:val="auto"/>
        </w:rPr>
        <w:t>c</w:t>
      </w:r>
      <w:r w:rsidR="58857446" w:rsidRPr="007F3B90">
        <w:rPr>
          <w:rStyle w:val="Hyperlink"/>
          <w:color w:val="auto"/>
        </w:rPr>
        <w:t>o-design with people with disability</w:t>
      </w:r>
    </w:p>
    <w:p w14:paraId="3778C3C0" w14:textId="77777777" w:rsidR="00DF067C" w:rsidRPr="007F3B90" w:rsidRDefault="58857446" w:rsidP="00413CF7">
      <w:pPr>
        <w:pStyle w:val="DHHSbullet1"/>
        <w:rPr>
          <w:rStyle w:val="Hyperlink"/>
          <w:color w:val="auto"/>
        </w:rPr>
      </w:pPr>
      <w:r w:rsidRPr="007F3B90">
        <w:rPr>
          <w:rStyle w:val="Hyperlink"/>
          <w:color w:val="auto"/>
        </w:rPr>
        <w:t>Aboriginal self-determination</w:t>
      </w:r>
    </w:p>
    <w:p w14:paraId="2EFA6129" w14:textId="77777777" w:rsidR="00DF067C" w:rsidRPr="007F3B90" w:rsidRDefault="7211D9E9" w:rsidP="00413CF7">
      <w:pPr>
        <w:pStyle w:val="DHHSbullet1"/>
        <w:rPr>
          <w:rStyle w:val="Hyperlink"/>
          <w:color w:val="auto"/>
        </w:rPr>
      </w:pPr>
      <w:r w:rsidRPr="007F3B90">
        <w:rPr>
          <w:rStyle w:val="Hyperlink"/>
          <w:color w:val="auto"/>
        </w:rPr>
        <w:t>i</w:t>
      </w:r>
      <w:r w:rsidR="58857446" w:rsidRPr="007F3B90">
        <w:rPr>
          <w:rStyle w:val="Hyperlink"/>
          <w:color w:val="auto"/>
        </w:rPr>
        <w:t>ntersectional approaches</w:t>
      </w:r>
    </w:p>
    <w:p w14:paraId="566E3583" w14:textId="77777777" w:rsidR="00DF067C" w:rsidRPr="007F3B90" w:rsidRDefault="7211D9E9" w:rsidP="00413CF7">
      <w:pPr>
        <w:pStyle w:val="DHHSbullet1"/>
        <w:rPr>
          <w:rStyle w:val="Hyperlink"/>
          <w:color w:val="auto"/>
        </w:rPr>
      </w:pPr>
      <w:r w:rsidRPr="007F3B90">
        <w:rPr>
          <w:rStyle w:val="Hyperlink"/>
          <w:color w:val="auto"/>
        </w:rPr>
        <w:t>a</w:t>
      </w:r>
      <w:r w:rsidR="58857446" w:rsidRPr="007F3B90">
        <w:rPr>
          <w:rStyle w:val="Hyperlink"/>
          <w:color w:val="auto"/>
        </w:rPr>
        <w:t>ccessible communications and universal design</w:t>
      </w:r>
    </w:p>
    <w:p w14:paraId="5D07D7B4" w14:textId="77777777" w:rsidR="00DF067C" w:rsidRPr="007F3B90" w:rsidRDefault="7211D9E9" w:rsidP="00413CF7">
      <w:pPr>
        <w:pStyle w:val="DHHSbullet1"/>
        <w:rPr>
          <w:rStyle w:val="Hyperlink"/>
          <w:color w:val="auto"/>
        </w:rPr>
      </w:pPr>
      <w:r w:rsidRPr="007F3B90">
        <w:rPr>
          <w:rStyle w:val="Hyperlink"/>
          <w:color w:val="auto"/>
        </w:rPr>
        <w:t>d</w:t>
      </w:r>
      <w:r w:rsidR="58857446" w:rsidRPr="007F3B90">
        <w:rPr>
          <w:rStyle w:val="Hyperlink"/>
          <w:color w:val="auto"/>
        </w:rPr>
        <w:t>isability-confident and inclusive workforces</w:t>
      </w:r>
    </w:p>
    <w:p w14:paraId="10EAEA90" w14:textId="77777777" w:rsidR="00DF067C" w:rsidRPr="007F3B90" w:rsidRDefault="7211D9E9" w:rsidP="00413CF7">
      <w:pPr>
        <w:pStyle w:val="DHHSbullet1"/>
      </w:pPr>
      <w:r w:rsidRPr="007F3B90">
        <w:rPr>
          <w:rStyle w:val="Hyperlink"/>
          <w:color w:val="auto"/>
        </w:rPr>
        <w:t>e</w:t>
      </w:r>
      <w:r w:rsidR="58857446" w:rsidRPr="007F3B90">
        <w:rPr>
          <w:rStyle w:val="Hyperlink"/>
          <w:color w:val="auto"/>
        </w:rPr>
        <w:t>ffective</w:t>
      </w:r>
      <w:r w:rsidR="58857446" w:rsidRPr="007F3B90">
        <w:t xml:space="preserve"> data and outcomes reporting</w:t>
      </w:r>
      <w:r w:rsidRPr="007F3B90">
        <w:t>.</w:t>
      </w:r>
    </w:p>
    <w:p w14:paraId="1F354572" w14:textId="77777777" w:rsidR="00253E58" w:rsidRDefault="00253E58" w:rsidP="00F04D4B">
      <w:pPr>
        <w:pStyle w:val="DHHSbody"/>
        <w:spacing w:before="240"/>
      </w:pPr>
      <w:r>
        <w:t>Health</w:t>
      </w:r>
      <w:r w:rsidR="00593ADC">
        <w:t xml:space="preserve"> </w:t>
      </w:r>
      <w:r>
        <w:t>services</w:t>
      </w:r>
      <w:r w:rsidR="00593ADC">
        <w:t xml:space="preserve"> </w:t>
      </w:r>
      <w:r>
        <w:t>are</w:t>
      </w:r>
      <w:r w:rsidR="00593ADC">
        <w:t xml:space="preserve"> </w:t>
      </w:r>
      <w:r w:rsidR="006518B1">
        <w:t xml:space="preserve">required </w:t>
      </w:r>
      <w:r>
        <w:t>to</w:t>
      </w:r>
      <w:r w:rsidR="00593ADC">
        <w:t xml:space="preserve"> </w:t>
      </w:r>
      <w:r>
        <w:t>develop</w:t>
      </w:r>
      <w:r w:rsidR="00593ADC">
        <w:t xml:space="preserve"> </w:t>
      </w:r>
      <w:r>
        <w:t>disability</w:t>
      </w:r>
      <w:r w:rsidR="00593ADC">
        <w:t xml:space="preserve"> </w:t>
      </w:r>
      <w:r>
        <w:t>action</w:t>
      </w:r>
      <w:r w:rsidR="00593ADC">
        <w:t xml:space="preserve"> </w:t>
      </w:r>
      <w:r>
        <w:t>plans</w:t>
      </w:r>
      <w:r w:rsidR="00593ADC">
        <w:t xml:space="preserve"> </w:t>
      </w:r>
      <w:r>
        <w:t>to</w:t>
      </w:r>
      <w:r w:rsidR="00593ADC">
        <w:t xml:space="preserve"> </w:t>
      </w:r>
      <w:r>
        <w:t>improve</w:t>
      </w:r>
      <w:r w:rsidR="00593ADC">
        <w:t xml:space="preserve"> </w:t>
      </w:r>
      <w:r>
        <w:t>the</w:t>
      </w:r>
      <w:r w:rsidR="00593ADC">
        <w:t xml:space="preserve"> </w:t>
      </w:r>
      <w:r>
        <w:t>quality</w:t>
      </w:r>
      <w:r w:rsidR="00593ADC">
        <w:t xml:space="preserve"> </w:t>
      </w:r>
      <w:r>
        <w:t>of</w:t>
      </w:r>
      <w:r w:rsidR="00593ADC">
        <w:t xml:space="preserve"> </w:t>
      </w:r>
      <w:r>
        <w:t>care</w:t>
      </w:r>
      <w:r w:rsidR="00593ADC">
        <w:t xml:space="preserve"> </w:t>
      </w:r>
      <w:r>
        <w:t>for</w:t>
      </w:r>
      <w:r w:rsidR="00593ADC">
        <w:t xml:space="preserve"> </w:t>
      </w:r>
      <w:r>
        <w:t>people</w:t>
      </w:r>
      <w:r w:rsidR="00593ADC">
        <w:t xml:space="preserve"> </w:t>
      </w:r>
      <w:r>
        <w:t>with</w:t>
      </w:r>
      <w:r w:rsidR="00593ADC">
        <w:t xml:space="preserve"> </w:t>
      </w:r>
      <w:r>
        <w:t>disability</w:t>
      </w:r>
      <w:r w:rsidR="00390282">
        <w:t xml:space="preserve">, </w:t>
      </w:r>
      <w:r w:rsidR="006518B1">
        <w:t>share these with their commun</w:t>
      </w:r>
      <w:r w:rsidR="00390282">
        <w:t>ity and report on outcomes annually</w:t>
      </w:r>
      <w:r>
        <w:t>.</w:t>
      </w:r>
      <w:r w:rsidR="006518B1">
        <w:t xml:space="preserve"> </w:t>
      </w:r>
    </w:p>
    <w:p w14:paraId="59B5E38E" w14:textId="77777777" w:rsidR="00676774" w:rsidRDefault="002C4098" w:rsidP="009A53E1">
      <w:pPr>
        <w:pStyle w:val="DHHSbody"/>
      </w:pPr>
      <w:r>
        <w:t xml:space="preserve">For </w:t>
      </w:r>
      <w:r w:rsidR="00D779B3">
        <w:t>more</w:t>
      </w:r>
      <w:r w:rsidR="00593ADC">
        <w:t xml:space="preserve"> </w:t>
      </w:r>
      <w:r w:rsidR="00253E58">
        <w:t>information</w:t>
      </w:r>
      <w:r>
        <w:t>, visit</w:t>
      </w:r>
      <w:r w:rsidR="00F4635A" w:rsidRPr="00E665E1">
        <w:rPr>
          <w:rStyle w:val="Hyperlink"/>
        </w:rPr>
        <w:t xml:space="preserve"> </w:t>
      </w:r>
      <w:hyperlink r:id="rId189" w:history="1">
        <w:r w:rsidR="006F4174" w:rsidRPr="002C4098">
          <w:rPr>
            <w:rStyle w:val="Hyperlink"/>
            <w:i/>
            <w:iCs/>
          </w:rPr>
          <w:t>Inclusive Victoria: state disability plan 2022</w:t>
        </w:r>
        <w:r w:rsidR="008B1CF9" w:rsidRPr="002C4098">
          <w:rPr>
            <w:rStyle w:val="Hyperlink"/>
            <w:i/>
            <w:iCs/>
          </w:rPr>
          <w:t>–</w:t>
        </w:r>
        <w:r w:rsidR="006F4174" w:rsidRPr="002C4098">
          <w:rPr>
            <w:rStyle w:val="Hyperlink"/>
            <w:i/>
            <w:iCs/>
          </w:rPr>
          <w:t>2026</w:t>
        </w:r>
      </w:hyperlink>
      <w:r w:rsidR="006F4174">
        <w:t xml:space="preserve"> </w:t>
      </w:r>
      <w:r w:rsidR="00253E58">
        <w:t>&lt;</w:t>
      </w:r>
      <w:r w:rsidRPr="002C4098">
        <w:t>https://www.vic.gov.au/state-disability-plan</w:t>
      </w:r>
      <w:r w:rsidR="00253E58">
        <w:t>&gt;.</w:t>
      </w:r>
      <w:r w:rsidR="00593ADC">
        <w:t xml:space="preserve"> </w:t>
      </w:r>
    </w:p>
    <w:p w14:paraId="31E7A0D1" w14:textId="77777777" w:rsidR="00253E58" w:rsidRDefault="00253E58" w:rsidP="00BE0262">
      <w:pPr>
        <w:pStyle w:val="Heading5"/>
      </w:pPr>
      <w:r>
        <w:t>Working</w:t>
      </w:r>
      <w:r w:rsidR="00593ADC">
        <w:t xml:space="preserve"> </w:t>
      </w:r>
      <w:r>
        <w:t>with</w:t>
      </w:r>
      <w:r w:rsidR="00593ADC">
        <w:t xml:space="preserve"> </w:t>
      </w:r>
      <w:r>
        <w:t>the</w:t>
      </w:r>
      <w:r w:rsidR="00593ADC">
        <w:t xml:space="preserve"> </w:t>
      </w:r>
      <w:r w:rsidR="00120E9E">
        <w:t>NDIS</w:t>
      </w:r>
    </w:p>
    <w:p w14:paraId="1E1150CA" w14:textId="77777777" w:rsidR="00F4306B" w:rsidRDefault="00253E58" w:rsidP="009A53E1">
      <w:pPr>
        <w:pStyle w:val="DHHSbody"/>
      </w:pPr>
      <w:r>
        <w:t>Health</w:t>
      </w:r>
      <w:r w:rsidR="00593ADC">
        <w:t xml:space="preserve"> </w:t>
      </w:r>
      <w:r w:rsidR="3B359914">
        <w:t>and</w:t>
      </w:r>
      <w:r w:rsidR="00593ADC">
        <w:t xml:space="preserve"> </w:t>
      </w:r>
      <w:r w:rsidR="3B359914">
        <w:t>community</w:t>
      </w:r>
      <w:r w:rsidR="00593ADC">
        <w:t xml:space="preserve"> </w:t>
      </w:r>
      <w:r>
        <w:t>services</w:t>
      </w:r>
      <w:r w:rsidR="00593ADC">
        <w:t xml:space="preserve"> </w:t>
      </w:r>
      <w:r>
        <w:t>are</w:t>
      </w:r>
      <w:r w:rsidR="00593ADC">
        <w:t xml:space="preserve"> </w:t>
      </w:r>
      <w:r>
        <w:t>responsible</w:t>
      </w:r>
      <w:r w:rsidR="00593ADC">
        <w:t xml:space="preserve"> </w:t>
      </w:r>
      <w:r>
        <w:t>for</w:t>
      </w:r>
      <w:r w:rsidR="00593ADC">
        <w:t xml:space="preserve"> </w:t>
      </w:r>
      <w:r>
        <w:t>effective</w:t>
      </w:r>
      <w:r w:rsidR="00593ADC">
        <w:t xml:space="preserve"> </w:t>
      </w:r>
      <w:r>
        <w:t>interaction</w:t>
      </w:r>
      <w:r w:rsidR="00593ADC">
        <w:t xml:space="preserve"> </w:t>
      </w:r>
      <w:r>
        <w:t>with</w:t>
      </w:r>
      <w:r w:rsidR="00593ADC">
        <w:t xml:space="preserve"> </w:t>
      </w:r>
      <w:r>
        <w:t>the</w:t>
      </w:r>
      <w:r w:rsidR="00593ADC">
        <w:t xml:space="preserve"> </w:t>
      </w:r>
      <w:r>
        <w:t>NDIS</w:t>
      </w:r>
      <w:r w:rsidR="5A511BBF">
        <w:t>,</w:t>
      </w:r>
      <w:r w:rsidR="00593ADC">
        <w:t xml:space="preserve"> </w:t>
      </w:r>
      <w:r>
        <w:t>to</w:t>
      </w:r>
      <w:r w:rsidR="00593ADC">
        <w:t xml:space="preserve"> </w:t>
      </w:r>
      <w:r>
        <w:t>enable</w:t>
      </w:r>
      <w:r w:rsidR="00593ADC">
        <w:t xml:space="preserve"> </w:t>
      </w:r>
      <w:r>
        <w:t>timely</w:t>
      </w:r>
      <w:r w:rsidR="00593ADC">
        <w:t xml:space="preserve"> </w:t>
      </w:r>
      <w:r>
        <w:t>access</w:t>
      </w:r>
      <w:r w:rsidR="00593ADC">
        <w:t xml:space="preserve"> </w:t>
      </w:r>
      <w:r>
        <w:t>to</w:t>
      </w:r>
      <w:r w:rsidR="00593ADC">
        <w:t xml:space="preserve"> </w:t>
      </w:r>
      <w:r>
        <w:t>support</w:t>
      </w:r>
      <w:r w:rsidR="00593ADC">
        <w:t xml:space="preserve"> </w:t>
      </w:r>
      <w:r>
        <w:t>and</w:t>
      </w:r>
      <w:r w:rsidR="00593ADC">
        <w:t xml:space="preserve"> </w:t>
      </w:r>
      <w:r>
        <w:t>services</w:t>
      </w:r>
      <w:r w:rsidR="00593ADC">
        <w:t xml:space="preserve"> </w:t>
      </w:r>
      <w:r>
        <w:t>for</w:t>
      </w:r>
      <w:r w:rsidR="00593ADC">
        <w:t xml:space="preserve"> </w:t>
      </w:r>
      <w:r>
        <w:t>people</w:t>
      </w:r>
      <w:r w:rsidR="00593ADC">
        <w:t xml:space="preserve"> </w:t>
      </w:r>
      <w:r>
        <w:t>with</w:t>
      </w:r>
      <w:r w:rsidR="00593ADC">
        <w:t xml:space="preserve"> </w:t>
      </w:r>
      <w:r>
        <w:t>disability</w:t>
      </w:r>
      <w:r w:rsidR="00F4306B">
        <w:t>,</w:t>
      </w:r>
      <w:r w:rsidR="00593ADC">
        <w:t xml:space="preserve"> </w:t>
      </w:r>
      <w:r w:rsidR="00F4306B">
        <w:t xml:space="preserve">who </w:t>
      </w:r>
      <w:r>
        <w:t>have</w:t>
      </w:r>
      <w:r w:rsidR="00593ADC">
        <w:t xml:space="preserve"> </w:t>
      </w:r>
      <w:r>
        <w:t>new</w:t>
      </w:r>
      <w:r w:rsidR="00593ADC">
        <w:t xml:space="preserve"> </w:t>
      </w:r>
      <w:r>
        <w:t>or</w:t>
      </w:r>
      <w:r w:rsidR="00593ADC">
        <w:t xml:space="preserve"> </w:t>
      </w:r>
      <w:r>
        <w:t>changed</w:t>
      </w:r>
      <w:r w:rsidR="00593ADC">
        <w:t xml:space="preserve"> </w:t>
      </w:r>
      <w:r>
        <w:t>needs</w:t>
      </w:r>
      <w:r w:rsidR="00593ADC">
        <w:t xml:space="preserve"> </w:t>
      </w:r>
      <w:r>
        <w:t>following</w:t>
      </w:r>
      <w:r w:rsidR="00593ADC">
        <w:t xml:space="preserve"> </w:t>
      </w:r>
      <w:r>
        <w:t>a</w:t>
      </w:r>
      <w:r w:rsidR="00593ADC">
        <w:t xml:space="preserve"> </w:t>
      </w:r>
      <w:r>
        <w:t>hospital</w:t>
      </w:r>
      <w:r w:rsidR="00593ADC">
        <w:t xml:space="preserve"> </w:t>
      </w:r>
      <w:r>
        <w:t>admission.</w:t>
      </w:r>
    </w:p>
    <w:p w14:paraId="19550736" w14:textId="77777777" w:rsidR="00253E58" w:rsidRDefault="00253E58" w:rsidP="009A53E1">
      <w:pPr>
        <w:pStyle w:val="DHHSbody"/>
      </w:pPr>
      <w:r>
        <w:t>Health</w:t>
      </w:r>
      <w:r w:rsidR="00593ADC">
        <w:t xml:space="preserve"> </w:t>
      </w:r>
      <w:r w:rsidR="65A67C26">
        <w:t>and</w:t>
      </w:r>
      <w:r w:rsidR="00593ADC">
        <w:t xml:space="preserve"> </w:t>
      </w:r>
      <w:r w:rsidR="65A67C26">
        <w:t>community</w:t>
      </w:r>
      <w:r w:rsidR="00593ADC">
        <w:t xml:space="preserve"> </w:t>
      </w:r>
      <w:r>
        <w:t>services</w:t>
      </w:r>
      <w:r w:rsidR="00593ADC">
        <w:t xml:space="preserve"> </w:t>
      </w:r>
      <w:r>
        <w:t>are</w:t>
      </w:r>
      <w:r w:rsidR="00593ADC">
        <w:t xml:space="preserve"> </w:t>
      </w:r>
      <w:r w:rsidR="00477C9A">
        <w:t xml:space="preserve">required to </w:t>
      </w:r>
      <w:r>
        <w:t>operate</w:t>
      </w:r>
      <w:r w:rsidR="00593ADC">
        <w:t xml:space="preserve"> </w:t>
      </w:r>
      <w:r>
        <w:t>effectively</w:t>
      </w:r>
      <w:r w:rsidR="00593ADC">
        <w:t xml:space="preserve"> </w:t>
      </w:r>
      <w:r>
        <w:t>in</w:t>
      </w:r>
      <w:r w:rsidR="00593ADC">
        <w:t xml:space="preserve"> </w:t>
      </w:r>
      <w:r>
        <w:t>the</w:t>
      </w:r>
      <w:r w:rsidR="00593ADC">
        <w:t xml:space="preserve"> </w:t>
      </w:r>
      <w:r>
        <w:t>market</w:t>
      </w:r>
      <w:r w:rsidR="009C323C">
        <w:t>-</w:t>
      </w:r>
      <w:r>
        <w:t>based</w:t>
      </w:r>
      <w:r w:rsidR="00593ADC">
        <w:t xml:space="preserve"> </w:t>
      </w:r>
      <w:r>
        <w:t>environment</w:t>
      </w:r>
      <w:r w:rsidR="00593ADC">
        <w:t xml:space="preserve"> </w:t>
      </w:r>
      <w:r>
        <w:t>that</w:t>
      </w:r>
      <w:r w:rsidR="00593ADC">
        <w:t xml:space="preserve"> </w:t>
      </w:r>
      <w:r>
        <w:t>is</w:t>
      </w:r>
      <w:r w:rsidR="00593ADC">
        <w:t xml:space="preserve"> </w:t>
      </w:r>
      <w:r>
        <w:t>presented</w:t>
      </w:r>
      <w:r w:rsidR="00593ADC">
        <w:t xml:space="preserve"> </w:t>
      </w:r>
      <w:r>
        <w:t>by</w:t>
      </w:r>
      <w:r w:rsidR="00593ADC">
        <w:t xml:space="preserve"> </w:t>
      </w:r>
      <w:r>
        <w:t>the</w:t>
      </w:r>
      <w:r w:rsidR="00593ADC">
        <w:t xml:space="preserve"> </w:t>
      </w:r>
      <w:r>
        <w:t>NDIS</w:t>
      </w:r>
      <w:r w:rsidR="00593ADC">
        <w:t xml:space="preserve"> </w:t>
      </w:r>
      <w:r>
        <w:t>for</w:t>
      </w:r>
      <w:r w:rsidR="00593ADC">
        <w:t xml:space="preserve"> </w:t>
      </w:r>
      <w:r>
        <w:t>deliver</w:t>
      </w:r>
      <w:r w:rsidR="00D779B3">
        <w:t>ing</w:t>
      </w:r>
      <w:r w:rsidR="00593ADC">
        <w:t xml:space="preserve"> </w:t>
      </w:r>
      <w:r>
        <w:t>disability</w:t>
      </w:r>
      <w:r w:rsidR="00593ADC">
        <w:t xml:space="preserve"> </w:t>
      </w:r>
      <w:r>
        <w:t>services:</w:t>
      </w:r>
    </w:p>
    <w:p w14:paraId="6E027470" w14:textId="77777777" w:rsidR="00253E58" w:rsidRDefault="2F27CB4F" w:rsidP="00413CF7">
      <w:pPr>
        <w:pStyle w:val="DHHSbullet1"/>
      </w:pPr>
      <w:r>
        <w:t>People</w:t>
      </w:r>
      <w:r w:rsidR="33D739BE">
        <w:t xml:space="preserve"> </w:t>
      </w:r>
      <w:r>
        <w:t>accessing</w:t>
      </w:r>
      <w:r w:rsidR="33D739BE">
        <w:t xml:space="preserve"> </w:t>
      </w:r>
      <w:r>
        <w:t>health-funded</w:t>
      </w:r>
      <w:r w:rsidR="33D739BE">
        <w:t xml:space="preserve"> </w:t>
      </w:r>
      <w:r>
        <w:t>services</w:t>
      </w:r>
      <w:r w:rsidR="33D739BE">
        <w:t xml:space="preserve"> </w:t>
      </w:r>
      <w:r>
        <w:t>and</w:t>
      </w:r>
      <w:r w:rsidR="33D739BE">
        <w:t xml:space="preserve"> </w:t>
      </w:r>
      <w:r>
        <w:t>equipment</w:t>
      </w:r>
      <w:r w:rsidR="33D739BE">
        <w:t xml:space="preserve"> </w:t>
      </w:r>
      <w:r>
        <w:t>may</w:t>
      </w:r>
      <w:r w:rsidR="33D739BE">
        <w:t xml:space="preserve"> </w:t>
      </w:r>
      <w:r>
        <w:t>be</w:t>
      </w:r>
      <w:r w:rsidR="33D739BE">
        <w:t xml:space="preserve"> </w:t>
      </w:r>
      <w:r>
        <w:t>eligible</w:t>
      </w:r>
      <w:r w:rsidR="33D739BE">
        <w:t xml:space="preserve"> </w:t>
      </w:r>
      <w:r>
        <w:t>for</w:t>
      </w:r>
      <w:r w:rsidR="33D739BE">
        <w:t xml:space="preserve"> </w:t>
      </w:r>
      <w:r>
        <w:t>the</w:t>
      </w:r>
      <w:r w:rsidR="33D739BE">
        <w:t xml:space="preserve"> </w:t>
      </w:r>
      <w:r>
        <w:t>NDIS</w:t>
      </w:r>
      <w:r w:rsidR="775BBBFF">
        <w:t>.</w:t>
      </w:r>
      <w:r w:rsidR="33D739BE">
        <w:t xml:space="preserve"> </w:t>
      </w:r>
      <w:r>
        <w:t>Health</w:t>
      </w:r>
      <w:r w:rsidR="33D739BE">
        <w:t xml:space="preserve"> </w:t>
      </w:r>
      <w:r>
        <w:t>services</w:t>
      </w:r>
      <w:r w:rsidR="33D739BE">
        <w:t xml:space="preserve"> </w:t>
      </w:r>
      <w:r w:rsidR="4CD8E476">
        <w:t>should have processes in place to</w:t>
      </w:r>
      <w:r w:rsidR="33D739BE">
        <w:t xml:space="preserve"> </w:t>
      </w:r>
      <w:r>
        <w:t>identify</w:t>
      </w:r>
      <w:r w:rsidR="33D739BE">
        <w:t xml:space="preserve"> </w:t>
      </w:r>
      <w:r>
        <w:t>NDIS</w:t>
      </w:r>
      <w:r w:rsidR="33D739BE">
        <w:t xml:space="preserve"> </w:t>
      </w:r>
      <w:r>
        <w:t>participants,</w:t>
      </w:r>
      <w:r w:rsidR="33D739BE">
        <w:t xml:space="preserve"> </w:t>
      </w:r>
      <w:r>
        <w:t>or</w:t>
      </w:r>
      <w:r w:rsidR="33D739BE">
        <w:t xml:space="preserve"> </w:t>
      </w:r>
      <w:r>
        <w:t>those</w:t>
      </w:r>
      <w:r w:rsidR="33D739BE">
        <w:t xml:space="preserve"> </w:t>
      </w:r>
      <w:r>
        <w:t>eligible</w:t>
      </w:r>
      <w:r w:rsidR="33D739BE">
        <w:t xml:space="preserve"> </w:t>
      </w:r>
      <w:r>
        <w:t>to</w:t>
      </w:r>
      <w:r w:rsidR="33D739BE">
        <w:t xml:space="preserve"> </w:t>
      </w:r>
      <w:r>
        <w:t>become</w:t>
      </w:r>
      <w:r w:rsidR="33D739BE">
        <w:t xml:space="preserve"> </w:t>
      </w:r>
      <w:r>
        <w:t>participants.</w:t>
      </w:r>
      <w:r w:rsidR="33D739BE">
        <w:t xml:space="preserve"> </w:t>
      </w:r>
      <w:r>
        <w:t>When</w:t>
      </w:r>
      <w:r w:rsidR="33D739BE">
        <w:t xml:space="preserve"> </w:t>
      </w:r>
      <w:r>
        <w:t>providing</w:t>
      </w:r>
      <w:r w:rsidR="33D739BE">
        <w:t xml:space="preserve"> </w:t>
      </w:r>
      <w:r>
        <w:t>care</w:t>
      </w:r>
      <w:r w:rsidR="33D739BE">
        <w:t xml:space="preserve"> </w:t>
      </w:r>
      <w:r>
        <w:t>to</w:t>
      </w:r>
      <w:r w:rsidR="33D739BE">
        <w:t xml:space="preserve"> </w:t>
      </w:r>
      <w:r>
        <w:t>NDIS</w:t>
      </w:r>
      <w:r w:rsidR="33D739BE">
        <w:t xml:space="preserve"> </w:t>
      </w:r>
      <w:r>
        <w:t>participants,</w:t>
      </w:r>
      <w:r w:rsidR="33D739BE">
        <w:t xml:space="preserve"> </w:t>
      </w:r>
      <w:r>
        <w:t>health</w:t>
      </w:r>
      <w:r w:rsidR="33D739BE">
        <w:t xml:space="preserve"> </w:t>
      </w:r>
      <w:r>
        <w:t>services</w:t>
      </w:r>
      <w:r w:rsidR="33D739BE">
        <w:t xml:space="preserve"> </w:t>
      </w:r>
      <w:r>
        <w:t>should</w:t>
      </w:r>
      <w:r w:rsidR="33D739BE">
        <w:t xml:space="preserve"> </w:t>
      </w:r>
      <w:r>
        <w:t>ensure</w:t>
      </w:r>
      <w:r w:rsidR="33D739BE">
        <w:t xml:space="preserve"> </w:t>
      </w:r>
      <w:r>
        <w:t>NDIS</w:t>
      </w:r>
      <w:r w:rsidR="775BBBFF">
        <w:t>-</w:t>
      </w:r>
      <w:r>
        <w:t>eligible</w:t>
      </w:r>
      <w:r w:rsidR="33D739BE">
        <w:t xml:space="preserve"> </w:t>
      </w:r>
      <w:r>
        <w:t>activity</w:t>
      </w:r>
      <w:r w:rsidR="33D739BE">
        <w:t xml:space="preserve"> </w:t>
      </w:r>
      <w:r>
        <w:t>and</w:t>
      </w:r>
      <w:r w:rsidR="33D739BE">
        <w:t xml:space="preserve"> </w:t>
      </w:r>
      <w:r>
        <w:t>equipment</w:t>
      </w:r>
      <w:r w:rsidR="33D739BE">
        <w:t xml:space="preserve"> </w:t>
      </w:r>
      <w:r>
        <w:t>is</w:t>
      </w:r>
      <w:r w:rsidR="33D739BE">
        <w:t xml:space="preserve"> </w:t>
      </w:r>
      <w:r>
        <w:t>billed</w:t>
      </w:r>
      <w:r w:rsidR="33D739BE">
        <w:t xml:space="preserve"> </w:t>
      </w:r>
      <w:r>
        <w:t>to</w:t>
      </w:r>
      <w:r w:rsidR="33D739BE">
        <w:t xml:space="preserve"> </w:t>
      </w:r>
      <w:r>
        <w:t>the</w:t>
      </w:r>
      <w:r w:rsidR="33D739BE">
        <w:t xml:space="preserve"> </w:t>
      </w:r>
      <w:r>
        <w:t>NDIS.</w:t>
      </w:r>
    </w:p>
    <w:p w14:paraId="6F39D403" w14:textId="77777777" w:rsidR="00253E58" w:rsidRPr="00A96B8B" w:rsidRDefault="2F27CB4F" w:rsidP="00413CF7">
      <w:pPr>
        <w:pStyle w:val="DHHSbullet1"/>
      </w:pPr>
      <w:r>
        <w:t>NDIS</w:t>
      </w:r>
      <w:r w:rsidR="33D739BE">
        <w:t xml:space="preserve"> </w:t>
      </w:r>
      <w:r>
        <w:t>participants</w:t>
      </w:r>
      <w:r w:rsidR="33D739BE">
        <w:t xml:space="preserve"> </w:t>
      </w:r>
      <w:r>
        <w:t>may</w:t>
      </w:r>
      <w:r w:rsidR="33D739BE">
        <w:t xml:space="preserve"> </w:t>
      </w:r>
      <w:r>
        <w:t>access</w:t>
      </w:r>
      <w:r w:rsidR="33D739BE">
        <w:t xml:space="preserve"> </w:t>
      </w:r>
      <w:r>
        <w:t>health</w:t>
      </w:r>
      <w:r w:rsidR="33D739BE">
        <w:t xml:space="preserve"> </w:t>
      </w:r>
      <w:r w:rsidR="6DBE5FE9">
        <w:t>and</w:t>
      </w:r>
      <w:r w:rsidR="33D739BE">
        <w:t xml:space="preserve"> </w:t>
      </w:r>
      <w:r w:rsidR="6DBE5FE9">
        <w:t>community</w:t>
      </w:r>
      <w:r w:rsidR="33D739BE">
        <w:t xml:space="preserve"> </w:t>
      </w:r>
      <w:r>
        <w:t>services</w:t>
      </w:r>
      <w:r w:rsidR="33D739BE">
        <w:t xml:space="preserve"> </w:t>
      </w:r>
      <w:r>
        <w:t>to</w:t>
      </w:r>
      <w:r w:rsidR="33D739BE">
        <w:t xml:space="preserve"> </w:t>
      </w:r>
      <w:r>
        <w:t>seek</w:t>
      </w:r>
      <w:r w:rsidR="33D739BE">
        <w:t xml:space="preserve"> </w:t>
      </w:r>
      <w:r>
        <w:t>care</w:t>
      </w:r>
      <w:r w:rsidR="33D739BE">
        <w:t xml:space="preserve"> </w:t>
      </w:r>
      <w:r>
        <w:t>that</w:t>
      </w:r>
      <w:r w:rsidR="33D739BE">
        <w:t xml:space="preserve"> </w:t>
      </w:r>
      <w:r>
        <w:t>is</w:t>
      </w:r>
      <w:r w:rsidR="33D739BE">
        <w:t xml:space="preserve"> </w:t>
      </w:r>
      <w:r>
        <w:t>funded</w:t>
      </w:r>
      <w:r w:rsidR="33D739BE">
        <w:t xml:space="preserve"> </w:t>
      </w:r>
      <w:r>
        <w:t>in</w:t>
      </w:r>
      <w:r w:rsidR="33D739BE">
        <w:t xml:space="preserve"> </w:t>
      </w:r>
      <w:r>
        <w:t>their</w:t>
      </w:r>
      <w:r w:rsidR="33D739BE">
        <w:t xml:space="preserve"> </w:t>
      </w:r>
      <w:r>
        <w:t>NDIS</w:t>
      </w:r>
      <w:r w:rsidR="33D739BE">
        <w:t xml:space="preserve"> </w:t>
      </w:r>
      <w:r>
        <w:t>support</w:t>
      </w:r>
      <w:r w:rsidR="33D739BE">
        <w:t xml:space="preserve"> </w:t>
      </w:r>
      <w:r>
        <w:t>plan.</w:t>
      </w:r>
      <w:r w:rsidR="33D739BE">
        <w:t xml:space="preserve"> </w:t>
      </w:r>
      <w:r>
        <w:t>It</w:t>
      </w:r>
      <w:r w:rsidR="33D739BE">
        <w:t xml:space="preserve"> </w:t>
      </w:r>
      <w:r>
        <w:t>may</w:t>
      </w:r>
      <w:r w:rsidR="33D739BE">
        <w:t xml:space="preserve"> </w:t>
      </w:r>
      <w:r>
        <w:t>be</w:t>
      </w:r>
      <w:r w:rsidR="33D739BE">
        <w:t xml:space="preserve"> </w:t>
      </w:r>
      <w:r>
        <w:t>that</w:t>
      </w:r>
      <w:r w:rsidR="33D739BE">
        <w:t xml:space="preserve"> </w:t>
      </w:r>
      <w:r>
        <w:t>health</w:t>
      </w:r>
      <w:r w:rsidR="33D739BE">
        <w:t xml:space="preserve"> </w:t>
      </w:r>
      <w:r>
        <w:t>services</w:t>
      </w:r>
      <w:r w:rsidR="33D739BE">
        <w:t xml:space="preserve"> </w:t>
      </w:r>
      <w:r>
        <w:t>are</w:t>
      </w:r>
      <w:r w:rsidR="33D739BE">
        <w:t xml:space="preserve"> </w:t>
      </w:r>
      <w:r>
        <w:t>their</w:t>
      </w:r>
      <w:r w:rsidR="33D739BE">
        <w:t xml:space="preserve"> </w:t>
      </w:r>
      <w:r>
        <w:t>provider</w:t>
      </w:r>
      <w:r w:rsidR="33D739BE">
        <w:t xml:space="preserve"> </w:t>
      </w:r>
      <w:r>
        <w:t>of</w:t>
      </w:r>
      <w:r w:rsidR="33D739BE">
        <w:t xml:space="preserve"> </w:t>
      </w:r>
      <w:r>
        <w:t>choice</w:t>
      </w:r>
      <w:r w:rsidR="33D739BE">
        <w:t xml:space="preserve"> </w:t>
      </w:r>
      <w:r>
        <w:t>for</w:t>
      </w:r>
      <w:r w:rsidR="33D739BE">
        <w:t xml:space="preserve"> </w:t>
      </w:r>
      <w:r>
        <w:t>specialist</w:t>
      </w:r>
      <w:r w:rsidR="33D739BE">
        <w:t xml:space="preserve"> </w:t>
      </w:r>
      <w:r>
        <w:t>services</w:t>
      </w:r>
      <w:r w:rsidR="172CF20E">
        <w:t>,</w:t>
      </w:r>
      <w:r w:rsidR="33D739BE">
        <w:t xml:space="preserve"> </w:t>
      </w:r>
      <w:r>
        <w:t>or</w:t>
      </w:r>
      <w:r w:rsidR="33D739BE">
        <w:t xml:space="preserve"> </w:t>
      </w:r>
      <w:r>
        <w:t>the</w:t>
      </w:r>
      <w:r w:rsidR="33D739BE">
        <w:t xml:space="preserve"> </w:t>
      </w:r>
      <w:r>
        <w:t>provider</w:t>
      </w:r>
      <w:r w:rsidR="33D739BE">
        <w:t xml:space="preserve"> </w:t>
      </w:r>
      <w:r>
        <w:t>of</w:t>
      </w:r>
      <w:r w:rsidR="33D739BE">
        <w:t xml:space="preserve"> </w:t>
      </w:r>
      <w:r>
        <w:t>last</w:t>
      </w:r>
      <w:r w:rsidR="33D739BE">
        <w:t xml:space="preserve"> </w:t>
      </w:r>
      <w:r>
        <w:t>resort</w:t>
      </w:r>
      <w:r w:rsidR="33D739BE">
        <w:t xml:space="preserve"> </w:t>
      </w:r>
      <w:r>
        <w:t>in</w:t>
      </w:r>
      <w:r w:rsidR="33D739BE">
        <w:t xml:space="preserve"> </w:t>
      </w:r>
      <w:r>
        <w:t>areas</w:t>
      </w:r>
      <w:r w:rsidR="33D739BE">
        <w:t xml:space="preserve"> </w:t>
      </w:r>
      <w:r>
        <w:t>where</w:t>
      </w:r>
      <w:r w:rsidR="33D739BE">
        <w:t xml:space="preserve"> </w:t>
      </w:r>
      <w:r>
        <w:t>markets</w:t>
      </w:r>
      <w:r w:rsidR="33D739BE">
        <w:t xml:space="preserve"> </w:t>
      </w:r>
      <w:r>
        <w:t>are</w:t>
      </w:r>
      <w:r w:rsidR="33D739BE">
        <w:t xml:space="preserve"> </w:t>
      </w:r>
      <w:r>
        <w:t>developing.</w:t>
      </w:r>
    </w:p>
    <w:p w14:paraId="18876384" w14:textId="77777777" w:rsidR="00253E58" w:rsidRDefault="00253E58" w:rsidP="0050324D">
      <w:pPr>
        <w:pStyle w:val="DHHSbodyafterbullets"/>
      </w:pPr>
      <w:r>
        <w:t>Health</w:t>
      </w:r>
      <w:r w:rsidR="00593ADC">
        <w:t xml:space="preserve"> </w:t>
      </w:r>
      <w:r>
        <w:t>services</w:t>
      </w:r>
      <w:r w:rsidR="00593ADC">
        <w:t xml:space="preserve"> </w:t>
      </w:r>
      <w:r w:rsidR="00125068">
        <w:t xml:space="preserve">should </w:t>
      </w:r>
      <w:r w:rsidR="6594CAA2">
        <w:t>consider</w:t>
      </w:r>
      <w:r w:rsidR="00593ADC">
        <w:t xml:space="preserve"> </w:t>
      </w:r>
      <w:r w:rsidR="3B36D44F">
        <w:t>register</w:t>
      </w:r>
      <w:r w:rsidR="453158A5">
        <w:t xml:space="preserve">ing </w:t>
      </w:r>
      <w:r>
        <w:t>as</w:t>
      </w:r>
      <w:r w:rsidR="00593ADC">
        <w:t xml:space="preserve"> </w:t>
      </w:r>
      <w:r w:rsidR="2574FA96">
        <w:t xml:space="preserve">an </w:t>
      </w:r>
      <w:r>
        <w:t>NDIS</w:t>
      </w:r>
      <w:r w:rsidR="00593ADC">
        <w:t xml:space="preserve"> </w:t>
      </w:r>
      <w:r>
        <w:t>service</w:t>
      </w:r>
      <w:r w:rsidR="00593ADC">
        <w:t xml:space="preserve"> </w:t>
      </w:r>
      <w:r>
        <w:t>provider.</w:t>
      </w:r>
      <w:r w:rsidR="00593ADC">
        <w:t xml:space="preserve"> </w:t>
      </w:r>
      <w:r>
        <w:t>This</w:t>
      </w:r>
      <w:r w:rsidR="00593ADC">
        <w:t xml:space="preserve"> </w:t>
      </w:r>
      <w:r>
        <w:t>will</w:t>
      </w:r>
      <w:r w:rsidR="00593ADC">
        <w:t xml:space="preserve"> </w:t>
      </w:r>
      <w:r>
        <w:t>enable</w:t>
      </w:r>
      <w:r w:rsidR="00593ADC">
        <w:t xml:space="preserve"> </w:t>
      </w:r>
      <w:r>
        <w:t>health</w:t>
      </w:r>
      <w:r w:rsidR="00593ADC">
        <w:t xml:space="preserve"> </w:t>
      </w:r>
      <w:r>
        <w:t>services</w:t>
      </w:r>
      <w:r w:rsidR="00593ADC">
        <w:t xml:space="preserve"> </w:t>
      </w:r>
      <w:r>
        <w:t>to</w:t>
      </w:r>
      <w:r w:rsidR="00593ADC">
        <w:t xml:space="preserve"> </w:t>
      </w:r>
      <w:r>
        <w:t>access</w:t>
      </w:r>
      <w:r w:rsidR="00593ADC">
        <w:t xml:space="preserve"> </w:t>
      </w:r>
      <w:r>
        <w:t>additional</w:t>
      </w:r>
      <w:r w:rsidR="00593ADC">
        <w:t xml:space="preserve"> </w:t>
      </w:r>
      <w:r>
        <w:t>revenue</w:t>
      </w:r>
      <w:r w:rsidR="00593ADC">
        <w:t xml:space="preserve"> </w:t>
      </w:r>
      <w:r>
        <w:t>by</w:t>
      </w:r>
      <w:r w:rsidR="00593ADC">
        <w:t xml:space="preserve"> </w:t>
      </w:r>
      <w:r>
        <w:t>billing</w:t>
      </w:r>
      <w:r w:rsidR="00593ADC">
        <w:t xml:space="preserve"> </w:t>
      </w:r>
      <w:r>
        <w:t>the</w:t>
      </w:r>
      <w:r w:rsidR="00593ADC">
        <w:t xml:space="preserve"> </w:t>
      </w:r>
      <w:r>
        <w:t>NDIS</w:t>
      </w:r>
      <w:r w:rsidR="00593ADC">
        <w:t xml:space="preserve"> </w:t>
      </w:r>
      <w:r>
        <w:t>for</w:t>
      </w:r>
      <w:r w:rsidR="00593ADC">
        <w:t xml:space="preserve"> </w:t>
      </w:r>
      <w:r>
        <w:t>funded</w:t>
      </w:r>
      <w:r w:rsidR="00593ADC">
        <w:t xml:space="preserve"> </w:t>
      </w:r>
      <w:r>
        <w:t>activities</w:t>
      </w:r>
      <w:r w:rsidR="00593ADC">
        <w:t xml:space="preserve"> </w:t>
      </w:r>
      <w:r w:rsidR="00621D83">
        <w:t>for</w:t>
      </w:r>
      <w:r w:rsidR="00593ADC">
        <w:t xml:space="preserve"> </w:t>
      </w:r>
      <w:r>
        <w:t>eligible</w:t>
      </w:r>
      <w:r w:rsidR="00593ADC">
        <w:t xml:space="preserve"> </w:t>
      </w:r>
      <w:r>
        <w:t>clients.</w:t>
      </w:r>
      <w:r w:rsidR="00593ADC">
        <w:t xml:space="preserve"> </w:t>
      </w:r>
      <w:r>
        <w:t>In</w:t>
      </w:r>
      <w:r w:rsidR="00593ADC">
        <w:t xml:space="preserve"> </w:t>
      </w:r>
      <w:r>
        <w:t>regional</w:t>
      </w:r>
      <w:r w:rsidR="00593ADC">
        <w:t xml:space="preserve"> </w:t>
      </w:r>
      <w:r>
        <w:t>areas</w:t>
      </w:r>
      <w:r w:rsidR="00F4306B">
        <w:t>,</w:t>
      </w:r>
      <w:r w:rsidR="00593ADC">
        <w:t xml:space="preserve"> </w:t>
      </w:r>
      <w:r>
        <w:t>this</w:t>
      </w:r>
      <w:r w:rsidR="00593ADC">
        <w:t xml:space="preserve"> </w:t>
      </w:r>
      <w:r>
        <w:t>will</w:t>
      </w:r>
      <w:r w:rsidR="00593ADC">
        <w:t xml:space="preserve"> </w:t>
      </w:r>
      <w:r>
        <w:t>ensure</w:t>
      </w:r>
      <w:r w:rsidR="00593ADC">
        <w:t xml:space="preserve"> </w:t>
      </w:r>
      <w:r>
        <w:t>access</w:t>
      </w:r>
      <w:r w:rsidR="00593ADC">
        <w:t xml:space="preserve"> </w:t>
      </w:r>
      <w:r>
        <w:t>to</w:t>
      </w:r>
      <w:r w:rsidR="00593ADC">
        <w:t xml:space="preserve"> </w:t>
      </w:r>
      <w:r>
        <w:t>certain</w:t>
      </w:r>
      <w:r w:rsidR="00593ADC">
        <w:t xml:space="preserve"> </w:t>
      </w:r>
      <w:r>
        <w:t>NDIS-eligible</w:t>
      </w:r>
      <w:r w:rsidR="00593ADC">
        <w:t xml:space="preserve"> </w:t>
      </w:r>
      <w:r>
        <w:t>allied</w:t>
      </w:r>
      <w:r w:rsidR="00593ADC">
        <w:t xml:space="preserve"> </w:t>
      </w:r>
      <w:r>
        <w:t>health</w:t>
      </w:r>
      <w:r w:rsidR="00593ADC">
        <w:t xml:space="preserve"> </w:t>
      </w:r>
      <w:r>
        <w:t>and</w:t>
      </w:r>
      <w:r w:rsidR="00593ADC">
        <w:t xml:space="preserve"> </w:t>
      </w:r>
      <w:r>
        <w:t>nursing</w:t>
      </w:r>
      <w:r w:rsidR="00593ADC">
        <w:t xml:space="preserve"> </w:t>
      </w:r>
      <w:r>
        <w:t>interventions</w:t>
      </w:r>
      <w:r w:rsidR="00593ADC">
        <w:t xml:space="preserve"> </w:t>
      </w:r>
      <w:r>
        <w:t>for</w:t>
      </w:r>
      <w:r w:rsidR="00593ADC">
        <w:t xml:space="preserve"> </w:t>
      </w:r>
      <w:r>
        <w:t>NDIS</w:t>
      </w:r>
      <w:r w:rsidR="00593ADC">
        <w:t xml:space="preserve"> </w:t>
      </w:r>
      <w:r>
        <w:t>participants</w:t>
      </w:r>
      <w:r w:rsidR="00F4306B">
        <w:t>,</w:t>
      </w:r>
      <w:r w:rsidR="00593ADC">
        <w:t xml:space="preserve"> </w:t>
      </w:r>
      <w:r>
        <w:t>where</w:t>
      </w:r>
      <w:r w:rsidR="00593ADC">
        <w:t xml:space="preserve"> </w:t>
      </w:r>
      <w:r>
        <w:t>these</w:t>
      </w:r>
      <w:r w:rsidR="00593ADC">
        <w:t xml:space="preserve"> </w:t>
      </w:r>
      <w:r>
        <w:t>services</w:t>
      </w:r>
      <w:r w:rsidR="00593ADC">
        <w:t xml:space="preserve"> </w:t>
      </w:r>
      <w:r>
        <w:t>may</w:t>
      </w:r>
      <w:r w:rsidR="00593ADC">
        <w:t xml:space="preserve"> </w:t>
      </w:r>
      <w:r>
        <w:t>otherwise</w:t>
      </w:r>
      <w:r w:rsidR="00593ADC">
        <w:t xml:space="preserve"> </w:t>
      </w:r>
      <w:r>
        <w:t>not</w:t>
      </w:r>
      <w:r w:rsidR="00593ADC">
        <w:t xml:space="preserve"> </w:t>
      </w:r>
      <w:r>
        <w:t>be</w:t>
      </w:r>
      <w:r w:rsidR="00593ADC">
        <w:t xml:space="preserve"> </w:t>
      </w:r>
      <w:r>
        <w:t>available</w:t>
      </w:r>
      <w:r w:rsidR="00593ADC">
        <w:t xml:space="preserve"> </w:t>
      </w:r>
      <w:r>
        <w:t>locally.</w:t>
      </w:r>
    </w:p>
    <w:p w14:paraId="1D016C23" w14:textId="77777777" w:rsidR="435635E7" w:rsidRPr="00EA1617" w:rsidRDefault="435635E7" w:rsidP="6D7E4313">
      <w:pPr>
        <w:pStyle w:val="DHHSbody"/>
        <w:rPr>
          <w:b/>
        </w:rPr>
      </w:pPr>
      <w:r w:rsidRPr="00EA1617">
        <w:rPr>
          <w:b/>
        </w:rPr>
        <w:t>A</w:t>
      </w:r>
      <w:r w:rsidRPr="00EA1617">
        <w:rPr>
          <w:rFonts w:eastAsia="Meiryo" w:cs="Arial"/>
          <w:b/>
          <w:color w:val="201547"/>
          <w:sz w:val="22"/>
          <w:szCs w:val="22"/>
        </w:rPr>
        <w:t>dmitted patients</w:t>
      </w:r>
    </w:p>
    <w:p w14:paraId="5A9E427F" w14:textId="77777777" w:rsidR="002C4098" w:rsidRDefault="00D67137" w:rsidP="00066808">
      <w:pPr>
        <w:pStyle w:val="DHHSbody"/>
      </w:pPr>
      <w:r>
        <w:t>The</w:t>
      </w:r>
      <w:r w:rsidR="00593ADC">
        <w:t xml:space="preserve"> </w:t>
      </w:r>
      <w:r>
        <w:t>NDIS</w:t>
      </w:r>
      <w:r w:rsidR="00593ADC">
        <w:t xml:space="preserve"> </w:t>
      </w:r>
      <w:r w:rsidR="00CD096E">
        <w:t>supports</w:t>
      </w:r>
      <w:r w:rsidR="00593ADC">
        <w:t xml:space="preserve"> </w:t>
      </w:r>
      <w:r w:rsidR="00F4306B">
        <w:t>h</w:t>
      </w:r>
      <w:r>
        <w:t>ealth</w:t>
      </w:r>
      <w:r w:rsidR="00593ADC">
        <w:t xml:space="preserve"> </w:t>
      </w:r>
      <w:r w:rsidR="00F4306B">
        <w:t>l</w:t>
      </w:r>
      <w:r>
        <w:t>iaison</w:t>
      </w:r>
      <w:r w:rsidR="00593ADC">
        <w:t xml:space="preserve"> </w:t>
      </w:r>
      <w:r w:rsidR="00F4306B">
        <w:t>o</w:t>
      </w:r>
      <w:r>
        <w:t>fficers</w:t>
      </w:r>
      <w:r w:rsidR="00593ADC">
        <w:t xml:space="preserve"> </w:t>
      </w:r>
      <w:r w:rsidR="00AC2EC6">
        <w:t>(HLO</w:t>
      </w:r>
      <w:r w:rsidR="00F4306B">
        <w:t>s</w:t>
      </w:r>
      <w:r w:rsidR="00AC2EC6">
        <w:t>)</w:t>
      </w:r>
      <w:r w:rsidR="00593ADC">
        <w:t xml:space="preserve"> </w:t>
      </w:r>
      <w:r>
        <w:t>to</w:t>
      </w:r>
      <w:r w:rsidR="00593ADC">
        <w:t xml:space="preserve"> </w:t>
      </w:r>
      <w:r>
        <w:t>assist</w:t>
      </w:r>
      <w:r w:rsidR="00593ADC">
        <w:t xml:space="preserve"> </w:t>
      </w:r>
      <w:r w:rsidR="007C752D">
        <w:t>NDIS</w:t>
      </w:r>
      <w:r w:rsidR="00593ADC">
        <w:t xml:space="preserve"> </w:t>
      </w:r>
      <w:r w:rsidR="007C752D">
        <w:t>participants</w:t>
      </w:r>
      <w:r w:rsidR="00593ADC">
        <w:t xml:space="preserve"> </w:t>
      </w:r>
      <w:r w:rsidR="007C752D">
        <w:t>to</w:t>
      </w:r>
      <w:r w:rsidR="00593ADC">
        <w:t xml:space="preserve"> </w:t>
      </w:r>
      <w:r w:rsidR="007C752D">
        <w:t>move</w:t>
      </w:r>
      <w:r w:rsidR="00593ADC">
        <w:t xml:space="preserve"> </w:t>
      </w:r>
      <w:r w:rsidR="007C752D">
        <w:t>through</w:t>
      </w:r>
      <w:r w:rsidR="00593ADC">
        <w:t xml:space="preserve"> </w:t>
      </w:r>
      <w:r w:rsidR="007C752D">
        <w:t>the</w:t>
      </w:r>
      <w:r w:rsidR="00593ADC">
        <w:t xml:space="preserve"> </w:t>
      </w:r>
      <w:r w:rsidR="007C752D">
        <w:t>NDIS</w:t>
      </w:r>
      <w:r w:rsidR="00593ADC">
        <w:t xml:space="preserve"> </w:t>
      </w:r>
      <w:r w:rsidR="007C752D">
        <w:t>pathway</w:t>
      </w:r>
      <w:r w:rsidR="00593ADC">
        <w:t xml:space="preserve"> </w:t>
      </w:r>
      <w:r w:rsidR="0043595E">
        <w:t>while</w:t>
      </w:r>
      <w:r w:rsidR="00593ADC">
        <w:t xml:space="preserve"> </w:t>
      </w:r>
      <w:r w:rsidR="0043595E">
        <w:t>in</w:t>
      </w:r>
      <w:r w:rsidR="00593ADC">
        <w:t xml:space="preserve"> </w:t>
      </w:r>
      <w:r w:rsidR="0043595E">
        <w:t>hospital</w:t>
      </w:r>
      <w:r w:rsidR="00950CB1">
        <w:t>.</w:t>
      </w:r>
      <w:r w:rsidR="00593ADC">
        <w:t xml:space="preserve"> </w:t>
      </w:r>
      <w:r w:rsidR="00950CB1">
        <w:t>They</w:t>
      </w:r>
      <w:r w:rsidR="00593ADC">
        <w:t xml:space="preserve"> </w:t>
      </w:r>
      <w:r w:rsidR="00950CB1">
        <w:t>are</w:t>
      </w:r>
      <w:r w:rsidR="00593ADC">
        <w:t xml:space="preserve"> </w:t>
      </w:r>
      <w:r w:rsidR="0051742F">
        <w:t xml:space="preserve">essential </w:t>
      </w:r>
      <w:r w:rsidR="00950CB1">
        <w:t>contacts</w:t>
      </w:r>
      <w:r w:rsidR="00593ADC">
        <w:t xml:space="preserve"> </w:t>
      </w:r>
      <w:r w:rsidR="000E400B">
        <w:t>for</w:t>
      </w:r>
      <w:r w:rsidR="00593ADC">
        <w:t xml:space="preserve"> </w:t>
      </w:r>
      <w:r w:rsidR="000E400B">
        <w:t>health</w:t>
      </w:r>
      <w:r w:rsidR="00593ADC">
        <w:t xml:space="preserve"> </w:t>
      </w:r>
      <w:r w:rsidR="000E400B">
        <w:t>services</w:t>
      </w:r>
      <w:r w:rsidR="00F4306B">
        <w:t xml:space="preserve"> for </w:t>
      </w:r>
      <w:r w:rsidR="2361B329">
        <w:t>engaging</w:t>
      </w:r>
      <w:r w:rsidR="00F4306B">
        <w:t xml:space="preserve"> with the NDIS</w:t>
      </w:r>
      <w:r w:rsidR="002C4098">
        <w:t>,</w:t>
      </w:r>
      <w:r w:rsidR="00F4306B">
        <w:t xml:space="preserve"> specifically relating to </w:t>
      </w:r>
      <w:r w:rsidR="2361B329">
        <w:t>discharge</w:t>
      </w:r>
      <w:r w:rsidR="00F4306B">
        <w:t xml:space="preserve"> planning and </w:t>
      </w:r>
      <w:r w:rsidR="2361B329">
        <w:t>escalation</w:t>
      </w:r>
      <w:r w:rsidR="00F4306B">
        <w:t xml:space="preserve"> of protracted discharge delays.</w:t>
      </w:r>
    </w:p>
    <w:p w14:paraId="0469DC6E" w14:textId="77777777" w:rsidR="00101F01" w:rsidRDefault="00593ADC" w:rsidP="00066808">
      <w:pPr>
        <w:pStyle w:val="DHHSbody"/>
      </w:pPr>
      <w:r>
        <w:t>T</w:t>
      </w:r>
      <w:r w:rsidR="00101F01">
        <w:t>heir</w:t>
      </w:r>
      <w:r>
        <w:t xml:space="preserve"> </w:t>
      </w:r>
      <w:r w:rsidR="00101F01">
        <w:t>role</w:t>
      </w:r>
      <w:r>
        <w:t xml:space="preserve"> </w:t>
      </w:r>
      <w:r w:rsidR="00101F01">
        <w:t>includes:</w:t>
      </w:r>
    </w:p>
    <w:p w14:paraId="6C3A16B7" w14:textId="77777777" w:rsidR="001E3E98" w:rsidRDefault="172CF20E" w:rsidP="00413CF7">
      <w:pPr>
        <w:pStyle w:val="DHHSbullet1"/>
      </w:pPr>
      <w:r>
        <w:lastRenderedPageBreak/>
        <w:t>p</w:t>
      </w:r>
      <w:r w:rsidR="23EB1E4A">
        <w:t>romoting</w:t>
      </w:r>
      <w:r w:rsidR="33D739BE">
        <w:t xml:space="preserve"> </w:t>
      </w:r>
      <w:r w:rsidR="23EB1E4A">
        <w:t>understanding</w:t>
      </w:r>
      <w:r w:rsidR="33D739BE">
        <w:t xml:space="preserve"> </w:t>
      </w:r>
      <w:r w:rsidR="23EB1E4A">
        <w:t>of</w:t>
      </w:r>
      <w:r w:rsidR="33D739BE">
        <w:t xml:space="preserve"> </w:t>
      </w:r>
      <w:r w:rsidR="23EB1E4A">
        <w:t>the</w:t>
      </w:r>
      <w:r w:rsidR="33D739BE">
        <w:t xml:space="preserve"> </w:t>
      </w:r>
      <w:r w:rsidR="3A044E29">
        <w:t>N</w:t>
      </w:r>
      <w:r w:rsidR="23EB1E4A">
        <w:t>DIS</w:t>
      </w:r>
      <w:r w:rsidR="33D739BE">
        <w:t xml:space="preserve"> </w:t>
      </w:r>
      <w:r w:rsidR="23EB1E4A">
        <w:t>within</w:t>
      </w:r>
      <w:r w:rsidR="33D739BE">
        <w:t xml:space="preserve"> </w:t>
      </w:r>
      <w:r w:rsidR="23EB1E4A">
        <w:t>health</w:t>
      </w:r>
      <w:r w:rsidR="33D739BE">
        <w:t xml:space="preserve"> </w:t>
      </w:r>
      <w:r w:rsidR="23EB1E4A">
        <w:t>services</w:t>
      </w:r>
      <w:r w:rsidR="33D739BE">
        <w:t xml:space="preserve"> </w:t>
      </w:r>
      <w:r w:rsidR="23EB1E4A">
        <w:t>to</w:t>
      </w:r>
      <w:r w:rsidR="33D739BE">
        <w:t xml:space="preserve"> </w:t>
      </w:r>
      <w:r w:rsidR="23EB1E4A">
        <w:t>support</w:t>
      </w:r>
      <w:r w:rsidR="33D739BE">
        <w:t xml:space="preserve"> </w:t>
      </w:r>
      <w:r w:rsidR="79E68F5E">
        <w:t>hospital</w:t>
      </w:r>
      <w:r w:rsidR="33D739BE">
        <w:t xml:space="preserve"> </w:t>
      </w:r>
      <w:r w:rsidR="79E68F5E">
        <w:t>disch</w:t>
      </w:r>
      <w:r w:rsidR="75656463">
        <w:t>a</w:t>
      </w:r>
      <w:r w:rsidR="79E68F5E">
        <w:t>rge</w:t>
      </w:r>
      <w:r w:rsidR="274F3C70">
        <w:t>,</w:t>
      </w:r>
      <w:r w:rsidR="33D739BE">
        <w:t xml:space="preserve"> </w:t>
      </w:r>
      <w:r w:rsidR="75656463">
        <w:t>such</w:t>
      </w:r>
      <w:r w:rsidR="33D739BE">
        <w:t xml:space="preserve"> </w:t>
      </w:r>
      <w:r w:rsidR="75656463">
        <w:t>as</w:t>
      </w:r>
      <w:r w:rsidR="33D739BE">
        <w:t xml:space="preserve"> </w:t>
      </w:r>
      <w:r w:rsidR="3CB7A87F">
        <w:t>understanding</w:t>
      </w:r>
      <w:r w:rsidR="33D739BE">
        <w:t xml:space="preserve"> </w:t>
      </w:r>
      <w:r w:rsidR="3CB7A87F">
        <w:t>the</w:t>
      </w:r>
      <w:r w:rsidR="33D739BE">
        <w:t xml:space="preserve"> </w:t>
      </w:r>
      <w:r w:rsidR="3CB7A87F">
        <w:t>participant</w:t>
      </w:r>
      <w:r w:rsidR="33D739BE">
        <w:t xml:space="preserve"> </w:t>
      </w:r>
      <w:r w:rsidR="3CB7A87F">
        <w:t>pathway</w:t>
      </w:r>
      <w:r w:rsidR="33D739BE">
        <w:t xml:space="preserve"> </w:t>
      </w:r>
      <w:r w:rsidR="745E7BA7">
        <w:t>from</w:t>
      </w:r>
      <w:r w:rsidR="33D739BE">
        <w:t xml:space="preserve"> </w:t>
      </w:r>
      <w:r w:rsidR="745E7BA7">
        <w:t>access</w:t>
      </w:r>
      <w:r w:rsidR="33D739BE">
        <w:t xml:space="preserve"> </w:t>
      </w:r>
      <w:r w:rsidR="745E7BA7">
        <w:t>to</w:t>
      </w:r>
      <w:r w:rsidR="33D739BE">
        <w:t xml:space="preserve"> </w:t>
      </w:r>
      <w:r w:rsidR="745E7BA7">
        <w:t>pre-planning,</w:t>
      </w:r>
      <w:r w:rsidR="33D739BE">
        <w:t xml:space="preserve"> </w:t>
      </w:r>
      <w:r w:rsidR="745E7BA7">
        <w:t>plan</w:t>
      </w:r>
      <w:r w:rsidR="33D739BE">
        <w:t xml:space="preserve"> </w:t>
      </w:r>
      <w:r w:rsidR="745E7BA7">
        <w:t>development</w:t>
      </w:r>
      <w:r w:rsidR="33D739BE">
        <w:t xml:space="preserve"> </w:t>
      </w:r>
      <w:r w:rsidR="745E7BA7">
        <w:t>and</w:t>
      </w:r>
      <w:r w:rsidR="33D739BE">
        <w:t xml:space="preserve"> </w:t>
      </w:r>
      <w:r w:rsidR="745E7BA7">
        <w:t>implementation</w:t>
      </w:r>
    </w:p>
    <w:p w14:paraId="0B865183" w14:textId="77777777" w:rsidR="005000FC" w:rsidRDefault="172CF20E" w:rsidP="00413CF7">
      <w:pPr>
        <w:pStyle w:val="DHHSbullet1"/>
      </w:pPr>
      <w:r>
        <w:t>p</w:t>
      </w:r>
      <w:r w:rsidR="22F6D0A5">
        <w:t>romot</w:t>
      </w:r>
      <w:r w:rsidR="3A044E29">
        <w:t>ing</w:t>
      </w:r>
      <w:r w:rsidR="33D739BE">
        <w:t xml:space="preserve"> </w:t>
      </w:r>
      <w:r w:rsidR="22F6D0A5">
        <w:t>awareness</w:t>
      </w:r>
      <w:r w:rsidR="33D739BE">
        <w:t xml:space="preserve"> </w:t>
      </w:r>
      <w:r w:rsidR="22F6D0A5">
        <w:t>of</w:t>
      </w:r>
      <w:r w:rsidR="33D739BE">
        <w:t xml:space="preserve"> </w:t>
      </w:r>
      <w:r w:rsidR="22F6D0A5">
        <w:t>the</w:t>
      </w:r>
      <w:r w:rsidR="33D739BE">
        <w:t xml:space="preserve"> </w:t>
      </w:r>
      <w:r w:rsidR="22F6D0A5">
        <w:t>scope</w:t>
      </w:r>
      <w:r w:rsidR="33D739BE">
        <w:t xml:space="preserve"> </w:t>
      </w:r>
      <w:r w:rsidR="22F6D0A5">
        <w:t>of</w:t>
      </w:r>
      <w:r w:rsidR="33D739BE">
        <w:t xml:space="preserve"> </w:t>
      </w:r>
      <w:r w:rsidR="22F6D0A5">
        <w:t>supports</w:t>
      </w:r>
      <w:r w:rsidR="33D739BE">
        <w:t xml:space="preserve"> </w:t>
      </w:r>
      <w:r w:rsidR="22F6D0A5">
        <w:t>and</w:t>
      </w:r>
      <w:r w:rsidR="33D739BE">
        <w:t xml:space="preserve"> </w:t>
      </w:r>
      <w:r w:rsidR="22F6D0A5">
        <w:t>services</w:t>
      </w:r>
      <w:r w:rsidR="33D739BE">
        <w:t xml:space="preserve"> </w:t>
      </w:r>
      <w:r w:rsidR="22F6D0A5">
        <w:t>provided</w:t>
      </w:r>
      <w:r w:rsidR="33D739BE">
        <w:t xml:space="preserve"> </w:t>
      </w:r>
      <w:r w:rsidR="22F6D0A5">
        <w:t>by</w:t>
      </w:r>
      <w:r w:rsidR="33D739BE">
        <w:t xml:space="preserve"> </w:t>
      </w:r>
      <w:r w:rsidR="22F6D0A5">
        <w:t>the</w:t>
      </w:r>
      <w:r w:rsidR="33D739BE">
        <w:t xml:space="preserve"> </w:t>
      </w:r>
      <w:r w:rsidR="22F6D0A5">
        <w:t>NDIS</w:t>
      </w:r>
    </w:p>
    <w:p w14:paraId="3AF1B8C6" w14:textId="77777777" w:rsidR="001B7064" w:rsidRDefault="172CF20E" w:rsidP="00413CF7">
      <w:pPr>
        <w:pStyle w:val="DHHSbullet1"/>
      </w:pPr>
      <w:r>
        <w:t>l</w:t>
      </w:r>
      <w:r w:rsidR="767F8DF1">
        <w:t>ink</w:t>
      </w:r>
      <w:r w:rsidR="3A044E29">
        <w:t>ing</w:t>
      </w:r>
      <w:r w:rsidR="33D739BE">
        <w:t xml:space="preserve"> </w:t>
      </w:r>
      <w:r w:rsidR="767F8DF1">
        <w:t>directly</w:t>
      </w:r>
      <w:r w:rsidR="33D739BE">
        <w:t xml:space="preserve"> </w:t>
      </w:r>
      <w:r w:rsidR="767F8DF1">
        <w:t>with</w:t>
      </w:r>
      <w:r w:rsidR="33D739BE">
        <w:t xml:space="preserve"> </w:t>
      </w:r>
      <w:r w:rsidR="2EFBE4F4">
        <w:t>health</w:t>
      </w:r>
      <w:r w:rsidR="33D739BE">
        <w:t xml:space="preserve"> </w:t>
      </w:r>
      <w:r w:rsidR="2EFBE4F4">
        <w:t>clinicians</w:t>
      </w:r>
      <w:r w:rsidR="33D739BE">
        <w:t xml:space="preserve"> </w:t>
      </w:r>
      <w:r w:rsidR="6F2AEDE8">
        <w:t>and</w:t>
      </w:r>
      <w:r w:rsidR="33D739BE">
        <w:t xml:space="preserve"> </w:t>
      </w:r>
      <w:r w:rsidR="6F2AEDE8">
        <w:t>allied</w:t>
      </w:r>
      <w:r w:rsidR="33D739BE">
        <w:t xml:space="preserve"> </w:t>
      </w:r>
      <w:r w:rsidR="6F2AEDE8">
        <w:t>health</w:t>
      </w:r>
      <w:r w:rsidR="33D739BE">
        <w:t xml:space="preserve"> </w:t>
      </w:r>
      <w:r w:rsidR="6F2AEDE8">
        <w:t>professionals</w:t>
      </w:r>
      <w:r w:rsidR="33D739BE">
        <w:t xml:space="preserve"> </w:t>
      </w:r>
      <w:r w:rsidR="6F2AEDE8">
        <w:t>to</w:t>
      </w:r>
      <w:r w:rsidR="33D739BE">
        <w:t xml:space="preserve"> </w:t>
      </w:r>
      <w:r w:rsidR="6F2AEDE8">
        <w:t>provide</w:t>
      </w:r>
      <w:r w:rsidR="33D739BE">
        <w:t xml:space="preserve"> </w:t>
      </w:r>
      <w:r w:rsidR="6F2AEDE8">
        <w:t>support</w:t>
      </w:r>
      <w:r w:rsidR="33D739BE">
        <w:t xml:space="preserve"> </w:t>
      </w:r>
      <w:r w:rsidR="52386AFC">
        <w:t xml:space="preserve">and coordination </w:t>
      </w:r>
      <w:r w:rsidR="0A3C810E">
        <w:t>for</w:t>
      </w:r>
      <w:r w:rsidR="5DF6327B">
        <w:t xml:space="preserve"> </w:t>
      </w:r>
      <w:r w:rsidR="7C27CA93">
        <w:t>discharge</w:t>
      </w:r>
      <w:r w:rsidR="33D739BE">
        <w:t xml:space="preserve"> </w:t>
      </w:r>
      <w:r w:rsidR="06CF65E2">
        <w:t>planning,</w:t>
      </w:r>
      <w:r w:rsidR="33D739BE">
        <w:t xml:space="preserve"> </w:t>
      </w:r>
      <w:r w:rsidR="06CF65E2">
        <w:t>case</w:t>
      </w:r>
      <w:r w:rsidR="33D739BE">
        <w:t xml:space="preserve"> </w:t>
      </w:r>
      <w:r w:rsidR="06CF65E2">
        <w:t>conferences</w:t>
      </w:r>
      <w:r w:rsidR="33D739BE">
        <w:t xml:space="preserve"> </w:t>
      </w:r>
      <w:r w:rsidR="06CF65E2">
        <w:t>and</w:t>
      </w:r>
      <w:r w:rsidR="33D739BE">
        <w:t xml:space="preserve"> </w:t>
      </w:r>
      <w:r w:rsidR="06CF65E2">
        <w:t>information</w:t>
      </w:r>
      <w:r w:rsidR="33D739BE">
        <w:t xml:space="preserve"> </w:t>
      </w:r>
      <w:r w:rsidR="06CF65E2">
        <w:t>exchange</w:t>
      </w:r>
    </w:p>
    <w:p w14:paraId="664A67E2" w14:textId="77777777" w:rsidR="00C4391E" w:rsidRDefault="6E854060" w:rsidP="00413CF7">
      <w:pPr>
        <w:pStyle w:val="DHHSbullet1"/>
      </w:pPr>
      <w:r>
        <w:t>engag</w:t>
      </w:r>
      <w:r w:rsidR="5E804B91">
        <w:t>ing</w:t>
      </w:r>
      <w:r>
        <w:t xml:space="preserve"> directly with NDIS participants</w:t>
      </w:r>
      <w:r w:rsidR="203A2551">
        <w:t xml:space="preserve"> </w:t>
      </w:r>
      <w:r w:rsidR="5E804B91">
        <w:t>(patients)</w:t>
      </w:r>
      <w:r>
        <w:t xml:space="preserve"> </w:t>
      </w:r>
      <w:r w:rsidR="2A89B321">
        <w:t xml:space="preserve">to problem solve </w:t>
      </w:r>
      <w:r w:rsidR="6F729030">
        <w:t>barriers to discharge</w:t>
      </w:r>
    </w:p>
    <w:p w14:paraId="4F802EC7" w14:textId="77777777" w:rsidR="009711A5" w:rsidRDefault="2309B5D1" w:rsidP="00413CF7">
      <w:pPr>
        <w:pStyle w:val="DHHSbullet1"/>
      </w:pPr>
      <w:r>
        <w:t xml:space="preserve">escalation of protracted </w:t>
      </w:r>
      <w:r w:rsidR="4AA24DA1">
        <w:t xml:space="preserve">and complex </w:t>
      </w:r>
      <w:r>
        <w:t>di</w:t>
      </w:r>
      <w:r w:rsidR="4AA24DA1">
        <w:t>s</w:t>
      </w:r>
      <w:r>
        <w:t xml:space="preserve">charges </w:t>
      </w:r>
      <w:r w:rsidR="4AA24DA1">
        <w:t>to</w:t>
      </w:r>
      <w:r w:rsidR="203A2551">
        <w:t xml:space="preserve"> the NDIS Hospital Interface Branch for prioritisation.</w:t>
      </w:r>
      <w:r w:rsidR="216F913C">
        <w:t xml:space="preserve"> </w:t>
      </w:r>
    </w:p>
    <w:p w14:paraId="038F74CB" w14:textId="77777777" w:rsidR="000E2338" w:rsidRDefault="000E2338" w:rsidP="000E2338">
      <w:pPr>
        <w:pStyle w:val="DHHSbodyafterbullets"/>
      </w:pPr>
      <w:r>
        <w:t>NDIS</w:t>
      </w:r>
      <w:r w:rsidR="00F4306B">
        <w:t>-</w:t>
      </w:r>
      <w:r>
        <w:t>funded</w:t>
      </w:r>
      <w:r w:rsidR="00593ADC">
        <w:t xml:space="preserve"> </w:t>
      </w:r>
      <w:r w:rsidR="00E864FC">
        <w:t>HLO</w:t>
      </w:r>
      <w:r w:rsidR="00593ADC">
        <w:t xml:space="preserve"> </w:t>
      </w:r>
      <w:r>
        <w:t>positions</w:t>
      </w:r>
      <w:r w:rsidR="00593ADC">
        <w:t xml:space="preserve"> </w:t>
      </w:r>
      <w:r w:rsidR="043F59AF">
        <w:t xml:space="preserve">support all health services </w:t>
      </w:r>
      <w:r>
        <w:t>throughout</w:t>
      </w:r>
      <w:r w:rsidR="00593ADC">
        <w:t xml:space="preserve"> </w:t>
      </w:r>
      <w:r>
        <w:t>Victoria.</w:t>
      </w:r>
      <w:r w:rsidR="00593ADC">
        <w:t xml:space="preserve"> </w:t>
      </w:r>
      <w:r w:rsidR="69BAAF45">
        <w:t xml:space="preserve">Referrals to be directed to </w:t>
      </w:r>
      <w:r w:rsidR="002E15B1">
        <w:t>h</w:t>
      </w:r>
      <w:r w:rsidR="676D96D4">
        <w:t>ospitals</w:t>
      </w:r>
      <w:r w:rsidR="5C781B29">
        <w:t xml:space="preserve"> </w:t>
      </w:r>
      <w:r w:rsidR="676D96D4">
        <w:t>that</w:t>
      </w:r>
      <w:r w:rsidR="5C781B29">
        <w:t xml:space="preserve"> </w:t>
      </w:r>
      <w:r w:rsidR="676D96D4">
        <w:t>do</w:t>
      </w:r>
      <w:r w:rsidR="5C781B29">
        <w:t xml:space="preserve"> </w:t>
      </w:r>
      <w:r w:rsidR="676D96D4">
        <w:t>not</w:t>
      </w:r>
      <w:r w:rsidR="5C781B29">
        <w:t xml:space="preserve"> </w:t>
      </w:r>
      <w:r w:rsidR="676D96D4">
        <w:t>have</w:t>
      </w:r>
      <w:r w:rsidR="5C781B29">
        <w:t xml:space="preserve"> </w:t>
      </w:r>
      <w:r w:rsidR="676D96D4">
        <w:t>a</w:t>
      </w:r>
      <w:r w:rsidR="4C8B81CD">
        <w:t>n</w:t>
      </w:r>
      <w:r w:rsidR="5C781B29">
        <w:t xml:space="preserve"> </w:t>
      </w:r>
      <w:r w:rsidR="676D96D4">
        <w:t>HLO</w:t>
      </w:r>
      <w:r w:rsidR="5C781B29">
        <w:t xml:space="preserve"> </w:t>
      </w:r>
      <w:r w:rsidR="16762E73">
        <w:t>can</w:t>
      </w:r>
      <w:r w:rsidR="5C781B29">
        <w:t xml:space="preserve"> </w:t>
      </w:r>
      <w:r w:rsidR="16762E73">
        <w:t>refer</w:t>
      </w:r>
      <w:r w:rsidR="5C781B29">
        <w:t xml:space="preserve"> </w:t>
      </w:r>
      <w:r w:rsidR="1A396A27">
        <w:t xml:space="preserve">and </w:t>
      </w:r>
      <w:r w:rsidR="16762E73">
        <w:t>seek</w:t>
      </w:r>
      <w:r w:rsidR="5C781B29">
        <w:t xml:space="preserve"> </w:t>
      </w:r>
      <w:r w:rsidR="16762E73">
        <w:t>support</w:t>
      </w:r>
      <w:r w:rsidR="5C781B29">
        <w:t xml:space="preserve"> </w:t>
      </w:r>
      <w:r w:rsidR="10010D83">
        <w:t>by</w:t>
      </w:r>
      <w:r w:rsidR="08C13873">
        <w:t xml:space="preserve"> </w:t>
      </w:r>
      <w:hyperlink r:id="rId190" w:history="1">
        <w:r w:rsidR="08C13873" w:rsidRPr="002E15B1">
          <w:rPr>
            <w:rStyle w:val="Hyperlink"/>
          </w:rPr>
          <w:t>emailing the NDIA’s central inbox</w:t>
        </w:r>
      </w:hyperlink>
      <w:r w:rsidR="08C13873">
        <w:t xml:space="preserve"> </w:t>
      </w:r>
      <w:r w:rsidR="002E15B1">
        <w:t>&lt;</w:t>
      </w:r>
      <w:r w:rsidR="002E15B1" w:rsidRPr="003D2474">
        <w:t>health.liaison.officer@ndis.gov.au</w:t>
      </w:r>
      <w:r w:rsidR="002E15B1">
        <w:t>&gt;. R</w:t>
      </w:r>
      <w:r w:rsidR="00F56DE6">
        <w:t>eferra</w:t>
      </w:r>
      <w:r w:rsidR="00E864FC">
        <w:t>l</w:t>
      </w:r>
      <w:r w:rsidR="00F56DE6">
        <w:t>s</w:t>
      </w:r>
      <w:r w:rsidR="00593ADC">
        <w:t xml:space="preserve"> </w:t>
      </w:r>
      <w:r w:rsidR="00F56DE6">
        <w:t>will</w:t>
      </w:r>
      <w:r w:rsidR="00593ADC">
        <w:t xml:space="preserve"> </w:t>
      </w:r>
      <w:r w:rsidR="00F56DE6">
        <w:t>be</w:t>
      </w:r>
      <w:r w:rsidR="00593ADC">
        <w:t xml:space="preserve"> </w:t>
      </w:r>
      <w:r w:rsidR="00F56DE6">
        <w:t>triaged</w:t>
      </w:r>
      <w:r w:rsidR="00593ADC">
        <w:t xml:space="preserve"> </w:t>
      </w:r>
      <w:r w:rsidR="00843908">
        <w:t>to</w:t>
      </w:r>
      <w:r w:rsidR="00593ADC">
        <w:t xml:space="preserve"> </w:t>
      </w:r>
      <w:r w:rsidR="00E864FC">
        <w:t>the</w:t>
      </w:r>
      <w:r w:rsidR="00593ADC">
        <w:t xml:space="preserve"> </w:t>
      </w:r>
      <w:r w:rsidR="00E864FC">
        <w:t>next</w:t>
      </w:r>
      <w:r w:rsidR="00593ADC">
        <w:t xml:space="preserve"> </w:t>
      </w:r>
      <w:r w:rsidR="00E864FC">
        <w:t>available</w:t>
      </w:r>
      <w:r w:rsidR="00593ADC">
        <w:t xml:space="preserve"> </w:t>
      </w:r>
      <w:r w:rsidR="00843908">
        <w:t>HLO</w:t>
      </w:r>
      <w:r w:rsidR="00E864FC">
        <w:t>.</w:t>
      </w:r>
      <w:r w:rsidR="00593ADC">
        <w:t xml:space="preserve"> </w:t>
      </w:r>
    </w:p>
    <w:p w14:paraId="318043D3" w14:textId="77777777" w:rsidR="0644295A" w:rsidRDefault="0644295A" w:rsidP="00EA1617">
      <w:pPr>
        <w:pStyle w:val="Heading5"/>
        <w:spacing w:line="259" w:lineRule="auto"/>
      </w:pPr>
      <w:r>
        <w:t xml:space="preserve">Hospital </w:t>
      </w:r>
      <w:r w:rsidR="002E15B1">
        <w:t xml:space="preserve">admission and </w:t>
      </w:r>
      <w:r>
        <w:t>discharge</w:t>
      </w:r>
    </w:p>
    <w:p w14:paraId="20B6B259" w14:textId="77777777" w:rsidR="002E15B1" w:rsidRPr="002E15B1" w:rsidRDefault="002E15B1" w:rsidP="003D2474">
      <w:pPr>
        <w:pStyle w:val="DHHSbody"/>
      </w:pPr>
      <w:r>
        <w:t>When an NDIS participant is admitted to hospital:</w:t>
      </w:r>
    </w:p>
    <w:p w14:paraId="1BE4B8C1" w14:textId="77777777" w:rsidR="0644295A" w:rsidRDefault="002E15B1" w:rsidP="00413CF7">
      <w:pPr>
        <w:pStyle w:val="DHHSbullet1"/>
      </w:pPr>
      <w:r>
        <w:t>the h</w:t>
      </w:r>
      <w:r w:rsidR="0644295A">
        <w:t>ealth service</w:t>
      </w:r>
      <w:r>
        <w:t xml:space="preserve"> must</w:t>
      </w:r>
      <w:r w:rsidR="0644295A">
        <w:t xml:space="preserve"> notify the NDIS</w:t>
      </w:r>
      <w:r w:rsidR="19D95025">
        <w:t xml:space="preserve"> </w:t>
      </w:r>
    </w:p>
    <w:p w14:paraId="30909556" w14:textId="77777777" w:rsidR="7F9B8078" w:rsidRDefault="002E15B1" w:rsidP="00413CF7">
      <w:pPr>
        <w:pStyle w:val="DHHSbullet1"/>
      </w:pPr>
      <w:r>
        <w:t>t</w:t>
      </w:r>
      <w:r w:rsidR="7F9B8078" w:rsidRPr="552C1E6B">
        <w:t xml:space="preserve">he NDIS consent form should </w:t>
      </w:r>
      <w:r w:rsidR="084C767A" w:rsidRPr="552C1E6B">
        <w:t>be completed and submitted to the NDIS</w:t>
      </w:r>
      <w:r>
        <w:t>,</w:t>
      </w:r>
      <w:r w:rsidR="084C767A" w:rsidRPr="552C1E6B">
        <w:t xml:space="preserve"> </w:t>
      </w:r>
      <w:r w:rsidR="27EE56DC" w:rsidRPr="552C1E6B">
        <w:t xml:space="preserve">to share information </w:t>
      </w:r>
      <w:r w:rsidR="5506E05A" w:rsidRPr="552C1E6B">
        <w:t>to support planning for the participant</w:t>
      </w:r>
      <w:r>
        <w:t>’</w:t>
      </w:r>
      <w:r w:rsidR="5506E05A" w:rsidRPr="552C1E6B">
        <w:t>s discharge as soon as practicable</w:t>
      </w:r>
    </w:p>
    <w:p w14:paraId="35BDDA30" w14:textId="77777777" w:rsidR="5FFBBEF0" w:rsidRDefault="00B16448" w:rsidP="00413CF7">
      <w:pPr>
        <w:pStyle w:val="DHHSbullet1"/>
      </w:pPr>
      <w:r>
        <w:t>the h</w:t>
      </w:r>
      <w:r w:rsidR="5FFBBEF0">
        <w:t>ealth service</w:t>
      </w:r>
      <w:r>
        <w:t xml:space="preserve"> must</w:t>
      </w:r>
      <w:r w:rsidR="5FFBBEF0">
        <w:t xml:space="preserve"> notify the NDIS at the earliest convenience</w:t>
      </w:r>
      <w:r>
        <w:t>,</w:t>
      </w:r>
      <w:r w:rsidR="5FFBBEF0">
        <w:t xml:space="preserve"> if changes to the </w:t>
      </w:r>
      <w:r w:rsidR="7D1AED01">
        <w:t>person's</w:t>
      </w:r>
      <w:r w:rsidR="5FFBBEF0">
        <w:t xml:space="preserve"> NDIS plan may be required to support their discharge</w:t>
      </w:r>
      <w:r w:rsidR="17932DFD">
        <w:t xml:space="preserve">. This will trigger the NDIS to commence planning for delivery of an interim discharge plan </w:t>
      </w:r>
      <w:r w:rsidR="55744380">
        <w:t>within</w:t>
      </w:r>
      <w:r w:rsidR="17932DFD">
        <w:t xml:space="preserve"> 15</w:t>
      </w:r>
      <w:r>
        <w:t>–</w:t>
      </w:r>
      <w:r w:rsidR="17932DFD">
        <w:t>30 days of the health service</w:t>
      </w:r>
      <w:r>
        <w:t>’</w:t>
      </w:r>
      <w:r w:rsidR="1CDFDE42">
        <w:t>s notification of admission</w:t>
      </w:r>
    </w:p>
    <w:p w14:paraId="4F682406" w14:textId="77777777" w:rsidR="0AD461F1" w:rsidRDefault="00B16448" w:rsidP="00413CF7">
      <w:pPr>
        <w:pStyle w:val="DHHSbullet1"/>
      </w:pPr>
      <w:r>
        <w:t>i</w:t>
      </w:r>
      <w:r w:rsidR="0AD461F1" w:rsidRPr="6D7E4313">
        <w:t>npatient allied health assessments to support discharge are to be completed by the health service</w:t>
      </w:r>
    </w:p>
    <w:p w14:paraId="693AEA0C" w14:textId="77777777" w:rsidR="45D93E4F" w:rsidRDefault="00B16448" w:rsidP="00413CF7">
      <w:pPr>
        <w:pStyle w:val="DHHSbullet1"/>
      </w:pPr>
      <w:r>
        <w:t>the h</w:t>
      </w:r>
      <w:r w:rsidR="45D93E4F">
        <w:t xml:space="preserve">ealth service </w:t>
      </w:r>
      <w:r>
        <w:t>must</w:t>
      </w:r>
      <w:r w:rsidR="45D93E4F">
        <w:t xml:space="preserve"> provide the NDIS with the relevant evidence to support participant plan reviews. This ca</w:t>
      </w:r>
      <w:r w:rsidR="35EFA922">
        <w:t xml:space="preserve">n be </w:t>
      </w:r>
      <w:r>
        <w:t xml:space="preserve">done </w:t>
      </w:r>
      <w:r w:rsidR="35EFA922">
        <w:t>by submittin</w:t>
      </w:r>
      <w:r w:rsidR="24E6C63B">
        <w:t>g</w:t>
      </w:r>
      <w:r w:rsidR="35EFA922">
        <w:t xml:space="preserve"> the NDIS discharge </w:t>
      </w:r>
      <w:r w:rsidR="33FE52A0">
        <w:t>assessment form</w:t>
      </w:r>
      <w:r w:rsidR="7A79116F">
        <w:t xml:space="preserve"> or the </w:t>
      </w:r>
      <w:r w:rsidR="492336DE">
        <w:t xml:space="preserve">health service’s </w:t>
      </w:r>
      <w:r w:rsidR="7A79116F">
        <w:t>equivalent</w:t>
      </w:r>
      <w:r w:rsidR="5A2A305B">
        <w:t xml:space="preserve"> template.</w:t>
      </w:r>
    </w:p>
    <w:p w14:paraId="1431AF78" w14:textId="77777777" w:rsidR="00253E58" w:rsidRDefault="00253E58" w:rsidP="00BE0262">
      <w:pPr>
        <w:pStyle w:val="Heading5"/>
      </w:pPr>
      <w:r>
        <w:t>Health</w:t>
      </w:r>
      <w:r w:rsidR="00593ADC">
        <w:t xml:space="preserve"> </w:t>
      </w:r>
      <w:r>
        <w:t>service</w:t>
      </w:r>
      <w:r w:rsidR="00593ADC">
        <w:t xml:space="preserve"> </w:t>
      </w:r>
      <w:r>
        <w:t>responsibility</w:t>
      </w:r>
      <w:r w:rsidR="00593ADC">
        <w:t xml:space="preserve"> </w:t>
      </w:r>
      <w:r>
        <w:t>for</w:t>
      </w:r>
      <w:r w:rsidR="00593ADC">
        <w:t xml:space="preserve"> </w:t>
      </w:r>
      <w:r>
        <w:t>aids,</w:t>
      </w:r>
      <w:r w:rsidR="00593ADC">
        <w:t xml:space="preserve"> </w:t>
      </w:r>
      <w:r>
        <w:t>equipment</w:t>
      </w:r>
      <w:r w:rsidR="00593ADC">
        <w:t xml:space="preserve"> </w:t>
      </w:r>
      <w:r>
        <w:t>and</w:t>
      </w:r>
      <w:r w:rsidR="00593ADC">
        <w:t xml:space="preserve"> </w:t>
      </w:r>
      <w:r>
        <w:t>domiciliary</w:t>
      </w:r>
      <w:r w:rsidR="00593ADC">
        <w:t xml:space="preserve"> </w:t>
      </w:r>
      <w:r>
        <w:t>oxygen</w:t>
      </w:r>
    </w:p>
    <w:p w14:paraId="512551A7" w14:textId="77777777" w:rsidR="00253E58" w:rsidRDefault="00253E58" w:rsidP="009A53E1">
      <w:pPr>
        <w:pStyle w:val="DHHSbody"/>
      </w:pPr>
      <w:r>
        <w:t>This</w:t>
      </w:r>
      <w:r w:rsidR="00593ADC">
        <w:t xml:space="preserve"> </w:t>
      </w:r>
      <w:r>
        <w:t>information</w:t>
      </w:r>
      <w:r w:rsidR="00593ADC">
        <w:t xml:space="preserve"> </w:t>
      </w:r>
      <w:r>
        <w:t>is</w:t>
      </w:r>
      <w:r w:rsidR="00593ADC">
        <w:t xml:space="preserve"> </w:t>
      </w:r>
      <w:r>
        <w:t>provided</w:t>
      </w:r>
      <w:r w:rsidR="00593ADC">
        <w:t xml:space="preserve"> </w:t>
      </w:r>
      <w:r>
        <w:t>to</w:t>
      </w:r>
      <w:r w:rsidR="00593ADC">
        <w:t xml:space="preserve"> </w:t>
      </w:r>
      <w:r>
        <w:t>clarify</w:t>
      </w:r>
      <w:r w:rsidR="00593ADC">
        <w:t xml:space="preserve"> </w:t>
      </w:r>
      <w:r>
        <w:t>responsibilities</w:t>
      </w:r>
      <w:r w:rsidR="00593ADC">
        <w:t xml:space="preserve"> </w:t>
      </w:r>
      <w:r>
        <w:t>of</w:t>
      </w:r>
      <w:r w:rsidR="00593ADC">
        <w:t xml:space="preserve"> </w:t>
      </w:r>
      <w:r>
        <w:t>public</w:t>
      </w:r>
      <w:r w:rsidR="00593ADC">
        <w:t xml:space="preserve"> </w:t>
      </w:r>
      <w:r>
        <w:t>health</w:t>
      </w:r>
      <w:r w:rsidR="00593ADC">
        <w:t xml:space="preserve"> </w:t>
      </w:r>
      <w:r>
        <w:t>services</w:t>
      </w:r>
      <w:r w:rsidR="00593ADC">
        <w:t xml:space="preserve"> </w:t>
      </w:r>
      <w:r>
        <w:t>in</w:t>
      </w:r>
      <w:r w:rsidR="00593ADC">
        <w:t xml:space="preserve"> </w:t>
      </w:r>
      <w:r w:rsidR="00D779B3">
        <w:t>providing</w:t>
      </w:r>
      <w:r w:rsidR="00593ADC">
        <w:t xml:space="preserve"> </w:t>
      </w:r>
      <w:r>
        <w:t>aids,</w:t>
      </w:r>
      <w:r w:rsidR="00593ADC">
        <w:t xml:space="preserve"> </w:t>
      </w:r>
      <w:r>
        <w:t>equipment</w:t>
      </w:r>
      <w:r w:rsidR="00593ADC">
        <w:t xml:space="preserve"> </w:t>
      </w:r>
      <w:r>
        <w:t>and</w:t>
      </w:r>
      <w:r w:rsidR="00593ADC">
        <w:t xml:space="preserve"> </w:t>
      </w:r>
      <w:r>
        <w:t>domiciliary</w:t>
      </w:r>
      <w:r w:rsidR="00593ADC">
        <w:t xml:space="preserve"> </w:t>
      </w:r>
      <w:r>
        <w:t>oxygen</w:t>
      </w:r>
      <w:r w:rsidR="00593ADC">
        <w:t xml:space="preserve"> </w:t>
      </w:r>
      <w:r>
        <w:t>for</w:t>
      </w:r>
      <w:r w:rsidR="00593ADC">
        <w:t xml:space="preserve"> </w:t>
      </w:r>
      <w:r>
        <w:t>patients</w:t>
      </w:r>
      <w:r w:rsidR="00593ADC">
        <w:t xml:space="preserve"> </w:t>
      </w:r>
      <w:r>
        <w:t>being</w:t>
      </w:r>
      <w:r w:rsidR="00593ADC">
        <w:t xml:space="preserve"> </w:t>
      </w:r>
      <w:r>
        <w:t>discharged.</w:t>
      </w:r>
    </w:p>
    <w:p w14:paraId="1FBA6350" w14:textId="77777777" w:rsidR="00253E58" w:rsidRDefault="00253E58" w:rsidP="009A53E1">
      <w:pPr>
        <w:pStyle w:val="DHHSbody"/>
      </w:pPr>
      <w:r>
        <w:t>Health</w:t>
      </w:r>
      <w:r w:rsidR="00593ADC">
        <w:t xml:space="preserve"> </w:t>
      </w:r>
      <w:r>
        <w:t>services</w:t>
      </w:r>
      <w:r w:rsidR="00593ADC">
        <w:t xml:space="preserve"> </w:t>
      </w:r>
      <w:r>
        <w:t>have</w:t>
      </w:r>
      <w:r w:rsidR="00593ADC">
        <w:t xml:space="preserve"> </w:t>
      </w:r>
      <w:r>
        <w:t>a</w:t>
      </w:r>
      <w:r w:rsidR="00593ADC">
        <w:t xml:space="preserve"> </w:t>
      </w:r>
      <w:r>
        <w:t>responsibility</w:t>
      </w:r>
      <w:r w:rsidR="00593ADC">
        <w:t xml:space="preserve"> </w:t>
      </w:r>
      <w:r>
        <w:t>to</w:t>
      </w:r>
      <w:r w:rsidR="00593ADC">
        <w:t xml:space="preserve"> </w:t>
      </w:r>
      <w:r>
        <w:t>provide</w:t>
      </w:r>
      <w:r w:rsidR="00593ADC">
        <w:t xml:space="preserve"> </w:t>
      </w:r>
      <w:r>
        <w:t>aids</w:t>
      </w:r>
      <w:r w:rsidR="00593ADC">
        <w:t xml:space="preserve"> </w:t>
      </w:r>
      <w:r>
        <w:t>and</w:t>
      </w:r>
      <w:r w:rsidR="00593ADC">
        <w:t xml:space="preserve"> </w:t>
      </w:r>
      <w:r>
        <w:t>equipment</w:t>
      </w:r>
      <w:r w:rsidR="00593ADC">
        <w:t xml:space="preserve"> </w:t>
      </w:r>
      <w:r>
        <w:t>for</w:t>
      </w:r>
      <w:r w:rsidR="00593ADC">
        <w:t xml:space="preserve"> </w:t>
      </w:r>
      <w:r>
        <w:t>up</w:t>
      </w:r>
      <w:r w:rsidR="00593ADC">
        <w:t xml:space="preserve"> </w:t>
      </w:r>
      <w:r>
        <w:t>to</w:t>
      </w:r>
      <w:r w:rsidR="00593ADC">
        <w:t xml:space="preserve"> </w:t>
      </w:r>
      <w:r>
        <w:t>30</w:t>
      </w:r>
      <w:r w:rsidR="00593ADC">
        <w:t xml:space="preserve"> </w:t>
      </w:r>
      <w:r>
        <w:t>days</w:t>
      </w:r>
      <w:r w:rsidR="002C4098">
        <w:t>,</w:t>
      </w:r>
      <w:r w:rsidR="00593ADC">
        <w:t xml:space="preserve"> </w:t>
      </w:r>
      <w:r>
        <w:t>at</w:t>
      </w:r>
      <w:r w:rsidR="00593ADC">
        <w:t xml:space="preserve"> </w:t>
      </w:r>
      <w:r>
        <w:t>no</w:t>
      </w:r>
      <w:r w:rsidR="00593ADC">
        <w:t xml:space="preserve"> </w:t>
      </w:r>
      <w:r>
        <w:t>cost</w:t>
      </w:r>
      <w:r w:rsidR="00593ADC">
        <w:t xml:space="preserve"> </w:t>
      </w:r>
      <w:r>
        <w:t>to</w:t>
      </w:r>
      <w:r w:rsidR="00593ADC">
        <w:t xml:space="preserve"> </w:t>
      </w:r>
      <w:r>
        <w:t>the</w:t>
      </w:r>
      <w:r w:rsidR="00593ADC">
        <w:t xml:space="preserve"> </w:t>
      </w:r>
      <w:r>
        <w:t>patient</w:t>
      </w:r>
      <w:r w:rsidR="00593ADC">
        <w:t xml:space="preserve"> </w:t>
      </w:r>
      <w:r>
        <w:t>(excluding</w:t>
      </w:r>
      <w:r w:rsidR="00593ADC">
        <w:t xml:space="preserve"> </w:t>
      </w:r>
      <w:r>
        <w:t>a</w:t>
      </w:r>
      <w:r w:rsidR="00593ADC">
        <w:t xml:space="preserve"> </w:t>
      </w:r>
      <w:r>
        <w:t>refundable</w:t>
      </w:r>
      <w:r w:rsidR="00593ADC">
        <w:t xml:space="preserve"> </w:t>
      </w:r>
      <w:r>
        <w:t>deposit</w:t>
      </w:r>
      <w:r w:rsidR="003C0E88">
        <w:t>,</w:t>
      </w:r>
      <w:r w:rsidR="00593ADC">
        <w:t xml:space="preserve"> </w:t>
      </w:r>
      <w:r>
        <w:t>if</w:t>
      </w:r>
      <w:r w:rsidR="00593ADC">
        <w:t xml:space="preserve"> </w:t>
      </w:r>
      <w:r>
        <w:t>applicable).</w:t>
      </w:r>
      <w:r w:rsidR="00593ADC">
        <w:t xml:space="preserve"> </w:t>
      </w:r>
      <w:r>
        <w:t>This</w:t>
      </w:r>
      <w:r w:rsidR="00593ADC">
        <w:t xml:space="preserve"> </w:t>
      </w:r>
      <w:r>
        <w:t>includes</w:t>
      </w:r>
      <w:r w:rsidR="00593ADC">
        <w:t xml:space="preserve"> </w:t>
      </w:r>
      <w:r>
        <w:t>domiciliary</w:t>
      </w:r>
      <w:r w:rsidR="00593ADC">
        <w:t xml:space="preserve"> </w:t>
      </w:r>
      <w:r>
        <w:t>oxygen</w:t>
      </w:r>
      <w:r w:rsidR="00593ADC">
        <w:t xml:space="preserve"> </w:t>
      </w:r>
      <w:r>
        <w:t>and</w:t>
      </w:r>
      <w:r w:rsidR="00593ADC">
        <w:t xml:space="preserve"> </w:t>
      </w:r>
      <w:r>
        <w:t>continence</w:t>
      </w:r>
      <w:r w:rsidR="00593ADC">
        <w:t xml:space="preserve"> </w:t>
      </w:r>
      <w:r>
        <w:t>aids</w:t>
      </w:r>
      <w:r w:rsidR="00593ADC">
        <w:t xml:space="preserve"> </w:t>
      </w:r>
      <w:r>
        <w:t>required</w:t>
      </w:r>
      <w:r w:rsidR="00593ADC">
        <w:t xml:space="preserve"> </w:t>
      </w:r>
      <w:r>
        <w:t>by</w:t>
      </w:r>
      <w:r w:rsidR="00593ADC">
        <w:t xml:space="preserve"> </w:t>
      </w:r>
      <w:r>
        <w:t>patients</w:t>
      </w:r>
      <w:r w:rsidR="00593ADC">
        <w:t xml:space="preserve"> </w:t>
      </w:r>
      <w:r>
        <w:t>for</w:t>
      </w:r>
      <w:r w:rsidR="00593ADC">
        <w:t xml:space="preserve"> </w:t>
      </w:r>
      <w:r>
        <w:t>recuperation</w:t>
      </w:r>
      <w:r w:rsidR="00593ADC">
        <w:t xml:space="preserve"> </w:t>
      </w:r>
      <w:r>
        <w:t>and</w:t>
      </w:r>
      <w:r w:rsidR="00593ADC">
        <w:t xml:space="preserve"> </w:t>
      </w:r>
      <w:r>
        <w:t>safe</w:t>
      </w:r>
      <w:r w:rsidR="00593ADC">
        <w:t xml:space="preserve"> </w:t>
      </w:r>
      <w:r>
        <w:t>and</w:t>
      </w:r>
      <w:r w:rsidR="00593ADC">
        <w:t xml:space="preserve"> </w:t>
      </w:r>
      <w:r>
        <w:t>effective</w:t>
      </w:r>
      <w:r w:rsidR="00593ADC">
        <w:t xml:space="preserve"> </w:t>
      </w:r>
      <w:r>
        <w:t>discharge</w:t>
      </w:r>
      <w:r w:rsidR="003C0E88">
        <w:t>,</w:t>
      </w:r>
      <w:r w:rsidR="00593ADC">
        <w:t xml:space="preserve"> </w:t>
      </w:r>
      <w:r>
        <w:t>to</w:t>
      </w:r>
      <w:r w:rsidR="00593ADC">
        <w:t xml:space="preserve"> </w:t>
      </w:r>
      <w:r>
        <w:t>prevent</w:t>
      </w:r>
      <w:r w:rsidR="00593ADC">
        <w:t xml:space="preserve"> </w:t>
      </w:r>
      <w:r>
        <w:t>unnecessary</w:t>
      </w:r>
      <w:r w:rsidR="00593ADC">
        <w:t xml:space="preserve"> </w:t>
      </w:r>
      <w:r>
        <w:t>continued</w:t>
      </w:r>
      <w:r w:rsidR="00593ADC">
        <w:t xml:space="preserve"> </w:t>
      </w:r>
      <w:r>
        <w:t>hospitalisation</w:t>
      </w:r>
      <w:r w:rsidR="00593ADC">
        <w:t xml:space="preserve"> </w:t>
      </w:r>
      <w:r>
        <w:t>or</w:t>
      </w:r>
      <w:r w:rsidR="00593ADC">
        <w:t xml:space="preserve"> </w:t>
      </w:r>
      <w:r>
        <w:t>readmission.</w:t>
      </w:r>
      <w:r w:rsidR="00593ADC">
        <w:t xml:space="preserve"> </w:t>
      </w:r>
      <w:r>
        <w:t>This</w:t>
      </w:r>
      <w:r w:rsidR="00593ADC">
        <w:t xml:space="preserve"> </w:t>
      </w:r>
      <w:r>
        <w:t>responsibility</w:t>
      </w:r>
      <w:r w:rsidR="00593ADC">
        <w:t xml:space="preserve"> </w:t>
      </w:r>
      <w:r>
        <w:t>applies</w:t>
      </w:r>
      <w:r w:rsidR="003C0E88">
        <w:t>,</w:t>
      </w:r>
      <w:r w:rsidR="00593ADC">
        <w:t xml:space="preserve"> </w:t>
      </w:r>
      <w:r w:rsidR="00F15679">
        <w:t>except</w:t>
      </w:r>
      <w:r w:rsidR="00593ADC">
        <w:t xml:space="preserve"> </w:t>
      </w:r>
      <w:r w:rsidR="00F15679">
        <w:t>for</w:t>
      </w:r>
      <w:r w:rsidR="00593ADC">
        <w:t xml:space="preserve"> </w:t>
      </w:r>
      <w:r>
        <w:t>pre-existing</w:t>
      </w:r>
      <w:r w:rsidR="00593ADC">
        <w:t xml:space="preserve"> </w:t>
      </w:r>
      <w:r w:rsidR="00CF27F5" w:rsidRPr="00C76237">
        <w:rPr>
          <w:lang w:eastAsia="en-AU"/>
        </w:rPr>
        <w:t>VA&amp;EP</w:t>
      </w:r>
      <w:r w:rsidR="00593ADC">
        <w:t xml:space="preserve"> </w:t>
      </w:r>
      <w:r>
        <w:t>and</w:t>
      </w:r>
      <w:r w:rsidR="00593ADC">
        <w:t xml:space="preserve"> </w:t>
      </w:r>
      <w:r>
        <w:t>NDIS</w:t>
      </w:r>
      <w:r w:rsidR="00593ADC">
        <w:t xml:space="preserve"> </w:t>
      </w:r>
      <w:r>
        <w:t>clients</w:t>
      </w:r>
      <w:r w:rsidR="00593ADC">
        <w:t xml:space="preserve"> </w:t>
      </w:r>
      <w:r w:rsidR="00D779B3">
        <w:t>receiving</w:t>
      </w:r>
      <w:r w:rsidR="00593ADC">
        <w:t xml:space="preserve"> </w:t>
      </w:r>
      <w:r>
        <w:t>domiciliary</w:t>
      </w:r>
      <w:r w:rsidR="00593ADC">
        <w:t xml:space="preserve"> </w:t>
      </w:r>
      <w:r>
        <w:t>oxygen</w:t>
      </w:r>
      <w:r w:rsidR="00593ADC">
        <w:t xml:space="preserve"> </w:t>
      </w:r>
      <w:r>
        <w:t>or</w:t>
      </w:r>
      <w:r w:rsidR="00593ADC">
        <w:t xml:space="preserve"> </w:t>
      </w:r>
      <w:r>
        <w:t>continence</w:t>
      </w:r>
      <w:r w:rsidR="00593ADC">
        <w:t xml:space="preserve"> </w:t>
      </w:r>
      <w:r>
        <w:t>aids.</w:t>
      </w:r>
    </w:p>
    <w:p w14:paraId="4C80C044" w14:textId="77777777" w:rsidR="00253E58" w:rsidRDefault="00253E58" w:rsidP="009A53E1">
      <w:pPr>
        <w:pStyle w:val="DHHSbody"/>
      </w:pPr>
      <w:r>
        <w:t>Health</w:t>
      </w:r>
      <w:r w:rsidR="00593ADC">
        <w:t xml:space="preserve"> </w:t>
      </w:r>
      <w:r>
        <w:t>services</w:t>
      </w:r>
      <w:r w:rsidR="00593ADC">
        <w:t xml:space="preserve"> </w:t>
      </w:r>
      <w:r>
        <w:t>may</w:t>
      </w:r>
      <w:r w:rsidR="00593ADC">
        <w:t xml:space="preserve"> </w:t>
      </w:r>
      <w:r>
        <w:t>charge</w:t>
      </w:r>
      <w:r w:rsidR="00593ADC">
        <w:t xml:space="preserve"> </w:t>
      </w:r>
      <w:r>
        <w:t>the</w:t>
      </w:r>
      <w:r w:rsidR="00593ADC">
        <w:t xml:space="preserve"> </w:t>
      </w:r>
      <w:r>
        <w:t>patient</w:t>
      </w:r>
      <w:r w:rsidR="00593ADC">
        <w:t xml:space="preserve"> </w:t>
      </w:r>
      <w:r>
        <w:t>fees</w:t>
      </w:r>
      <w:r w:rsidR="00593ADC">
        <w:t xml:space="preserve"> </w:t>
      </w:r>
      <w:r>
        <w:t>for</w:t>
      </w:r>
      <w:r w:rsidR="00593ADC">
        <w:t xml:space="preserve"> </w:t>
      </w:r>
      <w:r>
        <w:t>these</w:t>
      </w:r>
      <w:r w:rsidR="00593ADC">
        <w:t xml:space="preserve"> </w:t>
      </w:r>
      <w:r>
        <w:t>aids</w:t>
      </w:r>
      <w:r w:rsidR="00593ADC">
        <w:t xml:space="preserve"> </w:t>
      </w:r>
      <w:r>
        <w:t>and</w:t>
      </w:r>
      <w:r w:rsidR="00593ADC">
        <w:t xml:space="preserve"> </w:t>
      </w:r>
      <w:r>
        <w:t>equipment</w:t>
      </w:r>
      <w:r w:rsidR="00B16448">
        <w:t>,</w:t>
      </w:r>
      <w:r w:rsidR="00593ADC">
        <w:t xml:space="preserve"> </w:t>
      </w:r>
      <w:r>
        <w:t>after</w:t>
      </w:r>
      <w:r w:rsidR="00593ADC">
        <w:t xml:space="preserve"> </w:t>
      </w:r>
      <w:r>
        <w:t>the</w:t>
      </w:r>
      <w:r w:rsidR="00593ADC">
        <w:t xml:space="preserve"> </w:t>
      </w:r>
      <w:r>
        <w:t>expiry</w:t>
      </w:r>
      <w:r w:rsidR="00593ADC">
        <w:t xml:space="preserve"> </w:t>
      </w:r>
      <w:r>
        <w:t>of</w:t>
      </w:r>
      <w:r w:rsidR="00593ADC">
        <w:t xml:space="preserve"> </w:t>
      </w:r>
      <w:r>
        <w:t>the</w:t>
      </w:r>
      <w:r w:rsidR="00593ADC">
        <w:t xml:space="preserve"> </w:t>
      </w:r>
      <w:r>
        <w:t>30-day</w:t>
      </w:r>
      <w:r w:rsidR="00593ADC">
        <w:t xml:space="preserve"> </w:t>
      </w:r>
      <w:r>
        <w:t>post</w:t>
      </w:r>
      <w:r w:rsidR="00D779B3">
        <w:t>-</w:t>
      </w:r>
      <w:r>
        <w:t>discharge</w:t>
      </w:r>
      <w:r w:rsidR="00593ADC">
        <w:t xml:space="preserve"> </w:t>
      </w:r>
      <w:r>
        <w:t>period.</w:t>
      </w:r>
      <w:r w:rsidR="00593ADC">
        <w:t xml:space="preserve"> </w:t>
      </w:r>
      <w:r>
        <w:t>Alternatively,</w:t>
      </w:r>
      <w:r w:rsidR="00593ADC">
        <w:t xml:space="preserve"> </w:t>
      </w:r>
      <w:r>
        <w:t>patients</w:t>
      </w:r>
      <w:r w:rsidR="00593ADC">
        <w:t xml:space="preserve"> </w:t>
      </w:r>
      <w:r>
        <w:t>may</w:t>
      </w:r>
      <w:r w:rsidR="00593ADC">
        <w:t xml:space="preserve"> </w:t>
      </w:r>
      <w:r>
        <w:t>choose</w:t>
      </w:r>
      <w:r w:rsidR="00593ADC">
        <w:t xml:space="preserve"> </w:t>
      </w:r>
      <w:r>
        <w:t>to</w:t>
      </w:r>
      <w:r w:rsidR="00593ADC">
        <w:t xml:space="preserve"> </w:t>
      </w:r>
      <w:r>
        <w:t>make</w:t>
      </w:r>
      <w:r w:rsidR="00593ADC">
        <w:t xml:space="preserve"> </w:t>
      </w:r>
      <w:r>
        <w:t>their</w:t>
      </w:r>
      <w:r w:rsidR="00593ADC">
        <w:t xml:space="preserve"> </w:t>
      </w:r>
      <w:r>
        <w:t>own</w:t>
      </w:r>
      <w:r w:rsidR="00593ADC">
        <w:t xml:space="preserve"> </w:t>
      </w:r>
      <w:r>
        <w:t>arrangements.</w:t>
      </w:r>
    </w:p>
    <w:p w14:paraId="025CC022" w14:textId="77777777" w:rsidR="00253E58" w:rsidRDefault="00253E58" w:rsidP="009A53E1">
      <w:pPr>
        <w:pStyle w:val="DHHSbody"/>
      </w:pPr>
      <w:r>
        <w:t>Health</w:t>
      </w:r>
      <w:r w:rsidR="00593ADC">
        <w:t xml:space="preserve"> </w:t>
      </w:r>
      <w:r>
        <w:t>services</w:t>
      </w:r>
      <w:r w:rsidR="00593ADC">
        <w:t xml:space="preserve"> </w:t>
      </w:r>
      <w:r>
        <w:t>will</w:t>
      </w:r>
      <w:r w:rsidR="00593ADC">
        <w:t xml:space="preserve"> </w:t>
      </w:r>
      <w:r>
        <w:t>need</w:t>
      </w:r>
      <w:r w:rsidR="00593ADC">
        <w:t xml:space="preserve"> </w:t>
      </w:r>
      <w:r>
        <w:t>to</w:t>
      </w:r>
      <w:r w:rsidR="00593ADC">
        <w:t xml:space="preserve"> </w:t>
      </w:r>
      <w:r>
        <w:t>work</w:t>
      </w:r>
      <w:r w:rsidR="00593ADC">
        <w:t xml:space="preserve"> </w:t>
      </w:r>
      <w:r>
        <w:t>closely</w:t>
      </w:r>
      <w:r w:rsidR="00593ADC">
        <w:t xml:space="preserve"> </w:t>
      </w:r>
      <w:r>
        <w:t>with</w:t>
      </w:r>
      <w:r w:rsidR="00593ADC">
        <w:t xml:space="preserve"> </w:t>
      </w:r>
      <w:r>
        <w:t>the</w:t>
      </w:r>
      <w:r w:rsidR="00593ADC">
        <w:t xml:space="preserve"> </w:t>
      </w:r>
      <w:r>
        <w:t>NDIS</w:t>
      </w:r>
      <w:r w:rsidR="00593ADC">
        <w:t xml:space="preserve"> </w:t>
      </w:r>
      <w:r>
        <w:t>to</w:t>
      </w:r>
      <w:r w:rsidR="00593ADC">
        <w:t xml:space="preserve"> </w:t>
      </w:r>
      <w:r>
        <w:t>ensure</w:t>
      </w:r>
      <w:r w:rsidR="00593ADC">
        <w:t xml:space="preserve"> </w:t>
      </w:r>
      <w:r w:rsidR="00D779B3">
        <w:t>a</w:t>
      </w:r>
      <w:r w:rsidR="00593ADC">
        <w:t xml:space="preserve"> </w:t>
      </w:r>
      <w:r>
        <w:t>smooth</w:t>
      </w:r>
      <w:r w:rsidR="00593ADC">
        <w:t xml:space="preserve"> </w:t>
      </w:r>
      <w:r>
        <w:t>discharge</w:t>
      </w:r>
      <w:r w:rsidR="00593ADC">
        <w:t xml:space="preserve"> </w:t>
      </w:r>
      <w:r>
        <w:t>for</w:t>
      </w:r>
      <w:r w:rsidR="00593ADC">
        <w:t xml:space="preserve"> </w:t>
      </w:r>
      <w:r>
        <w:t>admitted</w:t>
      </w:r>
      <w:r w:rsidR="00593ADC">
        <w:t xml:space="preserve"> </w:t>
      </w:r>
      <w:r>
        <w:t>patients</w:t>
      </w:r>
      <w:r w:rsidR="00593ADC">
        <w:t xml:space="preserve"> </w:t>
      </w:r>
      <w:r>
        <w:t>who</w:t>
      </w:r>
      <w:r w:rsidR="00593ADC">
        <w:t xml:space="preserve"> </w:t>
      </w:r>
      <w:r>
        <w:t>are</w:t>
      </w:r>
      <w:r w:rsidR="00593ADC">
        <w:t xml:space="preserve"> </w:t>
      </w:r>
      <w:r>
        <w:t>eligible</w:t>
      </w:r>
      <w:r w:rsidR="00593ADC">
        <w:t xml:space="preserve"> </w:t>
      </w:r>
      <w:r>
        <w:t>for</w:t>
      </w:r>
      <w:r w:rsidR="00593ADC">
        <w:t xml:space="preserve"> </w:t>
      </w:r>
      <w:r w:rsidR="00D779B3">
        <w:t>the</w:t>
      </w:r>
      <w:r w:rsidR="00593ADC">
        <w:t xml:space="preserve"> </w:t>
      </w:r>
      <w:r>
        <w:t>NDIS.</w:t>
      </w:r>
      <w:r w:rsidR="00593ADC">
        <w:t xml:space="preserve"> </w:t>
      </w:r>
      <w:r>
        <w:t>For</w:t>
      </w:r>
      <w:r w:rsidR="00593ADC">
        <w:t xml:space="preserve"> </w:t>
      </w:r>
      <w:r>
        <w:t>admitted</w:t>
      </w:r>
      <w:r w:rsidR="00593ADC">
        <w:t xml:space="preserve"> </w:t>
      </w:r>
      <w:r>
        <w:t>patients</w:t>
      </w:r>
      <w:r w:rsidR="00593ADC">
        <w:t xml:space="preserve"> </w:t>
      </w:r>
      <w:r>
        <w:t>being</w:t>
      </w:r>
      <w:r w:rsidR="00593ADC">
        <w:t xml:space="preserve"> </w:t>
      </w:r>
      <w:r>
        <w:t>discharged</w:t>
      </w:r>
      <w:r w:rsidR="003C0E88">
        <w:t>,</w:t>
      </w:r>
      <w:r w:rsidR="00593ADC">
        <w:t xml:space="preserve"> </w:t>
      </w:r>
      <w:r>
        <w:t>who</w:t>
      </w:r>
      <w:r w:rsidR="00593ADC">
        <w:t xml:space="preserve"> </w:t>
      </w:r>
      <w:r>
        <w:t>are</w:t>
      </w:r>
      <w:r w:rsidR="00593ADC">
        <w:t xml:space="preserve"> </w:t>
      </w:r>
      <w:r>
        <w:t>not</w:t>
      </w:r>
      <w:r w:rsidR="00593ADC">
        <w:t xml:space="preserve"> </w:t>
      </w:r>
      <w:r>
        <w:t>eligible</w:t>
      </w:r>
      <w:r w:rsidR="00593ADC">
        <w:t xml:space="preserve"> </w:t>
      </w:r>
      <w:r>
        <w:t>for</w:t>
      </w:r>
      <w:r w:rsidR="00593ADC">
        <w:t xml:space="preserve"> </w:t>
      </w:r>
      <w:r>
        <w:t>the</w:t>
      </w:r>
      <w:r w:rsidR="00593ADC">
        <w:t xml:space="preserve"> </w:t>
      </w:r>
      <w:r>
        <w:t>NDIS,</w:t>
      </w:r>
      <w:r w:rsidR="00593ADC">
        <w:t xml:space="preserve"> </w:t>
      </w:r>
      <w:r>
        <w:t>health</w:t>
      </w:r>
      <w:r w:rsidR="00593ADC">
        <w:t xml:space="preserve"> </w:t>
      </w:r>
      <w:r>
        <w:t>services</w:t>
      </w:r>
      <w:r w:rsidR="00593ADC">
        <w:t xml:space="preserve"> </w:t>
      </w:r>
      <w:r>
        <w:t>should</w:t>
      </w:r>
      <w:r w:rsidR="00593ADC">
        <w:t xml:space="preserve"> </w:t>
      </w:r>
      <w:r>
        <w:t>provide</w:t>
      </w:r>
      <w:r w:rsidR="00593ADC">
        <w:t xml:space="preserve"> </w:t>
      </w:r>
      <w:r>
        <w:t>any</w:t>
      </w:r>
      <w:r w:rsidR="00593ADC">
        <w:t xml:space="preserve"> </w:t>
      </w:r>
      <w:r>
        <w:t>aids</w:t>
      </w:r>
      <w:r w:rsidR="00593ADC">
        <w:t xml:space="preserve"> </w:t>
      </w:r>
      <w:r>
        <w:t>or</w:t>
      </w:r>
      <w:r w:rsidR="00593ADC">
        <w:t xml:space="preserve"> </w:t>
      </w:r>
      <w:r>
        <w:t>equipment</w:t>
      </w:r>
      <w:r w:rsidR="00593ADC">
        <w:t xml:space="preserve"> </w:t>
      </w:r>
      <w:r>
        <w:t>necessary</w:t>
      </w:r>
      <w:r w:rsidR="00593ADC">
        <w:t xml:space="preserve"> </w:t>
      </w:r>
      <w:r>
        <w:t>to</w:t>
      </w:r>
      <w:r w:rsidR="00593ADC">
        <w:t xml:space="preserve"> </w:t>
      </w:r>
      <w:r>
        <w:t>enable</w:t>
      </w:r>
      <w:r w:rsidR="00593ADC">
        <w:t xml:space="preserve"> </w:t>
      </w:r>
      <w:r>
        <w:t>discharge</w:t>
      </w:r>
      <w:r w:rsidR="003C0E88">
        <w:t>,</w:t>
      </w:r>
      <w:r w:rsidR="00593ADC">
        <w:t xml:space="preserve"> </w:t>
      </w:r>
      <w:r>
        <w:t>for</w:t>
      </w:r>
      <w:r w:rsidR="00593ADC">
        <w:t xml:space="preserve"> </w:t>
      </w:r>
      <w:r>
        <w:t>as</w:t>
      </w:r>
      <w:r w:rsidR="00593ADC">
        <w:t xml:space="preserve"> </w:t>
      </w:r>
      <w:r>
        <w:t>long</w:t>
      </w:r>
      <w:r w:rsidR="00593ADC">
        <w:t xml:space="preserve"> </w:t>
      </w:r>
      <w:r>
        <w:t>as</w:t>
      </w:r>
      <w:r w:rsidR="00593ADC">
        <w:t xml:space="preserve"> </w:t>
      </w:r>
      <w:r>
        <w:t>these</w:t>
      </w:r>
      <w:r w:rsidR="00593ADC">
        <w:t xml:space="preserve"> </w:t>
      </w:r>
      <w:r>
        <w:t>are</w:t>
      </w:r>
      <w:r w:rsidR="00593ADC">
        <w:t xml:space="preserve"> </w:t>
      </w:r>
      <w:r>
        <w:t>required.</w:t>
      </w:r>
    </w:p>
    <w:p w14:paraId="3B437A25" w14:textId="77777777" w:rsidR="002A15F0" w:rsidRDefault="00253E58" w:rsidP="009A53E1">
      <w:pPr>
        <w:pStyle w:val="DHHSbody"/>
      </w:pPr>
      <w:r>
        <w:t>For</w:t>
      </w:r>
      <w:r w:rsidR="00593ADC">
        <w:t xml:space="preserve"> </w:t>
      </w:r>
      <w:r>
        <w:t>more</w:t>
      </w:r>
      <w:r w:rsidR="00593ADC">
        <w:t xml:space="preserve"> </w:t>
      </w:r>
      <w:r>
        <w:t>information</w:t>
      </w:r>
      <w:r w:rsidR="00593ADC">
        <w:t xml:space="preserve"> </w:t>
      </w:r>
      <w:r>
        <w:t>about</w:t>
      </w:r>
      <w:r w:rsidR="00593ADC">
        <w:t xml:space="preserve"> </w:t>
      </w:r>
      <w:r>
        <w:t>fees</w:t>
      </w:r>
      <w:r w:rsidR="00593ADC">
        <w:t xml:space="preserve"> </w:t>
      </w:r>
      <w:r>
        <w:t>and</w:t>
      </w:r>
      <w:r w:rsidR="00593ADC">
        <w:t xml:space="preserve"> </w:t>
      </w:r>
      <w:r>
        <w:t>charges</w:t>
      </w:r>
      <w:r w:rsidR="00593ADC">
        <w:t xml:space="preserve"> </w:t>
      </w:r>
      <w:r>
        <w:t>for</w:t>
      </w:r>
      <w:r w:rsidR="00593ADC">
        <w:t xml:space="preserve"> </w:t>
      </w:r>
      <w:r w:rsidR="00D779B3">
        <w:t>providing</w:t>
      </w:r>
      <w:r w:rsidR="00593ADC">
        <w:t xml:space="preserve"> </w:t>
      </w:r>
      <w:r>
        <w:t>aids,</w:t>
      </w:r>
      <w:r w:rsidR="00593ADC">
        <w:t xml:space="preserve"> </w:t>
      </w:r>
      <w:r>
        <w:t>equipment</w:t>
      </w:r>
      <w:r w:rsidR="00593ADC">
        <w:t xml:space="preserve"> </w:t>
      </w:r>
      <w:r>
        <w:t>and</w:t>
      </w:r>
      <w:r w:rsidR="00593ADC">
        <w:t xml:space="preserve"> </w:t>
      </w:r>
      <w:r>
        <w:t>domiciliary</w:t>
      </w:r>
      <w:r w:rsidR="00593ADC">
        <w:t xml:space="preserve"> </w:t>
      </w:r>
      <w:r>
        <w:t>oxygen</w:t>
      </w:r>
      <w:r w:rsidR="003C0E88">
        <w:t>,</w:t>
      </w:r>
      <w:r w:rsidR="00593ADC">
        <w:t xml:space="preserve"> </w:t>
      </w:r>
      <w:r w:rsidR="00AC0077">
        <w:t>visit</w:t>
      </w:r>
      <w:r w:rsidR="00593ADC">
        <w:t xml:space="preserve"> </w:t>
      </w:r>
      <w:hyperlink r:id="rId191" w:history="1">
        <w:r w:rsidR="006C4F5F" w:rsidRPr="00066808">
          <w:rPr>
            <w:rStyle w:val="Hyperlink"/>
          </w:rPr>
          <w:t>Patient</w:t>
        </w:r>
        <w:r w:rsidR="00593ADC" w:rsidRPr="00066808">
          <w:rPr>
            <w:rStyle w:val="Hyperlink"/>
          </w:rPr>
          <w:t xml:space="preserve"> </w:t>
        </w:r>
        <w:r w:rsidR="006C4F5F" w:rsidRPr="00066808">
          <w:rPr>
            <w:rStyle w:val="Hyperlink"/>
          </w:rPr>
          <w:t>fees</w:t>
        </w:r>
        <w:r w:rsidR="00593ADC" w:rsidRPr="00066808">
          <w:rPr>
            <w:rStyle w:val="Hyperlink"/>
          </w:rPr>
          <w:t xml:space="preserve"> </w:t>
        </w:r>
        <w:r w:rsidR="006C4F5F" w:rsidRPr="00066808">
          <w:rPr>
            <w:rStyle w:val="Hyperlink"/>
          </w:rPr>
          <w:t>and</w:t>
        </w:r>
        <w:r w:rsidR="00593ADC" w:rsidRPr="00066808">
          <w:rPr>
            <w:rStyle w:val="Hyperlink"/>
          </w:rPr>
          <w:t xml:space="preserve"> </w:t>
        </w:r>
        <w:r w:rsidR="006C4F5F" w:rsidRPr="00066808">
          <w:rPr>
            <w:rStyle w:val="Hyperlink"/>
          </w:rPr>
          <w:t>charges</w:t>
        </w:r>
        <w:r w:rsidR="00593ADC" w:rsidRPr="00066808">
          <w:rPr>
            <w:rStyle w:val="Hyperlink"/>
          </w:rPr>
          <w:t xml:space="preserve"> </w:t>
        </w:r>
        <w:r w:rsidR="006C4F5F" w:rsidRPr="00066808">
          <w:rPr>
            <w:rStyle w:val="Hyperlink"/>
          </w:rPr>
          <w:t>for</w:t>
        </w:r>
        <w:r w:rsidR="00593ADC" w:rsidRPr="00066808">
          <w:rPr>
            <w:rStyle w:val="Hyperlink"/>
          </w:rPr>
          <w:t xml:space="preserve"> </w:t>
        </w:r>
        <w:r w:rsidR="006C4F5F" w:rsidRPr="00066808">
          <w:rPr>
            <w:rStyle w:val="Hyperlink"/>
          </w:rPr>
          <w:t>public</w:t>
        </w:r>
        <w:r w:rsidR="00593ADC" w:rsidRPr="00066808">
          <w:rPr>
            <w:rStyle w:val="Hyperlink"/>
          </w:rPr>
          <w:t xml:space="preserve"> </w:t>
        </w:r>
        <w:r w:rsidR="006C4F5F" w:rsidRPr="00066808">
          <w:rPr>
            <w:rStyle w:val="Hyperlink"/>
          </w:rPr>
          <w:t>health</w:t>
        </w:r>
        <w:r w:rsidR="00593ADC" w:rsidRPr="00066808">
          <w:rPr>
            <w:rStyle w:val="Hyperlink"/>
          </w:rPr>
          <w:t xml:space="preserve"> </w:t>
        </w:r>
        <w:r w:rsidR="006C4F5F" w:rsidRPr="00066808">
          <w:rPr>
            <w:rStyle w:val="Hyperlink"/>
          </w:rPr>
          <w:t>services</w:t>
        </w:r>
      </w:hyperlink>
      <w:r w:rsidR="00593ADC" w:rsidRPr="003C0E88">
        <w:t xml:space="preserve"> </w:t>
      </w:r>
      <w:r w:rsidRPr="005A77EB">
        <w:t>&lt;</w:t>
      </w:r>
      <w:r w:rsidR="003C0E88" w:rsidRPr="003C0E88">
        <w:t>https://www.health.vic.gov.au/hospitals-and-health-services/patient-fees-and-charges-for-public-health-services</w:t>
      </w:r>
      <w:r w:rsidRPr="005A77EB">
        <w:t>&gt;.</w:t>
      </w:r>
    </w:p>
    <w:p w14:paraId="26B1B436" w14:textId="77777777" w:rsidR="00B16448" w:rsidRPr="005A77EB" w:rsidRDefault="00B16448" w:rsidP="009A53E1">
      <w:pPr>
        <w:pStyle w:val="DHHSbody"/>
      </w:pPr>
    </w:p>
    <w:p w14:paraId="0A5B5323" w14:textId="77777777" w:rsidR="00253E58" w:rsidRPr="005A77EB" w:rsidRDefault="04AAB9C9" w:rsidP="00413CF7">
      <w:pPr>
        <w:pStyle w:val="Heading3"/>
        <w:tabs>
          <w:tab w:val="num" w:pos="709"/>
        </w:tabs>
        <w:ind w:left="0" w:right="-58"/>
      </w:pPr>
      <w:bookmarkStart w:id="2174" w:name="_Toc143080921"/>
      <w:r>
        <w:lastRenderedPageBreak/>
        <w:t>Subacute</w:t>
      </w:r>
      <w:r w:rsidR="6AFB7F09">
        <w:t xml:space="preserve"> </w:t>
      </w:r>
      <w:r>
        <w:t>and</w:t>
      </w:r>
      <w:r w:rsidR="6AFB7F09">
        <w:t xml:space="preserve"> </w:t>
      </w:r>
      <w:r w:rsidR="00B73865">
        <w:t>n</w:t>
      </w:r>
      <w:r>
        <w:t>on-acute</w:t>
      </w:r>
      <w:r w:rsidR="05BEFCB0">
        <w:t xml:space="preserve"> </w:t>
      </w:r>
      <w:r w:rsidR="00B73865">
        <w:t>c</w:t>
      </w:r>
      <w:r w:rsidR="05BEFCB0">
        <w:t>are</w:t>
      </w:r>
      <w:bookmarkEnd w:id="2174"/>
    </w:p>
    <w:p w14:paraId="6C911F2F" w14:textId="77777777" w:rsidR="0050324D" w:rsidRDefault="00D37C4E" w:rsidP="009A53E1">
      <w:pPr>
        <w:pStyle w:val="DHHSbody"/>
      </w:pPr>
      <w:r w:rsidRPr="00D37C4E">
        <w:t>The</w:t>
      </w:r>
      <w:r w:rsidR="00593ADC">
        <w:t xml:space="preserve"> </w:t>
      </w:r>
      <w:r w:rsidRPr="00D37C4E">
        <w:t>primary</w:t>
      </w:r>
      <w:r w:rsidR="00593ADC">
        <w:t xml:space="preserve"> </w:t>
      </w:r>
      <w:r w:rsidRPr="00D37C4E">
        <w:t>treatment</w:t>
      </w:r>
      <w:r w:rsidR="00593ADC">
        <w:t xml:space="preserve"> </w:t>
      </w:r>
      <w:r w:rsidRPr="00D37C4E">
        <w:t>goal</w:t>
      </w:r>
      <w:r w:rsidR="00593ADC">
        <w:t xml:space="preserve"> </w:t>
      </w:r>
      <w:r w:rsidRPr="00D37C4E">
        <w:t>of</w:t>
      </w:r>
      <w:r w:rsidR="00593ADC">
        <w:t xml:space="preserve"> </w:t>
      </w:r>
      <w:r w:rsidRPr="00D37C4E">
        <w:t>subacute</w:t>
      </w:r>
      <w:r w:rsidR="00593ADC">
        <w:t xml:space="preserve"> </w:t>
      </w:r>
      <w:r w:rsidRPr="00D37C4E">
        <w:t>and</w:t>
      </w:r>
      <w:r w:rsidR="00593ADC">
        <w:t xml:space="preserve"> </w:t>
      </w:r>
      <w:r w:rsidRPr="00D37C4E">
        <w:t>non-acute</w:t>
      </w:r>
      <w:r w:rsidR="00593ADC">
        <w:t xml:space="preserve"> </w:t>
      </w:r>
      <w:r w:rsidRPr="00D37C4E">
        <w:t>care</w:t>
      </w:r>
      <w:r w:rsidR="00593ADC">
        <w:t xml:space="preserve"> </w:t>
      </w:r>
      <w:r w:rsidRPr="00D37C4E">
        <w:t>is</w:t>
      </w:r>
      <w:r w:rsidR="00593ADC">
        <w:t xml:space="preserve"> </w:t>
      </w:r>
      <w:r w:rsidRPr="00D37C4E">
        <w:t>to</w:t>
      </w:r>
      <w:r w:rsidR="00593ADC">
        <w:t xml:space="preserve"> </w:t>
      </w:r>
      <w:r w:rsidRPr="00D37C4E">
        <w:t>optimise</w:t>
      </w:r>
      <w:r w:rsidR="00593ADC">
        <w:t xml:space="preserve"> </w:t>
      </w:r>
      <w:r w:rsidRPr="00D37C4E">
        <w:t>a</w:t>
      </w:r>
      <w:r w:rsidR="00593ADC">
        <w:t xml:space="preserve"> </w:t>
      </w:r>
      <w:r w:rsidR="00B16448">
        <w:t xml:space="preserve">consumer’s </w:t>
      </w:r>
      <w:r w:rsidRPr="00D37C4E">
        <w:t>functioning</w:t>
      </w:r>
      <w:r w:rsidR="00593ADC">
        <w:t xml:space="preserve"> </w:t>
      </w:r>
      <w:r w:rsidRPr="00D37C4E">
        <w:t>and</w:t>
      </w:r>
      <w:r w:rsidR="00593ADC">
        <w:t xml:space="preserve"> </w:t>
      </w:r>
      <w:r w:rsidRPr="00D37C4E">
        <w:t>quality</w:t>
      </w:r>
      <w:r w:rsidR="00593ADC">
        <w:t xml:space="preserve"> </w:t>
      </w:r>
      <w:r w:rsidRPr="00D37C4E">
        <w:t>of</w:t>
      </w:r>
      <w:r w:rsidR="00593ADC">
        <w:t xml:space="preserve"> </w:t>
      </w:r>
      <w:r w:rsidRPr="00D37C4E">
        <w:t>life.</w:t>
      </w:r>
    </w:p>
    <w:p w14:paraId="16663421" w14:textId="77777777" w:rsidR="009F5644" w:rsidRPr="00924316" w:rsidRDefault="009F5644" w:rsidP="009F5644">
      <w:pPr>
        <w:pStyle w:val="DHHSbody"/>
      </w:pPr>
      <w:r>
        <w:t>S</w:t>
      </w:r>
      <w:r w:rsidRPr="00924316">
        <w:t>ubacute</w:t>
      </w:r>
      <w:r>
        <w:t xml:space="preserve"> </w:t>
      </w:r>
      <w:r w:rsidRPr="00924316">
        <w:t>services</w:t>
      </w:r>
      <w:r>
        <w:t xml:space="preserve"> can be delivered as either admitted or ambulatory care</w:t>
      </w:r>
      <w:r w:rsidR="00F81A85">
        <w:t>,</w:t>
      </w:r>
      <w:r>
        <w:t xml:space="preserve"> and </w:t>
      </w:r>
      <w:r w:rsidRPr="00924316">
        <w:t>should</w:t>
      </w:r>
      <w:r>
        <w:t xml:space="preserve"> </w:t>
      </w:r>
      <w:r w:rsidRPr="00924316">
        <w:t>be</w:t>
      </w:r>
      <w:r>
        <w:t xml:space="preserve"> </w:t>
      </w:r>
      <w:r w:rsidRPr="00924316">
        <w:t>delivered</w:t>
      </w:r>
      <w:r>
        <w:t xml:space="preserve"> </w:t>
      </w:r>
      <w:r w:rsidRPr="00924316">
        <w:t>in</w:t>
      </w:r>
      <w:r>
        <w:t xml:space="preserve"> </w:t>
      </w:r>
      <w:r w:rsidRPr="00924316">
        <w:t>the</w:t>
      </w:r>
      <w:r>
        <w:t xml:space="preserve"> </w:t>
      </w:r>
      <w:r w:rsidRPr="00924316">
        <w:t>home</w:t>
      </w:r>
      <w:r w:rsidR="00B16448">
        <w:t>,</w:t>
      </w:r>
      <w:r>
        <w:t xml:space="preserve"> </w:t>
      </w:r>
      <w:r w:rsidRPr="00924316">
        <w:t>whenever</w:t>
      </w:r>
      <w:r>
        <w:t xml:space="preserve"> </w:t>
      </w:r>
      <w:r w:rsidRPr="00924316">
        <w:t>it</w:t>
      </w:r>
      <w:r>
        <w:t xml:space="preserve"> </w:t>
      </w:r>
      <w:r w:rsidRPr="00924316">
        <w:t>is</w:t>
      </w:r>
      <w:r>
        <w:t xml:space="preserve"> </w:t>
      </w:r>
      <w:r w:rsidRPr="00924316">
        <w:t>safe,</w:t>
      </w:r>
      <w:r>
        <w:t xml:space="preserve"> </w:t>
      </w:r>
      <w:r w:rsidRPr="00924316">
        <w:t>appropriate,</w:t>
      </w:r>
      <w:r>
        <w:t xml:space="preserve"> </w:t>
      </w:r>
      <w:r w:rsidRPr="00924316">
        <w:t>consistent</w:t>
      </w:r>
      <w:r>
        <w:t xml:space="preserve"> </w:t>
      </w:r>
      <w:r w:rsidRPr="00924316">
        <w:t>with</w:t>
      </w:r>
      <w:r>
        <w:t xml:space="preserve"> </w:t>
      </w:r>
      <w:r w:rsidRPr="00924316">
        <w:t>the</w:t>
      </w:r>
      <w:r>
        <w:t xml:space="preserve"> </w:t>
      </w:r>
      <w:r w:rsidRPr="00924316">
        <w:t>patient’s</w:t>
      </w:r>
      <w:r>
        <w:t xml:space="preserve"> </w:t>
      </w:r>
      <w:r w:rsidRPr="00924316">
        <w:t>preference</w:t>
      </w:r>
      <w:r>
        <w:t xml:space="preserve"> </w:t>
      </w:r>
      <w:r w:rsidRPr="00924316">
        <w:t>and</w:t>
      </w:r>
      <w:r>
        <w:t xml:space="preserve"> </w:t>
      </w:r>
      <w:r w:rsidRPr="00924316">
        <w:t>compliant</w:t>
      </w:r>
      <w:r>
        <w:t xml:space="preserve"> </w:t>
      </w:r>
      <w:r w:rsidRPr="00924316">
        <w:t>with</w:t>
      </w:r>
      <w:r>
        <w:t xml:space="preserve"> </w:t>
      </w:r>
      <w:r w:rsidRPr="00924316">
        <w:t>Victorian</w:t>
      </w:r>
      <w:r>
        <w:t xml:space="preserve"> </w:t>
      </w:r>
      <w:r w:rsidRPr="00924316">
        <w:t>funding</w:t>
      </w:r>
      <w:r>
        <w:t xml:space="preserve"> </w:t>
      </w:r>
      <w:r w:rsidRPr="00924316">
        <w:t>policy.</w:t>
      </w:r>
      <w:r>
        <w:t xml:space="preserve"> Admitted subacute services should be delivered in the home, with reference to the same guidance for HITH (see section </w:t>
      </w:r>
      <w:r w:rsidR="004B6FE9" w:rsidRPr="00E665E1">
        <w:fldChar w:fldCharType="begin"/>
      </w:r>
      <w:r w:rsidR="004B6FE9">
        <w:instrText xml:space="preserve"> REF _Ref80202594 \r \h </w:instrText>
      </w:r>
      <w:r w:rsidR="00E665E1">
        <w:instrText xml:space="preserve"> \* MERGEFORMAT </w:instrText>
      </w:r>
      <w:r w:rsidR="004B6FE9" w:rsidRPr="00E665E1">
        <w:fldChar w:fldCharType="separate"/>
      </w:r>
      <w:r w:rsidR="00FF650A">
        <w:t>18.1.9</w:t>
      </w:r>
      <w:r w:rsidR="004B6FE9" w:rsidRPr="00E665E1">
        <w:fldChar w:fldCharType="end"/>
      </w:r>
      <w:r w:rsidR="00F81A85" w:rsidRPr="00E665E1">
        <w:t xml:space="preserve"> Hospital in the Home</w:t>
      </w:r>
      <w:r>
        <w:t xml:space="preserve">). </w:t>
      </w:r>
    </w:p>
    <w:p w14:paraId="69EA98BF" w14:textId="77777777" w:rsidR="00253E58" w:rsidRDefault="00253E58" w:rsidP="21D53166">
      <w:pPr>
        <w:pStyle w:val="DHHSbody"/>
      </w:pPr>
      <w:r>
        <w:t>Health</w:t>
      </w:r>
      <w:r w:rsidR="00593ADC">
        <w:t xml:space="preserve"> </w:t>
      </w:r>
      <w:r>
        <w:t>services</w:t>
      </w:r>
      <w:r w:rsidR="00593ADC">
        <w:t xml:space="preserve"> </w:t>
      </w:r>
      <w:r>
        <w:t>are</w:t>
      </w:r>
      <w:r w:rsidR="00593ADC">
        <w:t xml:space="preserve"> </w:t>
      </w:r>
      <w:r>
        <w:t>delineated</w:t>
      </w:r>
      <w:r w:rsidR="00593ADC">
        <w:t xml:space="preserve"> </w:t>
      </w:r>
      <w:r>
        <w:t>to</w:t>
      </w:r>
      <w:r w:rsidR="00593ADC">
        <w:t xml:space="preserve"> </w:t>
      </w:r>
      <w:r>
        <w:t>provide</w:t>
      </w:r>
      <w:r w:rsidR="00593ADC">
        <w:t xml:space="preserve"> </w:t>
      </w:r>
      <w:r>
        <w:t>rehabilitation</w:t>
      </w:r>
      <w:r w:rsidR="00593ADC">
        <w:t xml:space="preserve"> </w:t>
      </w:r>
      <w:r>
        <w:t>and</w:t>
      </w:r>
      <w:r w:rsidR="00593ADC">
        <w:t xml:space="preserve"> </w:t>
      </w:r>
      <w:r w:rsidR="005C4474">
        <w:t>geriatric</w:t>
      </w:r>
      <w:r w:rsidR="00593ADC">
        <w:t xml:space="preserve"> </w:t>
      </w:r>
      <w:r w:rsidR="005C4474">
        <w:t>evaluation</w:t>
      </w:r>
      <w:r w:rsidR="003C0E88">
        <w:t>,</w:t>
      </w:r>
      <w:r w:rsidR="00593ADC">
        <w:t xml:space="preserve"> </w:t>
      </w:r>
      <w:r w:rsidR="005C4474">
        <w:t>and</w:t>
      </w:r>
      <w:r w:rsidR="00593ADC">
        <w:t xml:space="preserve"> </w:t>
      </w:r>
      <w:r w:rsidR="005C4474">
        <w:t>management</w:t>
      </w:r>
      <w:r w:rsidR="00593ADC">
        <w:t xml:space="preserve"> </w:t>
      </w:r>
      <w:r>
        <w:t>services</w:t>
      </w:r>
      <w:r w:rsidR="00F81A85">
        <w:t>,</w:t>
      </w:r>
      <w:r w:rsidR="00593ADC">
        <w:t xml:space="preserve"> </w:t>
      </w:r>
      <w:r>
        <w:t>through</w:t>
      </w:r>
      <w:r w:rsidR="003C0E88">
        <w:t xml:space="preserve"> the</w:t>
      </w:r>
      <w:r w:rsidR="00593ADC" w:rsidRPr="21D53166">
        <w:rPr>
          <w:i/>
          <w:iCs/>
        </w:rPr>
        <w:t xml:space="preserve"> </w:t>
      </w:r>
      <w:hyperlink r:id="rId192" w:history="1">
        <w:r w:rsidR="004206BB" w:rsidRPr="004962CD">
          <w:rPr>
            <w:rStyle w:val="Hyperlinkitalic"/>
          </w:rPr>
          <w:t>Planning the future of Victoria’s subacute service system: a capability and access planning framework</w:t>
        </w:r>
      </w:hyperlink>
      <w:r w:rsidR="00176BB9" w:rsidRPr="00E665E1">
        <w:rPr>
          <w:i/>
        </w:rPr>
        <w:t xml:space="preserve"> </w:t>
      </w:r>
      <w:r w:rsidR="005D140E">
        <w:t>&lt;</w:t>
      </w:r>
      <w:r w:rsidR="003C0E88">
        <w:t>https://www.health.vic.gov.au/patient-care/subacute-planning-framework</w:t>
      </w:r>
      <w:r w:rsidR="005D140E">
        <w:t>&gt;.</w:t>
      </w:r>
      <w:r w:rsidR="00593ADC">
        <w:t xml:space="preserve"> </w:t>
      </w:r>
      <w:r w:rsidR="00E564E8">
        <w:t>Health</w:t>
      </w:r>
      <w:r w:rsidR="00593ADC">
        <w:t xml:space="preserve"> </w:t>
      </w:r>
      <w:r w:rsidR="00E564E8">
        <w:t>s</w:t>
      </w:r>
      <w:r>
        <w:t>ervices</w:t>
      </w:r>
      <w:r w:rsidR="00593ADC">
        <w:t xml:space="preserve"> </w:t>
      </w:r>
      <w:r w:rsidR="005C4474">
        <w:t>should</w:t>
      </w:r>
      <w:r w:rsidR="00593ADC">
        <w:t xml:space="preserve"> </w:t>
      </w:r>
      <w:r>
        <w:t>align</w:t>
      </w:r>
      <w:r w:rsidR="00593ADC">
        <w:t xml:space="preserve"> </w:t>
      </w:r>
      <w:r>
        <w:t>their</w:t>
      </w:r>
      <w:r w:rsidR="00593ADC">
        <w:t xml:space="preserve"> </w:t>
      </w:r>
      <w:r>
        <w:t>services</w:t>
      </w:r>
      <w:r w:rsidR="00593ADC">
        <w:t xml:space="preserve"> </w:t>
      </w:r>
      <w:r>
        <w:t>with</w:t>
      </w:r>
      <w:r w:rsidR="00593ADC">
        <w:t xml:space="preserve"> </w:t>
      </w:r>
      <w:r>
        <w:t>the</w:t>
      </w:r>
      <w:r w:rsidR="00593ADC">
        <w:t xml:space="preserve"> </w:t>
      </w:r>
      <w:r>
        <w:t>department’s</w:t>
      </w:r>
      <w:r w:rsidR="00593ADC">
        <w:t xml:space="preserve"> </w:t>
      </w:r>
      <w:r>
        <w:t>published</w:t>
      </w:r>
      <w:r w:rsidR="00593ADC">
        <w:t xml:space="preserve"> </w:t>
      </w:r>
      <w:r>
        <w:t>capability</w:t>
      </w:r>
      <w:r w:rsidR="00593ADC">
        <w:t xml:space="preserve"> </w:t>
      </w:r>
      <w:r>
        <w:t>level</w:t>
      </w:r>
      <w:r w:rsidR="00593ADC">
        <w:t xml:space="preserve"> </w:t>
      </w:r>
      <w:r>
        <w:t>at</w:t>
      </w:r>
      <w:r w:rsidR="00593ADC">
        <w:t xml:space="preserve"> </w:t>
      </w:r>
      <w:r>
        <w:t>all</w:t>
      </w:r>
      <w:r w:rsidR="00593ADC">
        <w:t xml:space="preserve"> </w:t>
      </w:r>
      <w:r>
        <w:t>times.</w:t>
      </w:r>
    </w:p>
    <w:p w14:paraId="67F2D185" w14:textId="77777777" w:rsidR="00253E58" w:rsidRDefault="00253E58" w:rsidP="21D53166">
      <w:pPr>
        <w:pStyle w:val="DHHSbody"/>
      </w:pPr>
      <w:r>
        <w:t>Health</w:t>
      </w:r>
      <w:r w:rsidR="00593ADC">
        <w:t xml:space="preserve"> </w:t>
      </w:r>
      <w:r>
        <w:t>services</w:t>
      </w:r>
      <w:r w:rsidR="00593ADC">
        <w:t xml:space="preserve"> </w:t>
      </w:r>
      <w:r>
        <w:t>providing</w:t>
      </w:r>
      <w:r w:rsidR="00593ADC">
        <w:t xml:space="preserve"> </w:t>
      </w:r>
      <w:r>
        <w:t>rehabilitation,</w:t>
      </w:r>
      <w:r w:rsidR="00593ADC">
        <w:t xml:space="preserve"> </w:t>
      </w:r>
      <w:r w:rsidR="005C4474">
        <w:t>geriatric</w:t>
      </w:r>
      <w:r w:rsidR="00593ADC">
        <w:t xml:space="preserve"> </w:t>
      </w:r>
      <w:r w:rsidR="005C4474">
        <w:t>evaluation</w:t>
      </w:r>
      <w:r w:rsidR="00593ADC">
        <w:t xml:space="preserve"> </w:t>
      </w:r>
      <w:r w:rsidR="005C4474">
        <w:t>and</w:t>
      </w:r>
      <w:r w:rsidR="00593ADC">
        <w:t xml:space="preserve"> </w:t>
      </w:r>
      <w:r w:rsidR="005C4474">
        <w:t>management</w:t>
      </w:r>
      <w:r w:rsidR="003C0E88">
        <w:t>,</w:t>
      </w:r>
      <w:r w:rsidR="00593ADC">
        <w:t xml:space="preserve"> </w:t>
      </w:r>
      <w:r>
        <w:t>and</w:t>
      </w:r>
      <w:r w:rsidR="00593ADC">
        <w:t xml:space="preserve"> </w:t>
      </w:r>
      <w:r>
        <w:t>Health</w:t>
      </w:r>
      <w:r w:rsidR="00593ADC">
        <w:t xml:space="preserve"> </w:t>
      </w:r>
      <w:r>
        <w:t>Independence</w:t>
      </w:r>
      <w:r w:rsidR="00593ADC">
        <w:t xml:space="preserve"> </w:t>
      </w:r>
      <w:r>
        <w:t>Program</w:t>
      </w:r>
      <w:r w:rsidR="00593ADC">
        <w:t xml:space="preserve"> </w:t>
      </w:r>
      <w:r>
        <w:t>services</w:t>
      </w:r>
      <w:r w:rsidR="00593ADC">
        <w:t xml:space="preserve"> </w:t>
      </w:r>
      <w:r>
        <w:t>should</w:t>
      </w:r>
      <w:r w:rsidR="00593ADC">
        <w:t xml:space="preserve"> </w:t>
      </w:r>
      <w:r>
        <w:t>ensure</w:t>
      </w:r>
      <w:r w:rsidR="00593ADC">
        <w:t xml:space="preserve"> </w:t>
      </w:r>
      <w:r>
        <w:t>they</w:t>
      </w:r>
      <w:r w:rsidR="00593ADC">
        <w:t xml:space="preserve"> </w:t>
      </w:r>
      <w:r>
        <w:t>align</w:t>
      </w:r>
      <w:r w:rsidR="00593ADC">
        <w:t xml:space="preserve"> </w:t>
      </w:r>
      <w:r>
        <w:t>their</w:t>
      </w:r>
      <w:r w:rsidR="00593ADC">
        <w:t xml:space="preserve"> </w:t>
      </w:r>
      <w:r>
        <w:t>services</w:t>
      </w:r>
      <w:r w:rsidR="00593ADC">
        <w:t xml:space="preserve"> </w:t>
      </w:r>
      <w:r>
        <w:t>based</w:t>
      </w:r>
      <w:r w:rsidR="00593ADC">
        <w:t xml:space="preserve"> </w:t>
      </w:r>
      <w:r>
        <w:t>on</w:t>
      </w:r>
      <w:r w:rsidR="00593ADC">
        <w:t xml:space="preserve"> </w:t>
      </w:r>
      <w:r>
        <w:t>their</w:t>
      </w:r>
      <w:r w:rsidR="00593ADC">
        <w:t xml:space="preserve"> </w:t>
      </w:r>
      <w:r>
        <w:t>service</w:t>
      </w:r>
      <w:r w:rsidR="00593ADC">
        <w:t xml:space="preserve"> </w:t>
      </w:r>
      <w:r>
        <w:t>capability</w:t>
      </w:r>
      <w:r w:rsidR="00593ADC">
        <w:t xml:space="preserve"> </w:t>
      </w:r>
      <w:r>
        <w:t>level.</w:t>
      </w:r>
      <w:r w:rsidR="00593ADC">
        <w:t xml:space="preserve"> </w:t>
      </w:r>
      <w:r>
        <w:t>Local</w:t>
      </w:r>
      <w:r w:rsidR="00593ADC">
        <w:t xml:space="preserve"> </w:t>
      </w:r>
      <w:r>
        <w:t>health</w:t>
      </w:r>
      <w:r w:rsidR="00593ADC">
        <w:t xml:space="preserve"> </w:t>
      </w:r>
      <w:r>
        <w:t>services</w:t>
      </w:r>
      <w:r w:rsidR="00593ADC">
        <w:t xml:space="preserve"> </w:t>
      </w:r>
      <w:r>
        <w:t>delineated</w:t>
      </w:r>
      <w:r w:rsidR="00593ADC">
        <w:t xml:space="preserve"> </w:t>
      </w:r>
      <w:r>
        <w:t>as</w:t>
      </w:r>
      <w:r w:rsidR="00593ADC">
        <w:t xml:space="preserve"> </w:t>
      </w:r>
      <w:r>
        <w:t>level</w:t>
      </w:r>
      <w:r w:rsidR="00593ADC">
        <w:t xml:space="preserve"> </w:t>
      </w:r>
      <w:r>
        <w:t>2</w:t>
      </w:r>
      <w:r w:rsidR="00593ADC">
        <w:t xml:space="preserve"> </w:t>
      </w:r>
      <w:r>
        <w:t>will</w:t>
      </w:r>
      <w:r w:rsidR="00593ADC">
        <w:t xml:space="preserve"> </w:t>
      </w:r>
      <w:r>
        <w:t>provide</w:t>
      </w:r>
      <w:r w:rsidR="00593ADC">
        <w:t xml:space="preserve"> </w:t>
      </w:r>
      <w:r>
        <w:t>and</w:t>
      </w:r>
      <w:r w:rsidR="00593ADC">
        <w:t xml:space="preserve"> </w:t>
      </w:r>
      <w:r>
        <w:t>report</w:t>
      </w:r>
      <w:r w:rsidR="00593ADC">
        <w:t xml:space="preserve"> </w:t>
      </w:r>
      <w:r>
        <w:t>maintenance</w:t>
      </w:r>
      <w:r w:rsidR="00593ADC">
        <w:t xml:space="preserve"> </w:t>
      </w:r>
      <w:r>
        <w:t>care.</w:t>
      </w:r>
    </w:p>
    <w:p w14:paraId="695CB800" w14:textId="77777777" w:rsidR="00253E58" w:rsidRPr="00605599" w:rsidRDefault="04AAB9C9" w:rsidP="00413CF7">
      <w:pPr>
        <w:pStyle w:val="Heading4"/>
        <w:ind w:left="851" w:hanging="851"/>
      </w:pPr>
      <w:r>
        <w:t>Rehabilitation</w:t>
      </w:r>
      <w:r w:rsidR="3B8AF120">
        <w:t>,</w:t>
      </w:r>
      <w:r w:rsidR="6AFB7F09">
        <w:t xml:space="preserve"> </w:t>
      </w:r>
      <w:r w:rsidR="00B73865">
        <w:t>g</w:t>
      </w:r>
      <w:r w:rsidR="00B16448">
        <w:t xml:space="preserve">eriatric </w:t>
      </w:r>
      <w:r w:rsidR="00B73865">
        <w:t>e</w:t>
      </w:r>
      <w:r w:rsidR="00B16448">
        <w:t xml:space="preserve">valuation and </w:t>
      </w:r>
      <w:r w:rsidR="00B73865">
        <w:t>m</w:t>
      </w:r>
      <w:r w:rsidR="00B16448">
        <w:t xml:space="preserve">anagement, and </w:t>
      </w:r>
      <w:r w:rsidR="00B73865">
        <w:t>m</w:t>
      </w:r>
      <w:r w:rsidR="00B16448">
        <w:t xml:space="preserve">aintenance </w:t>
      </w:r>
      <w:r w:rsidR="00B73865">
        <w:t>c</w:t>
      </w:r>
      <w:r w:rsidR="00B16448">
        <w:t>are</w:t>
      </w:r>
    </w:p>
    <w:p w14:paraId="250BCC4A" w14:textId="77777777" w:rsidR="00253E58" w:rsidRPr="00571207" w:rsidRDefault="00253E58" w:rsidP="00BE0262">
      <w:pPr>
        <w:pStyle w:val="Heading5"/>
      </w:pPr>
      <w:r>
        <w:t>Rehabilitation</w:t>
      </w:r>
    </w:p>
    <w:p w14:paraId="50A90920" w14:textId="77777777" w:rsidR="00253E58" w:rsidRDefault="00253E58" w:rsidP="009A53E1">
      <w:pPr>
        <w:pStyle w:val="DHHSbody"/>
      </w:pPr>
      <w:r>
        <w:t>Rehabilitation</w:t>
      </w:r>
      <w:r w:rsidR="00593ADC">
        <w:t xml:space="preserve"> </w:t>
      </w:r>
      <w:r>
        <w:t>care</w:t>
      </w:r>
      <w:r w:rsidR="00593ADC">
        <w:t xml:space="preserve"> </w:t>
      </w:r>
      <w:r>
        <w:t>is</w:t>
      </w:r>
      <w:r w:rsidR="00593ADC">
        <w:t xml:space="preserve"> </w:t>
      </w:r>
      <w:r>
        <w:t>care</w:t>
      </w:r>
      <w:r w:rsidR="00593ADC">
        <w:t xml:space="preserve"> </w:t>
      </w:r>
      <w:r>
        <w:t>in</w:t>
      </w:r>
      <w:r w:rsidR="00593ADC">
        <w:t xml:space="preserve"> </w:t>
      </w:r>
      <w:r>
        <w:t>which</w:t>
      </w:r>
      <w:r w:rsidR="00593ADC">
        <w:t xml:space="preserve"> </w:t>
      </w:r>
      <w:r>
        <w:t>the</w:t>
      </w:r>
      <w:r w:rsidR="00593ADC">
        <w:t xml:space="preserve"> </w:t>
      </w:r>
      <w:r>
        <w:t>primary</w:t>
      </w:r>
      <w:r w:rsidR="00593ADC">
        <w:t xml:space="preserve"> </w:t>
      </w:r>
      <w:r>
        <w:t>clinical</w:t>
      </w:r>
      <w:r w:rsidR="00593ADC">
        <w:t xml:space="preserve"> </w:t>
      </w:r>
      <w:r>
        <w:t>purpose</w:t>
      </w:r>
      <w:r w:rsidR="00593ADC">
        <w:t xml:space="preserve"> </w:t>
      </w:r>
      <w:r>
        <w:t>or</w:t>
      </w:r>
      <w:r w:rsidR="00593ADC">
        <w:t xml:space="preserve"> </w:t>
      </w:r>
      <w:r>
        <w:t>treatment</w:t>
      </w:r>
      <w:r w:rsidR="00593ADC">
        <w:t xml:space="preserve"> </w:t>
      </w:r>
      <w:r>
        <w:t>goal</w:t>
      </w:r>
      <w:r w:rsidR="00593ADC">
        <w:t xml:space="preserve"> </w:t>
      </w:r>
      <w:r>
        <w:t>is</w:t>
      </w:r>
      <w:r w:rsidR="00593ADC">
        <w:t xml:space="preserve"> </w:t>
      </w:r>
      <w:r>
        <w:t>improvement</w:t>
      </w:r>
      <w:r w:rsidR="00593ADC">
        <w:t xml:space="preserve"> </w:t>
      </w:r>
      <w:r>
        <w:t>in</w:t>
      </w:r>
      <w:r w:rsidR="00593ADC">
        <w:t xml:space="preserve"> </w:t>
      </w:r>
      <w:r>
        <w:t>the</w:t>
      </w:r>
      <w:r w:rsidR="00593ADC">
        <w:t xml:space="preserve"> </w:t>
      </w:r>
      <w:r>
        <w:t>functioning</w:t>
      </w:r>
      <w:r w:rsidR="00593ADC">
        <w:t xml:space="preserve"> </w:t>
      </w:r>
      <w:r>
        <w:t>of</w:t>
      </w:r>
      <w:r w:rsidR="00593ADC">
        <w:t xml:space="preserve"> </w:t>
      </w:r>
      <w:r>
        <w:t>a</w:t>
      </w:r>
      <w:r w:rsidR="00593ADC">
        <w:t xml:space="preserve"> </w:t>
      </w:r>
      <w:r w:rsidR="00B16448">
        <w:t xml:space="preserve">consumer </w:t>
      </w:r>
      <w:r>
        <w:t>with</w:t>
      </w:r>
      <w:r w:rsidR="00593ADC">
        <w:t xml:space="preserve"> </w:t>
      </w:r>
      <w:r>
        <w:t>impairment,</w:t>
      </w:r>
      <w:r w:rsidR="00593ADC">
        <w:t xml:space="preserve"> </w:t>
      </w:r>
      <w:r>
        <w:t>activity</w:t>
      </w:r>
      <w:r w:rsidR="00593ADC">
        <w:t xml:space="preserve"> </w:t>
      </w:r>
      <w:r>
        <w:t>limitation</w:t>
      </w:r>
      <w:r w:rsidR="00593ADC">
        <w:t xml:space="preserve"> </w:t>
      </w:r>
      <w:r>
        <w:t>or</w:t>
      </w:r>
      <w:r w:rsidR="00593ADC">
        <w:t xml:space="preserve"> </w:t>
      </w:r>
      <w:r>
        <w:t>participation</w:t>
      </w:r>
      <w:r w:rsidR="00593ADC">
        <w:t xml:space="preserve"> </w:t>
      </w:r>
      <w:r>
        <w:t>restriction</w:t>
      </w:r>
      <w:r w:rsidR="00B16448">
        <w:t>,</w:t>
      </w:r>
      <w:r w:rsidR="00593ADC">
        <w:t xml:space="preserve"> </w:t>
      </w:r>
      <w:r>
        <w:t>due</w:t>
      </w:r>
      <w:r w:rsidR="00593ADC">
        <w:t xml:space="preserve"> </w:t>
      </w:r>
      <w:r>
        <w:t>to</w:t>
      </w:r>
      <w:r w:rsidR="00593ADC">
        <w:t xml:space="preserve"> </w:t>
      </w:r>
      <w:r>
        <w:t>a</w:t>
      </w:r>
      <w:r w:rsidR="00593ADC">
        <w:t xml:space="preserve"> </w:t>
      </w:r>
      <w:r>
        <w:t>health</w:t>
      </w:r>
      <w:r w:rsidR="00593ADC">
        <w:t xml:space="preserve"> </w:t>
      </w:r>
      <w:r>
        <w:t>condition.</w:t>
      </w:r>
      <w:r w:rsidR="00593ADC">
        <w:t xml:space="preserve"> </w:t>
      </w:r>
      <w:r>
        <w:t>The</w:t>
      </w:r>
      <w:r w:rsidR="00593ADC">
        <w:t xml:space="preserve"> </w:t>
      </w:r>
      <w:r w:rsidR="00B16448">
        <w:t xml:space="preserve">consumer </w:t>
      </w:r>
      <w:r>
        <w:t>will</w:t>
      </w:r>
      <w:r w:rsidR="00593ADC">
        <w:t xml:space="preserve"> </w:t>
      </w:r>
      <w:r>
        <w:t>be</w:t>
      </w:r>
      <w:r w:rsidR="00593ADC">
        <w:t xml:space="preserve"> </w:t>
      </w:r>
      <w:r>
        <w:t>capable</w:t>
      </w:r>
      <w:r w:rsidR="00593ADC">
        <w:t xml:space="preserve"> </w:t>
      </w:r>
      <w:r>
        <w:t>of</w:t>
      </w:r>
      <w:r w:rsidR="00593ADC">
        <w:t xml:space="preserve"> </w:t>
      </w:r>
      <w:r>
        <w:t>actively</w:t>
      </w:r>
      <w:r w:rsidR="00593ADC">
        <w:t xml:space="preserve"> </w:t>
      </w:r>
      <w:r>
        <w:t>participating</w:t>
      </w:r>
      <w:r w:rsidR="00593ADC">
        <w:t xml:space="preserve"> </w:t>
      </w:r>
      <w:r>
        <w:t>in</w:t>
      </w:r>
      <w:r w:rsidR="00593ADC">
        <w:t xml:space="preserve"> </w:t>
      </w:r>
      <w:r>
        <w:t>rehabilitation.</w:t>
      </w:r>
    </w:p>
    <w:p w14:paraId="7FCFED15" w14:textId="77777777" w:rsidR="00253E58" w:rsidRDefault="00253E58" w:rsidP="009A53E1">
      <w:pPr>
        <w:pStyle w:val="DHHSbody"/>
      </w:pPr>
      <w:r>
        <w:t>Rehabilitation</w:t>
      </w:r>
      <w:r w:rsidR="00593ADC">
        <w:t xml:space="preserve"> </w:t>
      </w:r>
      <w:r>
        <w:t>care</w:t>
      </w:r>
      <w:r w:rsidR="00593ADC">
        <w:t xml:space="preserve"> </w:t>
      </w:r>
      <w:r>
        <w:t>is</w:t>
      </w:r>
      <w:r w:rsidR="00593ADC">
        <w:t xml:space="preserve"> </w:t>
      </w:r>
      <w:r>
        <w:t>always:</w:t>
      </w:r>
    </w:p>
    <w:p w14:paraId="66C74460" w14:textId="77777777" w:rsidR="00253E58" w:rsidRDefault="2F27CB4F" w:rsidP="00413CF7">
      <w:pPr>
        <w:pStyle w:val="DHHSbullet1"/>
      </w:pPr>
      <w:r>
        <w:t>managed</w:t>
      </w:r>
      <w:r w:rsidR="33D739BE">
        <w:t xml:space="preserve"> </w:t>
      </w:r>
      <w:r>
        <w:t>by</w:t>
      </w:r>
      <w:r w:rsidR="33D739BE">
        <w:t xml:space="preserve"> </w:t>
      </w:r>
      <w:r>
        <w:t>a</w:t>
      </w:r>
      <w:r w:rsidR="33D739BE">
        <w:t xml:space="preserve"> </w:t>
      </w:r>
      <w:r>
        <w:t>clinician</w:t>
      </w:r>
      <w:r w:rsidR="33D739BE">
        <w:t xml:space="preserve"> </w:t>
      </w:r>
      <w:r>
        <w:t>with</w:t>
      </w:r>
      <w:r w:rsidR="33D739BE">
        <w:t xml:space="preserve"> </w:t>
      </w:r>
      <w:r>
        <w:t>special</w:t>
      </w:r>
      <w:r w:rsidR="33D739BE">
        <w:t xml:space="preserve"> </w:t>
      </w:r>
      <w:r>
        <w:t>expertise</w:t>
      </w:r>
      <w:r w:rsidR="33D739BE">
        <w:t xml:space="preserve"> </w:t>
      </w:r>
      <w:r>
        <w:t>in</w:t>
      </w:r>
      <w:r w:rsidR="33D739BE">
        <w:t xml:space="preserve"> </w:t>
      </w:r>
      <w:r>
        <w:t>rehabilitation</w:t>
      </w:r>
    </w:p>
    <w:p w14:paraId="0596F98F" w14:textId="77777777" w:rsidR="00253E58" w:rsidRDefault="2F27CB4F" w:rsidP="00413CF7">
      <w:pPr>
        <w:pStyle w:val="DHHSbullet1"/>
      </w:pPr>
      <w:r>
        <w:t>evidenced</w:t>
      </w:r>
      <w:r w:rsidR="33D739BE">
        <w:t xml:space="preserve"> </w:t>
      </w:r>
      <w:r>
        <w:t>by</w:t>
      </w:r>
      <w:r w:rsidR="33D739BE">
        <w:t xml:space="preserve"> </w:t>
      </w:r>
      <w:r>
        <w:t>an</w:t>
      </w:r>
      <w:r w:rsidR="33D739BE">
        <w:t xml:space="preserve"> </w:t>
      </w:r>
      <w:r>
        <w:t>individual</w:t>
      </w:r>
      <w:r w:rsidR="541A8777">
        <w:t>,</w:t>
      </w:r>
      <w:r w:rsidR="33D739BE">
        <w:t xml:space="preserve"> </w:t>
      </w:r>
      <w:r>
        <w:t>multidisciplinary</w:t>
      </w:r>
      <w:r w:rsidR="33D739BE">
        <w:t xml:space="preserve"> </w:t>
      </w:r>
      <w:r>
        <w:t>management</w:t>
      </w:r>
      <w:r w:rsidR="33D739BE">
        <w:t xml:space="preserve"> </w:t>
      </w:r>
      <w:r>
        <w:t>plan</w:t>
      </w:r>
      <w:r w:rsidR="33D739BE">
        <w:t xml:space="preserve"> </w:t>
      </w:r>
      <w:r>
        <w:t>that</w:t>
      </w:r>
      <w:r w:rsidR="33D739BE">
        <w:t xml:space="preserve"> </w:t>
      </w:r>
      <w:r>
        <w:t>is</w:t>
      </w:r>
      <w:r w:rsidR="33D739BE">
        <w:t xml:space="preserve"> </w:t>
      </w:r>
      <w:r>
        <w:t>documented</w:t>
      </w:r>
      <w:r w:rsidR="33D739BE">
        <w:t xml:space="preserve"> </w:t>
      </w:r>
      <w:r>
        <w:t>in</w:t>
      </w:r>
      <w:r w:rsidR="33D739BE">
        <w:t xml:space="preserve"> </w:t>
      </w:r>
      <w:r>
        <w:t>the</w:t>
      </w:r>
      <w:r w:rsidR="33D739BE">
        <w:t xml:space="preserve"> </w:t>
      </w:r>
      <w:r w:rsidR="00B16448">
        <w:t xml:space="preserve">consumer’s </w:t>
      </w:r>
      <w:r>
        <w:t>medical</w:t>
      </w:r>
      <w:r w:rsidR="33D739BE">
        <w:t xml:space="preserve"> </w:t>
      </w:r>
      <w:r>
        <w:t>record,</w:t>
      </w:r>
      <w:r w:rsidR="33D739BE">
        <w:t xml:space="preserve"> </w:t>
      </w:r>
      <w:r>
        <w:t>including</w:t>
      </w:r>
      <w:r w:rsidR="33D739BE">
        <w:t xml:space="preserve"> </w:t>
      </w:r>
      <w:r>
        <w:t>negotiated</w:t>
      </w:r>
      <w:r w:rsidR="33D739BE">
        <w:t xml:space="preserve"> </w:t>
      </w:r>
      <w:r>
        <w:t>goals</w:t>
      </w:r>
      <w:r w:rsidR="33D739BE">
        <w:t xml:space="preserve"> </w:t>
      </w:r>
      <w:r>
        <w:t>within</w:t>
      </w:r>
      <w:r w:rsidR="33D739BE">
        <w:t xml:space="preserve"> </w:t>
      </w:r>
      <w:r>
        <w:t>specified</w:t>
      </w:r>
      <w:r w:rsidR="33D739BE">
        <w:t xml:space="preserve"> </w:t>
      </w:r>
      <w:r>
        <w:t>timeframes</w:t>
      </w:r>
      <w:r w:rsidR="33D739BE">
        <w:t xml:space="preserve"> </w:t>
      </w:r>
      <w:r>
        <w:t>and</w:t>
      </w:r>
      <w:r w:rsidR="33D739BE">
        <w:t xml:space="preserve"> </w:t>
      </w:r>
      <w:r>
        <w:t>documented</w:t>
      </w:r>
      <w:r w:rsidR="33D739BE">
        <w:t xml:space="preserve"> </w:t>
      </w:r>
      <w:r>
        <w:t>assessment</w:t>
      </w:r>
      <w:r w:rsidR="33D739BE">
        <w:t xml:space="preserve"> </w:t>
      </w:r>
      <w:r>
        <w:t>of</w:t>
      </w:r>
      <w:r w:rsidR="33D739BE">
        <w:t xml:space="preserve"> </w:t>
      </w:r>
      <w:r>
        <w:t>functional</w:t>
      </w:r>
      <w:r w:rsidR="33D739BE">
        <w:t xml:space="preserve"> </w:t>
      </w:r>
      <w:r>
        <w:t>ability.</w:t>
      </w:r>
    </w:p>
    <w:p w14:paraId="0BF09EE5" w14:textId="77777777" w:rsidR="00253E58" w:rsidRPr="00571207" w:rsidRDefault="00253E58" w:rsidP="00BE0262">
      <w:pPr>
        <w:pStyle w:val="Heading5"/>
      </w:pPr>
      <w:r>
        <w:t>Geriatric</w:t>
      </w:r>
      <w:r w:rsidR="00593ADC">
        <w:t xml:space="preserve"> </w:t>
      </w:r>
      <w:r>
        <w:t>evaluation</w:t>
      </w:r>
      <w:r w:rsidR="00593ADC">
        <w:t xml:space="preserve"> </w:t>
      </w:r>
      <w:r>
        <w:t>and</w:t>
      </w:r>
      <w:r w:rsidR="00593ADC">
        <w:t xml:space="preserve"> </w:t>
      </w:r>
      <w:r>
        <w:t>management</w:t>
      </w:r>
    </w:p>
    <w:p w14:paraId="290C76A8" w14:textId="77777777" w:rsidR="00253E58" w:rsidRDefault="00253E58" w:rsidP="009A53E1">
      <w:pPr>
        <w:pStyle w:val="DHHSbody"/>
      </w:pPr>
      <w:r>
        <w:t>Geriatric</w:t>
      </w:r>
      <w:r w:rsidR="00593ADC">
        <w:t xml:space="preserve"> </w:t>
      </w:r>
      <w:r>
        <w:t>evaluation</w:t>
      </w:r>
      <w:r w:rsidR="00593ADC">
        <w:t xml:space="preserve"> </w:t>
      </w:r>
      <w:r>
        <w:t>and</w:t>
      </w:r>
      <w:r w:rsidR="00593ADC">
        <w:t xml:space="preserve"> </w:t>
      </w:r>
      <w:r>
        <w:t>management</w:t>
      </w:r>
      <w:r w:rsidR="00F81A85">
        <w:t xml:space="preserve"> </w:t>
      </w:r>
      <w:r>
        <w:t>is</w:t>
      </w:r>
      <w:r w:rsidR="00593ADC">
        <w:t xml:space="preserve"> </w:t>
      </w:r>
      <w:r>
        <w:t>care</w:t>
      </w:r>
      <w:r w:rsidR="00593ADC">
        <w:t xml:space="preserve"> </w:t>
      </w:r>
      <w:r>
        <w:t>in</w:t>
      </w:r>
      <w:r w:rsidR="00593ADC">
        <w:t xml:space="preserve"> </w:t>
      </w:r>
      <w:r>
        <w:t>which</w:t>
      </w:r>
      <w:r w:rsidR="00593ADC">
        <w:t xml:space="preserve"> </w:t>
      </w:r>
      <w:r>
        <w:t>the</w:t>
      </w:r>
      <w:r w:rsidR="00593ADC">
        <w:t xml:space="preserve"> </w:t>
      </w:r>
      <w:r>
        <w:t>primary</w:t>
      </w:r>
      <w:r w:rsidR="00593ADC">
        <w:t xml:space="preserve"> </w:t>
      </w:r>
      <w:r>
        <w:t>clinical</w:t>
      </w:r>
      <w:r w:rsidR="00593ADC">
        <w:t xml:space="preserve"> </w:t>
      </w:r>
      <w:r>
        <w:t>purpose</w:t>
      </w:r>
      <w:r w:rsidR="00593ADC">
        <w:t xml:space="preserve"> </w:t>
      </w:r>
      <w:r>
        <w:t>or</w:t>
      </w:r>
      <w:r w:rsidR="00593ADC">
        <w:t xml:space="preserve"> </w:t>
      </w:r>
      <w:r>
        <w:t>treatment</w:t>
      </w:r>
      <w:r w:rsidR="00593ADC">
        <w:t xml:space="preserve"> </w:t>
      </w:r>
      <w:r>
        <w:t>goal</w:t>
      </w:r>
      <w:r w:rsidR="00593ADC">
        <w:t xml:space="preserve"> </w:t>
      </w:r>
      <w:r>
        <w:t>is</w:t>
      </w:r>
      <w:r w:rsidR="00593ADC">
        <w:t xml:space="preserve"> </w:t>
      </w:r>
      <w:r>
        <w:t>improving</w:t>
      </w:r>
      <w:r w:rsidR="00593ADC">
        <w:t xml:space="preserve"> </w:t>
      </w:r>
      <w:r>
        <w:t>the</w:t>
      </w:r>
      <w:r w:rsidR="00593ADC">
        <w:t xml:space="preserve"> </w:t>
      </w:r>
      <w:r>
        <w:t>functioning</w:t>
      </w:r>
      <w:r w:rsidR="00593ADC">
        <w:t xml:space="preserve"> </w:t>
      </w:r>
      <w:r>
        <w:t>of</w:t>
      </w:r>
      <w:r w:rsidR="00593ADC">
        <w:t xml:space="preserve"> </w:t>
      </w:r>
      <w:r>
        <w:t>a</w:t>
      </w:r>
      <w:r w:rsidR="00593ADC">
        <w:t xml:space="preserve"> </w:t>
      </w:r>
      <w:r w:rsidR="00B16448">
        <w:t xml:space="preserve">consumer </w:t>
      </w:r>
      <w:r>
        <w:t>with</w:t>
      </w:r>
      <w:r w:rsidR="00593ADC">
        <w:t xml:space="preserve"> </w:t>
      </w:r>
      <w:r>
        <w:t>multidimensional</w:t>
      </w:r>
      <w:r w:rsidR="00593ADC">
        <w:t xml:space="preserve"> </w:t>
      </w:r>
      <w:r>
        <w:t>needs</w:t>
      </w:r>
      <w:r w:rsidR="00593ADC">
        <w:t xml:space="preserve"> </w:t>
      </w:r>
      <w:r w:rsidR="003C0E88">
        <w:t xml:space="preserve">that are </w:t>
      </w:r>
      <w:r>
        <w:t>associated</w:t>
      </w:r>
      <w:r w:rsidR="00593ADC">
        <w:t xml:space="preserve"> </w:t>
      </w:r>
      <w:r>
        <w:t>with</w:t>
      </w:r>
      <w:r w:rsidR="00593ADC">
        <w:t xml:space="preserve"> </w:t>
      </w:r>
      <w:r>
        <w:t>medical</w:t>
      </w:r>
      <w:r w:rsidR="00593ADC">
        <w:t xml:space="preserve"> </w:t>
      </w:r>
      <w:r>
        <w:t>conditions</w:t>
      </w:r>
      <w:r w:rsidR="00593ADC">
        <w:t xml:space="preserve"> </w:t>
      </w:r>
      <w:r>
        <w:t>related</w:t>
      </w:r>
      <w:r w:rsidR="00593ADC">
        <w:t xml:space="preserve"> </w:t>
      </w:r>
      <w:r>
        <w:t>to</w:t>
      </w:r>
      <w:r w:rsidR="00593ADC">
        <w:t xml:space="preserve"> </w:t>
      </w:r>
      <w:r>
        <w:t>ageing</w:t>
      </w:r>
      <w:r w:rsidR="003C0E88">
        <w:t>,</w:t>
      </w:r>
      <w:r w:rsidR="00593ADC">
        <w:t xml:space="preserve"> </w:t>
      </w:r>
      <w:r>
        <w:t>such</w:t>
      </w:r>
      <w:r w:rsidR="00593ADC">
        <w:t xml:space="preserve"> </w:t>
      </w:r>
      <w:r>
        <w:t>as</w:t>
      </w:r>
      <w:r w:rsidR="00593ADC">
        <w:t xml:space="preserve"> </w:t>
      </w:r>
      <w:r>
        <w:t>falls,</w:t>
      </w:r>
      <w:r w:rsidR="00593ADC">
        <w:t xml:space="preserve"> </w:t>
      </w:r>
      <w:r>
        <w:t>incontinence,</w:t>
      </w:r>
      <w:r w:rsidR="00593ADC">
        <w:t xml:space="preserve"> </w:t>
      </w:r>
      <w:r>
        <w:t>reduced</w:t>
      </w:r>
      <w:r w:rsidR="00593ADC">
        <w:t xml:space="preserve"> </w:t>
      </w:r>
      <w:r>
        <w:t>mobility,</w:t>
      </w:r>
      <w:r w:rsidR="00593ADC">
        <w:t xml:space="preserve"> </w:t>
      </w:r>
      <w:r>
        <w:t>delirium</w:t>
      </w:r>
      <w:r w:rsidR="00593ADC">
        <w:t xml:space="preserve"> </w:t>
      </w:r>
      <w:r w:rsidR="00E5568D">
        <w:t>or</w:t>
      </w:r>
      <w:r w:rsidR="00593ADC">
        <w:t xml:space="preserve"> </w:t>
      </w:r>
      <w:r>
        <w:t>depression.</w:t>
      </w:r>
      <w:r w:rsidR="00593ADC">
        <w:t xml:space="preserve"> </w:t>
      </w:r>
      <w:r>
        <w:t>The</w:t>
      </w:r>
      <w:r w:rsidR="00593ADC">
        <w:t xml:space="preserve"> </w:t>
      </w:r>
      <w:r w:rsidR="00B16448">
        <w:t xml:space="preserve">consumer </w:t>
      </w:r>
      <w:r>
        <w:t>may</w:t>
      </w:r>
      <w:r w:rsidR="00593ADC">
        <w:t xml:space="preserve"> </w:t>
      </w:r>
      <w:r>
        <w:t>have</w:t>
      </w:r>
      <w:r w:rsidR="00593ADC">
        <w:t xml:space="preserve"> </w:t>
      </w:r>
      <w:r>
        <w:t>complex</w:t>
      </w:r>
      <w:r w:rsidR="00593ADC">
        <w:t xml:space="preserve"> </w:t>
      </w:r>
      <w:r>
        <w:t>psychosocial</w:t>
      </w:r>
      <w:r w:rsidR="00593ADC">
        <w:t xml:space="preserve"> </w:t>
      </w:r>
      <w:r>
        <w:t>problems</w:t>
      </w:r>
      <w:r w:rsidR="00593ADC">
        <w:t xml:space="preserve"> </w:t>
      </w:r>
      <w:r>
        <w:t>and</w:t>
      </w:r>
      <w:r w:rsidR="00593ADC">
        <w:t xml:space="preserve"> </w:t>
      </w:r>
      <w:r>
        <w:t>is</w:t>
      </w:r>
      <w:r w:rsidR="00593ADC">
        <w:t xml:space="preserve"> </w:t>
      </w:r>
      <w:r>
        <w:t>usually</w:t>
      </w:r>
      <w:r w:rsidR="00593ADC">
        <w:t xml:space="preserve"> </w:t>
      </w:r>
      <w:r>
        <w:t>(but</w:t>
      </w:r>
      <w:r w:rsidR="00593ADC">
        <w:t xml:space="preserve"> </w:t>
      </w:r>
      <w:r>
        <w:t>not</w:t>
      </w:r>
      <w:r w:rsidR="00593ADC">
        <w:t xml:space="preserve"> </w:t>
      </w:r>
      <w:r>
        <w:t>always)</w:t>
      </w:r>
      <w:r w:rsidR="00593ADC">
        <w:t xml:space="preserve"> </w:t>
      </w:r>
      <w:r>
        <w:t>an</w:t>
      </w:r>
      <w:r w:rsidR="00593ADC">
        <w:t xml:space="preserve"> </w:t>
      </w:r>
      <w:r>
        <w:t>older</w:t>
      </w:r>
      <w:r w:rsidR="00593ADC">
        <w:t xml:space="preserve"> </w:t>
      </w:r>
      <w:r w:rsidR="00B16448">
        <w:t>person</w:t>
      </w:r>
      <w:r>
        <w:t>.</w:t>
      </w:r>
    </w:p>
    <w:p w14:paraId="5E30DF19" w14:textId="77777777" w:rsidR="00253E58" w:rsidRDefault="00253E58" w:rsidP="009A53E1">
      <w:pPr>
        <w:pStyle w:val="DHHSbody"/>
      </w:pPr>
      <w:r>
        <w:t>Geriatric</w:t>
      </w:r>
      <w:r w:rsidR="00593ADC">
        <w:t xml:space="preserve"> </w:t>
      </w:r>
      <w:r>
        <w:t>evaluation</w:t>
      </w:r>
      <w:r w:rsidR="00593ADC">
        <w:t xml:space="preserve"> </w:t>
      </w:r>
      <w:r>
        <w:t>and</w:t>
      </w:r>
      <w:r w:rsidR="00593ADC">
        <w:t xml:space="preserve"> </w:t>
      </w:r>
      <w:r>
        <w:t>management</w:t>
      </w:r>
      <w:r w:rsidR="00593ADC">
        <w:t xml:space="preserve"> </w:t>
      </w:r>
      <w:r>
        <w:t>is</w:t>
      </w:r>
      <w:r w:rsidR="00593ADC">
        <w:t xml:space="preserve"> </w:t>
      </w:r>
      <w:r>
        <w:t>always:</w:t>
      </w:r>
    </w:p>
    <w:p w14:paraId="13EBBAA5" w14:textId="77777777" w:rsidR="00253E58" w:rsidRDefault="2F27CB4F" w:rsidP="00413CF7">
      <w:pPr>
        <w:pStyle w:val="DHHSbullet1"/>
      </w:pPr>
      <w:r>
        <w:t>managed</w:t>
      </w:r>
      <w:r w:rsidR="33D739BE">
        <w:t xml:space="preserve"> </w:t>
      </w:r>
      <w:r>
        <w:t>by</w:t>
      </w:r>
      <w:r w:rsidR="33D739BE">
        <w:t xml:space="preserve"> </w:t>
      </w:r>
      <w:r>
        <w:t>a</w:t>
      </w:r>
      <w:r w:rsidR="33D739BE">
        <w:t xml:space="preserve"> </w:t>
      </w:r>
      <w:r>
        <w:t>clinician</w:t>
      </w:r>
      <w:r w:rsidR="33D739BE">
        <w:t xml:space="preserve"> </w:t>
      </w:r>
      <w:r>
        <w:t>with</w:t>
      </w:r>
      <w:r w:rsidR="33D739BE">
        <w:t xml:space="preserve"> </w:t>
      </w:r>
      <w:r>
        <w:t>special</w:t>
      </w:r>
      <w:r w:rsidR="33D739BE">
        <w:t xml:space="preserve"> </w:t>
      </w:r>
      <w:r>
        <w:t>expertise</w:t>
      </w:r>
      <w:r w:rsidR="33D739BE">
        <w:t xml:space="preserve"> </w:t>
      </w:r>
      <w:r>
        <w:t>in</w:t>
      </w:r>
      <w:r w:rsidR="33D739BE">
        <w:t xml:space="preserve"> </w:t>
      </w:r>
      <w:r>
        <w:t>geriatric</w:t>
      </w:r>
      <w:r w:rsidR="33D739BE">
        <w:t xml:space="preserve"> </w:t>
      </w:r>
      <w:r>
        <w:t>evaluation</w:t>
      </w:r>
      <w:r w:rsidR="33D739BE">
        <w:t xml:space="preserve"> </w:t>
      </w:r>
      <w:r>
        <w:t>and</w:t>
      </w:r>
      <w:r w:rsidR="33D739BE">
        <w:t xml:space="preserve"> </w:t>
      </w:r>
      <w:r>
        <w:t>management</w:t>
      </w:r>
    </w:p>
    <w:p w14:paraId="55640962" w14:textId="77777777" w:rsidR="00253E58" w:rsidRDefault="2F27CB4F" w:rsidP="00413CF7">
      <w:pPr>
        <w:pStyle w:val="DHHSbullet1"/>
      </w:pPr>
      <w:r>
        <w:t>evidenced</w:t>
      </w:r>
      <w:r w:rsidR="33D739BE">
        <w:t xml:space="preserve"> </w:t>
      </w:r>
      <w:r>
        <w:t>by</w:t>
      </w:r>
      <w:r w:rsidR="33D739BE">
        <w:t xml:space="preserve"> </w:t>
      </w:r>
      <w:r>
        <w:t>an</w:t>
      </w:r>
      <w:r w:rsidR="33D739BE">
        <w:t xml:space="preserve"> </w:t>
      </w:r>
      <w:r>
        <w:t>individual</w:t>
      </w:r>
      <w:r w:rsidR="541A8777">
        <w:t>,</w:t>
      </w:r>
      <w:r w:rsidR="33D739BE">
        <w:t xml:space="preserve"> </w:t>
      </w:r>
      <w:r>
        <w:t>multidisciplinary</w:t>
      </w:r>
      <w:r w:rsidR="33D739BE">
        <w:t xml:space="preserve"> </w:t>
      </w:r>
      <w:r>
        <w:t>management</w:t>
      </w:r>
      <w:r w:rsidR="33D739BE">
        <w:t xml:space="preserve"> </w:t>
      </w:r>
      <w:r>
        <w:t>plan</w:t>
      </w:r>
      <w:r w:rsidR="33D739BE">
        <w:t xml:space="preserve"> </w:t>
      </w:r>
      <w:r>
        <w:t>that</w:t>
      </w:r>
      <w:r w:rsidR="33D739BE">
        <w:t xml:space="preserve"> </w:t>
      </w:r>
      <w:r>
        <w:t>is</w:t>
      </w:r>
      <w:r w:rsidR="33D739BE">
        <w:t xml:space="preserve"> </w:t>
      </w:r>
      <w:r>
        <w:t>documented</w:t>
      </w:r>
      <w:r w:rsidR="33D739BE">
        <w:t xml:space="preserve"> </w:t>
      </w:r>
      <w:r>
        <w:t>in</w:t>
      </w:r>
      <w:r w:rsidR="33D739BE">
        <w:t xml:space="preserve"> </w:t>
      </w:r>
      <w:r>
        <w:t>the</w:t>
      </w:r>
      <w:r w:rsidR="33D739BE">
        <w:t xml:space="preserve"> </w:t>
      </w:r>
      <w:r w:rsidR="00B16448">
        <w:t xml:space="preserve">consumer’s </w:t>
      </w:r>
      <w:r>
        <w:t>medical</w:t>
      </w:r>
      <w:r w:rsidR="33D739BE">
        <w:t xml:space="preserve"> </w:t>
      </w:r>
      <w:r>
        <w:t>record,</w:t>
      </w:r>
      <w:r w:rsidR="33D739BE">
        <w:t xml:space="preserve"> </w:t>
      </w:r>
      <w:r>
        <w:t>which</w:t>
      </w:r>
      <w:r w:rsidR="33D739BE">
        <w:t xml:space="preserve"> </w:t>
      </w:r>
      <w:r>
        <w:t>includes</w:t>
      </w:r>
      <w:r w:rsidR="33D739BE">
        <w:t xml:space="preserve"> </w:t>
      </w:r>
      <w:r>
        <w:t>negotiated</w:t>
      </w:r>
      <w:r w:rsidR="33D739BE">
        <w:t xml:space="preserve"> </w:t>
      </w:r>
      <w:r>
        <w:t>goals</w:t>
      </w:r>
      <w:r w:rsidR="33D739BE">
        <w:t xml:space="preserve"> </w:t>
      </w:r>
      <w:r>
        <w:t>within</w:t>
      </w:r>
      <w:r w:rsidR="33D739BE">
        <w:t xml:space="preserve"> </w:t>
      </w:r>
      <w:r>
        <w:t>indicative</w:t>
      </w:r>
      <w:r w:rsidR="33D739BE">
        <w:t xml:space="preserve"> </w:t>
      </w:r>
      <w:r>
        <w:t>timeframes</w:t>
      </w:r>
      <w:r w:rsidR="33D739BE">
        <w:t xml:space="preserve"> </w:t>
      </w:r>
      <w:r>
        <w:t>and</w:t>
      </w:r>
      <w:r w:rsidR="33D739BE">
        <w:t xml:space="preserve"> </w:t>
      </w:r>
      <w:r>
        <w:t>documented</w:t>
      </w:r>
      <w:r w:rsidR="33D739BE">
        <w:t xml:space="preserve"> </w:t>
      </w:r>
      <w:r>
        <w:t>assessment</w:t>
      </w:r>
      <w:r w:rsidR="33D739BE">
        <w:t xml:space="preserve"> </w:t>
      </w:r>
      <w:r>
        <w:t>of</w:t>
      </w:r>
      <w:r w:rsidR="33D739BE">
        <w:t xml:space="preserve"> </w:t>
      </w:r>
      <w:r>
        <w:t>functional</w:t>
      </w:r>
      <w:r w:rsidR="33D739BE">
        <w:t xml:space="preserve"> </w:t>
      </w:r>
      <w:r>
        <w:t>ability.</w:t>
      </w:r>
    </w:p>
    <w:p w14:paraId="79C8CC57" w14:textId="77777777" w:rsidR="00F81A85" w:rsidRDefault="00AA15EF" w:rsidP="00AA15EF">
      <w:pPr>
        <w:pStyle w:val="DHHSbodyafterbullets"/>
      </w:pPr>
      <w:r>
        <w:t xml:space="preserve">An evaluation of the </w:t>
      </w:r>
      <w:r w:rsidR="0077264C">
        <w:t xml:space="preserve">geriatric evaluation and management </w:t>
      </w:r>
      <w:r>
        <w:t>program in Victoria has been undertaken</w:t>
      </w:r>
      <w:r w:rsidR="00B16448">
        <w:t>. For information about this program and to read the report, visi</w:t>
      </w:r>
      <w:r>
        <w:t>t</w:t>
      </w:r>
      <w:r w:rsidR="005B0B1D" w:rsidRPr="005B0B1D">
        <w:rPr>
          <w:rFonts w:ascii="Cambria" w:eastAsia="Times New Roman" w:hAnsi="Cambria"/>
        </w:rPr>
        <w:t xml:space="preserve"> </w:t>
      </w:r>
      <w:hyperlink r:id="rId193" w:history="1">
        <w:r w:rsidR="005B0B1D" w:rsidRPr="005B0B1D">
          <w:rPr>
            <w:rStyle w:val="Hyperlink"/>
          </w:rPr>
          <w:t>Evaluation of the Geriatric Evaluation and Management program in Victoria</w:t>
        </w:r>
      </w:hyperlink>
      <w:r w:rsidR="00F81A85" w:rsidRPr="00E665E1">
        <w:rPr>
          <w:rStyle w:val="Hyperlink"/>
        </w:rPr>
        <w:t xml:space="preserve"> </w:t>
      </w:r>
      <w:r w:rsidR="00F81A85">
        <w:t>&lt;</w:t>
      </w:r>
      <w:r w:rsidR="00F81A85" w:rsidRPr="00F81A85">
        <w:t>https://www.health.vic.gov.au/patient-care/evaluation-of-the-geriatric-evaluation-and-management-program-in-victoria</w:t>
      </w:r>
      <w:r w:rsidR="00F81A85">
        <w:t>&gt;.</w:t>
      </w:r>
    </w:p>
    <w:p w14:paraId="27541A58" w14:textId="77777777" w:rsidR="00AA15EF" w:rsidRDefault="00AA15EF" w:rsidP="00AA15EF">
      <w:pPr>
        <w:pStyle w:val="DHHSbodyafterbullets"/>
      </w:pPr>
      <w:r>
        <w:t>The evaluation sought to:</w:t>
      </w:r>
    </w:p>
    <w:p w14:paraId="60837BCE" w14:textId="77777777" w:rsidR="00AA15EF" w:rsidRPr="00A04DE3" w:rsidRDefault="08B336DD" w:rsidP="00413CF7">
      <w:pPr>
        <w:pStyle w:val="DHHSbullet1"/>
      </w:pPr>
      <w:r>
        <w:t xml:space="preserve">understand the extent to which </w:t>
      </w:r>
      <w:r w:rsidR="0E7C6D43">
        <w:t xml:space="preserve">geriatric evaluation and management </w:t>
      </w:r>
      <w:r>
        <w:t>is delivering an efficient and effective service</w:t>
      </w:r>
    </w:p>
    <w:p w14:paraId="2F3185DF" w14:textId="77777777" w:rsidR="00AA15EF" w:rsidRPr="00A04DE3" w:rsidRDefault="08B336DD" w:rsidP="00413CF7">
      <w:pPr>
        <w:pStyle w:val="DHHSbullet1"/>
      </w:pPr>
      <w:r>
        <w:t xml:space="preserve">understand how </w:t>
      </w:r>
      <w:r w:rsidR="0E7C6D43">
        <w:t xml:space="preserve">geriatric evaluation and management </w:t>
      </w:r>
      <w:r>
        <w:t>supports the broader health service system</w:t>
      </w:r>
      <w:r w:rsidR="4C0750D0">
        <w:t>,</w:t>
      </w:r>
      <w:r>
        <w:t xml:space="preserve"> including interfaces within health services</w:t>
      </w:r>
      <w:r w:rsidR="4C0750D0">
        <w:t>,</w:t>
      </w:r>
      <w:r>
        <w:t xml:space="preserve"> and with external community and aged care services</w:t>
      </w:r>
    </w:p>
    <w:p w14:paraId="19E99567" w14:textId="77777777" w:rsidR="00AA15EF" w:rsidRPr="00A04DE3" w:rsidRDefault="08B336DD" w:rsidP="00413CF7">
      <w:pPr>
        <w:pStyle w:val="DHHSbullet1"/>
      </w:pPr>
      <w:r>
        <w:lastRenderedPageBreak/>
        <w:t xml:space="preserve">identify the current and future challenges and enablers for </w:t>
      </w:r>
      <w:r w:rsidR="0E7C6D43">
        <w:t>geriatric evaluation and management</w:t>
      </w:r>
      <w:r w:rsidR="4C0750D0">
        <w:t>,</w:t>
      </w:r>
      <w:r>
        <w:t xml:space="preserve"> and how it needs to evolve to meet the needs of older Victorians now and into the future.</w:t>
      </w:r>
    </w:p>
    <w:p w14:paraId="31155EA5" w14:textId="77777777" w:rsidR="00253E58" w:rsidRPr="00571207" w:rsidRDefault="00253E58" w:rsidP="00BE0262">
      <w:pPr>
        <w:pStyle w:val="Heading5"/>
      </w:pPr>
      <w:r>
        <w:t>Maintenance</w:t>
      </w:r>
      <w:r w:rsidR="00593ADC">
        <w:t xml:space="preserve"> </w:t>
      </w:r>
      <w:r>
        <w:t>care</w:t>
      </w:r>
    </w:p>
    <w:p w14:paraId="1BDCABB2" w14:textId="77777777" w:rsidR="00253E58" w:rsidRDefault="00253E58" w:rsidP="009A53E1">
      <w:pPr>
        <w:pStyle w:val="DHHSbody"/>
      </w:pPr>
      <w:r>
        <w:t>Maintenance</w:t>
      </w:r>
      <w:r w:rsidR="00593ADC">
        <w:t xml:space="preserve"> </w:t>
      </w:r>
      <w:r>
        <w:t>care</w:t>
      </w:r>
      <w:r w:rsidR="00593ADC">
        <w:t xml:space="preserve"> </w:t>
      </w:r>
      <w:r>
        <w:t>is</w:t>
      </w:r>
      <w:r w:rsidR="00593ADC">
        <w:t xml:space="preserve"> </w:t>
      </w:r>
      <w:r>
        <w:t>care</w:t>
      </w:r>
      <w:r w:rsidR="00593ADC">
        <w:t xml:space="preserve"> </w:t>
      </w:r>
      <w:r>
        <w:t>in</w:t>
      </w:r>
      <w:r w:rsidR="00593ADC">
        <w:t xml:space="preserve"> </w:t>
      </w:r>
      <w:r>
        <w:t>which</w:t>
      </w:r>
      <w:r w:rsidR="00593ADC">
        <w:t xml:space="preserve"> </w:t>
      </w:r>
      <w:r>
        <w:t>the</w:t>
      </w:r>
      <w:r w:rsidR="00593ADC">
        <w:t xml:space="preserve"> </w:t>
      </w:r>
      <w:r>
        <w:t>primary</w:t>
      </w:r>
      <w:r w:rsidR="00593ADC">
        <w:t xml:space="preserve"> </w:t>
      </w:r>
      <w:r>
        <w:t>clinical</w:t>
      </w:r>
      <w:r w:rsidR="00593ADC">
        <w:t xml:space="preserve"> </w:t>
      </w:r>
      <w:r>
        <w:t>purpose</w:t>
      </w:r>
      <w:r w:rsidR="00593ADC">
        <w:t xml:space="preserve"> </w:t>
      </w:r>
      <w:r>
        <w:t>or</w:t>
      </w:r>
      <w:r w:rsidR="00593ADC">
        <w:t xml:space="preserve"> </w:t>
      </w:r>
      <w:r>
        <w:t>treatment</w:t>
      </w:r>
      <w:r w:rsidR="00593ADC">
        <w:t xml:space="preserve"> </w:t>
      </w:r>
      <w:r>
        <w:t>goal</w:t>
      </w:r>
      <w:r w:rsidR="00593ADC">
        <w:t xml:space="preserve"> </w:t>
      </w:r>
      <w:r>
        <w:t>is</w:t>
      </w:r>
      <w:r w:rsidR="00593ADC">
        <w:t xml:space="preserve"> </w:t>
      </w:r>
      <w:r>
        <w:t>supporting</w:t>
      </w:r>
      <w:r w:rsidR="00593ADC">
        <w:t xml:space="preserve"> </w:t>
      </w:r>
      <w:r>
        <w:t>a</w:t>
      </w:r>
      <w:r w:rsidR="00593ADC">
        <w:t xml:space="preserve"> </w:t>
      </w:r>
      <w:r w:rsidR="00C9148F">
        <w:t xml:space="preserve">consumer </w:t>
      </w:r>
      <w:r>
        <w:t>with</w:t>
      </w:r>
      <w:r w:rsidR="00593ADC">
        <w:t xml:space="preserve"> </w:t>
      </w:r>
      <w:r>
        <w:t>impairment,</w:t>
      </w:r>
      <w:r w:rsidR="00593ADC">
        <w:t xml:space="preserve"> </w:t>
      </w:r>
      <w:r>
        <w:t>activity</w:t>
      </w:r>
      <w:r w:rsidR="00593ADC">
        <w:t xml:space="preserve"> </w:t>
      </w:r>
      <w:r>
        <w:t>limitation</w:t>
      </w:r>
      <w:r w:rsidR="00593ADC">
        <w:t xml:space="preserve"> </w:t>
      </w:r>
      <w:r>
        <w:t>or</w:t>
      </w:r>
      <w:r w:rsidR="00593ADC">
        <w:t xml:space="preserve"> </w:t>
      </w:r>
      <w:r>
        <w:t>participation</w:t>
      </w:r>
      <w:r w:rsidR="00593ADC">
        <w:t xml:space="preserve"> </w:t>
      </w:r>
      <w:r>
        <w:t>restriction</w:t>
      </w:r>
      <w:r w:rsidR="00C9148F">
        <w:t>,</w:t>
      </w:r>
      <w:r w:rsidR="00593ADC">
        <w:t xml:space="preserve"> </w:t>
      </w:r>
      <w:r>
        <w:t>due</w:t>
      </w:r>
      <w:r w:rsidR="00593ADC">
        <w:t xml:space="preserve"> </w:t>
      </w:r>
      <w:r>
        <w:t>to</w:t>
      </w:r>
      <w:r w:rsidR="00593ADC">
        <w:t xml:space="preserve"> </w:t>
      </w:r>
      <w:r>
        <w:t>a</w:t>
      </w:r>
      <w:r w:rsidR="00593ADC">
        <w:t xml:space="preserve"> </w:t>
      </w:r>
      <w:r>
        <w:t>health</w:t>
      </w:r>
      <w:r w:rsidR="00593ADC">
        <w:t xml:space="preserve"> </w:t>
      </w:r>
      <w:r>
        <w:t>condition.</w:t>
      </w:r>
      <w:r w:rsidR="00593ADC">
        <w:t xml:space="preserve"> </w:t>
      </w:r>
      <w:r>
        <w:t>Following</w:t>
      </w:r>
      <w:r w:rsidR="00593ADC">
        <w:t xml:space="preserve"> </w:t>
      </w:r>
      <w:r>
        <w:t>assessment</w:t>
      </w:r>
      <w:r w:rsidR="00593ADC">
        <w:t xml:space="preserve"> </w:t>
      </w:r>
      <w:r>
        <w:t>or</w:t>
      </w:r>
      <w:r w:rsidR="00593ADC">
        <w:t xml:space="preserve"> </w:t>
      </w:r>
      <w:r>
        <w:t>treatment,</w:t>
      </w:r>
      <w:r w:rsidR="00593ADC">
        <w:t xml:space="preserve"> </w:t>
      </w:r>
      <w:r>
        <w:t>the</w:t>
      </w:r>
      <w:r w:rsidR="00593ADC">
        <w:t xml:space="preserve"> </w:t>
      </w:r>
      <w:r w:rsidR="00C9148F">
        <w:t xml:space="preserve">consumer </w:t>
      </w:r>
      <w:r>
        <w:t>does</w:t>
      </w:r>
      <w:r w:rsidR="00593ADC">
        <w:t xml:space="preserve"> </w:t>
      </w:r>
      <w:r>
        <w:t>not</w:t>
      </w:r>
      <w:r w:rsidR="00593ADC">
        <w:t xml:space="preserve"> </w:t>
      </w:r>
      <w:r>
        <w:t>require</w:t>
      </w:r>
      <w:r w:rsidR="00593ADC">
        <w:t xml:space="preserve"> </w:t>
      </w:r>
      <w:r>
        <w:t>further</w:t>
      </w:r>
      <w:r w:rsidR="00593ADC">
        <w:t xml:space="preserve"> </w:t>
      </w:r>
      <w:r>
        <w:t>complex</w:t>
      </w:r>
      <w:r w:rsidR="00593ADC">
        <w:t xml:space="preserve"> </w:t>
      </w:r>
      <w:r>
        <w:t>assessment</w:t>
      </w:r>
      <w:r w:rsidR="00593ADC">
        <w:t xml:space="preserve"> </w:t>
      </w:r>
      <w:r>
        <w:t>or</w:t>
      </w:r>
      <w:r w:rsidR="00593ADC">
        <w:t xml:space="preserve"> </w:t>
      </w:r>
      <w:r>
        <w:t>stabilisation.</w:t>
      </w:r>
    </w:p>
    <w:p w14:paraId="7BB397A3" w14:textId="77777777" w:rsidR="00253E58" w:rsidRDefault="00253E58" w:rsidP="009A53E1">
      <w:pPr>
        <w:pStyle w:val="DHHSbody"/>
      </w:pPr>
      <w:r>
        <w:t>It</w:t>
      </w:r>
      <w:r w:rsidR="00593ADC">
        <w:t xml:space="preserve"> </w:t>
      </w:r>
      <w:r>
        <w:t>is</w:t>
      </w:r>
      <w:r w:rsidR="00593ADC">
        <w:t xml:space="preserve"> </w:t>
      </w:r>
      <w:r>
        <w:t>not</w:t>
      </w:r>
      <w:r w:rsidR="00593ADC">
        <w:t xml:space="preserve"> </w:t>
      </w:r>
      <w:r>
        <w:t>intended</w:t>
      </w:r>
      <w:r w:rsidR="00593ADC">
        <w:t xml:space="preserve"> </w:t>
      </w:r>
      <w:r>
        <w:t>that</w:t>
      </w:r>
      <w:r w:rsidR="00593ADC">
        <w:t xml:space="preserve"> </w:t>
      </w:r>
      <w:r>
        <w:t>maintenance</w:t>
      </w:r>
      <w:r w:rsidR="00593ADC">
        <w:t xml:space="preserve"> </w:t>
      </w:r>
      <w:r>
        <w:t>care</w:t>
      </w:r>
      <w:r w:rsidR="00593ADC">
        <w:t xml:space="preserve"> </w:t>
      </w:r>
      <w:r>
        <w:t>substitutes</w:t>
      </w:r>
      <w:r w:rsidR="00593ADC">
        <w:t xml:space="preserve"> </w:t>
      </w:r>
      <w:r>
        <w:t>for</w:t>
      </w:r>
      <w:r w:rsidR="00593ADC">
        <w:t xml:space="preserve"> </w:t>
      </w:r>
      <w:r>
        <w:t>other</w:t>
      </w:r>
      <w:r w:rsidR="00593ADC">
        <w:t xml:space="preserve"> </w:t>
      </w:r>
      <w:r>
        <w:t>forms</w:t>
      </w:r>
      <w:r w:rsidR="00593ADC">
        <w:t xml:space="preserve"> </w:t>
      </w:r>
      <w:r>
        <w:t>of</w:t>
      </w:r>
      <w:r w:rsidR="00593ADC">
        <w:t xml:space="preserve"> </w:t>
      </w:r>
      <w:r>
        <w:t>non-acute</w:t>
      </w:r>
      <w:r w:rsidR="00593ADC">
        <w:t xml:space="preserve"> </w:t>
      </w:r>
      <w:r w:rsidR="00163D34">
        <w:t>care</w:t>
      </w:r>
      <w:r w:rsidR="00F81A85">
        <w:t>. It</w:t>
      </w:r>
      <w:r w:rsidR="00593ADC">
        <w:t xml:space="preserve"> </w:t>
      </w:r>
      <w:r>
        <w:t>should</w:t>
      </w:r>
      <w:r w:rsidR="00593ADC">
        <w:t xml:space="preserve"> </w:t>
      </w:r>
      <w:r>
        <w:t>emphasise</w:t>
      </w:r>
      <w:r w:rsidR="00593ADC">
        <w:t xml:space="preserve"> </w:t>
      </w:r>
      <w:r>
        <w:t>a</w:t>
      </w:r>
      <w:r w:rsidR="00593ADC">
        <w:t xml:space="preserve"> </w:t>
      </w:r>
      <w:r>
        <w:t>restorative</w:t>
      </w:r>
      <w:r w:rsidR="00593ADC">
        <w:t xml:space="preserve"> </w:t>
      </w:r>
      <w:r>
        <w:t>approach</w:t>
      </w:r>
      <w:r w:rsidR="00593ADC">
        <w:t xml:space="preserve"> </w:t>
      </w:r>
      <w:r>
        <w:t>to</w:t>
      </w:r>
      <w:r w:rsidR="00593ADC">
        <w:t xml:space="preserve"> </w:t>
      </w:r>
      <w:r>
        <w:t>care</w:t>
      </w:r>
      <w:r w:rsidR="00593ADC">
        <w:t xml:space="preserve"> </w:t>
      </w:r>
      <w:r w:rsidR="005C4474">
        <w:t>after</w:t>
      </w:r>
      <w:r w:rsidR="00593ADC">
        <w:t xml:space="preserve"> </w:t>
      </w:r>
      <w:r>
        <w:t>treatment.</w:t>
      </w:r>
    </w:p>
    <w:p w14:paraId="33CD4F76" w14:textId="77777777" w:rsidR="00253E58" w:rsidRPr="00FC154F" w:rsidRDefault="00253E58" w:rsidP="00BE0262">
      <w:pPr>
        <w:pStyle w:val="Heading5"/>
      </w:pPr>
      <w:r>
        <w:t>Admitted</w:t>
      </w:r>
      <w:r w:rsidR="00593ADC">
        <w:t xml:space="preserve"> </w:t>
      </w:r>
      <w:r w:rsidR="005C4474">
        <w:t>geriatric</w:t>
      </w:r>
      <w:r w:rsidR="00593ADC">
        <w:t xml:space="preserve"> </w:t>
      </w:r>
      <w:r w:rsidR="005C4474">
        <w:t>evaluation</w:t>
      </w:r>
      <w:r w:rsidR="00593ADC">
        <w:t xml:space="preserve"> </w:t>
      </w:r>
      <w:r w:rsidR="005C4474">
        <w:t>and</w:t>
      </w:r>
      <w:r w:rsidR="00593ADC">
        <w:t xml:space="preserve"> </w:t>
      </w:r>
      <w:r w:rsidR="005C4474">
        <w:t>management</w:t>
      </w:r>
      <w:r w:rsidR="00593ADC">
        <w:t xml:space="preserve"> </w:t>
      </w:r>
      <w:r>
        <w:t>and</w:t>
      </w:r>
      <w:r w:rsidR="00593ADC">
        <w:t xml:space="preserve"> </w:t>
      </w:r>
      <w:r>
        <w:t>rehabilitation</w:t>
      </w:r>
      <w:r w:rsidR="00593ADC">
        <w:t xml:space="preserve"> </w:t>
      </w:r>
      <w:r>
        <w:t>–</w:t>
      </w:r>
      <w:r w:rsidR="00593ADC">
        <w:t xml:space="preserve"> </w:t>
      </w:r>
      <w:r>
        <w:t>reporting</w:t>
      </w:r>
      <w:r w:rsidR="00593ADC">
        <w:t xml:space="preserve"> </w:t>
      </w:r>
      <w:r>
        <w:t>requirements</w:t>
      </w:r>
    </w:p>
    <w:p w14:paraId="666E3676" w14:textId="77777777" w:rsidR="00253E58" w:rsidRDefault="00253E58" w:rsidP="009A53E1">
      <w:pPr>
        <w:pStyle w:val="DHHSbody"/>
      </w:pPr>
      <w:r>
        <w:t>All</w:t>
      </w:r>
      <w:r w:rsidR="00593ADC">
        <w:t xml:space="preserve"> </w:t>
      </w:r>
      <w:r>
        <w:t>health</w:t>
      </w:r>
      <w:r w:rsidR="00593ADC">
        <w:t xml:space="preserve"> </w:t>
      </w:r>
      <w:r>
        <w:t>services</w:t>
      </w:r>
      <w:r w:rsidR="00593ADC">
        <w:t xml:space="preserve"> </w:t>
      </w:r>
      <w:r>
        <w:t>providing</w:t>
      </w:r>
      <w:r w:rsidR="00593ADC">
        <w:t xml:space="preserve"> </w:t>
      </w:r>
      <w:r>
        <w:t>inpatient</w:t>
      </w:r>
      <w:r w:rsidR="00593ADC">
        <w:t xml:space="preserve"> </w:t>
      </w:r>
      <w:r>
        <w:t>rehabilitation</w:t>
      </w:r>
      <w:r w:rsidR="00593ADC">
        <w:t xml:space="preserve"> </w:t>
      </w:r>
      <w:r>
        <w:t>and</w:t>
      </w:r>
      <w:r w:rsidR="00593ADC">
        <w:t xml:space="preserve"> </w:t>
      </w:r>
      <w:r>
        <w:t>geriatric</w:t>
      </w:r>
      <w:r w:rsidR="00593ADC">
        <w:t xml:space="preserve"> </w:t>
      </w:r>
      <w:r>
        <w:t>evaluation</w:t>
      </w:r>
      <w:r w:rsidR="003C0E88">
        <w:t>,</w:t>
      </w:r>
      <w:r w:rsidR="00593ADC">
        <w:t xml:space="preserve"> </w:t>
      </w:r>
      <w:r>
        <w:t>and</w:t>
      </w:r>
      <w:r w:rsidR="00593ADC">
        <w:t xml:space="preserve"> </w:t>
      </w:r>
      <w:r>
        <w:t>management</w:t>
      </w:r>
      <w:r w:rsidR="00593ADC">
        <w:t xml:space="preserve"> </w:t>
      </w:r>
      <w:r>
        <w:t>services</w:t>
      </w:r>
      <w:r w:rsidR="00593ADC">
        <w:t xml:space="preserve"> </w:t>
      </w:r>
      <w:r w:rsidR="00AF1541">
        <w:t>must</w:t>
      </w:r>
      <w:r w:rsidR="00593ADC">
        <w:t xml:space="preserve"> </w:t>
      </w:r>
      <w:r>
        <w:t>report</w:t>
      </w:r>
      <w:r w:rsidR="00593ADC">
        <w:t xml:space="preserve"> </w:t>
      </w:r>
      <w:r>
        <w:t>a</w:t>
      </w:r>
      <w:r w:rsidR="00593ADC">
        <w:t xml:space="preserve"> </w:t>
      </w:r>
      <w:r>
        <w:t>Functional</w:t>
      </w:r>
      <w:r w:rsidR="00593ADC">
        <w:t xml:space="preserve"> </w:t>
      </w:r>
      <w:r>
        <w:t>Independence</w:t>
      </w:r>
      <w:r w:rsidR="00593ADC">
        <w:t xml:space="preserve"> </w:t>
      </w:r>
      <w:r>
        <w:t>Measure</w:t>
      </w:r>
      <w:r w:rsidR="00593ADC">
        <w:t xml:space="preserve"> </w:t>
      </w:r>
      <w:r>
        <w:t>score</w:t>
      </w:r>
      <w:r w:rsidR="00593ADC">
        <w:t xml:space="preserve"> </w:t>
      </w:r>
      <w:r>
        <w:t>on</w:t>
      </w:r>
      <w:r w:rsidR="00593ADC">
        <w:t xml:space="preserve"> </w:t>
      </w:r>
      <w:r>
        <w:t>admission</w:t>
      </w:r>
      <w:r w:rsidR="003C0E88">
        <w:t>,</w:t>
      </w:r>
      <w:r w:rsidR="00593ADC">
        <w:t xml:space="preserve"> </w:t>
      </w:r>
      <w:r>
        <w:t>and</w:t>
      </w:r>
      <w:r w:rsidR="00593ADC">
        <w:t xml:space="preserve"> </w:t>
      </w:r>
      <w:r w:rsidR="10071C7C">
        <w:t xml:space="preserve">on </w:t>
      </w:r>
      <w:r>
        <w:t>separation</w:t>
      </w:r>
      <w:r w:rsidR="3A26E18B">
        <w:t>,</w:t>
      </w:r>
      <w:r w:rsidR="00593ADC">
        <w:t xml:space="preserve"> </w:t>
      </w:r>
      <w:r>
        <w:t>for</w:t>
      </w:r>
      <w:r w:rsidR="00593ADC">
        <w:t xml:space="preserve"> </w:t>
      </w:r>
      <w:r>
        <w:t>patients</w:t>
      </w:r>
      <w:r w:rsidR="00593ADC">
        <w:t xml:space="preserve"> </w:t>
      </w:r>
      <w:r>
        <w:t>with</w:t>
      </w:r>
      <w:r w:rsidR="00593ADC">
        <w:t xml:space="preserve"> </w:t>
      </w:r>
      <w:r>
        <w:t>rehabilitation</w:t>
      </w:r>
      <w:r w:rsidR="00593ADC">
        <w:t xml:space="preserve"> </w:t>
      </w:r>
      <w:r>
        <w:t>(excluding</w:t>
      </w:r>
      <w:r w:rsidR="00593ADC">
        <w:t xml:space="preserve"> </w:t>
      </w:r>
      <w:r>
        <w:t>paediatric</w:t>
      </w:r>
      <w:r w:rsidR="00593ADC">
        <w:t xml:space="preserve"> </w:t>
      </w:r>
      <w:r>
        <w:t>rehabilitation)</w:t>
      </w:r>
      <w:r w:rsidR="00F81A85">
        <w:t>,</w:t>
      </w:r>
      <w:r w:rsidR="00593ADC">
        <w:t xml:space="preserve"> </w:t>
      </w:r>
      <w:r>
        <w:t>and</w:t>
      </w:r>
      <w:r w:rsidR="00593ADC">
        <w:t xml:space="preserve"> </w:t>
      </w:r>
      <w:r w:rsidR="005C4474">
        <w:t>geriatric</w:t>
      </w:r>
      <w:r w:rsidR="00593ADC">
        <w:t xml:space="preserve"> </w:t>
      </w:r>
      <w:r w:rsidR="005C4474">
        <w:t>evaluation</w:t>
      </w:r>
      <w:r w:rsidR="00593ADC">
        <w:t xml:space="preserve"> </w:t>
      </w:r>
      <w:r w:rsidR="005C4474">
        <w:t>and</w:t>
      </w:r>
      <w:r w:rsidR="00593ADC">
        <w:t xml:space="preserve"> </w:t>
      </w:r>
      <w:r w:rsidR="005C4474">
        <w:t>management</w:t>
      </w:r>
      <w:r>
        <w:t>.</w:t>
      </w:r>
      <w:r w:rsidR="00593ADC">
        <w:t xml:space="preserve"> </w:t>
      </w:r>
      <w:r>
        <w:t>This</w:t>
      </w:r>
      <w:r w:rsidR="00593ADC">
        <w:t xml:space="preserve"> </w:t>
      </w:r>
      <w:r>
        <w:t>is</w:t>
      </w:r>
      <w:r w:rsidR="00593ADC">
        <w:t xml:space="preserve"> </w:t>
      </w:r>
      <w:r>
        <w:t>a</w:t>
      </w:r>
      <w:r w:rsidR="00593ADC">
        <w:t xml:space="preserve"> </w:t>
      </w:r>
      <w:r>
        <w:t>mandatory</w:t>
      </w:r>
      <w:r w:rsidR="00593ADC">
        <w:t xml:space="preserve"> </w:t>
      </w:r>
      <w:r>
        <w:t>VAED</w:t>
      </w:r>
      <w:r w:rsidR="00593ADC">
        <w:t xml:space="preserve"> </w:t>
      </w:r>
      <w:r>
        <w:t>reporting</w:t>
      </w:r>
      <w:r w:rsidR="00593ADC">
        <w:t xml:space="preserve"> </w:t>
      </w:r>
      <w:r>
        <w:t>requirement.</w:t>
      </w:r>
      <w:r w:rsidR="00593ADC">
        <w:t xml:space="preserve"> </w:t>
      </w:r>
      <w:r>
        <w:t>Relevant</w:t>
      </w:r>
      <w:r w:rsidR="00593ADC">
        <w:t xml:space="preserve"> </w:t>
      </w:r>
      <w:r>
        <w:t>records</w:t>
      </w:r>
      <w:r w:rsidR="00593ADC">
        <w:t xml:space="preserve"> </w:t>
      </w:r>
      <w:r>
        <w:t>submitted</w:t>
      </w:r>
      <w:r w:rsidR="00593ADC">
        <w:t xml:space="preserve"> </w:t>
      </w:r>
      <w:r>
        <w:t>to</w:t>
      </w:r>
      <w:r w:rsidR="00593ADC">
        <w:t xml:space="preserve"> </w:t>
      </w:r>
      <w:r>
        <w:t>the</w:t>
      </w:r>
      <w:r w:rsidR="00593ADC">
        <w:t xml:space="preserve"> </w:t>
      </w:r>
      <w:r>
        <w:t>department</w:t>
      </w:r>
      <w:r w:rsidR="00593ADC">
        <w:t xml:space="preserve"> </w:t>
      </w:r>
      <w:r>
        <w:t>without</w:t>
      </w:r>
      <w:r w:rsidR="00593ADC">
        <w:t xml:space="preserve"> </w:t>
      </w:r>
      <w:r>
        <w:t>a</w:t>
      </w:r>
      <w:r w:rsidR="00593ADC">
        <w:t xml:space="preserve"> </w:t>
      </w:r>
      <w:r w:rsidR="005C4474">
        <w:t>Functional</w:t>
      </w:r>
      <w:r w:rsidR="00593ADC">
        <w:t xml:space="preserve"> </w:t>
      </w:r>
      <w:r w:rsidR="005C4474">
        <w:t>Independence</w:t>
      </w:r>
      <w:r w:rsidR="00593ADC">
        <w:t xml:space="preserve"> </w:t>
      </w:r>
      <w:r w:rsidR="005C4474">
        <w:t>Measure</w:t>
      </w:r>
      <w:r w:rsidR="00593ADC">
        <w:t xml:space="preserve"> </w:t>
      </w:r>
      <w:r>
        <w:t>score</w:t>
      </w:r>
      <w:r w:rsidR="00593ADC">
        <w:t xml:space="preserve"> </w:t>
      </w:r>
      <w:r>
        <w:t>will</w:t>
      </w:r>
      <w:r w:rsidR="00593ADC">
        <w:t xml:space="preserve"> </w:t>
      </w:r>
      <w:r>
        <w:t>be</w:t>
      </w:r>
      <w:r w:rsidR="00593ADC">
        <w:t xml:space="preserve"> </w:t>
      </w:r>
      <w:r>
        <w:t>rejected.</w:t>
      </w:r>
    </w:p>
    <w:p w14:paraId="2D2C297B" w14:textId="77777777" w:rsidR="00253E58" w:rsidRPr="00EA040A" w:rsidRDefault="00253E58" w:rsidP="009A53E1">
      <w:pPr>
        <w:pStyle w:val="DHHSbody"/>
      </w:pPr>
      <w:r>
        <w:t>A</w:t>
      </w:r>
      <w:r w:rsidR="00593ADC">
        <w:t xml:space="preserve"> </w:t>
      </w:r>
      <w:r>
        <w:t>Program</w:t>
      </w:r>
      <w:r w:rsidR="00593ADC">
        <w:t xml:space="preserve"> </w:t>
      </w:r>
      <w:r>
        <w:t>Identifier</w:t>
      </w:r>
      <w:r w:rsidR="00593ADC">
        <w:t xml:space="preserve"> </w:t>
      </w:r>
      <w:r>
        <w:t>for</w:t>
      </w:r>
      <w:r w:rsidR="00593ADC">
        <w:t xml:space="preserve"> </w:t>
      </w:r>
      <w:r>
        <w:t>Specialist</w:t>
      </w:r>
      <w:r w:rsidR="00593ADC">
        <w:t xml:space="preserve"> </w:t>
      </w:r>
      <w:r>
        <w:t>Acquired</w:t>
      </w:r>
      <w:r w:rsidR="00593ADC">
        <w:t xml:space="preserve"> </w:t>
      </w:r>
      <w:r>
        <w:t>Brain</w:t>
      </w:r>
      <w:r w:rsidR="00593ADC">
        <w:t xml:space="preserve"> </w:t>
      </w:r>
      <w:r>
        <w:t>Injury</w:t>
      </w:r>
      <w:r w:rsidR="00593ADC">
        <w:t xml:space="preserve"> </w:t>
      </w:r>
      <w:r>
        <w:t>Rehabilitation</w:t>
      </w:r>
      <w:r w:rsidR="00593ADC">
        <w:t xml:space="preserve"> </w:t>
      </w:r>
      <w:r>
        <w:t>Service</w:t>
      </w:r>
      <w:r w:rsidR="00593ADC">
        <w:t xml:space="preserve"> </w:t>
      </w:r>
      <w:r>
        <w:t>(code</w:t>
      </w:r>
      <w:r w:rsidR="00593ADC">
        <w:t xml:space="preserve"> </w:t>
      </w:r>
      <w:r>
        <w:t>09)</w:t>
      </w:r>
      <w:r w:rsidR="00593ADC">
        <w:t xml:space="preserve"> </w:t>
      </w:r>
      <w:r>
        <w:t>is</w:t>
      </w:r>
      <w:r w:rsidR="00593ADC">
        <w:t xml:space="preserve"> </w:t>
      </w:r>
      <w:r>
        <w:t>to</w:t>
      </w:r>
      <w:r w:rsidR="00593ADC">
        <w:t xml:space="preserve"> </w:t>
      </w:r>
      <w:r>
        <w:t>be</w:t>
      </w:r>
      <w:r w:rsidR="00593ADC">
        <w:t xml:space="preserve"> </w:t>
      </w:r>
      <w:r>
        <w:t>reported</w:t>
      </w:r>
      <w:r w:rsidR="00593ADC">
        <w:t xml:space="preserve"> </w:t>
      </w:r>
      <w:r>
        <w:t>for</w:t>
      </w:r>
      <w:r w:rsidR="00593ADC">
        <w:t xml:space="preserve"> </w:t>
      </w:r>
      <w:r>
        <w:t>patients</w:t>
      </w:r>
      <w:r w:rsidR="00593ADC">
        <w:t xml:space="preserve"> </w:t>
      </w:r>
      <w:r>
        <w:t>in</w:t>
      </w:r>
      <w:r w:rsidR="00593ADC">
        <w:t xml:space="preserve"> </w:t>
      </w:r>
      <w:r>
        <w:t>the</w:t>
      </w:r>
      <w:r w:rsidR="00593ADC">
        <w:t xml:space="preserve"> </w:t>
      </w:r>
      <w:r>
        <w:t>two</w:t>
      </w:r>
      <w:r w:rsidR="00593ADC">
        <w:t xml:space="preserve"> </w:t>
      </w:r>
      <w:r>
        <w:t>designated</w:t>
      </w:r>
      <w:r w:rsidR="00593ADC">
        <w:t xml:space="preserve"> </w:t>
      </w:r>
      <w:r>
        <w:t>specialist</w:t>
      </w:r>
      <w:r w:rsidR="00593ADC">
        <w:t xml:space="preserve"> </w:t>
      </w:r>
      <w:r w:rsidR="00B92249">
        <w:t>acquired</w:t>
      </w:r>
      <w:r w:rsidR="00593ADC">
        <w:t xml:space="preserve"> </w:t>
      </w:r>
      <w:r w:rsidR="00B92249">
        <w:t>brain</w:t>
      </w:r>
      <w:r w:rsidR="00593ADC">
        <w:t xml:space="preserve"> </w:t>
      </w:r>
      <w:r w:rsidR="00B92249">
        <w:t>injury</w:t>
      </w:r>
      <w:r w:rsidR="00593ADC">
        <w:t xml:space="preserve"> </w:t>
      </w:r>
      <w:r>
        <w:t>rehabilitation</w:t>
      </w:r>
      <w:r w:rsidR="00593ADC">
        <w:t xml:space="preserve"> </w:t>
      </w:r>
      <w:r>
        <w:t>services</w:t>
      </w:r>
      <w:r w:rsidR="00593ADC">
        <w:t xml:space="preserve"> </w:t>
      </w:r>
      <w:r>
        <w:t>located</w:t>
      </w:r>
      <w:r w:rsidR="00593ADC">
        <w:t xml:space="preserve"> </w:t>
      </w:r>
      <w:r>
        <w:t>at</w:t>
      </w:r>
      <w:r w:rsidR="00593ADC">
        <w:t xml:space="preserve"> </w:t>
      </w:r>
      <w:r>
        <w:t>Caulfield</w:t>
      </w:r>
      <w:r w:rsidR="00593ADC">
        <w:t xml:space="preserve"> </w:t>
      </w:r>
      <w:r>
        <w:t>Hospital,</w:t>
      </w:r>
      <w:r w:rsidR="00593ADC">
        <w:t xml:space="preserve"> </w:t>
      </w:r>
      <w:r>
        <w:t>Alfred</w:t>
      </w:r>
      <w:r w:rsidR="00593ADC">
        <w:t xml:space="preserve"> </w:t>
      </w:r>
      <w:r>
        <w:t>Health</w:t>
      </w:r>
      <w:r w:rsidR="00593ADC">
        <w:t xml:space="preserve"> </w:t>
      </w:r>
      <w:r>
        <w:t>and</w:t>
      </w:r>
      <w:r w:rsidR="00593ADC">
        <w:t xml:space="preserve"> </w:t>
      </w:r>
      <w:r>
        <w:t>the</w:t>
      </w:r>
      <w:r w:rsidR="00593ADC">
        <w:t xml:space="preserve"> </w:t>
      </w:r>
      <w:r>
        <w:t>Royal</w:t>
      </w:r>
      <w:r w:rsidR="00593ADC">
        <w:t xml:space="preserve"> </w:t>
      </w:r>
      <w:r>
        <w:t>Talbot</w:t>
      </w:r>
      <w:r w:rsidR="00593ADC">
        <w:t xml:space="preserve"> </w:t>
      </w:r>
      <w:r>
        <w:t>Rehabilitation</w:t>
      </w:r>
      <w:r w:rsidR="00593ADC">
        <w:t xml:space="preserve"> </w:t>
      </w:r>
      <w:r>
        <w:t>Centre,</w:t>
      </w:r>
      <w:r w:rsidR="00593ADC">
        <w:t xml:space="preserve"> </w:t>
      </w:r>
      <w:r>
        <w:t>Austin</w:t>
      </w:r>
      <w:r w:rsidR="00593ADC">
        <w:t xml:space="preserve"> </w:t>
      </w:r>
      <w:r>
        <w:t>Health.</w:t>
      </w:r>
    </w:p>
    <w:p w14:paraId="12401AA5" w14:textId="77777777" w:rsidR="00253E58" w:rsidRPr="005A77EB" w:rsidRDefault="00253E58" w:rsidP="009A53E1">
      <w:pPr>
        <w:pStyle w:val="DHHSbody"/>
      </w:pPr>
      <w:r>
        <w:t>A</w:t>
      </w:r>
      <w:r w:rsidR="00593ADC">
        <w:t xml:space="preserve"> </w:t>
      </w:r>
      <w:r>
        <w:t>Program</w:t>
      </w:r>
      <w:r w:rsidR="00593ADC">
        <w:t xml:space="preserve"> </w:t>
      </w:r>
      <w:r>
        <w:t>Identifier</w:t>
      </w:r>
      <w:r w:rsidR="00593ADC">
        <w:t xml:space="preserve"> </w:t>
      </w:r>
      <w:r>
        <w:t>for</w:t>
      </w:r>
      <w:r w:rsidR="00593ADC">
        <w:t xml:space="preserve"> </w:t>
      </w:r>
      <w:r>
        <w:t>Specialist</w:t>
      </w:r>
      <w:r w:rsidR="00593ADC">
        <w:t xml:space="preserve"> </w:t>
      </w:r>
      <w:r>
        <w:t>Spinal</w:t>
      </w:r>
      <w:r w:rsidR="00593ADC">
        <w:t xml:space="preserve"> </w:t>
      </w:r>
      <w:r>
        <w:t>Rehabilitation</w:t>
      </w:r>
      <w:r w:rsidR="00593ADC">
        <w:t xml:space="preserve"> </w:t>
      </w:r>
      <w:r>
        <w:t>Service</w:t>
      </w:r>
      <w:r w:rsidR="00593ADC">
        <w:t xml:space="preserve"> </w:t>
      </w:r>
      <w:r>
        <w:t>(code</w:t>
      </w:r>
      <w:r w:rsidR="00593ADC">
        <w:t xml:space="preserve"> </w:t>
      </w:r>
      <w:r>
        <w:t>10)</w:t>
      </w:r>
      <w:r w:rsidR="00593ADC">
        <w:t xml:space="preserve"> </w:t>
      </w:r>
      <w:r>
        <w:t>is</w:t>
      </w:r>
      <w:r w:rsidR="00593ADC">
        <w:t xml:space="preserve"> </w:t>
      </w:r>
      <w:r>
        <w:t>to</w:t>
      </w:r>
      <w:r w:rsidR="00593ADC">
        <w:t xml:space="preserve"> </w:t>
      </w:r>
      <w:r>
        <w:t>be</w:t>
      </w:r>
      <w:r w:rsidR="00593ADC">
        <w:t xml:space="preserve"> </w:t>
      </w:r>
      <w:r>
        <w:t>reported</w:t>
      </w:r>
      <w:r w:rsidR="00593ADC">
        <w:t xml:space="preserve"> </w:t>
      </w:r>
      <w:r>
        <w:t>for</w:t>
      </w:r>
      <w:r w:rsidR="00593ADC">
        <w:t xml:space="preserve"> </w:t>
      </w:r>
      <w:r>
        <w:t>patients</w:t>
      </w:r>
      <w:r w:rsidR="00593ADC">
        <w:t xml:space="preserve"> </w:t>
      </w:r>
      <w:r>
        <w:t>in</w:t>
      </w:r>
      <w:r w:rsidR="00593ADC">
        <w:t xml:space="preserve"> </w:t>
      </w:r>
      <w:r w:rsidRPr="005A77EB">
        <w:t>the</w:t>
      </w:r>
      <w:r w:rsidR="00593ADC">
        <w:t xml:space="preserve"> </w:t>
      </w:r>
      <w:r w:rsidRPr="005A77EB">
        <w:t>two</w:t>
      </w:r>
      <w:r w:rsidR="00593ADC">
        <w:t xml:space="preserve"> </w:t>
      </w:r>
      <w:r w:rsidRPr="005A77EB">
        <w:t>designated</w:t>
      </w:r>
      <w:r w:rsidR="00593ADC">
        <w:t xml:space="preserve"> </w:t>
      </w:r>
      <w:r w:rsidRPr="005A77EB">
        <w:t>specialist</w:t>
      </w:r>
      <w:r w:rsidR="00593ADC">
        <w:t xml:space="preserve"> </w:t>
      </w:r>
      <w:r w:rsidRPr="005A77EB">
        <w:t>spinal</w:t>
      </w:r>
      <w:r w:rsidR="00593ADC">
        <w:t xml:space="preserve"> </w:t>
      </w:r>
      <w:r w:rsidRPr="005A77EB">
        <w:t>rehabilitation</w:t>
      </w:r>
      <w:r w:rsidR="00593ADC">
        <w:t xml:space="preserve"> </w:t>
      </w:r>
      <w:r w:rsidRPr="005A77EB">
        <w:t>services</w:t>
      </w:r>
      <w:r w:rsidR="00593ADC">
        <w:t xml:space="preserve"> </w:t>
      </w:r>
      <w:r w:rsidRPr="005A77EB">
        <w:t>located</w:t>
      </w:r>
      <w:r w:rsidR="00593ADC">
        <w:t xml:space="preserve"> </w:t>
      </w:r>
      <w:r w:rsidRPr="005A77EB">
        <w:t>at</w:t>
      </w:r>
      <w:r w:rsidR="00593ADC">
        <w:t xml:space="preserve"> </w:t>
      </w:r>
      <w:r w:rsidRPr="005A77EB">
        <w:t>Caulfield</w:t>
      </w:r>
      <w:r w:rsidR="00593ADC">
        <w:t xml:space="preserve"> </w:t>
      </w:r>
      <w:r w:rsidRPr="005A77EB">
        <w:t>Hospital,</w:t>
      </w:r>
      <w:r w:rsidR="00593ADC">
        <w:t xml:space="preserve"> </w:t>
      </w:r>
      <w:r w:rsidRPr="005A77EB">
        <w:t>Alfred</w:t>
      </w:r>
      <w:r w:rsidR="00593ADC">
        <w:t xml:space="preserve"> </w:t>
      </w:r>
      <w:r w:rsidRPr="005A77EB">
        <w:t>Health</w:t>
      </w:r>
      <w:r w:rsidR="00593ADC">
        <w:t xml:space="preserve"> </w:t>
      </w:r>
      <w:r w:rsidRPr="005A77EB">
        <w:t>and</w:t>
      </w:r>
      <w:r w:rsidR="00593ADC">
        <w:t xml:space="preserve"> </w:t>
      </w:r>
      <w:r w:rsidRPr="005A77EB">
        <w:t>the</w:t>
      </w:r>
      <w:r w:rsidR="00593ADC">
        <w:t xml:space="preserve"> </w:t>
      </w:r>
      <w:r w:rsidRPr="005A77EB">
        <w:t>Royal</w:t>
      </w:r>
      <w:r w:rsidR="00593ADC">
        <w:t xml:space="preserve"> </w:t>
      </w:r>
      <w:r w:rsidRPr="005A77EB">
        <w:t>Talbot</w:t>
      </w:r>
      <w:r w:rsidR="00593ADC">
        <w:t xml:space="preserve"> </w:t>
      </w:r>
      <w:r w:rsidRPr="005A77EB">
        <w:t>Rehabilitation</w:t>
      </w:r>
      <w:r w:rsidR="00593ADC">
        <w:t xml:space="preserve"> </w:t>
      </w:r>
      <w:r w:rsidRPr="005A77EB">
        <w:t>Centre,</w:t>
      </w:r>
      <w:r w:rsidR="00593ADC">
        <w:t xml:space="preserve"> </w:t>
      </w:r>
      <w:r w:rsidRPr="005A77EB">
        <w:t>Austin</w:t>
      </w:r>
      <w:r w:rsidR="00593ADC">
        <w:t xml:space="preserve"> </w:t>
      </w:r>
      <w:r w:rsidRPr="005A77EB">
        <w:t>Health.</w:t>
      </w:r>
    </w:p>
    <w:p w14:paraId="404ADFF1" w14:textId="77777777" w:rsidR="00253E58" w:rsidRPr="005A77EB" w:rsidRDefault="00253E58" w:rsidP="009A53E1">
      <w:pPr>
        <w:pStyle w:val="DHHSbody"/>
      </w:pPr>
      <w:r w:rsidRPr="005A77EB">
        <w:t>For</w:t>
      </w:r>
      <w:r w:rsidR="00593ADC">
        <w:t xml:space="preserve"> </w:t>
      </w:r>
      <w:r w:rsidRPr="005A77EB">
        <w:t>program</w:t>
      </w:r>
      <w:r w:rsidR="00593ADC">
        <w:t xml:space="preserve"> </w:t>
      </w:r>
      <w:r w:rsidRPr="005A77EB">
        <w:t>details</w:t>
      </w:r>
      <w:r w:rsidR="00593ADC">
        <w:t xml:space="preserve"> </w:t>
      </w:r>
      <w:r w:rsidRPr="005A77EB">
        <w:t>and</w:t>
      </w:r>
      <w:r w:rsidR="00593ADC">
        <w:t xml:space="preserve"> </w:t>
      </w:r>
      <w:r w:rsidRPr="005A77EB">
        <w:t>service</w:t>
      </w:r>
      <w:r w:rsidR="00593ADC">
        <w:t xml:space="preserve"> </w:t>
      </w:r>
      <w:r w:rsidRPr="005A77EB">
        <w:t>model</w:t>
      </w:r>
      <w:r w:rsidR="00593ADC">
        <w:t xml:space="preserve"> </w:t>
      </w:r>
      <w:r w:rsidRPr="005A77EB">
        <w:t>information</w:t>
      </w:r>
      <w:r w:rsidR="008C0928">
        <w:t>,</w:t>
      </w:r>
      <w:r w:rsidR="00593ADC">
        <w:t xml:space="preserve"> </w:t>
      </w:r>
      <w:r w:rsidR="00F81A85">
        <w:t>visit</w:t>
      </w:r>
      <w:r w:rsidR="00593ADC">
        <w:t xml:space="preserve"> </w:t>
      </w:r>
      <w:hyperlink r:id="rId194" w:history="1">
        <w:r w:rsidR="00C73E48" w:rsidRPr="00C73E48">
          <w:rPr>
            <w:rStyle w:val="Hyperlink"/>
          </w:rPr>
          <w:t>Rehabilitation and complex care</w:t>
        </w:r>
      </w:hyperlink>
      <w:r w:rsidR="00C73E48">
        <w:t xml:space="preserve"> </w:t>
      </w:r>
      <w:r w:rsidR="00150584">
        <w:t>&lt;</w:t>
      </w:r>
      <w:r w:rsidR="00C73E48" w:rsidRPr="004962CD">
        <w:t>https://www.health.vic.gov.au/patient-care/rehabilitation-and-complex-care</w:t>
      </w:r>
      <w:r w:rsidR="00150584">
        <w:t>&gt;.</w:t>
      </w:r>
      <w:r w:rsidR="00176BB9">
        <w:t xml:space="preserve"> </w:t>
      </w:r>
    </w:p>
    <w:p w14:paraId="137DFCA4" w14:textId="77777777" w:rsidR="00253E58" w:rsidRPr="005A77EB" w:rsidRDefault="0B4EC7A1" w:rsidP="00413CF7">
      <w:pPr>
        <w:pStyle w:val="Heading4"/>
        <w:ind w:left="1134"/>
      </w:pPr>
      <w:r>
        <w:t>Transition</w:t>
      </w:r>
      <w:r w:rsidR="2C779739">
        <w:t xml:space="preserve"> </w:t>
      </w:r>
      <w:r>
        <w:t>Care</w:t>
      </w:r>
      <w:r w:rsidR="2C779739">
        <w:t xml:space="preserve"> </w:t>
      </w:r>
      <w:r>
        <w:t>Program</w:t>
      </w:r>
    </w:p>
    <w:p w14:paraId="6351DC1E" w14:textId="77777777" w:rsidR="00257ED7" w:rsidRPr="005A77EB" w:rsidRDefault="00253E58" w:rsidP="009A53E1">
      <w:pPr>
        <w:pStyle w:val="DHHSbody"/>
      </w:pPr>
      <w:r w:rsidRPr="005A77EB">
        <w:t>The</w:t>
      </w:r>
      <w:r w:rsidR="00593ADC">
        <w:t xml:space="preserve"> </w:t>
      </w:r>
      <w:r w:rsidRPr="005A77EB">
        <w:t>Transition</w:t>
      </w:r>
      <w:r w:rsidR="00593ADC">
        <w:t xml:space="preserve"> </w:t>
      </w:r>
      <w:r w:rsidRPr="005A77EB">
        <w:t>Care</w:t>
      </w:r>
      <w:r w:rsidR="00593ADC">
        <w:t xml:space="preserve"> </w:t>
      </w:r>
      <w:r w:rsidRPr="005A77EB">
        <w:t>Program</w:t>
      </w:r>
      <w:r w:rsidR="00593ADC">
        <w:t xml:space="preserve"> </w:t>
      </w:r>
      <w:r w:rsidRPr="005A77EB">
        <w:t>is</w:t>
      </w:r>
      <w:r w:rsidR="00593ADC">
        <w:t xml:space="preserve"> </w:t>
      </w:r>
      <w:r w:rsidRPr="005A77EB">
        <w:t>funded</w:t>
      </w:r>
      <w:r w:rsidR="00593ADC">
        <w:t xml:space="preserve"> </w:t>
      </w:r>
      <w:r w:rsidRPr="005A77EB">
        <w:t>by</w:t>
      </w:r>
      <w:r w:rsidR="00593ADC">
        <w:t xml:space="preserve"> </w:t>
      </w:r>
      <w:r w:rsidRPr="005A77EB">
        <w:t>the</w:t>
      </w:r>
      <w:r w:rsidR="00593ADC">
        <w:t xml:space="preserve"> </w:t>
      </w:r>
      <w:r w:rsidRPr="005A77EB">
        <w:t>Commonwealth,</w:t>
      </w:r>
      <w:r w:rsidR="00593ADC">
        <w:t xml:space="preserve"> </w:t>
      </w:r>
      <w:r w:rsidRPr="005A77EB">
        <w:t>state</w:t>
      </w:r>
      <w:r w:rsidR="00593ADC">
        <w:t xml:space="preserve"> </w:t>
      </w:r>
      <w:r w:rsidRPr="005A77EB">
        <w:t>and</w:t>
      </w:r>
      <w:r w:rsidR="00593ADC">
        <w:t xml:space="preserve"> </w:t>
      </w:r>
      <w:r w:rsidRPr="005A77EB">
        <w:t>territory</w:t>
      </w:r>
      <w:r w:rsidR="00593ADC">
        <w:t xml:space="preserve"> </w:t>
      </w:r>
      <w:r w:rsidRPr="005A77EB">
        <w:t>governments</w:t>
      </w:r>
      <w:r w:rsidR="00593ADC">
        <w:t xml:space="preserve"> </w:t>
      </w:r>
      <w:r w:rsidRPr="005A77EB">
        <w:t>through</w:t>
      </w:r>
      <w:r w:rsidR="00593ADC">
        <w:t xml:space="preserve"> </w:t>
      </w:r>
      <w:r w:rsidRPr="005A77EB">
        <w:t>joint</w:t>
      </w:r>
      <w:r w:rsidR="00593ADC">
        <w:t xml:space="preserve"> </w:t>
      </w:r>
      <w:r w:rsidRPr="005A77EB">
        <w:t>per</w:t>
      </w:r>
      <w:r w:rsidR="00593ADC">
        <w:t xml:space="preserve"> </w:t>
      </w:r>
      <w:r w:rsidRPr="005A77EB">
        <w:t>diem</w:t>
      </w:r>
      <w:r w:rsidR="00593ADC">
        <w:t xml:space="preserve"> </w:t>
      </w:r>
      <w:r w:rsidRPr="005A77EB">
        <w:t>contributions.</w:t>
      </w:r>
      <w:r w:rsidR="00593ADC">
        <w:t xml:space="preserve"> </w:t>
      </w:r>
      <w:r w:rsidRPr="005A77EB">
        <w:t>The</w:t>
      </w:r>
      <w:r w:rsidR="00593ADC">
        <w:t xml:space="preserve"> </w:t>
      </w:r>
      <w:r w:rsidRPr="005A77EB">
        <w:t>flexible</w:t>
      </w:r>
      <w:r w:rsidR="00593ADC">
        <w:t xml:space="preserve"> </w:t>
      </w:r>
      <w:r w:rsidRPr="005A77EB">
        <w:t>care</w:t>
      </w:r>
      <w:r w:rsidR="00593ADC">
        <w:t xml:space="preserve"> </w:t>
      </w:r>
      <w:r w:rsidRPr="005A77EB">
        <w:t>places</w:t>
      </w:r>
      <w:r w:rsidR="00593ADC">
        <w:t xml:space="preserve"> </w:t>
      </w:r>
      <w:r w:rsidRPr="005A77EB">
        <w:t>used</w:t>
      </w:r>
      <w:r w:rsidR="00593ADC">
        <w:t xml:space="preserve"> </w:t>
      </w:r>
      <w:r w:rsidRPr="005A77EB">
        <w:t>in</w:t>
      </w:r>
      <w:r w:rsidR="00593ADC">
        <w:t xml:space="preserve"> </w:t>
      </w:r>
      <w:r w:rsidRPr="005A77EB">
        <w:t>the</w:t>
      </w:r>
      <w:r w:rsidR="00593ADC">
        <w:t xml:space="preserve"> </w:t>
      </w:r>
      <w:r w:rsidRPr="005A77EB">
        <w:t>program</w:t>
      </w:r>
      <w:r w:rsidR="00593ADC">
        <w:t xml:space="preserve"> </w:t>
      </w:r>
      <w:r w:rsidRPr="005A77EB">
        <w:t>are</w:t>
      </w:r>
      <w:r w:rsidR="00593ADC">
        <w:t xml:space="preserve"> </w:t>
      </w:r>
      <w:r w:rsidRPr="005A77EB">
        <w:t>legislated</w:t>
      </w:r>
      <w:r w:rsidR="00593ADC">
        <w:t xml:space="preserve"> </w:t>
      </w:r>
      <w:r w:rsidRPr="005A77EB">
        <w:t>by</w:t>
      </w:r>
      <w:r w:rsidR="00593ADC">
        <w:t xml:space="preserve"> </w:t>
      </w:r>
      <w:r w:rsidRPr="005A77EB">
        <w:t>the</w:t>
      </w:r>
      <w:r w:rsidR="00593ADC">
        <w:t xml:space="preserve"> </w:t>
      </w:r>
      <w:r w:rsidRPr="005A77EB">
        <w:rPr>
          <w:i/>
          <w:iCs/>
        </w:rPr>
        <w:t>Aged</w:t>
      </w:r>
      <w:r w:rsidR="00593ADC">
        <w:rPr>
          <w:i/>
          <w:iCs/>
        </w:rPr>
        <w:t xml:space="preserve"> </w:t>
      </w:r>
      <w:r w:rsidRPr="005A77EB">
        <w:rPr>
          <w:i/>
          <w:iCs/>
        </w:rPr>
        <w:t>Care</w:t>
      </w:r>
      <w:r w:rsidR="00593ADC">
        <w:rPr>
          <w:i/>
          <w:iCs/>
        </w:rPr>
        <w:t xml:space="preserve"> </w:t>
      </w:r>
      <w:r w:rsidRPr="005A77EB">
        <w:rPr>
          <w:i/>
          <w:iCs/>
        </w:rPr>
        <w:t>Act</w:t>
      </w:r>
      <w:r w:rsidR="00593ADC">
        <w:rPr>
          <w:i/>
          <w:iCs/>
        </w:rPr>
        <w:t xml:space="preserve"> </w:t>
      </w:r>
      <w:r w:rsidR="00257ED7" w:rsidRPr="005A77EB">
        <w:rPr>
          <w:i/>
          <w:iCs/>
        </w:rPr>
        <w:t>(Cth)</w:t>
      </w:r>
      <w:r w:rsidRPr="005A77EB">
        <w:rPr>
          <w:i/>
          <w:iCs/>
        </w:rPr>
        <w:t>1997</w:t>
      </w:r>
      <w:r w:rsidR="00593ADC">
        <w:rPr>
          <w:i/>
        </w:rPr>
        <w:t xml:space="preserve"> </w:t>
      </w:r>
      <w:r w:rsidRPr="005A77EB">
        <w:t>and</w:t>
      </w:r>
      <w:r w:rsidR="00593ADC">
        <w:t xml:space="preserve"> </w:t>
      </w:r>
      <w:r w:rsidRPr="005A77EB">
        <w:t>the</w:t>
      </w:r>
      <w:r w:rsidR="00593ADC">
        <w:t xml:space="preserve"> </w:t>
      </w:r>
      <w:r w:rsidRPr="005A77EB">
        <w:t>Aged</w:t>
      </w:r>
      <w:r w:rsidR="00593ADC">
        <w:t xml:space="preserve"> </w:t>
      </w:r>
      <w:r w:rsidRPr="005A77EB">
        <w:t>Care</w:t>
      </w:r>
      <w:r w:rsidR="00593ADC">
        <w:t xml:space="preserve"> </w:t>
      </w:r>
      <w:r w:rsidRPr="005A77EB">
        <w:t>Principles</w:t>
      </w:r>
      <w:r w:rsidR="00593ADC">
        <w:t xml:space="preserve"> </w:t>
      </w:r>
      <w:r w:rsidR="008C4D69" w:rsidRPr="005A77EB">
        <w:t>pursuant</w:t>
      </w:r>
      <w:r w:rsidR="00593ADC">
        <w:t xml:space="preserve"> </w:t>
      </w:r>
      <w:r w:rsidR="008C4D69" w:rsidRPr="005A77EB">
        <w:t>to</w:t>
      </w:r>
      <w:r w:rsidR="00593ADC">
        <w:t xml:space="preserve"> </w:t>
      </w:r>
      <w:r w:rsidRPr="005A77EB">
        <w:t>th</w:t>
      </w:r>
      <w:r w:rsidR="00C9148F">
        <w:t>at</w:t>
      </w:r>
      <w:r w:rsidR="00593ADC">
        <w:t xml:space="preserve"> </w:t>
      </w:r>
      <w:r w:rsidRPr="005A77EB">
        <w:t>Act.</w:t>
      </w:r>
      <w:r w:rsidR="00593ADC">
        <w:t xml:space="preserve"> </w:t>
      </w:r>
      <w:r w:rsidR="00257ED7">
        <w:t>The</w:t>
      </w:r>
      <w:r w:rsidR="00593ADC">
        <w:t xml:space="preserve"> </w:t>
      </w:r>
      <w:hyperlink r:id="rId195">
        <w:r w:rsidR="00257ED7" w:rsidRPr="00E665E1">
          <w:rPr>
            <w:rStyle w:val="Hyperlink"/>
          </w:rPr>
          <w:t>Transition</w:t>
        </w:r>
        <w:r w:rsidR="00593ADC" w:rsidRPr="00E665E1">
          <w:rPr>
            <w:rStyle w:val="Hyperlink"/>
          </w:rPr>
          <w:t xml:space="preserve"> </w:t>
        </w:r>
        <w:r w:rsidR="00257ED7" w:rsidRPr="00E665E1">
          <w:rPr>
            <w:rStyle w:val="Hyperlink"/>
          </w:rPr>
          <w:t>Care</w:t>
        </w:r>
        <w:r w:rsidR="00593ADC" w:rsidRPr="00E665E1">
          <w:rPr>
            <w:rStyle w:val="Hyperlink"/>
          </w:rPr>
          <w:t xml:space="preserve"> </w:t>
        </w:r>
        <w:r w:rsidR="00257ED7" w:rsidRPr="00E665E1">
          <w:rPr>
            <w:rStyle w:val="Hyperlink"/>
          </w:rPr>
          <w:t>Program</w:t>
        </w:r>
        <w:r w:rsidR="00357E81" w:rsidRPr="00E665E1">
          <w:rPr>
            <w:rStyle w:val="Hyperlink"/>
          </w:rPr>
          <w:t>me</w:t>
        </w:r>
        <w:r w:rsidR="00593ADC" w:rsidRPr="00E665E1">
          <w:rPr>
            <w:rStyle w:val="Hyperlink"/>
          </w:rPr>
          <w:t xml:space="preserve"> </w:t>
        </w:r>
        <w:r w:rsidR="00257ED7" w:rsidRPr="004962CD">
          <w:rPr>
            <w:rStyle w:val="Hyperlink"/>
          </w:rPr>
          <w:t>guidelines</w:t>
        </w:r>
      </w:hyperlink>
      <w:r w:rsidR="00593ADC" w:rsidRPr="00E665E1">
        <w:rPr>
          <w:rStyle w:val="Hyperlink"/>
        </w:rPr>
        <w:t xml:space="preserve"> </w:t>
      </w:r>
      <w:r w:rsidR="000B43C2" w:rsidRPr="005A77EB">
        <w:t>&lt;https://www.health.gov.au/resources/publications/transition-care-programme-guidelines&gt;</w:t>
      </w:r>
      <w:r w:rsidR="00593ADC">
        <w:t xml:space="preserve"> </w:t>
      </w:r>
      <w:r w:rsidR="00C9148F">
        <w:t xml:space="preserve">updated in 2022, </w:t>
      </w:r>
      <w:r w:rsidR="00257ED7" w:rsidRPr="005A77EB">
        <w:t>govern</w:t>
      </w:r>
      <w:r w:rsidR="00593ADC">
        <w:t xml:space="preserve"> </w:t>
      </w:r>
      <w:r w:rsidR="00257ED7" w:rsidRPr="005A77EB">
        <w:t>the</w:t>
      </w:r>
      <w:r w:rsidR="00593ADC">
        <w:t xml:space="preserve"> </w:t>
      </w:r>
      <w:r w:rsidR="00257ED7" w:rsidRPr="005A77EB">
        <w:t>program.</w:t>
      </w:r>
      <w:r w:rsidR="00593ADC">
        <w:t xml:space="preserve"> </w:t>
      </w:r>
    </w:p>
    <w:p w14:paraId="5676621C" w14:textId="77777777" w:rsidR="00257ED7" w:rsidRPr="005A77EB" w:rsidRDefault="00257ED7" w:rsidP="009A53E1">
      <w:pPr>
        <w:pStyle w:val="DHHSbody"/>
      </w:pPr>
      <w:r w:rsidRPr="005A77EB">
        <w:t>For</w:t>
      </w:r>
      <w:r w:rsidR="00593ADC">
        <w:t xml:space="preserve"> </w:t>
      </w:r>
      <w:r w:rsidRPr="005A77EB">
        <w:t>more</w:t>
      </w:r>
      <w:r w:rsidR="00593ADC">
        <w:t xml:space="preserve"> </w:t>
      </w:r>
      <w:r w:rsidRPr="005A77EB">
        <w:t>information,</w:t>
      </w:r>
      <w:r w:rsidR="00593ADC">
        <w:t xml:space="preserve"> </w:t>
      </w:r>
      <w:r w:rsidR="00C9148F">
        <w:t xml:space="preserve">visit </w:t>
      </w:r>
      <w:r w:rsidR="008C0928">
        <w:t>the</w:t>
      </w:r>
      <w:r w:rsidR="00593ADC">
        <w:t xml:space="preserve"> </w:t>
      </w:r>
      <w:hyperlink r:id="rId196">
        <w:r w:rsidRPr="005A77EB">
          <w:rPr>
            <w:rStyle w:val="Hyperlink"/>
          </w:rPr>
          <w:t>Transition</w:t>
        </w:r>
        <w:r w:rsidR="00593ADC">
          <w:rPr>
            <w:rStyle w:val="Hyperlink"/>
          </w:rPr>
          <w:t xml:space="preserve"> </w:t>
        </w:r>
        <w:r w:rsidRPr="005A77EB">
          <w:rPr>
            <w:rStyle w:val="Hyperlink"/>
          </w:rPr>
          <w:t>Care</w:t>
        </w:r>
        <w:r w:rsidR="00593ADC">
          <w:rPr>
            <w:rStyle w:val="Hyperlink"/>
          </w:rPr>
          <w:t xml:space="preserve"> </w:t>
        </w:r>
        <w:r w:rsidRPr="005A77EB">
          <w:rPr>
            <w:rStyle w:val="Hyperlink"/>
          </w:rPr>
          <w:t>Program</w:t>
        </w:r>
      </w:hyperlink>
      <w:r w:rsidR="00593ADC">
        <w:t xml:space="preserve"> </w:t>
      </w:r>
      <w:r w:rsidRPr="005A77EB">
        <w:t>&lt;</w:t>
      </w:r>
      <w:r w:rsidR="008C0928" w:rsidRPr="008C0928">
        <w:t>https://www.health.vic.gov.au/patient-care/transition-care-program</w:t>
      </w:r>
      <w:r w:rsidRPr="005A77EB">
        <w:t>&gt;.</w:t>
      </w:r>
    </w:p>
    <w:p w14:paraId="169EA5A4" w14:textId="77777777" w:rsidR="00253E58" w:rsidRPr="005A77EB" w:rsidRDefault="20D1F1C4" w:rsidP="00413CF7">
      <w:pPr>
        <w:pStyle w:val="Heading4"/>
        <w:ind w:left="1134"/>
      </w:pPr>
      <w:r>
        <w:t>Health</w:t>
      </w:r>
      <w:r w:rsidR="34895728">
        <w:t xml:space="preserve"> </w:t>
      </w:r>
      <w:r>
        <w:t>Independence</w:t>
      </w:r>
      <w:r w:rsidR="34895728">
        <w:t xml:space="preserve"> </w:t>
      </w:r>
      <w:r>
        <w:t>Program</w:t>
      </w:r>
    </w:p>
    <w:p w14:paraId="5F453368" w14:textId="77777777" w:rsidR="00DC61EA" w:rsidRDefault="00253E58" w:rsidP="00FB2D36">
      <w:pPr>
        <w:pStyle w:val="DHHSbodyafterbullets"/>
      </w:pPr>
      <w:r w:rsidRPr="005A77EB">
        <w:t>Health</w:t>
      </w:r>
      <w:r w:rsidR="00593ADC">
        <w:t xml:space="preserve"> </w:t>
      </w:r>
      <w:r w:rsidRPr="005A77EB">
        <w:t>Independence</w:t>
      </w:r>
      <w:r w:rsidR="00593ADC">
        <w:t xml:space="preserve"> </w:t>
      </w:r>
      <w:r w:rsidRPr="005A77EB">
        <w:t>Program</w:t>
      </w:r>
      <w:r w:rsidR="00593ADC">
        <w:t xml:space="preserve"> </w:t>
      </w:r>
      <w:r w:rsidRPr="005A77EB">
        <w:t>services</w:t>
      </w:r>
      <w:r w:rsidR="00593ADC">
        <w:t xml:space="preserve"> </w:t>
      </w:r>
      <w:r w:rsidRPr="005A77EB">
        <w:t>aim</w:t>
      </w:r>
      <w:r w:rsidR="00593ADC">
        <w:t xml:space="preserve"> </w:t>
      </w:r>
      <w:r w:rsidRPr="005A77EB">
        <w:t>to</w:t>
      </w:r>
      <w:r w:rsidR="00593ADC">
        <w:t xml:space="preserve"> </w:t>
      </w:r>
      <w:r w:rsidRPr="005A77EB">
        <w:t>provide</w:t>
      </w:r>
      <w:r w:rsidR="00593ADC">
        <w:t xml:space="preserve"> </w:t>
      </w:r>
      <w:r w:rsidRPr="005A77EB">
        <w:t>hospital</w:t>
      </w:r>
      <w:r w:rsidR="00593ADC">
        <w:t xml:space="preserve"> </w:t>
      </w:r>
      <w:r w:rsidRPr="005A77EB">
        <w:t>substitution</w:t>
      </w:r>
      <w:r w:rsidR="00593ADC">
        <w:t xml:space="preserve"> </w:t>
      </w:r>
      <w:r w:rsidRPr="005A77EB">
        <w:t>and</w:t>
      </w:r>
      <w:r w:rsidR="00593ADC">
        <w:t xml:space="preserve"> </w:t>
      </w:r>
      <w:r w:rsidRPr="005A77EB">
        <w:t>diversion</w:t>
      </w:r>
      <w:r w:rsidR="00593ADC">
        <w:t xml:space="preserve"> </w:t>
      </w:r>
      <w:r w:rsidRPr="005A77EB">
        <w:t>services</w:t>
      </w:r>
      <w:r w:rsidR="00593ADC">
        <w:t xml:space="preserve"> </w:t>
      </w:r>
      <w:r w:rsidRPr="005A77EB">
        <w:t>by</w:t>
      </w:r>
      <w:r w:rsidR="00593ADC">
        <w:t xml:space="preserve"> </w:t>
      </w:r>
      <w:r w:rsidRPr="005A77EB">
        <w:t>supporting</w:t>
      </w:r>
      <w:r w:rsidR="00593ADC">
        <w:t xml:space="preserve"> </w:t>
      </w:r>
      <w:r w:rsidRPr="005A77EB">
        <w:t>people</w:t>
      </w:r>
      <w:r w:rsidR="00593ADC">
        <w:t xml:space="preserve"> </w:t>
      </w:r>
      <w:r w:rsidRPr="005A77EB">
        <w:t>in</w:t>
      </w:r>
      <w:r w:rsidR="00593ADC">
        <w:t xml:space="preserve"> </w:t>
      </w:r>
      <w:r w:rsidRPr="005A77EB">
        <w:t>the</w:t>
      </w:r>
      <w:r w:rsidR="00593ADC">
        <w:t xml:space="preserve"> </w:t>
      </w:r>
      <w:r w:rsidRPr="005A77EB">
        <w:t>community,</w:t>
      </w:r>
      <w:r w:rsidR="00593ADC">
        <w:t xml:space="preserve"> </w:t>
      </w:r>
      <w:r w:rsidRPr="005A77EB">
        <w:t>in</w:t>
      </w:r>
      <w:r w:rsidR="00593ADC">
        <w:t xml:space="preserve"> </w:t>
      </w:r>
      <w:r w:rsidRPr="005A77EB">
        <w:t>ambulatory</w:t>
      </w:r>
      <w:r w:rsidR="00593ADC">
        <w:t xml:space="preserve"> </w:t>
      </w:r>
      <w:r w:rsidRPr="005A77EB">
        <w:t>settings</w:t>
      </w:r>
      <w:r w:rsidR="00593ADC">
        <w:t xml:space="preserve"> </w:t>
      </w:r>
      <w:r w:rsidRPr="005A77EB">
        <w:t>and</w:t>
      </w:r>
      <w:r w:rsidR="00593ADC">
        <w:t xml:space="preserve"> </w:t>
      </w:r>
      <w:r w:rsidRPr="005A77EB">
        <w:t>in</w:t>
      </w:r>
      <w:r w:rsidR="00593ADC">
        <w:t xml:space="preserve"> </w:t>
      </w:r>
      <w:r w:rsidRPr="005A77EB">
        <w:t>their</w:t>
      </w:r>
      <w:r w:rsidR="00593ADC">
        <w:t xml:space="preserve"> </w:t>
      </w:r>
      <w:r w:rsidRPr="005A77EB">
        <w:t>homes</w:t>
      </w:r>
      <w:r w:rsidR="00EA0AAF" w:rsidRPr="005A77EB">
        <w:t>,</w:t>
      </w:r>
      <w:r w:rsidR="00593ADC">
        <w:t xml:space="preserve"> </w:t>
      </w:r>
      <w:r w:rsidR="00EA0AAF" w:rsidRPr="005A77EB">
        <w:t>which</w:t>
      </w:r>
      <w:r w:rsidR="00593ADC">
        <w:t xml:space="preserve"> </w:t>
      </w:r>
      <w:r w:rsidRPr="005A77EB">
        <w:t>may</w:t>
      </w:r>
      <w:r w:rsidR="00593ADC">
        <w:t xml:space="preserve"> </w:t>
      </w:r>
      <w:r w:rsidRPr="005A77EB">
        <w:t>include</w:t>
      </w:r>
      <w:r w:rsidR="00593ADC">
        <w:t xml:space="preserve"> </w:t>
      </w:r>
      <w:r w:rsidRPr="005A77EB">
        <w:t>residential</w:t>
      </w:r>
      <w:r w:rsidR="00593ADC">
        <w:t xml:space="preserve"> </w:t>
      </w:r>
      <w:r w:rsidRPr="005A77EB">
        <w:t>facilities.</w:t>
      </w:r>
      <w:r w:rsidR="00593ADC">
        <w:t xml:space="preserve"> </w:t>
      </w:r>
      <w:r w:rsidRPr="005A77EB">
        <w:t>Health</w:t>
      </w:r>
      <w:r w:rsidR="00593ADC">
        <w:t xml:space="preserve"> </w:t>
      </w:r>
      <w:r w:rsidRPr="005A77EB">
        <w:t>Independence</w:t>
      </w:r>
      <w:r w:rsidR="00593ADC">
        <w:t xml:space="preserve"> </w:t>
      </w:r>
      <w:r w:rsidRPr="005A77EB">
        <w:t>Program</w:t>
      </w:r>
      <w:r w:rsidR="00593ADC">
        <w:t xml:space="preserve"> </w:t>
      </w:r>
      <w:r w:rsidRPr="005A77EB">
        <w:t>services</w:t>
      </w:r>
      <w:r w:rsidR="00593ADC">
        <w:t xml:space="preserve"> </w:t>
      </w:r>
      <w:r w:rsidRPr="005A77EB">
        <w:t>focus</w:t>
      </w:r>
      <w:r w:rsidR="00593ADC">
        <w:t xml:space="preserve"> </w:t>
      </w:r>
      <w:r w:rsidRPr="005A77EB">
        <w:t>on</w:t>
      </w:r>
      <w:r w:rsidR="00593ADC">
        <w:t xml:space="preserve"> </w:t>
      </w:r>
      <w:r w:rsidRPr="005A77EB">
        <w:t>improving</w:t>
      </w:r>
      <w:r w:rsidR="00593ADC">
        <w:t xml:space="preserve"> </w:t>
      </w:r>
      <w:r w:rsidRPr="005A77EB">
        <w:t>and</w:t>
      </w:r>
      <w:r w:rsidR="00593ADC">
        <w:t xml:space="preserve"> </w:t>
      </w:r>
      <w:r w:rsidRPr="005A77EB">
        <w:t>optimising</w:t>
      </w:r>
      <w:r w:rsidR="00593ADC">
        <w:t xml:space="preserve"> </w:t>
      </w:r>
      <w:r w:rsidRPr="005A77EB">
        <w:t>people’s</w:t>
      </w:r>
      <w:r w:rsidR="00593ADC">
        <w:t xml:space="preserve"> </w:t>
      </w:r>
      <w:r w:rsidRPr="005A77EB">
        <w:t>function</w:t>
      </w:r>
      <w:r w:rsidR="00593ADC">
        <w:t xml:space="preserve"> </w:t>
      </w:r>
      <w:r w:rsidRPr="005A77EB">
        <w:t>and</w:t>
      </w:r>
      <w:r w:rsidR="00593ADC">
        <w:t xml:space="preserve"> </w:t>
      </w:r>
      <w:r w:rsidRPr="005A77EB">
        <w:t>participation</w:t>
      </w:r>
      <w:r w:rsidR="00593ADC">
        <w:t xml:space="preserve"> </w:t>
      </w:r>
      <w:r w:rsidRPr="005A77EB">
        <w:t>in</w:t>
      </w:r>
      <w:r w:rsidR="00593ADC">
        <w:t xml:space="preserve"> </w:t>
      </w:r>
      <w:r w:rsidRPr="005A77EB">
        <w:t>activities</w:t>
      </w:r>
      <w:r w:rsidR="00593ADC">
        <w:t xml:space="preserve"> </w:t>
      </w:r>
      <w:r w:rsidRPr="005A77EB">
        <w:t>of</w:t>
      </w:r>
      <w:r w:rsidR="00593ADC">
        <w:t xml:space="preserve"> </w:t>
      </w:r>
      <w:r w:rsidRPr="005A77EB">
        <w:t>daily</w:t>
      </w:r>
      <w:r w:rsidR="00593ADC">
        <w:t xml:space="preserve"> </w:t>
      </w:r>
      <w:r w:rsidRPr="005A77EB">
        <w:t>living</w:t>
      </w:r>
      <w:r w:rsidR="008C0928">
        <w:t>,</w:t>
      </w:r>
      <w:r w:rsidR="00593ADC">
        <w:t xml:space="preserve"> </w:t>
      </w:r>
      <w:r w:rsidRPr="005A77EB">
        <w:t>to</w:t>
      </w:r>
      <w:r w:rsidR="00593ADC">
        <w:t xml:space="preserve"> </w:t>
      </w:r>
      <w:r w:rsidRPr="005A77EB">
        <w:t>allow</w:t>
      </w:r>
      <w:r w:rsidR="00593ADC">
        <w:t xml:space="preserve"> </w:t>
      </w:r>
      <w:r w:rsidRPr="005A77EB">
        <w:t>them</w:t>
      </w:r>
      <w:r w:rsidR="00593ADC">
        <w:t xml:space="preserve"> </w:t>
      </w:r>
      <w:r w:rsidRPr="005A77EB">
        <w:t>to</w:t>
      </w:r>
      <w:r w:rsidR="00593ADC">
        <w:t xml:space="preserve"> </w:t>
      </w:r>
      <w:r w:rsidRPr="005A77EB">
        <w:t>maximise</w:t>
      </w:r>
      <w:r w:rsidR="00593ADC">
        <w:t xml:space="preserve"> </w:t>
      </w:r>
      <w:r w:rsidRPr="005A77EB">
        <w:t>their</w:t>
      </w:r>
      <w:r w:rsidR="00593ADC">
        <w:t xml:space="preserve"> </w:t>
      </w:r>
      <w:r w:rsidRPr="005A77EB">
        <w:t>independence</w:t>
      </w:r>
      <w:r w:rsidR="00593ADC">
        <w:t xml:space="preserve"> </w:t>
      </w:r>
      <w:r w:rsidRPr="005A77EB">
        <w:t>and</w:t>
      </w:r>
      <w:r w:rsidR="00593ADC">
        <w:t xml:space="preserve"> </w:t>
      </w:r>
      <w:r w:rsidRPr="005A77EB">
        <w:t>return</w:t>
      </w:r>
      <w:r w:rsidR="00593ADC">
        <w:t xml:space="preserve"> </w:t>
      </w:r>
      <w:r w:rsidRPr="005A77EB">
        <w:t>to,</w:t>
      </w:r>
      <w:r w:rsidR="00593ADC">
        <w:t xml:space="preserve"> </w:t>
      </w:r>
      <w:r w:rsidRPr="005A77EB">
        <w:t>or</w:t>
      </w:r>
      <w:r w:rsidR="00593ADC">
        <w:t xml:space="preserve"> </w:t>
      </w:r>
      <w:r w:rsidRPr="005A77EB">
        <w:t>remain</w:t>
      </w:r>
      <w:r w:rsidR="00593ADC">
        <w:t xml:space="preserve"> </w:t>
      </w:r>
      <w:r w:rsidRPr="005A77EB">
        <w:t>in,</w:t>
      </w:r>
      <w:r w:rsidR="00593ADC">
        <w:t xml:space="preserve"> </w:t>
      </w:r>
      <w:r w:rsidRPr="005A77EB">
        <w:t>their</w:t>
      </w:r>
      <w:r w:rsidR="00593ADC">
        <w:t xml:space="preserve"> </w:t>
      </w:r>
      <w:r w:rsidRPr="005A77EB">
        <w:t>usual</w:t>
      </w:r>
      <w:r w:rsidR="00593ADC">
        <w:t xml:space="preserve"> </w:t>
      </w:r>
      <w:r w:rsidRPr="005A77EB">
        <w:t>place</w:t>
      </w:r>
      <w:r w:rsidR="00593ADC">
        <w:t xml:space="preserve"> </w:t>
      </w:r>
      <w:r w:rsidRPr="005A77EB">
        <w:t>of</w:t>
      </w:r>
      <w:r w:rsidR="00593ADC">
        <w:t xml:space="preserve"> </w:t>
      </w:r>
      <w:r w:rsidRPr="005A77EB">
        <w:t>residence.</w:t>
      </w:r>
      <w:r w:rsidR="00593ADC">
        <w:t xml:space="preserve"> </w:t>
      </w:r>
    </w:p>
    <w:p w14:paraId="7CD20AC6" w14:textId="77777777" w:rsidR="00FB2D36" w:rsidRPr="005A77EB" w:rsidRDefault="00DC61EA" w:rsidP="00FB2D36">
      <w:pPr>
        <w:pStyle w:val="DHHSbodyafterbullets"/>
      </w:pPr>
      <w:r w:rsidRPr="006021DE">
        <w:t xml:space="preserve">Home-delivered and telehealth (video or telephone) delivered care </w:t>
      </w:r>
      <w:r w:rsidR="00FB2D36" w:rsidRPr="006021DE">
        <w:t>should</w:t>
      </w:r>
      <w:r w:rsidR="00593ADC" w:rsidRPr="006021DE">
        <w:t xml:space="preserve"> </w:t>
      </w:r>
      <w:r w:rsidR="00FB2D36" w:rsidRPr="006021DE">
        <w:t>be</w:t>
      </w:r>
      <w:r w:rsidR="00593ADC" w:rsidRPr="006021DE">
        <w:t xml:space="preserve"> </w:t>
      </w:r>
      <w:r w:rsidRPr="006021DE">
        <w:t>provided whenever</w:t>
      </w:r>
      <w:r w:rsidR="00593ADC" w:rsidRPr="006021DE">
        <w:t xml:space="preserve"> </w:t>
      </w:r>
      <w:r w:rsidR="008C0928" w:rsidRPr="006021DE">
        <w:t xml:space="preserve">it is </w:t>
      </w:r>
      <w:r w:rsidR="00FB2D36" w:rsidRPr="006021DE">
        <w:t>safe,</w:t>
      </w:r>
      <w:r w:rsidR="00593ADC" w:rsidRPr="006021DE">
        <w:t xml:space="preserve"> </w:t>
      </w:r>
      <w:r w:rsidR="00FB2D36" w:rsidRPr="006021DE">
        <w:t>appropriate</w:t>
      </w:r>
      <w:r w:rsidR="00593ADC" w:rsidRPr="006021DE">
        <w:t xml:space="preserve"> </w:t>
      </w:r>
      <w:r w:rsidR="00FB2D36" w:rsidRPr="006021DE">
        <w:t>and</w:t>
      </w:r>
      <w:r w:rsidR="00593ADC" w:rsidRPr="006021DE">
        <w:t xml:space="preserve"> </w:t>
      </w:r>
      <w:r w:rsidR="00FB2D36" w:rsidRPr="006021DE">
        <w:t>consistent</w:t>
      </w:r>
      <w:r w:rsidR="00593ADC" w:rsidRPr="006021DE">
        <w:t xml:space="preserve"> </w:t>
      </w:r>
      <w:r w:rsidR="00FB2D36" w:rsidRPr="006021DE">
        <w:t>with</w:t>
      </w:r>
      <w:r w:rsidR="00593ADC" w:rsidRPr="006021DE">
        <w:t xml:space="preserve"> </w:t>
      </w:r>
      <w:r w:rsidR="00C9148F">
        <w:t>consumer</w:t>
      </w:r>
      <w:r w:rsidR="00C9148F" w:rsidRPr="006021DE">
        <w:t xml:space="preserve"> </w:t>
      </w:r>
      <w:r w:rsidR="00FB2D36" w:rsidRPr="006021DE">
        <w:t>preference.</w:t>
      </w:r>
    </w:p>
    <w:p w14:paraId="20F440A6" w14:textId="77777777" w:rsidR="00253E58" w:rsidRPr="005A77EB" w:rsidRDefault="00C9148F" w:rsidP="009A53E1">
      <w:pPr>
        <w:pStyle w:val="DHHSbody"/>
      </w:pPr>
      <w:r>
        <w:t>For m</w:t>
      </w:r>
      <w:r w:rsidR="00082E73" w:rsidRPr="005A77EB">
        <w:t>ore</w:t>
      </w:r>
      <w:r w:rsidR="00593ADC">
        <w:t xml:space="preserve"> </w:t>
      </w:r>
      <w:r w:rsidR="00082E73" w:rsidRPr="005A77EB">
        <w:t>information</w:t>
      </w:r>
      <w:r>
        <w:t>, visit</w:t>
      </w:r>
      <w:r w:rsidR="00593ADC">
        <w:t xml:space="preserve"> </w:t>
      </w:r>
      <w:hyperlink r:id="rId197" w:history="1">
        <w:r w:rsidR="00082E73" w:rsidRPr="004962CD">
          <w:rPr>
            <w:rStyle w:val="Hyperlink"/>
          </w:rPr>
          <w:t>Health</w:t>
        </w:r>
        <w:r w:rsidR="00593ADC" w:rsidRPr="004962CD">
          <w:rPr>
            <w:rStyle w:val="Hyperlink"/>
          </w:rPr>
          <w:t xml:space="preserve"> </w:t>
        </w:r>
        <w:r w:rsidR="00082E73" w:rsidRPr="004962CD">
          <w:rPr>
            <w:rStyle w:val="Hyperlink"/>
          </w:rPr>
          <w:t>Independence</w:t>
        </w:r>
        <w:r w:rsidR="00593ADC" w:rsidRPr="004962CD">
          <w:rPr>
            <w:rStyle w:val="Hyperlink"/>
          </w:rPr>
          <w:t xml:space="preserve"> </w:t>
        </w:r>
        <w:r w:rsidR="00082E73" w:rsidRPr="004962CD">
          <w:rPr>
            <w:rStyle w:val="Hyperlink"/>
          </w:rPr>
          <w:t>Program</w:t>
        </w:r>
        <w:r w:rsidR="00593ADC" w:rsidRPr="004962CD">
          <w:rPr>
            <w:rStyle w:val="Hyperlink"/>
          </w:rPr>
          <w:t xml:space="preserve"> </w:t>
        </w:r>
        <w:r w:rsidR="00082E73" w:rsidRPr="004962CD">
          <w:rPr>
            <w:rStyle w:val="Hyperlink"/>
          </w:rPr>
          <w:t>guidelines</w:t>
        </w:r>
      </w:hyperlink>
      <w:r w:rsidR="00593ADC">
        <w:t xml:space="preserve"> </w:t>
      </w:r>
      <w:r w:rsidR="00082E73" w:rsidRPr="005A77EB">
        <w:t>&lt;</w:t>
      </w:r>
      <w:r w:rsidR="008C0928" w:rsidRPr="008C0928">
        <w:t>https://www.health.vic.gov.au/patient-care/health-independence-program-guidelines</w:t>
      </w:r>
      <w:r w:rsidR="00082E73" w:rsidRPr="005A77EB">
        <w:t>&gt;</w:t>
      </w:r>
      <w:r w:rsidR="00253E58" w:rsidRPr="005A77EB">
        <w:t>.</w:t>
      </w:r>
    </w:p>
    <w:p w14:paraId="5560D760" w14:textId="77777777" w:rsidR="00253E58" w:rsidRPr="005A77EB" w:rsidRDefault="00F14718" w:rsidP="00BE0262">
      <w:pPr>
        <w:pStyle w:val="Heading5"/>
      </w:pPr>
      <w:r w:rsidRPr="005A77EB">
        <w:lastRenderedPageBreak/>
        <w:t>Health</w:t>
      </w:r>
      <w:r w:rsidR="00593ADC">
        <w:t xml:space="preserve"> </w:t>
      </w:r>
      <w:r w:rsidRPr="005A77EB">
        <w:t>Independence</w:t>
      </w:r>
      <w:r w:rsidR="00593ADC">
        <w:t xml:space="preserve"> </w:t>
      </w:r>
      <w:r w:rsidRPr="005A77EB">
        <w:t>Program</w:t>
      </w:r>
      <w:r w:rsidR="00593ADC">
        <w:t xml:space="preserve"> </w:t>
      </w:r>
      <w:r w:rsidR="00253E58" w:rsidRPr="005A77EB">
        <w:t>service</w:t>
      </w:r>
      <w:r w:rsidR="00593ADC">
        <w:t xml:space="preserve"> </w:t>
      </w:r>
      <w:r w:rsidR="00253E58" w:rsidRPr="005A77EB">
        <w:t>delivery</w:t>
      </w:r>
      <w:r w:rsidR="00593ADC">
        <w:t xml:space="preserve"> </w:t>
      </w:r>
      <w:r w:rsidR="00253E58" w:rsidRPr="005A77EB">
        <w:t>components</w:t>
      </w:r>
    </w:p>
    <w:p w14:paraId="7F336B1E" w14:textId="77777777" w:rsidR="00C9148F" w:rsidRDefault="00253E58" w:rsidP="009A53E1">
      <w:pPr>
        <w:pStyle w:val="DHHSbody"/>
      </w:pPr>
      <w:r w:rsidRPr="005A77EB">
        <w:t>The</w:t>
      </w:r>
      <w:r w:rsidR="00593ADC">
        <w:t xml:space="preserve"> </w:t>
      </w:r>
      <w:r w:rsidRPr="005A77EB">
        <w:t>components</w:t>
      </w:r>
      <w:r w:rsidR="00593ADC">
        <w:t xml:space="preserve"> </w:t>
      </w:r>
      <w:r w:rsidRPr="005A77EB">
        <w:t>of</w:t>
      </w:r>
      <w:r w:rsidR="00593ADC">
        <w:t xml:space="preserve"> </w:t>
      </w:r>
      <w:r w:rsidRPr="005A77EB">
        <w:t>the</w:t>
      </w:r>
      <w:r w:rsidR="00593ADC">
        <w:t xml:space="preserve"> </w:t>
      </w:r>
      <w:r w:rsidR="00F14718" w:rsidRPr="005A77EB">
        <w:t>program</w:t>
      </w:r>
      <w:r w:rsidR="00593ADC">
        <w:t xml:space="preserve"> </w:t>
      </w:r>
      <w:r w:rsidRPr="005A77EB">
        <w:t>that</w:t>
      </w:r>
      <w:r w:rsidR="00593ADC">
        <w:t xml:space="preserve"> </w:t>
      </w:r>
      <w:r w:rsidRPr="005A77EB">
        <w:t>a</w:t>
      </w:r>
      <w:r w:rsidR="00593ADC">
        <w:t xml:space="preserve"> </w:t>
      </w:r>
      <w:r w:rsidR="00C9148F">
        <w:t xml:space="preserve">consumer </w:t>
      </w:r>
      <w:r w:rsidRPr="005A77EB">
        <w:t>receives</w:t>
      </w:r>
      <w:r w:rsidR="00593ADC">
        <w:t xml:space="preserve"> </w:t>
      </w:r>
      <w:r w:rsidRPr="005A77EB">
        <w:t>will</w:t>
      </w:r>
      <w:r w:rsidR="00593ADC">
        <w:t xml:space="preserve"> </w:t>
      </w:r>
      <w:r w:rsidRPr="005A77EB">
        <w:t>be</w:t>
      </w:r>
      <w:r w:rsidR="00593ADC">
        <w:t xml:space="preserve"> </w:t>
      </w:r>
      <w:r w:rsidRPr="005A77EB">
        <w:t>based</w:t>
      </w:r>
      <w:r w:rsidR="00593ADC">
        <w:t xml:space="preserve"> </w:t>
      </w:r>
      <w:r w:rsidRPr="005A77EB">
        <w:t>on</w:t>
      </w:r>
      <w:r w:rsidR="00593ADC">
        <w:t xml:space="preserve"> </w:t>
      </w:r>
      <w:r w:rsidRPr="005A77EB">
        <w:t>the</w:t>
      </w:r>
      <w:r w:rsidR="00C9148F">
        <w:t>ir</w:t>
      </w:r>
      <w:r w:rsidR="00593ADC">
        <w:t xml:space="preserve"> </w:t>
      </w:r>
      <w:r w:rsidRPr="005A77EB">
        <w:t>assessed</w:t>
      </w:r>
      <w:r w:rsidR="00593ADC">
        <w:t xml:space="preserve"> </w:t>
      </w:r>
      <w:r w:rsidRPr="005A77EB">
        <w:t>needs</w:t>
      </w:r>
      <w:r w:rsidR="00593ADC">
        <w:t xml:space="preserve"> </w:t>
      </w:r>
      <w:r w:rsidRPr="005A77EB">
        <w:t>and</w:t>
      </w:r>
      <w:r w:rsidR="00593ADC">
        <w:t xml:space="preserve"> </w:t>
      </w:r>
      <w:r w:rsidRPr="005A77EB">
        <w:t>will</w:t>
      </w:r>
      <w:r w:rsidR="00593ADC">
        <w:t xml:space="preserve"> </w:t>
      </w:r>
      <w:r w:rsidRPr="005A77EB">
        <w:t>assist</w:t>
      </w:r>
      <w:r w:rsidR="00593ADC">
        <w:t xml:space="preserve"> </w:t>
      </w:r>
      <w:r w:rsidRPr="005A77EB">
        <w:t>the</w:t>
      </w:r>
      <w:r w:rsidR="00C9148F">
        <w:t>m</w:t>
      </w:r>
      <w:r w:rsidR="00593ADC">
        <w:t xml:space="preserve"> </w:t>
      </w:r>
      <w:r w:rsidRPr="005A77EB">
        <w:t>to</w:t>
      </w:r>
      <w:r w:rsidR="00593ADC">
        <w:t xml:space="preserve"> </w:t>
      </w:r>
      <w:r w:rsidRPr="005A77EB">
        <w:t>meet</w:t>
      </w:r>
      <w:r w:rsidR="00593ADC">
        <w:t xml:space="preserve"> </w:t>
      </w:r>
      <w:r w:rsidRPr="005A77EB">
        <w:t>their</w:t>
      </w:r>
      <w:r w:rsidR="00593ADC">
        <w:t xml:space="preserve"> </w:t>
      </w:r>
      <w:r w:rsidRPr="005A77EB">
        <w:t>identified</w:t>
      </w:r>
      <w:r w:rsidR="00593ADC">
        <w:t xml:space="preserve"> </w:t>
      </w:r>
      <w:r w:rsidRPr="005A77EB">
        <w:t>goals.</w:t>
      </w:r>
    </w:p>
    <w:p w14:paraId="72A157A7" w14:textId="77777777" w:rsidR="00253E58" w:rsidRPr="005A77EB" w:rsidRDefault="00253E58" w:rsidP="009A53E1">
      <w:pPr>
        <w:pStyle w:val="DHHSbody"/>
      </w:pPr>
      <w:r w:rsidRPr="005A77EB">
        <w:t>This</w:t>
      </w:r>
      <w:r w:rsidR="00593ADC">
        <w:t xml:space="preserve"> </w:t>
      </w:r>
      <w:r w:rsidRPr="005A77EB">
        <w:t>may</w:t>
      </w:r>
      <w:r w:rsidR="00593ADC">
        <w:t xml:space="preserve"> </w:t>
      </w:r>
      <w:r w:rsidRPr="005A77EB">
        <w:t>consist</w:t>
      </w:r>
      <w:r w:rsidR="00593ADC">
        <w:t xml:space="preserve"> </w:t>
      </w:r>
      <w:r w:rsidRPr="005A77EB">
        <w:t>of</w:t>
      </w:r>
      <w:r w:rsidR="00593ADC">
        <w:t xml:space="preserve"> </w:t>
      </w:r>
      <w:r w:rsidRPr="005A77EB">
        <w:t>one</w:t>
      </w:r>
      <w:r w:rsidR="00593ADC">
        <w:t xml:space="preserve"> </w:t>
      </w:r>
      <w:r w:rsidRPr="005A77EB">
        <w:t>or</w:t>
      </w:r>
      <w:r w:rsidR="00593ADC">
        <w:t xml:space="preserve"> </w:t>
      </w:r>
      <w:r w:rsidRPr="005A77EB">
        <w:t>more</w:t>
      </w:r>
      <w:r w:rsidR="00593ADC">
        <w:t xml:space="preserve"> </w:t>
      </w:r>
      <w:r w:rsidRPr="005A77EB">
        <w:t>of:</w:t>
      </w:r>
    </w:p>
    <w:p w14:paraId="32ACA851" w14:textId="77777777" w:rsidR="00253E58" w:rsidRPr="005A77EB" w:rsidRDefault="2F27CB4F" w:rsidP="00413CF7">
      <w:pPr>
        <w:pStyle w:val="DHHSbullet1"/>
      </w:pPr>
      <w:r>
        <w:t>non-admitted</w:t>
      </w:r>
      <w:r w:rsidR="33D739BE">
        <w:t xml:space="preserve"> </w:t>
      </w:r>
      <w:r>
        <w:t>rehabilitation</w:t>
      </w:r>
      <w:r w:rsidR="33D739BE">
        <w:t xml:space="preserve"> </w:t>
      </w:r>
      <w:r>
        <w:t>(such</w:t>
      </w:r>
      <w:r w:rsidR="33D739BE">
        <w:t xml:space="preserve"> </w:t>
      </w:r>
      <w:r>
        <w:t>as</w:t>
      </w:r>
      <w:r w:rsidR="33D739BE">
        <w:t xml:space="preserve"> </w:t>
      </w:r>
      <w:r>
        <w:t>rehabilitation</w:t>
      </w:r>
      <w:r w:rsidR="33D739BE">
        <w:t xml:space="preserve"> </w:t>
      </w:r>
      <w:r>
        <w:t>at</w:t>
      </w:r>
      <w:r w:rsidR="33D739BE">
        <w:t xml:space="preserve"> </w:t>
      </w:r>
      <w:r>
        <w:t>home</w:t>
      </w:r>
      <w:r w:rsidR="33D739BE">
        <w:t xml:space="preserve"> </w:t>
      </w:r>
      <w:r>
        <w:t>or</w:t>
      </w:r>
      <w:r w:rsidR="33D739BE">
        <w:t xml:space="preserve"> </w:t>
      </w:r>
      <w:r>
        <w:t>in</w:t>
      </w:r>
      <w:r w:rsidR="33D739BE">
        <w:t xml:space="preserve"> </w:t>
      </w:r>
      <w:r>
        <w:t>a</w:t>
      </w:r>
      <w:r w:rsidR="33D739BE">
        <w:t xml:space="preserve"> </w:t>
      </w:r>
      <w:r>
        <w:t>community</w:t>
      </w:r>
      <w:r w:rsidR="33D739BE">
        <w:t xml:space="preserve"> </w:t>
      </w:r>
      <w:r>
        <w:t>rehabilitation</w:t>
      </w:r>
      <w:r w:rsidR="33D739BE">
        <w:t xml:space="preserve"> </w:t>
      </w:r>
      <w:r>
        <w:t>centre)</w:t>
      </w:r>
    </w:p>
    <w:p w14:paraId="24C1EEA3" w14:textId="77777777" w:rsidR="00253E58" w:rsidRPr="005A77EB" w:rsidRDefault="2F27CB4F" w:rsidP="00413CF7">
      <w:pPr>
        <w:pStyle w:val="DHHSbullet1"/>
      </w:pPr>
      <w:r>
        <w:t>care</w:t>
      </w:r>
      <w:r w:rsidR="33D739BE">
        <w:t xml:space="preserve"> </w:t>
      </w:r>
      <w:r>
        <w:t>coordination</w:t>
      </w:r>
      <w:r w:rsidR="33D739BE">
        <w:t xml:space="preserve"> </w:t>
      </w:r>
      <w:r>
        <w:t>–</w:t>
      </w:r>
      <w:r w:rsidR="33D739BE">
        <w:t xml:space="preserve"> </w:t>
      </w:r>
      <w:r>
        <w:t>short-term</w:t>
      </w:r>
      <w:r w:rsidR="33D739BE">
        <w:t xml:space="preserve"> </w:t>
      </w:r>
      <w:r>
        <w:t>or</w:t>
      </w:r>
      <w:r w:rsidR="33D739BE">
        <w:t xml:space="preserve"> </w:t>
      </w:r>
      <w:r>
        <w:t>complex</w:t>
      </w:r>
    </w:p>
    <w:p w14:paraId="3EECBA6F" w14:textId="77777777" w:rsidR="00253E58" w:rsidRPr="005A77EB" w:rsidRDefault="00C9148F" w:rsidP="00413CF7">
      <w:pPr>
        <w:pStyle w:val="DHHSbullet1"/>
      </w:pPr>
      <w:r>
        <w:t xml:space="preserve">consumer </w:t>
      </w:r>
      <w:r w:rsidR="2F27CB4F">
        <w:t>self-management,</w:t>
      </w:r>
      <w:r w:rsidR="33D739BE">
        <w:t xml:space="preserve"> </w:t>
      </w:r>
      <w:r w:rsidR="2F27CB4F">
        <w:t>education</w:t>
      </w:r>
      <w:r w:rsidR="33D739BE">
        <w:t xml:space="preserve"> </w:t>
      </w:r>
      <w:r w:rsidR="2F27CB4F">
        <w:t>and</w:t>
      </w:r>
      <w:r w:rsidR="33D739BE">
        <w:t xml:space="preserve"> </w:t>
      </w:r>
      <w:r w:rsidR="2F27CB4F">
        <w:t>support</w:t>
      </w:r>
    </w:p>
    <w:p w14:paraId="1AB8F849" w14:textId="77777777" w:rsidR="00253E58" w:rsidRPr="005A77EB" w:rsidRDefault="2F27CB4F" w:rsidP="00413CF7">
      <w:pPr>
        <w:pStyle w:val="DHHSbullet1"/>
      </w:pPr>
      <w:r>
        <w:t>access</w:t>
      </w:r>
      <w:r w:rsidR="33D739BE">
        <w:t xml:space="preserve"> </w:t>
      </w:r>
      <w:r>
        <w:t>to</w:t>
      </w:r>
      <w:r w:rsidR="33D739BE">
        <w:t xml:space="preserve"> </w:t>
      </w:r>
      <w:r>
        <w:t>specialist</w:t>
      </w:r>
      <w:r w:rsidR="33D739BE">
        <w:t xml:space="preserve"> </w:t>
      </w:r>
      <w:r>
        <w:t>services,</w:t>
      </w:r>
      <w:r w:rsidR="33D739BE">
        <w:t xml:space="preserve"> </w:t>
      </w:r>
      <w:r>
        <w:t>including</w:t>
      </w:r>
      <w:r w:rsidR="33D739BE">
        <w:t xml:space="preserve"> </w:t>
      </w:r>
      <w:r>
        <w:t>specialist</w:t>
      </w:r>
      <w:r w:rsidR="33D739BE">
        <w:t xml:space="preserve"> </w:t>
      </w:r>
      <w:r>
        <w:t>assessment</w:t>
      </w:r>
      <w:r w:rsidR="33D739BE">
        <w:t xml:space="preserve"> </w:t>
      </w:r>
      <w:r>
        <w:t>(such</w:t>
      </w:r>
      <w:r w:rsidR="33D739BE">
        <w:t xml:space="preserve"> </w:t>
      </w:r>
      <w:r>
        <w:t>as</w:t>
      </w:r>
      <w:r w:rsidR="33D739BE">
        <w:t xml:space="preserve"> </w:t>
      </w:r>
      <w:r>
        <w:t>linking</w:t>
      </w:r>
      <w:r w:rsidR="33D739BE">
        <w:t xml:space="preserve"> </w:t>
      </w:r>
      <w:r>
        <w:t>to</w:t>
      </w:r>
      <w:r w:rsidR="33D739BE">
        <w:t xml:space="preserve"> </w:t>
      </w:r>
      <w:r>
        <w:t>residential</w:t>
      </w:r>
      <w:r w:rsidR="33D739BE">
        <w:t xml:space="preserve"> </w:t>
      </w:r>
      <w:r>
        <w:t>in-reach</w:t>
      </w:r>
      <w:r w:rsidR="33D739BE">
        <w:t xml:space="preserve"> </w:t>
      </w:r>
      <w:r>
        <w:t>services,</w:t>
      </w:r>
      <w:r w:rsidR="33D739BE">
        <w:t xml:space="preserve"> </w:t>
      </w:r>
      <w:r>
        <w:t>a</w:t>
      </w:r>
      <w:r w:rsidR="33D739BE">
        <w:t xml:space="preserve"> </w:t>
      </w:r>
      <w:r>
        <w:t>specialist</w:t>
      </w:r>
      <w:r w:rsidR="33D739BE">
        <w:t xml:space="preserve"> </w:t>
      </w:r>
      <w:r>
        <w:t>medical</w:t>
      </w:r>
      <w:r w:rsidR="33D739BE">
        <w:t xml:space="preserve"> </w:t>
      </w:r>
      <w:r>
        <w:t>clinic</w:t>
      </w:r>
      <w:r w:rsidR="33D739BE">
        <w:t xml:space="preserve"> </w:t>
      </w:r>
      <w:r>
        <w:t>or</w:t>
      </w:r>
      <w:r w:rsidR="33D739BE">
        <w:t xml:space="preserve"> </w:t>
      </w:r>
      <w:r>
        <w:t>specialist</w:t>
      </w:r>
      <w:r w:rsidR="33D739BE">
        <w:t xml:space="preserve"> </w:t>
      </w:r>
      <w:r>
        <w:t>subacute</w:t>
      </w:r>
      <w:r w:rsidR="33D739BE">
        <w:t xml:space="preserve"> </w:t>
      </w:r>
      <w:r>
        <w:t>clinic</w:t>
      </w:r>
      <w:r w:rsidR="1AF03D27">
        <w:t>,</w:t>
      </w:r>
      <w:r w:rsidR="33D739BE">
        <w:t xml:space="preserve"> </w:t>
      </w:r>
      <w:r>
        <w:t>such</w:t>
      </w:r>
      <w:r w:rsidR="33D739BE">
        <w:t xml:space="preserve"> </w:t>
      </w:r>
      <w:r>
        <w:t>as</w:t>
      </w:r>
      <w:r w:rsidR="33D739BE">
        <w:t xml:space="preserve"> </w:t>
      </w:r>
      <w:r>
        <w:t>chronic</w:t>
      </w:r>
      <w:r w:rsidR="33D739BE">
        <w:t xml:space="preserve"> </w:t>
      </w:r>
      <w:r>
        <w:t>pain</w:t>
      </w:r>
      <w:r w:rsidR="33D739BE">
        <w:t xml:space="preserve"> </w:t>
      </w:r>
      <w:r>
        <w:t>management,</w:t>
      </w:r>
      <w:r w:rsidR="33D739BE">
        <w:t xml:space="preserve"> </w:t>
      </w:r>
      <w:r>
        <w:t>falls</w:t>
      </w:r>
      <w:r w:rsidR="33D739BE">
        <w:t xml:space="preserve"> </w:t>
      </w:r>
      <w:r>
        <w:t>and</w:t>
      </w:r>
      <w:r w:rsidR="33D739BE">
        <w:t xml:space="preserve"> </w:t>
      </w:r>
      <w:r>
        <w:t>balance</w:t>
      </w:r>
      <w:r w:rsidR="1AF03D27">
        <w:t>,</w:t>
      </w:r>
      <w:r w:rsidR="33D739BE">
        <w:t xml:space="preserve"> </w:t>
      </w:r>
      <w:r>
        <w:t>or</w:t>
      </w:r>
      <w:r w:rsidR="33D739BE">
        <w:t xml:space="preserve"> </w:t>
      </w:r>
      <w:r>
        <w:t>continence</w:t>
      </w:r>
      <w:r w:rsidR="33D739BE">
        <w:t xml:space="preserve"> </w:t>
      </w:r>
      <w:r>
        <w:t>clinics)</w:t>
      </w:r>
    </w:p>
    <w:p w14:paraId="4519D8B1" w14:textId="77777777" w:rsidR="00253E58" w:rsidRPr="005A77EB" w:rsidRDefault="2F27CB4F" w:rsidP="00413CF7">
      <w:pPr>
        <w:pStyle w:val="DHHSbullet1"/>
      </w:pPr>
      <w:r>
        <w:t>short-term</w:t>
      </w:r>
      <w:r w:rsidR="33D739BE">
        <w:t xml:space="preserve"> </w:t>
      </w:r>
      <w:r>
        <w:t>supports</w:t>
      </w:r>
      <w:r w:rsidR="33D739BE">
        <w:t xml:space="preserve"> </w:t>
      </w:r>
      <w:r>
        <w:t>(such</w:t>
      </w:r>
      <w:r w:rsidR="33D739BE">
        <w:t xml:space="preserve"> </w:t>
      </w:r>
      <w:r>
        <w:t>as</w:t>
      </w:r>
      <w:r w:rsidR="33D739BE">
        <w:t xml:space="preserve"> </w:t>
      </w:r>
      <w:r>
        <w:t>post-acute</w:t>
      </w:r>
      <w:r w:rsidR="33D739BE">
        <w:t xml:space="preserve"> </w:t>
      </w:r>
      <w:r>
        <w:t>care)</w:t>
      </w:r>
    </w:p>
    <w:p w14:paraId="0B9AE5C8" w14:textId="77777777" w:rsidR="00253E58" w:rsidRPr="005A77EB" w:rsidRDefault="2F27CB4F" w:rsidP="00413CF7">
      <w:pPr>
        <w:pStyle w:val="DHHSbullet1"/>
      </w:pPr>
      <w:r>
        <w:t>complex</w:t>
      </w:r>
      <w:r w:rsidR="33D739BE">
        <w:t xml:space="preserve"> </w:t>
      </w:r>
      <w:r>
        <w:t>psychosocial</w:t>
      </w:r>
      <w:r w:rsidR="33D739BE">
        <w:t xml:space="preserve"> </w:t>
      </w:r>
      <w:r>
        <w:t>issues</w:t>
      </w:r>
      <w:r w:rsidR="33D739BE">
        <w:t xml:space="preserve"> </w:t>
      </w:r>
      <w:r>
        <w:t>management.</w:t>
      </w:r>
    </w:p>
    <w:p w14:paraId="506DD736" w14:textId="77777777" w:rsidR="00253E58" w:rsidRPr="005A77EB" w:rsidRDefault="00253E58" w:rsidP="00BE0262">
      <w:pPr>
        <w:pStyle w:val="Heading5"/>
      </w:pPr>
      <w:r w:rsidRPr="005A77EB">
        <w:t>Reporting</w:t>
      </w:r>
      <w:r w:rsidR="00593ADC">
        <w:t xml:space="preserve"> </w:t>
      </w:r>
      <w:r w:rsidRPr="005A77EB">
        <w:t>requirements</w:t>
      </w:r>
    </w:p>
    <w:p w14:paraId="20E61D3E" w14:textId="77777777" w:rsidR="00253E58" w:rsidRPr="005A77EB" w:rsidRDefault="00253E58" w:rsidP="00574A8D">
      <w:pPr>
        <w:pStyle w:val="DHHSbody"/>
      </w:pPr>
      <w:r w:rsidRPr="005A77EB">
        <w:t>Organisations</w:t>
      </w:r>
      <w:r w:rsidR="00593ADC">
        <w:t xml:space="preserve"> </w:t>
      </w:r>
      <w:r w:rsidR="00C9148F" w:rsidRPr="005A77EB">
        <w:t>must</w:t>
      </w:r>
      <w:r w:rsidR="00C9148F">
        <w:t xml:space="preserve"> </w:t>
      </w:r>
      <w:r w:rsidR="00C9148F" w:rsidRPr="005A77EB">
        <w:t>transmit</w:t>
      </w:r>
      <w:r w:rsidR="00C9148F">
        <w:t xml:space="preserve"> </w:t>
      </w:r>
      <w:r w:rsidR="00C9148F" w:rsidRPr="005A77EB">
        <w:t>data</w:t>
      </w:r>
      <w:r w:rsidR="00C9148F">
        <w:t xml:space="preserve"> </w:t>
      </w:r>
      <w:r w:rsidR="00C9148F" w:rsidRPr="005A77EB">
        <w:t>to</w:t>
      </w:r>
      <w:r w:rsidR="00C9148F">
        <w:t xml:space="preserve"> </w:t>
      </w:r>
      <w:r w:rsidR="00C9148F" w:rsidRPr="005A77EB">
        <w:t>the</w:t>
      </w:r>
      <w:r w:rsidR="00C9148F">
        <w:t xml:space="preserve"> </w:t>
      </w:r>
      <w:r w:rsidR="00C9148F" w:rsidRPr="005A77EB">
        <w:t>VINAH</w:t>
      </w:r>
      <w:r w:rsidR="00C9148F">
        <w:t xml:space="preserve"> minimum dataset</w:t>
      </w:r>
      <w:r w:rsidR="00C9148F" w:rsidRPr="005A77EB">
        <w:t xml:space="preserve"> </w:t>
      </w:r>
      <w:r w:rsidR="00C9148F">
        <w:t>if they</w:t>
      </w:r>
      <w:r w:rsidR="00593ADC">
        <w:t xml:space="preserve"> </w:t>
      </w:r>
      <w:r w:rsidRPr="005A77EB">
        <w:t>receive</w:t>
      </w:r>
      <w:r w:rsidR="00593ADC">
        <w:t xml:space="preserve"> </w:t>
      </w:r>
      <w:r w:rsidRPr="005A77EB">
        <w:t>funding</w:t>
      </w:r>
      <w:r w:rsidR="00593ADC">
        <w:t xml:space="preserve"> </w:t>
      </w:r>
      <w:r w:rsidRPr="005A77EB">
        <w:t>under:</w:t>
      </w:r>
    </w:p>
    <w:p w14:paraId="36FC9935" w14:textId="77777777" w:rsidR="00253E58" w:rsidRPr="005A77EB" w:rsidRDefault="00C9148F" w:rsidP="00413CF7">
      <w:pPr>
        <w:pStyle w:val="DHHSbullet1"/>
      </w:pPr>
      <w:r>
        <w:t xml:space="preserve">the </w:t>
      </w:r>
      <w:r w:rsidR="0A1F5657">
        <w:t>Health</w:t>
      </w:r>
      <w:r w:rsidR="33D739BE">
        <w:t xml:space="preserve"> </w:t>
      </w:r>
      <w:r w:rsidR="0A1F5657">
        <w:t>Independence</w:t>
      </w:r>
      <w:r w:rsidR="33D739BE">
        <w:t xml:space="preserve"> </w:t>
      </w:r>
      <w:r w:rsidR="0A1F5657">
        <w:t>Program</w:t>
      </w:r>
      <w:r w:rsidR="2F27CB4F">
        <w:t>:</w:t>
      </w:r>
    </w:p>
    <w:p w14:paraId="138E5D40" w14:textId="77777777" w:rsidR="00253E58" w:rsidRPr="005A77EB" w:rsidRDefault="00253E58" w:rsidP="00413CF7">
      <w:pPr>
        <w:pStyle w:val="DHHSbullet1"/>
        <w:numPr>
          <w:ilvl w:val="1"/>
          <w:numId w:val="16"/>
        </w:numPr>
      </w:pPr>
      <w:r w:rsidRPr="005A77EB">
        <w:t>subacute</w:t>
      </w:r>
      <w:r w:rsidR="00593ADC">
        <w:t xml:space="preserve"> </w:t>
      </w:r>
      <w:r w:rsidRPr="005A77EB">
        <w:t>ambulatory</w:t>
      </w:r>
      <w:r w:rsidR="00593ADC">
        <w:t xml:space="preserve"> </w:t>
      </w:r>
      <w:r w:rsidRPr="005A77EB">
        <w:t>care</w:t>
      </w:r>
      <w:r w:rsidR="00593ADC">
        <w:t xml:space="preserve"> </w:t>
      </w:r>
      <w:r w:rsidRPr="005A77EB">
        <w:t>services</w:t>
      </w:r>
      <w:r w:rsidR="00593ADC">
        <w:t xml:space="preserve"> </w:t>
      </w:r>
      <w:r w:rsidRPr="005A77EB">
        <w:t>(including</w:t>
      </w:r>
      <w:r w:rsidR="00593ADC">
        <w:t xml:space="preserve"> </w:t>
      </w:r>
      <w:r w:rsidRPr="005A77EB">
        <w:t>paediatric</w:t>
      </w:r>
      <w:r w:rsidR="00593ADC">
        <w:t xml:space="preserve"> </w:t>
      </w:r>
      <w:r w:rsidRPr="005A77EB">
        <w:t>rehabilitation)</w:t>
      </w:r>
    </w:p>
    <w:p w14:paraId="579C0F4E" w14:textId="77777777" w:rsidR="00253E58" w:rsidRPr="005A77EB" w:rsidRDefault="00253E58" w:rsidP="00413CF7">
      <w:pPr>
        <w:pStyle w:val="DHHSbullet1"/>
        <w:numPr>
          <w:ilvl w:val="1"/>
          <w:numId w:val="16"/>
        </w:numPr>
      </w:pPr>
      <w:r w:rsidRPr="005A77EB">
        <w:t>Hospital</w:t>
      </w:r>
      <w:r w:rsidR="00593ADC">
        <w:t xml:space="preserve"> </w:t>
      </w:r>
      <w:r w:rsidRPr="005A77EB">
        <w:t>Admission</w:t>
      </w:r>
      <w:r w:rsidR="00593ADC">
        <w:t xml:space="preserve"> </w:t>
      </w:r>
      <w:r w:rsidRPr="005A77EB">
        <w:t>Risk</w:t>
      </w:r>
      <w:r w:rsidR="00593ADC">
        <w:t xml:space="preserve"> </w:t>
      </w:r>
      <w:r w:rsidRPr="005A77EB">
        <w:t>Program</w:t>
      </w:r>
    </w:p>
    <w:p w14:paraId="1903FFE0" w14:textId="77777777" w:rsidR="00253E58" w:rsidRPr="005A77EB" w:rsidRDefault="00253E58" w:rsidP="00413CF7">
      <w:pPr>
        <w:pStyle w:val="DHHSbullet1"/>
        <w:numPr>
          <w:ilvl w:val="1"/>
          <w:numId w:val="16"/>
        </w:numPr>
      </w:pPr>
      <w:r w:rsidRPr="005A77EB">
        <w:t>post-acute</w:t>
      </w:r>
      <w:r w:rsidR="00593ADC">
        <w:t xml:space="preserve"> </w:t>
      </w:r>
      <w:r w:rsidRPr="005A77EB">
        <w:t>care</w:t>
      </w:r>
    </w:p>
    <w:p w14:paraId="497BF45D" w14:textId="77777777" w:rsidR="00253E58" w:rsidRPr="00D078AD" w:rsidRDefault="00253E58" w:rsidP="00413CF7">
      <w:pPr>
        <w:pStyle w:val="DHHSbullet1"/>
        <w:numPr>
          <w:ilvl w:val="1"/>
          <w:numId w:val="16"/>
        </w:numPr>
      </w:pPr>
      <w:r>
        <w:t>residential</w:t>
      </w:r>
      <w:r w:rsidR="00593ADC">
        <w:t xml:space="preserve"> </w:t>
      </w:r>
      <w:r>
        <w:t>in-reach</w:t>
      </w:r>
      <w:r w:rsidR="00593ADC">
        <w:t xml:space="preserve"> </w:t>
      </w:r>
      <w:r>
        <w:t>service</w:t>
      </w:r>
    </w:p>
    <w:p w14:paraId="335A7245" w14:textId="77777777" w:rsidR="00253E58" w:rsidRPr="00D078AD" w:rsidRDefault="00253E58" w:rsidP="00413CF7">
      <w:pPr>
        <w:pStyle w:val="DHHSbullet1"/>
      </w:pPr>
      <w:r>
        <w:t>community</w:t>
      </w:r>
      <w:r w:rsidR="00593ADC">
        <w:t xml:space="preserve"> </w:t>
      </w:r>
      <w:r>
        <w:t>palliative</w:t>
      </w:r>
      <w:r w:rsidR="00593ADC">
        <w:t xml:space="preserve"> </w:t>
      </w:r>
      <w:r>
        <w:t>care</w:t>
      </w:r>
      <w:r w:rsidR="00273EE7">
        <w:t>.</w:t>
      </w:r>
    </w:p>
    <w:p w14:paraId="2FDE9CC8" w14:textId="77777777" w:rsidR="00460C1A" w:rsidRPr="00D078AD" w:rsidRDefault="00460C1A" w:rsidP="00460C1A">
      <w:pPr>
        <w:pStyle w:val="DHHSbodyafterbullets"/>
      </w:pPr>
      <w:r>
        <w:t>The</w:t>
      </w:r>
      <w:r w:rsidR="00593ADC">
        <w:t xml:space="preserve"> </w:t>
      </w:r>
      <w:r>
        <w:t>definition</w:t>
      </w:r>
      <w:r w:rsidR="00593ADC">
        <w:t xml:space="preserve"> </w:t>
      </w:r>
      <w:r>
        <w:t>of</w:t>
      </w:r>
      <w:r w:rsidR="00593ADC">
        <w:t xml:space="preserve"> </w:t>
      </w:r>
      <w:r>
        <w:t>a</w:t>
      </w:r>
      <w:r w:rsidR="00593ADC">
        <w:t xml:space="preserve"> </w:t>
      </w:r>
      <w:r>
        <w:t>Health</w:t>
      </w:r>
      <w:r w:rsidR="00593ADC">
        <w:t xml:space="preserve"> </w:t>
      </w:r>
      <w:r>
        <w:t>Independence</w:t>
      </w:r>
      <w:r w:rsidR="00593ADC">
        <w:t xml:space="preserve"> </w:t>
      </w:r>
      <w:r>
        <w:t>Program</w:t>
      </w:r>
      <w:r w:rsidR="00593ADC">
        <w:t xml:space="preserve"> </w:t>
      </w:r>
      <w:r>
        <w:t>contact</w:t>
      </w:r>
      <w:r w:rsidR="00593ADC">
        <w:t xml:space="preserve"> </w:t>
      </w:r>
      <w:r>
        <w:t>is</w:t>
      </w:r>
      <w:r w:rsidR="00593ADC">
        <w:t xml:space="preserve"> </w:t>
      </w:r>
      <w:r>
        <w:t>provided</w:t>
      </w:r>
      <w:r w:rsidR="00593ADC">
        <w:t xml:space="preserve"> </w:t>
      </w:r>
      <w:r>
        <w:t>in</w:t>
      </w:r>
      <w:r w:rsidR="00593ADC">
        <w:t xml:space="preserve"> </w:t>
      </w:r>
      <w:r>
        <w:t>the</w:t>
      </w:r>
      <w:r w:rsidR="00593ADC">
        <w:t xml:space="preserve"> </w:t>
      </w:r>
      <w:r>
        <w:t>VINAH</w:t>
      </w:r>
      <w:r w:rsidR="00593ADC">
        <w:t xml:space="preserve"> manual </w:t>
      </w:r>
      <w:r>
        <w:t>business</w:t>
      </w:r>
      <w:r w:rsidR="00593ADC">
        <w:t xml:space="preserve"> </w:t>
      </w:r>
      <w:r>
        <w:t>rules.</w:t>
      </w:r>
      <w:r w:rsidR="00593ADC">
        <w:t xml:space="preserve"> </w:t>
      </w:r>
      <w:r>
        <w:t>The</w:t>
      </w:r>
      <w:r w:rsidR="00593ADC">
        <w:t xml:space="preserve"> </w:t>
      </w:r>
      <w:r>
        <w:t>program’s</w:t>
      </w:r>
      <w:r w:rsidR="00593ADC">
        <w:t xml:space="preserve"> </w:t>
      </w:r>
      <w:r>
        <w:t>counting</w:t>
      </w:r>
      <w:r w:rsidR="00593ADC">
        <w:t xml:space="preserve"> </w:t>
      </w:r>
      <w:r>
        <w:t>unit</w:t>
      </w:r>
      <w:r w:rsidR="00593ADC">
        <w:t xml:space="preserve"> </w:t>
      </w:r>
      <w:r>
        <w:t>will</w:t>
      </w:r>
      <w:r w:rsidR="00593ADC">
        <w:t xml:space="preserve"> </w:t>
      </w:r>
      <w:r>
        <w:t>be</w:t>
      </w:r>
      <w:r w:rsidR="00593ADC">
        <w:t xml:space="preserve"> </w:t>
      </w:r>
      <w:r>
        <w:t>‘direct</w:t>
      </w:r>
      <w:r w:rsidR="00593ADC">
        <w:t xml:space="preserve"> </w:t>
      </w:r>
      <w:r>
        <w:t>non-admitted</w:t>
      </w:r>
      <w:r w:rsidR="00593ADC">
        <w:t xml:space="preserve"> </w:t>
      </w:r>
      <w:r>
        <w:t>contacts’,</w:t>
      </w:r>
      <w:r w:rsidR="00593ADC">
        <w:t xml:space="preserve"> </w:t>
      </w:r>
      <w:r>
        <w:t>which</w:t>
      </w:r>
      <w:r w:rsidR="00593ADC">
        <w:t xml:space="preserve"> </w:t>
      </w:r>
      <w:r>
        <w:t>are</w:t>
      </w:r>
      <w:r w:rsidR="00593ADC">
        <w:t xml:space="preserve"> </w:t>
      </w:r>
      <w:r>
        <w:t>defined</w:t>
      </w:r>
      <w:r w:rsidR="00593ADC">
        <w:t xml:space="preserve"> </w:t>
      </w:r>
      <w:r>
        <w:t>as</w:t>
      </w:r>
      <w:r w:rsidR="00593ADC">
        <w:t xml:space="preserve"> </w:t>
      </w:r>
      <w:r>
        <w:t>contacts</w:t>
      </w:r>
      <w:r w:rsidR="00593ADC">
        <w:t xml:space="preserve"> </w:t>
      </w:r>
      <w:r>
        <w:t>where</w:t>
      </w:r>
      <w:r w:rsidR="00593ADC">
        <w:t xml:space="preserve"> </w:t>
      </w:r>
      <w:r>
        <w:t>all</w:t>
      </w:r>
      <w:r w:rsidR="00593ADC">
        <w:t xml:space="preserve"> </w:t>
      </w:r>
      <w:r>
        <w:t>of</w:t>
      </w:r>
      <w:r w:rsidR="00593ADC">
        <w:t xml:space="preserve"> </w:t>
      </w:r>
      <w:r>
        <w:t>the</w:t>
      </w:r>
      <w:r w:rsidR="00593ADC">
        <w:t xml:space="preserve"> </w:t>
      </w:r>
      <w:r>
        <w:t>following</w:t>
      </w:r>
      <w:r w:rsidR="00593ADC">
        <w:t xml:space="preserve"> </w:t>
      </w:r>
      <w:r>
        <w:t>VINAH</w:t>
      </w:r>
      <w:r w:rsidR="00593ADC">
        <w:t xml:space="preserve"> minimum </w:t>
      </w:r>
      <w:r w:rsidR="00F74E5C">
        <w:t>dataset</w:t>
      </w:r>
      <w:r w:rsidR="00593ADC">
        <w:t xml:space="preserve"> </w:t>
      </w:r>
      <w:r>
        <w:t>characteristics</w:t>
      </w:r>
      <w:r w:rsidR="00593ADC">
        <w:t xml:space="preserve"> </w:t>
      </w:r>
      <w:r>
        <w:t>are</w:t>
      </w:r>
      <w:r w:rsidR="00593ADC">
        <w:t xml:space="preserve"> </w:t>
      </w:r>
      <w:r>
        <w:t>met</w:t>
      </w:r>
      <w:r w:rsidR="00C73E48">
        <w:t>, including</w:t>
      </w:r>
      <w:r>
        <w:t>:</w:t>
      </w:r>
    </w:p>
    <w:p w14:paraId="0A3164B9" w14:textId="77777777" w:rsidR="00460C1A" w:rsidRPr="00D078AD" w:rsidRDefault="2982EA07" w:rsidP="00413CF7">
      <w:pPr>
        <w:pStyle w:val="DHHSbullet1"/>
      </w:pPr>
      <w:r>
        <w:t>contact</w:t>
      </w:r>
      <w:r w:rsidR="33D739BE">
        <w:t xml:space="preserve"> </w:t>
      </w:r>
      <w:r>
        <w:t>account</w:t>
      </w:r>
      <w:r w:rsidR="33D739BE">
        <w:t xml:space="preserve"> </w:t>
      </w:r>
      <w:r>
        <w:t>class</w:t>
      </w:r>
      <w:r w:rsidR="33D739BE">
        <w:t xml:space="preserve"> </w:t>
      </w:r>
      <w:r>
        <w:t>Public</w:t>
      </w:r>
      <w:r w:rsidR="33D739BE">
        <w:t xml:space="preserve"> </w:t>
      </w:r>
      <w:r>
        <w:t>Eligible</w:t>
      </w:r>
      <w:r w:rsidR="33D739BE">
        <w:t xml:space="preserve"> </w:t>
      </w:r>
      <w:r>
        <w:t>(MP)</w:t>
      </w:r>
      <w:r w:rsidR="33D739BE">
        <w:t xml:space="preserve"> </w:t>
      </w:r>
      <w:r>
        <w:t>or</w:t>
      </w:r>
      <w:r w:rsidR="33D739BE">
        <w:t xml:space="preserve"> </w:t>
      </w:r>
      <w:r>
        <w:t>Reciprocal</w:t>
      </w:r>
      <w:r w:rsidR="33D739BE">
        <w:t xml:space="preserve"> </w:t>
      </w:r>
      <w:r>
        <w:t>Health</w:t>
      </w:r>
      <w:r w:rsidR="33D739BE">
        <w:t xml:space="preserve"> </w:t>
      </w:r>
      <w:r>
        <w:t>Care</w:t>
      </w:r>
      <w:r w:rsidR="33D739BE">
        <w:t xml:space="preserve"> </w:t>
      </w:r>
      <w:r>
        <w:t>Agreement</w:t>
      </w:r>
      <w:r w:rsidR="33D739BE">
        <w:t xml:space="preserve"> </w:t>
      </w:r>
      <w:r>
        <w:t>(MA)</w:t>
      </w:r>
    </w:p>
    <w:p w14:paraId="23F1CC4C" w14:textId="77777777" w:rsidR="00460C1A" w:rsidRPr="00D078AD" w:rsidRDefault="2982EA07" w:rsidP="00413CF7">
      <w:pPr>
        <w:pStyle w:val="DHHSbullet1"/>
      </w:pPr>
      <w:r>
        <w:t>contact</w:t>
      </w:r>
      <w:r w:rsidR="33D739BE">
        <w:t xml:space="preserve"> </w:t>
      </w:r>
      <w:r>
        <w:t>client</w:t>
      </w:r>
      <w:r w:rsidR="33D739BE">
        <w:t xml:space="preserve"> </w:t>
      </w:r>
      <w:r>
        <w:t>present</w:t>
      </w:r>
      <w:r w:rsidR="33D739BE">
        <w:t xml:space="preserve"> </w:t>
      </w:r>
      <w:r>
        <w:t>status</w:t>
      </w:r>
      <w:r w:rsidR="33D739BE">
        <w:t xml:space="preserve"> </w:t>
      </w:r>
      <w:r>
        <w:t>where</w:t>
      </w:r>
      <w:r w:rsidR="33D739BE">
        <w:t xml:space="preserve"> </w:t>
      </w:r>
      <w:r>
        <w:t>either</w:t>
      </w:r>
      <w:r w:rsidR="33D739BE">
        <w:t xml:space="preserve"> </w:t>
      </w:r>
      <w:r>
        <w:t>the</w:t>
      </w:r>
      <w:r w:rsidR="33D739BE">
        <w:t xml:space="preserve"> </w:t>
      </w:r>
      <w:r>
        <w:t>patient,</w:t>
      </w:r>
      <w:r w:rsidR="33D739BE">
        <w:t xml:space="preserve"> </w:t>
      </w:r>
      <w:r>
        <w:t>their</w:t>
      </w:r>
      <w:r w:rsidR="33D739BE">
        <w:t xml:space="preserve"> </w:t>
      </w:r>
      <w:r>
        <w:t>carer,</w:t>
      </w:r>
      <w:r w:rsidR="33D739BE">
        <w:t xml:space="preserve"> </w:t>
      </w:r>
      <w:r>
        <w:t>or</w:t>
      </w:r>
      <w:r w:rsidR="33D739BE">
        <w:t xml:space="preserve"> </w:t>
      </w:r>
      <w:r>
        <w:t>both,</w:t>
      </w:r>
      <w:r w:rsidR="33D739BE">
        <w:t xml:space="preserve"> </w:t>
      </w:r>
      <w:r>
        <w:t>are</w:t>
      </w:r>
      <w:r w:rsidR="33D739BE">
        <w:t xml:space="preserve"> </w:t>
      </w:r>
      <w:r>
        <w:t>present</w:t>
      </w:r>
      <w:r w:rsidR="33D739BE">
        <w:t xml:space="preserve"> </w:t>
      </w:r>
      <w:r>
        <w:t>(10,</w:t>
      </w:r>
      <w:r w:rsidR="33D739BE">
        <w:t xml:space="preserve"> </w:t>
      </w:r>
      <w:r>
        <w:t>11,</w:t>
      </w:r>
      <w:r w:rsidR="33D739BE">
        <w:t xml:space="preserve"> </w:t>
      </w:r>
      <w:r>
        <w:t>12,</w:t>
      </w:r>
      <w:r w:rsidR="33D739BE">
        <w:t xml:space="preserve"> </w:t>
      </w:r>
      <w:r>
        <w:t>13</w:t>
      </w:r>
      <w:r w:rsidR="33D739BE">
        <w:t xml:space="preserve"> </w:t>
      </w:r>
      <w:r>
        <w:t>or</w:t>
      </w:r>
      <w:r w:rsidR="33D739BE">
        <w:t xml:space="preserve"> </w:t>
      </w:r>
      <w:r>
        <w:t>20)</w:t>
      </w:r>
    </w:p>
    <w:p w14:paraId="0E375734" w14:textId="77777777" w:rsidR="00460C1A" w:rsidRPr="00D078AD" w:rsidRDefault="2982EA07" w:rsidP="00413CF7">
      <w:pPr>
        <w:pStyle w:val="DHHSbullet1"/>
      </w:pPr>
      <w:r>
        <w:t>contact</w:t>
      </w:r>
      <w:r w:rsidR="33D739BE">
        <w:t xml:space="preserve"> </w:t>
      </w:r>
      <w:r>
        <w:t>delivery</w:t>
      </w:r>
      <w:r w:rsidR="33D739BE">
        <w:t xml:space="preserve"> </w:t>
      </w:r>
      <w:r>
        <w:t>mode</w:t>
      </w:r>
      <w:r w:rsidR="33D739BE">
        <w:t xml:space="preserve"> </w:t>
      </w:r>
      <w:r>
        <w:t>that</w:t>
      </w:r>
      <w:r w:rsidR="33D739BE">
        <w:t xml:space="preserve"> </w:t>
      </w:r>
      <w:r>
        <w:t>is</w:t>
      </w:r>
      <w:r w:rsidR="33D739BE">
        <w:t xml:space="preserve"> </w:t>
      </w:r>
      <w:r>
        <w:t>direct</w:t>
      </w:r>
      <w:r w:rsidR="33D739BE">
        <w:t xml:space="preserve"> </w:t>
      </w:r>
      <w:r>
        <w:t>(1,</w:t>
      </w:r>
      <w:r w:rsidR="33D739BE">
        <w:t xml:space="preserve"> </w:t>
      </w:r>
      <w:r>
        <w:t>2,</w:t>
      </w:r>
      <w:r w:rsidR="33D739BE">
        <w:t xml:space="preserve"> </w:t>
      </w:r>
      <w:r>
        <w:t>3,</w:t>
      </w:r>
      <w:r w:rsidR="33D739BE">
        <w:t xml:space="preserve"> </w:t>
      </w:r>
      <w:r>
        <w:t>4</w:t>
      </w:r>
      <w:r w:rsidR="33D739BE">
        <w:t xml:space="preserve"> </w:t>
      </w:r>
      <w:r>
        <w:t>or</w:t>
      </w:r>
      <w:r w:rsidR="33D739BE">
        <w:t xml:space="preserve"> </w:t>
      </w:r>
      <w:r>
        <w:t>5)</w:t>
      </w:r>
    </w:p>
    <w:p w14:paraId="7C192653" w14:textId="77777777" w:rsidR="00460C1A" w:rsidRPr="00D078AD" w:rsidRDefault="2982EA07" w:rsidP="00413CF7">
      <w:pPr>
        <w:pStyle w:val="DHHSbullet1"/>
      </w:pPr>
      <w:r>
        <w:t>contact</w:t>
      </w:r>
      <w:r w:rsidR="33D739BE">
        <w:t xml:space="preserve"> </w:t>
      </w:r>
      <w:r>
        <w:t>delivery</w:t>
      </w:r>
      <w:r w:rsidR="33D739BE">
        <w:t xml:space="preserve"> </w:t>
      </w:r>
      <w:r>
        <w:t>setting</w:t>
      </w:r>
      <w:r w:rsidR="33D739BE">
        <w:t xml:space="preserve"> </w:t>
      </w:r>
      <w:r>
        <w:t>that</w:t>
      </w:r>
      <w:r w:rsidR="33D739BE">
        <w:t xml:space="preserve"> </w:t>
      </w:r>
      <w:r>
        <w:t>is</w:t>
      </w:r>
      <w:r w:rsidR="33D739BE">
        <w:t xml:space="preserve"> </w:t>
      </w:r>
      <w:r>
        <w:t>not</w:t>
      </w:r>
      <w:r w:rsidR="33D739BE">
        <w:t xml:space="preserve"> </w:t>
      </w:r>
      <w:r>
        <w:t>the</w:t>
      </w:r>
      <w:r w:rsidR="33D739BE">
        <w:t xml:space="preserve"> </w:t>
      </w:r>
      <w:r w:rsidR="00C9148F">
        <w:t>ED</w:t>
      </w:r>
      <w:r w:rsidR="33D739BE">
        <w:t xml:space="preserve"> </w:t>
      </w:r>
      <w:r>
        <w:t>(13)</w:t>
      </w:r>
    </w:p>
    <w:p w14:paraId="6BE04672" w14:textId="77777777" w:rsidR="00460C1A" w:rsidRDefault="2982EA07" w:rsidP="00413CF7">
      <w:pPr>
        <w:pStyle w:val="DHHSbullet1"/>
      </w:pPr>
      <w:r>
        <w:t>contact</w:t>
      </w:r>
      <w:r w:rsidR="33D739BE">
        <w:t xml:space="preserve"> </w:t>
      </w:r>
      <w:r>
        <w:t>inpatient</w:t>
      </w:r>
      <w:r w:rsidR="33D739BE">
        <w:t xml:space="preserve"> </w:t>
      </w:r>
      <w:r>
        <w:t>flag</w:t>
      </w:r>
      <w:r w:rsidR="33D739BE">
        <w:t xml:space="preserve"> </w:t>
      </w:r>
      <w:r>
        <w:t>does</w:t>
      </w:r>
      <w:r w:rsidR="33D739BE">
        <w:t xml:space="preserve"> </w:t>
      </w:r>
      <w:r>
        <w:t>not</w:t>
      </w:r>
      <w:r w:rsidR="33D739BE">
        <w:t xml:space="preserve"> </w:t>
      </w:r>
      <w:r>
        <w:t>equal</w:t>
      </w:r>
      <w:r w:rsidR="33D739BE">
        <w:t xml:space="preserve"> </w:t>
      </w:r>
      <w:r w:rsidR="12EA39A1">
        <w:t>I</w:t>
      </w:r>
      <w:r w:rsidR="33D739BE">
        <w:t xml:space="preserve"> </w:t>
      </w:r>
      <w:r>
        <w:t>(Inpatient/Admitted).</w:t>
      </w:r>
    </w:p>
    <w:p w14:paraId="15FB6CD7" w14:textId="77777777" w:rsidR="00253E58" w:rsidRPr="00D078AD" w:rsidRDefault="00253E58" w:rsidP="00253E58">
      <w:pPr>
        <w:pStyle w:val="DHHSbodyafterbullets"/>
      </w:pPr>
      <w:r>
        <w:t>The</w:t>
      </w:r>
      <w:r w:rsidR="00593ADC">
        <w:t xml:space="preserve"> </w:t>
      </w:r>
      <w:r>
        <w:t>AIMS</w:t>
      </w:r>
      <w:r w:rsidR="00593ADC">
        <w:t xml:space="preserve"> </w:t>
      </w:r>
      <w:r>
        <w:t>S11</w:t>
      </w:r>
      <w:r w:rsidR="00593ADC">
        <w:t xml:space="preserve"> </w:t>
      </w:r>
      <w:r>
        <w:t>form</w:t>
      </w:r>
      <w:r w:rsidR="00593ADC">
        <w:t xml:space="preserve"> </w:t>
      </w:r>
      <w:r>
        <w:t>will</w:t>
      </w:r>
      <w:r w:rsidR="00593ADC">
        <w:t xml:space="preserve"> </w:t>
      </w:r>
      <w:r>
        <w:t>continue</w:t>
      </w:r>
      <w:r w:rsidR="00593ADC">
        <w:t xml:space="preserve"> </w:t>
      </w:r>
      <w:r>
        <w:t>to</w:t>
      </w:r>
      <w:r w:rsidR="00593ADC">
        <w:t xml:space="preserve"> </w:t>
      </w:r>
      <w:r>
        <w:t>be</w:t>
      </w:r>
      <w:r w:rsidR="00593ADC">
        <w:t xml:space="preserve"> </w:t>
      </w:r>
      <w:r>
        <w:t>required</w:t>
      </w:r>
      <w:r w:rsidR="00593ADC">
        <w:t xml:space="preserve"> </w:t>
      </w:r>
      <w:r>
        <w:t>to</w:t>
      </w:r>
      <w:r w:rsidR="00593ADC">
        <w:t xml:space="preserve"> </w:t>
      </w:r>
      <w:r>
        <w:t>report</w:t>
      </w:r>
      <w:r w:rsidR="00593ADC">
        <w:t xml:space="preserve"> </w:t>
      </w:r>
      <w:r>
        <w:t>service</w:t>
      </w:r>
      <w:r w:rsidR="00593ADC">
        <w:t xml:space="preserve"> </w:t>
      </w:r>
      <w:r>
        <w:t>events</w:t>
      </w:r>
      <w:r w:rsidR="00593ADC">
        <w:t xml:space="preserve"> </w:t>
      </w:r>
      <w:r>
        <w:t>for</w:t>
      </w:r>
      <w:r w:rsidR="00593ADC">
        <w:t xml:space="preserve"> </w:t>
      </w:r>
      <w:r>
        <w:t>Commonwealth</w:t>
      </w:r>
      <w:r w:rsidR="00593ADC">
        <w:t xml:space="preserve"> </w:t>
      </w:r>
      <w:r>
        <w:t>reporting</w:t>
      </w:r>
      <w:r w:rsidR="00593ADC">
        <w:t xml:space="preserve"> </w:t>
      </w:r>
      <w:r>
        <w:t>processes.</w:t>
      </w:r>
    </w:p>
    <w:p w14:paraId="698B3D75" w14:textId="77777777" w:rsidR="00253E58" w:rsidRDefault="00253E58" w:rsidP="009A53E1">
      <w:pPr>
        <w:pStyle w:val="DHHSbody"/>
      </w:pPr>
      <w:r>
        <w:t>Non-admitted</w:t>
      </w:r>
      <w:r w:rsidR="00593ADC">
        <w:t xml:space="preserve"> </w:t>
      </w:r>
      <w:r>
        <w:t>subacute</w:t>
      </w:r>
      <w:r w:rsidR="00593ADC">
        <w:t xml:space="preserve"> </w:t>
      </w:r>
      <w:r>
        <w:t>care</w:t>
      </w:r>
      <w:r w:rsidR="00593ADC">
        <w:t xml:space="preserve"> </w:t>
      </w:r>
      <w:r>
        <w:t>programs</w:t>
      </w:r>
      <w:r w:rsidR="00593ADC">
        <w:t xml:space="preserve"> </w:t>
      </w:r>
      <w:r>
        <w:t>and</w:t>
      </w:r>
      <w:r w:rsidR="00593ADC">
        <w:t xml:space="preserve"> </w:t>
      </w:r>
      <w:r>
        <w:t>services</w:t>
      </w:r>
      <w:r w:rsidR="00593ADC">
        <w:t xml:space="preserve"> </w:t>
      </w:r>
      <w:r>
        <w:t>that</w:t>
      </w:r>
      <w:r w:rsidR="00593ADC">
        <w:t xml:space="preserve"> </w:t>
      </w:r>
      <w:r>
        <w:t>reliably</w:t>
      </w:r>
      <w:r w:rsidR="00593ADC">
        <w:t xml:space="preserve"> </w:t>
      </w:r>
      <w:r>
        <w:t>submit</w:t>
      </w:r>
      <w:r w:rsidR="00593ADC">
        <w:t xml:space="preserve"> </w:t>
      </w:r>
      <w:r w:rsidR="761D8B62">
        <w:t>data to the</w:t>
      </w:r>
      <w:r w:rsidR="64C0379D">
        <w:t xml:space="preserve"> </w:t>
      </w:r>
      <w:r>
        <w:t>VINAH</w:t>
      </w:r>
      <w:r w:rsidR="00593ADC">
        <w:t xml:space="preserve"> </w:t>
      </w:r>
      <w:r w:rsidR="64C0379D">
        <w:t xml:space="preserve">minimum </w:t>
      </w:r>
      <w:r w:rsidR="00F74E5C">
        <w:t>dataset</w:t>
      </w:r>
      <w:r w:rsidR="00593ADC">
        <w:t xml:space="preserve"> </w:t>
      </w:r>
      <w:r>
        <w:t>for</w:t>
      </w:r>
      <w:r w:rsidR="00593ADC">
        <w:t xml:space="preserve"> </w:t>
      </w:r>
      <w:r>
        <w:t>all</w:t>
      </w:r>
      <w:r w:rsidR="00593ADC">
        <w:t xml:space="preserve"> </w:t>
      </w:r>
      <w:r>
        <w:t>subacute</w:t>
      </w:r>
      <w:r w:rsidR="00593ADC">
        <w:t xml:space="preserve"> </w:t>
      </w:r>
      <w:r>
        <w:t>program</w:t>
      </w:r>
      <w:r w:rsidR="00593ADC">
        <w:t xml:space="preserve"> </w:t>
      </w:r>
      <w:r>
        <w:t>streams</w:t>
      </w:r>
      <w:r w:rsidR="00593ADC">
        <w:t xml:space="preserve"> </w:t>
      </w:r>
      <w:r>
        <w:t>will</w:t>
      </w:r>
      <w:r w:rsidR="00593ADC">
        <w:t xml:space="preserve"> </w:t>
      </w:r>
      <w:r>
        <w:t>be</w:t>
      </w:r>
      <w:r w:rsidR="00593ADC">
        <w:t xml:space="preserve"> </w:t>
      </w:r>
      <w:r>
        <w:t>able</w:t>
      </w:r>
      <w:r w:rsidR="00593ADC">
        <w:t xml:space="preserve"> </w:t>
      </w:r>
      <w:r>
        <w:t>to</w:t>
      </w:r>
      <w:r w:rsidR="00593ADC">
        <w:t xml:space="preserve"> </w:t>
      </w:r>
      <w:r>
        <w:t>cease</w:t>
      </w:r>
      <w:r w:rsidR="00593ADC">
        <w:t xml:space="preserve"> </w:t>
      </w:r>
      <w:r>
        <w:t>providing</w:t>
      </w:r>
      <w:r w:rsidR="00593ADC">
        <w:t xml:space="preserve"> </w:t>
      </w:r>
      <w:r>
        <w:t>AIMS</w:t>
      </w:r>
      <w:r w:rsidR="00593ADC">
        <w:t xml:space="preserve"> </w:t>
      </w:r>
      <w:r w:rsidR="64C0379D">
        <w:t xml:space="preserve">S11 </w:t>
      </w:r>
      <w:r>
        <w:t>data</w:t>
      </w:r>
      <w:r w:rsidR="00ED13D2">
        <w:t>,</w:t>
      </w:r>
      <w:r w:rsidR="00593ADC">
        <w:t xml:space="preserve"> </w:t>
      </w:r>
      <w:r>
        <w:t>once</w:t>
      </w:r>
      <w:r w:rsidR="00593ADC">
        <w:t xml:space="preserve"> </w:t>
      </w:r>
      <w:r>
        <w:t>agreement</w:t>
      </w:r>
      <w:r w:rsidR="00593ADC">
        <w:t xml:space="preserve"> </w:t>
      </w:r>
      <w:r>
        <w:t>has</w:t>
      </w:r>
      <w:r w:rsidR="00593ADC">
        <w:t xml:space="preserve"> </w:t>
      </w:r>
      <w:r>
        <w:t>been</w:t>
      </w:r>
      <w:r w:rsidR="00593ADC">
        <w:t xml:space="preserve"> </w:t>
      </w:r>
      <w:r>
        <w:t>reached</w:t>
      </w:r>
      <w:r w:rsidR="00593ADC">
        <w:t xml:space="preserve"> </w:t>
      </w:r>
      <w:r>
        <w:t>with</w:t>
      </w:r>
      <w:r w:rsidR="00593ADC">
        <w:t xml:space="preserve"> </w:t>
      </w:r>
      <w:r>
        <w:t>the</w:t>
      </w:r>
      <w:r w:rsidR="00593ADC">
        <w:t xml:space="preserve"> </w:t>
      </w:r>
      <w:r>
        <w:t>department.</w:t>
      </w:r>
    </w:p>
    <w:p w14:paraId="1DC1AB0A" w14:textId="77777777" w:rsidR="00253E58" w:rsidRPr="008F4EF0" w:rsidRDefault="00253E58" w:rsidP="009A53E1">
      <w:pPr>
        <w:pStyle w:val="DHHSbody"/>
      </w:pPr>
      <w:r>
        <w:t>Hospitals</w:t>
      </w:r>
      <w:r w:rsidR="00593ADC">
        <w:t xml:space="preserve"> </w:t>
      </w:r>
      <w:r>
        <w:t>are</w:t>
      </w:r>
      <w:r w:rsidR="00593ADC">
        <w:t xml:space="preserve"> </w:t>
      </w:r>
      <w:r>
        <w:t>expected</w:t>
      </w:r>
      <w:r w:rsidR="00593ADC">
        <w:t xml:space="preserve"> </w:t>
      </w:r>
      <w:r>
        <w:t>to</w:t>
      </w:r>
      <w:r w:rsidR="00593ADC">
        <w:t xml:space="preserve"> </w:t>
      </w:r>
      <w:r>
        <w:t>report</w:t>
      </w:r>
      <w:r w:rsidR="00593ADC">
        <w:t xml:space="preserve"> </w:t>
      </w:r>
      <w:r>
        <w:t>patient</w:t>
      </w:r>
      <w:r w:rsidR="004F5790">
        <w:t>-</w:t>
      </w:r>
      <w:r>
        <w:t>level</w:t>
      </w:r>
      <w:r w:rsidR="00593ADC">
        <w:t xml:space="preserve"> </w:t>
      </w:r>
      <w:r>
        <w:t>cost</w:t>
      </w:r>
      <w:r w:rsidR="00593ADC">
        <w:t xml:space="preserve"> </w:t>
      </w:r>
      <w:r>
        <w:t>data</w:t>
      </w:r>
      <w:r w:rsidR="00593ADC">
        <w:t xml:space="preserve"> (or aggregate where patient-level cannot be obtained) </w:t>
      </w:r>
      <w:r>
        <w:t>for</w:t>
      </w:r>
      <w:r w:rsidR="00593ADC">
        <w:t xml:space="preserve"> </w:t>
      </w:r>
      <w:r>
        <w:t>all</w:t>
      </w:r>
      <w:r w:rsidR="00593ADC">
        <w:t xml:space="preserve"> </w:t>
      </w:r>
      <w:r>
        <w:t>subacute</w:t>
      </w:r>
      <w:r w:rsidR="00593ADC">
        <w:t xml:space="preserve"> </w:t>
      </w:r>
      <w:r>
        <w:t>and</w:t>
      </w:r>
      <w:r w:rsidR="00593ADC">
        <w:t xml:space="preserve"> </w:t>
      </w:r>
      <w:r>
        <w:t>non-acute</w:t>
      </w:r>
      <w:r w:rsidR="00593ADC">
        <w:t xml:space="preserve"> </w:t>
      </w:r>
      <w:r>
        <w:t>activity</w:t>
      </w:r>
      <w:r w:rsidR="00593ADC">
        <w:t xml:space="preserve"> </w:t>
      </w:r>
      <w:r>
        <w:t>through</w:t>
      </w:r>
      <w:r w:rsidR="00593ADC">
        <w:t xml:space="preserve"> </w:t>
      </w:r>
      <w:r>
        <w:t>the</w:t>
      </w:r>
      <w:r w:rsidR="00593ADC">
        <w:t xml:space="preserve"> </w:t>
      </w:r>
      <w:r w:rsidR="00A81651">
        <w:t>VCDC</w:t>
      </w:r>
      <w:r w:rsidR="00ED13D2">
        <w:t>,</w:t>
      </w:r>
      <w:r w:rsidR="00593ADC">
        <w:t xml:space="preserve"> </w:t>
      </w:r>
      <w:r w:rsidR="00460C1A">
        <w:t>as</w:t>
      </w:r>
      <w:r w:rsidR="00593ADC">
        <w:t xml:space="preserve"> </w:t>
      </w:r>
      <w:r w:rsidR="00460C1A">
        <w:t>detailed</w:t>
      </w:r>
      <w:r w:rsidR="00593ADC">
        <w:t xml:space="preserve"> </w:t>
      </w:r>
      <w:r w:rsidR="00460C1A">
        <w:t>in</w:t>
      </w:r>
      <w:r w:rsidR="00593ADC">
        <w:t xml:space="preserve"> </w:t>
      </w:r>
      <w:r w:rsidR="00460C1A">
        <w:t>section</w:t>
      </w:r>
      <w:r w:rsidR="00593ADC">
        <w:t xml:space="preserve"> </w:t>
      </w:r>
      <w:r w:rsidR="00460C1A" w:rsidRPr="008F4EF0">
        <w:fldChar w:fldCharType="begin"/>
      </w:r>
      <w:r w:rsidR="00460C1A">
        <w:instrText xml:space="preserve"> REF _Ref81263156 \r \h </w:instrText>
      </w:r>
      <w:r w:rsidR="008F4EF0">
        <w:instrText xml:space="preserve"> \* MERGEFORMAT </w:instrText>
      </w:r>
      <w:r w:rsidR="00460C1A" w:rsidRPr="008F4EF0">
        <w:fldChar w:fldCharType="separate"/>
      </w:r>
      <w:r w:rsidR="00FF650A">
        <w:t>29.1.7</w:t>
      </w:r>
      <w:r w:rsidR="00460C1A" w:rsidRPr="008F4EF0">
        <w:fldChar w:fldCharType="end"/>
      </w:r>
      <w:r w:rsidR="00690E93" w:rsidRPr="008F4EF0">
        <w:t xml:space="preserve"> Victorian Cost Data Collection</w:t>
      </w:r>
      <w:r w:rsidR="00460C1A">
        <w:t>.</w:t>
      </w:r>
    </w:p>
    <w:p w14:paraId="29CB69F0" w14:textId="77777777" w:rsidR="00253E58" w:rsidRPr="00D078AD" w:rsidRDefault="00253E58" w:rsidP="009A53E1">
      <w:pPr>
        <w:pStyle w:val="DHHSbody"/>
      </w:pPr>
      <w:r>
        <w:t>For</w:t>
      </w:r>
      <w:r w:rsidR="00593ADC">
        <w:t xml:space="preserve"> </w:t>
      </w:r>
      <w:r w:rsidR="00273EE7">
        <w:t>more</w:t>
      </w:r>
      <w:r w:rsidR="00593ADC">
        <w:t xml:space="preserve"> </w:t>
      </w:r>
      <w:r>
        <w:t>information</w:t>
      </w:r>
      <w:r w:rsidR="00ED13D2">
        <w:t>,</w:t>
      </w:r>
      <w:r w:rsidR="00593ADC">
        <w:t xml:space="preserve"> </w:t>
      </w:r>
      <w:r w:rsidR="00690E93">
        <w:t>visit</w:t>
      </w:r>
      <w:r>
        <w:t>:</w:t>
      </w:r>
    </w:p>
    <w:p w14:paraId="7BABE4B7" w14:textId="77777777" w:rsidR="0050324D" w:rsidRPr="005A77EB" w:rsidRDefault="00000000" w:rsidP="00413CF7">
      <w:pPr>
        <w:pStyle w:val="DHHSbullet1"/>
      </w:pPr>
      <w:hyperlink r:id="rId198">
        <w:r w:rsidR="2F27CB4F" w:rsidRPr="04FC6542">
          <w:rPr>
            <w:rStyle w:val="Hyperlink"/>
            <w:i/>
            <w:iCs/>
          </w:rPr>
          <w:t>Planning</w:t>
        </w:r>
        <w:r w:rsidR="33D739BE" w:rsidRPr="04FC6542">
          <w:rPr>
            <w:rStyle w:val="Hyperlink"/>
            <w:i/>
            <w:iCs/>
          </w:rPr>
          <w:t xml:space="preserve"> </w:t>
        </w:r>
        <w:r w:rsidR="2F27CB4F" w:rsidRPr="04FC6542">
          <w:rPr>
            <w:rStyle w:val="Hyperlink"/>
            <w:i/>
            <w:iCs/>
          </w:rPr>
          <w:t>the</w:t>
        </w:r>
        <w:r w:rsidR="33D739BE" w:rsidRPr="04FC6542">
          <w:rPr>
            <w:rStyle w:val="Hyperlink"/>
            <w:i/>
            <w:iCs/>
          </w:rPr>
          <w:t xml:space="preserve"> </w:t>
        </w:r>
        <w:r w:rsidR="2F27CB4F" w:rsidRPr="04FC6542">
          <w:rPr>
            <w:rStyle w:val="Hyperlink"/>
            <w:i/>
            <w:iCs/>
          </w:rPr>
          <w:t>future</w:t>
        </w:r>
        <w:r w:rsidR="33D739BE" w:rsidRPr="04FC6542">
          <w:rPr>
            <w:rStyle w:val="Hyperlink"/>
            <w:i/>
            <w:iCs/>
          </w:rPr>
          <w:t xml:space="preserve"> </w:t>
        </w:r>
        <w:r w:rsidR="2F27CB4F" w:rsidRPr="04FC6542">
          <w:rPr>
            <w:rStyle w:val="Hyperlink"/>
            <w:i/>
            <w:iCs/>
          </w:rPr>
          <w:t>of</w:t>
        </w:r>
        <w:r w:rsidR="33D739BE" w:rsidRPr="04FC6542">
          <w:rPr>
            <w:rStyle w:val="Hyperlink"/>
            <w:i/>
            <w:iCs/>
          </w:rPr>
          <w:t xml:space="preserve"> </w:t>
        </w:r>
        <w:r w:rsidR="2F27CB4F" w:rsidRPr="04FC6542">
          <w:rPr>
            <w:rStyle w:val="Hyperlink"/>
            <w:i/>
            <w:iCs/>
          </w:rPr>
          <w:t>Victoria’s</w:t>
        </w:r>
        <w:r w:rsidR="33D739BE" w:rsidRPr="04FC6542">
          <w:rPr>
            <w:rStyle w:val="Hyperlink"/>
            <w:i/>
            <w:iCs/>
          </w:rPr>
          <w:t xml:space="preserve"> </w:t>
        </w:r>
        <w:r w:rsidR="2F27CB4F" w:rsidRPr="04FC6542">
          <w:rPr>
            <w:rStyle w:val="Hyperlink"/>
            <w:i/>
            <w:iCs/>
          </w:rPr>
          <w:t>subacute</w:t>
        </w:r>
        <w:r w:rsidR="33D739BE" w:rsidRPr="04FC6542">
          <w:rPr>
            <w:rStyle w:val="Hyperlink"/>
            <w:i/>
            <w:iCs/>
          </w:rPr>
          <w:t xml:space="preserve"> </w:t>
        </w:r>
        <w:r w:rsidR="2F27CB4F" w:rsidRPr="04FC6542">
          <w:rPr>
            <w:rStyle w:val="Hyperlink"/>
            <w:i/>
            <w:iCs/>
          </w:rPr>
          <w:t>service</w:t>
        </w:r>
        <w:r w:rsidR="33D739BE" w:rsidRPr="04FC6542">
          <w:rPr>
            <w:rStyle w:val="Hyperlink"/>
            <w:i/>
            <w:iCs/>
          </w:rPr>
          <w:t xml:space="preserve"> </w:t>
        </w:r>
        <w:r w:rsidR="2F27CB4F" w:rsidRPr="04FC6542">
          <w:rPr>
            <w:rStyle w:val="Hyperlink"/>
            <w:i/>
            <w:iCs/>
          </w:rPr>
          <w:t>system:</w:t>
        </w:r>
        <w:r w:rsidR="33D739BE" w:rsidRPr="04FC6542">
          <w:rPr>
            <w:rStyle w:val="Hyperlink"/>
            <w:i/>
            <w:iCs/>
          </w:rPr>
          <w:t xml:space="preserve"> </w:t>
        </w:r>
        <w:r w:rsidR="2F27CB4F" w:rsidRPr="04FC6542">
          <w:rPr>
            <w:rStyle w:val="Hyperlink"/>
            <w:i/>
            <w:iCs/>
          </w:rPr>
          <w:t>a</w:t>
        </w:r>
        <w:r w:rsidR="33D739BE" w:rsidRPr="04FC6542">
          <w:rPr>
            <w:rStyle w:val="Hyperlink"/>
            <w:i/>
            <w:iCs/>
          </w:rPr>
          <w:t xml:space="preserve"> </w:t>
        </w:r>
        <w:r w:rsidR="2F27CB4F" w:rsidRPr="04FC6542">
          <w:rPr>
            <w:rStyle w:val="Hyperlink"/>
            <w:i/>
            <w:iCs/>
          </w:rPr>
          <w:t>capability</w:t>
        </w:r>
        <w:r w:rsidR="33D739BE" w:rsidRPr="04FC6542">
          <w:rPr>
            <w:rStyle w:val="Hyperlink"/>
            <w:i/>
            <w:iCs/>
          </w:rPr>
          <w:t xml:space="preserve"> </w:t>
        </w:r>
        <w:r w:rsidR="2F27CB4F" w:rsidRPr="04FC6542">
          <w:rPr>
            <w:rStyle w:val="Hyperlink"/>
            <w:i/>
            <w:iCs/>
          </w:rPr>
          <w:t>and</w:t>
        </w:r>
        <w:r w:rsidR="33D739BE" w:rsidRPr="04FC6542">
          <w:rPr>
            <w:rStyle w:val="Hyperlink"/>
            <w:i/>
            <w:iCs/>
          </w:rPr>
          <w:t xml:space="preserve"> </w:t>
        </w:r>
        <w:r w:rsidR="2F27CB4F" w:rsidRPr="04FC6542">
          <w:rPr>
            <w:rStyle w:val="Hyperlink"/>
            <w:i/>
            <w:iCs/>
          </w:rPr>
          <w:t>access</w:t>
        </w:r>
        <w:r w:rsidR="33D739BE" w:rsidRPr="04FC6542">
          <w:rPr>
            <w:rStyle w:val="Hyperlink"/>
            <w:i/>
            <w:iCs/>
          </w:rPr>
          <w:t xml:space="preserve"> </w:t>
        </w:r>
        <w:r w:rsidR="2F27CB4F" w:rsidRPr="04FC6542">
          <w:rPr>
            <w:rStyle w:val="Hyperlink"/>
            <w:i/>
            <w:iCs/>
          </w:rPr>
          <w:t>planning</w:t>
        </w:r>
        <w:r w:rsidR="33D739BE" w:rsidRPr="04FC6542">
          <w:rPr>
            <w:rStyle w:val="Hyperlink"/>
            <w:i/>
            <w:iCs/>
          </w:rPr>
          <w:t xml:space="preserve"> </w:t>
        </w:r>
        <w:r w:rsidR="2F27CB4F" w:rsidRPr="04FC6542">
          <w:rPr>
            <w:rStyle w:val="Hyperlink"/>
            <w:i/>
            <w:iCs/>
          </w:rPr>
          <w:t>framework</w:t>
        </w:r>
        <w:r w:rsidR="33D739BE" w:rsidRPr="04FC6542">
          <w:rPr>
            <w:rStyle w:val="Hyperlink"/>
            <w:i/>
            <w:iCs/>
          </w:rPr>
          <w:t xml:space="preserve"> </w:t>
        </w:r>
        <w:r w:rsidR="00175F0A">
          <w:rPr>
            <w:rStyle w:val="Hyperlink"/>
            <w:i/>
            <w:iCs/>
          </w:rPr>
          <w:t xml:space="preserve">– </w:t>
        </w:r>
        <w:r w:rsidR="2F27CB4F" w:rsidRPr="04FC6542">
          <w:rPr>
            <w:rStyle w:val="Hyperlink"/>
            <w:i/>
            <w:iCs/>
          </w:rPr>
          <w:t>2013</w:t>
        </w:r>
      </w:hyperlink>
      <w:r w:rsidR="33D739BE">
        <w:t xml:space="preserve"> </w:t>
      </w:r>
      <w:r w:rsidR="7BE55083">
        <w:t>&lt;</w:t>
      </w:r>
      <w:r w:rsidR="6A497641">
        <w:t>https://www.health.vic.gov.au/publications/planning-the-future-of-victorias-subacute-service-system-a-capability-and-access</w:t>
      </w:r>
      <w:r w:rsidR="7BE55083">
        <w:t>&gt;</w:t>
      </w:r>
    </w:p>
    <w:p w14:paraId="0C723A18" w14:textId="77777777" w:rsidR="00253E58" w:rsidRPr="00DB37DF" w:rsidRDefault="00000000" w:rsidP="00413CF7">
      <w:pPr>
        <w:pStyle w:val="DHHSbullet1"/>
      </w:pPr>
      <w:hyperlink r:id="rId199">
        <w:r w:rsidR="2F27CB4F" w:rsidRPr="04FC6542">
          <w:rPr>
            <w:rStyle w:val="Hyperlink"/>
          </w:rPr>
          <w:t>Health</w:t>
        </w:r>
        <w:r w:rsidR="33D739BE" w:rsidRPr="04FC6542">
          <w:rPr>
            <w:rStyle w:val="Hyperlink"/>
          </w:rPr>
          <w:t xml:space="preserve"> </w:t>
        </w:r>
        <w:r w:rsidR="2F27CB4F" w:rsidRPr="04FC6542">
          <w:rPr>
            <w:rStyle w:val="Hyperlink"/>
          </w:rPr>
          <w:t>Independence</w:t>
        </w:r>
        <w:r w:rsidR="33D739BE" w:rsidRPr="04FC6542">
          <w:rPr>
            <w:rStyle w:val="Hyperlink"/>
          </w:rPr>
          <w:t xml:space="preserve"> </w:t>
        </w:r>
        <w:r w:rsidR="2F27CB4F" w:rsidRPr="04FC6542">
          <w:rPr>
            <w:rStyle w:val="Hyperlink"/>
          </w:rPr>
          <w:t>Program</w:t>
        </w:r>
        <w:r w:rsidR="33D739BE" w:rsidRPr="04FC6542">
          <w:rPr>
            <w:rStyle w:val="Hyperlink"/>
          </w:rPr>
          <w:t xml:space="preserve"> </w:t>
        </w:r>
        <w:r w:rsidR="2F27CB4F" w:rsidRPr="04FC6542">
          <w:rPr>
            <w:rStyle w:val="Hyperlink"/>
          </w:rPr>
          <w:t>guidelines</w:t>
        </w:r>
      </w:hyperlink>
      <w:r w:rsidR="33D739BE">
        <w:t xml:space="preserve"> </w:t>
      </w:r>
      <w:r w:rsidR="2F27CB4F">
        <w:t>&lt;</w:t>
      </w:r>
      <w:r w:rsidR="6A497641">
        <w:t>https://www.health.vic.gov.au/patient-care/health-independence-program-guidelines</w:t>
      </w:r>
      <w:r w:rsidR="2F27CB4F">
        <w:t>&gt;</w:t>
      </w:r>
      <w:r w:rsidR="33D739BE">
        <w:t xml:space="preserve"> </w:t>
      </w:r>
      <w:r w:rsidR="31B0B0C3">
        <w:t>–</w:t>
      </w:r>
      <w:r w:rsidR="33D739BE">
        <w:t xml:space="preserve"> </w:t>
      </w:r>
      <w:r w:rsidR="31B0B0C3">
        <w:t>these</w:t>
      </w:r>
      <w:r w:rsidR="33D739BE">
        <w:t xml:space="preserve"> </w:t>
      </w:r>
      <w:r w:rsidR="6C5EE754">
        <w:t>will</w:t>
      </w:r>
      <w:r w:rsidR="33D739BE">
        <w:t xml:space="preserve"> </w:t>
      </w:r>
      <w:r w:rsidR="6C5EE754">
        <w:t>continue</w:t>
      </w:r>
      <w:r w:rsidR="33D739BE">
        <w:t xml:space="preserve"> </w:t>
      </w:r>
      <w:r w:rsidR="6C5EE754">
        <w:t>to</w:t>
      </w:r>
      <w:r w:rsidR="33D739BE">
        <w:t xml:space="preserve"> </w:t>
      </w:r>
      <w:r w:rsidR="6C5EE754">
        <w:t>guide</w:t>
      </w:r>
      <w:r w:rsidR="33D739BE">
        <w:t xml:space="preserve"> </w:t>
      </w:r>
      <w:r w:rsidR="6C5EE754">
        <w:t>health</w:t>
      </w:r>
      <w:r w:rsidR="33D739BE">
        <w:t xml:space="preserve"> </w:t>
      </w:r>
      <w:r w:rsidR="6C5EE754">
        <w:t>service</w:t>
      </w:r>
      <w:r w:rsidR="33D739BE">
        <w:t xml:space="preserve"> </w:t>
      </w:r>
      <w:r w:rsidR="6C5EE754">
        <w:t>and</w:t>
      </w:r>
      <w:r w:rsidR="33D739BE">
        <w:t xml:space="preserve"> </w:t>
      </w:r>
      <w:r w:rsidR="6C5EE754">
        <w:t>departmental</w:t>
      </w:r>
      <w:r w:rsidR="33D739BE">
        <w:t xml:space="preserve"> </w:t>
      </w:r>
      <w:r w:rsidR="6C5EE754">
        <w:t>directions</w:t>
      </w:r>
      <w:r w:rsidR="33D739BE">
        <w:t xml:space="preserve"> </w:t>
      </w:r>
      <w:r w:rsidR="6C5EE754">
        <w:t>for</w:t>
      </w:r>
      <w:r w:rsidR="33D739BE">
        <w:t xml:space="preserve"> </w:t>
      </w:r>
      <w:r w:rsidR="6C5EE754">
        <w:t>these</w:t>
      </w:r>
      <w:r w:rsidR="33D739BE">
        <w:t xml:space="preserve"> </w:t>
      </w:r>
      <w:r w:rsidR="6C5EE754">
        <w:t>services</w:t>
      </w:r>
      <w:r w:rsidR="33D739BE">
        <w:t xml:space="preserve"> </w:t>
      </w:r>
      <w:r w:rsidR="6C5EE754">
        <w:t>in</w:t>
      </w:r>
      <w:r w:rsidR="33D739BE">
        <w:t xml:space="preserve"> </w:t>
      </w:r>
      <w:r w:rsidR="6AC82D82">
        <w:t>202</w:t>
      </w:r>
      <w:r w:rsidR="7529322A">
        <w:t>3</w:t>
      </w:r>
      <w:r w:rsidR="30E4FA5D">
        <w:t>–2</w:t>
      </w:r>
      <w:r w:rsidR="2D142A76">
        <w:t>4</w:t>
      </w:r>
      <w:r w:rsidR="7DE114A5">
        <w:t>.</w:t>
      </w:r>
    </w:p>
    <w:p w14:paraId="152B56B4" w14:textId="77777777" w:rsidR="00253E58" w:rsidRDefault="00253E58" w:rsidP="00413CF7">
      <w:pPr>
        <w:pStyle w:val="Heading4"/>
        <w:ind w:left="1134"/>
      </w:pPr>
      <w:r>
        <w:lastRenderedPageBreak/>
        <w:t>Community</w:t>
      </w:r>
      <w:r w:rsidR="00593ADC">
        <w:t xml:space="preserve"> </w:t>
      </w:r>
      <w:r w:rsidR="002A0263">
        <w:t>p</w:t>
      </w:r>
      <w:r>
        <w:t>alliative</w:t>
      </w:r>
      <w:r w:rsidR="00593ADC">
        <w:t xml:space="preserve"> </w:t>
      </w:r>
      <w:r w:rsidR="002A0263">
        <w:t>ca</w:t>
      </w:r>
      <w:r>
        <w:t>re</w:t>
      </w:r>
    </w:p>
    <w:p w14:paraId="3AAA02C5" w14:textId="77777777" w:rsidR="00690E93" w:rsidRDefault="00253E58" w:rsidP="009A53E1">
      <w:pPr>
        <w:pStyle w:val="DHHSbody"/>
      </w:pPr>
      <w:r>
        <w:t>Designated</w:t>
      </w:r>
      <w:r w:rsidR="00593ADC">
        <w:t xml:space="preserve"> </w:t>
      </w:r>
      <w:r>
        <w:t>community</w:t>
      </w:r>
      <w:r w:rsidR="00593ADC">
        <w:t xml:space="preserve"> </w:t>
      </w:r>
      <w:r>
        <w:t>palliative</w:t>
      </w:r>
      <w:r w:rsidR="00593ADC">
        <w:t xml:space="preserve"> </w:t>
      </w:r>
      <w:r>
        <w:t>care</w:t>
      </w:r>
      <w:r w:rsidR="00593ADC">
        <w:t xml:space="preserve"> </w:t>
      </w:r>
      <w:r>
        <w:t>services</w:t>
      </w:r>
      <w:r w:rsidR="00593ADC">
        <w:t xml:space="preserve"> </w:t>
      </w:r>
      <w:r>
        <w:t>provide</w:t>
      </w:r>
      <w:r w:rsidR="00593ADC">
        <w:t xml:space="preserve"> </w:t>
      </w:r>
      <w:r>
        <w:t>end</w:t>
      </w:r>
      <w:r w:rsidR="00273EE7">
        <w:t>-</w:t>
      </w:r>
      <w:r>
        <w:t>of</w:t>
      </w:r>
      <w:r w:rsidR="00273EE7">
        <w:t>-</w:t>
      </w:r>
      <w:r>
        <w:t>life</w:t>
      </w:r>
      <w:r w:rsidR="00593ADC">
        <w:t xml:space="preserve"> </w:t>
      </w:r>
      <w:r>
        <w:t>and</w:t>
      </w:r>
      <w:r w:rsidR="00593ADC">
        <w:t xml:space="preserve"> </w:t>
      </w:r>
      <w:r>
        <w:t>palliative</w:t>
      </w:r>
      <w:r w:rsidR="00593ADC">
        <w:t xml:space="preserve"> </w:t>
      </w:r>
      <w:r>
        <w:t>care</w:t>
      </w:r>
      <w:r w:rsidR="00593ADC">
        <w:t xml:space="preserve"> </w:t>
      </w:r>
      <w:r>
        <w:t>to</w:t>
      </w:r>
      <w:r w:rsidR="00593ADC">
        <w:t xml:space="preserve"> </w:t>
      </w:r>
      <w:r>
        <w:t>clients</w:t>
      </w:r>
      <w:r w:rsidR="00593ADC">
        <w:t xml:space="preserve"> </w:t>
      </w:r>
      <w:r>
        <w:t>and</w:t>
      </w:r>
      <w:r w:rsidR="00593ADC">
        <w:t xml:space="preserve"> </w:t>
      </w:r>
      <w:r>
        <w:t>carers</w:t>
      </w:r>
      <w:r w:rsidR="00593ADC">
        <w:t xml:space="preserve"> </w:t>
      </w:r>
      <w:r>
        <w:t>that</w:t>
      </w:r>
      <w:r w:rsidR="00593ADC">
        <w:t xml:space="preserve"> </w:t>
      </w:r>
      <w:r>
        <w:t>is</w:t>
      </w:r>
      <w:r w:rsidR="00593ADC">
        <w:t xml:space="preserve"> </w:t>
      </w:r>
      <w:r>
        <w:t>responsive,</w:t>
      </w:r>
      <w:r w:rsidR="00593ADC">
        <w:t xml:space="preserve"> </w:t>
      </w:r>
      <w:r>
        <w:t>multidisciplinary</w:t>
      </w:r>
      <w:r w:rsidR="00593ADC">
        <w:t xml:space="preserve"> </w:t>
      </w:r>
      <w:r>
        <w:t>and</w:t>
      </w:r>
      <w:r w:rsidR="00593ADC">
        <w:t xml:space="preserve"> </w:t>
      </w:r>
      <w:r>
        <w:t>evidence-based.</w:t>
      </w:r>
      <w:r w:rsidR="00593ADC">
        <w:t xml:space="preserve"> </w:t>
      </w:r>
      <w:r>
        <w:t>Care</w:t>
      </w:r>
      <w:r w:rsidR="00593ADC">
        <w:t xml:space="preserve"> </w:t>
      </w:r>
      <w:r>
        <w:t>is</w:t>
      </w:r>
      <w:r w:rsidR="00593ADC">
        <w:t xml:space="preserve"> </w:t>
      </w:r>
      <w:r>
        <w:t>tailored</w:t>
      </w:r>
      <w:r w:rsidR="00593ADC">
        <w:t xml:space="preserve"> </w:t>
      </w:r>
      <w:r>
        <w:t>to</w:t>
      </w:r>
      <w:r w:rsidR="00593ADC">
        <w:t xml:space="preserve"> </w:t>
      </w:r>
      <w:r>
        <w:t>the</w:t>
      </w:r>
      <w:r w:rsidR="00593ADC">
        <w:t xml:space="preserve"> </w:t>
      </w:r>
      <w:r>
        <w:t>preferences,</w:t>
      </w:r>
      <w:r w:rsidR="00593ADC">
        <w:t xml:space="preserve"> </w:t>
      </w:r>
      <w:r>
        <w:t>values</w:t>
      </w:r>
      <w:r w:rsidR="00593ADC">
        <w:t xml:space="preserve"> </w:t>
      </w:r>
      <w:r>
        <w:t>and</w:t>
      </w:r>
      <w:r w:rsidR="00593ADC">
        <w:t xml:space="preserve"> </w:t>
      </w:r>
      <w:r>
        <w:t>goals</w:t>
      </w:r>
      <w:r w:rsidR="00593ADC">
        <w:t xml:space="preserve"> </w:t>
      </w:r>
      <w:r>
        <w:t>of</w:t>
      </w:r>
      <w:r w:rsidR="00593ADC">
        <w:t xml:space="preserve"> </w:t>
      </w:r>
      <w:r>
        <w:t>the</w:t>
      </w:r>
      <w:r w:rsidR="00593ADC">
        <w:t xml:space="preserve"> </w:t>
      </w:r>
      <w:r>
        <w:t>individual</w:t>
      </w:r>
      <w:r w:rsidR="00A94EAD">
        <w:t>,</w:t>
      </w:r>
      <w:r w:rsidR="00593ADC">
        <w:t xml:space="preserve"> </w:t>
      </w:r>
      <w:r>
        <w:t>and</w:t>
      </w:r>
      <w:r w:rsidR="00593ADC">
        <w:t xml:space="preserve"> </w:t>
      </w:r>
      <w:r>
        <w:t>to</w:t>
      </w:r>
      <w:r w:rsidR="00593ADC">
        <w:t xml:space="preserve"> </w:t>
      </w:r>
      <w:r>
        <w:t>their</w:t>
      </w:r>
      <w:r w:rsidR="00593ADC">
        <w:t xml:space="preserve"> </w:t>
      </w:r>
      <w:r>
        <w:t>stage</w:t>
      </w:r>
      <w:r w:rsidR="00593ADC">
        <w:t xml:space="preserve"> </w:t>
      </w:r>
      <w:r>
        <w:t>of</w:t>
      </w:r>
      <w:r w:rsidR="00593ADC">
        <w:t xml:space="preserve"> </w:t>
      </w:r>
      <w:r>
        <w:t>illness</w:t>
      </w:r>
      <w:r w:rsidR="00A94EAD">
        <w:t>,</w:t>
      </w:r>
      <w:r w:rsidR="00593ADC">
        <w:t xml:space="preserve"> </w:t>
      </w:r>
      <w:r>
        <w:t>and</w:t>
      </w:r>
      <w:r w:rsidR="00593ADC">
        <w:t xml:space="preserve"> </w:t>
      </w:r>
      <w:r>
        <w:t>can</w:t>
      </w:r>
      <w:r w:rsidR="00593ADC">
        <w:t xml:space="preserve"> </w:t>
      </w:r>
      <w:r>
        <w:t>be</w:t>
      </w:r>
      <w:r w:rsidR="00593ADC">
        <w:t xml:space="preserve"> </w:t>
      </w:r>
      <w:r>
        <w:t>early</w:t>
      </w:r>
      <w:r w:rsidR="00593ADC">
        <w:t xml:space="preserve"> </w:t>
      </w:r>
      <w:r>
        <w:t>or</w:t>
      </w:r>
      <w:r w:rsidR="00593ADC">
        <w:t xml:space="preserve"> </w:t>
      </w:r>
      <w:r>
        <w:t>late</w:t>
      </w:r>
      <w:r w:rsidR="00593ADC">
        <w:t xml:space="preserve"> </w:t>
      </w:r>
      <w:r>
        <w:t>in</w:t>
      </w:r>
      <w:r w:rsidR="00593ADC">
        <w:t xml:space="preserve"> </w:t>
      </w:r>
      <w:r>
        <w:t>the</w:t>
      </w:r>
      <w:r w:rsidR="00593ADC">
        <w:t xml:space="preserve"> </w:t>
      </w:r>
      <w:r>
        <w:t>illness</w:t>
      </w:r>
      <w:r w:rsidR="00593ADC">
        <w:t xml:space="preserve"> </w:t>
      </w:r>
      <w:r>
        <w:t>trajectory.</w:t>
      </w:r>
      <w:r w:rsidR="00593ADC">
        <w:t xml:space="preserve"> </w:t>
      </w:r>
      <w:r>
        <w:t>Care</w:t>
      </w:r>
      <w:r w:rsidR="00593ADC">
        <w:t xml:space="preserve"> </w:t>
      </w:r>
      <w:r>
        <w:t>includes</w:t>
      </w:r>
      <w:r w:rsidR="00593ADC">
        <w:t xml:space="preserve"> </w:t>
      </w:r>
      <w:r>
        <w:t>complex</w:t>
      </w:r>
      <w:r w:rsidR="00593ADC">
        <w:t xml:space="preserve"> </w:t>
      </w:r>
      <w:r>
        <w:t>pain</w:t>
      </w:r>
      <w:r w:rsidR="00593ADC">
        <w:t xml:space="preserve"> </w:t>
      </w:r>
      <w:r>
        <w:t>and</w:t>
      </w:r>
      <w:r w:rsidR="00593ADC">
        <w:t xml:space="preserve"> </w:t>
      </w:r>
      <w:r>
        <w:t>symptom</w:t>
      </w:r>
      <w:r w:rsidR="00593ADC">
        <w:t xml:space="preserve"> </w:t>
      </w:r>
      <w:r>
        <w:t>management</w:t>
      </w:r>
      <w:r w:rsidR="00A94EAD">
        <w:t>,</w:t>
      </w:r>
      <w:r w:rsidR="00593ADC">
        <w:t xml:space="preserve"> </w:t>
      </w:r>
      <w:r>
        <w:t>and</w:t>
      </w:r>
      <w:r w:rsidR="00593ADC">
        <w:t xml:space="preserve"> </w:t>
      </w:r>
      <w:r>
        <w:t>assistance</w:t>
      </w:r>
      <w:r w:rsidR="00593ADC">
        <w:t xml:space="preserve"> </w:t>
      </w:r>
      <w:r>
        <w:t>with</w:t>
      </w:r>
      <w:r w:rsidR="00593ADC">
        <w:t xml:space="preserve"> </w:t>
      </w:r>
      <w:r>
        <w:t>physical,</w:t>
      </w:r>
      <w:r w:rsidR="00593ADC">
        <w:t xml:space="preserve"> </w:t>
      </w:r>
      <w:r>
        <w:t>spiritual,</w:t>
      </w:r>
      <w:r w:rsidR="00593ADC">
        <w:t xml:space="preserve"> </w:t>
      </w:r>
      <w:r>
        <w:t>social</w:t>
      </w:r>
      <w:r w:rsidR="00593ADC">
        <w:t xml:space="preserve"> </w:t>
      </w:r>
      <w:r>
        <w:t>and</w:t>
      </w:r>
      <w:r w:rsidR="00593ADC">
        <w:t xml:space="preserve"> </w:t>
      </w:r>
      <w:r>
        <w:t>cultural</w:t>
      </w:r>
      <w:r w:rsidR="00593ADC">
        <w:t xml:space="preserve"> </w:t>
      </w:r>
      <w:r>
        <w:t>concerns</w:t>
      </w:r>
      <w:r w:rsidR="00593ADC">
        <w:t xml:space="preserve"> </w:t>
      </w:r>
      <w:r>
        <w:t>related</w:t>
      </w:r>
      <w:r w:rsidR="00593ADC">
        <w:t xml:space="preserve"> </w:t>
      </w:r>
      <w:r>
        <w:t>to</w:t>
      </w:r>
      <w:r w:rsidR="00593ADC">
        <w:t xml:space="preserve"> </w:t>
      </w:r>
      <w:r>
        <w:t>life-limiting</w:t>
      </w:r>
      <w:r w:rsidR="00593ADC">
        <w:t xml:space="preserve"> </w:t>
      </w:r>
      <w:r>
        <w:t>illness</w:t>
      </w:r>
      <w:r w:rsidR="00593ADC">
        <w:t xml:space="preserve"> </w:t>
      </w:r>
      <w:r>
        <w:t>and</w:t>
      </w:r>
      <w:r w:rsidR="00593ADC">
        <w:t xml:space="preserve"> </w:t>
      </w:r>
      <w:r>
        <w:t>bereavement.</w:t>
      </w:r>
    </w:p>
    <w:p w14:paraId="27390F11" w14:textId="77777777" w:rsidR="00253E58" w:rsidRDefault="00253E58" w:rsidP="009A53E1">
      <w:pPr>
        <w:pStyle w:val="DHHSbody"/>
      </w:pPr>
      <w:r>
        <w:t>Practical</w:t>
      </w:r>
      <w:r w:rsidR="00593ADC">
        <w:t xml:space="preserve"> </w:t>
      </w:r>
      <w:r>
        <w:t>help</w:t>
      </w:r>
      <w:r w:rsidR="00593ADC">
        <w:t xml:space="preserve"> </w:t>
      </w:r>
      <w:r>
        <w:t>includes</w:t>
      </w:r>
      <w:r w:rsidR="00593ADC">
        <w:t xml:space="preserve"> </w:t>
      </w:r>
      <w:r>
        <w:t>respite</w:t>
      </w:r>
      <w:r w:rsidR="00593ADC">
        <w:t xml:space="preserve"> </w:t>
      </w:r>
      <w:r>
        <w:t>and</w:t>
      </w:r>
      <w:r w:rsidR="00593ADC">
        <w:t xml:space="preserve"> </w:t>
      </w:r>
      <w:r>
        <w:t>financial</w:t>
      </w:r>
      <w:r w:rsidR="00593ADC">
        <w:t xml:space="preserve"> </w:t>
      </w:r>
      <w:r>
        <w:t>assistance</w:t>
      </w:r>
      <w:r w:rsidR="00593ADC">
        <w:t xml:space="preserve"> </w:t>
      </w:r>
      <w:r>
        <w:t>for</w:t>
      </w:r>
      <w:r w:rsidR="00593ADC">
        <w:t xml:space="preserve"> </w:t>
      </w:r>
      <w:r>
        <w:t>equipment</w:t>
      </w:r>
      <w:r w:rsidR="00593ADC">
        <w:t xml:space="preserve"> </w:t>
      </w:r>
      <w:r>
        <w:t>that</w:t>
      </w:r>
      <w:r w:rsidR="00593ADC">
        <w:t xml:space="preserve"> </w:t>
      </w:r>
      <w:r>
        <w:t>supports</w:t>
      </w:r>
      <w:r w:rsidR="00593ADC">
        <w:t xml:space="preserve"> </w:t>
      </w:r>
      <w:r>
        <w:t>the</w:t>
      </w:r>
      <w:r w:rsidR="00593ADC">
        <w:t xml:space="preserve"> </w:t>
      </w:r>
      <w:r>
        <w:t>safety</w:t>
      </w:r>
      <w:r w:rsidR="00593ADC">
        <w:t xml:space="preserve"> </w:t>
      </w:r>
      <w:r>
        <w:t>of</w:t>
      </w:r>
      <w:r w:rsidR="00593ADC">
        <w:t xml:space="preserve"> </w:t>
      </w:r>
      <w:r>
        <w:t>clients,</w:t>
      </w:r>
      <w:r w:rsidR="00593ADC">
        <w:t xml:space="preserve"> </w:t>
      </w:r>
      <w:r>
        <w:t>carers</w:t>
      </w:r>
      <w:r w:rsidR="00593ADC">
        <w:t xml:space="preserve"> </w:t>
      </w:r>
      <w:r>
        <w:t>and</w:t>
      </w:r>
      <w:r w:rsidR="00593ADC">
        <w:t xml:space="preserve"> </w:t>
      </w:r>
      <w:r>
        <w:t>staff</w:t>
      </w:r>
      <w:r w:rsidR="00593ADC">
        <w:t xml:space="preserve"> </w:t>
      </w:r>
      <w:r>
        <w:t>in</w:t>
      </w:r>
      <w:r w:rsidR="00593ADC">
        <w:t xml:space="preserve"> </w:t>
      </w:r>
      <w:r>
        <w:t>the</w:t>
      </w:r>
      <w:r w:rsidR="00593ADC">
        <w:t xml:space="preserve"> </w:t>
      </w:r>
      <w:r>
        <w:t>home.</w:t>
      </w:r>
    </w:p>
    <w:p w14:paraId="5303CE4D" w14:textId="77777777" w:rsidR="00253E58" w:rsidRPr="005A77EB" w:rsidRDefault="00253E58" w:rsidP="009A53E1">
      <w:pPr>
        <w:pStyle w:val="DHHSbody"/>
      </w:pPr>
      <w:r>
        <w:t>These</w:t>
      </w:r>
      <w:r w:rsidR="00593ADC">
        <w:t xml:space="preserve"> </w:t>
      </w:r>
      <w:r>
        <w:t>services</w:t>
      </w:r>
      <w:r w:rsidR="00593ADC">
        <w:t xml:space="preserve"> </w:t>
      </w:r>
      <w:r>
        <w:t>must</w:t>
      </w:r>
      <w:r w:rsidR="00593ADC">
        <w:t xml:space="preserve"> </w:t>
      </w:r>
      <w:r>
        <w:t>provide</w:t>
      </w:r>
      <w:r w:rsidR="00593ADC">
        <w:t xml:space="preserve"> </w:t>
      </w:r>
      <w:r>
        <w:t>care</w:t>
      </w:r>
      <w:r w:rsidR="00593ADC">
        <w:t xml:space="preserve"> </w:t>
      </w:r>
      <w:r>
        <w:t>in</w:t>
      </w:r>
      <w:r w:rsidR="00593ADC">
        <w:t xml:space="preserve"> </w:t>
      </w:r>
      <w:r>
        <w:t>line</w:t>
      </w:r>
      <w:r w:rsidR="00593ADC">
        <w:t xml:space="preserve"> </w:t>
      </w:r>
      <w:r>
        <w:t>with</w:t>
      </w:r>
      <w:r w:rsidR="00593ADC">
        <w:t xml:space="preserve"> </w:t>
      </w:r>
      <w:r>
        <w:t>the</w:t>
      </w:r>
      <w:r w:rsidR="00593ADC">
        <w:t xml:space="preserve"> </w:t>
      </w:r>
      <w:hyperlink r:id="rId200">
        <w:r w:rsidRPr="2041491C">
          <w:rPr>
            <w:rStyle w:val="Hyperlink"/>
          </w:rPr>
          <w:t>Conditions</w:t>
        </w:r>
        <w:r w:rsidR="00593ADC" w:rsidRPr="2041491C">
          <w:rPr>
            <w:rStyle w:val="Hyperlink"/>
          </w:rPr>
          <w:t xml:space="preserve"> </w:t>
        </w:r>
        <w:r w:rsidRPr="2041491C">
          <w:rPr>
            <w:rStyle w:val="Hyperlink"/>
          </w:rPr>
          <w:t>of</w:t>
        </w:r>
        <w:r w:rsidR="00593ADC" w:rsidRPr="2041491C">
          <w:rPr>
            <w:rStyle w:val="Hyperlink"/>
          </w:rPr>
          <w:t xml:space="preserve"> </w:t>
        </w:r>
        <w:r w:rsidRPr="2041491C">
          <w:rPr>
            <w:rStyle w:val="Hyperlink"/>
          </w:rPr>
          <w:t>funding</w:t>
        </w:r>
        <w:r w:rsidR="00593ADC" w:rsidRPr="2041491C">
          <w:rPr>
            <w:rStyle w:val="Hyperlink"/>
          </w:rPr>
          <w:t xml:space="preserve"> </w:t>
        </w:r>
        <w:r w:rsidRPr="2041491C">
          <w:rPr>
            <w:rStyle w:val="Hyperlink"/>
          </w:rPr>
          <w:t>for</w:t>
        </w:r>
        <w:r w:rsidR="00593ADC" w:rsidRPr="2041491C">
          <w:rPr>
            <w:rStyle w:val="Hyperlink"/>
          </w:rPr>
          <w:t xml:space="preserve"> </w:t>
        </w:r>
        <w:r w:rsidRPr="2041491C">
          <w:rPr>
            <w:rStyle w:val="Hyperlink"/>
          </w:rPr>
          <w:t>palliative</w:t>
        </w:r>
        <w:r w:rsidR="00593ADC" w:rsidRPr="2041491C">
          <w:rPr>
            <w:rStyle w:val="Hyperlink"/>
          </w:rPr>
          <w:t xml:space="preserve"> </w:t>
        </w:r>
        <w:r w:rsidRPr="2041491C">
          <w:rPr>
            <w:rStyle w:val="Hyperlink"/>
          </w:rPr>
          <w:t>care</w:t>
        </w:r>
      </w:hyperlink>
      <w:r w:rsidR="00593ADC">
        <w:t xml:space="preserve"> </w:t>
      </w:r>
      <w:r w:rsidRPr="005A77EB">
        <w:t>&lt;</w:t>
      </w:r>
      <w:r w:rsidR="00A94EAD" w:rsidRPr="00A94EAD">
        <w:t>https://www.health.vic.gov.au/patient-care/conditions-of-funding-for-palliative-care</w:t>
      </w:r>
      <w:r w:rsidRPr="005A77EB">
        <w:t>&gt;.</w:t>
      </w:r>
    </w:p>
    <w:p w14:paraId="540E329E" w14:textId="77777777" w:rsidR="5E1676CB" w:rsidRDefault="5E1676CB" w:rsidP="00FF59FE">
      <w:pPr>
        <w:pStyle w:val="DHHSbodyafterbullets"/>
      </w:pPr>
      <w:r>
        <w:t>The department will monitor community palliative care services progress against episode targets</w:t>
      </w:r>
      <w:r w:rsidR="5A182166">
        <w:t xml:space="preserve"> (</w:t>
      </w:r>
      <w:r w:rsidR="0054546A">
        <w:t>see Funding rules p</w:t>
      </w:r>
      <w:r w:rsidR="5A182166">
        <w:t xml:space="preserve">art 2: Funding and </w:t>
      </w:r>
      <w:r w:rsidR="0054546A">
        <w:t>a</w:t>
      </w:r>
      <w:r w:rsidR="5A182166">
        <w:t xml:space="preserve">ctivity </w:t>
      </w:r>
      <w:r w:rsidR="0054546A">
        <w:t>l</w:t>
      </w:r>
      <w:r w:rsidR="5A182166">
        <w:t>evels)</w:t>
      </w:r>
      <w:r>
        <w:t>.</w:t>
      </w:r>
    </w:p>
    <w:p w14:paraId="3FB8BEA6" w14:textId="77777777" w:rsidR="00253E58" w:rsidRPr="00F25675" w:rsidRDefault="00253E58" w:rsidP="00BE0262">
      <w:pPr>
        <w:pStyle w:val="Heading5"/>
      </w:pPr>
      <w:r w:rsidRPr="005A77EB">
        <w:t>After</w:t>
      </w:r>
      <w:r w:rsidR="00593ADC">
        <w:t xml:space="preserve"> </w:t>
      </w:r>
      <w:r w:rsidRPr="005A77EB">
        <w:t>hours</w:t>
      </w:r>
    </w:p>
    <w:p w14:paraId="2D76CBAF" w14:textId="77777777" w:rsidR="00253E58" w:rsidRPr="00A95BE2" w:rsidRDefault="00253E58" w:rsidP="00FF59FE">
      <w:pPr>
        <w:pStyle w:val="DHHSbody"/>
      </w:pPr>
      <w:r>
        <w:t>Outside</w:t>
      </w:r>
      <w:r w:rsidR="00593ADC">
        <w:t xml:space="preserve"> </w:t>
      </w:r>
      <w:r>
        <w:t>business</w:t>
      </w:r>
      <w:r w:rsidR="00593ADC">
        <w:t xml:space="preserve"> </w:t>
      </w:r>
      <w:r>
        <w:t>hours</w:t>
      </w:r>
      <w:r w:rsidR="00593ADC">
        <w:t xml:space="preserve"> </w:t>
      </w:r>
      <w:r>
        <w:t>(usually</w:t>
      </w:r>
      <w:r w:rsidR="00593ADC">
        <w:t xml:space="preserve"> </w:t>
      </w:r>
      <w:r>
        <w:t>between</w:t>
      </w:r>
      <w:r w:rsidR="00593ADC">
        <w:t xml:space="preserve"> </w:t>
      </w:r>
      <w:r>
        <w:t>7.00</w:t>
      </w:r>
      <w:r w:rsidR="00A94EAD">
        <w:t xml:space="preserve"> </w:t>
      </w:r>
      <w:r>
        <w:t>am</w:t>
      </w:r>
      <w:r w:rsidR="00593ADC">
        <w:t xml:space="preserve"> </w:t>
      </w:r>
      <w:r>
        <w:t>and</w:t>
      </w:r>
      <w:r w:rsidR="00593ADC">
        <w:t xml:space="preserve"> </w:t>
      </w:r>
      <w:r>
        <w:t>5</w:t>
      </w:r>
      <w:r w:rsidR="00021CE1">
        <w:t>.</w:t>
      </w:r>
      <w:r>
        <w:t>00</w:t>
      </w:r>
      <w:r w:rsidR="00A94EAD">
        <w:t xml:space="preserve"> </w:t>
      </w:r>
      <w:r>
        <w:t>pm</w:t>
      </w:r>
      <w:r w:rsidR="00593ADC">
        <w:t xml:space="preserve"> </w:t>
      </w:r>
      <w:r>
        <w:t>Monday</w:t>
      </w:r>
      <w:r w:rsidR="00593ADC">
        <w:t xml:space="preserve"> </w:t>
      </w:r>
      <w:r>
        <w:t>to</w:t>
      </w:r>
      <w:r w:rsidR="00593ADC">
        <w:t xml:space="preserve"> </w:t>
      </w:r>
      <w:r>
        <w:t>Friday,</w:t>
      </w:r>
      <w:r w:rsidR="00593ADC">
        <w:t xml:space="preserve"> </w:t>
      </w:r>
      <w:r>
        <w:t>excluding</w:t>
      </w:r>
      <w:r w:rsidR="00593ADC">
        <w:t xml:space="preserve"> </w:t>
      </w:r>
      <w:r>
        <w:t>public</w:t>
      </w:r>
      <w:r w:rsidR="00593ADC">
        <w:t xml:space="preserve"> </w:t>
      </w:r>
      <w:r>
        <w:t>holidays),</w:t>
      </w:r>
      <w:r w:rsidR="00593ADC">
        <w:t xml:space="preserve"> </w:t>
      </w:r>
      <w:r>
        <w:t>all</w:t>
      </w:r>
      <w:r w:rsidR="00593ADC">
        <w:t xml:space="preserve"> </w:t>
      </w:r>
      <w:r>
        <w:t>designated</w:t>
      </w:r>
      <w:r w:rsidR="00593ADC">
        <w:t xml:space="preserve"> </w:t>
      </w:r>
      <w:r>
        <w:t>community</w:t>
      </w:r>
      <w:r w:rsidR="00593ADC">
        <w:t xml:space="preserve"> </w:t>
      </w:r>
      <w:r>
        <w:t>palliative</w:t>
      </w:r>
      <w:r w:rsidR="00593ADC">
        <w:t xml:space="preserve"> </w:t>
      </w:r>
      <w:r>
        <w:t>care</w:t>
      </w:r>
      <w:r w:rsidR="00593ADC">
        <w:t xml:space="preserve"> </w:t>
      </w:r>
      <w:r>
        <w:t>services</w:t>
      </w:r>
      <w:r w:rsidR="00593ADC">
        <w:t xml:space="preserve"> </w:t>
      </w:r>
      <w:r>
        <w:t>must</w:t>
      </w:r>
      <w:r w:rsidR="00593ADC">
        <w:t xml:space="preserve"> </w:t>
      </w:r>
      <w:r>
        <w:t>provide</w:t>
      </w:r>
      <w:r w:rsidR="00593ADC">
        <w:t xml:space="preserve"> </w:t>
      </w:r>
      <w:r>
        <w:t>or</w:t>
      </w:r>
      <w:r w:rsidR="00593ADC">
        <w:t xml:space="preserve"> </w:t>
      </w:r>
      <w:r>
        <w:t>arrange</w:t>
      </w:r>
      <w:r w:rsidR="00593ADC">
        <w:t xml:space="preserve"> </w:t>
      </w:r>
      <w:r w:rsidR="00A94EAD">
        <w:t>a</w:t>
      </w:r>
      <w:r w:rsidR="00593ADC">
        <w:t xml:space="preserve"> </w:t>
      </w:r>
      <w:r>
        <w:t>minimum</w:t>
      </w:r>
      <w:r w:rsidR="00593ADC">
        <w:t xml:space="preserve"> </w:t>
      </w:r>
      <w:r>
        <w:t>level</w:t>
      </w:r>
      <w:r w:rsidR="00593ADC">
        <w:t xml:space="preserve"> </w:t>
      </w:r>
      <w:r>
        <w:t>of</w:t>
      </w:r>
      <w:r w:rsidR="00593ADC">
        <w:t xml:space="preserve"> </w:t>
      </w:r>
      <w:r>
        <w:t>service</w:t>
      </w:r>
      <w:r w:rsidR="00593ADC">
        <w:t xml:space="preserve"> </w:t>
      </w:r>
      <w:r>
        <w:t>to</w:t>
      </w:r>
      <w:r w:rsidR="00593ADC">
        <w:t xml:space="preserve"> </w:t>
      </w:r>
      <w:r>
        <w:t>their</w:t>
      </w:r>
      <w:r w:rsidR="00593ADC">
        <w:t xml:space="preserve"> </w:t>
      </w:r>
      <w:r>
        <w:t>clients</w:t>
      </w:r>
      <w:r w:rsidR="00A94EAD">
        <w:t xml:space="preserve"> that includes</w:t>
      </w:r>
      <w:r>
        <w:t>:</w:t>
      </w:r>
    </w:p>
    <w:p w14:paraId="4170C933" w14:textId="77777777" w:rsidR="00253E58" w:rsidRPr="000E7B4C" w:rsidRDefault="6F8D28F2" w:rsidP="00413CF7">
      <w:pPr>
        <w:pStyle w:val="DHHSbullet1"/>
      </w:pPr>
      <w:r>
        <w:t>s</w:t>
      </w:r>
      <w:r w:rsidR="2F27CB4F">
        <w:t>pecialist</w:t>
      </w:r>
      <w:r w:rsidR="33D739BE">
        <w:t xml:space="preserve"> </w:t>
      </w:r>
      <w:r w:rsidR="2F27CB4F">
        <w:t>palliative</w:t>
      </w:r>
      <w:r w:rsidR="33D739BE">
        <w:t xml:space="preserve"> </w:t>
      </w:r>
      <w:r w:rsidR="2F27CB4F">
        <w:t>care</w:t>
      </w:r>
      <w:r w:rsidR="33D739BE">
        <w:t xml:space="preserve"> </w:t>
      </w:r>
      <w:r w:rsidR="2F27CB4F">
        <w:t>telephone</w:t>
      </w:r>
      <w:r w:rsidR="33D739BE">
        <w:t xml:space="preserve"> </w:t>
      </w:r>
      <w:r w:rsidR="2F27CB4F">
        <w:t>advice</w:t>
      </w:r>
      <w:r w:rsidR="33D739BE">
        <w:t xml:space="preserve"> </w:t>
      </w:r>
      <w:r w:rsidR="2F27CB4F">
        <w:t>to</w:t>
      </w:r>
      <w:r w:rsidR="33D739BE">
        <w:t xml:space="preserve"> </w:t>
      </w:r>
      <w:r w:rsidR="2F27CB4F">
        <w:t>clients,</w:t>
      </w:r>
      <w:r w:rsidR="33D739BE">
        <w:t xml:space="preserve"> </w:t>
      </w:r>
      <w:r w:rsidR="2F27CB4F">
        <w:t>carers</w:t>
      </w:r>
      <w:r w:rsidR="33D739BE">
        <w:t xml:space="preserve"> </w:t>
      </w:r>
      <w:r w:rsidR="2F27CB4F">
        <w:t>and</w:t>
      </w:r>
      <w:r w:rsidR="33D739BE">
        <w:t xml:space="preserve"> </w:t>
      </w:r>
      <w:r w:rsidR="2F27CB4F">
        <w:t>families</w:t>
      </w:r>
      <w:r w:rsidR="33D739BE">
        <w:t xml:space="preserve"> </w:t>
      </w:r>
      <w:r w:rsidR="2F27CB4F">
        <w:t>primarily</w:t>
      </w:r>
      <w:r w:rsidR="33D739BE">
        <w:t xml:space="preserve"> </w:t>
      </w:r>
      <w:r w:rsidR="2F27CB4F">
        <w:t>(but</w:t>
      </w:r>
      <w:r w:rsidR="33D739BE">
        <w:t xml:space="preserve"> </w:t>
      </w:r>
      <w:r w:rsidR="2F27CB4F">
        <w:t>not</w:t>
      </w:r>
      <w:r w:rsidR="33D739BE">
        <w:t xml:space="preserve"> </w:t>
      </w:r>
      <w:r w:rsidR="2F27CB4F">
        <w:t>only)</w:t>
      </w:r>
      <w:r w:rsidR="33D739BE">
        <w:t xml:space="preserve"> </w:t>
      </w:r>
      <w:r w:rsidR="2F27CB4F">
        <w:t>about</w:t>
      </w:r>
      <w:r w:rsidR="33D739BE">
        <w:t xml:space="preserve"> </w:t>
      </w:r>
      <w:r w:rsidR="2F27CB4F">
        <w:t>symptom</w:t>
      </w:r>
      <w:r w:rsidR="33D739BE">
        <w:t xml:space="preserve"> </w:t>
      </w:r>
      <w:r w:rsidR="2F27CB4F">
        <w:t>management</w:t>
      </w:r>
      <w:r w:rsidR="33D739BE">
        <w:t xml:space="preserve"> </w:t>
      </w:r>
      <w:r w:rsidR="2F27CB4F">
        <w:t>if</w:t>
      </w:r>
      <w:r w:rsidR="33D739BE">
        <w:t xml:space="preserve"> </w:t>
      </w:r>
      <w:r w:rsidR="2F27CB4F">
        <w:t>required</w:t>
      </w:r>
      <w:r w:rsidR="33D739BE">
        <w:t xml:space="preserve"> </w:t>
      </w:r>
      <w:r>
        <w:t>–</w:t>
      </w:r>
      <w:r w:rsidR="33D739BE">
        <w:t xml:space="preserve"> </w:t>
      </w:r>
      <w:r>
        <w:t>t</w:t>
      </w:r>
      <w:r w:rsidR="2F27CB4F">
        <w:t>his</w:t>
      </w:r>
      <w:r w:rsidR="33D739BE">
        <w:t xml:space="preserve"> </w:t>
      </w:r>
      <w:r w:rsidR="2F27CB4F">
        <w:t>may</w:t>
      </w:r>
      <w:r w:rsidR="33D739BE">
        <w:t xml:space="preserve"> </w:t>
      </w:r>
      <w:r w:rsidR="2F27CB4F">
        <w:t>include</w:t>
      </w:r>
      <w:r w:rsidR="33D739BE">
        <w:t xml:space="preserve"> </w:t>
      </w:r>
      <w:r w:rsidR="2F27CB4F">
        <w:t>secondary</w:t>
      </w:r>
      <w:r w:rsidR="33D739BE">
        <w:t xml:space="preserve"> </w:t>
      </w:r>
      <w:r w:rsidR="2F27CB4F">
        <w:t>consultation</w:t>
      </w:r>
      <w:r w:rsidR="33D739BE">
        <w:t xml:space="preserve"> </w:t>
      </w:r>
      <w:r w:rsidR="2F27CB4F">
        <w:t>with</w:t>
      </w:r>
      <w:r w:rsidR="33D739BE">
        <w:t xml:space="preserve"> </w:t>
      </w:r>
      <w:r w:rsidR="2F27CB4F">
        <w:t>a</w:t>
      </w:r>
      <w:r w:rsidR="33D739BE">
        <w:t xml:space="preserve"> </w:t>
      </w:r>
      <w:r w:rsidR="2F27CB4F">
        <w:t>specialist</w:t>
      </w:r>
      <w:r w:rsidR="33D739BE">
        <w:t xml:space="preserve"> </w:t>
      </w:r>
      <w:r w:rsidR="2F27CB4F">
        <w:t>palliative</w:t>
      </w:r>
      <w:r w:rsidR="33D739BE">
        <w:t xml:space="preserve"> </w:t>
      </w:r>
      <w:r w:rsidR="2F27CB4F">
        <w:t>care</w:t>
      </w:r>
      <w:r w:rsidR="33D739BE">
        <w:t xml:space="preserve"> </w:t>
      </w:r>
      <w:r w:rsidR="2F27CB4F">
        <w:t>provider</w:t>
      </w:r>
      <w:r w:rsidR="33D739BE">
        <w:t xml:space="preserve"> </w:t>
      </w:r>
      <w:r w:rsidR="2F27CB4F">
        <w:t>where</w:t>
      </w:r>
      <w:r w:rsidR="33D739BE">
        <w:t xml:space="preserve"> </w:t>
      </w:r>
      <w:r w:rsidR="2F27CB4F">
        <w:t>relevant</w:t>
      </w:r>
    </w:p>
    <w:p w14:paraId="1EE36E17" w14:textId="77777777" w:rsidR="00253E58" w:rsidRPr="000E7B4C" w:rsidRDefault="6F8D28F2" w:rsidP="00413CF7">
      <w:pPr>
        <w:pStyle w:val="DHHSbullet1"/>
      </w:pPr>
      <w:r>
        <w:t>a</w:t>
      </w:r>
      <w:r w:rsidR="33D739BE">
        <w:t xml:space="preserve"> </w:t>
      </w:r>
      <w:r w:rsidR="2F27CB4F">
        <w:t>health</w:t>
      </w:r>
      <w:r w:rsidR="33D739BE">
        <w:t xml:space="preserve"> </w:t>
      </w:r>
      <w:r w:rsidR="2F27CB4F">
        <w:t>professional</w:t>
      </w:r>
      <w:r w:rsidR="33D739BE">
        <w:t xml:space="preserve"> </w:t>
      </w:r>
      <w:r w:rsidR="2F27CB4F">
        <w:t>visit</w:t>
      </w:r>
      <w:r w:rsidR="33D739BE">
        <w:t xml:space="preserve"> </w:t>
      </w:r>
      <w:r w:rsidR="2F27CB4F">
        <w:t>if</w:t>
      </w:r>
      <w:r w:rsidR="33D739BE">
        <w:t xml:space="preserve"> </w:t>
      </w:r>
      <w:r w:rsidR="2F27CB4F">
        <w:t>required</w:t>
      </w:r>
      <w:r w:rsidR="03E81EBD">
        <w:t>,</w:t>
      </w:r>
      <w:r w:rsidR="33D739BE">
        <w:t xml:space="preserve"> </w:t>
      </w:r>
      <w:r w:rsidR="2F27CB4F">
        <w:t>based</w:t>
      </w:r>
      <w:r w:rsidR="33D739BE">
        <w:t xml:space="preserve"> </w:t>
      </w:r>
      <w:r w:rsidR="2F27CB4F">
        <w:t>on</w:t>
      </w:r>
      <w:r w:rsidR="33D739BE">
        <w:t xml:space="preserve"> </w:t>
      </w:r>
      <w:r w:rsidR="2F27CB4F">
        <w:t>the</w:t>
      </w:r>
      <w:r w:rsidR="33D739BE">
        <w:t xml:space="preserve"> </w:t>
      </w:r>
      <w:r w:rsidR="2F27CB4F">
        <w:t>client’s,</w:t>
      </w:r>
      <w:r w:rsidR="33D739BE">
        <w:t xml:space="preserve"> </w:t>
      </w:r>
      <w:r w:rsidR="2F27CB4F">
        <w:t>carer’s</w:t>
      </w:r>
      <w:r w:rsidR="33D739BE">
        <w:t xml:space="preserve"> </w:t>
      </w:r>
      <w:r w:rsidR="2F27CB4F">
        <w:t>or</w:t>
      </w:r>
      <w:r w:rsidR="33D739BE">
        <w:t xml:space="preserve"> </w:t>
      </w:r>
      <w:r w:rsidR="2F27CB4F">
        <w:t>family’s</w:t>
      </w:r>
      <w:r w:rsidR="33D739BE">
        <w:t xml:space="preserve"> </w:t>
      </w:r>
      <w:r w:rsidR="2F27CB4F">
        <w:t>needs</w:t>
      </w:r>
      <w:r w:rsidR="33D739BE">
        <w:t xml:space="preserve"> </w:t>
      </w:r>
      <w:r w:rsidR="2F27CB4F">
        <w:t>(if</w:t>
      </w:r>
      <w:r w:rsidR="33D739BE">
        <w:t xml:space="preserve"> </w:t>
      </w:r>
      <w:r w:rsidR="2F27CB4F">
        <w:t>it</w:t>
      </w:r>
      <w:r w:rsidR="33D739BE">
        <w:t xml:space="preserve"> </w:t>
      </w:r>
      <w:r w:rsidR="2F27CB4F">
        <w:t>is</w:t>
      </w:r>
      <w:r w:rsidR="33D739BE">
        <w:t xml:space="preserve"> </w:t>
      </w:r>
      <w:r w:rsidR="2F27CB4F">
        <w:t>safe</w:t>
      </w:r>
      <w:r w:rsidR="33D739BE">
        <w:t xml:space="preserve"> </w:t>
      </w:r>
      <w:r w:rsidR="2F27CB4F">
        <w:t>for</w:t>
      </w:r>
      <w:r w:rsidR="33D739BE">
        <w:t xml:space="preserve"> </w:t>
      </w:r>
      <w:r w:rsidR="2F27CB4F">
        <w:t>staff</w:t>
      </w:r>
      <w:r w:rsidR="33D739BE">
        <w:t xml:space="preserve"> </w:t>
      </w:r>
      <w:r w:rsidR="2F27CB4F">
        <w:t>to</w:t>
      </w:r>
      <w:r w:rsidR="33D739BE">
        <w:t xml:space="preserve"> </w:t>
      </w:r>
      <w:r w:rsidR="2F27CB4F">
        <w:t>undertake</w:t>
      </w:r>
      <w:r w:rsidR="33D739BE">
        <w:t xml:space="preserve"> </w:t>
      </w:r>
      <w:r w:rsidR="2F27CB4F">
        <w:t>the</w:t>
      </w:r>
      <w:r w:rsidR="33D739BE">
        <w:t xml:space="preserve"> </w:t>
      </w:r>
      <w:r w:rsidR="2F27CB4F">
        <w:t>visit)</w:t>
      </w:r>
    </w:p>
    <w:p w14:paraId="1603238D" w14:textId="77777777" w:rsidR="00253E58" w:rsidRPr="00901B40" w:rsidRDefault="6F8D28F2" w:rsidP="00413CF7">
      <w:pPr>
        <w:pStyle w:val="DHHSbullet1"/>
      </w:pPr>
      <w:r>
        <w:t>a</w:t>
      </w:r>
      <w:r w:rsidR="2F27CB4F">
        <w:t>ny</w:t>
      </w:r>
      <w:r w:rsidR="33D739BE">
        <w:t xml:space="preserve"> </w:t>
      </w:r>
      <w:r w:rsidR="2F27CB4F">
        <w:t>other</w:t>
      </w:r>
      <w:r w:rsidR="33D739BE">
        <w:t xml:space="preserve"> </w:t>
      </w:r>
      <w:r w:rsidR="2F27CB4F">
        <w:t>after-hours</w:t>
      </w:r>
      <w:r w:rsidR="33D739BE">
        <w:t xml:space="preserve"> </w:t>
      </w:r>
      <w:r w:rsidR="2F27CB4F">
        <w:t>care</w:t>
      </w:r>
      <w:r w:rsidR="33D739BE">
        <w:t xml:space="preserve"> </w:t>
      </w:r>
      <w:r w:rsidR="2F27CB4F">
        <w:t>negotiated</w:t>
      </w:r>
      <w:r w:rsidR="33D739BE">
        <w:t xml:space="preserve"> </w:t>
      </w:r>
      <w:r w:rsidR="2F27CB4F">
        <w:t>between</w:t>
      </w:r>
      <w:r w:rsidR="33D739BE">
        <w:t xml:space="preserve"> </w:t>
      </w:r>
      <w:r w:rsidR="2F27CB4F">
        <w:t>clients,</w:t>
      </w:r>
      <w:r w:rsidR="33D739BE">
        <w:t xml:space="preserve"> </w:t>
      </w:r>
      <w:r w:rsidR="2F27CB4F">
        <w:t>their</w:t>
      </w:r>
      <w:r w:rsidR="33D739BE">
        <w:t xml:space="preserve"> </w:t>
      </w:r>
      <w:r w:rsidR="2F27CB4F">
        <w:t>carer</w:t>
      </w:r>
      <w:r w:rsidR="03E81EBD">
        <w:t>s</w:t>
      </w:r>
      <w:r w:rsidR="33D739BE">
        <w:t xml:space="preserve"> </w:t>
      </w:r>
      <w:r w:rsidR="2F27CB4F">
        <w:t>and</w:t>
      </w:r>
      <w:r w:rsidR="33D739BE">
        <w:t xml:space="preserve"> </w:t>
      </w:r>
      <w:r w:rsidR="2F27CB4F">
        <w:t>the</w:t>
      </w:r>
      <w:r w:rsidR="33D739BE">
        <w:t xml:space="preserve"> </w:t>
      </w:r>
      <w:r w:rsidR="2F27CB4F">
        <w:t>community</w:t>
      </w:r>
      <w:r w:rsidR="33D739BE">
        <w:t xml:space="preserve"> </w:t>
      </w:r>
      <w:r w:rsidR="2F27CB4F">
        <w:t>palliative</w:t>
      </w:r>
      <w:r w:rsidR="33D739BE">
        <w:t xml:space="preserve"> </w:t>
      </w:r>
      <w:r w:rsidR="2F27CB4F">
        <w:t>care</w:t>
      </w:r>
      <w:r w:rsidR="33D739BE">
        <w:t xml:space="preserve"> </w:t>
      </w:r>
      <w:r w:rsidR="2F27CB4F">
        <w:t>service</w:t>
      </w:r>
      <w:r w:rsidR="33D739BE">
        <w:t xml:space="preserve"> </w:t>
      </w:r>
      <w:r w:rsidR="2F27CB4F">
        <w:t>on</w:t>
      </w:r>
      <w:r w:rsidR="33D739BE">
        <w:t xml:space="preserve"> </w:t>
      </w:r>
      <w:r w:rsidR="2F27CB4F">
        <w:t>an</w:t>
      </w:r>
      <w:r w:rsidR="33D739BE">
        <w:t xml:space="preserve"> </w:t>
      </w:r>
      <w:r w:rsidR="2F27CB4F">
        <w:t>individual</w:t>
      </w:r>
      <w:r w:rsidR="33D739BE">
        <w:t xml:space="preserve"> </w:t>
      </w:r>
      <w:r w:rsidR="2F27CB4F">
        <w:t>basis.</w:t>
      </w:r>
    </w:p>
    <w:p w14:paraId="11779EBC" w14:textId="77777777" w:rsidR="00253E58" w:rsidRDefault="00253E58" w:rsidP="00BE0262">
      <w:pPr>
        <w:pStyle w:val="Heading5"/>
      </w:pPr>
      <w:r>
        <w:t>Reporting</w:t>
      </w:r>
      <w:r w:rsidR="00593ADC">
        <w:t xml:space="preserve"> </w:t>
      </w:r>
      <w:r>
        <w:t>requirements</w:t>
      </w:r>
    </w:p>
    <w:p w14:paraId="351142DA" w14:textId="77777777" w:rsidR="00253E58" w:rsidRDefault="00253E58" w:rsidP="009A53E1">
      <w:pPr>
        <w:pStyle w:val="DHHSbody"/>
      </w:pPr>
      <w:r>
        <w:t>All</w:t>
      </w:r>
      <w:r w:rsidR="00593ADC">
        <w:t xml:space="preserve"> </w:t>
      </w:r>
      <w:r>
        <w:t>designated</w:t>
      </w:r>
      <w:r w:rsidR="00593ADC">
        <w:t xml:space="preserve"> </w:t>
      </w:r>
      <w:r>
        <w:t>community</w:t>
      </w:r>
      <w:r w:rsidR="00593ADC">
        <w:t xml:space="preserve"> </w:t>
      </w:r>
      <w:r>
        <w:t>palliative</w:t>
      </w:r>
      <w:r w:rsidR="00593ADC">
        <w:t xml:space="preserve"> </w:t>
      </w:r>
      <w:r>
        <w:t>care</w:t>
      </w:r>
      <w:r w:rsidR="00593ADC">
        <w:t xml:space="preserve"> </w:t>
      </w:r>
      <w:r>
        <w:t>services</w:t>
      </w:r>
      <w:r w:rsidR="00593ADC">
        <w:t xml:space="preserve"> </w:t>
      </w:r>
      <w:r>
        <w:t>must</w:t>
      </w:r>
      <w:r w:rsidR="00593ADC">
        <w:t xml:space="preserve"> </w:t>
      </w:r>
      <w:r>
        <w:t>report</w:t>
      </w:r>
      <w:r w:rsidR="00593ADC">
        <w:t xml:space="preserve"> </w:t>
      </w:r>
      <w:r>
        <w:t>activity</w:t>
      </w:r>
      <w:r w:rsidR="00593ADC">
        <w:t xml:space="preserve"> </w:t>
      </w:r>
      <w:r>
        <w:t>using</w:t>
      </w:r>
      <w:r w:rsidR="00593ADC">
        <w:t xml:space="preserve"> </w:t>
      </w:r>
      <w:r>
        <w:t>the</w:t>
      </w:r>
      <w:r w:rsidR="00593ADC">
        <w:t xml:space="preserve"> </w:t>
      </w:r>
      <w:r>
        <w:t>program</w:t>
      </w:r>
      <w:r w:rsidR="00593ADC">
        <w:t xml:space="preserve"> </w:t>
      </w:r>
      <w:r>
        <w:t>and</w:t>
      </w:r>
      <w:r w:rsidR="00593ADC">
        <w:t xml:space="preserve"> </w:t>
      </w:r>
      <w:r>
        <w:t>stream</w:t>
      </w:r>
      <w:r w:rsidR="00593ADC">
        <w:t xml:space="preserve"> </w:t>
      </w:r>
      <w:r>
        <w:t>element,</w:t>
      </w:r>
      <w:r w:rsidR="00593ADC">
        <w:t xml:space="preserve"> </w:t>
      </w:r>
      <w:r>
        <w:t>as</w:t>
      </w:r>
      <w:r w:rsidR="00593ADC">
        <w:t xml:space="preserve"> </w:t>
      </w:r>
      <w:r>
        <w:t>described</w:t>
      </w:r>
      <w:r w:rsidR="00593ADC">
        <w:t xml:space="preserve"> </w:t>
      </w:r>
      <w:r>
        <w:t>in</w:t>
      </w:r>
      <w:r w:rsidR="00593ADC">
        <w:t xml:space="preserve"> </w:t>
      </w:r>
      <w:r>
        <w:t>the</w:t>
      </w:r>
      <w:r w:rsidR="00593ADC">
        <w:t xml:space="preserve"> </w:t>
      </w:r>
      <w:r>
        <w:t>VINAH</w:t>
      </w:r>
      <w:r w:rsidR="00593ADC">
        <w:t xml:space="preserve"> minimum </w:t>
      </w:r>
      <w:r w:rsidR="00F74E5C">
        <w:t>dataset</w:t>
      </w:r>
      <w:r w:rsidR="00A94EAD">
        <w:t>, which includes that</w:t>
      </w:r>
      <w:r>
        <w:t>:</w:t>
      </w:r>
    </w:p>
    <w:p w14:paraId="723E73A4" w14:textId="77777777" w:rsidR="00253E58" w:rsidRDefault="03E81EBD" w:rsidP="00413CF7">
      <w:pPr>
        <w:pStyle w:val="DHHSbullet1"/>
      </w:pPr>
      <w:r>
        <w:t>c</w:t>
      </w:r>
      <w:r w:rsidR="2F27CB4F">
        <w:t>ontacts</w:t>
      </w:r>
      <w:r w:rsidR="33D739BE">
        <w:t xml:space="preserve"> </w:t>
      </w:r>
      <w:r w:rsidR="2F27CB4F">
        <w:t>will</w:t>
      </w:r>
      <w:r w:rsidR="33D739BE">
        <w:t xml:space="preserve"> </w:t>
      </w:r>
      <w:r w:rsidR="2F27CB4F">
        <w:t>be</w:t>
      </w:r>
      <w:r w:rsidR="33D739BE">
        <w:t xml:space="preserve"> </w:t>
      </w:r>
      <w:r w:rsidR="2F27CB4F">
        <w:t>reported</w:t>
      </w:r>
      <w:r w:rsidR="33D739BE">
        <w:t xml:space="preserve"> </w:t>
      </w:r>
      <w:r w:rsidR="2F27CB4F">
        <w:t>through</w:t>
      </w:r>
      <w:r w:rsidR="33D739BE">
        <w:t xml:space="preserve"> the </w:t>
      </w:r>
      <w:r w:rsidR="2F27CB4F">
        <w:t>VINAH</w:t>
      </w:r>
      <w:r w:rsidR="33D739BE">
        <w:t xml:space="preserve"> minimum </w:t>
      </w:r>
      <w:r w:rsidR="00F74E5C">
        <w:t>dataset</w:t>
      </w:r>
      <w:r w:rsidR="33D739BE">
        <w:t xml:space="preserve"> </w:t>
      </w:r>
      <w:r w:rsidR="2F27CB4F">
        <w:t>as</w:t>
      </w:r>
      <w:r w:rsidR="33D739BE">
        <w:t xml:space="preserve"> </w:t>
      </w:r>
      <w:r w:rsidR="2F27CB4F">
        <w:t>per</w:t>
      </w:r>
      <w:r w:rsidR="33D739BE">
        <w:t xml:space="preserve"> </w:t>
      </w:r>
      <w:r w:rsidR="2F27CB4F">
        <w:t>the</w:t>
      </w:r>
      <w:r w:rsidR="33D739BE">
        <w:t xml:space="preserve"> </w:t>
      </w:r>
      <w:r w:rsidR="2F27CB4F">
        <w:t>standard</w:t>
      </w:r>
      <w:r w:rsidR="33D739BE">
        <w:t xml:space="preserve"> </w:t>
      </w:r>
      <w:r w:rsidR="2F27CB4F">
        <w:t>VINAH</w:t>
      </w:r>
      <w:r w:rsidR="33D739BE">
        <w:t xml:space="preserve"> </w:t>
      </w:r>
      <w:r w:rsidR="2F27CB4F">
        <w:t>reporting</w:t>
      </w:r>
      <w:r w:rsidR="33D739BE">
        <w:t xml:space="preserve"> </w:t>
      </w:r>
      <w:r w:rsidR="2F27CB4F">
        <w:t>requirements</w:t>
      </w:r>
    </w:p>
    <w:p w14:paraId="60E76199" w14:textId="77777777" w:rsidR="00253E58" w:rsidRDefault="79F8F3F3" w:rsidP="00413CF7">
      <w:pPr>
        <w:pStyle w:val="DHHSbullet1"/>
        <w:rPr>
          <w:rFonts w:eastAsia="Calibri" w:cs="Calibri"/>
        </w:rPr>
      </w:pPr>
      <w:r>
        <w:t>t</w:t>
      </w:r>
      <w:r w:rsidR="7B41A071">
        <w:t>he</w:t>
      </w:r>
      <w:r w:rsidR="0084FA15">
        <w:t xml:space="preserve"> </w:t>
      </w:r>
      <w:r w:rsidR="7B41A071">
        <w:t>AIMS</w:t>
      </w:r>
      <w:r w:rsidR="0084FA15">
        <w:t xml:space="preserve"> S11 </w:t>
      </w:r>
      <w:r w:rsidR="7B41A071">
        <w:t>form</w:t>
      </w:r>
      <w:r w:rsidR="0084FA15">
        <w:t xml:space="preserve"> </w:t>
      </w:r>
      <w:r w:rsidR="7B41A071">
        <w:t>will</w:t>
      </w:r>
      <w:r w:rsidR="0084FA15">
        <w:t xml:space="preserve"> </w:t>
      </w:r>
      <w:r w:rsidR="7B41A071">
        <w:t>continue</w:t>
      </w:r>
      <w:r w:rsidR="0084FA15">
        <w:t xml:space="preserve"> </w:t>
      </w:r>
      <w:r w:rsidR="7B41A071">
        <w:t>to</w:t>
      </w:r>
      <w:r w:rsidR="0084FA15">
        <w:t xml:space="preserve"> </w:t>
      </w:r>
      <w:r w:rsidR="7B41A071">
        <w:t>be</w:t>
      </w:r>
      <w:r w:rsidR="0084FA15">
        <w:t xml:space="preserve"> </w:t>
      </w:r>
      <w:r w:rsidR="7B41A071">
        <w:t>required</w:t>
      </w:r>
      <w:r w:rsidR="0084FA15">
        <w:t xml:space="preserve"> </w:t>
      </w:r>
      <w:r w:rsidR="7B41A071">
        <w:t>to</w:t>
      </w:r>
      <w:r w:rsidR="0084FA15">
        <w:t xml:space="preserve"> </w:t>
      </w:r>
      <w:r w:rsidR="7B41A071">
        <w:t>report</w:t>
      </w:r>
      <w:r w:rsidR="0084FA15">
        <w:t xml:space="preserve"> </w:t>
      </w:r>
      <w:r w:rsidR="7B41A071">
        <w:t>service</w:t>
      </w:r>
      <w:r w:rsidR="0084FA15">
        <w:t xml:space="preserve"> </w:t>
      </w:r>
      <w:r w:rsidR="7B41A071">
        <w:t>events</w:t>
      </w:r>
      <w:r w:rsidR="0084FA15">
        <w:t xml:space="preserve"> </w:t>
      </w:r>
      <w:r w:rsidR="7B41A071">
        <w:t>for</w:t>
      </w:r>
      <w:r w:rsidR="0084FA15">
        <w:t xml:space="preserve"> </w:t>
      </w:r>
      <w:r>
        <w:t>C</w:t>
      </w:r>
      <w:r w:rsidR="7B41A071">
        <w:t>ommonwealth</w:t>
      </w:r>
      <w:r w:rsidR="0084FA15">
        <w:t xml:space="preserve"> </w:t>
      </w:r>
      <w:r w:rsidR="7B41A071">
        <w:t>reporting</w:t>
      </w:r>
      <w:r w:rsidR="0084FA15">
        <w:t xml:space="preserve"> </w:t>
      </w:r>
      <w:r w:rsidR="7B41A071">
        <w:t>processes</w:t>
      </w:r>
      <w:r w:rsidR="564C66E1">
        <w:t>,</w:t>
      </w:r>
      <w:r w:rsidR="7B41A071">
        <w:t xml:space="preserve"> until the AIMS S11 and the VINAH minimum </w:t>
      </w:r>
      <w:r w:rsidR="00F74E5C">
        <w:t>dataset</w:t>
      </w:r>
      <w:r w:rsidR="7B41A071">
        <w:t xml:space="preserve"> reliably match</w:t>
      </w:r>
      <w:r w:rsidR="564C66E1">
        <w:t>,</w:t>
      </w:r>
      <w:r w:rsidR="7B41A071">
        <w:t xml:space="preserve"> and agreement to cease has been reached with the department </w:t>
      </w:r>
    </w:p>
    <w:p w14:paraId="279810B6" w14:textId="77777777" w:rsidR="00253E58" w:rsidRDefault="03E81EBD" w:rsidP="00413CF7">
      <w:pPr>
        <w:pStyle w:val="DHHSbullet1"/>
      </w:pPr>
      <w:r>
        <w:t>f</w:t>
      </w:r>
      <w:r w:rsidR="2F27CB4F">
        <w:t>unded</w:t>
      </w:r>
      <w:r w:rsidR="33D739BE">
        <w:t xml:space="preserve"> </w:t>
      </w:r>
      <w:r w:rsidR="2F27CB4F">
        <w:t>services</w:t>
      </w:r>
      <w:r w:rsidR="33D739BE">
        <w:t xml:space="preserve"> </w:t>
      </w:r>
      <w:r w:rsidR="667C918A">
        <w:t>must</w:t>
      </w:r>
      <w:r w:rsidR="33D739BE">
        <w:t xml:space="preserve"> </w:t>
      </w:r>
      <w:r w:rsidR="2F27CB4F">
        <w:t>submit</w:t>
      </w:r>
      <w:r w:rsidR="33D739BE">
        <w:t xml:space="preserve"> </w:t>
      </w:r>
      <w:r w:rsidR="2F27CB4F">
        <w:t>quarterly</w:t>
      </w:r>
      <w:r w:rsidR="33D739BE">
        <w:t xml:space="preserve"> </w:t>
      </w:r>
      <w:r w:rsidR="2F27CB4F">
        <w:t>Clinical</w:t>
      </w:r>
      <w:r w:rsidR="33D739BE">
        <w:t xml:space="preserve"> </w:t>
      </w:r>
      <w:r w:rsidR="2F27CB4F">
        <w:t>Indictors</w:t>
      </w:r>
      <w:r w:rsidR="33D739BE">
        <w:t xml:space="preserve"> </w:t>
      </w:r>
      <w:r w:rsidR="2F27CB4F">
        <w:t>for</w:t>
      </w:r>
      <w:r w:rsidR="33D739BE">
        <w:t xml:space="preserve"> </w:t>
      </w:r>
      <w:r w:rsidR="2F27CB4F">
        <w:t>Pain</w:t>
      </w:r>
      <w:r w:rsidR="33D739BE">
        <w:t xml:space="preserve"> </w:t>
      </w:r>
      <w:r w:rsidR="2F27CB4F">
        <w:t>data</w:t>
      </w:r>
      <w:r>
        <w:t>,</w:t>
      </w:r>
      <w:r w:rsidR="33D739BE">
        <w:t xml:space="preserve"> </w:t>
      </w:r>
      <w:r w:rsidR="2F27CB4F">
        <w:t>via</w:t>
      </w:r>
      <w:r w:rsidR="33D739BE">
        <w:t xml:space="preserve"> </w:t>
      </w:r>
      <w:r w:rsidR="2F27CB4F">
        <w:t>the</w:t>
      </w:r>
      <w:r w:rsidR="33D739BE">
        <w:t xml:space="preserve"> </w:t>
      </w:r>
      <w:r w:rsidR="2F27CB4F">
        <w:t>HealthCollect</w:t>
      </w:r>
      <w:r w:rsidR="33D739BE">
        <w:t xml:space="preserve"> </w:t>
      </w:r>
      <w:r w:rsidR="2F27CB4F">
        <w:t>data</w:t>
      </w:r>
      <w:r w:rsidR="33D739BE">
        <w:t xml:space="preserve"> </w:t>
      </w:r>
      <w:r w:rsidR="2F27CB4F">
        <w:t>portal</w:t>
      </w:r>
    </w:p>
    <w:p w14:paraId="0FC5DFB3" w14:textId="77777777" w:rsidR="00253E58" w:rsidRDefault="03E81EBD" w:rsidP="00413CF7">
      <w:pPr>
        <w:pStyle w:val="DHHSbullet1"/>
      </w:pPr>
      <w:r>
        <w:t>f</w:t>
      </w:r>
      <w:r w:rsidR="2F27CB4F">
        <w:t>unded</w:t>
      </w:r>
      <w:r w:rsidR="33D739BE">
        <w:t xml:space="preserve"> </w:t>
      </w:r>
      <w:r w:rsidR="2F27CB4F">
        <w:t>services</w:t>
      </w:r>
      <w:r w:rsidR="33D739BE">
        <w:t xml:space="preserve"> </w:t>
      </w:r>
      <w:r w:rsidR="667C918A">
        <w:t>must</w:t>
      </w:r>
      <w:r w:rsidR="33D739BE">
        <w:t xml:space="preserve"> </w:t>
      </w:r>
      <w:r w:rsidR="2F27CB4F">
        <w:t>participate</w:t>
      </w:r>
      <w:r w:rsidR="33D739BE">
        <w:t xml:space="preserve"> </w:t>
      </w:r>
      <w:r w:rsidR="2F27CB4F">
        <w:t>in</w:t>
      </w:r>
      <w:r w:rsidR="33D739BE">
        <w:t xml:space="preserve"> </w:t>
      </w:r>
      <w:r w:rsidR="2F27CB4F">
        <w:t>the</w:t>
      </w:r>
      <w:r w:rsidR="33D739BE">
        <w:t xml:space="preserve"> </w:t>
      </w:r>
      <w:r w:rsidR="2F27CB4F">
        <w:t>annual</w:t>
      </w:r>
      <w:r w:rsidR="33D739BE">
        <w:t xml:space="preserve"> </w:t>
      </w:r>
      <w:r w:rsidR="2F27CB4F">
        <w:t>palliative</w:t>
      </w:r>
      <w:r w:rsidR="33D739BE">
        <w:t xml:space="preserve"> </w:t>
      </w:r>
      <w:r w:rsidR="2F27CB4F">
        <w:t>care</w:t>
      </w:r>
      <w:r w:rsidR="33D739BE">
        <w:t xml:space="preserve"> </w:t>
      </w:r>
      <w:r w:rsidR="2F27CB4F">
        <w:t>experience</w:t>
      </w:r>
      <w:r w:rsidR="33D739BE">
        <w:t xml:space="preserve"> </w:t>
      </w:r>
      <w:r w:rsidR="2F27CB4F">
        <w:t>module</w:t>
      </w:r>
      <w:r w:rsidR="33D739BE">
        <w:t xml:space="preserve"> </w:t>
      </w:r>
      <w:r w:rsidR="2F27CB4F">
        <w:t>of</w:t>
      </w:r>
      <w:r w:rsidR="33D739BE">
        <w:t xml:space="preserve"> </w:t>
      </w:r>
      <w:r w:rsidR="2F27CB4F">
        <w:t>the</w:t>
      </w:r>
      <w:r w:rsidR="33D739BE">
        <w:t xml:space="preserve"> </w:t>
      </w:r>
      <w:r w:rsidR="3EA174BF">
        <w:t>VHES</w:t>
      </w:r>
    </w:p>
    <w:p w14:paraId="352397BE" w14:textId="77777777" w:rsidR="00253E58" w:rsidRDefault="03E81EBD" w:rsidP="00413CF7">
      <w:pPr>
        <w:pStyle w:val="DHHSbullet1"/>
      </w:pPr>
      <w:r>
        <w:t>p</w:t>
      </w:r>
      <w:r w:rsidR="2F27CB4F">
        <w:t>atient</w:t>
      </w:r>
      <w:r w:rsidR="6629B2F0">
        <w:t>-</w:t>
      </w:r>
      <w:r w:rsidR="2F27CB4F">
        <w:t>level</w:t>
      </w:r>
      <w:r w:rsidR="33D739BE">
        <w:t xml:space="preserve"> </w:t>
      </w:r>
      <w:r w:rsidR="2F27CB4F">
        <w:t>cost</w:t>
      </w:r>
      <w:r w:rsidR="33D739BE">
        <w:t xml:space="preserve"> </w:t>
      </w:r>
      <w:r w:rsidR="2F27CB4F">
        <w:t>data</w:t>
      </w:r>
      <w:r w:rsidR="33D739BE">
        <w:t xml:space="preserve"> (or aggregate where patient-level cannot be obtained) </w:t>
      </w:r>
      <w:r w:rsidR="2F27CB4F">
        <w:t>for</w:t>
      </w:r>
      <w:r w:rsidR="33D739BE">
        <w:t xml:space="preserve"> </w:t>
      </w:r>
      <w:r w:rsidR="2F27CB4F">
        <w:t>community</w:t>
      </w:r>
      <w:r w:rsidR="33D739BE">
        <w:t xml:space="preserve"> </w:t>
      </w:r>
      <w:r w:rsidR="2F27CB4F">
        <w:t>palliative</w:t>
      </w:r>
      <w:r w:rsidR="33D739BE">
        <w:t xml:space="preserve"> </w:t>
      </w:r>
      <w:r w:rsidR="2F27CB4F">
        <w:t>care</w:t>
      </w:r>
      <w:r w:rsidR="33D739BE">
        <w:t xml:space="preserve"> </w:t>
      </w:r>
      <w:r w:rsidR="2F27CB4F">
        <w:t>activity</w:t>
      </w:r>
      <w:r w:rsidR="33D739BE">
        <w:t xml:space="preserve"> </w:t>
      </w:r>
      <w:r w:rsidR="2F27CB4F">
        <w:t>are</w:t>
      </w:r>
      <w:r w:rsidR="33D739BE">
        <w:t xml:space="preserve"> </w:t>
      </w:r>
      <w:r w:rsidR="2F27CB4F">
        <w:t>to</w:t>
      </w:r>
      <w:r w:rsidR="33D739BE">
        <w:t xml:space="preserve"> </w:t>
      </w:r>
      <w:r w:rsidR="2F27CB4F">
        <w:t>be</w:t>
      </w:r>
      <w:r w:rsidR="33D739BE">
        <w:t xml:space="preserve"> </w:t>
      </w:r>
      <w:r w:rsidR="2F27CB4F">
        <w:t>reported</w:t>
      </w:r>
      <w:r w:rsidR="33D739BE">
        <w:t xml:space="preserve"> </w:t>
      </w:r>
      <w:r w:rsidR="2F27CB4F">
        <w:t>through</w:t>
      </w:r>
      <w:r w:rsidR="33D739BE">
        <w:t xml:space="preserve"> </w:t>
      </w:r>
      <w:r w:rsidR="2F27CB4F">
        <w:t>the</w:t>
      </w:r>
      <w:r w:rsidR="33D739BE">
        <w:t xml:space="preserve"> </w:t>
      </w:r>
      <w:r w:rsidR="63FC9CF9">
        <w:t>VCDC</w:t>
      </w:r>
      <w:r w:rsidR="2F27CB4F">
        <w:t>.</w:t>
      </w:r>
    </w:p>
    <w:p w14:paraId="318112F7" w14:textId="77777777" w:rsidR="00253E58" w:rsidRDefault="00253E58" w:rsidP="00413CF7">
      <w:pPr>
        <w:pStyle w:val="Heading4"/>
        <w:ind w:left="1134"/>
      </w:pPr>
      <w:r>
        <w:t>Palliative</w:t>
      </w:r>
      <w:r w:rsidR="00593ADC">
        <w:t xml:space="preserve"> </w:t>
      </w:r>
      <w:r w:rsidR="00900149">
        <w:t>c</w:t>
      </w:r>
      <w:r>
        <w:t>are</w:t>
      </w:r>
      <w:r w:rsidR="00593ADC">
        <w:t xml:space="preserve"> </w:t>
      </w:r>
      <w:r w:rsidR="00900149">
        <w:t>c</w:t>
      </w:r>
      <w:r>
        <w:t>onsultancy</w:t>
      </w:r>
      <w:r w:rsidR="00593ADC">
        <w:t xml:space="preserve"> </w:t>
      </w:r>
      <w:r w:rsidR="00900149">
        <w:t>t</w:t>
      </w:r>
      <w:r>
        <w:t>eams</w:t>
      </w:r>
    </w:p>
    <w:p w14:paraId="3FC15763" w14:textId="77777777" w:rsidR="408924ED" w:rsidRDefault="408924ED" w:rsidP="561624C6">
      <w:pPr>
        <w:pStyle w:val="DHHSbody"/>
      </w:pPr>
      <w:r>
        <w:t xml:space="preserve">Funding allocations for </w:t>
      </w:r>
      <w:r w:rsidR="0DBF4588">
        <w:t>hospital-based</w:t>
      </w:r>
      <w:r>
        <w:t xml:space="preserve"> </w:t>
      </w:r>
      <w:r w:rsidR="128D59D9">
        <w:t>and</w:t>
      </w:r>
      <w:r w:rsidR="39C16D45">
        <w:t xml:space="preserve"> regional</w:t>
      </w:r>
      <w:r w:rsidR="128D59D9">
        <w:t xml:space="preserve"> </w:t>
      </w:r>
      <w:r w:rsidR="7F8DE413">
        <w:t xml:space="preserve">specialist </w:t>
      </w:r>
      <w:r>
        <w:t>palliative care consultancy form part of the health service modelled budgets in their acute and subacute allocation.</w:t>
      </w:r>
    </w:p>
    <w:p w14:paraId="774239A4" w14:textId="77777777" w:rsidR="00253E58" w:rsidRPr="00B677FB" w:rsidRDefault="00253E58" w:rsidP="00BE0262">
      <w:pPr>
        <w:pStyle w:val="Heading5"/>
      </w:pPr>
      <w:r>
        <w:t>Hospital-based</w:t>
      </w:r>
      <w:r w:rsidR="00593ADC">
        <w:t xml:space="preserve"> </w:t>
      </w:r>
      <w:r w:rsidR="4561D3E0">
        <w:t xml:space="preserve">palliative care </w:t>
      </w:r>
      <w:r>
        <w:t>consultancy</w:t>
      </w:r>
      <w:r w:rsidR="00593ADC">
        <w:t xml:space="preserve"> </w:t>
      </w:r>
      <w:r>
        <w:t>teams</w:t>
      </w:r>
    </w:p>
    <w:p w14:paraId="42AA5020" w14:textId="77777777" w:rsidR="00690E93" w:rsidRDefault="614A4ADC" w:rsidP="5439FFCB">
      <w:pPr>
        <w:pStyle w:val="DHHSbody"/>
      </w:pPr>
      <w:r>
        <w:t>Hospital</w:t>
      </w:r>
      <w:r w:rsidR="28EC0127">
        <w:t>-</w:t>
      </w:r>
      <w:r>
        <w:t>based</w:t>
      </w:r>
      <w:r w:rsidR="082DC0A3">
        <w:t xml:space="preserve"> </w:t>
      </w:r>
      <w:r w:rsidR="00347FE0">
        <w:t>palliative care</w:t>
      </w:r>
      <w:r w:rsidR="00347FE0" w:rsidRPr="2041491C">
        <w:t xml:space="preserve"> </w:t>
      </w:r>
      <w:r>
        <w:t>consultancy</w:t>
      </w:r>
      <w:r w:rsidR="082DC0A3">
        <w:t xml:space="preserve"> </w:t>
      </w:r>
      <w:r w:rsidR="00347FE0">
        <w:t xml:space="preserve">teams </w:t>
      </w:r>
      <w:r>
        <w:t>provide specialist advice and support to other clinicians in their hospital and</w:t>
      </w:r>
      <w:r w:rsidR="00690E93">
        <w:t>,</w:t>
      </w:r>
      <w:r>
        <w:t xml:space="preserve"> in certain instances</w:t>
      </w:r>
      <w:r w:rsidR="00690E93">
        <w:t>,</w:t>
      </w:r>
      <w:r>
        <w:t xml:space="preserve"> direct care. They</w:t>
      </w:r>
      <w:r w:rsidR="082DC0A3">
        <w:t xml:space="preserve"> </w:t>
      </w:r>
      <w:r w:rsidR="3A0F4A6F">
        <w:t>are</w:t>
      </w:r>
      <w:r w:rsidR="082DC0A3">
        <w:t xml:space="preserve"> </w:t>
      </w:r>
      <w:r w:rsidR="3A0F4A6F">
        <w:t>to</w:t>
      </w:r>
      <w:r w:rsidR="082DC0A3">
        <w:t xml:space="preserve"> </w:t>
      </w:r>
      <w:r>
        <w:t>report</w:t>
      </w:r>
      <w:r w:rsidR="082DC0A3">
        <w:t xml:space="preserve"> </w:t>
      </w:r>
      <w:r>
        <w:t>patient</w:t>
      </w:r>
      <w:r w:rsidR="00528D27">
        <w:t>-</w:t>
      </w:r>
      <w:r>
        <w:t>level</w:t>
      </w:r>
      <w:r w:rsidR="082DC0A3">
        <w:t xml:space="preserve"> </w:t>
      </w:r>
      <w:r>
        <w:t>data</w:t>
      </w:r>
      <w:r w:rsidR="082DC0A3">
        <w:t xml:space="preserve"> </w:t>
      </w:r>
      <w:r>
        <w:t>using</w:t>
      </w:r>
      <w:r w:rsidR="082DC0A3">
        <w:t xml:space="preserve"> the </w:t>
      </w:r>
      <w:r>
        <w:t xml:space="preserve">VINAH minimum </w:t>
      </w:r>
      <w:r w:rsidR="00F74E5C">
        <w:t>dataset</w:t>
      </w:r>
      <w:r w:rsidR="3A0F4A6F">
        <w:t xml:space="preserve">. </w:t>
      </w:r>
    </w:p>
    <w:p w14:paraId="1AD0A5BB" w14:textId="77777777" w:rsidR="00690E93" w:rsidRDefault="4BA7F5F9" w:rsidP="003D2474">
      <w:pPr>
        <w:pStyle w:val="Heading5"/>
      </w:pPr>
      <w:r w:rsidRPr="2041491C">
        <w:lastRenderedPageBreak/>
        <w:t>Regional palliative care consultancy teams</w:t>
      </w:r>
    </w:p>
    <w:p w14:paraId="5172C30F" w14:textId="77777777" w:rsidR="00690E93" w:rsidRDefault="46269E82" w:rsidP="2041491C">
      <w:pPr>
        <w:pStyle w:val="DHHSbody"/>
      </w:pPr>
      <w:r>
        <w:t>Regional palliative care</w:t>
      </w:r>
      <w:r w:rsidR="4BA7F5F9" w:rsidRPr="2041491C">
        <w:t xml:space="preserve"> consultancy </w:t>
      </w:r>
      <w:r>
        <w:t>teams</w:t>
      </w:r>
      <w:r w:rsidR="4BA7F5F9" w:rsidRPr="2041491C">
        <w:t xml:space="preserve"> provide </w:t>
      </w:r>
      <w:r>
        <w:t>a combination of direct care</w:t>
      </w:r>
      <w:r w:rsidR="4BA7F5F9" w:rsidRPr="2041491C">
        <w:t xml:space="preserve"> and </w:t>
      </w:r>
      <w:r>
        <w:t>secondary consultations</w:t>
      </w:r>
      <w:r w:rsidR="4BA7F5F9" w:rsidRPr="2041491C">
        <w:t xml:space="preserve"> to other clin</w:t>
      </w:r>
      <w:r w:rsidR="705145DC" w:rsidRPr="2041491C">
        <w:t xml:space="preserve">icians </w:t>
      </w:r>
      <w:r>
        <w:t>within the</w:t>
      </w:r>
      <w:r w:rsidR="06A1B30C">
        <w:t>ir</w:t>
      </w:r>
      <w:r w:rsidR="705145DC" w:rsidRPr="2041491C">
        <w:t xml:space="preserve"> designated </w:t>
      </w:r>
      <w:r w:rsidR="06A1B30C">
        <w:t>rural</w:t>
      </w:r>
      <w:r>
        <w:t xml:space="preserve"> </w:t>
      </w:r>
      <w:r w:rsidR="6E59C086" w:rsidRPr="2041491C">
        <w:t>region or sub-region.</w:t>
      </w:r>
    </w:p>
    <w:p w14:paraId="3AB20545" w14:textId="77777777" w:rsidR="1FB8096D" w:rsidRDefault="1FB8096D" w:rsidP="00FF59FE">
      <w:pPr>
        <w:pStyle w:val="Heading5"/>
      </w:pPr>
      <w:r>
        <w:t>Reporting requirements</w:t>
      </w:r>
    </w:p>
    <w:p w14:paraId="5A80F458" w14:textId="77777777" w:rsidR="1FB8096D" w:rsidRDefault="1FB8096D" w:rsidP="2041491C">
      <w:pPr>
        <w:pStyle w:val="DHHSbody"/>
      </w:pPr>
      <w:r>
        <w:t xml:space="preserve">All </w:t>
      </w:r>
      <w:r w:rsidR="76D27138">
        <w:t>hospital-based and regional</w:t>
      </w:r>
      <w:r>
        <w:t xml:space="preserve"> palliative care </w:t>
      </w:r>
      <w:r w:rsidR="76D27138">
        <w:t>consultancy</w:t>
      </w:r>
      <w:r>
        <w:t xml:space="preserve"> services must report activity using the program and stream element, as described in the VINAH minimum </w:t>
      </w:r>
      <w:r w:rsidR="00F74E5C">
        <w:t>dataset</w:t>
      </w:r>
      <w:r>
        <w:t>, which includes that:</w:t>
      </w:r>
    </w:p>
    <w:p w14:paraId="202AAA5D" w14:textId="77777777" w:rsidR="1FB8096D" w:rsidRDefault="1FB8096D" w:rsidP="00413CF7">
      <w:pPr>
        <w:pStyle w:val="DHHSbullet1"/>
      </w:pPr>
      <w:r>
        <w:t xml:space="preserve">contacts will be reported through the VINAH minimum </w:t>
      </w:r>
      <w:r w:rsidR="00F74E5C">
        <w:t>dataset</w:t>
      </w:r>
      <w:r>
        <w:t xml:space="preserve"> as per the standard VINAH reporting requirements</w:t>
      </w:r>
    </w:p>
    <w:p w14:paraId="1FD675D3" w14:textId="77777777" w:rsidR="1FB8096D" w:rsidRDefault="1FB8096D" w:rsidP="00413CF7">
      <w:pPr>
        <w:pStyle w:val="DHHSbullet1"/>
      </w:pPr>
      <w:r>
        <w:t xml:space="preserve">the AIMS S11 form will continue to be required to report service events for Commonwealth reporting processes, until the AIMS S11 and the VINAH minimum </w:t>
      </w:r>
      <w:r w:rsidR="00F74E5C">
        <w:t>dataset</w:t>
      </w:r>
      <w:r>
        <w:t xml:space="preserve"> reliably match, and agreement to cease has been reached with the department</w:t>
      </w:r>
    </w:p>
    <w:p w14:paraId="0172D06F" w14:textId="77777777" w:rsidR="392DB0FE" w:rsidRDefault="392DB0FE" w:rsidP="00413CF7">
      <w:pPr>
        <w:pStyle w:val="DHHSbullet1"/>
      </w:pPr>
      <w:r w:rsidRPr="1DA2A600">
        <w:t>the AIMS Palliative Care Consultancy Program (PCCP) form will continue to be required to report for accountability and service planning (number of contacts, number of referrals, active episodes, number of episodes opened and closed, and number of patients</w:t>
      </w:r>
      <w:r>
        <w:t>)</w:t>
      </w:r>
    </w:p>
    <w:p w14:paraId="2CB2EF51" w14:textId="77777777" w:rsidR="21CC063D" w:rsidRDefault="21CC063D" w:rsidP="00413CF7">
      <w:pPr>
        <w:pStyle w:val="DHHSbullet1"/>
      </w:pPr>
      <w:r>
        <w:t xml:space="preserve">services reporting aggregate activity via AIMS S11, and not able to transition to patient-level VINAH minimum </w:t>
      </w:r>
      <w:r w:rsidR="00F74E5C">
        <w:t>dataset</w:t>
      </w:r>
      <w:r>
        <w:t xml:space="preserve"> reporting for 2023–24, are to continue reporting via AIMS S11 and PCCP, and make the necessary changes to report patient-level activity to the VINAH minimum </w:t>
      </w:r>
      <w:r w:rsidR="00F74E5C">
        <w:t>dataset</w:t>
      </w:r>
      <w:r>
        <w:t xml:space="preserve"> from 1 July 2024 </w:t>
      </w:r>
    </w:p>
    <w:p w14:paraId="6793CAB8" w14:textId="77777777" w:rsidR="00253E58" w:rsidRPr="007B76BF" w:rsidRDefault="15F2BC0C" w:rsidP="00413CF7">
      <w:pPr>
        <w:pStyle w:val="DHHSbullet1"/>
      </w:pPr>
      <w:r>
        <w:t xml:space="preserve">palliative care consultancy teams are to work closely with costing personnel in their service so that </w:t>
      </w:r>
      <w:r w:rsidR="6AFE0A16">
        <w:t xml:space="preserve">their </w:t>
      </w:r>
      <w:r>
        <w:t>activity is correctly recorded and apportioned with</w:t>
      </w:r>
      <w:r w:rsidR="1074EC9A">
        <w:t>in</w:t>
      </w:r>
      <w:r>
        <w:t xml:space="preserve"> the service</w:t>
      </w:r>
      <w:r w:rsidR="6BD9C1A0">
        <w:t>,</w:t>
      </w:r>
      <w:r>
        <w:t xml:space="preserve"> and appropriately captured and attributed in the VCDC.</w:t>
      </w:r>
    </w:p>
    <w:p w14:paraId="2BD4E773" w14:textId="77777777" w:rsidR="00253E58" w:rsidRDefault="00253E58" w:rsidP="00BE0262">
      <w:pPr>
        <w:pStyle w:val="Heading5"/>
      </w:pPr>
      <w:r>
        <w:t>Statewide</w:t>
      </w:r>
      <w:r w:rsidR="00593ADC">
        <w:t xml:space="preserve"> </w:t>
      </w:r>
      <w:r>
        <w:t>consultancy</w:t>
      </w:r>
      <w:r w:rsidR="00593ADC">
        <w:t xml:space="preserve"> </w:t>
      </w:r>
      <w:r>
        <w:t>services</w:t>
      </w:r>
    </w:p>
    <w:p w14:paraId="21BFE678" w14:textId="77777777" w:rsidR="00253E58" w:rsidRPr="007B76BF" w:rsidRDefault="00253E58" w:rsidP="009A53E1">
      <w:pPr>
        <w:pStyle w:val="DHHSbody"/>
      </w:pPr>
      <w:r>
        <w:t>A</w:t>
      </w:r>
      <w:r w:rsidR="00593ADC">
        <w:t xml:space="preserve"> </w:t>
      </w:r>
      <w:r>
        <w:t>range</w:t>
      </w:r>
      <w:r w:rsidR="00593ADC">
        <w:t xml:space="preserve"> </w:t>
      </w:r>
      <w:r>
        <w:t>of</w:t>
      </w:r>
      <w:r w:rsidR="00593ADC">
        <w:t xml:space="preserve"> </w:t>
      </w:r>
      <w:r>
        <w:t>statewide</w:t>
      </w:r>
      <w:r w:rsidR="00593ADC">
        <w:t xml:space="preserve"> </w:t>
      </w:r>
      <w:r>
        <w:t>services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specialist</w:t>
      </w:r>
      <w:r w:rsidR="00593ADC">
        <w:t xml:space="preserve"> </w:t>
      </w:r>
      <w:r>
        <w:t>advice</w:t>
      </w:r>
      <w:r w:rsidR="00593ADC">
        <w:t xml:space="preserve"> </w:t>
      </w:r>
      <w:r>
        <w:t>in</w:t>
      </w:r>
      <w:r w:rsidR="00593ADC">
        <w:t xml:space="preserve"> </w:t>
      </w:r>
      <w:r>
        <w:t>relation</w:t>
      </w:r>
      <w:r w:rsidR="00593ADC">
        <w:t xml:space="preserve"> </w:t>
      </w:r>
      <w:r>
        <w:t>to</w:t>
      </w:r>
      <w:r w:rsidR="00593ADC">
        <w:t xml:space="preserve"> </w:t>
      </w:r>
      <w:r>
        <w:t>particular</w:t>
      </w:r>
      <w:r w:rsidR="00593ADC">
        <w:t xml:space="preserve"> </w:t>
      </w:r>
      <w:r>
        <w:t>diagnoses</w:t>
      </w:r>
      <w:r w:rsidR="00593ADC">
        <w:t xml:space="preserve"> </w:t>
      </w:r>
      <w:r>
        <w:t>or</w:t>
      </w:r>
      <w:r w:rsidR="00593ADC">
        <w:t xml:space="preserve"> </w:t>
      </w:r>
      <w:r>
        <w:t>population</w:t>
      </w:r>
      <w:r w:rsidR="00593ADC">
        <w:t xml:space="preserve"> </w:t>
      </w:r>
      <w:r>
        <w:t>groups</w:t>
      </w:r>
      <w:r w:rsidR="00A94EAD">
        <w:t>, including</w:t>
      </w:r>
      <w:r>
        <w:t>:</w:t>
      </w:r>
    </w:p>
    <w:p w14:paraId="59F94C34" w14:textId="77777777" w:rsidR="00253E58" w:rsidRPr="007B76BF" w:rsidRDefault="005814BD" w:rsidP="00413CF7">
      <w:pPr>
        <w:pStyle w:val="DHHSbullet1"/>
      </w:pPr>
      <w:r>
        <w:t xml:space="preserve">the </w:t>
      </w:r>
      <w:r w:rsidR="2F27CB4F">
        <w:t>Victorian</w:t>
      </w:r>
      <w:r w:rsidR="33D739BE">
        <w:t xml:space="preserve"> </w:t>
      </w:r>
      <w:r w:rsidR="2F27CB4F">
        <w:t>Paediatric</w:t>
      </w:r>
      <w:r w:rsidR="33D739BE">
        <w:t xml:space="preserve"> </w:t>
      </w:r>
      <w:r w:rsidR="2F27CB4F">
        <w:t>P</w:t>
      </w:r>
      <w:r w:rsidR="009B7D83">
        <w:t>CCP</w:t>
      </w:r>
    </w:p>
    <w:p w14:paraId="4BED5316" w14:textId="77777777" w:rsidR="00253E58" w:rsidRPr="007B76BF" w:rsidRDefault="2F27CB4F" w:rsidP="00413CF7">
      <w:pPr>
        <w:pStyle w:val="DHHSbullet1"/>
      </w:pPr>
      <w:r>
        <w:t>Very</w:t>
      </w:r>
      <w:r w:rsidR="33D739BE">
        <w:t xml:space="preserve"> </w:t>
      </w:r>
      <w:r>
        <w:t>Special</w:t>
      </w:r>
      <w:r w:rsidR="33D739BE">
        <w:t xml:space="preserve"> </w:t>
      </w:r>
      <w:r>
        <w:t>Kids</w:t>
      </w:r>
    </w:p>
    <w:p w14:paraId="6A9957EB" w14:textId="77777777" w:rsidR="00253E58" w:rsidRPr="007B76BF" w:rsidRDefault="005814BD" w:rsidP="00413CF7">
      <w:pPr>
        <w:pStyle w:val="DHHSbullet1"/>
      </w:pPr>
      <w:r>
        <w:t xml:space="preserve">the </w:t>
      </w:r>
      <w:r w:rsidR="2F27CB4F">
        <w:t>Statewide</w:t>
      </w:r>
      <w:r w:rsidR="33D739BE">
        <w:t xml:space="preserve"> </w:t>
      </w:r>
      <w:r w:rsidR="2F27CB4F">
        <w:t>Specialist</w:t>
      </w:r>
      <w:r w:rsidR="33D739BE">
        <w:t xml:space="preserve"> </w:t>
      </w:r>
      <w:r w:rsidR="2F27CB4F">
        <w:t>Bereavement</w:t>
      </w:r>
      <w:r w:rsidR="33D739BE">
        <w:t xml:space="preserve"> </w:t>
      </w:r>
      <w:r w:rsidR="2F27CB4F">
        <w:t>Service</w:t>
      </w:r>
    </w:p>
    <w:p w14:paraId="17CEC5EA" w14:textId="77777777" w:rsidR="00253E58" w:rsidRPr="007B76BF" w:rsidRDefault="2F27CB4F" w:rsidP="00413CF7">
      <w:pPr>
        <w:pStyle w:val="DHHSbullet1"/>
      </w:pPr>
      <w:r>
        <w:t>Motor</w:t>
      </w:r>
      <w:r w:rsidR="33D739BE">
        <w:t xml:space="preserve"> </w:t>
      </w:r>
      <w:r>
        <w:t>Neurone</w:t>
      </w:r>
      <w:r w:rsidR="33D739BE">
        <w:t xml:space="preserve"> </w:t>
      </w:r>
      <w:r>
        <w:t>Disease</w:t>
      </w:r>
      <w:r w:rsidR="33D739BE">
        <w:t xml:space="preserve"> </w:t>
      </w:r>
      <w:r>
        <w:t>Association</w:t>
      </w:r>
      <w:r w:rsidR="33D739BE">
        <w:t xml:space="preserve"> </w:t>
      </w:r>
      <w:r>
        <w:t>Victoria.</w:t>
      </w:r>
    </w:p>
    <w:p w14:paraId="728B58ED" w14:textId="77777777" w:rsidR="00253E58" w:rsidRPr="009F34A6" w:rsidRDefault="00253E58" w:rsidP="00BE0262">
      <w:pPr>
        <w:pStyle w:val="Heading6"/>
      </w:pPr>
      <w:r>
        <w:t>Reporting</w:t>
      </w:r>
      <w:r w:rsidR="00593ADC">
        <w:t xml:space="preserve"> </w:t>
      </w:r>
      <w:r>
        <w:t>requirements</w:t>
      </w:r>
    </w:p>
    <w:p w14:paraId="66DF81C5" w14:textId="77777777" w:rsidR="195EA913" w:rsidRDefault="4D015712" w:rsidP="195EA913">
      <w:pPr>
        <w:pStyle w:val="DHHSbody"/>
      </w:pPr>
      <w:r>
        <w:t>S</w:t>
      </w:r>
      <w:r w:rsidR="195EA913">
        <w:t>tatewide palliative care services are to report patient</w:t>
      </w:r>
      <w:r w:rsidR="00805A17">
        <w:t>-</w:t>
      </w:r>
      <w:r w:rsidR="195EA913">
        <w:t xml:space="preserve">level data using the VINAH minimum </w:t>
      </w:r>
      <w:r w:rsidR="00F74E5C">
        <w:t>dataset</w:t>
      </w:r>
      <w:r w:rsidR="195EA913">
        <w:t xml:space="preserve"> or the NADC (see section </w:t>
      </w:r>
      <w:r w:rsidR="00147867">
        <w:fldChar w:fldCharType="begin"/>
      </w:r>
      <w:r w:rsidR="00147867">
        <w:instrText xml:space="preserve"> REF _Ref111811073 \r \h </w:instrText>
      </w:r>
      <w:r w:rsidR="00147867">
        <w:fldChar w:fldCharType="separate"/>
      </w:r>
      <w:r w:rsidR="00FF650A">
        <w:t>29.1.</w:t>
      </w:r>
      <w:r w:rsidR="00147867">
        <w:fldChar w:fldCharType="end"/>
      </w:r>
      <w:r w:rsidR="005814BD">
        <w:t>5</w:t>
      </w:r>
      <w:r w:rsidR="00147867">
        <w:t xml:space="preserve"> </w:t>
      </w:r>
      <w:r w:rsidR="00147867">
        <w:fldChar w:fldCharType="begin"/>
      </w:r>
      <w:r w:rsidR="00147867">
        <w:instrText xml:space="preserve"> REF _Ref111811073 \h </w:instrText>
      </w:r>
      <w:r w:rsidR="00147867">
        <w:fldChar w:fldCharType="separate"/>
      </w:r>
      <w:r w:rsidR="00FF650A">
        <w:t xml:space="preserve">Victorian Integrated Non-Admitted Health minimum </w:t>
      </w:r>
      <w:r w:rsidR="00F74E5C">
        <w:t>dataset</w:t>
      </w:r>
      <w:r w:rsidR="00147867">
        <w:fldChar w:fldCharType="end"/>
      </w:r>
      <w:r w:rsidR="195EA913">
        <w:t>).</w:t>
      </w:r>
    </w:p>
    <w:p w14:paraId="27823E35" w14:textId="77777777" w:rsidR="5439FFCB" w:rsidRDefault="1EACE03B" w:rsidP="195EA913">
      <w:pPr>
        <w:pStyle w:val="DHHSbody"/>
      </w:pPr>
      <w:r>
        <w:t xml:space="preserve">The AIMS PCCP form will continue to be reported for accountability and service planning (number of contacts, number of referrals, active episodes, number of episodes opened and closed, </w:t>
      </w:r>
      <w:r w:rsidR="001D48CF">
        <w:t xml:space="preserve">and </w:t>
      </w:r>
      <w:r>
        <w:t xml:space="preserve">number of patients). The AIMS S11 reporting can cease once the AIMS S11 and the VINAH minimum </w:t>
      </w:r>
      <w:r w:rsidR="00F74E5C">
        <w:t>dataset</w:t>
      </w:r>
      <w:r>
        <w:t>/NADC data reliably match</w:t>
      </w:r>
      <w:r w:rsidR="001D48CF">
        <w:t>,</w:t>
      </w:r>
      <w:r>
        <w:t xml:space="preserve"> and/or agreement to cease has been reached with the department.</w:t>
      </w:r>
    </w:p>
    <w:p w14:paraId="4A993059" w14:textId="378FEE51" w:rsidR="00253E58" w:rsidRPr="00EA040A" w:rsidRDefault="00253E58" w:rsidP="00253E58">
      <w:pPr>
        <w:pStyle w:val="DHHSbodyafterbullets"/>
      </w:pPr>
      <w:r>
        <w:t>For</w:t>
      </w:r>
      <w:r w:rsidR="00593ADC">
        <w:t xml:space="preserve"> </w:t>
      </w:r>
      <w:r w:rsidR="00713710">
        <w:t>more</w:t>
      </w:r>
      <w:r w:rsidR="00593ADC">
        <w:t xml:space="preserve"> </w:t>
      </w:r>
      <w:r w:rsidR="00713710">
        <w:t>information</w:t>
      </w:r>
      <w:r w:rsidR="00593ADC">
        <w:t xml:space="preserve"> </w:t>
      </w:r>
      <w:r w:rsidR="00713710">
        <w:t>about</w:t>
      </w:r>
      <w:r w:rsidR="00593ADC">
        <w:t xml:space="preserve"> </w:t>
      </w:r>
      <w:r>
        <w:t>palliative</w:t>
      </w:r>
      <w:r w:rsidR="00593ADC">
        <w:t xml:space="preserve"> </w:t>
      </w:r>
      <w:r>
        <w:t>care</w:t>
      </w:r>
      <w:r w:rsidR="00593ADC">
        <w:t xml:space="preserve"> </w:t>
      </w:r>
      <w:r>
        <w:t>consultancy</w:t>
      </w:r>
      <w:r w:rsidR="00593ADC">
        <w:t xml:space="preserve"> </w:t>
      </w:r>
      <w:r>
        <w:t>services</w:t>
      </w:r>
      <w:r w:rsidR="00A94EAD">
        <w:t>,</w:t>
      </w:r>
      <w:r w:rsidR="00593ADC">
        <w:t xml:space="preserve"> </w:t>
      </w:r>
      <w:r>
        <w:t>including</w:t>
      </w:r>
      <w:r w:rsidR="00593ADC">
        <w:t xml:space="preserve"> </w:t>
      </w:r>
      <w:r w:rsidR="00713710">
        <w:t>the</w:t>
      </w:r>
      <w:r w:rsidR="00593ADC">
        <w:t xml:space="preserve"> </w:t>
      </w:r>
      <w:r>
        <w:t>Victorian</w:t>
      </w:r>
      <w:r w:rsidR="00593ADC">
        <w:t xml:space="preserve"> </w:t>
      </w:r>
      <w:r>
        <w:t>Paediatric</w:t>
      </w:r>
      <w:r w:rsidR="00593ADC">
        <w:t xml:space="preserve"> </w:t>
      </w:r>
      <w:r>
        <w:t>P</w:t>
      </w:r>
      <w:r w:rsidR="009B7D83">
        <w:t>CCP</w:t>
      </w:r>
      <w:r w:rsidR="00593ADC">
        <w:t xml:space="preserve"> </w:t>
      </w:r>
      <w:r>
        <w:t>business</w:t>
      </w:r>
      <w:r w:rsidR="00593ADC">
        <w:t xml:space="preserve"> </w:t>
      </w:r>
      <w:r>
        <w:t>rules</w:t>
      </w:r>
      <w:r w:rsidR="00A94EAD">
        <w:t>,</w:t>
      </w:r>
      <w:r w:rsidR="00593ADC">
        <w:t xml:space="preserve"> </w:t>
      </w:r>
      <w:r w:rsidR="001D48CF">
        <w:t xml:space="preserve">visit </w:t>
      </w:r>
      <w:r w:rsidR="00A94EAD">
        <w:t>the</w:t>
      </w:r>
      <w:r w:rsidR="00593ADC">
        <w:t xml:space="preserve"> </w:t>
      </w:r>
      <w:hyperlink r:id="rId201" w:history="1">
        <w:r w:rsidR="00BC1FC4" w:rsidRPr="00BC1FC4">
          <w:rPr>
            <w:rStyle w:val="Hyperlink"/>
          </w:rPr>
          <w:t>Palliative Care Program</w:t>
        </w:r>
      </w:hyperlink>
      <w:r w:rsidR="00593ADC">
        <w:t xml:space="preserve"> </w:t>
      </w:r>
      <w:r w:rsidRPr="005A77EB">
        <w:t>&lt;</w:t>
      </w:r>
      <w:r w:rsidR="00A94EAD" w:rsidRPr="00A94EAD">
        <w:t>https://www.health.vic.gov.au/patient-care/palliative-care-program</w:t>
      </w:r>
      <w:r w:rsidRPr="005A77EB">
        <w:t>&gt;.</w:t>
      </w:r>
    </w:p>
    <w:p w14:paraId="71E0AFE7" w14:textId="77777777" w:rsidR="00253E58" w:rsidRDefault="00253E58" w:rsidP="00413CF7">
      <w:pPr>
        <w:pStyle w:val="Heading4"/>
        <w:ind w:left="1134"/>
      </w:pPr>
      <w:r>
        <w:t>Palliative</w:t>
      </w:r>
      <w:r w:rsidR="00593ADC">
        <w:t xml:space="preserve"> </w:t>
      </w:r>
      <w:r w:rsidR="006A6B02">
        <w:t>c</w:t>
      </w:r>
      <w:r>
        <w:t>are</w:t>
      </w:r>
      <w:r w:rsidR="00593ADC">
        <w:t xml:space="preserve"> </w:t>
      </w:r>
      <w:r w:rsidR="006A6B02">
        <w:t>c</w:t>
      </w:r>
      <w:r>
        <w:t>onsortia</w:t>
      </w:r>
    </w:p>
    <w:p w14:paraId="53C92E7F" w14:textId="77777777" w:rsidR="00253E58" w:rsidRDefault="00253E58" w:rsidP="009A53E1">
      <w:pPr>
        <w:pStyle w:val="DHHSbody"/>
      </w:pPr>
      <w:r>
        <w:t>Palliative</w:t>
      </w:r>
      <w:r w:rsidR="00593ADC">
        <w:t xml:space="preserve"> </w:t>
      </w:r>
      <w:r>
        <w:t>care</w:t>
      </w:r>
      <w:r w:rsidR="00593ADC">
        <w:t xml:space="preserve"> </w:t>
      </w:r>
      <w:r>
        <w:t>consortia</w:t>
      </w:r>
      <w:r w:rsidR="00593ADC">
        <w:t xml:space="preserve"> </w:t>
      </w:r>
      <w:r>
        <w:t>support</w:t>
      </w:r>
      <w:r w:rsidR="00593ADC">
        <w:t xml:space="preserve"> </w:t>
      </w:r>
      <w:r>
        <w:t>the</w:t>
      </w:r>
      <w:r w:rsidR="00593ADC">
        <w:t xml:space="preserve"> </w:t>
      </w:r>
      <w:r>
        <w:t>department</w:t>
      </w:r>
      <w:r w:rsidR="00593ADC">
        <w:t xml:space="preserve"> </w:t>
      </w:r>
      <w:r>
        <w:t>to</w:t>
      </w:r>
      <w:r w:rsidR="00593ADC">
        <w:t xml:space="preserve"> </w:t>
      </w:r>
      <w:r>
        <w:t>implement</w:t>
      </w:r>
      <w:r w:rsidR="00593ADC">
        <w:t xml:space="preserve"> </w:t>
      </w:r>
      <w:r w:rsidRPr="0019607C">
        <w:rPr>
          <w:i/>
        </w:rPr>
        <w:t>Victoria’s</w:t>
      </w:r>
      <w:r w:rsidR="00593ADC" w:rsidRPr="0019607C">
        <w:rPr>
          <w:i/>
        </w:rPr>
        <w:t xml:space="preserve"> </w:t>
      </w:r>
      <w:r w:rsidRPr="0019607C">
        <w:rPr>
          <w:i/>
        </w:rPr>
        <w:t>end</w:t>
      </w:r>
      <w:r w:rsidR="00BC1FC4">
        <w:rPr>
          <w:i/>
        </w:rPr>
        <w:t xml:space="preserve"> </w:t>
      </w:r>
      <w:r w:rsidRPr="0019607C">
        <w:rPr>
          <w:i/>
        </w:rPr>
        <w:t>of</w:t>
      </w:r>
      <w:r w:rsidR="00BC1FC4">
        <w:rPr>
          <w:i/>
        </w:rPr>
        <w:t xml:space="preserve"> </w:t>
      </w:r>
      <w:r w:rsidRPr="0019607C">
        <w:rPr>
          <w:i/>
        </w:rPr>
        <w:t>life</w:t>
      </w:r>
      <w:r w:rsidR="00593ADC" w:rsidRPr="0019607C">
        <w:rPr>
          <w:i/>
        </w:rPr>
        <w:t xml:space="preserve"> </w:t>
      </w:r>
      <w:r w:rsidRPr="0019607C">
        <w:rPr>
          <w:i/>
        </w:rPr>
        <w:t>and</w:t>
      </w:r>
      <w:r w:rsidR="00593ADC" w:rsidRPr="0019607C">
        <w:rPr>
          <w:i/>
        </w:rPr>
        <w:t xml:space="preserve"> </w:t>
      </w:r>
      <w:r w:rsidRPr="0019607C">
        <w:rPr>
          <w:i/>
        </w:rPr>
        <w:t>palliative</w:t>
      </w:r>
      <w:r w:rsidR="00593ADC" w:rsidRPr="0019607C">
        <w:rPr>
          <w:i/>
        </w:rPr>
        <w:t xml:space="preserve"> </w:t>
      </w:r>
      <w:r w:rsidRPr="0019607C">
        <w:rPr>
          <w:i/>
        </w:rPr>
        <w:t>care</w:t>
      </w:r>
      <w:r w:rsidR="00593ADC" w:rsidRPr="0019607C">
        <w:rPr>
          <w:i/>
        </w:rPr>
        <w:t xml:space="preserve"> </w:t>
      </w:r>
      <w:r w:rsidRPr="0019607C">
        <w:rPr>
          <w:i/>
        </w:rPr>
        <w:t>framework</w:t>
      </w:r>
      <w:r w:rsidR="00593ADC">
        <w:t xml:space="preserve"> </w:t>
      </w:r>
      <w:r>
        <w:t>across</w:t>
      </w:r>
      <w:r w:rsidR="00593ADC">
        <w:t xml:space="preserve"> </w:t>
      </w:r>
      <w:r>
        <w:t>the</w:t>
      </w:r>
      <w:r w:rsidR="00593ADC">
        <w:t xml:space="preserve"> </w:t>
      </w:r>
      <w:r>
        <w:t>state.</w:t>
      </w:r>
      <w:r w:rsidR="00593ADC">
        <w:t xml:space="preserve"> </w:t>
      </w:r>
      <w:r>
        <w:t>Consortia</w:t>
      </w:r>
      <w:r w:rsidR="00593ADC">
        <w:t xml:space="preserve"> </w:t>
      </w:r>
      <w:r>
        <w:t>play</w:t>
      </w:r>
      <w:r w:rsidR="00593ADC">
        <w:t xml:space="preserve"> </w:t>
      </w:r>
      <w:r>
        <w:t>an</w:t>
      </w:r>
      <w:r w:rsidR="00593ADC">
        <w:t xml:space="preserve"> </w:t>
      </w:r>
      <w:r>
        <w:t>important</w:t>
      </w:r>
      <w:r w:rsidR="00593ADC">
        <w:t xml:space="preserve"> </w:t>
      </w:r>
      <w:r>
        <w:t>role</w:t>
      </w:r>
      <w:r w:rsidR="00593ADC">
        <w:t xml:space="preserve"> </w:t>
      </w:r>
      <w:r>
        <w:t>in</w:t>
      </w:r>
      <w:r w:rsidR="00593ADC">
        <w:t xml:space="preserve"> </w:t>
      </w:r>
      <w:r>
        <w:t>regional</w:t>
      </w:r>
      <w:r w:rsidR="00593ADC">
        <w:t xml:space="preserve"> </w:t>
      </w:r>
      <w:r>
        <w:t>education</w:t>
      </w:r>
      <w:r w:rsidR="00593ADC">
        <w:t xml:space="preserve"> </w:t>
      </w:r>
      <w:r>
        <w:t>and</w:t>
      </w:r>
      <w:r w:rsidR="00593ADC">
        <w:t xml:space="preserve"> </w:t>
      </w:r>
      <w:r>
        <w:t>training</w:t>
      </w:r>
      <w:r w:rsidR="00593ADC">
        <w:t xml:space="preserve"> </w:t>
      </w:r>
      <w:r w:rsidR="00AA1166">
        <w:t>activities</w:t>
      </w:r>
      <w:r w:rsidR="000D49E8">
        <w:t>,</w:t>
      </w:r>
      <w:r w:rsidR="00AA1166">
        <w:t xml:space="preserve"> and</w:t>
      </w:r>
      <w:r w:rsidR="00593ADC">
        <w:t xml:space="preserve"> </w:t>
      </w:r>
      <w:r>
        <w:t>linking</w:t>
      </w:r>
      <w:r w:rsidR="00593ADC">
        <w:t xml:space="preserve"> </w:t>
      </w:r>
      <w:r>
        <w:t>palliative</w:t>
      </w:r>
      <w:r w:rsidR="00593ADC">
        <w:t xml:space="preserve"> </w:t>
      </w:r>
      <w:r>
        <w:t>care</w:t>
      </w:r>
      <w:r w:rsidR="00593ADC">
        <w:t xml:space="preserve"> </w:t>
      </w:r>
      <w:r>
        <w:t>into</w:t>
      </w:r>
      <w:r w:rsidR="00593ADC">
        <w:t xml:space="preserve"> </w:t>
      </w:r>
      <w:r>
        <w:t>the</w:t>
      </w:r>
      <w:r w:rsidR="00593ADC">
        <w:t xml:space="preserve"> </w:t>
      </w:r>
      <w:r>
        <w:t>regional</w:t>
      </w:r>
      <w:r w:rsidR="00593ADC">
        <w:t xml:space="preserve"> </w:t>
      </w:r>
      <w:r>
        <w:t>health</w:t>
      </w:r>
      <w:r w:rsidR="00593ADC">
        <w:t xml:space="preserve"> </w:t>
      </w:r>
      <w:r>
        <w:t>and</w:t>
      </w:r>
      <w:r w:rsidR="00593ADC">
        <w:t xml:space="preserve"> </w:t>
      </w:r>
      <w:r>
        <w:t>community</w:t>
      </w:r>
      <w:r w:rsidR="00593ADC">
        <w:t xml:space="preserve"> </w:t>
      </w:r>
      <w:r>
        <w:t>care</w:t>
      </w:r>
      <w:r w:rsidR="00593ADC">
        <w:t xml:space="preserve"> </w:t>
      </w:r>
      <w:r>
        <w:t>system.</w:t>
      </w:r>
    </w:p>
    <w:p w14:paraId="6809A875" w14:textId="77777777" w:rsidR="00253E58" w:rsidRDefault="00253E58" w:rsidP="009A53E1">
      <w:pPr>
        <w:pStyle w:val="DHHSbody"/>
      </w:pPr>
      <w:r>
        <w:t>Each</w:t>
      </w:r>
      <w:r w:rsidR="00593ADC">
        <w:t xml:space="preserve"> </w:t>
      </w:r>
      <w:r>
        <w:t>consortium</w:t>
      </w:r>
      <w:r w:rsidR="00593ADC">
        <w:t xml:space="preserve"> </w:t>
      </w:r>
      <w:r>
        <w:t>receives</w:t>
      </w:r>
      <w:r w:rsidR="00593ADC">
        <w:t xml:space="preserve"> </w:t>
      </w:r>
      <w:r>
        <w:t>funding</w:t>
      </w:r>
      <w:r w:rsidR="00593ADC">
        <w:t xml:space="preserve"> </w:t>
      </w:r>
      <w:r>
        <w:t>to</w:t>
      </w:r>
      <w:r w:rsidR="00593ADC">
        <w:t xml:space="preserve"> </w:t>
      </w:r>
      <w:r>
        <w:t>support</w:t>
      </w:r>
      <w:r w:rsidR="00593ADC">
        <w:t xml:space="preserve"> </w:t>
      </w:r>
      <w:r>
        <w:t>the</w:t>
      </w:r>
      <w:r w:rsidR="00593ADC">
        <w:t xml:space="preserve"> </w:t>
      </w:r>
      <w:r>
        <w:t>manager</w:t>
      </w:r>
      <w:r w:rsidR="00593ADC">
        <w:t xml:space="preserve"> </w:t>
      </w:r>
      <w:r>
        <w:t>role</w:t>
      </w:r>
      <w:r w:rsidR="00593ADC">
        <w:t xml:space="preserve"> </w:t>
      </w:r>
      <w:r>
        <w:t>and</w:t>
      </w:r>
      <w:r w:rsidR="00593ADC">
        <w:t xml:space="preserve"> </w:t>
      </w:r>
      <w:r>
        <w:t>contribute</w:t>
      </w:r>
      <w:r w:rsidR="00593ADC">
        <w:t xml:space="preserve"> </w:t>
      </w:r>
      <w:r>
        <w:t>to</w:t>
      </w:r>
      <w:r w:rsidR="00593ADC">
        <w:t xml:space="preserve"> </w:t>
      </w:r>
      <w:r>
        <w:t>consortium</w:t>
      </w:r>
      <w:r w:rsidR="00593ADC">
        <w:t xml:space="preserve"> </w:t>
      </w:r>
      <w:r>
        <w:t>activities.</w:t>
      </w:r>
      <w:r w:rsidR="00593ADC">
        <w:t xml:space="preserve"> </w:t>
      </w:r>
      <w:r w:rsidR="008B78D1">
        <w:t>One</w:t>
      </w:r>
      <w:r w:rsidR="009C1FE5">
        <w:t xml:space="preserve"> </w:t>
      </w:r>
      <w:r w:rsidR="008B78D1">
        <w:t>member</w:t>
      </w:r>
      <w:r w:rsidR="00593ADC">
        <w:t xml:space="preserve"> </w:t>
      </w:r>
      <w:r>
        <w:t>organisation</w:t>
      </w:r>
      <w:r w:rsidR="00593ADC">
        <w:t xml:space="preserve"> </w:t>
      </w:r>
      <w:r>
        <w:t>of</w:t>
      </w:r>
      <w:r w:rsidR="00593ADC">
        <w:t xml:space="preserve"> </w:t>
      </w:r>
      <w:r>
        <w:t>each</w:t>
      </w:r>
      <w:r w:rsidR="00593ADC">
        <w:t xml:space="preserve"> </w:t>
      </w:r>
      <w:r>
        <w:t>consortium</w:t>
      </w:r>
      <w:r w:rsidR="00593ADC">
        <w:t xml:space="preserve"> </w:t>
      </w:r>
      <w:r>
        <w:t>acts</w:t>
      </w:r>
      <w:r w:rsidR="00593ADC">
        <w:t xml:space="preserve"> </w:t>
      </w:r>
      <w:r>
        <w:t>as</w:t>
      </w:r>
      <w:r w:rsidR="00593ADC">
        <w:t xml:space="preserve"> </w:t>
      </w:r>
      <w:r>
        <w:t>the</w:t>
      </w:r>
      <w:r w:rsidR="00593ADC">
        <w:t xml:space="preserve"> </w:t>
      </w:r>
      <w:r>
        <w:t>fund</w:t>
      </w:r>
      <w:r w:rsidR="00593ADC">
        <w:t xml:space="preserve"> </w:t>
      </w:r>
      <w:r>
        <w:t>holder</w:t>
      </w:r>
      <w:r w:rsidR="00BC1FC4">
        <w:t>, noting that</w:t>
      </w:r>
      <w:r w:rsidR="008B78D1">
        <w:t>:</w:t>
      </w:r>
    </w:p>
    <w:p w14:paraId="5590870A" w14:textId="77777777" w:rsidR="00253E58" w:rsidRDefault="00BC1FC4" w:rsidP="00413CF7">
      <w:pPr>
        <w:pStyle w:val="DHHSbullet1"/>
      </w:pPr>
      <w:r>
        <w:t>a</w:t>
      </w:r>
      <w:r w:rsidR="2F27CB4F">
        <w:t>ll</w:t>
      </w:r>
      <w:r w:rsidR="33D739BE">
        <w:t xml:space="preserve"> </w:t>
      </w:r>
      <w:r w:rsidR="2F27CB4F">
        <w:t>funding</w:t>
      </w:r>
      <w:r w:rsidR="33D739BE">
        <w:t xml:space="preserve"> </w:t>
      </w:r>
      <w:r w:rsidR="2F27CB4F">
        <w:t>grants</w:t>
      </w:r>
      <w:r w:rsidR="33D739BE">
        <w:t xml:space="preserve"> </w:t>
      </w:r>
      <w:r w:rsidR="2F27CB4F">
        <w:t>for</w:t>
      </w:r>
      <w:r w:rsidR="33D739BE">
        <w:t xml:space="preserve"> </w:t>
      </w:r>
      <w:r w:rsidR="2F27CB4F">
        <w:t>consortia</w:t>
      </w:r>
      <w:r w:rsidR="33D739BE">
        <w:t xml:space="preserve"> </w:t>
      </w:r>
      <w:r w:rsidR="2F27CB4F">
        <w:t>are</w:t>
      </w:r>
      <w:r w:rsidR="33D739BE">
        <w:t xml:space="preserve"> </w:t>
      </w:r>
      <w:r w:rsidR="2F27CB4F">
        <w:t>allocated</w:t>
      </w:r>
      <w:r w:rsidR="33D739BE">
        <w:t xml:space="preserve"> </w:t>
      </w:r>
      <w:r w:rsidR="2F27CB4F">
        <w:t>to</w:t>
      </w:r>
      <w:r w:rsidR="33D739BE">
        <w:t xml:space="preserve"> </w:t>
      </w:r>
      <w:r w:rsidR="2F27CB4F">
        <w:t>the</w:t>
      </w:r>
      <w:r w:rsidR="33D739BE">
        <w:t xml:space="preserve"> </w:t>
      </w:r>
      <w:r w:rsidR="2F27CB4F">
        <w:t>nominated</w:t>
      </w:r>
      <w:r w:rsidR="33D739BE">
        <w:t xml:space="preserve"> </w:t>
      </w:r>
      <w:r w:rsidR="2F27CB4F">
        <w:t>fund</w:t>
      </w:r>
      <w:r w:rsidR="33D739BE">
        <w:t xml:space="preserve"> </w:t>
      </w:r>
      <w:r w:rsidR="2F27CB4F">
        <w:t>holder</w:t>
      </w:r>
      <w:r w:rsidR="33D739BE">
        <w:t xml:space="preserve"> </w:t>
      </w:r>
      <w:r w:rsidR="2F27CB4F">
        <w:t>organisations</w:t>
      </w:r>
    </w:p>
    <w:p w14:paraId="2499721C" w14:textId="77777777" w:rsidR="00253E58" w:rsidRDefault="00BC1FC4" w:rsidP="00413CF7">
      <w:pPr>
        <w:pStyle w:val="DHHSbullet1"/>
      </w:pPr>
      <w:r>
        <w:lastRenderedPageBreak/>
        <w:t>e</w:t>
      </w:r>
      <w:r w:rsidR="2F27CB4F">
        <w:t>ach</w:t>
      </w:r>
      <w:r w:rsidR="33D739BE">
        <w:t xml:space="preserve"> </w:t>
      </w:r>
      <w:r w:rsidR="2F27CB4F">
        <w:t>Consortium</w:t>
      </w:r>
      <w:r w:rsidR="33D739BE">
        <w:t xml:space="preserve"> </w:t>
      </w:r>
      <w:r w:rsidR="2F27CB4F">
        <w:t>Executive</w:t>
      </w:r>
      <w:r w:rsidR="33D739BE">
        <w:t xml:space="preserve"> </w:t>
      </w:r>
      <w:r w:rsidR="2F27CB4F">
        <w:t>Committee</w:t>
      </w:r>
      <w:r w:rsidR="33D739BE">
        <w:t xml:space="preserve"> </w:t>
      </w:r>
      <w:r w:rsidR="2F27CB4F">
        <w:t>is</w:t>
      </w:r>
      <w:r w:rsidR="33D739BE">
        <w:t xml:space="preserve"> </w:t>
      </w:r>
      <w:r w:rsidR="2F27CB4F">
        <w:t>responsible</w:t>
      </w:r>
      <w:r w:rsidR="33D739BE">
        <w:t xml:space="preserve"> </w:t>
      </w:r>
      <w:r w:rsidR="2F27CB4F">
        <w:t>for</w:t>
      </w:r>
      <w:r w:rsidR="33D739BE">
        <w:t xml:space="preserve"> </w:t>
      </w:r>
      <w:r w:rsidR="2F27CB4F">
        <w:t>allocati</w:t>
      </w:r>
      <w:r w:rsidR="0EE6336D">
        <w:t>ng</w:t>
      </w:r>
      <w:r w:rsidR="33D739BE">
        <w:t xml:space="preserve"> </w:t>
      </w:r>
      <w:r w:rsidR="2F27CB4F">
        <w:t>funds</w:t>
      </w:r>
      <w:r w:rsidR="33D739BE">
        <w:t xml:space="preserve"> </w:t>
      </w:r>
      <w:r w:rsidR="2F27CB4F">
        <w:t>to</w:t>
      </w:r>
      <w:r w:rsidR="33D739BE">
        <w:t xml:space="preserve"> </w:t>
      </w:r>
      <w:r w:rsidR="2F27CB4F">
        <w:t>consortium</w:t>
      </w:r>
      <w:r w:rsidR="33D739BE">
        <w:t xml:space="preserve"> </w:t>
      </w:r>
      <w:r w:rsidR="2F27CB4F">
        <w:t>activities</w:t>
      </w:r>
      <w:r w:rsidR="33D739BE">
        <w:t xml:space="preserve"> </w:t>
      </w:r>
      <w:r w:rsidR="2F27CB4F">
        <w:t>in</w:t>
      </w:r>
      <w:r w:rsidR="33D739BE">
        <w:t xml:space="preserve"> </w:t>
      </w:r>
      <w:r w:rsidR="7A612E48">
        <w:t xml:space="preserve">its </w:t>
      </w:r>
      <w:r w:rsidR="2F27CB4F">
        <w:t>region.</w:t>
      </w:r>
    </w:p>
    <w:p w14:paraId="2DBB7018" w14:textId="77777777" w:rsidR="00253E58" w:rsidRDefault="00253E58" w:rsidP="00253E58">
      <w:pPr>
        <w:pStyle w:val="DHHSbodyafterbullets"/>
      </w:pPr>
      <w:r>
        <w:t>Each</w:t>
      </w:r>
      <w:r w:rsidR="00593ADC">
        <w:t xml:space="preserve"> </w:t>
      </w:r>
      <w:r>
        <w:t>consortium</w:t>
      </w:r>
      <w:r w:rsidR="00593ADC">
        <w:t xml:space="preserve"> </w:t>
      </w:r>
      <w:r>
        <w:t>is</w:t>
      </w:r>
      <w:r w:rsidR="00593ADC">
        <w:t xml:space="preserve"> </w:t>
      </w:r>
      <w:r>
        <w:t>required</w:t>
      </w:r>
      <w:r w:rsidR="00593ADC">
        <w:t xml:space="preserve"> </w:t>
      </w:r>
      <w:r>
        <w:t>to</w:t>
      </w:r>
      <w:r w:rsidR="00593ADC">
        <w:t xml:space="preserve"> </w:t>
      </w:r>
      <w:r>
        <w:t>submit</w:t>
      </w:r>
      <w:r w:rsidR="00593ADC">
        <w:t xml:space="preserve"> </w:t>
      </w:r>
      <w:r>
        <w:t>an</w:t>
      </w:r>
      <w:r w:rsidR="00593ADC">
        <w:t xml:space="preserve"> </w:t>
      </w:r>
      <w:r>
        <w:t>annual</w:t>
      </w:r>
      <w:r w:rsidR="00593ADC">
        <w:t xml:space="preserve"> </w:t>
      </w:r>
      <w:r>
        <w:t>report</w:t>
      </w:r>
      <w:r w:rsidR="00593ADC">
        <w:t xml:space="preserve"> </w:t>
      </w:r>
      <w:r>
        <w:t>to</w:t>
      </w:r>
      <w:r w:rsidR="00593ADC">
        <w:t xml:space="preserve"> </w:t>
      </w:r>
      <w:r>
        <w:t>the</w:t>
      </w:r>
      <w:r w:rsidR="00593ADC">
        <w:t xml:space="preserve"> </w:t>
      </w:r>
      <w:r>
        <w:t>department</w:t>
      </w:r>
      <w:r w:rsidR="00593ADC">
        <w:t xml:space="preserve"> </w:t>
      </w:r>
      <w:r w:rsidR="00D1797E">
        <w:t>before</w:t>
      </w:r>
      <w:r w:rsidR="00593ADC">
        <w:t xml:space="preserve"> </w:t>
      </w:r>
      <w:r>
        <w:t>30</w:t>
      </w:r>
      <w:r w:rsidR="00593ADC">
        <w:t xml:space="preserve"> </w:t>
      </w:r>
      <w:r w:rsidRPr="00EA0B65">
        <w:t>September</w:t>
      </w:r>
      <w:r w:rsidR="00593ADC" w:rsidRPr="00EA0B65">
        <w:t xml:space="preserve"> </w:t>
      </w:r>
      <w:r w:rsidR="2D4DD263" w:rsidRPr="00EA0B65">
        <w:t>202</w:t>
      </w:r>
      <w:r w:rsidR="4D21E212">
        <w:t>4</w:t>
      </w:r>
      <w:r w:rsidR="60EA1094" w:rsidRPr="00EA0B65">
        <w:t>.</w:t>
      </w:r>
      <w:r w:rsidR="00593ADC" w:rsidRPr="00EA0B65">
        <w:t xml:space="preserve"> </w:t>
      </w:r>
      <w:r w:rsidRPr="00EA0B65">
        <w:t>The</w:t>
      </w:r>
      <w:r w:rsidR="00593ADC" w:rsidRPr="00EA0B65">
        <w:t xml:space="preserve"> </w:t>
      </w:r>
      <w:r w:rsidRPr="00EA0B65">
        <w:t>report</w:t>
      </w:r>
      <w:r w:rsidR="00593ADC" w:rsidRPr="00EA0B65">
        <w:t xml:space="preserve"> </w:t>
      </w:r>
      <w:r w:rsidRPr="00EA0B65">
        <w:t>should</w:t>
      </w:r>
      <w:r w:rsidR="00593ADC" w:rsidRPr="00EA0B65">
        <w:t xml:space="preserve"> </w:t>
      </w:r>
      <w:r w:rsidRPr="00EA0B65">
        <w:t>outline</w:t>
      </w:r>
      <w:r w:rsidR="00593ADC" w:rsidRPr="00EA0B65">
        <w:t xml:space="preserve"> </w:t>
      </w:r>
      <w:r w:rsidRPr="00EA0B65">
        <w:t>their</w:t>
      </w:r>
      <w:r w:rsidR="00593ADC" w:rsidRPr="00EA0B65">
        <w:t xml:space="preserve"> </w:t>
      </w:r>
      <w:r w:rsidRPr="00EA0B65">
        <w:t>key</w:t>
      </w:r>
      <w:r w:rsidR="00593ADC" w:rsidRPr="00EA0B65">
        <w:t xml:space="preserve"> </w:t>
      </w:r>
      <w:r w:rsidRPr="00EA0B65">
        <w:t>achievements</w:t>
      </w:r>
      <w:r w:rsidR="00593ADC" w:rsidRPr="00EA0B65">
        <w:t xml:space="preserve"> </w:t>
      </w:r>
      <w:r w:rsidRPr="00EA0B65">
        <w:t>and</w:t>
      </w:r>
      <w:r w:rsidR="00593ADC" w:rsidRPr="00EA0B65">
        <w:t xml:space="preserve"> </w:t>
      </w:r>
      <w:r w:rsidRPr="00EA0B65">
        <w:t>activities</w:t>
      </w:r>
      <w:r w:rsidR="00593ADC" w:rsidRPr="00EA0B65">
        <w:t xml:space="preserve"> </w:t>
      </w:r>
      <w:r w:rsidRPr="00EA0B65">
        <w:t>for</w:t>
      </w:r>
      <w:r w:rsidR="00593ADC" w:rsidRPr="00EA0B65">
        <w:t xml:space="preserve"> </w:t>
      </w:r>
      <w:r w:rsidR="2AD9F580">
        <w:t>202</w:t>
      </w:r>
      <w:r w:rsidR="3A820093">
        <w:t>3</w:t>
      </w:r>
      <w:r w:rsidR="00A2159A" w:rsidRPr="00EA0B65">
        <w:t>–2</w:t>
      </w:r>
      <w:r w:rsidR="42D13D68">
        <w:t>4</w:t>
      </w:r>
      <w:r w:rsidR="00593ADC" w:rsidRPr="00EA0B65">
        <w:t xml:space="preserve"> </w:t>
      </w:r>
      <w:r w:rsidRPr="00EA0B65">
        <w:t>and</w:t>
      </w:r>
      <w:r w:rsidR="00593ADC" w:rsidRPr="00EA0B65">
        <w:t xml:space="preserve"> </w:t>
      </w:r>
      <w:r w:rsidRPr="00EA0B65">
        <w:t>include</w:t>
      </w:r>
      <w:r w:rsidR="00593ADC" w:rsidRPr="00EA0B65">
        <w:t xml:space="preserve"> </w:t>
      </w:r>
      <w:r w:rsidRPr="00EA0B65">
        <w:t>a</w:t>
      </w:r>
      <w:r w:rsidR="00593ADC" w:rsidRPr="00EA0B65">
        <w:t xml:space="preserve"> </w:t>
      </w:r>
      <w:r w:rsidRPr="00EA0B65">
        <w:t>f</w:t>
      </w:r>
      <w:r>
        <w:t>inancial</w:t>
      </w:r>
      <w:r w:rsidR="00593ADC">
        <w:t xml:space="preserve"> </w:t>
      </w:r>
      <w:r>
        <w:t>statement</w:t>
      </w:r>
      <w:r w:rsidR="00593ADC">
        <w:t xml:space="preserve"> </w:t>
      </w:r>
      <w:r>
        <w:t>that</w:t>
      </w:r>
      <w:r w:rsidR="00593ADC">
        <w:t xml:space="preserve"> </w:t>
      </w:r>
      <w:r>
        <w:t>accounts</w:t>
      </w:r>
      <w:r w:rsidR="00593ADC">
        <w:t xml:space="preserve"> </w:t>
      </w:r>
      <w:r>
        <w:t>for</w:t>
      </w:r>
      <w:r w:rsidR="00593ADC">
        <w:t xml:space="preserve"> </w:t>
      </w:r>
      <w:r>
        <w:t>expenditure</w:t>
      </w:r>
      <w:r w:rsidR="00593ADC">
        <w:t xml:space="preserve"> </w:t>
      </w:r>
      <w:r>
        <w:t>throughout</w:t>
      </w:r>
      <w:r w:rsidR="00593ADC">
        <w:t xml:space="preserve"> </w:t>
      </w:r>
      <w:r>
        <w:t>the</w:t>
      </w:r>
      <w:r w:rsidR="00593ADC">
        <w:t xml:space="preserve"> </w:t>
      </w:r>
      <w:r>
        <w:t>financial</w:t>
      </w:r>
      <w:r w:rsidR="00593ADC">
        <w:t xml:space="preserve"> </w:t>
      </w:r>
      <w:r>
        <w:t>year.</w:t>
      </w:r>
    </w:p>
    <w:p w14:paraId="0AC80CFB" w14:textId="7FC6B96B" w:rsidR="00F447C1" w:rsidRPr="005A77EB" w:rsidRDefault="00253E58" w:rsidP="00D95745">
      <w:pPr>
        <w:pStyle w:val="DHHSbodyafterbullets"/>
      </w:pPr>
      <w:r w:rsidRPr="005A77EB">
        <w:t>For</w:t>
      </w:r>
      <w:r w:rsidR="00593ADC">
        <w:t xml:space="preserve"> </w:t>
      </w:r>
      <w:r w:rsidRPr="005A77EB">
        <w:t>more</w:t>
      </w:r>
      <w:r w:rsidR="00593ADC">
        <w:t xml:space="preserve"> </w:t>
      </w:r>
      <w:r w:rsidRPr="005A77EB">
        <w:t>information</w:t>
      </w:r>
      <w:r w:rsidR="00593ADC">
        <w:t xml:space="preserve"> </w:t>
      </w:r>
      <w:r w:rsidRPr="005A77EB">
        <w:t>about</w:t>
      </w:r>
      <w:r w:rsidR="00593ADC">
        <w:t xml:space="preserve"> </w:t>
      </w:r>
      <w:r w:rsidRPr="005A77EB">
        <w:t>palliative</w:t>
      </w:r>
      <w:r w:rsidR="00593ADC">
        <w:t xml:space="preserve"> </w:t>
      </w:r>
      <w:r w:rsidRPr="005A77EB">
        <w:t>care</w:t>
      </w:r>
      <w:r w:rsidR="00593ADC">
        <w:t xml:space="preserve"> </w:t>
      </w:r>
      <w:r w:rsidRPr="005A77EB">
        <w:t>consortia</w:t>
      </w:r>
      <w:r w:rsidR="009C1FE5">
        <w:t>,</w:t>
      </w:r>
      <w:r w:rsidR="00593ADC">
        <w:t xml:space="preserve"> </w:t>
      </w:r>
      <w:r w:rsidR="003047F7">
        <w:t>visit the</w:t>
      </w:r>
      <w:r w:rsidR="009C1FE5">
        <w:t xml:space="preserve"> </w:t>
      </w:r>
      <w:hyperlink r:id="rId202" w:history="1">
        <w:r w:rsidR="003047F7" w:rsidRPr="003047F7">
          <w:rPr>
            <w:rStyle w:val="Hyperlink"/>
          </w:rPr>
          <w:t>Palliative Care Program</w:t>
        </w:r>
      </w:hyperlink>
      <w:r w:rsidR="009C1FE5">
        <w:t xml:space="preserve"> </w:t>
      </w:r>
      <w:r w:rsidR="009C1FE5" w:rsidRPr="005A77EB">
        <w:t>&lt;</w:t>
      </w:r>
      <w:r w:rsidR="009C1FE5" w:rsidRPr="00A94EAD">
        <w:t>https://www.health.vic.gov.au/patient-care/palliative-care-program</w:t>
      </w:r>
      <w:r w:rsidR="009C1FE5" w:rsidRPr="005A77EB">
        <w:t>&gt;</w:t>
      </w:r>
      <w:r w:rsidRPr="005A77EB">
        <w:t>.</w:t>
      </w:r>
    </w:p>
    <w:p w14:paraId="37A6BEDE" w14:textId="77777777" w:rsidR="00253E58" w:rsidRPr="005A77EB" w:rsidRDefault="00253E58" w:rsidP="00413CF7">
      <w:pPr>
        <w:pStyle w:val="Heading4"/>
        <w:ind w:left="1134"/>
      </w:pPr>
      <w:r w:rsidRPr="005A77EB">
        <w:t>Victorian</w:t>
      </w:r>
      <w:r w:rsidR="00593ADC">
        <w:t xml:space="preserve"> </w:t>
      </w:r>
      <w:r w:rsidRPr="005A77EB">
        <w:t>Artificial</w:t>
      </w:r>
      <w:r w:rsidR="00593ADC">
        <w:t xml:space="preserve"> </w:t>
      </w:r>
      <w:r w:rsidRPr="005A77EB">
        <w:t>Limb</w:t>
      </w:r>
      <w:r w:rsidR="00593ADC">
        <w:t xml:space="preserve"> </w:t>
      </w:r>
      <w:r w:rsidRPr="005A77EB">
        <w:t>Program</w:t>
      </w:r>
    </w:p>
    <w:p w14:paraId="12F521A5" w14:textId="77777777" w:rsidR="00253E58" w:rsidRDefault="00253E58" w:rsidP="009A53E1">
      <w:pPr>
        <w:pStyle w:val="DHHSbody"/>
      </w:pPr>
      <w:r>
        <w:t>Victorian</w:t>
      </w:r>
      <w:r w:rsidR="00593ADC">
        <w:t xml:space="preserve"> </w:t>
      </w:r>
      <w:r>
        <w:t>Artificial</w:t>
      </w:r>
      <w:r w:rsidR="00593ADC">
        <w:t xml:space="preserve"> </w:t>
      </w:r>
      <w:r>
        <w:t>Limb</w:t>
      </w:r>
      <w:r w:rsidR="00593ADC">
        <w:t xml:space="preserve"> </w:t>
      </w:r>
      <w:r>
        <w:t>Program</w:t>
      </w:r>
      <w:r w:rsidR="00593ADC">
        <w:t xml:space="preserve"> </w:t>
      </w:r>
      <w:r>
        <w:t>services</w:t>
      </w:r>
      <w:r w:rsidR="00593ADC">
        <w:t xml:space="preserve"> </w:t>
      </w:r>
      <w:r w:rsidR="00AF1541">
        <w:t>must</w:t>
      </w:r>
      <w:r w:rsidR="00593ADC">
        <w:t xml:space="preserve"> </w:t>
      </w:r>
      <w:r>
        <w:t>report</w:t>
      </w:r>
      <w:r w:rsidR="00593ADC">
        <w:t xml:space="preserve"> </w:t>
      </w:r>
      <w:r>
        <w:t>service</w:t>
      </w:r>
      <w:r w:rsidR="00593ADC">
        <w:t xml:space="preserve"> </w:t>
      </w:r>
      <w:r>
        <w:t>events</w:t>
      </w:r>
      <w:r w:rsidR="00593ADC">
        <w:t xml:space="preserve"> </w:t>
      </w:r>
      <w:r>
        <w:t>as</w:t>
      </w:r>
      <w:r w:rsidR="00593ADC">
        <w:t xml:space="preserve"> </w:t>
      </w:r>
      <w:r>
        <w:t>a</w:t>
      </w:r>
      <w:r w:rsidR="00593ADC">
        <w:t xml:space="preserve"> </w:t>
      </w:r>
      <w:r>
        <w:t>non-admitted</w:t>
      </w:r>
      <w:r w:rsidR="00593ADC">
        <w:t xml:space="preserve"> </w:t>
      </w:r>
      <w:r>
        <w:t>subacute</w:t>
      </w:r>
      <w:r w:rsidR="00593ADC">
        <w:t xml:space="preserve"> </w:t>
      </w:r>
      <w:r>
        <w:t>service</w:t>
      </w:r>
      <w:r w:rsidR="00593ADC">
        <w:t xml:space="preserve"> </w:t>
      </w:r>
      <w:r>
        <w:t>through</w:t>
      </w:r>
      <w:r w:rsidR="00593ADC">
        <w:t xml:space="preserve"> </w:t>
      </w:r>
      <w:r>
        <w:t>the</w:t>
      </w:r>
      <w:r w:rsidR="00593ADC">
        <w:t xml:space="preserve"> </w:t>
      </w:r>
      <w:r>
        <w:t>AIMS</w:t>
      </w:r>
      <w:r w:rsidR="00593ADC">
        <w:t xml:space="preserve"> </w:t>
      </w:r>
      <w:r>
        <w:t>S11</w:t>
      </w:r>
      <w:r w:rsidR="00593ADC">
        <w:t xml:space="preserve"> </w:t>
      </w:r>
      <w:r w:rsidR="00FF0260">
        <w:t>form and</w:t>
      </w:r>
      <w:r w:rsidR="00593ADC">
        <w:t xml:space="preserve"> </w:t>
      </w:r>
      <w:r>
        <w:t>report</w:t>
      </w:r>
      <w:r w:rsidR="00593ADC">
        <w:t xml:space="preserve"> </w:t>
      </w:r>
      <w:r>
        <w:t>the</w:t>
      </w:r>
      <w:r w:rsidR="00593ADC">
        <w:t xml:space="preserve"> </w:t>
      </w:r>
      <w:r>
        <w:t>cost</w:t>
      </w:r>
      <w:r w:rsidR="00593ADC">
        <w:t xml:space="preserve"> </w:t>
      </w:r>
      <w:r>
        <w:t>data</w:t>
      </w:r>
      <w:r w:rsidR="00593ADC">
        <w:t xml:space="preserve"> </w:t>
      </w:r>
      <w:r>
        <w:t>to</w:t>
      </w:r>
      <w:r w:rsidR="00593ADC">
        <w:t xml:space="preserve"> </w:t>
      </w:r>
      <w:r>
        <w:t>the</w:t>
      </w:r>
      <w:r w:rsidR="00593ADC">
        <w:t xml:space="preserve"> </w:t>
      </w:r>
      <w:r w:rsidR="00A81651">
        <w:t>VCDC</w:t>
      </w:r>
      <w:r>
        <w:t>.</w:t>
      </w:r>
      <w:r w:rsidR="00593ADC">
        <w:t xml:space="preserve"> </w:t>
      </w:r>
      <w:r w:rsidR="00D6018B">
        <w:t>Health</w:t>
      </w:r>
      <w:r w:rsidR="00593ADC">
        <w:t xml:space="preserve"> </w:t>
      </w:r>
      <w:r w:rsidR="00D6018B">
        <w:t>services</w:t>
      </w:r>
      <w:r w:rsidR="00593ADC">
        <w:t xml:space="preserve"> </w:t>
      </w:r>
      <w:r w:rsidR="00D6018B">
        <w:t>are</w:t>
      </w:r>
      <w:r w:rsidR="00593ADC">
        <w:t xml:space="preserve"> </w:t>
      </w:r>
      <w:r w:rsidR="00F11652">
        <w:t>required to report patient</w:t>
      </w:r>
      <w:r w:rsidR="000D49E8">
        <w:t>-</w:t>
      </w:r>
      <w:r w:rsidR="00F11652">
        <w:t xml:space="preserve">level activity via the VINAH minimum </w:t>
      </w:r>
      <w:r w:rsidR="00F74E5C">
        <w:t>dataset</w:t>
      </w:r>
      <w:r w:rsidR="00B66B69">
        <w:t>.</w:t>
      </w:r>
    </w:p>
    <w:p w14:paraId="611865FF" w14:textId="77777777" w:rsidR="009C1FE5" w:rsidRDefault="00253E58" w:rsidP="009A53E1">
      <w:pPr>
        <w:pStyle w:val="DHHSbody"/>
      </w:pPr>
      <w:r>
        <w:t>Services</w:t>
      </w:r>
      <w:r w:rsidR="00593ADC">
        <w:t xml:space="preserve"> </w:t>
      </w:r>
      <w:r>
        <w:t>expected</w:t>
      </w:r>
      <w:r w:rsidR="00593ADC">
        <w:t xml:space="preserve"> </w:t>
      </w:r>
      <w:r>
        <w:t>to</w:t>
      </w:r>
      <w:r w:rsidR="00593ADC">
        <w:t xml:space="preserve"> </w:t>
      </w:r>
      <w:r>
        <w:t>provide</w:t>
      </w:r>
      <w:r w:rsidR="00593ADC">
        <w:t xml:space="preserve"> </w:t>
      </w:r>
      <w:r>
        <w:t>artificial</w:t>
      </w:r>
      <w:r w:rsidR="00593ADC">
        <w:t xml:space="preserve"> </w:t>
      </w:r>
      <w:r>
        <w:t>limbs</w:t>
      </w:r>
      <w:r w:rsidR="00593ADC">
        <w:t xml:space="preserve"> </w:t>
      </w:r>
      <w:r>
        <w:t>under</w:t>
      </w:r>
      <w:r w:rsidR="00593ADC">
        <w:t xml:space="preserve"> </w:t>
      </w:r>
      <w:r>
        <w:t>the</w:t>
      </w:r>
      <w:r w:rsidR="00593ADC">
        <w:t xml:space="preserve"> </w:t>
      </w:r>
      <w:r>
        <w:t>Victorian</w:t>
      </w:r>
      <w:r w:rsidR="00593ADC">
        <w:t xml:space="preserve"> </w:t>
      </w:r>
      <w:r>
        <w:t>Artificial</w:t>
      </w:r>
      <w:r w:rsidR="00593ADC">
        <w:t xml:space="preserve"> </w:t>
      </w:r>
      <w:r>
        <w:t>Limb</w:t>
      </w:r>
      <w:r w:rsidR="00593ADC">
        <w:t xml:space="preserve"> </w:t>
      </w:r>
      <w:r w:rsidRPr="008A4FC2">
        <w:t>Program</w:t>
      </w:r>
      <w:r w:rsidR="00593ADC" w:rsidRPr="008A4FC2">
        <w:t xml:space="preserve"> </w:t>
      </w:r>
      <w:r w:rsidRPr="008A4FC2">
        <w:t>in</w:t>
      </w:r>
      <w:r w:rsidR="00593ADC" w:rsidRPr="008A4FC2">
        <w:t xml:space="preserve"> </w:t>
      </w:r>
      <w:r w:rsidRPr="008A4FC2">
        <w:t>202</w:t>
      </w:r>
      <w:r w:rsidR="1AA2BB7B">
        <w:t>3</w:t>
      </w:r>
      <w:r w:rsidR="36610914">
        <w:t>–2</w:t>
      </w:r>
      <w:r w:rsidR="6DF9C729">
        <w:t>4</w:t>
      </w:r>
      <w:r w:rsidR="00593ADC">
        <w:t xml:space="preserve"> </w:t>
      </w:r>
      <w:r w:rsidR="003047F7">
        <w:t>include</w:t>
      </w:r>
      <w:r>
        <w:t>:</w:t>
      </w:r>
    </w:p>
    <w:p w14:paraId="000DC42D" w14:textId="77777777" w:rsidR="009C1FE5" w:rsidRDefault="2F27CB4F" w:rsidP="00413CF7">
      <w:pPr>
        <w:pStyle w:val="DHHSbullet1"/>
      </w:pPr>
      <w:r>
        <w:t>The</w:t>
      </w:r>
      <w:r w:rsidR="33D739BE">
        <w:t xml:space="preserve"> </w:t>
      </w:r>
      <w:r>
        <w:t>Royal</w:t>
      </w:r>
      <w:r w:rsidR="33D739BE">
        <w:t xml:space="preserve"> </w:t>
      </w:r>
      <w:r>
        <w:t>Children’s</w:t>
      </w:r>
      <w:r w:rsidR="33D739BE">
        <w:t xml:space="preserve"> </w:t>
      </w:r>
      <w:r>
        <w:t>Hospital</w:t>
      </w:r>
    </w:p>
    <w:p w14:paraId="2B2BB257" w14:textId="77777777" w:rsidR="009C1FE5" w:rsidRDefault="2F27CB4F" w:rsidP="00413CF7">
      <w:pPr>
        <w:pStyle w:val="DHHSbullet1"/>
      </w:pPr>
      <w:r>
        <w:t>Peninsula</w:t>
      </w:r>
      <w:r w:rsidR="33D739BE">
        <w:t xml:space="preserve"> </w:t>
      </w:r>
      <w:r>
        <w:t>Health</w:t>
      </w:r>
    </w:p>
    <w:p w14:paraId="46656BBA" w14:textId="77777777" w:rsidR="009C1FE5" w:rsidRDefault="2F27CB4F" w:rsidP="00413CF7">
      <w:pPr>
        <w:pStyle w:val="DHHSbullet1"/>
      </w:pPr>
      <w:r>
        <w:t>Melbourne</w:t>
      </w:r>
      <w:r w:rsidR="33D739BE">
        <w:t xml:space="preserve"> </w:t>
      </w:r>
      <w:r>
        <w:t>Health</w:t>
      </w:r>
    </w:p>
    <w:p w14:paraId="3BE2A7EC" w14:textId="77777777" w:rsidR="009C1FE5" w:rsidRDefault="2F27CB4F" w:rsidP="00413CF7">
      <w:pPr>
        <w:pStyle w:val="DHHSbullet1"/>
      </w:pPr>
      <w:r>
        <w:t>Alfred</w:t>
      </w:r>
      <w:r w:rsidR="33D739BE">
        <w:t xml:space="preserve"> </w:t>
      </w:r>
      <w:r>
        <w:t>Health</w:t>
      </w:r>
    </w:p>
    <w:p w14:paraId="0150CB0D" w14:textId="77777777" w:rsidR="009C1FE5" w:rsidRDefault="2F27CB4F" w:rsidP="00413CF7">
      <w:pPr>
        <w:pStyle w:val="DHHSbullet1"/>
      </w:pPr>
      <w:r>
        <w:t>Barwon</w:t>
      </w:r>
      <w:r w:rsidR="33D739BE">
        <w:t xml:space="preserve"> </w:t>
      </w:r>
      <w:r>
        <w:t>Health</w:t>
      </w:r>
    </w:p>
    <w:p w14:paraId="138A5BAF" w14:textId="77777777" w:rsidR="009C1FE5" w:rsidRDefault="766057B5" w:rsidP="00413CF7">
      <w:pPr>
        <w:pStyle w:val="DHHSbullet1"/>
      </w:pPr>
      <w:r>
        <w:t xml:space="preserve">Grampians Health </w:t>
      </w:r>
      <w:r w:rsidR="2F27CB4F">
        <w:t>Ballarat</w:t>
      </w:r>
      <w:r w:rsidR="33D739BE">
        <w:t xml:space="preserve"> </w:t>
      </w:r>
    </w:p>
    <w:p w14:paraId="3DEC17A0" w14:textId="77777777" w:rsidR="009C1FE5" w:rsidRDefault="2F27CB4F" w:rsidP="00413CF7">
      <w:pPr>
        <w:pStyle w:val="DHHSbullet1"/>
      </w:pPr>
      <w:r>
        <w:t>Austin</w:t>
      </w:r>
      <w:r w:rsidR="33D739BE">
        <w:t xml:space="preserve"> </w:t>
      </w:r>
      <w:r>
        <w:t>Health</w:t>
      </w:r>
    </w:p>
    <w:p w14:paraId="25532C4E" w14:textId="77777777" w:rsidR="009C1FE5" w:rsidRDefault="2F27CB4F" w:rsidP="00413CF7">
      <w:pPr>
        <w:pStyle w:val="DHHSbullet1"/>
      </w:pPr>
      <w:r>
        <w:t>St</w:t>
      </w:r>
      <w:r w:rsidR="33D739BE">
        <w:t xml:space="preserve"> </w:t>
      </w:r>
      <w:r>
        <w:t>Vincent’s</w:t>
      </w:r>
      <w:r w:rsidR="33D739BE">
        <w:t xml:space="preserve"> </w:t>
      </w:r>
      <w:r>
        <w:t>Health</w:t>
      </w:r>
    </w:p>
    <w:p w14:paraId="02D77FF6" w14:textId="77777777" w:rsidR="009C1FE5" w:rsidRDefault="2F27CB4F" w:rsidP="00413CF7">
      <w:pPr>
        <w:pStyle w:val="DHHSbullet1"/>
      </w:pPr>
      <w:r>
        <w:t>Latrobe</w:t>
      </w:r>
      <w:r w:rsidR="33D739BE">
        <w:t xml:space="preserve"> </w:t>
      </w:r>
      <w:r>
        <w:t>Regional</w:t>
      </w:r>
      <w:r w:rsidR="33D739BE">
        <w:t xml:space="preserve"> </w:t>
      </w:r>
      <w:r>
        <w:t>Hospital</w:t>
      </w:r>
    </w:p>
    <w:p w14:paraId="2054A8C1" w14:textId="77777777" w:rsidR="009C1FE5" w:rsidRDefault="2F27CB4F" w:rsidP="00413CF7">
      <w:pPr>
        <w:pStyle w:val="DHHSbullet1"/>
      </w:pPr>
      <w:r>
        <w:t>Bendigo</w:t>
      </w:r>
      <w:r w:rsidR="33D739BE">
        <w:t xml:space="preserve"> </w:t>
      </w:r>
      <w:r>
        <w:t>Health</w:t>
      </w:r>
    </w:p>
    <w:p w14:paraId="6ADACA48" w14:textId="77777777" w:rsidR="00253E58" w:rsidRDefault="2F27CB4F" w:rsidP="00413CF7">
      <w:pPr>
        <w:pStyle w:val="DHHSbullet1"/>
      </w:pPr>
      <w:r>
        <w:t>South</w:t>
      </w:r>
      <w:r w:rsidR="33D739BE">
        <w:t xml:space="preserve"> </w:t>
      </w:r>
      <w:r>
        <w:t>West</w:t>
      </w:r>
      <w:r w:rsidR="33D739BE">
        <w:t xml:space="preserve"> </w:t>
      </w:r>
      <w:r>
        <w:t>Healthcare.</w:t>
      </w:r>
    </w:p>
    <w:p w14:paraId="668F18A6" w14:textId="77777777" w:rsidR="00253E58" w:rsidRDefault="00253E58" w:rsidP="00574A8D">
      <w:pPr>
        <w:pStyle w:val="DHHSbodyafterbullets"/>
      </w:pPr>
      <w:r>
        <w:t>People</w:t>
      </w:r>
      <w:r w:rsidR="00593ADC">
        <w:t xml:space="preserve"> </w:t>
      </w:r>
      <w:r>
        <w:t>accessing</w:t>
      </w:r>
      <w:r w:rsidR="00593ADC">
        <w:t xml:space="preserve"> </w:t>
      </w:r>
      <w:r>
        <w:t>the</w:t>
      </w:r>
      <w:r w:rsidR="00593ADC">
        <w:t xml:space="preserve"> </w:t>
      </w:r>
      <w:r>
        <w:t>Victorian</w:t>
      </w:r>
      <w:r w:rsidR="00593ADC">
        <w:t xml:space="preserve"> </w:t>
      </w:r>
      <w:r>
        <w:t>Artificial</w:t>
      </w:r>
      <w:r w:rsidR="00593ADC">
        <w:t xml:space="preserve"> </w:t>
      </w:r>
      <w:r>
        <w:t>Limb</w:t>
      </w:r>
      <w:r w:rsidR="00593ADC">
        <w:t xml:space="preserve"> </w:t>
      </w:r>
      <w:r>
        <w:t>Program</w:t>
      </w:r>
      <w:r w:rsidR="00593ADC">
        <w:t xml:space="preserve"> </w:t>
      </w:r>
      <w:r>
        <w:t>service</w:t>
      </w:r>
      <w:r w:rsidR="00593ADC">
        <w:t xml:space="preserve"> </w:t>
      </w:r>
      <w:r>
        <w:t>and</w:t>
      </w:r>
      <w:r w:rsidR="00593ADC">
        <w:t xml:space="preserve"> </w:t>
      </w:r>
      <w:r>
        <w:t>equipment</w:t>
      </w:r>
      <w:r w:rsidR="00593ADC">
        <w:t xml:space="preserve"> </w:t>
      </w:r>
      <w:r>
        <w:t>may</w:t>
      </w:r>
      <w:r w:rsidR="00593ADC">
        <w:t xml:space="preserve"> </w:t>
      </w:r>
      <w:r>
        <w:t>be</w:t>
      </w:r>
      <w:r w:rsidR="00593ADC">
        <w:t xml:space="preserve"> </w:t>
      </w:r>
      <w:r>
        <w:t>eligible</w:t>
      </w:r>
      <w:r w:rsidR="00593ADC">
        <w:t xml:space="preserve"> </w:t>
      </w:r>
      <w:r>
        <w:t>for</w:t>
      </w:r>
      <w:r w:rsidR="00593ADC">
        <w:t xml:space="preserve"> </w:t>
      </w:r>
      <w:r>
        <w:t>the</w:t>
      </w:r>
      <w:r w:rsidR="00593ADC">
        <w:t xml:space="preserve"> </w:t>
      </w:r>
      <w:r w:rsidR="009770EB">
        <w:t>NDIS</w:t>
      </w:r>
      <w:r>
        <w:t>.</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identify</w:t>
      </w:r>
      <w:r w:rsidR="00593ADC">
        <w:t xml:space="preserve"> </w:t>
      </w:r>
      <w:r w:rsidR="009770EB">
        <w:t>NDIS</w:t>
      </w:r>
      <w:r w:rsidR="00593ADC">
        <w:t xml:space="preserve"> </w:t>
      </w:r>
      <w:r>
        <w:t>participants,</w:t>
      </w:r>
      <w:r w:rsidR="00593ADC">
        <w:t xml:space="preserve"> </w:t>
      </w:r>
      <w:r>
        <w:t>or</w:t>
      </w:r>
      <w:r w:rsidR="00593ADC">
        <w:t xml:space="preserve"> </w:t>
      </w:r>
      <w:r>
        <w:t>those</w:t>
      </w:r>
      <w:r w:rsidR="00593ADC">
        <w:t xml:space="preserve"> </w:t>
      </w:r>
      <w:r>
        <w:t>eligible</w:t>
      </w:r>
      <w:r w:rsidR="00593ADC">
        <w:t xml:space="preserve"> </w:t>
      </w:r>
      <w:r>
        <w:t>to</w:t>
      </w:r>
      <w:r w:rsidR="00593ADC">
        <w:t xml:space="preserve"> </w:t>
      </w:r>
      <w:r>
        <w:t>become</w:t>
      </w:r>
      <w:r w:rsidR="00593ADC">
        <w:t xml:space="preserve"> </w:t>
      </w:r>
      <w:r>
        <w:t>participants,</w:t>
      </w:r>
      <w:r w:rsidR="00593ADC">
        <w:t xml:space="preserve"> </w:t>
      </w:r>
      <w:r w:rsidR="009C1FE5">
        <w:t xml:space="preserve">who are </w:t>
      </w:r>
      <w:r>
        <w:t>accessing</w:t>
      </w:r>
      <w:r w:rsidR="00593ADC">
        <w:t xml:space="preserve"> </w:t>
      </w:r>
      <w:r>
        <w:t>their</w:t>
      </w:r>
      <w:r w:rsidR="00593ADC">
        <w:t xml:space="preserve"> </w:t>
      </w:r>
      <w:r>
        <w:t>Victorian</w:t>
      </w:r>
      <w:r w:rsidR="00593ADC">
        <w:t xml:space="preserve"> </w:t>
      </w:r>
      <w:r>
        <w:t>Artificial</w:t>
      </w:r>
      <w:r w:rsidR="00593ADC">
        <w:t xml:space="preserve"> </w:t>
      </w:r>
      <w:r>
        <w:t>Limb</w:t>
      </w:r>
      <w:r w:rsidR="00593ADC">
        <w:t xml:space="preserve"> </w:t>
      </w:r>
      <w:r>
        <w:t>Program</w:t>
      </w:r>
      <w:r w:rsidR="00593ADC">
        <w:t xml:space="preserve"> </w:t>
      </w:r>
      <w:r>
        <w:t>services</w:t>
      </w:r>
      <w:r w:rsidR="009C1FE5">
        <w:t>,</w:t>
      </w:r>
      <w:r w:rsidR="00593ADC">
        <w:t xml:space="preserve"> </w:t>
      </w:r>
      <w:r>
        <w:t>and</w:t>
      </w:r>
      <w:r w:rsidR="00593ADC">
        <w:t xml:space="preserve"> </w:t>
      </w:r>
      <w:r>
        <w:t>ensure</w:t>
      </w:r>
      <w:r w:rsidR="00593ADC">
        <w:t xml:space="preserve"> </w:t>
      </w:r>
      <w:r w:rsidR="009770EB">
        <w:t>NDIS-</w:t>
      </w:r>
      <w:r>
        <w:t>eligible</w:t>
      </w:r>
      <w:r w:rsidR="00593ADC">
        <w:t xml:space="preserve"> </w:t>
      </w:r>
      <w:r>
        <w:t>activity</w:t>
      </w:r>
      <w:r w:rsidR="00593ADC">
        <w:t xml:space="preserve"> </w:t>
      </w:r>
      <w:r>
        <w:t>and</w:t>
      </w:r>
      <w:r w:rsidR="00593ADC">
        <w:t xml:space="preserve"> </w:t>
      </w:r>
      <w:r>
        <w:t>equipment</w:t>
      </w:r>
      <w:r w:rsidR="00593ADC">
        <w:t xml:space="preserve"> </w:t>
      </w:r>
      <w:r>
        <w:t>is</w:t>
      </w:r>
      <w:r w:rsidR="00593ADC">
        <w:t xml:space="preserve"> </w:t>
      </w:r>
      <w:r>
        <w:t>billed</w:t>
      </w:r>
      <w:r w:rsidR="00593ADC">
        <w:t xml:space="preserve"> </w:t>
      </w:r>
      <w:r>
        <w:t>to</w:t>
      </w:r>
      <w:r w:rsidR="00593ADC">
        <w:t xml:space="preserve"> </w:t>
      </w:r>
      <w:r>
        <w:t>the</w:t>
      </w:r>
      <w:r w:rsidR="00593ADC">
        <w:t xml:space="preserve"> </w:t>
      </w:r>
      <w:r w:rsidR="009770EB">
        <w:t>NDIS</w:t>
      </w:r>
      <w:r>
        <w:t>.</w:t>
      </w:r>
    </w:p>
    <w:p w14:paraId="1AB1991C" w14:textId="77777777" w:rsidR="00253E58" w:rsidRDefault="00253E58" w:rsidP="00413CF7">
      <w:pPr>
        <w:pStyle w:val="Heading4"/>
        <w:ind w:left="1134"/>
      </w:pPr>
      <w:r>
        <w:t>Victorian</w:t>
      </w:r>
      <w:r w:rsidR="00593ADC">
        <w:t xml:space="preserve"> </w:t>
      </w:r>
      <w:r>
        <w:t>Respiratory</w:t>
      </w:r>
      <w:r w:rsidR="00593ADC">
        <w:t xml:space="preserve"> </w:t>
      </w:r>
      <w:r>
        <w:t>Support</w:t>
      </w:r>
      <w:r w:rsidR="00593ADC">
        <w:t xml:space="preserve"> </w:t>
      </w:r>
      <w:r>
        <w:t>Service</w:t>
      </w:r>
    </w:p>
    <w:p w14:paraId="2A4B83DE" w14:textId="77777777" w:rsidR="00253E58" w:rsidRDefault="00253E58" w:rsidP="009A53E1">
      <w:pPr>
        <w:pStyle w:val="DHHSbody"/>
      </w:pPr>
      <w:r>
        <w:t>The</w:t>
      </w:r>
      <w:r w:rsidR="00593ADC">
        <w:t xml:space="preserve"> </w:t>
      </w:r>
      <w:r>
        <w:t>Victorian</w:t>
      </w:r>
      <w:r w:rsidR="00593ADC">
        <w:t xml:space="preserve"> </w:t>
      </w:r>
      <w:r>
        <w:t>Respiratory</w:t>
      </w:r>
      <w:r w:rsidR="00593ADC">
        <w:t xml:space="preserve"> </w:t>
      </w:r>
      <w:r>
        <w:t>Support</w:t>
      </w:r>
      <w:r w:rsidR="00593ADC">
        <w:t xml:space="preserve"> </w:t>
      </w:r>
      <w:r>
        <w:t>Service</w:t>
      </w:r>
      <w:r w:rsidR="00593ADC">
        <w:t xml:space="preserve"> </w:t>
      </w:r>
      <w:r>
        <w:t>is</w:t>
      </w:r>
      <w:r w:rsidR="00593ADC">
        <w:t xml:space="preserve"> </w:t>
      </w:r>
      <w:r>
        <w:t>required</w:t>
      </w:r>
      <w:r w:rsidR="00593ADC">
        <w:t xml:space="preserve"> </w:t>
      </w:r>
      <w:r>
        <w:t>to</w:t>
      </w:r>
      <w:r w:rsidR="00593ADC">
        <w:t xml:space="preserve"> </w:t>
      </w:r>
      <w:r>
        <w:t>report</w:t>
      </w:r>
      <w:r w:rsidR="00593ADC">
        <w:t xml:space="preserve"> </w:t>
      </w:r>
      <w:r>
        <w:t>activity</w:t>
      </w:r>
      <w:r w:rsidR="00593ADC">
        <w:t xml:space="preserve"> </w:t>
      </w:r>
      <w:r>
        <w:t>through</w:t>
      </w:r>
      <w:r w:rsidR="00593ADC">
        <w:t xml:space="preserve"> </w:t>
      </w:r>
      <w:r>
        <w:t>the</w:t>
      </w:r>
      <w:r w:rsidR="00593ADC">
        <w:t xml:space="preserve"> </w:t>
      </w:r>
      <w:r>
        <w:t>AIMS</w:t>
      </w:r>
      <w:r w:rsidR="00593ADC">
        <w:t xml:space="preserve"> </w:t>
      </w:r>
      <w:r>
        <w:t>S12</w:t>
      </w:r>
      <w:r w:rsidR="00593ADC">
        <w:t xml:space="preserve"> </w:t>
      </w:r>
      <w:r>
        <w:t>form</w:t>
      </w:r>
      <w:r w:rsidR="009C1FE5">
        <w:t>,</w:t>
      </w:r>
      <w:r w:rsidR="00593ADC">
        <w:t xml:space="preserve"> </w:t>
      </w:r>
      <w:r>
        <w:t>and</w:t>
      </w:r>
      <w:r w:rsidR="00593ADC">
        <w:t xml:space="preserve"> </w:t>
      </w:r>
      <w:r>
        <w:t>report</w:t>
      </w:r>
      <w:r w:rsidR="00593ADC">
        <w:t xml:space="preserve"> </w:t>
      </w:r>
      <w:r>
        <w:t>contacts</w:t>
      </w:r>
      <w:r w:rsidR="00593ADC">
        <w:t xml:space="preserve"> </w:t>
      </w:r>
      <w:r>
        <w:t>through</w:t>
      </w:r>
      <w:r w:rsidR="00593ADC">
        <w:t xml:space="preserve"> the </w:t>
      </w:r>
      <w:r>
        <w:t xml:space="preserve">VINAH minimum </w:t>
      </w:r>
      <w:r w:rsidR="00F74E5C">
        <w:t>dataset</w:t>
      </w:r>
      <w:r>
        <w:t>.</w:t>
      </w:r>
      <w:r w:rsidR="00593ADC">
        <w:t xml:space="preserve"> </w:t>
      </w:r>
      <w:r w:rsidR="00AF402C">
        <w:t>It</w:t>
      </w:r>
      <w:r w:rsidR="00593ADC">
        <w:t xml:space="preserve"> </w:t>
      </w:r>
      <w:r w:rsidR="00AF402C">
        <w:t>is</w:t>
      </w:r>
      <w:r w:rsidR="00593ADC">
        <w:t xml:space="preserve"> </w:t>
      </w:r>
      <w:r>
        <w:t>also</w:t>
      </w:r>
      <w:r w:rsidR="00593ADC">
        <w:t xml:space="preserve"> </w:t>
      </w:r>
      <w:r>
        <w:t>required</w:t>
      </w:r>
      <w:r w:rsidR="00593ADC">
        <w:t xml:space="preserve"> </w:t>
      </w:r>
      <w:r>
        <w:t>to</w:t>
      </w:r>
      <w:r w:rsidR="00593ADC">
        <w:t xml:space="preserve"> </w:t>
      </w:r>
      <w:r>
        <w:t>report</w:t>
      </w:r>
      <w:r w:rsidR="00593ADC">
        <w:t xml:space="preserve"> </w:t>
      </w:r>
      <w:r>
        <w:t>patient</w:t>
      </w:r>
      <w:r w:rsidR="009770EB">
        <w:t>-</w:t>
      </w:r>
      <w:r>
        <w:t>level</w:t>
      </w:r>
      <w:r w:rsidR="00593ADC">
        <w:t xml:space="preserve"> </w:t>
      </w:r>
      <w:r>
        <w:t>cost</w:t>
      </w:r>
      <w:r w:rsidR="00593ADC">
        <w:t xml:space="preserve"> </w:t>
      </w:r>
      <w:r>
        <w:t>data</w:t>
      </w:r>
      <w:r w:rsidR="00593ADC">
        <w:t xml:space="preserve"> </w:t>
      </w:r>
      <w:r>
        <w:t>through</w:t>
      </w:r>
      <w:r w:rsidR="00593ADC">
        <w:t xml:space="preserve"> </w:t>
      </w:r>
      <w:r>
        <w:t>the</w:t>
      </w:r>
      <w:r w:rsidR="00593ADC">
        <w:t xml:space="preserve"> </w:t>
      </w:r>
      <w:r w:rsidR="00A81651">
        <w:t>VCDC</w:t>
      </w:r>
      <w:r>
        <w:t>.</w:t>
      </w:r>
    </w:p>
    <w:p w14:paraId="2E0E9412" w14:textId="77777777" w:rsidR="00253E58" w:rsidRDefault="00253E58" w:rsidP="00413CF7">
      <w:pPr>
        <w:pStyle w:val="Heading4"/>
        <w:ind w:left="1134"/>
      </w:pPr>
      <w:r>
        <w:t>Total</w:t>
      </w:r>
      <w:r w:rsidR="00593ADC">
        <w:t xml:space="preserve"> </w:t>
      </w:r>
      <w:r w:rsidR="006A6B02">
        <w:t>p</w:t>
      </w:r>
      <w:r>
        <w:t>arenteral</w:t>
      </w:r>
      <w:r w:rsidR="00593ADC">
        <w:t xml:space="preserve"> </w:t>
      </w:r>
      <w:r w:rsidR="006A6B02">
        <w:t>n</w:t>
      </w:r>
      <w:r>
        <w:t>utrition</w:t>
      </w:r>
    </w:p>
    <w:p w14:paraId="005347C4" w14:textId="77777777" w:rsidR="00253E58" w:rsidRDefault="00B2770E" w:rsidP="009A53E1">
      <w:pPr>
        <w:pStyle w:val="DHHSbody"/>
      </w:pPr>
      <w:r>
        <w:t xml:space="preserve">Five </w:t>
      </w:r>
      <w:r w:rsidR="00253E58">
        <w:t>health</w:t>
      </w:r>
      <w:r w:rsidR="00593ADC">
        <w:t xml:space="preserve"> </w:t>
      </w:r>
      <w:r w:rsidR="00253E58">
        <w:t>services</w:t>
      </w:r>
      <w:r w:rsidR="00593ADC">
        <w:t xml:space="preserve"> </w:t>
      </w:r>
      <w:r>
        <w:t>provide</w:t>
      </w:r>
      <w:r w:rsidR="00593ADC">
        <w:t xml:space="preserve"> </w:t>
      </w:r>
      <w:r w:rsidR="00253E58">
        <w:t>total</w:t>
      </w:r>
      <w:r w:rsidR="00593ADC">
        <w:t xml:space="preserve"> </w:t>
      </w:r>
      <w:r w:rsidR="00253E58">
        <w:t>parenteral</w:t>
      </w:r>
      <w:r w:rsidR="00593ADC">
        <w:t xml:space="preserve"> </w:t>
      </w:r>
      <w:r w:rsidR="00253E58">
        <w:t>nutrition</w:t>
      </w:r>
      <w:r w:rsidR="00593ADC">
        <w:t xml:space="preserve"> </w:t>
      </w:r>
      <w:r w:rsidR="00253E58">
        <w:t>services</w:t>
      </w:r>
      <w:r w:rsidR="00593ADC">
        <w:t xml:space="preserve"> </w:t>
      </w:r>
      <w:r w:rsidR="00253E58">
        <w:t>for</w:t>
      </w:r>
      <w:r w:rsidR="00593ADC">
        <w:t xml:space="preserve"> </w:t>
      </w:r>
      <w:r w:rsidR="00253E58">
        <w:t>non-admitted</w:t>
      </w:r>
      <w:r w:rsidR="00593ADC">
        <w:t xml:space="preserve"> </w:t>
      </w:r>
      <w:r w:rsidR="003047F7">
        <w:t>consumers</w:t>
      </w:r>
      <w:r w:rsidR="00593ADC">
        <w:t xml:space="preserve"> </w:t>
      </w:r>
      <w:r w:rsidR="00253E58">
        <w:t>who</w:t>
      </w:r>
      <w:r w:rsidR="00593ADC">
        <w:t xml:space="preserve"> </w:t>
      </w:r>
      <w:r w:rsidR="00253E58">
        <w:t>self-administer</w:t>
      </w:r>
      <w:r w:rsidR="00593ADC">
        <w:t xml:space="preserve"> </w:t>
      </w:r>
      <w:r w:rsidR="00253E58">
        <w:t>total</w:t>
      </w:r>
      <w:r w:rsidR="00593ADC">
        <w:t xml:space="preserve"> </w:t>
      </w:r>
      <w:r w:rsidR="00253E58">
        <w:t>parenteral</w:t>
      </w:r>
      <w:r w:rsidR="00593ADC">
        <w:t xml:space="preserve"> </w:t>
      </w:r>
      <w:r w:rsidR="00253E58">
        <w:t>nutrition</w:t>
      </w:r>
      <w:r w:rsidR="00593ADC">
        <w:t xml:space="preserve"> </w:t>
      </w:r>
      <w:r w:rsidR="00253E58">
        <w:t>at</w:t>
      </w:r>
      <w:r w:rsidR="00593ADC">
        <w:t xml:space="preserve"> </w:t>
      </w:r>
      <w:r w:rsidR="00253E58">
        <w:t>home.</w:t>
      </w:r>
      <w:r w:rsidR="00593ADC">
        <w:t xml:space="preserve"> </w:t>
      </w:r>
      <w:r w:rsidR="00253E58">
        <w:t>The</w:t>
      </w:r>
      <w:r w:rsidR="00593ADC">
        <w:t xml:space="preserve"> </w:t>
      </w:r>
      <w:r w:rsidR="00253E58">
        <w:t>services</w:t>
      </w:r>
      <w:r w:rsidR="00593ADC">
        <w:t xml:space="preserve"> </w:t>
      </w:r>
      <w:r w:rsidR="00253E58">
        <w:t>are</w:t>
      </w:r>
      <w:r w:rsidR="00593ADC">
        <w:t xml:space="preserve"> </w:t>
      </w:r>
      <w:r w:rsidR="00253E58">
        <w:t>Austin</w:t>
      </w:r>
      <w:r w:rsidR="00593ADC">
        <w:t xml:space="preserve"> </w:t>
      </w:r>
      <w:r w:rsidR="00253E58">
        <w:t>Health,</w:t>
      </w:r>
      <w:r w:rsidR="00593ADC">
        <w:t xml:space="preserve"> </w:t>
      </w:r>
      <w:r w:rsidR="00253E58">
        <w:t>Melbourne</w:t>
      </w:r>
      <w:r w:rsidR="00593ADC">
        <w:t xml:space="preserve"> </w:t>
      </w:r>
      <w:r w:rsidR="00253E58">
        <w:t>Health,</w:t>
      </w:r>
      <w:r w:rsidR="00593ADC">
        <w:t xml:space="preserve"> </w:t>
      </w:r>
      <w:r w:rsidR="00253E58">
        <w:t>Monash</w:t>
      </w:r>
      <w:r w:rsidR="00593ADC">
        <w:t xml:space="preserve"> </w:t>
      </w:r>
      <w:r w:rsidR="00253E58">
        <w:t>Health,</w:t>
      </w:r>
      <w:r w:rsidR="00593ADC">
        <w:t xml:space="preserve"> </w:t>
      </w:r>
      <w:r w:rsidR="00253E58">
        <w:t>St</w:t>
      </w:r>
      <w:r w:rsidR="00593ADC">
        <w:t xml:space="preserve"> </w:t>
      </w:r>
      <w:r w:rsidR="00253E58">
        <w:t>Vincent’s</w:t>
      </w:r>
      <w:r w:rsidR="00593ADC">
        <w:t xml:space="preserve"> </w:t>
      </w:r>
      <w:r w:rsidR="00253E58">
        <w:t>Health</w:t>
      </w:r>
      <w:r w:rsidR="00593ADC">
        <w:t xml:space="preserve"> </w:t>
      </w:r>
      <w:r w:rsidR="00253E58">
        <w:t>and</w:t>
      </w:r>
      <w:r w:rsidR="00593ADC">
        <w:t xml:space="preserve"> </w:t>
      </w:r>
      <w:r w:rsidR="00253E58">
        <w:t>The</w:t>
      </w:r>
      <w:r w:rsidR="00593ADC">
        <w:t xml:space="preserve"> </w:t>
      </w:r>
      <w:r w:rsidR="00253E58">
        <w:t>Royal</w:t>
      </w:r>
      <w:r w:rsidR="00593ADC">
        <w:t xml:space="preserve"> </w:t>
      </w:r>
      <w:r w:rsidR="00253E58">
        <w:t>Children’s</w:t>
      </w:r>
      <w:r w:rsidR="00593ADC">
        <w:t xml:space="preserve"> </w:t>
      </w:r>
      <w:r w:rsidR="00253E58">
        <w:t>Hospital.</w:t>
      </w:r>
    </w:p>
    <w:p w14:paraId="15F4D9C9" w14:textId="77777777" w:rsidR="00253E58" w:rsidRDefault="00253E58" w:rsidP="009A53E1">
      <w:pPr>
        <w:pStyle w:val="DHHSbody"/>
      </w:pPr>
      <w:r>
        <w:t>Health</w:t>
      </w:r>
      <w:r w:rsidR="00593ADC">
        <w:t xml:space="preserve"> </w:t>
      </w:r>
      <w:r>
        <w:t>services</w:t>
      </w:r>
      <w:r w:rsidR="00593ADC">
        <w:t xml:space="preserve"> </w:t>
      </w:r>
      <w:r>
        <w:t>funded</w:t>
      </w:r>
      <w:r w:rsidR="00593ADC">
        <w:t xml:space="preserve"> </w:t>
      </w:r>
      <w:r>
        <w:t>to</w:t>
      </w:r>
      <w:r w:rsidR="00593ADC">
        <w:t xml:space="preserve"> </w:t>
      </w:r>
      <w:r>
        <w:t>provide</w:t>
      </w:r>
      <w:r w:rsidR="00593ADC">
        <w:t xml:space="preserve"> </w:t>
      </w:r>
      <w:r>
        <w:t>total</w:t>
      </w:r>
      <w:r w:rsidR="00593ADC">
        <w:t xml:space="preserve"> </w:t>
      </w:r>
      <w:r>
        <w:t>parenteral</w:t>
      </w:r>
      <w:r w:rsidR="00593ADC">
        <w:t xml:space="preserve"> </w:t>
      </w:r>
      <w:r>
        <w:t>nutrition</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report</w:t>
      </w:r>
      <w:r w:rsidR="00593ADC">
        <w:t xml:space="preserve"> </w:t>
      </w:r>
      <w:r>
        <w:t>activity</w:t>
      </w:r>
      <w:r w:rsidR="00593ADC">
        <w:t xml:space="preserve"> </w:t>
      </w:r>
      <w:r>
        <w:t>and</w:t>
      </w:r>
      <w:r w:rsidR="00593ADC">
        <w:t xml:space="preserve"> </w:t>
      </w:r>
      <w:r>
        <w:t>cost</w:t>
      </w:r>
      <w:r w:rsidR="00593ADC">
        <w:t xml:space="preserve"> </w:t>
      </w:r>
      <w:r>
        <w:t>data</w:t>
      </w:r>
      <w:r w:rsidR="00593ADC">
        <w:t xml:space="preserve"> </w:t>
      </w:r>
      <w:r>
        <w:t>to</w:t>
      </w:r>
      <w:r w:rsidR="00593ADC">
        <w:t xml:space="preserve"> </w:t>
      </w:r>
      <w:r>
        <w:t>the</w:t>
      </w:r>
      <w:r w:rsidR="00593ADC">
        <w:t xml:space="preserve"> </w:t>
      </w:r>
      <w:r>
        <w:t>department</w:t>
      </w:r>
      <w:r w:rsidR="00593ADC">
        <w:t xml:space="preserve"> </w:t>
      </w:r>
      <w:r>
        <w:t>in</w:t>
      </w:r>
      <w:r w:rsidR="00593ADC">
        <w:t xml:space="preserve"> </w:t>
      </w:r>
      <w:r w:rsidR="0057544E">
        <w:t>202</w:t>
      </w:r>
      <w:r w:rsidR="0B476AB0">
        <w:t>3</w:t>
      </w:r>
      <w:r>
        <w:t>–2</w:t>
      </w:r>
      <w:r w:rsidR="4E58CC08">
        <w:t>4</w:t>
      </w:r>
      <w:r>
        <w:t>.</w:t>
      </w:r>
      <w:r w:rsidR="00593ADC">
        <w:t xml:space="preserve"> </w:t>
      </w:r>
      <w:r>
        <w:t>Activity</w:t>
      </w:r>
      <w:r w:rsidR="00593ADC">
        <w:t xml:space="preserve"> </w:t>
      </w:r>
      <w:r>
        <w:t>is</w:t>
      </w:r>
      <w:r w:rsidR="00593ADC">
        <w:t xml:space="preserve"> </w:t>
      </w:r>
      <w:r>
        <w:t>to</w:t>
      </w:r>
      <w:r w:rsidR="00593ADC">
        <w:t xml:space="preserve"> </w:t>
      </w:r>
      <w:r>
        <w:t>be</w:t>
      </w:r>
      <w:r w:rsidR="00593ADC">
        <w:t xml:space="preserve"> </w:t>
      </w:r>
      <w:r>
        <w:t>reported</w:t>
      </w:r>
      <w:r w:rsidR="00593ADC">
        <w:t xml:space="preserve"> </w:t>
      </w:r>
      <w:r>
        <w:t>via</w:t>
      </w:r>
      <w:r w:rsidR="00593ADC">
        <w:t xml:space="preserve"> </w:t>
      </w:r>
      <w:r>
        <w:t>the</w:t>
      </w:r>
      <w:r w:rsidR="00593ADC">
        <w:t xml:space="preserve"> </w:t>
      </w:r>
      <w:r>
        <w:t>AIMS</w:t>
      </w:r>
      <w:r w:rsidR="00593ADC">
        <w:t xml:space="preserve"> </w:t>
      </w:r>
      <w:r>
        <w:t>S12</w:t>
      </w:r>
      <w:r w:rsidR="00593ADC">
        <w:t xml:space="preserve"> </w:t>
      </w:r>
      <w:r w:rsidR="002051E4">
        <w:t>form</w:t>
      </w:r>
      <w:r w:rsidR="00593ADC">
        <w:t xml:space="preserve"> </w:t>
      </w:r>
      <w:r>
        <w:t>by</w:t>
      </w:r>
      <w:r w:rsidR="00593ADC">
        <w:t xml:space="preserve"> </w:t>
      </w:r>
      <w:r>
        <w:t>the</w:t>
      </w:r>
      <w:r w:rsidR="00593ADC">
        <w:t xml:space="preserve"> </w:t>
      </w:r>
      <w:r w:rsidR="009C1FE5">
        <w:t xml:space="preserve">fourteenth </w:t>
      </w:r>
      <w:r>
        <w:t>day</w:t>
      </w:r>
      <w:r w:rsidR="00593ADC">
        <w:t xml:space="preserve"> </w:t>
      </w:r>
      <w:r>
        <w:t>following</w:t>
      </w:r>
      <w:r w:rsidR="00593ADC">
        <w:t xml:space="preserve"> </w:t>
      </w:r>
      <w:r>
        <w:t>the</w:t>
      </w:r>
      <w:r w:rsidR="00593ADC">
        <w:t xml:space="preserve"> </w:t>
      </w:r>
      <w:r>
        <w:t>end</w:t>
      </w:r>
      <w:r w:rsidR="00593ADC">
        <w:t xml:space="preserve"> </w:t>
      </w:r>
      <w:r>
        <w:t>of</w:t>
      </w:r>
      <w:r w:rsidR="00593ADC">
        <w:t xml:space="preserve"> </w:t>
      </w:r>
      <w:r w:rsidR="009C1FE5">
        <w:t xml:space="preserve">the </w:t>
      </w:r>
      <w:r w:rsidR="00984309">
        <w:t>month</w:t>
      </w:r>
      <w:r w:rsidR="000D49E8">
        <w:t>,</w:t>
      </w:r>
      <w:r w:rsidR="00984309">
        <w:t xml:space="preserve"> and</w:t>
      </w:r>
      <w:r w:rsidR="00593ADC">
        <w:t xml:space="preserve"> </w:t>
      </w:r>
      <w:r>
        <w:t>be</w:t>
      </w:r>
      <w:r w:rsidR="00593ADC">
        <w:t xml:space="preserve"> </w:t>
      </w:r>
      <w:r>
        <w:t>reported</w:t>
      </w:r>
      <w:r w:rsidR="00593ADC">
        <w:t xml:space="preserve"> </w:t>
      </w:r>
      <w:r>
        <w:t>to</w:t>
      </w:r>
      <w:r w:rsidR="00593ADC">
        <w:t xml:space="preserve"> the </w:t>
      </w:r>
      <w:r>
        <w:t xml:space="preserve">VINAH minimum </w:t>
      </w:r>
      <w:r w:rsidR="00F74E5C">
        <w:t>dataset</w:t>
      </w:r>
      <w:r>
        <w:t>.</w:t>
      </w:r>
      <w:r w:rsidR="00593ADC">
        <w:t xml:space="preserve"> </w:t>
      </w:r>
      <w:r>
        <w:t>Cost</w:t>
      </w:r>
      <w:r w:rsidR="00593ADC">
        <w:t xml:space="preserve"> </w:t>
      </w:r>
      <w:r>
        <w:t>data</w:t>
      </w:r>
      <w:r w:rsidR="00593ADC">
        <w:t xml:space="preserve"> </w:t>
      </w:r>
      <w:r>
        <w:t>reported</w:t>
      </w:r>
      <w:r w:rsidR="00593ADC">
        <w:t xml:space="preserve"> </w:t>
      </w:r>
      <w:r>
        <w:t>via</w:t>
      </w:r>
      <w:r w:rsidR="00593ADC">
        <w:t xml:space="preserve"> </w:t>
      </w:r>
      <w:r>
        <w:t>the</w:t>
      </w:r>
      <w:r w:rsidR="00593ADC">
        <w:t xml:space="preserve"> </w:t>
      </w:r>
      <w:r w:rsidR="00A81651">
        <w:t>VCDC</w:t>
      </w:r>
      <w:r w:rsidR="00593ADC">
        <w:t xml:space="preserve"> </w:t>
      </w:r>
      <w:r>
        <w:t>should</w:t>
      </w:r>
      <w:r w:rsidR="00593ADC">
        <w:t xml:space="preserve"> </w:t>
      </w:r>
      <w:r>
        <w:t>consider</w:t>
      </w:r>
      <w:r w:rsidR="00593ADC">
        <w:t xml:space="preserve"> </w:t>
      </w:r>
      <w:r>
        <w:t>the</w:t>
      </w:r>
      <w:r w:rsidR="00593ADC">
        <w:t xml:space="preserve"> </w:t>
      </w:r>
      <w:r>
        <w:t>cost</w:t>
      </w:r>
      <w:r w:rsidR="00593ADC">
        <w:t xml:space="preserve"> </w:t>
      </w:r>
      <w:r>
        <w:t>of</w:t>
      </w:r>
      <w:r w:rsidR="00593ADC">
        <w:t xml:space="preserve"> </w:t>
      </w:r>
      <w:r>
        <w:t>consumables,</w:t>
      </w:r>
      <w:r w:rsidR="00593ADC">
        <w:t xml:space="preserve"> </w:t>
      </w:r>
      <w:r>
        <w:t>equipment,</w:t>
      </w:r>
      <w:r w:rsidR="00593ADC">
        <w:t xml:space="preserve"> </w:t>
      </w:r>
      <w:r>
        <w:t>maintenance</w:t>
      </w:r>
      <w:r w:rsidR="00593ADC">
        <w:t xml:space="preserve"> </w:t>
      </w:r>
      <w:r>
        <w:t>and</w:t>
      </w:r>
      <w:r w:rsidR="00593ADC">
        <w:t xml:space="preserve"> </w:t>
      </w:r>
      <w:r>
        <w:t>overheads.</w:t>
      </w:r>
      <w:r w:rsidR="00593ADC">
        <w:t xml:space="preserve"> </w:t>
      </w:r>
      <w:r>
        <w:t>It</w:t>
      </w:r>
      <w:r w:rsidR="00593ADC">
        <w:t xml:space="preserve"> </w:t>
      </w:r>
      <w:r>
        <w:t>should</w:t>
      </w:r>
      <w:r w:rsidR="00593ADC">
        <w:t xml:space="preserve"> </w:t>
      </w:r>
      <w:r>
        <w:t>not</w:t>
      </w:r>
      <w:r w:rsidR="00593ADC">
        <w:t xml:space="preserve"> </w:t>
      </w:r>
      <w:r>
        <w:t>include</w:t>
      </w:r>
      <w:r w:rsidR="00593ADC">
        <w:t xml:space="preserve"> </w:t>
      </w:r>
      <w:r>
        <w:t>the</w:t>
      </w:r>
      <w:r w:rsidR="00593ADC">
        <w:t xml:space="preserve"> </w:t>
      </w:r>
      <w:r>
        <w:t>cost</w:t>
      </w:r>
      <w:r w:rsidR="00593ADC">
        <w:t xml:space="preserve"> </w:t>
      </w:r>
      <w:r>
        <w:t>of</w:t>
      </w:r>
      <w:r w:rsidR="00593ADC">
        <w:t xml:space="preserve"> </w:t>
      </w:r>
      <w:r>
        <w:t>consultations</w:t>
      </w:r>
      <w:r w:rsidR="00593ADC">
        <w:t xml:space="preserve"> </w:t>
      </w:r>
      <w:r>
        <w:t>with</w:t>
      </w:r>
      <w:r w:rsidR="00593ADC">
        <w:t xml:space="preserve"> </w:t>
      </w:r>
      <w:r>
        <w:t>a</w:t>
      </w:r>
      <w:r w:rsidR="00593ADC">
        <w:t xml:space="preserve"> </w:t>
      </w:r>
      <w:r>
        <w:t>health</w:t>
      </w:r>
      <w:r w:rsidR="00593ADC">
        <w:t xml:space="preserve"> </w:t>
      </w:r>
      <w:r>
        <w:t>professional.</w:t>
      </w:r>
      <w:r w:rsidR="00593ADC">
        <w:t xml:space="preserve"> </w:t>
      </w:r>
      <w:r>
        <w:t>Health</w:t>
      </w:r>
      <w:r w:rsidR="00593ADC">
        <w:t xml:space="preserve"> </w:t>
      </w:r>
      <w:r>
        <w:t>services</w:t>
      </w:r>
      <w:r w:rsidR="00593ADC">
        <w:t xml:space="preserve"> </w:t>
      </w:r>
      <w:r>
        <w:t>should</w:t>
      </w:r>
      <w:r w:rsidR="00593ADC">
        <w:t xml:space="preserve"> </w:t>
      </w:r>
      <w:r>
        <w:t>count</w:t>
      </w:r>
      <w:r w:rsidR="00593ADC">
        <w:t xml:space="preserve"> </w:t>
      </w:r>
      <w:r>
        <w:t>and</w:t>
      </w:r>
      <w:r w:rsidR="00593ADC">
        <w:t xml:space="preserve"> </w:t>
      </w:r>
      <w:r>
        <w:t>report</w:t>
      </w:r>
      <w:r w:rsidR="00593ADC">
        <w:t xml:space="preserve"> </w:t>
      </w:r>
      <w:r>
        <w:t>consultations</w:t>
      </w:r>
      <w:r w:rsidR="00593ADC">
        <w:t xml:space="preserve"> </w:t>
      </w:r>
      <w:r>
        <w:t>with</w:t>
      </w:r>
      <w:r w:rsidR="00593ADC">
        <w:t xml:space="preserve"> </w:t>
      </w:r>
      <w:r>
        <w:t>health</w:t>
      </w:r>
      <w:r w:rsidR="00593ADC">
        <w:t xml:space="preserve"> </w:t>
      </w:r>
      <w:r>
        <w:t>professional</w:t>
      </w:r>
      <w:r w:rsidR="009C1FE5">
        <w:t>s</w:t>
      </w:r>
      <w:r w:rsidR="00593ADC">
        <w:t xml:space="preserve"> </w:t>
      </w:r>
      <w:r>
        <w:t>separately.</w:t>
      </w:r>
    </w:p>
    <w:p w14:paraId="6D53B49B" w14:textId="77777777" w:rsidR="00253E58" w:rsidRDefault="00253E58" w:rsidP="00413CF7">
      <w:pPr>
        <w:pStyle w:val="Heading4"/>
        <w:ind w:left="1134"/>
      </w:pPr>
      <w:r>
        <w:lastRenderedPageBreak/>
        <w:t>Home</w:t>
      </w:r>
      <w:r w:rsidR="00593ADC">
        <w:t xml:space="preserve"> </w:t>
      </w:r>
      <w:r w:rsidR="006A6B02">
        <w:t>e</w:t>
      </w:r>
      <w:r>
        <w:t>nteral</w:t>
      </w:r>
      <w:r w:rsidR="00593ADC">
        <w:t xml:space="preserve"> </w:t>
      </w:r>
      <w:r w:rsidR="006A6B02">
        <w:t>n</w:t>
      </w:r>
      <w:r>
        <w:t>utrition</w:t>
      </w:r>
    </w:p>
    <w:p w14:paraId="3F449C8B" w14:textId="77777777" w:rsidR="00253E58" w:rsidRDefault="00253E58" w:rsidP="009A53E1">
      <w:pPr>
        <w:pStyle w:val="DHHSbody"/>
      </w:pPr>
      <w:r>
        <w:t>Health</w:t>
      </w:r>
      <w:r w:rsidR="00593ADC">
        <w:t xml:space="preserve"> </w:t>
      </w:r>
      <w:r>
        <w:t>services</w:t>
      </w:r>
      <w:r w:rsidR="00593ADC">
        <w:t xml:space="preserve"> </w:t>
      </w:r>
      <w:r>
        <w:t>funded</w:t>
      </w:r>
      <w:r w:rsidR="00593ADC">
        <w:t xml:space="preserve"> </w:t>
      </w:r>
      <w:r>
        <w:t>to</w:t>
      </w:r>
      <w:r w:rsidR="00593ADC">
        <w:t xml:space="preserve"> </w:t>
      </w:r>
      <w:r>
        <w:t>provide</w:t>
      </w:r>
      <w:r w:rsidR="00593ADC">
        <w:t xml:space="preserve"> </w:t>
      </w:r>
      <w:r>
        <w:t>home</w:t>
      </w:r>
      <w:r w:rsidR="00593ADC">
        <w:t xml:space="preserve"> </w:t>
      </w:r>
      <w:r>
        <w:t>enteral</w:t>
      </w:r>
      <w:r w:rsidR="00593ADC">
        <w:t xml:space="preserve"> </w:t>
      </w:r>
      <w:r>
        <w:t>nutrition</w:t>
      </w:r>
      <w:r w:rsidR="00593ADC">
        <w:t xml:space="preserve"> </w:t>
      </w:r>
      <w:r w:rsidR="00AF1541">
        <w:t>must</w:t>
      </w:r>
      <w:r w:rsidR="00593ADC">
        <w:t xml:space="preserve"> </w:t>
      </w:r>
      <w:r>
        <w:t>report</w:t>
      </w:r>
      <w:r w:rsidR="00593ADC">
        <w:t xml:space="preserve"> </w:t>
      </w:r>
      <w:r>
        <w:t>activity</w:t>
      </w:r>
      <w:r w:rsidR="00593ADC">
        <w:t xml:space="preserve"> </w:t>
      </w:r>
      <w:r>
        <w:t>and</w:t>
      </w:r>
      <w:r w:rsidR="00593ADC">
        <w:t xml:space="preserve"> </w:t>
      </w:r>
      <w:r>
        <w:t>cost</w:t>
      </w:r>
      <w:r w:rsidR="00593ADC">
        <w:t xml:space="preserve"> </w:t>
      </w:r>
      <w:r>
        <w:t>data</w:t>
      </w:r>
      <w:r w:rsidR="00593ADC">
        <w:t xml:space="preserve"> </w:t>
      </w:r>
      <w:r>
        <w:t>to</w:t>
      </w:r>
      <w:r w:rsidR="00593ADC">
        <w:t xml:space="preserve"> </w:t>
      </w:r>
      <w:r>
        <w:t>the</w:t>
      </w:r>
      <w:r w:rsidR="00593ADC">
        <w:t xml:space="preserve"> </w:t>
      </w:r>
      <w:r>
        <w:t>department</w:t>
      </w:r>
      <w:r w:rsidR="00593ADC">
        <w:t xml:space="preserve"> </w:t>
      </w:r>
      <w:r w:rsidRPr="009C0D90">
        <w:t>in</w:t>
      </w:r>
      <w:r w:rsidR="00593ADC" w:rsidRPr="009C0D90">
        <w:t xml:space="preserve"> </w:t>
      </w:r>
      <w:r w:rsidRPr="009C0D90">
        <w:t>202</w:t>
      </w:r>
      <w:r w:rsidR="52A89D1A">
        <w:t>3</w:t>
      </w:r>
      <w:r w:rsidR="36455503">
        <w:t>–2</w:t>
      </w:r>
      <w:r w:rsidR="0356D3EF">
        <w:t>4</w:t>
      </w:r>
      <w:r w:rsidRPr="009C0D90">
        <w:t>.</w:t>
      </w:r>
    </w:p>
    <w:p w14:paraId="463664AD" w14:textId="77777777" w:rsidR="00253E58" w:rsidRDefault="00253E58" w:rsidP="009A53E1">
      <w:pPr>
        <w:pStyle w:val="DHHSbody"/>
      </w:pPr>
      <w:r>
        <w:t>Activity</w:t>
      </w:r>
      <w:r w:rsidR="00593ADC">
        <w:t xml:space="preserve"> </w:t>
      </w:r>
      <w:r>
        <w:t>is</w:t>
      </w:r>
      <w:r w:rsidR="00593ADC">
        <w:t xml:space="preserve"> </w:t>
      </w:r>
      <w:r>
        <w:t>to</w:t>
      </w:r>
      <w:r w:rsidR="00593ADC">
        <w:t xml:space="preserve"> </w:t>
      </w:r>
      <w:r>
        <w:t>be</w:t>
      </w:r>
      <w:r w:rsidR="00593ADC">
        <w:t xml:space="preserve"> </w:t>
      </w:r>
      <w:r>
        <w:t>reported</w:t>
      </w:r>
      <w:r w:rsidR="00593ADC">
        <w:t xml:space="preserve"> </w:t>
      </w:r>
      <w:r>
        <w:t>via</w:t>
      </w:r>
      <w:r w:rsidR="00593ADC">
        <w:t xml:space="preserve"> </w:t>
      </w:r>
      <w:r>
        <w:t>the</w:t>
      </w:r>
      <w:r w:rsidR="00593ADC">
        <w:t xml:space="preserve"> </w:t>
      </w:r>
      <w:r>
        <w:t>AIMS</w:t>
      </w:r>
      <w:r w:rsidR="00593ADC">
        <w:t xml:space="preserve"> </w:t>
      </w:r>
      <w:r>
        <w:t>S12</w:t>
      </w:r>
      <w:r w:rsidR="00593ADC">
        <w:t xml:space="preserve"> </w:t>
      </w:r>
      <w:r w:rsidR="00734074">
        <w:t>form</w:t>
      </w:r>
      <w:r w:rsidR="00593ADC">
        <w:t xml:space="preserve"> </w:t>
      </w:r>
      <w:r>
        <w:t>by</w:t>
      </w:r>
      <w:r w:rsidR="00593ADC">
        <w:t xml:space="preserve"> </w:t>
      </w:r>
      <w:r>
        <w:t>the</w:t>
      </w:r>
      <w:r w:rsidR="00593ADC">
        <w:t xml:space="preserve"> </w:t>
      </w:r>
      <w:r w:rsidR="37263478">
        <w:t>twelfth</w:t>
      </w:r>
      <w:r w:rsidR="00181364">
        <w:t xml:space="preserve"> </w:t>
      </w:r>
      <w:r>
        <w:t>day</w:t>
      </w:r>
      <w:r w:rsidR="00593ADC">
        <w:t xml:space="preserve"> </w:t>
      </w:r>
      <w:r>
        <w:t>following</w:t>
      </w:r>
      <w:r w:rsidR="00593ADC">
        <w:t xml:space="preserve"> </w:t>
      </w:r>
      <w:r>
        <w:t>the</w:t>
      </w:r>
      <w:r w:rsidR="00593ADC">
        <w:t xml:space="preserve"> </w:t>
      </w:r>
      <w:r>
        <w:t>end</w:t>
      </w:r>
      <w:r w:rsidR="00593ADC">
        <w:t xml:space="preserve"> </w:t>
      </w:r>
      <w:r>
        <w:t>of</w:t>
      </w:r>
      <w:r w:rsidR="00593ADC">
        <w:t xml:space="preserve"> </w:t>
      </w:r>
      <w:r w:rsidR="003047F7">
        <w:t xml:space="preserve">the </w:t>
      </w:r>
      <w:r>
        <w:t>month</w:t>
      </w:r>
      <w:r w:rsidR="003047F7">
        <w:t>,</w:t>
      </w:r>
      <w:r w:rsidR="00593ADC">
        <w:t xml:space="preserve"> </w:t>
      </w:r>
      <w:r>
        <w:t>and</w:t>
      </w:r>
      <w:r w:rsidR="00593ADC">
        <w:t xml:space="preserve"> </w:t>
      </w:r>
      <w:r>
        <w:t>be</w:t>
      </w:r>
      <w:r w:rsidR="00593ADC">
        <w:t xml:space="preserve"> </w:t>
      </w:r>
      <w:r>
        <w:t>reported</w:t>
      </w:r>
      <w:r w:rsidR="00593ADC">
        <w:t xml:space="preserve"> </w:t>
      </w:r>
      <w:r>
        <w:t>to</w:t>
      </w:r>
      <w:r w:rsidR="00593ADC">
        <w:t xml:space="preserve"> the </w:t>
      </w:r>
      <w:r>
        <w:t xml:space="preserve">VINAH minimum </w:t>
      </w:r>
      <w:r w:rsidR="00F74E5C">
        <w:t>dataset</w:t>
      </w:r>
      <w:r>
        <w:t>.</w:t>
      </w:r>
      <w:r w:rsidR="00593ADC">
        <w:t xml:space="preserve"> </w:t>
      </w:r>
      <w:r>
        <w:t>Cost</w:t>
      </w:r>
      <w:r w:rsidR="00593ADC">
        <w:t xml:space="preserve"> </w:t>
      </w:r>
      <w:r>
        <w:t>data</w:t>
      </w:r>
      <w:r w:rsidR="00593ADC">
        <w:t xml:space="preserve"> </w:t>
      </w:r>
      <w:r>
        <w:t>reported</w:t>
      </w:r>
      <w:r w:rsidR="00593ADC">
        <w:t xml:space="preserve"> </w:t>
      </w:r>
      <w:r>
        <w:t>via</w:t>
      </w:r>
      <w:r w:rsidR="00593ADC">
        <w:t xml:space="preserve"> </w:t>
      </w:r>
      <w:r>
        <w:t>the</w:t>
      </w:r>
      <w:r w:rsidR="00593ADC">
        <w:t xml:space="preserve"> </w:t>
      </w:r>
      <w:r w:rsidR="00A81651">
        <w:t>VCDC</w:t>
      </w:r>
      <w:r w:rsidR="00593ADC">
        <w:t xml:space="preserve"> </w:t>
      </w:r>
      <w:r>
        <w:t>should</w:t>
      </w:r>
      <w:r w:rsidR="00593ADC">
        <w:t xml:space="preserve"> </w:t>
      </w:r>
      <w:r>
        <w:t>consider</w:t>
      </w:r>
      <w:r w:rsidR="00593ADC">
        <w:t xml:space="preserve"> </w:t>
      </w:r>
      <w:r>
        <w:t>the</w:t>
      </w:r>
      <w:r w:rsidR="00593ADC">
        <w:t xml:space="preserve"> </w:t>
      </w:r>
      <w:r>
        <w:t>cost</w:t>
      </w:r>
      <w:r w:rsidR="00593ADC">
        <w:t xml:space="preserve"> </w:t>
      </w:r>
      <w:r>
        <w:t>of</w:t>
      </w:r>
      <w:r w:rsidR="00593ADC">
        <w:t xml:space="preserve"> </w:t>
      </w:r>
      <w:r>
        <w:t>consumables,</w:t>
      </w:r>
      <w:r w:rsidR="00593ADC">
        <w:t xml:space="preserve"> </w:t>
      </w:r>
      <w:r>
        <w:t>equipment,</w:t>
      </w:r>
      <w:r w:rsidR="00593ADC">
        <w:t xml:space="preserve"> </w:t>
      </w:r>
      <w:r>
        <w:t>maintenance</w:t>
      </w:r>
      <w:r w:rsidR="00593ADC">
        <w:t xml:space="preserve"> </w:t>
      </w:r>
      <w:r>
        <w:t>and</w:t>
      </w:r>
      <w:r w:rsidR="00593ADC">
        <w:t xml:space="preserve"> </w:t>
      </w:r>
      <w:r>
        <w:t>overheads.</w:t>
      </w:r>
      <w:r w:rsidR="00593ADC">
        <w:t xml:space="preserve"> </w:t>
      </w:r>
      <w:r>
        <w:t>It</w:t>
      </w:r>
      <w:r w:rsidR="00593ADC">
        <w:t xml:space="preserve"> </w:t>
      </w:r>
      <w:r>
        <w:t>should</w:t>
      </w:r>
      <w:r w:rsidR="00593ADC">
        <w:t xml:space="preserve"> </w:t>
      </w:r>
      <w:r>
        <w:t>not</w:t>
      </w:r>
      <w:r w:rsidR="00593ADC">
        <w:t xml:space="preserve"> </w:t>
      </w:r>
      <w:r>
        <w:t>include</w:t>
      </w:r>
      <w:r w:rsidR="00593ADC">
        <w:t xml:space="preserve"> </w:t>
      </w:r>
      <w:r>
        <w:t>the</w:t>
      </w:r>
      <w:r w:rsidR="00593ADC">
        <w:t xml:space="preserve"> </w:t>
      </w:r>
      <w:r>
        <w:t>cost</w:t>
      </w:r>
      <w:r w:rsidR="00593ADC">
        <w:t xml:space="preserve"> </w:t>
      </w:r>
      <w:r>
        <w:t>of</w:t>
      </w:r>
      <w:r w:rsidR="00593ADC">
        <w:t xml:space="preserve"> </w:t>
      </w:r>
      <w:r>
        <w:t>consultations</w:t>
      </w:r>
      <w:r w:rsidR="00593ADC">
        <w:t xml:space="preserve"> </w:t>
      </w:r>
      <w:r>
        <w:t>with</w:t>
      </w:r>
      <w:r w:rsidR="00593ADC">
        <w:t xml:space="preserve"> </w:t>
      </w:r>
      <w:r>
        <w:t>a</w:t>
      </w:r>
      <w:r w:rsidR="00593ADC">
        <w:t xml:space="preserve"> </w:t>
      </w:r>
      <w:r>
        <w:t>health</w:t>
      </w:r>
      <w:r w:rsidR="00593ADC">
        <w:t xml:space="preserve"> </w:t>
      </w:r>
      <w:r>
        <w:t>professional.</w:t>
      </w:r>
      <w:r w:rsidR="00593ADC">
        <w:t xml:space="preserve"> </w:t>
      </w:r>
      <w:r>
        <w:t>Health</w:t>
      </w:r>
      <w:r w:rsidR="00593ADC">
        <w:t xml:space="preserve"> </w:t>
      </w:r>
      <w:r>
        <w:t>services</w:t>
      </w:r>
      <w:r w:rsidR="00593ADC">
        <w:t xml:space="preserve"> </w:t>
      </w:r>
      <w:r>
        <w:t>should</w:t>
      </w:r>
      <w:r w:rsidR="00593ADC">
        <w:t xml:space="preserve"> </w:t>
      </w:r>
      <w:r>
        <w:t>count</w:t>
      </w:r>
      <w:r w:rsidR="00593ADC">
        <w:t xml:space="preserve"> </w:t>
      </w:r>
      <w:r>
        <w:t>and</w:t>
      </w:r>
      <w:r w:rsidR="00593ADC">
        <w:t xml:space="preserve"> </w:t>
      </w:r>
      <w:r>
        <w:t>report</w:t>
      </w:r>
      <w:r w:rsidR="00593ADC">
        <w:t xml:space="preserve"> </w:t>
      </w:r>
      <w:r>
        <w:t>consultations</w:t>
      </w:r>
      <w:r w:rsidR="00593ADC">
        <w:t xml:space="preserve"> </w:t>
      </w:r>
      <w:r>
        <w:t>with</w:t>
      </w:r>
      <w:r w:rsidR="00593ADC">
        <w:t xml:space="preserve"> </w:t>
      </w:r>
      <w:r>
        <w:t>health</w:t>
      </w:r>
      <w:r w:rsidR="00593ADC">
        <w:t xml:space="preserve"> </w:t>
      </w:r>
      <w:r>
        <w:t>professional</w:t>
      </w:r>
      <w:r w:rsidR="00181364">
        <w:t>s</w:t>
      </w:r>
      <w:r w:rsidR="00593ADC">
        <w:t xml:space="preserve"> </w:t>
      </w:r>
      <w:r>
        <w:t>separately.</w:t>
      </w:r>
    </w:p>
    <w:p w14:paraId="2FC11512" w14:textId="77777777" w:rsidR="00253E58" w:rsidRPr="005A77EB" w:rsidRDefault="00253E58" w:rsidP="00413CF7">
      <w:pPr>
        <w:pStyle w:val="Heading3"/>
        <w:tabs>
          <w:tab w:val="num" w:pos="709"/>
        </w:tabs>
        <w:ind w:left="0" w:right="-58"/>
      </w:pPr>
      <w:bookmarkStart w:id="2175" w:name="_Toc143080922"/>
      <w:r w:rsidRPr="005A77EB">
        <w:t>System</w:t>
      </w:r>
      <w:r w:rsidR="00593ADC">
        <w:t xml:space="preserve"> </w:t>
      </w:r>
      <w:r w:rsidR="006A6B02">
        <w:t>i</w:t>
      </w:r>
      <w:r w:rsidRPr="005A77EB">
        <w:t>mprovements</w:t>
      </w:r>
      <w:bookmarkEnd w:id="2175"/>
    </w:p>
    <w:p w14:paraId="1D520D50" w14:textId="77777777" w:rsidR="005729C5" w:rsidRDefault="00253E58" w:rsidP="00413CF7">
      <w:pPr>
        <w:pStyle w:val="Heading4"/>
        <w:ind w:left="1134"/>
      </w:pPr>
      <w:r>
        <w:t>Strengthening</w:t>
      </w:r>
      <w:r w:rsidR="00593ADC">
        <w:t xml:space="preserve"> </w:t>
      </w:r>
      <w:r w:rsidR="00A172DD">
        <w:t>H</w:t>
      </w:r>
      <w:r>
        <w:t>ospital</w:t>
      </w:r>
      <w:r w:rsidR="00593ADC">
        <w:t xml:space="preserve"> </w:t>
      </w:r>
      <w:r w:rsidR="00A172DD">
        <w:t>R</w:t>
      </w:r>
      <w:r>
        <w:t>esponses</w:t>
      </w:r>
      <w:r w:rsidR="00593ADC">
        <w:t xml:space="preserve"> </w:t>
      </w:r>
      <w:r>
        <w:t>to</w:t>
      </w:r>
      <w:r w:rsidR="00593ADC">
        <w:t xml:space="preserve"> </w:t>
      </w:r>
      <w:r w:rsidR="00A172DD">
        <w:t>F</w:t>
      </w:r>
      <w:r>
        <w:t>amily</w:t>
      </w:r>
      <w:r w:rsidR="00593ADC">
        <w:t xml:space="preserve"> </w:t>
      </w:r>
      <w:r w:rsidR="00A172DD">
        <w:t>V</w:t>
      </w:r>
      <w:r>
        <w:t>iolence</w:t>
      </w:r>
      <w:r w:rsidR="00621AF6">
        <w:t xml:space="preserve"> (SHRFV)</w:t>
      </w:r>
    </w:p>
    <w:p w14:paraId="6FD56B42" w14:textId="77777777" w:rsidR="00391FCE" w:rsidRPr="00F95F30" w:rsidRDefault="00391FCE" w:rsidP="00AD77A8">
      <w:pPr>
        <w:pStyle w:val="DHHSbody"/>
        <w:rPr>
          <w:rFonts w:cs="Arial"/>
          <w:sz w:val="18"/>
          <w:szCs w:val="18"/>
        </w:rPr>
      </w:pPr>
      <w:r w:rsidRPr="00AD77A8">
        <w:rPr>
          <w:rStyle w:val="normaltextrun"/>
          <w:rFonts w:eastAsia="MS Mincho" w:cs="Arial"/>
        </w:rPr>
        <w:t xml:space="preserve">Health services are expected to support the work of embedding a whole-of-hospital model for responding to family violence, to meet the requirements of the Child Information Sharing Scheme and the Family Violence Information Sharing Scheme, and to align to the </w:t>
      </w:r>
      <w:r w:rsidRPr="00AD77A8">
        <w:rPr>
          <w:rStyle w:val="normaltextrun"/>
          <w:rFonts w:eastAsia="MS Mincho" w:cs="Arial"/>
          <w:i/>
          <w:iCs/>
        </w:rPr>
        <w:t>Family Violence Multi-Agency Risk Assessment and Management Framework</w:t>
      </w:r>
      <w:r w:rsidRPr="00AD77A8">
        <w:rPr>
          <w:rStyle w:val="normaltextrun"/>
          <w:rFonts w:eastAsia="MS Mincho" w:cs="Arial"/>
        </w:rPr>
        <w:t xml:space="preserve"> (MARAM).</w:t>
      </w:r>
      <w:r w:rsidR="001E0715">
        <w:rPr>
          <w:rStyle w:val="normaltextrun"/>
          <w:rFonts w:eastAsia="MS Mincho" w:cs="Arial"/>
        </w:rPr>
        <w:t xml:space="preserve"> </w:t>
      </w:r>
    </w:p>
    <w:p w14:paraId="6980C1D4" w14:textId="77777777" w:rsidR="00391FCE" w:rsidRPr="00F95F30" w:rsidRDefault="00391FCE" w:rsidP="00AD77A8">
      <w:pPr>
        <w:pStyle w:val="DHHSbody"/>
        <w:rPr>
          <w:rFonts w:cs="Arial"/>
          <w:sz w:val="18"/>
          <w:szCs w:val="18"/>
        </w:rPr>
      </w:pPr>
      <w:r w:rsidRPr="00AD77A8">
        <w:rPr>
          <w:rStyle w:val="normaltextrun"/>
          <w:rFonts w:eastAsia="MS Mincho" w:cs="Arial"/>
        </w:rPr>
        <w:t>Health services are required to facilitate access to appropriate training and resources for supported health services, actively participate in the community of practice, and provide quarterly data, as part of the program reporting requirements.</w:t>
      </w:r>
      <w:r w:rsidRPr="00391FCE">
        <w:rPr>
          <w:rStyle w:val="eop"/>
          <w:rFonts w:cs="Arial"/>
        </w:rPr>
        <w:t> </w:t>
      </w:r>
    </w:p>
    <w:p w14:paraId="0B98CFCA" w14:textId="77777777" w:rsidR="00391FCE" w:rsidRPr="00F95F30" w:rsidRDefault="00391FCE" w:rsidP="00AD77A8">
      <w:pPr>
        <w:pStyle w:val="DHHSbody"/>
        <w:rPr>
          <w:rFonts w:cs="Arial"/>
          <w:sz w:val="18"/>
          <w:szCs w:val="18"/>
        </w:rPr>
      </w:pPr>
      <w:r w:rsidRPr="00AD77A8">
        <w:rPr>
          <w:rStyle w:val="normaltextrun"/>
          <w:rFonts w:eastAsia="MS Mincho" w:cs="Arial"/>
        </w:rPr>
        <w:t>Lead health services are required to actively mentor supported health services to roll out and embed the information</w:t>
      </w:r>
      <w:r w:rsidR="003047F7">
        <w:rPr>
          <w:rStyle w:val="normaltextrun"/>
          <w:rFonts w:eastAsia="MS Mincho" w:cs="Arial"/>
        </w:rPr>
        <w:t>-</w:t>
      </w:r>
      <w:r w:rsidRPr="00AD77A8">
        <w:rPr>
          <w:rStyle w:val="normaltextrun"/>
          <w:rFonts w:eastAsia="MS Mincho" w:cs="Arial"/>
        </w:rPr>
        <w:t xml:space="preserve">sharing schemes and MARAM, inclusive of the family violence workplace support. There is also a requirement to report funding expenditure on a biannual basis and </w:t>
      </w:r>
      <w:r w:rsidR="003047F7">
        <w:rPr>
          <w:rStyle w:val="normaltextrun"/>
          <w:rFonts w:eastAsia="MS Mincho" w:cs="Arial"/>
        </w:rPr>
        <w:t xml:space="preserve">to </w:t>
      </w:r>
      <w:r w:rsidRPr="00AD77A8">
        <w:rPr>
          <w:rStyle w:val="normaltextrun"/>
          <w:rFonts w:eastAsia="MS Mincho" w:cs="Arial"/>
        </w:rPr>
        <w:t>acquit funds at the end of the financial year.</w:t>
      </w:r>
      <w:r w:rsidR="001E0715">
        <w:rPr>
          <w:rStyle w:val="normaltextrun"/>
          <w:rFonts w:eastAsia="MS Mincho" w:cs="Arial"/>
        </w:rPr>
        <w:t xml:space="preserve"> </w:t>
      </w:r>
    </w:p>
    <w:p w14:paraId="00682FD5" w14:textId="77777777" w:rsidR="00391FCE" w:rsidRPr="00F95F30" w:rsidRDefault="00391FCE" w:rsidP="00AD77A8">
      <w:pPr>
        <w:pStyle w:val="DHHSbody"/>
        <w:rPr>
          <w:rFonts w:cs="Arial"/>
          <w:sz w:val="18"/>
          <w:szCs w:val="18"/>
        </w:rPr>
      </w:pPr>
      <w:r w:rsidRPr="00AD77A8">
        <w:rPr>
          <w:rStyle w:val="normaltextrun"/>
          <w:rFonts w:eastAsia="MS Mincho" w:cs="Arial"/>
        </w:rPr>
        <w:t>Health services are expected to develop sustainable family violence practices, and a system with a focus on building a knowledge base with policies and processes, to support implementation of the family violence information sharing schemes and MARAM into the future.</w:t>
      </w:r>
      <w:r w:rsidR="001E0715">
        <w:rPr>
          <w:rStyle w:val="normaltextrun"/>
          <w:rFonts w:eastAsia="MS Mincho" w:cs="Arial"/>
        </w:rPr>
        <w:t xml:space="preserve"> </w:t>
      </w:r>
    </w:p>
    <w:p w14:paraId="37FFC1BE" w14:textId="77777777" w:rsidR="00391FCE" w:rsidRPr="00F95F30" w:rsidRDefault="00391FCE" w:rsidP="00AD77A8">
      <w:pPr>
        <w:pStyle w:val="DHHSbody"/>
        <w:rPr>
          <w:rFonts w:cs="Arial"/>
          <w:sz w:val="18"/>
          <w:szCs w:val="18"/>
        </w:rPr>
      </w:pPr>
      <w:r w:rsidRPr="00AD77A8">
        <w:rPr>
          <w:rStyle w:val="normaltextrun"/>
          <w:rFonts w:eastAsia="MS Mincho" w:cs="Arial"/>
        </w:rPr>
        <w:t>The Royal Women’s Hospital and Bendigo Health are the statewide leads for metropolitan and regional health services. There are eight regional leads for SHRFV across the state in 2023</w:t>
      </w:r>
      <w:r w:rsidR="003047F7">
        <w:rPr>
          <w:rStyle w:val="normaltextrun"/>
          <w:rFonts w:eastAsia="MS Mincho" w:cs="Arial"/>
        </w:rPr>
        <w:t>–</w:t>
      </w:r>
      <w:r w:rsidRPr="00AD77A8">
        <w:rPr>
          <w:rStyle w:val="normaltextrun"/>
          <w:rFonts w:eastAsia="MS Mincho" w:cs="Arial"/>
        </w:rPr>
        <w:t>24</w:t>
      </w:r>
      <w:r w:rsidR="002108A5">
        <w:rPr>
          <w:rStyle w:val="normaltextrun"/>
          <w:rFonts w:eastAsia="MS Mincho" w:cs="Arial"/>
        </w:rPr>
        <w:t>. They</w:t>
      </w:r>
      <w:r w:rsidRPr="00AD77A8">
        <w:rPr>
          <w:rStyle w:val="normaltextrun"/>
          <w:rFonts w:eastAsia="MS Mincho" w:cs="Arial"/>
        </w:rPr>
        <w:t xml:space="preserve"> will work to embed the SHRFV initiative at their health service</w:t>
      </w:r>
      <w:r w:rsidR="002108A5">
        <w:rPr>
          <w:rStyle w:val="normaltextrun"/>
          <w:rFonts w:eastAsia="MS Mincho" w:cs="Arial"/>
        </w:rPr>
        <w:t>,</w:t>
      </w:r>
      <w:r w:rsidRPr="00AD77A8">
        <w:rPr>
          <w:rStyle w:val="normaltextrun"/>
          <w:rFonts w:eastAsia="MS Mincho" w:cs="Arial"/>
        </w:rPr>
        <w:t xml:space="preserve"> and build partnerships to support health services in the region to implement the SHRFV whole</w:t>
      </w:r>
      <w:r w:rsidR="002108A5">
        <w:rPr>
          <w:rStyle w:val="normaltextrun"/>
          <w:rFonts w:eastAsia="MS Mincho" w:cs="Arial"/>
        </w:rPr>
        <w:t>-</w:t>
      </w:r>
      <w:r w:rsidRPr="00AD77A8">
        <w:rPr>
          <w:rStyle w:val="normaltextrun"/>
          <w:rFonts w:eastAsia="MS Mincho" w:cs="Arial"/>
        </w:rPr>
        <w:t>of</w:t>
      </w:r>
      <w:r w:rsidR="002108A5">
        <w:rPr>
          <w:rStyle w:val="normaltextrun"/>
          <w:rFonts w:eastAsia="MS Mincho" w:cs="Arial"/>
        </w:rPr>
        <w:t>-</w:t>
      </w:r>
      <w:r w:rsidRPr="00AD77A8">
        <w:rPr>
          <w:rStyle w:val="normaltextrun"/>
          <w:rFonts w:eastAsia="MS Mincho" w:cs="Arial"/>
        </w:rPr>
        <w:t>hospital service model to meet the requirements of Child and Family Violence Information Sharing Schemes</w:t>
      </w:r>
      <w:r w:rsidR="002108A5">
        <w:rPr>
          <w:rStyle w:val="normaltextrun"/>
          <w:rFonts w:eastAsia="MS Mincho" w:cs="Arial"/>
        </w:rPr>
        <w:t>,</w:t>
      </w:r>
      <w:r w:rsidRPr="00AD77A8">
        <w:rPr>
          <w:rStyle w:val="normaltextrun"/>
          <w:rFonts w:eastAsia="MS Mincho" w:cs="Arial"/>
        </w:rPr>
        <w:t xml:space="preserve"> and align to MARAM.</w:t>
      </w:r>
    </w:p>
    <w:p w14:paraId="69B854D0" w14:textId="77777777" w:rsidR="00391FCE" w:rsidRPr="00F95F30" w:rsidRDefault="00391FCE" w:rsidP="00AD77A8">
      <w:pPr>
        <w:pStyle w:val="DHHSbody"/>
        <w:rPr>
          <w:rFonts w:cs="Arial"/>
          <w:sz w:val="18"/>
          <w:szCs w:val="18"/>
        </w:rPr>
      </w:pPr>
      <w:r w:rsidRPr="00AD77A8">
        <w:rPr>
          <w:rStyle w:val="normaltextrun"/>
          <w:rFonts w:eastAsia="MS Mincho" w:cs="Arial"/>
        </w:rPr>
        <w:t xml:space="preserve">The SHRFV Tool Kit is available on the </w:t>
      </w:r>
      <w:hyperlink r:id="rId203" w:history="1">
        <w:r w:rsidR="003B54CF" w:rsidRPr="003B54CF">
          <w:rPr>
            <w:rStyle w:val="Hyperlink"/>
            <w:rFonts w:eastAsia="MS Mincho" w:cs="Arial"/>
          </w:rPr>
          <w:t>Royal Women’s Hospital website</w:t>
        </w:r>
      </w:hyperlink>
      <w:r w:rsidRPr="003B54CF">
        <w:rPr>
          <w:rStyle w:val="normaltextrun"/>
          <w:rFonts w:eastAsia="MS Mincho" w:cs="Arial"/>
          <w:color w:val="000000" w:themeColor="text1"/>
        </w:rPr>
        <w:t xml:space="preserve"> </w:t>
      </w:r>
      <w:r w:rsidRPr="00AD77A8">
        <w:rPr>
          <w:rStyle w:val="normaltextrun"/>
          <w:rFonts w:eastAsia="MS Mincho" w:cs="Arial"/>
        </w:rPr>
        <w:t>&lt;https://www.thewomens.org.au/health-professionals/clinical-resources/strengthening-hospitals-response-to-family-violence&gt;.</w:t>
      </w:r>
      <w:r w:rsidRPr="00391FCE">
        <w:rPr>
          <w:rStyle w:val="eop"/>
          <w:rFonts w:cs="Arial"/>
        </w:rPr>
        <w:t> </w:t>
      </w:r>
    </w:p>
    <w:p w14:paraId="5F9AA007" w14:textId="77777777" w:rsidR="00391FCE" w:rsidRPr="00AD77A8" w:rsidRDefault="00391FCE" w:rsidP="00AD77A8">
      <w:pPr>
        <w:pStyle w:val="DHHSbody"/>
        <w:rPr>
          <w:sz w:val="18"/>
          <w:szCs w:val="18"/>
        </w:rPr>
      </w:pPr>
      <w:r w:rsidRPr="00AD77A8">
        <w:rPr>
          <w:rStyle w:val="normaltextrun"/>
          <w:rFonts w:eastAsia="MS Mincho" w:cs="Arial"/>
        </w:rPr>
        <w:t xml:space="preserve">For more information, visit </w:t>
      </w:r>
      <w:hyperlink r:id="rId204" w:tgtFrame="_blank" w:history="1">
        <w:r w:rsidRPr="00513EFB">
          <w:rPr>
            <w:rStyle w:val="normaltextrun"/>
            <w:rFonts w:eastAsia="MS Mincho" w:cs="Arial"/>
            <w:color w:val="3366FF"/>
          </w:rPr>
          <w:t>Information sharing and MARAM reforms</w:t>
        </w:r>
      </w:hyperlink>
      <w:r w:rsidRPr="00AD77A8">
        <w:rPr>
          <w:rStyle w:val="normaltextrun"/>
          <w:rFonts w:eastAsia="MS Mincho" w:cs="Arial"/>
        </w:rPr>
        <w:t xml:space="preserve"> &lt;</w:t>
      </w:r>
      <w:hyperlink r:id="rId205" w:tgtFrame="_blank" w:history="1">
        <w:r w:rsidRPr="00513EFB">
          <w:rPr>
            <w:rStyle w:val="normaltextrun"/>
            <w:rFonts w:eastAsia="MS Mincho" w:cs="Arial"/>
            <w:color w:val="000000" w:themeColor="text1"/>
          </w:rPr>
          <w:t>https://www.vic.gov.au/information-sharing-schemes-and-the-maram-framework</w:t>
        </w:r>
      </w:hyperlink>
      <w:r w:rsidRPr="00AD77A8">
        <w:rPr>
          <w:rStyle w:val="normaltextrun"/>
          <w:rFonts w:eastAsia="MS Mincho" w:cs="Arial"/>
        </w:rPr>
        <w:t>&gt;.</w:t>
      </w:r>
    </w:p>
    <w:p w14:paraId="49FA1F08" w14:textId="77777777" w:rsidR="00253E58" w:rsidRDefault="00253E58" w:rsidP="00413CF7">
      <w:pPr>
        <w:pStyle w:val="Heading4"/>
        <w:ind w:left="1134"/>
      </w:pPr>
      <w:r>
        <w:t>Prevent</w:t>
      </w:r>
      <w:r w:rsidR="00593ADC">
        <w:t xml:space="preserve"> </w:t>
      </w:r>
      <w:r>
        <w:t>and</w:t>
      </w:r>
      <w:r w:rsidR="00593ADC">
        <w:t xml:space="preserve"> </w:t>
      </w:r>
      <w:r w:rsidR="002108A5">
        <w:t>respond to risks of occupational violence and aggression, and bullying and harassment</w:t>
      </w:r>
    </w:p>
    <w:p w14:paraId="1B8564BA" w14:textId="77777777" w:rsidR="0078443D" w:rsidRPr="00F95F30" w:rsidRDefault="00253E58" w:rsidP="00AD77A8">
      <w:pPr>
        <w:pStyle w:val="DHHSbody"/>
        <w:rPr>
          <w:rFonts w:cs="Arial"/>
          <w:sz w:val="18"/>
          <w:szCs w:val="18"/>
        </w:rPr>
      </w:pPr>
      <w:r w:rsidRPr="00AD77A8">
        <w:rPr>
          <w:rStyle w:val="normaltextrun"/>
          <w:rFonts w:eastAsia="MS Mincho" w:cs="Arial"/>
        </w:rPr>
        <w:t>Al</w:t>
      </w:r>
      <w:r w:rsidRPr="00F95F30">
        <w:rPr>
          <w:rStyle w:val="normaltextrun"/>
          <w:rFonts w:eastAsia="MS Mincho" w:cs="Arial"/>
        </w:rPr>
        <w:t>l</w:t>
      </w:r>
      <w:r w:rsidR="00593ADC" w:rsidRPr="00F95F30">
        <w:rPr>
          <w:rStyle w:val="normaltextrun"/>
          <w:rFonts w:eastAsia="MS Mincho" w:cs="Arial"/>
        </w:rPr>
        <w:t xml:space="preserve"> </w:t>
      </w:r>
      <w:r w:rsidRPr="00F95F30">
        <w:rPr>
          <w:rStyle w:val="normaltextrun"/>
          <w:rFonts w:eastAsia="MS Mincho" w:cs="Arial"/>
        </w:rPr>
        <w:t>funded</w:t>
      </w:r>
      <w:r w:rsidR="00593ADC" w:rsidRPr="00F95F30">
        <w:rPr>
          <w:rStyle w:val="normaltextrun"/>
          <w:rFonts w:eastAsia="MS Mincho" w:cs="Arial"/>
        </w:rPr>
        <w:t xml:space="preserve"> </w:t>
      </w:r>
      <w:r w:rsidRPr="00F95F30">
        <w:rPr>
          <w:rStyle w:val="normaltextrun"/>
          <w:rFonts w:eastAsia="MS Mincho" w:cs="Arial"/>
        </w:rPr>
        <w:t>organisations</w:t>
      </w:r>
      <w:r w:rsidR="00593ADC" w:rsidRPr="00F95F30">
        <w:rPr>
          <w:rStyle w:val="normaltextrun"/>
          <w:rFonts w:eastAsia="MS Mincho" w:cs="Arial"/>
        </w:rPr>
        <w:t xml:space="preserve"> </w:t>
      </w:r>
      <w:r w:rsidRPr="00F95F30">
        <w:rPr>
          <w:rStyle w:val="normaltextrun"/>
          <w:rFonts w:eastAsia="MS Mincho" w:cs="Arial"/>
        </w:rPr>
        <w:t>are</w:t>
      </w:r>
      <w:r w:rsidR="00593ADC" w:rsidRPr="00F95F30">
        <w:rPr>
          <w:rStyle w:val="normaltextrun"/>
          <w:rFonts w:eastAsia="MS Mincho" w:cs="Arial"/>
        </w:rPr>
        <w:t xml:space="preserve"> </w:t>
      </w:r>
      <w:r w:rsidRPr="00F95F30">
        <w:rPr>
          <w:rStyle w:val="normaltextrun"/>
          <w:rFonts w:eastAsia="MS Mincho" w:cs="Arial"/>
        </w:rPr>
        <w:t>responsible</w:t>
      </w:r>
      <w:r w:rsidR="00593ADC" w:rsidRPr="00F95F30">
        <w:rPr>
          <w:rStyle w:val="normaltextrun"/>
          <w:rFonts w:eastAsia="MS Mincho" w:cs="Arial"/>
        </w:rPr>
        <w:t xml:space="preserve"> </w:t>
      </w:r>
      <w:r w:rsidRPr="00F95F30">
        <w:rPr>
          <w:rStyle w:val="normaltextrun"/>
          <w:rFonts w:eastAsia="MS Mincho" w:cs="Arial"/>
        </w:rPr>
        <w:t>for</w:t>
      </w:r>
      <w:r w:rsidR="00593ADC" w:rsidRPr="00F95F30">
        <w:rPr>
          <w:rStyle w:val="normaltextrun"/>
          <w:rFonts w:eastAsia="MS Mincho" w:cs="Arial"/>
        </w:rPr>
        <w:t xml:space="preserve"> </w:t>
      </w:r>
      <w:r w:rsidRPr="00F95F30">
        <w:rPr>
          <w:rStyle w:val="normaltextrun"/>
          <w:rFonts w:eastAsia="MS Mincho" w:cs="Arial"/>
        </w:rPr>
        <w:t>the</w:t>
      </w:r>
      <w:r w:rsidR="00593ADC" w:rsidRPr="00F95F30">
        <w:rPr>
          <w:rStyle w:val="normaltextrun"/>
          <w:rFonts w:eastAsia="MS Mincho" w:cs="Arial"/>
        </w:rPr>
        <w:t xml:space="preserve"> </w:t>
      </w:r>
      <w:r w:rsidRPr="00F95F30">
        <w:rPr>
          <w:rStyle w:val="normaltextrun"/>
          <w:rFonts w:eastAsia="MS Mincho" w:cs="Arial"/>
        </w:rPr>
        <w:t>safety</w:t>
      </w:r>
      <w:r w:rsidR="00593ADC" w:rsidRPr="00F95F30">
        <w:rPr>
          <w:rStyle w:val="normaltextrun"/>
          <w:rFonts w:eastAsia="MS Mincho" w:cs="Arial"/>
        </w:rPr>
        <w:t xml:space="preserve"> </w:t>
      </w:r>
      <w:r w:rsidRPr="00F95F30">
        <w:rPr>
          <w:rStyle w:val="normaltextrun"/>
          <w:rFonts w:eastAsia="MS Mincho" w:cs="Arial"/>
        </w:rPr>
        <w:t>of</w:t>
      </w:r>
      <w:r w:rsidR="00593ADC" w:rsidRPr="00F95F30">
        <w:rPr>
          <w:rStyle w:val="normaltextrun"/>
          <w:rFonts w:eastAsia="MS Mincho" w:cs="Arial"/>
        </w:rPr>
        <w:t xml:space="preserve"> </w:t>
      </w:r>
      <w:r w:rsidRPr="00F95F30">
        <w:rPr>
          <w:rStyle w:val="normaltextrun"/>
          <w:rFonts w:eastAsia="MS Mincho" w:cs="Arial"/>
        </w:rPr>
        <w:t>their</w:t>
      </w:r>
      <w:r w:rsidR="00593ADC" w:rsidRPr="00F95F30">
        <w:rPr>
          <w:rStyle w:val="normaltextrun"/>
          <w:rFonts w:eastAsia="MS Mincho" w:cs="Arial"/>
        </w:rPr>
        <w:t xml:space="preserve"> </w:t>
      </w:r>
      <w:r w:rsidRPr="00F95F30">
        <w:rPr>
          <w:rStyle w:val="normaltextrun"/>
          <w:rFonts w:eastAsia="MS Mincho" w:cs="Arial"/>
        </w:rPr>
        <w:t>staff,</w:t>
      </w:r>
      <w:r w:rsidR="00593ADC" w:rsidRPr="00F95F30">
        <w:rPr>
          <w:rStyle w:val="normaltextrun"/>
          <w:rFonts w:eastAsia="MS Mincho" w:cs="Arial"/>
        </w:rPr>
        <w:t xml:space="preserve"> </w:t>
      </w:r>
      <w:r w:rsidRPr="00F95F30">
        <w:rPr>
          <w:rStyle w:val="normaltextrun"/>
          <w:rFonts w:eastAsia="MS Mincho" w:cs="Arial"/>
        </w:rPr>
        <w:t>patients</w:t>
      </w:r>
      <w:r w:rsidR="00593ADC" w:rsidRPr="00F95F30">
        <w:rPr>
          <w:rStyle w:val="normaltextrun"/>
          <w:rFonts w:eastAsia="MS Mincho" w:cs="Arial"/>
        </w:rPr>
        <w:t xml:space="preserve"> </w:t>
      </w:r>
      <w:r w:rsidRPr="00F95F30">
        <w:rPr>
          <w:rStyle w:val="normaltextrun"/>
          <w:rFonts w:eastAsia="MS Mincho" w:cs="Arial"/>
        </w:rPr>
        <w:t>and</w:t>
      </w:r>
      <w:r w:rsidR="00593ADC" w:rsidRPr="00F95F30">
        <w:rPr>
          <w:rStyle w:val="normaltextrun"/>
          <w:rFonts w:eastAsia="MS Mincho" w:cs="Arial"/>
        </w:rPr>
        <w:t xml:space="preserve"> </w:t>
      </w:r>
      <w:r w:rsidRPr="00F95F30">
        <w:rPr>
          <w:rStyle w:val="normaltextrun"/>
          <w:rFonts w:eastAsia="MS Mincho" w:cs="Arial"/>
        </w:rPr>
        <w:t>visitors.</w:t>
      </w:r>
      <w:r w:rsidR="00593ADC" w:rsidRPr="00F95F30">
        <w:rPr>
          <w:rStyle w:val="normaltextrun"/>
          <w:rFonts w:eastAsia="MS Mincho" w:cs="Arial"/>
        </w:rPr>
        <w:t xml:space="preserve"> </w:t>
      </w:r>
      <w:r w:rsidR="0078443D" w:rsidRPr="00AD77A8">
        <w:rPr>
          <w:rStyle w:val="normaltextrun"/>
          <w:rFonts w:eastAsia="MS Mincho" w:cs="Arial"/>
        </w:rPr>
        <w:t>Funded organisations must have the systems and processes in place to enable them to identify, assess and control occupational health and safety risks, in accordance with their obligations under the Occupational Health and Safety Act.</w:t>
      </w:r>
      <w:r w:rsidR="0078443D" w:rsidRPr="0078443D">
        <w:rPr>
          <w:rStyle w:val="eop"/>
          <w:rFonts w:cs="Arial"/>
        </w:rPr>
        <w:t> </w:t>
      </w:r>
    </w:p>
    <w:p w14:paraId="6775FFD8" w14:textId="77777777" w:rsidR="002108A5" w:rsidRDefault="0078443D" w:rsidP="00AD77A8">
      <w:pPr>
        <w:pStyle w:val="DHHSbody"/>
        <w:rPr>
          <w:rStyle w:val="normaltextrun"/>
          <w:rFonts w:eastAsia="MS Mincho" w:cs="Arial"/>
        </w:rPr>
      </w:pPr>
      <w:r w:rsidRPr="00AD77A8">
        <w:rPr>
          <w:rStyle w:val="normaltextrun"/>
          <w:rFonts w:eastAsia="MS Mincho" w:cs="Arial"/>
        </w:rPr>
        <w:t>The department and Safer Care Victoria’s Worker Wellbeing Centre will continue to work with health services in 2023</w:t>
      </w:r>
      <w:r w:rsidR="002108A5">
        <w:rPr>
          <w:rStyle w:val="normaltextrun"/>
          <w:rFonts w:eastAsia="MS Mincho" w:cs="Arial"/>
        </w:rPr>
        <w:t>–</w:t>
      </w:r>
      <w:r w:rsidRPr="00AD77A8">
        <w:rPr>
          <w:rStyle w:val="normaltextrun"/>
          <w:rFonts w:eastAsia="MS Mincho" w:cs="Arial"/>
        </w:rPr>
        <w:t>24 to implement initiatives to better prevent and respond to risks of occupational violence and aggression, and bullying and harassment.</w:t>
      </w:r>
    </w:p>
    <w:p w14:paraId="34E4FE3A" w14:textId="77777777" w:rsidR="0078443D" w:rsidRPr="00F95F30" w:rsidRDefault="002108A5" w:rsidP="00AD77A8">
      <w:pPr>
        <w:pStyle w:val="DHHSbody"/>
        <w:rPr>
          <w:rFonts w:cs="Arial"/>
          <w:sz w:val="18"/>
          <w:szCs w:val="18"/>
        </w:rPr>
      </w:pPr>
      <w:r>
        <w:rPr>
          <w:rStyle w:val="normaltextrun"/>
          <w:rFonts w:eastAsia="MS Mincho" w:cs="Arial"/>
        </w:rPr>
        <w:t>For more information about t</w:t>
      </w:r>
      <w:r w:rsidR="0078443D" w:rsidRPr="00AD77A8">
        <w:rPr>
          <w:rStyle w:val="normaltextrun"/>
          <w:rFonts w:eastAsia="MS Mincho" w:cs="Arial"/>
        </w:rPr>
        <w:t>hese initiatives</w:t>
      </w:r>
      <w:r>
        <w:rPr>
          <w:rStyle w:val="normaltextrun"/>
          <w:rFonts w:eastAsia="MS Mincho" w:cs="Arial"/>
        </w:rPr>
        <w:t>, visit</w:t>
      </w:r>
      <w:r w:rsidR="0078443D" w:rsidRPr="00AD77A8">
        <w:rPr>
          <w:rStyle w:val="normaltextrun"/>
          <w:rFonts w:eastAsia="MS Mincho" w:cs="Arial"/>
        </w:rPr>
        <w:t xml:space="preserve"> </w:t>
      </w:r>
      <w:hyperlink r:id="rId206" w:history="1">
        <w:r w:rsidR="0040099A" w:rsidRPr="0040099A">
          <w:rPr>
            <w:rStyle w:val="Hyperlink"/>
            <w:rFonts w:eastAsia="MS Mincho" w:cs="Arial"/>
          </w:rPr>
          <w:t>Worker health and wellbeing in Victorian health services</w:t>
        </w:r>
      </w:hyperlink>
      <w:r w:rsidR="0078443D" w:rsidRPr="0040099A">
        <w:rPr>
          <w:rStyle w:val="normaltextrun"/>
          <w:rFonts w:eastAsia="MS Mincho" w:cs="Arial"/>
          <w:color w:val="000000" w:themeColor="text1"/>
        </w:rPr>
        <w:t xml:space="preserve"> </w:t>
      </w:r>
      <w:r w:rsidR="0078443D" w:rsidRPr="00AD77A8">
        <w:rPr>
          <w:rStyle w:val="normaltextrun"/>
          <w:rFonts w:eastAsia="MS Mincho" w:cs="Arial"/>
        </w:rPr>
        <w:t>&lt;https://www.health.vic.gov.au/health-workforce/worker-health-and-wellbeing-in-victorian-</w:t>
      </w:r>
      <w:r w:rsidR="0078443D" w:rsidRPr="00AD77A8">
        <w:rPr>
          <w:rStyle w:val="normaltextrun"/>
          <w:rFonts w:eastAsia="MS Mincho" w:cs="Arial"/>
        </w:rPr>
        <w:lastRenderedPageBreak/>
        <w:t>health-services&gt;.</w:t>
      </w:r>
      <w:r>
        <w:rPr>
          <w:rStyle w:val="normaltextrun"/>
          <w:rFonts w:eastAsia="MS Mincho" w:cs="Arial"/>
        </w:rPr>
        <w:t xml:space="preserve"> </w:t>
      </w:r>
      <w:r w:rsidR="0078443D" w:rsidRPr="00AD77A8">
        <w:rPr>
          <w:rStyle w:val="normaltextrun"/>
          <w:rFonts w:eastAsia="MS Mincho" w:cs="Arial"/>
        </w:rPr>
        <w:t>Health services are expected to regularly refer to the information provided on th</w:t>
      </w:r>
      <w:r>
        <w:rPr>
          <w:rStyle w:val="normaltextrun"/>
          <w:rFonts w:eastAsia="MS Mincho" w:cs="Arial"/>
        </w:rPr>
        <w:t>is</w:t>
      </w:r>
      <w:r w:rsidR="0078443D" w:rsidRPr="00AD77A8">
        <w:rPr>
          <w:rStyle w:val="normaltextrun"/>
          <w:rFonts w:eastAsia="MS Mincho" w:cs="Arial"/>
        </w:rPr>
        <w:t xml:space="preserve"> webpage, and </w:t>
      </w:r>
      <w:r>
        <w:rPr>
          <w:rStyle w:val="normaltextrun"/>
          <w:rFonts w:eastAsia="MS Mincho" w:cs="Arial"/>
        </w:rPr>
        <w:t xml:space="preserve">to </w:t>
      </w:r>
      <w:r w:rsidR="0078443D" w:rsidRPr="00AD77A8">
        <w:rPr>
          <w:rStyle w:val="normaltextrun"/>
          <w:rFonts w:eastAsia="MS Mincho" w:cs="Arial"/>
        </w:rPr>
        <w:t>implement the guidance and resources, including minimum standards.</w:t>
      </w:r>
      <w:r w:rsidR="001E0715">
        <w:rPr>
          <w:rStyle w:val="normaltextrun"/>
          <w:rFonts w:eastAsia="MS Mincho" w:cs="Arial"/>
        </w:rPr>
        <w:t xml:space="preserve"> </w:t>
      </w:r>
    </w:p>
    <w:p w14:paraId="4FF9BB1B" w14:textId="77777777" w:rsidR="0078443D" w:rsidRPr="00F95F30" w:rsidRDefault="0078443D" w:rsidP="00AD77A8">
      <w:pPr>
        <w:pStyle w:val="DHHSbody"/>
        <w:rPr>
          <w:rFonts w:cs="Arial"/>
          <w:sz w:val="18"/>
          <w:szCs w:val="18"/>
        </w:rPr>
      </w:pPr>
      <w:r w:rsidRPr="00AD77A8">
        <w:rPr>
          <w:rStyle w:val="normaltextrun"/>
          <w:rFonts w:eastAsia="MS Mincho" w:cs="Arial"/>
        </w:rPr>
        <w:t xml:space="preserve">The implementation of the minimum standards, guidance and supporting tools at each health service will be monitored by the department during </w:t>
      </w:r>
      <w:r w:rsidR="002108A5">
        <w:rPr>
          <w:rStyle w:val="normaltextrun"/>
          <w:rFonts w:eastAsia="MS Mincho" w:cs="Arial"/>
        </w:rPr>
        <w:t>2023–24</w:t>
      </w:r>
      <w:r w:rsidRPr="00AD77A8">
        <w:rPr>
          <w:rStyle w:val="normaltextrun"/>
          <w:rFonts w:eastAsia="MS Mincho" w:cs="Arial"/>
        </w:rPr>
        <w:t>. The department requires that all Victorian public health services undertake the Victorian Public Sector Commission’s People Matter Survey in 2023, including the Negative behaviour section.</w:t>
      </w:r>
      <w:r w:rsidRPr="0078443D">
        <w:rPr>
          <w:rStyle w:val="eop"/>
          <w:rFonts w:cs="Arial"/>
        </w:rPr>
        <w:t> </w:t>
      </w:r>
    </w:p>
    <w:p w14:paraId="3A8BD1F3" w14:textId="77777777" w:rsidR="0078443D" w:rsidRPr="00F95F30" w:rsidRDefault="0078443D" w:rsidP="00AD77A8">
      <w:pPr>
        <w:pStyle w:val="DHHSbody"/>
        <w:rPr>
          <w:rFonts w:cs="Arial"/>
          <w:sz w:val="18"/>
          <w:szCs w:val="18"/>
        </w:rPr>
      </w:pPr>
      <w:r w:rsidRPr="00AD77A8">
        <w:rPr>
          <w:rStyle w:val="normaltextrun"/>
          <w:rFonts w:eastAsia="MS Mincho" w:cs="Arial"/>
        </w:rPr>
        <w:t>Health services must publicly report all incidents of occupational violence in their annual report. The department will continue to work with health services and boards in 2023–24 to improve reporting and support risk management.</w:t>
      </w:r>
      <w:r w:rsidRPr="0078443D">
        <w:rPr>
          <w:rStyle w:val="eop"/>
          <w:rFonts w:cs="Arial"/>
        </w:rPr>
        <w:t> </w:t>
      </w:r>
    </w:p>
    <w:p w14:paraId="21023AA2" w14:textId="77777777" w:rsidR="00253E58" w:rsidRPr="0000419C" w:rsidRDefault="00253E58" w:rsidP="00413CF7">
      <w:pPr>
        <w:pStyle w:val="Heading4"/>
        <w:ind w:left="1134"/>
      </w:pPr>
      <w:r w:rsidRPr="0000419C">
        <w:t>Medical</w:t>
      </w:r>
      <w:r w:rsidR="00593ADC">
        <w:t xml:space="preserve"> </w:t>
      </w:r>
      <w:r w:rsidR="00047DE3">
        <w:t>t</w:t>
      </w:r>
      <w:r w:rsidR="00047DE3" w:rsidRPr="0000419C">
        <w:t>reatment</w:t>
      </w:r>
      <w:r w:rsidR="00047DE3">
        <w:t xml:space="preserve"> p</w:t>
      </w:r>
      <w:r w:rsidR="00047DE3" w:rsidRPr="0000419C">
        <w:t>lanning</w:t>
      </w:r>
      <w:r w:rsidR="00047DE3">
        <w:t xml:space="preserve"> </w:t>
      </w:r>
      <w:r w:rsidR="00047DE3" w:rsidRPr="0000419C">
        <w:t>and</w:t>
      </w:r>
      <w:r w:rsidR="00047DE3">
        <w:t xml:space="preserve"> d</w:t>
      </w:r>
      <w:r w:rsidR="00047DE3" w:rsidRPr="0000419C">
        <w:t>ecisions</w:t>
      </w:r>
      <w:r w:rsidR="00047DE3">
        <w:t>, and advance care planning</w:t>
      </w:r>
    </w:p>
    <w:p w14:paraId="6D902D25" w14:textId="77777777" w:rsidR="0050324D" w:rsidRDefault="00253E58" w:rsidP="009A53E1">
      <w:pPr>
        <w:pStyle w:val="DHHSbody"/>
      </w:pPr>
      <w:r>
        <w:t>The</w:t>
      </w:r>
      <w:r w:rsidR="00593ADC">
        <w:t xml:space="preserve"> </w:t>
      </w:r>
      <w:r w:rsidRPr="00DD449D">
        <w:rPr>
          <w:i/>
          <w:iCs/>
        </w:rPr>
        <w:t>Medical</w:t>
      </w:r>
      <w:r w:rsidR="00593ADC">
        <w:rPr>
          <w:i/>
          <w:iCs/>
        </w:rPr>
        <w:t xml:space="preserve"> </w:t>
      </w:r>
      <w:r w:rsidRPr="00DD449D">
        <w:rPr>
          <w:i/>
          <w:iCs/>
        </w:rPr>
        <w:t>Treatment</w:t>
      </w:r>
      <w:r w:rsidR="00593ADC">
        <w:rPr>
          <w:i/>
          <w:iCs/>
        </w:rPr>
        <w:t xml:space="preserve"> </w:t>
      </w:r>
      <w:r w:rsidRPr="00DD449D">
        <w:rPr>
          <w:i/>
          <w:iCs/>
        </w:rPr>
        <w:t>Planning</w:t>
      </w:r>
      <w:r w:rsidR="00593ADC">
        <w:rPr>
          <w:i/>
          <w:iCs/>
        </w:rPr>
        <w:t xml:space="preserve"> </w:t>
      </w:r>
      <w:r w:rsidRPr="00DD449D">
        <w:rPr>
          <w:i/>
          <w:iCs/>
        </w:rPr>
        <w:t>and</w:t>
      </w:r>
      <w:r w:rsidR="00593ADC">
        <w:rPr>
          <w:i/>
          <w:iCs/>
        </w:rPr>
        <w:t xml:space="preserve"> </w:t>
      </w:r>
      <w:r w:rsidRPr="00DD449D">
        <w:rPr>
          <w:i/>
          <w:iCs/>
        </w:rPr>
        <w:t>Decisions</w:t>
      </w:r>
      <w:r w:rsidR="00593ADC">
        <w:rPr>
          <w:i/>
          <w:iCs/>
        </w:rPr>
        <w:t xml:space="preserve"> </w:t>
      </w:r>
      <w:r w:rsidRPr="00DD449D">
        <w:rPr>
          <w:i/>
          <w:iCs/>
        </w:rPr>
        <w:t>Act</w:t>
      </w:r>
      <w:r w:rsidR="00593ADC">
        <w:rPr>
          <w:i/>
          <w:iCs/>
        </w:rPr>
        <w:t xml:space="preserve"> </w:t>
      </w:r>
      <w:r w:rsidRPr="00DD449D">
        <w:rPr>
          <w:i/>
          <w:iCs/>
        </w:rPr>
        <w:t>2016</w:t>
      </w:r>
      <w:r w:rsidR="00593ADC">
        <w:t xml:space="preserve"> </w:t>
      </w:r>
      <w:r>
        <w:t>ensures</w:t>
      </w:r>
      <w:r w:rsidR="00593ADC">
        <w:t xml:space="preserve"> </w:t>
      </w:r>
      <w:r>
        <w:t>people</w:t>
      </w:r>
      <w:r w:rsidR="00593ADC">
        <w:t xml:space="preserve"> </w:t>
      </w:r>
      <w:r>
        <w:t>are</w:t>
      </w:r>
      <w:r w:rsidR="00593ADC">
        <w:t xml:space="preserve"> </w:t>
      </w:r>
      <w:r>
        <w:t>provided</w:t>
      </w:r>
      <w:r w:rsidR="00593ADC">
        <w:t xml:space="preserve"> </w:t>
      </w:r>
      <w:r>
        <w:t>with</w:t>
      </w:r>
      <w:r w:rsidR="00593ADC">
        <w:t xml:space="preserve"> </w:t>
      </w:r>
      <w:r>
        <w:t>medical</w:t>
      </w:r>
      <w:r w:rsidR="00593ADC">
        <w:t xml:space="preserve"> </w:t>
      </w:r>
      <w:r>
        <w:t>treatment</w:t>
      </w:r>
      <w:r w:rsidR="00593ADC">
        <w:t xml:space="preserve"> </w:t>
      </w:r>
      <w:r>
        <w:t>that</w:t>
      </w:r>
      <w:r w:rsidR="00593ADC">
        <w:t xml:space="preserve"> </w:t>
      </w:r>
      <w:r>
        <w:t>is</w:t>
      </w:r>
      <w:r w:rsidR="00593ADC">
        <w:t xml:space="preserve"> </w:t>
      </w:r>
      <w:r>
        <w:t>consistent</w:t>
      </w:r>
      <w:r w:rsidR="00593ADC">
        <w:t xml:space="preserve"> </w:t>
      </w:r>
      <w:r>
        <w:t>with</w:t>
      </w:r>
      <w:r w:rsidR="00593ADC">
        <w:t xml:space="preserve"> </w:t>
      </w:r>
      <w:r>
        <w:t>their</w:t>
      </w:r>
      <w:r w:rsidR="00593ADC">
        <w:t xml:space="preserve"> </w:t>
      </w:r>
      <w:r>
        <w:t>preferences</w:t>
      </w:r>
      <w:r w:rsidR="00593ADC">
        <w:t xml:space="preserve"> </w:t>
      </w:r>
      <w:r>
        <w:t>and</w:t>
      </w:r>
      <w:r w:rsidR="00593ADC">
        <w:t xml:space="preserve"> </w:t>
      </w:r>
      <w:r>
        <w:t>values.</w:t>
      </w:r>
      <w:r w:rsidR="00497429">
        <w:t xml:space="preserve"> It </w:t>
      </w:r>
      <w:r>
        <w:t>clarifies</w:t>
      </w:r>
      <w:r w:rsidR="00593ADC">
        <w:t xml:space="preserve"> </w:t>
      </w:r>
      <w:r>
        <w:t>the</w:t>
      </w:r>
      <w:r w:rsidR="00593ADC">
        <w:t xml:space="preserve"> </w:t>
      </w:r>
      <w:r>
        <w:t>legal</w:t>
      </w:r>
      <w:r w:rsidR="00593ADC">
        <w:t xml:space="preserve"> </w:t>
      </w:r>
      <w:r>
        <w:t>effect</w:t>
      </w:r>
      <w:r w:rsidR="00593ADC">
        <w:t xml:space="preserve"> </w:t>
      </w:r>
      <w:r>
        <w:t>of</w:t>
      </w:r>
      <w:r w:rsidR="00593ADC">
        <w:t xml:space="preserve"> </w:t>
      </w:r>
      <w:r>
        <w:t>an</w:t>
      </w:r>
      <w:r w:rsidR="00593ADC">
        <w:t xml:space="preserve"> </w:t>
      </w:r>
      <w:r>
        <w:t>advance</w:t>
      </w:r>
      <w:r w:rsidR="00593ADC">
        <w:t xml:space="preserve"> </w:t>
      </w:r>
      <w:r>
        <w:t>care</w:t>
      </w:r>
      <w:r w:rsidR="00593ADC">
        <w:t xml:space="preserve"> </w:t>
      </w:r>
      <w:r>
        <w:t>directive</w:t>
      </w:r>
      <w:r w:rsidR="00047DE3">
        <w:t>,</w:t>
      </w:r>
      <w:r w:rsidR="00593ADC">
        <w:t xml:space="preserve"> </w:t>
      </w:r>
      <w:r>
        <w:t>and</w:t>
      </w:r>
      <w:r w:rsidR="00593ADC">
        <w:t xml:space="preserve"> </w:t>
      </w:r>
      <w:r>
        <w:t>provides</w:t>
      </w:r>
      <w:r w:rsidR="00593ADC">
        <w:t xml:space="preserve"> </w:t>
      </w:r>
      <w:r>
        <w:t>a</w:t>
      </w:r>
      <w:r w:rsidR="00593ADC">
        <w:t xml:space="preserve"> </w:t>
      </w:r>
      <w:r>
        <w:t>single</w:t>
      </w:r>
      <w:r w:rsidR="00593ADC">
        <w:t xml:space="preserve"> </w:t>
      </w:r>
      <w:r>
        <w:t>process</w:t>
      </w:r>
      <w:r w:rsidR="00593ADC">
        <w:t xml:space="preserve"> </w:t>
      </w:r>
      <w:r>
        <w:t>for</w:t>
      </w:r>
      <w:r w:rsidR="00593ADC">
        <w:t xml:space="preserve"> </w:t>
      </w:r>
      <w:r>
        <w:t>identifying</w:t>
      </w:r>
      <w:r w:rsidR="00593ADC">
        <w:t xml:space="preserve"> </w:t>
      </w:r>
      <w:r>
        <w:t>who</w:t>
      </w:r>
      <w:r w:rsidR="00593ADC">
        <w:t xml:space="preserve"> </w:t>
      </w:r>
      <w:r>
        <w:t>should</w:t>
      </w:r>
      <w:r w:rsidR="00593ADC">
        <w:t xml:space="preserve"> </w:t>
      </w:r>
      <w:r>
        <w:t>make</w:t>
      </w:r>
      <w:r w:rsidR="00593ADC">
        <w:t xml:space="preserve"> </w:t>
      </w:r>
      <w:r>
        <w:t>decisions</w:t>
      </w:r>
      <w:r w:rsidR="00593ADC">
        <w:t xml:space="preserve"> </w:t>
      </w:r>
      <w:r>
        <w:t>on</w:t>
      </w:r>
      <w:r w:rsidR="00593ADC">
        <w:t xml:space="preserve"> </w:t>
      </w:r>
      <w:r>
        <w:t>behalf</w:t>
      </w:r>
      <w:r w:rsidR="00593ADC">
        <w:t xml:space="preserve"> </w:t>
      </w:r>
      <w:r>
        <w:t>of</w:t>
      </w:r>
      <w:r w:rsidR="00593ADC">
        <w:t xml:space="preserve"> </w:t>
      </w:r>
      <w:r>
        <w:t>a</w:t>
      </w:r>
      <w:r w:rsidR="00593ADC">
        <w:t xml:space="preserve"> </w:t>
      </w:r>
      <w:r>
        <w:t>person</w:t>
      </w:r>
      <w:r w:rsidR="00593ADC">
        <w:t xml:space="preserve"> </w:t>
      </w:r>
      <w:r>
        <w:t>and</w:t>
      </w:r>
      <w:r w:rsidR="00593ADC">
        <w:t xml:space="preserve"> </w:t>
      </w:r>
      <w:r>
        <w:t>a</w:t>
      </w:r>
      <w:r w:rsidR="00593ADC">
        <w:t xml:space="preserve"> </w:t>
      </w:r>
      <w:r>
        <w:t>process</w:t>
      </w:r>
      <w:r w:rsidR="00593ADC">
        <w:t xml:space="preserve"> </w:t>
      </w:r>
      <w:r>
        <w:t>for</w:t>
      </w:r>
      <w:r w:rsidR="00593ADC">
        <w:t xml:space="preserve"> </w:t>
      </w:r>
      <w:r>
        <w:t>making</w:t>
      </w:r>
      <w:r w:rsidR="00593ADC">
        <w:t xml:space="preserve"> </w:t>
      </w:r>
      <w:r>
        <w:t>these</w:t>
      </w:r>
      <w:r w:rsidR="00593ADC">
        <w:t xml:space="preserve"> </w:t>
      </w:r>
      <w:r>
        <w:t>decisions.</w:t>
      </w:r>
    </w:p>
    <w:p w14:paraId="4F20CB8B" w14:textId="77777777" w:rsidR="00253E58" w:rsidRDefault="00253E58" w:rsidP="009A53E1">
      <w:pPr>
        <w:pStyle w:val="DHHSbody"/>
      </w:pPr>
      <w:r>
        <w:t>If</w:t>
      </w:r>
      <w:r w:rsidR="00593ADC">
        <w:t xml:space="preserve"> </w:t>
      </w:r>
      <w:r>
        <w:t>a</w:t>
      </w:r>
      <w:r w:rsidR="00593ADC">
        <w:t xml:space="preserve"> </w:t>
      </w:r>
      <w:r>
        <w:t>registered</w:t>
      </w:r>
      <w:r w:rsidR="00593ADC">
        <w:t xml:space="preserve"> </w:t>
      </w:r>
      <w:r>
        <w:t>health</w:t>
      </w:r>
      <w:r w:rsidR="00593ADC">
        <w:t xml:space="preserve"> </w:t>
      </w:r>
      <w:r>
        <w:t>practitioner</w:t>
      </w:r>
      <w:r w:rsidR="00593ADC">
        <w:t xml:space="preserve"> </w:t>
      </w:r>
      <w:r>
        <w:t>fails</w:t>
      </w:r>
      <w:r w:rsidR="00593ADC">
        <w:t xml:space="preserve"> </w:t>
      </w:r>
      <w:r>
        <w:t>to</w:t>
      </w:r>
      <w:r w:rsidR="00593ADC">
        <w:t xml:space="preserve"> </w:t>
      </w:r>
      <w:r>
        <w:t>act</w:t>
      </w:r>
      <w:r w:rsidR="00593ADC">
        <w:t xml:space="preserve"> </w:t>
      </w:r>
      <w:r>
        <w:t>in</w:t>
      </w:r>
      <w:r w:rsidR="00593ADC">
        <w:t xml:space="preserve"> </w:t>
      </w:r>
      <w:r>
        <w:t>accordance</w:t>
      </w:r>
      <w:r w:rsidR="00593ADC">
        <w:t xml:space="preserve"> </w:t>
      </w:r>
      <w:r>
        <w:t>with</w:t>
      </w:r>
      <w:r w:rsidR="00593ADC">
        <w:t xml:space="preserve"> </w:t>
      </w:r>
      <w:r>
        <w:t>th</w:t>
      </w:r>
      <w:r w:rsidR="00497429">
        <w:t>is</w:t>
      </w:r>
      <w:r w:rsidR="00593ADC">
        <w:t xml:space="preserve"> </w:t>
      </w:r>
      <w:r>
        <w:t>Act,</w:t>
      </w:r>
      <w:r w:rsidR="00593ADC">
        <w:t xml:space="preserve"> </w:t>
      </w:r>
      <w:r w:rsidR="00497429">
        <w:t xml:space="preserve">it </w:t>
      </w:r>
      <w:r>
        <w:t>will</w:t>
      </w:r>
      <w:r w:rsidR="00593ADC">
        <w:t xml:space="preserve"> </w:t>
      </w:r>
      <w:r>
        <w:t>constitute</w:t>
      </w:r>
      <w:r w:rsidR="00593ADC">
        <w:t xml:space="preserve"> </w:t>
      </w:r>
      <w:r>
        <w:t>unprofessional</w:t>
      </w:r>
      <w:r w:rsidR="00593ADC">
        <w:t xml:space="preserve"> </w:t>
      </w:r>
      <w:r>
        <w:t>conduct.</w:t>
      </w:r>
    </w:p>
    <w:p w14:paraId="382D6AF0" w14:textId="77777777" w:rsidR="0050324D" w:rsidRDefault="00253E58" w:rsidP="00E66776">
      <w:pPr>
        <w:pStyle w:val="DHHSbody"/>
      </w:pPr>
      <w:r>
        <w:t>Health</w:t>
      </w:r>
      <w:r w:rsidR="00593ADC">
        <w:t xml:space="preserve"> </w:t>
      </w:r>
      <w:r>
        <w:t>services</w:t>
      </w:r>
      <w:r w:rsidR="00593ADC">
        <w:t xml:space="preserve"> </w:t>
      </w:r>
      <w:r w:rsidR="34AA2C69">
        <w:t>are</w:t>
      </w:r>
      <w:r w:rsidR="00593ADC">
        <w:t xml:space="preserve"> </w:t>
      </w:r>
      <w:r w:rsidR="3CEBBCED">
        <w:t>re</w:t>
      </w:r>
      <w:r w:rsidR="34C8A8BF">
        <w:t>q</w:t>
      </w:r>
      <w:r w:rsidR="3CEBBCED">
        <w:t>uired</w:t>
      </w:r>
      <w:r w:rsidR="00593ADC">
        <w:t xml:space="preserve"> </w:t>
      </w:r>
      <w:r w:rsidR="34AA2C69">
        <w:t>to</w:t>
      </w:r>
      <w:r w:rsidR="00593ADC">
        <w:t xml:space="preserve"> </w:t>
      </w:r>
      <w:r>
        <w:t>have</w:t>
      </w:r>
      <w:r w:rsidR="00593ADC">
        <w:t xml:space="preserve"> </w:t>
      </w:r>
      <w:r>
        <w:t>processes</w:t>
      </w:r>
      <w:r w:rsidR="00593ADC">
        <w:t xml:space="preserve"> </w:t>
      </w:r>
      <w:r>
        <w:t>in</w:t>
      </w:r>
      <w:r w:rsidR="00593ADC">
        <w:t xml:space="preserve"> </w:t>
      </w:r>
      <w:r>
        <w:t>place</w:t>
      </w:r>
      <w:r w:rsidR="00593ADC">
        <w:t xml:space="preserve"> </w:t>
      </w:r>
      <w:r w:rsidR="73450CFA">
        <w:t>that</w:t>
      </w:r>
      <w:r>
        <w:t>:</w:t>
      </w:r>
    </w:p>
    <w:p w14:paraId="416C520D" w14:textId="77777777" w:rsidR="00253E58" w:rsidRDefault="2F27CB4F" w:rsidP="00413CF7">
      <w:pPr>
        <w:pStyle w:val="DHHSbullet1"/>
      </w:pPr>
      <w:r>
        <w:t>include</w:t>
      </w:r>
      <w:r w:rsidR="33D739BE">
        <w:t xml:space="preserve"> </w:t>
      </w:r>
      <w:r>
        <w:t>advance</w:t>
      </w:r>
      <w:r w:rsidR="33D739BE">
        <w:t xml:space="preserve"> </w:t>
      </w:r>
      <w:r>
        <w:t>care</w:t>
      </w:r>
      <w:r w:rsidR="33D739BE">
        <w:t xml:space="preserve"> </w:t>
      </w:r>
      <w:r>
        <w:t>planning</w:t>
      </w:r>
      <w:r w:rsidR="33D739BE">
        <w:t xml:space="preserve"> </w:t>
      </w:r>
      <w:r>
        <w:t>and</w:t>
      </w:r>
      <w:r w:rsidR="33D739BE">
        <w:t xml:space="preserve"> </w:t>
      </w:r>
      <w:r>
        <w:t>identification</w:t>
      </w:r>
      <w:r w:rsidR="33D739BE">
        <w:t xml:space="preserve"> </w:t>
      </w:r>
      <w:r>
        <w:t>of</w:t>
      </w:r>
      <w:r w:rsidR="33D739BE">
        <w:t xml:space="preserve"> </w:t>
      </w:r>
      <w:r>
        <w:t>medical</w:t>
      </w:r>
      <w:r w:rsidR="33D739BE">
        <w:t xml:space="preserve"> </w:t>
      </w:r>
      <w:r>
        <w:t>treatment</w:t>
      </w:r>
      <w:r w:rsidR="33D739BE">
        <w:t xml:space="preserve"> </w:t>
      </w:r>
      <w:r>
        <w:t>decision-makers</w:t>
      </w:r>
      <w:r w:rsidR="478826C8">
        <w:t>,</w:t>
      </w:r>
      <w:r w:rsidR="33D739BE">
        <w:t xml:space="preserve"> </w:t>
      </w:r>
      <w:r>
        <w:t>in</w:t>
      </w:r>
      <w:r w:rsidR="33D739BE">
        <w:t xml:space="preserve"> </w:t>
      </w:r>
      <w:r>
        <w:t>communication</w:t>
      </w:r>
      <w:r w:rsidR="33D739BE">
        <w:t xml:space="preserve"> </w:t>
      </w:r>
      <w:r>
        <w:t>with</w:t>
      </w:r>
      <w:r w:rsidR="33D739BE">
        <w:t xml:space="preserve"> </w:t>
      </w:r>
      <w:r>
        <w:t>other</w:t>
      </w:r>
      <w:r w:rsidR="33D739BE">
        <w:t xml:space="preserve"> </w:t>
      </w:r>
      <w:r>
        <w:t>providers</w:t>
      </w:r>
    </w:p>
    <w:p w14:paraId="7394A6E5" w14:textId="77777777" w:rsidR="00253E58" w:rsidRDefault="2F27CB4F" w:rsidP="00413CF7">
      <w:pPr>
        <w:pStyle w:val="DHHSbullet1"/>
      </w:pPr>
      <w:r>
        <w:t>include</w:t>
      </w:r>
      <w:r w:rsidR="33D739BE">
        <w:t xml:space="preserve"> </w:t>
      </w:r>
      <w:r>
        <w:t>advance</w:t>
      </w:r>
      <w:r w:rsidR="33D739BE">
        <w:t xml:space="preserve"> </w:t>
      </w:r>
      <w:r>
        <w:t>care</w:t>
      </w:r>
      <w:r w:rsidR="33D739BE">
        <w:t xml:space="preserve"> </w:t>
      </w:r>
      <w:r>
        <w:t>planning</w:t>
      </w:r>
      <w:r w:rsidR="33D739BE">
        <w:t xml:space="preserve"> </w:t>
      </w:r>
      <w:r>
        <w:t>as</w:t>
      </w:r>
      <w:r w:rsidR="33D739BE">
        <w:t xml:space="preserve"> </w:t>
      </w:r>
      <w:r>
        <w:t>a</w:t>
      </w:r>
      <w:r w:rsidR="33D739BE">
        <w:t xml:space="preserve"> </w:t>
      </w:r>
      <w:r>
        <w:t>parameter</w:t>
      </w:r>
      <w:r w:rsidR="33D739BE">
        <w:t xml:space="preserve"> </w:t>
      </w:r>
      <w:r>
        <w:t>in</w:t>
      </w:r>
      <w:r w:rsidR="33D739BE">
        <w:t xml:space="preserve"> </w:t>
      </w:r>
      <w:r>
        <w:t>assessment</w:t>
      </w:r>
      <w:r w:rsidR="33D739BE">
        <w:t xml:space="preserve"> </w:t>
      </w:r>
      <w:r>
        <w:t>of</w:t>
      </w:r>
      <w:r w:rsidR="33D739BE">
        <w:t xml:space="preserve"> </w:t>
      </w:r>
      <w:r>
        <w:t>outcomes</w:t>
      </w:r>
      <w:r w:rsidR="478826C8">
        <w:t>,</w:t>
      </w:r>
      <w:r w:rsidR="33D739BE">
        <w:t xml:space="preserve"> </w:t>
      </w:r>
      <w:r>
        <w:t>such</w:t>
      </w:r>
      <w:r w:rsidR="33D739BE">
        <w:t xml:space="preserve"> </w:t>
      </w:r>
      <w:r>
        <w:t>as</w:t>
      </w:r>
      <w:r w:rsidR="33D739BE">
        <w:t xml:space="preserve"> </w:t>
      </w:r>
      <w:r>
        <w:t>mortality</w:t>
      </w:r>
      <w:r w:rsidR="33D739BE">
        <w:t xml:space="preserve"> </w:t>
      </w:r>
      <w:r>
        <w:t>and</w:t>
      </w:r>
      <w:r w:rsidR="33D739BE">
        <w:t xml:space="preserve"> </w:t>
      </w:r>
      <w:r>
        <w:t>morbidity</w:t>
      </w:r>
      <w:r w:rsidR="33D739BE">
        <w:t xml:space="preserve"> </w:t>
      </w:r>
      <w:r>
        <w:t>review</w:t>
      </w:r>
      <w:r w:rsidR="33D739BE">
        <w:t xml:space="preserve"> </w:t>
      </w:r>
      <w:r>
        <w:t>reports,</w:t>
      </w:r>
      <w:r w:rsidR="33D739BE">
        <w:t xml:space="preserve"> </w:t>
      </w:r>
      <w:r>
        <w:t>patient</w:t>
      </w:r>
      <w:r w:rsidR="33D739BE">
        <w:t xml:space="preserve"> </w:t>
      </w:r>
      <w:r>
        <w:t>experience</w:t>
      </w:r>
      <w:r w:rsidR="33D739BE">
        <w:t xml:space="preserve"> </w:t>
      </w:r>
      <w:r>
        <w:t>and</w:t>
      </w:r>
      <w:r w:rsidR="33D739BE">
        <w:t xml:space="preserve"> </w:t>
      </w:r>
      <w:r>
        <w:t>other</w:t>
      </w:r>
      <w:r w:rsidR="33D739BE">
        <w:t xml:space="preserve"> </w:t>
      </w:r>
      <w:r>
        <w:t>routine</w:t>
      </w:r>
      <w:r w:rsidR="33D739BE">
        <w:t xml:space="preserve"> </w:t>
      </w:r>
      <w:r>
        <w:t>data</w:t>
      </w:r>
      <w:r w:rsidR="33D739BE">
        <w:t xml:space="preserve"> </w:t>
      </w:r>
      <w:r>
        <w:t>collection</w:t>
      </w:r>
    </w:p>
    <w:p w14:paraId="28D387CB" w14:textId="77777777" w:rsidR="00253E58" w:rsidRDefault="2F27CB4F" w:rsidP="00413CF7">
      <w:pPr>
        <w:pStyle w:val="DHHSbullet1"/>
      </w:pPr>
      <w:r>
        <w:t>enable</w:t>
      </w:r>
      <w:r w:rsidR="33D739BE">
        <w:t xml:space="preserve"> </w:t>
      </w:r>
      <w:r>
        <w:t>and</w:t>
      </w:r>
      <w:r w:rsidR="33D739BE">
        <w:t xml:space="preserve"> </w:t>
      </w:r>
      <w:r>
        <w:t>promote</w:t>
      </w:r>
      <w:r w:rsidR="33D739BE">
        <w:t xml:space="preserve"> </w:t>
      </w:r>
      <w:r>
        <w:t>the</w:t>
      </w:r>
      <w:r w:rsidR="33D739BE">
        <w:t xml:space="preserve"> </w:t>
      </w:r>
      <w:r>
        <w:t>use</w:t>
      </w:r>
      <w:r w:rsidR="33D739BE">
        <w:t xml:space="preserve"> </w:t>
      </w:r>
      <w:r>
        <w:t>of</w:t>
      </w:r>
      <w:r w:rsidR="33D739BE">
        <w:t xml:space="preserve"> </w:t>
      </w:r>
      <w:r>
        <w:t>My</w:t>
      </w:r>
      <w:r w:rsidR="33D739BE">
        <w:t xml:space="preserve"> </w:t>
      </w:r>
      <w:r>
        <w:t>Health</w:t>
      </w:r>
      <w:r w:rsidR="33D739BE">
        <w:t xml:space="preserve"> </w:t>
      </w:r>
      <w:r>
        <w:t>Record</w:t>
      </w:r>
      <w:r w:rsidR="33D739BE">
        <w:t xml:space="preserve"> </w:t>
      </w:r>
      <w:r>
        <w:t>to</w:t>
      </w:r>
      <w:r w:rsidR="33D739BE">
        <w:t xml:space="preserve"> </w:t>
      </w:r>
      <w:r>
        <w:t>support</w:t>
      </w:r>
      <w:r w:rsidR="33D739BE">
        <w:t xml:space="preserve"> </w:t>
      </w:r>
      <w:r>
        <w:t>communication</w:t>
      </w:r>
      <w:r w:rsidR="33D739BE">
        <w:t xml:space="preserve"> </w:t>
      </w:r>
      <w:r>
        <w:t>of</w:t>
      </w:r>
      <w:r w:rsidR="33D739BE">
        <w:t xml:space="preserve"> </w:t>
      </w:r>
      <w:r>
        <w:t>advance</w:t>
      </w:r>
      <w:r w:rsidR="33D739BE">
        <w:t xml:space="preserve"> </w:t>
      </w:r>
      <w:r>
        <w:t>care</w:t>
      </w:r>
      <w:r w:rsidR="33D739BE">
        <w:t xml:space="preserve"> </w:t>
      </w:r>
      <w:r>
        <w:t>plans.</w:t>
      </w:r>
    </w:p>
    <w:p w14:paraId="560D401A" w14:textId="77777777" w:rsidR="00253E58" w:rsidRDefault="00253E58" w:rsidP="00253E58">
      <w:pPr>
        <w:pStyle w:val="DHHSbodyafterbullets"/>
      </w:pPr>
      <w:r>
        <w:t>Advance</w:t>
      </w:r>
      <w:r w:rsidR="00593ADC">
        <w:t xml:space="preserve"> </w:t>
      </w:r>
      <w:r>
        <w:t>care</w:t>
      </w:r>
      <w:r w:rsidR="00593ADC">
        <w:t xml:space="preserve"> </w:t>
      </w:r>
      <w:r>
        <w:t>planning</w:t>
      </w:r>
      <w:r w:rsidR="00593ADC">
        <w:t xml:space="preserve"> </w:t>
      </w:r>
      <w:r>
        <w:t>should</w:t>
      </w:r>
      <w:r w:rsidR="00593ADC">
        <w:t xml:space="preserve"> </w:t>
      </w:r>
      <w:r>
        <w:t>be</w:t>
      </w:r>
      <w:r w:rsidR="00593ADC">
        <w:t xml:space="preserve"> </w:t>
      </w:r>
      <w:r>
        <w:t>embedded</w:t>
      </w:r>
      <w:r w:rsidR="00593ADC">
        <w:t xml:space="preserve"> </w:t>
      </w:r>
      <w:r>
        <w:t>into</w:t>
      </w:r>
      <w:r w:rsidR="00593ADC">
        <w:t xml:space="preserve"> </w:t>
      </w:r>
      <w:r>
        <w:t>the</w:t>
      </w:r>
      <w:r w:rsidR="00593ADC">
        <w:t xml:space="preserve"> </w:t>
      </w:r>
      <w:r>
        <w:t>usual</w:t>
      </w:r>
      <w:r w:rsidR="00593ADC">
        <w:t xml:space="preserve"> </w:t>
      </w:r>
      <w:r>
        <w:t>care</w:t>
      </w:r>
      <w:r w:rsidR="00593ADC">
        <w:t xml:space="preserve"> </w:t>
      </w:r>
      <w:r w:rsidR="009B7F0F">
        <w:t xml:space="preserve">that </w:t>
      </w:r>
      <w:r>
        <w:t>health</w:t>
      </w:r>
      <w:r w:rsidR="00593ADC">
        <w:t xml:space="preserve"> </w:t>
      </w:r>
      <w:r>
        <w:t>services</w:t>
      </w:r>
      <w:r w:rsidR="00593ADC">
        <w:t xml:space="preserve"> </w:t>
      </w:r>
      <w:r>
        <w:t>provide</w:t>
      </w:r>
      <w:r w:rsidR="004B20EE">
        <w:t>,</w:t>
      </w:r>
      <w:r w:rsidR="00593ADC">
        <w:t xml:space="preserve"> </w:t>
      </w:r>
      <w:r>
        <w:t>resulting</w:t>
      </w:r>
      <w:r w:rsidR="00593ADC">
        <w:t xml:space="preserve"> </w:t>
      </w:r>
      <w:r>
        <w:t>in</w:t>
      </w:r>
      <w:r w:rsidR="00593ADC">
        <w:t xml:space="preserve"> </w:t>
      </w:r>
      <w:r>
        <w:t>an</w:t>
      </w:r>
      <w:r w:rsidR="00593ADC">
        <w:t xml:space="preserve"> </w:t>
      </w:r>
      <w:r>
        <w:t>increase</w:t>
      </w:r>
      <w:r w:rsidR="00593ADC">
        <w:t xml:space="preserve"> </w:t>
      </w:r>
      <w:r>
        <w:t>in</w:t>
      </w:r>
      <w:r w:rsidR="00593ADC">
        <w:t xml:space="preserve"> </w:t>
      </w:r>
      <w:r>
        <w:t>the</w:t>
      </w:r>
      <w:r w:rsidR="00593ADC">
        <w:t xml:space="preserve"> </w:t>
      </w:r>
      <w:r>
        <w:t>number</w:t>
      </w:r>
      <w:r w:rsidR="00593ADC">
        <w:t xml:space="preserve"> </w:t>
      </w:r>
      <w:r>
        <w:t>of</w:t>
      </w:r>
      <w:r w:rsidR="00593ADC">
        <w:t xml:space="preserve"> </w:t>
      </w:r>
      <w:r>
        <w:t>both</w:t>
      </w:r>
      <w:r w:rsidR="00593ADC">
        <w:t xml:space="preserve"> </w:t>
      </w:r>
      <w:r>
        <w:t>admitted</w:t>
      </w:r>
      <w:r w:rsidR="00593ADC">
        <w:t xml:space="preserve"> </w:t>
      </w:r>
      <w:r>
        <w:t>and</w:t>
      </w:r>
      <w:r w:rsidR="00593ADC">
        <w:t xml:space="preserve"> </w:t>
      </w:r>
      <w:r>
        <w:t>non-admitted</w:t>
      </w:r>
      <w:r w:rsidR="00593ADC">
        <w:t xml:space="preserve"> </w:t>
      </w:r>
      <w:r w:rsidR="00047DE3">
        <w:t xml:space="preserve">consumers </w:t>
      </w:r>
      <w:r>
        <w:t>with</w:t>
      </w:r>
      <w:r w:rsidR="00593ADC">
        <w:t xml:space="preserve"> </w:t>
      </w:r>
      <w:r>
        <w:t>an</w:t>
      </w:r>
      <w:r w:rsidR="00593ADC">
        <w:t xml:space="preserve"> </w:t>
      </w:r>
      <w:r>
        <w:t>advance</w:t>
      </w:r>
      <w:r w:rsidR="00593ADC">
        <w:t xml:space="preserve"> </w:t>
      </w:r>
      <w:r>
        <w:t>care</w:t>
      </w:r>
      <w:r w:rsidR="00593ADC">
        <w:t xml:space="preserve"> </w:t>
      </w:r>
      <w:r>
        <w:t>directive</w:t>
      </w:r>
      <w:r w:rsidR="00047DE3">
        <w:t xml:space="preserve"> or </w:t>
      </w:r>
      <w:r>
        <w:t>plan</w:t>
      </w:r>
      <w:r w:rsidR="00593ADC">
        <w:t xml:space="preserve"> </w:t>
      </w:r>
      <w:r>
        <w:t>alert</w:t>
      </w:r>
      <w:r w:rsidR="00047DE3">
        <w:t>,</w:t>
      </w:r>
      <w:r w:rsidR="00593ADC">
        <w:t xml:space="preserve"> </w:t>
      </w:r>
      <w:r>
        <w:t>and</w:t>
      </w:r>
      <w:r w:rsidR="00593ADC">
        <w:t xml:space="preserve"> </w:t>
      </w:r>
      <w:r>
        <w:t>an</w:t>
      </w:r>
      <w:r w:rsidR="00593ADC">
        <w:t xml:space="preserve"> </w:t>
      </w:r>
      <w:r>
        <w:t>identified</w:t>
      </w:r>
      <w:r w:rsidR="00593ADC">
        <w:t xml:space="preserve"> </w:t>
      </w:r>
      <w:r>
        <w:t>medicasured</w:t>
      </w:r>
      <w:r w:rsidR="00593ADC">
        <w:t xml:space="preserve"> </w:t>
      </w:r>
      <w:r>
        <w:t>through</w:t>
      </w:r>
      <w:r w:rsidR="00593ADC">
        <w:t xml:space="preserve"> </w:t>
      </w:r>
      <w:r>
        <w:t>mandatory</w:t>
      </w:r>
      <w:r w:rsidR="00593ADC">
        <w:t xml:space="preserve"> </w:t>
      </w:r>
      <w:r>
        <w:t>VAED,</w:t>
      </w:r>
      <w:r w:rsidR="00593ADC">
        <w:t xml:space="preserve"> </w:t>
      </w:r>
      <w:r>
        <w:t>VEMD</w:t>
      </w:r>
      <w:r w:rsidR="00593ADC">
        <w:t xml:space="preserve"> </w:t>
      </w:r>
      <w:r>
        <w:t>and</w:t>
      </w:r>
      <w:r w:rsidR="00593ADC">
        <w:t xml:space="preserve"> </w:t>
      </w:r>
      <w:r>
        <w:t>VINAH</w:t>
      </w:r>
      <w:r w:rsidR="00593ADC">
        <w:t xml:space="preserve"> </w:t>
      </w:r>
      <w:r w:rsidR="64C0379D">
        <w:t xml:space="preserve">minimum </w:t>
      </w:r>
      <w:r w:rsidR="00F74E5C">
        <w:t>dataset</w:t>
      </w:r>
      <w:r w:rsidR="00593ADC">
        <w:t xml:space="preserve"> </w:t>
      </w:r>
      <w:r>
        <w:t>items.</w:t>
      </w:r>
    </w:p>
    <w:p w14:paraId="5560F89D" w14:textId="77777777" w:rsidR="0050324D" w:rsidRPr="005A77EB" w:rsidRDefault="00497429" w:rsidP="009A53E1">
      <w:pPr>
        <w:pStyle w:val="DHHSbody"/>
      </w:pPr>
      <w:r>
        <w:t>For m</w:t>
      </w:r>
      <w:r w:rsidR="00253E58" w:rsidRPr="005A77EB">
        <w:t>ore</w:t>
      </w:r>
      <w:r w:rsidR="00593ADC">
        <w:t xml:space="preserve"> </w:t>
      </w:r>
      <w:r w:rsidR="00253E58" w:rsidRPr="005A77EB">
        <w:t>information</w:t>
      </w:r>
      <w:r>
        <w:t>, visit</w:t>
      </w:r>
      <w:r w:rsidR="00593ADC">
        <w:t xml:space="preserve"> </w:t>
      </w:r>
      <w:hyperlink r:id="rId207">
        <w:r w:rsidR="1D1ECA59" w:rsidRPr="212F7692">
          <w:rPr>
            <w:rStyle w:val="Hyperlink"/>
          </w:rPr>
          <w:t>Advance</w:t>
        </w:r>
        <w:r w:rsidR="12446B88" w:rsidRPr="212F7692">
          <w:rPr>
            <w:rStyle w:val="Hyperlink"/>
          </w:rPr>
          <w:t xml:space="preserve"> </w:t>
        </w:r>
        <w:r w:rsidR="1D1ECA59" w:rsidRPr="212F7692">
          <w:rPr>
            <w:rStyle w:val="Hyperlink"/>
          </w:rPr>
          <w:t>care</w:t>
        </w:r>
        <w:r w:rsidR="12446B88" w:rsidRPr="212F7692">
          <w:rPr>
            <w:rStyle w:val="Hyperlink"/>
          </w:rPr>
          <w:t xml:space="preserve"> </w:t>
        </w:r>
        <w:r w:rsidR="1D1ECA59" w:rsidRPr="212F7692">
          <w:rPr>
            <w:rStyle w:val="Hyperlink"/>
          </w:rPr>
          <w:t>planning</w:t>
        </w:r>
      </w:hyperlink>
      <w:r w:rsidR="00593ADC">
        <w:t xml:space="preserve"> </w:t>
      </w:r>
      <w:r w:rsidR="00253E58" w:rsidRPr="005A77EB">
        <w:t>&lt;</w:t>
      </w:r>
      <w:r w:rsidR="009B7F0F" w:rsidRPr="009B7F0F">
        <w:t>https://www.health.vic.gov.au/patient-care/advance</w:t>
      </w:r>
      <w:r w:rsidR="3C80051F">
        <w:t xml:space="preserve"> </w:t>
      </w:r>
      <w:r w:rsidR="009B7F0F" w:rsidRPr="009B7F0F">
        <w:t>-care-planning-1</w:t>
      </w:r>
      <w:r w:rsidR="00253E58" w:rsidRPr="005A77EB">
        <w:t>&gt;.</w:t>
      </w:r>
    </w:p>
    <w:p w14:paraId="042E90B5" w14:textId="77777777" w:rsidR="00BE31C6" w:rsidRPr="005A77EB" w:rsidRDefault="00BE31C6" w:rsidP="00413CF7">
      <w:pPr>
        <w:pStyle w:val="Heading4"/>
        <w:ind w:left="1134"/>
      </w:pPr>
      <w:r w:rsidRPr="005A77EB">
        <w:t>Standard</w:t>
      </w:r>
      <w:r w:rsidR="009B7F0F">
        <w:t>ised</w:t>
      </w:r>
      <w:r w:rsidR="00593ADC">
        <w:t xml:space="preserve"> </w:t>
      </w:r>
      <w:r w:rsidR="00FF4BF3">
        <w:t>e</w:t>
      </w:r>
      <w:r w:rsidRPr="005A77EB">
        <w:t>mergency</w:t>
      </w:r>
      <w:r w:rsidR="00593ADC">
        <w:t xml:space="preserve"> </w:t>
      </w:r>
      <w:r w:rsidR="00FF4BF3">
        <w:t>n</w:t>
      </w:r>
      <w:r w:rsidRPr="005A77EB">
        <w:t>umber</w:t>
      </w:r>
      <w:r w:rsidR="00593ADC">
        <w:t xml:space="preserve"> </w:t>
      </w:r>
    </w:p>
    <w:p w14:paraId="097211ED" w14:textId="77777777" w:rsidR="00B00798" w:rsidRPr="006F40EE" w:rsidRDefault="00B00798" w:rsidP="00810124">
      <w:pPr>
        <w:pStyle w:val="DHHSbody"/>
      </w:pPr>
      <w:r w:rsidRPr="006F40EE">
        <w:t>Victorian</w:t>
      </w:r>
      <w:r w:rsidR="00593ADC">
        <w:t xml:space="preserve"> </w:t>
      </w:r>
      <w:r w:rsidRPr="006F40EE">
        <w:t>health</w:t>
      </w:r>
      <w:r w:rsidR="00593ADC">
        <w:t xml:space="preserve"> </w:t>
      </w:r>
      <w:r w:rsidRPr="006F40EE">
        <w:t>services</w:t>
      </w:r>
      <w:r w:rsidR="00593ADC">
        <w:t xml:space="preserve"> </w:t>
      </w:r>
      <w:r w:rsidR="009B7F0F">
        <w:t xml:space="preserve">that </w:t>
      </w:r>
      <w:r w:rsidR="00047DE3">
        <w:t xml:space="preserve">use </w:t>
      </w:r>
      <w:r w:rsidRPr="006F40EE">
        <w:t>an</w:t>
      </w:r>
      <w:r w:rsidR="00593ADC">
        <w:t xml:space="preserve"> </w:t>
      </w:r>
      <w:r w:rsidRPr="006F40EE">
        <w:t>internal</w:t>
      </w:r>
      <w:r w:rsidR="00593ADC">
        <w:t xml:space="preserve"> </w:t>
      </w:r>
      <w:r w:rsidRPr="006F40EE">
        <w:t>number</w:t>
      </w:r>
      <w:r w:rsidR="00593ADC">
        <w:t xml:space="preserve"> </w:t>
      </w:r>
      <w:r w:rsidRPr="006F40EE">
        <w:t>to</w:t>
      </w:r>
      <w:r w:rsidR="00593ADC">
        <w:t xml:space="preserve"> </w:t>
      </w:r>
      <w:r w:rsidRPr="006F40EE">
        <w:t>activate</w:t>
      </w:r>
      <w:r w:rsidR="00593ADC">
        <w:t xml:space="preserve"> </w:t>
      </w:r>
      <w:r w:rsidRPr="006F40EE">
        <w:t>an</w:t>
      </w:r>
      <w:r w:rsidR="00593ADC">
        <w:t xml:space="preserve"> </w:t>
      </w:r>
      <w:r w:rsidRPr="006F40EE">
        <w:t>internal</w:t>
      </w:r>
      <w:r w:rsidR="00593ADC">
        <w:t xml:space="preserve"> </w:t>
      </w:r>
      <w:r w:rsidRPr="006F40EE">
        <w:t>emergency</w:t>
      </w:r>
      <w:r w:rsidR="00593ADC">
        <w:t xml:space="preserve"> </w:t>
      </w:r>
      <w:r w:rsidRPr="006F40EE">
        <w:t>response</w:t>
      </w:r>
      <w:r w:rsidR="00593ADC">
        <w:t xml:space="preserve"> </w:t>
      </w:r>
      <w:r w:rsidRPr="006F40EE">
        <w:t>are</w:t>
      </w:r>
      <w:r w:rsidR="00593ADC">
        <w:t xml:space="preserve"> </w:t>
      </w:r>
      <w:r w:rsidRPr="006F40EE">
        <w:t>required</w:t>
      </w:r>
      <w:r w:rsidR="00593ADC">
        <w:t xml:space="preserve"> </w:t>
      </w:r>
      <w:r w:rsidRPr="006F40EE">
        <w:t>to</w:t>
      </w:r>
      <w:r w:rsidR="00593ADC">
        <w:t xml:space="preserve"> </w:t>
      </w:r>
      <w:r w:rsidR="1FE95550">
        <w:t xml:space="preserve">use </w:t>
      </w:r>
      <w:r w:rsidRPr="006F40EE">
        <w:t>the</w:t>
      </w:r>
      <w:r w:rsidR="00593ADC">
        <w:t xml:space="preserve"> </w:t>
      </w:r>
      <w:r w:rsidRPr="006F40EE">
        <w:t>standard</w:t>
      </w:r>
      <w:r w:rsidR="00593ADC">
        <w:t xml:space="preserve"> </w:t>
      </w:r>
      <w:r w:rsidRPr="006F40EE">
        <w:t>internal</w:t>
      </w:r>
      <w:r w:rsidR="00593ADC">
        <w:t xml:space="preserve"> </w:t>
      </w:r>
      <w:r w:rsidRPr="006F40EE">
        <w:t>emergency</w:t>
      </w:r>
      <w:r w:rsidR="00593ADC">
        <w:t xml:space="preserve"> </w:t>
      </w:r>
      <w:r w:rsidRPr="006F40EE">
        <w:t>number</w:t>
      </w:r>
      <w:r w:rsidR="008C1D38">
        <w:t>:</w:t>
      </w:r>
      <w:r w:rsidR="00593ADC">
        <w:t xml:space="preserve"> </w:t>
      </w:r>
      <w:r w:rsidRPr="006F40EE">
        <w:t>22</w:t>
      </w:r>
      <w:r w:rsidR="00593ADC">
        <w:t xml:space="preserve"> </w:t>
      </w:r>
      <w:r w:rsidRPr="006F40EE">
        <w:t>22.</w:t>
      </w:r>
      <w:r w:rsidR="00593ADC">
        <w:t xml:space="preserve"> </w:t>
      </w:r>
      <w:r w:rsidR="006F40EE">
        <w:t>This</w:t>
      </w:r>
      <w:r w:rsidR="00593ADC">
        <w:t xml:space="preserve"> </w:t>
      </w:r>
      <w:r w:rsidR="006F40EE">
        <w:t>does</w:t>
      </w:r>
      <w:r w:rsidR="00593ADC">
        <w:t xml:space="preserve"> </w:t>
      </w:r>
      <w:r w:rsidR="006F40EE">
        <w:t>not</w:t>
      </w:r>
      <w:r w:rsidR="00593ADC">
        <w:t xml:space="preserve"> </w:t>
      </w:r>
      <w:r w:rsidR="006F40EE">
        <w:t>apply</w:t>
      </w:r>
      <w:r w:rsidR="00593ADC">
        <w:t xml:space="preserve"> </w:t>
      </w:r>
      <w:r w:rsidR="006F40EE">
        <w:t>to</w:t>
      </w:r>
      <w:r w:rsidR="00593ADC">
        <w:t xml:space="preserve"> </w:t>
      </w:r>
      <w:r w:rsidR="009B7F0F">
        <w:t>h</w:t>
      </w:r>
      <w:r w:rsidRPr="006F40EE">
        <w:t>ealth</w:t>
      </w:r>
      <w:r w:rsidR="00593ADC">
        <w:t xml:space="preserve"> </w:t>
      </w:r>
      <w:r w:rsidRPr="006F40EE">
        <w:t>services</w:t>
      </w:r>
      <w:r w:rsidR="00593ADC">
        <w:t xml:space="preserve"> </w:t>
      </w:r>
      <w:r w:rsidRPr="006F40EE">
        <w:t>or</w:t>
      </w:r>
      <w:r w:rsidR="00593ADC">
        <w:t xml:space="preserve"> </w:t>
      </w:r>
      <w:r w:rsidRPr="006F40EE">
        <w:t>sites</w:t>
      </w:r>
      <w:r w:rsidR="00593ADC">
        <w:t xml:space="preserve"> </w:t>
      </w:r>
      <w:r w:rsidRPr="006F40EE">
        <w:t>using</w:t>
      </w:r>
      <w:r w:rsidR="00593ADC">
        <w:t xml:space="preserve"> </w:t>
      </w:r>
      <w:r w:rsidRPr="006F40EE">
        <w:t>triple</w:t>
      </w:r>
      <w:r w:rsidR="00593ADC">
        <w:t xml:space="preserve"> </w:t>
      </w:r>
      <w:r w:rsidRPr="006F40EE">
        <w:t>zero.</w:t>
      </w:r>
      <w:r w:rsidR="00593ADC">
        <w:t xml:space="preserve"> </w:t>
      </w:r>
    </w:p>
    <w:p w14:paraId="78265DFA" w14:textId="77777777" w:rsidR="00B00798" w:rsidRPr="005A77EB" w:rsidRDefault="5E78D109" w:rsidP="00810124">
      <w:pPr>
        <w:pStyle w:val="DHHSbody"/>
      </w:pPr>
      <w:r>
        <w:t xml:space="preserve">A </w:t>
      </w:r>
      <w:r w:rsidR="2E1E1D94">
        <w:t>s</w:t>
      </w:r>
      <w:r w:rsidR="00B00798">
        <w:t>tandardis</w:t>
      </w:r>
      <w:r w:rsidR="3D0E6B7A">
        <w:t>ed</w:t>
      </w:r>
      <w:r w:rsidR="00593ADC">
        <w:t xml:space="preserve"> </w:t>
      </w:r>
      <w:r w:rsidR="00B00798" w:rsidRPr="00C33669">
        <w:t>emergency</w:t>
      </w:r>
      <w:r w:rsidR="00593ADC">
        <w:t xml:space="preserve"> </w:t>
      </w:r>
      <w:r w:rsidR="00B00798" w:rsidRPr="00C33669">
        <w:t>number</w:t>
      </w:r>
      <w:r w:rsidR="00593ADC">
        <w:t xml:space="preserve"> </w:t>
      </w:r>
      <w:r w:rsidR="00B00798" w:rsidRPr="00C33669">
        <w:t>across</w:t>
      </w:r>
      <w:r w:rsidR="00593ADC">
        <w:t xml:space="preserve"> </w:t>
      </w:r>
      <w:r w:rsidR="00B00798">
        <w:t>Victoria</w:t>
      </w:r>
      <w:r w:rsidR="74D74949">
        <w:t>n health services</w:t>
      </w:r>
      <w:r w:rsidR="00593ADC">
        <w:t xml:space="preserve"> </w:t>
      </w:r>
      <w:r w:rsidR="124B0F90">
        <w:t>is intended to</w:t>
      </w:r>
      <w:r w:rsidR="00593ADC">
        <w:t xml:space="preserve"> </w:t>
      </w:r>
      <w:r w:rsidR="00B00798" w:rsidRPr="00C33669">
        <w:t>improve</w:t>
      </w:r>
      <w:r w:rsidR="00593ADC">
        <w:t xml:space="preserve"> </w:t>
      </w:r>
      <w:r w:rsidR="00B00798" w:rsidRPr="00C33669">
        <w:t>staff</w:t>
      </w:r>
      <w:r w:rsidR="00593ADC">
        <w:t xml:space="preserve"> </w:t>
      </w:r>
      <w:r w:rsidR="00B00798" w:rsidRPr="00C33669">
        <w:t>recall</w:t>
      </w:r>
      <w:r w:rsidR="00593ADC">
        <w:t xml:space="preserve"> </w:t>
      </w:r>
      <w:r w:rsidR="00B00798" w:rsidRPr="00C33669">
        <w:t>of</w:t>
      </w:r>
      <w:r w:rsidR="00593ADC">
        <w:t xml:space="preserve"> </w:t>
      </w:r>
      <w:r w:rsidR="00B00798" w:rsidRPr="00C33669">
        <w:t>the</w:t>
      </w:r>
      <w:r w:rsidR="00593ADC">
        <w:t xml:space="preserve"> </w:t>
      </w:r>
      <w:r w:rsidR="00B00798" w:rsidRPr="00C33669">
        <w:t>intern</w:t>
      </w:r>
      <w:r w:rsidR="00B00798" w:rsidRPr="00D20D8C">
        <w:t>al</w:t>
      </w:r>
      <w:r w:rsidR="00593ADC">
        <w:t xml:space="preserve"> </w:t>
      </w:r>
      <w:r w:rsidR="00B00798" w:rsidRPr="00D20D8C">
        <w:t>emergency</w:t>
      </w:r>
      <w:r w:rsidR="00593ADC">
        <w:t xml:space="preserve"> </w:t>
      </w:r>
      <w:r w:rsidR="00B00798" w:rsidRPr="00D20D8C">
        <w:t>number</w:t>
      </w:r>
      <w:r w:rsidR="00942C9F">
        <w:t>,</w:t>
      </w:r>
      <w:r w:rsidR="00593ADC">
        <w:t xml:space="preserve"> </w:t>
      </w:r>
      <w:r w:rsidR="00D20599">
        <w:t>particularly</w:t>
      </w:r>
      <w:r w:rsidR="00593ADC">
        <w:t xml:space="preserve"> </w:t>
      </w:r>
      <w:r w:rsidR="00D20599">
        <w:t>where</w:t>
      </w:r>
      <w:r w:rsidR="00593ADC">
        <w:t xml:space="preserve"> </w:t>
      </w:r>
      <w:r w:rsidR="00D20599">
        <w:t>staff</w:t>
      </w:r>
      <w:r w:rsidR="00593ADC">
        <w:t xml:space="preserve"> </w:t>
      </w:r>
      <w:r w:rsidR="00D20599">
        <w:t>transfer</w:t>
      </w:r>
      <w:r w:rsidR="00593ADC">
        <w:t xml:space="preserve"> </w:t>
      </w:r>
      <w:r w:rsidR="00D20599">
        <w:t>between</w:t>
      </w:r>
      <w:r w:rsidR="00593ADC">
        <w:t xml:space="preserve"> </w:t>
      </w:r>
      <w:r w:rsidR="00D20599">
        <w:t>health</w:t>
      </w:r>
      <w:r w:rsidR="00593ADC">
        <w:t xml:space="preserve"> </w:t>
      </w:r>
      <w:r w:rsidR="00D20599">
        <w:t>services</w:t>
      </w:r>
      <w:r w:rsidR="01E3C46C">
        <w:t>.</w:t>
      </w:r>
      <w:r w:rsidR="00593ADC">
        <w:t xml:space="preserve"> </w:t>
      </w:r>
      <w:r w:rsidR="53B593BF">
        <w:t xml:space="preserve">It aims </w:t>
      </w:r>
      <w:r w:rsidR="3DB38CAB">
        <w:t>to</w:t>
      </w:r>
      <w:r w:rsidR="00497429">
        <w:t xml:space="preserve"> </w:t>
      </w:r>
      <w:r w:rsidR="00B00798" w:rsidRPr="00942C9F">
        <w:t>reduce</w:t>
      </w:r>
      <w:r w:rsidR="00593ADC">
        <w:t xml:space="preserve"> </w:t>
      </w:r>
      <w:r w:rsidR="00B00798" w:rsidRPr="00942C9F">
        <w:t>the</w:t>
      </w:r>
      <w:r w:rsidR="00593ADC">
        <w:t xml:space="preserve"> </w:t>
      </w:r>
      <w:r w:rsidR="00B00798" w:rsidRPr="00942C9F">
        <w:t>likelihood</w:t>
      </w:r>
      <w:r w:rsidR="00593ADC">
        <w:t xml:space="preserve"> </w:t>
      </w:r>
      <w:r w:rsidR="00B00798" w:rsidRPr="00942C9F">
        <w:t>of</w:t>
      </w:r>
      <w:r w:rsidR="00593ADC">
        <w:t xml:space="preserve"> </w:t>
      </w:r>
      <w:r w:rsidR="00B00798" w:rsidRPr="00942C9F">
        <w:t>a</w:t>
      </w:r>
      <w:r w:rsidR="00593ADC">
        <w:t xml:space="preserve"> </w:t>
      </w:r>
      <w:r w:rsidR="00B00798" w:rsidRPr="00942C9F">
        <w:t>delay</w:t>
      </w:r>
      <w:r w:rsidR="00593ADC">
        <w:t xml:space="preserve"> </w:t>
      </w:r>
      <w:r w:rsidR="00B00798" w:rsidRPr="00942C9F">
        <w:t>in</w:t>
      </w:r>
      <w:r w:rsidR="00593ADC">
        <w:t xml:space="preserve"> </w:t>
      </w:r>
      <w:r w:rsidR="00B00798" w:rsidRPr="00942C9F">
        <w:t>responding</w:t>
      </w:r>
      <w:r w:rsidR="00593ADC">
        <w:t xml:space="preserve"> </w:t>
      </w:r>
      <w:r w:rsidR="00B00798" w:rsidRPr="00942C9F">
        <w:t>to</w:t>
      </w:r>
      <w:r w:rsidR="00593ADC">
        <w:t xml:space="preserve"> </w:t>
      </w:r>
      <w:r w:rsidR="00B00798" w:rsidRPr="00942C9F">
        <w:t>an</w:t>
      </w:r>
      <w:r w:rsidR="00593ADC">
        <w:t xml:space="preserve"> </w:t>
      </w:r>
      <w:r w:rsidR="005115A3" w:rsidRPr="00942C9F">
        <w:t>emergency</w:t>
      </w:r>
      <w:r w:rsidR="00B00798" w:rsidRPr="00942C9F">
        <w:t>.</w:t>
      </w:r>
    </w:p>
    <w:p w14:paraId="72F03874" w14:textId="77777777" w:rsidR="00BE31C6" w:rsidRDefault="00B00798" w:rsidP="001F044B">
      <w:pPr>
        <w:pStyle w:val="DHHSbody"/>
      </w:pPr>
      <w:r w:rsidRPr="005A77EB">
        <w:t>For</w:t>
      </w:r>
      <w:r w:rsidR="00593ADC">
        <w:t xml:space="preserve"> </w:t>
      </w:r>
      <w:r w:rsidRPr="005A77EB">
        <w:t>more</w:t>
      </w:r>
      <w:r w:rsidR="00593ADC">
        <w:t xml:space="preserve"> </w:t>
      </w:r>
      <w:r w:rsidRPr="005A77EB">
        <w:t>information</w:t>
      </w:r>
      <w:r w:rsidR="009B7F0F">
        <w:t>,</w:t>
      </w:r>
      <w:r w:rsidR="00593ADC">
        <w:t xml:space="preserve"> </w:t>
      </w:r>
      <w:r w:rsidRPr="005A77EB">
        <w:t>visit</w:t>
      </w:r>
      <w:r w:rsidR="009B7F0F">
        <w:t xml:space="preserve"> the</w:t>
      </w:r>
      <w:r w:rsidR="00593ADC">
        <w:t xml:space="preserve"> </w:t>
      </w:r>
      <w:hyperlink r:id="rId208">
        <w:r w:rsidR="003769D6" w:rsidRPr="7AE6F972">
          <w:rPr>
            <w:rStyle w:val="Hyperlink"/>
          </w:rPr>
          <w:t>Standardised</w:t>
        </w:r>
        <w:r w:rsidR="00593ADC" w:rsidRPr="7AE6F972">
          <w:rPr>
            <w:rStyle w:val="Hyperlink"/>
          </w:rPr>
          <w:t xml:space="preserve"> </w:t>
        </w:r>
        <w:r w:rsidR="003769D6" w:rsidRPr="7AE6F972">
          <w:rPr>
            <w:rStyle w:val="Hyperlink"/>
          </w:rPr>
          <w:t>Emergency</w:t>
        </w:r>
        <w:r w:rsidR="00593ADC" w:rsidRPr="7AE6F972">
          <w:rPr>
            <w:rStyle w:val="Hyperlink"/>
          </w:rPr>
          <w:t xml:space="preserve"> </w:t>
        </w:r>
        <w:r w:rsidR="003769D6" w:rsidRPr="7AE6F972">
          <w:rPr>
            <w:rStyle w:val="Hyperlink"/>
          </w:rPr>
          <w:t>Number</w:t>
        </w:r>
        <w:r w:rsidR="00593ADC" w:rsidRPr="7AE6F972">
          <w:rPr>
            <w:rStyle w:val="Hyperlink"/>
          </w:rPr>
          <w:t xml:space="preserve"> </w:t>
        </w:r>
        <w:r w:rsidR="003769D6" w:rsidRPr="7AE6F972">
          <w:rPr>
            <w:rStyle w:val="Hyperlink"/>
          </w:rPr>
          <w:t>Project</w:t>
        </w:r>
      </w:hyperlink>
      <w:r w:rsidR="00593ADC">
        <w:t xml:space="preserve"> </w:t>
      </w:r>
      <w:r w:rsidR="008C1D38" w:rsidRPr="005A77EB">
        <w:t>&lt;</w:t>
      </w:r>
      <w:r w:rsidR="009B7F0F" w:rsidRPr="009B7F0F">
        <w:t>https://www.health.vic.gov.au/quality-safety-service/standardised-emergency-number-project</w:t>
      </w:r>
      <w:r w:rsidRPr="005A77EB">
        <w:t>&gt;.</w:t>
      </w:r>
      <w:r w:rsidR="00593ADC">
        <w:t xml:space="preserve"> </w:t>
      </w:r>
    </w:p>
    <w:p w14:paraId="04B2A511" w14:textId="77777777" w:rsidR="00BD42BB" w:rsidRPr="005A77EB" w:rsidRDefault="00BD42BB" w:rsidP="00413CF7">
      <w:pPr>
        <w:pStyle w:val="Heading4"/>
        <w:ind w:left="1134"/>
      </w:pPr>
      <w:r>
        <w:t xml:space="preserve">Pathways to </w:t>
      </w:r>
      <w:r w:rsidR="00047DE3">
        <w:t>H</w:t>
      </w:r>
      <w:r>
        <w:t>ome</w:t>
      </w:r>
      <w:r w:rsidR="008C076D">
        <w:t xml:space="preserve"> </w:t>
      </w:r>
      <w:r w:rsidR="00FF4BF3">
        <w:t>p</w:t>
      </w:r>
      <w:r w:rsidR="00047DE3">
        <w:t>rogram</w:t>
      </w:r>
    </w:p>
    <w:p w14:paraId="54733871" w14:textId="77777777" w:rsidR="000E1A43" w:rsidRDefault="00723406" w:rsidP="000E1A43">
      <w:pPr>
        <w:pStyle w:val="DHHSbody"/>
      </w:pPr>
      <w:r w:rsidRPr="00723406">
        <w:t>At any one time</w:t>
      </w:r>
      <w:r w:rsidR="00047DE3">
        <w:t>,</w:t>
      </w:r>
      <w:r w:rsidRPr="00723406">
        <w:t xml:space="preserve"> there are between 100</w:t>
      </w:r>
      <w:r w:rsidR="00047DE3">
        <w:t>–</w:t>
      </w:r>
      <w:r w:rsidRPr="00723406">
        <w:t xml:space="preserve">200 patients with disability </w:t>
      </w:r>
      <w:r w:rsidR="00047DE3">
        <w:t xml:space="preserve">who are </w:t>
      </w:r>
      <w:r w:rsidRPr="00723406">
        <w:t xml:space="preserve">experiencing delayed discharge from hospital. The average discharge delay is around </w:t>
      </w:r>
      <w:r w:rsidR="00816B93">
        <w:t>five</w:t>
      </w:r>
      <w:r w:rsidRPr="00723406">
        <w:t xml:space="preserve"> months, with some patients waiting over 600 days</w:t>
      </w:r>
      <w:r>
        <w:t>.</w:t>
      </w:r>
    </w:p>
    <w:p w14:paraId="63493AE3" w14:textId="77777777" w:rsidR="006A5E6D" w:rsidRDefault="006A5E6D" w:rsidP="006A5E6D">
      <w:pPr>
        <w:pStyle w:val="DHHSbody"/>
      </w:pPr>
      <w:r>
        <w:t xml:space="preserve">The </w:t>
      </w:r>
      <w:r w:rsidR="002108A5">
        <w:t>2023–24</w:t>
      </w:r>
      <w:r w:rsidR="0074678C">
        <w:t xml:space="preserve"> State Budget provided $9.1 million to continue the </w:t>
      </w:r>
      <w:r>
        <w:t>Pathways to Home program</w:t>
      </w:r>
      <w:r w:rsidR="0074678C">
        <w:t>, which</w:t>
      </w:r>
      <w:r>
        <w:t xml:space="preserve"> seeks to address this issue by enabling patients with disability</w:t>
      </w:r>
      <w:r w:rsidR="00047DE3">
        <w:t>,</w:t>
      </w:r>
      <w:r>
        <w:t xml:space="preserve"> who are medically fit for discharge</w:t>
      </w:r>
      <w:r w:rsidR="00047DE3">
        <w:t>,</w:t>
      </w:r>
      <w:r>
        <w:t xml:space="preserve"> to transition into the community to receive care by disability providers.</w:t>
      </w:r>
    </w:p>
    <w:p w14:paraId="0B650FA1" w14:textId="77777777" w:rsidR="000E1A43" w:rsidRDefault="0074678C" w:rsidP="000E1A43">
      <w:pPr>
        <w:pStyle w:val="DHHSbody"/>
      </w:pPr>
      <w:r>
        <w:lastRenderedPageBreak/>
        <w:t>P</w:t>
      </w:r>
      <w:r w:rsidR="000E1A43">
        <w:t>rogram</w:t>
      </w:r>
      <w:r w:rsidR="009D6C9C">
        <w:t xml:space="preserve"> </w:t>
      </w:r>
      <w:r w:rsidR="000E1A43">
        <w:t>funding supports the provision of care</w:t>
      </w:r>
      <w:r w:rsidR="00F317C5">
        <w:t xml:space="preserve"> </w:t>
      </w:r>
      <w:r w:rsidR="00047DE3">
        <w:t>–</w:t>
      </w:r>
      <w:r w:rsidR="00F317C5">
        <w:t xml:space="preserve"> </w:t>
      </w:r>
      <w:r w:rsidR="000E1A43">
        <w:t xml:space="preserve">including accommodation, clinical care and supports </w:t>
      </w:r>
      <w:r w:rsidR="00047DE3">
        <w:t>–</w:t>
      </w:r>
      <w:r w:rsidR="000E1A43">
        <w:t xml:space="preserve"> in the community</w:t>
      </w:r>
      <w:r w:rsidR="00047DE3">
        <w:t>,</w:t>
      </w:r>
      <w:r w:rsidR="000E1A43">
        <w:t xml:space="preserve"> whil</w:t>
      </w:r>
      <w:r w:rsidR="00047DE3">
        <w:t>e</w:t>
      </w:r>
      <w:r w:rsidR="000E1A43">
        <w:t xml:space="preserve"> enabling other patients to receive hospital care in the beds freed up. Program funding is made up of flexible grant funding and </w:t>
      </w:r>
      <w:r w:rsidR="00047DE3">
        <w:t>a</w:t>
      </w:r>
      <w:r w:rsidR="000E1A43">
        <w:t xml:space="preserve">ctivity </w:t>
      </w:r>
      <w:r w:rsidR="00047DE3">
        <w:t>b</w:t>
      </w:r>
      <w:r w:rsidR="000E1A43">
        <w:t xml:space="preserve">ased </w:t>
      </w:r>
      <w:r w:rsidR="00047DE3">
        <w:t>f</w:t>
      </w:r>
      <w:r w:rsidR="000E1A43">
        <w:t>unding</w:t>
      </w:r>
      <w:r w:rsidR="00D65BF9">
        <w:t>, and will be allocated to health services following an application process</w:t>
      </w:r>
      <w:r w:rsidR="000E1A43">
        <w:t>.</w:t>
      </w:r>
    </w:p>
    <w:p w14:paraId="3F153BF3" w14:textId="77777777" w:rsidR="00253E58" w:rsidRPr="0036555E" w:rsidRDefault="04AAB9C9" w:rsidP="00413CF7">
      <w:pPr>
        <w:pStyle w:val="Heading3"/>
        <w:tabs>
          <w:tab w:val="num" w:pos="709"/>
        </w:tabs>
        <w:ind w:left="0" w:right="-58"/>
      </w:pPr>
      <w:bookmarkStart w:id="2176" w:name="_Toc143080923"/>
      <w:r w:rsidRPr="0036555E">
        <w:t>Integrated</w:t>
      </w:r>
      <w:r w:rsidR="6AFB7F09" w:rsidRPr="0036555E">
        <w:t xml:space="preserve"> </w:t>
      </w:r>
      <w:r w:rsidR="00FF4BF3">
        <w:t>c</w:t>
      </w:r>
      <w:r w:rsidRPr="0036555E">
        <w:t>ancer</w:t>
      </w:r>
      <w:r w:rsidR="6AFB7F09" w:rsidRPr="0036555E">
        <w:t xml:space="preserve"> </w:t>
      </w:r>
      <w:r w:rsidR="00FF4BF3">
        <w:t>s</w:t>
      </w:r>
      <w:r w:rsidRPr="0036555E">
        <w:t>ervices</w:t>
      </w:r>
      <w:bookmarkEnd w:id="2176"/>
    </w:p>
    <w:p w14:paraId="2CA9B66A" w14:textId="77777777" w:rsidR="0050324D" w:rsidRPr="0036555E" w:rsidRDefault="00253E58" w:rsidP="009A53E1">
      <w:pPr>
        <w:pStyle w:val="DHHSbody"/>
      </w:pPr>
      <w:r w:rsidRPr="0036555E">
        <w:t>All</w:t>
      </w:r>
      <w:r w:rsidR="00593ADC" w:rsidRPr="0036555E">
        <w:t xml:space="preserve"> </w:t>
      </w:r>
      <w:r w:rsidRPr="0036555E">
        <w:t>health</w:t>
      </w:r>
      <w:r w:rsidR="00593ADC" w:rsidRPr="0036555E">
        <w:t xml:space="preserve"> </w:t>
      </w:r>
      <w:r w:rsidRPr="0036555E">
        <w:t>services</w:t>
      </w:r>
      <w:r w:rsidR="00593ADC" w:rsidRPr="0036555E">
        <w:t xml:space="preserve"> </w:t>
      </w:r>
      <w:r w:rsidRPr="0036555E">
        <w:t>that</w:t>
      </w:r>
      <w:r w:rsidR="00593ADC" w:rsidRPr="0036555E">
        <w:t xml:space="preserve"> </w:t>
      </w:r>
      <w:r w:rsidRPr="0036555E">
        <w:t>treat</w:t>
      </w:r>
      <w:r w:rsidR="00593ADC" w:rsidRPr="0036555E">
        <w:t xml:space="preserve"> </w:t>
      </w:r>
      <w:r w:rsidRPr="0036555E">
        <w:t>cancer</w:t>
      </w:r>
      <w:r w:rsidR="00593ADC" w:rsidRPr="0036555E">
        <w:t xml:space="preserve"> </w:t>
      </w:r>
      <w:r w:rsidRPr="0036555E">
        <w:t>patients</w:t>
      </w:r>
      <w:r w:rsidR="00593ADC" w:rsidRPr="0036555E">
        <w:t xml:space="preserve"> </w:t>
      </w:r>
      <w:r w:rsidRPr="0036555E">
        <w:t>are</w:t>
      </w:r>
      <w:r w:rsidR="00593ADC" w:rsidRPr="0036555E">
        <w:t xml:space="preserve"> </w:t>
      </w:r>
      <w:r w:rsidRPr="0036555E">
        <w:t>expected</w:t>
      </w:r>
      <w:r w:rsidR="00593ADC" w:rsidRPr="0036555E">
        <w:t xml:space="preserve"> </w:t>
      </w:r>
      <w:r w:rsidRPr="0036555E">
        <w:t>to</w:t>
      </w:r>
      <w:r w:rsidR="00593ADC" w:rsidRPr="0036555E">
        <w:t xml:space="preserve"> </w:t>
      </w:r>
      <w:r w:rsidRPr="0036555E">
        <w:t>be</w:t>
      </w:r>
      <w:r w:rsidR="00593ADC" w:rsidRPr="0036555E">
        <w:t xml:space="preserve"> </w:t>
      </w:r>
      <w:r w:rsidRPr="0036555E">
        <w:t>active</w:t>
      </w:r>
      <w:r w:rsidR="00593ADC" w:rsidRPr="0036555E">
        <w:t xml:space="preserve"> </w:t>
      </w:r>
      <w:r w:rsidRPr="0036555E">
        <w:t>members</w:t>
      </w:r>
      <w:r w:rsidR="00593ADC" w:rsidRPr="0036555E">
        <w:t xml:space="preserve"> </w:t>
      </w:r>
      <w:r w:rsidRPr="0036555E">
        <w:t>of</w:t>
      </w:r>
      <w:r w:rsidR="00593ADC" w:rsidRPr="0036555E">
        <w:t xml:space="preserve"> </w:t>
      </w:r>
      <w:r w:rsidRPr="0036555E">
        <w:t>the</w:t>
      </w:r>
      <w:r w:rsidR="00593ADC" w:rsidRPr="0036555E">
        <w:t xml:space="preserve"> </w:t>
      </w:r>
      <w:r w:rsidRPr="0036555E">
        <w:t>Integrated</w:t>
      </w:r>
      <w:r w:rsidR="00593ADC" w:rsidRPr="0036555E">
        <w:t xml:space="preserve"> </w:t>
      </w:r>
      <w:r w:rsidRPr="0036555E">
        <w:t>Cancer</w:t>
      </w:r>
      <w:r w:rsidR="00593ADC" w:rsidRPr="0036555E">
        <w:t xml:space="preserve"> </w:t>
      </w:r>
      <w:r w:rsidRPr="0036555E">
        <w:t>Service</w:t>
      </w:r>
      <w:r w:rsidR="00593ADC" w:rsidRPr="0036555E">
        <w:t xml:space="preserve"> </w:t>
      </w:r>
      <w:r w:rsidRPr="0036555E">
        <w:t>(ICS)</w:t>
      </w:r>
      <w:r w:rsidR="00593ADC" w:rsidRPr="0036555E">
        <w:t xml:space="preserve"> </w:t>
      </w:r>
      <w:r w:rsidRPr="0036555E">
        <w:t>for</w:t>
      </w:r>
      <w:r w:rsidR="00593ADC" w:rsidRPr="0036555E">
        <w:t xml:space="preserve"> </w:t>
      </w:r>
      <w:r w:rsidRPr="0036555E">
        <w:t>their</w:t>
      </w:r>
      <w:r w:rsidR="00593ADC" w:rsidRPr="0036555E">
        <w:t xml:space="preserve"> </w:t>
      </w:r>
      <w:r w:rsidRPr="0036555E">
        <w:t>area</w:t>
      </w:r>
      <w:r w:rsidR="009B7F0F" w:rsidRPr="0036555E">
        <w:t>,</w:t>
      </w:r>
      <w:r w:rsidR="00593ADC" w:rsidRPr="0036555E">
        <w:t xml:space="preserve"> </w:t>
      </w:r>
      <w:r w:rsidRPr="0036555E">
        <w:t>and</w:t>
      </w:r>
      <w:r w:rsidR="00593ADC" w:rsidRPr="0036555E">
        <w:t xml:space="preserve"> </w:t>
      </w:r>
      <w:r w:rsidR="009B7F0F" w:rsidRPr="0036555E">
        <w:t xml:space="preserve">to </w:t>
      </w:r>
      <w:r w:rsidRPr="0036555E">
        <w:t>support</w:t>
      </w:r>
      <w:r w:rsidR="00593ADC" w:rsidRPr="0036555E">
        <w:t xml:space="preserve"> </w:t>
      </w:r>
      <w:r w:rsidRPr="0036555E">
        <w:t>the</w:t>
      </w:r>
      <w:r w:rsidR="00593ADC" w:rsidRPr="0036555E">
        <w:t xml:space="preserve"> </w:t>
      </w:r>
      <w:r w:rsidRPr="0036555E">
        <w:t>implementation</w:t>
      </w:r>
      <w:r w:rsidR="00593ADC" w:rsidRPr="0036555E">
        <w:t xml:space="preserve"> </w:t>
      </w:r>
      <w:r w:rsidRPr="0036555E">
        <w:t>of</w:t>
      </w:r>
      <w:r w:rsidR="00593ADC" w:rsidRPr="0036555E">
        <w:t xml:space="preserve"> </w:t>
      </w:r>
      <w:r w:rsidRPr="0036555E">
        <w:t>the</w:t>
      </w:r>
      <w:r w:rsidR="00593ADC" w:rsidRPr="0036555E">
        <w:t xml:space="preserve"> </w:t>
      </w:r>
      <w:r w:rsidRPr="0036555E">
        <w:t>network’s</w:t>
      </w:r>
      <w:r w:rsidR="00593ADC" w:rsidRPr="0036555E">
        <w:t xml:space="preserve"> </w:t>
      </w:r>
      <w:r w:rsidR="00386862" w:rsidRPr="0036555E">
        <w:t>purpose to promote the development of a cohesive, integrated and multidisciplinary approach to the provision of cancer care</w:t>
      </w:r>
      <w:r w:rsidRPr="0036555E">
        <w:t>.</w:t>
      </w:r>
    </w:p>
    <w:p w14:paraId="05C7D1E2" w14:textId="77777777" w:rsidR="00253E58" w:rsidRPr="0036555E" w:rsidRDefault="004B20EE" w:rsidP="009A53E1">
      <w:pPr>
        <w:pStyle w:val="DHHSbody"/>
      </w:pPr>
      <w:r w:rsidRPr="0036555E">
        <w:t>ICS</w:t>
      </w:r>
      <w:r w:rsidR="00111F12" w:rsidRPr="0036555E">
        <w:t>s</w:t>
      </w:r>
      <w:r w:rsidR="00593ADC" w:rsidRPr="0036555E">
        <w:t xml:space="preserve"> </w:t>
      </w:r>
      <w:r w:rsidR="00253E58" w:rsidRPr="0036555E">
        <w:t>will</w:t>
      </w:r>
      <w:r w:rsidR="00593ADC" w:rsidRPr="0036555E">
        <w:t xml:space="preserve"> </w:t>
      </w:r>
      <w:r w:rsidRPr="0036555E">
        <w:t>help</w:t>
      </w:r>
      <w:r w:rsidR="00593ADC" w:rsidRPr="0036555E">
        <w:t xml:space="preserve"> </w:t>
      </w:r>
      <w:r w:rsidRPr="0036555E">
        <w:t>achieve</w:t>
      </w:r>
      <w:r w:rsidR="00593ADC" w:rsidRPr="0036555E">
        <w:t xml:space="preserve"> </w:t>
      </w:r>
      <w:r w:rsidR="00253E58" w:rsidRPr="0036555E">
        <w:t>the</w:t>
      </w:r>
      <w:r w:rsidR="00593ADC" w:rsidRPr="0036555E">
        <w:t xml:space="preserve"> </w:t>
      </w:r>
      <w:r w:rsidR="00253E58" w:rsidRPr="0036555E">
        <w:t>goals</w:t>
      </w:r>
      <w:r w:rsidR="00593ADC" w:rsidRPr="0036555E">
        <w:t xml:space="preserve"> </w:t>
      </w:r>
      <w:r w:rsidR="00253E58" w:rsidRPr="0036555E">
        <w:t>stated</w:t>
      </w:r>
      <w:r w:rsidR="00593ADC" w:rsidRPr="0036555E">
        <w:t xml:space="preserve"> </w:t>
      </w:r>
      <w:r w:rsidR="00253E58" w:rsidRPr="0036555E">
        <w:t>in</w:t>
      </w:r>
      <w:r w:rsidR="00593ADC" w:rsidRPr="0036555E">
        <w:t xml:space="preserve"> </w:t>
      </w:r>
      <w:r w:rsidR="00253E58" w:rsidRPr="0036555E">
        <w:t>the</w:t>
      </w:r>
      <w:r w:rsidR="00593ADC" w:rsidRPr="0036555E">
        <w:t xml:space="preserve"> </w:t>
      </w:r>
      <w:r w:rsidR="00253E58" w:rsidRPr="0036555E">
        <w:t>Victorian</w:t>
      </w:r>
      <w:r w:rsidR="00593ADC" w:rsidRPr="0036555E">
        <w:t xml:space="preserve"> </w:t>
      </w:r>
      <w:r w:rsidR="00253E58" w:rsidRPr="0036555E">
        <w:t>cancer</w:t>
      </w:r>
      <w:r w:rsidR="00593ADC" w:rsidRPr="0036555E">
        <w:t xml:space="preserve"> </w:t>
      </w:r>
      <w:r w:rsidR="00253E58" w:rsidRPr="0036555E">
        <w:t>plan</w:t>
      </w:r>
      <w:r w:rsidR="00C032CB">
        <w:t xml:space="preserve"> 2020–2024</w:t>
      </w:r>
      <w:r w:rsidR="00111F12" w:rsidRPr="0036555E">
        <w:t xml:space="preserve">, being that </w:t>
      </w:r>
      <w:r w:rsidR="00B537BA" w:rsidRPr="0036555E">
        <w:t>Victorians</w:t>
      </w:r>
      <w:r w:rsidR="00253E58" w:rsidRPr="0036555E">
        <w:t>:</w:t>
      </w:r>
    </w:p>
    <w:p w14:paraId="5DCB889E" w14:textId="77777777" w:rsidR="00253E58" w:rsidRPr="0036555E" w:rsidRDefault="2F27CB4F" w:rsidP="00413CF7">
      <w:pPr>
        <w:pStyle w:val="DHHSbullet1"/>
      </w:pPr>
      <w:r w:rsidRPr="0036555E">
        <w:t>know</w:t>
      </w:r>
      <w:r w:rsidR="33D739BE" w:rsidRPr="0036555E">
        <w:t xml:space="preserve"> </w:t>
      </w:r>
      <w:r w:rsidRPr="0036555E">
        <w:t>their</w:t>
      </w:r>
      <w:r w:rsidR="33D739BE" w:rsidRPr="0036555E">
        <w:t xml:space="preserve"> </w:t>
      </w:r>
      <w:r w:rsidRPr="0036555E">
        <w:t>risk</w:t>
      </w:r>
      <w:r w:rsidR="33D739BE" w:rsidRPr="0036555E">
        <w:t xml:space="preserve"> </w:t>
      </w:r>
      <w:r w:rsidRPr="0036555E">
        <w:t>and</w:t>
      </w:r>
      <w:r w:rsidR="33D739BE" w:rsidRPr="0036555E">
        <w:t xml:space="preserve"> </w:t>
      </w:r>
      <w:r w:rsidRPr="0036555E">
        <w:t>have</w:t>
      </w:r>
      <w:r w:rsidR="33D739BE" w:rsidRPr="0036555E">
        <w:t xml:space="preserve"> </w:t>
      </w:r>
      <w:r w:rsidRPr="0036555E">
        <w:t>their</w:t>
      </w:r>
      <w:r w:rsidR="33D739BE" w:rsidRPr="0036555E">
        <w:t xml:space="preserve"> </w:t>
      </w:r>
      <w:r w:rsidRPr="0036555E">
        <w:t>cancer</w:t>
      </w:r>
      <w:r w:rsidR="33D739BE" w:rsidRPr="0036555E">
        <w:t xml:space="preserve"> </w:t>
      </w:r>
      <w:r w:rsidRPr="0036555E">
        <w:t>detected</w:t>
      </w:r>
      <w:r w:rsidR="33D739BE" w:rsidRPr="0036555E">
        <w:t xml:space="preserve"> </w:t>
      </w:r>
      <w:r w:rsidRPr="0036555E">
        <w:t>earlier</w:t>
      </w:r>
    </w:p>
    <w:p w14:paraId="6444F41B" w14:textId="77777777" w:rsidR="00253E58" w:rsidRPr="0036555E" w:rsidRDefault="2F27CB4F" w:rsidP="00413CF7">
      <w:pPr>
        <w:pStyle w:val="DHHSbullet1"/>
      </w:pPr>
      <w:r w:rsidRPr="0036555E">
        <w:t>with</w:t>
      </w:r>
      <w:r w:rsidR="33D739BE" w:rsidRPr="0036555E">
        <w:t xml:space="preserve"> </w:t>
      </w:r>
      <w:r w:rsidRPr="0036555E">
        <w:t>cancer</w:t>
      </w:r>
      <w:r w:rsidR="33D739BE" w:rsidRPr="0036555E">
        <w:t xml:space="preserve"> </w:t>
      </w:r>
      <w:r w:rsidRPr="0036555E">
        <w:t>have</w:t>
      </w:r>
      <w:r w:rsidR="33D739BE" w:rsidRPr="0036555E">
        <w:t xml:space="preserve"> </w:t>
      </w:r>
      <w:r w:rsidRPr="0036555E">
        <w:t>timely</w:t>
      </w:r>
      <w:r w:rsidR="33D739BE" w:rsidRPr="0036555E">
        <w:t xml:space="preserve"> </w:t>
      </w:r>
      <w:r w:rsidRPr="0036555E">
        <w:t>access</w:t>
      </w:r>
      <w:r w:rsidR="33D739BE" w:rsidRPr="0036555E">
        <w:t xml:space="preserve"> </w:t>
      </w:r>
      <w:r w:rsidRPr="0036555E">
        <w:t>to</w:t>
      </w:r>
      <w:r w:rsidR="33D739BE" w:rsidRPr="0036555E">
        <w:t xml:space="preserve"> </w:t>
      </w:r>
      <w:r w:rsidRPr="0036555E">
        <w:t>optimal</w:t>
      </w:r>
      <w:r w:rsidR="33D739BE" w:rsidRPr="0036555E">
        <w:t xml:space="preserve"> </w:t>
      </w:r>
      <w:r w:rsidRPr="0036555E">
        <w:t>treatment</w:t>
      </w:r>
    </w:p>
    <w:p w14:paraId="4455A06D" w14:textId="77777777" w:rsidR="00253E58" w:rsidRPr="0036555E" w:rsidRDefault="2F27CB4F" w:rsidP="00413CF7">
      <w:pPr>
        <w:pStyle w:val="DHHSbullet1"/>
      </w:pPr>
      <w:r w:rsidRPr="0036555E">
        <w:t>with</w:t>
      </w:r>
      <w:r w:rsidR="33D739BE" w:rsidRPr="0036555E">
        <w:t xml:space="preserve"> </w:t>
      </w:r>
      <w:r w:rsidRPr="0036555E">
        <w:t>cancer</w:t>
      </w:r>
      <w:r w:rsidR="33D739BE" w:rsidRPr="0036555E">
        <w:t xml:space="preserve"> </w:t>
      </w:r>
      <w:r w:rsidRPr="0036555E">
        <w:t>and</w:t>
      </w:r>
      <w:r w:rsidR="33D739BE" w:rsidRPr="0036555E">
        <w:t xml:space="preserve"> </w:t>
      </w:r>
      <w:r w:rsidRPr="0036555E">
        <w:t>their</w:t>
      </w:r>
      <w:r w:rsidR="33D739BE" w:rsidRPr="0036555E">
        <w:t xml:space="preserve"> </w:t>
      </w:r>
      <w:r w:rsidRPr="0036555E">
        <w:t>families</w:t>
      </w:r>
      <w:r w:rsidR="33D739BE" w:rsidRPr="0036555E">
        <w:t xml:space="preserve"> </w:t>
      </w:r>
      <w:r w:rsidRPr="0036555E">
        <w:t>live</w:t>
      </w:r>
      <w:r w:rsidR="33D739BE" w:rsidRPr="0036555E">
        <w:t xml:space="preserve"> </w:t>
      </w:r>
      <w:r w:rsidRPr="0036555E">
        <w:t>well.</w:t>
      </w:r>
    </w:p>
    <w:p w14:paraId="23F84FAA" w14:textId="77777777" w:rsidR="00C032CB" w:rsidRDefault="00253E58" w:rsidP="00253E58">
      <w:pPr>
        <w:pStyle w:val="DHHSbodyafterbullets"/>
      </w:pPr>
      <w:r w:rsidRPr="0036555E">
        <w:t>A</w:t>
      </w:r>
      <w:r w:rsidR="00593ADC" w:rsidRPr="0036555E">
        <w:t xml:space="preserve"> </w:t>
      </w:r>
      <w:r w:rsidRPr="0036555E">
        <w:t>continuing</w:t>
      </w:r>
      <w:r w:rsidR="00593ADC" w:rsidRPr="0036555E">
        <w:t xml:space="preserve"> </w:t>
      </w:r>
      <w:r w:rsidRPr="0036555E">
        <w:t>focus</w:t>
      </w:r>
      <w:r w:rsidR="00593ADC" w:rsidRPr="0036555E">
        <w:t xml:space="preserve"> </w:t>
      </w:r>
      <w:r w:rsidRPr="0036555E">
        <w:t>for</w:t>
      </w:r>
      <w:r w:rsidR="00593ADC" w:rsidRPr="0036555E">
        <w:t xml:space="preserve"> </w:t>
      </w:r>
      <w:r w:rsidRPr="0036555E">
        <w:t>ICS</w:t>
      </w:r>
      <w:r w:rsidR="00111F12" w:rsidRPr="0036555E">
        <w:t>s</w:t>
      </w:r>
      <w:r w:rsidR="00593ADC" w:rsidRPr="0036555E">
        <w:t xml:space="preserve"> </w:t>
      </w:r>
      <w:r w:rsidRPr="0036555E">
        <w:t>in</w:t>
      </w:r>
      <w:r w:rsidR="00593ADC" w:rsidRPr="0036555E">
        <w:t xml:space="preserve"> </w:t>
      </w:r>
      <w:r w:rsidR="008A01F1" w:rsidRPr="0036555E">
        <w:t>2023</w:t>
      </w:r>
      <w:r w:rsidR="00284B94" w:rsidRPr="0036555E">
        <w:t>–</w:t>
      </w:r>
      <w:r w:rsidR="008A01F1" w:rsidRPr="0036555E">
        <w:t>24</w:t>
      </w:r>
      <w:r w:rsidR="00593ADC" w:rsidRPr="0036555E">
        <w:t xml:space="preserve"> </w:t>
      </w:r>
      <w:r w:rsidRPr="0036555E">
        <w:t>is</w:t>
      </w:r>
      <w:r w:rsidR="00593ADC" w:rsidRPr="0036555E">
        <w:t xml:space="preserve"> </w:t>
      </w:r>
      <w:r w:rsidRPr="0036555E">
        <w:t>to</w:t>
      </w:r>
      <w:r w:rsidR="00593ADC" w:rsidRPr="0036555E">
        <w:t xml:space="preserve"> </w:t>
      </w:r>
      <w:r w:rsidRPr="0036555E">
        <w:t>work</w:t>
      </w:r>
      <w:r w:rsidR="00593ADC" w:rsidRPr="0036555E">
        <w:t xml:space="preserve"> </w:t>
      </w:r>
      <w:r w:rsidRPr="0036555E">
        <w:t>in</w:t>
      </w:r>
      <w:r w:rsidR="00593ADC" w:rsidRPr="0036555E">
        <w:t xml:space="preserve"> </w:t>
      </w:r>
      <w:r w:rsidRPr="0036555E">
        <w:t>collaboration</w:t>
      </w:r>
      <w:r w:rsidR="00593ADC" w:rsidRPr="0036555E">
        <w:t xml:space="preserve"> </w:t>
      </w:r>
      <w:r w:rsidRPr="0036555E">
        <w:t>with</w:t>
      </w:r>
      <w:r w:rsidR="00593ADC" w:rsidRPr="0036555E">
        <w:t xml:space="preserve"> </w:t>
      </w:r>
      <w:r w:rsidRPr="0036555E">
        <w:t>relevant</w:t>
      </w:r>
      <w:r w:rsidR="00593ADC" w:rsidRPr="0036555E">
        <w:t xml:space="preserve"> </w:t>
      </w:r>
      <w:r w:rsidRPr="0036555E">
        <w:t>cancer</w:t>
      </w:r>
      <w:r w:rsidR="00593ADC" w:rsidRPr="0036555E">
        <w:t xml:space="preserve"> </w:t>
      </w:r>
      <w:r w:rsidRPr="0036555E">
        <w:t>services</w:t>
      </w:r>
      <w:r w:rsidR="00593ADC" w:rsidRPr="0036555E">
        <w:t xml:space="preserve"> </w:t>
      </w:r>
      <w:r w:rsidRPr="0036555E">
        <w:t>to</w:t>
      </w:r>
      <w:r w:rsidR="00593ADC" w:rsidRPr="0036555E">
        <w:t xml:space="preserve"> </w:t>
      </w:r>
      <w:r w:rsidRPr="0036555E">
        <w:t>streamline</w:t>
      </w:r>
      <w:r w:rsidR="00593ADC" w:rsidRPr="0036555E">
        <w:t xml:space="preserve"> </w:t>
      </w:r>
      <w:r w:rsidRPr="0036555E">
        <w:t>service</w:t>
      </w:r>
      <w:r w:rsidR="00593ADC" w:rsidRPr="0036555E">
        <w:t xml:space="preserve"> </w:t>
      </w:r>
      <w:r w:rsidRPr="0036555E">
        <w:t>improvement</w:t>
      </w:r>
      <w:r w:rsidR="00593ADC" w:rsidRPr="0036555E">
        <w:t xml:space="preserve"> </w:t>
      </w:r>
      <w:r w:rsidRPr="0036555E">
        <w:t>priorities</w:t>
      </w:r>
      <w:r w:rsidR="00593ADC" w:rsidRPr="0036555E">
        <w:t xml:space="preserve"> </w:t>
      </w:r>
      <w:r w:rsidRPr="0036555E">
        <w:t>within</w:t>
      </w:r>
      <w:r w:rsidR="00593ADC" w:rsidRPr="0036555E">
        <w:t xml:space="preserve"> </w:t>
      </w:r>
      <w:r w:rsidRPr="0036555E">
        <w:t>and</w:t>
      </w:r>
      <w:r w:rsidR="00593ADC" w:rsidRPr="0036555E">
        <w:t xml:space="preserve"> </w:t>
      </w:r>
      <w:r w:rsidRPr="0036555E">
        <w:t>across</w:t>
      </w:r>
      <w:r w:rsidR="00593ADC" w:rsidRPr="0036555E">
        <w:t xml:space="preserve"> </w:t>
      </w:r>
      <w:r w:rsidRPr="0036555E">
        <w:t>the</w:t>
      </w:r>
      <w:r w:rsidR="00593ADC" w:rsidRPr="0036555E">
        <w:t xml:space="preserve"> </w:t>
      </w:r>
      <w:r w:rsidRPr="0036555E">
        <w:t>ICS</w:t>
      </w:r>
      <w:r w:rsidR="00593ADC" w:rsidRPr="0036555E">
        <w:t xml:space="preserve"> </w:t>
      </w:r>
      <w:r w:rsidRPr="0036555E">
        <w:t>regions.</w:t>
      </w:r>
      <w:r w:rsidR="00593ADC" w:rsidRPr="0036555E">
        <w:t xml:space="preserve"> </w:t>
      </w:r>
      <w:r w:rsidRPr="0036555E">
        <w:t>This</w:t>
      </w:r>
      <w:r w:rsidR="00593ADC" w:rsidRPr="0036555E">
        <w:t xml:space="preserve"> </w:t>
      </w:r>
      <w:r w:rsidRPr="0036555E">
        <w:t>is</w:t>
      </w:r>
      <w:r w:rsidR="00593ADC" w:rsidRPr="0036555E">
        <w:t xml:space="preserve"> </w:t>
      </w:r>
      <w:r w:rsidRPr="0036555E">
        <w:t>in</w:t>
      </w:r>
      <w:r w:rsidR="00593ADC" w:rsidRPr="0036555E">
        <w:t xml:space="preserve"> </w:t>
      </w:r>
      <w:r w:rsidRPr="0036555E">
        <w:t>addition</w:t>
      </w:r>
      <w:r w:rsidR="00593ADC" w:rsidRPr="0036555E">
        <w:t xml:space="preserve"> </w:t>
      </w:r>
      <w:r w:rsidRPr="0036555E">
        <w:t>to</w:t>
      </w:r>
      <w:r w:rsidR="00593ADC" w:rsidRPr="0036555E">
        <w:t xml:space="preserve"> </w:t>
      </w:r>
      <w:r w:rsidRPr="0036555E">
        <w:t>participating</w:t>
      </w:r>
      <w:r w:rsidR="00593ADC" w:rsidRPr="0036555E">
        <w:t xml:space="preserve"> </w:t>
      </w:r>
      <w:r w:rsidRPr="0036555E">
        <w:t>in</w:t>
      </w:r>
      <w:r w:rsidR="00593ADC" w:rsidRPr="0036555E">
        <w:t xml:space="preserve"> </w:t>
      </w:r>
      <w:r w:rsidRPr="0036555E">
        <w:t>statewide</w:t>
      </w:r>
      <w:r w:rsidR="00593ADC" w:rsidRPr="0036555E">
        <w:t xml:space="preserve"> </w:t>
      </w:r>
      <w:r w:rsidRPr="0036555E">
        <w:t>initiatives</w:t>
      </w:r>
      <w:r w:rsidR="00593ADC" w:rsidRPr="0036555E">
        <w:t xml:space="preserve"> </w:t>
      </w:r>
      <w:r w:rsidRPr="0036555E">
        <w:t>to</w:t>
      </w:r>
      <w:r w:rsidR="00593ADC" w:rsidRPr="0036555E">
        <w:t xml:space="preserve"> </w:t>
      </w:r>
      <w:r w:rsidRPr="0036555E">
        <w:t>support</w:t>
      </w:r>
      <w:r w:rsidR="00593ADC" w:rsidRPr="0036555E">
        <w:t xml:space="preserve"> </w:t>
      </w:r>
      <w:r w:rsidRPr="0036555E">
        <w:t>improvement</w:t>
      </w:r>
      <w:r w:rsidR="00593ADC" w:rsidRPr="0036555E">
        <w:t xml:space="preserve"> </w:t>
      </w:r>
      <w:r w:rsidRPr="0036555E">
        <w:t>in</w:t>
      </w:r>
      <w:r w:rsidR="00593ADC" w:rsidRPr="0036555E">
        <w:t xml:space="preserve"> </w:t>
      </w:r>
      <w:r w:rsidRPr="0036555E">
        <w:t>cancer</w:t>
      </w:r>
      <w:r w:rsidR="00593ADC" w:rsidRPr="0036555E">
        <w:t xml:space="preserve"> </w:t>
      </w:r>
      <w:r w:rsidRPr="0036555E">
        <w:t>outcomes.</w:t>
      </w:r>
      <w:r w:rsidR="00593ADC" w:rsidRPr="0036555E">
        <w:t xml:space="preserve"> </w:t>
      </w:r>
      <w:r w:rsidR="009960AB" w:rsidRPr="0036555E">
        <w:t xml:space="preserve">It </w:t>
      </w:r>
      <w:r w:rsidR="00134AD0" w:rsidRPr="0036555E">
        <w:t>will</w:t>
      </w:r>
      <w:r w:rsidR="00593ADC" w:rsidRPr="0036555E">
        <w:t xml:space="preserve"> </w:t>
      </w:r>
      <w:r w:rsidR="00134AD0" w:rsidRPr="0036555E">
        <w:t>include</w:t>
      </w:r>
      <w:r w:rsidR="00593ADC" w:rsidRPr="0036555E">
        <w:t xml:space="preserve"> </w:t>
      </w:r>
      <w:r w:rsidR="00134AD0" w:rsidRPr="0036555E">
        <w:t>positive</w:t>
      </w:r>
      <w:r w:rsidR="00593ADC" w:rsidRPr="0036555E">
        <w:t xml:space="preserve"> </w:t>
      </w:r>
      <w:r w:rsidR="00134AD0" w:rsidRPr="0036555E">
        <w:t>contribution</w:t>
      </w:r>
      <w:r w:rsidR="00593ADC" w:rsidRPr="0036555E">
        <w:t xml:space="preserve"> </w:t>
      </w:r>
      <w:r w:rsidR="00134AD0" w:rsidRPr="0036555E">
        <w:t>to</w:t>
      </w:r>
      <w:r w:rsidR="00593ADC" w:rsidRPr="0036555E">
        <w:t xml:space="preserve"> </w:t>
      </w:r>
      <w:r w:rsidR="00134AD0" w:rsidRPr="0036555E">
        <w:t>delivery</w:t>
      </w:r>
      <w:r w:rsidR="00593ADC" w:rsidRPr="0036555E">
        <w:t xml:space="preserve"> </w:t>
      </w:r>
      <w:r w:rsidR="00134AD0" w:rsidRPr="0036555E">
        <w:t>of</w:t>
      </w:r>
      <w:r w:rsidR="00593ADC" w:rsidRPr="0036555E">
        <w:t xml:space="preserve"> </w:t>
      </w:r>
      <w:r w:rsidR="00134AD0" w:rsidRPr="0036555E">
        <w:t>the</w:t>
      </w:r>
      <w:r w:rsidR="00593ADC" w:rsidRPr="0036555E">
        <w:t xml:space="preserve"> </w:t>
      </w:r>
      <w:r w:rsidR="00134AD0" w:rsidRPr="0036555E">
        <w:t>V</w:t>
      </w:r>
      <w:r w:rsidR="00111F12" w:rsidRPr="0036555E">
        <w:t xml:space="preserve">ictorian </w:t>
      </w:r>
      <w:r w:rsidR="00134AD0" w:rsidRPr="0036555E">
        <w:t>ICS</w:t>
      </w:r>
      <w:r w:rsidR="00593ADC" w:rsidRPr="0036555E">
        <w:t xml:space="preserve"> </w:t>
      </w:r>
      <w:r w:rsidR="00A26D7D" w:rsidRPr="0036555E">
        <w:t>Implementation Plan</w:t>
      </w:r>
      <w:r w:rsidR="009960AB" w:rsidRPr="0036555E">
        <w:t>,</w:t>
      </w:r>
      <w:r w:rsidR="00593ADC" w:rsidRPr="0036555E">
        <w:t xml:space="preserve"> </w:t>
      </w:r>
      <w:r w:rsidR="00AD32D3" w:rsidRPr="0036555E">
        <w:t>in</w:t>
      </w:r>
      <w:r w:rsidR="00593ADC" w:rsidRPr="0036555E">
        <w:t xml:space="preserve"> </w:t>
      </w:r>
      <w:r w:rsidR="00AD32D3" w:rsidRPr="0036555E">
        <w:t>support</w:t>
      </w:r>
      <w:r w:rsidR="00593ADC" w:rsidRPr="0036555E">
        <w:t xml:space="preserve"> </w:t>
      </w:r>
      <w:r w:rsidR="00AD32D3" w:rsidRPr="0036555E">
        <w:t>of</w:t>
      </w:r>
      <w:r w:rsidR="00593ADC" w:rsidRPr="0036555E">
        <w:t xml:space="preserve"> </w:t>
      </w:r>
      <w:r w:rsidR="00AD32D3" w:rsidRPr="0036555E">
        <w:t>the</w:t>
      </w:r>
      <w:r w:rsidR="00593ADC" w:rsidRPr="0036555E">
        <w:t xml:space="preserve"> </w:t>
      </w:r>
      <w:r w:rsidR="00AD32D3" w:rsidRPr="0036555E">
        <w:t>Victorian</w:t>
      </w:r>
      <w:r w:rsidR="00593ADC" w:rsidRPr="0036555E">
        <w:t xml:space="preserve"> </w:t>
      </w:r>
      <w:r w:rsidR="00C032CB">
        <w:t>c</w:t>
      </w:r>
      <w:r w:rsidR="00AD32D3" w:rsidRPr="0036555E">
        <w:t>ancer</w:t>
      </w:r>
      <w:r w:rsidR="00593ADC" w:rsidRPr="0036555E">
        <w:t xml:space="preserve"> </w:t>
      </w:r>
      <w:r w:rsidR="00C032CB">
        <w:t>p</w:t>
      </w:r>
      <w:r w:rsidR="00AD32D3" w:rsidRPr="0036555E">
        <w:t xml:space="preserve">lan. </w:t>
      </w:r>
    </w:p>
    <w:p w14:paraId="0814ECFA" w14:textId="77777777" w:rsidR="009960AB" w:rsidRDefault="00D80911" w:rsidP="00253E58">
      <w:pPr>
        <w:pStyle w:val="DHHSbodyafterbullets"/>
      </w:pPr>
      <w:r w:rsidRPr="0036555E">
        <w:t xml:space="preserve">It will also include a greater focus on improving access and timeliness of </w:t>
      </w:r>
      <w:r w:rsidR="007C1452" w:rsidRPr="0036555E">
        <w:t xml:space="preserve">cancer </w:t>
      </w:r>
      <w:r w:rsidRPr="0036555E">
        <w:t>care</w:t>
      </w:r>
      <w:r w:rsidR="00C032CB">
        <w:t>,</w:t>
      </w:r>
      <w:r w:rsidRPr="0036555E">
        <w:t xml:space="preserve"> in accordance with the nationally endorsed</w:t>
      </w:r>
      <w:r w:rsidR="009D6C9C">
        <w:t xml:space="preserve"> </w:t>
      </w:r>
      <w:hyperlink r:id="rId209" w:history="1">
        <w:r w:rsidR="009D6C9C" w:rsidRPr="00962BC4">
          <w:rPr>
            <w:rStyle w:val="Hyperlink"/>
          </w:rPr>
          <w:t xml:space="preserve">Optimal </w:t>
        </w:r>
        <w:r w:rsidR="00C032CB">
          <w:rPr>
            <w:rStyle w:val="Hyperlink"/>
          </w:rPr>
          <w:t>C</w:t>
        </w:r>
        <w:r w:rsidR="00D803A8" w:rsidRPr="00962BC4">
          <w:rPr>
            <w:rStyle w:val="Hyperlink"/>
          </w:rPr>
          <w:t xml:space="preserve">are </w:t>
        </w:r>
        <w:r w:rsidR="00C032CB">
          <w:rPr>
            <w:rStyle w:val="Hyperlink"/>
          </w:rPr>
          <w:t>P</w:t>
        </w:r>
        <w:r w:rsidR="00D803A8" w:rsidRPr="00962BC4">
          <w:rPr>
            <w:rStyle w:val="Hyperlink"/>
          </w:rPr>
          <w:t>athways</w:t>
        </w:r>
      </w:hyperlink>
      <w:r w:rsidRPr="0036555E">
        <w:t xml:space="preserve"> </w:t>
      </w:r>
      <w:r w:rsidR="0036555E">
        <w:t>&lt;</w:t>
      </w:r>
      <w:r w:rsidR="0036555E" w:rsidRPr="0036555E">
        <w:t>https://www.cancervic.org.au/get-support/for-health-professionals/optimal-care-pathways</w:t>
      </w:r>
      <w:r w:rsidR="0036555E">
        <w:t>&gt;</w:t>
      </w:r>
      <w:r w:rsidRPr="0036555E">
        <w:t>.</w:t>
      </w:r>
    </w:p>
    <w:p w14:paraId="25D3D97C" w14:textId="77777777" w:rsidR="00253E58" w:rsidRPr="00B61A4E" w:rsidRDefault="00253E58" w:rsidP="0036555E">
      <w:pPr>
        <w:pStyle w:val="DHHSbodyafterbullets"/>
      </w:pPr>
      <w:r>
        <w:t>Host</w:t>
      </w:r>
      <w:r w:rsidR="00593ADC">
        <w:t xml:space="preserve"> </w:t>
      </w:r>
      <w:r>
        <w:t>organisations</w:t>
      </w:r>
      <w:r w:rsidR="00593ADC">
        <w:t xml:space="preserve"> </w:t>
      </w:r>
      <w:r>
        <w:t>are</w:t>
      </w:r>
      <w:r w:rsidR="00593ADC">
        <w:t xml:space="preserve"> </w:t>
      </w:r>
      <w:r>
        <w:t>required</w:t>
      </w:r>
      <w:r w:rsidR="00593ADC">
        <w:t xml:space="preserve"> </w:t>
      </w:r>
      <w:r>
        <w:t>to</w:t>
      </w:r>
      <w:r w:rsidR="00593ADC">
        <w:t xml:space="preserve"> </w:t>
      </w:r>
      <w:r>
        <w:t>hold</w:t>
      </w:r>
      <w:r w:rsidR="00593ADC">
        <w:t xml:space="preserve"> </w:t>
      </w:r>
      <w:r>
        <w:t>funds</w:t>
      </w:r>
      <w:r w:rsidR="00593ADC">
        <w:t xml:space="preserve"> </w:t>
      </w:r>
      <w:r>
        <w:t>on</w:t>
      </w:r>
      <w:r w:rsidR="00593ADC">
        <w:t xml:space="preserve"> </w:t>
      </w:r>
      <w:r>
        <w:t>behalf</w:t>
      </w:r>
      <w:r w:rsidR="00593ADC">
        <w:t xml:space="preserve"> </w:t>
      </w:r>
      <w:r>
        <w:t>of</w:t>
      </w:r>
      <w:r w:rsidR="00593ADC">
        <w:t xml:space="preserve"> </w:t>
      </w:r>
      <w:r>
        <w:t>the</w:t>
      </w:r>
      <w:r w:rsidR="00593ADC">
        <w:t xml:space="preserve"> </w:t>
      </w:r>
      <w:r>
        <w:t>ICS</w:t>
      </w:r>
      <w:r w:rsidR="00593ADC">
        <w:t xml:space="preserve"> </w:t>
      </w:r>
      <w:r>
        <w:t>and</w:t>
      </w:r>
      <w:r w:rsidR="00593ADC">
        <w:t xml:space="preserve"> </w:t>
      </w:r>
      <w:r>
        <w:t>act</w:t>
      </w:r>
      <w:r w:rsidR="00593ADC">
        <w:t xml:space="preserve"> </w:t>
      </w:r>
      <w:r>
        <w:t>as</w:t>
      </w:r>
      <w:r w:rsidR="00593ADC">
        <w:t xml:space="preserve"> </w:t>
      </w:r>
      <w:r>
        <w:t>employers</w:t>
      </w:r>
      <w:r w:rsidR="00593ADC">
        <w:t xml:space="preserve"> </w:t>
      </w:r>
      <w:r>
        <w:t>for</w:t>
      </w:r>
      <w:r w:rsidR="00593ADC">
        <w:t xml:space="preserve"> </w:t>
      </w:r>
      <w:r>
        <w:t>ICS</w:t>
      </w:r>
      <w:r w:rsidR="00593ADC">
        <w:t xml:space="preserve"> </w:t>
      </w:r>
      <w:r>
        <w:t>program</w:t>
      </w:r>
      <w:r w:rsidR="00593ADC">
        <w:t xml:space="preserve"> </w:t>
      </w:r>
      <w:r>
        <w:t>staff.</w:t>
      </w:r>
      <w:r w:rsidR="00593ADC">
        <w:t xml:space="preserve"> </w:t>
      </w:r>
      <w:r>
        <w:t>Host</w:t>
      </w:r>
      <w:r w:rsidR="00593ADC">
        <w:t xml:space="preserve"> </w:t>
      </w:r>
      <w:r>
        <w:t>organisations</w:t>
      </w:r>
      <w:r w:rsidR="00593ADC">
        <w:t xml:space="preserve"> </w:t>
      </w:r>
      <w:r>
        <w:t>need</w:t>
      </w:r>
      <w:r w:rsidR="00593ADC">
        <w:t xml:space="preserve"> </w:t>
      </w:r>
      <w:r>
        <w:t>to</w:t>
      </w:r>
      <w:r w:rsidR="00593ADC">
        <w:t xml:space="preserve"> </w:t>
      </w:r>
      <w:r>
        <w:t>ensure</w:t>
      </w:r>
      <w:r w:rsidR="00593ADC">
        <w:t xml:space="preserve"> </w:t>
      </w:r>
      <w:r>
        <w:t>appropriate</w:t>
      </w:r>
      <w:r w:rsidR="00593ADC">
        <w:t xml:space="preserve"> </w:t>
      </w:r>
      <w:r>
        <w:t>human</w:t>
      </w:r>
      <w:r w:rsidR="00593ADC">
        <w:t xml:space="preserve"> </w:t>
      </w:r>
      <w:r>
        <w:t>resource</w:t>
      </w:r>
      <w:r w:rsidR="00593ADC">
        <w:t xml:space="preserve"> </w:t>
      </w:r>
      <w:r>
        <w:t>management (including annual performance appraisals),</w:t>
      </w:r>
      <w:r w:rsidR="00593ADC">
        <w:t xml:space="preserve"> </w:t>
      </w:r>
      <w:r>
        <w:t>fiscal</w:t>
      </w:r>
      <w:r w:rsidR="00593ADC">
        <w:t xml:space="preserve"> </w:t>
      </w:r>
      <w:r>
        <w:t>management</w:t>
      </w:r>
      <w:r w:rsidR="00593ADC">
        <w:t xml:space="preserve"> </w:t>
      </w:r>
      <w:r>
        <w:t>processes</w:t>
      </w:r>
      <w:r w:rsidR="00593ADC">
        <w:t xml:space="preserve"> </w:t>
      </w:r>
      <w:r>
        <w:t>and</w:t>
      </w:r>
      <w:r w:rsidR="00593ADC">
        <w:t xml:space="preserve"> </w:t>
      </w:r>
      <w:r>
        <w:t>accounting</w:t>
      </w:r>
      <w:r w:rsidR="00593ADC">
        <w:t xml:space="preserve"> </w:t>
      </w:r>
      <w:r>
        <w:t>procedures</w:t>
      </w:r>
      <w:r w:rsidR="00593ADC">
        <w:t xml:space="preserve"> </w:t>
      </w:r>
      <w:r>
        <w:t>are</w:t>
      </w:r>
      <w:r w:rsidR="00593ADC">
        <w:t xml:space="preserve"> </w:t>
      </w:r>
      <w:r>
        <w:t>in</w:t>
      </w:r>
      <w:r w:rsidR="00593ADC">
        <w:t xml:space="preserve"> </w:t>
      </w:r>
      <w:r>
        <w:t>place.</w:t>
      </w:r>
      <w:r w:rsidR="00593ADC">
        <w:t xml:space="preserve"> </w:t>
      </w:r>
      <w:r>
        <w:t>A</w:t>
      </w:r>
      <w:r w:rsidR="00593ADC">
        <w:t xml:space="preserve"> </w:t>
      </w:r>
      <w:r>
        <w:t>senior</w:t>
      </w:r>
      <w:r w:rsidR="00593ADC">
        <w:t xml:space="preserve"> </w:t>
      </w:r>
      <w:r>
        <w:t>executive</w:t>
      </w:r>
      <w:r w:rsidR="00593ADC">
        <w:t xml:space="preserve"> </w:t>
      </w:r>
      <w:r>
        <w:t>should</w:t>
      </w:r>
      <w:r w:rsidR="00593ADC">
        <w:t xml:space="preserve"> </w:t>
      </w:r>
      <w:r>
        <w:t>be</w:t>
      </w:r>
      <w:r w:rsidR="00593ADC">
        <w:t xml:space="preserve"> </w:t>
      </w:r>
      <w:r>
        <w:t>nominated</w:t>
      </w:r>
      <w:r w:rsidR="00593ADC">
        <w:t xml:space="preserve"> </w:t>
      </w:r>
      <w:r>
        <w:t>as</w:t>
      </w:r>
      <w:r w:rsidR="00593ADC">
        <w:t xml:space="preserve"> </w:t>
      </w:r>
      <w:r>
        <w:t>the</w:t>
      </w:r>
      <w:r w:rsidR="00593ADC">
        <w:t xml:space="preserve"> </w:t>
      </w:r>
      <w:r>
        <w:t>key</w:t>
      </w:r>
      <w:r w:rsidR="00593ADC">
        <w:t xml:space="preserve"> </w:t>
      </w:r>
      <w:r>
        <w:t>management</w:t>
      </w:r>
      <w:r w:rsidR="00593ADC">
        <w:t xml:space="preserve"> </w:t>
      </w:r>
      <w:r>
        <w:t>contact</w:t>
      </w:r>
      <w:r w:rsidR="00593ADC">
        <w:t xml:space="preserve"> </w:t>
      </w:r>
      <w:r>
        <w:t>regarding</w:t>
      </w:r>
      <w:r w:rsidR="00593ADC">
        <w:t xml:space="preserve"> </w:t>
      </w:r>
      <w:r>
        <w:t>these</w:t>
      </w:r>
      <w:r w:rsidR="00593ADC">
        <w:t xml:space="preserve"> </w:t>
      </w:r>
      <w:r>
        <w:t>matters.</w:t>
      </w:r>
    </w:p>
    <w:p w14:paraId="4B4B3965" w14:textId="77777777" w:rsidR="00253E58" w:rsidRPr="00B61A4E" w:rsidRDefault="00253E58" w:rsidP="009A53E1">
      <w:pPr>
        <w:pStyle w:val="DHHSbody"/>
      </w:pPr>
      <w:r>
        <w:t>The</w:t>
      </w:r>
      <w:r w:rsidR="00593ADC">
        <w:t xml:space="preserve"> </w:t>
      </w:r>
      <w:r>
        <w:t>ICS</w:t>
      </w:r>
      <w:r w:rsidR="00593ADC">
        <w:t xml:space="preserve"> </w:t>
      </w:r>
      <w:r>
        <w:t>governance</w:t>
      </w:r>
      <w:r w:rsidR="00593ADC">
        <w:t xml:space="preserve"> </w:t>
      </w:r>
      <w:r>
        <w:t>committees,</w:t>
      </w:r>
      <w:r w:rsidR="00593ADC">
        <w:t xml:space="preserve"> </w:t>
      </w:r>
      <w:r>
        <w:t>with</w:t>
      </w:r>
      <w:r w:rsidR="00593ADC">
        <w:t xml:space="preserve"> </w:t>
      </w:r>
      <w:r>
        <w:t>clinician</w:t>
      </w:r>
      <w:r w:rsidR="00593ADC">
        <w:t xml:space="preserve"> </w:t>
      </w:r>
      <w:r>
        <w:t>and</w:t>
      </w:r>
      <w:r w:rsidR="00593ADC">
        <w:t xml:space="preserve"> </w:t>
      </w:r>
      <w:r>
        <w:t>consumer</w:t>
      </w:r>
      <w:r w:rsidR="00593ADC">
        <w:t xml:space="preserve"> </w:t>
      </w:r>
      <w:r>
        <w:t>input,</w:t>
      </w:r>
      <w:r w:rsidR="00593ADC">
        <w:t xml:space="preserve"> </w:t>
      </w:r>
      <w:r>
        <w:t>are</w:t>
      </w:r>
      <w:r w:rsidR="00593ADC">
        <w:t xml:space="preserve"> </w:t>
      </w:r>
      <w:r>
        <w:t>responsible</w:t>
      </w:r>
      <w:r w:rsidR="00593ADC">
        <w:t xml:space="preserve"> </w:t>
      </w:r>
      <w:r>
        <w:t>for:</w:t>
      </w:r>
    </w:p>
    <w:p w14:paraId="1FE5BF3F" w14:textId="77777777" w:rsidR="00253E58" w:rsidRPr="00B61A4E" w:rsidRDefault="6912E415" w:rsidP="00413CF7">
      <w:pPr>
        <w:pStyle w:val="DHHSbullet1"/>
      </w:pPr>
      <w:r>
        <w:t>decision-making</w:t>
      </w:r>
      <w:r w:rsidR="33D739BE">
        <w:t xml:space="preserve"> </w:t>
      </w:r>
      <w:r w:rsidR="2F27CB4F">
        <w:t>about</w:t>
      </w:r>
      <w:r w:rsidR="33D739BE">
        <w:t xml:space="preserve"> </w:t>
      </w:r>
      <w:r w:rsidR="2F27CB4F">
        <w:t>using</w:t>
      </w:r>
      <w:r w:rsidR="33D739BE">
        <w:t xml:space="preserve"> </w:t>
      </w:r>
      <w:r w:rsidR="2F27CB4F">
        <w:t>funds</w:t>
      </w:r>
      <w:r w:rsidR="33D739BE">
        <w:t xml:space="preserve"> </w:t>
      </w:r>
      <w:r w:rsidR="2F27CB4F">
        <w:t>in</w:t>
      </w:r>
      <w:r w:rsidR="33D739BE">
        <w:t xml:space="preserve"> </w:t>
      </w:r>
      <w:r w:rsidR="2F27CB4F">
        <w:t>accordance</w:t>
      </w:r>
      <w:r w:rsidR="33D739BE">
        <w:t xml:space="preserve"> </w:t>
      </w:r>
      <w:r w:rsidR="2F27CB4F">
        <w:t>with</w:t>
      </w:r>
      <w:r w:rsidR="33D739BE">
        <w:t xml:space="preserve"> </w:t>
      </w:r>
      <w:r w:rsidR="2F27CB4F">
        <w:t>both</w:t>
      </w:r>
      <w:r w:rsidR="33D739BE">
        <w:t xml:space="preserve"> </w:t>
      </w:r>
      <w:r w:rsidR="2F27CB4F">
        <w:t>local</w:t>
      </w:r>
      <w:r w:rsidR="33D739BE">
        <w:t xml:space="preserve"> </w:t>
      </w:r>
      <w:r w:rsidR="2F27CB4F">
        <w:t>and</w:t>
      </w:r>
      <w:r w:rsidR="33D739BE">
        <w:t xml:space="preserve"> </w:t>
      </w:r>
      <w:r w:rsidR="2F27CB4F">
        <w:t>statewide</w:t>
      </w:r>
      <w:r w:rsidR="33D739BE">
        <w:t xml:space="preserve"> </w:t>
      </w:r>
      <w:r w:rsidR="2F27CB4F">
        <w:t>priorities</w:t>
      </w:r>
      <w:r w:rsidR="33D739BE">
        <w:t xml:space="preserve"> </w:t>
      </w:r>
      <w:r w:rsidR="2F27CB4F">
        <w:t>for</w:t>
      </w:r>
      <w:r w:rsidR="33D739BE">
        <w:t xml:space="preserve"> </w:t>
      </w:r>
      <w:r w:rsidR="2F27CB4F">
        <w:t>cancer</w:t>
      </w:r>
      <w:r w:rsidR="33D739BE">
        <w:t xml:space="preserve"> </w:t>
      </w:r>
      <w:r w:rsidR="2F27CB4F">
        <w:t>reform</w:t>
      </w:r>
    </w:p>
    <w:p w14:paraId="4BE68869" w14:textId="77777777" w:rsidR="00253E58" w:rsidRPr="00B61A4E" w:rsidRDefault="2F27CB4F" w:rsidP="00413CF7">
      <w:pPr>
        <w:pStyle w:val="DHHSbullet1"/>
      </w:pPr>
      <w:r>
        <w:t>accountability</w:t>
      </w:r>
      <w:r w:rsidR="33D739BE">
        <w:t xml:space="preserve"> </w:t>
      </w:r>
      <w:r>
        <w:t>for</w:t>
      </w:r>
      <w:r w:rsidR="33D739BE">
        <w:t xml:space="preserve"> </w:t>
      </w:r>
      <w:r>
        <w:t>ICS</w:t>
      </w:r>
      <w:r w:rsidR="33D739BE">
        <w:t xml:space="preserve"> </w:t>
      </w:r>
      <w:r>
        <w:t>funding</w:t>
      </w:r>
    </w:p>
    <w:p w14:paraId="660C0AA5" w14:textId="77777777" w:rsidR="00253E58" w:rsidRPr="00B61A4E" w:rsidRDefault="2F27CB4F" w:rsidP="00413CF7">
      <w:pPr>
        <w:pStyle w:val="DHHSbullet1"/>
      </w:pPr>
      <w:r>
        <w:t>ensuring</w:t>
      </w:r>
      <w:r w:rsidR="33D739BE">
        <w:t xml:space="preserve"> </w:t>
      </w:r>
      <w:r>
        <w:t>value</w:t>
      </w:r>
      <w:r w:rsidR="33D739BE">
        <w:t xml:space="preserve"> </w:t>
      </w:r>
      <w:r>
        <w:t>for</w:t>
      </w:r>
      <w:r w:rsidR="33D739BE">
        <w:t xml:space="preserve"> </w:t>
      </w:r>
      <w:r>
        <w:t>money</w:t>
      </w:r>
    </w:p>
    <w:p w14:paraId="7701485C" w14:textId="77777777" w:rsidR="00253E58" w:rsidRPr="00B61A4E" w:rsidRDefault="2F27CB4F" w:rsidP="00413CF7">
      <w:pPr>
        <w:pStyle w:val="DHHSbullet1"/>
      </w:pPr>
      <w:r>
        <w:t>ensuring</w:t>
      </w:r>
      <w:r w:rsidR="33D739BE">
        <w:t xml:space="preserve"> </w:t>
      </w:r>
      <w:r>
        <w:t>sound</w:t>
      </w:r>
      <w:r w:rsidR="33D739BE">
        <w:t xml:space="preserve"> </w:t>
      </w:r>
      <w:r>
        <w:t>project</w:t>
      </w:r>
      <w:r w:rsidR="33D739BE">
        <w:t xml:space="preserve"> </w:t>
      </w:r>
      <w:r>
        <w:t>management</w:t>
      </w:r>
      <w:r w:rsidR="33D739BE">
        <w:t xml:space="preserve"> </w:t>
      </w:r>
      <w:r>
        <w:t>and</w:t>
      </w:r>
      <w:r w:rsidR="33D739BE">
        <w:t xml:space="preserve"> </w:t>
      </w:r>
      <w:r>
        <w:t>evaluation</w:t>
      </w:r>
      <w:r w:rsidR="33D739BE">
        <w:t xml:space="preserve"> </w:t>
      </w:r>
      <w:r>
        <w:t>processes</w:t>
      </w:r>
      <w:r w:rsidR="33D739BE">
        <w:t xml:space="preserve"> </w:t>
      </w:r>
      <w:r>
        <w:t>are</w:t>
      </w:r>
      <w:r w:rsidR="33D739BE">
        <w:t xml:space="preserve"> </w:t>
      </w:r>
      <w:r>
        <w:t>employed.</w:t>
      </w:r>
    </w:p>
    <w:p w14:paraId="0741EB42" w14:textId="77777777" w:rsidR="00253E58" w:rsidRPr="003E04DD" w:rsidRDefault="00253E58" w:rsidP="00253E58">
      <w:pPr>
        <w:pStyle w:val="DHHSbodyafterbullets"/>
      </w:pPr>
      <w:r>
        <w:t>Host</w:t>
      </w:r>
      <w:r w:rsidR="00593ADC">
        <w:t xml:space="preserve"> </w:t>
      </w:r>
      <w:r>
        <w:t>organisations</w:t>
      </w:r>
      <w:r w:rsidR="00593ADC">
        <w:t xml:space="preserve"> </w:t>
      </w:r>
      <w:r>
        <w:t>and</w:t>
      </w:r>
      <w:r w:rsidR="00593ADC">
        <w:t xml:space="preserve"> </w:t>
      </w:r>
      <w:r>
        <w:t>the</w:t>
      </w:r>
      <w:r w:rsidR="00593ADC">
        <w:t xml:space="preserve"> </w:t>
      </w:r>
      <w:r>
        <w:t>ICS</w:t>
      </w:r>
      <w:r w:rsidR="00593ADC">
        <w:t xml:space="preserve"> </w:t>
      </w:r>
      <w:r>
        <w:t>governance</w:t>
      </w:r>
      <w:r w:rsidR="00593ADC">
        <w:t xml:space="preserve"> </w:t>
      </w:r>
      <w:r>
        <w:t>committees</w:t>
      </w:r>
      <w:r w:rsidR="00593ADC">
        <w:t xml:space="preserve"> </w:t>
      </w:r>
      <w:r>
        <w:t>must</w:t>
      </w:r>
      <w:r w:rsidR="00593ADC">
        <w:t xml:space="preserve"> </w:t>
      </w:r>
      <w:r>
        <w:t>agree</w:t>
      </w:r>
      <w:r w:rsidR="00593ADC">
        <w:t xml:space="preserve"> </w:t>
      </w:r>
      <w:r>
        <w:t>to</w:t>
      </w:r>
      <w:r w:rsidR="00593ADC">
        <w:t xml:space="preserve"> </w:t>
      </w:r>
      <w:r>
        <w:t>any</w:t>
      </w:r>
      <w:r w:rsidR="00593ADC">
        <w:t xml:space="preserve"> </w:t>
      </w:r>
      <w:r>
        <w:t>charges</w:t>
      </w:r>
      <w:r w:rsidR="00593ADC">
        <w:t xml:space="preserve"> </w:t>
      </w:r>
      <w:r>
        <w:t>levied</w:t>
      </w:r>
      <w:r w:rsidR="00593ADC">
        <w:t xml:space="preserve"> </w:t>
      </w:r>
      <w:r>
        <w:t>by</w:t>
      </w:r>
      <w:r w:rsidR="00593ADC">
        <w:t xml:space="preserve"> </w:t>
      </w:r>
      <w:r>
        <w:t>the</w:t>
      </w:r>
      <w:r w:rsidR="00593ADC">
        <w:t xml:space="preserve"> </w:t>
      </w:r>
      <w:r>
        <w:t>host</w:t>
      </w:r>
      <w:r w:rsidR="00593ADC">
        <w:t xml:space="preserve"> </w:t>
      </w:r>
      <w:r>
        <w:t>for</w:t>
      </w:r>
      <w:r w:rsidR="00593ADC">
        <w:t xml:space="preserve"> </w:t>
      </w:r>
      <w:r>
        <w:t>infrastructure</w:t>
      </w:r>
      <w:r w:rsidR="00593ADC">
        <w:t xml:space="preserve"> </w:t>
      </w:r>
      <w:r>
        <w:t>support.</w:t>
      </w:r>
      <w:r w:rsidR="00593ADC">
        <w:t xml:space="preserve"> </w:t>
      </w:r>
      <w:r>
        <w:t>These</w:t>
      </w:r>
      <w:r w:rsidR="00593ADC">
        <w:t xml:space="preserve"> </w:t>
      </w:r>
      <w:r>
        <w:t>charges</w:t>
      </w:r>
      <w:r w:rsidR="00593ADC">
        <w:t xml:space="preserve"> </w:t>
      </w:r>
      <w:r>
        <w:t>must</w:t>
      </w:r>
      <w:r w:rsidR="00593ADC">
        <w:t xml:space="preserve"> </w:t>
      </w:r>
      <w:r>
        <w:t>be</w:t>
      </w:r>
      <w:r w:rsidR="00593ADC">
        <w:t xml:space="preserve"> </w:t>
      </w:r>
      <w:r>
        <w:t>reflective</w:t>
      </w:r>
      <w:r w:rsidR="00593ADC">
        <w:t xml:space="preserve"> </w:t>
      </w:r>
      <w:r>
        <w:t>of</w:t>
      </w:r>
      <w:r w:rsidR="00593ADC">
        <w:t xml:space="preserve"> </w:t>
      </w:r>
      <w:r>
        <w:t>actual</w:t>
      </w:r>
      <w:r w:rsidR="00593ADC">
        <w:t xml:space="preserve"> </w:t>
      </w:r>
      <w:r>
        <w:t>costs</w:t>
      </w:r>
      <w:r w:rsidR="00593ADC">
        <w:t xml:space="preserve"> </w:t>
      </w:r>
      <w:r>
        <w:t>incurred</w:t>
      </w:r>
      <w:r w:rsidR="00593ADC">
        <w:t xml:space="preserve"> </w:t>
      </w:r>
      <w:r>
        <w:t>and</w:t>
      </w:r>
      <w:r w:rsidR="00593ADC">
        <w:t xml:space="preserve"> </w:t>
      </w:r>
      <w:r>
        <w:t>should</w:t>
      </w:r>
      <w:r w:rsidR="00593ADC">
        <w:t xml:space="preserve"> </w:t>
      </w:r>
      <w:r>
        <w:t>be</w:t>
      </w:r>
      <w:r w:rsidR="00593ADC">
        <w:t xml:space="preserve"> </w:t>
      </w:r>
      <w:r>
        <w:t>reported</w:t>
      </w:r>
      <w:r w:rsidR="00593ADC">
        <w:t xml:space="preserve"> </w:t>
      </w:r>
      <w:r>
        <w:t>in</w:t>
      </w:r>
      <w:r w:rsidR="00593ADC">
        <w:t xml:space="preserve"> </w:t>
      </w:r>
      <w:r>
        <w:t>the</w:t>
      </w:r>
      <w:r w:rsidR="00593ADC">
        <w:t xml:space="preserve"> </w:t>
      </w:r>
      <w:r>
        <w:t>ICS</w:t>
      </w:r>
      <w:r w:rsidR="00593ADC">
        <w:t xml:space="preserve"> </w:t>
      </w:r>
      <w:r>
        <w:t>budget.</w:t>
      </w:r>
      <w:r w:rsidR="00593ADC">
        <w:t xml:space="preserve"> </w:t>
      </w:r>
      <w:r>
        <w:t>A</w:t>
      </w:r>
      <w:r w:rsidR="00593ADC">
        <w:t xml:space="preserve"> </w:t>
      </w:r>
      <w:r>
        <w:t>detailed</w:t>
      </w:r>
      <w:r w:rsidR="00593ADC">
        <w:t xml:space="preserve"> </w:t>
      </w:r>
      <w:r>
        <w:t>reporting</w:t>
      </w:r>
      <w:r w:rsidR="00593ADC">
        <w:t xml:space="preserve"> </w:t>
      </w:r>
      <w:r>
        <w:t>schedule</w:t>
      </w:r>
      <w:r w:rsidR="00593ADC">
        <w:t xml:space="preserve"> </w:t>
      </w:r>
      <w:r>
        <w:t>for</w:t>
      </w:r>
      <w:r w:rsidR="00593ADC">
        <w:t xml:space="preserve"> </w:t>
      </w:r>
      <w:r w:rsidR="004B20EE">
        <w:t>ICS</w:t>
      </w:r>
      <w:r w:rsidR="00593ADC">
        <w:t xml:space="preserve"> </w:t>
      </w:r>
      <w:r>
        <w:t>will</w:t>
      </w:r>
      <w:r w:rsidR="00593ADC">
        <w:t xml:space="preserve"> </w:t>
      </w:r>
      <w:r>
        <w:t>be</w:t>
      </w:r>
      <w:r w:rsidR="00593ADC">
        <w:t xml:space="preserve"> </w:t>
      </w:r>
      <w:r>
        <w:t>provided</w:t>
      </w:r>
      <w:r w:rsidR="00593ADC">
        <w:t xml:space="preserve"> </w:t>
      </w:r>
      <w:r>
        <w:t>in</w:t>
      </w:r>
      <w:r w:rsidR="00593ADC">
        <w:t xml:space="preserve"> </w:t>
      </w:r>
      <w:r w:rsidRPr="003E04DD">
        <w:t>September</w:t>
      </w:r>
      <w:r w:rsidR="00593ADC" w:rsidRPr="003E04DD">
        <w:t xml:space="preserve"> </w:t>
      </w:r>
      <w:r w:rsidR="008C2D9F" w:rsidRPr="003E04DD">
        <w:t>202</w:t>
      </w:r>
      <w:r w:rsidR="008C2D9F">
        <w:t>3</w:t>
      </w:r>
      <w:r w:rsidR="00C032CB">
        <w:t>,</w:t>
      </w:r>
      <w:r w:rsidR="00DF0AAA">
        <w:t xml:space="preserve"> and it</w:t>
      </w:r>
      <w:r w:rsidR="00593ADC" w:rsidRPr="003E04DD">
        <w:t xml:space="preserve"> </w:t>
      </w:r>
      <w:r w:rsidRPr="003E04DD">
        <w:t>will</w:t>
      </w:r>
      <w:r w:rsidR="00593ADC" w:rsidRPr="003E04DD">
        <w:t xml:space="preserve"> </w:t>
      </w:r>
      <w:r w:rsidRPr="003E04DD">
        <w:t>identify</w:t>
      </w:r>
      <w:r w:rsidR="00593ADC" w:rsidRPr="003E04DD">
        <w:t xml:space="preserve"> </w:t>
      </w:r>
      <w:r w:rsidRPr="003E04DD">
        <w:t>requirements</w:t>
      </w:r>
      <w:r w:rsidR="00593ADC" w:rsidRPr="003E04DD">
        <w:t xml:space="preserve"> </w:t>
      </w:r>
      <w:r w:rsidRPr="003E04DD">
        <w:t>and</w:t>
      </w:r>
      <w:r w:rsidR="00593ADC" w:rsidRPr="003E04DD">
        <w:t xml:space="preserve"> </w:t>
      </w:r>
      <w:r w:rsidRPr="003E04DD">
        <w:t>timelines.</w:t>
      </w:r>
    </w:p>
    <w:p w14:paraId="06EB03F1" w14:textId="77777777" w:rsidR="00253E58" w:rsidRPr="003E04DD" w:rsidRDefault="00253E58" w:rsidP="009A53E1">
      <w:pPr>
        <w:pStyle w:val="DHHSbody"/>
      </w:pPr>
      <w:r w:rsidRPr="003E04DD">
        <w:t>The</w:t>
      </w:r>
      <w:r w:rsidR="00593ADC" w:rsidRPr="003E04DD">
        <w:t xml:space="preserve"> </w:t>
      </w:r>
      <w:r w:rsidRPr="003E04DD">
        <w:t>accountability</w:t>
      </w:r>
      <w:r w:rsidR="00593ADC" w:rsidRPr="003E04DD">
        <w:t xml:space="preserve"> </w:t>
      </w:r>
      <w:r w:rsidRPr="003E04DD">
        <w:t>requirements</w:t>
      </w:r>
      <w:r w:rsidR="00593ADC" w:rsidRPr="003E04DD">
        <w:t xml:space="preserve"> </w:t>
      </w:r>
      <w:r w:rsidRPr="003E04DD">
        <w:t>of</w:t>
      </w:r>
      <w:r w:rsidR="00593ADC" w:rsidRPr="003E04DD">
        <w:t xml:space="preserve"> </w:t>
      </w:r>
      <w:r w:rsidRPr="003E04DD">
        <w:t>the</w:t>
      </w:r>
      <w:r w:rsidR="00593ADC" w:rsidRPr="003E04DD">
        <w:t xml:space="preserve"> </w:t>
      </w:r>
      <w:r w:rsidRPr="003E04DD">
        <w:t>ICS</w:t>
      </w:r>
      <w:r w:rsidR="00593ADC" w:rsidRPr="003E04DD">
        <w:t xml:space="preserve"> </w:t>
      </w:r>
      <w:r w:rsidRPr="003E04DD">
        <w:t>governance</w:t>
      </w:r>
      <w:r w:rsidR="00593ADC" w:rsidRPr="003E04DD">
        <w:t xml:space="preserve"> </w:t>
      </w:r>
      <w:r w:rsidRPr="003E04DD">
        <w:t>committees</w:t>
      </w:r>
      <w:r w:rsidR="00593ADC" w:rsidRPr="003E04DD">
        <w:t xml:space="preserve"> </w:t>
      </w:r>
      <w:r w:rsidRPr="003E04DD">
        <w:t>are</w:t>
      </w:r>
      <w:r w:rsidR="00593ADC" w:rsidRPr="003E04DD">
        <w:t xml:space="preserve"> </w:t>
      </w:r>
      <w:r w:rsidRPr="003E04DD">
        <w:t>to:</w:t>
      </w:r>
    </w:p>
    <w:p w14:paraId="0102FA8A" w14:textId="77777777" w:rsidR="00253E58" w:rsidRPr="003E04DD" w:rsidRDefault="2F27CB4F" w:rsidP="00413CF7">
      <w:pPr>
        <w:pStyle w:val="DHHSbullet1"/>
      </w:pPr>
      <w:r>
        <w:t>provide</w:t>
      </w:r>
      <w:r w:rsidR="33D739BE">
        <w:t xml:space="preserve"> </w:t>
      </w:r>
      <w:r>
        <w:t>an</w:t>
      </w:r>
      <w:r w:rsidR="33D739BE">
        <w:t xml:space="preserve"> </w:t>
      </w:r>
      <w:r>
        <w:t>annual</w:t>
      </w:r>
      <w:r w:rsidR="33D739BE">
        <w:t xml:space="preserve"> </w:t>
      </w:r>
      <w:r>
        <w:t>forum</w:t>
      </w:r>
      <w:r w:rsidR="33D739BE">
        <w:t xml:space="preserve"> </w:t>
      </w:r>
      <w:r>
        <w:t>and</w:t>
      </w:r>
      <w:r w:rsidR="33D739BE">
        <w:t xml:space="preserve"> </w:t>
      </w:r>
      <w:r>
        <w:t>report</w:t>
      </w:r>
      <w:r w:rsidR="33D739BE">
        <w:t xml:space="preserve"> </w:t>
      </w:r>
      <w:r>
        <w:t>of</w:t>
      </w:r>
      <w:r w:rsidR="33D739BE">
        <w:t xml:space="preserve"> </w:t>
      </w:r>
      <w:r>
        <w:t>progress</w:t>
      </w:r>
      <w:r w:rsidR="33D739BE">
        <w:t xml:space="preserve"> </w:t>
      </w:r>
      <w:r>
        <w:t>against</w:t>
      </w:r>
      <w:r w:rsidR="33D739BE">
        <w:t xml:space="preserve"> </w:t>
      </w:r>
      <w:r>
        <w:t>the</w:t>
      </w:r>
      <w:r w:rsidR="33D739BE">
        <w:t xml:space="preserve"> </w:t>
      </w:r>
      <w:r>
        <w:t>current</w:t>
      </w:r>
      <w:r w:rsidR="33D739BE">
        <w:t xml:space="preserve"> </w:t>
      </w:r>
      <w:r w:rsidR="5452062E">
        <w:t>V</w:t>
      </w:r>
      <w:r w:rsidR="023696D5">
        <w:t xml:space="preserve">ictorian </w:t>
      </w:r>
      <w:r w:rsidR="5452062E">
        <w:t>ICS Implementa</w:t>
      </w:r>
      <w:r w:rsidR="023696D5">
        <w:t>tion</w:t>
      </w:r>
      <w:r w:rsidR="5452062E">
        <w:t xml:space="preserve"> </w:t>
      </w:r>
      <w:r w:rsidR="023696D5">
        <w:t>P</w:t>
      </w:r>
      <w:r>
        <w:t>lan</w:t>
      </w:r>
      <w:r w:rsidR="023696D5">
        <w:t xml:space="preserve"> and their local workplan</w:t>
      </w:r>
    </w:p>
    <w:p w14:paraId="6A522645" w14:textId="77777777" w:rsidR="00253E58" w:rsidRPr="003E04DD" w:rsidRDefault="2F27CB4F" w:rsidP="00413CF7">
      <w:pPr>
        <w:pStyle w:val="DHHSbullet1"/>
      </w:pPr>
      <w:r>
        <w:t>provide</w:t>
      </w:r>
      <w:r w:rsidR="33D739BE">
        <w:t xml:space="preserve"> </w:t>
      </w:r>
      <w:r>
        <w:t>half-yearly</w:t>
      </w:r>
      <w:r w:rsidR="33D739BE">
        <w:t xml:space="preserve"> </w:t>
      </w:r>
      <w:r>
        <w:t>financial</w:t>
      </w:r>
      <w:r w:rsidR="33D739BE">
        <w:t xml:space="preserve"> </w:t>
      </w:r>
      <w:r>
        <w:t>statements</w:t>
      </w:r>
      <w:r w:rsidR="33D739BE">
        <w:t xml:space="preserve"> </w:t>
      </w:r>
      <w:r>
        <w:t>(for</w:t>
      </w:r>
      <w:r w:rsidR="33D739BE">
        <w:t xml:space="preserve"> </w:t>
      </w:r>
      <w:r>
        <w:t>periods</w:t>
      </w:r>
      <w:r w:rsidR="33D739BE">
        <w:t xml:space="preserve"> </w:t>
      </w:r>
      <w:r>
        <w:t>ending</w:t>
      </w:r>
      <w:r w:rsidR="33D739BE">
        <w:t xml:space="preserve"> </w:t>
      </w:r>
      <w:r>
        <w:t>31</w:t>
      </w:r>
      <w:r w:rsidR="33D739BE">
        <w:t xml:space="preserve"> </w:t>
      </w:r>
      <w:r>
        <w:t>December</w:t>
      </w:r>
      <w:r w:rsidR="33D739BE">
        <w:t xml:space="preserve"> </w:t>
      </w:r>
      <w:r>
        <w:t>and</w:t>
      </w:r>
      <w:r w:rsidR="33D739BE">
        <w:t xml:space="preserve"> </w:t>
      </w:r>
      <w:r>
        <w:t>30</w:t>
      </w:r>
      <w:r w:rsidR="33D739BE">
        <w:t xml:space="preserve"> </w:t>
      </w:r>
      <w:r>
        <w:t>June)</w:t>
      </w:r>
    </w:p>
    <w:p w14:paraId="6C93105D" w14:textId="77777777" w:rsidR="00253E58" w:rsidRPr="003E04DD" w:rsidRDefault="2F27CB4F" w:rsidP="00413CF7">
      <w:pPr>
        <w:pStyle w:val="DHHSbullet1"/>
      </w:pPr>
      <w:r>
        <w:t>participate</w:t>
      </w:r>
      <w:r w:rsidR="33D739BE">
        <w:t xml:space="preserve"> </w:t>
      </w:r>
      <w:r>
        <w:t>in</w:t>
      </w:r>
      <w:r w:rsidR="33D739BE">
        <w:t xml:space="preserve"> </w:t>
      </w:r>
      <w:r>
        <w:t>the</w:t>
      </w:r>
      <w:r w:rsidR="33D739BE">
        <w:t xml:space="preserve"> </w:t>
      </w:r>
      <w:r>
        <w:t>department’s</w:t>
      </w:r>
      <w:r w:rsidR="33D739BE">
        <w:t xml:space="preserve"> </w:t>
      </w:r>
      <w:r>
        <w:t>cancer</w:t>
      </w:r>
      <w:r w:rsidR="33D739BE">
        <w:t xml:space="preserve"> </w:t>
      </w:r>
      <w:r>
        <w:t>reform</w:t>
      </w:r>
      <w:r w:rsidR="33D739BE">
        <w:t xml:space="preserve"> </w:t>
      </w:r>
      <w:r>
        <w:t>meetings</w:t>
      </w:r>
      <w:r w:rsidR="33D739BE">
        <w:t xml:space="preserve"> </w:t>
      </w:r>
      <w:r>
        <w:t>and</w:t>
      </w:r>
      <w:r w:rsidR="33D739BE">
        <w:t xml:space="preserve"> </w:t>
      </w:r>
      <w:r>
        <w:t>workshops</w:t>
      </w:r>
    </w:p>
    <w:p w14:paraId="60E7A948" w14:textId="77777777" w:rsidR="00253E58" w:rsidRPr="003E04DD" w:rsidRDefault="2F27CB4F" w:rsidP="00413CF7">
      <w:pPr>
        <w:pStyle w:val="DHHSbullet1"/>
      </w:pPr>
      <w:r>
        <w:t>provide</w:t>
      </w:r>
      <w:r w:rsidR="33D739BE">
        <w:t xml:space="preserve"> </w:t>
      </w:r>
      <w:r>
        <w:t>an</w:t>
      </w:r>
      <w:r w:rsidR="33D739BE">
        <w:t xml:space="preserve"> </w:t>
      </w:r>
      <w:r>
        <w:t>annual</w:t>
      </w:r>
      <w:r w:rsidR="33D739BE">
        <w:t xml:space="preserve"> </w:t>
      </w:r>
      <w:r>
        <w:t>report</w:t>
      </w:r>
      <w:r w:rsidR="33D739BE">
        <w:t xml:space="preserve"> </w:t>
      </w:r>
      <w:r>
        <w:t>(for</w:t>
      </w:r>
      <w:r w:rsidR="33D739BE">
        <w:t xml:space="preserve"> </w:t>
      </w:r>
      <w:r w:rsidR="43126A96">
        <w:t>2023</w:t>
      </w:r>
      <w:r w:rsidR="1B37E76D">
        <w:t>–</w:t>
      </w:r>
      <w:r w:rsidR="43126A96">
        <w:t>24</w:t>
      </w:r>
      <w:r>
        <w:t>)</w:t>
      </w:r>
      <w:r w:rsidR="33D739BE">
        <w:t xml:space="preserve"> </w:t>
      </w:r>
      <w:r>
        <w:t>for</w:t>
      </w:r>
      <w:r w:rsidR="33D739BE">
        <w:t xml:space="preserve"> </w:t>
      </w:r>
      <w:r>
        <w:t>public</w:t>
      </w:r>
      <w:r w:rsidR="33D739BE">
        <w:t xml:space="preserve"> </w:t>
      </w:r>
      <w:r>
        <w:t>dissemination</w:t>
      </w:r>
    </w:p>
    <w:p w14:paraId="325625C5" w14:textId="77777777" w:rsidR="00253E58" w:rsidRPr="00B61A4E" w:rsidRDefault="2F27CB4F" w:rsidP="00413CF7">
      <w:pPr>
        <w:pStyle w:val="DHHSbullet1"/>
      </w:pPr>
      <w:r>
        <w:t>participate</w:t>
      </w:r>
      <w:r w:rsidR="33D739BE">
        <w:t xml:space="preserve"> </w:t>
      </w:r>
      <w:r>
        <w:t>in</w:t>
      </w:r>
      <w:r w:rsidR="33D739BE">
        <w:t xml:space="preserve"> </w:t>
      </w:r>
      <w:r>
        <w:t>processes</w:t>
      </w:r>
      <w:r w:rsidR="33D739BE">
        <w:t xml:space="preserve"> </w:t>
      </w:r>
      <w:r>
        <w:t>to</w:t>
      </w:r>
      <w:r w:rsidR="33D739BE">
        <w:t xml:space="preserve"> </w:t>
      </w:r>
      <w:r>
        <w:t>evaluate</w:t>
      </w:r>
      <w:r w:rsidR="33D739BE">
        <w:t xml:space="preserve"> </w:t>
      </w:r>
      <w:r>
        <w:t>the</w:t>
      </w:r>
      <w:r w:rsidR="33D739BE">
        <w:t xml:space="preserve"> </w:t>
      </w:r>
      <w:r>
        <w:t>impact</w:t>
      </w:r>
      <w:r w:rsidR="33D739BE">
        <w:t xml:space="preserve"> </w:t>
      </w:r>
      <w:r>
        <w:t>of</w:t>
      </w:r>
      <w:r w:rsidR="33D739BE">
        <w:t xml:space="preserve"> </w:t>
      </w:r>
      <w:r>
        <w:t>cancer</w:t>
      </w:r>
      <w:r w:rsidR="33D739BE">
        <w:t xml:space="preserve"> </w:t>
      </w:r>
      <w:r>
        <w:t>reform</w:t>
      </w:r>
      <w:r w:rsidR="33D739BE">
        <w:t xml:space="preserve"> </w:t>
      </w:r>
      <w:r>
        <w:t>activities,</w:t>
      </w:r>
      <w:r w:rsidR="33D739BE">
        <w:t xml:space="preserve"> </w:t>
      </w:r>
      <w:r>
        <w:t>including</w:t>
      </w:r>
      <w:r w:rsidR="33D739BE">
        <w:t xml:space="preserve"> </w:t>
      </w:r>
      <w:r>
        <w:t>reporting</w:t>
      </w:r>
      <w:r w:rsidR="33D739BE">
        <w:t xml:space="preserve"> </w:t>
      </w:r>
      <w:r>
        <w:t>outcomes</w:t>
      </w:r>
      <w:r w:rsidR="33D739BE">
        <w:t xml:space="preserve"> </w:t>
      </w:r>
      <w:r>
        <w:t>against</w:t>
      </w:r>
      <w:r w:rsidR="33D739BE">
        <w:t xml:space="preserve"> </w:t>
      </w:r>
      <w:r>
        <w:t>targets</w:t>
      </w:r>
      <w:r w:rsidR="33D739BE">
        <w:t xml:space="preserve"> </w:t>
      </w:r>
      <w:r>
        <w:t>and</w:t>
      </w:r>
      <w:r w:rsidR="33D739BE">
        <w:t xml:space="preserve"> </w:t>
      </w:r>
      <w:r>
        <w:t>milestones.</w:t>
      </w:r>
    </w:p>
    <w:p w14:paraId="2DF3BEA6" w14:textId="77777777" w:rsidR="00253E58" w:rsidRPr="000A5DA9" w:rsidRDefault="00253E58" w:rsidP="00253E58">
      <w:pPr>
        <w:pStyle w:val="DHHSbodyafterbullets"/>
      </w:pPr>
      <w:r>
        <w:t>The</w:t>
      </w:r>
      <w:r w:rsidR="00593ADC">
        <w:t xml:space="preserve"> </w:t>
      </w:r>
      <w:r>
        <w:t>department</w:t>
      </w:r>
      <w:r w:rsidR="00593ADC">
        <w:t xml:space="preserve"> </w:t>
      </w:r>
      <w:r>
        <w:t>reserves</w:t>
      </w:r>
      <w:r w:rsidR="00593ADC">
        <w:t xml:space="preserve"> </w:t>
      </w:r>
      <w:r>
        <w:t>the</w:t>
      </w:r>
      <w:r w:rsidR="00593ADC">
        <w:t xml:space="preserve"> </w:t>
      </w:r>
      <w:r>
        <w:t>right</w:t>
      </w:r>
      <w:r w:rsidR="00593ADC">
        <w:t xml:space="preserve"> </w:t>
      </w:r>
      <w:r>
        <w:t>to</w:t>
      </w:r>
      <w:r w:rsidR="00593ADC">
        <w:t xml:space="preserve"> </w:t>
      </w:r>
      <w:r>
        <w:t>conduct</w:t>
      </w:r>
      <w:r w:rsidR="00593ADC">
        <w:t xml:space="preserve"> </w:t>
      </w:r>
      <w:r>
        <w:t>an</w:t>
      </w:r>
      <w:r w:rsidR="00593ADC">
        <w:t xml:space="preserve"> </w:t>
      </w:r>
      <w:r>
        <w:t>ICS</w:t>
      </w:r>
      <w:r w:rsidR="00593ADC">
        <w:t xml:space="preserve"> </w:t>
      </w:r>
      <w:r>
        <w:t>program</w:t>
      </w:r>
      <w:r w:rsidR="00593ADC">
        <w:t xml:space="preserve"> </w:t>
      </w:r>
      <w:r>
        <w:t>office</w:t>
      </w:r>
      <w:r w:rsidR="00593ADC">
        <w:t xml:space="preserve"> </w:t>
      </w:r>
      <w:r>
        <w:t>performance</w:t>
      </w:r>
      <w:r w:rsidR="00593ADC">
        <w:t xml:space="preserve"> </w:t>
      </w:r>
      <w:r>
        <w:t>and</w:t>
      </w:r>
      <w:r w:rsidR="00593ADC">
        <w:t xml:space="preserve"> </w:t>
      </w:r>
      <w:r>
        <w:t>financial</w:t>
      </w:r>
      <w:r w:rsidR="00593ADC">
        <w:t xml:space="preserve"> </w:t>
      </w:r>
      <w:r>
        <w:t>audit.</w:t>
      </w:r>
    </w:p>
    <w:p w14:paraId="7AE5B61A" w14:textId="77777777" w:rsidR="00253E58" w:rsidRPr="005A77EB" w:rsidRDefault="00642E05" w:rsidP="009A53E1">
      <w:pPr>
        <w:pStyle w:val="DHHSbody"/>
      </w:pPr>
      <w:r w:rsidRPr="005A77EB">
        <w:t>F</w:t>
      </w:r>
      <w:r w:rsidR="00111F12">
        <w:t>or</w:t>
      </w:r>
      <w:r w:rsidR="00593ADC">
        <w:t xml:space="preserve"> </w:t>
      </w:r>
      <w:r w:rsidRPr="005A77EB">
        <w:t>more</w:t>
      </w:r>
      <w:r w:rsidR="00593ADC">
        <w:t xml:space="preserve"> </w:t>
      </w:r>
      <w:r w:rsidR="00253E58" w:rsidRPr="005A77EB">
        <w:t>information</w:t>
      </w:r>
      <w:r w:rsidR="00111F12">
        <w:t>, visit</w:t>
      </w:r>
      <w:r w:rsidR="00593ADC">
        <w:t xml:space="preserve"> </w:t>
      </w:r>
      <w:hyperlink r:id="rId210" w:history="1">
        <w:r w:rsidR="00253E58" w:rsidRPr="005A77EB">
          <w:rPr>
            <w:rStyle w:val="Hyperlink"/>
          </w:rPr>
          <w:t>Integrated</w:t>
        </w:r>
        <w:r w:rsidR="00593ADC">
          <w:rPr>
            <w:rStyle w:val="Hyperlink"/>
          </w:rPr>
          <w:t xml:space="preserve"> </w:t>
        </w:r>
        <w:r w:rsidR="00253E58" w:rsidRPr="005A77EB">
          <w:rPr>
            <w:rStyle w:val="Hyperlink"/>
          </w:rPr>
          <w:t>Cancer</w:t>
        </w:r>
        <w:r w:rsidR="00593ADC">
          <w:rPr>
            <w:rStyle w:val="Hyperlink"/>
          </w:rPr>
          <w:t xml:space="preserve"> </w:t>
        </w:r>
        <w:r w:rsidR="00253E58" w:rsidRPr="005A77EB">
          <w:rPr>
            <w:rStyle w:val="Hyperlink"/>
          </w:rPr>
          <w:t>Services</w:t>
        </w:r>
      </w:hyperlink>
      <w:r w:rsidR="00593ADC">
        <w:t xml:space="preserve"> </w:t>
      </w:r>
      <w:r w:rsidR="00253E58" w:rsidRPr="005A77EB">
        <w:t>&lt;</w:t>
      </w:r>
      <w:r w:rsidR="00111F12" w:rsidRPr="00111F12">
        <w:t>https://www.health.vic.gov.au/health-strategies/integrated-cancer-services</w:t>
      </w:r>
      <w:r w:rsidR="00253E58" w:rsidRPr="005A77EB">
        <w:t>&gt;</w:t>
      </w:r>
      <w:r w:rsidRPr="005A77EB">
        <w:t>.</w:t>
      </w:r>
    </w:p>
    <w:p w14:paraId="5987EE71" w14:textId="77777777" w:rsidR="00253E58" w:rsidRPr="005A77EB" w:rsidRDefault="04AAB9C9" w:rsidP="00413CF7">
      <w:pPr>
        <w:pStyle w:val="Heading3"/>
        <w:tabs>
          <w:tab w:val="num" w:pos="709"/>
        </w:tabs>
        <w:ind w:left="0" w:right="-58"/>
      </w:pPr>
      <w:bookmarkStart w:id="2177" w:name="_Toc143080924"/>
      <w:r>
        <w:lastRenderedPageBreak/>
        <w:t>Perinatal</w:t>
      </w:r>
      <w:r w:rsidR="6AFB7F09">
        <w:t xml:space="preserve"> </w:t>
      </w:r>
      <w:r w:rsidR="00FF4BF3">
        <w:t>s</w:t>
      </w:r>
      <w:r>
        <w:t>ervices</w:t>
      </w:r>
      <w:r w:rsidR="6AFB7F09">
        <w:t xml:space="preserve"> </w:t>
      </w:r>
      <w:r w:rsidR="00FF4BF3">
        <w:t>p</w:t>
      </w:r>
      <w:r>
        <w:t>erformance</w:t>
      </w:r>
      <w:r w:rsidR="6AFB7F09">
        <w:t xml:space="preserve"> </w:t>
      </w:r>
      <w:r w:rsidR="00FF4BF3">
        <w:t>i</w:t>
      </w:r>
      <w:r>
        <w:t>ndicators</w:t>
      </w:r>
      <w:bookmarkEnd w:id="2177"/>
    </w:p>
    <w:p w14:paraId="4ED34D93" w14:textId="77777777" w:rsidR="00F72F07" w:rsidRPr="0079405B" w:rsidRDefault="00253E58" w:rsidP="009A53E1">
      <w:pPr>
        <w:pStyle w:val="DHHSbody"/>
      </w:pPr>
      <w:r>
        <w:t>Safer</w:t>
      </w:r>
      <w:r w:rsidR="00593ADC">
        <w:t xml:space="preserve"> </w:t>
      </w:r>
      <w:r>
        <w:t>Care</w:t>
      </w:r>
      <w:r w:rsidR="00593ADC">
        <w:t xml:space="preserve"> </w:t>
      </w:r>
      <w:r>
        <w:t>Victoria</w:t>
      </w:r>
      <w:r w:rsidR="00593ADC">
        <w:t xml:space="preserve"> </w:t>
      </w:r>
      <w:r>
        <w:t>publishes</w:t>
      </w:r>
      <w:r w:rsidR="00593ADC">
        <w:t xml:space="preserve"> </w:t>
      </w:r>
      <w:r>
        <w:t>an</w:t>
      </w:r>
      <w:r w:rsidR="00593ADC">
        <w:t xml:space="preserve"> </w:t>
      </w:r>
      <w:r>
        <w:t>annual</w:t>
      </w:r>
      <w:r w:rsidR="00593ADC">
        <w:t xml:space="preserve"> </w:t>
      </w:r>
      <w:r>
        <w:t>report</w:t>
      </w:r>
      <w:r w:rsidR="00593ADC">
        <w:t xml:space="preserve"> </w:t>
      </w:r>
      <w:r>
        <w:t>of</w:t>
      </w:r>
      <w:r w:rsidR="00593ADC">
        <w:t xml:space="preserve"> </w:t>
      </w:r>
      <w:r>
        <w:t>Victorian</w:t>
      </w:r>
      <w:r w:rsidR="00593ADC">
        <w:t xml:space="preserve"> </w:t>
      </w:r>
      <w:r>
        <w:t>perinatal</w:t>
      </w:r>
      <w:r w:rsidR="00593ADC">
        <w:t xml:space="preserve"> </w:t>
      </w:r>
      <w:r>
        <w:t>services</w:t>
      </w:r>
      <w:r w:rsidR="00593ADC">
        <w:t xml:space="preserve"> </w:t>
      </w:r>
      <w:r>
        <w:t>performance</w:t>
      </w:r>
      <w:r w:rsidR="00593ADC">
        <w:t xml:space="preserve"> </w:t>
      </w:r>
      <w:r>
        <w:t>indicators.</w:t>
      </w:r>
      <w:r w:rsidR="00593ADC">
        <w:t xml:space="preserve"> </w:t>
      </w:r>
      <w:r w:rsidR="00F72F07">
        <w:t>The</w:t>
      </w:r>
      <w:r w:rsidR="00593ADC">
        <w:t xml:space="preserve"> </w:t>
      </w:r>
      <w:r w:rsidR="00F72F07">
        <w:t>report</w:t>
      </w:r>
      <w:r w:rsidR="00593ADC">
        <w:t xml:space="preserve"> </w:t>
      </w:r>
      <w:r w:rsidR="00F72F07">
        <w:t>contains</w:t>
      </w:r>
      <w:r w:rsidR="00593ADC">
        <w:t xml:space="preserve"> </w:t>
      </w:r>
      <w:r w:rsidR="00F72F07">
        <w:t>individual</w:t>
      </w:r>
      <w:r w:rsidR="00593ADC">
        <w:t xml:space="preserve"> </w:t>
      </w:r>
      <w:r w:rsidR="00F72F07">
        <w:t>hospital</w:t>
      </w:r>
      <w:r w:rsidR="00593ADC">
        <w:t xml:space="preserve"> </w:t>
      </w:r>
      <w:r w:rsidR="00F72F07">
        <w:t>(or</w:t>
      </w:r>
      <w:r w:rsidR="00593ADC">
        <w:t xml:space="preserve"> </w:t>
      </w:r>
      <w:r w:rsidR="00F72F07">
        <w:t>campus)</w:t>
      </w:r>
      <w:r w:rsidR="00593ADC">
        <w:t xml:space="preserve"> </w:t>
      </w:r>
      <w:r w:rsidR="00F72F07">
        <w:t>level</w:t>
      </w:r>
      <w:r w:rsidR="00593ADC">
        <w:t xml:space="preserve"> </w:t>
      </w:r>
      <w:r w:rsidR="00F72F07">
        <w:t>data</w:t>
      </w:r>
      <w:r w:rsidR="00111F12">
        <w:t>,</w:t>
      </w:r>
      <w:r w:rsidR="00593ADC">
        <w:t xml:space="preserve"> </w:t>
      </w:r>
      <w:r w:rsidR="00F72F07">
        <w:t>allowing</w:t>
      </w:r>
      <w:r w:rsidR="00593ADC">
        <w:t xml:space="preserve"> </w:t>
      </w:r>
      <w:r w:rsidR="00F72F07">
        <w:t>comparison</w:t>
      </w:r>
      <w:r w:rsidR="00593ADC">
        <w:t xml:space="preserve"> </w:t>
      </w:r>
      <w:r w:rsidR="00F72F07">
        <w:t>with</w:t>
      </w:r>
      <w:r w:rsidR="00593ADC">
        <w:t xml:space="preserve"> </w:t>
      </w:r>
      <w:r w:rsidR="00F72F07">
        <w:t>the</w:t>
      </w:r>
      <w:r w:rsidR="00593ADC">
        <w:t xml:space="preserve"> </w:t>
      </w:r>
      <w:r w:rsidR="00F72F07">
        <w:t>statewide</w:t>
      </w:r>
      <w:r w:rsidR="00593ADC">
        <w:t xml:space="preserve"> </w:t>
      </w:r>
      <w:r w:rsidR="00F72F07">
        <w:t>average.</w:t>
      </w:r>
      <w:r w:rsidR="00555977">
        <w:t xml:space="preserve"> </w:t>
      </w:r>
      <w:r w:rsidR="00B036DE">
        <w:t xml:space="preserve">The report </w:t>
      </w:r>
      <w:r w:rsidR="00555977">
        <w:t xml:space="preserve">aims to improve outcomes for Victorian women and </w:t>
      </w:r>
      <w:r w:rsidR="00881F38">
        <w:t>babies</w:t>
      </w:r>
      <w:r w:rsidR="00C032CB">
        <w:t>,</w:t>
      </w:r>
      <w:r w:rsidR="000E7D3A">
        <w:t xml:space="preserve"> by reporting on benchmarking data</w:t>
      </w:r>
      <w:r w:rsidR="00881F38">
        <w:t xml:space="preserve">. </w:t>
      </w:r>
      <w:r w:rsidR="00C032CB" w:rsidRPr="00A554B1">
        <w:t>Safer Care Victoria</w:t>
      </w:r>
      <w:r w:rsidR="000E7D3A">
        <w:t xml:space="preserve"> works directly with health services to understand their results to improve outcomes. </w:t>
      </w:r>
    </w:p>
    <w:p w14:paraId="1B53E928" w14:textId="77777777" w:rsidR="00F72F07" w:rsidRPr="0079405B" w:rsidRDefault="00F72F07" w:rsidP="009A53E1">
      <w:pPr>
        <w:pStyle w:val="DHHSbody"/>
      </w:pPr>
      <w:r>
        <w:t>Health</w:t>
      </w:r>
      <w:r w:rsidR="00593ADC">
        <w:t xml:space="preserve"> </w:t>
      </w:r>
      <w:r>
        <w:t>services</w:t>
      </w:r>
      <w:r w:rsidR="00593ADC">
        <w:t xml:space="preserve"> </w:t>
      </w:r>
      <w:r>
        <w:t>use</w:t>
      </w:r>
      <w:r w:rsidR="00593ADC">
        <w:t xml:space="preserve"> </w:t>
      </w:r>
      <w:r>
        <w:t>this</w:t>
      </w:r>
      <w:r w:rsidR="00593ADC">
        <w:t xml:space="preserve"> </w:t>
      </w:r>
      <w:r>
        <w:t>report</w:t>
      </w:r>
      <w:r w:rsidR="00593ADC">
        <w:t xml:space="preserve"> </w:t>
      </w:r>
      <w:r>
        <w:t>to:</w:t>
      </w:r>
    </w:p>
    <w:p w14:paraId="7D245475" w14:textId="77777777" w:rsidR="00F72F07" w:rsidRPr="0079405B" w:rsidRDefault="00F72F07" w:rsidP="00413CF7">
      <w:pPr>
        <w:pStyle w:val="DHHSbullet1"/>
        <w:numPr>
          <w:ilvl w:val="0"/>
          <w:numId w:val="13"/>
        </w:numPr>
      </w:pPr>
      <w:r>
        <w:t>track</w:t>
      </w:r>
      <w:r w:rsidR="00593ADC">
        <w:t xml:space="preserve"> </w:t>
      </w:r>
      <w:r>
        <w:t>their</w:t>
      </w:r>
      <w:r w:rsidR="00593ADC">
        <w:t xml:space="preserve"> </w:t>
      </w:r>
      <w:r>
        <w:t>own</w:t>
      </w:r>
      <w:r w:rsidR="00593ADC">
        <w:t xml:space="preserve"> </w:t>
      </w:r>
      <w:r>
        <w:t>performance</w:t>
      </w:r>
      <w:r w:rsidR="00593ADC">
        <w:t xml:space="preserve"> </w:t>
      </w:r>
      <w:r>
        <w:t>and</w:t>
      </w:r>
      <w:r w:rsidR="00593ADC">
        <w:t xml:space="preserve"> </w:t>
      </w:r>
      <w:r>
        <w:t>trends,</w:t>
      </w:r>
      <w:r w:rsidR="00593ADC">
        <w:t xml:space="preserve"> </w:t>
      </w:r>
      <w:r>
        <w:t>using</w:t>
      </w:r>
      <w:r w:rsidR="00593ADC">
        <w:t xml:space="preserve"> </w:t>
      </w:r>
      <w:r>
        <w:t>raw</w:t>
      </w:r>
      <w:r w:rsidR="00593ADC">
        <w:t xml:space="preserve"> </w:t>
      </w:r>
      <w:r>
        <w:t>local</w:t>
      </w:r>
      <w:r w:rsidR="00593ADC">
        <w:t xml:space="preserve"> </w:t>
      </w:r>
      <w:r w:rsidR="0059540D">
        <w:t xml:space="preserve">health service </w:t>
      </w:r>
      <w:r>
        <w:t>data</w:t>
      </w:r>
      <w:r w:rsidR="004D2ECE">
        <w:t>,</w:t>
      </w:r>
      <w:r w:rsidR="00593ADC">
        <w:t xml:space="preserve"> </w:t>
      </w:r>
      <w:r w:rsidR="0059540D">
        <w:t>as</w:t>
      </w:r>
      <w:r w:rsidR="00593ADC">
        <w:t xml:space="preserve"> </w:t>
      </w:r>
      <w:r>
        <w:t>required</w:t>
      </w:r>
    </w:p>
    <w:p w14:paraId="75C8FDCB" w14:textId="77777777" w:rsidR="00F72F07" w:rsidRPr="0079405B" w:rsidRDefault="00F72F07" w:rsidP="00413CF7">
      <w:pPr>
        <w:pStyle w:val="DHHSbullet1"/>
        <w:numPr>
          <w:ilvl w:val="0"/>
          <w:numId w:val="13"/>
        </w:numPr>
      </w:pPr>
      <w:r>
        <w:t>compare</w:t>
      </w:r>
      <w:r w:rsidR="00593ADC">
        <w:t xml:space="preserve"> </w:t>
      </w:r>
      <w:r>
        <w:t>results</w:t>
      </w:r>
      <w:r w:rsidR="00593ADC">
        <w:t xml:space="preserve"> </w:t>
      </w:r>
      <w:r>
        <w:t>with</w:t>
      </w:r>
      <w:r w:rsidR="00593ADC">
        <w:t xml:space="preserve"> </w:t>
      </w:r>
      <w:r>
        <w:t>services</w:t>
      </w:r>
      <w:r w:rsidR="00593ADC">
        <w:t xml:space="preserve"> </w:t>
      </w:r>
      <w:r>
        <w:t>of</w:t>
      </w:r>
      <w:r w:rsidR="00593ADC">
        <w:t xml:space="preserve"> </w:t>
      </w:r>
      <w:r>
        <w:t>a</w:t>
      </w:r>
      <w:r w:rsidR="00593ADC">
        <w:t xml:space="preserve"> </w:t>
      </w:r>
      <w:r>
        <w:t>similar</w:t>
      </w:r>
      <w:r w:rsidR="00593ADC">
        <w:t xml:space="preserve"> </w:t>
      </w:r>
      <w:r>
        <w:t>profile</w:t>
      </w:r>
      <w:r w:rsidR="00593ADC">
        <w:t xml:space="preserve"> </w:t>
      </w:r>
      <w:r>
        <w:t>(size</w:t>
      </w:r>
      <w:r w:rsidR="00593ADC">
        <w:t xml:space="preserve"> </w:t>
      </w:r>
      <w:r>
        <w:t>and</w:t>
      </w:r>
      <w:r w:rsidR="00593ADC">
        <w:t xml:space="preserve"> </w:t>
      </w:r>
      <w:r>
        <w:t>capability)</w:t>
      </w:r>
    </w:p>
    <w:p w14:paraId="3ABD472A" w14:textId="77777777" w:rsidR="00F72F07" w:rsidRPr="0079405B" w:rsidRDefault="00F72F07" w:rsidP="00413CF7">
      <w:pPr>
        <w:pStyle w:val="DHHSbullet1"/>
        <w:numPr>
          <w:ilvl w:val="0"/>
          <w:numId w:val="13"/>
        </w:numPr>
      </w:pPr>
      <w:r>
        <w:t>undertake</w:t>
      </w:r>
      <w:r w:rsidR="00593ADC">
        <w:t xml:space="preserve"> </w:t>
      </w:r>
      <w:r>
        <w:t>ongoing</w:t>
      </w:r>
      <w:r w:rsidR="00593ADC">
        <w:t xml:space="preserve"> </w:t>
      </w:r>
      <w:r>
        <w:t>local</w:t>
      </w:r>
      <w:r w:rsidR="00593ADC">
        <w:t xml:space="preserve"> </w:t>
      </w:r>
      <w:r>
        <w:t>audits,</w:t>
      </w:r>
      <w:r w:rsidR="00593ADC">
        <w:t xml:space="preserve"> </w:t>
      </w:r>
      <w:r>
        <w:t>including</w:t>
      </w:r>
      <w:r w:rsidR="00593ADC">
        <w:t xml:space="preserve"> </w:t>
      </w:r>
      <w:r>
        <w:t>adverse</w:t>
      </w:r>
      <w:r w:rsidR="00593ADC">
        <w:t xml:space="preserve"> </w:t>
      </w:r>
      <w:r>
        <w:t>event</w:t>
      </w:r>
      <w:r w:rsidR="00593ADC">
        <w:t xml:space="preserve"> </w:t>
      </w:r>
      <w:r>
        <w:t>reviews</w:t>
      </w:r>
      <w:r w:rsidR="00AB6254">
        <w:t>,</w:t>
      </w:r>
      <w:r w:rsidR="00593ADC">
        <w:t xml:space="preserve"> </w:t>
      </w:r>
      <w:r>
        <w:t>through</w:t>
      </w:r>
      <w:r w:rsidR="00593ADC">
        <w:t xml:space="preserve"> </w:t>
      </w:r>
      <w:r>
        <w:t>their</w:t>
      </w:r>
      <w:r w:rsidR="00593ADC">
        <w:t xml:space="preserve"> </w:t>
      </w:r>
      <w:r>
        <w:t>perinatal</w:t>
      </w:r>
      <w:r w:rsidR="00593ADC">
        <w:t xml:space="preserve"> </w:t>
      </w:r>
      <w:r>
        <w:t>mortality</w:t>
      </w:r>
      <w:r w:rsidR="00593ADC">
        <w:t xml:space="preserve"> </w:t>
      </w:r>
      <w:r>
        <w:t>and</w:t>
      </w:r>
      <w:r w:rsidR="00593ADC">
        <w:t xml:space="preserve"> </w:t>
      </w:r>
      <w:r>
        <w:t>morbidity</w:t>
      </w:r>
      <w:r w:rsidR="00593ADC">
        <w:t xml:space="preserve"> </w:t>
      </w:r>
      <w:r>
        <w:t>committees</w:t>
      </w:r>
    </w:p>
    <w:p w14:paraId="0A5FD7D3" w14:textId="77777777" w:rsidR="00F72F07" w:rsidRPr="0079405B" w:rsidRDefault="00F72F07" w:rsidP="00413CF7">
      <w:pPr>
        <w:pStyle w:val="DHHSbullet1"/>
        <w:numPr>
          <w:ilvl w:val="0"/>
          <w:numId w:val="13"/>
        </w:numPr>
      </w:pPr>
      <w:r>
        <w:t>perform</w:t>
      </w:r>
      <w:r w:rsidR="00593ADC">
        <w:t xml:space="preserve"> </w:t>
      </w:r>
      <w:r>
        <w:t>local</w:t>
      </w:r>
      <w:r w:rsidR="00593ADC">
        <w:t xml:space="preserve"> </w:t>
      </w:r>
      <w:r>
        <w:t>analysis</w:t>
      </w:r>
      <w:r w:rsidR="00593ADC">
        <w:t xml:space="preserve"> </w:t>
      </w:r>
      <w:r>
        <w:t>of</w:t>
      </w:r>
      <w:r w:rsidR="00593ADC">
        <w:t xml:space="preserve"> </w:t>
      </w:r>
      <w:r>
        <w:t>specific</w:t>
      </w:r>
      <w:r w:rsidR="00593ADC">
        <w:t xml:space="preserve"> </w:t>
      </w:r>
      <w:r>
        <w:t>groups</w:t>
      </w:r>
      <w:r w:rsidR="00593ADC">
        <w:t xml:space="preserve"> </w:t>
      </w:r>
      <w:r>
        <w:t>or</w:t>
      </w:r>
      <w:r w:rsidR="00593ADC">
        <w:t xml:space="preserve"> </w:t>
      </w:r>
      <w:r>
        <w:t>cohorts</w:t>
      </w:r>
      <w:r w:rsidR="00593ADC">
        <w:t xml:space="preserve"> </w:t>
      </w:r>
      <w:r>
        <w:t>of</w:t>
      </w:r>
      <w:r w:rsidR="00593ADC">
        <w:t xml:space="preserve"> </w:t>
      </w:r>
      <w:r>
        <w:t>cases</w:t>
      </w:r>
      <w:r w:rsidR="00111F12">
        <w:t>,</w:t>
      </w:r>
      <w:r w:rsidR="00593ADC">
        <w:t xml:space="preserve"> </w:t>
      </w:r>
      <w:r>
        <w:t>such</w:t>
      </w:r>
      <w:r w:rsidR="00593ADC">
        <w:t xml:space="preserve"> </w:t>
      </w:r>
      <w:r>
        <w:t>as</w:t>
      </w:r>
      <w:r w:rsidR="00593ADC">
        <w:t xml:space="preserve"> </w:t>
      </w:r>
      <w:r>
        <w:t>age</w:t>
      </w:r>
      <w:r w:rsidR="00593ADC">
        <w:t xml:space="preserve"> </w:t>
      </w:r>
      <w:r>
        <w:t>profiles</w:t>
      </w:r>
    </w:p>
    <w:p w14:paraId="19E76AA8" w14:textId="77777777" w:rsidR="00F72F07" w:rsidRPr="00CD3D37" w:rsidRDefault="00F72F07" w:rsidP="00413CF7">
      <w:pPr>
        <w:pStyle w:val="DHHSbullet1"/>
        <w:numPr>
          <w:ilvl w:val="0"/>
          <w:numId w:val="13"/>
        </w:numPr>
      </w:pPr>
      <w:r>
        <w:t>identify</w:t>
      </w:r>
      <w:r w:rsidR="00593ADC">
        <w:t xml:space="preserve"> </w:t>
      </w:r>
      <w:r>
        <w:t>priority</w:t>
      </w:r>
      <w:r w:rsidR="00593ADC">
        <w:t xml:space="preserve"> </w:t>
      </w:r>
      <w:r>
        <w:t>areas</w:t>
      </w:r>
      <w:r w:rsidR="00593ADC">
        <w:t xml:space="preserve"> </w:t>
      </w:r>
      <w:r>
        <w:t>for</w:t>
      </w:r>
      <w:r w:rsidR="00593ADC">
        <w:t xml:space="preserve"> </w:t>
      </w:r>
      <w:r>
        <w:t>focus</w:t>
      </w:r>
      <w:r w:rsidR="00593ADC">
        <w:t xml:space="preserve"> </w:t>
      </w:r>
      <w:r>
        <w:t>and</w:t>
      </w:r>
      <w:r w:rsidR="00593ADC">
        <w:t xml:space="preserve"> </w:t>
      </w:r>
      <w:r>
        <w:t>plan</w:t>
      </w:r>
      <w:r w:rsidR="00593ADC">
        <w:t xml:space="preserve"> </w:t>
      </w:r>
      <w:r>
        <w:t>for</w:t>
      </w:r>
      <w:r w:rsidR="00593ADC">
        <w:t xml:space="preserve"> </w:t>
      </w:r>
      <w:r>
        <w:t>performance</w:t>
      </w:r>
      <w:r w:rsidR="00593ADC">
        <w:t xml:space="preserve"> </w:t>
      </w:r>
      <w:r>
        <w:t>improvement</w:t>
      </w:r>
      <w:r w:rsidR="00593ADC">
        <w:t xml:space="preserve"> </w:t>
      </w:r>
      <w:r>
        <w:t>within</w:t>
      </w:r>
      <w:r w:rsidR="00593ADC">
        <w:t xml:space="preserve"> </w:t>
      </w:r>
      <w:r>
        <w:t>a</w:t>
      </w:r>
      <w:r w:rsidR="00593ADC">
        <w:t xml:space="preserve"> </w:t>
      </w:r>
      <w:r>
        <w:t>continuous</w:t>
      </w:r>
      <w:r w:rsidR="00593ADC">
        <w:t xml:space="preserve"> </w:t>
      </w:r>
      <w:r>
        <w:t>framework</w:t>
      </w:r>
    </w:p>
    <w:p w14:paraId="5DF380ED" w14:textId="77777777" w:rsidR="00F72F07" w:rsidRPr="009A5443" w:rsidRDefault="00F72F07" w:rsidP="00413CF7">
      <w:pPr>
        <w:pStyle w:val="DHHSbullet1"/>
        <w:numPr>
          <w:ilvl w:val="0"/>
          <w:numId w:val="13"/>
        </w:numPr>
      </w:pPr>
      <w:r>
        <w:t>evaluate</w:t>
      </w:r>
      <w:r w:rsidR="00593ADC">
        <w:t xml:space="preserve"> </w:t>
      </w:r>
      <w:r>
        <w:t>improvement</w:t>
      </w:r>
      <w:r w:rsidR="00593ADC">
        <w:t xml:space="preserve"> </w:t>
      </w:r>
      <w:r>
        <w:t>programs</w:t>
      </w:r>
      <w:r w:rsidR="00593ADC">
        <w:t xml:space="preserve"> </w:t>
      </w:r>
      <w:r>
        <w:t>and</w:t>
      </w:r>
      <w:r w:rsidR="00593ADC">
        <w:t xml:space="preserve"> </w:t>
      </w:r>
      <w:r>
        <w:t>provide</w:t>
      </w:r>
      <w:r w:rsidR="00593ADC">
        <w:t xml:space="preserve"> </w:t>
      </w:r>
      <w:r>
        <w:t>feedback</w:t>
      </w:r>
      <w:r w:rsidR="00593ADC">
        <w:t xml:space="preserve"> </w:t>
      </w:r>
      <w:r>
        <w:t>to</w:t>
      </w:r>
      <w:r w:rsidR="00593ADC">
        <w:t xml:space="preserve"> </w:t>
      </w:r>
      <w:r>
        <w:t>relevant</w:t>
      </w:r>
      <w:r w:rsidR="00593ADC">
        <w:t xml:space="preserve"> </w:t>
      </w:r>
      <w:r>
        <w:t>stakeholders</w:t>
      </w:r>
    </w:p>
    <w:p w14:paraId="61A5F264" w14:textId="77777777" w:rsidR="00F72F07" w:rsidRPr="009738BE" w:rsidRDefault="00F72F07" w:rsidP="00413CF7">
      <w:pPr>
        <w:pStyle w:val="DHHSbullet1"/>
        <w:numPr>
          <w:ilvl w:val="0"/>
          <w:numId w:val="13"/>
        </w:numPr>
      </w:pPr>
      <w:r>
        <w:t>disseminate</w:t>
      </w:r>
      <w:r w:rsidR="00593ADC">
        <w:t xml:space="preserve"> </w:t>
      </w:r>
      <w:r>
        <w:t>results</w:t>
      </w:r>
      <w:r w:rsidR="00593ADC">
        <w:t xml:space="preserve"> </w:t>
      </w:r>
      <w:r>
        <w:t>internally</w:t>
      </w:r>
      <w:r w:rsidR="00593ADC">
        <w:t xml:space="preserve"> </w:t>
      </w:r>
      <w:r>
        <w:t>to</w:t>
      </w:r>
      <w:r w:rsidR="00593ADC">
        <w:t xml:space="preserve"> </w:t>
      </w:r>
      <w:r>
        <w:t>build</w:t>
      </w:r>
      <w:r w:rsidR="00593ADC">
        <w:t xml:space="preserve"> </w:t>
      </w:r>
      <w:r>
        <w:t>engagement</w:t>
      </w:r>
      <w:r w:rsidR="00593ADC">
        <w:t xml:space="preserve"> </w:t>
      </w:r>
      <w:r>
        <w:t>with</w:t>
      </w:r>
      <w:r w:rsidR="00593ADC">
        <w:t xml:space="preserve"> </w:t>
      </w:r>
      <w:r>
        <w:t>the</w:t>
      </w:r>
      <w:r w:rsidR="00593ADC">
        <w:t xml:space="preserve"> </w:t>
      </w:r>
      <w:r>
        <w:t>maternity</w:t>
      </w:r>
      <w:r w:rsidR="00593ADC">
        <w:t xml:space="preserve"> </w:t>
      </w:r>
      <w:r>
        <w:t>team</w:t>
      </w:r>
    </w:p>
    <w:p w14:paraId="3650CE8E" w14:textId="77777777" w:rsidR="00F72F07" w:rsidRPr="0079405B" w:rsidRDefault="00F72F07" w:rsidP="00413CF7">
      <w:pPr>
        <w:pStyle w:val="DHHSbullet1"/>
        <w:numPr>
          <w:ilvl w:val="0"/>
          <w:numId w:val="13"/>
        </w:numPr>
      </w:pPr>
      <w:r>
        <w:t>provide</w:t>
      </w:r>
      <w:r w:rsidR="00593ADC">
        <w:t xml:space="preserve"> </w:t>
      </w:r>
      <w:r>
        <w:t>education</w:t>
      </w:r>
      <w:r w:rsidR="00593ADC">
        <w:t xml:space="preserve"> </w:t>
      </w:r>
      <w:r>
        <w:t>and</w:t>
      </w:r>
      <w:r w:rsidR="00593ADC">
        <w:t xml:space="preserve"> </w:t>
      </w:r>
      <w:r>
        <w:t>support</w:t>
      </w:r>
      <w:r w:rsidR="00593ADC">
        <w:t xml:space="preserve"> </w:t>
      </w:r>
      <w:r>
        <w:t>to</w:t>
      </w:r>
      <w:r w:rsidR="00593ADC">
        <w:t xml:space="preserve"> </w:t>
      </w:r>
      <w:r>
        <w:t>staff</w:t>
      </w:r>
      <w:r w:rsidR="00593ADC">
        <w:t xml:space="preserve"> </w:t>
      </w:r>
      <w:r>
        <w:t>and</w:t>
      </w:r>
      <w:r w:rsidR="00593ADC">
        <w:t xml:space="preserve"> </w:t>
      </w:r>
      <w:r>
        <w:t>local</w:t>
      </w:r>
      <w:r w:rsidR="00593ADC">
        <w:t xml:space="preserve"> </w:t>
      </w:r>
      <w:r>
        <w:t>communities</w:t>
      </w:r>
    </w:p>
    <w:p w14:paraId="5510EA76" w14:textId="77777777" w:rsidR="00F72F07" w:rsidRDefault="00F72F07" w:rsidP="00413CF7">
      <w:pPr>
        <w:pStyle w:val="DHHSbullet1"/>
        <w:numPr>
          <w:ilvl w:val="0"/>
          <w:numId w:val="13"/>
        </w:numPr>
      </w:pPr>
      <w:r>
        <w:t>collaborate</w:t>
      </w:r>
      <w:r w:rsidR="00593ADC">
        <w:t xml:space="preserve"> </w:t>
      </w:r>
      <w:r>
        <w:t>with</w:t>
      </w:r>
      <w:r w:rsidR="00593ADC">
        <w:t xml:space="preserve"> </w:t>
      </w:r>
      <w:r>
        <w:t>neighbouring</w:t>
      </w:r>
      <w:r w:rsidR="00593ADC">
        <w:t xml:space="preserve"> </w:t>
      </w:r>
      <w:r>
        <w:t>health</w:t>
      </w:r>
      <w:r w:rsidR="00593ADC">
        <w:t xml:space="preserve"> </w:t>
      </w:r>
      <w:r>
        <w:t>services</w:t>
      </w:r>
      <w:r w:rsidR="00593ADC">
        <w:t xml:space="preserve"> </w:t>
      </w:r>
      <w:r>
        <w:t>and</w:t>
      </w:r>
      <w:r w:rsidR="00593ADC">
        <w:t xml:space="preserve"> </w:t>
      </w:r>
      <w:r>
        <w:t>community-based</w:t>
      </w:r>
      <w:r w:rsidR="00593ADC">
        <w:t xml:space="preserve"> </w:t>
      </w:r>
      <w:r>
        <w:t>healthcare</w:t>
      </w:r>
      <w:r w:rsidR="00593ADC">
        <w:t xml:space="preserve"> </w:t>
      </w:r>
      <w:r>
        <w:t>providers</w:t>
      </w:r>
      <w:r w:rsidR="00593ADC">
        <w:t xml:space="preserve"> </w:t>
      </w:r>
      <w:r>
        <w:t>to</w:t>
      </w:r>
      <w:r w:rsidR="00593ADC">
        <w:t xml:space="preserve"> </w:t>
      </w:r>
      <w:r>
        <w:t>improve</w:t>
      </w:r>
      <w:r w:rsidR="00593ADC">
        <w:t xml:space="preserve"> </w:t>
      </w:r>
      <w:r>
        <w:t>local</w:t>
      </w:r>
      <w:r w:rsidR="00593ADC">
        <w:t xml:space="preserve"> </w:t>
      </w:r>
      <w:r>
        <w:t>practice,</w:t>
      </w:r>
      <w:r w:rsidR="00593ADC">
        <w:t xml:space="preserve"> </w:t>
      </w:r>
      <w:r>
        <w:t>referral</w:t>
      </w:r>
      <w:r w:rsidR="00593ADC">
        <w:t xml:space="preserve"> </w:t>
      </w:r>
      <w:r>
        <w:t>systems</w:t>
      </w:r>
      <w:r w:rsidR="00593ADC">
        <w:t xml:space="preserve"> </w:t>
      </w:r>
      <w:r>
        <w:t>and</w:t>
      </w:r>
      <w:r w:rsidR="00593ADC">
        <w:t xml:space="preserve"> </w:t>
      </w:r>
      <w:r>
        <w:t>performance.</w:t>
      </w:r>
    </w:p>
    <w:p w14:paraId="04FF98A6" w14:textId="77777777" w:rsidR="004D2ECE" w:rsidRDefault="001855CB" w:rsidP="00F72F07">
      <w:pPr>
        <w:pStyle w:val="DHHSbodyafterbullets"/>
      </w:pPr>
      <w:r>
        <w:t xml:space="preserve">Selected </w:t>
      </w:r>
      <w:r w:rsidR="00F72F07">
        <w:t>indicator</w:t>
      </w:r>
      <w:r>
        <w:t>s</w:t>
      </w:r>
      <w:r w:rsidR="00593ADC">
        <w:t xml:space="preserve"> </w:t>
      </w:r>
      <w:r w:rsidR="00F72F07">
        <w:t>ha</w:t>
      </w:r>
      <w:r>
        <w:t>ve</w:t>
      </w:r>
      <w:r w:rsidR="00593ADC">
        <w:t xml:space="preserve"> </w:t>
      </w:r>
      <w:r w:rsidR="00F72F07">
        <w:t>recommended</w:t>
      </w:r>
      <w:r w:rsidR="00593ADC">
        <w:t xml:space="preserve"> </w:t>
      </w:r>
      <w:r>
        <w:t>strategies for improvement</w:t>
      </w:r>
      <w:r w:rsidR="00AB6254">
        <w:t>, which</w:t>
      </w:r>
      <w:r w:rsidR="00593ADC">
        <w:t xml:space="preserve"> </w:t>
      </w:r>
      <w:r w:rsidR="00F72F07">
        <w:t>should</w:t>
      </w:r>
      <w:r w:rsidR="00593ADC">
        <w:t xml:space="preserve"> </w:t>
      </w:r>
      <w:r w:rsidR="00F72F07">
        <w:t>be</w:t>
      </w:r>
      <w:r w:rsidR="00593ADC">
        <w:t xml:space="preserve"> </w:t>
      </w:r>
      <w:r w:rsidR="00F72F07">
        <w:t>undertaken</w:t>
      </w:r>
      <w:r w:rsidR="00593ADC">
        <w:t xml:space="preserve"> </w:t>
      </w:r>
      <w:r w:rsidR="00F72F07">
        <w:t>by</w:t>
      </w:r>
      <w:r w:rsidR="00593ADC">
        <w:t xml:space="preserve"> </w:t>
      </w:r>
      <w:r w:rsidR="00F72F07">
        <w:t>health</w:t>
      </w:r>
      <w:r w:rsidR="00593ADC">
        <w:t xml:space="preserve"> </w:t>
      </w:r>
      <w:r w:rsidR="00F72F07">
        <w:t>services</w:t>
      </w:r>
      <w:r w:rsidR="00593ADC">
        <w:t xml:space="preserve"> </w:t>
      </w:r>
      <w:r w:rsidR="00F72F07">
        <w:t>that</w:t>
      </w:r>
      <w:r w:rsidR="00593ADC">
        <w:t xml:space="preserve"> </w:t>
      </w:r>
      <w:r w:rsidR="00F72F07">
        <w:t>are</w:t>
      </w:r>
      <w:r w:rsidR="00593ADC">
        <w:t xml:space="preserve"> </w:t>
      </w:r>
      <w:r w:rsidR="00F72F07">
        <w:t>looking</w:t>
      </w:r>
      <w:r w:rsidR="00593ADC">
        <w:t xml:space="preserve"> </w:t>
      </w:r>
      <w:r w:rsidR="00F72F07">
        <w:t>to</w:t>
      </w:r>
      <w:r w:rsidR="00593ADC">
        <w:t xml:space="preserve"> </w:t>
      </w:r>
      <w:r w:rsidR="00F72F07">
        <w:t>improve</w:t>
      </w:r>
      <w:r w:rsidR="00593ADC">
        <w:t xml:space="preserve"> </w:t>
      </w:r>
      <w:r w:rsidR="00F72F07">
        <w:t>or</w:t>
      </w:r>
      <w:r w:rsidR="00593ADC">
        <w:t xml:space="preserve"> </w:t>
      </w:r>
      <w:r w:rsidR="00F72F07">
        <w:t>have</w:t>
      </w:r>
      <w:r w:rsidR="00593ADC">
        <w:t xml:space="preserve"> </w:t>
      </w:r>
      <w:r w:rsidR="00F72F07">
        <w:t>suboptimal</w:t>
      </w:r>
      <w:r w:rsidR="00593ADC">
        <w:t xml:space="preserve"> </w:t>
      </w:r>
      <w:r w:rsidR="00F72F07">
        <w:t>outcomes.</w:t>
      </w:r>
    </w:p>
    <w:p w14:paraId="5C8FBB5F" w14:textId="77777777" w:rsidR="00F72F07" w:rsidRDefault="00F72F07" w:rsidP="00F72F07">
      <w:pPr>
        <w:pStyle w:val="DHHSbodyafterbullets"/>
      </w:pPr>
      <w:r>
        <w:t>These</w:t>
      </w:r>
      <w:r w:rsidR="00593ADC">
        <w:t xml:space="preserve"> </w:t>
      </w:r>
      <w:r w:rsidR="00AB6254">
        <w:t xml:space="preserve">indicators </w:t>
      </w:r>
      <w:r>
        <w:t>include:</w:t>
      </w:r>
    </w:p>
    <w:p w14:paraId="111405A7" w14:textId="77777777" w:rsidR="00F72F07" w:rsidRPr="005F7F6D" w:rsidRDefault="00F72F07" w:rsidP="00413CF7">
      <w:pPr>
        <w:pStyle w:val="DHHSbullet1"/>
        <w:numPr>
          <w:ilvl w:val="0"/>
          <w:numId w:val="13"/>
        </w:numPr>
      </w:pPr>
      <w:r>
        <w:t>an</w:t>
      </w:r>
      <w:r w:rsidR="00593ADC">
        <w:t xml:space="preserve"> </w:t>
      </w:r>
      <w:r>
        <w:t>assessment</w:t>
      </w:r>
      <w:r w:rsidR="00593ADC">
        <w:t xml:space="preserve"> </w:t>
      </w:r>
      <w:r>
        <w:t>of</w:t>
      </w:r>
      <w:r w:rsidR="00593ADC">
        <w:t xml:space="preserve"> </w:t>
      </w:r>
      <w:r>
        <w:t>their</w:t>
      </w:r>
      <w:r w:rsidR="00593ADC">
        <w:t xml:space="preserve"> </w:t>
      </w:r>
      <w:r>
        <w:t>capability</w:t>
      </w:r>
      <w:r w:rsidR="00593ADC">
        <w:t xml:space="preserve"> </w:t>
      </w:r>
      <w:r>
        <w:t>and</w:t>
      </w:r>
      <w:r w:rsidR="00593ADC">
        <w:t xml:space="preserve"> </w:t>
      </w:r>
      <w:r>
        <w:t>the</w:t>
      </w:r>
      <w:r w:rsidR="00593ADC">
        <w:t xml:space="preserve"> </w:t>
      </w:r>
      <w:r>
        <w:t>processes</w:t>
      </w:r>
      <w:r w:rsidR="00593ADC">
        <w:t xml:space="preserve"> </w:t>
      </w:r>
      <w:r>
        <w:t>to</w:t>
      </w:r>
      <w:r w:rsidR="00593ADC">
        <w:t xml:space="preserve"> </w:t>
      </w:r>
      <w:r>
        <w:t>support</w:t>
      </w:r>
      <w:r w:rsidR="00593ADC">
        <w:t xml:space="preserve"> </w:t>
      </w:r>
      <w:r>
        <w:t>regular</w:t>
      </w:r>
      <w:r w:rsidR="00593ADC">
        <w:t xml:space="preserve"> </w:t>
      </w:r>
      <w:r>
        <w:t>clinical</w:t>
      </w:r>
      <w:r w:rsidR="00593ADC">
        <w:t xml:space="preserve"> </w:t>
      </w:r>
      <w:r>
        <w:t>audits</w:t>
      </w:r>
      <w:r w:rsidR="00AB6254">
        <w:t>,</w:t>
      </w:r>
      <w:r w:rsidR="00593ADC">
        <w:t xml:space="preserve"> </w:t>
      </w:r>
      <w:r>
        <w:t>and</w:t>
      </w:r>
      <w:r w:rsidR="00593ADC">
        <w:t xml:space="preserve"> </w:t>
      </w:r>
      <w:r>
        <w:t>the</w:t>
      </w:r>
      <w:r w:rsidR="00593ADC">
        <w:t xml:space="preserve"> </w:t>
      </w:r>
      <w:r>
        <w:t>provision</w:t>
      </w:r>
      <w:r w:rsidR="00593ADC">
        <w:t xml:space="preserve"> </w:t>
      </w:r>
      <w:r>
        <w:t>of</w:t>
      </w:r>
      <w:r w:rsidR="00593ADC">
        <w:t xml:space="preserve"> </w:t>
      </w:r>
      <w:r>
        <w:t>performance</w:t>
      </w:r>
      <w:r w:rsidR="00593ADC">
        <w:t xml:space="preserve"> </w:t>
      </w:r>
      <w:r>
        <w:t>data</w:t>
      </w:r>
      <w:r w:rsidR="00593ADC">
        <w:t xml:space="preserve"> </w:t>
      </w:r>
      <w:r>
        <w:t>feedback</w:t>
      </w:r>
      <w:r w:rsidR="00593ADC">
        <w:t xml:space="preserve"> </w:t>
      </w:r>
      <w:r>
        <w:t>to</w:t>
      </w:r>
      <w:r w:rsidR="00593ADC">
        <w:t xml:space="preserve"> </w:t>
      </w:r>
      <w:r>
        <w:t>clinicians</w:t>
      </w:r>
    </w:p>
    <w:p w14:paraId="48299EDA" w14:textId="77777777" w:rsidR="00F72F07" w:rsidRPr="0079405B" w:rsidRDefault="00F72F07" w:rsidP="00413CF7">
      <w:pPr>
        <w:pStyle w:val="DHHSbullet1"/>
        <w:numPr>
          <w:ilvl w:val="0"/>
          <w:numId w:val="13"/>
        </w:numPr>
      </w:pPr>
      <w:r>
        <w:t>a</w:t>
      </w:r>
      <w:r w:rsidR="00593ADC">
        <w:t xml:space="preserve"> </w:t>
      </w:r>
      <w:r>
        <w:t>multidisciplinary</w:t>
      </w:r>
      <w:r w:rsidR="00593ADC">
        <w:t xml:space="preserve"> </w:t>
      </w:r>
      <w:r>
        <w:t>review</w:t>
      </w:r>
      <w:r w:rsidR="00593ADC">
        <w:t xml:space="preserve"> </w:t>
      </w:r>
      <w:r>
        <w:t>of</w:t>
      </w:r>
      <w:r w:rsidR="00593ADC">
        <w:t xml:space="preserve"> </w:t>
      </w:r>
      <w:r>
        <w:t>local</w:t>
      </w:r>
      <w:r w:rsidR="00593ADC">
        <w:t xml:space="preserve"> </w:t>
      </w:r>
      <w:r>
        <w:t>clinical</w:t>
      </w:r>
      <w:r w:rsidR="00593ADC">
        <w:t xml:space="preserve"> </w:t>
      </w:r>
      <w:r>
        <w:t>practice</w:t>
      </w:r>
      <w:r w:rsidR="00593ADC">
        <w:t xml:space="preserve"> </w:t>
      </w:r>
      <w:r>
        <w:t>guidelines</w:t>
      </w:r>
      <w:r w:rsidR="00593ADC">
        <w:t xml:space="preserve"> </w:t>
      </w:r>
      <w:r>
        <w:t>and</w:t>
      </w:r>
      <w:r w:rsidR="00593ADC">
        <w:t xml:space="preserve"> </w:t>
      </w:r>
      <w:r>
        <w:t>protocols</w:t>
      </w:r>
      <w:r w:rsidR="00111F12">
        <w:t>,</w:t>
      </w:r>
      <w:r w:rsidR="00593ADC">
        <w:t xml:space="preserve"> </w:t>
      </w:r>
      <w:r>
        <w:t>to</w:t>
      </w:r>
      <w:r w:rsidR="00593ADC">
        <w:t xml:space="preserve"> </w:t>
      </w:r>
      <w:r>
        <w:t>ensure</w:t>
      </w:r>
      <w:r w:rsidR="00593ADC">
        <w:t xml:space="preserve"> </w:t>
      </w:r>
      <w:r>
        <w:t>they</w:t>
      </w:r>
      <w:r w:rsidR="00593ADC">
        <w:t xml:space="preserve"> </w:t>
      </w:r>
      <w:r>
        <w:t>are</w:t>
      </w:r>
      <w:r w:rsidR="00593ADC">
        <w:t xml:space="preserve"> </w:t>
      </w:r>
      <w:r>
        <w:t>based</w:t>
      </w:r>
      <w:r w:rsidR="00593ADC">
        <w:t xml:space="preserve"> </w:t>
      </w:r>
      <w:r>
        <w:t>on</w:t>
      </w:r>
      <w:r w:rsidR="00593ADC">
        <w:t xml:space="preserve"> </w:t>
      </w:r>
      <w:r>
        <w:t>current</w:t>
      </w:r>
      <w:r w:rsidR="00593ADC">
        <w:t xml:space="preserve"> </w:t>
      </w:r>
      <w:r>
        <w:t>evidence</w:t>
      </w:r>
      <w:r w:rsidR="00593ADC">
        <w:t xml:space="preserve"> </w:t>
      </w:r>
      <w:r>
        <w:t>and</w:t>
      </w:r>
      <w:r w:rsidR="00593ADC">
        <w:t xml:space="preserve"> </w:t>
      </w:r>
      <w:r>
        <w:t>research</w:t>
      </w:r>
    </w:p>
    <w:p w14:paraId="7FBFDA19" w14:textId="77777777" w:rsidR="00F72F07" w:rsidRPr="0079405B" w:rsidRDefault="00F72F07" w:rsidP="00413CF7">
      <w:pPr>
        <w:pStyle w:val="DHHSbullet1"/>
        <w:numPr>
          <w:ilvl w:val="0"/>
          <w:numId w:val="13"/>
        </w:numPr>
      </w:pPr>
      <w:r>
        <w:t>a</w:t>
      </w:r>
      <w:r w:rsidR="00593ADC">
        <w:t xml:space="preserve"> </w:t>
      </w:r>
      <w:r>
        <w:t>review</w:t>
      </w:r>
      <w:r w:rsidR="00593ADC">
        <w:t xml:space="preserve"> </w:t>
      </w:r>
      <w:r>
        <w:t>of</w:t>
      </w:r>
      <w:r w:rsidR="00593ADC">
        <w:t xml:space="preserve"> </w:t>
      </w:r>
      <w:r>
        <w:t>organisational</w:t>
      </w:r>
      <w:r w:rsidR="00593ADC">
        <w:t xml:space="preserve"> </w:t>
      </w:r>
      <w:r>
        <w:t>barriers</w:t>
      </w:r>
      <w:r w:rsidR="00593ADC">
        <w:t xml:space="preserve"> </w:t>
      </w:r>
      <w:r>
        <w:t>that</w:t>
      </w:r>
      <w:r w:rsidR="00593ADC">
        <w:t xml:space="preserve"> </w:t>
      </w:r>
      <w:r>
        <w:t>constrain</w:t>
      </w:r>
      <w:r w:rsidR="00593ADC">
        <w:t xml:space="preserve"> </w:t>
      </w:r>
      <w:r>
        <w:t>continual</w:t>
      </w:r>
      <w:r w:rsidR="00593ADC">
        <w:t xml:space="preserve"> </w:t>
      </w:r>
      <w:r>
        <w:t>practice</w:t>
      </w:r>
      <w:r w:rsidR="00593ADC">
        <w:t xml:space="preserve"> </w:t>
      </w:r>
      <w:r>
        <w:t>improvement</w:t>
      </w:r>
    </w:p>
    <w:p w14:paraId="7E1EE72A" w14:textId="77777777" w:rsidR="00F72F07" w:rsidRDefault="00F72F07" w:rsidP="00413CF7">
      <w:pPr>
        <w:pStyle w:val="DHHSbullet1"/>
        <w:numPr>
          <w:ilvl w:val="0"/>
          <w:numId w:val="13"/>
        </w:numPr>
      </w:pPr>
      <w:r>
        <w:t>benchmarking</w:t>
      </w:r>
      <w:r w:rsidR="00593ADC">
        <w:t xml:space="preserve"> </w:t>
      </w:r>
      <w:r>
        <w:t>with</w:t>
      </w:r>
      <w:r w:rsidR="00593ADC">
        <w:t xml:space="preserve"> </w:t>
      </w:r>
      <w:r>
        <w:t>peer</w:t>
      </w:r>
      <w:r w:rsidR="00593ADC">
        <w:t xml:space="preserve"> </w:t>
      </w:r>
      <w:r>
        <w:t>group</w:t>
      </w:r>
      <w:r w:rsidR="00593ADC">
        <w:t xml:space="preserve"> </w:t>
      </w:r>
      <w:r>
        <w:t>services</w:t>
      </w:r>
    </w:p>
    <w:p w14:paraId="029740A8" w14:textId="77777777" w:rsidR="00F72F07" w:rsidRDefault="00F72F07" w:rsidP="00413CF7">
      <w:pPr>
        <w:pStyle w:val="DHHSbullet1"/>
        <w:numPr>
          <w:ilvl w:val="0"/>
          <w:numId w:val="13"/>
        </w:numPr>
      </w:pPr>
      <w:r>
        <w:t>engaging</w:t>
      </w:r>
      <w:r w:rsidR="00593ADC">
        <w:t xml:space="preserve"> </w:t>
      </w:r>
      <w:r>
        <w:t>with</w:t>
      </w:r>
      <w:r w:rsidR="00593ADC">
        <w:t xml:space="preserve"> </w:t>
      </w:r>
      <w:r>
        <w:t>other</w:t>
      </w:r>
      <w:r w:rsidR="00593ADC">
        <w:t xml:space="preserve"> </w:t>
      </w:r>
      <w:r>
        <w:t>health</w:t>
      </w:r>
      <w:r w:rsidR="00593ADC">
        <w:t xml:space="preserve"> </w:t>
      </w:r>
      <w:r>
        <w:t>services</w:t>
      </w:r>
      <w:r w:rsidR="00593ADC">
        <w:t xml:space="preserve"> </w:t>
      </w:r>
      <w:r>
        <w:t>to</w:t>
      </w:r>
      <w:r w:rsidR="00593ADC">
        <w:t xml:space="preserve"> </w:t>
      </w:r>
      <w:r>
        <w:t>achieve</w:t>
      </w:r>
      <w:r w:rsidR="00593ADC">
        <w:t xml:space="preserve"> </w:t>
      </w:r>
      <w:r>
        <w:t>better</w:t>
      </w:r>
      <w:r w:rsidR="00593ADC">
        <w:t xml:space="preserve"> </w:t>
      </w:r>
      <w:r>
        <w:t>outcomes</w:t>
      </w:r>
      <w:r w:rsidR="00593ADC">
        <w:t xml:space="preserve"> </w:t>
      </w:r>
      <w:r>
        <w:t>that</w:t>
      </w:r>
      <w:r w:rsidR="00593ADC">
        <w:t xml:space="preserve"> </w:t>
      </w:r>
      <w:r>
        <w:t>support</w:t>
      </w:r>
      <w:r w:rsidR="00593ADC">
        <w:t xml:space="preserve"> </w:t>
      </w:r>
      <w:r>
        <w:t>local</w:t>
      </w:r>
      <w:r w:rsidR="00593ADC">
        <w:t xml:space="preserve"> </w:t>
      </w:r>
      <w:r>
        <w:t>and</w:t>
      </w:r>
      <w:r w:rsidR="00593ADC">
        <w:t xml:space="preserve"> </w:t>
      </w:r>
      <w:r>
        <w:t>regional</w:t>
      </w:r>
      <w:r w:rsidR="00593ADC">
        <w:t xml:space="preserve"> </w:t>
      </w:r>
      <w:r>
        <w:t>improvement</w:t>
      </w:r>
      <w:r w:rsidR="00593ADC">
        <w:t xml:space="preserve"> </w:t>
      </w:r>
      <w:r>
        <w:t>(this</w:t>
      </w:r>
      <w:r w:rsidR="00593ADC">
        <w:t xml:space="preserve"> </w:t>
      </w:r>
      <w:r>
        <w:t>may</w:t>
      </w:r>
      <w:r w:rsidR="00593ADC">
        <w:t xml:space="preserve"> </w:t>
      </w:r>
      <w:r>
        <w:t>include</w:t>
      </w:r>
      <w:r w:rsidR="00593ADC">
        <w:t xml:space="preserve"> </w:t>
      </w:r>
      <w:r>
        <w:t>referral</w:t>
      </w:r>
      <w:r w:rsidR="00593ADC">
        <w:t xml:space="preserve"> </w:t>
      </w:r>
      <w:r>
        <w:t>of</w:t>
      </w:r>
      <w:r w:rsidR="00593ADC">
        <w:t xml:space="preserve"> </w:t>
      </w:r>
      <w:r>
        <w:t>results</w:t>
      </w:r>
      <w:r w:rsidR="00593ADC">
        <w:t xml:space="preserve"> </w:t>
      </w:r>
      <w:r>
        <w:t>to</w:t>
      </w:r>
      <w:r w:rsidR="00593ADC">
        <w:t xml:space="preserve"> </w:t>
      </w:r>
      <w:r>
        <w:t>their</w:t>
      </w:r>
      <w:r w:rsidR="00593ADC">
        <w:t xml:space="preserve"> </w:t>
      </w:r>
      <w:r>
        <w:t>regional</w:t>
      </w:r>
      <w:r w:rsidR="00593ADC">
        <w:t xml:space="preserve"> </w:t>
      </w:r>
      <w:r>
        <w:t>perinatal</w:t>
      </w:r>
      <w:r w:rsidR="00593ADC">
        <w:t xml:space="preserve"> </w:t>
      </w:r>
      <w:r>
        <w:t>morbidity</w:t>
      </w:r>
      <w:r w:rsidR="00593ADC">
        <w:t xml:space="preserve"> </w:t>
      </w:r>
      <w:r>
        <w:t>and</w:t>
      </w:r>
      <w:r w:rsidR="00593ADC">
        <w:t xml:space="preserve"> </w:t>
      </w:r>
      <w:r>
        <w:t>mortality</w:t>
      </w:r>
      <w:r w:rsidR="00593ADC">
        <w:t xml:space="preserve"> </w:t>
      </w:r>
      <w:r>
        <w:t>committee</w:t>
      </w:r>
      <w:r w:rsidR="00593ADC">
        <w:t xml:space="preserve"> </w:t>
      </w:r>
      <w:r>
        <w:t>for</w:t>
      </w:r>
      <w:r w:rsidR="00593ADC">
        <w:t xml:space="preserve"> </w:t>
      </w:r>
      <w:r>
        <w:t>expert</w:t>
      </w:r>
      <w:r w:rsidR="00593ADC">
        <w:t xml:space="preserve"> </w:t>
      </w:r>
      <w:r>
        <w:t>multidisciplinary</w:t>
      </w:r>
      <w:r w:rsidR="00593ADC">
        <w:t xml:space="preserve"> </w:t>
      </w:r>
      <w:r>
        <w:t>consideration)</w:t>
      </w:r>
    </w:p>
    <w:p w14:paraId="7F980D06" w14:textId="77777777" w:rsidR="00F72F07" w:rsidRPr="00226C69" w:rsidRDefault="00F72F07" w:rsidP="00413CF7">
      <w:pPr>
        <w:pStyle w:val="DHHSbullet1"/>
        <w:numPr>
          <w:ilvl w:val="0"/>
          <w:numId w:val="13"/>
        </w:numPr>
      </w:pPr>
      <w:r>
        <w:t>identifying</w:t>
      </w:r>
      <w:r w:rsidR="00593ADC">
        <w:t xml:space="preserve"> </w:t>
      </w:r>
      <w:r>
        <w:t>improvement</w:t>
      </w:r>
      <w:r w:rsidR="00593ADC">
        <w:t xml:space="preserve"> </w:t>
      </w:r>
      <w:r>
        <w:t>goals,</w:t>
      </w:r>
      <w:r w:rsidR="00593ADC">
        <w:t xml:space="preserve"> </w:t>
      </w:r>
      <w:r>
        <w:t>including</w:t>
      </w:r>
      <w:r w:rsidR="00593ADC">
        <w:t xml:space="preserve"> </w:t>
      </w:r>
      <w:r>
        <w:t>timelines,</w:t>
      </w:r>
      <w:r w:rsidR="00593ADC">
        <w:t xml:space="preserve"> </w:t>
      </w:r>
      <w:r>
        <w:t>and</w:t>
      </w:r>
      <w:r w:rsidR="00593ADC">
        <w:t xml:space="preserve"> </w:t>
      </w:r>
      <w:r>
        <w:t>working</w:t>
      </w:r>
      <w:r w:rsidR="00593ADC">
        <w:t xml:space="preserve"> </w:t>
      </w:r>
      <w:r>
        <w:t>with</w:t>
      </w:r>
      <w:r w:rsidR="00593ADC">
        <w:t xml:space="preserve"> </w:t>
      </w:r>
      <w:r>
        <w:t>Safer</w:t>
      </w:r>
      <w:r w:rsidR="00593ADC">
        <w:t xml:space="preserve"> </w:t>
      </w:r>
      <w:r>
        <w:t>Care</w:t>
      </w:r>
      <w:r w:rsidR="00593ADC">
        <w:t xml:space="preserve"> </w:t>
      </w:r>
      <w:r>
        <w:t>Victoria</w:t>
      </w:r>
      <w:r w:rsidR="00593ADC">
        <w:t xml:space="preserve"> </w:t>
      </w:r>
      <w:r>
        <w:t>to</w:t>
      </w:r>
      <w:r w:rsidR="00593ADC">
        <w:t xml:space="preserve"> </w:t>
      </w:r>
      <w:r>
        <w:t>monitor</w:t>
      </w:r>
      <w:r w:rsidR="00593ADC">
        <w:t xml:space="preserve"> </w:t>
      </w:r>
      <w:r>
        <w:t>performance</w:t>
      </w:r>
      <w:r w:rsidR="00593ADC">
        <w:t xml:space="preserve"> </w:t>
      </w:r>
      <w:r>
        <w:t>and</w:t>
      </w:r>
      <w:r w:rsidR="00593ADC">
        <w:t xml:space="preserve"> </w:t>
      </w:r>
      <w:r>
        <w:t>improvement</w:t>
      </w:r>
      <w:r w:rsidR="00593ADC">
        <w:t xml:space="preserve"> </w:t>
      </w:r>
      <w:r>
        <w:t>initiatives</w:t>
      </w:r>
      <w:r w:rsidR="00593ADC">
        <w:t xml:space="preserve"> </w:t>
      </w:r>
      <w:r>
        <w:t>over</w:t>
      </w:r>
      <w:r w:rsidR="00593ADC">
        <w:t xml:space="preserve"> </w:t>
      </w:r>
      <w:r>
        <w:t>time.</w:t>
      </w:r>
    </w:p>
    <w:p w14:paraId="07388E87" w14:textId="77777777" w:rsidR="005B32A0" w:rsidRDefault="005B32A0" w:rsidP="00A00318">
      <w:pPr>
        <w:pStyle w:val="DHHSbodyafterbullets"/>
      </w:pPr>
      <w:r>
        <w:t xml:space="preserve">During </w:t>
      </w:r>
      <w:r w:rsidR="5FB86AC5">
        <w:t>202</w:t>
      </w:r>
      <w:r w:rsidR="30AA9B7F">
        <w:t>3</w:t>
      </w:r>
      <w:r w:rsidR="29155CF8">
        <w:t>–</w:t>
      </w:r>
      <w:r w:rsidR="5FB86AC5">
        <w:t>2</w:t>
      </w:r>
      <w:r w:rsidR="68BB4CE0">
        <w:t>4</w:t>
      </w:r>
      <w:r w:rsidR="00AB6254">
        <w:t>,</w:t>
      </w:r>
      <w:r>
        <w:t xml:space="preserve"> Safer Care Victoria and the Victorian Agency for Health Information</w:t>
      </w:r>
      <w:r w:rsidR="00AB6254">
        <w:t xml:space="preserve"> (VAHI)</w:t>
      </w:r>
      <w:r>
        <w:t xml:space="preserve"> will also collaborate to </w:t>
      </w:r>
      <w:r w:rsidR="1AC916DF">
        <w:t xml:space="preserve">expand </w:t>
      </w:r>
      <w:r w:rsidR="00AA123A">
        <w:t xml:space="preserve">the </w:t>
      </w:r>
      <w:r w:rsidR="1AC916DF">
        <w:t xml:space="preserve">current Maternity </w:t>
      </w:r>
      <w:r>
        <w:t xml:space="preserve">dashboard </w:t>
      </w:r>
      <w:r w:rsidR="00AA123A">
        <w:t xml:space="preserve">to include </w:t>
      </w:r>
      <w:r>
        <w:t xml:space="preserve">perinatal indicators </w:t>
      </w:r>
      <w:r w:rsidR="282B0DA0">
        <w:t xml:space="preserve">from </w:t>
      </w:r>
      <w:r w:rsidR="00BE4DBA">
        <w:t>the</w:t>
      </w:r>
      <w:r w:rsidR="282B0DA0">
        <w:t xml:space="preserve"> Perinatal Service Performance </w:t>
      </w:r>
      <w:r w:rsidR="7CD896AB">
        <w:t>Indicators</w:t>
      </w:r>
      <w:r w:rsidR="28C07B80">
        <w:t xml:space="preserve"> </w:t>
      </w:r>
      <w:r w:rsidR="00AA123A">
        <w:t>r</w:t>
      </w:r>
      <w:r w:rsidR="282B0DA0">
        <w:t>eport</w:t>
      </w:r>
      <w:r w:rsidR="5FB86AC5">
        <w:t xml:space="preserve"> </w:t>
      </w:r>
      <w:r>
        <w:t xml:space="preserve">for benchmarking and improvement </w:t>
      </w:r>
      <w:r w:rsidR="00AA123A">
        <w:t xml:space="preserve">(update </w:t>
      </w:r>
      <w:r>
        <w:t>on a monthly basis</w:t>
      </w:r>
      <w:r w:rsidR="00AA123A">
        <w:t>)</w:t>
      </w:r>
      <w:r w:rsidR="5FB86AC5">
        <w:t>.</w:t>
      </w:r>
      <w:r w:rsidR="75D798C7">
        <w:t xml:space="preserve"> </w:t>
      </w:r>
    </w:p>
    <w:p w14:paraId="1FC09874" w14:textId="77777777" w:rsidR="00251F98" w:rsidRDefault="00F72F07" w:rsidP="001543C8">
      <w:pPr>
        <w:pStyle w:val="DHHSbodyafterbullets"/>
      </w:pPr>
      <w:r w:rsidRPr="00267D15">
        <w:t>Safer</w:t>
      </w:r>
      <w:r w:rsidR="00593ADC">
        <w:t xml:space="preserve"> </w:t>
      </w:r>
      <w:r w:rsidRPr="00267D15">
        <w:t>Care</w:t>
      </w:r>
      <w:r w:rsidR="00593ADC">
        <w:t xml:space="preserve"> </w:t>
      </w:r>
      <w:r w:rsidRPr="00267D15">
        <w:t>Victoria</w:t>
      </w:r>
      <w:r w:rsidR="00593ADC">
        <w:t xml:space="preserve"> </w:t>
      </w:r>
      <w:r w:rsidRPr="00267D15">
        <w:t>will</w:t>
      </w:r>
      <w:r w:rsidR="00593ADC">
        <w:t xml:space="preserve"> </w:t>
      </w:r>
      <w:r w:rsidRPr="00267D15">
        <w:t>work</w:t>
      </w:r>
      <w:r w:rsidR="00593ADC">
        <w:t xml:space="preserve"> </w:t>
      </w:r>
      <w:r w:rsidRPr="00267D15">
        <w:t>with</w:t>
      </w:r>
      <w:r w:rsidR="00593ADC">
        <w:t xml:space="preserve"> </w:t>
      </w:r>
      <w:r w:rsidRPr="00267D15">
        <w:t>health</w:t>
      </w:r>
      <w:r w:rsidR="00593ADC">
        <w:t xml:space="preserve"> </w:t>
      </w:r>
      <w:r w:rsidRPr="00267D15">
        <w:t>services</w:t>
      </w:r>
      <w:r w:rsidR="00593ADC">
        <w:t xml:space="preserve"> </w:t>
      </w:r>
      <w:r w:rsidRPr="00267D15">
        <w:t>to</w:t>
      </w:r>
      <w:r w:rsidR="00593ADC">
        <w:t xml:space="preserve"> </w:t>
      </w:r>
      <w:r w:rsidRPr="00267D15">
        <w:t>identify</w:t>
      </w:r>
      <w:r w:rsidR="00593ADC">
        <w:t xml:space="preserve"> </w:t>
      </w:r>
      <w:r w:rsidRPr="00267D15">
        <w:t>future</w:t>
      </w:r>
      <w:r w:rsidR="00593ADC">
        <w:t xml:space="preserve"> </w:t>
      </w:r>
      <w:r w:rsidRPr="00267D15">
        <w:t>improvement</w:t>
      </w:r>
      <w:r w:rsidR="00593ADC">
        <w:t xml:space="preserve"> </w:t>
      </w:r>
      <w:r w:rsidRPr="00267D15">
        <w:t>priorities</w:t>
      </w:r>
      <w:r w:rsidR="00593ADC">
        <w:t xml:space="preserve"> </w:t>
      </w:r>
      <w:r w:rsidRPr="00267D15">
        <w:t>for</w:t>
      </w:r>
      <w:r w:rsidR="00593ADC">
        <w:t xml:space="preserve"> </w:t>
      </w:r>
      <w:r w:rsidR="7B82CC98">
        <w:t>202</w:t>
      </w:r>
      <w:r w:rsidR="54A1238E">
        <w:t>3</w:t>
      </w:r>
      <w:r w:rsidR="7B82CC98">
        <w:t>–2</w:t>
      </w:r>
      <w:r w:rsidR="5CEAD75A">
        <w:t>4</w:t>
      </w:r>
      <w:r w:rsidR="4AB32568">
        <w:t>.</w:t>
      </w:r>
      <w:r w:rsidR="00593ADC">
        <w:t xml:space="preserve"> </w:t>
      </w:r>
      <w:r w:rsidRPr="00267D15">
        <w:t>For</w:t>
      </w:r>
      <w:r w:rsidR="00593ADC">
        <w:t xml:space="preserve"> </w:t>
      </w:r>
      <w:r w:rsidRPr="00267D15">
        <w:t>more</w:t>
      </w:r>
      <w:r w:rsidR="00593ADC">
        <w:t xml:space="preserve"> </w:t>
      </w:r>
      <w:r w:rsidRPr="00267D15">
        <w:t>information</w:t>
      </w:r>
      <w:r w:rsidR="004D2ECE">
        <w:t>,</w:t>
      </w:r>
      <w:r w:rsidR="00593ADC">
        <w:t xml:space="preserve"> </w:t>
      </w:r>
      <w:r w:rsidRPr="00267D15">
        <w:t>visit</w:t>
      </w:r>
      <w:r w:rsidR="00593ADC">
        <w:t xml:space="preserve"> </w:t>
      </w:r>
      <w:hyperlink r:id="rId211" w:history="1">
        <w:r w:rsidR="00FB107B" w:rsidRPr="00FB107B">
          <w:rPr>
            <w:rStyle w:val="Hyperlink"/>
          </w:rPr>
          <w:t>Victorian perinatal services performance indicator</w:t>
        </w:r>
        <w:r w:rsidR="004D2ECE">
          <w:rPr>
            <w:rStyle w:val="Hyperlink"/>
          </w:rPr>
          <w:t>s 2020–21</w:t>
        </w:r>
      </w:hyperlink>
      <w:hyperlink r:id="rId212" w:history="1">
        <w:r w:rsidR="00FB107B" w:rsidRPr="00FB107B">
          <w:rPr>
            <w:rStyle w:val="Hyperlink"/>
          </w:rPr>
          <w:t>Victorian perinatal services performance indicator</w:t>
        </w:r>
        <w:r w:rsidR="004D2ECE">
          <w:rPr>
            <w:rStyle w:val="Hyperlink"/>
          </w:rPr>
          <w:t>s 2020–21</w:t>
        </w:r>
      </w:hyperlink>
      <w:r w:rsidR="108A2C33">
        <w:t xml:space="preserve"> </w:t>
      </w:r>
      <w:r w:rsidDel="0139938E">
        <w:t>&lt;</w:t>
      </w:r>
      <w:r w:rsidDel="39B1510C">
        <w:t>https://www.</w:t>
      </w:r>
      <w:r w:rsidR="15B7DAAB">
        <w:t>safercare.vic.gov.au/publications/victorian-perinatal-services-performance-indicators-2020-21&gt;</w:t>
      </w:r>
      <w:r w:rsidR="0139938E">
        <w:t>.</w:t>
      </w:r>
      <w:r w:rsidR="108A2C33">
        <w:t xml:space="preserve"> </w:t>
      </w:r>
    </w:p>
    <w:p w14:paraId="3AA55197" w14:textId="77777777" w:rsidR="009728DA" w:rsidRPr="005A77EB" w:rsidRDefault="75985FC1" w:rsidP="00413CF7">
      <w:pPr>
        <w:pStyle w:val="Heading3"/>
        <w:tabs>
          <w:tab w:val="num" w:pos="709"/>
        </w:tabs>
        <w:ind w:left="0" w:right="-58"/>
      </w:pPr>
      <w:bookmarkStart w:id="2178" w:name="_Toc143080925"/>
      <w:r>
        <w:t>Blood Matters Program</w:t>
      </w:r>
      <w:bookmarkEnd w:id="2178"/>
    </w:p>
    <w:p w14:paraId="7337D137" w14:textId="77777777" w:rsidR="00253E58" w:rsidRPr="00B61A4E" w:rsidRDefault="00253E58" w:rsidP="009A53E1">
      <w:pPr>
        <w:pStyle w:val="DHHSbody"/>
      </w:pPr>
      <w:r>
        <w:t>The</w:t>
      </w:r>
      <w:r w:rsidR="00593ADC">
        <w:t xml:space="preserve"> </w:t>
      </w:r>
      <w:r>
        <w:t>Blood</w:t>
      </w:r>
      <w:r w:rsidR="00593ADC">
        <w:t xml:space="preserve"> </w:t>
      </w:r>
      <w:r>
        <w:t>Matters</w:t>
      </w:r>
      <w:r w:rsidR="00593ADC">
        <w:t xml:space="preserve"> </w:t>
      </w:r>
      <w:r>
        <w:t>Program</w:t>
      </w:r>
      <w:r w:rsidR="00593ADC">
        <w:t xml:space="preserve"> </w:t>
      </w:r>
      <w:r>
        <w:t>assists</w:t>
      </w:r>
      <w:r w:rsidR="00593ADC">
        <w:t xml:space="preserve"> </w:t>
      </w:r>
      <w:r>
        <w:t>health</w:t>
      </w:r>
      <w:r w:rsidR="00593ADC">
        <w:t xml:space="preserve"> </w:t>
      </w:r>
      <w:r>
        <w:t>services</w:t>
      </w:r>
      <w:r w:rsidR="00593ADC">
        <w:t xml:space="preserve"> </w:t>
      </w:r>
      <w:r>
        <w:t>to</w:t>
      </w:r>
      <w:r w:rsidR="00593ADC">
        <w:t xml:space="preserve"> </w:t>
      </w:r>
      <w:r>
        <w:t>monitor</w:t>
      </w:r>
      <w:r w:rsidR="00593ADC">
        <w:t xml:space="preserve"> </w:t>
      </w:r>
      <w:r>
        <w:t>patient</w:t>
      </w:r>
      <w:r w:rsidR="00593ADC">
        <w:t xml:space="preserve"> </w:t>
      </w:r>
      <w:r>
        <w:t>blood</w:t>
      </w:r>
      <w:r w:rsidR="00593ADC">
        <w:t xml:space="preserve"> </w:t>
      </w:r>
      <w:r>
        <w:t>management</w:t>
      </w:r>
      <w:r w:rsidR="00593ADC">
        <w:t xml:space="preserve"> </w:t>
      </w:r>
      <w:r>
        <w:t>and</w:t>
      </w:r>
      <w:r w:rsidR="00593ADC">
        <w:t xml:space="preserve"> </w:t>
      </w:r>
      <w:r>
        <w:t>transfusion</w:t>
      </w:r>
      <w:r w:rsidR="00593ADC">
        <w:t xml:space="preserve"> </w:t>
      </w:r>
      <w:r>
        <w:t>practices</w:t>
      </w:r>
      <w:r w:rsidR="000D7AD6">
        <w:t>,</w:t>
      </w:r>
      <w:r w:rsidR="00593ADC">
        <w:t xml:space="preserve"> </w:t>
      </w:r>
      <w:r>
        <w:t>in</w:t>
      </w:r>
      <w:r w:rsidR="00593ADC">
        <w:t xml:space="preserve"> </w:t>
      </w:r>
      <w:r>
        <w:t>line</w:t>
      </w:r>
      <w:r w:rsidR="00593ADC">
        <w:t xml:space="preserve"> </w:t>
      </w:r>
      <w:r>
        <w:t>with</w:t>
      </w:r>
      <w:r w:rsidR="00593ADC">
        <w:t xml:space="preserve"> </w:t>
      </w:r>
      <w:r>
        <w:t>guidelines</w:t>
      </w:r>
      <w:r w:rsidR="00593ADC">
        <w:t xml:space="preserve"> </w:t>
      </w:r>
      <w:r>
        <w:t>and</w:t>
      </w:r>
      <w:r w:rsidR="00593ADC">
        <w:t xml:space="preserve"> </w:t>
      </w:r>
      <w:r>
        <w:t>standards</w:t>
      </w:r>
      <w:r w:rsidR="00593ADC">
        <w:t xml:space="preserve"> </w:t>
      </w:r>
      <w:r>
        <w:t>to</w:t>
      </w:r>
      <w:r w:rsidR="00593ADC">
        <w:t xml:space="preserve"> </w:t>
      </w:r>
      <w:r>
        <w:t>provide</w:t>
      </w:r>
      <w:r w:rsidR="00593ADC">
        <w:t xml:space="preserve"> </w:t>
      </w:r>
      <w:r>
        <w:t>recommendations</w:t>
      </w:r>
      <w:r w:rsidR="00593ADC">
        <w:t xml:space="preserve"> </w:t>
      </w:r>
      <w:r>
        <w:t>and</w:t>
      </w:r>
      <w:r w:rsidR="00593ADC">
        <w:t xml:space="preserve"> </w:t>
      </w:r>
      <w:r>
        <w:t>support</w:t>
      </w:r>
      <w:r w:rsidR="00593ADC">
        <w:t xml:space="preserve"> </w:t>
      </w:r>
      <w:r>
        <w:t>for</w:t>
      </w:r>
      <w:r w:rsidR="00593ADC">
        <w:t xml:space="preserve"> </w:t>
      </w:r>
      <w:r>
        <w:t>best</w:t>
      </w:r>
      <w:r w:rsidR="00593ADC">
        <w:t xml:space="preserve"> </w:t>
      </w:r>
      <w:r>
        <w:t>practice.</w:t>
      </w:r>
    </w:p>
    <w:p w14:paraId="3F621022" w14:textId="77777777" w:rsidR="0050324D" w:rsidRDefault="00253E58" w:rsidP="009A53E1">
      <w:pPr>
        <w:pStyle w:val="DHHSbody"/>
      </w:pPr>
      <w:r>
        <w:t>Health</w:t>
      </w:r>
      <w:r w:rsidR="00593ADC">
        <w:t xml:space="preserve"> </w:t>
      </w:r>
      <w:r>
        <w:t>service</w:t>
      </w:r>
      <w:r w:rsidR="00593ADC">
        <w:t xml:space="preserve"> </w:t>
      </w:r>
      <w:r>
        <w:t>performance</w:t>
      </w:r>
      <w:r w:rsidR="00593ADC">
        <w:t xml:space="preserve"> </w:t>
      </w:r>
      <w:r>
        <w:t>reporting</w:t>
      </w:r>
      <w:r w:rsidR="00593ADC">
        <w:t xml:space="preserve"> </w:t>
      </w:r>
      <w:r>
        <w:t>is</w:t>
      </w:r>
      <w:r w:rsidR="00593ADC">
        <w:t xml:space="preserve"> </w:t>
      </w:r>
      <w:r>
        <w:t>required</w:t>
      </w:r>
      <w:r w:rsidR="00593ADC">
        <w:t xml:space="preserve"> </w:t>
      </w:r>
      <w:r>
        <w:t>through</w:t>
      </w:r>
      <w:r w:rsidR="00593ADC">
        <w:t xml:space="preserve"> </w:t>
      </w:r>
      <w:r>
        <w:t>participation</w:t>
      </w:r>
      <w:r w:rsidR="00593ADC">
        <w:t xml:space="preserve"> </w:t>
      </w:r>
      <w:r>
        <w:t>in</w:t>
      </w:r>
      <w:r w:rsidR="00593ADC">
        <w:t xml:space="preserve"> </w:t>
      </w:r>
      <w:r>
        <w:t>audits</w:t>
      </w:r>
      <w:r w:rsidR="00593ADC">
        <w:t xml:space="preserve"> </w:t>
      </w:r>
      <w:r>
        <w:t>and</w:t>
      </w:r>
      <w:r w:rsidR="00593ADC">
        <w:t xml:space="preserve"> </w:t>
      </w:r>
      <w:r>
        <w:t>surveys</w:t>
      </w:r>
      <w:r w:rsidR="00593ADC">
        <w:t xml:space="preserve"> </w:t>
      </w:r>
      <w:r>
        <w:t>on</w:t>
      </w:r>
      <w:r w:rsidR="00593ADC">
        <w:t xml:space="preserve"> </w:t>
      </w:r>
      <w:r>
        <w:t>practice</w:t>
      </w:r>
      <w:r w:rsidR="00593ADC">
        <w:t xml:space="preserve"> </w:t>
      </w:r>
      <w:r>
        <w:t>and</w:t>
      </w:r>
      <w:r w:rsidR="00593ADC">
        <w:t xml:space="preserve"> </w:t>
      </w:r>
      <w:r>
        <w:t>governance.</w:t>
      </w:r>
    </w:p>
    <w:p w14:paraId="3011CA95" w14:textId="77777777" w:rsidR="004D2ECE" w:rsidRDefault="00253E58" w:rsidP="00810124">
      <w:pPr>
        <w:pStyle w:val="DHHSbody"/>
      </w:pPr>
      <w:r>
        <w:lastRenderedPageBreak/>
        <w:t>Participation</w:t>
      </w:r>
      <w:r w:rsidR="00593ADC">
        <w:t xml:space="preserve"> </w:t>
      </w:r>
      <w:r>
        <w:t>in</w:t>
      </w:r>
      <w:r w:rsidR="00593ADC">
        <w:t xml:space="preserve"> </w:t>
      </w:r>
      <w:r>
        <w:t>the</w:t>
      </w:r>
      <w:r w:rsidR="00593ADC">
        <w:t xml:space="preserve"> </w:t>
      </w:r>
      <w:r>
        <w:t>Blood</w:t>
      </w:r>
      <w:r w:rsidR="00593ADC">
        <w:t xml:space="preserve"> </w:t>
      </w:r>
      <w:r>
        <w:t>Matters</w:t>
      </w:r>
      <w:r w:rsidR="00593ADC">
        <w:t xml:space="preserve"> </w:t>
      </w:r>
      <w:r>
        <w:t>Program’s</w:t>
      </w:r>
      <w:r w:rsidR="00593ADC">
        <w:t xml:space="preserve"> </w:t>
      </w:r>
      <w:r>
        <w:t>Serious</w:t>
      </w:r>
      <w:r w:rsidR="00593ADC">
        <w:t xml:space="preserve"> </w:t>
      </w:r>
      <w:r>
        <w:t>Transfusion</w:t>
      </w:r>
      <w:r w:rsidR="00593ADC">
        <w:t xml:space="preserve"> </w:t>
      </w:r>
      <w:r>
        <w:t>Incident</w:t>
      </w:r>
      <w:r w:rsidR="00593ADC">
        <w:t xml:space="preserve"> </w:t>
      </w:r>
      <w:r>
        <w:t>Reporting</w:t>
      </w:r>
      <w:r w:rsidR="00593ADC">
        <w:t xml:space="preserve"> </w:t>
      </w:r>
      <w:r w:rsidR="004D2ECE">
        <w:t>p</w:t>
      </w:r>
      <w:r>
        <w:t>rogram</w:t>
      </w:r>
      <w:r w:rsidR="00593ADC">
        <w:t xml:space="preserve"> </w:t>
      </w:r>
      <w:r>
        <w:t>is</w:t>
      </w:r>
      <w:r w:rsidR="00593ADC">
        <w:t xml:space="preserve"> </w:t>
      </w:r>
      <w:r>
        <w:t>expected</w:t>
      </w:r>
      <w:r w:rsidR="00524B74">
        <w:t>,</w:t>
      </w:r>
      <w:r>
        <w:t xml:space="preserve"> as it</w:t>
      </w:r>
      <w:r w:rsidR="00593ADC">
        <w:t xml:space="preserve"> </w:t>
      </w:r>
      <w:r>
        <w:t>supports</w:t>
      </w:r>
      <w:r w:rsidR="00593ADC">
        <w:t xml:space="preserve"> </w:t>
      </w:r>
      <w:r>
        <w:t>national</w:t>
      </w:r>
      <w:r w:rsidR="00593ADC">
        <w:t xml:space="preserve"> </w:t>
      </w:r>
      <w:r>
        <w:t>healthcare</w:t>
      </w:r>
      <w:r w:rsidR="00593ADC">
        <w:t xml:space="preserve"> </w:t>
      </w:r>
      <w:r>
        <w:t>standards.</w:t>
      </w:r>
      <w:r w:rsidR="00593ADC">
        <w:t xml:space="preserve"> </w:t>
      </w:r>
      <w:r>
        <w:t>Reporting of</w:t>
      </w:r>
      <w:r w:rsidR="00593ADC">
        <w:t xml:space="preserve"> </w:t>
      </w:r>
      <w:r>
        <w:t>serious</w:t>
      </w:r>
      <w:r w:rsidR="00593ADC">
        <w:t xml:space="preserve"> </w:t>
      </w:r>
      <w:r>
        <w:t>adverse</w:t>
      </w:r>
      <w:r w:rsidR="00593ADC">
        <w:t xml:space="preserve"> </w:t>
      </w:r>
      <w:r>
        <w:t>events</w:t>
      </w:r>
      <w:r w:rsidR="00593ADC">
        <w:t xml:space="preserve"> </w:t>
      </w:r>
      <w:r>
        <w:t>related</w:t>
      </w:r>
      <w:r w:rsidR="00593ADC">
        <w:t xml:space="preserve"> </w:t>
      </w:r>
      <w:r>
        <w:t>to</w:t>
      </w:r>
      <w:r w:rsidR="00593ADC">
        <w:t xml:space="preserve"> </w:t>
      </w:r>
      <w:r>
        <w:t>blood</w:t>
      </w:r>
      <w:r w:rsidR="00593ADC">
        <w:t xml:space="preserve"> </w:t>
      </w:r>
      <w:r>
        <w:t>or</w:t>
      </w:r>
      <w:r w:rsidR="00593ADC">
        <w:t xml:space="preserve"> </w:t>
      </w:r>
      <w:r>
        <w:t>blood</w:t>
      </w:r>
      <w:r w:rsidR="00593ADC">
        <w:t xml:space="preserve"> </w:t>
      </w:r>
      <w:r>
        <w:t>components</w:t>
      </w:r>
      <w:r w:rsidR="00593ADC">
        <w:t xml:space="preserve"> </w:t>
      </w:r>
      <w:r>
        <w:t>is required</w:t>
      </w:r>
      <w:r w:rsidR="000D7AD6">
        <w:t>, including</w:t>
      </w:r>
      <w:r w:rsidR="00593ADC">
        <w:t xml:space="preserve"> </w:t>
      </w:r>
      <w:r>
        <w:t>clinical</w:t>
      </w:r>
      <w:r w:rsidR="00593ADC">
        <w:t xml:space="preserve"> </w:t>
      </w:r>
      <w:r>
        <w:t>reactions</w:t>
      </w:r>
      <w:r w:rsidR="00593ADC">
        <w:t xml:space="preserve"> </w:t>
      </w:r>
      <w:r>
        <w:t>and</w:t>
      </w:r>
      <w:r w:rsidR="00593ADC">
        <w:t xml:space="preserve"> </w:t>
      </w:r>
      <w:r>
        <w:t>procedural</w:t>
      </w:r>
      <w:r w:rsidR="00593ADC">
        <w:t xml:space="preserve"> </w:t>
      </w:r>
      <w:r>
        <w:t>events</w:t>
      </w:r>
      <w:r w:rsidR="004D2ECE">
        <w:t>.</w:t>
      </w:r>
    </w:p>
    <w:p w14:paraId="359594FD" w14:textId="77777777" w:rsidR="00253E58" w:rsidRDefault="004D2ECE" w:rsidP="00810124">
      <w:pPr>
        <w:pStyle w:val="DHHSbody"/>
      </w:pPr>
      <w:r>
        <w:t>These</w:t>
      </w:r>
      <w:r w:rsidR="00593ADC">
        <w:t xml:space="preserve"> </w:t>
      </w:r>
      <w:r w:rsidR="00253E58">
        <w:t>includ</w:t>
      </w:r>
      <w:r w:rsidR="000D7AD6">
        <w:t>e</w:t>
      </w:r>
      <w:r w:rsidR="00253E58">
        <w:t>:</w:t>
      </w:r>
    </w:p>
    <w:p w14:paraId="4681861A" w14:textId="77777777" w:rsidR="00253E58" w:rsidRDefault="2F27CB4F" w:rsidP="00413CF7">
      <w:pPr>
        <w:pStyle w:val="DHHSbullet1"/>
      </w:pPr>
      <w:r>
        <w:t>near-miss</w:t>
      </w:r>
      <w:r w:rsidR="33D739BE">
        <w:t xml:space="preserve"> </w:t>
      </w:r>
      <w:r>
        <w:t>incidents</w:t>
      </w:r>
    </w:p>
    <w:p w14:paraId="72026544" w14:textId="77777777" w:rsidR="00253E58" w:rsidRDefault="2F27CB4F" w:rsidP="00413CF7">
      <w:pPr>
        <w:pStyle w:val="DHHSbullet1"/>
      </w:pPr>
      <w:r>
        <w:t>events</w:t>
      </w:r>
      <w:r w:rsidR="33D739BE">
        <w:t xml:space="preserve"> </w:t>
      </w:r>
      <w:r>
        <w:t>related</w:t>
      </w:r>
      <w:r w:rsidR="33D739BE">
        <w:t xml:space="preserve"> </w:t>
      </w:r>
      <w:r>
        <w:t>to</w:t>
      </w:r>
      <w:r w:rsidR="33D739BE">
        <w:t xml:space="preserve"> </w:t>
      </w:r>
      <w:r>
        <w:t>Rh</w:t>
      </w:r>
      <w:r w:rsidR="00581971">
        <w:t xml:space="preserve"> </w:t>
      </w:r>
      <w:r>
        <w:t>D</w:t>
      </w:r>
      <w:r w:rsidR="33D739BE">
        <w:t xml:space="preserve"> </w:t>
      </w:r>
      <w:r>
        <w:t>immunoglobulin</w:t>
      </w:r>
    </w:p>
    <w:p w14:paraId="60F3C907" w14:textId="77777777" w:rsidR="00253E58" w:rsidRDefault="2F27CB4F" w:rsidP="00413CF7">
      <w:pPr>
        <w:pStyle w:val="DHHSbullet1"/>
      </w:pPr>
      <w:r>
        <w:t>cell</w:t>
      </w:r>
      <w:r w:rsidR="33D739BE">
        <w:t xml:space="preserve"> </w:t>
      </w:r>
      <w:r>
        <w:t>salvage.</w:t>
      </w:r>
    </w:p>
    <w:p w14:paraId="0373FDF8" w14:textId="77777777" w:rsidR="00253E58" w:rsidRDefault="00253E58" w:rsidP="00253E58">
      <w:pPr>
        <w:pStyle w:val="DHHSbodyafterbullets"/>
      </w:pP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align</w:t>
      </w:r>
      <w:r w:rsidR="00593ADC">
        <w:t xml:space="preserve"> </w:t>
      </w:r>
      <w:r>
        <w:t>blood</w:t>
      </w:r>
      <w:r w:rsidR="00593ADC">
        <w:t xml:space="preserve"> </w:t>
      </w:r>
      <w:r>
        <w:t>management</w:t>
      </w:r>
      <w:r w:rsidR="00593ADC">
        <w:t xml:space="preserve"> </w:t>
      </w:r>
      <w:r>
        <w:t>and</w:t>
      </w:r>
      <w:r w:rsidR="00593ADC">
        <w:t xml:space="preserve"> </w:t>
      </w:r>
      <w:r>
        <w:t>transfusion</w:t>
      </w:r>
      <w:r w:rsidR="00593ADC">
        <w:t xml:space="preserve"> </w:t>
      </w:r>
      <w:r>
        <w:t>practices</w:t>
      </w:r>
      <w:r w:rsidR="00593ADC">
        <w:t xml:space="preserve"> </w:t>
      </w:r>
      <w:r>
        <w:t>with</w:t>
      </w:r>
      <w:r w:rsidR="00593ADC">
        <w:t xml:space="preserve"> </w:t>
      </w:r>
      <w:r>
        <w:t>national</w:t>
      </w:r>
      <w:r w:rsidR="00593ADC">
        <w:t xml:space="preserve"> </w:t>
      </w:r>
      <w:r>
        <w:t>guidelines,</w:t>
      </w:r>
      <w:r w:rsidR="00593ADC">
        <w:t xml:space="preserve"> </w:t>
      </w:r>
      <w:r>
        <w:t>standards</w:t>
      </w:r>
      <w:r w:rsidR="00593ADC">
        <w:t xml:space="preserve"> </w:t>
      </w:r>
      <w:r>
        <w:t>and</w:t>
      </w:r>
      <w:r w:rsidR="00593ADC">
        <w:t xml:space="preserve"> </w:t>
      </w:r>
      <w:r>
        <w:t>strategies</w:t>
      </w:r>
      <w:r w:rsidR="000D7AD6">
        <w:t>,</w:t>
      </w:r>
      <w:r w:rsidR="00593ADC">
        <w:t xml:space="preserve"> </w:t>
      </w:r>
      <w:r w:rsidR="000D7AD6">
        <w:t>including the</w:t>
      </w:r>
      <w:r>
        <w:t>:</w:t>
      </w:r>
    </w:p>
    <w:p w14:paraId="13E2C034" w14:textId="77777777" w:rsidR="00124B22" w:rsidRPr="00EF4EB6" w:rsidRDefault="00000000" w:rsidP="00413CF7">
      <w:pPr>
        <w:pStyle w:val="DHHSbullet1"/>
        <w:rPr>
          <w:rFonts w:eastAsia="Calibri" w:cs="Calibri"/>
        </w:rPr>
      </w:pPr>
      <w:hyperlink r:id="rId213">
        <w:r w:rsidR="5A75273C" w:rsidRPr="00EF4EB6">
          <w:rPr>
            <w:rStyle w:val="Hyperlink"/>
          </w:rPr>
          <w:t>National</w:t>
        </w:r>
        <w:r w:rsidR="1D2FE619" w:rsidRPr="00EF4EB6">
          <w:rPr>
            <w:rStyle w:val="Hyperlink"/>
          </w:rPr>
          <w:t xml:space="preserve"> </w:t>
        </w:r>
        <w:r w:rsidR="5A75273C" w:rsidRPr="00EF4EB6">
          <w:rPr>
            <w:rStyle w:val="Hyperlink"/>
          </w:rPr>
          <w:t>Stewardship</w:t>
        </w:r>
        <w:r w:rsidR="1D2FE619" w:rsidRPr="00EF4EB6">
          <w:rPr>
            <w:rStyle w:val="Hyperlink"/>
          </w:rPr>
          <w:t xml:space="preserve"> </w:t>
        </w:r>
        <w:r w:rsidR="5A75273C" w:rsidRPr="00EF4EB6">
          <w:rPr>
            <w:rStyle w:val="Hyperlink"/>
          </w:rPr>
          <w:t>Expectations</w:t>
        </w:r>
        <w:r w:rsidR="1D2FE619" w:rsidRPr="00EF4EB6">
          <w:rPr>
            <w:rStyle w:val="Hyperlink"/>
          </w:rPr>
          <w:t xml:space="preserve"> </w:t>
        </w:r>
        <w:r w:rsidR="5A75273C" w:rsidRPr="00EF4EB6">
          <w:rPr>
            <w:rStyle w:val="Hyperlink"/>
          </w:rPr>
          <w:t>for</w:t>
        </w:r>
        <w:r w:rsidR="1D2FE619" w:rsidRPr="00EF4EB6">
          <w:rPr>
            <w:rStyle w:val="Hyperlink"/>
          </w:rPr>
          <w:t xml:space="preserve"> </w:t>
        </w:r>
        <w:r w:rsidR="5A75273C" w:rsidRPr="00EF4EB6">
          <w:rPr>
            <w:rStyle w:val="Hyperlink"/>
          </w:rPr>
          <w:t>the</w:t>
        </w:r>
        <w:r w:rsidR="1D2FE619" w:rsidRPr="00EF4EB6">
          <w:rPr>
            <w:rStyle w:val="Hyperlink"/>
          </w:rPr>
          <w:t xml:space="preserve"> </w:t>
        </w:r>
        <w:r w:rsidR="5A75273C" w:rsidRPr="00EF4EB6">
          <w:rPr>
            <w:rStyle w:val="Hyperlink"/>
          </w:rPr>
          <w:t>Supply</w:t>
        </w:r>
        <w:r w:rsidR="1D2FE619" w:rsidRPr="00EF4EB6">
          <w:rPr>
            <w:rStyle w:val="Hyperlink"/>
          </w:rPr>
          <w:t xml:space="preserve"> </w:t>
        </w:r>
        <w:r w:rsidR="5A75273C" w:rsidRPr="00EF4EB6">
          <w:rPr>
            <w:rStyle w:val="Hyperlink"/>
          </w:rPr>
          <w:t>of</w:t>
        </w:r>
        <w:r w:rsidR="1D2FE619" w:rsidRPr="00EF4EB6">
          <w:rPr>
            <w:rStyle w:val="Hyperlink"/>
          </w:rPr>
          <w:t xml:space="preserve"> </w:t>
        </w:r>
        <w:r w:rsidR="5A75273C" w:rsidRPr="00EF4EB6">
          <w:rPr>
            <w:rStyle w:val="Hyperlink"/>
          </w:rPr>
          <w:t>Blood</w:t>
        </w:r>
        <w:r w:rsidR="1D2FE619" w:rsidRPr="00EF4EB6">
          <w:rPr>
            <w:rStyle w:val="Hyperlink"/>
          </w:rPr>
          <w:t xml:space="preserve"> </w:t>
        </w:r>
        <w:r w:rsidR="5A75273C" w:rsidRPr="00EF4EB6">
          <w:rPr>
            <w:rStyle w:val="Hyperlink"/>
          </w:rPr>
          <w:t>and</w:t>
        </w:r>
        <w:r w:rsidR="1D2FE619" w:rsidRPr="00EF4EB6">
          <w:rPr>
            <w:rStyle w:val="Hyperlink"/>
          </w:rPr>
          <w:t xml:space="preserve"> </w:t>
        </w:r>
        <w:r w:rsidR="5A75273C" w:rsidRPr="00EF4EB6">
          <w:rPr>
            <w:rStyle w:val="Hyperlink"/>
          </w:rPr>
          <w:t>Blood</w:t>
        </w:r>
        <w:r w:rsidR="1D2FE619" w:rsidRPr="00EF4EB6">
          <w:rPr>
            <w:rStyle w:val="Hyperlink"/>
          </w:rPr>
          <w:t xml:space="preserve"> </w:t>
        </w:r>
        <w:r w:rsidR="5A75273C" w:rsidRPr="00EF4EB6">
          <w:rPr>
            <w:rStyle w:val="Hyperlink"/>
          </w:rPr>
          <w:t>Products</w:t>
        </w:r>
      </w:hyperlink>
      <w:r w:rsidR="198CC923">
        <w:t xml:space="preserve"> </w:t>
      </w:r>
      <w:r w:rsidR="496F2252">
        <w:t>&lt;</w:t>
      </w:r>
      <w:r w:rsidR="5C9D1780">
        <w:t>h</w:t>
      </w:r>
      <w:r w:rsidR="31638A0C">
        <w:t>ttps</w:t>
      </w:r>
      <w:r w:rsidR="496F2252">
        <w:t>://www.blood.gov.au/document/national-stewardship-expectations-supply-blood-and-blood-products-pdf</w:t>
      </w:r>
      <w:r w:rsidR="004D2ECE">
        <w:t>&gt;</w:t>
      </w:r>
    </w:p>
    <w:p w14:paraId="7CF44BB3" w14:textId="77777777" w:rsidR="00253E58" w:rsidRPr="00F63DAE" w:rsidRDefault="00000000" w:rsidP="00413CF7">
      <w:pPr>
        <w:pStyle w:val="DHHSbullet1"/>
        <w:rPr>
          <w:rFonts w:eastAsia="Calibri" w:cs="Calibri"/>
        </w:rPr>
      </w:pPr>
      <w:hyperlink r:id="rId214" w:history="1">
        <w:r w:rsidR="00581971" w:rsidRPr="00581971">
          <w:rPr>
            <w:rStyle w:val="Hyperlink"/>
          </w:rPr>
          <w:t>https://www.blood.gov.au/pbm-guidelines</w:t>
        </w:r>
      </w:hyperlink>
      <w:r w:rsidR="33D739BE" w:rsidRPr="04FC6542">
        <w:rPr>
          <w:rFonts w:cs="Calibri"/>
        </w:rPr>
        <w:t xml:space="preserve"> </w:t>
      </w:r>
      <w:r w:rsidR="429CFD9F" w:rsidRPr="04FC6542">
        <w:rPr>
          <w:rFonts w:cs="Calibri"/>
        </w:rPr>
        <w:t>&lt;</w:t>
      </w:r>
      <w:r w:rsidR="78792B23" w:rsidRPr="04FC6542">
        <w:rPr>
          <w:rFonts w:cs="Calibri"/>
        </w:rPr>
        <w:t>https://www.blood.gov.au/pbm-guidelines</w:t>
      </w:r>
      <w:r w:rsidR="429CFD9F" w:rsidRPr="04FC6542">
        <w:rPr>
          <w:rFonts w:cs="Calibri"/>
        </w:rPr>
        <w:t>&gt;</w:t>
      </w:r>
    </w:p>
    <w:p w14:paraId="430916CD" w14:textId="77777777" w:rsidR="00253E58" w:rsidRPr="00F63DAE" w:rsidRDefault="00000000" w:rsidP="00413CF7">
      <w:pPr>
        <w:pStyle w:val="DHHSbullet1"/>
        <w:rPr>
          <w:rFonts w:eastAsia="Calibri" w:cs="Calibri"/>
        </w:rPr>
      </w:pPr>
      <w:hyperlink r:id="rId215" w:history="1">
        <w:r w:rsidR="2F27CB4F" w:rsidRPr="006244BB">
          <w:rPr>
            <w:rStyle w:val="Hyperlink"/>
            <w:iCs/>
          </w:rPr>
          <w:t>NSQHS</w:t>
        </w:r>
        <w:r w:rsidR="33D739BE" w:rsidRPr="006244BB">
          <w:rPr>
            <w:rStyle w:val="Hyperlink"/>
            <w:iCs/>
          </w:rPr>
          <w:t xml:space="preserve"> </w:t>
        </w:r>
        <w:r w:rsidR="2F27CB4F" w:rsidRPr="006244BB">
          <w:rPr>
            <w:rStyle w:val="Hyperlink"/>
            <w:iCs/>
          </w:rPr>
          <w:t>Standards</w:t>
        </w:r>
      </w:hyperlink>
      <w:r w:rsidR="33D739BE" w:rsidRPr="04FC6542">
        <w:rPr>
          <w:rFonts w:cs="Calibri"/>
          <w:i/>
        </w:rPr>
        <w:t xml:space="preserve"> </w:t>
      </w:r>
      <w:r w:rsidR="612E9E18" w:rsidRPr="04FC6542">
        <w:rPr>
          <w:rFonts w:eastAsia="Yu Gothic Light" w:cs="Calibri"/>
        </w:rPr>
        <w:t>&lt;</w:t>
      </w:r>
      <w:r w:rsidR="00124B22" w:rsidRPr="00124B22">
        <w:rPr>
          <w:rFonts w:eastAsia="Yu Gothic Light" w:cs="Calibri"/>
        </w:rPr>
        <w:t>https://www.safetyandquality.gov.au/standards/nsqhs-standards</w:t>
      </w:r>
      <w:r w:rsidR="78792B23" w:rsidRPr="04FC6542">
        <w:rPr>
          <w:rFonts w:eastAsia="Yu Gothic Light" w:cs="Calibri"/>
        </w:rPr>
        <w:t>&gt;</w:t>
      </w:r>
      <w:r w:rsidR="612E9E18" w:rsidRPr="04FC6542">
        <w:rPr>
          <w:rStyle w:val="Hyperlink"/>
          <w:rFonts w:eastAsia="Yu Gothic Light" w:cs="Calibri"/>
        </w:rPr>
        <w:t xml:space="preserve"> </w:t>
      </w:r>
      <w:hyperlink r:id="rId216" w:history="1">
        <w:r w:rsidR="2F27CB4F" w:rsidRPr="00EF4EB6">
          <w:rPr>
            <w:rStyle w:val="Hyperlink"/>
            <w:iCs/>
          </w:rPr>
          <w:t>NSQHS</w:t>
        </w:r>
        <w:r w:rsidR="33D739BE" w:rsidRPr="00EF4EB6">
          <w:rPr>
            <w:rStyle w:val="Hyperlink"/>
            <w:iCs/>
          </w:rPr>
          <w:t xml:space="preserve"> </w:t>
        </w:r>
        <w:r w:rsidR="2F27CB4F" w:rsidRPr="00EF4EB6">
          <w:rPr>
            <w:rStyle w:val="Hyperlink"/>
            <w:iCs/>
          </w:rPr>
          <w:t>Standards</w:t>
        </w:r>
      </w:hyperlink>
      <w:r w:rsidR="33D739BE" w:rsidRPr="04FC6542">
        <w:rPr>
          <w:rFonts w:cs="Calibri"/>
          <w:i/>
        </w:rPr>
        <w:t xml:space="preserve"> </w:t>
      </w:r>
      <w:r w:rsidR="612E9E18" w:rsidRPr="04FC6542">
        <w:rPr>
          <w:rFonts w:eastAsia="Yu Gothic Light" w:cs="Calibri"/>
        </w:rPr>
        <w:t>&lt;</w:t>
      </w:r>
      <w:r w:rsidR="00124B22" w:rsidRPr="00124B22">
        <w:rPr>
          <w:rFonts w:eastAsia="Yu Gothic Light" w:cs="Calibri"/>
        </w:rPr>
        <w:t>https://www.safetyandquality.gov.au/standards/nsqhs-standards</w:t>
      </w:r>
      <w:r w:rsidR="78792B23" w:rsidRPr="04FC6542">
        <w:rPr>
          <w:rFonts w:eastAsia="Yu Gothic Light" w:cs="Calibri"/>
        </w:rPr>
        <w:t>&gt;</w:t>
      </w:r>
      <w:r w:rsidR="612E9E18" w:rsidRPr="04FC6542">
        <w:rPr>
          <w:rStyle w:val="Hyperlink"/>
          <w:rFonts w:eastAsia="Yu Gothic Light" w:cs="Calibri"/>
        </w:rPr>
        <w:t xml:space="preserve"> </w:t>
      </w:r>
    </w:p>
    <w:p w14:paraId="4EBC8B37" w14:textId="77777777" w:rsidR="00253E58" w:rsidRPr="00F63DAE" w:rsidRDefault="00000000" w:rsidP="00413CF7">
      <w:pPr>
        <w:pStyle w:val="DHHSbullet1"/>
        <w:rPr>
          <w:rFonts w:eastAsia="Calibri" w:cs="Calibri"/>
        </w:rPr>
      </w:pPr>
      <w:hyperlink r:id="rId217" w:history="1">
        <w:r w:rsidR="3DA04603" w:rsidRPr="00124B22">
          <w:rPr>
            <w:rStyle w:val="Hyperlink"/>
            <w:rFonts w:cs="Calibri"/>
          </w:rPr>
          <w:t>n</w:t>
        </w:r>
        <w:r w:rsidR="2F27CB4F" w:rsidRPr="00124B22">
          <w:rPr>
            <w:rStyle w:val="Hyperlink"/>
            <w:rFonts w:cs="Calibri"/>
          </w:rPr>
          <w:t>ational</w:t>
        </w:r>
        <w:r w:rsidR="33D739BE" w:rsidRPr="00124B22">
          <w:rPr>
            <w:rStyle w:val="Hyperlink"/>
            <w:rFonts w:cs="Calibri"/>
          </w:rPr>
          <w:t xml:space="preserve"> </w:t>
        </w:r>
        <w:r w:rsidR="2F27CB4F" w:rsidRPr="00124B22">
          <w:rPr>
            <w:rStyle w:val="Hyperlink"/>
            <w:rFonts w:cs="Calibri"/>
          </w:rPr>
          <w:t>wastage</w:t>
        </w:r>
        <w:r w:rsidR="33D739BE" w:rsidRPr="00124B22">
          <w:rPr>
            <w:rStyle w:val="Hyperlink"/>
            <w:rFonts w:cs="Calibri"/>
          </w:rPr>
          <w:t xml:space="preserve"> </w:t>
        </w:r>
        <w:r w:rsidR="2F27CB4F" w:rsidRPr="00124B22">
          <w:rPr>
            <w:rStyle w:val="Hyperlink"/>
            <w:rFonts w:cs="Calibri"/>
          </w:rPr>
          <w:t>and</w:t>
        </w:r>
        <w:r w:rsidR="33D739BE" w:rsidRPr="00124B22">
          <w:rPr>
            <w:rStyle w:val="Hyperlink"/>
            <w:rFonts w:cs="Calibri"/>
          </w:rPr>
          <w:t xml:space="preserve"> </w:t>
        </w:r>
        <w:r w:rsidR="2F27CB4F" w:rsidRPr="00124B22">
          <w:rPr>
            <w:rStyle w:val="Hyperlink"/>
            <w:rFonts w:cs="Calibri"/>
          </w:rPr>
          <w:t>haemovigilance</w:t>
        </w:r>
        <w:r w:rsidR="33D739BE" w:rsidRPr="00124B22">
          <w:rPr>
            <w:rStyle w:val="Hyperlink"/>
            <w:rFonts w:cs="Calibri"/>
          </w:rPr>
          <w:t xml:space="preserve"> </w:t>
        </w:r>
        <w:r w:rsidR="2F27CB4F" w:rsidRPr="00124B22">
          <w:rPr>
            <w:rStyle w:val="Hyperlink"/>
            <w:rFonts w:cs="Calibri"/>
          </w:rPr>
          <w:t>strategies</w:t>
        </w:r>
      </w:hyperlink>
      <w:r w:rsidR="33D739BE" w:rsidRPr="04FC6542">
        <w:rPr>
          <w:rFonts w:cs="Calibri"/>
        </w:rPr>
        <w:t xml:space="preserve"> </w:t>
      </w:r>
      <w:r w:rsidR="612E9E18" w:rsidRPr="04FC6542">
        <w:rPr>
          <w:rFonts w:eastAsia="Yu Gothic Light" w:cs="Calibri"/>
        </w:rPr>
        <w:t>&lt;</w:t>
      </w:r>
      <w:r w:rsidR="78792B23" w:rsidRPr="04FC6542">
        <w:rPr>
          <w:rFonts w:eastAsia="Yu Gothic Light" w:cs="Calibri"/>
        </w:rPr>
        <w:t>https://www.blood.gov.au/blood-product-management-improvement</w:t>
      </w:r>
      <w:r w:rsidR="612E9E18" w:rsidRPr="04FC6542">
        <w:rPr>
          <w:rFonts w:eastAsia="Yu Gothic Light" w:cs="Calibri"/>
        </w:rPr>
        <w:t>&gt;.</w:t>
      </w:r>
      <w:hyperlink r:id="rId218" w:history="1">
        <w:r w:rsidR="3DA04603" w:rsidRPr="006244BB">
          <w:rPr>
            <w:rStyle w:val="Hyperlink"/>
            <w:rFonts w:cs="Calibri"/>
            <w:i/>
            <w:iCs/>
          </w:rPr>
          <w:t>n</w:t>
        </w:r>
        <w:r w:rsidR="2F27CB4F" w:rsidRPr="006244BB">
          <w:rPr>
            <w:rStyle w:val="Hyperlink"/>
            <w:rFonts w:cs="Calibri"/>
            <w:i/>
            <w:iCs/>
          </w:rPr>
          <w:t>ational</w:t>
        </w:r>
        <w:r w:rsidR="33D739BE" w:rsidRPr="006244BB">
          <w:rPr>
            <w:rStyle w:val="Hyperlink"/>
            <w:rFonts w:cs="Calibri"/>
            <w:i/>
            <w:iCs/>
          </w:rPr>
          <w:t xml:space="preserve"> </w:t>
        </w:r>
        <w:r w:rsidR="2F27CB4F" w:rsidRPr="006244BB">
          <w:rPr>
            <w:rStyle w:val="Hyperlink"/>
            <w:rFonts w:cs="Calibri"/>
            <w:i/>
            <w:iCs/>
          </w:rPr>
          <w:t>wastage</w:t>
        </w:r>
        <w:r w:rsidR="33D739BE" w:rsidRPr="006244BB">
          <w:rPr>
            <w:rStyle w:val="Hyperlink"/>
            <w:rFonts w:cs="Calibri"/>
            <w:i/>
            <w:iCs/>
          </w:rPr>
          <w:t xml:space="preserve"> </w:t>
        </w:r>
        <w:r w:rsidR="2F27CB4F" w:rsidRPr="006244BB">
          <w:rPr>
            <w:rStyle w:val="Hyperlink"/>
            <w:rFonts w:cs="Calibri"/>
            <w:i/>
            <w:iCs/>
          </w:rPr>
          <w:t>and</w:t>
        </w:r>
        <w:r w:rsidR="33D739BE" w:rsidRPr="006244BB">
          <w:rPr>
            <w:rStyle w:val="Hyperlink"/>
            <w:rFonts w:cs="Calibri"/>
            <w:i/>
            <w:iCs/>
          </w:rPr>
          <w:t xml:space="preserve"> </w:t>
        </w:r>
        <w:r w:rsidR="2F27CB4F" w:rsidRPr="006244BB">
          <w:rPr>
            <w:rStyle w:val="Hyperlink"/>
            <w:rFonts w:cs="Calibri"/>
            <w:i/>
            <w:iCs/>
          </w:rPr>
          <w:t>haemovigilance</w:t>
        </w:r>
        <w:r w:rsidR="33D739BE" w:rsidRPr="006244BB">
          <w:rPr>
            <w:rStyle w:val="Hyperlink"/>
            <w:rFonts w:cs="Calibri"/>
            <w:i/>
            <w:iCs/>
          </w:rPr>
          <w:t xml:space="preserve"> </w:t>
        </w:r>
        <w:r w:rsidR="2F27CB4F" w:rsidRPr="006244BB">
          <w:rPr>
            <w:rStyle w:val="Hyperlink"/>
            <w:rFonts w:cs="Calibri"/>
            <w:i/>
            <w:iCs/>
          </w:rPr>
          <w:t>strategies</w:t>
        </w:r>
      </w:hyperlink>
      <w:r w:rsidR="33D739BE" w:rsidRPr="006244BB">
        <w:rPr>
          <w:rFonts w:cs="Calibri"/>
          <w:i/>
          <w:iCs/>
        </w:rPr>
        <w:t xml:space="preserve"> </w:t>
      </w:r>
      <w:r w:rsidR="612E9E18" w:rsidRPr="006244BB">
        <w:rPr>
          <w:rFonts w:eastAsia="Yu Gothic Light" w:cs="Calibri"/>
          <w:i/>
          <w:iCs/>
        </w:rPr>
        <w:t>&lt;</w:t>
      </w:r>
      <w:r w:rsidR="78792B23" w:rsidRPr="006244BB">
        <w:rPr>
          <w:rFonts w:eastAsia="Yu Gothic Light" w:cs="Calibri"/>
          <w:i/>
          <w:iCs/>
        </w:rPr>
        <w:t>https://www.blood.gov.au/blood-product-management-improvement</w:t>
      </w:r>
      <w:r w:rsidR="612E9E18" w:rsidRPr="006244BB">
        <w:rPr>
          <w:rFonts w:eastAsia="Yu Gothic Light" w:cs="Calibri"/>
          <w:i/>
          <w:iCs/>
        </w:rPr>
        <w:t>&gt;.</w:t>
      </w:r>
    </w:p>
    <w:p w14:paraId="3235A788" w14:textId="77777777" w:rsidR="00253E58" w:rsidRPr="00F54ED4" w:rsidRDefault="00253E58" w:rsidP="00F54ED4">
      <w:pPr>
        <w:pStyle w:val="DHHSbodyafterbullets"/>
      </w:pPr>
      <w:r w:rsidRPr="00F54ED4">
        <w:t>The</w:t>
      </w:r>
      <w:r w:rsidR="00593ADC" w:rsidRPr="00F54ED4">
        <w:t xml:space="preserve"> </w:t>
      </w:r>
      <w:r w:rsidRPr="00F54ED4">
        <w:t>department</w:t>
      </w:r>
      <w:r w:rsidR="00593ADC" w:rsidRPr="00F54ED4">
        <w:t xml:space="preserve"> </w:t>
      </w:r>
      <w:r w:rsidRPr="00F54ED4">
        <w:t>established</w:t>
      </w:r>
      <w:r w:rsidR="00593ADC" w:rsidRPr="00F54ED4">
        <w:t xml:space="preserve"> </w:t>
      </w:r>
      <w:r w:rsidRPr="00F54ED4">
        <w:t>the</w:t>
      </w:r>
      <w:r w:rsidR="00593ADC" w:rsidRPr="00F54ED4">
        <w:t xml:space="preserve"> </w:t>
      </w:r>
      <w:r w:rsidRPr="00F54ED4">
        <w:t>transfusion</w:t>
      </w:r>
      <w:r w:rsidR="00593ADC" w:rsidRPr="00F54ED4">
        <w:t xml:space="preserve"> </w:t>
      </w:r>
      <w:r w:rsidRPr="00F54ED4">
        <w:t>nurse/trainer/safety</w:t>
      </w:r>
      <w:r w:rsidR="00593ADC" w:rsidRPr="00F54ED4">
        <w:t xml:space="preserve"> </w:t>
      </w:r>
      <w:r w:rsidRPr="00F54ED4">
        <w:t>officer</w:t>
      </w:r>
      <w:r w:rsidR="00593ADC" w:rsidRPr="00F54ED4">
        <w:t xml:space="preserve"> </w:t>
      </w:r>
      <w:r w:rsidR="000D7AD6" w:rsidRPr="00F54ED4">
        <w:t xml:space="preserve">and </w:t>
      </w:r>
      <w:r w:rsidRPr="00F54ED4">
        <w:t>patient</w:t>
      </w:r>
      <w:r w:rsidR="00593ADC" w:rsidRPr="00F54ED4">
        <w:t xml:space="preserve"> </w:t>
      </w:r>
      <w:r w:rsidRPr="00F54ED4">
        <w:t>blood</w:t>
      </w:r>
      <w:r w:rsidR="00593ADC" w:rsidRPr="00F54ED4">
        <w:t xml:space="preserve"> </w:t>
      </w:r>
      <w:r w:rsidRPr="00F54ED4">
        <w:t>management</w:t>
      </w:r>
      <w:r w:rsidR="00593ADC" w:rsidRPr="00F54ED4">
        <w:t xml:space="preserve"> </w:t>
      </w:r>
      <w:r w:rsidRPr="00F54ED4">
        <w:t>role</w:t>
      </w:r>
      <w:r w:rsidR="00593ADC" w:rsidRPr="00F54ED4">
        <w:t xml:space="preserve"> </w:t>
      </w:r>
      <w:r w:rsidRPr="00F54ED4">
        <w:t>across</w:t>
      </w:r>
      <w:r w:rsidR="00593ADC" w:rsidRPr="00F54ED4">
        <w:t xml:space="preserve"> </w:t>
      </w:r>
      <w:r w:rsidRPr="00F54ED4">
        <w:t>Victoria,</w:t>
      </w:r>
      <w:r w:rsidR="00593ADC" w:rsidRPr="00F54ED4">
        <w:t xml:space="preserve"> </w:t>
      </w:r>
      <w:r w:rsidRPr="00F54ED4">
        <w:t>and</w:t>
      </w:r>
      <w:r w:rsidR="00593ADC" w:rsidRPr="00F54ED4">
        <w:t xml:space="preserve"> </w:t>
      </w:r>
      <w:r w:rsidRPr="00F54ED4">
        <w:t>continues</w:t>
      </w:r>
      <w:r w:rsidR="00593ADC" w:rsidRPr="00F54ED4">
        <w:t xml:space="preserve"> </w:t>
      </w:r>
      <w:r w:rsidRPr="00F54ED4">
        <w:t>to</w:t>
      </w:r>
      <w:r w:rsidR="00593ADC" w:rsidRPr="00F54ED4">
        <w:t xml:space="preserve"> </w:t>
      </w:r>
      <w:r w:rsidRPr="00F54ED4">
        <w:t>financially</w:t>
      </w:r>
      <w:r w:rsidR="00593ADC" w:rsidRPr="00F54ED4">
        <w:t xml:space="preserve"> </w:t>
      </w:r>
      <w:r w:rsidRPr="00F54ED4">
        <w:t>support</w:t>
      </w:r>
      <w:r w:rsidR="00593ADC" w:rsidRPr="00F54ED4">
        <w:t xml:space="preserve"> </w:t>
      </w:r>
      <w:r w:rsidRPr="00F54ED4">
        <w:t>these</w:t>
      </w:r>
      <w:r w:rsidR="00593ADC" w:rsidRPr="00F54ED4">
        <w:t xml:space="preserve"> </w:t>
      </w:r>
      <w:r w:rsidRPr="00F54ED4">
        <w:t>positions.</w:t>
      </w:r>
      <w:r w:rsidR="00593ADC" w:rsidRPr="00F54ED4">
        <w:t xml:space="preserve"> </w:t>
      </w:r>
      <w:r w:rsidRPr="00F54ED4">
        <w:t>Health</w:t>
      </w:r>
      <w:r w:rsidR="00593ADC" w:rsidRPr="00F54ED4">
        <w:t xml:space="preserve"> </w:t>
      </w:r>
      <w:r w:rsidRPr="00F54ED4">
        <w:t>services</w:t>
      </w:r>
      <w:r w:rsidR="00593ADC" w:rsidRPr="00F54ED4">
        <w:t xml:space="preserve"> </w:t>
      </w:r>
      <w:r w:rsidRPr="00F54ED4">
        <w:t>are</w:t>
      </w:r>
      <w:r w:rsidR="00593ADC" w:rsidRPr="00F54ED4">
        <w:t xml:space="preserve"> </w:t>
      </w:r>
      <w:r w:rsidRPr="00F54ED4">
        <w:t>expected</w:t>
      </w:r>
      <w:r w:rsidR="00593ADC" w:rsidRPr="00F54ED4">
        <w:t xml:space="preserve"> </w:t>
      </w:r>
      <w:r w:rsidRPr="00F54ED4">
        <w:t>to</w:t>
      </w:r>
      <w:r w:rsidR="00593ADC" w:rsidRPr="00F54ED4">
        <w:t xml:space="preserve"> </w:t>
      </w:r>
      <w:r w:rsidRPr="00F54ED4">
        <w:t>have</w:t>
      </w:r>
      <w:r w:rsidR="00593ADC" w:rsidRPr="00F54ED4">
        <w:t xml:space="preserve"> </w:t>
      </w:r>
      <w:r w:rsidRPr="00F54ED4">
        <w:t>roles</w:t>
      </w:r>
      <w:r w:rsidR="00593ADC" w:rsidRPr="00F54ED4">
        <w:t xml:space="preserve"> </w:t>
      </w:r>
      <w:r w:rsidRPr="00F54ED4">
        <w:t>in</w:t>
      </w:r>
      <w:r w:rsidR="00593ADC" w:rsidRPr="00F54ED4">
        <w:t xml:space="preserve"> </w:t>
      </w:r>
      <w:r w:rsidRPr="00F54ED4">
        <w:t>place</w:t>
      </w:r>
      <w:r w:rsidR="00593ADC" w:rsidRPr="00F54ED4">
        <w:t xml:space="preserve"> </w:t>
      </w:r>
      <w:r w:rsidRPr="00F54ED4">
        <w:t>to</w:t>
      </w:r>
      <w:r w:rsidR="00593ADC" w:rsidRPr="00F54ED4">
        <w:t xml:space="preserve"> </w:t>
      </w:r>
      <w:r w:rsidRPr="00F54ED4">
        <w:t>ensure</w:t>
      </w:r>
      <w:r w:rsidR="00593ADC" w:rsidRPr="00F54ED4">
        <w:t xml:space="preserve"> </w:t>
      </w:r>
      <w:r w:rsidRPr="00F54ED4">
        <w:t>compliance</w:t>
      </w:r>
      <w:r w:rsidR="00593ADC" w:rsidRPr="00F54ED4">
        <w:t xml:space="preserve"> </w:t>
      </w:r>
      <w:r w:rsidRPr="00F54ED4">
        <w:t>with</w:t>
      </w:r>
      <w:r w:rsidR="00593ADC" w:rsidRPr="00F54ED4">
        <w:t xml:space="preserve"> </w:t>
      </w:r>
      <w:r w:rsidRPr="00F54ED4">
        <w:t>national</w:t>
      </w:r>
      <w:r w:rsidR="00593ADC" w:rsidRPr="00F54ED4">
        <w:t xml:space="preserve"> </w:t>
      </w:r>
      <w:r w:rsidRPr="00F54ED4">
        <w:t>guidelines</w:t>
      </w:r>
      <w:r w:rsidR="00593ADC" w:rsidRPr="00F54ED4">
        <w:t xml:space="preserve"> </w:t>
      </w:r>
      <w:r w:rsidRPr="00F54ED4">
        <w:t>and</w:t>
      </w:r>
      <w:r w:rsidR="00593ADC" w:rsidRPr="00F54ED4">
        <w:t xml:space="preserve"> </w:t>
      </w:r>
      <w:r w:rsidRPr="00F54ED4">
        <w:t>the</w:t>
      </w:r>
      <w:r w:rsidR="00593ADC" w:rsidRPr="00F54ED4">
        <w:t xml:space="preserve"> </w:t>
      </w:r>
      <w:r w:rsidRPr="00F54ED4">
        <w:t>NSQHS</w:t>
      </w:r>
      <w:r w:rsidR="00593ADC" w:rsidRPr="00F54ED4">
        <w:t xml:space="preserve"> </w:t>
      </w:r>
      <w:r w:rsidR="00657AEE" w:rsidRPr="00F54ED4">
        <w:t>Standards</w:t>
      </w:r>
      <w:r w:rsidR="00F54ED4">
        <w:t>,</w:t>
      </w:r>
      <w:r w:rsidR="00657AEE" w:rsidRPr="00F54ED4">
        <w:t xml:space="preserve"> and</w:t>
      </w:r>
      <w:r w:rsidR="00593ADC" w:rsidRPr="00F54ED4">
        <w:t xml:space="preserve"> </w:t>
      </w:r>
      <w:r w:rsidRPr="00F54ED4">
        <w:t>are</w:t>
      </w:r>
      <w:r w:rsidR="00593ADC" w:rsidRPr="00F54ED4">
        <w:t xml:space="preserve"> </w:t>
      </w:r>
      <w:r w:rsidRPr="00F54ED4">
        <w:t>funded</w:t>
      </w:r>
      <w:r w:rsidR="00593ADC" w:rsidRPr="00F54ED4">
        <w:t xml:space="preserve"> </w:t>
      </w:r>
      <w:r w:rsidRPr="00F54ED4">
        <w:t>to</w:t>
      </w:r>
      <w:r w:rsidR="00593ADC" w:rsidRPr="00F54ED4">
        <w:t xml:space="preserve"> </w:t>
      </w:r>
      <w:r w:rsidRPr="00F54ED4">
        <w:t>achieve</w:t>
      </w:r>
      <w:r w:rsidR="00593ADC" w:rsidRPr="00F54ED4">
        <w:t xml:space="preserve"> </w:t>
      </w:r>
      <w:r w:rsidRPr="00F54ED4">
        <w:t>this</w:t>
      </w:r>
      <w:r w:rsidR="00593ADC" w:rsidRPr="00F54ED4">
        <w:t xml:space="preserve"> </w:t>
      </w:r>
      <w:r w:rsidRPr="00F54ED4">
        <w:t>through</w:t>
      </w:r>
      <w:r w:rsidR="00593ADC" w:rsidRPr="00F54ED4">
        <w:t xml:space="preserve"> </w:t>
      </w:r>
      <w:r w:rsidRPr="00F54ED4">
        <w:t>acute</w:t>
      </w:r>
      <w:r w:rsidR="00593ADC" w:rsidRPr="00F54ED4">
        <w:t xml:space="preserve"> </w:t>
      </w:r>
      <w:r w:rsidRPr="00F54ED4">
        <w:t>admitted</w:t>
      </w:r>
      <w:r w:rsidR="00593ADC" w:rsidRPr="00F54ED4">
        <w:t xml:space="preserve"> </w:t>
      </w:r>
      <w:r w:rsidRPr="00F54ED4">
        <w:t>funding.</w:t>
      </w:r>
    </w:p>
    <w:p w14:paraId="4F68CB1F" w14:textId="77777777" w:rsidR="00253E58" w:rsidRPr="00B61A4E" w:rsidRDefault="00253E58" w:rsidP="009A53E1">
      <w:pPr>
        <w:pStyle w:val="DHHSbody"/>
      </w:pP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support</w:t>
      </w:r>
      <w:r w:rsidR="00593ADC">
        <w:t xml:space="preserve"> </w:t>
      </w:r>
      <w:r>
        <w:t>compliance</w:t>
      </w:r>
      <w:r w:rsidR="00593ADC">
        <w:t xml:space="preserve"> </w:t>
      </w:r>
      <w:r>
        <w:t>with</w:t>
      </w:r>
      <w:r w:rsidR="00593ADC">
        <w:t xml:space="preserve"> </w:t>
      </w:r>
      <w:r>
        <w:t>the</w:t>
      </w:r>
      <w:r w:rsidR="00593ADC">
        <w:t xml:space="preserve"> </w:t>
      </w:r>
      <w:r>
        <w:t>national</w:t>
      </w:r>
      <w:r w:rsidR="00593ADC">
        <w:t xml:space="preserve"> </w:t>
      </w:r>
      <w:r>
        <w:t>guidelines</w:t>
      </w:r>
      <w:r w:rsidR="00593ADC">
        <w:t xml:space="preserve"> </w:t>
      </w:r>
      <w:r>
        <w:t>and</w:t>
      </w:r>
      <w:r w:rsidR="00593ADC">
        <w:t xml:space="preserve"> </w:t>
      </w:r>
      <w:r>
        <w:t>the</w:t>
      </w:r>
      <w:r w:rsidR="00593ADC">
        <w:t xml:space="preserve"> </w:t>
      </w:r>
      <w:r>
        <w:t>NSQHS</w:t>
      </w:r>
      <w:r w:rsidR="00593ADC">
        <w:t xml:space="preserve"> </w:t>
      </w:r>
      <w:r w:rsidR="00DB0E34">
        <w:t>S</w:t>
      </w:r>
      <w:r>
        <w:t>tandards</w:t>
      </w:r>
      <w:r w:rsidR="00593ADC">
        <w:t xml:space="preserve"> </w:t>
      </w:r>
      <w:r>
        <w:t>through</w:t>
      </w:r>
      <w:r w:rsidR="00593ADC">
        <w:t xml:space="preserve"> </w:t>
      </w:r>
      <w:r>
        <w:t>activities</w:t>
      </w:r>
      <w:r w:rsidR="00593ADC">
        <w:t xml:space="preserve"> </w:t>
      </w:r>
      <w:r>
        <w:t>that</w:t>
      </w:r>
      <w:r w:rsidR="00593ADC">
        <w:t xml:space="preserve"> </w:t>
      </w:r>
      <w:r>
        <w:t>include:</w:t>
      </w:r>
    </w:p>
    <w:p w14:paraId="02453F61" w14:textId="77777777" w:rsidR="00253E58" w:rsidRPr="00B61A4E" w:rsidRDefault="7325FADA" w:rsidP="00413CF7">
      <w:pPr>
        <w:pStyle w:val="DHHSbullet1"/>
      </w:pPr>
      <w:r>
        <w:t>e</w:t>
      </w:r>
      <w:r w:rsidR="2F27CB4F">
        <w:t>mploy</w:t>
      </w:r>
      <w:r w:rsidR="2CA89E7B">
        <w:t>ing</w:t>
      </w:r>
      <w:r w:rsidR="33D739BE">
        <w:t xml:space="preserve"> </w:t>
      </w:r>
      <w:r w:rsidR="2F27CB4F">
        <w:t>an</w:t>
      </w:r>
      <w:r w:rsidR="33D739BE">
        <w:t xml:space="preserve"> </w:t>
      </w:r>
      <w:r w:rsidR="2F27CB4F">
        <w:t>appropriately</w:t>
      </w:r>
      <w:r w:rsidR="33D739BE">
        <w:t xml:space="preserve"> </w:t>
      </w:r>
      <w:r w:rsidR="2F27CB4F">
        <w:t>trained</w:t>
      </w:r>
      <w:r w:rsidR="33D739BE">
        <w:t xml:space="preserve"> </w:t>
      </w:r>
      <w:r w:rsidR="2F27CB4F">
        <w:t>nurse</w:t>
      </w:r>
      <w:r w:rsidR="33D739BE">
        <w:t xml:space="preserve"> </w:t>
      </w:r>
      <w:r w:rsidR="2F27CB4F">
        <w:t>or</w:t>
      </w:r>
      <w:r w:rsidR="33D739BE">
        <w:t xml:space="preserve"> </w:t>
      </w:r>
      <w:r w:rsidR="2F27CB4F">
        <w:t>scientist</w:t>
      </w:r>
      <w:r w:rsidR="33D739BE">
        <w:t xml:space="preserve"> </w:t>
      </w:r>
      <w:r w:rsidR="00E42A16">
        <w:t>who,</w:t>
      </w:r>
      <w:r w:rsidR="7FE5673D">
        <w:t xml:space="preserve"> </w:t>
      </w:r>
      <w:r w:rsidR="1F219714">
        <w:t>where able</w:t>
      </w:r>
      <w:r w:rsidR="00E42A16">
        <w:t>,</w:t>
      </w:r>
      <w:r w:rsidR="001E0715">
        <w:t xml:space="preserve"> </w:t>
      </w:r>
      <w:r w:rsidR="2F27CB4F">
        <w:t>holds</w:t>
      </w:r>
      <w:r w:rsidR="33D739BE">
        <w:t xml:space="preserve"> </w:t>
      </w:r>
      <w:r w:rsidR="2F27CB4F">
        <w:t>a</w:t>
      </w:r>
      <w:r w:rsidR="33D739BE">
        <w:t xml:space="preserve"> </w:t>
      </w:r>
      <w:r w:rsidR="2F27CB4F">
        <w:t>Specialist</w:t>
      </w:r>
      <w:r w:rsidR="33D739BE">
        <w:t xml:space="preserve"> </w:t>
      </w:r>
      <w:r w:rsidR="2F27CB4F">
        <w:t>Certificate</w:t>
      </w:r>
      <w:r w:rsidR="33D739BE">
        <w:t xml:space="preserve"> </w:t>
      </w:r>
      <w:r w:rsidR="2F27CB4F">
        <w:t>in</w:t>
      </w:r>
      <w:r w:rsidR="33D739BE">
        <w:t xml:space="preserve"> </w:t>
      </w:r>
      <w:r w:rsidR="2F27CB4F">
        <w:t>Blood</w:t>
      </w:r>
      <w:r w:rsidR="33D739BE">
        <w:t xml:space="preserve"> </w:t>
      </w:r>
      <w:r w:rsidR="2F27CB4F">
        <w:t>Management</w:t>
      </w:r>
      <w:r w:rsidR="33D739BE">
        <w:t xml:space="preserve"> </w:t>
      </w:r>
      <w:r w:rsidR="2F27CB4F">
        <w:t>Foundations</w:t>
      </w:r>
      <w:r w:rsidR="00E42A16">
        <w:t xml:space="preserve"> and/or </w:t>
      </w:r>
      <w:r w:rsidR="2F27CB4F">
        <w:t>Graduate</w:t>
      </w:r>
      <w:r w:rsidR="33D739BE">
        <w:t xml:space="preserve"> </w:t>
      </w:r>
      <w:r w:rsidR="2F27CB4F">
        <w:t>Certificate</w:t>
      </w:r>
      <w:r w:rsidR="33D739BE">
        <w:t xml:space="preserve"> </w:t>
      </w:r>
      <w:r w:rsidR="2F27CB4F">
        <w:t>of</w:t>
      </w:r>
      <w:r w:rsidR="33D739BE">
        <w:t xml:space="preserve"> </w:t>
      </w:r>
      <w:r w:rsidR="2F27CB4F">
        <w:t>Transfusion</w:t>
      </w:r>
      <w:r w:rsidR="33D739BE">
        <w:t xml:space="preserve"> </w:t>
      </w:r>
      <w:r w:rsidR="2F27CB4F">
        <w:t>Practice</w:t>
      </w:r>
    </w:p>
    <w:p w14:paraId="359D1AEB" w14:textId="77777777" w:rsidR="00253E58" w:rsidRPr="00B61A4E" w:rsidRDefault="7325FADA" w:rsidP="00413CF7">
      <w:pPr>
        <w:pStyle w:val="DHHSbullet1"/>
      </w:pPr>
      <w:r>
        <w:t>e</w:t>
      </w:r>
      <w:r w:rsidR="2F27CB4F">
        <w:t>nsuring</w:t>
      </w:r>
      <w:r w:rsidR="33D739BE">
        <w:t xml:space="preserve"> </w:t>
      </w:r>
      <w:r w:rsidR="2F27CB4F">
        <w:t>the</w:t>
      </w:r>
      <w:r w:rsidR="33D739BE">
        <w:t xml:space="preserve"> </w:t>
      </w:r>
      <w:r w:rsidR="2F27CB4F">
        <w:t>role</w:t>
      </w:r>
      <w:r w:rsidR="33D739BE">
        <w:t xml:space="preserve"> </w:t>
      </w:r>
      <w:r w:rsidR="2F27CB4F">
        <w:t>operates</w:t>
      </w:r>
      <w:r w:rsidR="33D739BE">
        <w:t xml:space="preserve"> </w:t>
      </w:r>
      <w:r w:rsidR="2F27CB4F">
        <w:t>within</w:t>
      </w:r>
      <w:r w:rsidR="33D739BE">
        <w:t xml:space="preserve"> </w:t>
      </w:r>
      <w:r w:rsidR="2F27CB4F">
        <w:t>an</w:t>
      </w:r>
      <w:r w:rsidR="33D739BE">
        <w:t xml:space="preserve"> </w:t>
      </w:r>
      <w:r w:rsidR="2F27CB4F">
        <w:t>effective</w:t>
      </w:r>
      <w:r w:rsidR="33D739BE">
        <w:t xml:space="preserve"> </w:t>
      </w:r>
      <w:r w:rsidR="2F27CB4F">
        <w:t>health</w:t>
      </w:r>
      <w:r w:rsidR="33D739BE">
        <w:t xml:space="preserve"> </w:t>
      </w:r>
      <w:r w:rsidR="2F27CB4F">
        <w:t>service</w:t>
      </w:r>
      <w:r w:rsidR="33D739BE">
        <w:t xml:space="preserve"> </w:t>
      </w:r>
      <w:r w:rsidR="2F27CB4F">
        <w:t>blood</w:t>
      </w:r>
      <w:r w:rsidR="33D739BE">
        <w:t xml:space="preserve"> </w:t>
      </w:r>
      <w:r w:rsidR="2F27CB4F">
        <w:t>management</w:t>
      </w:r>
      <w:r w:rsidR="33D739BE">
        <w:t xml:space="preserve"> </w:t>
      </w:r>
      <w:r w:rsidR="2F27CB4F">
        <w:t>and</w:t>
      </w:r>
      <w:r w:rsidR="33D739BE">
        <w:t xml:space="preserve"> </w:t>
      </w:r>
      <w:r w:rsidR="2F27CB4F">
        <w:t>quality</w:t>
      </w:r>
      <w:r w:rsidR="33D739BE">
        <w:t xml:space="preserve"> </w:t>
      </w:r>
      <w:r w:rsidR="2F27CB4F">
        <w:t>governance</w:t>
      </w:r>
      <w:r w:rsidR="33D739BE">
        <w:t xml:space="preserve"> </w:t>
      </w:r>
      <w:r w:rsidR="2F27CB4F">
        <w:t>structure</w:t>
      </w:r>
    </w:p>
    <w:p w14:paraId="671E896E" w14:textId="77777777" w:rsidR="00253E58" w:rsidRPr="00B61A4E" w:rsidRDefault="7325FADA" w:rsidP="00413CF7">
      <w:pPr>
        <w:pStyle w:val="DHHSbullet1"/>
      </w:pPr>
      <w:r>
        <w:t>i</w:t>
      </w:r>
      <w:r w:rsidR="2F27CB4F">
        <w:t>ncorporating</w:t>
      </w:r>
      <w:r w:rsidR="33D739BE">
        <w:t xml:space="preserve"> </w:t>
      </w:r>
      <w:r w:rsidR="2F27CB4F">
        <w:t>patient</w:t>
      </w:r>
      <w:r w:rsidR="33D739BE">
        <w:t xml:space="preserve"> </w:t>
      </w:r>
      <w:r w:rsidR="2F27CB4F">
        <w:t>blood</w:t>
      </w:r>
      <w:r w:rsidR="33D739BE">
        <w:t xml:space="preserve"> </w:t>
      </w:r>
      <w:r w:rsidR="2F27CB4F">
        <w:t>management</w:t>
      </w:r>
      <w:r w:rsidR="33D739BE">
        <w:t xml:space="preserve"> </w:t>
      </w:r>
      <w:r w:rsidR="2F27CB4F">
        <w:t>practices</w:t>
      </w:r>
      <w:r w:rsidR="33D739BE">
        <w:t xml:space="preserve"> </w:t>
      </w:r>
      <w:r w:rsidR="2F27CB4F">
        <w:t>–</w:t>
      </w:r>
      <w:r w:rsidR="33D739BE">
        <w:t xml:space="preserve"> </w:t>
      </w:r>
      <w:r w:rsidR="2F27CB4F">
        <w:t>that</w:t>
      </w:r>
      <w:r w:rsidR="33D739BE">
        <w:t xml:space="preserve"> </w:t>
      </w:r>
      <w:r w:rsidR="2F27CB4F">
        <w:t>is,</w:t>
      </w:r>
      <w:r w:rsidR="33D739BE">
        <w:t xml:space="preserve"> </w:t>
      </w:r>
      <w:r w:rsidR="2F27CB4F">
        <w:t>a</w:t>
      </w:r>
      <w:r w:rsidR="33D739BE">
        <w:t xml:space="preserve"> </w:t>
      </w:r>
      <w:r w:rsidR="2F27CB4F">
        <w:t>patient-centred</w:t>
      </w:r>
      <w:r w:rsidR="33D739BE">
        <w:t xml:space="preserve"> </w:t>
      </w:r>
      <w:r w:rsidR="2F27CB4F">
        <w:t>approach</w:t>
      </w:r>
      <w:r w:rsidR="33D739BE">
        <w:t xml:space="preserve"> </w:t>
      </w:r>
      <w:r w:rsidR="2F27CB4F">
        <w:t>to</w:t>
      </w:r>
      <w:r w:rsidR="33D739BE">
        <w:t xml:space="preserve"> </w:t>
      </w:r>
      <w:r w:rsidR="2F27CB4F">
        <w:t>safe</w:t>
      </w:r>
      <w:r w:rsidR="33D739BE">
        <w:t xml:space="preserve"> </w:t>
      </w:r>
      <w:r w:rsidR="2F27CB4F">
        <w:t>and</w:t>
      </w:r>
      <w:r w:rsidR="33D739BE">
        <w:t xml:space="preserve"> </w:t>
      </w:r>
      <w:r w:rsidR="2F27CB4F">
        <w:t>appropriate</w:t>
      </w:r>
      <w:r w:rsidR="33D739BE">
        <w:t xml:space="preserve"> </w:t>
      </w:r>
      <w:r w:rsidR="2F27CB4F">
        <w:t>transfusion</w:t>
      </w:r>
      <w:r w:rsidR="33D739BE">
        <w:t xml:space="preserve"> </w:t>
      </w:r>
      <w:r w:rsidR="2F27CB4F">
        <w:t>practice</w:t>
      </w:r>
      <w:r w:rsidR="3DA04603">
        <w:t>,</w:t>
      </w:r>
      <w:r w:rsidR="33D739BE">
        <w:t xml:space="preserve"> </w:t>
      </w:r>
      <w:r w:rsidR="2F27CB4F">
        <w:t>in</w:t>
      </w:r>
      <w:r w:rsidR="33D739BE">
        <w:t xml:space="preserve"> </w:t>
      </w:r>
      <w:r w:rsidR="2F27CB4F">
        <w:t>line</w:t>
      </w:r>
      <w:r w:rsidR="33D739BE">
        <w:t xml:space="preserve"> </w:t>
      </w:r>
      <w:r w:rsidR="2F27CB4F">
        <w:t>with</w:t>
      </w:r>
      <w:r w:rsidR="33D739BE">
        <w:t xml:space="preserve"> </w:t>
      </w:r>
      <w:r w:rsidR="2F27CB4F">
        <w:t>national</w:t>
      </w:r>
      <w:r w:rsidR="33D739BE">
        <w:t xml:space="preserve"> </w:t>
      </w:r>
      <w:r w:rsidR="2F27CB4F">
        <w:t>clinical</w:t>
      </w:r>
      <w:r w:rsidR="33D739BE">
        <w:t xml:space="preserve"> </w:t>
      </w:r>
      <w:r w:rsidR="2F27CB4F">
        <w:t>guidelines,</w:t>
      </w:r>
      <w:r w:rsidR="33D739BE">
        <w:t xml:space="preserve"> </w:t>
      </w:r>
      <w:r w:rsidR="2F27CB4F">
        <w:t>standards</w:t>
      </w:r>
      <w:r w:rsidR="33D739BE">
        <w:t xml:space="preserve"> </w:t>
      </w:r>
      <w:r w:rsidR="2F27CB4F">
        <w:t>and</w:t>
      </w:r>
      <w:r w:rsidR="33D739BE">
        <w:t xml:space="preserve"> </w:t>
      </w:r>
      <w:r w:rsidR="2F27CB4F">
        <w:t>strategies</w:t>
      </w:r>
      <w:r w:rsidR="33D739BE">
        <w:t xml:space="preserve"> </w:t>
      </w:r>
      <w:r w:rsidR="2F27CB4F">
        <w:t>(NSQHS</w:t>
      </w:r>
      <w:r w:rsidR="33D739BE">
        <w:t xml:space="preserve"> </w:t>
      </w:r>
      <w:r w:rsidR="2F27CB4F">
        <w:t>Blood</w:t>
      </w:r>
      <w:r w:rsidR="33D739BE">
        <w:t xml:space="preserve"> </w:t>
      </w:r>
      <w:r w:rsidR="2F27CB4F">
        <w:t>Management</w:t>
      </w:r>
      <w:r w:rsidR="33D739BE">
        <w:t xml:space="preserve"> </w:t>
      </w:r>
      <w:r w:rsidR="2F27CB4F">
        <w:t>Standard</w:t>
      </w:r>
      <w:r w:rsidR="33D739BE">
        <w:t xml:space="preserve"> </w:t>
      </w:r>
      <w:r w:rsidR="2F27CB4F">
        <w:t>(7))</w:t>
      </w:r>
    </w:p>
    <w:p w14:paraId="198B2C90" w14:textId="77777777" w:rsidR="00253E58" w:rsidRPr="00B61A4E" w:rsidRDefault="7325FADA" w:rsidP="00413CF7">
      <w:pPr>
        <w:pStyle w:val="DHHSbullet1"/>
      </w:pPr>
      <w:r>
        <w:t>p</w:t>
      </w:r>
      <w:r w:rsidR="2F27CB4F">
        <w:t>articipati</w:t>
      </w:r>
      <w:r w:rsidR="50A959AD">
        <w:t>ng</w:t>
      </w:r>
      <w:r w:rsidR="33D739BE">
        <w:t xml:space="preserve"> </w:t>
      </w:r>
      <w:r w:rsidR="2F27CB4F">
        <w:t>in</w:t>
      </w:r>
      <w:r w:rsidR="33D739BE">
        <w:t xml:space="preserve"> </w:t>
      </w:r>
      <w:r w:rsidR="2F27CB4F">
        <w:t>Blood</w:t>
      </w:r>
      <w:r w:rsidR="33D739BE">
        <w:t xml:space="preserve"> </w:t>
      </w:r>
      <w:r w:rsidR="2F27CB4F">
        <w:t>Matters</w:t>
      </w:r>
      <w:r w:rsidR="33D739BE">
        <w:t xml:space="preserve"> </w:t>
      </w:r>
      <w:r w:rsidR="2F27CB4F">
        <w:t>Program</w:t>
      </w:r>
      <w:r w:rsidR="33D739BE">
        <w:t xml:space="preserve"> </w:t>
      </w:r>
      <w:r w:rsidR="2F27CB4F">
        <w:t>audits,</w:t>
      </w:r>
      <w:r w:rsidR="33D739BE">
        <w:t xml:space="preserve"> </w:t>
      </w:r>
      <w:r w:rsidR="2F27CB4F">
        <w:t>educational</w:t>
      </w:r>
      <w:r w:rsidR="33D739BE">
        <w:t xml:space="preserve"> </w:t>
      </w:r>
      <w:r w:rsidR="2F27CB4F">
        <w:t>forums</w:t>
      </w:r>
      <w:r w:rsidR="33D739BE">
        <w:t xml:space="preserve"> </w:t>
      </w:r>
      <w:r w:rsidR="2F27CB4F">
        <w:t>and</w:t>
      </w:r>
      <w:r w:rsidR="33D739BE">
        <w:t xml:space="preserve"> </w:t>
      </w:r>
      <w:r w:rsidR="2F27CB4F">
        <w:t>other</w:t>
      </w:r>
      <w:r w:rsidR="33D739BE">
        <w:t xml:space="preserve"> </w:t>
      </w:r>
      <w:r w:rsidR="2F27CB4F">
        <w:t>activities</w:t>
      </w:r>
      <w:r w:rsidR="44CEDD2E">
        <w:t>.</w:t>
      </w:r>
    </w:p>
    <w:p w14:paraId="0B393D7F" w14:textId="77777777" w:rsidR="00253E58" w:rsidRPr="00F54ED4" w:rsidRDefault="00F54ED4" w:rsidP="00F54ED4">
      <w:pPr>
        <w:pStyle w:val="DHHSbodyafterbullets"/>
      </w:pPr>
      <w:r>
        <w:t>For</w:t>
      </w:r>
      <w:r w:rsidRPr="00F54ED4">
        <w:t xml:space="preserve"> </w:t>
      </w:r>
      <w:r w:rsidR="008E7B74" w:rsidRPr="00F54ED4">
        <w:t>more</w:t>
      </w:r>
      <w:r w:rsidR="00593ADC" w:rsidRPr="00F54ED4">
        <w:t xml:space="preserve"> </w:t>
      </w:r>
      <w:r>
        <w:t>information, visit</w:t>
      </w:r>
      <w:r w:rsidR="00593ADC" w:rsidRPr="00F54ED4">
        <w:t xml:space="preserve"> </w:t>
      </w:r>
      <w:hyperlink r:id="rId219" w:history="1">
        <w:r>
          <w:rPr>
            <w:rStyle w:val="Hyperlink"/>
          </w:rPr>
          <w:t>About the B</w:t>
        </w:r>
        <w:r w:rsidR="00A61621" w:rsidRPr="00F54ED4">
          <w:rPr>
            <w:rStyle w:val="Hyperlink"/>
          </w:rPr>
          <w:t>lood Matters Program</w:t>
        </w:r>
      </w:hyperlink>
      <w:r w:rsidRPr="0019607C">
        <w:t xml:space="preserve"> &lt;https://www.health.vic.gov.au/patient-care/about-the-blood-matters-program</w:t>
      </w:r>
      <w:r w:rsidRPr="004962CD">
        <w:t>&gt;</w:t>
      </w:r>
      <w:r w:rsidR="008E7B74" w:rsidRPr="00F54ED4">
        <w:t>.</w:t>
      </w:r>
    </w:p>
    <w:p w14:paraId="2DF8F8EB" w14:textId="77777777" w:rsidR="008F2B09" w:rsidRDefault="4F6B8689" w:rsidP="00413CF7">
      <w:pPr>
        <w:pStyle w:val="Heading3"/>
        <w:tabs>
          <w:tab w:val="num" w:pos="709"/>
        </w:tabs>
        <w:ind w:left="0" w:right="-58"/>
      </w:pPr>
      <w:bookmarkStart w:id="2179" w:name="_Toc143080926"/>
      <w:r>
        <w:t>Pathology</w:t>
      </w:r>
      <w:r w:rsidR="6AFB7F09">
        <w:t xml:space="preserve"> </w:t>
      </w:r>
      <w:r w:rsidR="00FF4BF3">
        <w:t>r</w:t>
      </w:r>
      <w:r>
        <w:t>eform</w:t>
      </w:r>
      <w:bookmarkEnd w:id="2179"/>
    </w:p>
    <w:p w14:paraId="437229A9" w14:textId="77777777" w:rsidR="63891934" w:rsidRPr="002252E1" w:rsidRDefault="63891934" w:rsidP="002252E1">
      <w:pPr>
        <w:spacing w:after="120" w:line="270" w:lineRule="atLeast"/>
        <w:rPr>
          <w:rFonts w:ascii="Arial" w:eastAsia="Times" w:hAnsi="Arial"/>
        </w:rPr>
      </w:pPr>
      <w:r w:rsidRPr="63891934">
        <w:rPr>
          <w:rFonts w:ascii="Arial" w:eastAsia="Arial" w:hAnsi="Arial" w:cs="Arial"/>
        </w:rPr>
        <w:t xml:space="preserve">In </w:t>
      </w:r>
      <w:r w:rsidRPr="002252E1">
        <w:rPr>
          <w:rFonts w:ascii="Arial" w:eastAsia="Times" w:hAnsi="Arial"/>
        </w:rPr>
        <w:t>October 2020, the Victorian Government endorsed a reform program to consolidate existing public hospital pathology services into three shared pathology networks</w:t>
      </w:r>
      <w:r w:rsidR="00F54ED4">
        <w:rPr>
          <w:rFonts w:ascii="Arial" w:eastAsia="Times" w:hAnsi="Arial"/>
        </w:rPr>
        <w:t>,</w:t>
      </w:r>
      <w:r w:rsidRPr="002252E1">
        <w:rPr>
          <w:rFonts w:ascii="Arial" w:eastAsia="Times" w:hAnsi="Arial"/>
        </w:rPr>
        <w:t xml:space="preserve"> </w:t>
      </w:r>
      <w:r w:rsidR="00166E50">
        <w:rPr>
          <w:rFonts w:ascii="Arial" w:eastAsia="Times" w:hAnsi="Arial"/>
        </w:rPr>
        <w:t>to facilitate greater harmonisation and sharing of pathology results within networks</w:t>
      </w:r>
      <w:r w:rsidR="00026A93">
        <w:rPr>
          <w:rFonts w:ascii="Arial" w:eastAsia="Times" w:hAnsi="Arial"/>
        </w:rPr>
        <w:t>.</w:t>
      </w:r>
    </w:p>
    <w:p w14:paraId="0DB50D84" w14:textId="77777777" w:rsidR="00166E50" w:rsidRPr="002252E1" w:rsidRDefault="63891934" w:rsidP="00166E50">
      <w:pPr>
        <w:spacing w:after="120" w:line="270" w:lineRule="atLeast"/>
        <w:rPr>
          <w:rFonts w:ascii="Arial" w:eastAsia="Times" w:hAnsi="Arial"/>
        </w:rPr>
      </w:pPr>
      <w:r w:rsidRPr="002252E1">
        <w:rPr>
          <w:rFonts w:ascii="Arial" w:eastAsia="Times" w:hAnsi="Arial"/>
        </w:rPr>
        <w:t xml:space="preserve">Consultation on the most appropriate model for the shared pathology services with key stakeholder groups </w:t>
      </w:r>
      <w:r w:rsidR="00166E50">
        <w:rPr>
          <w:rFonts w:ascii="Arial" w:eastAsia="Times" w:hAnsi="Arial"/>
        </w:rPr>
        <w:t>has progressed</w:t>
      </w:r>
      <w:r w:rsidR="00E42A16">
        <w:rPr>
          <w:rFonts w:ascii="Arial" w:eastAsia="Times" w:hAnsi="Arial"/>
        </w:rPr>
        <w:t>.</w:t>
      </w:r>
      <w:r w:rsidR="00166E50">
        <w:rPr>
          <w:rFonts w:ascii="Arial" w:eastAsia="Times" w:hAnsi="Arial"/>
        </w:rPr>
        <w:t xml:space="preserve"> </w:t>
      </w:r>
      <w:r w:rsidR="00E42A16">
        <w:rPr>
          <w:rFonts w:ascii="Arial" w:eastAsia="Times" w:hAnsi="Arial"/>
        </w:rPr>
        <w:t>T</w:t>
      </w:r>
      <w:r w:rsidR="00166E50">
        <w:rPr>
          <w:rFonts w:ascii="Arial" w:eastAsia="Times" w:hAnsi="Arial"/>
        </w:rPr>
        <w:t>he department is looking to finalise the preferred model and governance arrangements for the entities shortly</w:t>
      </w:r>
      <w:r w:rsidR="00E42A16">
        <w:rPr>
          <w:rFonts w:ascii="Arial" w:eastAsia="Times" w:hAnsi="Arial"/>
        </w:rPr>
        <w:t>. This will</w:t>
      </w:r>
      <w:r w:rsidR="00166E50">
        <w:rPr>
          <w:rFonts w:ascii="Arial" w:eastAsia="Times" w:hAnsi="Arial"/>
        </w:rPr>
        <w:t xml:space="preserve"> enable the networks to be formed </w:t>
      </w:r>
      <w:r w:rsidR="00E42A16">
        <w:rPr>
          <w:rFonts w:ascii="Arial" w:eastAsia="Times" w:hAnsi="Arial"/>
        </w:rPr>
        <w:t xml:space="preserve">and </w:t>
      </w:r>
      <w:r w:rsidR="00166E50">
        <w:rPr>
          <w:rFonts w:ascii="Arial" w:eastAsia="Times" w:hAnsi="Arial"/>
        </w:rPr>
        <w:t xml:space="preserve">ensure </w:t>
      </w:r>
      <w:r w:rsidR="00166E50" w:rsidRPr="002252E1">
        <w:rPr>
          <w:rFonts w:ascii="Arial" w:eastAsia="Times" w:hAnsi="Arial"/>
        </w:rPr>
        <w:t xml:space="preserve">that the </w:t>
      </w:r>
      <w:r w:rsidR="00166E50">
        <w:rPr>
          <w:rFonts w:ascii="Arial" w:eastAsia="Times" w:hAnsi="Arial"/>
        </w:rPr>
        <w:t>networks</w:t>
      </w:r>
      <w:r w:rsidR="00166E50" w:rsidRPr="002252E1">
        <w:rPr>
          <w:rFonts w:ascii="Arial" w:eastAsia="Times" w:hAnsi="Arial"/>
        </w:rPr>
        <w:t xml:space="preserve"> remain highly responsive to health services and patient needs.</w:t>
      </w:r>
    </w:p>
    <w:p w14:paraId="75D4419D" w14:textId="77777777" w:rsidR="002E4D57" w:rsidRPr="002252E1" w:rsidRDefault="63891934" w:rsidP="002252E1">
      <w:pPr>
        <w:spacing w:after="120" w:line="270" w:lineRule="atLeast"/>
        <w:rPr>
          <w:rFonts w:ascii="Arial" w:eastAsia="Times" w:hAnsi="Arial"/>
        </w:rPr>
      </w:pPr>
      <w:r w:rsidRPr="002252E1">
        <w:rPr>
          <w:rFonts w:ascii="Arial" w:eastAsia="Times" w:hAnsi="Arial"/>
        </w:rPr>
        <w:t xml:space="preserve">As these arrangements are being agreed, networks have commenced working collaboratively to consider service design principles and operating models. An immediate focus for networks is to implement new integrated </w:t>
      </w:r>
      <w:r w:rsidR="00E42A16">
        <w:rPr>
          <w:rFonts w:ascii="Arial" w:eastAsia="Times" w:hAnsi="Arial"/>
        </w:rPr>
        <w:t>l</w:t>
      </w:r>
      <w:r w:rsidR="411D49EF" w:rsidRPr="002252E1">
        <w:rPr>
          <w:rFonts w:ascii="Arial" w:eastAsia="Times" w:hAnsi="Arial"/>
        </w:rPr>
        <w:t xml:space="preserve">aboratory </w:t>
      </w:r>
      <w:r w:rsidR="00E42A16">
        <w:rPr>
          <w:rFonts w:ascii="Arial" w:eastAsia="Times" w:hAnsi="Arial"/>
        </w:rPr>
        <w:t>i</w:t>
      </w:r>
      <w:r w:rsidR="411D49EF" w:rsidRPr="002252E1">
        <w:rPr>
          <w:rFonts w:ascii="Arial" w:eastAsia="Times" w:hAnsi="Arial"/>
        </w:rPr>
        <w:t xml:space="preserve">nformation </w:t>
      </w:r>
      <w:r w:rsidR="00E42A16">
        <w:rPr>
          <w:rFonts w:ascii="Arial" w:eastAsia="Times" w:hAnsi="Arial"/>
        </w:rPr>
        <w:t>s</w:t>
      </w:r>
      <w:r w:rsidR="411D49EF" w:rsidRPr="002252E1">
        <w:rPr>
          <w:rFonts w:ascii="Arial" w:eastAsia="Times" w:hAnsi="Arial"/>
        </w:rPr>
        <w:t>ystems</w:t>
      </w:r>
      <w:r w:rsidRPr="002252E1">
        <w:rPr>
          <w:rFonts w:ascii="Arial" w:eastAsia="Times" w:hAnsi="Arial"/>
        </w:rPr>
        <w:t>, connected by a health information exchange</w:t>
      </w:r>
      <w:r w:rsidR="00F54ED4">
        <w:rPr>
          <w:rFonts w:ascii="Arial" w:eastAsia="Times" w:hAnsi="Arial"/>
        </w:rPr>
        <w:t>,</w:t>
      </w:r>
      <w:r w:rsidRPr="002252E1">
        <w:rPr>
          <w:rFonts w:ascii="Arial" w:eastAsia="Times" w:hAnsi="Arial"/>
        </w:rPr>
        <w:t xml:space="preserve"> to facilitate the sharing of pathology information between laboratories and health services.</w:t>
      </w:r>
      <w:r w:rsidR="00176BB9">
        <w:rPr>
          <w:rFonts w:ascii="Arial" w:eastAsia="Times" w:hAnsi="Arial"/>
        </w:rPr>
        <w:t xml:space="preserve"> </w:t>
      </w:r>
      <w:r w:rsidR="411D49EF" w:rsidRPr="002252E1">
        <w:rPr>
          <w:rFonts w:ascii="Arial" w:eastAsia="Times" w:hAnsi="Arial"/>
        </w:rPr>
        <w:t>These technologies</w:t>
      </w:r>
      <w:r w:rsidRPr="002252E1">
        <w:rPr>
          <w:rFonts w:ascii="Arial" w:eastAsia="Times" w:hAnsi="Arial"/>
        </w:rPr>
        <w:t xml:space="preserve"> are a key </w:t>
      </w:r>
      <w:r w:rsidRPr="002252E1">
        <w:rPr>
          <w:rFonts w:ascii="Arial" w:eastAsia="Times" w:hAnsi="Arial"/>
        </w:rPr>
        <w:lastRenderedPageBreak/>
        <w:t>enabler to more integrated pathology services that will deliver more effective and efficient pathology services to Victorian communities.</w:t>
      </w:r>
    </w:p>
    <w:p w14:paraId="6AE61ADF" w14:textId="77777777" w:rsidR="63891934" w:rsidRPr="002252E1" w:rsidRDefault="63891934" w:rsidP="002252E1">
      <w:pPr>
        <w:spacing w:after="120" w:line="270" w:lineRule="atLeast"/>
        <w:rPr>
          <w:rFonts w:ascii="Arial" w:eastAsia="Times" w:hAnsi="Arial"/>
        </w:rPr>
      </w:pPr>
      <w:r w:rsidRPr="002252E1">
        <w:rPr>
          <w:rFonts w:ascii="Arial" w:eastAsia="Times" w:hAnsi="Arial"/>
        </w:rPr>
        <w:t xml:space="preserve">Funding is being made available to participating health services to support the formation of the networks and implement the </w:t>
      </w:r>
      <w:r w:rsidR="00E42A16">
        <w:rPr>
          <w:rFonts w:ascii="Arial" w:eastAsia="Times" w:hAnsi="Arial"/>
        </w:rPr>
        <w:t>l</w:t>
      </w:r>
      <w:r w:rsidR="0DA82B65" w:rsidRPr="002252E1">
        <w:rPr>
          <w:rFonts w:ascii="Arial" w:eastAsia="Times" w:hAnsi="Arial"/>
        </w:rPr>
        <w:t xml:space="preserve">aboratory </w:t>
      </w:r>
      <w:r w:rsidR="00E42A16">
        <w:rPr>
          <w:rFonts w:ascii="Arial" w:eastAsia="Times" w:hAnsi="Arial"/>
        </w:rPr>
        <w:t>i</w:t>
      </w:r>
      <w:r w:rsidR="0DA82B65" w:rsidRPr="002252E1">
        <w:rPr>
          <w:rFonts w:ascii="Arial" w:eastAsia="Times" w:hAnsi="Arial"/>
        </w:rPr>
        <w:t xml:space="preserve">nformation </w:t>
      </w:r>
      <w:r w:rsidR="00E42A16">
        <w:rPr>
          <w:rFonts w:ascii="Arial" w:eastAsia="Times" w:hAnsi="Arial"/>
        </w:rPr>
        <w:t>s</w:t>
      </w:r>
      <w:r w:rsidRPr="002252E1">
        <w:rPr>
          <w:rFonts w:ascii="Arial" w:eastAsia="Times" w:hAnsi="Arial"/>
        </w:rPr>
        <w:t>ystems.</w:t>
      </w:r>
      <w:r w:rsidR="00176BB9">
        <w:rPr>
          <w:rFonts w:ascii="Arial" w:eastAsia="Times" w:hAnsi="Arial"/>
        </w:rPr>
        <w:t xml:space="preserve"> </w:t>
      </w:r>
    </w:p>
    <w:p w14:paraId="18A1BA26" w14:textId="77777777" w:rsidR="00597FCA" w:rsidRDefault="00563526" w:rsidP="00413CF7">
      <w:pPr>
        <w:pStyle w:val="Heading3"/>
        <w:tabs>
          <w:tab w:val="num" w:pos="709"/>
        </w:tabs>
        <w:ind w:left="0" w:right="-58"/>
      </w:pPr>
      <w:bookmarkStart w:id="2180" w:name="_Toc143080927"/>
      <w:r>
        <w:t>Planned (</w:t>
      </w:r>
      <w:r w:rsidR="00FF4BF3">
        <w:t>e</w:t>
      </w:r>
      <w:r w:rsidR="3CAB1FD2">
        <w:t>lective</w:t>
      </w:r>
      <w:r>
        <w:t>)</w:t>
      </w:r>
      <w:r w:rsidR="3CAB1FD2">
        <w:t xml:space="preserve"> </w:t>
      </w:r>
      <w:r w:rsidR="00FF4BF3">
        <w:t>s</w:t>
      </w:r>
      <w:r w:rsidR="3CAB1FD2">
        <w:t xml:space="preserve">urgery </w:t>
      </w:r>
      <w:r w:rsidR="00FF4BF3">
        <w:t>r</w:t>
      </w:r>
      <w:r w:rsidR="3CAB1FD2">
        <w:t>eform</w:t>
      </w:r>
      <w:bookmarkEnd w:id="2180"/>
    </w:p>
    <w:p w14:paraId="0F6F1541" w14:textId="77777777" w:rsidR="00597FCA" w:rsidRPr="00A00318" w:rsidRDefault="00597FCA" w:rsidP="00597FCA">
      <w:pPr>
        <w:pStyle w:val="DHHSbody"/>
      </w:pPr>
      <w:r w:rsidRPr="00A00318">
        <w:t xml:space="preserve">The COVID-19 pandemic and necessary pauses to non-urgent surgery have led to a considerable amount of deferred care and record numbers of Victorians waiting for surgery. </w:t>
      </w:r>
    </w:p>
    <w:p w14:paraId="338F2319" w14:textId="77777777" w:rsidR="00597FCA" w:rsidRPr="00A00318" w:rsidRDefault="00597FCA" w:rsidP="00597FCA">
      <w:pPr>
        <w:pStyle w:val="DHHSbody"/>
      </w:pPr>
      <w:r w:rsidRPr="00A00318">
        <w:t xml:space="preserve">The Victorian Government is focused on system recovery and supporting more Victorians to receive access to surgery, as soon as possible. </w:t>
      </w:r>
      <w:r w:rsidR="00041FD4">
        <w:t>O</w:t>
      </w:r>
      <w:r w:rsidRPr="00A00318">
        <w:t>n 3 April 2022, the Victorian Government announced a record investment of $1.5 billion to deliver a COVID Catch</w:t>
      </w:r>
      <w:r w:rsidR="00E42A16">
        <w:t>-</w:t>
      </w:r>
      <w:r w:rsidRPr="00A00318">
        <w:t xml:space="preserve">Up Plan to boost surgical activity across Victoria. </w:t>
      </w:r>
      <w:r w:rsidR="00587699">
        <w:t>When f</w:t>
      </w:r>
      <w:r w:rsidRPr="00A00318">
        <w:t xml:space="preserve">ully implemented, the </w:t>
      </w:r>
      <w:r w:rsidR="00F54ED4">
        <w:t>p</w:t>
      </w:r>
      <w:r w:rsidRPr="00A00318">
        <w:t>lan will enable a record 240,000 Victorians to receive surgery every year</w:t>
      </w:r>
      <w:r w:rsidR="00041FD4">
        <w:t>,</w:t>
      </w:r>
      <w:r w:rsidRPr="00A00318">
        <w:t xml:space="preserve"> by June 2024. This represents an extra 40,000 procedures each year</w:t>
      </w:r>
      <w:r w:rsidR="00587699">
        <w:t>,</w:t>
      </w:r>
      <w:r w:rsidRPr="00A00318">
        <w:t xml:space="preserve"> compared to pre-pandemic levels.</w:t>
      </w:r>
    </w:p>
    <w:p w14:paraId="154250AC" w14:textId="77777777" w:rsidR="00597FCA" w:rsidRPr="00A00318" w:rsidRDefault="00597FCA" w:rsidP="00597FCA">
      <w:pPr>
        <w:pStyle w:val="DHHSbody"/>
      </w:pPr>
      <w:r w:rsidRPr="00A00318">
        <w:t xml:space="preserve">The </w:t>
      </w:r>
      <w:r w:rsidR="00587699">
        <w:t>p</w:t>
      </w:r>
      <w:r w:rsidRPr="00A00318">
        <w:t xml:space="preserve">lan is comprised of several elements, including: </w:t>
      </w:r>
    </w:p>
    <w:p w14:paraId="2C1DA11D" w14:textId="77777777" w:rsidR="00597FCA" w:rsidRPr="00A00318" w:rsidRDefault="262DF0CA" w:rsidP="00413CF7">
      <w:pPr>
        <w:pStyle w:val="DHHSbullet1"/>
      </w:pPr>
      <w:r>
        <w:t>$524.6 million to maximise public activity and throughput, through new Rapid Access Hubs, increased twilight and after-hours work, and expanded same-day models of care</w:t>
      </w:r>
    </w:p>
    <w:p w14:paraId="07BAAC15" w14:textId="77777777" w:rsidR="00597FCA" w:rsidRPr="00A00318" w:rsidRDefault="262DF0CA" w:rsidP="00413CF7">
      <w:pPr>
        <w:pStyle w:val="DHHSbullet1"/>
      </w:pPr>
      <w:r>
        <w:t>$20.3 million for a Surgical Equipment Innovation Fund to upgrade, modernise and replace surgical equipment and image-capture systems</w:t>
      </w:r>
    </w:p>
    <w:p w14:paraId="1F684D3D" w14:textId="77777777" w:rsidR="00597FCA" w:rsidRPr="00A00318" w:rsidRDefault="262DF0CA" w:rsidP="00413CF7">
      <w:pPr>
        <w:pStyle w:val="DHHSbullet1"/>
      </w:pPr>
      <w:r>
        <w:t>$548.1 million to maximise all available private hospital capacity to support public patients</w:t>
      </w:r>
    </w:p>
    <w:p w14:paraId="7F67EC0E" w14:textId="77777777" w:rsidR="00597FCA" w:rsidRPr="00A00318" w:rsidRDefault="262DF0CA" w:rsidP="00413CF7">
      <w:pPr>
        <w:pStyle w:val="DHHSbullet1"/>
      </w:pPr>
      <w:r>
        <w:t xml:space="preserve">$69.2 million for rapid patient prioritisation and assessment, through the establishment of Surgery Recovery Patient Support Units and using non-surgical treatment pathways. </w:t>
      </w:r>
    </w:p>
    <w:p w14:paraId="50D7DF8D" w14:textId="77777777" w:rsidR="00597FCA" w:rsidRPr="00A00318" w:rsidRDefault="00597FCA" w:rsidP="0019607C">
      <w:pPr>
        <w:pStyle w:val="DHHSbodyafterbullets"/>
      </w:pPr>
      <w:r w:rsidRPr="00A00318">
        <w:t xml:space="preserve">The </w:t>
      </w:r>
      <w:r w:rsidR="00587699">
        <w:t>p</w:t>
      </w:r>
      <w:r w:rsidRPr="00A00318">
        <w:t>lan is supported by an $80 million workforce investment package, including upskilling more than 1,000 nurses</w:t>
      </w:r>
      <w:r w:rsidR="00587699">
        <w:t>,</w:t>
      </w:r>
      <w:r w:rsidRPr="00A00318">
        <w:t xml:space="preserve"> and theatre and sterilisation technicians, training an additional 400 perioperative nurses, and recruiting a further 2,000 highly skilled healthcare workers from overseas. </w:t>
      </w:r>
    </w:p>
    <w:p w14:paraId="04A817D7" w14:textId="77777777" w:rsidR="008B01D4" w:rsidRDefault="00597FCA" w:rsidP="00597FCA">
      <w:pPr>
        <w:pStyle w:val="DHHSbody"/>
      </w:pPr>
      <w:r w:rsidRPr="00A00318">
        <w:t xml:space="preserve">The </w:t>
      </w:r>
      <w:r w:rsidR="00587699">
        <w:t>p</w:t>
      </w:r>
      <w:r w:rsidRPr="00A00318">
        <w:t>lan’s implementation</w:t>
      </w:r>
      <w:r w:rsidR="00E25414">
        <w:t xml:space="preserve"> is</w:t>
      </w:r>
      <w:r w:rsidRPr="00A00318">
        <w:t xml:space="preserve"> be</w:t>
      </w:r>
      <w:r w:rsidR="00E25414">
        <w:t>ing</w:t>
      </w:r>
      <w:r w:rsidRPr="00A00318">
        <w:t xml:space="preserve"> enabled through effective governance, including </w:t>
      </w:r>
      <w:r w:rsidR="00E25414">
        <w:t xml:space="preserve">the </w:t>
      </w:r>
      <w:r w:rsidRPr="00A00318">
        <w:t>appointment of a Chief Surgical Advis</w:t>
      </w:r>
      <w:r w:rsidR="00A53700">
        <w:t>o</w:t>
      </w:r>
      <w:r w:rsidRPr="00A00318">
        <w:t xml:space="preserve">r, a </w:t>
      </w:r>
      <w:r w:rsidR="00587699">
        <w:t>t</w:t>
      </w:r>
      <w:r w:rsidRPr="00A00318">
        <w:t xml:space="preserve">askforce, and </w:t>
      </w:r>
      <w:r w:rsidR="00587699">
        <w:t>d</w:t>
      </w:r>
      <w:r w:rsidRPr="00A00318">
        <w:t xml:space="preserve">elivery and </w:t>
      </w:r>
      <w:r w:rsidR="00587699">
        <w:t>i</w:t>
      </w:r>
      <w:r w:rsidRPr="00A00318">
        <w:t xml:space="preserve">nnovation </w:t>
      </w:r>
      <w:r w:rsidR="00587699">
        <w:t>t</w:t>
      </w:r>
      <w:r w:rsidRPr="00A00318">
        <w:t xml:space="preserve">eams </w:t>
      </w:r>
      <w:r w:rsidR="00B4466D">
        <w:t xml:space="preserve">that are </w:t>
      </w:r>
      <w:r w:rsidRPr="00A00318">
        <w:t>overs</w:t>
      </w:r>
      <w:r w:rsidR="00B4466D">
        <w:t>eeing</w:t>
      </w:r>
      <w:r w:rsidRPr="00A00318">
        <w:t xml:space="preserve"> and driv</w:t>
      </w:r>
      <w:r w:rsidR="00B4466D">
        <w:t>ing</w:t>
      </w:r>
      <w:r w:rsidRPr="00A00318">
        <w:t xml:space="preserve"> delivery</w:t>
      </w:r>
      <w:r w:rsidR="00587699">
        <w:t xml:space="preserve"> of the plan</w:t>
      </w:r>
      <w:r w:rsidRPr="00A00318">
        <w:t>.</w:t>
      </w:r>
      <w:r>
        <w:t xml:space="preserve"> </w:t>
      </w:r>
    </w:p>
    <w:p w14:paraId="3FA750FF" w14:textId="77777777" w:rsidR="008B01D4" w:rsidRPr="007A03B0" w:rsidRDefault="008B01D4" w:rsidP="00413CF7">
      <w:pPr>
        <w:pStyle w:val="Heading3"/>
        <w:tabs>
          <w:tab w:val="num" w:pos="709"/>
        </w:tabs>
        <w:ind w:left="0" w:right="-58"/>
      </w:pPr>
      <w:bookmarkStart w:id="2181" w:name="_Toc143080928"/>
      <w:r w:rsidRPr="008D2CA0">
        <w:t>V</w:t>
      </w:r>
      <w:r w:rsidR="005C4ABD" w:rsidRPr="007A03B0">
        <w:t xml:space="preserve">ictorian </w:t>
      </w:r>
      <w:r w:rsidRPr="007A03B0">
        <w:t>Virtual Emergency Department</w:t>
      </w:r>
      <w:bookmarkEnd w:id="2181"/>
    </w:p>
    <w:p w14:paraId="10DB21D4" w14:textId="77777777" w:rsidR="000360AB" w:rsidRDefault="000360AB" w:rsidP="007A4269">
      <w:pPr>
        <w:pStyle w:val="Bullet1"/>
        <w:spacing w:after="120"/>
        <w:ind w:left="0" w:firstLine="0"/>
        <w:rPr>
          <w:rStyle w:val="normaltextrun"/>
          <w:rFonts w:cs="Calibri"/>
          <w:color w:val="000000"/>
          <w:sz w:val="20"/>
          <w:shd w:val="clear" w:color="auto" w:fill="FFFFFF"/>
        </w:rPr>
      </w:pPr>
      <w:r>
        <w:rPr>
          <w:rStyle w:val="normaltextrun"/>
          <w:rFonts w:cs="Calibri"/>
          <w:color w:val="000000"/>
          <w:sz w:val="20"/>
          <w:shd w:val="clear" w:color="auto" w:fill="FFFFFF"/>
        </w:rPr>
        <w:t>The Victorian Virtual Emergency Department (VVED) is delivered by Northern Health</w:t>
      </w:r>
      <w:r w:rsidR="00D31E59">
        <w:rPr>
          <w:rStyle w:val="normaltextrun"/>
        </w:rPr>
        <w:t xml:space="preserve"> in collaboration with other health services</w:t>
      </w:r>
      <w:r>
        <w:rPr>
          <w:rStyle w:val="normaltextrun"/>
          <w:rFonts w:cs="Calibri"/>
          <w:color w:val="000000"/>
          <w:sz w:val="20"/>
          <w:shd w:val="clear" w:color="auto" w:fill="FFFFFF"/>
        </w:rPr>
        <w:t>, and allows select, non-urgent patients (adults and children) to receive virtual video assessments</w:t>
      </w:r>
      <w:r w:rsidR="00B572A7">
        <w:rPr>
          <w:rStyle w:val="normaltextrun"/>
          <w:rFonts w:cs="Calibri"/>
          <w:color w:val="000000"/>
          <w:sz w:val="20"/>
          <w:shd w:val="clear" w:color="auto" w:fill="FFFFFF"/>
        </w:rPr>
        <w:t>,</w:t>
      </w:r>
      <w:r>
        <w:rPr>
          <w:rStyle w:val="normaltextrun"/>
          <w:rFonts w:cs="Calibri"/>
          <w:color w:val="000000"/>
          <w:sz w:val="20"/>
          <w:shd w:val="clear" w:color="auto" w:fill="FFFFFF"/>
        </w:rPr>
        <w:t xml:space="preserve"> </w:t>
      </w:r>
      <w:r w:rsidR="00B572A7" w:rsidRPr="421E3DEB">
        <w:rPr>
          <w:sz w:val="20"/>
        </w:rPr>
        <w:t>24 hours a day, 7 days a week,</w:t>
      </w:r>
      <w:r w:rsidR="00B572A7" w:rsidDel="00B572A7">
        <w:rPr>
          <w:rStyle w:val="normaltextrun"/>
          <w:rFonts w:cs="Calibri"/>
          <w:color w:val="000000"/>
          <w:sz w:val="20"/>
          <w:shd w:val="clear" w:color="auto" w:fill="FFFFFF"/>
        </w:rPr>
        <w:t xml:space="preserve"> </w:t>
      </w:r>
      <w:r>
        <w:rPr>
          <w:rStyle w:val="normaltextrun"/>
          <w:rFonts w:cs="Calibri"/>
          <w:color w:val="000000"/>
          <w:sz w:val="20"/>
          <w:shd w:val="clear" w:color="auto" w:fill="FFFFFF"/>
        </w:rPr>
        <w:t xml:space="preserve">from emergency doctors and nurses. </w:t>
      </w:r>
    </w:p>
    <w:p w14:paraId="41AD77AA" w14:textId="77777777" w:rsidR="00B45469" w:rsidRDefault="00DE3DE6" w:rsidP="007A4269">
      <w:pPr>
        <w:pStyle w:val="Bullet1"/>
        <w:spacing w:after="120"/>
        <w:ind w:left="0" w:firstLine="0"/>
        <w:rPr>
          <w:rStyle w:val="normaltextrun"/>
          <w:rFonts w:cs="Calibri"/>
          <w:color w:val="000000"/>
          <w:sz w:val="20"/>
          <w:shd w:val="clear" w:color="auto" w:fill="FFFFFF"/>
        </w:rPr>
      </w:pPr>
      <w:r>
        <w:rPr>
          <w:rStyle w:val="normaltextrun"/>
          <w:rFonts w:cs="Calibri"/>
          <w:color w:val="000000"/>
          <w:sz w:val="20"/>
          <w:shd w:val="clear" w:color="auto" w:fill="FFFFFF"/>
        </w:rPr>
        <w:t>Building on funding provided in 2022</w:t>
      </w:r>
      <w:r w:rsidR="0014103A">
        <w:rPr>
          <w:rStyle w:val="normaltextrun"/>
          <w:rFonts w:cs="Calibri"/>
          <w:color w:val="000000"/>
          <w:sz w:val="20"/>
          <w:shd w:val="clear" w:color="auto" w:fill="FFFFFF"/>
        </w:rPr>
        <w:t>–</w:t>
      </w:r>
      <w:r>
        <w:rPr>
          <w:rStyle w:val="normaltextrun"/>
          <w:rFonts w:cs="Calibri"/>
          <w:color w:val="000000"/>
          <w:sz w:val="20"/>
          <w:shd w:val="clear" w:color="auto" w:fill="FFFFFF"/>
        </w:rPr>
        <w:t xml:space="preserve">23, the </w:t>
      </w:r>
      <w:r w:rsidR="002108A5">
        <w:rPr>
          <w:rStyle w:val="normaltextrun"/>
          <w:rFonts w:cs="Calibri"/>
          <w:color w:val="000000"/>
          <w:sz w:val="20"/>
          <w:shd w:val="clear" w:color="auto" w:fill="FFFFFF"/>
        </w:rPr>
        <w:t>2023–24</w:t>
      </w:r>
      <w:r>
        <w:rPr>
          <w:rStyle w:val="normaltextrun"/>
          <w:rFonts w:cs="Calibri"/>
          <w:color w:val="000000"/>
          <w:sz w:val="20"/>
          <w:shd w:val="clear" w:color="auto" w:fill="FFFFFF"/>
        </w:rPr>
        <w:t xml:space="preserve"> state budget includes investment to support the continued delivery of this important service.</w:t>
      </w:r>
    </w:p>
    <w:p w14:paraId="36D490B2" w14:textId="77777777" w:rsidR="000360AB" w:rsidRDefault="000360AB" w:rsidP="007A4269">
      <w:pPr>
        <w:pStyle w:val="Bullet1"/>
        <w:spacing w:after="120"/>
        <w:ind w:left="0" w:firstLine="0"/>
        <w:rPr>
          <w:rStyle w:val="normaltextrun"/>
          <w:rFonts w:ascii="Cambria" w:hAnsi="Cambria" w:cs="Calibri"/>
          <w:color w:val="000000"/>
          <w:sz w:val="20"/>
          <w:shd w:val="clear" w:color="auto" w:fill="FFFFFF"/>
        </w:rPr>
      </w:pPr>
      <w:r>
        <w:rPr>
          <w:rStyle w:val="normaltextrun"/>
          <w:rFonts w:cs="Calibri"/>
          <w:color w:val="000000"/>
          <w:sz w:val="20"/>
          <w:shd w:val="clear" w:color="auto" w:fill="FFFFFF"/>
        </w:rPr>
        <w:t xml:space="preserve">The service has supported more than </w:t>
      </w:r>
      <w:r w:rsidRPr="09E4268E">
        <w:rPr>
          <w:rStyle w:val="normaltextrun"/>
          <w:rFonts w:cs="Calibri"/>
          <w:color w:val="000000"/>
          <w:sz w:val="20"/>
          <w:shd w:val="clear" w:color="auto" w:fill="FFFFFF"/>
        </w:rPr>
        <w:t>1</w:t>
      </w:r>
      <w:r w:rsidR="3E7D4AE3" w:rsidRPr="09E4268E">
        <w:rPr>
          <w:rStyle w:val="normaltextrun"/>
          <w:rFonts w:cs="Calibri"/>
          <w:color w:val="000000"/>
          <w:sz w:val="20"/>
          <w:shd w:val="clear" w:color="auto" w:fill="FFFFFF"/>
        </w:rPr>
        <w:t>35</w:t>
      </w:r>
      <w:r>
        <w:rPr>
          <w:rStyle w:val="normaltextrun"/>
          <w:rFonts w:cs="Calibri"/>
          <w:color w:val="000000"/>
          <w:sz w:val="20"/>
          <w:shd w:val="clear" w:color="auto" w:fill="FFFFFF"/>
        </w:rPr>
        <w:t>,000 patients to access time-critical care since it began in October 202</w:t>
      </w:r>
      <w:r w:rsidR="005F27FD">
        <w:rPr>
          <w:rStyle w:val="normaltextrun"/>
          <w:rFonts w:cs="Calibri"/>
          <w:color w:val="000000"/>
          <w:sz w:val="20"/>
          <w:shd w:val="clear" w:color="auto" w:fill="FFFFFF"/>
        </w:rPr>
        <w:t>0</w:t>
      </w:r>
      <w:r w:rsidR="00E44BE4">
        <w:rPr>
          <w:rStyle w:val="normaltextrun"/>
          <w:rFonts w:cs="Calibri"/>
          <w:color w:val="000000"/>
          <w:sz w:val="20"/>
          <w:shd w:val="clear" w:color="auto" w:fill="FFFFFF"/>
        </w:rPr>
        <w:t>.</w:t>
      </w:r>
      <w:r w:rsidR="008A70ED">
        <w:rPr>
          <w:rStyle w:val="normaltextrun"/>
          <w:rFonts w:cs="Calibri"/>
          <w:color w:val="000000"/>
          <w:sz w:val="20"/>
          <w:shd w:val="clear" w:color="auto" w:fill="FFFFFF"/>
        </w:rPr>
        <w:t xml:space="preserve"> </w:t>
      </w:r>
      <w:r>
        <w:rPr>
          <w:rStyle w:val="normaltextrun"/>
          <w:rFonts w:cs="Calibri"/>
          <w:color w:val="000000"/>
          <w:sz w:val="20"/>
          <w:shd w:val="clear" w:color="auto" w:fill="FFFFFF"/>
        </w:rPr>
        <w:t>About 70</w:t>
      </w:r>
      <w:r w:rsidR="0014103A">
        <w:rPr>
          <w:rStyle w:val="normaltextrun"/>
          <w:rFonts w:cs="Calibri"/>
          <w:color w:val="000000"/>
          <w:sz w:val="20"/>
          <w:shd w:val="clear" w:color="auto" w:fill="FFFFFF"/>
        </w:rPr>
        <w:t xml:space="preserve"> per cent</w:t>
      </w:r>
      <w:r>
        <w:rPr>
          <w:rStyle w:val="normaltextrun"/>
          <w:rFonts w:cs="Calibri"/>
          <w:color w:val="000000"/>
          <w:sz w:val="20"/>
          <w:shd w:val="clear" w:color="auto" w:fill="FFFFFF"/>
        </w:rPr>
        <w:t xml:space="preserve"> of these patients do not require transport to, or care at</w:t>
      </w:r>
      <w:r w:rsidR="0014103A">
        <w:rPr>
          <w:rStyle w:val="normaltextrun"/>
          <w:rFonts w:cs="Calibri"/>
          <w:color w:val="000000"/>
          <w:sz w:val="20"/>
          <w:shd w:val="clear" w:color="auto" w:fill="FFFFFF"/>
        </w:rPr>
        <w:t>,</w:t>
      </w:r>
      <w:r>
        <w:rPr>
          <w:rStyle w:val="normaltextrun"/>
          <w:rFonts w:cs="Calibri"/>
          <w:color w:val="000000"/>
          <w:sz w:val="20"/>
          <w:shd w:val="clear" w:color="auto" w:fill="FFFFFF"/>
        </w:rPr>
        <w:t xml:space="preserve"> an </w:t>
      </w:r>
      <w:r w:rsidR="0014103A">
        <w:rPr>
          <w:rStyle w:val="normaltextrun"/>
          <w:rFonts w:cs="Calibri"/>
          <w:color w:val="000000"/>
          <w:sz w:val="20"/>
          <w:shd w:val="clear" w:color="auto" w:fill="FFFFFF"/>
        </w:rPr>
        <w:t>ED</w:t>
      </w:r>
      <w:r w:rsidR="00964AC1">
        <w:rPr>
          <w:rStyle w:val="normaltextrun"/>
        </w:rPr>
        <w:t>.</w:t>
      </w:r>
    </w:p>
    <w:p w14:paraId="13BFD1A3" w14:textId="77777777" w:rsidR="000360AB" w:rsidRDefault="000360AB" w:rsidP="007A4269">
      <w:pPr>
        <w:pStyle w:val="Bullet1"/>
        <w:spacing w:after="120"/>
        <w:ind w:left="0" w:firstLine="0"/>
        <w:rPr>
          <w:rStyle w:val="normaltextrun"/>
          <w:rFonts w:cs="Calibri"/>
          <w:color w:val="000000"/>
          <w:sz w:val="20"/>
          <w:shd w:val="clear" w:color="auto" w:fill="FFFFFF"/>
        </w:rPr>
      </w:pPr>
      <w:r>
        <w:rPr>
          <w:rStyle w:val="normaltextrun"/>
          <w:rFonts w:cs="Calibri"/>
          <w:color w:val="000000"/>
          <w:sz w:val="20"/>
          <w:shd w:val="clear" w:color="auto" w:fill="FFFFFF"/>
        </w:rPr>
        <w:t>The service also supports Ambulance Victoria paramedics statewide to treat patients</w:t>
      </w:r>
      <w:r w:rsidR="0014103A">
        <w:rPr>
          <w:rStyle w:val="normaltextrun"/>
          <w:rFonts w:cs="Calibri"/>
          <w:color w:val="000000"/>
          <w:sz w:val="20"/>
          <w:shd w:val="clear" w:color="auto" w:fill="FFFFFF"/>
        </w:rPr>
        <w:t>,</w:t>
      </w:r>
      <w:r>
        <w:rPr>
          <w:rStyle w:val="normaltextrun"/>
          <w:rFonts w:cs="Calibri"/>
          <w:color w:val="000000"/>
          <w:sz w:val="20"/>
          <w:shd w:val="clear" w:color="auto" w:fill="FFFFFF"/>
        </w:rPr>
        <w:t xml:space="preserve"> rather than transport them to ED, freeing up paramedics to return to the road to assist critical patients.</w:t>
      </w:r>
      <w:r w:rsidR="001B28A7">
        <w:rPr>
          <w:rStyle w:val="normaltextrun"/>
          <w:rFonts w:cs="Calibri"/>
          <w:color w:val="000000"/>
          <w:sz w:val="20"/>
          <w:shd w:val="clear" w:color="auto" w:fill="FFFFFF"/>
        </w:rPr>
        <w:t xml:space="preserve"> </w:t>
      </w:r>
      <w:r w:rsidR="003F3514">
        <w:rPr>
          <w:rStyle w:val="normaltextrun"/>
          <w:rFonts w:cs="Calibri"/>
          <w:color w:val="000000"/>
          <w:sz w:val="20"/>
          <w:shd w:val="clear" w:color="auto" w:fill="FFFFFF"/>
        </w:rPr>
        <w:t>The VVED also takes d</w:t>
      </w:r>
      <w:r w:rsidR="001B28A7">
        <w:rPr>
          <w:rStyle w:val="normaltextrun"/>
          <w:rFonts w:cs="Calibri"/>
          <w:color w:val="000000"/>
          <w:sz w:val="20"/>
          <w:shd w:val="clear" w:color="auto" w:fill="FFFFFF"/>
        </w:rPr>
        <w:t>irect referrals from residential aged care facilities</w:t>
      </w:r>
      <w:r w:rsidR="003F3514">
        <w:rPr>
          <w:rStyle w:val="normaltextrun"/>
          <w:rFonts w:cs="Calibri"/>
          <w:color w:val="000000"/>
          <w:sz w:val="20"/>
          <w:shd w:val="clear" w:color="auto" w:fill="FFFFFF"/>
        </w:rPr>
        <w:t xml:space="preserve"> statewide.</w:t>
      </w:r>
    </w:p>
    <w:p w14:paraId="40DA0CF1" w14:textId="77777777" w:rsidR="000360AB" w:rsidRDefault="000360AB" w:rsidP="007A4269">
      <w:pPr>
        <w:pStyle w:val="Bullet1"/>
        <w:spacing w:after="120"/>
        <w:ind w:left="0" w:firstLine="0"/>
        <w:rPr>
          <w:rStyle w:val="normaltextrun"/>
          <w:rFonts w:cs="Calibri"/>
          <w:color w:val="000000"/>
          <w:sz w:val="20"/>
          <w:shd w:val="clear" w:color="auto" w:fill="FFFFFF"/>
        </w:rPr>
      </w:pPr>
      <w:r>
        <w:rPr>
          <w:rStyle w:val="normaltextrun"/>
          <w:rFonts w:cs="Calibri"/>
          <w:color w:val="000000"/>
          <w:sz w:val="20"/>
          <w:shd w:val="clear" w:color="auto" w:fill="FFFFFF"/>
        </w:rPr>
        <w:t xml:space="preserve">The service continues to expand to ensure equitable access to virtual emergency care, with </w:t>
      </w:r>
      <w:r w:rsidR="0014103A">
        <w:rPr>
          <w:rStyle w:val="normaltextrun"/>
          <w:rFonts w:cs="Calibri"/>
          <w:color w:val="000000"/>
          <w:sz w:val="20"/>
          <w:shd w:val="clear" w:color="auto" w:fill="FFFFFF"/>
        </w:rPr>
        <w:t>two</w:t>
      </w:r>
      <w:r>
        <w:rPr>
          <w:rStyle w:val="normaltextrun"/>
          <w:rFonts w:cs="Calibri"/>
          <w:color w:val="000000"/>
          <w:sz w:val="20"/>
          <w:shd w:val="clear" w:color="auto" w:fill="FFFFFF"/>
        </w:rPr>
        <w:t xml:space="preserve"> program changes occurring</w:t>
      </w:r>
      <w:r w:rsidR="0014103A">
        <w:rPr>
          <w:rStyle w:val="normaltextrun"/>
          <w:rFonts w:cs="Calibri"/>
          <w:color w:val="000000"/>
          <w:sz w:val="20"/>
          <w:shd w:val="clear" w:color="auto" w:fill="FFFFFF"/>
        </w:rPr>
        <w:t xml:space="preserve"> from 1 July 2023</w:t>
      </w:r>
      <w:r>
        <w:rPr>
          <w:rStyle w:val="normaltextrun"/>
          <w:rFonts w:cs="Calibri"/>
          <w:color w:val="000000"/>
          <w:sz w:val="20"/>
          <w:shd w:val="clear" w:color="auto" w:fill="FFFFFF"/>
        </w:rPr>
        <w:t>:</w:t>
      </w:r>
    </w:p>
    <w:p w14:paraId="082F5245" w14:textId="77777777" w:rsidR="000360AB" w:rsidRDefault="0014103A" w:rsidP="00413CF7">
      <w:pPr>
        <w:pStyle w:val="DHHSbullet1"/>
        <w:rPr>
          <w:rStyle w:val="normaltextrun"/>
          <w:rFonts w:cs="Calibri"/>
          <w:color w:val="000000"/>
          <w:shd w:val="clear" w:color="auto" w:fill="FFFFFF"/>
        </w:rPr>
      </w:pPr>
      <w:r>
        <w:rPr>
          <w:rStyle w:val="normaltextrun"/>
          <w:rFonts w:cs="Calibri"/>
          <w:color w:val="000000"/>
          <w:shd w:val="clear" w:color="auto" w:fill="FFFFFF"/>
        </w:rPr>
        <w:t>T</w:t>
      </w:r>
      <w:r w:rsidR="000360AB">
        <w:rPr>
          <w:rStyle w:val="normaltextrun"/>
          <w:rFonts w:cs="Calibri"/>
          <w:color w:val="000000"/>
          <w:shd w:val="clear" w:color="auto" w:fill="FFFFFF"/>
        </w:rPr>
        <w:t xml:space="preserve">he VVED service will be available to all Victorians to seek virtual care through the self-referral pathway. </w:t>
      </w:r>
    </w:p>
    <w:p w14:paraId="1A73D6F1" w14:textId="77777777" w:rsidR="000360AB" w:rsidRDefault="0014103A" w:rsidP="00413CF7">
      <w:pPr>
        <w:pStyle w:val="DHHSbullet1"/>
        <w:rPr>
          <w:rStyle w:val="normaltextrun"/>
          <w:rFonts w:cs="Calibri"/>
          <w:color w:val="000000"/>
          <w:shd w:val="clear" w:color="auto" w:fill="FFFFFF"/>
        </w:rPr>
      </w:pPr>
      <w:r>
        <w:rPr>
          <w:rStyle w:val="normaltextrun"/>
          <w:rFonts w:cs="Calibri"/>
          <w:color w:val="000000"/>
          <w:shd w:val="clear" w:color="auto" w:fill="FFFFFF"/>
        </w:rPr>
        <w:t>T</w:t>
      </w:r>
      <w:r w:rsidR="000360AB">
        <w:rPr>
          <w:rStyle w:val="normaltextrun"/>
          <w:rFonts w:cs="Calibri"/>
          <w:color w:val="000000"/>
          <w:shd w:val="clear" w:color="auto" w:fill="FFFFFF"/>
        </w:rPr>
        <w:t>he VVED service will be transitioning to a collaborative mod</w:t>
      </w:r>
      <w:r w:rsidR="00F002EE">
        <w:rPr>
          <w:rStyle w:val="normaltextrun"/>
          <w:rFonts w:cs="Calibri"/>
          <w:color w:val="000000"/>
          <w:shd w:val="clear" w:color="auto" w:fill="FFFFFF"/>
        </w:rPr>
        <w:t xml:space="preserve">el. There will be </w:t>
      </w:r>
      <w:r w:rsidR="001B28A7">
        <w:rPr>
          <w:rStyle w:val="normaltextrun"/>
          <w:rFonts w:cs="Calibri"/>
          <w:color w:val="000000"/>
          <w:shd w:val="clear" w:color="auto" w:fill="FFFFFF"/>
        </w:rPr>
        <w:t xml:space="preserve">an expression of interest process, where health services will have the </w:t>
      </w:r>
      <w:r w:rsidR="00F002EE">
        <w:rPr>
          <w:rStyle w:val="normaltextrun"/>
          <w:rFonts w:cs="Calibri"/>
          <w:color w:val="000000"/>
          <w:shd w:val="clear" w:color="auto" w:fill="FFFFFF"/>
        </w:rPr>
        <w:t>opportunity to</w:t>
      </w:r>
      <w:r w:rsidR="001B28A7">
        <w:rPr>
          <w:rStyle w:val="normaltextrun"/>
          <w:rFonts w:cs="Calibri"/>
          <w:color w:val="000000"/>
          <w:shd w:val="clear" w:color="auto" w:fill="FFFFFF"/>
        </w:rPr>
        <w:t xml:space="preserve"> provide</w:t>
      </w:r>
      <w:r w:rsidR="000360AB">
        <w:rPr>
          <w:rStyle w:val="normaltextrun"/>
          <w:rFonts w:cs="Calibri"/>
          <w:color w:val="000000"/>
          <w:shd w:val="clear" w:color="auto" w:fill="FFFFFF"/>
        </w:rPr>
        <w:t xml:space="preserve"> contracted staff to work in the VVED, as well as the opportunity to refer select patients from their </w:t>
      </w:r>
      <w:r>
        <w:rPr>
          <w:rStyle w:val="normaltextrun"/>
          <w:rFonts w:cs="Calibri"/>
          <w:color w:val="000000"/>
          <w:shd w:val="clear" w:color="auto" w:fill="FFFFFF"/>
        </w:rPr>
        <w:t>ED</w:t>
      </w:r>
      <w:r w:rsidR="000360AB">
        <w:rPr>
          <w:rStyle w:val="normaltextrun"/>
          <w:rFonts w:cs="Calibri"/>
          <w:color w:val="000000"/>
          <w:shd w:val="clear" w:color="auto" w:fill="FFFFFF"/>
        </w:rPr>
        <w:t xml:space="preserve"> or urgent care centre waiting rooms to the VVED to improve access to timely care.</w:t>
      </w:r>
    </w:p>
    <w:p w14:paraId="6909A607" w14:textId="5FE79140" w:rsidR="005C4ABD" w:rsidRPr="00EF4EB6" w:rsidRDefault="000360AB" w:rsidP="00EF4EB6">
      <w:pPr>
        <w:pStyle w:val="DHHSbodyafterbullets"/>
      </w:pPr>
      <w:r w:rsidRPr="006244BB">
        <w:lastRenderedPageBreak/>
        <w:t xml:space="preserve">For more information, </w:t>
      </w:r>
      <w:r w:rsidR="00F002EE" w:rsidRPr="006244BB">
        <w:t>visit</w:t>
      </w:r>
      <w:r w:rsidRPr="006244BB">
        <w:t xml:space="preserve"> </w:t>
      </w:r>
      <w:r w:rsidR="00F4360D" w:rsidRPr="001772C0">
        <w:t>the</w:t>
      </w:r>
      <w:r w:rsidR="007A4269" w:rsidRPr="001772C0">
        <w:t xml:space="preserve"> </w:t>
      </w:r>
      <w:hyperlink r:id="rId220" w:history="1">
        <w:r w:rsidR="001772C0" w:rsidRPr="007B24B7">
          <w:rPr>
            <w:rStyle w:val="Hyperlink"/>
          </w:rPr>
          <w:t>VVED</w:t>
        </w:r>
      </w:hyperlink>
      <w:r w:rsidR="00F4360D" w:rsidRPr="001772C0">
        <w:t xml:space="preserve"> </w:t>
      </w:r>
      <w:r w:rsidR="00F002EE" w:rsidRPr="001772C0">
        <w:t>&lt;</w:t>
      </w:r>
      <w:r w:rsidR="00AD2662" w:rsidRPr="001772C0">
        <w:t>https://www.</w:t>
      </w:r>
      <w:r w:rsidR="00F002EE" w:rsidRPr="001772C0">
        <w:t>vved.org.au&gt;.</w:t>
      </w:r>
    </w:p>
    <w:p w14:paraId="32334983" w14:textId="77777777" w:rsidR="001D7130" w:rsidRDefault="001D7130" w:rsidP="00413CF7">
      <w:pPr>
        <w:pStyle w:val="Heading3"/>
        <w:tabs>
          <w:tab w:val="num" w:pos="851"/>
        </w:tabs>
        <w:ind w:left="0" w:right="-58"/>
      </w:pPr>
      <w:bookmarkStart w:id="2182" w:name="_Toc143080929"/>
      <w:r>
        <w:t>Health</w:t>
      </w:r>
      <w:r w:rsidR="00593ADC">
        <w:t xml:space="preserve"> </w:t>
      </w:r>
      <w:r w:rsidR="00DD4544">
        <w:t>S</w:t>
      </w:r>
      <w:r w:rsidRPr="006C5ABC">
        <w:t>ervice</w:t>
      </w:r>
      <w:r w:rsidR="00593ADC">
        <w:t xml:space="preserve"> </w:t>
      </w:r>
      <w:r w:rsidR="00DD4544">
        <w:t>P</w:t>
      </w:r>
      <w:r>
        <w:t>artnerships</w:t>
      </w:r>
      <w:bookmarkEnd w:id="2182"/>
    </w:p>
    <w:p w14:paraId="749800CD" w14:textId="77777777" w:rsidR="00256544" w:rsidRDefault="00256544" w:rsidP="009A53E1">
      <w:pPr>
        <w:pStyle w:val="DHHSbody"/>
      </w:pPr>
      <w:r>
        <w:t xml:space="preserve">Since </w:t>
      </w:r>
      <w:r w:rsidR="00BF27F1">
        <w:t>July</w:t>
      </w:r>
      <w:r w:rsidR="00593ADC">
        <w:t xml:space="preserve"> </w:t>
      </w:r>
      <w:r w:rsidR="00BF27F1">
        <w:t>2021</w:t>
      </w:r>
      <w:r w:rsidR="005858EC">
        <w:t>,</w:t>
      </w:r>
      <w:r w:rsidR="00593ADC">
        <w:t xml:space="preserve"> </w:t>
      </w:r>
      <w:r>
        <w:t xml:space="preserve">the </w:t>
      </w:r>
      <w:r w:rsidR="00BF27F1">
        <w:t>Health</w:t>
      </w:r>
      <w:r w:rsidR="00593ADC">
        <w:t xml:space="preserve"> </w:t>
      </w:r>
      <w:r w:rsidR="00BF27F1">
        <w:t>Service</w:t>
      </w:r>
      <w:r w:rsidR="00593ADC">
        <w:t xml:space="preserve"> </w:t>
      </w:r>
      <w:r w:rsidR="00BF27F1">
        <w:t>Partnerships</w:t>
      </w:r>
      <w:r w:rsidR="00593ADC">
        <w:t xml:space="preserve"> </w:t>
      </w:r>
      <w:r w:rsidR="00F4360D">
        <w:t xml:space="preserve">(HSPs) </w:t>
      </w:r>
      <w:r>
        <w:t xml:space="preserve">have evolved and strengthened to become a feature of Victoria’s healthcare system. </w:t>
      </w:r>
    </w:p>
    <w:p w14:paraId="0663ACFD" w14:textId="77777777" w:rsidR="001A7967" w:rsidRDefault="001A7967" w:rsidP="009A53E1">
      <w:pPr>
        <w:pStyle w:val="DHHSbody"/>
      </w:pPr>
      <w:r>
        <w:t xml:space="preserve">There are eight </w:t>
      </w:r>
      <w:r w:rsidR="00F4360D">
        <w:t>HSPs;</w:t>
      </w:r>
      <w:r>
        <w:t xml:space="preserve"> three cover metropolitan Melbourne, and five </w:t>
      </w:r>
      <w:r w:rsidR="00F4360D">
        <w:t xml:space="preserve">are based </w:t>
      </w:r>
      <w:r>
        <w:t>across rural and regional Victoria.</w:t>
      </w:r>
    </w:p>
    <w:p w14:paraId="38F02AC5" w14:textId="77777777" w:rsidR="00812291" w:rsidRDefault="004F7467" w:rsidP="009A53E1">
      <w:pPr>
        <w:pStyle w:val="DHHSbody"/>
      </w:pPr>
      <w:r>
        <w:t xml:space="preserve">Working within defined geographical areas, the </w:t>
      </w:r>
      <w:r w:rsidR="00F4360D">
        <w:t>HSPs</w:t>
      </w:r>
      <w:r w:rsidR="00593ADC">
        <w:t xml:space="preserve"> </w:t>
      </w:r>
      <w:r>
        <w:t xml:space="preserve">are </w:t>
      </w:r>
      <w:r w:rsidR="00294940">
        <w:t xml:space="preserve">expanding their sphere of influence to manage the delivery of a </w:t>
      </w:r>
      <w:r>
        <w:t xml:space="preserve">range of </w:t>
      </w:r>
      <w:r w:rsidR="00497284">
        <w:t>initiatives</w:t>
      </w:r>
      <w:r w:rsidR="00294940">
        <w:t xml:space="preserve"> that </w:t>
      </w:r>
      <w:r w:rsidR="00CE136E">
        <w:t>benefit from health services</w:t>
      </w:r>
      <w:r w:rsidR="00294940">
        <w:t xml:space="preserve"> working together, rather than in isolation or competition. </w:t>
      </w:r>
      <w:r w:rsidR="00CE136E">
        <w:t xml:space="preserve">This includes a number of </w:t>
      </w:r>
      <w:r w:rsidR="001A7967">
        <w:t>government strategic priority projects</w:t>
      </w:r>
      <w:r w:rsidR="00CE136E">
        <w:t>, complemented by</w:t>
      </w:r>
      <w:r w:rsidR="001A7967">
        <w:t xml:space="preserve"> </w:t>
      </w:r>
      <w:r w:rsidR="000D222A">
        <w:t xml:space="preserve">locally-initiated </w:t>
      </w:r>
      <w:r w:rsidR="001A7967">
        <w:t xml:space="preserve">projects that address </w:t>
      </w:r>
      <w:r w:rsidR="000D222A">
        <w:t>key regional</w:t>
      </w:r>
      <w:r w:rsidR="001A7967">
        <w:t xml:space="preserve"> needs. </w:t>
      </w:r>
    </w:p>
    <w:p w14:paraId="70A59EA1" w14:textId="77777777" w:rsidR="004D6175" w:rsidRDefault="001875B6" w:rsidP="009A53E1">
      <w:pPr>
        <w:pStyle w:val="DHHSbody"/>
      </w:pPr>
      <w:r>
        <w:t xml:space="preserve">An evaluation of the HSP model has been conducted and has confirmed that the HSPs are continuing to mature </w:t>
      </w:r>
      <w:r w:rsidR="00CE136E">
        <w:t xml:space="preserve">to offer greater </w:t>
      </w:r>
      <w:r>
        <w:t xml:space="preserve">value to the health service system. Based on this reflection, the department has committed to </w:t>
      </w:r>
      <w:r w:rsidR="00F4360D">
        <w:t xml:space="preserve">a </w:t>
      </w:r>
      <w:r>
        <w:t>further</w:t>
      </w:r>
      <w:r w:rsidR="00376099">
        <w:t xml:space="preserve"> two</w:t>
      </w:r>
      <w:r w:rsidR="00F4360D">
        <w:t xml:space="preserve"> </w:t>
      </w:r>
      <w:r w:rsidR="00376099">
        <w:t>years of</w:t>
      </w:r>
      <w:r>
        <w:t xml:space="preserve"> establishment funding</w:t>
      </w:r>
      <w:r w:rsidR="00045F8A">
        <w:t xml:space="preserve"> which is provided to </w:t>
      </w:r>
      <w:r w:rsidR="00C33108">
        <w:t>undertake initiatives that strengthen the partnership</w:t>
      </w:r>
      <w:r w:rsidR="00C70BF7">
        <w:t xml:space="preserve"> and support local priority projects for the partnership</w:t>
      </w:r>
      <w:r w:rsidR="00376099">
        <w:t xml:space="preserve">. </w:t>
      </w:r>
      <w:r w:rsidR="006B4701">
        <w:t>A</w:t>
      </w:r>
      <w:r w:rsidR="00376099">
        <w:t xml:space="preserve"> total of $4.69 </w:t>
      </w:r>
      <w:r w:rsidR="00F4360D">
        <w:t xml:space="preserve">million </w:t>
      </w:r>
      <w:r w:rsidR="00376099">
        <w:t>establishment funding</w:t>
      </w:r>
      <w:r w:rsidR="006B4701">
        <w:t xml:space="preserve"> has been committed to Health Service Partnerships in 2023-24</w:t>
      </w:r>
      <w:r w:rsidR="00376099" w:rsidDel="006B4701">
        <w:t>.</w:t>
      </w:r>
      <w:r w:rsidR="00376099">
        <w:t xml:space="preserve"> </w:t>
      </w:r>
    </w:p>
    <w:p w14:paraId="1CC3893E" w14:textId="77777777" w:rsidR="001875B6" w:rsidRDefault="0084128F" w:rsidP="009A53E1">
      <w:pPr>
        <w:pStyle w:val="DHHSbody"/>
      </w:pPr>
      <w:r>
        <w:t xml:space="preserve">This </w:t>
      </w:r>
      <w:r w:rsidR="004D6175">
        <w:t xml:space="preserve">establishment </w:t>
      </w:r>
      <w:r>
        <w:t xml:space="preserve">funding is </w:t>
      </w:r>
      <w:r w:rsidR="004D6175">
        <w:t>complemented by</w:t>
      </w:r>
      <w:r>
        <w:t xml:space="preserve"> dedicated project funding that is provided to Health Service Partnerships to deliver funded strategic priorities such as Better@Home and Planned </w:t>
      </w:r>
      <w:r w:rsidR="00576B20">
        <w:t>(Elective)</w:t>
      </w:r>
      <w:r>
        <w:t xml:space="preserve"> Surgery Reform. </w:t>
      </w:r>
    </w:p>
    <w:p w14:paraId="1474C1A7" w14:textId="77777777" w:rsidR="00027D51" w:rsidRDefault="00D06B16" w:rsidP="009A53E1">
      <w:pPr>
        <w:pStyle w:val="DHHSbody"/>
      </w:pPr>
      <w:r>
        <w:rPr>
          <w:rStyle w:val="normaltextrun"/>
          <w:color w:val="000000"/>
        </w:rPr>
        <w:t xml:space="preserve">For </w:t>
      </w:r>
      <w:r w:rsidR="002108A5">
        <w:rPr>
          <w:rStyle w:val="normaltextrun"/>
          <w:color w:val="000000"/>
        </w:rPr>
        <w:t>2023–24</w:t>
      </w:r>
      <w:r>
        <w:rPr>
          <w:rStyle w:val="normaltextrun"/>
          <w:color w:val="000000"/>
        </w:rPr>
        <w:t xml:space="preserve">, the HSPs have committed to: </w:t>
      </w:r>
    </w:p>
    <w:p w14:paraId="5E35EB00" w14:textId="77777777" w:rsidR="001875B6" w:rsidRDefault="00D06B16" w:rsidP="00413CF7">
      <w:pPr>
        <w:pStyle w:val="DHHSbullet1"/>
        <w:numPr>
          <w:ilvl w:val="0"/>
          <w:numId w:val="15"/>
        </w:numPr>
      </w:pPr>
      <w:r>
        <w:t>c</w:t>
      </w:r>
      <w:r w:rsidR="001875B6">
        <w:t>ontinuing to work to strengthen the partnership arrangements</w:t>
      </w:r>
    </w:p>
    <w:p w14:paraId="558535D7" w14:textId="77777777" w:rsidR="00027D51" w:rsidRDefault="34C68A36" w:rsidP="00413CF7">
      <w:pPr>
        <w:pStyle w:val="DHHSbullet1"/>
      </w:pPr>
      <w:r>
        <w:t>d</w:t>
      </w:r>
      <w:r w:rsidR="2622B95D">
        <w:t>riving reforms to improve surgical outcomes and performance</w:t>
      </w:r>
    </w:p>
    <w:p w14:paraId="726F66F3" w14:textId="77777777" w:rsidR="00FE7C3C" w:rsidRPr="00FE7C3C" w:rsidRDefault="00FE7C3C" w:rsidP="00413CF7">
      <w:pPr>
        <w:pStyle w:val="DHHSbullet1"/>
        <w:numPr>
          <w:ilvl w:val="0"/>
          <w:numId w:val="20"/>
        </w:numPr>
      </w:pPr>
      <w:r w:rsidRPr="00FE7C3C">
        <w:t>delivering Better at Home, including working with health services to design and implement new collaborative models of care</w:t>
      </w:r>
    </w:p>
    <w:p w14:paraId="36CD5D0F" w14:textId="77777777" w:rsidR="00C44E2B" w:rsidRDefault="001875B6" w:rsidP="00413CF7">
      <w:pPr>
        <w:pStyle w:val="DHHSbullet1"/>
      </w:pPr>
      <w:r>
        <w:t xml:space="preserve">supporting health services to improve Aboriginal health outcomes and cultural safety for Aboriginal </w:t>
      </w:r>
      <w:r w:rsidR="0034442F">
        <w:t>consumers</w:t>
      </w:r>
    </w:p>
    <w:p w14:paraId="7F77C7C3" w14:textId="77777777" w:rsidR="28DF6ACF" w:rsidRDefault="28DF6ACF" w:rsidP="00413CF7">
      <w:pPr>
        <w:pStyle w:val="DHHSbullet1"/>
        <w:numPr>
          <w:ilvl w:val="0"/>
          <w:numId w:val="20"/>
        </w:numPr>
      </w:pPr>
      <w:r w:rsidRPr="006D43EF">
        <w:t>maintaining an uplift to the Residential In-Reach program, which helps reduce av</w:t>
      </w:r>
      <w:r w:rsidR="47B6DCAF" w:rsidRPr="006D43EF">
        <w:t xml:space="preserve">oidable </w:t>
      </w:r>
      <w:r w:rsidR="0014103A">
        <w:t>ED</w:t>
      </w:r>
      <w:r w:rsidR="47B6DCAF" w:rsidRPr="006D43EF">
        <w:t xml:space="preserve"> presentations through the provision of clinical care and support to aged care residents.</w:t>
      </w:r>
      <w:r w:rsidR="001E0715">
        <w:t xml:space="preserve"> </w:t>
      </w:r>
    </w:p>
    <w:p w14:paraId="31377056" w14:textId="77777777" w:rsidR="008D2CA0" w:rsidRDefault="001875B6" w:rsidP="00EF4EB6">
      <w:pPr>
        <w:pStyle w:val="DHHSbodyafterbullets"/>
      </w:pPr>
      <w:r>
        <w:t xml:space="preserve">The department </w:t>
      </w:r>
      <w:r w:rsidR="00D06B16">
        <w:t xml:space="preserve">works closely with HSPs to consider other projects that would </w:t>
      </w:r>
      <w:r w:rsidR="000D222A">
        <w:t>benefit from the HSP coordination and</w:t>
      </w:r>
      <w:r w:rsidR="00D06B16">
        <w:t xml:space="preserve"> delivery model. Projects that are being explored in </w:t>
      </w:r>
      <w:r w:rsidR="002108A5">
        <w:t>2023–24</w:t>
      </w:r>
      <w:r w:rsidR="00D06B16">
        <w:t xml:space="preserve"> include:</w:t>
      </w:r>
    </w:p>
    <w:p w14:paraId="36DD6DAE" w14:textId="77777777" w:rsidR="00497284" w:rsidRPr="003649E4" w:rsidRDefault="34C68A36" w:rsidP="00413CF7">
      <w:pPr>
        <w:pStyle w:val="DHHSbullet1"/>
        <w:numPr>
          <w:ilvl w:val="0"/>
          <w:numId w:val="15"/>
        </w:numPr>
      </w:pPr>
      <w:r>
        <w:t>s</w:t>
      </w:r>
      <w:r w:rsidR="3266CFFB">
        <w:t>trengthening</w:t>
      </w:r>
      <w:r w:rsidR="2622B95D">
        <w:t xml:space="preserve"> </w:t>
      </w:r>
      <w:r w:rsidR="1A9CB69A">
        <w:t xml:space="preserve">the </w:t>
      </w:r>
      <w:r w:rsidR="0184223B">
        <w:t>mental health system by identifying opportunities to embed a regional focus to drive service integration within the mental health transformation plans</w:t>
      </w:r>
    </w:p>
    <w:p w14:paraId="67C58F44" w14:textId="77777777" w:rsidR="00CE136E" w:rsidRDefault="00497284" w:rsidP="00413CF7">
      <w:pPr>
        <w:pStyle w:val="DHHSbullet1"/>
        <w:numPr>
          <w:ilvl w:val="0"/>
          <w:numId w:val="20"/>
        </w:numPr>
      </w:pPr>
      <w:r>
        <w:t>supporting enhanced clinical governance, quality and patient safety.</w:t>
      </w:r>
      <w:r w:rsidR="001E0715">
        <w:t xml:space="preserve"> </w:t>
      </w:r>
    </w:p>
    <w:p w14:paraId="2116027D" w14:textId="77777777" w:rsidR="008953C9" w:rsidRDefault="00497284" w:rsidP="0019607C">
      <w:pPr>
        <w:pStyle w:val="DHHSbodyafterbullets"/>
      </w:pPr>
      <w:r>
        <w:t xml:space="preserve">In addition to this, it is expected that </w:t>
      </w:r>
      <w:r w:rsidR="0034442F">
        <w:t>HSPs</w:t>
      </w:r>
      <w:r w:rsidR="00593ADC">
        <w:t xml:space="preserve"> </w:t>
      </w:r>
      <w:r>
        <w:t xml:space="preserve">will work collaboratively to identify other local priority projects that will benefit from a coordinated and collaborative regional approach. </w:t>
      </w:r>
    </w:p>
    <w:p w14:paraId="646A46A1" w14:textId="77777777" w:rsidR="001875B6" w:rsidRDefault="00497284" w:rsidP="0019607C">
      <w:pPr>
        <w:pStyle w:val="DHHSbody"/>
      </w:pPr>
      <w:r>
        <w:t xml:space="preserve">It is expected that the </w:t>
      </w:r>
      <w:r w:rsidR="00294940">
        <w:t>results from the evaluation will be released shortly and will identify</w:t>
      </w:r>
      <w:r w:rsidR="001875B6" w:rsidRPr="0019607C">
        <w:t xml:space="preserve"> </w:t>
      </w:r>
      <w:r w:rsidR="00294940">
        <w:t>options</w:t>
      </w:r>
      <w:r w:rsidR="001875B6" w:rsidRPr="0019607C">
        <w:t xml:space="preserve"> to enhance the model going forward</w:t>
      </w:r>
      <w:r w:rsidR="0034442F">
        <w:t>,</w:t>
      </w:r>
      <w:r w:rsidR="001875B6" w:rsidRPr="0019607C">
        <w:t xml:space="preserve"> to support stronger collaboration and integrated approaches to care across the health system</w:t>
      </w:r>
      <w:r w:rsidR="001875B6" w:rsidRPr="004962CD">
        <w:t>.</w:t>
      </w:r>
    </w:p>
    <w:p w14:paraId="5C248ACB" w14:textId="77777777" w:rsidR="0002085F" w:rsidRDefault="0002085F" w:rsidP="00413CF7">
      <w:pPr>
        <w:pStyle w:val="Heading4"/>
        <w:ind w:left="1134"/>
      </w:pPr>
      <w:r>
        <w:t>Key</w:t>
      </w:r>
      <w:r w:rsidR="00593ADC">
        <w:t xml:space="preserve"> </w:t>
      </w:r>
      <w:r w:rsidR="00697605">
        <w:t>p</w:t>
      </w:r>
      <w:r>
        <w:t>olicies</w:t>
      </w:r>
      <w:r w:rsidR="00593ADC">
        <w:t xml:space="preserve"> </w:t>
      </w:r>
      <w:r>
        <w:t>and</w:t>
      </w:r>
      <w:r w:rsidR="00593ADC">
        <w:t xml:space="preserve"> </w:t>
      </w:r>
      <w:r w:rsidR="00697605">
        <w:t>g</w:t>
      </w:r>
      <w:r>
        <w:t>uidelines</w:t>
      </w:r>
    </w:p>
    <w:p w14:paraId="00ED74B4" w14:textId="77777777" w:rsidR="00E33C42" w:rsidRDefault="0092318F" w:rsidP="009A53E1">
      <w:pPr>
        <w:pStyle w:val="DHHSbody"/>
      </w:pPr>
      <w:r w:rsidRPr="00792EC5">
        <w:t>The</w:t>
      </w:r>
      <w:r w:rsidR="00593ADC" w:rsidRPr="00792EC5">
        <w:t xml:space="preserve"> </w:t>
      </w:r>
      <w:r w:rsidR="00792EC5" w:rsidRPr="002E4444">
        <w:rPr>
          <w:i/>
          <w:iCs/>
        </w:rPr>
        <w:t>Health Service Partnership Policy and Guidelines</w:t>
      </w:r>
      <w:r w:rsidR="00D43699">
        <w:rPr>
          <w:i/>
          <w:iCs/>
        </w:rPr>
        <w:t xml:space="preserve"> 2021</w:t>
      </w:r>
      <w:r w:rsidR="00792EC5">
        <w:t xml:space="preserve"> </w:t>
      </w:r>
      <w:r>
        <w:t>set</w:t>
      </w:r>
      <w:r w:rsidR="00593ADC">
        <w:t xml:space="preserve"> </w:t>
      </w:r>
      <w:r w:rsidR="00860087">
        <w:t>the</w:t>
      </w:r>
      <w:r w:rsidR="00593ADC">
        <w:t xml:space="preserve"> </w:t>
      </w:r>
      <w:r w:rsidR="00860087">
        <w:t>framework</w:t>
      </w:r>
      <w:r w:rsidR="00593ADC">
        <w:t xml:space="preserve"> </w:t>
      </w:r>
      <w:r w:rsidR="00860087">
        <w:t>and</w:t>
      </w:r>
      <w:r w:rsidR="00593ADC">
        <w:t xml:space="preserve"> </w:t>
      </w:r>
      <w:r w:rsidR="00860087">
        <w:t>expectations</w:t>
      </w:r>
      <w:r w:rsidR="00593ADC">
        <w:t xml:space="preserve"> </w:t>
      </w:r>
      <w:r w:rsidR="00860087">
        <w:t>for</w:t>
      </w:r>
      <w:r w:rsidR="00593ADC">
        <w:t xml:space="preserve"> </w:t>
      </w:r>
      <w:r w:rsidR="000D1C83">
        <w:t>how</w:t>
      </w:r>
      <w:r w:rsidR="00593ADC">
        <w:t xml:space="preserve"> </w:t>
      </w:r>
      <w:r w:rsidR="0034442F">
        <w:t>HSPs</w:t>
      </w:r>
      <w:r w:rsidR="00593ADC">
        <w:t xml:space="preserve"> </w:t>
      </w:r>
      <w:r w:rsidR="001F1398">
        <w:t>operate</w:t>
      </w:r>
      <w:r w:rsidR="00435878">
        <w:t xml:space="preserve"> and </w:t>
      </w:r>
      <w:r w:rsidR="008C51E5">
        <w:t>their relationship with other partnerships</w:t>
      </w:r>
      <w:r w:rsidR="0034442F">
        <w:t>,</w:t>
      </w:r>
      <w:r w:rsidR="008C51E5">
        <w:t xml:space="preserve"> including </w:t>
      </w:r>
      <w:r w:rsidR="0034442F">
        <w:t>local and area health</w:t>
      </w:r>
      <w:r w:rsidR="008C51E5">
        <w:t xml:space="preserve"> </w:t>
      </w:r>
      <w:r w:rsidR="0034442F">
        <w:t>p</w:t>
      </w:r>
      <w:r w:rsidR="008C51E5">
        <w:t>artnerships.</w:t>
      </w:r>
      <w:r w:rsidR="00593ADC">
        <w:t xml:space="preserve"> </w:t>
      </w:r>
    </w:p>
    <w:p w14:paraId="30A2C089" w14:textId="77777777" w:rsidR="00E33C42" w:rsidRDefault="00E33C42" w:rsidP="00E33C42">
      <w:pPr>
        <w:pStyle w:val="DHHSbody"/>
      </w:pPr>
      <w:r>
        <w:t xml:space="preserve">The policy and guidelines will be updated in </w:t>
      </w:r>
      <w:r w:rsidR="002108A5">
        <w:t>2023–24</w:t>
      </w:r>
      <w:r>
        <w:t xml:space="preserve"> to reflect some proposed improvements to the</w:t>
      </w:r>
      <w:r w:rsidR="001E0715">
        <w:t xml:space="preserve"> </w:t>
      </w:r>
      <w:r w:rsidR="0034442F">
        <w:t>HSP</w:t>
      </w:r>
      <w:r w:rsidR="00F6439F">
        <w:t xml:space="preserve"> </w:t>
      </w:r>
      <w:r w:rsidR="00FA6CE3">
        <w:t>model</w:t>
      </w:r>
      <w:r w:rsidR="00F6439F">
        <w:t xml:space="preserve"> </w:t>
      </w:r>
      <w:r>
        <w:t>that have been identified through the recent evaluation.</w:t>
      </w:r>
    </w:p>
    <w:p w14:paraId="6EC10283" w14:textId="77777777" w:rsidR="00AD2662" w:rsidRDefault="00FA6CE3" w:rsidP="009A53E1">
      <w:pPr>
        <w:pStyle w:val="DHHSbody"/>
      </w:pPr>
      <w:r>
        <w:t xml:space="preserve">There will be no change to the expectation that all members of </w:t>
      </w:r>
      <w:r w:rsidR="0034442F">
        <w:t>HSPs</w:t>
      </w:r>
      <w:r w:rsidR="00593ADC">
        <w:t xml:space="preserve"> </w:t>
      </w:r>
      <w:r w:rsidR="00A95C6A">
        <w:t>participate</w:t>
      </w:r>
      <w:r w:rsidR="00593ADC">
        <w:t xml:space="preserve"> </w:t>
      </w:r>
      <w:r w:rsidR="00A95C6A">
        <w:t>meaningfully</w:t>
      </w:r>
      <w:r w:rsidR="00593ADC">
        <w:t xml:space="preserve"> </w:t>
      </w:r>
      <w:r w:rsidR="00A95C6A">
        <w:t>and</w:t>
      </w:r>
      <w:r w:rsidR="00593ADC">
        <w:t xml:space="preserve"> </w:t>
      </w:r>
      <w:r w:rsidR="00A95C6A">
        <w:t>effectively</w:t>
      </w:r>
      <w:r w:rsidR="00593ADC">
        <w:t xml:space="preserve"> </w:t>
      </w:r>
      <w:r w:rsidR="008157A4">
        <w:t>in</w:t>
      </w:r>
      <w:r w:rsidR="00593ADC">
        <w:t xml:space="preserve"> </w:t>
      </w:r>
      <w:r w:rsidR="008157A4">
        <w:t>the</w:t>
      </w:r>
      <w:r w:rsidR="000D1C83">
        <w:t>ir</w:t>
      </w:r>
      <w:r w:rsidR="00593ADC">
        <w:t xml:space="preserve"> </w:t>
      </w:r>
      <w:r w:rsidR="00792EC5">
        <w:t>p</w:t>
      </w:r>
      <w:r w:rsidR="008157A4">
        <w:t>artnership</w:t>
      </w:r>
      <w:r w:rsidR="00792EC5">
        <w:t>,</w:t>
      </w:r>
      <w:r w:rsidR="00593ADC">
        <w:t xml:space="preserve"> </w:t>
      </w:r>
      <w:r w:rsidR="00A95C6A">
        <w:t>to</w:t>
      </w:r>
      <w:r w:rsidR="00593ADC">
        <w:t xml:space="preserve"> </w:t>
      </w:r>
      <w:r w:rsidR="00A95C6A">
        <w:t>collectively</w:t>
      </w:r>
      <w:r w:rsidR="00593ADC">
        <w:t xml:space="preserve"> </w:t>
      </w:r>
      <w:r w:rsidR="00A95C6A">
        <w:t>achieve</w:t>
      </w:r>
      <w:r w:rsidR="00593ADC">
        <w:t xml:space="preserve"> </w:t>
      </w:r>
      <w:r w:rsidR="00A95C6A">
        <w:t>decision-making</w:t>
      </w:r>
      <w:r w:rsidR="00593ADC">
        <w:t xml:space="preserve"> </w:t>
      </w:r>
      <w:r w:rsidR="00A95C6A">
        <w:t>by</w:t>
      </w:r>
      <w:r w:rsidR="00593ADC">
        <w:t xml:space="preserve"> </w:t>
      </w:r>
      <w:r w:rsidR="00A95C6A">
        <w:t>consensus.</w:t>
      </w:r>
      <w:r w:rsidR="00593ADC">
        <w:t xml:space="preserve"> </w:t>
      </w:r>
    </w:p>
    <w:p w14:paraId="7D8A5083" w14:textId="77777777" w:rsidR="00792EC5" w:rsidRDefault="00792EC5" w:rsidP="009A53E1">
      <w:pPr>
        <w:pStyle w:val="DHHSbody"/>
      </w:pPr>
      <w:r>
        <w:lastRenderedPageBreak/>
        <w:t xml:space="preserve">For more information, </w:t>
      </w:r>
      <w:r w:rsidR="0034442F">
        <w:t>visit</w:t>
      </w:r>
      <w:r w:rsidRPr="00792EC5">
        <w:t xml:space="preserve"> </w:t>
      </w:r>
      <w:hyperlink r:id="rId221" w:history="1">
        <w:r w:rsidRPr="004962CD">
          <w:rPr>
            <w:rStyle w:val="Hyperlink"/>
          </w:rPr>
          <w:t>Health Service Partnership Policy and Guidelin</w:t>
        </w:r>
        <w:r w:rsidR="0034442F">
          <w:rPr>
            <w:rStyle w:val="Hyperlink"/>
          </w:rPr>
          <w:t>es</w:t>
        </w:r>
        <w:r>
          <w:rPr>
            <w:rStyle w:val="Hyperlinkitalic"/>
          </w:rPr>
          <w:t xml:space="preserve"> </w:t>
        </w:r>
      </w:hyperlink>
      <w:r>
        <w:t>&lt;</w:t>
      </w:r>
      <w:r w:rsidRPr="00792EC5">
        <w:t>https://www.health.vic.gov.au/publications/health-service-partnership-policy-and-guidelines</w:t>
      </w:r>
      <w:r>
        <w:t>&gt;.</w:t>
      </w:r>
    </w:p>
    <w:p w14:paraId="3E3FAFFF" w14:textId="77777777" w:rsidR="002B5384" w:rsidRPr="00C8328D" w:rsidRDefault="37EC9D15" w:rsidP="00413CF7">
      <w:pPr>
        <w:pStyle w:val="Heading4"/>
        <w:ind w:left="1134"/>
      </w:pPr>
      <w:r>
        <w:t>Better</w:t>
      </w:r>
      <w:r w:rsidR="6AFB7F09">
        <w:t xml:space="preserve"> </w:t>
      </w:r>
      <w:r>
        <w:t>at</w:t>
      </w:r>
      <w:r w:rsidR="6AFB7F09">
        <w:t xml:space="preserve"> </w:t>
      </w:r>
      <w:r>
        <w:t>Home</w:t>
      </w:r>
    </w:p>
    <w:p w14:paraId="2C4F8D99" w14:textId="77777777" w:rsidR="00AF27BD" w:rsidRPr="00A1519C" w:rsidRDefault="002B5384" w:rsidP="00792EC5">
      <w:pPr>
        <w:pStyle w:val="DHHSbody"/>
      </w:pPr>
      <w:r w:rsidRPr="002C49EE">
        <w:t>The</w:t>
      </w:r>
      <w:r w:rsidR="00593ADC" w:rsidRPr="002C49EE">
        <w:t xml:space="preserve"> </w:t>
      </w:r>
      <w:r w:rsidR="00697F7C" w:rsidRPr="002C49EE">
        <w:t>2022–23</w:t>
      </w:r>
      <w:r w:rsidR="00593ADC" w:rsidRPr="002C49EE">
        <w:t xml:space="preserve"> </w:t>
      </w:r>
      <w:r w:rsidRPr="002C49EE">
        <w:t>State</w:t>
      </w:r>
      <w:r w:rsidR="00593ADC">
        <w:t xml:space="preserve"> </w:t>
      </w:r>
      <w:r w:rsidRPr="00A1519C">
        <w:t>Budget</w:t>
      </w:r>
      <w:r w:rsidR="00593ADC">
        <w:t xml:space="preserve"> </w:t>
      </w:r>
      <w:r w:rsidRPr="00A1519C">
        <w:t>provided</w:t>
      </w:r>
      <w:r w:rsidR="00593ADC">
        <w:t xml:space="preserve"> </w:t>
      </w:r>
      <w:r w:rsidRPr="00A1519C">
        <w:t>$</w:t>
      </w:r>
      <w:r w:rsidR="00193709">
        <w:t>698</w:t>
      </w:r>
      <w:r w:rsidR="00593ADC">
        <w:t xml:space="preserve"> </w:t>
      </w:r>
      <w:r w:rsidRPr="00A1519C">
        <w:t>million</w:t>
      </w:r>
      <w:r w:rsidR="00593ADC">
        <w:t xml:space="preserve"> </w:t>
      </w:r>
      <w:r w:rsidRPr="00A1519C">
        <w:t>over</w:t>
      </w:r>
      <w:r w:rsidR="00593ADC">
        <w:t xml:space="preserve"> </w:t>
      </w:r>
      <w:r w:rsidR="00193709">
        <w:t>four</w:t>
      </w:r>
      <w:r w:rsidR="00593ADC">
        <w:t xml:space="preserve"> </w:t>
      </w:r>
      <w:r w:rsidRPr="00A1519C">
        <w:t>years</w:t>
      </w:r>
      <w:r w:rsidR="00593ADC">
        <w:rPr>
          <w:rFonts w:cs="Calibri"/>
          <w:color w:val="000000"/>
        </w:rPr>
        <w:t xml:space="preserve"> </w:t>
      </w:r>
      <w:r w:rsidR="00705203" w:rsidRPr="00705203">
        <w:rPr>
          <w:rFonts w:cs="Calibri"/>
          <w:color w:val="000000"/>
        </w:rPr>
        <w:t>to</w:t>
      </w:r>
      <w:r w:rsidR="00593ADC">
        <w:rPr>
          <w:rFonts w:cs="Calibri"/>
          <w:color w:val="000000"/>
        </w:rPr>
        <w:t xml:space="preserve"> </w:t>
      </w:r>
      <w:r w:rsidR="00705203" w:rsidRPr="00705203">
        <w:rPr>
          <w:rFonts w:cs="Calibri"/>
          <w:color w:val="000000"/>
        </w:rPr>
        <w:t>deliver</w:t>
      </w:r>
      <w:r w:rsidR="00593ADC">
        <w:rPr>
          <w:rFonts w:cs="Calibri"/>
          <w:color w:val="000000"/>
        </w:rPr>
        <w:t xml:space="preserve"> </w:t>
      </w:r>
      <w:r w:rsidR="00705203" w:rsidRPr="00705203">
        <w:rPr>
          <w:rFonts w:cs="Calibri"/>
          <w:color w:val="000000"/>
        </w:rPr>
        <w:t>more</w:t>
      </w:r>
      <w:r w:rsidR="00593ADC">
        <w:rPr>
          <w:rFonts w:cs="Calibri"/>
          <w:color w:val="000000"/>
        </w:rPr>
        <w:t xml:space="preserve"> </w:t>
      </w:r>
      <w:r w:rsidR="00705203" w:rsidRPr="00705203">
        <w:rPr>
          <w:rFonts w:cs="Calibri"/>
          <w:color w:val="000000"/>
        </w:rPr>
        <w:t>health</w:t>
      </w:r>
      <w:r w:rsidR="00F3582E">
        <w:rPr>
          <w:rFonts w:cs="Calibri"/>
          <w:color w:val="000000"/>
        </w:rPr>
        <w:t xml:space="preserve"> </w:t>
      </w:r>
      <w:r w:rsidR="00705203" w:rsidRPr="00705203">
        <w:rPr>
          <w:rFonts w:cs="Calibri"/>
          <w:color w:val="000000"/>
        </w:rPr>
        <w:t>care</w:t>
      </w:r>
      <w:r w:rsidR="00593ADC">
        <w:rPr>
          <w:rFonts w:cs="Calibri"/>
          <w:color w:val="000000"/>
        </w:rPr>
        <w:t xml:space="preserve"> </w:t>
      </w:r>
      <w:r w:rsidR="00705203" w:rsidRPr="00705203">
        <w:rPr>
          <w:rFonts w:cs="Calibri"/>
          <w:color w:val="000000"/>
        </w:rPr>
        <w:t>within</w:t>
      </w:r>
      <w:r w:rsidR="00593ADC">
        <w:rPr>
          <w:rFonts w:cs="Calibri"/>
          <w:color w:val="000000"/>
        </w:rPr>
        <w:t xml:space="preserve"> </w:t>
      </w:r>
      <w:r w:rsidR="0034442F">
        <w:rPr>
          <w:rFonts w:cs="Calibri"/>
          <w:color w:val="000000"/>
        </w:rPr>
        <w:t xml:space="preserve">consumers’ </w:t>
      </w:r>
      <w:r w:rsidR="00705203" w:rsidRPr="00705203">
        <w:rPr>
          <w:rFonts w:cs="Calibri"/>
          <w:color w:val="000000"/>
        </w:rPr>
        <w:t>homes,</w:t>
      </w:r>
      <w:r w:rsidR="00593ADC">
        <w:rPr>
          <w:rFonts w:cs="Calibri"/>
          <w:color w:val="000000"/>
        </w:rPr>
        <w:t xml:space="preserve"> </w:t>
      </w:r>
      <w:r w:rsidR="00705203" w:rsidRPr="00705203">
        <w:rPr>
          <w:rFonts w:cs="Calibri"/>
          <w:color w:val="000000"/>
        </w:rPr>
        <w:t>through</w:t>
      </w:r>
      <w:r w:rsidR="00593ADC">
        <w:rPr>
          <w:rFonts w:cs="Calibri"/>
          <w:color w:val="000000"/>
        </w:rPr>
        <w:t xml:space="preserve"> </w:t>
      </w:r>
      <w:r w:rsidR="00792EC5">
        <w:rPr>
          <w:rFonts w:cs="Calibri"/>
          <w:color w:val="000000"/>
        </w:rPr>
        <w:t xml:space="preserve">the </w:t>
      </w:r>
      <w:r w:rsidR="00705203" w:rsidRPr="00705203">
        <w:rPr>
          <w:rFonts w:cs="Calibri"/>
          <w:color w:val="000000"/>
        </w:rPr>
        <w:t>use</w:t>
      </w:r>
      <w:r w:rsidR="00593ADC">
        <w:rPr>
          <w:rFonts w:cs="Calibri"/>
          <w:color w:val="000000"/>
        </w:rPr>
        <w:t xml:space="preserve"> </w:t>
      </w:r>
      <w:r w:rsidR="00705203" w:rsidRPr="00705203">
        <w:rPr>
          <w:rFonts w:cs="Calibri"/>
          <w:color w:val="000000"/>
        </w:rPr>
        <w:t>of</w:t>
      </w:r>
      <w:r w:rsidR="00593ADC">
        <w:rPr>
          <w:rFonts w:cs="Calibri"/>
          <w:color w:val="000000"/>
        </w:rPr>
        <w:t xml:space="preserve"> </w:t>
      </w:r>
      <w:r w:rsidR="00705203" w:rsidRPr="00705203">
        <w:rPr>
          <w:rFonts w:cs="Calibri"/>
          <w:color w:val="000000"/>
        </w:rPr>
        <w:t>home-delivered</w:t>
      </w:r>
      <w:r w:rsidR="00593ADC">
        <w:rPr>
          <w:rFonts w:cs="Calibri"/>
          <w:color w:val="000000"/>
        </w:rPr>
        <w:t xml:space="preserve"> </w:t>
      </w:r>
      <w:r w:rsidR="00705203" w:rsidRPr="00705203">
        <w:rPr>
          <w:rFonts w:cs="Calibri"/>
          <w:color w:val="000000"/>
        </w:rPr>
        <w:t>and</w:t>
      </w:r>
      <w:r w:rsidR="00593ADC">
        <w:rPr>
          <w:rFonts w:cs="Calibri"/>
          <w:color w:val="000000"/>
        </w:rPr>
        <w:t xml:space="preserve"> </w:t>
      </w:r>
      <w:r w:rsidR="00705203" w:rsidRPr="00705203">
        <w:rPr>
          <w:rFonts w:cs="Calibri"/>
          <w:color w:val="000000"/>
        </w:rPr>
        <w:t>virtual</w:t>
      </w:r>
      <w:r w:rsidR="00593ADC">
        <w:rPr>
          <w:rFonts w:cs="Calibri"/>
          <w:color w:val="000000"/>
        </w:rPr>
        <w:t xml:space="preserve"> </w:t>
      </w:r>
      <w:r w:rsidR="00705203" w:rsidRPr="00705203">
        <w:rPr>
          <w:rFonts w:cs="Calibri"/>
          <w:color w:val="000000"/>
        </w:rPr>
        <w:t>care.</w:t>
      </w:r>
      <w:r w:rsidR="00176BB9">
        <w:t xml:space="preserve"> </w:t>
      </w:r>
      <w:r w:rsidR="00F075CD" w:rsidRPr="00F075CD">
        <w:t>This was in addition to the $120.9</w:t>
      </w:r>
      <w:r w:rsidR="0034442F">
        <w:t xml:space="preserve"> </w:t>
      </w:r>
      <w:r w:rsidR="00F075CD" w:rsidRPr="00F075CD">
        <w:t xml:space="preserve">million over </w:t>
      </w:r>
      <w:r w:rsidR="00B532E7">
        <w:t>three</w:t>
      </w:r>
      <w:r w:rsidR="00F075CD" w:rsidRPr="00F075CD">
        <w:t xml:space="preserve"> years that was announced in the 2020–21 </w:t>
      </w:r>
      <w:r w:rsidR="00DE0954">
        <w:t>State</w:t>
      </w:r>
      <w:r w:rsidR="00F075CD" w:rsidRPr="00F075CD">
        <w:t xml:space="preserve"> Budget.</w:t>
      </w:r>
    </w:p>
    <w:p w14:paraId="02F7F6C2" w14:textId="77777777" w:rsidR="007B3E55" w:rsidRDefault="007B3E55" w:rsidP="007B3E55">
      <w:pPr>
        <w:pStyle w:val="DHHSbody"/>
      </w:pPr>
      <w:r>
        <w:t xml:space="preserve">Better at Home </w:t>
      </w:r>
      <w:r w:rsidR="1ECE0177">
        <w:t>is</w:t>
      </w:r>
      <w:r>
        <w:t xml:space="preserve"> </w:t>
      </w:r>
      <w:r w:rsidR="1ECE0177">
        <w:t>increasing</w:t>
      </w:r>
      <w:r>
        <w:t xml:space="preserve"> the delivery of health</w:t>
      </w:r>
      <w:r w:rsidR="00F3582E">
        <w:t xml:space="preserve"> </w:t>
      </w:r>
      <w:r>
        <w:t xml:space="preserve">care within </w:t>
      </w:r>
      <w:r w:rsidR="0034442F">
        <w:rPr>
          <w:rFonts w:cs="Calibri"/>
          <w:color w:val="000000"/>
        </w:rPr>
        <w:t xml:space="preserve">consumers’ </w:t>
      </w:r>
      <w:r>
        <w:t>homes</w:t>
      </w:r>
      <w:r w:rsidR="006E39A6">
        <w:t>,</w:t>
      </w:r>
      <w:r>
        <w:t xml:space="preserve"> where appropriate and preferred by the </w:t>
      </w:r>
      <w:r w:rsidR="0034442F">
        <w:rPr>
          <w:rFonts w:cs="Calibri"/>
          <w:color w:val="000000"/>
        </w:rPr>
        <w:t>consumer</w:t>
      </w:r>
      <w:r>
        <w:t>, through home-based and virtual care.</w:t>
      </w:r>
    </w:p>
    <w:p w14:paraId="7DC23196" w14:textId="77777777" w:rsidR="007B3E55" w:rsidRDefault="007B3E55" w:rsidP="007B3E55">
      <w:pPr>
        <w:pStyle w:val="DHHSbody"/>
      </w:pPr>
      <w:r>
        <w:t xml:space="preserve">The program funding supports the delivery of more acute admitted, subacute admitted and non-admitted </w:t>
      </w:r>
      <w:r w:rsidR="001811B6">
        <w:t>home</w:t>
      </w:r>
      <w:r w:rsidR="0034442F">
        <w:t>-</w:t>
      </w:r>
      <w:r w:rsidR="001811B6">
        <w:t xml:space="preserve">based </w:t>
      </w:r>
      <w:r>
        <w:t>care.</w:t>
      </w:r>
    </w:p>
    <w:p w14:paraId="1DF541C8" w14:textId="77777777" w:rsidR="00A912AB" w:rsidRPr="00A1519C" w:rsidRDefault="007B3E55" w:rsidP="007B3E55">
      <w:pPr>
        <w:pStyle w:val="DHHSbody"/>
      </w:pPr>
      <w:r>
        <w:t xml:space="preserve">The funding will be allocated to health services based on applications submitted via </w:t>
      </w:r>
      <w:r w:rsidR="0034442F">
        <w:t>HSPs</w:t>
      </w:r>
      <w:r>
        <w:t xml:space="preserve">, in recognition of the benefits of health services working together </w:t>
      </w:r>
      <w:r w:rsidR="006E39A6">
        <w:t xml:space="preserve">to </w:t>
      </w:r>
      <w:r>
        <w:t>achiev</w:t>
      </w:r>
      <w:r w:rsidR="006E39A6">
        <w:t>e</w:t>
      </w:r>
      <w:r>
        <w:t xml:space="preserve"> transformation.</w:t>
      </w:r>
    </w:p>
    <w:p w14:paraId="64E94AA1" w14:textId="732041F2" w:rsidR="00A30288" w:rsidRDefault="00792EC5" w:rsidP="00404B13">
      <w:pPr>
        <w:pStyle w:val="DHHSbody"/>
      </w:pPr>
      <w:r>
        <w:t xml:space="preserve">For more information, </w:t>
      </w:r>
      <w:r w:rsidR="0034442F">
        <w:t xml:space="preserve">visit </w:t>
      </w:r>
      <w:r>
        <w:t>the</w:t>
      </w:r>
      <w:r w:rsidRPr="00792EC5">
        <w:t xml:space="preserve"> </w:t>
      </w:r>
      <w:hyperlink r:id="rId222" w:history="1">
        <w:r w:rsidR="0034442F" w:rsidRPr="0034442F">
          <w:rPr>
            <w:rStyle w:val="Hyperlink"/>
          </w:rPr>
          <w:t>Better at Home initiative</w:t>
        </w:r>
      </w:hyperlink>
      <w:r w:rsidR="00593ADC">
        <w:t xml:space="preserve"> </w:t>
      </w:r>
      <w:r w:rsidR="007A298F">
        <w:t>&lt;</w:t>
      </w:r>
      <w:r w:rsidRPr="00792EC5">
        <w:t>https://www.health.vic.gov.au/patient-care/better-at-home-initiative</w:t>
      </w:r>
      <w:r w:rsidR="007A298F">
        <w:t>&gt;</w:t>
      </w:r>
      <w:r w:rsidR="009F1E12">
        <w:t>.</w:t>
      </w:r>
      <w:r w:rsidR="00593ADC">
        <w:t xml:space="preserve"> </w:t>
      </w:r>
    </w:p>
    <w:p w14:paraId="64E0EC6F" w14:textId="77777777" w:rsidR="00253E58" w:rsidRDefault="00E0289E" w:rsidP="00413CF7">
      <w:pPr>
        <w:pStyle w:val="Heading3"/>
        <w:tabs>
          <w:tab w:val="num" w:pos="709"/>
        </w:tabs>
        <w:ind w:left="0" w:right="-58"/>
      </w:pPr>
      <w:r>
        <w:t xml:space="preserve"> </w:t>
      </w:r>
      <w:bookmarkStart w:id="2183" w:name="_Toc143080930"/>
      <w:r w:rsidR="00253E58">
        <w:t>Mental</w:t>
      </w:r>
      <w:r w:rsidR="00593ADC">
        <w:t xml:space="preserve"> </w:t>
      </w:r>
      <w:r w:rsidR="0034442F">
        <w:t>health and wellbeing services</w:t>
      </w:r>
      <w:bookmarkEnd w:id="2183"/>
    </w:p>
    <w:p w14:paraId="23DB5862" w14:textId="77777777" w:rsidR="0050324D" w:rsidRDefault="00694D58" w:rsidP="00413CF7">
      <w:pPr>
        <w:pStyle w:val="Heading4"/>
        <w:ind w:left="1134"/>
      </w:pPr>
      <w:r>
        <w:t>Key</w:t>
      </w:r>
      <w:r w:rsidR="00593ADC">
        <w:t xml:space="preserve"> </w:t>
      </w:r>
      <w:r w:rsidR="00996C03">
        <w:t>p</w:t>
      </w:r>
      <w:r>
        <w:t>olicies</w:t>
      </w:r>
      <w:r w:rsidR="00593ADC">
        <w:t xml:space="preserve"> </w:t>
      </w:r>
      <w:r>
        <w:t>and</w:t>
      </w:r>
      <w:r w:rsidR="00593ADC">
        <w:t xml:space="preserve"> </w:t>
      </w:r>
      <w:r w:rsidR="00996C03">
        <w:t>g</w:t>
      </w:r>
      <w:r>
        <w:t>uidelines</w:t>
      </w:r>
    </w:p>
    <w:p w14:paraId="30DA7D52" w14:textId="77777777" w:rsidR="00253E58" w:rsidRPr="006E39A6" w:rsidRDefault="00253E58" w:rsidP="00F021C2">
      <w:pPr>
        <w:pStyle w:val="DHHSbody"/>
        <w:rPr>
          <w:rFonts w:cs="Calibri"/>
        </w:rPr>
      </w:pPr>
      <w:r w:rsidRPr="006E39A6">
        <w:rPr>
          <w:rFonts w:cs="Calibri"/>
        </w:rPr>
        <w:t>The</w:t>
      </w:r>
      <w:r w:rsidR="00593ADC" w:rsidRPr="006E39A6">
        <w:rPr>
          <w:rFonts w:cs="Calibri"/>
        </w:rPr>
        <w:t xml:space="preserve"> </w:t>
      </w:r>
      <w:r w:rsidRPr="0019607C">
        <w:t>Chief</w:t>
      </w:r>
      <w:r w:rsidR="00593ADC" w:rsidRPr="0019607C">
        <w:t xml:space="preserve"> </w:t>
      </w:r>
      <w:r w:rsidR="0034442F">
        <w:rPr>
          <w:rFonts w:cs="Calibri"/>
        </w:rPr>
        <w:t>p</w:t>
      </w:r>
      <w:r w:rsidRPr="004962CD">
        <w:rPr>
          <w:rFonts w:cs="Calibri"/>
        </w:rPr>
        <w:t>sychiatrist</w:t>
      </w:r>
      <w:r w:rsidR="00593ADC" w:rsidRPr="004962CD">
        <w:rPr>
          <w:rFonts w:cs="Calibri"/>
        </w:rPr>
        <w:t xml:space="preserve"> </w:t>
      </w:r>
      <w:r w:rsidRPr="004962CD">
        <w:rPr>
          <w:rFonts w:cs="Calibri"/>
        </w:rPr>
        <w:t>guidelines</w:t>
      </w:r>
      <w:r w:rsidR="00593ADC" w:rsidRPr="006E39A6">
        <w:rPr>
          <w:rFonts w:cs="Calibri"/>
        </w:rPr>
        <w:t xml:space="preserve"> </w:t>
      </w:r>
      <w:r w:rsidRPr="006E39A6">
        <w:rPr>
          <w:rFonts w:cs="Calibri"/>
        </w:rPr>
        <w:t>provide</w:t>
      </w:r>
      <w:r w:rsidR="00593ADC" w:rsidRPr="006E39A6">
        <w:rPr>
          <w:rFonts w:cs="Calibri"/>
        </w:rPr>
        <w:t xml:space="preserve"> </w:t>
      </w:r>
      <w:r w:rsidRPr="006E39A6">
        <w:rPr>
          <w:rFonts w:cs="Calibri"/>
        </w:rPr>
        <w:t>specialist</w:t>
      </w:r>
      <w:r w:rsidR="00593ADC" w:rsidRPr="006E39A6">
        <w:rPr>
          <w:rFonts w:cs="Calibri"/>
        </w:rPr>
        <w:t xml:space="preserve"> </w:t>
      </w:r>
      <w:r w:rsidRPr="006E39A6">
        <w:rPr>
          <w:rFonts w:cs="Calibri"/>
        </w:rPr>
        <w:t>advice</w:t>
      </w:r>
      <w:r w:rsidR="00593ADC" w:rsidRPr="006E39A6">
        <w:rPr>
          <w:rFonts w:cs="Calibri"/>
        </w:rPr>
        <w:t xml:space="preserve"> </w:t>
      </w:r>
      <w:r w:rsidRPr="006E39A6">
        <w:rPr>
          <w:rFonts w:cs="Calibri"/>
        </w:rPr>
        <w:t>on</w:t>
      </w:r>
      <w:r w:rsidR="00593ADC" w:rsidRPr="006E39A6">
        <w:rPr>
          <w:rFonts w:cs="Calibri"/>
        </w:rPr>
        <w:t xml:space="preserve"> </w:t>
      </w:r>
      <w:r w:rsidRPr="006E39A6">
        <w:rPr>
          <w:rFonts w:cs="Calibri"/>
        </w:rPr>
        <w:t>operational</w:t>
      </w:r>
      <w:r w:rsidR="00593ADC" w:rsidRPr="006E39A6">
        <w:rPr>
          <w:rFonts w:cs="Calibri"/>
        </w:rPr>
        <w:t xml:space="preserve"> </w:t>
      </w:r>
      <w:r w:rsidRPr="006E39A6">
        <w:rPr>
          <w:rFonts w:cs="Calibri"/>
        </w:rPr>
        <w:t>and</w:t>
      </w:r>
      <w:r w:rsidR="00593ADC" w:rsidRPr="006E39A6">
        <w:rPr>
          <w:rFonts w:cs="Calibri"/>
        </w:rPr>
        <w:t xml:space="preserve"> </w:t>
      </w:r>
      <w:r w:rsidRPr="006E39A6">
        <w:rPr>
          <w:rFonts w:cs="Calibri"/>
        </w:rPr>
        <w:t>clinical</w:t>
      </w:r>
      <w:r w:rsidR="00593ADC" w:rsidRPr="006E39A6">
        <w:rPr>
          <w:rFonts w:cs="Calibri"/>
        </w:rPr>
        <w:t xml:space="preserve"> </w:t>
      </w:r>
      <w:r w:rsidRPr="006E39A6">
        <w:rPr>
          <w:rFonts w:cs="Calibri"/>
        </w:rPr>
        <w:t>practice</w:t>
      </w:r>
      <w:r w:rsidR="00593ADC" w:rsidRPr="006E39A6">
        <w:rPr>
          <w:rFonts w:cs="Calibri"/>
        </w:rPr>
        <w:t xml:space="preserve"> </w:t>
      </w:r>
      <w:r w:rsidRPr="006E39A6">
        <w:rPr>
          <w:rFonts w:cs="Calibri"/>
        </w:rPr>
        <w:t>in</w:t>
      </w:r>
      <w:r w:rsidR="00593ADC" w:rsidRPr="006E39A6">
        <w:rPr>
          <w:rFonts w:cs="Calibri"/>
        </w:rPr>
        <w:t xml:space="preserve"> </w:t>
      </w:r>
      <w:r w:rsidRPr="006E39A6">
        <w:rPr>
          <w:rFonts w:cs="Calibri"/>
        </w:rPr>
        <w:t>relation</w:t>
      </w:r>
      <w:r w:rsidR="00593ADC" w:rsidRPr="006E39A6">
        <w:rPr>
          <w:rFonts w:cs="Calibri"/>
        </w:rPr>
        <w:t xml:space="preserve"> </w:t>
      </w:r>
      <w:r w:rsidRPr="006E39A6">
        <w:rPr>
          <w:rFonts w:cs="Calibri"/>
        </w:rPr>
        <w:t>to</w:t>
      </w:r>
      <w:r w:rsidR="00593ADC" w:rsidRPr="006E39A6">
        <w:rPr>
          <w:rFonts w:cs="Calibri"/>
        </w:rPr>
        <w:t xml:space="preserve"> </w:t>
      </w:r>
      <w:r w:rsidRPr="006E39A6">
        <w:rPr>
          <w:rFonts w:cs="Calibri"/>
        </w:rPr>
        <w:t>the</w:t>
      </w:r>
      <w:r w:rsidR="00593ADC" w:rsidRPr="006E39A6">
        <w:rPr>
          <w:rFonts w:cs="Calibri"/>
        </w:rPr>
        <w:t xml:space="preserve"> </w:t>
      </w:r>
      <w:r w:rsidRPr="0019607C">
        <w:t>Mental</w:t>
      </w:r>
      <w:r w:rsidR="00593ADC" w:rsidRPr="0019607C">
        <w:t xml:space="preserve"> </w:t>
      </w:r>
      <w:r w:rsidRPr="0019607C">
        <w:t>Health</w:t>
      </w:r>
      <w:r w:rsidR="00593ADC" w:rsidRPr="0019607C">
        <w:t xml:space="preserve"> </w:t>
      </w:r>
      <w:r w:rsidRPr="0019607C">
        <w:t>Act</w:t>
      </w:r>
      <w:r w:rsidRPr="006E39A6">
        <w:rPr>
          <w:rFonts w:cs="Calibri"/>
        </w:rPr>
        <w:t>.</w:t>
      </w:r>
      <w:r w:rsidR="00593ADC" w:rsidRPr="006E39A6">
        <w:rPr>
          <w:rFonts w:cs="Calibri"/>
        </w:rPr>
        <w:t xml:space="preserve"> </w:t>
      </w:r>
      <w:r w:rsidR="005D6555" w:rsidRPr="006E39A6">
        <w:rPr>
          <w:rFonts w:cs="Calibri"/>
        </w:rPr>
        <w:t>For</w:t>
      </w:r>
      <w:r w:rsidR="00593ADC" w:rsidRPr="006E39A6">
        <w:rPr>
          <w:rFonts w:cs="Calibri"/>
        </w:rPr>
        <w:t xml:space="preserve"> </w:t>
      </w:r>
      <w:r w:rsidR="005D6555" w:rsidRPr="006E39A6">
        <w:rPr>
          <w:rFonts w:cs="Calibri"/>
        </w:rPr>
        <w:t>more</w:t>
      </w:r>
      <w:r w:rsidR="005F2D96" w:rsidRPr="006E39A6">
        <w:rPr>
          <w:rFonts w:cs="Calibri"/>
        </w:rPr>
        <w:t xml:space="preserve"> information</w:t>
      </w:r>
      <w:r w:rsidR="005D6555" w:rsidRPr="006E39A6">
        <w:rPr>
          <w:rFonts w:cs="Calibri"/>
        </w:rPr>
        <w:t>,</w:t>
      </w:r>
      <w:r w:rsidR="00593ADC" w:rsidRPr="006E39A6">
        <w:rPr>
          <w:rFonts w:cs="Calibri"/>
        </w:rPr>
        <w:t xml:space="preserve"> </w:t>
      </w:r>
      <w:r w:rsidR="006E39A6">
        <w:rPr>
          <w:rFonts w:cs="Calibri"/>
        </w:rPr>
        <w:t>visit</w:t>
      </w:r>
      <w:r w:rsidR="00593ADC" w:rsidRPr="006E39A6">
        <w:rPr>
          <w:rFonts w:cs="Calibri"/>
        </w:rPr>
        <w:t xml:space="preserve"> </w:t>
      </w:r>
      <w:hyperlink r:id="rId223" w:history="1">
        <w:r w:rsidR="006E39A6" w:rsidRPr="004962CD">
          <w:rPr>
            <w:rStyle w:val="Hyperlink"/>
            <w:rFonts w:cs="Calibri"/>
          </w:rPr>
          <w:t xml:space="preserve">Chief </w:t>
        </w:r>
        <w:r w:rsidR="006E39A6" w:rsidRPr="006E39A6">
          <w:rPr>
            <w:rStyle w:val="Hyperlink"/>
            <w:rFonts w:cs="Calibri"/>
          </w:rPr>
          <w:t>P</w:t>
        </w:r>
        <w:r w:rsidR="006E39A6" w:rsidRPr="004962CD">
          <w:rPr>
            <w:rStyle w:val="Hyperlink"/>
            <w:rFonts w:cs="Calibri"/>
          </w:rPr>
          <w:t>sychiatrist guidelines</w:t>
        </w:r>
      </w:hyperlink>
      <w:r w:rsidR="00593ADC" w:rsidRPr="006E39A6">
        <w:rPr>
          <w:rFonts w:cs="Calibri"/>
        </w:rPr>
        <w:t xml:space="preserve"> </w:t>
      </w:r>
      <w:r w:rsidRPr="006E39A6">
        <w:rPr>
          <w:rFonts w:cs="Calibri"/>
        </w:rPr>
        <w:t>&lt;</w:t>
      </w:r>
      <w:r w:rsidR="005F2D96" w:rsidRPr="006E39A6">
        <w:rPr>
          <w:rFonts w:cs="Calibri"/>
        </w:rPr>
        <w:t>https://www.health.vic.gov.au/key-staff/chief-psychiatrist-guidelines</w:t>
      </w:r>
      <w:r w:rsidRPr="006E39A6">
        <w:rPr>
          <w:rFonts w:cs="Calibri"/>
        </w:rPr>
        <w:t>&gt;</w:t>
      </w:r>
      <w:r w:rsidR="001C5498" w:rsidRPr="006E39A6">
        <w:rPr>
          <w:rFonts w:cs="Calibri"/>
        </w:rPr>
        <w:t>.</w:t>
      </w:r>
    </w:p>
    <w:p w14:paraId="490684D6" w14:textId="77777777" w:rsidR="006C497B" w:rsidRPr="006E39A6" w:rsidRDefault="00157A2C" w:rsidP="00F021C2">
      <w:pPr>
        <w:pStyle w:val="DHHSbody"/>
        <w:rPr>
          <w:rFonts w:cs="Calibri"/>
        </w:rPr>
      </w:pPr>
      <w:r w:rsidRPr="00157A2C">
        <w:rPr>
          <w:rFonts w:cs="Calibri"/>
        </w:rPr>
        <w:t xml:space="preserve">On 1 September 2023 new reporting requirements will apply in specific areas of clinical practice that are overseen by the Chief Psychiatrist. These changes are in response to the expanded jurisdiction of the Chief Psychiatrist under the new </w:t>
      </w:r>
      <w:r w:rsidRPr="000B51F1">
        <w:rPr>
          <w:rFonts w:cs="Calibri"/>
          <w:i/>
        </w:rPr>
        <w:t>Mental Health and Wellbeing Act 2022</w:t>
      </w:r>
      <w:r w:rsidRPr="00157A2C">
        <w:rPr>
          <w:rFonts w:cs="Calibri"/>
        </w:rPr>
        <w:t xml:space="preserve"> and relate to the oversight of chemical restraint and mental health and wellbeing services in custodial settings. Information about the new reporting requirements can be found on the </w:t>
      </w:r>
      <w:hyperlink r:id="rId224" w:history="1">
        <w:r w:rsidRPr="00157A2C">
          <w:rPr>
            <w:rStyle w:val="Hyperlink"/>
            <w:rFonts w:cs="Calibri"/>
          </w:rPr>
          <w:t>Office of the Chief Psychiatrist website</w:t>
        </w:r>
      </w:hyperlink>
      <w:r w:rsidRPr="00157A2C">
        <w:rPr>
          <w:rFonts w:cs="Calibri"/>
        </w:rPr>
        <w:t xml:space="preserve"> </w:t>
      </w:r>
      <w:r>
        <w:rPr>
          <w:rFonts w:cs="Calibri"/>
        </w:rPr>
        <w:t>&lt;</w:t>
      </w:r>
      <w:r w:rsidRPr="00157A2C">
        <w:rPr>
          <w:rFonts w:cs="Calibri"/>
        </w:rPr>
        <w:t>https://www.health.vic.gov.au/practice-and-service-quality/chief-psychiatrist</w:t>
      </w:r>
      <w:r>
        <w:rPr>
          <w:rFonts w:cs="Calibri"/>
        </w:rPr>
        <w:t>&gt;.</w:t>
      </w:r>
    </w:p>
    <w:p w14:paraId="1A22DB9D" w14:textId="77777777" w:rsidR="00253E58" w:rsidRPr="00F021C2" w:rsidRDefault="00253E58" w:rsidP="00F021C2">
      <w:pPr>
        <w:pStyle w:val="DHHSbody"/>
        <w:rPr>
          <w:rFonts w:cs="Calibri"/>
        </w:rPr>
      </w:pPr>
      <w:r w:rsidRPr="00F021C2">
        <w:rPr>
          <w:rFonts w:cs="Calibri"/>
        </w:rPr>
        <w:t>Program</w:t>
      </w:r>
      <w:r w:rsidR="00593ADC" w:rsidRPr="00F021C2">
        <w:rPr>
          <w:rFonts w:cs="Calibri"/>
        </w:rPr>
        <w:t xml:space="preserve"> </w:t>
      </w:r>
      <w:r w:rsidRPr="00F021C2">
        <w:rPr>
          <w:rFonts w:cs="Calibri"/>
        </w:rPr>
        <w:t>management</w:t>
      </w:r>
      <w:r w:rsidR="00593ADC" w:rsidRPr="00F021C2">
        <w:rPr>
          <w:rFonts w:cs="Calibri"/>
        </w:rPr>
        <w:t xml:space="preserve"> </w:t>
      </w:r>
      <w:r w:rsidRPr="00F021C2">
        <w:rPr>
          <w:rFonts w:cs="Calibri"/>
        </w:rPr>
        <w:t>circulars</w:t>
      </w:r>
      <w:r w:rsidR="00593ADC" w:rsidRPr="00F021C2">
        <w:rPr>
          <w:rFonts w:cs="Calibri"/>
        </w:rPr>
        <w:t xml:space="preserve"> </w:t>
      </w:r>
      <w:r w:rsidRPr="00F021C2">
        <w:rPr>
          <w:rFonts w:cs="Calibri"/>
        </w:rPr>
        <w:t>articulate</w:t>
      </w:r>
      <w:r w:rsidR="00593ADC" w:rsidRPr="00F021C2">
        <w:rPr>
          <w:rFonts w:cs="Calibri"/>
        </w:rPr>
        <w:t xml:space="preserve"> </w:t>
      </w:r>
      <w:r w:rsidRPr="00F021C2">
        <w:rPr>
          <w:rFonts w:cs="Calibri"/>
        </w:rPr>
        <w:t>or</w:t>
      </w:r>
      <w:r w:rsidR="00593ADC" w:rsidRPr="00F021C2">
        <w:rPr>
          <w:rFonts w:cs="Calibri"/>
        </w:rPr>
        <w:t xml:space="preserve"> </w:t>
      </w:r>
      <w:r w:rsidRPr="00F021C2">
        <w:rPr>
          <w:rFonts w:cs="Calibri"/>
        </w:rPr>
        <w:t>clarify</w:t>
      </w:r>
      <w:r w:rsidR="00593ADC" w:rsidRPr="00F021C2">
        <w:rPr>
          <w:rFonts w:cs="Calibri"/>
        </w:rPr>
        <w:t xml:space="preserve"> </w:t>
      </w:r>
      <w:r w:rsidRPr="00F021C2">
        <w:rPr>
          <w:rFonts w:cs="Calibri"/>
        </w:rPr>
        <w:t>departmental</w:t>
      </w:r>
      <w:r w:rsidR="00593ADC" w:rsidRPr="00F021C2">
        <w:rPr>
          <w:rFonts w:cs="Calibri"/>
        </w:rPr>
        <w:t xml:space="preserve"> </w:t>
      </w:r>
      <w:r w:rsidRPr="00F021C2">
        <w:rPr>
          <w:rFonts w:cs="Calibri"/>
        </w:rPr>
        <w:t>policy</w:t>
      </w:r>
      <w:r w:rsidR="00593ADC" w:rsidRPr="00F021C2">
        <w:rPr>
          <w:rFonts w:cs="Calibri"/>
        </w:rPr>
        <w:t xml:space="preserve"> </w:t>
      </w:r>
      <w:r w:rsidRPr="00F021C2">
        <w:rPr>
          <w:rFonts w:cs="Calibri"/>
        </w:rPr>
        <w:t>on</w:t>
      </w:r>
      <w:r w:rsidR="00593ADC" w:rsidRPr="00F021C2">
        <w:rPr>
          <w:rFonts w:cs="Calibri"/>
        </w:rPr>
        <w:t xml:space="preserve"> </w:t>
      </w:r>
      <w:r w:rsidRPr="00F021C2">
        <w:rPr>
          <w:rFonts w:cs="Calibri"/>
        </w:rPr>
        <w:t>key</w:t>
      </w:r>
      <w:r w:rsidR="00593ADC" w:rsidRPr="00F021C2">
        <w:rPr>
          <w:rFonts w:cs="Calibri"/>
        </w:rPr>
        <w:t xml:space="preserve"> </w:t>
      </w:r>
      <w:r w:rsidRPr="00F021C2">
        <w:rPr>
          <w:rFonts w:cs="Calibri"/>
        </w:rPr>
        <w:t>aspects</w:t>
      </w:r>
      <w:r w:rsidR="00593ADC" w:rsidRPr="00F021C2">
        <w:rPr>
          <w:rFonts w:cs="Calibri"/>
        </w:rPr>
        <w:t xml:space="preserve"> </w:t>
      </w:r>
      <w:r w:rsidRPr="00F021C2">
        <w:rPr>
          <w:rFonts w:cs="Calibri"/>
        </w:rPr>
        <w:t>of</w:t>
      </w:r>
      <w:r w:rsidR="00593ADC" w:rsidRPr="00F021C2">
        <w:rPr>
          <w:rFonts w:cs="Calibri"/>
        </w:rPr>
        <w:t xml:space="preserve"> </w:t>
      </w:r>
      <w:r w:rsidRPr="00F021C2">
        <w:rPr>
          <w:rFonts w:cs="Calibri"/>
        </w:rPr>
        <w:t>service</w:t>
      </w:r>
      <w:r w:rsidR="00593ADC" w:rsidRPr="00F021C2">
        <w:rPr>
          <w:rFonts w:cs="Calibri"/>
        </w:rPr>
        <w:t xml:space="preserve"> </w:t>
      </w:r>
      <w:r w:rsidRPr="00F021C2">
        <w:rPr>
          <w:rFonts w:cs="Calibri"/>
        </w:rPr>
        <w:t>provision</w:t>
      </w:r>
      <w:r w:rsidR="005F2D96" w:rsidRPr="00F021C2">
        <w:rPr>
          <w:rFonts w:cs="Calibri"/>
        </w:rPr>
        <w:t>,</w:t>
      </w:r>
      <w:r w:rsidR="00593ADC" w:rsidRPr="00F021C2">
        <w:rPr>
          <w:rFonts w:cs="Calibri"/>
        </w:rPr>
        <w:t xml:space="preserve"> </w:t>
      </w:r>
      <w:r w:rsidRPr="00F021C2">
        <w:rPr>
          <w:rFonts w:cs="Calibri"/>
        </w:rPr>
        <w:t>and</w:t>
      </w:r>
      <w:r w:rsidR="00593ADC" w:rsidRPr="00F021C2">
        <w:rPr>
          <w:rFonts w:cs="Calibri"/>
        </w:rPr>
        <w:t xml:space="preserve"> </w:t>
      </w:r>
      <w:r w:rsidRPr="00F021C2">
        <w:rPr>
          <w:rFonts w:cs="Calibri"/>
        </w:rPr>
        <w:t>are</w:t>
      </w:r>
      <w:r w:rsidR="00593ADC" w:rsidRPr="00F021C2">
        <w:rPr>
          <w:rFonts w:cs="Calibri"/>
        </w:rPr>
        <w:t xml:space="preserve"> </w:t>
      </w:r>
      <w:r w:rsidRPr="00F021C2">
        <w:rPr>
          <w:rFonts w:cs="Calibri"/>
        </w:rPr>
        <w:t>available</w:t>
      </w:r>
      <w:r w:rsidR="00593ADC" w:rsidRPr="00F021C2">
        <w:rPr>
          <w:rFonts w:cs="Calibri"/>
        </w:rPr>
        <w:t xml:space="preserve"> </w:t>
      </w:r>
      <w:r w:rsidR="001C5498" w:rsidRPr="00F021C2">
        <w:rPr>
          <w:rFonts w:cs="Calibri"/>
        </w:rPr>
        <w:t>from</w:t>
      </w:r>
      <w:r w:rsidR="005F2D96" w:rsidRPr="00F021C2">
        <w:rPr>
          <w:rFonts w:cs="Calibri"/>
        </w:rPr>
        <w:t xml:space="preserve"> the</w:t>
      </w:r>
      <w:r w:rsidR="00593ADC" w:rsidRPr="00F021C2">
        <w:rPr>
          <w:rFonts w:cs="Calibri"/>
        </w:rPr>
        <w:t xml:space="preserve"> </w:t>
      </w:r>
      <w:hyperlink r:id="rId225" w:history="1">
        <w:r w:rsidR="0084653B" w:rsidRPr="00F021C2">
          <w:rPr>
            <w:rStyle w:val="Hyperlink"/>
            <w:rFonts w:cs="Calibri"/>
          </w:rPr>
          <w:t>Chief</w:t>
        </w:r>
        <w:r w:rsidR="00593ADC" w:rsidRPr="00F021C2">
          <w:rPr>
            <w:rStyle w:val="Hyperlink"/>
            <w:rFonts w:cs="Calibri"/>
          </w:rPr>
          <w:t xml:space="preserve"> </w:t>
        </w:r>
        <w:r w:rsidR="0084653B" w:rsidRPr="00F021C2">
          <w:rPr>
            <w:rStyle w:val="Hyperlink"/>
            <w:rFonts w:cs="Calibri"/>
          </w:rPr>
          <w:t>Psychiatrist</w:t>
        </w:r>
      </w:hyperlink>
      <w:r w:rsidR="00593ADC" w:rsidRPr="00F021C2">
        <w:rPr>
          <w:rFonts w:cs="Calibri"/>
        </w:rPr>
        <w:t xml:space="preserve"> </w:t>
      </w:r>
      <w:r w:rsidRPr="00F021C2">
        <w:rPr>
          <w:rFonts w:cs="Calibri"/>
        </w:rPr>
        <w:t>&lt;</w:t>
      </w:r>
      <w:r w:rsidR="005F2D96" w:rsidRPr="00F021C2">
        <w:rPr>
          <w:rFonts w:cs="Calibri"/>
        </w:rPr>
        <w:t>https://www.health.vic.gov.au/practice-and-service-quality/chief-psychiatrist</w:t>
      </w:r>
      <w:r w:rsidRPr="00F021C2">
        <w:rPr>
          <w:rFonts w:cs="Calibri"/>
        </w:rPr>
        <w:t>&gt;.</w:t>
      </w:r>
    </w:p>
    <w:p w14:paraId="464FCFA8" w14:textId="77777777" w:rsidR="00253E58" w:rsidRPr="00F021C2" w:rsidRDefault="00253E58" w:rsidP="00F021C2">
      <w:pPr>
        <w:pStyle w:val="DHHSbody"/>
        <w:rPr>
          <w:rFonts w:cs="Calibri"/>
          <w:highlight w:val="yellow"/>
        </w:rPr>
      </w:pPr>
      <w:r w:rsidRPr="00F021C2">
        <w:rPr>
          <w:rFonts w:cs="Calibri"/>
        </w:rPr>
        <w:t>All</w:t>
      </w:r>
      <w:r w:rsidR="00593ADC" w:rsidRPr="00F021C2">
        <w:rPr>
          <w:rFonts w:cs="Calibri"/>
        </w:rPr>
        <w:t xml:space="preserve"> </w:t>
      </w:r>
      <w:r w:rsidRPr="00F021C2">
        <w:rPr>
          <w:rFonts w:cs="Calibri"/>
        </w:rPr>
        <w:t>funded</w:t>
      </w:r>
      <w:r w:rsidR="00593ADC" w:rsidRPr="00F021C2">
        <w:rPr>
          <w:rFonts w:cs="Calibri"/>
        </w:rPr>
        <w:t xml:space="preserve"> </w:t>
      </w:r>
      <w:r w:rsidRPr="00F021C2">
        <w:rPr>
          <w:rFonts w:cs="Calibri"/>
        </w:rPr>
        <w:t>clinical</w:t>
      </w:r>
      <w:r w:rsidR="00593ADC" w:rsidRPr="00F021C2">
        <w:rPr>
          <w:rFonts w:cs="Calibri"/>
        </w:rPr>
        <w:t xml:space="preserve"> </w:t>
      </w:r>
      <w:r w:rsidRPr="00F021C2">
        <w:rPr>
          <w:rFonts w:cs="Calibri"/>
        </w:rPr>
        <w:t>mental</w:t>
      </w:r>
      <w:r w:rsidR="00593ADC" w:rsidRPr="00F021C2">
        <w:rPr>
          <w:rFonts w:cs="Calibri"/>
        </w:rPr>
        <w:t xml:space="preserve"> </w:t>
      </w:r>
      <w:r w:rsidRPr="00F021C2">
        <w:rPr>
          <w:rFonts w:cs="Calibri"/>
        </w:rPr>
        <w:t>health</w:t>
      </w:r>
      <w:r w:rsidR="00593ADC" w:rsidRPr="00F021C2">
        <w:rPr>
          <w:rFonts w:cs="Calibri"/>
        </w:rPr>
        <w:t xml:space="preserve"> </w:t>
      </w:r>
      <w:r w:rsidRPr="00F021C2">
        <w:rPr>
          <w:rFonts w:cs="Calibri"/>
        </w:rPr>
        <w:t>services</w:t>
      </w:r>
      <w:r w:rsidR="00593ADC" w:rsidRPr="00F021C2">
        <w:rPr>
          <w:rFonts w:cs="Calibri"/>
        </w:rPr>
        <w:t xml:space="preserve"> </w:t>
      </w:r>
      <w:r w:rsidR="00AF1541" w:rsidRPr="00F021C2">
        <w:rPr>
          <w:rFonts w:cs="Calibri"/>
        </w:rPr>
        <w:t>must</w:t>
      </w:r>
      <w:r w:rsidR="00593ADC" w:rsidRPr="00F021C2">
        <w:rPr>
          <w:rFonts w:cs="Calibri"/>
        </w:rPr>
        <w:t xml:space="preserve"> </w:t>
      </w:r>
      <w:r w:rsidRPr="00F021C2">
        <w:rPr>
          <w:rFonts w:cs="Calibri"/>
        </w:rPr>
        <w:t>be</w:t>
      </w:r>
      <w:r w:rsidR="00593ADC" w:rsidRPr="00F021C2">
        <w:rPr>
          <w:rFonts w:cs="Calibri"/>
        </w:rPr>
        <w:t xml:space="preserve"> </w:t>
      </w:r>
      <w:r w:rsidRPr="00F021C2">
        <w:rPr>
          <w:rFonts w:cs="Calibri"/>
        </w:rPr>
        <w:t>accredited</w:t>
      </w:r>
      <w:r w:rsidR="00593ADC" w:rsidRPr="00F021C2">
        <w:rPr>
          <w:rFonts w:cs="Calibri"/>
        </w:rPr>
        <w:t xml:space="preserve"> </w:t>
      </w:r>
      <w:r w:rsidRPr="00F021C2">
        <w:rPr>
          <w:rFonts w:cs="Calibri"/>
        </w:rPr>
        <w:t>against</w:t>
      </w:r>
      <w:r w:rsidR="00593ADC" w:rsidRPr="00F021C2">
        <w:rPr>
          <w:rFonts w:cs="Calibri"/>
        </w:rPr>
        <w:t xml:space="preserve"> </w:t>
      </w:r>
      <w:r w:rsidRPr="00115A34">
        <w:rPr>
          <w:rFonts w:cs="Calibri"/>
        </w:rPr>
        <w:t>the</w:t>
      </w:r>
      <w:r w:rsidR="00593ADC" w:rsidRPr="00115A34">
        <w:rPr>
          <w:rFonts w:cs="Calibri"/>
        </w:rPr>
        <w:t xml:space="preserve"> </w:t>
      </w:r>
      <w:r w:rsidRPr="006244BB">
        <w:rPr>
          <w:rFonts w:cs="Calibri"/>
        </w:rPr>
        <w:t>NSQHS</w:t>
      </w:r>
      <w:r w:rsidR="00593ADC" w:rsidRPr="006244BB">
        <w:rPr>
          <w:rFonts w:cs="Calibri"/>
        </w:rPr>
        <w:t xml:space="preserve"> </w:t>
      </w:r>
      <w:r w:rsidRPr="006244BB">
        <w:rPr>
          <w:rFonts w:cs="Calibri"/>
        </w:rPr>
        <w:t>Standards</w:t>
      </w:r>
      <w:r w:rsidR="00593ADC" w:rsidRPr="006244BB">
        <w:rPr>
          <w:rFonts w:cs="Calibri"/>
        </w:rPr>
        <w:t xml:space="preserve"> </w:t>
      </w:r>
      <w:r w:rsidRPr="006244BB">
        <w:rPr>
          <w:rFonts w:cs="Calibri"/>
        </w:rPr>
        <w:t>(</w:t>
      </w:r>
      <w:r w:rsidR="00C350CB" w:rsidRPr="006244BB">
        <w:rPr>
          <w:rFonts w:cs="Calibri"/>
        </w:rPr>
        <w:t>2nd</w:t>
      </w:r>
      <w:r w:rsidR="00593ADC" w:rsidRPr="006244BB">
        <w:rPr>
          <w:rFonts w:cs="Calibri"/>
        </w:rPr>
        <w:t xml:space="preserve"> </w:t>
      </w:r>
      <w:r w:rsidRPr="006244BB">
        <w:rPr>
          <w:rFonts w:cs="Calibri"/>
        </w:rPr>
        <w:t>edition)</w:t>
      </w:r>
      <w:r w:rsidR="00593ADC" w:rsidRPr="00F021C2">
        <w:rPr>
          <w:rFonts w:cs="Calibri"/>
        </w:rPr>
        <w:t xml:space="preserve"> </w:t>
      </w:r>
      <w:r w:rsidRPr="00F021C2">
        <w:rPr>
          <w:rFonts w:cs="Calibri"/>
        </w:rPr>
        <w:t>in</w:t>
      </w:r>
      <w:r w:rsidR="00593ADC" w:rsidRPr="00F021C2">
        <w:rPr>
          <w:rFonts w:cs="Calibri"/>
        </w:rPr>
        <w:t xml:space="preserve"> </w:t>
      </w:r>
      <w:r w:rsidR="00697F7C" w:rsidRPr="006657DD">
        <w:rPr>
          <w:rFonts w:cs="Calibri"/>
        </w:rPr>
        <w:t>202</w:t>
      </w:r>
      <w:r w:rsidR="0034442F">
        <w:rPr>
          <w:rFonts w:cs="Calibri"/>
        </w:rPr>
        <w:t>3</w:t>
      </w:r>
      <w:r w:rsidR="00697F7C" w:rsidRPr="006657DD">
        <w:rPr>
          <w:rFonts w:cs="Calibri"/>
        </w:rPr>
        <w:t>–2</w:t>
      </w:r>
      <w:r w:rsidR="0034442F">
        <w:rPr>
          <w:rFonts w:cs="Calibri"/>
        </w:rPr>
        <w:t>4</w:t>
      </w:r>
      <w:r w:rsidRPr="006657DD">
        <w:rPr>
          <w:rFonts w:cs="Calibri"/>
        </w:rPr>
        <w:t>.</w:t>
      </w:r>
    </w:p>
    <w:p w14:paraId="7EDE2DA7" w14:textId="77777777" w:rsidR="00154F23" w:rsidRPr="0019607C" w:rsidRDefault="00253E58" w:rsidP="0019607C">
      <w:pPr>
        <w:pStyle w:val="DHHSbody"/>
      </w:pPr>
      <w:r w:rsidRPr="00D12772">
        <w:t>As</w:t>
      </w:r>
      <w:r w:rsidR="00593ADC" w:rsidRPr="00D12772">
        <w:t xml:space="preserve"> </w:t>
      </w:r>
      <w:r w:rsidRPr="00D12772">
        <w:t>a</w:t>
      </w:r>
      <w:r w:rsidR="00593ADC" w:rsidRPr="00D12772">
        <w:t xml:space="preserve"> </w:t>
      </w:r>
      <w:r w:rsidRPr="00D12772">
        <w:t>condition</w:t>
      </w:r>
      <w:r w:rsidR="00593ADC" w:rsidRPr="00D12772">
        <w:t xml:space="preserve"> </w:t>
      </w:r>
      <w:r w:rsidRPr="00D12772">
        <w:t>of</w:t>
      </w:r>
      <w:r w:rsidR="00593ADC" w:rsidRPr="00D12772">
        <w:t xml:space="preserve"> </w:t>
      </w:r>
      <w:r w:rsidRPr="00D12772">
        <w:t>funding,</w:t>
      </w:r>
      <w:r w:rsidR="00593ADC" w:rsidRPr="00D12772">
        <w:t xml:space="preserve"> </w:t>
      </w:r>
      <w:r w:rsidRPr="00D12772">
        <w:t>organisations</w:t>
      </w:r>
      <w:r w:rsidR="00593ADC" w:rsidRPr="00D12772">
        <w:t xml:space="preserve"> </w:t>
      </w:r>
      <w:r w:rsidR="00AF1541" w:rsidRPr="00D12772">
        <w:t>must</w:t>
      </w:r>
      <w:r w:rsidR="00593ADC" w:rsidRPr="00D12772">
        <w:t xml:space="preserve"> </w:t>
      </w:r>
      <w:r w:rsidRPr="00D12772">
        <w:t>adhere</w:t>
      </w:r>
      <w:r w:rsidR="00593ADC" w:rsidRPr="00D12772">
        <w:t xml:space="preserve"> </w:t>
      </w:r>
      <w:r w:rsidRPr="00D12772">
        <w:t>to</w:t>
      </w:r>
      <w:r w:rsidR="00593ADC" w:rsidRPr="00D12772">
        <w:t xml:space="preserve"> </w:t>
      </w:r>
      <w:r w:rsidRPr="00D12772">
        <w:t>all</w:t>
      </w:r>
      <w:r w:rsidR="00593ADC" w:rsidRPr="00D12772">
        <w:t xml:space="preserve"> </w:t>
      </w:r>
      <w:r w:rsidRPr="00D12772">
        <w:t>relevant</w:t>
      </w:r>
      <w:r w:rsidR="00593ADC" w:rsidRPr="00D12772">
        <w:t xml:space="preserve"> </w:t>
      </w:r>
      <w:r w:rsidRPr="00D12772">
        <w:t>regulation,</w:t>
      </w:r>
      <w:r w:rsidR="00593ADC" w:rsidRPr="00D12772">
        <w:t xml:space="preserve"> </w:t>
      </w:r>
      <w:r w:rsidRPr="00D12772">
        <w:t>safety</w:t>
      </w:r>
      <w:r w:rsidR="00593ADC" w:rsidRPr="00D12772">
        <w:t xml:space="preserve"> </w:t>
      </w:r>
      <w:r w:rsidRPr="00D12772">
        <w:t>and</w:t>
      </w:r>
      <w:r w:rsidR="00593ADC" w:rsidRPr="00D12772">
        <w:t xml:space="preserve"> </w:t>
      </w:r>
      <w:r w:rsidRPr="00D12772">
        <w:t>quality</w:t>
      </w:r>
      <w:r w:rsidR="00593ADC" w:rsidRPr="00D12772">
        <w:t xml:space="preserve"> </w:t>
      </w:r>
      <w:r w:rsidRPr="00D12772">
        <w:t>standards</w:t>
      </w:r>
      <w:r w:rsidR="005F2D96" w:rsidRPr="00D12772">
        <w:t>,</w:t>
      </w:r>
      <w:r w:rsidR="00593ADC" w:rsidRPr="00D12772">
        <w:t xml:space="preserve"> </w:t>
      </w:r>
      <w:r w:rsidRPr="00D12772">
        <w:t>and</w:t>
      </w:r>
      <w:r w:rsidR="00593ADC" w:rsidRPr="00D12772">
        <w:t xml:space="preserve"> </w:t>
      </w:r>
      <w:r w:rsidRPr="00D12772">
        <w:t>Chief</w:t>
      </w:r>
      <w:r w:rsidR="00593ADC" w:rsidRPr="00D12772">
        <w:t xml:space="preserve"> </w:t>
      </w:r>
      <w:r w:rsidR="00F70081">
        <w:t>P</w:t>
      </w:r>
      <w:r w:rsidRPr="00D12772">
        <w:t>sychiatrist</w:t>
      </w:r>
      <w:r w:rsidR="00593ADC" w:rsidRPr="00D12772">
        <w:t xml:space="preserve"> </w:t>
      </w:r>
      <w:r w:rsidR="001C5498" w:rsidRPr="00D12772">
        <w:t>g</w:t>
      </w:r>
      <w:r w:rsidRPr="00D12772">
        <w:t>uidelines</w:t>
      </w:r>
      <w:r w:rsidR="006E39A6">
        <w:t>,</w:t>
      </w:r>
      <w:r w:rsidR="00593ADC" w:rsidRPr="00D12772">
        <w:t xml:space="preserve"> </w:t>
      </w:r>
      <w:r w:rsidRPr="00D12772">
        <w:t>relating</w:t>
      </w:r>
      <w:r w:rsidR="00593ADC" w:rsidRPr="00D12772">
        <w:t xml:space="preserve"> </w:t>
      </w:r>
      <w:r w:rsidRPr="00D12772">
        <w:t>to</w:t>
      </w:r>
      <w:r w:rsidR="00593ADC" w:rsidRPr="00D12772">
        <w:t xml:space="preserve"> </w:t>
      </w:r>
      <w:r w:rsidRPr="00D12772">
        <w:t>the</w:t>
      </w:r>
      <w:r w:rsidR="00593ADC" w:rsidRPr="00D12772">
        <w:t xml:space="preserve"> </w:t>
      </w:r>
      <w:r w:rsidRPr="00D12772">
        <w:t>funded</w:t>
      </w:r>
      <w:r w:rsidR="00593ADC" w:rsidRPr="00D12772">
        <w:t xml:space="preserve"> </w:t>
      </w:r>
      <w:r w:rsidRPr="00D12772">
        <w:t>activity.</w:t>
      </w:r>
      <w:r w:rsidR="00154F23" w:rsidRPr="00D12772">
        <w:t xml:space="preserve"> All funded clinical mental health services are required to </w:t>
      </w:r>
      <w:r w:rsidR="00914D57" w:rsidRPr="00D12772">
        <w:t>comply with</w:t>
      </w:r>
      <w:r w:rsidR="00154F23" w:rsidRPr="00D12772">
        <w:t xml:space="preserve"> the </w:t>
      </w:r>
      <w:r w:rsidR="006E39A6">
        <w:t>d</w:t>
      </w:r>
      <w:r w:rsidR="00154F23" w:rsidRPr="00F021C2">
        <w:t>epartment</w:t>
      </w:r>
      <w:r w:rsidR="006E39A6">
        <w:t>’s</w:t>
      </w:r>
      <w:r w:rsidR="00154F23" w:rsidRPr="00D12772">
        <w:t xml:space="preserve"> program guidelines</w:t>
      </w:r>
      <w:r w:rsidR="006E39A6">
        <w:t>,</w:t>
      </w:r>
      <w:r w:rsidR="00154F23" w:rsidRPr="00D12772">
        <w:t xml:space="preserve"> which are available from the Mental Health and Wellbeing Division. </w:t>
      </w:r>
    </w:p>
    <w:p w14:paraId="2C8A66C4" w14:textId="4E3FD7FB" w:rsidR="00253E58" w:rsidRPr="00F021C2" w:rsidRDefault="00253E58" w:rsidP="006E39A6">
      <w:pPr>
        <w:pStyle w:val="DHHSbody"/>
      </w:pPr>
      <w:r w:rsidRPr="00F021C2">
        <w:t>Organisations</w:t>
      </w:r>
      <w:r w:rsidR="00593ADC" w:rsidRPr="00F021C2">
        <w:t xml:space="preserve"> </w:t>
      </w:r>
      <w:r w:rsidRPr="00F021C2">
        <w:t>can</w:t>
      </w:r>
      <w:r w:rsidR="00593ADC" w:rsidRPr="00F021C2">
        <w:t xml:space="preserve"> </w:t>
      </w:r>
      <w:r w:rsidRPr="00F021C2">
        <w:t>obtain</w:t>
      </w:r>
      <w:r w:rsidR="00593ADC" w:rsidRPr="00F021C2">
        <w:t xml:space="preserve"> </w:t>
      </w:r>
      <w:r w:rsidRPr="00F021C2">
        <w:t>copies</w:t>
      </w:r>
      <w:r w:rsidR="00593ADC" w:rsidRPr="00F021C2">
        <w:t xml:space="preserve"> </w:t>
      </w:r>
      <w:r w:rsidRPr="00F021C2">
        <w:t>of</w:t>
      </w:r>
      <w:r w:rsidR="00593ADC" w:rsidRPr="00F021C2">
        <w:t xml:space="preserve"> </w:t>
      </w:r>
      <w:r w:rsidRPr="00F021C2">
        <w:t>the</w:t>
      </w:r>
      <w:r w:rsidR="00593ADC" w:rsidRPr="00F021C2">
        <w:t xml:space="preserve"> </w:t>
      </w:r>
      <w:r w:rsidRPr="00F021C2">
        <w:t>relevant</w:t>
      </w:r>
      <w:r w:rsidR="00593ADC" w:rsidRPr="00F021C2">
        <w:t xml:space="preserve"> </w:t>
      </w:r>
      <w:r w:rsidRPr="00F021C2">
        <w:t>standards</w:t>
      </w:r>
      <w:r w:rsidR="00593ADC" w:rsidRPr="00F021C2">
        <w:t xml:space="preserve"> </w:t>
      </w:r>
      <w:r w:rsidRPr="00F021C2">
        <w:t>and</w:t>
      </w:r>
      <w:r w:rsidR="00593ADC" w:rsidRPr="00F021C2">
        <w:t xml:space="preserve"> </w:t>
      </w:r>
      <w:r w:rsidRPr="00F021C2">
        <w:t>guidelines</w:t>
      </w:r>
      <w:r w:rsidR="00593ADC" w:rsidRPr="00F021C2">
        <w:t xml:space="preserve"> </w:t>
      </w:r>
      <w:r w:rsidRPr="00F021C2">
        <w:t>from</w:t>
      </w:r>
      <w:r w:rsidR="00593ADC" w:rsidRPr="00F021C2">
        <w:t xml:space="preserve"> </w:t>
      </w:r>
      <w:r w:rsidRPr="00F021C2">
        <w:t>their</w:t>
      </w:r>
      <w:r w:rsidR="00593ADC" w:rsidRPr="00F021C2">
        <w:t xml:space="preserve"> </w:t>
      </w:r>
      <w:r w:rsidRPr="00F021C2">
        <w:t>department</w:t>
      </w:r>
      <w:r w:rsidR="00593ADC" w:rsidRPr="00F021C2">
        <w:t xml:space="preserve"> </w:t>
      </w:r>
      <w:r w:rsidRPr="00F021C2">
        <w:t>program</w:t>
      </w:r>
      <w:r w:rsidR="00593ADC" w:rsidRPr="00F021C2">
        <w:t xml:space="preserve"> </w:t>
      </w:r>
      <w:r w:rsidRPr="00F021C2">
        <w:t>and</w:t>
      </w:r>
      <w:r w:rsidR="00593ADC" w:rsidRPr="00F021C2">
        <w:t xml:space="preserve"> </w:t>
      </w:r>
      <w:r w:rsidRPr="00F021C2">
        <w:t>service</w:t>
      </w:r>
      <w:r w:rsidR="00593ADC" w:rsidRPr="00F021C2">
        <w:t xml:space="preserve"> </w:t>
      </w:r>
      <w:r w:rsidRPr="00F021C2">
        <w:t>advisor</w:t>
      </w:r>
      <w:r w:rsidR="00593ADC" w:rsidRPr="00F021C2">
        <w:t xml:space="preserve"> </w:t>
      </w:r>
      <w:r w:rsidRPr="00F021C2">
        <w:t>or,</w:t>
      </w:r>
      <w:r w:rsidR="00593ADC" w:rsidRPr="00F021C2">
        <w:t xml:space="preserve"> </w:t>
      </w:r>
      <w:r w:rsidRPr="00F021C2">
        <w:t>in</w:t>
      </w:r>
      <w:r w:rsidR="00593ADC" w:rsidRPr="00F021C2">
        <w:t xml:space="preserve"> </w:t>
      </w:r>
      <w:r w:rsidRPr="00F021C2">
        <w:t>some</w:t>
      </w:r>
      <w:r w:rsidR="00593ADC" w:rsidRPr="00F021C2">
        <w:t xml:space="preserve"> </w:t>
      </w:r>
      <w:r w:rsidRPr="00F021C2">
        <w:t>instances,</w:t>
      </w:r>
      <w:r w:rsidR="00593ADC" w:rsidRPr="00F021C2">
        <w:t xml:space="preserve"> </w:t>
      </w:r>
      <w:r w:rsidRPr="00F021C2">
        <w:t>through</w:t>
      </w:r>
      <w:r w:rsidR="00593ADC" w:rsidRPr="00F021C2">
        <w:t xml:space="preserve"> </w:t>
      </w:r>
      <w:r w:rsidRPr="00F021C2">
        <w:t>the</w:t>
      </w:r>
      <w:r w:rsidR="00593ADC" w:rsidRPr="00F021C2">
        <w:t xml:space="preserve"> </w:t>
      </w:r>
      <w:r w:rsidRPr="00F021C2">
        <w:t>department’s</w:t>
      </w:r>
      <w:r w:rsidR="00593ADC" w:rsidRPr="00F021C2">
        <w:t xml:space="preserve"> </w:t>
      </w:r>
      <w:hyperlink r:id="rId226" w:history="1">
        <w:r w:rsidR="0034442F" w:rsidRPr="007B24B7">
          <w:rPr>
            <w:rStyle w:val="Hyperlink"/>
            <w:rFonts w:cs="Calibri"/>
          </w:rPr>
          <w:t>Funded Agency Channel</w:t>
        </w:r>
        <w:r w:rsidR="00C438A6" w:rsidRPr="007B24B7">
          <w:rPr>
            <w:rStyle w:val="Hyperlink"/>
            <w:rFonts w:cs="Calibri"/>
            <w:vertAlign w:val="superscript"/>
          </w:rPr>
          <w:footnoteReference w:id="7"/>
        </w:r>
      </w:hyperlink>
      <w:r w:rsidR="00593ADC" w:rsidRPr="00F021C2">
        <w:t xml:space="preserve"> </w:t>
      </w:r>
      <w:r w:rsidRPr="00F021C2">
        <w:t>&lt;</w:t>
      </w:r>
      <w:r w:rsidR="00450AD3" w:rsidRPr="00F021C2">
        <w:t>https://fac.dffh.vic.gov.au</w:t>
      </w:r>
      <w:r w:rsidRPr="00F021C2">
        <w:t>&gt;.</w:t>
      </w:r>
    </w:p>
    <w:p w14:paraId="549533DC" w14:textId="77777777" w:rsidR="0084653B" w:rsidRPr="00F021C2" w:rsidRDefault="0034442F" w:rsidP="006E39A6">
      <w:pPr>
        <w:pStyle w:val="DHHSbody"/>
      </w:pPr>
      <w:r>
        <w:t>For m</w:t>
      </w:r>
      <w:r w:rsidR="0084653B" w:rsidRPr="00F021C2">
        <w:t>ore</w:t>
      </w:r>
      <w:r w:rsidR="00593ADC" w:rsidRPr="00F021C2">
        <w:t xml:space="preserve"> </w:t>
      </w:r>
      <w:r w:rsidR="0084653B" w:rsidRPr="00F021C2">
        <w:t>information</w:t>
      </w:r>
      <w:r w:rsidR="00593ADC" w:rsidRPr="00F021C2">
        <w:t xml:space="preserve"> </w:t>
      </w:r>
      <w:r w:rsidR="0084653B" w:rsidRPr="00F021C2">
        <w:t>on</w:t>
      </w:r>
      <w:r w:rsidR="00593ADC" w:rsidRPr="00F021C2">
        <w:t xml:space="preserve"> </w:t>
      </w:r>
      <w:r w:rsidR="0084653B" w:rsidRPr="00F021C2">
        <w:t>mental</w:t>
      </w:r>
      <w:r w:rsidR="00593ADC" w:rsidRPr="00F021C2">
        <w:t xml:space="preserve"> </w:t>
      </w:r>
      <w:r w:rsidR="0084653B" w:rsidRPr="00F021C2">
        <w:t>health</w:t>
      </w:r>
      <w:r w:rsidR="00593ADC" w:rsidRPr="00F021C2">
        <w:t xml:space="preserve"> </w:t>
      </w:r>
      <w:r w:rsidR="0084653B" w:rsidRPr="00F021C2">
        <w:t>service,</w:t>
      </w:r>
      <w:r w:rsidR="00593ADC" w:rsidRPr="00F021C2">
        <w:t xml:space="preserve"> </w:t>
      </w:r>
      <w:r w:rsidR="0084653B" w:rsidRPr="00F021C2">
        <w:t>programs</w:t>
      </w:r>
      <w:r w:rsidR="00593ADC" w:rsidRPr="00F021C2">
        <w:t xml:space="preserve"> </w:t>
      </w:r>
      <w:r w:rsidR="0084653B" w:rsidRPr="00F021C2">
        <w:t>and</w:t>
      </w:r>
      <w:r w:rsidR="00593ADC" w:rsidRPr="00F021C2">
        <w:t xml:space="preserve"> </w:t>
      </w:r>
      <w:r w:rsidR="0084653B" w:rsidRPr="00F021C2">
        <w:t>program</w:t>
      </w:r>
      <w:r w:rsidR="00593ADC" w:rsidRPr="00F021C2">
        <w:t xml:space="preserve"> </w:t>
      </w:r>
      <w:r w:rsidR="0084653B" w:rsidRPr="00F021C2">
        <w:t>guidelines</w:t>
      </w:r>
      <w:r>
        <w:t>, visit</w:t>
      </w:r>
      <w:r w:rsidR="00593ADC" w:rsidRPr="00F021C2">
        <w:t xml:space="preserve"> </w:t>
      </w:r>
      <w:hyperlink r:id="rId227" w:history="1">
        <w:r w:rsidR="0084653B" w:rsidRPr="00F021C2">
          <w:rPr>
            <w:rStyle w:val="Hyperlink"/>
            <w:rFonts w:cs="Calibri"/>
          </w:rPr>
          <w:t>Mental</w:t>
        </w:r>
        <w:r w:rsidR="00593ADC" w:rsidRPr="00F021C2">
          <w:rPr>
            <w:rStyle w:val="Hyperlink"/>
            <w:rFonts w:cs="Calibri"/>
          </w:rPr>
          <w:t xml:space="preserve"> </w:t>
        </w:r>
        <w:r w:rsidR="0084653B" w:rsidRPr="00F021C2">
          <w:rPr>
            <w:rStyle w:val="Hyperlink"/>
            <w:rFonts w:cs="Calibri"/>
          </w:rPr>
          <w:t>health</w:t>
        </w:r>
      </w:hyperlink>
      <w:r w:rsidR="00593ADC" w:rsidRPr="00F021C2">
        <w:t xml:space="preserve"> </w:t>
      </w:r>
      <w:r w:rsidR="0084653B" w:rsidRPr="00F021C2">
        <w:t>&lt;</w:t>
      </w:r>
      <w:r w:rsidR="00450AD3" w:rsidRPr="00F021C2">
        <w:t>https://www.health.vic.gov.au/mental-health</w:t>
      </w:r>
      <w:r w:rsidR="0084653B" w:rsidRPr="00F021C2">
        <w:t>&gt;.</w:t>
      </w:r>
    </w:p>
    <w:p w14:paraId="7AF363C6" w14:textId="77777777" w:rsidR="00253E58" w:rsidRDefault="00253E58" w:rsidP="00413CF7">
      <w:pPr>
        <w:pStyle w:val="Heading4"/>
        <w:ind w:left="1134"/>
      </w:pPr>
      <w:r w:rsidRPr="108C31CB">
        <w:lastRenderedPageBreak/>
        <w:t>M</w:t>
      </w:r>
      <w:r w:rsidR="009B7D83">
        <w:t>HPAF</w:t>
      </w:r>
    </w:p>
    <w:p w14:paraId="66478F80" w14:textId="77777777" w:rsidR="00253E58" w:rsidRPr="00F021C2" w:rsidRDefault="00253E58" w:rsidP="009A53E1">
      <w:pPr>
        <w:pStyle w:val="DHHSbody"/>
        <w:rPr>
          <w:rFonts w:cs="Calibri"/>
        </w:rPr>
      </w:pPr>
      <w:r w:rsidRPr="00F021C2">
        <w:rPr>
          <w:rFonts w:cs="Calibri"/>
        </w:rPr>
        <w:t>The</w:t>
      </w:r>
      <w:r w:rsidR="00593ADC" w:rsidRPr="00F021C2">
        <w:rPr>
          <w:rFonts w:cs="Calibri"/>
        </w:rPr>
        <w:t xml:space="preserve"> </w:t>
      </w:r>
      <w:r w:rsidR="00623B6A" w:rsidRPr="00F021C2">
        <w:rPr>
          <w:rFonts w:cs="Calibri"/>
        </w:rPr>
        <w:t xml:space="preserve">MHPAF </w:t>
      </w:r>
      <w:r w:rsidRPr="00F021C2">
        <w:rPr>
          <w:rFonts w:cs="Calibri"/>
        </w:rPr>
        <w:t>specif</w:t>
      </w:r>
      <w:r w:rsidR="004714C4" w:rsidRPr="00F021C2">
        <w:rPr>
          <w:rFonts w:cs="Calibri"/>
        </w:rPr>
        <w:t>ies</w:t>
      </w:r>
      <w:r w:rsidR="00593ADC" w:rsidRPr="00F021C2">
        <w:rPr>
          <w:rFonts w:cs="Calibri"/>
        </w:rPr>
        <w:t xml:space="preserve"> </w:t>
      </w:r>
      <w:r w:rsidRPr="00F021C2">
        <w:rPr>
          <w:rFonts w:cs="Calibri"/>
        </w:rPr>
        <w:t>the</w:t>
      </w:r>
      <w:r w:rsidR="00593ADC" w:rsidRPr="00F021C2">
        <w:rPr>
          <w:rFonts w:cs="Calibri"/>
        </w:rPr>
        <w:t xml:space="preserve"> </w:t>
      </w:r>
      <w:r w:rsidR="00C53815" w:rsidRPr="00F021C2">
        <w:rPr>
          <w:rFonts w:cs="Calibri"/>
        </w:rPr>
        <w:t>department’s</w:t>
      </w:r>
      <w:r w:rsidR="00593ADC" w:rsidRPr="00F021C2">
        <w:rPr>
          <w:rFonts w:cs="Calibri"/>
        </w:rPr>
        <w:t xml:space="preserve"> </w:t>
      </w:r>
      <w:r w:rsidR="006A2B09" w:rsidRPr="00F021C2">
        <w:rPr>
          <w:rFonts w:cs="Calibri"/>
        </w:rPr>
        <w:t xml:space="preserve">current </w:t>
      </w:r>
      <w:r w:rsidRPr="00F021C2">
        <w:rPr>
          <w:rFonts w:cs="Calibri"/>
        </w:rPr>
        <w:t>performance</w:t>
      </w:r>
      <w:r w:rsidR="00593ADC" w:rsidRPr="00F021C2">
        <w:rPr>
          <w:rFonts w:cs="Calibri"/>
        </w:rPr>
        <w:t xml:space="preserve"> </w:t>
      </w:r>
      <w:r w:rsidRPr="00F021C2">
        <w:rPr>
          <w:rFonts w:cs="Calibri"/>
        </w:rPr>
        <w:t>and</w:t>
      </w:r>
      <w:r w:rsidR="00593ADC" w:rsidRPr="00F021C2">
        <w:rPr>
          <w:rFonts w:cs="Calibri"/>
        </w:rPr>
        <w:t xml:space="preserve"> </w:t>
      </w:r>
      <w:r w:rsidRPr="00F021C2">
        <w:rPr>
          <w:rFonts w:cs="Calibri"/>
        </w:rPr>
        <w:t>accountability</w:t>
      </w:r>
      <w:r w:rsidR="00593ADC" w:rsidRPr="00F021C2">
        <w:rPr>
          <w:rFonts w:cs="Calibri"/>
        </w:rPr>
        <w:t xml:space="preserve"> </w:t>
      </w:r>
      <w:r w:rsidRPr="00F021C2">
        <w:rPr>
          <w:rFonts w:cs="Calibri"/>
        </w:rPr>
        <w:t>requirements</w:t>
      </w:r>
      <w:r w:rsidR="00593ADC" w:rsidRPr="00F021C2">
        <w:rPr>
          <w:rFonts w:cs="Calibri"/>
        </w:rPr>
        <w:t xml:space="preserve"> </w:t>
      </w:r>
      <w:r w:rsidRPr="00F021C2">
        <w:rPr>
          <w:rFonts w:cs="Calibri"/>
        </w:rPr>
        <w:t>for</w:t>
      </w:r>
      <w:r w:rsidR="00593ADC" w:rsidRPr="00F021C2">
        <w:rPr>
          <w:rFonts w:cs="Calibri"/>
        </w:rPr>
        <w:t xml:space="preserve"> </w:t>
      </w:r>
      <w:r w:rsidRPr="00F021C2">
        <w:rPr>
          <w:rFonts w:cs="Calibri"/>
        </w:rPr>
        <w:t>funded</w:t>
      </w:r>
      <w:r w:rsidR="00593ADC" w:rsidRPr="00F021C2">
        <w:rPr>
          <w:rFonts w:cs="Calibri"/>
        </w:rPr>
        <w:t xml:space="preserve"> </w:t>
      </w:r>
      <w:r w:rsidRPr="00F021C2">
        <w:rPr>
          <w:rFonts w:cs="Calibri"/>
        </w:rPr>
        <w:t>clinical</w:t>
      </w:r>
      <w:r w:rsidR="00593ADC" w:rsidRPr="00F021C2">
        <w:rPr>
          <w:rFonts w:cs="Calibri"/>
        </w:rPr>
        <w:t xml:space="preserve"> </w:t>
      </w:r>
      <w:r w:rsidRPr="00F021C2">
        <w:rPr>
          <w:rFonts w:cs="Calibri"/>
        </w:rPr>
        <w:t>mental</w:t>
      </w:r>
      <w:r w:rsidR="00593ADC" w:rsidRPr="00F021C2">
        <w:rPr>
          <w:rFonts w:cs="Calibri"/>
        </w:rPr>
        <w:t xml:space="preserve"> </w:t>
      </w:r>
      <w:r w:rsidRPr="00F021C2">
        <w:rPr>
          <w:rFonts w:cs="Calibri"/>
        </w:rPr>
        <w:t>health</w:t>
      </w:r>
      <w:r w:rsidR="00593ADC" w:rsidRPr="00F021C2">
        <w:rPr>
          <w:rFonts w:cs="Calibri"/>
        </w:rPr>
        <w:t xml:space="preserve"> </w:t>
      </w:r>
      <w:r w:rsidRPr="00F021C2">
        <w:rPr>
          <w:rFonts w:cs="Calibri"/>
        </w:rPr>
        <w:t>services.</w:t>
      </w:r>
      <w:r w:rsidR="00593ADC" w:rsidRPr="00F021C2">
        <w:rPr>
          <w:rFonts w:cs="Calibri"/>
        </w:rPr>
        <w:t xml:space="preserve"> </w:t>
      </w:r>
      <w:r w:rsidRPr="00F021C2">
        <w:rPr>
          <w:rFonts w:cs="Calibri"/>
        </w:rPr>
        <w:t>It</w:t>
      </w:r>
      <w:r w:rsidR="00593ADC" w:rsidRPr="00F021C2">
        <w:rPr>
          <w:rFonts w:cs="Calibri"/>
        </w:rPr>
        <w:t xml:space="preserve"> </w:t>
      </w:r>
      <w:r w:rsidRPr="00F021C2">
        <w:rPr>
          <w:rFonts w:cs="Calibri"/>
        </w:rPr>
        <w:t>outlines</w:t>
      </w:r>
      <w:r w:rsidR="00593ADC" w:rsidRPr="00F021C2">
        <w:rPr>
          <w:rFonts w:cs="Calibri"/>
        </w:rPr>
        <w:t xml:space="preserve"> </w:t>
      </w:r>
      <w:r w:rsidRPr="00F021C2">
        <w:rPr>
          <w:rFonts w:cs="Calibri"/>
        </w:rPr>
        <w:t>how</w:t>
      </w:r>
      <w:r w:rsidR="00593ADC" w:rsidRPr="00F021C2">
        <w:rPr>
          <w:rFonts w:cs="Calibri"/>
        </w:rPr>
        <w:t xml:space="preserve"> </w:t>
      </w:r>
      <w:r w:rsidRPr="00F021C2">
        <w:rPr>
          <w:rFonts w:cs="Calibri"/>
        </w:rPr>
        <w:t>the</w:t>
      </w:r>
      <w:r w:rsidR="00593ADC" w:rsidRPr="00F021C2">
        <w:rPr>
          <w:rFonts w:cs="Calibri"/>
        </w:rPr>
        <w:t xml:space="preserve"> </w:t>
      </w:r>
      <w:r w:rsidRPr="00F021C2">
        <w:rPr>
          <w:rFonts w:cs="Calibri"/>
        </w:rPr>
        <w:t>department</w:t>
      </w:r>
      <w:r w:rsidR="00593ADC" w:rsidRPr="00F021C2">
        <w:rPr>
          <w:rFonts w:cs="Calibri"/>
        </w:rPr>
        <w:t xml:space="preserve"> </w:t>
      </w:r>
      <w:r w:rsidRPr="00F021C2">
        <w:rPr>
          <w:rFonts w:cs="Calibri"/>
        </w:rPr>
        <w:t>will</w:t>
      </w:r>
      <w:r w:rsidR="00593ADC" w:rsidRPr="00F021C2">
        <w:rPr>
          <w:rFonts w:cs="Calibri"/>
        </w:rPr>
        <w:t xml:space="preserve"> </w:t>
      </w:r>
      <w:r w:rsidRPr="00F021C2">
        <w:rPr>
          <w:rFonts w:cs="Calibri"/>
        </w:rPr>
        <w:t>measure,</w:t>
      </w:r>
      <w:r w:rsidR="00593ADC" w:rsidRPr="00F021C2">
        <w:rPr>
          <w:rFonts w:cs="Calibri"/>
        </w:rPr>
        <w:t xml:space="preserve"> </w:t>
      </w:r>
      <w:r w:rsidRPr="00F021C2">
        <w:rPr>
          <w:rFonts w:cs="Calibri"/>
        </w:rPr>
        <w:t>monitor</w:t>
      </w:r>
      <w:r w:rsidR="00593ADC" w:rsidRPr="00F021C2">
        <w:rPr>
          <w:rFonts w:cs="Calibri"/>
        </w:rPr>
        <w:t xml:space="preserve"> </w:t>
      </w:r>
      <w:r w:rsidRPr="00F021C2">
        <w:rPr>
          <w:rFonts w:cs="Calibri"/>
        </w:rPr>
        <w:t>and</w:t>
      </w:r>
      <w:r w:rsidR="00593ADC" w:rsidRPr="00F021C2">
        <w:rPr>
          <w:rFonts w:cs="Calibri"/>
        </w:rPr>
        <w:t xml:space="preserve"> </w:t>
      </w:r>
      <w:r w:rsidRPr="00F021C2">
        <w:rPr>
          <w:rFonts w:cs="Calibri"/>
        </w:rPr>
        <w:t>assess</w:t>
      </w:r>
      <w:r w:rsidR="00593ADC" w:rsidRPr="00F021C2">
        <w:rPr>
          <w:rFonts w:cs="Calibri"/>
        </w:rPr>
        <w:t xml:space="preserve"> </w:t>
      </w:r>
      <w:r w:rsidRPr="00F021C2">
        <w:rPr>
          <w:rFonts w:cs="Calibri"/>
        </w:rPr>
        <w:t>performance</w:t>
      </w:r>
      <w:r w:rsidR="00593ADC" w:rsidRPr="00F021C2">
        <w:rPr>
          <w:rFonts w:cs="Calibri"/>
        </w:rPr>
        <w:t xml:space="preserve"> </w:t>
      </w:r>
      <w:r w:rsidRPr="00F021C2">
        <w:rPr>
          <w:rFonts w:cs="Calibri"/>
        </w:rPr>
        <w:t>at</w:t>
      </w:r>
      <w:r w:rsidR="00593ADC" w:rsidRPr="00F021C2">
        <w:rPr>
          <w:rFonts w:cs="Calibri"/>
        </w:rPr>
        <w:t xml:space="preserve"> </w:t>
      </w:r>
      <w:r w:rsidRPr="00F021C2">
        <w:rPr>
          <w:rFonts w:cs="Calibri"/>
        </w:rPr>
        <w:t>the</w:t>
      </w:r>
      <w:r w:rsidR="00593ADC" w:rsidRPr="00F021C2">
        <w:rPr>
          <w:rFonts w:cs="Calibri"/>
        </w:rPr>
        <w:t xml:space="preserve"> </w:t>
      </w:r>
      <w:r w:rsidRPr="00F021C2">
        <w:rPr>
          <w:rFonts w:cs="Calibri"/>
        </w:rPr>
        <w:t>agency,</w:t>
      </w:r>
      <w:r w:rsidR="00593ADC" w:rsidRPr="00F021C2">
        <w:rPr>
          <w:rFonts w:cs="Calibri"/>
        </w:rPr>
        <w:t xml:space="preserve"> </w:t>
      </w:r>
      <w:r w:rsidRPr="00F021C2">
        <w:rPr>
          <w:rFonts w:cs="Calibri"/>
        </w:rPr>
        <w:t>service</w:t>
      </w:r>
      <w:r w:rsidR="00593ADC" w:rsidRPr="00F021C2">
        <w:rPr>
          <w:rFonts w:cs="Calibri"/>
        </w:rPr>
        <w:t xml:space="preserve"> </w:t>
      </w:r>
      <w:r w:rsidRPr="00F021C2">
        <w:rPr>
          <w:rFonts w:cs="Calibri"/>
        </w:rPr>
        <w:t>and</w:t>
      </w:r>
      <w:r w:rsidR="00593ADC" w:rsidRPr="00F021C2">
        <w:rPr>
          <w:rFonts w:cs="Calibri"/>
        </w:rPr>
        <w:t xml:space="preserve"> </w:t>
      </w:r>
      <w:r w:rsidRPr="00F021C2">
        <w:rPr>
          <w:rFonts w:cs="Calibri"/>
        </w:rPr>
        <w:t>program</w:t>
      </w:r>
      <w:r w:rsidR="00593ADC" w:rsidRPr="00F021C2">
        <w:rPr>
          <w:rFonts w:cs="Calibri"/>
        </w:rPr>
        <w:t xml:space="preserve"> </w:t>
      </w:r>
      <w:r w:rsidRPr="00F021C2">
        <w:rPr>
          <w:rFonts w:cs="Calibri"/>
        </w:rPr>
        <w:t>level</w:t>
      </w:r>
      <w:r w:rsidR="00C53815" w:rsidRPr="00F021C2">
        <w:rPr>
          <w:rFonts w:cs="Calibri"/>
        </w:rPr>
        <w:t>s</w:t>
      </w:r>
      <w:r w:rsidRPr="00F021C2">
        <w:rPr>
          <w:rFonts w:cs="Calibri"/>
        </w:rPr>
        <w:t>.</w:t>
      </w:r>
      <w:r w:rsidR="00593ADC" w:rsidRPr="00F021C2">
        <w:rPr>
          <w:rFonts w:cs="Calibri"/>
        </w:rPr>
        <w:t xml:space="preserve"> </w:t>
      </w:r>
      <w:r w:rsidR="009200DC">
        <w:rPr>
          <w:rFonts w:cs="Calibri"/>
        </w:rPr>
        <w:t>T</w:t>
      </w:r>
      <w:r w:rsidRPr="00F021C2">
        <w:rPr>
          <w:rFonts w:cs="Calibri"/>
        </w:rPr>
        <w:t>h</w:t>
      </w:r>
      <w:r w:rsidR="009200DC">
        <w:rPr>
          <w:rFonts w:cs="Calibri"/>
        </w:rPr>
        <w:t>is</w:t>
      </w:r>
      <w:r w:rsidR="00593ADC" w:rsidRPr="00F021C2">
        <w:rPr>
          <w:rFonts w:cs="Calibri"/>
        </w:rPr>
        <w:t xml:space="preserve"> </w:t>
      </w:r>
      <w:r w:rsidRPr="00F021C2">
        <w:rPr>
          <w:rFonts w:cs="Calibri"/>
        </w:rPr>
        <w:t>framework</w:t>
      </w:r>
      <w:r w:rsidR="00593ADC" w:rsidRPr="00F021C2">
        <w:rPr>
          <w:rFonts w:cs="Calibri"/>
        </w:rPr>
        <w:t xml:space="preserve"> </w:t>
      </w:r>
      <w:r w:rsidRPr="00F021C2">
        <w:rPr>
          <w:rFonts w:cs="Calibri"/>
        </w:rPr>
        <w:t>provide</w:t>
      </w:r>
      <w:r w:rsidR="00A762E8" w:rsidRPr="00F021C2">
        <w:rPr>
          <w:rFonts w:cs="Calibri"/>
        </w:rPr>
        <w:t>s</w:t>
      </w:r>
      <w:r w:rsidR="00593ADC" w:rsidRPr="00F021C2">
        <w:rPr>
          <w:rFonts w:cs="Calibri"/>
        </w:rPr>
        <w:t xml:space="preserve"> </w:t>
      </w:r>
      <w:r w:rsidRPr="00F021C2">
        <w:rPr>
          <w:rFonts w:cs="Calibri"/>
        </w:rPr>
        <w:t>a</w:t>
      </w:r>
      <w:r w:rsidR="00593ADC" w:rsidRPr="00F021C2">
        <w:rPr>
          <w:rFonts w:cs="Calibri"/>
        </w:rPr>
        <w:t xml:space="preserve"> </w:t>
      </w:r>
      <w:r w:rsidRPr="00F021C2">
        <w:rPr>
          <w:rFonts w:cs="Calibri"/>
        </w:rPr>
        <w:t>key</w:t>
      </w:r>
      <w:r w:rsidR="00593ADC" w:rsidRPr="00F021C2">
        <w:rPr>
          <w:rFonts w:cs="Calibri"/>
        </w:rPr>
        <w:t xml:space="preserve"> </w:t>
      </w:r>
      <w:r w:rsidRPr="00F021C2">
        <w:rPr>
          <w:rFonts w:cs="Calibri"/>
        </w:rPr>
        <w:t>mechanism</w:t>
      </w:r>
      <w:r w:rsidR="00593ADC" w:rsidRPr="00F021C2">
        <w:rPr>
          <w:rFonts w:cs="Calibri"/>
        </w:rPr>
        <w:t xml:space="preserve"> </w:t>
      </w:r>
      <w:r w:rsidRPr="00F021C2">
        <w:rPr>
          <w:rFonts w:cs="Calibri"/>
        </w:rPr>
        <w:t>for</w:t>
      </w:r>
      <w:r w:rsidR="00593ADC" w:rsidRPr="00F021C2">
        <w:rPr>
          <w:rFonts w:cs="Calibri"/>
        </w:rPr>
        <w:t xml:space="preserve"> </w:t>
      </w:r>
      <w:r w:rsidRPr="00F021C2">
        <w:rPr>
          <w:rFonts w:cs="Calibri"/>
        </w:rPr>
        <w:t>monitoring</w:t>
      </w:r>
      <w:r w:rsidR="00593ADC" w:rsidRPr="00F021C2">
        <w:rPr>
          <w:rFonts w:cs="Calibri"/>
        </w:rPr>
        <w:t xml:space="preserve"> </w:t>
      </w:r>
      <w:r w:rsidRPr="00F021C2">
        <w:rPr>
          <w:rFonts w:cs="Calibri"/>
        </w:rPr>
        <w:t>whether</w:t>
      </w:r>
      <w:r w:rsidR="00593ADC" w:rsidRPr="00F021C2">
        <w:rPr>
          <w:rFonts w:cs="Calibri"/>
        </w:rPr>
        <w:t xml:space="preserve"> </w:t>
      </w:r>
      <w:r w:rsidRPr="00F021C2">
        <w:rPr>
          <w:rFonts w:cs="Calibri"/>
        </w:rPr>
        <w:t>a</w:t>
      </w:r>
      <w:r w:rsidR="00593ADC" w:rsidRPr="00F021C2">
        <w:rPr>
          <w:rFonts w:cs="Calibri"/>
        </w:rPr>
        <w:t xml:space="preserve"> </w:t>
      </w:r>
      <w:r w:rsidRPr="00F021C2">
        <w:rPr>
          <w:rFonts w:cs="Calibri"/>
        </w:rPr>
        <w:t>mental</w:t>
      </w:r>
      <w:r w:rsidR="00593ADC" w:rsidRPr="00F021C2">
        <w:rPr>
          <w:rFonts w:cs="Calibri"/>
        </w:rPr>
        <w:t xml:space="preserve"> </w:t>
      </w:r>
      <w:r w:rsidRPr="00F021C2">
        <w:rPr>
          <w:rFonts w:cs="Calibri"/>
        </w:rPr>
        <w:t>health</w:t>
      </w:r>
      <w:r w:rsidR="00593ADC" w:rsidRPr="00F021C2">
        <w:rPr>
          <w:rFonts w:cs="Calibri"/>
        </w:rPr>
        <w:t xml:space="preserve"> </w:t>
      </w:r>
      <w:r w:rsidRPr="00F021C2">
        <w:rPr>
          <w:rFonts w:cs="Calibri"/>
        </w:rPr>
        <w:t>service</w:t>
      </w:r>
      <w:r w:rsidR="00593ADC" w:rsidRPr="00F021C2">
        <w:rPr>
          <w:rFonts w:cs="Calibri"/>
        </w:rPr>
        <w:t xml:space="preserve"> </w:t>
      </w:r>
      <w:r w:rsidRPr="00F021C2">
        <w:rPr>
          <w:rFonts w:cs="Calibri"/>
        </w:rPr>
        <w:t>is</w:t>
      </w:r>
      <w:r w:rsidR="00593ADC" w:rsidRPr="00F021C2">
        <w:rPr>
          <w:rFonts w:cs="Calibri"/>
        </w:rPr>
        <w:t xml:space="preserve"> </w:t>
      </w:r>
      <w:r w:rsidRPr="00F021C2">
        <w:rPr>
          <w:rFonts w:cs="Calibri"/>
        </w:rPr>
        <w:t>delivering</w:t>
      </w:r>
      <w:r w:rsidR="00593ADC" w:rsidRPr="00F021C2">
        <w:rPr>
          <w:rFonts w:cs="Calibri"/>
        </w:rPr>
        <w:t xml:space="preserve"> </w:t>
      </w:r>
      <w:r w:rsidRPr="00F021C2">
        <w:rPr>
          <w:rFonts w:cs="Calibri"/>
        </w:rPr>
        <w:t>services</w:t>
      </w:r>
      <w:r w:rsidR="00593ADC" w:rsidRPr="00F021C2">
        <w:rPr>
          <w:rFonts w:cs="Calibri"/>
        </w:rPr>
        <w:t xml:space="preserve"> </w:t>
      </w:r>
      <w:r w:rsidR="00450AD3" w:rsidRPr="00F021C2">
        <w:rPr>
          <w:rFonts w:cs="Calibri"/>
        </w:rPr>
        <w:t xml:space="preserve">that are </w:t>
      </w:r>
      <w:r w:rsidRPr="00F021C2">
        <w:rPr>
          <w:rFonts w:cs="Calibri"/>
        </w:rPr>
        <w:t>consistent</w:t>
      </w:r>
      <w:r w:rsidR="00593ADC" w:rsidRPr="00F021C2">
        <w:rPr>
          <w:rFonts w:cs="Calibri"/>
        </w:rPr>
        <w:t xml:space="preserve"> </w:t>
      </w:r>
      <w:r w:rsidRPr="00F021C2">
        <w:rPr>
          <w:rFonts w:cs="Calibri"/>
        </w:rPr>
        <w:t>with</w:t>
      </w:r>
      <w:r w:rsidR="00593ADC" w:rsidRPr="00F021C2">
        <w:rPr>
          <w:rFonts w:cs="Calibri"/>
        </w:rPr>
        <w:t xml:space="preserve"> </w:t>
      </w:r>
      <w:r w:rsidRPr="00F021C2">
        <w:rPr>
          <w:rFonts w:cs="Calibri"/>
        </w:rPr>
        <w:t>the</w:t>
      </w:r>
      <w:r w:rsidR="00593ADC" w:rsidRPr="00F021C2">
        <w:rPr>
          <w:rFonts w:cs="Calibri"/>
        </w:rPr>
        <w:t xml:space="preserve"> </w:t>
      </w:r>
      <w:r w:rsidRPr="00F021C2">
        <w:rPr>
          <w:rFonts w:cs="Calibri"/>
        </w:rPr>
        <w:t>department’s</w:t>
      </w:r>
      <w:r w:rsidR="00593ADC" w:rsidRPr="00F021C2">
        <w:rPr>
          <w:rFonts w:cs="Calibri"/>
        </w:rPr>
        <w:t xml:space="preserve"> </w:t>
      </w:r>
      <w:r w:rsidRPr="00F021C2">
        <w:rPr>
          <w:rFonts w:cs="Calibri"/>
        </w:rPr>
        <w:t>requirements.</w:t>
      </w:r>
    </w:p>
    <w:p w14:paraId="625902FB" w14:textId="77777777" w:rsidR="0047551F" w:rsidRDefault="00623B6A" w:rsidP="00623B6A">
      <w:pPr>
        <w:pStyle w:val="DHHSbody"/>
        <w:rPr>
          <w:rFonts w:cs="Calibri"/>
        </w:rPr>
      </w:pPr>
      <w:r w:rsidRPr="00F021C2">
        <w:rPr>
          <w:rFonts w:cs="Calibri"/>
        </w:rPr>
        <w:t xml:space="preserve">The </w:t>
      </w:r>
      <w:r w:rsidR="00746DCE">
        <w:rPr>
          <w:rFonts w:cs="Calibri"/>
        </w:rPr>
        <w:t>Royal Commission into Victoria's Mental Health System (</w:t>
      </w:r>
      <w:r w:rsidR="009200DC">
        <w:rPr>
          <w:rFonts w:cs="Calibri"/>
        </w:rPr>
        <w:t>RCVHMS</w:t>
      </w:r>
      <w:r w:rsidR="00746DCE">
        <w:rPr>
          <w:rFonts w:cs="Calibri"/>
        </w:rPr>
        <w:t>)</w:t>
      </w:r>
      <w:r w:rsidR="21D53166" w:rsidRPr="00F021C2">
        <w:rPr>
          <w:rFonts w:cs="Calibri"/>
        </w:rPr>
        <w:t xml:space="preserve"> </w:t>
      </w:r>
      <w:r w:rsidRPr="00F021C2">
        <w:rPr>
          <w:rFonts w:cs="Calibri"/>
        </w:rPr>
        <w:t>recognised that achieving good outcomes for individuals, including people with lived experience of mental illness or psychological distress, families, carers and supporters, for the workforce and the wider community, is fundamentally important and foundational to the system’s reform agenda.</w:t>
      </w:r>
      <w:r w:rsidR="009200DC">
        <w:rPr>
          <w:rFonts w:cs="Calibri"/>
        </w:rPr>
        <w:t xml:space="preserve"> </w:t>
      </w:r>
    </w:p>
    <w:p w14:paraId="0BD43D17" w14:textId="77777777" w:rsidR="00623B6A" w:rsidRPr="00F021C2" w:rsidRDefault="009200DC" w:rsidP="00623B6A">
      <w:pPr>
        <w:pStyle w:val="DHHSbody"/>
        <w:rPr>
          <w:rFonts w:cs="Calibri"/>
        </w:rPr>
      </w:pPr>
      <w:r>
        <w:rPr>
          <w:rFonts w:cs="Calibri"/>
        </w:rPr>
        <w:t>The RCVMHS</w:t>
      </w:r>
      <w:r w:rsidR="00623B6A" w:rsidRPr="00F021C2">
        <w:rPr>
          <w:rFonts w:cs="Calibri"/>
        </w:rPr>
        <w:t xml:space="preserve"> recommended a new </w:t>
      </w:r>
      <w:r w:rsidR="00623B6A" w:rsidRPr="0019607C">
        <w:rPr>
          <w:i/>
        </w:rPr>
        <w:t xml:space="preserve">Mental </w:t>
      </w:r>
      <w:r w:rsidR="0047551F" w:rsidRPr="0019607C">
        <w:rPr>
          <w:i/>
        </w:rPr>
        <w:t xml:space="preserve">health and wellbeing outcomes </w:t>
      </w:r>
      <w:r w:rsidR="0047551F" w:rsidRPr="0047551F">
        <w:rPr>
          <w:i/>
          <w:iCs/>
        </w:rPr>
        <w:t>framework</w:t>
      </w:r>
      <w:r w:rsidR="0047551F" w:rsidRPr="00124CF1">
        <w:t xml:space="preserve"> </w:t>
      </w:r>
      <w:r w:rsidR="002B52FA" w:rsidRPr="007A03B0">
        <w:rPr>
          <w:iCs/>
        </w:rPr>
        <w:t>(and integrated performance framework)</w:t>
      </w:r>
      <w:r w:rsidR="00623B6A" w:rsidRPr="00F021C2">
        <w:rPr>
          <w:rFonts w:cs="Calibri"/>
        </w:rPr>
        <w:t xml:space="preserve"> be developed that adopts a broad view of mental health and wellbeing outcomes</w:t>
      </w:r>
      <w:r>
        <w:rPr>
          <w:rFonts w:cs="Calibri"/>
        </w:rPr>
        <w:t>,</w:t>
      </w:r>
      <w:r w:rsidR="00623B6A" w:rsidRPr="00F021C2">
        <w:rPr>
          <w:rFonts w:cs="Calibri"/>
        </w:rPr>
        <w:t xml:space="preserve"> which is used to drive system reform</w:t>
      </w:r>
      <w:r w:rsidR="00293012">
        <w:rPr>
          <w:rFonts w:cs="Calibri"/>
        </w:rPr>
        <w:t xml:space="preserve"> and improvement.</w:t>
      </w:r>
    </w:p>
    <w:p w14:paraId="68385007" w14:textId="77777777" w:rsidR="009200DC" w:rsidRDefault="00623B6A" w:rsidP="00623B6A">
      <w:pPr>
        <w:pStyle w:val="DHHSbody"/>
        <w:rPr>
          <w:rFonts w:cs="Calibri"/>
        </w:rPr>
      </w:pPr>
      <w:r w:rsidRPr="00F021C2">
        <w:rPr>
          <w:rFonts w:cs="Calibri"/>
        </w:rPr>
        <w:t>Within an outcomes approach, outcomes and performance are inextricably linked. Outcomes measure the achievement of intended goals, or the actual change or difference resulting from an intervention</w:t>
      </w:r>
      <w:r w:rsidR="009200DC">
        <w:rPr>
          <w:rFonts w:cs="Calibri"/>
        </w:rPr>
        <w:t>,</w:t>
      </w:r>
      <w:r w:rsidRPr="00F021C2">
        <w:rPr>
          <w:rFonts w:cs="Calibri"/>
        </w:rPr>
        <w:t xml:space="preserve"> and performance metrics tell us what actions have been taken to achieve outcomes.</w:t>
      </w:r>
    </w:p>
    <w:p w14:paraId="536310FB" w14:textId="77777777" w:rsidR="00623B6A" w:rsidRPr="00F021C2" w:rsidRDefault="00902B19" w:rsidP="00623B6A">
      <w:pPr>
        <w:pStyle w:val="DHHSbody"/>
        <w:rPr>
          <w:rFonts w:cs="Calibri"/>
        </w:rPr>
      </w:pPr>
      <w:r w:rsidRPr="00F021C2">
        <w:rPr>
          <w:rFonts w:cs="Calibri"/>
        </w:rPr>
        <w:t>T</w:t>
      </w:r>
      <w:r w:rsidR="00623B6A" w:rsidRPr="00F021C2">
        <w:rPr>
          <w:rFonts w:cs="Calibri"/>
        </w:rPr>
        <w:t xml:space="preserve">he </w:t>
      </w:r>
      <w:r w:rsidR="009200DC">
        <w:rPr>
          <w:rFonts w:cs="Calibri"/>
        </w:rPr>
        <w:t>d</w:t>
      </w:r>
      <w:r w:rsidR="00623B6A" w:rsidRPr="00F021C2">
        <w:rPr>
          <w:rFonts w:cs="Calibri"/>
        </w:rPr>
        <w:t xml:space="preserve">epartment is developing </w:t>
      </w:r>
      <w:r w:rsidR="0047551F">
        <w:rPr>
          <w:rFonts w:cs="Calibri"/>
        </w:rPr>
        <w:t>this</w:t>
      </w:r>
      <w:r w:rsidR="009200DC">
        <w:rPr>
          <w:rFonts w:cs="Calibri"/>
        </w:rPr>
        <w:t xml:space="preserve"> new</w:t>
      </w:r>
      <w:r w:rsidR="00146889">
        <w:rPr>
          <w:rFonts w:cs="Calibri"/>
        </w:rPr>
        <w:t xml:space="preserve"> </w:t>
      </w:r>
      <w:r w:rsidR="0047551F">
        <w:rPr>
          <w:rFonts w:cs="Calibri"/>
        </w:rPr>
        <w:t>f</w:t>
      </w:r>
      <w:r w:rsidR="00146889">
        <w:rPr>
          <w:rFonts w:cs="Calibri"/>
        </w:rPr>
        <w:t>ramework</w:t>
      </w:r>
      <w:r w:rsidR="00623B6A" w:rsidRPr="00F021C2">
        <w:rPr>
          <w:rFonts w:cs="Calibri"/>
        </w:rPr>
        <w:t xml:space="preserve"> as a key instrument to embed an outcomes approach in system reform</w:t>
      </w:r>
      <w:r w:rsidR="00890102">
        <w:rPr>
          <w:rFonts w:cs="Calibri"/>
        </w:rPr>
        <w:t>, improvement</w:t>
      </w:r>
      <w:r w:rsidR="00623B6A" w:rsidRPr="00F021C2">
        <w:rPr>
          <w:rFonts w:cs="Calibri"/>
        </w:rPr>
        <w:t xml:space="preserve"> and accountability. </w:t>
      </w:r>
      <w:r w:rsidR="009200DC">
        <w:rPr>
          <w:rFonts w:cs="Calibri"/>
        </w:rPr>
        <w:t>It</w:t>
      </w:r>
      <w:r w:rsidR="00623B6A" w:rsidRPr="00F021C2">
        <w:rPr>
          <w:rFonts w:cs="Calibri"/>
        </w:rPr>
        <w:t xml:space="preserve"> will support evolution of the mental health and wellbeing system using a whole</w:t>
      </w:r>
      <w:r w:rsidR="009200DC">
        <w:rPr>
          <w:rFonts w:cs="Calibri"/>
        </w:rPr>
        <w:t>-</w:t>
      </w:r>
      <w:r w:rsidR="00623B6A" w:rsidRPr="00F021C2">
        <w:rPr>
          <w:rFonts w:cs="Calibri"/>
        </w:rPr>
        <w:t>of</w:t>
      </w:r>
      <w:r w:rsidR="009200DC">
        <w:rPr>
          <w:rFonts w:cs="Calibri"/>
        </w:rPr>
        <w:t>-</w:t>
      </w:r>
      <w:r w:rsidR="00623B6A" w:rsidRPr="00F021C2">
        <w:rPr>
          <w:rFonts w:cs="Calibri"/>
        </w:rPr>
        <w:t>system approach</w:t>
      </w:r>
      <w:r w:rsidR="009200DC">
        <w:rPr>
          <w:rFonts w:cs="Calibri"/>
        </w:rPr>
        <w:t xml:space="preserve">, </w:t>
      </w:r>
      <w:r w:rsidR="00623B6A" w:rsidRPr="00F021C2">
        <w:rPr>
          <w:rFonts w:cs="Calibri"/>
        </w:rPr>
        <w:t>enabling service providers, regions, communities and all levels of government to collaborate and drive positive change.</w:t>
      </w:r>
    </w:p>
    <w:p w14:paraId="1A8F515E" w14:textId="77777777" w:rsidR="00623B6A" w:rsidRPr="00F021C2" w:rsidRDefault="00623B6A" w:rsidP="00623B6A">
      <w:pPr>
        <w:pStyle w:val="DHHSbody"/>
        <w:rPr>
          <w:rFonts w:cs="Calibri"/>
        </w:rPr>
      </w:pPr>
      <w:r w:rsidRPr="00F021C2">
        <w:rPr>
          <w:rFonts w:cs="Calibri"/>
        </w:rPr>
        <w:t xml:space="preserve">The </w:t>
      </w:r>
      <w:r w:rsidR="00902B19" w:rsidRPr="00F021C2">
        <w:rPr>
          <w:rFonts w:cs="Calibri"/>
        </w:rPr>
        <w:t xml:space="preserve">new </w:t>
      </w:r>
      <w:r w:rsidR="0047551F">
        <w:rPr>
          <w:rFonts w:cs="Calibri"/>
        </w:rPr>
        <w:t>framework</w:t>
      </w:r>
      <w:r w:rsidR="0047551F" w:rsidRPr="00F021C2">
        <w:rPr>
          <w:rFonts w:cs="Calibri"/>
        </w:rPr>
        <w:t xml:space="preserve"> </w:t>
      </w:r>
      <w:r w:rsidR="00902B19" w:rsidRPr="00F021C2">
        <w:rPr>
          <w:rFonts w:cs="Calibri"/>
        </w:rPr>
        <w:t xml:space="preserve">is expected to be finalised </w:t>
      </w:r>
      <w:r w:rsidR="7AF6A055" w:rsidRPr="575EE414">
        <w:rPr>
          <w:rFonts w:cs="Calibri"/>
        </w:rPr>
        <w:t xml:space="preserve">in </w:t>
      </w:r>
      <w:r w:rsidR="00916F34">
        <w:rPr>
          <w:rFonts w:cs="Calibri"/>
        </w:rPr>
        <w:t xml:space="preserve">Q1, </w:t>
      </w:r>
      <w:r w:rsidR="7AF6A055" w:rsidRPr="575EE414">
        <w:rPr>
          <w:rFonts w:cs="Calibri"/>
        </w:rPr>
        <w:t>2023</w:t>
      </w:r>
      <w:r w:rsidR="00D12DC9">
        <w:rPr>
          <w:rFonts w:cs="Calibri"/>
        </w:rPr>
        <w:t>-24</w:t>
      </w:r>
      <w:r w:rsidR="00902B19" w:rsidRPr="00F021C2">
        <w:rPr>
          <w:rFonts w:cs="Calibri"/>
        </w:rPr>
        <w:t xml:space="preserve">, with implementation of the framework to commence </w:t>
      </w:r>
      <w:r w:rsidR="0059789D">
        <w:rPr>
          <w:rFonts w:cs="Calibri"/>
        </w:rPr>
        <w:t xml:space="preserve">after endorsement </w:t>
      </w:r>
      <w:r w:rsidR="00D47EE8">
        <w:rPr>
          <w:rFonts w:cs="Calibri"/>
        </w:rPr>
        <w:t xml:space="preserve">of the related implementation approach and communications advice. </w:t>
      </w:r>
    </w:p>
    <w:p w14:paraId="07313102" w14:textId="77777777" w:rsidR="00D47EE8" w:rsidRPr="00F021C2" w:rsidRDefault="001D45D9" w:rsidP="00623B6A">
      <w:pPr>
        <w:pStyle w:val="DHHSbody"/>
        <w:rPr>
          <w:rFonts w:cs="Calibri"/>
        </w:rPr>
      </w:pPr>
      <w:r>
        <w:t xml:space="preserve">The first year of implementation will run in parallel to the current </w:t>
      </w:r>
      <w:r w:rsidR="00EE059F">
        <w:t>MH</w:t>
      </w:r>
      <w:r>
        <w:t>PAF, enabling services to continue reporting and using data to inform practice improvements</w:t>
      </w:r>
      <w:r w:rsidR="0047551F">
        <w:t>,</w:t>
      </w:r>
      <w:r>
        <w:t xml:space="preserve"> while the initial implementation of the </w:t>
      </w:r>
      <w:r w:rsidR="0047551F">
        <w:t>f</w:t>
      </w:r>
      <w:r>
        <w:t>ramework takes place.</w:t>
      </w:r>
      <w:r w:rsidR="001E0715">
        <w:t xml:space="preserve"> </w:t>
      </w:r>
      <w:r>
        <w:t xml:space="preserve">Full implementation of the </w:t>
      </w:r>
      <w:r w:rsidR="0047551F">
        <w:t>f</w:t>
      </w:r>
      <w:r>
        <w:t>ramework will take place from 2024</w:t>
      </w:r>
      <w:r w:rsidR="0047551F">
        <w:t>–</w:t>
      </w:r>
      <w:r>
        <w:t xml:space="preserve">25, in terms of final transition from the </w:t>
      </w:r>
      <w:r w:rsidR="00EE059F">
        <w:t>MH</w:t>
      </w:r>
      <w:r>
        <w:t xml:space="preserve">PAF and related updates for data provision and reporting from services against the </w:t>
      </w:r>
      <w:r w:rsidR="0047551F">
        <w:t>f</w:t>
      </w:r>
      <w:r>
        <w:t>ramework</w:t>
      </w:r>
      <w:r w:rsidR="0047551F">
        <w:t>.</w:t>
      </w:r>
    </w:p>
    <w:p w14:paraId="0531D380" w14:textId="77777777" w:rsidR="00253E58" w:rsidRPr="00A11465" w:rsidRDefault="0047551F" w:rsidP="00413CF7">
      <w:pPr>
        <w:pStyle w:val="Heading4"/>
        <w:ind w:left="1134"/>
      </w:pPr>
      <w:r>
        <w:t>AOD</w:t>
      </w:r>
      <w:r w:rsidR="00593ADC">
        <w:t xml:space="preserve"> </w:t>
      </w:r>
      <w:r w:rsidR="006E24F7">
        <w:t>services</w:t>
      </w:r>
      <w:r w:rsidR="00593ADC">
        <w:t xml:space="preserve"> </w:t>
      </w:r>
      <w:r w:rsidR="00FF78B2">
        <w:t>s</w:t>
      </w:r>
      <w:r w:rsidR="00253E58">
        <w:t>tandards</w:t>
      </w:r>
      <w:r w:rsidR="00593ADC">
        <w:t xml:space="preserve"> </w:t>
      </w:r>
      <w:r w:rsidR="00253E58">
        <w:t>and</w:t>
      </w:r>
      <w:r w:rsidR="00593ADC">
        <w:t xml:space="preserve"> </w:t>
      </w:r>
      <w:r w:rsidR="00FF78B2">
        <w:t>g</w:t>
      </w:r>
      <w:r w:rsidR="00253E58">
        <w:t>uidelines</w:t>
      </w:r>
    </w:p>
    <w:p w14:paraId="638B8AB2" w14:textId="77777777" w:rsidR="00253E58" w:rsidRPr="009738BE" w:rsidRDefault="00253E58" w:rsidP="009A53E1">
      <w:pPr>
        <w:pStyle w:val="DHHSbody"/>
      </w:pPr>
      <w:r>
        <w:t>Service</w:t>
      </w:r>
      <w:r w:rsidR="00593ADC">
        <w:t xml:space="preserve"> </w:t>
      </w:r>
      <w:r>
        <w:t>standards</w:t>
      </w:r>
      <w:r w:rsidR="00593ADC">
        <w:t xml:space="preserve"> </w:t>
      </w:r>
      <w:r>
        <w:t>and</w:t>
      </w:r>
      <w:r w:rsidR="00593ADC">
        <w:t xml:space="preserve"> </w:t>
      </w:r>
      <w:r>
        <w:t>guidelines</w:t>
      </w:r>
      <w:r w:rsidR="00593ADC">
        <w:t xml:space="preserve"> </w:t>
      </w:r>
      <w:r>
        <w:t>that</w:t>
      </w:r>
      <w:r w:rsidR="00593ADC">
        <w:t xml:space="preserve"> </w:t>
      </w:r>
      <w:r>
        <w:t>apply</w:t>
      </w:r>
      <w:r w:rsidR="00593ADC">
        <w:t xml:space="preserve"> </w:t>
      </w:r>
      <w:r>
        <w:t>to</w:t>
      </w:r>
      <w:r w:rsidR="00593ADC">
        <w:t xml:space="preserve"> </w:t>
      </w:r>
      <w:r>
        <w:t>funded</w:t>
      </w:r>
      <w:r w:rsidR="00593ADC">
        <w:t xml:space="preserve"> </w:t>
      </w:r>
      <w:r w:rsidR="00450AD3">
        <w:t>AOD</w:t>
      </w:r>
      <w:r w:rsidR="00593ADC">
        <w:t xml:space="preserve"> </w:t>
      </w:r>
      <w:r>
        <w:t>services</w:t>
      </w:r>
      <w:r w:rsidR="00593ADC">
        <w:t xml:space="preserve"> </w:t>
      </w:r>
      <w:r>
        <w:t>are</w:t>
      </w:r>
      <w:r w:rsidR="00593ADC">
        <w:t xml:space="preserve"> </w:t>
      </w:r>
      <w:r>
        <w:t>listed</w:t>
      </w:r>
      <w:r w:rsidR="00593ADC">
        <w:t xml:space="preserve"> </w:t>
      </w:r>
      <w:r>
        <w:t>in</w:t>
      </w:r>
      <w:r w:rsidR="00593ADC">
        <w:t xml:space="preserve"> </w:t>
      </w:r>
      <w:r w:rsidR="001D2D67">
        <w:t>section</w:t>
      </w:r>
      <w:r w:rsidR="00593ADC">
        <w:t xml:space="preserve"> </w:t>
      </w:r>
      <w:r w:rsidR="001D2D67">
        <w:rPr>
          <w:color w:val="2B579A"/>
          <w:shd w:val="clear" w:color="auto" w:fill="E6E6E6"/>
        </w:rPr>
        <w:fldChar w:fldCharType="begin"/>
      </w:r>
      <w:r w:rsidR="001D2D67">
        <w:instrText xml:space="preserve"> REF _Ref42602207 \w \h </w:instrText>
      </w:r>
      <w:r w:rsidR="001D2D67">
        <w:rPr>
          <w:color w:val="2B579A"/>
          <w:shd w:val="clear" w:color="auto" w:fill="E6E6E6"/>
        </w:rPr>
      </w:r>
      <w:r w:rsidR="001D2D67">
        <w:rPr>
          <w:color w:val="2B579A"/>
          <w:shd w:val="clear" w:color="auto" w:fill="E6E6E6"/>
        </w:rPr>
        <w:fldChar w:fldCharType="separate"/>
      </w:r>
      <w:r w:rsidR="00FF650A">
        <w:t>31</w:t>
      </w:r>
      <w:r w:rsidR="001D2D67">
        <w:rPr>
          <w:color w:val="2B579A"/>
          <w:shd w:val="clear" w:color="auto" w:fill="E6E6E6"/>
        </w:rPr>
        <w:fldChar w:fldCharType="end"/>
      </w:r>
      <w:r w:rsidR="0047551F">
        <w:rPr>
          <w:color w:val="2B579A"/>
          <w:shd w:val="clear" w:color="auto" w:fill="E6E6E6"/>
        </w:rPr>
        <w:t>:</w:t>
      </w:r>
      <w:r w:rsidR="00593ADC">
        <w:t xml:space="preserve"> </w:t>
      </w:r>
      <w:r w:rsidR="001D2D67">
        <w:rPr>
          <w:color w:val="2B579A"/>
          <w:shd w:val="clear" w:color="auto" w:fill="E6E6E6"/>
        </w:rPr>
        <w:fldChar w:fldCharType="begin"/>
      </w:r>
      <w:r w:rsidR="001D2D67">
        <w:instrText xml:space="preserve"> REF _Ref42602200 \h </w:instrText>
      </w:r>
      <w:r w:rsidR="001D2D67">
        <w:rPr>
          <w:color w:val="2B579A"/>
          <w:shd w:val="clear" w:color="auto" w:fill="E6E6E6"/>
        </w:rPr>
      </w:r>
      <w:r w:rsidR="001D2D67">
        <w:rPr>
          <w:color w:val="2B579A"/>
          <w:shd w:val="clear" w:color="auto" w:fill="E6E6E6"/>
        </w:rPr>
        <w:fldChar w:fldCharType="separate"/>
      </w:r>
      <w:r w:rsidR="00FF650A">
        <w:t xml:space="preserve">Service </w:t>
      </w:r>
      <w:r w:rsidR="007B592B">
        <w:t>s</w:t>
      </w:r>
      <w:r w:rsidR="00FF650A">
        <w:t xml:space="preserve">tandards and </w:t>
      </w:r>
      <w:r w:rsidR="007B592B">
        <w:t>g</w:t>
      </w:r>
      <w:r w:rsidR="00FF650A">
        <w:t>uidelines</w:t>
      </w:r>
      <w:r w:rsidR="001D2D67">
        <w:rPr>
          <w:color w:val="2B579A"/>
          <w:shd w:val="clear" w:color="auto" w:fill="E6E6E6"/>
        </w:rPr>
        <w:fldChar w:fldCharType="end"/>
      </w:r>
      <w:r>
        <w:t>.</w:t>
      </w:r>
      <w:r w:rsidR="00593ADC">
        <w:t xml:space="preserve"> </w:t>
      </w:r>
      <w:r>
        <w:t>Where</w:t>
      </w:r>
      <w:r w:rsidR="00593ADC">
        <w:t xml:space="preserve"> </w:t>
      </w:r>
      <w:r>
        <w:t>organisations</w:t>
      </w:r>
      <w:r w:rsidR="00593ADC">
        <w:t xml:space="preserve"> </w:t>
      </w:r>
      <w:r>
        <w:t>receive</w:t>
      </w:r>
      <w:r w:rsidR="00593ADC">
        <w:t xml:space="preserve"> </w:t>
      </w:r>
      <w:r>
        <w:t>funding</w:t>
      </w:r>
      <w:r w:rsidR="00593ADC">
        <w:t xml:space="preserve"> </w:t>
      </w:r>
      <w:r>
        <w:t>for</w:t>
      </w:r>
      <w:r w:rsidR="00593ADC">
        <w:t xml:space="preserve"> </w:t>
      </w:r>
      <w:r>
        <w:t>an</w:t>
      </w:r>
      <w:r w:rsidR="00593ADC">
        <w:t xml:space="preserve"> </w:t>
      </w:r>
      <w:r>
        <w:t>activity</w:t>
      </w:r>
      <w:r w:rsidR="00593ADC">
        <w:t xml:space="preserve"> </w:t>
      </w:r>
      <w:r>
        <w:t>or</w:t>
      </w:r>
      <w:r w:rsidR="00593ADC">
        <w:t xml:space="preserve"> </w:t>
      </w:r>
      <w:r>
        <w:t>service,</w:t>
      </w:r>
      <w:r w:rsidR="00593ADC">
        <w:t xml:space="preserve"> </w:t>
      </w:r>
      <w:r>
        <w:t>it</w:t>
      </w:r>
      <w:r w:rsidR="00593ADC">
        <w:t xml:space="preserve"> </w:t>
      </w:r>
      <w:r>
        <w:t>is</w:t>
      </w:r>
      <w:r w:rsidR="00593ADC">
        <w:t xml:space="preserve"> </w:t>
      </w:r>
      <w:r>
        <w:t>a</w:t>
      </w:r>
      <w:r w:rsidR="00593ADC">
        <w:t xml:space="preserve"> </w:t>
      </w:r>
      <w:r>
        <w:t>condition</w:t>
      </w:r>
      <w:r w:rsidR="00593ADC">
        <w:t xml:space="preserve"> </w:t>
      </w:r>
      <w:r>
        <w:t>of</w:t>
      </w:r>
      <w:r w:rsidR="00593ADC">
        <w:t xml:space="preserve"> </w:t>
      </w:r>
      <w:r>
        <w:t>funding</w:t>
      </w:r>
      <w:r w:rsidR="00593ADC">
        <w:t xml:space="preserve"> </w:t>
      </w:r>
      <w:r>
        <w:t>that</w:t>
      </w:r>
      <w:r w:rsidR="00593ADC">
        <w:t xml:space="preserve"> </w:t>
      </w:r>
      <w:r>
        <w:t>they</w:t>
      </w:r>
      <w:r w:rsidR="00593ADC">
        <w:t xml:space="preserve"> </w:t>
      </w:r>
      <w:r>
        <w:t>adhere</w:t>
      </w:r>
      <w:r w:rsidR="00593ADC">
        <w:t xml:space="preserve"> </w:t>
      </w:r>
      <w:r>
        <w:t>to</w:t>
      </w:r>
      <w:r w:rsidR="00593ADC">
        <w:t xml:space="preserve"> </w:t>
      </w:r>
      <w:r>
        <w:t>the</w:t>
      </w:r>
      <w:r w:rsidR="00593ADC">
        <w:t xml:space="preserve"> </w:t>
      </w:r>
      <w:r>
        <w:t>service</w:t>
      </w:r>
      <w:r w:rsidR="00593ADC">
        <w:t xml:space="preserve"> </w:t>
      </w:r>
      <w:r>
        <w:t>standards</w:t>
      </w:r>
      <w:r w:rsidR="00593ADC">
        <w:t xml:space="preserve"> </w:t>
      </w:r>
      <w:r>
        <w:t>and</w:t>
      </w:r>
      <w:r w:rsidR="00593ADC">
        <w:t xml:space="preserve"> </w:t>
      </w:r>
      <w:r>
        <w:t>guidelines</w:t>
      </w:r>
      <w:r w:rsidR="00593ADC">
        <w:t xml:space="preserve"> </w:t>
      </w:r>
      <w:r>
        <w:t>listed</w:t>
      </w:r>
      <w:r w:rsidR="00593ADC">
        <w:t xml:space="preserve"> </w:t>
      </w:r>
      <w:r>
        <w:t>under</w:t>
      </w:r>
      <w:r w:rsidR="00593ADC">
        <w:t xml:space="preserve"> </w:t>
      </w:r>
      <w:r>
        <w:t>the</w:t>
      </w:r>
      <w:r w:rsidR="00593ADC">
        <w:t xml:space="preserve"> </w:t>
      </w:r>
      <w:r>
        <w:t>relevant</w:t>
      </w:r>
      <w:r w:rsidR="00593ADC">
        <w:t xml:space="preserve"> </w:t>
      </w:r>
      <w:r>
        <w:t>activity.</w:t>
      </w:r>
    </w:p>
    <w:p w14:paraId="7B54CD84" w14:textId="77777777" w:rsidR="00450AD3" w:rsidRPr="00C8328D" w:rsidRDefault="00253E58" w:rsidP="004A0111">
      <w:pPr>
        <w:pStyle w:val="DHHSbody"/>
      </w:pPr>
      <w:r>
        <w:t>Organisations</w:t>
      </w:r>
      <w:r w:rsidR="00593ADC">
        <w:t xml:space="preserve"> </w:t>
      </w:r>
      <w:r>
        <w:t>can</w:t>
      </w:r>
      <w:r w:rsidR="00593ADC">
        <w:t xml:space="preserve"> </w:t>
      </w:r>
      <w:r>
        <w:t>obtain</w:t>
      </w:r>
      <w:r w:rsidR="00593ADC">
        <w:t xml:space="preserve"> </w:t>
      </w:r>
      <w:r>
        <w:t>copies</w:t>
      </w:r>
      <w:r w:rsidR="00593ADC">
        <w:t xml:space="preserve"> </w:t>
      </w:r>
      <w:r>
        <w:t>of</w:t>
      </w:r>
      <w:r w:rsidR="00593ADC">
        <w:t xml:space="preserve"> </w:t>
      </w:r>
      <w:r>
        <w:t>the</w:t>
      </w:r>
      <w:r w:rsidR="00593ADC">
        <w:t xml:space="preserve"> </w:t>
      </w:r>
      <w:r>
        <w:t>relevant</w:t>
      </w:r>
      <w:r w:rsidR="00593ADC">
        <w:t xml:space="preserve"> </w:t>
      </w:r>
      <w:r>
        <w:t>stand</w:t>
      </w:r>
      <w:r w:rsidR="004A0111">
        <w:t>a</w:t>
      </w:r>
      <w:r>
        <w:t>rds</w:t>
      </w:r>
      <w:r w:rsidR="00593ADC">
        <w:t xml:space="preserve"> </w:t>
      </w:r>
      <w:r>
        <w:t>and</w:t>
      </w:r>
      <w:r w:rsidR="00593ADC">
        <w:t xml:space="preserve"> </w:t>
      </w:r>
      <w:r>
        <w:t>guidelines</w:t>
      </w:r>
      <w:r w:rsidR="00593ADC">
        <w:t xml:space="preserve"> </w:t>
      </w:r>
      <w:r>
        <w:t>from</w:t>
      </w:r>
      <w:r w:rsidR="00593ADC">
        <w:t xml:space="preserve"> </w:t>
      </w:r>
      <w:r>
        <w:t>their</w:t>
      </w:r>
      <w:r w:rsidR="00593ADC">
        <w:t xml:space="preserve"> </w:t>
      </w:r>
      <w:r>
        <w:t>departmental</w:t>
      </w:r>
      <w:r w:rsidR="00593ADC">
        <w:t xml:space="preserve"> </w:t>
      </w:r>
      <w:r>
        <w:t>program</w:t>
      </w:r>
      <w:r w:rsidR="00593ADC">
        <w:t xml:space="preserve"> </w:t>
      </w:r>
      <w:r>
        <w:t>and</w:t>
      </w:r>
      <w:r w:rsidR="00593ADC">
        <w:t xml:space="preserve"> </w:t>
      </w:r>
      <w:r>
        <w:t>service</w:t>
      </w:r>
      <w:r w:rsidR="00593ADC">
        <w:t xml:space="preserve"> </w:t>
      </w:r>
      <w:r>
        <w:t>advisor</w:t>
      </w:r>
      <w:r w:rsidR="00593ADC">
        <w:t xml:space="preserve"> </w:t>
      </w:r>
      <w:r>
        <w:t>or,</w:t>
      </w:r>
      <w:r w:rsidR="00593ADC">
        <w:t xml:space="preserve"> </w:t>
      </w:r>
      <w:r>
        <w:t>in</w:t>
      </w:r>
      <w:r w:rsidR="00593ADC">
        <w:t xml:space="preserve"> </w:t>
      </w:r>
      <w:r>
        <w:t>some</w:t>
      </w:r>
      <w:r w:rsidR="00593ADC">
        <w:t xml:space="preserve"> </w:t>
      </w:r>
      <w:r>
        <w:t>instances,</w:t>
      </w:r>
      <w:r w:rsidR="00593ADC">
        <w:t xml:space="preserve"> </w:t>
      </w:r>
      <w:r>
        <w:t>through</w:t>
      </w:r>
      <w:r w:rsidR="00593ADC">
        <w:t xml:space="preserve"> </w:t>
      </w:r>
      <w:r>
        <w:t>the</w:t>
      </w:r>
      <w:r w:rsidR="00593ADC">
        <w:t xml:space="preserve"> </w:t>
      </w:r>
      <w:r>
        <w:t>department’s</w:t>
      </w:r>
      <w:r w:rsidR="00593ADC">
        <w:t xml:space="preserve"> </w:t>
      </w:r>
      <w:hyperlink r:id="rId228" w:history="1">
        <w:r w:rsidR="00450AD3" w:rsidRPr="002C739C">
          <w:rPr>
            <w:rStyle w:val="Hyperlink"/>
          </w:rPr>
          <w:t>Funded</w:t>
        </w:r>
        <w:r w:rsidR="00450AD3">
          <w:rPr>
            <w:rStyle w:val="Hyperlink"/>
          </w:rPr>
          <w:t xml:space="preserve"> </w:t>
        </w:r>
        <w:r w:rsidR="00450AD3" w:rsidRPr="002C739C">
          <w:rPr>
            <w:rStyle w:val="Hyperlink"/>
          </w:rPr>
          <w:t>Agency</w:t>
        </w:r>
        <w:r w:rsidR="00450AD3">
          <w:rPr>
            <w:rStyle w:val="Hyperlink"/>
          </w:rPr>
          <w:t xml:space="preserve"> </w:t>
        </w:r>
        <w:r w:rsidR="00450AD3" w:rsidRPr="002C739C">
          <w:rPr>
            <w:rStyle w:val="Hyperlink"/>
          </w:rPr>
          <w:t>Channel</w:t>
        </w:r>
        <w:r w:rsidR="00450AD3">
          <w:rPr>
            <w:rStyle w:val="Hyperlink"/>
          </w:rPr>
          <w:t xml:space="preserve"> </w:t>
        </w:r>
        <w:r w:rsidR="00450AD3" w:rsidRPr="002C739C">
          <w:rPr>
            <w:rStyle w:val="Hyperlink"/>
          </w:rPr>
          <w:t>website</w:t>
        </w:r>
      </w:hyperlink>
      <w:r w:rsidR="00450AD3">
        <w:t xml:space="preserve"> &lt;</w:t>
      </w:r>
      <w:r w:rsidR="00450AD3" w:rsidRPr="00450AD3">
        <w:t>https://fac.dffh.vic.gov.au</w:t>
      </w:r>
      <w:r w:rsidR="00450AD3">
        <w:t>&gt;.</w:t>
      </w:r>
    </w:p>
    <w:p w14:paraId="7F5D2EA5" w14:textId="77777777" w:rsidR="00253E58" w:rsidRPr="009738BE" w:rsidRDefault="00253E58" w:rsidP="009A53E1">
      <w:pPr>
        <w:pStyle w:val="DHHSbody"/>
      </w:pPr>
      <w:r>
        <w:t>Organisations</w:t>
      </w:r>
      <w:r w:rsidR="00593ADC">
        <w:t xml:space="preserve"> </w:t>
      </w:r>
      <w:r w:rsidR="0047568A">
        <w:t>must</w:t>
      </w:r>
      <w:r w:rsidR="00593ADC">
        <w:t xml:space="preserve"> </w:t>
      </w:r>
      <w:r>
        <w:t>deliver</w:t>
      </w:r>
      <w:r w:rsidR="00593ADC">
        <w:t xml:space="preserve"> </w:t>
      </w:r>
      <w:r>
        <w:t>services</w:t>
      </w:r>
      <w:r w:rsidR="00593ADC">
        <w:t xml:space="preserve"> </w:t>
      </w:r>
      <w:r>
        <w:t>in</w:t>
      </w:r>
      <w:r w:rsidR="00593ADC">
        <w:t xml:space="preserve"> </w:t>
      </w:r>
      <w:r>
        <w:t>line</w:t>
      </w:r>
      <w:r w:rsidR="00593ADC">
        <w:t xml:space="preserve"> </w:t>
      </w:r>
      <w:r>
        <w:t>with</w:t>
      </w:r>
      <w:r w:rsidR="00593ADC">
        <w:t xml:space="preserve"> </w:t>
      </w:r>
      <w:r>
        <w:t>the</w:t>
      </w:r>
      <w:r w:rsidR="00593ADC">
        <w:t xml:space="preserve"> </w:t>
      </w:r>
      <w:r>
        <w:t>Victorian</w:t>
      </w:r>
      <w:r w:rsidR="00593ADC">
        <w:t xml:space="preserve"> </w:t>
      </w:r>
      <w:hyperlink r:id="rId229" w:history="1">
        <w:r w:rsidR="00744DC7" w:rsidRPr="004962CD">
          <w:rPr>
            <w:rStyle w:val="Hyperlink"/>
          </w:rPr>
          <w:t>A</w:t>
        </w:r>
        <w:r w:rsidRPr="004962CD">
          <w:rPr>
            <w:rStyle w:val="Hyperlink"/>
          </w:rPr>
          <w:t>lcohol</w:t>
        </w:r>
        <w:r w:rsidR="00593ADC" w:rsidRPr="004962CD">
          <w:rPr>
            <w:rStyle w:val="Hyperlink"/>
          </w:rPr>
          <w:t xml:space="preserve"> </w:t>
        </w:r>
        <w:r w:rsidRPr="004962CD">
          <w:rPr>
            <w:rStyle w:val="Hyperlink"/>
          </w:rPr>
          <w:t>and</w:t>
        </w:r>
        <w:r w:rsidR="00593ADC" w:rsidRPr="004962CD">
          <w:rPr>
            <w:rStyle w:val="Hyperlink"/>
          </w:rPr>
          <w:t xml:space="preserve"> </w:t>
        </w:r>
        <w:r w:rsidRPr="004962CD">
          <w:rPr>
            <w:rStyle w:val="Hyperlink"/>
          </w:rPr>
          <w:t>other</w:t>
        </w:r>
        <w:r w:rsidR="00593ADC" w:rsidRPr="004962CD">
          <w:rPr>
            <w:rStyle w:val="Hyperlink"/>
          </w:rPr>
          <w:t xml:space="preserve"> </w:t>
        </w:r>
        <w:r w:rsidRPr="004962CD">
          <w:rPr>
            <w:rStyle w:val="Hyperlink"/>
          </w:rPr>
          <w:t>drug</w:t>
        </w:r>
        <w:r w:rsidR="00593ADC" w:rsidRPr="004962CD">
          <w:rPr>
            <w:rStyle w:val="Hyperlink"/>
          </w:rPr>
          <w:t xml:space="preserve"> </w:t>
        </w:r>
        <w:r w:rsidRPr="004962CD">
          <w:rPr>
            <w:rStyle w:val="Hyperlink"/>
          </w:rPr>
          <w:t>program</w:t>
        </w:r>
        <w:r w:rsidR="00593ADC" w:rsidRPr="004962CD">
          <w:rPr>
            <w:rStyle w:val="Hyperlink"/>
          </w:rPr>
          <w:t xml:space="preserve"> </w:t>
        </w:r>
        <w:r w:rsidRPr="004962CD">
          <w:rPr>
            <w:rStyle w:val="Hyperlink"/>
          </w:rPr>
          <w:t>guidelines</w:t>
        </w:r>
      </w:hyperlink>
      <w:r w:rsidR="00593ADC">
        <w:rPr>
          <w:i/>
          <w:iCs/>
        </w:rPr>
        <w:t xml:space="preserve"> </w:t>
      </w:r>
      <w:r w:rsidR="0006774B">
        <w:t>&lt;</w:t>
      </w:r>
      <w:r w:rsidR="00450AD3" w:rsidRPr="00450AD3">
        <w:t>https://www.health.vic.gov.au/aod-service-standards-guidelines/alcohol-and-other-drug-program-guidelines</w:t>
      </w:r>
      <w:r w:rsidR="0006774B">
        <w:t>&gt;</w:t>
      </w:r>
      <w:r>
        <w:t>,</w:t>
      </w:r>
      <w:r w:rsidR="00593ADC">
        <w:t xml:space="preserve"> </w:t>
      </w:r>
      <w:r>
        <w:t>the</w:t>
      </w:r>
      <w:r w:rsidR="00593ADC">
        <w:t xml:space="preserve"> </w:t>
      </w:r>
      <w:r w:rsidRPr="007E37A9">
        <w:rPr>
          <w:i/>
          <w:iCs/>
        </w:rPr>
        <w:t>Victorian</w:t>
      </w:r>
      <w:r w:rsidR="00593ADC" w:rsidRPr="007E37A9">
        <w:rPr>
          <w:i/>
          <w:iCs/>
        </w:rPr>
        <w:t xml:space="preserve"> </w:t>
      </w:r>
      <w:r w:rsidRPr="007E37A9">
        <w:rPr>
          <w:i/>
          <w:iCs/>
        </w:rPr>
        <w:t>alcohol</w:t>
      </w:r>
      <w:r w:rsidR="00593ADC" w:rsidRPr="007E37A9">
        <w:rPr>
          <w:i/>
          <w:iCs/>
        </w:rPr>
        <w:t xml:space="preserve"> </w:t>
      </w:r>
      <w:r w:rsidRPr="007E37A9">
        <w:rPr>
          <w:i/>
          <w:iCs/>
        </w:rPr>
        <w:t>and</w:t>
      </w:r>
      <w:r w:rsidR="00593ADC" w:rsidRPr="007E37A9">
        <w:rPr>
          <w:i/>
          <w:iCs/>
        </w:rPr>
        <w:t xml:space="preserve"> </w:t>
      </w:r>
      <w:r w:rsidRPr="007E37A9">
        <w:rPr>
          <w:i/>
          <w:iCs/>
        </w:rPr>
        <w:t>other</w:t>
      </w:r>
      <w:r w:rsidR="00593ADC" w:rsidRPr="007E37A9">
        <w:rPr>
          <w:i/>
          <w:iCs/>
        </w:rPr>
        <w:t xml:space="preserve"> </w:t>
      </w:r>
      <w:r w:rsidRPr="007E37A9">
        <w:rPr>
          <w:i/>
          <w:iCs/>
        </w:rPr>
        <w:t>drug</w:t>
      </w:r>
      <w:r w:rsidR="00593ADC" w:rsidRPr="007E37A9">
        <w:rPr>
          <w:i/>
          <w:iCs/>
        </w:rPr>
        <w:t xml:space="preserve"> </w:t>
      </w:r>
      <w:r w:rsidRPr="007E37A9">
        <w:rPr>
          <w:i/>
          <w:iCs/>
        </w:rPr>
        <w:t>client</w:t>
      </w:r>
      <w:r w:rsidR="00593ADC" w:rsidRPr="007E37A9">
        <w:rPr>
          <w:i/>
          <w:iCs/>
        </w:rPr>
        <w:t xml:space="preserve"> </w:t>
      </w:r>
      <w:r w:rsidRPr="007E37A9">
        <w:rPr>
          <w:i/>
          <w:iCs/>
        </w:rPr>
        <w:t>charter</w:t>
      </w:r>
      <w:r w:rsidR="00A4498A">
        <w:t>,</w:t>
      </w:r>
      <w:r w:rsidR="00593ADC">
        <w:t xml:space="preserve"> </w:t>
      </w:r>
      <w:r>
        <w:t>and</w:t>
      </w:r>
      <w:r w:rsidR="00593ADC">
        <w:t xml:space="preserve"> </w:t>
      </w:r>
      <w:r>
        <w:t>the</w:t>
      </w:r>
      <w:r w:rsidR="00593ADC">
        <w:t xml:space="preserve"> </w:t>
      </w:r>
      <w:r w:rsidRPr="007E37A9">
        <w:rPr>
          <w:i/>
          <w:iCs/>
        </w:rPr>
        <w:t>Victorian</w:t>
      </w:r>
      <w:r w:rsidR="00593ADC" w:rsidRPr="007E37A9">
        <w:rPr>
          <w:i/>
          <w:iCs/>
        </w:rPr>
        <w:t xml:space="preserve"> </w:t>
      </w:r>
      <w:r w:rsidRPr="007E37A9">
        <w:rPr>
          <w:i/>
          <w:iCs/>
        </w:rPr>
        <w:t>alcohol</w:t>
      </w:r>
      <w:r w:rsidR="00593ADC" w:rsidRPr="007E37A9">
        <w:rPr>
          <w:i/>
          <w:iCs/>
        </w:rPr>
        <w:t xml:space="preserve"> </w:t>
      </w:r>
      <w:r w:rsidRPr="007E37A9">
        <w:rPr>
          <w:i/>
          <w:iCs/>
        </w:rPr>
        <w:t>and</w:t>
      </w:r>
      <w:r w:rsidR="00593ADC" w:rsidRPr="007E37A9">
        <w:rPr>
          <w:i/>
          <w:iCs/>
        </w:rPr>
        <w:t xml:space="preserve"> </w:t>
      </w:r>
      <w:r w:rsidRPr="007E37A9">
        <w:rPr>
          <w:i/>
          <w:iCs/>
        </w:rPr>
        <w:t>drug</w:t>
      </w:r>
      <w:r w:rsidR="00593ADC" w:rsidRPr="007E37A9">
        <w:rPr>
          <w:i/>
          <w:iCs/>
        </w:rPr>
        <w:t xml:space="preserve"> </w:t>
      </w:r>
      <w:r w:rsidRPr="007E37A9">
        <w:rPr>
          <w:i/>
          <w:iCs/>
        </w:rPr>
        <w:t>treatment</w:t>
      </w:r>
      <w:r w:rsidR="00593ADC" w:rsidRPr="007E37A9">
        <w:rPr>
          <w:i/>
          <w:iCs/>
        </w:rPr>
        <w:t xml:space="preserve"> </w:t>
      </w:r>
      <w:r w:rsidRPr="007E37A9">
        <w:rPr>
          <w:i/>
          <w:iCs/>
        </w:rPr>
        <w:t>principles</w:t>
      </w:r>
      <w:r>
        <w:t>.</w:t>
      </w:r>
    </w:p>
    <w:p w14:paraId="34D36D26" w14:textId="5820B2A2" w:rsidR="00253E58" w:rsidRPr="009738BE" w:rsidRDefault="0047551F" w:rsidP="009A53E1">
      <w:pPr>
        <w:pStyle w:val="DHHSbody"/>
      </w:pPr>
      <w:r>
        <w:t>For m</w:t>
      </w:r>
      <w:r w:rsidR="0005596A">
        <w:t>ore</w:t>
      </w:r>
      <w:r w:rsidR="00593ADC">
        <w:t xml:space="preserve"> </w:t>
      </w:r>
      <w:r w:rsidR="0005596A">
        <w:t>information</w:t>
      </w:r>
      <w:r w:rsidR="00593ADC">
        <w:t xml:space="preserve"> </w:t>
      </w:r>
      <w:r w:rsidR="0005596A">
        <w:t>and</w:t>
      </w:r>
      <w:r w:rsidR="00593ADC">
        <w:t xml:space="preserve"> </w:t>
      </w:r>
      <w:r w:rsidR="0005596A">
        <w:t>c</w:t>
      </w:r>
      <w:r w:rsidR="00253E58">
        <w:t>opies</w:t>
      </w:r>
      <w:r w:rsidR="00593ADC">
        <w:t xml:space="preserve"> </w:t>
      </w:r>
      <w:r w:rsidR="00253E58">
        <w:t>of</w:t>
      </w:r>
      <w:r w:rsidR="00593ADC">
        <w:t xml:space="preserve"> </w:t>
      </w:r>
      <w:r w:rsidR="00253E58">
        <w:t>the</w:t>
      </w:r>
      <w:r w:rsidR="00593ADC">
        <w:t xml:space="preserve"> </w:t>
      </w:r>
      <w:r w:rsidR="00253E58">
        <w:t>guidelines,</w:t>
      </w:r>
      <w:r w:rsidR="00593ADC">
        <w:t xml:space="preserve"> </w:t>
      </w:r>
      <w:r w:rsidR="00253E58">
        <w:t>charter</w:t>
      </w:r>
      <w:r w:rsidR="00593ADC">
        <w:t xml:space="preserve"> </w:t>
      </w:r>
      <w:r w:rsidR="00253E58">
        <w:t>and</w:t>
      </w:r>
      <w:r w:rsidR="00593ADC">
        <w:t xml:space="preserve"> </w:t>
      </w:r>
      <w:r w:rsidR="00253E58">
        <w:t>principles</w:t>
      </w:r>
      <w:r>
        <w:t>, visit</w:t>
      </w:r>
      <w:r w:rsidR="00593ADC">
        <w:t xml:space="preserve"> </w:t>
      </w:r>
      <w:hyperlink r:id="rId230" w:history="1">
        <w:r w:rsidRPr="00EE7FA1">
          <w:rPr>
            <w:rStyle w:val="Hyperlink"/>
          </w:rPr>
          <w:t>Alcohol and other drugs</w:t>
        </w:r>
      </w:hyperlink>
      <w:r w:rsidR="00593ADC">
        <w:t xml:space="preserve"> </w:t>
      </w:r>
      <w:r w:rsidR="00253E58">
        <w:t>&lt;</w:t>
      </w:r>
      <w:r w:rsidR="000E1FEE" w:rsidRPr="000E1FEE">
        <w:t>https://www.health.vic.gov.au/alcohol-other-drugs</w:t>
      </w:r>
      <w:r w:rsidR="00253E58">
        <w:t>&gt;.</w:t>
      </w:r>
    </w:p>
    <w:p w14:paraId="2E0F125D" w14:textId="77777777" w:rsidR="00253E58" w:rsidRDefault="11C8A8A3" w:rsidP="00413CF7">
      <w:pPr>
        <w:pStyle w:val="Heading3"/>
        <w:tabs>
          <w:tab w:val="num" w:pos="709"/>
        </w:tabs>
        <w:ind w:left="0" w:right="-58"/>
      </w:pPr>
      <w:r>
        <w:t xml:space="preserve"> </w:t>
      </w:r>
      <w:bookmarkStart w:id="2184" w:name="_Toc143080931"/>
      <w:r w:rsidR="0B4EC7A1">
        <w:t>Ageing,</w:t>
      </w:r>
      <w:r w:rsidR="2C779739">
        <w:t xml:space="preserve"> </w:t>
      </w:r>
      <w:r w:rsidR="0082669F">
        <w:t>a</w:t>
      </w:r>
      <w:r w:rsidR="0B4EC7A1">
        <w:t>ged</w:t>
      </w:r>
      <w:r w:rsidR="2C779739">
        <w:t xml:space="preserve"> </w:t>
      </w:r>
      <w:r w:rsidR="0B4EC7A1">
        <w:t>and</w:t>
      </w:r>
      <w:r w:rsidR="2C779739">
        <w:t xml:space="preserve"> </w:t>
      </w:r>
      <w:r w:rsidR="0082669F">
        <w:t>h</w:t>
      </w:r>
      <w:r w:rsidR="0B4EC7A1">
        <w:t>ome</w:t>
      </w:r>
      <w:r w:rsidR="2C779739">
        <w:t xml:space="preserve"> </w:t>
      </w:r>
      <w:r w:rsidR="0082669F">
        <w:t>c</w:t>
      </w:r>
      <w:r w:rsidR="0B4EC7A1">
        <w:t>are</w:t>
      </w:r>
      <w:r w:rsidR="2C779739">
        <w:t xml:space="preserve"> </w:t>
      </w:r>
      <w:r w:rsidR="0082669F">
        <w:t>s</w:t>
      </w:r>
      <w:r w:rsidR="0B4EC7A1">
        <w:t>ervices</w:t>
      </w:r>
      <w:bookmarkEnd w:id="2184"/>
    </w:p>
    <w:p w14:paraId="13403F2C" w14:textId="77777777" w:rsidR="00253E58" w:rsidRDefault="00253E58" w:rsidP="009A53E1">
      <w:pPr>
        <w:pStyle w:val="DHHSbody"/>
      </w:pPr>
      <w:r>
        <w:t>Service</w:t>
      </w:r>
      <w:r w:rsidR="00593ADC">
        <w:t xml:space="preserve"> </w:t>
      </w:r>
      <w:r>
        <w:t>standards</w:t>
      </w:r>
      <w:r w:rsidR="00593ADC">
        <w:t xml:space="preserve"> </w:t>
      </w:r>
      <w:r>
        <w:t>and</w:t>
      </w:r>
      <w:r w:rsidR="00593ADC">
        <w:t xml:space="preserve"> </w:t>
      </w:r>
      <w:r>
        <w:t>guidelines</w:t>
      </w:r>
      <w:r w:rsidR="00593ADC">
        <w:t xml:space="preserve"> </w:t>
      </w:r>
      <w:r>
        <w:t>that</w:t>
      </w:r>
      <w:r w:rsidR="00593ADC">
        <w:t xml:space="preserve"> </w:t>
      </w:r>
      <w:r>
        <w:t>apply</w:t>
      </w:r>
      <w:r w:rsidR="00593ADC">
        <w:t xml:space="preserve"> </w:t>
      </w:r>
      <w:r>
        <w:t>to</w:t>
      </w:r>
      <w:r w:rsidR="00593ADC">
        <w:t xml:space="preserve"> </w:t>
      </w:r>
      <w:r>
        <w:t>funded</w:t>
      </w:r>
      <w:r w:rsidR="00593ADC">
        <w:t xml:space="preserve"> </w:t>
      </w:r>
      <w:r>
        <w:t>aged</w:t>
      </w:r>
      <w:r w:rsidR="00593ADC">
        <w:t xml:space="preserve"> </w:t>
      </w:r>
      <w:r w:rsidR="53F49AA4">
        <w:t>and</w:t>
      </w:r>
      <w:r w:rsidR="00593ADC">
        <w:t xml:space="preserve"> </w:t>
      </w:r>
      <w:r w:rsidR="53F49AA4">
        <w:t>community</w:t>
      </w:r>
      <w:r w:rsidR="00593ADC">
        <w:t xml:space="preserve"> </w:t>
      </w:r>
      <w:r>
        <w:t>care</w:t>
      </w:r>
      <w:r w:rsidR="00593ADC">
        <w:t xml:space="preserve"> </w:t>
      </w:r>
      <w:r>
        <w:t>services</w:t>
      </w:r>
      <w:r w:rsidR="00593ADC">
        <w:t xml:space="preserve"> </w:t>
      </w:r>
      <w:r>
        <w:t>are</w:t>
      </w:r>
      <w:r w:rsidR="00593ADC">
        <w:t xml:space="preserve"> </w:t>
      </w:r>
      <w:r>
        <w:t>listed</w:t>
      </w:r>
      <w:r w:rsidR="00593ADC">
        <w:t xml:space="preserve"> </w:t>
      </w:r>
      <w:r>
        <w:t>in</w:t>
      </w:r>
      <w:r w:rsidR="00593ADC">
        <w:t xml:space="preserve"> </w:t>
      </w:r>
      <w:r w:rsidR="001D2D67">
        <w:t>section</w:t>
      </w:r>
      <w:r w:rsidR="00593ADC">
        <w:t xml:space="preserve"> </w:t>
      </w:r>
      <w:r w:rsidR="001D2D67" w:rsidRPr="00F021C2">
        <w:fldChar w:fldCharType="begin"/>
      </w:r>
      <w:r w:rsidR="001D2D67">
        <w:instrText xml:space="preserve"> REF _Ref42602207 \w \h </w:instrText>
      </w:r>
      <w:r w:rsidR="00F021C2">
        <w:instrText xml:space="preserve"> \* MERGEFORMAT </w:instrText>
      </w:r>
      <w:r w:rsidR="001D2D67" w:rsidRPr="00F021C2">
        <w:fldChar w:fldCharType="separate"/>
      </w:r>
      <w:r w:rsidR="00FF650A">
        <w:t>31</w:t>
      </w:r>
      <w:r w:rsidR="001D2D67" w:rsidRPr="00F021C2">
        <w:fldChar w:fldCharType="end"/>
      </w:r>
      <w:r w:rsidR="007B592B">
        <w:t>:</w:t>
      </w:r>
      <w:r w:rsidR="00593ADC">
        <w:t xml:space="preserve"> </w:t>
      </w:r>
      <w:r w:rsidR="001D2D67" w:rsidRPr="00F021C2">
        <w:fldChar w:fldCharType="begin"/>
      </w:r>
      <w:r w:rsidR="001D2D67">
        <w:instrText xml:space="preserve"> REF _Ref42602200 \h </w:instrText>
      </w:r>
      <w:r w:rsidR="00F021C2">
        <w:instrText xml:space="preserve"> \* MERGEFORMAT </w:instrText>
      </w:r>
      <w:r w:rsidR="001D2D67" w:rsidRPr="00F021C2">
        <w:fldChar w:fldCharType="separate"/>
      </w:r>
      <w:r w:rsidR="00FF650A">
        <w:t xml:space="preserve">Service </w:t>
      </w:r>
      <w:r w:rsidR="007B592B">
        <w:t>s</w:t>
      </w:r>
      <w:r w:rsidR="00FF650A">
        <w:t xml:space="preserve">tandards and </w:t>
      </w:r>
      <w:r w:rsidR="007B592B">
        <w:t>g</w:t>
      </w:r>
      <w:r w:rsidR="00FF650A">
        <w:t>uidelines</w:t>
      </w:r>
      <w:r w:rsidR="001D2D67" w:rsidRPr="00F021C2">
        <w:fldChar w:fldCharType="end"/>
      </w:r>
      <w:r>
        <w:t>.</w:t>
      </w:r>
      <w:r w:rsidR="00593ADC">
        <w:t xml:space="preserve"> </w:t>
      </w:r>
      <w:r>
        <w:t>If</w:t>
      </w:r>
      <w:r w:rsidR="00593ADC">
        <w:t xml:space="preserve"> </w:t>
      </w:r>
      <w:r>
        <w:t>organisations</w:t>
      </w:r>
      <w:r w:rsidR="00593ADC">
        <w:t xml:space="preserve"> </w:t>
      </w:r>
      <w:r>
        <w:t>receive</w:t>
      </w:r>
      <w:r w:rsidR="00593ADC">
        <w:t xml:space="preserve"> </w:t>
      </w:r>
      <w:r>
        <w:t>funding</w:t>
      </w:r>
      <w:r w:rsidR="00593ADC">
        <w:t xml:space="preserve"> </w:t>
      </w:r>
      <w:r>
        <w:t>for</w:t>
      </w:r>
      <w:r w:rsidR="00593ADC">
        <w:t xml:space="preserve"> </w:t>
      </w:r>
      <w:r>
        <w:t>an</w:t>
      </w:r>
      <w:r w:rsidR="00593ADC">
        <w:t xml:space="preserve"> </w:t>
      </w:r>
      <w:r>
        <w:t>activity</w:t>
      </w:r>
      <w:r w:rsidR="00593ADC">
        <w:t xml:space="preserve"> </w:t>
      </w:r>
      <w:r>
        <w:t>or</w:t>
      </w:r>
      <w:r w:rsidR="00593ADC">
        <w:t xml:space="preserve"> </w:t>
      </w:r>
      <w:r>
        <w:t>service,</w:t>
      </w:r>
      <w:r w:rsidR="00593ADC">
        <w:t xml:space="preserve"> </w:t>
      </w:r>
      <w:r>
        <w:t>it</w:t>
      </w:r>
      <w:r w:rsidR="00593ADC">
        <w:t xml:space="preserve"> </w:t>
      </w:r>
      <w:r>
        <w:t>is</w:t>
      </w:r>
      <w:r w:rsidR="00593ADC">
        <w:t xml:space="preserve"> </w:t>
      </w:r>
      <w:r>
        <w:t>a</w:t>
      </w:r>
      <w:r w:rsidR="00593ADC">
        <w:t xml:space="preserve"> </w:t>
      </w:r>
      <w:r>
        <w:t>condition</w:t>
      </w:r>
      <w:r w:rsidR="00593ADC">
        <w:t xml:space="preserve"> </w:t>
      </w:r>
      <w:r>
        <w:t>of</w:t>
      </w:r>
      <w:r w:rsidR="00593ADC">
        <w:t xml:space="preserve"> </w:t>
      </w:r>
      <w:r>
        <w:t>funding</w:t>
      </w:r>
      <w:r w:rsidR="00593ADC">
        <w:t xml:space="preserve"> </w:t>
      </w:r>
      <w:r>
        <w:t>that</w:t>
      </w:r>
      <w:r w:rsidR="00593ADC">
        <w:t xml:space="preserve"> </w:t>
      </w:r>
      <w:r>
        <w:t>they</w:t>
      </w:r>
      <w:r w:rsidR="00593ADC">
        <w:t xml:space="preserve"> </w:t>
      </w:r>
      <w:r>
        <w:t>adhere</w:t>
      </w:r>
      <w:r w:rsidR="00593ADC">
        <w:t xml:space="preserve"> </w:t>
      </w:r>
      <w:r>
        <w:t>to</w:t>
      </w:r>
      <w:r w:rsidR="00593ADC">
        <w:t xml:space="preserve"> </w:t>
      </w:r>
      <w:r>
        <w:t>the</w:t>
      </w:r>
      <w:r w:rsidR="00593ADC">
        <w:t xml:space="preserve"> </w:t>
      </w:r>
      <w:r>
        <w:t>service</w:t>
      </w:r>
      <w:r w:rsidR="00593ADC">
        <w:t xml:space="preserve"> </w:t>
      </w:r>
      <w:r>
        <w:t>standards</w:t>
      </w:r>
      <w:r w:rsidR="00593ADC">
        <w:t xml:space="preserve"> </w:t>
      </w:r>
      <w:r>
        <w:t>and</w:t>
      </w:r>
      <w:r w:rsidR="00593ADC">
        <w:t xml:space="preserve"> </w:t>
      </w:r>
      <w:r>
        <w:t>guidelines</w:t>
      </w:r>
      <w:r w:rsidR="00593ADC">
        <w:t xml:space="preserve"> </w:t>
      </w:r>
      <w:r>
        <w:t>listed</w:t>
      </w:r>
      <w:r w:rsidR="00593ADC">
        <w:t xml:space="preserve"> </w:t>
      </w:r>
      <w:r>
        <w:t>under</w:t>
      </w:r>
      <w:r w:rsidR="00593ADC">
        <w:t xml:space="preserve"> </w:t>
      </w:r>
      <w:r>
        <w:t>the</w:t>
      </w:r>
      <w:r w:rsidR="00593ADC">
        <w:t xml:space="preserve"> </w:t>
      </w:r>
      <w:r>
        <w:t>relevant</w:t>
      </w:r>
      <w:r w:rsidR="00593ADC">
        <w:t xml:space="preserve"> </w:t>
      </w:r>
      <w:r>
        <w:t>activity.</w:t>
      </w:r>
      <w:r w:rsidR="00593ADC">
        <w:t xml:space="preserve"> </w:t>
      </w:r>
      <w:r>
        <w:t>The</w:t>
      </w:r>
      <w:r w:rsidR="00593ADC">
        <w:t xml:space="preserve"> </w:t>
      </w:r>
      <w:r>
        <w:t>performance</w:t>
      </w:r>
      <w:r w:rsidR="00593ADC">
        <w:t xml:space="preserve"> </w:t>
      </w:r>
      <w:r>
        <w:t>targets</w:t>
      </w:r>
      <w:r w:rsidR="00593ADC">
        <w:t xml:space="preserve"> </w:t>
      </w:r>
      <w:r>
        <w:t>and</w:t>
      </w:r>
      <w:r w:rsidR="00593ADC">
        <w:t xml:space="preserve"> </w:t>
      </w:r>
      <w:r>
        <w:t>monitoring</w:t>
      </w:r>
      <w:r w:rsidR="00593ADC">
        <w:t xml:space="preserve"> </w:t>
      </w:r>
      <w:r>
        <w:t>requirements</w:t>
      </w:r>
      <w:r w:rsidR="00593ADC">
        <w:t xml:space="preserve"> </w:t>
      </w:r>
      <w:r>
        <w:t>for</w:t>
      </w:r>
      <w:r w:rsidR="00593ADC">
        <w:t xml:space="preserve"> </w:t>
      </w:r>
      <w:r>
        <w:t>the</w:t>
      </w:r>
      <w:r w:rsidR="00593ADC">
        <w:t xml:space="preserve"> </w:t>
      </w:r>
      <w:r>
        <w:t>relevant</w:t>
      </w:r>
      <w:r w:rsidR="00593ADC">
        <w:t xml:space="preserve"> </w:t>
      </w:r>
      <w:r>
        <w:t>ageing,</w:t>
      </w:r>
      <w:r w:rsidR="00593ADC">
        <w:t xml:space="preserve"> </w:t>
      </w:r>
      <w:r>
        <w:t>aged</w:t>
      </w:r>
      <w:r w:rsidR="00593ADC">
        <w:t xml:space="preserve"> </w:t>
      </w:r>
      <w:r>
        <w:t>and</w:t>
      </w:r>
      <w:r w:rsidR="00593ADC">
        <w:t xml:space="preserve"> </w:t>
      </w:r>
      <w:r>
        <w:t>home</w:t>
      </w:r>
      <w:r w:rsidR="00593ADC">
        <w:t xml:space="preserve"> </w:t>
      </w:r>
      <w:r>
        <w:t>care</w:t>
      </w:r>
      <w:r w:rsidR="00593ADC">
        <w:t xml:space="preserve"> </w:t>
      </w:r>
      <w:r>
        <w:t>services</w:t>
      </w:r>
      <w:r w:rsidR="00593ADC">
        <w:t xml:space="preserve"> </w:t>
      </w:r>
      <w:r>
        <w:t>are</w:t>
      </w:r>
      <w:r w:rsidR="00593ADC">
        <w:t xml:space="preserve"> </w:t>
      </w:r>
      <w:r>
        <w:t>outlined</w:t>
      </w:r>
      <w:r w:rsidR="00593ADC">
        <w:t xml:space="preserve"> </w:t>
      </w:r>
      <w:r>
        <w:t>at</w:t>
      </w:r>
      <w:r w:rsidR="00593ADC">
        <w:t xml:space="preserve"> </w:t>
      </w:r>
      <w:r w:rsidR="00457C1F">
        <w:t>section</w:t>
      </w:r>
      <w:r w:rsidR="00593ADC">
        <w:t xml:space="preserve"> </w:t>
      </w:r>
      <w:r w:rsidR="0005596A" w:rsidRPr="00F021C2">
        <w:fldChar w:fldCharType="begin"/>
      </w:r>
      <w:r w:rsidR="0005596A">
        <w:instrText xml:space="preserve"> REF _Ref42602377 \w \h </w:instrText>
      </w:r>
      <w:r w:rsidR="00F021C2">
        <w:instrText xml:space="preserve"> \* MERGEFORMAT </w:instrText>
      </w:r>
      <w:r w:rsidR="0005596A" w:rsidRPr="00F021C2">
        <w:fldChar w:fldCharType="separate"/>
      </w:r>
      <w:r w:rsidR="00FF650A">
        <w:t>30</w:t>
      </w:r>
      <w:r w:rsidR="0005596A" w:rsidRPr="00F021C2">
        <w:fldChar w:fldCharType="end"/>
      </w:r>
      <w:r w:rsidR="007B592B">
        <w:t>:</w:t>
      </w:r>
      <w:r w:rsidR="00593ADC">
        <w:t xml:space="preserve"> </w:t>
      </w:r>
      <w:r w:rsidR="0005596A" w:rsidRPr="00F021C2">
        <w:fldChar w:fldCharType="begin"/>
      </w:r>
      <w:r w:rsidR="0005596A">
        <w:instrText xml:space="preserve"> REF _Ref42602409 \h </w:instrText>
      </w:r>
      <w:r w:rsidR="00F021C2">
        <w:instrText xml:space="preserve"> \* MERGEFORMAT </w:instrText>
      </w:r>
      <w:r w:rsidR="0005596A" w:rsidRPr="00F021C2">
        <w:fldChar w:fldCharType="separate"/>
      </w:r>
      <w:r w:rsidR="00FF650A" w:rsidRPr="00594F84">
        <w:t>Performance</w:t>
      </w:r>
      <w:r w:rsidR="00FF650A">
        <w:t xml:space="preserve"> </w:t>
      </w:r>
      <w:r w:rsidR="007B592B">
        <w:t>ta</w:t>
      </w:r>
      <w:r w:rsidR="00FF650A" w:rsidRPr="00594F84">
        <w:t>rgets</w:t>
      </w:r>
      <w:r w:rsidR="00FF650A">
        <w:t xml:space="preserve"> </w:t>
      </w:r>
      <w:r w:rsidR="00FF650A" w:rsidRPr="00594F84">
        <w:t>and</w:t>
      </w:r>
      <w:r w:rsidR="00FF650A">
        <w:t xml:space="preserve"> </w:t>
      </w:r>
      <w:r w:rsidR="007B592B">
        <w:t>m</w:t>
      </w:r>
      <w:r w:rsidR="00FF650A" w:rsidRPr="00594F84">
        <w:t>onitoring</w:t>
      </w:r>
      <w:r w:rsidR="0005596A" w:rsidRPr="00F021C2">
        <w:fldChar w:fldCharType="end"/>
      </w:r>
      <w:r>
        <w:t>.</w:t>
      </w:r>
    </w:p>
    <w:p w14:paraId="22C4361B" w14:textId="77777777" w:rsidR="00253E58" w:rsidRDefault="0B4EC7A1" w:rsidP="00413CF7">
      <w:pPr>
        <w:pStyle w:val="Heading4"/>
        <w:ind w:left="1134"/>
      </w:pPr>
      <w:r>
        <w:lastRenderedPageBreak/>
        <w:t>Public</w:t>
      </w:r>
      <w:r w:rsidR="2C779739">
        <w:t xml:space="preserve"> </w:t>
      </w:r>
      <w:r w:rsidR="0082669F">
        <w:t>s</w:t>
      </w:r>
      <w:r w:rsidR="007B592B">
        <w:t xml:space="preserve">ector </w:t>
      </w:r>
      <w:r w:rsidR="0082669F">
        <w:t>r</w:t>
      </w:r>
      <w:r w:rsidR="007B592B">
        <w:t xml:space="preserve">esidential </w:t>
      </w:r>
      <w:r w:rsidR="0082669F">
        <w:t>a</w:t>
      </w:r>
      <w:r w:rsidR="007B592B">
        <w:t xml:space="preserve">ged </w:t>
      </w:r>
      <w:r w:rsidR="0082669F">
        <w:t>c</w:t>
      </w:r>
      <w:r w:rsidR="007B592B">
        <w:t xml:space="preserve">are – </w:t>
      </w:r>
      <w:r w:rsidR="0082669F">
        <w:t>i</w:t>
      </w:r>
      <w:r w:rsidR="007B592B">
        <w:t xml:space="preserve">nfection </w:t>
      </w:r>
      <w:r w:rsidR="0082669F">
        <w:t>p</w:t>
      </w:r>
      <w:r w:rsidR="007B592B">
        <w:t xml:space="preserve">revention and </w:t>
      </w:r>
      <w:r w:rsidR="0082669F">
        <w:t>c</w:t>
      </w:r>
      <w:r w:rsidR="007B592B">
        <w:t>ontrol</w:t>
      </w:r>
    </w:p>
    <w:p w14:paraId="5C5C6959" w14:textId="77777777" w:rsidR="00253E58" w:rsidRPr="009A53E1" w:rsidRDefault="00253E58" w:rsidP="009A53E1">
      <w:pPr>
        <w:pStyle w:val="DHHSbody"/>
      </w:pPr>
      <w:r>
        <w:t>The</w:t>
      </w:r>
      <w:r w:rsidR="00593ADC">
        <w:t xml:space="preserve"> </w:t>
      </w:r>
      <w:r>
        <w:t>department</w:t>
      </w:r>
      <w:r w:rsidR="00593ADC">
        <w:t xml:space="preserve"> </w:t>
      </w:r>
      <w:r>
        <w:t>provides</w:t>
      </w:r>
      <w:r w:rsidR="00593ADC">
        <w:t xml:space="preserve"> </w:t>
      </w:r>
      <w:r>
        <w:t>funding</w:t>
      </w:r>
      <w:r w:rsidR="00593ADC">
        <w:t xml:space="preserve"> </w:t>
      </w:r>
      <w:r>
        <w:t>to</w:t>
      </w:r>
      <w:r w:rsidR="00593ADC">
        <w:t xml:space="preserve"> </w:t>
      </w:r>
      <w:r>
        <w:t>PSRACS</w:t>
      </w:r>
      <w:r w:rsidR="00593ADC">
        <w:t xml:space="preserve"> </w:t>
      </w:r>
      <w:r>
        <w:t>to</w:t>
      </w:r>
      <w:r w:rsidR="00593ADC">
        <w:t xml:space="preserve"> </w:t>
      </w:r>
      <w:r>
        <w:t>assist</w:t>
      </w:r>
      <w:r w:rsidR="00593ADC">
        <w:t xml:space="preserve"> </w:t>
      </w:r>
      <w:r>
        <w:t>with</w:t>
      </w:r>
      <w:r w:rsidR="00593ADC">
        <w:t xml:space="preserve"> </w:t>
      </w:r>
      <w:r>
        <w:t>operational</w:t>
      </w:r>
      <w:r w:rsidR="00593ADC">
        <w:t xml:space="preserve"> </w:t>
      </w:r>
      <w:r>
        <w:t>expenses.</w:t>
      </w:r>
      <w:r w:rsidR="00593ADC">
        <w:t xml:space="preserve"> </w:t>
      </w:r>
      <w:r>
        <w:t>PSRACS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a</w:t>
      </w:r>
      <w:r w:rsidR="00593ADC">
        <w:t xml:space="preserve"> </w:t>
      </w:r>
      <w:r>
        <w:t>specified</w:t>
      </w:r>
      <w:r w:rsidR="00593ADC">
        <w:t xml:space="preserve"> </w:t>
      </w:r>
      <w:r>
        <w:t>number</w:t>
      </w:r>
      <w:r w:rsidR="00593ADC">
        <w:t xml:space="preserve"> </w:t>
      </w:r>
      <w:r>
        <w:t>of</w:t>
      </w:r>
      <w:r w:rsidR="00593ADC">
        <w:t xml:space="preserve"> </w:t>
      </w:r>
      <w:r>
        <w:t>available</w:t>
      </w:r>
      <w:r w:rsidR="00593ADC">
        <w:t xml:space="preserve"> </w:t>
      </w:r>
      <w:r>
        <w:t>bed</w:t>
      </w:r>
      <w:r w:rsidR="00593ADC">
        <w:t xml:space="preserve"> </w:t>
      </w:r>
      <w:r>
        <w:t>days</w:t>
      </w:r>
      <w:r w:rsidR="00593ADC">
        <w:t xml:space="preserve"> </w:t>
      </w:r>
      <w:r>
        <w:t>and</w:t>
      </w:r>
      <w:r w:rsidR="00593ADC">
        <w:t xml:space="preserve"> </w:t>
      </w:r>
      <w:r>
        <w:t>to</w:t>
      </w:r>
      <w:r w:rsidR="00593ADC">
        <w:t xml:space="preserve"> </w:t>
      </w:r>
      <w:r>
        <w:t>meet</w:t>
      </w:r>
      <w:r w:rsidR="00593ADC">
        <w:t xml:space="preserve"> </w:t>
      </w:r>
      <w:r>
        <w:t>set</w:t>
      </w:r>
      <w:r w:rsidR="00593ADC">
        <w:t xml:space="preserve"> </w:t>
      </w:r>
      <w:r>
        <w:t>targets</w:t>
      </w:r>
      <w:r w:rsidR="00593ADC">
        <w:t xml:space="preserve"> </w:t>
      </w:r>
      <w:r>
        <w:t>for</w:t>
      </w:r>
      <w:r w:rsidR="00593ADC">
        <w:t xml:space="preserve"> </w:t>
      </w:r>
      <w:r>
        <w:t>resident</w:t>
      </w:r>
      <w:r w:rsidR="00593ADC">
        <w:t xml:space="preserve"> </w:t>
      </w:r>
      <w:r>
        <w:t>occupancy.</w:t>
      </w:r>
    </w:p>
    <w:p w14:paraId="6042565E" w14:textId="77777777" w:rsidR="00253E58" w:rsidRDefault="00253E58" w:rsidP="009A53E1">
      <w:pPr>
        <w:pStyle w:val="DHHSbody"/>
      </w:pPr>
      <w:r>
        <w:t>Health</w:t>
      </w:r>
      <w:r w:rsidR="00593ADC">
        <w:t xml:space="preserve"> </w:t>
      </w:r>
      <w:r>
        <w:t>services</w:t>
      </w:r>
      <w:r w:rsidR="00593ADC">
        <w:t xml:space="preserve"> </w:t>
      </w:r>
      <w:r w:rsidR="00AF1541">
        <w:t>must</w:t>
      </w:r>
      <w:r w:rsidR="00593ADC">
        <w:t xml:space="preserve"> </w:t>
      </w:r>
      <w:r>
        <w:t>report</w:t>
      </w:r>
      <w:r w:rsidR="00593ADC">
        <w:t xml:space="preserve"> </w:t>
      </w:r>
      <w:r>
        <w:t>on</w:t>
      </w:r>
      <w:r w:rsidR="00593ADC">
        <w:t xml:space="preserve"> </w:t>
      </w:r>
      <w:r>
        <w:t>the</w:t>
      </w:r>
      <w:r w:rsidR="00593ADC">
        <w:t xml:space="preserve"> </w:t>
      </w:r>
      <w:r>
        <w:t>aged</w:t>
      </w:r>
      <w:r w:rsidR="00593ADC">
        <w:t xml:space="preserve"> </w:t>
      </w:r>
      <w:r>
        <w:t>care</w:t>
      </w:r>
      <w:r w:rsidR="00593ADC">
        <w:t xml:space="preserve"> </w:t>
      </w:r>
      <w:r>
        <w:t>infection</w:t>
      </w:r>
      <w:r w:rsidR="00593ADC">
        <w:t xml:space="preserve"> </w:t>
      </w:r>
      <w:r>
        <w:t>control</w:t>
      </w:r>
      <w:r w:rsidR="00593ADC">
        <w:t xml:space="preserve"> </w:t>
      </w:r>
      <w:r>
        <w:t>module</w:t>
      </w:r>
      <w:r w:rsidR="00593ADC">
        <w:t xml:space="preserve"> </w:t>
      </w:r>
      <w:r>
        <w:t>to</w:t>
      </w:r>
      <w:r w:rsidR="00593ADC">
        <w:t xml:space="preserve"> </w:t>
      </w:r>
      <w:r>
        <w:t>the</w:t>
      </w:r>
      <w:r w:rsidR="00593ADC">
        <w:t xml:space="preserve"> </w:t>
      </w:r>
      <w:r w:rsidR="000E1FEE" w:rsidRPr="00AE1B8E">
        <w:t>Victorian</w:t>
      </w:r>
      <w:r w:rsidR="000E1FEE">
        <w:t xml:space="preserve"> </w:t>
      </w:r>
      <w:r w:rsidR="000E1FEE" w:rsidRPr="00AE1B8E">
        <w:t>Healthcare</w:t>
      </w:r>
      <w:r w:rsidR="000E1FEE">
        <w:t xml:space="preserve"> </w:t>
      </w:r>
      <w:r w:rsidR="000E1FEE" w:rsidRPr="00AE1B8E">
        <w:t>Associated</w:t>
      </w:r>
      <w:r w:rsidR="000E1FEE">
        <w:t xml:space="preserve"> </w:t>
      </w:r>
      <w:r w:rsidR="000E1FEE" w:rsidRPr="00AE1B8E">
        <w:t>Infection</w:t>
      </w:r>
      <w:r w:rsidR="000E1FEE">
        <w:t xml:space="preserve"> </w:t>
      </w:r>
      <w:r w:rsidR="000E1FEE" w:rsidRPr="00AE1B8E">
        <w:t>Surveillance</w:t>
      </w:r>
      <w:r w:rsidR="000E1FEE">
        <w:t xml:space="preserve"> </w:t>
      </w:r>
      <w:r w:rsidR="000E1FEE" w:rsidRPr="00AE1B8E">
        <w:t>System</w:t>
      </w:r>
      <w:r w:rsidR="000E1FEE">
        <w:t xml:space="preserve"> (</w:t>
      </w:r>
      <w:r>
        <w:t>VICNISS</w:t>
      </w:r>
      <w:r w:rsidR="000E1FEE">
        <w:t>)</w:t>
      </w:r>
      <w:r w:rsidR="00593ADC">
        <w:t xml:space="preserve"> </w:t>
      </w:r>
      <w:r>
        <w:t>Coordinating</w:t>
      </w:r>
      <w:r w:rsidR="00593ADC">
        <w:t xml:space="preserve"> </w:t>
      </w:r>
      <w:r>
        <w:t>Centre</w:t>
      </w:r>
      <w:r w:rsidR="00593ADC">
        <w:t xml:space="preserve"> </w:t>
      </w:r>
      <w:r>
        <w:t>to</w:t>
      </w:r>
      <w:r w:rsidR="00593ADC">
        <w:t xml:space="preserve"> </w:t>
      </w:r>
      <w:r>
        <w:t>monitor</w:t>
      </w:r>
      <w:r w:rsidR="00593ADC">
        <w:t xml:space="preserve"> </w:t>
      </w:r>
      <w:r>
        <w:t>infection</w:t>
      </w:r>
      <w:r w:rsidR="00593ADC">
        <w:t xml:space="preserve"> </w:t>
      </w:r>
      <w:r w:rsidR="00F0713E">
        <w:t>prevention</w:t>
      </w:r>
      <w:r w:rsidR="00593ADC">
        <w:t xml:space="preserve"> </w:t>
      </w:r>
      <w:r w:rsidR="00F0713E">
        <w:t>and</w:t>
      </w:r>
      <w:r w:rsidR="00593ADC">
        <w:t xml:space="preserve"> </w:t>
      </w:r>
      <w:r>
        <w:t>control</w:t>
      </w:r>
      <w:r w:rsidR="00593ADC">
        <w:t xml:space="preserve"> </w:t>
      </w:r>
      <w:r>
        <w:t>practices</w:t>
      </w:r>
      <w:r w:rsidR="000E1FEE">
        <w:t>,</w:t>
      </w:r>
      <w:r w:rsidR="00593ADC">
        <w:t xml:space="preserve"> </w:t>
      </w:r>
      <w:r>
        <w:t>and</w:t>
      </w:r>
      <w:r w:rsidR="00593ADC">
        <w:t xml:space="preserve"> </w:t>
      </w:r>
      <w:r>
        <w:t>antimicrobial</w:t>
      </w:r>
      <w:r w:rsidR="00593ADC">
        <w:t xml:space="preserve"> </w:t>
      </w:r>
      <w:r>
        <w:t>use</w:t>
      </w:r>
      <w:r w:rsidR="00593ADC">
        <w:t xml:space="preserve"> </w:t>
      </w:r>
      <w:r>
        <w:t>in</w:t>
      </w:r>
      <w:r w:rsidR="00593ADC">
        <w:t xml:space="preserve"> </w:t>
      </w:r>
      <w:r>
        <w:t>PSRACS.</w:t>
      </w:r>
    </w:p>
    <w:p w14:paraId="6BF84896" w14:textId="77777777" w:rsidR="007D4654" w:rsidRDefault="007D4654" w:rsidP="009A53E1">
      <w:pPr>
        <w:pStyle w:val="DHHSbody"/>
      </w:pPr>
      <w:r w:rsidRPr="006C676F">
        <w:t>PSRACS</w:t>
      </w:r>
      <w:r w:rsidR="00593ADC" w:rsidRPr="006C676F">
        <w:t xml:space="preserve"> </w:t>
      </w:r>
      <w:r w:rsidRPr="006C676F">
        <w:t>must</w:t>
      </w:r>
      <w:r w:rsidR="00593ADC" w:rsidRPr="006C676F">
        <w:t xml:space="preserve"> </w:t>
      </w:r>
      <w:r w:rsidRPr="006C676F">
        <w:t>have</w:t>
      </w:r>
      <w:r w:rsidR="00593ADC" w:rsidRPr="006C676F">
        <w:t xml:space="preserve"> </w:t>
      </w:r>
      <w:r w:rsidRPr="006C676F">
        <w:t>appointed</w:t>
      </w:r>
      <w:r w:rsidR="00593ADC" w:rsidRPr="006C676F">
        <w:t xml:space="preserve"> </w:t>
      </w:r>
      <w:r w:rsidR="000A2922">
        <w:t>i</w:t>
      </w:r>
      <w:r w:rsidR="000A2922" w:rsidRPr="000A2922">
        <w:t>nfection prevention and control</w:t>
      </w:r>
      <w:r w:rsidR="000A2922">
        <w:t xml:space="preserve"> </w:t>
      </w:r>
      <w:r w:rsidRPr="006C676F">
        <w:t>lead</w:t>
      </w:r>
      <w:r w:rsidR="00593ADC" w:rsidRPr="006C676F">
        <w:t xml:space="preserve"> </w:t>
      </w:r>
      <w:r w:rsidRPr="006C676F">
        <w:t>nurses</w:t>
      </w:r>
      <w:r w:rsidR="000A2922">
        <w:t>,</w:t>
      </w:r>
      <w:r w:rsidR="00593ADC" w:rsidRPr="006C676F">
        <w:t xml:space="preserve"> </w:t>
      </w:r>
      <w:r w:rsidRPr="006C676F">
        <w:t>as</w:t>
      </w:r>
      <w:r w:rsidR="00593ADC" w:rsidRPr="006C676F">
        <w:t xml:space="preserve"> </w:t>
      </w:r>
      <w:r w:rsidRPr="006C676F">
        <w:t>required</w:t>
      </w:r>
      <w:r w:rsidR="00593ADC" w:rsidRPr="006C676F">
        <w:t xml:space="preserve"> </w:t>
      </w:r>
      <w:r w:rsidRPr="006C676F">
        <w:t>by</w:t>
      </w:r>
      <w:r w:rsidR="00593ADC" w:rsidRPr="006C676F">
        <w:t xml:space="preserve"> </w:t>
      </w:r>
      <w:r w:rsidRPr="006C676F">
        <w:t>the</w:t>
      </w:r>
      <w:r w:rsidR="00593ADC" w:rsidRPr="006C676F">
        <w:t xml:space="preserve"> </w:t>
      </w:r>
      <w:r w:rsidRPr="006C676F">
        <w:t>Commonwealth</w:t>
      </w:r>
      <w:r w:rsidR="000E1FEE">
        <w:t xml:space="preserve"> Government</w:t>
      </w:r>
      <w:r w:rsidRPr="006C676F">
        <w:t>.</w:t>
      </w:r>
    </w:p>
    <w:p w14:paraId="2F0586AC" w14:textId="77777777" w:rsidR="00253E58" w:rsidRDefault="721333D9" w:rsidP="00413CF7">
      <w:pPr>
        <w:pStyle w:val="Heading4"/>
        <w:ind w:left="1134"/>
      </w:pPr>
      <w:r>
        <w:t xml:space="preserve">Rights and </w:t>
      </w:r>
      <w:r w:rsidR="0082669F">
        <w:t>i</w:t>
      </w:r>
      <w:r>
        <w:t xml:space="preserve">nterests for </w:t>
      </w:r>
      <w:r w:rsidR="0082669F">
        <w:t>a</w:t>
      </w:r>
      <w:r w:rsidR="0B4EC7A1">
        <w:t>ged</w:t>
      </w:r>
      <w:r w:rsidR="2C779739">
        <w:t xml:space="preserve"> </w:t>
      </w:r>
      <w:r w:rsidR="0082669F">
        <w:t>c</w:t>
      </w:r>
      <w:r>
        <w:t xml:space="preserve">are </w:t>
      </w:r>
      <w:r w:rsidR="0082669F">
        <w:t>r</w:t>
      </w:r>
      <w:r w:rsidR="0B4EC7A1">
        <w:t>esidents</w:t>
      </w:r>
    </w:p>
    <w:p w14:paraId="020C48C8" w14:textId="77777777" w:rsidR="007B592B" w:rsidRDefault="00253E58" w:rsidP="0019607C">
      <w:pPr>
        <w:pStyle w:val="DHHSbody"/>
      </w:pPr>
      <w:r w:rsidRPr="000A2922">
        <w:t>Health</w:t>
      </w:r>
      <w:r w:rsidR="00593ADC" w:rsidRPr="000A2922">
        <w:t xml:space="preserve"> </w:t>
      </w:r>
      <w:r w:rsidRPr="000A2922">
        <w:t>services</w:t>
      </w:r>
      <w:r w:rsidR="00593ADC" w:rsidRPr="000A2922">
        <w:t xml:space="preserve"> </w:t>
      </w:r>
      <w:r w:rsidRPr="000A2922">
        <w:t>operating</w:t>
      </w:r>
      <w:r w:rsidR="00593ADC" w:rsidRPr="000A2922">
        <w:t xml:space="preserve"> </w:t>
      </w:r>
      <w:r w:rsidRPr="000A2922">
        <w:t>PSRACS</w:t>
      </w:r>
      <w:r w:rsidR="00593ADC" w:rsidRPr="000A2922">
        <w:t xml:space="preserve"> </w:t>
      </w:r>
      <w:r w:rsidR="00AF1541" w:rsidRPr="000A2922">
        <w:t>must</w:t>
      </w:r>
      <w:r w:rsidR="00593ADC" w:rsidRPr="000A2922">
        <w:t xml:space="preserve"> </w:t>
      </w:r>
      <w:r w:rsidRPr="000A2922">
        <w:t>meet</w:t>
      </w:r>
      <w:r w:rsidR="00593ADC" w:rsidRPr="000A2922">
        <w:t xml:space="preserve"> </w:t>
      </w:r>
      <w:r w:rsidRPr="000A2922">
        <w:t>Commonwealth</w:t>
      </w:r>
      <w:r w:rsidR="00593ADC" w:rsidRPr="000A2922">
        <w:t xml:space="preserve"> </w:t>
      </w:r>
      <w:r w:rsidRPr="000A2922">
        <w:t>Government</w:t>
      </w:r>
      <w:r w:rsidR="00593ADC" w:rsidRPr="000A2922">
        <w:t xml:space="preserve"> </w:t>
      </w:r>
      <w:r w:rsidRPr="000A2922">
        <w:t>legislative</w:t>
      </w:r>
      <w:r w:rsidR="00593ADC" w:rsidRPr="000A2922">
        <w:t xml:space="preserve"> </w:t>
      </w:r>
      <w:r w:rsidRPr="000A2922">
        <w:t>requirements</w:t>
      </w:r>
      <w:r w:rsidR="00593ADC" w:rsidRPr="000A2922">
        <w:t xml:space="preserve"> </w:t>
      </w:r>
      <w:r w:rsidRPr="000A2922">
        <w:t>relating</w:t>
      </w:r>
      <w:r w:rsidR="00593ADC" w:rsidRPr="000A2922">
        <w:t xml:space="preserve"> </w:t>
      </w:r>
      <w:r w:rsidRPr="000A2922">
        <w:t>to</w:t>
      </w:r>
      <w:r w:rsidR="00593ADC" w:rsidRPr="000A2922">
        <w:t xml:space="preserve"> </w:t>
      </w:r>
      <w:r w:rsidRPr="000A2922">
        <w:t>protecting</w:t>
      </w:r>
      <w:r w:rsidR="00593ADC" w:rsidRPr="000A2922">
        <w:t xml:space="preserve"> </w:t>
      </w:r>
      <w:r w:rsidRPr="000A2922">
        <w:t>consumers’</w:t>
      </w:r>
      <w:r w:rsidR="00593ADC" w:rsidRPr="000A2922">
        <w:t xml:space="preserve"> </w:t>
      </w:r>
      <w:r w:rsidRPr="000A2922">
        <w:t>rights</w:t>
      </w:r>
      <w:r w:rsidR="00593ADC" w:rsidRPr="000A2922">
        <w:t xml:space="preserve"> </w:t>
      </w:r>
      <w:r w:rsidRPr="000A2922">
        <w:t>and</w:t>
      </w:r>
      <w:r w:rsidR="00593ADC" w:rsidRPr="000A2922">
        <w:t xml:space="preserve"> </w:t>
      </w:r>
      <w:r w:rsidRPr="000A2922">
        <w:t>interests.</w:t>
      </w:r>
    </w:p>
    <w:p w14:paraId="2C50E165" w14:textId="77777777" w:rsidR="000E1FEE" w:rsidRPr="000A2922" w:rsidRDefault="00F0713E" w:rsidP="0019607C">
      <w:pPr>
        <w:pStyle w:val="DHHSbody"/>
      </w:pPr>
      <w:r w:rsidRPr="000A2922">
        <w:t>This</w:t>
      </w:r>
      <w:r w:rsidR="00593ADC" w:rsidRPr="000A2922">
        <w:t xml:space="preserve"> </w:t>
      </w:r>
      <w:r w:rsidRPr="000A2922">
        <w:t>includes</w:t>
      </w:r>
      <w:r w:rsidR="00593ADC" w:rsidRPr="000A2922">
        <w:t xml:space="preserve"> </w:t>
      </w:r>
      <w:r w:rsidRPr="000A2922">
        <w:t>meeting</w:t>
      </w:r>
      <w:r w:rsidR="00593ADC" w:rsidRPr="000A2922">
        <w:t xml:space="preserve"> </w:t>
      </w:r>
      <w:r w:rsidRPr="000A2922">
        <w:t>obligations</w:t>
      </w:r>
      <w:r w:rsidR="00593ADC" w:rsidRPr="000A2922">
        <w:t xml:space="preserve"> </w:t>
      </w:r>
      <w:r w:rsidRPr="000A2922">
        <w:t>for</w:t>
      </w:r>
      <w:r w:rsidR="000E1FEE" w:rsidRPr="000A2922">
        <w:t>:</w:t>
      </w:r>
    </w:p>
    <w:p w14:paraId="35E3B723" w14:textId="77777777" w:rsidR="000E1FEE" w:rsidRPr="000A2922" w:rsidRDefault="22C14F79" w:rsidP="00413CF7">
      <w:pPr>
        <w:pStyle w:val="DHHSbullet1"/>
      </w:pPr>
      <w:r>
        <w:t>minimising</w:t>
      </w:r>
      <w:r w:rsidR="33D739BE">
        <w:t xml:space="preserve"> </w:t>
      </w:r>
      <w:r>
        <w:t>restrictive</w:t>
      </w:r>
      <w:r w:rsidR="33D739BE">
        <w:t xml:space="preserve"> </w:t>
      </w:r>
      <w:r>
        <w:t>practices</w:t>
      </w:r>
    </w:p>
    <w:p w14:paraId="7BF58337" w14:textId="77777777" w:rsidR="000E1FEE" w:rsidRPr="000A2922" w:rsidRDefault="489DCCAD" w:rsidP="00413CF7">
      <w:pPr>
        <w:pStyle w:val="DHHSbullet1"/>
      </w:pPr>
      <w:r>
        <w:t>the</w:t>
      </w:r>
      <w:r w:rsidR="33D739BE">
        <w:t xml:space="preserve"> </w:t>
      </w:r>
      <w:r w:rsidR="22C14F79">
        <w:t>Charter</w:t>
      </w:r>
      <w:r w:rsidR="33D739BE">
        <w:t xml:space="preserve"> </w:t>
      </w:r>
      <w:r w:rsidR="22C14F79">
        <w:t>of</w:t>
      </w:r>
      <w:r w:rsidR="33D739BE">
        <w:t xml:space="preserve"> </w:t>
      </w:r>
      <w:r w:rsidR="22C14F79">
        <w:t>Aged</w:t>
      </w:r>
      <w:r w:rsidR="33D739BE">
        <w:t xml:space="preserve"> </w:t>
      </w:r>
      <w:r w:rsidR="22C14F79">
        <w:t>Care</w:t>
      </w:r>
      <w:r w:rsidR="33D739BE">
        <w:t xml:space="preserve"> </w:t>
      </w:r>
      <w:r w:rsidR="22C14F79">
        <w:t>Rights</w:t>
      </w:r>
    </w:p>
    <w:p w14:paraId="14B7DC74" w14:textId="77777777" w:rsidR="000E1FEE" w:rsidRPr="000A2922" w:rsidRDefault="22C14F79" w:rsidP="00413CF7">
      <w:pPr>
        <w:pStyle w:val="DHHSbullet1"/>
      </w:pPr>
      <w:r>
        <w:t>consumers</w:t>
      </w:r>
      <w:r w:rsidR="489DCCAD">
        <w:t>’</w:t>
      </w:r>
      <w:r w:rsidR="33D739BE">
        <w:t xml:space="preserve"> </w:t>
      </w:r>
      <w:r>
        <w:t>accommodation</w:t>
      </w:r>
      <w:r w:rsidR="33D739BE">
        <w:t xml:space="preserve"> </w:t>
      </w:r>
      <w:r>
        <w:t>agreements</w:t>
      </w:r>
    </w:p>
    <w:p w14:paraId="6C911133" w14:textId="77777777" w:rsidR="000E1FEE" w:rsidRPr="000A2922" w:rsidRDefault="22C14F79" w:rsidP="00413CF7">
      <w:pPr>
        <w:pStyle w:val="DHHSbullet1"/>
      </w:pPr>
      <w:r>
        <w:t>prudential</w:t>
      </w:r>
      <w:r w:rsidR="33D739BE">
        <w:t xml:space="preserve"> </w:t>
      </w:r>
      <w:r>
        <w:t>standards</w:t>
      </w:r>
    </w:p>
    <w:p w14:paraId="144DC12C" w14:textId="77777777" w:rsidR="000E1FEE" w:rsidRPr="000A2922" w:rsidRDefault="22C14F79" w:rsidP="00413CF7">
      <w:pPr>
        <w:pStyle w:val="DHHSbullet1"/>
      </w:pPr>
      <w:r>
        <w:t>aged</w:t>
      </w:r>
      <w:r w:rsidR="33D739BE">
        <w:t xml:space="preserve"> </w:t>
      </w:r>
      <w:r>
        <w:t>care</w:t>
      </w:r>
      <w:r w:rsidR="33D739BE">
        <w:t xml:space="preserve"> </w:t>
      </w:r>
      <w:r>
        <w:t>quality</w:t>
      </w:r>
      <w:r w:rsidR="33D739BE">
        <w:t xml:space="preserve"> </w:t>
      </w:r>
      <w:r>
        <w:t>standards</w:t>
      </w:r>
    </w:p>
    <w:p w14:paraId="05F88157" w14:textId="77777777" w:rsidR="000E1FEE" w:rsidRPr="000A2922" w:rsidRDefault="22C14F79" w:rsidP="00413CF7">
      <w:pPr>
        <w:pStyle w:val="DHHSbullet1"/>
      </w:pPr>
      <w:r>
        <w:t>police</w:t>
      </w:r>
      <w:r w:rsidR="33D739BE">
        <w:t xml:space="preserve"> </w:t>
      </w:r>
      <w:r>
        <w:t>checks</w:t>
      </w:r>
      <w:r w:rsidR="33D739BE">
        <w:t xml:space="preserve"> </w:t>
      </w:r>
      <w:r>
        <w:t>for</w:t>
      </w:r>
      <w:r w:rsidR="33D739BE">
        <w:t xml:space="preserve"> </w:t>
      </w:r>
      <w:r>
        <w:t>key</w:t>
      </w:r>
      <w:r w:rsidR="33D739BE">
        <w:t xml:space="preserve"> </w:t>
      </w:r>
      <w:r>
        <w:t>personnel,</w:t>
      </w:r>
      <w:r w:rsidR="33D739BE">
        <w:t xml:space="preserve"> </w:t>
      </w:r>
      <w:r>
        <w:t>staff</w:t>
      </w:r>
      <w:r w:rsidR="33D739BE">
        <w:t xml:space="preserve"> </w:t>
      </w:r>
      <w:r>
        <w:t>and</w:t>
      </w:r>
      <w:r w:rsidR="33D739BE">
        <w:t xml:space="preserve"> </w:t>
      </w:r>
      <w:r>
        <w:t>volunteers</w:t>
      </w:r>
    </w:p>
    <w:p w14:paraId="29869D9B" w14:textId="77777777" w:rsidR="000E1FEE" w:rsidRPr="000A2922" w:rsidRDefault="22C14F79" w:rsidP="00413CF7">
      <w:pPr>
        <w:pStyle w:val="DHHSbullet1"/>
      </w:pPr>
      <w:r>
        <w:t>mandatory</w:t>
      </w:r>
      <w:r w:rsidR="33D739BE">
        <w:t xml:space="preserve"> </w:t>
      </w:r>
      <w:r>
        <w:t>reporting</w:t>
      </w:r>
      <w:r w:rsidR="33D739BE">
        <w:t xml:space="preserve"> </w:t>
      </w:r>
      <w:r>
        <w:t>of</w:t>
      </w:r>
      <w:r w:rsidR="33D739BE">
        <w:t xml:space="preserve"> </w:t>
      </w:r>
      <w:r>
        <w:t>incidents</w:t>
      </w:r>
      <w:r w:rsidR="007B592B">
        <w:t>,</w:t>
      </w:r>
      <w:r w:rsidR="33D739BE">
        <w:t xml:space="preserve"> </w:t>
      </w:r>
      <w:r>
        <w:t>as</w:t>
      </w:r>
      <w:r w:rsidR="33D739BE">
        <w:t xml:space="preserve"> </w:t>
      </w:r>
      <w:r>
        <w:t>per</w:t>
      </w:r>
      <w:r w:rsidR="33D739BE">
        <w:t xml:space="preserve"> </w:t>
      </w:r>
      <w:r>
        <w:t>the</w:t>
      </w:r>
      <w:r w:rsidR="33D739BE">
        <w:t xml:space="preserve"> </w:t>
      </w:r>
      <w:r w:rsidR="007B592B">
        <w:t>S</w:t>
      </w:r>
      <w:r>
        <w:t>erious</w:t>
      </w:r>
      <w:r w:rsidR="33D739BE">
        <w:t xml:space="preserve"> </w:t>
      </w:r>
      <w:r w:rsidR="007B592B">
        <w:t>I</w:t>
      </w:r>
      <w:r>
        <w:t>ncident</w:t>
      </w:r>
      <w:r w:rsidR="33D739BE">
        <w:t xml:space="preserve"> </w:t>
      </w:r>
      <w:r w:rsidR="007B592B">
        <w:t>R</w:t>
      </w:r>
      <w:r>
        <w:t>esponse</w:t>
      </w:r>
      <w:r w:rsidR="33D739BE">
        <w:t xml:space="preserve"> </w:t>
      </w:r>
      <w:r w:rsidR="007B592B">
        <w:t>S</w:t>
      </w:r>
      <w:r>
        <w:t>cheme</w:t>
      </w:r>
    </w:p>
    <w:p w14:paraId="2C590339" w14:textId="77777777" w:rsidR="00F0713E" w:rsidRPr="000A2922" w:rsidRDefault="22C14F79" w:rsidP="00413CF7">
      <w:pPr>
        <w:pStyle w:val="DHHSbullet1"/>
      </w:pPr>
      <w:r>
        <w:t>proactive</w:t>
      </w:r>
      <w:r w:rsidR="33D739BE">
        <w:t xml:space="preserve"> </w:t>
      </w:r>
      <w:r>
        <w:t>management</w:t>
      </w:r>
      <w:r w:rsidR="33D739BE">
        <w:t xml:space="preserve"> </w:t>
      </w:r>
      <w:r>
        <w:t>of</w:t>
      </w:r>
      <w:r w:rsidR="33D739BE">
        <w:t xml:space="preserve"> </w:t>
      </w:r>
      <w:r>
        <w:t>complaints</w:t>
      </w:r>
      <w:r w:rsidR="489DCCAD">
        <w:t>,</w:t>
      </w:r>
      <w:r w:rsidR="33D739BE">
        <w:t xml:space="preserve"> </w:t>
      </w:r>
      <w:r>
        <w:t>including</w:t>
      </w:r>
      <w:r w:rsidR="33D739BE">
        <w:t xml:space="preserve"> </w:t>
      </w:r>
      <w:r>
        <w:t>those</w:t>
      </w:r>
      <w:r w:rsidR="33D739BE">
        <w:t xml:space="preserve"> </w:t>
      </w:r>
      <w:r>
        <w:t>lodged</w:t>
      </w:r>
      <w:r w:rsidR="33D739BE">
        <w:t xml:space="preserve"> </w:t>
      </w:r>
      <w:r>
        <w:t>through</w:t>
      </w:r>
      <w:r w:rsidR="33D739BE">
        <w:t xml:space="preserve"> </w:t>
      </w:r>
      <w:r>
        <w:t>the</w:t>
      </w:r>
      <w:r w:rsidR="33D739BE">
        <w:t xml:space="preserve"> </w:t>
      </w:r>
      <w:r>
        <w:t>Aged</w:t>
      </w:r>
      <w:r w:rsidR="33D739BE">
        <w:t xml:space="preserve"> </w:t>
      </w:r>
      <w:r>
        <w:t>Care</w:t>
      </w:r>
      <w:r w:rsidR="33D739BE">
        <w:t xml:space="preserve"> </w:t>
      </w:r>
      <w:r>
        <w:t>Quality</w:t>
      </w:r>
      <w:r w:rsidR="33D739BE">
        <w:t xml:space="preserve"> </w:t>
      </w:r>
      <w:r>
        <w:t>and</w:t>
      </w:r>
      <w:r w:rsidR="33D739BE">
        <w:t xml:space="preserve"> </w:t>
      </w:r>
      <w:r>
        <w:t>Safety</w:t>
      </w:r>
      <w:r w:rsidR="33D739BE">
        <w:t xml:space="preserve"> </w:t>
      </w:r>
      <w:r>
        <w:t>Commissioner.</w:t>
      </w:r>
    </w:p>
    <w:p w14:paraId="6DDD7939" w14:textId="77777777" w:rsidR="00253E58" w:rsidRDefault="67AD8655" w:rsidP="00413CF7">
      <w:pPr>
        <w:pStyle w:val="Heading3"/>
        <w:tabs>
          <w:tab w:val="num" w:pos="709"/>
        </w:tabs>
        <w:ind w:left="0" w:right="-58"/>
      </w:pPr>
      <w:r>
        <w:t xml:space="preserve"> </w:t>
      </w:r>
      <w:bookmarkStart w:id="2185" w:name="_Toc143080932"/>
      <w:r w:rsidR="04AAB9C9">
        <w:t>Primary,</w:t>
      </w:r>
      <w:r w:rsidR="6AFB7F09">
        <w:t xml:space="preserve"> </w:t>
      </w:r>
      <w:r w:rsidR="0082669F">
        <w:t>c</w:t>
      </w:r>
      <w:r w:rsidR="04AAB9C9">
        <w:t>ommunity</w:t>
      </w:r>
      <w:r w:rsidR="6AFB7F09">
        <w:t xml:space="preserve"> </w:t>
      </w:r>
      <w:r w:rsidR="04AAB9C9">
        <w:t>and</w:t>
      </w:r>
      <w:r w:rsidR="6AFB7F09">
        <w:t xml:space="preserve"> </w:t>
      </w:r>
      <w:r w:rsidR="0082669F">
        <w:t>d</w:t>
      </w:r>
      <w:r w:rsidR="04AAB9C9">
        <w:t>ental</w:t>
      </w:r>
      <w:r w:rsidR="6AFB7F09">
        <w:t xml:space="preserve"> </w:t>
      </w:r>
      <w:r w:rsidR="0082669F">
        <w:t>h</w:t>
      </w:r>
      <w:r w:rsidR="04AAB9C9">
        <w:t>ealth</w:t>
      </w:r>
      <w:bookmarkEnd w:id="2185"/>
    </w:p>
    <w:p w14:paraId="64805F8A" w14:textId="77777777" w:rsidR="00253E58" w:rsidRDefault="00253E58" w:rsidP="00413CF7">
      <w:pPr>
        <w:pStyle w:val="Heading4"/>
        <w:ind w:left="1134"/>
      </w:pPr>
      <w:r>
        <w:t>Community</w:t>
      </w:r>
      <w:r w:rsidR="00593ADC">
        <w:t xml:space="preserve"> </w:t>
      </w:r>
      <w:r w:rsidR="0082669F">
        <w:t>h</w:t>
      </w:r>
      <w:r>
        <w:t>ealth</w:t>
      </w:r>
    </w:p>
    <w:p w14:paraId="2BDE1743" w14:textId="77777777" w:rsidR="00253E58" w:rsidRDefault="00253E58" w:rsidP="009A53E1">
      <w:pPr>
        <w:pStyle w:val="DHHSbody"/>
      </w:pPr>
      <w:r>
        <w:t>The</w:t>
      </w:r>
      <w:r w:rsidR="00593ADC">
        <w:t xml:space="preserve"> </w:t>
      </w:r>
      <w:r>
        <w:t>service</w:t>
      </w:r>
      <w:r w:rsidR="00593ADC">
        <w:t xml:space="preserve"> </w:t>
      </w:r>
      <w:r>
        <w:t>standards</w:t>
      </w:r>
      <w:r w:rsidR="00593ADC">
        <w:t xml:space="preserve"> </w:t>
      </w:r>
      <w:r>
        <w:t>and</w:t>
      </w:r>
      <w:r w:rsidR="00593ADC">
        <w:t xml:space="preserve"> </w:t>
      </w:r>
      <w:r>
        <w:t>guidelines</w:t>
      </w:r>
      <w:r w:rsidR="00593ADC">
        <w:t xml:space="preserve"> </w:t>
      </w:r>
      <w:r>
        <w:t>that</w:t>
      </w:r>
      <w:r w:rsidR="00593ADC">
        <w:t xml:space="preserve"> </w:t>
      </w:r>
      <w:r>
        <w:t>apply</w:t>
      </w:r>
      <w:r w:rsidR="00593ADC">
        <w:t xml:space="preserve"> </w:t>
      </w:r>
      <w:r>
        <w:t>to</w:t>
      </w:r>
      <w:r w:rsidR="00593ADC">
        <w:t xml:space="preserve"> </w:t>
      </w:r>
      <w:r>
        <w:t>the</w:t>
      </w:r>
      <w:r w:rsidR="00593ADC">
        <w:t xml:space="preserve"> </w:t>
      </w:r>
      <w:r>
        <w:t>community</w:t>
      </w:r>
      <w:r w:rsidR="00593ADC">
        <w:t xml:space="preserve"> </w:t>
      </w:r>
      <w:r>
        <w:t>health</w:t>
      </w:r>
      <w:r w:rsidR="00593ADC">
        <w:t xml:space="preserve"> </w:t>
      </w:r>
      <w:r>
        <w:t>program</w:t>
      </w:r>
      <w:r w:rsidR="00593ADC">
        <w:t xml:space="preserve"> </w:t>
      </w:r>
      <w:r>
        <w:t>are</w:t>
      </w:r>
      <w:r w:rsidR="00593ADC">
        <w:t xml:space="preserve"> </w:t>
      </w:r>
      <w:r>
        <w:t>listed</w:t>
      </w:r>
      <w:r w:rsidR="00593ADC">
        <w:t xml:space="preserve"> </w:t>
      </w:r>
      <w:r>
        <w:t>in</w:t>
      </w:r>
      <w:r w:rsidR="00593ADC">
        <w:t xml:space="preserve"> </w:t>
      </w:r>
      <w:r w:rsidR="001D2D67">
        <w:t>section</w:t>
      </w:r>
      <w:r w:rsidR="00593ADC">
        <w:t xml:space="preserve"> </w:t>
      </w:r>
      <w:r w:rsidR="001D2D67">
        <w:rPr>
          <w:color w:val="2B579A"/>
          <w:shd w:val="clear" w:color="auto" w:fill="E6E6E6"/>
        </w:rPr>
        <w:fldChar w:fldCharType="begin"/>
      </w:r>
      <w:r w:rsidR="001D2D67">
        <w:instrText xml:space="preserve"> REF _Ref42602207 \w \h </w:instrText>
      </w:r>
      <w:r w:rsidR="001D2D67">
        <w:rPr>
          <w:color w:val="2B579A"/>
          <w:shd w:val="clear" w:color="auto" w:fill="E6E6E6"/>
        </w:rPr>
      </w:r>
      <w:r w:rsidR="001D2D67">
        <w:rPr>
          <w:color w:val="2B579A"/>
          <w:shd w:val="clear" w:color="auto" w:fill="E6E6E6"/>
        </w:rPr>
        <w:fldChar w:fldCharType="separate"/>
      </w:r>
      <w:r w:rsidR="00FF650A">
        <w:t>31</w:t>
      </w:r>
      <w:r w:rsidR="001D2D67">
        <w:rPr>
          <w:color w:val="2B579A"/>
          <w:shd w:val="clear" w:color="auto" w:fill="E6E6E6"/>
        </w:rPr>
        <w:fldChar w:fldCharType="end"/>
      </w:r>
      <w:r w:rsidR="007B592B">
        <w:rPr>
          <w:color w:val="2B579A"/>
          <w:shd w:val="clear" w:color="auto" w:fill="E6E6E6"/>
        </w:rPr>
        <w:t>:</w:t>
      </w:r>
      <w:r w:rsidR="00593ADC">
        <w:t xml:space="preserve"> </w:t>
      </w:r>
      <w:r w:rsidR="001D2D67">
        <w:rPr>
          <w:color w:val="2B579A"/>
          <w:shd w:val="clear" w:color="auto" w:fill="E6E6E6"/>
        </w:rPr>
        <w:fldChar w:fldCharType="begin"/>
      </w:r>
      <w:r w:rsidR="001D2D67">
        <w:instrText xml:space="preserve"> REF _Ref42602200 \h </w:instrText>
      </w:r>
      <w:r w:rsidR="001D2D67">
        <w:rPr>
          <w:color w:val="2B579A"/>
          <w:shd w:val="clear" w:color="auto" w:fill="E6E6E6"/>
        </w:rPr>
      </w:r>
      <w:r w:rsidR="001D2D67">
        <w:rPr>
          <w:color w:val="2B579A"/>
          <w:shd w:val="clear" w:color="auto" w:fill="E6E6E6"/>
        </w:rPr>
        <w:fldChar w:fldCharType="separate"/>
      </w:r>
      <w:r w:rsidR="00FF650A">
        <w:t xml:space="preserve">Service </w:t>
      </w:r>
      <w:r w:rsidR="007B592B">
        <w:t>s</w:t>
      </w:r>
      <w:r w:rsidR="00FF650A">
        <w:t xml:space="preserve">tandards and </w:t>
      </w:r>
      <w:r w:rsidR="007B592B">
        <w:t>g</w:t>
      </w:r>
      <w:r w:rsidR="00FF650A">
        <w:t>uidelines</w:t>
      </w:r>
      <w:r w:rsidR="001D2D67">
        <w:rPr>
          <w:color w:val="2B579A"/>
          <w:shd w:val="clear" w:color="auto" w:fill="E6E6E6"/>
        </w:rPr>
        <w:fldChar w:fldCharType="end"/>
      </w:r>
      <w:r>
        <w:t>.</w:t>
      </w:r>
      <w:r w:rsidR="00593ADC">
        <w:t xml:space="preserve"> </w:t>
      </w:r>
      <w:r>
        <w:t>If</w:t>
      </w:r>
      <w:r w:rsidR="00593ADC">
        <w:t xml:space="preserve"> </w:t>
      </w:r>
      <w:r>
        <w:t>organisations</w:t>
      </w:r>
      <w:r w:rsidR="00593ADC">
        <w:t xml:space="preserve"> </w:t>
      </w:r>
      <w:r>
        <w:t>receive</w:t>
      </w:r>
      <w:r w:rsidR="00593ADC">
        <w:t xml:space="preserve"> </w:t>
      </w:r>
      <w:r>
        <w:t>funding</w:t>
      </w:r>
      <w:r w:rsidR="00593ADC">
        <w:t xml:space="preserve"> </w:t>
      </w:r>
      <w:r>
        <w:t>for</w:t>
      </w:r>
      <w:r w:rsidR="00593ADC">
        <w:t xml:space="preserve"> </w:t>
      </w:r>
      <w:r>
        <w:t>an</w:t>
      </w:r>
      <w:r w:rsidR="00593ADC">
        <w:t xml:space="preserve"> </w:t>
      </w:r>
      <w:r>
        <w:t>activity</w:t>
      </w:r>
      <w:r w:rsidR="00593ADC">
        <w:t xml:space="preserve"> </w:t>
      </w:r>
      <w:r>
        <w:t>or</w:t>
      </w:r>
      <w:r w:rsidR="00593ADC">
        <w:t xml:space="preserve"> </w:t>
      </w:r>
      <w:r>
        <w:t>service,</w:t>
      </w:r>
      <w:r w:rsidR="00593ADC">
        <w:t xml:space="preserve"> </w:t>
      </w:r>
      <w:r>
        <w:t>it</w:t>
      </w:r>
      <w:r w:rsidR="00593ADC">
        <w:t xml:space="preserve"> </w:t>
      </w:r>
      <w:r>
        <w:t>is</w:t>
      </w:r>
      <w:r w:rsidR="00593ADC">
        <w:t xml:space="preserve"> </w:t>
      </w:r>
      <w:r>
        <w:t>a</w:t>
      </w:r>
      <w:r w:rsidR="00593ADC">
        <w:t xml:space="preserve"> </w:t>
      </w:r>
      <w:r>
        <w:t>condition</w:t>
      </w:r>
      <w:r w:rsidR="00593ADC">
        <w:t xml:space="preserve"> </w:t>
      </w:r>
      <w:r>
        <w:t>of</w:t>
      </w:r>
      <w:r w:rsidR="00593ADC">
        <w:t xml:space="preserve"> </w:t>
      </w:r>
      <w:r>
        <w:t>funding</w:t>
      </w:r>
      <w:r w:rsidR="00593ADC">
        <w:t xml:space="preserve"> </w:t>
      </w:r>
      <w:r>
        <w:t>that</w:t>
      </w:r>
      <w:r w:rsidR="00593ADC">
        <w:t xml:space="preserve"> </w:t>
      </w:r>
      <w:r>
        <w:t>they</w:t>
      </w:r>
      <w:r w:rsidR="00593ADC">
        <w:t xml:space="preserve"> </w:t>
      </w:r>
      <w:r>
        <w:t>adhere</w:t>
      </w:r>
      <w:r w:rsidR="00593ADC">
        <w:t xml:space="preserve"> </w:t>
      </w:r>
      <w:r>
        <w:t>to</w:t>
      </w:r>
      <w:r w:rsidR="00593ADC">
        <w:t xml:space="preserve"> </w:t>
      </w:r>
      <w:r>
        <w:t>the</w:t>
      </w:r>
      <w:r w:rsidR="00593ADC">
        <w:t xml:space="preserve"> </w:t>
      </w:r>
      <w:r>
        <w:t>service</w:t>
      </w:r>
      <w:r w:rsidR="00593ADC">
        <w:t xml:space="preserve"> </w:t>
      </w:r>
      <w:r>
        <w:t>standards</w:t>
      </w:r>
      <w:r w:rsidR="00593ADC">
        <w:t xml:space="preserve"> </w:t>
      </w:r>
      <w:r>
        <w:t>and</w:t>
      </w:r>
      <w:r w:rsidR="00593ADC">
        <w:t xml:space="preserve"> </w:t>
      </w:r>
      <w:r>
        <w:t>guidelines</w:t>
      </w:r>
      <w:r w:rsidR="00593ADC">
        <w:t xml:space="preserve"> </w:t>
      </w:r>
      <w:r>
        <w:t>listed</w:t>
      </w:r>
      <w:r w:rsidR="00593ADC">
        <w:t xml:space="preserve"> </w:t>
      </w:r>
      <w:r>
        <w:t>under</w:t>
      </w:r>
      <w:r w:rsidR="00593ADC">
        <w:t xml:space="preserve"> </w:t>
      </w:r>
      <w:r>
        <w:t>the</w:t>
      </w:r>
      <w:r w:rsidR="00593ADC">
        <w:t xml:space="preserve"> </w:t>
      </w:r>
      <w:r>
        <w:t>relevant</w:t>
      </w:r>
      <w:r w:rsidR="00593ADC">
        <w:t xml:space="preserve"> </w:t>
      </w:r>
      <w:r>
        <w:t>activity.</w:t>
      </w:r>
      <w:r w:rsidR="00593ADC">
        <w:t xml:space="preserve"> </w:t>
      </w:r>
      <w:r>
        <w:t>The</w:t>
      </w:r>
      <w:r w:rsidR="00593ADC">
        <w:t xml:space="preserve"> </w:t>
      </w:r>
      <w:r>
        <w:t>performance</w:t>
      </w:r>
      <w:r w:rsidR="00593ADC">
        <w:t xml:space="preserve"> </w:t>
      </w:r>
      <w:r>
        <w:t>targets</w:t>
      </w:r>
      <w:r w:rsidR="00593ADC">
        <w:t xml:space="preserve"> </w:t>
      </w:r>
      <w:r>
        <w:t>and</w:t>
      </w:r>
      <w:r w:rsidR="00593ADC">
        <w:t xml:space="preserve"> </w:t>
      </w:r>
      <w:r>
        <w:t>monitoring</w:t>
      </w:r>
      <w:r w:rsidR="00593ADC">
        <w:t xml:space="preserve"> </w:t>
      </w:r>
      <w:r>
        <w:t>requirements</w:t>
      </w:r>
      <w:r w:rsidR="00593ADC">
        <w:t xml:space="preserve"> </w:t>
      </w:r>
      <w:r>
        <w:t>for</w:t>
      </w:r>
      <w:r w:rsidR="00593ADC">
        <w:t xml:space="preserve"> </w:t>
      </w:r>
      <w:r>
        <w:t>community</w:t>
      </w:r>
      <w:r w:rsidR="00593ADC">
        <w:t xml:space="preserve"> </w:t>
      </w:r>
      <w:r>
        <w:t>health</w:t>
      </w:r>
      <w:r w:rsidR="00593ADC">
        <w:t xml:space="preserve"> </w:t>
      </w:r>
      <w:r>
        <w:t>are</w:t>
      </w:r>
      <w:r w:rsidR="00593ADC">
        <w:t xml:space="preserve"> </w:t>
      </w:r>
      <w:r>
        <w:t>outlined</w:t>
      </w:r>
      <w:r w:rsidR="00593ADC">
        <w:t xml:space="preserve"> </w:t>
      </w:r>
      <w:r>
        <w:t>in</w:t>
      </w:r>
      <w:r w:rsidR="00593ADC">
        <w:t xml:space="preserve"> </w:t>
      </w:r>
      <w:r w:rsidR="0005596A">
        <w:t>section</w:t>
      </w:r>
      <w:r w:rsidR="00593ADC">
        <w:t xml:space="preserve"> </w:t>
      </w:r>
      <w:r w:rsidR="0005596A">
        <w:rPr>
          <w:color w:val="2B579A"/>
          <w:shd w:val="clear" w:color="auto" w:fill="E6E6E6"/>
        </w:rPr>
        <w:fldChar w:fldCharType="begin"/>
      </w:r>
      <w:r w:rsidR="0005596A">
        <w:instrText xml:space="preserve"> REF _Ref42602377 \w \h </w:instrText>
      </w:r>
      <w:r w:rsidR="0005596A">
        <w:rPr>
          <w:color w:val="2B579A"/>
          <w:shd w:val="clear" w:color="auto" w:fill="E6E6E6"/>
        </w:rPr>
      </w:r>
      <w:r w:rsidR="0005596A">
        <w:rPr>
          <w:color w:val="2B579A"/>
          <w:shd w:val="clear" w:color="auto" w:fill="E6E6E6"/>
        </w:rPr>
        <w:fldChar w:fldCharType="separate"/>
      </w:r>
      <w:r w:rsidR="00FF650A">
        <w:t>30</w:t>
      </w:r>
      <w:r w:rsidR="0005596A">
        <w:rPr>
          <w:color w:val="2B579A"/>
          <w:shd w:val="clear" w:color="auto" w:fill="E6E6E6"/>
        </w:rPr>
        <w:fldChar w:fldCharType="end"/>
      </w:r>
      <w:r w:rsidR="007B592B">
        <w:rPr>
          <w:color w:val="2B579A"/>
          <w:shd w:val="clear" w:color="auto" w:fill="E6E6E6"/>
        </w:rPr>
        <w:t>:</w:t>
      </w:r>
      <w:r w:rsidR="00593ADC">
        <w:t xml:space="preserve"> </w:t>
      </w:r>
      <w:r w:rsidR="0005596A">
        <w:rPr>
          <w:color w:val="2B579A"/>
          <w:shd w:val="clear" w:color="auto" w:fill="E6E6E6"/>
        </w:rPr>
        <w:fldChar w:fldCharType="begin"/>
      </w:r>
      <w:r w:rsidR="0005596A">
        <w:instrText xml:space="preserve"> REF _Ref42602409 \h </w:instrText>
      </w:r>
      <w:r w:rsidR="0005596A">
        <w:rPr>
          <w:color w:val="2B579A"/>
          <w:shd w:val="clear" w:color="auto" w:fill="E6E6E6"/>
        </w:rPr>
      </w:r>
      <w:r w:rsidR="0005596A">
        <w:rPr>
          <w:color w:val="2B579A"/>
          <w:shd w:val="clear" w:color="auto" w:fill="E6E6E6"/>
        </w:rPr>
        <w:fldChar w:fldCharType="separate"/>
      </w:r>
      <w:r w:rsidR="00FF650A" w:rsidRPr="00594F84">
        <w:t>Performance</w:t>
      </w:r>
      <w:r w:rsidR="00FF650A">
        <w:t xml:space="preserve"> </w:t>
      </w:r>
      <w:r w:rsidR="007B592B">
        <w:t>t</w:t>
      </w:r>
      <w:r w:rsidR="00FF650A" w:rsidRPr="00594F84">
        <w:t>argets</w:t>
      </w:r>
      <w:r w:rsidR="00FF650A">
        <w:t xml:space="preserve"> </w:t>
      </w:r>
      <w:r w:rsidR="00FF650A" w:rsidRPr="00594F84">
        <w:t>and</w:t>
      </w:r>
      <w:r w:rsidR="00FF650A">
        <w:t xml:space="preserve"> </w:t>
      </w:r>
      <w:r w:rsidR="007B592B">
        <w:t>m</w:t>
      </w:r>
      <w:r w:rsidR="00FF650A" w:rsidRPr="00594F84">
        <w:t>onitoring</w:t>
      </w:r>
      <w:r w:rsidR="0005596A">
        <w:rPr>
          <w:color w:val="2B579A"/>
          <w:shd w:val="clear" w:color="auto" w:fill="E6E6E6"/>
        </w:rPr>
        <w:fldChar w:fldCharType="end"/>
      </w:r>
      <w:r>
        <w:t>.</w:t>
      </w:r>
    </w:p>
    <w:p w14:paraId="022F2EEC" w14:textId="77777777" w:rsidR="00253E58" w:rsidRDefault="00253E58" w:rsidP="00413CF7">
      <w:pPr>
        <w:pStyle w:val="Heading4"/>
        <w:ind w:left="1134"/>
      </w:pPr>
      <w:r>
        <w:t>Identif</w:t>
      </w:r>
      <w:r w:rsidR="00A50924">
        <w:t>ying</w:t>
      </w:r>
      <w:r w:rsidR="00593ADC">
        <w:t xml:space="preserve"> </w:t>
      </w:r>
      <w:r>
        <w:t>and</w:t>
      </w:r>
      <w:r w:rsidR="00593ADC">
        <w:t xml:space="preserve"> </w:t>
      </w:r>
      <w:r w:rsidR="0082669F">
        <w:t>m</w:t>
      </w:r>
      <w:r>
        <w:t>anag</w:t>
      </w:r>
      <w:r w:rsidR="00A50924">
        <w:t>ing</w:t>
      </w:r>
      <w:r w:rsidR="00593ADC">
        <w:t xml:space="preserve"> </w:t>
      </w:r>
      <w:r w:rsidR="0082669F">
        <w:t>v</w:t>
      </w:r>
      <w:r>
        <w:t>ulnerable</w:t>
      </w:r>
      <w:r w:rsidR="00593ADC">
        <w:t xml:space="preserve"> </w:t>
      </w:r>
      <w:r w:rsidR="0082669F">
        <w:t>c</w:t>
      </w:r>
      <w:r>
        <w:t>hildren</w:t>
      </w:r>
    </w:p>
    <w:p w14:paraId="6727D572" w14:textId="77777777" w:rsidR="00377022" w:rsidRDefault="00253E58" w:rsidP="009A53E1">
      <w:pPr>
        <w:pStyle w:val="DHHSbody"/>
      </w:pPr>
      <w:r w:rsidRPr="002C739C">
        <w:rPr>
          <w:i/>
          <w:iCs/>
        </w:rPr>
        <w:t>Healthcare</w:t>
      </w:r>
      <w:r w:rsidR="00593ADC">
        <w:rPr>
          <w:i/>
          <w:iCs/>
        </w:rPr>
        <w:t xml:space="preserve"> </w:t>
      </w:r>
      <w:r w:rsidRPr="002C739C">
        <w:rPr>
          <w:i/>
          <w:iCs/>
        </w:rPr>
        <w:t>that</w:t>
      </w:r>
      <w:r w:rsidR="00593ADC">
        <w:rPr>
          <w:i/>
          <w:iCs/>
        </w:rPr>
        <w:t xml:space="preserve"> </w:t>
      </w:r>
      <w:r w:rsidRPr="002C739C">
        <w:rPr>
          <w:i/>
          <w:iCs/>
        </w:rPr>
        <w:t>counts:</w:t>
      </w:r>
      <w:r w:rsidR="00593ADC">
        <w:rPr>
          <w:i/>
          <w:iCs/>
        </w:rPr>
        <w:t xml:space="preserve"> </w:t>
      </w:r>
      <w:r w:rsidR="000A2922">
        <w:rPr>
          <w:i/>
          <w:iCs/>
        </w:rPr>
        <w:t>A</w:t>
      </w:r>
      <w:r w:rsidR="00593ADC">
        <w:rPr>
          <w:i/>
          <w:iCs/>
        </w:rPr>
        <w:t xml:space="preserve"> </w:t>
      </w:r>
      <w:r w:rsidRPr="002C739C">
        <w:rPr>
          <w:i/>
          <w:iCs/>
        </w:rPr>
        <w:t>framework</w:t>
      </w:r>
      <w:r w:rsidR="00593ADC">
        <w:rPr>
          <w:i/>
          <w:iCs/>
        </w:rPr>
        <w:t xml:space="preserve"> </w:t>
      </w:r>
      <w:r w:rsidRPr="002C739C">
        <w:rPr>
          <w:i/>
          <w:iCs/>
        </w:rPr>
        <w:t>for</w:t>
      </w:r>
      <w:r w:rsidR="00593ADC">
        <w:rPr>
          <w:i/>
          <w:iCs/>
        </w:rPr>
        <w:t xml:space="preserve"> </w:t>
      </w:r>
      <w:r w:rsidRPr="002C739C">
        <w:rPr>
          <w:i/>
          <w:iCs/>
        </w:rPr>
        <w:t>improving</w:t>
      </w:r>
      <w:r w:rsidR="00593ADC">
        <w:rPr>
          <w:i/>
          <w:iCs/>
        </w:rPr>
        <w:t xml:space="preserve"> </w:t>
      </w:r>
      <w:r w:rsidRPr="002C739C">
        <w:rPr>
          <w:i/>
          <w:iCs/>
        </w:rPr>
        <w:t>care</w:t>
      </w:r>
      <w:r w:rsidR="00593ADC">
        <w:rPr>
          <w:i/>
          <w:iCs/>
        </w:rPr>
        <w:t xml:space="preserve"> </w:t>
      </w:r>
      <w:r w:rsidRPr="002C739C">
        <w:rPr>
          <w:i/>
          <w:iCs/>
        </w:rPr>
        <w:t>for</w:t>
      </w:r>
      <w:r w:rsidR="00593ADC">
        <w:rPr>
          <w:i/>
          <w:iCs/>
        </w:rPr>
        <w:t xml:space="preserve"> </w:t>
      </w:r>
      <w:r w:rsidRPr="002C739C">
        <w:rPr>
          <w:i/>
          <w:iCs/>
        </w:rPr>
        <w:t>vulnerable</w:t>
      </w:r>
      <w:r w:rsidR="00593ADC">
        <w:rPr>
          <w:i/>
          <w:iCs/>
        </w:rPr>
        <w:t xml:space="preserve"> </w:t>
      </w:r>
      <w:r w:rsidRPr="002C739C">
        <w:rPr>
          <w:i/>
          <w:iCs/>
        </w:rPr>
        <w:t>children</w:t>
      </w:r>
      <w:r w:rsidR="00593ADC">
        <w:rPr>
          <w:i/>
          <w:iCs/>
        </w:rPr>
        <w:t xml:space="preserve"> </w:t>
      </w:r>
      <w:r w:rsidRPr="002C739C">
        <w:rPr>
          <w:i/>
          <w:iCs/>
        </w:rPr>
        <w:t>in</w:t>
      </w:r>
      <w:r w:rsidR="00593ADC">
        <w:rPr>
          <w:i/>
          <w:iCs/>
        </w:rPr>
        <w:t xml:space="preserve"> </w:t>
      </w:r>
      <w:r w:rsidRPr="002C739C">
        <w:rPr>
          <w:i/>
          <w:iCs/>
        </w:rPr>
        <w:t>Victorian</w:t>
      </w:r>
      <w:r w:rsidR="00593ADC">
        <w:rPr>
          <w:i/>
          <w:iCs/>
        </w:rPr>
        <w:t xml:space="preserve"> </w:t>
      </w:r>
      <w:r w:rsidRPr="002C739C">
        <w:rPr>
          <w:i/>
          <w:iCs/>
        </w:rPr>
        <w:t>health</w:t>
      </w:r>
      <w:r w:rsidR="00593ADC">
        <w:rPr>
          <w:i/>
          <w:iCs/>
        </w:rPr>
        <w:t xml:space="preserve"> </w:t>
      </w:r>
      <w:r w:rsidRPr="002C739C">
        <w:rPr>
          <w:i/>
          <w:iCs/>
        </w:rPr>
        <w:t>services</w:t>
      </w:r>
      <w:r w:rsidR="00593ADC">
        <w:t xml:space="preserve"> </w:t>
      </w:r>
      <w:r>
        <w:t>articulates</w:t>
      </w:r>
      <w:r w:rsidR="00593ADC">
        <w:t xml:space="preserve"> </w:t>
      </w:r>
      <w:r>
        <w:t>the</w:t>
      </w:r>
      <w:r w:rsidR="00593ADC">
        <w:t xml:space="preserve"> </w:t>
      </w:r>
      <w:r>
        <w:t>role</w:t>
      </w:r>
      <w:r w:rsidR="00593ADC">
        <w:t xml:space="preserve"> </w:t>
      </w:r>
      <w:r>
        <w:t>of</w:t>
      </w:r>
      <w:r w:rsidR="00593ADC">
        <w:t xml:space="preserve"> </w:t>
      </w:r>
      <w:r>
        <w:t>all</w:t>
      </w:r>
      <w:r w:rsidR="00593ADC">
        <w:t xml:space="preserve"> </w:t>
      </w:r>
      <w:r>
        <w:t>Victorian</w:t>
      </w:r>
      <w:r w:rsidR="00593ADC">
        <w:t xml:space="preserve"> </w:t>
      </w:r>
      <w:r>
        <w:t>health</w:t>
      </w:r>
      <w:r w:rsidR="00593ADC">
        <w:t xml:space="preserve"> </w:t>
      </w:r>
      <w:r>
        <w:t>services</w:t>
      </w:r>
      <w:r w:rsidR="00593ADC">
        <w:t xml:space="preserve"> </w:t>
      </w:r>
      <w:r>
        <w:t>in</w:t>
      </w:r>
      <w:r w:rsidR="00593ADC">
        <w:t xml:space="preserve"> </w:t>
      </w:r>
      <w:r>
        <w:t>the</w:t>
      </w:r>
      <w:r w:rsidR="00593ADC">
        <w:t xml:space="preserve"> </w:t>
      </w:r>
      <w:r>
        <w:t>early</w:t>
      </w:r>
      <w:r w:rsidR="00593ADC">
        <w:t xml:space="preserve"> </w:t>
      </w:r>
      <w:r>
        <w:t>identification</w:t>
      </w:r>
      <w:r w:rsidR="00593ADC">
        <w:t xml:space="preserve"> </w:t>
      </w:r>
      <w:r>
        <w:t>and</w:t>
      </w:r>
      <w:r w:rsidR="00593ADC">
        <w:t xml:space="preserve"> </w:t>
      </w:r>
      <w:r>
        <w:t>effective</w:t>
      </w:r>
      <w:r w:rsidR="00593ADC">
        <w:t xml:space="preserve"> </w:t>
      </w:r>
      <w:r>
        <w:t>response</w:t>
      </w:r>
      <w:r w:rsidR="00593ADC">
        <w:t xml:space="preserve"> </w:t>
      </w:r>
      <w:r>
        <w:t>to</w:t>
      </w:r>
      <w:r w:rsidR="00593ADC">
        <w:t xml:space="preserve"> </w:t>
      </w:r>
      <w:r>
        <w:t>vulnerable</w:t>
      </w:r>
      <w:r w:rsidR="00593ADC">
        <w:t xml:space="preserve"> </w:t>
      </w:r>
      <w:r>
        <w:t>children.</w:t>
      </w:r>
    </w:p>
    <w:p w14:paraId="7E345BB7" w14:textId="77777777" w:rsidR="00253E58" w:rsidRDefault="00253E58" w:rsidP="009A53E1">
      <w:pPr>
        <w:pStyle w:val="DHHSbody"/>
      </w:pPr>
      <w:r>
        <w:t>Th</w:t>
      </w:r>
      <w:r w:rsidR="00C95878">
        <w:t>is</w:t>
      </w:r>
      <w:r w:rsidR="00593ADC">
        <w:t xml:space="preserve"> </w:t>
      </w:r>
      <w:r>
        <w:t>framework</w:t>
      </w:r>
      <w:r w:rsidR="00593ADC">
        <w:t xml:space="preserve"> </w:t>
      </w:r>
      <w:r>
        <w:t>is</w:t>
      </w:r>
      <w:r w:rsidR="00593ADC">
        <w:t xml:space="preserve"> </w:t>
      </w:r>
      <w:r>
        <w:t>a</w:t>
      </w:r>
      <w:r w:rsidR="00593ADC">
        <w:t xml:space="preserve"> </w:t>
      </w:r>
      <w:r>
        <w:t>quality</w:t>
      </w:r>
      <w:r w:rsidR="00593ADC">
        <w:t xml:space="preserve"> </w:t>
      </w:r>
      <w:r>
        <w:t>improvement</w:t>
      </w:r>
      <w:r w:rsidR="00593ADC">
        <w:t xml:space="preserve"> </w:t>
      </w:r>
      <w:r>
        <w:t>and</w:t>
      </w:r>
      <w:r w:rsidR="00593ADC">
        <w:t xml:space="preserve"> </w:t>
      </w:r>
      <w:r>
        <w:t>best</w:t>
      </w:r>
      <w:r w:rsidR="000E1FEE">
        <w:t>-</w:t>
      </w:r>
      <w:r>
        <w:t>practice</w:t>
      </w:r>
      <w:r w:rsidR="00593ADC">
        <w:t xml:space="preserve"> </w:t>
      </w:r>
      <w:r>
        <w:t>guide</w:t>
      </w:r>
      <w:r w:rsidR="00593ADC">
        <w:t xml:space="preserve"> </w:t>
      </w:r>
      <w:r>
        <w:t>that</w:t>
      </w:r>
      <w:r w:rsidR="00593ADC">
        <w:t xml:space="preserve"> </w:t>
      </w:r>
      <w:r>
        <w:t>should</w:t>
      </w:r>
      <w:r w:rsidR="00593ADC">
        <w:t xml:space="preserve"> </w:t>
      </w:r>
      <w:r>
        <w:t>be</w:t>
      </w:r>
      <w:r w:rsidR="00593ADC">
        <w:t xml:space="preserve"> </w:t>
      </w:r>
      <w:r>
        <w:t>implemented</w:t>
      </w:r>
      <w:r w:rsidR="00593ADC">
        <w:t xml:space="preserve"> </w:t>
      </w:r>
      <w:r>
        <w:t>in</w:t>
      </w:r>
      <w:r w:rsidR="00593ADC">
        <w:t xml:space="preserve"> </w:t>
      </w:r>
      <w:r>
        <w:t>all</w:t>
      </w:r>
      <w:r w:rsidR="00593ADC">
        <w:t xml:space="preserve"> </w:t>
      </w:r>
      <w:r>
        <w:t>health</w:t>
      </w:r>
      <w:r w:rsidR="00593ADC">
        <w:t xml:space="preserve"> </w:t>
      </w:r>
      <w:r>
        <w:t>services</w:t>
      </w:r>
      <w:r w:rsidR="00593ADC">
        <w:t xml:space="preserve"> </w:t>
      </w:r>
      <w:r>
        <w:t>and</w:t>
      </w:r>
      <w:r w:rsidR="00593ADC">
        <w:t xml:space="preserve"> </w:t>
      </w:r>
      <w:r>
        <w:t>community</w:t>
      </w:r>
      <w:r w:rsidR="00593ADC">
        <w:t xml:space="preserve"> </w:t>
      </w:r>
      <w:r>
        <w:t>service</w:t>
      </w:r>
      <w:r w:rsidR="00593ADC">
        <w:t xml:space="preserve"> </w:t>
      </w:r>
      <w:r>
        <w:t>organisations</w:t>
      </w:r>
      <w:r w:rsidR="00593ADC">
        <w:t xml:space="preserve"> </w:t>
      </w:r>
      <w:r>
        <w:t>delivering</w:t>
      </w:r>
      <w:r w:rsidR="00593ADC">
        <w:t xml:space="preserve"> </w:t>
      </w:r>
      <w:r>
        <w:t>health</w:t>
      </w:r>
      <w:r w:rsidR="00593ADC">
        <w:t xml:space="preserve"> </w:t>
      </w:r>
      <w:r>
        <w:t>programs</w:t>
      </w:r>
      <w:r w:rsidR="00593ADC">
        <w:t xml:space="preserve"> </w:t>
      </w:r>
      <w:r>
        <w:t>in</w:t>
      </w:r>
      <w:r w:rsidR="00593ADC">
        <w:t xml:space="preserve"> </w:t>
      </w:r>
      <w:r>
        <w:t>Victoria</w:t>
      </w:r>
      <w:r w:rsidRPr="00377022">
        <w:t>.</w:t>
      </w:r>
      <w:r w:rsidR="00377022" w:rsidRPr="006C676F">
        <w:t xml:space="preserve"> It</w:t>
      </w:r>
      <w:r w:rsidR="00593ADC" w:rsidRPr="00377022">
        <w:t xml:space="preserve"> </w:t>
      </w:r>
      <w:r w:rsidRPr="00377022">
        <w:t>includes</w:t>
      </w:r>
      <w:r w:rsidR="00593ADC">
        <w:t xml:space="preserve"> </w:t>
      </w:r>
      <w:r>
        <w:t>five</w:t>
      </w:r>
      <w:r w:rsidR="00593ADC">
        <w:t xml:space="preserve"> </w:t>
      </w:r>
      <w:r>
        <w:t>action</w:t>
      </w:r>
      <w:r w:rsidR="00593ADC">
        <w:t xml:space="preserve"> </w:t>
      </w:r>
      <w:r>
        <w:t>areas</w:t>
      </w:r>
      <w:r w:rsidR="00593ADC">
        <w:t xml:space="preserve"> </w:t>
      </w:r>
      <w:r>
        <w:t>to</w:t>
      </w:r>
      <w:r w:rsidR="00593ADC">
        <w:t xml:space="preserve"> </w:t>
      </w:r>
      <w:r>
        <w:t>guide</w:t>
      </w:r>
      <w:r w:rsidR="00593ADC">
        <w:t xml:space="preserve"> </w:t>
      </w:r>
      <w:r>
        <w:t>system</w:t>
      </w:r>
      <w:r w:rsidR="00593ADC">
        <w:t xml:space="preserve"> </w:t>
      </w:r>
      <w:r>
        <w:t>improvement,</w:t>
      </w:r>
      <w:r w:rsidR="00593ADC">
        <w:t xml:space="preserve"> </w:t>
      </w:r>
      <w:r>
        <w:t>as</w:t>
      </w:r>
      <w:r w:rsidR="00593ADC">
        <w:t xml:space="preserve"> </w:t>
      </w:r>
      <w:r>
        <w:t>well</w:t>
      </w:r>
      <w:r w:rsidR="00593ADC">
        <w:t xml:space="preserve"> </w:t>
      </w:r>
      <w:r>
        <w:t>as</w:t>
      </w:r>
      <w:r w:rsidR="00593ADC">
        <w:t xml:space="preserve"> </w:t>
      </w:r>
      <w:r>
        <w:t>indicators</w:t>
      </w:r>
      <w:r w:rsidR="00593ADC">
        <w:t xml:space="preserve"> </w:t>
      </w:r>
      <w:r>
        <w:t>of</w:t>
      </w:r>
      <w:r w:rsidR="00593ADC">
        <w:t xml:space="preserve"> </w:t>
      </w:r>
      <w:r>
        <w:t>best</w:t>
      </w:r>
      <w:r w:rsidR="00593ADC">
        <w:t xml:space="preserve"> </w:t>
      </w:r>
      <w:r>
        <w:t>practice.</w:t>
      </w:r>
      <w:r w:rsidR="00593ADC">
        <w:t xml:space="preserve"> </w:t>
      </w:r>
      <w:r>
        <w:t>This</w:t>
      </w:r>
      <w:r w:rsidR="00593ADC">
        <w:t xml:space="preserve"> </w:t>
      </w:r>
      <w:r>
        <w:t>will</w:t>
      </w:r>
      <w:r w:rsidR="00593ADC">
        <w:t xml:space="preserve"> </w:t>
      </w:r>
      <w:r>
        <w:t>enable</w:t>
      </w:r>
      <w:r w:rsidR="00593ADC">
        <w:t xml:space="preserve"> </w:t>
      </w:r>
      <w:r>
        <w:t>health</w:t>
      </w:r>
      <w:r w:rsidR="00593ADC">
        <w:t xml:space="preserve"> </w:t>
      </w:r>
      <w:r>
        <w:t>services</w:t>
      </w:r>
      <w:r w:rsidR="00593ADC">
        <w:t xml:space="preserve"> </w:t>
      </w:r>
      <w:r>
        <w:t>to</w:t>
      </w:r>
      <w:r w:rsidR="00593ADC">
        <w:t xml:space="preserve"> </w:t>
      </w:r>
      <w:r>
        <w:t>annually</w:t>
      </w:r>
      <w:r w:rsidR="00593ADC">
        <w:t xml:space="preserve"> </w:t>
      </w:r>
      <w:r>
        <w:t>benchmark</w:t>
      </w:r>
      <w:r w:rsidR="00593ADC">
        <w:t xml:space="preserve"> </w:t>
      </w:r>
      <w:r>
        <w:t>and</w:t>
      </w:r>
      <w:r w:rsidR="00593ADC">
        <w:t xml:space="preserve"> </w:t>
      </w:r>
      <w:r>
        <w:t>self-assess</w:t>
      </w:r>
      <w:r w:rsidR="00593ADC">
        <w:t xml:space="preserve"> </w:t>
      </w:r>
      <w:r>
        <w:t>their</w:t>
      </w:r>
      <w:r w:rsidR="00593ADC">
        <w:t xml:space="preserve"> </w:t>
      </w:r>
      <w:r>
        <w:t>implementation</w:t>
      </w:r>
      <w:r w:rsidR="00593ADC">
        <w:t xml:space="preserve"> </w:t>
      </w:r>
      <w:r>
        <w:t>progress</w:t>
      </w:r>
      <w:r w:rsidR="000E1FEE">
        <w:t>,</w:t>
      </w:r>
      <w:r w:rsidR="00593ADC">
        <w:t xml:space="preserve"> </w:t>
      </w:r>
      <w:r>
        <w:t>using</w:t>
      </w:r>
      <w:r w:rsidR="00593ADC">
        <w:t xml:space="preserve"> </w:t>
      </w:r>
      <w:r>
        <w:t>the</w:t>
      </w:r>
      <w:r w:rsidR="00593ADC">
        <w:t xml:space="preserve"> </w:t>
      </w:r>
      <w:r>
        <w:t>accompanying</w:t>
      </w:r>
      <w:r w:rsidR="00593ADC">
        <w:t xml:space="preserve"> </w:t>
      </w:r>
      <w:r w:rsidR="00876253">
        <w:t>s</w:t>
      </w:r>
      <w:r>
        <w:t>elf-</w:t>
      </w:r>
      <w:r w:rsidR="00876253">
        <w:t>a</w:t>
      </w:r>
      <w:r>
        <w:t>ssessment</w:t>
      </w:r>
      <w:r w:rsidR="00593ADC">
        <w:t xml:space="preserve"> </w:t>
      </w:r>
      <w:r w:rsidR="00876253">
        <w:t>t</w:t>
      </w:r>
      <w:r>
        <w:t>ool.</w:t>
      </w:r>
    </w:p>
    <w:p w14:paraId="39AF8281" w14:textId="3B68E963" w:rsidR="00876253" w:rsidRDefault="00876253" w:rsidP="009A53E1">
      <w:pPr>
        <w:pStyle w:val="DHHSbody"/>
      </w:pPr>
      <w:r>
        <w:t>The</w:t>
      </w:r>
      <w:r w:rsidR="00593ADC">
        <w:t xml:space="preserve"> </w:t>
      </w:r>
      <w:r>
        <w:t>framework</w:t>
      </w:r>
      <w:r w:rsidR="00593ADC">
        <w:t xml:space="preserve"> </w:t>
      </w:r>
      <w:r w:rsidR="006341C1">
        <w:t xml:space="preserve">is being updated in </w:t>
      </w:r>
      <w:r w:rsidR="002108A5">
        <w:t>2023–24</w:t>
      </w:r>
      <w:r w:rsidR="006341C1">
        <w:t xml:space="preserve"> to align with the new </w:t>
      </w:r>
      <w:r w:rsidR="005F0D70">
        <w:t xml:space="preserve">Victorian </w:t>
      </w:r>
      <w:r w:rsidR="00253E58" w:rsidRPr="00A24F79">
        <w:t>Child</w:t>
      </w:r>
      <w:r w:rsidR="00593ADC">
        <w:t xml:space="preserve"> </w:t>
      </w:r>
      <w:r w:rsidR="00253E58" w:rsidRPr="00A24F79">
        <w:t>Safe</w:t>
      </w:r>
      <w:r w:rsidR="00593ADC">
        <w:t xml:space="preserve"> </w:t>
      </w:r>
      <w:r w:rsidR="00253E58" w:rsidRPr="00A24F79">
        <w:t>Standards</w:t>
      </w:r>
      <w:r w:rsidR="00377022">
        <w:t>,</w:t>
      </w:r>
      <w:r w:rsidR="00F3582E">
        <w:t xml:space="preserve"> </w:t>
      </w:r>
      <w:r w:rsidR="00253E58">
        <w:t>and</w:t>
      </w:r>
      <w:r w:rsidR="00593ADC">
        <w:t xml:space="preserve"> </w:t>
      </w:r>
      <w:r w:rsidR="007B592B">
        <w:t xml:space="preserve">to </w:t>
      </w:r>
      <w:r w:rsidR="00B5515E">
        <w:t xml:space="preserve">provide refreshed guidance to </w:t>
      </w:r>
      <w:r w:rsidR="00253E58">
        <w:t>assist</w:t>
      </w:r>
      <w:r w:rsidR="00593ADC">
        <w:t xml:space="preserve"> </w:t>
      </w:r>
      <w:r w:rsidR="00253E58">
        <w:t>all</w:t>
      </w:r>
      <w:r w:rsidR="00593ADC">
        <w:t xml:space="preserve"> </w:t>
      </w:r>
      <w:r w:rsidR="00253E58">
        <w:t>health</w:t>
      </w:r>
      <w:r w:rsidR="00593ADC">
        <w:t xml:space="preserve"> </w:t>
      </w:r>
      <w:r w:rsidR="00253E58">
        <w:t>services</w:t>
      </w:r>
      <w:r w:rsidR="00593ADC">
        <w:t xml:space="preserve"> </w:t>
      </w:r>
      <w:r w:rsidR="00253E58">
        <w:t>to</w:t>
      </w:r>
      <w:r w:rsidR="00593ADC">
        <w:t xml:space="preserve"> </w:t>
      </w:r>
      <w:r w:rsidR="00253E58">
        <w:t>meet</w:t>
      </w:r>
      <w:r w:rsidR="00593ADC">
        <w:t xml:space="preserve"> </w:t>
      </w:r>
      <w:r w:rsidR="00253E58">
        <w:t>legislative</w:t>
      </w:r>
      <w:r w:rsidR="00593ADC">
        <w:t xml:space="preserve"> </w:t>
      </w:r>
      <w:r w:rsidR="00253E58">
        <w:t>requirements</w:t>
      </w:r>
      <w:r w:rsidR="00593ADC">
        <w:t xml:space="preserve"> </w:t>
      </w:r>
      <w:r w:rsidR="000E1FEE">
        <w:t xml:space="preserve">that are </w:t>
      </w:r>
      <w:r w:rsidR="00253E58">
        <w:t>relevant</w:t>
      </w:r>
      <w:r w:rsidR="00593ADC">
        <w:t xml:space="preserve"> </w:t>
      </w:r>
      <w:r w:rsidR="00253E58">
        <w:t>to</w:t>
      </w:r>
      <w:r w:rsidR="00593ADC">
        <w:t xml:space="preserve"> </w:t>
      </w:r>
      <w:r w:rsidR="00253E58">
        <w:t>the</w:t>
      </w:r>
      <w:r w:rsidR="00593ADC">
        <w:t xml:space="preserve"> </w:t>
      </w:r>
      <w:r w:rsidR="00253E58">
        <w:t>safety</w:t>
      </w:r>
      <w:r w:rsidR="00593ADC">
        <w:t xml:space="preserve"> </w:t>
      </w:r>
      <w:r w:rsidR="00253E58">
        <w:t>and</w:t>
      </w:r>
      <w:r w:rsidR="00593ADC">
        <w:t xml:space="preserve"> </w:t>
      </w:r>
      <w:r w:rsidR="00253E58">
        <w:t>wellbeing</w:t>
      </w:r>
      <w:r w:rsidR="00593ADC">
        <w:t xml:space="preserve"> </w:t>
      </w:r>
      <w:r w:rsidR="00253E58">
        <w:t>of</w:t>
      </w:r>
      <w:r w:rsidR="00593ADC">
        <w:t xml:space="preserve"> </w:t>
      </w:r>
      <w:r w:rsidR="00253E58">
        <w:t>children.</w:t>
      </w:r>
      <w:r w:rsidR="00593ADC">
        <w:rPr>
          <w:i/>
          <w:iCs/>
        </w:rPr>
        <w:t xml:space="preserve"> </w:t>
      </w:r>
      <w:r w:rsidR="00A11261" w:rsidRPr="006C676F">
        <w:t>It</w:t>
      </w:r>
      <w:r w:rsidR="00593ADC">
        <w:t xml:space="preserve"> </w:t>
      </w:r>
      <w:r w:rsidR="00253E58">
        <w:t>is</w:t>
      </w:r>
      <w:r w:rsidR="00593ADC">
        <w:t xml:space="preserve"> </w:t>
      </w:r>
      <w:r w:rsidR="00253E58">
        <w:t>supported</w:t>
      </w:r>
      <w:r w:rsidR="00593ADC">
        <w:t xml:space="preserve"> </w:t>
      </w:r>
      <w:r w:rsidR="00253E58">
        <w:t>by</w:t>
      </w:r>
      <w:r w:rsidR="00593ADC">
        <w:t xml:space="preserve"> </w:t>
      </w:r>
      <w:r w:rsidR="00253E58">
        <w:t>free</w:t>
      </w:r>
      <w:r w:rsidR="00593ADC">
        <w:t xml:space="preserve"> </w:t>
      </w:r>
      <w:r w:rsidR="00253E58">
        <w:t>online</w:t>
      </w:r>
      <w:r w:rsidR="00593ADC">
        <w:t xml:space="preserve"> </w:t>
      </w:r>
      <w:r w:rsidR="00253E58">
        <w:t>training</w:t>
      </w:r>
      <w:r w:rsidR="00593ADC">
        <w:t xml:space="preserve"> </w:t>
      </w:r>
      <w:r w:rsidR="00253E58">
        <w:t>at</w:t>
      </w:r>
      <w:r w:rsidR="00593ADC">
        <w:t xml:space="preserve"> </w:t>
      </w:r>
      <w:r w:rsidR="00253E58">
        <w:t>the</w:t>
      </w:r>
      <w:r w:rsidR="00593ADC">
        <w:t xml:space="preserve"> </w:t>
      </w:r>
      <w:hyperlink r:id="rId231">
        <w:r w:rsidR="00253E58" w:rsidRPr="21D53166">
          <w:rPr>
            <w:rStyle w:val="Hyperlink"/>
          </w:rPr>
          <w:t>Children</w:t>
        </w:r>
        <w:r w:rsidR="00593ADC" w:rsidRPr="21D53166">
          <w:rPr>
            <w:rStyle w:val="Hyperlink"/>
          </w:rPr>
          <w:t xml:space="preserve"> </w:t>
        </w:r>
        <w:r w:rsidR="00253E58" w:rsidRPr="21D53166">
          <w:rPr>
            <w:rStyle w:val="Hyperlink"/>
          </w:rPr>
          <w:t>at</w:t>
        </w:r>
        <w:r w:rsidR="00593ADC" w:rsidRPr="21D53166">
          <w:rPr>
            <w:rStyle w:val="Hyperlink"/>
          </w:rPr>
          <w:t xml:space="preserve"> </w:t>
        </w:r>
        <w:r w:rsidR="00253E58" w:rsidRPr="21D53166">
          <w:rPr>
            <w:rStyle w:val="Hyperlink"/>
          </w:rPr>
          <w:t>Risk</w:t>
        </w:r>
        <w:r w:rsidR="00593ADC" w:rsidRPr="21D53166">
          <w:rPr>
            <w:rStyle w:val="Hyperlink"/>
          </w:rPr>
          <w:t xml:space="preserve"> </w:t>
        </w:r>
        <w:r w:rsidR="00253E58" w:rsidRPr="21D53166">
          <w:rPr>
            <w:rStyle w:val="Hyperlink"/>
          </w:rPr>
          <w:t>Learning</w:t>
        </w:r>
        <w:r w:rsidR="00593ADC" w:rsidRPr="21D53166">
          <w:rPr>
            <w:rStyle w:val="Hyperlink"/>
          </w:rPr>
          <w:t xml:space="preserve"> </w:t>
        </w:r>
        <w:r w:rsidR="00253E58" w:rsidRPr="21D53166">
          <w:rPr>
            <w:rStyle w:val="Hyperlink"/>
          </w:rPr>
          <w:t>Portal</w:t>
        </w:r>
      </w:hyperlink>
      <w:r w:rsidR="00593ADC">
        <w:t xml:space="preserve"> </w:t>
      </w:r>
      <w:r w:rsidR="00253E58">
        <w:t>&lt;https://vulnerablechildren.kineoportal.com.au&gt;</w:t>
      </w:r>
      <w:r w:rsidR="00593ADC">
        <w:t xml:space="preserve"> </w:t>
      </w:r>
      <w:r w:rsidR="00253E58">
        <w:t>and</w:t>
      </w:r>
      <w:r w:rsidR="00593ADC">
        <w:t xml:space="preserve"> </w:t>
      </w:r>
      <w:r w:rsidR="00253E58">
        <w:t>the</w:t>
      </w:r>
      <w:r w:rsidR="00593ADC">
        <w:t xml:space="preserve"> </w:t>
      </w:r>
      <w:hyperlink r:id="rId232">
        <w:r w:rsidR="00253E58" w:rsidRPr="21D53166">
          <w:rPr>
            <w:rStyle w:val="Hyperlink"/>
          </w:rPr>
          <w:t>Vulnerable</w:t>
        </w:r>
        <w:r w:rsidR="00593ADC" w:rsidRPr="21D53166">
          <w:rPr>
            <w:rStyle w:val="Hyperlink"/>
          </w:rPr>
          <w:t xml:space="preserve"> </w:t>
        </w:r>
        <w:r w:rsidR="00253E58" w:rsidRPr="21D53166">
          <w:rPr>
            <w:rStyle w:val="Hyperlink"/>
          </w:rPr>
          <w:t>Children</w:t>
        </w:r>
        <w:r w:rsidR="00593ADC" w:rsidRPr="21D53166">
          <w:rPr>
            <w:rStyle w:val="Hyperlink"/>
          </w:rPr>
          <w:t xml:space="preserve"> </w:t>
        </w:r>
        <w:r w:rsidR="00253E58" w:rsidRPr="21D53166">
          <w:rPr>
            <w:rStyle w:val="Hyperlink"/>
          </w:rPr>
          <w:t>website</w:t>
        </w:r>
      </w:hyperlink>
      <w:r w:rsidR="00593ADC">
        <w:t xml:space="preserve"> </w:t>
      </w:r>
      <w:r w:rsidR="00253E58">
        <w:t>&lt;</w:t>
      </w:r>
      <w:r w:rsidR="000E1FEE" w:rsidRPr="000E1FEE">
        <w:t>https://www.health.vic.gov.au/populations/vulnerable-children</w:t>
      </w:r>
      <w:r w:rsidR="00253E58">
        <w:t>&gt;,</w:t>
      </w:r>
      <w:r w:rsidR="00593ADC">
        <w:t xml:space="preserve"> </w:t>
      </w:r>
      <w:r w:rsidR="00253E58">
        <w:t>where</w:t>
      </w:r>
      <w:r w:rsidR="00593ADC">
        <w:t xml:space="preserve"> </w:t>
      </w:r>
      <w:r w:rsidR="00253E58">
        <w:t>copies</w:t>
      </w:r>
      <w:r w:rsidR="00593ADC">
        <w:t xml:space="preserve"> </w:t>
      </w:r>
      <w:r w:rsidR="00253E58">
        <w:t>of</w:t>
      </w:r>
      <w:r w:rsidR="00593ADC">
        <w:t xml:space="preserve"> </w:t>
      </w:r>
      <w:r w:rsidR="00253E58">
        <w:t>the</w:t>
      </w:r>
      <w:r w:rsidR="00593ADC">
        <w:t xml:space="preserve"> </w:t>
      </w:r>
      <w:r w:rsidR="00253E58">
        <w:t>framework</w:t>
      </w:r>
      <w:r w:rsidR="00593ADC">
        <w:t xml:space="preserve"> </w:t>
      </w:r>
      <w:r w:rsidR="00253E58">
        <w:t>and</w:t>
      </w:r>
      <w:r w:rsidR="00593ADC">
        <w:t xml:space="preserve"> </w:t>
      </w:r>
      <w:r w:rsidR="00253E58">
        <w:t>other</w:t>
      </w:r>
      <w:r w:rsidR="00593ADC">
        <w:t xml:space="preserve"> </w:t>
      </w:r>
      <w:r w:rsidR="00253E58">
        <w:t>resources</w:t>
      </w:r>
      <w:r w:rsidR="00593ADC">
        <w:t xml:space="preserve"> </w:t>
      </w:r>
      <w:r w:rsidR="00253E58">
        <w:t>are</w:t>
      </w:r>
      <w:r w:rsidR="00593ADC">
        <w:t xml:space="preserve"> </w:t>
      </w:r>
      <w:r w:rsidR="00253E58">
        <w:t>available.</w:t>
      </w:r>
    </w:p>
    <w:p w14:paraId="1D2E4EA1" w14:textId="77777777" w:rsidR="00253E58" w:rsidRPr="001B595F" w:rsidRDefault="00253E58" w:rsidP="00BE0262">
      <w:pPr>
        <w:pStyle w:val="Heading5"/>
      </w:pPr>
      <w:r>
        <w:lastRenderedPageBreak/>
        <w:t>Victorian</w:t>
      </w:r>
      <w:r w:rsidR="00593ADC">
        <w:t xml:space="preserve"> </w:t>
      </w:r>
      <w:r>
        <w:t>Forensic</w:t>
      </w:r>
      <w:r w:rsidR="00593ADC">
        <w:t xml:space="preserve"> </w:t>
      </w:r>
      <w:r>
        <w:t>Paediatric</w:t>
      </w:r>
      <w:r w:rsidR="00593ADC">
        <w:t xml:space="preserve"> </w:t>
      </w:r>
      <w:r>
        <w:t>Medical</w:t>
      </w:r>
      <w:r w:rsidR="00593ADC">
        <w:t xml:space="preserve"> </w:t>
      </w:r>
      <w:r>
        <w:t>Service</w:t>
      </w:r>
    </w:p>
    <w:p w14:paraId="148B4012" w14:textId="77777777" w:rsidR="00D13E51" w:rsidRDefault="00253E58" w:rsidP="009A53E1">
      <w:pPr>
        <w:pStyle w:val="DHHSbody"/>
      </w:pPr>
      <w:r>
        <w:t>The</w:t>
      </w:r>
      <w:r w:rsidR="00593ADC">
        <w:t xml:space="preserve"> </w:t>
      </w:r>
      <w:r>
        <w:t>Royal</w:t>
      </w:r>
      <w:r w:rsidR="00593ADC">
        <w:t xml:space="preserve"> </w:t>
      </w:r>
      <w:r>
        <w:t>Children’s</w:t>
      </w:r>
      <w:r w:rsidR="00593ADC">
        <w:t xml:space="preserve"> </w:t>
      </w:r>
      <w:r>
        <w:t>Hospital</w:t>
      </w:r>
      <w:r w:rsidR="00593ADC">
        <w:t xml:space="preserve"> </w:t>
      </w:r>
      <w:r>
        <w:t>is</w:t>
      </w:r>
      <w:r w:rsidR="00593ADC">
        <w:t xml:space="preserve"> </w:t>
      </w:r>
      <w:r>
        <w:t>the</w:t>
      </w:r>
      <w:r w:rsidR="00593ADC">
        <w:t xml:space="preserve"> </w:t>
      </w:r>
      <w:r>
        <w:t>statewide</w:t>
      </w:r>
      <w:r w:rsidR="00593ADC">
        <w:t xml:space="preserve"> </w:t>
      </w:r>
      <w:r>
        <w:t>governing</w:t>
      </w:r>
      <w:r w:rsidR="00593ADC">
        <w:t xml:space="preserve"> </w:t>
      </w:r>
      <w:r>
        <w:t>body</w:t>
      </w:r>
      <w:r w:rsidR="00593ADC">
        <w:t xml:space="preserve"> </w:t>
      </w:r>
      <w:r>
        <w:t>for</w:t>
      </w:r>
      <w:r w:rsidR="00593ADC">
        <w:t xml:space="preserve"> </w:t>
      </w:r>
      <w:r w:rsidR="007B592B">
        <w:t xml:space="preserve">the </w:t>
      </w:r>
      <w:r>
        <w:t>Victorian</w:t>
      </w:r>
      <w:r w:rsidR="00593ADC">
        <w:t xml:space="preserve"> </w:t>
      </w:r>
      <w:r>
        <w:t>Forensic</w:t>
      </w:r>
      <w:r w:rsidR="00593ADC">
        <w:t xml:space="preserve"> </w:t>
      </w:r>
      <w:r>
        <w:t>Paediatric</w:t>
      </w:r>
      <w:r w:rsidR="00593ADC">
        <w:t xml:space="preserve"> </w:t>
      </w:r>
      <w:r>
        <w:t>Medical</w:t>
      </w:r>
      <w:r w:rsidR="00593ADC">
        <w:t xml:space="preserve"> </w:t>
      </w:r>
      <w:r>
        <w:t>Service</w:t>
      </w:r>
      <w:r w:rsidR="00BB5254">
        <w:t>. Paediatric forensic services are</w:t>
      </w:r>
      <w:r w:rsidR="00593ADC">
        <w:t xml:space="preserve"> </w:t>
      </w:r>
      <w:r>
        <w:t>provided</w:t>
      </w:r>
      <w:r w:rsidR="00593ADC">
        <w:t xml:space="preserve"> </w:t>
      </w:r>
      <w:r>
        <w:t>by</w:t>
      </w:r>
      <w:r w:rsidR="00593ADC">
        <w:t xml:space="preserve"> </w:t>
      </w:r>
      <w:r>
        <w:t>The</w:t>
      </w:r>
      <w:r w:rsidR="00593ADC">
        <w:t xml:space="preserve"> </w:t>
      </w:r>
      <w:r>
        <w:t>Royal</w:t>
      </w:r>
      <w:r w:rsidR="00593ADC">
        <w:t xml:space="preserve"> </w:t>
      </w:r>
      <w:r>
        <w:t>Children’s</w:t>
      </w:r>
      <w:r w:rsidR="00593ADC">
        <w:t xml:space="preserve"> </w:t>
      </w:r>
      <w:r>
        <w:t>Hospital,</w:t>
      </w:r>
      <w:r w:rsidR="00593ADC">
        <w:t xml:space="preserve"> </w:t>
      </w:r>
      <w:r>
        <w:t>Monash</w:t>
      </w:r>
      <w:r w:rsidR="00593ADC">
        <w:t xml:space="preserve"> </w:t>
      </w:r>
      <w:r>
        <w:t>Medical</w:t>
      </w:r>
      <w:r w:rsidR="00593ADC">
        <w:t xml:space="preserve"> </w:t>
      </w:r>
      <w:r>
        <w:t>Centre</w:t>
      </w:r>
      <w:r w:rsidR="00593ADC">
        <w:t xml:space="preserve"> </w:t>
      </w:r>
      <w:r>
        <w:t>and</w:t>
      </w:r>
      <w:r w:rsidR="00593ADC">
        <w:t xml:space="preserve"> </w:t>
      </w:r>
      <w:r>
        <w:t>all</w:t>
      </w:r>
      <w:r w:rsidR="00593ADC">
        <w:t xml:space="preserve"> </w:t>
      </w:r>
      <w:r>
        <w:t>regional</w:t>
      </w:r>
      <w:r w:rsidR="00593ADC">
        <w:t xml:space="preserve"> </w:t>
      </w:r>
      <w:r>
        <w:t>health</w:t>
      </w:r>
      <w:r w:rsidR="00593ADC">
        <w:t xml:space="preserve"> </w:t>
      </w:r>
      <w:r>
        <w:t>services.</w:t>
      </w:r>
      <w:r w:rsidR="00593ADC">
        <w:t xml:space="preserve"> </w:t>
      </w:r>
      <w:r>
        <w:t>A</w:t>
      </w:r>
      <w:r w:rsidR="00593ADC">
        <w:t xml:space="preserve"> </w:t>
      </w:r>
      <w:r>
        <w:t>key</w:t>
      </w:r>
      <w:r w:rsidR="00593ADC">
        <w:t xml:space="preserve"> </w:t>
      </w:r>
      <w:r>
        <w:t>function</w:t>
      </w:r>
      <w:r w:rsidR="00593ADC">
        <w:t xml:space="preserve"> </w:t>
      </w:r>
      <w:r>
        <w:t>of</w:t>
      </w:r>
      <w:r w:rsidR="00593ADC">
        <w:t xml:space="preserve"> </w:t>
      </w:r>
      <w:r>
        <w:t>the</w:t>
      </w:r>
      <w:r w:rsidR="00593ADC">
        <w:t xml:space="preserve"> </w:t>
      </w:r>
      <w:r w:rsidR="00C52825">
        <w:t>service</w:t>
      </w:r>
      <w:r w:rsidR="00593ADC">
        <w:t xml:space="preserve"> </w:t>
      </w:r>
      <w:r>
        <w:t>is</w:t>
      </w:r>
      <w:r w:rsidR="00593ADC">
        <w:t xml:space="preserve"> </w:t>
      </w:r>
      <w:r>
        <w:t>to</w:t>
      </w:r>
      <w:r w:rsidR="00593ADC">
        <w:t xml:space="preserve"> </w:t>
      </w:r>
      <w:r>
        <w:t>provide</w:t>
      </w:r>
      <w:r w:rsidR="00593ADC">
        <w:t xml:space="preserve"> </w:t>
      </w:r>
      <w:r>
        <w:t>a</w:t>
      </w:r>
      <w:r w:rsidR="00593ADC">
        <w:t xml:space="preserve"> </w:t>
      </w:r>
      <w:r>
        <w:t>forensic</w:t>
      </w:r>
      <w:r w:rsidR="00593ADC">
        <w:t xml:space="preserve"> </w:t>
      </w:r>
      <w:r>
        <w:t>assessment</w:t>
      </w:r>
      <w:r w:rsidR="00593ADC">
        <w:t xml:space="preserve"> </w:t>
      </w:r>
      <w:r>
        <w:t>of</w:t>
      </w:r>
      <w:r w:rsidR="00593ADC">
        <w:t xml:space="preserve"> </w:t>
      </w:r>
      <w:r>
        <w:t>injury</w:t>
      </w:r>
      <w:r w:rsidR="00593ADC">
        <w:t xml:space="preserve"> </w:t>
      </w:r>
      <w:r>
        <w:t>and</w:t>
      </w:r>
      <w:r w:rsidR="00593ADC">
        <w:t xml:space="preserve"> </w:t>
      </w:r>
      <w:r>
        <w:t>neglect</w:t>
      </w:r>
      <w:r w:rsidR="00593ADC">
        <w:t xml:space="preserve"> </w:t>
      </w:r>
      <w:r>
        <w:t>to</w:t>
      </w:r>
      <w:r w:rsidR="00593ADC">
        <w:t xml:space="preserve"> </w:t>
      </w:r>
      <w:r>
        <w:t>children</w:t>
      </w:r>
      <w:r w:rsidR="00593ADC">
        <w:t xml:space="preserve"> </w:t>
      </w:r>
      <w:r>
        <w:t>from</w:t>
      </w:r>
      <w:r w:rsidR="00593ADC">
        <w:t xml:space="preserve"> </w:t>
      </w:r>
      <w:r>
        <w:t>birth</w:t>
      </w:r>
      <w:r w:rsidR="00593ADC">
        <w:t xml:space="preserve"> </w:t>
      </w:r>
      <w:r>
        <w:t>to</w:t>
      </w:r>
      <w:r w:rsidR="00593ADC">
        <w:t xml:space="preserve"> </w:t>
      </w:r>
      <w:r>
        <w:t>18</w:t>
      </w:r>
      <w:r w:rsidR="00593ADC">
        <w:t xml:space="preserve"> </w:t>
      </w:r>
      <w:r>
        <w:t>years</w:t>
      </w:r>
      <w:r w:rsidR="00D13E51">
        <w:t>,</w:t>
      </w:r>
      <w:r w:rsidR="00593ADC">
        <w:t xml:space="preserve"> </w:t>
      </w:r>
      <w:r>
        <w:t>where</w:t>
      </w:r>
      <w:r w:rsidR="00593ADC">
        <w:t xml:space="preserve"> </w:t>
      </w:r>
      <w:r>
        <w:t>there</w:t>
      </w:r>
      <w:r w:rsidR="00593ADC">
        <w:t xml:space="preserve"> </w:t>
      </w:r>
      <w:r>
        <w:t>is</w:t>
      </w:r>
      <w:r w:rsidR="00593ADC">
        <w:t xml:space="preserve"> </w:t>
      </w:r>
      <w:r>
        <w:t>suspected</w:t>
      </w:r>
      <w:r w:rsidR="00593ADC">
        <w:t xml:space="preserve"> </w:t>
      </w:r>
      <w:r>
        <w:t>child</w:t>
      </w:r>
      <w:r w:rsidR="00593ADC">
        <w:t xml:space="preserve"> </w:t>
      </w:r>
      <w:r>
        <w:t>abuse</w:t>
      </w:r>
      <w:r w:rsidR="00593ADC">
        <w:t xml:space="preserve"> </w:t>
      </w:r>
      <w:r>
        <w:t>and</w:t>
      </w:r>
      <w:r w:rsidR="00593ADC">
        <w:t xml:space="preserve"> </w:t>
      </w:r>
      <w:r>
        <w:t>neglect.</w:t>
      </w:r>
    </w:p>
    <w:p w14:paraId="3D25B440" w14:textId="77777777" w:rsidR="00253E58" w:rsidRPr="001B595F" w:rsidRDefault="00253E58" w:rsidP="009A53E1">
      <w:pPr>
        <w:pStyle w:val="DHHSbody"/>
      </w:pPr>
      <w:r>
        <w:t>The</w:t>
      </w:r>
      <w:r w:rsidR="00593ADC">
        <w:t xml:space="preserve"> </w:t>
      </w:r>
      <w:r>
        <w:t>Royal</w:t>
      </w:r>
      <w:r w:rsidR="00593ADC">
        <w:t xml:space="preserve"> </w:t>
      </w:r>
      <w:r>
        <w:t>Children’s</w:t>
      </w:r>
      <w:r w:rsidR="00593ADC">
        <w:t xml:space="preserve"> </w:t>
      </w:r>
      <w:r>
        <w:t>Hospital</w:t>
      </w:r>
      <w:r w:rsidR="00593ADC">
        <w:t xml:space="preserve"> </w:t>
      </w:r>
      <w:r>
        <w:t>is</w:t>
      </w:r>
      <w:r w:rsidR="00593ADC">
        <w:t xml:space="preserve"> </w:t>
      </w:r>
      <w:r>
        <w:t>responsible</w:t>
      </w:r>
      <w:r w:rsidR="00593ADC">
        <w:t xml:space="preserve"> </w:t>
      </w:r>
      <w:r>
        <w:t>for</w:t>
      </w:r>
      <w:r w:rsidR="00593ADC">
        <w:t xml:space="preserve"> </w:t>
      </w:r>
      <w:r>
        <w:t>providing</w:t>
      </w:r>
      <w:r w:rsidR="00593ADC">
        <w:t xml:space="preserve"> </w:t>
      </w:r>
      <w:r>
        <w:t>leadership</w:t>
      </w:r>
      <w:r w:rsidR="00593ADC">
        <w:t xml:space="preserve"> </w:t>
      </w:r>
      <w:r>
        <w:t>and</w:t>
      </w:r>
      <w:r w:rsidR="00593ADC">
        <w:t xml:space="preserve"> </w:t>
      </w:r>
      <w:r>
        <w:t>clinical</w:t>
      </w:r>
      <w:r w:rsidR="00593ADC">
        <w:t xml:space="preserve"> </w:t>
      </w:r>
      <w:r>
        <w:t>guidance</w:t>
      </w:r>
      <w:r w:rsidR="00593ADC">
        <w:t xml:space="preserve"> </w:t>
      </w:r>
      <w:r>
        <w:t>for</w:t>
      </w:r>
      <w:r w:rsidR="00593ADC">
        <w:t xml:space="preserve"> </w:t>
      </w:r>
      <w:r>
        <w:t>the</w:t>
      </w:r>
      <w:r w:rsidR="00593ADC">
        <w:t xml:space="preserve"> </w:t>
      </w:r>
      <w:r>
        <w:t>statewide</w:t>
      </w:r>
      <w:r w:rsidR="00593ADC">
        <w:t xml:space="preserve"> </w:t>
      </w:r>
      <w:r>
        <w:t>service</w:t>
      </w:r>
      <w:r w:rsidR="00A11261">
        <w:t>,</w:t>
      </w:r>
      <w:r w:rsidR="00593ADC">
        <w:t xml:space="preserve"> </w:t>
      </w:r>
      <w:r>
        <w:t>and</w:t>
      </w:r>
      <w:r w:rsidR="00593ADC">
        <w:t xml:space="preserve"> </w:t>
      </w:r>
      <w:r>
        <w:t>all</w:t>
      </w:r>
      <w:r w:rsidR="00593ADC">
        <w:t xml:space="preserve"> </w:t>
      </w:r>
      <w:r>
        <w:t>regional</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provide</w:t>
      </w:r>
      <w:r w:rsidR="00593ADC">
        <w:t xml:space="preserve"> </w:t>
      </w:r>
      <w:r>
        <w:t>appropriate</w:t>
      </w:r>
      <w:r w:rsidR="00593ADC">
        <w:t xml:space="preserve"> </w:t>
      </w:r>
      <w:r>
        <w:t>24-hour</w:t>
      </w:r>
      <w:r w:rsidR="00593ADC">
        <w:t xml:space="preserve"> </w:t>
      </w:r>
      <w:r>
        <w:t>clinical</w:t>
      </w:r>
      <w:r w:rsidR="00593ADC">
        <w:t xml:space="preserve"> </w:t>
      </w:r>
      <w:r>
        <w:t>forensic</w:t>
      </w:r>
      <w:r w:rsidR="00593ADC">
        <w:t xml:space="preserve"> </w:t>
      </w:r>
      <w:r>
        <w:t>services</w:t>
      </w:r>
      <w:r w:rsidR="00593ADC">
        <w:t xml:space="preserve"> </w:t>
      </w:r>
      <w:r>
        <w:t>for</w:t>
      </w:r>
      <w:r w:rsidR="00593ADC">
        <w:t xml:space="preserve"> </w:t>
      </w:r>
      <w:r>
        <w:t>these</w:t>
      </w:r>
      <w:r w:rsidR="00593ADC">
        <w:t xml:space="preserve"> </w:t>
      </w:r>
      <w:r>
        <w:t>children.</w:t>
      </w:r>
    </w:p>
    <w:p w14:paraId="6A80E08D" w14:textId="77777777" w:rsidR="0054628F" w:rsidRDefault="0054628F" w:rsidP="0054628F">
      <w:pPr>
        <w:pStyle w:val="Heading3"/>
        <w:numPr>
          <w:ilvl w:val="1"/>
          <w:numId w:val="23"/>
        </w:numPr>
        <w:tabs>
          <w:tab w:val="num" w:pos="709"/>
        </w:tabs>
        <w:ind w:left="0" w:right="-58"/>
      </w:pPr>
      <w:bookmarkStart w:id="2186" w:name="_Toc143080933"/>
      <w:r>
        <w:t xml:space="preserve">Local </w:t>
      </w:r>
      <w:r w:rsidR="008751A9">
        <w:t>p</w:t>
      </w:r>
      <w:r>
        <w:t xml:space="preserve">ublic </w:t>
      </w:r>
      <w:r w:rsidR="008751A9">
        <w:t>h</w:t>
      </w:r>
      <w:r>
        <w:t xml:space="preserve">ealth </w:t>
      </w:r>
      <w:r w:rsidR="008751A9">
        <w:t>u</w:t>
      </w:r>
      <w:r>
        <w:t>nits</w:t>
      </w:r>
      <w:bookmarkEnd w:id="2186"/>
    </w:p>
    <w:p w14:paraId="6D33713D" w14:textId="77777777" w:rsidR="0054628F" w:rsidRDefault="0054628F" w:rsidP="0054628F">
      <w:pPr>
        <w:pStyle w:val="Heading4"/>
        <w:numPr>
          <w:ilvl w:val="2"/>
          <w:numId w:val="23"/>
        </w:numPr>
        <w:ind w:left="1134"/>
      </w:pPr>
      <w:r>
        <w:t>Key policies and guidelines</w:t>
      </w:r>
    </w:p>
    <w:p w14:paraId="698C2034" w14:textId="77777777" w:rsidR="0054628F" w:rsidRPr="00E059D5" w:rsidRDefault="0054628F" w:rsidP="0054628F">
      <w:pPr>
        <w:pStyle w:val="Body0"/>
        <w:rPr>
          <w:sz w:val="20"/>
        </w:rPr>
      </w:pPr>
      <w:r w:rsidRPr="00E059D5">
        <w:rPr>
          <w:sz w:val="20"/>
        </w:rPr>
        <w:t xml:space="preserve">In relation to case and outbreak investigation and management of notifiable conditions, the nine lead health services that maintain an LPHU must abide by condition-specific protocols, outbreak-specific guidelines, system-specific agreements and quick-entry guide documents. </w:t>
      </w:r>
    </w:p>
    <w:p w14:paraId="3FBC4C39" w14:textId="77777777" w:rsidR="0054628F" w:rsidRPr="00E059D5" w:rsidRDefault="0054628F" w:rsidP="0054628F">
      <w:pPr>
        <w:pStyle w:val="Body0"/>
        <w:rPr>
          <w:sz w:val="20"/>
        </w:rPr>
      </w:pPr>
      <w:r w:rsidRPr="00E059D5">
        <w:rPr>
          <w:sz w:val="20"/>
        </w:rPr>
        <w:t xml:space="preserve">Communicable disease protocols guide Victoria’s response to notifiable disease incidents, outbreaks and events. The protocols outline the correct and consistent application of public health actions, through detailing minimum standards for infectious disease notification surveillance, follow up and case/contact management. </w:t>
      </w:r>
    </w:p>
    <w:p w14:paraId="35C4FEAC" w14:textId="77777777" w:rsidR="0054628F" w:rsidRPr="00E059D5" w:rsidRDefault="0054628F" w:rsidP="0054628F">
      <w:pPr>
        <w:pStyle w:val="Body0"/>
        <w:rPr>
          <w:sz w:val="20"/>
        </w:rPr>
      </w:pPr>
      <w:r w:rsidRPr="00E059D5">
        <w:rPr>
          <w:sz w:val="20"/>
        </w:rPr>
        <w:t xml:space="preserve">For obligations related to the </w:t>
      </w:r>
      <w:r w:rsidRPr="00E059D5">
        <w:rPr>
          <w:rStyle w:val="Emphasis"/>
          <w:sz w:val="20"/>
        </w:rPr>
        <w:t>Victorian Health and Wellbeing Plan</w:t>
      </w:r>
      <w:r w:rsidRPr="00E059D5">
        <w:rPr>
          <w:sz w:val="20"/>
        </w:rPr>
        <w:t xml:space="preserve">, the nine lead health services that maintain an LPHU are to be guided by the </w:t>
      </w:r>
      <w:r w:rsidRPr="00E059D5">
        <w:rPr>
          <w:rStyle w:val="Emphasis"/>
          <w:sz w:val="20"/>
        </w:rPr>
        <w:t>LPHU Population Health Catchment Planning Framework</w:t>
      </w:r>
      <w:r w:rsidRPr="00E059D5">
        <w:rPr>
          <w:sz w:val="20"/>
        </w:rPr>
        <w:t xml:space="preserve">. </w:t>
      </w:r>
    </w:p>
    <w:p w14:paraId="616AEFC3" w14:textId="77777777" w:rsidR="0054628F" w:rsidRPr="00C102AF" w:rsidRDefault="0054628F" w:rsidP="0054628F">
      <w:pPr>
        <w:pStyle w:val="Body0"/>
        <w:rPr>
          <w:sz w:val="20"/>
        </w:rPr>
      </w:pPr>
      <w:r w:rsidRPr="00E059D5">
        <w:rPr>
          <w:sz w:val="20"/>
        </w:rPr>
        <w:t xml:space="preserve">Within LPHUs, </w:t>
      </w:r>
      <w:r w:rsidRPr="00E059D5">
        <w:rPr>
          <w:rFonts w:cs="Arial"/>
          <w:color w:val="000000"/>
          <w:sz w:val="20"/>
          <w:bdr w:val="none" w:sz="0" w:space="0" w:color="auto" w:frame="1"/>
        </w:rPr>
        <w:t xml:space="preserve">Aboriginal self-determination should be guided by the principles of the Aboriginal Health and Wellbeing Partnership Forum (AHWPF), and the five domains and self-determined priorities detailed in the </w:t>
      </w:r>
      <w:r w:rsidRPr="00E059D5">
        <w:rPr>
          <w:rFonts w:cs="Arial"/>
          <w:i/>
          <w:color w:val="000000"/>
          <w:sz w:val="20"/>
          <w:bdr w:val="none" w:sz="0" w:space="0" w:color="auto" w:frame="1"/>
        </w:rPr>
        <w:t>Victorian Aboriginal Health and Wellbeing Partnership Agreement Action Plan (2023-25)</w:t>
      </w:r>
      <w:r w:rsidRPr="00E059D5">
        <w:rPr>
          <w:rFonts w:cs="Arial"/>
          <w:color w:val="000000"/>
          <w:sz w:val="20"/>
          <w:bdr w:val="none" w:sz="0" w:space="0" w:color="auto" w:frame="1"/>
        </w:rPr>
        <w:t>.</w:t>
      </w:r>
    </w:p>
    <w:p w14:paraId="5E7CFF87" w14:textId="77777777" w:rsidR="0054628F" w:rsidRDefault="0054628F" w:rsidP="0054628F">
      <w:pPr>
        <w:pStyle w:val="Heading4"/>
        <w:numPr>
          <w:ilvl w:val="2"/>
          <w:numId w:val="23"/>
        </w:numPr>
        <w:ind w:left="1134"/>
      </w:pPr>
      <w:r>
        <w:t>LPHU Outcomes Framework</w:t>
      </w:r>
    </w:p>
    <w:p w14:paraId="7C63C943" w14:textId="77777777" w:rsidR="0054628F" w:rsidRPr="00B337B4" w:rsidRDefault="0054628F" w:rsidP="0054628F">
      <w:pPr>
        <w:pStyle w:val="Body0"/>
        <w:rPr>
          <w:sz w:val="20"/>
        </w:rPr>
      </w:pPr>
      <w:r w:rsidRPr="00B337B4">
        <w:rPr>
          <w:sz w:val="20"/>
        </w:rPr>
        <w:t xml:space="preserve">The </w:t>
      </w:r>
      <w:r w:rsidRPr="00B337B4">
        <w:rPr>
          <w:rStyle w:val="Emphasis"/>
          <w:sz w:val="20"/>
        </w:rPr>
        <w:t>LPHU Outcomes Framework</w:t>
      </w:r>
      <w:r w:rsidRPr="00B337B4">
        <w:rPr>
          <w:sz w:val="20"/>
        </w:rPr>
        <w:t xml:space="preserve"> details the department’s expectations related to public health activities performed by each LPHU and supplements the content in this guide and the Statement of Priorities. Reporting against this framework provides a transparent approach to monitor and assess the effectiveness </w:t>
      </w:r>
      <w:r w:rsidRPr="00B337B4" w:rsidDel="00397D47">
        <w:rPr>
          <w:sz w:val="20"/>
        </w:rPr>
        <w:t xml:space="preserve">of </w:t>
      </w:r>
      <w:r w:rsidRPr="00B337B4">
        <w:rPr>
          <w:sz w:val="20"/>
        </w:rPr>
        <w:t>public health interventions. This is part of program funding requirements and the collective efforts to improve public health outcomes for Victorians.</w:t>
      </w:r>
    </w:p>
    <w:p w14:paraId="1B2D0CC6" w14:textId="77777777" w:rsidR="0054628F" w:rsidRPr="00B337B4" w:rsidRDefault="0054628F" w:rsidP="0054628F">
      <w:pPr>
        <w:pStyle w:val="Body0"/>
        <w:rPr>
          <w:sz w:val="20"/>
        </w:rPr>
      </w:pPr>
      <w:r w:rsidRPr="00B337B4">
        <w:rPr>
          <w:sz w:val="20"/>
        </w:rPr>
        <w:t xml:space="preserve">Health protection indicators in the </w:t>
      </w:r>
      <w:r w:rsidRPr="00B337B4">
        <w:rPr>
          <w:rStyle w:val="Emphasis"/>
          <w:sz w:val="20"/>
        </w:rPr>
        <w:t>LPHU Outcomes Framework</w:t>
      </w:r>
      <w:r w:rsidRPr="00B337B4">
        <w:rPr>
          <w:sz w:val="20"/>
        </w:rPr>
        <w:t xml:space="preserve"> detail authorised functions and the preparedness, prevention, and delivery of local public health responses for notifiable conditions and outbreaks, including COVID-19. This includes providing advice about escalating risk, issue or concern and mitigation to relevant department stakeholders. </w:t>
      </w:r>
    </w:p>
    <w:p w14:paraId="2A4FBE1B" w14:textId="77777777" w:rsidR="0054628F" w:rsidRPr="00B337B4" w:rsidRDefault="0054628F" w:rsidP="0054628F">
      <w:pPr>
        <w:pStyle w:val="Body0"/>
        <w:rPr>
          <w:sz w:val="20"/>
        </w:rPr>
      </w:pPr>
      <w:r w:rsidRPr="00B337B4">
        <w:rPr>
          <w:sz w:val="20"/>
        </w:rPr>
        <w:t xml:space="preserve">Prevention and population health indicators within the </w:t>
      </w:r>
      <w:r w:rsidRPr="00B337B4">
        <w:rPr>
          <w:i/>
          <w:sz w:val="20"/>
        </w:rPr>
        <w:t>LPHU Outcomes Framework</w:t>
      </w:r>
      <w:r w:rsidRPr="00B337B4">
        <w:rPr>
          <w:sz w:val="20"/>
        </w:rPr>
        <w:t xml:space="preserve"> focus on each LPHU’s role in partnering with LGAs to implement the </w:t>
      </w:r>
      <w:r w:rsidRPr="00B337B4">
        <w:rPr>
          <w:rStyle w:val="Emphasis"/>
          <w:sz w:val="20"/>
        </w:rPr>
        <w:t>Victorian Public Health and Wellbeing Plan</w:t>
      </w:r>
      <w:r w:rsidRPr="00B337B4">
        <w:rPr>
          <w:sz w:val="20"/>
        </w:rPr>
        <w:t xml:space="preserve"> (VPHWBP) and develop </w:t>
      </w:r>
      <w:r w:rsidRPr="00B337B4">
        <w:rPr>
          <w:rStyle w:val="Emphasis"/>
          <w:sz w:val="20"/>
        </w:rPr>
        <w:t>LPHU Catchment Plans</w:t>
      </w:r>
      <w:r w:rsidRPr="00B337B4">
        <w:rPr>
          <w:sz w:val="20"/>
        </w:rPr>
        <w:t xml:space="preserve"> that establish local priorities. </w:t>
      </w:r>
      <w:r w:rsidRPr="00B337B4">
        <w:rPr>
          <w:rStyle w:val="ui-provider"/>
          <w:sz w:val="20"/>
        </w:rPr>
        <w:t>P</w:t>
      </w:r>
      <w:r w:rsidRPr="00B337B4">
        <w:rPr>
          <w:sz w:val="20"/>
        </w:rPr>
        <w:t>artnerships with community and local stakeholders are prioritised to promote co-designed locally based public health initiatives and implement statewide programs.</w:t>
      </w:r>
    </w:p>
    <w:p w14:paraId="503CD1CC" w14:textId="77777777" w:rsidR="0054628F" w:rsidRPr="00F079A2" w:rsidRDefault="0054628F" w:rsidP="0054628F">
      <w:pPr>
        <w:pStyle w:val="Body0"/>
        <w:rPr>
          <w:sz w:val="20"/>
        </w:rPr>
      </w:pPr>
      <w:r w:rsidRPr="00B337B4">
        <w:rPr>
          <w:sz w:val="20"/>
        </w:rPr>
        <w:t xml:space="preserve">The department continues to revise and strengthen the </w:t>
      </w:r>
      <w:r w:rsidRPr="00B337B4">
        <w:rPr>
          <w:rStyle w:val="Emphasis"/>
          <w:sz w:val="20"/>
        </w:rPr>
        <w:t>LPHU Outcomes Framework</w:t>
      </w:r>
      <w:r w:rsidRPr="00B337B4">
        <w:rPr>
          <w:i/>
          <w:sz w:val="20"/>
        </w:rPr>
        <w:t xml:space="preserve"> </w:t>
      </w:r>
      <w:r w:rsidRPr="00B337B4">
        <w:rPr>
          <w:sz w:val="20"/>
        </w:rPr>
        <w:t>as the roles of LPHUs and the statewide public health network</w:t>
      </w:r>
      <w:r w:rsidRPr="00B337B4" w:rsidDel="00245F05">
        <w:rPr>
          <w:sz w:val="20"/>
        </w:rPr>
        <w:t xml:space="preserve"> </w:t>
      </w:r>
      <w:r w:rsidRPr="00B337B4">
        <w:rPr>
          <w:sz w:val="20"/>
        </w:rPr>
        <w:t xml:space="preserve">evolve. Ongoing scoping and consultation with LPHUs will iteratively identify the most relevant indicators and measures for the current two-year funding period and reflect the network’s outcomes-based approach to public health prevention, promotion and response activities. This framework will support further evolution of the statewide public health network and will be reviewed with other public health frameworks and plans to ensure a coherent, whole-of-system approach. A revised </w:t>
      </w:r>
      <w:r w:rsidRPr="00B337B4">
        <w:rPr>
          <w:i/>
          <w:iCs/>
          <w:sz w:val="20"/>
        </w:rPr>
        <w:t xml:space="preserve">LPHU </w:t>
      </w:r>
      <w:r w:rsidRPr="00B337B4">
        <w:rPr>
          <w:rStyle w:val="Emphasis"/>
          <w:sz w:val="20"/>
        </w:rPr>
        <w:t>Outcomes Framework</w:t>
      </w:r>
      <w:r w:rsidRPr="00B337B4">
        <w:rPr>
          <w:sz w:val="20"/>
        </w:rPr>
        <w:t xml:space="preserve"> is expected to be finalised in Quarter 1 of FY 2023-24. </w:t>
      </w:r>
      <w:r w:rsidRPr="00B337B4">
        <w:rPr>
          <w:sz w:val="20"/>
        </w:rPr>
        <w:lastRenderedPageBreak/>
        <w:t xml:space="preserve">Once endorsed, the framework is expected to be made available via </w:t>
      </w:r>
      <w:hyperlink r:id="rId233" w:history="1">
        <w:r w:rsidRPr="00B337B4">
          <w:rPr>
            <w:rStyle w:val="Hyperlink"/>
            <w:sz w:val="20"/>
          </w:rPr>
          <w:t>https://www.health.vic.gov.au/local-public-health-units</w:t>
        </w:r>
      </w:hyperlink>
      <w:r w:rsidRPr="00B337B4">
        <w:rPr>
          <w:sz w:val="20"/>
        </w:rPr>
        <w:t xml:space="preserve"> &lt;https://www.health.vic.gov.au/local-public-health-units&gt;, and implemented across the </w:t>
      </w:r>
      <w:r w:rsidRPr="00F079A2">
        <w:rPr>
          <w:sz w:val="20"/>
        </w:rPr>
        <w:t xml:space="preserve">statewide public health network. </w:t>
      </w:r>
    </w:p>
    <w:p w14:paraId="48495D98" w14:textId="77777777" w:rsidR="0054628F" w:rsidRPr="00B337B4" w:rsidRDefault="0054628F" w:rsidP="0054628F">
      <w:pPr>
        <w:pStyle w:val="Body0"/>
        <w:rPr>
          <w:sz w:val="20"/>
        </w:rPr>
      </w:pPr>
      <w:r w:rsidRPr="00F079A2">
        <w:rPr>
          <w:sz w:val="20"/>
        </w:rPr>
        <w:t xml:space="preserve">High-level performance and monitoring targets related to the </w:t>
      </w:r>
      <w:r w:rsidRPr="00F079A2">
        <w:rPr>
          <w:i/>
          <w:iCs/>
          <w:sz w:val="20"/>
        </w:rPr>
        <w:t>LPHU Outcomes Framework</w:t>
      </w:r>
      <w:r w:rsidRPr="00F079A2">
        <w:rPr>
          <w:sz w:val="20"/>
        </w:rPr>
        <w:t xml:space="preserve"> are summarised in </w:t>
      </w:r>
      <w:r w:rsidR="005C4A2D" w:rsidRPr="00F079A2">
        <w:rPr>
          <w:sz w:val="20"/>
        </w:rPr>
        <w:fldChar w:fldCharType="begin"/>
      </w:r>
      <w:r w:rsidR="005C4A2D" w:rsidRPr="00F079A2">
        <w:rPr>
          <w:sz w:val="20"/>
        </w:rPr>
        <w:instrText xml:space="preserve"> REF _Ref142567992 \h </w:instrText>
      </w:r>
      <w:r w:rsidR="00F079A2">
        <w:rPr>
          <w:sz w:val="20"/>
        </w:rPr>
        <w:instrText xml:space="preserve"> \* MERGEFORMAT </w:instrText>
      </w:r>
      <w:r w:rsidR="005C4A2D" w:rsidRPr="00F079A2">
        <w:rPr>
          <w:sz w:val="20"/>
        </w:rPr>
      </w:r>
      <w:r w:rsidR="005C4A2D" w:rsidRPr="00F079A2">
        <w:rPr>
          <w:sz w:val="20"/>
        </w:rPr>
        <w:fldChar w:fldCharType="separate"/>
      </w:r>
      <w:r w:rsidR="005C4A2D" w:rsidRPr="00B337B4">
        <w:rPr>
          <w:sz w:val="20"/>
        </w:rPr>
        <w:t>Table 20</w:t>
      </w:r>
      <w:r w:rsidR="005C4A2D" w:rsidRPr="00F079A2">
        <w:rPr>
          <w:sz w:val="20"/>
        </w:rPr>
        <w:fldChar w:fldCharType="end"/>
      </w:r>
      <w:r w:rsidR="00F079A2" w:rsidRPr="00F079A2">
        <w:rPr>
          <w:sz w:val="20"/>
        </w:rPr>
        <w:t xml:space="preserve"> </w:t>
      </w:r>
      <w:r w:rsidRPr="00F079A2">
        <w:rPr>
          <w:sz w:val="20"/>
        </w:rPr>
        <w:t xml:space="preserve">of Section </w:t>
      </w:r>
      <w:r w:rsidR="00F079A2" w:rsidRPr="00F079A2">
        <w:rPr>
          <w:sz w:val="20"/>
        </w:rPr>
        <w:fldChar w:fldCharType="begin"/>
      </w:r>
      <w:r w:rsidR="00F079A2" w:rsidRPr="00F079A2">
        <w:rPr>
          <w:sz w:val="20"/>
        </w:rPr>
        <w:instrText xml:space="preserve"> REF _Ref142568028 \r \h </w:instrText>
      </w:r>
      <w:r w:rsidR="00F079A2">
        <w:rPr>
          <w:sz w:val="20"/>
        </w:rPr>
        <w:instrText xml:space="preserve"> \* MERGEFORMAT </w:instrText>
      </w:r>
      <w:r w:rsidR="00F079A2" w:rsidRPr="00F079A2">
        <w:rPr>
          <w:sz w:val="20"/>
        </w:rPr>
      </w:r>
      <w:r w:rsidR="00F079A2" w:rsidRPr="00F079A2">
        <w:rPr>
          <w:sz w:val="20"/>
        </w:rPr>
        <w:fldChar w:fldCharType="separate"/>
      </w:r>
      <w:r w:rsidR="00F079A2" w:rsidRPr="00F079A2">
        <w:rPr>
          <w:sz w:val="20"/>
        </w:rPr>
        <w:t>30.3</w:t>
      </w:r>
      <w:r w:rsidR="00F079A2" w:rsidRPr="00F079A2">
        <w:rPr>
          <w:sz w:val="20"/>
        </w:rPr>
        <w:fldChar w:fldCharType="end"/>
      </w:r>
      <w:r w:rsidRPr="00F079A2">
        <w:rPr>
          <w:sz w:val="20"/>
        </w:rPr>
        <w:t xml:space="preserve"> of this document</w:t>
      </w:r>
      <w:r w:rsidRPr="00B337B4">
        <w:rPr>
          <w:sz w:val="20"/>
        </w:rPr>
        <w:t>.</w:t>
      </w:r>
    </w:p>
    <w:p w14:paraId="41986BEE" w14:textId="77777777" w:rsidR="0054628F" w:rsidRPr="00566F88" w:rsidRDefault="0054628F" w:rsidP="0054628F">
      <w:pPr>
        <w:pStyle w:val="Heading4"/>
        <w:numPr>
          <w:ilvl w:val="2"/>
          <w:numId w:val="23"/>
        </w:numPr>
        <w:ind w:left="1134"/>
      </w:pPr>
      <w:r w:rsidRPr="00566F88">
        <w:t xml:space="preserve">Authorised Officers </w:t>
      </w:r>
    </w:p>
    <w:p w14:paraId="0F716FE4" w14:textId="77777777" w:rsidR="0054628F" w:rsidRPr="00B337B4" w:rsidRDefault="0054628F" w:rsidP="0054628F">
      <w:pPr>
        <w:pStyle w:val="Body0"/>
        <w:rPr>
          <w:sz w:val="20"/>
        </w:rPr>
      </w:pPr>
      <w:r w:rsidRPr="00B337B4">
        <w:rPr>
          <w:sz w:val="20"/>
        </w:rPr>
        <w:t xml:space="preserve">Health service staff appointed as Authorised Officers under Section 30 of the </w:t>
      </w:r>
      <w:r w:rsidRPr="00B337B4">
        <w:rPr>
          <w:rStyle w:val="Emphasis"/>
          <w:sz w:val="20"/>
        </w:rPr>
        <w:t>Public Health and Wellbeing Act 2008</w:t>
      </w:r>
      <w:r w:rsidRPr="00B337B4">
        <w:rPr>
          <w:sz w:val="20"/>
        </w:rPr>
        <w:t xml:space="preserve"> (Vic) must comply with the provisions of the </w:t>
      </w:r>
      <w:r w:rsidRPr="00B337B4">
        <w:rPr>
          <w:rStyle w:val="Emphasis"/>
          <w:sz w:val="20"/>
        </w:rPr>
        <w:t>Authorised Officer Governance and Accountability Framework</w:t>
      </w:r>
      <w:r w:rsidRPr="00B337B4">
        <w:rPr>
          <w:sz w:val="20"/>
        </w:rPr>
        <w:t xml:space="preserve"> (2023). They must meet individual mandatory training, qualification and competency requirements, as detailed in section 5.2 of the Framework, and be qualified in line with the requirements listed in section 6.1. All Authorised Officers must maintain an understanding of legal and regulatory provisions that relate to their statutory role.</w:t>
      </w:r>
    </w:p>
    <w:p w14:paraId="0DDE3CEC" w14:textId="77777777" w:rsidR="0054628F" w:rsidRPr="00B337B4" w:rsidRDefault="0054628F" w:rsidP="0054628F">
      <w:pPr>
        <w:pStyle w:val="Body0"/>
        <w:rPr>
          <w:sz w:val="20"/>
        </w:rPr>
      </w:pPr>
      <w:r w:rsidRPr="00B337B4">
        <w:rPr>
          <w:sz w:val="20"/>
        </w:rPr>
        <w:t xml:space="preserve">Authorised officers employed in an LPHU must comply with </w:t>
      </w:r>
      <w:r w:rsidRPr="00B337B4">
        <w:rPr>
          <w:i/>
          <w:sz w:val="20"/>
        </w:rPr>
        <w:t>Public Health and Wellbeing Act 200</w:t>
      </w:r>
      <w:r w:rsidRPr="00B337B4">
        <w:rPr>
          <w:sz w:val="20"/>
        </w:rPr>
        <w:t xml:space="preserve">8 (Vic) and </w:t>
      </w:r>
      <w:r w:rsidRPr="00B337B4">
        <w:rPr>
          <w:i/>
          <w:sz w:val="20"/>
        </w:rPr>
        <w:t>Regulations 2019</w:t>
      </w:r>
      <w:r w:rsidRPr="00B337B4">
        <w:rPr>
          <w:sz w:val="20"/>
        </w:rPr>
        <w:t xml:space="preserve"> (Vic), as well as directions and orders that may be made by the Minister, the Secretary or the Chief Health Officer.</w:t>
      </w:r>
    </w:p>
    <w:p w14:paraId="21D3DAF7" w14:textId="77777777" w:rsidR="0054628F" w:rsidRPr="00B337B4" w:rsidRDefault="0054628F" w:rsidP="0054628F">
      <w:pPr>
        <w:pStyle w:val="Body0"/>
        <w:rPr>
          <w:sz w:val="20"/>
        </w:rPr>
      </w:pPr>
      <w:r w:rsidRPr="00B337B4">
        <w:rPr>
          <w:sz w:val="20"/>
        </w:rPr>
        <w:t>Each LPHU must employ an appropriate number of AOs</w:t>
      </w:r>
      <w:r w:rsidRPr="00B337B4" w:rsidDel="00692E87">
        <w:rPr>
          <w:sz w:val="20"/>
        </w:rPr>
        <w:t xml:space="preserve"> </w:t>
      </w:r>
      <w:r w:rsidRPr="00B337B4">
        <w:rPr>
          <w:sz w:val="20"/>
        </w:rPr>
        <w:t xml:space="preserve">to fulfill its responsibilities and exercise powers under the Act, across agreed operating hours. </w:t>
      </w:r>
    </w:p>
    <w:p w14:paraId="5783F62B" w14:textId="77777777" w:rsidR="0054628F" w:rsidRDefault="0054628F" w:rsidP="0054628F">
      <w:pPr>
        <w:pStyle w:val="Heading4"/>
        <w:numPr>
          <w:ilvl w:val="2"/>
          <w:numId w:val="23"/>
        </w:numPr>
        <w:ind w:left="1134"/>
      </w:pPr>
      <w:r>
        <w:t>Aboriginal health and cultural safety</w:t>
      </w:r>
    </w:p>
    <w:p w14:paraId="7C87B18D" w14:textId="77777777" w:rsidR="0054628F" w:rsidRPr="00B337B4" w:rsidRDefault="0054628F" w:rsidP="0054628F">
      <w:pPr>
        <w:pStyle w:val="Body0"/>
        <w:rPr>
          <w:sz w:val="20"/>
          <w:bdr w:val="none" w:sz="0" w:space="0" w:color="auto" w:frame="1"/>
        </w:rPr>
      </w:pPr>
      <w:r w:rsidRPr="00B337B4">
        <w:rPr>
          <w:sz w:val="20"/>
          <w:bdr w:val="none" w:sz="0" w:space="0" w:color="auto" w:frame="1"/>
        </w:rPr>
        <w:t>Aboriginal health and cultural safety capability should be embedded within LPHU operations, in line with local Aboriginal self-determined needs and priorities.</w:t>
      </w:r>
    </w:p>
    <w:p w14:paraId="7CB35792" w14:textId="77777777" w:rsidR="0054628F" w:rsidRPr="00B337B4" w:rsidRDefault="0054628F" w:rsidP="0054628F">
      <w:pPr>
        <w:pStyle w:val="Body0"/>
        <w:rPr>
          <w:sz w:val="20"/>
          <w:bdr w:val="none" w:sz="0" w:space="0" w:color="auto" w:frame="1"/>
        </w:rPr>
      </w:pPr>
      <w:r w:rsidRPr="00B337B4">
        <w:rPr>
          <w:sz w:val="20"/>
          <w:bdr w:val="none" w:sz="0" w:space="0" w:color="auto" w:frame="1"/>
        </w:rPr>
        <w:t xml:space="preserve">The Aboriginal Health and Wellbeing Partnership Forum (AHWPF) is the lead decision-making body for Aboriginal health and wellbeing in Victoria. LPHU operations related to Aboriginal health should be guided by the principles and domains of the AHWPF’s Aboriginal Health and Wellbeing Partnership Agreement 2023-2033 (Agreement), and the self-determined priorities and actions detailed in the AHWPF’s Victorian Aboriginal Health and Wellbeing Partnership Agreement Action Plan 2023-25 (Action Plan). </w:t>
      </w:r>
    </w:p>
    <w:p w14:paraId="073364DE" w14:textId="77777777" w:rsidR="0054628F" w:rsidRPr="00B337B4" w:rsidRDefault="0054628F" w:rsidP="0054628F">
      <w:pPr>
        <w:pStyle w:val="Body0"/>
        <w:rPr>
          <w:sz w:val="20"/>
          <w:bdr w:val="none" w:sz="0" w:space="0" w:color="auto" w:frame="1"/>
        </w:rPr>
      </w:pPr>
      <w:r w:rsidRPr="00B337B4">
        <w:rPr>
          <w:sz w:val="20"/>
          <w:bdr w:val="none" w:sz="0" w:space="0" w:color="auto" w:frame="1"/>
        </w:rPr>
        <w:t>LPHUs should adopt mechanisms available through the AHWPF and the Action Plan reporting mechanisms to effectively monitor and evaluate their progress towards outcomes, enabling approaches that meet the public health needs of Aboriginal communities in their catchment.</w:t>
      </w:r>
    </w:p>
    <w:p w14:paraId="59B1509E" w14:textId="77777777" w:rsidR="0054628F" w:rsidRPr="00B337B4" w:rsidRDefault="0054628F" w:rsidP="0054628F">
      <w:pPr>
        <w:pStyle w:val="Body0"/>
        <w:rPr>
          <w:rFonts w:cs="Arial"/>
          <w:sz w:val="20"/>
        </w:rPr>
      </w:pPr>
      <w:r w:rsidRPr="00B337B4">
        <w:rPr>
          <w:sz w:val="20"/>
          <w:bdr w:val="none" w:sz="0" w:space="0" w:color="auto" w:frame="1"/>
        </w:rPr>
        <w:t xml:space="preserve">The Agreement and Action Plan can be accessed here: </w:t>
      </w:r>
      <w:hyperlink r:id="rId234" w:history="1">
        <w:r w:rsidRPr="00B337B4">
          <w:rPr>
            <w:rStyle w:val="Hyperlink"/>
            <w:sz w:val="20"/>
            <w:bdr w:val="none" w:sz="0" w:space="0" w:color="auto" w:frame="1"/>
          </w:rPr>
          <w:t>https://www.vaccho.org.au/ahwpf/</w:t>
        </w:r>
      </w:hyperlink>
      <w:r w:rsidRPr="00B337B4">
        <w:rPr>
          <w:sz w:val="20"/>
          <w:bdr w:val="none" w:sz="0" w:space="0" w:color="auto" w:frame="1"/>
        </w:rPr>
        <w:t>.</w:t>
      </w:r>
    </w:p>
    <w:p w14:paraId="026EB18B" w14:textId="77777777" w:rsidR="0054628F" w:rsidRPr="001B595F" w:rsidRDefault="0054628F" w:rsidP="009A53E1">
      <w:pPr>
        <w:pStyle w:val="DHHSbody"/>
      </w:pPr>
    </w:p>
    <w:p w14:paraId="6B9DC370" w14:textId="77777777" w:rsidR="00253E58" w:rsidRDefault="00253E58" w:rsidP="00413CF7">
      <w:pPr>
        <w:pStyle w:val="Heading2"/>
      </w:pPr>
      <w:bookmarkStart w:id="2187" w:name="_Toc143080934"/>
      <w:r>
        <w:lastRenderedPageBreak/>
        <w:t>Accreditation</w:t>
      </w:r>
      <w:bookmarkEnd w:id="2187"/>
    </w:p>
    <w:p w14:paraId="1E5F8465" w14:textId="77777777" w:rsidR="00253E58" w:rsidRPr="00B61A4E" w:rsidRDefault="00253E58" w:rsidP="009A53E1">
      <w:pPr>
        <w:pStyle w:val="DHHSbody"/>
      </w:pPr>
      <w:r>
        <w:t>Funded</w:t>
      </w:r>
      <w:r w:rsidR="00593ADC">
        <w:t xml:space="preserve"> </w:t>
      </w:r>
      <w:r>
        <w:t>organisations</w:t>
      </w:r>
      <w:r w:rsidR="00593ADC">
        <w:t xml:space="preserve"> </w:t>
      </w:r>
      <w:r>
        <w:t>have</w:t>
      </w:r>
      <w:r w:rsidR="00593ADC">
        <w:t xml:space="preserve"> </w:t>
      </w:r>
      <w:r>
        <w:t>a</w:t>
      </w:r>
      <w:r w:rsidR="00593ADC">
        <w:t xml:space="preserve"> </w:t>
      </w:r>
      <w:r>
        <w:t>range</w:t>
      </w:r>
      <w:r w:rsidR="00593ADC">
        <w:t xml:space="preserve"> </w:t>
      </w:r>
      <w:r>
        <w:t>of</w:t>
      </w:r>
      <w:r w:rsidR="00593ADC">
        <w:t xml:space="preserve"> </w:t>
      </w:r>
      <w:r>
        <w:t>obligations</w:t>
      </w:r>
      <w:r w:rsidR="00593ADC">
        <w:t xml:space="preserve"> </w:t>
      </w:r>
      <w:r>
        <w:t>related</w:t>
      </w:r>
      <w:r w:rsidR="00593ADC">
        <w:t xml:space="preserve"> </w:t>
      </w:r>
      <w:r>
        <w:t>to</w:t>
      </w:r>
      <w:r w:rsidR="00593ADC">
        <w:t xml:space="preserve"> </w:t>
      </w:r>
      <w:r>
        <w:t>clinical</w:t>
      </w:r>
      <w:r w:rsidR="00593ADC">
        <w:t xml:space="preserve"> </w:t>
      </w:r>
      <w:r>
        <w:t>service</w:t>
      </w:r>
      <w:r w:rsidR="00593ADC">
        <w:t xml:space="preserve"> </w:t>
      </w:r>
      <w:r>
        <w:t>provision.</w:t>
      </w:r>
      <w:r w:rsidR="00593ADC">
        <w:t xml:space="preserve"> </w:t>
      </w:r>
      <w:r>
        <w:t>These</w:t>
      </w:r>
      <w:r w:rsidR="00593ADC">
        <w:t xml:space="preserve"> </w:t>
      </w:r>
      <w:r>
        <w:t>requirements</w:t>
      </w:r>
      <w:r w:rsidR="00593ADC">
        <w:t xml:space="preserve"> </w:t>
      </w:r>
      <w:r>
        <w:t>have</w:t>
      </w:r>
      <w:r w:rsidR="00593ADC">
        <w:t xml:space="preserve"> </w:t>
      </w:r>
      <w:r>
        <w:t>been</w:t>
      </w:r>
      <w:r w:rsidR="00593ADC">
        <w:t xml:space="preserve"> </w:t>
      </w:r>
      <w:r>
        <w:t>put</w:t>
      </w:r>
      <w:r w:rsidR="00593ADC">
        <w:t xml:space="preserve"> </w:t>
      </w:r>
      <w:r>
        <w:t>in</w:t>
      </w:r>
      <w:r w:rsidR="00593ADC">
        <w:t xml:space="preserve"> </w:t>
      </w:r>
      <w:r>
        <w:t>place</w:t>
      </w:r>
      <w:r w:rsidR="00593ADC">
        <w:t xml:space="preserve"> </w:t>
      </w:r>
      <w:r>
        <w:t>to</w:t>
      </w:r>
      <w:r w:rsidR="00593ADC">
        <w:t xml:space="preserve"> </w:t>
      </w:r>
      <w:r>
        <w:t>ensure</w:t>
      </w:r>
      <w:r w:rsidR="00593ADC">
        <w:t xml:space="preserve"> </w:t>
      </w:r>
      <w:r>
        <w:t>the</w:t>
      </w:r>
      <w:r w:rsidR="00593ADC">
        <w:t xml:space="preserve"> </w:t>
      </w:r>
      <w:r>
        <w:t>quality</w:t>
      </w:r>
      <w:r w:rsidR="00593ADC">
        <w:t xml:space="preserve"> </w:t>
      </w:r>
      <w:r>
        <w:t>of</w:t>
      </w:r>
      <w:r w:rsidR="00593ADC">
        <w:t xml:space="preserve"> </w:t>
      </w:r>
      <w:r>
        <w:t>services</w:t>
      </w:r>
      <w:r w:rsidR="00593ADC">
        <w:t xml:space="preserve"> </w:t>
      </w:r>
      <w:r>
        <w:t>and</w:t>
      </w:r>
      <w:r w:rsidR="00593ADC">
        <w:t xml:space="preserve"> </w:t>
      </w:r>
      <w:r>
        <w:t>the</w:t>
      </w:r>
      <w:r w:rsidR="00593ADC">
        <w:t xml:space="preserve"> </w:t>
      </w:r>
      <w:r>
        <w:t>safety</w:t>
      </w:r>
      <w:r w:rsidR="00593ADC">
        <w:t xml:space="preserve"> </w:t>
      </w:r>
      <w:r>
        <w:t>of</w:t>
      </w:r>
      <w:r w:rsidR="00593ADC">
        <w:t xml:space="preserve"> </w:t>
      </w:r>
      <w:r w:rsidR="007B592B">
        <w:t>consumers</w:t>
      </w:r>
      <w:r>
        <w:t>.</w:t>
      </w:r>
    </w:p>
    <w:p w14:paraId="5166E60A" w14:textId="77777777" w:rsidR="00253E58" w:rsidRDefault="00253E58" w:rsidP="00413CF7">
      <w:pPr>
        <w:pStyle w:val="Heading3"/>
        <w:tabs>
          <w:tab w:val="num" w:pos="709"/>
        </w:tabs>
        <w:ind w:left="0" w:right="-58"/>
      </w:pPr>
      <w:bookmarkStart w:id="2188" w:name="_Toc143080935"/>
      <w:r>
        <w:t>Australian</w:t>
      </w:r>
      <w:r w:rsidR="00593ADC">
        <w:t xml:space="preserve"> </w:t>
      </w:r>
      <w:r>
        <w:t>Health</w:t>
      </w:r>
      <w:r w:rsidR="00593ADC">
        <w:t xml:space="preserve"> </w:t>
      </w:r>
      <w:r>
        <w:t>Service</w:t>
      </w:r>
      <w:r w:rsidR="00593ADC">
        <w:t xml:space="preserve"> </w:t>
      </w:r>
      <w:r>
        <w:t>Safety</w:t>
      </w:r>
      <w:r w:rsidR="00593ADC">
        <w:t xml:space="preserve"> </w:t>
      </w:r>
      <w:r>
        <w:t>and</w:t>
      </w:r>
      <w:r w:rsidR="00593ADC">
        <w:t xml:space="preserve"> </w:t>
      </w:r>
      <w:r>
        <w:t>Quality</w:t>
      </w:r>
      <w:r w:rsidR="00593ADC">
        <w:t xml:space="preserve"> </w:t>
      </w:r>
      <w:r>
        <w:t>Accreditation</w:t>
      </w:r>
      <w:r w:rsidR="00593ADC">
        <w:t xml:space="preserve"> </w:t>
      </w:r>
      <w:r>
        <w:t>Scheme</w:t>
      </w:r>
      <w:bookmarkEnd w:id="2188"/>
    </w:p>
    <w:p w14:paraId="7393F52E" w14:textId="77777777" w:rsidR="00DD6121" w:rsidRDefault="2F38E646" w:rsidP="00DD6121">
      <w:pPr>
        <w:pStyle w:val="DHHSbody"/>
      </w:pPr>
      <w:r>
        <w:t xml:space="preserve">The Australian Commission on Safety and Quality in Health Care (ACSQHC) is responsible for formulating and administering national accreditation schemes for healthcare services that relate to healthcare safety and quality matters. </w:t>
      </w:r>
      <w:r w:rsidR="007B592B">
        <w:t>For m</w:t>
      </w:r>
      <w:r>
        <w:t>ore information</w:t>
      </w:r>
      <w:r w:rsidR="007B592B">
        <w:t>, visit</w:t>
      </w:r>
      <w:hyperlink r:id="rId235" w:history="1">
        <w:r>
          <w:t xml:space="preserve"> </w:t>
        </w:r>
        <w:r w:rsidRPr="6EAE4CDC">
          <w:rPr>
            <w:rStyle w:val="Hyperlink"/>
          </w:rPr>
          <w:t>Australian Commission on Safety and Quality in Health Care</w:t>
        </w:r>
      </w:hyperlink>
      <w:r>
        <w:t xml:space="preserve"> &lt;https://www.safetyandquality.gov.au/standards&gt;.</w:t>
      </w:r>
    </w:p>
    <w:p w14:paraId="0E31E6F7" w14:textId="77777777" w:rsidR="00DD6121" w:rsidRDefault="2F38E646" w:rsidP="00DD6121">
      <w:pPr>
        <w:pStyle w:val="DHHSbodyafterbullets"/>
      </w:pPr>
      <w:r>
        <w:t xml:space="preserve">The department, as the regulator, is responsible for monitoring and responding to the accreditation status of health service organisations. </w:t>
      </w:r>
    </w:p>
    <w:p w14:paraId="2B7651F2" w14:textId="77777777" w:rsidR="00DD6121" w:rsidRDefault="2F38E646" w:rsidP="00DD6121">
      <w:pPr>
        <w:pStyle w:val="DHHSbody"/>
      </w:pPr>
      <w:r>
        <w:t>All Victorian public health services must maintain their accreditation through the ACSQHC. This includes:</w:t>
      </w:r>
    </w:p>
    <w:p w14:paraId="75327DF0" w14:textId="77777777" w:rsidR="00DD6121" w:rsidRDefault="2F38E646" w:rsidP="00413CF7">
      <w:pPr>
        <w:pStyle w:val="DHHSbullet1"/>
      </w:pPr>
      <w:r>
        <w:t>public health services, including denominational services</w:t>
      </w:r>
    </w:p>
    <w:p w14:paraId="2D1655E7" w14:textId="77777777" w:rsidR="00DD6121" w:rsidRDefault="2F38E646" w:rsidP="00413CF7">
      <w:pPr>
        <w:pStyle w:val="DHHSbullet1"/>
      </w:pPr>
      <w:r>
        <w:t>public hospitals</w:t>
      </w:r>
    </w:p>
    <w:p w14:paraId="4CEA402E" w14:textId="77777777" w:rsidR="00DD6121" w:rsidRDefault="2F38E646" w:rsidP="00413CF7">
      <w:pPr>
        <w:pStyle w:val="DHHSbullet1"/>
      </w:pPr>
      <w:r>
        <w:t>multipurpose services</w:t>
      </w:r>
    </w:p>
    <w:p w14:paraId="51AD0691" w14:textId="77777777" w:rsidR="00DD6121" w:rsidRDefault="2F38E646" w:rsidP="00413CF7">
      <w:pPr>
        <w:pStyle w:val="DHHSbullet1"/>
      </w:pPr>
      <w:r>
        <w:t>clinical mental health services provided by public health services (including Forensicare)</w:t>
      </w:r>
    </w:p>
    <w:p w14:paraId="75E1CB0E" w14:textId="77777777" w:rsidR="00DD6121" w:rsidRDefault="2F38E646" w:rsidP="00413CF7">
      <w:pPr>
        <w:pStyle w:val="DHHSbullet1"/>
      </w:pPr>
      <w:r>
        <w:t>public dental housed within health or community health services</w:t>
      </w:r>
    </w:p>
    <w:p w14:paraId="7237C4E1" w14:textId="77777777" w:rsidR="00DD6121" w:rsidRDefault="2F38E646" w:rsidP="00413CF7">
      <w:pPr>
        <w:pStyle w:val="DHHSbullet1"/>
      </w:pPr>
      <w:r>
        <w:t>bush nursing centres</w:t>
      </w:r>
      <w:r w:rsidR="00D37A28">
        <w:t>.</w:t>
      </w:r>
      <w:r>
        <w:t xml:space="preserve"> </w:t>
      </w:r>
    </w:p>
    <w:p w14:paraId="6088E20C" w14:textId="77777777" w:rsidR="00DD6121" w:rsidRPr="00F46542" w:rsidRDefault="2F38E646" w:rsidP="00DD6121">
      <w:pPr>
        <w:pStyle w:val="DHHSbodyafterbullets"/>
      </w:pPr>
      <w:r>
        <w:t xml:space="preserve">Under this scheme, all health services (excluding bush nursing centres) must be accredited against the NSQHS </w:t>
      </w:r>
      <w:r w:rsidR="00115A34">
        <w:t>S</w:t>
      </w:r>
      <w:r>
        <w:t xml:space="preserve">tandards. </w:t>
      </w:r>
      <w:r w:rsidR="00D37A28">
        <w:t>For m</w:t>
      </w:r>
      <w:r>
        <w:t>ore information regarding the standards</w:t>
      </w:r>
      <w:r w:rsidR="00D37A28">
        <w:t>, visit</w:t>
      </w:r>
      <w:r>
        <w:t xml:space="preserve"> the</w:t>
      </w:r>
      <w:hyperlink r:id="rId236" w:history="1">
        <w:r>
          <w:t xml:space="preserve"> </w:t>
        </w:r>
        <w:r w:rsidRPr="6EAE4CDC">
          <w:rPr>
            <w:rStyle w:val="Hyperlink"/>
          </w:rPr>
          <w:t>Australian Commission on Safety and Quality in Health Care</w:t>
        </w:r>
      </w:hyperlink>
      <w:r>
        <w:t xml:space="preserve"> &lt;https://www.safetyandquality.gov.au/standards&gt;.</w:t>
      </w:r>
    </w:p>
    <w:p w14:paraId="7E54DF5D" w14:textId="77777777" w:rsidR="00DD6121" w:rsidRDefault="2F38E646" w:rsidP="00DD6121">
      <w:pPr>
        <w:pStyle w:val="DHHSbodyafterbullets"/>
      </w:pPr>
      <w:r>
        <w:t xml:space="preserve">From 1 July 2023, bush nursing centres must </w:t>
      </w:r>
      <w:r w:rsidR="00876ED2">
        <w:t>transition</w:t>
      </w:r>
      <w:r w:rsidR="00E46CEE">
        <w:t xml:space="preserve"> to </w:t>
      </w:r>
      <w:r>
        <w:t xml:space="preserve">the ACSQHC Primary and Community Healthcare standards. </w:t>
      </w:r>
      <w:r w:rsidR="00D37A28">
        <w:t>For m</w:t>
      </w:r>
      <w:r>
        <w:t xml:space="preserve">ore Information </w:t>
      </w:r>
      <w:r w:rsidR="00D37A28">
        <w:t>about</w:t>
      </w:r>
      <w:r>
        <w:t xml:space="preserve"> the standards</w:t>
      </w:r>
      <w:r w:rsidR="00D37A28">
        <w:t>, visit</w:t>
      </w:r>
      <w:r>
        <w:t xml:space="preserve"> the </w:t>
      </w:r>
      <w:hyperlink r:id="rId237" w:history="1">
        <w:r w:rsidRPr="6EAE4CDC">
          <w:rPr>
            <w:rStyle w:val="Hyperlink"/>
          </w:rPr>
          <w:t>Australian Commission on Safety and Quality in Health Care</w:t>
        </w:r>
      </w:hyperlink>
      <w:r>
        <w:t xml:space="preserve"> &lt;https://www.safetyandquality.gov.au/standards/primary-and-community-healthcare&gt;.</w:t>
      </w:r>
    </w:p>
    <w:p w14:paraId="190A0067" w14:textId="77777777" w:rsidR="00DD6121" w:rsidRDefault="2F38E646" w:rsidP="00DD6121">
      <w:pPr>
        <w:pStyle w:val="DHHSbody"/>
      </w:pPr>
      <w:r>
        <w:t>The department must be notified of n</w:t>
      </w:r>
      <w:r w:rsidRPr="00C072C7">
        <w:rPr>
          <w:rFonts w:cstheme="minorBidi"/>
        </w:rPr>
        <w:t>on</w:t>
      </w:r>
      <w:r w:rsidR="00A53700">
        <w:rPr>
          <w:rFonts w:cstheme="minorBidi"/>
        </w:rPr>
        <w:t>compliance</w:t>
      </w:r>
      <w:r w:rsidRPr="00C072C7">
        <w:rPr>
          <w:rFonts w:cstheme="minorBidi"/>
        </w:rPr>
        <w:t xml:space="preserve"> against either accreditation scheme within 24 hours of becoming aware</w:t>
      </w:r>
      <w:r w:rsidR="00D37A28">
        <w:rPr>
          <w:rFonts w:cstheme="minorBidi"/>
        </w:rPr>
        <w:t>,</w:t>
      </w:r>
      <w:r>
        <w:t xml:space="preserve"> in line with the </w:t>
      </w:r>
      <w:r w:rsidRPr="006244BB">
        <w:rPr>
          <w:i/>
          <w:iCs/>
        </w:rPr>
        <w:t>Performance Monitoring Framework</w:t>
      </w:r>
      <w:r>
        <w:t>.</w:t>
      </w:r>
      <w:r w:rsidR="001E0715">
        <w:t xml:space="preserve"> </w:t>
      </w:r>
      <w:r>
        <w:t xml:space="preserve">Notification must occur </w:t>
      </w:r>
      <w:r w:rsidRPr="00874D7B">
        <w:rPr>
          <w:rFonts w:cstheme="minorBidi"/>
        </w:rPr>
        <w:t>via the health service</w:t>
      </w:r>
      <w:r w:rsidR="00D37A28">
        <w:rPr>
          <w:rFonts w:cstheme="minorBidi"/>
        </w:rPr>
        <w:t>’</w:t>
      </w:r>
      <w:r w:rsidRPr="00874D7B">
        <w:rPr>
          <w:rFonts w:cstheme="minorBidi"/>
        </w:rPr>
        <w:t xml:space="preserve">s relevant Director Performance, Commissioning and System Improvement. </w:t>
      </w:r>
      <w:r>
        <w:t xml:space="preserve">Performance against accreditation will be reviewed as part of the department’s performance monitoring processes. </w:t>
      </w:r>
    </w:p>
    <w:p w14:paraId="2FBE2E95" w14:textId="77777777" w:rsidR="00DD6121" w:rsidRDefault="2F38E646" w:rsidP="00DD6121">
      <w:pPr>
        <w:pStyle w:val="DHHSbody"/>
      </w:pPr>
      <w:r>
        <w:t>The regulatory response will be based on the outcome of the accreditation assessment and allow for escalation of monitoring and intervention, including possible action under the Health Services Act or the Mental Health Act.</w:t>
      </w:r>
    </w:p>
    <w:p w14:paraId="2E0DE8B1" w14:textId="77777777" w:rsidR="00253E58" w:rsidRDefault="00D37A28" w:rsidP="009A53E1">
      <w:pPr>
        <w:pStyle w:val="DHHSbody"/>
      </w:pPr>
      <w:r>
        <w:t xml:space="preserve">For more </w:t>
      </w:r>
      <w:r w:rsidR="006D7207">
        <w:t>i</w:t>
      </w:r>
      <w:r>
        <w:t xml:space="preserve">nformation, visit the </w:t>
      </w:r>
      <w:hyperlink r:id="rId238" w:history="1">
        <w:hyperlink r:id="rId239" w:history="1">
          <w:r w:rsidR="2F38E646" w:rsidRPr="6EAE4CDC">
            <w:rPr>
              <w:rStyle w:val="Hyperlink"/>
            </w:rPr>
            <w:t>Policy and funding guidelines for health services</w:t>
          </w:r>
        </w:hyperlink>
      </w:hyperlink>
      <w:r w:rsidR="00CF5F1B">
        <w:rPr>
          <w:rStyle w:val="Hyperlink"/>
        </w:rPr>
        <w:t xml:space="preserve"> </w:t>
      </w:r>
      <w:r w:rsidR="00CF5F1B" w:rsidRPr="00D261C5">
        <w:rPr>
          <w:rStyle w:val="Hyperlink"/>
          <w:color w:val="000000" w:themeColor="text1"/>
        </w:rPr>
        <w:t>&lt;</w:t>
      </w:r>
      <w:r w:rsidR="00D261C5">
        <w:t>hhttps://</w:t>
      </w:r>
      <w:r w:rsidR="00D261C5" w:rsidRPr="00D261C5">
        <w:t>www.health.vic.gov.au/policy-and-funding-guidelines-for-health-services&gt;.</w:t>
      </w:r>
    </w:p>
    <w:p w14:paraId="66A48A9E" w14:textId="77777777" w:rsidR="00253E58" w:rsidRDefault="04AAB9C9" w:rsidP="00413CF7">
      <w:pPr>
        <w:pStyle w:val="Heading3"/>
        <w:tabs>
          <w:tab w:val="num" w:pos="709"/>
        </w:tabs>
        <w:ind w:left="0" w:right="-58"/>
      </w:pPr>
      <w:bookmarkStart w:id="2189" w:name="_Toc143080936"/>
      <w:r>
        <w:t>Pathology</w:t>
      </w:r>
      <w:r w:rsidR="6AFB7F09">
        <w:t xml:space="preserve"> </w:t>
      </w:r>
      <w:r w:rsidR="002D4DD6">
        <w:t>s</w:t>
      </w:r>
      <w:r>
        <w:t>ervices</w:t>
      </w:r>
      <w:bookmarkEnd w:id="2189"/>
    </w:p>
    <w:p w14:paraId="5166B1B4" w14:textId="77777777" w:rsidR="00962215" w:rsidRPr="00962215" w:rsidRDefault="00A6155E" w:rsidP="009A53E1">
      <w:pPr>
        <w:pStyle w:val="DHHSbody"/>
      </w:pPr>
      <w:r>
        <w:t>The</w:t>
      </w:r>
      <w:r w:rsidR="00593ADC">
        <w:t xml:space="preserve"> </w:t>
      </w:r>
      <w:r w:rsidR="00253E58">
        <w:t>National</w:t>
      </w:r>
      <w:r w:rsidR="00593ADC">
        <w:t xml:space="preserve"> </w:t>
      </w:r>
      <w:r w:rsidR="00253E58">
        <w:t>Association</w:t>
      </w:r>
      <w:r w:rsidR="00593ADC">
        <w:t xml:space="preserve"> </w:t>
      </w:r>
      <w:r w:rsidR="00253E58">
        <w:t>of</w:t>
      </w:r>
      <w:r w:rsidR="00593ADC">
        <w:t xml:space="preserve"> </w:t>
      </w:r>
      <w:r w:rsidR="00253E58">
        <w:t>Testing</w:t>
      </w:r>
      <w:r w:rsidR="00593ADC">
        <w:t xml:space="preserve"> </w:t>
      </w:r>
      <w:r w:rsidR="00253E58">
        <w:t>Authorities</w:t>
      </w:r>
      <w:r w:rsidR="00593ADC">
        <w:t xml:space="preserve"> </w:t>
      </w:r>
      <w:r w:rsidR="00253E58">
        <w:t>(NATA)</w:t>
      </w:r>
      <w:r w:rsidR="00593ADC">
        <w:t xml:space="preserve"> </w:t>
      </w:r>
      <w:r>
        <w:t>is</w:t>
      </w:r>
      <w:r w:rsidR="00593ADC">
        <w:t xml:space="preserve"> </w:t>
      </w:r>
      <w:r>
        <w:t>the</w:t>
      </w:r>
      <w:r w:rsidR="00593ADC">
        <w:t xml:space="preserve"> </w:t>
      </w:r>
      <w:r w:rsidR="0058737E">
        <w:t>national</w:t>
      </w:r>
      <w:r w:rsidR="00593ADC">
        <w:t xml:space="preserve"> </w:t>
      </w:r>
      <w:r w:rsidR="0058737E" w:rsidRPr="0044048A">
        <w:t>accreditation</w:t>
      </w:r>
      <w:r w:rsidR="00593ADC">
        <w:t xml:space="preserve"> </w:t>
      </w:r>
      <w:r w:rsidR="0058737E" w:rsidRPr="0044048A">
        <w:t>body</w:t>
      </w:r>
      <w:r w:rsidR="00593ADC">
        <w:t xml:space="preserve"> </w:t>
      </w:r>
      <w:r w:rsidR="0058737E" w:rsidRPr="0044048A">
        <w:t>recognised</w:t>
      </w:r>
      <w:r w:rsidR="00593ADC">
        <w:t xml:space="preserve"> </w:t>
      </w:r>
      <w:r w:rsidR="0058737E" w:rsidRPr="0044048A">
        <w:t>by</w:t>
      </w:r>
      <w:r w:rsidR="00593ADC">
        <w:t xml:space="preserve"> </w:t>
      </w:r>
      <w:r w:rsidR="0058737E" w:rsidRPr="0044048A">
        <w:t>government</w:t>
      </w:r>
      <w:r w:rsidR="00593ADC">
        <w:t xml:space="preserve"> </w:t>
      </w:r>
      <w:r w:rsidR="00893749">
        <w:t>for</w:t>
      </w:r>
      <w:r w:rsidR="00593ADC">
        <w:t xml:space="preserve"> </w:t>
      </w:r>
      <w:r w:rsidR="00893749">
        <w:t>accrediting</w:t>
      </w:r>
      <w:r w:rsidR="00593ADC">
        <w:t xml:space="preserve"> </w:t>
      </w:r>
      <w:r w:rsidR="00D10CB4">
        <w:t>pathology</w:t>
      </w:r>
      <w:r w:rsidR="00593ADC">
        <w:t xml:space="preserve"> </w:t>
      </w:r>
      <w:r w:rsidR="00893749">
        <w:t>laboratories</w:t>
      </w:r>
      <w:r w:rsidR="00857978">
        <w:t>.</w:t>
      </w:r>
      <w:r w:rsidR="00593ADC">
        <w:t xml:space="preserve"> </w:t>
      </w:r>
    </w:p>
    <w:p w14:paraId="6BBC2C37" w14:textId="77777777" w:rsidR="00857978" w:rsidRDefault="0058737E" w:rsidP="008B6FF9">
      <w:pPr>
        <w:pStyle w:val="DHHSbullet1"/>
        <w:numPr>
          <w:ilvl w:val="0"/>
          <w:numId w:val="0"/>
        </w:numPr>
      </w:pPr>
      <w:r>
        <w:t>Victoria</w:t>
      </w:r>
      <w:r w:rsidR="00593ADC">
        <w:t xml:space="preserve"> </w:t>
      </w:r>
      <w:r w:rsidR="008E772D">
        <w:t>has</w:t>
      </w:r>
      <w:r w:rsidR="00593ADC">
        <w:t xml:space="preserve"> </w:t>
      </w:r>
      <w:r w:rsidR="00B97630">
        <w:t>made</w:t>
      </w:r>
      <w:r w:rsidR="00593ADC">
        <w:t xml:space="preserve"> </w:t>
      </w:r>
      <w:r w:rsidR="00B97630">
        <w:t>an</w:t>
      </w:r>
      <w:r w:rsidR="00593ADC">
        <w:t xml:space="preserve"> </w:t>
      </w:r>
      <w:r w:rsidR="00B97630">
        <w:t>undertaking</w:t>
      </w:r>
      <w:r w:rsidR="00593ADC">
        <w:t xml:space="preserve"> </w:t>
      </w:r>
      <w:r w:rsidR="00B97630">
        <w:t>to</w:t>
      </w:r>
      <w:r w:rsidR="00593ADC">
        <w:t xml:space="preserve"> </w:t>
      </w:r>
      <w:r w:rsidR="00B97630">
        <w:t>NATA</w:t>
      </w:r>
      <w:r w:rsidR="00593ADC">
        <w:t xml:space="preserve"> </w:t>
      </w:r>
      <w:r w:rsidR="00B97630">
        <w:t>that</w:t>
      </w:r>
      <w:r w:rsidR="00593ADC">
        <w:t xml:space="preserve"> </w:t>
      </w:r>
      <w:r w:rsidR="00857978">
        <w:t>any:</w:t>
      </w:r>
    </w:p>
    <w:p w14:paraId="2CF9346A" w14:textId="77777777" w:rsidR="00253E58" w:rsidRPr="00FF4A5C" w:rsidRDefault="2F27CB4F" w:rsidP="00413CF7">
      <w:pPr>
        <w:pStyle w:val="DHHSbullet1"/>
      </w:pPr>
      <w:r>
        <w:t>laboratory</w:t>
      </w:r>
      <w:r w:rsidR="33D739BE">
        <w:t xml:space="preserve"> </w:t>
      </w:r>
      <w:r>
        <w:t>operated</w:t>
      </w:r>
      <w:r w:rsidR="33D739BE">
        <w:t xml:space="preserve"> </w:t>
      </w:r>
      <w:r>
        <w:t>by</w:t>
      </w:r>
      <w:r w:rsidR="33D739BE">
        <w:t xml:space="preserve"> </w:t>
      </w:r>
      <w:r>
        <w:t>a</w:t>
      </w:r>
      <w:r w:rsidR="33D739BE">
        <w:t xml:space="preserve"> </w:t>
      </w:r>
      <w:r>
        <w:t>health</w:t>
      </w:r>
      <w:r w:rsidR="33D739BE">
        <w:t xml:space="preserve"> </w:t>
      </w:r>
      <w:r>
        <w:t>service</w:t>
      </w:r>
      <w:r w:rsidR="33D739BE">
        <w:t xml:space="preserve"> </w:t>
      </w:r>
      <w:r>
        <w:t>whose</w:t>
      </w:r>
      <w:r w:rsidR="33D739BE">
        <w:t xml:space="preserve"> </w:t>
      </w:r>
      <w:r>
        <w:t>principal</w:t>
      </w:r>
      <w:r w:rsidR="33D739BE">
        <w:t xml:space="preserve"> </w:t>
      </w:r>
      <w:r>
        <w:t>function</w:t>
      </w:r>
      <w:r w:rsidR="33D739BE">
        <w:t xml:space="preserve"> </w:t>
      </w:r>
      <w:r>
        <w:t>is</w:t>
      </w:r>
      <w:r w:rsidR="33D739BE">
        <w:t xml:space="preserve"> </w:t>
      </w:r>
      <w:r>
        <w:t>to</w:t>
      </w:r>
      <w:r w:rsidR="33D739BE">
        <w:t xml:space="preserve"> </w:t>
      </w:r>
      <w:r>
        <w:t>conduct</w:t>
      </w:r>
      <w:r w:rsidR="33D739BE">
        <w:t xml:space="preserve"> </w:t>
      </w:r>
      <w:r>
        <w:t>pathology</w:t>
      </w:r>
      <w:r w:rsidR="33D739BE">
        <w:t xml:space="preserve"> </w:t>
      </w:r>
      <w:r>
        <w:t>services</w:t>
      </w:r>
      <w:r w:rsidR="28DA637D">
        <w:t>,</w:t>
      </w:r>
      <w:r w:rsidR="33D739BE">
        <w:t xml:space="preserve"> </w:t>
      </w:r>
      <w:r>
        <w:t>must</w:t>
      </w:r>
      <w:r w:rsidR="33D739BE">
        <w:t xml:space="preserve"> </w:t>
      </w:r>
      <w:r>
        <w:t>obtain</w:t>
      </w:r>
      <w:r w:rsidR="33D739BE">
        <w:t xml:space="preserve"> </w:t>
      </w:r>
      <w:r>
        <w:t>and</w:t>
      </w:r>
      <w:r w:rsidR="33D739BE">
        <w:t xml:space="preserve"> </w:t>
      </w:r>
      <w:r>
        <w:t>maintain</w:t>
      </w:r>
      <w:r w:rsidR="33D739BE">
        <w:t xml:space="preserve"> </w:t>
      </w:r>
      <w:r>
        <w:t>accreditation</w:t>
      </w:r>
      <w:r w:rsidR="33D739BE">
        <w:t xml:space="preserve"> </w:t>
      </w:r>
      <w:r>
        <w:t>from</w:t>
      </w:r>
      <w:r w:rsidR="33D739BE">
        <w:t xml:space="preserve"> </w:t>
      </w:r>
      <w:r>
        <w:t>NATA</w:t>
      </w:r>
      <w:r w:rsidR="33D739BE">
        <w:t xml:space="preserve"> </w:t>
      </w:r>
      <w:r>
        <w:t>or</w:t>
      </w:r>
      <w:r w:rsidR="33D739BE">
        <w:t xml:space="preserve"> </w:t>
      </w:r>
      <w:r>
        <w:t>the</w:t>
      </w:r>
      <w:r w:rsidR="33D739BE">
        <w:t xml:space="preserve"> </w:t>
      </w:r>
      <w:r>
        <w:t>Royal</w:t>
      </w:r>
      <w:r w:rsidR="33D739BE">
        <w:t xml:space="preserve"> </w:t>
      </w:r>
      <w:r>
        <w:t>College</w:t>
      </w:r>
      <w:r w:rsidR="33D739BE">
        <w:t xml:space="preserve"> </w:t>
      </w:r>
      <w:r>
        <w:t>of</w:t>
      </w:r>
      <w:r w:rsidR="33D739BE">
        <w:t xml:space="preserve"> </w:t>
      </w:r>
      <w:r>
        <w:t>Pathologists</w:t>
      </w:r>
      <w:r w:rsidR="33D739BE">
        <w:t xml:space="preserve"> </w:t>
      </w:r>
      <w:r>
        <w:t>of</w:t>
      </w:r>
      <w:r w:rsidR="33D739BE">
        <w:t xml:space="preserve"> </w:t>
      </w:r>
      <w:r>
        <w:t>Australasia</w:t>
      </w:r>
      <w:r w:rsidR="33D739BE">
        <w:t xml:space="preserve"> </w:t>
      </w:r>
      <w:r>
        <w:t>for</w:t>
      </w:r>
      <w:r w:rsidR="33D739BE">
        <w:t xml:space="preserve"> </w:t>
      </w:r>
      <w:r>
        <w:t>the</w:t>
      </w:r>
      <w:r w:rsidR="33D739BE">
        <w:t xml:space="preserve"> </w:t>
      </w:r>
      <w:r>
        <w:t>pathology</w:t>
      </w:r>
      <w:r w:rsidR="33D739BE">
        <w:t xml:space="preserve"> </w:t>
      </w:r>
      <w:r>
        <w:t>services</w:t>
      </w:r>
      <w:r w:rsidR="33D739BE">
        <w:t xml:space="preserve"> </w:t>
      </w:r>
      <w:r>
        <w:t>it</w:t>
      </w:r>
      <w:r w:rsidR="33D739BE">
        <w:t xml:space="preserve"> </w:t>
      </w:r>
      <w:r>
        <w:t>provides</w:t>
      </w:r>
    </w:p>
    <w:p w14:paraId="6F5C98DA" w14:textId="77777777" w:rsidR="00253E58" w:rsidRPr="00FF4A5C" w:rsidRDefault="2F27CB4F" w:rsidP="00413CF7">
      <w:pPr>
        <w:pStyle w:val="DHHSbullet1"/>
      </w:pPr>
      <w:r>
        <w:lastRenderedPageBreak/>
        <w:t>pathology</w:t>
      </w:r>
      <w:r w:rsidR="33D739BE">
        <w:t xml:space="preserve"> </w:t>
      </w:r>
      <w:r>
        <w:t>service</w:t>
      </w:r>
      <w:r w:rsidR="33D739BE">
        <w:t xml:space="preserve"> </w:t>
      </w:r>
      <w:r>
        <w:t>required</w:t>
      </w:r>
      <w:r w:rsidR="33D739BE">
        <w:t xml:space="preserve"> </w:t>
      </w:r>
      <w:r>
        <w:t>for</w:t>
      </w:r>
      <w:r w:rsidR="33D739BE">
        <w:t xml:space="preserve"> </w:t>
      </w:r>
      <w:r>
        <w:t>a</w:t>
      </w:r>
      <w:r w:rsidR="33D739BE">
        <w:t xml:space="preserve"> </w:t>
      </w:r>
      <w:r>
        <w:t>public,</w:t>
      </w:r>
      <w:r w:rsidR="33D739BE">
        <w:t xml:space="preserve"> </w:t>
      </w:r>
      <w:r>
        <w:t>private</w:t>
      </w:r>
      <w:r w:rsidR="33D739BE">
        <w:t xml:space="preserve"> </w:t>
      </w:r>
      <w:r>
        <w:t>or</w:t>
      </w:r>
      <w:r w:rsidR="33D739BE">
        <w:t xml:space="preserve"> </w:t>
      </w:r>
      <w:r>
        <w:t>compensable</w:t>
      </w:r>
      <w:r w:rsidR="33D739BE">
        <w:t xml:space="preserve"> </w:t>
      </w:r>
      <w:r>
        <w:t>admitted</w:t>
      </w:r>
      <w:r w:rsidR="33D739BE">
        <w:t xml:space="preserve"> </w:t>
      </w:r>
      <w:r>
        <w:t>patient</w:t>
      </w:r>
      <w:r w:rsidR="33D739BE">
        <w:t xml:space="preserve"> </w:t>
      </w:r>
      <w:r>
        <w:t>of</w:t>
      </w:r>
      <w:r w:rsidR="33D739BE">
        <w:t xml:space="preserve"> </w:t>
      </w:r>
      <w:r>
        <w:t>a</w:t>
      </w:r>
      <w:r w:rsidR="33D739BE">
        <w:t xml:space="preserve"> </w:t>
      </w:r>
      <w:r>
        <w:t>health</w:t>
      </w:r>
      <w:r w:rsidR="33D739BE">
        <w:t xml:space="preserve"> </w:t>
      </w:r>
      <w:r>
        <w:t>service</w:t>
      </w:r>
      <w:r w:rsidR="28DA637D">
        <w:t>,</w:t>
      </w:r>
      <w:r w:rsidR="33D739BE">
        <w:t xml:space="preserve"> </w:t>
      </w:r>
      <w:r>
        <w:t>must</w:t>
      </w:r>
      <w:r w:rsidR="33D739BE">
        <w:t xml:space="preserve"> </w:t>
      </w:r>
      <w:r>
        <w:t>only</w:t>
      </w:r>
      <w:r w:rsidR="33D739BE">
        <w:t xml:space="preserve"> </w:t>
      </w:r>
      <w:r>
        <w:t>be</w:t>
      </w:r>
      <w:r w:rsidR="33D739BE">
        <w:t xml:space="preserve"> </w:t>
      </w:r>
      <w:r>
        <w:t>requested</w:t>
      </w:r>
      <w:r w:rsidR="33D739BE">
        <w:t xml:space="preserve"> </w:t>
      </w:r>
      <w:r>
        <w:t>from</w:t>
      </w:r>
      <w:r w:rsidR="33D739BE">
        <w:t xml:space="preserve"> </w:t>
      </w:r>
      <w:r>
        <w:t>a</w:t>
      </w:r>
      <w:r w:rsidR="33D739BE">
        <w:t xml:space="preserve"> </w:t>
      </w:r>
      <w:r>
        <w:t>laboratory</w:t>
      </w:r>
      <w:r w:rsidR="33D739BE">
        <w:t xml:space="preserve"> </w:t>
      </w:r>
      <w:r>
        <w:t>that</w:t>
      </w:r>
      <w:r w:rsidR="33D739BE">
        <w:t xml:space="preserve"> </w:t>
      </w:r>
      <w:r>
        <w:t>holds</w:t>
      </w:r>
      <w:r w:rsidR="33D739BE">
        <w:t xml:space="preserve"> </w:t>
      </w:r>
      <w:r>
        <w:t>accreditation</w:t>
      </w:r>
      <w:r w:rsidR="33D739BE">
        <w:t xml:space="preserve"> </w:t>
      </w:r>
      <w:r>
        <w:t>from</w:t>
      </w:r>
      <w:r w:rsidR="33D739BE">
        <w:t xml:space="preserve"> </w:t>
      </w:r>
      <w:r>
        <w:t>NATA</w:t>
      </w:r>
      <w:r w:rsidR="33D739BE">
        <w:t xml:space="preserve"> </w:t>
      </w:r>
      <w:r>
        <w:t>or</w:t>
      </w:r>
      <w:r w:rsidR="33D739BE">
        <w:t xml:space="preserve"> </w:t>
      </w:r>
      <w:r>
        <w:t>the</w:t>
      </w:r>
      <w:r w:rsidR="33D739BE">
        <w:t xml:space="preserve"> </w:t>
      </w:r>
      <w:r>
        <w:t>Royal</w:t>
      </w:r>
      <w:r w:rsidR="33D739BE">
        <w:t xml:space="preserve"> </w:t>
      </w:r>
      <w:r>
        <w:t>College</w:t>
      </w:r>
      <w:r w:rsidR="33D739BE">
        <w:t xml:space="preserve"> </w:t>
      </w:r>
      <w:r>
        <w:t>of</w:t>
      </w:r>
      <w:r w:rsidR="33D739BE">
        <w:t xml:space="preserve"> </w:t>
      </w:r>
      <w:r>
        <w:t>Pathologists</w:t>
      </w:r>
      <w:r w:rsidR="33D739BE">
        <w:t xml:space="preserve"> </w:t>
      </w:r>
      <w:r>
        <w:t>of</w:t>
      </w:r>
      <w:r w:rsidR="33D739BE">
        <w:t xml:space="preserve"> </w:t>
      </w:r>
      <w:r>
        <w:t>Australasia</w:t>
      </w:r>
      <w:r w:rsidR="33D739BE">
        <w:t xml:space="preserve"> </w:t>
      </w:r>
      <w:r>
        <w:t>for</w:t>
      </w:r>
      <w:r w:rsidR="33D739BE">
        <w:t xml:space="preserve"> </w:t>
      </w:r>
      <w:r>
        <w:t>the</w:t>
      </w:r>
      <w:r w:rsidR="33D739BE">
        <w:t xml:space="preserve"> </w:t>
      </w:r>
      <w:r>
        <w:t>type</w:t>
      </w:r>
      <w:r w:rsidR="33D739BE">
        <w:t xml:space="preserve"> </w:t>
      </w:r>
      <w:r>
        <w:t>of</w:t>
      </w:r>
      <w:r w:rsidR="33D739BE">
        <w:t xml:space="preserve"> </w:t>
      </w:r>
      <w:r>
        <w:t>service</w:t>
      </w:r>
      <w:r w:rsidR="33D739BE">
        <w:t xml:space="preserve"> </w:t>
      </w:r>
      <w:r>
        <w:t>required</w:t>
      </w:r>
    </w:p>
    <w:p w14:paraId="4E60D4F0" w14:textId="77777777" w:rsidR="00253E58" w:rsidRPr="00FF4A5C" w:rsidRDefault="2F27CB4F" w:rsidP="00413CF7">
      <w:pPr>
        <w:pStyle w:val="DHHSbullet1"/>
      </w:pPr>
      <w:r>
        <w:t>pathology</w:t>
      </w:r>
      <w:r w:rsidR="33D739BE">
        <w:t xml:space="preserve"> </w:t>
      </w:r>
      <w:r>
        <w:t>service</w:t>
      </w:r>
      <w:r w:rsidR="33D739BE">
        <w:t xml:space="preserve"> </w:t>
      </w:r>
      <w:r>
        <w:t>required</w:t>
      </w:r>
      <w:r w:rsidR="33D739BE">
        <w:t xml:space="preserve"> </w:t>
      </w:r>
      <w:r>
        <w:t>for</w:t>
      </w:r>
      <w:r w:rsidR="33D739BE">
        <w:t xml:space="preserve"> </w:t>
      </w:r>
      <w:r>
        <w:t>a</w:t>
      </w:r>
      <w:r w:rsidR="33D739BE">
        <w:t xml:space="preserve"> </w:t>
      </w:r>
      <w:r>
        <w:t>patient</w:t>
      </w:r>
      <w:r w:rsidR="33D739BE">
        <w:t xml:space="preserve"> </w:t>
      </w:r>
      <w:r>
        <w:t>attending</w:t>
      </w:r>
      <w:r w:rsidR="33D739BE">
        <w:t xml:space="preserve"> </w:t>
      </w:r>
      <w:r>
        <w:t>an</w:t>
      </w:r>
      <w:r w:rsidR="33D739BE">
        <w:t xml:space="preserve"> </w:t>
      </w:r>
      <w:r>
        <w:t>outpatient</w:t>
      </w:r>
      <w:r w:rsidR="33D739BE">
        <w:t xml:space="preserve"> </w:t>
      </w:r>
      <w:r>
        <w:t>clinic</w:t>
      </w:r>
      <w:r w:rsidR="33D739BE">
        <w:t xml:space="preserve"> </w:t>
      </w:r>
      <w:r>
        <w:t>of</w:t>
      </w:r>
      <w:r w:rsidR="33D739BE">
        <w:t xml:space="preserve"> </w:t>
      </w:r>
      <w:r>
        <w:t>a</w:t>
      </w:r>
      <w:r w:rsidR="33D739BE">
        <w:t xml:space="preserve"> </w:t>
      </w:r>
      <w:r>
        <w:t>health</w:t>
      </w:r>
      <w:r w:rsidR="33D739BE">
        <w:t xml:space="preserve"> </w:t>
      </w:r>
      <w:r>
        <w:t>service</w:t>
      </w:r>
      <w:r w:rsidR="28DA637D">
        <w:t>,</w:t>
      </w:r>
      <w:r w:rsidR="33D739BE">
        <w:t xml:space="preserve"> </w:t>
      </w:r>
      <w:r>
        <w:t>must</w:t>
      </w:r>
      <w:r w:rsidR="33D739BE">
        <w:t xml:space="preserve"> </w:t>
      </w:r>
      <w:r>
        <w:t>only</w:t>
      </w:r>
      <w:r w:rsidR="33D739BE">
        <w:t xml:space="preserve"> </w:t>
      </w:r>
      <w:r>
        <w:t>be</w:t>
      </w:r>
      <w:r w:rsidR="33D739BE">
        <w:t xml:space="preserve"> </w:t>
      </w:r>
      <w:r>
        <w:t>requested</w:t>
      </w:r>
      <w:r w:rsidR="33D739BE">
        <w:t xml:space="preserve"> </w:t>
      </w:r>
      <w:r>
        <w:t>from</w:t>
      </w:r>
      <w:r w:rsidR="33D739BE">
        <w:t xml:space="preserve"> </w:t>
      </w:r>
      <w:r>
        <w:t>a</w:t>
      </w:r>
      <w:r w:rsidR="33D739BE">
        <w:t xml:space="preserve"> </w:t>
      </w:r>
      <w:r>
        <w:t>laboratory</w:t>
      </w:r>
      <w:r w:rsidR="33D739BE">
        <w:t xml:space="preserve"> </w:t>
      </w:r>
      <w:r>
        <w:t>that</w:t>
      </w:r>
      <w:r w:rsidR="33D739BE">
        <w:t xml:space="preserve"> </w:t>
      </w:r>
      <w:r>
        <w:t>holds</w:t>
      </w:r>
      <w:r w:rsidR="33D739BE">
        <w:t xml:space="preserve"> </w:t>
      </w:r>
      <w:r>
        <w:t>accreditation</w:t>
      </w:r>
      <w:r w:rsidR="33D739BE">
        <w:t xml:space="preserve"> </w:t>
      </w:r>
      <w:r>
        <w:t>from</w:t>
      </w:r>
      <w:r w:rsidR="33D739BE">
        <w:t xml:space="preserve"> </w:t>
      </w:r>
      <w:r>
        <w:t>NATA</w:t>
      </w:r>
      <w:r w:rsidR="33D739BE">
        <w:t xml:space="preserve"> </w:t>
      </w:r>
      <w:r>
        <w:t>or</w:t>
      </w:r>
      <w:r w:rsidR="33D739BE">
        <w:t xml:space="preserve"> </w:t>
      </w:r>
      <w:r>
        <w:t>the</w:t>
      </w:r>
      <w:r w:rsidR="33D739BE">
        <w:t xml:space="preserve"> </w:t>
      </w:r>
      <w:r>
        <w:t>Royal</w:t>
      </w:r>
      <w:r w:rsidR="33D739BE">
        <w:t xml:space="preserve"> </w:t>
      </w:r>
      <w:r>
        <w:t>College</w:t>
      </w:r>
      <w:r w:rsidR="33D739BE">
        <w:t xml:space="preserve"> </w:t>
      </w:r>
      <w:r>
        <w:t>of</w:t>
      </w:r>
      <w:r w:rsidR="33D739BE">
        <w:t xml:space="preserve"> </w:t>
      </w:r>
      <w:r>
        <w:t>Pathologists</w:t>
      </w:r>
      <w:r w:rsidR="33D739BE">
        <w:t xml:space="preserve"> </w:t>
      </w:r>
      <w:r>
        <w:t>of</w:t>
      </w:r>
      <w:r w:rsidR="33D739BE">
        <w:t xml:space="preserve"> </w:t>
      </w:r>
      <w:r>
        <w:t>Australasia</w:t>
      </w:r>
      <w:r w:rsidR="33D739BE">
        <w:t xml:space="preserve"> </w:t>
      </w:r>
      <w:r>
        <w:t>for</w:t>
      </w:r>
      <w:r w:rsidR="33D739BE">
        <w:t xml:space="preserve"> </w:t>
      </w:r>
      <w:r>
        <w:t>the</w:t>
      </w:r>
      <w:r w:rsidR="33D739BE">
        <w:t xml:space="preserve"> </w:t>
      </w:r>
      <w:r>
        <w:t>type</w:t>
      </w:r>
      <w:r w:rsidR="33D739BE">
        <w:t xml:space="preserve"> </w:t>
      </w:r>
      <w:r>
        <w:t>of</w:t>
      </w:r>
      <w:r w:rsidR="33D739BE">
        <w:t xml:space="preserve"> </w:t>
      </w:r>
      <w:r>
        <w:t>service</w:t>
      </w:r>
      <w:r w:rsidR="33D739BE">
        <w:t xml:space="preserve"> </w:t>
      </w:r>
      <w:r>
        <w:t>required.</w:t>
      </w:r>
    </w:p>
    <w:p w14:paraId="73D5CAD5" w14:textId="77777777" w:rsidR="00253E58" w:rsidRPr="000A5DA9" w:rsidRDefault="00253E58" w:rsidP="00253E58">
      <w:pPr>
        <w:pStyle w:val="DHHSbodyafterbullets"/>
      </w:pPr>
      <w:r>
        <w:t>The</w:t>
      </w:r>
      <w:r w:rsidR="00593ADC">
        <w:t xml:space="preserve"> </w:t>
      </w:r>
      <w:r>
        <w:t>conduct</w:t>
      </w:r>
      <w:r w:rsidR="00593ADC">
        <w:t xml:space="preserve"> </w:t>
      </w:r>
      <w:r>
        <w:t>of</w:t>
      </w:r>
      <w:r w:rsidR="00593ADC">
        <w:t xml:space="preserve"> </w:t>
      </w:r>
      <w:r>
        <w:t>any</w:t>
      </w:r>
      <w:r w:rsidR="00593ADC">
        <w:t xml:space="preserve"> </w:t>
      </w:r>
      <w:r>
        <w:t>pathology</w:t>
      </w:r>
      <w:r w:rsidR="00593ADC">
        <w:t xml:space="preserve"> </w:t>
      </w:r>
      <w:r>
        <w:t>service</w:t>
      </w:r>
      <w:r w:rsidR="00593ADC">
        <w:t xml:space="preserve"> </w:t>
      </w:r>
      <w:r>
        <w:t>provided</w:t>
      </w:r>
      <w:r w:rsidR="00593ADC">
        <w:t xml:space="preserve"> </w:t>
      </w:r>
      <w:r>
        <w:t>for</w:t>
      </w:r>
      <w:r w:rsidR="00593ADC">
        <w:t xml:space="preserve"> </w:t>
      </w:r>
      <w:r>
        <w:t>a</w:t>
      </w:r>
      <w:r w:rsidR="00593ADC">
        <w:t xml:space="preserve"> </w:t>
      </w:r>
      <w:r>
        <w:t>health</w:t>
      </w:r>
      <w:r w:rsidR="00593ADC">
        <w:t xml:space="preserve"> </w:t>
      </w:r>
      <w:r>
        <w:t>service</w:t>
      </w:r>
      <w:r w:rsidR="00593ADC">
        <w:t xml:space="preserve"> </w:t>
      </w:r>
      <w:r>
        <w:t>that</w:t>
      </w:r>
      <w:r w:rsidR="00593ADC">
        <w:t xml:space="preserve"> </w:t>
      </w:r>
      <w:r>
        <w:t>is</w:t>
      </w:r>
      <w:r w:rsidR="00593ADC">
        <w:t xml:space="preserve"> </w:t>
      </w:r>
      <w:r>
        <w:t>not</w:t>
      </w:r>
      <w:r w:rsidR="00593ADC">
        <w:t xml:space="preserve"> </w:t>
      </w:r>
      <w:r>
        <w:t>under</w:t>
      </w:r>
      <w:r w:rsidR="00593ADC">
        <w:t xml:space="preserve"> </w:t>
      </w:r>
      <w:r>
        <w:t>the</w:t>
      </w:r>
      <w:r w:rsidR="00593ADC">
        <w:t xml:space="preserve"> </w:t>
      </w:r>
      <w:r>
        <w:t>direct</w:t>
      </w:r>
      <w:r w:rsidR="00593ADC">
        <w:t xml:space="preserve"> </w:t>
      </w:r>
      <w:r>
        <w:t>management</w:t>
      </w:r>
      <w:r w:rsidR="00593ADC">
        <w:t xml:space="preserve"> </w:t>
      </w:r>
      <w:r>
        <w:t>of</w:t>
      </w:r>
      <w:r w:rsidR="00593ADC">
        <w:t xml:space="preserve"> </w:t>
      </w:r>
      <w:r>
        <w:t>a</w:t>
      </w:r>
      <w:r w:rsidR="00593ADC">
        <w:t xml:space="preserve"> </w:t>
      </w:r>
      <w:r>
        <w:t>pathology</w:t>
      </w:r>
      <w:r w:rsidR="00593ADC">
        <w:t xml:space="preserve"> </w:t>
      </w:r>
      <w:r>
        <w:t>laboratory</w:t>
      </w:r>
      <w:r w:rsidR="00593ADC">
        <w:t xml:space="preserve"> </w:t>
      </w:r>
      <w:r>
        <w:t>accredited</w:t>
      </w:r>
      <w:r w:rsidR="00593ADC">
        <w:t xml:space="preserve"> </w:t>
      </w:r>
      <w:r>
        <w:t>by</w:t>
      </w:r>
      <w:r w:rsidR="00593ADC">
        <w:t xml:space="preserve"> </w:t>
      </w:r>
      <w:r>
        <w:t>NATA</w:t>
      </w:r>
      <w:r w:rsidR="00593ADC">
        <w:t xml:space="preserve"> </w:t>
      </w:r>
      <w:r>
        <w:t>or</w:t>
      </w:r>
      <w:r w:rsidR="00593ADC">
        <w:t xml:space="preserve"> </w:t>
      </w:r>
      <w:r>
        <w:t>the</w:t>
      </w:r>
      <w:r w:rsidR="00593ADC">
        <w:t xml:space="preserve"> </w:t>
      </w:r>
      <w:r>
        <w:t>Royal</w:t>
      </w:r>
      <w:r w:rsidR="00593ADC">
        <w:t xml:space="preserve"> </w:t>
      </w:r>
      <w:r>
        <w:t>College</w:t>
      </w:r>
      <w:r w:rsidR="00593ADC">
        <w:t xml:space="preserve"> </w:t>
      </w:r>
      <w:r>
        <w:t>of</w:t>
      </w:r>
      <w:r w:rsidR="00593ADC">
        <w:t xml:space="preserve"> </w:t>
      </w:r>
      <w:r>
        <w:t>Pathologists</w:t>
      </w:r>
      <w:r w:rsidR="00593ADC">
        <w:t xml:space="preserve"> </w:t>
      </w:r>
      <w:r>
        <w:t>of</w:t>
      </w:r>
      <w:r w:rsidR="00593ADC">
        <w:t xml:space="preserve"> </w:t>
      </w:r>
      <w:r>
        <w:t>Australasia</w:t>
      </w:r>
      <w:r w:rsidR="00593ADC">
        <w:t xml:space="preserve"> </w:t>
      </w:r>
      <w:r>
        <w:t>(for</w:t>
      </w:r>
      <w:r w:rsidR="00593ADC">
        <w:t xml:space="preserve"> </w:t>
      </w:r>
      <w:r>
        <w:t>example,</w:t>
      </w:r>
      <w:r w:rsidR="00593ADC">
        <w:t xml:space="preserve"> </w:t>
      </w:r>
      <w:r>
        <w:t>services</w:t>
      </w:r>
      <w:r w:rsidR="00593ADC">
        <w:t xml:space="preserve"> </w:t>
      </w:r>
      <w:r>
        <w:t>provided</w:t>
      </w:r>
      <w:r w:rsidR="00593ADC">
        <w:t xml:space="preserve"> </w:t>
      </w:r>
      <w:r>
        <w:t>by</w:t>
      </w:r>
      <w:r w:rsidR="00593ADC">
        <w:t xml:space="preserve"> </w:t>
      </w:r>
      <w:r>
        <w:t>research</w:t>
      </w:r>
      <w:r w:rsidR="00593ADC">
        <w:t xml:space="preserve"> </w:t>
      </w:r>
      <w:r>
        <w:t>laboratories,</w:t>
      </w:r>
      <w:r w:rsidR="00593ADC">
        <w:t xml:space="preserve"> </w:t>
      </w:r>
      <w:r>
        <w:t>specialist</w:t>
      </w:r>
      <w:r w:rsidR="00593ADC">
        <w:t xml:space="preserve"> </w:t>
      </w:r>
      <w:r>
        <w:t>clinical</w:t>
      </w:r>
      <w:r w:rsidR="00593ADC">
        <w:t xml:space="preserve"> </w:t>
      </w:r>
      <w:r>
        <w:t>laboratories</w:t>
      </w:r>
      <w:r w:rsidR="00593ADC">
        <w:t xml:space="preserve"> </w:t>
      </w:r>
      <w:r>
        <w:t>or</w:t>
      </w:r>
      <w:r w:rsidR="00593ADC">
        <w:t xml:space="preserve"> </w:t>
      </w:r>
      <w:r>
        <w:t>at</w:t>
      </w:r>
      <w:r w:rsidR="00593ADC">
        <w:t xml:space="preserve"> </w:t>
      </w:r>
      <w:r>
        <w:t>the</w:t>
      </w:r>
      <w:r w:rsidR="00593ADC">
        <w:t xml:space="preserve"> </w:t>
      </w:r>
      <w:r>
        <w:t>point</w:t>
      </w:r>
      <w:r w:rsidR="00593ADC">
        <w:t xml:space="preserve"> </w:t>
      </w:r>
      <w:r>
        <w:t>of</w:t>
      </w:r>
      <w:r w:rsidR="00593ADC">
        <w:t xml:space="preserve"> </w:t>
      </w:r>
      <w:r>
        <w:t>care)</w:t>
      </w:r>
      <w:r w:rsidR="00976E12">
        <w:t>,</w:t>
      </w:r>
      <w:r w:rsidR="00593ADC">
        <w:t xml:space="preserve"> </w:t>
      </w:r>
      <w:r>
        <w:t>must</w:t>
      </w:r>
      <w:r w:rsidR="00593ADC">
        <w:t xml:space="preserve"> </w:t>
      </w:r>
      <w:r>
        <w:t>be</w:t>
      </w:r>
      <w:r w:rsidR="00593ADC">
        <w:t xml:space="preserve"> </w:t>
      </w:r>
      <w:r>
        <w:t>overseen</w:t>
      </w:r>
      <w:r w:rsidR="00593ADC">
        <w:t xml:space="preserve"> </w:t>
      </w:r>
      <w:r>
        <w:t>by</w:t>
      </w:r>
      <w:r w:rsidR="00593ADC">
        <w:t xml:space="preserve"> </w:t>
      </w:r>
      <w:r>
        <w:t>a</w:t>
      </w:r>
      <w:r w:rsidR="00593ADC">
        <w:t xml:space="preserve"> </w:t>
      </w:r>
      <w:r>
        <w:t>pathology</w:t>
      </w:r>
      <w:r w:rsidR="00593ADC">
        <w:t xml:space="preserve"> </w:t>
      </w:r>
      <w:r>
        <w:t>laboratory</w:t>
      </w:r>
      <w:r w:rsidR="00593ADC">
        <w:t xml:space="preserve"> </w:t>
      </w:r>
      <w:r>
        <w:t>that</w:t>
      </w:r>
      <w:r w:rsidR="00593ADC">
        <w:t xml:space="preserve"> </w:t>
      </w:r>
      <w:r>
        <w:t>is</w:t>
      </w:r>
      <w:r w:rsidR="00593ADC">
        <w:t xml:space="preserve"> </w:t>
      </w:r>
      <w:r>
        <w:t>accredited</w:t>
      </w:r>
      <w:r w:rsidR="00593ADC">
        <w:t xml:space="preserve"> </w:t>
      </w:r>
      <w:r>
        <w:t>by</w:t>
      </w:r>
      <w:r w:rsidR="00593ADC">
        <w:t xml:space="preserve"> </w:t>
      </w:r>
      <w:r>
        <w:t>NATA</w:t>
      </w:r>
      <w:r w:rsidR="00593ADC">
        <w:t xml:space="preserve"> </w:t>
      </w:r>
      <w:r>
        <w:t>or</w:t>
      </w:r>
      <w:r w:rsidR="00593ADC">
        <w:t xml:space="preserve"> </w:t>
      </w:r>
      <w:r>
        <w:t>the</w:t>
      </w:r>
      <w:r w:rsidR="00593ADC">
        <w:t xml:space="preserve"> </w:t>
      </w:r>
      <w:r>
        <w:t>Royal</w:t>
      </w:r>
      <w:r w:rsidR="00593ADC">
        <w:t xml:space="preserve"> </w:t>
      </w:r>
      <w:r>
        <w:t>College</w:t>
      </w:r>
      <w:r w:rsidR="00593ADC">
        <w:t xml:space="preserve"> </w:t>
      </w:r>
      <w:r>
        <w:t>of</w:t>
      </w:r>
      <w:r w:rsidR="00593ADC">
        <w:t xml:space="preserve"> </w:t>
      </w:r>
      <w:r>
        <w:t>Pathologists</w:t>
      </w:r>
      <w:r w:rsidR="00593ADC">
        <w:t xml:space="preserve"> </w:t>
      </w:r>
      <w:r>
        <w:t>of</w:t>
      </w:r>
      <w:r w:rsidR="00593ADC">
        <w:t xml:space="preserve"> </w:t>
      </w:r>
      <w:r>
        <w:t>Australasia</w:t>
      </w:r>
      <w:r w:rsidR="00593ADC">
        <w:t xml:space="preserve"> </w:t>
      </w:r>
      <w:r>
        <w:t>for</w:t>
      </w:r>
      <w:r w:rsidR="00593ADC">
        <w:t xml:space="preserve"> </w:t>
      </w:r>
      <w:r>
        <w:t>the</w:t>
      </w:r>
      <w:r w:rsidR="00593ADC">
        <w:t xml:space="preserve"> </w:t>
      </w:r>
      <w:r>
        <w:t>relevant</w:t>
      </w:r>
      <w:r w:rsidR="00593ADC">
        <w:t xml:space="preserve"> </w:t>
      </w:r>
      <w:r>
        <w:t>scope</w:t>
      </w:r>
      <w:r w:rsidR="00593ADC">
        <w:t xml:space="preserve"> </w:t>
      </w:r>
      <w:r>
        <w:t>of</w:t>
      </w:r>
      <w:r w:rsidR="00593ADC">
        <w:t xml:space="preserve"> </w:t>
      </w:r>
      <w:r>
        <w:t>services.</w:t>
      </w:r>
    </w:p>
    <w:p w14:paraId="6BD350CD" w14:textId="77777777" w:rsidR="00F06143" w:rsidRPr="000A5DA9" w:rsidRDefault="00F06143" w:rsidP="00CE3CCC">
      <w:pPr>
        <w:pStyle w:val="DHHSbody"/>
      </w:pPr>
      <w:r>
        <w:t>All</w:t>
      </w:r>
      <w:r w:rsidR="00593ADC">
        <w:t xml:space="preserve"> </w:t>
      </w:r>
      <w:r>
        <w:t>public</w:t>
      </w:r>
      <w:r w:rsidR="00593ADC">
        <w:t xml:space="preserve"> </w:t>
      </w:r>
      <w:r>
        <w:t>health</w:t>
      </w:r>
      <w:r w:rsidR="00593ADC">
        <w:t xml:space="preserve"> </w:t>
      </w:r>
      <w:r>
        <w:t>services</w:t>
      </w:r>
      <w:r w:rsidR="00593ADC">
        <w:t xml:space="preserve"> </w:t>
      </w:r>
      <w:r>
        <w:t>are</w:t>
      </w:r>
      <w:r w:rsidR="00593ADC">
        <w:t xml:space="preserve"> </w:t>
      </w:r>
      <w:r>
        <w:t>required</w:t>
      </w:r>
      <w:r w:rsidR="00593ADC">
        <w:t xml:space="preserve"> </w:t>
      </w:r>
      <w:r>
        <w:t>to</w:t>
      </w:r>
      <w:r w:rsidR="00593ADC">
        <w:t xml:space="preserve"> </w:t>
      </w:r>
      <w:r>
        <w:t>adhere</w:t>
      </w:r>
      <w:r w:rsidR="00593ADC">
        <w:t xml:space="preserve"> </w:t>
      </w:r>
      <w:r>
        <w:t>to</w:t>
      </w:r>
      <w:r w:rsidR="00593ADC">
        <w:t xml:space="preserve"> </w:t>
      </w:r>
      <w:r>
        <w:t>these</w:t>
      </w:r>
      <w:r w:rsidR="00593ADC">
        <w:t xml:space="preserve"> </w:t>
      </w:r>
      <w:r w:rsidR="005235A2">
        <w:t>undertakings</w:t>
      </w:r>
      <w:r w:rsidR="00593ADC">
        <w:t xml:space="preserve"> </w:t>
      </w:r>
      <w:r w:rsidR="005235A2">
        <w:t>as</w:t>
      </w:r>
      <w:r w:rsidR="00593ADC">
        <w:t xml:space="preserve"> </w:t>
      </w:r>
      <w:r w:rsidR="005235A2">
        <w:t>a</w:t>
      </w:r>
      <w:r w:rsidR="00593ADC">
        <w:t xml:space="preserve"> </w:t>
      </w:r>
      <w:r w:rsidR="005235A2">
        <w:t>condition</w:t>
      </w:r>
      <w:r w:rsidR="00593ADC">
        <w:t xml:space="preserve"> </w:t>
      </w:r>
      <w:r w:rsidR="005235A2">
        <w:t>of</w:t>
      </w:r>
      <w:r w:rsidR="00593ADC">
        <w:t xml:space="preserve"> </w:t>
      </w:r>
      <w:r w:rsidR="005235A2">
        <w:t>funding.</w:t>
      </w:r>
    </w:p>
    <w:p w14:paraId="24CFB964" w14:textId="77777777" w:rsidR="00253E58" w:rsidRDefault="00253E58" w:rsidP="00413CF7">
      <w:pPr>
        <w:pStyle w:val="Heading3"/>
        <w:tabs>
          <w:tab w:val="num" w:pos="709"/>
        </w:tabs>
        <w:ind w:left="0" w:right="-58"/>
      </w:pPr>
      <w:bookmarkStart w:id="2190" w:name="_Toc143080937"/>
      <w:r>
        <w:t>Ambulance</w:t>
      </w:r>
      <w:bookmarkEnd w:id="2190"/>
    </w:p>
    <w:p w14:paraId="500800FA" w14:textId="77777777" w:rsidR="0050324D" w:rsidRDefault="00A342DB" w:rsidP="009A53E1">
      <w:pPr>
        <w:pStyle w:val="DHHSbody"/>
      </w:pPr>
      <w:r>
        <w:t>A</w:t>
      </w:r>
      <w:r w:rsidR="00253E58">
        <w:t>mbulance</w:t>
      </w:r>
      <w:r w:rsidR="00593ADC">
        <w:t xml:space="preserve"> </w:t>
      </w:r>
      <w:r w:rsidR="00253E58">
        <w:t>services</w:t>
      </w:r>
      <w:r w:rsidR="00593ADC">
        <w:t xml:space="preserve"> </w:t>
      </w:r>
      <w:r w:rsidR="00253E58">
        <w:t>in</w:t>
      </w:r>
      <w:r w:rsidR="00593ADC">
        <w:t xml:space="preserve"> </w:t>
      </w:r>
      <w:r w:rsidR="00253E58">
        <w:t>Australia</w:t>
      </w:r>
      <w:r w:rsidR="00593ADC">
        <w:t xml:space="preserve"> </w:t>
      </w:r>
      <w:r w:rsidR="00253E58">
        <w:t>are</w:t>
      </w:r>
      <w:r w:rsidR="00593ADC">
        <w:t xml:space="preserve"> </w:t>
      </w:r>
      <w:r w:rsidR="00253E58">
        <w:t>not</w:t>
      </w:r>
      <w:r w:rsidR="00593ADC">
        <w:t xml:space="preserve"> </w:t>
      </w:r>
      <w:r w:rsidR="00253E58">
        <w:t>currently</w:t>
      </w:r>
      <w:r w:rsidR="00593ADC">
        <w:t xml:space="preserve"> </w:t>
      </w:r>
      <w:r w:rsidR="00253E58">
        <w:t>part</w:t>
      </w:r>
      <w:r w:rsidR="00593ADC">
        <w:t xml:space="preserve"> </w:t>
      </w:r>
      <w:r w:rsidR="00253E58">
        <w:t>of</w:t>
      </w:r>
      <w:r w:rsidR="00593ADC">
        <w:t xml:space="preserve"> </w:t>
      </w:r>
      <w:r w:rsidR="00253E58">
        <w:t>an</w:t>
      </w:r>
      <w:r w:rsidR="00593ADC">
        <w:t xml:space="preserve"> </w:t>
      </w:r>
      <w:r w:rsidR="00253E58">
        <w:t>accreditation</w:t>
      </w:r>
      <w:r w:rsidR="00593ADC">
        <w:t xml:space="preserve"> </w:t>
      </w:r>
      <w:r w:rsidR="00253E58">
        <w:t>or</w:t>
      </w:r>
      <w:r w:rsidR="00593ADC">
        <w:t xml:space="preserve"> </w:t>
      </w:r>
      <w:r w:rsidR="00253E58">
        <w:t>external</w:t>
      </w:r>
      <w:r w:rsidR="00593ADC">
        <w:t xml:space="preserve"> </w:t>
      </w:r>
      <w:r w:rsidR="00253E58">
        <w:t>assessment</w:t>
      </w:r>
      <w:r w:rsidR="00593ADC">
        <w:t xml:space="preserve"> </w:t>
      </w:r>
      <w:r w:rsidR="00253E58">
        <w:t>process.</w:t>
      </w:r>
      <w:r w:rsidR="00593ADC">
        <w:t xml:space="preserve"> </w:t>
      </w:r>
      <w:r w:rsidR="009E61C2">
        <w:t xml:space="preserve">However, </w:t>
      </w:r>
      <w:r w:rsidR="00253E58">
        <w:t>Ambulance</w:t>
      </w:r>
      <w:r w:rsidR="00593ADC">
        <w:t xml:space="preserve"> </w:t>
      </w:r>
      <w:r w:rsidR="00253E58">
        <w:t>Victoria</w:t>
      </w:r>
      <w:r w:rsidR="00593ADC">
        <w:t xml:space="preserve"> </w:t>
      </w:r>
      <w:r w:rsidR="00253E58">
        <w:t>has</w:t>
      </w:r>
      <w:r w:rsidR="00593ADC">
        <w:t xml:space="preserve"> </w:t>
      </w:r>
      <w:r w:rsidR="00253E58">
        <w:t>organisation-wide</w:t>
      </w:r>
      <w:r w:rsidR="00593ADC">
        <w:t xml:space="preserve"> </w:t>
      </w:r>
      <w:r w:rsidR="00253E58">
        <w:t>accreditation</w:t>
      </w:r>
      <w:r w:rsidR="00593ADC">
        <w:t xml:space="preserve"> </w:t>
      </w:r>
      <w:r w:rsidR="00253E58">
        <w:t>to</w:t>
      </w:r>
      <w:r w:rsidR="00593ADC">
        <w:t xml:space="preserve"> </w:t>
      </w:r>
      <w:r w:rsidR="00253E58">
        <w:t>the</w:t>
      </w:r>
      <w:r w:rsidR="00593ADC">
        <w:t xml:space="preserve"> </w:t>
      </w:r>
      <w:r w:rsidR="00253E58">
        <w:t>business</w:t>
      </w:r>
      <w:r w:rsidR="00593ADC">
        <w:t xml:space="preserve"> </w:t>
      </w:r>
      <w:r w:rsidR="00253E58">
        <w:t>standards</w:t>
      </w:r>
      <w:r w:rsidR="00593ADC">
        <w:t xml:space="preserve"> </w:t>
      </w:r>
      <w:r w:rsidR="00253E58">
        <w:t>ISO</w:t>
      </w:r>
      <w:r w:rsidR="00593ADC">
        <w:t xml:space="preserve"> </w:t>
      </w:r>
      <w:r w:rsidR="00253E58">
        <w:t>9001.</w:t>
      </w:r>
      <w:r w:rsidR="00593ADC">
        <w:t xml:space="preserve"> </w:t>
      </w:r>
    </w:p>
    <w:p w14:paraId="5E1A53E1" w14:textId="77777777" w:rsidR="00253E58" w:rsidRDefault="00253E58" w:rsidP="00413CF7">
      <w:pPr>
        <w:pStyle w:val="Heading3"/>
        <w:tabs>
          <w:tab w:val="num" w:pos="709"/>
        </w:tabs>
        <w:ind w:left="0" w:right="-58"/>
      </w:pPr>
      <w:bookmarkStart w:id="2191" w:name="_Toc143080938"/>
      <w:r>
        <w:t>Mental</w:t>
      </w:r>
      <w:r w:rsidR="00593ADC">
        <w:t xml:space="preserve"> </w:t>
      </w:r>
      <w:r w:rsidR="002D4DD6">
        <w:t>h</w:t>
      </w:r>
      <w:r>
        <w:t>ealth</w:t>
      </w:r>
      <w:r w:rsidR="00593ADC">
        <w:t xml:space="preserve"> </w:t>
      </w:r>
      <w:r w:rsidR="009A4579">
        <w:t xml:space="preserve">and AOD </w:t>
      </w:r>
      <w:r w:rsidR="002D4DD6">
        <w:t>c</w:t>
      </w:r>
      <w:r>
        <w:t>linical</w:t>
      </w:r>
      <w:r w:rsidR="00593ADC">
        <w:t xml:space="preserve"> </w:t>
      </w:r>
      <w:r>
        <w:t>and</w:t>
      </w:r>
      <w:r w:rsidR="00593ADC">
        <w:t xml:space="preserve"> </w:t>
      </w:r>
      <w:r w:rsidR="002D4DD6">
        <w:t>c</w:t>
      </w:r>
      <w:r>
        <w:t>ommunity</w:t>
      </w:r>
      <w:r w:rsidR="00593ADC">
        <w:t xml:space="preserve"> </w:t>
      </w:r>
      <w:r w:rsidR="002D4DD6">
        <w:t>s</w:t>
      </w:r>
      <w:r>
        <w:t>upport</w:t>
      </w:r>
      <w:r w:rsidR="00593ADC">
        <w:t xml:space="preserve"> </w:t>
      </w:r>
      <w:r w:rsidR="002D4DD6">
        <w:t>s</w:t>
      </w:r>
      <w:r>
        <w:t>ervices</w:t>
      </w:r>
      <w:bookmarkEnd w:id="2191"/>
    </w:p>
    <w:p w14:paraId="3310CF82" w14:textId="77777777" w:rsidR="0050324D" w:rsidRPr="00A11261" w:rsidRDefault="00253E58" w:rsidP="009A53E1">
      <w:pPr>
        <w:pStyle w:val="DHHSbody"/>
      </w:pPr>
      <w:r>
        <w:t>All</w:t>
      </w:r>
      <w:r w:rsidR="00593ADC">
        <w:t xml:space="preserve"> </w:t>
      </w:r>
      <w:r>
        <w:t>funded</w:t>
      </w:r>
      <w:r w:rsidR="00593ADC">
        <w:t xml:space="preserve"> </w:t>
      </w:r>
      <w:r>
        <w:t>clinical</w:t>
      </w:r>
      <w:r w:rsidR="00593ADC">
        <w:t xml:space="preserve"> </w:t>
      </w:r>
      <w:r>
        <w:t>mental</w:t>
      </w:r>
      <w:r w:rsidR="00593ADC">
        <w:t xml:space="preserve"> </w:t>
      </w:r>
      <w:r>
        <w:t>health</w:t>
      </w:r>
      <w:r w:rsidR="00593ADC">
        <w:t xml:space="preserve"> </w:t>
      </w:r>
      <w:r>
        <w:t>services</w:t>
      </w:r>
      <w:r w:rsidR="00593ADC">
        <w:t xml:space="preserve"> </w:t>
      </w:r>
      <w:r w:rsidR="00AF1541">
        <w:t>must</w:t>
      </w:r>
      <w:r w:rsidR="00593ADC">
        <w:t xml:space="preserve"> </w:t>
      </w:r>
      <w:r>
        <w:t>be</w:t>
      </w:r>
      <w:r w:rsidR="00593ADC">
        <w:t xml:space="preserve"> </w:t>
      </w:r>
      <w:r>
        <w:t>accredited</w:t>
      </w:r>
      <w:r w:rsidR="00593ADC">
        <w:t xml:space="preserve"> </w:t>
      </w:r>
      <w:r>
        <w:t>against</w:t>
      </w:r>
      <w:r w:rsidR="00593ADC">
        <w:t xml:space="preserve"> </w:t>
      </w:r>
      <w:r>
        <w:t>the</w:t>
      </w:r>
      <w:r w:rsidR="00593ADC">
        <w:rPr>
          <w:rStyle w:val="Emphasis"/>
        </w:rPr>
        <w:t xml:space="preserve"> </w:t>
      </w:r>
      <w:r w:rsidRPr="00CE3CCC">
        <w:rPr>
          <w:rStyle w:val="Emphasis"/>
          <w:i w:val="0"/>
        </w:rPr>
        <w:t>NSQHS</w:t>
      </w:r>
      <w:r w:rsidR="00593ADC" w:rsidRPr="00CE3CCC">
        <w:rPr>
          <w:rStyle w:val="Emphasis"/>
          <w:i w:val="0"/>
        </w:rPr>
        <w:t xml:space="preserve"> </w:t>
      </w:r>
      <w:r w:rsidRPr="00CE3CCC">
        <w:rPr>
          <w:rStyle w:val="Emphasis"/>
          <w:i w:val="0"/>
        </w:rPr>
        <w:t>Standards</w:t>
      </w:r>
      <w:r w:rsidRPr="00CE3CCC">
        <w:rPr>
          <w:i/>
        </w:rPr>
        <w:t>.</w:t>
      </w:r>
    </w:p>
    <w:p w14:paraId="26F56FDE" w14:textId="77777777" w:rsidR="00EC5F56" w:rsidRDefault="005A41E3" w:rsidP="009A53E1">
      <w:pPr>
        <w:pStyle w:val="DHHSbody"/>
      </w:pPr>
      <w:r w:rsidRPr="005A41E3">
        <w:t xml:space="preserve">Organisations that receive funding for </w:t>
      </w:r>
      <w:r w:rsidR="00D37A28">
        <w:t xml:space="preserve">Local </w:t>
      </w:r>
      <w:r w:rsidR="008253D1">
        <w:t>M</w:t>
      </w:r>
      <w:r w:rsidR="0088374F">
        <w:t xml:space="preserve">ental </w:t>
      </w:r>
      <w:r w:rsidR="008253D1">
        <w:t>Health and Wellbeing Services and/or</w:t>
      </w:r>
      <w:r w:rsidRPr="005A41E3">
        <w:t xml:space="preserve"> MHCSS programs </w:t>
      </w:r>
      <w:r w:rsidR="00D5380E">
        <w:t>must</w:t>
      </w:r>
      <w:r w:rsidRPr="005A41E3">
        <w:t xml:space="preserve"> be accredited against relevant standards</w:t>
      </w:r>
      <w:r w:rsidR="00D37A28">
        <w:t>,</w:t>
      </w:r>
      <w:r w:rsidRPr="005A41E3">
        <w:t xml:space="preserve"> as per the service agreement. This includes the National Standards for Mental Health Services 2010.</w:t>
      </w:r>
    </w:p>
    <w:p w14:paraId="30D14F9F" w14:textId="77777777" w:rsidR="00253E58" w:rsidRDefault="005A41E3" w:rsidP="009A53E1">
      <w:pPr>
        <w:pStyle w:val="DHHSbody"/>
      </w:pPr>
      <w:r w:rsidRPr="005A41E3">
        <w:t>Implementation of the new NSQ</w:t>
      </w:r>
      <w:r w:rsidR="00EC5F56">
        <w:t>HS</w:t>
      </w:r>
      <w:r w:rsidRPr="005A41E3">
        <w:t xml:space="preserve"> Standards for </w:t>
      </w:r>
      <w:r w:rsidR="00EC5F56">
        <w:t>c</w:t>
      </w:r>
      <w:r w:rsidRPr="005A41E3">
        <w:t xml:space="preserve">ommunity </w:t>
      </w:r>
      <w:r w:rsidR="00EC5F56">
        <w:t>m</w:t>
      </w:r>
      <w:r w:rsidRPr="005A41E3">
        <w:t xml:space="preserve">anaged </w:t>
      </w:r>
      <w:r w:rsidR="00EC5F56">
        <w:t>o</w:t>
      </w:r>
      <w:r w:rsidRPr="005A41E3">
        <w:t>rganisations will commence in 2024.</w:t>
      </w:r>
      <w:r w:rsidR="00253E58">
        <w:t>Health</w:t>
      </w:r>
      <w:r w:rsidR="00593ADC">
        <w:t xml:space="preserve"> </w:t>
      </w:r>
      <w:r w:rsidR="00253E58">
        <w:t>services</w:t>
      </w:r>
      <w:r w:rsidR="00593ADC">
        <w:t xml:space="preserve"> </w:t>
      </w:r>
      <w:r w:rsidR="00253E58">
        <w:t>providing</w:t>
      </w:r>
      <w:r w:rsidR="00593ADC">
        <w:t xml:space="preserve"> </w:t>
      </w:r>
      <w:r w:rsidR="00976E12">
        <w:t>AOD</w:t>
      </w:r>
      <w:r w:rsidR="00593ADC">
        <w:t xml:space="preserve"> </w:t>
      </w:r>
      <w:r w:rsidR="00253E58">
        <w:t>treatment</w:t>
      </w:r>
      <w:r w:rsidR="00593ADC">
        <w:t xml:space="preserve"> </w:t>
      </w:r>
      <w:r w:rsidR="00253E58">
        <w:t>services</w:t>
      </w:r>
      <w:r w:rsidR="00593ADC">
        <w:t xml:space="preserve"> </w:t>
      </w:r>
      <w:r w:rsidR="00AF1541">
        <w:t>must</w:t>
      </w:r>
      <w:r w:rsidR="00593ADC">
        <w:t xml:space="preserve"> </w:t>
      </w:r>
      <w:r w:rsidR="00253E58">
        <w:t>be</w:t>
      </w:r>
      <w:r w:rsidR="00593ADC">
        <w:t xml:space="preserve"> </w:t>
      </w:r>
      <w:r w:rsidR="00253E58">
        <w:t>accredited</w:t>
      </w:r>
      <w:r w:rsidR="00593ADC">
        <w:t xml:space="preserve"> </w:t>
      </w:r>
      <w:r w:rsidR="00253E58">
        <w:t>against</w:t>
      </w:r>
      <w:r w:rsidR="00593ADC">
        <w:t xml:space="preserve"> </w:t>
      </w:r>
      <w:r w:rsidR="00253E58">
        <w:t>the</w:t>
      </w:r>
      <w:r w:rsidR="00593ADC">
        <w:t xml:space="preserve"> </w:t>
      </w:r>
      <w:r w:rsidR="00253E58">
        <w:t>NSQHS</w:t>
      </w:r>
      <w:r w:rsidR="00593ADC">
        <w:t xml:space="preserve"> </w:t>
      </w:r>
      <w:r w:rsidR="00DB0E34">
        <w:t>S</w:t>
      </w:r>
      <w:r w:rsidR="00253E58">
        <w:t>tandards</w:t>
      </w:r>
      <w:r w:rsidR="00593ADC">
        <w:t xml:space="preserve"> </w:t>
      </w:r>
      <w:r w:rsidR="00253E58">
        <w:t>(see</w:t>
      </w:r>
      <w:r w:rsidR="00593ADC">
        <w:t xml:space="preserve"> </w:t>
      </w:r>
      <w:r w:rsidR="00253E58">
        <w:t>section</w:t>
      </w:r>
      <w:r w:rsidR="00593ADC">
        <w:t xml:space="preserve"> </w:t>
      </w:r>
      <w:r w:rsidR="00253E58">
        <w:rPr>
          <w:color w:val="2B579A"/>
          <w:shd w:val="clear" w:color="auto" w:fill="E6E6E6"/>
        </w:rPr>
        <w:fldChar w:fldCharType="begin"/>
      </w:r>
      <w:r w:rsidR="00253E58">
        <w:instrText xml:space="preserve"> REF _Ref485744206 \r \h </w:instrText>
      </w:r>
      <w:r w:rsidR="00253E58">
        <w:rPr>
          <w:color w:val="2B579A"/>
          <w:shd w:val="clear" w:color="auto" w:fill="E6E6E6"/>
        </w:rPr>
      </w:r>
      <w:r w:rsidR="00253E58">
        <w:rPr>
          <w:color w:val="2B579A"/>
          <w:shd w:val="clear" w:color="auto" w:fill="E6E6E6"/>
        </w:rPr>
        <w:fldChar w:fldCharType="separate"/>
      </w:r>
      <w:r w:rsidR="00FF650A">
        <w:t>19.1</w:t>
      </w:r>
      <w:r w:rsidR="00253E58">
        <w:rPr>
          <w:color w:val="2B579A"/>
          <w:shd w:val="clear" w:color="auto" w:fill="E6E6E6"/>
        </w:rPr>
        <w:fldChar w:fldCharType="end"/>
      </w:r>
      <w:r w:rsidR="00EC5F56">
        <w:rPr>
          <w:color w:val="2B579A"/>
          <w:shd w:val="clear" w:color="auto" w:fill="E6E6E6"/>
        </w:rPr>
        <w:t>:</w:t>
      </w:r>
      <w:r w:rsidR="00593ADC">
        <w:t xml:space="preserve"> </w:t>
      </w:r>
      <w:r w:rsidR="00253E58">
        <w:rPr>
          <w:color w:val="2B579A"/>
          <w:shd w:val="clear" w:color="auto" w:fill="E6E6E6"/>
        </w:rPr>
        <w:fldChar w:fldCharType="begin"/>
      </w:r>
      <w:r w:rsidR="00253E58">
        <w:instrText xml:space="preserve"> REF _Ref485744216 \h </w:instrText>
      </w:r>
      <w:r w:rsidR="00253E58">
        <w:rPr>
          <w:color w:val="2B579A"/>
          <w:shd w:val="clear" w:color="auto" w:fill="E6E6E6"/>
        </w:rPr>
      </w:r>
      <w:r w:rsidR="00253E58">
        <w:rPr>
          <w:color w:val="2B579A"/>
          <w:shd w:val="clear" w:color="auto" w:fill="E6E6E6"/>
        </w:rPr>
        <w:fldChar w:fldCharType="separate"/>
      </w:r>
      <w:r w:rsidR="00FF650A">
        <w:t>Australian Health Service Safety and Quality Accreditation Scheme</w:t>
      </w:r>
      <w:r w:rsidR="00253E58">
        <w:rPr>
          <w:color w:val="2B579A"/>
          <w:shd w:val="clear" w:color="auto" w:fill="E6E6E6"/>
        </w:rPr>
        <w:fldChar w:fldCharType="end"/>
      </w:r>
      <w:r w:rsidR="00253E58">
        <w:t>).</w:t>
      </w:r>
    </w:p>
    <w:p w14:paraId="68E85489" w14:textId="77777777" w:rsidR="00253E58" w:rsidRDefault="00253E58" w:rsidP="009A53E1">
      <w:pPr>
        <w:pStyle w:val="DHHSbody"/>
      </w:pPr>
      <w:r>
        <w:t>Organisations</w:t>
      </w:r>
      <w:r w:rsidR="00593ADC">
        <w:t xml:space="preserve"> </w:t>
      </w:r>
      <w:r>
        <w:t>that</w:t>
      </w:r>
      <w:r w:rsidR="00593ADC">
        <w:t xml:space="preserve"> </w:t>
      </w:r>
      <w:r>
        <w:t>receive</w:t>
      </w:r>
      <w:r w:rsidR="00593ADC">
        <w:t xml:space="preserve"> </w:t>
      </w:r>
      <w:r>
        <w:t>funding</w:t>
      </w:r>
      <w:r w:rsidR="00593ADC">
        <w:t xml:space="preserve"> </w:t>
      </w:r>
      <w:r>
        <w:t>for</w:t>
      </w:r>
      <w:r w:rsidR="00593ADC">
        <w:t xml:space="preserve"> </w:t>
      </w:r>
      <w:r w:rsidR="00976E12">
        <w:t>AOD</w:t>
      </w:r>
      <w:r w:rsidR="00593ADC">
        <w:t xml:space="preserve"> </w:t>
      </w:r>
      <w:r>
        <w:t>services</w:t>
      </w:r>
      <w:r w:rsidR="00593ADC">
        <w:t xml:space="preserve"> </w:t>
      </w:r>
      <w:r w:rsidR="00AF1541">
        <w:t>must</w:t>
      </w:r>
      <w:r w:rsidR="00593ADC">
        <w:t xml:space="preserve"> </w:t>
      </w:r>
      <w:r>
        <w:t>establish</w:t>
      </w:r>
      <w:r w:rsidR="00593ADC">
        <w:t xml:space="preserve"> </w:t>
      </w:r>
      <w:r>
        <w:t>and</w:t>
      </w:r>
      <w:r w:rsidR="00593ADC">
        <w:t xml:space="preserve"> </w:t>
      </w:r>
      <w:r>
        <w:t>implement</w:t>
      </w:r>
      <w:r w:rsidR="00593ADC">
        <w:t xml:space="preserve"> </w:t>
      </w:r>
      <w:r>
        <w:t>plans</w:t>
      </w:r>
      <w:r w:rsidR="00593ADC">
        <w:t xml:space="preserve"> </w:t>
      </w:r>
      <w:r>
        <w:t>to</w:t>
      </w:r>
      <w:r w:rsidR="00593ADC">
        <w:t xml:space="preserve"> </w:t>
      </w:r>
      <w:r>
        <w:t>deliver</w:t>
      </w:r>
      <w:r w:rsidR="00593ADC">
        <w:t xml:space="preserve"> </w:t>
      </w:r>
      <w:r>
        <w:t>services</w:t>
      </w:r>
      <w:r w:rsidR="00976E12">
        <w:t xml:space="preserve"> that are</w:t>
      </w:r>
      <w:r w:rsidR="00593ADC">
        <w:t xml:space="preserve"> </w:t>
      </w:r>
      <w:r>
        <w:t>consistent</w:t>
      </w:r>
      <w:r w:rsidR="00593ADC">
        <w:t xml:space="preserve"> </w:t>
      </w:r>
      <w:r>
        <w:t>with</w:t>
      </w:r>
      <w:r w:rsidR="00593ADC">
        <w:t xml:space="preserve"> </w:t>
      </w:r>
      <w:r>
        <w:t>the</w:t>
      </w:r>
      <w:r w:rsidR="00593ADC">
        <w:t xml:space="preserve"> </w:t>
      </w:r>
      <w:r w:rsidRPr="001A5838">
        <w:rPr>
          <w:i/>
          <w:iCs/>
        </w:rPr>
        <w:t>Victorian</w:t>
      </w:r>
      <w:r w:rsidR="00593ADC">
        <w:rPr>
          <w:i/>
          <w:iCs/>
        </w:rPr>
        <w:t xml:space="preserve"> </w:t>
      </w:r>
      <w:r w:rsidRPr="001A5838">
        <w:rPr>
          <w:i/>
          <w:iCs/>
        </w:rPr>
        <w:t>alcohol</w:t>
      </w:r>
      <w:r w:rsidR="00593ADC">
        <w:rPr>
          <w:i/>
          <w:iCs/>
        </w:rPr>
        <w:t xml:space="preserve"> </w:t>
      </w:r>
      <w:r w:rsidRPr="001A5838">
        <w:rPr>
          <w:i/>
          <w:iCs/>
        </w:rPr>
        <w:t>and</w:t>
      </w:r>
      <w:r w:rsidR="00593ADC">
        <w:rPr>
          <w:i/>
          <w:iCs/>
        </w:rPr>
        <w:t xml:space="preserve"> </w:t>
      </w:r>
      <w:r w:rsidRPr="001A5838">
        <w:rPr>
          <w:i/>
          <w:iCs/>
        </w:rPr>
        <w:t>other</w:t>
      </w:r>
      <w:r w:rsidR="00593ADC">
        <w:rPr>
          <w:i/>
          <w:iCs/>
        </w:rPr>
        <w:t xml:space="preserve"> </w:t>
      </w:r>
      <w:r w:rsidRPr="001A5838">
        <w:rPr>
          <w:i/>
          <w:iCs/>
        </w:rPr>
        <w:t>drug</w:t>
      </w:r>
      <w:r w:rsidR="00593ADC">
        <w:rPr>
          <w:i/>
          <w:iCs/>
        </w:rPr>
        <w:t xml:space="preserve"> </w:t>
      </w:r>
      <w:r w:rsidRPr="001A5838">
        <w:rPr>
          <w:i/>
          <w:iCs/>
        </w:rPr>
        <w:t>charter</w:t>
      </w:r>
      <w:r>
        <w:t>.</w:t>
      </w:r>
      <w:r w:rsidR="00593ADC">
        <w:t xml:space="preserve"> </w:t>
      </w:r>
      <w:r>
        <w:t>The</w:t>
      </w:r>
      <w:r w:rsidR="00593ADC">
        <w:t xml:space="preserve"> </w:t>
      </w:r>
      <w:r>
        <w:t>ongoing</w:t>
      </w:r>
      <w:r w:rsidR="00593ADC">
        <w:t xml:space="preserve"> </w:t>
      </w:r>
      <w:r>
        <w:t>implementation</w:t>
      </w:r>
      <w:r w:rsidR="00593ADC">
        <w:t xml:space="preserve"> </w:t>
      </w:r>
      <w:r>
        <w:t>of</w:t>
      </w:r>
      <w:r w:rsidR="00593ADC">
        <w:t xml:space="preserve"> </w:t>
      </w:r>
      <w:r>
        <w:t>plans</w:t>
      </w:r>
      <w:r w:rsidR="00593ADC">
        <w:t xml:space="preserve"> </w:t>
      </w:r>
      <w:r>
        <w:t>to</w:t>
      </w:r>
      <w:r w:rsidR="00593ADC">
        <w:t xml:space="preserve"> </w:t>
      </w:r>
      <w:r>
        <w:t>deliver</w:t>
      </w:r>
      <w:r w:rsidR="00593ADC">
        <w:t xml:space="preserve"> </w:t>
      </w:r>
      <w:r>
        <w:t>services</w:t>
      </w:r>
      <w:r w:rsidR="00593ADC">
        <w:t xml:space="preserve"> </w:t>
      </w:r>
      <w:r>
        <w:t>consistent</w:t>
      </w:r>
      <w:r w:rsidR="00593ADC">
        <w:t xml:space="preserve"> </w:t>
      </w:r>
      <w:r>
        <w:t>with</w:t>
      </w:r>
      <w:r w:rsidR="00593ADC">
        <w:t xml:space="preserve"> </w:t>
      </w:r>
      <w:r>
        <w:t>the</w:t>
      </w:r>
      <w:r w:rsidR="00593ADC">
        <w:t xml:space="preserve"> </w:t>
      </w:r>
      <w:r>
        <w:t>charter</w:t>
      </w:r>
      <w:r w:rsidR="00EC5F56">
        <w:t>,</w:t>
      </w:r>
      <w:r w:rsidR="00593ADC">
        <w:t xml:space="preserve"> </w:t>
      </w:r>
      <w:r w:rsidR="00A03A83">
        <w:t xml:space="preserve">and in alignment with the </w:t>
      </w:r>
      <w:r w:rsidR="00A03A83" w:rsidRPr="006244BB">
        <w:rPr>
          <w:i/>
          <w:iCs/>
        </w:rPr>
        <w:t xml:space="preserve">National Quality Framework for Drug and Alcohol Treatment </w:t>
      </w:r>
      <w:r w:rsidR="009C5B6F" w:rsidRPr="006244BB">
        <w:rPr>
          <w:i/>
          <w:iCs/>
        </w:rPr>
        <w:t>Services</w:t>
      </w:r>
      <w:r w:rsidR="00EC5F56">
        <w:t>,</w:t>
      </w:r>
      <w:r w:rsidR="00A03A83">
        <w:t xml:space="preserve"> </w:t>
      </w:r>
      <w:r>
        <w:t>is</w:t>
      </w:r>
      <w:r w:rsidR="00593ADC">
        <w:t xml:space="preserve"> </w:t>
      </w:r>
      <w:r>
        <w:t>also</w:t>
      </w:r>
      <w:r w:rsidR="00593ADC">
        <w:t xml:space="preserve"> </w:t>
      </w:r>
      <w:r>
        <w:t>expected</w:t>
      </w:r>
      <w:r w:rsidR="00593ADC">
        <w:t xml:space="preserve"> </w:t>
      </w:r>
      <w:r>
        <w:t>of</w:t>
      </w:r>
      <w:r w:rsidR="00593ADC">
        <w:t xml:space="preserve"> </w:t>
      </w:r>
      <w:r>
        <w:t>organisations</w:t>
      </w:r>
      <w:r w:rsidR="00593ADC">
        <w:t xml:space="preserve"> </w:t>
      </w:r>
      <w:r>
        <w:t>that</w:t>
      </w:r>
      <w:r w:rsidR="00593ADC">
        <w:t xml:space="preserve"> </w:t>
      </w:r>
      <w:r>
        <w:t>will</w:t>
      </w:r>
      <w:r w:rsidR="00593ADC">
        <w:t xml:space="preserve"> </w:t>
      </w:r>
      <w:r>
        <w:t>receive</w:t>
      </w:r>
      <w:r w:rsidR="00593ADC">
        <w:t xml:space="preserve"> </w:t>
      </w:r>
      <w:r>
        <w:t>funding</w:t>
      </w:r>
      <w:r w:rsidR="00593ADC">
        <w:t xml:space="preserve"> </w:t>
      </w:r>
      <w:r>
        <w:t>for</w:t>
      </w:r>
      <w:r w:rsidR="00593ADC">
        <w:t xml:space="preserve"> </w:t>
      </w:r>
      <w:r w:rsidR="00976E12">
        <w:t>AOD</w:t>
      </w:r>
      <w:r w:rsidR="00593ADC">
        <w:t xml:space="preserve"> </w:t>
      </w:r>
      <w:r>
        <w:t>services</w:t>
      </w:r>
      <w:r w:rsidR="00593ADC">
        <w:t xml:space="preserve"> </w:t>
      </w:r>
      <w:r>
        <w:t>in</w:t>
      </w:r>
      <w:r w:rsidR="00593ADC">
        <w:t xml:space="preserve"> </w:t>
      </w:r>
      <w:r w:rsidR="00FE4890" w:rsidRPr="007D510D">
        <w:t>202</w:t>
      </w:r>
      <w:r w:rsidR="009C5B6F">
        <w:t>3</w:t>
      </w:r>
      <w:r w:rsidR="00614627">
        <w:t>–</w:t>
      </w:r>
      <w:r w:rsidR="00FE4890" w:rsidRPr="007D510D">
        <w:t>2</w:t>
      </w:r>
      <w:r w:rsidR="009C5B6F">
        <w:t>4</w:t>
      </w:r>
      <w:r>
        <w:t>.</w:t>
      </w:r>
    </w:p>
    <w:p w14:paraId="33FFFA71" w14:textId="77777777" w:rsidR="00253E58" w:rsidRDefault="00253E58" w:rsidP="009A53E1">
      <w:pPr>
        <w:pStyle w:val="DHHSbody"/>
      </w:pPr>
      <w:r>
        <w:t>These</w:t>
      </w:r>
      <w:r w:rsidR="00593ADC">
        <w:t xml:space="preserve"> </w:t>
      </w:r>
      <w:r>
        <w:t>services</w:t>
      </w:r>
      <w:r w:rsidR="00593ADC">
        <w:t xml:space="preserve"> </w:t>
      </w:r>
      <w:r>
        <w:t>are</w:t>
      </w:r>
      <w:r w:rsidR="00593ADC">
        <w:t xml:space="preserve"> </w:t>
      </w:r>
      <w:r>
        <w:t>required</w:t>
      </w:r>
      <w:r w:rsidR="00593ADC">
        <w:t xml:space="preserve"> </w:t>
      </w:r>
      <w:r>
        <w:t>to</w:t>
      </w:r>
      <w:r w:rsidR="00593ADC">
        <w:t xml:space="preserve"> </w:t>
      </w:r>
      <w:r>
        <w:t>continue</w:t>
      </w:r>
      <w:r w:rsidR="00593ADC">
        <w:t xml:space="preserve"> </w:t>
      </w:r>
      <w:r>
        <w:t>to</w:t>
      </w:r>
      <w:r w:rsidR="00593ADC">
        <w:t xml:space="preserve"> </w:t>
      </w:r>
      <w:r>
        <w:t>be</w:t>
      </w:r>
      <w:r w:rsidR="00593ADC">
        <w:t xml:space="preserve"> </w:t>
      </w:r>
      <w:r>
        <w:t>accredited</w:t>
      </w:r>
      <w:r w:rsidR="00593ADC">
        <w:t xml:space="preserve"> </w:t>
      </w:r>
      <w:r>
        <w:t>within</w:t>
      </w:r>
      <w:r w:rsidR="00593ADC">
        <w:t xml:space="preserve"> </w:t>
      </w:r>
      <w:r>
        <w:t>existing</w:t>
      </w:r>
      <w:r w:rsidR="00593ADC">
        <w:t xml:space="preserve"> </w:t>
      </w:r>
      <w:r>
        <w:t>generic</w:t>
      </w:r>
      <w:r w:rsidR="00593ADC">
        <w:t xml:space="preserve"> </w:t>
      </w:r>
      <w:r>
        <w:t>accreditation</w:t>
      </w:r>
      <w:r w:rsidR="00593ADC">
        <w:t xml:space="preserve"> </w:t>
      </w:r>
      <w:r>
        <w:t>frameworks</w:t>
      </w:r>
      <w:r w:rsidR="00976E12">
        <w:t>,</w:t>
      </w:r>
      <w:r w:rsidR="00593ADC">
        <w:t xml:space="preserve"> </w:t>
      </w:r>
      <w:r>
        <w:t>by</w:t>
      </w:r>
      <w:r w:rsidR="00593ADC">
        <w:t xml:space="preserve"> </w:t>
      </w:r>
      <w:r>
        <w:t>an</w:t>
      </w:r>
      <w:r w:rsidR="00593ADC">
        <w:t xml:space="preserve"> </w:t>
      </w:r>
      <w:r>
        <w:t>entity</w:t>
      </w:r>
      <w:r w:rsidR="00593ADC">
        <w:t xml:space="preserve"> </w:t>
      </w:r>
      <w:r>
        <w:t>certified</w:t>
      </w:r>
      <w:r w:rsidR="00593ADC">
        <w:t xml:space="preserve"> </w:t>
      </w:r>
      <w:r>
        <w:t>by</w:t>
      </w:r>
      <w:r w:rsidR="00593ADC">
        <w:t xml:space="preserve"> </w:t>
      </w:r>
      <w:r>
        <w:t>either</w:t>
      </w:r>
      <w:r w:rsidR="00593ADC">
        <w:t xml:space="preserve"> </w:t>
      </w:r>
      <w:r>
        <w:t>the</w:t>
      </w:r>
      <w:r w:rsidR="00593ADC">
        <w:t xml:space="preserve"> </w:t>
      </w:r>
      <w:r>
        <w:t>International</w:t>
      </w:r>
      <w:r w:rsidR="00593ADC">
        <w:t xml:space="preserve"> </w:t>
      </w:r>
      <w:r>
        <w:t>Society</w:t>
      </w:r>
      <w:r w:rsidR="00593ADC">
        <w:t xml:space="preserve"> </w:t>
      </w:r>
      <w:r>
        <w:t>for</w:t>
      </w:r>
      <w:r w:rsidR="00593ADC">
        <w:t xml:space="preserve"> </w:t>
      </w:r>
      <w:r>
        <w:t>Quality</w:t>
      </w:r>
      <w:r w:rsidR="00593ADC">
        <w:t xml:space="preserve"> </w:t>
      </w:r>
      <w:r>
        <w:t>in</w:t>
      </w:r>
      <w:r w:rsidR="00593ADC">
        <w:t xml:space="preserve"> </w:t>
      </w:r>
      <w:r>
        <w:t>Health</w:t>
      </w:r>
      <w:r w:rsidR="00593ADC">
        <w:t xml:space="preserve"> </w:t>
      </w:r>
      <w:r>
        <w:t>Care</w:t>
      </w:r>
      <w:r w:rsidR="00976E12">
        <w:t>,</w:t>
      </w:r>
      <w:r w:rsidR="00593ADC">
        <w:t xml:space="preserve"> </w:t>
      </w:r>
      <w:r>
        <w:t>or</w:t>
      </w:r>
      <w:r w:rsidR="00593ADC">
        <w:t xml:space="preserve"> </w:t>
      </w:r>
      <w:r>
        <w:t>the</w:t>
      </w:r>
      <w:r w:rsidR="00593ADC">
        <w:t xml:space="preserve"> </w:t>
      </w:r>
      <w:r>
        <w:t>Joint</w:t>
      </w:r>
      <w:r w:rsidR="00593ADC">
        <w:t xml:space="preserve"> </w:t>
      </w:r>
      <w:r>
        <w:t>Accreditation</w:t>
      </w:r>
      <w:r w:rsidR="00593ADC">
        <w:t xml:space="preserve"> </w:t>
      </w:r>
      <w:r>
        <w:t>System</w:t>
      </w:r>
      <w:r w:rsidR="00593ADC">
        <w:t xml:space="preserve"> </w:t>
      </w:r>
      <w:r>
        <w:t>of</w:t>
      </w:r>
      <w:r w:rsidR="00593ADC">
        <w:t xml:space="preserve"> </w:t>
      </w:r>
      <w:r>
        <w:t>Australia</w:t>
      </w:r>
      <w:r w:rsidR="00593ADC">
        <w:t xml:space="preserve"> </w:t>
      </w:r>
      <w:r>
        <w:t>and</w:t>
      </w:r>
      <w:r w:rsidR="00593ADC">
        <w:t xml:space="preserve"> </w:t>
      </w:r>
      <w:r>
        <w:t>New</w:t>
      </w:r>
      <w:r w:rsidR="00593ADC">
        <w:t xml:space="preserve"> </w:t>
      </w:r>
      <w:r>
        <w:t>Zealand.</w:t>
      </w:r>
    </w:p>
    <w:p w14:paraId="7E377F63" w14:textId="77777777" w:rsidR="00253E58" w:rsidRDefault="0B4EC7A1" w:rsidP="00413CF7">
      <w:pPr>
        <w:pStyle w:val="Heading3"/>
        <w:tabs>
          <w:tab w:val="num" w:pos="709"/>
        </w:tabs>
        <w:ind w:left="0" w:right="-58"/>
      </w:pPr>
      <w:bookmarkStart w:id="2192" w:name="_Toc143080939"/>
      <w:r>
        <w:t>Aged</w:t>
      </w:r>
      <w:r w:rsidR="2C779739">
        <w:t xml:space="preserve"> </w:t>
      </w:r>
      <w:r w:rsidR="002D4DD6">
        <w:t>c</w:t>
      </w:r>
      <w:r>
        <w:t>are</w:t>
      </w:r>
      <w:bookmarkEnd w:id="2192"/>
    </w:p>
    <w:p w14:paraId="321EFDF7" w14:textId="77777777" w:rsidR="00253E58" w:rsidRDefault="7EAA02E1" w:rsidP="00413CF7">
      <w:pPr>
        <w:pStyle w:val="Heading4"/>
        <w:ind w:left="1134"/>
      </w:pPr>
      <w:r>
        <w:t>Public</w:t>
      </w:r>
      <w:r w:rsidR="6C70B7C4">
        <w:t xml:space="preserve"> </w:t>
      </w:r>
      <w:r w:rsidR="00EC5F56">
        <w:t>sector residential aged care service accreditation and quality appro</w:t>
      </w:r>
      <w:r>
        <w:t>ach</w:t>
      </w:r>
    </w:p>
    <w:p w14:paraId="6A01B017" w14:textId="77777777" w:rsidR="00253E58" w:rsidRDefault="00253E58" w:rsidP="009A53E1">
      <w:pPr>
        <w:pStyle w:val="DHHSbody"/>
      </w:pPr>
      <w:r>
        <w:t>The</w:t>
      </w:r>
      <w:r w:rsidR="00593ADC">
        <w:t xml:space="preserve"> </w:t>
      </w:r>
      <w:r>
        <w:t>Commonwealth</w:t>
      </w:r>
      <w:r w:rsidR="00593ADC">
        <w:t xml:space="preserve"> </w:t>
      </w:r>
      <w:r>
        <w:t>Government</w:t>
      </w:r>
      <w:r w:rsidR="00593ADC">
        <w:t xml:space="preserve"> </w:t>
      </w:r>
      <w:r>
        <w:t>has</w:t>
      </w:r>
      <w:r w:rsidR="00593ADC">
        <w:t xml:space="preserve"> </w:t>
      </w:r>
      <w:r>
        <w:t>the</w:t>
      </w:r>
      <w:r w:rsidR="00593ADC">
        <w:t xml:space="preserve"> </w:t>
      </w:r>
      <w:r>
        <w:t>primary</w:t>
      </w:r>
      <w:r w:rsidR="00593ADC">
        <w:t xml:space="preserve"> </w:t>
      </w:r>
      <w:r>
        <w:t>responsibility</w:t>
      </w:r>
      <w:r w:rsidR="00593ADC">
        <w:t xml:space="preserve"> </w:t>
      </w:r>
      <w:r>
        <w:t>for</w:t>
      </w:r>
      <w:r w:rsidR="00593ADC">
        <w:t xml:space="preserve"> </w:t>
      </w:r>
      <w:r>
        <w:t>funding</w:t>
      </w:r>
      <w:r w:rsidR="00593ADC">
        <w:t xml:space="preserve"> </w:t>
      </w:r>
      <w:r>
        <w:t>and</w:t>
      </w:r>
      <w:r w:rsidR="00593ADC">
        <w:t xml:space="preserve"> </w:t>
      </w:r>
      <w:r>
        <w:t>regulating</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under</w:t>
      </w:r>
      <w:r w:rsidR="00593ADC">
        <w:t xml:space="preserve"> </w:t>
      </w:r>
      <w:r>
        <w:t>the</w:t>
      </w:r>
      <w:r w:rsidR="00593ADC">
        <w:t xml:space="preserve"> </w:t>
      </w:r>
      <w:r w:rsidRPr="00CE3CCC">
        <w:t>Aged</w:t>
      </w:r>
      <w:r w:rsidR="00593ADC" w:rsidRPr="00CE3CCC">
        <w:t xml:space="preserve"> </w:t>
      </w:r>
      <w:r w:rsidRPr="00CE3CCC">
        <w:t>Care</w:t>
      </w:r>
      <w:r w:rsidR="00593ADC" w:rsidRPr="00CE3CCC">
        <w:t xml:space="preserve"> </w:t>
      </w:r>
      <w:r w:rsidR="00872344" w:rsidRPr="00CE3CCC">
        <w:t>Act.</w:t>
      </w:r>
      <w:r w:rsidR="00593ADC">
        <w:t xml:space="preserve"> </w:t>
      </w:r>
      <w:r>
        <w:t>In</w:t>
      </w:r>
      <w:r w:rsidR="00593ADC">
        <w:t xml:space="preserve"> </w:t>
      </w:r>
      <w:r>
        <w:t>accordance</w:t>
      </w:r>
      <w:r w:rsidR="00593ADC">
        <w:t xml:space="preserve"> </w:t>
      </w:r>
      <w:r>
        <w:t>with</w:t>
      </w:r>
      <w:r w:rsidR="00593ADC">
        <w:t xml:space="preserve"> </w:t>
      </w:r>
      <w:r>
        <w:t>this</w:t>
      </w:r>
      <w:r w:rsidR="00593ADC">
        <w:t xml:space="preserve"> </w:t>
      </w:r>
      <w:r>
        <w:t>legislation,</w:t>
      </w:r>
      <w:r w:rsidR="00593ADC">
        <w:t xml:space="preserve"> </w:t>
      </w:r>
      <w:r>
        <w:t>all</w:t>
      </w:r>
      <w:r w:rsidR="00593ADC">
        <w:t xml:space="preserve"> </w:t>
      </w:r>
      <w:r>
        <w:t>Victorian</w:t>
      </w:r>
      <w:r w:rsidR="00593ADC">
        <w:t xml:space="preserve"> </w:t>
      </w:r>
      <w:r>
        <w:t>PSRACS</w:t>
      </w:r>
      <w:r w:rsidR="00593ADC">
        <w:t xml:space="preserve"> </w:t>
      </w:r>
      <w:r>
        <w:t>are</w:t>
      </w:r>
      <w:r w:rsidR="00593ADC">
        <w:t xml:space="preserve"> </w:t>
      </w:r>
      <w:r>
        <w:t>expected</w:t>
      </w:r>
      <w:r w:rsidR="00593ADC">
        <w:t xml:space="preserve"> </w:t>
      </w:r>
      <w:r>
        <w:t>to</w:t>
      </w:r>
      <w:r w:rsidR="00593ADC">
        <w:t xml:space="preserve"> </w:t>
      </w:r>
      <w:r>
        <w:t>comply</w:t>
      </w:r>
      <w:r w:rsidR="00593ADC">
        <w:t xml:space="preserve"> </w:t>
      </w:r>
      <w:r>
        <w:t>with</w:t>
      </w:r>
      <w:r w:rsidR="00593ADC">
        <w:t xml:space="preserve"> </w:t>
      </w:r>
      <w:r>
        <w:t>minimum</w:t>
      </w:r>
      <w:r w:rsidR="00593ADC">
        <w:t xml:space="preserve"> </w:t>
      </w:r>
      <w:r>
        <w:t>aged</w:t>
      </w:r>
      <w:r w:rsidR="00593ADC">
        <w:t xml:space="preserve"> </w:t>
      </w:r>
      <w:r>
        <w:t>care</w:t>
      </w:r>
      <w:r w:rsidR="00593ADC">
        <w:t xml:space="preserve"> </w:t>
      </w:r>
      <w:r>
        <w:t>quality</w:t>
      </w:r>
      <w:r w:rsidR="00593ADC">
        <w:t xml:space="preserve"> </w:t>
      </w:r>
      <w:r>
        <w:t>standards</w:t>
      </w:r>
      <w:r w:rsidR="00593ADC">
        <w:t xml:space="preserve"> </w:t>
      </w:r>
      <w:r>
        <w:t>at</w:t>
      </w:r>
      <w:r w:rsidR="00593ADC">
        <w:t xml:space="preserve"> </w:t>
      </w:r>
      <w:r>
        <w:t>all</w:t>
      </w:r>
      <w:r w:rsidR="00593ADC">
        <w:t xml:space="preserve"> </w:t>
      </w:r>
      <w:r>
        <w:t>times</w:t>
      </w:r>
      <w:r w:rsidR="00976E12">
        <w:t>,</w:t>
      </w:r>
      <w:r w:rsidR="00593ADC">
        <w:t xml:space="preserve"> </w:t>
      </w:r>
      <w:r w:rsidR="00E46C37">
        <w:t>in</w:t>
      </w:r>
      <w:r w:rsidR="00593ADC">
        <w:t xml:space="preserve"> </w:t>
      </w:r>
      <w:r w:rsidR="00E46C37">
        <w:t>order</w:t>
      </w:r>
      <w:r w:rsidR="00593ADC">
        <w:t xml:space="preserve"> </w:t>
      </w:r>
      <w:r>
        <w:t>to</w:t>
      </w:r>
      <w:r w:rsidR="00593ADC">
        <w:t xml:space="preserve"> </w:t>
      </w:r>
      <w:r>
        <w:t>receive</w:t>
      </w:r>
      <w:r w:rsidR="00593ADC">
        <w:t xml:space="preserve"> </w:t>
      </w:r>
      <w:r>
        <w:t>recurrent</w:t>
      </w:r>
      <w:r w:rsidR="00593ADC">
        <w:t xml:space="preserve"> </w:t>
      </w:r>
      <w:r>
        <w:t>Commonwealth</w:t>
      </w:r>
      <w:r w:rsidR="00593ADC">
        <w:t xml:space="preserve"> </w:t>
      </w:r>
      <w:r>
        <w:t>subsidies.</w:t>
      </w:r>
      <w:r w:rsidR="00593ADC">
        <w:t xml:space="preserve"> </w:t>
      </w:r>
      <w:r>
        <w:t>The</w:t>
      </w:r>
      <w:r w:rsidR="00593ADC">
        <w:t xml:space="preserve"> </w:t>
      </w:r>
      <w:r>
        <w:t>monitoring,</w:t>
      </w:r>
      <w:r w:rsidR="00593ADC">
        <w:t xml:space="preserve"> </w:t>
      </w:r>
      <w:r>
        <w:t>assessment</w:t>
      </w:r>
      <w:r w:rsidR="00593ADC">
        <w:t xml:space="preserve"> </w:t>
      </w:r>
      <w:r>
        <w:t>and</w:t>
      </w:r>
      <w:r w:rsidR="00593ADC">
        <w:t xml:space="preserve"> </w:t>
      </w:r>
      <w:r>
        <w:t>accreditation</w:t>
      </w:r>
      <w:r w:rsidR="00593ADC">
        <w:t xml:space="preserve"> </w:t>
      </w:r>
      <w:r>
        <w:t>of</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against</w:t>
      </w:r>
      <w:r w:rsidR="00593ADC">
        <w:t xml:space="preserve"> </w:t>
      </w:r>
      <w:r>
        <w:t>the</w:t>
      </w:r>
      <w:r w:rsidR="00593ADC">
        <w:t xml:space="preserve"> </w:t>
      </w:r>
      <w:r>
        <w:t>aged</w:t>
      </w:r>
      <w:r w:rsidR="00593ADC">
        <w:t xml:space="preserve"> </w:t>
      </w:r>
      <w:r>
        <w:t>care</w:t>
      </w:r>
      <w:r w:rsidR="00593ADC">
        <w:t xml:space="preserve"> </w:t>
      </w:r>
      <w:r>
        <w:t>quality</w:t>
      </w:r>
      <w:r w:rsidR="00593ADC">
        <w:t xml:space="preserve"> </w:t>
      </w:r>
      <w:r>
        <w:t>standards</w:t>
      </w:r>
      <w:r w:rsidR="00976E12">
        <w:t>,</w:t>
      </w:r>
      <w:r w:rsidR="00593ADC">
        <w:t xml:space="preserve"> </w:t>
      </w:r>
      <w:r>
        <w:t>is</w:t>
      </w:r>
      <w:r w:rsidR="00593ADC">
        <w:t xml:space="preserve"> </w:t>
      </w:r>
      <w:r>
        <w:t>undertaken</w:t>
      </w:r>
      <w:r w:rsidR="00593ADC">
        <w:t xml:space="preserve"> </w:t>
      </w:r>
      <w:r>
        <w:t>by</w:t>
      </w:r>
      <w:r w:rsidR="00593ADC">
        <w:t xml:space="preserve"> </w:t>
      </w:r>
      <w:r>
        <w:t>the</w:t>
      </w:r>
      <w:r w:rsidR="00593ADC">
        <w:t xml:space="preserve"> </w:t>
      </w:r>
      <w:r>
        <w:t>Aged</w:t>
      </w:r>
      <w:r w:rsidR="00593ADC">
        <w:t xml:space="preserve"> </w:t>
      </w:r>
      <w:r>
        <w:t>Care</w:t>
      </w:r>
      <w:r w:rsidR="00593ADC">
        <w:t xml:space="preserve"> </w:t>
      </w:r>
      <w:r>
        <w:t>Quality</w:t>
      </w:r>
      <w:r w:rsidR="00593ADC">
        <w:t xml:space="preserve"> </w:t>
      </w:r>
      <w:r>
        <w:t>and</w:t>
      </w:r>
      <w:r w:rsidR="00593ADC">
        <w:t xml:space="preserve"> </w:t>
      </w:r>
      <w:r>
        <w:t>Safety</w:t>
      </w:r>
      <w:r w:rsidR="00593ADC">
        <w:t xml:space="preserve"> </w:t>
      </w:r>
      <w:r>
        <w:t>Commission.</w:t>
      </w:r>
    </w:p>
    <w:p w14:paraId="5DCD4782" w14:textId="77777777" w:rsidR="008C0CFC" w:rsidRPr="00F3308C" w:rsidRDefault="00253E58" w:rsidP="009A53E1">
      <w:pPr>
        <w:pStyle w:val="DHHSbody"/>
      </w:pPr>
      <w:r>
        <w:t>The</w:t>
      </w:r>
      <w:r w:rsidR="00593ADC">
        <w:t xml:space="preserve"> </w:t>
      </w:r>
      <w:r>
        <w:t>department</w:t>
      </w:r>
      <w:r w:rsidR="00593ADC">
        <w:t xml:space="preserve"> </w:t>
      </w:r>
      <w:r>
        <w:t>actively</w:t>
      </w:r>
      <w:r w:rsidR="00593ADC">
        <w:t xml:space="preserve"> </w:t>
      </w:r>
      <w:r>
        <w:t>supports</w:t>
      </w:r>
      <w:r w:rsidR="00593ADC">
        <w:t xml:space="preserve"> </w:t>
      </w:r>
      <w:r>
        <w:t>PSRACS</w:t>
      </w:r>
      <w:r w:rsidR="00593ADC">
        <w:t xml:space="preserve"> </w:t>
      </w:r>
      <w:r>
        <w:t>to</w:t>
      </w:r>
      <w:r w:rsidR="00593ADC">
        <w:t xml:space="preserve"> </w:t>
      </w:r>
      <w:r>
        <w:t>provide</w:t>
      </w:r>
      <w:r w:rsidR="00593ADC">
        <w:t xml:space="preserve"> </w:t>
      </w:r>
      <w:r>
        <w:t>high-quality</w:t>
      </w:r>
      <w:r w:rsidR="00593ADC">
        <w:t xml:space="preserve"> </w:t>
      </w:r>
      <w:r>
        <w:t>care</w:t>
      </w:r>
      <w:r w:rsidR="00593ADC">
        <w:t xml:space="preserve"> </w:t>
      </w:r>
      <w:r>
        <w:t>to</w:t>
      </w:r>
      <w:r w:rsidR="00593ADC">
        <w:t xml:space="preserve"> </w:t>
      </w:r>
      <w:r>
        <w:t>residents.</w:t>
      </w:r>
      <w:r w:rsidR="00593ADC">
        <w:t xml:space="preserve"> </w:t>
      </w:r>
      <w:r w:rsidR="00551820">
        <w:t>The</w:t>
      </w:r>
      <w:r w:rsidR="00593ADC">
        <w:t xml:space="preserve"> </w:t>
      </w:r>
      <w:r w:rsidR="00551820">
        <w:t>department</w:t>
      </w:r>
      <w:r w:rsidR="00593ADC">
        <w:t xml:space="preserve"> </w:t>
      </w:r>
      <w:r>
        <w:t>encourage</w:t>
      </w:r>
      <w:r w:rsidR="00551820">
        <w:t>s</w:t>
      </w:r>
      <w:r w:rsidR="00593ADC">
        <w:t xml:space="preserve"> </w:t>
      </w:r>
      <w:r>
        <w:t>and</w:t>
      </w:r>
      <w:r w:rsidR="00593ADC">
        <w:t xml:space="preserve"> </w:t>
      </w:r>
      <w:r>
        <w:t>support</w:t>
      </w:r>
      <w:r w:rsidR="00551820">
        <w:t>s</w:t>
      </w:r>
      <w:r w:rsidR="00593ADC">
        <w:t xml:space="preserve"> </w:t>
      </w:r>
      <w:r>
        <w:t>PSRACS</w:t>
      </w:r>
      <w:r w:rsidR="00593ADC">
        <w:t xml:space="preserve"> </w:t>
      </w:r>
      <w:r>
        <w:t>to</w:t>
      </w:r>
      <w:r w:rsidR="00593ADC">
        <w:t xml:space="preserve"> </w:t>
      </w:r>
      <w:r>
        <w:t>excel</w:t>
      </w:r>
      <w:r w:rsidR="00593ADC">
        <w:t xml:space="preserve"> </w:t>
      </w:r>
      <w:r>
        <w:t>in</w:t>
      </w:r>
      <w:r w:rsidR="00593ADC">
        <w:t xml:space="preserve"> </w:t>
      </w:r>
      <w:r>
        <w:t>the</w:t>
      </w:r>
      <w:r w:rsidR="00593ADC">
        <w:t xml:space="preserve"> </w:t>
      </w:r>
      <w:r>
        <w:t>delivery</w:t>
      </w:r>
      <w:r w:rsidR="00593ADC">
        <w:t xml:space="preserve"> </w:t>
      </w:r>
      <w:r>
        <w:t>of</w:t>
      </w:r>
      <w:r w:rsidR="00593ADC">
        <w:t xml:space="preserve"> </w:t>
      </w:r>
      <w:r w:rsidR="007D0E6E">
        <w:t>evidence</w:t>
      </w:r>
      <w:r w:rsidR="00551820">
        <w:t>-</w:t>
      </w:r>
      <w:r w:rsidR="007D0E6E">
        <w:t>based</w:t>
      </w:r>
      <w:r w:rsidR="00976E12">
        <w:t>,</w:t>
      </w:r>
      <w:r w:rsidR="00593ADC">
        <w:t xml:space="preserve"> </w:t>
      </w:r>
      <w:r w:rsidR="007D0E6E">
        <w:t>best</w:t>
      </w:r>
      <w:r w:rsidR="00551820">
        <w:t>-</w:t>
      </w:r>
      <w:r w:rsidR="007D0E6E">
        <w:t>practice</w:t>
      </w:r>
      <w:r w:rsidR="00976E12">
        <w:t>,</w:t>
      </w:r>
      <w:r w:rsidR="00593ADC">
        <w:t xml:space="preserve"> </w:t>
      </w:r>
      <w:r>
        <w:t>person-centred,</w:t>
      </w:r>
      <w:r w:rsidR="00593ADC">
        <w:t xml:space="preserve"> </w:t>
      </w:r>
      <w:r>
        <w:t>safe,</w:t>
      </w:r>
      <w:r w:rsidR="00593ADC">
        <w:t xml:space="preserve"> </w:t>
      </w:r>
      <w:r>
        <w:t>effective,</w:t>
      </w:r>
      <w:r w:rsidR="00593ADC">
        <w:t xml:space="preserve"> </w:t>
      </w:r>
      <w:r>
        <w:t>appropriate,</w:t>
      </w:r>
      <w:r w:rsidR="00593ADC">
        <w:t xml:space="preserve"> </w:t>
      </w:r>
      <w:r>
        <w:t>integrated</w:t>
      </w:r>
      <w:r w:rsidR="00593ADC">
        <w:t xml:space="preserve"> </w:t>
      </w:r>
      <w:r>
        <w:t>and</w:t>
      </w:r>
      <w:r w:rsidR="00593ADC">
        <w:t xml:space="preserve"> </w:t>
      </w:r>
      <w:r>
        <w:t>coordinated</w:t>
      </w:r>
      <w:r w:rsidR="00593ADC">
        <w:t xml:space="preserve"> </w:t>
      </w:r>
      <w:r>
        <w:t>services</w:t>
      </w:r>
      <w:r w:rsidR="00976E12">
        <w:t>,</w:t>
      </w:r>
      <w:r w:rsidR="00593ADC">
        <w:t xml:space="preserve"> </w:t>
      </w:r>
      <w:r>
        <w:t>so</w:t>
      </w:r>
      <w:r w:rsidR="00593ADC">
        <w:t xml:space="preserve"> </w:t>
      </w:r>
      <w:r>
        <w:t>that</w:t>
      </w:r>
      <w:r w:rsidR="00593ADC">
        <w:t xml:space="preserve"> </w:t>
      </w:r>
      <w:r>
        <w:t>a</w:t>
      </w:r>
      <w:r w:rsidR="00593ADC">
        <w:t xml:space="preserve"> </w:t>
      </w:r>
      <w:r>
        <w:t>good</w:t>
      </w:r>
      <w:r w:rsidR="00593ADC">
        <w:t xml:space="preserve"> </w:t>
      </w:r>
      <w:r>
        <w:t>quality</w:t>
      </w:r>
      <w:r w:rsidR="00593ADC">
        <w:t xml:space="preserve"> </w:t>
      </w:r>
      <w:r>
        <w:t>of</w:t>
      </w:r>
      <w:r w:rsidR="00593ADC">
        <w:t xml:space="preserve"> </w:t>
      </w:r>
      <w:r>
        <w:t>life</w:t>
      </w:r>
      <w:r w:rsidR="00593ADC">
        <w:t xml:space="preserve"> </w:t>
      </w:r>
      <w:r>
        <w:t>is</w:t>
      </w:r>
      <w:r w:rsidR="00593ADC">
        <w:t xml:space="preserve"> </w:t>
      </w:r>
      <w:r>
        <w:t>experienced</w:t>
      </w:r>
      <w:r w:rsidR="00593ADC">
        <w:t xml:space="preserve"> </w:t>
      </w:r>
      <w:r>
        <w:t>by</w:t>
      </w:r>
      <w:r w:rsidR="00593ADC">
        <w:t xml:space="preserve"> </w:t>
      </w:r>
      <w:r>
        <w:t>every</w:t>
      </w:r>
      <w:r w:rsidR="00593ADC">
        <w:t xml:space="preserve"> </w:t>
      </w:r>
      <w:r>
        <w:t>resident,</w:t>
      </w:r>
      <w:r w:rsidR="00593ADC">
        <w:t xml:space="preserve"> </w:t>
      </w:r>
      <w:r>
        <w:t>every</w:t>
      </w:r>
      <w:r w:rsidR="00593ADC">
        <w:t xml:space="preserve"> </w:t>
      </w:r>
      <w:r>
        <w:t>day.</w:t>
      </w:r>
    </w:p>
    <w:p w14:paraId="273D284F" w14:textId="77777777" w:rsidR="00253E58" w:rsidRPr="007C232A" w:rsidRDefault="0B4EC7A1" w:rsidP="00413CF7">
      <w:pPr>
        <w:pStyle w:val="Heading4"/>
        <w:ind w:left="1134"/>
      </w:pPr>
      <w:r>
        <w:lastRenderedPageBreak/>
        <w:t>Home</w:t>
      </w:r>
      <w:r w:rsidR="2C779739">
        <w:t xml:space="preserve"> </w:t>
      </w:r>
      <w:r>
        <w:t>and</w:t>
      </w:r>
      <w:r w:rsidR="2C779739">
        <w:t xml:space="preserve"> </w:t>
      </w:r>
      <w:r>
        <w:t>Community</w:t>
      </w:r>
      <w:r w:rsidR="2C779739">
        <w:t xml:space="preserve"> </w:t>
      </w:r>
      <w:r>
        <w:t>Care</w:t>
      </w:r>
      <w:r w:rsidR="2C779739">
        <w:t xml:space="preserve"> </w:t>
      </w:r>
      <w:r>
        <w:t>Program</w:t>
      </w:r>
      <w:r w:rsidR="2C779739">
        <w:t xml:space="preserve"> </w:t>
      </w:r>
      <w:r>
        <w:t>for</w:t>
      </w:r>
      <w:r w:rsidR="2C779739">
        <w:t xml:space="preserve"> </w:t>
      </w:r>
      <w:r>
        <w:t>Younger</w:t>
      </w:r>
      <w:r w:rsidR="2C779739">
        <w:t xml:space="preserve"> </w:t>
      </w:r>
      <w:r>
        <w:t>People</w:t>
      </w:r>
    </w:p>
    <w:p w14:paraId="70402F9F" w14:textId="77777777" w:rsidR="00253E58" w:rsidRDefault="00EC5F56" w:rsidP="009A53E1">
      <w:pPr>
        <w:pStyle w:val="DHHSbody"/>
      </w:pPr>
      <w:r>
        <w:t>In 2023–24, t</w:t>
      </w:r>
      <w:r w:rsidRPr="007C232A">
        <w:t xml:space="preserve">he department will be undertaking a review of the </w:t>
      </w:r>
      <w:r>
        <w:t>HACC PYP to</w:t>
      </w:r>
      <w:r w:rsidR="001356ED">
        <w:t xml:space="preserve"> ensure the </w:t>
      </w:r>
      <w:r w:rsidR="2945FDB0">
        <w:t xml:space="preserve">ongoing </w:t>
      </w:r>
      <w:r w:rsidR="001356ED">
        <w:t xml:space="preserve">quality of services and </w:t>
      </w:r>
      <w:r>
        <w:t xml:space="preserve">ensure </w:t>
      </w:r>
      <w:r w:rsidR="2945FDB0">
        <w:t xml:space="preserve">that the program </w:t>
      </w:r>
      <w:r w:rsidR="00C245EC">
        <w:t>con</w:t>
      </w:r>
      <w:r w:rsidR="00FB7F47">
        <w:t>tinues to</w:t>
      </w:r>
      <w:r w:rsidR="2945FDB0">
        <w:t xml:space="preserve"> best meet</w:t>
      </w:r>
      <w:r w:rsidR="00FB7F47">
        <w:t xml:space="preserve"> the </w:t>
      </w:r>
      <w:r w:rsidR="2945FDB0">
        <w:t>needs of clients</w:t>
      </w:r>
      <w:r w:rsidR="2B360F91">
        <w:t>.</w:t>
      </w:r>
      <w:r w:rsidR="00176BB9">
        <w:t xml:space="preserve"> </w:t>
      </w:r>
      <w:r w:rsidR="008A040D">
        <w:t>Engagement</w:t>
      </w:r>
      <w:r w:rsidR="002425B3">
        <w:t xml:space="preserve"> with the sector will be integral to the review</w:t>
      </w:r>
      <w:r w:rsidR="00253E58">
        <w:t>.</w:t>
      </w:r>
    </w:p>
    <w:p w14:paraId="696FC731" w14:textId="77777777" w:rsidR="00253E58" w:rsidRDefault="0B4EC7A1" w:rsidP="00413CF7">
      <w:pPr>
        <w:pStyle w:val="Heading4"/>
        <w:ind w:left="1134"/>
      </w:pPr>
      <w:r>
        <w:t>Other</w:t>
      </w:r>
      <w:r w:rsidR="2C779739">
        <w:t xml:space="preserve"> </w:t>
      </w:r>
      <w:r w:rsidR="00EC5F56">
        <w:t xml:space="preserve">programs funded under </w:t>
      </w:r>
      <w:r>
        <w:t>the</w:t>
      </w:r>
      <w:r w:rsidR="2C779739">
        <w:t xml:space="preserve"> </w:t>
      </w:r>
      <w:r>
        <w:t>Ageing,</w:t>
      </w:r>
      <w:r w:rsidR="2C779739">
        <w:t xml:space="preserve"> </w:t>
      </w:r>
      <w:r>
        <w:t>Aged</w:t>
      </w:r>
      <w:r w:rsidR="2C779739">
        <w:t xml:space="preserve"> </w:t>
      </w:r>
      <w:r>
        <w:t>Care</w:t>
      </w:r>
      <w:r w:rsidR="2C779739">
        <w:t xml:space="preserve"> </w:t>
      </w:r>
      <w:r>
        <w:t>and</w:t>
      </w:r>
      <w:r w:rsidR="2C779739">
        <w:t xml:space="preserve"> </w:t>
      </w:r>
      <w:r>
        <w:t>Home</w:t>
      </w:r>
      <w:r w:rsidR="2C779739">
        <w:t xml:space="preserve"> </w:t>
      </w:r>
      <w:r>
        <w:t>Support</w:t>
      </w:r>
      <w:r w:rsidR="2C779739">
        <w:t xml:space="preserve"> </w:t>
      </w:r>
      <w:r>
        <w:t>Program</w:t>
      </w:r>
      <w:r w:rsidR="2C779739">
        <w:t xml:space="preserve"> </w:t>
      </w:r>
      <w:r w:rsidR="00EA65A5">
        <w:t>o</w:t>
      </w:r>
      <w:r>
        <w:t>utput</w:t>
      </w:r>
      <w:r w:rsidR="000D0D6C">
        <w:t>s</w:t>
      </w:r>
    </w:p>
    <w:p w14:paraId="00399A51" w14:textId="77777777" w:rsidR="00253E58" w:rsidRDefault="00253E58" w:rsidP="009A53E1">
      <w:pPr>
        <w:pStyle w:val="DHHSbody"/>
      </w:pPr>
      <w:r>
        <w:t>Providers</w:t>
      </w:r>
      <w:r w:rsidR="00593ADC">
        <w:t xml:space="preserve"> </w:t>
      </w:r>
      <w:r w:rsidR="00AB4264">
        <w:t>that</w:t>
      </w:r>
      <w:r w:rsidR="00593ADC">
        <w:t xml:space="preserve"> </w:t>
      </w:r>
      <w:r>
        <w:t>receive</w:t>
      </w:r>
      <w:r w:rsidR="00593ADC">
        <w:t xml:space="preserve"> </w:t>
      </w:r>
      <w:r>
        <w:t>less</w:t>
      </w:r>
      <w:r w:rsidR="00593ADC">
        <w:t xml:space="preserve"> </w:t>
      </w:r>
      <w:r>
        <w:t>than</w:t>
      </w:r>
      <w:r w:rsidR="00593ADC">
        <w:t xml:space="preserve"> </w:t>
      </w:r>
      <w:r>
        <w:t>$100,000</w:t>
      </w:r>
      <w:r w:rsidR="00593ADC">
        <w:t xml:space="preserve"> </w:t>
      </w:r>
      <w:r>
        <w:t>in</w:t>
      </w:r>
      <w:r w:rsidR="00593ADC">
        <w:t xml:space="preserve"> </w:t>
      </w:r>
      <w:r>
        <w:t>funds</w:t>
      </w:r>
      <w:r w:rsidR="00593ADC">
        <w:t xml:space="preserve"> </w:t>
      </w:r>
      <w:r>
        <w:t>to</w:t>
      </w:r>
      <w:r w:rsidR="00593ADC">
        <w:t xml:space="preserve"> </w:t>
      </w:r>
      <w:r>
        <w:t>deliver</w:t>
      </w:r>
      <w:r w:rsidR="00593ADC">
        <w:t xml:space="preserve"> </w:t>
      </w:r>
      <w:r>
        <w:t>Ageing,</w:t>
      </w:r>
      <w:r w:rsidR="00593ADC">
        <w:t xml:space="preserve"> </w:t>
      </w:r>
      <w:r>
        <w:t>Aged</w:t>
      </w:r>
      <w:r w:rsidR="00593ADC">
        <w:t xml:space="preserve"> </w:t>
      </w:r>
      <w:r>
        <w:t>Care</w:t>
      </w:r>
      <w:r w:rsidR="00593ADC">
        <w:t xml:space="preserve"> </w:t>
      </w:r>
      <w:r>
        <w:t>and</w:t>
      </w:r>
      <w:r w:rsidR="00593ADC">
        <w:t xml:space="preserve"> </w:t>
      </w:r>
      <w:r>
        <w:t>Home</w:t>
      </w:r>
      <w:r w:rsidR="00593ADC">
        <w:t xml:space="preserve"> </w:t>
      </w:r>
      <w:r>
        <w:t>Support</w:t>
      </w:r>
      <w:r w:rsidR="00593ADC">
        <w:t xml:space="preserve"> </w:t>
      </w:r>
      <w:r>
        <w:t>Program</w:t>
      </w:r>
      <w:r w:rsidR="00593ADC">
        <w:t xml:space="preserve"> </w:t>
      </w:r>
      <w:r>
        <w:t>supports</w:t>
      </w:r>
      <w:r w:rsidR="00593ADC">
        <w:t xml:space="preserve"> </w:t>
      </w:r>
      <w:r w:rsidR="00976E12">
        <w:t xml:space="preserve">will not </w:t>
      </w:r>
      <w:r>
        <w:t>be</w:t>
      </w:r>
      <w:r w:rsidR="00593ADC">
        <w:t xml:space="preserve"> </w:t>
      </w:r>
      <w:r>
        <w:t>independently</w:t>
      </w:r>
      <w:r w:rsidR="00593ADC">
        <w:t xml:space="preserve"> </w:t>
      </w:r>
      <w:r>
        <w:t>assessed.</w:t>
      </w:r>
      <w:r w:rsidR="00593ADC">
        <w:t xml:space="preserve"> </w:t>
      </w:r>
      <w:r>
        <w:t>Those</w:t>
      </w:r>
      <w:r w:rsidR="00593ADC">
        <w:t xml:space="preserve"> </w:t>
      </w:r>
      <w:r>
        <w:t>organisations</w:t>
      </w:r>
      <w:r w:rsidR="00593ADC">
        <w:t xml:space="preserve"> </w:t>
      </w:r>
      <w:r>
        <w:t>that</w:t>
      </w:r>
      <w:r w:rsidR="00593ADC">
        <w:t xml:space="preserve"> </w:t>
      </w:r>
      <w:r>
        <w:t>receive</w:t>
      </w:r>
      <w:r w:rsidR="00593ADC">
        <w:t xml:space="preserve"> </w:t>
      </w:r>
      <w:r>
        <w:t>the</w:t>
      </w:r>
      <w:r w:rsidR="00593ADC">
        <w:t xml:space="preserve"> </w:t>
      </w:r>
      <w:r>
        <w:t>bulk</w:t>
      </w:r>
      <w:r w:rsidR="00593ADC">
        <w:t xml:space="preserve"> </w:t>
      </w:r>
      <w:r>
        <w:t>of</w:t>
      </w:r>
      <w:r w:rsidR="00593ADC">
        <w:t xml:space="preserve"> </w:t>
      </w:r>
      <w:r>
        <w:t>their</w:t>
      </w:r>
      <w:r w:rsidR="00593ADC">
        <w:t xml:space="preserve"> </w:t>
      </w:r>
      <w:r>
        <w:t>funding</w:t>
      </w:r>
      <w:r w:rsidR="00593ADC">
        <w:t xml:space="preserve"> </w:t>
      </w:r>
      <w:r>
        <w:t>from</w:t>
      </w:r>
      <w:r w:rsidR="00593ADC">
        <w:t xml:space="preserve"> </w:t>
      </w:r>
      <w:r>
        <w:t>the</w:t>
      </w:r>
      <w:r w:rsidR="00593ADC">
        <w:t xml:space="preserve"> </w:t>
      </w:r>
      <w:r>
        <w:t>health</w:t>
      </w:r>
      <w:r w:rsidR="00593ADC">
        <w:t xml:space="preserve"> </w:t>
      </w:r>
      <w:r>
        <w:t>or</w:t>
      </w:r>
      <w:r w:rsidR="00593ADC">
        <w:t xml:space="preserve"> </w:t>
      </w:r>
      <w:r>
        <w:t>primary</w:t>
      </w:r>
      <w:r w:rsidR="00593ADC">
        <w:t xml:space="preserve"> </w:t>
      </w:r>
      <w:r>
        <w:t>health</w:t>
      </w:r>
      <w:r w:rsidR="00593ADC">
        <w:t xml:space="preserve"> </w:t>
      </w:r>
      <w:r>
        <w:t>outputs</w:t>
      </w:r>
      <w:r w:rsidR="00614627">
        <w:t>,</w:t>
      </w:r>
      <w:r w:rsidR="00593ADC">
        <w:t xml:space="preserve"> </w:t>
      </w:r>
      <w:r>
        <w:t>and</w:t>
      </w:r>
      <w:r w:rsidR="00593ADC">
        <w:t xml:space="preserve"> </w:t>
      </w:r>
      <w:r>
        <w:t>undergo</w:t>
      </w:r>
      <w:r w:rsidR="00593ADC">
        <w:t xml:space="preserve"> </w:t>
      </w:r>
      <w:r>
        <w:t>accreditation</w:t>
      </w:r>
      <w:r w:rsidR="00593ADC">
        <w:t xml:space="preserve"> </w:t>
      </w:r>
      <w:r>
        <w:t>in</w:t>
      </w:r>
      <w:r w:rsidR="00593ADC">
        <w:t xml:space="preserve"> </w:t>
      </w:r>
      <w:r>
        <w:t>line</w:t>
      </w:r>
      <w:r w:rsidR="00593ADC">
        <w:t xml:space="preserve"> </w:t>
      </w:r>
      <w:r>
        <w:t>with</w:t>
      </w:r>
      <w:r w:rsidR="00593ADC">
        <w:t xml:space="preserve"> </w:t>
      </w:r>
      <w:r>
        <w:t>the</w:t>
      </w:r>
      <w:r w:rsidR="00593ADC">
        <w:t xml:space="preserve"> </w:t>
      </w:r>
      <w:r>
        <w:t>requirements</w:t>
      </w:r>
      <w:r w:rsidR="00593ADC">
        <w:t xml:space="preserve"> </w:t>
      </w:r>
      <w:r>
        <w:t>associated</w:t>
      </w:r>
      <w:r w:rsidR="00593ADC">
        <w:t xml:space="preserve"> </w:t>
      </w:r>
      <w:r>
        <w:t>with</w:t>
      </w:r>
      <w:r w:rsidR="00593ADC">
        <w:t xml:space="preserve"> </w:t>
      </w:r>
      <w:r>
        <w:t>the</w:t>
      </w:r>
      <w:r w:rsidR="00593ADC">
        <w:t xml:space="preserve"> </w:t>
      </w:r>
      <w:r w:rsidRPr="00EE3892">
        <w:t>output</w:t>
      </w:r>
      <w:r w:rsidR="00976E12">
        <w:t>,</w:t>
      </w:r>
      <w:r w:rsidR="00593ADC">
        <w:t xml:space="preserve"> </w:t>
      </w:r>
      <w:r w:rsidRPr="00DD449D">
        <w:t>are</w:t>
      </w:r>
      <w:r w:rsidR="00593ADC">
        <w:t xml:space="preserve"> </w:t>
      </w:r>
      <w:r w:rsidRPr="00DD449D">
        <w:t>not</w:t>
      </w:r>
      <w:r w:rsidR="00593ADC">
        <w:t xml:space="preserve"> </w:t>
      </w:r>
      <w:r w:rsidRPr="00DD449D">
        <w:t>required</w:t>
      </w:r>
      <w:r w:rsidR="00593ADC">
        <w:t xml:space="preserve"> </w:t>
      </w:r>
      <w:r w:rsidRPr="00DD449D">
        <w:t>to</w:t>
      </w:r>
      <w:r w:rsidR="00593ADC">
        <w:t xml:space="preserve"> </w:t>
      </w:r>
      <w:r w:rsidRPr="00DD449D">
        <w:t>undergo</w:t>
      </w:r>
      <w:r w:rsidR="00593ADC">
        <w:t xml:space="preserve"> </w:t>
      </w:r>
      <w:r w:rsidRPr="00EE3892">
        <w:t>further</w:t>
      </w:r>
      <w:r w:rsidR="00593ADC">
        <w:t xml:space="preserve"> </w:t>
      </w:r>
      <w:r>
        <w:t>accreditation.</w:t>
      </w:r>
    </w:p>
    <w:p w14:paraId="3CE1BE0A" w14:textId="77777777" w:rsidR="0050324D" w:rsidRDefault="00253E58" w:rsidP="009A53E1">
      <w:pPr>
        <w:pStyle w:val="DHHSbody"/>
      </w:pPr>
      <w:r>
        <w:t>For</w:t>
      </w:r>
      <w:r w:rsidR="00593ADC">
        <w:t xml:space="preserve"> </w:t>
      </w:r>
      <w:r>
        <w:t>governance</w:t>
      </w:r>
      <w:r w:rsidR="00593ADC">
        <w:t xml:space="preserve"> </w:t>
      </w:r>
      <w:r>
        <w:t>and</w:t>
      </w:r>
      <w:r w:rsidR="00593ADC">
        <w:t xml:space="preserve"> </w:t>
      </w:r>
      <w:r>
        <w:t>management</w:t>
      </w:r>
      <w:r w:rsidR="00593ADC">
        <w:t xml:space="preserve"> </w:t>
      </w:r>
      <w:r>
        <w:t>standards,</w:t>
      </w:r>
      <w:r w:rsidR="00593ADC">
        <w:t xml:space="preserve"> </w:t>
      </w:r>
      <w:r w:rsidRPr="00DD449D">
        <w:t>other</w:t>
      </w:r>
      <w:r w:rsidR="00593ADC">
        <w:t xml:space="preserve"> </w:t>
      </w:r>
      <w:r w:rsidRPr="00DD449D">
        <w:t>providers</w:t>
      </w:r>
      <w:r w:rsidR="00593ADC">
        <w:t xml:space="preserve"> </w:t>
      </w:r>
      <w:r w:rsidR="007A7B20" w:rsidRPr="00EE3892">
        <w:t>can</w:t>
      </w:r>
      <w:r w:rsidR="00593ADC">
        <w:t xml:space="preserve"> </w:t>
      </w:r>
      <w:r>
        <w:t>choose</w:t>
      </w:r>
      <w:r w:rsidR="00593ADC">
        <w:t xml:space="preserve"> </w:t>
      </w:r>
      <w:r>
        <w:t>an</w:t>
      </w:r>
      <w:r w:rsidR="00593ADC">
        <w:t xml:space="preserve"> </w:t>
      </w:r>
      <w:r>
        <w:t>accreditation</w:t>
      </w:r>
      <w:r w:rsidR="00593ADC">
        <w:t xml:space="preserve"> </w:t>
      </w:r>
      <w:r>
        <w:t>body,</w:t>
      </w:r>
      <w:r w:rsidR="00593ADC">
        <w:t xml:space="preserve"> </w:t>
      </w:r>
      <w:r>
        <w:t>which</w:t>
      </w:r>
      <w:r w:rsidR="00593ADC">
        <w:t xml:space="preserve"> </w:t>
      </w:r>
      <w:r>
        <w:t>offers</w:t>
      </w:r>
      <w:r w:rsidR="00593ADC">
        <w:t xml:space="preserve"> </w:t>
      </w:r>
      <w:r>
        <w:t>standards</w:t>
      </w:r>
      <w:r w:rsidR="00593ADC">
        <w:t xml:space="preserve"> </w:t>
      </w:r>
      <w:r>
        <w:t>that</w:t>
      </w:r>
      <w:r w:rsidR="00593ADC">
        <w:t xml:space="preserve"> </w:t>
      </w:r>
      <w:r>
        <w:t>are</w:t>
      </w:r>
      <w:r w:rsidR="00593ADC">
        <w:t xml:space="preserve"> </w:t>
      </w:r>
      <w:r>
        <w:t>consistent</w:t>
      </w:r>
      <w:r w:rsidR="00593ADC">
        <w:t xml:space="preserve"> </w:t>
      </w:r>
      <w:r>
        <w:t>with</w:t>
      </w:r>
      <w:r w:rsidR="00593ADC">
        <w:t xml:space="preserve"> </w:t>
      </w:r>
      <w:r>
        <w:t>the</w:t>
      </w:r>
      <w:r w:rsidR="00593ADC">
        <w:t xml:space="preserve"> </w:t>
      </w:r>
      <w:r>
        <w:t>governance</w:t>
      </w:r>
      <w:r w:rsidR="00593ADC">
        <w:t xml:space="preserve"> </w:t>
      </w:r>
      <w:r>
        <w:t>and</w:t>
      </w:r>
      <w:r w:rsidR="00593ADC">
        <w:t xml:space="preserve"> </w:t>
      </w:r>
      <w:r>
        <w:t>management</w:t>
      </w:r>
      <w:r w:rsidR="00593ADC">
        <w:t xml:space="preserve"> </w:t>
      </w:r>
      <w:r>
        <w:t>requirements</w:t>
      </w:r>
      <w:r w:rsidR="00593ADC">
        <w:t xml:space="preserve"> </w:t>
      </w:r>
      <w:r>
        <w:t>of</w:t>
      </w:r>
      <w:r w:rsidR="00593ADC">
        <w:t xml:space="preserve"> </w:t>
      </w:r>
      <w:r>
        <w:t>the</w:t>
      </w:r>
      <w:r w:rsidR="00593ADC">
        <w:t xml:space="preserve"> </w:t>
      </w:r>
      <w:r>
        <w:t>Human</w:t>
      </w:r>
      <w:r w:rsidR="00593ADC">
        <w:t xml:space="preserve"> </w:t>
      </w:r>
      <w:r>
        <w:t>Services</w:t>
      </w:r>
      <w:r w:rsidR="00593ADC">
        <w:t xml:space="preserve"> </w:t>
      </w:r>
      <w:r w:rsidR="00181A1A">
        <w:t>Standards a</w:t>
      </w:r>
      <w:r>
        <w:t>ccreditation.</w:t>
      </w:r>
      <w:r w:rsidR="00593ADC">
        <w:t xml:space="preserve"> </w:t>
      </w:r>
      <w:r w:rsidR="00614627">
        <w:t xml:space="preserve">For </w:t>
      </w:r>
      <w:r w:rsidR="00181A1A">
        <w:t>more information</w:t>
      </w:r>
      <w:r w:rsidR="00614627">
        <w:t>, v</w:t>
      </w:r>
      <w:r w:rsidR="008A12E9">
        <w:t>isit</w:t>
      </w:r>
      <w:r w:rsidR="00593ADC">
        <w:t xml:space="preserve"> </w:t>
      </w:r>
      <w:hyperlink r:id="rId240" w:history="1">
        <w:r w:rsidR="007A7B20" w:rsidRPr="004962CD">
          <w:rPr>
            <w:rStyle w:val="Hyperlink"/>
          </w:rPr>
          <w:t>Human</w:t>
        </w:r>
        <w:r w:rsidR="00593ADC" w:rsidRPr="004962CD">
          <w:rPr>
            <w:rStyle w:val="Hyperlink"/>
          </w:rPr>
          <w:t xml:space="preserve"> </w:t>
        </w:r>
        <w:r w:rsidR="007A7B20" w:rsidRPr="004962CD">
          <w:rPr>
            <w:rStyle w:val="Hyperlink"/>
          </w:rPr>
          <w:t>Services</w:t>
        </w:r>
        <w:r w:rsidR="00593ADC" w:rsidRPr="004962CD">
          <w:rPr>
            <w:rStyle w:val="Hyperlink"/>
          </w:rPr>
          <w:t xml:space="preserve"> </w:t>
        </w:r>
        <w:r w:rsidR="007A7B20" w:rsidRPr="004962CD">
          <w:rPr>
            <w:rStyle w:val="Hyperlink"/>
          </w:rPr>
          <w:t>Standards</w:t>
        </w:r>
      </w:hyperlink>
      <w:r w:rsidR="00593ADC" w:rsidRPr="00CE3CCC">
        <w:rPr>
          <w:rStyle w:val="Hyperlink"/>
        </w:rPr>
        <w:t xml:space="preserve"> </w:t>
      </w:r>
      <w:r>
        <w:t>&lt;</w:t>
      </w:r>
      <w:r w:rsidR="00FA6D3C" w:rsidRPr="00FA6D3C">
        <w:t>https://providers.dffh.vic.gov.au/human-services-standards</w:t>
      </w:r>
      <w:r>
        <w:t>&gt;.</w:t>
      </w:r>
    </w:p>
    <w:p w14:paraId="3B444A58" w14:textId="77777777" w:rsidR="00253E58" w:rsidRDefault="00253E58" w:rsidP="009A53E1">
      <w:pPr>
        <w:pStyle w:val="DHHSbody"/>
      </w:pPr>
      <w:r>
        <w:t>Relevant</w:t>
      </w:r>
      <w:r w:rsidR="00593ADC">
        <w:t xml:space="preserve"> </w:t>
      </w:r>
      <w:r>
        <w:t>quality</w:t>
      </w:r>
      <w:r w:rsidR="00593ADC">
        <w:t xml:space="preserve"> </w:t>
      </w:r>
      <w:r>
        <w:t>standards</w:t>
      </w:r>
      <w:r w:rsidR="00593ADC">
        <w:t xml:space="preserve"> </w:t>
      </w:r>
      <w:r>
        <w:t>could</w:t>
      </w:r>
      <w:r w:rsidR="00593ADC">
        <w:t xml:space="preserve"> </w:t>
      </w:r>
      <w:r>
        <w:t>include</w:t>
      </w:r>
      <w:r w:rsidR="00593ADC">
        <w:t xml:space="preserve"> </w:t>
      </w:r>
      <w:r>
        <w:t>the</w:t>
      </w:r>
      <w:r w:rsidR="00593ADC">
        <w:t xml:space="preserve"> </w:t>
      </w:r>
      <w:r w:rsidRPr="006244BB">
        <w:t>National</w:t>
      </w:r>
      <w:r w:rsidR="00593ADC" w:rsidRPr="006244BB">
        <w:t xml:space="preserve"> </w:t>
      </w:r>
      <w:r w:rsidRPr="006244BB">
        <w:t>Standards</w:t>
      </w:r>
      <w:r w:rsidR="00593ADC" w:rsidRPr="006244BB">
        <w:t xml:space="preserve"> </w:t>
      </w:r>
      <w:r w:rsidRPr="006244BB">
        <w:t>for</w:t>
      </w:r>
      <w:r w:rsidR="00593ADC" w:rsidRPr="006244BB">
        <w:t xml:space="preserve"> </w:t>
      </w:r>
      <w:r w:rsidRPr="006244BB">
        <w:t>Disability</w:t>
      </w:r>
      <w:r w:rsidR="00593ADC" w:rsidRPr="006244BB">
        <w:t xml:space="preserve"> </w:t>
      </w:r>
      <w:r w:rsidRPr="006244BB">
        <w:t>Services</w:t>
      </w:r>
      <w:r w:rsidRPr="00181A1A">
        <w:t>,</w:t>
      </w:r>
      <w:r w:rsidR="00593ADC">
        <w:t xml:space="preserve"> </w:t>
      </w:r>
      <w:r w:rsidR="008D16F1">
        <w:t>Evaluation and Quality Improvement Program (</w:t>
      </w:r>
      <w:r>
        <w:t>EQuIP</w:t>
      </w:r>
      <w:r w:rsidR="008D16F1">
        <w:t>)</w:t>
      </w:r>
      <w:r>
        <w:t>,</w:t>
      </w:r>
      <w:r w:rsidR="00593ADC">
        <w:t xml:space="preserve"> </w:t>
      </w:r>
      <w:r>
        <w:t>ISO</w:t>
      </w:r>
      <w:r w:rsidR="00593ADC">
        <w:t xml:space="preserve"> </w:t>
      </w:r>
      <w:r>
        <w:t>9001:2015,</w:t>
      </w:r>
      <w:r w:rsidR="00593ADC">
        <w:t xml:space="preserve"> </w:t>
      </w:r>
      <w:r w:rsidRPr="00115A34">
        <w:t>the</w:t>
      </w:r>
      <w:r w:rsidR="00593ADC" w:rsidRPr="00115A34">
        <w:t xml:space="preserve"> </w:t>
      </w:r>
      <w:r w:rsidRPr="006244BB">
        <w:t>N</w:t>
      </w:r>
      <w:r w:rsidR="006E160D" w:rsidRPr="006244BB">
        <w:t>SQHS</w:t>
      </w:r>
      <w:r w:rsidR="00593ADC" w:rsidRPr="006244BB">
        <w:t xml:space="preserve"> </w:t>
      </w:r>
      <w:r w:rsidRPr="006244BB">
        <w:t>Standards</w:t>
      </w:r>
      <w:r w:rsidR="00593ADC" w:rsidRPr="00115A34">
        <w:t xml:space="preserve"> </w:t>
      </w:r>
      <w:r w:rsidRPr="00115A34">
        <w:t>and</w:t>
      </w:r>
      <w:r w:rsidR="00593ADC" w:rsidRPr="00115A34">
        <w:t xml:space="preserve"> </w:t>
      </w:r>
      <w:r w:rsidRPr="00115A34">
        <w:t>the</w:t>
      </w:r>
      <w:r w:rsidR="00593ADC" w:rsidRPr="00115A34">
        <w:t xml:space="preserve"> </w:t>
      </w:r>
      <w:r w:rsidR="006E160D" w:rsidRPr="006244BB">
        <w:t>Quality</w:t>
      </w:r>
      <w:r w:rsidR="00593ADC" w:rsidRPr="006244BB">
        <w:t xml:space="preserve"> </w:t>
      </w:r>
      <w:r w:rsidR="006E160D" w:rsidRPr="006244BB">
        <w:t>Improvement</w:t>
      </w:r>
      <w:r w:rsidR="00593ADC" w:rsidRPr="006244BB">
        <w:t xml:space="preserve"> </w:t>
      </w:r>
      <w:r w:rsidR="006E160D" w:rsidRPr="006244BB">
        <w:t>Council</w:t>
      </w:r>
      <w:r w:rsidR="00593ADC" w:rsidRPr="006244BB">
        <w:t xml:space="preserve"> </w:t>
      </w:r>
      <w:r w:rsidRPr="006244BB">
        <w:t>Standards</w:t>
      </w:r>
      <w:r w:rsidR="006E160D" w:rsidRPr="00115A34">
        <w:t>.</w:t>
      </w:r>
    </w:p>
    <w:p w14:paraId="45E4E97C" w14:textId="77777777" w:rsidR="00253E58" w:rsidRDefault="00253E58" w:rsidP="00413CF7">
      <w:pPr>
        <w:pStyle w:val="Heading2"/>
      </w:pPr>
      <w:bookmarkStart w:id="2193" w:name="_Toc143080940"/>
      <w:r>
        <w:lastRenderedPageBreak/>
        <w:t>Clinical</w:t>
      </w:r>
      <w:r w:rsidR="00593ADC">
        <w:t xml:space="preserve"> </w:t>
      </w:r>
      <w:r w:rsidR="000D0D6C">
        <w:t>g</w:t>
      </w:r>
      <w:r>
        <w:t>overnance</w:t>
      </w:r>
      <w:bookmarkEnd w:id="2193"/>
    </w:p>
    <w:p w14:paraId="79DE19E1" w14:textId="77777777" w:rsidR="00253E58" w:rsidRDefault="04AAB9C9" w:rsidP="00413CF7">
      <w:pPr>
        <w:pStyle w:val="Heading3"/>
        <w:tabs>
          <w:tab w:val="num" w:pos="709"/>
        </w:tabs>
        <w:ind w:left="0" w:right="-58"/>
      </w:pPr>
      <w:bookmarkStart w:id="2194" w:name="_Toc143080941"/>
      <w:r>
        <w:t>Health</w:t>
      </w:r>
      <w:r w:rsidR="6AFB7F09">
        <w:t xml:space="preserve"> </w:t>
      </w:r>
      <w:r w:rsidR="000D0D6C">
        <w:t>s</w:t>
      </w:r>
      <w:r>
        <w:t>ervice</w:t>
      </w:r>
      <w:r w:rsidR="6AFB7F09">
        <w:t xml:space="preserve"> </w:t>
      </w:r>
      <w:r w:rsidR="000D0D6C">
        <w:t>c</w:t>
      </w:r>
      <w:r>
        <w:t>linical</w:t>
      </w:r>
      <w:r w:rsidR="000D0D6C">
        <w:t xml:space="preserve"> g</w:t>
      </w:r>
      <w:r>
        <w:t>overnance</w:t>
      </w:r>
      <w:bookmarkEnd w:id="2194"/>
    </w:p>
    <w:p w14:paraId="5893B2CA" w14:textId="77777777" w:rsidR="00253E58" w:rsidRPr="00D6550B" w:rsidRDefault="00253E58" w:rsidP="009A53E1">
      <w:pPr>
        <w:pStyle w:val="DHHSbody"/>
      </w:pPr>
      <w:r>
        <w:t>All</w:t>
      </w:r>
      <w:r w:rsidR="00593ADC">
        <w:t xml:space="preserve"> </w:t>
      </w:r>
      <w:r>
        <w:t>health</w:t>
      </w:r>
      <w:r w:rsidR="00593ADC">
        <w:t xml:space="preserve"> </w:t>
      </w:r>
      <w:r>
        <w:t>services</w:t>
      </w:r>
      <w:r w:rsidR="00593ADC">
        <w:t xml:space="preserve"> </w:t>
      </w:r>
      <w:r>
        <w:t>and</w:t>
      </w:r>
      <w:r w:rsidR="00593ADC">
        <w:t xml:space="preserve"> </w:t>
      </w:r>
      <w:r>
        <w:t>funded</w:t>
      </w:r>
      <w:r w:rsidR="00593ADC">
        <w:t xml:space="preserve"> </w:t>
      </w:r>
      <w:r>
        <w:t>organisations</w:t>
      </w:r>
      <w:r w:rsidR="00593ADC">
        <w:t xml:space="preserve"> </w:t>
      </w:r>
      <w:r w:rsidR="00AF1541">
        <w:t>must</w:t>
      </w:r>
      <w:r w:rsidR="00593ADC">
        <w:t xml:space="preserve"> </w:t>
      </w:r>
      <w:r>
        <w:t>ensure</w:t>
      </w:r>
      <w:r w:rsidR="00593ADC">
        <w:t xml:space="preserve"> </w:t>
      </w:r>
      <w:r>
        <w:t>their</w:t>
      </w:r>
      <w:r w:rsidR="00593ADC">
        <w:t xml:space="preserve"> </w:t>
      </w:r>
      <w:r>
        <w:t>clinical</w:t>
      </w:r>
      <w:r w:rsidR="00593ADC">
        <w:t xml:space="preserve"> </w:t>
      </w:r>
      <w:r>
        <w:t>governance</w:t>
      </w:r>
      <w:r w:rsidR="00593ADC">
        <w:t xml:space="preserve"> </w:t>
      </w:r>
      <w:r>
        <w:t>policies</w:t>
      </w:r>
      <w:r w:rsidR="00593ADC">
        <w:t xml:space="preserve"> </w:t>
      </w:r>
      <w:r>
        <w:t>and</w:t>
      </w:r>
      <w:r w:rsidR="00593ADC">
        <w:t xml:space="preserve"> </w:t>
      </w:r>
      <w:r>
        <w:t>frameworks</w:t>
      </w:r>
      <w:r w:rsidR="00593ADC">
        <w:t xml:space="preserve"> </w:t>
      </w:r>
      <w:r>
        <w:t>comply</w:t>
      </w:r>
      <w:r w:rsidR="00593ADC">
        <w:t xml:space="preserve"> </w:t>
      </w:r>
      <w:r>
        <w:t>with</w:t>
      </w:r>
      <w:r w:rsidR="00593ADC">
        <w:t xml:space="preserve"> </w:t>
      </w:r>
      <w:r>
        <w:t>the</w:t>
      </w:r>
      <w:r w:rsidR="00593ADC">
        <w:t xml:space="preserve"> </w:t>
      </w:r>
      <w:r>
        <w:t>current</w:t>
      </w:r>
      <w:r w:rsidR="00593ADC">
        <w:t xml:space="preserve"> </w:t>
      </w:r>
      <w:hyperlink r:id="rId241" w:history="1">
        <w:r w:rsidRPr="00D57471">
          <w:rPr>
            <w:rStyle w:val="Hyperlink"/>
            <w:i/>
            <w:iCs/>
          </w:rPr>
          <w:t>Delivering</w:t>
        </w:r>
        <w:r w:rsidR="00593ADC" w:rsidRPr="00D57471">
          <w:rPr>
            <w:rStyle w:val="Hyperlink"/>
            <w:i/>
            <w:iCs/>
          </w:rPr>
          <w:t xml:space="preserve"> </w:t>
        </w:r>
        <w:r w:rsidRPr="00D57471">
          <w:rPr>
            <w:rStyle w:val="Hyperlink"/>
            <w:i/>
            <w:iCs/>
          </w:rPr>
          <w:t>high-quality</w:t>
        </w:r>
        <w:r w:rsidR="00593ADC" w:rsidRPr="00D57471">
          <w:rPr>
            <w:rStyle w:val="Hyperlink"/>
            <w:i/>
            <w:iCs/>
          </w:rPr>
          <w:t xml:space="preserve"> </w:t>
        </w:r>
        <w:r w:rsidRPr="00D57471">
          <w:rPr>
            <w:rStyle w:val="Hyperlink"/>
            <w:i/>
            <w:iCs/>
          </w:rPr>
          <w:t>healthcare:</w:t>
        </w:r>
        <w:r w:rsidR="00593ADC" w:rsidRPr="00D57471">
          <w:rPr>
            <w:rStyle w:val="Hyperlink"/>
            <w:i/>
            <w:iCs/>
          </w:rPr>
          <w:t xml:space="preserve"> </w:t>
        </w:r>
        <w:r w:rsidRPr="00D57471">
          <w:rPr>
            <w:rStyle w:val="Hyperlink"/>
            <w:i/>
            <w:iCs/>
          </w:rPr>
          <w:t>Victorian</w:t>
        </w:r>
        <w:r w:rsidR="00593ADC" w:rsidRPr="00D57471">
          <w:rPr>
            <w:rStyle w:val="Hyperlink"/>
            <w:i/>
            <w:iCs/>
          </w:rPr>
          <w:t xml:space="preserve"> </w:t>
        </w:r>
        <w:r w:rsidRPr="00D57471">
          <w:rPr>
            <w:rStyle w:val="Hyperlink"/>
            <w:i/>
            <w:iCs/>
          </w:rPr>
          <w:t>clinical</w:t>
        </w:r>
        <w:r w:rsidR="00593ADC" w:rsidRPr="00D57471">
          <w:rPr>
            <w:rStyle w:val="Hyperlink"/>
            <w:i/>
            <w:iCs/>
          </w:rPr>
          <w:t xml:space="preserve"> </w:t>
        </w:r>
        <w:r w:rsidRPr="00D57471">
          <w:rPr>
            <w:rStyle w:val="Hyperlink"/>
            <w:i/>
            <w:iCs/>
          </w:rPr>
          <w:t>governance</w:t>
        </w:r>
        <w:r w:rsidR="00593ADC" w:rsidRPr="00D57471">
          <w:rPr>
            <w:rStyle w:val="Hyperlink"/>
            <w:i/>
            <w:iCs/>
          </w:rPr>
          <w:t xml:space="preserve"> </w:t>
        </w:r>
        <w:r w:rsidRPr="00D57471">
          <w:rPr>
            <w:rStyle w:val="Hyperlink"/>
            <w:i/>
            <w:iCs/>
          </w:rPr>
          <w:t>framework</w:t>
        </w:r>
      </w:hyperlink>
      <w:r w:rsidR="00593ADC" w:rsidRPr="003509BC">
        <w:t xml:space="preserve"> </w:t>
      </w:r>
      <w:r>
        <w:t>&lt;</w:t>
      </w:r>
      <w:r w:rsidR="000123C1" w:rsidRPr="000123C1">
        <w:t>https://www.safercare.vic.gov.au/support-training/clinical-governance</w:t>
      </w:r>
      <w:r>
        <w:t>&gt;.</w:t>
      </w:r>
    </w:p>
    <w:p w14:paraId="353ED882" w14:textId="77777777" w:rsidR="00253E58" w:rsidRDefault="04AAB9C9" w:rsidP="00413CF7">
      <w:pPr>
        <w:pStyle w:val="Heading4"/>
        <w:ind w:left="1134"/>
      </w:pPr>
      <w:r>
        <w:t>Adverse</w:t>
      </w:r>
      <w:r w:rsidR="6AFB7F09">
        <w:t xml:space="preserve"> </w:t>
      </w:r>
      <w:r w:rsidR="000123C1">
        <w:t xml:space="preserve">patient safety events, including sentinel events </w:t>
      </w:r>
    </w:p>
    <w:p w14:paraId="4704C6FF" w14:textId="77777777" w:rsidR="00B0582A" w:rsidRDefault="1BDCBD89" w:rsidP="006244BB">
      <w:pPr>
        <w:pStyle w:val="DHHSbody"/>
      </w:pPr>
      <w:r>
        <w:t>During 2023–24</w:t>
      </w:r>
      <w:r w:rsidR="000123C1">
        <w:t>,</w:t>
      </w:r>
      <w:r>
        <w:t xml:space="preserve"> </w:t>
      </w:r>
      <w:r w:rsidR="1BA31A5C">
        <w:t>health service</w:t>
      </w:r>
      <w:r w:rsidR="00613424">
        <w:t xml:space="preserve"> entitie</w:t>
      </w:r>
      <w:r w:rsidR="1BA31A5C">
        <w:t>s</w:t>
      </w:r>
      <w:r w:rsidR="000123C1">
        <w:t>,</w:t>
      </w:r>
      <w:r w:rsidR="00B0582A">
        <w:t xml:space="preserve"> as described in the </w:t>
      </w:r>
      <w:r w:rsidR="00B0582A" w:rsidRPr="006244BB">
        <w:rPr>
          <w:i/>
          <w:iCs/>
        </w:rPr>
        <w:t>Health Legislation Amendment (Quality and Safety) Act 2022</w:t>
      </w:r>
      <w:r w:rsidR="000123C1">
        <w:t>,</w:t>
      </w:r>
      <w:r w:rsidR="00B0582A" w:rsidRPr="000123C1">
        <w:t xml:space="preserve"> </w:t>
      </w:r>
      <w:r w:rsidR="000123C1">
        <w:t>b</w:t>
      </w:r>
      <w:r w:rsidR="00B0582A">
        <w:t xml:space="preserve">ush </w:t>
      </w:r>
      <w:r w:rsidR="000123C1">
        <w:t>n</w:t>
      </w:r>
      <w:r w:rsidR="00B0582A">
        <w:t>ursing centres</w:t>
      </w:r>
      <w:r w:rsidR="008E7463">
        <w:t xml:space="preserve"> and </w:t>
      </w:r>
      <w:r w:rsidR="00732DFE">
        <w:t xml:space="preserve">registered </w:t>
      </w:r>
      <w:r w:rsidR="000123C1">
        <w:t>f</w:t>
      </w:r>
      <w:r w:rsidR="008E7463">
        <w:t xml:space="preserve">irst </w:t>
      </w:r>
      <w:r w:rsidR="000123C1">
        <w:t>a</w:t>
      </w:r>
      <w:r w:rsidR="008E7463">
        <w:t xml:space="preserve">id </w:t>
      </w:r>
      <w:r w:rsidR="000123C1">
        <w:t>s</w:t>
      </w:r>
      <w:r w:rsidR="008E7463">
        <w:t>ervices</w:t>
      </w:r>
      <w:r w:rsidR="00B0582A">
        <w:t xml:space="preserve"> are in scope of the </w:t>
      </w:r>
      <w:r w:rsidR="00253E58">
        <w:t>Safer</w:t>
      </w:r>
      <w:r w:rsidR="00593ADC">
        <w:t xml:space="preserve"> </w:t>
      </w:r>
      <w:r w:rsidR="00253E58">
        <w:t>Care</w:t>
      </w:r>
      <w:r w:rsidR="00593ADC">
        <w:t xml:space="preserve"> </w:t>
      </w:r>
      <w:r w:rsidR="00253E58">
        <w:t>Victoria</w:t>
      </w:r>
      <w:r w:rsidR="00593ADC">
        <w:t xml:space="preserve"> </w:t>
      </w:r>
      <w:hyperlink r:id="rId242" w:anchor="goto-download" w:history="1">
        <w:r w:rsidR="000123C1">
          <w:rPr>
            <w:rStyle w:val="Hyperlink"/>
          </w:rPr>
          <w:t>Policy: A</w:t>
        </w:r>
        <w:r w:rsidR="004160C0" w:rsidRPr="008D2103">
          <w:rPr>
            <w:rStyle w:val="Hyperlink"/>
          </w:rPr>
          <w:t xml:space="preserve">dverse </w:t>
        </w:r>
        <w:r w:rsidR="000123C1">
          <w:rPr>
            <w:rStyle w:val="Hyperlink"/>
          </w:rPr>
          <w:t>p</w:t>
        </w:r>
        <w:r w:rsidR="004160C0" w:rsidRPr="008D2103">
          <w:rPr>
            <w:rStyle w:val="Hyperlink"/>
          </w:rPr>
          <w:t xml:space="preserve">atient </w:t>
        </w:r>
        <w:r w:rsidR="000123C1">
          <w:rPr>
            <w:rStyle w:val="Hyperlink"/>
          </w:rPr>
          <w:t>s</w:t>
        </w:r>
        <w:r w:rsidR="004160C0" w:rsidRPr="008D2103">
          <w:rPr>
            <w:rStyle w:val="Hyperlink"/>
          </w:rPr>
          <w:t xml:space="preserve">afety </w:t>
        </w:r>
        <w:r w:rsidR="000123C1">
          <w:rPr>
            <w:rStyle w:val="Hyperlink"/>
          </w:rPr>
          <w:t>e</w:t>
        </w:r>
        <w:r w:rsidR="004160C0" w:rsidRPr="008D2103">
          <w:rPr>
            <w:rStyle w:val="Hyperlink"/>
          </w:rPr>
          <w:t>vent</w:t>
        </w:r>
        <w:r w:rsidR="000123C1">
          <w:rPr>
            <w:rStyle w:val="Hyperlink"/>
          </w:rPr>
          <w:t>s</w:t>
        </w:r>
      </w:hyperlink>
      <w:r w:rsidR="00211AAE">
        <w:t xml:space="preserve"> </w:t>
      </w:r>
      <w:r w:rsidR="000123C1">
        <w:t>&lt;</w:t>
      </w:r>
      <w:r w:rsidR="000123C1" w:rsidRPr="000123C1">
        <w:t>https://www.safercare.vic.gov.au/publications/policy-adverse-patient-safety-events#goto-download</w:t>
      </w:r>
      <w:r w:rsidR="000123C1">
        <w:t xml:space="preserve">&gt;. As such, they </w:t>
      </w:r>
      <w:r w:rsidR="00253E58" w:rsidRPr="00E21A66">
        <w:t>will</w:t>
      </w:r>
      <w:r w:rsidR="00593ADC">
        <w:t xml:space="preserve"> </w:t>
      </w:r>
      <w:r w:rsidR="00253E58" w:rsidRPr="00E21A66">
        <w:t>be</w:t>
      </w:r>
      <w:r w:rsidR="00593ADC">
        <w:t xml:space="preserve"> </w:t>
      </w:r>
      <w:r w:rsidR="00253E58" w:rsidRPr="00E21A66">
        <w:t>expected</w:t>
      </w:r>
      <w:r w:rsidR="00593ADC">
        <w:t xml:space="preserve"> </w:t>
      </w:r>
      <w:r w:rsidR="00253E58" w:rsidRPr="00E21A66">
        <w:t>to</w:t>
      </w:r>
      <w:r w:rsidR="000123C1">
        <w:t xml:space="preserve"> </w:t>
      </w:r>
      <w:r w:rsidR="6E8E99E2">
        <w:t>i</w:t>
      </w:r>
      <w:r w:rsidR="4D3015C8">
        <w:t xml:space="preserve">dentify and </w:t>
      </w:r>
      <w:r w:rsidR="008734C4">
        <w:t>review</w:t>
      </w:r>
      <w:r w:rsidR="4D3015C8">
        <w:t xml:space="preserve"> adverse patient </w:t>
      </w:r>
      <w:r w:rsidR="5FE3E163">
        <w:t>safety</w:t>
      </w:r>
      <w:r w:rsidR="4D3015C8">
        <w:t xml:space="preserve"> events </w:t>
      </w:r>
      <w:r w:rsidR="001F3DC3">
        <w:t xml:space="preserve">(including sentinel events) </w:t>
      </w:r>
      <w:r w:rsidR="4D3015C8">
        <w:t xml:space="preserve">according </w:t>
      </w:r>
      <w:r w:rsidR="720872DC">
        <w:t xml:space="preserve">to </w:t>
      </w:r>
      <w:r w:rsidR="3F4414C4">
        <w:t xml:space="preserve">the </w:t>
      </w:r>
      <w:r w:rsidR="720872DC">
        <w:t>policy</w:t>
      </w:r>
      <w:r w:rsidR="00226202">
        <w:t>,</w:t>
      </w:r>
      <w:r w:rsidR="001F3DC3">
        <w:t xml:space="preserve"> the Victorian Sentinel event guide</w:t>
      </w:r>
      <w:r w:rsidR="00226202">
        <w:t xml:space="preserve"> </w:t>
      </w:r>
      <w:r w:rsidR="720872DC">
        <w:t>and associated resources</w:t>
      </w:r>
      <w:r w:rsidR="00B0582A">
        <w:t xml:space="preserve">. </w:t>
      </w:r>
    </w:p>
    <w:p w14:paraId="1D530153" w14:textId="77777777" w:rsidR="00B57A43" w:rsidRPr="00B57A43" w:rsidRDefault="00B57A43" w:rsidP="0077467A">
      <w:pPr>
        <w:pStyle w:val="DHHSbody"/>
      </w:pPr>
      <w:r>
        <w:t>N</w:t>
      </w:r>
      <w:r w:rsidRPr="00B57A43">
        <w:t>ote</w:t>
      </w:r>
      <w:r w:rsidR="00041FD4">
        <w:t xml:space="preserve"> that</w:t>
      </w:r>
      <w:r w:rsidR="001E0715">
        <w:t xml:space="preserve"> </w:t>
      </w:r>
      <w:r w:rsidRPr="00B57A43">
        <w:t xml:space="preserve">NEPT and </w:t>
      </w:r>
      <w:r w:rsidR="00041FD4">
        <w:t>f</w:t>
      </w:r>
      <w:r w:rsidRPr="00B57A43">
        <w:t xml:space="preserve">irst aid services are in scope of this policy for sentinel event reporting only. NEPT and </w:t>
      </w:r>
      <w:r w:rsidR="00041FD4">
        <w:t>f</w:t>
      </w:r>
      <w:r w:rsidRPr="00B57A43">
        <w:t>irst aid services can use the</w:t>
      </w:r>
      <w:r w:rsidR="00AC6754">
        <w:t xml:space="preserve"> </w:t>
      </w:r>
      <w:r w:rsidR="00AC6754" w:rsidRPr="0806E01F">
        <w:t xml:space="preserve">adverse patient service events </w:t>
      </w:r>
      <w:r w:rsidRPr="00B57A43">
        <w:t>management process as a best</w:t>
      </w:r>
      <w:r w:rsidR="00AC6754">
        <w:t>-</w:t>
      </w:r>
      <w:r w:rsidRPr="00B57A43">
        <w:t xml:space="preserve">practice review guide, however for review requirements see the Sentinel event guide. </w:t>
      </w:r>
    </w:p>
    <w:p w14:paraId="14669B15" w14:textId="77777777" w:rsidR="00FD7D3F" w:rsidRPr="00A128EC" w:rsidRDefault="00253E58" w:rsidP="00253E58">
      <w:pPr>
        <w:pStyle w:val="DHHSbodyafterbullets"/>
        <w:rPr>
          <w:rStyle w:val="DHHSbodyChar"/>
        </w:rPr>
      </w:pPr>
      <w:r>
        <w:t>Sentinel</w:t>
      </w:r>
      <w:r w:rsidR="00593ADC">
        <w:t xml:space="preserve"> </w:t>
      </w:r>
      <w:r>
        <w:t>event</w:t>
      </w:r>
      <w:r w:rsidR="00593ADC">
        <w:t xml:space="preserve"> </w:t>
      </w:r>
      <w:r>
        <w:t>notifications</w:t>
      </w:r>
      <w:r w:rsidR="00593ADC">
        <w:t xml:space="preserve"> </w:t>
      </w:r>
      <w:r>
        <w:t>and</w:t>
      </w:r>
      <w:r w:rsidR="00593ADC">
        <w:t xml:space="preserve"> </w:t>
      </w:r>
      <w:r>
        <w:t>review</w:t>
      </w:r>
      <w:r w:rsidR="00593ADC">
        <w:t xml:space="preserve"> </w:t>
      </w:r>
      <w:r>
        <w:t>outcomes</w:t>
      </w:r>
      <w:r w:rsidR="00593ADC">
        <w:t xml:space="preserve"> </w:t>
      </w:r>
      <w:r>
        <w:t>must</w:t>
      </w:r>
      <w:r w:rsidR="00593ADC">
        <w:t xml:space="preserve"> </w:t>
      </w:r>
      <w:r>
        <w:t>be</w:t>
      </w:r>
      <w:r w:rsidR="00593ADC">
        <w:t xml:space="preserve"> </w:t>
      </w:r>
      <w:r>
        <w:t>submitted</w:t>
      </w:r>
      <w:r w:rsidR="00593ADC">
        <w:t xml:space="preserve"> through the secure </w:t>
      </w:r>
      <w:hyperlink r:id="rId243" w:history="1">
        <w:r w:rsidR="00593ADC" w:rsidRPr="002D530C">
          <w:rPr>
            <w:rStyle w:val="Hyperlink"/>
          </w:rPr>
          <w:t>sentinel event portal</w:t>
        </w:r>
      </w:hyperlink>
      <w:r w:rsidR="00F3545F" w:rsidRPr="00A128EC">
        <w:rPr>
          <w:rStyle w:val="DHHSbodyChar"/>
        </w:rPr>
        <w:t xml:space="preserve"> &lt;</w:t>
      </w:r>
      <w:r w:rsidR="00C4351F" w:rsidRPr="00A128EC">
        <w:rPr>
          <w:rStyle w:val="DHHSbodyChar"/>
        </w:rPr>
        <w:t>www.vhimscentral.vic.gov.au</w:t>
      </w:r>
      <w:r w:rsidR="00F3545F" w:rsidRPr="00A128EC">
        <w:rPr>
          <w:rStyle w:val="DHHSbodyChar"/>
        </w:rPr>
        <w:t>&gt;</w:t>
      </w:r>
      <w:r w:rsidR="00593ADC" w:rsidRPr="00A128EC">
        <w:rPr>
          <w:rStyle w:val="DHHSbodyChar"/>
        </w:rPr>
        <w:t xml:space="preserve">. </w:t>
      </w:r>
      <w:r w:rsidR="003470C9" w:rsidRPr="00A128EC">
        <w:rPr>
          <w:rStyle w:val="DHHSbodyChar"/>
        </w:rPr>
        <w:t>Health</w:t>
      </w:r>
      <w:r w:rsidR="00765ACB" w:rsidRPr="00A128EC">
        <w:rPr>
          <w:rStyle w:val="DHHSbodyChar"/>
        </w:rPr>
        <w:t xml:space="preserve"> service s</w:t>
      </w:r>
      <w:r w:rsidR="00593ADC" w:rsidRPr="00A128EC">
        <w:rPr>
          <w:rStyle w:val="DHHSbodyChar"/>
        </w:rPr>
        <w:t xml:space="preserve">taff must be onboarded to the portal prior to </w:t>
      </w:r>
      <w:r w:rsidR="00E638C2" w:rsidRPr="00A128EC">
        <w:rPr>
          <w:rStyle w:val="DHHSbodyChar"/>
        </w:rPr>
        <w:t xml:space="preserve">sentinel event </w:t>
      </w:r>
      <w:r w:rsidR="00CC2B6B" w:rsidRPr="00A128EC">
        <w:rPr>
          <w:rStyle w:val="DHHSbodyChar"/>
        </w:rPr>
        <w:t xml:space="preserve">notification and report </w:t>
      </w:r>
      <w:r w:rsidR="00593ADC" w:rsidRPr="00A128EC">
        <w:rPr>
          <w:rStyle w:val="DHHSbodyChar"/>
        </w:rPr>
        <w:t>submission. Resources to support the notification and review of sentinel events is available at</w:t>
      </w:r>
      <w:r w:rsidR="00E47150" w:rsidRPr="00A128EC">
        <w:rPr>
          <w:rStyle w:val="DHHSbodyChar"/>
        </w:rPr>
        <w:t>:</w:t>
      </w:r>
      <w:r w:rsidR="00593ADC" w:rsidRPr="00A128EC">
        <w:rPr>
          <w:rStyle w:val="DHHSbodyChar"/>
        </w:rPr>
        <w:t xml:space="preserve"> </w:t>
      </w:r>
      <w:hyperlink r:id="rId244" w:history="1">
        <w:r w:rsidR="00E47150">
          <w:rPr>
            <w:rStyle w:val="Hyperlink"/>
          </w:rPr>
          <w:t>Notify and review a sentinel event</w:t>
        </w:r>
      </w:hyperlink>
      <w:r w:rsidR="00E47150" w:rsidRPr="00A128EC">
        <w:rPr>
          <w:rStyle w:val="DHHSbodyChar"/>
        </w:rPr>
        <w:t xml:space="preserve"> </w:t>
      </w:r>
      <w:r w:rsidR="00882CD5" w:rsidRPr="00A128EC">
        <w:rPr>
          <w:rStyle w:val="DHHSbodyChar"/>
        </w:rPr>
        <w:t>&lt;</w:t>
      </w:r>
      <w:r w:rsidR="38604951" w:rsidRPr="00A128EC">
        <w:rPr>
          <w:rStyle w:val="DHHSbodyChar"/>
        </w:rPr>
        <w:t>www.safercare.vic.gov.au/notify-us/sentinel-events/notify-and-review-a-sentinel-event</w:t>
      </w:r>
      <w:r w:rsidR="00882CD5" w:rsidRPr="00A128EC">
        <w:rPr>
          <w:rStyle w:val="DHHSbodyChar"/>
        </w:rPr>
        <w:t>&gt;.</w:t>
      </w:r>
    </w:p>
    <w:p w14:paraId="3F582482" w14:textId="77777777" w:rsidR="00253E58" w:rsidRPr="00551C72" w:rsidRDefault="00253E58" w:rsidP="00CE3CCC">
      <w:pPr>
        <w:pStyle w:val="DHHSbody"/>
      </w:pPr>
      <w:r>
        <w:t>Sentinel</w:t>
      </w:r>
      <w:r w:rsidR="00593ADC">
        <w:t xml:space="preserve"> </w:t>
      </w:r>
      <w:r>
        <w:t>event</w:t>
      </w:r>
      <w:r w:rsidR="00593ADC">
        <w:t xml:space="preserve"> </w:t>
      </w:r>
      <w:r>
        <w:t>review</w:t>
      </w:r>
      <w:r w:rsidR="00593ADC">
        <w:t xml:space="preserve"> </w:t>
      </w:r>
      <w:r>
        <w:t>reports</w:t>
      </w:r>
      <w:r w:rsidR="00593ADC">
        <w:t xml:space="preserve"> </w:t>
      </w:r>
      <w:r>
        <w:t>that</w:t>
      </w:r>
      <w:r w:rsidR="00593ADC">
        <w:t xml:space="preserve"> </w:t>
      </w:r>
      <w:r>
        <w:t>do</w:t>
      </w:r>
      <w:r w:rsidR="00593ADC">
        <w:t xml:space="preserve"> </w:t>
      </w:r>
      <w:r>
        <w:t>not</w:t>
      </w:r>
      <w:r w:rsidR="00593ADC">
        <w:t xml:space="preserve"> </w:t>
      </w:r>
      <w:r>
        <w:t>meet</w:t>
      </w:r>
      <w:r w:rsidR="00593ADC">
        <w:t xml:space="preserve"> </w:t>
      </w:r>
      <w:r>
        <w:t>the</w:t>
      </w:r>
      <w:r w:rsidR="00593ADC">
        <w:t xml:space="preserve"> </w:t>
      </w:r>
      <w:r>
        <w:t>above</w:t>
      </w:r>
      <w:r w:rsidR="00593ADC">
        <w:t xml:space="preserve"> </w:t>
      </w:r>
      <w:r>
        <w:t>expectations</w:t>
      </w:r>
      <w:r w:rsidR="00593ADC">
        <w:t xml:space="preserve"> </w:t>
      </w:r>
      <w:r>
        <w:t>will</w:t>
      </w:r>
      <w:r w:rsidR="00593ADC">
        <w:t xml:space="preserve"> </w:t>
      </w:r>
      <w:r>
        <w:t>be</w:t>
      </w:r>
      <w:r w:rsidR="00593ADC">
        <w:t xml:space="preserve"> </w:t>
      </w:r>
      <w:r>
        <w:t>referred</w:t>
      </w:r>
      <w:r w:rsidR="00593ADC">
        <w:t xml:space="preserve"> </w:t>
      </w:r>
      <w:r>
        <w:t>back</w:t>
      </w:r>
      <w:r w:rsidR="00593ADC">
        <w:t xml:space="preserve"> </w:t>
      </w:r>
      <w:r>
        <w:t>to</w:t>
      </w:r>
      <w:r w:rsidR="00593ADC">
        <w:t xml:space="preserve"> </w:t>
      </w:r>
      <w:r>
        <w:t>the</w:t>
      </w:r>
      <w:r w:rsidR="00593ADC">
        <w:t xml:space="preserve"> </w:t>
      </w:r>
      <w:r>
        <w:t>health</w:t>
      </w:r>
      <w:r w:rsidR="00593ADC">
        <w:t xml:space="preserve"> </w:t>
      </w:r>
      <w:r>
        <w:t>service.</w:t>
      </w:r>
      <w:r w:rsidR="00593ADC">
        <w:t xml:space="preserve"> </w:t>
      </w:r>
      <w:r>
        <w:t>Safer</w:t>
      </w:r>
      <w:r w:rsidR="00593ADC">
        <w:t xml:space="preserve"> </w:t>
      </w:r>
      <w:r>
        <w:t>Care</w:t>
      </w:r>
      <w:r w:rsidR="00593ADC">
        <w:t xml:space="preserve"> </w:t>
      </w:r>
      <w:r>
        <w:t>Victoria</w:t>
      </w:r>
      <w:r w:rsidR="00593ADC">
        <w:t xml:space="preserve"> </w:t>
      </w:r>
      <w:r>
        <w:t>will</w:t>
      </w:r>
      <w:r w:rsidR="00593ADC">
        <w:t xml:space="preserve"> </w:t>
      </w:r>
      <w:r>
        <w:t>provide</w:t>
      </w:r>
      <w:r w:rsidR="00593ADC">
        <w:t xml:space="preserve"> </w:t>
      </w:r>
      <w:r>
        <w:t>advice</w:t>
      </w:r>
      <w:r w:rsidR="00593ADC">
        <w:t xml:space="preserve"> </w:t>
      </w:r>
      <w:r>
        <w:t>and</w:t>
      </w:r>
      <w:r w:rsidR="00593ADC">
        <w:t xml:space="preserve"> </w:t>
      </w:r>
      <w:r>
        <w:t>support</w:t>
      </w:r>
      <w:r w:rsidR="00593ADC">
        <w:t xml:space="preserve"> </w:t>
      </w:r>
      <w:r>
        <w:t>to</w:t>
      </w:r>
      <w:r w:rsidR="00593ADC">
        <w:t xml:space="preserve"> </w:t>
      </w:r>
      <w:r>
        <w:t>assist</w:t>
      </w:r>
      <w:r w:rsidR="00593ADC">
        <w:t xml:space="preserve"> </w:t>
      </w:r>
      <w:r>
        <w:t>the</w:t>
      </w:r>
      <w:r w:rsidR="00593ADC">
        <w:t xml:space="preserve"> </w:t>
      </w:r>
      <w:r>
        <w:t>health</w:t>
      </w:r>
      <w:r w:rsidR="00593ADC">
        <w:t xml:space="preserve"> </w:t>
      </w:r>
      <w:r>
        <w:t>service</w:t>
      </w:r>
      <w:r w:rsidR="00593ADC">
        <w:t xml:space="preserve"> </w:t>
      </w:r>
      <w:r>
        <w:t>to</w:t>
      </w:r>
      <w:r w:rsidR="00593ADC">
        <w:t xml:space="preserve"> </w:t>
      </w:r>
      <w:r>
        <w:t>meet</w:t>
      </w:r>
      <w:r w:rsidR="00593ADC">
        <w:t xml:space="preserve"> </w:t>
      </w:r>
      <w:r>
        <w:t>these</w:t>
      </w:r>
      <w:r w:rsidR="00593ADC">
        <w:t xml:space="preserve"> </w:t>
      </w:r>
      <w:r>
        <w:t>expectations</w:t>
      </w:r>
      <w:r w:rsidR="002A3ADD">
        <w:t>,</w:t>
      </w:r>
      <w:r w:rsidR="00593ADC">
        <w:t xml:space="preserve"> </w:t>
      </w:r>
      <w:r w:rsidR="001F1EA0">
        <w:t>before</w:t>
      </w:r>
      <w:r w:rsidR="00593ADC">
        <w:t xml:space="preserve"> </w:t>
      </w:r>
      <w:r>
        <w:t>resubmission</w:t>
      </w:r>
      <w:r w:rsidR="00593ADC">
        <w:t xml:space="preserve"> </w:t>
      </w:r>
      <w:r>
        <w:t>of</w:t>
      </w:r>
      <w:r w:rsidR="00593ADC">
        <w:t xml:space="preserve"> </w:t>
      </w:r>
      <w:r>
        <w:t>the</w:t>
      </w:r>
      <w:r w:rsidR="00593ADC">
        <w:t xml:space="preserve"> </w:t>
      </w:r>
      <w:r>
        <w:t>final</w:t>
      </w:r>
      <w:r w:rsidR="00593ADC">
        <w:t xml:space="preserve"> </w:t>
      </w:r>
      <w:r>
        <w:t>sentinel</w:t>
      </w:r>
      <w:r w:rsidR="00593ADC">
        <w:t xml:space="preserve"> </w:t>
      </w:r>
      <w:r>
        <w:t>event</w:t>
      </w:r>
      <w:r w:rsidR="00593ADC">
        <w:t xml:space="preserve"> </w:t>
      </w:r>
      <w:r>
        <w:t>review</w:t>
      </w:r>
      <w:r w:rsidR="00593ADC">
        <w:t xml:space="preserve"> </w:t>
      </w:r>
      <w:r>
        <w:t>report.</w:t>
      </w:r>
    </w:p>
    <w:p w14:paraId="337D6BB0" w14:textId="77777777" w:rsidR="00253E58" w:rsidRDefault="00253E58" w:rsidP="009A53E1">
      <w:pPr>
        <w:pStyle w:val="DHHSbody"/>
      </w:pPr>
      <w:r>
        <w:t>Guidance</w:t>
      </w:r>
      <w:r w:rsidR="00593ADC">
        <w:t xml:space="preserve"> </w:t>
      </w:r>
      <w:r>
        <w:t>on</w:t>
      </w:r>
      <w:r w:rsidR="00593ADC">
        <w:t xml:space="preserve"> </w:t>
      </w:r>
      <w:r>
        <w:t>review</w:t>
      </w:r>
      <w:r w:rsidR="00593ADC">
        <w:t xml:space="preserve"> </w:t>
      </w:r>
      <w:r>
        <w:t>processes</w:t>
      </w:r>
      <w:r w:rsidR="00593ADC">
        <w:t xml:space="preserve"> </w:t>
      </w:r>
      <w:r>
        <w:t>and</w:t>
      </w:r>
      <w:r w:rsidR="00593ADC">
        <w:t xml:space="preserve"> </w:t>
      </w:r>
      <w:r w:rsidR="00FD7D3F">
        <w:t xml:space="preserve">other </w:t>
      </w:r>
      <w:r>
        <w:t>resources</w:t>
      </w:r>
      <w:r w:rsidR="00593ADC">
        <w:t xml:space="preserve"> </w:t>
      </w:r>
      <w:r>
        <w:t>can</w:t>
      </w:r>
      <w:r w:rsidR="00593ADC">
        <w:t xml:space="preserve"> </w:t>
      </w:r>
      <w:r>
        <w:t>be</w:t>
      </w:r>
      <w:r w:rsidR="00593ADC">
        <w:t xml:space="preserve"> </w:t>
      </w:r>
      <w:r>
        <w:t>accessed</w:t>
      </w:r>
      <w:r w:rsidR="00593ADC">
        <w:t xml:space="preserve"> </w:t>
      </w:r>
      <w:r>
        <w:t>from</w:t>
      </w:r>
      <w:r w:rsidR="00AC6754">
        <w:t xml:space="preserve"> </w:t>
      </w:r>
      <w:hyperlink r:id="rId245" w:history="1">
        <w:r w:rsidR="00AC6754" w:rsidRPr="00AC6754">
          <w:rPr>
            <w:rStyle w:val="Hyperlink"/>
          </w:rPr>
          <w:t>Sentinal events</w:t>
        </w:r>
      </w:hyperlink>
      <w:r w:rsidR="00AC6754">
        <w:t xml:space="preserve"> &lt;</w:t>
      </w:r>
      <w:r w:rsidR="00AC6754" w:rsidRPr="00AC6754">
        <w:t>https://www.safercare.vic.gov.au/notify-us/sentinel-events</w:t>
      </w:r>
      <w:r w:rsidR="00AC6754">
        <w:t>&gt;.</w:t>
      </w:r>
      <w:r w:rsidR="00593ADC">
        <w:t xml:space="preserve"> </w:t>
      </w:r>
      <w:r w:rsidR="00773410">
        <w:t>The sentinel event program</w:t>
      </w:r>
      <w:r w:rsidR="00773410">
        <w:rPr>
          <w:rStyle w:val="Hyperlink"/>
        </w:rPr>
        <w:t xml:space="preserve"> </w:t>
      </w:r>
      <w:r w:rsidR="00773410" w:rsidRPr="00417ED8">
        <w:rPr>
          <w:rStyle w:val="Hyperlink"/>
          <w:color w:val="000000" w:themeColor="text1"/>
        </w:rPr>
        <w:t>a</w:t>
      </w:r>
      <w:r w:rsidR="00773410">
        <w:t xml:space="preserve">t </w:t>
      </w:r>
      <w:r w:rsidR="00AC6754">
        <w:t xml:space="preserve">Safer Care Victoria can be </w:t>
      </w:r>
      <w:hyperlink r:id="rId246" w:history="1">
        <w:r w:rsidR="00AC6754" w:rsidRPr="00AC6754">
          <w:rPr>
            <w:rStyle w:val="Hyperlink"/>
          </w:rPr>
          <w:t>contacted by email</w:t>
        </w:r>
      </w:hyperlink>
      <w:r w:rsidR="00C55BD0">
        <w:t xml:space="preserve"> </w:t>
      </w:r>
      <w:r w:rsidR="00AC6754">
        <w:t>&lt;</w:t>
      </w:r>
      <w:hyperlink r:id="rId247" w:history="1">
        <w:r>
          <w:rPr>
            <w:rStyle w:val="Hyperlink"/>
          </w:rPr>
          <w:t>mailto:</w:t>
        </w:r>
      </w:hyperlink>
      <w:r w:rsidR="00AC6754" w:rsidRPr="006244BB">
        <w:t>sentinel.events@safercare.vic.gov.au</w:t>
      </w:r>
      <w:r w:rsidR="00AC6754">
        <w:t>&gt;</w:t>
      </w:r>
      <w:r w:rsidR="00501F2F">
        <w:t xml:space="preserve"> or </w:t>
      </w:r>
      <w:r w:rsidR="00AC6754">
        <w:t xml:space="preserve">by </w:t>
      </w:r>
      <w:r w:rsidR="00501F2F">
        <w:t xml:space="preserve">phone </w:t>
      </w:r>
      <w:r w:rsidR="00AC6754">
        <w:t xml:space="preserve">on </w:t>
      </w:r>
      <w:r w:rsidR="00501F2F">
        <w:t>1300</w:t>
      </w:r>
      <w:r w:rsidR="006D7207">
        <w:t> </w:t>
      </w:r>
      <w:r w:rsidR="00501F2F">
        <w:t>543</w:t>
      </w:r>
      <w:r w:rsidR="006D7207">
        <w:t> </w:t>
      </w:r>
      <w:r w:rsidR="00501F2F">
        <w:t>916 during business hours.</w:t>
      </w:r>
      <w:r w:rsidR="00AC6754">
        <w:t xml:space="preserve"> </w:t>
      </w:r>
    </w:p>
    <w:p w14:paraId="6D991E52" w14:textId="77777777" w:rsidR="00CB5904" w:rsidRDefault="5D44DE0F" w:rsidP="00413CF7">
      <w:pPr>
        <w:pStyle w:val="Heading4"/>
        <w:ind w:left="1134"/>
      </w:pPr>
      <w:r>
        <w:t xml:space="preserve">Statutory </w:t>
      </w:r>
      <w:r w:rsidR="1E580F25">
        <w:t>D</w:t>
      </w:r>
      <w:r w:rsidR="43C3B405">
        <w:t xml:space="preserve">uty of </w:t>
      </w:r>
      <w:r w:rsidR="1E580F25">
        <w:t>C</w:t>
      </w:r>
      <w:r w:rsidR="43C3B405">
        <w:t>andour</w:t>
      </w:r>
    </w:p>
    <w:p w14:paraId="262D1266" w14:textId="77777777" w:rsidR="006D7207" w:rsidRDefault="2647FC8F" w:rsidP="008A036E">
      <w:pPr>
        <w:pStyle w:val="DHHSbody"/>
      </w:pPr>
      <w:r w:rsidRPr="00FA4352">
        <w:t xml:space="preserve">Effective from 30 November 2022, </w:t>
      </w:r>
      <w:r w:rsidR="3BD14DB8" w:rsidRPr="00FA4352">
        <w:t>t</w:t>
      </w:r>
      <w:r w:rsidR="55831C66" w:rsidRPr="00FA4352">
        <w:t>he</w:t>
      </w:r>
      <w:r w:rsidR="4FD611C0" w:rsidRPr="00FA4352">
        <w:t xml:space="preserve"> </w:t>
      </w:r>
      <w:r w:rsidR="4FD611C0" w:rsidRPr="10E9D540">
        <w:rPr>
          <w:i/>
        </w:rPr>
        <w:t>Health Legislation Amendment (Quality and Safety) Act</w:t>
      </w:r>
      <w:r w:rsidR="4FD611C0" w:rsidRPr="00FA4352">
        <w:rPr>
          <w:i/>
        </w:rPr>
        <w:t xml:space="preserve"> </w:t>
      </w:r>
      <w:r w:rsidR="02B4C3C0" w:rsidRPr="10E9D540">
        <w:rPr>
          <w:i/>
          <w:iCs/>
        </w:rPr>
        <w:t>2022</w:t>
      </w:r>
      <w:r w:rsidR="006D7207">
        <w:t xml:space="preserve"> </w:t>
      </w:r>
      <w:r w:rsidR="5AB3D364" w:rsidRPr="00FA4352">
        <w:t>requires</w:t>
      </w:r>
      <w:r w:rsidR="4FD611C0" w:rsidRPr="00FA4352">
        <w:t xml:space="preserve"> relevant health services to undertake Statutory Duty of Candour (SDC) processes when a serious adverse patient safety event (SAPSE) occurs. Health service entities must refer to </w:t>
      </w:r>
      <w:r w:rsidR="70490C2C" w:rsidRPr="00FA4352">
        <w:t xml:space="preserve">the </w:t>
      </w:r>
      <w:r w:rsidR="70490C2C" w:rsidRPr="00FA4352">
        <w:rPr>
          <w:i/>
        </w:rPr>
        <w:t>Health Services (Quality and Safety) Regulations 2020</w:t>
      </w:r>
      <w:r w:rsidR="4FD611C0" w:rsidRPr="00FA4352">
        <w:t xml:space="preserve"> to view the SAPSE definition, which </w:t>
      </w:r>
      <w:r w:rsidR="00014BDB" w:rsidRPr="00FA4352">
        <w:t>is</w:t>
      </w:r>
      <w:r w:rsidR="4FD611C0" w:rsidRPr="00FA4352">
        <w:t xml:space="preserve"> </w:t>
      </w:r>
      <w:r w:rsidR="79101562" w:rsidRPr="00FA4352">
        <w:t xml:space="preserve">also </w:t>
      </w:r>
      <w:r w:rsidR="4FD611C0" w:rsidRPr="00FA4352">
        <w:t xml:space="preserve">equivalent to ISR 1 and 2 </w:t>
      </w:r>
      <w:r w:rsidR="4B3E0253" w:rsidRPr="00FA4352">
        <w:t>events</w:t>
      </w:r>
      <w:r w:rsidR="55831C66" w:rsidRPr="00FA4352">
        <w:t xml:space="preserve"> </w:t>
      </w:r>
      <w:r w:rsidR="4FD611C0" w:rsidRPr="00FA4352">
        <w:t xml:space="preserve">in the </w:t>
      </w:r>
      <w:r w:rsidR="00F74E5C">
        <w:t>VHIMS</w:t>
      </w:r>
      <w:r w:rsidR="4FD611C0" w:rsidRPr="00FA4352">
        <w:t xml:space="preserve"> </w:t>
      </w:r>
      <w:r w:rsidR="00F74E5C">
        <w:t>m</w:t>
      </w:r>
      <w:r w:rsidR="00D942BD" w:rsidRPr="00FA4352">
        <w:t xml:space="preserve">inimum </w:t>
      </w:r>
      <w:r w:rsidR="00F74E5C">
        <w:t>d</w:t>
      </w:r>
      <w:r w:rsidR="00803FB7" w:rsidRPr="00FA4352">
        <w:t>ataset</w:t>
      </w:r>
      <w:r w:rsidR="4FD611C0" w:rsidRPr="00FA4352">
        <w:t>.</w:t>
      </w:r>
    </w:p>
    <w:p w14:paraId="2A278808" w14:textId="77777777" w:rsidR="1D526255" w:rsidRDefault="4FD611C0" w:rsidP="008A036E">
      <w:pPr>
        <w:pStyle w:val="DHHSbody"/>
        <w:rPr>
          <w:rFonts w:eastAsia="Arial" w:cs="Arial"/>
          <w:color w:val="000000" w:themeColor="text1"/>
        </w:rPr>
      </w:pPr>
      <w:r w:rsidRPr="00FA4352">
        <w:t xml:space="preserve">The SDC builds on existing </w:t>
      </w:r>
      <w:r w:rsidR="5BBDC220" w:rsidRPr="00FA4352">
        <w:t xml:space="preserve">open disclosure </w:t>
      </w:r>
      <w:r w:rsidR="2726889C" w:rsidRPr="00FA4352">
        <w:t xml:space="preserve">elements </w:t>
      </w:r>
      <w:r w:rsidR="5BBDC220" w:rsidRPr="00FA4352">
        <w:t xml:space="preserve">within </w:t>
      </w:r>
      <w:r w:rsidRPr="00FA4352">
        <w:t xml:space="preserve">the </w:t>
      </w:r>
      <w:r w:rsidRPr="006244BB">
        <w:rPr>
          <w:i/>
          <w:iCs/>
        </w:rPr>
        <w:t>Australian Open Disclosure Framework</w:t>
      </w:r>
      <w:r w:rsidRPr="00FA4352">
        <w:t>.</w:t>
      </w:r>
      <w:r w:rsidR="00EE059F">
        <w:t xml:space="preserve"> </w:t>
      </w:r>
      <w:r w:rsidR="3F557D27" w:rsidRPr="00FA4352">
        <w:t xml:space="preserve">The scope of the SDC includes </w:t>
      </w:r>
      <w:r w:rsidR="1518C5DA" w:rsidRPr="00FA4352">
        <w:rPr>
          <w:rFonts w:eastAsia="Arial" w:cs="Arial"/>
          <w:color w:val="000000" w:themeColor="text1"/>
        </w:rPr>
        <w:t>‘</w:t>
      </w:r>
      <w:r w:rsidR="61D74981" w:rsidRPr="00FA4352">
        <w:rPr>
          <w:rFonts w:eastAsia="Arial" w:cs="Arial"/>
          <w:color w:val="000000" w:themeColor="text1"/>
        </w:rPr>
        <w:t>health service entities</w:t>
      </w:r>
      <w:r w:rsidR="0CAEC28E" w:rsidRPr="00FA4352">
        <w:rPr>
          <w:rFonts w:eastAsia="Arial" w:cs="Arial"/>
          <w:color w:val="000000" w:themeColor="text1"/>
        </w:rPr>
        <w:t>'</w:t>
      </w:r>
      <w:r w:rsidR="1DEF2AE5" w:rsidRPr="00FA4352">
        <w:rPr>
          <w:rFonts w:eastAsia="Arial" w:cs="Arial"/>
          <w:color w:val="000000" w:themeColor="text1"/>
        </w:rPr>
        <w:t xml:space="preserve"> </w:t>
      </w:r>
      <w:r w:rsidR="4C8A21DB" w:rsidRPr="00FA4352">
        <w:rPr>
          <w:rFonts w:eastAsia="Arial" w:cs="Arial"/>
          <w:color w:val="000000" w:themeColor="text1"/>
        </w:rPr>
        <w:t xml:space="preserve">under the </w:t>
      </w:r>
      <w:r w:rsidR="4C8A21DB" w:rsidRPr="00357B85">
        <w:rPr>
          <w:rFonts w:eastAsia="Arial" w:cs="Arial"/>
          <w:i/>
          <w:color w:val="000000" w:themeColor="text1"/>
        </w:rPr>
        <w:t>Health Services Act</w:t>
      </w:r>
      <w:r w:rsidR="4C8A21DB" w:rsidRPr="00FA4352">
        <w:rPr>
          <w:rFonts w:eastAsia="Arial" w:cs="Arial"/>
          <w:color w:val="000000" w:themeColor="text1"/>
        </w:rPr>
        <w:t xml:space="preserve">, </w:t>
      </w:r>
      <w:r w:rsidR="1DEF2AE5" w:rsidRPr="00FA4352">
        <w:rPr>
          <w:rFonts w:eastAsia="Arial" w:cs="Arial"/>
          <w:color w:val="000000" w:themeColor="text1"/>
        </w:rPr>
        <w:t>as well as any services under their governance</w:t>
      </w:r>
      <w:r w:rsidR="006D7207">
        <w:rPr>
          <w:rFonts w:eastAsia="Arial" w:cs="Arial"/>
          <w:color w:val="000000" w:themeColor="text1"/>
        </w:rPr>
        <w:t>.</w:t>
      </w:r>
    </w:p>
    <w:p w14:paraId="499A5E7E" w14:textId="77777777" w:rsidR="006D7207" w:rsidRPr="00FA4352" w:rsidRDefault="006D7207" w:rsidP="008A036E">
      <w:pPr>
        <w:pStyle w:val="DHHSbody"/>
        <w:rPr>
          <w:rFonts w:eastAsia="Arial" w:cs="Arial"/>
          <w:color w:val="000000" w:themeColor="text1"/>
        </w:rPr>
      </w:pPr>
      <w:r>
        <w:rPr>
          <w:rFonts w:eastAsia="Arial" w:cs="Arial"/>
          <w:color w:val="000000" w:themeColor="text1"/>
        </w:rPr>
        <w:t>These include:</w:t>
      </w:r>
    </w:p>
    <w:p w14:paraId="4227DB78" w14:textId="77777777" w:rsidR="004A3C92" w:rsidRPr="00440C3E" w:rsidRDefault="692D7CD7" w:rsidP="00413CF7">
      <w:pPr>
        <w:pStyle w:val="DHHSbullet1"/>
      </w:pPr>
      <w:r w:rsidRPr="04FC6542">
        <w:t xml:space="preserve">public </w:t>
      </w:r>
      <w:r w:rsidR="35306F1A" w:rsidRPr="04FC6542">
        <w:t>hospitals</w:t>
      </w:r>
      <w:r w:rsidRPr="04FC6542">
        <w:t xml:space="preserve"> </w:t>
      </w:r>
    </w:p>
    <w:p w14:paraId="0E1B6051" w14:textId="77777777" w:rsidR="00674EEA" w:rsidRPr="00440C3E" w:rsidRDefault="318D3D27" w:rsidP="00413CF7">
      <w:pPr>
        <w:pStyle w:val="DHHSbullet1"/>
      </w:pPr>
      <w:r w:rsidRPr="04FC6542">
        <w:t xml:space="preserve">public </w:t>
      </w:r>
      <w:r w:rsidR="692D7CD7" w:rsidRPr="04FC6542">
        <w:t>health services</w:t>
      </w:r>
    </w:p>
    <w:p w14:paraId="4B4AAF1C" w14:textId="77777777" w:rsidR="00894A2D" w:rsidRPr="00440C3E" w:rsidRDefault="2620DDE3" w:rsidP="00413CF7">
      <w:pPr>
        <w:pStyle w:val="DHHSbullet1"/>
      </w:pPr>
      <w:r w:rsidRPr="04FC6542">
        <w:t>multi</w:t>
      </w:r>
      <w:r w:rsidR="00A53700">
        <w:t>purpose</w:t>
      </w:r>
      <w:r w:rsidR="692D7CD7" w:rsidRPr="04FC6542">
        <w:t xml:space="preserve"> services</w:t>
      </w:r>
    </w:p>
    <w:p w14:paraId="0B2C9B0B" w14:textId="77777777" w:rsidR="002D6F19" w:rsidRPr="00440C3E" w:rsidRDefault="692D7CD7" w:rsidP="00413CF7">
      <w:pPr>
        <w:pStyle w:val="DHHSbullet1"/>
      </w:pPr>
      <w:r w:rsidRPr="04FC6542">
        <w:t>denominational hospitals</w:t>
      </w:r>
    </w:p>
    <w:p w14:paraId="4944AE9E" w14:textId="77777777" w:rsidR="002D6F19" w:rsidRPr="00440C3E" w:rsidRDefault="6F7CDD33" w:rsidP="00413CF7">
      <w:pPr>
        <w:pStyle w:val="DHHSbullet1"/>
      </w:pPr>
      <w:r w:rsidRPr="04FC6542">
        <w:t xml:space="preserve">private hospitals </w:t>
      </w:r>
    </w:p>
    <w:p w14:paraId="6AEBB106" w14:textId="77777777" w:rsidR="002D6F19" w:rsidRPr="00440C3E" w:rsidRDefault="692D7CD7" w:rsidP="00413CF7">
      <w:pPr>
        <w:pStyle w:val="DHHSbullet1"/>
      </w:pPr>
      <w:r w:rsidRPr="04FC6542">
        <w:t xml:space="preserve">day </w:t>
      </w:r>
      <w:r w:rsidR="68D11771" w:rsidRPr="04FC6542">
        <w:t>procedure centres</w:t>
      </w:r>
    </w:p>
    <w:p w14:paraId="6EF313E9" w14:textId="77777777" w:rsidR="002D6F19" w:rsidRPr="00FA4352" w:rsidRDefault="0388052E" w:rsidP="00413CF7">
      <w:pPr>
        <w:pStyle w:val="DHHSbullet1"/>
        <w:rPr>
          <w:i/>
        </w:rPr>
      </w:pPr>
      <w:r w:rsidRPr="04FC6542">
        <w:t>ambulance services</w:t>
      </w:r>
      <w:r w:rsidR="2079627D" w:rsidRPr="04FC6542">
        <w:t xml:space="preserve"> </w:t>
      </w:r>
      <w:r w:rsidR="2079627D" w:rsidRPr="00FA4352">
        <w:t xml:space="preserve">within the meaning of the </w:t>
      </w:r>
      <w:r w:rsidR="2079627D" w:rsidRPr="1D930D78">
        <w:rPr>
          <w:i/>
        </w:rPr>
        <w:t>Ambulance Services Act</w:t>
      </w:r>
      <w:r w:rsidR="45544772" w:rsidRPr="1D930D78">
        <w:rPr>
          <w:i/>
          <w:iCs/>
        </w:rPr>
        <w:t xml:space="preserve"> 1986</w:t>
      </w:r>
    </w:p>
    <w:p w14:paraId="7E4FBEA9" w14:textId="77777777" w:rsidR="002D6F19" w:rsidRPr="00FA4352" w:rsidRDefault="00041FD4" w:rsidP="00413CF7">
      <w:pPr>
        <w:pStyle w:val="DHHSbullet1"/>
      </w:pPr>
      <w:r>
        <w:lastRenderedPageBreak/>
        <w:t>NEPT</w:t>
      </w:r>
      <w:r w:rsidR="25AE9D06" w:rsidRPr="04FC6542">
        <w:t xml:space="preserve"> </w:t>
      </w:r>
      <w:r w:rsidR="789807DD" w:rsidRPr="00FA4352">
        <w:rPr>
          <w:rFonts w:eastAsia="Calibri"/>
        </w:rPr>
        <w:t>service</w:t>
      </w:r>
      <w:r w:rsidR="789807DD" w:rsidRPr="00FA4352">
        <w:t xml:space="preserve">s within the meaning of the </w:t>
      </w:r>
      <w:r w:rsidR="789807DD" w:rsidRPr="00FA4352">
        <w:rPr>
          <w:i/>
        </w:rPr>
        <w:t>Non-Emergency Patient Transport and First Aid Services Act 2003</w:t>
      </w:r>
    </w:p>
    <w:p w14:paraId="545264AF" w14:textId="77777777" w:rsidR="002D6F19" w:rsidRPr="00440C3E" w:rsidRDefault="00172CD5" w:rsidP="00413CF7">
      <w:pPr>
        <w:pStyle w:val="DHHSbullet1"/>
      </w:pPr>
      <w:r>
        <w:t>Forensicare,</w:t>
      </w:r>
      <w:r w:rsidR="789807DD" w:rsidRPr="00FA4352">
        <w:t xml:space="preserve"> established by section 328 of the </w:t>
      </w:r>
      <w:r w:rsidR="789807DD" w:rsidRPr="1D930D78">
        <w:rPr>
          <w:i/>
        </w:rPr>
        <w:t>Mental Health Act</w:t>
      </w:r>
      <w:r w:rsidR="6161184A" w:rsidRPr="1D930D78">
        <w:rPr>
          <w:i/>
          <w:iCs/>
        </w:rPr>
        <w:t xml:space="preserve"> 2014</w:t>
      </w:r>
      <w:r w:rsidR="15EC0AEA" w:rsidRPr="04FC6542">
        <w:t>.</w:t>
      </w:r>
    </w:p>
    <w:p w14:paraId="77ED812F" w14:textId="77777777" w:rsidR="00D85791" w:rsidRPr="00440C3E" w:rsidRDefault="6D78E560" w:rsidP="006244BB">
      <w:pPr>
        <w:pStyle w:val="DHHSbodyafterbullets"/>
        <w:rPr>
          <w:rFonts w:cs="Calibri"/>
        </w:rPr>
      </w:pPr>
      <w:r w:rsidRPr="00FA4352">
        <w:t xml:space="preserve">When a patient suffers a </w:t>
      </w:r>
      <w:r w:rsidR="2DFDA11E" w:rsidRPr="00FA4352">
        <w:t>SAPSE</w:t>
      </w:r>
      <w:r w:rsidR="755F6FA5" w:rsidRPr="00FA4352">
        <w:t>,</w:t>
      </w:r>
      <w:r w:rsidRPr="00FA4352">
        <w:t xml:space="preserve"> t</w:t>
      </w:r>
      <w:r w:rsidR="462F8267" w:rsidRPr="00FA4352">
        <w:t>h</w:t>
      </w:r>
      <w:r w:rsidR="615601DC" w:rsidRPr="00FA4352">
        <w:t xml:space="preserve">ese health service entities </w:t>
      </w:r>
      <w:r w:rsidR="00910828" w:rsidRPr="00FA4352">
        <w:t xml:space="preserve">are </w:t>
      </w:r>
      <w:r w:rsidR="615601DC" w:rsidRPr="00FA4352">
        <w:t xml:space="preserve">required to </w:t>
      </w:r>
      <w:r w:rsidR="2A23EBE4" w:rsidRPr="00FA4352">
        <w:t>comply with</w:t>
      </w:r>
      <w:r w:rsidR="12F3DCEB" w:rsidRPr="00FA4352">
        <w:t xml:space="preserve"> </w:t>
      </w:r>
      <w:r w:rsidR="0787FB58" w:rsidRPr="00FA4352">
        <w:t>the</w:t>
      </w:r>
      <w:r w:rsidR="526D7988" w:rsidRPr="00FA4352">
        <w:t xml:space="preserve"> </w:t>
      </w:r>
      <w:r w:rsidR="43BAB4DE" w:rsidRPr="00FA4352">
        <w:t>SDC by</w:t>
      </w:r>
      <w:r w:rsidR="77779A4F" w:rsidRPr="00FA4352">
        <w:t xml:space="preserve"> </w:t>
      </w:r>
      <w:r w:rsidRPr="00FA4352">
        <w:t>provid</w:t>
      </w:r>
      <w:r w:rsidR="77779A4F" w:rsidRPr="00FA4352">
        <w:t>ing</w:t>
      </w:r>
      <w:r w:rsidR="723BE40A" w:rsidRPr="00FA4352">
        <w:t xml:space="preserve"> an </w:t>
      </w:r>
      <w:r w:rsidR="10F10BD6" w:rsidRPr="00FA4352">
        <w:t>apolog</w:t>
      </w:r>
      <w:r w:rsidR="723BE40A" w:rsidRPr="00FA4352">
        <w:t>y</w:t>
      </w:r>
      <w:r w:rsidR="10F10BD6" w:rsidRPr="00FA4352">
        <w:t>,</w:t>
      </w:r>
      <w:r w:rsidR="723BE40A" w:rsidRPr="00FA4352">
        <w:t xml:space="preserve"> a written account of the facts, a description of the health service </w:t>
      </w:r>
      <w:r w:rsidR="5458BB84" w:rsidRPr="00FA4352">
        <w:t>entity’s</w:t>
      </w:r>
      <w:r w:rsidR="723BE40A" w:rsidRPr="00FA4352">
        <w:t xml:space="preserve"> response</w:t>
      </w:r>
      <w:r w:rsidR="0B6FF829" w:rsidRPr="00FA4352">
        <w:t xml:space="preserve"> and the steps taken</w:t>
      </w:r>
      <w:r w:rsidR="19FEDD71" w:rsidRPr="00FA4352">
        <w:t xml:space="preserve"> to prevent reoccurrence of the event. They also need to comply with</w:t>
      </w:r>
      <w:r w:rsidR="581F7B08" w:rsidRPr="00FA4352">
        <w:t xml:space="preserve"> </w:t>
      </w:r>
      <w:r w:rsidR="30AE4987" w:rsidRPr="00FA4352">
        <w:t xml:space="preserve">the </w:t>
      </w:r>
      <w:hyperlink r:id="rId248" w:history="1">
        <w:r w:rsidR="30AE4987" w:rsidRPr="00FA4352">
          <w:rPr>
            <w:rStyle w:val="Hyperlink"/>
            <w:rFonts w:cs="Calibri"/>
          </w:rPr>
          <w:t>Victorian Duty of Candour Guidelines</w:t>
        </w:r>
      </w:hyperlink>
      <w:r w:rsidR="581F7B08" w:rsidRPr="00FA4352">
        <w:t xml:space="preserve"> &lt;https://www.safercare.vic.gov.au/support-training/adverse-event-review-and-response/duty-of-candour&gt;. </w:t>
      </w:r>
    </w:p>
    <w:p w14:paraId="6D81F2B0" w14:textId="77777777" w:rsidR="001A46D3" w:rsidRPr="00440C3E" w:rsidRDefault="6D2F13C4" w:rsidP="008A036E">
      <w:pPr>
        <w:pStyle w:val="DHHSbody"/>
        <w:rPr>
          <w:rFonts w:cs="Calibri"/>
        </w:rPr>
      </w:pPr>
      <w:r w:rsidRPr="00440C3E">
        <w:rPr>
          <w:rFonts w:cs="Calibri"/>
        </w:rPr>
        <w:t xml:space="preserve">Public health service entities will be required to comply with the reporting requirements outlined within these </w:t>
      </w:r>
      <w:r w:rsidR="03E7AEC6" w:rsidRPr="00440C3E">
        <w:rPr>
          <w:rFonts w:cs="Calibri"/>
        </w:rPr>
        <w:t xml:space="preserve">Policy and Funding </w:t>
      </w:r>
      <w:r w:rsidR="03E7AEC6" w:rsidRPr="00FA4352">
        <w:rPr>
          <w:rFonts w:cs="Calibri"/>
        </w:rPr>
        <w:t>G</w:t>
      </w:r>
      <w:r w:rsidRPr="00FA4352">
        <w:rPr>
          <w:rFonts w:cs="Calibri"/>
        </w:rPr>
        <w:t xml:space="preserve">uidelines. </w:t>
      </w:r>
    </w:p>
    <w:p w14:paraId="2D484BA4" w14:textId="77777777" w:rsidR="00172CD5" w:rsidRPr="00FA4352" w:rsidRDefault="10F2429C" w:rsidP="008A036E">
      <w:pPr>
        <w:pStyle w:val="DHHSbody"/>
        <w:rPr>
          <w:rFonts w:eastAsia="Arial" w:cs="Arial"/>
        </w:rPr>
      </w:pPr>
      <w:r w:rsidRPr="00FA4352">
        <w:rPr>
          <w:rFonts w:eastAsia="Arial" w:cs="Arial"/>
        </w:rPr>
        <w:t>The aggregate data metrics must be extracted from the relevant source (</w:t>
      </w:r>
      <w:r w:rsidR="00172CD5">
        <w:rPr>
          <w:rFonts w:eastAsia="Arial" w:cs="Arial"/>
        </w:rPr>
        <w:t>for example,</w:t>
      </w:r>
      <w:r w:rsidRPr="00FA4352">
        <w:rPr>
          <w:rFonts w:eastAsia="Arial" w:cs="Arial"/>
        </w:rPr>
        <w:t xml:space="preserve"> clinical incident management system or electronic medical record)</w:t>
      </w:r>
      <w:r w:rsidR="00172CD5">
        <w:rPr>
          <w:rFonts w:eastAsia="Arial" w:cs="Arial"/>
        </w:rPr>
        <w:t>,</w:t>
      </w:r>
      <w:r w:rsidRPr="00FA4352">
        <w:rPr>
          <w:rFonts w:eastAsia="Arial" w:cs="Arial"/>
        </w:rPr>
        <w:t xml:space="preserve"> and entered into an AIMS form, </w:t>
      </w:r>
      <w:r w:rsidR="7B66B080" w:rsidRPr="7AAACDED">
        <w:rPr>
          <w:rFonts w:eastAsia="Arial" w:cs="Arial"/>
        </w:rPr>
        <w:t>via</w:t>
      </w:r>
      <w:r w:rsidR="7B66B080" w:rsidRPr="56B76813">
        <w:rPr>
          <w:rFonts w:eastAsia="Arial" w:cs="Arial"/>
        </w:rPr>
        <w:t xml:space="preserve"> the HealthCollect portal managed by </w:t>
      </w:r>
      <w:r w:rsidR="7B66B080" w:rsidRPr="7AAACDED">
        <w:rPr>
          <w:rFonts w:eastAsia="Arial" w:cs="Arial"/>
        </w:rPr>
        <w:t xml:space="preserve">the </w:t>
      </w:r>
      <w:r w:rsidR="7B66B080" w:rsidRPr="56B76813">
        <w:rPr>
          <w:rFonts w:eastAsia="Arial" w:cs="Arial"/>
        </w:rPr>
        <w:t>VAHI</w:t>
      </w:r>
      <w:r w:rsidR="00172CD5" w:rsidRPr="56B76813">
        <w:rPr>
          <w:rFonts w:eastAsia="Arial" w:cs="Arial"/>
        </w:rPr>
        <w:t>.</w:t>
      </w:r>
    </w:p>
    <w:p w14:paraId="498A963D" w14:textId="77777777" w:rsidR="00B42D73" w:rsidRPr="00FA4352" w:rsidRDefault="7D219D8B" w:rsidP="008A036E">
      <w:pPr>
        <w:pStyle w:val="DHHSbody"/>
      </w:pPr>
      <w:r w:rsidRPr="0AA893A4">
        <w:rPr>
          <w:rFonts w:cs="Arial"/>
        </w:rPr>
        <w:t>Data metrics include:</w:t>
      </w:r>
    </w:p>
    <w:p w14:paraId="64B27CD2" w14:textId="77777777" w:rsidR="00B42D73" w:rsidRPr="00FA4352" w:rsidRDefault="00172CD5" w:rsidP="00413CF7">
      <w:pPr>
        <w:pStyle w:val="DHHSbody"/>
        <w:numPr>
          <w:ilvl w:val="0"/>
          <w:numId w:val="41"/>
        </w:numPr>
        <w:rPr>
          <w:rFonts w:cs="Arial"/>
        </w:rPr>
      </w:pPr>
      <w:r w:rsidRPr="0AA893A4">
        <w:rPr>
          <w:rFonts w:cs="Arial"/>
        </w:rPr>
        <w:t>The n</w:t>
      </w:r>
      <w:r w:rsidR="4257EB66" w:rsidRPr="0AA893A4">
        <w:rPr>
          <w:rFonts w:cs="Arial"/>
        </w:rPr>
        <w:t xml:space="preserve">umber of SAPSE </w:t>
      </w:r>
      <w:r w:rsidR="0FBA7A6C" w:rsidRPr="0AA893A4">
        <w:rPr>
          <w:rFonts w:cs="Arial"/>
        </w:rPr>
        <w:t xml:space="preserve">identified </w:t>
      </w:r>
      <w:r w:rsidR="4257EB66" w:rsidRPr="0AA893A4">
        <w:rPr>
          <w:rFonts w:cs="Arial"/>
        </w:rPr>
        <w:t xml:space="preserve">within the </w:t>
      </w:r>
      <w:r w:rsidR="0B002AC4" w:rsidRPr="0AA893A4">
        <w:rPr>
          <w:rFonts w:cs="Arial"/>
        </w:rPr>
        <w:t>quarter being reported</w:t>
      </w:r>
    </w:p>
    <w:p w14:paraId="2E6B7C40" w14:textId="77777777" w:rsidR="00B42D73" w:rsidRPr="00FA4352" w:rsidRDefault="0E8E637C" w:rsidP="00413CF7">
      <w:pPr>
        <w:pStyle w:val="DHHSbody"/>
        <w:numPr>
          <w:ilvl w:val="0"/>
          <w:numId w:val="41"/>
        </w:numPr>
        <w:rPr>
          <w:rFonts w:cs="Arial"/>
        </w:rPr>
      </w:pPr>
      <w:r w:rsidRPr="226F6840">
        <w:rPr>
          <w:rFonts w:cs="Arial"/>
        </w:rPr>
        <w:t>For</w:t>
      </w:r>
      <w:r w:rsidR="13E6F671" w:rsidRPr="0AA893A4">
        <w:rPr>
          <w:rFonts w:cs="Arial"/>
        </w:rPr>
        <w:t xml:space="preserve"> these</w:t>
      </w:r>
      <w:r w:rsidRPr="226F6840">
        <w:rPr>
          <w:rFonts w:cs="Arial"/>
        </w:rPr>
        <w:t xml:space="preserve"> SAPSE:</w:t>
      </w:r>
    </w:p>
    <w:p w14:paraId="6C8A75AB" w14:textId="77777777" w:rsidR="10F2429C" w:rsidRPr="00C513EA" w:rsidRDefault="4A9C9675" w:rsidP="08D6DC1C">
      <w:pPr>
        <w:pStyle w:val="DHHSbullet1"/>
        <w:numPr>
          <w:ilvl w:val="0"/>
          <w:numId w:val="1"/>
        </w:numPr>
      </w:pPr>
      <w:r>
        <w:t xml:space="preserve">Instances where the </w:t>
      </w:r>
      <w:r w:rsidR="4257EB66">
        <w:t xml:space="preserve">SDC was commenced within the </w:t>
      </w:r>
      <w:r w:rsidR="2570DD33">
        <w:t>six</w:t>
      </w:r>
      <w:r w:rsidR="2914727B">
        <w:t>-</w:t>
      </w:r>
      <w:r w:rsidR="4257EB66">
        <w:t>month reporting period</w:t>
      </w:r>
    </w:p>
    <w:p w14:paraId="16D119D5" w14:textId="77777777" w:rsidR="00C513EA" w:rsidRDefault="7A09904A" w:rsidP="08D6DC1C">
      <w:pPr>
        <w:pStyle w:val="DHHSbullet1"/>
        <w:numPr>
          <w:ilvl w:val="0"/>
          <w:numId w:val="1"/>
        </w:numPr>
      </w:pPr>
      <w:r>
        <w:t xml:space="preserve">Instances where the </w:t>
      </w:r>
      <w:r w:rsidR="4257EB66">
        <w:t xml:space="preserve">SDC </w:t>
      </w:r>
      <w:r w:rsidR="07A31566">
        <w:t xml:space="preserve">report </w:t>
      </w:r>
      <w:r w:rsidR="4257EB66">
        <w:t xml:space="preserve">was </w:t>
      </w:r>
      <w:r w:rsidR="07A31566">
        <w:t xml:space="preserve">provided by the health service entity </w:t>
      </w:r>
      <w:r w:rsidR="4257EB66">
        <w:t xml:space="preserve">within the </w:t>
      </w:r>
      <w:r w:rsidR="00172CD5">
        <w:t>six</w:t>
      </w:r>
      <w:r w:rsidR="1159977B">
        <w:t>-</w:t>
      </w:r>
      <w:r w:rsidR="4257EB66">
        <w:t>month reporting period</w:t>
      </w:r>
    </w:p>
    <w:p w14:paraId="6ED8CBD4" w14:textId="77777777" w:rsidR="00BA4A91" w:rsidRDefault="0B641C21" w:rsidP="08D6DC1C">
      <w:pPr>
        <w:pStyle w:val="DHHSbullet1"/>
        <w:numPr>
          <w:ilvl w:val="0"/>
          <w:numId w:val="1"/>
        </w:numPr>
      </w:pPr>
      <w:r>
        <w:t xml:space="preserve">Instances where the </w:t>
      </w:r>
      <w:r w:rsidR="29208CBB">
        <w:t>patient/next-of-kin/carer opted out</w:t>
      </w:r>
      <w:r w:rsidR="0DE9FB70">
        <w:t xml:space="preserve"> of that SDC within the </w:t>
      </w:r>
      <w:r w:rsidR="00172CD5">
        <w:t>six</w:t>
      </w:r>
      <w:r w:rsidR="0DE9FB70">
        <w:t>-month reporting period</w:t>
      </w:r>
      <w:r w:rsidR="29208CBB">
        <w:t xml:space="preserve">. </w:t>
      </w:r>
    </w:p>
    <w:p w14:paraId="0E1080D9" w14:textId="77777777" w:rsidR="00362C2D" w:rsidRDefault="00634036" w:rsidP="006244BB">
      <w:pPr>
        <w:pStyle w:val="DHHSbodyafterbullets"/>
      </w:pPr>
      <w:r w:rsidRPr="00A0530E">
        <w:t>Relevant</w:t>
      </w:r>
      <w:r w:rsidRPr="00A0530E">
        <w:rPr>
          <w:rFonts w:eastAsia="Arial" w:cs="Arial"/>
          <w:color w:val="000000" w:themeColor="text1"/>
        </w:rPr>
        <w:t xml:space="preserve"> health service entities must report their SDC data </w:t>
      </w:r>
      <w:r w:rsidRPr="006244BB">
        <w:rPr>
          <w:rFonts w:eastAsia="Arial" w:cs="Arial"/>
          <w:bCs/>
          <w:color w:val="000000" w:themeColor="text1"/>
        </w:rPr>
        <w:t>quarterly</w:t>
      </w:r>
      <w:r w:rsidR="00576FB6">
        <w:rPr>
          <w:rFonts w:eastAsia="Arial" w:cs="Arial"/>
          <w:color w:val="000000" w:themeColor="text1"/>
        </w:rPr>
        <w:t>. Mandatory</w:t>
      </w:r>
      <w:r w:rsidRPr="00A0530E">
        <w:rPr>
          <w:rFonts w:eastAsia="Arial" w:cs="Arial"/>
          <w:color w:val="000000" w:themeColor="text1"/>
        </w:rPr>
        <w:t xml:space="preserve"> reporting </w:t>
      </w:r>
      <w:r w:rsidR="00576FB6">
        <w:rPr>
          <w:rFonts w:eastAsia="Arial" w:cs="Arial"/>
          <w:color w:val="000000" w:themeColor="text1"/>
        </w:rPr>
        <w:t>will</w:t>
      </w:r>
      <w:r w:rsidRPr="00A0530E">
        <w:rPr>
          <w:rFonts w:eastAsia="Arial" w:cs="Arial"/>
          <w:color w:val="000000" w:themeColor="text1"/>
        </w:rPr>
        <w:t xml:space="preserve"> commence for SAPSE identified in </w:t>
      </w:r>
      <w:r w:rsidR="00F727D7">
        <w:rPr>
          <w:rFonts w:eastAsia="Arial" w:cs="Arial"/>
          <w:color w:val="000000" w:themeColor="text1"/>
        </w:rPr>
        <w:t xml:space="preserve">Quarter 1 </w:t>
      </w:r>
      <w:r w:rsidR="006805DA">
        <w:rPr>
          <w:rFonts w:eastAsia="Arial" w:cs="Arial"/>
          <w:color w:val="000000" w:themeColor="text1"/>
        </w:rPr>
        <w:t>2023-</w:t>
      </w:r>
      <w:r w:rsidR="00F727D7">
        <w:rPr>
          <w:rFonts w:eastAsia="Arial" w:cs="Arial"/>
          <w:color w:val="000000" w:themeColor="text1"/>
        </w:rPr>
        <w:t>24</w:t>
      </w:r>
      <w:r w:rsidR="00576FB6">
        <w:rPr>
          <w:rFonts w:eastAsia="Arial" w:cs="Arial"/>
          <w:color w:val="000000" w:themeColor="text1"/>
        </w:rPr>
        <w:t xml:space="preserve">, with the </w:t>
      </w:r>
      <w:r w:rsidR="00C1292D">
        <w:rPr>
          <w:rFonts w:eastAsia="Arial" w:cs="Arial"/>
          <w:color w:val="000000" w:themeColor="text1"/>
        </w:rPr>
        <w:t>first mandatory</w:t>
      </w:r>
      <w:r w:rsidR="00576FB6">
        <w:rPr>
          <w:rFonts w:eastAsia="Arial" w:cs="Arial"/>
          <w:color w:val="000000" w:themeColor="text1"/>
        </w:rPr>
        <w:t xml:space="preserve"> report due by 14 January 2024</w:t>
      </w:r>
      <w:r>
        <w:rPr>
          <w:rFonts w:eastAsia="Arial" w:cs="Arial"/>
          <w:color w:val="000000" w:themeColor="text1"/>
        </w:rPr>
        <w:t xml:space="preserve">. </w:t>
      </w:r>
      <w:r w:rsidR="00362C2D">
        <w:t xml:space="preserve">The six-month reporting period covers the quarter </w:t>
      </w:r>
      <w:r w:rsidR="00C80920">
        <w:t>the SAPSE was identified in</w:t>
      </w:r>
      <w:r w:rsidR="00362C2D">
        <w:t xml:space="preserve">, and the following quarter. </w:t>
      </w:r>
    </w:p>
    <w:p w14:paraId="2A2BCFFD" w14:textId="77777777" w:rsidR="281CA725" w:rsidRPr="00A0530E" w:rsidRDefault="78708978" w:rsidP="008A036E">
      <w:pPr>
        <w:pStyle w:val="DHHSbody"/>
        <w:rPr>
          <w:rFonts w:eastAsia="Arial" w:cs="Arial"/>
          <w:color w:val="000000" w:themeColor="text1"/>
        </w:rPr>
      </w:pPr>
      <w:r w:rsidRPr="00A0530E">
        <w:t xml:space="preserve">SDC data </w:t>
      </w:r>
      <w:r w:rsidRPr="00A0530E">
        <w:rPr>
          <w:rFonts w:eastAsia="Arial" w:cs="Arial"/>
        </w:rPr>
        <w:t>must be reported at campus level for Victorian public hospitals and health services, including denominational and multi</w:t>
      </w:r>
      <w:r w:rsidR="00A53700">
        <w:rPr>
          <w:rFonts w:eastAsia="Arial" w:cs="Arial"/>
        </w:rPr>
        <w:t>purpose</w:t>
      </w:r>
      <w:r w:rsidRPr="00A0530E">
        <w:rPr>
          <w:rFonts w:eastAsia="Arial" w:cs="Arial"/>
        </w:rPr>
        <w:t xml:space="preserve"> hospitals. The SDC data must be reported </w:t>
      </w:r>
      <w:r w:rsidR="00E5008E" w:rsidRPr="00A0530E">
        <w:rPr>
          <w:rFonts w:eastAsia="Arial" w:cs="Arial"/>
        </w:rPr>
        <w:t>at</w:t>
      </w:r>
      <w:r w:rsidRPr="00A0530E">
        <w:rPr>
          <w:rFonts w:eastAsia="Arial" w:cs="Arial"/>
        </w:rPr>
        <w:t xml:space="preserve"> a whole-of-entity level</w:t>
      </w:r>
      <w:r w:rsidR="26AAD5A2" w:rsidRPr="00A0530E">
        <w:rPr>
          <w:rFonts w:eastAsia="Arial" w:cs="Arial"/>
        </w:rPr>
        <w:t xml:space="preserve"> for all other health service entities that are required to undertake SDC processes under the legislation </w:t>
      </w:r>
      <w:r w:rsidR="003E5887">
        <w:rPr>
          <w:rFonts w:eastAsia="Arial" w:cs="Arial"/>
        </w:rPr>
        <w:t>(</w:t>
      </w:r>
      <w:r w:rsidR="26AAD5A2" w:rsidRPr="00A0530E">
        <w:rPr>
          <w:rFonts w:eastAsia="Arial" w:cs="Arial"/>
        </w:rPr>
        <w:t xml:space="preserve">ambulance services and </w:t>
      </w:r>
      <w:r w:rsidR="00172CD5">
        <w:rPr>
          <w:rFonts w:eastAsia="Arial" w:cs="Arial"/>
        </w:rPr>
        <w:t>Forensicare</w:t>
      </w:r>
      <w:r w:rsidR="003E5887">
        <w:rPr>
          <w:rFonts w:eastAsia="Arial" w:cs="Arial"/>
        </w:rPr>
        <w:t>)</w:t>
      </w:r>
      <w:r w:rsidR="26AAD5A2" w:rsidRPr="00A0530E">
        <w:rPr>
          <w:rFonts w:eastAsia="Arial" w:cs="Arial"/>
        </w:rPr>
        <w:t>.</w:t>
      </w:r>
      <w:r w:rsidR="4257EB66" w:rsidRPr="00A0530E">
        <w:rPr>
          <w:rFonts w:eastAsia="Arial" w:cs="Arial"/>
          <w:color w:val="000000" w:themeColor="text1"/>
        </w:rPr>
        <w:t xml:space="preserve"> </w:t>
      </w:r>
    </w:p>
    <w:p w14:paraId="6DD6D780" w14:textId="77777777" w:rsidR="00C90139" w:rsidRPr="00A0530E" w:rsidRDefault="00C90139" w:rsidP="00C90139">
      <w:pPr>
        <w:pStyle w:val="DHHSbodyafterbullets"/>
      </w:pPr>
      <w:r w:rsidRPr="00A0530E">
        <w:t>NEPT services, although required to comply with the SDC, will not be required to report their data via the AIMS form.</w:t>
      </w:r>
    </w:p>
    <w:p w14:paraId="66164B59" w14:textId="77777777" w:rsidR="008A036E" w:rsidRPr="00A0530E" w:rsidRDefault="7330498A">
      <w:pPr>
        <w:pStyle w:val="DHHSbody"/>
        <w:rPr>
          <w:rFonts w:eastAsia="Arial" w:cs="Arial"/>
        </w:rPr>
      </w:pPr>
      <w:r w:rsidRPr="00A0530E">
        <w:t xml:space="preserve">The reason for the </w:t>
      </w:r>
      <w:r w:rsidRPr="00A0530E">
        <w:rPr>
          <w:rFonts w:eastAsia="Arial" w:cs="Arial"/>
        </w:rPr>
        <w:t>SDC data collection is to report key quality and safety performance metrics, and to enable health services to monitor compliance against their legal obligations. These reports will be</w:t>
      </w:r>
      <w:r w:rsidR="00242745">
        <w:rPr>
          <w:rFonts w:eastAsia="Arial" w:cs="Arial"/>
        </w:rPr>
        <w:t xml:space="preserve"> compiled and</w:t>
      </w:r>
      <w:r w:rsidRPr="00A0530E">
        <w:rPr>
          <w:rFonts w:eastAsia="Arial" w:cs="Arial"/>
        </w:rPr>
        <w:t xml:space="preserve"> provided to the Secretary </w:t>
      </w:r>
      <w:r w:rsidR="63AD1EC5" w:rsidRPr="00A0530E">
        <w:rPr>
          <w:rFonts w:eastAsia="Arial" w:cs="Arial"/>
        </w:rPr>
        <w:t>of</w:t>
      </w:r>
      <w:r w:rsidRPr="00A0530E">
        <w:rPr>
          <w:rFonts w:eastAsia="Arial" w:cs="Arial"/>
        </w:rPr>
        <w:t xml:space="preserve"> the Department of Health.</w:t>
      </w:r>
    </w:p>
    <w:p w14:paraId="00558D4C" w14:textId="77777777" w:rsidR="00872FAC" w:rsidRPr="00FA4352" w:rsidRDefault="00872FAC" w:rsidP="008A036E">
      <w:pPr>
        <w:pStyle w:val="DHHSbody"/>
        <w:rPr>
          <w:rFonts w:cs="Calibri"/>
        </w:rPr>
      </w:pPr>
      <w:r w:rsidRPr="00A0530E">
        <w:rPr>
          <w:rFonts w:cs="Calibri"/>
        </w:rPr>
        <w:t xml:space="preserve">The SDC </w:t>
      </w:r>
      <w:r w:rsidR="00776E30">
        <w:rPr>
          <w:rFonts w:cs="Calibri"/>
        </w:rPr>
        <w:t>AIMS form</w:t>
      </w:r>
      <w:r w:rsidR="009B4C31">
        <w:rPr>
          <w:rFonts w:cs="Calibri"/>
        </w:rPr>
        <w:t xml:space="preserve"> is</w:t>
      </w:r>
      <w:r w:rsidRPr="00A0530E">
        <w:rPr>
          <w:rFonts w:cs="Calibri"/>
        </w:rPr>
        <w:t xml:space="preserve"> available from 1 July 2023 at the </w:t>
      </w:r>
      <w:hyperlink r:id="rId249">
        <w:r w:rsidRPr="00A0530E">
          <w:rPr>
            <w:rFonts w:cs="Calibri"/>
            <w:color w:val="0072CE"/>
            <w:u w:val="dotted"/>
          </w:rPr>
          <w:t>HealthCollect portal</w:t>
        </w:r>
      </w:hyperlink>
      <w:r w:rsidRPr="00A0530E">
        <w:rPr>
          <w:rFonts w:cs="Calibri"/>
        </w:rPr>
        <w:t xml:space="preserve"> &lt;</w:t>
      </w:r>
      <w:r w:rsidR="007132C3" w:rsidRPr="003E5887">
        <w:t>h</w:t>
      </w:r>
      <w:r w:rsidR="00FA5DB0" w:rsidRPr="003E5887">
        <w:t>ttps://</w:t>
      </w:r>
      <w:r w:rsidR="007132C3" w:rsidRPr="006244BB">
        <w:t>www.healthcollect.vic.gov.au</w:t>
      </w:r>
      <w:r w:rsidRPr="006244BB">
        <w:t>&gt;</w:t>
      </w:r>
      <w:r w:rsidRPr="00A0530E">
        <w:rPr>
          <w:rFonts w:cs="Calibri"/>
        </w:rPr>
        <w:t xml:space="preserve"> </w:t>
      </w:r>
      <w:r w:rsidR="003E5887">
        <w:rPr>
          <w:rFonts w:cs="Calibri"/>
        </w:rPr>
        <w:t>(</w:t>
      </w:r>
      <w:r w:rsidRPr="00A0530E">
        <w:rPr>
          <w:rFonts w:cs="Calibri"/>
        </w:rPr>
        <w:t>health service staff member</w:t>
      </w:r>
      <w:r w:rsidR="003E5887">
        <w:rPr>
          <w:rFonts w:cs="Calibri"/>
        </w:rPr>
        <w:t>s</w:t>
      </w:r>
      <w:r w:rsidRPr="00A0530E">
        <w:rPr>
          <w:rFonts w:cs="Calibri"/>
        </w:rPr>
        <w:t xml:space="preserve"> reporting this data will need a login to the HealthCollect portal</w:t>
      </w:r>
      <w:r w:rsidR="003E5887">
        <w:rPr>
          <w:rFonts w:cs="Calibri"/>
        </w:rPr>
        <w:t>)</w:t>
      </w:r>
      <w:r w:rsidRPr="00A0530E">
        <w:rPr>
          <w:rFonts w:cs="Calibri"/>
        </w:rPr>
        <w:t>.</w:t>
      </w:r>
      <w:r w:rsidRPr="00FA4352">
        <w:rPr>
          <w:rFonts w:cs="Calibri"/>
        </w:rPr>
        <w:t xml:space="preserve"> </w:t>
      </w:r>
    </w:p>
    <w:p w14:paraId="6D1A48AA" w14:textId="77777777" w:rsidR="00CE2F30" w:rsidRPr="00FA4352" w:rsidRDefault="003E5887" w:rsidP="008A036E">
      <w:pPr>
        <w:pStyle w:val="DHHSbody"/>
        <w:rPr>
          <w:rFonts w:cs="Arial"/>
        </w:rPr>
      </w:pPr>
      <w:r>
        <w:rPr>
          <w:rFonts w:cs="Calibri"/>
        </w:rPr>
        <w:t>For more information about t</w:t>
      </w:r>
      <w:r w:rsidR="00CE2F30" w:rsidRPr="00A0530E">
        <w:rPr>
          <w:rFonts w:cs="Calibri"/>
        </w:rPr>
        <w:t>he SDC HealthCollect access guidelines</w:t>
      </w:r>
      <w:r>
        <w:rPr>
          <w:rFonts w:cs="Calibri"/>
        </w:rPr>
        <w:t>, visit</w:t>
      </w:r>
      <w:r w:rsidR="00CE2F30" w:rsidRPr="00A0530E">
        <w:rPr>
          <w:rFonts w:cs="Calibri"/>
        </w:rPr>
        <w:t xml:space="preserve"> </w:t>
      </w:r>
      <w:hyperlink r:id="rId250" w:history="1">
        <w:r w:rsidR="00CE2F30" w:rsidRPr="00A0530E">
          <w:rPr>
            <w:rStyle w:val="Hyperlink"/>
            <w:rFonts w:cs="Calibri"/>
          </w:rPr>
          <w:t>HDSS Communications</w:t>
        </w:r>
      </w:hyperlink>
      <w:r w:rsidR="00CE2F30" w:rsidRPr="00A0530E">
        <w:rPr>
          <w:rFonts w:cs="Calibri"/>
        </w:rPr>
        <w:t xml:space="preserve"> &lt;https://www.health.vic.gov.au/data-reporting/health-data-standards-and-systems-communications&gt;.</w:t>
      </w:r>
    </w:p>
    <w:p w14:paraId="24629A79" w14:textId="77777777" w:rsidR="10F2429C" w:rsidRPr="00440C3E" w:rsidRDefault="003E5887" w:rsidP="008A036E">
      <w:pPr>
        <w:pStyle w:val="DHHSbody"/>
        <w:rPr>
          <w:rFonts w:eastAsia="Arial" w:cs="Arial"/>
        </w:rPr>
      </w:pPr>
      <w:r>
        <w:rPr>
          <w:rFonts w:eastAsia="Arial" w:cs="Arial"/>
        </w:rPr>
        <w:t>For t</w:t>
      </w:r>
      <w:r w:rsidR="6003EE5C" w:rsidRPr="00A0530E">
        <w:rPr>
          <w:rFonts w:eastAsia="Arial" w:cs="Arial"/>
        </w:rPr>
        <w:t xml:space="preserve">he SDC reporting guidelines, </w:t>
      </w:r>
      <w:r w:rsidR="10F2429C" w:rsidRPr="00A0530E">
        <w:rPr>
          <w:rFonts w:eastAsia="Arial" w:cs="Arial"/>
        </w:rPr>
        <w:t>training modules and additional resources</w:t>
      </w:r>
      <w:r>
        <w:rPr>
          <w:rFonts w:eastAsia="Arial" w:cs="Arial"/>
        </w:rPr>
        <w:t>, visit</w:t>
      </w:r>
      <w:r w:rsidR="10F2429C" w:rsidRPr="00A0530E">
        <w:rPr>
          <w:rFonts w:eastAsia="Arial" w:cs="Arial"/>
        </w:rPr>
        <w:t xml:space="preserve"> </w:t>
      </w:r>
      <w:hyperlink r:id="rId251" w:history="1">
        <w:r w:rsidR="60CAB4B1" w:rsidRPr="00A0530E">
          <w:rPr>
            <w:rStyle w:val="Hyperlink"/>
            <w:rFonts w:eastAsia="Arial" w:cs="Arial"/>
          </w:rPr>
          <w:t>Safer Care Victoria</w:t>
        </w:r>
      </w:hyperlink>
      <w:r w:rsidR="5359D66F" w:rsidRPr="00A0530E">
        <w:rPr>
          <w:rFonts w:eastAsia="Arial" w:cs="Arial"/>
        </w:rPr>
        <w:t xml:space="preserve"> </w:t>
      </w:r>
      <w:r w:rsidR="5D17267D" w:rsidRPr="00A0530E">
        <w:rPr>
          <w:rFonts w:eastAsia="Arial" w:cs="Arial"/>
        </w:rPr>
        <w:t xml:space="preserve">&lt;https://www.safercare.vic.gov.au/support-training/adverse-event-review-and-response/duty-of-candour&gt;. The SDC team can be </w:t>
      </w:r>
      <w:hyperlink r:id="rId252" w:history="1">
        <w:r w:rsidR="5D17267D" w:rsidRPr="003E5887">
          <w:rPr>
            <w:rStyle w:val="Hyperlink"/>
            <w:rFonts w:eastAsia="Arial" w:cs="Arial"/>
          </w:rPr>
          <w:t>contacted by email</w:t>
        </w:r>
      </w:hyperlink>
      <w:r w:rsidR="5D17267D" w:rsidRPr="00A0530E">
        <w:rPr>
          <w:rFonts w:eastAsia="Arial" w:cs="Arial"/>
        </w:rPr>
        <w:t xml:space="preserve"> &lt;</w:t>
      </w:r>
      <w:r w:rsidRPr="006244BB">
        <w:t>dutyofcandour@health.vic.gov.au</w:t>
      </w:r>
      <w:r w:rsidR="5D17267D" w:rsidRPr="00A0530E">
        <w:rPr>
          <w:rFonts w:eastAsia="Arial" w:cs="Arial"/>
        </w:rPr>
        <w:t>&gt;.</w:t>
      </w:r>
      <w:r w:rsidR="001E0715">
        <w:rPr>
          <w:rFonts w:eastAsia="Arial" w:cs="Arial"/>
        </w:rPr>
        <w:t xml:space="preserve"> </w:t>
      </w:r>
    </w:p>
    <w:p w14:paraId="75CCC76E" w14:textId="77777777" w:rsidR="00253E58" w:rsidRDefault="00253E58" w:rsidP="00413CF7">
      <w:pPr>
        <w:pStyle w:val="Heading4"/>
        <w:ind w:left="1134"/>
      </w:pPr>
      <w:r>
        <w:lastRenderedPageBreak/>
        <w:t>Health</w:t>
      </w:r>
      <w:r w:rsidR="00593ADC">
        <w:t xml:space="preserve"> </w:t>
      </w:r>
      <w:r w:rsidR="003E5887">
        <w:t>services performance and quality and safety reporting</w:t>
      </w:r>
    </w:p>
    <w:p w14:paraId="4C0BBEFF" w14:textId="77777777" w:rsidR="001F5E77" w:rsidRDefault="001E484B" w:rsidP="009A53E1">
      <w:pPr>
        <w:pStyle w:val="DHHSbody"/>
      </w:pPr>
      <w:r w:rsidRPr="004A592C">
        <w:t>The</w:t>
      </w:r>
      <w:r w:rsidR="00593ADC">
        <w:t xml:space="preserve"> </w:t>
      </w:r>
      <w:r w:rsidRPr="004A592C">
        <w:t>VAHI</w:t>
      </w:r>
      <w:r w:rsidR="00593ADC">
        <w:t xml:space="preserve"> </w:t>
      </w:r>
      <w:r w:rsidRPr="004A592C">
        <w:t>is</w:t>
      </w:r>
      <w:r w:rsidR="00593ADC">
        <w:t xml:space="preserve"> </w:t>
      </w:r>
      <w:r w:rsidRPr="004A592C">
        <w:t>a</w:t>
      </w:r>
      <w:r w:rsidR="00593ADC">
        <w:t xml:space="preserve"> </w:t>
      </w:r>
      <w:r w:rsidRPr="004A592C">
        <w:t>division</w:t>
      </w:r>
      <w:r w:rsidR="00593ADC">
        <w:t xml:space="preserve"> </w:t>
      </w:r>
      <w:r w:rsidRPr="004A592C">
        <w:t>of</w:t>
      </w:r>
      <w:r w:rsidR="00593ADC">
        <w:t xml:space="preserve"> </w:t>
      </w:r>
      <w:r w:rsidRPr="004A592C">
        <w:t>the</w:t>
      </w:r>
      <w:r w:rsidR="00593ADC">
        <w:t xml:space="preserve"> </w:t>
      </w:r>
      <w:r w:rsidR="002A3ADD">
        <w:t>department</w:t>
      </w:r>
      <w:r w:rsidR="003E5887">
        <w:t xml:space="preserve"> that</w:t>
      </w:r>
      <w:r w:rsidR="00593ADC">
        <w:t xml:space="preserve"> </w:t>
      </w:r>
      <w:r w:rsidR="00375699">
        <w:t>collects,</w:t>
      </w:r>
      <w:r w:rsidR="00593ADC">
        <w:t xml:space="preserve"> </w:t>
      </w:r>
      <w:r w:rsidR="00375699">
        <w:t>analyses</w:t>
      </w:r>
      <w:r w:rsidR="00593ADC">
        <w:t xml:space="preserve"> </w:t>
      </w:r>
      <w:r w:rsidRPr="004A592C">
        <w:t>and</w:t>
      </w:r>
      <w:r w:rsidR="00593ADC">
        <w:t xml:space="preserve"> </w:t>
      </w:r>
      <w:r w:rsidR="00253E58" w:rsidRPr="00100A16">
        <w:t>reports</w:t>
      </w:r>
      <w:r w:rsidR="00593ADC">
        <w:t xml:space="preserve"> </w:t>
      </w:r>
      <w:r w:rsidR="00253E58" w:rsidRPr="00100A16">
        <w:t>on</w:t>
      </w:r>
      <w:r w:rsidR="00593ADC">
        <w:t xml:space="preserve"> </w:t>
      </w:r>
      <w:r w:rsidR="00253E58" w:rsidRPr="00100A16">
        <w:t>a</w:t>
      </w:r>
      <w:r w:rsidR="00593ADC">
        <w:t xml:space="preserve"> </w:t>
      </w:r>
      <w:r w:rsidR="00253E58" w:rsidRPr="00100A16">
        <w:t>range</w:t>
      </w:r>
      <w:r w:rsidR="00593ADC">
        <w:t xml:space="preserve"> </w:t>
      </w:r>
      <w:r w:rsidR="00253E58" w:rsidRPr="00100A16">
        <w:t>of</w:t>
      </w:r>
      <w:r w:rsidR="00593ADC">
        <w:t xml:space="preserve"> </w:t>
      </w:r>
      <w:r>
        <w:t>performa</w:t>
      </w:r>
      <w:r w:rsidR="00A94CC7">
        <w:t>nce</w:t>
      </w:r>
      <w:r w:rsidR="00593ADC">
        <w:t xml:space="preserve"> </w:t>
      </w:r>
      <w:r w:rsidR="00A94CC7">
        <w:t>and</w:t>
      </w:r>
      <w:r w:rsidR="00593ADC">
        <w:t xml:space="preserve"> </w:t>
      </w:r>
      <w:r w:rsidR="00253E58" w:rsidRPr="00100A16">
        <w:t>quality</w:t>
      </w:r>
      <w:r w:rsidR="00593ADC">
        <w:t xml:space="preserve"> </w:t>
      </w:r>
      <w:r w:rsidR="00253E58" w:rsidRPr="00100A16">
        <w:t>and</w:t>
      </w:r>
      <w:r w:rsidR="00593ADC">
        <w:t xml:space="preserve"> </w:t>
      </w:r>
      <w:r w:rsidR="00253E58" w:rsidRPr="00100A16">
        <w:t>safety</w:t>
      </w:r>
      <w:r w:rsidR="00593ADC">
        <w:t xml:space="preserve"> </w:t>
      </w:r>
      <w:r w:rsidR="00253E58" w:rsidRPr="00100A16">
        <w:t>measures</w:t>
      </w:r>
      <w:r w:rsidR="00593ADC">
        <w:t xml:space="preserve"> </w:t>
      </w:r>
      <w:r w:rsidR="008C75F3">
        <w:t>to</w:t>
      </w:r>
      <w:r w:rsidR="00593ADC">
        <w:t xml:space="preserve"> </w:t>
      </w:r>
      <w:r w:rsidR="008C75F3">
        <w:t>health</w:t>
      </w:r>
      <w:r w:rsidR="00593ADC">
        <w:t xml:space="preserve"> </w:t>
      </w:r>
      <w:r w:rsidR="008C75F3">
        <w:t>services</w:t>
      </w:r>
      <w:r w:rsidR="00593ADC">
        <w:t xml:space="preserve"> </w:t>
      </w:r>
      <w:r w:rsidR="008C75F3">
        <w:t>executives</w:t>
      </w:r>
      <w:r w:rsidR="00593ADC">
        <w:t xml:space="preserve"> </w:t>
      </w:r>
      <w:r w:rsidR="008C75F3">
        <w:t>and</w:t>
      </w:r>
      <w:r w:rsidR="00593ADC">
        <w:t xml:space="preserve"> </w:t>
      </w:r>
      <w:r w:rsidR="00E82C37">
        <w:t>boards,</w:t>
      </w:r>
      <w:r w:rsidR="00593ADC">
        <w:t xml:space="preserve"> </w:t>
      </w:r>
      <w:r w:rsidR="00E82C37">
        <w:t>the</w:t>
      </w:r>
      <w:r w:rsidR="00593ADC">
        <w:t xml:space="preserve"> </w:t>
      </w:r>
      <w:r w:rsidR="003321EF">
        <w:t>department</w:t>
      </w:r>
      <w:r w:rsidR="00593ADC">
        <w:t xml:space="preserve"> </w:t>
      </w:r>
      <w:r w:rsidR="00844107">
        <w:t>and</w:t>
      </w:r>
      <w:r w:rsidR="00593ADC">
        <w:t xml:space="preserve"> </w:t>
      </w:r>
      <w:r w:rsidR="006E25EC">
        <w:t>a</w:t>
      </w:r>
      <w:r w:rsidR="00593ADC">
        <w:t xml:space="preserve"> </w:t>
      </w:r>
      <w:r w:rsidR="006E25EC">
        <w:t>range</w:t>
      </w:r>
      <w:r w:rsidR="00593ADC">
        <w:t xml:space="preserve"> </w:t>
      </w:r>
      <w:r w:rsidR="006E25EC">
        <w:t>of</w:t>
      </w:r>
      <w:r w:rsidR="00593ADC">
        <w:t xml:space="preserve"> </w:t>
      </w:r>
      <w:r w:rsidR="00253E58" w:rsidRPr="00100A16">
        <w:t>other</w:t>
      </w:r>
      <w:r w:rsidR="00593ADC">
        <w:t xml:space="preserve"> </w:t>
      </w:r>
      <w:r w:rsidR="00844107">
        <w:t>government</w:t>
      </w:r>
      <w:r w:rsidR="00593ADC">
        <w:t xml:space="preserve"> </w:t>
      </w:r>
      <w:r w:rsidR="00844107">
        <w:t>agencies.</w:t>
      </w:r>
    </w:p>
    <w:p w14:paraId="79AB162C" w14:textId="6E9EE3DC" w:rsidR="008A127A" w:rsidRDefault="00AA7267" w:rsidP="009A53E1">
      <w:pPr>
        <w:pStyle w:val="DHHSbody"/>
      </w:pPr>
      <w:r>
        <w:t>The</w:t>
      </w:r>
      <w:r w:rsidR="00593ADC">
        <w:t xml:space="preserve"> </w:t>
      </w:r>
      <w:r w:rsidR="00506BD9">
        <w:t>information</w:t>
      </w:r>
      <w:r w:rsidR="00593ADC">
        <w:t xml:space="preserve"> </w:t>
      </w:r>
      <w:r w:rsidR="00506BD9">
        <w:t>is</w:t>
      </w:r>
      <w:r w:rsidR="00593ADC">
        <w:t xml:space="preserve"> </w:t>
      </w:r>
      <w:r w:rsidR="00F2539D">
        <w:t>provided</w:t>
      </w:r>
      <w:r w:rsidR="00593ADC">
        <w:t xml:space="preserve"> </w:t>
      </w:r>
      <w:r w:rsidR="00253E58" w:rsidRPr="00100A16">
        <w:t>as</w:t>
      </w:r>
      <w:r w:rsidR="00593ADC">
        <w:t xml:space="preserve"> </w:t>
      </w:r>
      <w:r w:rsidR="00253E58" w:rsidRPr="00100A16">
        <w:t>part</w:t>
      </w:r>
      <w:r w:rsidR="00593ADC">
        <w:t xml:space="preserve"> </w:t>
      </w:r>
      <w:r w:rsidR="00253E58" w:rsidRPr="00100A16">
        <w:t>of</w:t>
      </w:r>
      <w:r w:rsidR="00593ADC">
        <w:t xml:space="preserve"> </w:t>
      </w:r>
      <w:r w:rsidR="00253E58" w:rsidRPr="00100A16">
        <w:t>a</w:t>
      </w:r>
      <w:r w:rsidR="00593ADC">
        <w:t xml:space="preserve"> </w:t>
      </w:r>
      <w:r w:rsidR="00253E58" w:rsidRPr="00100A16">
        <w:t>suite</w:t>
      </w:r>
      <w:r w:rsidR="00593ADC">
        <w:t xml:space="preserve"> </w:t>
      </w:r>
      <w:r w:rsidR="00253E58" w:rsidRPr="00100A16">
        <w:t>of</w:t>
      </w:r>
      <w:r w:rsidR="00593ADC">
        <w:t xml:space="preserve"> </w:t>
      </w:r>
      <w:r w:rsidR="00337BC1">
        <w:t>routine</w:t>
      </w:r>
      <w:r w:rsidR="00593ADC">
        <w:t xml:space="preserve"> </w:t>
      </w:r>
      <w:r w:rsidR="00337BC1">
        <w:t>performance</w:t>
      </w:r>
      <w:r w:rsidR="00593ADC">
        <w:t xml:space="preserve"> </w:t>
      </w:r>
      <w:r w:rsidR="00253E58" w:rsidRPr="00100A16">
        <w:t>reports</w:t>
      </w:r>
      <w:r w:rsidR="002A3ADD">
        <w:t>,</w:t>
      </w:r>
      <w:r w:rsidR="00593ADC">
        <w:t xml:space="preserve"> </w:t>
      </w:r>
      <w:r w:rsidR="00253E58" w:rsidRPr="00100A16">
        <w:t>such</w:t>
      </w:r>
      <w:r w:rsidR="00593ADC">
        <w:t xml:space="preserve"> </w:t>
      </w:r>
      <w:r w:rsidR="00253E58" w:rsidRPr="00100A16">
        <w:t>as</w:t>
      </w:r>
      <w:r w:rsidR="00593ADC">
        <w:t xml:space="preserve"> </w:t>
      </w:r>
      <w:r w:rsidR="00253E58" w:rsidRPr="00D46AD3">
        <w:t>Monitor</w:t>
      </w:r>
      <w:r w:rsidR="00593ADC">
        <w:t xml:space="preserve"> </w:t>
      </w:r>
      <w:r w:rsidR="003E06CC">
        <w:t>and</w:t>
      </w:r>
      <w:r w:rsidR="00593ADC">
        <w:t xml:space="preserve"> </w:t>
      </w:r>
      <w:r w:rsidR="00253E58" w:rsidRPr="00D46AD3">
        <w:t>PRISM</w:t>
      </w:r>
      <w:r w:rsidR="00300A5C" w:rsidRPr="00D46AD3">
        <w:t>.</w:t>
      </w:r>
      <w:r w:rsidR="00593ADC">
        <w:t xml:space="preserve"> </w:t>
      </w:r>
      <w:r w:rsidR="003E5887">
        <w:t xml:space="preserve">The </w:t>
      </w:r>
      <w:r w:rsidR="00253E58" w:rsidRPr="00100A16">
        <w:t>VAHI</w:t>
      </w:r>
      <w:r w:rsidR="00593ADC">
        <w:t xml:space="preserve"> </w:t>
      </w:r>
      <w:r w:rsidR="004A2033">
        <w:t xml:space="preserve">has also </w:t>
      </w:r>
      <w:r w:rsidR="00253E58" w:rsidRPr="00100A16">
        <w:t>produce</w:t>
      </w:r>
      <w:r w:rsidR="004A2033">
        <w:t>d</w:t>
      </w:r>
      <w:r w:rsidR="00593ADC">
        <w:t xml:space="preserve"> </w:t>
      </w:r>
      <w:r w:rsidR="00277E2A">
        <w:t>specialist</w:t>
      </w:r>
      <w:r w:rsidR="00593ADC">
        <w:t xml:space="preserve"> </w:t>
      </w:r>
      <w:r w:rsidR="004C5D36">
        <w:t>quality</w:t>
      </w:r>
      <w:r w:rsidR="00593ADC">
        <w:t xml:space="preserve"> </w:t>
      </w:r>
      <w:r w:rsidR="004C5D36">
        <w:t>and</w:t>
      </w:r>
      <w:r w:rsidR="00593ADC">
        <w:t xml:space="preserve"> </w:t>
      </w:r>
      <w:r w:rsidR="004C5D36">
        <w:t>safety</w:t>
      </w:r>
      <w:r w:rsidR="00593ADC">
        <w:t xml:space="preserve"> </w:t>
      </w:r>
      <w:r w:rsidR="00277E2A">
        <w:t>reports</w:t>
      </w:r>
      <w:r w:rsidR="001F5E77">
        <w:t>,</w:t>
      </w:r>
      <w:r w:rsidR="00593ADC">
        <w:t xml:space="preserve"> </w:t>
      </w:r>
      <w:r w:rsidR="00277E2A">
        <w:t>such</w:t>
      </w:r>
      <w:r w:rsidR="00593ADC">
        <w:t xml:space="preserve"> </w:t>
      </w:r>
      <w:r w:rsidR="00253E58" w:rsidRPr="00100A16">
        <w:t>a</w:t>
      </w:r>
      <w:r w:rsidR="00277E2A">
        <w:t>s</w:t>
      </w:r>
      <w:r w:rsidR="00593ADC">
        <w:t xml:space="preserve"> </w:t>
      </w:r>
      <w:r w:rsidR="00277E2A">
        <w:t>the</w:t>
      </w:r>
      <w:r w:rsidR="00593ADC">
        <w:t xml:space="preserve"> </w:t>
      </w:r>
      <w:r w:rsidR="00A43002" w:rsidRPr="00A11261">
        <w:rPr>
          <w:i/>
          <w:iCs/>
        </w:rPr>
        <w:t>P</w:t>
      </w:r>
      <w:r w:rsidR="004C5D36" w:rsidRPr="00A11261">
        <w:rPr>
          <w:i/>
          <w:iCs/>
        </w:rPr>
        <w:t>ublic</w:t>
      </w:r>
      <w:r w:rsidR="00593ADC" w:rsidRPr="00A11261">
        <w:rPr>
          <w:i/>
          <w:iCs/>
        </w:rPr>
        <w:t xml:space="preserve"> </w:t>
      </w:r>
      <w:r w:rsidR="10071C7C" w:rsidRPr="297E3547">
        <w:rPr>
          <w:i/>
          <w:iCs/>
        </w:rPr>
        <w:t xml:space="preserve">Sector </w:t>
      </w:r>
      <w:r w:rsidR="00A43002" w:rsidRPr="00A11261">
        <w:rPr>
          <w:i/>
          <w:iCs/>
        </w:rPr>
        <w:t>R</w:t>
      </w:r>
      <w:r w:rsidR="004C5D36" w:rsidRPr="00A11261">
        <w:rPr>
          <w:i/>
          <w:iCs/>
        </w:rPr>
        <w:t>esidential</w:t>
      </w:r>
      <w:r w:rsidR="00593ADC" w:rsidRPr="00A11261">
        <w:rPr>
          <w:i/>
          <w:iCs/>
        </w:rPr>
        <w:t xml:space="preserve"> </w:t>
      </w:r>
      <w:r w:rsidR="00A43002" w:rsidRPr="00A11261">
        <w:rPr>
          <w:i/>
          <w:iCs/>
        </w:rPr>
        <w:t>A</w:t>
      </w:r>
      <w:r w:rsidR="00253E58" w:rsidRPr="00A11261">
        <w:rPr>
          <w:i/>
          <w:iCs/>
        </w:rPr>
        <w:t>ged</w:t>
      </w:r>
      <w:r w:rsidR="00593ADC" w:rsidRPr="00A11261">
        <w:rPr>
          <w:i/>
          <w:iCs/>
        </w:rPr>
        <w:t xml:space="preserve"> </w:t>
      </w:r>
      <w:r w:rsidR="00A43002" w:rsidRPr="00A11261">
        <w:rPr>
          <w:i/>
          <w:iCs/>
        </w:rPr>
        <w:t>C</w:t>
      </w:r>
      <w:r w:rsidR="00253E58" w:rsidRPr="00A11261">
        <w:rPr>
          <w:i/>
          <w:iCs/>
        </w:rPr>
        <w:t>are</w:t>
      </w:r>
      <w:r w:rsidR="00593ADC" w:rsidRPr="00A11261">
        <w:rPr>
          <w:i/>
          <w:iCs/>
        </w:rPr>
        <w:t xml:space="preserve"> </w:t>
      </w:r>
      <w:r w:rsidR="00A43002" w:rsidRPr="00A11261">
        <w:rPr>
          <w:i/>
          <w:iCs/>
        </w:rPr>
        <w:t>Q</w:t>
      </w:r>
      <w:r w:rsidR="00253E58" w:rsidRPr="00A11261">
        <w:rPr>
          <w:i/>
          <w:iCs/>
        </w:rPr>
        <w:t>uality</w:t>
      </w:r>
      <w:r w:rsidR="003E5887">
        <w:rPr>
          <w:i/>
          <w:iCs/>
        </w:rPr>
        <w:t xml:space="preserve"> of Care Performance</w:t>
      </w:r>
      <w:r w:rsidR="00593ADC" w:rsidRPr="00A11261">
        <w:rPr>
          <w:i/>
          <w:iCs/>
        </w:rPr>
        <w:t xml:space="preserve"> </w:t>
      </w:r>
      <w:r w:rsidR="0055681C" w:rsidRPr="00A11261">
        <w:rPr>
          <w:i/>
          <w:iCs/>
        </w:rPr>
        <w:t>I</w:t>
      </w:r>
      <w:r w:rsidR="00253E58" w:rsidRPr="00A11261">
        <w:rPr>
          <w:i/>
          <w:iCs/>
        </w:rPr>
        <w:t>ndicator</w:t>
      </w:r>
      <w:r w:rsidR="003E5887">
        <w:rPr>
          <w:i/>
          <w:iCs/>
        </w:rPr>
        <w:t xml:space="preserve"> Project</w:t>
      </w:r>
      <w:r w:rsidR="00593ADC" w:rsidRPr="00D46AD3">
        <w:rPr>
          <w:i/>
          <w:iCs/>
        </w:rPr>
        <w:t xml:space="preserve"> </w:t>
      </w:r>
      <w:r w:rsidR="003E5887">
        <w:rPr>
          <w:i/>
          <w:iCs/>
        </w:rPr>
        <w:t>R</w:t>
      </w:r>
      <w:r w:rsidR="00253E58" w:rsidRPr="00D46AD3">
        <w:rPr>
          <w:i/>
          <w:iCs/>
        </w:rPr>
        <w:t>eport</w:t>
      </w:r>
      <w:r w:rsidR="004D0917" w:rsidRPr="00D46AD3">
        <w:rPr>
          <w:i/>
          <w:iCs/>
        </w:rPr>
        <w:t>,</w:t>
      </w:r>
      <w:r w:rsidR="00593ADC" w:rsidRPr="00D46AD3">
        <w:rPr>
          <w:i/>
          <w:iCs/>
        </w:rPr>
        <w:t xml:space="preserve"> </w:t>
      </w:r>
      <w:r w:rsidR="004D0917" w:rsidRPr="00A11261">
        <w:t>the</w:t>
      </w:r>
      <w:r w:rsidR="00593ADC" w:rsidRPr="00D46AD3">
        <w:rPr>
          <w:i/>
          <w:iCs/>
        </w:rPr>
        <w:t xml:space="preserve"> </w:t>
      </w:r>
      <w:r w:rsidR="00253E58" w:rsidRPr="00A11261">
        <w:rPr>
          <w:i/>
          <w:iCs/>
        </w:rPr>
        <w:t>Quality</w:t>
      </w:r>
      <w:r w:rsidR="00593ADC" w:rsidRPr="00A11261">
        <w:rPr>
          <w:i/>
          <w:iCs/>
        </w:rPr>
        <w:t xml:space="preserve"> </w:t>
      </w:r>
      <w:r w:rsidR="00253E58" w:rsidRPr="00A11261">
        <w:rPr>
          <w:i/>
          <w:iCs/>
        </w:rPr>
        <w:t>and</w:t>
      </w:r>
      <w:r w:rsidR="00593ADC" w:rsidRPr="00A11261">
        <w:rPr>
          <w:i/>
          <w:iCs/>
        </w:rPr>
        <w:t xml:space="preserve"> </w:t>
      </w:r>
      <w:r w:rsidR="00253E58" w:rsidRPr="00A11261">
        <w:rPr>
          <w:i/>
          <w:iCs/>
        </w:rPr>
        <w:t>safety</w:t>
      </w:r>
      <w:r w:rsidR="00593ADC" w:rsidRPr="00A11261">
        <w:rPr>
          <w:i/>
          <w:iCs/>
        </w:rPr>
        <w:t xml:space="preserve"> </w:t>
      </w:r>
      <w:r w:rsidR="00253E58" w:rsidRPr="00A11261">
        <w:rPr>
          <w:i/>
          <w:iCs/>
        </w:rPr>
        <w:t>in</w:t>
      </w:r>
      <w:r w:rsidR="00593ADC" w:rsidRPr="00A11261">
        <w:rPr>
          <w:i/>
          <w:iCs/>
        </w:rPr>
        <w:t xml:space="preserve"> </w:t>
      </w:r>
      <w:r w:rsidR="00253E58" w:rsidRPr="00A11261">
        <w:rPr>
          <w:i/>
          <w:iCs/>
        </w:rPr>
        <w:t>Victorian</w:t>
      </w:r>
      <w:r w:rsidR="00593ADC" w:rsidRPr="00A11261">
        <w:rPr>
          <w:i/>
          <w:iCs/>
        </w:rPr>
        <w:t xml:space="preserve"> </w:t>
      </w:r>
      <w:r w:rsidR="00253E58" w:rsidRPr="00A11261">
        <w:rPr>
          <w:i/>
          <w:iCs/>
        </w:rPr>
        <w:t>private</w:t>
      </w:r>
      <w:r w:rsidR="00593ADC" w:rsidRPr="00A11261">
        <w:rPr>
          <w:i/>
          <w:iCs/>
        </w:rPr>
        <w:t xml:space="preserve"> </w:t>
      </w:r>
      <w:r w:rsidR="00253E58" w:rsidRPr="00A11261">
        <w:rPr>
          <w:i/>
          <w:iCs/>
        </w:rPr>
        <w:t>hospitals</w:t>
      </w:r>
      <w:r w:rsidR="00593ADC" w:rsidRPr="00D46AD3">
        <w:rPr>
          <w:i/>
          <w:iCs/>
        </w:rPr>
        <w:t xml:space="preserve"> </w:t>
      </w:r>
      <w:r w:rsidR="00253E58" w:rsidRPr="00D46AD3">
        <w:rPr>
          <w:i/>
          <w:iCs/>
        </w:rPr>
        <w:t>report</w:t>
      </w:r>
      <w:r w:rsidR="001F5E77" w:rsidRPr="00D46AD3">
        <w:rPr>
          <w:i/>
          <w:iCs/>
        </w:rPr>
        <w:t>,</w:t>
      </w:r>
      <w:r w:rsidR="00593ADC" w:rsidRPr="00D46AD3">
        <w:rPr>
          <w:i/>
          <w:iCs/>
        </w:rPr>
        <w:t xml:space="preserve"> </w:t>
      </w:r>
      <w:r w:rsidR="00253E58" w:rsidRPr="00A11261">
        <w:t>and</w:t>
      </w:r>
      <w:r w:rsidR="00593ADC" w:rsidRPr="00A11261">
        <w:t xml:space="preserve"> </w:t>
      </w:r>
      <w:r w:rsidR="0001659E" w:rsidRPr="00A11261">
        <w:t>the</w:t>
      </w:r>
      <w:r w:rsidR="00593ADC" w:rsidRPr="00D46AD3">
        <w:rPr>
          <w:i/>
          <w:iCs/>
        </w:rPr>
        <w:t xml:space="preserve"> </w:t>
      </w:r>
      <w:r w:rsidR="008A127A">
        <w:rPr>
          <w:i/>
          <w:iCs/>
        </w:rPr>
        <w:t xml:space="preserve">Enhancing the </w:t>
      </w:r>
      <w:r w:rsidR="0001659E" w:rsidRPr="00A11261">
        <w:rPr>
          <w:i/>
          <w:iCs/>
        </w:rPr>
        <w:t>Board</w:t>
      </w:r>
      <w:r w:rsidR="00593ADC" w:rsidRPr="00A11261">
        <w:rPr>
          <w:i/>
          <w:iCs/>
        </w:rPr>
        <w:t xml:space="preserve"> </w:t>
      </w:r>
      <w:r w:rsidR="008A127A">
        <w:rPr>
          <w:i/>
          <w:iCs/>
        </w:rPr>
        <w:t>S</w:t>
      </w:r>
      <w:r w:rsidR="0001659E" w:rsidRPr="00A11261">
        <w:rPr>
          <w:i/>
          <w:iCs/>
        </w:rPr>
        <w:t>afety</w:t>
      </w:r>
      <w:r w:rsidR="00593ADC" w:rsidRPr="00A11261">
        <w:rPr>
          <w:i/>
          <w:iCs/>
        </w:rPr>
        <w:t xml:space="preserve"> </w:t>
      </w:r>
      <w:r w:rsidR="0001659E" w:rsidRPr="00A11261">
        <w:rPr>
          <w:i/>
          <w:iCs/>
        </w:rPr>
        <w:t>and</w:t>
      </w:r>
      <w:r w:rsidR="00593ADC" w:rsidRPr="00A11261">
        <w:rPr>
          <w:i/>
          <w:iCs/>
        </w:rPr>
        <w:t xml:space="preserve"> </w:t>
      </w:r>
      <w:r w:rsidR="008A127A">
        <w:rPr>
          <w:i/>
          <w:iCs/>
        </w:rPr>
        <w:t>Q</w:t>
      </w:r>
      <w:r w:rsidR="0001659E" w:rsidRPr="00A11261">
        <w:rPr>
          <w:i/>
          <w:iCs/>
        </w:rPr>
        <w:t>uality</w:t>
      </w:r>
      <w:r w:rsidR="00593ADC" w:rsidRPr="00A11261">
        <w:rPr>
          <w:i/>
          <w:iCs/>
        </w:rPr>
        <w:t xml:space="preserve"> </w:t>
      </w:r>
      <w:r w:rsidR="008A127A">
        <w:rPr>
          <w:i/>
          <w:iCs/>
        </w:rPr>
        <w:t>R</w:t>
      </w:r>
      <w:r w:rsidR="0001659E" w:rsidRPr="00A11261">
        <w:rPr>
          <w:i/>
          <w:iCs/>
        </w:rPr>
        <w:t>eport</w:t>
      </w:r>
      <w:r w:rsidR="0001659E" w:rsidRPr="00D46AD3">
        <w:t>.</w:t>
      </w:r>
    </w:p>
    <w:p w14:paraId="337E9883" w14:textId="77777777" w:rsidR="0001659E" w:rsidRDefault="004A2033" w:rsidP="009A53E1">
      <w:pPr>
        <w:pStyle w:val="DHHSbody"/>
      </w:pPr>
      <w:r>
        <w:t xml:space="preserve">A key focus in </w:t>
      </w:r>
      <w:r w:rsidR="002108A5">
        <w:t>2023–24</w:t>
      </w:r>
      <w:r>
        <w:t xml:space="preserve"> </w:t>
      </w:r>
      <w:r w:rsidR="008249C9">
        <w:t>will be</w:t>
      </w:r>
      <w:r w:rsidR="00EF1E74">
        <w:t xml:space="preserve"> continuing</w:t>
      </w:r>
      <w:r w:rsidR="008249C9">
        <w:t xml:space="preserve"> </w:t>
      </w:r>
      <w:r>
        <w:t>the digital transformation of VAHI’s reporting suite</w:t>
      </w:r>
      <w:r w:rsidR="008249C9">
        <w:t xml:space="preserve">, with </w:t>
      </w:r>
      <w:r w:rsidR="00D56828">
        <w:t>key products</w:t>
      </w:r>
      <w:r w:rsidR="00F14D0D">
        <w:t>,</w:t>
      </w:r>
      <w:r w:rsidR="00D56828">
        <w:t xml:space="preserve"> including </w:t>
      </w:r>
      <w:r w:rsidR="008249C9">
        <w:t>an interactive hospital</w:t>
      </w:r>
      <w:r w:rsidR="00F14D0D">
        <w:t>-</w:t>
      </w:r>
      <w:r w:rsidR="008249C9">
        <w:t>acquired complications tool and performance dashboard</w:t>
      </w:r>
      <w:r w:rsidR="00F14D0D">
        <w:t>,</w:t>
      </w:r>
      <w:r w:rsidR="008249C9">
        <w:t xml:space="preserve"> already available. </w:t>
      </w:r>
      <w:r w:rsidR="009A6C26">
        <w:t xml:space="preserve">VAHI will work closely with </w:t>
      </w:r>
      <w:r w:rsidR="00C032CB" w:rsidRPr="00A554B1">
        <w:t>Safer Care Victoria</w:t>
      </w:r>
      <w:r w:rsidR="009A6C26">
        <w:t xml:space="preserve"> and relevant areas within the department</w:t>
      </w:r>
      <w:r w:rsidR="001666CF">
        <w:t>, and consult with the sector,</w:t>
      </w:r>
      <w:r w:rsidR="009A6C26">
        <w:t xml:space="preserve"> </w:t>
      </w:r>
      <w:r w:rsidR="001666CF">
        <w:t xml:space="preserve">as it </w:t>
      </w:r>
      <w:r w:rsidR="0075502A">
        <w:t>transforms its existing reports and develops new reports and analytics</w:t>
      </w:r>
      <w:r w:rsidR="0009119C">
        <w:t>.</w:t>
      </w:r>
    </w:p>
    <w:p w14:paraId="1AAD9D41" w14:textId="77777777" w:rsidR="005511BD" w:rsidRPr="0083646C" w:rsidRDefault="005511BD" w:rsidP="009A53E1">
      <w:pPr>
        <w:pStyle w:val="DHHSbody"/>
      </w:pPr>
      <w:r>
        <w:t xml:space="preserve">Reports </w:t>
      </w:r>
      <w:r w:rsidR="00C9414F">
        <w:t>and dashboards</w:t>
      </w:r>
      <w:r>
        <w:t xml:space="preserve"> are </w:t>
      </w:r>
      <w:r w:rsidR="0083646C">
        <w:t xml:space="preserve">generally </w:t>
      </w:r>
      <w:r>
        <w:t xml:space="preserve">made available </w:t>
      </w:r>
      <w:r w:rsidR="0083646C">
        <w:t xml:space="preserve">for download by </w:t>
      </w:r>
      <w:r>
        <w:t xml:space="preserve">authorised users in the sector via the </w:t>
      </w:r>
      <w:hyperlink r:id="rId253" w:history="1">
        <w:r w:rsidR="0083646C" w:rsidRPr="00E47360">
          <w:rPr>
            <w:rStyle w:val="Hyperlink"/>
          </w:rPr>
          <w:t xml:space="preserve">VAHI </w:t>
        </w:r>
        <w:r w:rsidR="00E47360" w:rsidRPr="00E47360">
          <w:rPr>
            <w:rStyle w:val="Hyperlink"/>
          </w:rPr>
          <w:t>p</w:t>
        </w:r>
        <w:r w:rsidR="0083646C" w:rsidRPr="00E47360">
          <w:rPr>
            <w:rStyle w:val="Hyperlink"/>
          </w:rPr>
          <w:t>ortal</w:t>
        </w:r>
      </w:hyperlink>
      <w:r w:rsidR="00E47360">
        <w:t xml:space="preserve"> &lt;</w:t>
      </w:r>
      <w:r w:rsidR="00E47360" w:rsidRPr="00E47360">
        <w:t>https://www.safercare.vic.gov.au/vahi-portal</w:t>
      </w:r>
      <w:r w:rsidR="00E47360">
        <w:t>&gt;</w:t>
      </w:r>
      <w:r w:rsidR="0083646C" w:rsidRPr="00C37A34">
        <w:t xml:space="preserve">. </w:t>
      </w:r>
      <w:r w:rsidR="00BA2B60" w:rsidRPr="00C37A34">
        <w:t>The dashboards</w:t>
      </w:r>
      <w:r w:rsidR="00314E7A" w:rsidRPr="00C37A34">
        <w:t xml:space="preserve"> provide enhanced capacity for health services to interrogate, explore and export the data, as well as </w:t>
      </w:r>
      <w:r w:rsidR="00E47360">
        <w:t xml:space="preserve">being </w:t>
      </w:r>
      <w:r w:rsidR="00314E7A" w:rsidRPr="00C37A34">
        <w:t xml:space="preserve">useful visualisations of indicators over time. </w:t>
      </w:r>
    </w:p>
    <w:p w14:paraId="11767AEB" w14:textId="77777777" w:rsidR="00896F6A" w:rsidRDefault="00896F6A" w:rsidP="00896F6A">
      <w:pPr>
        <w:pStyle w:val="DHHSbody"/>
      </w:pPr>
      <w:r>
        <w:t xml:space="preserve">For mental health services, the </w:t>
      </w:r>
      <w:r w:rsidRPr="002E03B8">
        <w:t>M</w:t>
      </w:r>
      <w:r w:rsidR="009B7D83" w:rsidRPr="002E03B8">
        <w:t>HPAF</w:t>
      </w:r>
      <w:r>
        <w:t xml:space="preserve"> identifies key indicators. This framework has links to the SOP, </w:t>
      </w:r>
      <w:r w:rsidRPr="008B0F11">
        <w:t>PRISM</w:t>
      </w:r>
      <w:r>
        <w:t xml:space="preserve"> and other reporting.</w:t>
      </w:r>
    </w:p>
    <w:p w14:paraId="0956349C" w14:textId="77777777" w:rsidR="001F5E77" w:rsidRDefault="00BD4D63" w:rsidP="009A53E1">
      <w:pPr>
        <w:pStyle w:val="DHHSbody"/>
      </w:pPr>
      <w:r>
        <w:t>VAHI</w:t>
      </w:r>
      <w:r w:rsidR="00593ADC">
        <w:t xml:space="preserve"> </w:t>
      </w:r>
      <w:r w:rsidR="007352BE">
        <w:t>is</w:t>
      </w:r>
      <w:r w:rsidR="00593ADC">
        <w:t xml:space="preserve"> </w:t>
      </w:r>
      <w:r w:rsidR="007352BE">
        <w:t>also</w:t>
      </w:r>
      <w:r w:rsidR="00593ADC">
        <w:t xml:space="preserve"> </w:t>
      </w:r>
      <w:r w:rsidR="007352BE">
        <w:t>responsible</w:t>
      </w:r>
      <w:r w:rsidR="00593ADC">
        <w:t xml:space="preserve"> </w:t>
      </w:r>
      <w:r w:rsidR="007352BE">
        <w:t>for</w:t>
      </w:r>
      <w:r w:rsidR="00593ADC">
        <w:t xml:space="preserve"> </w:t>
      </w:r>
      <w:r>
        <w:t>provid</w:t>
      </w:r>
      <w:r w:rsidR="007352BE">
        <w:t>ing</w:t>
      </w:r>
      <w:r w:rsidR="00593ADC">
        <w:t xml:space="preserve"> </w:t>
      </w:r>
      <w:r>
        <w:t>the</w:t>
      </w:r>
      <w:r w:rsidR="00593ADC">
        <w:t xml:space="preserve"> </w:t>
      </w:r>
      <w:r>
        <w:t>Victorian</w:t>
      </w:r>
      <w:r w:rsidR="00593ADC">
        <w:t xml:space="preserve"> </w:t>
      </w:r>
      <w:r>
        <w:t>community</w:t>
      </w:r>
      <w:r w:rsidR="00593ADC">
        <w:t xml:space="preserve"> </w:t>
      </w:r>
      <w:r>
        <w:t>with</w:t>
      </w:r>
      <w:r w:rsidR="00593ADC">
        <w:t xml:space="preserve"> </w:t>
      </w:r>
      <w:r>
        <w:t>information</w:t>
      </w:r>
      <w:r w:rsidR="00593ADC">
        <w:t xml:space="preserve"> </w:t>
      </w:r>
      <w:r>
        <w:t>about</w:t>
      </w:r>
      <w:r w:rsidR="00593ADC">
        <w:t xml:space="preserve"> </w:t>
      </w:r>
      <w:r w:rsidR="00890FBE">
        <w:t>health</w:t>
      </w:r>
      <w:r w:rsidR="00593ADC">
        <w:t xml:space="preserve"> </w:t>
      </w:r>
      <w:r w:rsidR="00890FBE">
        <w:t>services</w:t>
      </w:r>
      <w:r w:rsidR="00593ADC">
        <w:t xml:space="preserve"> </w:t>
      </w:r>
      <w:r w:rsidR="00A00075">
        <w:t xml:space="preserve">quality, safety and </w:t>
      </w:r>
      <w:r w:rsidR="00890FBE">
        <w:t>performance</w:t>
      </w:r>
      <w:r w:rsidR="001F5E77">
        <w:t>,</w:t>
      </w:r>
      <w:r w:rsidR="00593ADC">
        <w:t xml:space="preserve"> </w:t>
      </w:r>
      <w:r>
        <w:t>through</w:t>
      </w:r>
      <w:r w:rsidR="00593ADC">
        <w:t xml:space="preserve"> </w:t>
      </w:r>
      <w:r>
        <w:t>the</w:t>
      </w:r>
      <w:r w:rsidR="00593ADC">
        <w:t xml:space="preserve"> </w:t>
      </w:r>
      <w:r>
        <w:t>publication</w:t>
      </w:r>
      <w:r w:rsidR="00593ADC">
        <w:t xml:space="preserve"> </w:t>
      </w:r>
      <w:r>
        <w:t>of</w:t>
      </w:r>
      <w:r w:rsidR="00593ADC">
        <w:t xml:space="preserve"> </w:t>
      </w:r>
      <w:r w:rsidR="003033A3">
        <w:t>a</w:t>
      </w:r>
      <w:r w:rsidR="00593ADC">
        <w:t xml:space="preserve"> </w:t>
      </w:r>
      <w:r w:rsidR="003033A3" w:rsidRPr="00100A16">
        <w:t>range</w:t>
      </w:r>
      <w:r w:rsidR="00593ADC">
        <w:t xml:space="preserve"> </w:t>
      </w:r>
      <w:r w:rsidR="00253E58" w:rsidRPr="00100A16">
        <w:t>of</w:t>
      </w:r>
      <w:r w:rsidR="00593ADC">
        <w:t xml:space="preserve"> </w:t>
      </w:r>
      <w:r w:rsidR="004D0917">
        <w:t>p</w:t>
      </w:r>
      <w:r w:rsidR="00253E58" w:rsidRPr="00100A16">
        <w:t>erformance</w:t>
      </w:r>
      <w:r w:rsidR="00593ADC">
        <w:t xml:space="preserve"> </w:t>
      </w:r>
      <w:r w:rsidR="00253E58" w:rsidRPr="00100A16">
        <w:t>measures</w:t>
      </w:r>
      <w:r w:rsidR="00593ADC">
        <w:t xml:space="preserve"> </w:t>
      </w:r>
      <w:r w:rsidR="009056B4">
        <w:t>provided</w:t>
      </w:r>
      <w:r w:rsidR="00593ADC">
        <w:t xml:space="preserve"> </w:t>
      </w:r>
      <w:r w:rsidR="00253E58" w:rsidRPr="00100A16">
        <w:t>every</w:t>
      </w:r>
      <w:r w:rsidR="00593ADC">
        <w:t xml:space="preserve"> </w:t>
      </w:r>
      <w:r w:rsidR="00253E58" w:rsidRPr="00100A16">
        <w:t>quarter</w:t>
      </w:r>
      <w:r w:rsidR="00F14D0D">
        <w:t xml:space="preserve"> at</w:t>
      </w:r>
      <w:r w:rsidR="00593ADC">
        <w:t xml:space="preserve"> </w:t>
      </w:r>
      <w:hyperlink r:id="rId254" w:history="1">
        <w:r w:rsidR="007965A2" w:rsidRPr="005D229B">
          <w:rPr>
            <w:rStyle w:val="Hyperlink"/>
          </w:rPr>
          <w:t>Victorian</w:t>
        </w:r>
        <w:r w:rsidR="00593ADC" w:rsidRPr="005D229B">
          <w:rPr>
            <w:rStyle w:val="Hyperlink"/>
          </w:rPr>
          <w:t xml:space="preserve"> </w:t>
        </w:r>
        <w:r w:rsidR="007965A2" w:rsidRPr="005D229B">
          <w:rPr>
            <w:rStyle w:val="Hyperlink"/>
          </w:rPr>
          <w:t>Health</w:t>
        </w:r>
        <w:r w:rsidR="00593ADC" w:rsidRPr="005D229B">
          <w:rPr>
            <w:rStyle w:val="Hyperlink"/>
          </w:rPr>
          <w:t xml:space="preserve"> </w:t>
        </w:r>
        <w:r w:rsidR="007965A2" w:rsidRPr="005D229B">
          <w:rPr>
            <w:rStyle w:val="Hyperlink"/>
          </w:rPr>
          <w:t>Services</w:t>
        </w:r>
        <w:r w:rsidR="00593ADC" w:rsidRPr="005D229B">
          <w:rPr>
            <w:rStyle w:val="Hyperlink"/>
          </w:rPr>
          <w:t xml:space="preserve"> </w:t>
        </w:r>
        <w:r w:rsidR="007965A2" w:rsidRPr="005D229B">
          <w:rPr>
            <w:rStyle w:val="Hyperlink"/>
          </w:rPr>
          <w:t>Performance</w:t>
        </w:r>
      </w:hyperlink>
      <w:r w:rsidR="00593ADC">
        <w:t xml:space="preserve"> </w:t>
      </w:r>
      <w:r w:rsidR="001F5E77">
        <w:t>&lt;</w:t>
      </w:r>
      <w:r w:rsidR="001F5E77" w:rsidRPr="001F5E77">
        <w:t>https://vahi.vic.gov.au/reports/victorian-health-services-performance</w:t>
      </w:r>
      <w:r w:rsidR="001F5E77">
        <w:t>&gt;</w:t>
      </w:r>
      <w:r w:rsidR="00D6243E">
        <w:t>.</w:t>
      </w:r>
    </w:p>
    <w:p w14:paraId="4B2CF0BB" w14:textId="77777777" w:rsidR="001F5E77" w:rsidRDefault="005F37FB" w:rsidP="009A53E1">
      <w:pPr>
        <w:pStyle w:val="DHHSbody"/>
      </w:pPr>
      <w:r w:rsidRPr="005F37FB">
        <w:t>Through</w:t>
      </w:r>
      <w:r w:rsidR="00593ADC">
        <w:t xml:space="preserve"> </w:t>
      </w:r>
      <w:r w:rsidRPr="005F37FB">
        <w:t>this</w:t>
      </w:r>
      <w:r w:rsidR="00593ADC">
        <w:t xml:space="preserve"> </w:t>
      </w:r>
      <w:r w:rsidRPr="005F37FB">
        <w:t>website</w:t>
      </w:r>
      <w:r w:rsidR="00CE04F7">
        <w:t>,</w:t>
      </w:r>
      <w:r w:rsidR="00593ADC">
        <w:t xml:space="preserve"> </w:t>
      </w:r>
      <w:r w:rsidRPr="005F37FB">
        <w:t>the</w:t>
      </w:r>
      <w:r w:rsidR="00593ADC">
        <w:t xml:space="preserve"> </w:t>
      </w:r>
      <w:r w:rsidRPr="005F37FB">
        <w:t>public</w:t>
      </w:r>
      <w:r w:rsidR="00593ADC">
        <w:t xml:space="preserve"> </w:t>
      </w:r>
      <w:r w:rsidRPr="005F37FB">
        <w:t>can</w:t>
      </w:r>
      <w:r w:rsidR="00593ADC">
        <w:t xml:space="preserve"> </w:t>
      </w:r>
      <w:r w:rsidRPr="005F37FB">
        <w:t>search</w:t>
      </w:r>
      <w:r w:rsidR="00593ADC">
        <w:t xml:space="preserve"> </w:t>
      </w:r>
      <w:r w:rsidRPr="005F37FB">
        <w:t>and</w:t>
      </w:r>
      <w:r w:rsidR="00593ADC">
        <w:t xml:space="preserve"> </w:t>
      </w:r>
      <w:r w:rsidRPr="005F37FB">
        <w:t>view</w:t>
      </w:r>
      <w:r w:rsidR="00593ADC">
        <w:t xml:space="preserve"> </w:t>
      </w:r>
      <w:r w:rsidRPr="005F37FB">
        <w:t>results</w:t>
      </w:r>
      <w:r w:rsidR="00593ADC">
        <w:t xml:space="preserve"> </w:t>
      </w:r>
      <w:r w:rsidRPr="005F37FB">
        <w:t>on</w:t>
      </w:r>
      <w:r w:rsidR="00593ADC">
        <w:t xml:space="preserve"> </w:t>
      </w:r>
      <w:r w:rsidRPr="005F37FB">
        <w:t>a</w:t>
      </w:r>
      <w:r w:rsidR="00593ADC">
        <w:t xml:space="preserve"> </w:t>
      </w:r>
      <w:r w:rsidRPr="005F37FB">
        <w:t>range</w:t>
      </w:r>
      <w:r w:rsidR="00593ADC">
        <w:t xml:space="preserve"> </w:t>
      </w:r>
      <w:r w:rsidRPr="005F37FB">
        <w:t>of</w:t>
      </w:r>
      <w:r w:rsidR="00593ADC">
        <w:t xml:space="preserve"> </w:t>
      </w:r>
      <w:r w:rsidRPr="005F37FB">
        <w:t>performance</w:t>
      </w:r>
      <w:r w:rsidR="00593ADC">
        <w:t xml:space="preserve"> </w:t>
      </w:r>
      <w:r w:rsidRPr="005F37FB">
        <w:t>measures</w:t>
      </w:r>
      <w:r w:rsidR="00593ADC">
        <w:t xml:space="preserve"> </w:t>
      </w:r>
      <w:r w:rsidRPr="005F37FB">
        <w:t>related</w:t>
      </w:r>
      <w:r w:rsidR="00593ADC">
        <w:t xml:space="preserve"> </w:t>
      </w:r>
      <w:r w:rsidRPr="005F37FB">
        <w:t>to</w:t>
      </w:r>
      <w:r w:rsidR="001F5E77">
        <w:t>:</w:t>
      </w:r>
    </w:p>
    <w:p w14:paraId="161C0848" w14:textId="77777777" w:rsidR="001F5E77" w:rsidRDefault="7C311080" w:rsidP="00413CF7">
      <w:pPr>
        <w:pStyle w:val="DHHSbullet1"/>
      </w:pPr>
      <w:r>
        <w:t xml:space="preserve">number of </w:t>
      </w:r>
      <w:r w:rsidR="2A901C79">
        <w:t>patients</w:t>
      </w:r>
      <w:r w:rsidR="33D739BE">
        <w:t xml:space="preserve"> </w:t>
      </w:r>
      <w:r w:rsidR="2A901C79">
        <w:t>treated</w:t>
      </w:r>
    </w:p>
    <w:p w14:paraId="4C767D89" w14:textId="77777777" w:rsidR="001F5E77" w:rsidRDefault="2A901C79" w:rsidP="00413CF7">
      <w:pPr>
        <w:pStyle w:val="DHHSbullet1"/>
      </w:pPr>
      <w:r>
        <w:t>emergency</w:t>
      </w:r>
      <w:r w:rsidR="33D739BE">
        <w:t xml:space="preserve"> </w:t>
      </w:r>
      <w:r>
        <w:t>care</w:t>
      </w:r>
    </w:p>
    <w:p w14:paraId="78BAC044" w14:textId="77777777" w:rsidR="001F5E77" w:rsidRDefault="1BD129B8" w:rsidP="00413CF7">
      <w:pPr>
        <w:pStyle w:val="DHHSbullet1"/>
      </w:pPr>
      <w:r>
        <w:t>planned (</w:t>
      </w:r>
      <w:r w:rsidR="2A901C79">
        <w:t>elective</w:t>
      </w:r>
      <w:r>
        <w:t>)</w:t>
      </w:r>
      <w:r w:rsidR="33D739BE">
        <w:t xml:space="preserve"> </w:t>
      </w:r>
      <w:r w:rsidR="2A901C79">
        <w:t>surgery</w:t>
      </w:r>
    </w:p>
    <w:p w14:paraId="2F6EE631" w14:textId="77777777" w:rsidR="001F5E77" w:rsidRDefault="2A901C79" w:rsidP="00413CF7">
      <w:pPr>
        <w:pStyle w:val="DHHSbullet1"/>
      </w:pPr>
      <w:r>
        <w:t>mental</w:t>
      </w:r>
      <w:r w:rsidR="33D739BE">
        <w:t xml:space="preserve"> </w:t>
      </w:r>
      <w:r>
        <w:t>health</w:t>
      </w:r>
    </w:p>
    <w:p w14:paraId="4C81B872" w14:textId="77777777" w:rsidR="001F5E77" w:rsidRDefault="2A901C79" w:rsidP="00413CF7">
      <w:pPr>
        <w:pStyle w:val="DHHSbullet1"/>
      </w:pPr>
      <w:r>
        <w:t>specialist</w:t>
      </w:r>
      <w:r w:rsidR="33D739BE">
        <w:t xml:space="preserve"> </w:t>
      </w:r>
      <w:r>
        <w:t>clinics</w:t>
      </w:r>
    </w:p>
    <w:p w14:paraId="278DD4AB" w14:textId="77777777" w:rsidR="001F5E77" w:rsidRDefault="2A901C79" w:rsidP="00413CF7">
      <w:pPr>
        <w:pStyle w:val="DHHSbullet1"/>
      </w:pPr>
      <w:r>
        <w:t>dental</w:t>
      </w:r>
      <w:r w:rsidR="33D739BE">
        <w:t xml:space="preserve"> </w:t>
      </w:r>
      <w:r>
        <w:t>care</w:t>
      </w:r>
    </w:p>
    <w:p w14:paraId="07246324" w14:textId="77777777" w:rsidR="001F5E77" w:rsidRDefault="2A901C79" w:rsidP="00413CF7">
      <w:pPr>
        <w:pStyle w:val="DHHSbullet1"/>
      </w:pPr>
      <w:r>
        <w:t>ambulance</w:t>
      </w:r>
      <w:r w:rsidR="33D739BE">
        <w:t xml:space="preserve"> </w:t>
      </w:r>
      <w:r>
        <w:t>services</w:t>
      </w:r>
    </w:p>
    <w:p w14:paraId="19FC0657" w14:textId="77777777" w:rsidR="003033A3" w:rsidRDefault="2A901C79" w:rsidP="00413CF7">
      <w:pPr>
        <w:pStyle w:val="DHHSbullet1"/>
      </w:pPr>
      <w:r>
        <w:t>quality,</w:t>
      </w:r>
      <w:r w:rsidR="33D739BE">
        <w:t xml:space="preserve"> </w:t>
      </w:r>
      <w:r>
        <w:t>safety</w:t>
      </w:r>
      <w:r w:rsidR="33D739BE">
        <w:t xml:space="preserve"> </w:t>
      </w:r>
      <w:r>
        <w:t>and</w:t>
      </w:r>
      <w:r w:rsidR="33D739BE">
        <w:t xml:space="preserve"> </w:t>
      </w:r>
      <w:r>
        <w:t>patient</w:t>
      </w:r>
      <w:r w:rsidR="33D739BE">
        <w:t xml:space="preserve"> </w:t>
      </w:r>
      <w:r>
        <w:t>experience.</w:t>
      </w:r>
    </w:p>
    <w:p w14:paraId="748BFC29" w14:textId="77777777" w:rsidR="008C0CFC" w:rsidRDefault="00FE6F52" w:rsidP="00D46AD3">
      <w:pPr>
        <w:pStyle w:val="DHHSbodyafterbullets"/>
      </w:pPr>
      <w:r>
        <w:t>As well as producing quality and safety reports</w:t>
      </w:r>
      <w:r w:rsidR="004723A8">
        <w:t xml:space="preserve"> and dashboards</w:t>
      </w:r>
      <w:r>
        <w:t xml:space="preserve">, </w:t>
      </w:r>
      <w:r w:rsidR="0001321C">
        <w:t>VAHI</w:t>
      </w:r>
      <w:r w:rsidR="00593ADC">
        <w:t xml:space="preserve"> </w:t>
      </w:r>
      <w:r w:rsidR="0001321C">
        <w:t>plays</w:t>
      </w:r>
      <w:r w:rsidR="00593ADC">
        <w:t xml:space="preserve"> </w:t>
      </w:r>
      <w:r w:rsidR="0001321C">
        <w:t>a</w:t>
      </w:r>
      <w:r w:rsidR="00593ADC">
        <w:t xml:space="preserve"> </w:t>
      </w:r>
      <w:r w:rsidR="0001321C">
        <w:t>key</w:t>
      </w:r>
      <w:r w:rsidR="00593ADC">
        <w:t xml:space="preserve"> </w:t>
      </w:r>
      <w:r w:rsidR="0001321C">
        <w:t>role</w:t>
      </w:r>
      <w:r w:rsidR="00593ADC">
        <w:t xml:space="preserve"> </w:t>
      </w:r>
      <w:r w:rsidR="0001321C">
        <w:t>in</w:t>
      </w:r>
      <w:r w:rsidR="00593ADC">
        <w:t xml:space="preserve"> </w:t>
      </w:r>
      <w:r w:rsidR="0014305C">
        <w:t>the</w:t>
      </w:r>
      <w:r w:rsidR="00593ADC">
        <w:t xml:space="preserve"> </w:t>
      </w:r>
      <w:r w:rsidR="0014305C">
        <w:t>development</w:t>
      </w:r>
      <w:r w:rsidR="00323646">
        <w:t>,</w:t>
      </w:r>
      <w:r w:rsidR="00593ADC">
        <w:t xml:space="preserve"> </w:t>
      </w:r>
      <w:r w:rsidR="00323646">
        <w:t>testing</w:t>
      </w:r>
      <w:r w:rsidR="00593ADC">
        <w:t xml:space="preserve"> </w:t>
      </w:r>
      <w:r w:rsidR="00617CE0">
        <w:t>and</w:t>
      </w:r>
      <w:r w:rsidR="00593ADC">
        <w:t xml:space="preserve"> </w:t>
      </w:r>
      <w:r w:rsidR="00617CE0">
        <w:t>validation</w:t>
      </w:r>
      <w:r w:rsidR="00593ADC">
        <w:t xml:space="preserve"> </w:t>
      </w:r>
      <w:r w:rsidR="0014305C">
        <w:t>of</w:t>
      </w:r>
      <w:r w:rsidR="00593ADC">
        <w:t xml:space="preserve"> </w:t>
      </w:r>
      <w:r w:rsidR="007A5E26">
        <w:t>the</w:t>
      </w:r>
      <w:r w:rsidR="00593ADC">
        <w:t xml:space="preserve"> </w:t>
      </w:r>
      <w:r w:rsidR="005D7722">
        <w:t>measures</w:t>
      </w:r>
      <w:r w:rsidR="00593ADC">
        <w:t xml:space="preserve"> </w:t>
      </w:r>
      <w:r>
        <w:t xml:space="preserve">reported, including those </w:t>
      </w:r>
      <w:r w:rsidR="00F56457">
        <w:t>used</w:t>
      </w:r>
      <w:r w:rsidR="00593ADC">
        <w:t xml:space="preserve"> </w:t>
      </w:r>
      <w:r w:rsidR="00EC6CC2">
        <w:t>in</w:t>
      </w:r>
      <w:r w:rsidR="00593ADC">
        <w:t xml:space="preserve"> </w:t>
      </w:r>
      <w:r w:rsidR="00253E58">
        <w:t>the</w:t>
      </w:r>
      <w:r w:rsidR="00593ADC">
        <w:t xml:space="preserve"> </w:t>
      </w:r>
      <w:hyperlink r:id="rId255" w:history="1">
        <w:r w:rsidR="00253E58" w:rsidRPr="004962CD">
          <w:rPr>
            <w:rStyle w:val="Hyperlink"/>
            <w:i/>
            <w:iCs/>
          </w:rPr>
          <w:t>Performance</w:t>
        </w:r>
        <w:r w:rsidR="00593ADC" w:rsidRPr="004962CD">
          <w:rPr>
            <w:rStyle w:val="Hyperlink"/>
            <w:i/>
            <w:iCs/>
          </w:rPr>
          <w:t xml:space="preserve"> </w:t>
        </w:r>
        <w:r w:rsidR="004D0917" w:rsidRPr="004962CD">
          <w:rPr>
            <w:rStyle w:val="Hyperlink"/>
            <w:i/>
            <w:iCs/>
          </w:rPr>
          <w:t>m</w:t>
        </w:r>
        <w:r w:rsidR="00253E58" w:rsidRPr="004962CD">
          <w:rPr>
            <w:rStyle w:val="Hyperlink"/>
            <w:i/>
            <w:iCs/>
          </w:rPr>
          <w:t>onitoring</w:t>
        </w:r>
        <w:r w:rsidR="00593ADC" w:rsidRPr="004962CD">
          <w:rPr>
            <w:rStyle w:val="Hyperlink"/>
            <w:i/>
            <w:iCs/>
          </w:rPr>
          <w:t xml:space="preserve"> </w:t>
        </w:r>
        <w:r w:rsidR="004D0917" w:rsidRPr="004962CD">
          <w:rPr>
            <w:rStyle w:val="Hyperlink"/>
            <w:i/>
            <w:iCs/>
          </w:rPr>
          <w:t>f</w:t>
        </w:r>
        <w:r w:rsidR="00253E58" w:rsidRPr="004962CD">
          <w:rPr>
            <w:rStyle w:val="Hyperlink"/>
            <w:i/>
            <w:iCs/>
          </w:rPr>
          <w:t>ram</w:t>
        </w:r>
        <w:r w:rsidR="00253E58" w:rsidRPr="004962CD">
          <w:rPr>
            <w:rStyle w:val="Hyperlink"/>
          </w:rPr>
          <w:t>ework</w:t>
        </w:r>
      </w:hyperlink>
      <w:r w:rsidR="005D229B">
        <w:t xml:space="preserve"> </w:t>
      </w:r>
      <w:r w:rsidR="005A7209">
        <w:t>&lt;</w:t>
      </w:r>
      <w:r w:rsidR="005A7209" w:rsidRPr="005A7209">
        <w:t>https://www.health.vic.gov.au/funding-performance-accountability/performance-monitoring-framework</w:t>
      </w:r>
      <w:r w:rsidR="005A7209">
        <w:t>&gt;</w:t>
      </w:r>
      <w:r w:rsidR="00E240E4">
        <w:t xml:space="preserve"> and by </w:t>
      </w:r>
      <w:r w:rsidR="00C032CB" w:rsidRPr="00A554B1">
        <w:t>Safer Care Victoria</w:t>
      </w:r>
      <w:r w:rsidR="00E240E4">
        <w:t>’s Learning Health Networks.</w:t>
      </w:r>
    </w:p>
    <w:p w14:paraId="3955B8D1" w14:textId="77777777" w:rsidR="00FB3CDC" w:rsidRPr="004E383B" w:rsidRDefault="00FB3CDC" w:rsidP="009A53E1">
      <w:pPr>
        <w:pStyle w:val="DHHSbody"/>
      </w:pPr>
      <w:r w:rsidRPr="004A592C">
        <w:t>Where</w:t>
      </w:r>
      <w:r w:rsidR="00593ADC">
        <w:t xml:space="preserve"> </w:t>
      </w:r>
      <w:r w:rsidRPr="004E383B">
        <w:t>measures</w:t>
      </w:r>
      <w:r w:rsidR="00593ADC">
        <w:t xml:space="preserve"> </w:t>
      </w:r>
      <w:r w:rsidRPr="004A592C">
        <w:t>form</w:t>
      </w:r>
      <w:r w:rsidR="00593ADC">
        <w:t xml:space="preserve"> </w:t>
      </w:r>
      <w:r w:rsidRPr="004A592C">
        <w:t>part</w:t>
      </w:r>
      <w:r w:rsidR="00593ADC">
        <w:t xml:space="preserve"> </w:t>
      </w:r>
      <w:r w:rsidRPr="004A592C">
        <w:t>of</w:t>
      </w:r>
      <w:r w:rsidR="00593ADC">
        <w:t xml:space="preserve"> </w:t>
      </w:r>
      <w:r w:rsidRPr="004A592C">
        <w:t>the</w:t>
      </w:r>
      <w:r w:rsidR="00593ADC">
        <w:t xml:space="preserve"> </w:t>
      </w:r>
      <w:r w:rsidRPr="004A592C">
        <w:t>health</w:t>
      </w:r>
      <w:r w:rsidR="00593ADC">
        <w:t xml:space="preserve"> </w:t>
      </w:r>
      <w:r w:rsidRPr="004A592C">
        <w:t>service’s</w:t>
      </w:r>
      <w:r w:rsidR="00593ADC">
        <w:t xml:space="preserve"> </w:t>
      </w:r>
      <w:r w:rsidRPr="004A592C">
        <w:t>SOP,</w:t>
      </w:r>
      <w:r w:rsidR="00593ADC">
        <w:t xml:space="preserve"> </w:t>
      </w:r>
      <w:r w:rsidRPr="00AB5682">
        <w:t>Monitor</w:t>
      </w:r>
      <w:r w:rsidR="00593ADC">
        <w:t xml:space="preserve"> </w:t>
      </w:r>
      <w:r w:rsidRPr="004E383B">
        <w:t>reflect</w:t>
      </w:r>
      <w:r w:rsidR="007208CD">
        <w:t>s</w:t>
      </w:r>
      <w:r w:rsidR="00593ADC">
        <w:t xml:space="preserve"> </w:t>
      </w:r>
      <w:r w:rsidRPr="004E383B">
        <w:t>the</w:t>
      </w:r>
      <w:r w:rsidR="00593ADC">
        <w:t xml:space="preserve"> </w:t>
      </w:r>
      <w:r w:rsidRPr="004E383B">
        <w:t>targets</w:t>
      </w:r>
      <w:r w:rsidR="00593ADC">
        <w:t xml:space="preserve"> </w:t>
      </w:r>
      <w:r w:rsidRPr="004E383B">
        <w:t>set</w:t>
      </w:r>
      <w:r w:rsidR="00593ADC">
        <w:t xml:space="preserve"> </w:t>
      </w:r>
      <w:r w:rsidRPr="004E383B">
        <w:t>for</w:t>
      </w:r>
      <w:r w:rsidR="00593ADC">
        <w:t xml:space="preserve"> </w:t>
      </w:r>
      <w:r w:rsidRPr="004E383B">
        <w:t>performance.</w:t>
      </w:r>
      <w:r w:rsidR="00593ADC">
        <w:t xml:space="preserve"> </w:t>
      </w:r>
      <w:r w:rsidRPr="00AB5682">
        <w:t>Monitor</w:t>
      </w:r>
      <w:r w:rsidR="00593ADC">
        <w:t xml:space="preserve"> </w:t>
      </w:r>
      <w:r w:rsidRPr="004A592C">
        <w:t>is</w:t>
      </w:r>
      <w:r w:rsidR="00593ADC">
        <w:t xml:space="preserve"> </w:t>
      </w:r>
      <w:r w:rsidRPr="004A592C">
        <w:t>produced</w:t>
      </w:r>
      <w:r w:rsidR="00593ADC">
        <w:t xml:space="preserve"> </w:t>
      </w:r>
      <w:r w:rsidRPr="004A592C">
        <w:t>monthly,</w:t>
      </w:r>
      <w:r w:rsidR="00593ADC">
        <w:t xml:space="preserve"> </w:t>
      </w:r>
      <w:r w:rsidRPr="004A592C">
        <w:t>with</w:t>
      </w:r>
      <w:r w:rsidR="00593ADC">
        <w:t xml:space="preserve"> </w:t>
      </w:r>
      <w:r w:rsidRPr="004A592C">
        <w:t>some</w:t>
      </w:r>
      <w:r w:rsidR="00593ADC">
        <w:t xml:space="preserve"> </w:t>
      </w:r>
      <w:r w:rsidRPr="004A592C">
        <w:t>measures</w:t>
      </w:r>
      <w:r w:rsidR="00593ADC">
        <w:t xml:space="preserve"> </w:t>
      </w:r>
      <w:r w:rsidRPr="004A592C">
        <w:t>presented</w:t>
      </w:r>
      <w:r w:rsidR="00593ADC">
        <w:t xml:space="preserve"> </w:t>
      </w:r>
      <w:r w:rsidRPr="004A592C">
        <w:t>less</w:t>
      </w:r>
      <w:r w:rsidR="00593ADC">
        <w:t xml:space="preserve"> </w:t>
      </w:r>
      <w:r w:rsidRPr="004A592C">
        <w:t>frequently,</w:t>
      </w:r>
      <w:r w:rsidR="00593ADC">
        <w:t xml:space="preserve"> </w:t>
      </w:r>
      <w:r w:rsidRPr="004A592C">
        <w:t>depending</w:t>
      </w:r>
      <w:r w:rsidR="00593ADC">
        <w:t xml:space="preserve"> </w:t>
      </w:r>
      <w:r w:rsidRPr="004A592C">
        <w:t>on</w:t>
      </w:r>
      <w:r w:rsidR="00593ADC">
        <w:t xml:space="preserve"> </w:t>
      </w:r>
      <w:r w:rsidRPr="004A592C">
        <w:t>the</w:t>
      </w:r>
      <w:r w:rsidR="00593ADC">
        <w:t xml:space="preserve"> </w:t>
      </w:r>
      <w:r w:rsidR="00BD29F6">
        <w:t>performance</w:t>
      </w:r>
      <w:r w:rsidR="00593ADC">
        <w:t xml:space="preserve"> </w:t>
      </w:r>
      <w:r w:rsidR="003418C6">
        <w:t>policy</w:t>
      </w:r>
      <w:r w:rsidR="00593ADC">
        <w:t xml:space="preserve"> </w:t>
      </w:r>
      <w:r w:rsidR="003418C6">
        <w:t>requirements,</w:t>
      </w:r>
      <w:r w:rsidR="00593ADC">
        <w:t xml:space="preserve"> </w:t>
      </w:r>
      <w:r w:rsidRPr="004A592C">
        <w:t>nature</w:t>
      </w:r>
      <w:r w:rsidR="00593ADC">
        <w:t xml:space="preserve"> </w:t>
      </w:r>
      <w:r w:rsidRPr="004A592C">
        <w:t>of</w:t>
      </w:r>
      <w:r w:rsidR="00593ADC">
        <w:t xml:space="preserve"> </w:t>
      </w:r>
      <w:r w:rsidRPr="004A592C">
        <w:t>the</w:t>
      </w:r>
      <w:r w:rsidR="00593ADC">
        <w:t xml:space="preserve"> </w:t>
      </w:r>
      <w:r w:rsidRPr="004A592C">
        <w:t>underlying</w:t>
      </w:r>
      <w:r w:rsidR="00593ADC">
        <w:t xml:space="preserve"> </w:t>
      </w:r>
      <w:r w:rsidRPr="004A592C">
        <w:t>data</w:t>
      </w:r>
      <w:r w:rsidR="00593ADC">
        <w:t xml:space="preserve"> </w:t>
      </w:r>
      <w:r w:rsidRPr="004A592C">
        <w:t>and</w:t>
      </w:r>
      <w:r w:rsidR="00593ADC">
        <w:t xml:space="preserve"> </w:t>
      </w:r>
      <w:r w:rsidRPr="004A592C">
        <w:t>the</w:t>
      </w:r>
      <w:r w:rsidR="00593ADC">
        <w:t xml:space="preserve"> </w:t>
      </w:r>
      <w:r w:rsidRPr="004A592C">
        <w:t>measure</w:t>
      </w:r>
      <w:r w:rsidR="00593ADC">
        <w:t xml:space="preserve"> </w:t>
      </w:r>
      <w:r w:rsidRPr="004A592C">
        <w:t>calculation</w:t>
      </w:r>
      <w:r w:rsidR="00593ADC">
        <w:t xml:space="preserve"> </w:t>
      </w:r>
      <w:r w:rsidRPr="004A592C">
        <w:t>methodology.</w:t>
      </w:r>
      <w:r w:rsidR="00593ADC">
        <w:t xml:space="preserve"> </w:t>
      </w:r>
    </w:p>
    <w:p w14:paraId="289FF096" w14:textId="77777777" w:rsidR="004116C9" w:rsidRPr="004E383B" w:rsidRDefault="004116C9" w:rsidP="009A53E1">
      <w:pPr>
        <w:pStyle w:val="DHHSbody"/>
      </w:pPr>
      <w:r w:rsidRPr="004116C9">
        <w:t>New</w:t>
      </w:r>
      <w:r w:rsidR="00A43B31">
        <w:t xml:space="preserve"> performance</w:t>
      </w:r>
      <w:r w:rsidR="00593ADC">
        <w:t xml:space="preserve"> </w:t>
      </w:r>
      <w:r w:rsidRPr="004116C9">
        <w:t>measures</w:t>
      </w:r>
      <w:r w:rsidR="00593ADC">
        <w:t xml:space="preserve"> </w:t>
      </w:r>
      <w:r w:rsidRPr="004116C9">
        <w:t>are</w:t>
      </w:r>
      <w:r w:rsidR="00593ADC">
        <w:t xml:space="preserve"> </w:t>
      </w:r>
      <w:r w:rsidRPr="004116C9">
        <w:t>typically</w:t>
      </w:r>
      <w:r w:rsidR="00593ADC">
        <w:t xml:space="preserve"> </w:t>
      </w:r>
      <w:r w:rsidR="001F5E77">
        <w:t>‘</w:t>
      </w:r>
      <w:r w:rsidRPr="004116C9">
        <w:t>shadowed</w:t>
      </w:r>
      <w:r w:rsidR="001F5E77">
        <w:t>’</w:t>
      </w:r>
      <w:r w:rsidR="00593ADC">
        <w:t xml:space="preserve"> </w:t>
      </w:r>
      <w:r w:rsidRPr="004116C9">
        <w:t>for</w:t>
      </w:r>
      <w:r w:rsidR="00593ADC">
        <w:t xml:space="preserve"> </w:t>
      </w:r>
      <w:r w:rsidRPr="004116C9">
        <w:t>a</w:t>
      </w:r>
      <w:r w:rsidR="00593ADC">
        <w:t xml:space="preserve"> </w:t>
      </w:r>
      <w:r w:rsidRPr="004116C9">
        <w:t>year</w:t>
      </w:r>
      <w:r w:rsidR="00593ADC">
        <w:t xml:space="preserve"> </w:t>
      </w:r>
      <w:r w:rsidRPr="004116C9">
        <w:t>in</w:t>
      </w:r>
      <w:r w:rsidR="00593ADC">
        <w:t xml:space="preserve"> </w:t>
      </w:r>
      <w:r w:rsidRPr="004116C9">
        <w:t>PRISM</w:t>
      </w:r>
      <w:r w:rsidR="001F5E77">
        <w:t>,</w:t>
      </w:r>
      <w:r w:rsidR="00593ADC">
        <w:t xml:space="preserve"> </w:t>
      </w:r>
      <w:r w:rsidRPr="004116C9">
        <w:t>to</w:t>
      </w:r>
      <w:r w:rsidR="00593ADC">
        <w:t xml:space="preserve"> </w:t>
      </w:r>
      <w:r w:rsidRPr="004116C9">
        <w:t>provide</w:t>
      </w:r>
      <w:r w:rsidR="00593ADC">
        <w:t xml:space="preserve"> </w:t>
      </w:r>
      <w:r w:rsidRPr="004116C9">
        <w:t>the</w:t>
      </w:r>
      <w:r w:rsidR="00593ADC">
        <w:t xml:space="preserve"> </w:t>
      </w:r>
      <w:r w:rsidRPr="004116C9">
        <w:t>sector</w:t>
      </w:r>
      <w:r w:rsidR="00593ADC">
        <w:t xml:space="preserve"> </w:t>
      </w:r>
      <w:r w:rsidRPr="004116C9">
        <w:t>with</w:t>
      </w:r>
      <w:r w:rsidR="00593ADC">
        <w:t xml:space="preserve"> </w:t>
      </w:r>
      <w:r w:rsidRPr="004116C9">
        <w:t>an</w:t>
      </w:r>
      <w:r w:rsidR="00593ADC">
        <w:t xml:space="preserve"> </w:t>
      </w:r>
      <w:r w:rsidRPr="004116C9">
        <w:t>opportunity</w:t>
      </w:r>
      <w:r w:rsidR="00593ADC">
        <w:t xml:space="preserve"> </w:t>
      </w:r>
      <w:r w:rsidRPr="004116C9">
        <w:t>to</w:t>
      </w:r>
      <w:r w:rsidR="00593ADC">
        <w:t xml:space="preserve"> </w:t>
      </w:r>
      <w:r w:rsidRPr="004116C9">
        <w:t>investigate</w:t>
      </w:r>
      <w:r w:rsidR="00593ADC">
        <w:t xml:space="preserve"> </w:t>
      </w:r>
      <w:r w:rsidRPr="004116C9">
        <w:t>their</w:t>
      </w:r>
      <w:r w:rsidR="00593ADC">
        <w:t xml:space="preserve"> </w:t>
      </w:r>
      <w:r w:rsidRPr="004116C9">
        <w:t>results,</w:t>
      </w:r>
      <w:r w:rsidR="00593ADC">
        <w:t xml:space="preserve"> </w:t>
      </w:r>
      <w:r w:rsidRPr="004116C9">
        <w:t>validate</w:t>
      </w:r>
      <w:r w:rsidR="00593ADC">
        <w:t xml:space="preserve"> </w:t>
      </w:r>
      <w:r w:rsidRPr="004116C9">
        <w:t>their</w:t>
      </w:r>
      <w:r w:rsidR="00593ADC">
        <w:t xml:space="preserve"> </w:t>
      </w:r>
      <w:r w:rsidRPr="004116C9">
        <w:t>coding,</w:t>
      </w:r>
      <w:r w:rsidR="00593ADC">
        <w:t xml:space="preserve"> </w:t>
      </w:r>
      <w:r w:rsidRPr="004116C9">
        <w:t>and</w:t>
      </w:r>
      <w:r w:rsidR="00593ADC">
        <w:t xml:space="preserve"> </w:t>
      </w:r>
      <w:r w:rsidRPr="004116C9">
        <w:t>incorporate</w:t>
      </w:r>
      <w:r w:rsidR="00593ADC">
        <w:t xml:space="preserve"> </w:t>
      </w:r>
      <w:r w:rsidRPr="004116C9">
        <w:t>the</w:t>
      </w:r>
      <w:r w:rsidR="00593ADC">
        <w:t xml:space="preserve"> </w:t>
      </w:r>
      <w:r w:rsidRPr="004116C9">
        <w:t>measures</w:t>
      </w:r>
      <w:r w:rsidR="00593ADC">
        <w:t xml:space="preserve"> </w:t>
      </w:r>
      <w:r w:rsidRPr="004116C9">
        <w:t>into</w:t>
      </w:r>
      <w:r w:rsidR="00593ADC">
        <w:t xml:space="preserve"> </w:t>
      </w:r>
      <w:r w:rsidRPr="004116C9">
        <w:t>their</w:t>
      </w:r>
      <w:r w:rsidR="00593ADC">
        <w:t xml:space="preserve"> </w:t>
      </w:r>
      <w:r w:rsidR="006E0611">
        <w:t>local</w:t>
      </w:r>
      <w:r w:rsidR="00593ADC">
        <w:t xml:space="preserve"> </w:t>
      </w:r>
      <w:r w:rsidRPr="004116C9">
        <w:t>performance</w:t>
      </w:r>
      <w:r w:rsidR="00593ADC">
        <w:t xml:space="preserve"> </w:t>
      </w:r>
      <w:r w:rsidRPr="004116C9">
        <w:t>and</w:t>
      </w:r>
      <w:r w:rsidR="00593ADC">
        <w:t xml:space="preserve"> </w:t>
      </w:r>
      <w:r w:rsidRPr="004116C9">
        <w:t>clinical</w:t>
      </w:r>
      <w:r w:rsidR="00593ADC">
        <w:t xml:space="preserve"> </w:t>
      </w:r>
      <w:r w:rsidRPr="004116C9">
        <w:t>governance</w:t>
      </w:r>
      <w:r w:rsidR="00593ADC">
        <w:t xml:space="preserve"> </w:t>
      </w:r>
      <w:r w:rsidRPr="004116C9">
        <w:t>systems.</w:t>
      </w:r>
      <w:r w:rsidR="00926B4F">
        <w:t xml:space="preserve"> Business rules and technical specifications for the measures are available on request. </w:t>
      </w:r>
    </w:p>
    <w:p w14:paraId="1ADD68FC" w14:textId="77777777" w:rsidR="0050324D" w:rsidRDefault="00253E58" w:rsidP="009A53E1">
      <w:pPr>
        <w:pStyle w:val="DHHSbody"/>
      </w:pPr>
      <w:r w:rsidRPr="0097714F">
        <w:lastRenderedPageBreak/>
        <w:t>PRISM</w:t>
      </w:r>
      <w:r w:rsidR="00593ADC">
        <w:t xml:space="preserve"> </w:t>
      </w:r>
      <w:r w:rsidRPr="50DCE5FE">
        <w:t>reports</w:t>
      </w:r>
      <w:r w:rsidR="00593ADC">
        <w:t xml:space="preserve"> </w:t>
      </w:r>
      <w:r w:rsidRPr="50DCE5FE">
        <w:t>on</w:t>
      </w:r>
      <w:r w:rsidR="00593ADC">
        <w:t xml:space="preserve"> </w:t>
      </w:r>
      <w:r w:rsidRPr="50DCE5FE">
        <w:t>health</w:t>
      </w:r>
      <w:r w:rsidR="00593ADC">
        <w:t xml:space="preserve"> </w:t>
      </w:r>
      <w:r w:rsidRPr="50DCE5FE">
        <w:t>services’</w:t>
      </w:r>
      <w:r w:rsidR="00593ADC">
        <w:t xml:space="preserve"> </w:t>
      </w:r>
      <w:r w:rsidRPr="50DCE5FE">
        <w:t>performance</w:t>
      </w:r>
      <w:r w:rsidR="00593ADC">
        <w:t xml:space="preserve"> </w:t>
      </w:r>
      <w:r w:rsidRPr="50DCE5FE">
        <w:t>at</w:t>
      </w:r>
      <w:r w:rsidR="00593ADC">
        <w:t xml:space="preserve"> </w:t>
      </w:r>
      <w:r w:rsidRPr="50DCE5FE">
        <w:t>a</w:t>
      </w:r>
      <w:r w:rsidR="00593ADC">
        <w:t xml:space="preserve"> </w:t>
      </w:r>
      <w:r w:rsidRPr="50DCE5FE">
        <w:t>more</w:t>
      </w:r>
      <w:r w:rsidR="00593ADC">
        <w:t xml:space="preserve"> </w:t>
      </w:r>
      <w:r w:rsidRPr="50DCE5FE">
        <w:t>granular</w:t>
      </w:r>
      <w:r w:rsidR="00593ADC">
        <w:t xml:space="preserve"> </w:t>
      </w:r>
      <w:r w:rsidRPr="50DCE5FE">
        <w:t>level</w:t>
      </w:r>
      <w:r w:rsidR="00593ADC">
        <w:t xml:space="preserve"> </w:t>
      </w:r>
      <w:r w:rsidRPr="50DCE5FE">
        <w:t>and</w:t>
      </w:r>
      <w:r w:rsidR="00593ADC">
        <w:t xml:space="preserve"> </w:t>
      </w:r>
      <w:r w:rsidRPr="50DCE5FE">
        <w:t>across</w:t>
      </w:r>
      <w:r w:rsidR="00593ADC">
        <w:t xml:space="preserve"> </w:t>
      </w:r>
      <w:r w:rsidRPr="50DCE5FE">
        <w:t>a</w:t>
      </w:r>
      <w:r w:rsidR="00593ADC">
        <w:t xml:space="preserve"> </w:t>
      </w:r>
      <w:r w:rsidRPr="50DCE5FE">
        <w:t>range</w:t>
      </w:r>
      <w:r w:rsidR="00593ADC">
        <w:t xml:space="preserve"> </w:t>
      </w:r>
      <w:r w:rsidRPr="50DCE5FE">
        <w:t>of</w:t>
      </w:r>
      <w:r w:rsidR="00593ADC">
        <w:t xml:space="preserve"> </w:t>
      </w:r>
      <w:r w:rsidRPr="50DCE5FE">
        <w:t>access,</w:t>
      </w:r>
      <w:r w:rsidR="00593ADC">
        <w:t xml:space="preserve"> </w:t>
      </w:r>
      <w:r w:rsidRPr="50DCE5FE">
        <w:t>quality</w:t>
      </w:r>
      <w:r w:rsidR="006D6451">
        <w:t>,</w:t>
      </w:r>
      <w:r w:rsidR="00593ADC">
        <w:t xml:space="preserve"> </w:t>
      </w:r>
      <w:r w:rsidRPr="50DCE5FE">
        <w:t>safety,</w:t>
      </w:r>
      <w:r w:rsidR="00593ADC">
        <w:t xml:space="preserve"> </w:t>
      </w:r>
      <w:r w:rsidRPr="50DCE5FE">
        <w:t>operational</w:t>
      </w:r>
      <w:r w:rsidR="00593ADC">
        <w:t xml:space="preserve"> </w:t>
      </w:r>
      <w:r w:rsidRPr="50DCE5FE">
        <w:t>and</w:t>
      </w:r>
      <w:r w:rsidR="00593ADC">
        <w:t xml:space="preserve"> </w:t>
      </w:r>
      <w:r w:rsidRPr="50DCE5FE">
        <w:t>financial</w:t>
      </w:r>
      <w:r w:rsidR="00593ADC">
        <w:t xml:space="preserve"> </w:t>
      </w:r>
      <w:r w:rsidRPr="50DCE5FE">
        <w:t>performance</w:t>
      </w:r>
      <w:r w:rsidR="00593ADC">
        <w:t xml:space="preserve"> </w:t>
      </w:r>
      <w:r w:rsidRPr="50DCE5FE">
        <w:t>measures</w:t>
      </w:r>
      <w:r w:rsidR="00593ADC">
        <w:t xml:space="preserve"> </w:t>
      </w:r>
      <w:r w:rsidR="001F5E77">
        <w:t xml:space="preserve">that are </w:t>
      </w:r>
      <w:r w:rsidRPr="50DCE5FE">
        <w:t>not</w:t>
      </w:r>
      <w:r w:rsidR="00593ADC">
        <w:t xml:space="preserve"> </w:t>
      </w:r>
      <w:r w:rsidRPr="50DCE5FE">
        <w:t>reported</w:t>
      </w:r>
      <w:r w:rsidR="00593ADC">
        <w:t xml:space="preserve"> </w:t>
      </w:r>
      <w:r w:rsidRPr="50DCE5FE">
        <w:t>in</w:t>
      </w:r>
      <w:r w:rsidR="00593ADC">
        <w:t xml:space="preserve"> </w:t>
      </w:r>
      <w:r w:rsidRPr="0097714F">
        <w:t>Monitor</w:t>
      </w:r>
      <w:r w:rsidRPr="001F5E77">
        <w:t>.</w:t>
      </w:r>
      <w:r w:rsidR="00593ADC" w:rsidRPr="001F5E77">
        <w:t xml:space="preserve"> </w:t>
      </w:r>
      <w:r w:rsidR="00A124D5" w:rsidRPr="001F5E77">
        <w:t>It</w:t>
      </w:r>
      <w:r w:rsidR="00593ADC" w:rsidRPr="001F5E77">
        <w:t xml:space="preserve"> </w:t>
      </w:r>
      <w:r w:rsidR="00A124D5" w:rsidRPr="001F5E77">
        <w:t>is</w:t>
      </w:r>
      <w:r w:rsidR="00593ADC" w:rsidRPr="001F5E77">
        <w:t xml:space="preserve"> </w:t>
      </w:r>
      <w:r w:rsidR="00A124D5" w:rsidRPr="001F5E77">
        <w:t>not</w:t>
      </w:r>
      <w:r w:rsidR="00593ADC" w:rsidRPr="001F5E77">
        <w:t xml:space="preserve"> </w:t>
      </w:r>
      <w:r w:rsidR="00A124D5" w:rsidRPr="001F5E77">
        <w:t>provided</w:t>
      </w:r>
      <w:r w:rsidR="00593ADC" w:rsidRPr="001F5E77">
        <w:t xml:space="preserve"> </w:t>
      </w:r>
      <w:r w:rsidR="00A124D5" w:rsidRPr="001F5E77">
        <w:t>for</w:t>
      </w:r>
      <w:r w:rsidR="00593ADC" w:rsidRPr="001F5E77">
        <w:t xml:space="preserve"> </w:t>
      </w:r>
      <w:r w:rsidR="001F5E77">
        <w:t>SRHS</w:t>
      </w:r>
      <w:r w:rsidR="00A124D5" w:rsidRPr="001F5E77">
        <w:t>,</w:t>
      </w:r>
      <w:r w:rsidR="00593ADC" w:rsidRPr="001F5E77">
        <w:t xml:space="preserve"> </w:t>
      </w:r>
      <w:r w:rsidR="00A124D5" w:rsidRPr="001F5E77">
        <w:t>which</w:t>
      </w:r>
      <w:r w:rsidR="00593ADC" w:rsidRPr="001F5E77">
        <w:t xml:space="preserve"> </w:t>
      </w:r>
      <w:r w:rsidR="00A124D5" w:rsidRPr="001F5E77">
        <w:t>instead</w:t>
      </w:r>
      <w:r w:rsidR="00593ADC" w:rsidRPr="001F5E77">
        <w:t xml:space="preserve"> </w:t>
      </w:r>
      <w:r w:rsidR="00A124D5" w:rsidRPr="001F5E77">
        <w:t>receive</w:t>
      </w:r>
      <w:r w:rsidR="00593ADC" w:rsidRPr="001F5E77">
        <w:t xml:space="preserve"> </w:t>
      </w:r>
      <w:r w:rsidR="00A124D5" w:rsidRPr="001F5E77">
        <w:t>a</w:t>
      </w:r>
      <w:r w:rsidR="00593ADC" w:rsidRPr="001F5E77">
        <w:t xml:space="preserve"> </w:t>
      </w:r>
      <w:r w:rsidR="00A124D5" w:rsidRPr="001F5E77">
        <w:t>customised</w:t>
      </w:r>
      <w:r w:rsidR="00593ADC" w:rsidRPr="001F5E77">
        <w:t xml:space="preserve"> </w:t>
      </w:r>
      <w:r w:rsidR="00A124D5" w:rsidRPr="001F5E77">
        <w:t>version</w:t>
      </w:r>
      <w:r w:rsidR="00593ADC" w:rsidRPr="001F5E77">
        <w:t xml:space="preserve"> </w:t>
      </w:r>
      <w:r w:rsidR="00A124D5" w:rsidRPr="001F5E77">
        <w:t>of</w:t>
      </w:r>
      <w:r w:rsidR="00593ADC" w:rsidRPr="001F5E77">
        <w:t xml:space="preserve"> </w:t>
      </w:r>
      <w:r w:rsidR="00A124D5" w:rsidRPr="0097714F">
        <w:t>Monitor</w:t>
      </w:r>
      <w:r w:rsidR="00E2301C" w:rsidRPr="0097714F">
        <w:t>.</w:t>
      </w:r>
    </w:p>
    <w:p w14:paraId="3B1151C1" w14:textId="77777777" w:rsidR="00EF4B0C" w:rsidRPr="00DA261F" w:rsidRDefault="00887F1A" w:rsidP="00DA261F">
      <w:pPr>
        <w:pStyle w:val="DHHSbody"/>
      </w:pPr>
      <w:r w:rsidRPr="00DA261F">
        <w:t>VAHI’s</w:t>
      </w:r>
      <w:r w:rsidR="00593ADC" w:rsidRPr="00DA261F">
        <w:t xml:space="preserve"> </w:t>
      </w:r>
      <w:r w:rsidR="00A00075">
        <w:t xml:space="preserve">reports all rely on </w:t>
      </w:r>
      <w:r w:rsidR="00BC624C" w:rsidRPr="004A592C">
        <w:t>data</w:t>
      </w:r>
      <w:r w:rsidR="00593ADC">
        <w:t xml:space="preserve"> </w:t>
      </w:r>
      <w:r w:rsidR="00A00075">
        <w:t xml:space="preserve">submitted </w:t>
      </w:r>
      <w:r w:rsidR="00BC624C" w:rsidRPr="004A592C">
        <w:t>by</w:t>
      </w:r>
      <w:r w:rsidR="00593ADC">
        <w:t xml:space="preserve"> </w:t>
      </w:r>
      <w:r w:rsidR="00BC624C" w:rsidRPr="004A592C">
        <w:t>health</w:t>
      </w:r>
      <w:r w:rsidR="00593ADC">
        <w:t xml:space="preserve"> </w:t>
      </w:r>
      <w:r w:rsidR="00BC624C" w:rsidRPr="004A592C">
        <w:t>services</w:t>
      </w:r>
      <w:r w:rsidR="00A00075">
        <w:t>, and its</w:t>
      </w:r>
      <w:r w:rsidR="00593ADC" w:rsidRPr="00DA261F">
        <w:t xml:space="preserve"> </w:t>
      </w:r>
      <w:r w:rsidRPr="00DA261F">
        <w:t>capacity</w:t>
      </w:r>
      <w:r w:rsidR="00593ADC" w:rsidRPr="00DA261F">
        <w:t xml:space="preserve"> </w:t>
      </w:r>
      <w:r w:rsidRPr="00DA261F">
        <w:t>to</w:t>
      </w:r>
      <w:r w:rsidR="00593ADC" w:rsidRPr="00DA261F">
        <w:t xml:space="preserve"> </w:t>
      </w:r>
      <w:r w:rsidR="00EF4B0C" w:rsidRPr="00DA261F">
        <w:t>provide</w:t>
      </w:r>
      <w:r w:rsidR="00593ADC" w:rsidRPr="00DA261F">
        <w:t xml:space="preserve"> </w:t>
      </w:r>
      <w:r w:rsidR="00EF4B0C" w:rsidRPr="00DA261F">
        <w:t>timely</w:t>
      </w:r>
      <w:r w:rsidR="00593ADC" w:rsidRPr="00DA261F">
        <w:t xml:space="preserve"> </w:t>
      </w:r>
      <w:r w:rsidR="00EF4B0C" w:rsidRPr="00DA261F">
        <w:t>and</w:t>
      </w:r>
      <w:r w:rsidR="00593ADC" w:rsidRPr="00DA261F">
        <w:t xml:space="preserve"> </w:t>
      </w:r>
      <w:r w:rsidR="00EF4B0C" w:rsidRPr="00DA261F">
        <w:t>accurate</w:t>
      </w:r>
      <w:r w:rsidR="00593ADC" w:rsidRPr="00DA261F">
        <w:t xml:space="preserve"> </w:t>
      </w:r>
      <w:r w:rsidR="00EF4B0C" w:rsidRPr="00DA261F">
        <w:t>information</w:t>
      </w:r>
      <w:r w:rsidR="00593ADC" w:rsidRPr="00DA261F">
        <w:t xml:space="preserve"> </w:t>
      </w:r>
      <w:r w:rsidR="00EF4B0C" w:rsidRPr="00DA261F">
        <w:t>relies</w:t>
      </w:r>
      <w:r w:rsidR="00593ADC" w:rsidRPr="00DA261F">
        <w:t xml:space="preserve"> </w:t>
      </w:r>
      <w:r w:rsidR="00EF4B0C" w:rsidRPr="00DA261F">
        <w:t>greatly</w:t>
      </w:r>
      <w:r w:rsidR="00593ADC" w:rsidRPr="00DA261F">
        <w:t xml:space="preserve"> </w:t>
      </w:r>
      <w:r w:rsidR="00EF4B0C" w:rsidRPr="00DA261F">
        <w:t>on</w:t>
      </w:r>
      <w:r w:rsidR="00593ADC" w:rsidRPr="00DA261F">
        <w:t xml:space="preserve"> </w:t>
      </w:r>
      <w:r w:rsidR="00EF4B0C" w:rsidRPr="00DA261F">
        <w:t>the</w:t>
      </w:r>
      <w:r w:rsidR="00593ADC" w:rsidRPr="00DA261F">
        <w:t xml:space="preserve"> </w:t>
      </w:r>
      <w:r w:rsidR="00EF4B0C" w:rsidRPr="00DA261F">
        <w:t>quality</w:t>
      </w:r>
      <w:r w:rsidR="00593ADC" w:rsidRPr="00DA261F">
        <w:t xml:space="preserve"> </w:t>
      </w:r>
      <w:r w:rsidR="00EF4B0C" w:rsidRPr="00DA261F">
        <w:t>of</w:t>
      </w:r>
      <w:r w:rsidR="00593ADC" w:rsidRPr="00DA261F">
        <w:t xml:space="preserve"> </w:t>
      </w:r>
      <w:r w:rsidR="00EF4B0C" w:rsidRPr="00DA261F">
        <w:t>the</w:t>
      </w:r>
      <w:r w:rsidR="00593ADC" w:rsidRPr="00DA261F">
        <w:t xml:space="preserve"> </w:t>
      </w:r>
      <w:r w:rsidR="004E0C8B" w:rsidRPr="00DA261F">
        <w:t>coding</w:t>
      </w:r>
      <w:r w:rsidR="00DE11C5" w:rsidRPr="00DA261F">
        <w:t>,</w:t>
      </w:r>
      <w:r w:rsidR="00593ADC" w:rsidRPr="00DA261F">
        <w:t xml:space="preserve"> </w:t>
      </w:r>
      <w:r w:rsidR="005D229B">
        <w:t xml:space="preserve">and the </w:t>
      </w:r>
      <w:r w:rsidR="00DE11C5" w:rsidRPr="00DA261F">
        <w:t>timeliness</w:t>
      </w:r>
      <w:r w:rsidR="00593ADC" w:rsidRPr="00DA261F">
        <w:t xml:space="preserve"> </w:t>
      </w:r>
      <w:r w:rsidR="00833262" w:rsidRPr="00DA261F">
        <w:t>and</w:t>
      </w:r>
      <w:r w:rsidR="00593ADC" w:rsidRPr="00DA261F">
        <w:t xml:space="preserve"> </w:t>
      </w:r>
      <w:r w:rsidR="00833262" w:rsidRPr="00DA261F">
        <w:t>completeness</w:t>
      </w:r>
      <w:r w:rsidR="00593ADC" w:rsidRPr="00DA261F">
        <w:t xml:space="preserve"> </w:t>
      </w:r>
      <w:r w:rsidR="005B13AB" w:rsidRPr="00DA261F">
        <w:t>of</w:t>
      </w:r>
      <w:r w:rsidR="00593ADC" w:rsidRPr="00DA261F">
        <w:t xml:space="preserve"> </w:t>
      </w:r>
      <w:r w:rsidR="005B13AB" w:rsidRPr="00DA261F">
        <w:t>the</w:t>
      </w:r>
      <w:r w:rsidR="00593ADC" w:rsidRPr="00DA261F">
        <w:t xml:space="preserve"> </w:t>
      </w:r>
      <w:r w:rsidR="00EF4B0C" w:rsidRPr="00DA261F">
        <w:t>data</w:t>
      </w:r>
      <w:r w:rsidR="00593ADC" w:rsidRPr="00DA261F">
        <w:t xml:space="preserve"> </w:t>
      </w:r>
      <w:r w:rsidR="00EF4B0C" w:rsidRPr="00DA261F">
        <w:t>sub</w:t>
      </w:r>
      <w:r w:rsidR="00A94758" w:rsidRPr="00DA261F">
        <w:t>mitted</w:t>
      </w:r>
      <w:r w:rsidR="00593ADC" w:rsidRPr="00DA261F">
        <w:t xml:space="preserve"> </w:t>
      </w:r>
      <w:r w:rsidR="00A94758" w:rsidRPr="00DA261F">
        <w:t>by</w:t>
      </w:r>
      <w:r w:rsidR="00593ADC" w:rsidRPr="00DA261F">
        <w:t xml:space="preserve"> </w:t>
      </w:r>
      <w:r w:rsidR="00DA261F" w:rsidRPr="00DA261F">
        <w:t>h</w:t>
      </w:r>
      <w:r w:rsidR="00A94758" w:rsidRPr="00DA261F">
        <w:t>ealth</w:t>
      </w:r>
      <w:r w:rsidR="00593ADC" w:rsidRPr="00DA261F">
        <w:t xml:space="preserve"> </w:t>
      </w:r>
      <w:r w:rsidR="00DA261F" w:rsidRPr="00DA261F">
        <w:t>s</w:t>
      </w:r>
      <w:r w:rsidR="00A94758" w:rsidRPr="00DA261F">
        <w:t>ervices.</w:t>
      </w:r>
      <w:r w:rsidR="00593ADC" w:rsidRPr="00DA261F">
        <w:t xml:space="preserve"> </w:t>
      </w:r>
    </w:p>
    <w:p w14:paraId="227A3A86" w14:textId="77777777" w:rsidR="00253E58" w:rsidRDefault="00253E58" w:rsidP="00413CF7">
      <w:pPr>
        <w:pStyle w:val="Heading4"/>
        <w:ind w:left="1134"/>
      </w:pPr>
      <w:r>
        <w:t>Clinical</w:t>
      </w:r>
      <w:r w:rsidR="00593ADC">
        <w:t xml:space="preserve"> </w:t>
      </w:r>
      <w:r w:rsidR="001D60FE">
        <w:t>q</w:t>
      </w:r>
      <w:r>
        <w:t>uality</w:t>
      </w:r>
      <w:r w:rsidR="00593ADC">
        <w:t xml:space="preserve"> </w:t>
      </w:r>
      <w:r w:rsidR="001D60FE">
        <w:t>r</w:t>
      </w:r>
      <w:r>
        <w:t>egistries</w:t>
      </w:r>
    </w:p>
    <w:p w14:paraId="4623DF40" w14:textId="77777777" w:rsidR="005419C7" w:rsidRDefault="00253E58" w:rsidP="009A53E1">
      <w:pPr>
        <w:pStyle w:val="DHHSbody"/>
        <w:rPr>
          <w:rFonts w:ascii="Trebuchet MS" w:hAnsi="Trebuchet MS"/>
          <w:color w:val="45494B"/>
        </w:rPr>
      </w:pPr>
      <w:r w:rsidRPr="00DA261F">
        <w:t>Clinical</w:t>
      </w:r>
      <w:r w:rsidR="00593ADC" w:rsidRPr="00DA261F">
        <w:t xml:space="preserve"> </w:t>
      </w:r>
      <w:r w:rsidR="005D2309" w:rsidRPr="00DA261F">
        <w:t>quality</w:t>
      </w:r>
      <w:r w:rsidR="00593ADC" w:rsidRPr="00DA261F">
        <w:t xml:space="preserve"> </w:t>
      </w:r>
      <w:r w:rsidRPr="00DA261F">
        <w:t>registries</w:t>
      </w:r>
      <w:r w:rsidR="00593ADC" w:rsidRPr="00DA261F">
        <w:t xml:space="preserve"> </w:t>
      </w:r>
      <w:r w:rsidRPr="00DA261F">
        <w:t>collect</w:t>
      </w:r>
      <w:r w:rsidR="00593ADC" w:rsidRPr="00DA261F">
        <w:t xml:space="preserve"> </w:t>
      </w:r>
      <w:r w:rsidRPr="00DA261F">
        <w:t>information</w:t>
      </w:r>
      <w:r w:rsidR="00593ADC" w:rsidRPr="00DA261F">
        <w:t xml:space="preserve"> </w:t>
      </w:r>
      <w:r w:rsidRPr="00DA261F">
        <w:t>to</w:t>
      </w:r>
      <w:r w:rsidR="00593ADC" w:rsidRPr="00DA261F">
        <w:t xml:space="preserve"> </w:t>
      </w:r>
      <w:r w:rsidRPr="00DA261F">
        <w:t>drive</w:t>
      </w:r>
      <w:r w:rsidR="00593ADC" w:rsidRPr="00DA261F">
        <w:t xml:space="preserve"> </w:t>
      </w:r>
      <w:r w:rsidRPr="00DA261F">
        <w:t>improvements</w:t>
      </w:r>
      <w:r w:rsidR="00593ADC" w:rsidRPr="00DA261F">
        <w:t xml:space="preserve"> </w:t>
      </w:r>
      <w:r w:rsidRPr="00DA261F">
        <w:t>in</w:t>
      </w:r>
      <w:r w:rsidR="00593ADC" w:rsidRPr="00DA261F">
        <w:t xml:space="preserve"> </w:t>
      </w:r>
      <w:r w:rsidRPr="00DA261F">
        <w:t>the</w:t>
      </w:r>
      <w:r w:rsidR="00593ADC" w:rsidRPr="00DA261F">
        <w:t xml:space="preserve"> </w:t>
      </w:r>
      <w:r w:rsidRPr="00DA261F">
        <w:t>quality</w:t>
      </w:r>
      <w:r w:rsidR="00593ADC" w:rsidRPr="00DA261F">
        <w:t xml:space="preserve"> </w:t>
      </w:r>
      <w:r w:rsidRPr="00DA261F">
        <w:t>and</w:t>
      </w:r>
      <w:r w:rsidR="00593ADC" w:rsidRPr="00DA261F">
        <w:t xml:space="preserve"> </w:t>
      </w:r>
      <w:r w:rsidRPr="00DA261F">
        <w:t>safety</w:t>
      </w:r>
      <w:r w:rsidR="00593ADC" w:rsidRPr="00DA261F">
        <w:t xml:space="preserve"> </w:t>
      </w:r>
      <w:r w:rsidRPr="00DA261F">
        <w:t>of</w:t>
      </w:r>
      <w:r w:rsidR="00593ADC" w:rsidRPr="00DA261F">
        <w:t xml:space="preserve"> </w:t>
      </w:r>
      <w:r w:rsidRPr="00DA261F">
        <w:t>health</w:t>
      </w:r>
      <w:r w:rsidR="00912EFC">
        <w:t xml:space="preserve"> </w:t>
      </w:r>
      <w:r w:rsidRPr="00DA261F">
        <w:t>care</w:t>
      </w:r>
      <w:r w:rsidR="00593ADC" w:rsidRPr="00DA261F">
        <w:t xml:space="preserve"> </w:t>
      </w:r>
      <w:r w:rsidR="005D2309" w:rsidRPr="00DA261F">
        <w:t>–</w:t>
      </w:r>
      <w:r w:rsidR="00593ADC" w:rsidRPr="00DA261F">
        <w:t xml:space="preserve"> </w:t>
      </w:r>
      <w:r w:rsidR="005D2309" w:rsidRPr="00DA261F">
        <w:t>through</w:t>
      </w:r>
      <w:r w:rsidR="00593ADC" w:rsidRPr="00DA261F">
        <w:t xml:space="preserve"> </w:t>
      </w:r>
      <w:r w:rsidR="005D2309" w:rsidRPr="00DA261F">
        <w:t>the</w:t>
      </w:r>
      <w:r w:rsidR="00593ADC" w:rsidRPr="00DA261F">
        <w:t xml:space="preserve"> </w:t>
      </w:r>
      <w:r w:rsidR="005D2309" w:rsidRPr="00DA261F">
        <w:t>analysis</w:t>
      </w:r>
      <w:r w:rsidR="00593ADC" w:rsidRPr="00DA261F">
        <w:t xml:space="preserve"> </w:t>
      </w:r>
      <w:r w:rsidR="005D2309" w:rsidRPr="00DA261F">
        <w:t>of</w:t>
      </w:r>
      <w:r w:rsidR="00593ADC" w:rsidRPr="008B0F11">
        <w:t xml:space="preserve"> </w:t>
      </w:r>
      <w:r w:rsidR="005D2309" w:rsidRPr="008B0F11">
        <w:t>clinical</w:t>
      </w:r>
      <w:r w:rsidR="00593ADC" w:rsidRPr="008B0F11">
        <w:t xml:space="preserve"> </w:t>
      </w:r>
      <w:r w:rsidR="005D2309" w:rsidRPr="008B0F11">
        <w:t>data</w:t>
      </w:r>
      <w:r w:rsidR="00593ADC" w:rsidRPr="008B0F11">
        <w:t xml:space="preserve"> </w:t>
      </w:r>
      <w:r w:rsidR="005D2309" w:rsidRPr="008B0F11">
        <w:t>to</w:t>
      </w:r>
      <w:r w:rsidR="00593ADC" w:rsidRPr="008B0F11">
        <w:t xml:space="preserve"> </w:t>
      </w:r>
      <w:r w:rsidR="005D2309" w:rsidRPr="008B0F11">
        <w:t>identify</w:t>
      </w:r>
      <w:r w:rsidR="00593ADC" w:rsidRPr="008B0F11">
        <w:t xml:space="preserve"> </w:t>
      </w:r>
      <w:r w:rsidR="005D2309" w:rsidRPr="008B0F11">
        <w:t>benchmarks</w:t>
      </w:r>
      <w:r w:rsidR="00593ADC" w:rsidRPr="008B0F11">
        <w:t xml:space="preserve"> </w:t>
      </w:r>
      <w:r w:rsidR="005D2309" w:rsidRPr="008B0F11">
        <w:t>for</w:t>
      </w:r>
      <w:r w:rsidR="00593ADC" w:rsidRPr="008B0F11">
        <w:t xml:space="preserve"> </w:t>
      </w:r>
      <w:r w:rsidR="005D2309" w:rsidRPr="008B0F11">
        <w:t>clinical</w:t>
      </w:r>
      <w:r w:rsidR="00593ADC" w:rsidRPr="008B0F11">
        <w:t xml:space="preserve"> </w:t>
      </w:r>
      <w:r w:rsidR="005D2309" w:rsidRPr="008B0F11">
        <w:t>performance</w:t>
      </w:r>
      <w:r w:rsidR="00593ADC" w:rsidRPr="008B0F11">
        <w:t xml:space="preserve"> </w:t>
      </w:r>
      <w:r w:rsidR="005D2309" w:rsidRPr="008B0F11">
        <w:t>and</w:t>
      </w:r>
      <w:r w:rsidR="00593ADC" w:rsidRPr="008B0F11">
        <w:t xml:space="preserve"> </w:t>
      </w:r>
      <w:r w:rsidR="005D2309" w:rsidRPr="008B0F11">
        <w:t>related</w:t>
      </w:r>
      <w:r w:rsidR="00593ADC" w:rsidRPr="008B0F11">
        <w:t xml:space="preserve"> </w:t>
      </w:r>
      <w:r w:rsidR="005D2309" w:rsidRPr="008B0F11">
        <w:t>variation</w:t>
      </w:r>
      <w:r w:rsidR="00593ADC" w:rsidRPr="008B0F11">
        <w:t xml:space="preserve"> </w:t>
      </w:r>
      <w:r w:rsidR="005D2309" w:rsidRPr="008B0F11">
        <w:t>in</w:t>
      </w:r>
      <w:r w:rsidR="00593ADC" w:rsidRPr="008B0F11">
        <w:t xml:space="preserve"> </w:t>
      </w:r>
      <w:r w:rsidR="005D2309" w:rsidRPr="008B0F11">
        <w:t>clinical</w:t>
      </w:r>
      <w:r w:rsidR="00593ADC" w:rsidRPr="008B0F11">
        <w:t xml:space="preserve"> </w:t>
      </w:r>
      <w:r w:rsidR="005D2309" w:rsidRPr="008B0F11">
        <w:t>outcomes</w:t>
      </w:r>
      <w:r w:rsidR="005D2309" w:rsidRPr="00DA261F">
        <w:t>.</w:t>
      </w:r>
      <w:r w:rsidR="00593ADC" w:rsidRPr="00DA261F">
        <w:t xml:space="preserve"> </w:t>
      </w:r>
      <w:r w:rsidRPr="00DA261F">
        <w:t>Victorian</w:t>
      </w:r>
      <w:r w:rsidR="00593ADC" w:rsidRPr="00DA261F">
        <w:t xml:space="preserve"> </w:t>
      </w:r>
      <w:r w:rsidRPr="00DA261F">
        <w:t>public</w:t>
      </w:r>
      <w:r w:rsidR="00593ADC" w:rsidRPr="00DA261F">
        <w:t xml:space="preserve"> </w:t>
      </w:r>
      <w:r w:rsidRPr="00DA261F">
        <w:t>health</w:t>
      </w:r>
      <w:r w:rsidR="00593ADC" w:rsidRPr="00DA261F">
        <w:t xml:space="preserve"> </w:t>
      </w:r>
      <w:r w:rsidRPr="00DA261F">
        <w:t>services</w:t>
      </w:r>
      <w:r w:rsidR="00593ADC" w:rsidRPr="00DA261F">
        <w:t xml:space="preserve"> </w:t>
      </w:r>
      <w:r w:rsidRPr="00DA261F">
        <w:t>and</w:t>
      </w:r>
      <w:r w:rsidR="00593ADC" w:rsidRPr="00DA261F">
        <w:t xml:space="preserve"> </w:t>
      </w:r>
      <w:r w:rsidRPr="00DA261F">
        <w:t>clinicians</w:t>
      </w:r>
      <w:r w:rsidR="00593ADC" w:rsidRPr="00DA261F">
        <w:t xml:space="preserve"> </w:t>
      </w:r>
      <w:r w:rsidRPr="00DA261F">
        <w:t>currently</w:t>
      </w:r>
      <w:r w:rsidR="00593ADC" w:rsidRPr="00DA261F">
        <w:t xml:space="preserve"> </w:t>
      </w:r>
      <w:r w:rsidRPr="00DA261F">
        <w:t>contribute</w:t>
      </w:r>
      <w:r w:rsidR="00593ADC" w:rsidRPr="00DA261F">
        <w:t xml:space="preserve"> </w:t>
      </w:r>
      <w:r w:rsidRPr="00DA261F">
        <w:t>data</w:t>
      </w:r>
      <w:r w:rsidR="00593ADC" w:rsidRPr="00DA261F">
        <w:t xml:space="preserve"> </w:t>
      </w:r>
      <w:r w:rsidRPr="00DA261F">
        <w:t>to</w:t>
      </w:r>
      <w:r w:rsidR="00593ADC">
        <w:t xml:space="preserve"> </w:t>
      </w:r>
      <w:r>
        <w:t>approximately</w:t>
      </w:r>
      <w:r w:rsidR="00593ADC">
        <w:t xml:space="preserve"> </w:t>
      </w:r>
      <w:r>
        <w:t>50</w:t>
      </w:r>
      <w:r w:rsidR="00593ADC">
        <w:t xml:space="preserve"> </w:t>
      </w:r>
      <w:r>
        <w:t>health-related</w:t>
      </w:r>
      <w:r w:rsidR="00593ADC">
        <w:t xml:space="preserve"> </w:t>
      </w:r>
      <w:r>
        <w:t>national</w:t>
      </w:r>
      <w:r w:rsidR="00593ADC">
        <w:t xml:space="preserve"> </w:t>
      </w:r>
      <w:r>
        <w:t>and</w:t>
      </w:r>
      <w:r w:rsidR="00593ADC">
        <w:t xml:space="preserve"> </w:t>
      </w:r>
      <w:r w:rsidRPr="00DC0E7E">
        <w:t>state-based</w:t>
      </w:r>
      <w:r w:rsidR="00593ADC" w:rsidRPr="00DC0E7E">
        <w:t xml:space="preserve"> </w:t>
      </w:r>
      <w:r w:rsidRPr="00DC0E7E">
        <w:t>clinical</w:t>
      </w:r>
      <w:r w:rsidR="00593ADC" w:rsidRPr="00DC0E7E">
        <w:t xml:space="preserve"> </w:t>
      </w:r>
      <w:r w:rsidRPr="00DC0E7E">
        <w:t>registries</w:t>
      </w:r>
      <w:r w:rsidRPr="00DC0E7E">
        <w:rPr>
          <w:rFonts w:ascii="Trebuchet MS" w:hAnsi="Trebuchet MS"/>
          <w:color w:val="45494B"/>
        </w:rPr>
        <w:t>.</w:t>
      </w:r>
    </w:p>
    <w:p w14:paraId="69387968" w14:textId="77777777" w:rsidR="00253E58" w:rsidRDefault="005D2309" w:rsidP="009A53E1">
      <w:pPr>
        <w:pStyle w:val="DHHSbody"/>
      </w:pPr>
      <w:r w:rsidRPr="00DC0E7E">
        <w:rPr>
          <w:rFonts w:ascii="Trebuchet MS" w:hAnsi="Trebuchet MS"/>
          <w:color w:val="45494B"/>
        </w:rPr>
        <w:t>T</w:t>
      </w:r>
      <w:r w:rsidRPr="00DC0E7E">
        <w:t>he</w:t>
      </w:r>
      <w:r w:rsidR="00593ADC" w:rsidRPr="00DC0E7E">
        <w:t xml:space="preserve"> </w:t>
      </w:r>
      <w:r w:rsidRPr="00DC0E7E">
        <w:t>Victorian</w:t>
      </w:r>
      <w:r w:rsidR="00593ADC" w:rsidRPr="00DC0E7E">
        <w:t xml:space="preserve"> </w:t>
      </w:r>
      <w:r w:rsidRPr="00DC0E7E">
        <w:t>Government</w:t>
      </w:r>
      <w:r w:rsidR="00593ADC" w:rsidRPr="00DC0E7E">
        <w:t xml:space="preserve"> </w:t>
      </w:r>
      <w:r w:rsidRPr="00DC0E7E">
        <w:t>provided</w:t>
      </w:r>
      <w:r w:rsidR="00593ADC" w:rsidRPr="00DC0E7E">
        <w:t xml:space="preserve"> </w:t>
      </w:r>
      <w:r w:rsidRPr="00DC0E7E">
        <w:t>funding</w:t>
      </w:r>
      <w:r w:rsidR="00593ADC" w:rsidRPr="00DC0E7E">
        <w:t xml:space="preserve"> </w:t>
      </w:r>
      <w:r w:rsidRPr="00DC0E7E">
        <w:t>for</w:t>
      </w:r>
      <w:r w:rsidR="00593ADC" w:rsidRPr="00DC0E7E">
        <w:t xml:space="preserve"> </w:t>
      </w:r>
      <w:r w:rsidR="00855A78" w:rsidRPr="00DC0E7E">
        <w:t>nine</w:t>
      </w:r>
      <w:r w:rsidR="00593ADC" w:rsidRPr="00DC0E7E">
        <w:t xml:space="preserve"> </w:t>
      </w:r>
      <w:r w:rsidRPr="00DC0E7E">
        <w:t>clinical</w:t>
      </w:r>
      <w:r w:rsidR="00593ADC" w:rsidRPr="00DC0E7E">
        <w:t xml:space="preserve"> </w:t>
      </w:r>
      <w:r w:rsidRPr="00DC0E7E">
        <w:t>quality</w:t>
      </w:r>
      <w:r w:rsidR="00593ADC" w:rsidRPr="00DC0E7E">
        <w:t xml:space="preserve"> </w:t>
      </w:r>
      <w:r w:rsidRPr="00DC0E7E">
        <w:t>registries</w:t>
      </w:r>
      <w:r w:rsidR="00593ADC" w:rsidRPr="00DC0E7E">
        <w:t xml:space="preserve"> </w:t>
      </w:r>
      <w:r w:rsidRPr="00DC0E7E">
        <w:t>in</w:t>
      </w:r>
      <w:r w:rsidR="00593ADC" w:rsidRPr="00DC0E7E">
        <w:t xml:space="preserve"> </w:t>
      </w:r>
      <w:r w:rsidR="00FE4890" w:rsidRPr="00DC0E7E">
        <w:t>202</w:t>
      </w:r>
      <w:r w:rsidR="00F71F59">
        <w:t>3</w:t>
      </w:r>
      <w:r w:rsidR="008B645F">
        <w:t>–</w:t>
      </w:r>
      <w:r w:rsidR="00FE4890" w:rsidRPr="00DC0E7E">
        <w:t>2</w:t>
      </w:r>
      <w:r w:rsidR="00F71F59">
        <w:t>4</w:t>
      </w:r>
      <w:r w:rsidRPr="00DC0E7E">
        <w:t>.</w:t>
      </w:r>
      <w:r w:rsidR="005419C7">
        <w:t xml:space="preserve"> It </w:t>
      </w:r>
      <w:r w:rsidR="00253E58" w:rsidRPr="00DC0E7E">
        <w:t>is</w:t>
      </w:r>
      <w:r w:rsidR="00593ADC" w:rsidRPr="00DC0E7E">
        <w:t xml:space="preserve"> </w:t>
      </w:r>
      <w:r w:rsidR="00253E58" w:rsidRPr="00DC0E7E">
        <w:t>committed</w:t>
      </w:r>
      <w:r w:rsidR="00593ADC" w:rsidRPr="00DC0E7E">
        <w:t xml:space="preserve"> </w:t>
      </w:r>
      <w:r w:rsidR="00253E58" w:rsidRPr="00DC0E7E">
        <w:t>to</w:t>
      </w:r>
      <w:r w:rsidR="00593ADC" w:rsidRPr="00DC0E7E">
        <w:t xml:space="preserve"> </w:t>
      </w:r>
      <w:r w:rsidR="00253E58" w:rsidRPr="00DC0E7E">
        <w:t>ensuring</w:t>
      </w:r>
      <w:r w:rsidR="00593ADC" w:rsidRPr="00DC0E7E">
        <w:t xml:space="preserve"> </w:t>
      </w:r>
      <w:r w:rsidR="00253E58" w:rsidRPr="00DC0E7E">
        <w:t>data</w:t>
      </w:r>
      <w:r w:rsidR="00593ADC" w:rsidRPr="00DC0E7E">
        <w:t xml:space="preserve"> </w:t>
      </w:r>
      <w:r w:rsidR="00253E58" w:rsidRPr="00DC0E7E">
        <w:t>from</w:t>
      </w:r>
      <w:r w:rsidR="00593ADC">
        <w:t xml:space="preserve"> </w:t>
      </w:r>
      <w:r w:rsidR="00253E58">
        <w:t>clinical</w:t>
      </w:r>
      <w:r w:rsidR="00593ADC">
        <w:t xml:space="preserve"> </w:t>
      </w:r>
      <w:r w:rsidR="00253E58">
        <w:t>quality</w:t>
      </w:r>
      <w:r w:rsidR="00593ADC">
        <w:t xml:space="preserve"> </w:t>
      </w:r>
      <w:r w:rsidR="00253E58">
        <w:t>registries</w:t>
      </w:r>
      <w:r w:rsidR="00593ADC">
        <w:t xml:space="preserve"> </w:t>
      </w:r>
      <w:r w:rsidR="00A26AD3">
        <w:t>is</w:t>
      </w:r>
      <w:r w:rsidR="00593ADC">
        <w:t xml:space="preserve"> </w:t>
      </w:r>
      <w:r w:rsidR="00253E58">
        <w:t>used</w:t>
      </w:r>
      <w:r w:rsidR="00593ADC">
        <w:t xml:space="preserve"> </w:t>
      </w:r>
      <w:r w:rsidR="00B74F65">
        <w:t>effectively</w:t>
      </w:r>
      <w:r w:rsidR="00593ADC">
        <w:t xml:space="preserve"> </w:t>
      </w:r>
      <w:r w:rsidR="00253E58">
        <w:t>by</w:t>
      </w:r>
      <w:r w:rsidR="00593ADC">
        <w:t xml:space="preserve"> </w:t>
      </w:r>
      <w:r w:rsidR="00253E58">
        <w:t>government</w:t>
      </w:r>
      <w:r w:rsidR="00593ADC">
        <w:t xml:space="preserve"> </w:t>
      </w:r>
      <w:r w:rsidR="00B74F65">
        <w:t>agencies</w:t>
      </w:r>
      <w:r w:rsidR="00593ADC">
        <w:t xml:space="preserve"> </w:t>
      </w:r>
      <w:r w:rsidR="00253E58">
        <w:t>and</w:t>
      </w:r>
      <w:r w:rsidR="00593ADC">
        <w:t xml:space="preserve"> </w:t>
      </w:r>
      <w:r w:rsidR="00253E58">
        <w:t>the</w:t>
      </w:r>
      <w:r w:rsidR="00593ADC">
        <w:t xml:space="preserve"> </w:t>
      </w:r>
      <w:r w:rsidR="00253E58">
        <w:t>health</w:t>
      </w:r>
      <w:r w:rsidR="00593ADC">
        <w:t xml:space="preserve"> </w:t>
      </w:r>
      <w:r w:rsidR="00253E58">
        <w:t>sector</w:t>
      </w:r>
      <w:r w:rsidR="00593ADC">
        <w:t xml:space="preserve"> </w:t>
      </w:r>
      <w:r w:rsidR="00253E58">
        <w:t>to</w:t>
      </w:r>
      <w:r w:rsidR="00593ADC">
        <w:t xml:space="preserve"> </w:t>
      </w:r>
      <w:r w:rsidR="00253E58">
        <w:t>drive</w:t>
      </w:r>
      <w:r w:rsidR="00593ADC">
        <w:t xml:space="preserve"> </w:t>
      </w:r>
      <w:r w:rsidR="00253E58">
        <w:t>quality</w:t>
      </w:r>
      <w:r w:rsidR="00593ADC">
        <w:t xml:space="preserve"> </w:t>
      </w:r>
      <w:r w:rsidR="00253E58">
        <w:t>improvements.</w:t>
      </w:r>
    </w:p>
    <w:p w14:paraId="36967ED9" w14:textId="77777777" w:rsidR="008C0CFC" w:rsidRDefault="00253E58" w:rsidP="009A53E1">
      <w:pPr>
        <w:pStyle w:val="DHHSbody"/>
      </w:pPr>
      <w:r>
        <w:t>VAHI</w:t>
      </w:r>
      <w:r w:rsidR="00593ADC">
        <w:t xml:space="preserve"> </w:t>
      </w:r>
      <w:r>
        <w:t>works</w:t>
      </w:r>
      <w:r w:rsidR="00593ADC">
        <w:t xml:space="preserve"> </w:t>
      </w:r>
      <w:r>
        <w:t>in</w:t>
      </w:r>
      <w:r w:rsidR="00593ADC">
        <w:t xml:space="preserve"> </w:t>
      </w:r>
      <w:r>
        <w:t>partnership</w:t>
      </w:r>
      <w:r w:rsidR="00593ADC">
        <w:t xml:space="preserve"> </w:t>
      </w:r>
      <w:r>
        <w:t>with</w:t>
      </w:r>
      <w:r w:rsidR="00593ADC">
        <w:t xml:space="preserve"> </w:t>
      </w:r>
      <w:r>
        <w:t>registry</w:t>
      </w:r>
      <w:r w:rsidR="00593ADC">
        <w:t xml:space="preserve"> </w:t>
      </w:r>
      <w:r>
        <w:t>custodians</w:t>
      </w:r>
      <w:r w:rsidR="00593ADC">
        <w:t xml:space="preserve"> </w:t>
      </w:r>
      <w:r>
        <w:t>and</w:t>
      </w:r>
      <w:r w:rsidR="00593ADC">
        <w:t xml:space="preserve"> </w:t>
      </w:r>
      <w:r>
        <w:t>key</w:t>
      </w:r>
      <w:r w:rsidR="00593ADC">
        <w:t xml:space="preserve"> </w:t>
      </w:r>
      <w:r>
        <w:t>stakeholders</w:t>
      </w:r>
      <w:r w:rsidR="00593ADC">
        <w:t xml:space="preserve"> </w:t>
      </w:r>
      <w:r>
        <w:t>to</w:t>
      </w:r>
      <w:r w:rsidR="00593ADC">
        <w:t xml:space="preserve"> </w:t>
      </w:r>
      <w:r>
        <w:t>help</w:t>
      </w:r>
      <w:r w:rsidR="00593ADC">
        <w:t xml:space="preserve"> </w:t>
      </w:r>
      <w:r>
        <w:t>registries</w:t>
      </w:r>
      <w:r w:rsidR="00593ADC">
        <w:t xml:space="preserve"> </w:t>
      </w:r>
      <w:r>
        <w:t>meet</w:t>
      </w:r>
      <w:r w:rsidR="00593ADC">
        <w:t xml:space="preserve"> </w:t>
      </w:r>
      <w:r>
        <w:t>contractual</w:t>
      </w:r>
      <w:r w:rsidR="00593ADC">
        <w:t xml:space="preserve"> </w:t>
      </w:r>
      <w:r>
        <w:t>arrangements</w:t>
      </w:r>
      <w:r w:rsidR="00593ADC">
        <w:t xml:space="preserve"> </w:t>
      </w:r>
      <w:r>
        <w:t>and</w:t>
      </w:r>
      <w:r w:rsidR="00593ADC">
        <w:t xml:space="preserve"> </w:t>
      </w:r>
      <w:r>
        <w:t>associated</w:t>
      </w:r>
      <w:r w:rsidR="00593ADC">
        <w:t xml:space="preserve"> </w:t>
      </w:r>
      <w:r>
        <w:t>funding</w:t>
      </w:r>
      <w:r w:rsidR="00593ADC">
        <w:t xml:space="preserve"> </w:t>
      </w:r>
      <w:r>
        <w:t>obligations.</w:t>
      </w:r>
      <w:r w:rsidR="00593ADC">
        <w:t xml:space="preserve"> </w:t>
      </w:r>
      <w:r>
        <w:t>The</w:t>
      </w:r>
      <w:r w:rsidR="00593ADC">
        <w:t xml:space="preserve"> </w:t>
      </w:r>
      <w:r>
        <w:t>contracts</w:t>
      </w:r>
      <w:r w:rsidR="00593ADC">
        <w:t xml:space="preserve"> </w:t>
      </w:r>
      <w:r>
        <w:t>stipulate</w:t>
      </w:r>
      <w:r w:rsidR="00593ADC">
        <w:t xml:space="preserve"> </w:t>
      </w:r>
      <w:r>
        <w:t>that</w:t>
      </w:r>
      <w:r w:rsidR="00593ADC">
        <w:t xml:space="preserve"> </w:t>
      </w:r>
      <w:r>
        <w:t>quarterly</w:t>
      </w:r>
      <w:r w:rsidR="00593ADC">
        <w:t xml:space="preserve"> </w:t>
      </w:r>
      <w:r>
        <w:t>or</w:t>
      </w:r>
      <w:r w:rsidR="00593ADC">
        <w:t xml:space="preserve"> </w:t>
      </w:r>
      <w:r>
        <w:t>biannual</w:t>
      </w:r>
      <w:r w:rsidR="00593ADC">
        <w:t xml:space="preserve"> </w:t>
      </w:r>
      <w:r>
        <w:t>reports</w:t>
      </w:r>
      <w:r w:rsidR="00593ADC">
        <w:t xml:space="preserve"> </w:t>
      </w:r>
      <w:r>
        <w:t>of</w:t>
      </w:r>
      <w:r w:rsidR="00593ADC">
        <w:t xml:space="preserve"> </w:t>
      </w:r>
      <w:r>
        <w:t>summarised</w:t>
      </w:r>
      <w:r w:rsidR="00593ADC">
        <w:t xml:space="preserve"> </w:t>
      </w:r>
      <w:r>
        <w:t>data</w:t>
      </w:r>
      <w:r w:rsidR="00593ADC">
        <w:t xml:space="preserve"> </w:t>
      </w:r>
      <w:r>
        <w:t>are</w:t>
      </w:r>
      <w:r w:rsidR="00593ADC">
        <w:t xml:space="preserve"> </w:t>
      </w:r>
      <w:r>
        <w:t>submitted</w:t>
      </w:r>
      <w:r w:rsidR="00593ADC">
        <w:t xml:space="preserve"> </w:t>
      </w:r>
      <w:r>
        <w:t>to</w:t>
      </w:r>
      <w:r w:rsidR="00593ADC">
        <w:t xml:space="preserve"> </w:t>
      </w:r>
      <w:r>
        <w:t>Safer</w:t>
      </w:r>
      <w:r w:rsidR="00593ADC">
        <w:t xml:space="preserve"> </w:t>
      </w:r>
      <w:r>
        <w:t>Care</w:t>
      </w:r>
      <w:r w:rsidR="00593ADC">
        <w:t xml:space="preserve"> </w:t>
      </w:r>
      <w:r>
        <w:t>Victoria</w:t>
      </w:r>
      <w:r w:rsidR="00593ADC">
        <w:t xml:space="preserve"> </w:t>
      </w:r>
      <w:r>
        <w:t>and/or</w:t>
      </w:r>
      <w:r w:rsidR="00593ADC">
        <w:t xml:space="preserve"> </w:t>
      </w:r>
      <w:r>
        <w:t>the</w:t>
      </w:r>
      <w:r w:rsidR="00593ADC">
        <w:t xml:space="preserve"> </w:t>
      </w:r>
      <w:r w:rsidR="00A26AD3">
        <w:t>d</w:t>
      </w:r>
      <w:r>
        <w:t>epartment.</w:t>
      </w:r>
    </w:p>
    <w:p w14:paraId="468D0C2B" w14:textId="77777777" w:rsidR="00997598" w:rsidRDefault="005D2309" w:rsidP="009A53E1">
      <w:pPr>
        <w:pStyle w:val="DHHSbody"/>
      </w:pPr>
      <w:r w:rsidRPr="00DC3558">
        <w:t>Data</w:t>
      </w:r>
      <w:r w:rsidR="00593ADC">
        <w:t xml:space="preserve"> </w:t>
      </w:r>
      <w:r w:rsidRPr="00DC3558">
        <w:t>in</w:t>
      </w:r>
      <w:r w:rsidR="00593ADC">
        <w:t xml:space="preserve"> </w:t>
      </w:r>
      <w:r w:rsidRPr="00DC3558">
        <w:t>these</w:t>
      </w:r>
      <w:r w:rsidR="00593ADC">
        <w:t xml:space="preserve"> </w:t>
      </w:r>
      <w:r w:rsidRPr="00DC3558">
        <w:t>reports</w:t>
      </w:r>
      <w:r w:rsidR="00593ADC">
        <w:t xml:space="preserve"> </w:t>
      </w:r>
      <w:r w:rsidR="005164DA">
        <w:t>identify</w:t>
      </w:r>
      <w:r w:rsidR="00593ADC">
        <w:t xml:space="preserve"> </w:t>
      </w:r>
      <w:r w:rsidR="000A6080">
        <w:t>individual</w:t>
      </w:r>
      <w:r w:rsidR="00593ADC">
        <w:t xml:space="preserve"> </w:t>
      </w:r>
      <w:r w:rsidRPr="00DC3558">
        <w:t>Victorian</w:t>
      </w:r>
      <w:r w:rsidR="00593ADC">
        <w:t xml:space="preserve"> </w:t>
      </w:r>
      <w:r w:rsidRPr="00DC3558">
        <w:t>public</w:t>
      </w:r>
      <w:r w:rsidR="00593ADC">
        <w:t xml:space="preserve"> </w:t>
      </w:r>
      <w:r w:rsidRPr="00DC3558">
        <w:t>health</w:t>
      </w:r>
      <w:r w:rsidR="00593ADC">
        <w:t xml:space="preserve"> </w:t>
      </w:r>
      <w:r w:rsidRPr="00DC3558">
        <w:t>services</w:t>
      </w:r>
      <w:r w:rsidR="005419C7">
        <w:t>,</w:t>
      </w:r>
      <w:r w:rsidR="00593ADC">
        <w:t xml:space="preserve"> </w:t>
      </w:r>
      <w:r w:rsidR="000A6080">
        <w:t>and</w:t>
      </w:r>
      <w:r w:rsidR="00593ADC">
        <w:t xml:space="preserve"> </w:t>
      </w:r>
      <w:r w:rsidR="0043409E">
        <w:t>are</w:t>
      </w:r>
      <w:r w:rsidR="00593ADC">
        <w:t xml:space="preserve"> </w:t>
      </w:r>
      <w:r w:rsidR="0043409E">
        <w:t>used</w:t>
      </w:r>
      <w:r w:rsidR="00593ADC">
        <w:t xml:space="preserve"> </w:t>
      </w:r>
      <w:r w:rsidR="0043409E">
        <w:t>to</w:t>
      </w:r>
      <w:r w:rsidR="00593ADC">
        <w:t xml:space="preserve"> </w:t>
      </w:r>
      <w:r w:rsidR="0043409E">
        <w:t>inform</w:t>
      </w:r>
      <w:r w:rsidR="00593ADC">
        <w:t xml:space="preserve"> </w:t>
      </w:r>
      <w:r w:rsidR="0043409E" w:rsidRPr="00DC3558">
        <w:t>statewide</w:t>
      </w:r>
      <w:r w:rsidR="00593ADC">
        <w:t xml:space="preserve"> </w:t>
      </w:r>
      <w:r w:rsidRPr="00DC3558">
        <w:t>quality</w:t>
      </w:r>
      <w:r w:rsidR="00593ADC">
        <w:t xml:space="preserve"> </w:t>
      </w:r>
      <w:r w:rsidRPr="00DC3558">
        <w:t>improvement</w:t>
      </w:r>
      <w:r w:rsidR="00593ADC">
        <w:t xml:space="preserve"> </w:t>
      </w:r>
      <w:r w:rsidRPr="00DC3558">
        <w:t>activity</w:t>
      </w:r>
      <w:r w:rsidR="00593ADC">
        <w:t xml:space="preserve"> </w:t>
      </w:r>
      <w:r w:rsidRPr="00DC3558">
        <w:t>and</w:t>
      </w:r>
      <w:r w:rsidR="00593ADC">
        <w:t xml:space="preserve"> </w:t>
      </w:r>
      <w:r w:rsidRPr="00DC3558">
        <w:t>service</w:t>
      </w:r>
      <w:r w:rsidR="00593ADC">
        <w:t xml:space="preserve"> </w:t>
      </w:r>
      <w:r w:rsidRPr="00DC3558">
        <w:t>planning.</w:t>
      </w:r>
      <w:r w:rsidR="00593ADC">
        <w:t xml:space="preserve"> </w:t>
      </w:r>
      <w:r w:rsidR="00034E53">
        <w:t>D</w:t>
      </w:r>
      <w:r w:rsidR="00997598" w:rsidRPr="009A3AC2">
        <w:t>ata</w:t>
      </w:r>
      <w:r w:rsidR="00593ADC">
        <w:t xml:space="preserve"> </w:t>
      </w:r>
      <w:r w:rsidR="00997598" w:rsidRPr="009A3AC2">
        <w:t>from</w:t>
      </w:r>
      <w:r w:rsidR="00593ADC">
        <w:t xml:space="preserve"> </w:t>
      </w:r>
      <w:r w:rsidR="00997598" w:rsidRPr="009A3AC2">
        <w:t>clinical</w:t>
      </w:r>
      <w:r w:rsidR="00593ADC">
        <w:t xml:space="preserve"> </w:t>
      </w:r>
      <w:r w:rsidR="00997598" w:rsidRPr="009A3AC2">
        <w:t>registries</w:t>
      </w:r>
      <w:r w:rsidR="00593ADC">
        <w:t xml:space="preserve"> </w:t>
      </w:r>
      <w:r w:rsidR="00B14C21">
        <w:t>are</w:t>
      </w:r>
      <w:r w:rsidR="00593ADC">
        <w:t xml:space="preserve"> </w:t>
      </w:r>
      <w:r w:rsidR="00997598">
        <w:t>also</w:t>
      </w:r>
      <w:r w:rsidR="00593ADC">
        <w:t xml:space="preserve"> </w:t>
      </w:r>
      <w:r w:rsidR="00997598">
        <w:t>used</w:t>
      </w:r>
      <w:r w:rsidR="00593ADC">
        <w:t xml:space="preserve"> </w:t>
      </w:r>
      <w:r w:rsidR="00997598">
        <w:t>by</w:t>
      </w:r>
      <w:r w:rsidR="00593ADC">
        <w:t xml:space="preserve"> </w:t>
      </w:r>
      <w:r w:rsidR="00997598">
        <w:t>Safer</w:t>
      </w:r>
      <w:r w:rsidR="00593ADC">
        <w:t xml:space="preserve"> </w:t>
      </w:r>
      <w:r w:rsidR="00997598">
        <w:t>Care</w:t>
      </w:r>
      <w:r w:rsidR="00593ADC">
        <w:t xml:space="preserve"> </w:t>
      </w:r>
      <w:r w:rsidR="00997598">
        <w:t>Victoria</w:t>
      </w:r>
      <w:r w:rsidR="00593ADC">
        <w:t xml:space="preserve"> </w:t>
      </w:r>
      <w:r w:rsidR="00997598" w:rsidRPr="009A3AC2">
        <w:t>for</w:t>
      </w:r>
      <w:r w:rsidR="00593ADC">
        <w:t xml:space="preserve"> </w:t>
      </w:r>
      <w:r w:rsidR="00997598" w:rsidRPr="009A3AC2">
        <w:t>the</w:t>
      </w:r>
      <w:r w:rsidR="00593ADC">
        <w:t xml:space="preserve"> </w:t>
      </w:r>
      <w:r w:rsidR="00997598" w:rsidRPr="009A3AC2">
        <w:t>purpose</w:t>
      </w:r>
      <w:r w:rsidR="00593ADC">
        <w:t xml:space="preserve"> </w:t>
      </w:r>
      <w:r w:rsidR="00997598" w:rsidRPr="009A3AC2">
        <w:t>of</w:t>
      </w:r>
      <w:r w:rsidR="00593ADC">
        <w:t xml:space="preserve"> </w:t>
      </w:r>
      <w:r w:rsidR="00997598" w:rsidRPr="009A3AC2">
        <w:t>recognising</w:t>
      </w:r>
      <w:r w:rsidR="00593ADC">
        <w:t xml:space="preserve"> </w:t>
      </w:r>
      <w:r w:rsidR="00997598" w:rsidRPr="009A3AC2">
        <w:t>system</w:t>
      </w:r>
      <w:r w:rsidR="00593ADC">
        <w:t xml:space="preserve"> </w:t>
      </w:r>
      <w:r w:rsidR="00997598" w:rsidRPr="009A3AC2">
        <w:t>vulnerabilities</w:t>
      </w:r>
      <w:r w:rsidR="00593ADC">
        <w:t xml:space="preserve"> </w:t>
      </w:r>
      <w:r w:rsidR="00997598" w:rsidRPr="009A3AC2">
        <w:t>and</w:t>
      </w:r>
      <w:r w:rsidR="00593ADC">
        <w:t xml:space="preserve"> </w:t>
      </w:r>
      <w:r w:rsidR="00997598" w:rsidRPr="009A3AC2">
        <w:t>key</w:t>
      </w:r>
      <w:r w:rsidR="00593ADC">
        <w:t xml:space="preserve"> </w:t>
      </w:r>
      <w:r w:rsidR="00997598" w:rsidRPr="009A3AC2">
        <w:t>risks,</w:t>
      </w:r>
      <w:r w:rsidR="00593ADC">
        <w:t xml:space="preserve"> </w:t>
      </w:r>
      <w:r w:rsidR="00997598" w:rsidRPr="009A3AC2">
        <w:t>to</w:t>
      </w:r>
      <w:r w:rsidR="00593ADC">
        <w:t xml:space="preserve"> </w:t>
      </w:r>
      <w:r w:rsidR="00997598" w:rsidRPr="009A3AC2">
        <w:t>identify</w:t>
      </w:r>
      <w:r w:rsidR="00593ADC">
        <w:t xml:space="preserve"> </w:t>
      </w:r>
      <w:r w:rsidR="00997598" w:rsidRPr="009A3AC2">
        <w:t>improvement</w:t>
      </w:r>
      <w:r w:rsidR="00593ADC">
        <w:t xml:space="preserve"> </w:t>
      </w:r>
      <w:r w:rsidR="00997598" w:rsidRPr="009A3AC2">
        <w:t>opportunities</w:t>
      </w:r>
      <w:r w:rsidR="00593ADC">
        <w:t xml:space="preserve"> </w:t>
      </w:r>
      <w:r w:rsidR="00997598" w:rsidRPr="009A3AC2">
        <w:t>and</w:t>
      </w:r>
      <w:r w:rsidR="00593ADC">
        <w:t xml:space="preserve"> </w:t>
      </w:r>
      <w:r w:rsidR="00997598" w:rsidRPr="009A3AC2">
        <w:t>to</w:t>
      </w:r>
      <w:r w:rsidR="00593ADC">
        <w:t xml:space="preserve"> </w:t>
      </w:r>
      <w:r w:rsidR="00997598" w:rsidRPr="009A3AC2">
        <w:t>monitor</w:t>
      </w:r>
      <w:r w:rsidR="00593ADC">
        <w:t xml:space="preserve"> </w:t>
      </w:r>
      <w:r w:rsidR="00997598" w:rsidRPr="009A3AC2">
        <w:t>delivery</w:t>
      </w:r>
      <w:r w:rsidR="00593ADC">
        <w:t xml:space="preserve"> </w:t>
      </w:r>
      <w:r w:rsidR="00997598" w:rsidRPr="009A3AC2">
        <w:t>of</w:t>
      </w:r>
      <w:r w:rsidR="00593ADC">
        <w:t xml:space="preserve"> </w:t>
      </w:r>
      <w:r w:rsidR="00997598" w:rsidRPr="009A3AC2">
        <w:t>improvements.</w:t>
      </w:r>
    </w:p>
    <w:p w14:paraId="2C18B673" w14:textId="77777777" w:rsidR="00D92D9A" w:rsidRDefault="005D2309" w:rsidP="009A53E1">
      <w:pPr>
        <w:pStyle w:val="DHHSbody"/>
      </w:pPr>
      <w:r w:rsidRPr="00DC3558">
        <w:t>Registry</w:t>
      </w:r>
      <w:r w:rsidR="00593ADC">
        <w:t xml:space="preserve"> </w:t>
      </w:r>
      <w:r w:rsidRPr="00DC3558">
        <w:t>data</w:t>
      </w:r>
      <w:r w:rsidR="00593ADC">
        <w:t xml:space="preserve"> </w:t>
      </w:r>
      <w:r w:rsidR="00932691">
        <w:t>has</w:t>
      </w:r>
      <w:r w:rsidR="00593ADC">
        <w:t xml:space="preserve"> </w:t>
      </w:r>
      <w:r w:rsidR="00932691">
        <w:t>also</w:t>
      </w:r>
      <w:r w:rsidR="00593ADC">
        <w:t xml:space="preserve"> </w:t>
      </w:r>
      <w:r w:rsidR="00932691">
        <w:t>been</w:t>
      </w:r>
      <w:r w:rsidR="00593ADC">
        <w:t xml:space="preserve"> </w:t>
      </w:r>
      <w:r w:rsidR="00932691">
        <w:t>linked</w:t>
      </w:r>
      <w:r w:rsidR="00593ADC">
        <w:t xml:space="preserve"> </w:t>
      </w:r>
      <w:r w:rsidR="009E46F1">
        <w:t>with</w:t>
      </w:r>
      <w:r w:rsidR="00593ADC">
        <w:t xml:space="preserve"> </w:t>
      </w:r>
      <w:r w:rsidR="009E46F1">
        <w:t>other</w:t>
      </w:r>
      <w:r w:rsidR="00593ADC">
        <w:t xml:space="preserve"> </w:t>
      </w:r>
      <w:r w:rsidR="00F74E5C">
        <w:t>dataset</w:t>
      </w:r>
      <w:r w:rsidR="009E46F1">
        <w:t>s</w:t>
      </w:r>
      <w:r w:rsidR="00593ADC">
        <w:t xml:space="preserve"> </w:t>
      </w:r>
      <w:r w:rsidRPr="00DC3558">
        <w:t>to</w:t>
      </w:r>
      <w:r w:rsidR="00593ADC">
        <w:t xml:space="preserve"> </w:t>
      </w:r>
      <w:r w:rsidR="00C668EB">
        <w:t xml:space="preserve">better </w:t>
      </w:r>
      <w:r w:rsidRPr="00DC3558">
        <w:t>inform</w:t>
      </w:r>
      <w:r w:rsidR="00593ADC">
        <w:t xml:space="preserve"> </w:t>
      </w:r>
      <w:r w:rsidRPr="00DC3558">
        <w:t>the</w:t>
      </w:r>
      <w:r w:rsidR="00593ADC">
        <w:t xml:space="preserve"> </w:t>
      </w:r>
      <w:r w:rsidRPr="00DC3558">
        <w:t>development</w:t>
      </w:r>
      <w:r w:rsidR="00593ADC">
        <w:t xml:space="preserve"> </w:t>
      </w:r>
      <w:r w:rsidRPr="00DC3558">
        <w:t>of</w:t>
      </w:r>
      <w:r w:rsidR="00593ADC">
        <w:t xml:space="preserve"> </w:t>
      </w:r>
      <w:r w:rsidR="00806E32">
        <w:t>various</w:t>
      </w:r>
      <w:r w:rsidR="00593ADC">
        <w:t xml:space="preserve"> </w:t>
      </w:r>
      <w:r w:rsidR="00806E32" w:rsidRPr="00DC3558">
        <w:t>statewide</w:t>
      </w:r>
      <w:r w:rsidR="00593ADC">
        <w:t xml:space="preserve"> </w:t>
      </w:r>
      <w:r w:rsidRPr="00DC3558">
        <w:t>quality</w:t>
      </w:r>
      <w:r w:rsidR="00593ADC">
        <w:t xml:space="preserve"> </w:t>
      </w:r>
      <w:r w:rsidRPr="00DC3558">
        <w:t>and</w:t>
      </w:r>
      <w:r w:rsidR="00593ADC">
        <w:t xml:space="preserve"> </w:t>
      </w:r>
      <w:r w:rsidRPr="00DC3558">
        <w:t>safety</w:t>
      </w:r>
      <w:r w:rsidR="00593ADC">
        <w:t xml:space="preserve"> </w:t>
      </w:r>
      <w:r w:rsidRPr="00DC3558">
        <w:t>indicators</w:t>
      </w:r>
      <w:r w:rsidR="014B26BA">
        <w:t xml:space="preserve">. </w:t>
      </w:r>
    </w:p>
    <w:p w14:paraId="4B1C11AC" w14:textId="77777777" w:rsidR="00192992" w:rsidRDefault="00771FBB" w:rsidP="009A53E1">
      <w:pPr>
        <w:pStyle w:val="DHHSbody"/>
      </w:pPr>
      <w:r>
        <w:t>F</w:t>
      </w:r>
      <w:r w:rsidR="005D2309" w:rsidRPr="00DC3558">
        <w:t>or</w:t>
      </w:r>
      <w:r w:rsidR="00593ADC">
        <w:t xml:space="preserve"> </w:t>
      </w:r>
      <w:r w:rsidR="005D2309" w:rsidRPr="00DC3558">
        <w:t>the</w:t>
      </w:r>
      <w:r w:rsidR="00593ADC">
        <w:t xml:space="preserve"> </w:t>
      </w:r>
      <w:r w:rsidR="005D2309" w:rsidRPr="00DC3558">
        <w:t>State</w:t>
      </w:r>
      <w:r w:rsidR="00593ADC">
        <w:t xml:space="preserve"> </w:t>
      </w:r>
      <w:r w:rsidR="005D2309" w:rsidRPr="00DC3558">
        <w:t>Trauma</w:t>
      </w:r>
      <w:r w:rsidR="00593ADC">
        <w:t xml:space="preserve"> </w:t>
      </w:r>
      <w:r w:rsidR="005D2309" w:rsidRPr="00DC3558">
        <w:t>Registry,</w:t>
      </w:r>
      <w:r w:rsidR="00593ADC">
        <w:t xml:space="preserve"> </w:t>
      </w:r>
      <w:r w:rsidR="005D2309" w:rsidRPr="00DC3558">
        <w:t>the</w:t>
      </w:r>
      <w:r w:rsidR="00593ADC">
        <w:t xml:space="preserve"> </w:t>
      </w:r>
      <w:r w:rsidR="005D2309" w:rsidRPr="00DC3558">
        <w:t>Cardiac</w:t>
      </w:r>
      <w:r w:rsidR="00593ADC">
        <w:t xml:space="preserve"> </w:t>
      </w:r>
      <w:r w:rsidR="005D2309" w:rsidRPr="00DC3558">
        <w:t>Surgery</w:t>
      </w:r>
      <w:r w:rsidR="00593ADC">
        <w:t xml:space="preserve"> </w:t>
      </w:r>
      <w:r w:rsidR="005D2309" w:rsidRPr="00DC3558">
        <w:t>Registry</w:t>
      </w:r>
      <w:r w:rsidR="006956AE">
        <w:t>,</w:t>
      </w:r>
      <w:r w:rsidR="00593ADC">
        <w:t xml:space="preserve"> </w:t>
      </w:r>
      <w:r w:rsidR="005D2309" w:rsidRPr="00DC3558">
        <w:t>the</w:t>
      </w:r>
      <w:r w:rsidR="00593ADC">
        <w:t xml:space="preserve"> </w:t>
      </w:r>
      <w:r w:rsidR="005D2309" w:rsidRPr="00DC3558">
        <w:t>Australian</w:t>
      </w:r>
      <w:r w:rsidR="00593ADC">
        <w:t xml:space="preserve"> </w:t>
      </w:r>
      <w:r w:rsidR="005D2309" w:rsidRPr="00DC3558">
        <w:t>and</w:t>
      </w:r>
      <w:r w:rsidR="00593ADC">
        <w:t xml:space="preserve"> </w:t>
      </w:r>
      <w:r w:rsidR="005D2309" w:rsidRPr="00DC3558">
        <w:t>New</w:t>
      </w:r>
      <w:r w:rsidR="00593ADC">
        <w:t xml:space="preserve"> </w:t>
      </w:r>
      <w:r w:rsidR="005D2309" w:rsidRPr="00DC3558">
        <w:t>Zealand</w:t>
      </w:r>
      <w:r w:rsidR="00593ADC">
        <w:t xml:space="preserve"> </w:t>
      </w:r>
      <w:r w:rsidR="005D2309" w:rsidRPr="00DC3558">
        <w:t>Intensive</w:t>
      </w:r>
      <w:r w:rsidR="00593ADC">
        <w:t xml:space="preserve"> </w:t>
      </w:r>
      <w:r w:rsidR="005D2309" w:rsidRPr="00DC3558">
        <w:t>Care</w:t>
      </w:r>
      <w:r w:rsidR="00593ADC">
        <w:t xml:space="preserve"> </w:t>
      </w:r>
      <w:r w:rsidR="005D2309" w:rsidRPr="00DC3558">
        <w:t>Society</w:t>
      </w:r>
      <w:r w:rsidR="00593ADC">
        <w:t xml:space="preserve"> </w:t>
      </w:r>
      <w:r w:rsidR="005D2309" w:rsidRPr="00DC3558">
        <w:t>Adult</w:t>
      </w:r>
      <w:r w:rsidR="00593ADC">
        <w:t xml:space="preserve"> </w:t>
      </w:r>
      <w:r w:rsidR="005D2309" w:rsidRPr="00DC3558">
        <w:t>Patient</w:t>
      </w:r>
      <w:r w:rsidR="00593ADC">
        <w:t xml:space="preserve"> </w:t>
      </w:r>
      <w:r w:rsidR="005D2309" w:rsidRPr="00DC3558">
        <w:t>Database</w:t>
      </w:r>
      <w:r w:rsidR="00593ADC">
        <w:t xml:space="preserve"> </w:t>
      </w:r>
      <w:r w:rsidR="00B455D6">
        <w:t>and the Victorian Cardiac Outcomes Registry</w:t>
      </w:r>
      <w:r w:rsidR="005D2309" w:rsidRPr="00DC3558">
        <w:t>,</w:t>
      </w:r>
      <w:r w:rsidR="00593ADC">
        <w:t xml:space="preserve"> </w:t>
      </w:r>
      <w:r w:rsidR="005D2309" w:rsidRPr="00DC3558">
        <w:t>it</w:t>
      </w:r>
      <w:r w:rsidR="00593ADC">
        <w:t xml:space="preserve"> </w:t>
      </w:r>
      <w:r w:rsidR="005D2309" w:rsidRPr="00DC3558">
        <w:t>is</w:t>
      </w:r>
      <w:r w:rsidR="00593ADC">
        <w:t xml:space="preserve"> </w:t>
      </w:r>
      <w:r w:rsidR="005D2309" w:rsidRPr="00DC3558">
        <w:t>mandatory</w:t>
      </w:r>
      <w:r w:rsidR="00593ADC">
        <w:t xml:space="preserve"> </w:t>
      </w:r>
      <w:r w:rsidR="005D2309" w:rsidRPr="00DC3558">
        <w:t>for</w:t>
      </w:r>
      <w:r w:rsidR="00593ADC">
        <w:t xml:space="preserve"> </w:t>
      </w:r>
      <w:r w:rsidR="005D2309" w:rsidRPr="00DC3558">
        <w:t>public</w:t>
      </w:r>
      <w:r w:rsidR="00593ADC">
        <w:t xml:space="preserve"> </w:t>
      </w:r>
      <w:r w:rsidR="005D2309" w:rsidRPr="00DC3558">
        <w:t>health</w:t>
      </w:r>
      <w:r w:rsidR="00593ADC">
        <w:t xml:space="preserve"> </w:t>
      </w:r>
      <w:r w:rsidR="005D2309" w:rsidRPr="00DC3558">
        <w:t>services</w:t>
      </w:r>
      <w:r w:rsidR="00593ADC">
        <w:t xml:space="preserve"> </w:t>
      </w:r>
      <w:r w:rsidR="005D2309" w:rsidRPr="00DC3558">
        <w:t>covering</w:t>
      </w:r>
      <w:r w:rsidR="00593ADC">
        <w:t xml:space="preserve"> </w:t>
      </w:r>
      <w:r w:rsidR="005D2309" w:rsidRPr="00DC3558">
        <w:t>procedures</w:t>
      </w:r>
      <w:r w:rsidR="00593ADC">
        <w:t xml:space="preserve"> </w:t>
      </w:r>
      <w:r w:rsidR="005D2309" w:rsidRPr="00DC3558">
        <w:t>captured</w:t>
      </w:r>
      <w:r w:rsidR="00593ADC">
        <w:t xml:space="preserve"> </w:t>
      </w:r>
      <w:r w:rsidR="005D2309" w:rsidRPr="00DC3558">
        <w:t>by</w:t>
      </w:r>
      <w:r w:rsidR="00593ADC">
        <w:t xml:space="preserve"> </w:t>
      </w:r>
      <w:r w:rsidR="005D2309" w:rsidRPr="00DC3558">
        <w:t>these</w:t>
      </w:r>
      <w:r w:rsidR="00593ADC">
        <w:t xml:space="preserve"> </w:t>
      </w:r>
      <w:r w:rsidR="005D2309" w:rsidRPr="00DC3558">
        <w:t>registries</w:t>
      </w:r>
      <w:r w:rsidR="00593ADC">
        <w:t xml:space="preserve"> </w:t>
      </w:r>
      <w:r w:rsidR="005D2309" w:rsidRPr="00DC3558">
        <w:t>to</w:t>
      </w:r>
      <w:r w:rsidR="00593ADC">
        <w:t xml:space="preserve"> </w:t>
      </w:r>
      <w:r w:rsidR="005D2309" w:rsidRPr="00DC3558">
        <w:t>provide</w:t>
      </w:r>
      <w:r w:rsidR="00593ADC">
        <w:t xml:space="preserve"> </w:t>
      </w:r>
      <w:r w:rsidR="005D2309" w:rsidRPr="00DC3558">
        <w:t>data</w:t>
      </w:r>
      <w:r w:rsidR="00593ADC">
        <w:t xml:space="preserve"> </w:t>
      </w:r>
      <w:r w:rsidR="005D2309" w:rsidRPr="00DC3558">
        <w:t>to</w:t>
      </w:r>
      <w:r w:rsidR="00593ADC">
        <w:t xml:space="preserve"> </w:t>
      </w:r>
      <w:r w:rsidR="005D2309" w:rsidRPr="00DC3558">
        <w:t>these</w:t>
      </w:r>
      <w:r w:rsidR="00593ADC">
        <w:t xml:space="preserve"> </w:t>
      </w:r>
      <w:r w:rsidR="005D2309" w:rsidRPr="00DC3558">
        <w:t>collections.</w:t>
      </w:r>
    </w:p>
    <w:p w14:paraId="0EDEE0A9" w14:textId="77777777" w:rsidR="00253E58" w:rsidRPr="0069331D" w:rsidRDefault="04AAB9C9" w:rsidP="00413CF7">
      <w:pPr>
        <w:pStyle w:val="Heading4"/>
        <w:ind w:left="1134"/>
      </w:pPr>
      <w:r>
        <w:t>VICNISS</w:t>
      </w:r>
      <w:r w:rsidR="6AFB7F09">
        <w:t xml:space="preserve"> </w:t>
      </w:r>
      <w:r w:rsidR="005419C7">
        <w:t>surveys and health service reporting requirements</w:t>
      </w:r>
    </w:p>
    <w:p w14:paraId="175D5976" w14:textId="77777777" w:rsidR="00F72F07" w:rsidRDefault="00F72F07" w:rsidP="009A53E1">
      <w:pPr>
        <w:pStyle w:val="DHHSbody"/>
      </w:pPr>
      <w:r>
        <w:t>The</w:t>
      </w:r>
      <w:r w:rsidR="00593ADC">
        <w:t xml:space="preserve"> </w:t>
      </w:r>
      <w:r>
        <w:t>effective</w:t>
      </w:r>
      <w:r w:rsidR="00593ADC">
        <w:t xml:space="preserve"> </w:t>
      </w:r>
      <w:r>
        <w:t>prevention</w:t>
      </w:r>
      <w:r w:rsidR="00593ADC">
        <w:t xml:space="preserve"> </w:t>
      </w:r>
      <w:r>
        <w:t>and</w:t>
      </w:r>
      <w:r w:rsidR="00593ADC">
        <w:t xml:space="preserve"> </w:t>
      </w:r>
      <w:r>
        <w:t>control</w:t>
      </w:r>
      <w:r w:rsidR="00593ADC">
        <w:t xml:space="preserve"> </w:t>
      </w:r>
      <w:r>
        <w:t>of</w:t>
      </w:r>
      <w:r w:rsidR="00593ADC">
        <w:t xml:space="preserve"> </w:t>
      </w:r>
      <w:r>
        <w:t>infection</w:t>
      </w:r>
      <w:r w:rsidR="00593ADC">
        <w:t xml:space="preserve"> </w:t>
      </w:r>
      <w:r>
        <w:t>are</w:t>
      </w:r>
      <w:r w:rsidR="00593ADC">
        <w:t xml:space="preserve"> </w:t>
      </w:r>
      <w:r>
        <w:t>an</w:t>
      </w:r>
      <w:r w:rsidR="00593ADC">
        <w:t xml:space="preserve"> </w:t>
      </w:r>
      <w:r>
        <w:t>integral</w:t>
      </w:r>
      <w:r w:rsidR="00593ADC">
        <w:t xml:space="preserve"> </w:t>
      </w:r>
      <w:r>
        <w:t>part</w:t>
      </w:r>
      <w:r w:rsidR="00593ADC">
        <w:t xml:space="preserve"> </w:t>
      </w:r>
      <w:r>
        <w:t>of</w:t>
      </w:r>
      <w:r w:rsidR="00593ADC">
        <w:t xml:space="preserve"> </w:t>
      </w:r>
      <w:r>
        <w:t>the</w:t>
      </w:r>
      <w:r w:rsidR="00593ADC">
        <w:t xml:space="preserve"> </w:t>
      </w:r>
      <w:r>
        <w:t>quality,</w:t>
      </w:r>
      <w:r w:rsidR="00593ADC">
        <w:t xml:space="preserve"> </w:t>
      </w:r>
      <w:r>
        <w:t>safety</w:t>
      </w:r>
      <w:r w:rsidR="00593ADC">
        <w:t xml:space="preserve"> </w:t>
      </w:r>
      <w:r>
        <w:t>and</w:t>
      </w:r>
      <w:r w:rsidR="00593ADC">
        <w:t xml:space="preserve"> </w:t>
      </w:r>
      <w:r>
        <w:t>clinical</w:t>
      </w:r>
      <w:r w:rsidR="00593ADC">
        <w:t xml:space="preserve"> </w:t>
      </w:r>
      <w:r>
        <w:t>risk</w:t>
      </w:r>
      <w:r w:rsidR="00593ADC">
        <w:t xml:space="preserve"> </w:t>
      </w:r>
      <w:r>
        <w:t>management</w:t>
      </w:r>
      <w:r w:rsidR="00593ADC">
        <w:t xml:space="preserve"> </w:t>
      </w:r>
      <w:r>
        <w:t>operations</w:t>
      </w:r>
      <w:r w:rsidR="00593ADC">
        <w:t xml:space="preserve"> </w:t>
      </w:r>
      <w:r>
        <w:t>at</w:t>
      </w:r>
      <w:r w:rsidR="00593ADC">
        <w:t xml:space="preserve"> </w:t>
      </w:r>
      <w:r>
        <w:t>all</w:t>
      </w:r>
      <w:r w:rsidR="00593ADC">
        <w:t xml:space="preserve"> </w:t>
      </w:r>
      <w:r>
        <w:t>health</w:t>
      </w:r>
      <w:r w:rsidR="00593ADC">
        <w:t xml:space="preserve"> </w:t>
      </w:r>
      <w:r>
        <w:t>service</w:t>
      </w:r>
      <w:r w:rsidR="00C668EB">
        <w:t>s</w:t>
      </w:r>
      <w:r>
        <w:t>.</w:t>
      </w:r>
    </w:p>
    <w:p w14:paraId="733DC1D5" w14:textId="77777777" w:rsidR="00F72F07" w:rsidRPr="009F34A6" w:rsidRDefault="00F72F07" w:rsidP="009A53E1">
      <w:pPr>
        <w:pStyle w:val="DHHSbody"/>
      </w:pPr>
      <w:r>
        <w:t>Health</w:t>
      </w:r>
      <w:r w:rsidR="00593ADC">
        <w:t xml:space="preserve"> </w:t>
      </w:r>
      <w:r>
        <w:t>services</w:t>
      </w:r>
      <w:r w:rsidR="00C668EB">
        <w:t>’</w:t>
      </w:r>
      <w:r w:rsidR="00593ADC">
        <w:t xml:space="preserve"> </w:t>
      </w:r>
      <w:r>
        <w:t>monitoring</w:t>
      </w:r>
      <w:r w:rsidR="00593ADC">
        <w:t xml:space="preserve"> </w:t>
      </w:r>
      <w:r>
        <w:t>of</w:t>
      </w:r>
      <w:r w:rsidR="00593ADC">
        <w:t xml:space="preserve"> </w:t>
      </w:r>
      <w:r>
        <w:t>the</w:t>
      </w:r>
      <w:r w:rsidR="00593ADC">
        <w:t xml:space="preserve"> </w:t>
      </w:r>
      <w:r>
        <w:t>occurrence</w:t>
      </w:r>
      <w:r w:rsidR="00593ADC">
        <w:t xml:space="preserve"> </w:t>
      </w:r>
      <w:r>
        <w:t>and</w:t>
      </w:r>
      <w:r w:rsidR="00593ADC">
        <w:t xml:space="preserve"> </w:t>
      </w:r>
      <w:r>
        <w:t>rate</w:t>
      </w:r>
      <w:r w:rsidR="00593ADC">
        <w:t xml:space="preserve"> </w:t>
      </w:r>
      <w:r>
        <w:t>of</w:t>
      </w:r>
      <w:r w:rsidR="00593ADC">
        <w:t xml:space="preserve"> </w:t>
      </w:r>
      <w:r>
        <w:t>infections,</w:t>
      </w:r>
      <w:r w:rsidR="00593ADC">
        <w:t xml:space="preserve"> </w:t>
      </w:r>
      <w:r>
        <w:t>and</w:t>
      </w:r>
      <w:r w:rsidR="00593ADC">
        <w:t xml:space="preserve"> </w:t>
      </w:r>
      <w:r>
        <w:t>comparing</w:t>
      </w:r>
      <w:r w:rsidR="00593ADC">
        <w:t xml:space="preserve"> </w:t>
      </w:r>
      <w:r>
        <w:t>these</w:t>
      </w:r>
      <w:r w:rsidR="00593ADC">
        <w:t xml:space="preserve"> </w:t>
      </w:r>
      <w:r>
        <w:t>with</w:t>
      </w:r>
      <w:r w:rsidR="00593ADC">
        <w:t xml:space="preserve"> </w:t>
      </w:r>
      <w:r>
        <w:t>peer</w:t>
      </w:r>
      <w:r w:rsidR="00593ADC">
        <w:t xml:space="preserve"> </w:t>
      </w:r>
      <w:r>
        <w:t>services,</w:t>
      </w:r>
      <w:r w:rsidR="00593ADC">
        <w:t xml:space="preserve"> </w:t>
      </w:r>
      <w:r>
        <w:t>provides</w:t>
      </w:r>
      <w:r w:rsidR="00593ADC">
        <w:t xml:space="preserve"> </w:t>
      </w:r>
      <w:r>
        <w:t>useful</w:t>
      </w:r>
      <w:r w:rsidR="00593ADC">
        <w:t xml:space="preserve"> </w:t>
      </w:r>
      <w:r>
        <w:t>information</w:t>
      </w:r>
      <w:r w:rsidR="00593ADC">
        <w:t xml:space="preserve"> </w:t>
      </w:r>
      <w:r>
        <w:t>on</w:t>
      </w:r>
      <w:r w:rsidR="00593ADC">
        <w:t xml:space="preserve"> </w:t>
      </w:r>
      <w:r>
        <w:t>how</w:t>
      </w:r>
      <w:r w:rsidR="00593ADC">
        <w:t xml:space="preserve"> </w:t>
      </w:r>
      <w:r>
        <w:t>the</w:t>
      </w:r>
      <w:r w:rsidR="00593ADC">
        <w:t xml:space="preserve"> </w:t>
      </w:r>
      <w:r>
        <w:t>service</w:t>
      </w:r>
      <w:r w:rsidR="00593ADC">
        <w:t xml:space="preserve"> </w:t>
      </w:r>
      <w:r>
        <w:t>is</w:t>
      </w:r>
      <w:r w:rsidR="00593ADC">
        <w:t xml:space="preserve"> </w:t>
      </w:r>
      <w:r>
        <w:t>performing</w:t>
      </w:r>
      <w:r w:rsidR="00593ADC">
        <w:t xml:space="preserve"> </w:t>
      </w:r>
      <w:r>
        <w:t>and</w:t>
      </w:r>
      <w:r w:rsidR="00593ADC">
        <w:t xml:space="preserve"> </w:t>
      </w:r>
      <w:r>
        <w:t>can</w:t>
      </w:r>
      <w:r w:rsidR="00593ADC">
        <w:t xml:space="preserve"> </w:t>
      </w:r>
      <w:r>
        <w:t>guide</w:t>
      </w:r>
      <w:r w:rsidR="00593ADC">
        <w:t xml:space="preserve"> </w:t>
      </w:r>
      <w:r>
        <w:t>improvement.</w:t>
      </w:r>
      <w:r w:rsidR="00593ADC">
        <w:t xml:space="preserve"> </w:t>
      </w:r>
      <w:r>
        <w:t>To</w:t>
      </w:r>
      <w:r w:rsidR="00593ADC">
        <w:t xml:space="preserve"> </w:t>
      </w:r>
      <w:r>
        <w:t>assist</w:t>
      </w:r>
      <w:r w:rsidR="00593ADC">
        <w:t xml:space="preserve"> </w:t>
      </w:r>
      <w:r>
        <w:t>in</w:t>
      </w:r>
      <w:r w:rsidR="00593ADC">
        <w:t xml:space="preserve"> </w:t>
      </w:r>
      <w:r>
        <w:t>this</w:t>
      </w:r>
      <w:r w:rsidR="00593ADC">
        <w:t xml:space="preserve"> </w:t>
      </w:r>
      <w:r>
        <w:t>process</w:t>
      </w:r>
      <w:r w:rsidR="00C668EB">
        <w:t>,</w:t>
      </w:r>
      <w:r w:rsidR="00593ADC">
        <w:t xml:space="preserve"> </w:t>
      </w:r>
      <w:r>
        <w:t>outcomes</w:t>
      </w:r>
      <w:r w:rsidR="00593ADC">
        <w:t xml:space="preserve"> </w:t>
      </w:r>
      <w:r>
        <w:t>for</w:t>
      </w:r>
      <w:r w:rsidR="00593ADC">
        <w:t xml:space="preserve"> </w:t>
      </w:r>
      <w:r>
        <w:t>the</w:t>
      </w:r>
      <w:r w:rsidR="00593ADC">
        <w:t xml:space="preserve"> </w:t>
      </w:r>
      <w:r>
        <w:t>following</w:t>
      </w:r>
      <w:r w:rsidR="00593ADC">
        <w:t xml:space="preserve"> </w:t>
      </w:r>
      <w:r>
        <w:t>measures</w:t>
      </w:r>
      <w:r w:rsidR="00593ADC">
        <w:t xml:space="preserve"> </w:t>
      </w:r>
      <w:r>
        <w:t>can</w:t>
      </w:r>
      <w:r w:rsidR="00593ADC">
        <w:t xml:space="preserve"> </w:t>
      </w:r>
      <w:r>
        <w:t>be</w:t>
      </w:r>
      <w:r w:rsidR="00593ADC">
        <w:t xml:space="preserve"> </w:t>
      </w:r>
      <w:r>
        <w:t>found</w:t>
      </w:r>
      <w:r w:rsidR="00593ADC">
        <w:t xml:space="preserve"> </w:t>
      </w:r>
      <w:r>
        <w:t>on</w:t>
      </w:r>
      <w:r w:rsidR="00593ADC">
        <w:t xml:space="preserve"> </w:t>
      </w:r>
      <w:r>
        <w:t>the</w:t>
      </w:r>
      <w:r w:rsidR="00593ADC">
        <w:t xml:space="preserve"> </w:t>
      </w:r>
      <w:hyperlink r:id="rId256" w:tgtFrame="_blank" w:history="1">
        <w:r w:rsidRPr="002C739C">
          <w:rPr>
            <w:rStyle w:val="Hyperlink"/>
          </w:rPr>
          <w:t>VICNISS</w:t>
        </w:r>
        <w:r w:rsidR="00593ADC">
          <w:rPr>
            <w:rStyle w:val="Hyperlink"/>
          </w:rPr>
          <w:t xml:space="preserve"> </w:t>
        </w:r>
        <w:r w:rsidRPr="002C739C">
          <w:rPr>
            <w:rStyle w:val="Hyperlink"/>
          </w:rPr>
          <w:t>website</w:t>
        </w:r>
      </w:hyperlink>
      <w:r w:rsidR="00593ADC">
        <w:t xml:space="preserve"> </w:t>
      </w:r>
      <w:r>
        <w:t>&lt;</w:t>
      </w:r>
      <w:r w:rsidR="008B645F" w:rsidRPr="008B645F">
        <w:t>https://www.vicniss.org.au/healthcare-workers/performance-indicators</w:t>
      </w:r>
      <w:r>
        <w:t>&gt;.</w:t>
      </w:r>
    </w:p>
    <w:p w14:paraId="2341EA89" w14:textId="77777777" w:rsidR="00F72F07" w:rsidRPr="001950BA" w:rsidRDefault="00F72F07" w:rsidP="00F72F07">
      <w:pPr>
        <w:pStyle w:val="Heading5"/>
      </w:pPr>
      <w:r>
        <w:t>Healthcare-associated</w:t>
      </w:r>
      <w:r w:rsidR="00593ADC">
        <w:t xml:space="preserve"> </w:t>
      </w:r>
      <w:r>
        <w:t>infections</w:t>
      </w:r>
    </w:p>
    <w:p w14:paraId="32CF61D0" w14:textId="77777777" w:rsidR="00F72F07" w:rsidRPr="008B0F11" w:rsidRDefault="00F72F07" w:rsidP="009A53E1">
      <w:pPr>
        <w:pStyle w:val="DHHSbody"/>
      </w:pPr>
      <w:r>
        <w:t>VICNISS</w:t>
      </w:r>
      <w:r w:rsidR="00593ADC">
        <w:t xml:space="preserve"> </w:t>
      </w:r>
      <w:r>
        <w:t>collects</w:t>
      </w:r>
      <w:r w:rsidR="00593ADC">
        <w:t xml:space="preserve"> </w:t>
      </w:r>
      <w:r>
        <w:t>and</w:t>
      </w:r>
      <w:r w:rsidR="00593ADC">
        <w:t xml:space="preserve"> </w:t>
      </w:r>
      <w:r>
        <w:t>analyses</w:t>
      </w:r>
      <w:r w:rsidR="00593ADC">
        <w:t xml:space="preserve"> </w:t>
      </w:r>
      <w:r>
        <w:t>data</w:t>
      </w:r>
      <w:r w:rsidR="00593ADC">
        <w:t xml:space="preserve"> </w:t>
      </w:r>
      <w:r>
        <w:t>from</w:t>
      </w:r>
      <w:r w:rsidR="00593ADC">
        <w:t xml:space="preserve"> </w:t>
      </w:r>
      <w:r>
        <w:t>individual</w:t>
      </w:r>
      <w:r w:rsidR="00593ADC">
        <w:t xml:space="preserve"> </w:t>
      </w:r>
      <w:r>
        <w:t>hospitals</w:t>
      </w:r>
      <w:r w:rsidR="005419C7">
        <w:t>,</w:t>
      </w:r>
      <w:r w:rsidR="00593ADC">
        <w:t xml:space="preserve"> </w:t>
      </w:r>
      <w:r w:rsidR="76802C32">
        <w:t xml:space="preserve">including data </w:t>
      </w:r>
      <w:r>
        <w:t>on</w:t>
      </w:r>
      <w:r w:rsidR="00593ADC">
        <w:t xml:space="preserve"> </w:t>
      </w:r>
      <w:r>
        <w:t>risk-adjusted,</w:t>
      </w:r>
      <w:r w:rsidR="00593ADC">
        <w:t xml:space="preserve"> </w:t>
      </w:r>
      <w:r>
        <w:t>procedure-specific</w:t>
      </w:r>
      <w:r w:rsidR="00593ADC">
        <w:t xml:space="preserve"> </w:t>
      </w:r>
      <w:r>
        <w:t>infection</w:t>
      </w:r>
      <w:r w:rsidR="00593ADC">
        <w:t xml:space="preserve"> </w:t>
      </w:r>
      <w:r>
        <w:t>rates</w:t>
      </w:r>
      <w:r w:rsidR="1A0E0042">
        <w:t xml:space="preserve"> (surgical site infections)</w:t>
      </w:r>
      <w:r>
        <w:t>,</w:t>
      </w:r>
      <w:r w:rsidR="00593ADC">
        <w:t xml:space="preserve"> </w:t>
      </w:r>
      <w:r w:rsidRPr="002C739C">
        <w:rPr>
          <w:i/>
          <w:iCs/>
        </w:rPr>
        <w:t>Staphylococcus</w:t>
      </w:r>
      <w:r w:rsidR="00593ADC">
        <w:rPr>
          <w:i/>
          <w:iCs/>
        </w:rPr>
        <w:t xml:space="preserve"> </w:t>
      </w:r>
      <w:r w:rsidRPr="002C739C">
        <w:rPr>
          <w:i/>
          <w:iCs/>
        </w:rPr>
        <w:t>aureus</w:t>
      </w:r>
      <w:r w:rsidR="00593ADC">
        <w:t xml:space="preserve"> </w:t>
      </w:r>
      <w:r>
        <w:t>bacteraemia-associated</w:t>
      </w:r>
      <w:r w:rsidR="00593ADC">
        <w:t xml:space="preserve"> </w:t>
      </w:r>
      <w:r>
        <w:t>infections</w:t>
      </w:r>
      <w:r w:rsidR="00593ADC">
        <w:t xml:space="preserve"> </w:t>
      </w:r>
      <w:r w:rsidRPr="00C668EB">
        <w:t>and</w:t>
      </w:r>
      <w:r w:rsidR="00593ADC" w:rsidRPr="00C668EB">
        <w:t xml:space="preserve"> </w:t>
      </w:r>
      <w:r w:rsidR="00C668EB" w:rsidRPr="008B0F11">
        <w:t>c</w:t>
      </w:r>
      <w:r w:rsidRPr="008B0F11">
        <w:t>entral</w:t>
      </w:r>
      <w:r w:rsidR="00593ADC" w:rsidRPr="008B0F11">
        <w:t xml:space="preserve"> </w:t>
      </w:r>
      <w:r w:rsidRPr="008B0F11">
        <w:t>line-associated</w:t>
      </w:r>
      <w:r w:rsidR="00593ADC" w:rsidRPr="008B0F11">
        <w:t xml:space="preserve"> </w:t>
      </w:r>
      <w:r w:rsidRPr="008B0F11">
        <w:t>bloodstream</w:t>
      </w:r>
      <w:r w:rsidR="00593ADC" w:rsidRPr="008B0F11">
        <w:t xml:space="preserve"> </w:t>
      </w:r>
      <w:r w:rsidRPr="008B0F11">
        <w:t>infections</w:t>
      </w:r>
      <w:r w:rsidR="00593ADC" w:rsidRPr="008B0F11">
        <w:t xml:space="preserve"> </w:t>
      </w:r>
      <w:r w:rsidRPr="008B0F11">
        <w:t>in</w:t>
      </w:r>
      <w:r w:rsidR="00593ADC" w:rsidRPr="008B0F11">
        <w:t xml:space="preserve"> </w:t>
      </w:r>
      <w:r w:rsidR="00746DCE">
        <w:t>ICUs</w:t>
      </w:r>
      <w:r w:rsidRPr="008B0F11">
        <w:t>.</w:t>
      </w:r>
    </w:p>
    <w:p w14:paraId="58E82C72" w14:textId="77777777" w:rsidR="00F72F07" w:rsidRPr="001950BA" w:rsidRDefault="00F72F07" w:rsidP="00F72F07">
      <w:pPr>
        <w:pStyle w:val="Heading5"/>
      </w:pPr>
      <w:r>
        <w:t>Healthcare</w:t>
      </w:r>
      <w:r w:rsidR="00593ADC">
        <w:t xml:space="preserve"> </w:t>
      </w:r>
      <w:r>
        <w:t>worker</w:t>
      </w:r>
      <w:r w:rsidR="00593ADC">
        <w:t xml:space="preserve"> </w:t>
      </w:r>
      <w:r>
        <w:t>influenza</w:t>
      </w:r>
      <w:r w:rsidR="00593ADC">
        <w:t xml:space="preserve"> </w:t>
      </w:r>
      <w:r>
        <w:t>immunisation</w:t>
      </w:r>
    </w:p>
    <w:p w14:paraId="5DFE00FB" w14:textId="77777777" w:rsidR="00F72F07" w:rsidRDefault="00F72F07" w:rsidP="009A53E1">
      <w:pPr>
        <w:pStyle w:val="DHHSbody"/>
      </w:pPr>
      <w:r>
        <w:t>Health</w:t>
      </w:r>
      <w:r w:rsidR="00593ADC">
        <w:t xml:space="preserve"> </w:t>
      </w:r>
      <w:r>
        <w:t>services</w:t>
      </w:r>
      <w:r w:rsidR="00593ADC">
        <w:t xml:space="preserve"> </w:t>
      </w:r>
      <w:r>
        <w:t>must</w:t>
      </w:r>
      <w:r w:rsidR="00593ADC">
        <w:t xml:space="preserve"> </w:t>
      </w:r>
      <w:r>
        <w:t>take</w:t>
      </w:r>
      <w:r w:rsidR="00593ADC">
        <w:t xml:space="preserve"> </w:t>
      </w:r>
      <w:r>
        <w:t>all</w:t>
      </w:r>
      <w:r w:rsidR="00593ADC">
        <w:t xml:space="preserve"> </w:t>
      </w:r>
      <w:r>
        <w:t>reasonable</w:t>
      </w:r>
      <w:r w:rsidR="00593ADC">
        <w:t xml:space="preserve"> </w:t>
      </w:r>
      <w:r>
        <w:t>steps</w:t>
      </w:r>
      <w:r w:rsidR="00593ADC">
        <w:t xml:space="preserve"> </w:t>
      </w:r>
      <w:r>
        <w:t>to</w:t>
      </w:r>
      <w:r w:rsidR="00593ADC">
        <w:t xml:space="preserve"> </w:t>
      </w:r>
      <w:r>
        <w:t>ensure</w:t>
      </w:r>
      <w:r w:rsidR="00593ADC">
        <w:t xml:space="preserve"> </w:t>
      </w:r>
      <w:r>
        <w:t>staff</w:t>
      </w:r>
      <w:r w:rsidR="00593ADC">
        <w:t xml:space="preserve"> </w:t>
      </w:r>
      <w:r>
        <w:t>are</w:t>
      </w:r>
      <w:r w:rsidR="00593ADC">
        <w:t xml:space="preserve"> </w:t>
      </w:r>
      <w:r>
        <w:t>protected</w:t>
      </w:r>
      <w:r w:rsidR="00593ADC">
        <w:t xml:space="preserve"> </w:t>
      </w:r>
      <w:r>
        <w:t>against</w:t>
      </w:r>
      <w:r w:rsidR="00593ADC">
        <w:t xml:space="preserve"> </w:t>
      </w:r>
      <w:r>
        <w:t>vaccine-preventable</w:t>
      </w:r>
      <w:r w:rsidR="00593ADC">
        <w:t xml:space="preserve"> </w:t>
      </w:r>
      <w:r>
        <w:t>diseases.</w:t>
      </w:r>
      <w:r w:rsidR="00593ADC">
        <w:t xml:space="preserve"> </w:t>
      </w:r>
      <w:r>
        <w:t>High</w:t>
      </w:r>
      <w:r w:rsidR="00593ADC">
        <w:t xml:space="preserve"> </w:t>
      </w:r>
      <w:r>
        <w:t>coverage</w:t>
      </w:r>
      <w:r w:rsidR="00593ADC">
        <w:t xml:space="preserve"> </w:t>
      </w:r>
      <w:r>
        <w:t>rates</w:t>
      </w:r>
      <w:r w:rsidR="00593ADC">
        <w:t xml:space="preserve"> </w:t>
      </w:r>
      <w:r>
        <w:t>for</w:t>
      </w:r>
      <w:r w:rsidR="00593ADC">
        <w:t xml:space="preserve"> </w:t>
      </w:r>
      <w:r>
        <w:t>immunisation</w:t>
      </w:r>
      <w:r w:rsidR="00593ADC">
        <w:t xml:space="preserve"> </w:t>
      </w:r>
      <w:r>
        <w:t>in</w:t>
      </w:r>
      <w:r w:rsidR="00593ADC">
        <w:t xml:space="preserve"> </w:t>
      </w:r>
      <w:r>
        <w:t>healthcare</w:t>
      </w:r>
      <w:r w:rsidR="00593ADC">
        <w:t xml:space="preserve"> </w:t>
      </w:r>
      <w:r>
        <w:t>workers</w:t>
      </w:r>
      <w:r w:rsidR="00593ADC">
        <w:t xml:space="preserve"> </w:t>
      </w:r>
      <w:r>
        <w:t>is</w:t>
      </w:r>
      <w:r w:rsidR="00593ADC">
        <w:t xml:space="preserve"> </w:t>
      </w:r>
      <w:r>
        <w:t>essential</w:t>
      </w:r>
      <w:r w:rsidR="00593ADC">
        <w:t xml:space="preserve"> </w:t>
      </w:r>
      <w:r>
        <w:t>to</w:t>
      </w:r>
      <w:r w:rsidR="00593ADC">
        <w:t xml:space="preserve"> </w:t>
      </w:r>
      <w:r>
        <w:t>reduce</w:t>
      </w:r>
      <w:r w:rsidR="00593ADC">
        <w:t xml:space="preserve"> </w:t>
      </w:r>
      <w:r>
        <w:t>the</w:t>
      </w:r>
      <w:r w:rsidR="00593ADC">
        <w:t xml:space="preserve"> </w:t>
      </w:r>
      <w:r>
        <w:t>risk</w:t>
      </w:r>
      <w:r w:rsidR="00593ADC">
        <w:t xml:space="preserve"> </w:t>
      </w:r>
      <w:r>
        <w:t>of</w:t>
      </w:r>
      <w:r w:rsidR="00593ADC">
        <w:t xml:space="preserve"> </w:t>
      </w:r>
      <w:r>
        <w:t>transmission</w:t>
      </w:r>
      <w:r w:rsidR="00593ADC">
        <w:t xml:space="preserve"> </w:t>
      </w:r>
      <w:r>
        <w:t>in</w:t>
      </w:r>
      <w:r w:rsidR="00593ADC">
        <w:t xml:space="preserve"> </w:t>
      </w:r>
      <w:r>
        <w:t>healthcare</w:t>
      </w:r>
      <w:r w:rsidR="00593ADC">
        <w:t xml:space="preserve"> </w:t>
      </w:r>
      <w:r>
        <w:t>settings.</w:t>
      </w:r>
    </w:p>
    <w:p w14:paraId="747888C7" w14:textId="77777777" w:rsidR="00F72F07" w:rsidRDefault="00F72F07" w:rsidP="009A53E1">
      <w:pPr>
        <w:pStyle w:val="DHHSbody"/>
      </w:pPr>
      <w:r>
        <w:t>Health</w:t>
      </w:r>
      <w:r w:rsidR="00593ADC">
        <w:t xml:space="preserve"> </w:t>
      </w:r>
      <w:r>
        <w:t>services</w:t>
      </w:r>
      <w:r w:rsidR="00593ADC">
        <w:t xml:space="preserve"> </w:t>
      </w:r>
      <w:r>
        <w:t>must</w:t>
      </w:r>
      <w:r w:rsidR="00593ADC">
        <w:t xml:space="preserve"> </w:t>
      </w:r>
      <w:r>
        <w:t>report</w:t>
      </w:r>
      <w:r w:rsidR="00593ADC">
        <w:t xml:space="preserve"> </w:t>
      </w:r>
      <w:r>
        <w:t>healthcare</w:t>
      </w:r>
      <w:r w:rsidR="00593ADC">
        <w:t xml:space="preserve"> </w:t>
      </w:r>
      <w:r>
        <w:t>workers’</w:t>
      </w:r>
      <w:r w:rsidR="00593ADC">
        <w:t xml:space="preserve"> </w:t>
      </w:r>
      <w:r>
        <w:t>influenza</w:t>
      </w:r>
      <w:r w:rsidR="00593ADC">
        <w:t xml:space="preserve"> </w:t>
      </w:r>
      <w:r>
        <w:t>vaccination</w:t>
      </w:r>
      <w:r w:rsidR="00593ADC">
        <w:t xml:space="preserve"> </w:t>
      </w:r>
      <w:r>
        <w:t>rates</w:t>
      </w:r>
      <w:r w:rsidR="00593ADC">
        <w:t xml:space="preserve"> </w:t>
      </w:r>
      <w:r>
        <w:t>to</w:t>
      </w:r>
      <w:r w:rsidR="00593ADC">
        <w:t xml:space="preserve"> </w:t>
      </w:r>
      <w:r>
        <w:t>the</w:t>
      </w:r>
      <w:r w:rsidR="00593ADC">
        <w:t xml:space="preserve"> </w:t>
      </w:r>
      <w:r>
        <w:t>department</w:t>
      </w:r>
      <w:r w:rsidR="00593ADC">
        <w:t xml:space="preserve"> </w:t>
      </w:r>
      <w:r>
        <w:t>annually.</w:t>
      </w:r>
      <w:r w:rsidR="00593ADC">
        <w:t xml:space="preserve"> </w:t>
      </w:r>
      <w:r w:rsidR="005419C7">
        <w:t>For i</w:t>
      </w:r>
      <w:r>
        <w:t>nformation</w:t>
      </w:r>
      <w:r w:rsidR="00593ADC">
        <w:t xml:space="preserve"> </w:t>
      </w:r>
      <w:r>
        <w:t>on</w:t>
      </w:r>
      <w:r w:rsidR="00593ADC">
        <w:t xml:space="preserve"> </w:t>
      </w:r>
      <w:r>
        <w:t>the</w:t>
      </w:r>
      <w:r w:rsidR="00593ADC">
        <w:t xml:space="preserve"> </w:t>
      </w:r>
      <w:r>
        <w:t>healthcare</w:t>
      </w:r>
      <w:r w:rsidR="00593ADC">
        <w:t xml:space="preserve"> </w:t>
      </w:r>
      <w:r>
        <w:t>worker</w:t>
      </w:r>
      <w:r w:rsidR="00593ADC">
        <w:t xml:space="preserve"> </w:t>
      </w:r>
      <w:r>
        <w:t>influenza</w:t>
      </w:r>
      <w:r w:rsidR="00593ADC">
        <w:t xml:space="preserve"> </w:t>
      </w:r>
      <w:r>
        <w:t>immunisation</w:t>
      </w:r>
      <w:r w:rsidR="00593ADC">
        <w:t xml:space="preserve"> </w:t>
      </w:r>
      <w:r>
        <w:t>program</w:t>
      </w:r>
      <w:r w:rsidR="005419C7">
        <w:t>, visit</w:t>
      </w:r>
      <w:r w:rsidR="00593ADC">
        <w:t xml:space="preserve"> </w:t>
      </w:r>
      <w:hyperlink r:id="rId257" w:history="1">
        <w:r>
          <w:rPr>
            <w:rStyle w:val="Hyperlink"/>
          </w:rPr>
          <w:t>Vaccination</w:t>
        </w:r>
        <w:r w:rsidR="00593ADC">
          <w:rPr>
            <w:rStyle w:val="Hyperlink"/>
          </w:rPr>
          <w:t xml:space="preserve"> </w:t>
        </w:r>
        <w:r>
          <w:rPr>
            <w:rStyle w:val="Hyperlink"/>
          </w:rPr>
          <w:t>for</w:t>
        </w:r>
        <w:r w:rsidR="00593ADC">
          <w:rPr>
            <w:rStyle w:val="Hyperlink"/>
          </w:rPr>
          <w:t xml:space="preserve"> </w:t>
        </w:r>
        <w:r>
          <w:rPr>
            <w:rStyle w:val="Hyperlink"/>
          </w:rPr>
          <w:t>healthcare</w:t>
        </w:r>
        <w:r w:rsidR="00593ADC">
          <w:rPr>
            <w:rStyle w:val="Hyperlink"/>
          </w:rPr>
          <w:t xml:space="preserve"> </w:t>
        </w:r>
        <w:r>
          <w:rPr>
            <w:rStyle w:val="Hyperlink"/>
          </w:rPr>
          <w:t>workers</w:t>
        </w:r>
      </w:hyperlink>
      <w:r w:rsidR="00593ADC">
        <w:t xml:space="preserve"> </w:t>
      </w:r>
      <w:r>
        <w:t>&lt;</w:t>
      </w:r>
      <w:r w:rsidR="00C668EB" w:rsidRPr="00C668EB">
        <w:t>https://www.health.vic.gov.au/immunisation/vaccination-for-healthcare-workers</w:t>
      </w:r>
      <w:r>
        <w:t>&gt;.</w:t>
      </w:r>
      <w:r w:rsidR="00593ADC">
        <w:t xml:space="preserve"> </w:t>
      </w:r>
    </w:p>
    <w:p w14:paraId="4F243433" w14:textId="77777777" w:rsidR="00F72F07" w:rsidRPr="001950BA" w:rsidRDefault="00F72F07" w:rsidP="00F72F07">
      <w:pPr>
        <w:pStyle w:val="Heading5"/>
      </w:pPr>
      <w:r>
        <w:lastRenderedPageBreak/>
        <w:t>Health</w:t>
      </w:r>
      <w:r w:rsidR="00593ADC">
        <w:t xml:space="preserve"> </w:t>
      </w:r>
      <w:r>
        <w:t>service</w:t>
      </w:r>
      <w:r w:rsidR="00593ADC">
        <w:t xml:space="preserve"> </w:t>
      </w:r>
      <w:r>
        <w:t>and</w:t>
      </w:r>
      <w:r w:rsidR="00593ADC">
        <w:t xml:space="preserve"> </w:t>
      </w:r>
      <w:r>
        <w:t>hospital</w:t>
      </w:r>
      <w:r w:rsidR="00593ADC">
        <w:t xml:space="preserve"> </w:t>
      </w:r>
      <w:r>
        <w:t>reporting</w:t>
      </w:r>
      <w:r w:rsidR="00593ADC">
        <w:t xml:space="preserve"> </w:t>
      </w:r>
      <w:r>
        <w:t>requirements</w:t>
      </w:r>
    </w:p>
    <w:p w14:paraId="3AF376BF" w14:textId="77777777" w:rsidR="00F72F07" w:rsidRDefault="00F72F07" w:rsidP="009A53E1">
      <w:pPr>
        <w:pStyle w:val="DHHSbody"/>
      </w:pPr>
      <w:r>
        <w:t>Depending</w:t>
      </w:r>
      <w:r w:rsidR="00593ADC">
        <w:t xml:space="preserve"> </w:t>
      </w:r>
      <w:r>
        <w:t>on</w:t>
      </w:r>
      <w:r w:rsidR="00593ADC">
        <w:t xml:space="preserve"> </w:t>
      </w:r>
      <w:r>
        <w:t>the</w:t>
      </w:r>
      <w:r w:rsidR="00593ADC">
        <w:t xml:space="preserve"> </w:t>
      </w:r>
      <w:r>
        <w:t>size</w:t>
      </w:r>
      <w:r w:rsidR="00593ADC">
        <w:t xml:space="preserve"> </w:t>
      </w:r>
      <w:r>
        <w:t>and</w:t>
      </w:r>
      <w:r w:rsidR="00593ADC">
        <w:t xml:space="preserve"> </w:t>
      </w:r>
      <w:r>
        <w:t>type</w:t>
      </w:r>
      <w:r w:rsidR="00593ADC">
        <w:t xml:space="preserve"> </w:t>
      </w:r>
      <w:r>
        <w:t>of</w:t>
      </w:r>
      <w:r w:rsidR="00593ADC">
        <w:t xml:space="preserve"> </w:t>
      </w:r>
      <w:r>
        <w:t>services</w:t>
      </w:r>
      <w:r w:rsidR="00593ADC">
        <w:t xml:space="preserve"> </w:t>
      </w:r>
      <w:r>
        <w:t>provided,</w:t>
      </w:r>
      <w:r w:rsidR="00593ADC">
        <w:t xml:space="preserve"> </w:t>
      </w:r>
      <w:r>
        <w:t>all</w:t>
      </w:r>
      <w:r w:rsidR="00593ADC">
        <w:t xml:space="preserve"> </w:t>
      </w:r>
      <w:r>
        <w:t>public</w:t>
      </w:r>
      <w:r w:rsidR="00593ADC">
        <w:t xml:space="preserve"> </w:t>
      </w:r>
      <w:r>
        <w:t>health</w:t>
      </w:r>
      <w:r w:rsidR="00593ADC">
        <w:t xml:space="preserve"> </w:t>
      </w:r>
      <w:r>
        <w:t>services</w:t>
      </w:r>
      <w:r w:rsidR="00593ADC">
        <w:t xml:space="preserve"> </w:t>
      </w:r>
      <w:r>
        <w:t>must</w:t>
      </w:r>
      <w:r w:rsidR="00593ADC">
        <w:t xml:space="preserve"> </w:t>
      </w:r>
      <w:r>
        <w:t>provide</w:t>
      </w:r>
      <w:r w:rsidR="00593ADC">
        <w:t xml:space="preserve"> </w:t>
      </w:r>
      <w:r>
        <w:t>data</w:t>
      </w:r>
      <w:r w:rsidR="00593ADC">
        <w:t xml:space="preserve"> </w:t>
      </w:r>
      <w:r>
        <w:t>to</w:t>
      </w:r>
      <w:r w:rsidR="00593ADC">
        <w:t xml:space="preserve"> </w:t>
      </w:r>
      <w:r>
        <w:t>VICNISS</w:t>
      </w:r>
      <w:r w:rsidR="00593ADC">
        <w:t xml:space="preserve"> </w:t>
      </w:r>
      <w:r>
        <w:t>for</w:t>
      </w:r>
      <w:r w:rsidR="00593ADC">
        <w:t xml:space="preserve"> </w:t>
      </w:r>
      <w:r>
        <w:t>the</w:t>
      </w:r>
      <w:r w:rsidR="00593ADC">
        <w:t xml:space="preserve"> </w:t>
      </w:r>
      <w:r>
        <w:t>above</w:t>
      </w:r>
      <w:r w:rsidR="00593ADC">
        <w:t xml:space="preserve"> </w:t>
      </w:r>
      <w:r>
        <w:t>measures.</w:t>
      </w:r>
      <w:r w:rsidR="00593ADC">
        <w:t xml:space="preserve"> </w:t>
      </w:r>
      <w:r>
        <w:t>The</w:t>
      </w:r>
      <w:r w:rsidR="00593ADC">
        <w:t xml:space="preserve"> </w:t>
      </w:r>
      <w:r>
        <w:t>results</w:t>
      </w:r>
      <w:r w:rsidR="00593ADC">
        <w:t xml:space="preserve"> </w:t>
      </w:r>
      <w:r>
        <w:t>are</w:t>
      </w:r>
      <w:r w:rsidR="00593ADC">
        <w:t xml:space="preserve"> </w:t>
      </w:r>
      <w:r>
        <w:t>shared</w:t>
      </w:r>
      <w:r w:rsidR="00593ADC">
        <w:t xml:space="preserve"> </w:t>
      </w:r>
      <w:r>
        <w:t>with</w:t>
      </w:r>
      <w:r w:rsidR="00593ADC">
        <w:t xml:space="preserve"> </w:t>
      </w:r>
      <w:r>
        <w:t>health</w:t>
      </w:r>
      <w:r w:rsidR="00593ADC">
        <w:t xml:space="preserve"> </w:t>
      </w:r>
      <w:r>
        <w:t>services</w:t>
      </w:r>
      <w:r w:rsidR="00593ADC">
        <w:t xml:space="preserve"> </w:t>
      </w:r>
      <w:r>
        <w:t>through</w:t>
      </w:r>
      <w:r w:rsidR="00593ADC">
        <w:t xml:space="preserve"> </w:t>
      </w:r>
      <w:r>
        <w:t>the</w:t>
      </w:r>
      <w:r w:rsidR="00593ADC">
        <w:t xml:space="preserve"> </w:t>
      </w:r>
      <w:r>
        <w:t>VICNISS</w:t>
      </w:r>
      <w:r w:rsidR="00593ADC">
        <w:t xml:space="preserve"> </w:t>
      </w:r>
      <w:r>
        <w:t>online</w:t>
      </w:r>
      <w:r w:rsidR="00593ADC">
        <w:t xml:space="preserve"> </w:t>
      </w:r>
      <w:r>
        <w:t>member</w:t>
      </w:r>
      <w:r w:rsidR="00593ADC">
        <w:t xml:space="preserve"> </w:t>
      </w:r>
      <w:r>
        <w:t>portal</w:t>
      </w:r>
      <w:r w:rsidR="00C668EB">
        <w:t>,</w:t>
      </w:r>
      <w:r w:rsidR="00593ADC">
        <w:t xml:space="preserve"> </w:t>
      </w:r>
      <w:r>
        <w:t>and</w:t>
      </w:r>
      <w:r w:rsidR="00593ADC">
        <w:t xml:space="preserve"> </w:t>
      </w:r>
      <w:r>
        <w:t>reports</w:t>
      </w:r>
      <w:r w:rsidR="00593ADC">
        <w:t xml:space="preserve"> </w:t>
      </w:r>
      <w:r w:rsidR="00C668EB">
        <w:t xml:space="preserve">are </w:t>
      </w:r>
      <w:r>
        <w:t>produced</w:t>
      </w:r>
      <w:r w:rsidR="00593ADC">
        <w:t xml:space="preserve"> </w:t>
      </w:r>
      <w:r>
        <w:t>and</w:t>
      </w:r>
      <w:r w:rsidR="00593ADC">
        <w:t xml:space="preserve"> </w:t>
      </w:r>
      <w:r>
        <w:t>distributed</w:t>
      </w:r>
      <w:r w:rsidR="00593ADC">
        <w:t xml:space="preserve"> </w:t>
      </w:r>
      <w:r>
        <w:t>by</w:t>
      </w:r>
      <w:r w:rsidR="00593ADC">
        <w:t xml:space="preserve"> </w:t>
      </w:r>
      <w:r>
        <w:t>the</w:t>
      </w:r>
      <w:r w:rsidR="00593ADC">
        <w:t xml:space="preserve"> </w:t>
      </w:r>
      <w:r>
        <w:t>VAHI.</w:t>
      </w:r>
      <w:r w:rsidR="00593ADC">
        <w:t xml:space="preserve"> </w:t>
      </w:r>
    </w:p>
    <w:p w14:paraId="291F5EA5" w14:textId="77777777" w:rsidR="00253E58" w:rsidRDefault="00253E58" w:rsidP="00413CF7">
      <w:pPr>
        <w:pStyle w:val="Heading4"/>
        <w:ind w:left="1134"/>
      </w:pPr>
      <w:r>
        <w:t>Streamlining</w:t>
      </w:r>
      <w:r w:rsidR="00593ADC">
        <w:t xml:space="preserve"> </w:t>
      </w:r>
      <w:r w:rsidR="005419C7">
        <w:t>clinical trial research</w:t>
      </w:r>
    </w:p>
    <w:p w14:paraId="337EB0F1" w14:textId="77777777" w:rsidR="00C668EB" w:rsidRDefault="00253E58" w:rsidP="009A53E1">
      <w:pPr>
        <w:pStyle w:val="DHHSbody"/>
      </w:pPr>
      <w:r>
        <w:t>The</w:t>
      </w:r>
      <w:r w:rsidR="00593ADC">
        <w:t xml:space="preserve"> </w:t>
      </w:r>
      <w:r>
        <w:t>government</w:t>
      </w:r>
      <w:r w:rsidR="00593ADC">
        <w:t xml:space="preserve"> </w:t>
      </w:r>
      <w:r>
        <w:t>continues</w:t>
      </w:r>
      <w:r w:rsidR="00593ADC">
        <w:t xml:space="preserve"> </w:t>
      </w:r>
      <w:r>
        <w:t>to</w:t>
      </w:r>
      <w:r w:rsidR="00593ADC">
        <w:t xml:space="preserve"> </w:t>
      </w:r>
      <w:r>
        <w:t>encourage</w:t>
      </w:r>
      <w:r w:rsidR="00593ADC">
        <w:t xml:space="preserve"> </w:t>
      </w:r>
      <w:r>
        <w:t>clinical</w:t>
      </w:r>
      <w:r w:rsidR="00593ADC">
        <w:t xml:space="preserve"> </w:t>
      </w:r>
      <w:r>
        <w:t>trial</w:t>
      </w:r>
      <w:r w:rsidR="00593ADC">
        <w:t xml:space="preserve"> </w:t>
      </w:r>
      <w:r>
        <w:t>activity</w:t>
      </w:r>
      <w:r w:rsidR="00593ADC">
        <w:t xml:space="preserve"> </w:t>
      </w:r>
      <w:r>
        <w:t>within</w:t>
      </w:r>
      <w:r w:rsidR="00593ADC">
        <w:t xml:space="preserve"> </w:t>
      </w:r>
      <w:r>
        <w:t>health</w:t>
      </w:r>
      <w:r w:rsidR="00593ADC">
        <w:t xml:space="preserve"> </w:t>
      </w:r>
      <w:r>
        <w:t>services.</w:t>
      </w:r>
      <w:r w:rsidR="00593ADC">
        <w:t xml:space="preserve"> </w:t>
      </w:r>
      <w:r>
        <w:t>In</w:t>
      </w:r>
      <w:r w:rsidR="00593ADC">
        <w:t xml:space="preserve"> </w:t>
      </w:r>
      <w:r>
        <w:t>particular,</w:t>
      </w:r>
      <w:r w:rsidR="00593ADC">
        <w:t xml:space="preserve"> </w:t>
      </w:r>
      <w:r w:rsidR="005126FF">
        <w:t>Victor</w:t>
      </w:r>
      <w:r w:rsidR="001E11B6">
        <w:t>ia’s</w:t>
      </w:r>
      <w:r w:rsidR="00593ADC">
        <w:t xml:space="preserve"> </w:t>
      </w:r>
      <w:r w:rsidR="00595939" w:rsidRPr="008B0F11">
        <w:rPr>
          <w:i/>
          <w:iCs/>
        </w:rPr>
        <w:t xml:space="preserve">Streamlining clinical trials and research </w:t>
      </w:r>
      <w:r w:rsidRPr="008B0F11">
        <w:rPr>
          <w:i/>
          <w:iCs/>
        </w:rPr>
        <w:t>framework</w:t>
      </w:r>
      <w:r w:rsidR="00593ADC">
        <w:t xml:space="preserve"> </w:t>
      </w:r>
      <w:r>
        <w:t>for</w:t>
      </w:r>
      <w:r w:rsidR="00593ADC">
        <w:t xml:space="preserve"> </w:t>
      </w:r>
      <w:r>
        <w:t>streamlining</w:t>
      </w:r>
      <w:r w:rsidR="00593ADC">
        <w:t xml:space="preserve"> </w:t>
      </w:r>
      <w:r>
        <w:t>the</w:t>
      </w:r>
      <w:r w:rsidR="00593ADC">
        <w:t xml:space="preserve"> </w:t>
      </w:r>
      <w:r>
        <w:t>ethical</w:t>
      </w:r>
      <w:r w:rsidR="00593ADC">
        <w:t xml:space="preserve"> </w:t>
      </w:r>
      <w:r>
        <w:t>and</w:t>
      </w:r>
      <w:r w:rsidR="00593ADC">
        <w:t xml:space="preserve"> </w:t>
      </w:r>
      <w:r>
        <w:t>scientific</w:t>
      </w:r>
      <w:r w:rsidR="00593ADC">
        <w:t xml:space="preserve"> </w:t>
      </w:r>
      <w:r>
        <w:t>review</w:t>
      </w:r>
      <w:r w:rsidR="00593ADC">
        <w:t xml:space="preserve"> </w:t>
      </w:r>
      <w:r>
        <w:t>of</w:t>
      </w:r>
      <w:r w:rsidR="00593ADC">
        <w:t xml:space="preserve"> </w:t>
      </w:r>
      <w:r>
        <w:t>multisite</w:t>
      </w:r>
      <w:r w:rsidR="00593ADC">
        <w:t xml:space="preserve"> </w:t>
      </w:r>
      <w:r>
        <w:t>clinical</w:t>
      </w:r>
      <w:r w:rsidR="00593ADC">
        <w:t xml:space="preserve"> </w:t>
      </w:r>
      <w:r>
        <w:t>trials</w:t>
      </w:r>
      <w:r w:rsidR="00593ADC">
        <w:t xml:space="preserve"> </w:t>
      </w:r>
      <w:r>
        <w:t>is</w:t>
      </w:r>
      <w:r w:rsidR="00593ADC">
        <w:t xml:space="preserve"> </w:t>
      </w:r>
      <w:r>
        <w:t>managed</w:t>
      </w:r>
      <w:r w:rsidR="00593ADC">
        <w:t xml:space="preserve"> </w:t>
      </w:r>
      <w:r>
        <w:t>centrally</w:t>
      </w:r>
      <w:r w:rsidR="00593ADC">
        <w:t xml:space="preserve"> </w:t>
      </w:r>
      <w:r>
        <w:t>by</w:t>
      </w:r>
      <w:r w:rsidR="00593ADC">
        <w:t xml:space="preserve"> </w:t>
      </w:r>
      <w:r>
        <w:t>the</w:t>
      </w:r>
      <w:r w:rsidR="00593ADC">
        <w:t xml:space="preserve"> </w:t>
      </w:r>
      <w:r>
        <w:t>Coordinating</w:t>
      </w:r>
      <w:r w:rsidR="00593ADC">
        <w:t xml:space="preserve"> </w:t>
      </w:r>
      <w:r>
        <w:t>Office</w:t>
      </w:r>
      <w:r w:rsidR="00593ADC">
        <w:t xml:space="preserve"> </w:t>
      </w:r>
      <w:r>
        <w:t>for</w:t>
      </w:r>
      <w:r w:rsidR="00593ADC">
        <w:t xml:space="preserve"> </w:t>
      </w:r>
      <w:r>
        <w:t>Clinical</w:t>
      </w:r>
      <w:r w:rsidR="00593ADC">
        <w:t xml:space="preserve"> </w:t>
      </w:r>
      <w:r>
        <w:t>Trial</w:t>
      </w:r>
      <w:r w:rsidR="00593ADC">
        <w:t xml:space="preserve"> </w:t>
      </w:r>
      <w:r>
        <w:t>Research</w:t>
      </w:r>
      <w:r w:rsidR="00593ADC">
        <w:t xml:space="preserve"> </w:t>
      </w:r>
      <w:r w:rsidR="00A74378">
        <w:t>at</w:t>
      </w:r>
      <w:r w:rsidR="00593ADC">
        <w:t xml:space="preserve"> </w:t>
      </w:r>
      <w:r w:rsidR="00A74378">
        <w:t>the</w:t>
      </w:r>
      <w:r w:rsidR="00593ADC">
        <w:t xml:space="preserve"> </w:t>
      </w:r>
      <w:r w:rsidR="000A68F8">
        <w:t>d</w:t>
      </w:r>
      <w:r w:rsidR="0027591E">
        <w:t>epartment</w:t>
      </w:r>
      <w:r w:rsidR="20C256B7">
        <w:t>.</w:t>
      </w:r>
      <w:r w:rsidR="00593ADC">
        <w:t xml:space="preserve"> </w:t>
      </w:r>
      <w:r>
        <w:t>Since</w:t>
      </w:r>
      <w:r w:rsidR="00593ADC">
        <w:t xml:space="preserve"> </w:t>
      </w:r>
      <w:r>
        <w:t>January</w:t>
      </w:r>
      <w:r w:rsidR="00593ADC">
        <w:t xml:space="preserve"> </w:t>
      </w:r>
      <w:r>
        <w:t>2015,</w:t>
      </w:r>
      <w:r w:rsidR="00593ADC">
        <w:t xml:space="preserve"> </w:t>
      </w:r>
      <w:r>
        <w:t>the</w:t>
      </w:r>
      <w:r w:rsidR="00593ADC">
        <w:t xml:space="preserve"> </w:t>
      </w:r>
      <w:r>
        <w:t>scope</w:t>
      </w:r>
      <w:r w:rsidR="00593ADC">
        <w:t xml:space="preserve"> </w:t>
      </w:r>
      <w:r>
        <w:t>of</w:t>
      </w:r>
      <w:r w:rsidR="00593ADC">
        <w:t xml:space="preserve"> </w:t>
      </w:r>
      <w:r>
        <w:t>this</w:t>
      </w:r>
      <w:r w:rsidR="00593ADC">
        <w:t xml:space="preserve"> </w:t>
      </w:r>
      <w:r>
        <w:t>framework</w:t>
      </w:r>
      <w:r w:rsidR="00593ADC">
        <w:t xml:space="preserve"> </w:t>
      </w:r>
      <w:r>
        <w:t>also</w:t>
      </w:r>
      <w:r w:rsidR="00593ADC">
        <w:t xml:space="preserve"> </w:t>
      </w:r>
      <w:r>
        <w:t>includes</w:t>
      </w:r>
      <w:r w:rsidR="00593ADC">
        <w:t xml:space="preserve"> </w:t>
      </w:r>
      <w:r>
        <w:t>multisite</w:t>
      </w:r>
      <w:r w:rsidR="00593ADC">
        <w:t xml:space="preserve"> </w:t>
      </w:r>
      <w:r>
        <w:t>health</w:t>
      </w:r>
      <w:r w:rsidR="00593ADC">
        <w:t xml:space="preserve"> </w:t>
      </w:r>
      <w:r>
        <w:t>and</w:t>
      </w:r>
      <w:r w:rsidR="00593ADC">
        <w:t xml:space="preserve"> </w:t>
      </w:r>
      <w:r>
        <w:t>medical</w:t>
      </w:r>
      <w:r w:rsidR="00593ADC">
        <w:t xml:space="preserve"> </w:t>
      </w:r>
      <w:r>
        <w:t>research</w:t>
      </w:r>
      <w:r w:rsidR="00593ADC">
        <w:t xml:space="preserve"> </w:t>
      </w:r>
      <w:r>
        <w:t>projects.</w:t>
      </w:r>
    </w:p>
    <w:p w14:paraId="1E56CE97" w14:textId="77777777" w:rsidR="008C0CFC" w:rsidRDefault="00253E58" w:rsidP="009A53E1">
      <w:pPr>
        <w:pStyle w:val="DHHSbody"/>
      </w:pPr>
      <w:r>
        <w:t>The</w:t>
      </w:r>
      <w:r w:rsidR="00593ADC">
        <w:t xml:space="preserve"> </w:t>
      </w:r>
      <w:r>
        <w:t>framework</w:t>
      </w:r>
      <w:r w:rsidR="00593ADC">
        <w:t xml:space="preserve"> </w:t>
      </w:r>
      <w:r>
        <w:t>includes</w:t>
      </w:r>
      <w:r w:rsidR="00593ADC">
        <w:t xml:space="preserve"> </w:t>
      </w:r>
      <w:r>
        <w:t>all</w:t>
      </w:r>
      <w:r w:rsidR="00593ADC">
        <w:t xml:space="preserve"> </w:t>
      </w:r>
      <w:r>
        <w:t>human</w:t>
      </w:r>
      <w:r w:rsidR="00593ADC">
        <w:t xml:space="preserve"> </w:t>
      </w:r>
      <w:r>
        <w:t>research</w:t>
      </w:r>
      <w:r w:rsidR="00593ADC">
        <w:t xml:space="preserve"> </w:t>
      </w:r>
      <w:r>
        <w:t>that</w:t>
      </w:r>
      <w:r w:rsidR="00593ADC">
        <w:t xml:space="preserve"> </w:t>
      </w:r>
      <w:r>
        <w:t>is</w:t>
      </w:r>
      <w:r w:rsidR="00593ADC">
        <w:t xml:space="preserve"> </w:t>
      </w:r>
      <w:r>
        <w:t>conducted</w:t>
      </w:r>
      <w:r w:rsidR="00593ADC">
        <w:t xml:space="preserve"> </w:t>
      </w:r>
      <w:r>
        <w:t>as</w:t>
      </w:r>
      <w:r w:rsidR="00593ADC">
        <w:t xml:space="preserve"> </w:t>
      </w:r>
      <w:r>
        <w:t>a</w:t>
      </w:r>
      <w:r w:rsidR="00593ADC">
        <w:t xml:space="preserve"> </w:t>
      </w:r>
      <w:r>
        <w:t>single</w:t>
      </w:r>
      <w:r w:rsidR="00063386">
        <w:t>-</w:t>
      </w:r>
      <w:r>
        <w:t>site</w:t>
      </w:r>
      <w:r w:rsidR="00593ADC">
        <w:t xml:space="preserve"> </w:t>
      </w:r>
      <w:r>
        <w:t>or</w:t>
      </w:r>
      <w:r w:rsidR="00593ADC">
        <w:t xml:space="preserve"> </w:t>
      </w:r>
      <w:r>
        <w:t>multisite</w:t>
      </w:r>
      <w:r w:rsidR="00593ADC">
        <w:t xml:space="preserve"> </w:t>
      </w:r>
      <w:r>
        <w:t>project.</w:t>
      </w:r>
      <w:r w:rsidR="00593ADC">
        <w:t xml:space="preserve"> </w:t>
      </w:r>
      <w:r>
        <w:t>All</w:t>
      </w:r>
      <w:r w:rsidR="00593ADC">
        <w:t xml:space="preserve"> </w:t>
      </w:r>
      <w:r>
        <w:t>health</w:t>
      </w:r>
      <w:r w:rsidR="00593ADC">
        <w:t xml:space="preserve"> </w:t>
      </w:r>
      <w:r>
        <w:t>services</w:t>
      </w:r>
      <w:r w:rsidR="00593ADC">
        <w:t xml:space="preserve"> </w:t>
      </w:r>
      <w:r>
        <w:t>participating</w:t>
      </w:r>
      <w:r w:rsidR="00593ADC">
        <w:t xml:space="preserve"> </w:t>
      </w:r>
      <w:r>
        <w:t>in</w:t>
      </w:r>
      <w:r w:rsidR="00593ADC">
        <w:t xml:space="preserve"> </w:t>
      </w:r>
      <w:r>
        <w:t>the</w:t>
      </w:r>
      <w:r w:rsidR="00593ADC">
        <w:t xml:space="preserve"> </w:t>
      </w:r>
      <w:r>
        <w:t>framework</w:t>
      </w:r>
      <w:r w:rsidR="00593ADC">
        <w:t xml:space="preserve"> </w:t>
      </w:r>
      <w:r>
        <w:t>to</w:t>
      </w:r>
      <w:r w:rsidR="00593ADC">
        <w:t xml:space="preserve"> </w:t>
      </w:r>
      <w:r>
        <w:t>streamline</w:t>
      </w:r>
      <w:r w:rsidR="00593ADC">
        <w:t xml:space="preserve"> </w:t>
      </w:r>
      <w:r>
        <w:t>ethical</w:t>
      </w:r>
      <w:r w:rsidR="00593ADC">
        <w:t xml:space="preserve"> </w:t>
      </w:r>
      <w:r>
        <w:t>and</w:t>
      </w:r>
      <w:r w:rsidR="00593ADC">
        <w:t xml:space="preserve"> </w:t>
      </w:r>
      <w:r>
        <w:t>scientific</w:t>
      </w:r>
      <w:r w:rsidR="00593ADC">
        <w:t xml:space="preserve"> </w:t>
      </w:r>
      <w:r>
        <w:t>review</w:t>
      </w:r>
      <w:r w:rsidR="00593ADC">
        <w:t xml:space="preserve"> </w:t>
      </w:r>
      <w:r>
        <w:t>should</w:t>
      </w:r>
      <w:r w:rsidR="00593ADC">
        <w:t xml:space="preserve"> </w:t>
      </w:r>
      <w:r>
        <w:t>assist</w:t>
      </w:r>
      <w:r w:rsidR="00593ADC">
        <w:t xml:space="preserve"> </w:t>
      </w:r>
      <w:r>
        <w:t>the</w:t>
      </w:r>
      <w:r w:rsidR="00593ADC">
        <w:t xml:space="preserve"> </w:t>
      </w:r>
      <w:r>
        <w:t>consolidation</w:t>
      </w:r>
      <w:r w:rsidR="00593ADC">
        <w:t xml:space="preserve"> </w:t>
      </w:r>
      <w:r>
        <w:t>of</w:t>
      </w:r>
      <w:r w:rsidR="00593ADC">
        <w:t xml:space="preserve"> </w:t>
      </w:r>
      <w:r>
        <w:t>research</w:t>
      </w:r>
      <w:r w:rsidR="00593ADC">
        <w:t xml:space="preserve"> </w:t>
      </w:r>
      <w:r>
        <w:t>activity</w:t>
      </w:r>
      <w:r w:rsidR="00593ADC">
        <w:t xml:space="preserve"> </w:t>
      </w:r>
      <w:r>
        <w:t>information</w:t>
      </w:r>
      <w:r w:rsidR="00593ADC">
        <w:t xml:space="preserve"> </w:t>
      </w:r>
      <w:r>
        <w:t>concerning</w:t>
      </w:r>
      <w:r w:rsidR="00593ADC">
        <w:t xml:space="preserve"> </w:t>
      </w:r>
      <w:r>
        <w:t>Victoria’s</w:t>
      </w:r>
      <w:r w:rsidR="00593ADC">
        <w:t xml:space="preserve"> </w:t>
      </w:r>
      <w:r>
        <w:t>public</w:t>
      </w:r>
      <w:r w:rsidR="00593ADC">
        <w:t xml:space="preserve"> </w:t>
      </w:r>
      <w:r>
        <w:t>hospital</w:t>
      </w:r>
      <w:r w:rsidR="00593ADC">
        <w:t xml:space="preserve"> </w:t>
      </w:r>
      <w:r>
        <w:t>sector.</w:t>
      </w:r>
    </w:p>
    <w:p w14:paraId="034043D0" w14:textId="77777777" w:rsidR="0001300F" w:rsidRDefault="00253E58" w:rsidP="009A53E1">
      <w:pPr>
        <w:pStyle w:val="DHHSbody"/>
      </w:pPr>
      <w:r>
        <w:t>This</w:t>
      </w:r>
      <w:r w:rsidR="00593ADC">
        <w:t xml:space="preserve"> </w:t>
      </w:r>
      <w:r>
        <w:t>is</w:t>
      </w:r>
      <w:r w:rsidR="00593ADC">
        <w:t xml:space="preserve"> </w:t>
      </w:r>
      <w:r>
        <w:t>done</w:t>
      </w:r>
      <w:r w:rsidR="00593ADC">
        <w:t xml:space="preserve"> </w:t>
      </w:r>
      <w:r>
        <w:t>by</w:t>
      </w:r>
      <w:r w:rsidR="00593ADC">
        <w:t xml:space="preserve"> </w:t>
      </w:r>
      <w:r>
        <w:t>using</w:t>
      </w:r>
      <w:r w:rsidR="00593ADC">
        <w:t xml:space="preserve"> </w:t>
      </w:r>
      <w:r>
        <w:t>the</w:t>
      </w:r>
      <w:r w:rsidR="00593ADC">
        <w:t xml:space="preserve"> </w:t>
      </w:r>
      <w:r>
        <w:t>electronic</w:t>
      </w:r>
      <w:r w:rsidR="00593ADC">
        <w:t xml:space="preserve"> </w:t>
      </w:r>
      <w:r>
        <w:t>information</w:t>
      </w:r>
      <w:r w:rsidR="00593ADC">
        <w:t xml:space="preserve"> </w:t>
      </w:r>
      <w:r>
        <w:t>platform</w:t>
      </w:r>
      <w:r w:rsidR="00593ADC">
        <w:t xml:space="preserve"> </w:t>
      </w:r>
      <w:r>
        <w:t>nominated</w:t>
      </w:r>
      <w:r w:rsidR="00593ADC">
        <w:t xml:space="preserve"> </w:t>
      </w:r>
      <w:r>
        <w:t>by</w:t>
      </w:r>
      <w:r w:rsidR="00593ADC">
        <w:t xml:space="preserve"> </w:t>
      </w:r>
      <w:r>
        <w:t>the</w:t>
      </w:r>
      <w:r w:rsidR="00593ADC">
        <w:t xml:space="preserve"> </w:t>
      </w:r>
      <w:r>
        <w:t>department</w:t>
      </w:r>
      <w:r w:rsidR="00593ADC">
        <w:t xml:space="preserve"> </w:t>
      </w:r>
      <w:r>
        <w:t>to</w:t>
      </w:r>
      <w:r w:rsidR="00593ADC">
        <w:t xml:space="preserve"> </w:t>
      </w:r>
      <w:r>
        <w:t>enter</w:t>
      </w:r>
      <w:r w:rsidR="00593ADC">
        <w:t xml:space="preserve"> </w:t>
      </w:r>
      <w:r>
        <w:t>data</w:t>
      </w:r>
      <w:r w:rsidR="00593ADC">
        <w:t xml:space="preserve"> </w:t>
      </w:r>
      <w:r>
        <w:t>for</w:t>
      </w:r>
      <w:r w:rsidR="00593ADC">
        <w:t xml:space="preserve"> </w:t>
      </w:r>
      <w:r>
        <w:t>all</w:t>
      </w:r>
      <w:r w:rsidR="00593ADC">
        <w:t xml:space="preserve"> </w:t>
      </w:r>
      <w:r>
        <w:t>ethics</w:t>
      </w:r>
      <w:r w:rsidR="00593ADC">
        <w:t xml:space="preserve"> </w:t>
      </w:r>
      <w:r>
        <w:t>applications</w:t>
      </w:r>
      <w:r w:rsidR="00593ADC">
        <w:t xml:space="preserve"> </w:t>
      </w:r>
      <w:r>
        <w:t>(both</w:t>
      </w:r>
      <w:r w:rsidR="00593ADC">
        <w:t xml:space="preserve"> </w:t>
      </w:r>
      <w:r>
        <w:t>single</w:t>
      </w:r>
      <w:r w:rsidR="00593ADC">
        <w:t xml:space="preserve"> </w:t>
      </w:r>
      <w:r>
        <w:t>and</w:t>
      </w:r>
      <w:r w:rsidR="00593ADC">
        <w:t xml:space="preserve"> </w:t>
      </w:r>
      <w:r>
        <w:t>multisite)</w:t>
      </w:r>
      <w:r w:rsidR="00595939">
        <w:t>,</w:t>
      </w:r>
      <w:r w:rsidR="00593ADC">
        <w:t xml:space="preserve"> </w:t>
      </w:r>
      <w:r>
        <w:t>and</w:t>
      </w:r>
      <w:r w:rsidR="00593ADC">
        <w:t xml:space="preserve"> </w:t>
      </w:r>
      <w:r>
        <w:t>research</w:t>
      </w:r>
      <w:r w:rsidR="00593ADC">
        <w:t xml:space="preserve"> </w:t>
      </w:r>
      <w:r>
        <w:t>governance</w:t>
      </w:r>
      <w:r w:rsidR="00063386">
        <w:t xml:space="preserve"> and </w:t>
      </w:r>
      <w:r>
        <w:t>site</w:t>
      </w:r>
      <w:r w:rsidR="004364C8">
        <w:t>-</w:t>
      </w:r>
      <w:r>
        <w:t>specific</w:t>
      </w:r>
      <w:r w:rsidR="00593ADC">
        <w:t xml:space="preserve"> </w:t>
      </w:r>
      <w:r>
        <w:t>assessments</w:t>
      </w:r>
      <w:r w:rsidR="00593ADC">
        <w:t xml:space="preserve"> </w:t>
      </w:r>
      <w:r>
        <w:t>for</w:t>
      </w:r>
      <w:r w:rsidR="00593ADC">
        <w:t xml:space="preserve"> </w:t>
      </w:r>
      <w:r>
        <w:t>single</w:t>
      </w:r>
      <w:r w:rsidR="00063386">
        <w:t>-site</w:t>
      </w:r>
      <w:r w:rsidR="00593ADC">
        <w:t xml:space="preserve"> </w:t>
      </w:r>
      <w:r>
        <w:t>and</w:t>
      </w:r>
      <w:r w:rsidR="00593ADC">
        <w:t xml:space="preserve"> </w:t>
      </w:r>
      <w:r>
        <w:t>multisite</w:t>
      </w:r>
      <w:r w:rsidR="00593ADC">
        <w:t xml:space="preserve"> </w:t>
      </w:r>
      <w:r>
        <w:t>studies</w:t>
      </w:r>
      <w:r w:rsidR="00593ADC">
        <w:t xml:space="preserve"> </w:t>
      </w:r>
      <w:r>
        <w:t>involving</w:t>
      </w:r>
      <w:r w:rsidR="00593ADC">
        <w:t xml:space="preserve"> </w:t>
      </w:r>
      <w:r>
        <w:t>human</w:t>
      </w:r>
      <w:r w:rsidR="00593ADC">
        <w:t xml:space="preserve"> </w:t>
      </w:r>
      <w:r>
        <w:t>subjects.</w:t>
      </w:r>
    </w:p>
    <w:p w14:paraId="53762494" w14:textId="77777777" w:rsidR="00253E58" w:rsidRDefault="00253E58" w:rsidP="009A53E1">
      <w:pPr>
        <w:pStyle w:val="DHHSbody"/>
      </w:pPr>
      <w:r>
        <w:t>Additional</w:t>
      </w:r>
      <w:r w:rsidR="00593ADC">
        <w:t xml:space="preserve"> </w:t>
      </w:r>
      <w:r>
        <w:t>data</w:t>
      </w:r>
      <w:r w:rsidR="00593ADC">
        <w:t xml:space="preserve"> </w:t>
      </w:r>
      <w:r>
        <w:t>collection</w:t>
      </w:r>
      <w:r w:rsidR="00593ADC">
        <w:t xml:space="preserve"> </w:t>
      </w:r>
      <w:r>
        <w:t>may</w:t>
      </w:r>
      <w:r w:rsidR="00593ADC">
        <w:t xml:space="preserve"> </w:t>
      </w:r>
      <w:r>
        <w:t>be</w:t>
      </w:r>
      <w:r w:rsidR="00593ADC">
        <w:t xml:space="preserve"> </w:t>
      </w:r>
      <w:r>
        <w:t>required</w:t>
      </w:r>
      <w:r w:rsidR="00593ADC">
        <w:t xml:space="preserve"> </w:t>
      </w:r>
      <w:r>
        <w:t>at</w:t>
      </w:r>
      <w:r w:rsidR="00593ADC">
        <w:t xml:space="preserve"> </w:t>
      </w:r>
      <w:r>
        <w:t>health</w:t>
      </w:r>
      <w:r w:rsidR="00593ADC">
        <w:t xml:space="preserve"> </w:t>
      </w:r>
      <w:r>
        <w:t>services</w:t>
      </w:r>
      <w:r w:rsidR="00595939">
        <w:t>,</w:t>
      </w:r>
      <w:r w:rsidR="00593ADC">
        <w:t xml:space="preserve"> </w:t>
      </w:r>
      <w:r>
        <w:t>as</w:t>
      </w:r>
      <w:r w:rsidR="00593ADC">
        <w:t xml:space="preserve"> </w:t>
      </w:r>
      <w:r>
        <w:t>determined</w:t>
      </w:r>
      <w:r w:rsidR="00593ADC">
        <w:t xml:space="preserve"> </w:t>
      </w:r>
      <w:r>
        <w:t>by</w:t>
      </w:r>
      <w:r w:rsidR="00593ADC">
        <w:t xml:space="preserve"> </w:t>
      </w:r>
      <w:r>
        <w:t>the</w:t>
      </w:r>
      <w:r w:rsidR="00593ADC">
        <w:t xml:space="preserve"> </w:t>
      </w:r>
      <w:r>
        <w:t>department</w:t>
      </w:r>
      <w:r w:rsidR="00593ADC">
        <w:t xml:space="preserve"> </w:t>
      </w:r>
      <w:r>
        <w:t>and</w:t>
      </w:r>
      <w:r w:rsidR="00593ADC">
        <w:t xml:space="preserve"> </w:t>
      </w:r>
      <w:r>
        <w:t>communicated</w:t>
      </w:r>
      <w:r w:rsidR="00593ADC">
        <w:t xml:space="preserve"> </w:t>
      </w:r>
      <w:r>
        <w:t>through</w:t>
      </w:r>
      <w:r w:rsidR="00593ADC">
        <w:t xml:space="preserve"> </w:t>
      </w:r>
      <w:r>
        <w:t>the</w:t>
      </w:r>
      <w:r w:rsidR="00593ADC">
        <w:t xml:space="preserve"> </w:t>
      </w:r>
      <w:r>
        <w:t>Coordinating</w:t>
      </w:r>
      <w:r w:rsidR="00593ADC">
        <w:t xml:space="preserve"> </w:t>
      </w:r>
      <w:r>
        <w:t>Office</w:t>
      </w:r>
      <w:r w:rsidR="00593ADC">
        <w:t xml:space="preserve"> </w:t>
      </w:r>
      <w:r>
        <w:t>for</w:t>
      </w:r>
      <w:r w:rsidR="00593ADC">
        <w:t xml:space="preserve"> </w:t>
      </w:r>
      <w:r>
        <w:t>Clinical</w:t>
      </w:r>
      <w:r w:rsidR="00593ADC">
        <w:t xml:space="preserve"> </w:t>
      </w:r>
      <w:r>
        <w:t>Trial</w:t>
      </w:r>
      <w:r w:rsidR="00593ADC">
        <w:t xml:space="preserve"> </w:t>
      </w:r>
      <w:r>
        <w:t>Research.</w:t>
      </w:r>
    </w:p>
    <w:p w14:paraId="76662D70" w14:textId="77777777" w:rsidR="00253E58" w:rsidRDefault="00253E58" w:rsidP="009A53E1">
      <w:pPr>
        <w:pStyle w:val="DHHSbody"/>
      </w:pPr>
      <w:r>
        <w:t>Health</w:t>
      </w:r>
      <w:r w:rsidR="00593ADC">
        <w:t xml:space="preserve"> </w:t>
      </w:r>
      <w:r>
        <w:t>services</w:t>
      </w:r>
      <w:r w:rsidR="00593ADC">
        <w:t xml:space="preserve"> </w:t>
      </w:r>
      <w:r>
        <w:t>that</w:t>
      </w:r>
      <w:r w:rsidR="00593ADC">
        <w:t xml:space="preserve"> </w:t>
      </w:r>
      <w:r>
        <w:t>participate</w:t>
      </w:r>
      <w:r w:rsidR="00593ADC">
        <w:t xml:space="preserve"> </w:t>
      </w:r>
      <w:r>
        <w:t>in</w:t>
      </w:r>
      <w:r w:rsidR="00593ADC">
        <w:t xml:space="preserve"> </w:t>
      </w:r>
      <w:r>
        <w:t>the</w:t>
      </w:r>
      <w:r w:rsidR="00593ADC">
        <w:t xml:space="preserve"> </w:t>
      </w:r>
      <w:r>
        <w:t>review</w:t>
      </w:r>
      <w:r w:rsidR="00595939">
        <w:t>,</w:t>
      </w:r>
      <w:r w:rsidR="00593ADC">
        <w:t xml:space="preserve"> </w:t>
      </w:r>
      <w:r>
        <w:t>and</w:t>
      </w:r>
      <w:r w:rsidR="00593ADC">
        <w:t xml:space="preserve"> </w:t>
      </w:r>
      <w:r>
        <w:t>those</w:t>
      </w:r>
      <w:r w:rsidR="00593ADC">
        <w:t xml:space="preserve"> </w:t>
      </w:r>
      <w:r>
        <w:t>accepting</w:t>
      </w:r>
      <w:r w:rsidR="00593ADC">
        <w:t xml:space="preserve"> </w:t>
      </w:r>
      <w:r>
        <w:t>single</w:t>
      </w:r>
      <w:r w:rsidR="00593ADC">
        <w:t xml:space="preserve"> </w:t>
      </w:r>
      <w:r>
        <w:t>scientific</w:t>
      </w:r>
      <w:r w:rsidR="00593ADC">
        <w:t xml:space="preserve"> </w:t>
      </w:r>
      <w:r>
        <w:t>and</w:t>
      </w:r>
      <w:r w:rsidR="00593ADC">
        <w:t xml:space="preserve"> </w:t>
      </w:r>
      <w:r>
        <w:t>ethical</w:t>
      </w:r>
      <w:r w:rsidR="00593ADC">
        <w:t xml:space="preserve"> </w:t>
      </w:r>
      <w:r>
        <w:t>review</w:t>
      </w:r>
      <w:r w:rsidR="00593ADC">
        <w:t xml:space="preserve"> </w:t>
      </w:r>
      <w:r>
        <w:t>of</w:t>
      </w:r>
      <w:r w:rsidR="00593ADC">
        <w:t xml:space="preserve"> </w:t>
      </w:r>
      <w:r>
        <w:t>research</w:t>
      </w:r>
      <w:r w:rsidR="00593ADC">
        <w:t xml:space="preserve"> </w:t>
      </w:r>
      <w:r>
        <w:t>on</w:t>
      </w:r>
      <w:r w:rsidR="00593ADC">
        <w:t xml:space="preserve"> </w:t>
      </w:r>
      <w:r>
        <w:t>human</w:t>
      </w:r>
      <w:r w:rsidR="00593ADC">
        <w:t xml:space="preserve"> </w:t>
      </w:r>
      <w:r>
        <w:t>subjects</w:t>
      </w:r>
      <w:r w:rsidR="00595939">
        <w:t>,</w:t>
      </w:r>
      <w:r w:rsidR="00593ADC">
        <w:t xml:space="preserve"> </w:t>
      </w:r>
      <w:r>
        <w:t>involving</w:t>
      </w:r>
      <w:r w:rsidR="00593ADC">
        <w:t xml:space="preserve"> </w:t>
      </w:r>
      <w:r>
        <w:t>multisite</w:t>
      </w:r>
      <w:r w:rsidR="00593ADC">
        <w:t xml:space="preserve"> </w:t>
      </w:r>
      <w:r>
        <w:t>research</w:t>
      </w:r>
      <w:r w:rsidR="00593ADC">
        <w:t xml:space="preserve"> </w:t>
      </w:r>
      <w:r>
        <w:t>at</w:t>
      </w:r>
      <w:r w:rsidR="00593ADC">
        <w:t xml:space="preserve"> </w:t>
      </w:r>
      <w:r>
        <w:t>more</w:t>
      </w:r>
      <w:r w:rsidR="00593ADC">
        <w:t xml:space="preserve"> </w:t>
      </w:r>
      <w:r>
        <w:t>than</w:t>
      </w:r>
      <w:r w:rsidR="00593ADC">
        <w:t xml:space="preserve"> </w:t>
      </w:r>
      <w:r>
        <w:t>one</w:t>
      </w:r>
      <w:r w:rsidR="00593ADC">
        <w:t xml:space="preserve"> </w:t>
      </w:r>
      <w:r>
        <w:t>public</w:t>
      </w:r>
      <w:r w:rsidR="00593ADC">
        <w:t xml:space="preserve"> </w:t>
      </w:r>
      <w:r>
        <w:t>health</w:t>
      </w:r>
      <w:r w:rsidR="00593ADC">
        <w:t xml:space="preserve"> </w:t>
      </w:r>
      <w:r>
        <w:t>service</w:t>
      </w:r>
      <w:r w:rsidR="00593ADC">
        <w:t xml:space="preserve"> </w:t>
      </w:r>
      <w:r>
        <w:t>site</w:t>
      </w:r>
      <w:r w:rsidR="00595939">
        <w:t>,</w:t>
      </w:r>
      <w:r w:rsidR="00593ADC">
        <w:t xml:space="preserve"> </w:t>
      </w:r>
      <w:r>
        <w:t>are</w:t>
      </w:r>
      <w:r w:rsidR="00593ADC">
        <w:t xml:space="preserve"> </w:t>
      </w:r>
      <w:r>
        <w:t>required</w:t>
      </w:r>
      <w:r w:rsidR="00593ADC">
        <w:t xml:space="preserve"> </w:t>
      </w:r>
      <w:r>
        <w:t>to:</w:t>
      </w:r>
    </w:p>
    <w:p w14:paraId="48EA1334" w14:textId="77777777" w:rsidR="00253E58" w:rsidRDefault="2F27CB4F" w:rsidP="00413CF7">
      <w:pPr>
        <w:pStyle w:val="DHHSbullet1"/>
      </w:pPr>
      <w:r>
        <w:t>sign</w:t>
      </w:r>
      <w:r w:rsidR="33D739BE">
        <w:t xml:space="preserve"> </w:t>
      </w:r>
      <w:r>
        <w:t>the</w:t>
      </w:r>
      <w:r w:rsidR="33D739BE">
        <w:t xml:space="preserve"> </w:t>
      </w:r>
      <w:r>
        <w:t>standard</w:t>
      </w:r>
      <w:r w:rsidR="33D739BE">
        <w:t xml:space="preserve"> </w:t>
      </w:r>
      <w:r w:rsidR="68CBD039">
        <w:t>memorandum</w:t>
      </w:r>
      <w:r w:rsidR="33D739BE">
        <w:t xml:space="preserve"> </w:t>
      </w:r>
      <w:r w:rsidR="68CBD039">
        <w:t>of</w:t>
      </w:r>
      <w:r w:rsidR="33D739BE">
        <w:t xml:space="preserve"> </w:t>
      </w:r>
      <w:r w:rsidR="68CBD039">
        <w:t>understanding</w:t>
      </w:r>
      <w:r w:rsidR="33D739BE">
        <w:t xml:space="preserve"> </w:t>
      </w:r>
      <w:r>
        <w:t>between</w:t>
      </w:r>
      <w:r w:rsidR="33D739BE">
        <w:t xml:space="preserve"> </w:t>
      </w:r>
      <w:r>
        <w:t>the</w:t>
      </w:r>
      <w:r w:rsidR="33D739BE">
        <w:t xml:space="preserve"> </w:t>
      </w:r>
      <w:r>
        <w:t>department</w:t>
      </w:r>
      <w:r w:rsidR="33D739BE">
        <w:t xml:space="preserve"> </w:t>
      </w:r>
      <w:r>
        <w:t>and</w:t>
      </w:r>
      <w:r w:rsidR="33D739BE">
        <w:t xml:space="preserve"> </w:t>
      </w:r>
      <w:r>
        <w:t>the</w:t>
      </w:r>
      <w:r w:rsidR="33D739BE">
        <w:t xml:space="preserve"> </w:t>
      </w:r>
      <w:r>
        <w:t>health</w:t>
      </w:r>
      <w:r w:rsidR="33D739BE">
        <w:t xml:space="preserve"> </w:t>
      </w:r>
      <w:r>
        <w:t>service</w:t>
      </w:r>
      <w:r w:rsidR="4FCDB63C">
        <w:t>,</w:t>
      </w:r>
      <w:r w:rsidR="33D739BE">
        <w:t xml:space="preserve"> </w:t>
      </w:r>
      <w:r>
        <w:t>for</w:t>
      </w:r>
      <w:r w:rsidR="33D739BE">
        <w:t xml:space="preserve"> </w:t>
      </w:r>
      <w:r>
        <w:t>the</w:t>
      </w:r>
      <w:r w:rsidR="33D739BE">
        <w:t xml:space="preserve"> </w:t>
      </w:r>
      <w:r>
        <w:t>purpose</w:t>
      </w:r>
      <w:r w:rsidR="33D739BE">
        <w:t xml:space="preserve"> </w:t>
      </w:r>
      <w:r>
        <w:t>of</w:t>
      </w:r>
      <w:r w:rsidR="33D739BE">
        <w:t xml:space="preserve"> </w:t>
      </w:r>
      <w:r>
        <w:t>facilitating</w:t>
      </w:r>
      <w:r w:rsidR="33D739BE">
        <w:t xml:space="preserve"> </w:t>
      </w:r>
      <w:r>
        <w:t>a</w:t>
      </w:r>
      <w:r w:rsidR="33D739BE">
        <w:t xml:space="preserve"> </w:t>
      </w:r>
      <w:r>
        <w:t>single</w:t>
      </w:r>
      <w:r w:rsidR="33D739BE">
        <w:t xml:space="preserve"> </w:t>
      </w:r>
      <w:r>
        <w:t>ethical</w:t>
      </w:r>
      <w:r w:rsidR="33D739BE">
        <w:t xml:space="preserve"> </w:t>
      </w:r>
      <w:r>
        <w:t>review</w:t>
      </w:r>
      <w:r w:rsidR="33D739BE">
        <w:t xml:space="preserve"> </w:t>
      </w:r>
      <w:r>
        <w:t>in</w:t>
      </w:r>
      <w:r w:rsidR="33D739BE">
        <w:t xml:space="preserve"> </w:t>
      </w:r>
      <w:r>
        <w:t>Victoria</w:t>
      </w:r>
      <w:r w:rsidR="33D739BE">
        <w:t xml:space="preserve"> </w:t>
      </w:r>
      <w:r>
        <w:t>–</w:t>
      </w:r>
      <w:r w:rsidR="33D739BE">
        <w:t xml:space="preserve"> </w:t>
      </w:r>
      <w:r>
        <w:t>this</w:t>
      </w:r>
      <w:r w:rsidR="33D739BE">
        <w:t xml:space="preserve"> </w:t>
      </w:r>
      <w:r>
        <w:t>has</w:t>
      </w:r>
      <w:r w:rsidR="33D739BE">
        <w:t xml:space="preserve"> </w:t>
      </w:r>
      <w:r>
        <w:t>extended</w:t>
      </w:r>
      <w:r w:rsidR="33D739BE">
        <w:t xml:space="preserve"> </w:t>
      </w:r>
      <w:r>
        <w:t>to</w:t>
      </w:r>
      <w:r w:rsidR="33D739BE">
        <w:t xml:space="preserve"> </w:t>
      </w:r>
      <w:r>
        <w:t>the</w:t>
      </w:r>
      <w:r w:rsidR="33D739BE">
        <w:t xml:space="preserve"> </w:t>
      </w:r>
      <w:r>
        <w:t>initiative</w:t>
      </w:r>
      <w:r w:rsidR="33D739BE">
        <w:t xml:space="preserve"> </w:t>
      </w:r>
      <w:r>
        <w:t>involving</w:t>
      </w:r>
      <w:r w:rsidR="33D739BE">
        <w:t xml:space="preserve"> </w:t>
      </w:r>
      <w:r>
        <w:t>national</w:t>
      </w:r>
      <w:r w:rsidR="33D739BE">
        <w:t xml:space="preserve"> </w:t>
      </w:r>
      <w:r>
        <w:t>mutual</w:t>
      </w:r>
      <w:r w:rsidR="33D739BE">
        <w:t xml:space="preserve"> </w:t>
      </w:r>
      <w:r>
        <w:t>acceptance</w:t>
      </w:r>
      <w:r w:rsidR="33D739BE">
        <w:t xml:space="preserve"> </w:t>
      </w:r>
      <w:r>
        <w:t>of</w:t>
      </w:r>
      <w:r w:rsidR="33D739BE">
        <w:t xml:space="preserve"> </w:t>
      </w:r>
      <w:r>
        <w:t>multisite</w:t>
      </w:r>
      <w:r w:rsidR="33D739BE">
        <w:t xml:space="preserve"> </w:t>
      </w:r>
      <w:r>
        <w:t>ethical</w:t>
      </w:r>
      <w:r w:rsidR="33D739BE">
        <w:t xml:space="preserve"> </w:t>
      </w:r>
      <w:r>
        <w:t>review</w:t>
      </w:r>
      <w:r w:rsidR="33D739BE">
        <w:t xml:space="preserve"> </w:t>
      </w:r>
      <w:r>
        <w:t>for</w:t>
      </w:r>
      <w:r w:rsidR="33D739BE">
        <w:t xml:space="preserve"> </w:t>
      </w:r>
      <w:r>
        <w:t>clinical</w:t>
      </w:r>
      <w:r w:rsidR="33D739BE">
        <w:t xml:space="preserve"> </w:t>
      </w:r>
      <w:r>
        <w:t>trial</w:t>
      </w:r>
      <w:r w:rsidR="7F14D80C">
        <w:t>s</w:t>
      </w:r>
      <w:r w:rsidR="4FCDB63C">
        <w:t>,</w:t>
      </w:r>
      <w:r w:rsidR="33D739BE">
        <w:t xml:space="preserve"> </w:t>
      </w:r>
      <w:r>
        <w:t>and</w:t>
      </w:r>
      <w:r w:rsidR="33D739BE">
        <w:t xml:space="preserve"> </w:t>
      </w:r>
      <w:r>
        <w:t>health</w:t>
      </w:r>
      <w:r w:rsidR="33D739BE">
        <w:t xml:space="preserve"> </w:t>
      </w:r>
      <w:r>
        <w:t>and</w:t>
      </w:r>
      <w:r w:rsidR="33D739BE">
        <w:t xml:space="preserve"> </w:t>
      </w:r>
      <w:r>
        <w:t>medical</w:t>
      </w:r>
      <w:r w:rsidR="33D739BE">
        <w:t xml:space="preserve"> </w:t>
      </w:r>
      <w:r>
        <w:t>research</w:t>
      </w:r>
      <w:r w:rsidR="33D739BE">
        <w:t xml:space="preserve"> </w:t>
      </w:r>
      <w:r>
        <w:t>in</w:t>
      </w:r>
      <w:r w:rsidR="33D739BE">
        <w:t xml:space="preserve"> </w:t>
      </w:r>
      <w:r>
        <w:t>other</w:t>
      </w:r>
      <w:r w:rsidR="33D739BE">
        <w:t xml:space="preserve"> </w:t>
      </w:r>
      <w:r>
        <w:t>jurisdictions</w:t>
      </w:r>
      <w:r w:rsidR="33D739BE">
        <w:t xml:space="preserve"> </w:t>
      </w:r>
      <w:r>
        <w:t>that</w:t>
      </w:r>
      <w:r w:rsidR="33D739BE">
        <w:t xml:space="preserve"> </w:t>
      </w:r>
      <w:r>
        <w:t>have</w:t>
      </w:r>
      <w:r w:rsidR="33D739BE">
        <w:t xml:space="preserve"> </w:t>
      </w:r>
      <w:r>
        <w:t>joined</w:t>
      </w:r>
      <w:r w:rsidR="33D739BE">
        <w:t xml:space="preserve"> </w:t>
      </w:r>
      <w:r>
        <w:t>national</w:t>
      </w:r>
      <w:r w:rsidR="33D739BE">
        <w:t xml:space="preserve"> </w:t>
      </w:r>
      <w:r>
        <w:t>mutual</w:t>
      </w:r>
      <w:r w:rsidR="33D739BE">
        <w:t xml:space="preserve"> </w:t>
      </w:r>
      <w:r>
        <w:t>acceptance</w:t>
      </w:r>
    </w:p>
    <w:p w14:paraId="56EF92EC" w14:textId="77777777" w:rsidR="00253E58" w:rsidRDefault="2F27CB4F" w:rsidP="00413CF7">
      <w:pPr>
        <w:pStyle w:val="DHHSbullet1"/>
      </w:pPr>
      <w:r>
        <w:t>have</w:t>
      </w:r>
      <w:r w:rsidR="33D739BE">
        <w:t xml:space="preserve"> </w:t>
      </w:r>
      <w:r>
        <w:t>their</w:t>
      </w:r>
      <w:r w:rsidR="33D739BE">
        <w:t xml:space="preserve"> </w:t>
      </w:r>
      <w:r>
        <w:t>ethics</w:t>
      </w:r>
      <w:r w:rsidR="33D739BE">
        <w:t xml:space="preserve"> </w:t>
      </w:r>
      <w:r>
        <w:t>committees</w:t>
      </w:r>
      <w:r w:rsidR="33D739BE">
        <w:t xml:space="preserve"> </w:t>
      </w:r>
      <w:r>
        <w:t>provide</w:t>
      </w:r>
      <w:r w:rsidR="33D739BE">
        <w:t xml:space="preserve"> </w:t>
      </w:r>
      <w:r>
        <w:t>either</w:t>
      </w:r>
      <w:r w:rsidR="33D739BE">
        <w:t xml:space="preserve"> </w:t>
      </w:r>
      <w:r>
        <w:t>single</w:t>
      </w:r>
      <w:r w:rsidR="33D739BE">
        <w:t xml:space="preserve"> </w:t>
      </w:r>
      <w:r>
        <w:t>ethics</w:t>
      </w:r>
      <w:r w:rsidR="33D739BE">
        <w:t xml:space="preserve"> </w:t>
      </w:r>
      <w:r>
        <w:t>review</w:t>
      </w:r>
      <w:r w:rsidR="33D739BE">
        <w:t xml:space="preserve"> </w:t>
      </w:r>
      <w:r>
        <w:t>or</w:t>
      </w:r>
      <w:r w:rsidR="33D739BE">
        <w:t xml:space="preserve"> </w:t>
      </w:r>
      <w:r>
        <w:t>intra</w:t>
      </w:r>
      <w:r w:rsidR="7199B14A">
        <w:t>-</w:t>
      </w:r>
      <w:r w:rsidR="33D739BE">
        <w:t xml:space="preserve"> </w:t>
      </w:r>
      <w:r>
        <w:t>and</w:t>
      </w:r>
      <w:r w:rsidR="33D739BE">
        <w:t xml:space="preserve"> </w:t>
      </w:r>
      <w:r>
        <w:t>inter-jurisdictional</w:t>
      </w:r>
      <w:r w:rsidR="33D739BE">
        <w:t xml:space="preserve"> </w:t>
      </w:r>
      <w:r>
        <w:t>ethical</w:t>
      </w:r>
      <w:r w:rsidR="33D739BE">
        <w:t xml:space="preserve"> </w:t>
      </w:r>
      <w:r>
        <w:t>review,</w:t>
      </w:r>
      <w:r w:rsidR="33D739BE">
        <w:t xml:space="preserve"> </w:t>
      </w:r>
      <w:r>
        <w:t>certified</w:t>
      </w:r>
      <w:r w:rsidR="33D739BE">
        <w:t xml:space="preserve"> </w:t>
      </w:r>
      <w:r>
        <w:t>with</w:t>
      </w:r>
      <w:r w:rsidR="33D739BE">
        <w:t xml:space="preserve"> </w:t>
      </w:r>
      <w:r>
        <w:t>the</w:t>
      </w:r>
      <w:r w:rsidR="33D739BE">
        <w:t xml:space="preserve"> </w:t>
      </w:r>
      <w:r>
        <w:t>National</w:t>
      </w:r>
      <w:r w:rsidR="33D739BE">
        <w:t xml:space="preserve"> </w:t>
      </w:r>
      <w:r>
        <w:t>Health</w:t>
      </w:r>
      <w:r w:rsidR="33D739BE">
        <w:t xml:space="preserve"> </w:t>
      </w:r>
      <w:r>
        <w:t>and</w:t>
      </w:r>
      <w:r w:rsidR="33D739BE">
        <w:t xml:space="preserve"> </w:t>
      </w:r>
      <w:r>
        <w:t>Medical</w:t>
      </w:r>
      <w:r w:rsidR="33D739BE">
        <w:t xml:space="preserve"> </w:t>
      </w:r>
      <w:r>
        <w:t>Research</w:t>
      </w:r>
      <w:r w:rsidR="33D739BE">
        <w:t xml:space="preserve"> </w:t>
      </w:r>
      <w:r>
        <w:t>Council</w:t>
      </w:r>
      <w:r w:rsidR="33D739BE">
        <w:t xml:space="preserve"> </w:t>
      </w:r>
      <w:r>
        <w:t>and</w:t>
      </w:r>
      <w:r w:rsidR="33D739BE">
        <w:t xml:space="preserve"> </w:t>
      </w:r>
      <w:r>
        <w:t>accredited</w:t>
      </w:r>
      <w:r w:rsidR="33D739BE">
        <w:t xml:space="preserve"> </w:t>
      </w:r>
      <w:r>
        <w:t>by</w:t>
      </w:r>
      <w:r w:rsidR="33D739BE">
        <w:t xml:space="preserve"> </w:t>
      </w:r>
      <w:r>
        <w:t>the</w:t>
      </w:r>
      <w:r w:rsidR="33D739BE">
        <w:t xml:space="preserve"> </w:t>
      </w:r>
      <w:r>
        <w:t>department</w:t>
      </w:r>
      <w:r w:rsidR="33D739BE">
        <w:t xml:space="preserve"> </w:t>
      </w:r>
      <w:r>
        <w:t>in</w:t>
      </w:r>
      <w:r w:rsidR="33D739BE">
        <w:t xml:space="preserve"> </w:t>
      </w:r>
      <w:r>
        <w:t>Victoria</w:t>
      </w:r>
      <w:r w:rsidR="4FCDB63C">
        <w:t>,</w:t>
      </w:r>
      <w:r w:rsidR="33D739BE">
        <w:t xml:space="preserve"> </w:t>
      </w:r>
      <w:r>
        <w:t>and</w:t>
      </w:r>
      <w:r w:rsidR="33D739BE">
        <w:t xml:space="preserve"> </w:t>
      </w:r>
      <w:r>
        <w:t>comply</w:t>
      </w:r>
      <w:r w:rsidR="33D739BE">
        <w:t xml:space="preserve"> </w:t>
      </w:r>
      <w:r>
        <w:t>with</w:t>
      </w:r>
      <w:r w:rsidR="33D739BE">
        <w:t xml:space="preserve"> </w:t>
      </w:r>
      <w:r>
        <w:t>any</w:t>
      </w:r>
      <w:r w:rsidR="33D739BE">
        <w:t xml:space="preserve"> </w:t>
      </w:r>
      <w:r>
        <w:t>additional</w:t>
      </w:r>
      <w:r w:rsidR="33D739BE">
        <w:t xml:space="preserve"> </w:t>
      </w:r>
      <w:r>
        <w:t>accreditation</w:t>
      </w:r>
      <w:r w:rsidR="33D739BE">
        <w:t xml:space="preserve"> </w:t>
      </w:r>
      <w:r>
        <w:t>requirements.</w:t>
      </w:r>
    </w:p>
    <w:p w14:paraId="3FE44A31" w14:textId="77777777" w:rsidR="00253E58" w:rsidRDefault="00253E58" w:rsidP="00253E58">
      <w:pPr>
        <w:pStyle w:val="DHHSbodyafterbullets"/>
      </w:pPr>
      <w:r>
        <w:t>It</w:t>
      </w:r>
      <w:r w:rsidR="00593ADC">
        <w:t xml:space="preserve"> </w:t>
      </w:r>
      <w:r>
        <w:t>is</w:t>
      </w:r>
      <w:r w:rsidR="00593ADC">
        <w:t xml:space="preserve"> </w:t>
      </w:r>
      <w:r>
        <w:t>expected</w:t>
      </w:r>
      <w:r w:rsidR="00593ADC">
        <w:t xml:space="preserve"> </w:t>
      </w:r>
      <w:r>
        <w:t>that</w:t>
      </w:r>
      <w:r w:rsidR="00593ADC">
        <w:t xml:space="preserve"> </w:t>
      </w:r>
      <w:r>
        <w:t>health</w:t>
      </w:r>
      <w:r w:rsidR="00593ADC">
        <w:t xml:space="preserve"> </w:t>
      </w:r>
      <w:r>
        <w:t>services</w:t>
      </w:r>
      <w:r w:rsidR="00593ADC">
        <w:t xml:space="preserve"> </w:t>
      </w:r>
      <w:r>
        <w:t>participating</w:t>
      </w:r>
      <w:r w:rsidR="00593ADC">
        <w:t xml:space="preserve"> </w:t>
      </w:r>
      <w:r>
        <w:t>in</w:t>
      </w:r>
      <w:r w:rsidR="00593ADC">
        <w:t xml:space="preserve"> </w:t>
      </w:r>
      <w:r>
        <w:t>the</w:t>
      </w:r>
      <w:r w:rsidR="00593ADC">
        <w:t xml:space="preserve"> </w:t>
      </w:r>
      <w:r>
        <w:t>streamlining</w:t>
      </w:r>
      <w:r w:rsidR="00593ADC">
        <w:t xml:space="preserve"> </w:t>
      </w:r>
      <w:r>
        <w:t>of</w:t>
      </w:r>
      <w:r w:rsidR="00593ADC">
        <w:t xml:space="preserve"> </w:t>
      </w:r>
      <w:r>
        <w:t>ethical</w:t>
      </w:r>
      <w:r w:rsidR="00593ADC">
        <w:t xml:space="preserve"> </w:t>
      </w:r>
      <w:r>
        <w:t>and</w:t>
      </w:r>
      <w:r w:rsidR="00593ADC">
        <w:t xml:space="preserve"> </w:t>
      </w:r>
      <w:r>
        <w:t>scientific</w:t>
      </w:r>
      <w:r w:rsidR="00593ADC">
        <w:t xml:space="preserve"> </w:t>
      </w:r>
      <w:r>
        <w:t>review</w:t>
      </w:r>
      <w:r w:rsidR="00593ADC">
        <w:t xml:space="preserve"> </w:t>
      </w:r>
      <w:r>
        <w:t>of</w:t>
      </w:r>
      <w:r w:rsidR="00593ADC">
        <w:t xml:space="preserve"> </w:t>
      </w:r>
      <w:r>
        <w:t>multisite</w:t>
      </w:r>
      <w:r w:rsidR="00593ADC">
        <w:t xml:space="preserve"> </w:t>
      </w:r>
      <w:r>
        <w:t>research</w:t>
      </w:r>
      <w:r w:rsidR="00593ADC">
        <w:t xml:space="preserve"> </w:t>
      </w:r>
      <w:r>
        <w:t>will</w:t>
      </w:r>
      <w:r w:rsidR="00593ADC">
        <w:t xml:space="preserve"> </w:t>
      </w:r>
      <w:r>
        <w:t>comply</w:t>
      </w:r>
      <w:r w:rsidR="00593ADC">
        <w:t xml:space="preserve"> </w:t>
      </w:r>
      <w:r>
        <w:t>with</w:t>
      </w:r>
      <w:r w:rsidR="00593ADC">
        <w:t xml:space="preserve"> </w:t>
      </w:r>
      <w:r>
        <w:t>all</w:t>
      </w:r>
      <w:r w:rsidR="00593ADC">
        <w:t xml:space="preserve"> </w:t>
      </w:r>
      <w:r>
        <w:t>matters</w:t>
      </w:r>
      <w:r w:rsidR="00593ADC">
        <w:t xml:space="preserve"> </w:t>
      </w:r>
      <w:r>
        <w:t>agreed</w:t>
      </w:r>
      <w:r w:rsidR="00593ADC">
        <w:t xml:space="preserve"> </w:t>
      </w:r>
      <w:r>
        <w:t>in</w:t>
      </w:r>
      <w:r w:rsidR="00593ADC">
        <w:t xml:space="preserve"> </w:t>
      </w:r>
      <w:r>
        <w:t>the</w:t>
      </w:r>
      <w:r w:rsidR="00593ADC">
        <w:t xml:space="preserve"> </w:t>
      </w:r>
      <w:r w:rsidR="004364C8">
        <w:t>memorandum</w:t>
      </w:r>
      <w:r w:rsidR="00593ADC">
        <w:t xml:space="preserve"> </w:t>
      </w:r>
      <w:r w:rsidR="004364C8">
        <w:t>of</w:t>
      </w:r>
      <w:r w:rsidR="00593ADC">
        <w:t xml:space="preserve"> </w:t>
      </w:r>
      <w:r w:rsidR="004364C8">
        <w:t>understanding</w:t>
      </w:r>
      <w:r>
        <w:t>,</w:t>
      </w:r>
      <w:r w:rsidR="00593ADC">
        <w:t xml:space="preserve"> </w:t>
      </w:r>
      <w:r>
        <w:t>including</w:t>
      </w:r>
      <w:r w:rsidR="00593ADC">
        <w:t xml:space="preserve"> </w:t>
      </w:r>
      <w:r>
        <w:t>acceptance</w:t>
      </w:r>
      <w:r w:rsidR="00593ADC">
        <w:t xml:space="preserve"> </w:t>
      </w:r>
      <w:r>
        <w:t>of</w:t>
      </w:r>
      <w:r w:rsidR="00593ADC">
        <w:t xml:space="preserve"> </w:t>
      </w:r>
      <w:r>
        <w:t>a</w:t>
      </w:r>
      <w:r w:rsidR="00593ADC">
        <w:t xml:space="preserve"> </w:t>
      </w:r>
      <w:r>
        <w:t>single</w:t>
      </w:r>
      <w:r w:rsidR="00593ADC">
        <w:t xml:space="preserve"> </w:t>
      </w:r>
      <w:r>
        <w:t>ethics</w:t>
      </w:r>
      <w:r w:rsidR="00593ADC">
        <w:t xml:space="preserve"> </w:t>
      </w:r>
      <w:r>
        <w:t>review</w:t>
      </w:r>
      <w:r w:rsidR="00593ADC">
        <w:t xml:space="preserve"> </w:t>
      </w:r>
      <w:r>
        <w:t>decision</w:t>
      </w:r>
      <w:r w:rsidR="00593ADC">
        <w:t xml:space="preserve"> </w:t>
      </w:r>
      <w:r>
        <w:t>by</w:t>
      </w:r>
      <w:r w:rsidR="00593ADC">
        <w:t xml:space="preserve"> </w:t>
      </w:r>
      <w:r>
        <w:t>an</w:t>
      </w:r>
      <w:r w:rsidR="00593ADC">
        <w:t xml:space="preserve"> </w:t>
      </w:r>
      <w:r>
        <w:t>accredited</w:t>
      </w:r>
      <w:r w:rsidR="00593ADC">
        <w:t xml:space="preserve"> </w:t>
      </w:r>
      <w:r>
        <w:t>and</w:t>
      </w:r>
      <w:r w:rsidR="00593ADC">
        <w:t xml:space="preserve"> </w:t>
      </w:r>
      <w:r>
        <w:t>certified</w:t>
      </w:r>
      <w:r w:rsidR="00593ADC">
        <w:t xml:space="preserve"> </w:t>
      </w:r>
      <w:r>
        <w:t>human</w:t>
      </w:r>
      <w:r w:rsidR="00593ADC">
        <w:t xml:space="preserve"> </w:t>
      </w:r>
      <w:r>
        <w:t>research</w:t>
      </w:r>
      <w:r w:rsidR="00593ADC">
        <w:t xml:space="preserve"> </w:t>
      </w:r>
      <w:r>
        <w:t>ethics</w:t>
      </w:r>
      <w:r w:rsidR="00593ADC">
        <w:t xml:space="preserve"> </w:t>
      </w:r>
      <w:r>
        <w:t>committee,</w:t>
      </w:r>
      <w:r w:rsidR="00593ADC">
        <w:t xml:space="preserve"> </w:t>
      </w:r>
      <w:r>
        <w:t>reporting</w:t>
      </w:r>
      <w:r w:rsidR="00593ADC">
        <w:t xml:space="preserve"> </w:t>
      </w:r>
      <w:r>
        <w:t>requirements</w:t>
      </w:r>
      <w:r w:rsidR="00F70081">
        <w:t xml:space="preserve"> and</w:t>
      </w:r>
      <w:r w:rsidR="00595939">
        <w:t xml:space="preserve"> </w:t>
      </w:r>
      <w:r>
        <w:t>research</w:t>
      </w:r>
      <w:r w:rsidR="00593ADC">
        <w:t xml:space="preserve"> </w:t>
      </w:r>
      <w:r>
        <w:t>governance</w:t>
      </w:r>
      <w:r w:rsidR="00593ADC">
        <w:t xml:space="preserve"> </w:t>
      </w:r>
      <w:r>
        <w:t>obligations</w:t>
      </w:r>
      <w:r w:rsidR="00593ADC">
        <w:t xml:space="preserve"> </w:t>
      </w:r>
      <w:r>
        <w:t>associated</w:t>
      </w:r>
      <w:r w:rsidR="00593ADC">
        <w:t xml:space="preserve"> </w:t>
      </w:r>
      <w:r>
        <w:t>with</w:t>
      </w:r>
      <w:r w:rsidR="00593ADC">
        <w:t xml:space="preserve"> </w:t>
      </w:r>
      <w:r>
        <w:t>the</w:t>
      </w:r>
      <w:r w:rsidR="00593ADC">
        <w:t xml:space="preserve"> </w:t>
      </w:r>
      <w:r>
        <w:t>conduct</w:t>
      </w:r>
      <w:r w:rsidR="00593ADC">
        <w:t xml:space="preserve"> </w:t>
      </w:r>
      <w:r>
        <w:t>of</w:t>
      </w:r>
      <w:r w:rsidR="00593ADC">
        <w:t xml:space="preserve"> </w:t>
      </w:r>
      <w:r>
        <w:t>a</w:t>
      </w:r>
      <w:r w:rsidR="00593ADC">
        <w:t xml:space="preserve"> </w:t>
      </w:r>
      <w:r>
        <w:t>research</w:t>
      </w:r>
      <w:r w:rsidR="00593ADC">
        <w:t xml:space="preserve"> </w:t>
      </w:r>
      <w:r>
        <w:t>project.</w:t>
      </w:r>
      <w:r w:rsidR="00593ADC">
        <w:t xml:space="preserve"> </w:t>
      </w:r>
      <w:r>
        <w:t>They</w:t>
      </w:r>
      <w:r w:rsidR="00593ADC">
        <w:t xml:space="preserve"> </w:t>
      </w:r>
      <w:r>
        <w:t>must</w:t>
      </w:r>
      <w:r w:rsidR="00593ADC">
        <w:t xml:space="preserve"> </w:t>
      </w:r>
      <w:r>
        <w:t>also</w:t>
      </w:r>
      <w:r w:rsidR="00593ADC">
        <w:t xml:space="preserve"> </w:t>
      </w:r>
      <w:r>
        <w:t>ensure</w:t>
      </w:r>
      <w:r w:rsidR="00593ADC">
        <w:t xml:space="preserve"> </w:t>
      </w:r>
      <w:r>
        <w:t>that</w:t>
      </w:r>
      <w:r w:rsidR="00593ADC">
        <w:t xml:space="preserve"> </w:t>
      </w:r>
      <w:r>
        <w:t>electronic</w:t>
      </w:r>
      <w:r w:rsidR="00593ADC">
        <w:t xml:space="preserve"> </w:t>
      </w:r>
      <w:r>
        <w:t>data</w:t>
      </w:r>
      <w:r w:rsidR="00593ADC">
        <w:t xml:space="preserve"> </w:t>
      </w:r>
      <w:r>
        <w:t>is</w:t>
      </w:r>
      <w:r w:rsidR="00593ADC">
        <w:t xml:space="preserve"> </w:t>
      </w:r>
      <w:r>
        <w:t>captured</w:t>
      </w:r>
      <w:r w:rsidR="00593ADC">
        <w:t xml:space="preserve"> </w:t>
      </w:r>
      <w:r>
        <w:t>for</w:t>
      </w:r>
      <w:r w:rsidR="00593ADC">
        <w:t xml:space="preserve"> </w:t>
      </w:r>
      <w:r>
        <w:t>national</w:t>
      </w:r>
      <w:r w:rsidR="00593ADC">
        <w:t xml:space="preserve"> </w:t>
      </w:r>
      <w:r>
        <w:t>reporting</w:t>
      </w:r>
      <w:r w:rsidR="00593ADC">
        <w:t xml:space="preserve"> </w:t>
      </w:r>
      <w:r>
        <w:t>of</w:t>
      </w:r>
      <w:r w:rsidR="00593ADC">
        <w:t xml:space="preserve"> </w:t>
      </w:r>
      <w:r>
        <w:t>clinical</w:t>
      </w:r>
      <w:r w:rsidR="00593ADC">
        <w:t xml:space="preserve"> </w:t>
      </w:r>
      <w:r>
        <w:t>trial</w:t>
      </w:r>
      <w:r w:rsidR="00593ADC">
        <w:t xml:space="preserve"> </w:t>
      </w:r>
      <w:r>
        <w:t>activity</w:t>
      </w:r>
      <w:r w:rsidR="00595939">
        <w:t>,</w:t>
      </w:r>
      <w:r w:rsidR="00593ADC">
        <w:t xml:space="preserve"> </w:t>
      </w:r>
      <w:r>
        <w:t>under</w:t>
      </w:r>
      <w:r w:rsidR="00593ADC">
        <w:t xml:space="preserve"> </w:t>
      </w:r>
      <w:r>
        <w:t>the</w:t>
      </w:r>
      <w:r w:rsidR="00593ADC">
        <w:t xml:space="preserve"> </w:t>
      </w:r>
      <w:r>
        <w:t>directive</w:t>
      </w:r>
      <w:r w:rsidR="00593ADC">
        <w:t xml:space="preserve"> </w:t>
      </w:r>
      <w:r>
        <w:t>of</w:t>
      </w:r>
      <w:r w:rsidR="00593ADC">
        <w:t xml:space="preserve"> </w:t>
      </w:r>
      <w:r>
        <w:t>the</w:t>
      </w:r>
      <w:r w:rsidR="00593ADC">
        <w:t xml:space="preserve"> </w:t>
      </w:r>
      <w:r w:rsidR="000A68F8">
        <w:t xml:space="preserve">Australian </w:t>
      </w:r>
      <w:r w:rsidR="0037155D">
        <w:t>Government</w:t>
      </w:r>
      <w:r w:rsidR="00593ADC">
        <w:t xml:space="preserve"> </w:t>
      </w:r>
      <w:r w:rsidR="0037155D">
        <w:t>Department</w:t>
      </w:r>
      <w:r w:rsidR="00593ADC">
        <w:t xml:space="preserve"> </w:t>
      </w:r>
      <w:r w:rsidR="0037155D">
        <w:t>of</w:t>
      </w:r>
      <w:r w:rsidR="00593ADC">
        <w:t xml:space="preserve"> </w:t>
      </w:r>
      <w:r w:rsidR="0037155D">
        <w:t>Health</w:t>
      </w:r>
      <w:r w:rsidR="321F0465">
        <w:t xml:space="preserve"> and Aged Care</w:t>
      </w:r>
      <w:r>
        <w:t>.</w:t>
      </w:r>
    </w:p>
    <w:p w14:paraId="33FF0734" w14:textId="77777777" w:rsidR="00A466BE" w:rsidRDefault="00253E58" w:rsidP="00AB5682">
      <w:pPr>
        <w:pStyle w:val="DHHSbody"/>
      </w:pPr>
      <w:r>
        <w:t>Health</w:t>
      </w:r>
      <w:r w:rsidR="00593ADC">
        <w:t xml:space="preserve"> </w:t>
      </w:r>
      <w:r>
        <w:t>services</w:t>
      </w:r>
      <w:r w:rsidR="00593ADC">
        <w:t xml:space="preserve"> </w:t>
      </w:r>
      <w:r>
        <w:t>hosting</w:t>
      </w:r>
      <w:r w:rsidR="00593ADC">
        <w:t xml:space="preserve"> </w:t>
      </w:r>
      <w:r>
        <w:t>a</w:t>
      </w:r>
      <w:r w:rsidR="00593ADC">
        <w:t xml:space="preserve"> </w:t>
      </w:r>
      <w:r w:rsidR="00CB0ED8">
        <w:t>Victorian</w:t>
      </w:r>
      <w:r w:rsidR="00595939">
        <w:t>-</w:t>
      </w:r>
      <w:r>
        <w:t>accredited</w:t>
      </w:r>
      <w:r w:rsidR="00593ADC">
        <w:t xml:space="preserve"> </w:t>
      </w:r>
      <w:r>
        <w:t>and</w:t>
      </w:r>
      <w:r w:rsidR="00593ADC">
        <w:t xml:space="preserve"> </w:t>
      </w:r>
      <w:r w:rsidR="00CB0ED8">
        <w:t>National</w:t>
      </w:r>
      <w:r w:rsidR="00593ADC">
        <w:t xml:space="preserve"> </w:t>
      </w:r>
      <w:r w:rsidR="00CB0ED8">
        <w:t>Health</w:t>
      </w:r>
      <w:r w:rsidR="00593ADC">
        <w:t xml:space="preserve"> </w:t>
      </w:r>
      <w:r w:rsidR="00CB0ED8">
        <w:t>and</w:t>
      </w:r>
      <w:r w:rsidR="00593ADC">
        <w:t xml:space="preserve"> </w:t>
      </w:r>
      <w:r w:rsidR="00CB0ED8">
        <w:t>Medical</w:t>
      </w:r>
      <w:r w:rsidR="00593ADC">
        <w:t xml:space="preserve"> </w:t>
      </w:r>
      <w:r w:rsidR="00CB0ED8">
        <w:t>Research</w:t>
      </w:r>
      <w:r w:rsidR="00593ADC">
        <w:t xml:space="preserve"> </w:t>
      </w:r>
      <w:r w:rsidR="00CB0ED8">
        <w:t>Council</w:t>
      </w:r>
      <w:r w:rsidR="00595939">
        <w:t>-</w:t>
      </w:r>
      <w:r>
        <w:t>certified</w:t>
      </w:r>
      <w:r w:rsidR="00593ADC">
        <w:t xml:space="preserve"> </w:t>
      </w:r>
      <w:r>
        <w:t>human</w:t>
      </w:r>
      <w:r w:rsidR="00593ADC">
        <w:t xml:space="preserve"> </w:t>
      </w:r>
      <w:r>
        <w:t>research</w:t>
      </w:r>
      <w:r w:rsidR="00593ADC">
        <w:t xml:space="preserve"> </w:t>
      </w:r>
      <w:r>
        <w:t>ethics</w:t>
      </w:r>
      <w:r w:rsidR="00593ADC">
        <w:t xml:space="preserve"> </w:t>
      </w:r>
      <w:r>
        <w:t>committee</w:t>
      </w:r>
      <w:r w:rsidR="00593ADC">
        <w:t xml:space="preserve"> </w:t>
      </w:r>
      <w:r>
        <w:t>that</w:t>
      </w:r>
      <w:r w:rsidR="00593ADC">
        <w:t xml:space="preserve"> </w:t>
      </w:r>
      <w:r>
        <w:t>reviews</w:t>
      </w:r>
      <w:r w:rsidR="00593ADC">
        <w:t xml:space="preserve"> </w:t>
      </w:r>
      <w:r>
        <w:t>multisite</w:t>
      </w:r>
      <w:r w:rsidR="00593ADC">
        <w:t xml:space="preserve"> </w:t>
      </w:r>
      <w:r>
        <w:t>clinical</w:t>
      </w:r>
      <w:r w:rsidR="00593ADC">
        <w:t xml:space="preserve"> </w:t>
      </w:r>
      <w:r>
        <w:t>trials</w:t>
      </w:r>
      <w:r w:rsidR="00A466BE">
        <w:t>,</w:t>
      </w:r>
      <w:r w:rsidR="00593ADC">
        <w:t xml:space="preserve"> </w:t>
      </w:r>
      <w:r>
        <w:t>and</w:t>
      </w:r>
      <w:r w:rsidR="00593ADC">
        <w:t xml:space="preserve"> </w:t>
      </w:r>
      <w:r>
        <w:t>health</w:t>
      </w:r>
      <w:r w:rsidR="00593ADC">
        <w:t xml:space="preserve"> </w:t>
      </w:r>
      <w:r>
        <w:t>and</w:t>
      </w:r>
      <w:r w:rsidR="00593ADC">
        <w:t xml:space="preserve"> </w:t>
      </w:r>
      <w:r>
        <w:t>medical</w:t>
      </w:r>
      <w:r w:rsidR="00593ADC">
        <w:t xml:space="preserve"> </w:t>
      </w:r>
      <w:r>
        <w:t>research</w:t>
      </w:r>
      <w:r w:rsidR="00595939">
        <w:t>,</w:t>
      </w:r>
      <w:r w:rsidR="00593ADC">
        <w:t xml:space="preserve"> </w:t>
      </w:r>
      <w:r w:rsidR="00AF1541">
        <w:t>must</w:t>
      </w:r>
      <w:r w:rsidR="00593ADC">
        <w:t xml:space="preserve"> </w:t>
      </w:r>
      <w:r>
        <w:t>demonstrate</w:t>
      </w:r>
      <w:r w:rsidR="00593ADC">
        <w:t xml:space="preserve"> </w:t>
      </w:r>
      <w:r>
        <w:t>sufficient</w:t>
      </w:r>
      <w:r w:rsidR="00593ADC">
        <w:t xml:space="preserve"> </w:t>
      </w:r>
      <w:r>
        <w:t>ethical</w:t>
      </w:r>
      <w:r w:rsidR="00593ADC">
        <w:t xml:space="preserve"> </w:t>
      </w:r>
      <w:r>
        <w:t>reviews</w:t>
      </w:r>
      <w:r w:rsidR="00593ADC">
        <w:t xml:space="preserve"> </w:t>
      </w:r>
      <w:r>
        <w:t>to</w:t>
      </w:r>
      <w:r w:rsidR="00593ADC">
        <w:t xml:space="preserve"> </w:t>
      </w:r>
      <w:r>
        <w:t>maintain</w:t>
      </w:r>
      <w:r w:rsidR="00593ADC">
        <w:t xml:space="preserve"> </w:t>
      </w:r>
      <w:r>
        <w:t>expertise.</w:t>
      </w:r>
    </w:p>
    <w:p w14:paraId="59C421B8" w14:textId="77777777" w:rsidR="00253E58" w:rsidRPr="007D5220" w:rsidRDefault="00A466BE" w:rsidP="004962CD">
      <w:pPr>
        <w:pStyle w:val="DHHSbody"/>
      </w:pPr>
      <w:r>
        <w:t>For m</w:t>
      </w:r>
      <w:r w:rsidR="004364C8">
        <w:t>ore</w:t>
      </w:r>
      <w:r w:rsidR="00593ADC">
        <w:t xml:space="preserve"> </w:t>
      </w:r>
      <w:r w:rsidR="00253E58">
        <w:t>information</w:t>
      </w:r>
      <w:r>
        <w:t>, visit</w:t>
      </w:r>
      <w:r w:rsidR="00593ADC">
        <w:t xml:space="preserve"> </w:t>
      </w:r>
      <w:hyperlink r:id="rId258" w:history="1">
        <w:r w:rsidR="00595939" w:rsidRPr="00595939">
          <w:rPr>
            <w:rStyle w:val="Hyperlink"/>
          </w:rPr>
          <w:t>Clinical Trials and Research</w:t>
        </w:r>
      </w:hyperlink>
      <w:r w:rsidR="00593ADC">
        <w:t xml:space="preserve"> </w:t>
      </w:r>
      <w:r w:rsidR="00253E58">
        <w:t>&lt;</w:t>
      </w:r>
      <w:r w:rsidR="00EA2706" w:rsidRPr="000F2860">
        <w:t>https://www.clinicaltrialsandresearch.vic.gov.au</w:t>
      </w:r>
      <w:r w:rsidR="00253E58">
        <w:t>&gt;.</w:t>
      </w:r>
    </w:p>
    <w:p w14:paraId="544E62CA" w14:textId="77777777" w:rsidR="00253E58" w:rsidRDefault="04AAB9C9" w:rsidP="00413CF7">
      <w:pPr>
        <w:pStyle w:val="Heading3"/>
        <w:tabs>
          <w:tab w:val="num" w:pos="709"/>
        </w:tabs>
        <w:ind w:left="0" w:right="-58"/>
      </w:pPr>
      <w:bookmarkStart w:id="2195" w:name="_Toc143080942"/>
      <w:r>
        <w:t>Community</w:t>
      </w:r>
      <w:r w:rsidR="6AFB7F09">
        <w:t xml:space="preserve"> </w:t>
      </w:r>
      <w:r w:rsidR="000A68F8">
        <w:t>health clinical governance</w:t>
      </w:r>
      <w:bookmarkEnd w:id="2195"/>
    </w:p>
    <w:p w14:paraId="5E30BC24" w14:textId="77777777" w:rsidR="00253E58" w:rsidRPr="00A74197" w:rsidRDefault="00253E58" w:rsidP="009A53E1">
      <w:pPr>
        <w:pStyle w:val="DHHSbody"/>
      </w:pPr>
      <w:r>
        <w:t>Funded</w:t>
      </w:r>
      <w:r w:rsidR="00593ADC">
        <w:t xml:space="preserve"> </w:t>
      </w:r>
      <w:r>
        <w:t>organisations</w:t>
      </w:r>
      <w:r w:rsidR="00593ADC">
        <w:t xml:space="preserve"> </w:t>
      </w:r>
      <w:r>
        <w:t>receiving</w:t>
      </w:r>
      <w:r w:rsidR="00593ADC">
        <w:t xml:space="preserve"> </w:t>
      </w:r>
      <w:r>
        <w:t>community</w:t>
      </w:r>
      <w:r w:rsidR="00593ADC">
        <w:t xml:space="preserve"> </w:t>
      </w:r>
      <w:r>
        <w:t>health</w:t>
      </w:r>
      <w:r w:rsidR="00593ADC">
        <w:t xml:space="preserve"> </w:t>
      </w:r>
      <w:r>
        <w:t>program</w:t>
      </w:r>
      <w:r w:rsidR="00593ADC">
        <w:t xml:space="preserve"> </w:t>
      </w:r>
      <w:r>
        <w:t>funding</w:t>
      </w:r>
      <w:r w:rsidR="00593ADC">
        <w:t xml:space="preserve"> </w:t>
      </w:r>
      <w:r>
        <w:t>are</w:t>
      </w:r>
      <w:r w:rsidR="00593ADC">
        <w:t xml:space="preserve"> </w:t>
      </w:r>
      <w:r>
        <w:t>expected</w:t>
      </w:r>
      <w:r w:rsidR="00593ADC">
        <w:t xml:space="preserve"> </w:t>
      </w:r>
      <w:r>
        <w:t>to</w:t>
      </w:r>
      <w:r w:rsidR="00593ADC">
        <w:t xml:space="preserve"> </w:t>
      </w:r>
      <w:r>
        <w:t>have</w:t>
      </w:r>
      <w:r w:rsidR="00593ADC">
        <w:t xml:space="preserve"> </w:t>
      </w:r>
      <w:r>
        <w:t>strong</w:t>
      </w:r>
      <w:r w:rsidR="00593ADC">
        <w:t xml:space="preserve"> </w:t>
      </w:r>
      <w:r>
        <w:t>clinical</w:t>
      </w:r>
      <w:r w:rsidR="00593ADC">
        <w:t xml:space="preserve"> </w:t>
      </w:r>
      <w:r>
        <w:t>governance</w:t>
      </w:r>
      <w:r w:rsidR="00593ADC">
        <w:t xml:space="preserve"> </w:t>
      </w:r>
      <w:r>
        <w:t>systems</w:t>
      </w:r>
      <w:r w:rsidR="00593ADC">
        <w:t xml:space="preserve"> </w:t>
      </w:r>
      <w:r>
        <w:t>and</w:t>
      </w:r>
      <w:r w:rsidR="00593ADC">
        <w:t xml:space="preserve"> </w:t>
      </w:r>
      <w:r>
        <w:t>practices</w:t>
      </w:r>
      <w:r w:rsidR="00593ADC">
        <w:t xml:space="preserve"> </w:t>
      </w:r>
      <w:r>
        <w:t>in</w:t>
      </w:r>
      <w:r w:rsidR="00593ADC">
        <w:t xml:space="preserve"> </w:t>
      </w:r>
      <w:r>
        <w:t>place</w:t>
      </w:r>
      <w:r w:rsidR="00595939">
        <w:t>,</w:t>
      </w:r>
      <w:r w:rsidR="00593ADC">
        <w:t xml:space="preserve"> </w:t>
      </w:r>
      <w:r>
        <w:t>to</w:t>
      </w:r>
      <w:r w:rsidR="00593ADC">
        <w:t xml:space="preserve"> </w:t>
      </w:r>
      <w:r>
        <w:t>ensure</w:t>
      </w:r>
      <w:r w:rsidR="00593ADC">
        <w:t xml:space="preserve"> </w:t>
      </w:r>
      <w:r>
        <w:t>the</w:t>
      </w:r>
      <w:r w:rsidR="00593ADC">
        <w:t xml:space="preserve"> </w:t>
      </w:r>
      <w:r>
        <w:t>quality</w:t>
      </w:r>
      <w:r w:rsidR="00593ADC">
        <w:t xml:space="preserve"> </w:t>
      </w:r>
      <w:r>
        <w:t>and</w:t>
      </w:r>
      <w:r w:rsidR="00593ADC">
        <w:t xml:space="preserve"> </w:t>
      </w:r>
      <w:r>
        <w:t>safety</w:t>
      </w:r>
      <w:r w:rsidR="00593ADC">
        <w:t xml:space="preserve"> </w:t>
      </w:r>
      <w:r>
        <w:t>of</w:t>
      </w:r>
      <w:r w:rsidR="00593ADC">
        <w:t xml:space="preserve"> </w:t>
      </w:r>
      <w:r>
        <w:t>services.</w:t>
      </w:r>
      <w:r w:rsidR="00593ADC">
        <w:t xml:space="preserve"> </w:t>
      </w:r>
      <w:r>
        <w:t>Organisations</w:t>
      </w:r>
      <w:r w:rsidR="00593ADC">
        <w:t xml:space="preserve"> </w:t>
      </w:r>
      <w:r w:rsidR="00AF1541">
        <w:t>must</w:t>
      </w:r>
      <w:r w:rsidR="00593ADC">
        <w:t xml:space="preserve"> </w:t>
      </w:r>
      <w:r>
        <w:t>review</w:t>
      </w:r>
      <w:r w:rsidR="00593ADC">
        <w:t xml:space="preserve"> </w:t>
      </w:r>
      <w:r>
        <w:t>their</w:t>
      </w:r>
      <w:r w:rsidR="00593ADC">
        <w:t xml:space="preserve"> </w:t>
      </w:r>
      <w:r>
        <w:t>clinical</w:t>
      </w:r>
      <w:r w:rsidR="00593ADC">
        <w:t xml:space="preserve"> </w:t>
      </w:r>
      <w:r>
        <w:t>governance</w:t>
      </w:r>
      <w:r w:rsidR="00593ADC">
        <w:t xml:space="preserve"> </w:t>
      </w:r>
      <w:r>
        <w:t>structures</w:t>
      </w:r>
      <w:r w:rsidR="00593ADC">
        <w:t xml:space="preserve"> </w:t>
      </w:r>
      <w:r>
        <w:t>and</w:t>
      </w:r>
      <w:r w:rsidR="00593ADC">
        <w:t xml:space="preserve"> </w:t>
      </w:r>
      <w:r>
        <w:t>have</w:t>
      </w:r>
      <w:r w:rsidR="00593ADC">
        <w:t xml:space="preserve"> </w:t>
      </w:r>
      <w:r>
        <w:t>adequate</w:t>
      </w:r>
      <w:r w:rsidR="00593ADC">
        <w:t xml:space="preserve"> </w:t>
      </w:r>
      <w:r>
        <w:t>internal</w:t>
      </w:r>
      <w:r w:rsidR="00593ADC">
        <w:t xml:space="preserve"> </w:t>
      </w:r>
      <w:r>
        <w:t>documentation</w:t>
      </w:r>
      <w:r w:rsidR="00595939">
        <w:t>,</w:t>
      </w:r>
      <w:r w:rsidR="00593ADC">
        <w:t xml:space="preserve"> </w:t>
      </w:r>
      <w:r>
        <w:t>to</w:t>
      </w:r>
      <w:r w:rsidR="00593ADC">
        <w:t xml:space="preserve"> </w:t>
      </w:r>
      <w:r>
        <w:t>ensure</w:t>
      </w:r>
      <w:r w:rsidR="00593ADC">
        <w:t xml:space="preserve"> </w:t>
      </w:r>
      <w:r>
        <w:t>consistency</w:t>
      </w:r>
      <w:r w:rsidR="00593ADC">
        <w:t xml:space="preserve"> </w:t>
      </w:r>
      <w:r>
        <w:t>and</w:t>
      </w:r>
      <w:r w:rsidR="00593ADC">
        <w:t xml:space="preserve"> </w:t>
      </w:r>
      <w:r>
        <w:t>compliance</w:t>
      </w:r>
      <w:r w:rsidR="00593ADC">
        <w:t xml:space="preserve"> </w:t>
      </w:r>
      <w:r>
        <w:t>with</w:t>
      </w:r>
      <w:r w:rsidR="00593ADC">
        <w:t xml:space="preserve"> </w:t>
      </w:r>
      <w:r>
        <w:t>the</w:t>
      </w:r>
      <w:r w:rsidR="00593ADC">
        <w:t xml:space="preserve"> </w:t>
      </w:r>
      <w:r>
        <w:t>department’s</w:t>
      </w:r>
      <w:r w:rsidR="00593ADC">
        <w:t xml:space="preserve"> </w:t>
      </w:r>
      <w:r>
        <w:t>clinical</w:t>
      </w:r>
      <w:r w:rsidR="00593ADC">
        <w:t xml:space="preserve"> </w:t>
      </w:r>
      <w:r>
        <w:t>and</w:t>
      </w:r>
      <w:r w:rsidR="00593ADC">
        <w:t xml:space="preserve"> </w:t>
      </w:r>
      <w:r>
        <w:t>quality</w:t>
      </w:r>
      <w:r w:rsidR="00593ADC">
        <w:t xml:space="preserve"> </w:t>
      </w:r>
      <w:r>
        <w:t>governance</w:t>
      </w:r>
      <w:r w:rsidR="00593ADC">
        <w:t xml:space="preserve"> </w:t>
      </w:r>
      <w:r>
        <w:t>policy</w:t>
      </w:r>
      <w:r w:rsidR="00593ADC">
        <w:t xml:space="preserve"> </w:t>
      </w:r>
      <w:r>
        <w:t>frameworks.</w:t>
      </w:r>
    </w:p>
    <w:p w14:paraId="0EAEAC57" w14:textId="77777777" w:rsidR="00253E58" w:rsidRPr="009A5443" w:rsidRDefault="00253E58" w:rsidP="009A53E1">
      <w:pPr>
        <w:pStyle w:val="DHHSbody"/>
      </w:pPr>
      <w:r>
        <w:t>Accreditation</w:t>
      </w:r>
      <w:r w:rsidR="00593ADC">
        <w:t xml:space="preserve"> </w:t>
      </w:r>
      <w:r>
        <w:t>is</w:t>
      </w:r>
      <w:r w:rsidR="00593ADC">
        <w:t xml:space="preserve"> </w:t>
      </w:r>
      <w:r>
        <w:t>a</w:t>
      </w:r>
      <w:r w:rsidR="00593ADC">
        <w:t xml:space="preserve"> </w:t>
      </w:r>
      <w:r>
        <w:t>key</w:t>
      </w:r>
      <w:r w:rsidR="00593ADC">
        <w:t xml:space="preserve"> </w:t>
      </w:r>
      <w:r>
        <w:t>measure</w:t>
      </w:r>
      <w:r w:rsidR="00593ADC">
        <w:t xml:space="preserve"> </w:t>
      </w:r>
      <w:r>
        <w:t>of</w:t>
      </w:r>
      <w:r w:rsidR="00593ADC">
        <w:t xml:space="preserve"> </w:t>
      </w:r>
      <w:r>
        <w:t>the</w:t>
      </w:r>
      <w:r w:rsidR="00593ADC">
        <w:t xml:space="preserve"> </w:t>
      </w:r>
      <w:r>
        <w:t>performance</w:t>
      </w:r>
      <w:r w:rsidR="00593ADC">
        <w:t xml:space="preserve"> </w:t>
      </w:r>
      <w:r>
        <w:t>of</w:t>
      </w:r>
      <w:r w:rsidR="00593ADC">
        <w:t xml:space="preserve"> </w:t>
      </w:r>
      <w:r>
        <w:t>organisational</w:t>
      </w:r>
      <w:r w:rsidR="00593ADC">
        <w:t xml:space="preserve"> </w:t>
      </w:r>
      <w:r>
        <w:t>clinical</w:t>
      </w:r>
      <w:r w:rsidR="00593ADC">
        <w:t xml:space="preserve"> </w:t>
      </w:r>
      <w:r>
        <w:t>governance</w:t>
      </w:r>
      <w:r w:rsidR="00593ADC">
        <w:t xml:space="preserve"> </w:t>
      </w:r>
      <w:r>
        <w:t>and</w:t>
      </w:r>
      <w:r w:rsidR="00593ADC">
        <w:t xml:space="preserve"> </w:t>
      </w:r>
      <w:r>
        <w:t>the</w:t>
      </w:r>
      <w:r w:rsidR="00593ADC">
        <w:t xml:space="preserve"> </w:t>
      </w:r>
      <w:r>
        <w:t>management</w:t>
      </w:r>
      <w:r w:rsidR="00593ADC">
        <w:t xml:space="preserve"> </w:t>
      </w:r>
      <w:r>
        <w:t>systems</w:t>
      </w:r>
      <w:r w:rsidR="00593ADC">
        <w:t xml:space="preserve"> </w:t>
      </w:r>
      <w:r w:rsidR="004364C8">
        <w:t>that</w:t>
      </w:r>
      <w:r w:rsidR="00593ADC">
        <w:t xml:space="preserve"> </w:t>
      </w:r>
      <w:r>
        <w:t>underpin</w:t>
      </w:r>
      <w:r w:rsidR="00593ADC">
        <w:t xml:space="preserve"> </w:t>
      </w:r>
      <w:r>
        <w:t>good</w:t>
      </w:r>
      <w:r w:rsidR="00593ADC">
        <w:t xml:space="preserve"> </w:t>
      </w:r>
      <w:r>
        <w:t>governance.</w:t>
      </w:r>
    </w:p>
    <w:p w14:paraId="5E16315D" w14:textId="77777777" w:rsidR="00B5188F" w:rsidRDefault="00253E58" w:rsidP="009A53E1">
      <w:pPr>
        <w:pStyle w:val="DHHSbody"/>
      </w:pPr>
      <w:r>
        <w:lastRenderedPageBreak/>
        <w:t>Organisations</w:t>
      </w:r>
      <w:r w:rsidR="00593ADC">
        <w:t xml:space="preserve"> </w:t>
      </w:r>
      <w:r>
        <w:t>that</w:t>
      </w:r>
      <w:r w:rsidR="00593ADC">
        <w:t xml:space="preserve"> </w:t>
      </w:r>
      <w:r>
        <w:t>receive</w:t>
      </w:r>
      <w:r w:rsidR="00593ADC">
        <w:t xml:space="preserve"> </w:t>
      </w:r>
      <w:r>
        <w:t>funding</w:t>
      </w:r>
      <w:r w:rsidR="00593ADC">
        <w:t xml:space="preserve"> </w:t>
      </w:r>
      <w:r>
        <w:t>through</w:t>
      </w:r>
      <w:r w:rsidR="00593ADC">
        <w:t xml:space="preserve"> </w:t>
      </w:r>
      <w:r>
        <w:t>primary</w:t>
      </w:r>
      <w:r w:rsidR="00593ADC">
        <w:t xml:space="preserve"> </w:t>
      </w:r>
      <w:r>
        <w:t>health</w:t>
      </w:r>
      <w:r w:rsidR="00593ADC">
        <w:t xml:space="preserve"> </w:t>
      </w:r>
      <w:r>
        <w:t>output</w:t>
      </w:r>
      <w:r w:rsidR="00593ADC">
        <w:t xml:space="preserve"> </w:t>
      </w:r>
      <w:r>
        <w:t>group</w:t>
      </w:r>
      <w:r w:rsidR="00593ADC">
        <w:t xml:space="preserve"> </w:t>
      </w:r>
      <w:r>
        <w:t>activities</w:t>
      </w:r>
      <w:r w:rsidR="00593ADC">
        <w:t xml:space="preserve"> </w:t>
      </w:r>
      <w:r>
        <w:t>must</w:t>
      </w:r>
      <w:r w:rsidR="00593ADC">
        <w:t xml:space="preserve"> </w:t>
      </w:r>
      <w:r>
        <w:t>be</w:t>
      </w:r>
      <w:r w:rsidR="00593ADC">
        <w:t xml:space="preserve"> </w:t>
      </w:r>
      <w:r>
        <w:t>accredited</w:t>
      </w:r>
      <w:r w:rsidR="00593ADC">
        <w:t xml:space="preserve"> </w:t>
      </w:r>
      <w:r>
        <w:t>by</w:t>
      </w:r>
      <w:r w:rsidR="00593ADC">
        <w:t xml:space="preserve"> </w:t>
      </w:r>
      <w:r>
        <w:t>a</w:t>
      </w:r>
      <w:r w:rsidR="00593ADC">
        <w:t xml:space="preserve"> </w:t>
      </w:r>
      <w:r>
        <w:t>body</w:t>
      </w:r>
      <w:r w:rsidR="00593ADC">
        <w:t xml:space="preserve"> </w:t>
      </w:r>
      <w:r>
        <w:t>or</w:t>
      </w:r>
      <w:r w:rsidR="00593ADC">
        <w:t xml:space="preserve"> </w:t>
      </w:r>
      <w:r>
        <w:t>entity</w:t>
      </w:r>
      <w:r w:rsidR="00593ADC">
        <w:t xml:space="preserve"> </w:t>
      </w:r>
      <w:r>
        <w:t>that</w:t>
      </w:r>
      <w:r w:rsidR="00593ADC">
        <w:t xml:space="preserve"> </w:t>
      </w:r>
      <w:r>
        <w:t>is</w:t>
      </w:r>
      <w:r w:rsidR="00593ADC">
        <w:t xml:space="preserve"> </w:t>
      </w:r>
      <w:r>
        <w:t>accredited</w:t>
      </w:r>
      <w:r w:rsidR="00593ADC">
        <w:t xml:space="preserve"> </w:t>
      </w:r>
      <w:r>
        <w:t>by</w:t>
      </w:r>
      <w:r w:rsidR="00593ADC">
        <w:t xml:space="preserve"> </w:t>
      </w:r>
      <w:r>
        <w:t>the</w:t>
      </w:r>
      <w:r w:rsidR="00593ADC">
        <w:t xml:space="preserve"> </w:t>
      </w:r>
      <w:r>
        <w:t>International</w:t>
      </w:r>
      <w:r w:rsidR="00593ADC">
        <w:t xml:space="preserve"> </w:t>
      </w:r>
      <w:r>
        <w:t>Society</w:t>
      </w:r>
      <w:r w:rsidR="00593ADC">
        <w:t xml:space="preserve"> </w:t>
      </w:r>
      <w:r>
        <w:t>for</w:t>
      </w:r>
      <w:r w:rsidR="00593ADC">
        <w:t xml:space="preserve"> </w:t>
      </w:r>
      <w:r>
        <w:t>Quality</w:t>
      </w:r>
      <w:r w:rsidR="00593ADC">
        <w:t xml:space="preserve"> </w:t>
      </w:r>
      <w:r>
        <w:t>in</w:t>
      </w:r>
      <w:r w:rsidR="00593ADC">
        <w:t xml:space="preserve"> </w:t>
      </w:r>
      <w:r>
        <w:t>Health</w:t>
      </w:r>
      <w:r w:rsidR="00593ADC">
        <w:t xml:space="preserve"> </w:t>
      </w:r>
      <w:r>
        <w:t>Care</w:t>
      </w:r>
      <w:r w:rsidR="00593ADC">
        <w:t xml:space="preserve"> </w:t>
      </w:r>
      <w:r>
        <w:t>or</w:t>
      </w:r>
      <w:r w:rsidR="00593ADC">
        <w:t xml:space="preserve"> </w:t>
      </w:r>
      <w:r>
        <w:t>the</w:t>
      </w:r>
      <w:r w:rsidR="00593ADC">
        <w:t xml:space="preserve"> </w:t>
      </w:r>
      <w:r>
        <w:t>Joint</w:t>
      </w:r>
      <w:r w:rsidR="00593ADC">
        <w:t xml:space="preserve"> </w:t>
      </w:r>
      <w:r>
        <w:t>Accreditation</w:t>
      </w:r>
      <w:r w:rsidR="00593ADC">
        <w:t xml:space="preserve"> </w:t>
      </w:r>
      <w:r>
        <w:t>System</w:t>
      </w:r>
      <w:r w:rsidR="00593ADC">
        <w:t xml:space="preserve"> </w:t>
      </w:r>
      <w:r>
        <w:t>of</w:t>
      </w:r>
      <w:r w:rsidR="00593ADC">
        <w:t xml:space="preserve"> </w:t>
      </w:r>
      <w:r>
        <w:t>Australia</w:t>
      </w:r>
      <w:r w:rsidR="00593ADC">
        <w:t xml:space="preserve"> </w:t>
      </w:r>
      <w:r>
        <w:t>and</w:t>
      </w:r>
      <w:r w:rsidR="00593ADC">
        <w:t xml:space="preserve"> </w:t>
      </w:r>
      <w:r>
        <w:t>New</w:t>
      </w:r>
      <w:r w:rsidR="00593ADC">
        <w:t xml:space="preserve"> </w:t>
      </w:r>
      <w:r>
        <w:t>Zealand.</w:t>
      </w:r>
      <w:r w:rsidR="00593ADC">
        <w:t xml:space="preserve"> </w:t>
      </w:r>
    </w:p>
    <w:p w14:paraId="147099A0" w14:textId="77777777" w:rsidR="00063386" w:rsidRDefault="00253E58" w:rsidP="00F45843">
      <w:pPr>
        <w:pStyle w:val="DHHSbody"/>
      </w:pPr>
      <w:r>
        <w:t>For</w:t>
      </w:r>
      <w:r w:rsidR="00593ADC">
        <w:t xml:space="preserve"> </w:t>
      </w:r>
      <w:r w:rsidR="00F372B9">
        <w:t>registered community health services, applicable standards include</w:t>
      </w:r>
      <w:r w:rsidR="00063386">
        <w:t xml:space="preserve"> the</w:t>
      </w:r>
      <w:r w:rsidR="00F372B9">
        <w:t>:</w:t>
      </w:r>
    </w:p>
    <w:p w14:paraId="3EC244A0" w14:textId="77777777" w:rsidR="00063386" w:rsidRDefault="5CA6C863" w:rsidP="00413CF7">
      <w:pPr>
        <w:pStyle w:val="DHHSbullet1"/>
      </w:pPr>
      <w:r>
        <w:t>National Safety and Quality Primary and Community Healthcare Standards</w:t>
      </w:r>
    </w:p>
    <w:p w14:paraId="3DCF7C20" w14:textId="77777777" w:rsidR="00063386" w:rsidRDefault="5CA6C863" w:rsidP="00413CF7">
      <w:pPr>
        <w:pStyle w:val="DHHSbullet1"/>
      </w:pPr>
      <w:r>
        <w:t>N</w:t>
      </w:r>
      <w:r w:rsidR="009B7D83">
        <w:t>SQHS</w:t>
      </w:r>
      <w:r>
        <w:t xml:space="preserve"> Standards</w:t>
      </w:r>
    </w:p>
    <w:p w14:paraId="5BD9B4D6" w14:textId="77777777" w:rsidR="00063386" w:rsidRDefault="5CA6C863" w:rsidP="00413CF7">
      <w:pPr>
        <w:pStyle w:val="DHHSbullet1"/>
      </w:pPr>
      <w:r>
        <w:t>Quality Improvement Council Health and Community Services Standards</w:t>
      </w:r>
    </w:p>
    <w:p w14:paraId="49FB4E15" w14:textId="77777777" w:rsidR="00063386" w:rsidRDefault="5CA6C863" w:rsidP="00413CF7">
      <w:pPr>
        <w:pStyle w:val="DHHSbullet1"/>
      </w:pPr>
      <w:r>
        <w:t>EQuiP</w:t>
      </w:r>
    </w:p>
    <w:p w14:paraId="48EF5B63" w14:textId="77777777" w:rsidR="00F45843" w:rsidRDefault="5CA6C863" w:rsidP="00413CF7">
      <w:pPr>
        <w:pStyle w:val="DHHSbullet1"/>
      </w:pPr>
      <w:r>
        <w:t>ISO 9001:2015.</w:t>
      </w:r>
      <w:r w:rsidR="33D739BE">
        <w:t xml:space="preserve"> </w:t>
      </w:r>
    </w:p>
    <w:p w14:paraId="2191C40D" w14:textId="77777777" w:rsidR="00F45843" w:rsidRDefault="00F45843" w:rsidP="00AB5682">
      <w:pPr>
        <w:pStyle w:val="DHHSbodyafterbullets"/>
      </w:pPr>
      <w:r>
        <w:t xml:space="preserve">Integrated community health services are subject to the accreditation requirements of their parent health service and are required to comply with </w:t>
      </w:r>
      <w:r w:rsidR="00063386">
        <w:t>NSQHS</w:t>
      </w:r>
      <w:r>
        <w:t xml:space="preserve"> Standards. </w:t>
      </w:r>
    </w:p>
    <w:p w14:paraId="701AED74" w14:textId="77777777" w:rsidR="00886DA6" w:rsidRDefault="1560B348" w:rsidP="009A53E1">
      <w:pPr>
        <w:pStyle w:val="DHHSbody"/>
      </w:pPr>
      <w:r>
        <w:t xml:space="preserve">Registered </w:t>
      </w:r>
      <w:r w:rsidR="000A68F8">
        <w:t>c</w:t>
      </w:r>
      <w:r w:rsidR="00253E58">
        <w:t>ommunity</w:t>
      </w:r>
      <w:r w:rsidR="00593ADC">
        <w:t xml:space="preserve"> </w:t>
      </w:r>
      <w:r w:rsidR="00253E58">
        <w:t>health</w:t>
      </w:r>
      <w:r w:rsidR="00593ADC">
        <w:t xml:space="preserve"> </w:t>
      </w:r>
      <w:r w:rsidR="00253E58">
        <w:t>services</w:t>
      </w:r>
      <w:r w:rsidR="00593ADC">
        <w:t xml:space="preserve"> </w:t>
      </w:r>
      <w:r w:rsidR="00253E58">
        <w:t>are</w:t>
      </w:r>
      <w:r w:rsidR="00593ADC">
        <w:t xml:space="preserve"> </w:t>
      </w:r>
      <w:r w:rsidR="00253E58">
        <w:t>also</w:t>
      </w:r>
      <w:r w:rsidR="00593ADC">
        <w:t xml:space="preserve"> </w:t>
      </w:r>
      <w:r w:rsidR="00253E58">
        <w:t>guided</w:t>
      </w:r>
      <w:r w:rsidR="00593ADC">
        <w:t xml:space="preserve"> </w:t>
      </w:r>
      <w:r w:rsidR="00253E58">
        <w:t>by</w:t>
      </w:r>
      <w:r w:rsidR="00593ADC">
        <w:t xml:space="preserve"> </w:t>
      </w:r>
      <w:r w:rsidR="004364C8" w:rsidRPr="002C739C">
        <w:t>t</w:t>
      </w:r>
      <w:r w:rsidR="00253E58" w:rsidRPr="00515E54">
        <w:t>he</w:t>
      </w:r>
      <w:r w:rsidR="00593ADC">
        <w:rPr>
          <w:i/>
          <w:iCs/>
        </w:rPr>
        <w:t xml:space="preserve"> </w:t>
      </w:r>
      <w:r w:rsidR="004364C8">
        <w:rPr>
          <w:i/>
          <w:iCs/>
        </w:rPr>
        <w:t>C</w:t>
      </w:r>
      <w:r w:rsidR="00253E58" w:rsidRPr="002C739C">
        <w:rPr>
          <w:i/>
          <w:iCs/>
        </w:rPr>
        <w:t>ommunity</w:t>
      </w:r>
      <w:r w:rsidR="00593ADC">
        <w:rPr>
          <w:i/>
          <w:iCs/>
        </w:rPr>
        <w:t xml:space="preserve"> </w:t>
      </w:r>
      <w:r w:rsidR="00A5661B">
        <w:rPr>
          <w:i/>
          <w:iCs/>
        </w:rPr>
        <w:t>s</w:t>
      </w:r>
      <w:r w:rsidR="00253E58" w:rsidRPr="002C739C">
        <w:rPr>
          <w:i/>
          <w:iCs/>
        </w:rPr>
        <w:t>ervices</w:t>
      </w:r>
      <w:r w:rsidR="00593ADC">
        <w:rPr>
          <w:i/>
          <w:iCs/>
        </w:rPr>
        <w:t xml:space="preserve"> </w:t>
      </w:r>
      <w:r w:rsidR="00A5661B">
        <w:rPr>
          <w:i/>
          <w:iCs/>
        </w:rPr>
        <w:t>q</w:t>
      </w:r>
      <w:r w:rsidR="00253E58" w:rsidRPr="002C739C">
        <w:rPr>
          <w:i/>
          <w:iCs/>
        </w:rPr>
        <w:t>uality</w:t>
      </w:r>
      <w:r w:rsidR="00593ADC">
        <w:rPr>
          <w:i/>
          <w:iCs/>
        </w:rPr>
        <w:t xml:space="preserve"> </w:t>
      </w:r>
      <w:r w:rsidR="00A5661B">
        <w:rPr>
          <w:i/>
          <w:iCs/>
        </w:rPr>
        <w:t>g</w:t>
      </w:r>
      <w:r w:rsidR="00253E58" w:rsidRPr="002C739C">
        <w:rPr>
          <w:i/>
          <w:iCs/>
        </w:rPr>
        <w:t>overnance</w:t>
      </w:r>
      <w:r w:rsidR="00593ADC">
        <w:rPr>
          <w:i/>
          <w:iCs/>
        </w:rPr>
        <w:t xml:space="preserve"> </w:t>
      </w:r>
      <w:r w:rsidR="00A5661B">
        <w:rPr>
          <w:i/>
          <w:iCs/>
        </w:rPr>
        <w:t>f</w:t>
      </w:r>
      <w:r w:rsidR="00253E58" w:rsidRPr="002C739C">
        <w:rPr>
          <w:i/>
          <w:iCs/>
        </w:rPr>
        <w:t>ramework</w:t>
      </w:r>
      <w:r w:rsidR="00593ADC">
        <w:t xml:space="preserve"> </w:t>
      </w:r>
      <w:r w:rsidR="00253E58">
        <w:t>and</w:t>
      </w:r>
      <w:r w:rsidR="00593ADC">
        <w:t xml:space="preserve"> </w:t>
      </w:r>
      <w:r w:rsidR="00253E58">
        <w:t>with</w:t>
      </w:r>
      <w:r w:rsidR="00593ADC">
        <w:t xml:space="preserve"> </w:t>
      </w:r>
      <w:r w:rsidR="00253E58">
        <w:t>Safer</w:t>
      </w:r>
      <w:r w:rsidR="00593ADC">
        <w:t xml:space="preserve"> </w:t>
      </w:r>
      <w:r w:rsidR="00253E58">
        <w:t>Care</w:t>
      </w:r>
      <w:r w:rsidR="00593ADC">
        <w:t xml:space="preserve"> </w:t>
      </w:r>
      <w:r w:rsidR="00253E58">
        <w:t>Victoria’s</w:t>
      </w:r>
      <w:r w:rsidR="00593ADC">
        <w:t xml:space="preserve"> </w:t>
      </w:r>
      <w:r w:rsidR="00253E58" w:rsidRPr="002C739C">
        <w:rPr>
          <w:i/>
          <w:iCs/>
        </w:rPr>
        <w:t>Clinical</w:t>
      </w:r>
      <w:r w:rsidR="00593ADC">
        <w:rPr>
          <w:i/>
          <w:iCs/>
        </w:rPr>
        <w:t xml:space="preserve"> </w:t>
      </w:r>
      <w:r w:rsidR="00A5661B">
        <w:rPr>
          <w:i/>
          <w:iCs/>
        </w:rPr>
        <w:t>g</w:t>
      </w:r>
      <w:r w:rsidR="00253E58" w:rsidRPr="002C739C">
        <w:rPr>
          <w:i/>
          <w:iCs/>
        </w:rPr>
        <w:t>overnance</w:t>
      </w:r>
      <w:r w:rsidR="00593ADC">
        <w:rPr>
          <w:i/>
          <w:iCs/>
        </w:rPr>
        <w:t xml:space="preserve"> </w:t>
      </w:r>
      <w:r w:rsidR="00A5661B">
        <w:rPr>
          <w:i/>
          <w:iCs/>
        </w:rPr>
        <w:t>f</w:t>
      </w:r>
      <w:r w:rsidR="00253E58" w:rsidRPr="002C739C">
        <w:rPr>
          <w:i/>
          <w:iCs/>
        </w:rPr>
        <w:t>ramework.</w:t>
      </w:r>
      <w:r w:rsidR="00593ADC">
        <w:t xml:space="preserve"> </w:t>
      </w:r>
    </w:p>
    <w:p w14:paraId="541466F6" w14:textId="77777777" w:rsidR="008C0CFC" w:rsidRPr="009A5443" w:rsidRDefault="00253E58" w:rsidP="009A53E1">
      <w:pPr>
        <w:pStyle w:val="DHHSbody"/>
      </w:pPr>
      <w:r>
        <w:t>All</w:t>
      </w:r>
      <w:r w:rsidR="00593ADC">
        <w:t xml:space="preserve"> </w:t>
      </w:r>
      <w:r>
        <w:t>public</w:t>
      </w:r>
      <w:r w:rsidR="00593ADC">
        <w:t xml:space="preserve"> </w:t>
      </w:r>
      <w:r>
        <w:t>dental</w:t>
      </w:r>
      <w:r w:rsidR="00593ADC">
        <w:t xml:space="preserve"> </w:t>
      </w:r>
      <w:r>
        <w:t>services</w:t>
      </w:r>
      <w:r w:rsidR="00593ADC">
        <w:t xml:space="preserve"> </w:t>
      </w:r>
      <w:r w:rsidR="004364C8">
        <w:t>must</w:t>
      </w:r>
      <w:r w:rsidR="00593ADC">
        <w:t xml:space="preserve"> </w:t>
      </w:r>
      <w:r>
        <w:t>be</w:t>
      </w:r>
      <w:r w:rsidR="00593ADC">
        <w:t xml:space="preserve"> </w:t>
      </w:r>
      <w:r>
        <w:t>assessed</w:t>
      </w:r>
      <w:r w:rsidR="00593ADC">
        <w:t xml:space="preserve"> </w:t>
      </w:r>
      <w:r>
        <w:t>against</w:t>
      </w:r>
      <w:r w:rsidR="00593ADC">
        <w:t xml:space="preserve"> </w:t>
      </w:r>
      <w:r w:rsidR="00F714E7">
        <w:t xml:space="preserve">either the </w:t>
      </w:r>
      <w:r w:rsidR="00063386">
        <w:t>NSQHS</w:t>
      </w:r>
      <w:r w:rsidR="00F714E7">
        <w:t xml:space="preserve"> Standards or the National Safety and Quality Primary and Community Healthcare Standards.</w:t>
      </w:r>
      <w:r w:rsidR="00593ADC">
        <w:t xml:space="preserve"> </w:t>
      </w:r>
    </w:p>
    <w:p w14:paraId="2DBED3E5" w14:textId="77777777" w:rsidR="00253E58" w:rsidRDefault="00063386" w:rsidP="009A53E1">
      <w:pPr>
        <w:pStyle w:val="DHHSbody"/>
      </w:pPr>
      <w:r>
        <w:t>I</w:t>
      </w:r>
      <w:r w:rsidRPr="007B7F13">
        <w:t>n 2022</w:t>
      </w:r>
      <w:r>
        <w:t>–</w:t>
      </w:r>
      <w:r w:rsidRPr="007B7F13">
        <w:t>23</w:t>
      </w:r>
      <w:r>
        <w:t>, p</w:t>
      </w:r>
      <w:r w:rsidR="00253E58">
        <w:t>erformance</w:t>
      </w:r>
      <w:r w:rsidR="00593ADC">
        <w:t xml:space="preserve"> </w:t>
      </w:r>
      <w:r w:rsidR="00253E58">
        <w:t>monitoring</w:t>
      </w:r>
      <w:r w:rsidR="00593ADC">
        <w:t xml:space="preserve"> </w:t>
      </w:r>
      <w:r w:rsidR="00253E58">
        <w:t>of</w:t>
      </w:r>
      <w:r w:rsidR="00593ADC">
        <w:t xml:space="preserve"> </w:t>
      </w:r>
      <w:r w:rsidR="00253E58" w:rsidRPr="007B7F13">
        <w:t>accreditation</w:t>
      </w:r>
      <w:r w:rsidR="00593ADC" w:rsidRPr="007B7F13">
        <w:t xml:space="preserve"> </w:t>
      </w:r>
      <w:r w:rsidR="00253E58" w:rsidRPr="007B7F13">
        <w:t>against</w:t>
      </w:r>
      <w:r w:rsidR="00593ADC" w:rsidRPr="007B7F13">
        <w:t xml:space="preserve"> </w:t>
      </w:r>
      <w:r w:rsidR="00253E58" w:rsidRPr="007B7F13">
        <w:t>the</w:t>
      </w:r>
      <w:r w:rsidR="00593ADC" w:rsidRPr="007B7F13">
        <w:t xml:space="preserve"> </w:t>
      </w:r>
      <w:r w:rsidR="00253E58" w:rsidRPr="007B7F13">
        <w:t>national</w:t>
      </w:r>
      <w:r w:rsidR="00593ADC" w:rsidRPr="007B7F13">
        <w:t xml:space="preserve"> </w:t>
      </w:r>
      <w:r w:rsidR="00253E58" w:rsidRPr="007B7F13">
        <w:t>standards</w:t>
      </w:r>
      <w:r w:rsidR="00593ADC" w:rsidRPr="007B7F13">
        <w:t xml:space="preserve"> </w:t>
      </w:r>
      <w:r w:rsidR="00253E58" w:rsidRPr="007B7F13">
        <w:t>by</w:t>
      </w:r>
      <w:r w:rsidR="00593ADC" w:rsidRPr="007B7F13">
        <w:t xml:space="preserve"> </w:t>
      </w:r>
      <w:r w:rsidR="00253E58" w:rsidRPr="007B7F13">
        <w:t>the</w:t>
      </w:r>
      <w:r w:rsidR="00593ADC" w:rsidRPr="007B7F13">
        <w:t xml:space="preserve"> </w:t>
      </w:r>
      <w:r w:rsidR="00253E58" w:rsidRPr="007B7F13">
        <w:t>department</w:t>
      </w:r>
      <w:r w:rsidR="00593ADC" w:rsidRPr="007B7F13">
        <w:t xml:space="preserve"> </w:t>
      </w:r>
      <w:r w:rsidR="00253E58" w:rsidRPr="007B7F13">
        <w:t>and</w:t>
      </w:r>
      <w:r w:rsidR="00593ADC" w:rsidRPr="007B7F13">
        <w:t xml:space="preserve"> </w:t>
      </w:r>
      <w:r w:rsidR="00253E58" w:rsidRPr="007B7F13">
        <w:t>Dental</w:t>
      </w:r>
      <w:r w:rsidR="00593ADC" w:rsidRPr="007B7F13">
        <w:t xml:space="preserve"> </w:t>
      </w:r>
      <w:r w:rsidR="00253E58" w:rsidRPr="007B7F13">
        <w:t>Health</w:t>
      </w:r>
      <w:r w:rsidR="00593ADC" w:rsidRPr="007B7F13">
        <w:t xml:space="preserve"> </w:t>
      </w:r>
      <w:r w:rsidR="00253E58" w:rsidRPr="007B7F13">
        <w:t>Services</w:t>
      </w:r>
      <w:r w:rsidR="00593ADC" w:rsidRPr="007B7F13">
        <w:t xml:space="preserve"> </w:t>
      </w:r>
      <w:r w:rsidR="00253E58" w:rsidRPr="007B7F13">
        <w:t>Victoria</w:t>
      </w:r>
      <w:r w:rsidR="00593ADC" w:rsidRPr="007B7F13">
        <w:t xml:space="preserve"> </w:t>
      </w:r>
      <w:r w:rsidR="00253E58" w:rsidRPr="007B7F13">
        <w:t>will</w:t>
      </w:r>
      <w:r w:rsidR="00593ADC">
        <w:t xml:space="preserve"> </w:t>
      </w:r>
      <w:r w:rsidR="00253E58">
        <w:t>be</w:t>
      </w:r>
      <w:r w:rsidR="00593ADC">
        <w:t xml:space="preserve"> </w:t>
      </w:r>
      <w:r w:rsidR="00253E58">
        <w:t>undertaken</w:t>
      </w:r>
      <w:r w:rsidR="00593ADC">
        <w:t xml:space="preserve"> </w:t>
      </w:r>
      <w:r w:rsidR="00253E58">
        <w:t>as</w:t>
      </w:r>
      <w:r w:rsidR="00593ADC">
        <w:t xml:space="preserve"> </w:t>
      </w:r>
      <w:r w:rsidR="00253E58">
        <w:t>per</w:t>
      </w:r>
      <w:r w:rsidR="00593ADC">
        <w:t xml:space="preserve"> </w:t>
      </w:r>
      <w:r w:rsidR="00253E58">
        <w:t>the</w:t>
      </w:r>
      <w:r w:rsidR="00593ADC">
        <w:t xml:space="preserve"> </w:t>
      </w:r>
      <w:r w:rsidR="00253E58" w:rsidRPr="00AB5682">
        <w:t>Accreditation</w:t>
      </w:r>
      <w:r w:rsidR="00593ADC" w:rsidRPr="00AB5682">
        <w:t xml:space="preserve"> </w:t>
      </w:r>
      <w:r w:rsidR="00253E58" w:rsidRPr="00AB5682">
        <w:t>regulatory</w:t>
      </w:r>
      <w:r w:rsidR="00593ADC" w:rsidRPr="00AB5682">
        <w:t xml:space="preserve"> </w:t>
      </w:r>
      <w:r w:rsidR="00253E58" w:rsidRPr="00AB5682">
        <w:t>business</w:t>
      </w:r>
      <w:r w:rsidR="00593ADC" w:rsidRPr="00AB5682">
        <w:t xml:space="preserve"> </w:t>
      </w:r>
      <w:r w:rsidR="00253E58" w:rsidRPr="00AB5682">
        <w:t>rules</w:t>
      </w:r>
      <w:r w:rsidR="00593ADC">
        <w:t xml:space="preserve"> </w:t>
      </w:r>
      <w:r w:rsidR="00253E58">
        <w:t>(201</w:t>
      </w:r>
      <w:r w:rsidR="001261B3">
        <w:t>9</w:t>
      </w:r>
      <w:r w:rsidR="00253E58">
        <w:t>).</w:t>
      </w:r>
    </w:p>
    <w:p w14:paraId="0CD3BA95" w14:textId="77777777" w:rsidR="008C1FAD" w:rsidRDefault="00543118" w:rsidP="009A53E1">
      <w:pPr>
        <w:pStyle w:val="DHHSbody"/>
      </w:pPr>
      <w:r w:rsidRPr="002834C8">
        <w:t>In</w:t>
      </w:r>
      <w:r w:rsidR="00593ADC">
        <w:t xml:space="preserve"> </w:t>
      </w:r>
      <w:r w:rsidRPr="002834C8">
        <w:t>accordance</w:t>
      </w:r>
      <w:r w:rsidR="00593ADC">
        <w:t xml:space="preserve"> </w:t>
      </w:r>
      <w:r w:rsidRPr="002834C8">
        <w:t>with</w:t>
      </w:r>
      <w:r w:rsidR="00593ADC">
        <w:t xml:space="preserve"> </w:t>
      </w:r>
      <w:r w:rsidRPr="002834C8">
        <w:t>the</w:t>
      </w:r>
      <w:r w:rsidR="00593ADC">
        <w:t xml:space="preserve"> </w:t>
      </w:r>
      <w:r w:rsidRPr="00AB5682">
        <w:t>Health</w:t>
      </w:r>
      <w:r w:rsidR="00593ADC" w:rsidRPr="00AB5682">
        <w:t xml:space="preserve"> </w:t>
      </w:r>
      <w:r w:rsidRPr="00AB5682">
        <w:t>Services</w:t>
      </w:r>
      <w:r w:rsidR="00593ADC" w:rsidRPr="00AB5682">
        <w:t xml:space="preserve"> </w:t>
      </w:r>
      <w:r w:rsidRPr="00AB5682">
        <w:t>Act</w:t>
      </w:r>
      <w:r w:rsidRPr="00063386">
        <w:t>,</w:t>
      </w:r>
      <w:r w:rsidR="00593ADC">
        <w:t xml:space="preserve"> </w:t>
      </w:r>
      <w:r w:rsidRPr="002834C8">
        <w:t>registered</w:t>
      </w:r>
      <w:r w:rsidR="00593ADC">
        <w:t xml:space="preserve"> </w:t>
      </w:r>
      <w:r w:rsidRPr="002834C8">
        <w:t>community</w:t>
      </w:r>
      <w:r w:rsidR="00593ADC">
        <w:t xml:space="preserve"> </w:t>
      </w:r>
      <w:r w:rsidRPr="002834C8">
        <w:t>hea</w:t>
      </w:r>
      <w:r w:rsidR="005214CA">
        <w:t>l</w:t>
      </w:r>
      <w:r w:rsidRPr="002834C8">
        <w:t>th</w:t>
      </w:r>
      <w:r w:rsidR="00593ADC">
        <w:t xml:space="preserve"> </w:t>
      </w:r>
      <w:r w:rsidRPr="002834C8">
        <w:t>services</w:t>
      </w:r>
      <w:r w:rsidR="00593ADC">
        <w:t xml:space="preserve"> </w:t>
      </w:r>
      <w:r w:rsidRPr="002834C8">
        <w:t>are</w:t>
      </w:r>
      <w:r w:rsidR="00593ADC">
        <w:t xml:space="preserve"> </w:t>
      </w:r>
      <w:r w:rsidRPr="002834C8">
        <w:t>required</w:t>
      </w:r>
      <w:r w:rsidR="00593ADC">
        <w:t xml:space="preserve"> </w:t>
      </w:r>
      <w:r w:rsidRPr="002834C8">
        <w:t>to</w:t>
      </w:r>
      <w:r w:rsidR="00593ADC">
        <w:t xml:space="preserve"> </w:t>
      </w:r>
      <w:r w:rsidRPr="002834C8">
        <w:t>comply</w:t>
      </w:r>
      <w:r w:rsidR="00593ADC">
        <w:t xml:space="preserve"> </w:t>
      </w:r>
      <w:r w:rsidRPr="002834C8">
        <w:t>with</w:t>
      </w:r>
      <w:r w:rsidR="00593ADC">
        <w:t xml:space="preserve"> </w:t>
      </w:r>
      <w:r w:rsidRPr="002834C8">
        <w:t>performance</w:t>
      </w:r>
      <w:r w:rsidR="00593ADC">
        <w:t xml:space="preserve"> </w:t>
      </w:r>
      <w:r w:rsidRPr="002834C8">
        <w:t>standards</w:t>
      </w:r>
      <w:r w:rsidR="00593ADC">
        <w:t xml:space="preserve"> </w:t>
      </w:r>
      <w:r w:rsidRPr="002834C8">
        <w:t>(also</w:t>
      </w:r>
      <w:r w:rsidR="00593ADC">
        <w:t xml:space="preserve"> </w:t>
      </w:r>
      <w:r w:rsidRPr="002834C8">
        <w:t>known</w:t>
      </w:r>
      <w:r w:rsidR="00593ADC">
        <w:t xml:space="preserve"> </w:t>
      </w:r>
      <w:r w:rsidRPr="002834C8">
        <w:t>as</w:t>
      </w:r>
      <w:r w:rsidR="00593ADC">
        <w:t xml:space="preserve"> </w:t>
      </w:r>
      <w:r w:rsidRPr="002834C8">
        <w:t>gazetted</w:t>
      </w:r>
      <w:r w:rsidR="00593ADC">
        <w:t xml:space="preserve"> </w:t>
      </w:r>
      <w:r w:rsidRPr="002834C8">
        <w:t>standards)</w:t>
      </w:r>
      <w:r w:rsidR="00593ADC">
        <w:t xml:space="preserve"> </w:t>
      </w:r>
      <w:r w:rsidRPr="002834C8">
        <w:t>in</w:t>
      </w:r>
      <w:r w:rsidR="00593ADC">
        <w:t xml:space="preserve"> </w:t>
      </w:r>
      <w:r w:rsidRPr="002834C8">
        <w:t>the</w:t>
      </w:r>
      <w:r w:rsidR="00593ADC">
        <w:t xml:space="preserve"> </w:t>
      </w:r>
      <w:r w:rsidRPr="002834C8">
        <w:t>five</w:t>
      </w:r>
      <w:r w:rsidR="00593ADC">
        <w:t xml:space="preserve"> </w:t>
      </w:r>
      <w:r w:rsidRPr="002834C8">
        <w:t>areas</w:t>
      </w:r>
      <w:r w:rsidR="008C1FAD">
        <w:t xml:space="preserve"> of</w:t>
      </w:r>
      <w:r w:rsidRPr="002834C8">
        <w:t>:</w:t>
      </w:r>
    </w:p>
    <w:p w14:paraId="31A9970F" w14:textId="77777777" w:rsidR="008C1FAD" w:rsidRDefault="6ACD6587" w:rsidP="00413CF7">
      <w:pPr>
        <w:pStyle w:val="DHHSbullet1"/>
      </w:pPr>
      <w:r>
        <w:t>governance</w:t>
      </w:r>
    </w:p>
    <w:p w14:paraId="5214E560" w14:textId="77777777" w:rsidR="008C1FAD" w:rsidRDefault="6ACD6587" w:rsidP="00413CF7">
      <w:pPr>
        <w:pStyle w:val="DHHSbullet1"/>
      </w:pPr>
      <w:r>
        <w:t>management</w:t>
      </w:r>
    </w:p>
    <w:p w14:paraId="06B0864B" w14:textId="77777777" w:rsidR="008C1FAD" w:rsidRDefault="6ACD6587" w:rsidP="00413CF7">
      <w:pPr>
        <w:pStyle w:val="DHHSbullet1"/>
      </w:pPr>
      <w:r>
        <w:t>financial</w:t>
      </w:r>
      <w:r w:rsidR="33D739BE">
        <w:t xml:space="preserve"> </w:t>
      </w:r>
      <w:r>
        <w:t>management</w:t>
      </w:r>
    </w:p>
    <w:p w14:paraId="3D1CACBC" w14:textId="77777777" w:rsidR="008C1FAD" w:rsidRDefault="6ACD6587" w:rsidP="00413CF7">
      <w:pPr>
        <w:pStyle w:val="DHHSbullet1"/>
      </w:pPr>
      <w:r>
        <w:t>risk</w:t>
      </w:r>
      <w:r w:rsidR="33D739BE">
        <w:t xml:space="preserve"> </w:t>
      </w:r>
      <w:r>
        <w:t>management</w:t>
      </w:r>
    </w:p>
    <w:p w14:paraId="101B78B3" w14:textId="77777777" w:rsidR="008C1FAD" w:rsidRDefault="6ACD6587" w:rsidP="00413CF7">
      <w:pPr>
        <w:pStyle w:val="DHHSbullet1"/>
      </w:pPr>
      <w:r>
        <w:t>quality</w:t>
      </w:r>
      <w:r w:rsidR="33D739BE">
        <w:t xml:space="preserve"> </w:t>
      </w:r>
      <w:r>
        <w:t>accreditation</w:t>
      </w:r>
      <w:r w:rsidR="33D739BE">
        <w:t xml:space="preserve"> </w:t>
      </w:r>
      <w:r>
        <w:t>and</w:t>
      </w:r>
      <w:r w:rsidR="33D739BE">
        <w:t xml:space="preserve"> </w:t>
      </w:r>
      <w:r>
        <w:t>service</w:t>
      </w:r>
      <w:r w:rsidR="33D739BE">
        <w:t xml:space="preserve"> </w:t>
      </w:r>
      <w:r>
        <w:t>delivery.</w:t>
      </w:r>
    </w:p>
    <w:p w14:paraId="08F21AAF" w14:textId="77777777" w:rsidR="00543118" w:rsidRDefault="00543118" w:rsidP="00C55DCF">
      <w:pPr>
        <w:pStyle w:val="DHHSbodyafterbullets"/>
      </w:pPr>
      <w:r w:rsidRPr="007B7F13">
        <w:t>In</w:t>
      </w:r>
      <w:r w:rsidR="00593ADC" w:rsidRPr="007B7F13">
        <w:t xml:space="preserve"> </w:t>
      </w:r>
      <w:r w:rsidR="5618F91F">
        <w:t>202</w:t>
      </w:r>
      <w:r w:rsidR="4A01A336">
        <w:t>3</w:t>
      </w:r>
      <w:r w:rsidR="7CB3370D">
        <w:t>–</w:t>
      </w:r>
      <w:r w:rsidR="51A319D9">
        <w:t>2</w:t>
      </w:r>
      <w:r w:rsidR="4A8A0B46">
        <w:t>4</w:t>
      </w:r>
      <w:r w:rsidRPr="007B7F13">
        <w:t>,</w:t>
      </w:r>
      <w:r w:rsidR="00593ADC" w:rsidRPr="007B7F13">
        <w:t xml:space="preserve"> </w:t>
      </w:r>
      <w:r w:rsidRPr="007B7F13">
        <w:t>compliance</w:t>
      </w:r>
      <w:r w:rsidR="00593ADC">
        <w:t xml:space="preserve"> </w:t>
      </w:r>
      <w:r w:rsidRPr="002834C8">
        <w:t>against</w:t>
      </w:r>
      <w:r w:rsidR="00593ADC">
        <w:t xml:space="preserve"> </w:t>
      </w:r>
      <w:r w:rsidRPr="002834C8">
        <w:t>the</w:t>
      </w:r>
      <w:r w:rsidR="00593ADC">
        <w:t xml:space="preserve"> </w:t>
      </w:r>
      <w:r w:rsidRPr="002834C8">
        <w:t>performance</w:t>
      </w:r>
      <w:r w:rsidR="00593ADC">
        <w:t xml:space="preserve"> </w:t>
      </w:r>
      <w:r w:rsidRPr="002834C8">
        <w:t>standards</w:t>
      </w:r>
      <w:r w:rsidR="00593ADC">
        <w:t xml:space="preserve"> </w:t>
      </w:r>
      <w:r w:rsidRPr="002834C8">
        <w:t>will</w:t>
      </w:r>
      <w:r w:rsidR="00593ADC">
        <w:t xml:space="preserve"> </w:t>
      </w:r>
      <w:r w:rsidRPr="002834C8">
        <w:t>be</w:t>
      </w:r>
      <w:r w:rsidR="00593ADC">
        <w:t xml:space="preserve"> </w:t>
      </w:r>
      <w:r w:rsidRPr="002834C8">
        <w:t>monitored</w:t>
      </w:r>
      <w:r w:rsidR="00593ADC">
        <w:t xml:space="preserve"> </w:t>
      </w:r>
      <w:r w:rsidRPr="002834C8">
        <w:t>through</w:t>
      </w:r>
      <w:r w:rsidR="00593ADC">
        <w:t xml:space="preserve"> </w:t>
      </w:r>
      <w:r w:rsidRPr="002834C8">
        <w:t>an</w:t>
      </w:r>
      <w:r w:rsidR="00593ADC">
        <w:t xml:space="preserve"> </w:t>
      </w:r>
      <w:r w:rsidRPr="002834C8">
        <w:t>attestation</w:t>
      </w:r>
      <w:r w:rsidR="00593ADC">
        <w:t xml:space="preserve"> </w:t>
      </w:r>
      <w:r w:rsidRPr="002834C8">
        <w:t>from</w:t>
      </w:r>
      <w:r w:rsidR="00593ADC">
        <w:t xml:space="preserve"> </w:t>
      </w:r>
      <w:r w:rsidRPr="002834C8">
        <w:t>registered</w:t>
      </w:r>
      <w:r w:rsidR="00593ADC">
        <w:t xml:space="preserve"> </w:t>
      </w:r>
      <w:r w:rsidRPr="002834C8">
        <w:t>community</w:t>
      </w:r>
      <w:r w:rsidR="00593ADC">
        <w:t xml:space="preserve"> </w:t>
      </w:r>
      <w:r w:rsidRPr="002834C8">
        <w:t>health</w:t>
      </w:r>
      <w:r w:rsidR="00593ADC">
        <w:t xml:space="preserve"> </w:t>
      </w:r>
      <w:r w:rsidRPr="002834C8">
        <w:t>services.</w:t>
      </w:r>
      <w:r w:rsidR="00203811">
        <w:t xml:space="preserve"> </w:t>
      </w:r>
      <w:r w:rsidR="003320D6">
        <w:t xml:space="preserve">From 1 July 2023, </w:t>
      </w:r>
      <w:r w:rsidR="001837B0">
        <w:t>registered c</w:t>
      </w:r>
      <w:r w:rsidR="00DE0718">
        <w:t>ommunity health service</w:t>
      </w:r>
      <w:r w:rsidR="00C15455">
        <w:t>s</w:t>
      </w:r>
      <w:r w:rsidR="00DE0718">
        <w:t xml:space="preserve"> that </w:t>
      </w:r>
      <w:r w:rsidR="00C15455">
        <w:t>have organisation-wide accreditation</w:t>
      </w:r>
      <w:r w:rsidR="00D60681">
        <w:t xml:space="preserve"> against either the National Safety and Quality Primary and Community Healthcare Standards or the N</w:t>
      </w:r>
      <w:r w:rsidR="009B7D83">
        <w:t>SQHS</w:t>
      </w:r>
      <w:r w:rsidR="00D60681">
        <w:t xml:space="preserve"> Standards</w:t>
      </w:r>
      <w:r w:rsidR="001837B0">
        <w:t xml:space="preserve">, and have met all service agreement </w:t>
      </w:r>
      <w:r w:rsidR="00775066">
        <w:t xml:space="preserve">financial accountability requirements, will be able to provide evidence of their accreditation status in lieu of completing the </w:t>
      </w:r>
      <w:r w:rsidR="00FF3B2B">
        <w:t>attestation.</w:t>
      </w:r>
    </w:p>
    <w:p w14:paraId="4AF67321" w14:textId="77777777" w:rsidR="00253E58" w:rsidRDefault="04AAB9C9" w:rsidP="00413CF7">
      <w:pPr>
        <w:pStyle w:val="Heading2"/>
      </w:pPr>
      <w:bookmarkStart w:id="2196" w:name="_Toc143080943"/>
      <w:r>
        <w:lastRenderedPageBreak/>
        <w:t>Consumer</w:t>
      </w:r>
      <w:r w:rsidR="6AFB7F09">
        <w:t xml:space="preserve"> </w:t>
      </w:r>
      <w:r w:rsidR="001D60FE">
        <w:t>r</w:t>
      </w:r>
      <w:r>
        <w:t>ights</w:t>
      </w:r>
      <w:r w:rsidR="6AFB7F09">
        <w:t xml:space="preserve"> </w:t>
      </w:r>
      <w:r>
        <w:t>and</w:t>
      </w:r>
      <w:r w:rsidR="6AFB7F09">
        <w:t xml:space="preserve"> </w:t>
      </w:r>
      <w:r w:rsidR="001D60FE">
        <w:t>c</w:t>
      </w:r>
      <w:r>
        <w:t>ommunity</w:t>
      </w:r>
      <w:r w:rsidR="6AFB7F09">
        <w:t xml:space="preserve"> </w:t>
      </w:r>
      <w:r w:rsidR="001D60FE">
        <w:t>p</w:t>
      </w:r>
      <w:r>
        <w:t>articipation</w:t>
      </w:r>
      <w:bookmarkEnd w:id="2196"/>
    </w:p>
    <w:p w14:paraId="6BABA4BC" w14:textId="77777777" w:rsidR="00253E58" w:rsidRPr="00F63718" w:rsidRDefault="008E55E7" w:rsidP="009A53E1">
      <w:pPr>
        <w:pStyle w:val="DHHSbody"/>
      </w:pPr>
      <w:r>
        <w:t>I</w:t>
      </w:r>
      <w:r w:rsidRPr="008E55E7">
        <w:t>n August 2019</w:t>
      </w:r>
      <w:r>
        <w:t>, t</w:t>
      </w:r>
      <w:r w:rsidR="00253E58">
        <w:t>he</w:t>
      </w:r>
      <w:r w:rsidR="00593ADC">
        <w:t xml:space="preserve"> </w:t>
      </w:r>
      <w:r w:rsidR="00253E58">
        <w:t>Australian</w:t>
      </w:r>
      <w:r w:rsidR="00593ADC">
        <w:t xml:space="preserve"> </w:t>
      </w:r>
      <w:r w:rsidR="00253E58">
        <w:t>Commission</w:t>
      </w:r>
      <w:r w:rsidR="00593ADC">
        <w:t xml:space="preserve"> </w:t>
      </w:r>
      <w:r w:rsidR="00253E58">
        <w:t>for</w:t>
      </w:r>
      <w:r w:rsidR="00593ADC">
        <w:t xml:space="preserve"> </w:t>
      </w:r>
      <w:r w:rsidR="00253E58">
        <w:t>Safety</w:t>
      </w:r>
      <w:r w:rsidR="00593ADC">
        <w:t xml:space="preserve"> </w:t>
      </w:r>
      <w:r w:rsidR="00253E58">
        <w:t>and</w:t>
      </w:r>
      <w:r w:rsidR="00593ADC">
        <w:t xml:space="preserve"> </w:t>
      </w:r>
      <w:r w:rsidR="00253E58">
        <w:t>Quality</w:t>
      </w:r>
      <w:r w:rsidR="00593ADC">
        <w:t xml:space="preserve"> </w:t>
      </w:r>
      <w:r w:rsidR="00253E58">
        <w:t>in</w:t>
      </w:r>
      <w:r w:rsidR="00593ADC">
        <w:t xml:space="preserve"> </w:t>
      </w:r>
      <w:r w:rsidR="00253E58">
        <w:t>Health</w:t>
      </w:r>
      <w:r w:rsidR="00912EFC">
        <w:t xml:space="preserve"> C</w:t>
      </w:r>
      <w:r w:rsidR="00253E58">
        <w:t>are</w:t>
      </w:r>
      <w:r w:rsidR="00593ADC">
        <w:t xml:space="preserve"> </w:t>
      </w:r>
      <w:r w:rsidR="00253E58">
        <w:t>launched</w:t>
      </w:r>
      <w:r w:rsidR="00593ADC">
        <w:t xml:space="preserve"> </w:t>
      </w:r>
      <w:r w:rsidR="00253E58" w:rsidRPr="00A11261">
        <w:rPr>
          <w:i/>
          <w:iCs/>
        </w:rPr>
        <w:t>My</w:t>
      </w:r>
      <w:r w:rsidR="00593ADC" w:rsidRPr="00A11261">
        <w:rPr>
          <w:i/>
          <w:iCs/>
        </w:rPr>
        <w:t xml:space="preserve"> </w:t>
      </w:r>
      <w:r w:rsidR="00253E58" w:rsidRPr="00A11261">
        <w:rPr>
          <w:i/>
          <w:iCs/>
        </w:rPr>
        <w:t>healthcare</w:t>
      </w:r>
      <w:r w:rsidR="00593ADC" w:rsidRPr="00A11261">
        <w:rPr>
          <w:i/>
          <w:iCs/>
        </w:rPr>
        <w:t xml:space="preserve"> </w:t>
      </w:r>
      <w:r w:rsidR="00253E58" w:rsidRPr="00A11261">
        <w:rPr>
          <w:i/>
          <w:iCs/>
        </w:rPr>
        <w:t>rights</w:t>
      </w:r>
      <w:r w:rsidR="00593ADC" w:rsidRPr="008E55E7">
        <w:t xml:space="preserve"> </w:t>
      </w:r>
      <w:r w:rsidR="003D6280" w:rsidRPr="008E55E7">
        <w:t>–</w:t>
      </w:r>
      <w:r w:rsidR="00593ADC" w:rsidRPr="008E55E7">
        <w:t xml:space="preserve"> </w:t>
      </w:r>
      <w:r w:rsidR="00253E58" w:rsidRPr="008E55E7">
        <w:t>the</w:t>
      </w:r>
      <w:r w:rsidR="00593ADC" w:rsidRPr="008E55E7">
        <w:t xml:space="preserve"> </w:t>
      </w:r>
      <w:r w:rsidR="00253E58" w:rsidRPr="008E55E7">
        <w:t>second</w:t>
      </w:r>
      <w:r w:rsidR="00593ADC" w:rsidRPr="008E55E7">
        <w:t xml:space="preserve"> </w:t>
      </w:r>
      <w:r w:rsidR="00253E58" w:rsidRPr="008E55E7">
        <w:t>edition</w:t>
      </w:r>
      <w:r w:rsidR="00593ADC" w:rsidRPr="008E55E7">
        <w:t xml:space="preserve"> </w:t>
      </w:r>
      <w:r w:rsidR="00253E58" w:rsidRPr="008E55E7">
        <w:t>of</w:t>
      </w:r>
      <w:r w:rsidR="00593ADC" w:rsidRPr="008E55E7">
        <w:t xml:space="preserve"> </w:t>
      </w:r>
      <w:r w:rsidR="00253E58" w:rsidRPr="008E55E7">
        <w:t>the</w:t>
      </w:r>
      <w:r w:rsidR="00593ADC" w:rsidRPr="008E55E7">
        <w:t xml:space="preserve"> </w:t>
      </w:r>
      <w:r w:rsidR="00253E58" w:rsidRPr="008E55E7">
        <w:t>Australian</w:t>
      </w:r>
      <w:r w:rsidR="00593ADC" w:rsidRPr="008E55E7">
        <w:t xml:space="preserve"> </w:t>
      </w:r>
      <w:r w:rsidR="00253E58" w:rsidRPr="008E55E7">
        <w:t>Charter</w:t>
      </w:r>
      <w:r w:rsidR="00593ADC" w:rsidRPr="008E55E7">
        <w:t xml:space="preserve"> </w:t>
      </w:r>
      <w:r w:rsidR="00253E58" w:rsidRPr="008E55E7">
        <w:t>of</w:t>
      </w:r>
      <w:r w:rsidR="00593ADC" w:rsidRPr="008E55E7">
        <w:t xml:space="preserve"> </w:t>
      </w:r>
      <w:r w:rsidR="00253E58" w:rsidRPr="008E55E7">
        <w:t>Healthcare</w:t>
      </w:r>
      <w:r w:rsidR="00593ADC" w:rsidRPr="008E55E7">
        <w:t xml:space="preserve"> </w:t>
      </w:r>
      <w:r>
        <w:t>R</w:t>
      </w:r>
      <w:r w:rsidR="00253E58" w:rsidRPr="008E55E7">
        <w:t>ights.</w:t>
      </w:r>
      <w:r w:rsidR="00593ADC" w:rsidRPr="008E55E7">
        <w:t xml:space="preserve"> </w:t>
      </w:r>
      <w:r w:rsidR="00253E58" w:rsidRPr="00A11261">
        <w:rPr>
          <w:i/>
          <w:iCs/>
        </w:rPr>
        <w:t>My</w:t>
      </w:r>
      <w:r w:rsidR="00593ADC" w:rsidRPr="00A11261">
        <w:rPr>
          <w:i/>
          <w:iCs/>
        </w:rPr>
        <w:t xml:space="preserve"> </w:t>
      </w:r>
      <w:r w:rsidR="00253E58" w:rsidRPr="00A11261">
        <w:rPr>
          <w:i/>
          <w:iCs/>
        </w:rPr>
        <w:t>healthcare</w:t>
      </w:r>
      <w:r w:rsidR="00593ADC" w:rsidRPr="00A11261">
        <w:rPr>
          <w:i/>
          <w:iCs/>
        </w:rPr>
        <w:t xml:space="preserve"> </w:t>
      </w:r>
      <w:r w:rsidR="00253E58" w:rsidRPr="00A11261">
        <w:rPr>
          <w:i/>
          <w:iCs/>
        </w:rPr>
        <w:t>rights</w:t>
      </w:r>
      <w:r w:rsidR="00593ADC">
        <w:t xml:space="preserve"> </w:t>
      </w:r>
      <w:r w:rsidR="00253E58">
        <w:t>include</w:t>
      </w:r>
      <w:r w:rsidR="00057147">
        <w:t>s</w:t>
      </w:r>
      <w:r w:rsidR="00593ADC">
        <w:t xml:space="preserve"> </w:t>
      </w:r>
      <w:r w:rsidR="00253E58">
        <w:t>three</w:t>
      </w:r>
      <w:r w:rsidR="00593ADC">
        <w:t xml:space="preserve"> </w:t>
      </w:r>
      <w:r w:rsidR="00253E58">
        <w:t>new</w:t>
      </w:r>
      <w:r w:rsidR="00593ADC">
        <w:t xml:space="preserve"> </w:t>
      </w:r>
      <w:r w:rsidR="00253E58">
        <w:t>rights</w:t>
      </w:r>
      <w:r w:rsidR="00593ADC">
        <w:t xml:space="preserve"> </w:t>
      </w:r>
      <w:r w:rsidR="00253E58">
        <w:t>reflecting</w:t>
      </w:r>
      <w:r w:rsidR="00593ADC">
        <w:t xml:space="preserve"> </w:t>
      </w:r>
      <w:r w:rsidR="00253E58">
        <w:t>an</w:t>
      </w:r>
      <w:r w:rsidR="00593ADC">
        <w:t xml:space="preserve"> </w:t>
      </w:r>
      <w:r w:rsidR="00253E58">
        <w:t>increased</w:t>
      </w:r>
      <w:r w:rsidR="00593ADC">
        <w:t xml:space="preserve"> </w:t>
      </w:r>
      <w:r w:rsidR="00253E58">
        <w:t>focus</w:t>
      </w:r>
      <w:r w:rsidR="00593ADC">
        <w:t xml:space="preserve"> </w:t>
      </w:r>
      <w:r w:rsidR="00253E58">
        <w:t>on</w:t>
      </w:r>
      <w:r w:rsidR="00593ADC">
        <w:t xml:space="preserve"> </w:t>
      </w:r>
      <w:r w:rsidR="00253E58">
        <w:t>person-centred</w:t>
      </w:r>
      <w:r w:rsidR="00593ADC">
        <w:t xml:space="preserve"> </w:t>
      </w:r>
      <w:r w:rsidR="00253E58">
        <w:t>care</w:t>
      </w:r>
      <w:r w:rsidR="00593ADC">
        <w:t xml:space="preserve"> </w:t>
      </w:r>
      <w:r w:rsidR="00253E58">
        <w:t>and</w:t>
      </w:r>
      <w:r w:rsidR="00593ADC">
        <w:t xml:space="preserve"> </w:t>
      </w:r>
      <w:r w:rsidR="00253E58">
        <w:t>consumer</w:t>
      </w:r>
      <w:r w:rsidR="00593ADC">
        <w:t xml:space="preserve"> </w:t>
      </w:r>
      <w:r w:rsidR="00253E58">
        <w:t>empowerment.</w:t>
      </w:r>
      <w:r w:rsidR="00593ADC">
        <w:t xml:space="preserve"> </w:t>
      </w:r>
      <w:r w:rsidR="00253E58">
        <w:t>These</w:t>
      </w:r>
      <w:r w:rsidR="00593ADC">
        <w:t xml:space="preserve"> </w:t>
      </w:r>
      <w:r w:rsidR="00253E58">
        <w:t>new</w:t>
      </w:r>
      <w:r w:rsidR="00593ADC">
        <w:t xml:space="preserve"> </w:t>
      </w:r>
      <w:r w:rsidR="00253E58">
        <w:t>rights</w:t>
      </w:r>
      <w:r w:rsidR="00593ADC">
        <w:t xml:space="preserve"> </w:t>
      </w:r>
      <w:r w:rsidR="00253E58">
        <w:t>are</w:t>
      </w:r>
      <w:r w:rsidR="00593ADC">
        <w:t xml:space="preserve"> </w:t>
      </w:r>
      <w:r w:rsidR="00253E58">
        <w:t>partnership,</w:t>
      </w:r>
      <w:r w:rsidR="00593ADC">
        <w:t xml:space="preserve"> </w:t>
      </w:r>
      <w:r w:rsidR="00253E58">
        <w:t>information</w:t>
      </w:r>
      <w:r w:rsidR="00593ADC">
        <w:t xml:space="preserve"> </w:t>
      </w:r>
      <w:r w:rsidR="00253E58">
        <w:t>and</w:t>
      </w:r>
      <w:r w:rsidR="00593ADC">
        <w:t xml:space="preserve"> </w:t>
      </w:r>
      <w:r w:rsidR="00253E58">
        <w:t>provid</w:t>
      </w:r>
      <w:r w:rsidR="005F1F80">
        <w:t>ing</w:t>
      </w:r>
      <w:r w:rsidR="00593ADC">
        <w:t xml:space="preserve"> </w:t>
      </w:r>
      <w:r w:rsidR="00253E58">
        <w:t>feedback.</w:t>
      </w:r>
    </w:p>
    <w:p w14:paraId="32DBA1C8" w14:textId="77777777" w:rsidR="0050324D" w:rsidRDefault="00253E58" w:rsidP="009A53E1">
      <w:pPr>
        <w:pStyle w:val="DHHSbody"/>
      </w:pPr>
      <w:r>
        <w:t>The</w:t>
      </w:r>
      <w:r w:rsidR="00593ADC">
        <w:t xml:space="preserve"> </w:t>
      </w:r>
      <w:r w:rsidR="004D5481">
        <w:t>c</w:t>
      </w:r>
      <w:r>
        <w:t>ommission</w:t>
      </w:r>
      <w:r w:rsidR="00593ADC">
        <w:t xml:space="preserve"> </w:t>
      </w:r>
      <w:r>
        <w:t>has</w:t>
      </w:r>
      <w:r w:rsidR="00593ADC">
        <w:t xml:space="preserve"> </w:t>
      </w:r>
      <w:r>
        <w:t>developed</w:t>
      </w:r>
      <w:r w:rsidR="00593ADC">
        <w:t xml:space="preserve"> </w:t>
      </w:r>
      <w:r>
        <w:t>a</w:t>
      </w:r>
      <w:r w:rsidR="00593ADC">
        <w:t xml:space="preserve"> </w:t>
      </w:r>
      <w:r>
        <w:t>range</w:t>
      </w:r>
      <w:r w:rsidR="00593ADC">
        <w:t xml:space="preserve"> </w:t>
      </w:r>
      <w:r>
        <w:t>of</w:t>
      </w:r>
      <w:r w:rsidR="00593ADC">
        <w:t xml:space="preserve"> </w:t>
      </w:r>
      <w:r>
        <w:t>resources</w:t>
      </w:r>
      <w:r w:rsidR="00593ADC">
        <w:t xml:space="preserve"> </w:t>
      </w:r>
      <w:r>
        <w:t>to</w:t>
      </w:r>
      <w:r w:rsidR="00593ADC">
        <w:t xml:space="preserve"> </w:t>
      </w:r>
      <w:r>
        <w:t>support</w:t>
      </w:r>
      <w:r w:rsidR="00593ADC">
        <w:t xml:space="preserve"> </w:t>
      </w:r>
      <w:r>
        <w:t>the</w:t>
      </w:r>
      <w:r w:rsidR="00593ADC">
        <w:t xml:space="preserve"> </w:t>
      </w:r>
      <w:r>
        <w:t>implementation</w:t>
      </w:r>
      <w:r w:rsidR="00593ADC">
        <w:t xml:space="preserve"> </w:t>
      </w:r>
      <w:r>
        <w:t>and</w:t>
      </w:r>
      <w:r w:rsidR="00593ADC">
        <w:t xml:space="preserve"> </w:t>
      </w:r>
      <w:r>
        <w:t>use</w:t>
      </w:r>
      <w:r w:rsidR="00593ADC">
        <w:t xml:space="preserve"> </w:t>
      </w:r>
      <w:r>
        <w:t>of</w:t>
      </w:r>
      <w:r w:rsidR="00593ADC">
        <w:t xml:space="preserve"> </w:t>
      </w:r>
      <w:r>
        <w:t>the</w:t>
      </w:r>
      <w:r w:rsidR="00593ADC">
        <w:t xml:space="preserve"> </w:t>
      </w:r>
      <w:r>
        <w:t>new</w:t>
      </w:r>
      <w:r w:rsidR="00593ADC">
        <w:t xml:space="preserve"> </w:t>
      </w:r>
      <w:r w:rsidR="004D5481">
        <w:t>c</w:t>
      </w:r>
      <w:r>
        <w:t>harter</w:t>
      </w:r>
      <w:r w:rsidR="008E55E7">
        <w:t>,</w:t>
      </w:r>
      <w:r w:rsidR="00593ADC">
        <w:t xml:space="preserve"> </w:t>
      </w:r>
      <w:r>
        <w:t>including</w:t>
      </w:r>
      <w:r w:rsidR="00593ADC">
        <w:t xml:space="preserve"> </w:t>
      </w:r>
      <w:r>
        <w:t>a</w:t>
      </w:r>
      <w:r w:rsidR="00593ADC">
        <w:t xml:space="preserve"> </w:t>
      </w:r>
      <w:r>
        <w:t>poster</w:t>
      </w:r>
      <w:r w:rsidR="00593ADC">
        <w:t xml:space="preserve"> </w:t>
      </w:r>
      <w:r>
        <w:t>and</w:t>
      </w:r>
      <w:r w:rsidR="00593ADC">
        <w:t xml:space="preserve"> </w:t>
      </w:r>
      <w:r>
        <w:t>an</w:t>
      </w:r>
      <w:r w:rsidR="00593ADC">
        <w:t xml:space="preserve"> </w:t>
      </w:r>
      <w:r>
        <w:t>infographic</w:t>
      </w:r>
      <w:r w:rsidR="00593ADC">
        <w:t xml:space="preserve"> </w:t>
      </w:r>
      <w:r>
        <w:t>for</w:t>
      </w:r>
      <w:r w:rsidR="00593ADC">
        <w:t xml:space="preserve"> </w:t>
      </w:r>
      <w:r>
        <w:t>consumers.</w:t>
      </w:r>
      <w:r w:rsidR="00593ADC">
        <w:t xml:space="preserve"> </w:t>
      </w:r>
      <w:r>
        <w:t>Other</w:t>
      </w:r>
      <w:r w:rsidR="00593ADC">
        <w:t xml:space="preserve"> </w:t>
      </w:r>
      <w:r>
        <w:t>resources</w:t>
      </w:r>
      <w:r w:rsidR="00593ADC">
        <w:t xml:space="preserve"> </w:t>
      </w:r>
      <w:r>
        <w:t>include</w:t>
      </w:r>
      <w:r w:rsidR="00593ADC">
        <w:t xml:space="preserve"> </w:t>
      </w:r>
      <w:r>
        <w:t>an</w:t>
      </w:r>
      <w:r w:rsidR="00593ADC">
        <w:t xml:space="preserve"> </w:t>
      </w:r>
      <w:r>
        <w:t>Easy</w:t>
      </w:r>
      <w:r w:rsidR="00593ADC">
        <w:t xml:space="preserve"> </w:t>
      </w:r>
      <w:r>
        <w:t>English</w:t>
      </w:r>
      <w:r w:rsidR="00593ADC">
        <w:t xml:space="preserve"> </w:t>
      </w:r>
      <w:r>
        <w:t>version</w:t>
      </w:r>
      <w:r w:rsidR="004D5481">
        <w:t>,</w:t>
      </w:r>
      <w:r w:rsidR="00593ADC">
        <w:t xml:space="preserve"> </w:t>
      </w:r>
      <w:r w:rsidR="004D5481">
        <w:t>an</w:t>
      </w:r>
      <w:r w:rsidR="00593ADC">
        <w:t xml:space="preserve"> </w:t>
      </w:r>
      <w:r>
        <w:t>Auslan</w:t>
      </w:r>
      <w:r w:rsidR="00593ADC">
        <w:t xml:space="preserve"> </w:t>
      </w:r>
      <w:r>
        <w:t>video</w:t>
      </w:r>
      <w:r w:rsidR="004D5481">
        <w:t>,</w:t>
      </w:r>
      <w:r w:rsidR="00593ADC">
        <w:t xml:space="preserve"> </w:t>
      </w:r>
      <w:r>
        <w:t>large</w:t>
      </w:r>
      <w:r w:rsidR="00593ADC">
        <w:t xml:space="preserve"> </w:t>
      </w:r>
      <w:r>
        <w:t>print</w:t>
      </w:r>
      <w:r w:rsidR="00593ADC">
        <w:t xml:space="preserve"> </w:t>
      </w:r>
      <w:r w:rsidR="004D5481">
        <w:t>and</w:t>
      </w:r>
      <w:r w:rsidR="00593ADC">
        <w:t xml:space="preserve"> </w:t>
      </w:r>
      <w:r>
        <w:t>Braille</w:t>
      </w:r>
      <w:r w:rsidR="00593ADC">
        <w:t xml:space="preserve"> </w:t>
      </w:r>
      <w:r w:rsidR="004D5481">
        <w:t>versions,</w:t>
      </w:r>
      <w:r w:rsidR="00593ADC">
        <w:t xml:space="preserve"> </w:t>
      </w:r>
      <w:r>
        <w:t>and</w:t>
      </w:r>
      <w:r w:rsidR="00593ADC">
        <w:t xml:space="preserve"> </w:t>
      </w:r>
      <w:r>
        <w:t>translations</w:t>
      </w:r>
      <w:r w:rsidR="00593ADC">
        <w:t xml:space="preserve"> </w:t>
      </w:r>
      <w:r>
        <w:t>in</w:t>
      </w:r>
      <w:r w:rsidR="00593ADC">
        <w:t xml:space="preserve"> </w:t>
      </w:r>
      <w:r>
        <w:t>19</w:t>
      </w:r>
      <w:r w:rsidR="00593ADC">
        <w:t xml:space="preserve"> </w:t>
      </w:r>
      <w:r>
        <w:t>community</w:t>
      </w:r>
      <w:r w:rsidR="00593ADC">
        <w:t xml:space="preserve"> </w:t>
      </w:r>
      <w:r>
        <w:t>languages</w:t>
      </w:r>
      <w:r w:rsidR="004D5481">
        <w:t>.</w:t>
      </w:r>
      <w:r w:rsidR="00593ADC">
        <w:t xml:space="preserve"> </w:t>
      </w:r>
      <w:r>
        <w:t>Healthcare</w:t>
      </w:r>
      <w:r w:rsidR="00593ADC">
        <w:t xml:space="preserve"> </w:t>
      </w:r>
      <w:r>
        <w:t>organisations</w:t>
      </w:r>
      <w:r w:rsidR="00593ADC">
        <w:t xml:space="preserve"> </w:t>
      </w:r>
      <w:r>
        <w:t>can</w:t>
      </w:r>
      <w:r w:rsidR="00593ADC">
        <w:t xml:space="preserve"> </w:t>
      </w:r>
      <w:r>
        <w:t>also</w:t>
      </w:r>
      <w:r w:rsidR="00593ADC">
        <w:t xml:space="preserve"> </w:t>
      </w:r>
      <w:r>
        <w:t>adapt</w:t>
      </w:r>
      <w:r w:rsidR="00593ADC">
        <w:t xml:space="preserve"> </w:t>
      </w:r>
      <w:r>
        <w:t>the</w:t>
      </w:r>
      <w:r w:rsidR="00593ADC">
        <w:t xml:space="preserve"> </w:t>
      </w:r>
      <w:r>
        <w:t>resources</w:t>
      </w:r>
      <w:r w:rsidR="00593ADC">
        <w:t xml:space="preserve"> </w:t>
      </w:r>
      <w:r>
        <w:t>to</w:t>
      </w:r>
      <w:r w:rsidR="00593ADC">
        <w:t xml:space="preserve"> </w:t>
      </w:r>
      <w:r>
        <w:t>their</w:t>
      </w:r>
      <w:r w:rsidR="00593ADC">
        <w:t xml:space="preserve"> </w:t>
      </w:r>
      <w:r>
        <w:t>specific</w:t>
      </w:r>
      <w:r w:rsidR="00593ADC">
        <w:t xml:space="preserve"> </w:t>
      </w:r>
      <w:r>
        <w:t>context</w:t>
      </w:r>
      <w:r w:rsidR="004D5481">
        <w:t>.</w:t>
      </w:r>
    </w:p>
    <w:p w14:paraId="2EDA3546" w14:textId="77777777" w:rsidR="00253E58" w:rsidRPr="00F63718" w:rsidRDefault="00253E58" w:rsidP="009A53E1">
      <w:pPr>
        <w:pStyle w:val="DHHSbody"/>
      </w:pPr>
      <w:r>
        <w:t>The</w:t>
      </w:r>
      <w:r w:rsidR="00593ADC">
        <w:t xml:space="preserve"> </w:t>
      </w:r>
      <w:r>
        <w:t>new</w:t>
      </w:r>
      <w:r w:rsidR="00593ADC">
        <w:t xml:space="preserve"> </w:t>
      </w:r>
      <w:r w:rsidR="009B07CF">
        <w:t>c</w:t>
      </w:r>
      <w:r>
        <w:t>harter</w:t>
      </w:r>
      <w:r w:rsidR="00593ADC">
        <w:t xml:space="preserve"> </w:t>
      </w:r>
      <w:r>
        <w:t>describes</w:t>
      </w:r>
      <w:r w:rsidR="00593ADC">
        <w:t xml:space="preserve"> </w:t>
      </w:r>
      <w:r>
        <w:t>the</w:t>
      </w:r>
      <w:r w:rsidR="00593ADC">
        <w:t xml:space="preserve"> </w:t>
      </w:r>
      <w:r>
        <w:t>rights</w:t>
      </w:r>
      <w:r w:rsidR="00593ADC">
        <w:t xml:space="preserve"> </w:t>
      </w:r>
      <w:r>
        <w:t>that</w:t>
      </w:r>
      <w:r w:rsidR="00593ADC">
        <w:t xml:space="preserve"> </w:t>
      </w:r>
      <w:r>
        <w:t>all</w:t>
      </w:r>
      <w:r w:rsidR="00593ADC">
        <w:t xml:space="preserve"> </w:t>
      </w:r>
      <w:r>
        <w:t>consumers</w:t>
      </w:r>
      <w:r w:rsidR="00593ADC">
        <w:t xml:space="preserve"> </w:t>
      </w:r>
      <w:r>
        <w:t>can</w:t>
      </w:r>
      <w:r w:rsidR="00593ADC">
        <w:t xml:space="preserve"> </w:t>
      </w:r>
      <w:r>
        <w:t>expect</w:t>
      </w:r>
      <w:r w:rsidR="00593ADC">
        <w:t xml:space="preserve"> </w:t>
      </w:r>
      <w:r>
        <w:t>when</w:t>
      </w:r>
      <w:r w:rsidR="00593ADC">
        <w:t xml:space="preserve"> </w:t>
      </w:r>
      <w:r>
        <w:t>receiving</w:t>
      </w:r>
      <w:r w:rsidR="00593ADC">
        <w:t xml:space="preserve"> </w:t>
      </w:r>
      <w:r>
        <w:t>health</w:t>
      </w:r>
      <w:r w:rsidR="00912EFC">
        <w:t xml:space="preserve"> </w:t>
      </w:r>
      <w:r>
        <w:t>care.</w:t>
      </w:r>
      <w:r w:rsidR="00593ADC">
        <w:t xml:space="preserve"> </w:t>
      </w:r>
      <w:r>
        <w:t>These</w:t>
      </w:r>
      <w:r w:rsidR="00593ADC">
        <w:t xml:space="preserve"> </w:t>
      </w:r>
      <w:r>
        <w:t>rights</w:t>
      </w:r>
      <w:r w:rsidR="00593ADC">
        <w:t xml:space="preserve"> </w:t>
      </w:r>
      <w:r>
        <w:t>apply</w:t>
      </w:r>
      <w:r w:rsidR="00593ADC">
        <w:t xml:space="preserve"> </w:t>
      </w:r>
      <w:r>
        <w:t>to</w:t>
      </w:r>
      <w:r w:rsidR="00593ADC">
        <w:t xml:space="preserve"> </w:t>
      </w:r>
      <w:r>
        <w:t>all</w:t>
      </w:r>
      <w:r w:rsidR="00593ADC">
        <w:t xml:space="preserve"> </w:t>
      </w:r>
      <w:r>
        <w:t>people</w:t>
      </w:r>
      <w:r w:rsidR="00593ADC">
        <w:t xml:space="preserve"> </w:t>
      </w:r>
      <w:r>
        <w:t>in</w:t>
      </w:r>
      <w:r w:rsidR="00593ADC">
        <w:t xml:space="preserve"> </w:t>
      </w:r>
      <w:r>
        <w:t>all</w:t>
      </w:r>
      <w:r w:rsidR="00593ADC">
        <w:t xml:space="preserve"> </w:t>
      </w:r>
      <w:r>
        <w:t>places</w:t>
      </w:r>
      <w:r w:rsidR="00593ADC">
        <w:t xml:space="preserve"> </w:t>
      </w:r>
      <w:r>
        <w:t>where</w:t>
      </w:r>
      <w:r w:rsidR="00593ADC">
        <w:t xml:space="preserve"> </w:t>
      </w:r>
      <w:r>
        <w:t>health</w:t>
      </w:r>
      <w:r w:rsidR="00912EFC">
        <w:t xml:space="preserve"> </w:t>
      </w:r>
      <w:r>
        <w:t>care</w:t>
      </w:r>
      <w:r w:rsidR="00593ADC">
        <w:t xml:space="preserve"> </w:t>
      </w:r>
      <w:r>
        <w:t>is</w:t>
      </w:r>
      <w:r w:rsidR="00593ADC">
        <w:t xml:space="preserve"> </w:t>
      </w:r>
      <w:r>
        <w:t>provided</w:t>
      </w:r>
      <w:r w:rsidR="00593ADC">
        <w:t xml:space="preserve"> </w:t>
      </w:r>
      <w:r>
        <w:t>in</w:t>
      </w:r>
      <w:r w:rsidR="00593ADC">
        <w:t xml:space="preserve"> </w:t>
      </w:r>
      <w:r>
        <w:t>Australia.</w:t>
      </w:r>
    </w:p>
    <w:p w14:paraId="043A7A14" w14:textId="77777777" w:rsidR="008E55E7" w:rsidRDefault="00253E58" w:rsidP="009A53E1">
      <w:pPr>
        <w:pStyle w:val="DHHSbody"/>
      </w:pPr>
      <w:r>
        <w:t>Safer</w:t>
      </w:r>
      <w:r w:rsidR="00593ADC">
        <w:t xml:space="preserve"> </w:t>
      </w:r>
      <w:r>
        <w:t>Care</w:t>
      </w:r>
      <w:r w:rsidR="00593ADC">
        <w:t xml:space="preserve"> </w:t>
      </w:r>
      <w:r>
        <w:t>Victoria</w:t>
      </w:r>
      <w:r w:rsidR="00593ADC">
        <w:t xml:space="preserve"> </w:t>
      </w:r>
      <w:r>
        <w:t>and</w:t>
      </w:r>
      <w:r w:rsidR="00593ADC">
        <w:t xml:space="preserve"> </w:t>
      </w:r>
      <w:r>
        <w:t>the</w:t>
      </w:r>
      <w:r w:rsidR="00593ADC">
        <w:t xml:space="preserve"> </w:t>
      </w:r>
      <w:r w:rsidR="009B07CF">
        <w:t>d</w:t>
      </w:r>
      <w:r>
        <w:t>epartment</w:t>
      </w:r>
      <w:r w:rsidR="00593ADC">
        <w:t xml:space="preserve"> </w:t>
      </w:r>
      <w:r>
        <w:t>recommend</w:t>
      </w:r>
      <w:r w:rsidR="00593ADC">
        <w:t xml:space="preserve"> </w:t>
      </w:r>
      <w:r w:rsidR="009B07CF">
        <w:t>using</w:t>
      </w:r>
      <w:r w:rsidR="00593ADC">
        <w:t xml:space="preserve"> </w:t>
      </w:r>
      <w:r>
        <w:t>the</w:t>
      </w:r>
      <w:r w:rsidR="00593ADC">
        <w:t xml:space="preserve"> </w:t>
      </w:r>
      <w:r>
        <w:t>new</w:t>
      </w:r>
      <w:r w:rsidR="00593ADC">
        <w:t xml:space="preserve"> </w:t>
      </w:r>
      <w:r w:rsidR="009B07CF">
        <w:t>c</w:t>
      </w:r>
      <w:r>
        <w:t>harter</w:t>
      </w:r>
      <w:r w:rsidR="00593ADC">
        <w:t xml:space="preserve"> </w:t>
      </w:r>
      <w:r>
        <w:t>and</w:t>
      </w:r>
      <w:r w:rsidR="00593ADC">
        <w:t xml:space="preserve"> </w:t>
      </w:r>
      <w:r>
        <w:t>resources.</w:t>
      </w:r>
      <w:r w:rsidR="00593ADC">
        <w:t xml:space="preserve"> </w:t>
      </w:r>
      <w:r>
        <w:t>Victoria</w:t>
      </w:r>
      <w:r w:rsidR="009B07CF">
        <w:t>-</w:t>
      </w:r>
      <w:r>
        <w:t>specific</w:t>
      </w:r>
      <w:r w:rsidR="00593ADC">
        <w:t xml:space="preserve"> </w:t>
      </w:r>
      <w:r>
        <w:t>resources</w:t>
      </w:r>
      <w:r w:rsidR="00593ADC">
        <w:t xml:space="preserve"> </w:t>
      </w:r>
      <w:r>
        <w:t>are</w:t>
      </w:r>
      <w:r w:rsidR="00593ADC">
        <w:t xml:space="preserve"> </w:t>
      </w:r>
      <w:r>
        <w:t>no</w:t>
      </w:r>
      <w:r w:rsidR="00593ADC">
        <w:t xml:space="preserve"> </w:t>
      </w:r>
      <w:r>
        <w:t>longer</w:t>
      </w:r>
      <w:r w:rsidR="00593ADC">
        <w:t xml:space="preserve"> </w:t>
      </w:r>
      <w:r>
        <w:t>available.</w:t>
      </w:r>
      <w:r w:rsidR="00593ADC">
        <w:t xml:space="preserve"> </w:t>
      </w:r>
      <w:r w:rsidR="00057147">
        <w:t>To download a</w:t>
      </w:r>
      <w:r>
        <w:t>ll</w:t>
      </w:r>
      <w:r w:rsidR="00593ADC">
        <w:t xml:space="preserve"> </w:t>
      </w:r>
      <w:r w:rsidR="009B07CF">
        <w:t>c</w:t>
      </w:r>
      <w:r>
        <w:t>harter</w:t>
      </w:r>
      <w:r w:rsidR="00593ADC">
        <w:t xml:space="preserve"> </w:t>
      </w:r>
      <w:r>
        <w:t>resources</w:t>
      </w:r>
      <w:r w:rsidR="00057147">
        <w:t>, visit</w:t>
      </w:r>
      <w:r w:rsidR="00593ADC">
        <w:t xml:space="preserve"> </w:t>
      </w:r>
      <w:r>
        <w:t>the</w:t>
      </w:r>
      <w:r w:rsidR="00593ADC">
        <w:t xml:space="preserve"> </w:t>
      </w:r>
      <w:hyperlink r:id="rId259" w:history="1">
        <w:r w:rsidR="009B07CF" w:rsidRPr="009B07CF">
          <w:rPr>
            <w:rStyle w:val="Hyperlink"/>
          </w:rPr>
          <w:t>Australian</w:t>
        </w:r>
        <w:r w:rsidR="00593ADC">
          <w:rPr>
            <w:rStyle w:val="Hyperlink"/>
          </w:rPr>
          <w:t xml:space="preserve"> </w:t>
        </w:r>
        <w:r w:rsidR="009B07CF" w:rsidRPr="009B07CF">
          <w:rPr>
            <w:rStyle w:val="Hyperlink"/>
          </w:rPr>
          <w:t>Commission</w:t>
        </w:r>
        <w:r w:rsidR="00593ADC">
          <w:rPr>
            <w:rStyle w:val="Hyperlink"/>
          </w:rPr>
          <w:t xml:space="preserve"> </w:t>
        </w:r>
        <w:r w:rsidR="009B07CF" w:rsidRPr="009B07CF">
          <w:rPr>
            <w:rStyle w:val="Hyperlink"/>
          </w:rPr>
          <w:t>for</w:t>
        </w:r>
        <w:r w:rsidR="00593ADC">
          <w:rPr>
            <w:rStyle w:val="Hyperlink"/>
          </w:rPr>
          <w:t xml:space="preserve"> </w:t>
        </w:r>
        <w:r w:rsidR="009B07CF" w:rsidRPr="009B07CF">
          <w:rPr>
            <w:rStyle w:val="Hyperlink"/>
          </w:rPr>
          <w:t>Safety</w:t>
        </w:r>
        <w:r w:rsidR="00593ADC">
          <w:rPr>
            <w:rStyle w:val="Hyperlink"/>
          </w:rPr>
          <w:t xml:space="preserve"> </w:t>
        </w:r>
        <w:r w:rsidR="009B07CF" w:rsidRPr="009B07CF">
          <w:rPr>
            <w:rStyle w:val="Hyperlink"/>
          </w:rPr>
          <w:t>and</w:t>
        </w:r>
        <w:r w:rsidR="00593ADC">
          <w:rPr>
            <w:rStyle w:val="Hyperlink"/>
          </w:rPr>
          <w:t xml:space="preserve"> </w:t>
        </w:r>
        <w:r w:rsidR="009B07CF" w:rsidRPr="009B07CF">
          <w:rPr>
            <w:rStyle w:val="Hyperlink"/>
          </w:rPr>
          <w:t>Quality</w:t>
        </w:r>
        <w:r w:rsidR="00593ADC">
          <w:rPr>
            <w:rStyle w:val="Hyperlink"/>
          </w:rPr>
          <w:t xml:space="preserve"> </w:t>
        </w:r>
        <w:r w:rsidR="009B07CF" w:rsidRPr="009B07CF">
          <w:rPr>
            <w:rStyle w:val="Hyperlink"/>
          </w:rPr>
          <w:t>in</w:t>
        </w:r>
        <w:r w:rsidR="00593ADC">
          <w:rPr>
            <w:rStyle w:val="Hyperlink"/>
          </w:rPr>
          <w:t xml:space="preserve"> </w:t>
        </w:r>
        <w:r w:rsidR="009B07CF" w:rsidRPr="009B07CF">
          <w:rPr>
            <w:rStyle w:val="Hyperlink"/>
          </w:rPr>
          <w:t>Healthcare</w:t>
        </w:r>
      </w:hyperlink>
      <w:r w:rsidR="00593ADC">
        <w:t xml:space="preserve"> </w:t>
      </w:r>
      <w:r w:rsidR="009B07CF">
        <w:t>&lt;</w:t>
      </w:r>
      <w:r w:rsidR="008E55E7" w:rsidRPr="008E55E7">
        <w:t>https://www.safetyandquality.gov.au/consumers/working-your-healthcare-provider/australian-charter-healthcare-rights/supportive-resources-second-edition-australian-charter-healthcare-rights</w:t>
      </w:r>
      <w:r w:rsidR="009B07CF">
        <w:t>&gt;</w:t>
      </w:r>
      <w:r>
        <w:t>.</w:t>
      </w:r>
      <w:r w:rsidR="00593ADC">
        <w:t xml:space="preserve"> </w:t>
      </w:r>
    </w:p>
    <w:p w14:paraId="5269F4DB" w14:textId="77777777" w:rsidR="0050324D" w:rsidRDefault="00253E58" w:rsidP="009A53E1">
      <w:pPr>
        <w:pStyle w:val="DHHSbody"/>
      </w:pPr>
      <w:r>
        <w:t>Organisations</w:t>
      </w:r>
      <w:r w:rsidR="00593ADC">
        <w:t xml:space="preserve"> </w:t>
      </w:r>
      <w:r>
        <w:t>can</w:t>
      </w:r>
      <w:r w:rsidR="00593ADC">
        <w:t xml:space="preserve"> </w:t>
      </w:r>
      <w:r>
        <w:t>now</w:t>
      </w:r>
      <w:r w:rsidR="00593ADC">
        <w:t xml:space="preserve"> </w:t>
      </w:r>
      <w:r>
        <w:t>also</w:t>
      </w:r>
      <w:r w:rsidR="00593ADC">
        <w:t xml:space="preserve"> </w:t>
      </w:r>
      <w:r>
        <w:t>adapt</w:t>
      </w:r>
      <w:r w:rsidR="00593ADC">
        <w:t xml:space="preserve"> </w:t>
      </w:r>
      <w:r>
        <w:t>resources</w:t>
      </w:r>
      <w:r w:rsidR="00593ADC">
        <w:t xml:space="preserve"> </w:t>
      </w:r>
      <w:r>
        <w:t>to</w:t>
      </w:r>
      <w:r w:rsidR="00593ADC">
        <w:t xml:space="preserve"> </w:t>
      </w:r>
      <w:r>
        <w:t>specific</w:t>
      </w:r>
      <w:r w:rsidR="00593ADC">
        <w:t xml:space="preserve"> </w:t>
      </w:r>
      <w:r>
        <w:t>contexts</w:t>
      </w:r>
      <w:r w:rsidR="00593ADC">
        <w:t xml:space="preserve"> </w:t>
      </w:r>
      <w:r>
        <w:t>via</w:t>
      </w:r>
      <w:r w:rsidR="00593ADC">
        <w:t xml:space="preserve"> </w:t>
      </w:r>
      <w:r>
        <w:t>the</w:t>
      </w:r>
      <w:r w:rsidR="00593ADC">
        <w:t xml:space="preserve"> </w:t>
      </w:r>
      <w:r w:rsidR="0066005F">
        <w:t>commission’s</w:t>
      </w:r>
      <w:r w:rsidR="00593ADC">
        <w:t xml:space="preserve"> </w:t>
      </w:r>
      <w:r>
        <w:t>Partnering</w:t>
      </w:r>
      <w:r w:rsidR="00593ADC">
        <w:t xml:space="preserve"> </w:t>
      </w:r>
      <w:r>
        <w:t>with</w:t>
      </w:r>
      <w:r w:rsidR="00593ADC">
        <w:t xml:space="preserve"> </w:t>
      </w:r>
      <w:r>
        <w:t>Consumers</w:t>
      </w:r>
      <w:r w:rsidR="00593ADC">
        <w:t xml:space="preserve"> </w:t>
      </w:r>
      <w:r>
        <w:t>team.</w:t>
      </w:r>
    </w:p>
    <w:p w14:paraId="45E35A1D" w14:textId="77777777" w:rsidR="00253E58" w:rsidRDefault="00253E58" w:rsidP="00413CF7">
      <w:pPr>
        <w:pStyle w:val="Heading3"/>
        <w:tabs>
          <w:tab w:val="num" w:pos="709"/>
        </w:tabs>
        <w:ind w:left="0" w:right="-58"/>
      </w:pPr>
      <w:bookmarkStart w:id="2197" w:name="_Toc143080944"/>
      <w:r>
        <w:t>Consumer,</w:t>
      </w:r>
      <w:r w:rsidR="00593ADC">
        <w:t xml:space="preserve"> </w:t>
      </w:r>
      <w:r w:rsidR="00521236">
        <w:t>c</w:t>
      </w:r>
      <w:r>
        <w:t>arer</w:t>
      </w:r>
      <w:r w:rsidR="00593ADC">
        <w:t xml:space="preserve"> </w:t>
      </w:r>
      <w:r>
        <w:t>and</w:t>
      </w:r>
      <w:r w:rsidR="00593ADC">
        <w:t xml:space="preserve"> </w:t>
      </w:r>
      <w:r w:rsidR="00521236">
        <w:t>c</w:t>
      </w:r>
      <w:r>
        <w:t>ommunity</w:t>
      </w:r>
      <w:r w:rsidR="00593ADC">
        <w:t xml:space="preserve"> </w:t>
      </w:r>
      <w:r w:rsidR="00521236">
        <w:t>p</w:t>
      </w:r>
      <w:r>
        <w:t>articipation</w:t>
      </w:r>
      <w:bookmarkEnd w:id="2197"/>
    </w:p>
    <w:p w14:paraId="3E04DB3C" w14:textId="77777777" w:rsidR="00057147" w:rsidRDefault="00253E58" w:rsidP="009A53E1">
      <w:pPr>
        <w:pStyle w:val="DHHSbody"/>
      </w:pPr>
      <w:r>
        <w:t>Safer</w:t>
      </w:r>
      <w:r w:rsidR="00593ADC">
        <w:t xml:space="preserve"> </w:t>
      </w:r>
      <w:r>
        <w:t>Care</w:t>
      </w:r>
      <w:r w:rsidR="00593ADC">
        <w:t xml:space="preserve"> </w:t>
      </w:r>
      <w:r>
        <w:t>Victoria</w:t>
      </w:r>
      <w:r w:rsidR="00593ADC">
        <w:t xml:space="preserve"> </w:t>
      </w:r>
      <w:r>
        <w:t>developed</w:t>
      </w:r>
      <w:r w:rsidR="00593ADC">
        <w:t xml:space="preserve"> </w:t>
      </w:r>
      <w:r>
        <w:t>the</w:t>
      </w:r>
      <w:r w:rsidR="00593ADC">
        <w:t xml:space="preserve"> </w:t>
      </w:r>
      <w:r w:rsidRPr="002C739C">
        <w:rPr>
          <w:i/>
          <w:iCs/>
        </w:rPr>
        <w:t>Partnering</w:t>
      </w:r>
      <w:r w:rsidR="00593ADC">
        <w:rPr>
          <w:i/>
          <w:iCs/>
        </w:rPr>
        <w:t xml:space="preserve"> </w:t>
      </w:r>
      <w:r w:rsidRPr="002C739C">
        <w:rPr>
          <w:i/>
          <w:iCs/>
        </w:rPr>
        <w:t>in</w:t>
      </w:r>
      <w:r w:rsidR="00593ADC">
        <w:rPr>
          <w:i/>
          <w:iCs/>
        </w:rPr>
        <w:t xml:space="preserve"> </w:t>
      </w:r>
      <w:r w:rsidRPr="002C739C">
        <w:rPr>
          <w:i/>
          <w:iCs/>
        </w:rPr>
        <w:t>healthcare</w:t>
      </w:r>
      <w:r w:rsidR="00593ADC">
        <w:rPr>
          <w:i/>
          <w:iCs/>
        </w:rPr>
        <w:t xml:space="preserve"> </w:t>
      </w:r>
      <w:r w:rsidRPr="002C739C">
        <w:rPr>
          <w:i/>
          <w:iCs/>
        </w:rPr>
        <w:t>framework</w:t>
      </w:r>
      <w:r w:rsidR="00593ADC">
        <w:t xml:space="preserve"> </w:t>
      </w:r>
      <w:r>
        <w:t>(2019)</w:t>
      </w:r>
      <w:r w:rsidR="00593ADC">
        <w:t xml:space="preserve"> </w:t>
      </w:r>
      <w:r>
        <w:t>to</w:t>
      </w:r>
      <w:r w:rsidR="00593ADC">
        <w:t xml:space="preserve"> </w:t>
      </w:r>
      <w:r>
        <w:t>support</w:t>
      </w:r>
      <w:r w:rsidR="00593ADC">
        <w:t xml:space="preserve"> </w:t>
      </w:r>
      <w:r>
        <w:t>health</w:t>
      </w:r>
      <w:r w:rsidR="00593ADC">
        <w:t xml:space="preserve"> </w:t>
      </w:r>
      <w:r>
        <w:t>services</w:t>
      </w:r>
      <w:r w:rsidR="00593ADC">
        <w:t xml:space="preserve"> </w:t>
      </w:r>
      <w:r>
        <w:t>with</w:t>
      </w:r>
      <w:r w:rsidR="00593ADC">
        <w:t xml:space="preserve"> </w:t>
      </w:r>
      <w:r>
        <w:t>practical</w:t>
      </w:r>
      <w:r w:rsidR="00593ADC">
        <w:t xml:space="preserve"> </w:t>
      </w:r>
      <w:r>
        <w:t>strategies</w:t>
      </w:r>
      <w:r w:rsidR="00593ADC">
        <w:t xml:space="preserve"> </w:t>
      </w:r>
      <w:r>
        <w:t>for</w:t>
      </w:r>
      <w:r w:rsidR="00593ADC">
        <w:t xml:space="preserve"> </w:t>
      </w:r>
      <w:r>
        <w:t>consumer</w:t>
      </w:r>
      <w:r w:rsidR="00593ADC">
        <w:t xml:space="preserve"> </w:t>
      </w:r>
      <w:r>
        <w:t>participation</w:t>
      </w:r>
      <w:r w:rsidR="00057147">
        <w:t>,</w:t>
      </w:r>
      <w:r w:rsidR="00593ADC">
        <w:t xml:space="preserve"> </w:t>
      </w:r>
      <w:r>
        <w:t>and</w:t>
      </w:r>
      <w:r w:rsidR="00593ADC">
        <w:t xml:space="preserve"> </w:t>
      </w:r>
      <w:r>
        <w:t>partnerships</w:t>
      </w:r>
      <w:r w:rsidR="00593ADC">
        <w:t xml:space="preserve"> </w:t>
      </w:r>
      <w:r>
        <w:t>between</w:t>
      </w:r>
      <w:r w:rsidR="00593ADC">
        <w:t xml:space="preserve"> </w:t>
      </w:r>
      <w:r>
        <w:t>consumers</w:t>
      </w:r>
      <w:r w:rsidR="00593ADC">
        <w:t xml:space="preserve"> </w:t>
      </w:r>
      <w:r>
        <w:t>and</w:t>
      </w:r>
      <w:r w:rsidR="00593ADC">
        <w:t xml:space="preserve"> </w:t>
      </w:r>
      <w:r>
        <w:t>health</w:t>
      </w:r>
      <w:r w:rsidR="00593ADC">
        <w:t xml:space="preserve"> </w:t>
      </w:r>
      <w:r>
        <w:t>professionals</w:t>
      </w:r>
      <w:r w:rsidR="008E55E7">
        <w:t>,</w:t>
      </w:r>
      <w:r w:rsidR="00593ADC">
        <w:t xml:space="preserve"> </w:t>
      </w:r>
      <w:r>
        <w:t>to</w:t>
      </w:r>
      <w:r w:rsidR="00593ADC">
        <w:t xml:space="preserve"> </w:t>
      </w:r>
      <w:r>
        <w:t>deliver</w:t>
      </w:r>
      <w:r w:rsidR="00593ADC">
        <w:t xml:space="preserve"> </w:t>
      </w:r>
      <w:r>
        <w:t>higher</w:t>
      </w:r>
      <w:r w:rsidR="008E55E7">
        <w:t>-</w:t>
      </w:r>
      <w:r>
        <w:t>quality</w:t>
      </w:r>
      <w:r w:rsidR="00593ADC">
        <w:t xml:space="preserve"> </w:t>
      </w:r>
      <w:r>
        <w:t>care</w:t>
      </w:r>
      <w:r w:rsidR="00593ADC">
        <w:t xml:space="preserve"> </w:t>
      </w:r>
      <w:r>
        <w:t>that</w:t>
      </w:r>
      <w:r w:rsidR="00593ADC">
        <w:t xml:space="preserve"> </w:t>
      </w:r>
      <w:r>
        <w:t>is</w:t>
      </w:r>
      <w:r w:rsidR="00593ADC">
        <w:t xml:space="preserve"> </w:t>
      </w:r>
      <w:r>
        <w:t>safe,</w:t>
      </w:r>
      <w:r w:rsidR="00593ADC">
        <w:t xml:space="preserve"> </w:t>
      </w:r>
      <w:r>
        <w:t>equitable</w:t>
      </w:r>
      <w:r w:rsidR="00593ADC">
        <w:t xml:space="preserve"> </w:t>
      </w:r>
      <w:r>
        <w:t>and</w:t>
      </w:r>
      <w:r w:rsidR="00593ADC">
        <w:t xml:space="preserve"> </w:t>
      </w:r>
      <w:r>
        <w:t>clinically</w:t>
      </w:r>
      <w:r w:rsidR="00593ADC">
        <w:t xml:space="preserve"> </w:t>
      </w:r>
      <w:r>
        <w:t>effective.</w:t>
      </w:r>
    </w:p>
    <w:p w14:paraId="5B5B5853" w14:textId="77777777" w:rsidR="00253E58" w:rsidRPr="00551C72" w:rsidRDefault="00253E58" w:rsidP="009A53E1">
      <w:pPr>
        <w:pStyle w:val="DHHSbody"/>
      </w:pPr>
      <w:r>
        <w:t>The</w:t>
      </w:r>
      <w:r w:rsidR="00593ADC">
        <w:t xml:space="preserve"> </w:t>
      </w:r>
      <w:r w:rsidR="00C738B5">
        <w:t>new</w:t>
      </w:r>
      <w:r w:rsidR="00593ADC">
        <w:t xml:space="preserve"> </w:t>
      </w:r>
      <w:r>
        <w:t>framework</w:t>
      </w:r>
      <w:r w:rsidR="00593ADC">
        <w:t xml:space="preserve"> </w:t>
      </w:r>
      <w:r>
        <w:t>replace</w:t>
      </w:r>
      <w:r w:rsidR="00057147">
        <w:t>s</w:t>
      </w:r>
      <w:r w:rsidR="00593ADC">
        <w:t xml:space="preserve"> </w:t>
      </w:r>
      <w:r w:rsidRPr="002C739C">
        <w:rPr>
          <w:i/>
          <w:iCs/>
        </w:rPr>
        <w:t>Doing</w:t>
      </w:r>
      <w:r w:rsidR="00593ADC">
        <w:rPr>
          <w:i/>
          <w:iCs/>
        </w:rPr>
        <w:t xml:space="preserve"> </w:t>
      </w:r>
      <w:r w:rsidRPr="002C739C">
        <w:rPr>
          <w:i/>
          <w:iCs/>
        </w:rPr>
        <w:t>it</w:t>
      </w:r>
      <w:r w:rsidR="00593ADC">
        <w:rPr>
          <w:i/>
          <w:iCs/>
        </w:rPr>
        <w:t xml:space="preserve"> </w:t>
      </w:r>
      <w:r w:rsidRPr="002C739C">
        <w:rPr>
          <w:i/>
          <w:iCs/>
        </w:rPr>
        <w:t>with</w:t>
      </w:r>
      <w:r w:rsidR="00593ADC">
        <w:rPr>
          <w:i/>
          <w:iCs/>
        </w:rPr>
        <w:t xml:space="preserve"> </w:t>
      </w:r>
      <w:r w:rsidRPr="002C739C">
        <w:rPr>
          <w:i/>
          <w:iCs/>
        </w:rPr>
        <w:t>us</w:t>
      </w:r>
      <w:r w:rsidR="00593ADC">
        <w:rPr>
          <w:i/>
          <w:iCs/>
        </w:rPr>
        <w:t xml:space="preserve"> </w:t>
      </w:r>
      <w:r w:rsidRPr="002C739C">
        <w:rPr>
          <w:i/>
          <w:iCs/>
        </w:rPr>
        <w:t>not</w:t>
      </w:r>
      <w:r w:rsidR="00593ADC">
        <w:rPr>
          <w:i/>
          <w:iCs/>
        </w:rPr>
        <w:t xml:space="preserve"> </w:t>
      </w:r>
      <w:r w:rsidRPr="002C739C">
        <w:rPr>
          <w:i/>
          <w:iCs/>
        </w:rPr>
        <w:t>for</w:t>
      </w:r>
      <w:r w:rsidR="00593ADC">
        <w:rPr>
          <w:i/>
          <w:iCs/>
        </w:rPr>
        <w:t xml:space="preserve"> </w:t>
      </w:r>
      <w:r w:rsidRPr="002C739C">
        <w:rPr>
          <w:i/>
          <w:iCs/>
        </w:rPr>
        <w:t>us:</w:t>
      </w:r>
      <w:r w:rsidR="00593ADC">
        <w:rPr>
          <w:i/>
          <w:iCs/>
        </w:rPr>
        <w:t xml:space="preserve"> </w:t>
      </w:r>
      <w:r w:rsidR="005F1F80">
        <w:rPr>
          <w:i/>
          <w:iCs/>
        </w:rPr>
        <w:t>S</w:t>
      </w:r>
      <w:r w:rsidRPr="002C739C">
        <w:rPr>
          <w:i/>
          <w:iCs/>
        </w:rPr>
        <w:t>trategic</w:t>
      </w:r>
      <w:r w:rsidR="00593ADC">
        <w:rPr>
          <w:i/>
          <w:iCs/>
        </w:rPr>
        <w:t xml:space="preserve"> </w:t>
      </w:r>
      <w:r w:rsidR="00A5661B">
        <w:rPr>
          <w:i/>
          <w:iCs/>
        </w:rPr>
        <w:t>d</w:t>
      </w:r>
      <w:r w:rsidRPr="002C739C">
        <w:rPr>
          <w:i/>
          <w:iCs/>
        </w:rPr>
        <w:t>irection</w:t>
      </w:r>
      <w:r w:rsidR="00593ADC">
        <w:rPr>
          <w:i/>
          <w:iCs/>
        </w:rPr>
        <w:t xml:space="preserve"> </w:t>
      </w:r>
      <w:r w:rsidRPr="002C739C">
        <w:rPr>
          <w:i/>
          <w:iCs/>
        </w:rPr>
        <w:t>2010–2013</w:t>
      </w:r>
      <w:r w:rsidR="00593ADC">
        <w:t xml:space="preserve"> </w:t>
      </w:r>
      <w:r>
        <w:t>and</w:t>
      </w:r>
      <w:r w:rsidR="00593ADC">
        <w:t xml:space="preserve"> </w:t>
      </w:r>
      <w:r>
        <w:t>the</w:t>
      </w:r>
      <w:r w:rsidR="00593ADC">
        <w:t xml:space="preserve"> </w:t>
      </w:r>
      <w:r w:rsidRPr="002C739C">
        <w:rPr>
          <w:i/>
          <w:iCs/>
        </w:rPr>
        <w:t>Cultural</w:t>
      </w:r>
      <w:r w:rsidR="00593ADC">
        <w:rPr>
          <w:i/>
          <w:iCs/>
        </w:rPr>
        <w:t xml:space="preserve"> </w:t>
      </w:r>
      <w:r w:rsidR="00A5661B">
        <w:rPr>
          <w:i/>
          <w:iCs/>
        </w:rPr>
        <w:t>r</w:t>
      </w:r>
      <w:r w:rsidRPr="002C739C">
        <w:rPr>
          <w:i/>
          <w:iCs/>
        </w:rPr>
        <w:t>esponsiveness</w:t>
      </w:r>
      <w:r w:rsidR="00593ADC">
        <w:rPr>
          <w:i/>
          <w:iCs/>
        </w:rPr>
        <w:t xml:space="preserve"> </w:t>
      </w:r>
      <w:r w:rsidR="00A5661B">
        <w:rPr>
          <w:i/>
          <w:iCs/>
        </w:rPr>
        <w:t>f</w:t>
      </w:r>
      <w:r w:rsidRPr="002C739C">
        <w:rPr>
          <w:i/>
          <w:iCs/>
        </w:rPr>
        <w:t>ramework</w:t>
      </w:r>
      <w:r w:rsidR="005F1F80">
        <w:rPr>
          <w:i/>
          <w:iCs/>
        </w:rPr>
        <w:t xml:space="preserve"> –</w:t>
      </w:r>
      <w:r w:rsidR="00593ADC">
        <w:rPr>
          <w:i/>
          <w:iCs/>
        </w:rPr>
        <w:t xml:space="preserve"> </w:t>
      </w:r>
      <w:r w:rsidR="005F1F80">
        <w:rPr>
          <w:i/>
          <w:iCs/>
        </w:rPr>
        <w:t>G</w:t>
      </w:r>
      <w:r w:rsidRPr="002C739C">
        <w:rPr>
          <w:i/>
          <w:iCs/>
        </w:rPr>
        <w:t>uidelines</w:t>
      </w:r>
      <w:r w:rsidR="00593ADC">
        <w:rPr>
          <w:i/>
          <w:iCs/>
        </w:rPr>
        <w:t xml:space="preserve"> </w:t>
      </w:r>
      <w:r w:rsidRPr="002C739C">
        <w:rPr>
          <w:i/>
          <w:iCs/>
        </w:rPr>
        <w:t>for</w:t>
      </w:r>
      <w:r w:rsidR="00593ADC">
        <w:rPr>
          <w:i/>
          <w:iCs/>
        </w:rPr>
        <w:t xml:space="preserve"> </w:t>
      </w:r>
      <w:r w:rsidRPr="002C739C">
        <w:rPr>
          <w:i/>
          <w:iCs/>
        </w:rPr>
        <w:t>Victorian</w:t>
      </w:r>
      <w:r w:rsidR="00593ADC">
        <w:rPr>
          <w:i/>
          <w:iCs/>
        </w:rPr>
        <w:t xml:space="preserve"> </w:t>
      </w:r>
      <w:r w:rsidRPr="002C739C">
        <w:rPr>
          <w:i/>
          <w:iCs/>
        </w:rPr>
        <w:t>health</w:t>
      </w:r>
      <w:r w:rsidR="00593ADC">
        <w:rPr>
          <w:i/>
          <w:iCs/>
        </w:rPr>
        <w:t xml:space="preserve"> </w:t>
      </w:r>
      <w:r w:rsidRPr="002C739C">
        <w:rPr>
          <w:i/>
          <w:iCs/>
        </w:rPr>
        <w:t>services</w:t>
      </w:r>
      <w:r w:rsidR="00593ADC">
        <w:t xml:space="preserve"> </w:t>
      </w:r>
      <w:r>
        <w:t>(20</w:t>
      </w:r>
      <w:r w:rsidR="00057147">
        <w:t>11</w:t>
      </w:r>
      <w:r>
        <w:t>).</w:t>
      </w:r>
      <w:r w:rsidR="00593ADC">
        <w:t xml:space="preserve"> </w:t>
      </w:r>
      <w:r>
        <w:t>It</w:t>
      </w:r>
      <w:r w:rsidR="00593ADC">
        <w:t xml:space="preserve"> </w:t>
      </w:r>
      <w:r>
        <w:t>states</w:t>
      </w:r>
      <w:r w:rsidR="00593ADC">
        <w:t xml:space="preserve"> </w:t>
      </w:r>
      <w:r>
        <w:t>the</w:t>
      </w:r>
      <w:r w:rsidR="00593ADC">
        <w:t xml:space="preserve"> </w:t>
      </w:r>
      <w:r>
        <w:t>expectations</w:t>
      </w:r>
      <w:r w:rsidR="00593ADC">
        <w:t xml:space="preserve"> </w:t>
      </w:r>
      <w:r>
        <w:t>Victorians</w:t>
      </w:r>
      <w:r w:rsidR="00593ADC">
        <w:t xml:space="preserve"> </w:t>
      </w:r>
      <w:r>
        <w:t>have</w:t>
      </w:r>
      <w:r w:rsidR="00593ADC">
        <w:t xml:space="preserve"> </w:t>
      </w:r>
      <w:r>
        <w:t>about</w:t>
      </w:r>
      <w:r w:rsidR="00593ADC">
        <w:t xml:space="preserve"> </w:t>
      </w:r>
      <w:r>
        <w:t>how</w:t>
      </w:r>
      <w:r w:rsidR="00593ADC">
        <w:t xml:space="preserve"> </w:t>
      </w:r>
      <w:r>
        <w:t>we</w:t>
      </w:r>
      <w:r w:rsidR="00593ADC">
        <w:t xml:space="preserve"> </w:t>
      </w:r>
      <w:r>
        <w:t>can</w:t>
      </w:r>
      <w:r w:rsidR="00593ADC">
        <w:t xml:space="preserve"> </w:t>
      </w:r>
      <w:r>
        <w:t>improve</w:t>
      </w:r>
      <w:r w:rsidR="00593ADC">
        <w:t xml:space="preserve"> </w:t>
      </w:r>
      <w:r>
        <w:t>partnering</w:t>
      </w:r>
      <w:r w:rsidR="00593ADC">
        <w:t xml:space="preserve"> </w:t>
      </w:r>
      <w:r>
        <w:t>with</w:t>
      </w:r>
      <w:r w:rsidR="00593ADC">
        <w:t xml:space="preserve"> </w:t>
      </w:r>
      <w:r>
        <w:t>consumers</w:t>
      </w:r>
      <w:r w:rsidR="00593ADC">
        <w:t xml:space="preserve"> </w:t>
      </w:r>
      <w:r>
        <w:t>to</w:t>
      </w:r>
      <w:r w:rsidR="00593ADC">
        <w:t xml:space="preserve"> </w:t>
      </w:r>
      <w:r>
        <w:t>achieve</w:t>
      </w:r>
      <w:r w:rsidR="00593ADC">
        <w:t xml:space="preserve"> </w:t>
      </w:r>
      <w:r>
        <w:t>better</w:t>
      </w:r>
      <w:r w:rsidR="00593ADC">
        <w:t xml:space="preserve"> </w:t>
      </w:r>
      <w:r>
        <w:t>outcomes.</w:t>
      </w:r>
    </w:p>
    <w:p w14:paraId="5A584596" w14:textId="77777777" w:rsidR="008E55E7" w:rsidRDefault="00253E58" w:rsidP="009A53E1">
      <w:pPr>
        <w:pStyle w:val="DHHSbody"/>
      </w:pPr>
      <w:r>
        <w:t>The</w:t>
      </w:r>
      <w:r w:rsidR="00593ADC">
        <w:t xml:space="preserve"> </w:t>
      </w:r>
      <w:r>
        <w:t>framework</w:t>
      </w:r>
      <w:r w:rsidR="00593ADC">
        <w:t xml:space="preserve"> </w:t>
      </w:r>
      <w:r>
        <w:t>comprises</w:t>
      </w:r>
      <w:r w:rsidR="00593ADC">
        <w:t xml:space="preserve"> </w:t>
      </w:r>
      <w:r>
        <w:t>five</w:t>
      </w:r>
      <w:r w:rsidR="00593ADC">
        <w:t xml:space="preserve"> </w:t>
      </w:r>
      <w:r>
        <w:t>domains</w:t>
      </w:r>
      <w:r w:rsidR="00593ADC">
        <w:t xml:space="preserve"> </w:t>
      </w:r>
      <w:r>
        <w:t>that</w:t>
      </w:r>
      <w:r w:rsidR="00593ADC">
        <w:t xml:space="preserve"> </w:t>
      </w:r>
      <w:r>
        <w:t>are</w:t>
      </w:r>
      <w:r w:rsidR="00593ADC">
        <w:t xml:space="preserve"> </w:t>
      </w:r>
      <w:r>
        <w:t>interdependent</w:t>
      </w:r>
      <w:r w:rsidR="00593ADC">
        <w:t xml:space="preserve"> </w:t>
      </w:r>
      <w:r>
        <w:t>and</w:t>
      </w:r>
      <w:r w:rsidR="00593ADC">
        <w:t xml:space="preserve"> </w:t>
      </w:r>
      <w:r>
        <w:t>that</w:t>
      </w:r>
      <w:r w:rsidR="00593ADC">
        <w:t xml:space="preserve"> </w:t>
      </w:r>
      <w:r>
        <w:t>together</w:t>
      </w:r>
      <w:r w:rsidR="008E55E7">
        <w:t>,</w:t>
      </w:r>
      <w:r w:rsidR="00593ADC">
        <w:t xml:space="preserve"> </w:t>
      </w:r>
      <w:r>
        <w:t>can</w:t>
      </w:r>
      <w:r w:rsidR="00593ADC">
        <w:t xml:space="preserve"> </w:t>
      </w:r>
      <w:r>
        <w:t>have</w:t>
      </w:r>
      <w:r w:rsidR="00593ADC">
        <w:t xml:space="preserve"> </w:t>
      </w:r>
      <w:r>
        <w:t>a</w:t>
      </w:r>
      <w:r w:rsidR="00593ADC">
        <w:t xml:space="preserve"> </w:t>
      </w:r>
      <w:r>
        <w:t>cumulative</w:t>
      </w:r>
      <w:r w:rsidR="00593ADC">
        <w:t xml:space="preserve"> </w:t>
      </w:r>
      <w:r>
        <w:t>effect</w:t>
      </w:r>
      <w:r w:rsidR="00593ADC">
        <w:t xml:space="preserve"> </w:t>
      </w:r>
      <w:r>
        <w:t>to</w:t>
      </w:r>
      <w:r w:rsidR="00593ADC">
        <w:t xml:space="preserve"> </w:t>
      </w:r>
      <w:r>
        <w:t>produce</w:t>
      </w:r>
      <w:r w:rsidR="00593ADC">
        <w:t xml:space="preserve"> </w:t>
      </w:r>
      <w:r>
        <w:t>better</w:t>
      </w:r>
      <w:r w:rsidR="00593ADC">
        <w:t xml:space="preserve"> </w:t>
      </w:r>
      <w:r>
        <w:t>outcomes.</w:t>
      </w:r>
    </w:p>
    <w:p w14:paraId="077278BE" w14:textId="77777777" w:rsidR="008E55E7" w:rsidRDefault="00253E58" w:rsidP="009A53E1">
      <w:pPr>
        <w:pStyle w:val="DHHSbody"/>
      </w:pPr>
      <w:r>
        <w:t>The</w:t>
      </w:r>
      <w:r w:rsidR="00593ADC">
        <w:t xml:space="preserve"> </w:t>
      </w:r>
      <w:r>
        <w:t>five</w:t>
      </w:r>
      <w:r w:rsidR="00593ADC">
        <w:t xml:space="preserve"> </w:t>
      </w:r>
      <w:r>
        <w:t>domains</w:t>
      </w:r>
      <w:r w:rsidR="00593ADC">
        <w:t xml:space="preserve"> </w:t>
      </w:r>
      <w:r>
        <w:t>are:</w:t>
      </w:r>
    </w:p>
    <w:p w14:paraId="4D8EBE0E" w14:textId="77777777" w:rsidR="008E55E7" w:rsidRDefault="38695E70" w:rsidP="00413CF7">
      <w:pPr>
        <w:pStyle w:val="DHHSbullet1"/>
      </w:pPr>
      <w:r>
        <w:t>personalised</w:t>
      </w:r>
      <w:r w:rsidR="33D739BE">
        <w:t xml:space="preserve"> </w:t>
      </w:r>
      <w:r>
        <w:t>and</w:t>
      </w:r>
      <w:r w:rsidR="33D739BE">
        <w:t xml:space="preserve"> </w:t>
      </w:r>
      <w:r>
        <w:t>holistic</w:t>
      </w:r>
    </w:p>
    <w:p w14:paraId="781DFF4A" w14:textId="77777777" w:rsidR="008E55E7" w:rsidRDefault="38695E70" w:rsidP="00413CF7">
      <w:pPr>
        <w:pStyle w:val="DHHSbullet1"/>
      </w:pPr>
      <w:r>
        <w:t>working</w:t>
      </w:r>
      <w:r w:rsidR="33D739BE">
        <w:t xml:space="preserve"> </w:t>
      </w:r>
      <w:r>
        <w:t>together</w:t>
      </w:r>
    </w:p>
    <w:p w14:paraId="31D7C2C7" w14:textId="77777777" w:rsidR="008E55E7" w:rsidRDefault="38695E70" w:rsidP="00413CF7">
      <w:pPr>
        <w:pStyle w:val="DHHSbullet1"/>
      </w:pPr>
      <w:r>
        <w:t>shared</w:t>
      </w:r>
      <w:r w:rsidR="33D739BE">
        <w:t xml:space="preserve"> </w:t>
      </w:r>
      <w:r w:rsidR="6912E415">
        <w:t>decision-making</w:t>
      </w:r>
    </w:p>
    <w:p w14:paraId="3D5820BD" w14:textId="77777777" w:rsidR="008E55E7" w:rsidRDefault="38695E70" w:rsidP="00413CF7">
      <w:pPr>
        <w:pStyle w:val="DHHSbullet1"/>
      </w:pPr>
      <w:r>
        <w:t>equity</w:t>
      </w:r>
      <w:r w:rsidR="33D739BE">
        <w:t xml:space="preserve"> </w:t>
      </w:r>
      <w:r>
        <w:t>and</w:t>
      </w:r>
      <w:r w:rsidR="33D739BE">
        <w:t xml:space="preserve"> </w:t>
      </w:r>
      <w:r>
        <w:t>inclusion</w:t>
      </w:r>
    </w:p>
    <w:p w14:paraId="78ECC155" w14:textId="77777777" w:rsidR="008E55E7" w:rsidRDefault="38695E70" w:rsidP="00413CF7">
      <w:pPr>
        <w:pStyle w:val="DHHSbullet1"/>
      </w:pPr>
      <w:r>
        <w:t>effective</w:t>
      </w:r>
      <w:r w:rsidR="33D739BE">
        <w:t xml:space="preserve"> </w:t>
      </w:r>
      <w:r>
        <w:t>communication</w:t>
      </w:r>
      <w:r w:rsidR="2F27CB4F">
        <w:t>.</w:t>
      </w:r>
    </w:p>
    <w:p w14:paraId="2DC1CF71" w14:textId="77777777" w:rsidR="00253E58" w:rsidRDefault="00253E58" w:rsidP="00C55DCF">
      <w:pPr>
        <w:pStyle w:val="DHHSbodyafterbullets"/>
      </w:pPr>
      <w:r>
        <w:t>Each</w:t>
      </w:r>
      <w:r w:rsidR="00593ADC">
        <w:t xml:space="preserve"> </w:t>
      </w:r>
      <w:r>
        <w:t>domain</w:t>
      </w:r>
      <w:r w:rsidR="00593ADC">
        <w:t xml:space="preserve"> </w:t>
      </w:r>
      <w:r>
        <w:t>can</w:t>
      </w:r>
      <w:r w:rsidR="00593ADC">
        <w:t xml:space="preserve"> </w:t>
      </w:r>
      <w:r>
        <w:t>be</w:t>
      </w:r>
      <w:r w:rsidR="00593ADC">
        <w:t xml:space="preserve"> </w:t>
      </w:r>
      <w:r>
        <w:t>progressed</w:t>
      </w:r>
      <w:r w:rsidR="00593ADC">
        <w:t xml:space="preserve"> </w:t>
      </w:r>
      <w:r>
        <w:t>and</w:t>
      </w:r>
      <w:r w:rsidR="00593ADC">
        <w:t xml:space="preserve"> </w:t>
      </w:r>
      <w:r>
        <w:t>actioned</w:t>
      </w:r>
      <w:r w:rsidR="00593ADC">
        <w:t xml:space="preserve"> </w:t>
      </w:r>
      <w:r>
        <w:t>in</w:t>
      </w:r>
      <w:r w:rsidR="00593ADC">
        <w:t xml:space="preserve"> </w:t>
      </w:r>
      <w:r>
        <w:t>a</w:t>
      </w:r>
      <w:r w:rsidR="00593ADC">
        <w:t xml:space="preserve"> </w:t>
      </w:r>
      <w:r>
        <w:t>practical</w:t>
      </w:r>
      <w:r w:rsidR="00593ADC">
        <w:t xml:space="preserve"> </w:t>
      </w:r>
      <w:r>
        <w:t>way</w:t>
      </w:r>
      <w:r w:rsidR="00593ADC">
        <w:t xml:space="preserve"> </w:t>
      </w:r>
      <w:r>
        <w:t>at</w:t>
      </w:r>
      <w:r w:rsidR="00593ADC">
        <w:t xml:space="preserve"> </w:t>
      </w:r>
      <w:r>
        <w:t>three</w:t>
      </w:r>
      <w:r w:rsidR="00593ADC">
        <w:t xml:space="preserve"> </w:t>
      </w:r>
      <w:r>
        <w:t>levels</w:t>
      </w:r>
      <w:r w:rsidR="005F1F80">
        <w:t xml:space="preserve"> of</w:t>
      </w:r>
      <w:r w:rsidR="00593ADC">
        <w:t xml:space="preserve"> </w:t>
      </w:r>
      <w:r>
        <w:t>direct</w:t>
      </w:r>
      <w:r w:rsidR="00593ADC">
        <w:t xml:space="preserve"> </w:t>
      </w:r>
      <w:r>
        <w:t>care,</w:t>
      </w:r>
      <w:r w:rsidR="00593ADC">
        <w:t xml:space="preserve"> </w:t>
      </w:r>
      <w:r>
        <w:t>service</w:t>
      </w:r>
      <w:r w:rsidR="00593ADC">
        <w:t xml:space="preserve"> </w:t>
      </w:r>
      <w:r>
        <w:t>and</w:t>
      </w:r>
      <w:r w:rsidR="00593ADC">
        <w:t xml:space="preserve"> </w:t>
      </w:r>
      <w:r>
        <w:t>system</w:t>
      </w:r>
      <w:r w:rsidR="00593ADC">
        <w:t xml:space="preserve"> </w:t>
      </w:r>
      <w:r>
        <w:t>levels.</w:t>
      </w:r>
      <w:r w:rsidR="00593ADC">
        <w:t xml:space="preserve"> </w:t>
      </w:r>
      <w:r>
        <w:t>It</w:t>
      </w:r>
      <w:r w:rsidR="00593ADC">
        <w:t xml:space="preserve"> </w:t>
      </w:r>
      <w:r>
        <w:t>is</w:t>
      </w:r>
      <w:r w:rsidR="00593ADC">
        <w:t xml:space="preserve"> </w:t>
      </w:r>
      <w:r>
        <w:t>an</w:t>
      </w:r>
      <w:r w:rsidR="00593ADC">
        <w:t xml:space="preserve"> </w:t>
      </w:r>
      <w:r>
        <w:t>iterative</w:t>
      </w:r>
      <w:r w:rsidR="00593ADC">
        <w:t xml:space="preserve"> </w:t>
      </w:r>
      <w:r>
        <w:t>guide</w:t>
      </w:r>
      <w:r w:rsidR="00593ADC">
        <w:t xml:space="preserve"> </w:t>
      </w:r>
      <w:r>
        <w:t>designed</w:t>
      </w:r>
      <w:r w:rsidR="00593ADC">
        <w:t xml:space="preserve"> </w:t>
      </w:r>
      <w:r>
        <w:t>to</w:t>
      </w:r>
      <w:r w:rsidR="00593ADC">
        <w:t xml:space="preserve"> </w:t>
      </w:r>
      <w:r>
        <w:t>bring</w:t>
      </w:r>
      <w:r w:rsidR="00593ADC">
        <w:t xml:space="preserve"> </w:t>
      </w:r>
      <w:r>
        <w:t>consistency</w:t>
      </w:r>
      <w:r w:rsidR="00593ADC">
        <w:t xml:space="preserve"> </w:t>
      </w:r>
      <w:r>
        <w:t>to</w:t>
      </w:r>
      <w:r w:rsidR="00593ADC">
        <w:t xml:space="preserve"> </w:t>
      </w:r>
      <w:r>
        <w:t>how</w:t>
      </w:r>
      <w:r w:rsidR="00593ADC">
        <w:t xml:space="preserve"> </w:t>
      </w:r>
      <w:r>
        <w:t>Victorians</w:t>
      </w:r>
      <w:r w:rsidR="00593ADC">
        <w:t xml:space="preserve"> </w:t>
      </w:r>
      <w:r>
        <w:t>can</w:t>
      </w:r>
      <w:r w:rsidR="00593ADC">
        <w:t xml:space="preserve"> </w:t>
      </w:r>
      <w:r>
        <w:t>participate</w:t>
      </w:r>
      <w:r w:rsidR="00593ADC">
        <w:t xml:space="preserve"> </w:t>
      </w:r>
      <w:r>
        <w:t>in</w:t>
      </w:r>
      <w:r w:rsidR="00593ADC">
        <w:t xml:space="preserve"> </w:t>
      </w:r>
      <w:r>
        <w:t>their</w:t>
      </w:r>
      <w:r w:rsidR="00593ADC">
        <w:t xml:space="preserve"> </w:t>
      </w:r>
      <w:r>
        <w:t>own</w:t>
      </w:r>
      <w:r w:rsidR="00593ADC">
        <w:t xml:space="preserve"> </w:t>
      </w:r>
      <w:r>
        <w:t>health</w:t>
      </w:r>
      <w:r w:rsidR="00912EFC">
        <w:t xml:space="preserve"> </w:t>
      </w:r>
      <w:r>
        <w:t>care</w:t>
      </w:r>
      <w:r w:rsidR="00057147">
        <w:t>.</w:t>
      </w:r>
      <w:r w:rsidR="00593ADC">
        <w:t xml:space="preserve"> </w:t>
      </w:r>
      <w:r w:rsidR="00057147">
        <w:t>I</w:t>
      </w:r>
      <w:r w:rsidR="005F1F80">
        <w:t xml:space="preserve">t </w:t>
      </w:r>
      <w:r>
        <w:t>clearly</w:t>
      </w:r>
      <w:r w:rsidR="00593ADC">
        <w:t xml:space="preserve"> </w:t>
      </w:r>
      <w:r>
        <w:t>describes</w:t>
      </w:r>
      <w:r w:rsidR="00593ADC">
        <w:t xml:space="preserve"> </w:t>
      </w:r>
      <w:r>
        <w:t>consumer</w:t>
      </w:r>
      <w:r w:rsidR="00593ADC">
        <w:t xml:space="preserve"> </w:t>
      </w:r>
      <w:r>
        <w:t>priorities</w:t>
      </w:r>
      <w:r w:rsidR="00593ADC">
        <w:t xml:space="preserve"> </w:t>
      </w:r>
      <w:r>
        <w:t>for</w:t>
      </w:r>
      <w:r w:rsidR="00593ADC">
        <w:t xml:space="preserve"> </w:t>
      </w:r>
      <w:r>
        <w:t>health</w:t>
      </w:r>
      <w:r w:rsidR="00593ADC">
        <w:t xml:space="preserve"> </w:t>
      </w:r>
      <w:r>
        <w:t>services</w:t>
      </w:r>
      <w:r w:rsidR="00593ADC">
        <w:t xml:space="preserve"> </w:t>
      </w:r>
      <w:r w:rsidR="00CB1717">
        <w:t>and</w:t>
      </w:r>
      <w:r w:rsidR="00593ADC">
        <w:t xml:space="preserve"> </w:t>
      </w:r>
      <w:r w:rsidR="00CB1717">
        <w:t>Safer</w:t>
      </w:r>
      <w:r w:rsidR="00593ADC">
        <w:t xml:space="preserve"> </w:t>
      </w:r>
      <w:r w:rsidR="00CB1717">
        <w:t>Care</w:t>
      </w:r>
      <w:r w:rsidR="00593ADC">
        <w:t xml:space="preserve"> </w:t>
      </w:r>
      <w:r w:rsidR="008758D8">
        <w:t>Victoria</w:t>
      </w:r>
      <w:r w:rsidR="005F1F80">
        <w:t>,</w:t>
      </w:r>
      <w:r w:rsidR="008758D8">
        <w:t xml:space="preserve"> and</w:t>
      </w:r>
      <w:r w:rsidR="00593ADC">
        <w:t xml:space="preserve"> </w:t>
      </w:r>
      <w:r w:rsidR="005F1F80">
        <w:t xml:space="preserve">it </w:t>
      </w:r>
      <w:r>
        <w:t>aligns</w:t>
      </w:r>
      <w:r w:rsidR="00593ADC">
        <w:t xml:space="preserve"> </w:t>
      </w:r>
      <w:r>
        <w:t>with</w:t>
      </w:r>
      <w:r w:rsidR="00593ADC">
        <w:t xml:space="preserve"> </w:t>
      </w:r>
      <w:r>
        <w:t>the</w:t>
      </w:r>
      <w:r w:rsidR="00593ADC">
        <w:t xml:space="preserve"> </w:t>
      </w:r>
      <w:r>
        <w:t>department’s</w:t>
      </w:r>
      <w:r w:rsidR="00593ADC">
        <w:t xml:space="preserve"> </w:t>
      </w:r>
      <w:r>
        <w:t>priority</w:t>
      </w:r>
      <w:r w:rsidR="00593ADC">
        <w:t xml:space="preserve"> </w:t>
      </w:r>
      <w:r>
        <w:t>areas.</w:t>
      </w:r>
    </w:p>
    <w:p w14:paraId="7F3FFBBD" w14:textId="77777777" w:rsidR="00C50FB0" w:rsidRDefault="00253E58" w:rsidP="009A53E1">
      <w:pPr>
        <w:pStyle w:val="DHHSbody"/>
      </w:pPr>
      <w:r w:rsidRPr="00BC1BB3">
        <w:t>In</w:t>
      </w:r>
      <w:r w:rsidR="00593ADC">
        <w:t xml:space="preserve"> </w:t>
      </w:r>
      <w:r w:rsidR="00063386">
        <w:t>202</w:t>
      </w:r>
      <w:r w:rsidR="006F5373">
        <w:t>3</w:t>
      </w:r>
      <w:r w:rsidR="00063386">
        <w:t>–2</w:t>
      </w:r>
      <w:r w:rsidR="006F5373">
        <w:t>4</w:t>
      </w:r>
      <w:r w:rsidRPr="007B7F13">
        <w:t>,</w:t>
      </w:r>
      <w:r w:rsidR="00593ADC" w:rsidRPr="007B7F13">
        <w:t xml:space="preserve"> </w:t>
      </w:r>
      <w:r w:rsidRPr="007B7F13">
        <w:t>each</w:t>
      </w:r>
      <w:r w:rsidR="00593ADC" w:rsidRPr="007B7F13">
        <w:t xml:space="preserve"> </w:t>
      </w:r>
      <w:r w:rsidRPr="007B7F13">
        <w:t>health</w:t>
      </w:r>
      <w:r w:rsidR="00593ADC" w:rsidRPr="007B7F13">
        <w:t xml:space="preserve"> </w:t>
      </w:r>
      <w:r w:rsidRPr="007B7F13">
        <w:t>service</w:t>
      </w:r>
      <w:r w:rsidR="00593ADC" w:rsidRPr="007B7F13">
        <w:t xml:space="preserve"> </w:t>
      </w:r>
      <w:r w:rsidR="00CB1717" w:rsidRPr="007B7F13">
        <w:t>must</w:t>
      </w:r>
      <w:r w:rsidR="00593ADC" w:rsidRPr="007B7F13">
        <w:t xml:space="preserve"> </w:t>
      </w:r>
      <w:r w:rsidRPr="007B7F13">
        <w:t>identify</w:t>
      </w:r>
      <w:r w:rsidR="00593ADC" w:rsidRPr="007B7F13">
        <w:t xml:space="preserve"> </w:t>
      </w:r>
      <w:r w:rsidRPr="007B7F13">
        <w:t>at</w:t>
      </w:r>
      <w:r w:rsidR="00593ADC" w:rsidRPr="007B7F13">
        <w:t xml:space="preserve"> </w:t>
      </w:r>
      <w:r w:rsidRPr="007B7F13">
        <w:t>least</w:t>
      </w:r>
      <w:r w:rsidR="00593ADC" w:rsidRPr="007B7F13">
        <w:t xml:space="preserve"> </w:t>
      </w:r>
      <w:r w:rsidRPr="007B7F13">
        <w:t>two</w:t>
      </w:r>
      <w:r w:rsidR="00593ADC" w:rsidRPr="007B7F13">
        <w:t xml:space="preserve"> </w:t>
      </w:r>
      <w:r w:rsidRPr="007B7F13">
        <w:t>domains</w:t>
      </w:r>
      <w:r w:rsidR="00593ADC" w:rsidRPr="007B7F13">
        <w:t xml:space="preserve"> </w:t>
      </w:r>
      <w:r w:rsidRPr="007B7F13">
        <w:t>and</w:t>
      </w:r>
      <w:r w:rsidR="00593ADC" w:rsidRPr="007B7F13">
        <w:t xml:space="preserve"> </w:t>
      </w:r>
      <w:r w:rsidRPr="007B7F13">
        <w:t>priorities</w:t>
      </w:r>
      <w:r w:rsidR="00593ADC" w:rsidRPr="007B7F13">
        <w:t xml:space="preserve"> </w:t>
      </w:r>
      <w:r w:rsidR="00CB1717" w:rsidRPr="007B7F13">
        <w:t>on</w:t>
      </w:r>
      <w:r w:rsidR="00593ADC" w:rsidRPr="007B7F13">
        <w:t xml:space="preserve"> </w:t>
      </w:r>
      <w:r w:rsidR="00CB1717" w:rsidRPr="007B7F13">
        <w:t>which</w:t>
      </w:r>
      <w:r w:rsidR="00593ADC" w:rsidRPr="007B7F13">
        <w:t xml:space="preserve"> </w:t>
      </w:r>
      <w:r w:rsidRPr="007B7F13">
        <w:t>to</w:t>
      </w:r>
      <w:r w:rsidR="00593ADC" w:rsidRPr="007B7F13">
        <w:t xml:space="preserve"> </w:t>
      </w:r>
      <w:r w:rsidRPr="007B7F13">
        <w:t>focus,</w:t>
      </w:r>
      <w:r w:rsidR="00593ADC" w:rsidRPr="007B7F13">
        <w:t xml:space="preserve"> </w:t>
      </w:r>
      <w:r w:rsidRPr="007B7F13">
        <w:t>complete</w:t>
      </w:r>
      <w:r w:rsidR="00593ADC" w:rsidRPr="007B7F13">
        <w:t xml:space="preserve"> </w:t>
      </w:r>
      <w:r w:rsidRPr="007B7F13">
        <w:t>a</w:t>
      </w:r>
      <w:r w:rsidR="00593ADC" w:rsidRPr="007B7F13">
        <w:t xml:space="preserve"> </w:t>
      </w:r>
      <w:r w:rsidRPr="007B7F13">
        <w:t>Statement</w:t>
      </w:r>
      <w:r w:rsidR="00593ADC" w:rsidRPr="007B7F13">
        <w:t xml:space="preserve"> </w:t>
      </w:r>
      <w:r w:rsidRPr="007B7F13">
        <w:t>of</w:t>
      </w:r>
      <w:r w:rsidR="00593ADC" w:rsidRPr="007B7F13">
        <w:t xml:space="preserve"> </w:t>
      </w:r>
      <w:r w:rsidRPr="007B7F13">
        <w:t>Intent</w:t>
      </w:r>
      <w:r w:rsidR="00593ADC" w:rsidRPr="007B7F13">
        <w:t xml:space="preserve"> </w:t>
      </w:r>
      <w:r w:rsidRPr="007B7F13">
        <w:t>and</w:t>
      </w:r>
      <w:r w:rsidR="00593ADC" w:rsidRPr="007B7F13">
        <w:t xml:space="preserve"> </w:t>
      </w:r>
      <w:r w:rsidRPr="007B7F13">
        <w:t>submit</w:t>
      </w:r>
      <w:r w:rsidR="00593ADC" w:rsidRPr="007B7F13">
        <w:t xml:space="preserve"> </w:t>
      </w:r>
      <w:r w:rsidR="00CB1717" w:rsidRPr="007B7F13">
        <w:t>these</w:t>
      </w:r>
      <w:r w:rsidR="00593ADC" w:rsidRPr="007B7F13">
        <w:t xml:space="preserve"> </w:t>
      </w:r>
      <w:r w:rsidR="00CB1717" w:rsidRPr="007B7F13">
        <w:t>to</w:t>
      </w:r>
      <w:r w:rsidR="00593ADC" w:rsidRPr="007B7F13">
        <w:t xml:space="preserve"> </w:t>
      </w:r>
      <w:r w:rsidRPr="007B7F13">
        <w:t>Safer</w:t>
      </w:r>
      <w:r w:rsidR="00593ADC" w:rsidRPr="007B7F13">
        <w:t xml:space="preserve"> </w:t>
      </w:r>
      <w:r w:rsidRPr="007B7F13">
        <w:t>Care</w:t>
      </w:r>
      <w:r w:rsidR="00593ADC" w:rsidRPr="007B7F13">
        <w:t xml:space="preserve"> </w:t>
      </w:r>
      <w:r w:rsidRPr="007B7F13">
        <w:t>Victoria</w:t>
      </w:r>
      <w:r w:rsidR="00593ADC" w:rsidRPr="007B7F13">
        <w:t xml:space="preserve"> </w:t>
      </w:r>
      <w:r w:rsidRPr="007B7F13">
        <w:t>by</w:t>
      </w:r>
      <w:r w:rsidR="00057147">
        <w:t xml:space="preserve"> </w:t>
      </w:r>
      <w:r w:rsidRPr="007B7F13">
        <w:t>3</w:t>
      </w:r>
      <w:r w:rsidR="00FA5602">
        <w:t>1</w:t>
      </w:r>
      <w:r w:rsidR="00593ADC" w:rsidRPr="007B7F13">
        <w:t xml:space="preserve"> </w:t>
      </w:r>
      <w:r w:rsidR="00FA5602">
        <w:t>Octo</w:t>
      </w:r>
      <w:r w:rsidR="00201901" w:rsidRPr="007B7F13">
        <w:t>ber</w:t>
      </w:r>
      <w:r w:rsidR="000F4769" w:rsidRPr="007B7F13">
        <w:t xml:space="preserve"> 202</w:t>
      </w:r>
      <w:r w:rsidR="00FA5602">
        <w:t>3</w:t>
      </w:r>
      <w:r w:rsidRPr="007B7F13">
        <w:t>.</w:t>
      </w:r>
    </w:p>
    <w:p w14:paraId="54A96BC2" w14:textId="77777777" w:rsidR="006F09B6" w:rsidRPr="00745AAD" w:rsidRDefault="00057147" w:rsidP="009A53E1">
      <w:pPr>
        <w:pStyle w:val="DHHSbody"/>
      </w:pPr>
      <w:r>
        <w:t>For m</w:t>
      </w:r>
      <w:r w:rsidR="00C50FB0">
        <w:t>ore</w:t>
      </w:r>
      <w:r w:rsidR="00593ADC">
        <w:t xml:space="preserve"> </w:t>
      </w:r>
      <w:r w:rsidR="006F09B6" w:rsidRPr="00BC1BB3">
        <w:t>information</w:t>
      </w:r>
      <w:r>
        <w:t>, visit the</w:t>
      </w:r>
      <w:r w:rsidR="00593ADC">
        <w:t xml:space="preserve"> </w:t>
      </w:r>
      <w:hyperlink r:id="rId260" w:history="1">
        <w:r w:rsidR="005760A7" w:rsidRPr="004962CD">
          <w:rPr>
            <w:rStyle w:val="Hyperlink"/>
            <w:i/>
            <w:iCs/>
          </w:rPr>
          <w:t>Partnering</w:t>
        </w:r>
        <w:r w:rsidR="00593ADC" w:rsidRPr="004962CD">
          <w:rPr>
            <w:rStyle w:val="Hyperlink"/>
            <w:i/>
            <w:iCs/>
          </w:rPr>
          <w:t xml:space="preserve"> </w:t>
        </w:r>
        <w:r w:rsidR="005760A7" w:rsidRPr="004962CD">
          <w:rPr>
            <w:rStyle w:val="Hyperlink"/>
            <w:i/>
            <w:iCs/>
          </w:rPr>
          <w:t>in</w:t>
        </w:r>
        <w:r w:rsidR="00593ADC" w:rsidRPr="004962CD">
          <w:rPr>
            <w:rStyle w:val="Hyperlink"/>
            <w:i/>
            <w:iCs/>
          </w:rPr>
          <w:t xml:space="preserve"> </w:t>
        </w:r>
        <w:r w:rsidR="005760A7" w:rsidRPr="004962CD">
          <w:rPr>
            <w:rStyle w:val="Hyperlink"/>
            <w:i/>
            <w:iCs/>
          </w:rPr>
          <w:t>healthcare</w:t>
        </w:r>
        <w:r w:rsidR="005F1F80" w:rsidRPr="004962CD">
          <w:rPr>
            <w:rStyle w:val="Hyperlink"/>
            <w:i/>
            <w:iCs/>
          </w:rPr>
          <w:t xml:space="preserve"> framework</w:t>
        </w:r>
      </w:hyperlink>
      <w:r w:rsidR="00593ADC">
        <w:t xml:space="preserve"> </w:t>
      </w:r>
      <w:r w:rsidR="00B6560E" w:rsidRPr="001A5838">
        <w:t>&lt;</w:t>
      </w:r>
      <w:r w:rsidR="00223647" w:rsidRPr="00223647">
        <w:t>https://www.bettersafercare.vic.gov.au/support-and-training/partnering-with-consumers/pih</w:t>
      </w:r>
      <w:r w:rsidR="00B6560E" w:rsidRPr="00BC1BB3">
        <w:t>&gt;.</w:t>
      </w:r>
    </w:p>
    <w:p w14:paraId="0297D31D" w14:textId="77777777" w:rsidR="00253E58" w:rsidRDefault="00253E58" w:rsidP="009A53E1">
      <w:pPr>
        <w:pStyle w:val="DHHSbody"/>
      </w:pPr>
      <w:r>
        <w:lastRenderedPageBreak/>
        <w:t>All</w:t>
      </w:r>
      <w:r w:rsidR="00593ADC">
        <w:t xml:space="preserve"> </w:t>
      </w:r>
      <w:r>
        <w:t>funded</w:t>
      </w:r>
      <w:r w:rsidR="00593ADC">
        <w:t xml:space="preserve"> </w:t>
      </w:r>
      <w:r>
        <w:t>organisations</w:t>
      </w:r>
      <w:r w:rsidR="00593ADC">
        <w:t xml:space="preserve"> </w:t>
      </w:r>
      <w:r w:rsidR="00AF1541">
        <w:t>must</w:t>
      </w:r>
      <w:r w:rsidR="00593ADC">
        <w:t xml:space="preserve"> </w:t>
      </w:r>
      <w:r>
        <w:t>actively</w:t>
      </w:r>
      <w:r w:rsidR="00593ADC">
        <w:t xml:space="preserve"> </w:t>
      </w:r>
      <w:r>
        <w:t>support</w:t>
      </w:r>
      <w:r w:rsidR="00593ADC">
        <w:t xml:space="preserve"> </w:t>
      </w:r>
      <w:r>
        <w:t>and</w:t>
      </w:r>
      <w:r w:rsidR="00593ADC">
        <w:t xml:space="preserve"> </w:t>
      </w:r>
      <w:r>
        <w:t>promote</w:t>
      </w:r>
      <w:r w:rsidR="00593ADC">
        <w:t xml:space="preserve"> </w:t>
      </w:r>
      <w:r>
        <w:t>consumer,</w:t>
      </w:r>
      <w:r w:rsidR="00593ADC">
        <w:t xml:space="preserve"> </w:t>
      </w:r>
      <w:r>
        <w:t>carer</w:t>
      </w:r>
      <w:r w:rsidR="00593ADC">
        <w:t xml:space="preserve"> </w:t>
      </w:r>
      <w:r>
        <w:t>and</w:t>
      </w:r>
      <w:r w:rsidR="00593ADC">
        <w:t xml:space="preserve"> </w:t>
      </w:r>
      <w:r>
        <w:t>community</w:t>
      </w:r>
      <w:r w:rsidR="00593ADC">
        <w:t xml:space="preserve"> </w:t>
      </w:r>
      <w:r>
        <w:t>participation</w:t>
      </w:r>
      <w:r w:rsidR="00593ADC">
        <w:t xml:space="preserve"> </w:t>
      </w:r>
      <w:r>
        <w:t>at</w:t>
      </w:r>
      <w:r w:rsidR="00593ADC">
        <w:t xml:space="preserve"> </w:t>
      </w:r>
      <w:r>
        <w:t>all</w:t>
      </w:r>
      <w:r w:rsidR="00593ADC">
        <w:t xml:space="preserve"> </w:t>
      </w:r>
      <w:r>
        <w:t>levels</w:t>
      </w:r>
      <w:r w:rsidR="00593ADC">
        <w:t xml:space="preserve"> </w:t>
      </w:r>
      <w:r>
        <w:t>of</w:t>
      </w:r>
      <w:r w:rsidR="00593ADC">
        <w:t xml:space="preserve"> </w:t>
      </w:r>
      <w:r w:rsidR="00C50FB0">
        <w:t>health</w:t>
      </w:r>
      <w:r w:rsidR="00912EFC">
        <w:t xml:space="preserve"> </w:t>
      </w:r>
      <w:r w:rsidR="00C50FB0">
        <w:t>care</w:t>
      </w:r>
      <w:r>
        <w:t>,</w:t>
      </w:r>
      <w:r w:rsidR="00593ADC">
        <w:t xml:space="preserve"> </w:t>
      </w:r>
      <w:r>
        <w:t>including</w:t>
      </w:r>
      <w:r w:rsidR="00593ADC">
        <w:t xml:space="preserve"> </w:t>
      </w:r>
      <w:r>
        <w:t>support</w:t>
      </w:r>
      <w:r w:rsidR="00593ADC">
        <w:t xml:space="preserve"> </w:t>
      </w:r>
      <w:r>
        <w:t>for</w:t>
      </w:r>
      <w:r w:rsidR="00593ADC">
        <w:t xml:space="preserve"> </w:t>
      </w:r>
      <w:r>
        <w:t>community</w:t>
      </w:r>
      <w:r w:rsidR="00593ADC">
        <w:t xml:space="preserve"> </w:t>
      </w:r>
      <w:r>
        <w:t>advisory</w:t>
      </w:r>
      <w:r w:rsidR="00593ADC">
        <w:t xml:space="preserve"> </w:t>
      </w:r>
      <w:r>
        <w:t>committees.</w:t>
      </w:r>
      <w:r w:rsidR="00593ADC">
        <w:t xml:space="preserve"> </w:t>
      </w:r>
      <w:r>
        <w:t>In</w:t>
      </w:r>
      <w:r w:rsidR="00593ADC">
        <w:t xml:space="preserve"> </w:t>
      </w:r>
      <w:r>
        <w:t>achieving</w:t>
      </w:r>
      <w:r w:rsidR="00593ADC">
        <w:t xml:space="preserve"> </w:t>
      </w:r>
      <w:r>
        <w:t>the</w:t>
      </w:r>
      <w:r w:rsidR="00593ADC">
        <w:t xml:space="preserve"> </w:t>
      </w:r>
      <w:r>
        <w:t>baseline</w:t>
      </w:r>
      <w:r w:rsidR="00593ADC">
        <w:t xml:space="preserve"> </w:t>
      </w:r>
      <w:r>
        <w:t>requirements</w:t>
      </w:r>
      <w:r w:rsidR="00593ADC">
        <w:t xml:space="preserve"> </w:t>
      </w:r>
      <w:r>
        <w:t>of</w:t>
      </w:r>
      <w:r w:rsidR="00593ADC">
        <w:t xml:space="preserve"> </w:t>
      </w:r>
      <w:r>
        <w:t>the</w:t>
      </w:r>
      <w:r w:rsidR="00593ADC">
        <w:t xml:space="preserve"> </w:t>
      </w:r>
      <w:r>
        <w:t>policy,</w:t>
      </w:r>
      <w:r w:rsidR="00593ADC">
        <w:t xml:space="preserve"> </w:t>
      </w:r>
      <w:r>
        <w:t>health</w:t>
      </w:r>
      <w:r w:rsidR="00593ADC">
        <w:t xml:space="preserve"> </w:t>
      </w:r>
      <w:r>
        <w:t>services</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meet</w:t>
      </w:r>
      <w:r w:rsidR="00593ADC">
        <w:t xml:space="preserve"> </w:t>
      </w:r>
      <w:r>
        <w:t>the</w:t>
      </w:r>
      <w:r w:rsidR="00593ADC">
        <w:t xml:space="preserve"> </w:t>
      </w:r>
      <w:r>
        <w:t>second</w:t>
      </w:r>
      <w:r w:rsidR="00593ADC">
        <w:t xml:space="preserve"> </w:t>
      </w:r>
      <w:r>
        <w:t>edition</w:t>
      </w:r>
      <w:r w:rsidR="00593ADC">
        <w:t xml:space="preserve"> </w:t>
      </w:r>
      <w:r>
        <w:t>of</w:t>
      </w:r>
      <w:r w:rsidR="00593ADC">
        <w:t xml:space="preserve"> </w:t>
      </w:r>
      <w:r>
        <w:t>the</w:t>
      </w:r>
      <w:r w:rsidR="00593ADC">
        <w:t xml:space="preserve"> </w:t>
      </w:r>
      <w:hyperlink r:id="rId261">
        <w:r w:rsidRPr="002C739C">
          <w:rPr>
            <w:rStyle w:val="Hyperlink"/>
          </w:rPr>
          <w:t>N</w:t>
        </w:r>
        <w:r w:rsidR="00CB1717">
          <w:rPr>
            <w:rStyle w:val="Hyperlink"/>
          </w:rPr>
          <w:t>SQHS</w:t>
        </w:r>
        <w:r w:rsidR="00593ADC">
          <w:rPr>
            <w:rStyle w:val="Hyperlink"/>
          </w:rPr>
          <w:t xml:space="preserve"> </w:t>
        </w:r>
        <w:r w:rsidRPr="002C739C">
          <w:rPr>
            <w:rStyle w:val="Hyperlink"/>
          </w:rPr>
          <w:t>Standards</w:t>
        </w:r>
      </w:hyperlink>
      <w:r w:rsidR="00593ADC">
        <w:t xml:space="preserve"> </w:t>
      </w:r>
      <w:r>
        <w:t>&lt;</w:t>
      </w:r>
      <w:r w:rsidR="00C50FB0" w:rsidRPr="00C50FB0">
        <w:t>https://www.safetyandquality.gov.au/standards/nsqhs-standards</w:t>
      </w:r>
      <w:r>
        <w:t>&gt;.</w:t>
      </w:r>
    </w:p>
    <w:p w14:paraId="158AA6A7" w14:textId="77777777" w:rsidR="00253E58" w:rsidRDefault="00253E58" w:rsidP="009A53E1">
      <w:pPr>
        <w:pStyle w:val="DHHSbody"/>
      </w:pPr>
      <w:r>
        <w:t>Under</w:t>
      </w:r>
      <w:r w:rsidR="00593ADC">
        <w:t xml:space="preserve"> </w:t>
      </w:r>
      <w:r>
        <w:t>the</w:t>
      </w:r>
      <w:r w:rsidR="00593ADC">
        <w:t xml:space="preserve"> </w:t>
      </w:r>
      <w:r w:rsidRPr="002C739C">
        <w:rPr>
          <w:i/>
          <w:iCs/>
        </w:rPr>
        <w:t>Carers</w:t>
      </w:r>
      <w:r w:rsidR="00593ADC">
        <w:rPr>
          <w:i/>
          <w:iCs/>
        </w:rPr>
        <w:t xml:space="preserve"> </w:t>
      </w:r>
      <w:r w:rsidRPr="002C739C">
        <w:rPr>
          <w:i/>
          <w:iCs/>
        </w:rPr>
        <w:t>Recognition</w:t>
      </w:r>
      <w:r w:rsidR="00593ADC">
        <w:rPr>
          <w:i/>
          <w:iCs/>
        </w:rPr>
        <w:t xml:space="preserve"> </w:t>
      </w:r>
      <w:r w:rsidRPr="002C739C">
        <w:rPr>
          <w:i/>
          <w:iCs/>
        </w:rPr>
        <w:t>Act</w:t>
      </w:r>
      <w:r w:rsidR="00593ADC">
        <w:rPr>
          <w:i/>
          <w:iCs/>
        </w:rPr>
        <w:t xml:space="preserve"> </w:t>
      </w:r>
      <w:r w:rsidRPr="002C739C">
        <w:rPr>
          <w:i/>
          <w:iCs/>
        </w:rPr>
        <w:t>2012</w:t>
      </w:r>
      <w:r w:rsidR="00C50FB0">
        <w:rPr>
          <w:i/>
          <w:iCs/>
        </w:rPr>
        <w:t>,</w:t>
      </w:r>
      <w:r w:rsidR="00593ADC">
        <w:t xml:space="preserve"> </w:t>
      </w:r>
      <w:r>
        <w:t>people</w:t>
      </w:r>
      <w:r w:rsidR="00593ADC">
        <w:t xml:space="preserve"> </w:t>
      </w:r>
      <w:r>
        <w:t>in</w:t>
      </w:r>
      <w:r w:rsidR="00593ADC">
        <w:t xml:space="preserve"> </w:t>
      </w:r>
      <w:r>
        <w:t>care</w:t>
      </w:r>
      <w:r w:rsidR="00593ADC">
        <w:t xml:space="preserve"> </w:t>
      </w:r>
      <w:r>
        <w:t>relationships,</w:t>
      </w:r>
      <w:r w:rsidR="00593ADC">
        <w:t xml:space="preserve"> </w:t>
      </w:r>
      <w:r>
        <w:t>and</w:t>
      </w:r>
      <w:r w:rsidR="00593ADC">
        <w:t xml:space="preserve"> </w:t>
      </w:r>
      <w:r>
        <w:t>the</w:t>
      </w:r>
      <w:r w:rsidR="00593ADC">
        <w:t xml:space="preserve"> </w:t>
      </w:r>
      <w:r>
        <w:t>contribution</w:t>
      </w:r>
      <w:r w:rsidR="00593ADC">
        <w:t xml:space="preserve"> </w:t>
      </w:r>
      <w:r>
        <w:t>of</w:t>
      </w:r>
      <w:r w:rsidR="00593ADC">
        <w:t xml:space="preserve"> </w:t>
      </w:r>
      <w:r>
        <w:t>carers,</w:t>
      </w:r>
      <w:r w:rsidR="00593ADC">
        <w:t xml:space="preserve"> </w:t>
      </w:r>
      <w:r>
        <w:t>need</w:t>
      </w:r>
      <w:r w:rsidR="00593ADC">
        <w:t xml:space="preserve"> </w:t>
      </w:r>
      <w:r>
        <w:t>to</w:t>
      </w:r>
      <w:r w:rsidR="00593ADC">
        <w:t xml:space="preserve"> </w:t>
      </w:r>
      <w:r>
        <w:t>be</w:t>
      </w:r>
      <w:r w:rsidR="00593ADC">
        <w:t xml:space="preserve"> </w:t>
      </w:r>
      <w:r>
        <w:t>recognised</w:t>
      </w:r>
      <w:r w:rsidR="00593ADC">
        <w:t xml:space="preserve"> </w:t>
      </w:r>
      <w:r>
        <w:t>by:</w:t>
      </w:r>
    </w:p>
    <w:p w14:paraId="0328011B" w14:textId="77777777" w:rsidR="00253E58" w:rsidRDefault="69E52431" w:rsidP="00413CF7">
      <w:pPr>
        <w:pStyle w:val="DHHSbullet1"/>
      </w:pPr>
      <w:r>
        <w:t>c</w:t>
      </w:r>
      <w:r w:rsidR="2F27CB4F">
        <w:t>ouncils,</w:t>
      </w:r>
      <w:r w:rsidR="33D739BE">
        <w:t xml:space="preserve"> </w:t>
      </w:r>
      <w:r w:rsidR="2F27CB4F">
        <w:t>within</w:t>
      </w:r>
      <w:r w:rsidR="33D739BE">
        <w:t xml:space="preserve"> </w:t>
      </w:r>
      <w:r w:rsidR="2F27CB4F">
        <w:t>the</w:t>
      </w:r>
      <w:r w:rsidR="33D739BE">
        <w:t xml:space="preserve"> </w:t>
      </w:r>
      <w:r w:rsidR="2F27CB4F">
        <w:t>meaning</w:t>
      </w:r>
      <w:r w:rsidR="33D739BE">
        <w:t xml:space="preserve"> </w:t>
      </w:r>
      <w:r w:rsidR="2F27CB4F">
        <w:t>of</w:t>
      </w:r>
      <w:r w:rsidR="33D739BE">
        <w:t xml:space="preserve"> </w:t>
      </w:r>
      <w:r w:rsidR="2F27CB4F">
        <w:t>the</w:t>
      </w:r>
      <w:r w:rsidR="33D739BE">
        <w:t xml:space="preserve"> </w:t>
      </w:r>
      <w:r w:rsidR="2F27CB4F" w:rsidRPr="0AA893A4">
        <w:rPr>
          <w:i/>
          <w:iCs/>
        </w:rPr>
        <w:t>Local</w:t>
      </w:r>
      <w:r w:rsidR="33D739BE" w:rsidRPr="0AA893A4">
        <w:rPr>
          <w:i/>
          <w:iCs/>
        </w:rPr>
        <w:t xml:space="preserve"> </w:t>
      </w:r>
      <w:r w:rsidR="2F27CB4F" w:rsidRPr="0AA893A4">
        <w:rPr>
          <w:i/>
          <w:iCs/>
        </w:rPr>
        <w:t>Government</w:t>
      </w:r>
      <w:r w:rsidR="33D739BE" w:rsidRPr="0AA893A4">
        <w:rPr>
          <w:i/>
          <w:iCs/>
        </w:rPr>
        <w:t xml:space="preserve"> </w:t>
      </w:r>
      <w:r w:rsidR="2F27CB4F" w:rsidRPr="0AA893A4">
        <w:rPr>
          <w:i/>
          <w:iCs/>
        </w:rPr>
        <w:t>Act</w:t>
      </w:r>
      <w:r w:rsidR="33D739BE" w:rsidRPr="0AA893A4">
        <w:rPr>
          <w:i/>
          <w:iCs/>
        </w:rPr>
        <w:t xml:space="preserve"> </w:t>
      </w:r>
      <w:r w:rsidR="2F27CB4F" w:rsidRPr="0AA893A4">
        <w:rPr>
          <w:i/>
          <w:iCs/>
        </w:rPr>
        <w:t>1989</w:t>
      </w:r>
    </w:p>
    <w:p w14:paraId="30BF2846" w14:textId="77777777" w:rsidR="00253E58" w:rsidRDefault="69E52431" w:rsidP="00413CF7">
      <w:pPr>
        <w:pStyle w:val="DHHSbullet1"/>
      </w:pPr>
      <w:r>
        <w:t>o</w:t>
      </w:r>
      <w:r w:rsidR="2F27CB4F">
        <w:t>rganisations</w:t>
      </w:r>
      <w:r w:rsidR="33D739BE">
        <w:t xml:space="preserve"> </w:t>
      </w:r>
      <w:r w:rsidR="2F27CB4F">
        <w:t>funded</w:t>
      </w:r>
      <w:r w:rsidR="33D739BE">
        <w:t xml:space="preserve"> </w:t>
      </w:r>
      <w:r w:rsidR="2F27CB4F">
        <w:t>by</w:t>
      </w:r>
      <w:r w:rsidR="33D739BE">
        <w:t xml:space="preserve"> </w:t>
      </w:r>
      <w:r w:rsidR="2F27CB4F">
        <w:t>government</w:t>
      </w:r>
      <w:r w:rsidR="33D739BE">
        <w:t xml:space="preserve"> </w:t>
      </w:r>
      <w:r w:rsidR="2F27CB4F">
        <w:t>that</w:t>
      </w:r>
      <w:r w:rsidR="33D739BE">
        <w:t xml:space="preserve"> </w:t>
      </w:r>
      <w:r w:rsidR="2F27CB4F">
        <w:t>are</w:t>
      </w:r>
      <w:r w:rsidR="33D739BE">
        <w:t xml:space="preserve"> </w:t>
      </w:r>
      <w:r w:rsidR="2F27CB4F">
        <w:t>responsible</w:t>
      </w:r>
      <w:r w:rsidR="33D739BE">
        <w:t xml:space="preserve"> </w:t>
      </w:r>
      <w:r w:rsidR="2F27CB4F">
        <w:t>for</w:t>
      </w:r>
      <w:r w:rsidR="33D739BE">
        <w:t xml:space="preserve"> </w:t>
      </w:r>
      <w:r w:rsidR="2F27CB4F">
        <w:t>developing</w:t>
      </w:r>
      <w:r w:rsidR="33D739BE">
        <w:t xml:space="preserve"> </w:t>
      </w:r>
      <w:r w:rsidR="2F27CB4F">
        <w:t>or</w:t>
      </w:r>
      <w:r w:rsidR="33D739BE">
        <w:t xml:space="preserve"> </w:t>
      </w:r>
      <w:r w:rsidR="2F27CB4F">
        <w:t>providing</w:t>
      </w:r>
      <w:r w:rsidR="33D739BE">
        <w:t xml:space="preserve"> </w:t>
      </w:r>
      <w:r w:rsidR="2F27CB4F">
        <w:t>policies</w:t>
      </w:r>
      <w:r w:rsidR="23657B7C">
        <w:t>,</w:t>
      </w:r>
      <w:r w:rsidR="33D739BE">
        <w:t xml:space="preserve"> </w:t>
      </w:r>
      <w:r w:rsidR="2F27CB4F">
        <w:t>programs</w:t>
      </w:r>
      <w:r w:rsidR="33D739BE">
        <w:t xml:space="preserve"> </w:t>
      </w:r>
      <w:r w:rsidR="2F27CB4F">
        <w:t>or</w:t>
      </w:r>
      <w:r w:rsidR="33D739BE">
        <w:t xml:space="preserve"> </w:t>
      </w:r>
      <w:r w:rsidR="2F27CB4F">
        <w:t>services</w:t>
      </w:r>
      <w:r w:rsidR="0BBDEDB1">
        <w:t>, which</w:t>
      </w:r>
      <w:r w:rsidR="33D739BE">
        <w:t xml:space="preserve"> </w:t>
      </w:r>
      <w:r w:rsidR="2F27CB4F">
        <w:t>affect</w:t>
      </w:r>
      <w:r w:rsidR="33D739BE">
        <w:t xml:space="preserve"> </w:t>
      </w:r>
      <w:r w:rsidR="2F27CB4F">
        <w:t>people</w:t>
      </w:r>
      <w:r w:rsidR="33D739BE">
        <w:t xml:space="preserve"> </w:t>
      </w:r>
      <w:r w:rsidR="2F27CB4F">
        <w:t>in</w:t>
      </w:r>
      <w:r w:rsidR="33D739BE">
        <w:t xml:space="preserve"> </w:t>
      </w:r>
      <w:r w:rsidR="2F27CB4F">
        <w:t>care</w:t>
      </w:r>
      <w:r w:rsidR="33D739BE">
        <w:t xml:space="preserve"> </w:t>
      </w:r>
      <w:r w:rsidR="2F27CB4F">
        <w:t>relationships.</w:t>
      </w:r>
    </w:p>
    <w:p w14:paraId="3078D981" w14:textId="77777777" w:rsidR="0050324D" w:rsidRDefault="00253E58" w:rsidP="00253E58">
      <w:pPr>
        <w:pStyle w:val="DHHSbodyafterbullets"/>
      </w:pPr>
      <w:r>
        <w:t>The</w:t>
      </w:r>
      <w:r w:rsidR="00593ADC">
        <w:t xml:space="preserve"> </w:t>
      </w:r>
      <w:r w:rsidR="00CB1717" w:rsidRPr="00C50748">
        <w:t>Carers</w:t>
      </w:r>
      <w:r w:rsidR="00593ADC" w:rsidRPr="00C50748">
        <w:t xml:space="preserve"> </w:t>
      </w:r>
      <w:r w:rsidR="00CB1717" w:rsidRPr="00C50748">
        <w:t>Recognition</w:t>
      </w:r>
      <w:r w:rsidR="00593ADC" w:rsidRPr="00C50748">
        <w:t xml:space="preserve"> </w:t>
      </w:r>
      <w:r w:rsidRPr="00C50748">
        <w:t>Act</w:t>
      </w:r>
      <w:r w:rsidR="00593ADC">
        <w:t xml:space="preserve"> </w:t>
      </w:r>
      <w:r>
        <w:t>lists</w:t>
      </w:r>
      <w:r w:rsidR="00593ADC">
        <w:t xml:space="preserve"> </w:t>
      </w:r>
      <w:r>
        <w:t>the</w:t>
      </w:r>
      <w:r w:rsidR="00593ADC">
        <w:t xml:space="preserve"> </w:t>
      </w:r>
      <w:r>
        <w:t>principles</w:t>
      </w:r>
      <w:r w:rsidR="00593ADC">
        <w:t xml:space="preserve"> </w:t>
      </w:r>
      <w:r>
        <w:t>that</w:t>
      </w:r>
      <w:r w:rsidR="00593ADC">
        <w:t xml:space="preserve"> </w:t>
      </w:r>
      <w:r>
        <w:t>must</w:t>
      </w:r>
      <w:r w:rsidR="00593ADC">
        <w:t xml:space="preserve"> </w:t>
      </w:r>
      <w:r>
        <w:t>be</w:t>
      </w:r>
      <w:r w:rsidR="00593ADC">
        <w:t xml:space="preserve"> </w:t>
      </w:r>
      <w:r>
        <w:t>respected</w:t>
      </w:r>
      <w:r w:rsidR="00593ADC">
        <w:t xml:space="preserve"> </w:t>
      </w:r>
      <w:r>
        <w:t>by</w:t>
      </w:r>
      <w:r w:rsidR="00593ADC">
        <w:t xml:space="preserve"> </w:t>
      </w:r>
      <w:r>
        <w:t>councils</w:t>
      </w:r>
      <w:r w:rsidR="00593ADC">
        <w:t xml:space="preserve"> </w:t>
      </w:r>
      <w:r>
        <w:t>and</w:t>
      </w:r>
      <w:r w:rsidR="00593ADC">
        <w:t xml:space="preserve"> </w:t>
      </w:r>
      <w:r>
        <w:t>relevant</w:t>
      </w:r>
      <w:r w:rsidR="00593ADC">
        <w:t xml:space="preserve"> </w:t>
      </w:r>
      <w:r>
        <w:t>funded</w:t>
      </w:r>
      <w:r w:rsidR="00593ADC">
        <w:t xml:space="preserve"> </w:t>
      </w:r>
      <w:r>
        <w:t>organisations.</w:t>
      </w:r>
      <w:r w:rsidR="009575DD">
        <w:t xml:space="preserve"> These principles promote understanding of the significance of care relationships, and the people in them.</w:t>
      </w:r>
    </w:p>
    <w:p w14:paraId="273CECB3" w14:textId="77777777" w:rsidR="00253E58" w:rsidRPr="00633CA7" w:rsidRDefault="00253E58" w:rsidP="00253E58">
      <w:pPr>
        <w:pStyle w:val="DHHSbodyafterbullets"/>
      </w:pPr>
      <w:r>
        <w:t>The</w:t>
      </w:r>
      <w:r w:rsidR="00593ADC">
        <w:t xml:space="preserve"> </w:t>
      </w:r>
      <w:r w:rsidR="00ED2121" w:rsidRPr="00C50748">
        <w:t xml:space="preserve">Carers Recognition </w:t>
      </w:r>
      <w:r>
        <w:t>Act</w:t>
      </w:r>
      <w:r w:rsidR="00593ADC">
        <w:t xml:space="preserve"> </w:t>
      </w:r>
      <w:r>
        <w:t>is</w:t>
      </w:r>
      <w:r w:rsidR="00593ADC">
        <w:t xml:space="preserve"> </w:t>
      </w:r>
      <w:r>
        <w:t>supported</w:t>
      </w:r>
      <w:r w:rsidR="00593ADC">
        <w:t xml:space="preserve"> </w:t>
      </w:r>
      <w:r>
        <w:t>by</w:t>
      </w:r>
      <w:r w:rsidR="00593ADC">
        <w:t xml:space="preserve"> </w:t>
      </w:r>
      <w:r>
        <w:t>the</w:t>
      </w:r>
      <w:r w:rsidR="00593ADC">
        <w:t xml:space="preserve"> </w:t>
      </w:r>
      <w:r w:rsidRPr="002E03B8">
        <w:rPr>
          <w:i/>
          <w:iCs/>
        </w:rPr>
        <w:t>Victorian</w:t>
      </w:r>
      <w:r w:rsidR="00593ADC" w:rsidRPr="002E03B8">
        <w:rPr>
          <w:i/>
          <w:iCs/>
        </w:rPr>
        <w:t xml:space="preserve"> </w:t>
      </w:r>
      <w:r w:rsidRPr="002E03B8">
        <w:rPr>
          <w:i/>
          <w:iCs/>
        </w:rPr>
        <w:t>charter</w:t>
      </w:r>
      <w:r w:rsidR="00593ADC" w:rsidRPr="002E03B8">
        <w:rPr>
          <w:i/>
          <w:iCs/>
        </w:rPr>
        <w:t xml:space="preserve"> </w:t>
      </w:r>
      <w:r w:rsidRPr="002E03B8">
        <w:rPr>
          <w:i/>
          <w:iCs/>
        </w:rPr>
        <w:t>supporting</w:t>
      </w:r>
      <w:r w:rsidR="00593ADC" w:rsidRPr="002E03B8">
        <w:rPr>
          <w:i/>
          <w:iCs/>
        </w:rPr>
        <w:t xml:space="preserve"> </w:t>
      </w:r>
      <w:r w:rsidRPr="002E03B8">
        <w:rPr>
          <w:i/>
          <w:iCs/>
        </w:rPr>
        <w:t>people</w:t>
      </w:r>
      <w:r w:rsidR="00593ADC" w:rsidRPr="002E03B8">
        <w:rPr>
          <w:i/>
          <w:iCs/>
        </w:rPr>
        <w:t xml:space="preserve"> </w:t>
      </w:r>
      <w:r w:rsidRPr="002E03B8">
        <w:rPr>
          <w:i/>
          <w:iCs/>
        </w:rPr>
        <w:t>in</w:t>
      </w:r>
      <w:r w:rsidR="00593ADC" w:rsidRPr="002E03B8">
        <w:rPr>
          <w:i/>
          <w:iCs/>
        </w:rPr>
        <w:t xml:space="preserve"> </w:t>
      </w:r>
      <w:r w:rsidRPr="002E03B8">
        <w:rPr>
          <w:i/>
          <w:iCs/>
        </w:rPr>
        <w:t>care</w:t>
      </w:r>
      <w:r w:rsidR="00593ADC" w:rsidRPr="002E03B8">
        <w:rPr>
          <w:i/>
          <w:iCs/>
        </w:rPr>
        <w:t xml:space="preserve"> </w:t>
      </w:r>
      <w:r w:rsidRPr="002E03B8">
        <w:rPr>
          <w:i/>
          <w:iCs/>
        </w:rPr>
        <w:t>relationships</w:t>
      </w:r>
      <w:r>
        <w:t>.</w:t>
      </w:r>
      <w:r w:rsidR="00593ADC">
        <w:t xml:space="preserve"> </w:t>
      </w:r>
      <w:r>
        <w:t>Councils</w:t>
      </w:r>
      <w:r w:rsidR="00593ADC">
        <w:t xml:space="preserve"> </w:t>
      </w:r>
      <w:r>
        <w:t>and</w:t>
      </w:r>
      <w:r w:rsidR="00593ADC">
        <w:t xml:space="preserve"> </w:t>
      </w:r>
      <w:r>
        <w:t>relevant</w:t>
      </w:r>
      <w:r w:rsidR="00593ADC">
        <w:t xml:space="preserve"> </w:t>
      </w:r>
      <w:r>
        <w:t>funded</w:t>
      </w:r>
      <w:r w:rsidR="00593ADC">
        <w:t xml:space="preserve"> </w:t>
      </w:r>
      <w:r>
        <w:t>organisations</w:t>
      </w:r>
      <w:r w:rsidR="00593ADC">
        <w:t xml:space="preserve"> </w:t>
      </w:r>
      <w:r w:rsidR="00AF1541">
        <w:t>must</w:t>
      </w:r>
      <w:r w:rsidR="00593ADC">
        <w:t xml:space="preserve"> </w:t>
      </w:r>
      <w:r>
        <w:t>report</w:t>
      </w:r>
      <w:r w:rsidR="00593ADC">
        <w:t xml:space="preserve"> </w:t>
      </w:r>
      <w:r>
        <w:t>on</w:t>
      </w:r>
      <w:r w:rsidR="00593ADC">
        <w:t xml:space="preserve"> </w:t>
      </w:r>
      <w:r>
        <w:t>how</w:t>
      </w:r>
      <w:r w:rsidR="00593ADC">
        <w:t xml:space="preserve"> </w:t>
      </w:r>
      <w:r>
        <w:t>they</w:t>
      </w:r>
      <w:r w:rsidR="00593ADC">
        <w:t xml:space="preserve"> </w:t>
      </w:r>
      <w:r>
        <w:t>have</w:t>
      </w:r>
      <w:r w:rsidR="00593ADC">
        <w:t xml:space="preserve"> </w:t>
      </w:r>
      <w:r>
        <w:t>met</w:t>
      </w:r>
      <w:r w:rsidR="00593ADC">
        <w:t xml:space="preserve"> </w:t>
      </w:r>
      <w:r>
        <w:t>their</w:t>
      </w:r>
      <w:r w:rsidR="00593ADC">
        <w:t xml:space="preserve"> </w:t>
      </w:r>
      <w:r>
        <w:t>obligations</w:t>
      </w:r>
      <w:r w:rsidR="00593ADC">
        <w:t xml:space="preserve"> </w:t>
      </w:r>
      <w:r>
        <w:t>under</w:t>
      </w:r>
      <w:r w:rsidR="00593ADC">
        <w:t xml:space="preserve"> </w:t>
      </w:r>
      <w:r>
        <w:t>the</w:t>
      </w:r>
      <w:r w:rsidR="00593ADC">
        <w:t xml:space="preserve"> </w:t>
      </w:r>
      <w:r>
        <w:t>Act</w:t>
      </w:r>
      <w:r w:rsidR="00593ADC">
        <w:t xml:space="preserve"> </w:t>
      </w:r>
      <w:r>
        <w:t>in</w:t>
      </w:r>
      <w:r w:rsidR="00593ADC">
        <w:t xml:space="preserve"> </w:t>
      </w:r>
      <w:r>
        <w:t>their</w:t>
      </w:r>
      <w:r w:rsidR="00593ADC">
        <w:t xml:space="preserve"> </w:t>
      </w:r>
      <w:r>
        <w:t>annual</w:t>
      </w:r>
      <w:r w:rsidR="00593ADC">
        <w:t xml:space="preserve"> </w:t>
      </w:r>
      <w:r>
        <w:t>report.</w:t>
      </w:r>
      <w:r w:rsidR="00593ADC">
        <w:t xml:space="preserve"> </w:t>
      </w:r>
      <w:r>
        <w:t>This</w:t>
      </w:r>
      <w:r w:rsidR="00593ADC">
        <w:t xml:space="preserve"> </w:t>
      </w:r>
      <w:r>
        <w:t>may</w:t>
      </w:r>
      <w:r w:rsidR="00593ADC">
        <w:t xml:space="preserve"> </w:t>
      </w:r>
      <w:r>
        <w:t>be</w:t>
      </w:r>
      <w:r w:rsidR="00593ADC">
        <w:t xml:space="preserve"> </w:t>
      </w:r>
      <w:r>
        <w:t>as</w:t>
      </w:r>
      <w:r w:rsidR="00593ADC">
        <w:t xml:space="preserve"> </w:t>
      </w:r>
      <w:r>
        <w:t>simple</w:t>
      </w:r>
      <w:r w:rsidR="00593ADC">
        <w:t xml:space="preserve"> </w:t>
      </w:r>
      <w:r>
        <w:t>as</w:t>
      </w:r>
      <w:r w:rsidR="00593ADC">
        <w:t xml:space="preserve"> </w:t>
      </w:r>
      <w:r>
        <w:t>including</w:t>
      </w:r>
      <w:r w:rsidR="00593ADC">
        <w:t xml:space="preserve"> </w:t>
      </w:r>
      <w:r>
        <w:t>a</w:t>
      </w:r>
      <w:r w:rsidR="00593ADC">
        <w:t xml:space="preserve"> </w:t>
      </w:r>
      <w:r>
        <w:t>paragraph</w:t>
      </w:r>
      <w:r w:rsidR="00593ADC">
        <w:t xml:space="preserve"> </w:t>
      </w:r>
      <w:r>
        <w:t>detailing</w:t>
      </w:r>
      <w:r w:rsidR="00593ADC">
        <w:t xml:space="preserve"> </w:t>
      </w:r>
      <w:r>
        <w:t>the</w:t>
      </w:r>
      <w:r w:rsidR="00593ADC">
        <w:t xml:space="preserve"> </w:t>
      </w:r>
      <w:r>
        <w:t>actions</w:t>
      </w:r>
      <w:r w:rsidR="00593ADC">
        <w:t xml:space="preserve"> </w:t>
      </w:r>
      <w:r>
        <w:t>taken</w:t>
      </w:r>
      <w:r w:rsidR="00593ADC">
        <w:t xml:space="preserve"> </w:t>
      </w:r>
      <w:r>
        <w:t>during</w:t>
      </w:r>
      <w:r w:rsidR="00593ADC">
        <w:t xml:space="preserve"> </w:t>
      </w:r>
      <w:r>
        <w:t>the</w:t>
      </w:r>
      <w:r w:rsidR="00593ADC">
        <w:t xml:space="preserve"> </w:t>
      </w:r>
      <w:r>
        <w:t>year</w:t>
      </w:r>
      <w:r w:rsidR="00593ADC">
        <w:t xml:space="preserve"> </w:t>
      </w:r>
      <w:r>
        <w:t>to</w:t>
      </w:r>
      <w:r w:rsidR="00593ADC">
        <w:t xml:space="preserve"> </w:t>
      </w:r>
      <w:r>
        <w:t>comply</w:t>
      </w:r>
      <w:r w:rsidR="00593ADC">
        <w:t xml:space="preserve"> </w:t>
      </w:r>
      <w:r>
        <w:t>with</w:t>
      </w:r>
      <w:r w:rsidR="00593ADC">
        <w:t xml:space="preserve"> </w:t>
      </w:r>
      <w:r>
        <w:t>the</w:t>
      </w:r>
      <w:r w:rsidR="00593ADC">
        <w:t xml:space="preserve"> </w:t>
      </w:r>
      <w:r>
        <w:t>Act.</w:t>
      </w:r>
    </w:p>
    <w:p w14:paraId="675169C3" w14:textId="77777777" w:rsidR="00253E58" w:rsidRDefault="00057147" w:rsidP="009A53E1">
      <w:pPr>
        <w:pStyle w:val="DHHSbody"/>
      </w:pPr>
      <w:r>
        <w:t>For m</w:t>
      </w:r>
      <w:r w:rsidR="00152A15">
        <w:t>ore</w:t>
      </w:r>
      <w:r w:rsidR="00593ADC">
        <w:t xml:space="preserve"> </w:t>
      </w:r>
      <w:r w:rsidR="00152A15">
        <w:t>i</w:t>
      </w:r>
      <w:r w:rsidR="00253E58">
        <w:t>nformation,</w:t>
      </w:r>
      <w:r w:rsidR="00593ADC">
        <w:t xml:space="preserve"> </w:t>
      </w:r>
      <w:r w:rsidR="00253E58">
        <w:t>including</w:t>
      </w:r>
      <w:r w:rsidR="00593ADC">
        <w:t xml:space="preserve"> </w:t>
      </w:r>
      <w:r w:rsidR="00253E58">
        <w:t>legal</w:t>
      </w:r>
      <w:r w:rsidR="00593ADC">
        <w:t xml:space="preserve"> </w:t>
      </w:r>
      <w:r w:rsidR="00253E58">
        <w:t>responsibilities</w:t>
      </w:r>
      <w:r w:rsidR="00593ADC">
        <w:t xml:space="preserve"> </w:t>
      </w:r>
      <w:r w:rsidR="00253E58">
        <w:t>and</w:t>
      </w:r>
      <w:r w:rsidR="00593ADC">
        <w:t xml:space="preserve"> </w:t>
      </w:r>
      <w:r w:rsidR="00253E58">
        <w:t>obligations</w:t>
      </w:r>
      <w:r w:rsidR="00593ADC">
        <w:t xml:space="preserve"> </w:t>
      </w:r>
      <w:r w:rsidR="00253E58">
        <w:t>of</w:t>
      </w:r>
      <w:r w:rsidR="00593ADC">
        <w:t xml:space="preserve"> </w:t>
      </w:r>
      <w:r w:rsidR="00253E58">
        <w:t>local</w:t>
      </w:r>
      <w:r w:rsidR="00593ADC">
        <w:t xml:space="preserve"> </w:t>
      </w:r>
      <w:r w:rsidR="00253E58">
        <w:t>government</w:t>
      </w:r>
      <w:r w:rsidR="00593ADC">
        <w:t xml:space="preserve"> </w:t>
      </w:r>
      <w:r w:rsidR="00253E58">
        <w:t>and</w:t>
      </w:r>
      <w:r w:rsidR="00593ADC">
        <w:t xml:space="preserve"> </w:t>
      </w:r>
      <w:r w:rsidR="00253E58">
        <w:t>organisations,</w:t>
      </w:r>
      <w:r w:rsidR="00593ADC">
        <w:t xml:space="preserve"> </w:t>
      </w:r>
      <w:r>
        <w:t>visit</w:t>
      </w:r>
      <w:r w:rsidR="00593ADC">
        <w:t xml:space="preserve"> </w:t>
      </w:r>
      <w:hyperlink r:id="rId262" w:history="1">
        <w:r w:rsidR="00D91179">
          <w:rPr>
            <w:rStyle w:val="Hyperlink"/>
          </w:rPr>
          <w:t>Supporting</w:t>
        </w:r>
        <w:r w:rsidR="00593ADC">
          <w:rPr>
            <w:rStyle w:val="Hyperlink"/>
          </w:rPr>
          <w:t xml:space="preserve"> </w:t>
        </w:r>
        <w:r w:rsidR="00D91179">
          <w:rPr>
            <w:rStyle w:val="Hyperlink"/>
          </w:rPr>
          <w:t>people</w:t>
        </w:r>
        <w:r w:rsidR="00593ADC">
          <w:rPr>
            <w:rStyle w:val="Hyperlink"/>
          </w:rPr>
          <w:t xml:space="preserve"> </w:t>
        </w:r>
        <w:r w:rsidR="00D91179">
          <w:rPr>
            <w:rStyle w:val="Hyperlink"/>
          </w:rPr>
          <w:t>in</w:t>
        </w:r>
        <w:r w:rsidR="00593ADC">
          <w:rPr>
            <w:rStyle w:val="Hyperlink"/>
          </w:rPr>
          <w:t xml:space="preserve"> </w:t>
        </w:r>
        <w:r w:rsidR="00D91179">
          <w:rPr>
            <w:rStyle w:val="Hyperlink"/>
          </w:rPr>
          <w:t>care</w:t>
        </w:r>
        <w:r w:rsidR="00593ADC">
          <w:rPr>
            <w:rStyle w:val="Hyperlink"/>
          </w:rPr>
          <w:t xml:space="preserve"> </w:t>
        </w:r>
        <w:r w:rsidR="00D91179">
          <w:rPr>
            <w:rStyle w:val="Hyperlink"/>
          </w:rPr>
          <w:t>relationships</w:t>
        </w:r>
      </w:hyperlink>
      <w:r w:rsidR="00593ADC">
        <w:t xml:space="preserve"> </w:t>
      </w:r>
      <w:r w:rsidR="00253E58">
        <w:t>&lt;</w:t>
      </w:r>
      <w:r w:rsidR="00911310" w:rsidRPr="00911310">
        <w:t>https://www.health.vic.gov.au/supporting-independent-living/supporting-people-in-care-relationships</w:t>
      </w:r>
      <w:r w:rsidR="00253E58">
        <w:t>&gt;.</w:t>
      </w:r>
    </w:p>
    <w:p w14:paraId="39535CC5" w14:textId="77777777" w:rsidR="00253E58" w:rsidRPr="00192990" w:rsidRDefault="00253E58" w:rsidP="00413CF7">
      <w:pPr>
        <w:pStyle w:val="Heading3"/>
        <w:tabs>
          <w:tab w:val="num" w:pos="709"/>
        </w:tabs>
        <w:ind w:left="0" w:right="-58"/>
      </w:pPr>
      <w:bookmarkStart w:id="2198" w:name="_Toc143080945"/>
      <w:r w:rsidRPr="00192990">
        <w:t>Victoria’s</w:t>
      </w:r>
      <w:r w:rsidR="00593ADC">
        <w:t xml:space="preserve"> </w:t>
      </w:r>
      <w:r w:rsidR="00EB0E24">
        <w:t>h</w:t>
      </w:r>
      <w:r w:rsidRPr="00192990">
        <w:t>ealth</w:t>
      </w:r>
      <w:r w:rsidR="00593ADC">
        <w:t xml:space="preserve"> </w:t>
      </w:r>
      <w:r w:rsidR="00EB0E24">
        <w:t>e</w:t>
      </w:r>
      <w:r w:rsidRPr="00192990">
        <w:t>xperience</w:t>
      </w:r>
      <w:bookmarkEnd w:id="2198"/>
    </w:p>
    <w:p w14:paraId="4E1ABFDE" w14:textId="77777777" w:rsidR="00996436" w:rsidRDefault="00253E58" w:rsidP="00996436">
      <w:pPr>
        <w:pStyle w:val="DHHSbody"/>
      </w:pPr>
      <w:r w:rsidRPr="00A554B1">
        <w:t>The</w:t>
      </w:r>
      <w:r w:rsidR="00593ADC" w:rsidRPr="00A554B1">
        <w:t xml:space="preserve"> </w:t>
      </w:r>
      <w:r w:rsidRPr="00A554B1">
        <w:t>VHES</w:t>
      </w:r>
      <w:r w:rsidR="00593ADC" w:rsidRPr="00A554B1">
        <w:t xml:space="preserve"> </w:t>
      </w:r>
      <w:r w:rsidRPr="00A554B1">
        <w:t>program</w:t>
      </w:r>
      <w:r w:rsidR="00593ADC" w:rsidRPr="00A554B1">
        <w:t xml:space="preserve"> </w:t>
      </w:r>
      <w:r w:rsidRPr="00A554B1">
        <w:t>surveys</w:t>
      </w:r>
      <w:r w:rsidR="00593ADC" w:rsidRPr="00A554B1">
        <w:t xml:space="preserve"> </w:t>
      </w:r>
      <w:r w:rsidRPr="00A554B1">
        <w:t>recent</w:t>
      </w:r>
      <w:r w:rsidR="00593ADC" w:rsidRPr="00A554B1">
        <w:t xml:space="preserve"> </w:t>
      </w:r>
      <w:r w:rsidRPr="00A554B1">
        <w:t>users</w:t>
      </w:r>
      <w:r w:rsidR="00593ADC" w:rsidRPr="00A554B1">
        <w:t xml:space="preserve"> </w:t>
      </w:r>
      <w:r w:rsidRPr="00A554B1">
        <w:t>of</w:t>
      </w:r>
      <w:r w:rsidR="00593ADC" w:rsidRPr="00A554B1">
        <w:t xml:space="preserve"> </w:t>
      </w:r>
      <w:r w:rsidRPr="00A554B1">
        <w:t>Victorian</w:t>
      </w:r>
      <w:r w:rsidR="00593ADC" w:rsidRPr="00A554B1">
        <w:t xml:space="preserve"> </w:t>
      </w:r>
      <w:r w:rsidRPr="00A554B1">
        <w:t>public</w:t>
      </w:r>
      <w:r w:rsidR="00593ADC" w:rsidRPr="00A554B1">
        <w:t xml:space="preserve"> </w:t>
      </w:r>
      <w:r w:rsidRPr="00A554B1">
        <w:t>health</w:t>
      </w:r>
      <w:r w:rsidR="00593ADC" w:rsidRPr="00A554B1">
        <w:t xml:space="preserve"> </w:t>
      </w:r>
      <w:r w:rsidRPr="00A554B1">
        <w:t>services</w:t>
      </w:r>
      <w:r w:rsidR="00593ADC" w:rsidRPr="00A554B1">
        <w:t xml:space="preserve"> </w:t>
      </w:r>
      <w:r w:rsidRPr="00A554B1">
        <w:t>to</w:t>
      </w:r>
      <w:r w:rsidR="00593ADC" w:rsidRPr="00A554B1">
        <w:t xml:space="preserve"> </w:t>
      </w:r>
      <w:r w:rsidRPr="00A554B1">
        <w:t>collect</w:t>
      </w:r>
      <w:r w:rsidR="00593ADC" w:rsidRPr="00A554B1">
        <w:t xml:space="preserve"> </w:t>
      </w:r>
      <w:r w:rsidRPr="00A554B1">
        <w:t>feedback</w:t>
      </w:r>
      <w:r w:rsidR="00593ADC" w:rsidRPr="00A554B1">
        <w:t xml:space="preserve"> </w:t>
      </w:r>
      <w:r w:rsidRPr="00A554B1">
        <w:t>about</w:t>
      </w:r>
      <w:r w:rsidR="00593ADC" w:rsidRPr="00A554B1">
        <w:t xml:space="preserve"> </w:t>
      </w:r>
      <w:r w:rsidRPr="00A554B1">
        <w:t>their</w:t>
      </w:r>
      <w:r w:rsidR="00593ADC" w:rsidRPr="00A554B1">
        <w:t xml:space="preserve"> </w:t>
      </w:r>
      <w:r w:rsidRPr="00A554B1">
        <w:t>experience</w:t>
      </w:r>
      <w:r w:rsidR="00593ADC" w:rsidRPr="00A554B1">
        <w:t xml:space="preserve"> </w:t>
      </w:r>
      <w:r w:rsidRPr="00A554B1">
        <w:t>of</w:t>
      </w:r>
      <w:r w:rsidR="00593ADC" w:rsidRPr="00A554B1">
        <w:t xml:space="preserve"> </w:t>
      </w:r>
      <w:r w:rsidRPr="00A554B1">
        <w:t>care.</w:t>
      </w:r>
      <w:r w:rsidR="00593ADC" w:rsidRPr="00A554B1">
        <w:t xml:space="preserve"> </w:t>
      </w:r>
      <w:r w:rsidR="00996436">
        <w:t xml:space="preserve">The program includes inpatient, </w:t>
      </w:r>
      <w:r w:rsidR="0014103A">
        <w:t>ED</w:t>
      </w:r>
      <w:r w:rsidR="00996436">
        <w:t xml:space="preserve">, maternity, specialist clinic, palliative care, ambulance, mental health, </w:t>
      </w:r>
      <w:r w:rsidR="00C92758">
        <w:t>HACC PYP</w:t>
      </w:r>
      <w:r w:rsidR="00996436">
        <w:t xml:space="preserve"> and community health services.</w:t>
      </w:r>
    </w:p>
    <w:p w14:paraId="733F7A5E" w14:textId="77777777" w:rsidR="0050324D" w:rsidRPr="00A554B1" w:rsidRDefault="3DC86A92" w:rsidP="00C50748">
      <w:pPr>
        <w:pStyle w:val="DHHSbody"/>
      </w:pPr>
      <w:r>
        <w:t xml:space="preserve">The surveys are designed around the </w:t>
      </w:r>
      <w:r w:rsidR="2FD210BA">
        <w:t>five domains o</w:t>
      </w:r>
      <w:r w:rsidR="00AB6BD7">
        <w:t>f</w:t>
      </w:r>
      <w:r w:rsidR="2FD210BA">
        <w:t xml:space="preserve"> </w:t>
      </w:r>
      <w:r w:rsidR="00C032CB" w:rsidRPr="00A554B1">
        <w:t>Safer Care Victoria</w:t>
      </w:r>
      <w:r w:rsidR="00C032CB">
        <w:t>’s</w:t>
      </w:r>
      <w:r w:rsidR="00C032CB" w:rsidDel="00C032CB">
        <w:t xml:space="preserve"> </w:t>
      </w:r>
      <w:r w:rsidRPr="4E514D16">
        <w:rPr>
          <w:i/>
          <w:iCs/>
        </w:rPr>
        <w:t xml:space="preserve">Partnering in </w:t>
      </w:r>
      <w:r w:rsidR="00AB6BD7">
        <w:rPr>
          <w:i/>
          <w:iCs/>
        </w:rPr>
        <w:t>h</w:t>
      </w:r>
      <w:r w:rsidRPr="4E514D16">
        <w:rPr>
          <w:i/>
          <w:iCs/>
        </w:rPr>
        <w:t xml:space="preserve">ealthcare </w:t>
      </w:r>
      <w:r w:rsidRPr="002E03B8">
        <w:rPr>
          <w:i/>
          <w:iCs/>
        </w:rPr>
        <w:t>framework</w:t>
      </w:r>
      <w:r w:rsidRPr="092DBE46">
        <w:t xml:space="preserve">. </w:t>
      </w:r>
      <w:r w:rsidR="00253E58" w:rsidRPr="00A554B1">
        <w:t>Results</w:t>
      </w:r>
      <w:r w:rsidR="00593ADC" w:rsidRPr="00A554B1">
        <w:t xml:space="preserve"> </w:t>
      </w:r>
      <w:r w:rsidR="00253E58" w:rsidRPr="00A554B1">
        <w:t>from</w:t>
      </w:r>
      <w:r w:rsidR="00593ADC" w:rsidRPr="00A554B1">
        <w:t xml:space="preserve"> </w:t>
      </w:r>
      <w:r w:rsidR="00253E58" w:rsidRPr="00A554B1">
        <w:t>the</w:t>
      </w:r>
      <w:r w:rsidR="00593ADC" w:rsidRPr="00A554B1">
        <w:t xml:space="preserve"> </w:t>
      </w:r>
      <w:r w:rsidR="00253E58" w:rsidRPr="00A554B1">
        <w:t>VHES</w:t>
      </w:r>
      <w:r w:rsidR="00593ADC" w:rsidRPr="00A554B1">
        <w:t xml:space="preserve"> </w:t>
      </w:r>
      <w:r w:rsidR="00253E58" w:rsidRPr="00A554B1">
        <w:t>program</w:t>
      </w:r>
      <w:r w:rsidR="00593ADC" w:rsidRPr="00A554B1">
        <w:t xml:space="preserve"> </w:t>
      </w:r>
      <w:r w:rsidR="00253E58" w:rsidRPr="00A554B1">
        <w:t>are</w:t>
      </w:r>
      <w:r w:rsidR="00593ADC" w:rsidRPr="00A554B1">
        <w:t xml:space="preserve"> </w:t>
      </w:r>
      <w:r w:rsidR="00253E58" w:rsidRPr="00A554B1">
        <w:t>shared</w:t>
      </w:r>
      <w:r w:rsidR="00593ADC" w:rsidRPr="00A554B1">
        <w:t xml:space="preserve"> </w:t>
      </w:r>
      <w:r w:rsidR="00253E58" w:rsidRPr="00A554B1">
        <w:t>with</w:t>
      </w:r>
      <w:r w:rsidR="00593ADC" w:rsidRPr="00A554B1">
        <w:t xml:space="preserve"> </w:t>
      </w:r>
      <w:r w:rsidR="00253E58" w:rsidRPr="00A554B1">
        <w:t>Victorian</w:t>
      </w:r>
      <w:r w:rsidR="00593ADC" w:rsidRPr="00A554B1">
        <w:t xml:space="preserve"> </w:t>
      </w:r>
      <w:r w:rsidR="00253E58" w:rsidRPr="00A554B1">
        <w:t>public</w:t>
      </w:r>
      <w:r w:rsidR="00593ADC" w:rsidRPr="00A554B1">
        <w:t xml:space="preserve"> </w:t>
      </w:r>
      <w:r w:rsidR="00253E58" w:rsidRPr="00A554B1">
        <w:t>health</w:t>
      </w:r>
      <w:r w:rsidR="00593ADC" w:rsidRPr="00A554B1">
        <w:t xml:space="preserve"> </w:t>
      </w:r>
      <w:r w:rsidR="00253E58" w:rsidRPr="00A554B1">
        <w:t>services,</w:t>
      </w:r>
      <w:r w:rsidR="00593ADC" w:rsidRPr="00A554B1">
        <w:t xml:space="preserve"> </w:t>
      </w:r>
      <w:r w:rsidR="00253E58" w:rsidRPr="00A554B1">
        <w:t>Safer</w:t>
      </w:r>
      <w:r w:rsidR="00593ADC" w:rsidRPr="00A554B1">
        <w:t xml:space="preserve"> </w:t>
      </w:r>
      <w:r w:rsidR="00253E58" w:rsidRPr="00A554B1">
        <w:t>Care</w:t>
      </w:r>
      <w:r w:rsidR="00593ADC" w:rsidRPr="00A554B1">
        <w:t xml:space="preserve"> </w:t>
      </w:r>
      <w:r w:rsidR="00253E58" w:rsidRPr="00A554B1">
        <w:t>Victoria</w:t>
      </w:r>
      <w:r w:rsidR="00593ADC" w:rsidRPr="00A554B1">
        <w:t xml:space="preserve"> </w:t>
      </w:r>
      <w:r w:rsidR="00253E58" w:rsidRPr="00A554B1">
        <w:t>and</w:t>
      </w:r>
      <w:r w:rsidR="00593ADC" w:rsidRPr="00A554B1">
        <w:t xml:space="preserve"> </w:t>
      </w:r>
      <w:r w:rsidR="00253E58" w:rsidRPr="00A554B1">
        <w:t>the</w:t>
      </w:r>
      <w:r w:rsidR="00593ADC" w:rsidRPr="00A554B1">
        <w:t xml:space="preserve"> </w:t>
      </w:r>
      <w:r w:rsidR="008408FC" w:rsidRPr="00A554B1">
        <w:t>d</w:t>
      </w:r>
      <w:r w:rsidR="00253E58" w:rsidRPr="00A554B1">
        <w:t>epartment</w:t>
      </w:r>
      <w:r w:rsidR="00AB6BD7">
        <w:t>. They</w:t>
      </w:r>
      <w:r w:rsidR="00593ADC" w:rsidRPr="00A554B1">
        <w:t xml:space="preserve"> </w:t>
      </w:r>
      <w:r w:rsidR="00253E58" w:rsidRPr="00A554B1">
        <w:t>provide</w:t>
      </w:r>
      <w:r w:rsidR="00593ADC" w:rsidRPr="00A554B1">
        <w:t xml:space="preserve"> </w:t>
      </w:r>
      <w:r w:rsidR="00253E58" w:rsidRPr="00A554B1">
        <w:t>actionable</w:t>
      </w:r>
      <w:r w:rsidR="00593ADC" w:rsidRPr="00A554B1">
        <w:t xml:space="preserve"> </w:t>
      </w:r>
      <w:r w:rsidR="00253E58" w:rsidRPr="00A554B1">
        <w:t>insights</w:t>
      </w:r>
      <w:r w:rsidR="00593ADC" w:rsidRPr="00A554B1">
        <w:t xml:space="preserve"> </w:t>
      </w:r>
      <w:r w:rsidR="00253E58" w:rsidRPr="00A554B1">
        <w:t>that</w:t>
      </w:r>
      <w:r w:rsidR="00593ADC" w:rsidRPr="00A554B1">
        <w:t xml:space="preserve"> </w:t>
      </w:r>
      <w:r w:rsidR="00253E58" w:rsidRPr="00A554B1">
        <w:t>support</w:t>
      </w:r>
      <w:r w:rsidR="00593ADC" w:rsidRPr="00A554B1">
        <w:t xml:space="preserve"> </w:t>
      </w:r>
      <w:r w:rsidR="00253E58" w:rsidRPr="00A554B1">
        <w:t>improvement</w:t>
      </w:r>
      <w:r w:rsidR="00593ADC" w:rsidRPr="00A554B1">
        <w:t xml:space="preserve"> </w:t>
      </w:r>
      <w:r w:rsidR="00253E58" w:rsidRPr="00A554B1">
        <w:t>in</w:t>
      </w:r>
      <w:r w:rsidR="00593ADC" w:rsidRPr="00A554B1">
        <w:t xml:space="preserve"> </w:t>
      </w:r>
      <w:r w:rsidR="00253E58" w:rsidRPr="00A554B1">
        <w:t>patient-centred</w:t>
      </w:r>
      <w:r w:rsidR="00593ADC" w:rsidRPr="00A554B1">
        <w:t xml:space="preserve"> </w:t>
      </w:r>
      <w:r w:rsidR="00253E58" w:rsidRPr="00A554B1">
        <w:t>care</w:t>
      </w:r>
      <w:r w:rsidR="00593ADC" w:rsidRPr="00A554B1">
        <w:t xml:space="preserve"> </w:t>
      </w:r>
      <w:r w:rsidR="00253E58" w:rsidRPr="00A554B1">
        <w:t>and</w:t>
      </w:r>
      <w:r w:rsidR="00593ADC" w:rsidRPr="00A554B1">
        <w:t xml:space="preserve"> </w:t>
      </w:r>
      <w:r w:rsidR="00253E58" w:rsidRPr="00A554B1">
        <w:t>service</w:t>
      </w:r>
      <w:r w:rsidR="00593ADC" w:rsidRPr="00A554B1">
        <w:t xml:space="preserve"> </w:t>
      </w:r>
      <w:r w:rsidR="00253E58" w:rsidRPr="00A554B1">
        <w:t>delivery.</w:t>
      </w:r>
    </w:p>
    <w:p w14:paraId="6546565E" w14:textId="77777777" w:rsidR="00553BCD" w:rsidRDefault="00922BF9" w:rsidP="00996436">
      <w:pPr>
        <w:pStyle w:val="DHHSbody"/>
      </w:pPr>
      <w:r>
        <w:t>The</w:t>
      </w:r>
      <w:r w:rsidR="00360A77">
        <w:t xml:space="preserve"> </w:t>
      </w:r>
      <w:r w:rsidR="00996436">
        <w:t xml:space="preserve">VHES program has transitioned </w:t>
      </w:r>
      <w:r w:rsidR="00ED2121">
        <w:t xml:space="preserve">to a </w:t>
      </w:r>
      <w:r w:rsidR="00996436">
        <w:t xml:space="preserve">predominantly electronic data collection approach, </w:t>
      </w:r>
      <w:r>
        <w:t xml:space="preserve">providing </w:t>
      </w:r>
      <w:r w:rsidR="00553BCD">
        <w:t>the opportunity to invite</w:t>
      </w:r>
      <w:r>
        <w:t xml:space="preserve"> more Victorians to </w:t>
      </w:r>
      <w:r w:rsidR="00553BCD">
        <w:t>share the</w:t>
      </w:r>
      <w:r w:rsidR="00B07A6D">
        <w:t>i</w:t>
      </w:r>
      <w:r w:rsidR="00553BCD">
        <w:t>r experiences of care</w:t>
      </w:r>
      <w:r>
        <w:t xml:space="preserve"> and </w:t>
      </w:r>
      <w:r w:rsidR="00553BCD">
        <w:t xml:space="preserve">delivering </w:t>
      </w:r>
      <w:r>
        <w:t>more timely</w:t>
      </w:r>
      <w:r w:rsidR="00553BCD">
        <w:t xml:space="preserve"> insights to health services, the department and Safer Care Victoria. </w:t>
      </w:r>
    </w:p>
    <w:p w14:paraId="566C357B" w14:textId="77777777" w:rsidR="00996436" w:rsidRDefault="00553BCD" w:rsidP="00996436">
      <w:pPr>
        <w:pStyle w:val="DHHSbody"/>
      </w:pPr>
      <w:r>
        <w:t xml:space="preserve">Reforms in </w:t>
      </w:r>
      <w:r w:rsidR="002108A5">
        <w:t>2023–24</w:t>
      </w:r>
      <w:r>
        <w:t xml:space="preserve"> </w:t>
      </w:r>
      <w:r w:rsidR="00AF31AB">
        <w:t>will be</w:t>
      </w:r>
      <w:r>
        <w:t xml:space="preserve"> focused on increasing consumer participation in the survey, and </w:t>
      </w:r>
      <w:r w:rsidR="00B07A6D">
        <w:t>better</w:t>
      </w:r>
      <w:r w:rsidR="1435D6F1">
        <w:t xml:space="preserve"> </w:t>
      </w:r>
      <w:r w:rsidR="434E0094">
        <w:t>tailoring</w:t>
      </w:r>
      <w:r>
        <w:t xml:space="preserve"> the program to </w:t>
      </w:r>
      <w:r w:rsidR="00B07A6D">
        <w:t>local an</w:t>
      </w:r>
      <w:r w:rsidR="2BD3D28D">
        <w:t>d</w:t>
      </w:r>
      <w:r w:rsidR="00B07A6D">
        <w:t xml:space="preserve"> </w:t>
      </w:r>
      <w:r w:rsidR="009B7D83">
        <w:t>SRHS</w:t>
      </w:r>
      <w:r w:rsidR="00B07A6D">
        <w:t>.</w:t>
      </w:r>
      <w:r w:rsidR="00922BF9">
        <w:t xml:space="preserve"> </w:t>
      </w:r>
      <w:r w:rsidR="009D1FFA">
        <w:t xml:space="preserve">VAHI will also consult the sector and stakeholders on future directions for the </w:t>
      </w:r>
      <w:r w:rsidR="001667A7">
        <w:t xml:space="preserve">program during </w:t>
      </w:r>
      <w:r w:rsidR="002108A5">
        <w:t>2023–24</w:t>
      </w:r>
      <w:r w:rsidR="001667A7">
        <w:t xml:space="preserve">. </w:t>
      </w:r>
    </w:p>
    <w:p w14:paraId="104C87A7" w14:textId="77777777" w:rsidR="00996436" w:rsidRDefault="17525379" w:rsidP="00413CF7">
      <w:pPr>
        <w:pStyle w:val="Heading4"/>
        <w:ind w:left="1134"/>
      </w:pPr>
      <w:r>
        <w:t xml:space="preserve">Core </w:t>
      </w:r>
      <w:r w:rsidR="00AB6BD7">
        <w:t>VHES program surveys</w:t>
      </w:r>
    </w:p>
    <w:p w14:paraId="62FCCE95" w14:textId="77777777" w:rsidR="00996436" w:rsidRDefault="00996436" w:rsidP="00996436">
      <w:pPr>
        <w:pStyle w:val="DHHSbody"/>
      </w:pPr>
      <w:r>
        <w:t xml:space="preserve">The VHES program includes </w:t>
      </w:r>
      <w:r w:rsidR="00B07A6D">
        <w:t>several</w:t>
      </w:r>
      <w:r>
        <w:t xml:space="preserve"> surveys where data collection is conducted continuously throughout the year. These surveys include </w:t>
      </w:r>
      <w:r w:rsidR="00ED2121">
        <w:t>m</w:t>
      </w:r>
      <w:r>
        <w:t xml:space="preserve">aternity, </w:t>
      </w:r>
      <w:r w:rsidR="00ED2121">
        <w:t>a</w:t>
      </w:r>
      <w:r>
        <w:t xml:space="preserve">dult </w:t>
      </w:r>
      <w:r w:rsidR="00ED2121">
        <w:t>i</w:t>
      </w:r>
      <w:r>
        <w:t xml:space="preserve">npatient, </w:t>
      </w:r>
      <w:r w:rsidR="00ED2121">
        <w:t>a</w:t>
      </w:r>
      <w:r>
        <w:t xml:space="preserve">dult </w:t>
      </w:r>
      <w:r w:rsidR="00ED2121">
        <w:t>e</w:t>
      </w:r>
      <w:r>
        <w:t xml:space="preserve">mergency, </w:t>
      </w:r>
      <w:r w:rsidR="00ED2121">
        <w:t>p</w:t>
      </w:r>
      <w:r>
        <w:t xml:space="preserve">aediatric </w:t>
      </w:r>
      <w:r w:rsidR="00ED2121">
        <w:t>i</w:t>
      </w:r>
      <w:r>
        <w:t xml:space="preserve">npatient and </w:t>
      </w:r>
      <w:r w:rsidR="00ED2121">
        <w:t>p</w:t>
      </w:r>
      <w:r>
        <w:t xml:space="preserve">aediatric </w:t>
      </w:r>
      <w:r w:rsidR="00ED2121">
        <w:t>e</w:t>
      </w:r>
      <w:r>
        <w:t>mergency. Data is finalised on a quarterly basis</w:t>
      </w:r>
      <w:r w:rsidR="008A2FB9">
        <w:t>.</w:t>
      </w:r>
    </w:p>
    <w:p w14:paraId="178E1DD2" w14:textId="77777777" w:rsidR="00996436" w:rsidRDefault="00996436" w:rsidP="00996436">
      <w:pPr>
        <w:pStyle w:val="DHHSbody"/>
      </w:pPr>
      <w:r>
        <w:t xml:space="preserve">All Victorian publicly funded health services, where relevant and funded to deliver a particular service, are expected to participate in these surveys. There are three indicators that form part of the </w:t>
      </w:r>
      <w:r w:rsidRPr="00F17302">
        <w:rPr>
          <w:i/>
        </w:rPr>
        <w:t>Performance Management Framework</w:t>
      </w:r>
      <w:r>
        <w:t xml:space="preserve"> from the adult inpatient survey. These indicators are reported on a quarterly basis in Monitor. An indicator on overall experience from the adult emergency survey is reported in the </w:t>
      </w:r>
      <w:r w:rsidR="00ED2121">
        <w:t>Victorian G</w:t>
      </w:r>
      <w:r>
        <w:t>overnment</w:t>
      </w:r>
      <w:r w:rsidR="00ED2121">
        <w:t>’s</w:t>
      </w:r>
      <w:r>
        <w:t xml:space="preserve"> Budget Paper</w:t>
      </w:r>
      <w:r w:rsidR="00E17E79">
        <w:t xml:space="preserve"> No.3: Service Delivery</w:t>
      </w:r>
      <w:r>
        <w:t>.</w:t>
      </w:r>
      <w:r w:rsidR="00176BB9">
        <w:t xml:space="preserve"> </w:t>
      </w:r>
    </w:p>
    <w:p w14:paraId="421AC626" w14:textId="77777777" w:rsidR="00253E58" w:rsidRPr="001D2856" w:rsidRDefault="00253E58" w:rsidP="00413CF7">
      <w:pPr>
        <w:pStyle w:val="Heading4"/>
        <w:ind w:left="1134"/>
      </w:pPr>
      <w:r>
        <w:t>Community</w:t>
      </w:r>
      <w:r w:rsidR="00593ADC">
        <w:t xml:space="preserve"> </w:t>
      </w:r>
      <w:r w:rsidR="00EB0E24">
        <w:t>h</w:t>
      </w:r>
      <w:r>
        <w:t>ealth</w:t>
      </w:r>
      <w:r w:rsidR="00593ADC">
        <w:t xml:space="preserve"> </w:t>
      </w:r>
      <w:r w:rsidR="00EB0E24">
        <w:t>s</w:t>
      </w:r>
      <w:r>
        <w:t>ervices</w:t>
      </w:r>
      <w:r w:rsidR="00593ADC">
        <w:t xml:space="preserve"> </w:t>
      </w:r>
      <w:r w:rsidR="00AB6BD7">
        <w:t>VHES</w:t>
      </w:r>
    </w:p>
    <w:p w14:paraId="183076E0" w14:textId="77777777" w:rsidR="00253E58" w:rsidRPr="002A6E15" w:rsidRDefault="00253E58" w:rsidP="009A53E1">
      <w:pPr>
        <w:pStyle w:val="DHHSbody"/>
      </w:pPr>
      <w:r>
        <w:t>All</w:t>
      </w:r>
      <w:r w:rsidR="00593ADC">
        <w:t xml:space="preserve"> </w:t>
      </w:r>
      <w:r>
        <w:t>community</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participate</w:t>
      </w:r>
      <w:r w:rsidR="00593ADC">
        <w:t xml:space="preserve"> </w:t>
      </w:r>
      <w:r>
        <w:t>in</w:t>
      </w:r>
      <w:r w:rsidR="00593ADC">
        <w:t xml:space="preserve"> </w:t>
      </w:r>
      <w:r>
        <w:t>the</w:t>
      </w:r>
      <w:r w:rsidR="00593ADC">
        <w:t xml:space="preserve"> </w:t>
      </w:r>
      <w:r>
        <w:t>Community</w:t>
      </w:r>
      <w:r w:rsidR="00593ADC">
        <w:t xml:space="preserve"> </w:t>
      </w:r>
      <w:r>
        <w:t>Health</w:t>
      </w:r>
      <w:r w:rsidR="00593ADC">
        <w:t xml:space="preserve"> </w:t>
      </w:r>
      <w:r>
        <w:t>Services</w:t>
      </w:r>
      <w:r w:rsidR="00593ADC">
        <w:t xml:space="preserve"> </w:t>
      </w:r>
      <w:r w:rsidR="00911310">
        <w:t>VHES</w:t>
      </w:r>
      <w:r>
        <w:t>.</w:t>
      </w:r>
      <w:r w:rsidR="00593ADC">
        <w:t xml:space="preserve"> </w:t>
      </w:r>
      <w:r>
        <w:t>As</w:t>
      </w:r>
      <w:r w:rsidR="00593ADC">
        <w:t xml:space="preserve"> </w:t>
      </w:r>
      <w:r>
        <w:t>part</w:t>
      </w:r>
      <w:r w:rsidR="00593ADC">
        <w:t xml:space="preserve"> </w:t>
      </w:r>
      <w:r>
        <w:t>of</w:t>
      </w:r>
      <w:r w:rsidR="00593ADC">
        <w:t xml:space="preserve"> </w:t>
      </w:r>
      <w:r>
        <w:t>their</w:t>
      </w:r>
      <w:r w:rsidR="00593ADC">
        <w:t xml:space="preserve"> </w:t>
      </w:r>
      <w:r>
        <w:t>participation</w:t>
      </w:r>
      <w:r w:rsidR="00593ADC">
        <w:t xml:space="preserve"> </w:t>
      </w:r>
      <w:r>
        <w:t>in</w:t>
      </w:r>
      <w:r w:rsidR="00593ADC">
        <w:t xml:space="preserve"> </w:t>
      </w:r>
      <w:r>
        <w:t>the</w:t>
      </w:r>
      <w:r w:rsidR="00593ADC">
        <w:t xml:space="preserve"> </w:t>
      </w:r>
      <w:r>
        <w:t>annual</w:t>
      </w:r>
      <w:r w:rsidR="00593ADC">
        <w:t xml:space="preserve"> </w:t>
      </w:r>
      <w:r>
        <w:t>survey,</w:t>
      </w:r>
      <w:r w:rsidR="00593ADC">
        <w:t xml:space="preserve"> </w:t>
      </w:r>
      <w:r>
        <w:t>each</w:t>
      </w:r>
      <w:r w:rsidR="00593ADC">
        <w:t xml:space="preserve"> </w:t>
      </w:r>
      <w:r>
        <w:t>service</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identify</w:t>
      </w:r>
      <w:r w:rsidR="00593ADC">
        <w:t xml:space="preserve"> </w:t>
      </w:r>
      <w:r>
        <w:t>three</w:t>
      </w:r>
      <w:r w:rsidR="00593ADC">
        <w:t xml:space="preserve"> </w:t>
      </w:r>
      <w:r>
        <w:t>areas</w:t>
      </w:r>
      <w:r w:rsidR="00593ADC">
        <w:t xml:space="preserve"> </w:t>
      </w:r>
      <w:r>
        <w:t>of</w:t>
      </w:r>
      <w:r w:rsidR="00593ADC">
        <w:t xml:space="preserve"> </w:t>
      </w:r>
      <w:r>
        <w:lastRenderedPageBreak/>
        <w:t>improvement</w:t>
      </w:r>
      <w:r w:rsidR="00593ADC">
        <w:t xml:space="preserve"> </w:t>
      </w:r>
      <w:r>
        <w:t>using</w:t>
      </w:r>
      <w:r w:rsidR="00593ADC">
        <w:t xml:space="preserve"> </w:t>
      </w:r>
      <w:r>
        <w:t>the</w:t>
      </w:r>
      <w:r w:rsidR="00593ADC">
        <w:t xml:space="preserve"> </w:t>
      </w:r>
      <w:r w:rsidR="00115597">
        <w:t>s</w:t>
      </w:r>
      <w:r>
        <w:t>urvey</w:t>
      </w:r>
      <w:r w:rsidR="00593ADC">
        <w:t xml:space="preserve"> </w:t>
      </w:r>
      <w:r>
        <w:t>data.</w:t>
      </w:r>
      <w:r w:rsidR="00593ADC">
        <w:t xml:space="preserve"> </w:t>
      </w:r>
      <w:r>
        <w:t>Community</w:t>
      </w:r>
      <w:r w:rsidR="00593ADC">
        <w:t xml:space="preserve"> </w:t>
      </w:r>
      <w:r>
        <w:t>health</w:t>
      </w:r>
      <w:r w:rsidR="00593ADC">
        <w:t xml:space="preserve"> </w:t>
      </w:r>
      <w:r>
        <w:t>services</w:t>
      </w:r>
      <w:r w:rsidR="00593ADC">
        <w:t xml:space="preserve"> </w:t>
      </w:r>
      <w:r>
        <w:t>will</w:t>
      </w:r>
      <w:r w:rsidR="00593ADC">
        <w:t xml:space="preserve"> </w:t>
      </w:r>
      <w:r>
        <w:t>report</w:t>
      </w:r>
      <w:r w:rsidR="00593ADC">
        <w:t xml:space="preserve"> </w:t>
      </w:r>
      <w:r>
        <w:t>their</w:t>
      </w:r>
      <w:r w:rsidR="00593ADC">
        <w:t xml:space="preserve"> </w:t>
      </w:r>
      <w:r>
        <w:t>performance</w:t>
      </w:r>
      <w:r w:rsidR="00593ADC">
        <w:t xml:space="preserve"> </w:t>
      </w:r>
      <w:r>
        <w:t>under</w:t>
      </w:r>
      <w:r w:rsidR="00593ADC">
        <w:t xml:space="preserve"> </w:t>
      </w:r>
      <w:r>
        <w:t>the</w:t>
      </w:r>
      <w:r w:rsidR="00593ADC">
        <w:t xml:space="preserve"> </w:t>
      </w:r>
      <w:r>
        <w:t>three</w:t>
      </w:r>
      <w:r w:rsidR="00593ADC">
        <w:t xml:space="preserve"> </w:t>
      </w:r>
      <w:r>
        <w:t>areas</w:t>
      </w:r>
      <w:r w:rsidR="00593ADC">
        <w:t xml:space="preserve"> </w:t>
      </w:r>
      <w:r>
        <w:t>in</w:t>
      </w:r>
      <w:r w:rsidR="00593ADC">
        <w:t xml:space="preserve"> </w:t>
      </w:r>
      <w:r>
        <w:t>their</w:t>
      </w:r>
      <w:r w:rsidR="00593ADC">
        <w:t xml:space="preserve"> </w:t>
      </w:r>
      <w:r>
        <w:t>annual</w:t>
      </w:r>
      <w:r w:rsidR="00593ADC">
        <w:t xml:space="preserve"> </w:t>
      </w:r>
      <w:r w:rsidR="00115597">
        <w:t>q</w:t>
      </w:r>
      <w:r>
        <w:t>uality</w:t>
      </w:r>
      <w:r w:rsidR="00593ADC">
        <w:t xml:space="preserve"> </w:t>
      </w:r>
      <w:r w:rsidR="00115597">
        <w:t>a</w:t>
      </w:r>
      <w:r>
        <w:t>ccounts.</w:t>
      </w:r>
    </w:p>
    <w:p w14:paraId="164D2567" w14:textId="77777777" w:rsidR="00062AC7" w:rsidRPr="001D2856" w:rsidRDefault="216C77A6" w:rsidP="00413CF7">
      <w:pPr>
        <w:pStyle w:val="Heading4"/>
        <w:ind w:left="1134"/>
      </w:pPr>
      <w:r>
        <w:t>HACC</w:t>
      </w:r>
      <w:r w:rsidR="00AB6BD7">
        <w:t xml:space="preserve"> </w:t>
      </w:r>
      <w:r>
        <w:t xml:space="preserve">PYP </w:t>
      </w:r>
      <w:r w:rsidR="00EB0E24">
        <w:t>s</w:t>
      </w:r>
      <w:r>
        <w:t xml:space="preserve">ervices </w:t>
      </w:r>
      <w:r w:rsidR="00AB6BD7">
        <w:t>VHES</w:t>
      </w:r>
    </w:p>
    <w:p w14:paraId="28A09279" w14:textId="77777777" w:rsidR="008F3099" w:rsidRPr="007B7F13" w:rsidRDefault="1E5E10CF" w:rsidP="2899437D">
      <w:pPr>
        <w:pStyle w:val="Heading4"/>
        <w:numPr>
          <w:ilvl w:val="2"/>
          <w:numId w:val="0"/>
        </w:numPr>
        <w:rPr>
          <w:rFonts w:eastAsia="Centaur" w:cs="Times New Roman"/>
          <w:b w:val="0"/>
          <w:sz w:val="20"/>
        </w:rPr>
      </w:pPr>
      <w:r w:rsidRPr="2899437D">
        <w:rPr>
          <w:rFonts w:eastAsia="Times" w:cs="Times New Roman"/>
          <w:b w:val="0"/>
          <w:bCs w:val="0"/>
          <w:sz w:val="20"/>
        </w:rPr>
        <w:t>All HACC</w:t>
      </w:r>
      <w:r w:rsidR="00AB6BD7">
        <w:rPr>
          <w:rFonts w:eastAsia="Times" w:cs="Times New Roman"/>
          <w:b w:val="0"/>
          <w:bCs w:val="0"/>
          <w:sz w:val="20"/>
        </w:rPr>
        <w:t xml:space="preserve"> </w:t>
      </w:r>
      <w:r w:rsidRPr="2899437D">
        <w:rPr>
          <w:rFonts w:eastAsia="Times" w:cs="Times New Roman"/>
          <w:b w:val="0"/>
          <w:bCs w:val="0"/>
          <w:sz w:val="20"/>
        </w:rPr>
        <w:t xml:space="preserve">PYP service providers are expected to </w:t>
      </w:r>
      <w:r w:rsidR="0716219B" w:rsidRPr="2899437D">
        <w:rPr>
          <w:rFonts w:eastAsia="Times" w:cs="Times New Roman"/>
          <w:b w:val="0"/>
          <w:bCs w:val="0"/>
          <w:sz w:val="20"/>
        </w:rPr>
        <w:t>participate</w:t>
      </w:r>
      <w:r w:rsidRPr="2899437D">
        <w:rPr>
          <w:rFonts w:eastAsia="Times" w:cs="Times New Roman"/>
          <w:b w:val="0"/>
          <w:bCs w:val="0"/>
          <w:sz w:val="20"/>
        </w:rPr>
        <w:t xml:space="preserve"> in the HACC</w:t>
      </w:r>
      <w:r w:rsidR="00AB6BD7">
        <w:rPr>
          <w:rFonts w:eastAsia="Times" w:cs="Times New Roman"/>
          <w:b w:val="0"/>
          <w:bCs w:val="0"/>
          <w:sz w:val="20"/>
        </w:rPr>
        <w:t xml:space="preserve"> </w:t>
      </w:r>
      <w:r w:rsidRPr="2899437D">
        <w:rPr>
          <w:rFonts w:eastAsia="Times" w:cs="Times New Roman"/>
          <w:b w:val="0"/>
          <w:bCs w:val="0"/>
          <w:sz w:val="20"/>
        </w:rPr>
        <w:t>PYP</w:t>
      </w:r>
      <w:r w:rsidR="1A60DCC7" w:rsidRPr="2899437D">
        <w:rPr>
          <w:rFonts w:eastAsia="Times" w:cs="Times New Roman"/>
          <w:b w:val="0"/>
          <w:bCs w:val="0"/>
          <w:sz w:val="20"/>
        </w:rPr>
        <w:t xml:space="preserve"> </w:t>
      </w:r>
      <w:r w:rsidR="00AB6BD7">
        <w:rPr>
          <w:rFonts w:eastAsia="Times" w:cs="Times New Roman"/>
          <w:b w:val="0"/>
          <w:bCs w:val="0"/>
          <w:sz w:val="20"/>
        </w:rPr>
        <w:t xml:space="preserve">Services </w:t>
      </w:r>
      <w:r w:rsidR="1A60DCC7" w:rsidRPr="2899437D">
        <w:rPr>
          <w:rFonts w:eastAsia="Times" w:cs="Times New Roman"/>
          <w:b w:val="0"/>
          <w:bCs w:val="0"/>
          <w:sz w:val="20"/>
        </w:rPr>
        <w:t>VHES</w:t>
      </w:r>
      <w:r w:rsidR="00AB6BD7">
        <w:rPr>
          <w:rFonts w:eastAsia="Times" w:cs="Times New Roman"/>
          <w:b w:val="0"/>
          <w:bCs w:val="0"/>
          <w:sz w:val="20"/>
        </w:rPr>
        <w:t>.</w:t>
      </w:r>
      <w:r w:rsidR="0716219B" w:rsidRPr="2899437D">
        <w:rPr>
          <w:rFonts w:eastAsia="Times" w:cs="Times New Roman"/>
          <w:b w:val="0"/>
          <w:bCs w:val="0"/>
          <w:sz w:val="20"/>
        </w:rPr>
        <w:t xml:space="preserve"> </w:t>
      </w:r>
      <w:r w:rsidR="1537DDD8" w:rsidRPr="2899437D">
        <w:rPr>
          <w:rFonts w:eastAsia="Times" w:cs="Times New Roman"/>
          <w:b w:val="0"/>
          <w:bCs w:val="0"/>
          <w:sz w:val="20"/>
        </w:rPr>
        <w:t>This</w:t>
      </w:r>
      <w:r w:rsidR="21541D29" w:rsidRPr="2899437D">
        <w:rPr>
          <w:rFonts w:eastAsia="Times" w:cs="Times New Roman"/>
          <w:b w:val="0"/>
          <w:bCs w:val="0"/>
          <w:sz w:val="20"/>
        </w:rPr>
        <w:t xml:space="preserve"> survey</w:t>
      </w:r>
      <w:r w:rsidR="1537DDD8" w:rsidRPr="2899437D">
        <w:rPr>
          <w:rFonts w:eastAsia="Times" w:cs="Times New Roman"/>
          <w:b w:val="0"/>
          <w:bCs w:val="0"/>
          <w:sz w:val="20"/>
        </w:rPr>
        <w:t xml:space="preserve"> is</w:t>
      </w:r>
      <w:r w:rsidR="754475AC" w:rsidRPr="2899437D">
        <w:rPr>
          <w:rFonts w:eastAsia="Times" w:cs="Times New Roman"/>
          <w:b w:val="0"/>
          <w:bCs w:val="0"/>
          <w:sz w:val="20"/>
        </w:rPr>
        <w:t xml:space="preserve"> to </w:t>
      </w:r>
      <w:r w:rsidR="29E814D8" w:rsidRPr="2899437D">
        <w:rPr>
          <w:rFonts w:eastAsia="Times" w:cs="Times New Roman"/>
          <w:b w:val="0"/>
          <w:bCs w:val="0"/>
          <w:sz w:val="20"/>
        </w:rPr>
        <w:t>be delivered</w:t>
      </w:r>
      <w:r w:rsidR="6535675D" w:rsidRPr="2899437D">
        <w:rPr>
          <w:rFonts w:eastAsia="Times" w:cs="Times New Roman"/>
          <w:b w:val="0"/>
          <w:bCs w:val="0"/>
          <w:sz w:val="20"/>
        </w:rPr>
        <w:t xml:space="preserve"> annually</w:t>
      </w:r>
      <w:r w:rsidR="00AB6BD7">
        <w:rPr>
          <w:rFonts w:eastAsia="Times" w:cs="Times New Roman"/>
          <w:b w:val="0"/>
          <w:bCs w:val="0"/>
          <w:sz w:val="20"/>
        </w:rPr>
        <w:t>,</w:t>
      </w:r>
      <w:r w:rsidR="6535675D" w:rsidRPr="2899437D">
        <w:rPr>
          <w:rFonts w:eastAsia="Times" w:cs="Times New Roman"/>
          <w:b w:val="0"/>
          <w:bCs w:val="0"/>
          <w:sz w:val="20"/>
        </w:rPr>
        <w:t xml:space="preserve"> </w:t>
      </w:r>
      <w:r w:rsidR="6535675D" w:rsidRPr="00DC7448">
        <w:rPr>
          <w:rFonts w:eastAsia="Times" w:cs="Times New Roman"/>
          <w:b w:val="0"/>
          <w:bCs w:val="0"/>
          <w:sz w:val="20"/>
        </w:rPr>
        <w:t xml:space="preserve">commencing </w:t>
      </w:r>
      <w:r w:rsidR="1CFC1281" w:rsidRPr="00DC7448">
        <w:rPr>
          <w:rFonts w:eastAsia="Times" w:cs="Times New Roman"/>
          <w:b w:val="0"/>
          <w:bCs w:val="0"/>
          <w:sz w:val="20"/>
        </w:rPr>
        <w:t xml:space="preserve">in </w:t>
      </w:r>
      <w:r w:rsidR="002108A5">
        <w:rPr>
          <w:rFonts w:eastAsia="Times" w:cs="Times New Roman"/>
          <w:b w:val="0"/>
          <w:bCs w:val="0"/>
          <w:sz w:val="20"/>
        </w:rPr>
        <w:t>2023–24</w:t>
      </w:r>
      <w:r w:rsidR="72D8DE92" w:rsidRPr="00DC7448">
        <w:rPr>
          <w:rFonts w:eastAsia="Times" w:cs="Times New Roman"/>
          <w:b w:val="0"/>
          <w:bCs w:val="0"/>
          <w:sz w:val="20"/>
        </w:rPr>
        <w:t>,</w:t>
      </w:r>
      <w:r w:rsidR="03CC1CB3" w:rsidRPr="00DC7448">
        <w:rPr>
          <w:rFonts w:eastAsia="Times" w:cs="Times New Roman"/>
          <w:b w:val="0"/>
          <w:bCs w:val="0"/>
          <w:sz w:val="20"/>
        </w:rPr>
        <w:t xml:space="preserve"> </w:t>
      </w:r>
      <w:r w:rsidR="4B448FDB" w:rsidRPr="00DC7448">
        <w:rPr>
          <w:rFonts w:eastAsia="Times" w:cs="Times New Roman"/>
          <w:b w:val="0"/>
          <w:bCs w:val="0"/>
          <w:sz w:val="20"/>
        </w:rPr>
        <w:t xml:space="preserve">and is </w:t>
      </w:r>
      <w:r w:rsidR="0AFE1537" w:rsidRPr="00DC7448">
        <w:rPr>
          <w:rFonts w:eastAsia="Times" w:cs="Times New Roman"/>
          <w:b w:val="0"/>
          <w:bCs w:val="0"/>
          <w:sz w:val="20"/>
        </w:rPr>
        <w:t>the</w:t>
      </w:r>
      <w:r w:rsidR="0AFE1537" w:rsidRPr="2899437D">
        <w:rPr>
          <w:rFonts w:eastAsia="Times" w:cs="Times New Roman"/>
          <w:b w:val="0"/>
          <w:bCs w:val="0"/>
          <w:sz w:val="20"/>
        </w:rPr>
        <w:t xml:space="preserve"> </w:t>
      </w:r>
      <w:r w:rsidR="6FFC3C84" w:rsidRPr="2899437D">
        <w:rPr>
          <w:rFonts w:eastAsia="Times" w:cs="Times New Roman"/>
          <w:b w:val="0"/>
          <w:bCs w:val="0"/>
          <w:sz w:val="20"/>
        </w:rPr>
        <w:t>principal source of client and carer experience</w:t>
      </w:r>
      <w:r w:rsidR="29E814D8" w:rsidRPr="2899437D">
        <w:rPr>
          <w:rFonts w:eastAsia="Times" w:cs="Times New Roman"/>
          <w:b w:val="0"/>
          <w:bCs w:val="0"/>
          <w:sz w:val="20"/>
        </w:rPr>
        <w:t xml:space="preserve"> information</w:t>
      </w:r>
      <w:r w:rsidR="21541D29" w:rsidRPr="2899437D">
        <w:rPr>
          <w:rFonts w:eastAsia="Times" w:cs="Times New Roman"/>
          <w:b w:val="0"/>
          <w:bCs w:val="0"/>
          <w:sz w:val="20"/>
        </w:rPr>
        <w:t xml:space="preserve"> </w:t>
      </w:r>
      <w:r w:rsidR="47509B4B" w:rsidRPr="2899437D">
        <w:rPr>
          <w:rFonts w:eastAsia="Times" w:cs="Times New Roman"/>
          <w:b w:val="0"/>
          <w:bCs w:val="0"/>
          <w:sz w:val="20"/>
        </w:rPr>
        <w:t xml:space="preserve">to inform continuous </w:t>
      </w:r>
      <w:r w:rsidR="5B5F80FB" w:rsidRPr="2899437D">
        <w:rPr>
          <w:rFonts w:eastAsia="Times" w:cs="Times New Roman"/>
          <w:b w:val="0"/>
          <w:bCs w:val="0"/>
          <w:sz w:val="20"/>
        </w:rPr>
        <w:t>improvement</w:t>
      </w:r>
      <w:r w:rsidR="355D9302" w:rsidRPr="2899437D">
        <w:rPr>
          <w:rFonts w:eastAsia="Times" w:cs="Times New Roman"/>
          <w:b w:val="0"/>
          <w:bCs w:val="0"/>
          <w:sz w:val="20"/>
        </w:rPr>
        <w:t xml:space="preserve"> </w:t>
      </w:r>
      <w:r w:rsidR="746456D2" w:rsidRPr="2899437D">
        <w:rPr>
          <w:rFonts w:eastAsia="Times" w:cs="Times New Roman"/>
          <w:b w:val="0"/>
          <w:bCs w:val="0"/>
          <w:sz w:val="20"/>
        </w:rPr>
        <w:t>processes</w:t>
      </w:r>
      <w:r w:rsidR="7120BE50" w:rsidRPr="2899437D">
        <w:rPr>
          <w:rFonts w:eastAsia="Times" w:cs="Times New Roman"/>
          <w:b w:val="0"/>
          <w:bCs w:val="0"/>
          <w:sz w:val="20"/>
        </w:rPr>
        <w:t>.</w:t>
      </w:r>
    </w:p>
    <w:p w14:paraId="331FEC52" w14:textId="77777777" w:rsidR="007B7F13" w:rsidRPr="001D2856" w:rsidRDefault="007B7F13" w:rsidP="00413CF7">
      <w:pPr>
        <w:pStyle w:val="Heading4"/>
        <w:ind w:left="1134"/>
      </w:pPr>
      <w:r>
        <w:t xml:space="preserve">Your Experience </w:t>
      </w:r>
      <w:r w:rsidR="00AB6BD7">
        <w:t xml:space="preserve">of Service </w:t>
      </w:r>
      <w:r w:rsidR="00556589">
        <w:t>s</w:t>
      </w:r>
      <w:r>
        <w:t>urvey</w:t>
      </w:r>
      <w:r w:rsidR="009A4579">
        <w:t xml:space="preserve"> and the Carer Experience Survey</w:t>
      </w:r>
    </w:p>
    <w:p w14:paraId="6AB9E0C0" w14:textId="77777777" w:rsidR="00DB6D22" w:rsidRDefault="00DB6D22" w:rsidP="00DB6D22">
      <w:pPr>
        <w:pStyle w:val="DHHSbody"/>
      </w:pPr>
      <w:r>
        <w:t xml:space="preserve">The Your Experience of Service (YES) survey and the Carer Experience Survey (CES) are national tools designed to collect information on the experiences of consumers and their families, carers and supporters accessing adult mental health and wellbeing services, and selected </w:t>
      </w:r>
      <w:r w:rsidRPr="3C087053">
        <w:rPr>
          <w:rFonts w:cs="Arial"/>
        </w:rPr>
        <w:t>MHCSS</w:t>
      </w:r>
      <w:r>
        <w:rPr>
          <w:rFonts w:cs="Arial"/>
        </w:rPr>
        <w:t>.</w:t>
      </w:r>
      <w:r>
        <w:t xml:space="preserve"> The surveys are delivered annually as part of the VHES program</w:t>
      </w:r>
      <w:r w:rsidR="00AB6BD7">
        <w:t>,</w:t>
      </w:r>
      <w:r>
        <w:t xml:space="preserve"> and are at present the only standardised self-reported consumer and carer experience measures available. </w:t>
      </w:r>
    </w:p>
    <w:p w14:paraId="77F01338" w14:textId="77777777" w:rsidR="00DB6D22" w:rsidRDefault="00DB6D22" w:rsidP="00DB6D22">
      <w:pPr>
        <w:pStyle w:val="DHHSbody"/>
      </w:pPr>
      <w:r>
        <w:t>YES and CES results provide services with contemporary lived experience insights</w:t>
      </w:r>
      <w:r w:rsidR="00AB6BD7">
        <w:t>. They</w:t>
      </w:r>
      <w:r>
        <w:t xml:space="preserve"> should be used to develop service improvement responses in partnership with lived experience leadership. It is expected that services will embed key YES and CES indicators in local outcomes frameworks to ensure performance is measured against the perspectives and experiences of consumers and families, carers</w:t>
      </w:r>
      <w:r w:rsidR="00F70081">
        <w:t xml:space="preserve"> and</w:t>
      </w:r>
      <w:r>
        <w:t xml:space="preserve"> supporters.</w:t>
      </w:r>
      <w:r w:rsidR="001E0715">
        <w:t xml:space="preserve"> </w:t>
      </w:r>
    </w:p>
    <w:p w14:paraId="501E33A5" w14:textId="77777777" w:rsidR="0000300C" w:rsidRPr="00F85D27" w:rsidRDefault="00DB6D22" w:rsidP="00F85D27">
      <w:pPr>
        <w:spacing w:line="257" w:lineRule="auto"/>
        <w:rPr>
          <w:rFonts w:ascii="Arial" w:eastAsia="Arial" w:hAnsi="Arial" w:cs="Arial"/>
        </w:rPr>
      </w:pPr>
      <w:r w:rsidRPr="29D643C2">
        <w:rPr>
          <w:rFonts w:ascii="Arial" w:eastAsia="Arial" w:hAnsi="Arial" w:cs="Arial"/>
        </w:rPr>
        <w:t xml:space="preserve">The YES and CES will be </w:t>
      </w:r>
      <w:r w:rsidR="0098796D">
        <w:rPr>
          <w:rFonts w:ascii="Arial" w:eastAsia="Arial" w:hAnsi="Arial" w:cs="Arial"/>
        </w:rPr>
        <w:t>essential</w:t>
      </w:r>
      <w:r w:rsidRPr="29D643C2">
        <w:rPr>
          <w:rFonts w:ascii="Arial" w:eastAsia="Arial" w:hAnsi="Arial" w:cs="Arial"/>
        </w:rPr>
        <w:t xml:space="preserve"> components of public monitoring and reporting service system improvement against the new Mental Health and Wellbeing Outcomes and Performance Framework. Services are encouraged to invest in the ongoing implementation of the YES and CES surveys to ensure experience data is meaningful and </w:t>
      </w:r>
      <w:r w:rsidRPr="18B44AE1">
        <w:rPr>
          <w:rFonts w:ascii="Arial" w:eastAsia="Arial" w:hAnsi="Arial" w:cs="Arial"/>
        </w:rPr>
        <w:t xml:space="preserve">actionable to drive continuous improvement. </w:t>
      </w:r>
    </w:p>
    <w:p w14:paraId="31B014CA" w14:textId="77777777" w:rsidR="00253E58" w:rsidRPr="00B823B2" w:rsidRDefault="3AB3A279" w:rsidP="00413CF7">
      <w:pPr>
        <w:pStyle w:val="Heading3"/>
        <w:tabs>
          <w:tab w:val="num" w:pos="709"/>
        </w:tabs>
        <w:ind w:left="0" w:right="-58"/>
      </w:pPr>
      <w:bookmarkStart w:id="2199" w:name="_Toc143080946"/>
      <w:r>
        <w:t xml:space="preserve">Patient </w:t>
      </w:r>
      <w:r w:rsidR="00DC4072">
        <w:t>v</w:t>
      </w:r>
      <w:r>
        <w:t xml:space="preserve">oice </w:t>
      </w:r>
      <w:r w:rsidR="00DC4072">
        <w:t>p</w:t>
      </w:r>
      <w:r>
        <w:t>latform</w:t>
      </w:r>
      <w:bookmarkEnd w:id="2199"/>
      <w:r>
        <w:t xml:space="preserve"> </w:t>
      </w:r>
    </w:p>
    <w:p w14:paraId="4B1A46AC" w14:textId="77777777" w:rsidR="00045DF4" w:rsidRPr="00045DF4" w:rsidRDefault="073DF971" w:rsidP="00AD4C0B">
      <w:pPr>
        <w:pStyle w:val="DHHSbody"/>
        <w:rPr>
          <w:rFonts w:eastAsia="Arial" w:cs="Arial"/>
          <w:color w:val="000000" w:themeColor="text1"/>
          <w:lang w:val="en-US"/>
        </w:rPr>
      </w:pPr>
      <w:r w:rsidRPr="67BB38DE">
        <w:rPr>
          <w:lang w:val="en-US"/>
        </w:rPr>
        <w:t xml:space="preserve">In </w:t>
      </w:r>
      <w:r w:rsidR="002108A5">
        <w:rPr>
          <w:lang w:val="en-US"/>
        </w:rPr>
        <w:t>2023–24</w:t>
      </w:r>
      <w:r w:rsidRPr="67BB38DE">
        <w:rPr>
          <w:lang w:val="en-US"/>
        </w:rPr>
        <w:t xml:space="preserve">, the department will support the implementation of a statewide digital patient voice platform </w:t>
      </w:r>
      <w:r w:rsidR="58BF4FC7" w:rsidRPr="00E282BF">
        <w:rPr>
          <w:rFonts w:eastAsia="Arial" w:cs="Arial"/>
          <w:color w:val="000000" w:themeColor="text1"/>
          <w:lang w:val="en-US"/>
        </w:rPr>
        <w:t>to</w:t>
      </w:r>
      <w:r w:rsidRPr="67BB38DE">
        <w:rPr>
          <w:rFonts w:eastAsia="Arial" w:cs="Arial"/>
          <w:color w:val="000000" w:themeColor="text1"/>
          <w:lang w:val="en-US"/>
        </w:rPr>
        <w:t xml:space="preserve"> enhance the collection of patient and carer experiences of care</w:t>
      </w:r>
      <w:r w:rsidR="00AB6BD7">
        <w:rPr>
          <w:rFonts w:eastAsia="Arial" w:cs="Arial"/>
          <w:color w:val="000000" w:themeColor="text1"/>
          <w:lang w:val="en-US"/>
        </w:rPr>
        <w:t>,</w:t>
      </w:r>
      <w:r w:rsidRPr="67BB38DE">
        <w:rPr>
          <w:rFonts w:eastAsia="Arial" w:cs="Arial"/>
          <w:color w:val="000000" w:themeColor="text1"/>
          <w:lang w:val="en-US"/>
        </w:rPr>
        <w:t xml:space="preserve"> and</w:t>
      </w:r>
      <w:r w:rsidR="00AB6BD7">
        <w:rPr>
          <w:rFonts w:eastAsia="Arial" w:cs="Arial"/>
          <w:color w:val="000000" w:themeColor="text1"/>
          <w:lang w:val="en-US"/>
        </w:rPr>
        <w:t xml:space="preserve"> to</w:t>
      </w:r>
      <w:r w:rsidRPr="67BB38DE">
        <w:rPr>
          <w:rFonts w:eastAsia="Arial" w:cs="Arial"/>
          <w:color w:val="000000" w:themeColor="text1"/>
          <w:lang w:val="en-US"/>
        </w:rPr>
        <w:t xml:space="preserve"> ensure the consumer voice can inform quality and safety improvements across Victorian public health services. </w:t>
      </w:r>
    </w:p>
    <w:p w14:paraId="4A1624A7" w14:textId="77777777" w:rsidR="00045DF4" w:rsidRPr="00652B04" w:rsidRDefault="14D32673" w:rsidP="00AD4C0B">
      <w:pPr>
        <w:pStyle w:val="DHHSbody"/>
        <w:rPr>
          <w:rFonts w:eastAsia="Arial" w:cs="Arial"/>
          <w:color w:val="000000" w:themeColor="text1"/>
          <w:lang w:val="en-US"/>
        </w:rPr>
      </w:pPr>
      <w:r w:rsidRPr="00AD4C0B">
        <w:rPr>
          <w:lang w:val="en-US"/>
        </w:rPr>
        <w:t xml:space="preserve">The platform will </w:t>
      </w:r>
      <w:r w:rsidR="00F14329">
        <w:rPr>
          <w:lang w:val="en-US"/>
        </w:rPr>
        <w:t xml:space="preserve">complement </w:t>
      </w:r>
      <w:r w:rsidRPr="00AD4C0B">
        <w:rPr>
          <w:lang w:val="en-US"/>
        </w:rPr>
        <w:t xml:space="preserve">the department’s existing patient experience program by empowering patients and carers to provide feedback at any point in their care </w:t>
      </w:r>
      <w:r w:rsidRPr="00E282BF">
        <w:rPr>
          <w:lang w:val="en-US"/>
        </w:rPr>
        <w:t>journey</w:t>
      </w:r>
      <w:r w:rsidR="00AB6BD7">
        <w:rPr>
          <w:lang w:val="en-US"/>
        </w:rPr>
        <w:t>,</w:t>
      </w:r>
      <w:r w:rsidR="1FD8025F" w:rsidRPr="00E282BF">
        <w:rPr>
          <w:lang w:val="en-US"/>
        </w:rPr>
        <w:t xml:space="preserve"> and</w:t>
      </w:r>
      <w:r w:rsidR="46BC6DDF" w:rsidRPr="00E282BF">
        <w:rPr>
          <w:lang w:val="en-US"/>
        </w:rPr>
        <w:t xml:space="preserve"> </w:t>
      </w:r>
      <w:r w:rsidRPr="00AD4C0B">
        <w:rPr>
          <w:lang w:val="en-US"/>
        </w:rPr>
        <w:t>supporting a two-way dialogue between consumers and health services</w:t>
      </w:r>
      <w:r w:rsidR="5A8FD757" w:rsidRPr="00AD4C0B">
        <w:rPr>
          <w:lang w:val="en-US"/>
        </w:rPr>
        <w:t xml:space="preserve">. </w:t>
      </w:r>
      <w:r w:rsidR="64176527" w:rsidRPr="67BB38DE">
        <w:rPr>
          <w:lang w:val="en-US"/>
        </w:rPr>
        <w:t>Part of the imp</w:t>
      </w:r>
      <w:r w:rsidR="5A8FD757" w:rsidRPr="00AD4C0B">
        <w:rPr>
          <w:lang w:val="en-US"/>
        </w:rPr>
        <w:t xml:space="preserve">lementation will </w:t>
      </w:r>
      <w:r w:rsidR="00180887">
        <w:rPr>
          <w:lang w:val="en-US"/>
        </w:rPr>
        <w:t xml:space="preserve">involve the co-design with VACCHO of a </w:t>
      </w:r>
      <w:r w:rsidR="668ABD67" w:rsidRPr="00652B04">
        <w:rPr>
          <w:rFonts w:eastAsia="Arial" w:cs="Arial"/>
          <w:color w:val="000000" w:themeColor="text1"/>
          <w:lang w:val="en-US"/>
        </w:rPr>
        <w:t>culturally safe</w:t>
      </w:r>
      <w:r w:rsidR="48462C15" w:rsidRPr="67BB38DE">
        <w:rPr>
          <w:rFonts w:eastAsia="Arial" w:cs="Arial"/>
          <w:color w:val="000000" w:themeColor="text1"/>
          <w:lang w:val="en-US"/>
        </w:rPr>
        <w:t xml:space="preserve"> platform</w:t>
      </w:r>
      <w:r w:rsidR="668ABD67" w:rsidRPr="00652B04">
        <w:rPr>
          <w:rFonts w:eastAsia="Arial" w:cs="Arial"/>
          <w:color w:val="000000" w:themeColor="text1"/>
          <w:lang w:val="en-US"/>
        </w:rPr>
        <w:t xml:space="preserve"> for Aboriginal people living in Victoria to share their care experiences</w:t>
      </w:r>
      <w:r w:rsidR="4C883AEB" w:rsidRPr="00652B04">
        <w:rPr>
          <w:rFonts w:eastAsia="Arial" w:cs="Arial"/>
          <w:color w:val="000000" w:themeColor="text1"/>
          <w:lang w:val="en-US"/>
        </w:rPr>
        <w:t>.</w:t>
      </w:r>
    </w:p>
    <w:p w14:paraId="4E88F149" w14:textId="77777777" w:rsidR="00253E58" w:rsidRPr="00F85D27" w:rsidRDefault="242817F8" w:rsidP="00F85D27">
      <w:pPr>
        <w:pStyle w:val="DHHSbody"/>
        <w:rPr>
          <w:rFonts w:eastAsia="Arial" w:cs="Arial"/>
          <w:color w:val="000000" w:themeColor="text1"/>
          <w:lang w:val="en-US"/>
        </w:rPr>
      </w:pPr>
      <w:r w:rsidRPr="00AD4C0B">
        <w:rPr>
          <w:lang w:val="en-US"/>
        </w:rPr>
        <w:t xml:space="preserve">The rollout will </w:t>
      </w:r>
      <w:r w:rsidRPr="00652B04">
        <w:rPr>
          <w:rFonts w:eastAsia="Arial" w:cs="Arial"/>
          <w:color w:val="000000" w:themeColor="text1"/>
          <w:lang w:val="en-US"/>
        </w:rPr>
        <w:t xml:space="preserve">commence following a procurement process to identify and engage a vendor. </w:t>
      </w:r>
    </w:p>
    <w:p w14:paraId="769D5675" w14:textId="77777777" w:rsidR="00253E58" w:rsidRDefault="04AAB9C9" w:rsidP="00413CF7">
      <w:pPr>
        <w:pStyle w:val="Heading3"/>
        <w:tabs>
          <w:tab w:val="num" w:pos="709"/>
        </w:tabs>
        <w:ind w:left="0" w:right="-58"/>
      </w:pPr>
      <w:bookmarkStart w:id="2200" w:name="_Toc143080947"/>
      <w:r>
        <w:t>Health</w:t>
      </w:r>
      <w:r w:rsidR="6AFB7F09">
        <w:t xml:space="preserve"> </w:t>
      </w:r>
      <w:r w:rsidR="00865E2C">
        <w:t>service community advisory committees</w:t>
      </w:r>
      <w:bookmarkEnd w:id="2200"/>
    </w:p>
    <w:p w14:paraId="0D0AB7A6" w14:textId="77777777" w:rsidR="00253E58" w:rsidRPr="00B32E6D" w:rsidRDefault="00253E58" w:rsidP="009A53E1">
      <w:pPr>
        <w:pStyle w:val="DHHSbody"/>
      </w:pPr>
      <w:r w:rsidRPr="00DD449D">
        <w:t>Victoria</w:t>
      </w:r>
      <w:r w:rsidR="00593ADC">
        <w:t xml:space="preserve"> </w:t>
      </w:r>
      <w:r w:rsidRPr="00DD449D">
        <w:t>has</w:t>
      </w:r>
      <w:r w:rsidR="00593ADC">
        <w:t xml:space="preserve"> </w:t>
      </w:r>
      <w:r w:rsidRPr="00DD449D">
        <w:t>a</w:t>
      </w:r>
      <w:r w:rsidR="00593ADC">
        <w:t xml:space="preserve"> </w:t>
      </w:r>
      <w:r w:rsidRPr="00DD449D">
        <w:t>statutory</w:t>
      </w:r>
      <w:r w:rsidR="00593ADC">
        <w:t xml:space="preserve"> </w:t>
      </w:r>
      <w:r w:rsidRPr="00DD449D">
        <w:t>requirement</w:t>
      </w:r>
      <w:r w:rsidR="00593ADC">
        <w:t xml:space="preserve"> </w:t>
      </w:r>
      <w:r w:rsidRPr="00DD449D">
        <w:t>that</w:t>
      </w:r>
      <w:r w:rsidR="00593ADC">
        <w:t xml:space="preserve"> </w:t>
      </w:r>
      <w:r w:rsidRPr="00DD449D">
        <w:t>each</w:t>
      </w:r>
      <w:r w:rsidR="00593ADC">
        <w:t xml:space="preserve"> </w:t>
      </w:r>
      <w:r w:rsidRPr="00DD449D">
        <w:t>public</w:t>
      </w:r>
      <w:r w:rsidR="00593ADC">
        <w:t xml:space="preserve"> </w:t>
      </w:r>
      <w:r w:rsidRPr="00DD449D">
        <w:t>health</w:t>
      </w:r>
      <w:r w:rsidR="00593ADC">
        <w:t xml:space="preserve"> </w:t>
      </w:r>
      <w:r w:rsidRPr="00DD449D">
        <w:t>service</w:t>
      </w:r>
      <w:r w:rsidR="00593ADC">
        <w:t xml:space="preserve"> </w:t>
      </w:r>
      <w:r w:rsidRPr="00DD449D">
        <w:t>board</w:t>
      </w:r>
      <w:r w:rsidR="00593ADC">
        <w:t xml:space="preserve"> </w:t>
      </w:r>
      <w:r w:rsidRPr="00B32E6D">
        <w:t>(listed</w:t>
      </w:r>
      <w:r w:rsidR="00593ADC">
        <w:t xml:space="preserve"> </w:t>
      </w:r>
      <w:r w:rsidRPr="00B32E6D">
        <w:t>under</w:t>
      </w:r>
      <w:r w:rsidR="00593ADC">
        <w:t xml:space="preserve"> </w:t>
      </w:r>
      <w:r w:rsidRPr="00B32E6D">
        <w:t>Schedule</w:t>
      </w:r>
      <w:r w:rsidR="00593ADC">
        <w:t xml:space="preserve"> </w:t>
      </w:r>
      <w:r w:rsidRPr="00B32E6D">
        <w:t>5</w:t>
      </w:r>
      <w:r w:rsidR="00593ADC">
        <w:t xml:space="preserve"> </w:t>
      </w:r>
      <w:r w:rsidRPr="00B32E6D">
        <w:t>of</w:t>
      </w:r>
      <w:r w:rsidR="00593ADC">
        <w:t xml:space="preserve"> </w:t>
      </w:r>
      <w:r w:rsidRPr="00B32E6D">
        <w:t>the</w:t>
      </w:r>
      <w:r w:rsidR="00593ADC">
        <w:t xml:space="preserve"> </w:t>
      </w:r>
      <w:r w:rsidRPr="005F6E26">
        <w:t>Health</w:t>
      </w:r>
      <w:r w:rsidR="00593ADC" w:rsidRPr="005F6E26">
        <w:t xml:space="preserve"> </w:t>
      </w:r>
      <w:r w:rsidRPr="005F6E26">
        <w:t>Services</w:t>
      </w:r>
      <w:r w:rsidR="00593ADC" w:rsidRPr="005F6E26">
        <w:t xml:space="preserve"> </w:t>
      </w:r>
      <w:r w:rsidRPr="005F6E26">
        <w:t>Act</w:t>
      </w:r>
      <w:r w:rsidRPr="00B32E6D">
        <w:t>)</w:t>
      </w:r>
      <w:r w:rsidR="00593ADC">
        <w:t xml:space="preserve"> </w:t>
      </w:r>
      <w:r w:rsidRPr="00B32E6D">
        <w:t>establish</w:t>
      </w:r>
      <w:r w:rsidR="000C3080">
        <w:t>es</w:t>
      </w:r>
      <w:r w:rsidR="00593ADC">
        <w:t xml:space="preserve"> </w:t>
      </w:r>
      <w:r w:rsidRPr="00B32E6D">
        <w:t>a</w:t>
      </w:r>
      <w:r w:rsidR="00593ADC">
        <w:t xml:space="preserve"> </w:t>
      </w:r>
      <w:r w:rsidRPr="00B32E6D">
        <w:t>community</w:t>
      </w:r>
      <w:r w:rsidR="00593ADC">
        <w:t xml:space="preserve"> </w:t>
      </w:r>
      <w:r w:rsidRPr="00B32E6D">
        <w:t>advisory</w:t>
      </w:r>
      <w:r w:rsidR="00593ADC">
        <w:t xml:space="preserve"> </w:t>
      </w:r>
      <w:r w:rsidRPr="00B32E6D">
        <w:t>committee.</w:t>
      </w:r>
      <w:r w:rsidR="00593ADC">
        <w:t xml:space="preserve"> </w:t>
      </w:r>
      <w:r w:rsidRPr="00B32E6D">
        <w:t>Boards</w:t>
      </w:r>
      <w:r w:rsidR="00593ADC">
        <w:t xml:space="preserve"> </w:t>
      </w:r>
      <w:r w:rsidRPr="00B32E6D">
        <w:t>have</w:t>
      </w:r>
      <w:r w:rsidR="00593ADC">
        <w:t xml:space="preserve"> </w:t>
      </w:r>
      <w:r w:rsidRPr="00B32E6D">
        <w:t>a</w:t>
      </w:r>
      <w:r w:rsidR="00593ADC">
        <w:t xml:space="preserve"> </w:t>
      </w:r>
      <w:r w:rsidRPr="00B32E6D">
        <w:t>responsibility</w:t>
      </w:r>
      <w:r w:rsidR="00593ADC">
        <w:t xml:space="preserve"> </w:t>
      </w:r>
      <w:r w:rsidRPr="00B32E6D">
        <w:t>to</w:t>
      </w:r>
      <w:r w:rsidR="00593ADC">
        <w:t xml:space="preserve"> </w:t>
      </w:r>
      <w:r w:rsidRPr="00B32E6D">
        <w:t>ensure</w:t>
      </w:r>
      <w:r w:rsidR="00593ADC">
        <w:t xml:space="preserve"> </w:t>
      </w:r>
      <w:r w:rsidRPr="00B32E6D">
        <w:t>that</w:t>
      </w:r>
      <w:r w:rsidR="00593ADC">
        <w:t xml:space="preserve"> </w:t>
      </w:r>
      <w:r w:rsidR="000C3080" w:rsidRPr="00B32E6D">
        <w:t>community</w:t>
      </w:r>
      <w:r w:rsidR="00593ADC">
        <w:t xml:space="preserve"> </w:t>
      </w:r>
      <w:r w:rsidR="000C3080" w:rsidRPr="00B32E6D">
        <w:t>advisory</w:t>
      </w:r>
      <w:r w:rsidR="00593ADC">
        <w:t xml:space="preserve"> </w:t>
      </w:r>
      <w:r w:rsidR="000C3080" w:rsidRPr="00B32E6D">
        <w:t>committee</w:t>
      </w:r>
      <w:r w:rsidRPr="00B32E6D">
        <w:t>s</w:t>
      </w:r>
      <w:r w:rsidR="00593ADC">
        <w:t xml:space="preserve"> </w:t>
      </w:r>
      <w:r w:rsidRPr="00B32E6D">
        <w:t>are</w:t>
      </w:r>
      <w:r w:rsidR="00593ADC">
        <w:t xml:space="preserve"> </w:t>
      </w:r>
      <w:r w:rsidRPr="00B32E6D">
        <w:t>integrated</w:t>
      </w:r>
      <w:r w:rsidR="00593ADC">
        <w:t xml:space="preserve"> </w:t>
      </w:r>
      <w:r w:rsidRPr="00B32E6D">
        <w:t>with</w:t>
      </w:r>
      <w:r w:rsidR="00593ADC">
        <w:t xml:space="preserve"> </w:t>
      </w:r>
      <w:r w:rsidRPr="00B32E6D">
        <w:t>the</w:t>
      </w:r>
      <w:r w:rsidR="00593ADC">
        <w:t xml:space="preserve"> </w:t>
      </w:r>
      <w:r w:rsidRPr="00B32E6D">
        <w:t>health</w:t>
      </w:r>
      <w:r w:rsidR="00593ADC">
        <w:t xml:space="preserve"> </w:t>
      </w:r>
      <w:r w:rsidRPr="00B32E6D">
        <w:t>service</w:t>
      </w:r>
      <w:r w:rsidR="00593ADC">
        <w:t xml:space="preserve"> </w:t>
      </w:r>
      <w:r w:rsidRPr="00B32E6D">
        <w:t>and</w:t>
      </w:r>
      <w:r w:rsidR="00593ADC">
        <w:t xml:space="preserve"> </w:t>
      </w:r>
      <w:r w:rsidRPr="00B32E6D">
        <w:t>are</w:t>
      </w:r>
      <w:r w:rsidR="00593ADC">
        <w:t xml:space="preserve"> </w:t>
      </w:r>
      <w:r w:rsidRPr="00B32E6D">
        <w:t>representative</w:t>
      </w:r>
      <w:r w:rsidR="00593ADC">
        <w:t xml:space="preserve"> </w:t>
      </w:r>
      <w:r w:rsidRPr="00B32E6D">
        <w:t>of</w:t>
      </w:r>
      <w:r w:rsidR="00593ADC">
        <w:t xml:space="preserve"> </w:t>
      </w:r>
      <w:r w:rsidRPr="00B32E6D">
        <w:t>their</w:t>
      </w:r>
      <w:r w:rsidR="00593ADC">
        <w:t xml:space="preserve"> </w:t>
      </w:r>
      <w:r w:rsidRPr="00B32E6D">
        <w:t>communities.</w:t>
      </w:r>
      <w:r w:rsidR="00593ADC">
        <w:t xml:space="preserve"> </w:t>
      </w:r>
      <w:r w:rsidRPr="00B32E6D">
        <w:t>C</w:t>
      </w:r>
      <w:r w:rsidR="006A0929" w:rsidRPr="00B32E6D">
        <w:t>ommunity</w:t>
      </w:r>
      <w:r w:rsidR="00593ADC">
        <w:t xml:space="preserve"> </w:t>
      </w:r>
      <w:r w:rsidR="006A0929" w:rsidRPr="00B32E6D">
        <w:t>advisory</w:t>
      </w:r>
      <w:r w:rsidR="00593ADC">
        <w:t xml:space="preserve"> </w:t>
      </w:r>
      <w:r w:rsidR="006A0929" w:rsidRPr="00B32E6D">
        <w:t>committee</w:t>
      </w:r>
      <w:r w:rsidRPr="00B32E6D">
        <w:t>s</w:t>
      </w:r>
      <w:r w:rsidR="00593ADC">
        <w:t xml:space="preserve"> </w:t>
      </w:r>
      <w:r w:rsidRPr="00B32E6D">
        <w:t>are</w:t>
      </w:r>
      <w:r w:rsidR="00593ADC">
        <w:t xml:space="preserve"> </w:t>
      </w:r>
      <w:r w:rsidRPr="00B32E6D">
        <w:t>at</w:t>
      </w:r>
      <w:r w:rsidR="00593ADC">
        <w:t xml:space="preserve"> </w:t>
      </w:r>
      <w:r w:rsidRPr="00B32E6D">
        <w:t>the</w:t>
      </w:r>
      <w:r w:rsidR="00593ADC">
        <w:t xml:space="preserve"> </w:t>
      </w:r>
      <w:r w:rsidRPr="00B32E6D">
        <w:t>heart</w:t>
      </w:r>
      <w:r w:rsidR="00593ADC">
        <w:t xml:space="preserve"> </w:t>
      </w:r>
      <w:r w:rsidRPr="00B32E6D">
        <w:t>of</w:t>
      </w:r>
      <w:r w:rsidR="00593ADC">
        <w:t xml:space="preserve"> </w:t>
      </w:r>
      <w:r w:rsidRPr="00B32E6D">
        <w:t>consumer,</w:t>
      </w:r>
      <w:r w:rsidR="00593ADC">
        <w:t xml:space="preserve"> </w:t>
      </w:r>
      <w:r w:rsidRPr="00B32E6D">
        <w:t>patient</w:t>
      </w:r>
      <w:r w:rsidR="00593ADC">
        <w:t xml:space="preserve"> </w:t>
      </w:r>
      <w:r w:rsidRPr="00B32E6D">
        <w:t>and</w:t>
      </w:r>
      <w:r w:rsidR="00593ADC">
        <w:t xml:space="preserve"> </w:t>
      </w:r>
      <w:r w:rsidRPr="00B32E6D">
        <w:t>carer</w:t>
      </w:r>
      <w:r w:rsidR="00593ADC">
        <w:t xml:space="preserve"> </w:t>
      </w:r>
      <w:r w:rsidRPr="00B32E6D">
        <w:t>participation</w:t>
      </w:r>
      <w:r w:rsidR="00593ADC">
        <w:t xml:space="preserve"> </w:t>
      </w:r>
      <w:r w:rsidRPr="00B32E6D">
        <w:t>in</w:t>
      </w:r>
      <w:r w:rsidR="00593ADC">
        <w:t xml:space="preserve"> </w:t>
      </w:r>
      <w:r w:rsidRPr="00B32E6D">
        <w:t>the</w:t>
      </w:r>
      <w:r w:rsidR="00593ADC">
        <w:t xml:space="preserve"> </w:t>
      </w:r>
      <w:r w:rsidRPr="00B32E6D">
        <w:t>design</w:t>
      </w:r>
      <w:r w:rsidR="00593ADC">
        <w:t xml:space="preserve"> </w:t>
      </w:r>
      <w:r w:rsidRPr="00B32E6D">
        <w:t>and</w:t>
      </w:r>
      <w:r w:rsidR="00593ADC">
        <w:t xml:space="preserve"> </w:t>
      </w:r>
      <w:r w:rsidRPr="00B32E6D">
        <w:t>delivery</w:t>
      </w:r>
      <w:r w:rsidR="00593ADC">
        <w:t xml:space="preserve"> </w:t>
      </w:r>
      <w:r w:rsidRPr="00B32E6D">
        <w:t>of</w:t>
      </w:r>
      <w:r w:rsidR="00593ADC">
        <w:t xml:space="preserve"> </w:t>
      </w:r>
      <w:r w:rsidRPr="00B32E6D">
        <w:t>health</w:t>
      </w:r>
      <w:r w:rsidR="00593ADC">
        <w:t xml:space="preserve"> </w:t>
      </w:r>
      <w:r w:rsidRPr="00B32E6D">
        <w:t>services.</w:t>
      </w:r>
    </w:p>
    <w:p w14:paraId="6F341991" w14:textId="77777777" w:rsidR="00B84BC7" w:rsidRDefault="000C3080" w:rsidP="009A53E1">
      <w:pPr>
        <w:pStyle w:val="DHHSbody"/>
      </w:pPr>
      <w:r>
        <w:rPr>
          <w:rFonts w:eastAsia="Calibri" w:cs="Calibri"/>
        </w:rPr>
        <w:t>C</w:t>
      </w:r>
      <w:r w:rsidRPr="00B32E6D">
        <w:t>ommunity</w:t>
      </w:r>
      <w:r w:rsidR="00593ADC">
        <w:t xml:space="preserve"> </w:t>
      </w:r>
      <w:r w:rsidRPr="00B32E6D">
        <w:t>advisory</w:t>
      </w:r>
      <w:r w:rsidR="00593ADC">
        <w:t xml:space="preserve"> </w:t>
      </w:r>
      <w:r w:rsidRPr="00B32E6D">
        <w:t>committee</w:t>
      </w:r>
      <w:r>
        <w:t>s</w:t>
      </w:r>
      <w:r w:rsidR="00593ADC">
        <w:t xml:space="preserve"> </w:t>
      </w:r>
      <w:r w:rsidR="00253E58" w:rsidRPr="00DD449D">
        <w:t>are</w:t>
      </w:r>
      <w:r w:rsidR="00593ADC">
        <w:t xml:space="preserve"> </w:t>
      </w:r>
      <w:r w:rsidR="00253E58" w:rsidRPr="00DD449D">
        <w:t>one</w:t>
      </w:r>
      <w:r w:rsidR="00593ADC">
        <w:t xml:space="preserve"> </w:t>
      </w:r>
      <w:r w:rsidR="00253E58" w:rsidRPr="00DD449D">
        <w:t>part</w:t>
      </w:r>
      <w:r w:rsidR="00593ADC">
        <w:t xml:space="preserve"> </w:t>
      </w:r>
      <w:r w:rsidR="00253E58" w:rsidRPr="00DD449D">
        <w:t>of</w:t>
      </w:r>
      <w:r w:rsidR="00593ADC">
        <w:t xml:space="preserve"> </w:t>
      </w:r>
      <w:r w:rsidR="00253E58" w:rsidRPr="00DD449D">
        <w:t>a</w:t>
      </w:r>
      <w:r w:rsidR="00593ADC">
        <w:t xml:space="preserve"> </w:t>
      </w:r>
      <w:r w:rsidR="00253E58" w:rsidRPr="00DD449D">
        <w:t>strategy</w:t>
      </w:r>
      <w:r w:rsidR="00593ADC">
        <w:t xml:space="preserve"> </w:t>
      </w:r>
      <w:r w:rsidR="00253E58" w:rsidRPr="00DD449D">
        <w:t>to</w:t>
      </w:r>
      <w:r w:rsidR="00593ADC">
        <w:t xml:space="preserve"> </w:t>
      </w:r>
      <w:r w:rsidR="00253E58" w:rsidRPr="00DD449D">
        <w:t>help</w:t>
      </w:r>
      <w:r w:rsidR="00593ADC">
        <w:t xml:space="preserve"> </w:t>
      </w:r>
      <w:r w:rsidR="00253E58" w:rsidRPr="00DD449D">
        <w:t>health</w:t>
      </w:r>
      <w:r w:rsidR="00593ADC">
        <w:t xml:space="preserve"> </w:t>
      </w:r>
      <w:r w:rsidR="00253E58" w:rsidRPr="00DD449D">
        <w:t>services</w:t>
      </w:r>
      <w:r w:rsidR="00593ADC">
        <w:t xml:space="preserve"> </w:t>
      </w:r>
      <w:r w:rsidR="00253E58" w:rsidRPr="00DD449D">
        <w:t>involve</w:t>
      </w:r>
      <w:r w:rsidR="00593ADC">
        <w:t xml:space="preserve"> </w:t>
      </w:r>
      <w:r w:rsidR="00253E58" w:rsidRPr="00DD449D">
        <w:t>consumers</w:t>
      </w:r>
      <w:r w:rsidR="00593ADC">
        <w:t xml:space="preserve"> </w:t>
      </w:r>
      <w:r w:rsidR="00253E58" w:rsidRPr="00DD449D">
        <w:t>under</w:t>
      </w:r>
      <w:r w:rsidR="00593ADC">
        <w:t xml:space="preserve"> </w:t>
      </w:r>
      <w:r w:rsidR="00253E58" w:rsidRPr="00DD449D">
        <w:t>the</w:t>
      </w:r>
      <w:r w:rsidR="00593ADC">
        <w:t xml:space="preserve"> </w:t>
      </w:r>
      <w:r w:rsidR="00253E58" w:rsidRPr="002C739C">
        <w:rPr>
          <w:i/>
          <w:iCs/>
        </w:rPr>
        <w:t>Partnering</w:t>
      </w:r>
      <w:r w:rsidR="00593ADC">
        <w:rPr>
          <w:i/>
          <w:iCs/>
        </w:rPr>
        <w:t xml:space="preserve"> </w:t>
      </w:r>
      <w:r w:rsidR="00253E58" w:rsidRPr="002C739C">
        <w:rPr>
          <w:i/>
          <w:iCs/>
        </w:rPr>
        <w:t>in</w:t>
      </w:r>
      <w:r w:rsidR="00593ADC">
        <w:rPr>
          <w:i/>
          <w:iCs/>
        </w:rPr>
        <w:t xml:space="preserve"> </w:t>
      </w:r>
      <w:r>
        <w:rPr>
          <w:i/>
          <w:iCs/>
        </w:rPr>
        <w:t>h</w:t>
      </w:r>
      <w:r w:rsidR="00253E58" w:rsidRPr="002C739C">
        <w:rPr>
          <w:i/>
          <w:iCs/>
        </w:rPr>
        <w:t>ealthcare</w:t>
      </w:r>
      <w:r w:rsidR="00593ADC">
        <w:rPr>
          <w:i/>
          <w:iCs/>
        </w:rPr>
        <w:t xml:space="preserve"> </w:t>
      </w:r>
      <w:r>
        <w:rPr>
          <w:i/>
          <w:iCs/>
        </w:rPr>
        <w:t>f</w:t>
      </w:r>
      <w:r w:rsidR="00253E58" w:rsidRPr="002C739C">
        <w:rPr>
          <w:i/>
          <w:iCs/>
        </w:rPr>
        <w:t>ramework</w:t>
      </w:r>
      <w:r w:rsidR="00253E58" w:rsidRPr="00DD449D">
        <w:t>.</w:t>
      </w:r>
      <w:r w:rsidR="00593ADC">
        <w:t xml:space="preserve"> </w:t>
      </w:r>
      <w:r w:rsidR="00253E58" w:rsidRPr="00DD449D">
        <w:t>The</w:t>
      </w:r>
      <w:r w:rsidR="00593ADC">
        <w:t xml:space="preserve"> </w:t>
      </w:r>
      <w:r w:rsidR="00253E58" w:rsidRPr="00DD449D">
        <w:t>aim</w:t>
      </w:r>
      <w:r w:rsidR="00593ADC">
        <w:t xml:space="preserve"> </w:t>
      </w:r>
      <w:r w:rsidR="00253E58" w:rsidRPr="00DD449D">
        <w:t>is</w:t>
      </w:r>
      <w:r w:rsidR="00593ADC">
        <w:t xml:space="preserve"> </w:t>
      </w:r>
      <w:r w:rsidR="00253E58" w:rsidRPr="00DD449D">
        <w:t>to</w:t>
      </w:r>
      <w:r w:rsidR="00593ADC">
        <w:t xml:space="preserve"> </w:t>
      </w:r>
      <w:r w:rsidR="00253E58" w:rsidRPr="00DD449D">
        <w:t>offer</w:t>
      </w:r>
      <w:r w:rsidR="00593ADC">
        <w:t xml:space="preserve"> </w:t>
      </w:r>
      <w:r w:rsidR="00253E58" w:rsidRPr="00DD449D">
        <w:t>care</w:t>
      </w:r>
      <w:r w:rsidR="00593ADC">
        <w:t xml:space="preserve"> </w:t>
      </w:r>
      <w:r w:rsidR="00253E58" w:rsidRPr="00DD449D">
        <w:t>that</w:t>
      </w:r>
      <w:r w:rsidR="00593ADC">
        <w:t xml:space="preserve"> </w:t>
      </w:r>
      <w:r w:rsidR="00253E58" w:rsidRPr="00DD449D">
        <w:t>is</w:t>
      </w:r>
      <w:r w:rsidR="00593ADC">
        <w:t xml:space="preserve"> </w:t>
      </w:r>
      <w:r w:rsidR="00253E58" w:rsidRPr="00DD449D">
        <w:t>safe,</w:t>
      </w:r>
      <w:r w:rsidR="00593ADC">
        <w:t xml:space="preserve"> </w:t>
      </w:r>
      <w:r w:rsidR="00253E58" w:rsidRPr="00DD449D">
        <w:t>effective,</w:t>
      </w:r>
      <w:r w:rsidR="00593ADC">
        <w:t xml:space="preserve"> </w:t>
      </w:r>
      <w:r w:rsidR="00253E58" w:rsidRPr="00DD449D">
        <w:t>person-and-family-centred,</w:t>
      </w:r>
      <w:r w:rsidR="00593ADC">
        <w:t xml:space="preserve"> </w:t>
      </w:r>
      <w:r w:rsidR="00253E58" w:rsidRPr="00DD449D">
        <w:t>equitable</w:t>
      </w:r>
      <w:r w:rsidR="00593ADC">
        <w:t xml:space="preserve"> </w:t>
      </w:r>
      <w:r w:rsidR="00253E58" w:rsidRPr="00DD449D">
        <w:t>and</w:t>
      </w:r>
      <w:r w:rsidR="00593ADC">
        <w:t xml:space="preserve"> </w:t>
      </w:r>
      <w:r w:rsidR="00253E58" w:rsidRPr="00DD449D">
        <w:t>clinically</w:t>
      </w:r>
      <w:r w:rsidR="00593ADC">
        <w:t xml:space="preserve"> </w:t>
      </w:r>
      <w:r w:rsidR="00253E58" w:rsidRPr="00DD449D">
        <w:t>effective.</w:t>
      </w:r>
      <w:r w:rsidR="00593ADC">
        <w:t xml:space="preserve"> </w:t>
      </w:r>
      <w:r w:rsidR="00253E58" w:rsidRPr="00DD449D">
        <w:t>Health</w:t>
      </w:r>
      <w:r w:rsidR="00593ADC">
        <w:t xml:space="preserve"> </w:t>
      </w:r>
      <w:r w:rsidR="00253E58" w:rsidRPr="00DD449D">
        <w:t>services</w:t>
      </w:r>
      <w:r w:rsidR="00593ADC">
        <w:t xml:space="preserve"> </w:t>
      </w:r>
      <w:r w:rsidR="00253E58" w:rsidRPr="00DD449D">
        <w:t>should</w:t>
      </w:r>
      <w:r w:rsidR="00593ADC">
        <w:t xml:space="preserve"> </w:t>
      </w:r>
      <w:r w:rsidR="00253E58" w:rsidRPr="00DD449D">
        <w:t>undertake</w:t>
      </w:r>
      <w:r w:rsidR="00593ADC">
        <w:t xml:space="preserve"> </w:t>
      </w:r>
      <w:r w:rsidR="00253E58" w:rsidRPr="00DD449D">
        <w:t>relevant</w:t>
      </w:r>
      <w:r w:rsidR="00593ADC">
        <w:t xml:space="preserve"> </w:t>
      </w:r>
      <w:r w:rsidR="00253E58" w:rsidRPr="00DD449D">
        <w:t>planning</w:t>
      </w:r>
      <w:r w:rsidR="00593ADC">
        <w:t xml:space="preserve"> </w:t>
      </w:r>
      <w:r w:rsidR="00253E58" w:rsidRPr="00DD449D">
        <w:t>with</w:t>
      </w:r>
      <w:r w:rsidR="00593ADC">
        <w:t xml:space="preserve"> </w:t>
      </w:r>
      <w:r w:rsidR="00253E58" w:rsidRPr="00DD449D">
        <w:t>the</w:t>
      </w:r>
      <w:r w:rsidR="00593ADC">
        <w:t xml:space="preserve"> </w:t>
      </w:r>
      <w:r w:rsidRPr="00B32E6D">
        <w:t>community</w:t>
      </w:r>
      <w:r w:rsidR="00593ADC">
        <w:t xml:space="preserve"> </w:t>
      </w:r>
      <w:r w:rsidRPr="00B32E6D">
        <w:t>advisory</w:t>
      </w:r>
      <w:r w:rsidR="00593ADC">
        <w:t xml:space="preserve"> </w:t>
      </w:r>
      <w:r w:rsidRPr="00B32E6D">
        <w:t>committee</w:t>
      </w:r>
      <w:r w:rsidR="00593ADC">
        <w:t xml:space="preserve"> </w:t>
      </w:r>
      <w:r w:rsidR="00253E58" w:rsidRPr="00DD449D">
        <w:t>to</w:t>
      </w:r>
      <w:r w:rsidR="00593ADC">
        <w:t xml:space="preserve"> </w:t>
      </w:r>
      <w:r w:rsidR="00253E58" w:rsidRPr="00DD449D">
        <w:t>ensure</w:t>
      </w:r>
      <w:r w:rsidR="00593ADC">
        <w:t xml:space="preserve"> </w:t>
      </w:r>
      <w:r w:rsidR="00253E58" w:rsidRPr="00DD449D">
        <w:t>that</w:t>
      </w:r>
      <w:r w:rsidR="00593ADC">
        <w:t xml:space="preserve"> </w:t>
      </w:r>
      <w:r w:rsidR="00253E58" w:rsidRPr="00DD449D">
        <w:t>consumers,</w:t>
      </w:r>
      <w:r w:rsidR="00593ADC">
        <w:t xml:space="preserve"> </w:t>
      </w:r>
      <w:r w:rsidR="00253E58" w:rsidRPr="00DD449D">
        <w:t>carers</w:t>
      </w:r>
      <w:r w:rsidR="00593ADC">
        <w:t xml:space="preserve"> </w:t>
      </w:r>
      <w:r w:rsidR="00253E58" w:rsidRPr="00DD449D">
        <w:t>and</w:t>
      </w:r>
      <w:r w:rsidR="00593ADC">
        <w:t xml:space="preserve"> </w:t>
      </w:r>
      <w:r w:rsidR="00253E58" w:rsidRPr="00DD449D">
        <w:t>community</w:t>
      </w:r>
      <w:r w:rsidR="00593ADC">
        <w:t xml:space="preserve"> </w:t>
      </w:r>
      <w:r w:rsidR="00253E58" w:rsidRPr="00DD449D">
        <w:t>members</w:t>
      </w:r>
      <w:r w:rsidR="00593ADC">
        <w:t xml:space="preserve"> </w:t>
      </w:r>
      <w:r w:rsidR="00253E58" w:rsidRPr="00DD449D">
        <w:t>are</w:t>
      </w:r>
      <w:r w:rsidR="00593ADC">
        <w:t xml:space="preserve"> </w:t>
      </w:r>
      <w:r w:rsidR="00253E58" w:rsidRPr="00DD449D">
        <w:t>actively</w:t>
      </w:r>
      <w:r w:rsidR="00593ADC">
        <w:t xml:space="preserve"> </w:t>
      </w:r>
      <w:r w:rsidR="00253E58" w:rsidRPr="00DD449D">
        <w:t>involved</w:t>
      </w:r>
      <w:r w:rsidR="00593ADC">
        <w:t xml:space="preserve"> </w:t>
      </w:r>
      <w:r w:rsidR="00253E58" w:rsidRPr="00DD449D">
        <w:t>and</w:t>
      </w:r>
      <w:r w:rsidR="00593ADC">
        <w:t xml:space="preserve"> </w:t>
      </w:r>
      <w:r w:rsidR="00253E58" w:rsidRPr="00DD449D">
        <w:t>supported</w:t>
      </w:r>
      <w:r w:rsidR="00593ADC">
        <w:t xml:space="preserve"> </w:t>
      </w:r>
      <w:r w:rsidR="00253E58" w:rsidRPr="00DD449D">
        <w:t>to</w:t>
      </w:r>
      <w:r w:rsidR="00593ADC">
        <w:t xml:space="preserve"> </w:t>
      </w:r>
      <w:r w:rsidR="00253E58" w:rsidRPr="00DD449D">
        <w:t>participate</w:t>
      </w:r>
      <w:r w:rsidR="00593ADC">
        <w:t xml:space="preserve"> </w:t>
      </w:r>
      <w:r w:rsidR="00253E58" w:rsidRPr="00DD449D">
        <w:t>in</w:t>
      </w:r>
      <w:r w:rsidR="00593ADC">
        <w:t xml:space="preserve"> </w:t>
      </w:r>
      <w:r w:rsidR="00253E58" w:rsidRPr="00DD449D">
        <w:t>service</w:t>
      </w:r>
      <w:r w:rsidR="00593ADC">
        <w:t xml:space="preserve"> </w:t>
      </w:r>
      <w:r w:rsidR="00253E58" w:rsidRPr="00DD449D">
        <w:t>development,</w:t>
      </w:r>
      <w:r w:rsidR="00593ADC">
        <w:t xml:space="preserve"> </w:t>
      </w:r>
      <w:r w:rsidR="00253E58" w:rsidRPr="00DD449D">
        <w:t>planning</w:t>
      </w:r>
      <w:r w:rsidR="00593ADC">
        <w:t xml:space="preserve"> </w:t>
      </w:r>
      <w:r w:rsidR="00253E58" w:rsidRPr="00DD449D">
        <w:t>and</w:t>
      </w:r>
      <w:r w:rsidR="00593ADC">
        <w:t xml:space="preserve"> </w:t>
      </w:r>
      <w:r w:rsidR="00253E58" w:rsidRPr="00DD449D">
        <w:t>quality</w:t>
      </w:r>
      <w:r w:rsidR="00593ADC">
        <w:t xml:space="preserve"> </w:t>
      </w:r>
      <w:r w:rsidR="00253E58" w:rsidRPr="00DD449D">
        <w:t>improvement.</w:t>
      </w:r>
      <w:r w:rsidR="00593ADC">
        <w:t xml:space="preserve"> </w:t>
      </w:r>
    </w:p>
    <w:p w14:paraId="3CC5CDB5" w14:textId="77777777" w:rsidR="00B84BC7" w:rsidRDefault="003819CF" w:rsidP="009A53E1">
      <w:pPr>
        <w:pStyle w:val="DHHSbody"/>
      </w:pPr>
      <w:r w:rsidRPr="003819CF">
        <w:t>Following</w:t>
      </w:r>
      <w:r w:rsidR="00593ADC">
        <w:t xml:space="preserve"> </w:t>
      </w:r>
      <w:r w:rsidRPr="003819CF">
        <w:t>an</w:t>
      </w:r>
      <w:r w:rsidR="00593ADC">
        <w:t xml:space="preserve"> </w:t>
      </w:r>
      <w:r w:rsidRPr="003819CF">
        <w:t>extensive</w:t>
      </w:r>
      <w:r w:rsidR="00593ADC">
        <w:t xml:space="preserve"> </w:t>
      </w:r>
      <w:r w:rsidRPr="003819CF">
        <w:t>consultation</w:t>
      </w:r>
      <w:r w:rsidR="00593ADC">
        <w:t xml:space="preserve"> </w:t>
      </w:r>
      <w:r>
        <w:t>with</w:t>
      </w:r>
      <w:r w:rsidR="00593ADC">
        <w:t xml:space="preserve"> </w:t>
      </w:r>
      <w:r w:rsidRPr="000235A7">
        <w:t>diverse</w:t>
      </w:r>
      <w:r w:rsidR="00593ADC" w:rsidRPr="000235A7">
        <w:t xml:space="preserve"> </w:t>
      </w:r>
      <w:r w:rsidRPr="000235A7">
        <w:t>stakeholders</w:t>
      </w:r>
      <w:r w:rsidR="00724C14" w:rsidRPr="000235A7">
        <w:t>,</w:t>
      </w:r>
      <w:r w:rsidR="00593ADC" w:rsidRPr="000235A7">
        <w:t xml:space="preserve"> </w:t>
      </w:r>
      <w:r w:rsidRPr="000235A7">
        <w:t>inclusive</w:t>
      </w:r>
      <w:r w:rsidR="00593ADC" w:rsidRPr="000235A7">
        <w:t xml:space="preserve"> </w:t>
      </w:r>
      <w:r w:rsidRPr="000235A7">
        <w:t>of</w:t>
      </w:r>
      <w:r w:rsidR="00593ADC" w:rsidRPr="000235A7">
        <w:t xml:space="preserve"> </w:t>
      </w:r>
      <w:r w:rsidRPr="000235A7">
        <w:t>consumers,</w:t>
      </w:r>
      <w:r w:rsidR="00593ADC" w:rsidRPr="000235A7">
        <w:t xml:space="preserve"> </w:t>
      </w:r>
      <w:r w:rsidRPr="000235A7">
        <w:t>consumer</w:t>
      </w:r>
      <w:r w:rsidR="00593ADC" w:rsidRPr="000235A7">
        <w:t xml:space="preserve"> </w:t>
      </w:r>
      <w:r w:rsidRPr="000235A7">
        <w:t>groups</w:t>
      </w:r>
      <w:r w:rsidR="00593ADC" w:rsidRPr="000235A7">
        <w:t xml:space="preserve"> </w:t>
      </w:r>
      <w:r w:rsidRPr="000235A7">
        <w:t>and</w:t>
      </w:r>
      <w:r w:rsidR="00593ADC" w:rsidRPr="000235A7">
        <w:t xml:space="preserve"> </w:t>
      </w:r>
      <w:r w:rsidRPr="000235A7">
        <w:t>health</w:t>
      </w:r>
      <w:r w:rsidR="00593ADC" w:rsidRPr="000235A7">
        <w:t xml:space="preserve"> </w:t>
      </w:r>
      <w:r w:rsidRPr="000235A7">
        <w:t>service</w:t>
      </w:r>
      <w:r w:rsidR="00593ADC" w:rsidRPr="000235A7">
        <w:t xml:space="preserve"> </w:t>
      </w:r>
      <w:r w:rsidRPr="000235A7">
        <w:t>staff</w:t>
      </w:r>
      <w:r w:rsidR="00C95199">
        <w:t>,</w:t>
      </w:r>
      <w:r w:rsidR="00593ADC" w:rsidRPr="000235A7">
        <w:t xml:space="preserve"> </w:t>
      </w:r>
      <w:r w:rsidRPr="000235A7">
        <w:t>the</w:t>
      </w:r>
      <w:r w:rsidR="00593ADC" w:rsidRPr="000235A7">
        <w:t xml:space="preserve"> </w:t>
      </w:r>
      <w:r w:rsidR="00724C14" w:rsidRPr="000235A7">
        <w:t>guidelines</w:t>
      </w:r>
      <w:r w:rsidR="00593ADC" w:rsidRPr="000235A7">
        <w:t xml:space="preserve"> </w:t>
      </w:r>
      <w:r w:rsidR="00724C14" w:rsidRPr="000235A7">
        <w:t>for</w:t>
      </w:r>
      <w:r w:rsidR="00593ADC" w:rsidRPr="000235A7">
        <w:t xml:space="preserve"> </w:t>
      </w:r>
      <w:r w:rsidR="00724C14" w:rsidRPr="00214023">
        <w:t>community</w:t>
      </w:r>
      <w:r w:rsidR="00593ADC" w:rsidRPr="00214023">
        <w:t xml:space="preserve"> </w:t>
      </w:r>
      <w:r w:rsidR="00724C14" w:rsidRPr="00214023">
        <w:t>advisory</w:t>
      </w:r>
      <w:r w:rsidR="00593ADC" w:rsidRPr="00214023">
        <w:t xml:space="preserve"> </w:t>
      </w:r>
      <w:r w:rsidR="00724C14" w:rsidRPr="00214023">
        <w:t>committees</w:t>
      </w:r>
      <w:r w:rsidR="00593ADC" w:rsidRPr="00214023">
        <w:t xml:space="preserve"> </w:t>
      </w:r>
      <w:r w:rsidR="00724C14" w:rsidRPr="00214023">
        <w:t>was</w:t>
      </w:r>
      <w:r w:rsidR="00593ADC" w:rsidRPr="00214023">
        <w:t xml:space="preserve"> </w:t>
      </w:r>
      <w:r w:rsidR="00724C14" w:rsidRPr="00214023">
        <w:t>refreshed</w:t>
      </w:r>
      <w:r w:rsidR="00593ADC" w:rsidRPr="00214023">
        <w:t xml:space="preserve"> </w:t>
      </w:r>
      <w:r w:rsidR="00644B04" w:rsidRPr="00214023">
        <w:t>i</w:t>
      </w:r>
      <w:r w:rsidR="00724C14" w:rsidRPr="00214023">
        <w:t>n</w:t>
      </w:r>
      <w:r w:rsidR="00593ADC" w:rsidRPr="00214023">
        <w:t xml:space="preserve"> </w:t>
      </w:r>
      <w:r w:rsidR="00724C14" w:rsidRPr="00214023">
        <w:t>2020.</w:t>
      </w:r>
      <w:r w:rsidR="00593ADC" w:rsidRPr="00214023">
        <w:t xml:space="preserve"> </w:t>
      </w:r>
      <w:r w:rsidR="00865E2C">
        <w:t>For more information and to download the guidelines, visit</w:t>
      </w:r>
      <w:r w:rsidR="00865E2C" w:rsidRPr="00214023">
        <w:t xml:space="preserve"> </w:t>
      </w:r>
      <w:hyperlink r:id="rId263" w:history="1">
        <w:r w:rsidR="00724C14" w:rsidRPr="00780C86">
          <w:rPr>
            <w:rStyle w:val="Hyperlink"/>
            <w:iCs/>
          </w:rPr>
          <w:t>Building</w:t>
        </w:r>
        <w:r w:rsidR="00593ADC" w:rsidRPr="00780C86">
          <w:rPr>
            <w:rStyle w:val="Hyperlink"/>
            <w:iCs/>
          </w:rPr>
          <w:t xml:space="preserve"> </w:t>
        </w:r>
        <w:r w:rsidR="00724C14" w:rsidRPr="00780C86">
          <w:rPr>
            <w:rStyle w:val="Hyperlink"/>
            <w:iCs/>
          </w:rPr>
          <w:t>your</w:t>
        </w:r>
        <w:r w:rsidR="00593ADC" w:rsidRPr="00780C86">
          <w:rPr>
            <w:rStyle w:val="Hyperlink"/>
            <w:iCs/>
          </w:rPr>
          <w:t xml:space="preserve"> </w:t>
        </w:r>
        <w:r w:rsidR="00724C14" w:rsidRPr="00780C86">
          <w:rPr>
            <w:rStyle w:val="Hyperlink"/>
            <w:iCs/>
          </w:rPr>
          <w:t>health</w:t>
        </w:r>
        <w:r w:rsidR="00865E2C" w:rsidRPr="00780C86">
          <w:rPr>
            <w:rStyle w:val="Hyperlink"/>
            <w:iCs/>
          </w:rPr>
          <w:t>y</w:t>
        </w:r>
        <w:r w:rsidR="00593ADC" w:rsidRPr="00780C86">
          <w:rPr>
            <w:rStyle w:val="Hyperlink"/>
            <w:iCs/>
          </w:rPr>
          <w:t xml:space="preserve"> </w:t>
        </w:r>
        <w:r w:rsidR="00724C14" w:rsidRPr="00780C86">
          <w:rPr>
            <w:rStyle w:val="Hyperlink"/>
            <w:iCs/>
          </w:rPr>
          <w:t>community:</w:t>
        </w:r>
        <w:r w:rsidR="00593ADC" w:rsidRPr="00780C86">
          <w:rPr>
            <w:rStyle w:val="Hyperlink"/>
            <w:iCs/>
          </w:rPr>
          <w:t xml:space="preserve"> </w:t>
        </w:r>
        <w:r w:rsidR="00724C14" w:rsidRPr="00780C86">
          <w:rPr>
            <w:rStyle w:val="Hyperlink"/>
            <w:iCs/>
          </w:rPr>
          <w:t>A</w:t>
        </w:r>
        <w:r w:rsidR="00593ADC" w:rsidRPr="00780C86">
          <w:rPr>
            <w:rStyle w:val="Hyperlink"/>
            <w:iCs/>
          </w:rPr>
          <w:t xml:space="preserve"> </w:t>
        </w:r>
        <w:r w:rsidR="00724C14" w:rsidRPr="00780C86">
          <w:rPr>
            <w:rStyle w:val="Hyperlink"/>
            <w:iCs/>
          </w:rPr>
          <w:t>guide</w:t>
        </w:r>
        <w:r w:rsidR="00593ADC" w:rsidRPr="00780C86">
          <w:rPr>
            <w:rStyle w:val="Hyperlink"/>
            <w:iCs/>
          </w:rPr>
          <w:t xml:space="preserve"> </w:t>
        </w:r>
        <w:r w:rsidR="00724C14" w:rsidRPr="00780C86">
          <w:rPr>
            <w:rStyle w:val="Hyperlink"/>
            <w:iCs/>
          </w:rPr>
          <w:t>for</w:t>
        </w:r>
        <w:r w:rsidR="00593ADC" w:rsidRPr="00780C86">
          <w:rPr>
            <w:rStyle w:val="Hyperlink"/>
            <w:iCs/>
          </w:rPr>
          <w:t xml:space="preserve"> </w:t>
        </w:r>
        <w:r w:rsidR="00724C14" w:rsidRPr="00780C86">
          <w:rPr>
            <w:rStyle w:val="Hyperlink"/>
            <w:iCs/>
          </w:rPr>
          <w:lastRenderedPageBreak/>
          <w:t>health</w:t>
        </w:r>
        <w:r w:rsidR="00593ADC" w:rsidRPr="00780C86">
          <w:rPr>
            <w:rStyle w:val="Hyperlink"/>
            <w:iCs/>
          </w:rPr>
          <w:t xml:space="preserve"> </w:t>
        </w:r>
        <w:r w:rsidR="00724C14" w:rsidRPr="00780C86">
          <w:rPr>
            <w:rStyle w:val="Hyperlink"/>
            <w:iCs/>
          </w:rPr>
          <w:t>service</w:t>
        </w:r>
        <w:r w:rsidR="00593ADC" w:rsidRPr="00780C86">
          <w:rPr>
            <w:rStyle w:val="Hyperlink"/>
            <w:iCs/>
          </w:rPr>
          <w:t xml:space="preserve"> </w:t>
        </w:r>
        <w:r w:rsidR="00724C14" w:rsidRPr="00780C86">
          <w:rPr>
            <w:rStyle w:val="Hyperlink"/>
            <w:iCs/>
          </w:rPr>
          <w:t>community</w:t>
        </w:r>
        <w:r w:rsidR="00593ADC" w:rsidRPr="00780C86">
          <w:rPr>
            <w:rStyle w:val="Hyperlink"/>
            <w:iCs/>
          </w:rPr>
          <w:t xml:space="preserve"> </w:t>
        </w:r>
        <w:r w:rsidR="00724C14" w:rsidRPr="00780C86">
          <w:rPr>
            <w:rStyle w:val="Hyperlink"/>
            <w:iCs/>
          </w:rPr>
          <w:t>advisory</w:t>
        </w:r>
        <w:r w:rsidR="00593ADC" w:rsidRPr="00780C86">
          <w:rPr>
            <w:rStyle w:val="Hyperlink"/>
            <w:iCs/>
          </w:rPr>
          <w:t xml:space="preserve"> </w:t>
        </w:r>
        <w:r w:rsidR="00724C14" w:rsidRPr="00780C86">
          <w:rPr>
            <w:rStyle w:val="Hyperlink"/>
            <w:iCs/>
          </w:rPr>
          <w:t>committees</w:t>
        </w:r>
      </w:hyperlink>
      <w:r w:rsidR="00593ADC" w:rsidRPr="00214023">
        <w:t xml:space="preserve"> </w:t>
      </w:r>
      <w:r w:rsidR="00C95199">
        <w:t>&lt;</w:t>
      </w:r>
      <w:r w:rsidR="00B84BC7" w:rsidRPr="00B84BC7">
        <w:t>https://www.bettersafercare.vic.gov.au/publications/a-guide-for-health-service-community-advisory-committees</w:t>
      </w:r>
      <w:r w:rsidR="00C95199">
        <w:t>&gt;.</w:t>
      </w:r>
    </w:p>
    <w:p w14:paraId="0B716050" w14:textId="77777777" w:rsidR="00253E58" w:rsidRPr="009A5443" w:rsidRDefault="00253E58" w:rsidP="00413CF7">
      <w:pPr>
        <w:pStyle w:val="Heading4"/>
        <w:ind w:left="1134"/>
      </w:pPr>
      <w:r>
        <w:t>Primary</w:t>
      </w:r>
      <w:r w:rsidR="00593ADC">
        <w:t xml:space="preserve"> </w:t>
      </w:r>
      <w:r w:rsidR="00865E2C">
        <w:t>care and population health advisory committees</w:t>
      </w:r>
    </w:p>
    <w:p w14:paraId="1788A273" w14:textId="77777777" w:rsidR="00253E58" w:rsidRPr="00B61A4E" w:rsidRDefault="00AF1541" w:rsidP="009A53E1">
      <w:pPr>
        <w:pStyle w:val="DHHSbody"/>
      </w:pPr>
      <w:r>
        <w:t>Under</w:t>
      </w:r>
      <w:r w:rsidR="00593ADC">
        <w:t xml:space="preserve"> </w:t>
      </w:r>
      <w:r>
        <w:t>the</w:t>
      </w:r>
      <w:r w:rsidR="00593ADC">
        <w:t xml:space="preserve"> </w:t>
      </w:r>
      <w:r w:rsidRPr="000235A7">
        <w:rPr>
          <w:iCs/>
        </w:rPr>
        <w:t>Health</w:t>
      </w:r>
      <w:r w:rsidR="00593ADC" w:rsidRPr="000235A7">
        <w:rPr>
          <w:iCs/>
        </w:rPr>
        <w:t xml:space="preserve"> </w:t>
      </w:r>
      <w:r w:rsidRPr="000235A7">
        <w:rPr>
          <w:iCs/>
        </w:rPr>
        <w:t>Services</w:t>
      </w:r>
      <w:r w:rsidR="00593ADC" w:rsidRPr="000235A7">
        <w:rPr>
          <w:iCs/>
        </w:rPr>
        <w:t xml:space="preserve"> </w:t>
      </w:r>
      <w:r w:rsidRPr="00F17302">
        <w:t>Act</w:t>
      </w:r>
      <w:r w:rsidRPr="008A4C56">
        <w:rPr>
          <w:iCs/>
        </w:rPr>
        <w:t>,</w:t>
      </w:r>
      <w:r w:rsidR="00593ADC">
        <w:t xml:space="preserve"> </w:t>
      </w:r>
      <w:r>
        <w:t>p</w:t>
      </w:r>
      <w:r w:rsidR="00253E58">
        <w:t>ublic</w:t>
      </w:r>
      <w:r w:rsidR="00593ADC">
        <w:t xml:space="preserve"> </w:t>
      </w:r>
      <w:r w:rsidR="00253E58">
        <w:t>health</w:t>
      </w:r>
      <w:r w:rsidR="00593ADC">
        <w:t xml:space="preserve"> </w:t>
      </w:r>
      <w:r w:rsidR="00253E58">
        <w:t>services</w:t>
      </w:r>
      <w:r w:rsidR="00593ADC">
        <w:t xml:space="preserve"> </w:t>
      </w:r>
      <w:r>
        <w:t>must</w:t>
      </w:r>
      <w:r w:rsidR="00593ADC">
        <w:t xml:space="preserve"> </w:t>
      </w:r>
      <w:r w:rsidR="00253E58">
        <w:t>have</w:t>
      </w:r>
      <w:r w:rsidR="00593ADC">
        <w:t xml:space="preserve"> </w:t>
      </w:r>
      <w:r w:rsidR="00253E58">
        <w:t>a</w:t>
      </w:r>
      <w:r w:rsidR="00593ADC">
        <w:t xml:space="preserve"> </w:t>
      </w:r>
      <w:r w:rsidR="00253E58">
        <w:t>primary</w:t>
      </w:r>
      <w:r w:rsidR="00593ADC">
        <w:t xml:space="preserve"> </w:t>
      </w:r>
      <w:r w:rsidR="00253E58">
        <w:t>care</w:t>
      </w:r>
      <w:r w:rsidR="00593ADC">
        <w:t xml:space="preserve"> </w:t>
      </w:r>
      <w:r w:rsidR="00253E58">
        <w:t>and</w:t>
      </w:r>
      <w:r w:rsidR="00593ADC">
        <w:t xml:space="preserve"> </w:t>
      </w:r>
      <w:r w:rsidR="00253E58">
        <w:t>population</w:t>
      </w:r>
      <w:r w:rsidR="00593ADC">
        <w:t xml:space="preserve"> </w:t>
      </w:r>
      <w:r w:rsidR="00253E58">
        <w:t>health</w:t>
      </w:r>
      <w:r w:rsidR="00593ADC">
        <w:t xml:space="preserve"> </w:t>
      </w:r>
      <w:r w:rsidR="00253E58">
        <w:t>advisory</w:t>
      </w:r>
      <w:r w:rsidR="00593ADC">
        <w:t xml:space="preserve"> </w:t>
      </w:r>
      <w:r w:rsidR="00253E58">
        <w:t>committee.</w:t>
      </w:r>
      <w:r w:rsidR="00593ADC">
        <w:t xml:space="preserve"> </w:t>
      </w:r>
      <w:r w:rsidR="00253E58">
        <w:t>Health</w:t>
      </w:r>
      <w:r w:rsidR="00593ADC">
        <w:t xml:space="preserve"> </w:t>
      </w:r>
      <w:r w:rsidR="00253E58">
        <w:t>services</w:t>
      </w:r>
      <w:r w:rsidR="00593ADC">
        <w:t xml:space="preserve"> </w:t>
      </w:r>
      <w:r w:rsidR="00253E58">
        <w:t>should</w:t>
      </w:r>
      <w:r w:rsidR="00593ADC">
        <w:t xml:space="preserve"> </w:t>
      </w:r>
      <w:r w:rsidR="00253E58">
        <w:t>continue</w:t>
      </w:r>
      <w:r w:rsidR="00593ADC">
        <w:t xml:space="preserve"> </w:t>
      </w:r>
      <w:r w:rsidR="00253E58">
        <w:t>to</w:t>
      </w:r>
      <w:r w:rsidR="00593ADC">
        <w:t xml:space="preserve"> </w:t>
      </w:r>
      <w:r w:rsidR="00253E58">
        <w:t>work</w:t>
      </w:r>
      <w:r w:rsidR="00593ADC">
        <w:t xml:space="preserve"> </w:t>
      </w:r>
      <w:r w:rsidR="00253E58">
        <w:t>through</w:t>
      </w:r>
      <w:r w:rsidR="00593ADC">
        <w:t xml:space="preserve"> </w:t>
      </w:r>
      <w:r w:rsidR="00253E58">
        <w:t>these</w:t>
      </w:r>
      <w:r w:rsidR="00593ADC">
        <w:t xml:space="preserve"> </w:t>
      </w:r>
      <w:r w:rsidR="00253E58">
        <w:t>committees</w:t>
      </w:r>
      <w:r w:rsidR="00593ADC">
        <w:t xml:space="preserve"> </w:t>
      </w:r>
      <w:r w:rsidR="00253E58">
        <w:t>to</w:t>
      </w:r>
      <w:r w:rsidR="00593ADC">
        <w:t xml:space="preserve"> </w:t>
      </w:r>
      <w:r w:rsidR="00253E58">
        <w:t>consider</w:t>
      </w:r>
      <w:r w:rsidR="00593ADC">
        <w:t xml:space="preserve"> </w:t>
      </w:r>
      <w:r w:rsidR="00253E58">
        <w:t>the</w:t>
      </w:r>
      <w:r w:rsidR="00593ADC">
        <w:t xml:space="preserve"> </w:t>
      </w:r>
      <w:r w:rsidR="00253E58">
        <w:t>broader</w:t>
      </w:r>
      <w:r w:rsidR="00593ADC">
        <w:t xml:space="preserve"> </w:t>
      </w:r>
      <w:r w:rsidR="00253E58">
        <w:t>needs</w:t>
      </w:r>
      <w:r w:rsidR="00593ADC">
        <w:t xml:space="preserve"> </w:t>
      </w:r>
      <w:r w:rsidR="00253E58">
        <w:t>of</w:t>
      </w:r>
      <w:r w:rsidR="00593ADC">
        <w:t xml:space="preserve"> </w:t>
      </w:r>
      <w:r w:rsidR="00253E58">
        <w:t>the</w:t>
      </w:r>
      <w:r w:rsidR="00593ADC">
        <w:t xml:space="preserve"> </w:t>
      </w:r>
      <w:r w:rsidR="00253E58">
        <w:t>community.</w:t>
      </w:r>
    </w:p>
    <w:p w14:paraId="6FCCD0E5" w14:textId="77777777" w:rsidR="00253E58" w:rsidRDefault="78F7C26E" w:rsidP="00413CF7">
      <w:pPr>
        <w:pStyle w:val="Heading3"/>
        <w:tabs>
          <w:tab w:val="num" w:pos="709"/>
        </w:tabs>
        <w:ind w:left="0" w:right="-58"/>
      </w:pPr>
      <w:bookmarkStart w:id="2201" w:name="_Toc143080948"/>
      <w:r>
        <w:t>Reporting</w:t>
      </w:r>
      <w:r w:rsidR="768D08C7">
        <w:t xml:space="preserve"> </w:t>
      </w:r>
      <w:r>
        <w:t>on</w:t>
      </w:r>
      <w:r w:rsidR="768D08C7">
        <w:t xml:space="preserve"> </w:t>
      </w:r>
      <w:r w:rsidR="00865E2C">
        <w:t>quality of care</w:t>
      </w:r>
      <w:bookmarkEnd w:id="2201"/>
    </w:p>
    <w:p w14:paraId="1F76C719" w14:textId="77777777" w:rsidR="00865E2C" w:rsidRDefault="00253E58" w:rsidP="009A53E1">
      <w:pPr>
        <w:pStyle w:val="DHHSbody"/>
      </w:pPr>
      <w:r>
        <w:t>All</w:t>
      </w:r>
      <w:r w:rsidR="00593ADC">
        <w:t xml:space="preserve"> </w:t>
      </w:r>
      <w:r>
        <w:t>public</w:t>
      </w:r>
      <w:r w:rsidR="00593ADC">
        <w:t xml:space="preserve"> </w:t>
      </w:r>
      <w:r>
        <w:t>health</w:t>
      </w:r>
      <w:r w:rsidR="00593ADC">
        <w:t xml:space="preserve"> </w:t>
      </w:r>
      <w:r>
        <w:t>services,</w:t>
      </w:r>
      <w:r w:rsidR="00593ADC">
        <w:t xml:space="preserve"> </w:t>
      </w:r>
      <w:r>
        <w:t>multipurpose</w:t>
      </w:r>
      <w:r w:rsidR="00593ADC">
        <w:t xml:space="preserve"> </w:t>
      </w:r>
      <w:r>
        <w:t>services</w:t>
      </w:r>
      <w:r w:rsidR="00593ADC">
        <w:t xml:space="preserve"> </w:t>
      </w:r>
      <w:r>
        <w:t>and</w:t>
      </w:r>
      <w:r w:rsidR="00593ADC">
        <w:t xml:space="preserve"> </w:t>
      </w:r>
      <w:r>
        <w:t>registered</w:t>
      </w:r>
      <w:r w:rsidR="00593ADC">
        <w:t xml:space="preserve"> </w:t>
      </w:r>
      <w:r>
        <w:t>community</w:t>
      </w:r>
      <w:r w:rsidR="00593ADC">
        <w:t xml:space="preserve"> </w:t>
      </w:r>
      <w:r>
        <w:t>health</w:t>
      </w:r>
      <w:r w:rsidR="00593ADC">
        <w:t xml:space="preserve"> </w:t>
      </w:r>
      <w:r>
        <w:t>services</w:t>
      </w:r>
      <w:r w:rsidR="00593ADC">
        <w:t xml:space="preserve"> </w:t>
      </w:r>
      <w:r w:rsidR="00AF1541">
        <w:t>must</w:t>
      </w:r>
      <w:r w:rsidR="00593ADC">
        <w:t xml:space="preserve"> </w:t>
      </w:r>
      <w:r>
        <w:t>produce</w:t>
      </w:r>
      <w:r w:rsidR="00593ADC">
        <w:t xml:space="preserve"> </w:t>
      </w:r>
      <w:r>
        <w:t>an</w:t>
      </w:r>
      <w:r w:rsidR="00593ADC">
        <w:t xml:space="preserve"> </w:t>
      </w:r>
      <w:r>
        <w:t>annual</w:t>
      </w:r>
      <w:r w:rsidR="00593ADC">
        <w:t xml:space="preserve"> </w:t>
      </w:r>
      <w:r>
        <w:t>quality</w:t>
      </w:r>
      <w:r w:rsidR="00593ADC">
        <w:t xml:space="preserve"> </w:t>
      </w:r>
      <w:r>
        <w:t>account.</w:t>
      </w:r>
      <w:r w:rsidR="00593ADC">
        <w:t xml:space="preserve"> </w:t>
      </w:r>
      <w:r>
        <w:t>Safer</w:t>
      </w:r>
      <w:r w:rsidR="00593ADC">
        <w:t xml:space="preserve"> </w:t>
      </w:r>
      <w:r>
        <w:t>Care</w:t>
      </w:r>
      <w:r w:rsidR="00593ADC">
        <w:t xml:space="preserve"> </w:t>
      </w:r>
      <w:r>
        <w:t>Victoria</w:t>
      </w:r>
      <w:r w:rsidR="00593ADC">
        <w:t xml:space="preserve"> </w:t>
      </w:r>
      <w:r w:rsidRPr="002602AD">
        <w:t>provide</w:t>
      </w:r>
      <w:r w:rsidR="000C742F">
        <w:t>s</w:t>
      </w:r>
      <w:r w:rsidR="00593ADC">
        <w:t xml:space="preserve"> </w:t>
      </w:r>
      <w:r>
        <w:t>guidelines</w:t>
      </w:r>
      <w:r w:rsidR="00593ADC">
        <w:t xml:space="preserve"> </w:t>
      </w:r>
      <w:r>
        <w:t>on</w:t>
      </w:r>
      <w:r w:rsidR="00593ADC">
        <w:t xml:space="preserve"> </w:t>
      </w:r>
      <w:r>
        <w:t>the</w:t>
      </w:r>
      <w:r w:rsidR="00593ADC">
        <w:t xml:space="preserve"> </w:t>
      </w:r>
      <w:r>
        <w:t>content</w:t>
      </w:r>
      <w:r w:rsidR="00593ADC">
        <w:t xml:space="preserve"> </w:t>
      </w:r>
      <w:r>
        <w:t>and</w:t>
      </w:r>
      <w:r w:rsidR="00593ADC">
        <w:t xml:space="preserve"> </w:t>
      </w:r>
      <w:r>
        <w:t>submission</w:t>
      </w:r>
      <w:r w:rsidR="00593ADC">
        <w:t xml:space="preserve"> </w:t>
      </w:r>
      <w:r>
        <w:t>requirements</w:t>
      </w:r>
      <w:r w:rsidR="00593ADC">
        <w:t xml:space="preserve"> </w:t>
      </w:r>
      <w:r>
        <w:t>for</w:t>
      </w:r>
      <w:r w:rsidR="00593ADC">
        <w:t xml:space="preserve"> </w:t>
      </w:r>
      <w:r w:rsidR="000C742F">
        <w:t>quality</w:t>
      </w:r>
      <w:r w:rsidR="00593ADC">
        <w:t xml:space="preserve"> </w:t>
      </w:r>
      <w:r w:rsidR="000C742F">
        <w:t>accounts</w:t>
      </w:r>
      <w:r w:rsidR="00830D05">
        <w:t>.</w:t>
      </w:r>
    </w:p>
    <w:p w14:paraId="2AC0BEC2" w14:textId="77777777" w:rsidR="0059611F" w:rsidRDefault="00117D9B" w:rsidP="009A53E1">
      <w:pPr>
        <w:pStyle w:val="DHHSbody"/>
      </w:pPr>
      <w:r>
        <w:t>For</w:t>
      </w:r>
      <w:r w:rsidR="00593ADC">
        <w:t xml:space="preserve"> </w:t>
      </w:r>
      <w:r>
        <w:t>the</w:t>
      </w:r>
      <w:r w:rsidR="00593ADC">
        <w:t xml:space="preserve"> </w:t>
      </w:r>
      <w:r>
        <w:t>most</w:t>
      </w:r>
      <w:r w:rsidR="00593ADC">
        <w:t xml:space="preserve"> </w:t>
      </w:r>
      <w:r>
        <w:t>up</w:t>
      </w:r>
      <w:r w:rsidR="00C95199">
        <w:t>-</w:t>
      </w:r>
      <w:r>
        <w:t>to</w:t>
      </w:r>
      <w:r w:rsidR="00C95199">
        <w:t>-</w:t>
      </w:r>
      <w:r>
        <w:t>date</w:t>
      </w:r>
      <w:r w:rsidR="00593ADC">
        <w:t xml:space="preserve"> </w:t>
      </w:r>
      <w:r>
        <w:t>information,</w:t>
      </w:r>
      <w:r w:rsidR="00593ADC">
        <w:t xml:space="preserve"> </w:t>
      </w:r>
      <w:hyperlink r:id="rId264">
        <w:r>
          <w:t>including</w:t>
        </w:r>
        <w:r w:rsidR="00593ADC">
          <w:t xml:space="preserve"> </w:t>
        </w:r>
        <w:r>
          <w:t>contact</w:t>
        </w:r>
        <w:r w:rsidR="00593ADC">
          <w:t xml:space="preserve"> </w:t>
        </w:r>
        <w:r>
          <w:t>details</w:t>
        </w:r>
        <w:r w:rsidR="00593ADC">
          <w:t xml:space="preserve"> </w:t>
        </w:r>
        <w:r>
          <w:t>and</w:t>
        </w:r>
        <w:r w:rsidR="00593ADC">
          <w:t xml:space="preserve"> </w:t>
        </w:r>
        <w:r>
          <w:t>recommended</w:t>
        </w:r>
        <w:r w:rsidR="00593ADC">
          <w:t xml:space="preserve"> </w:t>
        </w:r>
        <w:r>
          <w:t>reporting</w:t>
        </w:r>
        <w:r w:rsidR="00593ADC">
          <w:t xml:space="preserve"> </w:t>
        </w:r>
        <w:r>
          <w:t>guidelines</w:t>
        </w:r>
      </w:hyperlink>
      <w:r>
        <w:t>,</w:t>
      </w:r>
      <w:r w:rsidR="00593ADC">
        <w:t xml:space="preserve"> </w:t>
      </w:r>
      <w:r>
        <w:t>visit</w:t>
      </w:r>
      <w:r w:rsidR="00593ADC">
        <w:t xml:space="preserve"> </w:t>
      </w:r>
      <w:hyperlink r:id="rId265">
        <w:r w:rsidRPr="1D42400E">
          <w:rPr>
            <w:rStyle w:val="Hyperlink"/>
          </w:rPr>
          <w:t>Quality</w:t>
        </w:r>
        <w:r w:rsidR="00593ADC">
          <w:rPr>
            <w:rStyle w:val="Hyperlink"/>
          </w:rPr>
          <w:t xml:space="preserve"> </w:t>
        </w:r>
        <w:r w:rsidRPr="1D42400E">
          <w:rPr>
            <w:rStyle w:val="Hyperlink"/>
          </w:rPr>
          <w:t>accounts</w:t>
        </w:r>
      </w:hyperlink>
      <w:r w:rsidR="00593ADC">
        <w:t xml:space="preserve"> </w:t>
      </w:r>
      <w:r w:rsidR="00696878">
        <w:t>&lt;</w:t>
      </w:r>
      <w:r w:rsidR="00C95199" w:rsidRPr="00C95199">
        <w:t>https://www.bettersafercare.vic.gov.au/support-and-training/clinical-governance/quality-accounts</w:t>
      </w:r>
      <w:r w:rsidR="00C95199">
        <w:t>&gt;</w:t>
      </w:r>
      <w:r w:rsidR="00696878">
        <w:t>.</w:t>
      </w:r>
      <w:r w:rsidR="00593ADC">
        <w:t xml:space="preserve"> </w:t>
      </w:r>
    </w:p>
    <w:p w14:paraId="3F62E68D" w14:textId="77777777" w:rsidR="00253E58" w:rsidRPr="00076FFE" w:rsidRDefault="00696878" w:rsidP="009A53E1">
      <w:pPr>
        <w:pStyle w:val="DHHSbody"/>
      </w:pPr>
      <w:r>
        <w:t>Safer</w:t>
      </w:r>
      <w:r w:rsidR="00593ADC">
        <w:t xml:space="preserve"> </w:t>
      </w:r>
      <w:r>
        <w:t>Care</w:t>
      </w:r>
      <w:r w:rsidR="00593ADC">
        <w:t xml:space="preserve"> </w:t>
      </w:r>
      <w:r>
        <w:t>Victoria</w:t>
      </w:r>
      <w:r w:rsidR="00593ADC">
        <w:t xml:space="preserve"> </w:t>
      </w:r>
      <w:r>
        <w:t>has</w:t>
      </w:r>
      <w:r w:rsidR="00593ADC">
        <w:t xml:space="preserve"> </w:t>
      </w:r>
      <w:r>
        <w:t>suspended</w:t>
      </w:r>
      <w:r w:rsidR="00593ADC">
        <w:t xml:space="preserve"> </w:t>
      </w:r>
      <w:r>
        <w:t>the</w:t>
      </w:r>
      <w:r w:rsidR="00593ADC">
        <w:t xml:space="preserve"> </w:t>
      </w:r>
      <w:r>
        <w:t>requirement</w:t>
      </w:r>
      <w:r w:rsidR="00593ADC">
        <w:t xml:space="preserve"> </w:t>
      </w:r>
      <w:r>
        <w:t>for</w:t>
      </w:r>
      <w:r w:rsidR="00593ADC">
        <w:t xml:space="preserve"> </w:t>
      </w:r>
      <w:r>
        <w:t>public</w:t>
      </w:r>
      <w:r w:rsidR="00593ADC">
        <w:t xml:space="preserve"> </w:t>
      </w:r>
      <w:r>
        <w:t>health</w:t>
      </w:r>
      <w:r w:rsidR="00593ADC">
        <w:t xml:space="preserve"> </w:t>
      </w:r>
      <w:r>
        <w:t>services</w:t>
      </w:r>
      <w:r w:rsidR="00593ADC">
        <w:t xml:space="preserve"> </w:t>
      </w:r>
      <w:r>
        <w:t>and</w:t>
      </w:r>
      <w:r w:rsidR="00593ADC">
        <w:t xml:space="preserve"> </w:t>
      </w:r>
      <w:r>
        <w:t>registered</w:t>
      </w:r>
      <w:r w:rsidR="00593ADC">
        <w:t xml:space="preserve"> </w:t>
      </w:r>
      <w:r>
        <w:t>community</w:t>
      </w:r>
      <w:r w:rsidR="00593ADC">
        <w:t xml:space="preserve"> </w:t>
      </w:r>
      <w:r>
        <w:t>health</w:t>
      </w:r>
      <w:r w:rsidR="00593ADC">
        <w:t xml:space="preserve"> </w:t>
      </w:r>
      <w:r>
        <w:t>services</w:t>
      </w:r>
      <w:r w:rsidR="00593ADC">
        <w:t xml:space="preserve"> </w:t>
      </w:r>
      <w:r>
        <w:t>to</w:t>
      </w:r>
      <w:r w:rsidR="00593ADC">
        <w:t xml:space="preserve"> </w:t>
      </w:r>
      <w:r>
        <w:t>submit</w:t>
      </w:r>
      <w:r w:rsidR="00593ADC">
        <w:t xml:space="preserve"> </w:t>
      </w:r>
      <w:r>
        <w:t>a</w:t>
      </w:r>
      <w:r w:rsidR="00593ADC">
        <w:t xml:space="preserve"> </w:t>
      </w:r>
      <w:r>
        <w:t>quality</w:t>
      </w:r>
      <w:r w:rsidR="00593ADC">
        <w:t xml:space="preserve"> </w:t>
      </w:r>
      <w:r>
        <w:t>account</w:t>
      </w:r>
      <w:r w:rsidR="00593ADC">
        <w:t xml:space="preserve"> </w:t>
      </w:r>
      <w:r>
        <w:t>for</w:t>
      </w:r>
      <w:r w:rsidR="00593ADC">
        <w:t xml:space="preserve"> </w:t>
      </w:r>
      <w:r w:rsidR="43116DA1">
        <w:t>202</w:t>
      </w:r>
      <w:r w:rsidR="6AAF136F">
        <w:t>3</w:t>
      </w:r>
      <w:r w:rsidR="2E7BAEBE">
        <w:t>–</w:t>
      </w:r>
      <w:r w:rsidR="4A360F07">
        <w:t>2</w:t>
      </w:r>
      <w:r w:rsidR="546CFD3D">
        <w:t>4</w:t>
      </w:r>
      <w:r w:rsidR="43116DA1">
        <w:t>.</w:t>
      </w:r>
      <w:r w:rsidR="00593ADC">
        <w:t xml:space="preserve"> </w:t>
      </w:r>
      <w:r>
        <w:t>Services</w:t>
      </w:r>
      <w:r w:rsidR="00593ADC">
        <w:t xml:space="preserve"> </w:t>
      </w:r>
      <w:r>
        <w:t>that</w:t>
      </w:r>
      <w:r w:rsidR="00593ADC">
        <w:t xml:space="preserve"> </w:t>
      </w:r>
      <w:r>
        <w:t>choose</w:t>
      </w:r>
      <w:r w:rsidR="00593ADC">
        <w:t xml:space="preserve"> </w:t>
      </w:r>
      <w:r>
        <w:t>to</w:t>
      </w:r>
      <w:r w:rsidR="00593ADC">
        <w:t xml:space="preserve"> </w:t>
      </w:r>
      <w:r>
        <w:t>submit</w:t>
      </w:r>
      <w:r w:rsidR="00593ADC">
        <w:t xml:space="preserve"> </w:t>
      </w:r>
      <w:r>
        <w:t>a</w:t>
      </w:r>
      <w:r w:rsidR="00593ADC">
        <w:t xml:space="preserve"> </w:t>
      </w:r>
      <w:r>
        <w:t>quality</w:t>
      </w:r>
      <w:r w:rsidR="00593ADC">
        <w:t xml:space="preserve"> </w:t>
      </w:r>
      <w:r>
        <w:t>account</w:t>
      </w:r>
      <w:r w:rsidR="00593ADC">
        <w:t xml:space="preserve"> </w:t>
      </w:r>
      <w:r>
        <w:t>are</w:t>
      </w:r>
      <w:r w:rsidR="00593ADC">
        <w:t xml:space="preserve"> </w:t>
      </w:r>
      <w:r>
        <w:t>encouraged</w:t>
      </w:r>
      <w:r w:rsidR="00593ADC">
        <w:t xml:space="preserve"> </w:t>
      </w:r>
      <w:r>
        <w:t>to</w:t>
      </w:r>
      <w:r w:rsidR="00593ADC">
        <w:t xml:space="preserve"> </w:t>
      </w:r>
      <w:r>
        <w:t>consult</w:t>
      </w:r>
      <w:r w:rsidR="00593ADC">
        <w:t xml:space="preserve"> </w:t>
      </w:r>
      <w:r>
        <w:t>the</w:t>
      </w:r>
      <w:r w:rsidR="00593ADC">
        <w:t xml:space="preserve"> </w:t>
      </w:r>
      <w:r>
        <w:t>previous</w:t>
      </w:r>
      <w:r w:rsidR="00593ADC">
        <w:t xml:space="preserve"> </w:t>
      </w:r>
      <w:r>
        <w:t>quality</w:t>
      </w:r>
      <w:r w:rsidR="00593ADC">
        <w:t xml:space="preserve"> </w:t>
      </w:r>
      <w:r>
        <w:t>account</w:t>
      </w:r>
      <w:r w:rsidR="00593ADC">
        <w:t xml:space="preserve"> </w:t>
      </w:r>
      <w:r>
        <w:t>guidelines</w:t>
      </w:r>
      <w:r w:rsidR="004B3539">
        <w:t>.</w:t>
      </w:r>
    </w:p>
    <w:p w14:paraId="50339367" w14:textId="77777777" w:rsidR="00253E58" w:rsidRDefault="0B4EC7A1" w:rsidP="00413CF7">
      <w:pPr>
        <w:pStyle w:val="Heading3"/>
        <w:tabs>
          <w:tab w:val="num" w:pos="709"/>
        </w:tabs>
        <w:ind w:left="0" w:right="-58"/>
      </w:pPr>
      <w:bookmarkStart w:id="2202" w:name="_Toc143080949"/>
      <w:r>
        <w:t>Partnerships</w:t>
      </w:r>
      <w:bookmarkEnd w:id="2202"/>
    </w:p>
    <w:p w14:paraId="65AAAAA3" w14:textId="77777777" w:rsidR="00253E58" w:rsidRPr="001D2856" w:rsidRDefault="00253E58" w:rsidP="009A53E1">
      <w:pPr>
        <w:pStyle w:val="DHHSbody"/>
      </w:pPr>
      <w:r>
        <w:t>All</w:t>
      </w:r>
      <w:r w:rsidR="00593ADC">
        <w:t xml:space="preserve"> </w:t>
      </w:r>
      <w:r>
        <w:t>funded</w:t>
      </w:r>
      <w:r w:rsidR="00593ADC">
        <w:t xml:space="preserve"> </w:t>
      </w:r>
      <w:r>
        <w:t>organisations</w:t>
      </w:r>
      <w:r w:rsidR="00593ADC">
        <w:t xml:space="preserve"> </w:t>
      </w:r>
      <w:r>
        <w:t>are</w:t>
      </w:r>
      <w:r w:rsidR="00593ADC">
        <w:t xml:space="preserve"> </w:t>
      </w:r>
      <w:r>
        <w:t>encouraged</w:t>
      </w:r>
      <w:r w:rsidR="00593ADC">
        <w:t xml:space="preserve"> </w:t>
      </w:r>
      <w:r>
        <w:t>to</w:t>
      </w:r>
      <w:r w:rsidR="00593ADC">
        <w:t xml:space="preserve"> </w:t>
      </w:r>
      <w:r>
        <w:t>participate</w:t>
      </w:r>
      <w:r w:rsidR="00593ADC">
        <w:t xml:space="preserve"> </w:t>
      </w:r>
      <w:r>
        <w:t>in</w:t>
      </w:r>
      <w:r w:rsidR="00593ADC">
        <w:t xml:space="preserve"> </w:t>
      </w:r>
      <w:r>
        <w:t>locally</w:t>
      </w:r>
      <w:r w:rsidR="00593ADC">
        <w:t xml:space="preserve"> </w:t>
      </w:r>
      <w:r>
        <w:t>relevant</w:t>
      </w:r>
      <w:r w:rsidR="00593ADC">
        <w:t xml:space="preserve"> </w:t>
      </w:r>
      <w:r>
        <w:t>partnerships,</w:t>
      </w:r>
      <w:r w:rsidR="00593ADC">
        <w:t xml:space="preserve"> </w:t>
      </w:r>
      <w:r>
        <w:t>local</w:t>
      </w:r>
      <w:r w:rsidR="00593ADC">
        <w:t xml:space="preserve"> </w:t>
      </w:r>
      <w:r>
        <w:t>collaboratives</w:t>
      </w:r>
      <w:r w:rsidR="00947FC4">
        <w:t>,</w:t>
      </w:r>
      <w:r w:rsidR="00593ADC">
        <w:t xml:space="preserve"> </w:t>
      </w:r>
      <w:r>
        <w:t>and</w:t>
      </w:r>
      <w:r w:rsidR="00593ADC">
        <w:t xml:space="preserve"> </w:t>
      </w:r>
      <w:r>
        <w:t>alliances</w:t>
      </w:r>
      <w:r w:rsidR="00593ADC">
        <w:t xml:space="preserve"> </w:t>
      </w:r>
      <w:r>
        <w:t>with</w:t>
      </w:r>
      <w:r w:rsidR="00593ADC">
        <w:t xml:space="preserve"> </w:t>
      </w:r>
      <w:r>
        <w:t>other</w:t>
      </w:r>
      <w:r w:rsidR="00593ADC">
        <w:t xml:space="preserve"> </w:t>
      </w:r>
      <w:r>
        <w:t>health</w:t>
      </w:r>
      <w:r w:rsidR="00593ADC">
        <w:t xml:space="preserve"> </w:t>
      </w:r>
      <w:r>
        <w:t>and</w:t>
      </w:r>
      <w:r w:rsidR="00593ADC">
        <w:t xml:space="preserve"> </w:t>
      </w:r>
      <w:r>
        <w:t>human</w:t>
      </w:r>
      <w:r w:rsidR="00593ADC">
        <w:t xml:space="preserve"> </w:t>
      </w:r>
      <w:r>
        <w:t>services</w:t>
      </w:r>
      <w:r w:rsidR="00593ADC">
        <w:t xml:space="preserve"> </w:t>
      </w:r>
      <w:r>
        <w:t>organisations</w:t>
      </w:r>
      <w:r w:rsidR="00947FC4">
        <w:t>,</w:t>
      </w:r>
      <w:r w:rsidR="00593ADC">
        <w:t xml:space="preserve"> </w:t>
      </w:r>
      <w:r>
        <w:t>where</w:t>
      </w:r>
      <w:r w:rsidR="00593ADC">
        <w:t xml:space="preserve"> </w:t>
      </w:r>
      <w:r>
        <w:t>appropriate.</w:t>
      </w:r>
    </w:p>
    <w:p w14:paraId="5F610F59" w14:textId="77777777" w:rsidR="00253E58" w:rsidRDefault="00253E58" w:rsidP="009A53E1">
      <w:pPr>
        <w:pStyle w:val="DHHSbody"/>
      </w:pPr>
      <w:r>
        <w:t>Commonwealth</w:t>
      </w:r>
      <w:r w:rsidR="000C3080">
        <w:t>-</w:t>
      </w:r>
      <w:r>
        <w:t>funded</w:t>
      </w:r>
      <w:r w:rsidR="00593ADC">
        <w:t xml:space="preserve"> </w:t>
      </w:r>
      <w:r w:rsidR="00865E2C">
        <w:t>PHNs</w:t>
      </w:r>
      <w:r w:rsidR="00593ADC">
        <w:t xml:space="preserve"> </w:t>
      </w:r>
      <w:r>
        <w:t>are</w:t>
      </w:r>
      <w:r w:rsidR="00593ADC">
        <w:t xml:space="preserve"> </w:t>
      </w:r>
      <w:r>
        <w:t>charged</w:t>
      </w:r>
      <w:r w:rsidR="00593ADC">
        <w:t xml:space="preserve"> </w:t>
      </w:r>
      <w:r>
        <w:t>with</w:t>
      </w:r>
      <w:r w:rsidR="00593ADC">
        <w:t xml:space="preserve"> </w:t>
      </w:r>
      <w:r>
        <w:t>improving</w:t>
      </w:r>
      <w:r w:rsidR="00593ADC">
        <w:t xml:space="preserve"> </w:t>
      </w:r>
      <w:r>
        <w:t>access</w:t>
      </w:r>
      <w:r w:rsidR="00593ADC">
        <w:t xml:space="preserve"> </w:t>
      </w:r>
      <w:r>
        <w:t>to</w:t>
      </w:r>
      <w:r w:rsidR="00593ADC">
        <w:t xml:space="preserve"> </w:t>
      </w:r>
      <w:r>
        <w:t>primary</w:t>
      </w:r>
      <w:r w:rsidR="00593ADC">
        <w:t xml:space="preserve"> </w:t>
      </w:r>
      <w:r>
        <w:t>care</w:t>
      </w:r>
      <w:r w:rsidR="00593ADC">
        <w:t xml:space="preserve"> </w:t>
      </w:r>
      <w:r>
        <w:t>services</w:t>
      </w:r>
      <w:r w:rsidR="00593ADC">
        <w:t xml:space="preserve"> </w:t>
      </w:r>
      <w:r>
        <w:t>and</w:t>
      </w:r>
      <w:r w:rsidR="00593ADC">
        <w:t xml:space="preserve"> </w:t>
      </w:r>
      <w:r>
        <w:t>ensuring</w:t>
      </w:r>
      <w:r w:rsidR="00593ADC">
        <w:t xml:space="preserve"> </w:t>
      </w:r>
      <w:r>
        <w:t>better</w:t>
      </w:r>
      <w:r w:rsidR="00593ADC">
        <w:t xml:space="preserve"> </w:t>
      </w:r>
      <w:r>
        <w:t>coordination</w:t>
      </w:r>
      <w:r w:rsidR="00593ADC">
        <w:t xml:space="preserve"> </w:t>
      </w:r>
      <w:r>
        <w:t>of</w:t>
      </w:r>
      <w:r w:rsidR="00593ADC">
        <w:t xml:space="preserve"> </w:t>
      </w:r>
      <w:r>
        <w:t>care</w:t>
      </w:r>
      <w:r w:rsidR="00593ADC">
        <w:t xml:space="preserve"> </w:t>
      </w:r>
      <w:r>
        <w:t>with</w:t>
      </w:r>
      <w:r w:rsidR="00593ADC">
        <w:t xml:space="preserve"> </w:t>
      </w:r>
      <w:r>
        <w:t>local</w:t>
      </w:r>
      <w:r w:rsidR="00593ADC">
        <w:t xml:space="preserve"> </w:t>
      </w:r>
      <w:r>
        <w:t>healthcare</w:t>
      </w:r>
      <w:r w:rsidR="00593ADC">
        <w:t xml:space="preserve"> </w:t>
      </w:r>
      <w:r>
        <w:t>providers.</w:t>
      </w:r>
      <w:r w:rsidR="00593ADC">
        <w:t xml:space="preserve"> </w:t>
      </w:r>
      <w:r>
        <w:t>They</w:t>
      </w:r>
      <w:r w:rsidR="00593ADC">
        <w:t xml:space="preserve"> </w:t>
      </w:r>
      <w:r>
        <w:t>do</w:t>
      </w:r>
      <w:r w:rsidR="00593ADC">
        <w:t xml:space="preserve"> </w:t>
      </w:r>
      <w:r>
        <w:t>not</w:t>
      </w:r>
      <w:r w:rsidR="00593ADC">
        <w:t xml:space="preserve"> </w:t>
      </w:r>
      <w:r>
        <w:t>deliver</w:t>
      </w:r>
      <w:r w:rsidR="00593ADC">
        <w:t xml:space="preserve"> </w:t>
      </w:r>
      <w:r>
        <w:t>services</w:t>
      </w:r>
      <w:r w:rsidR="00947FC4">
        <w:t>,</w:t>
      </w:r>
      <w:r w:rsidR="00593ADC">
        <w:t xml:space="preserve"> </w:t>
      </w:r>
      <w:r>
        <w:t>but</w:t>
      </w:r>
      <w:r w:rsidR="00593ADC">
        <w:t xml:space="preserve"> </w:t>
      </w:r>
      <w:r w:rsidR="00947FC4">
        <w:t xml:space="preserve">they do </w:t>
      </w:r>
      <w:r>
        <w:t>commission</w:t>
      </w:r>
      <w:r w:rsidR="00593ADC">
        <w:t xml:space="preserve"> </w:t>
      </w:r>
      <w:r>
        <w:t>and</w:t>
      </w:r>
      <w:r w:rsidR="00593ADC">
        <w:t xml:space="preserve"> </w:t>
      </w:r>
      <w:r>
        <w:t>integrate</w:t>
      </w:r>
      <w:r w:rsidR="00593ADC">
        <w:t xml:space="preserve"> </w:t>
      </w:r>
      <w:r>
        <w:t>local</w:t>
      </w:r>
      <w:r w:rsidR="00593ADC">
        <w:t xml:space="preserve"> </w:t>
      </w:r>
      <w:r>
        <w:t>services</w:t>
      </w:r>
      <w:r w:rsidR="00593ADC">
        <w:t xml:space="preserve"> </w:t>
      </w:r>
      <w:r>
        <w:t>to</w:t>
      </w:r>
      <w:r w:rsidR="00593ADC">
        <w:t xml:space="preserve"> </w:t>
      </w:r>
      <w:r>
        <w:t>increase</w:t>
      </w:r>
      <w:r w:rsidR="00593ADC">
        <w:t xml:space="preserve"> </w:t>
      </w:r>
      <w:r>
        <w:t>the</w:t>
      </w:r>
      <w:r w:rsidR="00593ADC">
        <w:t xml:space="preserve"> </w:t>
      </w:r>
      <w:r>
        <w:t>efficiency</w:t>
      </w:r>
      <w:r w:rsidR="00593ADC">
        <w:t xml:space="preserve"> </w:t>
      </w:r>
      <w:r>
        <w:t>and</w:t>
      </w:r>
      <w:r w:rsidR="00593ADC">
        <w:t xml:space="preserve"> </w:t>
      </w:r>
      <w:r>
        <w:t>effectiveness</w:t>
      </w:r>
      <w:r w:rsidR="00593ADC">
        <w:t xml:space="preserve"> </w:t>
      </w:r>
      <w:r>
        <w:t>of</w:t>
      </w:r>
      <w:r w:rsidR="00593ADC">
        <w:t xml:space="preserve"> </w:t>
      </w:r>
      <w:r>
        <w:t>medical</w:t>
      </w:r>
      <w:r w:rsidR="00593ADC">
        <w:t xml:space="preserve"> </w:t>
      </w:r>
      <w:r>
        <w:t>services</w:t>
      </w:r>
      <w:r w:rsidR="00593ADC">
        <w:t xml:space="preserve"> </w:t>
      </w:r>
      <w:r>
        <w:t>for</w:t>
      </w:r>
      <w:r w:rsidR="00593ADC">
        <w:t xml:space="preserve"> </w:t>
      </w:r>
      <w:r w:rsidR="00865E2C">
        <w:t>consumers</w:t>
      </w:r>
      <w:r>
        <w:t>,</w:t>
      </w:r>
      <w:r w:rsidR="00593ADC">
        <w:t xml:space="preserve"> </w:t>
      </w:r>
      <w:r>
        <w:t>particularly</w:t>
      </w:r>
      <w:r w:rsidR="00593ADC">
        <w:t xml:space="preserve"> </w:t>
      </w:r>
      <w:r>
        <w:t>those</w:t>
      </w:r>
      <w:r w:rsidR="00593ADC">
        <w:t xml:space="preserve"> </w:t>
      </w:r>
      <w:r>
        <w:t>at</w:t>
      </w:r>
      <w:r w:rsidR="00593ADC">
        <w:t xml:space="preserve"> </w:t>
      </w:r>
      <w:r>
        <w:t>risk</w:t>
      </w:r>
      <w:r w:rsidR="00593ADC">
        <w:t xml:space="preserve"> </w:t>
      </w:r>
      <w:r>
        <w:t>of</w:t>
      </w:r>
      <w:r w:rsidR="00593ADC">
        <w:t xml:space="preserve"> </w:t>
      </w:r>
      <w:r>
        <w:t>poor</w:t>
      </w:r>
      <w:r w:rsidR="00593ADC">
        <w:t xml:space="preserve"> </w:t>
      </w:r>
      <w:r>
        <w:t>health</w:t>
      </w:r>
      <w:r w:rsidR="00593ADC">
        <w:t xml:space="preserve"> </w:t>
      </w:r>
      <w:r>
        <w:t>outcomes.</w:t>
      </w:r>
    </w:p>
    <w:p w14:paraId="2996A4E5" w14:textId="77777777" w:rsidR="00253E58" w:rsidRDefault="00865E2C" w:rsidP="00413CF7">
      <w:pPr>
        <w:pStyle w:val="Heading3"/>
        <w:tabs>
          <w:tab w:val="num" w:pos="709"/>
        </w:tabs>
        <w:ind w:left="0" w:right="-58"/>
      </w:pPr>
      <w:bookmarkStart w:id="2203" w:name="_Toc143080950"/>
      <w:r>
        <w:t>PHN</w:t>
      </w:r>
      <w:r w:rsidR="2C779739">
        <w:t xml:space="preserve"> </w:t>
      </w:r>
      <w:r w:rsidR="00DC4072">
        <w:t>f</w:t>
      </w:r>
      <w:r w:rsidR="0B4EC7A1">
        <w:t>unding</w:t>
      </w:r>
      <w:r w:rsidR="2C779739">
        <w:t xml:space="preserve"> </w:t>
      </w:r>
      <w:r w:rsidR="0B4EC7A1">
        <w:t>and</w:t>
      </w:r>
      <w:r w:rsidR="2C779739">
        <w:t xml:space="preserve"> </w:t>
      </w:r>
      <w:r w:rsidR="00DC4072">
        <w:t>e</w:t>
      </w:r>
      <w:r w:rsidR="0B4EC7A1">
        <w:t>mergency</w:t>
      </w:r>
      <w:r w:rsidR="2C779739">
        <w:t xml:space="preserve"> </w:t>
      </w:r>
      <w:r w:rsidR="00DC4072">
        <w:t>m</w:t>
      </w:r>
      <w:r w:rsidR="0B4EC7A1">
        <w:t>anagement</w:t>
      </w:r>
      <w:bookmarkEnd w:id="2203"/>
    </w:p>
    <w:p w14:paraId="1340BDAF" w14:textId="77777777" w:rsidR="00865E2C" w:rsidRDefault="00253E58" w:rsidP="00F17302">
      <w:pPr>
        <w:pStyle w:val="DHHSbody"/>
      </w:pPr>
      <w:r w:rsidRPr="00CD69CF">
        <w:t>The</w:t>
      </w:r>
      <w:r w:rsidR="00593ADC" w:rsidRPr="00CD69CF">
        <w:t xml:space="preserve"> </w:t>
      </w:r>
      <w:r w:rsidRPr="00CD69CF">
        <w:t>department</w:t>
      </w:r>
      <w:r w:rsidR="00593ADC" w:rsidRPr="00CD69CF">
        <w:t xml:space="preserve"> </w:t>
      </w:r>
      <w:r w:rsidRPr="00CD69CF">
        <w:t>provides</w:t>
      </w:r>
      <w:r w:rsidR="00593ADC" w:rsidRPr="00CD69CF">
        <w:t xml:space="preserve"> </w:t>
      </w:r>
      <w:r w:rsidRPr="00CD69CF">
        <w:t>annual</w:t>
      </w:r>
      <w:r w:rsidR="00593ADC" w:rsidRPr="00CD69CF">
        <w:t xml:space="preserve"> </w:t>
      </w:r>
      <w:r w:rsidRPr="00CD69CF">
        <w:t>indexed</w:t>
      </w:r>
      <w:r w:rsidR="00593ADC" w:rsidRPr="00CD69CF">
        <w:t xml:space="preserve"> </w:t>
      </w:r>
      <w:r w:rsidRPr="00CD69CF">
        <w:t>funding</w:t>
      </w:r>
      <w:r w:rsidR="00593ADC" w:rsidRPr="00CD69CF">
        <w:t xml:space="preserve"> </w:t>
      </w:r>
      <w:r w:rsidRPr="00CD69CF">
        <w:t>of</w:t>
      </w:r>
      <w:r w:rsidR="00593ADC" w:rsidRPr="00CD69CF">
        <w:t xml:space="preserve"> </w:t>
      </w:r>
      <w:r w:rsidRPr="00CD69CF">
        <w:t>$</w:t>
      </w:r>
      <w:r w:rsidR="00F17002" w:rsidRPr="00CD69CF">
        <w:t>40,552</w:t>
      </w:r>
      <w:r w:rsidR="00593ADC" w:rsidRPr="00CD69CF">
        <w:t xml:space="preserve"> </w:t>
      </w:r>
      <w:r w:rsidRPr="00CD69CF">
        <w:t>to</w:t>
      </w:r>
      <w:r w:rsidR="00593ADC" w:rsidRPr="00CD69CF">
        <w:t xml:space="preserve"> </w:t>
      </w:r>
      <w:r w:rsidRPr="00CD69CF">
        <w:t>each</w:t>
      </w:r>
      <w:r w:rsidR="00593ADC" w:rsidRPr="00CD69CF">
        <w:t xml:space="preserve"> </w:t>
      </w:r>
      <w:r w:rsidRPr="00CD69CF">
        <w:t>of</w:t>
      </w:r>
      <w:r w:rsidR="00593ADC" w:rsidRPr="00CD69CF">
        <w:t xml:space="preserve"> </w:t>
      </w:r>
      <w:r w:rsidRPr="00CD69CF">
        <w:t>the</w:t>
      </w:r>
      <w:r w:rsidR="00593ADC" w:rsidRPr="00CD69CF">
        <w:t xml:space="preserve"> </w:t>
      </w:r>
      <w:r w:rsidRPr="00CD69CF">
        <w:t>six</w:t>
      </w:r>
      <w:r w:rsidR="00593ADC" w:rsidRPr="00CD69CF">
        <w:t xml:space="preserve"> </w:t>
      </w:r>
      <w:r w:rsidR="00865E2C">
        <w:t>PHNs</w:t>
      </w:r>
      <w:r w:rsidR="00593ADC" w:rsidRPr="00CD69CF">
        <w:t xml:space="preserve"> </w:t>
      </w:r>
      <w:r w:rsidRPr="00CD69CF">
        <w:t>to</w:t>
      </w:r>
      <w:r w:rsidR="00593ADC" w:rsidRPr="00CD69CF">
        <w:t xml:space="preserve"> </w:t>
      </w:r>
      <w:r w:rsidRPr="00CD69CF">
        <w:t>support</w:t>
      </w:r>
      <w:r w:rsidR="00593ADC" w:rsidRPr="00CD69CF">
        <w:t xml:space="preserve"> </w:t>
      </w:r>
      <w:r w:rsidRPr="00CD69CF">
        <w:t>Victoria</w:t>
      </w:r>
      <w:r w:rsidR="000C3080" w:rsidRPr="00CD69CF">
        <w:t>’</w:t>
      </w:r>
      <w:r w:rsidRPr="00CD69CF">
        <w:t>s</w:t>
      </w:r>
      <w:r w:rsidR="00593ADC" w:rsidRPr="00CD69CF">
        <w:t xml:space="preserve"> </w:t>
      </w:r>
      <w:r w:rsidRPr="00CD69CF">
        <w:t>response</w:t>
      </w:r>
      <w:r w:rsidR="00593ADC" w:rsidRPr="00CD69CF">
        <w:t xml:space="preserve"> </w:t>
      </w:r>
      <w:r w:rsidRPr="00CD69CF">
        <w:t>to</w:t>
      </w:r>
      <w:r w:rsidR="00593ADC" w:rsidRPr="00CD69CF">
        <w:t xml:space="preserve"> </w:t>
      </w:r>
      <w:r w:rsidRPr="00CD69CF">
        <w:t>an</w:t>
      </w:r>
      <w:r w:rsidR="00593ADC" w:rsidRPr="00CD69CF">
        <w:t xml:space="preserve"> </w:t>
      </w:r>
      <w:r w:rsidRPr="00CD69CF">
        <w:t>emergency</w:t>
      </w:r>
      <w:r w:rsidR="00593ADC" w:rsidRPr="00CD69CF">
        <w:t xml:space="preserve"> </w:t>
      </w:r>
      <w:r w:rsidRPr="00CD69CF">
        <w:t>event.</w:t>
      </w:r>
    </w:p>
    <w:p w14:paraId="35B9A9E8" w14:textId="77777777" w:rsidR="00947FC4" w:rsidRPr="00CD69CF" w:rsidRDefault="00253E58" w:rsidP="00F17302">
      <w:pPr>
        <w:pStyle w:val="DHHSbody"/>
      </w:pPr>
      <w:r w:rsidRPr="00CD69CF">
        <w:t>This</w:t>
      </w:r>
      <w:r w:rsidR="00593ADC" w:rsidRPr="00CD69CF">
        <w:t xml:space="preserve"> </w:t>
      </w:r>
      <w:r w:rsidRPr="00CD69CF">
        <w:t>funding</w:t>
      </w:r>
      <w:r w:rsidR="00593ADC" w:rsidRPr="00CD69CF">
        <w:t xml:space="preserve"> </w:t>
      </w:r>
      <w:r w:rsidRPr="00CD69CF">
        <w:t>requires</w:t>
      </w:r>
      <w:r w:rsidR="00593ADC" w:rsidRPr="00CD69CF">
        <w:t xml:space="preserve"> </w:t>
      </w:r>
      <w:r w:rsidRPr="00CD69CF">
        <w:t>networks</w:t>
      </w:r>
      <w:r w:rsidR="00593ADC" w:rsidRPr="00CD69CF">
        <w:t xml:space="preserve"> </w:t>
      </w:r>
      <w:r w:rsidRPr="00CD69CF">
        <w:t>to</w:t>
      </w:r>
      <w:r w:rsidR="00947FC4" w:rsidRPr="00CD69CF">
        <w:t>:</w:t>
      </w:r>
    </w:p>
    <w:p w14:paraId="2EB80020" w14:textId="77777777" w:rsidR="00947FC4" w:rsidRPr="00CD69CF" w:rsidRDefault="2F27CB4F" w:rsidP="00413CF7">
      <w:pPr>
        <w:pStyle w:val="DHHSbullet1"/>
      </w:pPr>
      <w:r>
        <w:t>be</w:t>
      </w:r>
      <w:r w:rsidR="33D739BE">
        <w:t xml:space="preserve"> </w:t>
      </w:r>
      <w:r>
        <w:t>responsive</w:t>
      </w:r>
      <w:r w:rsidR="33D739BE">
        <w:t xml:space="preserve"> </w:t>
      </w:r>
      <w:r>
        <w:t>in</w:t>
      </w:r>
      <w:r w:rsidR="33D739BE">
        <w:t xml:space="preserve"> </w:t>
      </w:r>
      <w:r>
        <w:t>the</w:t>
      </w:r>
      <w:r w:rsidR="33D739BE">
        <w:t xml:space="preserve"> </w:t>
      </w:r>
      <w:r>
        <w:t>event</w:t>
      </w:r>
      <w:r w:rsidR="33D739BE">
        <w:t xml:space="preserve"> </w:t>
      </w:r>
      <w:r>
        <w:t>of</w:t>
      </w:r>
      <w:r w:rsidR="33D739BE">
        <w:t xml:space="preserve"> </w:t>
      </w:r>
      <w:r>
        <w:t>an</w:t>
      </w:r>
      <w:r w:rsidR="33D739BE">
        <w:t xml:space="preserve"> </w:t>
      </w:r>
      <w:r>
        <w:t>emergency</w:t>
      </w:r>
    </w:p>
    <w:p w14:paraId="63E9931B" w14:textId="77777777" w:rsidR="00947FC4" w:rsidRPr="00CD69CF" w:rsidRDefault="2F27CB4F" w:rsidP="00413CF7">
      <w:pPr>
        <w:pStyle w:val="DHHSbullet1"/>
      </w:pPr>
      <w:r>
        <w:t>support</w:t>
      </w:r>
      <w:r w:rsidR="33D739BE">
        <w:t xml:space="preserve"> </w:t>
      </w:r>
      <w:r>
        <w:t>the</w:t>
      </w:r>
      <w:r w:rsidR="33D739BE">
        <w:t xml:space="preserve"> </w:t>
      </w:r>
      <w:r>
        <w:t>department</w:t>
      </w:r>
      <w:r w:rsidR="33D739BE">
        <w:t xml:space="preserve"> </w:t>
      </w:r>
      <w:r>
        <w:t>by</w:t>
      </w:r>
      <w:r w:rsidR="33D739BE">
        <w:t xml:space="preserve"> </w:t>
      </w:r>
      <w:r>
        <w:t>participating</w:t>
      </w:r>
      <w:r w:rsidR="33D739BE">
        <w:t xml:space="preserve"> </w:t>
      </w:r>
      <w:r>
        <w:t>in</w:t>
      </w:r>
      <w:r w:rsidR="33D739BE">
        <w:t xml:space="preserve"> </w:t>
      </w:r>
      <w:r>
        <w:t>local,</w:t>
      </w:r>
      <w:r w:rsidR="33D739BE">
        <w:t xml:space="preserve"> </w:t>
      </w:r>
      <w:r>
        <w:t>regional</w:t>
      </w:r>
      <w:r w:rsidR="33D739BE">
        <w:t xml:space="preserve"> </w:t>
      </w:r>
      <w:r>
        <w:t>and</w:t>
      </w:r>
      <w:r w:rsidR="33D739BE">
        <w:t xml:space="preserve"> </w:t>
      </w:r>
      <w:r>
        <w:t>health</w:t>
      </w:r>
      <w:r w:rsidR="33D739BE">
        <w:t xml:space="preserve"> </w:t>
      </w:r>
      <w:r>
        <w:t>service</w:t>
      </w:r>
      <w:r w:rsidR="33D739BE">
        <w:t xml:space="preserve"> </w:t>
      </w:r>
      <w:r>
        <w:t>emergency</w:t>
      </w:r>
      <w:r w:rsidR="33D739BE">
        <w:t xml:space="preserve"> </w:t>
      </w:r>
      <w:r>
        <w:t>planning</w:t>
      </w:r>
      <w:r w:rsidR="5F704FD5">
        <w:t>,</w:t>
      </w:r>
      <w:r w:rsidR="33D739BE">
        <w:t xml:space="preserve"> </w:t>
      </w:r>
      <w:r>
        <w:t>in</w:t>
      </w:r>
      <w:r w:rsidR="33D739BE">
        <w:t xml:space="preserve"> </w:t>
      </w:r>
      <w:r>
        <w:t>line</w:t>
      </w:r>
      <w:r w:rsidR="33D739BE">
        <w:t xml:space="preserve"> </w:t>
      </w:r>
      <w:r>
        <w:t>with</w:t>
      </w:r>
      <w:r w:rsidR="33D739BE">
        <w:t xml:space="preserve"> </w:t>
      </w:r>
      <w:r>
        <w:t>the</w:t>
      </w:r>
      <w:r w:rsidR="33D739BE">
        <w:t xml:space="preserve"> </w:t>
      </w:r>
      <w:r>
        <w:t>State</w:t>
      </w:r>
      <w:r w:rsidR="33D739BE">
        <w:t xml:space="preserve"> </w:t>
      </w:r>
      <w:r w:rsidR="62DC720B">
        <w:t>Health</w:t>
      </w:r>
      <w:r w:rsidR="33D739BE">
        <w:t xml:space="preserve"> </w:t>
      </w:r>
      <w:r w:rsidR="62DC720B">
        <w:t>Emergency</w:t>
      </w:r>
      <w:r w:rsidR="33D739BE">
        <w:t xml:space="preserve"> </w:t>
      </w:r>
      <w:r w:rsidR="62DC720B">
        <w:t>Response</w:t>
      </w:r>
      <w:r w:rsidR="33D739BE">
        <w:t xml:space="preserve"> </w:t>
      </w:r>
      <w:r w:rsidR="62DC720B">
        <w:t>Plan</w:t>
      </w:r>
    </w:p>
    <w:p w14:paraId="12BD5797" w14:textId="77777777" w:rsidR="00253E58" w:rsidRPr="00CD69CF" w:rsidRDefault="2F27CB4F" w:rsidP="00413CF7">
      <w:pPr>
        <w:pStyle w:val="DHHSbullet1"/>
      </w:pPr>
      <w:r>
        <w:t>facilitate</w:t>
      </w:r>
      <w:r w:rsidR="33D739BE">
        <w:t xml:space="preserve"> </w:t>
      </w:r>
      <w:r>
        <w:t>the</w:t>
      </w:r>
      <w:r w:rsidR="33D739BE">
        <w:t xml:space="preserve"> </w:t>
      </w:r>
      <w:r>
        <w:t>department’s</w:t>
      </w:r>
      <w:r w:rsidR="33D739BE">
        <w:t xml:space="preserve"> </w:t>
      </w:r>
      <w:r>
        <w:t>access</w:t>
      </w:r>
      <w:r w:rsidR="33D739BE">
        <w:t xml:space="preserve"> </w:t>
      </w:r>
      <w:r>
        <w:t>to</w:t>
      </w:r>
      <w:r w:rsidR="33D739BE">
        <w:t xml:space="preserve"> </w:t>
      </w:r>
      <w:r w:rsidR="001B1F15">
        <w:t>GP</w:t>
      </w:r>
      <w:r>
        <w:t>s</w:t>
      </w:r>
      <w:r w:rsidR="33D739BE">
        <w:t xml:space="preserve"> </w:t>
      </w:r>
      <w:r>
        <w:t>to</w:t>
      </w:r>
      <w:r w:rsidR="33D739BE">
        <w:t xml:space="preserve"> </w:t>
      </w:r>
      <w:r>
        <w:t>work</w:t>
      </w:r>
      <w:r w:rsidR="33D739BE">
        <w:t xml:space="preserve"> </w:t>
      </w:r>
      <w:r>
        <w:t>in</w:t>
      </w:r>
      <w:r w:rsidR="33D739BE">
        <w:t xml:space="preserve"> </w:t>
      </w:r>
      <w:r>
        <w:t>a</w:t>
      </w:r>
      <w:r w:rsidR="33D739BE">
        <w:t xml:space="preserve"> </w:t>
      </w:r>
      <w:r>
        <w:t>range</w:t>
      </w:r>
      <w:r w:rsidR="33D739BE">
        <w:t xml:space="preserve"> </w:t>
      </w:r>
      <w:r>
        <w:t>of</w:t>
      </w:r>
      <w:r w:rsidR="33D739BE">
        <w:t xml:space="preserve"> </w:t>
      </w:r>
      <w:r>
        <w:t>local,</w:t>
      </w:r>
      <w:r w:rsidR="33D739BE">
        <w:t xml:space="preserve"> </w:t>
      </w:r>
      <w:r>
        <w:t>time-limited</w:t>
      </w:r>
      <w:r w:rsidR="33D739BE">
        <w:t xml:space="preserve"> </w:t>
      </w:r>
      <w:r>
        <w:t>primary</w:t>
      </w:r>
      <w:r w:rsidR="33D739BE">
        <w:t xml:space="preserve"> </w:t>
      </w:r>
      <w:r>
        <w:t>care</w:t>
      </w:r>
      <w:r w:rsidR="33D739BE">
        <w:t xml:space="preserve"> </w:t>
      </w:r>
      <w:r>
        <w:t>settings,</w:t>
      </w:r>
      <w:r w:rsidR="33D739BE">
        <w:t xml:space="preserve"> </w:t>
      </w:r>
      <w:r>
        <w:t>such</w:t>
      </w:r>
      <w:r w:rsidR="33D739BE">
        <w:t xml:space="preserve"> </w:t>
      </w:r>
      <w:r>
        <w:t>as</w:t>
      </w:r>
      <w:r w:rsidR="33D739BE">
        <w:t xml:space="preserve"> </w:t>
      </w:r>
      <w:r>
        <w:t>field</w:t>
      </w:r>
      <w:r w:rsidR="33D739BE">
        <w:t xml:space="preserve"> </w:t>
      </w:r>
      <w:r>
        <w:t>care</w:t>
      </w:r>
      <w:r w:rsidR="33D739BE">
        <w:t xml:space="preserve"> </w:t>
      </w:r>
      <w:r>
        <w:t>clinics.</w:t>
      </w:r>
    </w:p>
    <w:p w14:paraId="04D5FB19" w14:textId="77777777" w:rsidR="00947FC4" w:rsidRDefault="00253E58" w:rsidP="00947FC4">
      <w:pPr>
        <w:pStyle w:val="DHHSbodyafterbullets"/>
      </w:pPr>
      <w:r>
        <w:t>The</w:t>
      </w:r>
      <w:r w:rsidR="00593ADC">
        <w:t xml:space="preserve"> </w:t>
      </w:r>
      <w:r>
        <w:t>department</w:t>
      </w:r>
      <w:r w:rsidR="00593ADC">
        <w:t xml:space="preserve"> </w:t>
      </w:r>
      <w:r>
        <w:t>requires</w:t>
      </w:r>
      <w:r w:rsidR="00593ADC">
        <w:t xml:space="preserve"> </w:t>
      </w:r>
      <w:r w:rsidR="00865E2C">
        <w:t>PHN</w:t>
      </w:r>
      <w:r>
        <w:t>s</w:t>
      </w:r>
      <w:r w:rsidR="00593ADC">
        <w:t xml:space="preserve"> </w:t>
      </w:r>
      <w:r>
        <w:t>to</w:t>
      </w:r>
      <w:r w:rsidR="00593ADC">
        <w:t xml:space="preserve"> </w:t>
      </w:r>
      <w:r>
        <w:t>establish</w:t>
      </w:r>
      <w:r w:rsidR="00593ADC">
        <w:t xml:space="preserve"> </w:t>
      </w:r>
      <w:r>
        <w:t>and</w:t>
      </w:r>
      <w:r w:rsidR="00593ADC">
        <w:t xml:space="preserve"> </w:t>
      </w:r>
      <w:r>
        <w:t>enable</w:t>
      </w:r>
      <w:r w:rsidR="00593ADC">
        <w:t xml:space="preserve"> </w:t>
      </w:r>
      <w:r>
        <w:t>communications</w:t>
      </w:r>
      <w:r w:rsidR="00593ADC">
        <w:t xml:space="preserve"> </w:t>
      </w:r>
      <w:r>
        <w:t>with</w:t>
      </w:r>
      <w:r w:rsidR="00593ADC">
        <w:t xml:space="preserve"> </w:t>
      </w:r>
      <w:r w:rsidR="001B1F15">
        <w:t>GP</w:t>
      </w:r>
      <w:r>
        <w:t>s</w:t>
      </w:r>
      <w:r w:rsidR="006C7B99">
        <w:t>,</w:t>
      </w:r>
      <w:r w:rsidR="00593ADC">
        <w:t xml:space="preserve"> </w:t>
      </w:r>
      <w:r>
        <w:t>other</w:t>
      </w:r>
      <w:r w:rsidR="00593ADC">
        <w:t xml:space="preserve"> </w:t>
      </w:r>
      <w:r>
        <w:t>primary</w:t>
      </w:r>
      <w:r w:rsidR="00593ADC">
        <w:t xml:space="preserve"> </w:t>
      </w:r>
      <w:r>
        <w:t>care</w:t>
      </w:r>
      <w:r w:rsidR="00593ADC">
        <w:t xml:space="preserve"> </w:t>
      </w:r>
      <w:r>
        <w:t>services</w:t>
      </w:r>
      <w:r w:rsidR="006C7B99">
        <w:t>,</w:t>
      </w:r>
      <w:r w:rsidR="00593ADC">
        <w:t xml:space="preserve"> </w:t>
      </w:r>
      <w:r>
        <w:t>local</w:t>
      </w:r>
      <w:r w:rsidR="00593ADC">
        <w:t xml:space="preserve"> </w:t>
      </w:r>
      <w:r>
        <w:t>emergency</w:t>
      </w:r>
      <w:r w:rsidR="00593ADC">
        <w:t xml:space="preserve"> </w:t>
      </w:r>
      <w:r>
        <w:t>planning</w:t>
      </w:r>
      <w:r w:rsidR="00593ADC">
        <w:t xml:space="preserve"> </w:t>
      </w:r>
      <w:r>
        <w:t>and</w:t>
      </w:r>
      <w:r w:rsidR="00593ADC">
        <w:t xml:space="preserve"> </w:t>
      </w:r>
      <w:r>
        <w:t>response</w:t>
      </w:r>
      <w:r w:rsidR="00593ADC">
        <w:t xml:space="preserve"> </w:t>
      </w:r>
      <w:r>
        <w:t>organisations</w:t>
      </w:r>
      <w:r w:rsidR="00947FC4">
        <w:t>,</w:t>
      </w:r>
      <w:r w:rsidR="00593ADC">
        <w:t xml:space="preserve"> </w:t>
      </w:r>
      <w:r>
        <w:t>and</w:t>
      </w:r>
      <w:r w:rsidR="00593ADC">
        <w:t xml:space="preserve"> </w:t>
      </w:r>
      <w:r>
        <w:t>neighbouring</w:t>
      </w:r>
      <w:r w:rsidR="00593ADC">
        <w:t xml:space="preserve"> </w:t>
      </w:r>
      <w:r w:rsidR="00865E2C">
        <w:t>PHN</w:t>
      </w:r>
      <w:r>
        <w:t>s</w:t>
      </w:r>
      <w:r w:rsidR="00947FC4">
        <w:t>,</w:t>
      </w:r>
      <w:r w:rsidR="00593ADC">
        <w:t xml:space="preserve"> </w:t>
      </w:r>
      <w:r>
        <w:t>as</w:t>
      </w:r>
      <w:r w:rsidR="00593ADC">
        <w:t xml:space="preserve"> </w:t>
      </w:r>
      <w:r>
        <w:t>requested</w:t>
      </w:r>
      <w:r w:rsidR="00593ADC">
        <w:t xml:space="preserve"> </w:t>
      </w:r>
      <w:r>
        <w:t>in</w:t>
      </w:r>
      <w:r w:rsidR="00593ADC">
        <w:t xml:space="preserve"> </w:t>
      </w:r>
      <w:r>
        <w:t>an</w:t>
      </w:r>
      <w:r w:rsidR="00593ADC">
        <w:t xml:space="preserve"> </w:t>
      </w:r>
      <w:r>
        <w:t>emergency.</w:t>
      </w:r>
      <w:r w:rsidR="00593ADC">
        <w:t xml:space="preserve"> </w:t>
      </w:r>
      <w:r>
        <w:t>The</w:t>
      </w:r>
      <w:r w:rsidR="00593ADC">
        <w:t xml:space="preserve"> </w:t>
      </w:r>
      <w:r>
        <w:t>department</w:t>
      </w:r>
      <w:r w:rsidR="00593ADC">
        <w:t xml:space="preserve"> </w:t>
      </w:r>
      <w:r>
        <w:t>also</w:t>
      </w:r>
      <w:r w:rsidR="00593ADC">
        <w:t xml:space="preserve"> </w:t>
      </w:r>
      <w:r>
        <w:t>requires</w:t>
      </w:r>
      <w:r w:rsidR="00593ADC">
        <w:t xml:space="preserve"> </w:t>
      </w:r>
      <w:r w:rsidR="00865E2C">
        <w:t>PHN</w:t>
      </w:r>
      <w:r>
        <w:t>s</w:t>
      </w:r>
      <w:r w:rsidR="00593ADC">
        <w:t xml:space="preserve"> </w:t>
      </w:r>
      <w:r>
        <w:t>to</w:t>
      </w:r>
      <w:r w:rsidR="00593ADC">
        <w:t xml:space="preserve"> </w:t>
      </w:r>
      <w:r>
        <w:t>provide</w:t>
      </w:r>
      <w:r w:rsidR="00593ADC">
        <w:t xml:space="preserve"> </w:t>
      </w:r>
      <w:r>
        <w:t>intelligence</w:t>
      </w:r>
      <w:r w:rsidR="00593ADC">
        <w:t xml:space="preserve"> </w:t>
      </w:r>
      <w:r>
        <w:t>to</w:t>
      </w:r>
      <w:r w:rsidR="00593ADC">
        <w:t xml:space="preserve"> </w:t>
      </w:r>
      <w:r>
        <w:t>the</w:t>
      </w:r>
      <w:r w:rsidR="00593ADC">
        <w:t xml:space="preserve"> </w:t>
      </w:r>
      <w:r>
        <w:t>department</w:t>
      </w:r>
      <w:r w:rsidR="00593ADC">
        <w:t xml:space="preserve"> </w:t>
      </w:r>
      <w:r>
        <w:t>on</w:t>
      </w:r>
      <w:r w:rsidR="00593ADC">
        <w:t xml:space="preserve"> </w:t>
      </w:r>
      <w:r>
        <w:t>local</w:t>
      </w:r>
      <w:r w:rsidR="00593ADC">
        <w:t xml:space="preserve"> </w:t>
      </w:r>
      <w:r>
        <w:t>factors</w:t>
      </w:r>
      <w:r w:rsidR="00593ADC">
        <w:t xml:space="preserve"> </w:t>
      </w:r>
      <w:r>
        <w:t>affecting</w:t>
      </w:r>
      <w:r w:rsidR="00593ADC">
        <w:t xml:space="preserve"> </w:t>
      </w:r>
      <w:r>
        <w:t>the</w:t>
      </w:r>
      <w:r w:rsidR="00593ADC">
        <w:t xml:space="preserve"> </w:t>
      </w:r>
      <w:r>
        <w:t>delivery</w:t>
      </w:r>
      <w:r w:rsidR="00593ADC">
        <w:t xml:space="preserve"> </w:t>
      </w:r>
      <w:r>
        <w:t>of</w:t>
      </w:r>
      <w:r w:rsidR="00593ADC">
        <w:t xml:space="preserve"> </w:t>
      </w:r>
      <w:r>
        <w:t>general</w:t>
      </w:r>
      <w:r w:rsidR="00593ADC">
        <w:t xml:space="preserve"> </w:t>
      </w:r>
      <w:r>
        <w:t>practice</w:t>
      </w:r>
      <w:r w:rsidR="00593ADC">
        <w:t xml:space="preserve"> </w:t>
      </w:r>
      <w:r>
        <w:t>and</w:t>
      </w:r>
      <w:r w:rsidR="00593ADC">
        <w:t xml:space="preserve"> </w:t>
      </w:r>
      <w:r>
        <w:t>other</w:t>
      </w:r>
      <w:r w:rsidR="00593ADC">
        <w:t xml:space="preserve"> </w:t>
      </w:r>
      <w:r>
        <w:t>primary</w:t>
      </w:r>
      <w:r w:rsidR="00593ADC">
        <w:t xml:space="preserve"> </w:t>
      </w:r>
      <w:r w:rsidR="00C50FB0">
        <w:t>health</w:t>
      </w:r>
      <w:r w:rsidR="00912EFC">
        <w:t xml:space="preserve"> </w:t>
      </w:r>
      <w:r w:rsidR="00C50FB0">
        <w:t>care</w:t>
      </w:r>
      <w:r>
        <w:t>,</w:t>
      </w:r>
      <w:r w:rsidR="00593ADC">
        <w:t xml:space="preserve"> </w:t>
      </w:r>
      <w:r>
        <w:t>in</w:t>
      </w:r>
      <w:r w:rsidR="00593ADC">
        <w:t xml:space="preserve"> </w:t>
      </w:r>
      <w:r>
        <w:t>and</w:t>
      </w:r>
      <w:r w:rsidR="00593ADC">
        <w:t xml:space="preserve"> </w:t>
      </w:r>
      <w:r>
        <w:t>around</w:t>
      </w:r>
      <w:r w:rsidR="00593ADC">
        <w:t xml:space="preserve"> </w:t>
      </w:r>
      <w:r>
        <w:t>areas</w:t>
      </w:r>
      <w:r w:rsidR="00593ADC">
        <w:t xml:space="preserve"> </w:t>
      </w:r>
      <w:r>
        <w:t>affected</w:t>
      </w:r>
      <w:r w:rsidR="00593ADC">
        <w:t xml:space="preserve"> </w:t>
      </w:r>
      <w:r>
        <w:t>by</w:t>
      </w:r>
      <w:r w:rsidR="00593ADC">
        <w:t xml:space="preserve"> </w:t>
      </w:r>
      <w:r>
        <w:t>the</w:t>
      </w:r>
      <w:r w:rsidR="00593ADC">
        <w:t xml:space="preserve"> </w:t>
      </w:r>
      <w:r>
        <w:t>emergency.</w:t>
      </w:r>
    </w:p>
    <w:p w14:paraId="200EAD40" w14:textId="77777777" w:rsidR="00253E58" w:rsidRDefault="00253E58" w:rsidP="00A554B1">
      <w:pPr>
        <w:pStyle w:val="DHHSbody"/>
      </w:pPr>
      <w:r>
        <w:t>The</w:t>
      </w:r>
      <w:r w:rsidR="00593ADC">
        <w:t xml:space="preserve"> </w:t>
      </w:r>
      <w:r>
        <w:t>networks</w:t>
      </w:r>
      <w:r w:rsidR="00593ADC">
        <w:t xml:space="preserve"> </w:t>
      </w:r>
      <w:r>
        <w:t>also</w:t>
      </w:r>
      <w:r w:rsidR="00593ADC">
        <w:t xml:space="preserve"> </w:t>
      </w:r>
      <w:r w:rsidR="00F97A6A">
        <w:t>help</w:t>
      </w:r>
      <w:r w:rsidR="00593ADC">
        <w:t xml:space="preserve"> </w:t>
      </w:r>
      <w:r w:rsidR="00F97A6A">
        <w:t>provide</w:t>
      </w:r>
      <w:r w:rsidR="00593ADC">
        <w:t xml:space="preserve"> </w:t>
      </w:r>
      <w:r>
        <w:t>recovery</w:t>
      </w:r>
      <w:r w:rsidR="00593ADC">
        <w:t xml:space="preserve"> </w:t>
      </w:r>
      <w:r>
        <w:t>services</w:t>
      </w:r>
      <w:r w:rsidR="00593ADC">
        <w:t xml:space="preserve"> </w:t>
      </w:r>
      <w:r>
        <w:t>after</w:t>
      </w:r>
      <w:r w:rsidR="00593ADC">
        <w:t xml:space="preserve"> </w:t>
      </w:r>
      <w:r>
        <w:t>an</w:t>
      </w:r>
      <w:r w:rsidR="00593ADC">
        <w:t xml:space="preserve"> </w:t>
      </w:r>
      <w:r>
        <w:t>emergency</w:t>
      </w:r>
      <w:r w:rsidR="00593ADC">
        <w:t xml:space="preserve"> </w:t>
      </w:r>
      <w:r>
        <w:t>and</w:t>
      </w:r>
      <w:r w:rsidR="00593ADC">
        <w:t xml:space="preserve"> </w:t>
      </w:r>
      <w:r>
        <w:t>document</w:t>
      </w:r>
      <w:r w:rsidR="00593ADC">
        <w:t xml:space="preserve"> </w:t>
      </w:r>
      <w:r>
        <w:t>their</w:t>
      </w:r>
      <w:r w:rsidR="00593ADC">
        <w:t xml:space="preserve"> </w:t>
      </w:r>
      <w:r>
        <w:t>activity</w:t>
      </w:r>
      <w:r w:rsidR="00593ADC">
        <w:t xml:space="preserve"> </w:t>
      </w:r>
      <w:r>
        <w:t>during</w:t>
      </w:r>
      <w:r w:rsidR="00593ADC">
        <w:t xml:space="preserve"> </w:t>
      </w:r>
      <w:r>
        <w:t>an</w:t>
      </w:r>
      <w:r w:rsidR="00593ADC">
        <w:t xml:space="preserve"> </w:t>
      </w:r>
      <w:r>
        <w:t>emergency</w:t>
      </w:r>
      <w:r w:rsidR="00593ADC">
        <w:t xml:space="preserve"> </w:t>
      </w:r>
      <w:r>
        <w:t>event.</w:t>
      </w:r>
    </w:p>
    <w:p w14:paraId="6E192872" w14:textId="77777777" w:rsidR="00253E58" w:rsidRDefault="04AAB9C9" w:rsidP="00413CF7">
      <w:pPr>
        <w:pStyle w:val="Heading3"/>
        <w:tabs>
          <w:tab w:val="num" w:pos="709"/>
        </w:tabs>
        <w:ind w:left="0" w:right="-58"/>
      </w:pPr>
      <w:bookmarkStart w:id="2204" w:name="_Toc143080951"/>
      <w:r>
        <w:t>Complaint</w:t>
      </w:r>
      <w:r w:rsidR="6AFB7F09">
        <w:t xml:space="preserve"> </w:t>
      </w:r>
      <w:r w:rsidR="00DC4072">
        <w:t>m</w:t>
      </w:r>
      <w:r>
        <w:t>anagement</w:t>
      </w:r>
      <w:bookmarkEnd w:id="2204"/>
    </w:p>
    <w:p w14:paraId="56318018" w14:textId="77777777" w:rsidR="001E663B" w:rsidRDefault="00253E58" w:rsidP="00751D9E">
      <w:pPr>
        <w:pStyle w:val="DHHSbody"/>
      </w:pPr>
      <w:r>
        <w:t>All</w:t>
      </w:r>
      <w:r w:rsidR="00593ADC">
        <w:t xml:space="preserve"> </w:t>
      </w:r>
      <w:r>
        <w:t>funded</w:t>
      </w:r>
      <w:r w:rsidR="00593ADC">
        <w:t xml:space="preserve"> </w:t>
      </w:r>
      <w:r>
        <w:t>organisations</w:t>
      </w:r>
      <w:r w:rsidR="00593ADC">
        <w:t xml:space="preserve"> </w:t>
      </w:r>
      <w:r w:rsidR="00AF1541">
        <w:t>must</w:t>
      </w:r>
      <w:r w:rsidR="00593ADC">
        <w:t xml:space="preserve"> </w:t>
      </w:r>
      <w:r>
        <w:t>have</w:t>
      </w:r>
      <w:r w:rsidR="00593ADC">
        <w:t xml:space="preserve"> </w:t>
      </w:r>
      <w:r>
        <w:t>effective</w:t>
      </w:r>
      <w:r w:rsidR="00593ADC">
        <w:t xml:space="preserve"> </w:t>
      </w:r>
      <w:r>
        <w:t>and</w:t>
      </w:r>
      <w:r w:rsidR="00593ADC">
        <w:t xml:space="preserve"> </w:t>
      </w:r>
      <w:r>
        <w:t>responsive</w:t>
      </w:r>
      <w:r w:rsidR="00593ADC">
        <w:t xml:space="preserve"> </w:t>
      </w:r>
      <w:r>
        <w:t>complaint</w:t>
      </w:r>
      <w:r w:rsidR="00593ADC">
        <w:t xml:space="preserve"> </w:t>
      </w:r>
      <w:r>
        <w:t>management</w:t>
      </w:r>
      <w:r w:rsidR="00593ADC">
        <w:t xml:space="preserve"> </w:t>
      </w:r>
      <w:r>
        <w:t>systems</w:t>
      </w:r>
      <w:r w:rsidR="00593ADC">
        <w:t xml:space="preserve"> </w:t>
      </w:r>
      <w:r>
        <w:t>in</w:t>
      </w:r>
      <w:r w:rsidR="00593ADC">
        <w:t xml:space="preserve"> </w:t>
      </w:r>
      <w:r>
        <w:t>place</w:t>
      </w:r>
      <w:r w:rsidR="00593ADC">
        <w:t xml:space="preserve"> </w:t>
      </w:r>
      <w:r w:rsidR="00F97A6A">
        <w:t>that</w:t>
      </w:r>
      <w:r w:rsidR="00593ADC">
        <w:t xml:space="preserve"> </w:t>
      </w:r>
      <w:r>
        <w:t>are</w:t>
      </w:r>
      <w:r w:rsidR="00593ADC">
        <w:t xml:space="preserve"> </w:t>
      </w:r>
      <w:r>
        <w:t>timely,</w:t>
      </w:r>
      <w:r w:rsidR="00593ADC">
        <w:t xml:space="preserve"> </w:t>
      </w:r>
      <w:r>
        <w:t>appropriate</w:t>
      </w:r>
      <w:r w:rsidR="00593ADC">
        <w:t xml:space="preserve"> </w:t>
      </w:r>
      <w:r>
        <w:t>and</w:t>
      </w:r>
      <w:r w:rsidR="00593ADC">
        <w:t xml:space="preserve"> </w:t>
      </w:r>
      <w:r>
        <w:t>lead</w:t>
      </w:r>
      <w:r w:rsidR="00593ADC">
        <w:t xml:space="preserve"> </w:t>
      </w:r>
      <w:r>
        <w:t>to</w:t>
      </w:r>
      <w:r w:rsidR="00593ADC">
        <w:t xml:space="preserve"> </w:t>
      </w:r>
      <w:r>
        <w:t>improvements</w:t>
      </w:r>
      <w:r w:rsidR="00593ADC">
        <w:t xml:space="preserve"> </w:t>
      </w:r>
      <w:r>
        <w:t>in</w:t>
      </w:r>
      <w:r w:rsidR="00593ADC">
        <w:t xml:space="preserve"> </w:t>
      </w:r>
      <w:r>
        <w:t>quality</w:t>
      </w:r>
      <w:r w:rsidR="00593ADC">
        <w:t xml:space="preserve"> </w:t>
      </w:r>
      <w:r>
        <w:t>and</w:t>
      </w:r>
      <w:r w:rsidR="00593ADC">
        <w:t xml:space="preserve"> </w:t>
      </w:r>
      <w:r>
        <w:t>safety.</w:t>
      </w:r>
      <w:r w:rsidR="00593ADC">
        <w:t xml:space="preserve"> </w:t>
      </w:r>
      <w:r>
        <w:t>All</w:t>
      </w:r>
      <w:r w:rsidR="00593ADC">
        <w:t xml:space="preserve"> </w:t>
      </w:r>
      <w:r>
        <w:t>hospitals</w:t>
      </w:r>
      <w:r w:rsidR="00593ADC">
        <w:t xml:space="preserve"> </w:t>
      </w:r>
      <w:r w:rsidR="00AF1541">
        <w:t>must</w:t>
      </w:r>
      <w:r w:rsidR="00593ADC">
        <w:t xml:space="preserve"> </w:t>
      </w:r>
      <w:r>
        <w:t>have</w:t>
      </w:r>
      <w:r w:rsidR="00593ADC">
        <w:t xml:space="preserve"> </w:t>
      </w:r>
      <w:r>
        <w:t>an</w:t>
      </w:r>
      <w:r w:rsidR="00593ADC">
        <w:t xml:space="preserve"> </w:t>
      </w:r>
      <w:r w:rsidR="00BF3A0D">
        <w:t xml:space="preserve">appropriately resourced role </w:t>
      </w:r>
      <w:r w:rsidR="00CD69CF">
        <w:t xml:space="preserve">that </w:t>
      </w:r>
      <w:r>
        <w:t>is</w:t>
      </w:r>
      <w:r w:rsidR="00593ADC">
        <w:t xml:space="preserve"> </w:t>
      </w:r>
      <w:r>
        <w:t>responsible</w:t>
      </w:r>
      <w:r w:rsidR="00593ADC">
        <w:t xml:space="preserve"> </w:t>
      </w:r>
      <w:r>
        <w:t>for</w:t>
      </w:r>
      <w:r w:rsidR="00593ADC">
        <w:t xml:space="preserve"> </w:t>
      </w:r>
      <w:r>
        <w:t>addressing</w:t>
      </w:r>
      <w:r w:rsidR="00593ADC">
        <w:t xml:space="preserve"> </w:t>
      </w:r>
      <w:r>
        <w:t>patient</w:t>
      </w:r>
      <w:r w:rsidR="00593ADC">
        <w:t xml:space="preserve"> </w:t>
      </w:r>
      <w:r>
        <w:t>concerns</w:t>
      </w:r>
      <w:r w:rsidR="00D7003B">
        <w:t>,</w:t>
      </w:r>
      <w:r w:rsidR="00593ADC">
        <w:t xml:space="preserve"> </w:t>
      </w:r>
      <w:r>
        <w:t>and</w:t>
      </w:r>
      <w:r w:rsidR="00593ADC">
        <w:t xml:space="preserve"> </w:t>
      </w:r>
      <w:r>
        <w:t>is</w:t>
      </w:r>
      <w:r w:rsidR="00593ADC">
        <w:t xml:space="preserve"> </w:t>
      </w:r>
      <w:r>
        <w:t>visible</w:t>
      </w:r>
      <w:r w:rsidR="00593ADC">
        <w:t xml:space="preserve"> </w:t>
      </w:r>
      <w:r>
        <w:t>and</w:t>
      </w:r>
      <w:r w:rsidR="00593ADC">
        <w:t xml:space="preserve"> </w:t>
      </w:r>
      <w:r>
        <w:lastRenderedPageBreak/>
        <w:t>accessible</w:t>
      </w:r>
      <w:r w:rsidR="00593ADC">
        <w:t xml:space="preserve"> </w:t>
      </w:r>
      <w:r>
        <w:t>to</w:t>
      </w:r>
      <w:r w:rsidR="00593ADC">
        <w:t xml:space="preserve"> </w:t>
      </w:r>
      <w:r w:rsidR="00D7003B">
        <w:t>consumers</w:t>
      </w:r>
      <w:r>
        <w:t>.</w:t>
      </w:r>
      <w:r w:rsidR="00593ADC">
        <w:t xml:space="preserve"> </w:t>
      </w:r>
      <w:r>
        <w:t>The</w:t>
      </w:r>
      <w:r w:rsidR="00593ADC">
        <w:t xml:space="preserve"> </w:t>
      </w:r>
      <w:r>
        <w:t>contact</w:t>
      </w:r>
      <w:r w:rsidR="00593ADC">
        <w:t xml:space="preserve"> </w:t>
      </w:r>
      <w:r>
        <w:t>details</w:t>
      </w:r>
      <w:r w:rsidR="00593ADC">
        <w:t xml:space="preserve"> </w:t>
      </w:r>
      <w:r>
        <w:t>for</w:t>
      </w:r>
      <w:r w:rsidR="00593ADC">
        <w:t xml:space="preserve"> </w:t>
      </w:r>
      <w:r>
        <w:t>the</w:t>
      </w:r>
      <w:r w:rsidR="00593ADC">
        <w:t xml:space="preserve"> </w:t>
      </w:r>
      <w:r>
        <w:t>identified</w:t>
      </w:r>
      <w:r w:rsidR="00593ADC">
        <w:t xml:space="preserve"> </w:t>
      </w:r>
      <w:r w:rsidR="00707186">
        <w:t xml:space="preserve">role </w:t>
      </w:r>
      <w:r>
        <w:t>should</w:t>
      </w:r>
      <w:r w:rsidR="00593ADC">
        <w:t xml:space="preserve"> </w:t>
      </w:r>
      <w:r>
        <w:t>be</w:t>
      </w:r>
      <w:r w:rsidR="00593ADC">
        <w:t xml:space="preserve"> </w:t>
      </w:r>
      <w:r>
        <w:t>readily</w:t>
      </w:r>
      <w:r w:rsidR="00593ADC">
        <w:t xml:space="preserve"> </w:t>
      </w:r>
      <w:r>
        <w:t>accessible</w:t>
      </w:r>
      <w:r w:rsidR="00593ADC">
        <w:t xml:space="preserve"> </w:t>
      </w:r>
      <w:r>
        <w:t>(including</w:t>
      </w:r>
      <w:r w:rsidR="00593ADC">
        <w:t xml:space="preserve"> </w:t>
      </w:r>
      <w:r>
        <w:t>on</w:t>
      </w:r>
      <w:r w:rsidR="00593ADC">
        <w:t xml:space="preserve"> </w:t>
      </w:r>
      <w:r>
        <w:t>the</w:t>
      </w:r>
      <w:r w:rsidR="00593ADC">
        <w:t xml:space="preserve"> </w:t>
      </w:r>
      <w:r>
        <w:t>hospital’s</w:t>
      </w:r>
      <w:r w:rsidR="00593ADC">
        <w:t xml:space="preserve"> </w:t>
      </w:r>
      <w:r>
        <w:t>website).</w:t>
      </w:r>
      <w:r w:rsidR="00320E7E">
        <w:t xml:space="preserve"> </w:t>
      </w:r>
      <w:r w:rsidR="000C0614">
        <w:t xml:space="preserve">There should </w:t>
      </w:r>
      <w:r w:rsidR="00F706A3">
        <w:t xml:space="preserve">be </w:t>
      </w:r>
      <w:r w:rsidR="00EC6E4B">
        <w:t>a vari</w:t>
      </w:r>
      <w:r w:rsidR="0074329E">
        <w:t>ety of inclusive mechanism</w:t>
      </w:r>
      <w:r w:rsidR="00085C71">
        <w:t>s</w:t>
      </w:r>
      <w:r w:rsidR="0074329E">
        <w:t xml:space="preserve"> for </w:t>
      </w:r>
      <w:r w:rsidR="00085C71">
        <w:t>consumers to provide feedback</w:t>
      </w:r>
      <w:r w:rsidR="00950EF5">
        <w:t xml:space="preserve"> to health services</w:t>
      </w:r>
      <w:r w:rsidR="001E663B">
        <w:t xml:space="preserve">. </w:t>
      </w:r>
    </w:p>
    <w:p w14:paraId="440BFB1A" w14:textId="77777777" w:rsidR="00253E58" w:rsidRDefault="001E663B" w:rsidP="009A53E1">
      <w:pPr>
        <w:pStyle w:val="DHHSbody"/>
      </w:pPr>
      <w:r>
        <w:t>H</w:t>
      </w:r>
      <w:r w:rsidR="00174B51">
        <w:t xml:space="preserve">ealth services </w:t>
      </w:r>
      <w:r w:rsidR="006D4711">
        <w:t xml:space="preserve">should </w:t>
      </w:r>
      <w:r w:rsidR="00751D9E">
        <w:t>have systems for aggregating complaints data and addressing issues</w:t>
      </w:r>
      <w:r w:rsidR="00CD69CF">
        <w:t>,</w:t>
      </w:r>
      <w:r w:rsidR="00751D9E">
        <w:t xml:space="preserve"> as part of their continuous improvement. </w:t>
      </w:r>
      <w:r w:rsidR="00D7003B">
        <w:t>This i</w:t>
      </w:r>
      <w:r w:rsidR="7E93ECC8">
        <w:t>nclud</w:t>
      </w:r>
      <w:r w:rsidR="00D7003B">
        <w:t>es</w:t>
      </w:r>
      <w:r w:rsidR="7E93ECC8">
        <w:t xml:space="preserve">, but </w:t>
      </w:r>
      <w:r w:rsidR="00D7003B">
        <w:t xml:space="preserve">is </w:t>
      </w:r>
      <w:r w:rsidR="7E93ECC8">
        <w:t>not limited to</w:t>
      </w:r>
      <w:r w:rsidR="00D7003B">
        <w:t>,</w:t>
      </w:r>
      <w:r w:rsidR="7E93ECC8">
        <w:t xml:space="preserve"> mechanisms for identifying potential </w:t>
      </w:r>
      <w:r w:rsidR="00D7003B">
        <w:t>SAPSE</w:t>
      </w:r>
      <w:r w:rsidR="486BA1F5">
        <w:t xml:space="preserve">, clinical incidents </w:t>
      </w:r>
      <w:r w:rsidR="054B9FF7">
        <w:t xml:space="preserve">and </w:t>
      </w:r>
      <w:r w:rsidR="5FDEED21">
        <w:t>near misses to</w:t>
      </w:r>
      <w:r w:rsidR="77AA5CCE">
        <w:t xml:space="preserve"> provide more robust systems for using complaint and incident data as </w:t>
      </w:r>
      <w:r w:rsidR="1CAD958F">
        <w:t xml:space="preserve">a </w:t>
      </w:r>
      <w:r w:rsidR="77AA5CCE">
        <w:t>sa</w:t>
      </w:r>
      <w:r w:rsidR="0E83266D">
        <w:t>fety signal</w:t>
      </w:r>
      <w:r w:rsidR="7BE9AFA2">
        <w:t>, in</w:t>
      </w:r>
      <w:r w:rsidR="63C4CF05">
        <w:t xml:space="preserve"> accordance with </w:t>
      </w:r>
      <w:r w:rsidR="00D7003B">
        <w:t>SDC</w:t>
      </w:r>
      <w:r w:rsidR="63C4CF05">
        <w:t xml:space="preserve"> legislative requirements. </w:t>
      </w:r>
    </w:p>
    <w:p w14:paraId="1AACDAE1" w14:textId="77777777" w:rsidR="00A03441" w:rsidRPr="008161CC" w:rsidRDefault="00A03441" w:rsidP="009A53E1">
      <w:pPr>
        <w:pStyle w:val="DHHSbody"/>
      </w:pPr>
      <w:r>
        <w:t xml:space="preserve">Health </w:t>
      </w:r>
      <w:r w:rsidR="00E24B73">
        <w:t xml:space="preserve">services are expected to demonstrate compliance with the </w:t>
      </w:r>
      <w:r w:rsidR="001D27EC">
        <w:rPr>
          <w:i/>
          <w:iCs/>
        </w:rPr>
        <w:t xml:space="preserve">Health Complaints Act 2016 Complaint Handling </w:t>
      </w:r>
      <w:r w:rsidR="00D7003B">
        <w:rPr>
          <w:i/>
          <w:iCs/>
        </w:rPr>
        <w:t>S</w:t>
      </w:r>
      <w:r w:rsidR="001D27EC">
        <w:rPr>
          <w:i/>
          <w:iCs/>
        </w:rPr>
        <w:t>tandard</w:t>
      </w:r>
      <w:r w:rsidR="008161CC">
        <w:rPr>
          <w:i/>
          <w:iCs/>
        </w:rPr>
        <w:t>s</w:t>
      </w:r>
      <w:r w:rsidR="007726F2">
        <w:rPr>
          <w:i/>
          <w:iCs/>
        </w:rPr>
        <w:t xml:space="preserve"> </w:t>
      </w:r>
      <w:r w:rsidR="007726F2">
        <w:t>and regularly review the</w:t>
      </w:r>
      <w:r w:rsidR="00271F39">
        <w:t>ir complaints management procedures</w:t>
      </w:r>
      <w:r w:rsidR="00CD69CF">
        <w:t>,</w:t>
      </w:r>
      <w:r w:rsidR="00271F39">
        <w:t xml:space="preserve"> as part of their</w:t>
      </w:r>
      <w:r w:rsidR="004D34A3">
        <w:t xml:space="preserve"> ongoing </w:t>
      </w:r>
      <w:r w:rsidR="00FA022F">
        <w:t>quality and safety</w:t>
      </w:r>
      <w:r w:rsidR="00083A6B">
        <w:t xml:space="preserve"> </w:t>
      </w:r>
      <w:r w:rsidR="004D34A3">
        <w:t>governance</w:t>
      </w:r>
      <w:r w:rsidR="00440904">
        <w:t xml:space="preserve"> process</w:t>
      </w:r>
      <w:r w:rsidR="004D34A3">
        <w:t>.</w:t>
      </w:r>
      <w:r w:rsidR="00176BB9" w:rsidRPr="00F17302">
        <w:t xml:space="preserve"> </w:t>
      </w:r>
    </w:p>
    <w:p w14:paraId="7455B9AF" w14:textId="27318275" w:rsidR="0050324D" w:rsidRDefault="00253E58" w:rsidP="009A53E1">
      <w:pPr>
        <w:pStyle w:val="DHHSbody"/>
      </w:pPr>
      <w:r>
        <w:t>Under</w:t>
      </w:r>
      <w:r w:rsidR="00593ADC">
        <w:t xml:space="preserve"> </w:t>
      </w:r>
      <w:r>
        <w:t>the</w:t>
      </w:r>
      <w:r w:rsidR="00593ADC">
        <w:t xml:space="preserve"> </w:t>
      </w:r>
      <w:r w:rsidRPr="00F17302">
        <w:t>Health</w:t>
      </w:r>
      <w:r w:rsidR="00593ADC" w:rsidRPr="00F17302">
        <w:t xml:space="preserve"> </w:t>
      </w:r>
      <w:r w:rsidRPr="00F17302">
        <w:t>Complaints</w:t>
      </w:r>
      <w:r w:rsidR="00593ADC" w:rsidRPr="00F17302">
        <w:t xml:space="preserve"> </w:t>
      </w:r>
      <w:r w:rsidRPr="00F17302">
        <w:t>Act</w:t>
      </w:r>
      <w:r>
        <w:t>,</w:t>
      </w:r>
      <w:r w:rsidR="00593ADC">
        <w:t xml:space="preserve"> </w:t>
      </w:r>
      <w:r>
        <w:t>the</w:t>
      </w:r>
      <w:r w:rsidR="00593ADC">
        <w:t xml:space="preserve"> </w:t>
      </w:r>
      <w:r>
        <w:t>Health</w:t>
      </w:r>
      <w:r w:rsidR="00593ADC">
        <w:t xml:space="preserve"> </w:t>
      </w:r>
      <w:r>
        <w:t>Complaints</w:t>
      </w:r>
      <w:r w:rsidR="00593ADC">
        <w:t xml:space="preserve"> </w:t>
      </w:r>
      <w:r>
        <w:t>Commissioner</w:t>
      </w:r>
      <w:r w:rsidR="00593ADC">
        <w:t xml:space="preserve"> </w:t>
      </w:r>
      <w:r>
        <w:t>is</w:t>
      </w:r>
      <w:r w:rsidR="00593ADC">
        <w:t xml:space="preserve"> </w:t>
      </w:r>
      <w:r>
        <w:t>actively</w:t>
      </w:r>
      <w:r w:rsidR="00593ADC">
        <w:t xml:space="preserve"> </w:t>
      </w:r>
      <w:r>
        <w:t>engaged</w:t>
      </w:r>
      <w:r w:rsidR="00593ADC">
        <w:t xml:space="preserve"> </w:t>
      </w:r>
      <w:r>
        <w:t>in</w:t>
      </w:r>
      <w:r w:rsidR="00593ADC">
        <w:t xml:space="preserve"> </w:t>
      </w:r>
      <w:r>
        <w:t>the</w:t>
      </w:r>
      <w:r w:rsidR="00593ADC">
        <w:t xml:space="preserve"> </w:t>
      </w:r>
      <w:r>
        <w:t>health</w:t>
      </w:r>
      <w:r w:rsidR="00593ADC">
        <w:t xml:space="preserve"> </w:t>
      </w:r>
      <w:r>
        <w:t>sector</w:t>
      </w:r>
      <w:r w:rsidR="00593ADC">
        <w:t xml:space="preserve"> </w:t>
      </w:r>
      <w:r>
        <w:t>through</w:t>
      </w:r>
      <w:r w:rsidR="00593ADC">
        <w:t xml:space="preserve"> </w:t>
      </w:r>
      <w:r>
        <w:t>training</w:t>
      </w:r>
      <w:r w:rsidR="00593ADC">
        <w:t xml:space="preserve"> </w:t>
      </w:r>
      <w:r>
        <w:t>in</w:t>
      </w:r>
      <w:r w:rsidR="00593ADC">
        <w:t xml:space="preserve"> </w:t>
      </w:r>
      <w:r>
        <w:t>complaints</w:t>
      </w:r>
      <w:r w:rsidR="00593ADC">
        <w:t xml:space="preserve"> </w:t>
      </w:r>
      <w:r>
        <w:t>handling</w:t>
      </w:r>
      <w:r w:rsidR="00947FC4">
        <w:t>,</w:t>
      </w:r>
      <w:r w:rsidR="00593ADC">
        <w:t xml:space="preserve"> </w:t>
      </w:r>
      <w:r>
        <w:t>and</w:t>
      </w:r>
      <w:r w:rsidR="00593ADC">
        <w:t xml:space="preserve"> </w:t>
      </w:r>
      <w:r>
        <w:t>the</w:t>
      </w:r>
      <w:r w:rsidR="00593ADC">
        <w:t xml:space="preserve"> </w:t>
      </w:r>
      <w:r>
        <w:t>relevant</w:t>
      </w:r>
      <w:r w:rsidR="00593ADC">
        <w:t xml:space="preserve"> </w:t>
      </w:r>
      <w:r>
        <w:t>laws</w:t>
      </w:r>
      <w:r w:rsidR="00593ADC">
        <w:t xml:space="preserve"> </w:t>
      </w:r>
      <w:r>
        <w:t>governing</w:t>
      </w:r>
      <w:r w:rsidR="00593ADC">
        <w:t xml:space="preserve"> </w:t>
      </w:r>
      <w:r>
        <w:t>health</w:t>
      </w:r>
      <w:r w:rsidR="00593ADC">
        <w:t xml:space="preserve"> </w:t>
      </w:r>
      <w:r>
        <w:t>service</w:t>
      </w:r>
      <w:r w:rsidR="00593ADC">
        <w:t xml:space="preserve"> </w:t>
      </w:r>
      <w:r>
        <w:t>and</w:t>
      </w:r>
      <w:r w:rsidR="00593ADC">
        <w:t xml:space="preserve"> </w:t>
      </w:r>
      <w:r>
        <w:t>health</w:t>
      </w:r>
      <w:r w:rsidR="00593ADC">
        <w:t xml:space="preserve"> </w:t>
      </w:r>
      <w:r>
        <w:t>records</w:t>
      </w:r>
      <w:r w:rsidR="00593ADC">
        <w:t xml:space="preserve"> </w:t>
      </w:r>
      <w:r>
        <w:t>complaints.</w:t>
      </w:r>
      <w:r w:rsidR="00593ADC">
        <w:t xml:space="preserve"> </w:t>
      </w:r>
      <w:r w:rsidRPr="00135D13">
        <w:t>The</w:t>
      </w:r>
      <w:r w:rsidR="00593ADC">
        <w:t xml:space="preserve"> </w:t>
      </w:r>
      <w:r w:rsidRPr="00135D13">
        <w:t>Complaint</w:t>
      </w:r>
      <w:r w:rsidR="00593ADC">
        <w:t xml:space="preserve"> </w:t>
      </w:r>
      <w:r w:rsidRPr="00135D13">
        <w:t>Handling</w:t>
      </w:r>
      <w:r w:rsidR="00593ADC">
        <w:t xml:space="preserve"> </w:t>
      </w:r>
      <w:r w:rsidRPr="00135D13">
        <w:t>Standards</w:t>
      </w:r>
      <w:r w:rsidR="00593ADC">
        <w:t xml:space="preserve"> </w:t>
      </w:r>
      <w:r w:rsidRPr="00135D13">
        <w:t>stipulate</w:t>
      </w:r>
      <w:r w:rsidR="00593ADC">
        <w:t xml:space="preserve"> </w:t>
      </w:r>
      <w:r w:rsidRPr="00135D13">
        <w:t>the</w:t>
      </w:r>
      <w:r w:rsidR="00593ADC">
        <w:t xml:space="preserve"> </w:t>
      </w:r>
      <w:r w:rsidRPr="00135D13">
        <w:t>legislative</w:t>
      </w:r>
      <w:r w:rsidR="00593ADC">
        <w:t xml:space="preserve"> </w:t>
      </w:r>
      <w:r w:rsidRPr="00135D13">
        <w:t>requirements</w:t>
      </w:r>
      <w:r w:rsidR="00593ADC">
        <w:t xml:space="preserve"> </w:t>
      </w:r>
      <w:r w:rsidRPr="00135D13">
        <w:t>for</w:t>
      </w:r>
      <w:r w:rsidR="00593ADC">
        <w:t xml:space="preserve"> </w:t>
      </w:r>
      <w:r w:rsidRPr="00135D13">
        <w:t>health</w:t>
      </w:r>
      <w:r w:rsidR="00593ADC">
        <w:t xml:space="preserve"> </w:t>
      </w:r>
      <w:r w:rsidRPr="00135D13">
        <w:t>services</w:t>
      </w:r>
      <w:r w:rsidR="00593ADC">
        <w:t xml:space="preserve"> </w:t>
      </w:r>
      <w:r w:rsidRPr="00135D13">
        <w:t>in</w:t>
      </w:r>
      <w:r w:rsidR="00593ADC">
        <w:t xml:space="preserve"> </w:t>
      </w:r>
      <w:r w:rsidRPr="00135D13">
        <w:t>effectively</w:t>
      </w:r>
      <w:r w:rsidR="00593ADC">
        <w:t xml:space="preserve"> </w:t>
      </w:r>
      <w:r w:rsidRPr="00135D13">
        <w:t>managing</w:t>
      </w:r>
      <w:r w:rsidR="00593ADC">
        <w:t xml:space="preserve"> </w:t>
      </w:r>
      <w:r w:rsidRPr="00135D13">
        <w:t>complaints.</w:t>
      </w:r>
      <w:r w:rsidR="00593ADC">
        <w:t xml:space="preserve"> </w:t>
      </w:r>
      <w:r w:rsidR="00D7003B">
        <w:t xml:space="preserve">For more information and to download the </w:t>
      </w:r>
      <w:r w:rsidRPr="00135D13">
        <w:t>standards</w:t>
      </w:r>
      <w:r w:rsidR="00D7003B">
        <w:t>, visit</w:t>
      </w:r>
      <w:r w:rsidR="00593ADC">
        <w:t xml:space="preserve"> </w:t>
      </w:r>
      <w:r w:rsidRPr="00135D13">
        <w:t>the</w:t>
      </w:r>
      <w:r w:rsidR="00593ADC">
        <w:t xml:space="preserve"> </w:t>
      </w:r>
      <w:hyperlink r:id="rId266" w:history="1">
        <w:r w:rsidR="00D7003B" w:rsidRPr="00D7003B">
          <w:rPr>
            <w:rStyle w:val="Hyperlink"/>
          </w:rPr>
          <w:t>Health Complaints Commissioner</w:t>
        </w:r>
      </w:hyperlink>
      <w:r w:rsidR="00593ADC">
        <w:t xml:space="preserve"> </w:t>
      </w:r>
      <w:r w:rsidRPr="00135D13">
        <w:t>&lt;</w:t>
      </w:r>
      <w:r w:rsidR="00947FC4" w:rsidRPr="00947FC4">
        <w:t>https://hcc.vic.gov.au/providers/complaint-handling-standards</w:t>
      </w:r>
      <w:r w:rsidRPr="00135D13">
        <w:t>&gt;.</w:t>
      </w:r>
    </w:p>
    <w:p w14:paraId="17C16783" w14:textId="77777777" w:rsidR="0050324D" w:rsidRDefault="00253E58" w:rsidP="009A53E1">
      <w:pPr>
        <w:pStyle w:val="DHHSbody"/>
      </w:pPr>
      <w:r>
        <w:t>Under</w:t>
      </w:r>
      <w:r w:rsidR="00593ADC">
        <w:t xml:space="preserve"> </w:t>
      </w:r>
      <w:r>
        <w:t>the</w:t>
      </w:r>
      <w:r w:rsidR="00CD69CF" w:rsidRPr="00CD69CF">
        <w:rPr>
          <w:iCs/>
        </w:rPr>
        <w:t xml:space="preserve"> </w:t>
      </w:r>
      <w:r w:rsidR="00CD69CF" w:rsidRPr="00BB2C26">
        <w:rPr>
          <w:iCs/>
        </w:rPr>
        <w:t>Health Complaints</w:t>
      </w:r>
      <w:r w:rsidR="00593ADC">
        <w:t xml:space="preserve"> </w:t>
      </w:r>
      <w:r>
        <w:t>Act,</w:t>
      </w:r>
      <w:r w:rsidR="00593ADC">
        <w:t xml:space="preserve"> </w:t>
      </w:r>
      <w:r>
        <w:t>the</w:t>
      </w:r>
      <w:r w:rsidR="00593ADC">
        <w:t xml:space="preserve"> </w:t>
      </w:r>
      <w:r w:rsidR="00623BFF">
        <w:t>Commissioner</w:t>
      </w:r>
      <w:r w:rsidR="00593ADC">
        <w:t xml:space="preserve"> </w:t>
      </w:r>
      <w:r>
        <w:t>has</w:t>
      </w:r>
      <w:r w:rsidR="00593ADC">
        <w:t xml:space="preserve"> </w:t>
      </w:r>
      <w:r>
        <w:t>the</w:t>
      </w:r>
      <w:r w:rsidR="00593ADC">
        <w:t xml:space="preserve"> </w:t>
      </w:r>
      <w:r>
        <w:t>authority</w:t>
      </w:r>
      <w:r w:rsidR="00593ADC">
        <w:t xml:space="preserve"> </w:t>
      </w:r>
      <w:r>
        <w:t>to</w:t>
      </w:r>
      <w:r w:rsidR="00593ADC">
        <w:t xml:space="preserve"> </w:t>
      </w:r>
      <w:r w:rsidRPr="00C3578A">
        <w:t>require</w:t>
      </w:r>
      <w:r w:rsidR="00593ADC">
        <w:t xml:space="preserve"> </w:t>
      </w:r>
      <w:r w:rsidRPr="00C3578A">
        <w:t>health</w:t>
      </w:r>
      <w:r w:rsidR="00593ADC">
        <w:t xml:space="preserve"> </w:t>
      </w:r>
      <w:r w:rsidRPr="00C3578A">
        <w:t>service</w:t>
      </w:r>
      <w:r w:rsidR="00593ADC">
        <w:t xml:space="preserve"> </w:t>
      </w:r>
      <w:r w:rsidRPr="00C3578A">
        <w:t>providers</w:t>
      </w:r>
      <w:r w:rsidR="00593ADC">
        <w:t xml:space="preserve"> </w:t>
      </w:r>
      <w:r w:rsidRPr="00C3578A">
        <w:t>to</w:t>
      </w:r>
      <w:r w:rsidR="00593ADC">
        <w:t xml:space="preserve"> </w:t>
      </w:r>
      <w:r w:rsidRPr="00C3578A">
        <w:t>report</w:t>
      </w:r>
      <w:r w:rsidR="00593ADC">
        <w:t xml:space="preserve"> </w:t>
      </w:r>
      <w:r w:rsidRPr="00C3578A">
        <w:t>on</w:t>
      </w:r>
      <w:r w:rsidR="00593ADC">
        <w:t xml:space="preserve"> </w:t>
      </w:r>
      <w:r w:rsidRPr="00C3578A">
        <w:t>the</w:t>
      </w:r>
      <w:r w:rsidR="00593ADC">
        <w:t xml:space="preserve"> </w:t>
      </w:r>
      <w:r w:rsidRPr="00C3578A">
        <w:t>implementation</w:t>
      </w:r>
      <w:r w:rsidR="00593ADC">
        <w:t xml:space="preserve"> </w:t>
      </w:r>
      <w:r w:rsidRPr="00C3578A">
        <w:t>of</w:t>
      </w:r>
      <w:r w:rsidR="00593ADC">
        <w:t xml:space="preserve"> </w:t>
      </w:r>
      <w:r w:rsidRPr="00C3578A">
        <w:t>any</w:t>
      </w:r>
      <w:r w:rsidR="00593ADC">
        <w:t xml:space="preserve"> </w:t>
      </w:r>
      <w:r w:rsidRPr="00C3578A">
        <w:t>undertakings</w:t>
      </w:r>
      <w:r w:rsidR="00593ADC">
        <w:t xml:space="preserve"> </w:t>
      </w:r>
      <w:r w:rsidRPr="00C3578A">
        <w:t>given</w:t>
      </w:r>
      <w:r w:rsidR="00593ADC">
        <w:t xml:space="preserve"> </w:t>
      </w:r>
      <w:r w:rsidRPr="00C3578A">
        <w:t>by</w:t>
      </w:r>
      <w:r w:rsidR="00593ADC">
        <w:t xml:space="preserve"> </w:t>
      </w:r>
      <w:r w:rsidRPr="00C3578A">
        <w:t>the</w:t>
      </w:r>
      <w:r w:rsidR="00593ADC">
        <w:t xml:space="preserve"> </w:t>
      </w:r>
      <w:r w:rsidRPr="00C3578A">
        <w:t>provider</w:t>
      </w:r>
      <w:r w:rsidR="00593ADC">
        <w:t xml:space="preserve"> </w:t>
      </w:r>
      <w:r w:rsidRPr="00C3578A">
        <w:t>during</w:t>
      </w:r>
      <w:r w:rsidR="00593ADC">
        <w:t xml:space="preserve"> </w:t>
      </w:r>
      <w:r w:rsidRPr="00C3578A">
        <w:t>a</w:t>
      </w:r>
      <w:r w:rsidR="00593ADC">
        <w:t xml:space="preserve"> </w:t>
      </w:r>
      <w:r w:rsidRPr="00C3578A">
        <w:t>complaint</w:t>
      </w:r>
      <w:r w:rsidR="00D7003B">
        <w:t>-</w:t>
      </w:r>
      <w:r w:rsidRPr="00C3578A">
        <w:t>resolution</w:t>
      </w:r>
      <w:r w:rsidR="00593ADC">
        <w:t xml:space="preserve"> </w:t>
      </w:r>
      <w:r w:rsidRPr="00C3578A">
        <w:t>process.</w:t>
      </w:r>
    </w:p>
    <w:p w14:paraId="71ACC6A8" w14:textId="77777777" w:rsidR="00D7003B" w:rsidRDefault="00253E58" w:rsidP="009A53E1">
      <w:pPr>
        <w:pStyle w:val="DHHSbody"/>
      </w:pPr>
      <w:r w:rsidRPr="00F31EAE">
        <w:t>The</w:t>
      </w:r>
      <w:r w:rsidR="00593ADC">
        <w:t xml:space="preserve"> </w:t>
      </w:r>
      <w:r w:rsidR="00194324">
        <w:t>C</w:t>
      </w:r>
      <w:r w:rsidRPr="00F31EAE">
        <w:t>ommissioner</w:t>
      </w:r>
      <w:r w:rsidR="00593ADC">
        <w:t xml:space="preserve"> </w:t>
      </w:r>
      <w:r w:rsidRPr="00F31EAE">
        <w:t>may</w:t>
      </w:r>
      <w:r w:rsidR="00593ADC">
        <w:t xml:space="preserve"> </w:t>
      </w:r>
      <w:r w:rsidRPr="00F31EAE">
        <w:t>also</w:t>
      </w:r>
      <w:r w:rsidR="00593ADC">
        <w:t xml:space="preserve"> </w:t>
      </w:r>
      <w:r w:rsidRPr="00F31EAE">
        <w:t>make</w:t>
      </w:r>
      <w:r w:rsidR="00593ADC">
        <w:t xml:space="preserve"> </w:t>
      </w:r>
      <w:r w:rsidRPr="00F31EAE">
        <w:t>recommendations</w:t>
      </w:r>
      <w:r w:rsidR="00593ADC">
        <w:t xml:space="preserve"> </w:t>
      </w:r>
      <w:r w:rsidRPr="00F31EAE">
        <w:t>for</w:t>
      </w:r>
      <w:r w:rsidR="00593ADC">
        <w:t xml:space="preserve"> </w:t>
      </w:r>
      <w:r w:rsidRPr="00F31EAE">
        <w:t>quality</w:t>
      </w:r>
      <w:r w:rsidR="00593ADC">
        <w:t xml:space="preserve"> </w:t>
      </w:r>
      <w:r w:rsidRPr="00F31EAE">
        <w:t>improvement</w:t>
      </w:r>
      <w:r w:rsidR="00947FC4">
        <w:t>,</w:t>
      </w:r>
      <w:r w:rsidR="00593ADC">
        <w:t xml:space="preserve"> </w:t>
      </w:r>
      <w:r w:rsidRPr="00F31EAE">
        <w:t>following</w:t>
      </w:r>
      <w:r w:rsidR="00593ADC">
        <w:t xml:space="preserve"> </w:t>
      </w:r>
      <w:r w:rsidRPr="00F31EAE">
        <w:t>an</w:t>
      </w:r>
      <w:r w:rsidR="00593ADC">
        <w:t xml:space="preserve"> </w:t>
      </w:r>
      <w:r w:rsidRPr="00F31EAE">
        <w:t>investigation.</w:t>
      </w:r>
      <w:r w:rsidR="00593ADC">
        <w:t xml:space="preserve"> </w:t>
      </w:r>
      <w:r w:rsidRPr="00F31EAE">
        <w:t>Health</w:t>
      </w:r>
      <w:r w:rsidR="00593ADC">
        <w:t xml:space="preserve"> </w:t>
      </w:r>
      <w:r w:rsidRPr="00F31EAE">
        <w:t>service</w:t>
      </w:r>
      <w:r w:rsidR="00593ADC">
        <w:t xml:space="preserve"> </w:t>
      </w:r>
      <w:r w:rsidRPr="00F31EAE">
        <w:t>providers</w:t>
      </w:r>
      <w:r w:rsidR="00593ADC">
        <w:t xml:space="preserve"> </w:t>
      </w:r>
      <w:r w:rsidRPr="00F31EAE">
        <w:t>must</w:t>
      </w:r>
      <w:r w:rsidR="00593ADC">
        <w:t xml:space="preserve"> </w:t>
      </w:r>
      <w:r w:rsidRPr="00F31EAE">
        <w:t>report</w:t>
      </w:r>
      <w:r w:rsidR="00593ADC">
        <w:t xml:space="preserve"> </w:t>
      </w:r>
      <w:r w:rsidRPr="00F31EAE">
        <w:t>on</w:t>
      </w:r>
      <w:r w:rsidR="00593ADC">
        <w:t xml:space="preserve"> </w:t>
      </w:r>
      <w:r w:rsidRPr="00F31EAE">
        <w:t>action</w:t>
      </w:r>
      <w:r w:rsidR="00593ADC">
        <w:t xml:space="preserve"> </w:t>
      </w:r>
      <w:r w:rsidRPr="00F31EAE">
        <w:t>taken</w:t>
      </w:r>
      <w:r w:rsidR="00593ADC">
        <w:t xml:space="preserve"> </w:t>
      </w:r>
      <w:r w:rsidRPr="00F31EAE">
        <w:t>to</w:t>
      </w:r>
      <w:r w:rsidR="00593ADC">
        <w:t xml:space="preserve"> </w:t>
      </w:r>
      <w:r w:rsidRPr="00F31EAE">
        <w:t>implement</w:t>
      </w:r>
      <w:r w:rsidR="00593ADC">
        <w:t xml:space="preserve"> </w:t>
      </w:r>
      <w:r w:rsidRPr="00F31EAE">
        <w:t>the</w:t>
      </w:r>
      <w:r w:rsidR="00593ADC">
        <w:t xml:space="preserve"> </w:t>
      </w:r>
      <w:r w:rsidRPr="00F31EAE">
        <w:t>recommendations</w:t>
      </w:r>
      <w:r w:rsidR="00593ADC">
        <w:t xml:space="preserve"> </w:t>
      </w:r>
      <w:r w:rsidRPr="00F31EAE">
        <w:t>and,</w:t>
      </w:r>
      <w:r w:rsidR="00593ADC">
        <w:t xml:space="preserve"> </w:t>
      </w:r>
      <w:r w:rsidRPr="00F31EAE">
        <w:t>if</w:t>
      </w:r>
      <w:r w:rsidR="00593ADC">
        <w:t xml:space="preserve"> </w:t>
      </w:r>
      <w:r w:rsidRPr="00F31EAE">
        <w:t>a</w:t>
      </w:r>
      <w:r w:rsidR="00593ADC">
        <w:t xml:space="preserve"> </w:t>
      </w:r>
      <w:r w:rsidRPr="00F31EAE">
        <w:t>recommendation</w:t>
      </w:r>
      <w:r w:rsidR="00593ADC">
        <w:t xml:space="preserve"> </w:t>
      </w:r>
      <w:r w:rsidRPr="00F31EAE">
        <w:t>has</w:t>
      </w:r>
      <w:r w:rsidR="00593ADC">
        <w:t xml:space="preserve"> </w:t>
      </w:r>
      <w:r w:rsidRPr="00F31EAE">
        <w:t>not</w:t>
      </w:r>
      <w:r w:rsidR="00593ADC">
        <w:t xml:space="preserve"> </w:t>
      </w:r>
      <w:r w:rsidRPr="00F31EAE">
        <w:t>been</w:t>
      </w:r>
      <w:r w:rsidR="00593ADC">
        <w:t xml:space="preserve"> </w:t>
      </w:r>
      <w:r w:rsidRPr="00F31EAE">
        <w:t>implemented,</w:t>
      </w:r>
      <w:r w:rsidR="00593ADC">
        <w:t xml:space="preserve"> </w:t>
      </w:r>
      <w:r w:rsidRPr="00F31EAE">
        <w:t>give</w:t>
      </w:r>
      <w:r w:rsidR="00593ADC">
        <w:t xml:space="preserve"> </w:t>
      </w:r>
      <w:r w:rsidRPr="00F31EAE">
        <w:t>reasons</w:t>
      </w:r>
      <w:r w:rsidR="00593ADC">
        <w:t xml:space="preserve"> </w:t>
      </w:r>
      <w:r w:rsidRPr="00F31EAE">
        <w:t>why</w:t>
      </w:r>
      <w:r w:rsidR="00593ADC">
        <w:t xml:space="preserve"> </w:t>
      </w:r>
      <w:r w:rsidRPr="00F31EAE">
        <w:t>and</w:t>
      </w:r>
      <w:r w:rsidR="00593ADC">
        <w:t xml:space="preserve"> </w:t>
      </w:r>
      <w:r w:rsidRPr="00F31EAE">
        <w:t>set</w:t>
      </w:r>
      <w:r w:rsidR="00593ADC">
        <w:t xml:space="preserve"> </w:t>
      </w:r>
      <w:r w:rsidRPr="00F31EAE">
        <w:t>out</w:t>
      </w:r>
      <w:r w:rsidR="00593ADC">
        <w:t xml:space="preserve"> </w:t>
      </w:r>
      <w:r w:rsidRPr="00F31EAE">
        <w:t>a</w:t>
      </w:r>
      <w:r w:rsidR="00593ADC">
        <w:t xml:space="preserve"> </w:t>
      </w:r>
      <w:r w:rsidRPr="00F31EAE">
        <w:t>plan</w:t>
      </w:r>
      <w:r w:rsidR="00593ADC">
        <w:t xml:space="preserve"> </w:t>
      </w:r>
      <w:r w:rsidRPr="00F31EAE">
        <w:t>to</w:t>
      </w:r>
      <w:r w:rsidR="00593ADC">
        <w:t xml:space="preserve"> </w:t>
      </w:r>
      <w:r w:rsidRPr="00F31EAE">
        <w:t>address</w:t>
      </w:r>
      <w:r w:rsidR="00593ADC">
        <w:t xml:space="preserve"> </w:t>
      </w:r>
      <w:r w:rsidRPr="00F31EAE">
        <w:t>the</w:t>
      </w:r>
      <w:r w:rsidR="00593ADC">
        <w:t xml:space="preserve"> </w:t>
      </w:r>
      <w:r w:rsidRPr="00F31EAE">
        <w:t>issue</w:t>
      </w:r>
      <w:r w:rsidR="00593ADC">
        <w:t xml:space="preserve"> </w:t>
      </w:r>
      <w:r w:rsidRPr="00F31EAE">
        <w:t>dealt</w:t>
      </w:r>
      <w:r w:rsidR="00593ADC">
        <w:t xml:space="preserve"> </w:t>
      </w:r>
      <w:r w:rsidRPr="00F31EAE">
        <w:t>with</w:t>
      </w:r>
      <w:r w:rsidR="00593ADC">
        <w:t xml:space="preserve"> </w:t>
      </w:r>
      <w:r w:rsidRPr="00F31EAE">
        <w:t>in</w:t>
      </w:r>
      <w:r w:rsidR="00593ADC">
        <w:t xml:space="preserve"> </w:t>
      </w:r>
      <w:r w:rsidRPr="00F31EAE">
        <w:t>the</w:t>
      </w:r>
      <w:r w:rsidR="00593ADC">
        <w:t xml:space="preserve"> </w:t>
      </w:r>
      <w:r w:rsidRPr="00F31EAE">
        <w:t>recommendation.</w:t>
      </w:r>
    </w:p>
    <w:p w14:paraId="0C4E1278" w14:textId="04730771" w:rsidR="00253E58" w:rsidRPr="00076FFE" w:rsidRDefault="00D7003B" w:rsidP="009A53E1">
      <w:pPr>
        <w:pStyle w:val="DHHSbody"/>
      </w:pPr>
      <w:r>
        <w:t>For t</w:t>
      </w:r>
      <w:r w:rsidR="00253E58">
        <w:t>raining</w:t>
      </w:r>
      <w:r w:rsidR="00593ADC">
        <w:t xml:space="preserve"> </w:t>
      </w:r>
      <w:r w:rsidR="00253E58">
        <w:t>sessions</w:t>
      </w:r>
      <w:r w:rsidR="00593ADC">
        <w:t xml:space="preserve"> </w:t>
      </w:r>
      <w:r w:rsidR="00253E58">
        <w:t>regarding</w:t>
      </w:r>
      <w:r w:rsidR="00593ADC">
        <w:t xml:space="preserve"> </w:t>
      </w:r>
      <w:r w:rsidR="00253E58">
        <w:t>the</w:t>
      </w:r>
      <w:r w:rsidR="00593ADC">
        <w:t xml:space="preserve"> </w:t>
      </w:r>
      <w:r w:rsidR="00CD69CF" w:rsidRPr="00BB2C26">
        <w:rPr>
          <w:iCs/>
        </w:rPr>
        <w:t xml:space="preserve">Health Complaints </w:t>
      </w:r>
      <w:r w:rsidR="00253E58">
        <w:t>Act,</w:t>
      </w:r>
      <w:r w:rsidR="00593ADC">
        <w:t xml:space="preserve"> </w:t>
      </w:r>
      <w:r w:rsidR="00253E58">
        <w:t>the</w:t>
      </w:r>
      <w:r w:rsidR="00593ADC">
        <w:t xml:space="preserve"> </w:t>
      </w:r>
      <w:r w:rsidR="00253E58">
        <w:t>role</w:t>
      </w:r>
      <w:r w:rsidR="00593ADC">
        <w:t xml:space="preserve"> </w:t>
      </w:r>
      <w:r w:rsidR="00253E58">
        <w:t>of</w:t>
      </w:r>
      <w:r w:rsidR="00593ADC">
        <w:t xml:space="preserve"> </w:t>
      </w:r>
      <w:r w:rsidR="00253E58">
        <w:t>the</w:t>
      </w:r>
      <w:r w:rsidR="00593ADC">
        <w:t xml:space="preserve"> </w:t>
      </w:r>
      <w:r w:rsidR="0099495B">
        <w:t>C</w:t>
      </w:r>
      <w:r w:rsidR="00623BFF">
        <w:t>ommissioner</w:t>
      </w:r>
      <w:r w:rsidR="00593ADC">
        <w:t xml:space="preserve"> </w:t>
      </w:r>
      <w:r w:rsidR="00253E58">
        <w:t>and</w:t>
      </w:r>
      <w:r w:rsidR="00593ADC">
        <w:t xml:space="preserve"> </w:t>
      </w:r>
      <w:r w:rsidR="00253E58">
        <w:t>the</w:t>
      </w:r>
      <w:r w:rsidR="00593ADC">
        <w:t xml:space="preserve"> </w:t>
      </w:r>
      <w:r w:rsidR="00253E58">
        <w:t>expectations</w:t>
      </w:r>
      <w:r w:rsidR="00593ADC">
        <w:t xml:space="preserve"> </w:t>
      </w:r>
      <w:r w:rsidR="00253E58">
        <w:t>of</w:t>
      </w:r>
      <w:r w:rsidR="00593ADC">
        <w:t xml:space="preserve"> </w:t>
      </w:r>
      <w:r w:rsidR="00253E58">
        <w:t>health</w:t>
      </w:r>
      <w:r w:rsidR="00593ADC">
        <w:t xml:space="preserve"> </w:t>
      </w:r>
      <w:r w:rsidR="00253E58">
        <w:t>services</w:t>
      </w:r>
      <w:r>
        <w:t>, visit the</w:t>
      </w:r>
      <w:r w:rsidR="00593ADC">
        <w:t xml:space="preserve"> </w:t>
      </w:r>
      <w:hyperlink r:id="rId267" w:history="1">
        <w:r w:rsidRPr="00D7003B">
          <w:rPr>
            <w:rStyle w:val="Hyperlink"/>
          </w:rPr>
          <w:t>Health Complaints Commissioner</w:t>
        </w:r>
      </w:hyperlink>
      <w:r w:rsidR="00593ADC">
        <w:t xml:space="preserve"> </w:t>
      </w:r>
      <w:r w:rsidR="00253E58">
        <w:t>&lt;</w:t>
      </w:r>
      <w:r w:rsidR="00354200" w:rsidRPr="00354200">
        <w:t>https://hcc.vic.gov.au/resources/training-seminars</w:t>
      </w:r>
      <w:r w:rsidR="00253E58">
        <w:t>&gt;.</w:t>
      </w:r>
    </w:p>
    <w:p w14:paraId="2A274DC0" w14:textId="77777777" w:rsidR="00536907" w:rsidRDefault="00536907" w:rsidP="00413CF7">
      <w:pPr>
        <w:pStyle w:val="Heading3"/>
        <w:tabs>
          <w:tab w:val="num" w:pos="709"/>
        </w:tabs>
        <w:ind w:left="0" w:right="-58"/>
      </w:pPr>
      <w:bookmarkStart w:id="2205" w:name="_Toc143080952"/>
      <w:r>
        <w:t xml:space="preserve">Historical </w:t>
      </w:r>
      <w:r w:rsidR="00DC4072">
        <w:t>f</w:t>
      </w:r>
      <w:r>
        <w:t xml:space="preserve">orced </w:t>
      </w:r>
      <w:r w:rsidR="00DC4072">
        <w:t>a</w:t>
      </w:r>
      <w:r>
        <w:t>doption</w:t>
      </w:r>
      <w:bookmarkEnd w:id="2205"/>
    </w:p>
    <w:p w14:paraId="40DE9584" w14:textId="77777777" w:rsidR="00BB58D6" w:rsidRDefault="00DA2435" w:rsidP="00DA2435">
      <w:pPr>
        <w:pStyle w:val="DHHSbody"/>
      </w:pPr>
      <w:r>
        <w:t xml:space="preserve">The 2021 </w:t>
      </w:r>
      <w:r>
        <w:rPr>
          <w:i/>
          <w:iCs/>
        </w:rPr>
        <w:t xml:space="preserve">Inquiry into </w:t>
      </w:r>
      <w:r w:rsidR="00D7003B">
        <w:rPr>
          <w:i/>
          <w:iCs/>
        </w:rPr>
        <w:t xml:space="preserve">Responses to </w:t>
      </w:r>
      <w:r>
        <w:rPr>
          <w:i/>
          <w:iCs/>
        </w:rPr>
        <w:t xml:space="preserve">Historical Forced Adoption in Victoria </w:t>
      </w:r>
      <w:r>
        <w:t>requires all public hospitals directly involved in historical forced adoptions to develop a specific application form for mothers and people who are adopted to request their hospital records.</w:t>
      </w:r>
    </w:p>
    <w:p w14:paraId="361ACFD5" w14:textId="77777777" w:rsidR="00DA2435" w:rsidRPr="00DA2435" w:rsidRDefault="00DA2435" w:rsidP="00DA2435">
      <w:pPr>
        <w:pStyle w:val="DHHSbody"/>
      </w:pPr>
      <w:r>
        <w:t>If a hospital record cannot be located or is unavailable, public hospitals must make every effort to explain to information applicants why a hospital record cannot be located, including details of when and how records were destroyed, if possible. A template application form will be shared with public hospitals directly involved in historical forced adoptions.</w:t>
      </w:r>
    </w:p>
    <w:p w14:paraId="3DA3E0EA" w14:textId="77777777" w:rsidR="00536907" w:rsidRPr="00076FFE" w:rsidRDefault="00536907" w:rsidP="009A53E1">
      <w:pPr>
        <w:pStyle w:val="DHHSbody"/>
      </w:pPr>
    </w:p>
    <w:p w14:paraId="52F8563C" w14:textId="77777777" w:rsidR="00253E58" w:rsidRDefault="00253E58" w:rsidP="00413CF7">
      <w:pPr>
        <w:pStyle w:val="Heading2"/>
      </w:pPr>
      <w:bookmarkStart w:id="2206" w:name="_Toc143080953"/>
      <w:r>
        <w:lastRenderedPageBreak/>
        <w:t>Financial</w:t>
      </w:r>
      <w:r w:rsidR="00593ADC">
        <w:t xml:space="preserve"> </w:t>
      </w:r>
      <w:r w:rsidR="00DC4072">
        <w:t>r</w:t>
      </w:r>
      <w:r w:rsidR="00A172DD">
        <w:t>e</w:t>
      </w:r>
      <w:r>
        <w:t>quirements</w:t>
      </w:r>
      <w:bookmarkEnd w:id="2206"/>
    </w:p>
    <w:p w14:paraId="1C1124D9" w14:textId="77777777" w:rsidR="00253E58" w:rsidRDefault="04AAB9C9" w:rsidP="00413CF7">
      <w:pPr>
        <w:pStyle w:val="Heading3"/>
        <w:tabs>
          <w:tab w:val="num" w:pos="709"/>
        </w:tabs>
        <w:ind w:left="0" w:right="-58"/>
      </w:pPr>
      <w:bookmarkStart w:id="2207" w:name="_Toc143080954"/>
      <w:r>
        <w:t>Health</w:t>
      </w:r>
      <w:r w:rsidR="6AFB7F09">
        <w:t xml:space="preserve"> </w:t>
      </w:r>
      <w:r w:rsidR="00BB58D6">
        <w:t>service procurement and purchasing requirements</w:t>
      </w:r>
      <w:bookmarkEnd w:id="2207"/>
    </w:p>
    <w:p w14:paraId="58BF65A2" w14:textId="77777777" w:rsidR="00253E58" w:rsidRPr="00D06B30" w:rsidRDefault="4B546EEC" w:rsidP="009A53E1">
      <w:pPr>
        <w:pStyle w:val="DHHSbody"/>
      </w:pPr>
      <w:r w:rsidRPr="008642D7">
        <w:t>Health</w:t>
      </w:r>
      <w:r w:rsidR="00593ADC">
        <w:t xml:space="preserve"> </w:t>
      </w:r>
      <w:r w:rsidRPr="008642D7">
        <w:t>Purchasing</w:t>
      </w:r>
      <w:r w:rsidR="00593ADC">
        <w:t xml:space="preserve"> </w:t>
      </w:r>
      <w:r w:rsidRPr="008642D7">
        <w:t>Victoria,</w:t>
      </w:r>
      <w:r w:rsidR="00593ADC">
        <w:t xml:space="preserve"> </w:t>
      </w:r>
      <w:r w:rsidRPr="008642D7">
        <w:t>a</w:t>
      </w:r>
      <w:r w:rsidR="00593ADC">
        <w:t xml:space="preserve"> </w:t>
      </w:r>
      <w:r w:rsidRPr="008642D7">
        <w:t>body</w:t>
      </w:r>
      <w:r w:rsidR="00593ADC">
        <w:t xml:space="preserve"> </w:t>
      </w:r>
      <w:r w:rsidRPr="008642D7">
        <w:t>corporate</w:t>
      </w:r>
      <w:r w:rsidR="00593ADC">
        <w:t xml:space="preserve"> </w:t>
      </w:r>
      <w:r w:rsidRPr="008642D7">
        <w:t>established</w:t>
      </w:r>
      <w:r w:rsidR="00593ADC">
        <w:t xml:space="preserve"> </w:t>
      </w:r>
      <w:r w:rsidRPr="008642D7">
        <w:t>under</w:t>
      </w:r>
      <w:r w:rsidR="00593ADC">
        <w:t xml:space="preserve"> </w:t>
      </w:r>
      <w:r w:rsidRPr="008642D7">
        <w:t>the</w:t>
      </w:r>
      <w:r w:rsidR="00593ADC">
        <w:t xml:space="preserve"> </w:t>
      </w:r>
      <w:r w:rsidRPr="008642D7">
        <w:t>Health</w:t>
      </w:r>
      <w:r w:rsidR="00593ADC">
        <w:t xml:space="preserve"> </w:t>
      </w:r>
      <w:r w:rsidRPr="008642D7">
        <w:t>Services</w:t>
      </w:r>
      <w:r w:rsidR="00593ADC">
        <w:t xml:space="preserve"> </w:t>
      </w:r>
      <w:r w:rsidRPr="008642D7">
        <w:t>Act</w:t>
      </w:r>
      <w:r w:rsidR="00354200">
        <w:t>,</w:t>
      </w:r>
      <w:r w:rsidR="00593ADC">
        <w:t xml:space="preserve"> </w:t>
      </w:r>
      <w:r w:rsidRPr="008642D7">
        <w:t>is</w:t>
      </w:r>
      <w:r w:rsidR="00593ADC">
        <w:t xml:space="preserve"> </w:t>
      </w:r>
      <w:r w:rsidRPr="008642D7">
        <w:t>undertaking</w:t>
      </w:r>
      <w:r w:rsidR="00593ADC">
        <w:t xml:space="preserve"> </w:t>
      </w:r>
      <w:r w:rsidRPr="008642D7">
        <w:t>its</w:t>
      </w:r>
      <w:r w:rsidR="00593ADC">
        <w:t xml:space="preserve"> </w:t>
      </w:r>
      <w:r w:rsidRPr="008642D7">
        <w:t>statutory</w:t>
      </w:r>
      <w:r w:rsidR="00593ADC">
        <w:t xml:space="preserve"> </w:t>
      </w:r>
      <w:r w:rsidRPr="008642D7">
        <w:t>functions</w:t>
      </w:r>
      <w:r w:rsidR="00593ADC">
        <w:t xml:space="preserve"> </w:t>
      </w:r>
      <w:r w:rsidRPr="008642D7">
        <w:t>as</w:t>
      </w:r>
      <w:r w:rsidR="00593ADC">
        <w:t xml:space="preserve"> </w:t>
      </w:r>
      <w:r w:rsidRPr="008642D7">
        <w:t>HealthShare</w:t>
      </w:r>
      <w:r w:rsidR="00593ADC">
        <w:t xml:space="preserve"> </w:t>
      </w:r>
      <w:r w:rsidRPr="008642D7">
        <w:t>Victoria</w:t>
      </w:r>
      <w:r w:rsidR="00DB5806">
        <w:t>,</w:t>
      </w:r>
      <w:r w:rsidR="00593ADC">
        <w:t xml:space="preserve"> </w:t>
      </w:r>
      <w:r w:rsidRPr="008642D7">
        <w:t>and</w:t>
      </w:r>
      <w:r w:rsidR="00593ADC">
        <w:t xml:space="preserve"> </w:t>
      </w:r>
      <w:r w:rsidRPr="008642D7">
        <w:t>is</w:t>
      </w:r>
      <w:r w:rsidR="00593ADC">
        <w:t xml:space="preserve"> </w:t>
      </w:r>
      <w:r w:rsidRPr="008642D7">
        <w:t>responsible</w:t>
      </w:r>
      <w:r w:rsidR="00593ADC">
        <w:t xml:space="preserve"> </w:t>
      </w:r>
      <w:r w:rsidRPr="008642D7">
        <w:t>for</w:t>
      </w:r>
      <w:r w:rsidR="00354200">
        <w:t xml:space="preserve"> supply chain operations</w:t>
      </w:r>
      <w:r w:rsidR="1F27BD3D">
        <w:t xml:space="preserve"> and purchasing policy</w:t>
      </w:r>
      <w:r w:rsidR="793FEDBE">
        <w:t xml:space="preserve"> </w:t>
      </w:r>
      <w:r w:rsidR="00354200">
        <w:t>compliance.</w:t>
      </w:r>
    </w:p>
    <w:p w14:paraId="41AAD8A9" w14:textId="77777777" w:rsidR="4B546EEC" w:rsidRPr="00F17302" w:rsidRDefault="4B546EEC" w:rsidP="00321792">
      <w:pPr>
        <w:pStyle w:val="DHHSbody"/>
      </w:pPr>
      <w:r w:rsidRPr="00F17302">
        <w:t>Supply</w:t>
      </w:r>
      <w:r w:rsidR="00593ADC" w:rsidRPr="00F17302">
        <w:t xml:space="preserve"> </w:t>
      </w:r>
      <w:r w:rsidRPr="00F17302">
        <w:t>chain</w:t>
      </w:r>
      <w:r w:rsidR="00593ADC" w:rsidRPr="00F17302">
        <w:t xml:space="preserve"> </w:t>
      </w:r>
      <w:r w:rsidRPr="00F17302">
        <w:t>operations</w:t>
      </w:r>
      <w:r w:rsidR="00354200" w:rsidRPr="00F17302">
        <w:t>:</w:t>
      </w:r>
    </w:p>
    <w:p w14:paraId="524698F2" w14:textId="77777777" w:rsidR="4B546EEC" w:rsidRDefault="37045986" w:rsidP="00413CF7">
      <w:pPr>
        <w:pStyle w:val="DHHSbullet1"/>
      </w:pPr>
      <w:r>
        <w:t>i</w:t>
      </w:r>
      <w:r w:rsidR="02B9859A">
        <w:t>mprov</w:t>
      </w:r>
      <w:r>
        <w:t>e</w:t>
      </w:r>
      <w:r w:rsidR="33D739BE">
        <w:t xml:space="preserve"> </w:t>
      </w:r>
      <w:r w:rsidR="02B9859A">
        <w:t>the</w:t>
      </w:r>
      <w:r w:rsidR="33D739BE">
        <w:t xml:space="preserve"> </w:t>
      </w:r>
      <w:r w:rsidR="02B9859A">
        <w:t>collective</w:t>
      </w:r>
      <w:r w:rsidR="33D739BE">
        <w:t xml:space="preserve"> </w:t>
      </w:r>
      <w:r w:rsidR="02B9859A">
        <w:t>purchasing</w:t>
      </w:r>
      <w:r w:rsidR="33D739BE">
        <w:t xml:space="preserve"> </w:t>
      </w:r>
      <w:r w:rsidR="02B9859A">
        <w:t>power</w:t>
      </w:r>
      <w:r w:rsidR="33D739BE">
        <w:t xml:space="preserve"> </w:t>
      </w:r>
      <w:r w:rsidR="02B9859A">
        <w:t>for</w:t>
      </w:r>
      <w:r w:rsidR="33D739BE">
        <w:t xml:space="preserve"> </w:t>
      </w:r>
      <w:r w:rsidR="02B9859A">
        <w:t>Victorian</w:t>
      </w:r>
      <w:r w:rsidR="33D739BE">
        <w:t xml:space="preserve"> </w:t>
      </w:r>
      <w:r w:rsidR="02B9859A">
        <w:t>public</w:t>
      </w:r>
      <w:r w:rsidR="33D739BE">
        <w:t xml:space="preserve"> </w:t>
      </w:r>
      <w:r w:rsidR="02B9859A">
        <w:t>health</w:t>
      </w:r>
      <w:r w:rsidR="33D739BE">
        <w:t xml:space="preserve"> </w:t>
      </w:r>
      <w:r w:rsidR="02B9859A">
        <w:t>services</w:t>
      </w:r>
      <w:r w:rsidR="33D739BE">
        <w:t xml:space="preserve"> </w:t>
      </w:r>
      <w:r w:rsidR="02B9859A">
        <w:t>and</w:t>
      </w:r>
      <w:r w:rsidR="33D739BE">
        <w:t xml:space="preserve"> </w:t>
      </w:r>
      <w:r w:rsidR="02B9859A">
        <w:t>hospitals</w:t>
      </w:r>
      <w:r>
        <w:t>,</w:t>
      </w:r>
      <w:r w:rsidR="33D739BE">
        <w:t xml:space="preserve"> </w:t>
      </w:r>
      <w:r w:rsidR="02B9859A">
        <w:t>by</w:t>
      </w:r>
      <w:r w:rsidR="33D739BE">
        <w:t xml:space="preserve"> </w:t>
      </w:r>
      <w:r w:rsidR="02B9859A">
        <w:t>establishing</w:t>
      </w:r>
      <w:r w:rsidR="33D739BE">
        <w:t xml:space="preserve"> </w:t>
      </w:r>
      <w:r w:rsidR="02B9859A">
        <w:t>statewide</w:t>
      </w:r>
      <w:r w:rsidR="33D739BE">
        <w:t xml:space="preserve"> </w:t>
      </w:r>
      <w:r w:rsidR="02B9859A">
        <w:t>supply</w:t>
      </w:r>
      <w:r w:rsidR="33D739BE">
        <w:t xml:space="preserve"> </w:t>
      </w:r>
      <w:r w:rsidR="02B9859A">
        <w:t>agreements</w:t>
      </w:r>
      <w:r w:rsidR="33D739BE">
        <w:t xml:space="preserve"> </w:t>
      </w:r>
      <w:r w:rsidR="02B9859A">
        <w:t>for</w:t>
      </w:r>
      <w:r w:rsidR="33D739BE">
        <w:t xml:space="preserve"> </w:t>
      </w:r>
      <w:r w:rsidR="02B9859A">
        <w:t>health-related</w:t>
      </w:r>
      <w:r w:rsidR="33D739BE">
        <w:t xml:space="preserve"> </w:t>
      </w:r>
      <w:r w:rsidR="02B9859A">
        <w:t>goods</w:t>
      </w:r>
      <w:r w:rsidR="33D739BE">
        <w:t xml:space="preserve"> </w:t>
      </w:r>
      <w:r w:rsidR="02B9859A">
        <w:t>and</w:t>
      </w:r>
      <w:r w:rsidR="33D739BE">
        <w:t xml:space="preserve"> </w:t>
      </w:r>
      <w:r w:rsidR="02B9859A">
        <w:t>services</w:t>
      </w:r>
    </w:p>
    <w:p w14:paraId="796655AD" w14:textId="77777777" w:rsidR="4B546EEC" w:rsidRDefault="37045986" w:rsidP="00413CF7">
      <w:pPr>
        <w:pStyle w:val="DHHSbullet1"/>
      </w:pPr>
      <w:r>
        <w:t>m</w:t>
      </w:r>
      <w:r w:rsidR="02B9859A">
        <w:t>anag</w:t>
      </w:r>
      <w:r>
        <w:t>e</w:t>
      </w:r>
      <w:r w:rsidR="33D739BE">
        <w:t xml:space="preserve"> </w:t>
      </w:r>
      <w:r w:rsidR="02B9859A">
        <w:t>the</w:t>
      </w:r>
      <w:r w:rsidR="33D739BE">
        <w:t xml:space="preserve"> </w:t>
      </w:r>
      <w:r w:rsidR="02B9859A">
        <w:t>bulk</w:t>
      </w:r>
      <w:r w:rsidR="33D739BE">
        <w:t xml:space="preserve"> </w:t>
      </w:r>
      <w:r w:rsidR="02B9859A">
        <w:t>purchasing</w:t>
      </w:r>
      <w:r w:rsidR="7E55B292">
        <w:t>,</w:t>
      </w:r>
      <w:r w:rsidR="33D739BE">
        <w:t xml:space="preserve"> </w:t>
      </w:r>
      <w:r w:rsidR="02B9859A">
        <w:t>and</w:t>
      </w:r>
      <w:r w:rsidR="33D739BE">
        <w:t xml:space="preserve"> </w:t>
      </w:r>
      <w:r w:rsidR="02B9859A">
        <w:t>efficient</w:t>
      </w:r>
      <w:r w:rsidR="33D739BE">
        <w:t xml:space="preserve"> </w:t>
      </w:r>
      <w:r w:rsidR="02B9859A">
        <w:t>supply</w:t>
      </w:r>
      <w:r w:rsidR="33D739BE">
        <w:t xml:space="preserve"> </w:t>
      </w:r>
      <w:r w:rsidR="02B9859A">
        <w:t>and</w:t>
      </w:r>
      <w:r w:rsidR="33D739BE">
        <w:t xml:space="preserve"> </w:t>
      </w:r>
      <w:r w:rsidR="02B9859A">
        <w:t>distribution</w:t>
      </w:r>
      <w:r w:rsidR="33D739BE">
        <w:t xml:space="preserve"> </w:t>
      </w:r>
      <w:r w:rsidR="02B9859A">
        <w:t>of</w:t>
      </w:r>
      <w:r w:rsidR="33D739BE">
        <w:t xml:space="preserve"> </w:t>
      </w:r>
      <w:r w:rsidR="02B9859A">
        <w:t>medical</w:t>
      </w:r>
      <w:r w:rsidR="33D739BE">
        <w:t xml:space="preserve"> </w:t>
      </w:r>
      <w:r w:rsidR="02B9859A">
        <w:t>consumables</w:t>
      </w:r>
      <w:r w:rsidR="33D739BE">
        <w:t xml:space="preserve"> </w:t>
      </w:r>
      <w:r w:rsidR="02B9859A">
        <w:t>for</w:t>
      </w:r>
      <w:r w:rsidR="33D739BE">
        <w:t xml:space="preserve"> </w:t>
      </w:r>
      <w:r w:rsidR="02B9859A">
        <w:t>Victoria’s</w:t>
      </w:r>
      <w:r w:rsidR="33D739BE">
        <w:t xml:space="preserve"> </w:t>
      </w:r>
      <w:r w:rsidR="02B9859A">
        <w:t>public</w:t>
      </w:r>
      <w:r w:rsidR="33D739BE">
        <w:t xml:space="preserve"> </w:t>
      </w:r>
      <w:r w:rsidR="02B9859A">
        <w:t>health</w:t>
      </w:r>
      <w:r w:rsidR="33D739BE">
        <w:t xml:space="preserve"> </w:t>
      </w:r>
      <w:r w:rsidR="02B9859A">
        <w:t>services,</w:t>
      </w:r>
      <w:r w:rsidR="33D739BE">
        <w:t xml:space="preserve"> </w:t>
      </w:r>
      <w:r w:rsidR="02B9859A">
        <w:t>with</w:t>
      </w:r>
      <w:r w:rsidR="33D739BE">
        <w:t xml:space="preserve"> </w:t>
      </w:r>
      <w:r w:rsidR="00DB5806">
        <w:t>HealthShare Victoria</w:t>
      </w:r>
      <w:r w:rsidR="02B9859A">
        <w:t>’s</w:t>
      </w:r>
      <w:r w:rsidR="33D739BE">
        <w:t xml:space="preserve"> </w:t>
      </w:r>
      <w:r w:rsidR="02B9859A">
        <w:t>distribution</w:t>
      </w:r>
      <w:r w:rsidR="33D739BE">
        <w:t xml:space="preserve"> </w:t>
      </w:r>
      <w:r w:rsidR="02B9859A">
        <w:t>centre</w:t>
      </w:r>
      <w:r w:rsidR="33D739BE">
        <w:t xml:space="preserve"> </w:t>
      </w:r>
      <w:r w:rsidR="02B9859A">
        <w:t>operations</w:t>
      </w:r>
      <w:r w:rsidR="33D739BE">
        <w:t xml:space="preserve"> </w:t>
      </w:r>
      <w:r>
        <w:t xml:space="preserve">being </w:t>
      </w:r>
      <w:r w:rsidR="02B9859A">
        <w:t>a</w:t>
      </w:r>
      <w:r w:rsidR="33D739BE">
        <w:t xml:space="preserve"> </w:t>
      </w:r>
      <w:r w:rsidR="02B9859A">
        <w:t>central</w:t>
      </w:r>
      <w:r w:rsidR="33D739BE">
        <w:t xml:space="preserve"> </w:t>
      </w:r>
      <w:r w:rsidR="02B9859A">
        <w:t>part</w:t>
      </w:r>
      <w:r w:rsidR="33D739BE">
        <w:t xml:space="preserve"> </w:t>
      </w:r>
      <w:r w:rsidR="02B9859A">
        <w:t>of</w:t>
      </w:r>
      <w:r w:rsidR="33D739BE">
        <w:t xml:space="preserve"> </w:t>
      </w:r>
      <w:r>
        <w:t xml:space="preserve">the </w:t>
      </w:r>
      <w:r w:rsidR="02B9859A">
        <w:t>end-to-end</w:t>
      </w:r>
      <w:r w:rsidR="33D739BE">
        <w:t xml:space="preserve"> </w:t>
      </w:r>
      <w:r w:rsidR="02B9859A">
        <w:t>supply</w:t>
      </w:r>
      <w:r w:rsidR="33D739BE">
        <w:t xml:space="preserve"> </w:t>
      </w:r>
      <w:r w:rsidR="02B9859A">
        <w:t>chain</w:t>
      </w:r>
    </w:p>
    <w:p w14:paraId="65F1BEEA" w14:textId="77777777" w:rsidR="4B546EEC" w:rsidRDefault="37045986" w:rsidP="00413CF7">
      <w:pPr>
        <w:pStyle w:val="DHHSbullet1"/>
      </w:pPr>
      <w:r>
        <w:t>s</w:t>
      </w:r>
      <w:r w:rsidR="02B9859A">
        <w:t>upport</w:t>
      </w:r>
      <w:r w:rsidR="33D739BE">
        <w:t xml:space="preserve"> </w:t>
      </w:r>
      <w:r w:rsidR="02B9859A">
        <w:t>better</w:t>
      </w:r>
      <w:r w:rsidR="33D739BE">
        <w:t xml:space="preserve"> </w:t>
      </w:r>
      <w:r w:rsidR="02B9859A">
        <w:t>patient</w:t>
      </w:r>
      <w:r w:rsidR="33D739BE">
        <w:t xml:space="preserve"> </w:t>
      </w:r>
      <w:r w:rsidR="02B9859A">
        <w:t>outcomes</w:t>
      </w:r>
      <w:r w:rsidR="33D739BE">
        <w:t xml:space="preserve"> </w:t>
      </w:r>
      <w:r w:rsidR="02B9859A">
        <w:t>by</w:t>
      </w:r>
      <w:r w:rsidR="33D739BE">
        <w:t xml:space="preserve"> </w:t>
      </w:r>
      <w:r w:rsidR="2F561228">
        <w:t>enabling</w:t>
      </w:r>
      <w:r w:rsidR="33D739BE">
        <w:t xml:space="preserve"> </w:t>
      </w:r>
      <w:r w:rsidR="02B9859A">
        <w:t>consistent</w:t>
      </w:r>
      <w:r w:rsidR="33D739BE">
        <w:t xml:space="preserve"> </w:t>
      </w:r>
      <w:r w:rsidR="02B9859A">
        <w:t>access</w:t>
      </w:r>
      <w:r w:rsidR="33D739BE">
        <w:t xml:space="preserve"> </w:t>
      </w:r>
      <w:r w:rsidR="02B9859A">
        <w:t>to</w:t>
      </w:r>
      <w:r w:rsidR="33D739BE">
        <w:t xml:space="preserve"> </w:t>
      </w:r>
      <w:r w:rsidR="02B9859A">
        <w:t>goods</w:t>
      </w:r>
      <w:r w:rsidR="33D739BE">
        <w:t xml:space="preserve"> </w:t>
      </w:r>
      <w:r w:rsidR="02B9859A">
        <w:t>and</w:t>
      </w:r>
      <w:r w:rsidR="33D739BE">
        <w:t xml:space="preserve"> </w:t>
      </w:r>
      <w:r w:rsidR="02B9859A">
        <w:t>evidenced-based</w:t>
      </w:r>
      <w:r w:rsidR="33D739BE">
        <w:t xml:space="preserve"> </w:t>
      </w:r>
      <w:r w:rsidR="02B9859A">
        <w:t>product</w:t>
      </w:r>
      <w:r w:rsidR="33D739BE">
        <w:t xml:space="preserve"> </w:t>
      </w:r>
      <w:r w:rsidR="02B9859A">
        <w:t>selection</w:t>
      </w:r>
      <w:r>
        <w:t>.</w:t>
      </w:r>
    </w:p>
    <w:p w14:paraId="0635F499" w14:textId="77777777" w:rsidR="4B546EEC" w:rsidRDefault="4B546EEC" w:rsidP="000857D0">
      <w:pPr>
        <w:pStyle w:val="DHHSbodyafterbullets"/>
      </w:pPr>
      <w:r w:rsidRPr="008264B7">
        <w:t>To</w:t>
      </w:r>
      <w:r w:rsidR="00593ADC">
        <w:t xml:space="preserve"> </w:t>
      </w:r>
      <w:r w:rsidRPr="008264B7">
        <w:t>achieve</w:t>
      </w:r>
      <w:r w:rsidR="00593ADC">
        <w:t xml:space="preserve"> </w:t>
      </w:r>
      <w:r w:rsidRPr="000857D0">
        <w:t>these</w:t>
      </w:r>
      <w:r w:rsidR="00593ADC">
        <w:t xml:space="preserve"> </w:t>
      </w:r>
      <w:r w:rsidRPr="000857D0">
        <w:t>outcomes,</w:t>
      </w:r>
      <w:r w:rsidR="00593ADC">
        <w:t xml:space="preserve"> </w:t>
      </w:r>
      <w:r w:rsidRPr="000857D0">
        <w:t>health</w:t>
      </w:r>
      <w:r w:rsidR="00593ADC">
        <w:t xml:space="preserve"> </w:t>
      </w:r>
      <w:r w:rsidRPr="000857D0">
        <w:t>services</w:t>
      </w:r>
      <w:r w:rsidR="00593ADC">
        <w:t xml:space="preserve"> </w:t>
      </w:r>
      <w:r w:rsidRPr="000857D0">
        <w:t>participating</w:t>
      </w:r>
      <w:r w:rsidR="00593ADC">
        <w:t xml:space="preserve"> </w:t>
      </w:r>
      <w:r w:rsidRPr="000857D0">
        <w:t>in</w:t>
      </w:r>
      <w:r w:rsidR="00593ADC">
        <w:t xml:space="preserve"> </w:t>
      </w:r>
      <w:r w:rsidRPr="000857D0">
        <w:t>the</w:t>
      </w:r>
      <w:r w:rsidR="00593ADC">
        <w:t xml:space="preserve"> </w:t>
      </w:r>
      <w:r w:rsidR="00DB5806" w:rsidRPr="00C31436">
        <w:t xml:space="preserve">HealthShare Victoria </w:t>
      </w:r>
      <w:r w:rsidRPr="000857D0">
        <w:t>supply</w:t>
      </w:r>
      <w:r w:rsidR="00593ADC">
        <w:t xml:space="preserve"> </w:t>
      </w:r>
      <w:r w:rsidRPr="000857D0">
        <w:t>chain</w:t>
      </w:r>
      <w:r w:rsidR="00593ADC">
        <w:t xml:space="preserve"> </w:t>
      </w:r>
      <w:r w:rsidRPr="000857D0">
        <w:t>and</w:t>
      </w:r>
      <w:r w:rsidR="00593ADC">
        <w:t xml:space="preserve"> </w:t>
      </w:r>
      <w:r w:rsidRPr="000857D0">
        <w:t>logistics</w:t>
      </w:r>
      <w:r w:rsidR="00593ADC">
        <w:t xml:space="preserve"> </w:t>
      </w:r>
      <w:r w:rsidRPr="000857D0">
        <w:t>services</w:t>
      </w:r>
      <w:r w:rsidR="00593ADC">
        <w:t xml:space="preserve"> </w:t>
      </w:r>
      <w:r w:rsidRPr="000857D0">
        <w:t>are</w:t>
      </w:r>
      <w:r w:rsidR="00593ADC">
        <w:t xml:space="preserve"> </w:t>
      </w:r>
      <w:r w:rsidRPr="000857D0">
        <w:t>required</w:t>
      </w:r>
      <w:r w:rsidR="00593ADC">
        <w:t xml:space="preserve"> </w:t>
      </w:r>
      <w:r w:rsidRPr="000857D0">
        <w:t>to</w:t>
      </w:r>
      <w:r w:rsidR="00593ADC">
        <w:t xml:space="preserve"> </w:t>
      </w:r>
      <w:r w:rsidRPr="000857D0">
        <w:t>ensure</w:t>
      </w:r>
      <w:r w:rsidR="00593ADC">
        <w:t xml:space="preserve"> </w:t>
      </w:r>
      <w:r w:rsidRPr="000857D0">
        <w:t>all</w:t>
      </w:r>
      <w:r w:rsidR="00593ADC">
        <w:t xml:space="preserve"> </w:t>
      </w:r>
      <w:r w:rsidRPr="000857D0">
        <w:t>purchasing</w:t>
      </w:r>
      <w:r w:rsidR="00593ADC">
        <w:t xml:space="preserve"> </w:t>
      </w:r>
      <w:r w:rsidRPr="000857D0">
        <w:t>for</w:t>
      </w:r>
      <w:r w:rsidR="00593ADC">
        <w:t xml:space="preserve"> </w:t>
      </w:r>
      <w:r w:rsidRPr="000857D0">
        <w:t>goods</w:t>
      </w:r>
      <w:r w:rsidR="00593ADC">
        <w:t xml:space="preserve"> </w:t>
      </w:r>
      <w:r w:rsidRPr="000857D0">
        <w:t>on</w:t>
      </w:r>
      <w:r w:rsidR="00593ADC">
        <w:t xml:space="preserve"> </w:t>
      </w:r>
      <w:r w:rsidRPr="000857D0">
        <w:t>the</w:t>
      </w:r>
      <w:r w:rsidR="00593ADC">
        <w:t xml:space="preserve"> </w:t>
      </w:r>
      <w:r w:rsidR="00DB5806" w:rsidRPr="00C31436">
        <w:t xml:space="preserve">HealthShare Victoria </w:t>
      </w:r>
      <w:r w:rsidRPr="000857D0">
        <w:t>catalogue</w:t>
      </w:r>
      <w:r w:rsidR="00593ADC">
        <w:t xml:space="preserve"> </w:t>
      </w:r>
      <w:r w:rsidRPr="000857D0">
        <w:t>is</w:t>
      </w:r>
      <w:r w:rsidR="00593ADC">
        <w:t xml:space="preserve"> </w:t>
      </w:r>
      <w:r w:rsidRPr="000857D0">
        <w:t>undertaken</w:t>
      </w:r>
      <w:r w:rsidR="00593ADC">
        <w:t xml:space="preserve"> </w:t>
      </w:r>
      <w:r w:rsidRPr="000857D0">
        <w:t>via</w:t>
      </w:r>
      <w:r w:rsidR="00593ADC">
        <w:t xml:space="preserve"> </w:t>
      </w:r>
      <w:r w:rsidRPr="000857D0">
        <w:t>this</w:t>
      </w:r>
      <w:r w:rsidR="00593ADC">
        <w:t xml:space="preserve"> </w:t>
      </w:r>
      <w:r w:rsidRPr="000857D0">
        <w:t>service.</w:t>
      </w:r>
    </w:p>
    <w:p w14:paraId="5EF54009" w14:textId="77777777" w:rsidR="4B546EEC" w:rsidRPr="00F17302" w:rsidRDefault="00354200" w:rsidP="00321792">
      <w:pPr>
        <w:pStyle w:val="DHHSbody"/>
      </w:pPr>
      <w:r w:rsidRPr="00F17302">
        <w:t>The c</w:t>
      </w:r>
      <w:r w:rsidR="4B546EEC" w:rsidRPr="00F17302">
        <w:t>ompliance</w:t>
      </w:r>
      <w:r w:rsidRPr="00F17302">
        <w:t xml:space="preserve"> function:</w:t>
      </w:r>
    </w:p>
    <w:p w14:paraId="01A68ACA" w14:textId="77777777" w:rsidR="4B546EEC" w:rsidRDefault="37045986" w:rsidP="00413CF7">
      <w:pPr>
        <w:pStyle w:val="DHHSbullet1"/>
      </w:pPr>
      <w:r>
        <w:t>d</w:t>
      </w:r>
      <w:r w:rsidR="02B9859A">
        <w:t>evelop</w:t>
      </w:r>
      <w:r>
        <w:t>s</w:t>
      </w:r>
      <w:r w:rsidR="02B9859A">
        <w:t>,</w:t>
      </w:r>
      <w:r w:rsidR="33D739BE">
        <w:t xml:space="preserve"> </w:t>
      </w:r>
      <w:r w:rsidR="02B9859A">
        <w:t>implement</w:t>
      </w:r>
      <w:r>
        <w:t>s</w:t>
      </w:r>
      <w:r w:rsidR="33D739BE">
        <w:t xml:space="preserve"> </w:t>
      </w:r>
      <w:r w:rsidR="02B9859A">
        <w:t>and</w:t>
      </w:r>
      <w:r w:rsidR="33D739BE">
        <w:t xml:space="preserve"> </w:t>
      </w:r>
      <w:r w:rsidR="02B9859A">
        <w:t>review</w:t>
      </w:r>
      <w:r>
        <w:t>s</w:t>
      </w:r>
      <w:r w:rsidR="33D739BE">
        <w:t xml:space="preserve"> </w:t>
      </w:r>
      <w:r w:rsidR="02B9859A">
        <w:t>policies</w:t>
      </w:r>
      <w:r w:rsidR="33D739BE">
        <w:t xml:space="preserve"> </w:t>
      </w:r>
      <w:r w:rsidR="02B9859A">
        <w:t>and</w:t>
      </w:r>
      <w:r w:rsidR="33D739BE">
        <w:t xml:space="preserve"> </w:t>
      </w:r>
      <w:r w:rsidR="448F737B">
        <w:t>audits</w:t>
      </w:r>
      <w:r w:rsidR="33D739BE">
        <w:t xml:space="preserve"> </w:t>
      </w:r>
      <w:r w:rsidR="02B9859A">
        <w:t>to</w:t>
      </w:r>
      <w:r w:rsidR="33D739BE">
        <w:t xml:space="preserve"> </w:t>
      </w:r>
      <w:r w:rsidR="02B9859A">
        <w:t>promote</w:t>
      </w:r>
      <w:r w:rsidR="33D739BE">
        <w:t xml:space="preserve"> </w:t>
      </w:r>
      <w:r w:rsidR="02B9859A">
        <w:t>best</w:t>
      </w:r>
      <w:r w:rsidR="33D739BE">
        <w:t xml:space="preserve"> </w:t>
      </w:r>
      <w:r w:rsidR="02B9859A">
        <w:t>value</w:t>
      </w:r>
      <w:r w:rsidR="33D739BE">
        <w:t xml:space="preserve"> </w:t>
      </w:r>
      <w:r w:rsidR="02B9859A">
        <w:t>and</w:t>
      </w:r>
      <w:r w:rsidR="33D739BE">
        <w:t xml:space="preserve"> </w:t>
      </w:r>
      <w:r w:rsidR="02B9859A">
        <w:t>probity</w:t>
      </w:r>
      <w:r w:rsidR="00BB58D6">
        <w:t>,</w:t>
      </w:r>
      <w:r w:rsidR="33D739BE">
        <w:t xml:space="preserve"> </w:t>
      </w:r>
      <w:r w:rsidR="02B9859A">
        <w:t>in</w:t>
      </w:r>
      <w:r w:rsidR="33D739BE">
        <w:t xml:space="preserve"> </w:t>
      </w:r>
      <w:r w:rsidR="02B9859A">
        <w:t>relation</w:t>
      </w:r>
      <w:r w:rsidR="33D739BE">
        <w:t xml:space="preserve"> </w:t>
      </w:r>
      <w:r w:rsidR="02B9859A">
        <w:t>to</w:t>
      </w:r>
      <w:r w:rsidR="33D739BE">
        <w:t xml:space="preserve"> </w:t>
      </w:r>
      <w:r w:rsidR="02B9859A">
        <w:t>the</w:t>
      </w:r>
      <w:r w:rsidR="33D739BE">
        <w:t xml:space="preserve"> </w:t>
      </w:r>
      <w:r w:rsidR="02B9859A">
        <w:t>supply</w:t>
      </w:r>
      <w:r w:rsidR="33D739BE">
        <w:t xml:space="preserve"> </w:t>
      </w:r>
      <w:r w:rsidR="02B9859A">
        <w:t>of</w:t>
      </w:r>
      <w:r w:rsidR="33D739BE">
        <w:t xml:space="preserve"> </w:t>
      </w:r>
      <w:r w:rsidR="02B9859A">
        <w:t>goods</w:t>
      </w:r>
      <w:r w:rsidR="33D739BE">
        <w:t xml:space="preserve"> </w:t>
      </w:r>
      <w:r w:rsidR="02B9859A">
        <w:t>and</w:t>
      </w:r>
      <w:r w:rsidR="33D739BE">
        <w:t xml:space="preserve"> </w:t>
      </w:r>
      <w:r w:rsidR="02B9859A">
        <w:t>services</w:t>
      </w:r>
      <w:r w:rsidR="33D739BE">
        <w:t xml:space="preserve"> </w:t>
      </w:r>
      <w:r w:rsidR="02B9859A">
        <w:t>to</w:t>
      </w:r>
      <w:r w:rsidR="33D739BE">
        <w:t xml:space="preserve"> </w:t>
      </w:r>
      <w:r w:rsidR="02B9859A">
        <w:t>health</w:t>
      </w:r>
      <w:r w:rsidR="33D739BE">
        <w:t xml:space="preserve"> </w:t>
      </w:r>
      <w:r w:rsidR="02B9859A">
        <w:t>services.</w:t>
      </w:r>
      <w:r w:rsidR="33D739BE">
        <w:t xml:space="preserve"> </w:t>
      </w:r>
      <w:r w:rsidR="00DB5806">
        <w:t>HealthShare Victoria</w:t>
      </w:r>
      <w:r w:rsidR="02B9859A">
        <w:t>’s</w:t>
      </w:r>
      <w:r w:rsidR="33D739BE">
        <w:t xml:space="preserve"> </w:t>
      </w:r>
      <w:r w:rsidR="02B9859A">
        <w:t>purchasing</w:t>
      </w:r>
      <w:r w:rsidR="33D739BE">
        <w:t xml:space="preserve"> </w:t>
      </w:r>
      <w:r w:rsidR="02B9859A">
        <w:t>policies</w:t>
      </w:r>
      <w:r w:rsidR="33D739BE">
        <w:t xml:space="preserve"> </w:t>
      </w:r>
      <w:r w:rsidR="02B9859A">
        <w:t>establish</w:t>
      </w:r>
      <w:r w:rsidR="33D739BE">
        <w:t xml:space="preserve"> </w:t>
      </w:r>
      <w:r w:rsidR="02B9859A">
        <w:t>a</w:t>
      </w:r>
      <w:r w:rsidR="33D739BE">
        <w:t xml:space="preserve"> </w:t>
      </w:r>
      <w:r w:rsidR="02B9859A">
        <w:t>procurement</w:t>
      </w:r>
      <w:r w:rsidR="33D739BE">
        <w:t xml:space="preserve"> </w:t>
      </w:r>
      <w:r w:rsidR="02B9859A">
        <w:t>policy</w:t>
      </w:r>
      <w:r w:rsidR="33D739BE">
        <w:t xml:space="preserve"> </w:t>
      </w:r>
      <w:r w:rsidR="02B9859A">
        <w:t>framework</w:t>
      </w:r>
      <w:r w:rsidR="33D739BE">
        <w:t xml:space="preserve"> </w:t>
      </w:r>
      <w:r w:rsidR="02B9859A">
        <w:t>for</w:t>
      </w:r>
      <w:r w:rsidR="33D739BE">
        <w:t xml:space="preserve"> </w:t>
      </w:r>
      <w:r w:rsidR="02B9859A">
        <w:t>health</w:t>
      </w:r>
      <w:r w:rsidR="33D739BE">
        <w:t xml:space="preserve"> </w:t>
      </w:r>
      <w:r w:rsidR="02B9859A">
        <w:t>services</w:t>
      </w:r>
      <w:r w:rsidR="33D739BE">
        <w:t xml:space="preserve"> </w:t>
      </w:r>
      <w:r w:rsidR="02B9859A">
        <w:t>and</w:t>
      </w:r>
      <w:r w:rsidR="33D739BE">
        <w:t xml:space="preserve"> </w:t>
      </w:r>
      <w:r w:rsidR="02B9859A">
        <w:t>incorporate</w:t>
      </w:r>
      <w:r w:rsidR="33D739BE">
        <w:t xml:space="preserve"> </w:t>
      </w:r>
      <w:r w:rsidR="02B9859A">
        <w:t>the</w:t>
      </w:r>
      <w:r w:rsidR="33D739BE">
        <w:t xml:space="preserve"> </w:t>
      </w:r>
      <w:r w:rsidR="02B9859A">
        <w:t>strategic</w:t>
      </w:r>
      <w:r w:rsidR="33D739BE">
        <w:t xml:space="preserve"> </w:t>
      </w:r>
      <w:r w:rsidR="02B9859A">
        <w:t>approach</w:t>
      </w:r>
      <w:r w:rsidR="33D739BE">
        <w:t xml:space="preserve"> </w:t>
      </w:r>
      <w:r w:rsidR="02B9859A">
        <w:t>and</w:t>
      </w:r>
      <w:r w:rsidR="33D739BE">
        <w:t xml:space="preserve"> </w:t>
      </w:r>
      <w:r w:rsidR="02B9859A">
        <w:t>guidance</w:t>
      </w:r>
      <w:r w:rsidR="33D739BE">
        <w:t xml:space="preserve"> </w:t>
      </w:r>
      <w:r w:rsidR="02B9859A">
        <w:t>of</w:t>
      </w:r>
      <w:r>
        <w:t xml:space="preserve"> the</w:t>
      </w:r>
      <w:r w:rsidR="33D739BE">
        <w:t xml:space="preserve"> </w:t>
      </w:r>
      <w:r w:rsidR="02B9859A">
        <w:t>Victorian</w:t>
      </w:r>
      <w:r w:rsidR="33D739BE">
        <w:t xml:space="preserve"> </w:t>
      </w:r>
      <w:r w:rsidR="02B9859A">
        <w:t>Government</w:t>
      </w:r>
      <w:r w:rsidR="33D739BE">
        <w:t xml:space="preserve"> </w:t>
      </w:r>
      <w:r w:rsidR="02B9859A">
        <w:t>Purchasing</w:t>
      </w:r>
      <w:r w:rsidR="33D739BE">
        <w:t xml:space="preserve"> </w:t>
      </w:r>
      <w:r w:rsidR="02B9859A">
        <w:t>Board</w:t>
      </w:r>
      <w:r w:rsidR="33D739BE">
        <w:t xml:space="preserve"> </w:t>
      </w:r>
      <w:r w:rsidR="02B9859A">
        <w:t>policies</w:t>
      </w:r>
      <w:r w:rsidR="7E55B292">
        <w:t xml:space="preserve">. </w:t>
      </w:r>
      <w:r w:rsidR="02B9859A">
        <w:t>These</w:t>
      </w:r>
      <w:r w:rsidR="33D739BE">
        <w:t xml:space="preserve"> </w:t>
      </w:r>
      <w:r w:rsidR="02B9859A">
        <w:t>policies</w:t>
      </w:r>
      <w:r w:rsidR="33D739BE">
        <w:t xml:space="preserve"> </w:t>
      </w:r>
      <w:r w:rsidR="02B9859A">
        <w:t>are</w:t>
      </w:r>
      <w:r w:rsidR="33D739BE">
        <w:t xml:space="preserve"> </w:t>
      </w:r>
      <w:r w:rsidR="02B9859A">
        <w:t>mandated</w:t>
      </w:r>
      <w:r w:rsidR="33D739BE">
        <w:t xml:space="preserve"> </w:t>
      </w:r>
      <w:r w:rsidR="02B9859A">
        <w:t>for</w:t>
      </w:r>
      <w:r w:rsidR="33D739BE">
        <w:t xml:space="preserve"> </w:t>
      </w:r>
      <w:r w:rsidR="02B9859A">
        <w:t>all</w:t>
      </w:r>
      <w:r w:rsidR="33D739BE">
        <w:t xml:space="preserve"> </w:t>
      </w:r>
      <w:r w:rsidR="02B9859A">
        <w:t>Schedule</w:t>
      </w:r>
      <w:r w:rsidR="33D739BE">
        <w:t xml:space="preserve"> </w:t>
      </w:r>
      <w:r w:rsidR="02B9859A">
        <w:t>1</w:t>
      </w:r>
      <w:r w:rsidR="33D739BE">
        <w:t xml:space="preserve"> </w:t>
      </w:r>
      <w:r w:rsidR="02B9859A">
        <w:t>and</w:t>
      </w:r>
      <w:r w:rsidR="33D739BE">
        <w:t xml:space="preserve"> </w:t>
      </w:r>
      <w:r w:rsidR="02B9859A">
        <w:t>5</w:t>
      </w:r>
      <w:r w:rsidR="33D739BE">
        <w:t xml:space="preserve"> </w:t>
      </w:r>
      <w:r w:rsidR="09204BD8">
        <w:t>(of the Health Services Act</w:t>
      </w:r>
      <w:r w:rsidR="33B52362">
        <w:t xml:space="preserve">) </w:t>
      </w:r>
      <w:r w:rsidR="02B9859A">
        <w:t>health</w:t>
      </w:r>
      <w:r w:rsidR="33D739BE">
        <w:t xml:space="preserve"> </w:t>
      </w:r>
      <w:r w:rsidR="02B9859A">
        <w:t>services</w:t>
      </w:r>
      <w:r w:rsidR="7E55B292">
        <w:t>,</w:t>
      </w:r>
      <w:r w:rsidR="33D739BE">
        <w:t xml:space="preserve"> </w:t>
      </w:r>
      <w:r w:rsidR="02B9859A">
        <w:t>and</w:t>
      </w:r>
      <w:r w:rsidR="33D739BE">
        <w:t xml:space="preserve"> </w:t>
      </w:r>
      <w:r w:rsidR="02B9859A">
        <w:t>may</w:t>
      </w:r>
      <w:r w:rsidR="33D739BE">
        <w:t xml:space="preserve"> </w:t>
      </w:r>
      <w:r w:rsidR="02B9859A">
        <w:t>be</w:t>
      </w:r>
      <w:r w:rsidR="33D739BE">
        <w:t xml:space="preserve"> </w:t>
      </w:r>
      <w:r w:rsidR="02B9859A">
        <w:t>viewed</w:t>
      </w:r>
      <w:r w:rsidR="33D739BE">
        <w:t xml:space="preserve"> </w:t>
      </w:r>
      <w:r w:rsidR="02B9859A">
        <w:t>at</w:t>
      </w:r>
      <w:r w:rsidR="33D739BE">
        <w:t xml:space="preserve"> </w:t>
      </w:r>
      <w:hyperlink r:id="rId268">
        <w:r w:rsidR="00DB5806" w:rsidRPr="0AA893A4">
          <w:rPr>
            <w:rStyle w:val="Hyperlink"/>
          </w:rPr>
          <w:t xml:space="preserve">HealthShare Victoria </w:t>
        </w:r>
        <w:r w:rsidR="00BB58D6" w:rsidRPr="0AA893A4">
          <w:rPr>
            <w:rStyle w:val="Hyperlink"/>
          </w:rPr>
          <w:t>P</w:t>
        </w:r>
        <w:r w:rsidRPr="0AA893A4">
          <w:rPr>
            <w:rStyle w:val="Hyperlink"/>
          </w:rPr>
          <w:t xml:space="preserve">urchasing </w:t>
        </w:r>
        <w:r w:rsidR="00BB58D6" w:rsidRPr="0AA893A4">
          <w:rPr>
            <w:rStyle w:val="Hyperlink"/>
          </w:rPr>
          <w:t>P</w:t>
        </w:r>
        <w:r w:rsidRPr="0AA893A4">
          <w:rPr>
            <w:rStyle w:val="Hyperlink"/>
          </w:rPr>
          <w:t>olicie</w:t>
        </w:r>
        <w:r w:rsidR="00BB58D6" w:rsidRPr="0AA893A4">
          <w:rPr>
            <w:rStyle w:val="Hyperlink"/>
          </w:rPr>
          <w:t>s and Transition</w:t>
        </w:r>
      </w:hyperlink>
      <w:r w:rsidR="33D739BE" w:rsidRPr="0AA893A4">
        <w:rPr>
          <w:i/>
          <w:iCs/>
        </w:rPr>
        <w:t xml:space="preserve"> </w:t>
      </w:r>
      <w:r w:rsidR="7948AE99">
        <w:t>&lt;https://healthsharevic.org.au/compliance/purchasing-policies/our-policies&gt;</w:t>
      </w:r>
    </w:p>
    <w:p w14:paraId="6D2721F9" w14:textId="77777777" w:rsidR="4B546EEC" w:rsidRDefault="37045986" w:rsidP="00413CF7">
      <w:pPr>
        <w:pStyle w:val="DHHSbullet1"/>
      </w:pPr>
      <w:r>
        <w:t>e</w:t>
      </w:r>
      <w:r w:rsidR="02B9859A">
        <w:t>nsur</w:t>
      </w:r>
      <w:r>
        <w:t>es</w:t>
      </w:r>
      <w:r w:rsidR="33D739BE">
        <w:t xml:space="preserve"> </w:t>
      </w:r>
      <w:r w:rsidR="02B9859A">
        <w:t>probity</w:t>
      </w:r>
      <w:r w:rsidR="33D739BE">
        <w:t xml:space="preserve"> </w:t>
      </w:r>
      <w:r w:rsidR="02B9859A">
        <w:t>is</w:t>
      </w:r>
      <w:r w:rsidR="33D739BE">
        <w:t xml:space="preserve"> </w:t>
      </w:r>
      <w:r w:rsidR="02B9859A">
        <w:t>maintained</w:t>
      </w:r>
      <w:r w:rsidR="33D739BE">
        <w:t xml:space="preserve"> </w:t>
      </w:r>
      <w:r w:rsidR="02B9859A">
        <w:t>in</w:t>
      </w:r>
      <w:r w:rsidR="33D739BE">
        <w:t xml:space="preserve"> </w:t>
      </w:r>
      <w:r w:rsidR="02B9859A">
        <w:t>purchasing,</w:t>
      </w:r>
      <w:r w:rsidR="33D739BE">
        <w:t xml:space="preserve"> </w:t>
      </w:r>
      <w:r w:rsidR="02B9859A">
        <w:t>tendering</w:t>
      </w:r>
      <w:r w:rsidR="33D739BE">
        <w:t xml:space="preserve"> </w:t>
      </w:r>
      <w:r w:rsidR="02B9859A">
        <w:t>and</w:t>
      </w:r>
      <w:r w:rsidR="33D739BE">
        <w:t xml:space="preserve"> </w:t>
      </w:r>
      <w:r w:rsidR="02B9859A">
        <w:t>contracting</w:t>
      </w:r>
      <w:r w:rsidR="33D739BE">
        <w:t xml:space="preserve"> </w:t>
      </w:r>
      <w:r w:rsidR="02B9859A">
        <w:t>activities</w:t>
      </w:r>
      <w:r w:rsidR="33D739BE">
        <w:t xml:space="preserve"> </w:t>
      </w:r>
      <w:r w:rsidR="02B9859A">
        <w:t>in</w:t>
      </w:r>
      <w:r w:rsidR="33D739BE">
        <w:t xml:space="preserve"> </w:t>
      </w:r>
      <w:r w:rsidR="02B9859A">
        <w:t>health</w:t>
      </w:r>
      <w:r w:rsidR="33D739BE">
        <w:t xml:space="preserve"> </w:t>
      </w:r>
      <w:r w:rsidR="02B9859A">
        <w:t>services</w:t>
      </w:r>
    </w:p>
    <w:p w14:paraId="114F4F50" w14:textId="77777777" w:rsidR="4B546EEC" w:rsidRDefault="37045986" w:rsidP="00413CF7">
      <w:pPr>
        <w:pStyle w:val="DHHSbullet1"/>
      </w:pPr>
      <w:r>
        <w:t>p</w:t>
      </w:r>
      <w:r w:rsidR="02B9859A">
        <w:t>rovid</w:t>
      </w:r>
      <w:r>
        <w:t>es</w:t>
      </w:r>
      <w:r w:rsidR="33D739BE">
        <w:t xml:space="preserve"> </w:t>
      </w:r>
      <w:r w:rsidR="02B9859A">
        <w:t>advice,</w:t>
      </w:r>
      <w:r w:rsidR="33D739BE">
        <w:t xml:space="preserve"> </w:t>
      </w:r>
      <w:r w:rsidR="02B9859A">
        <w:t>employee</w:t>
      </w:r>
      <w:r w:rsidR="33D739BE">
        <w:t xml:space="preserve"> </w:t>
      </w:r>
      <w:r w:rsidR="02B9859A">
        <w:t>training</w:t>
      </w:r>
      <w:r w:rsidR="33D739BE">
        <w:t xml:space="preserve"> </w:t>
      </w:r>
      <w:r w:rsidR="02B9859A">
        <w:t>and</w:t>
      </w:r>
      <w:r w:rsidR="33D739BE">
        <w:t xml:space="preserve"> </w:t>
      </w:r>
      <w:r w:rsidR="02B9859A">
        <w:t>consultancy</w:t>
      </w:r>
      <w:r w:rsidR="33D739BE">
        <w:t xml:space="preserve"> </w:t>
      </w:r>
      <w:r w:rsidR="02B9859A">
        <w:t>services</w:t>
      </w:r>
      <w:r>
        <w:t>,</w:t>
      </w:r>
      <w:r w:rsidR="33D739BE">
        <w:t xml:space="preserve"> </w:t>
      </w:r>
      <w:r w:rsidR="02B9859A">
        <w:t>in</w:t>
      </w:r>
      <w:r w:rsidR="33D739BE">
        <w:t xml:space="preserve"> </w:t>
      </w:r>
      <w:r w:rsidR="02B9859A">
        <w:t>relation</w:t>
      </w:r>
      <w:r w:rsidR="33D739BE">
        <w:t xml:space="preserve"> </w:t>
      </w:r>
      <w:r w:rsidR="02B9859A">
        <w:t>to</w:t>
      </w:r>
      <w:r w:rsidR="33D739BE">
        <w:t xml:space="preserve"> </w:t>
      </w:r>
      <w:r w:rsidR="02B9859A">
        <w:t>the</w:t>
      </w:r>
      <w:r w:rsidR="33D739BE">
        <w:t xml:space="preserve"> </w:t>
      </w:r>
      <w:r w:rsidR="02B9859A">
        <w:t>supply</w:t>
      </w:r>
      <w:r w:rsidR="33D739BE">
        <w:t xml:space="preserve"> </w:t>
      </w:r>
      <w:r w:rsidR="02B9859A">
        <w:t>of</w:t>
      </w:r>
      <w:r w:rsidR="33D739BE">
        <w:t xml:space="preserve"> </w:t>
      </w:r>
      <w:r w:rsidR="02B9859A">
        <w:t>goods</w:t>
      </w:r>
      <w:r w:rsidR="33D739BE">
        <w:t xml:space="preserve"> </w:t>
      </w:r>
      <w:r w:rsidR="02B9859A">
        <w:t>and</w:t>
      </w:r>
      <w:r w:rsidR="33D739BE">
        <w:t xml:space="preserve"> </w:t>
      </w:r>
      <w:r w:rsidR="02B9859A">
        <w:t>services</w:t>
      </w:r>
      <w:r w:rsidR="33D739BE">
        <w:t xml:space="preserve"> </w:t>
      </w:r>
      <w:r w:rsidR="02B9859A">
        <w:t>to</w:t>
      </w:r>
      <w:r w:rsidR="33D739BE">
        <w:t xml:space="preserve"> </w:t>
      </w:r>
      <w:r w:rsidR="02B9859A">
        <w:t>the</w:t>
      </w:r>
      <w:r w:rsidR="33D739BE">
        <w:t xml:space="preserve"> </w:t>
      </w:r>
      <w:r w:rsidR="02B9859A">
        <w:t>health</w:t>
      </w:r>
      <w:r w:rsidR="33D739BE">
        <w:t xml:space="preserve"> </w:t>
      </w:r>
      <w:r w:rsidR="02B9859A">
        <w:t>sector</w:t>
      </w:r>
    </w:p>
    <w:p w14:paraId="2AA266D6" w14:textId="77777777" w:rsidR="4B546EEC" w:rsidRDefault="37045986" w:rsidP="00413CF7">
      <w:pPr>
        <w:pStyle w:val="DHHSbullet1"/>
      </w:pPr>
      <w:r>
        <w:t>m</w:t>
      </w:r>
      <w:r w:rsidR="02B9859A">
        <w:t>onitor</w:t>
      </w:r>
      <w:r>
        <w:t>s</w:t>
      </w:r>
      <w:r w:rsidR="33D739BE">
        <w:t xml:space="preserve"> </w:t>
      </w:r>
      <w:r w:rsidR="02B9859A">
        <w:t>health</w:t>
      </w:r>
      <w:r w:rsidR="33D739BE">
        <w:t xml:space="preserve"> </w:t>
      </w:r>
      <w:r w:rsidR="02B9859A">
        <w:t>service</w:t>
      </w:r>
      <w:r w:rsidR="33D739BE">
        <w:t xml:space="preserve"> </w:t>
      </w:r>
      <w:r w:rsidR="02B9859A">
        <w:t>compliance</w:t>
      </w:r>
      <w:r w:rsidR="33D739BE">
        <w:t xml:space="preserve"> </w:t>
      </w:r>
      <w:r w:rsidR="02B9859A">
        <w:t>with</w:t>
      </w:r>
      <w:r w:rsidR="33D739BE">
        <w:t xml:space="preserve"> </w:t>
      </w:r>
      <w:r w:rsidR="02B9859A">
        <w:t>purchasing</w:t>
      </w:r>
      <w:r w:rsidR="33D739BE">
        <w:t xml:space="preserve"> </w:t>
      </w:r>
      <w:r w:rsidR="02B9859A">
        <w:t>policies</w:t>
      </w:r>
      <w:r w:rsidR="33D739BE">
        <w:t xml:space="preserve"> </w:t>
      </w:r>
      <w:r w:rsidR="02B9859A">
        <w:t>and</w:t>
      </w:r>
      <w:r w:rsidR="33D739BE">
        <w:t xml:space="preserve"> </w:t>
      </w:r>
      <w:r w:rsidR="00DB5806">
        <w:t xml:space="preserve">HealthShare Victoria </w:t>
      </w:r>
      <w:r w:rsidR="02B9859A">
        <w:t>directions</w:t>
      </w:r>
      <w:r>
        <w:t>,</w:t>
      </w:r>
      <w:r w:rsidR="33D739BE">
        <w:t xml:space="preserve"> </w:t>
      </w:r>
      <w:r w:rsidR="02B9859A">
        <w:t>and</w:t>
      </w:r>
      <w:r w:rsidR="33D739BE">
        <w:t xml:space="preserve"> </w:t>
      </w:r>
      <w:r w:rsidR="02B9859A">
        <w:t>report</w:t>
      </w:r>
      <w:r>
        <w:t>s</w:t>
      </w:r>
      <w:r w:rsidR="33D739BE">
        <w:t xml:space="preserve"> </w:t>
      </w:r>
      <w:r w:rsidR="02B9859A">
        <w:t>irregularities</w:t>
      </w:r>
      <w:r w:rsidR="33D739BE">
        <w:t xml:space="preserve"> </w:t>
      </w:r>
      <w:r w:rsidR="02B9859A">
        <w:t>to</w:t>
      </w:r>
      <w:r w:rsidR="33D739BE">
        <w:t xml:space="preserve"> </w:t>
      </w:r>
      <w:r w:rsidR="02B9859A">
        <w:t>the</w:t>
      </w:r>
      <w:r w:rsidR="33D739BE">
        <w:t xml:space="preserve"> </w:t>
      </w:r>
      <w:r w:rsidR="02B9859A">
        <w:t>Minister</w:t>
      </w:r>
      <w:r w:rsidR="33D739BE">
        <w:t xml:space="preserve"> </w:t>
      </w:r>
      <w:r w:rsidR="02B9859A">
        <w:t>for</w:t>
      </w:r>
      <w:r w:rsidR="33D739BE">
        <w:t xml:space="preserve"> </w:t>
      </w:r>
      <w:r w:rsidR="02B9859A">
        <w:t>Health</w:t>
      </w:r>
      <w:r>
        <w:t>.</w:t>
      </w:r>
    </w:p>
    <w:p w14:paraId="334FF11E" w14:textId="77777777" w:rsidR="4B546EEC" w:rsidRDefault="4B546EEC" w:rsidP="008264B7">
      <w:pPr>
        <w:pStyle w:val="Heading5"/>
      </w:pPr>
      <w:r w:rsidRPr="3E480479">
        <w:t>Compliance</w:t>
      </w:r>
      <w:r w:rsidR="00593ADC">
        <w:t xml:space="preserve"> </w:t>
      </w:r>
      <w:r w:rsidRPr="3E480479">
        <w:t>framework</w:t>
      </w:r>
    </w:p>
    <w:p w14:paraId="1CE1C96B" w14:textId="77777777" w:rsidR="4B546EEC" w:rsidRDefault="4B546EEC" w:rsidP="009A53E1">
      <w:pPr>
        <w:pStyle w:val="DHHSbody"/>
      </w:pPr>
      <w:r w:rsidRPr="008264B7">
        <w:t>To</w:t>
      </w:r>
      <w:r w:rsidR="00593ADC">
        <w:t xml:space="preserve"> </w:t>
      </w:r>
      <w:r w:rsidRPr="008264B7">
        <w:t>meet</w:t>
      </w:r>
      <w:r w:rsidR="00593ADC">
        <w:t xml:space="preserve"> </w:t>
      </w:r>
      <w:r w:rsidR="00354200">
        <w:t xml:space="preserve">its </w:t>
      </w:r>
      <w:r w:rsidRPr="008264B7">
        <w:t>responsibilities</w:t>
      </w:r>
      <w:r w:rsidR="00593ADC">
        <w:t xml:space="preserve"> </w:t>
      </w:r>
      <w:r w:rsidRPr="008264B7">
        <w:t>in</w:t>
      </w:r>
      <w:r w:rsidR="00593ADC">
        <w:t xml:space="preserve"> </w:t>
      </w:r>
      <w:r w:rsidRPr="008264B7">
        <w:t>monitoring</w:t>
      </w:r>
      <w:r w:rsidR="00593ADC">
        <w:t xml:space="preserve"> </w:t>
      </w:r>
      <w:r w:rsidRPr="008264B7">
        <w:t>health</w:t>
      </w:r>
      <w:r w:rsidR="00593ADC">
        <w:t xml:space="preserve"> </w:t>
      </w:r>
      <w:r w:rsidRPr="008264B7">
        <w:t>service</w:t>
      </w:r>
      <w:r w:rsidR="00593ADC">
        <w:t xml:space="preserve"> </w:t>
      </w:r>
      <w:r w:rsidRPr="008264B7">
        <w:t>compliance</w:t>
      </w:r>
      <w:r w:rsidR="00593ADC">
        <w:t xml:space="preserve"> </w:t>
      </w:r>
      <w:r w:rsidRPr="008264B7">
        <w:t>with</w:t>
      </w:r>
      <w:r w:rsidR="00593ADC">
        <w:t xml:space="preserve"> </w:t>
      </w:r>
      <w:r w:rsidRPr="008264B7">
        <w:t>purchasing</w:t>
      </w:r>
      <w:r w:rsidR="00593ADC">
        <w:t xml:space="preserve"> </w:t>
      </w:r>
      <w:r w:rsidRPr="008264B7">
        <w:t>policies</w:t>
      </w:r>
      <w:r w:rsidR="00354200">
        <w:t>,</w:t>
      </w:r>
      <w:r w:rsidR="00593ADC">
        <w:t xml:space="preserve"> </w:t>
      </w:r>
      <w:r w:rsidRPr="008264B7">
        <w:t>and</w:t>
      </w:r>
      <w:r w:rsidR="00593ADC">
        <w:t xml:space="preserve"> </w:t>
      </w:r>
      <w:r w:rsidR="00354200">
        <w:t xml:space="preserve">to </w:t>
      </w:r>
      <w:r w:rsidRPr="008264B7">
        <w:t>promote</w:t>
      </w:r>
      <w:r w:rsidR="00593ADC">
        <w:t xml:space="preserve"> </w:t>
      </w:r>
      <w:r w:rsidRPr="008264B7">
        <w:t>probity</w:t>
      </w:r>
      <w:r w:rsidR="00593ADC">
        <w:t xml:space="preserve"> </w:t>
      </w:r>
      <w:r w:rsidRPr="008264B7">
        <w:t>among</w:t>
      </w:r>
      <w:r w:rsidR="00593ADC">
        <w:t xml:space="preserve"> </w:t>
      </w:r>
      <w:r w:rsidRPr="008264B7">
        <w:t>health</w:t>
      </w:r>
      <w:r w:rsidR="00593ADC">
        <w:t xml:space="preserve"> </w:t>
      </w:r>
      <w:r w:rsidRPr="008264B7">
        <w:t>service</w:t>
      </w:r>
      <w:r w:rsidR="00593ADC">
        <w:t xml:space="preserve"> </w:t>
      </w:r>
      <w:r w:rsidRPr="008264B7">
        <w:t>management</w:t>
      </w:r>
      <w:r w:rsidR="00593ADC">
        <w:t xml:space="preserve"> </w:t>
      </w:r>
      <w:r w:rsidRPr="008264B7">
        <w:t>and</w:t>
      </w:r>
      <w:r w:rsidR="00593ADC">
        <w:t xml:space="preserve"> </w:t>
      </w:r>
      <w:r w:rsidRPr="008264B7">
        <w:t>employees</w:t>
      </w:r>
      <w:r w:rsidR="00593ADC">
        <w:t xml:space="preserve"> </w:t>
      </w:r>
      <w:r w:rsidRPr="008264B7">
        <w:t>with</w:t>
      </w:r>
      <w:r w:rsidR="00593ADC">
        <w:t xml:space="preserve"> </w:t>
      </w:r>
      <w:r w:rsidRPr="008264B7">
        <w:t>procurement</w:t>
      </w:r>
      <w:r w:rsidR="00593ADC">
        <w:t xml:space="preserve"> </w:t>
      </w:r>
      <w:r w:rsidRPr="008264B7">
        <w:t>responsibilities,</w:t>
      </w:r>
      <w:r w:rsidR="00593ADC">
        <w:t xml:space="preserve"> </w:t>
      </w:r>
      <w:r w:rsidR="00DB5806" w:rsidRPr="00C31436">
        <w:t>HealthShare Victoria</w:t>
      </w:r>
      <w:r w:rsidR="00593ADC">
        <w:t xml:space="preserve"> </w:t>
      </w:r>
      <w:r w:rsidRPr="008264B7">
        <w:t>has</w:t>
      </w:r>
      <w:r w:rsidR="00593ADC">
        <w:t xml:space="preserve"> </w:t>
      </w:r>
      <w:r w:rsidRPr="008264B7">
        <w:t>developed</w:t>
      </w:r>
      <w:r w:rsidR="00593ADC">
        <w:t xml:space="preserve"> </w:t>
      </w:r>
      <w:r w:rsidRPr="008264B7">
        <w:t>a</w:t>
      </w:r>
      <w:r w:rsidR="00593ADC">
        <w:t xml:space="preserve"> </w:t>
      </w:r>
      <w:r w:rsidRPr="008264B7">
        <w:t>compliance</w:t>
      </w:r>
      <w:r w:rsidR="00593ADC">
        <w:t xml:space="preserve"> </w:t>
      </w:r>
      <w:r w:rsidRPr="008264B7">
        <w:t>framework</w:t>
      </w:r>
      <w:r w:rsidR="00593ADC">
        <w:t xml:space="preserve"> </w:t>
      </w:r>
      <w:r w:rsidRPr="008264B7">
        <w:t>that</w:t>
      </w:r>
      <w:r w:rsidR="00593ADC">
        <w:t xml:space="preserve"> </w:t>
      </w:r>
      <w:r w:rsidRPr="008264B7">
        <w:t>includes</w:t>
      </w:r>
      <w:r w:rsidR="00593ADC">
        <w:t xml:space="preserve"> </w:t>
      </w:r>
      <w:r w:rsidRPr="008264B7">
        <w:t>support</w:t>
      </w:r>
      <w:r w:rsidR="00593ADC">
        <w:t xml:space="preserve"> </w:t>
      </w:r>
      <w:r w:rsidRPr="008264B7">
        <w:t>and</w:t>
      </w:r>
      <w:r w:rsidR="00593ADC">
        <w:t xml:space="preserve"> </w:t>
      </w:r>
      <w:r w:rsidRPr="008264B7">
        <w:t>prevention</w:t>
      </w:r>
      <w:r w:rsidR="00593ADC">
        <w:t xml:space="preserve"> </w:t>
      </w:r>
      <w:r w:rsidRPr="008264B7">
        <w:t>activities</w:t>
      </w:r>
      <w:r w:rsidR="00354200">
        <w:t>,</w:t>
      </w:r>
      <w:r w:rsidR="00593ADC">
        <w:t xml:space="preserve"> </w:t>
      </w:r>
      <w:r w:rsidRPr="008264B7">
        <w:t>such</w:t>
      </w:r>
      <w:r w:rsidR="00593ADC">
        <w:t xml:space="preserve"> </w:t>
      </w:r>
      <w:r w:rsidRPr="008264B7">
        <w:t>as</w:t>
      </w:r>
      <w:r w:rsidR="00593ADC">
        <w:t xml:space="preserve"> </w:t>
      </w:r>
      <w:r w:rsidRPr="008264B7">
        <w:t>education,</w:t>
      </w:r>
      <w:r w:rsidR="00593ADC">
        <w:t xml:space="preserve"> </w:t>
      </w:r>
      <w:r w:rsidRPr="008264B7">
        <w:t>training,</w:t>
      </w:r>
      <w:r w:rsidR="00593ADC">
        <w:t xml:space="preserve"> </w:t>
      </w:r>
      <w:r w:rsidRPr="008264B7">
        <w:t>advice</w:t>
      </w:r>
      <w:r w:rsidR="00593ADC">
        <w:t xml:space="preserve"> </w:t>
      </w:r>
      <w:r w:rsidRPr="008264B7">
        <w:t>and</w:t>
      </w:r>
      <w:r w:rsidR="00593ADC">
        <w:t xml:space="preserve"> </w:t>
      </w:r>
      <w:r w:rsidRPr="008264B7">
        <w:t>guidance,</w:t>
      </w:r>
      <w:r w:rsidR="00593ADC">
        <w:t xml:space="preserve"> </w:t>
      </w:r>
      <w:r w:rsidR="00354200">
        <w:t>and</w:t>
      </w:r>
      <w:r w:rsidR="00593ADC">
        <w:t xml:space="preserve"> </w:t>
      </w:r>
      <w:r w:rsidRPr="008264B7">
        <w:t>monitoring.</w:t>
      </w:r>
      <w:r w:rsidR="00593ADC">
        <w:t xml:space="preserve"> </w:t>
      </w:r>
    </w:p>
    <w:p w14:paraId="1CF8C638" w14:textId="77777777" w:rsidR="4B546EEC" w:rsidRDefault="4B546EEC" w:rsidP="0054150E">
      <w:pPr>
        <w:pStyle w:val="DHHSbody"/>
      </w:pPr>
      <w:r w:rsidRPr="008264B7">
        <w:t>Mandated</w:t>
      </w:r>
      <w:r w:rsidR="00593ADC">
        <w:t xml:space="preserve"> </w:t>
      </w:r>
      <w:r w:rsidRPr="008264B7">
        <w:t>health</w:t>
      </w:r>
      <w:r w:rsidR="00593ADC">
        <w:t xml:space="preserve"> </w:t>
      </w:r>
      <w:r w:rsidRPr="008264B7">
        <w:t>services</w:t>
      </w:r>
      <w:r w:rsidR="00593ADC">
        <w:t xml:space="preserve"> </w:t>
      </w:r>
      <w:r w:rsidRPr="008264B7">
        <w:t>must</w:t>
      </w:r>
      <w:r w:rsidR="00593ADC">
        <w:t xml:space="preserve"> </w:t>
      </w:r>
      <w:r w:rsidRPr="008264B7">
        <w:t>complete</w:t>
      </w:r>
      <w:r w:rsidR="00593ADC">
        <w:t xml:space="preserve"> </w:t>
      </w:r>
      <w:r w:rsidRPr="008264B7">
        <w:t>an</w:t>
      </w:r>
      <w:r w:rsidR="00593ADC">
        <w:t xml:space="preserve"> </w:t>
      </w:r>
      <w:r w:rsidRPr="008264B7">
        <w:t>annual</w:t>
      </w:r>
      <w:r w:rsidR="00593ADC">
        <w:t xml:space="preserve"> </w:t>
      </w:r>
      <w:r w:rsidRPr="008264B7">
        <w:t>compliance</w:t>
      </w:r>
      <w:r w:rsidR="00593ADC">
        <w:t xml:space="preserve"> </w:t>
      </w:r>
      <w:r w:rsidRPr="008264B7">
        <w:t>self-assessment</w:t>
      </w:r>
      <w:r w:rsidR="00593ADC">
        <w:t xml:space="preserve"> </w:t>
      </w:r>
      <w:r w:rsidRPr="008264B7">
        <w:t>requiring:</w:t>
      </w:r>
    </w:p>
    <w:p w14:paraId="0ED91C9A" w14:textId="77777777" w:rsidR="4B546EEC" w:rsidRPr="001F7595" w:rsidRDefault="02B9859A" w:rsidP="00413CF7">
      <w:pPr>
        <w:pStyle w:val="DHHSbullet1"/>
      </w:pPr>
      <w:r>
        <w:t>compliance</w:t>
      </w:r>
      <w:r w:rsidR="33D739BE">
        <w:t xml:space="preserve"> </w:t>
      </w:r>
      <w:r>
        <w:t>with</w:t>
      </w:r>
      <w:r w:rsidR="33D739BE">
        <w:t xml:space="preserve"> </w:t>
      </w:r>
      <w:r>
        <w:t>the</w:t>
      </w:r>
      <w:r w:rsidR="33D739BE">
        <w:t xml:space="preserve"> </w:t>
      </w:r>
      <w:r>
        <w:t>Health</w:t>
      </w:r>
      <w:r w:rsidR="33D739BE">
        <w:t xml:space="preserve"> </w:t>
      </w:r>
      <w:r>
        <w:t>Purchasing</w:t>
      </w:r>
      <w:r w:rsidR="33D739BE">
        <w:t xml:space="preserve"> </w:t>
      </w:r>
      <w:r>
        <w:t>Policies</w:t>
      </w:r>
      <w:r w:rsidR="33D739BE">
        <w:t xml:space="preserve"> </w:t>
      </w:r>
      <w:r>
        <w:t>and</w:t>
      </w:r>
      <w:r w:rsidR="33D739BE">
        <w:t xml:space="preserve"> </w:t>
      </w:r>
      <w:r>
        <w:t>the</w:t>
      </w:r>
      <w:r w:rsidR="33D739BE">
        <w:t xml:space="preserve"> </w:t>
      </w:r>
      <w:r w:rsidR="00DB5806">
        <w:t>HealthShare Victoria</w:t>
      </w:r>
      <w:r w:rsidR="33D739BE">
        <w:t xml:space="preserve"> </w:t>
      </w:r>
      <w:r>
        <w:t>Collective</w:t>
      </w:r>
      <w:r w:rsidR="33D739BE">
        <w:t xml:space="preserve"> </w:t>
      </w:r>
      <w:r>
        <w:t>Agreements</w:t>
      </w:r>
    </w:p>
    <w:p w14:paraId="3A2AF3A6" w14:textId="77777777" w:rsidR="4B546EEC" w:rsidRPr="006A2F36" w:rsidRDefault="02B9859A" w:rsidP="00413CF7">
      <w:pPr>
        <w:pStyle w:val="DHHSbullet1"/>
      </w:pPr>
      <w:r>
        <w:t>approval</w:t>
      </w:r>
      <w:r w:rsidR="33D739BE">
        <w:t xml:space="preserve"> </w:t>
      </w:r>
      <w:r>
        <w:t>and</w:t>
      </w:r>
      <w:r w:rsidR="33D739BE">
        <w:t xml:space="preserve"> </w:t>
      </w:r>
      <w:r>
        <w:t>submission</w:t>
      </w:r>
      <w:r w:rsidR="33D739BE">
        <w:t xml:space="preserve"> </w:t>
      </w:r>
      <w:r>
        <w:t>to</w:t>
      </w:r>
      <w:r w:rsidR="33D739BE">
        <w:t xml:space="preserve"> </w:t>
      </w:r>
      <w:r w:rsidR="00DB5806">
        <w:t>HealthShare Victoria</w:t>
      </w:r>
      <w:r w:rsidR="33D739BE">
        <w:t xml:space="preserve"> </w:t>
      </w:r>
      <w:r>
        <w:t>by</w:t>
      </w:r>
      <w:r w:rsidR="33D739BE">
        <w:t xml:space="preserve"> </w:t>
      </w:r>
      <w:r>
        <w:t>the</w:t>
      </w:r>
      <w:r w:rsidR="33D739BE">
        <w:t xml:space="preserve"> </w:t>
      </w:r>
      <w:r>
        <w:t>health</w:t>
      </w:r>
      <w:r w:rsidR="33D739BE">
        <w:t xml:space="preserve"> </w:t>
      </w:r>
      <w:r>
        <w:t>service’s</w:t>
      </w:r>
      <w:r w:rsidR="33D739BE">
        <w:t xml:space="preserve"> </w:t>
      </w:r>
      <w:r>
        <w:t>chief</w:t>
      </w:r>
      <w:r w:rsidR="33D739BE">
        <w:t xml:space="preserve"> </w:t>
      </w:r>
      <w:r>
        <w:t>executive</w:t>
      </w:r>
      <w:r w:rsidR="33D739BE">
        <w:t xml:space="preserve"> </w:t>
      </w:r>
      <w:r>
        <w:t>officer</w:t>
      </w:r>
      <w:r w:rsidR="7E55B292">
        <w:t>,</w:t>
      </w:r>
      <w:r w:rsidR="33D739BE">
        <w:t xml:space="preserve"> </w:t>
      </w:r>
      <w:r>
        <w:t>for</w:t>
      </w:r>
      <w:r w:rsidR="33D739BE">
        <w:t xml:space="preserve"> </w:t>
      </w:r>
      <w:r>
        <w:t>inclusion</w:t>
      </w:r>
      <w:r w:rsidR="33D739BE">
        <w:t xml:space="preserve"> </w:t>
      </w:r>
      <w:r>
        <w:t>in</w:t>
      </w:r>
      <w:r w:rsidR="33D739BE">
        <w:t xml:space="preserve"> </w:t>
      </w:r>
      <w:r>
        <w:t>the</w:t>
      </w:r>
      <w:r w:rsidR="33D739BE">
        <w:t xml:space="preserve"> </w:t>
      </w:r>
      <w:r w:rsidR="00DB5806">
        <w:t>HealthShare Victoria</w:t>
      </w:r>
      <w:r w:rsidR="33D739BE">
        <w:t xml:space="preserve"> </w:t>
      </w:r>
      <w:r>
        <w:t>annual</w:t>
      </w:r>
      <w:r w:rsidR="33D739BE">
        <w:t xml:space="preserve"> </w:t>
      </w:r>
      <w:r>
        <w:t>report.</w:t>
      </w:r>
    </w:p>
    <w:p w14:paraId="1CD1E785" w14:textId="77777777" w:rsidR="4B546EEC" w:rsidRPr="006A2F36" w:rsidRDefault="4B546EEC" w:rsidP="0054150E">
      <w:pPr>
        <w:pStyle w:val="DHHSbodyafterbullets"/>
      </w:pPr>
      <w:r w:rsidRPr="006A2F36">
        <w:t>Mandated</w:t>
      </w:r>
      <w:r w:rsidR="00593ADC">
        <w:t xml:space="preserve"> </w:t>
      </w:r>
      <w:r w:rsidRPr="006A2F36">
        <w:t>health</w:t>
      </w:r>
      <w:r w:rsidR="00593ADC">
        <w:t xml:space="preserve"> </w:t>
      </w:r>
      <w:r w:rsidRPr="006A2F36">
        <w:t>services</w:t>
      </w:r>
      <w:r w:rsidR="00593ADC">
        <w:t xml:space="preserve"> </w:t>
      </w:r>
      <w:r w:rsidRPr="006A2F36">
        <w:t>must</w:t>
      </w:r>
      <w:r w:rsidR="00593ADC">
        <w:t xml:space="preserve"> </w:t>
      </w:r>
      <w:r w:rsidRPr="006A2F36">
        <w:t>complete</w:t>
      </w:r>
      <w:r w:rsidR="00593ADC">
        <w:t xml:space="preserve"> </w:t>
      </w:r>
      <w:r w:rsidRPr="006A2F36">
        <w:t>compliance</w:t>
      </w:r>
      <w:r w:rsidR="00593ADC">
        <w:t xml:space="preserve"> </w:t>
      </w:r>
      <w:r w:rsidRPr="006A2F36">
        <w:t>audits</w:t>
      </w:r>
      <w:r w:rsidR="00593ADC">
        <w:t xml:space="preserve"> </w:t>
      </w:r>
      <w:r w:rsidRPr="006A2F36">
        <w:t>to</w:t>
      </w:r>
      <w:r w:rsidR="00593ADC">
        <w:t xml:space="preserve"> </w:t>
      </w:r>
      <w:r w:rsidRPr="006A2F36">
        <w:t>the</w:t>
      </w:r>
      <w:r w:rsidR="00593ADC">
        <w:t xml:space="preserve"> </w:t>
      </w:r>
      <w:r w:rsidRPr="006A2F36">
        <w:t>Health</w:t>
      </w:r>
      <w:r w:rsidR="00593ADC">
        <w:t xml:space="preserve"> </w:t>
      </w:r>
      <w:r w:rsidRPr="006A2F36">
        <w:t>Purchasing</w:t>
      </w:r>
      <w:r w:rsidR="00593ADC">
        <w:t xml:space="preserve"> </w:t>
      </w:r>
      <w:r w:rsidRPr="006A2F36">
        <w:t>Policies</w:t>
      </w:r>
      <w:r w:rsidR="001C27B5">
        <w:t xml:space="preserve"> </w:t>
      </w:r>
      <w:r w:rsidRPr="006A2F36">
        <w:t>requiring:</w:t>
      </w:r>
    </w:p>
    <w:p w14:paraId="3BABA658" w14:textId="77777777" w:rsidR="4B546EEC" w:rsidRPr="008F2B09" w:rsidRDefault="02B9859A" w:rsidP="00413CF7">
      <w:pPr>
        <w:pStyle w:val="DHHSbullet1"/>
      </w:pPr>
      <w:r>
        <w:t>the</w:t>
      </w:r>
      <w:r w:rsidR="33D739BE">
        <w:t xml:space="preserve"> </w:t>
      </w:r>
      <w:r>
        <w:t>chief</w:t>
      </w:r>
      <w:r w:rsidR="33D739BE">
        <w:t xml:space="preserve"> </w:t>
      </w:r>
      <w:r>
        <w:t>executive</w:t>
      </w:r>
      <w:r w:rsidR="33D739BE">
        <w:t xml:space="preserve"> </w:t>
      </w:r>
      <w:r>
        <w:t>officer</w:t>
      </w:r>
      <w:r w:rsidR="33D739BE">
        <w:t xml:space="preserve"> </w:t>
      </w:r>
      <w:r>
        <w:t>of</w:t>
      </w:r>
      <w:r w:rsidR="33D739BE">
        <w:t xml:space="preserve"> </w:t>
      </w:r>
      <w:r>
        <w:t>a</w:t>
      </w:r>
      <w:r w:rsidR="33D739BE">
        <w:t xml:space="preserve"> </w:t>
      </w:r>
      <w:r>
        <w:t>mandated</w:t>
      </w:r>
      <w:r w:rsidR="33D739BE">
        <w:t xml:space="preserve"> </w:t>
      </w:r>
      <w:r>
        <w:t>health</w:t>
      </w:r>
      <w:r w:rsidR="33D739BE">
        <w:t xml:space="preserve"> </w:t>
      </w:r>
      <w:r>
        <w:t>service</w:t>
      </w:r>
      <w:r w:rsidR="33D739BE">
        <w:t xml:space="preserve"> </w:t>
      </w:r>
      <w:r>
        <w:t>to</w:t>
      </w:r>
      <w:r w:rsidR="33D739BE">
        <w:t xml:space="preserve"> </w:t>
      </w:r>
      <w:r>
        <w:t>audit</w:t>
      </w:r>
      <w:r w:rsidR="33D739BE">
        <w:t xml:space="preserve"> </w:t>
      </w:r>
      <w:r>
        <w:t>compliance</w:t>
      </w:r>
      <w:r w:rsidR="33D739BE">
        <w:t xml:space="preserve"> </w:t>
      </w:r>
      <w:r>
        <w:t>as</w:t>
      </w:r>
      <w:r w:rsidR="33D739BE">
        <w:t xml:space="preserve"> </w:t>
      </w:r>
      <w:r>
        <w:t>per</w:t>
      </w:r>
      <w:r w:rsidR="33D739BE">
        <w:t xml:space="preserve"> </w:t>
      </w:r>
      <w:r>
        <w:t>the</w:t>
      </w:r>
      <w:r w:rsidR="33D739BE">
        <w:t xml:space="preserve"> </w:t>
      </w:r>
      <w:r w:rsidR="7E55B292">
        <w:t xml:space="preserve">Health Services </w:t>
      </w:r>
      <w:r>
        <w:t>Act</w:t>
      </w:r>
    </w:p>
    <w:p w14:paraId="43194D51" w14:textId="77777777" w:rsidR="4B546EEC" w:rsidRPr="008F2B09" w:rsidRDefault="02B9859A" w:rsidP="00413CF7">
      <w:pPr>
        <w:pStyle w:val="DHHSbullet1"/>
      </w:pPr>
      <w:r>
        <w:t>an</w:t>
      </w:r>
      <w:r w:rsidR="33D739BE">
        <w:t xml:space="preserve"> </w:t>
      </w:r>
      <w:r>
        <w:t>audit</w:t>
      </w:r>
      <w:r w:rsidR="33D739BE">
        <w:t xml:space="preserve"> </w:t>
      </w:r>
      <w:r>
        <w:t>once</w:t>
      </w:r>
      <w:r w:rsidR="33D739BE">
        <w:t xml:space="preserve"> </w:t>
      </w:r>
      <w:r>
        <w:t>every</w:t>
      </w:r>
      <w:r w:rsidR="33D739BE">
        <w:t xml:space="preserve"> </w:t>
      </w:r>
      <w:r>
        <w:t>three</w:t>
      </w:r>
      <w:r w:rsidR="33D739BE">
        <w:t xml:space="preserve"> </w:t>
      </w:r>
      <w:r>
        <w:t>years</w:t>
      </w:r>
      <w:r w:rsidR="33D739BE">
        <w:t xml:space="preserve"> </w:t>
      </w:r>
      <w:r>
        <w:t>(health</w:t>
      </w:r>
      <w:r w:rsidR="33D739BE">
        <w:t xml:space="preserve"> </w:t>
      </w:r>
      <w:r>
        <w:t>services</w:t>
      </w:r>
      <w:r w:rsidR="33D739BE">
        <w:t xml:space="preserve"> </w:t>
      </w:r>
      <w:r>
        <w:t>must</w:t>
      </w:r>
      <w:r w:rsidR="33D739BE">
        <w:t xml:space="preserve"> </w:t>
      </w:r>
      <w:r>
        <w:t>provide</w:t>
      </w:r>
      <w:r w:rsidR="33D739BE">
        <w:t xml:space="preserve"> </w:t>
      </w:r>
      <w:r>
        <w:t>the</w:t>
      </w:r>
      <w:r w:rsidR="33D739BE">
        <w:t xml:space="preserve"> </w:t>
      </w:r>
      <w:r>
        <w:t>final</w:t>
      </w:r>
      <w:r w:rsidR="33D739BE">
        <w:t xml:space="preserve"> </w:t>
      </w:r>
      <w:r>
        <w:t>audit</w:t>
      </w:r>
      <w:r w:rsidR="33D739BE">
        <w:t xml:space="preserve"> </w:t>
      </w:r>
      <w:r>
        <w:t>report</w:t>
      </w:r>
      <w:r w:rsidR="33D739BE">
        <w:t xml:space="preserve"> </w:t>
      </w:r>
      <w:r>
        <w:t>to</w:t>
      </w:r>
      <w:r w:rsidR="33D739BE">
        <w:t xml:space="preserve"> </w:t>
      </w:r>
      <w:r w:rsidR="00DB5806">
        <w:t>HealthShare Victoria</w:t>
      </w:r>
      <w:r w:rsidR="33D739BE">
        <w:t xml:space="preserve"> </w:t>
      </w:r>
      <w:r>
        <w:t>by</w:t>
      </w:r>
      <w:r w:rsidR="33D739BE">
        <w:t xml:space="preserve"> </w:t>
      </w:r>
      <w:r>
        <w:t>30</w:t>
      </w:r>
      <w:r w:rsidR="33D739BE">
        <w:t xml:space="preserve"> </w:t>
      </w:r>
      <w:r>
        <w:t>June</w:t>
      </w:r>
      <w:r w:rsidR="33D739BE">
        <w:t xml:space="preserve"> </w:t>
      </w:r>
      <w:r>
        <w:t>in</w:t>
      </w:r>
      <w:r w:rsidR="33D739BE">
        <w:t xml:space="preserve"> </w:t>
      </w:r>
      <w:r>
        <w:t>the</w:t>
      </w:r>
      <w:r w:rsidR="33D739BE">
        <w:t xml:space="preserve"> </w:t>
      </w:r>
      <w:r>
        <w:t>year</w:t>
      </w:r>
      <w:r w:rsidR="33D739BE">
        <w:t xml:space="preserve"> </w:t>
      </w:r>
      <w:r>
        <w:t>the</w:t>
      </w:r>
      <w:r w:rsidR="33D739BE">
        <w:t xml:space="preserve"> </w:t>
      </w:r>
      <w:r>
        <w:t>audit</w:t>
      </w:r>
      <w:r w:rsidR="33D739BE">
        <w:t xml:space="preserve"> </w:t>
      </w:r>
      <w:r>
        <w:t>is</w:t>
      </w:r>
      <w:r w:rsidR="33D739BE">
        <w:t xml:space="preserve"> </w:t>
      </w:r>
      <w:r>
        <w:t>scheduled)</w:t>
      </w:r>
    </w:p>
    <w:p w14:paraId="3CB803FA" w14:textId="77777777" w:rsidR="4B546EEC" w:rsidRPr="00E02C0F" w:rsidRDefault="02B9859A" w:rsidP="00413CF7">
      <w:pPr>
        <w:pStyle w:val="DHHSbullet1"/>
      </w:pPr>
      <w:r>
        <w:lastRenderedPageBreak/>
        <w:t>findings</w:t>
      </w:r>
      <w:r w:rsidR="33D739BE">
        <w:t xml:space="preserve"> </w:t>
      </w:r>
      <w:r>
        <w:t>to</w:t>
      </w:r>
      <w:r w:rsidR="33D739BE">
        <w:t xml:space="preserve"> </w:t>
      </w:r>
      <w:r>
        <w:t>be</w:t>
      </w:r>
      <w:r w:rsidR="33D739BE">
        <w:t xml:space="preserve"> </w:t>
      </w:r>
      <w:r>
        <w:t>reported</w:t>
      </w:r>
      <w:r w:rsidR="33D739BE">
        <w:t xml:space="preserve"> </w:t>
      </w:r>
      <w:r>
        <w:t>to</w:t>
      </w:r>
      <w:r w:rsidR="33D739BE">
        <w:t xml:space="preserve"> </w:t>
      </w:r>
      <w:r>
        <w:t>the</w:t>
      </w:r>
      <w:r w:rsidR="33D739BE">
        <w:t xml:space="preserve"> </w:t>
      </w:r>
      <w:r w:rsidR="00DB5806">
        <w:t>HealthShare Victoria</w:t>
      </w:r>
      <w:r w:rsidR="33D739BE">
        <w:t xml:space="preserve"> </w:t>
      </w:r>
      <w:r>
        <w:t>Board</w:t>
      </w:r>
      <w:r w:rsidR="33D739BE">
        <w:t xml:space="preserve"> </w:t>
      </w:r>
      <w:r>
        <w:t>and</w:t>
      </w:r>
      <w:r w:rsidR="33D739BE">
        <w:t xml:space="preserve"> </w:t>
      </w:r>
      <w:r>
        <w:t>monitored</w:t>
      </w:r>
      <w:r w:rsidR="33D739BE">
        <w:t xml:space="preserve"> </w:t>
      </w:r>
      <w:r>
        <w:t>until</w:t>
      </w:r>
      <w:r w:rsidR="33D739BE">
        <w:t xml:space="preserve"> </w:t>
      </w:r>
      <w:r>
        <w:t>the</w:t>
      </w:r>
      <w:r w:rsidR="33D739BE">
        <w:t xml:space="preserve"> </w:t>
      </w:r>
      <w:r>
        <w:t>health</w:t>
      </w:r>
      <w:r w:rsidR="33D739BE">
        <w:t xml:space="preserve"> </w:t>
      </w:r>
      <w:r>
        <w:t>service</w:t>
      </w:r>
      <w:r w:rsidR="33D739BE">
        <w:t xml:space="preserve"> </w:t>
      </w:r>
      <w:r>
        <w:t>has</w:t>
      </w:r>
      <w:r w:rsidR="33D739BE">
        <w:t xml:space="preserve"> </w:t>
      </w:r>
      <w:r>
        <w:t>addressed</w:t>
      </w:r>
      <w:r w:rsidR="33D739BE">
        <w:t xml:space="preserve"> </w:t>
      </w:r>
      <w:r>
        <w:t>and</w:t>
      </w:r>
      <w:r w:rsidR="33D739BE">
        <w:t xml:space="preserve"> </w:t>
      </w:r>
      <w:r>
        <w:t>closed</w:t>
      </w:r>
      <w:r w:rsidR="33D739BE">
        <w:t xml:space="preserve"> </w:t>
      </w:r>
      <w:r>
        <w:t>the</w:t>
      </w:r>
      <w:r w:rsidR="33D739BE">
        <w:t xml:space="preserve"> </w:t>
      </w:r>
      <w:r>
        <w:t>issues.</w:t>
      </w:r>
      <w:r w:rsidR="33D739BE">
        <w:t xml:space="preserve"> </w:t>
      </w:r>
      <w:r w:rsidR="00DB5806">
        <w:t>HealthShare Victoria</w:t>
      </w:r>
      <w:r w:rsidR="33D739BE">
        <w:t xml:space="preserve"> </w:t>
      </w:r>
      <w:r>
        <w:t>must</w:t>
      </w:r>
      <w:r w:rsidR="33D739BE">
        <w:t xml:space="preserve"> </w:t>
      </w:r>
      <w:r>
        <w:t>report</w:t>
      </w:r>
      <w:r w:rsidR="33D739BE">
        <w:t xml:space="preserve"> </w:t>
      </w:r>
      <w:r>
        <w:t>high-risk</w:t>
      </w:r>
      <w:r w:rsidR="33D739BE">
        <w:t xml:space="preserve"> </w:t>
      </w:r>
      <w:r>
        <w:t>areas</w:t>
      </w:r>
      <w:r w:rsidR="33D739BE">
        <w:t xml:space="preserve"> </w:t>
      </w:r>
      <w:r>
        <w:t>of</w:t>
      </w:r>
      <w:r w:rsidR="33D739BE">
        <w:t xml:space="preserve"> </w:t>
      </w:r>
      <w:r>
        <w:t>non</w:t>
      </w:r>
      <w:r w:rsidR="00A53700">
        <w:t>compliance</w:t>
      </w:r>
      <w:r w:rsidR="33D739BE">
        <w:t xml:space="preserve"> </w:t>
      </w:r>
      <w:r>
        <w:t>to</w:t>
      </w:r>
      <w:r w:rsidR="33D739BE">
        <w:t xml:space="preserve"> </w:t>
      </w:r>
      <w:r>
        <w:t>the</w:t>
      </w:r>
      <w:r w:rsidR="33D739BE">
        <w:t xml:space="preserve"> </w:t>
      </w:r>
      <w:r>
        <w:t>Minister</w:t>
      </w:r>
      <w:r w:rsidR="33D739BE">
        <w:t xml:space="preserve"> </w:t>
      </w:r>
      <w:r>
        <w:t>for</w:t>
      </w:r>
      <w:r w:rsidR="33D739BE">
        <w:t xml:space="preserve"> </w:t>
      </w:r>
      <w:r>
        <w:t>Health.</w:t>
      </w:r>
    </w:p>
    <w:p w14:paraId="7A7D68B5" w14:textId="77777777" w:rsidR="4B546EEC" w:rsidRPr="00A05B53" w:rsidRDefault="4B546EEC" w:rsidP="0054150E">
      <w:pPr>
        <w:pStyle w:val="DHHSbodyafterbullets"/>
      </w:pPr>
      <w:r w:rsidRPr="00E02C0F">
        <w:t>Mandated</w:t>
      </w:r>
      <w:r w:rsidR="00593ADC">
        <w:t xml:space="preserve"> </w:t>
      </w:r>
      <w:r w:rsidRPr="00E02C0F">
        <w:t>health</w:t>
      </w:r>
      <w:r w:rsidR="00593ADC">
        <w:t xml:space="preserve"> </w:t>
      </w:r>
      <w:r w:rsidRPr="00E02C0F">
        <w:t>services</w:t>
      </w:r>
      <w:r w:rsidR="00593ADC">
        <w:t xml:space="preserve"> </w:t>
      </w:r>
      <w:r w:rsidRPr="00E02C0F">
        <w:t>must</w:t>
      </w:r>
      <w:r w:rsidR="00593ADC">
        <w:t xml:space="preserve"> </w:t>
      </w:r>
      <w:r w:rsidRPr="00E02C0F">
        <w:t>provide</w:t>
      </w:r>
      <w:r w:rsidR="00593ADC">
        <w:t xml:space="preserve"> </w:t>
      </w:r>
      <w:r w:rsidRPr="00E02C0F">
        <w:t>information</w:t>
      </w:r>
      <w:r w:rsidR="00593ADC">
        <w:t xml:space="preserve"> </w:t>
      </w:r>
      <w:r w:rsidRPr="00E02C0F">
        <w:t>and</w:t>
      </w:r>
      <w:r w:rsidR="00593ADC">
        <w:t xml:space="preserve"> </w:t>
      </w:r>
      <w:r w:rsidRPr="00E02C0F">
        <w:t>data</w:t>
      </w:r>
      <w:r w:rsidR="00593ADC">
        <w:t xml:space="preserve"> </w:t>
      </w:r>
      <w:r w:rsidRPr="00E02C0F">
        <w:t>on</w:t>
      </w:r>
      <w:r w:rsidR="00593ADC">
        <w:t xml:space="preserve"> </w:t>
      </w:r>
      <w:r w:rsidR="2FECD264">
        <w:t xml:space="preserve">contracting and </w:t>
      </w:r>
      <w:r w:rsidRPr="00E02C0F">
        <w:t>procurement</w:t>
      </w:r>
      <w:r w:rsidR="00593ADC">
        <w:t xml:space="preserve"> </w:t>
      </w:r>
      <w:r w:rsidRPr="00E02C0F">
        <w:t>activities</w:t>
      </w:r>
      <w:r w:rsidR="00B057B6">
        <w:t>,</w:t>
      </w:r>
      <w:r w:rsidR="02D87B5A">
        <w:t xml:space="preserve"> as requested by </w:t>
      </w:r>
      <w:r w:rsidR="00DB5806" w:rsidRPr="00C31436">
        <w:t>HealthShare Victoria</w:t>
      </w:r>
      <w:r w:rsidR="4A061F55">
        <w:t>.</w:t>
      </w:r>
      <w:r w:rsidR="001B7F79">
        <w:t xml:space="preserve"> </w:t>
      </w:r>
      <w:r w:rsidR="00DB5806" w:rsidRPr="00C31436">
        <w:t>HealthShare Victoria</w:t>
      </w:r>
      <w:r w:rsidR="00593ADC">
        <w:t xml:space="preserve"> </w:t>
      </w:r>
      <w:r w:rsidRPr="00D5292E">
        <w:t>can</w:t>
      </w:r>
      <w:r w:rsidR="00593ADC">
        <w:t xml:space="preserve"> </w:t>
      </w:r>
      <w:r w:rsidRPr="00D5292E">
        <w:t>require</w:t>
      </w:r>
      <w:r w:rsidR="00593ADC">
        <w:t xml:space="preserve"> </w:t>
      </w:r>
      <w:r w:rsidRPr="00D5292E">
        <w:t>the</w:t>
      </w:r>
      <w:r w:rsidR="00593ADC">
        <w:t xml:space="preserve"> </w:t>
      </w:r>
      <w:r w:rsidRPr="00D5292E">
        <w:t>chief</w:t>
      </w:r>
      <w:r w:rsidR="00593ADC">
        <w:t xml:space="preserve"> </w:t>
      </w:r>
      <w:r w:rsidRPr="00D5292E">
        <w:t>executive</w:t>
      </w:r>
      <w:r w:rsidR="00593ADC">
        <w:t xml:space="preserve"> </w:t>
      </w:r>
      <w:r w:rsidRPr="00D5292E">
        <w:t>officer</w:t>
      </w:r>
      <w:r w:rsidR="00593ADC">
        <w:t xml:space="preserve"> </w:t>
      </w:r>
      <w:r w:rsidRPr="00D5292E">
        <w:t>of</w:t>
      </w:r>
      <w:r w:rsidR="00593ADC">
        <w:t xml:space="preserve"> </w:t>
      </w:r>
      <w:r w:rsidRPr="00D5292E">
        <w:t>a</w:t>
      </w:r>
      <w:r w:rsidR="00593ADC">
        <w:t xml:space="preserve"> </w:t>
      </w:r>
      <w:r w:rsidRPr="00D5292E">
        <w:t>mandated</w:t>
      </w:r>
      <w:r w:rsidR="00593ADC">
        <w:t xml:space="preserve"> </w:t>
      </w:r>
      <w:r w:rsidRPr="00BF21DC">
        <w:t>health</w:t>
      </w:r>
      <w:r w:rsidR="00593ADC">
        <w:t xml:space="preserve"> </w:t>
      </w:r>
      <w:r w:rsidRPr="00BF21DC">
        <w:t>service</w:t>
      </w:r>
      <w:r w:rsidR="00593ADC">
        <w:t xml:space="preserve"> </w:t>
      </w:r>
      <w:r w:rsidRPr="00BF21DC">
        <w:t>to</w:t>
      </w:r>
      <w:r w:rsidR="00593ADC">
        <w:t xml:space="preserve"> </w:t>
      </w:r>
      <w:r w:rsidRPr="00BF21DC">
        <w:t>provide</w:t>
      </w:r>
      <w:r w:rsidR="00593ADC">
        <w:t xml:space="preserve"> </w:t>
      </w:r>
      <w:r w:rsidRPr="00BF21DC">
        <w:t>inf</w:t>
      </w:r>
      <w:r w:rsidRPr="00A05B53">
        <w:t>ormation</w:t>
      </w:r>
      <w:r w:rsidR="00B057B6">
        <w:t>,</w:t>
      </w:r>
      <w:r w:rsidR="00593ADC">
        <w:t xml:space="preserve"> </w:t>
      </w:r>
      <w:r w:rsidRPr="00A05B53">
        <w:t>and</w:t>
      </w:r>
      <w:r w:rsidR="00593ADC">
        <w:t xml:space="preserve"> </w:t>
      </w:r>
      <w:r w:rsidRPr="00A05B53">
        <w:t>transparency</w:t>
      </w:r>
      <w:r w:rsidR="00593ADC">
        <w:t xml:space="preserve"> </w:t>
      </w:r>
      <w:r w:rsidRPr="00A05B53">
        <w:t>and</w:t>
      </w:r>
      <w:r w:rsidR="00593ADC">
        <w:t xml:space="preserve"> </w:t>
      </w:r>
      <w:r w:rsidRPr="00A05B53">
        <w:t>probity</w:t>
      </w:r>
      <w:r w:rsidR="00593ADC">
        <w:t xml:space="preserve"> </w:t>
      </w:r>
      <w:r w:rsidRPr="00A05B53">
        <w:t>in</w:t>
      </w:r>
      <w:r w:rsidR="00593ADC">
        <w:t xml:space="preserve"> </w:t>
      </w:r>
      <w:r w:rsidRPr="00A05B53">
        <w:t>purchasing,</w:t>
      </w:r>
      <w:r w:rsidR="00593ADC">
        <w:t xml:space="preserve"> </w:t>
      </w:r>
      <w:r w:rsidRPr="00A05B53">
        <w:t>tendering</w:t>
      </w:r>
      <w:r w:rsidR="00593ADC">
        <w:t xml:space="preserve"> </w:t>
      </w:r>
      <w:r w:rsidRPr="00A05B53">
        <w:t>and</w:t>
      </w:r>
      <w:r w:rsidR="00593ADC">
        <w:t xml:space="preserve"> </w:t>
      </w:r>
      <w:r w:rsidRPr="00A05B53">
        <w:t>contract</w:t>
      </w:r>
      <w:r w:rsidR="00593ADC">
        <w:t xml:space="preserve"> </w:t>
      </w:r>
      <w:r w:rsidRPr="00A05B53">
        <w:t>activities.</w:t>
      </w:r>
    </w:p>
    <w:p w14:paraId="3826CE42" w14:textId="77777777" w:rsidR="4B546EEC" w:rsidRPr="009C4E56" w:rsidRDefault="00B057B6" w:rsidP="0054150E">
      <w:pPr>
        <w:pStyle w:val="DHHSbody"/>
      </w:pPr>
      <w:r>
        <w:t xml:space="preserve">The </w:t>
      </w:r>
      <w:r w:rsidRPr="009C4E56">
        <w:t>overlapping</w:t>
      </w:r>
      <w:r>
        <w:t xml:space="preserve"> </w:t>
      </w:r>
      <w:r w:rsidRPr="009C4E56">
        <w:t>probity</w:t>
      </w:r>
      <w:r>
        <w:t xml:space="preserve"> </w:t>
      </w:r>
      <w:r w:rsidRPr="009C4E56">
        <w:t>directives</w:t>
      </w:r>
      <w:r>
        <w:t xml:space="preserve"> that h</w:t>
      </w:r>
      <w:r w:rsidR="4B546EEC" w:rsidRPr="009C4E56">
        <w:t>ealth</w:t>
      </w:r>
      <w:r w:rsidR="00593ADC">
        <w:t xml:space="preserve"> </w:t>
      </w:r>
      <w:r w:rsidR="4B546EEC" w:rsidRPr="009C4E56">
        <w:t>services</w:t>
      </w:r>
      <w:r w:rsidR="00593ADC">
        <w:t xml:space="preserve"> </w:t>
      </w:r>
      <w:r w:rsidR="4B546EEC" w:rsidRPr="009C4E56">
        <w:t>should</w:t>
      </w:r>
      <w:r w:rsidR="00593ADC">
        <w:t xml:space="preserve"> </w:t>
      </w:r>
      <w:r w:rsidR="4B546EEC" w:rsidRPr="009C4E56">
        <w:t>ensure</w:t>
      </w:r>
      <w:r w:rsidR="00593ADC">
        <w:t xml:space="preserve"> </w:t>
      </w:r>
      <w:r>
        <w:t>they</w:t>
      </w:r>
      <w:r w:rsidR="00593ADC">
        <w:t xml:space="preserve"> </w:t>
      </w:r>
      <w:r w:rsidR="4B546EEC" w:rsidRPr="009C4E56">
        <w:t>m</w:t>
      </w:r>
      <w:r>
        <w:t>e</w:t>
      </w:r>
      <w:r w:rsidR="4B546EEC" w:rsidRPr="009C4E56">
        <w:t>et</w:t>
      </w:r>
      <w:r>
        <w:t xml:space="preserve"> include that</w:t>
      </w:r>
      <w:r w:rsidR="4B546EEC" w:rsidRPr="009C4E56">
        <w:t>:</w:t>
      </w:r>
    </w:p>
    <w:p w14:paraId="43C38009" w14:textId="77777777" w:rsidR="4B546EEC" w:rsidRPr="008F017A" w:rsidRDefault="00B057B6" w:rsidP="00413CF7">
      <w:pPr>
        <w:pStyle w:val="DHHSbullet1"/>
      </w:pPr>
      <w:r>
        <w:t>m</w:t>
      </w:r>
      <w:r w:rsidR="02B9859A">
        <w:t>andated</w:t>
      </w:r>
      <w:r w:rsidR="33D739BE">
        <w:t xml:space="preserve"> </w:t>
      </w:r>
      <w:r w:rsidR="02B9859A">
        <w:t>health</w:t>
      </w:r>
      <w:r w:rsidR="33D739BE">
        <w:t xml:space="preserve"> </w:t>
      </w:r>
      <w:r w:rsidR="02B9859A">
        <w:t>services</w:t>
      </w:r>
      <w:r w:rsidR="33D739BE">
        <w:t xml:space="preserve"> </w:t>
      </w:r>
      <w:r w:rsidR="02B9859A">
        <w:t>must</w:t>
      </w:r>
      <w:r w:rsidR="33D739BE">
        <w:t xml:space="preserve"> </w:t>
      </w:r>
      <w:r w:rsidR="02B9859A">
        <w:t>comply</w:t>
      </w:r>
      <w:r w:rsidR="33D739BE">
        <w:t xml:space="preserve"> </w:t>
      </w:r>
      <w:r w:rsidR="02B9859A">
        <w:t>with</w:t>
      </w:r>
      <w:r w:rsidR="33D739BE">
        <w:t xml:space="preserve"> </w:t>
      </w:r>
      <w:r w:rsidR="02B9859A">
        <w:t>the</w:t>
      </w:r>
      <w:r w:rsidR="33D739BE">
        <w:t xml:space="preserve"> </w:t>
      </w:r>
      <w:r w:rsidR="02B9859A">
        <w:t>Health</w:t>
      </w:r>
      <w:r w:rsidR="33D739BE">
        <w:t xml:space="preserve"> </w:t>
      </w:r>
      <w:r w:rsidR="02B9859A">
        <w:t>Purchasing</w:t>
      </w:r>
      <w:r w:rsidR="33D739BE">
        <w:t xml:space="preserve"> </w:t>
      </w:r>
      <w:r w:rsidR="1E1D0260">
        <w:t>Policies</w:t>
      </w:r>
      <w:r w:rsidR="33D739BE">
        <w:t xml:space="preserve"> </w:t>
      </w:r>
      <w:r w:rsidR="02B9859A">
        <w:t>to</w:t>
      </w:r>
      <w:r w:rsidR="33D739BE">
        <w:t xml:space="preserve"> </w:t>
      </w:r>
      <w:r w:rsidR="02B9859A">
        <w:t>support</w:t>
      </w:r>
      <w:r w:rsidR="33D739BE">
        <w:t xml:space="preserve"> </w:t>
      </w:r>
      <w:r w:rsidR="02B9859A">
        <w:t>best-value</w:t>
      </w:r>
      <w:r w:rsidR="33D739BE">
        <w:t xml:space="preserve"> </w:t>
      </w:r>
      <w:r w:rsidR="02B9859A">
        <w:t>procurement</w:t>
      </w:r>
    </w:p>
    <w:p w14:paraId="3E13ACBD" w14:textId="77777777" w:rsidR="4B546EEC" w:rsidRPr="00D643F9" w:rsidRDefault="00B057B6" w:rsidP="00413CF7">
      <w:pPr>
        <w:pStyle w:val="DHHSbullet1"/>
      </w:pPr>
      <w:r>
        <w:t>h</w:t>
      </w:r>
      <w:r w:rsidR="02B9859A">
        <w:t>ealth</w:t>
      </w:r>
      <w:r w:rsidR="33D739BE">
        <w:t xml:space="preserve"> </w:t>
      </w:r>
      <w:r w:rsidR="02B9859A">
        <w:t>services</w:t>
      </w:r>
      <w:r w:rsidR="33D739BE">
        <w:t xml:space="preserve"> </w:t>
      </w:r>
      <w:r w:rsidR="02B9859A">
        <w:t>must</w:t>
      </w:r>
      <w:r w:rsidR="33D739BE">
        <w:t xml:space="preserve"> </w:t>
      </w:r>
      <w:r w:rsidR="02B9859A">
        <w:t>ensure</w:t>
      </w:r>
      <w:r w:rsidR="33D739BE">
        <w:t xml:space="preserve"> </w:t>
      </w:r>
      <w:r w:rsidR="02B9859A">
        <w:t>their</w:t>
      </w:r>
      <w:r w:rsidR="33D739BE">
        <w:t xml:space="preserve"> </w:t>
      </w:r>
      <w:r w:rsidR="02B9859A">
        <w:t>probity</w:t>
      </w:r>
      <w:r w:rsidR="33D739BE">
        <w:t xml:space="preserve"> </w:t>
      </w:r>
      <w:r w:rsidR="02B9859A">
        <w:t>controls</w:t>
      </w:r>
      <w:r w:rsidR="33D739BE">
        <w:t xml:space="preserve"> </w:t>
      </w:r>
      <w:r w:rsidR="02B9859A">
        <w:t>take</w:t>
      </w:r>
      <w:r w:rsidR="33D739BE">
        <w:t xml:space="preserve"> </w:t>
      </w:r>
      <w:r w:rsidR="02B9859A">
        <w:t>into</w:t>
      </w:r>
      <w:r w:rsidR="33D739BE">
        <w:t xml:space="preserve"> </w:t>
      </w:r>
      <w:r w:rsidR="02B9859A">
        <w:t>consideration</w:t>
      </w:r>
      <w:r w:rsidR="33D739BE">
        <w:t xml:space="preserve"> </w:t>
      </w:r>
      <w:r w:rsidR="02B9859A">
        <w:t>recommendations</w:t>
      </w:r>
      <w:r w:rsidR="33D739BE">
        <w:t xml:space="preserve"> </w:t>
      </w:r>
      <w:r w:rsidR="02B9859A">
        <w:t>contained</w:t>
      </w:r>
      <w:r w:rsidR="33D739BE">
        <w:t xml:space="preserve"> </w:t>
      </w:r>
      <w:r w:rsidR="02B9859A">
        <w:t>in</w:t>
      </w:r>
      <w:r w:rsidR="33D739BE">
        <w:t xml:space="preserve"> </w:t>
      </w:r>
      <w:r w:rsidR="02B9859A">
        <w:t>the</w:t>
      </w:r>
      <w:r w:rsidR="33D739BE">
        <w:t xml:space="preserve"> </w:t>
      </w:r>
      <w:r w:rsidR="02B9859A">
        <w:t>Victorian</w:t>
      </w:r>
      <w:r w:rsidR="33D739BE">
        <w:t xml:space="preserve"> </w:t>
      </w:r>
      <w:r w:rsidR="02B9859A">
        <w:t>Ombudsman’s</w:t>
      </w:r>
      <w:r w:rsidR="33D739BE">
        <w:t xml:space="preserve"> </w:t>
      </w:r>
      <w:r w:rsidR="02B9859A">
        <w:t>report</w:t>
      </w:r>
      <w:r w:rsidR="33D739BE">
        <w:t xml:space="preserve"> </w:t>
      </w:r>
      <w:hyperlink r:id="rId269">
        <w:r w:rsidR="02B9859A" w:rsidRPr="0AA893A4">
          <w:rPr>
            <w:rStyle w:val="Hyperlink"/>
            <w:rFonts w:cs="Calibri"/>
          </w:rPr>
          <w:t>Probity</w:t>
        </w:r>
        <w:r w:rsidR="33D739BE" w:rsidRPr="0AA893A4">
          <w:rPr>
            <w:rStyle w:val="Hyperlink"/>
            <w:rFonts w:cs="Calibri"/>
          </w:rPr>
          <w:t xml:space="preserve"> </w:t>
        </w:r>
        <w:r w:rsidR="02B9859A" w:rsidRPr="0AA893A4">
          <w:rPr>
            <w:rStyle w:val="Hyperlink"/>
            <w:rFonts w:cs="Calibri"/>
          </w:rPr>
          <w:t>controls</w:t>
        </w:r>
        <w:r w:rsidR="33D739BE" w:rsidRPr="0AA893A4">
          <w:rPr>
            <w:rStyle w:val="Hyperlink"/>
            <w:rFonts w:cs="Calibri"/>
          </w:rPr>
          <w:t xml:space="preserve"> </w:t>
        </w:r>
        <w:r w:rsidR="02B9859A" w:rsidRPr="0AA893A4">
          <w:rPr>
            <w:rStyle w:val="Hyperlink"/>
            <w:rFonts w:cs="Calibri"/>
          </w:rPr>
          <w:t>in</w:t>
        </w:r>
        <w:r w:rsidR="33D739BE" w:rsidRPr="0AA893A4">
          <w:rPr>
            <w:rStyle w:val="Hyperlink"/>
            <w:rFonts w:cs="Calibri"/>
          </w:rPr>
          <w:t xml:space="preserve"> </w:t>
        </w:r>
        <w:r w:rsidR="02B9859A" w:rsidRPr="0AA893A4">
          <w:rPr>
            <w:rStyle w:val="Hyperlink"/>
            <w:rFonts w:cs="Calibri"/>
          </w:rPr>
          <w:t>public</w:t>
        </w:r>
        <w:r w:rsidR="33D739BE" w:rsidRPr="0AA893A4">
          <w:rPr>
            <w:rStyle w:val="Hyperlink"/>
            <w:rFonts w:cs="Calibri"/>
          </w:rPr>
          <w:t xml:space="preserve"> </w:t>
        </w:r>
        <w:r w:rsidR="02B9859A" w:rsidRPr="0AA893A4">
          <w:rPr>
            <w:rStyle w:val="Hyperlink"/>
            <w:rFonts w:cs="Calibri"/>
          </w:rPr>
          <w:t>hospitals</w:t>
        </w:r>
        <w:r w:rsidR="33D739BE" w:rsidRPr="0AA893A4">
          <w:rPr>
            <w:rStyle w:val="Hyperlink"/>
            <w:rFonts w:cs="Calibri"/>
          </w:rPr>
          <w:t xml:space="preserve"> </w:t>
        </w:r>
        <w:r w:rsidR="02B9859A" w:rsidRPr="0AA893A4">
          <w:rPr>
            <w:rStyle w:val="Hyperlink"/>
            <w:rFonts w:cs="Calibri"/>
          </w:rPr>
          <w:t>for</w:t>
        </w:r>
        <w:r w:rsidR="33D739BE" w:rsidRPr="0AA893A4">
          <w:rPr>
            <w:rStyle w:val="Hyperlink"/>
            <w:rFonts w:cs="Calibri"/>
          </w:rPr>
          <w:t xml:space="preserve"> </w:t>
        </w:r>
        <w:r w:rsidR="02B9859A" w:rsidRPr="0AA893A4">
          <w:rPr>
            <w:rStyle w:val="Hyperlink"/>
            <w:rFonts w:cs="Calibri"/>
          </w:rPr>
          <w:t>the</w:t>
        </w:r>
        <w:r w:rsidR="33D739BE" w:rsidRPr="0AA893A4">
          <w:rPr>
            <w:rStyle w:val="Hyperlink"/>
            <w:rFonts w:cs="Calibri"/>
          </w:rPr>
          <w:t xml:space="preserve"> </w:t>
        </w:r>
        <w:r w:rsidR="02B9859A" w:rsidRPr="0AA893A4">
          <w:rPr>
            <w:rStyle w:val="Hyperlink"/>
            <w:rFonts w:cs="Calibri"/>
          </w:rPr>
          <w:t>procurement</w:t>
        </w:r>
        <w:r w:rsidR="33D739BE" w:rsidRPr="0AA893A4">
          <w:rPr>
            <w:rStyle w:val="Hyperlink"/>
            <w:rFonts w:cs="Calibri"/>
          </w:rPr>
          <w:t xml:space="preserve"> </w:t>
        </w:r>
        <w:r w:rsidR="02B9859A" w:rsidRPr="0AA893A4">
          <w:rPr>
            <w:rStyle w:val="Hyperlink"/>
            <w:rFonts w:cs="Calibri"/>
          </w:rPr>
          <w:t>of</w:t>
        </w:r>
        <w:r w:rsidR="33D739BE" w:rsidRPr="0AA893A4">
          <w:rPr>
            <w:rStyle w:val="Hyperlink"/>
            <w:rFonts w:cs="Calibri"/>
          </w:rPr>
          <w:t xml:space="preserve"> </w:t>
        </w:r>
        <w:r w:rsidR="02B9859A" w:rsidRPr="0AA893A4">
          <w:rPr>
            <w:rStyle w:val="Hyperlink"/>
            <w:rFonts w:cs="Calibri"/>
          </w:rPr>
          <w:t>non-clinical</w:t>
        </w:r>
        <w:r w:rsidR="33D739BE" w:rsidRPr="0AA893A4">
          <w:rPr>
            <w:rStyle w:val="Hyperlink"/>
            <w:rFonts w:cs="Calibri"/>
          </w:rPr>
          <w:t xml:space="preserve"> </w:t>
        </w:r>
        <w:r w:rsidR="02B9859A" w:rsidRPr="0AA893A4">
          <w:rPr>
            <w:rStyle w:val="Hyperlink"/>
            <w:rFonts w:cs="Calibri"/>
          </w:rPr>
          <w:t>goods</w:t>
        </w:r>
        <w:r w:rsidR="33D739BE" w:rsidRPr="0AA893A4">
          <w:rPr>
            <w:rStyle w:val="Hyperlink"/>
            <w:rFonts w:cs="Calibri"/>
          </w:rPr>
          <w:t xml:space="preserve"> </w:t>
        </w:r>
        <w:r w:rsidR="02B9859A" w:rsidRPr="0AA893A4">
          <w:rPr>
            <w:rStyle w:val="Hyperlink"/>
            <w:rFonts w:cs="Calibri"/>
          </w:rPr>
          <w:t>and</w:t>
        </w:r>
        <w:r w:rsidR="33D739BE" w:rsidRPr="0AA893A4">
          <w:rPr>
            <w:rStyle w:val="Hyperlink"/>
            <w:rFonts w:cs="Calibri"/>
          </w:rPr>
          <w:t xml:space="preserve"> </w:t>
        </w:r>
        <w:r w:rsidR="02B9859A" w:rsidRPr="0AA893A4">
          <w:rPr>
            <w:rStyle w:val="Hyperlink"/>
            <w:rFonts w:cs="Calibri"/>
          </w:rPr>
          <w:t>services</w:t>
        </w:r>
      </w:hyperlink>
      <w:r w:rsidR="2F88739A" w:rsidRPr="0AA893A4">
        <w:rPr>
          <w:rStyle w:val="Hyperlink"/>
          <w:rFonts w:cs="Calibri"/>
        </w:rPr>
        <w:t xml:space="preserve"> </w:t>
      </w:r>
      <w:r w:rsidR="2F88739A">
        <w:t>&lt;https://www.parliament.vic.gov.au/papers/govpub/VPARL2006-10No126.pdf&gt;</w:t>
      </w:r>
      <w:r w:rsidR="33D739BE">
        <w:t xml:space="preserve"> </w:t>
      </w:r>
      <w:r w:rsidR="02B9859A">
        <w:t>and</w:t>
      </w:r>
      <w:r w:rsidR="33D739BE">
        <w:t xml:space="preserve"> </w:t>
      </w:r>
      <w:r w:rsidR="02B9859A">
        <w:t>the</w:t>
      </w:r>
      <w:r w:rsidR="33D739BE">
        <w:t xml:space="preserve"> </w:t>
      </w:r>
      <w:r w:rsidR="02B9859A">
        <w:t>Victorian</w:t>
      </w:r>
      <w:r w:rsidR="33D739BE">
        <w:t xml:space="preserve"> </w:t>
      </w:r>
      <w:r w:rsidR="02B9859A">
        <w:t>Auditor-General’s</w:t>
      </w:r>
      <w:r w:rsidR="33D739BE">
        <w:t xml:space="preserve"> </w:t>
      </w:r>
      <w:r w:rsidR="02B9859A">
        <w:t>Office</w:t>
      </w:r>
      <w:r w:rsidR="33D739BE">
        <w:t xml:space="preserve"> </w:t>
      </w:r>
      <w:r w:rsidR="02B9859A">
        <w:t>report.</w:t>
      </w:r>
    </w:p>
    <w:p w14:paraId="13D6B5D7" w14:textId="77777777" w:rsidR="3E480479" w:rsidRDefault="4B546EEC" w:rsidP="00FF7B0A">
      <w:pPr>
        <w:pStyle w:val="DHHSbody"/>
        <w:spacing w:before="240"/>
      </w:pPr>
      <w:r w:rsidRPr="3E480479">
        <w:t>Health</w:t>
      </w:r>
      <w:r w:rsidR="00593ADC">
        <w:t xml:space="preserve"> </w:t>
      </w:r>
      <w:r w:rsidRPr="3E480479">
        <w:t>services</w:t>
      </w:r>
      <w:r w:rsidR="00593ADC">
        <w:t xml:space="preserve"> </w:t>
      </w:r>
      <w:r w:rsidRPr="3E480479">
        <w:t>are</w:t>
      </w:r>
      <w:r w:rsidR="00593ADC">
        <w:t xml:space="preserve"> </w:t>
      </w:r>
      <w:r w:rsidRPr="3E480479">
        <w:t>also</w:t>
      </w:r>
      <w:r w:rsidR="00593ADC">
        <w:t xml:space="preserve"> </w:t>
      </w:r>
      <w:r w:rsidRPr="3E480479">
        <w:t>encouraged</w:t>
      </w:r>
      <w:r w:rsidR="00593ADC">
        <w:t xml:space="preserve"> </w:t>
      </w:r>
      <w:r w:rsidRPr="3E480479">
        <w:t>to</w:t>
      </w:r>
      <w:r w:rsidR="00593ADC">
        <w:t xml:space="preserve"> </w:t>
      </w:r>
      <w:r w:rsidRPr="3E480479">
        <w:t>consult</w:t>
      </w:r>
      <w:r w:rsidR="00593ADC">
        <w:t xml:space="preserve"> </w:t>
      </w:r>
      <w:r w:rsidRPr="3E480479">
        <w:t>with</w:t>
      </w:r>
      <w:r w:rsidR="00593ADC">
        <w:t xml:space="preserve"> </w:t>
      </w:r>
      <w:r w:rsidR="00DB5806" w:rsidRPr="00C31436">
        <w:t>HealthShare Victoria</w:t>
      </w:r>
      <w:r w:rsidR="00593ADC">
        <w:t xml:space="preserve"> </w:t>
      </w:r>
      <w:r w:rsidRPr="3E480479">
        <w:t>on</w:t>
      </w:r>
      <w:r w:rsidR="00593ADC">
        <w:t xml:space="preserve"> </w:t>
      </w:r>
      <w:r w:rsidRPr="3E480479">
        <w:t>any</w:t>
      </w:r>
      <w:r w:rsidR="00593ADC">
        <w:t xml:space="preserve"> </w:t>
      </w:r>
      <w:r w:rsidRPr="3E480479">
        <w:t>high-value</w:t>
      </w:r>
      <w:r w:rsidR="00593ADC">
        <w:t xml:space="preserve"> </w:t>
      </w:r>
      <w:r w:rsidRPr="3E480479">
        <w:t>or</w:t>
      </w:r>
      <w:r w:rsidR="00593ADC">
        <w:t xml:space="preserve"> </w:t>
      </w:r>
      <w:r w:rsidRPr="3E480479">
        <w:t>high-risk</w:t>
      </w:r>
      <w:r w:rsidR="00593ADC">
        <w:t xml:space="preserve"> </w:t>
      </w:r>
      <w:r w:rsidRPr="3E480479">
        <w:t>procurement</w:t>
      </w:r>
      <w:r w:rsidR="00593ADC">
        <w:t xml:space="preserve"> </w:t>
      </w:r>
      <w:r w:rsidRPr="3E480479">
        <w:t>activities.</w:t>
      </w:r>
    </w:p>
    <w:p w14:paraId="2F0AB127" w14:textId="77777777" w:rsidR="00253E58" w:rsidRDefault="04AAB9C9" w:rsidP="00413CF7">
      <w:pPr>
        <w:pStyle w:val="Heading3"/>
        <w:tabs>
          <w:tab w:val="num" w:pos="709"/>
        </w:tabs>
        <w:ind w:left="0" w:right="-58"/>
      </w:pPr>
      <w:bookmarkStart w:id="2208" w:name="_Toc143080955"/>
      <w:r>
        <w:t>Compliance</w:t>
      </w:r>
      <w:r w:rsidR="6AFB7F09">
        <w:t xml:space="preserve"> </w:t>
      </w:r>
      <w:r>
        <w:t>with</w:t>
      </w:r>
      <w:r w:rsidR="6AFB7F09">
        <w:t xml:space="preserve"> </w:t>
      </w:r>
      <w:r w:rsidR="00DC4072">
        <w:t>f</w:t>
      </w:r>
      <w:r>
        <w:t>inancial</w:t>
      </w:r>
      <w:r w:rsidR="6AFB7F09">
        <w:t xml:space="preserve"> </w:t>
      </w:r>
      <w:r w:rsidR="00DC4072">
        <w:t>r</w:t>
      </w:r>
      <w:r>
        <w:t>equirements</w:t>
      </w:r>
      <w:bookmarkEnd w:id="2208"/>
    </w:p>
    <w:p w14:paraId="483AF9E9" w14:textId="77777777" w:rsidR="000147A4" w:rsidRPr="007D620D" w:rsidRDefault="000147A4" w:rsidP="00413CF7">
      <w:pPr>
        <w:pStyle w:val="Heading4"/>
        <w:ind w:left="1134"/>
      </w:pPr>
      <w:r>
        <w:t xml:space="preserve">Borrowing </w:t>
      </w:r>
      <w:r w:rsidR="00DC4072">
        <w:t>a</w:t>
      </w:r>
      <w:r>
        <w:t>pproval</w:t>
      </w:r>
    </w:p>
    <w:p w14:paraId="19924A32" w14:textId="77777777" w:rsidR="00253E58" w:rsidRPr="00B61A4E" w:rsidRDefault="00253E58" w:rsidP="009A53E1">
      <w:pPr>
        <w:pStyle w:val="DHHSbody"/>
      </w:pPr>
      <w:r>
        <w:t>Section</w:t>
      </w:r>
      <w:r w:rsidR="00593ADC">
        <w:t xml:space="preserve"> </w:t>
      </w:r>
      <w:r>
        <w:t>30(2)</w:t>
      </w:r>
      <w:r w:rsidR="00593ADC">
        <w:t xml:space="preserve"> </w:t>
      </w:r>
      <w:r>
        <w:t>of</w:t>
      </w:r>
      <w:r w:rsidR="00593ADC">
        <w:t xml:space="preserve"> </w:t>
      </w:r>
      <w:r>
        <w:t>the</w:t>
      </w:r>
      <w:r w:rsidR="00593ADC">
        <w:t xml:space="preserve"> </w:t>
      </w:r>
      <w:r w:rsidRPr="00F17302">
        <w:t>Health</w:t>
      </w:r>
      <w:r w:rsidR="00593ADC" w:rsidRPr="00F17302">
        <w:t xml:space="preserve"> </w:t>
      </w:r>
      <w:r w:rsidRPr="00F17302">
        <w:t>Services</w:t>
      </w:r>
      <w:r w:rsidR="00593ADC" w:rsidRPr="00F17302">
        <w:t xml:space="preserve"> </w:t>
      </w:r>
      <w:r w:rsidRPr="00F17302">
        <w:t>Act</w:t>
      </w:r>
      <w:r w:rsidR="00593ADC">
        <w:t xml:space="preserve"> </w:t>
      </w:r>
      <w:r>
        <w:t>requires</w:t>
      </w:r>
      <w:r w:rsidR="00593ADC">
        <w:t xml:space="preserve"> </w:t>
      </w:r>
      <w:r>
        <w:t>registered</w:t>
      </w:r>
      <w:r w:rsidR="00593ADC">
        <w:t xml:space="preserve"> </w:t>
      </w:r>
      <w:r>
        <w:t>funded</w:t>
      </w:r>
      <w:r w:rsidR="00593ADC">
        <w:t xml:space="preserve"> </w:t>
      </w:r>
      <w:r>
        <w:t>agencies</w:t>
      </w:r>
      <w:r w:rsidR="00593ADC">
        <w:t xml:space="preserve"> </w:t>
      </w:r>
      <w:r>
        <w:t>to</w:t>
      </w:r>
      <w:r w:rsidR="00593ADC">
        <w:t xml:space="preserve"> </w:t>
      </w:r>
      <w:r>
        <w:t>obtain</w:t>
      </w:r>
      <w:r w:rsidR="00593ADC">
        <w:t xml:space="preserve"> </w:t>
      </w:r>
      <w:r>
        <w:t>approval</w:t>
      </w:r>
      <w:r w:rsidR="00593ADC">
        <w:t xml:space="preserve"> </w:t>
      </w:r>
      <w:r>
        <w:t>from</w:t>
      </w:r>
      <w:r w:rsidR="00593ADC">
        <w:t xml:space="preserve"> </w:t>
      </w:r>
      <w:r>
        <w:t>both</w:t>
      </w:r>
      <w:r w:rsidR="00593ADC">
        <w:t xml:space="preserve"> </w:t>
      </w:r>
      <w:r>
        <w:t>the</w:t>
      </w:r>
      <w:r w:rsidR="00593ADC">
        <w:t xml:space="preserve"> </w:t>
      </w:r>
      <w:r>
        <w:t>Minister</w:t>
      </w:r>
      <w:r w:rsidR="00593ADC">
        <w:t xml:space="preserve"> </w:t>
      </w:r>
      <w:r>
        <w:t>for</w:t>
      </w:r>
      <w:r w:rsidR="00593ADC">
        <w:t xml:space="preserve"> </w:t>
      </w:r>
      <w:r>
        <w:t>Health</w:t>
      </w:r>
      <w:r w:rsidR="00593ADC">
        <w:t xml:space="preserve"> </w:t>
      </w:r>
      <w:r>
        <w:t>and</w:t>
      </w:r>
      <w:r w:rsidR="00593ADC">
        <w:t xml:space="preserve"> </w:t>
      </w:r>
      <w:r>
        <w:t>the</w:t>
      </w:r>
      <w:r w:rsidR="00593ADC">
        <w:t xml:space="preserve"> </w:t>
      </w:r>
      <w:r>
        <w:t>Treasurer</w:t>
      </w:r>
      <w:r w:rsidR="00593ADC">
        <w:t xml:space="preserve"> </w:t>
      </w:r>
      <w:r>
        <w:t>before</w:t>
      </w:r>
      <w:r w:rsidR="00593ADC">
        <w:t xml:space="preserve"> </w:t>
      </w:r>
      <w:r>
        <w:t>seeking</w:t>
      </w:r>
      <w:r w:rsidR="00593ADC">
        <w:t xml:space="preserve"> </w:t>
      </w:r>
      <w:r>
        <w:t>financial</w:t>
      </w:r>
      <w:r w:rsidR="00593ADC">
        <w:t xml:space="preserve"> </w:t>
      </w:r>
      <w:r>
        <w:t>accommodation.</w:t>
      </w:r>
      <w:r w:rsidR="00593ADC">
        <w:t xml:space="preserve"> </w:t>
      </w:r>
      <w:r>
        <w:t>An</w:t>
      </w:r>
      <w:r w:rsidR="00593ADC">
        <w:t xml:space="preserve"> </w:t>
      </w:r>
      <w:r>
        <w:t>approved</w:t>
      </w:r>
      <w:r w:rsidR="00593ADC">
        <w:t xml:space="preserve"> </w:t>
      </w:r>
      <w:r>
        <w:t>borrower</w:t>
      </w:r>
      <w:r w:rsidR="00593ADC">
        <w:t xml:space="preserve"> </w:t>
      </w:r>
      <w:r>
        <w:t>may</w:t>
      </w:r>
      <w:r w:rsidR="00593ADC">
        <w:t xml:space="preserve"> </w:t>
      </w:r>
      <w:r>
        <w:t>obtain</w:t>
      </w:r>
      <w:r w:rsidR="00593ADC">
        <w:t xml:space="preserve"> </w:t>
      </w:r>
      <w:r>
        <w:t>financial</w:t>
      </w:r>
      <w:r w:rsidR="00593ADC">
        <w:t xml:space="preserve"> </w:t>
      </w:r>
      <w:r>
        <w:t>accommodation,</w:t>
      </w:r>
      <w:r w:rsidR="00593ADC">
        <w:t xml:space="preserve"> </w:t>
      </w:r>
      <w:r>
        <w:t>whether</w:t>
      </w:r>
      <w:r w:rsidR="00593ADC">
        <w:t xml:space="preserve"> </w:t>
      </w:r>
      <w:r>
        <w:t>within</w:t>
      </w:r>
      <w:r w:rsidR="00593ADC">
        <w:t xml:space="preserve"> </w:t>
      </w:r>
      <w:r>
        <w:t>or</w:t>
      </w:r>
      <w:r w:rsidR="00593ADC">
        <w:t xml:space="preserve"> </w:t>
      </w:r>
      <w:r>
        <w:t>outside</w:t>
      </w:r>
      <w:r w:rsidR="00593ADC">
        <w:t xml:space="preserve"> </w:t>
      </w:r>
      <w:r>
        <w:t>Victoria,</w:t>
      </w:r>
      <w:r w:rsidR="00593ADC">
        <w:t xml:space="preserve"> </w:t>
      </w:r>
      <w:r>
        <w:t>secured</w:t>
      </w:r>
      <w:r w:rsidR="00F70081">
        <w:t xml:space="preserve"> or</w:t>
      </w:r>
      <w:r w:rsidR="00593ADC">
        <w:t xml:space="preserve"> </w:t>
      </w:r>
      <w:r>
        <w:t>arranged</w:t>
      </w:r>
      <w:r w:rsidR="00593ADC">
        <w:t xml:space="preserve"> </w:t>
      </w:r>
      <w:r>
        <w:t>in</w:t>
      </w:r>
      <w:r w:rsidR="00593ADC">
        <w:t xml:space="preserve"> </w:t>
      </w:r>
      <w:r>
        <w:t>a</w:t>
      </w:r>
      <w:r w:rsidR="00593ADC">
        <w:t xml:space="preserve"> </w:t>
      </w:r>
      <w:r>
        <w:t>manner</w:t>
      </w:r>
      <w:r w:rsidR="00593ADC">
        <w:t xml:space="preserve"> </w:t>
      </w:r>
      <w:r>
        <w:t>and</w:t>
      </w:r>
      <w:r w:rsidR="00593ADC">
        <w:t xml:space="preserve"> </w:t>
      </w:r>
      <w:r>
        <w:t>for</w:t>
      </w:r>
      <w:r w:rsidR="00593ADC">
        <w:t xml:space="preserve"> </w:t>
      </w:r>
      <w:r>
        <w:t>a</w:t>
      </w:r>
      <w:r w:rsidR="00593ADC">
        <w:t xml:space="preserve"> </w:t>
      </w:r>
      <w:r>
        <w:t>period</w:t>
      </w:r>
      <w:r w:rsidR="00593ADC">
        <w:t xml:space="preserve"> </w:t>
      </w:r>
      <w:r>
        <w:t>approved</w:t>
      </w:r>
      <w:r w:rsidR="00593ADC">
        <w:t xml:space="preserve"> </w:t>
      </w:r>
      <w:r>
        <w:t>by</w:t>
      </w:r>
      <w:r w:rsidR="00593ADC">
        <w:t xml:space="preserve"> </w:t>
      </w:r>
      <w:r>
        <w:t>the</w:t>
      </w:r>
      <w:r w:rsidR="00593ADC">
        <w:t xml:space="preserve"> </w:t>
      </w:r>
      <w:r w:rsidR="003B6486">
        <w:t>T</w:t>
      </w:r>
      <w:r>
        <w:t>reasurer.</w:t>
      </w:r>
      <w:r w:rsidR="00593ADC">
        <w:t xml:space="preserve"> </w:t>
      </w:r>
      <w:r>
        <w:t>These</w:t>
      </w:r>
      <w:r w:rsidR="00593ADC">
        <w:t xml:space="preserve"> </w:t>
      </w:r>
      <w:r>
        <w:t>borrowings</w:t>
      </w:r>
      <w:r w:rsidR="00593ADC">
        <w:t xml:space="preserve"> </w:t>
      </w:r>
      <w:r>
        <w:t>are</w:t>
      </w:r>
      <w:r w:rsidR="00593ADC">
        <w:t xml:space="preserve"> </w:t>
      </w:r>
      <w:r>
        <w:t>guaranteed</w:t>
      </w:r>
      <w:r w:rsidR="00593ADC">
        <w:t xml:space="preserve"> </w:t>
      </w:r>
      <w:r>
        <w:t>by</w:t>
      </w:r>
      <w:r w:rsidR="00593ADC">
        <w:t xml:space="preserve"> </w:t>
      </w:r>
      <w:r>
        <w:t>the</w:t>
      </w:r>
      <w:r w:rsidR="00593ADC">
        <w:t xml:space="preserve"> </w:t>
      </w:r>
      <w:r>
        <w:t>state.</w:t>
      </w:r>
    </w:p>
    <w:p w14:paraId="1C351EE2" w14:textId="77777777" w:rsidR="00253E58" w:rsidRPr="00B61A4E" w:rsidRDefault="00253E58" w:rsidP="009A53E1">
      <w:pPr>
        <w:pStyle w:val="DHHSbody"/>
      </w:pPr>
      <w:r>
        <w:t>Section</w:t>
      </w:r>
      <w:r w:rsidR="00593ADC">
        <w:t xml:space="preserve"> </w:t>
      </w:r>
      <w:r>
        <w:t>44</w:t>
      </w:r>
      <w:r w:rsidR="00593ADC">
        <w:t xml:space="preserve"> </w:t>
      </w:r>
      <w:r>
        <w:t>of</w:t>
      </w:r>
      <w:r w:rsidR="00593ADC">
        <w:t xml:space="preserve"> </w:t>
      </w:r>
      <w:r>
        <w:t>the</w:t>
      </w:r>
      <w:r w:rsidR="00593ADC">
        <w:t xml:space="preserve"> </w:t>
      </w:r>
      <w:r w:rsidRPr="008969F7">
        <w:t>Ambulance</w:t>
      </w:r>
      <w:r w:rsidR="00593ADC" w:rsidRPr="008969F7">
        <w:t xml:space="preserve"> </w:t>
      </w:r>
      <w:r w:rsidRPr="008969F7">
        <w:t>Services</w:t>
      </w:r>
      <w:r w:rsidR="00593ADC" w:rsidRPr="008969F7">
        <w:t xml:space="preserve"> </w:t>
      </w:r>
      <w:r w:rsidRPr="008969F7">
        <w:t>Act</w:t>
      </w:r>
      <w:r w:rsidR="00593ADC">
        <w:t xml:space="preserve"> </w:t>
      </w:r>
      <w:r>
        <w:t>requires</w:t>
      </w:r>
      <w:r w:rsidR="00593ADC">
        <w:t xml:space="preserve"> </w:t>
      </w:r>
      <w:r>
        <w:t>an</w:t>
      </w:r>
      <w:r w:rsidR="00593ADC">
        <w:t xml:space="preserve"> </w:t>
      </w:r>
      <w:r>
        <w:t>ambulance</w:t>
      </w:r>
      <w:r w:rsidR="00593ADC">
        <w:t xml:space="preserve"> </w:t>
      </w:r>
      <w:r>
        <w:t>service</w:t>
      </w:r>
      <w:r w:rsidR="00593ADC">
        <w:t xml:space="preserve"> </w:t>
      </w:r>
      <w:r>
        <w:t>to</w:t>
      </w:r>
      <w:r w:rsidR="00593ADC">
        <w:t xml:space="preserve"> </w:t>
      </w:r>
      <w:r>
        <w:t>obtain</w:t>
      </w:r>
      <w:r w:rsidR="00593ADC">
        <w:t xml:space="preserve"> </w:t>
      </w:r>
      <w:r>
        <w:t>approval</w:t>
      </w:r>
      <w:r w:rsidR="00593ADC">
        <w:t xml:space="preserve"> </w:t>
      </w:r>
      <w:r>
        <w:t>from</w:t>
      </w:r>
      <w:r w:rsidR="00593ADC">
        <w:t xml:space="preserve"> </w:t>
      </w:r>
      <w:r>
        <w:t>the</w:t>
      </w:r>
      <w:r w:rsidR="00593ADC">
        <w:t xml:space="preserve"> </w:t>
      </w:r>
      <w:r>
        <w:t>Treasurer</w:t>
      </w:r>
      <w:r w:rsidR="00593ADC">
        <w:t xml:space="preserve"> </w:t>
      </w:r>
      <w:r>
        <w:t>before</w:t>
      </w:r>
      <w:r w:rsidR="00593ADC">
        <w:t xml:space="preserve"> </w:t>
      </w:r>
      <w:r>
        <w:t>seeking</w:t>
      </w:r>
      <w:r w:rsidR="00593ADC">
        <w:t xml:space="preserve"> </w:t>
      </w:r>
      <w:r>
        <w:t>financial</w:t>
      </w:r>
      <w:r w:rsidR="00593ADC">
        <w:t xml:space="preserve"> </w:t>
      </w:r>
      <w:r>
        <w:t>accommodation.</w:t>
      </w:r>
      <w:r w:rsidR="00593ADC">
        <w:t xml:space="preserve"> </w:t>
      </w:r>
      <w:r>
        <w:t>An</w:t>
      </w:r>
      <w:r w:rsidR="00593ADC">
        <w:t xml:space="preserve"> </w:t>
      </w:r>
      <w:r>
        <w:t>approved</w:t>
      </w:r>
      <w:r w:rsidR="00593ADC">
        <w:t xml:space="preserve"> </w:t>
      </w:r>
      <w:r>
        <w:t>borrower</w:t>
      </w:r>
      <w:r w:rsidR="00593ADC">
        <w:t xml:space="preserve"> </w:t>
      </w:r>
      <w:r>
        <w:t>may</w:t>
      </w:r>
      <w:r w:rsidR="00593ADC">
        <w:t xml:space="preserve"> </w:t>
      </w:r>
      <w:r>
        <w:t>obtain</w:t>
      </w:r>
      <w:r w:rsidR="00593ADC">
        <w:t xml:space="preserve"> </w:t>
      </w:r>
      <w:r>
        <w:t>financial</w:t>
      </w:r>
      <w:r w:rsidR="00593ADC">
        <w:t xml:space="preserve"> </w:t>
      </w:r>
      <w:r>
        <w:t>accommodation,</w:t>
      </w:r>
      <w:r w:rsidR="00593ADC">
        <w:t xml:space="preserve"> </w:t>
      </w:r>
      <w:r>
        <w:t>within</w:t>
      </w:r>
      <w:r w:rsidR="00593ADC">
        <w:t xml:space="preserve"> </w:t>
      </w:r>
      <w:r>
        <w:t>Australia,</w:t>
      </w:r>
      <w:r w:rsidR="00593ADC">
        <w:t xml:space="preserve"> </w:t>
      </w:r>
      <w:r>
        <w:t>secured</w:t>
      </w:r>
      <w:r w:rsidR="00F70081">
        <w:t xml:space="preserve"> or</w:t>
      </w:r>
      <w:r w:rsidR="00593ADC">
        <w:t xml:space="preserve"> </w:t>
      </w:r>
      <w:r>
        <w:t>arranged</w:t>
      </w:r>
      <w:r w:rsidR="00593ADC">
        <w:t xml:space="preserve"> </w:t>
      </w:r>
      <w:r>
        <w:t>in</w:t>
      </w:r>
      <w:r w:rsidR="00593ADC">
        <w:t xml:space="preserve"> </w:t>
      </w:r>
      <w:r>
        <w:t>a</w:t>
      </w:r>
      <w:r w:rsidR="00593ADC">
        <w:t xml:space="preserve"> </w:t>
      </w:r>
      <w:r>
        <w:t>manner</w:t>
      </w:r>
      <w:r w:rsidR="00593ADC">
        <w:t xml:space="preserve"> </w:t>
      </w:r>
      <w:r>
        <w:t>and</w:t>
      </w:r>
      <w:r w:rsidR="00593ADC">
        <w:t xml:space="preserve"> </w:t>
      </w:r>
      <w:r>
        <w:t>for</w:t>
      </w:r>
      <w:r w:rsidR="00593ADC">
        <w:t xml:space="preserve"> </w:t>
      </w:r>
      <w:r>
        <w:t>a</w:t>
      </w:r>
      <w:r w:rsidR="00593ADC">
        <w:t xml:space="preserve"> </w:t>
      </w:r>
      <w:r>
        <w:t>period</w:t>
      </w:r>
      <w:r w:rsidR="00593ADC">
        <w:t xml:space="preserve"> </w:t>
      </w:r>
      <w:r>
        <w:t>approved</w:t>
      </w:r>
      <w:r w:rsidR="00593ADC">
        <w:t xml:space="preserve"> </w:t>
      </w:r>
      <w:r>
        <w:t>by</w:t>
      </w:r>
      <w:r w:rsidR="00593ADC">
        <w:t xml:space="preserve"> </w:t>
      </w:r>
      <w:r>
        <w:t>the</w:t>
      </w:r>
      <w:r w:rsidR="00593ADC">
        <w:t xml:space="preserve"> </w:t>
      </w:r>
      <w:r w:rsidR="003B6486">
        <w:t>T</w:t>
      </w:r>
      <w:r>
        <w:t>reasurer.</w:t>
      </w:r>
    </w:p>
    <w:p w14:paraId="3CEE78DA" w14:textId="77777777" w:rsidR="00253E58" w:rsidRDefault="00253E58" w:rsidP="009A53E1">
      <w:pPr>
        <w:pStyle w:val="DHHSbody"/>
      </w:pPr>
      <w:r>
        <w:t>All</w:t>
      </w:r>
      <w:r w:rsidR="00593ADC">
        <w:t xml:space="preserve"> </w:t>
      </w:r>
      <w:r>
        <w:t>registered</w:t>
      </w:r>
      <w:r w:rsidR="00593ADC">
        <w:t xml:space="preserve"> </w:t>
      </w:r>
      <w:r>
        <w:t>funded</w:t>
      </w:r>
      <w:r w:rsidR="00593ADC">
        <w:t xml:space="preserve"> </w:t>
      </w:r>
      <w:r>
        <w:t>agencies</w:t>
      </w:r>
      <w:r w:rsidR="00593ADC">
        <w:t xml:space="preserve"> </w:t>
      </w:r>
      <w:r>
        <w:t>and</w:t>
      </w:r>
      <w:r w:rsidR="00593ADC">
        <w:t xml:space="preserve"> </w:t>
      </w:r>
      <w:r>
        <w:t>ambulance</w:t>
      </w:r>
      <w:r w:rsidR="00593ADC">
        <w:t xml:space="preserve"> </w:t>
      </w:r>
      <w:r>
        <w:t>services</w:t>
      </w:r>
      <w:r w:rsidR="00593ADC">
        <w:t xml:space="preserve"> </w:t>
      </w:r>
      <w:r>
        <w:t>must</w:t>
      </w:r>
      <w:r w:rsidR="00593ADC">
        <w:t xml:space="preserve"> </w:t>
      </w:r>
      <w:r>
        <w:t>obtain</w:t>
      </w:r>
      <w:r w:rsidR="00593ADC">
        <w:t xml:space="preserve"> </w:t>
      </w:r>
      <w:r>
        <w:t>the</w:t>
      </w:r>
      <w:r w:rsidR="00593ADC">
        <w:t xml:space="preserve"> </w:t>
      </w:r>
      <w:r>
        <w:t>appropriate</w:t>
      </w:r>
      <w:r w:rsidR="00593ADC">
        <w:t xml:space="preserve"> </w:t>
      </w:r>
      <w:r>
        <w:t>approvals</w:t>
      </w:r>
      <w:r w:rsidR="00593ADC">
        <w:t xml:space="preserve"> </w:t>
      </w:r>
      <w:r w:rsidR="003B6486">
        <w:t>before</w:t>
      </w:r>
      <w:r w:rsidR="00593ADC">
        <w:t xml:space="preserve"> </w:t>
      </w:r>
      <w:r>
        <w:t>seeking</w:t>
      </w:r>
      <w:r w:rsidR="00593ADC">
        <w:t xml:space="preserve"> </w:t>
      </w:r>
      <w:r>
        <w:t>to</w:t>
      </w:r>
      <w:r w:rsidR="00593ADC">
        <w:t xml:space="preserve"> </w:t>
      </w:r>
      <w:r>
        <w:t>borrow</w:t>
      </w:r>
      <w:r w:rsidR="00593ADC">
        <w:t xml:space="preserve"> </w:t>
      </w:r>
      <w:r>
        <w:t>funds</w:t>
      </w:r>
      <w:r w:rsidR="00593ADC">
        <w:t xml:space="preserve"> </w:t>
      </w:r>
      <w:r>
        <w:t>from</w:t>
      </w:r>
      <w:r w:rsidR="00593ADC">
        <w:t xml:space="preserve"> </w:t>
      </w:r>
      <w:r>
        <w:t>third</w:t>
      </w:r>
      <w:r w:rsidR="00593ADC">
        <w:t xml:space="preserve"> </w:t>
      </w:r>
      <w:r>
        <w:t>parties</w:t>
      </w:r>
      <w:r w:rsidR="001B7F79">
        <w:t>,</w:t>
      </w:r>
      <w:r w:rsidR="00593ADC">
        <w:t xml:space="preserve"> </w:t>
      </w:r>
      <w:r>
        <w:t>and</w:t>
      </w:r>
      <w:r w:rsidR="00593ADC">
        <w:t xml:space="preserve"> </w:t>
      </w:r>
      <w:r w:rsidR="003B6486">
        <w:t>before</w:t>
      </w:r>
      <w:r w:rsidR="00593ADC">
        <w:t xml:space="preserve"> </w:t>
      </w:r>
      <w:r>
        <w:t>entering</w:t>
      </w:r>
      <w:r w:rsidR="00593ADC">
        <w:t xml:space="preserve"> </w:t>
      </w:r>
      <w:r>
        <w:t>into</w:t>
      </w:r>
      <w:r w:rsidR="00593ADC">
        <w:t xml:space="preserve"> </w:t>
      </w:r>
      <w:r>
        <w:t>third-party</w:t>
      </w:r>
      <w:r w:rsidR="00593ADC">
        <w:t xml:space="preserve"> </w:t>
      </w:r>
      <w:r>
        <w:t>finance</w:t>
      </w:r>
      <w:r w:rsidR="00593ADC">
        <w:t xml:space="preserve"> </w:t>
      </w:r>
      <w:r>
        <w:t>arrangements</w:t>
      </w:r>
      <w:r w:rsidR="00593ADC">
        <w:t xml:space="preserve"> </w:t>
      </w:r>
      <w:r>
        <w:t>for</w:t>
      </w:r>
      <w:r w:rsidR="00593ADC">
        <w:t xml:space="preserve"> </w:t>
      </w:r>
      <w:r>
        <w:t>any</w:t>
      </w:r>
      <w:r w:rsidR="00593ADC">
        <w:t xml:space="preserve"> </w:t>
      </w:r>
      <w:r>
        <w:t>overdrafts,</w:t>
      </w:r>
      <w:r w:rsidR="00593ADC">
        <w:t xml:space="preserve"> </w:t>
      </w:r>
      <w:r>
        <w:t>borrowings</w:t>
      </w:r>
      <w:r w:rsidR="00593ADC">
        <w:t xml:space="preserve"> </w:t>
      </w:r>
      <w:r>
        <w:t>or</w:t>
      </w:r>
      <w:r w:rsidR="00593ADC">
        <w:t xml:space="preserve"> </w:t>
      </w:r>
      <w:r>
        <w:t>finance</w:t>
      </w:r>
      <w:r w:rsidR="00593ADC">
        <w:t xml:space="preserve"> </w:t>
      </w:r>
      <w:r>
        <w:t>leases.</w:t>
      </w:r>
      <w:r w:rsidR="00593ADC">
        <w:t xml:space="preserve"> </w:t>
      </w:r>
      <w:r>
        <w:t>These</w:t>
      </w:r>
      <w:r w:rsidR="00593ADC">
        <w:t xml:space="preserve"> </w:t>
      </w:r>
      <w:r>
        <w:t>funds</w:t>
      </w:r>
      <w:r w:rsidR="00593ADC">
        <w:t xml:space="preserve"> </w:t>
      </w:r>
      <w:r>
        <w:t>may</w:t>
      </w:r>
      <w:r w:rsidR="00593ADC">
        <w:t xml:space="preserve"> </w:t>
      </w:r>
      <w:r>
        <w:t>be</w:t>
      </w:r>
      <w:r w:rsidR="00593ADC">
        <w:t xml:space="preserve"> </w:t>
      </w:r>
      <w:r>
        <w:t>for</w:t>
      </w:r>
      <w:r w:rsidR="00593ADC">
        <w:t xml:space="preserve"> </w:t>
      </w:r>
      <w:r>
        <w:t>purposes</w:t>
      </w:r>
      <w:r w:rsidR="00593ADC">
        <w:t xml:space="preserve"> </w:t>
      </w:r>
      <w:r>
        <w:t>such</w:t>
      </w:r>
      <w:r w:rsidR="00593ADC">
        <w:t xml:space="preserve"> </w:t>
      </w:r>
      <w:r>
        <w:t>as</w:t>
      </w:r>
      <w:r w:rsidR="00593ADC">
        <w:t xml:space="preserve"> </w:t>
      </w:r>
      <w:r>
        <w:t>capital</w:t>
      </w:r>
      <w:r w:rsidR="00593ADC">
        <w:t xml:space="preserve"> </w:t>
      </w:r>
      <w:r>
        <w:t>works</w:t>
      </w:r>
      <w:r w:rsidR="00593ADC">
        <w:t xml:space="preserve"> </w:t>
      </w:r>
      <w:r>
        <w:t>and</w:t>
      </w:r>
      <w:r w:rsidR="00593ADC">
        <w:t xml:space="preserve"> </w:t>
      </w:r>
      <w:r>
        <w:t>equipment</w:t>
      </w:r>
      <w:r w:rsidR="00593ADC">
        <w:t xml:space="preserve"> </w:t>
      </w:r>
      <w:r>
        <w:t>expenditure.</w:t>
      </w:r>
    </w:p>
    <w:p w14:paraId="239F183E" w14:textId="77777777" w:rsidR="00253E58" w:rsidRPr="007D620D" w:rsidRDefault="00253E58" w:rsidP="009A53E1">
      <w:pPr>
        <w:pStyle w:val="DHHSbody"/>
      </w:pPr>
      <w:r>
        <w:t>The</w:t>
      </w:r>
      <w:r w:rsidR="00593ADC">
        <w:t xml:space="preserve"> </w:t>
      </w:r>
      <w:r w:rsidRPr="00A554B1">
        <w:rPr>
          <w:i/>
          <w:iCs/>
        </w:rPr>
        <w:t>Standard</w:t>
      </w:r>
      <w:r w:rsidR="00593ADC" w:rsidRPr="00A554B1">
        <w:rPr>
          <w:i/>
          <w:iCs/>
        </w:rPr>
        <w:t xml:space="preserve"> </w:t>
      </w:r>
      <w:r w:rsidR="003B6486" w:rsidRPr="00A554B1">
        <w:rPr>
          <w:i/>
          <w:iCs/>
        </w:rPr>
        <w:t>m</w:t>
      </w:r>
      <w:r w:rsidRPr="00A554B1">
        <w:rPr>
          <w:i/>
          <w:iCs/>
        </w:rPr>
        <w:t>otor</w:t>
      </w:r>
      <w:r w:rsidR="00593ADC" w:rsidRPr="00A554B1">
        <w:rPr>
          <w:i/>
          <w:iCs/>
        </w:rPr>
        <w:t xml:space="preserve"> </w:t>
      </w:r>
      <w:r w:rsidR="003B6486" w:rsidRPr="00A554B1">
        <w:rPr>
          <w:i/>
          <w:iCs/>
        </w:rPr>
        <w:t>v</w:t>
      </w:r>
      <w:r w:rsidRPr="00A554B1">
        <w:rPr>
          <w:i/>
          <w:iCs/>
        </w:rPr>
        <w:t>ehicle</w:t>
      </w:r>
      <w:r w:rsidR="00593ADC" w:rsidRPr="00A554B1">
        <w:rPr>
          <w:i/>
          <w:iCs/>
        </w:rPr>
        <w:t xml:space="preserve"> </w:t>
      </w:r>
      <w:r w:rsidR="003B6486" w:rsidRPr="00A554B1">
        <w:rPr>
          <w:i/>
          <w:iCs/>
        </w:rPr>
        <w:t>p</w:t>
      </w:r>
      <w:r w:rsidRPr="00A554B1">
        <w:rPr>
          <w:i/>
          <w:iCs/>
        </w:rPr>
        <w:t>olicy</w:t>
      </w:r>
      <w:r w:rsidR="003B6486">
        <w:t>,</w:t>
      </w:r>
      <w:r w:rsidR="00593ADC">
        <w:t xml:space="preserve"> </w:t>
      </w:r>
      <w:r>
        <w:t>issued</w:t>
      </w:r>
      <w:r w:rsidR="00593ADC">
        <w:t xml:space="preserve"> </w:t>
      </w:r>
      <w:r>
        <w:t>under</w:t>
      </w:r>
      <w:r w:rsidR="00593ADC">
        <w:t xml:space="preserve"> </w:t>
      </w:r>
      <w:r>
        <w:t>the</w:t>
      </w:r>
      <w:r w:rsidR="00593ADC">
        <w:t xml:space="preserve"> </w:t>
      </w:r>
      <w:r>
        <w:t>authority</w:t>
      </w:r>
      <w:r w:rsidR="00593ADC">
        <w:t xml:space="preserve"> </w:t>
      </w:r>
      <w:r>
        <w:t>of</w:t>
      </w:r>
      <w:r w:rsidR="00593ADC">
        <w:t xml:space="preserve"> </w:t>
      </w:r>
      <w:r>
        <w:t>the</w:t>
      </w:r>
      <w:r w:rsidR="00593ADC">
        <w:t xml:space="preserve"> </w:t>
      </w:r>
      <w:r>
        <w:t>Minister</w:t>
      </w:r>
      <w:r w:rsidR="00593ADC">
        <w:t xml:space="preserve"> </w:t>
      </w:r>
      <w:r>
        <w:t>for</w:t>
      </w:r>
      <w:r w:rsidR="00593ADC">
        <w:t xml:space="preserve"> </w:t>
      </w:r>
      <w:r>
        <w:t>Finance</w:t>
      </w:r>
      <w:r w:rsidR="003B6486">
        <w:t>,</w:t>
      </w:r>
      <w:r w:rsidR="00593ADC">
        <w:t xml:space="preserve"> </w:t>
      </w:r>
      <w:r>
        <w:t>now</w:t>
      </w:r>
      <w:r w:rsidR="00593ADC">
        <w:t xml:space="preserve"> </w:t>
      </w:r>
      <w:r>
        <w:t>mandates</w:t>
      </w:r>
      <w:r w:rsidR="00593ADC">
        <w:t xml:space="preserve"> </w:t>
      </w:r>
      <w:r>
        <w:t>the</w:t>
      </w:r>
      <w:r w:rsidR="00593ADC">
        <w:t xml:space="preserve"> </w:t>
      </w:r>
      <w:r>
        <w:t>acquisition</w:t>
      </w:r>
      <w:r w:rsidR="00593ADC">
        <w:t xml:space="preserve"> </w:t>
      </w:r>
      <w:r>
        <w:t>of</w:t>
      </w:r>
      <w:r w:rsidR="00593ADC">
        <w:t xml:space="preserve"> </w:t>
      </w:r>
      <w:r>
        <w:t>new</w:t>
      </w:r>
      <w:r w:rsidR="00593ADC">
        <w:t xml:space="preserve"> </w:t>
      </w:r>
      <w:r>
        <w:t>vehicles</w:t>
      </w:r>
      <w:r w:rsidR="00593ADC">
        <w:t xml:space="preserve"> </w:t>
      </w:r>
      <w:r>
        <w:t>through</w:t>
      </w:r>
      <w:r w:rsidR="00593ADC">
        <w:t xml:space="preserve"> </w:t>
      </w:r>
      <w:r>
        <w:t>VicFleet,</w:t>
      </w:r>
      <w:r w:rsidR="00593ADC">
        <w:t xml:space="preserve"> </w:t>
      </w:r>
      <w:r>
        <w:t>which</w:t>
      </w:r>
      <w:r w:rsidR="00593ADC">
        <w:t xml:space="preserve"> </w:t>
      </w:r>
      <w:r>
        <w:t>is</w:t>
      </w:r>
      <w:r w:rsidR="00593ADC">
        <w:t xml:space="preserve"> </w:t>
      </w:r>
      <w:r>
        <w:t>funded</w:t>
      </w:r>
      <w:r w:rsidR="00593ADC">
        <w:t xml:space="preserve"> </w:t>
      </w:r>
      <w:r>
        <w:t>through</w:t>
      </w:r>
      <w:r w:rsidR="00593ADC">
        <w:t xml:space="preserve"> </w:t>
      </w:r>
      <w:r>
        <w:t>the</w:t>
      </w:r>
      <w:r w:rsidR="00593ADC">
        <w:t xml:space="preserve"> </w:t>
      </w:r>
      <w:r>
        <w:t>government’s</w:t>
      </w:r>
      <w:r w:rsidR="00593ADC">
        <w:t xml:space="preserve"> </w:t>
      </w:r>
      <w:r>
        <w:t>finance</w:t>
      </w:r>
      <w:r w:rsidR="00593ADC">
        <w:t xml:space="preserve"> </w:t>
      </w:r>
      <w:r>
        <w:t>lease</w:t>
      </w:r>
      <w:r w:rsidR="00593ADC">
        <w:t xml:space="preserve"> </w:t>
      </w:r>
      <w:r>
        <w:t>facility.</w:t>
      </w:r>
      <w:r w:rsidR="00593ADC">
        <w:t xml:space="preserve"> </w:t>
      </w:r>
      <w:r>
        <w:t>Under</w:t>
      </w:r>
      <w:r w:rsidR="00593ADC">
        <w:t xml:space="preserve"> </w:t>
      </w:r>
      <w:r>
        <w:t>these</w:t>
      </w:r>
      <w:r w:rsidR="00593ADC">
        <w:t xml:space="preserve"> </w:t>
      </w:r>
      <w:r>
        <w:t>requirements,</w:t>
      </w:r>
      <w:r w:rsidR="00593ADC">
        <w:t xml:space="preserve"> </w:t>
      </w:r>
      <w:r>
        <w:t>all</w:t>
      </w:r>
      <w:r w:rsidR="00593ADC">
        <w:t xml:space="preserve"> </w:t>
      </w:r>
      <w:r>
        <w:t>registered</w:t>
      </w:r>
      <w:r w:rsidR="00593ADC">
        <w:t xml:space="preserve"> </w:t>
      </w:r>
      <w:r>
        <w:t>funded</w:t>
      </w:r>
      <w:r w:rsidR="00593ADC">
        <w:t xml:space="preserve"> </w:t>
      </w:r>
      <w:r>
        <w:t>agencies</w:t>
      </w:r>
      <w:r w:rsidR="00593ADC">
        <w:t xml:space="preserve"> </w:t>
      </w:r>
      <w:r>
        <w:t>and</w:t>
      </w:r>
      <w:r w:rsidR="00593ADC">
        <w:t xml:space="preserve"> </w:t>
      </w:r>
      <w:r>
        <w:t>ambulance</w:t>
      </w:r>
      <w:r w:rsidR="00593ADC">
        <w:t xml:space="preserve"> </w:t>
      </w:r>
      <w:r>
        <w:t>services</w:t>
      </w:r>
      <w:r w:rsidR="00593ADC">
        <w:t xml:space="preserve"> </w:t>
      </w:r>
      <w:r>
        <w:t>are</w:t>
      </w:r>
      <w:r w:rsidR="00593ADC">
        <w:t xml:space="preserve"> </w:t>
      </w:r>
      <w:r>
        <w:t>approved</w:t>
      </w:r>
      <w:r w:rsidR="00593ADC">
        <w:t xml:space="preserve"> </w:t>
      </w:r>
      <w:r>
        <w:t>borrowers</w:t>
      </w:r>
      <w:r w:rsidR="00593ADC">
        <w:t xml:space="preserve"> </w:t>
      </w:r>
      <w:r>
        <w:t>for</w:t>
      </w:r>
      <w:r w:rsidR="00593ADC">
        <w:t xml:space="preserve"> </w:t>
      </w:r>
      <w:r>
        <w:t>the</w:t>
      </w:r>
      <w:r w:rsidR="00593ADC">
        <w:t xml:space="preserve"> </w:t>
      </w:r>
      <w:r>
        <w:t>purpose</w:t>
      </w:r>
      <w:r w:rsidR="00593ADC">
        <w:t xml:space="preserve"> </w:t>
      </w:r>
      <w:r>
        <w:t>of</w:t>
      </w:r>
      <w:r w:rsidR="00593ADC">
        <w:t xml:space="preserve"> </w:t>
      </w:r>
      <w:r>
        <w:t>motor</w:t>
      </w:r>
      <w:r w:rsidR="00593ADC">
        <w:t xml:space="preserve"> </w:t>
      </w:r>
      <w:r>
        <w:t>vehicle</w:t>
      </w:r>
      <w:r w:rsidR="00593ADC">
        <w:t xml:space="preserve"> </w:t>
      </w:r>
      <w:r>
        <w:t>finance</w:t>
      </w:r>
      <w:r w:rsidR="00593ADC">
        <w:t xml:space="preserve"> </w:t>
      </w:r>
      <w:r>
        <w:t>leases</w:t>
      </w:r>
      <w:r w:rsidR="00593ADC">
        <w:t xml:space="preserve"> </w:t>
      </w:r>
      <w:r>
        <w:t>obtained</w:t>
      </w:r>
      <w:r w:rsidR="00593ADC">
        <w:t xml:space="preserve"> </w:t>
      </w:r>
      <w:r>
        <w:t>through</w:t>
      </w:r>
      <w:r w:rsidR="00593ADC">
        <w:t xml:space="preserve"> </w:t>
      </w:r>
      <w:r>
        <w:t>VicFleet.</w:t>
      </w:r>
    </w:p>
    <w:p w14:paraId="2971BC38" w14:textId="77777777" w:rsidR="001743BF" w:rsidRPr="007D620D" w:rsidRDefault="000A488E" w:rsidP="00413CF7">
      <w:pPr>
        <w:pStyle w:val="Heading4"/>
        <w:ind w:left="1134"/>
      </w:pPr>
      <w:r>
        <w:t xml:space="preserve">Capital </w:t>
      </w:r>
      <w:r w:rsidR="00DC4072">
        <w:t>e</w:t>
      </w:r>
      <w:r>
        <w:t>xpenditure</w:t>
      </w:r>
    </w:p>
    <w:p w14:paraId="0B4E84F1" w14:textId="77777777" w:rsidR="00253E58" w:rsidRPr="00B61A4E" w:rsidRDefault="00253E58" w:rsidP="009A53E1">
      <w:pPr>
        <w:pStyle w:val="DHHSbody"/>
      </w:pPr>
      <w:r>
        <w:t>Registered</w:t>
      </w:r>
      <w:r w:rsidR="00593ADC">
        <w:t xml:space="preserve"> </w:t>
      </w:r>
      <w:r>
        <w:t>funded</w:t>
      </w:r>
      <w:r w:rsidR="00593ADC">
        <w:t xml:space="preserve"> </w:t>
      </w:r>
      <w:r>
        <w:t>agencies</w:t>
      </w:r>
      <w:r w:rsidR="00593ADC">
        <w:t xml:space="preserve"> </w:t>
      </w:r>
      <w:r>
        <w:t>and</w:t>
      </w:r>
      <w:r w:rsidR="00593ADC">
        <w:t xml:space="preserve"> </w:t>
      </w:r>
      <w:r>
        <w:t>ambulance</w:t>
      </w:r>
      <w:r w:rsidR="00593ADC">
        <w:t xml:space="preserve"> </w:t>
      </w:r>
      <w:r>
        <w:t>services</w:t>
      </w:r>
      <w:r w:rsidR="00593ADC">
        <w:t xml:space="preserve"> </w:t>
      </w:r>
      <w:r>
        <w:t>must</w:t>
      </w:r>
      <w:r w:rsidR="00593ADC">
        <w:t xml:space="preserve"> </w:t>
      </w:r>
      <w:r>
        <w:t>not</w:t>
      </w:r>
      <w:r w:rsidR="00593ADC">
        <w:t xml:space="preserve"> </w:t>
      </w:r>
      <w:r>
        <w:t>enter</w:t>
      </w:r>
      <w:r w:rsidR="00593ADC">
        <w:t xml:space="preserve"> </w:t>
      </w:r>
      <w:r>
        <w:t>into</w:t>
      </w:r>
      <w:r w:rsidR="00593ADC">
        <w:t xml:space="preserve"> </w:t>
      </w:r>
      <w:r>
        <w:t>any</w:t>
      </w:r>
      <w:r w:rsidR="00593ADC">
        <w:t xml:space="preserve"> </w:t>
      </w:r>
      <w:r>
        <w:t>expenditure</w:t>
      </w:r>
      <w:r w:rsidR="00593ADC">
        <w:t xml:space="preserve"> </w:t>
      </w:r>
      <w:r>
        <w:t>related</w:t>
      </w:r>
      <w:r w:rsidR="00593ADC">
        <w:t xml:space="preserve"> </w:t>
      </w:r>
      <w:r>
        <w:t>to</w:t>
      </w:r>
      <w:r w:rsidR="00593ADC">
        <w:t xml:space="preserve"> </w:t>
      </w:r>
      <w:r>
        <w:t>equipment</w:t>
      </w:r>
      <w:r w:rsidR="00593ADC">
        <w:t xml:space="preserve"> </w:t>
      </w:r>
      <w:r>
        <w:t>purchases,</w:t>
      </w:r>
      <w:r w:rsidR="00593ADC">
        <w:t xml:space="preserve"> </w:t>
      </w:r>
      <w:r>
        <w:t>capital</w:t>
      </w:r>
      <w:r w:rsidR="00593ADC">
        <w:t xml:space="preserve"> </w:t>
      </w:r>
      <w:r>
        <w:t>works</w:t>
      </w:r>
      <w:r w:rsidR="001B7F79">
        <w:t>,</w:t>
      </w:r>
      <w:r w:rsidR="00593ADC">
        <w:t xml:space="preserve"> </w:t>
      </w:r>
      <w:r>
        <w:t>or</w:t>
      </w:r>
      <w:r w:rsidR="00593ADC">
        <w:t xml:space="preserve"> </w:t>
      </w:r>
      <w:r>
        <w:t>purchase</w:t>
      </w:r>
      <w:r w:rsidR="00593ADC">
        <w:t xml:space="preserve"> </w:t>
      </w:r>
      <w:r>
        <w:t>or</w:t>
      </w:r>
      <w:r w:rsidR="00593ADC">
        <w:t xml:space="preserve"> </w:t>
      </w:r>
      <w:r>
        <w:t>disposal</w:t>
      </w:r>
      <w:r w:rsidR="00593ADC">
        <w:t xml:space="preserve"> </w:t>
      </w:r>
      <w:r>
        <w:t>of</w:t>
      </w:r>
      <w:r w:rsidR="00593ADC">
        <w:t xml:space="preserve"> </w:t>
      </w:r>
      <w:r>
        <w:t>real</w:t>
      </w:r>
      <w:r w:rsidR="00593ADC">
        <w:t xml:space="preserve"> </w:t>
      </w:r>
      <w:r>
        <w:t>property</w:t>
      </w:r>
      <w:r w:rsidR="001B7F79">
        <w:t>,</w:t>
      </w:r>
      <w:r w:rsidR="00593ADC">
        <w:t xml:space="preserve"> </w:t>
      </w:r>
      <w:r>
        <w:t>where</w:t>
      </w:r>
      <w:r w:rsidR="00593ADC">
        <w:t xml:space="preserve"> </w:t>
      </w:r>
      <w:r>
        <w:t>the</w:t>
      </w:r>
      <w:r w:rsidR="00593ADC">
        <w:t xml:space="preserve"> </w:t>
      </w:r>
      <w:r>
        <w:t>estimated</w:t>
      </w:r>
      <w:r w:rsidR="00593ADC">
        <w:t xml:space="preserve"> </w:t>
      </w:r>
      <w:r>
        <w:t>total</w:t>
      </w:r>
      <w:r w:rsidR="00593ADC">
        <w:t xml:space="preserve"> </w:t>
      </w:r>
      <w:r>
        <w:t>costs,</w:t>
      </w:r>
      <w:r w:rsidR="00593ADC">
        <w:t xml:space="preserve"> </w:t>
      </w:r>
      <w:r>
        <w:t>real</w:t>
      </w:r>
      <w:r w:rsidR="00593ADC">
        <w:t xml:space="preserve"> </w:t>
      </w:r>
      <w:r>
        <w:t>property</w:t>
      </w:r>
      <w:r w:rsidR="00593ADC">
        <w:t xml:space="preserve"> </w:t>
      </w:r>
      <w:r>
        <w:t>value</w:t>
      </w:r>
      <w:r w:rsidR="00593ADC">
        <w:t xml:space="preserve"> </w:t>
      </w:r>
      <w:r>
        <w:t>or</w:t>
      </w:r>
      <w:r w:rsidR="00593ADC">
        <w:t xml:space="preserve"> </w:t>
      </w:r>
      <w:r>
        <w:t>total</w:t>
      </w:r>
      <w:r w:rsidR="00593ADC">
        <w:t xml:space="preserve"> </w:t>
      </w:r>
      <w:r>
        <w:t>end</w:t>
      </w:r>
      <w:r w:rsidR="00593ADC">
        <w:t xml:space="preserve"> </w:t>
      </w:r>
      <w:r>
        <w:t>costs</w:t>
      </w:r>
      <w:r w:rsidR="00593ADC">
        <w:t xml:space="preserve"> </w:t>
      </w:r>
      <w:r>
        <w:t>of</w:t>
      </w:r>
      <w:r w:rsidR="00593ADC">
        <w:t xml:space="preserve"> </w:t>
      </w:r>
      <w:r>
        <w:t>the</w:t>
      </w:r>
      <w:r w:rsidR="00593ADC">
        <w:t xml:space="preserve"> </w:t>
      </w:r>
      <w:r>
        <w:t>works</w:t>
      </w:r>
      <w:r w:rsidR="00593ADC">
        <w:t xml:space="preserve"> </w:t>
      </w:r>
      <w:r>
        <w:t>exceed</w:t>
      </w:r>
      <w:r w:rsidR="00593ADC">
        <w:t xml:space="preserve"> </w:t>
      </w:r>
      <w:r w:rsidR="003B6486">
        <w:t>10</w:t>
      </w:r>
      <w:r w:rsidR="00B00C46">
        <w:t>%</w:t>
      </w:r>
      <w:r w:rsidR="00593ADC">
        <w:t xml:space="preserve"> </w:t>
      </w:r>
      <w:r>
        <w:t>of</w:t>
      </w:r>
      <w:r w:rsidR="00593ADC">
        <w:t xml:space="preserve"> </w:t>
      </w:r>
      <w:r>
        <w:t>the</w:t>
      </w:r>
      <w:r w:rsidR="00593ADC">
        <w:t xml:space="preserve"> </w:t>
      </w:r>
      <w:r>
        <w:t>annual</w:t>
      </w:r>
      <w:r w:rsidR="00593ADC">
        <w:t xml:space="preserve"> </w:t>
      </w:r>
      <w:r>
        <w:t>revenue</w:t>
      </w:r>
      <w:r w:rsidR="00593ADC">
        <w:t xml:space="preserve"> </w:t>
      </w:r>
      <w:r>
        <w:t>of</w:t>
      </w:r>
      <w:r w:rsidR="00593ADC">
        <w:t xml:space="preserve"> </w:t>
      </w:r>
      <w:r>
        <w:t>the</w:t>
      </w:r>
      <w:r w:rsidR="00593ADC">
        <w:t xml:space="preserve"> </w:t>
      </w:r>
      <w:r>
        <w:t>agency</w:t>
      </w:r>
      <w:r w:rsidR="00593ADC">
        <w:t xml:space="preserve"> </w:t>
      </w:r>
      <w:r>
        <w:t>or</w:t>
      </w:r>
      <w:r w:rsidR="00593ADC">
        <w:t xml:space="preserve"> </w:t>
      </w:r>
      <w:r>
        <w:t>health</w:t>
      </w:r>
      <w:r w:rsidR="00593ADC">
        <w:t xml:space="preserve"> </w:t>
      </w:r>
      <w:r>
        <w:t>service</w:t>
      </w:r>
      <w:r w:rsidR="001B7F79">
        <w:t>,</w:t>
      </w:r>
      <w:r w:rsidR="00593ADC">
        <w:t xml:space="preserve"> </w:t>
      </w:r>
      <w:r>
        <w:t>or</w:t>
      </w:r>
      <w:r w:rsidR="00593ADC">
        <w:t xml:space="preserve"> </w:t>
      </w:r>
      <w:r>
        <w:t>$</w:t>
      </w:r>
      <w:r w:rsidR="00CE67B2">
        <w:t>5</w:t>
      </w:r>
      <w:r w:rsidR="00593ADC">
        <w:t xml:space="preserve"> </w:t>
      </w:r>
      <w:r>
        <w:t>million</w:t>
      </w:r>
      <w:r w:rsidR="00593ADC">
        <w:t xml:space="preserve"> </w:t>
      </w:r>
      <w:r>
        <w:t>(whichever</w:t>
      </w:r>
      <w:r w:rsidR="00593ADC">
        <w:t xml:space="preserve"> </w:t>
      </w:r>
      <w:r>
        <w:t>is</w:t>
      </w:r>
      <w:r w:rsidR="00593ADC">
        <w:t xml:space="preserve"> </w:t>
      </w:r>
      <w:r>
        <w:t>the</w:t>
      </w:r>
      <w:r w:rsidR="00593ADC">
        <w:t xml:space="preserve"> </w:t>
      </w:r>
      <w:r>
        <w:t>lesser</w:t>
      </w:r>
      <w:r w:rsidR="00593ADC">
        <w:t xml:space="preserve"> </w:t>
      </w:r>
      <w:r>
        <w:t>amount)</w:t>
      </w:r>
      <w:r w:rsidR="001B7F79">
        <w:t>,</w:t>
      </w:r>
      <w:r w:rsidR="00593ADC">
        <w:t xml:space="preserve"> </w:t>
      </w:r>
      <w:r>
        <w:t>unless</w:t>
      </w:r>
      <w:r w:rsidR="00593ADC">
        <w:t xml:space="preserve"> </w:t>
      </w:r>
      <w:r w:rsidR="00E93A6D">
        <w:t>the</w:t>
      </w:r>
      <w:r>
        <w:t>:</w:t>
      </w:r>
    </w:p>
    <w:p w14:paraId="5E4EC7CC" w14:textId="77777777" w:rsidR="00253E58" w:rsidRPr="00A453FB" w:rsidRDefault="2F27CB4F" w:rsidP="00413CF7">
      <w:pPr>
        <w:pStyle w:val="DHHSbullet1"/>
      </w:pPr>
      <w:r>
        <w:t>agency</w:t>
      </w:r>
      <w:r w:rsidR="33D739BE">
        <w:t xml:space="preserve"> </w:t>
      </w:r>
      <w:r>
        <w:t>or</w:t>
      </w:r>
      <w:r w:rsidR="33D739BE">
        <w:t xml:space="preserve"> </w:t>
      </w:r>
      <w:r>
        <w:t>health</w:t>
      </w:r>
      <w:r w:rsidR="33D739BE">
        <w:t xml:space="preserve"> </w:t>
      </w:r>
      <w:r>
        <w:t>service</w:t>
      </w:r>
      <w:r w:rsidR="33D739BE">
        <w:t xml:space="preserve"> </w:t>
      </w:r>
      <w:r>
        <w:t>has</w:t>
      </w:r>
      <w:r w:rsidR="33D739BE">
        <w:t xml:space="preserve"> </w:t>
      </w:r>
      <w:r>
        <w:t>provided</w:t>
      </w:r>
      <w:r w:rsidR="33D739BE">
        <w:t xml:space="preserve"> </w:t>
      </w:r>
      <w:r>
        <w:t>a</w:t>
      </w:r>
      <w:r w:rsidR="33D739BE">
        <w:t xml:space="preserve"> </w:t>
      </w:r>
      <w:r>
        <w:t>detailed</w:t>
      </w:r>
      <w:r w:rsidR="33D739BE">
        <w:t xml:space="preserve"> </w:t>
      </w:r>
      <w:r>
        <w:t>business</w:t>
      </w:r>
      <w:r w:rsidR="33D739BE">
        <w:t xml:space="preserve"> </w:t>
      </w:r>
      <w:r>
        <w:t>plan</w:t>
      </w:r>
      <w:r w:rsidR="33D739BE">
        <w:t xml:space="preserve"> </w:t>
      </w:r>
      <w:r>
        <w:t>relating</w:t>
      </w:r>
      <w:r w:rsidR="33D739BE">
        <w:t xml:space="preserve"> </w:t>
      </w:r>
      <w:r>
        <w:t>to</w:t>
      </w:r>
      <w:r w:rsidR="33D739BE">
        <w:t xml:space="preserve"> </w:t>
      </w:r>
      <w:r>
        <w:t>the</w:t>
      </w:r>
      <w:r w:rsidR="33D739BE">
        <w:t xml:space="preserve"> </w:t>
      </w:r>
      <w:r>
        <w:t>proposed</w:t>
      </w:r>
      <w:r w:rsidR="33D739BE">
        <w:t xml:space="preserve"> </w:t>
      </w:r>
      <w:r>
        <w:t>expenditure</w:t>
      </w:r>
      <w:r w:rsidR="33D739BE">
        <w:t xml:space="preserve"> </w:t>
      </w:r>
      <w:r>
        <w:t>to</w:t>
      </w:r>
      <w:r w:rsidR="33D739BE">
        <w:t xml:space="preserve"> </w:t>
      </w:r>
      <w:r>
        <w:t>the</w:t>
      </w:r>
      <w:r w:rsidR="33D739BE">
        <w:t xml:space="preserve"> </w:t>
      </w:r>
      <w:r>
        <w:t>Secretary</w:t>
      </w:r>
      <w:r w:rsidR="33D739BE">
        <w:t xml:space="preserve"> </w:t>
      </w:r>
      <w:r w:rsidR="6F6964AF">
        <w:t>to</w:t>
      </w:r>
      <w:r w:rsidR="33D739BE">
        <w:t xml:space="preserve"> </w:t>
      </w:r>
      <w:r>
        <w:t>the</w:t>
      </w:r>
      <w:r w:rsidR="33D739BE">
        <w:t xml:space="preserve"> </w:t>
      </w:r>
      <w:r>
        <w:t>department</w:t>
      </w:r>
    </w:p>
    <w:p w14:paraId="0F53CA6F" w14:textId="77777777" w:rsidR="00253E58" w:rsidRPr="00A453FB" w:rsidRDefault="2F27CB4F" w:rsidP="00413CF7">
      <w:pPr>
        <w:pStyle w:val="DHHSbullet1"/>
      </w:pPr>
      <w:r>
        <w:t>expenditure</w:t>
      </w:r>
      <w:r w:rsidR="33D739BE">
        <w:t xml:space="preserve"> </w:t>
      </w:r>
      <w:r>
        <w:t>has</w:t>
      </w:r>
      <w:r w:rsidR="33D739BE">
        <w:t xml:space="preserve"> </w:t>
      </w:r>
      <w:r>
        <w:t>been</w:t>
      </w:r>
      <w:r w:rsidR="33D739BE">
        <w:t xml:space="preserve"> </w:t>
      </w:r>
      <w:r>
        <w:t>approved</w:t>
      </w:r>
      <w:r w:rsidR="33D739BE">
        <w:t xml:space="preserve"> </w:t>
      </w:r>
      <w:r>
        <w:t>by</w:t>
      </w:r>
      <w:r w:rsidR="33D739BE">
        <w:t xml:space="preserve"> </w:t>
      </w:r>
      <w:r>
        <w:t>the</w:t>
      </w:r>
      <w:r w:rsidR="33D739BE">
        <w:t xml:space="preserve"> </w:t>
      </w:r>
      <w:r>
        <w:t>Secretary</w:t>
      </w:r>
      <w:r w:rsidR="33D739BE">
        <w:t xml:space="preserve"> </w:t>
      </w:r>
      <w:r>
        <w:t>to</w:t>
      </w:r>
      <w:r w:rsidR="33D739BE">
        <w:t xml:space="preserve"> </w:t>
      </w:r>
      <w:r>
        <w:t>the</w:t>
      </w:r>
      <w:r w:rsidR="33D739BE">
        <w:t xml:space="preserve"> </w:t>
      </w:r>
      <w:r>
        <w:t>department.</w:t>
      </w:r>
    </w:p>
    <w:p w14:paraId="1C89B854" w14:textId="77777777" w:rsidR="00253E58" w:rsidRPr="00B61A4E" w:rsidRDefault="00253E58" w:rsidP="00253E58">
      <w:pPr>
        <w:pStyle w:val="DHHSbodyafterbullets"/>
      </w:pPr>
      <w:r>
        <w:t>The</w:t>
      </w:r>
      <w:r w:rsidR="00593ADC">
        <w:t xml:space="preserve"> </w:t>
      </w:r>
      <w:r>
        <w:t>Secretary’s</w:t>
      </w:r>
      <w:r w:rsidR="00593ADC">
        <w:t xml:space="preserve"> </w:t>
      </w:r>
      <w:r>
        <w:t>approval</w:t>
      </w:r>
      <w:r w:rsidR="00593ADC">
        <w:t xml:space="preserve"> </w:t>
      </w:r>
      <w:r>
        <w:t>in</w:t>
      </w:r>
      <w:r w:rsidR="00593ADC">
        <w:t xml:space="preserve"> </w:t>
      </w:r>
      <w:r>
        <w:t>relation</w:t>
      </w:r>
      <w:r w:rsidR="00593ADC">
        <w:t xml:space="preserve"> </w:t>
      </w:r>
      <w:r>
        <w:t>to</w:t>
      </w:r>
      <w:r w:rsidR="00593ADC">
        <w:t xml:space="preserve"> </w:t>
      </w:r>
      <w:r>
        <w:t>any</w:t>
      </w:r>
      <w:r w:rsidR="00593ADC">
        <w:t xml:space="preserve"> </w:t>
      </w:r>
      <w:r>
        <w:t>expenditure</w:t>
      </w:r>
      <w:r w:rsidR="00593ADC">
        <w:t xml:space="preserve"> </w:t>
      </w:r>
      <w:r>
        <w:t>referred</w:t>
      </w:r>
      <w:r w:rsidR="00593ADC">
        <w:t xml:space="preserve"> </w:t>
      </w:r>
      <w:r>
        <w:t>to</w:t>
      </w:r>
      <w:r w:rsidR="00593ADC">
        <w:t xml:space="preserve"> </w:t>
      </w:r>
      <w:r w:rsidR="00804209">
        <w:t xml:space="preserve">in </w:t>
      </w:r>
      <w:r>
        <w:t>the</w:t>
      </w:r>
      <w:r w:rsidR="00593ADC">
        <w:t xml:space="preserve"> </w:t>
      </w:r>
      <w:r>
        <w:t>above</w:t>
      </w:r>
      <w:r w:rsidR="00593ADC">
        <w:t xml:space="preserve"> </w:t>
      </w:r>
      <w:r>
        <w:t>clauses</w:t>
      </w:r>
      <w:r w:rsidR="00593ADC">
        <w:t xml:space="preserve"> </w:t>
      </w:r>
      <w:r>
        <w:t>does</w:t>
      </w:r>
      <w:r w:rsidR="00593ADC">
        <w:t xml:space="preserve"> </w:t>
      </w:r>
      <w:r>
        <w:t>not</w:t>
      </w:r>
      <w:r w:rsidR="00593ADC">
        <w:t xml:space="preserve"> </w:t>
      </w:r>
      <w:r>
        <w:t>imply</w:t>
      </w:r>
      <w:r w:rsidR="00593ADC">
        <w:t xml:space="preserve"> </w:t>
      </w:r>
      <w:r>
        <w:t>or</w:t>
      </w:r>
      <w:r w:rsidR="00593ADC">
        <w:t xml:space="preserve"> </w:t>
      </w:r>
      <w:r>
        <w:t>in</w:t>
      </w:r>
      <w:r w:rsidR="00593ADC">
        <w:t xml:space="preserve"> </w:t>
      </w:r>
      <w:r>
        <w:t>any</w:t>
      </w:r>
      <w:r w:rsidR="00593ADC">
        <w:t xml:space="preserve"> </w:t>
      </w:r>
      <w:r>
        <w:t>way</w:t>
      </w:r>
      <w:r w:rsidR="00593ADC">
        <w:t xml:space="preserve"> </w:t>
      </w:r>
      <w:r>
        <w:t>obligate</w:t>
      </w:r>
      <w:r w:rsidR="00593ADC">
        <w:t xml:space="preserve"> </w:t>
      </w:r>
      <w:r>
        <w:t>the</w:t>
      </w:r>
      <w:r w:rsidR="00593ADC">
        <w:t xml:space="preserve"> </w:t>
      </w:r>
      <w:r>
        <w:t>Secretary</w:t>
      </w:r>
      <w:r w:rsidR="00593ADC">
        <w:t xml:space="preserve"> </w:t>
      </w:r>
      <w:r>
        <w:t>or</w:t>
      </w:r>
      <w:r w:rsidR="00593ADC">
        <w:t xml:space="preserve"> </w:t>
      </w:r>
      <w:r>
        <w:t>the</w:t>
      </w:r>
      <w:r w:rsidR="00593ADC">
        <w:t xml:space="preserve"> </w:t>
      </w:r>
      <w:r>
        <w:t>department</w:t>
      </w:r>
      <w:r w:rsidR="00593ADC">
        <w:t xml:space="preserve"> </w:t>
      </w:r>
      <w:r>
        <w:t>to</w:t>
      </w:r>
      <w:r w:rsidR="00593ADC">
        <w:t xml:space="preserve"> </w:t>
      </w:r>
      <w:r>
        <w:t>provide</w:t>
      </w:r>
      <w:r w:rsidR="00593ADC">
        <w:t xml:space="preserve"> </w:t>
      </w:r>
      <w:r>
        <w:t>any</w:t>
      </w:r>
      <w:r w:rsidR="00593ADC">
        <w:t xml:space="preserve"> </w:t>
      </w:r>
      <w:r>
        <w:t>financial</w:t>
      </w:r>
      <w:r w:rsidR="00593ADC">
        <w:t xml:space="preserve"> </w:t>
      </w:r>
      <w:r>
        <w:t>support</w:t>
      </w:r>
      <w:r w:rsidR="00593ADC">
        <w:t xml:space="preserve"> </w:t>
      </w:r>
      <w:r>
        <w:t>for</w:t>
      </w:r>
      <w:r w:rsidR="00593ADC">
        <w:t xml:space="preserve"> </w:t>
      </w:r>
      <w:r>
        <w:t>the</w:t>
      </w:r>
      <w:r w:rsidR="00593ADC">
        <w:t xml:space="preserve"> </w:t>
      </w:r>
      <w:r>
        <w:t>works.</w:t>
      </w:r>
    </w:p>
    <w:p w14:paraId="6A71243D" w14:textId="77777777" w:rsidR="00253E58" w:rsidRPr="00AB7057" w:rsidRDefault="00253E58" w:rsidP="00413CF7">
      <w:pPr>
        <w:pStyle w:val="Heading4"/>
        <w:ind w:left="1134"/>
      </w:pPr>
      <w:r>
        <w:lastRenderedPageBreak/>
        <w:t>Leases</w:t>
      </w:r>
    </w:p>
    <w:p w14:paraId="11881B12" w14:textId="77777777" w:rsidR="00B01D9F" w:rsidRDefault="00126867" w:rsidP="009A53E1">
      <w:pPr>
        <w:pStyle w:val="DHHSbody"/>
      </w:pPr>
      <w:r>
        <w:t>C</w:t>
      </w:r>
      <w:r w:rsidR="00253E58" w:rsidRPr="00DD449D">
        <w:t>ompliance</w:t>
      </w:r>
      <w:r w:rsidR="00593ADC">
        <w:t xml:space="preserve"> </w:t>
      </w:r>
      <w:r w:rsidR="00253E58" w:rsidRPr="00DD449D">
        <w:t>with</w:t>
      </w:r>
      <w:r w:rsidR="00593ADC">
        <w:t xml:space="preserve"> </w:t>
      </w:r>
      <w:r>
        <w:t>Australian</w:t>
      </w:r>
      <w:r w:rsidR="00593ADC">
        <w:t xml:space="preserve"> </w:t>
      </w:r>
      <w:r w:rsidR="00804209">
        <w:t>A</w:t>
      </w:r>
      <w:r>
        <w:t>ccounting</w:t>
      </w:r>
      <w:r w:rsidR="00593ADC">
        <w:t xml:space="preserve"> </w:t>
      </w:r>
      <w:r w:rsidR="00804209">
        <w:t>S</w:t>
      </w:r>
      <w:r>
        <w:t>tandard</w:t>
      </w:r>
      <w:r w:rsidR="00593ADC">
        <w:t xml:space="preserve"> </w:t>
      </w:r>
      <w:r w:rsidR="00253E58" w:rsidRPr="00A554B1">
        <w:rPr>
          <w:i/>
        </w:rPr>
        <w:t>AASB16</w:t>
      </w:r>
      <w:r w:rsidR="00593ADC" w:rsidRPr="00A554B1">
        <w:rPr>
          <w:i/>
        </w:rPr>
        <w:t xml:space="preserve"> </w:t>
      </w:r>
      <w:r w:rsidR="00253E58" w:rsidRPr="00A554B1">
        <w:rPr>
          <w:i/>
        </w:rPr>
        <w:t>Leases</w:t>
      </w:r>
      <w:r w:rsidR="00593ADC">
        <w:t xml:space="preserve"> </w:t>
      </w:r>
      <w:r w:rsidR="00253E58" w:rsidRPr="00DD449D">
        <w:t>requires</w:t>
      </w:r>
      <w:r w:rsidR="00593ADC">
        <w:t xml:space="preserve"> </w:t>
      </w:r>
      <w:r w:rsidR="00253E58" w:rsidRPr="00DD449D">
        <w:t>most</w:t>
      </w:r>
      <w:r w:rsidR="00593ADC">
        <w:t xml:space="preserve"> </w:t>
      </w:r>
      <w:r w:rsidR="00253E58" w:rsidRPr="00DD449D">
        <w:t>operating</w:t>
      </w:r>
      <w:r w:rsidR="00593ADC">
        <w:t xml:space="preserve"> </w:t>
      </w:r>
      <w:r w:rsidR="00253E58" w:rsidRPr="00DD449D">
        <w:t>leases</w:t>
      </w:r>
      <w:r w:rsidR="00593ADC">
        <w:t xml:space="preserve"> </w:t>
      </w:r>
      <w:r w:rsidR="00253E58" w:rsidRPr="00DD449D">
        <w:t>(the</w:t>
      </w:r>
      <w:r w:rsidR="00593ADC">
        <w:t xml:space="preserve"> </w:t>
      </w:r>
      <w:r w:rsidR="00253E58" w:rsidRPr="00DD449D">
        <w:t>exceptions</w:t>
      </w:r>
      <w:r w:rsidR="00593ADC">
        <w:t xml:space="preserve"> </w:t>
      </w:r>
      <w:r w:rsidR="00253E58" w:rsidRPr="00DD449D">
        <w:t>being</w:t>
      </w:r>
      <w:r w:rsidR="00593ADC">
        <w:t xml:space="preserve"> </w:t>
      </w:r>
      <w:r w:rsidR="00253E58" w:rsidRPr="00DD449D">
        <w:t>low</w:t>
      </w:r>
      <w:r w:rsidR="003B6486">
        <w:t>-</w:t>
      </w:r>
      <w:r w:rsidR="00253E58" w:rsidRPr="00DD449D">
        <w:t>value</w:t>
      </w:r>
      <w:r w:rsidR="00593ADC">
        <w:t xml:space="preserve"> </w:t>
      </w:r>
      <w:r w:rsidR="00253E58" w:rsidRPr="00DD449D">
        <w:t>asset</w:t>
      </w:r>
      <w:r w:rsidR="00593ADC">
        <w:t xml:space="preserve"> </w:t>
      </w:r>
      <w:r w:rsidR="00253E58" w:rsidRPr="00DD449D">
        <w:t>leases</w:t>
      </w:r>
      <w:r w:rsidR="003D51AE">
        <w:t>,</w:t>
      </w:r>
      <w:r w:rsidR="00593ADC">
        <w:t xml:space="preserve"> </w:t>
      </w:r>
      <w:r w:rsidR="00253E58" w:rsidRPr="001A5838">
        <w:t>with</w:t>
      </w:r>
      <w:r w:rsidR="00593ADC">
        <w:t xml:space="preserve"> </w:t>
      </w:r>
      <w:r w:rsidR="003D51AE">
        <w:t>an</w:t>
      </w:r>
      <w:r w:rsidR="00593ADC">
        <w:t xml:space="preserve"> </w:t>
      </w:r>
      <w:r w:rsidR="00253E58" w:rsidRPr="001A5838">
        <w:t>individual</w:t>
      </w:r>
      <w:r w:rsidR="00593ADC">
        <w:t xml:space="preserve"> </w:t>
      </w:r>
      <w:r w:rsidR="00253E58" w:rsidRPr="001A5838">
        <w:t>lease</w:t>
      </w:r>
      <w:r w:rsidR="004F33E8">
        <w:t>d</w:t>
      </w:r>
      <w:r w:rsidR="00593ADC">
        <w:t xml:space="preserve"> </w:t>
      </w:r>
      <w:r w:rsidR="00253E58" w:rsidRPr="001A5838">
        <w:t>asset</w:t>
      </w:r>
      <w:r w:rsidR="00593ADC">
        <w:t xml:space="preserve"> </w:t>
      </w:r>
      <w:r w:rsidR="00253E58" w:rsidRPr="001A5838">
        <w:t>less</w:t>
      </w:r>
      <w:r w:rsidR="00593ADC">
        <w:t xml:space="preserve"> </w:t>
      </w:r>
      <w:r w:rsidR="00253E58" w:rsidRPr="001A5838">
        <w:t>than</w:t>
      </w:r>
      <w:r w:rsidR="00593ADC">
        <w:t xml:space="preserve"> </w:t>
      </w:r>
      <w:r w:rsidR="00253E58" w:rsidRPr="001A5838">
        <w:t>$10,00</w:t>
      </w:r>
      <w:r w:rsidR="00253E58" w:rsidRPr="00F3308C">
        <w:t>0</w:t>
      </w:r>
      <w:r w:rsidR="003D51AE">
        <w:t>,</w:t>
      </w:r>
      <w:r w:rsidR="00593ADC">
        <w:t xml:space="preserve"> </w:t>
      </w:r>
      <w:r w:rsidR="00253E58" w:rsidRPr="00F3308C">
        <w:t>and</w:t>
      </w:r>
      <w:r w:rsidR="00593ADC">
        <w:t xml:space="preserve"> </w:t>
      </w:r>
      <w:r w:rsidR="00253E58" w:rsidRPr="00DD449D">
        <w:t>leases</w:t>
      </w:r>
      <w:r w:rsidR="00593ADC">
        <w:t xml:space="preserve"> </w:t>
      </w:r>
      <w:r w:rsidR="00253E58" w:rsidRPr="00DD449D">
        <w:t>of</w:t>
      </w:r>
      <w:r w:rsidR="00593ADC">
        <w:t xml:space="preserve"> </w:t>
      </w:r>
      <w:r w:rsidR="00253E58" w:rsidRPr="00DD449D">
        <w:t>less</w:t>
      </w:r>
      <w:r w:rsidR="00593ADC">
        <w:t xml:space="preserve"> </w:t>
      </w:r>
      <w:r w:rsidR="00253E58" w:rsidRPr="00DD449D">
        <w:t>than</w:t>
      </w:r>
      <w:r w:rsidR="00593ADC">
        <w:t xml:space="preserve"> </w:t>
      </w:r>
      <w:r w:rsidR="00253E58" w:rsidRPr="00DD449D">
        <w:t>12</w:t>
      </w:r>
      <w:r w:rsidR="00593ADC">
        <w:t xml:space="preserve"> </w:t>
      </w:r>
      <w:r w:rsidR="00253E58" w:rsidRPr="00DD449D">
        <w:t>months</w:t>
      </w:r>
      <w:r w:rsidR="00593ADC">
        <w:t xml:space="preserve"> </w:t>
      </w:r>
      <w:r w:rsidR="00253E58" w:rsidRPr="00DD449D">
        <w:t>duration)</w:t>
      </w:r>
      <w:r w:rsidR="00593ADC">
        <w:t xml:space="preserve"> </w:t>
      </w:r>
      <w:r w:rsidR="00253E58" w:rsidRPr="00DD449D">
        <w:t>to</w:t>
      </w:r>
      <w:r w:rsidR="00593ADC">
        <w:t xml:space="preserve"> </w:t>
      </w:r>
      <w:r w:rsidR="00253E58" w:rsidRPr="00DD449D">
        <w:t>be</w:t>
      </w:r>
      <w:r w:rsidR="00593ADC">
        <w:t xml:space="preserve"> </w:t>
      </w:r>
      <w:r w:rsidR="00253E58" w:rsidRPr="00DD449D">
        <w:t>reported</w:t>
      </w:r>
      <w:r w:rsidR="00593ADC">
        <w:t xml:space="preserve"> </w:t>
      </w:r>
      <w:r w:rsidR="00253E58" w:rsidRPr="00DD449D">
        <w:t>on</w:t>
      </w:r>
      <w:r w:rsidR="00593ADC">
        <w:t xml:space="preserve"> </w:t>
      </w:r>
      <w:r w:rsidR="00253E58" w:rsidRPr="00DD449D">
        <w:t>the</w:t>
      </w:r>
      <w:r w:rsidR="00593ADC">
        <w:t xml:space="preserve"> </w:t>
      </w:r>
      <w:r w:rsidR="00253E58" w:rsidRPr="00DD449D">
        <w:t>balance</w:t>
      </w:r>
      <w:r w:rsidR="00593ADC">
        <w:t xml:space="preserve"> </w:t>
      </w:r>
      <w:r w:rsidR="00253E58" w:rsidRPr="00DD449D">
        <w:t>sheet.</w:t>
      </w:r>
    </w:p>
    <w:p w14:paraId="2D832C06" w14:textId="77777777" w:rsidR="00E55406" w:rsidRPr="00F3308C" w:rsidRDefault="00253E58" w:rsidP="009A53E1">
      <w:pPr>
        <w:pStyle w:val="DHHSbody"/>
      </w:pPr>
      <w:r w:rsidRPr="00DD449D">
        <w:t>All</w:t>
      </w:r>
      <w:r w:rsidR="00593ADC">
        <w:t xml:space="preserve"> </w:t>
      </w:r>
      <w:r w:rsidRPr="00DD449D">
        <w:t>balance</w:t>
      </w:r>
      <w:r w:rsidR="00593ADC">
        <w:t xml:space="preserve"> </w:t>
      </w:r>
      <w:r w:rsidRPr="00DD449D">
        <w:t>sheet</w:t>
      </w:r>
      <w:r w:rsidR="00593ADC">
        <w:t xml:space="preserve"> </w:t>
      </w:r>
      <w:r w:rsidRPr="00DD449D">
        <w:t>leases</w:t>
      </w:r>
      <w:r w:rsidR="00593ADC">
        <w:t xml:space="preserve"> </w:t>
      </w:r>
      <w:r w:rsidRPr="00DD449D">
        <w:t>must</w:t>
      </w:r>
      <w:r w:rsidR="00593ADC">
        <w:t xml:space="preserve"> </w:t>
      </w:r>
      <w:r w:rsidRPr="00DD449D">
        <w:t>be</w:t>
      </w:r>
      <w:r w:rsidR="00593ADC">
        <w:t xml:space="preserve"> </w:t>
      </w:r>
      <w:r w:rsidR="001E7D80">
        <w:t>recorded</w:t>
      </w:r>
      <w:r w:rsidR="00593ADC">
        <w:t xml:space="preserve"> </w:t>
      </w:r>
      <w:r w:rsidRPr="00DD449D">
        <w:t>in</w:t>
      </w:r>
      <w:r w:rsidR="00593ADC">
        <w:t xml:space="preserve"> </w:t>
      </w:r>
      <w:r w:rsidRPr="00DD449D">
        <w:t>the</w:t>
      </w:r>
      <w:r w:rsidR="00593ADC">
        <w:t xml:space="preserve"> </w:t>
      </w:r>
      <w:r w:rsidRPr="00A87BFB">
        <w:rPr>
          <w:iCs/>
        </w:rPr>
        <w:t>BDO</w:t>
      </w:r>
      <w:r w:rsidR="00593ADC" w:rsidRPr="00A87BFB">
        <w:rPr>
          <w:iCs/>
        </w:rPr>
        <w:t xml:space="preserve"> </w:t>
      </w:r>
      <w:r w:rsidR="00860445" w:rsidRPr="00A87BFB">
        <w:rPr>
          <w:iCs/>
        </w:rPr>
        <w:t>L</w:t>
      </w:r>
      <w:r w:rsidRPr="00A87BFB">
        <w:rPr>
          <w:iCs/>
        </w:rPr>
        <w:t>ead</w:t>
      </w:r>
      <w:r w:rsidR="00593ADC" w:rsidRPr="00930A93">
        <w:rPr>
          <w:iCs/>
        </w:rPr>
        <w:t xml:space="preserve"> </w:t>
      </w:r>
      <w:r w:rsidRPr="00930A93">
        <w:rPr>
          <w:iCs/>
        </w:rPr>
        <w:t>software</w:t>
      </w:r>
      <w:r w:rsidR="00593ADC" w:rsidRPr="00930A93">
        <w:rPr>
          <w:iCs/>
        </w:rPr>
        <w:t xml:space="preserve"> </w:t>
      </w:r>
      <w:r w:rsidRPr="00930A93">
        <w:rPr>
          <w:iCs/>
        </w:rPr>
        <w:t>provided</w:t>
      </w:r>
      <w:r w:rsidR="00593ADC" w:rsidRPr="00930A93">
        <w:rPr>
          <w:iCs/>
        </w:rPr>
        <w:t xml:space="preserve"> </w:t>
      </w:r>
      <w:r w:rsidRPr="00930A93">
        <w:rPr>
          <w:iCs/>
        </w:rPr>
        <w:t>by</w:t>
      </w:r>
      <w:r w:rsidR="00593ADC" w:rsidRPr="00930A93">
        <w:rPr>
          <w:iCs/>
        </w:rPr>
        <w:t xml:space="preserve"> </w:t>
      </w:r>
      <w:r w:rsidRPr="00930A93">
        <w:rPr>
          <w:iCs/>
        </w:rPr>
        <w:t>the</w:t>
      </w:r>
      <w:r w:rsidR="00593ADC" w:rsidRPr="00930A93">
        <w:rPr>
          <w:iCs/>
        </w:rPr>
        <w:t xml:space="preserve"> </w:t>
      </w:r>
      <w:r w:rsidR="00F11DED" w:rsidRPr="00930A93">
        <w:rPr>
          <w:iCs/>
        </w:rPr>
        <w:t>department and</w:t>
      </w:r>
      <w:r w:rsidR="00593ADC" w:rsidRPr="00930A93">
        <w:rPr>
          <w:iCs/>
        </w:rPr>
        <w:t xml:space="preserve"> </w:t>
      </w:r>
      <w:r w:rsidR="000A306C" w:rsidRPr="00930A93">
        <w:rPr>
          <w:iCs/>
        </w:rPr>
        <w:t>reported</w:t>
      </w:r>
      <w:r w:rsidR="00593ADC" w:rsidRPr="00930A93">
        <w:rPr>
          <w:iCs/>
        </w:rPr>
        <w:t xml:space="preserve"> </w:t>
      </w:r>
      <w:r w:rsidR="000A306C" w:rsidRPr="00930A93">
        <w:rPr>
          <w:iCs/>
        </w:rPr>
        <w:t>in</w:t>
      </w:r>
      <w:r w:rsidR="00593ADC" w:rsidRPr="00930A93">
        <w:rPr>
          <w:iCs/>
        </w:rPr>
        <w:t xml:space="preserve"> </w:t>
      </w:r>
      <w:r w:rsidR="00205F8D" w:rsidRPr="00930A93">
        <w:rPr>
          <w:iCs/>
        </w:rPr>
        <w:t>tri</w:t>
      </w:r>
      <w:r w:rsidR="005D0DE3" w:rsidRPr="00930A93">
        <w:rPr>
          <w:iCs/>
        </w:rPr>
        <w:t>al</w:t>
      </w:r>
      <w:r w:rsidR="00593ADC" w:rsidRPr="00930A93">
        <w:rPr>
          <w:iCs/>
        </w:rPr>
        <w:t xml:space="preserve"> </w:t>
      </w:r>
      <w:r w:rsidR="005D0DE3" w:rsidRPr="00930A93">
        <w:rPr>
          <w:iCs/>
        </w:rPr>
        <w:t>balance</w:t>
      </w:r>
      <w:r w:rsidR="000A306C" w:rsidRPr="00930A93">
        <w:rPr>
          <w:iCs/>
        </w:rPr>
        <w:t>s</w:t>
      </w:r>
      <w:r w:rsidR="00593ADC" w:rsidRPr="00930A93">
        <w:rPr>
          <w:iCs/>
        </w:rPr>
        <w:t xml:space="preserve"> </w:t>
      </w:r>
      <w:r w:rsidR="005D0DE3" w:rsidRPr="00930A93">
        <w:rPr>
          <w:iCs/>
        </w:rPr>
        <w:t>submitted</w:t>
      </w:r>
      <w:r w:rsidR="00593ADC" w:rsidRPr="00930A93">
        <w:rPr>
          <w:iCs/>
        </w:rPr>
        <w:t xml:space="preserve"> </w:t>
      </w:r>
      <w:r w:rsidR="005D0DE3" w:rsidRPr="00930A93">
        <w:rPr>
          <w:iCs/>
        </w:rPr>
        <w:t>via</w:t>
      </w:r>
      <w:r w:rsidR="00593ADC" w:rsidRPr="00930A93">
        <w:rPr>
          <w:iCs/>
        </w:rPr>
        <w:t xml:space="preserve"> </w:t>
      </w:r>
      <w:r w:rsidR="005D0DE3" w:rsidRPr="00930A93">
        <w:rPr>
          <w:iCs/>
        </w:rPr>
        <w:t>the</w:t>
      </w:r>
      <w:r w:rsidR="00593ADC" w:rsidRPr="00930A93">
        <w:rPr>
          <w:iCs/>
        </w:rPr>
        <w:t xml:space="preserve"> </w:t>
      </w:r>
      <w:r w:rsidR="005D0DE3" w:rsidRPr="00A87BFB">
        <w:rPr>
          <w:iCs/>
        </w:rPr>
        <w:t>Health</w:t>
      </w:r>
      <w:r w:rsidR="00593ADC" w:rsidRPr="00A87BFB">
        <w:rPr>
          <w:iCs/>
        </w:rPr>
        <w:t xml:space="preserve"> </w:t>
      </w:r>
      <w:r w:rsidR="005D0DE3" w:rsidRPr="00A87BFB">
        <w:rPr>
          <w:iCs/>
        </w:rPr>
        <w:t>Agencies</w:t>
      </w:r>
      <w:r w:rsidR="00593ADC" w:rsidRPr="00A87BFB">
        <w:rPr>
          <w:iCs/>
        </w:rPr>
        <w:t xml:space="preserve"> </w:t>
      </w:r>
      <w:r w:rsidR="005D0DE3" w:rsidRPr="00A87BFB">
        <w:rPr>
          <w:iCs/>
        </w:rPr>
        <w:t>Reporting</w:t>
      </w:r>
      <w:r w:rsidR="00593ADC" w:rsidRPr="00A87BFB">
        <w:rPr>
          <w:iCs/>
        </w:rPr>
        <w:t xml:space="preserve"> </w:t>
      </w:r>
      <w:r w:rsidR="005D0DE3" w:rsidRPr="00A87BFB">
        <w:rPr>
          <w:iCs/>
        </w:rPr>
        <w:t>Tool</w:t>
      </w:r>
      <w:r w:rsidR="00593ADC" w:rsidRPr="00A87BFB">
        <w:rPr>
          <w:iCs/>
        </w:rPr>
        <w:t xml:space="preserve"> </w:t>
      </w:r>
      <w:r w:rsidR="005D0DE3" w:rsidRPr="00A87BFB">
        <w:rPr>
          <w:iCs/>
        </w:rPr>
        <w:t>(HeART)</w:t>
      </w:r>
      <w:r w:rsidRPr="00930A93">
        <w:rPr>
          <w:iCs/>
        </w:rPr>
        <w:t>.</w:t>
      </w:r>
      <w:r w:rsidR="00593ADC">
        <w:t xml:space="preserve"> </w:t>
      </w:r>
      <w:r w:rsidR="000A306C">
        <w:t>Exceptions</w:t>
      </w:r>
      <w:r w:rsidR="00593ADC">
        <w:t xml:space="preserve"> </w:t>
      </w:r>
      <w:r w:rsidRPr="001A5838">
        <w:t>are</w:t>
      </w:r>
      <w:r w:rsidR="00593ADC">
        <w:t xml:space="preserve"> </w:t>
      </w:r>
      <w:r w:rsidRPr="001A5838">
        <w:t>motor</w:t>
      </w:r>
      <w:r w:rsidR="00593ADC">
        <w:t xml:space="preserve"> </w:t>
      </w:r>
      <w:r w:rsidRPr="001A5838">
        <w:t>vehicle</w:t>
      </w:r>
      <w:r w:rsidR="00593ADC">
        <w:t xml:space="preserve"> </w:t>
      </w:r>
      <w:r w:rsidRPr="001A5838">
        <w:t>leases</w:t>
      </w:r>
      <w:r w:rsidR="00593ADC">
        <w:t xml:space="preserve"> </w:t>
      </w:r>
      <w:r w:rsidRPr="001A5838">
        <w:t>with</w:t>
      </w:r>
      <w:r w:rsidR="00593ADC">
        <w:t xml:space="preserve"> </w:t>
      </w:r>
      <w:r w:rsidRPr="001A5838">
        <w:t>VicFleet</w:t>
      </w:r>
      <w:r w:rsidR="00930A93">
        <w:t>,</w:t>
      </w:r>
      <w:r w:rsidR="00593ADC">
        <w:t xml:space="preserve"> </w:t>
      </w:r>
      <w:r w:rsidRPr="001A5838">
        <w:t>and</w:t>
      </w:r>
      <w:r w:rsidR="00593ADC">
        <w:t xml:space="preserve"> </w:t>
      </w:r>
      <w:r w:rsidRPr="001A5838">
        <w:t>leases</w:t>
      </w:r>
      <w:r w:rsidR="00593ADC">
        <w:t xml:space="preserve"> </w:t>
      </w:r>
      <w:r w:rsidRPr="001A5838">
        <w:t>attributable</w:t>
      </w:r>
      <w:r w:rsidR="00593ADC">
        <w:t xml:space="preserve"> </w:t>
      </w:r>
      <w:r w:rsidRPr="001A5838">
        <w:t>to</w:t>
      </w:r>
      <w:r w:rsidR="00593ADC">
        <w:t xml:space="preserve"> </w:t>
      </w:r>
      <w:r w:rsidR="003B6486" w:rsidRPr="001A5838">
        <w:t>p</w:t>
      </w:r>
      <w:r w:rsidRPr="001A5838">
        <w:t>ublic-</w:t>
      </w:r>
      <w:r w:rsidR="003B6486" w:rsidRPr="001A5838">
        <w:t>p</w:t>
      </w:r>
      <w:r w:rsidRPr="001A5838">
        <w:t>rivate</w:t>
      </w:r>
      <w:r w:rsidR="00593ADC">
        <w:t xml:space="preserve"> </w:t>
      </w:r>
      <w:r w:rsidR="003B6486" w:rsidRPr="001A5838">
        <w:t>p</w:t>
      </w:r>
      <w:r w:rsidRPr="001A5838">
        <w:t>artnership</w:t>
      </w:r>
      <w:r w:rsidR="00593ADC">
        <w:t xml:space="preserve"> </w:t>
      </w:r>
      <w:r w:rsidRPr="001A5838">
        <w:t>arrangements</w:t>
      </w:r>
      <w:r w:rsidR="00930A93">
        <w:t>,</w:t>
      </w:r>
      <w:r w:rsidR="00593ADC">
        <w:t xml:space="preserve"> </w:t>
      </w:r>
      <w:r w:rsidR="000A306C">
        <w:t>which</w:t>
      </w:r>
      <w:r w:rsidR="00593ADC">
        <w:t xml:space="preserve"> </w:t>
      </w:r>
      <w:r w:rsidR="00E55406">
        <w:t>are</w:t>
      </w:r>
      <w:r w:rsidR="00593ADC">
        <w:t xml:space="preserve"> </w:t>
      </w:r>
      <w:r w:rsidR="00E55406">
        <w:t>not</w:t>
      </w:r>
      <w:r w:rsidR="00593ADC">
        <w:t xml:space="preserve"> </w:t>
      </w:r>
      <w:r w:rsidR="00E55406">
        <w:t>required</w:t>
      </w:r>
      <w:r w:rsidR="00593ADC">
        <w:t xml:space="preserve"> </w:t>
      </w:r>
      <w:r w:rsidR="00E55406">
        <w:t>to</w:t>
      </w:r>
      <w:r w:rsidR="00593ADC">
        <w:t xml:space="preserve"> </w:t>
      </w:r>
      <w:r w:rsidR="00E55406">
        <w:t>be</w:t>
      </w:r>
      <w:r w:rsidR="00593ADC">
        <w:t xml:space="preserve"> </w:t>
      </w:r>
      <w:r w:rsidR="00E55406">
        <w:t>recorded</w:t>
      </w:r>
      <w:r w:rsidR="00593ADC">
        <w:t xml:space="preserve"> </w:t>
      </w:r>
      <w:r w:rsidR="00E55406">
        <w:t>in</w:t>
      </w:r>
      <w:r w:rsidR="00593ADC">
        <w:t xml:space="preserve"> </w:t>
      </w:r>
      <w:r w:rsidR="00E55406">
        <w:t>the</w:t>
      </w:r>
      <w:r w:rsidR="00593ADC">
        <w:t xml:space="preserve"> </w:t>
      </w:r>
      <w:r w:rsidR="00E55406" w:rsidRPr="00A87BFB">
        <w:rPr>
          <w:iCs/>
        </w:rPr>
        <w:t>BDO</w:t>
      </w:r>
      <w:r w:rsidR="00593ADC" w:rsidRPr="00A87BFB">
        <w:rPr>
          <w:iCs/>
        </w:rPr>
        <w:t xml:space="preserve"> </w:t>
      </w:r>
      <w:r w:rsidR="00E55406" w:rsidRPr="00A87BFB">
        <w:rPr>
          <w:iCs/>
        </w:rPr>
        <w:t>Lead</w:t>
      </w:r>
      <w:r w:rsidR="00593ADC">
        <w:t xml:space="preserve"> </w:t>
      </w:r>
      <w:r w:rsidR="00E55406">
        <w:t>software</w:t>
      </w:r>
      <w:r w:rsidR="00E55406" w:rsidRPr="00F3308C">
        <w:t>.</w:t>
      </w:r>
    </w:p>
    <w:p w14:paraId="1C3CBBA6" w14:textId="77777777" w:rsidR="00D2397D" w:rsidRDefault="00D2397D" w:rsidP="009A53E1">
      <w:pPr>
        <w:pStyle w:val="DHHSbody"/>
      </w:pPr>
      <w:r w:rsidRPr="001A5838">
        <w:t>The</w:t>
      </w:r>
      <w:r w:rsidR="00593ADC">
        <w:t xml:space="preserve"> </w:t>
      </w:r>
      <w:r>
        <w:t>30</w:t>
      </w:r>
      <w:r w:rsidR="00593ADC">
        <w:t xml:space="preserve"> </w:t>
      </w:r>
      <w:r>
        <w:t>June</w:t>
      </w:r>
      <w:r w:rsidR="00593ADC">
        <w:t xml:space="preserve"> </w:t>
      </w:r>
      <w:r w:rsidRPr="001A5838">
        <w:t>lease</w:t>
      </w:r>
      <w:r w:rsidR="00593ADC">
        <w:t xml:space="preserve"> </w:t>
      </w:r>
      <w:r w:rsidRPr="001A5838">
        <w:t>liabilit</w:t>
      </w:r>
      <w:r>
        <w:t>ies</w:t>
      </w:r>
      <w:r w:rsidR="00593ADC">
        <w:t xml:space="preserve"> </w:t>
      </w:r>
      <w:r>
        <w:t>that</w:t>
      </w:r>
      <w:r w:rsidR="00593ADC">
        <w:t xml:space="preserve"> </w:t>
      </w:r>
      <w:r>
        <w:t>funded</w:t>
      </w:r>
      <w:r w:rsidR="00593ADC">
        <w:t xml:space="preserve"> </w:t>
      </w:r>
      <w:r>
        <w:t>agencies</w:t>
      </w:r>
      <w:r w:rsidR="00593ADC">
        <w:t xml:space="preserve"> </w:t>
      </w:r>
      <w:r>
        <w:t>submit</w:t>
      </w:r>
      <w:r w:rsidR="00593ADC">
        <w:t xml:space="preserve"> </w:t>
      </w:r>
      <w:r>
        <w:t>through</w:t>
      </w:r>
      <w:r w:rsidR="00593ADC">
        <w:t xml:space="preserve"> </w:t>
      </w:r>
      <w:r>
        <w:t>their</w:t>
      </w:r>
      <w:r w:rsidR="00593ADC">
        <w:t xml:space="preserve"> </w:t>
      </w:r>
      <w:r>
        <w:t>estimates</w:t>
      </w:r>
      <w:r w:rsidR="00593ADC">
        <w:t xml:space="preserve"> </w:t>
      </w:r>
      <w:r>
        <w:t>trial</w:t>
      </w:r>
      <w:r w:rsidR="00593ADC">
        <w:t xml:space="preserve"> </w:t>
      </w:r>
      <w:r>
        <w:t>balance</w:t>
      </w:r>
      <w:r w:rsidR="00593ADC">
        <w:t xml:space="preserve"> </w:t>
      </w:r>
      <w:r>
        <w:t>submissions</w:t>
      </w:r>
      <w:r>
        <w:rPr>
          <w:rStyle w:val="FootnoteReference"/>
        </w:rPr>
        <w:footnoteReference w:id="8"/>
      </w:r>
      <w:r w:rsidR="00593ADC">
        <w:t xml:space="preserve"> </w:t>
      </w:r>
      <w:r>
        <w:t>via</w:t>
      </w:r>
      <w:r w:rsidR="00593ADC">
        <w:t xml:space="preserve"> </w:t>
      </w:r>
      <w:r>
        <w:t>HeART</w:t>
      </w:r>
      <w:r w:rsidR="00930A93">
        <w:t>,</w:t>
      </w:r>
      <w:r w:rsidR="00593ADC">
        <w:t xml:space="preserve"> </w:t>
      </w:r>
      <w:r>
        <w:t>will</w:t>
      </w:r>
      <w:r w:rsidR="00593ADC">
        <w:t xml:space="preserve"> </w:t>
      </w:r>
      <w:r w:rsidRPr="001A5838">
        <w:t>contribute</w:t>
      </w:r>
      <w:r w:rsidR="00593ADC">
        <w:t xml:space="preserve"> </w:t>
      </w:r>
      <w:r w:rsidRPr="001A5838">
        <w:t>to</w:t>
      </w:r>
      <w:r w:rsidR="00593ADC">
        <w:t xml:space="preserve"> </w:t>
      </w:r>
      <w:r w:rsidRPr="001A5838">
        <w:t>an</w:t>
      </w:r>
      <w:r w:rsidR="00593ADC">
        <w:t xml:space="preserve"> </w:t>
      </w:r>
      <w:r w:rsidRPr="001A5838">
        <w:t>overall</w:t>
      </w:r>
      <w:r w:rsidR="00593ADC">
        <w:t xml:space="preserve"> </w:t>
      </w:r>
      <w:r>
        <w:t>lease</w:t>
      </w:r>
      <w:r w:rsidR="00930A93">
        <w:t>-</w:t>
      </w:r>
      <w:r w:rsidRPr="001A5838">
        <w:t>borrowing</w:t>
      </w:r>
      <w:r w:rsidR="00593ADC">
        <w:t xml:space="preserve"> </w:t>
      </w:r>
      <w:r w:rsidRPr="001A5838">
        <w:t>cap</w:t>
      </w:r>
      <w:r w:rsidR="00593ADC">
        <w:t xml:space="preserve"> </w:t>
      </w:r>
      <w:r>
        <w:t>that</w:t>
      </w:r>
      <w:r w:rsidR="00593ADC">
        <w:t xml:space="preserve"> </w:t>
      </w:r>
      <w:r>
        <w:t>is</w:t>
      </w:r>
      <w:r w:rsidR="00593ADC">
        <w:t xml:space="preserve"> </w:t>
      </w:r>
      <w:r>
        <w:t>provided</w:t>
      </w:r>
      <w:r w:rsidR="00593ADC">
        <w:t xml:space="preserve"> </w:t>
      </w:r>
      <w:r>
        <w:t>to</w:t>
      </w:r>
      <w:r w:rsidR="00593ADC">
        <w:t xml:space="preserve"> </w:t>
      </w:r>
      <w:r>
        <w:t>the</w:t>
      </w:r>
      <w:r w:rsidR="00593ADC">
        <w:t xml:space="preserve"> </w:t>
      </w:r>
      <w:r>
        <w:t>Department</w:t>
      </w:r>
      <w:r w:rsidR="00593ADC">
        <w:t xml:space="preserve"> </w:t>
      </w:r>
      <w:r>
        <w:t>of</w:t>
      </w:r>
      <w:r w:rsidR="00593ADC">
        <w:t xml:space="preserve"> </w:t>
      </w:r>
      <w:r>
        <w:t>Treasury</w:t>
      </w:r>
      <w:r w:rsidR="00593ADC">
        <w:t xml:space="preserve"> </w:t>
      </w:r>
      <w:r>
        <w:t>and</w:t>
      </w:r>
      <w:r w:rsidR="00593ADC">
        <w:t xml:space="preserve"> </w:t>
      </w:r>
      <w:r>
        <w:t>Finance</w:t>
      </w:r>
      <w:r w:rsidR="00593ADC">
        <w:t xml:space="preserve"> </w:t>
      </w:r>
      <w:r>
        <w:t>for</w:t>
      </w:r>
      <w:r w:rsidR="00593ADC">
        <w:t xml:space="preserve"> </w:t>
      </w:r>
      <w:r>
        <w:t>approval</w:t>
      </w:r>
      <w:r w:rsidR="00930A93">
        <w:t>,</w:t>
      </w:r>
      <w:r w:rsidR="00593ADC">
        <w:t xml:space="preserve"> </w:t>
      </w:r>
      <w:r>
        <w:t>and</w:t>
      </w:r>
      <w:r w:rsidR="00593ADC">
        <w:t xml:space="preserve"> </w:t>
      </w:r>
      <w:r>
        <w:t>will</w:t>
      </w:r>
      <w:r w:rsidR="00593ADC">
        <w:t xml:space="preserve"> </w:t>
      </w:r>
      <w:r>
        <w:t>constitute</w:t>
      </w:r>
      <w:r w:rsidR="00593ADC">
        <w:t xml:space="preserve"> </w:t>
      </w:r>
      <w:r>
        <w:t>the</w:t>
      </w:r>
      <w:r w:rsidR="00593ADC">
        <w:t xml:space="preserve"> </w:t>
      </w:r>
      <w:r>
        <w:t>agency’s</w:t>
      </w:r>
      <w:r w:rsidR="00593ADC">
        <w:t xml:space="preserve"> </w:t>
      </w:r>
      <w:r>
        <w:t>borrowing</w:t>
      </w:r>
      <w:r w:rsidR="00593ADC">
        <w:t xml:space="preserve"> </w:t>
      </w:r>
      <w:r>
        <w:t>cap</w:t>
      </w:r>
      <w:r w:rsidR="00593ADC">
        <w:t xml:space="preserve"> </w:t>
      </w:r>
      <w:r>
        <w:t>for</w:t>
      </w:r>
      <w:r w:rsidR="00593ADC">
        <w:t xml:space="preserve"> </w:t>
      </w:r>
      <w:r>
        <w:t>the</w:t>
      </w:r>
      <w:r w:rsidR="00593ADC">
        <w:t xml:space="preserve"> </w:t>
      </w:r>
      <w:r>
        <w:t>year</w:t>
      </w:r>
      <w:r w:rsidRPr="001A5838">
        <w:t>.</w:t>
      </w:r>
      <w:r w:rsidR="00593ADC">
        <w:t xml:space="preserve"> </w:t>
      </w:r>
      <w:r w:rsidRPr="001A5838">
        <w:t>Each</w:t>
      </w:r>
      <w:r w:rsidR="00593ADC">
        <w:t xml:space="preserve"> </w:t>
      </w:r>
      <w:r w:rsidRPr="001A5838">
        <w:t>entity</w:t>
      </w:r>
      <w:r w:rsidR="00593ADC">
        <w:t xml:space="preserve"> </w:t>
      </w:r>
      <w:r w:rsidRPr="001A5838">
        <w:t>must</w:t>
      </w:r>
      <w:r w:rsidR="00593ADC">
        <w:t xml:space="preserve"> </w:t>
      </w:r>
      <w:r w:rsidRPr="001A5838">
        <w:t>manage</w:t>
      </w:r>
      <w:r w:rsidR="00593ADC">
        <w:t xml:space="preserve"> </w:t>
      </w:r>
      <w:r w:rsidRPr="001A5838">
        <w:t>its</w:t>
      </w:r>
      <w:r w:rsidR="00593ADC">
        <w:t xml:space="preserve"> </w:t>
      </w:r>
      <w:r w:rsidRPr="001A5838">
        <w:t>lease</w:t>
      </w:r>
      <w:r w:rsidR="00593ADC">
        <w:t xml:space="preserve"> </w:t>
      </w:r>
      <w:r w:rsidRPr="001A5838">
        <w:t>liabil</w:t>
      </w:r>
      <w:r>
        <w:t>ity</w:t>
      </w:r>
      <w:r w:rsidR="00593ADC">
        <w:t xml:space="preserve"> </w:t>
      </w:r>
      <w:r w:rsidRPr="001A5838">
        <w:t>within</w:t>
      </w:r>
      <w:r w:rsidR="00593ADC">
        <w:t xml:space="preserve"> </w:t>
      </w:r>
      <w:r w:rsidRPr="001A5838">
        <w:t>this</w:t>
      </w:r>
      <w:r w:rsidR="00593ADC">
        <w:t xml:space="preserve"> </w:t>
      </w:r>
      <w:r>
        <w:t>lease</w:t>
      </w:r>
      <w:r w:rsidR="00930A93">
        <w:t>-</w:t>
      </w:r>
      <w:r w:rsidRPr="001A5838">
        <w:t>borrowing</w:t>
      </w:r>
      <w:r w:rsidR="00593ADC">
        <w:t xml:space="preserve"> </w:t>
      </w:r>
      <w:r w:rsidRPr="001A5838">
        <w:t>cap</w:t>
      </w:r>
      <w:r w:rsidR="00930A93">
        <w:t>,</w:t>
      </w:r>
      <w:r w:rsidR="00593ADC">
        <w:t xml:space="preserve"> </w:t>
      </w:r>
      <w:r>
        <w:t>and</w:t>
      </w:r>
      <w:r w:rsidR="00593ADC">
        <w:t xml:space="preserve"> </w:t>
      </w:r>
      <w:r>
        <w:t>actual</w:t>
      </w:r>
      <w:r w:rsidR="00593ADC">
        <w:t xml:space="preserve"> </w:t>
      </w:r>
      <w:r>
        <w:t>balances</w:t>
      </w:r>
      <w:r w:rsidR="00593ADC">
        <w:t xml:space="preserve"> </w:t>
      </w:r>
      <w:r>
        <w:t>as</w:t>
      </w:r>
      <w:r w:rsidR="00593ADC">
        <w:t xml:space="preserve"> </w:t>
      </w:r>
      <w:r>
        <w:t>at</w:t>
      </w:r>
      <w:r w:rsidR="00593ADC">
        <w:t xml:space="preserve"> </w:t>
      </w:r>
      <w:r>
        <w:t>30</w:t>
      </w:r>
      <w:r w:rsidR="00593ADC">
        <w:t xml:space="preserve"> </w:t>
      </w:r>
      <w:r>
        <w:t>June</w:t>
      </w:r>
      <w:r w:rsidR="00593ADC">
        <w:t xml:space="preserve"> </w:t>
      </w:r>
      <w:r>
        <w:t>will</w:t>
      </w:r>
      <w:r w:rsidR="00593ADC">
        <w:t xml:space="preserve"> </w:t>
      </w:r>
      <w:r>
        <w:t>be</w:t>
      </w:r>
      <w:r w:rsidR="00593ADC">
        <w:t xml:space="preserve"> </w:t>
      </w:r>
      <w:r>
        <w:t>compared</w:t>
      </w:r>
      <w:r w:rsidR="00593ADC">
        <w:t xml:space="preserve"> </w:t>
      </w:r>
      <w:r>
        <w:t>with</w:t>
      </w:r>
      <w:r w:rsidR="00593ADC">
        <w:t xml:space="preserve"> </w:t>
      </w:r>
      <w:r>
        <w:t>the</w:t>
      </w:r>
      <w:r w:rsidR="00593ADC">
        <w:t xml:space="preserve"> </w:t>
      </w:r>
      <w:r>
        <w:t>entity’s</w:t>
      </w:r>
      <w:r w:rsidR="00593ADC">
        <w:t xml:space="preserve"> </w:t>
      </w:r>
      <w:r>
        <w:t>approved</w:t>
      </w:r>
      <w:r w:rsidR="00593ADC">
        <w:t xml:space="preserve"> </w:t>
      </w:r>
      <w:r>
        <w:t>cap</w:t>
      </w:r>
      <w:r w:rsidR="00593ADC">
        <w:t xml:space="preserve"> </w:t>
      </w:r>
      <w:r>
        <w:t>to</w:t>
      </w:r>
      <w:r w:rsidR="00593ADC">
        <w:t xml:space="preserve"> </w:t>
      </w:r>
      <w:r>
        <w:t>assess</w:t>
      </w:r>
      <w:r w:rsidR="00593ADC">
        <w:t xml:space="preserve"> </w:t>
      </w:r>
      <w:r>
        <w:t>compliance.</w:t>
      </w:r>
    </w:p>
    <w:p w14:paraId="60F77E22" w14:textId="77777777" w:rsidR="00253E58" w:rsidRPr="001A5838" w:rsidRDefault="00253E58" w:rsidP="009A53E1">
      <w:pPr>
        <w:pStyle w:val="DHHSbody"/>
      </w:pPr>
      <w:r w:rsidRPr="001A5838">
        <w:t>An</w:t>
      </w:r>
      <w:r w:rsidR="00593ADC">
        <w:t xml:space="preserve"> </w:t>
      </w:r>
      <w:r w:rsidRPr="001A5838">
        <w:t>entity</w:t>
      </w:r>
      <w:r w:rsidR="00593ADC">
        <w:t xml:space="preserve"> </w:t>
      </w:r>
      <w:r w:rsidRPr="001A5838">
        <w:t>should</w:t>
      </w:r>
      <w:r w:rsidR="00593ADC">
        <w:t xml:space="preserve"> </w:t>
      </w:r>
      <w:r w:rsidRPr="001A5838">
        <w:t>seek</w:t>
      </w:r>
      <w:r w:rsidR="00593ADC">
        <w:t xml:space="preserve"> </w:t>
      </w:r>
      <w:r w:rsidRPr="001A5838">
        <w:t>approval</w:t>
      </w:r>
      <w:r w:rsidR="00593ADC">
        <w:t xml:space="preserve"> </w:t>
      </w:r>
      <w:r w:rsidRPr="001A5838">
        <w:t>from</w:t>
      </w:r>
      <w:r w:rsidR="00593ADC">
        <w:t xml:space="preserve"> </w:t>
      </w:r>
      <w:r w:rsidRPr="001A5838">
        <w:t>the</w:t>
      </w:r>
      <w:r w:rsidR="00593ADC">
        <w:t xml:space="preserve"> </w:t>
      </w:r>
      <w:r w:rsidRPr="001A5838">
        <w:t>Treasurer</w:t>
      </w:r>
      <w:r w:rsidR="00014E47" w:rsidRPr="001A5838">
        <w:t>,</w:t>
      </w:r>
      <w:r w:rsidR="00593ADC">
        <w:t xml:space="preserve"> </w:t>
      </w:r>
      <w:r w:rsidR="00014E47" w:rsidRPr="001A5838">
        <w:t>through</w:t>
      </w:r>
      <w:r w:rsidR="00593ADC">
        <w:t xml:space="preserve"> </w:t>
      </w:r>
      <w:r w:rsidR="00014E47" w:rsidRPr="001A5838">
        <w:t>the</w:t>
      </w:r>
      <w:r w:rsidR="00593ADC">
        <w:t xml:space="preserve"> </w:t>
      </w:r>
      <w:r w:rsidR="00014E47" w:rsidRPr="001A5838">
        <w:t>department,</w:t>
      </w:r>
      <w:r w:rsidR="00593ADC">
        <w:t xml:space="preserve"> </w:t>
      </w:r>
      <w:r w:rsidRPr="001A5838">
        <w:t>for</w:t>
      </w:r>
      <w:r w:rsidR="00593ADC">
        <w:t xml:space="preserve"> </w:t>
      </w:r>
      <w:r w:rsidRPr="001A5838">
        <w:t>any</w:t>
      </w:r>
      <w:r w:rsidR="00593ADC">
        <w:t xml:space="preserve"> </w:t>
      </w:r>
      <w:r w:rsidRPr="001A5838">
        <w:t>lease</w:t>
      </w:r>
      <w:r w:rsidR="00593ADC">
        <w:t xml:space="preserve"> </w:t>
      </w:r>
      <w:r w:rsidRPr="001A5838">
        <w:t>contracts</w:t>
      </w:r>
      <w:r w:rsidR="00593ADC">
        <w:t xml:space="preserve"> </w:t>
      </w:r>
      <w:r w:rsidR="00D2397D">
        <w:t>that</w:t>
      </w:r>
      <w:r w:rsidR="00593ADC">
        <w:t xml:space="preserve"> </w:t>
      </w:r>
      <w:r w:rsidR="00D2397D">
        <w:t>will</w:t>
      </w:r>
      <w:r w:rsidR="00593ADC">
        <w:t xml:space="preserve"> </w:t>
      </w:r>
      <w:r w:rsidRPr="001A5838">
        <w:t>caus</w:t>
      </w:r>
      <w:r w:rsidR="00D2397D">
        <w:t>e</w:t>
      </w:r>
      <w:r w:rsidR="00593ADC">
        <w:t xml:space="preserve"> </w:t>
      </w:r>
      <w:r w:rsidRPr="001A5838">
        <w:t>the</w:t>
      </w:r>
      <w:r w:rsidR="00593ADC">
        <w:t xml:space="preserve"> </w:t>
      </w:r>
      <w:r w:rsidRPr="001A5838">
        <w:t>overall</w:t>
      </w:r>
      <w:r w:rsidR="00593ADC">
        <w:t xml:space="preserve"> </w:t>
      </w:r>
      <w:r w:rsidRPr="001A5838">
        <w:t>lease</w:t>
      </w:r>
      <w:r w:rsidR="00593ADC">
        <w:t xml:space="preserve"> </w:t>
      </w:r>
      <w:r w:rsidRPr="001A5838">
        <w:t>liabilities</w:t>
      </w:r>
      <w:r w:rsidR="00593ADC">
        <w:t xml:space="preserve"> </w:t>
      </w:r>
      <w:r w:rsidRPr="001A5838">
        <w:t>to</w:t>
      </w:r>
      <w:r w:rsidR="00593ADC">
        <w:t xml:space="preserve"> </w:t>
      </w:r>
      <w:r w:rsidRPr="001A5838">
        <w:t>exceed</w:t>
      </w:r>
      <w:r w:rsidR="00593ADC">
        <w:t xml:space="preserve"> </w:t>
      </w:r>
      <w:r w:rsidRPr="001A5838">
        <w:t>the</w:t>
      </w:r>
      <w:r w:rsidR="00593ADC">
        <w:t xml:space="preserve"> </w:t>
      </w:r>
      <w:r w:rsidR="00F85611">
        <w:t>lease</w:t>
      </w:r>
      <w:r w:rsidR="00930A93">
        <w:t>-</w:t>
      </w:r>
      <w:r w:rsidRPr="001A5838">
        <w:t>borrowing</w:t>
      </w:r>
      <w:r w:rsidR="00593ADC">
        <w:t xml:space="preserve"> </w:t>
      </w:r>
      <w:r w:rsidRPr="001A5838">
        <w:t>cap</w:t>
      </w:r>
      <w:r w:rsidR="00593ADC">
        <w:t xml:space="preserve"> </w:t>
      </w:r>
      <w:r w:rsidR="00D2397D">
        <w:t>approved</w:t>
      </w:r>
      <w:r w:rsidR="00593ADC">
        <w:t xml:space="preserve"> </w:t>
      </w:r>
      <w:r w:rsidR="00D2397D">
        <w:t>through</w:t>
      </w:r>
      <w:r w:rsidR="00593ADC">
        <w:t xml:space="preserve"> </w:t>
      </w:r>
      <w:r w:rsidRPr="001A5838">
        <w:t>the</w:t>
      </w:r>
      <w:r w:rsidR="00593ADC">
        <w:t xml:space="preserve"> </w:t>
      </w:r>
      <w:r w:rsidR="003B6486" w:rsidRPr="001A5838">
        <w:t>e</w:t>
      </w:r>
      <w:r w:rsidRPr="001A5838">
        <w:t>stimates</w:t>
      </w:r>
      <w:r w:rsidR="00593ADC">
        <w:t xml:space="preserve"> </w:t>
      </w:r>
      <w:r w:rsidR="00350B9A">
        <w:t>trial</w:t>
      </w:r>
      <w:r w:rsidR="00593ADC">
        <w:t xml:space="preserve"> </w:t>
      </w:r>
      <w:r w:rsidR="00350B9A">
        <w:t>balance</w:t>
      </w:r>
      <w:r w:rsidR="00593ADC">
        <w:t xml:space="preserve"> </w:t>
      </w:r>
      <w:r w:rsidR="00D2397D">
        <w:t>submission</w:t>
      </w:r>
      <w:r w:rsidR="00593ADC">
        <w:t xml:space="preserve"> </w:t>
      </w:r>
      <w:r w:rsidR="00D2397D">
        <w:t>process</w:t>
      </w:r>
      <w:r w:rsidRPr="001A5838">
        <w:t>,</w:t>
      </w:r>
      <w:r w:rsidR="00593ADC">
        <w:t xml:space="preserve"> </w:t>
      </w:r>
      <w:r w:rsidRPr="001A5838">
        <w:t>to</w:t>
      </w:r>
      <w:r w:rsidR="00593ADC">
        <w:t xml:space="preserve"> </w:t>
      </w:r>
      <w:r w:rsidRPr="001A5838">
        <w:t>avoid</w:t>
      </w:r>
      <w:r w:rsidR="00593ADC">
        <w:t xml:space="preserve"> </w:t>
      </w:r>
      <w:r w:rsidRPr="001A5838">
        <w:t>a</w:t>
      </w:r>
      <w:r w:rsidR="00593ADC">
        <w:t xml:space="preserve"> </w:t>
      </w:r>
      <w:r w:rsidRPr="001A5838">
        <w:t>breach</w:t>
      </w:r>
      <w:r w:rsidR="00593ADC">
        <w:t xml:space="preserve"> </w:t>
      </w:r>
      <w:r w:rsidRPr="001A5838">
        <w:t>of</w:t>
      </w:r>
      <w:r w:rsidR="00593ADC">
        <w:t xml:space="preserve"> </w:t>
      </w:r>
      <w:r w:rsidR="004B49DB">
        <w:t>the</w:t>
      </w:r>
      <w:r w:rsidR="00593ADC">
        <w:t xml:space="preserve"> </w:t>
      </w:r>
      <w:r w:rsidR="00266A4B">
        <w:t>Standing</w:t>
      </w:r>
      <w:r w:rsidR="00593ADC">
        <w:t xml:space="preserve"> </w:t>
      </w:r>
      <w:r w:rsidR="00266A4B">
        <w:t>Directions</w:t>
      </w:r>
      <w:r w:rsidR="00593ADC">
        <w:t xml:space="preserve"> </w:t>
      </w:r>
      <w:r w:rsidR="008637C7">
        <w:t>2018</w:t>
      </w:r>
      <w:r w:rsidR="00593ADC">
        <w:t xml:space="preserve"> </w:t>
      </w:r>
      <w:r w:rsidR="003259FB">
        <w:t>under</w:t>
      </w:r>
      <w:r w:rsidR="00593ADC">
        <w:t xml:space="preserve"> </w:t>
      </w:r>
      <w:r w:rsidR="003259FB">
        <w:t>the</w:t>
      </w:r>
      <w:r w:rsidR="00593ADC">
        <w:t xml:space="preserve"> </w:t>
      </w:r>
      <w:r w:rsidR="003259FB" w:rsidRPr="008969F7">
        <w:t>Financial</w:t>
      </w:r>
      <w:r w:rsidR="00593ADC" w:rsidRPr="008969F7">
        <w:t xml:space="preserve"> </w:t>
      </w:r>
      <w:r w:rsidR="003259FB" w:rsidRPr="008969F7">
        <w:t>Management</w:t>
      </w:r>
      <w:r w:rsidR="00593ADC" w:rsidRPr="008969F7">
        <w:t xml:space="preserve"> </w:t>
      </w:r>
      <w:r w:rsidR="003259FB" w:rsidRPr="008969F7">
        <w:t>Act</w:t>
      </w:r>
      <w:r w:rsidR="00593ADC">
        <w:rPr>
          <w:i/>
          <w:iCs/>
        </w:rPr>
        <w:t xml:space="preserve"> </w:t>
      </w:r>
      <w:r w:rsidR="00266A4B">
        <w:t>(Standing</w:t>
      </w:r>
      <w:r w:rsidR="00593ADC">
        <w:t xml:space="preserve"> </w:t>
      </w:r>
      <w:r w:rsidR="00266A4B">
        <w:t>Directions)</w:t>
      </w:r>
      <w:r w:rsidRPr="001A5838">
        <w:t>.</w:t>
      </w:r>
    </w:p>
    <w:p w14:paraId="11AECC59" w14:textId="77777777" w:rsidR="00930A93" w:rsidRDefault="00253E58" w:rsidP="009A53E1">
      <w:pPr>
        <w:pStyle w:val="DHHSbody"/>
      </w:pPr>
      <w:r>
        <w:t>All</w:t>
      </w:r>
      <w:r w:rsidR="00593ADC">
        <w:t xml:space="preserve"> </w:t>
      </w:r>
      <w:r>
        <w:t>leases</w:t>
      </w:r>
      <w:r w:rsidR="00593ADC">
        <w:t xml:space="preserve"> </w:t>
      </w:r>
      <w:r w:rsidR="00AF1541">
        <w:t>must</w:t>
      </w:r>
      <w:r w:rsidR="00593ADC">
        <w:t xml:space="preserve"> </w:t>
      </w:r>
      <w:r>
        <w:t>be</w:t>
      </w:r>
      <w:r w:rsidR="00593ADC">
        <w:t xml:space="preserve"> </w:t>
      </w:r>
      <w:r>
        <w:t>assessed</w:t>
      </w:r>
      <w:r w:rsidR="00593ADC">
        <w:t xml:space="preserve"> </w:t>
      </w:r>
      <w:r>
        <w:t>to</w:t>
      </w:r>
      <w:r w:rsidR="00593ADC">
        <w:t xml:space="preserve"> </w:t>
      </w:r>
      <w:r>
        <w:t>determine</w:t>
      </w:r>
      <w:r w:rsidR="00593ADC">
        <w:t xml:space="preserve"> </w:t>
      </w:r>
      <w:r>
        <w:t>whether</w:t>
      </w:r>
      <w:r w:rsidR="00593ADC">
        <w:t xml:space="preserve"> </w:t>
      </w:r>
      <w:r>
        <w:t>they</w:t>
      </w:r>
      <w:r w:rsidR="00593ADC">
        <w:t xml:space="preserve"> </w:t>
      </w:r>
      <w:r>
        <w:t>include</w:t>
      </w:r>
      <w:r w:rsidR="00593ADC">
        <w:t xml:space="preserve"> </w:t>
      </w:r>
      <w:r>
        <w:t>a</w:t>
      </w:r>
      <w:r w:rsidR="00593ADC">
        <w:t xml:space="preserve"> </w:t>
      </w:r>
      <w:r w:rsidR="00860445">
        <w:t>f</w:t>
      </w:r>
      <w:r>
        <w:t>inancial</w:t>
      </w:r>
      <w:r w:rsidR="00593ADC">
        <w:t xml:space="preserve"> </w:t>
      </w:r>
      <w:r w:rsidR="00860445">
        <w:t>a</w:t>
      </w:r>
      <w:r>
        <w:t>ccommodation</w:t>
      </w:r>
      <w:r w:rsidR="00930A93">
        <w:t>,</w:t>
      </w:r>
      <w:r w:rsidR="00593ADC">
        <w:t xml:space="preserve"> </w:t>
      </w:r>
      <w:r>
        <w:t>as</w:t>
      </w:r>
      <w:r w:rsidR="00593ADC">
        <w:t xml:space="preserve"> </w:t>
      </w:r>
      <w:r>
        <w:t>defined</w:t>
      </w:r>
      <w:r w:rsidR="00593ADC">
        <w:t xml:space="preserve"> </w:t>
      </w:r>
      <w:r>
        <w:t>by</w:t>
      </w:r>
      <w:r w:rsidR="00593ADC">
        <w:t xml:space="preserve"> </w:t>
      </w:r>
      <w:r>
        <w:t>the</w:t>
      </w:r>
      <w:r w:rsidR="00593ADC">
        <w:t xml:space="preserve"> </w:t>
      </w:r>
      <w:r w:rsidRPr="002C739C">
        <w:rPr>
          <w:i/>
          <w:iCs/>
        </w:rPr>
        <w:t>Borrowing</w:t>
      </w:r>
      <w:r w:rsidR="00593ADC">
        <w:rPr>
          <w:i/>
          <w:iCs/>
        </w:rPr>
        <w:t xml:space="preserve"> </w:t>
      </w:r>
      <w:r w:rsidRPr="002C739C">
        <w:rPr>
          <w:i/>
          <w:iCs/>
        </w:rPr>
        <w:t>and</w:t>
      </w:r>
      <w:r w:rsidR="00593ADC">
        <w:rPr>
          <w:i/>
          <w:iCs/>
        </w:rPr>
        <w:t xml:space="preserve"> </w:t>
      </w:r>
      <w:r w:rsidRPr="002C739C">
        <w:rPr>
          <w:i/>
          <w:iCs/>
        </w:rPr>
        <w:t>Investment</w:t>
      </w:r>
      <w:r w:rsidR="00593ADC">
        <w:rPr>
          <w:i/>
          <w:iCs/>
        </w:rPr>
        <w:t xml:space="preserve"> </w:t>
      </w:r>
      <w:r w:rsidRPr="002C739C">
        <w:rPr>
          <w:i/>
          <w:iCs/>
        </w:rPr>
        <w:t>Powers</w:t>
      </w:r>
      <w:r w:rsidR="00593ADC">
        <w:rPr>
          <w:i/>
          <w:iCs/>
        </w:rPr>
        <w:t xml:space="preserve"> </w:t>
      </w:r>
      <w:r w:rsidRPr="002C739C">
        <w:rPr>
          <w:i/>
          <w:iCs/>
        </w:rPr>
        <w:t>Act</w:t>
      </w:r>
      <w:r w:rsidR="00593ADC">
        <w:rPr>
          <w:i/>
          <w:iCs/>
        </w:rPr>
        <w:t xml:space="preserve"> </w:t>
      </w:r>
      <w:r w:rsidRPr="002C739C">
        <w:rPr>
          <w:i/>
          <w:iCs/>
        </w:rPr>
        <w:t>1987</w:t>
      </w:r>
      <w:r w:rsidR="00593ADC">
        <w:t xml:space="preserve"> </w:t>
      </w:r>
      <w:r>
        <w:t>(which</w:t>
      </w:r>
      <w:r w:rsidR="00593ADC">
        <w:t xml:space="preserve"> </w:t>
      </w:r>
      <w:r>
        <w:t>is</w:t>
      </w:r>
      <w:r w:rsidR="00593ADC">
        <w:t xml:space="preserve"> </w:t>
      </w:r>
      <w:r>
        <w:t>referenced</w:t>
      </w:r>
      <w:r w:rsidR="00593ADC">
        <w:t xml:space="preserve"> </w:t>
      </w:r>
      <w:r>
        <w:t>in</w:t>
      </w:r>
      <w:r w:rsidR="00593ADC">
        <w:t xml:space="preserve"> </w:t>
      </w:r>
      <w:r>
        <w:t>the</w:t>
      </w:r>
      <w:r w:rsidR="00593ADC">
        <w:t xml:space="preserve"> </w:t>
      </w:r>
      <w:r w:rsidRPr="00A87BFB">
        <w:t>Health</w:t>
      </w:r>
      <w:r w:rsidR="00593ADC" w:rsidRPr="00A87BFB">
        <w:t xml:space="preserve"> </w:t>
      </w:r>
      <w:r w:rsidRPr="00A87BFB">
        <w:t>Services</w:t>
      </w:r>
      <w:r w:rsidR="00593ADC" w:rsidRPr="00A87BFB">
        <w:t xml:space="preserve"> </w:t>
      </w:r>
      <w:r w:rsidRPr="00A87BFB">
        <w:t>Act</w:t>
      </w:r>
      <w:r>
        <w:t>)</w:t>
      </w:r>
      <w:r w:rsidR="00860445">
        <w:t>,</w:t>
      </w:r>
      <w:r w:rsidR="00593ADC">
        <w:t xml:space="preserve"> </w:t>
      </w:r>
      <w:r>
        <w:t>and</w:t>
      </w:r>
      <w:r w:rsidR="00593ADC">
        <w:t xml:space="preserve"> </w:t>
      </w:r>
      <w:r>
        <w:t>health</w:t>
      </w:r>
      <w:r w:rsidR="00593ADC">
        <w:t xml:space="preserve"> </w:t>
      </w:r>
      <w:r>
        <w:t>services</w:t>
      </w:r>
      <w:r w:rsidR="00593ADC">
        <w:t xml:space="preserve"> </w:t>
      </w:r>
      <w:r w:rsidR="0047568A">
        <w:t>must</w:t>
      </w:r>
      <w:r w:rsidR="00593ADC">
        <w:t xml:space="preserve"> </w:t>
      </w:r>
      <w:r>
        <w:t>follow</w:t>
      </w:r>
      <w:r w:rsidR="00593ADC">
        <w:t xml:space="preserve"> </w:t>
      </w:r>
      <w:r>
        <w:t>the</w:t>
      </w:r>
      <w:r w:rsidR="00593ADC">
        <w:t xml:space="preserve"> </w:t>
      </w:r>
      <w:r>
        <w:t>existing</w:t>
      </w:r>
      <w:r w:rsidR="00593ADC">
        <w:t xml:space="preserve"> </w:t>
      </w:r>
      <w:r>
        <w:t>processes</w:t>
      </w:r>
      <w:r w:rsidR="00593ADC">
        <w:t xml:space="preserve"> </w:t>
      </w:r>
      <w:r>
        <w:t>for</w:t>
      </w:r>
      <w:r w:rsidR="00593ADC">
        <w:t xml:space="preserve"> </w:t>
      </w:r>
      <w:r>
        <w:t>approving</w:t>
      </w:r>
      <w:r w:rsidR="00593ADC">
        <w:t xml:space="preserve"> </w:t>
      </w:r>
      <w:r>
        <w:t>a</w:t>
      </w:r>
      <w:r w:rsidR="00593ADC">
        <w:t xml:space="preserve"> </w:t>
      </w:r>
      <w:r>
        <w:t>lease</w:t>
      </w:r>
      <w:r w:rsidR="00593ADC">
        <w:t xml:space="preserve"> </w:t>
      </w:r>
      <w:r>
        <w:t>that</w:t>
      </w:r>
      <w:r w:rsidR="00593ADC">
        <w:t xml:space="preserve"> </w:t>
      </w:r>
      <w:r>
        <w:t>includes</w:t>
      </w:r>
      <w:r w:rsidR="00593ADC">
        <w:t xml:space="preserve"> </w:t>
      </w:r>
      <w:r>
        <w:t>a</w:t>
      </w:r>
      <w:r w:rsidR="00593ADC">
        <w:t xml:space="preserve"> </w:t>
      </w:r>
      <w:r w:rsidR="00860445">
        <w:t>f</w:t>
      </w:r>
      <w:r>
        <w:t>inancial</w:t>
      </w:r>
      <w:r w:rsidR="00593ADC">
        <w:t xml:space="preserve"> </w:t>
      </w:r>
      <w:r w:rsidR="00860445">
        <w:t>a</w:t>
      </w:r>
      <w:r>
        <w:t>ccommodation</w:t>
      </w:r>
      <w:r w:rsidR="00593ADC">
        <w:t xml:space="preserve"> </w:t>
      </w:r>
      <w:r>
        <w:t>(borrowing).</w:t>
      </w:r>
    </w:p>
    <w:p w14:paraId="79E23EAE" w14:textId="77777777" w:rsidR="00E4361C" w:rsidRPr="0033730F" w:rsidRDefault="00E4361C" w:rsidP="00A87BFB">
      <w:pPr>
        <w:pStyle w:val="DHHSbody"/>
      </w:pPr>
      <w:r>
        <w:t>Even</w:t>
      </w:r>
      <w:r w:rsidR="00593ADC">
        <w:t xml:space="preserve"> </w:t>
      </w:r>
      <w:r>
        <w:t>though</w:t>
      </w:r>
      <w:r w:rsidR="00593ADC">
        <w:t xml:space="preserve"> </w:t>
      </w:r>
      <w:r>
        <w:t>the</w:t>
      </w:r>
      <w:r w:rsidR="00593ADC">
        <w:t xml:space="preserve"> </w:t>
      </w:r>
      <w:r>
        <w:t>accounting</w:t>
      </w:r>
      <w:r w:rsidR="00593ADC">
        <w:t xml:space="preserve"> </w:t>
      </w:r>
      <w:r>
        <w:t>distinction</w:t>
      </w:r>
      <w:r w:rsidR="00593ADC">
        <w:t xml:space="preserve"> </w:t>
      </w:r>
      <w:r>
        <w:t>between</w:t>
      </w:r>
      <w:r w:rsidR="00593ADC">
        <w:t xml:space="preserve"> </w:t>
      </w:r>
      <w:r>
        <w:t>operating</w:t>
      </w:r>
      <w:r w:rsidR="00593ADC">
        <w:t xml:space="preserve"> </w:t>
      </w:r>
      <w:r>
        <w:t>and</w:t>
      </w:r>
      <w:r w:rsidR="00593ADC">
        <w:t xml:space="preserve"> </w:t>
      </w:r>
      <w:r>
        <w:t>finance</w:t>
      </w:r>
      <w:r w:rsidR="00593ADC">
        <w:t xml:space="preserve"> </w:t>
      </w:r>
      <w:r>
        <w:t>leases</w:t>
      </w:r>
      <w:r w:rsidR="00593ADC">
        <w:t xml:space="preserve"> </w:t>
      </w:r>
      <w:r>
        <w:t>no</w:t>
      </w:r>
      <w:r w:rsidR="00593ADC">
        <w:t xml:space="preserve"> </w:t>
      </w:r>
      <w:r>
        <w:t>longer</w:t>
      </w:r>
      <w:r w:rsidR="00593ADC">
        <w:t xml:space="preserve"> </w:t>
      </w:r>
      <w:r>
        <w:t>exists,</w:t>
      </w:r>
      <w:r w:rsidR="00593ADC">
        <w:t xml:space="preserve"> </w:t>
      </w:r>
      <w:r>
        <w:t>there</w:t>
      </w:r>
      <w:r w:rsidR="00593ADC">
        <w:t xml:space="preserve"> </w:t>
      </w:r>
      <w:r>
        <w:t>is</w:t>
      </w:r>
      <w:r w:rsidR="00593ADC">
        <w:t xml:space="preserve"> </w:t>
      </w:r>
      <w:r>
        <w:t>still</w:t>
      </w:r>
      <w:r w:rsidR="00593ADC">
        <w:t xml:space="preserve"> </w:t>
      </w:r>
      <w:r>
        <w:t>a</w:t>
      </w:r>
      <w:r w:rsidR="00593ADC">
        <w:t xml:space="preserve"> </w:t>
      </w:r>
      <w:r>
        <w:t>legal</w:t>
      </w:r>
      <w:r w:rsidR="00593ADC">
        <w:t xml:space="preserve"> </w:t>
      </w:r>
      <w:r>
        <w:t>distinction</w:t>
      </w:r>
      <w:r w:rsidR="00593ADC">
        <w:t xml:space="preserve"> </w:t>
      </w:r>
      <w:r>
        <w:t>between</w:t>
      </w:r>
      <w:r w:rsidR="00593ADC">
        <w:t xml:space="preserve"> </w:t>
      </w:r>
      <w:r>
        <w:t>operating</w:t>
      </w:r>
      <w:r w:rsidR="00593ADC">
        <w:t xml:space="preserve"> </w:t>
      </w:r>
      <w:r>
        <w:t>and</w:t>
      </w:r>
      <w:r w:rsidR="00593ADC">
        <w:t xml:space="preserve"> </w:t>
      </w:r>
      <w:r>
        <w:t>finance</w:t>
      </w:r>
      <w:r w:rsidR="00593ADC">
        <w:t xml:space="preserve"> </w:t>
      </w:r>
      <w:r>
        <w:t>leases</w:t>
      </w:r>
      <w:r w:rsidR="00B01D9F">
        <w:t>,</w:t>
      </w:r>
      <w:r w:rsidR="00593ADC">
        <w:t xml:space="preserve"> </w:t>
      </w:r>
      <w:r>
        <w:t>based</w:t>
      </w:r>
      <w:r w:rsidR="00593ADC">
        <w:t xml:space="preserve"> </w:t>
      </w:r>
      <w:r>
        <w:t>on</w:t>
      </w:r>
      <w:r w:rsidR="00593ADC">
        <w:t xml:space="preserve"> </w:t>
      </w:r>
      <w:r>
        <w:t>the</w:t>
      </w:r>
      <w:r w:rsidR="00593ADC">
        <w:t xml:space="preserve"> </w:t>
      </w:r>
      <w:r>
        <w:t>transfer</w:t>
      </w:r>
      <w:r w:rsidR="00593ADC">
        <w:t xml:space="preserve"> </w:t>
      </w:r>
      <w:r>
        <w:t>of</w:t>
      </w:r>
      <w:r w:rsidR="00593ADC">
        <w:t xml:space="preserve"> </w:t>
      </w:r>
      <w:r>
        <w:t>rights</w:t>
      </w:r>
      <w:r w:rsidR="00593ADC">
        <w:t xml:space="preserve"> </w:t>
      </w:r>
      <w:r>
        <w:t>between</w:t>
      </w:r>
      <w:r w:rsidR="00593ADC">
        <w:t xml:space="preserve"> </w:t>
      </w:r>
      <w:r>
        <w:t>the</w:t>
      </w:r>
      <w:r w:rsidR="00593ADC">
        <w:t xml:space="preserve"> </w:t>
      </w:r>
      <w:r>
        <w:t>lessor</w:t>
      </w:r>
      <w:r w:rsidR="00593ADC">
        <w:t xml:space="preserve"> </w:t>
      </w:r>
      <w:r>
        <w:t>and</w:t>
      </w:r>
      <w:r w:rsidR="00593ADC">
        <w:t xml:space="preserve"> </w:t>
      </w:r>
      <w:r>
        <w:t>lessee.</w:t>
      </w:r>
      <w:r w:rsidR="00593ADC">
        <w:t xml:space="preserve"> </w:t>
      </w:r>
      <w:r>
        <w:t>This</w:t>
      </w:r>
      <w:r w:rsidR="00593ADC">
        <w:t xml:space="preserve"> </w:t>
      </w:r>
      <w:r>
        <w:t>means</w:t>
      </w:r>
      <w:r w:rsidR="00593ADC">
        <w:t xml:space="preserve"> </w:t>
      </w:r>
      <w:r>
        <w:t>that</w:t>
      </w:r>
      <w:r w:rsidR="00593ADC">
        <w:t xml:space="preserve"> </w:t>
      </w:r>
      <w:r>
        <w:t>the</w:t>
      </w:r>
      <w:r w:rsidR="00593ADC">
        <w:t xml:space="preserve"> </w:t>
      </w:r>
      <w:r>
        <w:t>definition</w:t>
      </w:r>
      <w:r w:rsidR="00593ADC">
        <w:t xml:space="preserve"> </w:t>
      </w:r>
      <w:r>
        <w:t>of</w:t>
      </w:r>
      <w:r w:rsidR="00593ADC">
        <w:t xml:space="preserve"> </w:t>
      </w:r>
      <w:r>
        <w:t>financial</w:t>
      </w:r>
      <w:r w:rsidR="00593ADC">
        <w:t xml:space="preserve"> </w:t>
      </w:r>
      <w:r>
        <w:t>accommodation</w:t>
      </w:r>
      <w:r w:rsidR="00593ADC">
        <w:t xml:space="preserve"> </w:t>
      </w:r>
      <w:r>
        <w:t>under</w:t>
      </w:r>
      <w:r w:rsidR="00593ADC">
        <w:t xml:space="preserve"> </w:t>
      </w:r>
      <w:r w:rsidRPr="00F17302">
        <w:t>the</w:t>
      </w:r>
      <w:r w:rsidR="00593ADC" w:rsidRPr="00F17302">
        <w:t xml:space="preserve"> </w:t>
      </w:r>
      <w:r w:rsidR="002E2A5F" w:rsidRPr="00F17302">
        <w:t>Borrowing</w:t>
      </w:r>
      <w:r w:rsidR="00593ADC" w:rsidRPr="00F17302">
        <w:t xml:space="preserve"> </w:t>
      </w:r>
      <w:r w:rsidR="002E2A5F" w:rsidRPr="00F17302">
        <w:t>and</w:t>
      </w:r>
      <w:r w:rsidR="00593ADC" w:rsidRPr="00F17302">
        <w:t xml:space="preserve"> </w:t>
      </w:r>
      <w:r w:rsidR="002E2A5F" w:rsidRPr="00F17302">
        <w:t>Investment</w:t>
      </w:r>
      <w:r w:rsidR="00593ADC" w:rsidRPr="00F17302">
        <w:t xml:space="preserve"> </w:t>
      </w:r>
      <w:r w:rsidR="002E2A5F" w:rsidRPr="00F17302">
        <w:t>Powers</w:t>
      </w:r>
      <w:r w:rsidR="00593ADC" w:rsidRPr="00F17302">
        <w:t xml:space="preserve"> </w:t>
      </w:r>
      <w:r w:rsidR="002E2A5F" w:rsidRPr="00F17302">
        <w:t>Act</w:t>
      </w:r>
      <w:r w:rsidR="002E69D3" w:rsidRPr="00F17302">
        <w:t xml:space="preserve"> </w:t>
      </w:r>
      <w:r>
        <w:t>does</w:t>
      </w:r>
      <w:r w:rsidR="00593ADC">
        <w:t xml:space="preserve"> </w:t>
      </w:r>
      <w:r>
        <w:t>not</w:t>
      </w:r>
      <w:r w:rsidR="00593ADC">
        <w:t xml:space="preserve"> </w:t>
      </w:r>
      <w:r>
        <w:t>include</w:t>
      </w:r>
      <w:r w:rsidR="00593ADC">
        <w:t xml:space="preserve"> </w:t>
      </w:r>
      <w:r>
        <w:t>operating</w:t>
      </w:r>
      <w:r w:rsidR="00593ADC">
        <w:t xml:space="preserve"> </w:t>
      </w:r>
      <w:r>
        <w:t>leases.</w:t>
      </w:r>
      <w:r w:rsidR="00593ADC">
        <w:t xml:space="preserve"> </w:t>
      </w:r>
      <w:r>
        <w:t>As</w:t>
      </w:r>
      <w:r w:rsidR="00593ADC">
        <w:t xml:space="preserve"> </w:t>
      </w:r>
      <w:r>
        <w:t>such,</w:t>
      </w:r>
      <w:r w:rsidR="00593ADC">
        <w:t xml:space="preserve"> </w:t>
      </w:r>
      <w:r>
        <w:t>there</w:t>
      </w:r>
      <w:r w:rsidR="00593ADC">
        <w:t xml:space="preserve"> </w:t>
      </w:r>
      <w:r>
        <w:t>is</w:t>
      </w:r>
      <w:r w:rsidR="00593ADC">
        <w:t xml:space="preserve"> </w:t>
      </w:r>
      <w:r>
        <w:t>no</w:t>
      </w:r>
      <w:r w:rsidR="00593ADC">
        <w:t xml:space="preserve"> </w:t>
      </w:r>
      <w:r>
        <w:t>change</w:t>
      </w:r>
      <w:r w:rsidR="00593ADC">
        <w:t xml:space="preserve"> </w:t>
      </w:r>
      <w:r>
        <w:t>to</w:t>
      </w:r>
      <w:r w:rsidR="00593ADC">
        <w:t xml:space="preserve"> </w:t>
      </w:r>
      <w:r>
        <w:t>the</w:t>
      </w:r>
      <w:r w:rsidR="00593ADC">
        <w:t xml:space="preserve"> </w:t>
      </w:r>
      <w:r>
        <w:t>processes</w:t>
      </w:r>
      <w:r w:rsidR="00593ADC">
        <w:t xml:space="preserve"> </w:t>
      </w:r>
      <w:r>
        <w:t>for</w:t>
      </w:r>
      <w:r w:rsidR="00593ADC">
        <w:t xml:space="preserve"> </w:t>
      </w:r>
      <w:r>
        <w:t>approving</w:t>
      </w:r>
      <w:r w:rsidR="00593ADC">
        <w:t xml:space="preserve"> </w:t>
      </w:r>
      <w:r>
        <w:t>operating</w:t>
      </w:r>
      <w:r w:rsidR="00593ADC">
        <w:t xml:space="preserve"> </w:t>
      </w:r>
      <w:r>
        <w:t>leases</w:t>
      </w:r>
      <w:r w:rsidR="00593ADC">
        <w:t xml:space="preserve"> </w:t>
      </w:r>
      <w:r>
        <w:t>and</w:t>
      </w:r>
      <w:r w:rsidR="00593ADC">
        <w:t xml:space="preserve"> </w:t>
      </w:r>
      <w:r>
        <w:t>borrowings</w:t>
      </w:r>
      <w:r w:rsidR="00593ADC">
        <w:t xml:space="preserve"> </w:t>
      </w:r>
      <w:r>
        <w:t>for</w:t>
      </w:r>
      <w:r w:rsidR="00593ADC">
        <w:t xml:space="preserve"> </w:t>
      </w:r>
      <w:r>
        <w:t>health</w:t>
      </w:r>
      <w:r w:rsidR="00593ADC">
        <w:t xml:space="preserve"> </w:t>
      </w:r>
      <w:r>
        <w:t>agencies.</w:t>
      </w:r>
    </w:p>
    <w:p w14:paraId="778B9CEF" w14:textId="77777777" w:rsidR="00253E58" w:rsidRPr="009F34A6" w:rsidRDefault="00253E58" w:rsidP="009A53E1">
      <w:pPr>
        <w:pStyle w:val="DHHSbody"/>
      </w:pPr>
      <w:r>
        <w:t>Lease</w:t>
      </w:r>
      <w:r w:rsidR="00593ADC">
        <w:t xml:space="preserve"> </w:t>
      </w:r>
      <w:r>
        <w:t>commitments</w:t>
      </w:r>
      <w:r w:rsidR="00593ADC">
        <w:t xml:space="preserve"> </w:t>
      </w:r>
      <w:r>
        <w:t>should</w:t>
      </w:r>
      <w:r w:rsidR="00593ADC">
        <w:t xml:space="preserve"> </w:t>
      </w:r>
      <w:r>
        <w:t>continue</w:t>
      </w:r>
      <w:r w:rsidR="00593ADC">
        <w:t xml:space="preserve"> </w:t>
      </w:r>
      <w:r>
        <w:t>to</w:t>
      </w:r>
      <w:r w:rsidR="00593ADC">
        <w:t xml:space="preserve"> </w:t>
      </w:r>
      <w:r>
        <w:t>be</w:t>
      </w:r>
      <w:r w:rsidR="00593ADC">
        <w:t xml:space="preserve"> </w:t>
      </w:r>
      <w:r>
        <w:t>undertaken</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rsidRPr="002C739C">
        <w:rPr>
          <w:i/>
          <w:iCs/>
        </w:rPr>
        <w:t>Victorian</w:t>
      </w:r>
      <w:r w:rsidR="00593ADC">
        <w:rPr>
          <w:i/>
          <w:iCs/>
        </w:rPr>
        <w:t xml:space="preserve"> </w:t>
      </w:r>
      <w:r w:rsidRPr="002C739C">
        <w:rPr>
          <w:i/>
          <w:iCs/>
        </w:rPr>
        <w:t>Government</w:t>
      </w:r>
      <w:r w:rsidR="00593ADC">
        <w:rPr>
          <w:i/>
          <w:iCs/>
        </w:rPr>
        <w:t xml:space="preserve"> </w:t>
      </w:r>
      <w:r w:rsidR="00271388">
        <w:rPr>
          <w:i/>
          <w:iCs/>
        </w:rPr>
        <w:t>r</w:t>
      </w:r>
      <w:r w:rsidRPr="002C739C">
        <w:rPr>
          <w:i/>
          <w:iCs/>
        </w:rPr>
        <w:t>isk</w:t>
      </w:r>
      <w:r w:rsidR="00593ADC">
        <w:rPr>
          <w:i/>
          <w:iCs/>
        </w:rPr>
        <w:t xml:space="preserve"> </w:t>
      </w:r>
      <w:r w:rsidR="00271388">
        <w:rPr>
          <w:i/>
          <w:iCs/>
        </w:rPr>
        <w:t>m</w:t>
      </w:r>
      <w:r w:rsidRPr="002C739C">
        <w:rPr>
          <w:i/>
          <w:iCs/>
        </w:rPr>
        <w:t>anagement</w:t>
      </w:r>
      <w:r w:rsidR="00593ADC">
        <w:rPr>
          <w:i/>
          <w:iCs/>
        </w:rPr>
        <w:t xml:space="preserve"> </w:t>
      </w:r>
      <w:r w:rsidR="00271388">
        <w:rPr>
          <w:i/>
          <w:iCs/>
        </w:rPr>
        <w:t>f</w:t>
      </w:r>
      <w:r w:rsidRPr="002C739C">
        <w:rPr>
          <w:i/>
          <w:iCs/>
        </w:rPr>
        <w:t>ramework</w:t>
      </w:r>
      <w:r>
        <w:t>.</w:t>
      </w:r>
      <w:r w:rsidR="00593ADC">
        <w:t xml:space="preserve"> </w:t>
      </w:r>
    </w:p>
    <w:p w14:paraId="42106340" w14:textId="77777777" w:rsidR="00253E58" w:rsidRPr="00B61A4E" w:rsidRDefault="00B01D9F" w:rsidP="009A53E1">
      <w:pPr>
        <w:pStyle w:val="DHHSbody"/>
      </w:pPr>
      <w:r>
        <w:t>For m</w:t>
      </w:r>
      <w:r w:rsidR="00851E0F">
        <w:t>ore</w:t>
      </w:r>
      <w:r w:rsidR="00593ADC">
        <w:t xml:space="preserve"> </w:t>
      </w:r>
      <w:r w:rsidR="00253E58">
        <w:t>information</w:t>
      </w:r>
      <w:r>
        <w:t xml:space="preserve">, visit </w:t>
      </w:r>
      <w:r w:rsidR="00301EAD">
        <w:t>t</w:t>
      </w:r>
      <w:r>
        <w:t>he</w:t>
      </w:r>
      <w:r w:rsidR="00593ADC">
        <w:t xml:space="preserve"> </w:t>
      </w:r>
      <w:hyperlink r:id="rId270" w:history="1">
        <w:r w:rsidR="00253E58" w:rsidRPr="002C739C">
          <w:rPr>
            <w:rStyle w:val="Hyperlink"/>
            <w:i/>
            <w:iCs/>
          </w:rPr>
          <w:t>Victorian</w:t>
        </w:r>
        <w:r w:rsidR="00593ADC">
          <w:rPr>
            <w:rStyle w:val="Hyperlink"/>
            <w:i/>
            <w:iCs/>
          </w:rPr>
          <w:t xml:space="preserve"> </w:t>
        </w:r>
        <w:r w:rsidR="00253E58" w:rsidRPr="002C739C">
          <w:rPr>
            <w:rStyle w:val="Hyperlink"/>
            <w:i/>
            <w:iCs/>
          </w:rPr>
          <w:t>Government</w:t>
        </w:r>
        <w:r w:rsidR="00593ADC">
          <w:rPr>
            <w:rStyle w:val="Hyperlink"/>
            <w:i/>
            <w:iCs/>
          </w:rPr>
          <w:t xml:space="preserve"> </w:t>
        </w:r>
        <w:r w:rsidR="005C6022">
          <w:rPr>
            <w:rStyle w:val="Hyperlink"/>
            <w:i/>
            <w:iCs/>
          </w:rPr>
          <w:t>r</w:t>
        </w:r>
        <w:r w:rsidR="00253E58" w:rsidRPr="002C739C">
          <w:rPr>
            <w:rStyle w:val="Hyperlink"/>
            <w:i/>
            <w:iCs/>
          </w:rPr>
          <w:t>isk</w:t>
        </w:r>
        <w:r w:rsidR="00593ADC">
          <w:rPr>
            <w:rStyle w:val="Hyperlink"/>
            <w:i/>
            <w:iCs/>
          </w:rPr>
          <w:t xml:space="preserve"> </w:t>
        </w:r>
        <w:r w:rsidR="005C6022">
          <w:rPr>
            <w:rStyle w:val="Hyperlink"/>
            <w:i/>
            <w:iCs/>
          </w:rPr>
          <w:t>m</w:t>
        </w:r>
        <w:r w:rsidR="00253E58" w:rsidRPr="002C739C">
          <w:rPr>
            <w:rStyle w:val="Hyperlink"/>
            <w:i/>
            <w:iCs/>
          </w:rPr>
          <w:t>anagement</w:t>
        </w:r>
        <w:r w:rsidR="00593ADC">
          <w:rPr>
            <w:rStyle w:val="Hyperlink"/>
            <w:i/>
            <w:iCs/>
          </w:rPr>
          <w:t xml:space="preserve"> </w:t>
        </w:r>
        <w:r w:rsidR="005C6022">
          <w:rPr>
            <w:rStyle w:val="Hyperlink"/>
            <w:i/>
            <w:iCs/>
          </w:rPr>
          <w:t>f</w:t>
        </w:r>
        <w:r w:rsidR="00253E58" w:rsidRPr="002C739C">
          <w:rPr>
            <w:rStyle w:val="Hyperlink"/>
            <w:i/>
            <w:iCs/>
          </w:rPr>
          <w:t>ramework</w:t>
        </w:r>
      </w:hyperlink>
      <w:r w:rsidR="00593ADC">
        <w:t xml:space="preserve"> </w:t>
      </w:r>
      <w:r w:rsidR="00253E58">
        <w:t>&lt;https://www.dtf.vic.gov.au/planning-budgeting-and-financial-reporting-frameworks/victorian-risk-management-framework-and-insurance-management-policy&gt;</w:t>
      </w:r>
      <w:r w:rsidR="00FB42F6">
        <w:t>.</w:t>
      </w:r>
    </w:p>
    <w:p w14:paraId="09BC73C8" w14:textId="77777777" w:rsidR="00253E58" w:rsidRPr="007D620D" w:rsidRDefault="75F43C06" w:rsidP="00413CF7">
      <w:pPr>
        <w:pStyle w:val="Heading4"/>
        <w:ind w:left="1134"/>
      </w:pPr>
      <w:r>
        <w:t>Investments</w:t>
      </w:r>
    </w:p>
    <w:p w14:paraId="1DB277DB" w14:textId="77777777" w:rsidR="0050324D" w:rsidRDefault="000F58C4" w:rsidP="009A53E1">
      <w:pPr>
        <w:pStyle w:val="DHHSbody"/>
      </w:pPr>
      <w:r>
        <w:t>Standing</w:t>
      </w:r>
      <w:r w:rsidR="00593ADC">
        <w:t xml:space="preserve"> </w:t>
      </w:r>
      <w:r>
        <w:t>Direction</w:t>
      </w:r>
      <w:r w:rsidR="00593ADC">
        <w:t xml:space="preserve"> </w:t>
      </w:r>
      <w:r>
        <w:t>3.7.2</w:t>
      </w:r>
      <w:r w:rsidR="00593ADC">
        <w:t xml:space="preserve"> </w:t>
      </w:r>
      <w:r>
        <w:t>Treasury</w:t>
      </w:r>
      <w:r w:rsidR="00593ADC">
        <w:t xml:space="preserve"> </w:t>
      </w:r>
      <w:r>
        <w:t>management</w:t>
      </w:r>
      <w:r w:rsidR="0016781E">
        <w:t>,</w:t>
      </w:r>
      <w:r w:rsidR="00593ADC">
        <w:t xml:space="preserve"> </w:t>
      </w:r>
      <w:r w:rsidR="0016781E">
        <w:t>including</w:t>
      </w:r>
      <w:r w:rsidR="00491F07">
        <w:t xml:space="preserve"> the</w:t>
      </w:r>
      <w:r w:rsidR="00593ADC">
        <w:t xml:space="preserve"> </w:t>
      </w:r>
      <w:r w:rsidR="0016781E">
        <w:t>Central</w:t>
      </w:r>
      <w:r w:rsidR="00593ADC">
        <w:t xml:space="preserve"> </w:t>
      </w:r>
      <w:r w:rsidR="0016781E">
        <w:t>Banking</w:t>
      </w:r>
      <w:r w:rsidR="00593ADC">
        <w:t xml:space="preserve"> </w:t>
      </w:r>
      <w:r w:rsidR="0016781E">
        <w:t>System</w:t>
      </w:r>
      <w:r w:rsidR="00930A93">
        <w:t>,</w:t>
      </w:r>
      <w:r w:rsidR="00593ADC">
        <w:t xml:space="preserve"> </w:t>
      </w:r>
      <w:r>
        <w:t>requires</w:t>
      </w:r>
      <w:r w:rsidR="00593ADC">
        <w:t xml:space="preserve"> </w:t>
      </w:r>
      <w:r>
        <w:t>all</w:t>
      </w:r>
      <w:r w:rsidR="00593ADC">
        <w:t xml:space="preserve"> </w:t>
      </w:r>
      <w:r>
        <w:t>public</w:t>
      </w:r>
      <w:r w:rsidR="00593ADC">
        <w:t xml:space="preserve"> </w:t>
      </w:r>
      <w:r>
        <w:t>sector</w:t>
      </w:r>
      <w:r w:rsidR="00593ADC">
        <w:t xml:space="preserve"> </w:t>
      </w:r>
      <w:r>
        <w:t>entities,</w:t>
      </w:r>
      <w:r w:rsidR="00593ADC">
        <w:t xml:space="preserve"> </w:t>
      </w:r>
      <w:r>
        <w:t>including</w:t>
      </w:r>
      <w:r w:rsidR="00593ADC">
        <w:t xml:space="preserve"> </w:t>
      </w:r>
      <w:r>
        <w:t>public</w:t>
      </w:r>
      <w:r w:rsidR="00593ADC">
        <w:t xml:space="preserve"> </w:t>
      </w:r>
      <w:r>
        <w:t>hospitals,</w:t>
      </w:r>
      <w:r w:rsidR="00593ADC">
        <w:t xml:space="preserve"> </w:t>
      </w:r>
      <w:r>
        <w:t>to</w:t>
      </w:r>
      <w:r w:rsidR="00593ADC">
        <w:t xml:space="preserve"> </w:t>
      </w:r>
      <w:r>
        <w:t>ensure</w:t>
      </w:r>
      <w:r w:rsidR="00593ADC">
        <w:t xml:space="preserve"> </w:t>
      </w:r>
      <w:r w:rsidR="00491F07">
        <w:t xml:space="preserve">that </w:t>
      </w:r>
      <w:r>
        <w:t>all</w:t>
      </w:r>
      <w:r w:rsidR="00593ADC">
        <w:t xml:space="preserve"> </w:t>
      </w:r>
      <w:r w:rsidR="00BC4909">
        <w:t>financial</w:t>
      </w:r>
      <w:r w:rsidR="00593ADC">
        <w:t xml:space="preserve"> </w:t>
      </w:r>
      <w:r w:rsidR="005C3F0A">
        <w:t>assets</w:t>
      </w:r>
      <w:r>
        <w:t>,</w:t>
      </w:r>
      <w:r w:rsidR="00593ADC">
        <w:t xml:space="preserve"> </w:t>
      </w:r>
      <w:r>
        <w:t>subject</w:t>
      </w:r>
      <w:r w:rsidR="00593ADC">
        <w:t xml:space="preserve"> </w:t>
      </w:r>
      <w:r>
        <w:t>to</w:t>
      </w:r>
      <w:r w:rsidR="00593ADC">
        <w:t xml:space="preserve"> </w:t>
      </w:r>
      <w:r>
        <w:t>the</w:t>
      </w:r>
      <w:r w:rsidR="00593ADC">
        <w:t xml:space="preserve"> </w:t>
      </w:r>
      <w:r>
        <w:t>exceptions</w:t>
      </w:r>
      <w:r w:rsidR="00593ADC">
        <w:t xml:space="preserve"> </w:t>
      </w:r>
      <w:r>
        <w:t>identified</w:t>
      </w:r>
      <w:r w:rsidR="00593ADC">
        <w:t xml:space="preserve"> </w:t>
      </w:r>
      <w:r>
        <w:t>in</w:t>
      </w:r>
      <w:r w:rsidR="00593ADC">
        <w:t xml:space="preserve"> </w:t>
      </w:r>
      <w:r>
        <w:t>the</w:t>
      </w:r>
      <w:r w:rsidR="00593ADC">
        <w:t xml:space="preserve"> </w:t>
      </w:r>
      <w:r>
        <w:t>Standing</w:t>
      </w:r>
      <w:r w:rsidR="00593ADC">
        <w:t xml:space="preserve"> </w:t>
      </w:r>
      <w:r>
        <w:t>Direction,</w:t>
      </w:r>
      <w:r w:rsidR="00593ADC">
        <w:t xml:space="preserve"> </w:t>
      </w:r>
      <w:r>
        <w:t>be</w:t>
      </w:r>
      <w:r w:rsidR="00593ADC">
        <w:t xml:space="preserve"> </w:t>
      </w:r>
      <w:r>
        <w:t>deposited</w:t>
      </w:r>
      <w:r w:rsidR="00593ADC">
        <w:t xml:space="preserve"> </w:t>
      </w:r>
      <w:r>
        <w:t>within</w:t>
      </w:r>
      <w:r w:rsidR="00593ADC">
        <w:t xml:space="preserve"> </w:t>
      </w:r>
      <w:r>
        <w:t>the</w:t>
      </w:r>
      <w:r w:rsidR="00593ADC">
        <w:t xml:space="preserve"> </w:t>
      </w:r>
      <w:r>
        <w:t>Central</w:t>
      </w:r>
      <w:r w:rsidR="00593ADC">
        <w:t xml:space="preserve"> </w:t>
      </w:r>
      <w:r>
        <w:t>Banking</w:t>
      </w:r>
      <w:r w:rsidR="00593ADC">
        <w:t xml:space="preserve"> </w:t>
      </w:r>
      <w:r>
        <w:t>System</w:t>
      </w:r>
      <w:r w:rsidR="00930A93">
        <w:t>,</w:t>
      </w:r>
      <w:r w:rsidR="00593ADC">
        <w:t xml:space="preserve"> </w:t>
      </w:r>
      <w:r>
        <w:t>unless</w:t>
      </w:r>
      <w:r w:rsidR="00593ADC">
        <w:t xml:space="preserve"> </w:t>
      </w:r>
      <w:r>
        <w:t>an</w:t>
      </w:r>
      <w:r w:rsidR="00593ADC">
        <w:t xml:space="preserve"> </w:t>
      </w:r>
      <w:r>
        <w:t>exemption</w:t>
      </w:r>
      <w:r w:rsidR="00593ADC">
        <w:t xml:space="preserve"> </w:t>
      </w:r>
      <w:r>
        <w:t>has</w:t>
      </w:r>
      <w:r w:rsidR="00593ADC">
        <w:t xml:space="preserve"> </w:t>
      </w:r>
      <w:r>
        <w:t>been</w:t>
      </w:r>
      <w:r w:rsidR="00593ADC">
        <w:t xml:space="preserve"> </w:t>
      </w:r>
      <w:r>
        <w:t>provided</w:t>
      </w:r>
      <w:r w:rsidR="00593ADC">
        <w:t xml:space="preserve"> </w:t>
      </w:r>
      <w:r>
        <w:t>by</w:t>
      </w:r>
      <w:r w:rsidR="00593ADC">
        <w:t xml:space="preserve"> </w:t>
      </w:r>
      <w:r>
        <w:t>the</w:t>
      </w:r>
      <w:r w:rsidR="00593ADC">
        <w:t xml:space="preserve"> </w:t>
      </w:r>
      <w:r w:rsidR="00787018">
        <w:t xml:space="preserve">Assistant </w:t>
      </w:r>
      <w:r>
        <w:t>Treasurer</w:t>
      </w:r>
      <w:r w:rsidR="00593ADC">
        <w:t xml:space="preserve"> </w:t>
      </w:r>
      <w:r>
        <w:t>under</w:t>
      </w:r>
      <w:r w:rsidR="00593ADC">
        <w:t xml:space="preserve"> </w:t>
      </w:r>
      <w:r w:rsidR="00DA7EB6">
        <w:t>Standing</w:t>
      </w:r>
      <w:r w:rsidR="00593ADC">
        <w:t xml:space="preserve"> </w:t>
      </w:r>
      <w:r>
        <w:t>Direction</w:t>
      </w:r>
      <w:r w:rsidR="00593ADC">
        <w:t xml:space="preserve"> </w:t>
      </w:r>
      <w:r>
        <w:t>1.5(b).</w:t>
      </w:r>
    </w:p>
    <w:p w14:paraId="62ACC8E0" w14:textId="77777777" w:rsidR="000F58C4" w:rsidRDefault="004B0C0A" w:rsidP="009A53E1">
      <w:pPr>
        <w:pStyle w:val="DHHSbody"/>
        <w:rPr>
          <w:rFonts w:cs="Calibri"/>
        </w:rPr>
      </w:pPr>
      <w:r>
        <w:t>The</w:t>
      </w:r>
      <w:r w:rsidR="00593ADC">
        <w:t xml:space="preserve"> </w:t>
      </w:r>
      <w:r>
        <w:t>Standing</w:t>
      </w:r>
      <w:r w:rsidR="00593ADC">
        <w:t xml:space="preserve"> </w:t>
      </w:r>
      <w:r>
        <w:t>Direction</w:t>
      </w:r>
      <w:r w:rsidR="00593ADC">
        <w:t xml:space="preserve"> </w:t>
      </w:r>
      <w:r>
        <w:t>3.7.2</w:t>
      </w:r>
      <w:r w:rsidR="00593ADC">
        <w:t xml:space="preserve"> </w:t>
      </w:r>
      <w:r>
        <w:t>provides</w:t>
      </w:r>
      <w:r w:rsidR="00593ADC">
        <w:t xml:space="preserve"> </w:t>
      </w:r>
      <w:r>
        <w:t>details</w:t>
      </w:r>
      <w:r w:rsidR="00593ADC">
        <w:t xml:space="preserve"> </w:t>
      </w:r>
      <w:r>
        <w:t>of</w:t>
      </w:r>
      <w:r w:rsidR="00593ADC">
        <w:t xml:space="preserve"> </w:t>
      </w:r>
      <w:r w:rsidR="003A11CD">
        <w:t>the</w:t>
      </w:r>
      <w:r w:rsidR="00593ADC">
        <w:t xml:space="preserve"> </w:t>
      </w:r>
      <w:r w:rsidR="003A11CD">
        <w:t>requirements</w:t>
      </w:r>
      <w:r w:rsidR="00593ADC">
        <w:t xml:space="preserve"> </w:t>
      </w:r>
      <w:r w:rsidR="003A11CD">
        <w:t>for</w:t>
      </w:r>
      <w:r w:rsidR="00593ADC">
        <w:t xml:space="preserve"> </w:t>
      </w:r>
      <w:r w:rsidR="003A11CD">
        <w:t>financial</w:t>
      </w:r>
      <w:r w:rsidR="00593ADC">
        <w:t xml:space="preserve"> </w:t>
      </w:r>
      <w:r w:rsidR="003A11CD">
        <w:t>assets</w:t>
      </w:r>
      <w:r w:rsidR="00593ADC">
        <w:t xml:space="preserve"> </w:t>
      </w:r>
      <w:r w:rsidR="00A90C24">
        <w:t>and</w:t>
      </w:r>
      <w:r w:rsidR="00593ADC">
        <w:t xml:space="preserve"> </w:t>
      </w:r>
      <w:r w:rsidR="00A90C24">
        <w:t>should</w:t>
      </w:r>
      <w:r w:rsidR="00593ADC">
        <w:t xml:space="preserve"> </w:t>
      </w:r>
      <w:r w:rsidR="00A90C24">
        <w:t>be</w:t>
      </w:r>
      <w:r w:rsidR="00593ADC">
        <w:t xml:space="preserve"> </w:t>
      </w:r>
      <w:r w:rsidR="00A90C24">
        <w:t>referred</w:t>
      </w:r>
      <w:r w:rsidR="00593ADC">
        <w:t xml:space="preserve"> </w:t>
      </w:r>
      <w:r w:rsidR="00A90C24">
        <w:t>to</w:t>
      </w:r>
      <w:r w:rsidR="003A11CD">
        <w:t>,</w:t>
      </w:r>
      <w:r w:rsidR="00593ADC">
        <w:t xml:space="preserve"> </w:t>
      </w:r>
      <w:r w:rsidR="003A11CD">
        <w:t>including</w:t>
      </w:r>
      <w:r w:rsidR="00593ADC">
        <w:t xml:space="preserve"> </w:t>
      </w:r>
      <w:r w:rsidR="003A11CD">
        <w:t>definitions</w:t>
      </w:r>
      <w:r w:rsidR="00593ADC">
        <w:t xml:space="preserve"> </w:t>
      </w:r>
      <w:r w:rsidR="003A11CD">
        <w:t>and</w:t>
      </w:r>
      <w:r w:rsidR="00593ADC">
        <w:t xml:space="preserve"> </w:t>
      </w:r>
      <w:r w:rsidR="008644EA">
        <w:t>specific</w:t>
      </w:r>
      <w:r w:rsidR="00593ADC">
        <w:t xml:space="preserve"> </w:t>
      </w:r>
      <w:r w:rsidR="008644EA">
        <w:t>exceptions.</w:t>
      </w:r>
    </w:p>
    <w:p w14:paraId="19A31BAF" w14:textId="77777777" w:rsidR="00253E58" w:rsidRDefault="04AAB9C9" w:rsidP="00413CF7">
      <w:pPr>
        <w:pStyle w:val="Heading3"/>
        <w:tabs>
          <w:tab w:val="num" w:pos="709"/>
        </w:tabs>
        <w:ind w:left="0" w:right="-58"/>
      </w:pPr>
      <w:bookmarkStart w:id="2209" w:name="_Toc143080956"/>
      <w:r>
        <w:t>Goods</w:t>
      </w:r>
      <w:r w:rsidR="6AFB7F09">
        <w:t xml:space="preserve"> </w:t>
      </w:r>
      <w:r>
        <w:t>and</w:t>
      </w:r>
      <w:r w:rsidR="6AFB7F09">
        <w:t xml:space="preserve"> </w:t>
      </w:r>
      <w:r w:rsidR="00DC4072">
        <w:t>s</w:t>
      </w:r>
      <w:r>
        <w:t>ervices</w:t>
      </w:r>
      <w:r w:rsidR="6AFB7F09">
        <w:t xml:space="preserve"> </w:t>
      </w:r>
      <w:r w:rsidR="00DC4072">
        <w:t>t</w:t>
      </w:r>
      <w:r>
        <w:t>ax</w:t>
      </w:r>
      <w:bookmarkEnd w:id="2209"/>
    </w:p>
    <w:p w14:paraId="2169C80A" w14:textId="77777777" w:rsidR="0050324D" w:rsidRDefault="00253E58" w:rsidP="009A53E1">
      <w:pPr>
        <w:pStyle w:val="DHHSbody"/>
      </w:pPr>
      <w:r>
        <w:t>Funded</w:t>
      </w:r>
      <w:r w:rsidR="00593ADC">
        <w:t xml:space="preserve"> </w:t>
      </w:r>
      <w:r>
        <w:t>organisations</w:t>
      </w:r>
      <w:r w:rsidR="00593ADC">
        <w:t xml:space="preserve"> </w:t>
      </w:r>
      <w:r>
        <w:t>must</w:t>
      </w:r>
      <w:r w:rsidR="00593ADC">
        <w:t xml:space="preserve"> </w:t>
      </w:r>
      <w:r>
        <w:t>register</w:t>
      </w:r>
      <w:r w:rsidR="00593ADC">
        <w:t xml:space="preserve"> </w:t>
      </w:r>
      <w:r>
        <w:t>for</w:t>
      </w:r>
      <w:r w:rsidR="00593ADC">
        <w:t xml:space="preserve"> </w:t>
      </w:r>
      <w:r>
        <w:t>an</w:t>
      </w:r>
      <w:r w:rsidR="00593ADC">
        <w:t xml:space="preserve"> </w:t>
      </w:r>
      <w:r>
        <w:t>Australian</w:t>
      </w:r>
      <w:r w:rsidR="00593ADC">
        <w:t xml:space="preserve"> </w:t>
      </w:r>
      <w:r>
        <w:t>Business</w:t>
      </w:r>
      <w:r w:rsidR="00593ADC">
        <w:t xml:space="preserve"> </w:t>
      </w:r>
      <w:r>
        <w:t>Number</w:t>
      </w:r>
      <w:r w:rsidR="0082705C">
        <w:t xml:space="preserve"> </w:t>
      </w:r>
      <w:r>
        <w:t>and</w:t>
      </w:r>
      <w:r w:rsidR="00593ADC">
        <w:t xml:space="preserve"> </w:t>
      </w:r>
      <w:r>
        <w:t>register</w:t>
      </w:r>
      <w:r w:rsidR="00593ADC">
        <w:t xml:space="preserve"> </w:t>
      </w:r>
      <w:r>
        <w:t>for</w:t>
      </w:r>
      <w:r w:rsidR="00593ADC">
        <w:t xml:space="preserve"> </w:t>
      </w:r>
      <w:r>
        <w:t>goods</w:t>
      </w:r>
      <w:r w:rsidR="00593ADC">
        <w:t xml:space="preserve"> </w:t>
      </w:r>
      <w:r>
        <w:t>and</w:t>
      </w:r>
      <w:r w:rsidR="00593ADC">
        <w:t xml:space="preserve"> </w:t>
      </w:r>
      <w:r>
        <w:t>services</w:t>
      </w:r>
      <w:r w:rsidR="00593ADC">
        <w:t xml:space="preserve"> </w:t>
      </w:r>
      <w:r>
        <w:t>tax</w:t>
      </w:r>
      <w:r w:rsidR="00593ADC">
        <w:t xml:space="preserve"> </w:t>
      </w:r>
      <w:r>
        <w:t>(GST)</w:t>
      </w:r>
      <w:r w:rsidR="00491F07">
        <w:t>,</w:t>
      </w:r>
      <w:r w:rsidR="00593ADC">
        <w:t xml:space="preserve"> </w:t>
      </w:r>
      <w:r w:rsidR="202E34E4">
        <w:t>where</w:t>
      </w:r>
      <w:r w:rsidR="00593ADC">
        <w:t xml:space="preserve"> </w:t>
      </w:r>
      <w:r>
        <w:t>required</w:t>
      </w:r>
      <w:r w:rsidR="202E34E4">
        <w:t xml:space="preserve"> under the </w:t>
      </w:r>
      <w:r w:rsidR="202E34E4" w:rsidRPr="002E69D3">
        <w:rPr>
          <w:i/>
          <w:iCs/>
        </w:rPr>
        <w:t>Goods and Services Tax Act 1999</w:t>
      </w:r>
      <w:r w:rsidR="202E34E4">
        <w:t>.</w:t>
      </w:r>
      <w:r w:rsidR="00593ADC">
        <w:t xml:space="preserve"> </w:t>
      </w:r>
      <w:r>
        <w:t>Each</w:t>
      </w:r>
      <w:r w:rsidR="00593ADC">
        <w:t xml:space="preserve"> </w:t>
      </w:r>
      <w:r>
        <w:t>funded</w:t>
      </w:r>
      <w:r w:rsidR="00593ADC">
        <w:t xml:space="preserve"> </w:t>
      </w:r>
      <w:r>
        <w:t>organisation</w:t>
      </w:r>
      <w:r w:rsidR="00593ADC">
        <w:t xml:space="preserve"> </w:t>
      </w:r>
      <w:r>
        <w:t>is</w:t>
      </w:r>
      <w:r w:rsidR="00593ADC">
        <w:t xml:space="preserve"> </w:t>
      </w:r>
      <w:r>
        <w:t>responsible</w:t>
      </w:r>
      <w:r w:rsidR="00593ADC">
        <w:t xml:space="preserve"> </w:t>
      </w:r>
      <w:r>
        <w:t>for</w:t>
      </w:r>
      <w:r w:rsidR="00593ADC">
        <w:t xml:space="preserve"> </w:t>
      </w:r>
      <w:r>
        <w:t>its</w:t>
      </w:r>
      <w:r w:rsidR="00593ADC">
        <w:t xml:space="preserve"> </w:t>
      </w:r>
      <w:r>
        <w:t>own</w:t>
      </w:r>
      <w:r w:rsidR="00593ADC">
        <w:t xml:space="preserve"> </w:t>
      </w:r>
      <w:r>
        <w:t>tax</w:t>
      </w:r>
      <w:r w:rsidR="00593ADC">
        <w:t xml:space="preserve"> </w:t>
      </w:r>
      <w:r>
        <w:t>compliance</w:t>
      </w:r>
      <w:r w:rsidR="00593ADC">
        <w:t xml:space="preserve"> </w:t>
      </w:r>
      <w:r>
        <w:t>and</w:t>
      </w:r>
      <w:r w:rsidR="00593ADC">
        <w:t xml:space="preserve"> </w:t>
      </w:r>
      <w:r>
        <w:t>liabilities.</w:t>
      </w:r>
      <w:r w:rsidR="00C87B55">
        <w:t xml:space="preserve"> </w:t>
      </w:r>
    </w:p>
    <w:p w14:paraId="722BFBB3" w14:textId="77777777" w:rsidR="00253E58" w:rsidRPr="00B61A4E" w:rsidRDefault="001D6817" w:rsidP="009A53E1">
      <w:pPr>
        <w:pStyle w:val="DHHSbody"/>
      </w:pPr>
      <w:r>
        <w:lastRenderedPageBreak/>
        <w:t>Public</w:t>
      </w:r>
      <w:r w:rsidR="00593ADC">
        <w:t xml:space="preserve"> </w:t>
      </w:r>
      <w:r>
        <w:t>hospitals</w:t>
      </w:r>
      <w:r w:rsidR="00593ADC">
        <w:t xml:space="preserve"> </w:t>
      </w:r>
      <w:r>
        <w:t>and</w:t>
      </w:r>
      <w:r w:rsidR="00593ADC">
        <w:t xml:space="preserve"> </w:t>
      </w:r>
      <w:r>
        <w:t>Ambulance</w:t>
      </w:r>
      <w:r w:rsidR="00593ADC">
        <w:t xml:space="preserve"> </w:t>
      </w:r>
      <w:r>
        <w:t>Victoria</w:t>
      </w:r>
      <w:r w:rsidR="00593ADC">
        <w:t xml:space="preserve"> </w:t>
      </w:r>
      <w:r>
        <w:t>are</w:t>
      </w:r>
      <w:r w:rsidR="00593ADC">
        <w:t xml:space="preserve"> </w:t>
      </w:r>
      <w:r>
        <w:t>government-related</w:t>
      </w:r>
      <w:r w:rsidR="00593ADC">
        <w:t xml:space="preserve"> </w:t>
      </w:r>
      <w:r>
        <w:t>entities</w:t>
      </w:r>
      <w:r w:rsidR="00593ADC">
        <w:t xml:space="preserve"> </w:t>
      </w:r>
      <w:r>
        <w:t>under</w:t>
      </w:r>
      <w:r w:rsidR="00593ADC">
        <w:t xml:space="preserve"> </w:t>
      </w:r>
      <w:r>
        <w:t>ss.8</w:t>
      </w:r>
      <w:r w:rsidR="00593ADC">
        <w:t xml:space="preserve"> </w:t>
      </w:r>
      <w:r>
        <w:t>and</w:t>
      </w:r>
      <w:r w:rsidR="00593ADC">
        <w:t xml:space="preserve"> </w:t>
      </w:r>
      <w:r>
        <w:t>41</w:t>
      </w:r>
      <w:r w:rsidR="00593ADC">
        <w:t xml:space="preserve"> </w:t>
      </w:r>
      <w:r>
        <w:t>of</w:t>
      </w:r>
      <w:r w:rsidR="00593ADC">
        <w:t xml:space="preserve"> </w:t>
      </w:r>
      <w:r>
        <w:t>the</w:t>
      </w:r>
      <w:r w:rsidR="00593ADC">
        <w:t xml:space="preserve"> </w:t>
      </w:r>
      <w:r w:rsidRPr="002C739C">
        <w:rPr>
          <w:i/>
          <w:iCs/>
        </w:rPr>
        <w:t>Australian</w:t>
      </w:r>
      <w:r w:rsidR="00593ADC">
        <w:rPr>
          <w:i/>
          <w:iCs/>
        </w:rPr>
        <w:t xml:space="preserve"> </w:t>
      </w:r>
      <w:r w:rsidRPr="002C739C">
        <w:rPr>
          <w:i/>
          <w:iCs/>
        </w:rPr>
        <w:t>Business</w:t>
      </w:r>
      <w:r w:rsidR="00593ADC">
        <w:rPr>
          <w:i/>
          <w:iCs/>
        </w:rPr>
        <w:t xml:space="preserve"> </w:t>
      </w:r>
      <w:r w:rsidRPr="002C739C">
        <w:rPr>
          <w:i/>
          <w:iCs/>
        </w:rPr>
        <w:t>Number</w:t>
      </w:r>
      <w:r w:rsidR="00593ADC">
        <w:rPr>
          <w:i/>
          <w:iCs/>
        </w:rPr>
        <w:t xml:space="preserve"> </w:t>
      </w:r>
      <w:r w:rsidRPr="002C739C">
        <w:rPr>
          <w:i/>
          <w:iCs/>
        </w:rPr>
        <w:t>Act</w:t>
      </w:r>
      <w:r w:rsidR="00593ADC">
        <w:rPr>
          <w:i/>
          <w:iCs/>
        </w:rPr>
        <w:t xml:space="preserve"> </w:t>
      </w:r>
      <w:r w:rsidRPr="002C739C">
        <w:rPr>
          <w:i/>
          <w:iCs/>
        </w:rPr>
        <w:t>1999</w:t>
      </w:r>
      <w:r>
        <w:rPr>
          <w:i/>
          <w:iCs/>
        </w:rPr>
        <w:t>.</w:t>
      </w:r>
      <w:r w:rsidR="00593ADC">
        <w:rPr>
          <w:i/>
          <w:iCs/>
        </w:rPr>
        <w:t xml:space="preserve"> </w:t>
      </w:r>
      <w:r w:rsidR="00253E58">
        <w:t>Funding</w:t>
      </w:r>
      <w:r w:rsidR="00593ADC">
        <w:t xml:space="preserve"> </w:t>
      </w:r>
      <w:r w:rsidR="00253E58">
        <w:t>between</w:t>
      </w:r>
      <w:r w:rsidR="00593ADC">
        <w:t xml:space="preserve"> </w:t>
      </w:r>
      <w:r w:rsidR="00253E58">
        <w:t>one</w:t>
      </w:r>
      <w:r w:rsidR="00593ADC">
        <w:t xml:space="preserve"> </w:t>
      </w:r>
      <w:r w:rsidR="00253E58">
        <w:t>government-related</w:t>
      </w:r>
      <w:r w:rsidR="00593ADC">
        <w:t xml:space="preserve"> </w:t>
      </w:r>
      <w:r w:rsidR="00253E58">
        <w:t>entity</w:t>
      </w:r>
      <w:r w:rsidR="00593ADC">
        <w:t xml:space="preserve"> </w:t>
      </w:r>
      <w:r w:rsidR="00253E58">
        <w:t>and</w:t>
      </w:r>
      <w:r w:rsidR="00593ADC">
        <w:t xml:space="preserve"> </w:t>
      </w:r>
      <w:r w:rsidR="00253E58">
        <w:t>another</w:t>
      </w:r>
      <w:r w:rsidR="00593ADC">
        <w:t xml:space="preserve"> </w:t>
      </w:r>
      <w:r w:rsidR="00253E58">
        <w:t>government-related</w:t>
      </w:r>
      <w:r w:rsidR="00593ADC">
        <w:t xml:space="preserve"> </w:t>
      </w:r>
      <w:r w:rsidR="00253E58">
        <w:t>entity</w:t>
      </w:r>
      <w:r w:rsidR="00593ADC">
        <w:t xml:space="preserve"> </w:t>
      </w:r>
      <w:r w:rsidR="00253E58">
        <w:t>that</w:t>
      </w:r>
      <w:r w:rsidR="00593ADC">
        <w:t xml:space="preserve"> </w:t>
      </w:r>
      <w:r w:rsidR="00253E58">
        <w:t>is</w:t>
      </w:r>
      <w:r w:rsidR="00593ADC">
        <w:t xml:space="preserve"> </w:t>
      </w:r>
      <w:r w:rsidR="00253E58">
        <w:t>sourced</w:t>
      </w:r>
      <w:r w:rsidR="00593ADC">
        <w:t xml:space="preserve"> </w:t>
      </w:r>
      <w:r w:rsidR="00253E58">
        <w:t>from</w:t>
      </w:r>
      <w:r w:rsidR="00593ADC">
        <w:t xml:space="preserve"> </w:t>
      </w:r>
      <w:r w:rsidR="00253E58">
        <w:t>appropriations</w:t>
      </w:r>
      <w:r w:rsidR="00593ADC">
        <w:t xml:space="preserve"> </w:t>
      </w:r>
      <w:r w:rsidR="00253E58">
        <w:t>and</w:t>
      </w:r>
      <w:r w:rsidR="00593ADC">
        <w:t xml:space="preserve"> </w:t>
      </w:r>
      <w:r w:rsidR="00253E58">
        <w:t>for</w:t>
      </w:r>
      <w:r w:rsidR="00593ADC">
        <w:t xml:space="preserve"> </w:t>
      </w:r>
      <w:r w:rsidR="00253E58">
        <w:t>non-commercial</w:t>
      </w:r>
      <w:r w:rsidR="00593ADC">
        <w:t xml:space="preserve"> </w:t>
      </w:r>
      <w:r w:rsidR="00253E58">
        <w:t>activity</w:t>
      </w:r>
      <w:r w:rsidR="00A119A5">
        <w:t>,</w:t>
      </w:r>
      <w:r w:rsidR="00593ADC">
        <w:t xml:space="preserve"> </w:t>
      </w:r>
      <w:r w:rsidR="00253E58">
        <w:t>is</w:t>
      </w:r>
      <w:r w:rsidR="00593ADC">
        <w:t xml:space="preserve"> </w:t>
      </w:r>
      <w:r w:rsidR="00253E58">
        <w:t>outside</w:t>
      </w:r>
      <w:r w:rsidR="00593ADC">
        <w:t xml:space="preserve"> </w:t>
      </w:r>
      <w:r w:rsidR="00253E58">
        <w:t>the</w:t>
      </w:r>
      <w:r w:rsidR="00593ADC">
        <w:t xml:space="preserve"> </w:t>
      </w:r>
      <w:r w:rsidR="00253E58">
        <w:t>scope</w:t>
      </w:r>
      <w:r w:rsidR="00593ADC">
        <w:t xml:space="preserve"> </w:t>
      </w:r>
      <w:r w:rsidR="00253E58">
        <w:t>of</w:t>
      </w:r>
      <w:r w:rsidR="00593ADC">
        <w:t xml:space="preserve"> </w:t>
      </w:r>
      <w:r w:rsidR="00253E58">
        <w:t>GST</w:t>
      </w:r>
      <w:r w:rsidR="00A119A5">
        <w:t>,</w:t>
      </w:r>
      <w:r w:rsidR="00593ADC">
        <w:t xml:space="preserve"> </w:t>
      </w:r>
      <w:r w:rsidR="00253E58">
        <w:t>pursuant</w:t>
      </w:r>
      <w:r w:rsidR="00593ADC">
        <w:t xml:space="preserve"> </w:t>
      </w:r>
      <w:r w:rsidR="00253E58">
        <w:t>to</w:t>
      </w:r>
      <w:r w:rsidR="00593ADC">
        <w:t xml:space="preserve"> </w:t>
      </w:r>
      <w:r w:rsidR="00515E54">
        <w:t>s</w:t>
      </w:r>
      <w:r w:rsidR="00253E58">
        <w:t>s.9–17(3)</w:t>
      </w:r>
      <w:r w:rsidR="00593ADC">
        <w:t xml:space="preserve"> </w:t>
      </w:r>
      <w:r w:rsidR="00253E58">
        <w:t>of</w:t>
      </w:r>
      <w:r w:rsidR="00593ADC">
        <w:t xml:space="preserve"> </w:t>
      </w:r>
      <w:r w:rsidR="00253E58">
        <w:t>the</w:t>
      </w:r>
      <w:r w:rsidR="00593ADC">
        <w:t xml:space="preserve"> </w:t>
      </w:r>
      <w:r w:rsidR="00253E58" w:rsidRPr="00F17302">
        <w:t>Goods</w:t>
      </w:r>
      <w:r w:rsidR="00593ADC" w:rsidRPr="00F17302">
        <w:t xml:space="preserve"> </w:t>
      </w:r>
      <w:r w:rsidR="00253E58" w:rsidRPr="00F17302">
        <w:t>and</w:t>
      </w:r>
      <w:r w:rsidR="00593ADC" w:rsidRPr="00F17302">
        <w:t xml:space="preserve"> </w:t>
      </w:r>
      <w:r w:rsidR="00253E58" w:rsidRPr="00F17302">
        <w:t>Services</w:t>
      </w:r>
      <w:r w:rsidR="00593ADC" w:rsidRPr="00F17302">
        <w:t xml:space="preserve"> </w:t>
      </w:r>
      <w:r w:rsidR="00253E58" w:rsidRPr="00F17302">
        <w:t>Tax</w:t>
      </w:r>
      <w:r w:rsidR="00593ADC" w:rsidRPr="00F17302">
        <w:t xml:space="preserve"> </w:t>
      </w:r>
      <w:r w:rsidR="00253E58" w:rsidRPr="00F17302">
        <w:t>Act</w:t>
      </w:r>
      <w:r w:rsidR="00253E58" w:rsidRPr="00294E19">
        <w:t>.</w:t>
      </w:r>
    </w:p>
    <w:p w14:paraId="1C63FA97" w14:textId="77777777" w:rsidR="00253E58" w:rsidRDefault="00253E58" w:rsidP="00413CF7">
      <w:pPr>
        <w:pStyle w:val="Heading2"/>
      </w:pPr>
      <w:bookmarkStart w:id="2210" w:name="_Toc143080957"/>
      <w:r>
        <w:lastRenderedPageBreak/>
        <w:t>Asset</w:t>
      </w:r>
      <w:r w:rsidR="00593ADC">
        <w:t xml:space="preserve"> </w:t>
      </w:r>
      <w:r>
        <w:t>and</w:t>
      </w:r>
      <w:r w:rsidR="00593ADC">
        <w:t xml:space="preserve"> </w:t>
      </w:r>
      <w:r w:rsidR="00DC4072">
        <w:t>e</w:t>
      </w:r>
      <w:r>
        <w:t>nvironmental</w:t>
      </w:r>
      <w:r w:rsidR="00593ADC">
        <w:t xml:space="preserve"> </w:t>
      </w:r>
      <w:r w:rsidR="00DC4072">
        <w:t>m</w:t>
      </w:r>
      <w:r>
        <w:t>anagement</w:t>
      </w:r>
      <w:bookmarkEnd w:id="2210"/>
    </w:p>
    <w:p w14:paraId="4291305F" w14:textId="77777777" w:rsidR="00253E58" w:rsidRDefault="00253E58" w:rsidP="009A53E1">
      <w:pPr>
        <w:pStyle w:val="DHHSbody"/>
      </w:pPr>
      <w:r>
        <w:t>Asset</w:t>
      </w:r>
      <w:r w:rsidR="00593ADC">
        <w:t xml:space="preserve"> </w:t>
      </w:r>
      <w:r>
        <w:t>management</w:t>
      </w:r>
      <w:r w:rsidR="00593ADC">
        <w:t xml:space="preserve"> </w:t>
      </w:r>
      <w:r w:rsidR="007A6E4E">
        <w:t>refers to</w:t>
      </w:r>
      <w:r w:rsidR="00593ADC">
        <w:t xml:space="preserve"> </w:t>
      </w:r>
      <w:r>
        <w:t>the</w:t>
      </w:r>
      <w:r w:rsidR="00593ADC">
        <w:t xml:space="preserve"> </w:t>
      </w:r>
      <w:r>
        <w:t>coordinated</w:t>
      </w:r>
      <w:r w:rsidR="00593ADC">
        <w:t xml:space="preserve"> </w:t>
      </w:r>
      <w:r>
        <w:t>activities,</w:t>
      </w:r>
      <w:r w:rsidR="00593ADC">
        <w:t xml:space="preserve"> </w:t>
      </w:r>
      <w:r>
        <w:t>carried</w:t>
      </w:r>
      <w:r w:rsidR="00593ADC">
        <w:t xml:space="preserve"> </w:t>
      </w:r>
      <w:r>
        <w:t>out</w:t>
      </w:r>
      <w:r w:rsidR="00593ADC">
        <w:t xml:space="preserve"> </w:t>
      </w:r>
      <w:r>
        <w:t>over</w:t>
      </w:r>
      <w:r w:rsidR="00593ADC">
        <w:t xml:space="preserve"> </w:t>
      </w:r>
      <w:r>
        <w:t>the</w:t>
      </w:r>
      <w:r w:rsidR="00593ADC">
        <w:t xml:space="preserve"> </w:t>
      </w:r>
      <w:r>
        <w:t>asset’s</w:t>
      </w:r>
      <w:r w:rsidR="00593ADC">
        <w:t xml:space="preserve"> </w:t>
      </w:r>
      <w:r>
        <w:t>whole</w:t>
      </w:r>
      <w:r w:rsidR="00593ADC">
        <w:t xml:space="preserve"> </w:t>
      </w:r>
      <w:r w:rsidR="00134619">
        <w:t>life cycle</w:t>
      </w:r>
      <w:r>
        <w:t>,</w:t>
      </w:r>
      <w:r w:rsidR="00593ADC">
        <w:t xml:space="preserve"> </w:t>
      </w:r>
      <w:r>
        <w:t>to</w:t>
      </w:r>
      <w:r w:rsidR="00593ADC">
        <w:t xml:space="preserve"> </w:t>
      </w:r>
      <w:r>
        <w:t>realise</w:t>
      </w:r>
      <w:r w:rsidR="00593ADC">
        <w:t xml:space="preserve"> </w:t>
      </w:r>
      <w:r>
        <w:t>the</w:t>
      </w:r>
      <w:r w:rsidR="00593ADC">
        <w:t xml:space="preserve"> </w:t>
      </w:r>
      <w:r>
        <w:t>full</w:t>
      </w:r>
      <w:r w:rsidR="00593ADC">
        <w:t xml:space="preserve"> </w:t>
      </w:r>
      <w:r>
        <w:t>value</w:t>
      </w:r>
      <w:r w:rsidR="00593ADC">
        <w:t xml:space="preserve"> </w:t>
      </w:r>
      <w:r>
        <w:t>from</w:t>
      </w:r>
      <w:r w:rsidR="00593ADC">
        <w:t xml:space="preserve"> </w:t>
      </w:r>
      <w:r>
        <w:t>assets</w:t>
      </w:r>
      <w:r w:rsidR="00593ADC">
        <w:t xml:space="preserve"> </w:t>
      </w:r>
      <w:r>
        <w:t>in</w:t>
      </w:r>
      <w:r w:rsidR="00593ADC">
        <w:t xml:space="preserve"> </w:t>
      </w:r>
      <w:r>
        <w:t>delivering</w:t>
      </w:r>
      <w:r w:rsidR="00593ADC">
        <w:t xml:space="preserve"> </w:t>
      </w:r>
      <w:r>
        <w:t>their</w:t>
      </w:r>
      <w:r w:rsidR="00593ADC">
        <w:t xml:space="preserve"> </w:t>
      </w:r>
      <w:r>
        <w:t>service</w:t>
      </w:r>
      <w:r w:rsidR="00593ADC">
        <w:t xml:space="preserve"> </w:t>
      </w:r>
      <w:r>
        <w:t>delivery</w:t>
      </w:r>
      <w:r w:rsidR="00593ADC">
        <w:t xml:space="preserve"> </w:t>
      </w:r>
      <w:r>
        <w:t>objectives.</w:t>
      </w:r>
      <w:r w:rsidR="00593ADC">
        <w:t xml:space="preserve"> </w:t>
      </w:r>
      <w:r>
        <w:t>Realisation</w:t>
      </w:r>
      <w:r w:rsidR="00593ADC">
        <w:t xml:space="preserve"> </w:t>
      </w:r>
      <w:r>
        <w:t>of</w:t>
      </w:r>
      <w:r w:rsidR="00593ADC">
        <w:t xml:space="preserve"> </w:t>
      </w:r>
      <w:r>
        <w:t>value</w:t>
      </w:r>
      <w:r w:rsidR="00593ADC">
        <w:t xml:space="preserve"> </w:t>
      </w:r>
      <w:r>
        <w:t>will</w:t>
      </w:r>
      <w:r w:rsidR="00593ADC">
        <w:t xml:space="preserve"> </w:t>
      </w:r>
      <w:r>
        <w:t>normally</w:t>
      </w:r>
      <w:r w:rsidR="00593ADC">
        <w:t xml:space="preserve"> </w:t>
      </w:r>
      <w:r>
        <w:t>involve</w:t>
      </w:r>
      <w:r w:rsidR="00593ADC">
        <w:t xml:space="preserve"> </w:t>
      </w:r>
      <w:r>
        <w:t>a</w:t>
      </w:r>
      <w:r w:rsidR="00593ADC">
        <w:t xml:space="preserve"> </w:t>
      </w:r>
      <w:r>
        <w:t>balance</w:t>
      </w:r>
      <w:r w:rsidR="00593ADC">
        <w:t xml:space="preserve"> </w:t>
      </w:r>
      <w:r>
        <w:t>of</w:t>
      </w:r>
      <w:r w:rsidR="00593ADC">
        <w:t xml:space="preserve"> </w:t>
      </w:r>
      <w:r>
        <w:t>costs,</w:t>
      </w:r>
      <w:r w:rsidR="00593ADC">
        <w:t xml:space="preserve"> </w:t>
      </w:r>
      <w:r>
        <w:t>risks,</w:t>
      </w:r>
      <w:r w:rsidR="00593ADC">
        <w:t xml:space="preserve"> </w:t>
      </w:r>
      <w:r>
        <w:t>opportunities</w:t>
      </w:r>
      <w:r w:rsidR="00593ADC">
        <w:t xml:space="preserve"> </w:t>
      </w:r>
      <w:r>
        <w:t>and</w:t>
      </w:r>
      <w:r w:rsidR="00593ADC">
        <w:t xml:space="preserve"> </w:t>
      </w:r>
      <w:r>
        <w:t>performance</w:t>
      </w:r>
      <w:r w:rsidR="00593ADC">
        <w:t xml:space="preserve"> </w:t>
      </w:r>
      <w:r>
        <w:t>benefits.</w:t>
      </w:r>
    </w:p>
    <w:p w14:paraId="56F98B38" w14:textId="77777777" w:rsidR="00253E58" w:rsidRDefault="00253E58" w:rsidP="009A53E1">
      <w:pPr>
        <w:pStyle w:val="DHHSbody"/>
      </w:pPr>
      <w:r>
        <w:t>Health</w:t>
      </w:r>
      <w:r w:rsidR="00593ADC">
        <w:t xml:space="preserve"> </w:t>
      </w:r>
      <w:r>
        <w:t>services</w:t>
      </w:r>
      <w:r w:rsidR="00593ADC">
        <w:t xml:space="preserve"> </w:t>
      </w:r>
      <w:r w:rsidR="00AF1541">
        <w:t>must</w:t>
      </w:r>
      <w:r w:rsidR="00593ADC">
        <w:t xml:space="preserve"> </w:t>
      </w:r>
      <w:r>
        <w:t>manage,</w:t>
      </w:r>
      <w:r w:rsidR="00593ADC">
        <w:t xml:space="preserve"> </w:t>
      </w:r>
      <w:r>
        <w:t>maintain</w:t>
      </w:r>
      <w:r w:rsidR="00593ADC">
        <w:t xml:space="preserve"> </w:t>
      </w:r>
      <w:r>
        <w:t>and</w:t>
      </w:r>
      <w:r w:rsidR="00593ADC">
        <w:t xml:space="preserve"> </w:t>
      </w:r>
      <w:r>
        <w:t>replace</w:t>
      </w:r>
      <w:r w:rsidR="00593ADC">
        <w:t xml:space="preserve"> </w:t>
      </w:r>
      <w:r>
        <w:t>assets</w:t>
      </w:r>
      <w:r w:rsidR="007A6E4E">
        <w:t>,</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t>Standing</w:t>
      </w:r>
      <w:r w:rsidR="00593ADC">
        <w:t xml:space="preserve"> </w:t>
      </w:r>
      <w:r>
        <w:t>Directions</w:t>
      </w:r>
      <w:r w:rsidR="00593ADC">
        <w:t xml:space="preserve"> </w:t>
      </w:r>
      <w:r>
        <w:t>and</w:t>
      </w:r>
      <w:r w:rsidR="00593ADC">
        <w:t xml:space="preserve"> </w:t>
      </w:r>
      <w:r>
        <w:t>the</w:t>
      </w:r>
      <w:r w:rsidR="00593ADC">
        <w:t xml:space="preserve"> </w:t>
      </w:r>
      <w:r>
        <w:t>Victorian</w:t>
      </w:r>
      <w:r w:rsidR="00593ADC">
        <w:t xml:space="preserve"> </w:t>
      </w:r>
      <w:r>
        <w:t>Government’s</w:t>
      </w:r>
      <w:r w:rsidR="00593ADC">
        <w:rPr>
          <w:i/>
          <w:iCs/>
        </w:rPr>
        <w:t xml:space="preserve"> </w:t>
      </w:r>
      <w:r w:rsidRPr="002C739C">
        <w:rPr>
          <w:i/>
          <w:iCs/>
        </w:rPr>
        <w:t>Asset</w:t>
      </w:r>
      <w:r w:rsidR="00593ADC">
        <w:rPr>
          <w:i/>
          <w:iCs/>
        </w:rPr>
        <w:t xml:space="preserve"> </w:t>
      </w:r>
      <w:r w:rsidR="00515E54">
        <w:rPr>
          <w:i/>
          <w:iCs/>
        </w:rPr>
        <w:t>m</w:t>
      </w:r>
      <w:r w:rsidRPr="002C739C">
        <w:rPr>
          <w:i/>
          <w:iCs/>
        </w:rPr>
        <w:t>anagement</w:t>
      </w:r>
      <w:r w:rsidR="00593ADC">
        <w:rPr>
          <w:i/>
          <w:iCs/>
        </w:rPr>
        <w:t xml:space="preserve"> </w:t>
      </w:r>
      <w:r w:rsidR="00515E54">
        <w:rPr>
          <w:i/>
          <w:iCs/>
        </w:rPr>
        <w:t>a</w:t>
      </w:r>
      <w:r w:rsidRPr="002C739C">
        <w:rPr>
          <w:i/>
          <w:iCs/>
        </w:rPr>
        <w:t>ccountability</w:t>
      </w:r>
      <w:r w:rsidR="00593ADC">
        <w:rPr>
          <w:i/>
          <w:iCs/>
        </w:rPr>
        <w:t xml:space="preserve"> </w:t>
      </w:r>
      <w:r w:rsidR="00515E54">
        <w:rPr>
          <w:i/>
          <w:iCs/>
        </w:rPr>
        <w:t>f</w:t>
      </w:r>
      <w:r w:rsidRPr="002C739C">
        <w:rPr>
          <w:i/>
          <w:iCs/>
        </w:rPr>
        <w:t>ramework</w:t>
      </w:r>
      <w:r w:rsidR="00593ADC">
        <w:t xml:space="preserve"> </w:t>
      </w:r>
      <w:r>
        <w:t>(AMAF).</w:t>
      </w:r>
    </w:p>
    <w:p w14:paraId="3E5ED3F6" w14:textId="77777777" w:rsidR="00253E58" w:rsidRDefault="00253E58" w:rsidP="009A53E1">
      <w:pPr>
        <w:pStyle w:val="DHHSbody"/>
      </w:pPr>
      <w:r>
        <w:t>The</w:t>
      </w:r>
      <w:r w:rsidR="00593ADC">
        <w:t xml:space="preserve"> </w:t>
      </w:r>
      <w:r>
        <w:t>Standing</w:t>
      </w:r>
      <w:r w:rsidR="00593ADC">
        <w:t xml:space="preserve"> </w:t>
      </w:r>
      <w:r>
        <w:t>Directions</w:t>
      </w:r>
      <w:r w:rsidR="00593ADC">
        <w:t xml:space="preserve"> </w:t>
      </w:r>
      <w:r>
        <w:t>require</w:t>
      </w:r>
      <w:r w:rsidR="00593ADC">
        <w:t xml:space="preserve"> </w:t>
      </w:r>
      <w:r>
        <w:t>the</w:t>
      </w:r>
      <w:r w:rsidR="00593ADC">
        <w:t xml:space="preserve"> </w:t>
      </w:r>
      <w:r w:rsidR="005C6022">
        <w:t>c</w:t>
      </w:r>
      <w:r>
        <w:t>hief</w:t>
      </w:r>
      <w:r w:rsidR="00593ADC">
        <w:t xml:space="preserve"> </w:t>
      </w:r>
      <w:r w:rsidR="005C6022">
        <w:t>e</w:t>
      </w:r>
      <w:r>
        <w:t>xecutive</w:t>
      </w:r>
      <w:r w:rsidR="00593ADC">
        <w:t xml:space="preserve"> </w:t>
      </w:r>
      <w:r w:rsidR="005C6022">
        <w:t>o</w:t>
      </w:r>
      <w:r>
        <w:t>fficer</w:t>
      </w:r>
      <w:r w:rsidR="007B39B6">
        <w:t xml:space="preserve"> </w:t>
      </w:r>
      <w:r>
        <w:t>of</w:t>
      </w:r>
      <w:r w:rsidR="00593ADC">
        <w:t xml:space="preserve"> </w:t>
      </w:r>
      <w:r>
        <w:t>funded</w:t>
      </w:r>
      <w:r w:rsidR="00593ADC">
        <w:t xml:space="preserve"> </w:t>
      </w:r>
      <w:r>
        <w:t>organisations</w:t>
      </w:r>
      <w:r w:rsidR="00593ADC">
        <w:t xml:space="preserve"> </w:t>
      </w:r>
      <w:r>
        <w:t>(health</w:t>
      </w:r>
      <w:r w:rsidR="00593ADC">
        <w:t xml:space="preserve"> </w:t>
      </w:r>
      <w:r>
        <w:t>services)</w:t>
      </w:r>
      <w:r w:rsidR="00593ADC">
        <w:t xml:space="preserve"> </w:t>
      </w:r>
      <w:r>
        <w:t>to</w:t>
      </w:r>
      <w:r w:rsidR="00593ADC">
        <w:t xml:space="preserve"> </w:t>
      </w:r>
      <w:r>
        <w:t>attest</w:t>
      </w:r>
      <w:r w:rsidR="00593ADC">
        <w:t xml:space="preserve"> </w:t>
      </w:r>
      <w:r>
        <w:t>compliance</w:t>
      </w:r>
      <w:r w:rsidR="00593ADC">
        <w:t xml:space="preserve"> </w:t>
      </w:r>
      <w:r>
        <w:t>with</w:t>
      </w:r>
      <w:r w:rsidR="00593ADC">
        <w:t xml:space="preserve"> </w:t>
      </w:r>
      <w:r>
        <w:t>the</w:t>
      </w:r>
      <w:r w:rsidR="00593ADC">
        <w:t xml:space="preserve"> </w:t>
      </w:r>
      <w:r>
        <w:t>requirements</w:t>
      </w:r>
      <w:r w:rsidR="00593ADC">
        <w:t xml:space="preserve"> </w:t>
      </w:r>
      <w:r>
        <w:t>of</w:t>
      </w:r>
      <w:r w:rsidR="00593ADC">
        <w:t xml:space="preserve"> </w:t>
      </w:r>
      <w:r w:rsidR="00117C44">
        <w:t>the</w:t>
      </w:r>
      <w:r w:rsidR="00593ADC">
        <w:t xml:space="preserve"> </w:t>
      </w:r>
      <w:r>
        <w:t>AMAF</w:t>
      </w:r>
      <w:r w:rsidR="00593ADC">
        <w:t xml:space="preserve"> </w:t>
      </w:r>
      <w:r>
        <w:t>in</w:t>
      </w:r>
      <w:r w:rsidR="00593ADC">
        <w:t xml:space="preserve"> </w:t>
      </w:r>
      <w:r>
        <w:t>their</w:t>
      </w:r>
      <w:r w:rsidR="00593ADC">
        <w:t xml:space="preserve"> </w:t>
      </w:r>
      <w:r>
        <w:t>annual</w:t>
      </w:r>
      <w:r w:rsidR="00593ADC">
        <w:t xml:space="preserve"> </w:t>
      </w:r>
      <w:r>
        <w:t>reports,</w:t>
      </w:r>
      <w:r w:rsidR="00593ADC">
        <w:t xml:space="preserve"> </w:t>
      </w:r>
      <w:r>
        <w:t>and</w:t>
      </w:r>
      <w:r w:rsidR="00593ADC">
        <w:t xml:space="preserve"> </w:t>
      </w:r>
      <w:r>
        <w:t>that</w:t>
      </w:r>
      <w:r w:rsidR="00593ADC">
        <w:t xml:space="preserve"> </w:t>
      </w:r>
      <w:r>
        <w:t>their</w:t>
      </w:r>
      <w:r w:rsidR="00593ADC">
        <w:t xml:space="preserve"> </w:t>
      </w:r>
      <w:r>
        <w:t>organisation</w:t>
      </w:r>
      <w:r w:rsidR="00593ADC">
        <w:t xml:space="preserve"> </w:t>
      </w:r>
      <w:r w:rsidR="00117C44">
        <w:t>complies</w:t>
      </w:r>
      <w:r w:rsidR="00593ADC">
        <w:t xml:space="preserve"> </w:t>
      </w:r>
      <w:r>
        <w:t>with</w:t>
      </w:r>
      <w:r w:rsidR="00593ADC">
        <w:t xml:space="preserve"> </w:t>
      </w:r>
      <w:r>
        <w:t>the</w:t>
      </w:r>
      <w:r w:rsidR="00593ADC">
        <w:t xml:space="preserve"> </w:t>
      </w:r>
      <w:r>
        <w:t>requirements</w:t>
      </w:r>
      <w:r w:rsidR="00593ADC">
        <w:t xml:space="preserve"> </w:t>
      </w:r>
      <w:r>
        <w:t>of</w:t>
      </w:r>
      <w:r w:rsidR="00593ADC">
        <w:t xml:space="preserve"> </w:t>
      </w:r>
      <w:r w:rsidR="00117C44">
        <w:t>the</w:t>
      </w:r>
      <w:r w:rsidR="00593ADC">
        <w:t xml:space="preserve"> </w:t>
      </w:r>
      <w:r>
        <w:t>AMAF.</w:t>
      </w:r>
      <w:r w:rsidR="00593ADC">
        <w:t xml:space="preserve"> </w:t>
      </w:r>
      <w:r>
        <w:t>In</w:t>
      </w:r>
      <w:r w:rsidR="00593ADC">
        <w:t xml:space="preserve"> </w:t>
      </w:r>
      <w:r>
        <w:t>meeting</w:t>
      </w:r>
      <w:r w:rsidR="00593ADC">
        <w:t xml:space="preserve"> </w:t>
      </w:r>
      <w:r>
        <w:t>its</w:t>
      </w:r>
      <w:r w:rsidR="00593ADC">
        <w:t xml:space="preserve"> </w:t>
      </w:r>
      <w:r>
        <w:t>compliance</w:t>
      </w:r>
      <w:r w:rsidR="00593ADC">
        <w:t xml:space="preserve"> </w:t>
      </w:r>
      <w:r>
        <w:t>with</w:t>
      </w:r>
      <w:r w:rsidR="00593ADC">
        <w:t xml:space="preserve"> </w:t>
      </w:r>
      <w:r>
        <w:t>the</w:t>
      </w:r>
      <w:r w:rsidR="00593ADC">
        <w:t xml:space="preserve"> </w:t>
      </w:r>
      <w:r>
        <w:t>AMAF,</w:t>
      </w:r>
      <w:r w:rsidR="00593ADC">
        <w:t xml:space="preserve"> </w:t>
      </w:r>
      <w:r>
        <w:t>the</w:t>
      </w:r>
      <w:r w:rsidR="00593ADC">
        <w:t xml:space="preserve"> </w:t>
      </w:r>
      <w:r>
        <w:t>department</w:t>
      </w:r>
      <w:r w:rsidR="00593ADC">
        <w:t xml:space="preserve"> </w:t>
      </w:r>
      <w:r>
        <w:t>requires</w:t>
      </w:r>
      <w:r w:rsidR="00593ADC">
        <w:t xml:space="preserve"> </w:t>
      </w:r>
      <w:r>
        <w:t>health</w:t>
      </w:r>
      <w:r w:rsidR="00593ADC">
        <w:t xml:space="preserve"> </w:t>
      </w:r>
      <w:r>
        <w:t>services</w:t>
      </w:r>
      <w:r w:rsidR="00593ADC">
        <w:t xml:space="preserve"> </w:t>
      </w:r>
      <w:r>
        <w:t>to</w:t>
      </w:r>
      <w:r w:rsidR="00593ADC">
        <w:t xml:space="preserve"> </w:t>
      </w:r>
      <w:r>
        <w:t>submit</w:t>
      </w:r>
      <w:r w:rsidR="00593ADC">
        <w:t xml:space="preserve"> </w:t>
      </w:r>
      <w:r>
        <w:t>annual</w:t>
      </w:r>
      <w:r w:rsidR="00593ADC">
        <w:t xml:space="preserve"> </w:t>
      </w:r>
      <w:r>
        <w:t>asset</w:t>
      </w:r>
      <w:r w:rsidR="00593ADC">
        <w:t xml:space="preserve"> </w:t>
      </w:r>
      <w:r>
        <w:t>management</w:t>
      </w:r>
      <w:r w:rsidR="00593ADC">
        <w:t xml:space="preserve"> </w:t>
      </w:r>
      <w:r w:rsidR="00577BCC">
        <w:t>plans and</w:t>
      </w:r>
      <w:r w:rsidR="00593ADC">
        <w:t xml:space="preserve"> </w:t>
      </w:r>
      <w:r>
        <w:t>maintain</w:t>
      </w:r>
      <w:r w:rsidR="00593ADC">
        <w:t xml:space="preserve"> </w:t>
      </w:r>
      <w:r>
        <w:t>accurate</w:t>
      </w:r>
      <w:r w:rsidR="00593ADC">
        <w:t xml:space="preserve"> </w:t>
      </w:r>
      <w:r>
        <w:t>asset</w:t>
      </w:r>
      <w:r w:rsidR="00593ADC">
        <w:t xml:space="preserve"> </w:t>
      </w:r>
      <w:r>
        <w:t>registers</w:t>
      </w:r>
      <w:r w:rsidR="00593ADC">
        <w:t xml:space="preserve"> </w:t>
      </w:r>
      <w:r>
        <w:t>for</w:t>
      </w:r>
      <w:r w:rsidR="00593ADC">
        <w:t xml:space="preserve"> </w:t>
      </w:r>
      <w:r>
        <w:t>all</w:t>
      </w:r>
      <w:r w:rsidR="00593ADC">
        <w:t xml:space="preserve"> </w:t>
      </w:r>
      <w:r>
        <w:t>assets</w:t>
      </w:r>
      <w:r w:rsidR="00593ADC">
        <w:t xml:space="preserve"> </w:t>
      </w:r>
      <w:r>
        <w:t>under</w:t>
      </w:r>
      <w:r w:rsidR="00593ADC">
        <w:t xml:space="preserve"> </w:t>
      </w:r>
      <w:r>
        <w:t>their</w:t>
      </w:r>
      <w:r w:rsidR="00593ADC">
        <w:t xml:space="preserve"> </w:t>
      </w:r>
      <w:r>
        <w:t>control.</w:t>
      </w:r>
    </w:p>
    <w:p w14:paraId="56F65E6E" w14:textId="77777777" w:rsidR="00253E58" w:rsidRDefault="00253E58" w:rsidP="009A53E1">
      <w:pPr>
        <w:pStyle w:val="DHHSbody"/>
      </w:pPr>
      <w:r>
        <w:t>This</w:t>
      </w:r>
      <w:r w:rsidR="00593ADC">
        <w:t xml:space="preserve"> </w:t>
      </w:r>
      <w:r>
        <w:t>requirement</w:t>
      </w:r>
      <w:r w:rsidR="00593ADC">
        <w:t xml:space="preserve"> </w:t>
      </w:r>
      <w:r>
        <w:t>is</w:t>
      </w:r>
      <w:r w:rsidR="00593ADC">
        <w:t xml:space="preserve"> </w:t>
      </w:r>
      <w:r>
        <w:t>for</w:t>
      </w:r>
      <w:r w:rsidR="00593ADC">
        <w:t xml:space="preserve"> </w:t>
      </w:r>
      <w:r>
        <w:t>all</w:t>
      </w:r>
      <w:r w:rsidR="00593ADC">
        <w:t xml:space="preserve"> </w:t>
      </w:r>
      <w:r>
        <w:t>the</w:t>
      </w:r>
      <w:r w:rsidR="00593ADC">
        <w:t xml:space="preserve"> </w:t>
      </w:r>
      <w:r>
        <w:t>physical</w:t>
      </w:r>
      <w:r w:rsidR="00593ADC">
        <w:t xml:space="preserve"> </w:t>
      </w:r>
      <w:r>
        <w:t>asset</w:t>
      </w:r>
      <w:r w:rsidR="00593ADC">
        <w:t xml:space="preserve"> </w:t>
      </w:r>
      <w:r>
        <w:t>classes</w:t>
      </w:r>
      <w:r w:rsidR="00593ADC">
        <w:t xml:space="preserve"> </w:t>
      </w:r>
      <w:r>
        <w:t>held</w:t>
      </w:r>
      <w:r w:rsidR="00593ADC">
        <w:t xml:space="preserve"> </w:t>
      </w:r>
      <w:r>
        <w:t>and</w:t>
      </w:r>
      <w:r w:rsidR="00593ADC">
        <w:t xml:space="preserve"> </w:t>
      </w:r>
      <w:r>
        <w:t>extends</w:t>
      </w:r>
      <w:r w:rsidR="00593ADC">
        <w:t xml:space="preserve"> </w:t>
      </w:r>
      <w:r>
        <w:t>across</w:t>
      </w:r>
      <w:r w:rsidR="00593ADC">
        <w:t xml:space="preserve"> </w:t>
      </w:r>
      <w:r>
        <w:t>all</w:t>
      </w:r>
      <w:r w:rsidR="00593ADC">
        <w:t xml:space="preserve"> </w:t>
      </w:r>
      <w:r>
        <w:t>stages</w:t>
      </w:r>
      <w:r w:rsidR="00593ADC">
        <w:t xml:space="preserve"> </w:t>
      </w:r>
      <w:r>
        <w:t>of</w:t>
      </w:r>
      <w:r w:rsidR="00593ADC">
        <w:t xml:space="preserve"> </w:t>
      </w:r>
      <w:r>
        <w:t>the</w:t>
      </w:r>
      <w:r w:rsidR="00593ADC">
        <w:t xml:space="preserve"> </w:t>
      </w:r>
      <w:r w:rsidR="00134619">
        <w:t>life cycle</w:t>
      </w:r>
      <w:r>
        <w:t>,</w:t>
      </w:r>
      <w:r w:rsidR="00593ADC">
        <w:t xml:space="preserve"> </w:t>
      </w:r>
      <w:r>
        <w:t>including</w:t>
      </w:r>
      <w:r w:rsidR="00593ADC">
        <w:t xml:space="preserve"> </w:t>
      </w:r>
      <w:r>
        <w:t>planning,</w:t>
      </w:r>
      <w:r w:rsidR="00593ADC">
        <w:t xml:space="preserve"> </w:t>
      </w:r>
      <w:r>
        <w:t>acquisition,</w:t>
      </w:r>
      <w:r w:rsidR="00593ADC">
        <w:t xml:space="preserve"> </w:t>
      </w:r>
      <w:r>
        <w:t>operation</w:t>
      </w:r>
      <w:r w:rsidR="00593ADC">
        <w:t xml:space="preserve"> </w:t>
      </w:r>
      <w:r>
        <w:t>and</w:t>
      </w:r>
      <w:r w:rsidR="00593ADC">
        <w:t xml:space="preserve"> </w:t>
      </w:r>
      <w:r>
        <w:t>maintenance</w:t>
      </w:r>
      <w:r w:rsidR="007A6E4E">
        <w:t>,</w:t>
      </w:r>
      <w:r w:rsidR="00593ADC">
        <w:t xml:space="preserve"> </w:t>
      </w:r>
      <w:r>
        <w:t>and</w:t>
      </w:r>
      <w:r w:rsidR="00593ADC">
        <w:t xml:space="preserve"> </w:t>
      </w:r>
      <w:r>
        <w:t>disposal.</w:t>
      </w:r>
    </w:p>
    <w:p w14:paraId="4491888A" w14:textId="77777777" w:rsidR="00253E58" w:rsidRDefault="00253E58" w:rsidP="009A53E1">
      <w:pPr>
        <w:pStyle w:val="DHHSbody"/>
      </w:pPr>
      <w:r>
        <w:t>The</w:t>
      </w:r>
      <w:r w:rsidR="00593ADC">
        <w:t xml:space="preserve"> </w:t>
      </w:r>
      <w:r w:rsidR="005C6022">
        <w:t>c</w:t>
      </w:r>
      <w:r>
        <w:t>hief</w:t>
      </w:r>
      <w:r w:rsidR="00593ADC">
        <w:t xml:space="preserve"> </w:t>
      </w:r>
      <w:r w:rsidR="005C6022">
        <w:t>e</w:t>
      </w:r>
      <w:r>
        <w:t>xecutive</w:t>
      </w:r>
      <w:r w:rsidR="00593ADC">
        <w:t xml:space="preserve"> </w:t>
      </w:r>
      <w:r w:rsidR="005C6022">
        <w:t>o</w:t>
      </w:r>
      <w:r>
        <w:t>fficer</w:t>
      </w:r>
      <w:r w:rsidR="00593ADC">
        <w:t xml:space="preserve"> </w:t>
      </w:r>
      <w:r>
        <w:t>of</w:t>
      </w:r>
      <w:r w:rsidR="00593ADC">
        <w:t xml:space="preserve"> </w:t>
      </w:r>
      <w:r>
        <w:t>funded</w:t>
      </w:r>
      <w:r w:rsidR="00593ADC">
        <w:t xml:space="preserve"> </w:t>
      </w:r>
      <w:r>
        <w:t>organisations</w:t>
      </w:r>
      <w:r w:rsidR="00593ADC">
        <w:t xml:space="preserve"> </w:t>
      </w:r>
      <w:r>
        <w:t>(health</w:t>
      </w:r>
      <w:r w:rsidR="00593ADC">
        <w:t xml:space="preserve"> </w:t>
      </w:r>
      <w:r>
        <w:t>services)</w:t>
      </w:r>
      <w:r w:rsidR="00593ADC">
        <w:t xml:space="preserve"> </w:t>
      </w:r>
      <w:r w:rsidR="00117C44">
        <w:t>must</w:t>
      </w:r>
      <w:r w:rsidR="00593ADC">
        <w:t xml:space="preserve"> </w:t>
      </w:r>
      <w:r>
        <w:t>assign</w:t>
      </w:r>
      <w:r w:rsidR="00593ADC">
        <w:t xml:space="preserve"> </w:t>
      </w:r>
      <w:r>
        <w:t>responsibility,</w:t>
      </w:r>
      <w:r w:rsidR="00593ADC">
        <w:t xml:space="preserve"> </w:t>
      </w:r>
      <w:r>
        <w:t>accountability</w:t>
      </w:r>
      <w:r w:rsidR="00593ADC">
        <w:t xml:space="preserve"> </w:t>
      </w:r>
      <w:r>
        <w:t>and</w:t>
      </w:r>
      <w:r w:rsidR="00593ADC">
        <w:t xml:space="preserve"> </w:t>
      </w:r>
      <w:r>
        <w:t>reporting</w:t>
      </w:r>
      <w:r w:rsidR="00593ADC">
        <w:t xml:space="preserve"> </w:t>
      </w:r>
      <w:r>
        <w:t>requirements</w:t>
      </w:r>
      <w:r w:rsidR="007A6E4E">
        <w:t>,</w:t>
      </w:r>
      <w:r w:rsidR="00593ADC">
        <w:t xml:space="preserve"> </w:t>
      </w:r>
      <w:r>
        <w:t>and</w:t>
      </w:r>
      <w:r w:rsidR="00593ADC">
        <w:t xml:space="preserve"> </w:t>
      </w:r>
      <w:r>
        <w:t>establish</w:t>
      </w:r>
      <w:r w:rsidR="00593ADC">
        <w:t xml:space="preserve"> </w:t>
      </w:r>
      <w:r>
        <w:t>and</w:t>
      </w:r>
      <w:r w:rsidR="00593ADC">
        <w:t xml:space="preserve"> </w:t>
      </w:r>
      <w:r>
        <w:t>maintain</w:t>
      </w:r>
      <w:r w:rsidR="00593ADC">
        <w:t xml:space="preserve"> </w:t>
      </w:r>
      <w:r>
        <w:t>management</w:t>
      </w:r>
      <w:r w:rsidR="00593ADC">
        <w:t xml:space="preserve"> </w:t>
      </w:r>
      <w:r>
        <w:t>processes</w:t>
      </w:r>
      <w:r w:rsidR="00593ADC">
        <w:t xml:space="preserve"> </w:t>
      </w:r>
      <w:r>
        <w:t>to</w:t>
      </w:r>
      <w:r w:rsidR="00593ADC">
        <w:t xml:space="preserve"> </w:t>
      </w:r>
      <w:r>
        <w:t>plan,</w:t>
      </w:r>
      <w:r w:rsidR="00593ADC">
        <w:t xml:space="preserve"> </w:t>
      </w:r>
      <w:r>
        <w:t>report,</w:t>
      </w:r>
      <w:r w:rsidR="00593ADC">
        <w:t xml:space="preserve"> </w:t>
      </w:r>
      <w:r>
        <w:t>monitor</w:t>
      </w:r>
      <w:r w:rsidR="00593ADC">
        <w:t xml:space="preserve"> </w:t>
      </w:r>
      <w:r>
        <w:t>and</w:t>
      </w:r>
      <w:r w:rsidR="00593ADC">
        <w:t xml:space="preserve"> </w:t>
      </w:r>
      <w:r>
        <w:t>assess</w:t>
      </w:r>
      <w:r w:rsidR="00593ADC">
        <w:t xml:space="preserve"> </w:t>
      </w:r>
      <w:r>
        <w:t>controlled</w:t>
      </w:r>
      <w:r w:rsidR="00593ADC">
        <w:t xml:space="preserve"> </w:t>
      </w:r>
      <w:r>
        <w:t>assets.</w:t>
      </w:r>
      <w:r w:rsidR="00593ADC">
        <w:t xml:space="preserve"> </w:t>
      </w:r>
      <w:r>
        <w:t>Health</w:t>
      </w:r>
      <w:r w:rsidR="00593ADC">
        <w:t xml:space="preserve"> </w:t>
      </w:r>
      <w:r>
        <w:t>services</w:t>
      </w:r>
      <w:r w:rsidR="00593ADC">
        <w:t xml:space="preserve"> </w:t>
      </w:r>
      <w:r>
        <w:t>can</w:t>
      </w:r>
      <w:r w:rsidR="00593ADC">
        <w:t xml:space="preserve"> </w:t>
      </w:r>
      <w:r>
        <w:t>build</w:t>
      </w:r>
      <w:r w:rsidR="00593ADC">
        <w:t xml:space="preserve"> </w:t>
      </w:r>
      <w:r>
        <w:t>asset</w:t>
      </w:r>
      <w:r w:rsidR="00593ADC">
        <w:t xml:space="preserve"> </w:t>
      </w:r>
      <w:r>
        <w:t>management</w:t>
      </w:r>
      <w:r w:rsidR="00593ADC">
        <w:t xml:space="preserve"> </w:t>
      </w:r>
      <w:r>
        <w:t>capability</w:t>
      </w:r>
      <w:r w:rsidR="00593ADC">
        <w:t xml:space="preserve"> </w:t>
      </w:r>
      <w:r>
        <w:t>through</w:t>
      </w:r>
      <w:r w:rsidR="00593ADC">
        <w:t xml:space="preserve"> </w:t>
      </w:r>
      <w:r>
        <w:t>attend</w:t>
      </w:r>
      <w:r w:rsidR="00117C44">
        <w:t>ing</w:t>
      </w:r>
      <w:r w:rsidR="00593ADC">
        <w:t xml:space="preserve"> </w:t>
      </w:r>
      <w:r>
        <w:t>and</w:t>
      </w:r>
      <w:r w:rsidR="00593ADC">
        <w:t xml:space="preserve"> </w:t>
      </w:r>
      <w:r>
        <w:t>active</w:t>
      </w:r>
      <w:r w:rsidR="00294E19">
        <w:t>ly</w:t>
      </w:r>
      <w:r w:rsidR="00593ADC">
        <w:t xml:space="preserve"> </w:t>
      </w:r>
      <w:r>
        <w:t>participati</w:t>
      </w:r>
      <w:r w:rsidR="00294E19">
        <w:t>ng</w:t>
      </w:r>
      <w:r w:rsidR="00593ADC">
        <w:t xml:space="preserve"> </w:t>
      </w:r>
      <w:r>
        <w:t>in</w:t>
      </w:r>
      <w:r w:rsidR="00593ADC">
        <w:t xml:space="preserve"> </w:t>
      </w:r>
      <w:r>
        <w:t>the</w:t>
      </w:r>
      <w:r w:rsidR="00593ADC">
        <w:t xml:space="preserve"> </w:t>
      </w:r>
      <w:r>
        <w:t>Victorian</w:t>
      </w:r>
      <w:r w:rsidR="00593ADC">
        <w:t xml:space="preserve"> </w:t>
      </w:r>
      <w:r>
        <w:t>Health</w:t>
      </w:r>
      <w:r w:rsidR="00593ADC">
        <w:t xml:space="preserve"> </w:t>
      </w:r>
      <w:r>
        <w:t>Asset</w:t>
      </w:r>
      <w:r w:rsidR="00593ADC">
        <w:t xml:space="preserve"> </w:t>
      </w:r>
      <w:r>
        <w:t>Management</w:t>
      </w:r>
      <w:r w:rsidR="00593ADC">
        <w:t xml:space="preserve"> </w:t>
      </w:r>
      <w:r>
        <w:t>Communities</w:t>
      </w:r>
      <w:r w:rsidR="00593ADC">
        <w:t xml:space="preserve"> </w:t>
      </w:r>
      <w:r>
        <w:t>of</w:t>
      </w:r>
      <w:r w:rsidR="00593ADC">
        <w:t xml:space="preserve"> </w:t>
      </w:r>
      <w:r>
        <w:t>Practice</w:t>
      </w:r>
      <w:r w:rsidR="00593ADC">
        <w:t xml:space="preserve"> </w:t>
      </w:r>
      <w:r>
        <w:t>and</w:t>
      </w:r>
      <w:r w:rsidR="00593ADC">
        <w:t xml:space="preserve"> </w:t>
      </w:r>
      <w:r>
        <w:t>other</w:t>
      </w:r>
      <w:r w:rsidR="00593ADC">
        <w:t xml:space="preserve"> </w:t>
      </w:r>
      <w:r>
        <w:t>asset</w:t>
      </w:r>
      <w:r w:rsidR="00593ADC">
        <w:t xml:space="preserve"> </w:t>
      </w:r>
      <w:r>
        <w:t>management</w:t>
      </w:r>
      <w:r w:rsidR="00593ADC">
        <w:t xml:space="preserve"> </w:t>
      </w:r>
      <w:r>
        <w:t>forums.</w:t>
      </w:r>
    </w:p>
    <w:p w14:paraId="1E2FE329" w14:textId="77777777" w:rsidR="00253E58" w:rsidRDefault="00253E58" w:rsidP="009A53E1">
      <w:pPr>
        <w:pStyle w:val="DHHSbody"/>
      </w:pPr>
      <w:r>
        <w:t>Consistent</w:t>
      </w:r>
      <w:r w:rsidR="00593ADC">
        <w:t xml:space="preserve"> </w:t>
      </w:r>
      <w:r>
        <w:t>with</w:t>
      </w:r>
      <w:r w:rsidR="00593ADC">
        <w:t xml:space="preserve"> </w:t>
      </w:r>
      <w:r w:rsidR="00491F07">
        <w:t xml:space="preserve">the </w:t>
      </w:r>
      <w:r>
        <w:t>Victorian</w:t>
      </w:r>
      <w:r w:rsidR="00593ADC">
        <w:t xml:space="preserve"> </w:t>
      </w:r>
      <w:r>
        <w:t>Government</w:t>
      </w:r>
      <w:r w:rsidR="00593ADC">
        <w:t xml:space="preserve"> </w:t>
      </w:r>
      <w:r>
        <w:t>policy</w:t>
      </w:r>
      <w:r w:rsidR="00593ADC">
        <w:t xml:space="preserve"> </w:t>
      </w:r>
      <w:r>
        <w:t>expressed</w:t>
      </w:r>
      <w:r w:rsidR="00593ADC">
        <w:t xml:space="preserve"> </w:t>
      </w:r>
      <w:r>
        <w:t>in</w:t>
      </w:r>
      <w:r w:rsidR="00593ADC">
        <w:t xml:space="preserve"> </w:t>
      </w:r>
      <w:r w:rsidR="00117C44">
        <w:t>the</w:t>
      </w:r>
      <w:r w:rsidR="00593ADC">
        <w:t xml:space="preserve"> </w:t>
      </w:r>
      <w:r>
        <w:t>AMAF,</w:t>
      </w:r>
      <w:r w:rsidR="00593ADC">
        <w:t xml:space="preserve"> </w:t>
      </w:r>
      <w:r>
        <w:t>the</w:t>
      </w:r>
      <w:r w:rsidR="00593ADC">
        <w:t xml:space="preserve"> </w:t>
      </w:r>
      <w:r>
        <w:t>department</w:t>
      </w:r>
      <w:r w:rsidR="00593ADC">
        <w:t xml:space="preserve"> </w:t>
      </w:r>
      <w:r>
        <w:t>expects</w:t>
      </w:r>
      <w:r w:rsidR="00593ADC">
        <w:t xml:space="preserve"> </w:t>
      </w:r>
      <w:r>
        <w:t>asset</w:t>
      </w:r>
      <w:r w:rsidR="00593ADC">
        <w:t xml:space="preserve"> </w:t>
      </w:r>
      <w:r>
        <w:t>management</w:t>
      </w:r>
      <w:r w:rsidR="00593ADC">
        <w:t xml:space="preserve"> </w:t>
      </w:r>
      <w:r>
        <w:t>governance,</w:t>
      </w:r>
      <w:r w:rsidR="00593ADC">
        <w:t xml:space="preserve"> </w:t>
      </w:r>
      <w:r>
        <w:t>planning</w:t>
      </w:r>
      <w:r w:rsidR="00593ADC">
        <w:t xml:space="preserve"> </w:t>
      </w:r>
      <w:r>
        <w:t>and</w:t>
      </w:r>
      <w:r w:rsidR="00593ADC">
        <w:t xml:space="preserve"> </w:t>
      </w:r>
      <w:r>
        <w:t>practice</w:t>
      </w:r>
      <w:r w:rsidR="00593ADC">
        <w:t xml:space="preserve"> </w:t>
      </w:r>
      <w:r>
        <w:t>in</w:t>
      </w:r>
      <w:r w:rsidR="00593ADC">
        <w:t xml:space="preserve"> </w:t>
      </w:r>
      <w:r>
        <w:t>funded</w:t>
      </w:r>
      <w:r w:rsidR="00593ADC">
        <w:t xml:space="preserve"> </w:t>
      </w:r>
      <w:r>
        <w:t>organisations</w:t>
      </w:r>
      <w:r w:rsidR="00593ADC">
        <w:t xml:space="preserve"> </w:t>
      </w:r>
      <w:r>
        <w:t>to</w:t>
      </w:r>
      <w:r w:rsidR="00593ADC">
        <w:t xml:space="preserve"> </w:t>
      </w:r>
      <w:r>
        <w:t>be</w:t>
      </w:r>
      <w:r w:rsidR="00593ADC">
        <w:t xml:space="preserve"> </w:t>
      </w:r>
      <w:r>
        <w:t>consistent</w:t>
      </w:r>
      <w:r w:rsidR="00593ADC">
        <w:t xml:space="preserve"> </w:t>
      </w:r>
      <w:r>
        <w:t>with</w:t>
      </w:r>
      <w:r w:rsidR="00593ADC">
        <w:t xml:space="preserve"> </w:t>
      </w:r>
      <w:r>
        <w:t>the</w:t>
      </w:r>
      <w:r w:rsidR="00593ADC">
        <w:t xml:space="preserve"> </w:t>
      </w:r>
      <w:r>
        <w:t>scale</w:t>
      </w:r>
      <w:r w:rsidR="00593ADC">
        <w:t xml:space="preserve"> </w:t>
      </w:r>
      <w:r>
        <w:t>of</w:t>
      </w:r>
      <w:r w:rsidR="00593ADC">
        <w:t xml:space="preserve"> </w:t>
      </w:r>
      <w:r>
        <w:t>their</w:t>
      </w:r>
      <w:r w:rsidR="00593ADC">
        <w:t xml:space="preserve"> </w:t>
      </w:r>
      <w:r>
        <w:t>organisation.</w:t>
      </w:r>
    </w:p>
    <w:p w14:paraId="2E2A6B3F" w14:textId="77777777" w:rsidR="00253E58" w:rsidRDefault="00253E58" w:rsidP="009A53E1">
      <w:pPr>
        <w:pStyle w:val="DHHSbody"/>
      </w:pPr>
      <w:r>
        <w:t>The</w:t>
      </w:r>
      <w:r w:rsidR="00593ADC">
        <w:t xml:space="preserve"> </w:t>
      </w:r>
      <w:r>
        <w:t>health</w:t>
      </w:r>
      <w:r w:rsidR="00593ADC">
        <w:t xml:space="preserve"> </w:t>
      </w:r>
      <w:r>
        <w:t>service</w:t>
      </w:r>
      <w:r w:rsidR="00593ADC">
        <w:t xml:space="preserve"> </w:t>
      </w:r>
      <w:r>
        <w:t>board</w:t>
      </w:r>
      <w:r w:rsidR="00593ADC">
        <w:t xml:space="preserve"> </w:t>
      </w:r>
      <w:r>
        <w:t>should</w:t>
      </w:r>
      <w:r w:rsidR="00593ADC">
        <w:t xml:space="preserve"> </w:t>
      </w:r>
      <w:r>
        <w:t>be</w:t>
      </w:r>
      <w:r w:rsidR="00593ADC">
        <w:t xml:space="preserve"> </w:t>
      </w:r>
      <w:r>
        <w:t>regularly</w:t>
      </w:r>
      <w:r w:rsidR="00593ADC">
        <w:t xml:space="preserve"> </w:t>
      </w:r>
      <w:r>
        <w:t>informed</w:t>
      </w:r>
      <w:r w:rsidR="00593ADC">
        <w:t xml:space="preserve"> </w:t>
      </w:r>
      <w:r>
        <w:t>about</w:t>
      </w:r>
      <w:r w:rsidR="00593ADC">
        <w:t xml:space="preserve"> </w:t>
      </w:r>
      <w:r>
        <w:t>the</w:t>
      </w:r>
      <w:r w:rsidR="00593ADC">
        <w:t xml:space="preserve"> </w:t>
      </w:r>
      <w:r>
        <w:t>status</w:t>
      </w:r>
      <w:r w:rsidR="00593ADC">
        <w:t xml:space="preserve"> </w:t>
      </w:r>
      <w:r>
        <w:t>of</w:t>
      </w:r>
      <w:r w:rsidR="00593ADC">
        <w:t xml:space="preserve"> </w:t>
      </w:r>
      <w:r>
        <w:t>asset</w:t>
      </w:r>
      <w:r w:rsidR="00593ADC">
        <w:t xml:space="preserve"> </w:t>
      </w:r>
      <w:r>
        <w:t>management</w:t>
      </w:r>
      <w:r w:rsidR="00593ADC">
        <w:t xml:space="preserve"> </w:t>
      </w:r>
      <w:r>
        <w:t>system</w:t>
      </w:r>
      <w:r w:rsidR="00593ADC">
        <w:t xml:space="preserve"> </w:t>
      </w:r>
      <w:r>
        <w:t>performance,</w:t>
      </w:r>
      <w:r w:rsidR="00593ADC">
        <w:t xml:space="preserve"> </w:t>
      </w:r>
      <w:r>
        <w:t>asset</w:t>
      </w:r>
      <w:r w:rsidR="00593ADC">
        <w:t xml:space="preserve"> </w:t>
      </w:r>
      <w:r>
        <w:t>key</w:t>
      </w:r>
      <w:r w:rsidR="00593ADC">
        <w:t xml:space="preserve"> </w:t>
      </w:r>
      <w:r>
        <w:t>performance</w:t>
      </w:r>
      <w:r w:rsidR="00593ADC">
        <w:t xml:space="preserve"> </w:t>
      </w:r>
      <w:r>
        <w:t>indicators</w:t>
      </w:r>
      <w:r w:rsidR="007A6E4E">
        <w:t>,</w:t>
      </w:r>
      <w:r w:rsidR="00593ADC">
        <w:t xml:space="preserve"> </w:t>
      </w:r>
      <w:r>
        <w:t>and</w:t>
      </w:r>
      <w:r w:rsidR="00593ADC">
        <w:t xml:space="preserve"> </w:t>
      </w:r>
      <w:r>
        <w:t>any</w:t>
      </w:r>
      <w:r w:rsidR="00593ADC">
        <w:t xml:space="preserve"> </w:t>
      </w:r>
      <w:r>
        <w:t>material</w:t>
      </w:r>
      <w:r w:rsidR="00593ADC">
        <w:t xml:space="preserve"> </w:t>
      </w:r>
      <w:r>
        <w:t>risk</w:t>
      </w:r>
      <w:r w:rsidR="00593ADC">
        <w:t xml:space="preserve"> </w:t>
      </w:r>
      <w:r>
        <w:t>posed</w:t>
      </w:r>
      <w:r w:rsidR="00593ADC">
        <w:t xml:space="preserve"> </w:t>
      </w:r>
      <w:r>
        <w:t>in</w:t>
      </w:r>
      <w:r w:rsidR="00593ADC">
        <w:t xml:space="preserve"> </w:t>
      </w:r>
      <w:r>
        <w:t>addition</w:t>
      </w:r>
      <w:r w:rsidR="00593ADC">
        <w:t xml:space="preserve"> </w:t>
      </w:r>
      <w:r>
        <w:t>to</w:t>
      </w:r>
      <w:r w:rsidR="00593ADC">
        <w:t xml:space="preserve"> </w:t>
      </w:r>
      <w:r>
        <w:t>any</w:t>
      </w:r>
      <w:r w:rsidR="00593ADC">
        <w:t xml:space="preserve"> </w:t>
      </w:r>
      <w:r>
        <w:t>planned</w:t>
      </w:r>
      <w:r w:rsidR="00593ADC">
        <w:t xml:space="preserve"> </w:t>
      </w:r>
      <w:r>
        <w:t>timing</w:t>
      </w:r>
      <w:r w:rsidR="00593ADC">
        <w:t xml:space="preserve"> </w:t>
      </w:r>
      <w:r>
        <w:t>of</w:t>
      </w:r>
      <w:r w:rsidR="00593ADC">
        <w:t xml:space="preserve"> </w:t>
      </w:r>
      <w:r>
        <w:t>specific</w:t>
      </w:r>
      <w:r w:rsidR="00593ADC">
        <w:t xml:space="preserve"> </w:t>
      </w:r>
      <w:r>
        <w:t>investment</w:t>
      </w:r>
      <w:r w:rsidR="00593ADC">
        <w:t xml:space="preserve"> </w:t>
      </w:r>
      <w:r>
        <w:t>or</w:t>
      </w:r>
      <w:r w:rsidR="00593ADC">
        <w:t xml:space="preserve"> </w:t>
      </w:r>
      <w:r>
        <w:t>disinvestment.</w:t>
      </w:r>
    </w:p>
    <w:p w14:paraId="2C611113" w14:textId="77777777" w:rsidR="00253E58" w:rsidRDefault="00491F07" w:rsidP="009A53E1">
      <w:pPr>
        <w:pStyle w:val="DHHSbody"/>
      </w:pPr>
      <w:r>
        <w:t>For m</w:t>
      </w:r>
      <w:r w:rsidR="00117C44">
        <w:t>ore</w:t>
      </w:r>
      <w:r w:rsidR="00593ADC">
        <w:t xml:space="preserve"> </w:t>
      </w:r>
      <w:r w:rsidR="00253E58">
        <w:t>information</w:t>
      </w:r>
      <w:r w:rsidR="00593ADC">
        <w:t xml:space="preserve"> </w:t>
      </w:r>
      <w:r w:rsidR="00253E58">
        <w:t>on</w:t>
      </w:r>
      <w:r w:rsidR="00593ADC">
        <w:t xml:space="preserve"> </w:t>
      </w:r>
      <w:r w:rsidR="00253E58">
        <w:t>the</w:t>
      </w:r>
      <w:r w:rsidR="00593ADC">
        <w:t xml:space="preserve"> </w:t>
      </w:r>
      <w:r w:rsidR="00117C44">
        <w:t>AMAF</w:t>
      </w:r>
      <w:r>
        <w:t>, visit the</w:t>
      </w:r>
      <w:r w:rsidR="007A6E4E">
        <w:t xml:space="preserve"> </w:t>
      </w:r>
      <w:hyperlink r:id="rId271" w:history="1">
        <w:r w:rsidR="00062D51" w:rsidRPr="004715FB">
          <w:rPr>
            <w:rStyle w:val="Hyperlink"/>
            <w:i/>
            <w:iCs/>
          </w:rPr>
          <w:t>Asset</w:t>
        </w:r>
        <w:r w:rsidR="00593ADC" w:rsidRPr="004715FB">
          <w:rPr>
            <w:rStyle w:val="Hyperlink"/>
            <w:i/>
            <w:iCs/>
          </w:rPr>
          <w:t xml:space="preserve"> </w:t>
        </w:r>
        <w:r w:rsidR="00062D51" w:rsidRPr="004715FB">
          <w:rPr>
            <w:rStyle w:val="Hyperlink"/>
            <w:i/>
            <w:iCs/>
          </w:rPr>
          <w:t>management</w:t>
        </w:r>
        <w:r w:rsidR="00593ADC" w:rsidRPr="004715FB">
          <w:rPr>
            <w:rStyle w:val="Hyperlink"/>
            <w:i/>
            <w:iCs/>
          </w:rPr>
          <w:t xml:space="preserve"> </w:t>
        </w:r>
        <w:r w:rsidR="00062D51" w:rsidRPr="004715FB">
          <w:rPr>
            <w:rStyle w:val="Hyperlink"/>
            <w:i/>
            <w:iCs/>
          </w:rPr>
          <w:t>accountability</w:t>
        </w:r>
        <w:r w:rsidR="00593ADC" w:rsidRPr="004715FB">
          <w:rPr>
            <w:rStyle w:val="Hyperlink"/>
            <w:i/>
            <w:iCs/>
          </w:rPr>
          <w:t xml:space="preserve"> </w:t>
        </w:r>
        <w:r w:rsidR="00062D51" w:rsidRPr="004715FB">
          <w:rPr>
            <w:rStyle w:val="Hyperlink"/>
            <w:i/>
            <w:iCs/>
          </w:rPr>
          <w:t>framework</w:t>
        </w:r>
      </w:hyperlink>
      <w:r w:rsidR="00593ADC">
        <w:t xml:space="preserve"> </w:t>
      </w:r>
      <w:r w:rsidR="00253E58">
        <w:t>&lt;https://www.dtf.vic.gov.au/infrastructure-investment/asset-management-accountability-framework&gt;.</w:t>
      </w:r>
    </w:p>
    <w:p w14:paraId="22D8E0CB" w14:textId="77777777" w:rsidR="00253E58" w:rsidRPr="0033713C" w:rsidRDefault="00253E58" w:rsidP="00413CF7">
      <w:pPr>
        <w:pStyle w:val="Heading3"/>
        <w:tabs>
          <w:tab w:val="num" w:pos="709"/>
        </w:tabs>
        <w:ind w:left="0" w:right="-58"/>
      </w:pPr>
      <w:bookmarkStart w:id="2211" w:name="_Toc143080958"/>
      <w:r>
        <w:t>Asset</w:t>
      </w:r>
      <w:r w:rsidR="00593ADC">
        <w:t xml:space="preserve"> </w:t>
      </w:r>
      <w:r w:rsidR="00DC4072">
        <w:t>m</w:t>
      </w:r>
      <w:r w:rsidR="00491F07">
        <w:t xml:space="preserve">anagement </w:t>
      </w:r>
      <w:r w:rsidR="00DC4072">
        <w:t>s</w:t>
      </w:r>
      <w:r w:rsidR="00491F07">
        <w:t xml:space="preserve">trategy and </w:t>
      </w:r>
      <w:r w:rsidR="00DC4072">
        <w:t>p</w:t>
      </w:r>
      <w:r w:rsidR="00491F07">
        <w:t>lanning</w:t>
      </w:r>
      <w:bookmarkEnd w:id="2211"/>
    </w:p>
    <w:p w14:paraId="75348BE2" w14:textId="77777777" w:rsidR="00253E58" w:rsidRDefault="00253E58" w:rsidP="009A53E1">
      <w:pPr>
        <w:pStyle w:val="DHHSbody"/>
      </w:pPr>
      <w:r>
        <w:t>Health</w:t>
      </w:r>
      <w:r w:rsidR="00593ADC">
        <w:t xml:space="preserve"> </w:t>
      </w:r>
      <w:r>
        <w:t>services</w:t>
      </w:r>
      <w:r w:rsidR="00593ADC">
        <w:t xml:space="preserve"> </w:t>
      </w:r>
      <w:r>
        <w:t>need</w:t>
      </w:r>
      <w:r w:rsidR="00593ADC">
        <w:t xml:space="preserve"> </w:t>
      </w:r>
      <w:r>
        <w:t>to</w:t>
      </w:r>
      <w:r w:rsidR="00593ADC">
        <w:t xml:space="preserve"> </w:t>
      </w:r>
      <w:r>
        <w:t>systematically</w:t>
      </w:r>
      <w:r w:rsidR="00593ADC">
        <w:t xml:space="preserve"> </w:t>
      </w:r>
      <w:r>
        <w:t>identify</w:t>
      </w:r>
      <w:r w:rsidR="00593ADC">
        <w:t xml:space="preserve"> </w:t>
      </w:r>
      <w:r>
        <w:t>their</w:t>
      </w:r>
      <w:r w:rsidR="00593ADC">
        <w:t xml:space="preserve"> </w:t>
      </w:r>
      <w:r>
        <w:t>service</w:t>
      </w:r>
      <w:r w:rsidR="00593ADC">
        <w:t xml:space="preserve"> </w:t>
      </w:r>
      <w:r>
        <w:t>delivery</w:t>
      </w:r>
      <w:r w:rsidR="00593ADC">
        <w:t xml:space="preserve"> </w:t>
      </w:r>
      <w:r>
        <w:t>and</w:t>
      </w:r>
      <w:r w:rsidR="00593ADC">
        <w:t xml:space="preserve"> </w:t>
      </w:r>
      <w:r>
        <w:t>asset</w:t>
      </w:r>
      <w:r w:rsidR="00593ADC">
        <w:t xml:space="preserve"> </w:t>
      </w:r>
      <w:r>
        <w:t>needs</w:t>
      </w:r>
      <w:r w:rsidR="00593ADC">
        <w:t xml:space="preserve"> </w:t>
      </w:r>
      <w:r>
        <w:t>over</w:t>
      </w:r>
      <w:r w:rsidR="00593ADC">
        <w:t xml:space="preserve"> </w:t>
      </w:r>
      <w:r>
        <w:t>time</w:t>
      </w:r>
      <w:r w:rsidR="007A6E4E">
        <w:t>,</w:t>
      </w:r>
      <w:r w:rsidR="00593ADC">
        <w:t xml:space="preserve"> </w:t>
      </w:r>
      <w:r>
        <w:t>to</w:t>
      </w:r>
      <w:r w:rsidR="00593ADC">
        <w:t xml:space="preserve"> </w:t>
      </w:r>
      <w:r>
        <w:t>establish</w:t>
      </w:r>
      <w:r w:rsidR="00593ADC">
        <w:t xml:space="preserve"> </w:t>
      </w:r>
      <w:r>
        <w:t>a</w:t>
      </w:r>
      <w:r w:rsidR="00593ADC">
        <w:t xml:space="preserve"> </w:t>
      </w:r>
      <w:r>
        <w:t>plan</w:t>
      </w:r>
      <w:r w:rsidR="00593ADC">
        <w:t xml:space="preserve"> </w:t>
      </w:r>
      <w:r>
        <w:t>on</w:t>
      </w:r>
      <w:r w:rsidR="00593ADC">
        <w:t xml:space="preserve"> </w:t>
      </w:r>
      <w:r>
        <w:t>how</w:t>
      </w:r>
      <w:r w:rsidR="00593ADC">
        <w:t xml:space="preserve"> </w:t>
      </w:r>
      <w:r>
        <w:t>to</w:t>
      </w:r>
      <w:r w:rsidR="00593ADC">
        <w:t xml:space="preserve"> </w:t>
      </w:r>
      <w:r>
        <w:t>manage</w:t>
      </w:r>
      <w:r w:rsidR="00593ADC">
        <w:t xml:space="preserve"> </w:t>
      </w:r>
      <w:r>
        <w:t>their</w:t>
      </w:r>
      <w:r w:rsidR="00593ADC">
        <w:t xml:space="preserve"> </w:t>
      </w:r>
      <w:r>
        <w:t>entire</w:t>
      </w:r>
      <w:r w:rsidR="00593ADC">
        <w:t xml:space="preserve"> </w:t>
      </w:r>
      <w:r>
        <w:t>asset</w:t>
      </w:r>
      <w:r w:rsidR="00593ADC">
        <w:t xml:space="preserve"> </w:t>
      </w:r>
      <w:r>
        <w:t>base,</w:t>
      </w:r>
      <w:r w:rsidR="00593ADC">
        <w:t xml:space="preserve"> </w:t>
      </w:r>
      <w:r>
        <w:t>undertake</w:t>
      </w:r>
      <w:r w:rsidR="00593ADC">
        <w:t xml:space="preserve"> </w:t>
      </w:r>
      <w:r>
        <w:t>renewal</w:t>
      </w:r>
      <w:r w:rsidR="00593ADC">
        <w:t xml:space="preserve"> </w:t>
      </w:r>
      <w:r>
        <w:t>forecasting</w:t>
      </w:r>
      <w:r w:rsidR="00593ADC">
        <w:t xml:space="preserve"> </w:t>
      </w:r>
      <w:r>
        <w:t>and</w:t>
      </w:r>
      <w:r w:rsidR="00593ADC">
        <w:t xml:space="preserve"> </w:t>
      </w:r>
      <w:r>
        <w:t>manage</w:t>
      </w:r>
      <w:r w:rsidR="00593ADC">
        <w:t xml:space="preserve"> </w:t>
      </w:r>
      <w:r>
        <w:t>individual</w:t>
      </w:r>
      <w:r w:rsidR="00593ADC">
        <w:t xml:space="preserve"> </w:t>
      </w:r>
      <w:r>
        <w:t>assets</w:t>
      </w:r>
      <w:r w:rsidR="00593ADC">
        <w:t xml:space="preserve"> </w:t>
      </w:r>
      <w:r>
        <w:t>throughout</w:t>
      </w:r>
      <w:r w:rsidR="00593ADC">
        <w:t xml:space="preserve"> </w:t>
      </w:r>
      <w:r>
        <w:t>their</w:t>
      </w:r>
      <w:r w:rsidR="00593ADC">
        <w:t xml:space="preserve"> </w:t>
      </w:r>
      <w:r w:rsidR="00134619">
        <w:t>life cycle</w:t>
      </w:r>
      <w:r>
        <w:t>.</w:t>
      </w:r>
    </w:p>
    <w:p w14:paraId="7BE74985" w14:textId="77777777" w:rsidR="00253E58" w:rsidRDefault="00253E58" w:rsidP="009A53E1">
      <w:pPr>
        <w:pStyle w:val="DHHSbody"/>
      </w:pPr>
      <w:r>
        <w:t>A</w:t>
      </w:r>
      <w:r w:rsidR="00593ADC">
        <w:t xml:space="preserve"> </w:t>
      </w:r>
      <w:r>
        <w:t>key</w:t>
      </w:r>
      <w:r w:rsidR="00593ADC">
        <w:t xml:space="preserve"> </w:t>
      </w:r>
      <w:r>
        <w:t>requirement</w:t>
      </w:r>
      <w:r w:rsidR="00593ADC">
        <w:t xml:space="preserve"> </w:t>
      </w:r>
      <w:r>
        <w:t>of</w:t>
      </w:r>
      <w:r w:rsidR="00593ADC">
        <w:t xml:space="preserve"> </w:t>
      </w:r>
      <w:r>
        <w:t>the</w:t>
      </w:r>
      <w:r w:rsidR="00593ADC">
        <w:t xml:space="preserve"> </w:t>
      </w:r>
      <w:r w:rsidR="00A05D98">
        <w:t>AMAF</w:t>
      </w:r>
      <w:r w:rsidR="00593ADC">
        <w:t xml:space="preserve"> </w:t>
      </w:r>
      <w:r>
        <w:t>is</w:t>
      </w:r>
      <w:r w:rsidR="00593ADC">
        <w:t xml:space="preserve"> </w:t>
      </w:r>
      <w:r>
        <w:t>an</w:t>
      </w:r>
      <w:r w:rsidR="00593ADC">
        <w:t xml:space="preserve"> </w:t>
      </w:r>
      <w:r>
        <w:t>asset</w:t>
      </w:r>
      <w:r w:rsidR="00593ADC">
        <w:t xml:space="preserve"> </w:t>
      </w:r>
      <w:r>
        <w:t>management</w:t>
      </w:r>
      <w:r w:rsidR="00593ADC">
        <w:t xml:space="preserve"> </w:t>
      </w:r>
      <w:r>
        <w:t>strategy</w:t>
      </w:r>
      <w:r w:rsidR="00593ADC">
        <w:t xml:space="preserve"> </w:t>
      </w:r>
      <w:r w:rsidR="00A05D98">
        <w:t>that</w:t>
      </w:r>
      <w:r w:rsidR="00593ADC">
        <w:t xml:space="preserve"> </w:t>
      </w:r>
      <w:r w:rsidR="00A05D98">
        <w:t>considers</w:t>
      </w:r>
      <w:r w:rsidR="00593ADC">
        <w:t xml:space="preserve"> </w:t>
      </w:r>
      <w:r w:rsidR="00A05D98">
        <w:t>strategic</w:t>
      </w:r>
      <w:r w:rsidR="00593ADC">
        <w:t xml:space="preserve"> </w:t>
      </w:r>
      <w:r w:rsidR="00A05D98">
        <w:t>(strategic</w:t>
      </w:r>
      <w:r w:rsidR="00593ADC">
        <w:t xml:space="preserve"> </w:t>
      </w:r>
      <w:r w:rsidR="00A05D98">
        <w:t>asset</w:t>
      </w:r>
      <w:r w:rsidR="00593ADC">
        <w:t xml:space="preserve"> </w:t>
      </w:r>
      <w:r w:rsidR="00A05D98">
        <w:t>management</w:t>
      </w:r>
      <w:r w:rsidR="00593ADC">
        <w:t xml:space="preserve"> </w:t>
      </w:r>
      <w:r w:rsidR="00A05D98">
        <w:t>plan</w:t>
      </w:r>
      <w:r>
        <w:t>)</w:t>
      </w:r>
      <w:r w:rsidR="00593ADC">
        <w:t xml:space="preserve"> </w:t>
      </w:r>
      <w:r>
        <w:t>and</w:t>
      </w:r>
      <w:r w:rsidR="00593ADC">
        <w:t xml:space="preserve"> </w:t>
      </w:r>
      <w:r>
        <w:t>tactical</w:t>
      </w:r>
      <w:r w:rsidR="00593ADC">
        <w:t xml:space="preserve"> </w:t>
      </w:r>
      <w:r>
        <w:t>(</w:t>
      </w:r>
      <w:r w:rsidR="00A05D98">
        <w:t>asset</w:t>
      </w:r>
      <w:r w:rsidR="00593ADC">
        <w:t xml:space="preserve"> </w:t>
      </w:r>
      <w:r w:rsidR="00A05D98">
        <w:t>management</w:t>
      </w:r>
      <w:r w:rsidR="00593ADC">
        <w:t xml:space="preserve"> </w:t>
      </w:r>
      <w:r w:rsidR="00A05D98">
        <w:t>plan</w:t>
      </w:r>
      <w:r>
        <w:t>)</w:t>
      </w:r>
      <w:r w:rsidR="00593ADC">
        <w:t xml:space="preserve"> </w:t>
      </w:r>
      <w:r>
        <w:t>asset</w:t>
      </w:r>
      <w:r w:rsidR="00593ADC">
        <w:t xml:space="preserve"> </w:t>
      </w:r>
      <w:r>
        <w:t>management.</w:t>
      </w:r>
    </w:p>
    <w:p w14:paraId="72FC6D39" w14:textId="77777777" w:rsidR="00253E58" w:rsidRPr="00B61A4E" w:rsidRDefault="00253E58" w:rsidP="009A53E1">
      <w:pPr>
        <w:pStyle w:val="DHHSbody"/>
      </w:pPr>
      <w:r>
        <w:t>Effective</w:t>
      </w:r>
      <w:r w:rsidR="00593ADC">
        <w:t xml:space="preserve"> </w:t>
      </w:r>
      <w:r>
        <w:t>asset</w:t>
      </w:r>
      <w:r w:rsidR="00593ADC">
        <w:t xml:space="preserve"> </w:t>
      </w:r>
      <w:r>
        <w:t>management</w:t>
      </w:r>
      <w:r w:rsidR="00593ADC">
        <w:t xml:space="preserve"> </w:t>
      </w:r>
      <w:r>
        <w:t>planning</w:t>
      </w:r>
      <w:r w:rsidR="00593ADC">
        <w:t xml:space="preserve"> </w:t>
      </w:r>
      <w:r>
        <w:t>relies</w:t>
      </w:r>
      <w:r w:rsidR="00593ADC">
        <w:t xml:space="preserve"> </w:t>
      </w:r>
      <w:r>
        <w:t>on</w:t>
      </w:r>
      <w:r w:rsidR="00593ADC">
        <w:t xml:space="preserve"> </w:t>
      </w:r>
      <w:r>
        <w:t>strong</w:t>
      </w:r>
      <w:r w:rsidR="00593ADC">
        <w:t xml:space="preserve"> </w:t>
      </w:r>
      <w:r>
        <w:t>governance,</w:t>
      </w:r>
      <w:r w:rsidR="00593ADC">
        <w:t xml:space="preserve"> </w:t>
      </w:r>
      <w:r>
        <w:t>aligned</w:t>
      </w:r>
      <w:r w:rsidR="00593ADC">
        <w:t xml:space="preserve"> </w:t>
      </w:r>
      <w:r>
        <w:t>corporate</w:t>
      </w:r>
      <w:r w:rsidR="00593ADC">
        <w:t xml:space="preserve"> </w:t>
      </w:r>
      <w:r>
        <w:t>leadership</w:t>
      </w:r>
      <w:r w:rsidR="007A6E4E">
        <w:t>,</w:t>
      </w:r>
      <w:r w:rsidR="00593ADC">
        <w:t xml:space="preserve"> </w:t>
      </w:r>
      <w:r>
        <w:t>and</w:t>
      </w:r>
      <w:r w:rsidR="00593ADC">
        <w:t xml:space="preserve"> </w:t>
      </w:r>
      <w:r>
        <w:t>the</w:t>
      </w:r>
      <w:r w:rsidR="00593ADC">
        <w:t xml:space="preserve"> </w:t>
      </w:r>
      <w:r>
        <w:t>input</w:t>
      </w:r>
      <w:r w:rsidR="00593ADC">
        <w:t xml:space="preserve"> </w:t>
      </w:r>
      <w:r>
        <w:t>of</w:t>
      </w:r>
      <w:r w:rsidR="00593ADC">
        <w:t xml:space="preserve"> </w:t>
      </w:r>
      <w:r>
        <w:t>key</w:t>
      </w:r>
      <w:r w:rsidR="00593ADC">
        <w:t xml:space="preserve"> </w:t>
      </w:r>
      <w:r>
        <w:t>affected</w:t>
      </w:r>
      <w:r w:rsidR="00593ADC">
        <w:t xml:space="preserve"> </w:t>
      </w:r>
      <w:r>
        <w:t>and</w:t>
      </w:r>
      <w:r w:rsidR="00593ADC">
        <w:t xml:space="preserve"> </w:t>
      </w:r>
      <w:r>
        <w:t>specialist</w:t>
      </w:r>
      <w:r w:rsidR="00593ADC">
        <w:t xml:space="preserve"> </w:t>
      </w:r>
      <w:r>
        <w:t>groups</w:t>
      </w:r>
      <w:r w:rsidR="00593ADC">
        <w:t xml:space="preserve"> </w:t>
      </w:r>
      <w:r>
        <w:t>across</w:t>
      </w:r>
      <w:r w:rsidR="00593ADC">
        <w:t xml:space="preserve"> </w:t>
      </w:r>
      <w:r>
        <w:t>the</w:t>
      </w:r>
      <w:r w:rsidR="00593ADC">
        <w:t xml:space="preserve"> </w:t>
      </w:r>
      <w:r>
        <w:t>health</w:t>
      </w:r>
      <w:r w:rsidR="00593ADC">
        <w:t xml:space="preserve"> </w:t>
      </w:r>
      <w:r>
        <w:t>service.</w:t>
      </w:r>
      <w:r w:rsidR="00593ADC">
        <w:t xml:space="preserve"> </w:t>
      </w:r>
      <w:r>
        <w:t>It</w:t>
      </w:r>
      <w:r w:rsidR="00593ADC">
        <w:t xml:space="preserve"> </w:t>
      </w:r>
      <w:r>
        <w:t>also</w:t>
      </w:r>
      <w:r w:rsidR="00593ADC">
        <w:t xml:space="preserve"> </w:t>
      </w:r>
      <w:r>
        <w:t>requires</w:t>
      </w:r>
      <w:r w:rsidR="00593ADC">
        <w:t xml:space="preserve"> </w:t>
      </w:r>
      <w:r>
        <w:t>ongoing</w:t>
      </w:r>
      <w:r w:rsidR="00593ADC">
        <w:t xml:space="preserve"> </w:t>
      </w:r>
      <w:r>
        <w:t>performance</w:t>
      </w:r>
      <w:r w:rsidR="00593ADC">
        <w:t xml:space="preserve"> </w:t>
      </w:r>
      <w:r>
        <w:t>monitoring</w:t>
      </w:r>
      <w:r w:rsidR="00593ADC">
        <w:t xml:space="preserve"> </w:t>
      </w:r>
      <w:r>
        <w:t>and</w:t>
      </w:r>
      <w:r w:rsidR="00593ADC">
        <w:t xml:space="preserve"> </w:t>
      </w:r>
      <w:r>
        <w:t>strategic</w:t>
      </w:r>
      <w:r w:rsidR="00593ADC">
        <w:t xml:space="preserve"> </w:t>
      </w:r>
      <w:r>
        <w:t>oversight</w:t>
      </w:r>
      <w:r w:rsidR="00593ADC">
        <w:t xml:space="preserve"> </w:t>
      </w:r>
      <w:r>
        <w:t>to</w:t>
      </w:r>
      <w:r w:rsidR="00593ADC">
        <w:t xml:space="preserve"> </w:t>
      </w:r>
      <w:r>
        <w:t>facilitate</w:t>
      </w:r>
      <w:r w:rsidR="00593ADC">
        <w:t xml:space="preserve"> </w:t>
      </w:r>
      <w:r>
        <w:t>prudent</w:t>
      </w:r>
      <w:r w:rsidR="00593ADC">
        <w:t xml:space="preserve"> </w:t>
      </w:r>
      <w:r>
        <w:t>risk</w:t>
      </w:r>
      <w:r w:rsidR="00593ADC">
        <w:t xml:space="preserve"> </w:t>
      </w:r>
      <w:r>
        <w:t>assessment,</w:t>
      </w:r>
      <w:r w:rsidR="00593ADC">
        <w:t xml:space="preserve"> </w:t>
      </w:r>
      <w:r>
        <w:t>asset</w:t>
      </w:r>
      <w:r w:rsidR="00593ADC">
        <w:t xml:space="preserve"> </w:t>
      </w:r>
      <w:r>
        <w:t>allocation,</w:t>
      </w:r>
      <w:r w:rsidR="00593ADC">
        <w:t xml:space="preserve"> </w:t>
      </w:r>
      <w:r w:rsidR="00491F07">
        <w:t xml:space="preserve">and </w:t>
      </w:r>
      <w:r>
        <w:t>overall</w:t>
      </w:r>
      <w:r w:rsidR="00593ADC">
        <w:t xml:space="preserve"> </w:t>
      </w:r>
      <w:r>
        <w:t>asset</w:t>
      </w:r>
      <w:r w:rsidR="00593ADC">
        <w:t xml:space="preserve"> </w:t>
      </w:r>
      <w:r>
        <w:t>management</w:t>
      </w:r>
      <w:r w:rsidR="00593ADC">
        <w:t xml:space="preserve"> </w:t>
      </w:r>
      <w:r>
        <w:t>planning</w:t>
      </w:r>
      <w:r w:rsidR="00593ADC">
        <w:t xml:space="preserve"> </w:t>
      </w:r>
      <w:r>
        <w:t>quality</w:t>
      </w:r>
      <w:r w:rsidR="00593ADC">
        <w:t xml:space="preserve"> </w:t>
      </w:r>
      <w:r>
        <w:t>and</w:t>
      </w:r>
      <w:r w:rsidR="00593ADC">
        <w:t xml:space="preserve"> </w:t>
      </w:r>
      <w:r>
        <w:t>implementation.</w:t>
      </w:r>
    </w:p>
    <w:p w14:paraId="58F711ED" w14:textId="77777777" w:rsidR="00253E58" w:rsidRPr="00B61A4E" w:rsidRDefault="00253E58" w:rsidP="009A53E1">
      <w:pPr>
        <w:pStyle w:val="DHHSbody"/>
      </w:pPr>
      <w:r>
        <w:t>Each</w:t>
      </w:r>
      <w:r w:rsidR="00593ADC">
        <w:t xml:space="preserve"> </w:t>
      </w:r>
      <w:r>
        <w:t>health</w:t>
      </w:r>
      <w:r w:rsidR="00593ADC">
        <w:t xml:space="preserve"> </w:t>
      </w:r>
      <w:r>
        <w:t>service</w:t>
      </w:r>
      <w:r w:rsidR="00593ADC">
        <w:t xml:space="preserve"> </w:t>
      </w:r>
      <w:r w:rsidR="007F7A3D">
        <w:t>is</w:t>
      </w:r>
      <w:r w:rsidR="00593ADC">
        <w:t xml:space="preserve"> </w:t>
      </w:r>
      <w:r>
        <w:t>required</w:t>
      </w:r>
      <w:r w:rsidR="00593ADC">
        <w:t xml:space="preserve"> </w:t>
      </w:r>
      <w:r>
        <w:t>to</w:t>
      </w:r>
      <w:r w:rsidR="00593ADC">
        <w:t xml:space="preserve"> </w:t>
      </w:r>
      <w:r>
        <w:t>submit</w:t>
      </w:r>
      <w:r w:rsidR="00593ADC">
        <w:t xml:space="preserve"> </w:t>
      </w:r>
      <w:r>
        <w:t>an</w:t>
      </w:r>
      <w:r w:rsidR="00593ADC">
        <w:t xml:space="preserve"> </w:t>
      </w:r>
      <w:r w:rsidR="007F7A3D">
        <w:t>annual</w:t>
      </w:r>
      <w:r w:rsidR="00593ADC">
        <w:t xml:space="preserve"> </w:t>
      </w:r>
      <w:r>
        <w:t>asset</w:t>
      </w:r>
      <w:r w:rsidR="00593ADC">
        <w:t xml:space="preserve"> </w:t>
      </w:r>
      <w:r>
        <w:t>management</w:t>
      </w:r>
      <w:r w:rsidR="00593ADC">
        <w:t xml:space="preserve"> </w:t>
      </w:r>
      <w:r w:rsidRPr="00427187">
        <w:t>plan</w:t>
      </w:r>
      <w:r w:rsidR="00593ADC" w:rsidRPr="00427187">
        <w:t xml:space="preserve"> </w:t>
      </w:r>
      <w:r w:rsidRPr="00427187">
        <w:t>for</w:t>
      </w:r>
      <w:r w:rsidR="00593ADC" w:rsidRPr="00427187">
        <w:t xml:space="preserve"> </w:t>
      </w:r>
      <w:r w:rsidR="00063386">
        <w:rPr>
          <w:rFonts w:cs="Calibri"/>
        </w:rPr>
        <w:t>202</w:t>
      </w:r>
      <w:r w:rsidR="00464AC4">
        <w:t>3</w:t>
      </w:r>
      <w:r w:rsidR="00063386">
        <w:rPr>
          <w:rFonts w:cs="Calibri"/>
        </w:rPr>
        <w:t>–2</w:t>
      </w:r>
      <w:r w:rsidR="00464AC4">
        <w:t>4</w:t>
      </w:r>
      <w:r w:rsidR="00C5782E" w:rsidRPr="00427187">
        <w:t>,</w:t>
      </w:r>
      <w:r w:rsidR="00593ADC" w:rsidRPr="00427187">
        <w:t xml:space="preserve"> </w:t>
      </w:r>
      <w:r w:rsidRPr="00427187">
        <w:t>detailing</w:t>
      </w:r>
      <w:r w:rsidR="00593ADC">
        <w:t xml:space="preserve"> </w:t>
      </w:r>
      <w:r>
        <w:t>how</w:t>
      </w:r>
      <w:r w:rsidR="00593ADC">
        <w:t xml:space="preserve"> </w:t>
      </w:r>
      <w:r>
        <w:t>they</w:t>
      </w:r>
      <w:r w:rsidR="00593ADC">
        <w:t xml:space="preserve"> </w:t>
      </w:r>
      <w:r>
        <w:t>are</w:t>
      </w:r>
      <w:r w:rsidR="00593ADC">
        <w:t xml:space="preserve"> </w:t>
      </w:r>
      <w:r>
        <w:t>managing</w:t>
      </w:r>
      <w:r w:rsidR="00593ADC">
        <w:t xml:space="preserve"> </w:t>
      </w:r>
      <w:r>
        <w:t>their</w:t>
      </w:r>
      <w:r w:rsidR="00593ADC">
        <w:t xml:space="preserve"> </w:t>
      </w:r>
      <w:r>
        <w:t>asset</w:t>
      </w:r>
      <w:r w:rsidR="00593ADC">
        <w:t xml:space="preserve"> </w:t>
      </w:r>
      <w:r>
        <w:t>base.</w:t>
      </w:r>
    </w:p>
    <w:p w14:paraId="1977926F" w14:textId="77777777" w:rsidR="00253E58" w:rsidRDefault="00253E58" w:rsidP="00413CF7">
      <w:pPr>
        <w:pStyle w:val="Heading4"/>
        <w:ind w:left="1134"/>
      </w:pPr>
      <w:r>
        <w:t>Asset</w:t>
      </w:r>
      <w:r w:rsidR="00593ADC">
        <w:t xml:space="preserve"> </w:t>
      </w:r>
      <w:r w:rsidR="00DC4072">
        <w:t>m</w:t>
      </w:r>
      <w:r>
        <w:t>anagement</w:t>
      </w:r>
      <w:r w:rsidR="00593ADC">
        <w:t xml:space="preserve"> </w:t>
      </w:r>
      <w:r w:rsidR="00DC4072">
        <w:t>p</w:t>
      </w:r>
      <w:r>
        <w:t>lans</w:t>
      </w:r>
    </w:p>
    <w:p w14:paraId="1B395DEE" w14:textId="77777777" w:rsidR="00491F07" w:rsidRDefault="00253E58" w:rsidP="009A53E1">
      <w:pPr>
        <w:pStyle w:val="DHHSbody"/>
      </w:pPr>
      <w:r>
        <w:t>As</w:t>
      </w:r>
      <w:r w:rsidR="00593ADC">
        <w:t xml:space="preserve"> </w:t>
      </w:r>
      <w:r>
        <w:t>part</w:t>
      </w:r>
      <w:r w:rsidR="00593ADC">
        <w:t xml:space="preserve"> </w:t>
      </w:r>
      <w:r>
        <w:t>of</w:t>
      </w:r>
      <w:r w:rsidR="00593ADC">
        <w:t xml:space="preserve"> </w:t>
      </w:r>
      <w:r>
        <w:t>the</w:t>
      </w:r>
      <w:r w:rsidR="00593ADC">
        <w:t xml:space="preserve"> </w:t>
      </w:r>
      <w:r>
        <w:t>assurance</w:t>
      </w:r>
      <w:r w:rsidR="00593ADC">
        <w:t xml:space="preserve"> </w:t>
      </w:r>
      <w:r>
        <w:t>framework</w:t>
      </w:r>
      <w:r w:rsidR="00593ADC">
        <w:t xml:space="preserve"> </w:t>
      </w:r>
      <w:r>
        <w:t>for</w:t>
      </w:r>
      <w:r w:rsidR="00593ADC">
        <w:t xml:space="preserve"> </w:t>
      </w:r>
      <w:r>
        <w:t>appropriate</w:t>
      </w:r>
      <w:r w:rsidR="00593ADC">
        <w:t xml:space="preserve"> </w:t>
      </w:r>
      <w:r>
        <w:t>management</w:t>
      </w:r>
      <w:r w:rsidR="00593ADC">
        <w:t xml:space="preserve"> </w:t>
      </w:r>
      <w:r>
        <w:t>of</w:t>
      </w:r>
      <w:r w:rsidR="00593ADC">
        <w:t xml:space="preserve"> </w:t>
      </w:r>
      <w:r>
        <w:t>assets,</w:t>
      </w:r>
      <w:r w:rsidR="00593ADC">
        <w:t xml:space="preserve"> </w:t>
      </w:r>
      <w:r>
        <w:t>health</w:t>
      </w:r>
      <w:r w:rsidR="00593ADC">
        <w:t xml:space="preserve"> </w:t>
      </w:r>
      <w:r>
        <w:t>services</w:t>
      </w:r>
      <w:r w:rsidR="00593ADC">
        <w:t xml:space="preserve"> </w:t>
      </w:r>
      <w:r w:rsidR="00A05D98">
        <w:t>must</w:t>
      </w:r>
      <w:r w:rsidR="00593ADC">
        <w:t xml:space="preserve"> </w:t>
      </w:r>
      <w:r>
        <w:t>submit</w:t>
      </w:r>
      <w:r w:rsidR="00593ADC">
        <w:t xml:space="preserve"> </w:t>
      </w:r>
      <w:r w:rsidR="00A05D98">
        <w:t>annual</w:t>
      </w:r>
      <w:r w:rsidR="00593ADC">
        <w:t xml:space="preserve"> </w:t>
      </w:r>
      <w:r>
        <w:t>asset</w:t>
      </w:r>
      <w:r w:rsidR="00593ADC">
        <w:t xml:space="preserve"> </w:t>
      </w:r>
      <w:r>
        <w:t>management</w:t>
      </w:r>
      <w:r w:rsidR="00593ADC">
        <w:t xml:space="preserve"> </w:t>
      </w:r>
      <w:r>
        <w:t>plans</w:t>
      </w:r>
      <w:r w:rsidR="00593ADC">
        <w:t xml:space="preserve"> </w:t>
      </w:r>
      <w:r>
        <w:t>to</w:t>
      </w:r>
      <w:r w:rsidR="00593ADC">
        <w:t xml:space="preserve"> </w:t>
      </w:r>
      <w:r>
        <w:t>the</w:t>
      </w:r>
      <w:r w:rsidR="00593ADC">
        <w:t xml:space="preserve"> </w:t>
      </w:r>
      <w:r w:rsidR="00464AC4">
        <w:t>Asset Performance and Compliance team in</w:t>
      </w:r>
      <w:r w:rsidR="00491F07">
        <w:t xml:space="preserve"> the</w:t>
      </w:r>
      <w:r w:rsidR="00464AC4">
        <w:t xml:space="preserve"> Health Infrastructure Division</w:t>
      </w:r>
      <w:r w:rsidR="00491F07">
        <w:t>,</w:t>
      </w:r>
      <w:r w:rsidR="00730ACA">
        <w:t xml:space="preserve"> </w:t>
      </w:r>
      <w:r w:rsidR="00491F07">
        <w:t xml:space="preserve">by </w:t>
      </w:r>
      <w:r>
        <w:t>no</w:t>
      </w:r>
      <w:r w:rsidR="00593ADC">
        <w:t xml:space="preserve"> </w:t>
      </w:r>
      <w:r>
        <w:t>later</w:t>
      </w:r>
      <w:r w:rsidR="00593ADC">
        <w:t xml:space="preserve"> </w:t>
      </w:r>
      <w:r>
        <w:t>than</w:t>
      </w:r>
      <w:r w:rsidR="00593ADC">
        <w:t xml:space="preserve"> </w:t>
      </w:r>
      <w:r w:rsidR="00DB3B7C">
        <w:t>31</w:t>
      </w:r>
      <w:r w:rsidR="00593ADC">
        <w:t xml:space="preserve"> </w:t>
      </w:r>
      <w:r w:rsidR="00DB3B7C">
        <w:t>December</w:t>
      </w:r>
      <w:r w:rsidR="00593ADC">
        <w:t xml:space="preserve"> </w:t>
      </w:r>
      <w:r w:rsidR="00A05D98">
        <w:t>each</w:t>
      </w:r>
      <w:r w:rsidR="00593ADC">
        <w:t xml:space="preserve"> </w:t>
      </w:r>
      <w:r w:rsidR="00A05D98">
        <w:t>year.</w:t>
      </w:r>
    </w:p>
    <w:p w14:paraId="02D53062" w14:textId="77777777" w:rsidR="00491F07" w:rsidRDefault="00491F07" w:rsidP="009A53E1">
      <w:pPr>
        <w:pStyle w:val="DHHSbody"/>
      </w:pPr>
      <w:r>
        <w:t>At a minimum, t</w:t>
      </w:r>
      <w:r w:rsidR="00A05D98">
        <w:t>he</w:t>
      </w:r>
      <w:r w:rsidR="00593ADC">
        <w:t xml:space="preserve"> </w:t>
      </w:r>
      <w:r w:rsidR="00A05D98">
        <w:t>plans</w:t>
      </w:r>
      <w:r w:rsidR="00593ADC">
        <w:t xml:space="preserve"> </w:t>
      </w:r>
      <w:r w:rsidR="00A05D98">
        <w:t>should</w:t>
      </w:r>
      <w:r w:rsidR="00593ADC">
        <w:t xml:space="preserve"> </w:t>
      </w:r>
      <w:r w:rsidR="00A05D98">
        <w:t>cover</w:t>
      </w:r>
      <w:r>
        <w:t>:</w:t>
      </w:r>
    </w:p>
    <w:p w14:paraId="47ADC690" w14:textId="77777777" w:rsidR="00491F07" w:rsidRDefault="00253E58" w:rsidP="00413CF7">
      <w:pPr>
        <w:pStyle w:val="DHHSbullet1"/>
      </w:pPr>
      <w:r>
        <w:lastRenderedPageBreak/>
        <w:t>summary</w:t>
      </w:r>
      <w:r w:rsidR="00593ADC">
        <w:t xml:space="preserve"> </w:t>
      </w:r>
      <w:r>
        <w:t>asset</w:t>
      </w:r>
      <w:r w:rsidR="00593ADC">
        <w:t xml:space="preserve"> </w:t>
      </w:r>
      <w:r>
        <w:t>data</w:t>
      </w:r>
    </w:p>
    <w:p w14:paraId="70A76D89" w14:textId="77777777" w:rsidR="00491F07" w:rsidRDefault="00253E58" w:rsidP="00413CF7">
      <w:pPr>
        <w:pStyle w:val="DHHSbullet1"/>
      </w:pPr>
      <w:r>
        <w:t>asset</w:t>
      </w:r>
      <w:r w:rsidR="00593ADC">
        <w:t xml:space="preserve"> </w:t>
      </w:r>
      <w:r>
        <w:t>performance</w:t>
      </w:r>
    </w:p>
    <w:p w14:paraId="62220ED6" w14:textId="77777777" w:rsidR="00491F07" w:rsidRDefault="00253E58" w:rsidP="00413CF7">
      <w:pPr>
        <w:pStyle w:val="DHHSbullet1"/>
      </w:pPr>
      <w:r>
        <w:t>current</w:t>
      </w:r>
      <w:r w:rsidR="00593ADC">
        <w:t xml:space="preserve"> </w:t>
      </w:r>
      <w:r>
        <w:t>condition</w:t>
      </w:r>
    </w:p>
    <w:p w14:paraId="4FA02180" w14:textId="77777777" w:rsidR="00491F07" w:rsidRDefault="00253E58" w:rsidP="00413CF7">
      <w:pPr>
        <w:pStyle w:val="DHHSbullet1"/>
      </w:pPr>
      <w:r>
        <w:t>asset</w:t>
      </w:r>
      <w:r w:rsidR="00593ADC">
        <w:t xml:space="preserve"> </w:t>
      </w:r>
      <w:r>
        <w:t>risk</w:t>
      </w:r>
    </w:p>
    <w:p w14:paraId="4D320BB5" w14:textId="77777777" w:rsidR="00491F07" w:rsidRDefault="00253E58" w:rsidP="00413CF7">
      <w:pPr>
        <w:pStyle w:val="DHHSbullet1"/>
      </w:pPr>
      <w:r>
        <w:t>demand</w:t>
      </w:r>
      <w:r w:rsidR="00593ADC">
        <w:t xml:space="preserve"> </w:t>
      </w:r>
      <w:r>
        <w:t>analysis</w:t>
      </w:r>
    </w:p>
    <w:p w14:paraId="13F8014A" w14:textId="77777777" w:rsidR="00491F07" w:rsidRDefault="00253E58" w:rsidP="00413CF7">
      <w:pPr>
        <w:pStyle w:val="DHHSbullet1"/>
      </w:pPr>
      <w:r>
        <w:t>maintenance</w:t>
      </w:r>
      <w:r w:rsidR="00593ADC">
        <w:t xml:space="preserve"> </w:t>
      </w:r>
      <w:r>
        <w:t>program</w:t>
      </w:r>
    </w:p>
    <w:p w14:paraId="2C5621E4" w14:textId="77777777" w:rsidR="00491F07" w:rsidRDefault="00253E58" w:rsidP="00413CF7">
      <w:pPr>
        <w:pStyle w:val="DHHSbullet1"/>
      </w:pPr>
      <w:r>
        <w:t>renewal</w:t>
      </w:r>
      <w:r w:rsidR="00593ADC">
        <w:t xml:space="preserve"> </w:t>
      </w:r>
      <w:r>
        <w:t>forecast</w:t>
      </w:r>
      <w:r w:rsidR="00593ADC">
        <w:t xml:space="preserve"> </w:t>
      </w:r>
      <w:r>
        <w:t>(operation</w:t>
      </w:r>
      <w:r w:rsidR="00593ADC">
        <w:t xml:space="preserve"> </w:t>
      </w:r>
      <w:r>
        <w:t>and</w:t>
      </w:r>
      <w:r w:rsidR="00593ADC">
        <w:t xml:space="preserve"> </w:t>
      </w:r>
      <w:r>
        <w:t>capital)</w:t>
      </w:r>
    </w:p>
    <w:p w14:paraId="7F5EEF88" w14:textId="77777777" w:rsidR="00491F07" w:rsidRDefault="00253E58" w:rsidP="00413CF7">
      <w:pPr>
        <w:pStyle w:val="DHHSbullet1"/>
      </w:pPr>
      <w:r>
        <w:t>disposal</w:t>
      </w:r>
      <w:r w:rsidR="00593ADC">
        <w:t xml:space="preserve"> </w:t>
      </w:r>
      <w:r>
        <w:t>plan</w:t>
      </w:r>
      <w:r w:rsidR="00A05D98">
        <w:t>s</w:t>
      </w:r>
    </w:p>
    <w:p w14:paraId="78182E16" w14:textId="77777777" w:rsidR="00253E58" w:rsidRDefault="00253E58" w:rsidP="00413CF7">
      <w:pPr>
        <w:pStyle w:val="DHHSbullet1"/>
      </w:pPr>
      <w:r>
        <w:t>resourcing</w:t>
      </w:r>
      <w:r w:rsidR="00593ADC">
        <w:t xml:space="preserve"> </w:t>
      </w:r>
      <w:r>
        <w:t>plan</w:t>
      </w:r>
      <w:r w:rsidR="00A05D98">
        <w:t>s</w:t>
      </w:r>
      <w:r>
        <w:t>.</w:t>
      </w:r>
    </w:p>
    <w:p w14:paraId="52AD0198" w14:textId="77777777" w:rsidR="00253E58" w:rsidRDefault="00253E58" w:rsidP="001C46C8">
      <w:pPr>
        <w:pStyle w:val="DHHSbodyafterbullets"/>
      </w:pPr>
      <w:r>
        <w:t>Asset</w:t>
      </w:r>
      <w:r w:rsidR="00593ADC">
        <w:t xml:space="preserve"> </w:t>
      </w:r>
      <w:r>
        <w:t>management</w:t>
      </w:r>
      <w:r w:rsidR="00593ADC">
        <w:t xml:space="preserve"> </w:t>
      </w:r>
      <w:r>
        <w:t>plans</w:t>
      </w:r>
      <w:r w:rsidR="00593ADC">
        <w:t xml:space="preserve"> </w:t>
      </w:r>
      <w:r w:rsidR="00A05D98">
        <w:t>must</w:t>
      </w:r>
      <w:r w:rsidR="00593ADC">
        <w:t xml:space="preserve"> </w:t>
      </w:r>
      <w:r>
        <w:t>be</w:t>
      </w:r>
      <w:r w:rsidR="00593ADC">
        <w:t xml:space="preserve"> </w:t>
      </w:r>
      <w:r>
        <w:t>submitted</w:t>
      </w:r>
      <w:r w:rsidR="00593ADC">
        <w:t xml:space="preserve"> </w:t>
      </w:r>
      <w:r w:rsidR="00A05D98">
        <w:t>by</w:t>
      </w:r>
      <w:r w:rsidR="00593ADC">
        <w:t xml:space="preserve"> </w:t>
      </w:r>
      <w:r>
        <w:t>the</w:t>
      </w:r>
      <w:r w:rsidR="00593ADC">
        <w:t xml:space="preserve"> </w:t>
      </w:r>
      <w:r>
        <w:t>end</w:t>
      </w:r>
      <w:r w:rsidR="00593ADC">
        <w:t xml:space="preserve"> </w:t>
      </w:r>
      <w:r>
        <w:t>of</w:t>
      </w:r>
      <w:r w:rsidR="00593ADC">
        <w:t xml:space="preserve"> </w:t>
      </w:r>
      <w:r w:rsidR="004F3CA6">
        <w:t>December</w:t>
      </w:r>
      <w:r w:rsidR="00C5782E">
        <w:t>,</w:t>
      </w:r>
      <w:r w:rsidR="00593ADC">
        <w:t xml:space="preserve"> </w:t>
      </w:r>
      <w:r>
        <w:t>in</w:t>
      </w:r>
      <w:r w:rsidR="00593ADC">
        <w:t xml:space="preserve"> </w:t>
      </w:r>
      <w:r>
        <w:t>order</w:t>
      </w:r>
      <w:r w:rsidR="00593ADC">
        <w:t xml:space="preserve"> </w:t>
      </w:r>
      <w:r>
        <w:t>to</w:t>
      </w:r>
      <w:r w:rsidR="00593ADC">
        <w:t xml:space="preserve"> </w:t>
      </w:r>
      <w:r>
        <w:t>receive</w:t>
      </w:r>
      <w:r w:rsidR="00593ADC">
        <w:t xml:space="preserve"> </w:t>
      </w:r>
      <w:r w:rsidR="004F3CA6">
        <w:t>full</w:t>
      </w:r>
      <w:r w:rsidR="00593ADC">
        <w:t xml:space="preserve"> </w:t>
      </w:r>
      <w:r>
        <w:t>appropriation</w:t>
      </w:r>
      <w:r w:rsidR="00593ADC">
        <w:t xml:space="preserve"> </w:t>
      </w:r>
      <w:r>
        <w:t>of</w:t>
      </w:r>
      <w:r w:rsidR="00593ADC">
        <w:t xml:space="preserve"> </w:t>
      </w:r>
      <w:r>
        <w:t>the</w:t>
      </w:r>
      <w:r w:rsidR="00593ADC">
        <w:t xml:space="preserve"> </w:t>
      </w:r>
      <w:r>
        <w:t>Infrastructure</w:t>
      </w:r>
      <w:r w:rsidR="00593ADC">
        <w:t xml:space="preserve"> </w:t>
      </w:r>
      <w:r>
        <w:t>Renewal</w:t>
      </w:r>
      <w:r w:rsidR="00593ADC">
        <w:t xml:space="preserve"> </w:t>
      </w:r>
      <w:r>
        <w:t>Contribution</w:t>
      </w:r>
      <w:r w:rsidR="00593ADC">
        <w:t xml:space="preserve"> </w:t>
      </w:r>
      <w:r w:rsidR="00F5068F">
        <w:t>G</w:t>
      </w:r>
      <w:r>
        <w:t>rant.</w:t>
      </w:r>
    </w:p>
    <w:p w14:paraId="52230AF2" w14:textId="77777777" w:rsidR="00C5782E" w:rsidRPr="00B61A4E" w:rsidRDefault="00F5068F" w:rsidP="009A53E1">
      <w:pPr>
        <w:pStyle w:val="DHHSbody"/>
      </w:pPr>
      <w:r>
        <w:t>For m</w:t>
      </w:r>
      <w:r w:rsidR="00C5782E">
        <w:t>ore information and templates</w:t>
      </w:r>
      <w:r>
        <w:t>, visit</w:t>
      </w:r>
      <w:r w:rsidR="00C5782E">
        <w:t xml:space="preserve"> </w:t>
      </w:r>
      <w:hyperlink r:id="rId272" w:history="1">
        <w:r w:rsidR="00C5782E" w:rsidRPr="00C5782E">
          <w:rPr>
            <w:rStyle w:val="Hyperlink"/>
          </w:rPr>
          <w:t>Asset management</w:t>
        </w:r>
      </w:hyperlink>
      <w:r w:rsidR="00C5782E" w:rsidRPr="007A6E4E">
        <w:t xml:space="preserve"> &lt;</w:t>
      </w:r>
      <w:r w:rsidR="00FC7370" w:rsidRPr="00FC7370">
        <w:t>https://www.vhba.vic.gov.au/resources/asset-management</w:t>
      </w:r>
      <w:r w:rsidR="00C5782E" w:rsidRPr="007A6E4E">
        <w:t>&gt;</w:t>
      </w:r>
      <w:r w:rsidR="00C5782E">
        <w:t>.</w:t>
      </w:r>
    </w:p>
    <w:p w14:paraId="2567C0E1" w14:textId="77777777" w:rsidR="00253E58" w:rsidRDefault="00253E58" w:rsidP="00413CF7">
      <w:pPr>
        <w:pStyle w:val="Heading4"/>
        <w:ind w:left="1134"/>
      </w:pPr>
      <w:r>
        <w:t>Reporting</w:t>
      </w:r>
    </w:p>
    <w:p w14:paraId="185F3ED9" w14:textId="77777777" w:rsidR="00253E58" w:rsidRPr="00B61A4E" w:rsidRDefault="00253E58" w:rsidP="009A53E1">
      <w:pPr>
        <w:pStyle w:val="DHHSbody"/>
      </w:pPr>
      <w:r>
        <w:t>As</w:t>
      </w:r>
      <w:r w:rsidR="00593ADC">
        <w:t xml:space="preserve"> </w:t>
      </w:r>
      <w:r>
        <w:t>a</w:t>
      </w:r>
      <w:r w:rsidR="00593ADC">
        <w:t xml:space="preserve"> </w:t>
      </w:r>
      <w:r>
        <w:t>condition</w:t>
      </w:r>
      <w:r w:rsidR="00593ADC">
        <w:t xml:space="preserve"> </w:t>
      </w:r>
      <w:r>
        <w:t>of</w:t>
      </w:r>
      <w:r w:rsidR="00593ADC">
        <w:t xml:space="preserve"> </w:t>
      </w:r>
      <w:r>
        <w:t>funding,</w:t>
      </w:r>
      <w:r w:rsidR="00593ADC">
        <w:t xml:space="preserve"> </w:t>
      </w:r>
      <w:r>
        <w:t>all</w:t>
      </w:r>
      <w:r w:rsidR="00593ADC">
        <w:t xml:space="preserve"> </w:t>
      </w:r>
      <w:r w:rsidR="00063386">
        <w:t>2022–23</w:t>
      </w:r>
      <w:r w:rsidR="0086253F">
        <w:rPr>
          <w:rFonts w:cs="Calibri"/>
        </w:rPr>
        <w:t xml:space="preserve"> </w:t>
      </w:r>
      <w:r w:rsidR="00E632CB">
        <w:t>specific-purpose</w:t>
      </w:r>
      <w:r w:rsidR="00593ADC">
        <w:t xml:space="preserve"> </w:t>
      </w:r>
      <w:r w:rsidR="00E632CB">
        <w:t>capital</w:t>
      </w:r>
      <w:r w:rsidR="00593ADC">
        <w:t xml:space="preserve"> </w:t>
      </w:r>
      <w:r>
        <w:t>grant</w:t>
      </w:r>
      <w:r w:rsidR="00593ADC">
        <w:t xml:space="preserve"> </w:t>
      </w:r>
      <w:r>
        <w:t>expenditure</w:t>
      </w:r>
      <w:r w:rsidR="00593ADC">
        <w:t xml:space="preserve"> </w:t>
      </w:r>
      <w:r>
        <w:t>is</w:t>
      </w:r>
      <w:r w:rsidR="00593ADC">
        <w:t xml:space="preserve"> </w:t>
      </w:r>
      <w:r>
        <w:t>required</w:t>
      </w:r>
      <w:r w:rsidR="00593ADC">
        <w:t xml:space="preserve"> </w:t>
      </w:r>
      <w:r>
        <w:t>to</w:t>
      </w:r>
      <w:r w:rsidR="00593ADC">
        <w:t xml:space="preserve"> </w:t>
      </w:r>
      <w:r>
        <w:t>be</w:t>
      </w:r>
      <w:r w:rsidR="00593ADC">
        <w:t xml:space="preserve"> </w:t>
      </w:r>
      <w:r>
        <w:t>reported</w:t>
      </w:r>
      <w:r w:rsidR="00593ADC">
        <w:t xml:space="preserve"> </w:t>
      </w:r>
      <w:r>
        <w:t>as</w:t>
      </w:r>
      <w:r w:rsidR="00593ADC">
        <w:t xml:space="preserve"> </w:t>
      </w:r>
      <w:r>
        <w:t>part</w:t>
      </w:r>
      <w:r w:rsidR="00593ADC">
        <w:t xml:space="preserve"> </w:t>
      </w:r>
      <w:r>
        <w:t>of</w:t>
      </w:r>
      <w:r w:rsidR="00593ADC">
        <w:t xml:space="preserve"> </w:t>
      </w:r>
      <w:r>
        <w:t>AIMS</w:t>
      </w:r>
      <w:r w:rsidR="00593ADC">
        <w:t xml:space="preserve"> </w:t>
      </w:r>
      <w:r>
        <w:t>by</w:t>
      </w:r>
      <w:r w:rsidR="00593ADC">
        <w:t xml:space="preserve"> </w:t>
      </w:r>
      <w:r>
        <w:t>the</w:t>
      </w:r>
      <w:r w:rsidR="00593ADC">
        <w:t xml:space="preserve"> </w:t>
      </w:r>
      <w:r>
        <w:t>end</w:t>
      </w:r>
      <w:r w:rsidR="00593ADC">
        <w:t xml:space="preserve"> </w:t>
      </w:r>
      <w:r>
        <w:t>of</w:t>
      </w:r>
      <w:r w:rsidR="00593ADC">
        <w:t xml:space="preserve"> </w:t>
      </w:r>
      <w:r w:rsidRPr="00EE6962">
        <w:t>September</w:t>
      </w:r>
      <w:r w:rsidR="00593ADC" w:rsidRPr="00EE6962">
        <w:t xml:space="preserve"> </w:t>
      </w:r>
      <w:r w:rsidRPr="00EE6962">
        <w:t>202</w:t>
      </w:r>
      <w:r w:rsidR="00EE6962">
        <w:t>3</w:t>
      </w:r>
      <w:r>
        <w:t>.</w:t>
      </w:r>
      <w:r w:rsidR="00593ADC">
        <w:t xml:space="preserve"> </w:t>
      </w:r>
      <w:r>
        <w:t>The</w:t>
      </w:r>
      <w:r w:rsidR="00593ADC">
        <w:t xml:space="preserve"> </w:t>
      </w:r>
      <w:r>
        <w:t>report</w:t>
      </w:r>
      <w:r w:rsidR="00593ADC">
        <w:t xml:space="preserve"> </w:t>
      </w:r>
      <w:r>
        <w:t>needs</w:t>
      </w:r>
      <w:r w:rsidR="00593ADC">
        <w:t xml:space="preserve"> </w:t>
      </w:r>
      <w:r>
        <w:t>to</w:t>
      </w:r>
      <w:r w:rsidR="00593ADC">
        <w:t xml:space="preserve"> </w:t>
      </w:r>
      <w:r>
        <w:t>correlate</w:t>
      </w:r>
      <w:r w:rsidR="00593ADC">
        <w:t xml:space="preserve"> </w:t>
      </w:r>
      <w:r>
        <w:t>with</w:t>
      </w:r>
      <w:r w:rsidR="00593ADC">
        <w:t xml:space="preserve"> </w:t>
      </w:r>
      <w:r>
        <w:t>the</w:t>
      </w:r>
      <w:r w:rsidR="00593ADC">
        <w:t xml:space="preserve"> </w:t>
      </w:r>
      <w:r>
        <w:t>lodged</w:t>
      </w:r>
      <w:r w:rsidR="00593ADC">
        <w:t xml:space="preserve"> </w:t>
      </w:r>
      <w:r>
        <w:t>health</w:t>
      </w:r>
      <w:r w:rsidR="00593ADC">
        <w:t xml:space="preserve"> </w:t>
      </w:r>
      <w:r>
        <w:t>service</w:t>
      </w:r>
      <w:r w:rsidR="00593ADC">
        <w:t xml:space="preserve"> </w:t>
      </w:r>
      <w:r>
        <w:t>asset</w:t>
      </w:r>
      <w:r w:rsidR="00593ADC">
        <w:t xml:space="preserve"> </w:t>
      </w:r>
      <w:r>
        <w:t>management</w:t>
      </w:r>
      <w:r w:rsidR="00593ADC">
        <w:t xml:space="preserve"> </w:t>
      </w:r>
      <w:r>
        <w:t>plans</w:t>
      </w:r>
      <w:r w:rsidR="00593ADC">
        <w:t xml:space="preserve"> </w:t>
      </w:r>
      <w:r>
        <w:t>to</w:t>
      </w:r>
      <w:r w:rsidR="00593ADC">
        <w:t xml:space="preserve"> </w:t>
      </w:r>
      <w:r>
        <w:t>demonstrate</w:t>
      </w:r>
      <w:r w:rsidR="00593ADC">
        <w:t xml:space="preserve"> </w:t>
      </w:r>
      <w:r>
        <w:t>effective</w:t>
      </w:r>
      <w:r w:rsidR="00593ADC">
        <w:t xml:space="preserve"> </w:t>
      </w:r>
      <w:r>
        <w:t>asset</w:t>
      </w:r>
      <w:r w:rsidR="00593ADC">
        <w:t xml:space="preserve"> </w:t>
      </w:r>
      <w:r>
        <w:t>management</w:t>
      </w:r>
      <w:r w:rsidR="00593ADC">
        <w:t xml:space="preserve"> </w:t>
      </w:r>
      <w:r>
        <w:t>planning</w:t>
      </w:r>
      <w:r w:rsidR="00593ADC">
        <w:t xml:space="preserve"> </w:t>
      </w:r>
      <w:r>
        <w:t>and</w:t>
      </w:r>
      <w:r w:rsidR="00593ADC">
        <w:t xml:space="preserve"> </w:t>
      </w:r>
      <w:r>
        <w:t>prioritised</w:t>
      </w:r>
      <w:r w:rsidR="00593ADC">
        <w:t xml:space="preserve"> </w:t>
      </w:r>
      <w:r>
        <w:t>replacement</w:t>
      </w:r>
      <w:r w:rsidR="00593ADC">
        <w:t xml:space="preserve"> </w:t>
      </w:r>
      <w:r>
        <w:t>of</w:t>
      </w:r>
      <w:r w:rsidR="00593ADC">
        <w:t xml:space="preserve"> </w:t>
      </w:r>
      <w:r>
        <w:t>in-scope</w:t>
      </w:r>
      <w:r w:rsidR="00593ADC">
        <w:t xml:space="preserve"> </w:t>
      </w:r>
      <w:r>
        <w:t>assets.</w:t>
      </w:r>
      <w:r w:rsidR="00593ADC">
        <w:t xml:space="preserve"> </w:t>
      </w:r>
      <w:r>
        <w:t>This</w:t>
      </w:r>
      <w:r w:rsidR="00593ADC">
        <w:t xml:space="preserve"> </w:t>
      </w:r>
      <w:r>
        <w:t>annual</w:t>
      </w:r>
      <w:r w:rsidR="00593ADC">
        <w:t xml:space="preserve"> </w:t>
      </w:r>
      <w:r>
        <w:t>reporting</w:t>
      </w:r>
      <w:r w:rsidR="00593ADC">
        <w:t xml:space="preserve"> </w:t>
      </w:r>
      <w:r>
        <w:t>helps</w:t>
      </w:r>
      <w:r w:rsidR="00593ADC">
        <w:t xml:space="preserve"> </w:t>
      </w:r>
      <w:r w:rsidR="00C5782E">
        <w:t xml:space="preserve">to </w:t>
      </w:r>
      <w:r>
        <w:t>demonstrate</w:t>
      </w:r>
      <w:r w:rsidR="00593ADC">
        <w:t xml:space="preserve"> </w:t>
      </w:r>
      <w:r>
        <w:t>financial</w:t>
      </w:r>
      <w:r w:rsidR="00593ADC">
        <w:t xml:space="preserve"> </w:t>
      </w:r>
      <w:r>
        <w:t>and</w:t>
      </w:r>
      <w:r w:rsidR="00593ADC">
        <w:t xml:space="preserve"> </w:t>
      </w:r>
      <w:r>
        <w:t>asset</w:t>
      </w:r>
      <w:r w:rsidR="00593ADC">
        <w:t xml:space="preserve"> </w:t>
      </w:r>
      <w:r>
        <w:t>accountability</w:t>
      </w:r>
      <w:r w:rsidR="00593ADC">
        <w:t xml:space="preserve"> </w:t>
      </w:r>
      <w:r>
        <w:t>(including</w:t>
      </w:r>
      <w:r w:rsidR="00593ADC">
        <w:t xml:space="preserve"> </w:t>
      </w:r>
      <w:r>
        <w:t>potential</w:t>
      </w:r>
      <w:r w:rsidR="00593ADC">
        <w:t xml:space="preserve"> </w:t>
      </w:r>
      <w:r>
        <w:t>audits)</w:t>
      </w:r>
      <w:r w:rsidR="00C5782E">
        <w:t>,</w:t>
      </w:r>
      <w:r w:rsidR="00593ADC">
        <w:t xml:space="preserve"> </w:t>
      </w:r>
      <w:r>
        <w:t>and</w:t>
      </w:r>
      <w:r w:rsidR="00593ADC">
        <w:t xml:space="preserve"> </w:t>
      </w:r>
      <w:r>
        <w:t>that</w:t>
      </w:r>
      <w:r w:rsidR="00593ADC">
        <w:t xml:space="preserve"> </w:t>
      </w:r>
      <w:r>
        <w:t>critical</w:t>
      </w:r>
      <w:r w:rsidR="00593ADC">
        <w:t xml:space="preserve"> </w:t>
      </w:r>
      <w:r>
        <w:t>risk</w:t>
      </w:r>
      <w:r w:rsidR="00593ADC">
        <w:t xml:space="preserve"> </w:t>
      </w:r>
      <w:r>
        <w:t>mitigation</w:t>
      </w:r>
      <w:r w:rsidR="00593ADC">
        <w:t xml:space="preserve"> </w:t>
      </w:r>
      <w:r>
        <w:t>is</w:t>
      </w:r>
      <w:r w:rsidR="00593ADC">
        <w:t xml:space="preserve"> </w:t>
      </w:r>
      <w:r>
        <w:t>achieved.</w:t>
      </w:r>
    </w:p>
    <w:p w14:paraId="18FACCC6" w14:textId="77777777" w:rsidR="00253E58" w:rsidRDefault="00253E58" w:rsidP="009A53E1">
      <w:pPr>
        <w:pStyle w:val="DHHSbody"/>
      </w:pPr>
      <w:r>
        <w:t>Health</w:t>
      </w:r>
      <w:r w:rsidR="00593ADC">
        <w:t xml:space="preserve"> </w:t>
      </w:r>
      <w:r>
        <w:t>services</w:t>
      </w:r>
      <w:r w:rsidR="00593ADC">
        <w:t xml:space="preserve"> </w:t>
      </w:r>
      <w:r w:rsidR="00AF1541">
        <w:t>must</w:t>
      </w:r>
      <w:r w:rsidR="00593ADC">
        <w:t xml:space="preserve"> </w:t>
      </w:r>
      <w:r>
        <w:t>demonstrate</w:t>
      </w:r>
      <w:r w:rsidR="00593ADC">
        <w:t xml:space="preserve"> </w:t>
      </w:r>
      <w:r>
        <w:t>that</w:t>
      </w:r>
      <w:r w:rsidR="00593ADC">
        <w:t xml:space="preserve"> </w:t>
      </w:r>
      <w:r>
        <w:t>the</w:t>
      </w:r>
      <w:r w:rsidR="00593ADC">
        <w:t xml:space="preserve"> </w:t>
      </w:r>
      <w:r>
        <w:t>assets</w:t>
      </w:r>
      <w:r w:rsidR="00593ADC">
        <w:t xml:space="preserve"> </w:t>
      </w:r>
      <w:r>
        <w:t>are</w:t>
      </w:r>
      <w:r w:rsidR="00593ADC">
        <w:t xml:space="preserve"> </w:t>
      </w:r>
      <w:r>
        <w:t>being</w:t>
      </w:r>
      <w:r w:rsidR="00593ADC">
        <w:t xml:space="preserve"> </w:t>
      </w:r>
      <w:r>
        <w:t>appropriately</w:t>
      </w:r>
      <w:r w:rsidR="00593ADC">
        <w:t xml:space="preserve"> </w:t>
      </w:r>
      <w:r>
        <w:t>maintained,</w:t>
      </w:r>
      <w:r w:rsidR="00593ADC">
        <w:t xml:space="preserve"> </w:t>
      </w:r>
      <w:r>
        <w:t>asset</w:t>
      </w:r>
      <w:r w:rsidR="00593ADC">
        <w:t xml:space="preserve"> </w:t>
      </w:r>
      <w:r>
        <w:t>performance</w:t>
      </w:r>
      <w:r w:rsidR="00593ADC">
        <w:t xml:space="preserve"> </w:t>
      </w:r>
      <w:r>
        <w:t>i</w:t>
      </w:r>
      <w:r w:rsidR="00DC6DFF">
        <w:t>s</w:t>
      </w:r>
      <w:r w:rsidR="00593ADC">
        <w:t xml:space="preserve"> </w:t>
      </w:r>
      <w:r>
        <w:t>monitored</w:t>
      </w:r>
      <w:r w:rsidR="00593ADC">
        <w:t xml:space="preserve"> </w:t>
      </w:r>
      <w:r>
        <w:t>and</w:t>
      </w:r>
      <w:r w:rsidR="00593ADC">
        <w:t xml:space="preserve"> </w:t>
      </w:r>
      <w:r>
        <w:t>critical</w:t>
      </w:r>
      <w:r w:rsidR="00593ADC">
        <w:t xml:space="preserve"> </w:t>
      </w:r>
      <w:r>
        <w:t>asset</w:t>
      </w:r>
      <w:r w:rsidR="00593ADC">
        <w:t xml:space="preserve"> </w:t>
      </w:r>
      <w:r>
        <w:t>failures</w:t>
      </w:r>
      <w:r w:rsidR="00593ADC">
        <w:t xml:space="preserve"> </w:t>
      </w:r>
      <w:r>
        <w:t>are</w:t>
      </w:r>
      <w:r w:rsidR="00593ADC">
        <w:t xml:space="preserve"> </w:t>
      </w:r>
      <w:r>
        <w:t>reported</w:t>
      </w:r>
      <w:r w:rsidR="00593ADC">
        <w:t xml:space="preserve"> </w:t>
      </w:r>
      <w:r>
        <w:t>to</w:t>
      </w:r>
      <w:r w:rsidR="00593ADC">
        <w:t xml:space="preserve"> </w:t>
      </w:r>
      <w:r>
        <w:t>the</w:t>
      </w:r>
      <w:r w:rsidR="00593ADC">
        <w:t xml:space="preserve"> </w:t>
      </w:r>
      <w:r>
        <w:t>department.</w:t>
      </w:r>
    </w:p>
    <w:p w14:paraId="688E7569" w14:textId="77777777" w:rsidR="00253E58" w:rsidRPr="006B21A3" w:rsidRDefault="00253E58" w:rsidP="00413CF7">
      <w:pPr>
        <w:pStyle w:val="Heading4"/>
        <w:ind w:left="1134"/>
      </w:pPr>
      <w:r>
        <w:t>Planning</w:t>
      </w:r>
      <w:r w:rsidR="00593ADC">
        <w:t xml:space="preserve"> </w:t>
      </w:r>
      <w:r>
        <w:t>and</w:t>
      </w:r>
      <w:r w:rsidR="00593ADC">
        <w:t xml:space="preserve"> </w:t>
      </w:r>
      <w:r w:rsidR="00DC4072">
        <w:t>i</w:t>
      </w:r>
      <w:r>
        <w:t>mplementation</w:t>
      </w:r>
    </w:p>
    <w:p w14:paraId="3C3B20CD" w14:textId="77777777" w:rsidR="00253E58" w:rsidRPr="00B61A4E" w:rsidRDefault="00253E58" w:rsidP="009A53E1">
      <w:pPr>
        <w:pStyle w:val="DHHSbody"/>
      </w:pPr>
      <w:r>
        <w:t>Health</w:t>
      </w:r>
      <w:r w:rsidR="00593ADC">
        <w:t xml:space="preserve"> </w:t>
      </w:r>
      <w:r>
        <w:t>services</w:t>
      </w:r>
      <w:r w:rsidR="00593ADC">
        <w:t xml:space="preserve"> </w:t>
      </w:r>
      <w:r>
        <w:t>should</w:t>
      </w:r>
      <w:r w:rsidR="00593ADC">
        <w:t xml:space="preserve"> </w:t>
      </w:r>
      <w:r>
        <w:t>use</w:t>
      </w:r>
      <w:r w:rsidR="00593ADC">
        <w:t xml:space="preserve"> </w:t>
      </w:r>
      <w:r>
        <w:t>their</w:t>
      </w:r>
      <w:r w:rsidR="00593ADC">
        <w:t xml:space="preserve"> </w:t>
      </w:r>
      <w:r>
        <w:t>asset</w:t>
      </w:r>
      <w:r w:rsidR="00593ADC">
        <w:t xml:space="preserve"> </w:t>
      </w:r>
      <w:r>
        <w:t>management</w:t>
      </w:r>
      <w:r w:rsidR="00593ADC">
        <w:t xml:space="preserve"> </w:t>
      </w:r>
      <w:r>
        <w:t>plans</w:t>
      </w:r>
      <w:r w:rsidR="00593ADC">
        <w:t xml:space="preserve"> </w:t>
      </w:r>
      <w:r>
        <w:t>to</w:t>
      </w:r>
      <w:r w:rsidR="00593ADC">
        <w:t xml:space="preserve"> </w:t>
      </w:r>
      <w:r>
        <w:t>prioritise</w:t>
      </w:r>
      <w:r w:rsidR="00593ADC">
        <w:t xml:space="preserve"> </w:t>
      </w:r>
      <w:r>
        <w:t>asset</w:t>
      </w:r>
      <w:r w:rsidR="00593ADC">
        <w:t xml:space="preserve"> </w:t>
      </w:r>
      <w:r>
        <w:t>replacement</w:t>
      </w:r>
      <w:r w:rsidR="00593ADC">
        <w:t xml:space="preserve"> </w:t>
      </w:r>
      <w:r>
        <w:t>according</w:t>
      </w:r>
      <w:r w:rsidR="00593ADC">
        <w:t xml:space="preserve"> </w:t>
      </w:r>
      <w:r>
        <w:t>to</w:t>
      </w:r>
      <w:r w:rsidR="00593ADC">
        <w:t xml:space="preserve"> </w:t>
      </w:r>
      <w:r>
        <w:t>critical</w:t>
      </w:r>
      <w:r w:rsidR="00593ADC">
        <w:t xml:space="preserve"> </w:t>
      </w:r>
      <w:r>
        <w:t>risk</w:t>
      </w:r>
      <w:r w:rsidR="00C5782E">
        <w:t>,</w:t>
      </w:r>
      <w:r w:rsidR="00593ADC">
        <w:t xml:space="preserve"> </w:t>
      </w:r>
      <w:r>
        <w:t>and</w:t>
      </w:r>
      <w:r w:rsidR="00593ADC">
        <w:t xml:space="preserve"> </w:t>
      </w:r>
      <w:r>
        <w:t>to</w:t>
      </w:r>
      <w:r w:rsidR="00593ADC">
        <w:t xml:space="preserve"> </w:t>
      </w:r>
      <w:r>
        <w:t>guide</w:t>
      </w:r>
      <w:r w:rsidR="00593ADC">
        <w:t xml:space="preserve"> </w:t>
      </w:r>
      <w:r>
        <w:t>investment</w:t>
      </w:r>
      <w:r w:rsidR="00593ADC">
        <w:t xml:space="preserve"> </w:t>
      </w:r>
      <w:r>
        <w:t>of</w:t>
      </w:r>
      <w:r w:rsidR="00593ADC">
        <w:t xml:space="preserve"> </w:t>
      </w:r>
      <w:r w:rsidR="00E632CB">
        <w:t>specific-purpose</w:t>
      </w:r>
      <w:r w:rsidR="00593ADC">
        <w:t xml:space="preserve"> </w:t>
      </w:r>
      <w:r w:rsidR="00E632CB">
        <w:t>capital</w:t>
      </w:r>
      <w:r w:rsidR="00593ADC">
        <w:t xml:space="preserve"> </w:t>
      </w:r>
      <w:r>
        <w:t>grants</w:t>
      </w:r>
      <w:r w:rsidR="00593ADC">
        <w:t xml:space="preserve"> </w:t>
      </w:r>
      <w:r>
        <w:t>at</w:t>
      </w:r>
      <w:r w:rsidR="00593ADC">
        <w:t xml:space="preserve"> </w:t>
      </w:r>
      <w:r>
        <w:t>the</w:t>
      </w:r>
      <w:r w:rsidR="00593ADC">
        <w:t xml:space="preserve"> </w:t>
      </w:r>
      <w:r>
        <w:t>health</w:t>
      </w:r>
      <w:r w:rsidR="00C5782E">
        <w:t>-</w:t>
      </w:r>
      <w:r>
        <w:t>service</w:t>
      </w:r>
      <w:r w:rsidR="00593ADC">
        <w:t xml:space="preserve"> </w:t>
      </w:r>
      <w:r>
        <w:t>level.</w:t>
      </w:r>
      <w:r w:rsidR="00593ADC">
        <w:t xml:space="preserve"> </w:t>
      </w:r>
      <w:r>
        <w:t>The</w:t>
      </w:r>
      <w:r w:rsidR="00593ADC">
        <w:t xml:space="preserve"> </w:t>
      </w:r>
      <w:r>
        <w:t>devolved</w:t>
      </w:r>
      <w:r w:rsidR="00593ADC">
        <w:t xml:space="preserve"> </w:t>
      </w:r>
      <w:r>
        <w:t>funding</w:t>
      </w:r>
      <w:r w:rsidR="00593ADC">
        <w:t xml:space="preserve"> </w:t>
      </w:r>
      <w:r>
        <w:t>model</w:t>
      </w:r>
      <w:r w:rsidR="00593ADC">
        <w:t xml:space="preserve"> </w:t>
      </w:r>
      <w:r>
        <w:t>facilitates</w:t>
      </w:r>
      <w:r w:rsidR="00593ADC">
        <w:t xml:space="preserve"> </w:t>
      </w:r>
      <w:r>
        <w:t>responsive</w:t>
      </w:r>
      <w:r w:rsidR="00593ADC">
        <w:t xml:space="preserve"> </w:t>
      </w:r>
      <w:r>
        <w:t>and</w:t>
      </w:r>
      <w:r w:rsidR="00593ADC">
        <w:t xml:space="preserve"> </w:t>
      </w:r>
      <w:r>
        <w:t>flexible</w:t>
      </w:r>
      <w:r w:rsidR="00593ADC">
        <w:t xml:space="preserve"> </w:t>
      </w:r>
      <w:r>
        <w:t>time-critical</w:t>
      </w:r>
      <w:r w:rsidR="00593ADC">
        <w:t xml:space="preserve"> </w:t>
      </w:r>
      <w:r>
        <w:t>replacements,</w:t>
      </w:r>
      <w:r w:rsidR="00593ADC">
        <w:t xml:space="preserve"> </w:t>
      </w:r>
      <w:r>
        <w:t>enabling</w:t>
      </w:r>
      <w:r w:rsidR="00593ADC">
        <w:t xml:space="preserve"> </w:t>
      </w:r>
      <w:r>
        <w:t>a</w:t>
      </w:r>
      <w:r w:rsidR="00593ADC">
        <w:t xml:space="preserve"> </w:t>
      </w:r>
      <w:r>
        <w:t>health</w:t>
      </w:r>
      <w:r w:rsidR="00593ADC">
        <w:t xml:space="preserve"> </w:t>
      </w:r>
      <w:r>
        <w:t>service</w:t>
      </w:r>
      <w:r w:rsidR="00593ADC">
        <w:t xml:space="preserve"> </w:t>
      </w:r>
      <w:r>
        <w:t>to</w:t>
      </w:r>
      <w:r w:rsidR="00593ADC">
        <w:t xml:space="preserve"> </w:t>
      </w:r>
      <w:r>
        <w:t>intervene</w:t>
      </w:r>
      <w:r w:rsidR="00593ADC">
        <w:t xml:space="preserve"> </w:t>
      </w:r>
      <w:r>
        <w:t>to</w:t>
      </w:r>
      <w:r w:rsidR="00593ADC">
        <w:t xml:space="preserve"> </w:t>
      </w:r>
      <w:r>
        <w:t>avert</w:t>
      </w:r>
      <w:r w:rsidR="00593ADC">
        <w:t xml:space="preserve"> </w:t>
      </w:r>
      <w:r>
        <w:t>unacceptable</w:t>
      </w:r>
      <w:r w:rsidR="00593ADC">
        <w:t xml:space="preserve"> </w:t>
      </w:r>
      <w:r>
        <w:t>clinical</w:t>
      </w:r>
      <w:r w:rsidR="00593ADC">
        <w:t xml:space="preserve"> </w:t>
      </w:r>
      <w:r>
        <w:t>service</w:t>
      </w:r>
      <w:r w:rsidR="00593ADC">
        <w:t xml:space="preserve"> </w:t>
      </w:r>
      <w:r>
        <w:t>interruptions</w:t>
      </w:r>
      <w:r w:rsidR="00593ADC">
        <w:t xml:space="preserve"> </w:t>
      </w:r>
      <w:r>
        <w:t>or</w:t>
      </w:r>
      <w:r w:rsidR="00593ADC">
        <w:t xml:space="preserve"> </w:t>
      </w:r>
      <w:r>
        <w:t>failures.</w:t>
      </w:r>
    </w:p>
    <w:p w14:paraId="43662247" w14:textId="77777777" w:rsidR="00253E58" w:rsidRDefault="00253E58" w:rsidP="009A53E1">
      <w:pPr>
        <w:pStyle w:val="DHHSbody"/>
      </w:pPr>
      <w:r>
        <w:t>Health</w:t>
      </w:r>
      <w:r w:rsidR="00593ADC">
        <w:t xml:space="preserve"> </w:t>
      </w:r>
      <w:r>
        <w:t>services</w:t>
      </w:r>
      <w:r w:rsidR="00593ADC">
        <w:t xml:space="preserve"> </w:t>
      </w:r>
      <w:r>
        <w:t>may</w:t>
      </w:r>
      <w:r w:rsidR="00593ADC">
        <w:t xml:space="preserve"> </w:t>
      </w:r>
      <w:r>
        <w:t>also</w:t>
      </w:r>
      <w:r w:rsidR="00593ADC">
        <w:t xml:space="preserve"> </w:t>
      </w:r>
      <w:r>
        <w:t>submit</w:t>
      </w:r>
      <w:r w:rsidR="00593ADC">
        <w:t xml:space="preserve"> </w:t>
      </w:r>
      <w:r>
        <w:t>for</w:t>
      </w:r>
      <w:r w:rsidR="00593ADC">
        <w:t xml:space="preserve"> </w:t>
      </w:r>
      <w:r>
        <w:t>funds</w:t>
      </w:r>
      <w:r w:rsidR="00593ADC">
        <w:t xml:space="preserve"> </w:t>
      </w:r>
      <w:r>
        <w:t>to</w:t>
      </w:r>
      <w:r w:rsidR="00593ADC">
        <w:t xml:space="preserve"> </w:t>
      </w:r>
      <w:r>
        <w:t>replace</w:t>
      </w:r>
      <w:r w:rsidR="00593ADC">
        <w:t xml:space="preserve"> </w:t>
      </w:r>
      <w:r>
        <w:t>high-value</w:t>
      </w:r>
      <w:r w:rsidR="00593ADC">
        <w:t xml:space="preserve"> </w:t>
      </w:r>
      <w:r>
        <w:t>engineering</w:t>
      </w:r>
      <w:r w:rsidR="00593ADC">
        <w:t xml:space="preserve"> </w:t>
      </w:r>
      <w:r>
        <w:t>infrastructure</w:t>
      </w:r>
      <w:r w:rsidR="00593ADC">
        <w:t xml:space="preserve"> </w:t>
      </w:r>
      <w:r>
        <w:t>or</w:t>
      </w:r>
      <w:r w:rsidR="00593ADC">
        <w:t xml:space="preserve"> </w:t>
      </w:r>
      <w:r>
        <w:t>medical</w:t>
      </w:r>
      <w:r w:rsidR="00593ADC">
        <w:t xml:space="preserve"> </w:t>
      </w:r>
      <w:r>
        <w:t>equipment.</w:t>
      </w:r>
      <w:r w:rsidR="00593ADC">
        <w:t xml:space="preserve"> </w:t>
      </w:r>
      <w:r>
        <w:t>Consistent</w:t>
      </w:r>
      <w:r w:rsidR="00593ADC">
        <w:t xml:space="preserve"> </w:t>
      </w:r>
      <w:r>
        <w:t>with</w:t>
      </w:r>
      <w:r w:rsidR="00593ADC">
        <w:t xml:space="preserve"> </w:t>
      </w:r>
      <w:r>
        <w:t>prioritisation</w:t>
      </w:r>
      <w:r w:rsidR="00593ADC">
        <w:t xml:space="preserve"> </w:t>
      </w:r>
      <w:r>
        <w:t>and</w:t>
      </w:r>
      <w:r w:rsidR="00593ADC">
        <w:t xml:space="preserve"> </w:t>
      </w:r>
      <w:r>
        <w:t>rationing</w:t>
      </w:r>
      <w:r w:rsidR="00593ADC">
        <w:t xml:space="preserve"> </w:t>
      </w:r>
      <w:r>
        <w:t>requirements,</w:t>
      </w:r>
      <w:r w:rsidR="00593ADC">
        <w:t xml:space="preserve"> </w:t>
      </w:r>
      <w:r>
        <w:t>health</w:t>
      </w:r>
      <w:r w:rsidR="00593ADC">
        <w:t xml:space="preserve"> </w:t>
      </w:r>
      <w:r>
        <w:t>services</w:t>
      </w:r>
      <w:r w:rsidR="00593ADC">
        <w:t xml:space="preserve"> </w:t>
      </w:r>
      <w:r w:rsidR="00AF1541">
        <w:t>must</w:t>
      </w:r>
      <w:r w:rsidR="00593ADC">
        <w:t xml:space="preserve"> </w:t>
      </w:r>
      <w:r>
        <w:t>fund</w:t>
      </w:r>
      <w:r w:rsidR="00593ADC">
        <w:t xml:space="preserve"> </w:t>
      </w:r>
      <w:r>
        <w:t>the</w:t>
      </w:r>
      <w:r w:rsidR="00593ADC">
        <w:t xml:space="preserve"> </w:t>
      </w:r>
      <w:r>
        <w:t>installation</w:t>
      </w:r>
      <w:r w:rsidR="00593ADC">
        <w:t xml:space="preserve"> </w:t>
      </w:r>
      <w:r>
        <w:t>and</w:t>
      </w:r>
      <w:r w:rsidR="00593ADC">
        <w:t xml:space="preserve"> </w:t>
      </w:r>
      <w:r>
        <w:t>infrastructure</w:t>
      </w:r>
      <w:r w:rsidR="00593ADC">
        <w:t xml:space="preserve"> </w:t>
      </w:r>
      <w:r>
        <w:t>associated</w:t>
      </w:r>
      <w:r w:rsidR="00593ADC">
        <w:t xml:space="preserve"> </w:t>
      </w:r>
      <w:r>
        <w:t>with</w:t>
      </w:r>
      <w:r w:rsidR="00593ADC">
        <w:t xml:space="preserve"> </w:t>
      </w:r>
      <w:r>
        <w:t>the</w:t>
      </w:r>
      <w:r w:rsidR="00593ADC">
        <w:t xml:space="preserve"> </w:t>
      </w:r>
      <w:r>
        <w:t>replacement</w:t>
      </w:r>
      <w:r w:rsidR="00593ADC">
        <w:t xml:space="preserve"> </w:t>
      </w:r>
      <w:r>
        <w:t>of</w:t>
      </w:r>
      <w:r w:rsidR="00593ADC">
        <w:t xml:space="preserve"> </w:t>
      </w:r>
      <w:r>
        <w:t>high-cost</w:t>
      </w:r>
      <w:r w:rsidR="00593ADC">
        <w:t xml:space="preserve"> </w:t>
      </w:r>
      <w:r>
        <w:t>medical</w:t>
      </w:r>
      <w:r w:rsidR="00593ADC">
        <w:t xml:space="preserve"> </w:t>
      </w:r>
      <w:r>
        <w:t>equipment</w:t>
      </w:r>
      <w:r w:rsidR="00C5782E">
        <w:t>,</w:t>
      </w:r>
      <w:r w:rsidR="00593ADC">
        <w:t xml:space="preserve"> </w:t>
      </w:r>
      <w:r>
        <w:t>or</w:t>
      </w:r>
      <w:r w:rsidR="00593ADC">
        <w:t xml:space="preserve"> </w:t>
      </w:r>
      <w:r>
        <w:t>the</w:t>
      </w:r>
      <w:r w:rsidR="00593ADC">
        <w:t xml:space="preserve"> </w:t>
      </w:r>
      <w:r>
        <w:t>scoping</w:t>
      </w:r>
      <w:r w:rsidR="00593ADC">
        <w:t xml:space="preserve"> </w:t>
      </w:r>
      <w:r>
        <w:t>of</w:t>
      </w:r>
      <w:r w:rsidR="00593ADC">
        <w:t xml:space="preserve"> </w:t>
      </w:r>
      <w:r>
        <w:t>the</w:t>
      </w:r>
      <w:r w:rsidR="00593ADC">
        <w:t xml:space="preserve"> </w:t>
      </w:r>
      <w:r>
        <w:t>works/tender</w:t>
      </w:r>
      <w:r w:rsidR="00593ADC">
        <w:t xml:space="preserve"> </w:t>
      </w:r>
      <w:r>
        <w:t>documentation</w:t>
      </w:r>
      <w:r w:rsidR="00593ADC">
        <w:t xml:space="preserve"> </w:t>
      </w:r>
      <w:r>
        <w:t>for</w:t>
      </w:r>
      <w:r w:rsidR="00593ADC">
        <w:t xml:space="preserve"> </w:t>
      </w:r>
      <w:r>
        <w:t>high-cost</w:t>
      </w:r>
      <w:r w:rsidR="00593ADC">
        <w:t xml:space="preserve"> </w:t>
      </w:r>
      <w:r>
        <w:t>engineering</w:t>
      </w:r>
      <w:r w:rsidR="00593ADC">
        <w:t xml:space="preserve"> </w:t>
      </w:r>
      <w:r>
        <w:t>infrastructure.</w:t>
      </w:r>
      <w:r w:rsidR="00593ADC">
        <w:t xml:space="preserve"> </w:t>
      </w:r>
      <w:r>
        <w:t>Health</w:t>
      </w:r>
      <w:r w:rsidR="00593ADC">
        <w:t xml:space="preserve"> </w:t>
      </w:r>
      <w:r>
        <w:t>services</w:t>
      </w:r>
      <w:r w:rsidR="00593ADC">
        <w:t xml:space="preserve"> </w:t>
      </w:r>
      <w:r>
        <w:t>may</w:t>
      </w:r>
      <w:r w:rsidR="00593ADC">
        <w:t xml:space="preserve"> </w:t>
      </w:r>
      <w:r>
        <w:t>choose</w:t>
      </w:r>
      <w:r w:rsidR="00593ADC">
        <w:t xml:space="preserve"> </w:t>
      </w:r>
      <w:r>
        <w:t>to</w:t>
      </w:r>
      <w:r w:rsidR="00593ADC">
        <w:t xml:space="preserve"> </w:t>
      </w:r>
      <w:r>
        <w:t>use</w:t>
      </w:r>
      <w:r w:rsidR="00593ADC">
        <w:t xml:space="preserve"> </w:t>
      </w:r>
      <w:r>
        <w:t>their</w:t>
      </w:r>
      <w:r w:rsidR="00593ADC">
        <w:t xml:space="preserve"> </w:t>
      </w:r>
      <w:r>
        <w:t>specific-purpose</w:t>
      </w:r>
      <w:r w:rsidR="00593ADC">
        <w:t xml:space="preserve"> </w:t>
      </w:r>
      <w:r>
        <w:t>capital</w:t>
      </w:r>
      <w:r w:rsidR="00593ADC">
        <w:t xml:space="preserve"> </w:t>
      </w:r>
      <w:r>
        <w:t>grant</w:t>
      </w:r>
      <w:r w:rsidR="00593ADC">
        <w:t xml:space="preserve"> </w:t>
      </w:r>
      <w:r>
        <w:t>for</w:t>
      </w:r>
      <w:r w:rsidR="00593ADC">
        <w:t xml:space="preserve"> </w:t>
      </w:r>
      <w:r>
        <w:t>this</w:t>
      </w:r>
      <w:r w:rsidR="00593ADC">
        <w:t xml:space="preserve"> </w:t>
      </w:r>
      <w:r>
        <w:t>purpose</w:t>
      </w:r>
      <w:r w:rsidR="00C5782E">
        <w:t>,</w:t>
      </w:r>
      <w:r w:rsidR="00593ADC">
        <w:t xml:space="preserve"> </w:t>
      </w:r>
      <w:r>
        <w:t>if</w:t>
      </w:r>
      <w:r w:rsidR="00593ADC">
        <w:t xml:space="preserve"> </w:t>
      </w:r>
      <w:r>
        <w:t>it</w:t>
      </w:r>
      <w:r w:rsidR="00593ADC">
        <w:t xml:space="preserve"> </w:t>
      </w:r>
      <w:r>
        <w:t>is</w:t>
      </w:r>
      <w:r w:rsidR="00593ADC">
        <w:t xml:space="preserve"> </w:t>
      </w:r>
      <w:r>
        <w:t>considered</w:t>
      </w:r>
      <w:r w:rsidR="00593ADC">
        <w:t xml:space="preserve"> </w:t>
      </w:r>
      <w:r>
        <w:t>by</w:t>
      </w:r>
      <w:r w:rsidR="00593ADC">
        <w:t xml:space="preserve"> </w:t>
      </w:r>
      <w:r>
        <w:t>the</w:t>
      </w:r>
      <w:r w:rsidR="00593ADC">
        <w:t xml:space="preserve"> </w:t>
      </w:r>
      <w:r>
        <w:t>health</w:t>
      </w:r>
      <w:r w:rsidR="00593ADC">
        <w:t xml:space="preserve"> </w:t>
      </w:r>
      <w:r>
        <w:t>service</w:t>
      </w:r>
      <w:r w:rsidR="00593ADC">
        <w:t xml:space="preserve"> </w:t>
      </w:r>
      <w:r>
        <w:t>to</w:t>
      </w:r>
      <w:r w:rsidR="00593ADC">
        <w:t xml:space="preserve"> </w:t>
      </w:r>
      <w:r>
        <w:t>be</w:t>
      </w:r>
      <w:r w:rsidR="00593ADC">
        <w:t xml:space="preserve"> </w:t>
      </w:r>
      <w:r>
        <w:t>the</w:t>
      </w:r>
      <w:r w:rsidR="00593ADC">
        <w:t xml:space="preserve"> </w:t>
      </w:r>
      <w:r>
        <w:t>highest</w:t>
      </w:r>
      <w:r w:rsidR="00593ADC">
        <w:t xml:space="preserve"> </w:t>
      </w:r>
      <w:r>
        <w:t>risk</w:t>
      </w:r>
      <w:r w:rsidR="00593ADC">
        <w:t xml:space="preserve"> </w:t>
      </w:r>
      <w:r>
        <w:t>of</w:t>
      </w:r>
      <w:r w:rsidR="00593ADC">
        <w:t xml:space="preserve"> </w:t>
      </w:r>
      <w:r>
        <w:t>all</w:t>
      </w:r>
      <w:r w:rsidR="00593ADC">
        <w:t xml:space="preserve"> </w:t>
      </w:r>
      <w:r>
        <w:t>the</w:t>
      </w:r>
      <w:r w:rsidR="00593ADC">
        <w:t xml:space="preserve"> </w:t>
      </w:r>
      <w:r>
        <w:t>outstanding</w:t>
      </w:r>
      <w:r w:rsidR="00593ADC">
        <w:t xml:space="preserve"> </w:t>
      </w:r>
      <w:r>
        <w:t>in-scope</w:t>
      </w:r>
      <w:r w:rsidR="00593ADC">
        <w:t xml:space="preserve"> </w:t>
      </w:r>
      <w:r>
        <w:t>assets.</w:t>
      </w:r>
    </w:p>
    <w:p w14:paraId="403DD469" w14:textId="77777777" w:rsidR="00253E58" w:rsidRDefault="00253E58" w:rsidP="00413CF7">
      <w:pPr>
        <w:pStyle w:val="Heading4"/>
        <w:ind w:left="1134"/>
      </w:pPr>
      <w:r>
        <w:t>Accountability</w:t>
      </w:r>
    </w:p>
    <w:p w14:paraId="1F0A9916" w14:textId="77777777" w:rsidR="00253E58" w:rsidRPr="00B61A4E" w:rsidRDefault="00253E58" w:rsidP="009A53E1">
      <w:pPr>
        <w:pStyle w:val="DHHSbody"/>
      </w:pPr>
      <w:r>
        <w:t>Sp</w:t>
      </w:r>
      <w:r w:rsidR="0099691A">
        <w:t>ecific-purpose</w:t>
      </w:r>
      <w:r w:rsidR="00593ADC">
        <w:t xml:space="preserve"> </w:t>
      </w:r>
      <w:r w:rsidR="0099691A">
        <w:t>capital</w:t>
      </w:r>
      <w:r w:rsidR="00593ADC">
        <w:t xml:space="preserve"> </w:t>
      </w:r>
      <w:r>
        <w:t>grants</w:t>
      </w:r>
      <w:r w:rsidR="00593ADC">
        <w:t xml:space="preserve"> </w:t>
      </w:r>
      <w:r>
        <w:t>must</w:t>
      </w:r>
      <w:r w:rsidR="00593ADC">
        <w:t xml:space="preserve"> </w:t>
      </w:r>
      <w:r>
        <w:t>be</w:t>
      </w:r>
      <w:r w:rsidR="00593ADC">
        <w:t xml:space="preserve"> </w:t>
      </w:r>
      <w:r>
        <w:t>managed</w:t>
      </w:r>
      <w:r w:rsidR="00593ADC">
        <w:t xml:space="preserve"> </w:t>
      </w:r>
      <w:r>
        <w:t>and</w:t>
      </w:r>
      <w:r w:rsidR="00593ADC">
        <w:t xml:space="preserve"> </w:t>
      </w:r>
      <w:r>
        <w:t>invested</w:t>
      </w:r>
      <w:r w:rsidR="00593ADC">
        <w:t xml:space="preserve"> </w:t>
      </w:r>
      <w:r>
        <w:t>in</w:t>
      </w:r>
      <w:r w:rsidR="00593ADC">
        <w:t xml:space="preserve"> </w:t>
      </w:r>
      <w:r>
        <w:t>accordance</w:t>
      </w:r>
      <w:r w:rsidR="00593ADC">
        <w:t xml:space="preserve"> </w:t>
      </w:r>
      <w:r>
        <w:t>with</w:t>
      </w:r>
      <w:r w:rsidR="00593ADC">
        <w:t xml:space="preserve"> </w:t>
      </w:r>
      <w:r>
        <w:t>health</w:t>
      </w:r>
      <w:r w:rsidR="00593ADC">
        <w:t xml:space="preserve"> </w:t>
      </w:r>
      <w:r>
        <w:t>service</w:t>
      </w:r>
      <w:r w:rsidR="00593ADC">
        <w:t xml:space="preserve"> </w:t>
      </w:r>
      <w:r>
        <w:t>or</w:t>
      </w:r>
      <w:r w:rsidR="00593ADC">
        <w:t xml:space="preserve"> </w:t>
      </w:r>
      <w:r>
        <w:t>hospital</w:t>
      </w:r>
      <w:r w:rsidR="00593ADC">
        <w:t xml:space="preserve"> </w:t>
      </w:r>
      <w:r>
        <w:t>board</w:t>
      </w:r>
      <w:r w:rsidR="00593ADC">
        <w:t xml:space="preserve"> </w:t>
      </w:r>
      <w:r>
        <w:t>fiduciary</w:t>
      </w:r>
      <w:r w:rsidR="00593ADC">
        <w:t xml:space="preserve"> </w:t>
      </w:r>
      <w:r>
        <w:t>responsibilities</w:t>
      </w:r>
      <w:r w:rsidR="00C5782E">
        <w:t>,</w:t>
      </w:r>
      <w:r w:rsidR="00593ADC">
        <w:t xml:space="preserve"> </w:t>
      </w:r>
      <w:r>
        <w:t>and</w:t>
      </w:r>
      <w:r w:rsidR="00593ADC">
        <w:t xml:space="preserve"> </w:t>
      </w:r>
      <w:r>
        <w:t>as</w:t>
      </w:r>
      <w:r w:rsidR="00593ADC">
        <w:t xml:space="preserve"> </w:t>
      </w:r>
      <w:r>
        <w:t>set</w:t>
      </w:r>
      <w:r w:rsidR="00593ADC">
        <w:t xml:space="preserve"> </w:t>
      </w:r>
      <w:r>
        <w:t>out</w:t>
      </w:r>
      <w:r w:rsidR="00593ADC">
        <w:t xml:space="preserve"> </w:t>
      </w:r>
      <w:r>
        <w:t>in</w:t>
      </w:r>
      <w:r w:rsidR="00593ADC">
        <w:t xml:space="preserve"> </w:t>
      </w:r>
      <w:r>
        <w:t>the</w:t>
      </w:r>
      <w:r w:rsidR="00593ADC">
        <w:t xml:space="preserve"> </w:t>
      </w:r>
      <w:r>
        <w:t>program</w:t>
      </w:r>
      <w:r w:rsidR="00593ADC">
        <w:t xml:space="preserve"> </w:t>
      </w:r>
      <w:r>
        <w:t>guidelines.</w:t>
      </w:r>
    </w:p>
    <w:p w14:paraId="749FABC5" w14:textId="77777777" w:rsidR="00253E58" w:rsidRPr="00B61A4E" w:rsidRDefault="00253E58" w:rsidP="009A53E1">
      <w:pPr>
        <w:pStyle w:val="DHHSbody"/>
      </w:pPr>
      <w:r>
        <w:t>Health</w:t>
      </w:r>
      <w:r w:rsidR="00593ADC">
        <w:t xml:space="preserve"> </w:t>
      </w:r>
      <w:r>
        <w:t>services</w:t>
      </w:r>
      <w:r w:rsidR="00593ADC">
        <w:t xml:space="preserve"> </w:t>
      </w:r>
      <w:r>
        <w:t>reporting</w:t>
      </w:r>
      <w:r w:rsidR="00593ADC">
        <w:t xml:space="preserve"> </w:t>
      </w:r>
      <w:r>
        <w:t>on</w:t>
      </w:r>
      <w:r w:rsidR="00593ADC">
        <w:t xml:space="preserve"> </w:t>
      </w:r>
      <w:r>
        <w:t>asset</w:t>
      </w:r>
      <w:r w:rsidR="00593ADC">
        <w:t xml:space="preserve"> </w:t>
      </w:r>
      <w:r>
        <w:t>replacement</w:t>
      </w:r>
      <w:r w:rsidR="00593ADC">
        <w:t xml:space="preserve"> </w:t>
      </w:r>
      <w:r>
        <w:t>under</w:t>
      </w:r>
      <w:r w:rsidR="00593ADC">
        <w:t xml:space="preserve"> </w:t>
      </w:r>
      <w:r>
        <w:t>the</w:t>
      </w:r>
      <w:r w:rsidR="00593ADC">
        <w:t xml:space="preserve"> </w:t>
      </w:r>
      <w:r>
        <w:t>initiative</w:t>
      </w:r>
      <w:r w:rsidR="00593ADC">
        <w:t xml:space="preserve"> </w:t>
      </w:r>
      <w:r w:rsidR="00AF1541">
        <w:t>must</w:t>
      </w:r>
      <w:r w:rsidR="00593ADC">
        <w:t xml:space="preserve"> </w:t>
      </w:r>
      <w:r>
        <w:t>demonstrate</w:t>
      </w:r>
      <w:r w:rsidR="00593ADC">
        <w:t xml:space="preserve"> </w:t>
      </w:r>
      <w:r>
        <w:t>financial</w:t>
      </w:r>
      <w:r w:rsidR="00593ADC">
        <w:t xml:space="preserve"> </w:t>
      </w:r>
      <w:r>
        <w:t>and</w:t>
      </w:r>
      <w:r w:rsidR="00593ADC">
        <w:t xml:space="preserve"> </w:t>
      </w:r>
      <w:r>
        <w:t>asset</w:t>
      </w:r>
      <w:r w:rsidR="00593ADC">
        <w:t xml:space="preserve"> </w:t>
      </w:r>
      <w:r>
        <w:t>accountability,</w:t>
      </w:r>
      <w:r w:rsidR="00593ADC">
        <w:t xml:space="preserve"> </w:t>
      </w:r>
      <w:r>
        <w:t>including</w:t>
      </w:r>
      <w:r w:rsidR="00593ADC">
        <w:t xml:space="preserve"> </w:t>
      </w:r>
      <w:r>
        <w:t>investment</w:t>
      </w:r>
      <w:r w:rsidR="00593ADC">
        <w:t xml:space="preserve"> </w:t>
      </w:r>
      <w:r>
        <w:t>against</w:t>
      </w:r>
      <w:r w:rsidR="00593ADC">
        <w:t xml:space="preserve"> </w:t>
      </w:r>
      <w:r>
        <w:t>asset</w:t>
      </w:r>
      <w:r w:rsidR="00593ADC">
        <w:t xml:space="preserve"> </w:t>
      </w:r>
      <w:r>
        <w:t>management</w:t>
      </w:r>
      <w:r w:rsidR="00593ADC">
        <w:t xml:space="preserve"> </w:t>
      </w:r>
      <w:r>
        <w:t>plans.</w:t>
      </w:r>
      <w:r w:rsidR="00593ADC">
        <w:t xml:space="preserve"> </w:t>
      </w:r>
      <w:r>
        <w:t>Grant</w:t>
      </w:r>
      <w:r w:rsidR="00593ADC">
        <w:t xml:space="preserve"> </w:t>
      </w:r>
      <w:r>
        <w:t>reporting</w:t>
      </w:r>
      <w:r w:rsidR="00593ADC">
        <w:t xml:space="preserve"> </w:t>
      </w:r>
      <w:r>
        <w:t>will</w:t>
      </w:r>
      <w:r w:rsidR="00593ADC">
        <w:t xml:space="preserve"> </w:t>
      </w:r>
      <w:r>
        <w:t>be</w:t>
      </w:r>
      <w:r w:rsidR="00593ADC">
        <w:t xml:space="preserve"> </w:t>
      </w:r>
      <w:r>
        <w:t>used</w:t>
      </w:r>
      <w:r w:rsidR="00593ADC">
        <w:t xml:space="preserve"> </w:t>
      </w:r>
      <w:r>
        <w:t>for</w:t>
      </w:r>
      <w:r w:rsidR="00593ADC">
        <w:t xml:space="preserve"> </w:t>
      </w:r>
      <w:r>
        <w:t>both</w:t>
      </w:r>
      <w:r w:rsidR="00593ADC">
        <w:t xml:space="preserve"> </w:t>
      </w:r>
      <w:r>
        <w:t>accountability</w:t>
      </w:r>
      <w:r w:rsidR="00593ADC">
        <w:t xml:space="preserve"> </w:t>
      </w:r>
      <w:r>
        <w:t>and</w:t>
      </w:r>
      <w:r w:rsidR="00593ADC">
        <w:t xml:space="preserve"> </w:t>
      </w:r>
      <w:r>
        <w:t>policy</w:t>
      </w:r>
      <w:r w:rsidR="00C5782E">
        <w:t>,</w:t>
      </w:r>
      <w:r w:rsidR="00593ADC">
        <w:t xml:space="preserve"> </w:t>
      </w:r>
      <w:r>
        <w:t>and</w:t>
      </w:r>
      <w:r w:rsidR="00593ADC">
        <w:t xml:space="preserve"> </w:t>
      </w:r>
      <w:r>
        <w:t>practice</w:t>
      </w:r>
      <w:r w:rsidR="00593ADC">
        <w:t xml:space="preserve"> </w:t>
      </w:r>
      <w:r>
        <w:t>development</w:t>
      </w:r>
      <w:r w:rsidR="00593ADC">
        <w:t xml:space="preserve"> </w:t>
      </w:r>
      <w:r>
        <w:t>purposes.</w:t>
      </w:r>
    </w:p>
    <w:p w14:paraId="2C8D890C" w14:textId="77777777" w:rsidR="00253E58" w:rsidRDefault="00253E58" w:rsidP="009A53E1">
      <w:pPr>
        <w:pStyle w:val="DHHSbody"/>
      </w:pPr>
      <w:r>
        <w:t>The</w:t>
      </w:r>
      <w:r w:rsidR="00593ADC">
        <w:t xml:space="preserve"> </w:t>
      </w:r>
      <w:r>
        <w:t>level</w:t>
      </w:r>
      <w:r w:rsidR="00593ADC">
        <w:t xml:space="preserve"> </w:t>
      </w:r>
      <w:r>
        <w:t>of</w:t>
      </w:r>
      <w:r w:rsidR="00593ADC">
        <w:t xml:space="preserve"> </w:t>
      </w:r>
      <w:r>
        <w:t>grant</w:t>
      </w:r>
      <w:r w:rsidR="00593ADC">
        <w:t xml:space="preserve"> </w:t>
      </w:r>
      <w:r>
        <w:t>is</w:t>
      </w:r>
      <w:r w:rsidR="00593ADC">
        <w:t xml:space="preserve"> </w:t>
      </w:r>
      <w:r>
        <w:t>conditional</w:t>
      </w:r>
      <w:r w:rsidR="00593ADC">
        <w:t xml:space="preserve"> </w:t>
      </w:r>
      <w:r>
        <w:t>on</w:t>
      </w:r>
      <w:r w:rsidR="00593ADC">
        <w:t xml:space="preserve"> </w:t>
      </w:r>
      <w:r>
        <w:t>meeting</w:t>
      </w:r>
      <w:r w:rsidR="00593ADC">
        <w:t xml:space="preserve"> </w:t>
      </w:r>
      <w:r>
        <w:t>funding</w:t>
      </w:r>
      <w:r w:rsidR="00593ADC">
        <w:t xml:space="preserve"> </w:t>
      </w:r>
      <w:r>
        <w:t>requirements</w:t>
      </w:r>
      <w:r w:rsidR="00593ADC">
        <w:t xml:space="preserve"> </w:t>
      </w:r>
      <w:r>
        <w:t>–</w:t>
      </w:r>
      <w:r w:rsidR="00593ADC">
        <w:t xml:space="preserve"> </w:t>
      </w:r>
      <w:r>
        <w:t>risk-based</w:t>
      </w:r>
      <w:r w:rsidR="00593ADC">
        <w:t xml:space="preserve"> </w:t>
      </w:r>
      <w:r>
        <w:t>prioritisation</w:t>
      </w:r>
      <w:r w:rsidR="00593ADC">
        <w:t xml:space="preserve"> </w:t>
      </w:r>
      <w:r>
        <w:t>of</w:t>
      </w:r>
      <w:r w:rsidR="00593ADC">
        <w:t xml:space="preserve"> </w:t>
      </w:r>
      <w:r>
        <w:t>investment</w:t>
      </w:r>
      <w:r w:rsidR="00593ADC">
        <w:t xml:space="preserve"> </w:t>
      </w:r>
      <w:r>
        <w:t>aligned</w:t>
      </w:r>
      <w:r w:rsidR="00593ADC">
        <w:t xml:space="preserve"> </w:t>
      </w:r>
      <w:r>
        <w:t>with</w:t>
      </w:r>
      <w:r w:rsidR="00593ADC">
        <w:t xml:space="preserve"> </w:t>
      </w:r>
      <w:r>
        <w:t>health</w:t>
      </w:r>
      <w:r w:rsidR="00593ADC">
        <w:t xml:space="preserve"> </w:t>
      </w:r>
      <w:r>
        <w:t>service</w:t>
      </w:r>
      <w:r w:rsidR="00593ADC">
        <w:t xml:space="preserve"> </w:t>
      </w:r>
      <w:r>
        <w:t>asset</w:t>
      </w:r>
      <w:r w:rsidR="00593ADC">
        <w:t xml:space="preserve"> </w:t>
      </w:r>
      <w:r>
        <w:t>management</w:t>
      </w:r>
      <w:r w:rsidR="00593ADC">
        <w:t xml:space="preserve"> </w:t>
      </w:r>
      <w:r>
        <w:t>plans.</w:t>
      </w:r>
    </w:p>
    <w:p w14:paraId="4CCF5B2A" w14:textId="77777777" w:rsidR="00253E58" w:rsidRDefault="00253E58" w:rsidP="009A53E1">
      <w:pPr>
        <w:pStyle w:val="DHHSbody"/>
      </w:pPr>
      <w:r>
        <w:t>Where</w:t>
      </w:r>
      <w:r w:rsidR="00593ADC">
        <w:t xml:space="preserve"> </w:t>
      </w:r>
      <w:r>
        <w:t>health</w:t>
      </w:r>
      <w:r w:rsidR="00593ADC">
        <w:t xml:space="preserve"> </w:t>
      </w:r>
      <w:r>
        <w:t>services</w:t>
      </w:r>
      <w:r w:rsidR="00593ADC">
        <w:t xml:space="preserve"> </w:t>
      </w:r>
      <w:r>
        <w:t>have</w:t>
      </w:r>
      <w:r w:rsidR="00593ADC">
        <w:t xml:space="preserve"> </w:t>
      </w:r>
      <w:r>
        <w:t>not</w:t>
      </w:r>
      <w:r w:rsidR="00593ADC">
        <w:t xml:space="preserve"> </w:t>
      </w:r>
      <w:r>
        <w:t>fully</w:t>
      </w:r>
      <w:r w:rsidR="00593ADC">
        <w:t xml:space="preserve"> </w:t>
      </w:r>
      <w:r>
        <w:t>acquitted</w:t>
      </w:r>
      <w:r w:rsidR="00593ADC">
        <w:t xml:space="preserve"> </w:t>
      </w:r>
      <w:r>
        <w:t>received</w:t>
      </w:r>
      <w:r w:rsidR="00593ADC">
        <w:t xml:space="preserve"> </w:t>
      </w:r>
      <w:r>
        <w:t>capital</w:t>
      </w:r>
      <w:r w:rsidR="00593ADC">
        <w:t xml:space="preserve"> </w:t>
      </w:r>
      <w:r>
        <w:t>funding,</w:t>
      </w:r>
      <w:r w:rsidR="00593ADC">
        <w:t xml:space="preserve"> </w:t>
      </w:r>
      <w:r w:rsidR="00A12ECE">
        <w:t>VHBA</w:t>
      </w:r>
      <w:r w:rsidR="00593ADC">
        <w:t xml:space="preserve"> </w:t>
      </w:r>
      <w:r>
        <w:t>may</w:t>
      </w:r>
      <w:r w:rsidR="00593ADC">
        <w:t xml:space="preserve"> </w:t>
      </w:r>
      <w:r>
        <w:t>recall</w:t>
      </w:r>
      <w:r w:rsidR="00593ADC">
        <w:t xml:space="preserve"> </w:t>
      </w:r>
      <w:r>
        <w:t>distributed</w:t>
      </w:r>
      <w:r w:rsidR="00593ADC">
        <w:t xml:space="preserve"> </w:t>
      </w:r>
      <w:r>
        <w:t>funds</w:t>
      </w:r>
      <w:r w:rsidR="00593ADC">
        <w:t xml:space="preserve"> </w:t>
      </w:r>
      <w:r>
        <w:t>for</w:t>
      </w:r>
      <w:r w:rsidR="00593ADC">
        <w:t xml:space="preserve"> </w:t>
      </w:r>
      <w:r>
        <w:t>reallocation</w:t>
      </w:r>
      <w:r w:rsidR="00593ADC">
        <w:t xml:space="preserve"> </w:t>
      </w:r>
      <w:r>
        <w:t>to</w:t>
      </w:r>
      <w:r w:rsidR="00593ADC">
        <w:t xml:space="preserve"> </w:t>
      </w:r>
      <w:r>
        <w:t>other</w:t>
      </w:r>
      <w:r w:rsidR="00593ADC">
        <w:t xml:space="preserve"> </w:t>
      </w:r>
      <w:r>
        <w:t>high-risk</w:t>
      </w:r>
      <w:r w:rsidR="00593ADC">
        <w:t xml:space="preserve"> </w:t>
      </w:r>
      <w:r>
        <w:t>projects</w:t>
      </w:r>
      <w:r w:rsidR="00593ADC">
        <w:t xml:space="preserve"> </w:t>
      </w:r>
      <w:r>
        <w:t>across</w:t>
      </w:r>
      <w:r w:rsidR="00593ADC">
        <w:t xml:space="preserve"> </w:t>
      </w:r>
      <w:r>
        <w:t>the</w:t>
      </w:r>
      <w:r w:rsidR="00593ADC">
        <w:t xml:space="preserve"> </w:t>
      </w:r>
      <w:r>
        <w:t>sector.</w:t>
      </w:r>
    </w:p>
    <w:p w14:paraId="49E930E0" w14:textId="77777777" w:rsidR="00253E58" w:rsidRDefault="00253E58" w:rsidP="00413CF7">
      <w:pPr>
        <w:pStyle w:val="Heading4"/>
        <w:ind w:left="1134"/>
      </w:pPr>
      <w:r>
        <w:t>Procurement</w:t>
      </w:r>
      <w:r w:rsidR="00593ADC">
        <w:t xml:space="preserve"> </w:t>
      </w:r>
      <w:r>
        <w:t>of</w:t>
      </w:r>
      <w:r w:rsidR="00593ADC">
        <w:t xml:space="preserve"> </w:t>
      </w:r>
      <w:r w:rsidR="00DC4072">
        <w:t>a</w:t>
      </w:r>
      <w:r>
        <w:t>ssets</w:t>
      </w:r>
    </w:p>
    <w:p w14:paraId="1204DA51" w14:textId="77777777" w:rsidR="00253E58" w:rsidRPr="00B61A4E" w:rsidRDefault="00253E58" w:rsidP="00A87BFB">
      <w:pPr>
        <w:pStyle w:val="DHHSbody"/>
      </w:pPr>
      <w:r>
        <w:t>Health</w:t>
      </w:r>
      <w:r w:rsidR="00593ADC">
        <w:t xml:space="preserve"> </w:t>
      </w:r>
      <w:r>
        <w:t>services</w:t>
      </w:r>
      <w:r w:rsidR="00593ADC">
        <w:t xml:space="preserve"> </w:t>
      </w:r>
      <w:r>
        <w:t>must</w:t>
      </w:r>
      <w:r w:rsidR="00593ADC">
        <w:t xml:space="preserve"> </w:t>
      </w:r>
      <w:r>
        <w:t>comply</w:t>
      </w:r>
      <w:r w:rsidR="00593ADC">
        <w:t xml:space="preserve"> </w:t>
      </w:r>
      <w:r>
        <w:t>with</w:t>
      </w:r>
      <w:r w:rsidR="00593ADC">
        <w:t xml:space="preserve"> </w:t>
      </w:r>
      <w:r>
        <w:t>government</w:t>
      </w:r>
      <w:r w:rsidR="00593ADC">
        <w:t xml:space="preserve"> </w:t>
      </w:r>
      <w:r>
        <w:t>policies</w:t>
      </w:r>
      <w:r w:rsidR="00593ADC">
        <w:t xml:space="preserve"> </w:t>
      </w:r>
      <w:r>
        <w:t>and</w:t>
      </w:r>
      <w:r w:rsidR="00593ADC">
        <w:t xml:space="preserve"> </w:t>
      </w:r>
      <w:r>
        <w:t>guidelines</w:t>
      </w:r>
      <w:r w:rsidR="00593ADC">
        <w:t xml:space="preserve"> </w:t>
      </w:r>
      <w:r>
        <w:t>in</w:t>
      </w:r>
      <w:r w:rsidR="00593ADC">
        <w:t xml:space="preserve"> </w:t>
      </w:r>
      <w:r>
        <w:t>their</w:t>
      </w:r>
      <w:r w:rsidR="00593ADC">
        <w:t xml:space="preserve"> </w:t>
      </w:r>
      <w:r>
        <w:t>procurement</w:t>
      </w:r>
      <w:r w:rsidR="00593ADC">
        <w:t xml:space="preserve"> </w:t>
      </w:r>
      <w:r>
        <w:t>activities.</w:t>
      </w:r>
    </w:p>
    <w:p w14:paraId="5F382034" w14:textId="77777777" w:rsidR="00253E58" w:rsidRPr="00B61A4E" w:rsidRDefault="00253E58" w:rsidP="009A53E1">
      <w:pPr>
        <w:pStyle w:val="DHHSbody"/>
      </w:pPr>
      <w:r>
        <w:lastRenderedPageBreak/>
        <w:t>The</w:t>
      </w:r>
      <w:r w:rsidR="00593ADC">
        <w:t xml:space="preserve"> </w:t>
      </w:r>
      <w:r>
        <w:t>department</w:t>
      </w:r>
      <w:r w:rsidR="00593ADC">
        <w:t xml:space="preserve"> </w:t>
      </w:r>
      <w:r>
        <w:t>requires</w:t>
      </w:r>
      <w:r w:rsidR="00593ADC">
        <w:t xml:space="preserve"> </w:t>
      </w:r>
      <w:r>
        <w:t>health</w:t>
      </w:r>
      <w:r w:rsidR="00593ADC">
        <w:t xml:space="preserve"> </w:t>
      </w:r>
      <w:r>
        <w:t>services</w:t>
      </w:r>
      <w:r w:rsidR="00593ADC">
        <w:t xml:space="preserve"> </w:t>
      </w:r>
      <w:r>
        <w:t>to</w:t>
      </w:r>
      <w:r w:rsidR="00593ADC">
        <w:t xml:space="preserve"> </w:t>
      </w:r>
      <w:r>
        <w:t>engage</w:t>
      </w:r>
      <w:r w:rsidR="00593ADC">
        <w:t xml:space="preserve"> </w:t>
      </w:r>
      <w:r>
        <w:t>early</w:t>
      </w:r>
      <w:r w:rsidR="00593ADC">
        <w:t xml:space="preserve"> </w:t>
      </w:r>
      <w:r>
        <w:t>and</w:t>
      </w:r>
      <w:r w:rsidR="00593ADC">
        <w:t xml:space="preserve"> </w:t>
      </w:r>
      <w:r>
        <w:t>work</w:t>
      </w:r>
      <w:r w:rsidR="00593ADC">
        <w:t xml:space="preserve"> </w:t>
      </w:r>
      <w:r>
        <w:t>collaboratively</w:t>
      </w:r>
      <w:r w:rsidR="00593ADC">
        <w:t xml:space="preserve"> </w:t>
      </w:r>
      <w:r>
        <w:t>with</w:t>
      </w:r>
      <w:r w:rsidR="00593ADC">
        <w:t xml:space="preserve"> </w:t>
      </w:r>
      <w:r w:rsidR="00DB5806" w:rsidRPr="00C31436">
        <w:t>HealthShare Victoria</w:t>
      </w:r>
      <w:r w:rsidR="00593ADC">
        <w:t xml:space="preserve"> </w:t>
      </w:r>
      <w:r>
        <w:t>to</w:t>
      </w:r>
      <w:r w:rsidR="00593ADC">
        <w:t xml:space="preserve"> </w:t>
      </w:r>
      <w:r>
        <w:t>maximise</w:t>
      </w:r>
      <w:r w:rsidR="00593ADC">
        <w:t xml:space="preserve"> </w:t>
      </w:r>
      <w:r>
        <w:t>value-for-money</w:t>
      </w:r>
      <w:r w:rsidR="00593ADC">
        <w:t xml:space="preserve"> </w:t>
      </w:r>
      <w:r>
        <w:t>procurement</w:t>
      </w:r>
      <w:r w:rsidR="00593ADC">
        <w:t xml:space="preserve"> </w:t>
      </w:r>
      <w:r>
        <w:t>of</w:t>
      </w:r>
      <w:r w:rsidR="00593ADC">
        <w:t xml:space="preserve"> </w:t>
      </w:r>
      <w:r>
        <w:t>medical</w:t>
      </w:r>
      <w:r w:rsidR="00593ADC">
        <w:t xml:space="preserve"> </w:t>
      </w:r>
      <w:r>
        <w:t>equipment</w:t>
      </w:r>
      <w:r w:rsidR="00593ADC">
        <w:t xml:space="preserve"> </w:t>
      </w:r>
      <w:r>
        <w:t>and</w:t>
      </w:r>
      <w:r w:rsidR="00593ADC">
        <w:t xml:space="preserve"> </w:t>
      </w:r>
      <w:r>
        <w:t>deliver</w:t>
      </w:r>
      <w:r w:rsidR="00593ADC">
        <w:t xml:space="preserve"> </w:t>
      </w:r>
      <w:r>
        <w:t>the</w:t>
      </w:r>
      <w:r w:rsidR="00593ADC">
        <w:t xml:space="preserve"> </w:t>
      </w:r>
      <w:r>
        <w:t>most</w:t>
      </w:r>
      <w:r w:rsidR="00593ADC">
        <w:t xml:space="preserve"> </w:t>
      </w:r>
      <w:r>
        <w:t>efficient</w:t>
      </w:r>
      <w:r w:rsidR="00593ADC">
        <w:t xml:space="preserve"> </w:t>
      </w:r>
      <w:r>
        <w:t>purchasing</w:t>
      </w:r>
      <w:r w:rsidR="00593ADC">
        <w:t xml:space="preserve"> </w:t>
      </w:r>
      <w:r>
        <w:t>arrangements,</w:t>
      </w:r>
      <w:r w:rsidR="00593ADC">
        <w:t xml:space="preserve"> </w:t>
      </w:r>
      <w:r>
        <w:t>including</w:t>
      </w:r>
      <w:r w:rsidR="00593ADC">
        <w:t xml:space="preserve"> </w:t>
      </w:r>
      <w:r>
        <w:t>standardisation</w:t>
      </w:r>
      <w:r w:rsidR="00593ADC">
        <w:t xml:space="preserve"> </w:t>
      </w:r>
      <w:r>
        <w:t>and</w:t>
      </w:r>
      <w:r w:rsidR="00593ADC">
        <w:t xml:space="preserve"> </w:t>
      </w:r>
      <w:r>
        <w:t>bulk</w:t>
      </w:r>
      <w:r w:rsidR="00593ADC">
        <w:t xml:space="preserve"> </w:t>
      </w:r>
      <w:r>
        <w:t>purchasing</w:t>
      </w:r>
      <w:r w:rsidR="00C5782E">
        <w:t>,</w:t>
      </w:r>
      <w:r w:rsidR="00593ADC">
        <w:t xml:space="preserve"> </w:t>
      </w:r>
      <w:r>
        <w:t>and</w:t>
      </w:r>
      <w:r w:rsidR="00593ADC">
        <w:t xml:space="preserve"> </w:t>
      </w:r>
      <w:r>
        <w:t>achievement</w:t>
      </w:r>
      <w:r w:rsidR="00593ADC">
        <w:t xml:space="preserve"> </w:t>
      </w:r>
      <w:r>
        <w:t>of</w:t>
      </w:r>
      <w:r w:rsidR="00593ADC">
        <w:t xml:space="preserve"> </w:t>
      </w:r>
      <w:r>
        <w:t>economies</w:t>
      </w:r>
      <w:r w:rsidR="00593ADC">
        <w:t xml:space="preserve"> </w:t>
      </w:r>
      <w:r>
        <w:t>of</w:t>
      </w:r>
      <w:r w:rsidR="00593ADC">
        <w:t xml:space="preserve"> </w:t>
      </w:r>
      <w:r>
        <w:t xml:space="preserve">scale. Health services </w:t>
      </w:r>
      <w:r w:rsidR="00366A3C">
        <w:t xml:space="preserve">are </w:t>
      </w:r>
      <w:r>
        <w:t xml:space="preserve">also </w:t>
      </w:r>
      <w:r w:rsidR="00457D16">
        <w:t xml:space="preserve">required </w:t>
      </w:r>
      <w:r>
        <w:t>to comply with AMAF requirements around assets acquisition.</w:t>
      </w:r>
    </w:p>
    <w:p w14:paraId="07384F60" w14:textId="65DE46ED" w:rsidR="00253E58" w:rsidRPr="00B61A4E" w:rsidRDefault="00253E58" w:rsidP="009A53E1">
      <w:pPr>
        <w:pStyle w:val="DHHSbody"/>
      </w:pPr>
      <w:r>
        <w:t>For</w:t>
      </w:r>
      <w:r w:rsidR="00593ADC">
        <w:t xml:space="preserve"> </w:t>
      </w:r>
      <w:r w:rsidR="0099691A">
        <w:t>more</w:t>
      </w:r>
      <w:r w:rsidR="00593ADC">
        <w:t xml:space="preserve"> </w:t>
      </w:r>
      <w:r>
        <w:t>information</w:t>
      </w:r>
      <w:r w:rsidR="00457D16">
        <w:t xml:space="preserve"> about</w:t>
      </w:r>
      <w:r w:rsidR="00593ADC">
        <w:t xml:space="preserve"> </w:t>
      </w:r>
      <w:r w:rsidR="0040426F">
        <w:t>compliance</w:t>
      </w:r>
      <w:r w:rsidR="00593ADC">
        <w:t xml:space="preserve"> </w:t>
      </w:r>
      <w:r w:rsidR="0040426F">
        <w:t>and</w:t>
      </w:r>
      <w:r w:rsidR="00593ADC">
        <w:t xml:space="preserve"> </w:t>
      </w:r>
      <w:r w:rsidR="0040426F">
        <w:t>health</w:t>
      </w:r>
      <w:r w:rsidR="00593ADC">
        <w:t xml:space="preserve"> </w:t>
      </w:r>
      <w:r w:rsidR="0040426F">
        <w:t>purchasing</w:t>
      </w:r>
      <w:r w:rsidR="00593ADC">
        <w:t xml:space="preserve"> </w:t>
      </w:r>
      <w:r w:rsidR="0040426F">
        <w:t>policies</w:t>
      </w:r>
      <w:r w:rsidR="00457D16">
        <w:t>, sign in</w:t>
      </w:r>
      <w:r w:rsidR="00593ADC">
        <w:t xml:space="preserve"> </w:t>
      </w:r>
      <w:r w:rsidR="00457D16">
        <w:t>to</w:t>
      </w:r>
      <w:r w:rsidR="00593ADC">
        <w:t xml:space="preserve"> </w:t>
      </w:r>
      <w:hyperlink r:id="rId273" w:history="1">
        <w:r w:rsidR="00DB5806" w:rsidRPr="00F70DBE">
          <w:rPr>
            <w:rStyle w:val="Hyperlink"/>
          </w:rPr>
          <w:t>HealthShare Victoria</w:t>
        </w:r>
      </w:hyperlink>
      <w:r w:rsidR="00593ADC">
        <w:t xml:space="preserve"> </w:t>
      </w:r>
      <w:r>
        <w:t>&lt;</w:t>
      </w:r>
      <w:r w:rsidR="000F7702" w:rsidRPr="000F7702">
        <w:t>https://healthsharevic.org.au</w:t>
      </w:r>
      <w:r>
        <w:t>&gt;.</w:t>
      </w:r>
    </w:p>
    <w:p w14:paraId="1649B93E" w14:textId="77777777" w:rsidR="00253E58" w:rsidRPr="00A91FE4" w:rsidRDefault="00253E58" w:rsidP="00413CF7">
      <w:pPr>
        <w:pStyle w:val="Heading4"/>
        <w:ind w:left="1134"/>
      </w:pPr>
      <w:r>
        <w:t>Disposal</w:t>
      </w:r>
      <w:r w:rsidR="00593ADC">
        <w:t xml:space="preserve"> </w:t>
      </w:r>
      <w:r>
        <w:t>of</w:t>
      </w:r>
      <w:r w:rsidR="00593ADC">
        <w:t xml:space="preserve"> </w:t>
      </w:r>
      <w:r w:rsidR="00DC4072">
        <w:t>a</w:t>
      </w:r>
      <w:r>
        <w:t>ssets</w:t>
      </w:r>
    </w:p>
    <w:p w14:paraId="25544F2D" w14:textId="77777777" w:rsidR="00253E58" w:rsidRPr="008827DC" w:rsidRDefault="00253E58" w:rsidP="009A53E1">
      <w:pPr>
        <w:pStyle w:val="DHHSbody"/>
      </w:pPr>
      <w:r>
        <w:t>Planning</w:t>
      </w:r>
      <w:r w:rsidR="00593ADC">
        <w:t xml:space="preserve"> </w:t>
      </w:r>
      <w:r>
        <w:t>for</w:t>
      </w:r>
      <w:r w:rsidR="00593ADC">
        <w:t xml:space="preserve"> </w:t>
      </w:r>
      <w:r>
        <w:t>disposal</w:t>
      </w:r>
      <w:r w:rsidR="00593ADC">
        <w:t xml:space="preserve"> </w:t>
      </w:r>
      <w:r>
        <w:t>should</w:t>
      </w:r>
      <w:r w:rsidR="00593ADC">
        <w:t xml:space="preserve"> </w:t>
      </w:r>
      <w:r>
        <w:t>start</w:t>
      </w:r>
      <w:r w:rsidR="00593ADC">
        <w:t xml:space="preserve"> </w:t>
      </w:r>
      <w:r>
        <w:t>well</w:t>
      </w:r>
      <w:r w:rsidR="00593ADC">
        <w:t xml:space="preserve"> </w:t>
      </w:r>
      <w:r>
        <w:t>before</w:t>
      </w:r>
      <w:r w:rsidR="00593ADC">
        <w:t xml:space="preserve"> </w:t>
      </w:r>
      <w:r>
        <w:t>the</w:t>
      </w:r>
      <w:r w:rsidR="00593ADC">
        <w:t xml:space="preserve"> </w:t>
      </w:r>
      <w:r>
        <w:t>economic</w:t>
      </w:r>
      <w:r w:rsidR="00593ADC">
        <w:t xml:space="preserve"> </w:t>
      </w:r>
      <w:r>
        <w:t>life</w:t>
      </w:r>
      <w:r w:rsidR="00593ADC">
        <w:t xml:space="preserve"> </w:t>
      </w:r>
      <w:r>
        <w:t>of</w:t>
      </w:r>
      <w:r w:rsidR="00593ADC">
        <w:t xml:space="preserve"> </w:t>
      </w:r>
      <w:r>
        <w:t>the</w:t>
      </w:r>
      <w:r w:rsidR="00593ADC">
        <w:t xml:space="preserve"> </w:t>
      </w:r>
      <w:r>
        <w:t>asset</w:t>
      </w:r>
      <w:r w:rsidR="00593ADC">
        <w:t xml:space="preserve"> </w:t>
      </w:r>
      <w:r>
        <w:t>has</w:t>
      </w:r>
      <w:r w:rsidR="00593ADC">
        <w:t xml:space="preserve"> </w:t>
      </w:r>
      <w:r>
        <w:t>ended</w:t>
      </w:r>
      <w:r w:rsidR="00593ADC">
        <w:t xml:space="preserve"> </w:t>
      </w:r>
      <w:r>
        <w:t>or</w:t>
      </w:r>
      <w:r w:rsidR="00593ADC">
        <w:t xml:space="preserve"> </w:t>
      </w:r>
      <w:r>
        <w:t>the</w:t>
      </w:r>
      <w:r w:rsidR="00593ADC">
        <w:t xml:space="preserve"> </w:t>
      </w:r>
      <w:r>
        <w:t>need</w:t>
      </w:r>
      <w:r w:rsidR="00593ADC">
        <w:t xml:space="preserve"> </w:t>
      </w:r>
      <w:r>
        <w:t>for</w:t>
      </w:r>
      <w:r w:rsidR="00593ADC">
        <w:t xml:space="preserve"> </w:t>
      </w:r>
      <w:r>
        <w:t>service</w:t>
      </w:r>
      <w:r w:rsidR="00593ADC">
        <w:t xml:space="preserve"> </w:t>
      </w:r>
      <w:r>
        <w:t>has</w:t>
      </w:r>
      <w:r w:rsidR="00593ADC">
        <w:t xml:space="preserve"> </w:t>
      </w:r>
      <w:r>
        <w:t>finished.</w:t>
      </w:r>
      <w:r w:rsidR="00593ADC">
        <w:t xml:space="preserve"> </w:t>
      </w:r>
      <w:r>
        <w:t>It</w:t>
      </w:r>
      <w:r w:rsidR="00593ADC">
        <w:t xml:space="preserve"> </w:t>
      </w:r>
      <w:r>
        <w:t>should</w:t>
      </w:r>
      <w:r w:rsidR="00593ADC">
        <w:t xml:space="preserve"> </w:t>
      </w:r>
      <w:r>
        <w:t>incorporate</w:t>
      </w:r>
      <w:r w:rsidR="00593ADC">
        <w:t xml:space="preserve"> </w:t>
      </w:r>
      <w:r>
        <w:t>consideration</w:t>
      </w:r>
      <w:r w:rsidR="00593ADC">
        <w:t xml:space="preserve"> </w:t>
      </w:r>
      <w:r>
        <w:t>of</w:t>
      </w:r>
      <w:r w:rsidR="00593ADC">
        <w:t xml:space="preserve"> </w:t>
      </w:r>
      <w:r>
        <w:t>unplanned</w:t>
      </w:r>
      <w:r w:rsidR="00593ADC">
        <w:t xml:space="preserve"> </w:t>
      </w:r>
      <w:r>
        <w:t>disposals</w:t>
      </w:r>
      <w:r w:rsidR="00593ADC">
        <w:t xml:space="preserve"> </w:t>
      </w:r>
      <w:r>
        <w:t>or</w:t>
      </w:r>
      <w:r w:rsidR="00593ADC">
        <w:t xml:space="preserve"> </w:t>
      </w:r>
      <w:r>
        <w:t>destruction</w:t>
      </w:r>
      <w:r w:rsidR="00593ADC">
        <w:t xml:space="preserve"> </w:t>
      </w:r>
      <w:r>
        <w:t>of</w:t>
      </w:r>
      <w:r w:rsidR="00593ADC">
        <w:t xml:space="preserve"> </w:t>
      </w:r>
      <w:r>
        <w:t>assets.</w:t>
      </w:r>
    </w:p>
    <w:p w14:paraId="2E6E280C" w14:textId="77777777" w:rsidR="00253E58" w:rsidRDefault="00253E58" w:rsidP="009A53E1">
      <w:pPr>
        <w:pStyle w:val="DHHSbody"/>
      </w:pPr>
      <w:r>
        <w:t>Health</w:t>
      </w:r>
      <w:r w:rsidR="00593ADC">
        <w:t xml:space="preserve"> </w:t>
      </w:r>
      <w:r>
        <w:t>services</w:t>
      </w:r>
      <w:r w:rsidR="00593ADC">
        <w:t xml:space="preserve"> </w:t>
      </w:r>
      <w:r>
        <w:t>must</w:t>
      </w:r>
      <w:r w:rsidR="00593ADC">
        <w:t xml:space="preserve"> </w:t>
      </w:r>
      <w:r>
        <w:t>comply</w:t>
      </w:r>
      <w:r w:rsidR="00593ADC">
        <w:t xml:space="preserve"> </w:t>
      </w:r>
      <w:r>
        <w:t>with</w:t>
      </w:r>
      <w:r w:rsidR="00593ADC">
        <w:t xml:space="preserve"> </w:t>
      </w:r>
      <w:r>
        <w:t>relevant</w:t>
      </w:r>
      <w:r w:rsidR="00593ADC">
        <w:t xml:space="preserve"> </w:t>
      </w:r>
      <w:r>
        <w:t>approval</w:t>
      </w:r>
      <w:r w:rsidR="00593ADC">
        <w:t xml:space="preserve"> </w:t>
      </w:r>
      <w:r>
        <w:t>processes</w:t>
      </w:r>
      <w:r w:rsidR="00593ADC">
        <w:t xml:space="preserve"> </w:t>
      </w:r>
      <w:r>
        <w:t>and,</w:t>
      </w:r>
      <w:r w:rsidR="00593ADC">
        <w:t xml:space="preserve"> </w:t>
      </w:r>
      <w:r>
        <w:t>where</w:t>
      </w:r>
      <w:r w:rsidR="00593ADC">
        <w:t xml:space="preserve"> </w:t>
      </w:r>
      <w:r>
        <w:t>possible</w:t>
      </w:r>
      <w:r w:rsidR="0099691A">
        <w:t>,</w:t>
      </w:r>
      <w:r w:rsidR="00593ADC">
        <w:t xml:space="preserve"> </w:t>
      </w:r>
      <w:r>
        <w:t>select</w:t>
      </w:r>
      <w:r w:rsidR="00593ADC">
        <w:t xml:space="preserve"> </w:t>
      </w:r>
      <w:r>
        <w:t>a</w:t>
      </w:r>
      <w:r w:rsidR="00593ADC">
        <w:t xml:space="preserve"> </w:t>
      </w:r>
      <w:r>
        <w:t>disposal</w:t>
      </w:r>
      <w:r w:rsidR="00593ADC">
        <w:t xml:space="preserve"> </w:t>
      </w:r>
      <w:r>
        <w:t>method</w:t>
      </w:r>
      <w:r w:rsidR="00134619">
        <w:t>,</w:t>
      </w:r>
      <w:r w:rsidR="00593ADC">
        <w:t xml:space="preserve"> </w:t>
      </w:r>
      <w:r>
        <w:t>including</w:t>
      </w:r>
      <w:r w:rsidR="00593ADC">
        <w:t xml:space="preserve"> </w:t>
      </w:r>
      <w:r>
        <w:t>retirement,</w:t>
      </w:r>
      <w:r w:rsidR="00593ADC">
        <w:t xml:space="preserve"> </w:t>
      </w:r>
      <w:r>
        <w:t>replacement,</w:t>
      </w:r>
      <w:r w:rsidR="00593ADC">
        <w:t xml:space="preserve"> </w:t>
      </w:r>
      <w:r>
        <w:t>renewal</w:t>
      </w:r>
      <w:r w:rsidR="00593ADC">
        <w:t xml:space="preserve"> </w:t>
      </w:r>
      <w:r>
        <w:t>or</w:t>
      </w:r>
      <w:r w:rsidR="00593ADC">
        <w:t xml:space="preserve"> </w:t>
      </w:r>
      <w:r>
        <w:t>redeployment</w:t>
      </w:r>
      <w:r w:rsidR="00134619">
        <w:t>,</w:t>
      </w:r>
      <w:r w:rsidR="00593ADC">
        <w:t xml:space="preserve"> </w:t>
      </w:r>
      <w:r w:rsidR="00DC6DFF">
        <w:t xml:space="preserve">which </w:t>
      </w:r>
      <w:r>
        <w:t>maximises</w:t>
      </w:r>
      <w:r w:rsidR="00593ADC">
        <w:t xml:space="preserve"> </w:t>
      </w:r>
      <w:r>
        <w:t>the</w:t>
      </w:r>
      <w:r w:rsidR="00593ADC">
        <w:t xml:space="preserve"> </w:t>
      </w:r>
      <w:r>
        <w:t>financial</w:t>
      </w:r>
      <w:r w:rsidR="00593ADC">
        <w:t xml:space="preserve"> </w:t>
      </w:r>
      <w:r>
        <w:t>benefits</w:t>
      </w:r>
      <w:r w:rsidR="00593ADC">
        <w:t xml:space="preserve"> </w:t>
      </w:r>
      <w:r>
        <w:t>associated</w:t>
      </w:r>
      <w:r w:rsidR="00593ADC">
        <w:t xml:space="preserve"> </w:t>
      </w:r>
      <w:r>
        <w:t>with</w:t>
      </w:r>
      <w:r w:rsidR="00593ADC">
        <w:t xml:space="preserve"> </w:t>
      </w:r>
      <w:r>
        <w:t>the</w:t>
      </w:r>
      <w:r w:rsidR="00593ADC">
        <w:t xml:space="preserve"> </w:t>
      </w:r>
      <w:r>
        <w:t>disposal</w:t>
      </w:r>
      <w:r w:rsidR="00DC6DFF">
        <w:t>,</w:t>
      </w:r>
      <w:r>
        <w:t xml:space="preserve"> as per AMAF asset disposal requirements.</w:t>
      </w:r>
    </w:p>
    <w:p w14:paraId="53031EC3" w14:textId="77777777" w:rsidR="00253E58" w:rsidRPr="000A5DA9" w:rsidRDefault="00253E58" w:rsidP="009A53E1">
      <w:pPr>
        <w:pStyle w:val="DHHSbody"/>
      </w:pPr>
      <w:r>
        <w:t>The</w:t>
      </w:r>
      <w:r w:rsidR="00593ADC">
        <w:t xml:space="preserve"> </w:t>
      </w:r>
      <w:r>
        <w:t>asset</w:t>
      </w:r>
      <w:r w:rsidR="00593ADC">
        <w:t xml:space="preserve"> </w:t>
      </w:r>
      <w:r>
        <w:t>status</w:t>
      </w:r>
      <w:r w:rsidR="00593ADC">
        <w:t xml:space="preserve"> </w:t>
      </w:r>
      <w:r>
        <w:t>should</w:t>
      </w:r>
      <w:r w:rsidR="00593ADC">
        <w:t xml:space="preserve"> </w:t>
      </w:r>
      <w:r>
        <w:t>be</w:t>
      </w:r>
      <w:r w:rsidR="00593ADC">
        <w:t xml:space="preserve"> </w:t>
      </w:r>
      <w:r>
        <w:t>updated</w:t>
      </w:r>
      <w:r w:rsidR="00593ADC">
        <w:t xml:space="preserve"> </w:t>
      </w:r>
      <w:r>
        <w:t>in</w:t>
      </w:r>
      <w:r w:rsidR="00593ADC">
        <w:t xml:space="preserve"> </w:t>
      </w:r>
      <w:r>
        <w:t>the</w:t>
      </w:r>
      <w:r w:rsidR="00593ADC">
        <w:t xml:space="preserve"> </w:t>
      </w:r>
      <w:r>
        <w:t>asset</w:t>
      </w:r>
      <w:r w:rsidR="00593ADC">
        <w:t xml:space="preserve"> </w:t>
      </w:r>
      <w:r>
        <w:t>management</w:t>
      </w:r>
      <w:r w:rsidR="00593ADC">
        <w:t xml:space="preserve"> </w:t>
      </w:r>
      <w:r>
        <w:t>plan</w:t>
      </w:r>
      <w:r w:rsidR="00593ADC">
        <w:t xml:space="preserve"> </w:t>
      </w:r>
      <w:r>
        <w:t>and</w:t>
      </w:r>
      <w:r w:rsidR="00593ADC">
        <w:t xml:space="preserve"> </w:t>
      </w:r>
      <w:r>
        <w:t>asset</w:t>
      </w:r>
      <w:r w:rsidR="00593ADC">
        <w:t xml:space="preserve"> </w:t>
      </w:r>
      <w:r>
        <w:t>register.</w:t>
      </w:r>
    </w:p>
    <w:p w14:paraId="39C006D7" w14:textId="77777777" w:rsidR="00253E58" w:rsidRDefault="00253E58" w:rsidP="00413CF7">
      <w:pPr>
        <w:pStyle w:val="Heading3"/>
        <w:tabs>
          <w:tab w:val="num" w:pos="709"/>
        </w:tabs>
        <w:ind w:left="0" w:right="-58"/>
      </w:pPr>
      <w:bookmarkStart w:id="2212" w:name="_Toc143080959"/>
      <w:r>
        <w:t>Property</w:t>
      </w:r>
      <w:r w:rsidR="00593ADC">
        <w:t xml:space="preserve"> </w:t>
      </w:r>
      <w:r w:rsidR="00DC4072">
        <w:t>p</w:t>
      </w:r>
      <w:r>
        <w:t>ortfolio</w:t>
      </w:r>
      <w:r w:rsidR="00593ADC">
        <w:t xml:space="preserve"> </w:t>
      </w:r>
      <w:r w:rsidR="00DC4072">
        <w:t>m</w:t>
      </w:r>
      <w:r>
        <w:t>anagement</w:t>
      </w:r>
      <w:bookmarkEnd w:id="2212"/>
    </w:p>
    <w:p w14:paraId="16D34471" w14:textId="77777777" w:rsidR="00253E58" w:rsidRPr="00B61A4E" w:rsidRDefault="00253E58" w:rsidP="009A53E1">
      <w:pPr>
        <w:pStyle w:val="DHHSbody"/>
      </w:pPr>
      <w:r>
        <w:t>Property</w:t>
      </w:r>
      <w:r w:rsidR="00593ADC">
        <w:t xml:space="preserve"> </w:t>
      </w:r>
      <w:r>
        <w:t>portfolio</w:t>
      </w:r>
      <w:r w:rsidR="00593ADC">
        <w:t xml:space="preserve"> </w:t>
      </w:r>
      <w:r>
        <w:t>management</w:t>
      </w:r>
      <w:r w:rsidR="00593ADC">
        <w:t xml:space="preserve"> </w:t>
      </w:r>
      <w:r>
        <w:t>supports</w:t>
      </w:r>
      <w:r w:rsidR="00593ADC">
        <w:t xml:space="preserve"> </w:t>
      </w:r>
      <w:r>
        <w:t>the</w:t>
      </w:r>
      <w:r w:rsidR="00593ADC">
        <w:t xml:space="preserve"> </w:t>
      </w:r>
      <w:r>
        <w:t>delivery</w:t>
      </w:r>
      <w:r w:rsidR="00593ADC">
        <w:t xml:space="preserve"> </w:t>
      </w:r>
      <w:r>
        <w:t>of</w:t>
      </w:r>
      <w:r w:rsidR="00593ADC">
        <w:t xml:space="preserve"> </w:t>
      </w:r>
      <w:r>
        <w:t>services</w:t>
      </w:r>
      <w:r w:rsidR="00593ADC">
        <w:t xml:space="preserve"> </w:t>
      </w:r>
      <w:r>
        <w:t>from</w:t>
      </w:r>
      <w:r w:rsidR="00593ADC">
        <w:t xml:space="preserve"> </w:t>
      </w:r>
      <w:r>
        <w:t>real</w:t>
      </w:r>
      <w:r w:rsidR="00593ADC">
        <w:t xml:space="preserve"> </w:t>
      </w:r>
      <w:r>
        <w:t>property</w:t>
      </w:r>
      <w:r w:rsidR="00593ADC">
        <w:t xml:space="preserve"> </w:t>
      </w:r>
      <w:r>
        <w:t>assets.</w:t>
      </w:r>
      <w:r w:rsidR="00593ADC">
        <w:t xml:space="preserve"> </w:t>
      </w:r>
      <w:r>
        <w:t>In</w:t>
      </w:r>
      <w:r w:rsidR="00593ADC">
        <w:t xml:space="preserve"> </w:t>
      </w:r>
      <w:r>
        <w:t>this</w:t>
      </w:r>
      <w:r w:rsidR="00593ADC">
        <w:t xml:space="preserve"> </w:t>
      </w:r>
      <w:r>
        <w:t>context,</w:t>
      </w:r>
      <w:r w:rsidR="00593ADC">
        <w:t xml:space="preserve"> </w:t>
      </w:r>
      <w:r w:rsidR="0099691A">
        <w:t>‘</w:t>
      </w:r>
      <w:r>
        <w:t>real</w:t>
      </w:r>
      <w:r w:rsidR="00593ADC">
        <w:t xml:space="preserve"> </w:t>
      </w:r>
      <w:r>
        <w:t>property</w:t>
      </w:r>
      <w:r w:rsidR="0099691A">
        <w:t>’</w:t>
      </w:r>
      <w:r w:rsidR="00593ADC">
        <w:t xml:space="preserve"> </w:t>
      </w:r>
      <w:r>
        <w:t>means</w:t>
      </w:r>
      <w:r w:rsidR="00593ADC">
        <w:t xml:space="preserve"> </w:t>
      </w:r>
      <w:r>
        <w:t>both</w:t>
      </w:r>
      <w:r w:rsidR="00593ADC">
        <w:t xml:space="preserve"> </w:t>
      </w:r>
      <w:r>
        <w:t>the</w:t>
      </w:r>
      <w:r w:rsidR="00593ADC">
        <w:t xml:space="preserve"> </w:t>
      </w:r>
      <w:r>
        <w:t>land</w:t>
      </w:r>
      <w:r w:rsidR="00593ADC">
        <w:t xml:space="preserve"> </w:t>
      </w:r>
      <w:r>
        <w:t>and</w:t>
      </w:r>
      <w:r w:rsidR="00593ADC">
        <w:t xml:space="preserve"> </w:t>
      </w:r>
      <w:r>
        <w:t>the</w:t>
      </w:r>
      <w:r w:rsidR="00593ADC">
        <w:t xml:space="preserve"> </w:t>
      </w:r>
      <w:r>
        <w:t>buildings</w:t>
      </w:r>
      <w:r w:rsidR="00593ADC">
        <w:t xml:space="preserve"> </w:t>
      </w:r>
      <w:r>
        <w:t>attached</w:t>
      </w:r>
      <w:r w:rsidR="00593ADC">
        <w:t xml:space="preserve"> </w:t>
      </w:r>
      <w:r>
        <w:t>to</w:t>
      </w:r>
      <w:r w:rsidR="00593ADC">
        <w:t xml:space="preserve"> </w:t>
      </w:r>
      <w:r>
        <w:t>that</w:t>
      </w:r>
      <w:r w:rsidR="00593ADC">
        <w:t xml:space="preserve"> </w:t>
      </w:r>
      <w:r>
        <w:t>land.</w:t>
      </w:r>
    </w:p>
    <w:p w14:paraId="41F570D4" w14:textId="77777777" w:rsidR="00253E58" w:rsidRPr="00B61A4E" w:rsidRDefault="00253E58" w:rsidP="009A53E1">
      <w:pPr>
        <w:pStyle w:val="DHHSbody"/>
      </w:pPr>
      <w:r>
        <w:t>Health</w:t>
      </w:r>
      <w:r w:rsidR="00593ADC">
        <w:t xml:space="preserve"> </w:t>
      </w:r>
      <w:r>
        <w:t>services</w:t>
      </w:r>
      <w:r w:rsidR="00593ADC">
        <w:t xml:space="preserve"> </w:t>
      </w:r>
      <w:r w:rsidR="00AF1541">
        <w:t>must</w:t>
      </w:r>
      <w:r w:rsidR="00593ADC">
        <w:t xml:space="preserve"> </w:t>
      </w:r>
      <w:r>
        <w:t>actively</w:t>
      </w:r>
      <w:r w:rsidR="00593ADC">
        <w:t xml:space="preserve"> </w:t>
      </w:r>
      <w:r>
        <w:t>manage</w:t>
      </w:r>
      <w:r w:rsidR="00593ADC">
        <w:t xml:space="preserve"> </w:t>
      </w:r>
      <w:r>
        <w:t>their</w:t>
      </w:r>
      <w:r w:rsidR="00593ADC">
        <w:t xml:space="preserve"> </w:t>
      </w:r>
      <w:r>
        <w:t>property</w:t>
      </w:r>
      <w:r w:rsidR="00593ADC">
        <w:t xml:space="preserve"> </w:t>
      </w:r>
      <w:r>
        <w:t>portfolios</w:t>
      </w:r>
      <w:r w:rsidR="00593ADC">
        <w:t xml:space="preserve"> </w:t>
      </w:r>
      <w:r>
        <w:t>to</w:t>
      </w:r>
      <w:r w:rsidR="00593ADC">
        <w:t xml:space="preserve"> </w:t>
      </w:r>
      <w:r>
        <w:t>ensure</w:t>
      </w:r>
      <w:r w:rsidR="00593ADC">
        <w:t xml:space="preserve"> </w:t>
      </w:r>
      <w:r>
        <w:t>real</w:t>
      </w:r>
      <w:r w:rsidR="00593ADC">
        <w:t xml:space="preserve"> </w:t>
      </w:r>
      <w:r>
        <w:t>property</w:t>
      </w:r>
      <w:r w:rsidR="00593ADC">
        <w:t xml:space="preserve"> </w:t>
      </w:r>
      <w:r>
        <w:t>assets</w:t>
      </w:r>
      <w:r w:rsidR="00593ADC">
        <w:t xml:space="preserve"> </w:t>
      </w:r>
      <w:r>
        <w:t>under</w:t>
      </w:r>
      <w:r w:rsidR="00593ADC">
        <w:t xml:space="preserve"> </w:t>
      </w:r>
      <w:r>
        <w:t>their</w:t>
      </w:r>
      <w:r w:rsidR="00593ADC">
        <w:t xml:space="preserve"> </w:t>
      </w:r>
      <w:r>
        <w:t>control</w:t>
      </w:r>
      <w:r w:rsidR="00593ADC">
        <w:t xml:space="preserve"> </w:t>
      </w:r>
      <w:r>
        <w:t>or</w:t>
      </w:r>
      <w:r w:rsidR="00593ADC">
        <w:t xml:space="preserve"> </w:t>
      </w:r>
      <w:r>
        <w:t>ownership</w:t>
      </w:r>
      <w:r w:rsidR="00593ADC">
        <w:t xml:space="preserve"> </w:t>
      </w:r>
      <w:r>
        <w:t>are</w:t>
      </w:r>
      <w:r w:rsidR="00593ADC">
        <w:t xml:space="preserve"> </w:t>
      </w:r>
      <w:r>
        <w:t>fully</w:t>
      </w:r>
      <w:r w:rsidR="00593ADC">
        <w:t xml:space="preserve"> </w:t>
      </w:r>
      <w:r>
        <w:t>utilised</w:t>
      </w:r>
      <w:r w:rsidR="00593ADC">
        <w:t xml:space="preserve"> </w:t>
      </w:r>
      <w:r>
        <w:t>and</w:t>
      </w:r>
      <w:r w:rsidR="00593ADC">
        <w:t xml:space="preserve"> </w:t>
      </w:r>
      <w:r>
        <w:t>realise</w:t>
      </w:r>
      <w:r w:rsidR="00593ADC">
        <w:t xml:space="preserve"> </w:t>
      </w:r>
      <w:r w:rsidR="00AB51F0">
        <w:t>full-service</w:t>
      </w:r>
      <w:r w:rsidR="00593ADC">
        <w:t xml:space="preserve"> </w:t>
      </w:r>
      <w:r>
        <w:t>delivery</w:t>
      </w:r>
      <w:r w:rsidR="00593ADC">
        <w:t xml:space="preserve"> </w:t>
      </w:r>
      <w:r>
        <w:t>potential.</w:t>
      </w:r>
    </w:p>
    <w:p w14:paraId="7FF63D51" w14:textId="77777777" w:rsidR="00253E58" w:rsidRPr="00B61A4E" w:rsidRDefault="00253E58" w:rsidP="009A53E1">
      <w:pPr>
        <w:pStyle w:val="DHHSbody"/>
      </w:pPr>
      <w:r>
        <w:t>Health</w:t>
      </w:r>
      <w:r w:rsidR="00593ADC">
        <w:t xml:space="preserve"> </w:t>
      </w:r>
      <w:r>
        <w:t>services</w:t>
      </w:r>
      <w:r w:rsidR="00593ADC">
        <w:t xml:space="preserve"> </w:t>
      </w:r>
      <w:r>
        <w:t>must:</w:t>
      </w:r>
    </w:p>
    <w:p w14:paraId="249B577F" w14:textId="77777777" w:rsidR="00253E58" w:rsidRPr="00B61A4E" w:rsidRDefault="2F27CB4F" w:rsidP="00413CF7">
      <w:pPr>
        <w:pStyle w:val="DHHSbullet1"/>
      </w:pPr>
      <w:r>
        <w:t>maintain</w:t>
      </w:r>
      <w:r w:rsidR="33D739BE">
        <w:t xml:space="preserve"> </w:t>
      </w:r>
      <w:r>
        <w:t>an</w:t>
      </w:r>
      <w:r w:rsidR="33D739BE">
        <w:t xml:space="preserve"> </w:t>
      </w:r>
      <w:r>
        <w:t>accurate</w:t>
      </w:r>
      <w:r w:rsidR="33D739BE">
        <w:t xml:space="preserve"> </w:t>
      </w:r>
      <w:r>
        <w:t>dataset</w:t>
      </w:r>
      <w:r w:rsidR="33D739BE">
        <w:t xml:space="preserve"> </w:t>
      </w:r>
      <w:r>
        <w:t>of</w:t>
      </w:r>
      <w:r w:rsidR="33D739BE">
        <w:t xml:space="preserve"> </w:t>
      </w:r>
      <w:r>
        <w:t>all</w:t>
      </w:r>
      <w:r w:rsidR="33D739BE">
        <w:t xml:space="preserve"> </w:t>
      </w:r>
      <w:r>
        <w:t>real</w:t>
      </w:r>
      <w:r w:rsidR="33D739BE">
        <w:t xml:space="preserve"> </w:t>
      </w:r>
      <w:r>
        <w:t>property</w:t>
      </w:r>
      <w:r w:rsidR="33D739BE">
        <w:t xml:space="preserve"> </w:t>
      </w:r>
      <w:r>
        <w:t>assets</w:t>
      </w:r>
      <w:r w:rsidR="33D739BE">
        <w:t xml:space="preserve"> </w:t>
      </w:r>
      <w:r>
        <w:t>and</w:t>
      </w:r>
      <w:r w:rsidR="33D739BE">
        <w:t xml:space="preserve"> </w:t>
      </w:r>
      <w:r>
        <w:t>annually</w:t>
      </w:r>
      <w:r w:rsidR="33D739BE">
        <w:t xml:space="preserve"> </w:t>
      </w:r>
      <w:r>
        <w:t>review</w:t>
      </w:r>
      <w:r w:rsidR="33D739BE">
        <w:t xml:space="preserve"> </w:t>
      </w:r>
      <w:r>
        <w:t>landholdings</w:t>
      </w:r>
      <w:r w:rsidR="6FAB0BE7">
        <w:t>,</w:t>
      </w:r>
      <w:r w:rsidR="33D739BE">
        <w:t xml:space="preserve"> </w:t>
      </w:r>
      <w:r>
        <w:t>in</w:t>
      </w:r>
      <w:r w:rsidR="33D739BE">
        <w:t xml:space="preserve"> </w:t>
      </w:r>
      <w:r>
        <w:t>accordance</w:t>
      </w:r>
      <w:r w:rsidR="33D739BE">
        <w:t xml:space="preserve"> </w:t>
      </w:r>
      <w:r>
        <w:t>with</w:t>
      </w:r>
      <w:r w:rsidR="33D739BE">
        <w:t xml:space="preserve"> </w:t>
      </w:r>
      <w:r>
        <w:t>the</w:t>
      </w:r>
      <w:r w:rsidR="33D739BE">
        <w:t xml:space="preserve"> </w:t>
      </w:r>
      <w:r>
        <w:t>Victorian</w:t>
      </w:r>
      <w:r w:rsidR="33D739BE">
        <w:t xml:space="preserve"> </w:t>
      </w:r>
      <w:r>
        <w:t>Government</w:t>
      </w:r>
      <w:r w:rsidR="33D739BE">
        <w:t xml:space="preserve"> </w:t>
      </w:r>
      <w:r>
        <w:t>landholding</w:t>
      </w:r>
      <w:r w:rsidR="33D739BE">
        <w:t xml:space="preserve"> </w:t>
      </w:r>
      <w:r>
        <w:t>policy</w:t>
      </w:r>
    </w:p>
    <w:p w14:paraId="76785B68" w14:textId="77777777" w:rsidR="00253E58" w:rsidRPr="00B61A4E" w:rsidRDefault="2F27CB4F" w:rsidP="00413CF7">
      <w:pPr>
        <w:pStyle w:val="DHHSbullet1"/>
      </w:pPr>
      <w:r>
        <w:t>ensure</w:t>
      </w:r>
      <w:r w:rsidR="33D739BE">
        <w:t xml:space="preserve"> </w:t>
      </w:r>
      <w:r>
        <w:t>formal</w:t>
      </w:r>
      <w:r w:rsidR="33D739BE">
        <w:t xml:space="preserve"> </w:t>
      </w:r>
      <w:r>
        <w:t>tenure</w:t>
      </w:r>
      <w:r w:rsidR="33D739BE">
        <w:t xml:space="preserve"> </w:t>
      </w:r>
      <w:r>
        <w:t>agreements</w:t>
      </w:r>
      <w:r w:rsidR="33D739BE">
        <w:t xml:space="preserve"> </w:t>
      </w:r>
      <w:r>
        <w:t>are</w:t>
      </w:r>
      <w:r w:rsidR="33D739BE">
        <w:t xml:space="preserve"> </w:t>
      </w:r>
      <w:r>
        <w:t>executed</w:t>
      </w:r>
      <w:r w:rsidR="33D739BE">
        <w:t xml:space="preserve"> </w:t>
      </w:r>
      <w:r>
        <w:t>on</w:t>
      </w:r>
      <w:r w:rsidR="33D739BE">
        <w:t xml:space="preserve"> </w:t>
      </w:r>
      <w:r>
        <w:t>all</w:t>
      </w:r>
      <w:r w:rsidR="33D739BE">
        <w:t xml:space="preserve"> </w:t>
      </w:r>
      <w:r>
        <w:t>land</w:t>
      </w:r>
      <w:r w:rsidR="33D739BE">
        <w:t xml:space="preserve"> </w:t>
      </w:r>
      <w:r w:rsidR="6E2C2D9D">
        <w:t>that</w:t>
      </w:r>
      <w:r w:rsidR="33D739BE">
        <w:t xml:space="preserve"> </w:t>
      </w:r>
      <w:r>
        <w:t>is</w:t>
      </w:r>
      <w:r w:rsidR="33D739BE">
        <w:t xml:space="preserve"> </w:t>
      </w:r>
      <w:r>
        <w:t>department</w:t>
      </w:r>
      <w:r w:rsidR="6E2C2D9D">
        <w:t>-</w:t>
      </w:r>
      <w:r>
        <w:t>owned</w:t>
      </w:r>
      <w:r w:rsidR="33D739BE">
        <w:t xml:space="preserve"> </w:t>
      </w:r>
      <w:r>
        <w:t>or</w:t>
      </w:r>
      <w:r w:rsidR="33D739BE">
        <w:t xml:space="preserve"> </w:t>
      </w:r>
      <w:r>
        <w:t>controlled</w:t>
      </w:r>
      <w:r w:rsidR="33D739BE">
        <w:t xml:space="preserve"> </w:t>
      </w:r>
      <w:r>
        <w:t>(such</w:t>
      </w:r>
      <w:r w:rsidR="33D739BE">
        <w:t xml:space="preserve"> </w:t>
      </w:r>
      <w:r>
        <w:t>as</w:t>
      </w:r>
      <w:r w:rsidR="33D739BE">
        <w:t xml:space="preserve"> </w:t>
      </w:r>
      <w:r>
        <w:t>Crown</w:t>
      </w:r>
      <w:r w:rsidR="33D739BE">
        <w:t xml:space="preserve"> </w:t>
      </w:r>
      <w:r>
        <w:t>land</w:t>
      </w:r>
      <w:r w:rsidR="33D739BE">
        <w:t xml:space="preserve"> </w:t>
      </w:r>
      <w:r w:rsidR="6E2C2D9D">
        <w:t>c</w:t>
      </w:r>
      <w:r>
        <w:t>ommittee</w:t>
      </w:r>
      <w:r w:rsidR="6E2C2D9D">
        <w:t>s</w:t>
      </w:r>
      <w:r w:rsidR="33D739BE">
        <w:t xml:space="preserve"> </w:t>
      </w:r>
      <w:r>
        <w:t>of</w:t>
      </w:r>
      <w:r w:rsidR="33D739BE">
        <w:t xml:space="preserve"> </w:t>
      </w:r>
      <w:r w:rsidR="6E2C2D9D">
        <w:t>m</w:t>
      </w:r>
      <w:r>
        <w:t>anagement)</w:t>
      </w:r>
    </w:p>
    <w:p w14:paraId="02578E6F" w14:textId="77777777" w:rsidR="006A5C1B" w:rsidRPr="00134619" w:rsidRDefault="2F27CB4F" w:rsidP="00413CF7">
      <w:pPr>
        <w:pStyle w:val="DHHSbullet1"/>
      </w:pPr>
      <w:r>
        <w:t>ensure</w:t>
      </w:r>
      <w:r w:rsidR="33D739BE">
        <w:t xml:space="preserve"> </w:t>
      </w:r>
      <w:r>
        <w:t>all</w:t>
      </w:r>
      <w:r w:rsidR="33D739BE">
        <w:t xml:space="preserve"> </w:t>
      </w:r>
      <w:r>
        <w:t>real</w:t>
      </w:r>
      <w:r w:rsidR="33D739BE">
        <w:t xml:space="preserve"> </w:t>
      </w:r>
      <w:r>
        <w:t>property</w:t>
      </w:r>
      <w:r w:rsidR="33D739BE">
        <w:t xml:space="preserve"> </w:t>
      </w:r>
      <w:r>
        <w:t>transactions</w:t>
      </w:r>
      <w:r w:rsidR="33D739BE">
        <w:t xml:space="preserve"> </w:t>
      </w:r>
      <w:r>
        <w:t>undertaken</w:t>
      </w:r>
      <w:r w:rsidR="33D739BE">
        <w:t xml:space="preserve"> </w:t>
      </w:r>
      <w:r>
        <w:t>comply</w:t>
      </w:r>
      <w:r w:rsidR="33D739BE">
        <w:t xml:space="preserve"> </w:t>
      </w:r>
      <w:r>
        <w:t>with</w:t>
      </w:r>
      <w:r w:rsidR="33D739BE">
        <w:t xml:space="preserve"> </w:t>
      </w:r>
      <w:r>
        <w:t>the</w:t>
      </w:r>
      <w:r w:rsidR="33D739BE">
        <w:t xml:space="preserve"> </w:t>
      </w:r>
      <w:r>
        <w:t>requirements</w:t>
      </w:r>
      <w:r w:rsidR="33D739BE">
        <w:t xml:space="preserve"> </w:t>
      </w:r>
      <w:r>
        <w:t>of</w:t>
      </w:r>
      <w:r w:rsidR="33D739BE">
        <w:t xml:space="preserve"> </w:t>
      </w:r>
      <w:r>
        <w:t>all</w:t>
      </w:r>
      <w:r w:rsidR="33D739BE">
        <w:t xml:space="preserve"> </w:t>
      </w:r>
      <w:r>
        <w:t>relevant</w:t>
      </w:r>
      <w:r w:rsidR="33D739BE">
        <w:t xml:space="preserve"> </w:t>
      </w:r>
      <w:r>
        <w:t>legislation,</w:t>
      </w:r>
      <w:r w:rsidR="33D739BE">
        <w:t xml:space="preserve"> </w:t>
      </w:r>
      <w:r>
        <w:t>ministerial</w:t>
      </w:r>
      <w:r w:rsidR="33D739BE">
        <w:t xml:space="preserve"> </w:t>
      </w:r>
      <w:r>
        <w:t>directions</w:t>
      </w:r>
      <w:r w:rsidR="33D739BE">
        <w:t xml:space="preserve"> </w:t>
      </w:r>
      <w:r>
        <w:t>and</w:t>
      </w:r>
      <w:r w:rsidR="33D739BE">
        <w:t xml:space="preserve"> </w:t>
      </w:r>
      <w:r>
        <w:t>Victorian</w:t>
      </w:r>
      <w:r w:rsidR="33D739BE">
        <w:t xml:space="preserve"> </w:t>
      </w:r>
      <w:r>
        <w:t>Government</w:t>
      </w:r>
      <w:r w:rsidR="33D739BE">
        <w:t xml:space="preserve"> </w:t>
      </w:r>
      <w:r>
        <w:t>policy</w:t>
      </w:r>
      <w:r w:rsidR="33D739BE">
        <w:t xml:space="preserve"> </w:t>
      </w:r>
      <w:r>
        <w:t>(such</w:t>
      </w:r>
      <w:r w:rsidR="33D739BE">
        <w:t xml:space="preserve"> </w:t>
      </w:r>
      <w:r>
        <w:t>as</w:t>
      </w:r>
      <w:r w:rsidR="33D739BE">
        <w:t xml:space="preserve"> </w:t>
      </w:r>
      <w:r>
        <w:t>the</w:t>
      </w:r>
      <w:r w:rsidR="33D739BE">
        <w:t xml:space="preserve"> </w:t>
      </w:r>
      <w:r>
        <w:t>Land</w:t>
      </w:r>
      <w:r w:rsidR="33D739BE">
        <w:t xml:space="preserve"> </w:t>
      </w:r>
      <w:r w:rsidR="0BD36C65">
        <w:t>t</w:t>
      </w:r>
      <w:r>
        <w:t>ransactions</w:t>
      </w:r>
      <w:r w:rsidR="33D739BE">
        <w:t xml:space="preserve"> </w:t>
      </w:r>
      <w:r w:rsidR="0BD36C65">
        <w:t>p</w:t>
      </w:r>
      <w:r>
        <w:t>olicy</w:t>
      </w:r>
      <w:r w:rsidR="33D739BE">
        <w:t xml:space="preserve"> </w:t>
      </w:r>
      <w:r>
        <w:t>and</w:t>
      </w:r>
      <w:r w:rsidR="33D739BE">
        <w:t xml:space="preserve"> </w:t>
      </w:r>
      <w:r w:rsidR="0BD36C65">
        <w:t>g</w:t>
      </w:r>
      <w:r>
        <w:t>uidelines)</w:t>
      </w:r>
    </w:p>
    <w:p w14:paraId="73FFF04B" w14:textId="77777777" w:rsidR="00253E58" w:rsidRPr="00B61A4E" w:rsidRDefault="31EB94C7" w:rsidP="00413CF7">
      <w:pPr>
        <w:pStyle w:val="DHHSbullet1"/>
      </w:pPr>
      <w:r>
        <w:t>provide</w:t>
      </w:r>
      <w:r w:rsidR="33D739BE">
        <w:t xml:space="preserve"> </w:t>
      </w:r>
      <w:r>
        <w:t>b</w:t>
      </w:r>
      <w:r w:rsidR="154C7932">
        <w:t>iannual</w:t>
      </w:r>
      <w:r w:rsidR="33D739BE">
        <w:t xml:space="preserve"> </w:t>
      </w:r>
      <w:r w:rsidR="154C7932">
        <w:t>reports</w:t>
      </w:r>
      <w:r w:rsidR="33D739BE">
        <w:t xml:space="preserve"> </w:t>
      </w:r>
      <w:r w:rsidR="154C7932">
        <w:t>to</w:t>
      </w:r>
      <w:r w:rsidR="33D739BE">
        <w:t xml:space="preserve"> </w:t>
      </w:r>
      <w:r w:rsidR="154C7932">
        <w:t>the</w:t>
      </w:r>
      <w:r w:rsidR="33D739BE">
        <w:t xml:space="preserve"> </w:t>
      </w:r>
      <w:r w:rsidR="154C7932">
        <w:t>department</w:t>
      </w:r>
      <w:r w:rsidR="33D739BE">
        <w:t xml:space="preserve"> </w:t>
      </w:r>
      <w:r w:rsidR="154C7932">
        <w:t>on</w:t>
      </w:r>
      <w:r w:rsidR="33D739BE">
        <w:t xml:space="preserve"> </w:t>
      </w:r>
      <w:r w:rsidR="154C7932">
        <w:t>property</w:t>
      </w:r>
      <w:r w:rsidR="33D739BE">
        <w:t xml:space="preserve"> </w:t>
      </w:r>
      <w:r w:rsidR="154C7932">
        <w:t>disposal</w:t>
      </w:r>
      <w:r w:rsidR="794F7771">
        <w:t>s</w:t>
      </w:r>
      <w:r w:rsidR="6FAB0BE7">
        <w:t>,</w:t>
      </w:r>
      <w:r w:rsidR="33D739BE">
        <w:t xml:space="preserve"> </w:t>
      </w:r>
      <w:r w:rsidR="794F7771">
        <w:t>including</w:t>
      </w:r>
      <w:r w:rsidR="33D739BE">
        <w:t xml:space="preserve"> </w:t>
      </w:r>
      <w:r w:rsidR="794F7771">
        <w:t>advance</w:t>
      </w:r>
      <w:r w:rsidR="33D739BE">
        <w:t xml:space="preserve"> </w:t>
      </w:r>
      <w:r w:rsidR="794F7771">
        <w:t>notification</w:t>
      </w:r>
      <w:r w:rsidR="33D739BE">
        <w:t xml:space="preserve"> </w:t>
      </w:r>
      <w:r w:rsidR="794F7771">
        <w:t>of</w:t>
      </w:r>
      <w:r w:rsidR="33D739BE">
        <w:t xml:space="preserve"> </w:t>
      </w:r>
      <w:r w:rsidR="794F7771">
        <w:t>properties</w:t>
      </w:r>
      <w:r w:rsidR="33D739BE">
        <w:t xml:space="preserve"> </w:t>
      </w:r>
      <w:r w:rsidR="794F7771">
        <w:t>to</w:t>
      </w:r>
      <w:r w:rsidR="33D739BE">
        <w:t xml:space="preserve"> </w:t>
      </w:r>
      <w:r w:rsidR="794F7771">
        <w:t>be</w:t>
      </w:r>
      <w:r w:rsidR="33D739BE">
        <w:t xml:space="preserve"> </w:t>
      </w:r>
      <w:r w:rsidR="794F7771">
        <w:t>declared</w:t>
      </w:r>
      <w:r w:rsidR="33D739BE">
        <w:t xml:space="preserve"> </w:t>
      </w:r>
      <w:r w:rsidR="794F7771">
        <w:t>as</w:t>
      </w:r>
      <w:r w:rsidR="33D739BE">
        <w:t xml:space="preserve"> </w:t>
      </w:r>
      <w:r w:rsidR="794F7771">
        <w:t>surplus</w:t>
      </w:r>
      <w:r w:rsidR="33D739BE">
        <w:t xml:space="preserve"> </w:t>
      </w:r>
      <w:r w:rsidR="794F7771">
        <w:t>to</w:t>
      </w:r>
      <w:r w:rsidR="33D739BE">
        <w:t xml:space="preserve"> </w:t>
      </w:r>
      <w:r w:rsidR="794F7771">
        <w:t>requirements</w:t>
      </w:r>
      <w:r w:rsidR="2F27CB4F">
        <w:t>.</w:t>
      </w:r>
    </w:p>
    <w:p w14:paraId="3CB26163" w14:textId="77777777" w:rsidR="00253E58" w:rsidRPr="00B61A4E" w:rsidRDefault="00E406C2" w:rsidP="00253E58">
      <w:pPr>
        <w:pStyle w:val="DHHSbodyafterbullets"/>
      </w:pPr>
      <w:r>
        <w:t>R</w:t>
      </w:r>
      <w:r w:rsidR="00253E58">
        <w:t>eal</w:t>
      </w:r>
      <w:r w:rsidR="00593ADC">
        <w:t xml:space="preserve"> </w:t>
      </w:r>
      <w:r w:rsidR="00253E58">
        <w:t>property</w:t>
      </w:r>
      <w:r w:rsidR="00593ADC">
        <w:t xml:space="preserve"> </w:t>
      </w:r>
      <w:r w:rsidR="00253E58">
        <w:t>assets</w:t>
      </w:r>
      <w:r w:rsidR="00593ADC">
        <w:t xml:space="preserve"> </w:t>
      </w:r>
      <w:r w:rsidR="00253E58">
        <w:t>under</w:t>
      </w:r>
      <w:r w:rsidR="00593ADC">
        <w:t xml:space="preserve"> </w:t>
      </w:r>
      <w:r w:rsidR="00253E58">
        <w:t>health</w:t>
      </w:r>
      <w:r w:rsidR="00593ADC">
        <w:t xml:space="preserve"> </w:t>
      </w:r>
      <w:r w:rsidR="00253E58">
        <w:t>service</w:t>
      </w:r>
      <w:r w:rsidR="00593ADC">
        <w:t xml:space="preserve"> </w:t>
      </w:r>
      <w:r w:rsidR="00253E58">
        <w:t>management</w:t>
      </w:r>
      <w:r w:rsidR="00593ADC">
        <w:t xml:space="preserve"> </w:t>
      </w:r>
      <w:r>
        <w:t>should</w:t>
      </w:r>
      <w:r w:rsidR="00593ADC">
        <w:t xml:space="preserve"> </w:t>
      </w:r>
      <w:r>
        <w:t>be</w:t>
      </w:r>
      <w:r w:rsidR="00593ADC">
        <w:t xml:space="preserve"> </w:t>
      </w:r>
      <w:r w:rsidR="00253E58">
        <w:t>zoned</w:t>
      </w:r>
      <w:r w:rsidR="00593ADC">
        <w:t xml:space="preserve"> </w:t>
      </w:r>
      <w:r w:rsidR="00253E58">
        <w:t>appropriately</w:t>
      </w:r>
      <w:r w:rsidR="00593ADC">
        <w:t xml:space="preserve"> </w:t>
      </w:r>
      <w:r w:rsidR="00253E58">
        <w:t>for</w:t>
      </w:r>
      <w:r w:rsidR="00593ADC">
        <w:t xml:space="preserve"> </w:t>
      </w:r>
      <w:r w:rsidR="00253E58">
        <w:t>current</w:t>
      </w:r>
      <w:r w:rsidR="00593ADC">
        <w:t xml:space="preserve"> </w:t>
      </w:r>
      <w:r w:rsidR="00253E58">
        <w:t>or</w:t>
      </w:r>
      <w:r w:rsidR="00593ADC">
        <w:t xml:space="preserve"> </w:t>
      </w:r>
      <w:r w:rsidR="00253E58">
        <w:t>proposed</w:t>
      </w:r>
      <w:r w:rsidR="00593ADC">
        <w:t xml:space="preserve"> </w:t>
      </w:r>
      <w:r w:rsidR="00253E58">
        <w:t>use</w:t>
      </w:r>
      <w:r w:rsidR="00134619">
        <w:t>,</w:t>
      </w:r>
      <w:r w:rsidR="00593ADC">
        <w:t xml:space="preserve"> </w:t>
      </w:r>
      <w:r w:rsidR="00253E58">
        <w:t>and</w:t>
      </w:r>
      <w:r w:rsidR="00593ADC">
        <w:t xml:space="preserve"> </w:t>
      </w:r>
      <w:r w:rsidR="00253E58">
        <w:t>health</w:t>
      </w:r>
      <w:r w:rsidR="00593ADC">
        <w:t xml:space="preserve"> </w:t>
      </w:r>
      <w:r w:rsidR="00253E58">
        <w:t>services</w:t>
      </w:r>
      <w:r w:rsidR="00593ADC">
        <w:t xml:space="preserve"> </w:t>
      </w:r>
      <w:r w:rsidR="00134619">
        <w:t xml:space="preserve">should </w:t>
      </w:r>
      <w:r w:rsidR="00253E58">
        <w:t>consolidate</w:t>
      </w:r>
      <w:r w:rsidR="00593ADC">
        <w:t xml:space="preserve"> </w:t>
      </w:r>
      <w:r w:rsidR="00253E58">
        <w:t>multiple</w:t>
      </w:r>
      <w:r w:rsidR="00593ADC">
        <w:t xml:space="preserve"> </w:t>
      </w:r>
      <w:r w:rsidR="00253E58">
        <w:t>freehold</w:t>
      </w:r>
      <w:r w:rsidR="00593ADC">
        <w:t xml:space="preserve"> </w:t>
      </w:r>
      <w:r w:rsidR="00253E58">
        <w:t>parcels</w:t>
      </w:r>
      <w:r w:rsidR="00593ADC">
        <w:t xml:space="preserve"> </w:t>
      </w:r>
      <w:r w:rsidR="00253E58">
        <w:t>held</w:t>
      </w:r>
      <w:r w:rsidR="00593ADC">
        <w:t xml:space="preserve"> </w:t>
      </w:r>
      <w:r w:rsidR="00253E58">
        <w:t>under</w:t>
      </w:r>
      <w:r w:rsidR="00593ADC">
        <w:t xml:space="preserve"> </w:t>
      </w:r>
      <w:r w:rsidR="00253E58">
        <w:t>separate</w:t>
      </w:r>
      <w:r w:rsidR="00593ADC">
        <w:t xml:space="preserve"> </w:t>
      </w:r>
      <w:r w:rsidR="00253E58">
        <w:t>titles</w:t>
      </w:r>
      <w:r w:rsidR="00134619">
        <w:t>,</w:t>
      </w:r>
      <w:r w:rsidR="00593ADC">
        <w:t xml:space="preserve"> </w:t>
      </w:r>
      <w:r w:rsidR="00253E58">
        <w:t>to</w:t>
      </w:r>
      <w:r w:rsidR="00593ADC">
        <w:t xml:space="preserve"> </w:t>
      </w:r>
      <w:r w:rsidR="00253E58">
        <w:t>simplify</w:t>
      </w:r>
      <w:r w:rsidR="00593ADC">
        <w:t xml:space="preserve"> </w:t>
      </w:r>
      <w:r w:rsidR="00253E58">
        <w:t>future</w:t>
      </w:r>
      <w:r w:rsidR="00593ADC">
        <w:t xml:space="preserve"> </w:t>
      </w:r>
      <w:r w:rsidR="00253E58">
        <w:t>property</w:t>
      </w:r>
      <w:r w:rsidR="00593ADC">
        <w:t xml:space="preserve"> </w:t>
      </w:r>
      <w:r w:rsidR="00253E58">
        <w:t>management</w:t>
      </w:r>
      <w:r w:rsidR="00593ADC">
        <w:t xml:space="preserve"> </w:t>
      </w:r>
      <w:r w:rsidR="00253E58">
        <w:t>activities.</w:t>
      </w:r>
    </w:p>
    <w:p w14:paraId="224EF25A" w14:textId="77777777" w:rsidR="00253E58" w:rsidRPr="00B61A4E" w:rsidRDefault="00253E58" w:rsidP="009A53E1">
      <w:pPr>
        <w:pStyle w:val="DHHSbody"/>
      </w:pPr>
      <w:r>
        <w:t>As</w:t>
      </w:r>
      <w:r w:rsidR="00593ADC">
        <w:t xml:space="preserve"> </w:t>
      </w:r>
      <w:r>
        <w:t>funded</w:t>
      </w:r>
      <w:r w:rsidR="00593ADC">
        <w:t xml:space="preserve"> </w:t>
      </w:r>
      <w:r>
        <w:t>organisations</w:t>
      </w:r>
      <w:r w:rsidR="00593ADC">
        <w:t xml:space="preserve"> </w:t>
      </w:r>
      <w:r>
        <w:t>seek</w:t>
      </w:r>
      <w:r w:rsidR="00593ADC">
        <w:t xml:space="preserve"> </w:t>
      </w:r>
      <w:r>
        <w:t>to</w:t>
      </w:r>
      <w:r w:rsidR="00593ADC">
        <w:t xml:space="preserve"> </w:t>
      </w:r>
      <w:r>
        <w:t>best</w:t>
      </w:r>
      <w:r w:rsidR="00593ADC">
        <w:t xml:space="preserve"> </w:t>
      </w:r>
      <w:r>
        <w:t>match</w:t>
      </w:r>
      <w:r w:rsidR="00593ADC">
        <w:t xml:space="preserve"> </w:t>
      </w:r>
      <w:r>
        <w:t>services</w:t>
      </w:r>
      <w:r w:rsidR="00593ADC">
        <w:t xml:space="preserve"> </w:t>
      </w:r>
      <w:r>
        <w:t>to</w:t>
      </w:r>
      <w:r w:rsidR="00593ADC">
        <w:t xml:space="preserve"> </w:t>
      </w:r>
      <w:r w:rsidR="00DC6DFF">
        <w:t xml:space="preserve">consumer </w:t>
      </w:r>
      <w:r>
        <w:t>needs,</w:t>
      </w:r>
      <w:r w:rsidR="00593ADC">
        <w:t xml:space="preserve"> </w:t>
      </w:r>
      <w:r>
        <w:t>service</w:t>
      </w:r>
      <w:r w:rsidR="00593ADC">
        <w:t xml:space="preserve"> </w:t>
      </w:r>
      <w:r>
        <w:t>agreements</w:t>
      </w:r>
      <w:r w:rsidR="00593ADC">
        <w:t xml:space="preserve"> </w:t>
      </w:r>
      <w:r>
        <w:t>with</w:t>
      </w:r>
      <w:r w:rsidR="00593ADC">
        <w:t xml:space="preserve"> </w:t>
      </w:r>
      <w:r>
        <w:t>third</w:t>
      </w:r>
      <w:r w:rsidR="00593ADC">
        <w:t xml:space="preserve"> </w:t>
      </w:r>
      <w:r>
        <w:t>parties</w:t>
      </w:r>
      <w:r w:rsidR="00593ADC">
        <w:t xml:space="preserve"> </w:t>
      </w:r>
      <w:r>
        <w:t>will</w:t>
      </w:r>
      <w:r w:rsidR="00593ADC">
        <w:t xml:space="preserve"> </w:t>
      </w:r>
      <w:r>
        <w:t>require</w:t>
      </w:r>
      <w:r w:rsidR="00593ADC">
        <w:t xml:space="preserve"> </w:t>
      </w:r>
      <w:r>
        <w:t>legal</w:t>
      </w:r>
      <w:r w:rsidR="00593ADC">
        <w:t xml:space="preserve"> </w:t>
      </w:r>
      <w:r>
        <w:t>tenure</w:t>
      </w:r>
      <w:r w:rsidR="00593ADC">
        <w:t xml:space="preserve"> </w:t>
      </w:r>
      <w:r>
        <w:t>agreements</w:t>
      </w:r>
      <w:r w:rsidR="00593ADC">
        <w:t xml:space="preserve"> </w:t>
      </w:r>
      <w:r>
        <w:t>relating</w:t>
      </w:r>
      <w:r w:rsidR="00593ADC">
        <w:t xml:space="preserve"> </w:t>
      </w:r>
      <w:r>
        <w:t>to</w:t>
      </w:r>
      <w:r w:rsidR="00593ADC">
        <w:t xml:space="preserve"> </w:t>
      </w:r>
      <w:r>
        <w:t>the</w:t>
      </w:r>
      <w:r w:rsidR="00593ADC">
        <w:t xml:space="preserve"> </w:t>
      </w:r>
      <w:r>
        <w:t>occupation</w:t>
      </w:r>
      <w:r w:rsidR="00593ADC">
        <w:t xml:space="preserve"> </w:t>
      </w:r>
      <w:r>
        <w:t>of</w:t>
      </w:r>
      <w:r w:rsidR="00593ADC">
        <w:t xml:space="preserve"> </w:t>
      </w:r>
      <w:r>
        <w:t>premises</w:t>
      </w:r>
      <w:r w:rsidR="00593ADC">
        <w:t xml:space="preserve"> </w:t>
      </w:r>
      <w:r>
        <w:t>that</w:t>
      </w:r>
      <w:r w:rsidR="00593ADC">
        <w:t xml:space="preserve"> </w:t>
      </w:r>
      <w:r>
        <w:t>adequately</w:t>
      </w:r>
      <w:r w:rsidR="00593ADC">
        <w:t xml:space="preserve"> </w:t>
      </w:r>
      <w:r>
        <w:t>address</w:t>
      </w:r>
      <w:r w:rsidR="00593ADC">
        <w:t xml:space="preserve"> </w:t>
      </w:r>
      <w:r>
        <w:t>legislative</w:t>
      </w:r>
      <w:r w:rsidR="00593ADC">
        <w:t xml:space="preserve"> </w:t>
      </w:r>
      <w:r>
        <w:t>and</w:t>
      </w:r>
      <w:r w:rsidR="00593ADC">
        <w:t xml:space="preserve"> </w:t>
      </w:r>
      <w:r>
        <w:t>service</w:t>
      </w:r>
      <w:r w:rsidR="00593ADC">
        <w:t xml:space="preserve"> </w:t>
      </w:r>
      <w:r>
        <w:t>requirements</w:t>
      </w:r>
      <w:r w:rsidR="00134619">
        <w:t>,</w:t>
      </w:r>
      <w:r w:rsidR="00593ADC">
        <w:t xml:space="preserve"> </w:t>
      </w:r>
      <w:r>
        <w:t>and</w:t>
      </w:r>
      <w:r w:rsidR="00593ADC">
        <w:t xml:space="preserve"> </w:t>
      </w:r>
      <w:r>
        <w:t>related</w:t>
      </w:r>
      <w:r w:rsidR="00593ADC">
        <w:t xml:space="preserve"> </w:t>
      </w:r>
      <w:r>
        <w:t>risks.</w:t>
      </w:r>
      <w:r w:rsidR="00593ADC">
        <w:t xml:space="preserve"> </w:t>
      </w:r>
      <w:r>
        <w:t>Where</w:t>
      </w:r>
      <w:r w:rsidR="00593ADC">
        <w:t xml:space="preserve"> </w:t>
      </w:r>
      <w:r>
        <w:t>tenure</w:t>
      </w:r>
      <w:r w:rsidR="00593ADC">
        <w:t xml:space="preserve"> </w:t>
      </w:r>
      <w:r>
        <w:t>agreements</w:t>
      </w:r>
      <w:r w:rsidR="00593ADC">
        <w:t xml:space="preserve"> </w:t>
      </w:r>
      <w:r>
        <w:t>are</w:t>
      </w:r>
      <w:r w:rsidR="00593ADC">
        <w:t xml:space="preserve"> </w:t>
      </w:r>
      <w:r>
        <w:t>proposed</w:t>
      </w:r>
      <w:r w:rsidR="00593ADC">
        <w:t xml:space="preserve"> </w:t>
      </w:r>
      <w:r>
        <w:t>for</w:t>
      </w:r>
      <w:r w:rsidR="00593ADC">
        <w:t xml:space="preserve"> </w:t>
      </w:r>
      <w:r>
        <w:t>premises</w:t>
      </w:r>
      <w:r w:rsidR="00593ADC">
        <w:t xml:space="preserve"> </w:t>
      </w:r>
      <w:r>
        <w:t>located</w:t>
      </w:r>
      <w:r w:rsidR="00593ADC">
        <w:t xml:space="preserve"> </w:t>
      </w:r>
      <w:r>
        <w:t>on</w:t>
      </w:r>
      <w:r w:rsidR="00593ADC">
        <w:t xml:space="preserve"> </w:t>
      </w:r>
      <w:r>
        <w:t>Crown</w:t>
      </w:r>
      <w:r w:rsidR="00593ADC">
        <w:t xml:space="preserve"> </w:t>
      </w:r>
      <w:r>
        <w:t>land,</w:t>
      </w:r>
      <w:r w:rsidR="00593ADC">
        <w:t xml:space="preserve"> </w:t>
      </w:r>
      <w:r>
        <w:t>funded</w:t>
      </w:r>
      <w:r w:rsidR="00593ADC">
        <w:t xml:space="preserve"> </w:t>
      </w:r>
      <w:r>
        <w:t>organisations</w:t>
      </w:r>
      <w:r w:rsidR="00593ADC">
        <w:t xml:space="preserve"> </w:t>
      </w:r>
      <w:r>
        <w:t>must</w:t>
      </w:r>
      <w:r w:rsidR="00593ADC">
        <w:t xml:space="preserve"> </w:t>
      </w:r>
      <w:r>
        <w:t>ensure</w:t>
      </w:r>
      <w:r w:rsidR="00593ADC">
        <w:t xml:space="preserve"> </w:t>
      </w:r>
      <w:r>
        <w:t>they</w:t>
      </w:r>
      <w:r w:rsidR="00593ADC">
        <w:t xml:space="preserve"> </w:t>
      </w:r>
      <w:r>
        <w:t>have</w:t>
      </w:r>
      <w:r w:rsidR="00593ADC">
        <w:t xml:space="preserve"> </w:t>
      </w:r>
      <w:r>
        <w:t>the</w:t>
      </w:r>
      <w:r w:rsidR="00593ADC">
        <w:t xml:space="preserve"> </w:t>
      </w:r>
      <w:r>
        <w:t>right</w:t>
      </w:r>
      <w:r w:rsidR="00593ADC">
        <w:t xml:space="preserve"> </w:t>
      </w:r>
      <w:r>
        <w:t>to</w:t>
      </w:r>
      <w:r w:rsidR="00593ADC">
        <w:t xml:space="preserve"> </w:t>
      </w:r>
      <w:r>
        <w:t>enter</w:t>
      </w:r>
      <w:r w:rsidR="00593ADC">
        <w:t xml:space="preserve"> </w:t>
      </w:r>
      <w:r>
        <w:t>into</w:t>
      </w:r>
      <w:r w:rsidR="00593ADC">
        <w:t xml:space="preserve"> </w:t>
      </w:r>
      <w:r>
        <w:t>such</w:t>
      </w:r>
      <w:r w:rsidR="00593ADC">
        <w:t xml:space="preserve"> </w:t>
      </w:r>
      <w:r w:rsidR="00125068">
        <w:t>agreements and</w:t>
      </w:r>
      <w:r w:rsidR="00593ADC">
        <w:t xml:space="preserve"> </w:t>
      </w:r>
      <w:r>
        <w:t>must</w:t>
      </w:r>
      <w:r w:rsidR="00593ADC">
        <w:t xml:space="preserve"> </w:t>
      </w:r>
      <w:r>
        <w:t>comply</w:t>
      </w:r>
      <w:r w:rsidR="00593ADC">
        <w:t xml:space="preserve"> </w:t>
      </w:r>
      <w:r>
        <w:t>with</w:t>
      </w:r>
      <w:r w:rsidR="00593ADC">
        <w:t xml:space="preserve"> </w:t>
      </w:r>
      <w:r>
        <w:t>legislative</w:t>
      </w:r>
      <w:r w:rsidR="00593ADC">
        <w:t xml:space="preserve"> </w:t>
      </w:r>
      <w:r>
        <w:t>requirements</w:t>
      </w:r>
      <w:r w:rsidR="00593ADC">
        <w:t xml:space="preserve"> </w:t>
      </w:r>
      <w:r>
        <w:t>and</w:t>
      </w:r>
      <w:r w:rsidR="00593ADC">
        <w:t xml:space="preserve"> </w:t>
      </w:r>
      <w:r>
        <w:t>government</w:t>
      </w:r>
      <w:r w:rsidR="00593ADC">
        <w:t xml:space="preserve"> </w:t>
      </w:r>
      <w:r>
        <w:t>policy</w:t>
      </w:r>
      <w:r w:rsidR="00593ADC">
        <w:t xml:space="preserve"> </w:t>
      </w:r>
      <w:r>
        <w:t>regarding</w:t>
      </w:r>
      <w:r w:rsidR="00593ADC">
        <w:t xml:space="preserve"> </w:t>
      </w:r>
      <w:r>
        <w:t>their</w:t>
      </w:r>
      <w:r w:rsidR="00593ADC">
        <w:t xml:space="preserve"> </w:t>
      </w:r>
      <w:r>
        <w:t>implementation.</w:t>
      </w:r>
    </w:p>
    <w:p w14:paraId="49B422F0" w14:textId="12D91468" w:rsidR="00253E58" w:rsidRPr="00F64A0A" w:rsidRDefault="00DC6DFF" w:rsidP="009A53E1">
      <w:pPr>
        <w:pStyle w:val="DHHSbody"/>
      </w:pPr>
      <w:r>
        <w:t>For m</w:t>
      </w:r>
      <w:r w:rsidR="00E406C2">
        <w:t>ore</w:t>
      </w:r>
      <w:r w:rsidR="00593ADC">
        <w:t xml:space="preserve"> </w:t>
      </w:r>
      <w:r w:rsidR="00253E58">
        <w:t>information</w:t>
      </w:r>
      <w:r w:rsidR="00593ADC">
        <w:t xml:space="preserve"> </w:t>
      </w:r>
      <w:r w:rsidR="00253E58">
        <w:t>on</w:t>
      </w:r>
      <w:r w:rsidR="00593ADC">
        <w:t xml:space="preserve"> </w:t>
      </w:r>
      <w:r w:rsidR="00253E58">
        <w:t>government</w:t>
      </w:r>
      <w:r w:rsidR="00593ADC">
        <w:t xml:space="preserve"> </w:t>
      </w:r>
      <w:r w:rsidR="00253E58">
        <w:t>land</w:t>
      </w:r>
      <w:r w:rsidR="00593ADC">
        <w:t xml:space="preserve"> </w:t>
      </w:r>
      <w:r w:rsidR="00253E58">
        <w:t>policies</w:t>
      </w:r>
      <w:r w:rsidR="00593ADC">
        <w:t xml:space="preserve"> </w:t>
      </w:r>
      <w:r w:rsidR="00253E58">
        <w:t>and</w:t>
      </w:r>
      <w:r w:rsidR="00593ADC">
        <w:t xml:space="preserve"> </w:t>
      </w:r>
      <w:r w:rsidR="00253E58">
        <w:t>processes,</w:t>
      </w:r>
      <w:r w:rsidR="00593ADC">
        <w:t xml:space="preserve"> </w:t>
      </w:r>
      <w:r w:rsidR="00253E58">
        <w:t>including</w:t>
      </w:r>
      <w:r w:rsidR="00593ADC">
        <w:t xml:space="preserve"> </w:t>
      </w:r>
      <w:r w:rsidR="00253E58">
        <w:t>Crown</w:t>
      </w:r>
      <w:r w:rsidR="00593ADC">
        <w:t xml:space="preserve"> </w:t>
      </w:r>
      <w:r w:rsidR="00253E58">
        <w:t>land</w:t>
      </w:r>
      <w:r w:rsidR="00593ADC">
        <w:t xml:space="preserve"> </w:t>
      </w:r>
      <w:r w:rsidR="00253E58">
        <w:t>management,</w:t>
      </w:r>
      <w:r w:rsidR="00593ADC">
        <w:t xml:space="preserve"> </w:t>
      </w:r>
      <w:r>
        <w:t>v</w:t>
      </w:r>
      <w:r w:rsidR="00253E58">
        <w:t>is</w:t>
      </w:r>
      <w:r>
        <w:t>it</w:t>
      </w:r>
      <w:r w:rsidR="00457D16">
        <w:t xml:space="preserve"> </w:t>
      </w:r>
      <w:hyperlink r:id="rId274" w:history="1">
        <w:r w:rsidRPr="00DC6DFF">
          <w:rPr>
            <w:rStyle w:val="Hyperlink"/>
          </w:rPr>
          <w:t>VHBA Property</w:t>
        </w:r>
      </w:hyperlink>
      <w:r w:rsidR="00593ADC">
        <w:t xml:space="preserve"> </w:t>
      </w:r>
      <w:r w:rsidR="00134619">
        <w:t>&lt;</w:t>
      </w:r>
      <w:r w:rsidR="00134619" w:rsidRPr="00A678CE">
        <w:t>https://www.vhba.vic.gov.au/resources/property</w:t>
      </w:r>
      <w:r w:rsidR="00134619">
        <w:t>&gt;.</w:t>
      </w:r>
    </w:p>
    <w:p w14:paraId="1EAD2C87" w14:textId="77777777" w:rsidR="0018155F" w:rsidRPr="0018155F" w:rsidRDefault="0018155F" w:rsidP="009A53E1">
      <w:pPr>
        <w:pStyle w:val="DHHSbody"/>
      </w:pPr>
      <w:r w:rsidRPr="0018155F">
        <w:br w:type="page"/>
      </w:r>
    </w:p>
    <w:p w14:paraId="7491FAA0" w14:textId="77777777" w:rsidR="00253E58" w:rsidRPr="009F638E" w:rsidRDefault="00253E58" w:rsidP="00413CF7">
      <w:pPr>
        <w:pStyle w:val="Heading3"/>
        <w:tabs>
          <w:tab w:val="num" w:pos="709"/>
        </w:tabs>
        <w:ind w:left="0" w:right="-58"/>
      </w:pPr>
      <w:bookmarkStart w:id="2213" w:name="_Toc143080960"/>
      <w:r>
        <w:lastRenderedPageBreak/>
        <w:t>Asset</w:t>
      </w:r>
      <w:r w:rsidR="00593ADC">
        <w:t xml:space="preserve"> </w:t>
      </w:r>
      <w:r w:rsidR="00DC4072">
        <w:t>m</w:t>
      </w:r>
      <w:r>
        <w:t>aintenance</w:t>
      </w:r>
      <w:bookmarkEnd w:id="2213"/>
    </w:p>
    <w:p w14:paraId="1F48C62F" w14:textId="77777777" w:rsidR="00253E58" w:rsidRDefault="006C7E99" w:rsidP="009A53E1">
      <w:pPr>
        <w:pStyle w:val="DHHSbody"/>
      </w:pPr>
      <w:r>
        <w:t>C</w:t>
      </w:r>
      <w:r w:rsidR="00253E58">
        <w:t>lause</w:t>
      </w:r>
      <w:r w:rsidR="00593ADC">
        <w:t xml:space="preserve"> </w:t>
      </w:r>
      <w:r w:rsidR="00253E58">
        <w:t>3.4.3</w:t>
      </w:r>
      <w:r w:rsidR="00134619">
        <w:t xml:space="preserve"> of the</w:t>
      </w:r>
      <w:r w:rsidR="00593ADC">
        <w:t xml:space="preserve"> </w:t>
      </w:r>
      <w:r>
        <w:t>AMAF</w:t>
      </w:r>
      <w:r w:rsidR="00593ADC">
        <w:t xml:space="preserve"> </w:t>
      </w:r>
      <w:r w:rsidR="00253E58">
        <w:t>requires</w:t>
      </w:r>
      <w:r w:rsidR="00593ADC">
        <w:t xml:space="preserve"> </w:t>
      </w:r>
      <w:r w:rsidR="00253E58">
        <w:t>the</w:t>
      </w:r>
      <w:r w:rsidR="00593ADC">
        <w:t xml:space="preserve"> </w:t>
      </w:r>
      <w:r w:rsidR="00253E58">
        <w:t>establishment</w:t>
      </w:r>
      <w:r w:rsidR="00593ADC">
        <w:t xml:space="preserve"> </w:t>
      </w:r>
      <w:r w:rsidR="00253E58">
        <w:t>of</w:t>
      </w:r>
      <w:r w:rsidR="00593ADC">
        <w:t xml:space="preserve"> </w:t>
      </w:r>
      <w:r w:rsidR="00253E58">
        <w:t>systems</w:t>
      </w:r>
      <w:r w:rsidR="00593ADC">
        <w:t xml:space="preserve"> </w:t>
      </w:r>
      <w:r w:rsidR="00253E58">
        <w:t>and</w:t>
      </w:r>
      <w:r w:rsidR="00593ADC">
        <w:t xml:space="preserve"> </w:t>
      </w:r>
      <w:r w:rsidR="00253E58">
        <w:t>processes</w:t>
      </w:r>
      <w:r w:rsidR="00593ADC">
        <w:t xml:space="preserve"> </w:t>
      </w:r>
      <w:r w:rsidR="00253E58">
        <w:t>for</w:t>
      </w:r>
      <w:r w:rsidR="00593ADC">
        <w:t xml:space="preserve"> </w:t>
      </w:r>
      <w:r w:rsidR="00253E58">
        <w:t>undertaking</w:t>
      </w:r>
      <w:r w:rsidR="00593ADC">
        <w:t xml:space="preserve"> </w:t>
      </w:r>
      <w:r w:rsidR="00253E58">
        <w:t>maintenance</w:t>
      </w:r>
      <w:r w:rsidR="00593ADC">
        <w:t xml:space="preserve"> </w:t>
      </w:r>
      <w:r w:rsidR="00253E58">
        <w:t>activities</w:t>
      </w:r>
      <w:r w:rsidR="00593ADC">
        <w:t xml:space="preserve"> </w:t>
      </w:r>
      <w:r w:rsidR="00253E58">
        <w:t>and</w:t>
      </w:r>
      <w:r w:rsidR="00593ADC">
        <w:t xml:space="preserve"> </w:t>
      </w:r>
      <w:r w:rsidR="00253E58">
        <w:t>monitoring</w:t>
      </w:r>
      <w:r w:rsidR="00593ADC">
        <w:t xml:space="preserve"> </w:t>
      </w:r>
      <w:r w:rsidR="00253E58">
        <w:t>asset</w:t>
      </w:r>
      <w:r w:rsidR="00593ADC">
        <w:t xml:space="preserve"> </w:t>
      </w:r>
      <w:r w:rsidR="00253E58">
        <w:t>performance.</w:t>
      </w:r>
    </w:p>
    <w:p w14:paraId="45E7CEDE" w14:textId="77777777" w:rsidR="00253E58" w:rsidRDefault="00253E58" w:rsidP="009A53E1">
      <w:pPr>
        <w:pStyle w:val="DHHSbody"/>
      </w:pPr>
      <w:r>
        <w:t>Maintenance</w:t>
      </w:r>
      <w:r w:rsidR="00593ADC">
        <w:t xml:space="preserve"> </w:t>
      </w:r>
      <w:r>
        <w:t>is</w:t>
      </w:r>
      <w:r w:rsidR="00593ADC">
        <w:t xml:space="preserve"> </w:t>
      </w:r>
      <w:r>
        <w:t>defined</w:t>
      </w:r>
      <w:r w:rsidR="00593ADC">
        <w:t xml:space="preserve"> </w:t>
      </w:r>
      <w:r>
        <w:t>as</w:t>
      </w:r>
      <w:r w:rsidR="00593ADC">
        <w:t xml:space="preserve"> </w:t>
      </w:r>
      <w:r>
        <w:t>‘a</w:t>
      </w:r>
      <w:r w:rsidR="00593ADC">
        <w:t xml:space="preserve"> </w:t>
      </w:r>
      <w:r>
        <w:t>combination</w:t>
      </w:r>
      <w:r w:rsidR="00593ADC">
        <w:t xml:space="preserve"> </w:t>
      </w:r>
      <w:r>
        <w:t>of</w:t>
      </w:r>
      <w:r w:rsidR="00593ADC">
        <w:t xml:space="preserve"> </w:t>
      </w:r>
      <w:r>
        <w:t>all</w:t>
      </w:r>
      <w:r w:rsidR="00593ADC">
        <w:t xml:space="preserve"> </w:t>
      </w:r>
      <w:r>
        <w:t>technical,</w:t>
      </w:r>
      <w:r w:rsidR="00593ADC">
        <w:t xml:space="preserve"> </w:t>
      </w:r>
      <w:r>
        <w:t>administrative</w:t>
      </w:r>
      <w:r w:rsidR="00593ADC">
        <w:t xml:space="preserve"> </w:t>
      </w:r>
      <w:r>
        <w:t>and</w:t>
      </w:r>
      <w:r w:rsidR="00593ADC">
        <w:t xml:space="preserve"> </w:t>
      </w:r>
      <w:r>
        <w:t>managerial</w:t>
      </w:r>
      <w:r w:rsidR="00593ADC">
        <w:t xml:space="preserve"> </w:t>
      </w:r>
      <w:r>
        <w:t>actions</w:t>
      </w:r>
      <w:r w:rsidR="00593ADC">
        <w:t xml:space="preserve"> </w:t>
      </w:r>
      <w:r>
        <w:t>during</w:t>
      </w:r>
      <w:r w:rsidR="00593ADC">
        <w:t xml:space="preserve"> </w:t>
      </w:r>
      <w:r>
        <w:t>the</w:t>
      </w:r>
      <w:r w:rsidR="00593ADC">
        <w:t xml:space="preserve"> </w:t>
      </w:r>
      <w:r>
        <w:t>life</w:t>
      </w:r>
      <w:r w:rsidR="00593ADC">
        <w:t xml:space="preserve"> </w:t>
      </w:r>
      <w:r>
        <w:t>cycle</w:t>
      </w:r>
      <w:r w:rsidR="00593ADC">
        <w:t xml:space="preserve"> </w:t>
      </w:r>
      <w:r>
        <w:t>of</w:t>
      </w:r>
      <w:r w:rsidR="00593ADC">
        <w:t xml:space="preserve"> </w:t>
      </w:r>
      <w:r>
        <w:t>an</w:t>
      </w:r>
      <w:r w:rsidR="00593ADC">
        <w:t xml:space="preserve"> </w:t>
      </w:r>
      <w:r>
        <w:t>item</w:t>
      </w:r>
      <w:r w:rsidR="00593ADC">
        <w:t xml:space="preserve"> </w:t>
      </w:r>
      <w:r>
        <w:t>intended</w:t>
      </w:r>
      <w:r w:rsidR="00593ADC">
        <w:t xml:space="preserve"> </w:t>
      </w:r>
      <w:r>
        <w:t>to</w:t>
      </w:r>
      <w:r w:rsidR="00593ADC">
        <w:t xml:space="preserve"> </w:t>
      </w:r>
      <w:r>
        <w:t>retain</w:t>
      </w:r>
      <w:r w:rsidR="00593ADC">
        <w:t xml:space="preserve"> </w:t>
      </w:r>
      <w:r>
        <w:t>it</w:t>
      </w:r>
      <w:r w:rsidR="00593ADC">
        <w:t xml:space="preserve"> </w:t>
      </w:r>
      <w:r>
        <w:t>in,</w:t>
      </w:r>
      <w:r w:rsidR="00593ADC">
        <w:t xml:space="preserve"> </w:t>
      </w:r>
      <w:r>
        <w:t>or</w:t>
      </w:r>
      <w:r w:rsidR="00593ADC">
        <w:t xml:space="preserve"> </w:t>
      </w:r>
      <w:r>
        <w:t>restore</w:t>
      </w:r>
      <w:r w:rsidR="00593ADC">
        <w:t xml:space="preserve"> </w:t>
      </w:r>
      <w:r>
        <w:t>it</w:t>
      </w:r>
      <w:r w:rsidR="00593ADC">
        <w:t xml:space="preserve"> </w:t>
      </w:r>
      <w:r>
        <w:t>to,</w:t>
      </w:r>
      <w:r w:rsidR="00593ADC">
        <w:t xml:space="preserve"> </w:t>
      </w:r>
      <w:r>
        <w:t>a</w:t>
      </w:r>
      <w:r w:rsidR="00593ADC">
        <w:t xml:space="preserve"> </w:t>
      </w:r>
      <w:r>
        <w:t>state</w:t>
      </w:r>
      <w:r w:rsidR="00593ADC">
        <w:t xml:space="preserve"> </w:t>
      </w:r>
      <w:r>
        <w:t>in</w:t>
      </w:r>
      <w:r w:rsidR="00593ADC">
        <w:t xml:space="preserve"> </w:t>
      </w:r>
      <w:r>
        <w:t>which</w:t>
      </w:r>
      <w:r w:rsidR="00593ADC">
        <w:t xml:space="preserve"> </w:t>
      </w:r>
      <w:r>
        <w:t>it</w:t>
      </w:r>
      <w:r w:rsidR="00593ADC">
        <w:t xml:space="preserve"> </w:t>
      </w:r>
      <w:r>
        <w:t>can</w:t>
      </w:r>
      <w:r w:rsidR="00593ADC">
        <w:t xml:space="preserve"> </w:t>
      </w:r>
      <w:r>
        <w:t>perform</w:t>
      </w:r>
      <w:r w:rsidR="00593ADC">
        <w:t xml:space="preserve"> </w:t>
      </w:r>
      <w:r>
        <w:t>the</w:t>
      </w:r>
      <w:r w:rsidR="00593ADC">
        <w:t xml:space="preserve"> </w:t>
      </w:r>
      <w:r>
        <w:t>required</w:t>
      </w:r>
      <w:r w:rsidR="00593ADC">
        <w:t xml:space="preserve"> </w:t>
      </w:r>
      <w:r>
        <w:t>function’.</w:t>
      </w:r>
    </w:p>
    <w:p w14:paraId="68F7F3A9" w14:textId="77777777" w:rsidR="00253E58" w:rsidRDefault="00253E58" w:rsidP="009A53E1">
      <w:pPr>
        <w:pStyle w:val="DHHSbody"/>
      </w:pPr>
      <w:r>
        <w:t>Asset</w:t>
      </w:r>
      <w:r w:rsidR="00593ADC">
        <w:t xml:space="preserve"> </w:t>
      </w:r>
      <w:r>
        <w:t>maintenance</w:t>
      </w:r>
      <w:r w:rsidR="00593ADC">
        <w:t xml:space="preserve"> </w:t>
      </w:r>
      <w:r>
        <w:t>enables</w:t>
      </w:r>
      <w:r w:rsidR="00593ADC">
        <w:t xml:space="preserve"> </w:t>
      </w:r>
      <w:r>
        <w:t>targeted</w:t>
      </w:r>
      <w:r w:rsidR="00593ADC">
        <w:t xml:space="preserve"> </w:t>
      </w:r>
      <w:r>
        <w:t>action</w:t>
      </w:r>
      <w:r w:rsidR="00593ADC">
        <w:t xml:space="preserve"> </w:t>
      </w:r>
      <w:r>
        <w:t>to</w:t>
      </w:r>
      <w:r w:rsidR="00593ADC">
        <w:t xml:space="preserve"> </w:t>
      </w:r>
      <w:r>
        <w:t>be</w:t>
      </w:r>
      <w:r w:rsidR="00593ADC">
        <w:t xml:space="preserve"> </w:t>
      </w:r>
      <w:r>
        <w:t>undertaken</w:t>
      </w:r>
      <w:r w:rsidR="00593ADC">
        <w:t xml:space="preserve"> </w:t>
      </w:r>
      <w:r>
        <w:t>in</w:t>
      </w:r>
      <w:r w:rsidR="00593ADC">
        <w:t xml:space="preserve"> </w:t>
      </w:r>
      <w:r>
        <w:t>a</w:t>
      </w:r>
      <w:r w:rsidR="00593ADC">
        <w:t xml:space="preserve"> </w:t>
      </w:r>
      <w:r>
        <w:t>timely</w:t>
      </w:r>
      <w:r w:rsidR="00593ADC">
        <w:t xml:space="preserve"> </w:t>
      </w:r>
      <w:r>
        <w:t>and</w:t>
      </w:r>
      <w:r w:rsidR="00593ADC">
        <w:t xml:space="preserve"> </w:t>
      </w:r>
      <w:r>
        <w:t>cost-effective</w:t>
      </w:r>
      <w:r w:rsidR="00593ADC">
        <w:t xml:space="preserve"> </w:t>
      </w:r>
      <w:r w:rsidR="005A4EC7">
        <w:t>way</w:t>
      </w:r>
      <w:r>
        <w:t>.</w:t>
      </w:r>
      <w:r w:rsidR="00593ADC">
        <w:t xml:space="preserve"> </w:t>
      </w:r>
      <w:r>
        <w:t>This</w:t>
      </w:r>
      <w:r w:rsidR="00593ADC">
        <w:t xml:space="preserve"> </w:t>
      </w:r>
      <w:r>
        <w:t>helps</w:t>
      </w:r>
      <w:r w:rsidR="00593ADC">
        <w:t xml:space="preserve"> </w:t>
      </w:r>
      <w:r>
        <w:t>the</w:t>
      </w:r>
      <w:r w:rsidR="00593ADC">
        <w:t xml:space="preserve"> </w:t>
      </w:r>
      <w:r>
        <w:t>asset</w:t>
      </w:r>
      <w:r w:rsidR="00593ADC">
        <w:t xml:space="preserve"> </w:t>
      </w:r>
      <w:r>
        <w:t>portfolio</w:t>
      </w:r>
      <w:r w:rsidR="00593ADC">
        <w:t xml:space="preserve"> </w:t>
      </w:r>
      <w:r>
        <w:t>to</w:t>
      </w:r>
      <w:r w:rsidR="00593ADC">
        <w:t xml:space="preserve"> </w:t>
      </w:r>
      <w:r>
        <w:t>remain</w:t>
      </w:r>
      <w:r w:rsidR="00593ADC">
        <w:t xml:space="preserve"> </w:t>
      </w:r>
      <w:r>
        <w:t>safe</w:t>
      </w:r>
      <w:r w:rsidR="00593ADC">
        <w:t xml:space="preserve"> </w:t>
      </w:r>
      <w:r>
        <w:t>and</w:t>
      </w:r>
      <w:r w:rsidR="00593ADC">
        <w:t xml:space="preserve"> </w:t>
      </w:r>
      <w:r>
        <w:t>reliable</w:t>
      </w:r>
      <w:r w:rsidR="00593ADC">
        <w:t xml:space="preserve"> </w:t>
      </w:r>
      <w:r>
        <w:t>for</w:t>
      </w:r>
      <w:r w:rsidR="00593ADC">
        <w:t xml:space="preserve"> </w:t>
      </w:r>
      <w:r>
        <w:t>the</w:t>
      </w:r>
      <w:r w:rsidR="00593ADC">
        <w:t xml:space="preserve"> </w:t>
      </w:r>
      <w:r>
        <w:t>lowest</w:t>
      </w:r>
      <w:r w:rsidR="00593ADC">
        <w:t xml:space="preserve"> </w:t>
      </w:r>
      <w:r>
        <w:t>possible</w:t>
      </w:r>
      <w:r w:rsidR="00593ADC">
        <w:t xml:space="preserve"> </w:t>
      </w:r>
      <w:r>
        <w:t>long-term</w:t>
      </w:r>
      <w:r w:rsidR="00593ADC">
        <w:t xml:space="preserve"> </w:t>
      </w:r>
      <w:r>
        <w:t>cost.</w:t>
      </w:r>
    </w:p>
    <w:p w14:paraId="0B4B9282" w14:textId="77777777" w:rsidR="00134619" w:rsidRDefault="00253E58" w:rsidP="009A53E1">
      <w:pPr>
        <w:pStyle w:val="DHHSbody"/>
      </w:pPr>
      <w:r>
        <w:t>Health</w:t>
      </w:r>
      <w:r w:rsidR="00593ADC">
        <w:t xml:space="preserve"> </w:t>
      </w:r>
      <w:r w:rsidR="005A4EC7">
        <w:t>s</w:t>
      </w:r>
      <w:r>
        <w:t>ervices</w:t>
      </w:r>
      <w:r w:rsidR="00593ADC">
        <w:t xml:space="preserve"> </w:t>
      </w:r>
      <w:r>
        <w:t>are</w:t>
      </w:r>
      <w:r w:rsidR="00593ADC">
        <w:t xml:space="preserve"> </w:t>
      </w:r>
      <w:r>
        <w:t>responsible</w:t>
      </w:r>
      <w:r w:rsidR="00593ADC">
        <w:t xml:space="preserve"> </w:t>
      </w:r>
      <w:r>
        <w:t>for</w:t>
      </w:r>
      <w:r w:rsidR="00593ADC">
        <w:t xml:space="preserve"> </w:t>
      </w:r>
      <w:r>
        <w:t>monitoring</w:t>
      </w:r>
      <w:r w:rsidR="00593ADC">
        <w:t xml:space="preserve"> </w:t>
      </w:r>
      <w:r>
        <w:t>asset</w:t>
      </w:r>
      <w:r w:rsidR="00593ADC">
        <w:t xml:space="preserve"> </w:t>
      </w:r>
      <w:r>
        <w:t>performance</w:t>
      </w:r>
      <w:r w:rsidR="00593ADC">
        <w:t xml:space="preserve"> </w:t>
      </w:r>
      <w:r>
        <w:t>and</w:t>
      </w:r>
      <w:r w:rsidR="00593ADC">
        <w:t xml:space="preserve"> </w:t>
      </w:r>
      <w:r>
        <w:t>providing</w:t>
      </w:r>
      <w:r w:rsidR="00593ADC">
        <w:t xml:space="preserve"> </w:t>
      </w:r>
      <w:r>
        <w:t>appropriate</w:t>
      </w:r>
      <w:r w:rsidR="00593ADC">
        <w:t xml:space="preserve"> </w:t>
      </w:r>
      <w:r>
        <w:t>maintenance</w:t>
      </w:r>
      <w:r w:rsidR="00593ADC">
        <w:t xml:space="preserve"> </w:t>
      </w:r>
      <w:r>
        <w:t>activity</w:t>
      </w:r>
      <w:r w:rsidR="00593ADC">
        <w:t xml:space="preserve"> </w:t>
      </w:r>
      <w:r>
        <w:t>within</w:t>
      </w:r>
      <w:r w:rsidR="00593ADC">
        <w:t xml:space="preserve"> </w:t>
      </w:r>
      <w:r>
        <w:t>the</w:t>
      </w:r>
      <w:r w:rsidR="00593ADC">
        <w:t xml:space="preserve"> </w:t>
      </w:r>
      <w:r>
        <w:t>right</w:t>
      </w:r>
      <w:r w:rsidR="00593ADC">
        <w:t xml:space="preserve"> </w:t>
      </w:r>
      <w:r>
        <w:t>frequency</w:t>
      </w:r>
      <w:r w:rsidR="00593ADC">
        <w:t xml:space="preserve"> </w:t>
      </w:r>
      <w:r>
        <w:t>for</w:t>
      </w:r>
      <w:r w:rsidR="00593ADC">
        <w:t xml:space="preserve"> </w:t>
      </w:r>
      <w:r>
        <w:t>assets</w:t>
      </w:r>
      <w:r w:rsidR="00593ADC">
        <w:t xml:space="preserve"> </w:t>
      </w:r>
      <w:r>
        <w:t>under</w:t>
      </w:r>
      <w:r w:rsidR="00593ADC">
        <w:t xml:space="preserve"> </w:t>
      </w:r>
      <w:r>
        <w:t>their</w:t>
      </w:r>
      <w:r w:rsidR="00593ADC">
        <w:t xml:space="preserve"> </w:t>
      </w:r>
      <w:r>
        <w:t>direct</w:t>
      </w:r>
      <w:r w:rsidR="00593ADC">
        <w:t xml:space="preserve"> </w:t>
      </w:r>
      <w:r>
        <w:t>or</w:t>
      </w:r>
      <w:r w:rsidR="00593ADC">
        <w:t xml:space="preserve"> </w:t>
      </w:r>
      <w:r>
        <w:t>indirect</w:t>
      </w:r>
      <w:r w:rsidR="00593ADC">
        <w:t xml:space="preserve"> </w:t>
      </w:r>
      <w:r>
        <w:t>control</w:t>
      </w:r>
      <w:r w:rsidR="00134619">
        <w:t>.</w:t>
      </w:r>
    </w:p>
    <w:p w14:paraId="6D403F38" w14:textId="77777777" w:rsidR="00253E58" w:rsidRDefault="00134619" w:rsidP="009A53E1">
      <w:pPr>
        <w:pStyle w:val="DHHSbody"/>
      </w:pPr>
      <w:r>
        <w:t>This</w:t>
      </w:r>
      <w:r w:rsidR="00593ADC">
        <w:t xml:space="preserve"> </w:t>
      </w:r>
      <w:r w:rsidR="00253E58">
        <w:t>ensure</w:t>
      </w:r>
      <w:r>
        <w:t>s</w:t>
      </w:r>
      <w:r w:rsidR="00593ADC">
        <w:t xml:space="preserve"> </w:t>
      </w:r>
      <w:r w:rsidR="00253E58">
        <w:t>asset</w:t>
      </w:r>
      <w:r w:rsidR="00593ADC">
        <w:t xml:space="preserve"> </w:t>
      </w:r>
      <w:r w:rsidR="00253E58">
        <w:t>risks</w:t>
      </w:r>
      <w:r w:rsidR="00593ADC">
        <w:t xml:space="preserve"> </w:t>
      </w:r>
      <w:r w:rsidR="00253E58">
        <w:t>are</w:t>
      </w:r>
      <w:r w:rsidR="00593ADC">
        <w:t xml:space="preserve"> </w:t>
      </w:r>
      <w:r w:rsidR="00253E58">
        <w:t>being</w:t>
      </w:r>
      <w:r w:rsidR="00593ADC">
        <w:t xml:space="preserve"> </w:t>
      </w:r>
      <w:r w:rsidR="00253E58">
        <w:t>mitigated</w:t>
      </w:r>
      <w:r w:rsidR="00593ADC">
        <w:t xml:space="preserve"> </w:t>
      </w:r>
      <w:r w:rsidR="00253E58">
        <w:t>or</w:t>
      </w:r>
      <w:r w:rsidR="00593ADC">
        <w:t xml:space="preserve"> </w:t>
      </w:r>
      <w:r w:rsidR="00253E58">
        <w:t>eliminated</w:t>
      </w:r>
      <w:r w:rsidR="00593ADC">
        <w:t xml:space="preserve"> </w:t>
      </w:r>
      <w:r w:rsidR="00253E58">
        <w:t>during</w:t>
      </w:r>
      <w:r w:rsidR="00593ADC">
        <w:t xml:space="preserve"> </w:t>
      </w:r>
      <w:r w:rsidR="00253E58">
        <w:t>the</w:t>
      </w:r>
      <w:r w:rsidR="00593ADC">
        <w:t xml:space="preserve"> </w:t>
      </w:r>
      <w:r w:rsidR="00253E58">
        <w:t>life</w:t>
      </w:r>
      <w:r>
        <w:t xml:space="preserve"> </w:t>
      </w:r>
      <w:r w:rsidR="00253E58">
        <w:t>cycle</w:t>
      </w:r>
      <w:r w:rsidR="00593ADC">
        <w:t xml:space="preserve"> </w:t>
      </w:r>
      <w:r w:rsidR="00253E58">
        <w:t>in</w:t>
      </w:r>
      <w:r w:rsidR="00593ADC">
        <w:t xml:space="preserve"> </w:t>
      </w:r>
      <w:r w:rsidR="00253E58">
        <w:t>order</w:t>
      </w:r>
      <w:r w:rsidR="00593ADC">
        <w:t xml:space="preserve"> </w:t>
      </w:r>
      <w:r w:rsidR="00253E58">
        <w:t>to:</w:t>
      </w:r>
    </w:p>
    <w:p w14:paraId="54C637CF" w14:textId="77777777" w:rsidR="00253E58" w:rsidRDefault="2F27CB4F" w:rsidP="00413CF7">
      <w:pPr>
        <w:pStyle w:val="DHHSbullet1"/>
      </w:pPr>
      <w:r>
        <w:t>keep</w:t>
      </w:r>
      <w:r w:rsidR="33D739BE">
        <w:t xml:space="preserve"> </w:t>
      </w:r>
      <w:r>
        <w:t>them</w:t>
      </w:r>
      <w:r w:rsidR="33D739BE">
        <w:t xml:space="preserve"> </w:t>
      </w:r>
      <w:r>
        <w:t>in</w:t>
      </w:r>
      <w:r w:rsidR="33D739BE">
        <w:t xml:space="preserve"> </w:t>
      </w:r>
      <w:r>
        <w:t>an</w:t>
      </w:r>
      <w:r w:rsidR="33D739BE">
        <w:t xml:space="preserve"> </w:t>
      </w:r>
      <w:r>
        <w:t>appropriate</w:t>
      </w:r>
      <w:r w:rsidR="33D739BE">
        <w:t xml:space="preserve"> </w:t>
      </w:r>
      <w:r>
        <w:t>condition</w:t>
      </w:r>
      <w:r w:rsidR="33D739BE">
        <w:t xml:space="preserve"> </w:t>
      </w:r>
      <w:r>
        <w:t>for</w:t>
      </w:r>
      <w:r w:rsidR="33D739BE">
        <w:t xml:space="preserve"> </w:t>
      </w:r>
      <w:r>
        <w:t>the</w:t>
      </w:r>
      <w:r w:rsidR="33D739BE">
        <w:t xml:space="preserve"> </w:t>
      </w:r>
      <w:r>
        <w:t>health</w:t>
      </w:r>
      <w:r w:rsidR="33D739BE">
        <w:t xml:space="preserve"> </w:t>
      </w:r>
      <w:r>
        <w:t>services</w:t>
      </w:r>
      <w:r w:rsidR="33D739BE">
        <w:t xml:space="preserve"> </w:t>
      </w:r>
      <w:r>
        <w:t>they</w:t>
      </w:r>
      <w:r w:rsidR="33D739BE">
        <w:t xml:space="preserve"> </w:t>
      </w:r>
      <w:r>
        <w:t>support</w:t>
      </w:r>
    </w:p>
    <w:p w14:paraId="5357F2C4" w14:textId="77777777" w:rsidR="00253E58" w:rsidRDefault="2F27CB4F" w:rsidP="00413CF7">
      <w:pPr>
        <w:pStyle w:val="DHHSbullet1"/>
      </w:pPr>
      <w:r>
        <w:t>prevent</w:t>
      </w:r>
      <w:r w:rsidR="33D739BE">
        <w:t xml:space="preserve"> </w:t>
      </w:r>
      <w:r>
        <w:t>service</w:t>
      </w:r>
      <w:r w:rsidR="33D739BE">
        <w:t xml:space="preserve"> </w:t>
      </w:r>
      <w:r>
        <w:t>delivery</w:t>
      </w:r>
      <w:r w:rsidR="33D739BE">
        <w:t xml:space="preserve"> </w:t>
      </w:r>
      <w:r>
        <w:t>interruptions</w:t>
      </w:r>
      <w:r w:rsidR="33D739BE">
        <w:t xml:space="preserve"> </w:t>
      </w:r>
      <w:r>
        <w:t>or</w:t>
      </w:r>
      <w:r w:rsidR="33D739BE">
        <w:t xml:space="preserve"> </w:t>
      </w:r>
      <w:r>
        <w:t>service</w:t>
      </w:r>
      <w:r w:rsidR="33D739BE">
        <w:t xml:space="preserve"> </w:t>
      </w:r>
      <w:r>
        <w:t>quality</w:t>
      </w:r>
      <w:r w:rsidR="33D739BE">
        <w:t xml:space="preserve"> </w:t>
      </w:r>
      <w:r>
        <w:t>risks</w:t>
      </w:r>
    </w:p>
    <w:p w14:paraId="700918A0" w14:textId="77777777" w:rsidR="00253E58" w:rsidRDefault="2F27CB4F" w:rsidP="00413CF7">
      <w:pPr>
        <w:pStyle w:val="DHHSbullet1"/>
      </w:pPr>
      <w:r>
        <w:t>minimise</w:t>
      </w:r>
      <w:r w:rsidR="33D739BE">
        <w:t xml:space="preserve"> </w:t>
      </w:r>
      <w:r>
        <w:t>risks</w:t>
      </w:r>
      <w:r w:rsidR="33D739BE">
        <w:t xml:space="preserve"> </w:t>
      </w:r>
      <w:r>
        <w:t>to</w:t>
      </w:r>
      <w:r w:rsidR="33D739BE">
        <w:t xml:space="preserve"> </w:t>
      </w:r>
      <w:r w:rsidR="00DC6DFF">
        <w:t xml:space="preserve">consumer </w:t>
      </w:r>
      <w:r>
        <w:t>safety</w:t>
      </w:r>
      <w:r w:rsidR="00DC6DFF">
        <w:t>,</w:t>
      </w:r>
      <w:r w:rsidR="33D739BE">
        <w:t xml:space="preserve"> </w:t>
      </w:r>
      <w:r>
        <w:t>and</w:t>
      </w:r>
      <w:r w:rsidR="33D739BE">
        <w:t xml:space="preserve"> </w:t>
      </w:r>
      <w:r>
        <w:t>occupational</w:t>
      </w:r>
      <w:r w:rsidR="33D739BE">
        <w:t xml:space="preserve"> </w:t>
      </w:r>
      <w:r>
        <w:t>health</w:t>
      </w:r>
      <w:r w:rsidR="33D739BE">
        <w:t xml:space="preserve"> </w:t>
      </w:r>
      <w:r>
        <w:t>and</w:t>
      </w:r>
      <w:r w:rsidR="33D739BE">
        <w:t xml:space="preserve"> </w:t>
      </w:r>
      <w:r>
        <w:t>safety</w:t>
      </w:r>
    </w:p>
    <w:p w14:paraId="2802A0A5" w14:textId="77777777" w:rsidR="00253E58" w:rsidRDefault="0BD36C65" w:rsidP="00413CF7">
      <w:pPr>
        <w:pStyle w:val="DHHSbullet1"/>
      </w:pPr>
      <w:r>
        <w:t>e</w:t>
      </w:r>
      <w:r w:rsidR="2F27CB4F">
        <w:t>nsure</w:t>
      </w:r>
      <w:r w:rsidR="33D739BE">
        <w:t xml:space="preserve"> </w:t>
      </w:r>
      <w:r w:rsidR="2F27CB4F">
        <w:t>long-term</w:t>
      </w:r>
      <w:r w:rsidR="33D739BE">
        <w:t xml:space="preserve"> </w:t>
      </w:r>
      <w:r w:rsidR="2F27CB4F">
        <w:t>service</w:t>
      </w:r>
      <w:r w:rsidR="33D739BE">
        <w:t xml:space="preserve"> </w:t>
      </w:r>
      <w:r w:rsidR="2F27CB4F">
        <w:t>performance.</w:t>
      </w:r>
    </w:p>
    <w:p w14:paraId="07D9B0C9" w14:textId="77777777" w:rsidR="00253E58" w:rsidRPr="00375987" w:rsidRDefault="002C0674" w:rsidP="00253E58">
      <w:pPr>
        <w:pStyle w:val="DHHSbodyafterbullets"/>
      </w:pPr>
      <w:r>
        <w:t>For</w:t>
      </w:r>
      <w:r w:rsidR="00593ADC">
        <w:t xml:space="preserve"> </w:t>
      </w:r>
      <w:r w:rsidR="000F22DB">
        <w:t>a</w:t>
      </w:r>
      <w:r w:rsidR="00593ADC">
        <w:t xml:space="preserve"> </w:t>
      </w:r>
      <w:r>
        <w:t>set</w:t>
      </w:r>
      <w:r w:rsidR="00593ADC">
        <w:t xml:space="preserve"> </w:t>
      </w:r>
      <w:r>
        <w:t>of</w:t>
      </w:r>
      <w:r w:rsidR="00593ADC">
        <w:t xml:space="preserve"> </w:t>
      </w:r>
      <w:r>
        <w:t>general</w:t>
      </w:r>
      <w:r w:rsidR="00593ADC">
        <w:t xml:space="preserve"> </w:t>
      </w:r>
      <w:r>
        <w:t>and</w:t>
      </w:r>
      <w:r w:rsidR="00593ADC">
        <w:t xml:space="preserve"> </w:t>
      </w:r>
      <w:r>
        <w:t>additional</w:t>
      </w:r>
      <w:r w:rsidR="00593ADC">
        <w:t xml:space="preserve"> </w:t>
      </w:r>
      <w:r>
        <w:t>maintenance</w:t>
      </w:r>
      <w:r w:rsidR="00593ADC">
        <w:t xml:space="preserve"> </w:t>
      </w:r>
      <w:r>
        <w:t>standards</w:t>
      </w:r>
      <w:r w:rsidR="00593ADC">
        <w:t xml:space="preserve"> </w:t>
      </w:r>
      <w:r>
        <w:t>that</w:t>
      </w:r>
      <w:r w:rsidR="00593ADC">
        <w:t xml:space="preserve"> </w:t>
      </w:r>
      <w:r>
        <w:t>should</w:t>
      </w:r>
      <w:r w:rsidR="00593ADC">
        <w:t xml:space="preserve"> </w:t>
      </w:r>
      <w:r>
        <w:t>be</w:t>
      </w:r>
      <w:r w:rsidR="00593ADC">
        <w:t xml:space="preserve"> </w:t>
      </w:r>
      <w:r>
        <w:t>applied</w:t>
      </w:r>
      <w:r w:rsidR="00593ADC">
        <w:t xml:space="preserve"> </w:t>
      </w:r>
      <w:r>
        <w:t>to</w:t>
      </w:r>
      <w:r w:rsidR="00593ADC">
        <w:t xml:space="preserve"> </w:t>
      </w:r>
      <w:r>
        <w:t>all</w:t>
      </w:r>
      <w:r w:rsidR="00593ADC">
        <w:t xml:space="preserve"> </w:t>
      </w:r>
      <w:r>
        <w:t>critical</w:t>
      </w:r>
      <w:r w:rsidR="00593ADC">
        <w:t xml:space="preserve"> </w:t>
      </w:r>
      <w:r>
        <w:t>areas</w:t>
      </w:r>
      <w:r w:rsidR="00593ADC">
        <w:t xml:space="preserve"> </w:t>
      </w:r>
      <w:r>
        <w:t>in</w:t>
      </w:r>
      <w:r w:rsidR="00593ADC">
        <w:t xml:space="preserve"> </w:t>
      </w:r>
      <w:r>
        <w:t>hospitals</w:t>
      </w:r>
      <w:r w:rsidR="00593ADC">
        <w:t xml:space="preserve"> </w:t>
      </w:r>
      <w:r>
        <w:t>and</w:t>
      </w:r>
      <w:r w:rsidR="00593ADC">
        <w:t xml:space="preserve"> </w:t>
      </w:r>
      <w:r>
        <w:t>health</w:t>
      </w:r>
      <w:r w:rsidR="00593ADC">
        <w:t xml:space="preserve"> </w:t>
      </w:r>
      <w:r>
        <w:t>services</w:t>
      </w:r>
      <w:r w:rsidR="00134619">
        <w:t xml:space="preserve">, </w:t>
      </w:r>
      <w:r w:rsidR="00DC6DFF">
        <w:t xml:space="preserve">visit </w:t>
      </w:r>
      <w:hyperlink r:id="rId275">
        <w:r w:rsidR="00253E58" w:rsidRPr="00F17302">
          <w:rPr>
            <w:rStyle w:val="Hyperlink"/>
          </w:rPr>
          <w:t>Maintenance</w:t>
        </w:r>
        <w:r w:rsidR="00593ADC" w:rsidRPr="00F17302">
          <w:rPr>
            <w:rStyle w:val="Hyperlink"/>
          </w:rPr>
          <w:t xml:space="preserve"> </w:t>
        </w:r>
        <w:r w:rsidR="00253E58" w:rsidRPr="00F17302">
          <w:rPr>
            <w:rStyle w:val="Hyperlink"/>
          </w:rPr>
          <w:t>standards</w:t>
        </w:r>
        <w:r w:rsidR="00593ADC" w:rsidRPr="00F17302">
          <w:rPr>
            <w:rStyle w:val="Hyperlink"/>
          </w:rPr>
          <w:t xml:space="preserve"> </w:t>
        </w:r>
        <w:r w:rsidR="00253E58" w:rsidRPr="00F17302">
          <w:rPr>
            <w:rStyle w:val="Hyperlink"/>
          </w:rPr>
          <w:t>for</w:t>
        </w:r>
        <w:r w:rsidR="00593ADC" w:rsidRPr="00F17302">
          <w:rPr>
            <w:rStyle w:val="Hyperlink"/>
          </w:rPr>
          <w:t xml:space="preserve"> </w:t>
        </w:r>
        <w:r w:rsidR="00253E58" w:rsidRPr="00F17302">
          <w:rPr>
            <w:rStyle w:val="Hyperlink"/>
          </w:rPr>
          <w:t>critical</w:t>
        </w:r>
        <w:r w:rsidR="00593ADC" w:rsidRPr="00F17302">
          <w:rPr>
            <w:rStyle w:val="Hyperlink"/>
          </w:rPr>
          <w:t xml:space="preserve"> </w:t>
        </w:r>
        <w:r w:rsidR="00253E58" w:rsidRPr="00F17302">
          <w:rPr>
            <w:rStyle w:val="Hyperlink"/>
          </w:rPr>
          <w:t>areas</w:t>
        </w:r>
        <w:r w:rsidR="00593ADC" w:rsidRPr="00F17302">
          <w:rPr>
            <w:rStyle w:val="Hyperlink"/>
          </w:rPr>
          <w:t xml:space="preserve"> </w:t>
        </w:r>
        <w:r w:rsidR="00253E58" w:rsidRPr="00F17302">
          <w:rPr>
            <w:rStyle w:val="Hyperlink"/>
          </w:rPr>
          <w:t>in</w:t>
        </w:r>
        <w:r w:rsidR="00593ADC" w:rsidRPr="00F17302">
          <w:rPr>
            <w:rStyle w:val="Hyperlink"/>
          </w:rPr>
          <w:t xml:space="preserve"> </w:t>
        </w:r>
        <w:r w:rsidR="00253E58" w:rsidRPr="00F17302">
          <w:rPr>
            <w:rStyle w:val="Hyperlink"/>
          </w:rPr>
          <w:t>Victorian</w:t>
        </w:r>
        <w:r w:rsidR="00593ADC" w:rsidRPr="00F17302">
          <w:rPr>
            <w:rStyle w:val="Hyperlink"/>
          </w:rPr>
          <w:t xml:space="preserve"> </w:t>
        </w:r>
        <w:r w:rsidR="00253E58" w:rsidRPr="00F17302">
          <w:rPr>
            <w:rStyle w:val="Hyperlink"/>
          </w:rPr>
          <w:t>health</w:t>
        </w:r>
        <w:r w:rsidR="00593ADC" w:rsidRPr="00F17302">
          <w:rPr>
            <w:rStyle w:val="Hyperlink"/>
          </w:rPr>
          <w:t xml:space="preserve"> </w:t>
        </w:r>
        <w:r w:rsidR="00253E58" w:rsidRPr="00F17302">
          <w:rPr>
            <w:rStyle w:val="Hyperlink"/>
          </w:rPr>
          <w:t>facilities</w:t>
        </w:r>
      </w:hyperlink>
      <w:r w:rsidR="00593ADC" w:rsidRPr="00F17302">
        <w:rPr>
          <w:rStyle w:val="Hyperlink"/>
        </w:rPr>
        <w:t xml:space="preserve"> </w:t>
      </w:r>
      <w:r w:rsidR="00253E58">
        <w:t>&lt;</w:t>
      </w:r>
      <w:r w:rsidR="00134619" w:rsidRPr="00134619">
        <w:t>https://www.health.vic.gov.au/publications/maintenance-standards-for-critical-areas-in-victorian-health-facilities</w:t>
      </w:r>
      <w:r w:rsidR="00253E58">
        <w:t>&gt;</w:t>
      </w:r>
      <w:r w:rsidR="007D7CEE">
        <w:t>.</w:t>
      </w:r>
    </w:p>
    <w:p w14:paraId="455FD680" w14:textId="77777777" w:rsidR="00253E58" w:rsidRDefault="00253E58" w:rsidP="00413CF7">
      <w:pPr>
        <w:pStyle w:val="Heading3"/>
        <w:tabs>
          <w:tab w:val="num" w:pos="709"/>
        </w:tabs>
        <w:ind w:left="0" w:right="-58"/>
      </w:pPr>
      <w:bookmarkStart w:id="2214" w:name="_Toc143080961"/>
      <w:r>
        <w:t>Critical</w:t>
      </w:r>
      <w:r w:rsidR="00593ADC">
        <w:t xml:space="preserve"> </w:t>
      </w:r>
      <w:r w:rsidR="00DC4072">
        <w:t>a</w:t>
      </w:r>
      <w:r>
        <w:t>sset</w:t>
      </w:r>
      <w:r w:rsidR="00593ADC">
        <w:t xml:space="preserve"> </w:t>
      </w:r>
      <w:r w:rsidR="00DC4072">
        <w:t>s</w:t>
      </w:r>
      <w:r>
        <w:t>ervice</w:t>
      </w:r>
      <w:r w:rsidR="00593ADC">
        <w:t xml:space="preserve"> </w:t>
      </w:r>
      <w:r w:rsidR="00DC4072">
        <w:t>f</w:t>
      </w:r>
      <w:r>
        <w:t>ailure</w:t>
      </w:r>
      <w:bookmarkEnd w:id="2214"/>
    </w:p>
    <w:p w14:paraId="08B4D148" w14:textId="77777777" w:rsidR="00253E58" w:rsidRPr="001107CA" w:rsidRDefault="002811D0" w:rsidP="009A53E1">
      <w:pPr>
        <w:pStyle w:val="DHHSbody"/>
      </w:pPr>
      <w:r>
        <w:t>C</w:t>
      </w:r>
      <w:r w:rsidR="00253E58">
        <w:t>lause</w:t>
      </w:r>
      <w:r w:rsidR="00593ADC">
        <w:t xml:space="preserve"> </w:t>
      </w:r>
      <w:r w:rsidR="00253E58">
        <w:t>3.1.5</w:t>
      </w:r>
      <w:r w:rsidR="00134619">
        <w:t xml:space="preserve"> of the</w:t>
      </w:r>
      <w:r w:rsidR="00593ADC">
        <w:t xml:space="preserve"> </w:t>
      </w:r>
      <w:r>
        <w:t>AMAF</w:t>
      </w:r>
      <w:r w:rsidR="00593ADC">
        <w:t xml:space="preserve"> </w:t>
      </w:r>
      <w:r w:rsidR="00253E58">
        <w:t>requires</w:t>
      </w:r>
      <w:r w:rsidR="00593ADC">
        <w:t xml:space="preserve"> </w:t>
      </w:r>
      <w:r w:rsidR="00253E58">
        <w:t>appropriate</w:t>
      </w:r>
      <w:r w:rsidR="00593ADC">
        <w:t xml:space="preserve"> </w:t>
      </w:r>
      <w:r w:rsidR="00253E58">
        <w:t>risk</w:t>
      </w:r>
      <w:r w:rsidR="00593ADC">
        <w:t xml:space="preserve"> </w:t>
      </w:r>
      <w:r w:rsidR="00253E58">
        <w:t>management</w:t>
      </w:r>
      <w:r w:rsidR="00593ADC">
        <w:t xml:space="preserve"> </w:t>
      </w:r>
      <w:r w:rsidR="00253E58">
        <w:t>strategies</w:t>
      </w:r>
      <w:r w:rsidR="00593ADC">
        <w:t xml:space="preserve"> </w:t>
      </w:r>
      <w:r w:rsidR="00253E58">
        <w:t>and</w:t>
      </w:r>
      <w:r w:rsidR="00593ADC">
        <w:t xml:space="preserve"> </w:t>
      </w:r>
      <w:r w:rsidR="00253E58">
        <w:t>processes</w:t>
      </w:r>
      <w:r w:rsidR="00593ADC">
        <w:t xml:space="preserve"> </w:t>
      </w:r>
      <w:r w:rsidR="00253E58">
        <w:t>to</w:t>
      </w:r>
      <w:r w:rsidR="00593ADC">
        <w:t xml:space="preserve"> </w:t>
      </w:r>
      <w:r w:rsidR="00253E58">
        <w:t>support</w:t>
      </w:r>
      <w:r w:rsidR="00593ADC">
        <w:t xml:space="preserve"> </w:t>
      </w:r>
      <w:r w:rsidR="00253E58">
        <w:t>the</w:t>
      </w:r>
      <w:r w:rsidR="00593ADC">
        <w:t xml:space="preserve"> </w:t>
      </w:r>
      <w:r w:rsidR="00253E58">
        <w:t>establishment</w:t>
      </w:r>
      <w:r w:rsidR="00593ADC">
        <w:t xml:space="preserve"> </w:t>
      </w:r>
      <w:r w:rsidR="00253E58">
        <w:t>of</w:t>
      </w:r>
      <w:r w:rsidR="00593ADC">
        <w:t xml:space="preserve"> </w:t>
      </w:r>
      <w:r w:rsidR="00253E58">
        <w:t>asset</w:t>
      </w:r>
      <w:r w:rsidR="00593ADC">
        <w:t xml:space="preserve"> </w:t>
      </w:r>
      <w:r w:rsidR="00253E58">
        <w:t>management,</w:t>
      </w:r>
      <w:r w:rsidR="00593ADC">
        <w:t xml:space="preserve"> </w:t>
      </w:r>
      <w:r w:rsidR="00253E58">
        <w:t>including</w:t>
      </w:r>
      <w:r w:rsidR="00593ADC">
        <w:t xml:space="preserve"> </w:t>
      </w:r>
      <w:r w:rsidR="00253E58">
        <w:t>processes</w:t>
      </w:r>
      <w:r w:rsidR="00593ADC">
        <w:t xml:space="preserve"> </w:t>
      </w:r>
      <w:r w:rsidR="00253E58">
        <w:t>to</w:t>
      </w:r>
      <w:r w:rsidR="00593ADC">
        <w:t xml:space="preserve"> </w:t>
      </w:r>
      <w:r w:rsidR="00253E58">
        <w:t>identify</w:t>
      </w:r>
      <w:r w:rsidR="00593ADC">
        <w:t xml:space="preserve"> </w:t>
      </w:r>
      <w:r w:rsidR="00253E58">
        <w:t>and</w:t>
      </w:r>
      <w:r w:rsidR="00593ADC">
        <w:t xml:space="preserve"> </w:t>
      </w:r>
      <w:r w:rsidR="00253E58">
        <w:t>maintain</w:t>
      </w:r>
      <w:r w:rsidR="00593ADC">
        <w:t xml:space="preserve"> </w:t>
      </w:r>
      <w:r w:rsidR="00253E58">
        <w:t>assets</w:t>
      </w:r>
      <w:r w:rsidR="00593ADC">
        <w:t xml:space="preserve"> </w:t>
      </w:r>
      <w:r w:rsidR="00253E58">
        <w:t>that</w:t>
      </w:r>
      <w:r w:rsidR="00593ADC">
        <w:t xml:space="preserve"> </w:t>
      </w:r>
      <w:r w:rsidR="00253E58">
        <w:t>are</w:t>
      </w:r>
      <w:r w:rsidR="00593ADC">
        <w:t xml:space="preserve"> </w:t>
      </w:r>
      <w:r w:rsidR="00253E58">
        <w:t>at</w:t>
      </w:r>
      <w:r w:rsidR="00593ADC">
        <w:t xml:space="preserve"> </w:t>
      </w:r>
      <w:r w:rsidR="00253E58">
        <w:t>risk</w:t>
      </w:r>
      <w:r w:rsidR="00593ADC">
        <w:t xml:space="preserve"> </w:t>
      </w:r>
      <w:r w:rsidR="00253E58">
        <w:t>of</w:t>
      </w:r>
      <w:r w:rsidR="00593ADC">
        <w:t xml:space="preserve"> </w:t>
      </w:r>
      <w:r w:rsidR="00253E58">
        <w:t>critical</w:t>
      </w:r>
      <w:r w:rsidR="00593ADC">
        <w:t xml:space="preserve"> </w:t>
      </w:r>
      <w:r w:rsidR="00253E58">
        <w:t>service</w:t>
      </w:r>
      <w:r w:rsidR="00593ADC">
        <w:t xml:space="preserve"> </w:t>
      </w:r>
      <w:r w:rsidR="00253E58">
        <w:t>failure.</w:t>
      </w:r>
    </w:p>
    <w:p w14:paraId="1BCD7666" w14:textId="77777777" w:rsidR="00253E58" w:rsidRPr="00B1518B" w:rsidRDefault="00253E58" w:rsidP="009A53E1">
      <w:pPr>
        <w:pStyle w:val="DHHSbody"/>
      </w:pPr>
      <w:r>
        <w:t>Within</w:t>
      </w:r>
      <w:r w:rsidR="00593ADC">
        <w:t xml:space="preserve"> </w:t>
      </w:r>
      <w:r>
        <w:t>business</w:t>
      </w:r>
      <w:r w:rsidR="00593ADC">
        <w:t xml:space="preserve"> </w:t>
      </w:r>
      <w:r>
        <w:t>continuity</w:t>
      </w:r>
      <w:r w:rsidR="00593ADC">
        <w:t xml:space="preserve"> </w:t>
      </w:r>
      <w:r>
        <w:t>plans,</w:t>
      </w:r>
      <w:r w:rsidR="00593ADC">
        <w:t xml:space="preserve"> </w:t>
      </w:r>
      <w:r>
        <w:t>health</w:t>
      </w:r>
      <w:r w:rsidR="00593ADC">
        <w:t xml:space="preserve"> </w:t>
      </w:r>
      <w:r>
        <w:t>services</w:t>
      </w:r>
      <w:r w:rsidR="00593ADC">
        <w:t xml:space="preserve"> </w:t>
      </w:r>
      <w:r w:rsidR="00AF1541">
        <w:t>must</w:t>
      </w:r>
      <w:r w:rsidR="00593ADC">
        <w:t xml:space="preserve"> </w:t>
      </w:r>
      <w:r>
        <w:t>define</w:t>
      </w:r>
      <w:r w:rsidR="00593ADC">
        <w:t xml:space="preserve"> </w:t>
      </w:r>
      <w:r>
        <w:t>critical</w:t>
      </w:r>
      <w:r w:rsidR="00593ADC">
        <w:t xml:space="preserve"> </w:t>
      </w:r>
      <w:r>
        <w:t>assets</w:t>
      </w:r>
      <w:r w:rsidR="00105458">
        <w:t xml:space="preserve"> and</w:t>
      </w:r>
      <w:r w:rsidR="00593ADC">
        <w:t xml:space="preserve"> </w:t>
      </w:r>
      <w:r>
        <w:t>recovery</w:t>
      </w:r>
      <w:r w:rsidR="00593ADC">
        <w:t xml:space="preserve"> </w:t>
      </w:r>
      <w:r>
        <w:t>procedures</w:t>
      </w:r>
      <w:r w:rsidR="00593ADC">
        <w:t xml:space="preserve"> </w:t>
      </w:r>
      <w:r>
        <w:t>for</w:t>
      </w:r>
      <w:r w:rsidR="00593ADC">
        <w:t xml:space="preserve"> </w:t>
      </w:r>
      <w:r>
        <w:t>systems</w:t>
      </w:r>
      <w:r w:rsidR="00105458">
        <w:t>,</w:t>
      </w:r>
      <w:r w:rsidR="00593ADC">
        <w:t xml:space="preserve"> </w:t>
      </w:r>
      <w:r>
        <w:t>as</w:t>
      </w:r>
      <w:r w:rsidR="00593ADC">
        <w:t xml:space="preserve"> </w:t>
      </w:r>
      <w:r>
        <w:t>well</w:t>
      </w:r>
      <w:r w:rsidR="00593ADC">
        <w:t xml:space="preserve"> </w:t>
      </w:r>
      <w:r>
        <w:t>as</w:t>
      </w:r>
      <w:r w:rsidR="00593ADC">
        <w:t xml:space="preserve"> </w:t>
      </w:r>
      <w:r>
        <w:t>processes</w:t>
      </w:r>
      <w:r w:rsidR="00593ADC">
        <w:t xml:space="preserve"> </w:t>
      </w:r>
      <w:r>
        <w:t>for</w:t>
      </w:r>
      <w:r w:rsidR="00593ADC">
        <w:t xml:space="preserve"> </w:t>
      </w:r>
      <w:r>
        <w:t>the</w:t>
      </w:r>
      <w:r w:rsidR="00593ADC">
        <w:t xml:space="preserve"> </w:t>
      </w:r>
      <w:r>
        <w:t>management</w:t>
      </w:r>
      <w:r w:rsidR="00593ADC">
        <w:t xml:space="preserve"> </w:t>
      </w:r>
      <w:r>
        <w:t>of</w:t>
      </w:r>
      <w:r w:rsidR="00593ADC">
        <w:t xml:space="preserve"> </w:t>
      </w:r>
      <w:r>
        <w:t>emergency</w:t>
      </w:r>
      <w:r w:rsidR="00593ADC">
        <w:t xml:space="preserve"> </w:t>
      </w:r>
      <w:r>
        <w:t>events</w:t>
      </w:r>
      <w:r w:rsidR="00593ADC">
        <w:t xml:space="preserve"> </w:t>
      </w:r>
      <w:r>
        <w:t>and</w:t>
      </w:r>
      <w:r w:rsidR="00593ADC">
        <w:t xml:space="preserve"> </w:t>
      </w:r>
      <w:r>
        <w:t>issues</w:t>
      </w:r>
      <w:r w:rsidR="00E6657F">
        <w:t>,</w:t>
      </w:r>
      <w:r w:rsidR="00593ADC">
        <w:t xml:space="preserve"> </w:t>
      </w:r>
      <w:r>
        <w:t>within</w:t>
      </w:r>
      <w:r w:rsidR="00593ADC">
        <w:t xml:space="preserve"> </w:t>
      </w:r>
      <w:r>
        <w:t>its</w:t>
      </w:r>
      <w:r w:rsidR="00593ADC">
        <w:t xml:space="preserve"> </w:t>
      </w:r>
      <w:r>
        <w:t>operational</w:t>
      </w:r>
      <w:r w:rsidR="00593ADC">
        <w:t xml:space="preserve"> </w:t>
      </w:r>
      <w:r>
        <w:t>context,</w:t>
      </w:r>
      <w:r w:rsidR="00593ADC">
        <w:t xml:space="preserve"> </w:t>
      </w:r>
      <w:r w:rsidRPr="0080246E">
        <w:t>capability</w:t>
      </w:r>
      <w:r w:rsidR="00593ADC">
        <w:t xml:space="preserve"> </w:t>
      </w:r>
      <w:r>
        <w:t>and</w:t>
      </w:r>
      <w:r w:rsidR="00593ADC">
        <w:t xml:space="preserve"> </w:t>
      </w:r>
      <w:r>
        <w:t>associated</w:t>
      </w:r>
      <w:r w:rsidR="00593ADC">
        <w:t xml:space="preserve"> </w:t>
      </w:r>
      <w:r>
        <w:t>risk.</w:t>
      </w:r>
    </w:p>
    <w:p w14:paraId="3443E638" w14:textId="77777777" w:rsidR="00253E58" w:rsidRDefault="00253E58" w:rsidP="009A53E1">
      <w:pPr>
        <w:pStyle w:val="DHHSbody"/>
      </w:pPr>
      <w:r>
        <w:t>In</w:t>
      </w:r>
      <w:r w:rsidR="00593ADC">
        <w:t xml:space="preserve"> </w:t>
      </w:r>
      <w:r>
        <w:t>the</w:t>
      </w:r>
      <w:r w:rsidR="00593ADC">
        <w:t xml:space="preserve"> </w:t>
      </w:r>
      <w:r>
        <w:t>event</w:t>
      </w:r>
      <w:r w:rsidR="00593ADC">
        <w:t xml:space="preserve"> </w:t>
      </w:r>
      <w:r>
        <w:t>of</w:t>
      </w:r>
      <w:r w:rsidR="00593ADC">
        <w:t xml:space="preserve"> </w:t>
      </w:r>
      <w:r>
        <w:t>a</w:t>
      </w:r>
      <w:r w:rsidR="00593ADC">
        <w:t xml:space="preserve"> </w:t>
      </w:r>
      <w:r>
        <w:t>critical</w:t>
      </w:r>
      <w:r w:rsidR="00593ADC">
        <w:t xml:space="preserve"> </w:t>
      </w:r>
      <w:r>
        <w:t>asset</w:t>
      </w:r>
      <w:r w:rsidR="00593ADC">
        <w:t xml:space="preserve"> </w:t>
      </w:r>
      <w:r>
        <w:t>service</w:t>
      </w:r>
      <w:r w:rsidR="00593ADC">
        <w:t xml:space="preserve"> </w:t>
      </w:r>
      <w:r>
        <w:t>failure,</w:t>
      </w:r>
      <w:r w:rsidR="00593ADC">
        <w:t xml:space="preserve"> </w:t>
      </w:r>
      <w:r>
        <w:t>health</w:t>
      </w:r>
      <w:r w:rsidR="00593ADC">
        <w:t xml:space="preserve"> </w:t>
      </w:r>
      <w:r>
        <w:t>services</w:t>
      </w:r>
      <w:r w:rsidR="00593ADC">
        <w:t xml:space="preserve"> </w:t>
      </w:r>
      <w:r w:rsidR="00AF1541">
        <w:t>must</w:t>
      </w:r>
      <w:r w:rsidR="00593ADC">
        <w:t xml:space="preserve"> </w:t>
      </w:r>
      <w:r>
        <w:t>provide</w:t>
      </w:r>
      <w:r w:rsidR="00593ADC">
        <w:t xml:space="preserve"> </w:t>
      </w:r>
      <w:r>
        <w:t>a</w:t>
      </w:r>
      <w:r w:rsidR="00593ADC">
        <w:t xml:space="preserve"> </w:t>
      </w:r>
      <w:r>
        <w:t>summary</w:t>
      </w:r>
      <w:r w:rsidR="00593ADC">
        <w:t xml:space="preserve"> </w:t>
      </w:r>
      <w:r>
        <w:t>incident</w:t>
      </w:r>
      <w:r w:rsidR="00593ADC">
        <w:t xml:space="preserve"> </w:t>
      </w:r>
      <w:r>
        <w:t>report</w:t>
      </w:r>
      <w:r w:rsidR="00593ADC">
        <w:t xml:space="preserve"> </w:t>
      </w:r>
      <w:r>
        <w:t>detailing</w:t>
      </w:r>
      <w:r w:rsidR="00593ADC">
        <w:t xml:space="preserve"> </w:t>
      </w:r>
      <w:r>
        <w:t>the</w:t>
      </w:r>
      <w:r w:rsidR="00593ADC">
        <w:t xml:space="preserve"> </w:t>
      </w:r>
      <w:r>
        <w:t>critical</w:t>
      </w:r>
      <w:r w:rsidR="00593ADC">
        <w:t xml:space="preserve"> </w:t>
      </w:r>
      <w:r>
        <w:t>asset</w:t>
      </w:r>
      <w:r w:rsidR="00593ADC">
        <w:t xml:space="preserve"> </w:t>
      </w:r>
      <w:r>
        <w:t>service</w:t>
      </w:r>
      <w:r w:rsidR="00593ADC">
        <w:t xml:space="preserve"> </w:t>
      </w:r>
      <w:r>
        <w:t>failure</w:t>
      </w:r>
      <w:r w:rsidR="00593ADC">
        <w:t xml:space="preserve"> </w:t>
      </w:r>
      <w:r>
        <w:t>and</w:t>
      </w:r>
      <w:r w:rsidR="00593ADC">
        <w:t xml:space="preserve"> </w:t>
      </w:r>
      <w:r>
        <w:t>the</w:t>
      </w:r>
      <w:r w:rsidR="00593ADC">
        <w:t xml:space="preserve"> </w:t>
      </w:r>
      <w:r>
        <w:t>corrective</w:t>
      </w:r>
      <w:r w:rsidR="00593ADC">
        <w:t xml:space="preserve"> </w:t>
      </w:r>
      <w:r>
        <w:t>action</w:t>
      </w:r>
      <w:r w:rsidR="00593ADC">
        <w:t xml:space="preserve"> </w:t>
      </w:r>
      <w:r>
        <w:t>to</w:t>
      </w:r>
      <w:r w:rsidR="00593ADC">
        <w:t xml:space="preserve"> </w:t>
      </w:r>
      <w:r w:rsidR="00730ACA">
        <w:t>the Asset Performance and Compliance Team in</w:t>
      </w:r>
      <w:r w:rsidR="00DC6DFF">
        <w:t xml:space="preserve"> the</w:t>
      </w:r>
      <w:r w:rsidR="00730ACA">
        <w:t xml:space="preserve"> Health Infrastructure Division by </w:t>
      </w:r>
      <w:hyperlink r:id="rId276" w:history="1">
        <w:r w:rsidR="00DC6DFF" w:rsidRPr="00DC6DFF">
          <w:rPr>
            <w:rStyle w:val="Hyperlink"/>
          </w:rPr>
          <w:t>emailing the team</w:t>
        </w:r>
      </w:hyperlink>
      <w:r w:rsidR="00730ACA">
        <w:t xml:space="preserve"> </w:t>
      </w:r>
      <w:r w:rsidR="00DC6DFF">
        <w:t>&lt;</w:t>
      </w:r>
      <w:hyperlink r:id="rId277" w:history="1">
        <w:r>
          <w:rPr>
            <w:rStyle w:val="Hyperlink"/>
          </w:rPr>
          <w:t>mailto:</w:t>
        </w:r>
      </w:hyperlink>
      <w:r w:rsidR="00DC6DFF" w:rsidRPr="001C46C8">
        <w:t>assetmanagement@health.vic.gov.au</w:t>
      </w:r>
      <w:r w:rsidR="00DC6DFF">
        <w:t>&gt;</w:t>
      </w:r>
      <w:r w:rsidR="00105458">
        <w:t>,</w:t>
      </w:r>
      <w:r w:rsidR="00593ADC">
        <w:t xml:space="preserve"> </w:t>
      </w:r>
      <w:r>
        <w:t>within</w:t>
      </w:r>
      <w:r w:rsidR="00593ADC">
        <w:t xml:space="preserve"> </w:t>
      </w:r>
      <w:r>
        <w:t>four</w:t>
      </w:r>
      <w:r w:rsidR="00593ADC">
        <w:t xml:space="preserve"> </w:t>
      </w:r>
      <w:r>
        <w:t>weeks</w:t>
      </w:r>
      <w:r w:rsidR="00593ADC">
        <w:t xml:space="preserve"> </w:t>
      </w:r>
      <w:r>
        <w:t>of</w:t>
      </w:r>
      <w:r w:rsidR="00593ADC">
        <w:t xml:space="preserve"> </w:t>
      </w:r>
      <w:r>
        <w:t>the</w:t>
      </w:r>
      <w:r w:rsidR="00593ADC">
        <w:t xml:space="preserve"> </w:t>
      </w:r>
      <w:r>
        <w:t>incident.</w:t>
      </w:r>
    </w:p>
    <w:p w14:paraId="2BE3D0E8" w14:textId="77777777" w:rsidR="00253E58" w:rsidRDefault="00253E58" w:rsidP="00413CF7">
      <w:pPr>
        <w:pStyle w:val="Heading3"/>
        <w:tabs>
          <w:tab w:val="num" w:pos="709"/>
        </w:tabs>
        <w:ind w:left="0" w:right="-58"/>
      </w:pPr>
      <w:bookmarkStart w:id="2215" w:name="_Toc143080962"/>
      <w:r>
        <w:t>Health</w:t>
      </w:r>
      <w:r w:rsidR="00593ADC">
        <w:t xml:space="preserve"> </w:t>
      </w:r>
      <w:r w:rsidR="00DC4072">
        <w:t>s</w:t>
      </w:r>
      <w:r w:rsidR="00DC6DFF">
        <w:t xml:space="preserve">ervice </w:t>
      </w:r>
      <w:r w:rsidR="00DC4072">
        <w:t>e</w:t>
      </w:r>
      <w:r w:rsidR="00DC6DFF">
        <w:t xml:space="preserve">nvironmental </w:t>
      </w:r>
      <w:r w:rsidR="00DC4072">
        <w:t>m</w:t>
      </w:r>
      <w:r w:rsidR="00DC6DFF">
        <w:t xml:space="preserve">anagement, </w:t>
      </w:r>
      <w:r w:rsidR="00DC4072">
        <w:t>p</w:t>
      </w:r>
      <w:r w:rsidR="00DC6DFF">
        <w:t xml:space="preserve">lanning and </w:t>
      </w:r>
      <w:r w:rsidR="00DC4072">
        <w:t>r</w:t>
      </w:r>
      <w:r w:rsidR="00DC6DFF">
        <w:t>eporting</w:t>
      </w:r>
      <w:bookmarkEnd w:id="2215"/>
    </w:p>
    <w:p w14:paraId="5DD21099" w14:textId="77777777" w:rsidR="00703181" w:rsidRPr="004D0474" w:rsidRDefault="00703181" w:rsidP="004D0474">
      <w:pPr>
        <w:pStyle w:val="DHHSbody"/>
      </w:pPr>
      <w:r w:rsidRPr="004D0474">
        <w:t xml:space="preserve">The Victorian Government’s </w:t>
      </w:r>
      <w:hyperlink r:id="rId278" w:history="1">
        <w:r w:rsidR="00DC6DFF">
          <w:rPr>
            <w:rStyle w:val="Hyperlink"/>
          </w:rPr>
          <w:t>Victoria’s C</w:t>
        </w:r>
        <w:r w:rsidR="00FE0A6F">
          <w:rPr>
            <w:rStyle w:val="Hyperlink"/>
          </w:rPr>
          <w:t>limate Change Strategy</w:t>
        </w:r>
      </w:hyperlink>
      <w:r w:rsidRPr="004D0474">
        <w:t xml:space="preserve"> &lt;https://www.climatechange.vic.gov.au/victorias-climate-change-strategy&gt; is a roadmap to net-zero emissions and a climate-resilient Victoria by</w:t>
      </w:r>
      <w:r w:rsidR="00AA4730">
        <w:t xml:space="preserve"> 2050.</w:t>
      </w:r>
    </w:p>
    <w:p w14:paraId="5ED39FE3" w14:textId="77777777" w:rsidR="00703181" w:rsidRPr="004D0474" w:rsidRDefault="00703181" w:rsidP="004D0474">
      <w:pPr>
        <w:pStyle w:val="DHHSbody"/>
      </w:pPr>
      <w:r w:rsidRPr="004D0474">
        <w:t xml:space="preserve">Direction on the department’s response to climate adaptation is in the </w:t>
      </w:r>
      <w:hyperlink r:id="rId279" w:tgtFrame="_blank" w:history="1">
        <w:r w:rsidRPr="004962CD">
          <w:rPr>
            <w:rStyle w:val="Hyperlink"/>
          </w:rPr>
          <w:t>Health and human services climate change adaptation action plan 2022</w:t>
        </w:r>
        <w:r w:rsidR="00E6657F" w:rsidRPr="004962CD">
          <w:rPr>
            <w:rStyle w:val="Hyperlink"/>
          </w:rPr>
          <w:t>–</w:t>
        </w:r>
        <w:r w:rsidRPr="004962CD">
          <w:rPr>
            <w:rStyle w:val="Hyperlink"/>
          </w:rPr>
          <w:t>26</w:t>
        </w:r>
      </w:hyperlink>
      <w:r w:rsidRPr="004D0474">
        <w:t xml:space="preserve"> &lt;https://www.health.vic.gov.au/environmental-health/climate-change-strategy&gt;.</w:t>
      </w:r>
      <w:r w:rsidR="00EA1A88">
        <w:t xml:space="preserve"> </w:t>
      </w:r>
      <w:r w:rsidRPr="004D0474">
        <w:t>Th</w:t>
      </w:r>
      <w:r w:rsidR="007818C0">
        <w:t>is</w:t>
      </w:r>
      <w:r w:rsidRPr="004D0474">
        <w:t xml:space="preserve"> plan outlines actions that Victoria’s health and human services system will take during the next five years to address current climate change impacts, reduce barriers to adaptation planning and action, and lay the foundations for transformational adaptation.</w:t>
      </w:r>
    </w:p>
    <w:p w14:paraId="77A9AD4A" w14:textId="77777777" w:rsidR="00703181" w:rsidRPr="004D0474" w:rsidRDefault="00703181" w:rsidP="004D0474">
      <w:pPr>
        <w:pStyle w:val="DHHSbody"/>
      </w:pPr>
      <w:r w:rsidRPr="004D0474">
        <w:t xml:space="preserve">In light of these </w:t>
      </w:r>
      <w:r w:rsidR="00E06F13">
        <w:t>obligations</w:t>
      </w:r>
      <w:r w:rsidRPr="004D0474">
        <w:t xml:space="preserve">, health services are expected to consider all opportunities to decrease carbon emissions and increase climate resilience of their operations. To align with these commitments, as well as increasing operational efficiency, health services must </w:t>
      </w:r>
      <w:r w:rsidR="00EA1A88">
        <w:t>have</w:t>
      </w:r>
      <w:r w:rsidRPr="004D0474">
        <w:t xml:space="preserve"> a whole-of-organisation environmental management plan, and report publicly on environmental performance</w:t>
      </w:r>
      <w:r w:rsidR="00943420">
        <w:t xml:space="preserve"> under the Financial Reporting Direction 24 (FRD</w:t>
      </w:r>
      <w:r w:rsidR="00511B7C">
        <w:t xml:space="preserve"> </w:t>
      </w:r>
      <w:r w:rsidR="00943420">
        <w:t>24)</w:t>
      </w:r>
      <w:r w:rsidR="00E6657F">
        <w:t>.</w:t>
      </w:r>
    </w:p>
    <w:p w14:paraId="4369EA51" w14:textId="77777777" w:rsidR="00703181" w:rsidRPr="004D0474" w:rsidRDefault="00703181" w:rsidP="004D0474">
      <w:pPr>
        <w:pStyle w:val="DHHSbody"/>
      </w:pPr>
      <w:r w:rsidRPr="004D0474">
        <w:lastRenderedPageBreak/>
        <w:t xml:space="preserve">The environmental management plan </w:t>
      </w:r>
      <w:r w:rsidR="00943420">
        <w:t xml:space="preserve">should </w:t>
      </w:r>
      <w:r w:rsidRPr="004D0474">
        <w:t xml:space="preserve">focus on </w:t>
      </w:r>
      <w:r w:rsidR="00943420">
        <w:t xml:space="preserve">how </w:t>
      </w:r>
      <w:r w:rsidRPr="004D0474">
        <w:t>the organisation</w:t>
      </w:r>
      <w:r w:rsidR="00943420">
        <w:t xml:space="preserve"> aims to improve sustainability</w:t>
      </w:r>
      <w:r w:rsidR="00AA4730">
        <w:t>,</w:t>
      </w:r>
      <w:r w:rsidR="00943420">
        <w:t xml:space="preserve"> and how it will manage </w:t>
      </w:r>
      <w:r w:rsidR="00511B7C">
        <w:t>it</w:t>
      </w:r>
      <w:r w:rsidR="00511B7C" w:rsidRPr="004D0474">
        <w:t>s</w:t>
      </w:r>
      <w:r w:rsidRPr="004D0474">
        <w:t xml:space="preserve"> material environmental impacts</w:t>
      </w:r>
      <w:r w:rsidR="00943420">
        <w:t xml:space="preserve"> through its operations (such as energy and water use</w:t>
      </w:r>
      <w:r w:rsidR="00B86C71">
        <w:t>, transport, waste</w:t>
      </w:r>
      <w:r w:rsidR="00943420">
        <w:t xml:space="preserve"> and </w:t>
      </w:r>
      <w:r w:rsidR="00B86C71">
        <w:t>other</w:t>
      </w:r>
      <w:r w:rsidR="00943420">
        <w:t xml:space="preserve"> carbon emission</w:t>
      </w:r>
      <w:r w:rsidR="00B86C71">
        <w:t xml:space="preserve"> sources</w:t>
      </w:r>
      <w:r w:rsidR="00943420">
        <w:t>).</w:t>
      </w:r>
      <w:r w:rsidR="009777F4">
        <w:t xml:space="preserve"> </w:t>
      </w:r>
      <w:r w:rsidRPr="004D0474">
        <w:t>The plan must include all primary sites under the health service’s operational control. </w:t>
      </w:r>
    </w:p>
    <w:p w14:paraId="514EF7C5" w14:textId="77777777" w:rsidR="003A607F" w:rsidRPr="004D0474" w:rsidRDefault="00AA4730" w:rsidP="004D0474">
      <w:pPr>
        <w:pStyle w:val="DHHSbody"/>
      </w:pPr>
      <w:r>
        <w:t>In their Annual Report of Operations, he</w:t>
      </w:r>
      <w:r w:rsidR="00934800">
        <w:t xml:space="preserve">alth services </w:t>
      </w:r>
      <w:r w:rsidR="00714F08">
        <w:t xml:space="preserve">must </w:t>
      </w:r>
      <w:r w:rsidR="00D02A89">
        <w:t>discl</w:t>
      </w:r>
      <w:r w:rsidR="00DE41C1">
        <w:t xml:space="preserve">ose information </w:t>
      </w:r>
      <w:r w:rsidR="00301806">
        <w:t xml:space="preserve">on </w:t>
      </w:r>
      <w:r w:rsidR="0052638E">
        <w:t xml:space="preserve">environmental performance and </w:t>
      </w:r>
      <w:r w:rsidR="00403AB3">
        <w:t xml:space="preserve">aspects of resource consumption </w:t>
      </w:r>
      <w:r w:rsidR="00943420">
        <w:t>(including energy, water</w:t>
      </w:r>
      <w:r w:rsidR="00D874B0">
        <w:t xml:space="preserve">, waste </w:t>
      </w:r>
      <w:r w:rsidR="00403AB3">
        <w:t xml:space="preserve">and </w:t>
      </w:r>
      <w:r w:rsidR="00D874B0">
        <w:t>transportation</w:t>
      </w:r>
      <w:r w:rsidR="00943420">
        <w:t>)</w:t>
      </w:r>
      <w:r w:rsidR="00403AB3">
        <w:t>.</w:t>
      </w:r>
      <w:r w:rsidR="00934800">
        <w:t xml:space="preserve"> </w:t>
      </w:r>
      <w:r w:rsidR="00C52DCF">
        <w:t>Health services are strongly encouraged</w:t>
      </w:r>
      <w:r w:rsidR="008F5EB9">
        <w:t xml:space="preserve"> to use t</w:t>
      </w:r>
      <w:r w:rsidR="0055257D">
        <w:t>he environmental data management system (EDMS)</w:t>
      </w:r>
      <w:r w:rsidR="00DE1051">
        <w:t>. The EDMS</w:t>
      </w:r>
      <w:r w:rsidR="0052638E">
        <w:t xml:space="preserve"> has been developed by the department to assist </w:t>
      </w:r>
      <w:r w:rsidR="00DE1051">
        <w:t xml:space="preserve">health services </w:t>
      </w:r>
      <w:r w:rsidR="00445C96">
        <w:t xml:space="preserve">to </w:t>
      </w:r>
      <w:r w:rsidR="007E2968">
        <w:t>meet</w:t>
      </w:r>
      <w:r w:rsidR="0052638E">
        <w:t xml:space="preserve"> the</w:t>
      </w:r>
      <w:r w:rsidR="00DE1051">
        <w:t>ir</w:t>
      </w:r>
      <w:r w:rsidR="0052638E">
        <w:t xml:space="preserve"> reporting requirements</w:t>
      </w:r>
      <w:r w:rsidR="00A625E2">
        <w:t>. The system</w:t>
      </w:r>
      <w:r w:rsidR="0052638E">
        <w:t xml:space="preserve"> </w:t>
      </w:r>
      <w:r w:rsidR="00A625E2">
        <w:t>generates</w:t>
      </w:r>
      <w:r w:rsidR="0055257D">
        <w:t xml:space="preserve"> a standard report </w:t>
      </w:r>
      <w:r>
        <w:t xml:space="preserve">that </w:t>
      </w:r>
      <w:r w:rsidR="00373E51">
        <w:t xml:space="preserve">covers </w:t>
      </w:r>
      <w:r w:rsidR="0052638E">
        <w:t>the majority of FRD</w:t>
      </w:r>
      <w:r w:rsidR="00373E51">
        <w:t xml:space="preserve"> </w:t>
      </w:r>
      <w:r w:rsidR="0052638E">
        <w:t>24 indicators.</w:t>
      </w:r>
      <w:r w:rsidR="00373E51">
        <w:t xml:space="preserve"> </w:t>
      </w:r>
    </w:p>
    <w:p w14:paraId="5D84324E" w14:textId="77777777" w:rsidR="004B49B5" w:rsidRDefault="00B4703C" w:rsidP="004D0474">
      <w:pPr>
        <w:pStyle w:val="DHHSbody"/>
      </w:pPr>
      <w:r>
        <w:t>Public hospital and h</w:t>
      </w:r>
      <w:r w:rsidRPr="00F3308C">
        <w:t>ealth</w:t>
      </w:r>
      <w:r>
        <w:t xml:space="preserve"> </w:t>
      </w:r>
      <w:r w:rsidRPr="00F3308C">
        <w:t>service</w:t>
      </w:r>
      <w:r>
        <w:t xml:space="preserve"> environmental reporting requirements are detailed </w:t>
      </w:r>
      <w:r w:rsidR="00123B67">
        <w:t>further</w:t>
      </w:r>
      <w:r>
        <w:t xml:space="preserve"> in section </w:t>
      </w:r>
      <w:r w:rsidRPr="004D0474">
        <w:fldChar w:fldCharType="begin"/>
      </w:r>
      <w:r>
        <w:instrText xml:space="preserve"> REF _Ref81321547 \r \h  \* MERGEFORMAT </w:instrText>
      </w:r>
      <w:r w:rsidRPr="004D0474">
        <w:fldChar w:fldCharType="separate"/>
      </w:r>
      <w:r>
        <w:t>29.</w:t>
      </w:r>
      <w:r w:rsidR="00AA4730">
        <w:t>12</w:t>
      </w:r>
      <w:r w:rsidRPr="004D0474">
        <w:fldChar w:fldCharType="end"/>
      </w:r>
      <w:r w:rsidR="00AA4730">
        <w:t>:</w:t>
      </w:r>
      <w:r>
        <w:t xml:space="preserve"> </w:t>
      </w:r>
      <w:r w:rsidRPr="00C0629D">
        <w:t>Environmental data reporting requirements</w:t>
      </w:r>
      <w:r>
        <w:t>.</w:t>
      </w:r>
    </w:p>
    <w:p w14:paraId="338AD033" w14:textId="74544D95" w:rsidR="00A16DC9" w:rsidRPr="004D0474" w:rsidRDefault="00AA4730" w:rsidP="004D0474">
      <w:pPr>
        <w:pStyle w:val="DHHSbody"/>
      </w:pPr>
      <w:r>
        <w:t xml:space="preserve">For a </w:t>
      </w:r>
      <w:r w:rsidR="00703181" w:rsidRPr="004D0474">
        <w:t xml:space="preserve">template environmental management plan and </w:t>
      </w:r>
      <w:r w:rsidR="00277C84">
        <w:t xml:space="preserve">the </w:t>
      </w:r>
      <w:r w:rsidR="002C1107">
        <w:t xml:space="preserve">department's </w:t>
      </w:r>
      <w:r w:rsidR="00B9475E">
        <w:t xml:space="preserve">Public </w:t>
      </w:r>
      <w:r>
        <w:t>e</w:t>
      </w:r>
      <w:r w:rsidR="002C1107">
        <w:t xml:space="preserve">nvironmental </w:t>
      </w:r>
      <w:r>
        <w:t>r</w:t>
      </w:r>
      <w:r w:rsidR="002C1107">
        <w:t xml:space="preserve">eporting </w:t>
      </w:r>
      <w:r>
        <w:t>g</w:t>
      </w:r>
      <w:r w:rsidR="0056281F">
        <w:t>uidelines</w:t>
      </w:r>
      <w:r>
        <w:t>, visit</w:t>
      </w:r>
      <w:r w:rsidR="00703181" w:rsidRPr="004D0474">
        <w:t xml:space="preserve"> </w:t>
      </w:r>
      <w:hyperlink r:id="rId280">
        <w:r w:rsidR="00E6657F" w:rsidRPr="19EC98F8">
          <w:rPr>
            <w:rStyle w:val="Hyperlink"/>
          </w:rPr>
          <w:t>Health service environmental requirements and environmental management planning</w:t>
        </w:r>
      </w:hyperlink>
      <w:r w:rsidR="00E6657F" w:rsidRPr="00E6657F" w:rsidDel="00E6657F">
        <w:t xml:space="preserve"> </w:t>
      </w:r>
      <w:r w:rsidR="00703181" w:rsidRPr="004D0474">
        <w:t>&lt;https://www.health.vic.gov.au/planning-infrastructure/health-service-environmental-requirements-and-environmental-management&gt;.</w:t>
      </w:r>
      <w:r w:rsidR="00B72141">
        <w:t xml:space="preserve"> The </w:t>
      </w:r>
      <w:r w:rsidR="00B9475E">
        <w:t>Public</w:t>
      </w:r>
      <w:r w:rsidR="00B72141">
        <w:t xml:space="preserve"> </w:t>
      </w:r>
      <w:r>
        <w:t xml:space="preserve">environmental reporting guidelines </w:t>
      </w:r>
      <w:r w:rsidR="00AA064C">
        <w:t xml:space="preserve">are being </w:t>
      </w:r>
      <w:r w:rsidR="00B72141">
        <w:t>updated in 2023</w:t>
      </w:r>
      <w:r w:rsidR="0056281F">
        <w:t xml:space="preserve"> for the 202</w:t>
      </w:r>
      <w:r w:rsidR="4E08FBA2">
        <w:t>2</w:t>
      </w:r>
      <w:r>
        <w:t>–</w:t>
      </w:r>
      <w:r w:rsidR="0056281F">
        <w:t>2</w:t>
      </w:r>
      <w:r w:rsidR="524FC4CA">
        <w:t>3</w:t>
      </w:r>
      <w:r w:rsidR="0056281F">
        <w:t xml:space="preserve"> reporting year</w:t>
      </w:r>
      <w:r w:rsidR="008561B0">
        <w:t>.</w:t>
      </w:r>
      <w:r w:rsidR="00B72141">
        <w:t xml:space="preserve"> </w:t>
      </w:r>
    </w:p>
    <w:p w14:paraId="6F6203A6" w14:textId="77777777" w:rsidR="00703181" w:rsidRPr="004D0474" w:rsidRDefault="00703181" w:rsidP="004D0474">
      <w:pPr>
        <w:pStyle w:val="DHHSbody"/>
      </w:pPr>
      <w:r w:rsidRPr="004D0474">
        <w:t xml:space="preserve">Metropolitan health services are to implement and maintain </w:t>
      </w:r>
      <w:r w:rsidR="00C0629D">
        <w:t>polyvinyl chloride (</w:t>
      </w:r>
      <w:r w:rsidRPr="004D0474">
        <w:t>PVC</w:t>
      </w:r>
      <w:r w:rsidR="00C0629D">
        <w:t>)</w:t>
      </w:r>
      <w:r w:rsidRPr="004D0474">
        <w:t xml:space="preserve"> recycling in (at a minimum) theatre, intensive care and dialysis departments. Implementation of PVC recycling in </w:t>
      </w:r>
      <w:r w:rsidR="00CA2C8D">
        <w:t xml:space="preserve">rural and </w:t>
      </w:r>
      <w:r w:rsidRPr="004D0474">
        <w:t>regional health services is encouraged, where it is viable and cost effective.</w:t>
      </w:r>
    </w:p>
    <w:p w14:paraId="1E32F051" w14:textId="77777777" w:rsidR="00703181" w:rsidRPr="004D0474" w:rsidRDefault="00703181" w:rsidP="004D0474">
      <w:pPr>
        <w:pStyle w:val="DHHSbody"/>
      </w:pPr>
      <w:r w:rsidRPr="004D0474">
        <w:t xml:space="preserve">All capital works funded directly by health services, regardless of the funding source, are to meet the business-as-usual requirements in the department’s </w:t>
      </w:r>
      <w:hyperlink r:id="rId281" w:tgtFrame="_blank" w:history="1">
        <w:r w:rsidRPr="004962CD">
          <w:rPr>
            <w:rStyle w:val="Hyperlink"/>
          </w:rPr>
          <w:t>Guidelines for sustainability in capital works</w:t>
        </w:r>
      </w:hyperlink>
      <w:r w:rsidRPr="004D0474">
        <w:t xml:space="preserve"> &lt;https://www.vhba.vic.gov.au/guidelines-sustainability-capital-works&gt;.</w:t>
      </w:r>
      <w:r w:rsidR="00176BB9">
        <w:t xml:space="preserve"> </w:t>
      </w:r>
      <w:r w:rsidRPr="004D0474">
        <w:t>The department expects the inclusion of a sustainability budget of 2.5</w:t>
      </w:r>
      <w:r w:rsidR="00721180">
        <w:t>%</w:t>
      </w:r>
      <w:r w:rsidR="00AA4730">
        <w:t xml:space="preserve"> </w:t>
      </w:r>
      <w:r w:rsidRPr="004D0474">
        <w:t>of total construction costs</w:t>
      </w:r>
      <w:r w:rsidR="00AA4730">
        <w:t>,</w:t>
      </w:r>
      <w:r w:rsidRPr="004D0474">
        <w:t xml:space="preserve"> </w:t>
      </w:r>
      <w:r w:rsidR="00834908">
        <w:t xml:space="preserve">which </w:t>
      </w:r>
      <w:r w:rsidRPr="004D0474">
        <w:t>will assist in meeting expectations that health services are responding to climate change obligations.</w:t>
      </w:r>
      <w:r w:rsidR="00176BB9">
        <w:t xml:space="preserve"> </w:t>
      </w:r>
    </w:p>
    <w:p w14:paraId="233A1464" w14:textId="77777777" w:rsidR="00253E58" w:rsidRDefault="7118C375" w:rsidP="00413CF7">
      <w:pPr>
        <w:pStyle w:val="Heading2"/>
        <w:rPr>
          <w:szCs w:val="44"/>
        </w:rPr>
      </w:pPr>
      <w:bookmarkStart w:id="2216" w:name="_Toc143080963"/>
      <w:r>
        <w:lastRenderedPageBreak/>
        <w:t xml:space="preserve">Digital </w:t>
      </w:r>
      <w:r w:rsidR="00DA5219">
        <w:t>h</w:t>
      </w:r>
      <w:r>
        <w:t xml:space="preserve">ealth </w:t>
      </w:r>
      <w:r w:rsidR="00DA5219">
        <w:t>s</w:t>
      </w:r>
      <w:r>
        <w:t>tandards</w:t>
      </w:r>
      <w:bookmarkEnd w:id="2216"/>
    </w:p>
    <w:p w14:paraId="062D0651" w14:textId="77777777" w:rsidR="0050324D" w:rsidRDefault="00D31166" w:rsidP="009A53E1">
      <w:pPr>
        <w:pStyle w:val="DHHSbody"/>
        <w:rPr>
          <w:lang w:val="en-US"/>
        </w:rPr>
      </w:pPr>
      <w:r>
        <w:t>H</w:t>
      </w:r>
      <w:r w:rsidR="00253E58" w:rsidRPr="002C739C">
        <w:t>ealth</w:t>
      </w:r>
      <w:r w:rsidR="00593ADC">
        <w:t xml:space="preserve"> </w:t>
      </w:r>
      <w:r w:rsidR="00253E58" w:rsidRPr="002C739C">
        <w:t>services</w:t>
      </w:r>
      <w:r w:rsidR="00593ADC">
        <w:t xml:space="preserve"> </w:t>
      </w:r>
      <w:r>
        <w:t>are</w:t>
      </w:r>
      <w:r w:rsidR="00593ADC">
        <w:t xml:space="preserve"> </w:t>
      </w:r>
      <w:r>
        <w:t>required</w:t>
      </w:r>
      <w:r w:rsidR="00593ADC">
        <w:t xml:space="preserve"> </w:t>
      </w:r>
      <w:r>
        <w:t>to</w:t>
      </w:r>
      <w:r w:rsidR="00593ADC">
        <w:t xml:space="preserve"> </w:t>
      </w:r>
      <w:r w:rsidR="00253E58" w:rsidRPr="002C739C">
        <w:t>operate</w:t>
      </w:r>
      <w:r w:rsidR="00593ADC">
        <w:t xml:space="preserve"> </w:t>
      </w:r>
      <w:r w:rsidR="00253E58" w:rsidRPr="002C739C">
        <w:t>their</w:t>
      </w:r>
      <w:r w:rsidR="0015355A">
        <w:t xml:space="preserve"> </w:t>
      </w:r>
      <w:r w:rsidR="0E3289EC">
        <w:t>digital health programs</w:t>
      </w:r>
      <w:r w:rsidR="00AA4730">
        <w:t>,</w:t>
      </w:r>
      <w:r w:rsidR="0E3289EC">
        <w:t xml:space="preserve"> and </w:t>
      </w:r>
      <w:r w:rsidR="00746DCE">
        <w:t>ICT</w:t>
      </w:r>
      <w:r w:rsidR="00593ADC">
        <w:t xml:space="preserve"> </w:t>
      </w:r>
      <w:r w:rsidR="00253E58" w:rsidRPr="002C739C">
        <w:t>safely,</w:t>
      </w:r>
      <w:r w:rsidR="00593ADC">
        <w:t xml:space="preserve"> </w:t>
      </w:r>
      <w:r w:rsidR="00253E58" w:rsidRPr="002C739C">
        <w:t>securely,</w:t>
      </w:r>
      <w:r w:rsidR="00593ADC">
        <w:t xml:space="preserve"> </w:t>
      </w:r>
      <w:r w:rsidR="00253E58" w:rsidRPr="002C739C">
        <w:t>cost</w:t>
      </w:r>
      <w:r w:rsidR="0015355A">
        <w:t xml:space="preserve"> </w:t>
      </w:r>
      <w:r w:rsidR="00253E58" w:rsidRPr="002C739C">
        <w:t>effectively</w:t>
      </w:r>
      <w:r w:rsidR="0015355A">
        <w:t>,</w:t>
      </w:r>
      <w:r w:rsidR="00593ADC">
        <w:t xml:space="preserve"> </w:t>
      </w:r>
      <w:r w:rsidR="00253E58" w:rsidRPr="002C739C">
        <w:t>and</w:t>
      </w:r>
      <w:r w:rsidR="00593ADC">
        <w:t xml:space="preserve"> </w:t>
      </w:r>
      <w:r w:rsidR="00253E58" w:rsidRPr="002C739C">
        <w:t>in</w:t>
      </w:r>
      <w:r w:rsidR="00593ADC">
        <w:t xml:space="preserve"> </w:t>
      </w:r>
      <w:r w:rsidR="00253E58" w:rsidRPr="002C739C">
        <w:t>alignment</w:t>
      </w:r>
      <w:r w:rsidR="00593ADC">
        <w:t xml:space="preserve"> </w:t>
      </w:r>
      <w:r w:rsidR="00253E58" w:rsidRPr="002C739C">
        <w:t>with</w:t>
      </w:r>
      <w:r w:rsidR="00593ADC">
        <w:t xml:space="preserve"> </w:t>
      </w:r>
      <w:r w:rsidR="00253E58" w:rsidRPr="002C739C">
        <w:t>Victorian</w:t>
      </w:r>
      <w:r w:rsidR="00593ADC">
        <w:t xml:space="preserve"> </w:t>
      </w:r>
      <w:r w:rsidR="00253E58" w:rsidRPr="002C739C">
        <w:t>and</w:t>
      </w:r>
      <w:r w:rsidR="00593ADC">
        <w:t xml:space="preserve"> </w:t>
      </w:r>
      <w:r w:rsidR="00253E58" w:rsidRPr="002C739C">
        <w:t>national</w:t>
      </w:r>
      <w:r w:rsidR="00593ADC">
        <w:t xml:space="preserve"> </w:t>
      </w:r>
      <w:r w:rsidR="00253E58" w:rsidRPr="002C739C">
        <w:t>digital</w:t>
      </w:r>
      <w:r w:rsidR="00593ADC">
        <w:t xml:space="preserve"> </w:t>
      </w:r>
      <w:r w:rsidR="00253E58" w:rsidRPr="002C739C">
        <w:t>health</w:t>
      </w:r>
      <w:r w:rsidR="00593ADC">
        <w:t xml:space="preserve"> </w:t>
      </w:r>
      <w:r w:rsidR="00253E58" w:rsidRPr="002C739C">
        <w:t>strategies.</w:t>
      </w:r>
    </w:p>
    <w:p w14:paraId="0857F791" w14:textId="77777777" w:rsidR="0050324D" w:rsidRPr="005E223E" w:rsidRDefault="00253E58" w:rsidP="009A53E1">
      <w:pPr>
        <w:pStyle w:val="DHHSbody"/>
        <w:rPr>
          <w:lang w:val="en-US"/>
        </w:rPr>
      </w:pPr>
      <w:r w:rsidRPr="002C739C">
        <w:t>Health</w:t>
      </w:r>
      <w:r w:rsidR="00593ADC">
        <w:t xml:space="preserve"> </w:t>
      </w:r>
      <w:r w:rsidRPr="002C739C">
        <w:t>services</w:t>
      </w:r>
      <w:r w:rsidR="00593ADC">
        <w:t xml:space="preserve"> </w:t>
      </w:r>
      <w:r w:rsidRPr="002C739C">
        <w:t>have</w:t>
      </w:r>
      <w:r w:rsidR="00593ADC">
        <w:t xml:space="preserve"> </w:t>
      </w:r>
      <w:r w:rsidRPr="00004C6A">
        <w:t>accountability</w:t>
      </w:r>
      <w:r w:rsidR="00593ADC">
        <w:t xml:space="preserve"> </w:t>
      </w:r>
      <w:r w:rsidRPr="00004C6A">
        <w:t>and</w:t>
      </w:r>
      <w:r w:rsidR="00593ADC">
        <w:t xml:space="preserve"> </w:t>
      </w:r>
      <w:r w:rsidRPr="00004C6A">
        <w:t>responsibility</w:t>
      </w:r>
      <w:r w:rsidR="00593ADC">
        <w:t xml:space="preserve"> </w:t>
      </w:r>
      <w:r w:rsidRPr="00004C6A">
        <w:t>through</w:t>
      </w:r>
      <w:r w:rsidR="00593ADC">
        <w:t xml:space="preserve"> </w:t>
      </w:r>
      <w:r w:rsidRPr="00004C6A">
        <w:t>their</w:t>
      </w:r>
      <w:r w:rsidR="00593ADC">
        <w:t xml:space="preserve"> </w:t>
      </w:r>
      <w:r w:rsidR="00220EF4" w:rsidRPr="00D51B2D">
        <w:t>b</w:t>
      </w:r>
      <w:r w:rsidRPr="005E223E">
        <w:t>oards</w:t>
      </w:r>
      <w:r w:rsidR="00593ADC">
        <w:t xml:space="preserve"> </w:t>
      </w:r>
      <w:r w:rsidRPr="005E223E">
        <w:t>for</w:t>
      </w:r>
      <w:r w:rsidR="00593ADC">
        <w:t xml:space="preserve"> </w:t>
      </w:r>
      <w:r w:rsidRPr="005E223E">
        <w:t>deploying</w:t>
      </w:r>
      <w:r w:rsidR="00593ADC">
        <w:t xml:space="preserve"> </w:t>
      </w:r>
      <w:r w:rsidRPr="005E223E">
        <w:t>ICT</w:t>
      </w:r>
      <w:r w:rsidR="00593ADC">
        <w:t xml:space="preserve"> </w:t>
      </w:r>
      <w:r w:rsidRPr="005E223E">
        <w:t>and</w:t>
      </w:r>
      <w:r w:rsidR="00593ADC">
        <w:t xml:space="preserve"> </w:t>
      </w:r>
      <w:r w:rsidRPr="005E223E">
        <w:t>digital</w:t>
      </w:r>
      <w:r w:rsidR="00593ADC">
        <w:t xml:space="preserve"> </w:t>
      </w:r>
      <w:r w:rsidRPr="005E223E">
        <w:t>health</w:t>
      </w:r>
      <w:r w:rsidR="00593ADC">
        <w:t xml:space="preserve"> </w:t>
      </w:r>
      <w:r w:rsidRPr="005E223E">
        <w:t>technology</w:t>
      </w:r>
      <w:r w:rsidR="00593ADC">
        <w:t xml:space="preserve"> </w:t>
      </w:r>
      <w:r w:rsidRPr="005E223E">
        <w:t>to</w:t>
      </w:r>
      <w:r w:rsidR="00593ADC">
        <w:t xml:space="preserve"> </w:t>
      </w:r>
      <w:r w:rsidRPr="005E223E">
        <w:t>support</w:t>
      </w:r>
      <w:r w:rsidR="00593ADC">
        <w:t xml:space="preserve"> </w:t>
      </w:r>
      <w:r w:rsidRPr="005E223E">
        <w:t>service</w:t>
      </w:r>
      <w:r w:rsidR="00593ADC">
        <w:t xml:space="preserve"> </w:t>
      </w:r>
      <w:r w:rsidRPr="005E223E">
        <w:t>delivery</w:t>
      </w:r>
      <w:r w:rsidR="00593ADC">
        <w:t xml:space="preserve"> </w:t>
      </w:r>
      <w:r w:rsidRPr="005E223E">
        <w:t>within</w:t>
      </w:r>
      <w:r w:rsidR="00593ADC">
        <w:t xml:space="preserve"> </w:t>
      </w:r>
      <w:r w:rsidRPr="005E223E">
        <w:t>their</w:t>
      </w:r>
      <w:r w:rsidR="00593ADC">
        <w:t xml:space="preserve"> </w:t>
      </w:r>
      <w:r w:rsidRPr="005E223E">
        <w:t>health</w:t>
      </w:r>
      <w:r w:rsidR="00593ADC">
        <w:t xml:space="preserve"> </w:t>
      </w:r>
      <w:r w:rsidRPr="005E223E">
        <w:t>service,</w:t>
      </w:r>
      <w:r w:rsidR="00593ADC">
        <w:t xml:space="preserve"> </w:t>
      </w:r>
      <w:r w:rsidRPr="005E223E">
        <w:t>based</w:t>
      </w:r>
      <w:r w:rsidR="00593ADC">
        <w:t xml:space="preserve"> </w:t>
      </w:r>
      <w:r w:rsidRPr="005E223E">
        <w:t>on</w:t>
      </w:r>
      <w:r w:rsidR="00593ADC">
        <w:t xml:space="preserve"> </w:t>
      </w:r>
      <w:r w:rsidRPr="005E223E">
        <w:t>their</w:t>
      </w:r>
      <w:r w:rsidR="00593ADC">
        <w:t xml:space="preserve"> </w:t>
      </w:r>
      <w:r w:rsidRPr="005E223E">
        <w:t>local</w:t>
      </w:r>
      <w:r w:rsidR="00593ADC">
        <w:t xml:space="preserve"> </w:t>
      </w:r>
      <w:r w:rsidRPr="005E223E">
        <w:t>needs.</w:t>
      </w:r>
    </w:p>
    <w:p w14:paraId="31C13A9C" w14:textId="77777777" w:rsidR="002A6837" w:rsidRDefault="00253E58" w:rsidP="002A6837">
      <w:pPr>
        <w:pStyle w:val="DHHSbody"/>
        <w:rPr>
          <w:rFonts w:cs="Calibri"/>
        </w:rPr>
      </w:pPr>
      <w:r w:rsidRPr="002D530C">
        <w:rPr>
          <w:i/>
          <w:lang w:val="en-US"/>
        </w:rPr>
        <w:t>Victoria’s</w:t>
      </w:r>
      <w:r w:rsidR="00593ADC" w:rsidRPr="002D530C">
        <w:rPr>
          <w:i/>
          <w:lang w:val="en-US"/>
        </w:rPr>
        <w:t xml:space="preserve"> </w:t>
      </w:r>
      <w:r w:rsidR="003B152A" w:rsidRPr="002D530C">
        <w:rPr>
          <w:i/>
          <w:lang w:val="en-US"/>
        </w:rPr>
        <w:t>d</w:t>
      </w:r>
      <w:r w:rsidRPr="002D530C">
        <w:rPr>
          <w:i/>
          <w:lang w:val="en-US"/>
        </w:rPr>
        <w:t>igital</w:t>
      </w:r>
      <w:r w:rsidR="00593ADC" w:rsidRPr="002D530C">
        <w:rPr>
          <w:i/>
          <w:lang w:val="en-US"/>
        </w:rPr>
        <w:t xml:space="preserve"> </w:t>
      </w:r>
      <w:r w:rsidR="00A86995" w:rsidRPr="002D530C">
        <w:rPr>
          <w:i/>
          <w:lang w:val="en-US"/>
        </w:rPr>
        <w:t>h</w:t>
      </w:r>
      <w:r w:rsidRPr="002D530C">
        <w:rPr>
          <w:i/>
          <w:lang w:val="en-US"/>
        </w:rPr>
        <w:t>ealth</w:t>
      </w:r>
      <w:r w:rsidR="00593ADC" w:rsidRPr="002D530C">
        <w:rPr>
          <w:i/>
          <w:lang w:val="en-US"/>
        </w:rPr>
        <w:t xml:space="preserve"> </w:t>
      </w:r>
      <w:r w:rsidR="00A86995" w:rsidRPr="002D530C">
        <w:rPr>
          <w:i/>
          <w:lang w:val="en-US"/>
        </w:rPr>
        <w:t>r</w:t>
      </w:r>
      <w:r w:rsidRPr="002D530C">
        <w:rPr>
          <w:i/>
          <w:lang w:val="en-US"/>
        </w:rPr>
        <w:t>oadmap</w:t>
      </w:r>
      <w:r w:rsidR="00593ADC" w:rsidRPr="002D530C">
        <w:rPr>
          <w:i/>
          <w:lang w:val="en-US"/>
        </w:rPr>
        <w:t xml:space="preserve"> </w:t>
      </w:r>
      <w:r w:rsidR="00387BCA" w:rsidRPr="00C0629D">
        <w:rPr>
          <w:lang w:val="en-US"/>
        </w:rPr>
        <w:t>(</w:t>
      </w:r>
      <w:r w:rsidR="00AA4730">
        <w:rPr>
          <w:lang w:val="en-US"/>
        </w:rPr>
        <w:t xml:space="preserve">the </w:t>
      </w:r>
      <w:r w:rsidR="00387BCA" w:rsidRPr="00C0629D">
        <w:rPr>
          <w:lang w:val="en-US"/>
        </w:rPr>
        <w:t xml:space="preserve">Roadmap) </w:t>
      </w:r>
      <w:r w:rsidR="002707A7" w:rsidRPr="00C0629D">
        <w:rPr>
          <w:lang w:val="en-US"/>
        </w:rPr>
        <w:t>was</w:t>
      </w:r>
      <w:r w:rsidR="00593ADC" w:rsidRPr="00C0629D">
        <w:rPr>
          <w:lang w:val="en-US"/>
        </w:rPr>
        <w:t xml:space="preserve"> </w:t>
      </w:r>
      <w:r w:rsidR="002707A7" w:rsidRPr="00C0629D">
        <w:rPr>
          <w:lang w:val="en-US"/>
        </w:rPr>
        <w:t>released</w:t>
      </w:r>
      <w:r w:rsidR="00593ADC" w:rsidRPr="00C0629D">
        <w:rPr>
          <w:lang w:val="en-US"/>
        </w:rPr>
        <w:t xml:space="preserve"> </w:t>
      </w:r>
      <w:r w:rsidR="002707A7" w:rsidRPr="00C0629D">
        <w:rPr>
          <w:lang w:val="en-US"/>
        </w:rPr>
        <w:t>in</w:t>
      </w:r>
      <w:r w:rsidR="00593ADC" w:rsidRPr="00C0629D">
        <w:rPr>
          <w:lang w:val="en-US"/>
        </w:rPr>
        <w:t xml:space="preserve"> </w:t>
      </w:r>
      <w:r w:rsidR="002707A7" w:rsidRPr="00C0629D">
        <w:rPr>
          <w:lang w:val="en-US"/>
        </w:rPr>
        <w:t>2021</w:t>
      </w:r>
      <w:r w:rsidR="002A6837">
        <w:rPr>
          <w:rFonts w:cs="Calibri"/>
        </w:rPr>
        <w:t xml:space="preserve"> and</w:t>
      </w:r>
      <w:r w:rsidR="00593ADC">
        <w:rPr>
          <w:rFonts w:cs="Calibri"/>
        </w:rPr>
        <w:t xml:space="preserve"> </w:t>
      </w:r>
      <w:r w:rsidR="00A20AEF" w:rsidRPr="008B450A">
        <w:rPr>
          <w:rFonts w:cs="Calibri"/>
        </w:rPr>
        <w:t>sets</w:t>
      </w:r>
      <w:r w:rsidR="00593ADC">
        <w:rPr>
          <w:rFonts w:cs="Calibri"/>
        </w:rPr>
        <w:t xml:space="preserve"> </w:t>
      </w:r>
      <w:r w:rsidR="002A6837">
        <w:rPr>
          <w:rFonts w:cs="Calibri"/>
        </w:rPr>
        <w:t xml:space="preserve">the </w:t>
      </w:r>
      <w:r w:rsidR="002707A7" w:rsidRPr="008B450A">
        <w:rPr>
          <w:rFonts w:cs="Calibri"/>
        </w:rPr>
        <w:t>direction</w:t>
      </w:r>
      <w:r w:rsidR="00593ADC">
        <w:rPr>
          <w:rFonts w:cs="Calibri"/>
        </w:rPr>
        <w:t xml:space="preserve"> </w:t>
      </w:r>
      <w:r w:rsidR="002707A7" w:rsidRPr="008B450A">
        <w:rPr>
          <w:rFonts w:cs="Calibri"/>
        </w:rPr>
        <w:t>for</w:t>
      </w:r>
      <w:r w:rsidR="00593ADC">
        <w:rPr>
          <w:rFonts w:cs="Calibri"/>
        </w:rPr>
        <w:t xml:space="preserve"> </w:t>
      </w:r>
      <w:r w:rsidR="002707A7" w:rsidRPr="008B450A">
        <w:rPr>
          <w:rFonts w:cs="Calibri"/>
        </w:rPr>
        <w:t>lifting</w:t>
      </w:r>
      <w:r w:rsidR="00593ADC">
        <w:rPr>
          <w:rFonts w:cs="Calibri"/>
        </w:rPr>
        <w:t xml:space="preserve"> </w:t>
      </w:r>
      <w:r w:rsidR="00A20AEF" w:rsidRPr="008B450A">
        <w:rPr>
          <w:rFonts w:cs="Calibri"/>
        </w:rPr>
        <w:t>digital</w:t>
      </w:r>
      <w:r w:rsidR="00593ADC">
        <w:rPr>
          <w:rFonts w:cs="Calibri"/>
        </w:rPr>
        <w:t xml:space="preserve"> </w:t>
      </w:r>
      <w:r w:rsidR="00A20AEF" w:rsidRPr="008B450A">
        <w:rPr>
          <w:rFonts w:cs="Calibri"/>
        </w:rPr>
        <w:t>health</w:t>
      </w:r>
      <w:r w:rsidR="00593ADC">
        <w:rPr>
          <w:rFonts w:cs="Calibri"/>
        </w:rPr>
        <w:t xml:space="preserve"> </w:t>
      </w:r>
      <w:r w:rsidR="002707A7" w:rsidRPr="008B450A">
        <w:rPr>
          <w:rFonts w:cs="Calibri"/>
        </w:rPr>
        <w:t>maturity</w:t>
      </w:r>
      <w:r w:rsidR="00593ADC">
        <w:rPr>
          <w:rFonts w:cs="Calibri"/>
        </w:rPr>
        <w:t xml:space="preserve"> </w:t>
      </w:r>
      <w:r w:rsidR="002D740D">
        <w:rPr>
          <w:rFonts w:cs="Calibri"/>
        </w:rPr>
        <w:t>across the sector</w:t>
      </w:r>
      <w:r w:rsidR="00A20AEF" w:rsidRPr="008B450A">
        <w:rPr>
          <w:rFonts w:cs="Calibri"/>
        </w:rPr>
        <w:t>.</w:t>
      </w:r>
    </w:p>
    <w:p w14:paraId="5CF250B5" w14:textId="77777777" w:rsidR="00A20AEF" w:rsidRPr="008B450A" w:rsidRDefault="00A20AEF" w:rsidP="00427E37">
      <w:pPr>
        <w:pStyle w:val="DHHSbody"/>
        <w:rPr>
          <w:rFonts w:cs="Calibri"/>
        </w:rPr>
      </w:pPr>
      <w:r w:rsidRPr="008B450A">
        <w:rPr>
          <w:rFonts w:cs="Calibri"/>
        </w:rPr>
        <w:t>Five</w:t>
      </w:r>
      <w:r w:rsidR="00593ADC">
        <w:rPr>
          <w:rFonts w:cs="Calibri"/>
        </w:rPr>
        <w:t xml:space="preserve"> </w:t>
      </w:r>
      <w:r w:rsidRPr="008B450A">
        <w:rPr>
          <w:rFonts w:cs="Calibri"/>
        </w:rPr>
        <w:t>programs</w:t>
      </w:r>
      <w:r w:rsidR="00593ADC">
        <w:rPr>
          <w:rFonts w:cs="Calibri"/>
        </w:rPr>
        <w:t xml:space="preserve"> </w:t>
      </w:r>
      <w:r w:rsidRPr="008B450A">
        <w:rPr>
          <w:rFonts w:cs="Calibri"/>
        </w:rPr>
        <w:t>of</w:t>
      </w:r>
      <w:r w:rsidR="00593ADC">
        <w:rPr>
          <w:rFonts w:cs="Calibri"/>
        </w:rPr>
        <w:t xml:space="preserve"> </w:t>
      </w:r>
      <w:r w:rsidRPr="008B450A">
        <w:rPr>
          <w:rFonts w:cs="Calibri"/>
        </w:rPr>
        <w:t>work</w:t>
      </w:r>
      <w:r w:rsidR="00593ADC">
        <w:rPr>
          <w:rFonts w:cs="Calibri"/>
        </w:rPr>
        <w:t xml:space="preserve"> </w:t>
      </w:r>
      <w:r w:rsidRPr="008B450A">
        <w:rPr>
          <w:rFonts w:cs="Calibri"/>
        </w:rPr>
        <w:t>continue</w:t>
      </w:r>
      <w:r w:rsidR="00593ADC">
        <w:rPr>
          <w:rFonts w:cs="Calibri"/>
        </w:rPr>
        <w:t xml:space="preserve"> </w:t>
      </w:r>
      <w:r w:rsidRPr="008B450A">
        <w:rPr>
          <w:rFonts w:cs="Calibri"/>
        </w:rPr>
        <w:t>to</w:t>
      </w:r>
      <w:r w:rsidR="00593ADC">
        <w:rPr>
          <w:rFonts w:cs="Calibri"/>
        </w:rPr>
        <w:t xml:space="preserve"> </w:t>
      </w:r>
      <w:r w:rsidRPr="008B450A">
        <w:rPr>
          <w:rFonts w:cs="Calibri"/>
        </w:rPr>
        <w:t>improve</w:t>
      </w:r>
      <w:r w:rsidR="00593ADC">
        <w:rPr>
          <w:rFonts w:cs="Calibri"/>
        </w:rPr>
        <w:t xml:space="preserve"> </w:t>
      </w:r>
      <w:r w:rsidRPr="008B450A">
        <w:rPr>
          <w:rFonts w:cs="Calibri"/>
        </w:rPr>
        <w:t>the</w:t>
      </w:r>
      <w:r w:rsidR="00593ADC">
        <w:rPr>
          <w:rFonts w:cs="Calibri"/>
        </w:rPr>
        <w:t xml:space="preserve"> </w:t>
      </w:r>
      <w:r w:rsidRPr="008B450A">
        <w:rPr>
          <w:rFonts w:cs="Calibri"/>
        </w:rPr>
        <w:t>safety</w:t>
      </w:r>
      <w:r w:rsidR="00593ADC">
        <w:rPr>
          <w:rFonts w:cs="Calibri"/>
        </w:rPr>
        <w:t xml:space="preserve"> </w:t>
      </w:r>
      <w:r w:rsidRPr="008B450A">
        <w:rPr>
          <w:rFonts w:cs="Calibri"/>
        </w:rPr>
        <w:t>and</w:t>
      </w:r>
      <w:r w:rsidR="00593ADC">
        <w:rPr>
          <w:rFonts w:cs="Calibri"/>
        </w:rPr>
        <w:t xml:space="preserve"> </w:t>
      </w:r>
      <w:r w:rsidRPr="008B450A">
        <w:rPr>
          <w:rFonts w:cs="Calibri"/>
        </w:rPr>
        <w:t>quality</w:t>
      </w:r>
      <w:r w:rsidR="00593ADC">
        <w:rPr>
          <w:rFonts w:cs="Calibri"/>
        </w:rPr>
        <w:t xml:space="preserve"> </w:t>
      </w:r>
      <w:r w:rsidRPr="008B450A">
        <w:rPr>
          <w:rFonts w:cs="Calibri"/>
        </w:rPr>
        <w:t>of</w:t>
      </w:r>
      <w:r w:rsidR="00593ADC">
        <w:rPr>
          <w:rFonts w:cs="Calibri"/>
        </w:rPr>
        <w:t xml:space="preserve"> </w:t>
      </w:r>
      <w:r w:rsidR="00C50FB0">
        <w:rPr>
          <w:rFonts w:cs="Calibri"/>
        </w:rPr>
        <w:t>health</w:t>
      </w:r>
      <w:r w:rsidR="00912EFC">
        <w:rPr>
          <w:rFonts w:cs="Calibri"/>
        </w:rPr>
        <w:t xml:space="preserve"> </w:t>
      </w:r>
      <w:r w:rsidR="00C50FB0">
        <w:rPr>
          <w:rFonts w:cs="Calibri"/>
        </w:rPr>
        <w:t>care</w:t>
      </w:r>
      <w:r w:rsidR="00593ADC">
        <w:rPr>
          <w:rFonts w:cs="Calibri"/>
        </w:rPr>
        <w:t xml:space="preserve"> </w:t>
      </w:r>
      <w:r w:rsidRPr="008B450A">
        <w:rPr>
          <w:rFonts w:cs="Calibri"/>
        </w:rPr>
        <w:t>by:</w:t>
      </w:r>
      <w:r w:rsidR="00593ADC">
        <w:rPr>
          <w:rFonts w:cs="Calibri"/>
        </w:rPr>
        <w:t xml:space="preserve"> </w:t>
      </w:r>
    </w:p>
    <w:p w14:paraId="570F0805" w14:textId="77777777" w:rsidR="00A20AEF" w:rsidRPr="008B450A" w:rsidRDefault="00A20AEF" w:rsidP="00413CF7">
      <w:pPr>
        <w:pStyle w:val="Bullet1"/>
        <w:numPr>
          <w:ilvl w:val="0"/>
          <w:numId w:val="12"/>
        </w:numPr>
        <w:rPr>
          <w:rFonts w:cs="Calibri"/>
          <w:sz w:val="20"/>
        </w:rPr>
      </w:pPr>
      <w:r w:rsidRPr="008B450A">
        <w:rPr>
          <w:rFonts w:cs="Calibri"/>
          <w:sz w:val="20"/>
        </w:rPr>
        <w:t>improving</w:t>
      </w:r>
      <w:r w:rsidR="00593ADC">
        <w:rPr>
          <w:rFonts w:cs="Calibri"/>
          <w:sz w:val="20"/>
        </w:rPr>
        <w:t xml:space="preserve"> </w:t>
      </w:r>
      <w:r w:rsidRPr="008B450A">
        <w:rPr>
          <w:rFonts w:cs="Calibri"/>
          <w:sz w:val="20"/>
        </w:rPr>
        <w:t>health</w:t>
      </w:r>
      <w:r w:rsidR="00593ADC">
        <w:rPr>
          <w:rFonts w:cs="Calibri"/>
          <w:sz w:val="20"/>
        </w:rPr>
        <w:t xml:space="preserve"> </w:t>
      </w:r>
      <w:r w:rsidRPr="008B450A">
        <w:rPr>
          <w:rFonts w:cs="Calibri"/>
          <w:sz w:val="20"/>
        </w:rPr>
        <w:t>service</w:t>
      </w:r>
      <w:r w:rsidR="00593ADC">
        <w:rPr>
          <w:rFonts w:cs="Calibri"/>
          <w:sz w:val="20"/>
        </w:rPr>
        <w:t xml:space="preserve"> </w:t>
      </w:r>
      <w:r w:rsidRPr="008B450A">
        <w:rPr>
          <w:rFonts w:cs="Calibri"/>
          <w:sz w:val="20"/>
        </w:rPr>
        <w:t>resilience</w:t>
      </w:r>
      <w:r w:rsidR="00593ADC">
        <w:rPr>
          <w:rFonts w:cs="Calibri"/>
          <w:sz w:val="20"/>
        </w:rPr>
        <w:t xml:space="preserve"> </w:t>
      </w:r>
      <w:r w:rsidRPr="008B450A">
        <w:rPr>
          <w:rFonts w:cs="Calibri"/>
          <w:sz w:val="20"/>
        </w:rPr>
        <w:t>against</w:t>
      </w:r>
      <w:r w:rsidR="00593ADC">
        <w:rPr>
          <w:rFonts w:cs="Calibri"/>
          <w:sz w:val="20"/>
        </w:rPr>
        <w:t xml:space="preserve"> </w:t>
      </w:r>
      <w:r w:rsidRPr="008B450A">
        <w:rPr>
          <w:rFonts w:cs="Calibri"/>
          <w:sz w:val="20"/>
        </w:rPr>
        <w:t>technology</w:t>
      </w:r>
      <w:r w:rsidR="00593ADC">
        <w:rPr>
          <w:rFonts w:cs="Calibri"/>
          <w:sz w:val="20"/>
        </w:rPr>
        <w:t xml:space="preserve"> </w:t>
      </w:r>
      <w:r w:rsidRPr="008B450A">
        <w:rPr>
          <w:rFonts w:cs="Calibri"/>
          <w:sz w:val="20"/>
        </w:rPr>
        <w:t>outages</w:t>
      </w:r>
      <w:r w:rsidR="00593ADC">
        <w:rPr>
          <w:rFonts w:cs="Calibri"/>
          <w:sz w:val="20"/>
        </w:rPr>
        <w:t xml:space="preserve"> </w:t>
      </w:r>
      <w:r w:rsidRPr="008B450A">
        <w:rPr>
          <w:rFonts w:cs="Calibri"/>
          <w:sz w:val="20"/>
        </w:rPr>
        <w:t>and</w:t>
      </w:r>
      <w:r w:rsidR="00593ADC">
        <w:rPr>
          <w:rFonts w:cs="Calibri"/>
          <w:sz w:val="20"/>
        </w:rPr>
        <w:t xml:space="preserve"> </w:t>
      </w:r>
      <w:r w:rsidRPr="008B450A">
        <w:rPr>
          <w:rFonts w:cs="Calibri"/>
          <w:sz w:val="20"/>
        </w:rPr>
        <w:t>cyber</w:t>
      </w:r>
      <w:r w:rsidR="00593ADC">
        <w:rPr>
          <w:rFonts w:cs="Calibri"/>
          <w:sz w:val="20"/>
        </w:rPr>
        <w:t xml:space="preserve"> </w:t>
      </w:r>
      <w:r w:rsidRPr="008B450A">
        <w:rPr>
          <w:rFonts w:cs="Calibri"/>
          <w:sz w:val="20"/>
        </w:rPr>
        <w:t>attacks</w:t>
      </w:r>
    </w:p>
    <w:p w14:paraId="76B3809A" w14:textId="77777777" w:rsidR="00A20AEF" w:rsidRPr="008B450A" w:rsidRDefault="00A20AEF" w:rsidP="00413CF7">
      <w:pPr>
        <w:pStyle w:val="Bullet1"/>
        <w:numPr>
          <w:ilvl w:val="0"/>
          <w:numId w:val="12"/>
        </w:numPr>
        <w:rPr>
          <w:rFonts w:cs="Calibri"/>
          <w:sz w:val="20"/>
        </w:rPr>
      </w:pPr>
      <w:r w:rsidRPr="008B450A">
        <w:rPr>
          <w:rFonts w:cs="Calibri"/>
          <w:sz w:val="20"/>
        </w:rPr>
        <w:t>reducing</w:t>
      </w:r>
      <w:r w:rsidR="00593ADC">
        <w:rPr>
          <w:rFonts w:cs="Calibri"/>
          <w:sz w:val="20"/>
        </w:rPr>
        <w:t xml:space="preserve"> </w:t>
      </w:r>
      <w:r w:rsidRPr="008B450A">
        <w:rPr>
          <w:rFonts w:cs="Calibri"/>
          <w:sz w:val="20"/>
        </w:rPr>
        <w:t>the</w:t>
      </w:r>
      <w:r w:rsidR="00593ADC">
        <w:rPr>
          <w:rFonts w:cs="Calibri"/>
          <w:sz w:val="20"/>
        </w:rPr>
        <w:t xml:space="preserve"> </w:t>
      </w:r>
      <w:r w:rsidRPr="008B450A">
        <w:rPr>
          <w:rFonts w:cs="Calibri"/>
          <w:sz w:val="20"/>
        </w:rPr>
        <w:t>risks</w:t>
      </w:r>
      <w:r w:rsidR="00593ADC">
        <w:rPr>
          <w:rFonts w:cs="Calibri"/>
          <w:sz w:val="20"/>
        </w:rPr>
        <w:t xml:space="preserve"> </w:t>
      </w:r>
      <w:r w:rsidRPr="008B450A">
        <w:rPr>
          <w:rFonts w:cs="Calibri"/>
          <w:sz w:val="20"/>
        </w:rPr>
        <w:t>to</w:t>
      </w:r>
      <w:r w:rsidR="00593ADC">
        <w:rPr>
          <w:rFonts w:cs="Calibri"/>
          <w:sz w:val="20"/>
        </w:rPr>
        <w:t xml:space="preserve"> </w:t>
      </w:r>
      <w:r w:rsidRPr="008B450A">
        <w:rPr>
          <w:rFonts w:cs="Calibri"/>
          <w:sz w:val="20"/>
        </w:rPr>
        <w:t>patient</w:t>
      </w:r>
      <w:r w:rsidR="00593ADC">
        <w:rPr>
          <w:rFonts w:cs="Calibri"/>
          <w:sz w:val="20"/>
        </w:rPr>
        <w:t xml:space="preserve"> </w:t>
      </w:r>
      <w:r w:rsidRPr="008B450A">
        <w:rPr>
          <w:rFonts w:cs="Calibri"/>
          <w:sz w:val="20"/>
        </w:rPr>
        <w:t>safety</w:t>
      </w:r>
      <w:r w:rsidR="00593ADC">
        <w:rPr>
          <w:rFonts w:cs="Calibri"/>
          <w:sz w:val="20"/>
        </w:rPr>
        <w:t xml:space="preserve"> </w:t>
      </w:r>
      <w:r w:rsidRPr="008B450A">
        <w:rPr>
          <w:rFonts w:cs="Calibri"/>
          <w:sz w:val="20"/>
        </w:rPr>
        <w:t>associated</w:t>
      </w:r>
      <w:r w:rsidR="00593ADC">
        <w:rPr>
          <w:rFonts w:cs="Calibri"/>
          <w:sz w:val="20"/>
        </w:rPr>
        <w:t xml:space="preserve"> </w:t>
      </w:r>
      <w:r w:rsidRPr="008B450A">
        <w:rPr>
          <w:rFonts w:cs="Calibri"/>
          <w:sz w:val="20"/>
        </w:rPr>
        <w:t>with</w:t>
      </w:r>
      <w:r w:rsidR="00593ADC">
        <w:rPr>
          <w:rFonts w:cs="Calibri"/>
          <w:sz w:val="20"/>
        </w:rPr>
        <w:t xml:space="preserve"> </w:t>
      </w:r>
      <w:r w:rsidRPr="008B450A">
        <w:rPr>
          <w:rFonts w:cs="Calibri"/>
          <w:sz w:val="20"/>
        </w:rPr>
        <w:t>paper-based</w:t>
      </w:r>
      <w:r w:rsidR="00593ADC">
        <w:rPr>
          <w:rFonts w:cs="Calibri"/>
          <w:sz w:val="20"/>
        </w:rPr>
        <w:t xml:space="preserve"> </w:t>
      </w:r>
      <w:r w:rsidRPr="008B450A">
        <w:rPr>
          <w:rFonts w:cs="Calibri"/>
          <w:sz w:val="20"/>
        </w:rPr>
        <w:t>care</w:t>
      </w:r>
      <w:r w:rsidR="00593ADC">
        <w:rPr>
          <w:rFonts w:cs="Calibri"/>
          <w:sz w:val="20"/>
        </w:rPr>
        <w:t xml:space="preserve"> </w:t>
      </w:r>
      <w:r w:rsidRPr="008B450A">
        <w:rPr>
          <w:rFonts w:cs="Calibri"/>
          <w:sz w:val="20"/>
        </w:rPr>
        <w:t>processes</w:t>
      </w:r>
    </w:p>
    <w:p w14:paraId="5F599D83" w14:textId="77777777" w:rsidR="00A20AEF" w:rsidRPr="008B450A" w:rsidRDefault="00A20AEF" w:rsidP="00413CF7">
      <w:pPr>
        <w:pStyle w:val="Bullet1"/>
        <w:numPr>
          <w:ilvl w:val="0"/>
          <w:numId w:val="12"/>
        </w:numPr>
        <w:rPr>
          <w:rFonts w:cs="Calibri"/>
          <w:sz w:val="20"/>
        </w:rPr>
      </w:pPr>
      <w:r w:rsidRPr="008B450A">
        <w:rPr>
          <w:rFonts w:cs="Calibri"/>
          <w:sz w:val="20"/>
        </w:rPr>
        <w:t>embedding</w:t>
      </w:r>
      <w:r w:rsidR="00593ADC">
        <w:rPr>
          <w:rFonts w:cs="Calibri"/>
          <w:sz w:val="20"/>
        </w:rPr>
        <w:t xml:space="preserve"> </w:t>
      </w:r>
      <w:r w:rsidRPr="008B450A">
        <w:rPr>
          <w:rFonts w:cs="Calibri"/>
          <w:sz w:val="20"/>
        </w:rPr>
        <w:t>patient-centred</w:t>
      </w:r>
      <w:r w:rsidR="00593ADC">
        <w:rPr>
          <w:rFonts w:cs="Calibri"/>
          <w:sz w:val="20"/>
        </w:rPr>
        <w:t xml:space="preserve"> </w:t>
      </w:r>
      <w:r w:rsidRPr="008B450A">
        <w:rPr>
          <w:rFonts w:cs="Calibri"/>
          <w:sz w:val="20"/>
        </w:rPr>
        <w:t>care</w:t>
      </w:r>
      <w:r w:rsidR="00593ADC">
        <w:rPr>
          <w:rFonts w:cs="Calibri"/>
          <w:sz w:val="20"/>
        </w:rPr>
        <w:t xml:space="preserve"> </w:t>
      </w:r>
      <w:r w:rsidRPr="008B450A">
        <w:rPr>
          <w:rFonts w:cs="Calibri"/>
          <w:sz w:val="20"/>
        </w:rPr>
        <w:t>by</w:t>
      </w:r>
      <w:r w:rsidR="00593ADC">
        <w:rPr>
          <w:rFonts w:cs="Calibri"/>
          <w:sz w:val="20"/>
        </w:rPr>
        <w:t xml:space="preserve"> </w:t>
      </w:r>
      <w:r w:rsidRPr="008B450A">
        <w:rPr>
          <w:rFonts w:cs="Calibri"/>
          <w:sz w:val="20"/>
        </w:rPr>
        <w:t>joining</w:t>
      </w:r>
      <w:r w:rsidR="00593ADC">
        <w:rPr>
          <w:rFonts w:cs="Calibri"/>
          <w:sz w:val="20"/>
        </w:rPr>
        <w:t xml:space="preserve"> </w:t>
      </w:r>
      <w:r w:rsidRPr="008B450A">
        <w:rPr>
          <w:rFonts w:cs="Calibri"/>
          <w:sz w:val="20"/>
        </w:rPr>
        <w:t>up</w:t>
      </w:r>
      <w:r w:rsidR="00593ADC">
        <w:rPr>
          <w:rFonts w:cs="Calibri"/>
          <w:sz w:val="20"/>
        </w:rPr>
        <w:t xml:space="preserve"> </w:t>
      </w:r>
      <w:r w:rsidRPr="008B450A">
        <w:rPr>
          <w:rFonts w:cs="Calibri"/>
          <w:sz w:val="20"/>
        </w:rPr>
        <w:t>healthcare</w:t>
      </w:r>
      <w:r w:rsidR="00593ADC">
        <w:rPr>
          <w:rFonts w:cs="Calibri"/>
          <w:sz w:val="20"/>
        </w:rPr>
        <w:t xml:space="preserve"> </w:t>
      </w:r>
      <w:r w:rsidRPr="008B450A">
        <w:rPr>
          <w:rFonts w:cs="Calibri"/>
          <w:sz w:val="20"/>
        </w:rPr>
        <w:t>records</w:t>
      </w:r>
    </w:p>
    <w:p w14:paraId="0BFC9750" w14:textId="77777777" w:rsidR="00A20AEF" w:rsidRPr="008B450A" w:rsidRDefault="00A20AEF" w:rsidP="00413CF7">
      <w:pPr>
        <w:pStyle w:val="Bullet1"/>
        <w:numPr>
          <w:ilvl w:val="0"/>
          <w:numId w:val="12"/>
        </w:numPr>
        <w:rPr>
          <w:rFonts w:cs="Calibri"/>
          <w:sz w:val="20"/>
        </w:rPr>
      </w:pPr>
      <w:r w:rsidRPr="008B450A">
        <w:rPr>
          <w:rFonts w:cs="Calibri"/>
          <w:sz w:val="20"/>
        </w:rPr>
        <w:t>creating</w:t>
      </w:r>
      <w:r w:rsidR="00593ADC">
        <w:rPr>
          <w:rFonts w:cs="Calibri"/>
          <w:sz w:val="20"/>
        </w:rPr>
        <w:t xml:space="preserve"> </w:t>
      </w:r>
      <w:r w:rsidRPr="008B450A">
        <w:rPr>
          <w:rFonts w:cs="Calibri"/>
          <w:sz w:val="20"/>
        </w:rPr>
        <w:t>more</w:t>
      </w:r>
      <w:r w:rsidR="00593ADC">
        <w:rPr>
          <w:rFonts w:cs="Calibri"/>
          <w:sz w:val="20"/>
        </w:rPr>
        <w:t xml:space="preserve"> </w:t>
      </w:r>
      <w:r w:rsidRPr="008B450A">
        <w:rPr>
          <w:rFonts w:cs="Calibri"/>
          <w:sz w:val="20"/>
        </w:rPr>
        <w:t>options</w:t>
      </w:r>
      <w:r w:rsidR="00593ADC">
        <w:rPr>
          <w:rFonts w:cs="Calibri"/>
          <w:sz w:val="20"/>
        </w:rPr>
        <w:t xml:space="preserve"> </w:t>
      </w:r>
      <w:r w:rsidRPr="008B450A">
        <w:rPr>
          <w:rFonts w:cs="Calibri"/>
          <w:sz w:val="20"/>
        </w:rPr>
        <w:t>for</w:t>
      </w:r>
      <w:r w:rsidR="00593ADC">
        <w:rPr>
          <w:rFonts w:cs="Calibri"/>
          <w:sz w:val="20"/>
        </w:rPr>
        <w:t xml:space="preserve"> </w:t>
      </w:r>
      <w:r w:rsidRPr="008B450A">
        <w:rPr>
          <w:rFonts w:cs="Calibri"/>
          <w:sz w:val="20"/>
        </w:rPr>
        <w:t>people</w:t>
      </w:r>
      <w:r w:rsidR="00593ADC">
        <w:rPr>
          <w:rFonts w:cs="Calibri"/>
          <w:sz w:val="20"/>
        </w:rPr>
        <w:t xml:space="preserve"> </w:t>
      </w:r>
      <w:r w:rsidRPr="008B450A">
        <w:rPr>
          <w:rFonts w:cs="Calibri"/>
          <w:sz w:val="20"/>
        </w:rPr>
        <w:t>to</w:t>
      </w:r>
      <w:r w:rsidR="00593ADC">
        <w:rPr>
          <w:rFonts w:cs="Calibri"/>
          <w:sz w:val="20"/>
        </w:rPr>
        <w:t xml:space="preserve"> </w:t>
      </w:r>
      <w:r w:rsidRPr="008B450A">
        <w:rPr>
          <w:rFonts w:cs="Calibri"/>
          <w:sz w:val="20"/>
        </w:rPr>
        <w:t>use</w:t>
      </w:r>
      <w:r w:rsidR="00593ADC">
        <w:rPr>
          <w:rFonts w:cs="Calibri"/>
          <w:sz w:val="20"/>
        </w:rPr>
        <w:t xml:space="preserve"> </w:t>
      </w:r>
      <w:r w:rsidRPr="008B450A">
        <w:rPr>
          <w:rFonts w:cs="Calibri"/>
          <w:sz w:val="20"/>
        </w:rPr>
        <w:t>home-based</w:t>
      </w:r>
      <w:r w:rsidR="00593ADC">
        <w:rPr>
          <w:rFonts w:cs="Calibri"/>
          <w:sz w:val="20"/>
        </w:rPr>
        <w:t xml:space="preserve"> </w:t>
      </w:r>
      <w:r w:rsidRPr="008B450A">
        <w:rPr>
          <w:rFonts w:cs="Calibri"/>
          <w:sz w:val="20"/>
        </w:rPr>
        <w:t>and</w:t>
      </w:r>
      <w:r w:rsidR="00593ADC">
        <w:rPr>
          <w:rFonts w:cs="Calibri"/>
          <w:sz w:val="20"/>
        </w:rPr>
        <w:t xml:space="preserve"> </w:t>
      </w:r>
      <w:r w:rsidRPr="008B450A">
        <w:rPr>
          <w:rFonts w:cs="Calibri"/>
          <w:sz w:val="20"/>
        </w:rPr>
        <w:t>virtual</w:t>
      </w:r>
      <w:r w:rsidR="00593ADC">
        <w:rPr>
          <w:rFonts w:cs="Calibri"/>
          <w:sz w:val="20"/>
        </w:rPr>
        <w:t xml:space="preserve"> </w:t>
      </w:r>
      <w:r w:rsidRPr="008B450A">
        <w:rPr>
          <w:rFonts w:cs="Calibri"/>
          <w:sz w:val="20"/>
        </w:rPr>
        <w:t>care,</w:t>
      </w:r>
      <w:r w:rsidR="00593ADC">
        <w:rPr>
          <w:rFonts w:cs="Calibri"/>
          <w:sz w:val="20"/>
        </w:rPr>
        <w:t xml:space="preserve"> </w:t>
      </w:r>
      <w:r w:rsidRPr="008B450A">
        <w:rPr>
          <w:rFonts w:cs="Calibri"/>
          <w:sz w:val="20"/>
        </w:rPr>
        <w:t>and</w:t>
      </w:r>
      <w:r w:rsidR="00593ADC">
        <w:rPr>
          <w:rFonts w:cs="Calibri"/>
          <w:sz w:val="20"/>
        </w:rPr>
        <w:t xml:space="preserve"> </w:t>
      </w:r>
      <w:r w:rsidRPr="008B450A">
        <w:rPr>
          <w:rFonts w:cs="Calibri"/>
          <w:sz w:val="20"/>
        </w:rPr>
        <w:t>care</w:t>
      </w:r>
      <w:r w:rsidR="00593ADC">
        <w:rPr>
          <w:rFonts w:cs="Calibri"/>
          <w:sz w:val="20"/>
        </w:rPr>
        <w:t xml:space="preserve"> </w:t>
      </w:r>
      <w:r w:rsidRPr="008B450A">
        <w:rPr>
          <w:rFonts w:cs="Calibri"/>
          <w:sz w:val="20"/>
        </w:rPr>
        <w:t>closer</w:t>
      </w:r>
      <w:r w:rsidR="00593ADC">
        <w:rPr>
          <w:rFonts w:cs="Calibri"/>
          <w:sz w:val="20"/>
        </w:rPr>
        <w:t xml:space="preserve"> </w:t>
      </w:r>
      <w:r w:rsidRPr="008B450A">
        <w:rPr>
          <w:rFonts w:cs="Calibri"/>
          <w:sz w:val="20"/>
        </w:rPr>
        <w:t>to</w:t>
      </w:r>
      <w:r w:rsidR="00593ADC">
        <w:rPr>
          <w:rFonts w:cs="Calibri"/>
          <w:sz w:val="20"/>
        </w:rPr>
        <w:t xml:space="preserve"> </w:t>
      </w:r>
      <w:r w:rsidRPr="008B450A">
        <w:rPr>
          <w:rFonts w:cs="Calibri"/>
          <w:sz w:val="20"/>
        </w:rPr>
        <w:t>home</w:t>
      </w:r>
    </w:p>
    <w:p w14:paraId="7445A10A" w14:textId="77777777" w:rsidR="00A20AEF" w:rsidRPr="008B450A" w:rsidRDefault="00A20AEF" w:rsidP="00413CF7">
      <w:pPr>
        <w:pStyle w:val="Bullet1"/>
        <w:numPr>
          <w:ilvl w:val="0"/>
          <w:numId w:val="12"/>
        </w:numPr>
        <w:rPr>
          <w:rFonts w:cs="Calibri"/>
          <w:sz w:val="20"/>
        </w:rPr>
      </w:pPr>
      <w:r w:rsidRPr="008B450A">
        <w:rPr>
          <w:rFonts w:cs="Calibri"/>
          <w:sz w:val="20"/>
        </w:rPr>
        <w:t>giving</w:t>
      </w:r>
      <w:r w:rsidR="00593ADC">
        <w:rPr>
          <w:rFonts w:cs="Calibri"/>
          <w:sz w:val="20"/>
        </w:rPr>
        <w:t xml:space="preserve"> </w:t>
      </w:r>
      <w:r w:rsidRPr="008B450A">
        <w:rPr>
          <w:rFonts w:cs="Calibri"/>
          <w:sz w:val="20"/>
        </w:rPr>
        <w:t>consumers</w:t>
      </w:r>
      <w:r w:rsidR="00593ADC">
        <w:rPr>
          <w:rFonts w:cs="Calibri"/>
          <w:sz w:val="20"/>
        </w:rPr>
        <w:t xml:space="preserve"> </w:t>
      </w:r>
      <w:r w:rsidRPr="008B450A">
        <w:rPr>
          <w:rFonts w:cs="Calibri"/>
          <w:sz w:val="20"/>
        </w:rPr>
        <w:t>access</w:t>
      </w:r>
      <w:r w:rsidR="00593ADC">
        <w:rPr>
          <w:rFonts w:cs="Calibri"/>
          <w:sz w:val="20"/>
        </w:rPr>
        <w:t xml:space="preserve"> </w:t>
      </w:r>
      <w:r w:rsidRPr="008B450A">
        <w:rPr>
          <w:rFonts w:cs="Calibri"/>
          <w:sz w:val="20"/>
        </w:rPr>
        <w:t>to</w:t>
      </w:r>
      <w:r w:rsidR="00593ADC">
        <w:rPr>
          <w:rFonts w:cs="Calibri"/>
          <w:sz w:val="20"/>
        </w:rPr>
        <w:t xml:space="preserve"> </w:t>
      </w:r>
      <w:r w:rsidRPr="008B450A">
        <w:rPr>
          <w:rFonts w:cs="Calibri"/>
          <w:sz w:val="20"/>
        </w:rPr>
        <w:t>their</w:t>
      </w:r>
      <w:r w:rsidR="00593ADC">
        <w:rPr>
          <w:rFonts w:cs="Calibri"/>
          <w:sz w:val="20"/>
        </w:rPr>
        <w:t xml:space="preserve"> </w:t>
      </w:r>
      <w:r w:rsidRPr="008B450A">
        <w:rPr>
          <w:rFonts w:cs="Calibri"/>
          <w:sz w:val="20"/>
        </w:rPr>
        <w:t>own</w:t>
      </w:r>
      <w:r w:rsidR="00593ADC">
        <w:rPr>
          <w:rFonts w:cs="Calibri"/>
          <w:sz w:val="20"/>
        </w:rPr>
        <w:t xml:space="preserve"> </w:t>
      </w:r>
      <w:r w:rsidRPr="008B450A">
        <w:rPr>
          <w:rFonts w:cs="Calibri"/>
          <w:sz w:val="20"/>
        </w:rPr>
        <w:t>healthcare</w:t>
      </w:r>
      <w:r w:rsidR="00593ADC">
        <w:rPr>
          <w:rFonts w:cs="Calibri"/>
          <w:sz w:val="20"/>
        </w:rPr>
        <w:t xml:space="preserve"> </w:t>
      </w:r>
      <w:r w:rsidRPr="008B450A">
        <w:rPr>
          <w:rFonts w:cs="Calibri"/>
          <w:sz w:val="20"/>
        </w:rPr>
        <w:t>information.</w:t>
      </w:r>
    </w:p>
    <w:p w14:paraId="2E3FF9B1" w14:textId="77777777" w:rsidR="00A20AEF" w:rsidRPr="008B450A" w:rsidRDefault="00A20AEF" w:rsidP="00A20AEF">
      <w:pPr>
        <w:pStyle w:val="Bodyafterbullets"/>
        <w:rPr>
          <w:rFonts w:cs="Calibri"/>
          <w:i/>
          <w:sz w:val="20"/>
        </w:rPr>
      </w:pPr>
      <w:r w:rsidRPr="008B450A">
        <w:rPr>
          <w:rFonts w:cs="Calibri"/>
          <w:sz w:val="20"/>
        </w:rPr>
        <w:t>The</w:t>
      </w:r>
      <w:r w:rsidR="00593ADC">
        <w:rPr>
          <w:rFonts w:cs="Calibri"/>
          <w:sz w:val="20"/>
        </w:rPr>
        <w:t xml:space="preserve"> </w:t>
      </w:r>
      <w:r w:rsidRPr="00A87BFB">
        <w:rPr>
          <w:rFonts w:cs="Calibri"/>
          <w:sz w:val="20"/>
        </w:rPr>
        <w:t>Roadmap</w:t>
      </w:r>
      <w:r w:rsidR="00593ADC">
        <w:rPr>
          <w:rFonts w:cs="Calibri"/>
          <w:i/>
          <w:sz w:val="20"/>
        </w:rPr>
        <w:t xml:space="preserve"> </w:t>
      </w:r>
      <w:r w:rsidRPr="008B450A">
        <w:rPr>
          <w:rFonts w:cs="Calibri"/>
          <w:sz w:val="20"/>
        </w:rPr>
        <w:t>supports</w:t>
      </w:r>
      <w:r w:rsidR="00593ADC">
        <w:rPr>
          <w:rFonts w:cs="Calibri"/>
          <w:sz w:val="20"/>
        </w:rPr>
        <w:t xml:space="preserve"> </w:t>
      </w:r>
      <w:r w:rsidR="002A6837" w:rsidRPr="000635F8">
        <w:rPr>
          <w:rFonts w:eastAsia="Cambria" w:cs="Arial"/>
          <w:sz w:val="20"/>
        </w:rPr>
        <w:t>pathology and mental health reforms</w:t>
      </w:r>
      <w:r w:rsidR="409D1FB3" w:rsidRPr="000635F8">
        <w:rPr>
          <w:rFonts w:eastAsia="Cambria" w:cs="Arial"/>
          <w:sz w:val="20"/>
        </w:rPr>
        <w:t>.</w:t>
      </w:r>
      <w:r w:rsidR="4F433036" w:rsidRPr="000635F8">
        <w:rPr>
          <w:rFonts w:eastAsia="Cambria" w:cs="Arial"/>
          <w:sz w:val="20"/>
        </w:rPr>
        <w:t xml:space="preserve"> </w:t>
      </w:r>
    </w:p>
    <w:p w14:paraId="675AB4EB" w14:textId="77777777" w:rsidR="00253E58" w:rsidRPr="0015355A" w:rsidRDefault="00253E58" w:rsidP="009A53E1">
      <w:pPr>
        <w:pStyle w:val="DHHSbody"/>
        <w:rPr>
          <w:iCs/>
        </w:rPr>
      </w:pPr>
      <w:r w:rsidRPr="00985C97">
        <w:rPr>
          <w:lang w:val="en-US"/>
        </w:rPr>
        <w:t>Rural</w:t>
      </w:r>
      <w:r w:rsidR="00593ADC">
        <w:rPr>
          <w:lang w:val="en-US"/>
        </w:rPr>
        <w:t xml:space="preserve"> </w:t>
      </w:r>
      <w:r w:rsidRPr="00985C97">
        <w:rPr>
          <w:lang w:val="en-US"/>
        </w:rPr>
        <w:t>health</w:t>
      </w:r>
      <w:r w:rsidR="00593ADC">
        <w:rPr>
          <w:lang w:val="en-US"/>
        </w:rPr>
        <w:t xml:space="preserve"> </w:t>
      </w:r>
      <w:r w:rsidRPr="00985C97">
        <w:rPr>
          <w:lang w:val="en-US"/>
        </w:rPr>
        <w:t>services</w:t>
      </w:r>
      <w:r w:rsidR="00593ADC">
        <w:rPr>
          <w:lang w:val="en-US"/>
        </w:rPr>
        <w:t xml:space="preserve"> </w:t>
      </w:r>
      <w:r w:rsidR="00AF1541" w:rsidRPr="00985C97">
        <w:rPr>
          <w:lang w:val="en-US"/>
        </w:rPr>
        <w:t>must</w:t>
      </w:r>
      <w:r w:rsidR="00593ADC">
        <w:rPr>
          <w:lang w:val="en-US"/>
        </w:rPr>
        <w:t xml:space="preserve"> </w:t>
      </w:r>
      <w:r w:rsidRPr="00985C97">
        <w:rPr>
          <w:lang w:val="en-US"/>
        </w:rPr>
        <w:t>participate</w:t>
      </w:r>
      <w:r w:rsidR="00593ADC">
        <w:rPr>
          <w:lang w:val="en-US"/>
        </w:rPr>
        <w:t xml:space="preserve"> </w:t>
      </w:r>
      <w:r w:rsidRPr="00985C97">
        <w:rPr>
          <w:lang w:val="en-US"/>
        </w:rPr>
        <w:t>in</w:t>
      </w:r>
      <w:r w:rsidR="00593ADC">
        <w:rPr>
          <w:lang w:val="en-US"/>
        </w:rPr>
        <w:t xml:space="preserve"> </w:t>
      </w:r>
      <w:r w:rsidRPr="00985C97">
        <w:rPr>
          <w:lang w:val="en-US"/>
        </w:rPr>
        <w:t>an</w:t>
      </w:r>
      <w:r w:rsidR="00593ADC">
        <w:rPr>
          <w:lang w:val="en-US"/>
        </w:rPr>
        <w:t xml:space="preserve"> </w:t>
      </w:r>
      <w:r w:rsidRPr="00985C97">
        <w:rPr>
          <w:lang w:val="en-US"/>
        </w:rPr>
        <w:t>ICT</w:t>
      </w:r>
      <w:r w:rsidR="00593ADC">
        <w:rPr>
          <w:lang w:val="en-US"/>
        </w:rPr>
        <w:t xml:space="preserve"> </w:t>
      </w:r>
      <w:r w:rsidRPr="00985C97">
        <w:rPr>
          <w:lang w:val="en-US"/>
        </w:rPr>
        <w:t>Alliance,</w:t>
      </w:r>
      <w:r w:rsidR="00593ADC">
        <w:rPr>
          <w:lang w:val="en-US"/>
        </w:rPr>
        <w:t xml:space="preserve"> </w:t>
      </w:r>
      <w:r w:rsidRPr="00985C97">
        <w:rPr>
          <w:lang w:val="en-US"/>
        </w:rPr>
        <w:t>as</w:t>
      </w:r>
      <w:r w:rsidR="00593ADC">
        <w:rPr>
          <w:lang w:val="en-US"/>
        </w:rPr>
        <w:t xml:space="preserve"> </w:t>
      </w:r>
      <w:r w:rsidRPr="00985C97">
        <w:rPr>
          <w:lang w:val="en-US"/>
        </w:rPr>
        <w:t>specified</w:t>
      </w:r>
      <w:r w:rsidR="00593ADC">
        <w:rPr>
          <w:lang w:val="en-US"/>
        </w:rPr>
        <w:t xml:space="preserve"> </w:t>
      </w:r>
      <w:r w:rsidRPr="00985C97">
        <w:rPr>
          <w:lang w:val="en-US"/>
        </w:rPr>
        <w:t>in</w:t>
      </w:r>
      <w:r w:rsidR="00593ADC">
        <w:rPr>
          <w:lang w:val="en-US"/>
        </w:rPr>
        <w:t xml:space="preserve"> </w:t>
      </w:r>
      <w:r w:rsidRPr="00985C97">
        <w:rPr>
          <w:lang w:val="en-US"/>
        </w:rPr>
        <w:t>the</w:t>
      </w:r>
      <w:r w:rsidR="00593ADC">
        <w:rPr>
          <w:lang w:val="en-US"/>
        </w:rPr>
        <w:t xml:space="preserve"> </w:t>
      </w:r>
      <w:r w:rsidRPr="002D530C">
        <w:rPr>
          <w:i/>
          <w:lang w:val="en-US"/>
        </w:rPr>
        <w:t>R</w:t>
      </w:r>
      <w:r w:rsidR="00A86995" w:rsidRPr="002D530C">
        <w:rPr>
          <w:i/>
          <w:lang w:val="en-US"/>
        </w:rPr>
        <w:t>ural</w:t>
      </w:r>
      <w:r w:rsidR="00593ADC" w:rsidRPr="002D530C">
        <w:rPr>
          <w:i/>
          <w:lang w:val="en-US"/>
        </w:rPr>
        <w:t xml:space="preserve"> </w:t>
      </w:r>
      <w:r w:rsidR="00A86995" w:rsidRPr="002D530C">
        <w:rPr>
          <w:i/>
          <w:lang w:val="en-US"/>
        </w:rPr>
        <w:t>public</w:t>
      </w:r>
      <w:r w:rsidR="00593ADC" w:rsidRPr="002D530C">
        <w:rPr>
          <w:i/>
          <w:lang w:val="en-US"/>
        </w:rPr>
        <w:t xml:space="preserve"> </w:t>
      </w:r>
      <w:r w:rsidR="00A86995" w:rsidRPr="002D530C">
        <w:rPr>
          <w:i/>
          <w:lang w:val="en-US"/>
        </w:rPr>
        <w:t>health</w:t>
      </w:r>
      <w:r w:rsidR="00593ADC" w:rsidRPr="002D530C">
        <w:rPr>
          <w:i/>
          <w:lang w:val="en-US"/>
        </w:rPr>
        <w:t xml:space="preserve"> </w:t>
      </w:r>
      <w:r w:rsidR="00A86995" w:rsidRPr="002D530C">
        <w:rPr>
          <w:i/>
          <w:lang w:val="en-US"/>
        </w:rPr>
        <w:t>care</w:t>
      </w:r>
      <w:r w:rsidR="00593ADC" w:rsidRPr="002D530C">
        <w:rPr>
          <w:i/>
          <w:lang w:val="en-US"/>
        </w:rPr>
        <w:t xml:space="preserve"> </w:t>
      </w:r>
      <w:r w:rsidR="00A86995" w:rsidRPr="002D530C">
        <w:rPr>
          <w:i/>
          <w:lang w:val="en-US"/>
        </w:rPr>
        <w:t>agencies</w:t>
      </w:r>
      <w:r w:rsidR="002A6837">
        <w:rPr>
          <w:i/>
          <w:lang w:val="en-US"/>
        </w:rPr>
        <w:t>’</w:t>
      </w:r>
      <w:r w:rsidR="00593ADC" w:rsidRPr="002D530C">
        <w:rPr>
          <w:i/>
          <w:lang w:val="en-US"/>
        </w:rPr>
        <w:t xml:space="preserve"> </w:t>
      </w:r>
      <w:r w:rsidR="61492B8B" w:rsidRPr="002D530C">
        <w:rPr>
          <w:i/>
          <w:iCs/>
          <w:lang w:val="en-US"/>
        </w:rPr>
        <w:t xml:space="preserve">ICT </w:t>
      </w:r>
      <w:r w:rsidR="002A6837">
        <w:rPr>
          <w:i/>
          <w:lang w:val="en-US"/>
        </w:rPr>
        <w:t>A</w:t>
      </w:r>
      <w:r w:rsidR="00A86995" w:rsidRPr="002D530C">
        <w:rPr>
          <w:i/>
          <w:lang w:val="en-US"/>
        </w:rPr>
        <w:t>lliance</w:t>
      </w:r>
      <w:r w:rsidR="00593ADC" w:rsidRPr="002D530C">
        <w:rPr>
          <w:i/>
          <w:lang w:val="en-US"/>
        </w:rPr>
        <w:t xml:space="preserve"> </w:t>
      </w:r>
      <w:r w:rsidR="002A6837">
        <w:rPr>
          <w:i/>
          <w:lang w:val="en-US"/>
        </w:rPr>
        <w:t>P</w:t>
      </w:r>
      <w:r w:rsidR="00A86995" w:rsidRPr="002D530C">
        <w:rPr>
          <w:i/>
          <w:lang w:val="en-US"/>
        </w:rPr>
        <w:t>olicy</w:t>
      </w:r>
      <w:r w:rsidR="00593ADC" w:rsidRPr="0015355A">
        <w:rPr>
          <w:iCs/>
          <w:lang w:val="en-US"/>
        </w:rPr>
        <w:t xml:space="preserve"> </w:t>
      </w:r>
      <w:r w:rsidR="00CD5EF1" w:rsidRPr="0015355A">
        <w:rPr>
          <w:iCs/>
          <w:lang w:val="en-US"/>
        </w:rPr>
        <w:t>(amended</w:t>
      </w:r>
      <w:r w:rsidR="00593ADC" w:rsidRPr="0015355A">
        <w:rPr>
          <w:iCs/>
          <w:lang w:val="en-US"/>
        </w:rPr>
        <w:t xml:space="preserve"> </w:t>
      </w:r>
      <w:r w:rsidR="00817B7F" w:rsidRPr="0015355A">
        <w:rPr>
          <w:iCs/>
          <w:lang w:val="en-US"/>
        </w:rPr>
        <w:t>F</w:t>
      </w:r>
      <w:r w:rsidR="00CD5EF1" w:rsidRPr="0015355A">
        <w:rPr>
          <w:iCs/>
          <w:lang w:val="en-US"/>
        </w:rPr>
        <w:t>eb</w:t>
      </w:r>
      <w:r w:rsidR="00593ADC" w:rsidRPr="0015355A">
        <w:rPr>
          <w:iCs/>
          <w:lang w:val="en-US"/>
        </w:rPr>
        <w:t xml:space="preserve"> </w:t>
      </w:r>
      <w:r w:rsidR="0047597E" w:rsidRPr="0015355A">
        <w:rPr>
          <w:iCs/>
          <w:lang w:val="en-US"/>
        </w:rPr>
        <w:t>2021</w:t>
      </w:r>
      <w:r w:rsidRPr="0015355A">
        <w:rPr>
          <w:iCs/>
          <w:lang w:val="en-US"/>
        </w:rPr>
        <w:t>).</w:t>
      </w:r>
      <w:r w:rsidR="00593ADC" w:rsidRPr="0015355A">
        <w:rPr>
          <w:iCs/>
          <w:lang w:val="en-US"/>
        </w:rPr>
        <w:t xml:space="preserve"> </w:t>
      </w:r>
    </w:p>
    <w:p w14:paraId="1DDB8F5D" w14:textId="77777777" w:rsidR="00253E58" w:rsidRDefault="00253E58" w:rsidP="00413CF7">
      <w:pPr>
        <w:pStyle w:val="Heading3"/>
        <w:tabs>
          <w:tab w:val="num" w:pos="709"/>
        </w:tabs>
        <w:ind w:left="0" w:right="-58"/>
      </w:pPr>
      <w:bookmarkStart w:id="2217" w:name="_Toc143080964"/>
      <w:r w:rsidRPr="009F34A6">
        <w:t>Governance</w:t>
      </w:r>
      <w:bookmarkEnd w:id="2217"/>
    </w:p>
    <w:p w14:paraId="0B179D28" w14:textId="77777777" w:rsidR="008371C9" w:rsidRPr="001A6547" w:rsidRDefault="004E46BD" w:rsidP="00427E37">
      <w:pPr>
        <w:pStyle w:val="DHHSbody"/>
      </w:pPr>
      <w:r>
        <w:t>The department</w:t>
      </w:r>
      <w:r w:rsidR="00593ADC">
        <w:t xml:space="preserve"> </w:t>
      </w:r>
      <w:r w:rsidR="008371C9" w:rsidRPr="001A6547">
        <w:t>support</w:t>
      </w:r>
      <w:r w:rsidR="00741E14">
        <w:t>s</w:t>
      </w:r>
      <w:r w:rsidR="00593ADC">
        <w:t xml:space="preserve"> </w:t>
      </w:r>
      <w:r w:rsidR="008371C9" w:rsidRPr="001A6547">
        <w:t>Victorian</w:t>
      </w:r>
      <w:r w:rsidR="00593ADC">
        <w:t xml:space="preserve"> </w:t>
      </w:r>
      <w:r w:rsidR="008371C9" w:rsidRPr="001A6547">
        <w:t>public</w:t>
      </w:r>
      <w:r w:rsidR="00593ADC">
        <w:t xml:space="preserve"> </w:t>
      </w:r>
      <w:r w:rsidR="008371C9" w:rsidRPr="001A6547">
        <w:t>health</w:t>
      </w:r>
      <w:r w:rsidR="00593ADC">
        <w:t xml:space="preserve"> </w:t>
      </w:r>
      <w:r w:rsidR="008371C9" w:rsidRPr="001A6547">
        <w:t>services</w:t>
      </w:r>
      <w:r w:rsidR="00593ADC">
        <w:t xml:space="preserve"> </w:t>
      </w:r>
      <w:r w:rsidR="008371C9" w:rsidRPr="001A6547">
        <w:t>in</w:t>
      </w:r>
      <w:r w:rsidR="00593ADC">
        <w:t xml:space="preserve"> </w:t>
      </w:r>
      <w:r w:rsidR="008371C9" w:rsidRPr="001A6547">
        <w:t>their</w:t>
      </w:r>
      <w:r w:rsidR="00593ADC">
        <w:t xml:space="preserve"> </w:t>
      </w:r>
      <w:r w:rsidR="008371C9" w:rsidRPr="001A6547">
        <w:t>delivery</w:t>
      </w:r>
      <w:r w:rsidR="00593ADC">
        <w:t xml:space="preserve"> </w:t>
      </w:r>
      <w:r w:rsidR="008371C9" w:rsidRPr="001A6547">
        <w:t>of</w:t>
      </w:r>
      <w:r w:rsidR="00593ADC">
        <w:t xml:space="preserve"> </w:t>
      </w:r>
      <w:r w:rsidR="008371C9" w:rsidRPr="001A6547">
        <w:t>digital</w:t>
      </w:r>
      <w:r w:rsidR="00593ADC">
        <w:t xml:space="preserve"> </w:t>
      </w:r>
      <w:r w:rsidR="008371C9" w:rsidRPr="001A6547">
        <w:t>health</w:t>
      </w:r>
      <w:r w:rsidR="00593ADC">
        <w:t xml:space="preserve"> </w:t>
      </w:r>
      <w:r w:rsidR="008371C9" w:rsidRPr="001A6547">
        <w:t>solutions,</w:t>
      </w:r>
      <w:r w:rsidR="00593ADC">
        <w:t xml:space="preserve"> </w:t>
      </w:r>
      <w:r w:rsidR="008371C9" w:rsidRPr="001A6547">
        <w:t>including:</w:t>
      </w:r>
    </w:p>
    <w:p w14:paraId="23F4CE1E" w14:textId="77777777" w:rsidR="008371C9" w:rsidRPr="001A6547" w:rsidRDefault="1E6D8AA1" w:rsidP="00413CF7">
      <w:pPr>
        <w:pStyle w:val="DHHSbullet1"/>
      </w:pPr>
      <w:r>
        <w:t>lifting</w:t>
      </w:r>
      <w:r w:rsidR="33D739BE">
        <w:t xml:space="preserve"> </w:t>
      </w:r>
      <w:r>
        <w:t>digital</w:t>
      </w:r>
      <w:r w:rsidR="33D739BE">
        <w:t xml:space="preserve"> </w:t>
      </w:r>
      <w:r>
        <w:t>health</w:t>
      </w:r>
      <w:r w:rsidR="33D739BE">
        <w:t xml:space="preserve"> </w:t>
      </w:r>
      <w:r>
        <w:t>maturity</w:t>
      </w:r>
      <w:r w:rsidR="33D739BE">
        <w:t xml:space="preserve"> </w:t>
      </w:r>
    </w:p>
    <w:p w14:paraId="01940C6D" w14:textId="77777777" w:rsidR="008371C9" w:rsidRPr="001A6547" w:rsidRDefault="1E6D8AA1" w:rsidP="00413CF7">
      <w:pPr>
        <w:pStyle w:val="DHHSbullet1"/>
      </w:pPr>
      <w:r>
        <w:t>enhancing</w:t>
      </w:r>
      <w:r w:rsidR="33D739BE">
        <w:t xml:space="preserve"> </w:t>
      </w:r>
      <w:r>
        <w:t>the</w:t>
      </w:r>
      <w:r w:rsidR="33D739BE">
        <w:t xml:space="preserve"> </w:t>
      </w:r>
      <w:r>
        <w:t>safety,</w:t>
      </w:r>
      <w:r w:rsidR="33D739BE">
        <w:t xml:space="preserve"> </w:t>
      </w:r>
      <w:r>
        <w:t>quality</w:t>
      </w:r>
      <w:r w:rsidR="33D739BE">
        <w:t xml:space="preserve"> </w:t>
      </w:r>
      <w:r>
        <w:t>and</w:t>
      </w:r>
      <w:r w:rsidR="33D739BE">
        <w:t xml:space="preserve"> </w:t>
      </w:r>
      <w:r>
        <w:t>acceptability</w:t>
      </w:r>
      <w:r w:rsidR="33D739BE">
        <w:t xml:space="preserve"> </w:t>
      </w:r>
      <w:r>
        <w:t>of</w:t>
      </w:r>
      <w:r w:rsidR="33D739BE">
        <w:t xml:space="preserve"> </w:t>
      </w:r>
      <w:r>
        <w:t>patient</w:t>
      </w:r>
      <w:r w:rsidR="33D739BE">
        <w:t xml:space="preserve"> </w:t>
      </w:r>
      <w:r>
        <w:t>care</w:t>
      </w:r>
      <w:r w:rsidR="33D739BE">
        <w:t xml:space="preserve"> </w:t>
      </w:r>
      <w:r>
        <w:t>through</w:t>
      </w:r>
      <w:r w:rsidR="33D739BE">
        <w:t xml:space="preserve"> </w:t>
      </w:r>
      <w:r>
        <w:t>the</w:t>
      </w:r>
      <w:r w:rsidR="33D739BE">
        <w:t xml:space="preserve"> </w:t>
      </w:r>
      <w:r>
        <w:t>digitisation</w:t>
      </w:r>
      <w:r w:rsidR="33D739BE">
        <w:t xml:space="preserve"> </w:t>
      </w:r>
      <w:r>
        <w:t>of</w:t>
      </w:r>
      <w:r w:rsidR="33D739BE">
        <w:t xml:space="preserve"> </w:t>
      </w:r>
      <w:r>
        <w:t>care</w:t>
      </w:r>
    </w:p>
    <w:p w14:paraId="27AD5591" w14:textId="77777777" w:rsidR="008371C9" w:rsidRPr="001A6547" w:rsidRDefault="1E6D8AA1" w:rsidP="00413CF7">
      <w:pPr>
        <w:pStyle w:val="DHHSbullet1"/>
      </w:pPr>
      <w:r>
        <w:t>risk</w:t>
      </w:r>
      <w:r w:rsidR="33D739BE">
        <w:t xml:space="preserve"> </w:t>
      </w:r>
      <w:r>
        <w:t>reduction</w:t>
      </w:r>
      <w:r w:rsidR="33D739BE">
        <w:t xml:space="preserve"> </w:t>
      </w:r>
      <w:r>
        <w:t>in</w:t>
      </w:r>
      <w:r w:rsidR="33D739BE">
        <w:t xml:space="preserve"> </w:t>
      </w:r>
      <w:r>
        <w:t>the</w:t>
      </w:r>
      <w:r w:rsidR="33D739BE">
        <w:t xml:space="preserve"> </w:t>
      </w:r>
      <w:r>
        <w:t>health</w:t>
      </w:r>
      <w:r w:rsidR="33D739BE">
        <w:t xml:space="preserve"> </w:t>
      </w:r>
      <w:r>
        <w:t>sector</w:t>
      </w:r>
      <w:r w:rsidR="33D739BE">
        <w:t xml:space="preserve"> </w:t>
      </w:r>
      <w:r>
        <w:t>through</w:t>
      </w:r>
      <w:r w:rsidR="33D739BE">
        <w:t xml:space="preserve"> </w:t>
      </w:r>
      <w:r>
        <w:t>investment</w:t>
      </w:r>
      <w:r w:rsidR="33D739BE">
        <w:t xml:space="preserve"> </w:t>
      </w:r>
      <w:r>
        <w:t>in</w:t>
      </w:r>
      <w:r w:rsidR="33D739BE">
        <w:t xml:space="preserve"> </w:t>
      </w:r>
      <w:r>
        <w:t>cyber</w:t>
      </w:r>
      <w:r w:rsidR="33D739BE">
        <w:t xml:space="preserve"> </w:t>
      </w:r>
      <w:r>
        <w:t>security,</w:t>
      </w:r>
      <w:r w:rsidR="33D739BE">
        <w:t xml:space="preserve"> </w:t>
      </w:r>
      <w:r>
        <w:t>ICT</w:t>
      </w:r>
      <w:r w:rsidR="33D739BE">
        <w:t xml:space="preserve"> </w:t>
      </w:r>
      <w:r>
        <w:t>infrastructure</w:t>
      </w:r>
      <w:r w:rsidR="6BB7AEFF">
        <w:t>,</w:t>
      </w:r>
      <w:r w:rsidR="33D739BE">
        <w:t xml:space="preserve"> </w:t>
      </w:r>
      <w:r>
        <w:t>and</w:t>
      </w:r>
      <w:r w:rsidR="33D739BE">
        <w:t xml:space="preserve"> </w:t>
      </w:r>
      <w:r>
        <w:t>resilience</w:t>
      </w:r>
      <w:r w:rsidR="33D739BE">
        <w:t xml:space="preserve"> </w:t>
      </w:r>
      <w:r>
        <w:t>planning</w:t>
      </w:r>
      <w:r w:rsidR="33D739BE">
        <w:t xml:space="preserve"> </w:t>
      </w:r>
      <w:r>
        <w:t>and</w:t>
      </w:r>
      <w:r w:rsidR="33D739BE">
        <w:t xml:space="preserve"> </w:t>
      </w:r>
      <w:r>
        <w:t>best</w:t>
      </w:r>
      <w:r w:rsidR="33D739BE">
        <w:t xml:space="preserve"> </w:t>
      </w:r>
      <w:r>
        <w:t>practice</w:t>
      </w:r>
    </w:p>
    <w:p w14:paraId="3FB85659" w14:textId="77777777" w:rsidR="008371C9" w:rsidRPr="001A6547" w:rsidRDefault="1E6D8AA1" w:rsidP="00413CF7">
      <w:pPr>
        <w:pStyle w:val="DHHSbullet1"/>
      </w:pPr>
      <w:r>
        <w:t>operating</w:t>
      </w:r>
      <w:r w:rsidR="33D739BE">
        <w:t xml:space="preserve"> </w:t>
      </w:r>
      <w:r>
        <w:t>health</w:t>
      </w:r>
      <w:r w:rsidR="33D739BE">
        <w:t xml:space="preserve"> </w:t>
      </w:r>
      <w:r>
        <w:t>sector</w:t>
      </w:r>
      <w:r w:rsidR="33D739BE">
        <w:t xml:space="preserve"> </w:t>
      </w:r>
      <w:r>
        <w:t>applications</w:t>
      </w:r>
      <w:r w:rsidR="33D739BE">
        <w:t xml:space="preserve"> </w:t>
      </w:r>
      <w:r>
        <w:t>and</w:t>
      </w:r>
      <w:r w:rsidR="33D739BE">
        <w:t xml:space="preserve"> </w:t>
      </w:r>
      <w:r>
        <w:t>ICT</w:t>
      </w:r>
      <w:r w:rsidR="33D739BE">
        <w:t xml:space="preserve"> </w:t>
      </w:r>
      <w:r>
        <w:t>services</w:t>
      </w:r>
    </w:p>
    <w:p w14:paraId="1DD55BEE" w14:textId="77777777" w:rsidR="008371C9" w:rsidRPr="001A6547" w:rsidRDefault="1E6D8AA1" w:rsidP="00413CF7">
      <w:pPr>
        <w:pStyle w:val="DHHSbullet1"/>
      </w:pPr>
      <w:r>
        <w:t>providing</w:t>
      </w:r>
      <w:r w:rsidR="33D739BE">
        <w:t xml:space="preserve"> </w:t>
      </w:r>
      <w:r>
        <w:t>a</w:t>
      </w:r>
      <w:r w:rsidR="33D739BE">
        <w:t xml:space="preserve"> </w:t>
      </w:r>
      <w:r w:rsidR="00B572A7">
        <w:t>24 hours a day, 7 days a week</w:t>
      </w:r>
      <w:r w:rsidR="33D739BE">
        <w:t xml:space="preserve"> </w:t>
      </w:r>
      <w:r>
        <w:t>ICT</w:t>
      </w:r>
      <w:r w:rsidR="33D739BE">
        <w:t xml:space="preserve"> </w:t>
      </w:r>
      <w:r>
        <w:t>and</w:t>
      </w:r>
      <w:r w:rsidR="33D739BE">
        <w:t xml:space="preserve"> </w:t>
      </w:r>
      <w:r>
        <w:t>cyber</w:t>
      </w:r>
      <w:r w:rsidR="33D739BE">
        <w:t xml:space="preserve"> </w:t>
      </w:r>
      <w:r>
        <w:t>incident</w:t>
      </w:r>
      <w:r w:rsidR="33D739BE">
        <w:t xml:space="preserve"> </w:t>
      </w:r>
      <w:r>
        <w:t>management</w:t>
      </w:r>
      <w:r w:rsidR="33D739BE">
        <w:t xml:space="preserve"> </w:t>
      </w:r>
      <w:r>
        <w:t>service</w:t>
      </w:r>
      <w:r w:rsidR="6BB7AEFF">
        <w:t>.</w:t>
      </w:r>
    </w:p>
    <w:p w14:paraId="1D346F1D" w14:textId="77777777" w:rsidR="008371C9" w:rsidRPr="001A6547" w:rsidRDefault="004E46BD" w:rsidP="001A6547">
      <w:pPr>
        <w:pStyle w:val="DHHSbodyafterbullets"/>
      </w:pPr>
      <w:r>
        <w:t xml:space="preserve">The </w:t>
      </w:r>
      <w:r w:rsidR="720BBE41">
        <w:t xml:space="preserve">department’s </w:t>
      </w:r>
      <w:r>
        <w:t>Digital Health</w:t>
      </w:r>
      <w:r w:rsidR="00593ADC">
        <w:t xml:space="preserve"> </w:t>
      </w:r>
      <w:r>
        <w:t xml:space="preserve">branch </w:t>
      </w:r>
      <w:r w:rsidR="008371C9">
        <w:t>support</w:t>
      </w:r>
      <w:r w:rsidR="60C61960">
        <w:t>s</w:t>
      </w:r>
      <w:r w:rsidR="00593ADC">
        <w:t xml:space="preserve"> </w:t>
      </w:r>
      <w:r w:rsidR="008371C9" w:rsidRPr="001A6547">
        <w:t>Victoria’s</w:t>
      </w:r>
      <w:r w:rsidR="00593ADC">
        <w:t xml:space="preserve"> </w:t>
      </w:r>
      <w:r w:rsidR="008371C9" w:rsidRPr="001A6547">
        <w:t>public</w:t>
      </w:r>
      <w:r w:rsidR="00593ADC">
        <w:t xml:space="preserve"> </w:t>
      </w:r>
      <w:r w:rsidR="008371C9" w:rsidRPr="001A6547">
        <w:t>health</w:t>
      </w:r>
      <w:r w:rsidR="00593ADC">
        <w:t xml:space="preserve"> </w:t>
      </w:r>
      <w:r w:rsidR="008371C9" w:rsidRPr="001A6547">
        <w:t>sector</w:t>
      </w:r>
      <w:r w:rsidR="00593ADC">
        <w:t xml:space="preserve"> </w:t>
      </w:r>
      <w:r w:rsidR="008371C9" w:rsidRPr="001A6547">
        <w:t>to:</w:t>
      </w:r>
    </w:p>
    <w:p w14:paraId="7F97611B" w14:textId="77777777" w:rsidR="008371C9" w:rsidRPr="001A6547" w:rsidRDefault="1E6D8AA1" w:rsidP="00413CF7">
      <w:pPr>
        <w:pStyle w:val="DHHSbullet1"/>
      </w:pPr>
      <w:r>
        <w:t>reduce</w:t>
      </w:r>
      <w:r w:rsidR="33D739BE">
        <w:t xml:space="preserve"> </w:t>
      </w:r>
      <w:r>
        <w:t>the</w:t>
      </w:r>
      <w:r w:rsidR="33D739BE">
        <w:t xml:space="preserve"> </w:t>
      </w:r>
      <w:r>
        <w:t>risks</w:t>
      </w:r>
      <w:r w:rsidR="33D739BE">
        <w:t xml:space="preserve"> </w:t>
      </w:r>
      <w:r>
        <w:t>to</w:t>
      </w:r>
      <w:r w:rsidR="33D739BE">
        <w:t xml:space="preserve"> </w:t>
      </w:r>
      <w:r>
        <w:t>patient</w:t>
      </w:r>
      <w:r w:rsidR="33D739BE">
        <w:t xml:space="preserve"> </w:t>
      </w:r>
      <w:r>
        <w:t>safety</w:t>
      </w:r>
      <w:r w:rsidR="33D739BE">
        <w:t xml:space="preserve"> </w:t>
      </w:r>
      <w:r>
        <w:t>associated</w:t>
      </w:r>
      <w:r w:rsidR="33D739BE">
        <w:t xml:space="preserve"> </w:t>
      </w:r>
      <w:r>
        <w:t>with</w:t>
      </w:r>
      <w:r w:rsidR="33D739BE">
        <w:t xml:space="preserve"> </w:t>
      </w:r>
      <w:r>
        <w:t>paper-based</w:t>
      </w:r>
      <w:r w:rsidR="33D739BE">
        <w:t xml:space="preserve"> </w:t>
      </w:r>
      <w:r>
        <w:t>care</w:t>
      </w:r>
      <w:r w:rsidR="33D739BE">
        <w:t xml:space="preserve"> </w:t>
      </w:r>
      <w:r>
        <w:t>processes</w:t>
      </w:r>
    </w:p>
    <w:p w14:paraId="6D754423" w14:textId="77777777" w:rsidR="008371C9" w:rsidRPr="001A6547" w:rsidRDefault="1E6D8AA1" w:rsidP="00413CF7">
      <w:pPr>
        <w:pStyle w:val="DHHSbullet1"/>
      </w:pPr>
      <w:r>
        <w:t>embed</w:t>
      </w:r>
      <w:r w:rsidR="33D739BE">
        <w:t xml:space="preserve"> </w:t>
      </w:r>
      <w:r>
        <w:t>patient-centred</w:t>
      </w:r>
      <w:r w:rsidR="33D739BE">
        <w:t xml:space="preserve"> </w:t>
      </w:r>
      <w:r>
        <w:t>care</w:t>
      </w:r>
      <w:r w:rsidR="33D739BE">
        <w:t xml:space="preserve"> </w:t>
      </w:r>
      <w:r>
        <w:t>by</w:t>
      </w:r>
      <w:r w:rsidR="33D739BE">
        <w:t xml:space="preserve"> </w:t>
      </w:r>
      <w:r>
        <w:t>joining</w:t>
      </w:r>
      <w:r w:rsidR="33D739BE">
        <w:t xml:space="preserve"> </w:t>
      </w:r>
      <w:r>
        <w:t>up</w:t>
      </w:r>
      <w:r w:rsidR="33D739BE">
        <w:t xml:space="preserve"> </w:t>
      </w:r>
      <w:r>
        <w:t>healthcare</w:t>
      </w:r>
      <w:r w:rsidR="33D739BE">
        <w:t xml:space="preserve"> </w:t>
      </w:r>
      <w:r>
        <w:t>records</w:t>
      </w:r>
    </w:p>
    <w:p w14:paraId="46C3F251" w14:textId="77777777" w:rsidR="008371C9" w:rsidRPr="001A6547" w:rsidRDefault="1BC7DE90" w:rsidP="00413CF7">
      <w:pPr>
        <w:pStyle w:val="DHHSbullet1"/>
      </w:pPr>
      <w:r>
        <w:t>exten</w:t>
      </w:r>
      <w:r w:rsidR="7D8231BB">
        <w:t>d</w:t>
      </w:r>
      <w:r>
        <w:t xml:space="preserve"> </w:t>
      </w:r>
      <w:r w:rsidR="40AA71A3">
        <w:t xml:space="preserve">and enhance </w:t>
      </w:r>
      <w:r w:rsidR="1E6D8AA1">
        <w:t>‘better</w:t>
      </w:r>
      <w:r w:rsidR="33D739BE">
        <w:t xml:space="preserve"> </w:t>
      </w:r>
      <w:r w:rsidR="1E6D8AA1">
        <w:t>at</w:t>
      </w:r>
      <w:r w:rsidR="33D739BE">
        <w:t xml:space="preserve"> </w:t>
      </w:r>
      <w:r w:rsidR="1E6D8AA1">
        <w:t>home’</w:t>
      </w:r>
      <w:r w:rsidR="33D739BE">
        <w:t xml:space="preserve"> </w:t>
      </w:r>
      <w:r w:rsidR="1E6D8AA1">
        <w:t>and</w:t>
      </w:r>
      <w:r w:rsidR="33D739BE">
        <w:t xml:space="preserve"> </w:t>
      </w:r>
      <w:r w:rsidR="1E6D8AA1">
        <w:t>virtual</w:t>
      </w:r>
      <w:r w:rsidR="33D739BE">
        <w:t xml:space="preserve"> </w:t>
      </w:r>
      <w:r w:rsidR="1E6D8AA1">
        <w:t>care</w:t>
      </w:r>
      <w:r w:rsidR="286269E9">
        <w:t xml:space="preserve"> programs</w:t>
      </w:r>
    </w:p>
    <w:p w14:paraId="6633F427" w14:textId="77777777" w:rsidR="008371C9" w:rsidRPr="001A6547" w:rsidRDefault="3B19C972" w:rsidP="00413CF7">
      <w:pPr>
        <w:pStyle w:val="DHHSbullet1"/>
      </w:pPr>
      <w:r>
        <w:t>improve</w:t>
      </w:r>
      <w:r w:rsidR="33D739BE">
        <w:t xml:space="preserve"> </w:t>
      </w:r>
      <w:r w:rsidR="1E6D8AA1">
        <w:t>consumer</w:t>
      </w:r>
      <w:r w:rsidR="33D739BE">
        <w:t xml:space="preserve"> </w:t>
      </w:r>
      <w:r w:rsidR="1E6D8AA1">
        <w:t>access</w:t>
      </w:r>
      <w:r w:rsidR="33D739BE">
        <w:t xml:space="preserve"> </w:t>
      </w:r>
      <w:r w:rsidR="1E6D8AA1">
        <w:t>to</w:t>
      </w:r>
      <w:r w:rsidR="33D739BE">
        <w:t xml:space="preserve"> </w:t>
      </w:r>
      <w:r w:rsidR="1E6D8AA1">
        <w:t>their</w:t>
      </w:r>
      <w:r w:rsidR="33D739BE">
        <w:t xml:space="preserve"> </w:t>
      </w:r>
      <w:r w:rsidR="1E6D8AA1">
        <w:t>own</w:t>
      </w:r>
      <w:r w:rsidR="33D739BE">
        <w:t xml:space="preserve"> </w:t>
      </w:r>
      <w:r w:rsidR="1E6D8AA1">
        <w:t>healthcare</w:t>
      </w:r>
      <w:r w:rsidR="33D739BE">
        <w:t xml:space="preserve"> </w:t>
      </w:r>
      <w:r w:rsidR="1E6D8AA1">
        <w:t>information.</w:t>
      </w:r>
    </w:p>
    <w:p w14:paraId="722A5721" w14:textId="77777777" w:rsidR="00222463" w:rsidRDefault="454E06A1" w:rsidP="00222463">
      <w:pPr>
        <w:pStyle w:val="DHHSbodyafterbullets"/>
      </w:pPr>
      <w:r>
        <w:t xml:space="preserve">Implementation of the Roadmap </w:t>
      </w:r>
      <w:r w:rsidR="5606E485">
        <w:t>and safe operation of digital</w:t>
      </w:r>
      <w:r w:rsidR="00593ADC">
        <w:t xml:space="preserve"> </w:t>
      </w:r>
      <w:r w:rsidR="00713138">
        <w:t>health</w:t>
      </w:r>
      <w:r w:rsidR="00593ADC">
        <w:t xml:space="preserve"> </w:t>
      </w:r>
      <w:r w:rsidR="5606E485">
        <w:t>programs and projects</w:t>
      </w:r>
      <w:r w:rsidR="00593ADC">
        <w:t xml:space="preserve"> </w:t>
      </w:r>
      <w:r w:rsidR="00713138">
        <w:t>are</w:t>
      </w:r>
      <w:r w:rsidR="00593ADC">
        <w:t xml:space="preserve"> </w:t>
      </w:r>
      <w:r w:rsidR="7484C470">
        <w:t xml:space="preserve">advised by </w:t>
      </w:r>
      <w:r w:rsidR="33BD2E53">
        <w:t xml:space="preserve">two </w:t>
      </w:r>
      <w:r w:rsidR="00C200A5">
        <w:t>sector</w:t>
      </w:r>
      <w:r w:rsidR="5D83D09A">
        <w:t>-based</w:t>
      </w:r>
      <w:r w:rsidR="00593ADC">
        <w:t xml:space="preserve"> </w:t>
      </w:r>
      <w:r w:rsidR="00C200A5">
        <w:t>bodies</w:t>
      </w:r>
      <w:r w:rsidR="002A6837">
        <w:t>, being</w:t>
      </w:r>
      <w:r w:rsidR="00EA5627">
        <w:t>:</w:t>
      </w:r>
      <w:r w:rsidR="009D7BCD">
        <w:t xml:space="preserve"> </w:t>
      </w:r>
    </w:p>
    <w:p w14:paraId="5D5D7A75" w14:textId="77777777" w:rsidR="002A6837" w:rsidRDefault="570365AE" w:rsidP="00413CF7">
      <w:pPr>
        <w:pStyle w:val="DHHSbullet1"/>
      </w:pPr>
      <w:r>
        <w:t>Victoria’s Health Chief Information Officer Forum</w:t>
      </w:r>
      <w:r w:rsidR="00222463">
        <w:t xml:space="preserve"> </w:t>
      </w:r>
    </w:p>
    <w:p w14:paraId="662FC2E1" w14:textId="77777777" w:rsidR="002A6837" w:rsidRDefault="002A6837" w:rsidP="00413CF7">
      <w:pPr>
        <w:pStyle w:val="DHHSbullet1"/>
      </w:pPr>
      <w:r>
        <w:t>t</w:t>
      </w:r>
      <w:r w:rsidR="570365AE">
        <w:t>he Victorian Clinical Informatics Council</w:t>
      </w:r>
      <w:r w:rsidR="00EA5627">
        <w:t>.</w:t>
      </w:r>
    </w:p>
    <w:p w14:paraId="51540C8D" w14:textId="77777777" w:rsidR="40B639EF" w:rsidRDefault="40B639EF" w:rsidP="00427E37">
      <w:pPr>
        <w:pStyle w:val="DHHSbodyafterbullets"/>
      </w:pPr>
      <w:r>
        <w:t>In addition, specific governance for</w:t>
      </w:r>
      <w:r w:rsidR="002A6837">
        <w:t>ums</w:t>
      </w:r>
      <w:r>
        <w:t xml:space="preserve"> inform and steer major projects, such as implementation of statewide health information sharing and, in collabo</w:t>
      </w:r>
      <w:r w:rsidR="665A612A">
        <w:t>r</w:t>
      </w:r>
      <w:r>
        <w:t xml:space="preserve">ation with </w:t>
      </w:r>
      <w:r w:rsidR="26C36EBF">
        <w:t xml:space="preserve">the </w:t>
      </w:r>
      <w:r>
        <w:t>Men</w:t>
      </w:r>
      <w:r w:rsidR="57991B1E">
        <w:t>t</w:t>
      </w:r>
      <w:r>
        <w:t>al Health</w:t>
      </w:r>
      <w:r w:rsidR="0CCF55E3">
        <w:t xml:space="preserve"> Division and sector, the statewide menta</w:t>
      </w:r>
      <w:r w:rsidR="002A6837">
        <w:t>l</w:t>
      </w:r>
      <w:r w:rsidR="0CCF55E3">
        <w:t xml:space="preserve"> health and wellbeing record</w:t>
      </w:r>
      <w:r>
        <w:t>.</w:t>
      </w:r>
    </w:p>
    <w:p w14:paraId="20725CC2" w14:textId="77777777" w:rsidR="0050324D" w:rsidRDefault="00253E58" w:rsidP="009A53E1">
      <w:pPr>
        <w:pStyle w:val="DHHSbody"/>
      </w:pPr>
      <w:r w:rsidRPr="002C739C">
        <w:t>The</w:t>
      </w:r>
      <w:r w:rsidR="00593ADC">
        <w:t xml:space="preserve"> </w:t>
      </w:r>
      <w:r w:rsidRPr="002A6837">
        <w:t>Victorian</w:t>
      </w:r>
      <w:r w:rsidR="00593ADC" w:rsidRPr="002A6837">
        <w:t xml:space="preserve"> </w:t>
      </w:r>
      <w:r w:rsidRPr="00427E37">
        <w:t>Health</w:t>
      </w:r>
      <w:r w:rsidR="00593ADC" w:rsidRPr="00427E37">
        <w:t xml:space="preserve"> </w:t>
      </w:r>
      <w:r w:rsidRPr="00427E37">
        <w:t>Chief</w:t>
      </w:r>
      <w:r w:rsidR="00593ADC" w:rsidRPr="00427E37">
        <w:t xml:space="preserve"> </w:t>
      </w:r>
      <w:r w:rsidRPr="00427E37">
        <w:t>Information</w:t>
      </w:r>
      <w:r w:rsidR="00593ADC" w:rsidRPr="00427E37">
        <w:t xml:space="preserve"> </w:t>
      </w:r>
      <w:r w:rsidRPr="00427E37">
        <w:t>Officer</w:t>
      </w:r>
      <w:r w:rsidR="00593ADC" w:rsidRPr="00427E37">
        <w:t xml:space="preserve"> </w:t>
      </w:r>
      <w:r w:rsidRPr="00427E37">
        <w:t>Forum</w:t>
      </w:r>
      <w:r w:rsidR="00593ADC">
        <w:t xml:space="preserve"> </w:t>
      </w:r>
      <w:r w:rsidRPr="002C739C">
        <w:t>meets</w:t>
      </w:r>
      <w:r w:rsidR="00593ADC">
        <w:t xml:space="preserve"> </w:t>
      </w:r>
      <w:r w:rsidRPr="002C739C">
        <w:t>monthly</w:t>
      </w:r>
      <w:r w:rsidR="305F19FA">
        <w:t>.</w:t>
      </w:r>
      <w:r w:rsidR="00593ADC">
        <w:t xml:space="preserve"> </w:t>
      </w:r>
      <w:r w:rsidR="3647891D">
        <w:t>It</w:t>
      </w:r>
      <w:r w:rsidR="00593ADC">
        <w:t xml:space="preserve"> </w:t>
      </w:r>
      <w:r w:rsidRPr="002C739C">
        <w:t>is</w:t>
      </w:r>
      <w:r w:rsidR="00593ADC">
        <w:t xml:space="preserve"> </w:t>
      </w:r>
      <w:r w:rsidRPr="002C739C">
        <w:t>the</w:t>
      </w:r>
      <w:r w:rsidR="00593ADC">
        <w:t xml:space="preserve"> </w:t>
      </w:r>
      <w:r w:rsidRPr="002C739C">
        <w:t>sector’s</w:t>
      </w:r>
      <w:r w:rsidR="00593ADC">
        <w:t xml:space="preserve"> </w:t>
      </w:r>
      <w:r w:rsidRPr="002C739C">
        <w:t>primary</w:t>
      </w:r>
      <w:r w:rsidR="00593ADC">
        <w:t xml:space="preserve"> </w:t>
      </w:r>
      <w:r w:rsidR="00564EA5">
        <w:t>ICT</w:t>
      </w:r>
      <w:r w:rsidR="00593ADC">
        <w:t xml:space="preserve"> </w:t>
      </w:r>
      <w:r w:rsidRPr="002C739C">
        <w:t>information</w:t>
      </w:r>
      <w:r w:rsidR="004E46BD">
        <w:t>-</w:t>
      </w:r>
      <w:r w:rsidRPr="002C739C">
        <w:t>sharing</w:t>
      </w:r>
      <w:r w:rsidR="00593ADC">
        <w:t xml:space="preserve"> </w:t>
      </w:r>
      <w:r w:rsidRPr="002C739C">
        <w:t>and</w:t>
      </w:r>
      <w:r w:rsidR="00593ADC">
        <w:t xml:space="preserve"> </w:t>
      </w:r>
      <w:r w:rsidRPr="002C739C">
        <w:t>decision-making</w:t>
      </w:r>
      <w:r w:rsidR="00593ADC">
        <w:t xml:space="preserve"> </w:t>
      </w:r>
      <w:r w:rsidRPr="002C739C">
        <w:t>forum,</w:t>
      </w:r>
      <w:r w:rsidR="00593ADC">
        <w:t xml:space="preserve"> </w:t>
      </w:r>
      <w:r w:rsidRPr="002C739C">
        <w:t>seeking</w:t>
      </w:r>
      <w:r w:rsidR="00593ADC">
        <w:t xml:space="preserve"> </w:t>
      </w:r>
      <w:r w:rsidRPr="002C739C">
        <w:t>to</w:t>
      </w:r>
      <w:r w:rsidR="00593ADC">
        <w:t xml:space="preserve"> </w:t>
      </w:r>
      <w:r w:rsidRPr="002C739C">
        <w:t>achieve</w:t>
      </w:r>
      <w:r w:rsidR="00593ADC">
        <w:t xml:space="preserve"> </w:t>
      </w:r>
      <w:r w:rsidRPr="002C739C">
        <w:t>a</w:t>
      </w:r>
      <w:r w:rsidR="00593ADC">
        <w:t xml:space="preserve"> </w:t>
      </w:r>
      <w:r w:rsidRPr="002C739C">
        <w:t>consistent</w:t>
      </w:r>
      <w:r w:rsidR="00593ADC">
        <w:t xml:space="preserve"> </w:t>
      </w:r>
      <w:r w:rsidRPr="002C739C">
        <w:t>and</w:t>
      </w:r>
      <w:r w:rsidR="00593ADC">
        <w:t xml:space="preserve"> </w:t>
      </w:r>
      <w:r w:rsidRPr="002C739C">
        <w:t>interoperable</w:t>
      </w:r>
      <w:r w:rsidR="00593ADC">
        <w:t xml:space="preserve"> </w:t>
      </w:r>
      <w:r w:rsidRPr="002C739C">
        <w:t>public</w:t>
      </w:r>
      <w:r w:rsidR="00593ADC">
        <w:t xml:space="preserve"> </w:t>
      </w:r>
      <w:r w:rsidRPr="002C739C">
        <w:t>health</w:t>
      </w:r>
      <w:r w:rsidR="00593ADC">
        <w:t xml:space="preserve"> </w:t>
      </w:r>
      <w:r w:rsidRPr="002C739C">
        <w:t>system</w:t>
      </w:r>
      <w:r w:rsidR="00593ADC">
        <w:t xml:space="preserve"> </w:t>
      </w:r>
      <w:r w:rsidRPr="002C739C">
        <w:t>for</w:t>
      </w:r>
      <w:r w:rsidR="00593ADC">
        <w:t xml:space="preserve"> </w:t>
      </w:r>
      <w:r w:rsidRPr="002C739C">
        <w:t>Victoria.</w:t>
      </w:r>
    </w:p>
    <w:p w14:paraId="5E5D48A7" w14:textId="77777777" w:rsidR="00DB5318" w:rsidRDefault="00253E58" w:rsidP="009A53E1">
      <w:pPr>
        <w:pStyle w:val="DHHSbody"/>
      </w:pPr>
      <w:r w:rsidRPr="002C739C">
        <w:lastRenderedPageBreak/>
        <w:t>The</w:t>
      </w:r>
      <w:r w:rsidR="00593ADC">
        <w:t xml:space="preserve"> </w:t>
      </w:r>
      <w:r w:rsidRPr="002C739C">
        <w:t>forum</w:t>
      </w:r>
      <w:r w:rsidR="00593ADC">
        <w:t xml:space="preserve"> </w:t>
      </w:r>
      <w:r w:rsidRPr="002C739C">
        <w:t>is</w:t>
      </w:r>
      <w:r w:rsidR="00593ADC">
        <w:t xml:space="preserve"> </w:t>
      </w:r>
      <w:r w:rsidRPr="002C739C">
        <w:t>chaired</w:t>
      </w:r>
      <w:r w:rsidR="00593ADC">
        <w:t xml:space="preserve"> </w:t>
      </w:r>
      <w:r w:rsidRPr="002C739C">
        <w:t>by</w:t>
      </w:r>
      <w:r w:rsidR="00593ADC">
        <w:t xml:space="preserve"> </w:t>
      </w:r>
      <w:r w:rsidRPr="002C739C">
        <w:t>a</w:t>
      </w:r>
      <w:r w:rsidR="00593ADC">
        <w:t xml:space="preserve"> </w:t>
      </w:r>
      <w:r w:rsidRPr="002C739C">
        <w:t>health</w:t>
      </w:r>
      <w:r w:rsidR="00593ADC">
        <w:t xml:space="preserve"> </w:t>
      </w:r>
      <w:r w:rsidRPr="002C739C">
        <w:t>service</w:t>
      </w:r>
      <w:r w:rsidR="00593ADC">
        <w:t xml:space="preserve"> </w:t>
      </w:r>
      <w:r w:rsidR="003F52A1">
        <w:t>chief</w:t>
      </w:r>
      <w:r w:rsidR="00593ADC">
        <w:t xml:space="preserve"> </w:t>
      </w:r>
      <w:r w:rsidR="003F52A1">
        <w:t>information</w:t>
      </w:r>
      <w:r w:rsidR="00593ADC">
        <w:t xml:space="preserve"> </w:t>
      </w:r>
      <w:r w:rsidR="003F52A1">
        <w:t>officer</w:t>
      </w:r>
      <w:r w:rsidRPr="002C739C">
        <w:t>,</w:t>
      </w:r>
      <w:r w:rsidR="00593ADC">
        <w:t xml:space="preserve"> </w:t>
      </w:r>
      <w:r w:rsidRPr="002C739C">
        <w:t>with</w:t>
      </w:r>
      <w:r w:rsidR="00593ADC">
        <w:t xml:space="preserve"> </w:t>
      </w:r>
      <w:r w:rsidRPr="002C739C">
        <w:t>secretariat</w:t>
      </w:r>
      <w:r w:rsidR="00593ADC">
        <w:t xml:space="preserve"> </w:t>
      </w:r>
      <w:r w:rsidR="003F52A1">
        <w:t>support</w:t>
      </w:r>
      <w:r w:rsidR="00593ADC">
        <w:t xml:space="preserve"> </w:t>
      </w:r>
      <w:r w:rsidRPr="002C739C">
        <w:t>provided</w:t>
      </w:r>
      <w:r w:rsidR="00593ADC">
        <w:t xml:space="preserve"> </w:t>
      </w:r>
      <w:r w:rsidRPr="002C739C">
        <w:t>by</w:t>
      </w:r>
      <w:r w:rsidR="00593ADC">
        <w:t xml:space="preserve"> </w:t>
      </w:r>
      <w:r w:rsidRPr="002C739C">
        <w:t>the</w:t>
      </w:r>
      <w:r w:rsidR="00593ADC">
        <w:t xml:space="preserve"> </w:t>
      </w:r>
      <w:r w:rsidR="003F52A1" w:rsidRPr="00293FE9">
        <w:t>Digital</w:t>
      </w:r>
      <w:r w:rsidR="00593ADC">
        <w:t xml:space="preserve"> </w:t>
      </w:r>
      <w:r w:rsidR="003F52A1" w:rsidRPr="00293FE9">
        <w:t>Health</w:t>
      </w:r>
      <w:r w:rsidR="00593ADC">
        <w:t xml:space="preserve"> </w:t>
      </w:r>
      <w:r w:rsidRPr="001A5838">
        <w:t>branch.</w:t>
      </w:r>
      <w:r w:rsidR="00593ADC">
        <w:t xml:space="preserve"> </w:t>
      </w:r>
      <w:r w:rsidRPr="0082226C">
        <w:t>Health</w:t>
      </w:r>
      <w:r w:rsidR="00593ADC">
        <w:t xml:space="preserve"> </w:t>
      </w:r>
      <w:r w:rsidRPr="0082226C">
        <w:t>service</w:t>
      </w:r>
      <w:r w:rsidR="00DB5318">
        <w:t>,</w:t>
      </w:r>
      <w:r w:rsidR="00593ADC">
        <w:t xml:space="preserve"> </w:t>
      </w:r>
      <w:r w:rsidRPr="0082226C">
        <w:t>Rural</w:t>
      </w:r>
      <w:r w:rsidR="00593ADC">
        <w:t xml:space="preserve"> </w:t>
      </w:r>
      <w:r w:rsidRPr="0082226C">
        <w:t>Health</w:t>
      </w:r>
      <w:r w:rsidR="00593ADC">
        <w:t xml:space="preserve"> </w:t>
      </w:r>
      <w:r w:rsidRPr="0082226C">
        <w:t>ICT</w:t>
      </w:r>
      <w:r w:rsidR="00593ADC">
        <w:t xml:space="preserve"> </w:t>
      </w:r>
      <w:r w:rsidRPr="0082226C">
        <w:t>Alliance</w:t>
      </w:r>
      <w:r w:rsidR="00593ADC">
        <w:t xml:space="preserve"> </w:t>
      </w:r>
      <w:r w:rsidR="009463CF">
        <w:t xml:space="preserve">and </w:t>
      </w:r>
      <w:r w:rsidR="00DB5318">
        <w:t>r</w:t>
      </w:r>
      <w:r w:rsidR="009463CF">
        <w:t xml:space="preserve">egional </w:t>
      </w:r>
      <w:r w:rsidR="00270265">
        <w:t xml:space="preserve">health service </w:t>
      </w:r>
      <w:r w:rsidR="003F52A1" w:rsidRPr="0082226C">
        <w:t>chief</w:t>
      </w:r>
      <w:r w:rsidR="00593ADC">
        <w:t xml:space="preserve"> </w:t>
      </w:r>
      <w:r w:rsidR="003F52A1" w:rsidRPr="0082226C">
        <w:t>information</w:t>
      </w:r>
      <w:r w:rsidR="00593ADC">
        <w:t xml:space="preserve"> </w:t>
      </w:r>
      <w:r w:rsidR="003F52A1" w:rsidRPr="0082226C">
        <w:t>officers</w:t>
      </w:r>
      <w:r w:rsidR="00593ADC">
        <w:t xml:space="preserve"> </w:t>
      </w:r>
      <w:r w:rsidRPr="0082226C">
        <w:t>(or</w:t>
      </w:r>
      <w:r w:rsidR="00593ADC">
        <w:t xml:space="preserve"> </w:t>
      </w:r>
      <w:r w:rsidRPr="0082226C">
        <w:t>their</w:t>
      </w:r>
      <w:r w:rsidR="00593ADC">
        <w:t xml:space="preserve"> </w:t>
      </w:r>
      <w:r w:rsidRPr="0082226C">
        <w:t>equivalent)</w:t>
      </w:r>
      <w:r w:rsidR="00593ADC">
        <w:t xml:space="preserve"> </w:t>
      </w:r>
      <w:r w:rsidRPr="0082226C">
        <w:t>are</w:t>
      </w:r>
      <w:r w:rsidR="00593ADC">
        <w:t xml:space="preserve"> </w:t>
      </w:r>
      <w:r w:rsidRPr="0082226C">
        <w:t>expected</w:t>
      </w:r>
      <w:r w:rsidR="00593ADC">
        <w:t xml:space="preserve"> </w:t>
      </w:r>
      <w:r w:rsidRPr="0082226C">
        <w:t>to</w:t>
      </w:r>
      <w:r w:rsidR="00593ADC">
        <w:t xml:space="preserve"> </w:t>
      </w:r>
      <w:r w:rsidRPr="0082226C">
        <w:t>attend</w:t>
      </w:r>
      <w:r w:rsidR="00593ADC">
        <w:t xml:space="preserve"> </w:t>
      </w:r>
      <w:r w:rsidRPr="0082226C">
        <w:t>and</w:t>
      </w:r>
      <w:r w:rsidR="00593ADC">
        <w:t xml:space="preserve"> </w:t>
      </w:r>
      <w:r w:rsidRPr="0082226C">
        <w:t>contribute</w:t>
      </w:r>
      <w:r w:rsidR="00593ADC">
        <w:t xml:space="preserve"> </w:t>
      </w:r>
      <w:r w:rsidRPr="0082226C">
        <w:t>to</w:t>
      </w:r>
      <w:r w:rsidR="00593ADC">
        <w:t xml:space="preserve"> </w:t>
      </w:r>
      <w:r w:rsidRPr="0082226C">
        <w:t>its</w:t>
      </w:r>
      <w:r w:rsidR="00593ADC">
        <w:t xml:space="preserve"> </w:t>
      </w:r>
      <w:r w:rsidRPr="0082226C">
        <w:t>working</w:t>
      </w:r>
      <w:r w:rsidR="00593ADC">
        <w:t xml:space="preserve"> </w:t>
      </w:r>
      <w:r w:rsidRPr="0082226C">
        <w:t>groups</w:t>
      </w:r>
      <w:r w:rsidR="00DB5318">
        <w:t>.</w:t>
      </w:r>
    </w:p>
    <w:p w14:paraId="3BB92821" w14:textId="77777777" w:rsidR="0050324D" w:rsidRDefault="00DB5318" w:rsidP="009A53E1">
      <w:pPr>
        <w:pStyle w:val="DHHSbody"/>
      </w:pPr>
      <w:r>
        <w:t>These</w:t>
      </w:r>
      <w:r w:rsidR="00593ADC">
        <w:t xml:space="preserve"> </w:t>
      </w:r>
      <w:r w:rsidR="003F52A1" w:rsidRPr="0082226C">
        <w:t>cover</w:t>
      </w:r>
      <w:r w:rsidR="00253E58" w:rsidRPr="0082226C">
        <w:t>:</w:t>
      </w:r>
    </w:p>
    <w:p w14:paraId="49453E53" w14:textId="77777777" w:rsidR="0050324D" w:rsidRPr="002666E7" w:rsidRDefault="6BB7AEFF" w:rsidP="00413CF7">
      <w:pPr>
        <w:pStyle w:val="DHHSbullet1"/>
      </w:pPr>
      <w:r>
        <w:t>c</w:t>
      </w:r>
      <w:r w:rsidR="2F27CB4F">
        <w:t>ybersecurity</w:t>
      </w:r>
      <w:r w:rsidR="33D739BE">
        <w:t xml:space="preserve"> </w:t>
      </w:r>
      <w:r w:rsidR="568EA0B9">
        <w:t>(public</w:t>
      </w:r>
      <w:r w:rsidR="2EA2BD47">
        <w:t>/</w:t>
      </w:r>
      <w:r w:rsidR="15A18223">
        <w:t>community</w:t>
      </w:r>
      <w:r w:rsidR="33D739BE">
        <w:t xml:space="preserve"> </w:t>
      </w:r>
      <w:r w:rsidR="15A18223">
        <w:t>health</w:t>
      </w:r>
      <w:r w:rsidR="33D739BE">
        <w:t xml:space="preserve"> </w:t>
      </w:r>
      <w:r w:rsidR="15A18223">
        <w:t>ser</w:t>
      </w:r>
      <w:r w:rsidR="3E38BFE9">
        <w:t>vice</w:t>
      </w:r>
      <w:r w:rsidR="33D739BE">
        <w:t xml:space="preserve"> </w:t>
      </w:r>
      <w:r w:rsidR="2EA2BD47">
        <w:t>and</w:t>
      </w:r>
      <w:r w:rsidR="33D739BE">
        <w:t xml:space="preserve"> </w:t>
      </w:r>
      <w:r w:rsidR="2EA2BD47">
        <w:t>medical</w:t>
      </w:r>
      <w:r w:rsidR="33D739BE">
        <w:t xml:space="preserve"> </w:t>
      </w:r>
      <w:r w:rsidR="2EA2BD47">
        <w:t>device</w:t>
      </w:r>
      <w:r w:rsidR="7E60174F">
        <w:t>)</w:t>
      </w:r>
    </w:p>
    <w:p w14:paraId="0074C2CF" w14:textId="77777777" w:rsidR="0050324D" w:rsidRPr="002666E7" w:rsidRDefault="2F27CB4F" w:rsidP="00413CF7">
      <w:pPr>
        <w:pStyle w:val="DHHSbullet1"/>
      </w:pPr>
      <w:r>
        <w:t>ICT</w:t>
      </w:r>
      <w:r w:rsidR="33D739BE">
        <w:t xml:space="preserve"> </w:t>
      </w:r>
      <w:r>
        <w:t>operational</w:t>
      </w:r>
      <w:r w:rsidR="33D739BE">
        <w:t xml:space="preserve"> </w:t>
      </w:r>
      <w:r>
        <w:t>assurance</w:t>
      </w:r>
    </w:p>
    <w:p w14:paraId="1A622BB6" w14:textId="77777777" w:rsidR="0050324D" w:rsidRPr="002666E7" w:rsidRDefault="7CC710A9" w:rsidP="00413CF7">
      <w:pPr>
        <w:pStyle w:val="DHHSbullet1"/>
      </w:pPr>
      <w:r>
        <w:t>the</w:t>
      </w:r>
      <w:r w:rsidR="33D739BE">
        <w:t xml:space="preserve"> </w:t>
      </w:r>
      <w:r w:rsidR="2F27CB4F">
        <w:t>Clinical</w:t>
      </w:r>
      <w:r w:rsidR="33D739BE">
        <w:t xml:space="preserve"> </w:t>
      </w:r>
      <w:r w:rsidR="2F27CB4F">
        <w:t>Grade</w:t>
      </w:r>
      <w:r w:rsidR="33D739BE">
        <w:t xml:space="preserve"> </w:t>
      </w:r>
      <w:r w:rsidR="2F27CB4F">
        <w:t>Network</w:t>
      </w:r>
    </w:p>
    <w:p w14:paraId="4333948C" w14:textId="77777777" w:rsidR="00253E58" w:rsidRPr="002666E7" w:rsidRDefault="2F27CB4F" w:rsidP="00413CF7">
      <w:pPr>
        <w:pStyle w:val="DHHSbullet1"/>
      </w:pPr>
      <w:r>
        <w:t>sector</w:t>
      </w:r>
      <w:r w:rsidR="02BB6267">
        <w:t>-</w:t>
      </w:r>
      <w:r>
        <w:t>wide</w:t>
      </w:r>
      <w:r w:rsidR="33D739BE">
        <w:t xml:space="preserve"> </w:t>
      </w:r>
      <w:r>
        <w:t>procurement</w:t>
      </w:r>
    </w:p>
    <w:p w14:paraId="2CD6A361" w14:textId="77777777" w:rsidR="00253E58" w:rsidRPr="000635F8" w:rsidRDefault="5D709760" w:rsidP="00413CF7">
      <w:pPr>
        <w:pStyle w:val="DHHSbullet1"/>
      </w:pPr>
      <w:r>
        <w:t xml:space="preserve">digital health </w:t>
      </w:r>
      <w:r w:rsidR="2F27CB4F">
        <w:t>standards.</w:t>
      </w:r>
    </w:p>
    <w:p w14:paraId="41467A3C" w14:textId="77777777" w:rsidR="005A0B97" w:rsidRPr="005A0B97" w:rsidRDefault="00253E58" w:rsidP="005A0B97">
      <w:pPr>
        <w:pStyle w:val="DHHSbodyafterbullets"/>
      </w:pPr>
      <w:r w:rsidRPr="002C739C">
        <w:t>Working</w:t>
      </w:r>
      <w:r w:rsidR="00593ADC">
        <w:t xml:space="preserve"> </w:t>
      </w:r>
      <w:r w:rsidRPr="002C739C">
        <w:t>groups</w:t>
      </w:r>
      <w:r w:rsidR="00593ADC">
        <w:t xml:space="preserve"> </w:t>
      </w:r>
      <w:r w:rsidRPr="002C739C">
        <w:t>are</w:t>
      </w:r>
      <w:r w:rsidR="00593ADC">
        <w:t xml:space="preserve"> </w:t>
      </w:r>
      <w:r w:rsidRPr="002C739C">
        <w:t>established</w:t>
      </w:r>
      <w:r w:rsidR="00593ADC">
        <w:t xml:space="preserve"> </w:t>
      </w:r>
      <w:r w:rsidRPr="002C739C">
        <w:t>as</w:t>
      </w:r>
      <w:r w:rsidR="00593ADC">
        <w:t xml:space="preserve"> </w:t>
      </w:r>
      <w:r w:rsidRPr="002C739C">
        <w:t>initiatives</w:t>
      </w:r>
      <w:r w:rsidR="00593ADC">
        <w:t xml:space="preserve"> </w:t>
      </w:r>
      <w:r w:rsidRPr="002C739C">
        <w:t>of</w:t>
      </w:r>
      <w:r w:rsidR="00593ADC">
        <w:t xml:space="preserve"> </w:t>
      </w:r>
      <w:r w:rsidRPr="002C739C">
        <w:t>relevance</w:t>
      </w:r>
      <w:r w:rsidR="00593ADC">
        <w:t xml:space="preserve"> </w:t>
      </w:r>
      <w:r w:rsidRPr="002C739C">
        <w:t>to</w:t>
      </w:r>
      <w:r w:rsidR="00593ADC">
        <w:t xml:space="preserve"> </w:t>
      </w:r>
      <w:r w:rsidRPr="002C739C">
        <w:t>the</w:t>
      </w:r>
      <w:r w:rsidR="00593ADC">
        <w:t xml:space="preserve"> </w:t>
      </w:r>
      <w:r w:rsidRPr="002C739C">
        <w:t>sector.</w:t>
      </w:r>
      <w:r w:rsidR="00593ADC">
        <w:t xml:space="preserve"> </w:t>
      </w:r>
      <w:r w:rsidRPr="002C739C">
        <w:t>They</w:t>
      </w:r>
      <w:r w:rsidR="00593ADC">
        <w:t xml:space="preserve"> </w:t>
      </w:r>
      <w:r w:rsidRPr="002C739C">
        <w:t>are</w:t>
      </w:r>
      <w:r w:rsidR="00593ADC">
        <w:t xml:space="preserve"> </w:t>
      </w:r>
      <w:r w:rsidRPr="002C739C">
        <w:t>formed</w:t>
      </w:r>
      <w:r w:rsidR="00593ADC">
        <w:t xml:space="preserve"> </w:t>
      </w:r>
      <w:r w:rsidRPr="002C739C">
        <w:t>to</w:t>
      </w:r>
      <w:r w:rsidR="00593ADC">
        <w:t xml:space="preserve"> </w:t>
      </w:r>
      <w:r w:rsidRPr="002C739C">
        <w:t>assist</w:t>
      </w:r>
      <w:r w:rsidR="00593ADC">
        <w:t xml:space="preserve"> </w:t>
      </w:r>
      <w:r w:rsidRPr="002C739C">
        <w:t>in</w:t>
      </w:r>
      <w:r w:rsidR="00593ADC">
        <w:t xml:space="preserve"> </w:t>
      </w:r>
      <w:r w:rsidRPr="002C739C">
        <w:t>realising</w:t>
      </w:r>
      <w:r w:rsidR="00593ADC">
        <w:t xml:space="preserve"> </w:t>
      </w:r>
      <w:r w:rsidRPr="002C739C">
        <w:t>efficiencies</w:t>
      </w:r>
      <w:r w:rsidR="004E46BD">
        <w:t>,</w:t>
      </w:r>
      <w:r w:rsidR="00593ADC">
        <w:t xml:space="preserve"> </w:t>
      </w:r>
      <w:r w:rsidRPr="002C739C">
        <w:t>and</w:t>
      </w:r>
      <w:r w:rsidR="00593ADC">
        <w:t xml:space="preserve"> </w:t>
      </w:r>
      <w:r w:rsidRPr="002C739C">
        <w:t>in</w:t>
      </w:r>
      <w:r w:rsidR="00593ADC">
        <w:t xml:space="preserve"> </w:t>
      </w:r>
      <w:r w:rsidRPr="002C739C">
        <w:t>optimising</w:t>
      </w:r>
      <w:r w:rsidR="00593ADC">
        <w:t xml:space="preserve"> </w:t>
      </w:r>
      <w:r w:rsidRPr="002C739C">
        <w:t>security,</w:t>
      </w:r>
      <w:r w:rsidR="00593ADC">
        <w:t xml:space="preserve"> </w:t>
      </w:r>
      <w:r w:rsidRPr="002C739C">
        <w:t>consistency</w:t>
      </w:r>
      <w:r w:rsidR="00593ADC">
        <w:t xml:space="preserve"> </w:t>
      </w:r>
      <w:r w:rsidRPr="002C739C">
        <w:t>and</w:t>
      </w:r>
      <w:r w:rsidR="00593ADC">
        <w:t xml:space="preserve"> </w:t>
      </w:r>
      <w:r w:rsidRPr="002C739C">
        <w:t>interoperability</w:t>
      </w:r>
      <w:r w:rsidR="00593ADC">
        <w:t xml:space="preserve"> </w:t>
      </w:r>
      <w:r w:rsidRPr="002C739C">
        <w:t>in</w:t>
      </w:r>
      <w:r w:rsidR="00593ADC">
        <w:t xml:space="preserve"> </w:t>
      </w:r>
      <w:r w:rsidRPr="002C739C">
        <w:t>Victoria’s</w:t>
      </w:r>
      <w:r w:rsidR="00593ADC">
        <w:t xml:space="preserve"> </w:t>
      </w:r>
      <w:r w:rsidRPr="002C739C">
        <w:t>public</w:t>
      </w:r>
      <w:r w:rsidR="00593ADC">
        <w:t xml:space="preserve"> </w:t>
      </w:r>
      <w:r w:rsidRPr="002C739C">
        <w:t>health</w:t>
      </w:r>
      <w:r w:rsidR="00593ADC">
        <w:t xml:space="preserve"> </w:t>
      </w:r>
      <w:r w:rsidRPr="002C739C">
        <w:t>system.</w:t>
      </w:r>
    </w:p>
    <w:p w14:paraId="47CC19E7" w14:textId="77777777" w:rsidR="008A52C6" w:rsidRPr="002C739C" w:rsidRDefault="008A52C6" w:rsidP="002C739C">
      <w:pPr>
        <w:pStyle w:val="DHHSbodyafterbullets"/>
      </w:pPr>
      <w:r>
        <w:t>Regular</w:t>
      </w:r>
      <w:r w:rsidR="00593ADC">
        <w:t xml:space="preserve"> </w:t>
      </w:r>
      <w:r>
        <w:t>meetings</w:t>
      </w:r>
      <w:r w:rsidR="00593ADC">
        <w:t xml:space="preserve"> </w:t>
      </w:r>
      <w:r>
        <w:t>are</w:t>
      </w:r>
      <w:r w:rsidR="00593ADC">
        <w:t xml:space="preserve"> </w:t>
      </w:r>
      <w:r>
        <w:t>also</w:t>
      </w:r>
      <w:r w:rsidR="00593ADC">
        <w:t xml:space="preserve"> </w:t>
      </w:r>
      <w:r w:rsidR="009D7BCD">
        <w:t>c</w:t>
      </w:r>
      <w:r>
        <w:t>onducted</w:t>
      </w:r>
      <w:r w:rsidR="00593ADC">
        <w:t xml:space="preserve"> </w:t>
      </w:r>
      <w:r w:rsidR="037CEBF8">
        <w:t xml:space="preserve">quarterly </w:t>
      </w:r>
      <w:r w:rsidR="00AE07FA">
        <w:t>with</w:t>
      </w:r>
      <w:r w:rsidR="00593ADC">
        <w:t xml:space="preserve"> </w:t>
      </w:r>
      <w:r w:rsidR="00AE07FA">
        <w:t>regional</w:t>
      </w:r>
      <w:r w:rsidR="00593ADC">
        <w:t xml:space="preserve"> </w:t>
      </w:r>
      <w:r w:rsidR="00DB5318">
        <w:t>chief information officers</w:t>
      </w:r>
      <w:r w:rsidR="3FB12B94">
        <w:t>.</w:t>
      </w:r>
    </w:p>
    <w:p w14:paraId="7C0A7F0B" w14:textId="77777777" w:rsidR="00EC79AC" w:rsidRPr="001A6547" w:rsidRDefault="2194B88B" w:rsidP="00EC79AC">
      <w:pPr>
        <w:pStyle w:val="DHHSbodyafterbullets"/>
      </w:pPr>
      <w:r w:rsidRPr="000945FB">
        <w:t>The</w:t>
      </w:r>
      <w:r w:rsidR="00593ADC">
        <w:t xml:space="preserve"> </w:t>
      </w:r>
      <w:r w:rsidRPr="00427E37">
        <w:rPr>
          <w:iCs/>
        </w:rPr>
        <w:t>Victorian</w:t>
      </w:r>
      <w:r w:rsidR="00593ADC" w:rsidRPr="00427E37">
        <w:rPr>
          <w:iCs/>
        </w:rPr>
        <w:t xml:space="preserve"> </w:t>
      </w:r>
      <w:r w:rsidRPr="00427E37">
        <w:rPr>
          <w:iCs/>
        </w:rPr>
        <w:t>Clinical</w:t>
      </w:r>
      <w:r w:rsidR="00593ADC" w:rsidRPr="00427E37">
        <w:rPr>
          <w:iCs/>
        </w:rPr>
        <w:t xml:space="preserve"> </w:t>
      </w:r>
      <w:r w:rsidRPr="00427E37">
        <w:rPr>
          <w:iCs/>
        </w:rPr>
        <w:t>Informatics</w:t>
      </w:r>
      <w:r w:rsidR="00593ADC" w:rsidRPr="00427E37">
        <w:rPr>
          <w:iCs/>
        </w:rPr>
        <w:t xml:space="preserve"> </w:t>
      </w:r>
      <w:r w:rsidRPr="00427E37">
        <w:rPr>
          <w:iCs/>
        </w:rPr>
        <w:t>Council</w:t>
      </w:r>
      <w:r w:rsidR="00593ADC" w:rsidRPr="009D7BCD">
        <w:rPr>
          <w:i/>
        </w:rPr>
        <w:t xml:space="preserve"> </w:t>
      </w:r>
      <w:r w:rsidR="33F35917" w:rsidRPr="007E1A2B">
        <w:t>meets</w:t>
      </w:r>
      <w:r w:rsidR="00593ADC">
        <w:t xml:space="preserve"> </w:t>
      </w:r>
      <w:r w:rsidR="00C60A1E">
        <w:t>three</w:t>
      </w:r>
      <w:r w:rsidR="00593ADC">
        <w:t xml:space="preserve"> </w:t>
      </w:r>
      <w:r w:rsidR="00C60A1E">
        <w:t>times</w:t>
      </w:r>
      <w:r w:rsidR="00593ADC">
        <w:t xml:space="preserve"> </w:t>
      </w:r>
      <w:r w:rsidR="00C60A1E">
        <w:t>a</w:t>
      </w:r>
      <w:r w:rsidR="00593ADC">
        <w:t xml:space="preserve"> </w:t>
      </w:r>
      <w:r w:rsidR="00C60A1E">
        <w:t>year</w:t>
      </w:r>
      <w:r w:rsidR="009215D0">
        <w:t>.</w:t>
      </w:r>
      <w:r w:rsidR="00593ADC">
        <w:t xml:space="preserve"> </w:t>
      </w:r>
      <w:r w:rsidR="009215D0">
        <w:t>It</w:t>
      </w:r>
      <w:r w:rsidR="00593ADC">
        <w:t xml:space="preserve"> </w:t>
      </w:r>
      <w:r w:rsidR="61E693B5" w:rsidRPr="000945FB">
        <w:t>is</w:t>
      </w:r>
      <w:r w:rsidR="00593ADC">
        <w:t xml:space="preserve"> </w:t>
      </w:r>
      <w:r w:rsidR="61E693B5" w:rsidRPr="000945FB">
        <w:t>the</w:t>
      </w:r>
      <w:r w:rsidR="00593ADC">
        <w:t xml:space="preserve"> </w:t>
      </w:r>
      <w:r w:rsidR="61E693B5" w:rsidRPr="000945FB">
        <w:t>sector’s</w:t>
      </w:r>
      <w:r w:rsidR="00593ADC">
        <w:t xml:space="preserve"> </w:t>
      </w:r>
      <w:r w:rsidR="61E693B5" w:rsidRPr="000945FB">
        <w:t>peak</w:t>
      </w:r>
      <w:r w:rsidR="00593ADC">
        <w:t xml:space="preserve"> </w:t>
      </w:r>
      <w:r w:rsidR="61E693B5" w:rsidRPr="000945FB">
        <w:t>clinical</w:t>
      </w:r>
      <w:r w:rsidR="00593ADC">
        <w:t xml:space="preserve"> </w:t>
      </w:r>
      <w:r w:rsidR="008B0484">
        <w:t xml:space="preserve">informatics </w:t>
      </w:r>
      <w:r w:rsidR="5EBFC923" w:rsidRPr="000945FB">
        <w:t>advisory</w:t>
      </w:r>
      <w:r w:rsidR="00593ADC">
        <w:t xml:space="preserve"> </w:t>
      </w:r>
      <w:r w:rsidR="61E693B5" w:rsidRPr="000945FB">
        <w:t>body</w:t>
      </w:r>
      <w:r w:rsidR="009A0D1F">
        <w:t>.</w:t>
      </w:r>
      <w:r w:rsidR="00593ADC">
        <w:t xml:space="preserve"> </w:t>
      </w:r>
      <w:r w:rsidR="00F94ABE">
        <w:t>Its</w:t>
      </w:r>
      <w:r w:rsidR="00593ADC">
        <w:t xml:space="preserve"> </w:t>
      </w:r>
      <w:r w:rsidR="00F94ABE">
        <w:t>role</w:t>
      </w:r>
      <w:r w:rsidR="00593ADC">
        <w:t xml:space="preserve"> </w:t>
      </w:r>
      <w:r w:rsidR="00F94ABE">
        <w:t>is</w:t>
      </w:r>
      <w:r w:rsidR="00593ADC">
        <w:t xml:space="preserve"> </w:t>
      </w:r>
      <w:r w:rsidR="00F94ABE">
        <w:t>to</w:t>
      </w:r>
      <w:r w:rsidR="00593ADC">
        <w:t xml:space="preserve"> </w:t>
      </w:r>
      <w:r w:rsidR="1FE319CC" w:rsidRPr="000945FB">
        <w:t>identify</w:t>
      </w:r>
      <w:r w:rsidR="00593ADC">
        <w:t xml:space="preserve"> </w:t>
      </w:r>
      <w:r w:rsidR="1FE319CC" w:rsidRPr="000945FB">
        <w:t>and</w:t>
      </w:r>
      <w:r w:rsidR="00593ADC">
        <w:t xml:space="preserve"> </w:t>
      </w:r>
      <w:r w:rsidR="00082BF1">
        <w:t>promote</w:t>
      </w:r>
      <w:r w:rsidR="00593ADC">
        <w:t xml:space="preserve"> </w:t>
      </w:r>
      <w:r w:rsidR="1FE319CC" w:rsidRPr="000945FB">
        <w:t>best</w:t>
      </w:r>
      <w:r w:rsidR="00593ADC">
        <w:t xml:space="preserve"> </w:t>
      </w:r>
      <w:r w:rsidR="1FE319CC" w:rsidRPr="000945FB">
        <w:t>practice</w:t>
      </w:r>
      <w:r w:rsidR="00593ADC">
        <w:t xml:space="preserve"> </w:t>
      </w:r>
      <w:r w:rsidR="1FE319CC" w:rsidRPr="000945FB">
        <w:t>in</w:t>
      </w:r>
      <w:r w:rsidR="00593ADC">
        <w:t xml:space="preserve"> </w:t>
      </w:r>
      <w:r w:rsidR="2DF16D11" w:rsidRPr="000945FB">
        <w:t>digital</w:t>
      </w:r>
      <w:r w:rsidR="00593ADC">
        <w:t xml:space="preserve"> </w:t>
      </w:r>
      <w:r w:rsidR="2DF16D11" w:rsidRPr="000945FB">
        <w:t>health</w:t>
      </w:r>
      <w:r w:rsidR="00593ADC">
        <w:t xml:space="preserve"> </w:t>
      </w:r>
      <w:r w:rsidR="2DF16D11" w:rsidRPr="000945FB">
        <w:t>adoption</w:t>
      </w:r>
      <w:r w:rsidR="00F94ABE">
        <w:t>,</w:t>
      </w:r>
      <w:r w:rsidR="00593ADC">
        <w:t xml:space="preserve"> </w:t>
      </w:r>
      <w:r w:rsidR="2DF16D11" w:rsidRPr="000945FB">
        <w:t>and</w:t>
      </w:r>
      <w:r w:rsidR="00593ADC">
        <w:t xml:space="preserve"> </w:t>
      </w:r>
      <w:r w:rsidR="009F2283">
        <w:t>support</w:t>
      </w:r>
      <w:r w:rsidR="00593ADC">
        <w:t xml:space="preserve"> </w:t>
      </w:r>
      <w:r w:rsidR="2DF16D11" w:rsidRPr="000945FB">
        <w:t>realisation</w:t>
      </w:r>
      <w:r w:rsidR="00593ADC">
        <w:t xml:space="preserve"> </w:t>
      </w:r>
      <w:r w:rsidR="2DF16D11" w:rsidRPr="009733AC">
        <w:t>of</w:t>
      </w:r>
      <w:r w:rsidR="00593ADC" w:rsidRPr="009733AC">
        <w:t xml:space="preserve"> </w:t>
      </w:r>
      <w:r w:rsidR="009733AC" w:rsidRPr="004962CD">
        <w:t>the</w:t>
      </w:r>
      <w:r w:rsidR="00593ADC" w:rsidRPr="00363065">
        <w:t xml:space="preserve"> </w:t>
      </w:r>
      <w:r w:rsidR="009733AC" w:rsidRPr="00363065">
        <w:t>R</w:t>
      </w:r>
      <w:r w:rsidR="2DF16D11" w:rsidRPr="00363065">
        <w:t>oadmap</w:t>
      </w:r>
      <w:r w:rsidR="7AFC6D10" w:rsidRPr="000945FB">
        <w:t>.</w:t>
      </w:r>
    </w:p>
    <w:p w14:paraId="39B8B7D1" w14:textId="77777777" w:rsidR="7AFC6D10" w:rsidRPr="001A6547" w:rsidRDefault="7AFC6D10" w:rsidP="00A00318">
      <w:pPr>
        <w:pStyle w:val="DHHSbodyafterbullets"/>
      </w:pPr>
      <w:r w:rsidRPr="001A6547">
        <w:t>The</w:t>
      </w:r>
      <w:r w:rsidR="00593ADC">
        <w:t xml:space="preserve"> </w:t>
      </w:r>
      <w:r w:rsidR="00563850">
        <w:t>C</w:t>
      </w:r>
      <w:r w:rsidRPr="001A6547">
        <w:t>ouncil</w:t>
      </w:r>
      <w:r w:rsidR="00593ADC">
        <w:t xml:space="preserve"> </w:t>
      </w:r>
      <w:r w:rsidRPr="001A6547">
        <w:t>is</w:t>
      </w:r>
      <w:r w:rsidR="00593ADC">
        <w:t xml:space="preserve"> </w:t>
      </w:r>
      <w:r w:rsidRPr="001A6547">
        <w:t>chaired</w:t>
      </w:r>
      <w:r w:rsidR="00593ADC">
        <w:t xml:space="preserve"> </w:t>
      </w:r>
      <w:r w:rsidRPr="001A6547">
        <w:t>by</w:t>
      </w:r>
      <w:r w:rsidR="00593ADC">
        <w:t xml:space="preserve"> </w:t>
      </w:r>
      <w:r w:rsidRPr="001A6547">
        <w:t>a</w:t>
      </w:r>
      <w:r w:rsidR="00593ADC">
        <w:t xml:space="preserve"> </w:t>
      </w:r>
      <w:r w:rsidR="00563850">
        <w:t>senior</w:t>
      </w:r>
      <w:r w:rsidR="00593ADC">
        <w:t xml:space="preserve"> </w:t>
      </w:r>
      <w:r w:rsidRPr="001A6547">
        <w:t>clinician</w:t>
      </w:r>
      <w:r w:rsidR="00593ADC">
        <w:t xml:space="preserve"> </w:t>
      </w:r>
      <w:r>
        <w:t>with</w:t>
      </w:r>
      <w:r w:rsidR="00593ADC">
        <w:t xml:space="preserve"> </w:t>
      </w:r>
      <w:r w:rsidRPr="001A6547">
        <w:t>expertise</w:t>
      </w:r>
      <w:r w:rsidR="00593ADC">
        <w:t xml:space="preserve"> </w:t>
      </w:r>
      <w:r w:rsidRPr="001A6547">
        <w:t>in</w:t>
      </w:r>
      <w:r w:rsidR="00593ADC">
        <w:t xml:space="preserve"> </w:t>
      </w:r>
      <w:r w:rsidRPr="001A6547">
        <w:t>digital</w:t>
      </w:r>
      <w:r w:rsidR="00593ADC">
        <w:t xml:space="preserve"> </w:t>
      </w:r>
      <w:r w:rsidRPr="001A6547">
        <w:t>health</w:t>
      </w:r>
      <w:r w:rsidR="13590222" w:rsidRPr="001A6547">
        <w:t>.</w:t>
      </w:r>
      <w:r w:rsidR="00593ADC">
        <w:t xml:space="preserve"> </w:t>
      </w:r>
      <w:r w:rsidR="1387AFB8" w:rsidRPr="001A6547">
        <w:t>Membership</w:t>
      </w:r>
      <w:r w:rsidR="00593ADC">
        <w:t xml:space="preserve"> </w:t>
      </w:r>
      <w:r w:rsidR="1387AFB8" w:rsidRPr="001A6547">
        <w:t>is</w:t>
      </w:r>
      <w:r w:rsidR="00593ADC">
        <w:t xml:space="preserve"> </w:t>
      </w:r>
      <w:r w:rsidR="1387AFB8" w:rsidRPr="001A6547">
        <w:t>drawn</w:t>
      </w:r>
      <w:r w:rsidR="00593ADC">
        <w:t xml:space="preserve"> </w:t>
      </w:r>
      <w:r w:rsidR="1387AFB8" w:rsidRPr="001A6547">
        <w:t>from</w:t>
      </w:r>
      <w:r w:rsidR="00593ADC">
        <w:t xml:space="preserve"> </w:t>
      </w:r>
      <w:r w:rsidR="1387AFB8" w:rsidRPr="001A6547">
        <w:t>healthcare</w:t>
      </w:r>
      <w:r w:rsidR="00593ADC">
        <w:t xml:space="preserve"> </w:t>
      </w:r>
      <w:r w:rsidR="1387AFB8" w:rsidRPr="001A6547">
        <w:t>professionals</w:t>
      </w:r>
      <w:r w:rsidR="00593ADC">
        <w:t xml:space="preserve"> </w:t>
      </w:r>
      <w:r w:rsidR="1387AFB8" w:rsidRPr="001A6547">
        <w:t>with</w:t>
      </w:r>
      <w:r w:rsidR="00593ADC">
        <w:t xml:space="preserve"> </w:t>
      </w:r>
      <w:r w:rsidR="1387AFB8" w:rsidRPr="001A6547">
        <w:t>contemporary</w:t>
      </w:r>
      <w:r w:rsidR="00593ADC">
        <w:t xml:space="preserve"> </w:t>
      </w:r>
      <w:r w:rsidR="1387AFB8" w:rsidRPr="001A6547">
        <w:t>experience</w:t>
      </w:r>
      <w:r w:rsidR="00593ADC">
        <w:t xml:space="preserve"> </w:t>
      </w:r>
      <w:r w:rsidR="1387AFB8" w:rsidRPr="001A6547">
        <w:t>and</w:t>
      </w:r>
      <w:r w:rsidR="00593ADC">
        <w:t xml:space="preserve"> </w:t>
      </w:r>
      <w:r w:rsidR="00BF0D2F" w:rsidRPr="001A6547">
        <w:t>Victorian</w:t>
      </w:r>
      <w:r w:rsidR="00593ADC">
        <w:t xml:space="preserve"> </w:t>
      </w:r>
      <w:r w:rsidR="1387AFB8" w:rsidRPr="001A6547">
        <w:t>digital</w:t>
      </w:r>
      <w:r w:rsidR="00593ADC">
        <w:t xml:space="preserve"> </w:t>
      </w:r>
      <w:r w:rsidR="1387AFB8" w:rsidRPr="001A6547">
        <w:t>health</w:t>
      </w:r>
      <w:r w:rsidR="00593ADC">
        <w:t xml:space="preserve"> </w:t>
      </w:r>
      <w:r w:rsidR="00BF0D2F">
        <w:t>professional</w:t>
      </w:r>
      <w:r w:rsidR="00593ADC">
        <w:t xml:space="preserve"> </w:t>
      </w:r>
      <w:r w:rsidR="00BF0D2F">
        <w:t>leaders</w:t>
      </w:r>
      <w:r w:rsidR="00832F65" w:rsidRPr="001A6547">
        <w:t>.</w:t>
      </w:r>
    </w:p>
    <w:p w14:paraId="7E709946" w14:textId="77777777" w:rsidR="00296E3F" w:rsidRPr="00977A9D" w:rsidRDefault="00385A94" w:rsidP="00A00318">
      <w:pPr>
        <w:pStyle w:val="DHHSbodyafterbullets"/>
      </w:pPr>
      <w:r>
        <w:t>T</w:t>
      </w:r>
      <w:r w:rsidR="00296E3F">
        <w:t>he Council:</w:t>
      </w:r>
    </w:p>
    <w:p w14:paraId="40B51627" w14:textId="77777777" w:rsidR="00296E3F" w:rsidRDefault="63BEEF82" w:rsidP="00413CF7">
      <w:pPr>
        <w:pStyle w:val="DHHSbullet1"/>
      </w:pPr>
      <w:r>
        <w:t>represent</w:t>
      </w:r>
      <w:r w:rsidR="2FBBBD61">
        <w:t>s</w:t>
      </w:r>
      <w:r>
        <w:t xml:space="preserve"> the opinions of broader groups with particular expertise and experience in relevant areas</w:t>
      </w:r>
    </w:p>
    <w:p w14:paraId="7E1FBC97" w14:textId="77777777" w:rsidR="00296E3F" w:rsidRPr="00775AC2" w:rsidRDefault="63BEEF82" w:rsidP="00413CF7">
      <w:pPr>
        <w:pStyle w:val="DHHSbullet1"/>
      </w:pPr>
      <w:r>
        <w:t>recommend</w:t>
      </w:r>
      <w:r w:rsidR="6B006023">
        <w:t>s</w:t>
      </w:r>
      <w:r>
        <w:t xml:space="preserve"> establishment of time</w:t>
      </w:r>
      <w:r w:rsidR="47E7D129">
        <w:t>-</w:t>
      </w:r>
      <w:r>
        <w:t>limited clinical advisory groups for specific initiatives</w:t>
      </w:r>
    </w:p>
    <w:p w14:paraId="2292F8AC" w14:textId="77777777" w:rsidR="00296E3F" w:rsidRPr="00775AC2" w:rsidRDefault="63BEEF82" w:rsidP="00413CF7">
      <w:pPr>
        <w:pStyle w:val="DHHSbullet1"/>
      </w:pPr>
      <w:r>
        <w:t>advocat</w:t>
      </w:r>
      <w:r w:rsidR="3867C8C0">
        <w:t>es</w:t>
      </w:r>
      <w:r>
        <w:t xml:space="preserve"> for investment and application of digital health systems and research</w:t>
      </w:r>
      <w:r w:rsidR="47E7D129">
        <w:t>,</w:t>
      </w:r>
      <w:r>
        <w:t xml:space="preserve"> to achieve ongoing improvement in patient safety, quality of care and the patient experience</w:t>
      </w:r>
    </w:p>
    <w:p w14:paraId="7B5AB639" w14:textId="77777777" w:rsidR="00296E3F" w:rsidRDefault="63BEEF82" w:rsidP="00413CF7">
      <w:pPr>
        <w:pStyle w:val="DHHSbullet1"/>
      </w:pPr>
      <w:r>
        <w:t>keep</w:t>
      </w:r>
      <w:r w:rsidR="36B0E643">
        <w:t>s</w:t>
      </w:r>
      <w:r>
        <w:t xml:space="preserve"> abreast of, shar</w:t>
      </w:r>
      <w:r w:rsidR="00374DC6">
        <w:t>es</w:t>
      </w:r>
      <w:r>
        <w:t xml:space="preserve"> and disseminat</w:t>
      </w:r>
      <w:r w:rsidR="00374DC6">
        <w:t>es</w:t>
      </w:r>
      <w:r>
        <w:t xml:space="preserve"> emerging evidence-based digital health best practices</w:t>
      </w:r>
    </w:p>
    <w:p w14:paraId="620D9D72" w14:textId="77777777" w:rsidR="00296E3F" w:rsidRPr="00775AC2" w:rsidRDefault="63BEEF82" w:rsidP="00413CF7">
      <w:pPr>
        <w:pStyle w:val="DHHSbullet1"/>
      </w:pPr>
      <w:r>
        <w:t>advis</w:t>
      </w:r>
      <w:r w:rsidR="0760E75F">
        <w:t>es</w:t>
      </w:r>
      <w:r>
        <w:t xml:space="preserve"> on safety and quality risk mitigation and remediation pertaining to identified issues with clinical information systems</w:t>
      </w:r>
    </w:p>
    <w:p w14:paraId="3F5DF841" w14:textId="77777777" w:rsidR="00296E3F" w:rsidRDefault="63BEEF82" w:rsidP="00413CF7">
      <w:pPr>
        <w:pStyle w:val="DHHSbullet1"/>
      </w:pPr>
      <w:r>
        <w:t>identif</w:t>
      </w:r>
      <w:r w:rsidR="6538395C">
        <w:t>ies</w:t>
      </w:r>
      <w:r>
        <w:t xml:space="preserve"> priorities based on clinical safety and quality needs</w:t>
      </w:r>
      <w:r w:rsidR="47E7D129">
        <w:t>.</w:t>
      </w:r>
    </w:p>
    <w:p w14:paraId="1309A74A" w14:textId="77777777" w:rsidR="00253E58" w:rsidRPr="00480ADE" w:rsidRDefault="00253E58" w:rsidP="00413CF7">
      <w:pPr>
        <w:pStyle w:val="Heading3"/>
        <w:tabs>
          <w:tab w:val="num" w:pos="709"/>
        </w:tabs>
        <w:ind w:left="0" w:right="-58"/>
      </w:pPr>
      <w:bookmarkStart w:id="2218" w:name="_Toc143080965"/>
      <w:r w:rsidRPr="00480ADE">
        <w:t>Statewide</w:t>
      </w:r>
      <w:r w:rsidR="00593ADC">
        <w:t xml:space="preserve"> </w:t>
      </w:r>
      <w:r w:rsidR="00DA5219">
        <w:t>p</w:t>
      </w:r>
      <w:r w:rsidRPr="00480ADE">
        <w:t>rograms</w:t>
      </w:r>
      <w:bookmarkEnd w:id="2218"/>
    </w:p>
    <w:p w14:paraId="746374E8" w14:textId="77777777" w:rsidR="0050324D" w:rsidRDefault="00680746" w:rsidP="009A53E1">
      <w:pPr>
        <w:pStyle w:val="DHHSbody"/>
      </w:pPr>
      <w:r>
        <w:t xml:space="preserve">The </w:t>
      </w:r>
      <w:r w:rsidR="00253E58" w:rsidRPr="003E57EB">
        <w:t>Digital</w:t>
      </w:r>
      <w:r w:rsidR="00593ADC">
        <w:t xml:space="preserve"> </w:t>
      </w:r>
      <w:r w:rsidR="00253E58" w:rsidRPr="003E57EB">
        <w:t>Health</w:t>
      </w:r>
      <w:r w:rsidR="00593ADC">
        <w:t xml:space="preserve"> </w:t>
      </w:r>
      <w:r w:rsidR="00253E58" w:rsidRPr="003E57EB">
        <w:t>branch</w:t>
      </w:r>
      <w:r w:rsidR="00593ADC">
        <w:t xml:space="preserve"> </w:t>
      </w:r>
      <w:r w:rsidR="00253E58" w:rsidRPr="003E57EB">
        <w:t>is</w:t>
      </w:r>
      <w:r w:rsidR="00593ADC">
        <w:t xml:space="preserve"> </w:t>
      </w:r>
      <w:r w:rsidR="00253E58" w:rsidRPr="003E57EB">
        <w:t>responsible</w:t>
      </w:r>
      <w:r w:rsidR="00593ADC">
        <w:t xml:space="preserve"> </w:t>
      </w:r>
      <w:r w:rsidR="00253E58" w:rsidRPr="003E57EB">
        <w:t>for</w:t>
      </w:r>
      <w:r w:rsidR="00593ADC">
        <w:t xml:space="preserve"> </w:t>
      </w:r>
      <w:r w:rsidR="00253E58" w:rsidRPr="003E57EB">
        <w:t>developing,</w:t>
      </w:r>
      <w:r w:rsidR="00593ADC">
        <w:t xml:space="preserve"> </w:t>
      </w:r>
      <w:r w:rsidR="00253E58" w:rsidRPr="003E57EB">
        <w:t>establishing</w:t>
      </w:r>
      <w:r w:rsidR="00593ADC">
        <w:t xml:space="preserve"> </w:t>
      </w:r>
      <w:r w:rsidR="00253E58" w:rsidRPr="003E57EB">
        <w:t>and</w:t>
      </w:r>
      <w:r w:rsidR="00593ADC">
        <w:t xml:space="preserve"> </w:t>
      </w:r>
      <w:r w:rsidR="00253E58" w:rsidRPr="003E57EB">
        <w:t>maintaining</w:t>
      </w:r>
      <w:r w:rsidR="00593ADC">
        <w:t xml:space="preserve"> </w:t>
      </w:r>
      <w:r w:rsidR="00253E58" w:rsidRPr="003E57EB">
        <w:t>the</w:t>
      </w:r>
      <w:r w:rsidR="00593ADC">
        <w:t xml:space="preserve"> </w:t>
      </w:r>
      <w:r w:rsidR="00253E58" w:rsidRPr="003E57EB">
        <w:t>overarching</w:t>
      </w:r>
      <w:r w:rsidR="00593ADC">
        <w:t xml:space="preserve"> </w:t>
      </w:r>
      <w:r w:rsidR="00253E58" w:rsidRPr="003E57EB">
        <w:t>programs</w:t>
      </w:r>
      <w:r w:rsidR="00593ADC">
        <w:t xml:space="preserve"> </w:t>
      </w:r>
      <w:r w:rsidR="00253E58" w:rsidRPr="003E57EB">
        <w:t>that</w:t>
      </w:r>
      <w:r w:rsidR="003E57EB">
        <w:t>:</w:t>
      </w:r>
    </w:p>
    <w:p w14:paraId="2688DCDF" w14:textId="77777777" w:rsidR="0050324D" w:rsidRPr="002666E7" w:rsidRDefault="2F27CB4F" w:rsidP="00413CF7">
      <w:pPr>
        <w:pStyle w:val="DHHSbullet1"/>
      </w:pPr>
      <w:r>
        <w:t>underpin</w:t>
      </w:r>
      <w:r w:rsidR="33D739BE">
        <w:t xml:space="preserve"> </w:t>
      </w:r>
      <w:r>
        <w:t>digital</w:t>
      </w:r>
      <w:r w:rsidR="33D739BE">
        <w:t xml:space="preserve"> </w:t>
      </w:r>
      <w:r>
        <w:t>health</w:t>
      </w:r>
      <w:r w:rsidR="33D739BE">
        <w:t xml:space="preserve"> </w:t>
      </w:r>
      <w:r>
        <w:t>investment</w:t>
      </w:r>
    </w:p>
    <w:p w14:paraId="6B8E22C3" w14:textId="77777777" w:rsidR="00253E58" w:rsidRPr="002666E7" w:rsidRDefault="2F27CB4F" w:rsidP="00413CF7">
      <w:pPr>
        <w:pStyle w:val="DHHSbullet1"/>
      </w:pPr>
      <w:r>
        <w:t>realise</w:t>
      </w:r>
      <w:r w:rsidR="33D739BE">
        <w:t xml:space="preserve"> </w:t>
      </w:r>
      <w:r>
        <w:t>health</w:t>
      </w:r>
      <w:r w:rsidR="33D739BE">
        <w:t xml:space="preserve"> </w:t>
      </w:r>
      <w:r>
        <w:t>reform</w:t>
      </w:r>
    </w:p>
    <w:p w14:paraId="46D8852E" w14:textId="77777777" w:rsidR="00253E58" w:rsidRPr="002666E7" w:rsidRDefault="2F27CB4F" w:rsidP="00413CF7">
      <w:pPr>
        <w:pStyle w:val="DHHSbullet1"/>
        <w:numPr>
          <w:ilvl w:val="0"/>
          <w:numId w:val="19"/>
        </w:numPr>
        <w:ind w:left="360"/>
      </w:pPr>
      <w:r>
        <w:t>optimise</w:t>
      </w:r>
      <w:r w:rsidR="33D739BE">
        <w:t xml:space="preserve"> </w:t>
      </w:r>
      <w:r>
        <w:t>continuity</w:t>
      </w:r>
      <w:r w:rsidR="33D739BE">
        <w:t xml:space="preserve"> </w:t>
      </w:r>
      <w:r>
        <w:t>of</w:t>
      </w:r>
      <w:r w:rsidR="33D739BE">
        <w:t xml:space="preserve"> </w:t>
      </w:r>
      <w:r>
        <w:t>care</w:t>
      </w:r>
    </w:p>
    <w:p w14:paraId="7B7A16BD" w14:textId="77777777" w:rsidR="00253E58" w:rsidRPr="002666E7" w:rsidRDefault="00374DC6" w:rsidP="00413CF7">
      <w:pPr>
        <w:pStyle w:val="DHHSbullet1"/>
      </w:pPr>
      <w:r>
        <w:t>o</w:t>
      </w:r>
      <w:r w:rsidR="3A60A7AD">
        <w:t>perate core applications to connect records</w:t>
      </w:r>
      <w:r>
        <w:t>,</w:t>
      </w:r>
      <w:r w:rsidR="3A60A7AD">
        <w:t xml:space="preserve"> and optimise the security and resilience of health sector ICT applications and services</w:t>
      </w:r>
      <w:r w:rsidR="2F27CB4F">
        <w:t>.</w:t>
      </w:r>
    </w:p>
    <w:p w14:paraId="15C7597B" w14:textId="77777777" w:rsidR="00253E58" w:rsidRPr="003E57EB" w:rsidRDefault="00253E58" w:rsidP="003E57EB">
      <w:pPr>
        <w:pStyle w:val="DHHSbodyafterbullets"/>
        <w:rPr>
          <w:rFonts w:cs="Calibri"/>
        </w:rPr>
      </w:pPr>
      <w:r w:rsidRPr="003E57EB">
        <w:rPr>
          <w:rFonts w:cs="Calibri"/>
        </w:rPr>
        <w:t>Health</w:t>
      </w:r>
      <w:r w:rsidR="00593ADC">
        <w:rPr>
          <w:rFonts w:cs="Calibri"/>
        </w:rPr>
        <w:t xml:space="preserve"> </w:t>
      </w:r>
      <w:r w:rsidRPr="003E57EB">
        <w:rPr>
          <w:rFonts w:cs="Calibri"/>
        </w:rPr>
        <w:t>services</w:t>
      </w:r>
      <w:r w:rsidR="00593ADC">
        <w:rPr>
          <w:rFonts w:cs="Calibri"/>
        </w:rPr>
        <w:t xml:space="preserve"> </w:t>
      </w:r>
      <w:r w:rsidRPr="003E57EB">
        <w:rPr>
          <w:rFonts w:cs="Calibri"/>
        </w:rPr>
        <w:t>and</w:t>
      </w:r>
      <w:r w:rsidR="00593ADC">
        <w:rPr>
          <w:rFonts w:cs="Calibri"/>
        </w:rPr>
        <w:t xml:space="preserve"> </w:t>
      </w:r>
      <w:r w:rsidRPr="003E57EB">
        <w:rPr>
          <w:rFonts w:cs="Calibri"/>
        </w:rPr>
        <w:t>their</w:t>
      </w:r>
      <w:r w:rsidR="00593ADC">
        <w:rPr>
          <w:rFonts w:cs="Calibri"/>
        </w:rPr>
        <w:t xml:space="preserve"> </w:t>
      </w:r>
      <w:r w:rsidRPr="003E57EB">
        <w:rPr>
          <w:rFonts w:cs="Calibri"/>
        </w:rPr>
        <w:t>respective</w:t>
      </w:r>
      <w:r w:rsidR="00593ADC">
        <w:rPr>
          <w:rFonts w:cs="Calibri"/>
        </w:rPr>
        <w:t xml:space="preserve"> </w:t>
      </w:r>
      <w:r w:rsidR="003F52A1">
        <w:rPr>
          <w:rFonts w:cs="Calibri"/>
        </w:rPr>
        <w:t>b</w:t>
      </w:r>
      <w:r w:rsidRPr="003E57EB">
        <w:rPr>
          <w:rFonts w:cs="Calibri"/>
        </w:rPr>
        <w:t>oards</w:t>
      </w:r>
      <w:r w:rsidR="00593ADC">
        <w:rPr>
          <w:rFonts w:cs="Calibri"/>
        </w:rPr>
        <w:t xml:space="preserve"> </w:t>
      </w:r>
      <w:r w:rsidR="1B91DF80" w:rsidRPr="7AE6F972">
        <w:rPr>
          <w:rFonts w:cs="Calibri"/>
        </w:rPr>
        <w:t>are</w:t>
      </w:r>
      <w:r w:rsidR="00593ADC">
        <w:rPr>
          <w:rFonts w:cs="Calibri"/>
        </w:rPr>
        <w:t xml:space="preserve"> </w:t>
      </w:r>
      <w:r w:rsidRPr="003E57EB">
        <w:rPr>
          <w:rFonts w:cs="Calibri"/>
        </w:rPr>
        <w:t>accountable</w:t>
      </w:r>
      <w:r w:rsidR="00593ADC">
        <w:rPr>
          <w:rFonts w:cs="Calibri"/>
        </w:rPr>
        <w:t xml:space="preserve"> </w:t>
      </w:r>
      <w:r w:rsidRPr="003E57EB">
        <w:rPr>
          <w:rFonts w:cs="Calibri"/>
        </w:rPr>
        <w:t>for</w:t>
      </w:r>
      <w:r w:rsidR="00593ADC">
        <w:rPr>
          <w:rFonts w:cs="Calibri"/>
        </w:rPr>
        <w:t xml:space="preserve"> </w:t>
      </w:r>
      <w:r w:rsidRPr="003E57EB">
        <w:rPr>
          <w:rFonts w:cs="Calibri"/>
        </w:rPr>
        <w:t>local</w:t>
      </w:r>
      <w:r w:rsidR="00593ADC">
        <w:rPr>
          <w:rFonts w:cs="Calibri"/>
        </w:rPr>
        <w:t xml:space="preserve"> </w:t>
      </w:r>
      <w:r w:rsidRPr="003E57EB">
        <w:rPr>
          <w:rFonts w:cs="Calibri"/>
        </w:rPr>
        <w:t>digital</w:t>
      </w:r>
      <w:r w:rsidR="00593ADC">
        <w:rPr>
          <w:rFonts w:cs="Calibri"/>
        </w:rPr>
        <w:t xml:space="preserve"> </w:t>
      </w:r>
      <w:r w:rsidRPr="003E57EB">
        <w:rPr>
          <w:rFonts w:cs="Calibri"/>
        </w:rPr>
        <w:t>health</w:t>
      </w:r>
      <w:r w:rsidR="00593ADC">
        <w:rPr>
          <w:rFonts w:cs="Calibri"/>
        </w:rPr>
        <w:t xml:space="preserve"> </w:t>
      </w:r>
      <w:r w:rsidRPr="003E57EB">
        <w:rPr>
          <w:rFonts w:cs="Calibri"/>
        </w:rPr>
        <w:t>strategies,</w:t>
      </w:r>
      <w:r w:rsidR="00593ADC">
        <w:rPr>
          <w:rFonts w:cs="Calibri"/>
        </w:rPr>
        <w:t xml:space="preserve"> </w:t>
      </w:r>
      <w:r w:rsidRPr="003E57EB">
        <w:rPr>
          <w:rFonts w:cs="Calibri"/>
        </w:rPr>
        <w:t>plans</w:t>
      </w:r>
      <w:r w:rsidR="00593ADC">
        <w:rPr>
          <w:rFonts w:cs="Calibri"/>
        </w:rPr>
        <w:t xml:space="preserve"> </w:t>
      </w:r>
      <w:r w:rsidRPr="003E57EB">
        <w:rPr>
          <w:rFonts w:cs="Calibri"/>
        </w:rPr>
        <w:t>and</w:t>
      </w:r>
      <w:r w:rsidR="00593ADC">
        <w:rPr>
          <w:rFonts w:cs="Calibri"/>
        </w:rPr>
        <w:t xml:space="preserve"> </w:t>
      </w:r>
      <w:r w:rsidRPr="003E57EB">
        <w:rPr>
          <w:rFonts w:cs="Calibri"/>
        </w:rPr>
        <w:t>activities</w:t>
      </w:r>
      <w:r w:rsidR="003B152A">
        <w:rPr>
          <w:rFonts w:cs="Calibri"/>
        </w:rPr>
        <w:t>.</w:t>
      </w:r>
      <w:r w:rsidR="00593ADC">
        <w:rPr>
          <w:rFonts w:cs="Calibri"/>
        </w:rPr>
        <w:t xml:space="preserve"> </w:t>
      </w:r>
      <w:r w:rsidR="003B152A">
        <w:rPr>
          <w:rFonts w:cs="Calibri"/>
        </w:rPr>
        <w:t>T</w:t>
      </w:r>
      <w:r w:rsidRPr="003E57EB">
        <w:rPr>
          <w:rFonts w:cs="Calibri"/>
        </w:rPr>
        <w:t>hese</w:t>
      </w:r>
      <w:r w:rsidR="00593ADC">
        <w:rPr>
          <w:rFonts w:cs="Calibri"/>
        </w:rPr>
        <w:t xml:space="preserve"> </w:t>
      </w:r>
      <w:r w:rsidRPr="003E57EB">
        <w:rPr>
          <w:rFonts w:cs="Calibri"/>
        </w:rPr>
        <w:t>strategies,</w:t>
      </w:r>
      <w:r w:rsidR="00593ADC">
        <w:rPr>
          <w:rFonts w:cs="Calibri"/>
        </w:rPr>
        <w:t xml:space="preserve"> </w:t>
      </w:r>
      <w:r w:rsidRPr="003E57EB">
        <w:rPr>
          <w:rFonts w:cs="Calibri"/>
        </w:rPr>
        <w:t>plans</w:t>
      </w:r>
      <w:r w:rsidR="00593ADC">
        <w:rPr>
          <w:rFonts w:cs="Calibri"/>
        </w:rPr>
        <w:t xml:space="preserve"> </w:t>
      </w:r>
      <w:r w:rsidRPr="003E57EB">
        <w:rPr>
          <w:rFonts w:cs="Calibri"/>
        </w:rPr>
        <w:t>and</w:t>
      </w:r>
      <w:r w:rsidR="00593ADC">
        <w:rPr>
          <w:rFonts w:cs="Calibri"/>
        </w:rPr>
        <w:t xml:space="preserve"> </w:t>
      </w:r>
      <w:r w:rsidRPr="003E57EB">
        <w:rPr>
          <w:rFonts w:cs="Calibri"/>
        </w:rPr>
        <w:t>activities</w:t>
      </w:r>
      <w:r w:rsidR="00593ADC">
        <w:rPr>
          <w:rFonts w:cs="Calibri"/>
        </w:rPr>
        <w:t xml:space="preserve"> </w:t>
      </w:r>
      <w:r w:rsidRPr="003E57EB">
        <w:rPr>
          <w:rFonts w:cs="Calibri"/>
        </w:rPr>
        <w:t>align</w:t>
      </w:r>
      <w:r w:rsidR="00593ADC">
        <w:rPr>
          <w:rFonts w:cs="Calibri"/>
        </w:rPr>
        <w:t xml:space="preserve"> </w:t>
      </w:r>
      <w:r w:rsidRPr="003E57EB">
        <w:rPr>
          <w:rFonts w:cs="Calibri"/>
        </w:rPr>
        <w:t>with</w:t>
      </w:r>
      <w:r w:rsidR="00593ADC">
        <w:rPr>
          <w:rFonts w:cs="Calibri"/>
        </w:rPr>
        <w:t xml:space="preserve"> </w:t>
      </w:r>
      <w:r w:rsidR="003B152A" w:rsidRPr="7AE6F972">
        <w:rPr>
          <w:rFonts w:cs="Calibri"/>
          <w:i/>
        </w:rPr>
        <w:t>Victoria’s</w:t>
      </w:r>
      <w:r w:rsidR="00593ADC" w:rsidRPr="7AE6F972">
        <w:rPr>
          <w:rFonts w:cs="Calibri"/>
          <w:i/>
        </w:rPr>
        <w:t xml:space="preserve"> </w:t>
      </w:r>
      <w:r w:rsidR="4C05310D" w:rsidRPr="7AE6F972">
        <w:rPr>
          <w:rFonts w:cs="Calibri"/>
          <w:i/>
          <w:iCs/>
        </w:rPr>
        <w:t>digital health r</w:t>
      </w:r>
      <w:r w:rsidR="0072750C" w:rsidRPr="7AE6F972">
        <w:rPr>
          <w:rFonts w:cs="Calibri"/>
          <w:i/>
          <w:iCs/>
        </w:rPr>
        <w:t>oadmap</w:t>
      </w:r>
      <w:r w:rsidR="00593ADC">
        <w:rPr>
          <w:rFonts w:cs="Calibri"/>
          <w:i/>
        </w:rPr>
        <w:t xml:space="preserve"> </w:t>
      </w:r>
      <w:r w:rsidRPr="003E57EB">
        <w:rPr>
          <w:rFonts w:cs="Calibri"/>
        </w:rPr>
        <w:t>and</w:t>
      </w:r>
      <w:r w:rsidR="00593ADC">
        <w:rPr>
          <w:rFonts w:cs="Calibri"/>
        </w:rPr>
        <w:t xml:space="preserve"> </w:t>
      </w:r>
      <w:r w:rsidRPr="003E57EB">
        <w:rPr>
          <w:rFonts w:cs="Calibri"/>
        </w:rPr>
        <w:t>statewide</w:t>
      </w:r>
      <w:r w:rsidR="00593ADC">
        <w:rPr>
          <w:rFonts w:cs="Calibri"/>
        </w:rPr>
        <w:t xml:space="preserve"> </w:t>
      </w:r>
      <w:r w:rsidRPr="003E57EB">
        <w:rPr>
          <w:rFonts w:cs="Calibri"/>
        </w:rPr>
        <w:t>programs.</w:t>
      </w:r>
    </w:p>
    <w:p w14:paraId="1BC0913D" w14:textId="77777777" w:rsidR="00253E58" w:rsidRPr="003E57EB" w:rsidRDefault="00253E58" w:rsidP="009A53E1">
      <w:pPr>
        <w:pStyle w:val="DHHSbody"/>
      </w:pPr>
      <w:r w:rsidRPr="003E57EB">
        <w:t>This</w:t>
      </w:r>
      <w:r w:rsidR="00593ADC">
        <w:t xml:space="preserve"> </w:t>
      </w:r>
      <w:r w:rsidRPr="003E57EB">
        <w:t>model</w:t>
      </w:r>
      <w:r w:rsidR="00593ADC">
        <w:t xml:space="preserve"> </w:t>
      </w:r>
      <w:r w:rsidRPr="003E57EB">
        <w:t>of</w:t>
      </w:r>
      <w:r w:rsidR="00593ADC">
        <w:t xml:space="preserve"> </w:t>
      </w:r>
      <w:r w:rsidRPr="003E57EB">
        <w:t>two-tiered</w:t>
      </w:r>
      <w:r w:rsidR="00593ADC">
        <w:t xml:space="preserve"> </w:t>
      </w:r>
      <w:r w:rsidRPr="003E57EB">
        <w:t>accountability</w:t>
      </w:r>
      <w:r w:rsidR="00593ADC">
        <w:t xml:space="preserve"> </w:t>
      </w:r>
      <w:r w:rsidRPr="003E57EB">
        <w:t>facilitates</w:t>
      </w:r>
      <w:r w:rsidR="00593ADC">
        <w:t xml:space="preserve"> </w:t>
      </w:r>
      <w:r w:rsidRPr="003E57EB">
        <w:t>information</w:t>
      </w:r>
      <w:r w:rsidR="00593ADC">
        <w:t xml:space="preserve"> </w:t>
      </w:r>
      <w:r w:rsidRPr="003E57EB">
        <w:t>sharing,</w:t>
      </w:r>
      <w:r w:rsidR="00593ADC">
        <w:t xml:space="preserve"> </w:t>
      </w:r>
      <w:r w:rsidRPr="003E57EB">
        <w:t>protects</w:t>
      </w:r>
      <w:r w:rsidR="00593ADC">
        <w:t xml:space="preserve"> </w:t>
      </w:r>
      <w:r w:rsidRPr="003E57EB">
        <w:t>patient</w:t>
      </w:r>
      <w:r w:rsidR="00593ADC">
        <w:t xml:space="preserve"> </w:t>
      </w:r>
      <w:r w:rsidRPr="003E57EB">
        <w:t>and</w:t>
      </w:r>
      <w:r w:rsidR="00593ADC">
        <w:t xml:space="preserve"> </w:t>
      </w:r>
      <w:r w:rsidRPr="003E57EB">
        <w:t>clinical</w:t>
      </w:r>
      <w:r w:rsidR="00593ADC">
        <w:t xml:space="preserve"> </w:t>
      </w:r>
      <w:r w:rsidRPr="003E57EB">
        <w:t>data,</w:t>
      </w:r>
      <w:r w:rsidR="00593ADC">
        <w:t xml:space="preserve"> </w:t>
      </w:r>
      <w:r w:rsidRPr="003E57EB">
        <w:t>mitigates</w:t>
      </w:r>
      <w:r w:rsidR="00593ADC">
        <w:t xml:space="preserve"> </w:t>
      </w:r>
      <w:r w:rsidRPr="003E57EB">
        <w:t>risk</w:t>
      </w:r>
      <w:r w:rsidR="00593ADC">
        <w:t xml:space="preserve"> </w:t>
      </w:r>
      <w:r w:rsidRPr="003E57EB">
        <w:t>and</w:t>
      </w:r>
      <w:r w:rsidR="00593ADC">
        <w:t xml:space="preserve"> </w:t>
      </w:r>
      <w:r w:rsidRPr="003E57EB">
        <w:t>leverages</w:t>
      </w:r>
      <w:r w:rsidR="00593ADC">
        <w:t xml:space="preserve"> </w:t>
      </w:r>
      <w:r w:rsidRPr="003E57EB">
        <w:t>aggregated</w:t>
      </w:r>
      <w:r w:rsidR="00593ADC">
        <w:t xml:space="preserve"> </w:t>
      </w:r>
      <w:r w:rsidRPr="003E57EB">
        <w:t>purchasing</w:t>
      </w:r>
      <w:r w:rsidR="00593ADC">
        <w:t xml:space="preserve"> </w:t>
      </w:r>
      <w:r w:rsidRPr="003E57EB">
        <w:t>power.</w:t>
      </w:r>
    </w:p>
    <w:p w14:paraId="45908490" w14:textId="77777777" w:rsidR="00107913" w:rsidRDefault="00F74FEE" w:rsidP="00413CF7">
      <w:pPr>
        <w:pStyle w:val="Heading4"/>
        <w:ind w:left="1134"/>
      </w:pPr>
      <w:r>
        <w:t xml:space="preserve">Secure and </w:t>
      </w:r>
      <w:r w:rsidR="00DA5219">
        <w:t>r</w:t>
      </w:r>
      <w:r>
        <w:t xml:space="preserve">esilient </w:t>
      </w:r>
      <w:r w:rsidR="00DA5219">
        <w:t>s</w:t>
      </w:r>
      <w:r>
        <w:t>ystems</w:t>
      </w:r>
    </w:p>
    <w:p w14:paraId="543A5304" w14:textId="77777777" w:rsidR="00253E58" w:rsidRPr="003E57EB" w:rsidRDefault="00374DC6" w:rsidP="009A53E1">
      <w:pPr>
        <w:pStyle w:val="DHHSbody"/>
      </w:pPr>
      <w:r w:rsidRPr="00427E37">
        <w:rPr>
          <w:iCs/>
        </w:rPr>
        <w:t>The Roadmap</w:t>
      </w:r>
      <w:r w:rsidR="006541D0" w:rsidRPr="009D7BCD">
        <w:rPr>
          <w:i/>
        </w:rPr>
        <w:t xml:space="preserve"> </w:t>
      </w:r>
      <w:r w:rsidR="009F62BF">
        <w:t>sets out a program of work to improve the reliability and resilience of healthcare information systems.</w:t>
      </w:r>
      <w:r w:rsidR="009F62BF" w:rsidRPr="003E57EB">
        <w:t xml:space="preserve"> </w:t>
      </w:r>
    </w:p>
    <w:p w14:paraId="5C8F9DF6" w14:textId="77777777" w:rsidR="00253E58" w:rsidRPr="003E57EB" w:rsidRDefault="00253E58" w:rsidP="009A53E1">
      <w:pPr>
        <w:pStyle w:val="DHHSbody"/>
      </w:pPr>
      <w:r w:rsidRPr="003E57EB">
        <w:t>Health</w:t>
      </w:r>
      <w:r w:rsidR="00593ADC">
        <w:t xml:space="preserve"> </w:t>
      </w:r>
      <w:r w:rsidRPr="003E57EB">
        <w:t>services</w:t>
      </w:r>
      <w:r w:rsidR="00593ADC">
        <w:t xml:space="preserve"> </w:t>
      </w:r>
      <w:r w:rsidRPr="003E57EB">
        <w:t>are</w:t>
      </w:r>
      <w:r w:rsidR="00593ADC">
        <w:t xml:space="preserve"> </w:t>
      </w:r>
      <w:r w:rsidR="00CF56A2">
        <w:t>required</w:t>
      </w:r>
      <w:r w:rsidR="00593ADC">
        <w:t xml:space="preserve"> </w:t>
      </w:r>
      <w:r w:rsidRPr="003E57EB">
        <w:t>to</w:t>
      </w:r>
      <w:r w:rsidR="00593ADC">
        <w:t xml:space="preserve"> </w:t>
      </w:r>
      <w:r w:rsidRPr="003E57EB">
        <w:t>participate</w:t>
      </w:r>
      <w:r w:rsidR="00593ADC">
        <w:t xml:space="preserve"> </w:t>
      </w:r>
      <w:r w:rsidRPr="003E57EB">
        <w:t>in</w:t>
      </w:r>
      <w:r w:rsidR="00593ADC">
        <w:t xml:space="preserve"> </w:t>
      </w:r>
      <w:r w:rsidR="00680746">
        <w:t>a number of</w:t>
      </w:r>
      <w:r w:rsidR="00593ADC">
        <w:t xml:space="preserve"> </w:t>
      </w:r>
      <w:r w:rsidRPr="003E57EB">
        <w:t>statewide</w:t>
      </w:r>
      <w:r w:rsidR="00593ADC">
        <w:t xml:space="preserve"> </w:t>
      </w:r>
      <w:r w:rsidRPr="003E57EB">
        <w:t>programs</w:t>
      </w:r>
      <w:r w:rsidR="00680746">
        <w:t>, including</w:t>
      </w:r>
      <w:r w:rsidR="009733AC">
        <w:t xml:space="preserve"> the</w:t>
      </w:r>
      <w:r w:rsidRPr="003E57EB">
        <w:t>:</w:t>
      </w:r>
    </w:p>
    <w:p w14:paraId="0CABDA96" w14:textId="77777777" w:rsidR="00253E58" w:rsidRPr="002666E7" w:rsidRDefault="2F27CB4F" w:rsidP="00413CF7">
      <w:pPr>
        <w:pStyle w:val="DHHSbullet1"/>
      </w:pPr>
      <w:r>
        <w:lastRenderedPageBreak/>
        <w:t>Victorian</w:t>
      </w:r>
      <w:r w:rsidR="33D739BE">
        <w:t xml:space="preserve"> </w:t>
      </w:r>
      <w:r w:rsidR="7CC710A9">
        <w:t>H</w:t>
      </w:r>
      <w:r>
        <w:t>ealth</w:t>
      </w:r>
      <w:r w:rsidR="33D739BE">
        <w:t xml:space="preserve"> </w:t>
      </w:r>
      <w:r w:rsidR="7CC710A9">
        <w:t>S</w:t>
      </w:r>
      <w:r>
        <w:t>ervice</w:t>
      </w:r>
      <w:r w:rsidR="33D739BE">
        <w:t xml:space="preserve"> </w:t>
      </w:r>
      <w:r w:rsidR="7CC710A9">
        <w:t>C</w:t>
      </w:r>
      <w:r>
        <w:t>yber</w:t>
      </w:r>
      <w:r w:rsidR="33D739BE">
        <w:t xml:space="preserve"> </w:t>
      </w:r>
      <w:r w:rsidR="7CC710A9">
        <w:t>S</w:t>
      </w:r>
      <w:r>
        <w:t>ecurity</w:t>
      </w:r>
      <w:r w:rsidR="33D739BE">
        <w:t xml:space="preserve"> </w:t>
      </w:r>
      <w:r w:rsidR="7CC710A9">
        <w:t>P</w:t>
      </w:r>
      <w:r>
        <w:t>rogram</w:t>
      </w:r>
    </w:p>
    <w:p w14:paraId="37ED5567" w14:textId="77777777" w:rsidR="00253E58" w:rsidRPr="002666E7" w:rsidRDefault="2F27CB4F" w:rsidP="00413CF7">
      <w:pPr>
        <w:pStyle w:val="DHHSbullet1"/>
      </w:pPr>
      <w:r>
        <w:t>Victorian</w:t>
      </w:r>
      <w:r w:rsidR="33D739BE">
        <w:t xml:space="preserve"> </w:t>
      </w:r>
      <w:r>
        <w:t>ICT</w:t>
      </w:r>
      <w:r w:rsidR="33D739BE">
        <w:t xml:space="preserve"> </w:t>
      </w:r>
      <w:r w:rsidR="7CC710A9">
        <w:t>O</w:t>
      </w:r>
      <w:r>
        <w:t>perational</w:t>
      </w:r>
      <w:r w:rsidR="33D739BE">
        <w:t xml:space="preserve"> </w:t>
      </w:r>
      <w:r w:rsidR="7CC710A9">
        <w:t>A</w:t>
      </w:r>
      <w:r>
        <w:t>ssurance</w:t>
      </w:r>
      <w:r w:rsidR="33D739BE">
        <w:t xml:space="preserve"> </w:t>
      </w:r>
      <w:r w:rsidR="7CC710A9">
        <w:t>P</w:t>
      </w:r>
      <w:r>
        <w:t>rogram</w:t>
      </w:r>
    </w:p>
    <w:p w14:paraId="26F23101" w14:textId="77777777" w:rsidR="00C0001F" w:rsidRDefault="2F27CB4F" w:rsidP="00413CF7">
      <w:pPr>
        <w:pStyle w:val="DHHSbullet1"/>
        <w:numPr>
          <w:ilvl w:val="0"/>
          <w:numId w:val="15"/>
        </w:numPr>
      </w:pPr>
      <w:r>
        <w:t>Victorian</w:t>
      </w:r>
      <w:r w:rsidR="33D739BE">
        <w:t xml:space="preserve"> </w:t>
      </w:r>
      <w:r w:rsidR="7CC710A9">
        <w:t>B</w:t>
      </w:r>
      <w:r>
        <w:t>usiness</w:t>
      </w:r>
      <w:r w:rsidR="33D739BE">
        <w:t xml:space="preserve"> </w:t>
      </w:r>
      <w:r w:rsidR="7CC710A9">
        <w:t>I</w:t>
      </w:r>
      <w:r>
        <w:t>mpact</w:t>
      </w:r>
      <w:r w:rsidR="33D739BE">
        <w:t xml:space="preserve"> </w:t>
      </w:r>
      <w:r w:rsidR="7CC710A9">
        <w:t>A</w:t>
      </w:r>
      <w:r>
        <w:t>ssessment</w:t>
      </w:r>
      <w:r w:rsidR="33D739BE">
        <w:t xml:space="preserve"> </w:t>
      </w:r>
      <w:r w:rsidR="7CC710A9">
        <w:t>P</w:t>
      </w:r>
      <w:r>
        <w:t>rogram</w:t>
      </w:r>
    </w:p>
    <w:p w14:paraId="344EAC03" w14:textId="77777777" w:rsidR="00C0001F" w:rsidRDefault="00C0001F" w:rsidP="00413CF7">
      <w:pPr>
        <w:pStyle w:val="DHHSbullet1"/>
        <w:numPr>
          <w:ilvl w:val="0"/>
          <w:numId w:val="15"/>
        </w:numPr>
      </w:pPr>
      <w:r>
        <w:t>Victoria</w:t>
      </w:r>
      <w:r w:rsidR="00374DC6">
        <w:t xml:space="preserve">’s </w:t>
      </w:r>
      <w:r>
        <w:t xml:space="preserve">Digital Health Maturity Model </w:t>
      </w:r>
      <w:r w:rsidR="00ED178A">
        <w:t xml:space="preserve">biennial </w:t>
      </w:r>
      <w:r>
        <w:t>assessments</w:t>
      </w:r>
    </w:p>
    <w:p w14:paraId="4929AEDB" w14:textId="77777777" w:rsidR="00253E58" w:rsidRPr="002666E7" w:rsidRDefault="00374DC6" w:rsidP="00413CF7">
      <w:pPr>
        <w:pStyle w:val="DHHSbullet1"/>
      </w:pPr>
      <w:r>
        <w:t>r</w:t>
      </w:r>
      <w:r w:rsidR="64C805B1">
        <w:t xml:space="preserve">ollout of the </w:t>
      </w:r>
      <w:r>
        <w:t>d</w:t>
      </w:r>
      <w:r w:rsidR="64C805B1">
        <w:t xml:space="preserve">epartment’s </w:t>
      </w:r>
      <w:r w:rsidR="4E53CE5E">
        <w:t>h</w:t>
      </w:r>
      <w:r w:rsidR="64C805B1">
        <w:t xml:space="preserve">ealth </w:t>
      </w:r>
      <w:r w:rsidR="6E203C94">
        <w:t>i</w:t>
      </w:r>
      <w:r w:rsidR="64C805B1">
        <w:t>nformation</w:t>
      </w:r>
      <w:r>
        <w:t>-</w:t>
      </w:r>
      <w:r w:rsidR="652F799A">
        <w:t>sharing program of work</w:t>
      </w:r>
      <w:r w:rsidR="5290CCE7">
        <w:t>,</w:t>
      </w:r>
      <w:r w:rsidR="652F799A">
        <w:t xml:space="preserve"> including Unique Patient Identification and </w:t>
      </w:r>
      <w:r w:rsidR="02A92F29">
        <w:t xml:space="preserve">the </w:t>
      </w:r>
      <w:r w:rsidR="652F799A">
        <w:t>Health Information Exchange</w:t>
      </w:r>
      <w:r w:rsidR="47E7D129">
        <w:t>.</w:t>
      </w:r>
    </w:p>
    <w:p w14:paraId="5F25D123" w14:textId="77777777" w:rsidR="00B81201" w:rsidRDefault="00B26389" w:rsidP="00363065">
      <w:pPr>
        <w:pStyle w:val="DHHSbodyafterbullets"/>
        <w:rPr>
          <w:rFonts w:cs="Calibri"/>
        </w:rPr>
      </w:pPr>
      <w:r w:rsidRPr="00B26389">
        <w:t xml:space="preserve">Rural and </w:t>
      </w:r>
      <w:r w:rsidRPr="00B81201">
        <w:t xml:space="preserve">regional health services must participate in ICT Alliances via joint venture </w:t>
      </w:r>
      <w:r>
        <w:t>a</w:t>
      </w:r>
      <w:r w:rsidRPr="003E57EB">
        <w:t>greements</w:t>
      </w:r>
      <w:r w:rsidRPr="00B26389">
        <w:t>, as</w:t>
      </w:r>
      <w:r w:rsidRPr="00B81201">
        <w:t xml:space="preserve"> specified in the </w:t>
      </w:r>
      <w:r w:rsidRPr="00427E37">
        <w:rPr>
          <w:i/>
          <w:iCs/>
        </w:rPr>
        <w:t xml:space="preserve">Rural public health care agencies’ ICT </w:t>
      </w:r>
      <w:r w:rsidRPr="00427E37">
        <w:rPr>
          <w:i/>
          <w:iCs/>
          <w:lang w:val="en-US"/>
        </w:rPr>
        <w:t>Alliance Policy</w:t>
      </w:r>
      <w:r w:rsidRPr="00680746">
        <w:rPr>
          <w:rFonts w:cs="Calibri"/>
        </w:rPr>
        <w:t>.</w:t>
      </w:r>
      <w:r>
        <w:rPr>
          <w:rFonts w:cs="Calibri"/>
        </w:rPr>
        <w:t xml:space="preserve"> </w:t>
      </w:r>
    </w:p>
    <w:p w14:paraId="48D513CA" w14:textId="77777777" w:rsidR="1BFFD4A1" w:rsidRDefault="00B26389" w:rsidP="1BFFD4A1">
      <w:pPr>
        <w:pStyle w:val="DHHSbody"/>
        <w:rPr>
          <w:rFonts w:cs="Calibri"/>
        </w:rPr>
      </w:pPr>
      <w:r w:rsidRPr="002C739C">
        <w:t>Non-participation</w:t>
      </w:r>
      <w:r>
        <w:t xml:space="preserve"> </w:t>
      </w:r>
      <w:r w:rsidRPr="002C739C">
        <w:t>in</w:t>
      </w:r>
      <w:r>
        <w:t xml:space="preserve"> </w:t>
      </w:r>
      <w:r w:rsidRPr="002C739C">
        <w:t>any</w:t>
      </w:r>
      <w:r>
        <w:t xml:space="preserve"> </w:t>
      </w:r>
      <w:r w:rsidRPr="002C739C">
        <w:t>of</w:t>
      </w:r>
      <w:r>
        <w:t xml:space="preserve"> </w:t>
      </w:r>
      <w:r w:rsidRPr="002C739C">
        <w:t>these</w:t>
      </w:r>
      <w:r>
        <w:t xml:space="preserve"> </w:t>
      </w:r>
      <w:r w:rsidRPr="002C739C">
        <w:t>programs</w:t>
      </w:r>
      <w:r>
        <w:t xml:space="preserve"> </w:t>
      </w:r>
      <w:r w:rsidRPr="002C739C">
        <w:t>puts</w:t>
      </w:r>
      <w:r>
        <w:t xml:space="preserve"> </w:t>
      </w:r>
      <w:r w:rsidRPr="002C739C">
        <w:t>at</w:t>
      </w:r>
      <w:r>
        <w:t xml:space="preserve"> </w:t>
      </w:r>
      <w:r w:rsidRPr="002C739C">
        <w:t>risk</w:t>
      </w:r>
      <w:r>
        <w:t xml:space="preserve"> </w:t>
      </w:r>
      <w:r w:rsidRPr="002C739C">
        <w:t>the</w:t>
      </w:r>
      <w:r>
        <w:t xml:space="preserve"> </w:t>
      </w:r>
      <w:r w:rsidRPr="002C739C">
        <w:t>integrity</w:t>
      </w:r>
      <w:r>
        <w:t xml:space="preserve"> </w:t>
      </w:r>
      <w:r w:rsidRPr="002C739C">
        <w:t>of</w:t>
      </w:r>
      <w:r>
        <w:t xml:space="preserve"> </w:t>
      </w:r>
      <w:r w:rsidRPr="002C739C">
        <w:t>healthcare</w:t>
      </w:r>
      <w:r>
        <w:t xml:space="preserve"> </w:t>
      </w:r>
      <w:r w:rsidRPr="002C739C">
        <w:t>delivery</w:t>
      </w:r>
      <w:r>
        <w:t xml:space="preserve"> </w:t>
      </w:r>
      <w:r w:rsidRPr="002C739C">
        <w:t>and</w:t>
      </w:r>
      <w:r>
        <w:t xml:space="preserve"> </w:t>
      </w:r>
      <w:r w:rsidRPr="002C739C">
        <w:t>requires</w:t>
      </w:r>
      <w:r>
        <w:t xml:space="preserve"> </w:t>
      </w:r>
      <w:r w:rsidRPr="002C739C">
        <w:t>approval</w:t>
      </w:r>
      <w:r>
        <w:t xml:space="preserve"> </w:t>
      </w:r>
      <w:r w:rsidRPr="002C739C">
        <w:t>from</w:t>
      </w:r>
      <w:r>
        <w:t xml:space="preserve"> </w:t>
      </w:r>
      <w:r w:rsidRPr="002C739C">
        <w:t>the</w:t>
      </w:r>
      <w:r>
        <w:t xml:space="preserve"> </w:t>
      </w:r>
      <w:r w:rsidRPr="002C739C">
        <w:t>health</w:t>
      </w:r>
      <w:r>
        <w:t xml:space="preserve"> </w:t>
      </w:r>
      <w:r w:rsidRPr="002C739C">
        <w:t>service</w:t>
      </w:r>
      <w:r>
        <w:t xml:space="preserve"> </w:t>
      </w:r>
      <w:r w:rsidRPr="002C739C">
        <w:t>board</w:t>
      </w:r>
      <w:r>
        <w:t xml:space="preserve"> </w:t>
      </w:r>
      <w:r w:rsidRPr="002C739C">
        <w:t>and</w:t>
      </w:r>
      <w:r>
        <w:t xml:space="preserve"> </w:t>
      </w:r>
      <w:r w:rsidRPr="002C739C">
        <w:t>negotiation</w:t>
      </w:r>
      <w:r>
        <w:t xml:space="preserve"> </w:t>
      </w:r>
      <w:r w:rsidRPr="002C739C">
        <w:t>with</w:t>
      </w:r>
      <w:r>
        <w:t xml:space="preserve"> </w:t>
      </w:r>
      <w:r w:rsidRPr="002C739C">
        <w:t>the</w:t>
      </w:r>
      <w:r>
        <w:t xml:space="preserve"> </w:t>
      </w:r>
      <w:r w:rsidRPr="002C739C">
        <w:t>Digital</w:t>
      </w:r>
      <w:r>
        <w:t xml:space="preserve"> </w:t>
      </w:r>
      <w:r w:rsidRPr="002C739C">
        <w:t>Health</w:t>
      </w:r>
      <w:r>
        <w:t xml:space="preserve"> </w:t>
      </w:r>
      <w:r w:rsidRPr="001A5838">
        <w:t>br</w:t>
      </w:r>
      <w:r w:rsidRPr="002C739C">
        <w:t>anch.</w:t>
      </w:r>
    </w:p>
    <w:p w14:paraId="316511B0" w14:textId="77777777" w:rsidR="73DD8843" w:rsidRDefault="73DD8843" w:rsidP="00427E37">
      <w:pPr>
        <w:pStyle w:val="Heading5"/>
      </w:pPr>
      <w:r w:rsidRPr="000635F8">
        <w:t xml:space="preserve">ICT </w:t>
      </w:r>
      <w:r w:rsidR="00DA5219">
        <w:t>r</w:t>
      </w:r>
      <w:r w:rsidRPr="000635F8">
        <w:t xml:space="preserve">ecovery </w:t>
      </w:r>
      <w:r w:rsidR="00DA5219">
        <w:t>p</w:t>
      </w:r>
      <w:r w:rsidRPr="000635F8">
        <w:t>lanning</w:t>
      </w:r>
    </w:p>
    <w:p w14:paraId="0D645698" w14:textId="77777777" w:rsidR="73DD8843" w:rsidRDefault="73DD8843" w:rsidP="00427E37">
      <w:pPr>
        <w:pStyle w:val="DHHSbody"/>
      </w:pPr>
      <w:r w:rsidRPr="357088BD">
        <w:t xml:space="preserve">Health services must develop and maintain their Business Impact Analysis (BIA) and conduct their </w:t>
      </w:r>
      <w:r w:rsidR="00374DC6">
        <w:t>d</w:t>
      </w:r>
      <w:r w:rsidRPr="357088BD">
        <w:t xml:space="preserve">isaster </w:t>
      </w:r>
      <w:r w:rsidR="00374DC6">
        <w:t>r</w:t>
      </w:r>
      <w:r w:rsidRPr="357088BD">
        <w:t xml:space="preserve">ecovery tests regularly. Recovery testing results are to be reported to the </w:t>
      </w:r>
      <w:r w:rsidR="00374DC6">
        <w:t>d</w:t>
      </w:r>
      <w:r w:rsidR="006E72E5" w:rsidRPr="7AE6F972">
        <w:t>epartment</w:t>
      </w:r>
      <w:r w:rsidR="3DC2FC86" w:rsidRPr="7AE6F972">
        <w:t>’</w:t>
      </w:r>
      <w:r w:rsidR="006E72E5" w:rsidRPr="7AE6F972">
        <w:t>s</w:t>
      </w:r>
      <w:r w:rsidR="000E4143">
        <w:t xml:space="preserve"> </w:t>
      </w:r>
      <w:r w:rsidRPr="357088BD">
        <w:t>Digital Health branch every two years</w:t>
      </w:r>
      <w:r w:rsidR="231C3698" w:rsidRPr="7AE6F972">
        <w:t>,</w:t>
      </w:r>
      <w:r w:rsidRPr="357088BD">
        <w:t xml:space="preserve"> commencing </w:t>
      </w:r>
      <w:r w:rsidR="00374DC6">
        <w:t xml:space="preserve">in </w:t>
      </w:r>
      <w:r w:rsidR="002108A5">
        <w:t>2023–24</w:t>
      </w:r>
      <w:r w:rsidRPr="357088BD">
        <w:t>.</w:t>
      </w:r>
    </w:p>
    <w:p w14:paraId="5D5ACDE6" w14:textId="77777777" w:rsidR="73DD8843" w:rsidRPr="00427E37" w:rsidRDefault="73DD8843" w:rsidP="00427E37">
      <w:pPr>
        <w:pStyle w:val="DHHSbody"/>
      </w:pPr>
      <w:r w:rsidRPr="00427E37">
        <w:t>In its 2016</w:t>
      </w:r>
      <w:r w:rsidR="00374DC6" w:rsidRPr="00427E37">
        <w:t>–</w:t>
      </w:r>
      <w:r w:rsidRPr="00427E37">
        <w:t xml:space="preserve">17 audit of </w:t>
      </w:r>
      <w:r w:rsidR="00D242E4" w:rsidRPr="00427E37">
        <w:t>public</w:t>
      </w:r>
      <w:r w:rsidRPr="00427E37">
        <w:t xml:space="preserve"> hospitals, the Victorian Auditor-General stated that </w:t>
      </w:r>
      <w:r w:rsidR="001A64E1" w:rsidRPr="00427E37">
        <w:t>‘</w:t>
      </w:r>
      <w:r w:rsidRPr="00427E37">
        <w:t>by not resolving long-standing IT systems control issues, public hospitals are at continual significant risk of their systems and data becoming unreliable. Common unresolved IT systems issues include incomplete policies for managing IT systems, such as disaster recovery and business continuity plans</w:t>
      </w:r>
      <w:r w:rsidR="001A64E1">
        <w:t>’</w:t>
      </w:r>
      <w:r w:rsidRPr="00427E37">
        <w:t xml:space="preserve">. </w:t>
      </w:r>
    </w:p>
    <w:p w14:paraId="7F99D1BC" w14:textId="77777777" w:rsidR="73DD8843" w:rsidRPr="000635F8" w:rsidRDefault="73DD8843" w:rsidP="00427E37">
      <w:pPr>
        <w:pStyle w:val="DHHSbody"/>
      </w:pPr>
      <w:r w:rsidRPr="000635F8">
        <w:t xml:space="preserve">Requirements for ICT recovery planning (the process for recovering ICT systems) can be derived from the BIA. The BIA lays the cornerstone of a standards-based approach to all </w:t>
      </w:r>
      <w:r w:rsidR="001A64E1">
        <w:t>b</w:t>
      </w:r>
      <w:r w:rsidRPr="000635F8">
        <w:t xml:space="preserve">usiness </w:t>
      </w:r>
      <w:r w:rsidR="001A64E1">
        <w:t>c</w:t>
      </w:r>
      <w:r w:rsidRPr="000635F8">
        <w:t xml:space="preserve">ontinuity </w:t>
      </w:r>
      <w:r w:rsidR="001A64E1">
        <w:t>m</w:t>
      </w:r>
      <w:r w:rsidRPr="000635F8">
        <w:t xml:space="preserve">anagement practices, including establishing requirements for developing ICT </w:t>
      </w:r>
      <w:r w:rsidR="001A64E1">
        <w:t>d</w:t>
      </w:r>
      <w:r w:rsidRPr="000635F8">
        <w:t>isaster</w:t>
      </w:r>
      <w:r w:rsidR="001A64E1">
        <w:t xml:space="preserve"> r</w:t>
      </w:r>
      <w:r w:rsidRPr="000635F8">
        <w:t>ecovery solutions.</w:t>
      </w:r>
    </w:p>
    <w:p w14:paraId="4B1009B0" w14:textId="77777777" w:rsidR="001A64E1" w:rsidRDefault="00C37AF7" w:rsidP="001A64E1">
      <w:pPr>
        <w:pStyle w:val="DHHSbody"/>
        <w:rPr>
          <w:color w:val="000000"/>
          <w:shd w:val="clear" w:color="auto" w:fill="FFFFFF"/>
        </w:rPr>
      </w:pPr>
      <w:r w:rsidRPr="00D439C2">
        <w:t xml:space="preserve">Resilience initiatives need to consider how the context of </w:t>
      </w:r>
      <w:r w:rsidR="001A64E1">
        <w:t xml:space="preserve">the </w:t>
      </w:r>
      <w:r w:rsidR="7E008C08" w:rsidRPr="7AE6F972">
        <w:rPr>
          <w:color w:val="000000"/>
          <w:shd w:val="clear" w:color="auto" w:fill="FFFFFF"/>
        </w:rPr>
        <w:t>health service</w:t>
      </w:r>
      <w:r w:rsidRPr="7AE6F972">
        <w:rPr>
          <w:color w:val="000000"/>
          <w:shd w:val="clear" w:color="auto" w:fill="FFFFFF"/>
        </w:rPr>
        <w:t xml:space="preserve"> operating environment is subject to constant change</w:t>
      </w:r>
      <w:r w:rsidR="001A64E1">
        <w:rPr>
          <w:color w:val="000000"/>
          <w:shd w:val="clear" w:color="auto" w:fill="FFFFFF"/>
        </w:rPr>
        <w:t>.</w:t>
      </w:r>
    </w:p>
    <w:p w14:paraId="41509076" w14:textId="77777777" w:rsidR="00C37AF7" w:rsidRPr="00D439C2" w:rsidRDefault="001A64E1" w:rsidP="00427E37">
      <w:pPr>
        <w:pStyle w:val="DHHSbody"/>
        <w:rPr>
          <w:color w:val="000000"/>
          <w:shd w:val="clear" w:color="auto" w:fill="FFFFFF"/>
        </w:rPr>
      </w:pPr>
      <w:r>
        <w:rPr>
          <w:color w:val="000000"/>
          <w:shd w:val="clear" w:color="auto" w:fill="FFFFFF"/>
        </w:rPr>
        <w:t>Some</w:t>
      </w:r>
      <w:r w:rsidR="00C37AF7" w:rsidRPr="7AE6F972">
        <w:rPr>
          <w:color w:val="000000"/>
          <w:shd w:val="clear" w:color="auto" w:fill="FFFFFF"/>
        </w:rPr>
        <w:t xml:space="preserve"> example</w:t>
      </w:r>
      <w:r>
        <w:rPr>
          <w:color w:val="000000"/>
          <w:shd w:val="clear" w:color="auto" w:fill="FFFFFF"/>
        </w:rPr>
        <w:t>s include:</w:t>
      </w:r>
    </w:p>
    <w:p w14:paraId="4AC2CB72" w14:textId="77777777" w:rsidR="00C37AF7" w:rsidRPr="00D439C2" w:rsidRDefault="00C37AF7" w:rsidP="00413CF7">
      <w:pPr>
        <w:pStyle w:val="DHHSbullet1"/>
        <w:rPr>
          <w:shd w:val="clear" w:color="auto" w:fill="FFFFFF"/>
        </w:rPr>
      </w:pPr>
      <w:r w:rsidRPr="00D439C2">
        <w:rPr>
          <w:shd w:val="clear" w:color="auto" w:fill="FFFFFF"/>
        </w:rPr>
        <w:t>susceptibility to a wide range of hazards from physical and natural (including extreme weather events and climate change), supply chain and personnel, to cyber and information security</w:t>
      </w:r>
    </w:p>
    <w:p w14:paraId="2E03A051" w14:textId="77777777" w:rsidR="00C37AF7" w:rsidRPr="00D439C2" w:rsidRDefault="00C37AF7" w:rsidP="00413CF7">
      <w:pPr>
        <w:pStyle w:val="DHHSbullet1"/>
        <w:rPr>
          <w:shd w:val="clear" w:color="auto" w:fill="FFFFFF"/>
        </w:rPr>
      </w:pPr>
      <w:r w:rsidRPr="00D439C2">
        <w:rPr>
          <w:shd w:val="clear" w:color="auto" w:fill="FFFFFF"/>
        </w:rPr>
        <w:t>technological advances and increased connectivity, which fosters efficiencies</w:t>
      </w:r>
      <w:r w:rsidR="001A64E1">
        <w:rPr>
          <w:shd w:val="clear" w:color="auto" w:fill="FFFFFF"/>
        </w:rPr>
        <w:t>,</w:t>
      </w:r>
      <w:r w:rsidRPr="00D439C2">
        <w:rPr>
          <w:shd w:val="clear" w:color="auto" w:fill="FFFFFF"/>
        </w:rPr>
        <w:t xml:space="preserve"> but also increases the likelihood and impact of disruptions</w:t>
      </w:r>
    </w:p>
    <w:p w14:paraId="5C2A1D57" w14:textId="77777777" w:rsidR="00C37AF7" w:rsidRPr="00D439C2" w:rsidRDefault="0CB36BF9" w:rsidP="00413CF7">
      <w:pPr>
        <w:pStyle w:val="DHHSbullet1"/>
        <w:rPr>
          <w:shd w:val="clear" w:color="auto" w:fill="FFFFFF"/>
        </w:rPr>
      </w:pPr>
      <w:r w:rsidRPr="7AE6F972">
        <w:rPr>
          <w:color w:val="000000" w:themeColor="text1"/>
        </w:rPr>
        <w:t>a</w:t>
      </w:r>
      <w:r w:rsidR="00333774" w:rsidRPr="7AE6F972">
        <w:rPr>
          <w:shd w:val="clear" w:color="auto" w:fill="FFFFFF"/>
        </w:rPr>
        <w:t>n</w:t>
      </w:r>
      <w:r w:rsidR="00C37AF7" w:rsidRPr="7AE6F972">
        <w:rPr>
          <w:color w:val="000000" w:themeColor="text1"/>
        </w:rPr>
        <w:t xml:space="preserve"> increasing</w:t>
      </w:r>
      <w:r w:rsidR="594CC2C0" w:rsidRPr="7AE6F972">
        <w:rPr>
          <w:color w:val="000000" w:themeColor="text1"/>
        </w:rPr>
        <w:t>ly</w:t>
      </w:r>
      <w:r w:rsidR="00C37AF7" w:rsidRPr="7AE6F972">
        <w:rPr>
          <w:color w:val="000000" w:themeColor="text1"/>
        </w:rPr>
        <w:t xml:space="preserve"> volatile geopolitical environment, and susceptibility of critical infrastructure to attack by nation states, state-sponsored actors, issue</w:t>
      </w:r>
      <w:r w:rsidR="001A64E1">
        <w:rPr>
          <w:color w:val="000000" w:themeColor="text1"/>
        </w:rPr>
        <w:t>-</w:t>
      </w:r>
      <w:r w:rsidR="00C37AF7" w:rsidRPr="7AE6F972">
        <w:rPr>
          <w:color w:val="000000" w:themeColor="text1"/>
        </w:rPr>
        <w:t>motivated groups</w:t>
      </w:r>
      <w:r w:rsidR="00F70081">
        <w:rPr>
          <w:color w:val="000000" w:themeColor="text1"/>
        </w:rPr>
        <w:t xml:space="preserve"> or</w:t>
      </w:r>
      <w:r w:rsidR="00C37AF7" w:rsidRPr="7AE6F972">
        <w:rPr>
          <w:color w:val="000000" w:themeColor="text1"/>
        </w:rPr>
        <w:t xml:space="preserve"> extremist groups seeking to advance their own interests</w:t>
      </w:r>
      <w:r w:rsidR="77276F75" w:rsidRPr="7AE6F972">
        <w:rPr>
          <w:shd w:val="clear" w:color="auto" w:fill="FFFFFF"/>
        </w:rPr>
        <w:t>.</w:t>
      </w:r>
    </w:p>
    <w:p w14:paraId="56B46B3F" w14:textId="77777777" w:rsidR="00F3493C" w:rsidRPr="001A64E1" w:rsidRDefault="00333774" w:rsidP="001A64E1">
      <w:pPr>
        <w:pStyle w:val="Heading5"/>
      </w:pPr>
      <w:r w:rsidRPr="001A64E1">
        <w:t xml:space="preserve">Service </w:t>
      </w:r>
      <w:r w:rsidR="00105EB7">
        <w:t>r</w:t>
      </w:r>
      <w:r w:rsidR="73DD8843" w:rsidRPr="001A64E1">
        <w:t>ecovery and ICT dependencies</w:t>
      </w:r>
    </w:p>
    <w:p w14:paraId="62832527" w14:textId="77777777" w:rsidR="001A64E1" w:rsidRDefault="73DD8843" w:rsidP="00F3493C">
      <w:pPr>
        <w:pStyle w:val="DHHSbody"/>
      </w:pPr>
      <w:r w:rsidRPr="000635F8">
        <w:t>Capturing the relationship between</w:t>
      </w:r>
      <w:r w:rsidRPr="000635F8" w:rsidDel="007671A3">
        <w:t xml:space="preserve"> </w:t>
      </w:r>
      <w:r w:rsidR="007671A3" w:rsidRPr="000635F8">
        <w:t>healthcare delivery</w:t>
      </w:r>
      <w:r w:rsidRPr="000635F8">
        <w:t xml:space="preserve"> and ICT systems is </w:t>
      </w:r>
      <w:r w:rsidR="00E16111">
        <w:t>central to</w:t>
      </w:r>
      <w:r w:rsidRPr="000635F8">
        <w:t xml:space="preserve"> designing and specifying the recovery requirements of new ICT solutions and services. A key attribute of all activities assessed during the BIA is the Recovery Time Objective (RTO).</w:t>
      </w:r>
    </w:p>
    <w:p w14:paraId="5C353E21" w14:textId="77777777" w:rsidR="6BECBBF1" w:rsidRDefault="73DD8843" w:rsidP="00F3493C">
      <w:pPr>
        <w:pStyle w:val="DHHSbody"/>
        <w:rPr>
          <w:rFonts w:eastAsia="Calibri" w:cs="Calibri"/>
        </w:rPr>
      </w:pPr>
      <w:r w:rsidRPr="000635F8">
        <w:t>Activities that have highly effective manual workarounds and a low reliance on ICT systems being available can be sustained for longer periods</w:t>
      </w:r>
      <w:r w:rsidR="001A64E1">
        <w:t>,</w:t>
      </w:r>
      <w:r w:rsidRPr="000635F8">
        <w:t xml:space="preserve"> and will likely have a longer ICT RTO. Activities that have no (or relatively ineffective) manual workarounds, quickly generate large backlogs, and a high reliance on ICT systems being available cannot be sustained for long periods</w:t>
      </w:r>
      <w:r w:rsidR="001A64E1">
        <w:t>,</w:t>
      </w:r>
      <w:r w:rsidRPr="000635F8">
        <w:t xml:space="preserve"> and will have a shorter ICT RTO.</w:t>
      </w:r>
      <w:r w:rsidR="001E0715">
        <w:t xml:space="preserve"> </w:t>
      </w:r>
    </w:p>
    <w:p w14:paraId="019D6696" w14:textId="77777777" w:rsidR="00A503FB" w:rsidRDefault="00354455" w:rsidP="00413CF7">
      <w:pPr>
        <w:pStyle w:val="Heading4"/>
        <w:ind w:left="1134"/>
      </w:pPr>
      <w:r>
        <w:t>Connecting Care</w:t>
      </w:r>
    </w:p>
    <w:p w14:paraId="0E753FDE" w14:textId="77777777" w:rsidR="00152EE5" w:rsidRDefault="00BB68C8" w:rsidP="00152EE5">
      <w:pPr>
        <w:pStyle w:val="DHHSbody"/>
      </w:pPr>
      <w:r>
        <w:t>Connecting Care is one of the five programs of work that ha</w:t>
      </w:r>
      <w:r w:rsidR="00930BA7">
        <w:t>ve</w:t>
      </w:r>
      <w:r>
        <w:t xml:space="preserve"> been identified in the </w:t>
      </w:r>
      <w:r w:rsidR="00930BA7">
        <w:t>R</w:t>
      </w:r>
      <w:r>
        <w:t>oadmap. The objective of Connecting Care is to s</w:t>
      </w:r>
      <w:r w:rsidRPr="00A00318">
        <w:t xml:space="preserve">ecurely enable continuity of care to support Victorians in their journey across health settings and providers. </w:t>
      </w:r>
    </w:p>
    <w:p w14:paraId="431FE40B" w14:textId="77777777" w:rsidR="00152EE5" w:rsidRDefault="00152EE5" w:rsidP="00152EE5">
      <w:pPr>
        <w:pStyle w:val="DHHSbody"/>
      </w:pPr>
      <w:r w:rsidRPr="00A00318">
        <w:lastRenderedPageBreak/>
        <w:t xml:space="preserve">Joining up </w:t>
      </w:r>
      <w:r w:rsidR="00CA035E">
        <w:t>consumer</w:t>
      </w:r>
      <w:r w:rsidR="00CA035E" w:rsidRPr="00A00318">
        <w:t xml:space="preserve"> </w:t>
      </w:r>
      <w:r w:rsidRPr="00A00318">
        <w:t>and client care requires</w:t>
      </w:r>
      <w:r w:rsidR="00BB68C8">
        <w:t xml:space="preserve"> commitment </w:t>
      </w:r>
      <w:r w:rsidR="00107913">
        <w:t>from the department and health services to participate in and jointly deliver the following pieces of work</w:t>
      </w:r>
      <w:r w:rsidR="00930BA7">
        <w:t>.</w:t>
      </w:r>
      <w:r w:rsidR="00176BB9">
        <w:t xml:space="preserve"> </w:t>
      </w:r>
    </w:p>
    <w:p w14:paraId="397C4869" w14:textId="77777777" w:rsidR="00A503FB" w:rsidRDefault="002335F7" w:rsidP="00363065">
      <w:pPr>
        <w:pStyle w:val="Heading5"/>
      </w:pPr>
      <w:r w:rsidRPr="00D12772">
        <w:t xml:space="preserve">My Health Record </w:t>
      </w:r>
    </w:p>
    <w:p w14:paraId="6FF2AE2C" w14:textId="77777777" w:rsidR="007F1FD8" w:rsidRDefault="00F14FC5" w:rsidP="00427E37">
      <w:pPr>
        <w:pStyle w:val="DHHSbody"/>
      </w:pPr>
      <w:r w:rsidRPr="000945FB">
        <w:t>Connection</w:t>
      </w:r>
      <w:r w:rsidR="00593ADC">
        <w:t xml:space="preserve"> </w:t>
      </w:r>
      <w:r w:rsidRPr="000945FB">
        <w:t>to</w:t>
      </w:r>
      <w:r w:rsidR="00593ADC">
        <w:t xml:space="preserve"> </w:t>
      </w:r>
      <w:r w:rsidR="0003711E" w:rsidRPr="002666E7">
        <w:t>My</w:t>
      </w:r>
      <w:r w:rsidR="0003711E">
        <w:t xml:space="preserve"> </w:t>
      </w:r>
      <w:r w:rsidR="0003711E" w:rsidRPr="002666E7">
        <w:t>Health</w:t>
      </w:r>
      <w:r w:rsidR="0003711E">
        <w:t xml:space="preserve"> </w:t>
      </w:r>
      <w:r w:rsidR="0003711E" w:rsidRPr="002666E7">
        <w:t>Record</w:t>
      </w:r>
      <w:r w:rsidR="0003711E" w:rsidDel="0003711E">
        <w:t xml:space="preserve"> </w:t>
      </w:r>
      <w:r w:rsidRPr="007E1A2B">
        <w:t>across</w:t>
      </w:r>
      <w:r w:rsidR="00593ADC">
        <w:t xml:space="preserve"> </w:t>
      </w:r>
      <w:r w:rsidRPr="00CB15DF">
        <w:t>Victorian</w:t>
      </w:r>
      <w:r w:rsidR="00593ADC">
        <w:t xml:space="preserve"> </w:t>
      </w:r>
      <w:r w:rsidRPr="00CB15DF">
        <w:t>public</w:t>
      </w:r>
      <w:r w:rsidR="00593ADC">
        <w:t xml:space="preserve"> </w:t>
      </w:r>
      <w:r w:rsidRPr="00CB15DF">
        <w:t>health</w:t>
      </w:r>
      <w:r w:rsidR="00593ADC">
        <w:t xml:space="preserve"> </w:t>
      </w:r>
      <w:r w:rsidRPr="00CB15DF">
        <w:t>services</w:t>
      </w:r>
      <w:r w:rsidR="00593ADC">
        <w:t xml:space="preserve"> </w:t>
      </w:r>
      <w:r w:rsidRPr="00CB15DF">
        <w:t>is</w:t>
      </w:r>
      <w:r w:rsidR="00593ADC">
        <w:t xml:space="preserve"> </w:t>
      </w:r>
      <w:r w:rsidRPr="00CB15DF">
        <w:t>designed</w:t>
      </w:r>
      <w:r w:rsidR="00593ADC">
        <w:t xml:space="preserve"> </w:t>
      </w:r>
      <w:r w:rsidRPr="00CB15DF">
        <w:t>to</w:t>
      </w:r>
      <w:r w:rsidR="00593ADC">
        <w:t xml:space="preserve"> </w:t>
      </w:r>
      <w:r w:rsidRPr="00CB15DF">
        <w:t>enhance</w:t>
      </w:r>
      <w:r w:rsidR="00593ADC">
        <w:t xml:space="preserve"> </w:t>
      </w:r>
      <w:r w:rsidRPr="00CB15DF">
        <w:t>patient</w:t>
      </w:r>
      <w:r w:rsidR="00593ADC">
        <w:t xml:space="preserve"> </w:t>
      </w:r>
      <w:r w:rsidRPr="00CB15DF">
        <w:t>safety.</w:t>
      </w:r>
      <w:r w:rsidR="00593ADC">
        <w:t xml:space="preserve"> </w:t>
      </w:r>
      <w:r w:rsidR="072B9B95" w:rsidRPr="0806E01F">
        <w:t>During</w:t>
      </w:r>
      <w:r w:rsidR="6F2F20D4" w:rsidRPr="0806E01F">
        <w:t xml:space="preserve"> </w:t>
      </w:r>
      <w:r w:rsidR="16757C58" w:rsidRPr="0806E01F">
        <w:t>2023–24,</w:t>
      </w:r>
      <w:r w:rsidR="00593ADC" w:rsidRPr="006A6CED">
        <w:t xml:space="preserve"> </w:t>
      </w:r>
      <w:r w:rsidR="00394510" w:rsidRPr="006A6CED">
        <w:t>health</w:t>
      </w:r>
      <w:r w:rsidR="00593ADC" w:rsidRPr="006A6CED">
        <w:t xml:space="preserve"> </w:t>
      </w:r>
      <w:r w:rsidR="00394510" w:rsidRPr="006A6CED">
        <w:t xml:space="preserve">services </w:t>
      </w:r>
      <w:r w:rsidR="002E6F65" w:rsidRPr="006A6CED">
        <w:t>are</w:t>
      </w:r>
      <w:r w:rsidR="00593ADC" w:rsidRPr="006A6CED">
        <w:t xml:space="preserve"> </w:t>
      </w:r>
      <w:r w:rsidR="00B9484E" w:rsidRPr="006A6CED">
        <w:t>expected</w:t>
      </w:r>
      <w:r w:rsidR="00593ADC" w:rsidRPr="006A6CED">
        <w:t xml:space="preserve"> </w:t>
      </w:r>
      <w:r w:rsidR="00B9484E" w:rsidRPr="006A6CED">
        <w:t>to</w:t>
      </w:r>
      <w:r w:rsidR="00F704C3" w:rsidRPr="006A6CED">
        <w:t xml:space="preserve"> work towards uploading</w:t>
      </w:r>
      <w:r w:rsidR="6BD4F33E" w:rsidRPr="0806E01F">
        <w:t xml:space="preserve"> by </w:t>
      </w:r>
      <w:r w:rsidR="6BD4F33E" w:rsidRPr="7AE6F972">
        <w:t>default</w:t>
      </w:r>
      <w:r w:rsidR="531ACBD7" w:rsidRPr="0806E01F">
        <w:t>:</w:t>
      </w:r>
    </w:p>
    <w:p w14:paraId="4C10B982" w14:textId="77777777" w:rsidR="00D82C45" w:rsidRDefault="45B7B021" w:rsidP="00413CF7">
      <w:pPr>
        <w:pStyle w:val="DHHSbullet1"/>
      </w:pPr>
      <w:r>
        <w:t>9</w:t>
      </w:r>
      <w:r w:rsidR="4D523AC5">
        <w:t xml:space="preserve">0% </w:t>
      </w:r>
      <w:r w:rsidR="7F67BD60">
        <w:t>of</w:t>
      </w:r>
      <w:r w:rsidR="33D739BE">
        <w:t xml:space="preserve"> </w:t>
      </w:r>
      <w:r w:rsidR="25CC4353">
        <w:t xml:space="preserve">eligible </w:t>
      </w:r>
      <w:r w:rsidR="7F67BD60">
        <w:t>pathology</w:t>
      </w:r>
      <w:r w:rsidR="33D739BE">
        <w:t xml:space="preserve"> </w:t>
      </w:r>
      <w:r w:rsidR="456B9209">
        <w:t>reports</w:t>
      </w:r>
      <w:r w:rsidR="7746CA54">
        <w:t xml:space="preserve"> </w:t>
      </w:r>
      <w:r w:rsidR="0BB2E698">
        <w:t>to</w:t>
      </w:r>
      <w:r w:rsidR="33D739BE">
        <w:t xml:space="preserve"> </w:t>
      </w:r>
      <w:r w:rsidR="7CAC1A1B">
        <w:t xml:space="preserve">My Health Record </w:t>
      </w:r>
      <w:r w:rsidR="784988EC">
        <w:t>by</w:t>
      </w:r>
      <w:r w:rsidR="0E0A43BE">
        <w:t xml:space="preserve"> July 2025</w:t>
      </w:r>
    </w:p>
    <w:p w14:paraId="38A97CE1" w14:textId="77777777" w:rsidR="00F14FC5" w:rsidRPr="007F1FD8" w:rsidRDefault="1CC0C0AB" w:rsidP="00413CF7">
      <w:pPr>
        <w:pStyle w:val="DHHSbullet1"/>
      </w:pPr>
      <w:r>
        <w:t>75</w:t>
      </w:r>
      <w:r w:rsidR="7F67BD60">
        <w:t>%</w:t>
      </w:r>
      <w:r w:rsidR="33D739BE">
        <w:t xml:space="preserve"> </w:t>
      </w:r>
      <w:r w:rsidR="7F67BD60">
        <w:t>of</w:t>
      </w:r>
      <w:r w:rsidR="33D739BE">
        <w:t xml:space="preserve"> </w:t>
      </w:r>
      <w:r w:rsidR="7FD4C428">
        <w:t xml:space="preserve">eligible </w:t>
      </w:r>
      <w:r w:rsidR="7F67BD60">
        <w:t>discharge</w:t>
      </w:r>
      <w:r w:rsidR="33D739BE">
        <w:t xml:space="preserve"> </w:t>
      </w:r>
      <w:r w:rsidR="7F67BD60">
        <w:t>summaries</w:t>
      </w:r>
      <w:r w:rsidR="33D739BE">
        <w:t xml:space="preserve"> </w:t>
      </w:r>
      <w:r w:rsidR="0BB2E698">
        <w:t>to</w:t>
      </w:r>
      <w:r w:rsidR="33D739BE">
        <w:t xml:space="preserve"> </w:t>
      </w:r>
      <w:r w:rsidR="7CAC1A1B">
        <w:t>My Health Record</w:t>
      </w:r>
      <w:r w:rsidR="47B3AA6D">
        <w:t xml:space="preserve"> </w:t>
      </w:r>
      <w:r w:rsidR="30CEEB3E">
        <w:t>by</w:t>
      </w:r>
      <w:r w:rsidR="47B3AA6D">
        <w:t xml:space="preserve"> July 2025</w:t>
      </w:r>
    </w:p>
    <w:p w14:paraId="5928969C" w14:textId="77777777" w:rsidR="3D8299BF" w:rsidRDefault="3D8299BF" w:rsidP="00413CF7">
      <w:pPr>
        <w:pStyle w:val="DHHSbullet1"/>
      </w:pPr>
      <w:r>
        <w:t xml:space="preserve">50% of </w:t>
      </w:r>
      <w:r w:rsidR="278A60B4">
        <w:t xml:space="preserve">eligible </w:t>
      </w:r>
      <w:r>
        <w:t>diagnostic imaging reports to My Health Record b</w:t>
      </w:r>
      <w:r w:rsidR="61102DC9">
        <w:t>y</w:t>
      </w:r>
      <w:r>
        <w:t xml:space="preserve"> July 2025</w:t>
      </w:r>
      <w:r w:rsidR="00CA035E">
        <w:t>.</w:t>
      </w:r>
    </w:p>
    <w:p w14:paraId="0526B478" w14:textId="77777777" w:rsidR="00677D24" w:rsidRPr="00A00318" w:rsidRDefault="0029774E" w:rsidP="00363065">
      <w:pPr>
        <w:pStyle w:val="Heading5"/>
        <w:rPr>
          <w:rFonts w:cs="Calibri Light"/>
          <w:color w:val="000000"/>
        </w:rPr>
      </w:pPr>
      <w:r w:rsidRPr="00D12772">
        <w:t>Unique Patient Identificatio</w:t>
      </w:r>
      <w:r w:rsidR="00B436A1" w:rsidRPr="00D12772">
        <w:t>n</w:t>
      </w:r>
    </w:p>
    <w:p w14:paraId="38E6123F" w14:textId="77777777" w:rsidR="00CA4735" w:rsidRDefault="00677D24" w:rsidP="00427E37">
      <w:pPr>
        <w:pStyle w:val="DHHSbody"/>
      </w:pPr>
      <w:r w:rsidRPr="00A00318">
        <w:t xml:space="preserve">Unique Patient Identification </w:t>
      </w:r>
      <w:r w:rsidR="0029774E" w:rsidRPr="00A00318">
        <w:t xml:space="preserve">provides a unified view of patient details and identifiers across Victorian health services, as recommended in </w:t>
      </w:r>
      <w:r w:rsidR="0029774E" w:rsidRPr="00363065">
        <w:t xml:space="preserve">Targeting </w:t>
      </w:r>
      <w:r w:rsidR="0029774E" w:rsidRPr="004962CD">
        <w:t>zero</w:t>
      </w:r>
      <w:r w:rsidR="0029774E" w:rsidRPr="00A00318">
        <w:t>. The system provides a foundation for</w:t>
      </w:r>
      <w:r w:rsidRPr="00A00318">
        <w:t xml:space="preserve"> </w:t>
      </w:r>
      <w:r w:rsidR="00944D3E" w:rsidRPr="00A00318">
        <w:t xml:space="preserve">clinical information sharing across health services and provides a valuable tool to health services for the management of patient identification. </w:t>
      </w:r>
    </w:p>
    <w:p w14:paraId="6D56CCA2" w14:textId="77777777" w:rsidR="16F6BCE5" w:rsidRDefault="16F6BCE5" w:rsidP="00427E37">
      <w:pPr>
        <w:pStyle w:val="DHHSbody"/>
      </w:pPr>
      <w:r w:rsidRPr="7AE6F972">
        <w:t>All health services and registered community health organisations a</w:t>
      </w:r>
      <w:r w:rsidR="00CA035E">
        <w:t>r</w:t>
      </w:r>
      <w:r w:rsidRPr="7AE6F972">
        <w:t>e required to connect to Victoria's Unique Patient Identification service</w:t>
      </w:r>
      <w:r w:rsidR="5F970ED8" w:rsidRPr="7AE6F972">
        <w:t>, to enable health information sharing at the point of care</w:t>
      </w:r>
      <w:r w:rsidRPr="7AE6F972">
        <w:t>.</w:t>
      </w:r>
    </w:p>
    <w:p w14:paraId="35F54336" w14:textId="77777777" w:rsidR="7B33C56F" w:rsidRPr="00D12772" w:rsidRDefault="71B483D6" w:rsidP="00363065">
      <w:pPr>
        <w:pStyle w:val="Heading5"/>
      </w:pPr>
      <w:r w:rsidRPr="00D12772">
        <w:t xml:space="preserve">Contemporary </w:t>
      </w:r>
      <w:r w:rsidR="00CA035E" w:rsidRPr="00D12772">
        <w:t>information architecture for mental health and wellbeing</w:t>
      </w:r>
    </w:p>
    <w:p w14:paraId="1D2038E0" w14:textId="77777777" w:rsidR="00CA035E" w:rsidRDefault="6F808018" w:rsidP="00427E37">
      <w:pPr>
        <w:pStyle w:val="DHHSbody"/>
        <w:rPr>
          <w:rFonts w:cs="Calibri"/>
        </w:rPr>
      </w:pPr>
      <w:r w:rsidRPr="6F808018">
        <w:t>The</w:t>
      </w:r>
      <w:r w:rsidR="00C051D9" w:rsidRPr="6F808018">
        <w:t xml:space="preserve"> </w:t>
      </w:r>
      <w:r w:rsidR="00930BA7">
        <w:t>RCVMHS</w:t>
      </w:r>
      <w:r w:rsidR="00C051D9" w:rsidRPr="6F808018">
        <w:t xml:space="preserve"> </w:t>
      </w:r>
      <w:r w:rsidRPr="6F808018">
        <w:t>recommended that the Victorian Government</w:t>
      </w:r>
      <w:r w:rsidR="00C051D9" w:rsidRPr="6F808018">
        <w:t xml:space="preserve"> </w:t>
      </w:r>
      <w:r w:rsidR="00C051D9" w:rsidRPr="0796A114">
        <w:t>develop</w:t>
      </w:r>
      <w:r w:rsidR="00C051D9" w:rsidRPr="6F808018">
        <w:t xml:space="preserve">, fund and implement modern infrastructure </w:t>
      </w:r>
      <w:r w:rsidRPr="6F808018">
        <w:t xml:space="preserve">for </w:t>
      </w:r>
      <w:r w:rsidR="00C051D9" w:rsidRPr="6F808018">
        <w:t>ICT systems</w:t>
      </w:r>
      <w:r w:rsidR="2BA4C74B">
        <w:t>.</w:t>
      </w:r>
      <w:r w:rsidR="3BA6B67D">
        <w:t xml:space="preserve"> </w:t>
      </w:r>
      <w:r w:rsidR="3D4DF429">
        <w:t xml:space="preserve">This </w:t>
      </w:r>
      <w:r w:rsidR="00C051D9" w:rsidRPr="7AE6F972">
        <w:rPr>
          <w:rFonts w:cs="Calibri"/>
        </w:rPr>
        <w:t>includ</w:t>
      </w:r>
      <w:r w:rsidR="391C8BC6" w:rsidRPr="7AE6F972">
        <w:rPr>
          <w:rFonts w:cs="Calibri"/>
        </w:rPr>
        <w:t>es</w:t>
      </w:r>
      <w:r w:rsidR="00CA035E">
        <w:rPr>
          <w:rFonts w:cs="Calibri"/>
        </w:rPr>
        <w:t>:</w:t>
      </w:r>
    </w:p>
    <w:p w14:paraId="78329D13" w14:textId="77777777" w:rsidR="00CA035E" w:rsidRDefault="00C051D9" w:rsidP="00413CF7">
      <w:pPr>
        <w:pStyle w:val="DHHSbullet1"/>
      </w:pPr>
      <w:r>
        <w:t xml:space="preserve">a </w:t>
      </w:r>
      <w:r w:rsidR="1C96C984">
        <w:t>statewide mental health and wellbeing record</w:t>
      </w:r>
    </w:p>
    <w:p w14:paraId="48C0C87B" w14:textId="77777777" w:rsidR="00CA035E" w:rsidRDefault="6DBC5288" w:rsidP="00413CF7">
      <w:pPr>
        <w:pStyle w:val="DHHSbullet1"/>
      </w:pPr>
      <w:r>
        <w:t>a</w:t>
      </w:r>
      <w:r w:rsidR="00C051D9">
        <w:t xml:space="preserve"> </w:t>
      </w:r>
      <w:r w:rsidR="00930BA7">
        <w:t>m</w:t>
      </w:r>
      <w:r w:rsidR="00C051D9">
        <w:t xml:space="preserve">ental </w:t>
      </w:r>
      <w:r w:rsidR="00930BA7">
        <w:t>h</w:t>
      </w:r>
      <w:r w:rsidR="00C051D9">
        <w:t xml:space="preserve">ealth </w:t>
      </w:r>
      <w:r w:rsidR="00930BA7">
        <w:t>i</w:t>
      </w:r>
      <w:r w:rsidR="00C051D9">
        <w:t xml:space="preserve">nformation and </w:t>
      </w:r>
      <w:r w:rsidR="00930BA7">
        <w:t>d</w:t>
      </w:r>
      <w:r w:rsidR="00C051D9">
        <w:t xml:space="preserve">ata </w:t>
      </w:r>
      <w:r w:rsidR="00930BA7">
        <w:t>e</w:t>
      </w:r>
      <w:r w:rsidR="00C051D9">
        <w:t>xchange</w:t>
      </w:r>
      <w:r w:rsidR="00F61BCD">
        <w:t xml:space="preserve"> and </w:t>
      </w:r>
      <w:r w:rsidR="00C051D9">
        <w:t>repositor</w:t>
      </w:r>
      <w:r w:rsidR="00DF5DA3">
        <w:t>y</w:t>
      </w:r>
    </w:p>
    <w:p w14:paraId="26D7E3C9" w14:textId="77777777" w:rsidR="00CA035E" w:rsidRDefault="00DF5DA3" w:rsidP="00413CF7">
      <w:pPr>
        <w:pStyle w:val="DHHSbullet1"/>
      </w:pPr>
      <w:r>
        <w:t>r</w:t>
      </w:r>
      <w:r w:rsidR="00234AD7">
        <w:t xml:space="preserve">eplacement </w:t>
      </w:r>
      <w:r w:rsidR="473927B9">
        <w:t>of</w:t>
      </w:r>
      <w:r w:rsidR="00234AD7">
        <w:t xml:space="preserve"> the department</w:t>
      </w:r>
      <w:r w:rsidR="00E15D27">
        <w:t>’s legacy</w:t>
      </w:r>
      <w:r w:rsidR="00696C37">
        <w:t xml:space="preserve"> Client Management Interface/Operational Data Store (CMI/ODS) system</w:t>
      </w:r>
    </w:p>
    <w:p w14:paraId="434A6C56" w14:textId="77777777" w:rsidR="00096E03" w:rsidRDefault="002B1F31" w:rsidP="00413CF7">
      <w:pPr>
        <w:pStyle w:val="DHHSbullet1"/>
      </w:pPr>
      <w:r>
        <w:t>develop</w:t>
      </w:r>
      <w:r w:rsidR="00E56FFB">
        <w:t>ment of</w:t>
      </w:r>
      <w:r>
        <w:t xml:space="preserve"> a consumer portal</w:t>
      </w:r>
      <w:r w:rsidR="00696C37">
        <w:t>.</w:t>
      </w:r>
    </w:p>
    <w:p w14:paraId="192B02AD" w14:textId="77777777" w:rsidR="001620D2" w:rsidRDefault="358ACA95" w:rsidP="003E57EB">
      <w:pPr>
        <w:pStyle w:val="DHHSbodyafterbullets"/>
        <w:rPr>
          <w:rFonts w:eastAsia="VIC SemiBold" w:cs="Calibri"/>
          <w:b/>
          <w:color w:val="201547"/>
          <w:sz w:val="22"/>
          <w:szCs w:val="22"/>
        </w:rPr>
      </w:pPr>
      <w:r w:rsidRPr="009D7BCD">
        <w:rPr>
          <w:rFonts w:cs="Calibri"/>
        </w:rPr>
        <w:t>T</w:t>
      </w:r>
      <w:r w:rsidR="00C051D9" w:rsidRPr="009D7BCD">
        <w:rPr>
          <w:rFonts w:cs="Calibri"/>
        </w:rPr>
        <w:t>he</w:t>
      </w:r>
      <w:r w:rsidR="00C051D9" w:rsidRPr="7AE6F972">
        <w:rPr>
          <w:rFonts w:cs="Calibri"/>
        </w:rPr>
        <w:t xml:space="preserve"> department will work with </w:t>
      </w:r>
      <w:r w:rsidR="00AC330C" w:rsidRPr="7AE6F972">
        <w:rPr>
          <w:rFonts w:cs="Calibri"/>
        </w:rPr>
        <w:t xml:space="preserve">providers of mental health services to </w:t>
      </w:r>
      <w:r w:rsidR="6ACD312F" w:rsidRPr="7AE6F972">
        <w:rPr>
          <w:rFonts w:cs="Calibri"/>
        </w:rPr>
        <w:t xml:space="preserve">develop </w:t>
      </w:r>
      <w:r w:rsidR="00AC330C" w:rsidRPr="7AE6F972">
        <w:rPr>
          <w:rFonts w:cs="Calibri"/>
        </w:rPr>
        <w:t xml:space="preserve">and </w:t>
      </w:r>
      <w:r w:rsidR="00C051D9" w:rsidRPr="7AE6F972">
        <w:rPr>
          <w:rFonts w:cs="Calibri"/>
        </w:rPr>
        <w:t>implement</w:t>
      </w:r>
      <w:r w:rsidR="00AC330C" w:rsidRPr="7AE6F972">
        <w:rPr>
          <w:rFonts w:cs="Calibri"/>
        </w:rPr>
        <w:t xml:space="preserve"> the</w:t>
      </w:r>
      <w:r w:rsidR="00096E03" w:rsidRPr="7AE6F972">
        <w:rPr>
          <w:rFonts w:cs="Calibri"/>
        </w:rPr>
        <w:t>se</w:t>
      </w:r>
      <w:r w:rsidR="00AC330C" w:rsidRPr="7AE6F972">
        <w:rPr>
          <w:rFonts w:cs="Calibri"/>
        </w:rPr>
        <w:t xml:space="preserve"> system</w:t>
      </w:r>
      <w:r w:rsidR="00096E03" w:rsidRPr="7AE6F972">
        <w:rPr>
          <w:rFonts w:cs="Calibri"/>
        </w:rPr>
        <w:t>s</w:t>
      </w:r>
      <w:r w:rsidR="00AC330C" w:rsidRPr="7AE6F972">
        <w:rPr>
          <w:rFonts w:cs="Calibri"/>
        </w:rPr>
        <w:t>.</w:t>
      </w:r>
    </w:p>
    <w:p w14:paraId="22125BC0" w14:textId="77777777" w:rsidR="3BA3F2EA" w:rsidRPr="00D12772" w:rsidRDefault="00ED178A" w:rsidP="00363065">
      <w:pPr>
        <w:pStyle w:val="Heading5"/>
      </w:pPr>
      <w:r>
        <w:t xml:space="preserve">Health </w:t>
      </w:r>
      <w:r w:rsidR="59A88983">
        <w:t>i</w:t>
      </w:r>
      <w:r>
        <w:t xml:space="preserve">nformation </w:t>
      </w:r>
      <w:r w:rsidR="539DD75A">
        <w:t>sharing</w:t>
      </w:r>
    </w:p>
    <w:p w14:paraId="3556915E" w14:textId="77777777" w:rsidR="0B1FB7CB" w:rsidRPr="00A00318" w:rsidRDefault="13B8646D" w:rsidP="2041491C">
      <w:pPr>
        <w:pStyle w:val="DHHSbody"/>
        <w:rPr>
          <w:rFonts w:eastAsia="Calibri" w:cs="Calibri"/>
        </w:rPr>
      </w:pPr>
      <w:r w:rsidRPr="00A00318">
        <w:rPr>
          <w:rFonts w:eastAsia="Calibri" w:cs="Calibri"/>
        </w:rPr>
        <w:t xml:space="preserve">During </w:t>
      </w:r>
      <w:r w:rsidR="00063386" w:rsidRPr="7AE6F972">
        <w:rPr>
          <w:rFonts w:eastAsia="Calibri" w:cs="Calibri"/>
        </w:rPr>
        <w:t>202</w:t>
      </w:r>
      <w:r w:rsidR="0044A879" w:rsidRPr="7AE6F972">
        <w:rPr>
          <w:rFonts w:eastAsia="Calibri" w:cs="Calibri"/>
        </w:rPr>
        <w:t>3</w:t>
      </w:r>
      <w:r w:rsidR="00063386" w:rsidRPr="7AE6F972">
        <w:rPr>
          <w:rFonts w:eastAsia="Calibri" w:cs="Calibri"/>
        </w:rPr>
        <w:t>–2</w:t>
      </w:r>
      <w:r w:rsidR="5BD42902" w:rsidRPr="7AE6F972">
        <w:rPr>
          <w:rFonts w:eastAsia="Calibri" w:cs="Calibri"/>
        </w:rPr>
        <w:t>4</w:t>
      </w:r>
      <w:r w:rsidR="5BD42902" w:rsidRPr="2041491C">
        <w:rPr>
          <w:rFonts w:eastAsia="Calibri" w:cs="Calibri"/>
        </w:rPr>
        <w:t xml:space="preserve"> and beyond</w:t>
      </w:r>
      <w:r w:rsidRPr="00A00318">
        <w:rPr>
          <w:rFonts w:eastAsia="Calibri" w:cs="Calibri"/>
        </w:rPr>
        <w:t>, public</w:t>
      </w:r>
      <w:r w:rsidR="0B1FB7CB" w:rsidRPr="00A00318">
        <w:rPr>
          <w:rFonts w:eastAsia="Calibri" w:cs="Calibri"/>
        </w:rPr>
        <w:t xml:space="preserve"> health service</w:t>
      </w:r>
      <w:r w:rsidR="004E546F">
        <w:rPr>
          <w:rFonts w:eastAsia="Calibri" w:cs="Calibri"/>
        </w:rPr>
        <w:t>s</w:t>
      </w:r>
      <w:r w:rsidR="0B1FB7CB" w:rsidRPr="00A00318">
        <w:rPr>
          <w:rFonts w:eastAsia="Calibri" w:cs="Calibri"/>
        </w:rPr>
        <w:t xml:space="preserve"> </w:t>
      </w:r>
      <w:r w:rsidR="7D21B5FF" w:rsidRPr="7AE6F972">
        <w:rPr>
          <w:rFonts w:eastAsia="Calibri" w:cs="Calibri"/>
        </w:rPr>
        <w:t>are required</w:t>
      </w:r>
      <w:r w:rsidR="002B1F31">
        <w:rPr>
          <w:rFonts w:eastAsia="Calibri" w:cs="Calibri"/>
        </w:rPr>
        <w:t xml:space="preserve"> to </w:t>
      </w:r>
      <w:r w:rsidR="0B1FB7CB" w:rsidRPr="00A00318">
        <w:rPr>
          <w:rFonts w:eastAsia="Calibri" w:cs="Calibri"/>
        </w:rPr>
        <w:t>participat</w:t>
      </w:r>
      <w:r w:rsidR="002B1F31">
        <w:rPr>
          <w:rFonts w:eastAsia="Calibri" w:cs="Calibri"/>
        </w:rPr>
        <w:t>e</w:t>
      </w:r>
      <w:r w:rsidR="0B1FB7CB" w:rsidRPr="00A00318">
        <w:rPr>
          <w:rFonts w:eastAsia="Calibri" w:cs="Calibri"/>
        </w:rPr>
        <w:t xml:space="preserve"> in the design</w:t>
      </w:r>
      <w:r w:rsidR="0B1FB7CB">
        <w:rPr>
          <w:rFonts w:eastAsia="Calibri" w:cs="Calibri"/>
        </w:rPr>
        <w:t xml:space="preserve"> </w:t>
      </w:r>
      <w:r w:rsidR="002B1F31">
        <w:rPr>
          <w:rFonts w:eastAsia="Calibri" w:cs="Calibri"/>
        </w:rPr>
        <w:t>and implementation</w:t>
      </w:r>
      <w:r w:rsidR="0B1FB7CB" w:rsidRPr="00A00318">
        <w:rPr>
          <w:rFonts w:eastAsia="Calibri" w:cs="Calibri"/>
        </w:rPr>
        <w:t xml:space="preserve"> of </w:t>
      </w:r>
      <w:r w:rsidR="33813F93" w:rsidRPr="7AE6F972">
        <w:rPr>
          <w:rFonts w:eastAsia="Calibri" w:cs="Calibri"/>
        </w:rPr>
        <w:t>health</w:t>
      </w:r>
      <w:r w:rsidR="00096E03" w:rsidRPr="7AE6F972">
        <w:rPr>
          <w:rFonts w:eastAsia="Calibri" w:cs="Calibri"/>
        </w:rPr>
        <w:t xml:space="preserve"> </w:t>
      </w:r>
      <w:r w:rsidR="6D3C59D5" w:rsidRPr="7AE6F972">
        <w:rPr>
          <w:rFonts w:eastAsia="Calibri" w:cs="Calibri"/>
        </w:rPr>
        <w:t>i</w:t>
      </w:r>
      <w:r w:rsidR="00096E03" w:rsidRPr="7AE6F972">
        <w:rPr>
          <w:rFonts w:eastAsia="Calibri" w:cs="Calibri"/>
        </w:rPr>
        <w:t xml:space="preserve">nformation </w:t>
      </w:r>
      <w:r w:rsidR="6A0637B5" w:rsidRPr="7AE6F972">
        <w:rPr>
          <w:rFonts w:eastAsia="Calibri" w:cs="Calibri"/>
        </w:rPr>
        <w:t>sharing at the point of care</w:t>
      </w:r>
      <w:r w:rsidR="002B1F31">
        <w:rPr>
          <w:rFonts w:eastAsia="Calibri" w:cs="Calibri"/>
        </w:rPr>
        <w:t>.</w:t>
      </w:r>
      <w:r w:rsidR="001E0715">
        <w:rPr>
          <w:rFonts w:eastAsia="Calibri" w:cs="Calibri"/>
        </w:rPr>
        <w:t xml:space="preserve"> </w:t>
      </w:r>
    </w:p>
    <w:p w14:paraId="55139AF7" w14:textId="77777777" w:rsidR="0B1FB7CB" w:rsidRPr="00A00318" w:rsidRDefault="65E8AB3C" w:rsidP="00A00318">
      <w:pPr>
        <w:pStyle w:val="DHHSbody"/>
        <w:rPr>
          <w:rFonts w:eastAsia="Calibri" w:cs="Calibri"/>
          <w:i/>
        </w:rPr>
      </w:pPr>
      <w:r w:rsidRPr="2041491C">
        <w:rPr>
          <w:rFonts w:eastAsia="Calibri" w:cs="Calibri"/>
        </w:rPr>
        <w:t>To</w:t>
      </w:r>
      <w:r w:rsidR="1D92AB91" w:rsidRPr="2041491C">
        <w:rPr>
          <w:rFonts w:eastAsia="Calibri" w:cs="Calibri"/>
        </w:rPr>
        <w:t xml:space="preserve"> support the implementation of </w:t>
      </w:r>
      <w:r w:rsidR="4287A034" w:rsidRPr="7AE6F972">
        <w:rPr>
          <w:rFonts w:eastAsia="Calibri" w:cs="Calibri"/>
        </w:rPr>
        <w:t>h</w:t>
      </w:r>
      <w:r w:rsidR="1D92AB91" w:rsidRPr="7AE6F972">
        <w:rPr>
          <w:rFonts w:eastAsia="Calibri" w:cs="Calibri"/>
        </w:rPr>
        <w:t xml:space="preserve">ealth </w:t>
      </w:r>
      <w:r w:rsidR="2AEC48AF" w:rsidRPr="7AE6F972">
        <w:rPr>
          <w:rFonts w:eastAsia="Calibri" w:cs="Calibri"/>
        </w:rPr>
        <w:t>i</w:t>
      </w:r>
      <w:r w:rsidR="1D92AB91" w:rsidRPr="7AE6F972">
        <w:rPr>
          <w:rFonts w:eastAsia="Calibri" w:cs="Calibri"/>
        </w:rPr>
        <w:t xml:space="preserve">nformation </w:t>
      </w:r>
      <w:r w:rsidR="156A5C54" w:rsidRPr="7AE6F972">
        <w:rPr>
          <w:rFonts w:eastAsia="Calibri" w:cs="Calibri"/>
        </w:rPr>
        <w:t>sharing</w:t>
      </w:r>
      <w:r w:rsidR="1D92AB91" w:rsidRPr="2041491C">
        <w:rPr>
          <w:rFonts w:eastAsia="Calibri" w:cs="Calibri"/>
        </w:rPr>
        <w:t>, t</w:t>
      </w:r>
      <w:r w:rsidR="00546EB9" w:rsidRPr="2041491C">
        <w:rPr>
          <w:rFonts w:eastAsia="Calibri" w:cs="Calibri"/>
        </w:rPr>
        <w:t xml:space="preserve">he department will </w:t>
      </w:r>
      <w:r w:rsidR="00546EB9" w:rsidRPr="7AE6F972">
        <w:rPr>
          <w:rFonts w:eastAsia="Calibri" w:cs="Calibri"/>
        </w:rPr>
        <w:t>consult</w:t>
      </w:r>
      <w:r w:rsidR="00546EB9" w:rsidRPr="2041491C">
        <w:rPr>
          <w:rFonts w:eastAsia="Calibri" w:cs="Calibri"/>
        </w:rPr>
        <w:t xml:space="preserve"> with </w:t>
      </w:r>
      <w:r w:rsidR="64EC0B21" w:rsidRPr="2041491C">
        <w:rPr>
          <w:rFonts w:eastAsia="Calibri" w:cs="Calibri"/>
        </w:rPr>
        <w:t>h</w:t>
      </w:r>
      <w:r w:rsidR="3BFDB5E7" w:rsidRPr="2041491C">
        <w:rPr>
          <w:rFonts w:eastAsia="Calibri" w:cs="Calibri"/>
        </w:rPr>
        <w:t xml:space="preserve">ealth services </w:t>
      </w:r>
      <w:r w:rsidR="0B2F8BA9" w:rsidRPr="2041491C">
        <w:rPr>
          <w:rFonts w:eastAsia="Calibri" w:cs="Calibri"/>
        </w:rPr>
        <w:t xml:space="preserve">on development of the </w:t>
      </w:r>
      <w:r w:rsidR="0B2F8BA9" w:rsidRPr="00427E37">
        <w:rPr>
          <w:rFonts w:eastAsia="Calibri" w:cs="Calibri"/>
          <w:i/>
          <w:iCs/>
        </w:rPr>
        <w:t>Privacy M</w:t>
      </w:r>
      <w:r w:rsidR="5054C8E4" w:rsidRPr="00427E37">
        <w:rPr>
          <w:rFonts w:eastAsia="Calibri" w:cs="Calibri"/>
          <w:i/>
          <w:iCs/>
        </w:rPr>
        <w:t>a</w:t>
      </w:r>
      <w:r w:rsidR="0B2F8BA9" w:rsidRPr="00427E37">
        <w:rPr>
          <w:rFonts w:eastAsia="Calibri" w:cs="Calibri"/>
          <w:i/>
          <w:iCs/>
        </w:rPr>
        <w:t>nagement Framework</w:t>
      </w:r>
      <w:r w:rsidR="00CA035E">
        <w:rPr>
          <w:rFonts w:eastAsia="Calibri" w:cs="Calibri"/>
          <w:i/>
          <w:iCs/>
        </w:rPr>
        <w:t>,</w:t>
      </w:r>
      <w:r w:rsidR="1C629825" w:rsidRPr="2041491C">
        <w:rPr>
          <w:rFonts w:eastAsia="Calibri" w:cs="Calibri"/>
        </w:rPr>
        <w:t xml:space="preserve"> as required under the </w:t>
      </w:r>
      <w:r w:rsidR="1C629825" w:rsidRPr="00EF3A07">
        <w:rPr>
          <w:rFonts w:eastAsia="Calibri" w:cs="Calibri"/>
          <w:i/>
        </w:rPr>
        <w:t>Health Legislation Amendment (Information Sharing) Act 2023</w:t>
      </w:r>
      <w:r w:rsidR="5D3E2C43" w:rsidRPr="2041491C">
        <w:rPr>
          <w:rFonts w:eastAsia="Calibri" w:cs="Calibri"/>
          <w:i/>
          <w:iCs/>
        </w:rPr>
        <w:t xml:space="preserve"> </w:t>
      </w:r>
      <w:r w:rsidR="5D3E2C43" w:rsidRPr="00EF3A07">
        <w:rPr>
          <w:rFonts w:eastAsia="Calibri" w:cs="Calibri"/>
        </w:rPr>
        <w:t>during</w:t>
      </w:r>
      <w:r w:rsidR="76FD1A20" w:rsidRPr="2041491C">
        <w:rPr>
          <w:rFonts w:eastAsia="Calibri" w:cs="Calibri"/>
        </w:rPr>
        <w:t xml:space="preserve"> </w:t>
      </w:r>
      <w:r w:rsidR="002108A5">
        <w:rPr>
          <w:rFonts w:eastAsia="Calibri" w:cs="Calibri"/>
        </w:rPr>
        <w:t>2023–24</w:t>
      </w:r>
      <w:r w:rsidR="5D3E2C43" w:rsidRPr="2041491C">
        <w:rPr>
          <w:rFonts w:eastAsia="Calibri" w:cs="Calibri"/>
          <w:i/>
          <w:iCs/>
        </w:rPr>
        <w:t>.</w:t>
      </w:r>
    </w:p>
    <w:p w14:paraId="6C2CCB12" w14:textId="77777777" w:rsidR="00ED178A" w:rsidRPr="00EF3A07" w:rsidRDefault="00515DAA" w:rsidP="00A00318">
      <w:pPr>
        <w:pStyle w:val="DHHSbody"/>
        <w:rPr>
          <w:rFonts w:eastAsia="Calibri" w:cs="Calibri"/>
        </w:rPr>
      </w:pPr>
      <w:r w:rsidRPr="1DF1EE44">
        <w:rPr>
          <w:rFonts w:eastAsia="Calibri" w:cs="Calibri"/>
        </w:rPr>
        <w:t>Clinicians</w:t>
      </w:r>
      <w:r w:rsidR="59D031E7" w:rsidRPr="1DF1EE44">
        <w:rPr>
          <w:rFonts w:eastAsia="Calibri" w:cs="Calibri"/>
        </w:rPr>
        <w:t>,</w:t>
      </w:r>
      <w:r w:rsidRPr="1DF1EE44">
        <w:rPr>
          <w:rFonts w:eastAsia="Calibri" w:cs="Calibri"/>
        </w:rPr>
        <w:t xml:space="preserve"> </w:t>
      </w:r>
      <w:r w:rsidR="001C7C6F">
        <w:rPr>
          <w:rFonts w:eastAsia="Calibri" w:cs="Calibri"/>
        </w:rPr>
        <w:t>h</w:t>
      </w:r>
      <w:r w:rsidR="00ED178A" w:rsidRPr="1DF1EE44">
        <w:rPr>
          <w:rFonts w:eastAsia="Calibri" w:cs="Calibri"/>
        </w:rPr>
        <w:t xml:space="preserve">ealth </w:t>
      </w:r>
      <w:r w:rsidR="001C7C6F">
        <w:rPr>
          <w:rFonts w:eastAsia="Calibri" w:cs="Calibri"/>
        </w:rPr>
        <w:t>s</w:t>
      </w:r>
      <w:r w:rsidR="00ED178A" w:rsidRPr="1DF1EE44">
        <w:rPr>
          <w:rFonts w:eastAsia="Calibri" w:cs="Calibri"/>
        </w:rPr>
        <w:t xml:space="preserve">ervices </w:t>
      </w:r>
      <w:r w:rsidR="6EE4B11A" w:rsidRPr="1DF1EE44">
        <w:rPr>
          <w:rFonts w:eastAsia="Calibri" w:cs="Calibri"/>
        </w:rPr>
        <w:t xml:space="preserve">and the department </w:t>
      </w:r>
      <w:r w:rsidR="00ED178A" w:rsidRPr="1DF1EE44">
        <w:rPr>
          <w:rFonts w:eastAsia="Calibri" w:cs="Calibri"/>
        </w:rPr>
        <w:t xml:space="preserve">will be </w:t>
      </w:r>
      <w:r w:rsidRPr="1DF1EE44">
        <w:rPr>
          <w:rFonts w:eastAsia="Calibri" w:cs="Calibri"/>
        </w:rPr>
        <w:t>legally required</w:t>
      </w:r>
      <w:r w:rsidR="00ED178A" w:rsidRPr="1DF1EE44">
        <w:rPr>
          <w:rFonts w:eastAsia="Calibri" w:cs="Calibri"/>
        </w:rPr>
        <w:t xml:space="preserve"> to </w:t>
      </w:r>
      <w:r w:rsidR="00B8714E" w:rsidRPr="1DF1EE44">
        <w:rPr>
          <w:rFonts w:eastAsia="Calibri" w:cs="Calibri"/>
        </w:rPr>
        <w:t xml:space="preserve">comply with the requirements of the </w:t>
      </w:r>
      <w:r w:rsidR="00B8714E" w:rsidRPr="00427E37">
        <w:rPr>
          <w:rFonts w:eastAsia="Calibri" w:cs="Calibri"/>
          <w:i/>
          <w:iCs/>
        </w:rPr>
        <w:t>Privacy Management Framework</w:t>
      </w:r>
      <w:r w:rsidRPr="1DF1EE44">
        <w:rPr>
          <w:rFonts w:eastAsia="Calibri" w:cs="Calibri"/>
        </w:rPr>
        <w:t xml:space="preserve"> </w:t>
      </w:r>
      <w:r w:rsidR="412BFDAF" w:rsidRPr="7AE6F972">
        <w:rPr>
          <w:rFonts w:eastAsia="Calibri" w:cs="Calibri"/>
        </w:rPr>
        <w:t xml:space="preserve">when </w:t>
      </w:r>
      <w:r w:rsidR="35FDAF1F" w:rsidRPr="7AE6F972">
        <w:rPr>
          <w:rFonts w:eastAsia="Calibri" w:cs="Calibri"/>
        </w:rPr>
        <w:t xml:space="preserve">accessing </w:t>
      </w:r>
      <w:r w:rsidR="07F59C4D" w:rsidRPr="7AE6F972">
        <w:rPr>
          <w:rFonts w:eastAsia="Calibri" w:cs="Calibri"/>
        </w:rPr>
        <w:t>Victoria’s</w:t>
      </w:r>
      <w:r w:rsidR="35FDAF1F" w:rsidRPr="1DF1EE44">
        <w:rPr>
          <w:rFonts w:eastAsia="Calibri" w:cs="Calibri"/>
        </w:rPr>
        <w:t xml:space="preserve"> Health </w:t>
      </w:r>
      <w:r w:rsidR="4DF394E5" w:rsidRPr="7AE6F972">
        <w:rPr>
          <w:rFonts w:eastAsia="Calibri" w:cs="Calibri"/>
        </w:rPr>
        <w:t>Information</w:t>
      </w:r>
      <w:r w:rsidR="35FDAF1F" w:rsidRPr="1DF1EE44">
        <w:rPr>
          <w:rFonts w:eastAsia="Calibri" w:cs="Calibri"/>
        </w:rPr>
        <w:t xml:space="preserve"> Exchange</w:t>
      </w:r>
      <w:r w:rsidR="00B8714E" w:rsidRPr="1DF1EE44">
        <w:rPr>
          <w:rFonts w:eastAsia="Calibri" w:cs="Calibri"/>
        </w:rPr>
        <w:t xml:space="preserve">. </w:t>
      </w:r>
    </w:p>
    <w:p w14:paraId="0D776D79" w14:textId="77777777" w:rsidR="35EEC3F4" w:rsidRPr="00D12772" w:rsidRDefault="003C5CCD" w:rsidP="00363065">
      <w:pPr>
        <w:pStyle w:val="Heading5"/>
      </w:pPr>
      <w:r w:rsidRPr="00D12772">
        <w:t>Safer Transfer of Care</w:t>
      </w:r>
    </w:p>
    <w:p w14:paraId="39AF7F38" w14:textId="77777777" w:rsidR="003C5CCD" w:rsidRDefault="003C5CCD" w:rsidP="35EEC3F4">
      <w:pPr>
        <w:pStyle w:val="DHHSbody"/>
        <w:rPr>
          <w:sz w:val="21"/>
          <w:szCs w:val="21"/>
        </w:rPr>
      </w:pPr>
      <w:r w:rsidRPr="004907B5">
        <w:rPr>
          <w:rFonts w:cs="Calibri"/>
        </w:rPr>
        <w:t>The Safer Transfer of Care Program</w:t>
      </w:r>
      <w:r w:rsidR="00B66190">
        <w:rPr>
          <w:rStyle w:val="FootnoteReference"/>
          <w:rFonts w:cs="Calibri"/>
        </w:rPr>
        <w:footnoteReference w:id="9"/>
      </w:r>
      <w:r w:rsidRPr="004907B5">
        <w:rPr>
          <w:rFonts w:cs="Calibri"/>
        </w:rPr>
        <w:t xml:space="preserve"> </w:t>
      </w:r>
      <w:r w:rsidR="0056637E">
        <w:rPr>
          <w:rFonts w:cs="Calibri"/>
        </w:rPr>
        <w:t>aims to</w:t>
      </w:r>
      <w:r w:rsidRPr="004907B5">
        <w:rPr>
          <w:rFonts w:cs="Calibri"/>
        </w:rPr>
        <w:t xml:space="preserve"> expand the use of electronic referrals (eReferrals) </w:t>
      </w:r>
      <w:r>
        <w:rPr>
          <w:rFonts w:cs="Calibri"/>
        </w:rPr>
        <w:t>to</w:t>
      </w:r>
      <w:r w:rsidRPr="004907B5">
        <w:rPr>
          <w:rFonts w:cs="Calibri"/>
        </w:rPr>
        <w:t xml:space="preserve"> reduce</w:t>
      </w:r>
      <w:r w:rsidR="000C2F72">
        <w:rPr>
          <w:rFonts w:cs="Calibri"/>
        </w:rPr>
        <w:t xml:space="preserve"> or </w:t>
      </w:r>
      <w:r w:rsidRPr="004907B5">
        <w:rPr>
          <w:rFonts w:cs="Calibri"/>
        </w:rPr>
        <w:t>eliminate the use of printed letters and faxed documents</w:t>
      </w:r>
      <w:r>
        <w:rPr>
          <w:rFonts w:cs="Calibri"/>
        </w:rPr>
        <w:t xml:space="preserve"> between the primary and acute health sectors</w:t>
      </w:r>
      <w:r w:rsidRPr="004907B5">
        <w:rPr>
          <w:rFonts w:cs="Calibri"/>
        </w:rPr>
        <w:t>.</w:t>
      </w:r>
      <w:r>
        <w:rPr>
          <w:rFonts w:cs="Calibri"/>
        </w:rPr>
        <w:t xml:space="preserve"> </w:t>
      </w:r>
      <w:r w:rsidR="002E6EBF">
        <w:rPr>
          <w:rFonts w:cs="Calibri"/>
        </w:rPr>
        <w:t xml:space="preserve">During </w:t>
      </w:r>
      <w:r w:rsidR="00063386" w:rsidRPr="7AE6F972">
        <w:rPr>
          <w:rFonts w:cs="Calibri"/>
        </w:rPr>
        <w:t>202</w:t>
      </w:r>
      <w:r w:rsidR="001C7C6F" w:rsidRPr="7AE6F972">
        <w:rPr>
          <w:rFonts w:cs="Calibri"/>
        </w:rPr>
        <w:t>3</w:t>
      </w:r>
      <w:r w:rsidR="00063386" w:rsidRPr="7AE6F972">
        <w:rPr>
          <w:rFonts w:cs="Calibri"/>
        </w:rPr>
        <w:t>–2</w:t>
      </w:r>
      <w:r w:rsidR="001C7C6F" w:rsidRPr="7AE6F972">
        <w:rPr>
          <w:rFonts w:cs="Calibri"/>
        </w:rPr>
        <w:t>4</w:t>
      </w:r>
      <w:r w:rsidR="002E6EBF">
        <w:rPr>
          <w:rFonts w:cs="Calibri"/>
        </w:rPr>
        <w:t>, public health</w:t>
      </w:r>
      <w:r w:rsidR="0056637E">
        <w:rPr>
          <w:rFonts w:cs="Calibri"/>
        </w:rPr>
        <w:t xml:space="preserve"> </w:t>
      </w:r>
      <w:r w:rsidR="002E6EBF">
        <w:rPr>
          <w:rFonts w:cs="Calibri"/>
        </w:rPr>
        <w:t>s</w:t>
      </w:r>
      <w:r w:rsidR="0056637E">
        <w:rPr>
          <w:rFonts w:cs="Calibri"/>
        </w:rPr>
        <w:t xml:space="preserve">ervices </w:t>
      </w:r>
      <w:r w:rsidR="00FA5E15">
        <w:rPr>
          <w:rFonts w:cs="Calibri"/>
        </w:rPr>
        <w:t xml:space="preserve">will be expected to </w:t>
      </w:r>
      <w:r w:rsidR="002C5D7D">
        <w:rPr>
          <w:rFonts w:cs="Calibri"/>
        </w:rPr>
        <w:t>adopt the</w:t>
      </w:r>
      <w:r w:rsidR="002E6EBF">
        <w:rPr>
          <w:rFonts w:cs="Calibri"/>
        </w:rPr>
        <w:t xml:space="preserve"> use </w:t>
      </w:r>
      <w:r w:rsidR="002C5D7D">
        <w:rPr>
          <w:rFonts w:cs="Calibri"/>
        </w:rPr>
        <w:t xml:space="preserve">of </w:t>
      </w:r>
      <w:r>
        <w:rPr>
          <w:rFonts w:cs="Calibri"/>
        </w:rPr>
        <w:t>eReferrals</w:t>
      </w:r>
      <w:r w:rsidR="007C2977">
        <w:rPr>
          <w:rFonts w:cs="Calibri"/>
        </w:rPr>
        <w:t>,</w:t>
      </w:r>
      <w:r>
        <w:rPr>
          <w:rFonts w:cs="Calibri"/>
        </w:rPr>
        <w:t xml:space="preserve"> </w:t>
      </w:r>
      <w:r w:rsidR="005F4457">
        <w:rPr>
          <w:rFonts w:cs="Calibri"/>
        </w:rPr>
        <w:t xml:space="preserve">particularly as it relates </w:t>
      </w:r>
      <w:r>
        <w:rPr>
          <w:rFonts w:cs="Calibri"/>
        </w:rPr>
        <w:t>to streamlin</w:t>
      </w:r>
      <w:r w:rsidR="00E8629B">
        <w:rPr>
          <w:rFonts w:cs="Calibri"/>
        </w:rPr>
        <w:t>ing</w:t>
      </w:r>
      <w:r>
        <w:rPr>
          <w:rFonts w:cs="Calibri"/>
        </w:rPr>
        <w:t xml:space="preserve"> </w:t>
      </w:r>
      <w:r w:rsidR="00363F3C">
        <w:rPr>
          <w:rFonts w:cs="Calibri"/>
        </w:rPr>
        <w:t xml:space="preserve">of </w:t>
      </w:r>
      <w:r>
        <w:rPr>
          <w:rFonts w:cs="Calibri"/>
        </w:rPr>
        <w:t xml:space="preserve">service delivery </w:t>
      </w:r>
      <w:r w:rsidR="00997D80">
        <w:rPr>
          <w:rFonts w:cs="Calibri"/>
        </w:rPr>
        <w:t xml:space="preserve">of </w:t>
      </w:r>
      <w:r w:rsidR="008D706B">
        <w:rPr>
          <w:rFonts w:cs="Calibri"/>
        </w:rPr>
        <w:t>planned (</w:t>
      </w:r>
      <w:r w:rsidR="0040621A">
        <w:rPr>
          <w:rFonts w:cs="Calibri"/>
        </w:rPr>
        <w:t>elective</w:t>
      </w:r>
      <w:r w:rsidR="008D706B">
        <w:rPr>
          <w:rFonts w:cs="Calibri"/>
        </w:rPr>
        <w:t>)</w:t>
      </w:r>
      <w:r w:rsidR="0040621A">
        <w:rPr>
          <w:rFonts w:cs="Calibri"/>
        </w:rPr>
        <w:t xml:space="preserve"> surgery workflows</w:t>
      </w:r>
      <w:r>
        <w:rPr>
          <w:rFonts w:cs="Calibri"/>
        </w:rPr>
        <w:t xml:space="preserve"> through </w:t>
      </w:r>
      <w:r w:rsidR="007C2977">
        <w:rPr>
          <w:rFonts w:cs="Calibri"/>
        </w:rPr>
        <w:t>HSPs</w:t>
      </w:r>
      <w:r w:rsidRPr="004907B5">
        <w:rPr>
          <w:rFonts w:cs="Calibri"/>
        </w:rPr>
        <w:t>.</w:t>
      </w:r>
      <w:r w:rsidR="00176BB9">
        <w:rPr>
          <w:rFonts w:cs="Calibri"/>
        </w:rPr>
        <w:t xml:space="preserve"> </w:t>
      </w:r>
    </w:p>
    <w:p w14:paraId="1CB04D08" w14:textId="77777777" w:rsidR="00253E58" w:rsidRDefault="00253E58" w:rsidP="00413CF7">
      <w:pPr>
        <w:pStyle w:val="Heading4"/>
        <w:ind w:left="1134"/>
      </w:pPr>
      <w:r w:rsidRPr="009F34A6">
        <w:lastRenderedPageBreak/>
        <w:t>Strategic</w:t>
      </w:r>
      <w:r w:rsidR="00593ADC">
        <w:t xml:space="preserve"> </w:t>
      </w:r>
      <w:r w:rsidR="00302436">
        <w:t xml:space="preserve">ICT </w:t>
      </w:r>
      <w:r w:rsidR="00DA10D8">
        <w:t>i</w:t>
      </w:r>
      <w:r w:rsidRPr="009F34A6">
        <w:t>nvestments</w:t>
      </w:r>
    </w:p>
    <w:p w14:paraId="3287DC89" w14:textId="77777777" w:rsidR="0050324D" w:rsidRPr="00302436" w:rsidRDefault="00253E58" w:rsidP="00302436">
      <w:pPr>
        <w:pStyle w:val="DHHSbody"/>
        <w:rPr>
          <w:lang w:val="en-US"/>
        </w:rPr>
      </w:pPr>
      <w:r w:rsidRPr="000736D8">
        <w:t>Prior</w:t>
      </w:r>
      <w:r w:rsidR="00593ADC">
        <w:t xml:space="preserve"> </w:t>
      </w:r>
      <w:r w:rsidRPr="000736D8">
        <w:t>to</w:t>
      </w:r>
      <w:r w:rsidR="00593ADC">
        <w:t xml:space="preserve"> </w:t>
      </w:r>
      <w:r w:rsidRPr="000736D8">
        <w:t>approaching</w:t>
      </w:r>
      <w:r w:rsidR="00593ADC">
        <w:t xml:space="preserve"> </w:t>
      </w:r>
      <w:r w:rsidRPr="000736D8">
        <w:t>the</w:t>
      </w:r>
      <w:r w:rsidR="00593ADC">
        <w:t xml:space="preserve"> </w:t>
      </w:r>
      <w:r w:rsidRPr="000736D8">
        <w:t>market</w:t>
      </w:r>
      <w:r w:rsidR="00593ADC">
        <w:t xml:space="preserve"> </w:t>
      </w:r>
      <w:r w:rsidRPr="000736D8">
        <w:t>for</w:t>
      </w:r>
      <w:r w:rsidR="00593ADC">
        <w:t xml:space="preserve"> </w:t>
      </w:r>
      <w:r w:rsidRPr="000736D8">
        <w:t>strategic</w:t>
      </w:r>
      <w:r w:rsidR="00593ADC">
        <w:t xml:space="preserve"> </w:t>
      </w:r>
      <w:r w:rsidRPr="000736D8">
        <w:t>ICT</w:t>
      </w:r>
      <w:r w:rsidR="00593ADC">
        <w:t xml:space="preserve"> </w:t>
      </w:r>
      <w:r w:rsidRPr="000736D8">
        <w:t>investments,</w:t>
      </w:r>
      <w:r w:rsidR="00593ADC">
        <w:t xml:space="preserve"> </w:t>
      </w:r>
      <w:r w:rsidRPr="000736D8">
        <w:t>health</w:t>
      </w:r>
      <w:r w:rsidR="00593ADC">
        <w:t xml:space="preserve"> </w:t>
      </w:r>
      <w:r w:rsidRPr="000736D8">
        <w:t>services</w:t>
      </w:r>
      <w:r w:rsidR="00593ADC">
        <w:t xml:space="preserve"> </w:t>
      </w:r>
      <w:r w:rsidR="00AF1541">
        <w:t>must</w:t>
      </w:r>
      <w:r w:rsidR="00593ADC">
        <w:t xml:space="preserve"> </w:t>
      </w:r>
      <w:r w:rsidRPr="000736D8">
        <w:t>seek</w:t>
      </w:r>
      <w:r w:rsidR="00593ADC">
        <w:t xml:space="preserve"> </w:t>
      </w:r>
      <w:r w:rsidRPr="000736D8">
        <w:t>approval</w:t>
      </w:r>
      <w:r w:rsidR="00593ADC">
        <w:t xml:space="preserve"> </w:t>
      </w:r>
      <w:r w:rsidRPr="000736D8">
        <w:t>from</w:t>
      </w:r>
      <w:r w:rsidR="00593ADC">
        <w:t xml:space="preserve"> </w:t>
      </w:r>
      <w:r w:rsidRPr="000736D8">
        <w:t>the</w:t>
      </w:r>
      <w:r w:rsidR="00593ADC">
        <w:t xml:space="preserve"> </w:t>
      </w:r>
      <w:r w:rsidRPr="000736D8">
        <w:t>Secretary</w:t>
      </w:r>
      <w:r w:rsidR="00593ADC">
        <w:t xml:space="preserve"> </w:t>
      </w:r>
      <w:r w:rsidR="49866F64" w:rsidRPr="72463244">
        <w:t>of</w:t>
      </w:r>
      <w:r w:rsidR="00593ADC">
        <w:t xml:space="preserve"> </w:t>
      </w:r>
      <w:r w:rsidR="00AF1541">
        <w:t>the</w:t>
      </w:r>
      <w:r w:rsidR="00593ADC">
        <w:t xml:space="preserve"> </w:t>
      </w:r>
      <w:r w:rsidR="00AF1541">
        <w:t>d</w:t>
      </w:r>
      <w:r w:rsidRPr="000736D8">
        <w:t>epartment.</w:t>
      </w:r>
      <w:r w:rsidR="00593ADC">
        <w:t xml:space="preserve"> </w:t>
      </w:r>
      <w:r w:rsidRPr="000736D8">
        <w:t>Strategic</w:t>
      </w:r>
      <w:r w:rsidR="00593ADC">
        <w:t xml:space="preserve"> </w:t>
      </w:r>
      <w:r w:rsidRPr="000736D8">
        <w:t>projects</w:t>
      </w:r>
      <w:r w:rsidR="00593ADC">
        <w:t xml:space="preserve"> </w:t>
      </w:r>
      <w:r w:rsidRPr="000736D8">
        <w:t>should</w:t>
      </w:r>
      <w:r w:rsidR="00593ADC">
        <w:t xml:space="preserve"> </w:t>
      </w:r>
      <w:r w:rsidRPr="000736D8">
        <w:t>align</w:t>
      </w:r>
      <w:r w:rsidR="00593ADC">
        <w:t xml:space="preserve"> </w:t>
      </w:r>
      <w:r w:rsidRPr="000C2F72">
        <w:t>with</w:t>
      </w:r>
      <w:r w:rsidR="00593ADC" w:rsidRPr="000C2F72">
        <w:t xml:space="preserve"> </w:t>
      </w:r>
      <w:r w:rsidR="000C2F72" w:rsidRPr="004962CD">
        <w:t>the Roadmap</w:t>
      </w:r>
      <w:r w:rsidR="003730CA">
        <w:rPr>
          <w:i/>
        </w:rPr>
        <w:t>.</w:t>
      </w:r>
      <w:r w:rsidR="00593ADC">
        <w:t xml:space="preserve"> </w:t>
      </w:r>
      <w:r w:rsidRPr="000736D8">
        <w:t>Where</w:t>
      </w:r>
      <w:r w:rsidR="00593ADC">
        <w:t xml:space="preserve"> </w:t>
      </w:r>
      <w:r w:rsidRPr="000736D8">
        <w:t>there</w:t>
      </w:r>
      <w:r w:rsidR="00593ADC">
        <w:t xml:space="preserve"> </w:t>
      </w:r>
      <w:r w:rsidRPr="000736D8">
        <w:t>is</w:t>
      </w:r>
      <w:r w:rsidR="00593ADC">
        <w:t xml:space="preserve"> </w:t>
      </w:r>
      <w:r w:rsidRPr="000736D8">
        <w:t>ambiguity,</w:t>
      </w:r>
      <w:r w:rsidR="00593ADC">
        <w:t xml:space="preserve"> </w:t>
      </w:r>
      <w:r w:rsidRPr="000736D8">
        <w:t>health</w:t>
      </w:r>
      <w:r w:rsidR="00593ADC">
        <w:t xml:space="preserve"> </w:t>
      </w:r>
      <w:r w:rsidRPr="000736D8">
        <w:t>services</w:t>
      </w:r>
      <w:r w:rsidR="00593ADC">
        <w:t xml:space="preserve"> must </w:t>
      </w:r>
      <w:r w:rsidRPr="000736D8">
        <w:t>consult</w:t>
      </w:r>
      <w:r w:rsidR="00593ADC">
        <w:t xml:space="preserve"> </w:t>
      </w:r>
      <w:r w:rsidRPr="000736D8">
        <w:t>with</w:t>
      </w:r>
      <w:r w:rsidR="00593ADC">
        <w:t xml:space="preserve"> </w:t>
      </w:r>
      <w:r w:rsidRPr="000736D8">
        <w:t>the</w:t>
      </w:r>
      <w:r w:rsidR="00593ADC">
        <w:t xml:space="preserve"> </w:t>
      </w:r>
      <w:r w:rsidRPr="000736D8">
        <w:t>Digital</w:t>
      </w:r>
      <w:r w:rsidR="00593ADC">
        <w:t xml:space="preserve"> </w:t>
      </w:r>
      <w:r w:rsidRPr="000736D8">
        <w:t>Health</w:t>
      </w:r>
      <w:r w:rsidR="00593ADC">
        <w:t xml:space="preserve"> </w:t>
      </w:r>
      <w:r w:rsidRPr="000736D8">
        <w:t>branch.</w:t>
      </w:r>
    </w:p>
    <w:p w14:paraId="21244931" w14:textId="77777777" w:rsidR="0050324D" w:rsidRDefault="00253E58" w:rsidP="009A53E1">
      <w:pPr>
        <w:pStyle w:val="DHHSbody"/>
      </w:pPr>
      <w:r w:rsidRPr="000736D8">
        <w:t>Health</w:t>
      </w:r>
      <w:r w:rsidR="00593ADC">
        <w:t xml:space="preserve"> </w:t>
      </w:r>
      <w:r w:rsidRPr="000736D8">
        <w:t>services</w:t>
      </w:r>
      <w:r w:rsidR="00593ADC">
        <w:t xml:space="preserve"> </w:t>
      </w:r>
      <w:r w:rsidR="0047568A">
        <w:t>must</w:t>
      </w:r>
      <w:r w:rsidR="00593ADC">
        <w:t xml:space="preserve"> </w:t>
      </w:r>
      <w:r w:rsidRPr="000736D8">
        <w:t>report</w:t>
      </w:r>
      <w:r w:rsidR="00593ADC">
        <w:t xml:space="preserve"> </w:t>
      </w:r>
      <w:r w:rsidRPr="000736D8">
        <w:t>their</w:t>
      </w:r>
      <w:r w:rsidR="00593ADC">
        <w:t xml:space="preserve"> </w:t>
      </w:r>
      <w:r w:rsidRPr="000736D8">
        <w:t>ICT</w:t>
      </w:r>
      <w:r w:rsidR="00593ADC">
        <w:t xml:space="preserve"> </w:t>
      </w:r>
      <w:r w:rsidRPr="000736D8">
        <w:t>strategies,</w:t>
      </w:r>
      <w:r w:rsidR="00593ADC">
        <w:t xml:space="preserve"> </w:t>
      </w:r>
      <w:r w:rsidRPr="000736D8">
        <w:t>plans</w:t>
      </w:r>
      <w:r w:rsidR="00593ADC">
        <w:t xml:space="preserve"> </w:t>
      </w:r>
      <w:r w:rsidRPr="000736D8">
        <w:t>and</w:t>
      </w:r>
      <w:r w:rsidR="00593ADC">
        <w:t xml:space="preserve"> </w:t>
      </w:r>
      <w:r w:rsidRPr="000736D8">
        <w:t>projects</w:t>
      </w:r>
      <w:r w:rsidR="00593ADC">
        <w:t xml:space="preserve"> </w:t>
      </w:r>
      <w:r w:rsidRPr="000736D8">
        <w:t>to</w:t>
      </w:r>
      <w:r w:rsidR="00593ADC">
        <w:t xml:space="preserve"> </w:t>
      </w:r>
      <w:r w:rsidRPr="000736D8">
        <w:t>the</w:t>
      </w:r>
      <w:r w:rsidR="00593ADC">
        <w:t xml:space="preserve"> </w:t>
      </w:r>
      <w:r w:rsidRPr="000736D8">
        <w:t>Digital</w:t>
      </w:r>
      <w:r w:rsidR="00593ADC">
        <w:t xml:space="preserve"> </w:t>
      </w:r>
      <w:r w:rsidRPr="000736D8">
        <w:t>Health</w:t>
      </w:r>
      <w:r w:rsidR="00593ADC">
        <w:t xml:space="preserve"> </w:t>
      </w:r>
      <w:r w:rsidRPr="000736D8">
        <w:t>branch.</w:t>
      </w:r>
      <w:r w:rsidR="00593ADC">
        <w:t xml:space="preserve"> </w:t>
      </w:r>
      <w:r w:rsidRPr="000736D8">
        <w:t>The</w:t>
      </w:r>
      <w:r w:rsidR="00593ADC">
        <w:t xml:space="preserve"> </w:t>
      </w:r>
      <w:r w:rsidRPr="000736D8">
        <w:t>branch</w:t>
      </w:r>
      <w:r w:rsidR="00593ADC">
        <w:t xml:space="preserve"> </w:t>
      </w:r>
      <w:r w:rsidRPr="000736D8">
        <w:t>has</w:t>
      </w:r>
      <w:r w:rsidR="00593ADC">
        <w:t xml:space="preserve"> </w:t>
      </w:r>
      <w:r w:rsidRPr="000736D8">
        <w:t>a</w:t>
      </w:r>
      <w:r w:rsidR="00593ADC">
        <w:t xml:space="preserve"> </w:t>
      </w:r>
      <w:r w:rsidRPr="000736D8">
        <w:t>planning</w:t>
      </w:r>
      <w:r w:rsidR="00593ADC">
        <w:t xml:space="preserve"> </w:t>
      </w:r>
      <w:r w:rsidRPr="000736D8">
        <w:t>and</w:t>
      </w:r>
      <w:r w:rsidR="00593ADC">
        <w:t xml:space="preserve"> </w:t>
      </w:r>
      <w:r w:rsidRPr="000736D8">
        <w:t>assurance</w:t>
      </w:r>
      <w:r w:rsidR="00593ADC">
        <w:t xml:space="preserve"> </w:t>
      </w:r>
      <w:r w:rsidRPr="000736D8">
        <w:t>role</w:t>
      </w:r>
      <w:r w:rsidR="00593ADC">
        <w:t xml:space="preserve"> </w:t>
      </w:r>
      <w:r w:rsidRPr="000736D8">
        <w:t>for</w:t>
      </w:r>
      <w:r w:rsidR="00593ADC">
        <w:t xml:space="preserve"> </w:t>
      </w:r>
      <w:r w:rsidRPr="000736D8">
        <w:t>the</w:t>
      </w:r>
      <w:r w:rsidR="00593ADC">
        <w:t xml:space="preserve"> </w:t>
      </w:r>
      <w:r w:rsidRPr="000736D8">
        <w:t>sector</w:t>
      </w:r>
      <w:r w:rsidR="00593ADC">
        <w:t xml:space="preserve"> </w:t>
      </w:r>
      <w:r w:rsidRPr="000736D8">
        <w:t>to</w:t>
      </w:r>
      <w:r w:rsidR="00593ADC">
        <w:t xml:space="preserve"> </w:t>
      </w:r>
      <w:r w:rsidRPr="000736D8">
        <w:t>ensure:</w:t>
      </w:r>
    </w:p>
    <w:p w14:paraId="081892FA" w14:textId="77777777" w:rsidR="0050324D" w:rsidRPr="000F0734" w:rsidRDefault="2F27CB4F" w:rsidP="00413CF7">
      <w:pPr>
        <w:pStyle w:val="DHHSbullet1"/>
      </w:pPr>
      <w:r>
        <w:t>minimum</w:t>
      </w:r>
      <w:r w:rsidR="33D739BE">
        <w:t xml:space="preserve"> </w:t>
      </w:r>
      <w:r>
        <w:t>levels</w:t>
      </w:r>
      <w:r w:rsidR="33D739BE">
        <w:t xml:space="preserve"> </w:t>
      </w:r>
      <w:r>
        <w:t>of</w:t>
      </w:r>
      <w:r w:rsidR="33D739BE">
        <w:t xml:space="preserve"> </w:t>
      </w:r>
      <w:r>
        <w:t>ICT</w:t>
      </w:r>
      <w:r w:rsidR="33D739BE">
        <w:t xml:space="preserve"> </w:t>
      </w:r>
      <w:r>
        <w:t>and</w:t>
      </w:r>
      <w:r w:rsidR="33D739BE">
        <w:t xml:space="preserve"> </w:t>
      </w:r>
      <w:r>
        <w:t>cybersecurity</w:t>
      </w:r>
      <w:r w:rsidR="33D739BE">
        <w:t xml:space="preserve"> </w:t>
      </w:r>
      <w:r>
        <w:t>capability</w:t>
      </w:r>
      <w:r w:rsidR="33D739BE">
        <w:t xml:space="preserve"> </w:t>
      </w:r>
      <w:r>
        <w:t>are</w:t>
      </w:r>
      <w:r w:rsidR="33D739BE">
        <w:t xml:space="preserve"> </w:t>
      </w:r>
      <w:r>
        <w:t>in</w:t>
      </w:r>
      <w:r w:rsidR="33D739BE">
        <w:t xml:space="preserve"> </w:t>
      </w:r>
      <w:r>
        <w:t>place</w:t>
      </w:r>
      <w:r w:rsidR="33D739BE">
        <w:t xml:space="preserve"> </w:t>
      </w:r>
      <w:r>
        <w:t>to</w:t>
      </w:r>
      <w:r w:rsidR="33D739BE">
        <w:t xml:space="preserve"> </w:t>
      </w:r>
      <w:r>
        <w:t>support</w:t>
      </w:r>
      <w:r w:rsidR="33D739BE">
        <w:t xml:space="preserve"> </w:t>
      </w:r>
      <w:r>
        <w:t>safe</w:t>
      </w:r>
      <w:r w:rsidR="33D739BE">
        <w:t xml:space="preserve"> </w:t>
      </w:r>
      <w:r>
        <w:t>clinical</w:t>
      </w:r>
      <w:r w:rsidR="33D739BE">
        <w:t xml:space="preserve"> </w:t>
      </w:r>
      <w:r>
        <w:t>care,</w:t>
      </w:r>
      <w:r w:rsidR="33D739BE">
        <w:t xml:space="preserve"> </w:t>
      </w:r>
      <w:r>
        <w:t>mitigate</w:t>
      </w:r>
      <w:r w:rsidR="33D739BE">
        <w:t xml:space="preserve"> </w:t>
      </w:r>
      <w:r>
        <w:t>risk</w:t>
      </w:r>
      <w:r w:rsidR="33D739BE">
        <w:t xml:space="preserve"> </w:t>
      </w:r>
      <w:r>
        <w:t>of</w:t>
      </w:r>
      <w:r w:rsidR="33D739BE">
        <w:t xml:space="preserve"> </w:t>
      </w:r>
      <w:r>
        <w:t>unplanned</w:t>
      </w:r>
      <w:r w:rsidR="33D739BE">
        <w:t xml:space="preserve"> </w:t>
      </w:r>
      <w:r>
        <w:t>outages</w:t>
      </w:r>
      <w:r w:rsidR="33D739BE">
        <w:t xml:space="preserve"> </w:t>
      </w:r>
      <w:r>
        <w:t>and</w:t>
      </w:r>
      <w:r w:rsidR="33D739BE">
        <w:t xml:space="preserve"> </w:t>
      </w:r>
      <w:r>
        <w:t>cyber</w:t>
      </w:r>
      <w:r w:rsidR="33D739BE">
        <w:t xml:space="preserve"> </w:t>
      </w:r>
      <w:r>
        <w:t>threats,</w:t>
      </w:r>
      <w:r w:rsidR="33D739BE">
        <w:t xml:space="preserve"> </w:t>
      </w:r>
      <w:r>
        <w:t>and</w:t>
      </w:r>
      <w:r w:rsidR="33D739BE">
        <w:t xml:space="preserve"> </w:t>
      </w:r>
      <w:r>
        <w:t>provide</w:t>
      </w:r>
      <w:r w:rsidR="33D739BE">
        <w:t xml:space="preserve"> </w:t>
      </w:r>
      <w:r>
        <w:t>a</w:t>
      </w:r>
      <w:r w:rsidR="33D739BE">
        <w:t xml:space="preserve"> </w:t>
      </w:r>
      <w:r>
        <w:t>standard</w:t>
      </w:r>
      <w:r w:rsidR="33D739BE">
        <w:t xml:space="preserve"> </w:t>
      </w:r>
      <w:r>
        <w:t>approach</w:t>
      </w:r>
      <w:r w:rsidR="33D739BE">
        <w:t xml:space="preserve"> </w:t>
      </w:r>
      <w:r>
        <w:t>to</w:t>
      </w:r>
      <w:r w:rsidR="33D739BE">
        <w:t xml:space="preserve"> </w:t>
      </w:r>
      <w:r>
        <w:t>incident</w:t>
      </w:r>
      <w:r w:rsidR="33D739BE">
        <w:t xml:space="preserve"> </w:t>
      </w:r>
      <w:r>
        <w:t>management</w:t>
      </w:r>
      <w:r w:rsidR="33D739BE">
        <w:t xml:space="preserve"> </w:t>
      </w:r>
      <w:r>
        <w:t>and</w:t>
      </w:r>
      <w:r w:rsidR="33D739BE">
        <w:t xml:space="preserve"> </w:t>
      </w:r>
      <w:r>
        <w:t>resolution</w:t>
      </w:r>
      <w:r w:rsidR="33D739BE">
        <w:t xml:space="preserve"> </w:t>
      </w:r>
      <w:r>
        <w:t>of</w:t>
      </w:r>
      <w:r w:rsidR="33D739BE">
        <w:t xml:space="preserve"> </w:t>
      </w:r>
      <w:r>
        <w:t>issues</w:t>
      </w:r>
    </w:p>
    <w:p w14:paraId="31CB40CF" w14:textId="77777777" w:rsidR="0050324D" w:rsidRPr="000F0734" w:rsidRDefault="2F27CB4F" w:rsidP="00413CF7">
      <w:pPr>
        <w:pStyle w:val="DHHSbullet1"/>
      </w:pPr>
      <w:r>
        <w:t>appropriate</w:t>
      </w:r>
      <w:r w:rsidR="33D739BE">
        <w:t xml:space="preserve"> </w:t>
      </w:r>
      <w:r>
        <w:t>project</w:t>
      </w:r>
      <w:r w:rsidR="33D739BE">
        <w:t xml:space="preserve"> </w:t>
      </w:r>
      <w:r>
        <w:t>governance</w:t>
      </w:r>
      <w:r w:rsidR="33D739BE">
        <w:t xml:space="preserve"> </w:t>
      </w:r>
      <w:r>
        <w:t>and</w:t>
      </w:r>
      <w:r w:rsidR="33D739BE">
        <w:t xml:space="preserve"> </w:t>
      </w:r>
      <w:r>
        <w:t>planning</w:t>
      </w:r>
      <w:r w:rsidR="33D739BE">
        <w:t xml:space="preserve"> </w:t>
      </w:r>
      <w:r>
        <w:t>is</w:t>
      </w:r>
      <w:r w:rsidR="33D739BE">
        <w:t xml:space="preserve"> </w:t>
      </w:r>
      <w:r>
        <w:t>in</w:t>
      </w:r>
      <w:r w:rsidR="33D739BE">
        <w:t xml:space="preserve"> </w:t>
      </w:r>
      <w:r>
        <w:t>place</w:t>
      </w:r>
      <w:r w:rsidR="33D739BE">
        <w:t xml:space="preserve"> </w:t>
      </w:r>
      <w:r>
        <w:t>to</w:t>
      </w:r>
      <w:r w:rsidR="33D739BE">
        <w:t xml:space="preserve"> </w:t>
      </w:r>
      <w:r>
        <w:t>support</w:t>
      </w:r>
      <w:r w:rsidR="33D739BE">
        <w:t xml:space="preserve"> </w:t>
      </w:r>
      <w:r>
        <w:t>the</w:t>
      </w:r>
      <w:r w:rsidR="33D739BE">
        <w:t xml:space="preserve"> </w:t>
      </w:r>
      <w:r>
        <w:t>delivery</w:t>
      </w:r>
      <w:r w:rsidR="33D739BE">
        <w:t xml:space="preserve"> </w:t>
      </w:r>
      <w:r>
        <w:t>of</w:t>
      </w:r>
      <w:r w:rsidR="33D739BE">
        <w:t xml:space="preserve"> </w:t>
      </w:r>
      <w:r>
        <w:t>successful</w:t>
      </w:r>
      <w:r w:rsidR="33D739BE">
        <w:t xml:space="preserve"> </w:t>
      </w:r>
      <w:r>
        <w:t>ICT-enabled</w:t>
      </w:r>
      <w:r w:rsidR="33D739BE">
        <w:t xml:space="preserve"> </w:t>
      </w:r>
      <w:r>
        <w:t>health</w:t>
      </w:r>
      <w:r w:rsidR="33D739BE">
        <w:t xml:space="preserve"> </w:t>
      </w:r>
      <w:r>
        <w:t>service</w:t>
      </w:r>
      <w:r w:rsidR="33D739BE">
        <w:t xml:space="preserve"> </w:t>
      </w:r>
      <w:r>
        <w:t>projects</w:t>
      </w:r>
    </w:p>
    <w:p w14:paraId="5D8223AF" w14:textId="77777777" w:rsidR="50401099" w:rsidRPr="00DD418E" w:rsidRDefault="66124A9F" w:rsidP="00413CF7">
      <w:pPr>
        <w:pStyle w:val="DHHSbullet1"/>
      </w:pPr>
      <w:r>
        <w:t>e</w:t>
      </w:r>
      <w:r w:rsidR="517803A9">
        <w:t>ngagement</w:t>
      </w:r>
      <w:r w:rsidR="33D739BE">
        <w:t xml:space="preserve"> </w:t>
      </w:r>
      <w:r w:rsidR="517803A9">
        <w:t>with</w:t>
      </w:r>
      <w:r w:rsidR="33D739BE">
        <w:t xml:space="preserve"> </w:t>
      </w:r>
      <w:r>
        <w:t xml:space="preserve">the </w:t>
      </w:r>
      <w:r w:rsidR="517803A9">
        <w:t>Digital</w:t>
      </w:r>
      <w:r w:rsidR="33D739BE">
        <w:t xml:space="preserve"> </w:t>
      </w:r>
      <w:r w:rsidR="517803A9">
        <w:t>Health</w:t>
      </w:r>
      <w:r w:rsidR="33D739BE">
        <w:t xml:space="preserve"> </w:t>
      </w:r>
      <w:r>
        <w:t xml:space="preserve">branch </w:t>
      </w:r>
      <w:r w:rsidR="517803A9">
        <w:t>for</w:t>
      </w:r>
      <w:r w:rsidR="33D739BE">
        <w:t xml:space="preserve"> </w:t>
      </w:r>
      <w:r w:rsidR="05CC2973">
        <w:t>project</w:t>
      </w:r>
      <w:r w:rsidR="33D739BE">
        <w:t xml:space="preserve"> </w:t>
      </w:r>
      <w:r w:rsidR="05CC2973">
        <w:t>assurance</w:t>
      </w:r>
      <w:r w:rsidR="33D739BE">
        <w:t xml:space="preserve"> </w:t>
      </w:r>
      <w:r w:rsidR="05CC2973">
        <w:t>o</w:t>
      </w:r>
      <w:r w:rsidR="73956CE8">
        <w:t>n</w:t>
      </w:r>
      <w:r w:rsidR="33D739BE">
        <w:t xml:space="preserve"> </w:t>
      </w:r>
      <w:r w:rsidR="517803A9">
        <w:t>the</w:t>
      </w:r>
      <w:r w:rsidR="33D739BE">
        <w:t xml:space="preserve"> </w:t>
      </w:r>
      <w:r w:rsidR="517803A9">
        <w:t>full</w:t>
      </w:r>
      <w:r w:rsidR="33D739BE">
        <w:t xml:space="preserve"> </w:t>
      </w:r>
      <w:r w:rsidR="6FAB0BE7">
        <w:t>life cycle</w:t>
      </w:r>
      <w:r w:rsidR="33D739BE">
        <w:t xml:space="preserve"> </w:t>
      </w:r>
      <w:r w:rsidR="2D1E54C9">
        <w:t>of</w:t>
      </w:r>
      <w:r w:rsidR="33D739BE">
        <w:t xml:space="preserve"> </w:t>
      </w:r>
      <w:r w:rsidR="2D1E54C9">
        <w:t>the</w:t>
      </w:r>
      <w:r w:rsidR="33D739BE">
        <w:t xml:space="preserve"> </w:t>
      </w:r>
      <w:r w:rsidR="2D1E54C9">
        <w:t>project</w:t>
      </w:r>
      <w:r w:rsidR="7B6400D7">
        <w:t>.</w:t>
      </w:r>
    </w:p>
    <w:p w14:paraId="649FCC49" w14:textId="77777777" w:rsidR="007C2977" w:rsidRDefault="008B24AC" w:rsidP="009304D4">
      <w:pPr>
        <w:pStyle w:val="DHHSbodyafterbullets"/>
        <w:rPr>
          <w:rFonts w:cs="Arial"/>
        </w:rPr>
      </w:pPr>
      <w:r w:rsidRPr="00E4539A">
        <w:t>All</w:t>
      </w:r>
      <w:r w:rsidR="00593ADC">
        <w:t xml:space="preserve"> </w:t>
      </w:r>
      <w:r w:rsidRPr="00E4539A">
        <w:t>health</w:t>
      </w:r>
      <w:r w:rsidR="00593ADC">
        <w:t xml:space="preserve"> </w:t>
      </w:r>
      <w:r w:rsidRPr="00E4539A">
        <w:t>service</w:t>
      </w:r>
      <w:r w:rsidR="00593ADC">
        <w:t xml:space="preserve"> </w:t>
      </w:r>
      <w:r w:rsidRPr="00E4539A">
        <w:t>projects</w:t>
      </w:r>
      <w:r w:rsidR="00593ADC">
        <w:t xml:space="preserve"> </w:t>
      </w:r>
      <w:r w:rsidRPr="00E4539A">
        <w:t>with</w:t>
      </w:r>
      <w:r w:rsidR="00593ADC">
        <w:t xml:space="preserve"> </w:t>
      </w:r>
      <w:r w:rsidRPr="00E4539A">
        <w:t>an</w:t>
      </w:r>
      <w:r w:rsidR="00593ADC">
        <w:t xml:space="preserve"> </w:t>
      </w:r>
      <w:r w:rsidRPr="00E4539A">
        <w:t>ICT</w:t>
      </w:r>
      <w:r w:rsidR="00593ADC">
        <w:t xml:space="preserve"> </w:t>
      </w:r>
      <w:r w:rsidRPr="00E4539A">
        <w:t>component</w:t>
      </w:r>
      <w:r w:rsidR="00593ADC">
        <w:t xml:space="preserve"> </w:t>
      </w:r>
      <w:r w:rsidRPr="00E4539A">
        <w:t>greater</w:t>
      </w:r>
      <w:r w:rsidR="00593ADC">
        <w:t xml:space="preserve"> </w:t>
      </w:r>
      <w:r w:rsidRPr="00E4539A">
        <w:t>than</w:t>
      </w:r>
      <w:r w:rsidR="00593ADC">
        <w:t xml:space="preserve"> </w:t>
      </w:r>
      <w:r w:rsidRPr="00E4539A">
        <w:t>$1</w:t>
      </w:r>
      <w:r w:rsidR="00593ADC">
        <w:t xml:space="preserve"> </w:t>
      </w:r>
      <w:r w:rsidRPr="00E4539A">
        <w:t>million</w:t>
      </w:r>
      <w:r w:rsidR="00593ADC">
        <w:t xml:space="preserve"> </w:t>
      </w:r>
      <w:r w:rsidR="00A07535">
        <w:t>are to be subjected to departmental project assurance</w:t>
      </w:r>
      <w:r w:rsidR="4C0C2C23" w:rsidRPr="7AE6F972">
        <w:t>.</w:t>
      </w:r>
      <w:r w:rsidR="00A07535" w:rsidRPr="7AE6F972">
        <w:t xml:space="preserve"> </w:t>
      </w:r>
      <w:r w:rsidR="48DC0478" w:rsidRPr="7AE6F972">
        <w:t>These</w:t>
      </w:r>
      <w:r w:rsidR="00A07535">
        <w:t xml:space="preserve"> </w:t>
      </w:r>
      <w:r w:rsidRPr="00E4539A">
        <w:t>must</w:t>
      </w:r>
      <w:r w:rsidR="00593ADC">
        <w:t xml:space="preserve"> </w:t>
      </w:r>
      <w:r w:rsidRPr="00E4539A">
        <w:t>be</w:t>
      </w:r>
      <w:r w:rsidR="00593ADC">
        <w:t xml:space="preserve"> </w:t>
      </w:r>
      <w:r w:rsidRPr="00E4539A">
        <w:t>reported</w:t>
      </w:r>
      <w:r w:rsidR="00593ADC">
        <w:t xml:space="preserve"> </w:t>
      </w:r>
      <w:r w:rsidRPr="00E4539A">
        <w:t>via</w:t>
      </w:r>
      <w:r w:rsidR="00927D47">
        <w:t xml:space="preserve"> the</w:t>
      </w:r>
      <w:r w:rsidR="00593ADC">
        <w:t xml:space="preserve"> </w:t>
      </w:r>
      <w:r w:rsidR="00CF56A2">
        <w:t>Digital</w:t>
      </w:r>
      <w:r w:rsidR="00593ADC">
        <w:t xml:space="preserve"> </w:t>
      </w:r>
      <w:r w:rsidR="00CF56A2">
        <w:t>Health</w:t>
      </w:r>
      <w:r w:rsidR="00593ADC">
        <w:t xml:space="preserve"> </w:t>
      </w:r>
      <w:r w:rsidR="00927D47">
        <w:t>b</w:t>
      </w:r>
      <w:r w:rsidR="00CF56A2">
        <w:t>ranch</w:t>
      </w:r>
      <w:r w:rsidR="00593ADC">
        <w:t xml:space="preserve"> </w:t>
      </w:r>
      <w:r w:rsidRPr="00E4539A">
        <w:t>to</w:t>
      </w:r>
      <w:r w:rsidR="00593ADC">
        <w:t xml:space="preserve"> </w:t>
      </w:r>
      <w:r w:rsidRPr="00E4539A">
        <w:t>the</w:t>
      </w:r>
      <w:r w:rsidR="00593ADC">
        <w:t xml:space="preserve"> </w:t>
      </w:r>
      <w:r w:rsidRPr="00E4539A">
        <w:t>Department</w:t>
      </w:r>
      <w:r w:rsidR="00593ADC">
        <w:t xml:space="preserve"> </w:t>
      </w:r>
      <w:r w:rsidRPr="00E4539A">
        <w:t>of</w:t>
      </w:r>
      <w:r w:rsidR="00593ADC">
        <w:t xml:space="preserve"> </w:t>
      </w:r>
      <w:r w:rsidR="02F6774D" w:rsidRPr="00273EC7">
        <w:rPr>
          <w:rFonts w:cs="Arial"/>
        </w:rPr>
        <w:t>Government Services</w:t>
      </w:r>
      <w:r w:rsidR="00B23093" w:rsidRPr="00273EC7">
        <w:rPr>
          <w:rFonts w:cs="Arial"/>
        </w:rPr>
        <w:t>,</w:t>
      </w:r>
      <w:r w:rsidR="00593ADC" w:rsidRPr="00273EC7">
        <w:rPr>
          <w:rFonts w:cs="Arial"/>
        </w:rPr>
        <w:t xml:space="preserve"> </w:t>
      </w:r>
      <w:r w:rsidRPr="00273EC7">
        <w:rPr>
          <w:rFonts w:cs="Arial"/>
        </w:rPr>
        <w:t>for</w:t>
      </w:r>
      <w:r w:rsidR="00593ADC" w:rsidRPr="00273EC7">
        <w:rPr>
          <w:rFonts w:cs="Arial"/>
        </w:rPr>
        <w:t xml:space="preserve"> </w:t>
      </w:r>
      <w:r w:rsidRPr="00273EC7">
        <w:rPr>
          <w:rFonts w:cs="Arial"/>
        </w:rPr>
        <w:t>inclusion</w:t>
      </w:r>
      <w:r w:rsidR="00593ADC" w:rsidRPr="00273EC7">
        <w:rPr>
          <w:rFonts w:cs="Arial"/>
        </w:rPr>
        <w:t xml:space="preserve"> </w:t>
      </w:r>
      <w:r w:rsidRPr="00273EC7">
        <w:rPr>
          <w:rFonts w:cs="Arial"/>
        </w:rPr>
        <w:t>in</w:t>
      </w:r>
      <w:r w:rsidR="00593ADC" w:rsidRPr="00273EC7">
        <w:rPr>
          <w:rFonts w:cs="Arial"/>
        </w:rPr>
        <w:t xml:space="preserve"> </w:t>
      </w:r>
      <w:r w:rsidRPr="00273EC7">
        <w:rPr>
          <w:rFonts w:cs="Arial"/>
        </w:rPr>
        <w:t>the</w:t>
      </w:r>
      <w:r w:rsidR="00593ADC" w:rsidRPr="00273EC7">
        <w:rPr>
          <w:rFonts w:cs="Arial"/>
        </w:rPr>
        <w:t xml:space="preserve"> </w:t>
      </w:r>
      <w:r w:rsidR="001F776E" w:rsidRPr="00273EC7">
        <w:rPr>
          <w:rFonts w:cs="Arial"/>
        </w:rPr>
        <w:t xml:space="preserve">public </w:t>
      </w:r>
      <w:r w:rsidRPr="00273EC7">
        <w:rPr>
          <w:rFonts w:cs="Arial"/>
        </w:rPr>
        <w:t>quarterly</w:t>
      </w:r>
      <w:r w:rsidR="00593ADC" w:rsidRPr="00273EC7">
        <w:rPr>
          <w:rFonts w:cs="Arial"/>
        </w:rPr>
        <w:t xml:space="preserve"> </w:t>
      </w:r>
      <w:r w:rsidRPr="00273EC7">
        <w:rPr>
          <w:rFonts w:cs="Arial"/>
        </w:rPr>
        <w:t>ICT</w:t>
      </w:r>
      <w:r w:rsidR="00593ADC" w:rsidRPr="00273EC7">
        <w:rPr>
          <w:rFonts w:cs="Arial"/>
        </w:rPr>
        <w:t xml:space="preserve"> </w:t>
      </w:r>
      <w:r w:rsidRPr="00273EC7">
        <w:rPr>
          <w:rFonts w:cs="Arial"/>
        </w:rPr>
        <w:t>project</w:t>
      </w:r>
      <w:r w:rsidR="00593ADC" w:rsidRPr="00273EC7">
        <w:rPr>
          <w:rFonts w:cs="Arial"/>
        </w:rPr>
        <w:t xml:space="preserve"> </w:t>
      </w:r>
      <w:r w:rsidRPr="00273EC7">
        <w:rPr>
          <w:rFonts w:cs="Arial"/>
        </w:rPr>
        <w:t>dashboard.</w:t>
      </w:r>
    </w:p>
    <w:p w14:paraId="616CF2F2" w14:textId="77777777" w:rsidR="008B24AC" w:rsidRDefault="195911F2" w:rsidP="009304D4">
      <w:pPr>
        <w:pStyle w:val="DHHSbodyafterbullets"/>
      </w:pPr>
      <w:r w:rsidRPr="00273EC7">
        <w:rPr>
          <w:rFonts w:eastAsia="Cambria" w:cs="Arial"/>
        </w:rPr>
        <w:t xml:space="preserve">Projects managed by a Rural Health ICT Alliance are to be reported by the Alliance. Alliance member projects are also to be reported via the designated Alliance project reporting coordinator for submission. </w:t>
      </w:r>
      <w:r w:rsidR="00927D47" w:rsidRPr="00273EC7">
        <w:rPr>
          <w:rFonts w:cs="Arial"/>
        </w:rPr>
        <w:t>A</w:t>
      </w:r>
      <w:r w:rsidR="008B24AC" w:rsidRPr="00273EC7">
        <w:rPr>
          <w:rFonts w:cs="Arial"/>
        </w:rPr>
        <w:t>ll</w:t>
      </w:r>
      <w:r w:rsidR="00593ADC">
        <w:t xml:space="preserve"> </w:t>
      </w:r>
      <w:r w:rsidR="008B24AC" w:rsidRPr="00E4539A">
        <w:t>projects</w:t>
      </w:r>
      <w:r w:rsidR="00593ADC">
        <w:t xml:space="preserve"> </w:t>
      </w:r>
      <w:r w:rsidR="008B24AC" w:rsidRPr="00E4539A">
        <w:t>on</w:t>
      </w:r>
      <w:r w:rsidR="00593ADC">
        <w:t xml:space="preserve"> </w:t>
      </w:r>
      <w:r w:rsidR="008B24AC" w:rsidRPr="00E4539A">
        <w:t>this</w:t>
      </w:r>
      <w:r w:rsidR="00593ADC">
        <w:t xml:space="preserve"> </w:t>
      </w:r>
      <w:r w:rsidR="008B24AC" w:rsidRPr="00E4539A">
        <w:t>dashboard</w:t>
      </w:r>
      <w:r w:rsidR="00593ADC">
        <w:t xml:space="preserve"> </w:t>
      </w:r>
      <w:r w:rsidR="008B24AC" w:rsidRPr="00E4539A">
        <w:t>with</w:t>
      </w:r>
      <w:r w:rsidR="00593ADC">
        <w:t xml:space="preserve"> </w:t>
      </w:r>
      <w:r w:rsidR="008B24AC" w:rsidRPr="00E4539A">
        <w:t>an</w:t>
      </w:r>
      <w:r w:rsidR="00593ADC">
        <w:t xml:space="preserve"> </w:t>
      </w:r>
      <w:r w:rsidR="008B24AC" w:rsidRPr="00E4539A">
        <w:t>ICT</w:t>
      </w:r>
      <w:r w:rsidR="00593ADC">
        <w:t xml:space="preserve"> </w:t>
      </w:r>
      <w:r w:rsidR="008B24AC" w:rsidRPr="00E4539A">
        <w:t>budget</w:t>
      </w:r>
      <w:r w:rsidR="00593ADC">
        <w:t xml:space="preserve"> </w:t>
      </w:r>
      <w:r w:rsidR="008B24AC" w:rsidRPr="00E4539A">
        <w:t>exceeding</w:t>
      </w:r>
      <w:r w:rsidR="00593ADC">
        <w:t xml:space="preserve"> </w:t>
      </w:r>
      <w:r w:rsidR="008B24AC" w:rsidRPr="00E4539A">
        <w:t>$10</w:t>
      </w:r>
      <w:r w:rsidR="00593ADC">
        <w:t xml:space="preserve"> </w:t>
      </w:r>
      <w:r w:rsidR="008B24AC" w:rsidRPr="00E4539A">
        <w:t>million</w:t>
      </w:r>
      <w:r w:rsidR="00593ADC">
        <w:t xml:space="preserve"> </w:t>
      </w:r>
      <w:r w:rsidR="008B24AC" w:rsidRPr="00E4539A">
        <w:t>are</w:t>
      </w:r>
      <w:r w:rsidR="00593ADC">
        <w:t xml:space="preserve"> </w:t>
      </w:r>
      <w:r w:rsidR="008B24AC" w:rsidRPr="00E4539A">
        <w:t>to</w:t>
      </w:r>
      <w:r w:rsidR="00593ADC">
        <w:t xml:space="preserve"> </w:t>
      </w:r>
      <w:r w:rsidR="008B24AC" w:rsidRPr="00E4539A">
        <w:t>be</w:t>
      </w:r>
      <w:r w:rsidR="00593ADC">
        <w:t xml:space="preserve"> </w:t>
      </w:r>
      <w:r w:rsidR="008B24AC" w:rsidRPr="00E4539A">
        <w:t>subjected</w:t>
      </w:r>
      <w:r w:rsidR="00593ADC">
        <w:t xml:space="preserve"> </w:t>
      </w:r>
      <w:r w:rsidR="008B24AC" w:rsidRPr="00E4539A">
        <w:t>to</w:t>
      </w:r>
      <w:r w:rsidR="00593ADC">
        <w:t xml:space="preserve"> </w:t>
      </w:r>
      <w:r w:rsidR="008B24AC" w:rsidRPr="00E4539A">
        <w:t>independent</w:t>
      </w:r>
      <w:r w:rsidR="00593ADC">
        <w:t xml:space="preserve"> </w:t>
      </w:r>
      <w:r w:rsidR="008B24AC" w:rsidRPr="00E4539A">
        <w:t>project</w:t>
      </w:r>
      <w:r w:rsidR="00593ADC">
        <w:t xml:space="preserve"> </w:t>
      </w:r>
      <w:r w:rsidR="008B24AC" w:rsidRPr="00E4539A">
        <w:t>quality</w:t>
      </w:r>
      <w:r w:rsidR="00593ADC">
        <w:t xml:space="preserve"> </w:t>
      </w:r>
      <w:r w:rsidR="008B24AC" w:rsidRPr="00E4539A">
        <w:t>assurance</w:t>
      </w:r>
      <w:r w:rsidR="000C2F72">
        <w:t>,</w:t>
      </w:r>
      <w:r w:rsidR="00593ADC">
        <w:t xml:space="preserve"> </w:t>
      </w:r>
      <w:r w:rsidR="008B24AC" w:rsidRPr="00E4539A">
        <w:t>commissioned</w:t>
      </w:r>
      <w:r w:rsidR="00593ADC">
        <w:t xml:space="preserve"> </w:t>
      </w:r>
      <w:r w:rsidR="008B24AC" w:rsidRPr="00E4539A">
        <w:t>by</w:t>
      </w:r>
      <w:r w:rsidR="00927D47">
        <w:t xml:space="preserve"> the</w:t>
      </w:r>
      <w:r w:rsidR="00593ADC">
        <w:t xml:space="preserve"> </w:t>
      </w:r>
      <w:r w:rsidR="008B24AC" w:rsidRPr="00E4539A">
        <w:t>Digital</w:t>
      </w:r>
      <w:r w:rsidR="00593ADC">
        <w:t xml:space="preserve"> </w:t>
      </w:r>
      <w:r w:rsidR="008B24AC" w:rsidRPr="00E4539A">
        <w:t>Health</w:t>
      </w:r>
      <w:r w:rsidR="00593ADC">
        <w:t xml:space="preserve"> </w:t>
      </w:r>
      <w:r w:rsidR="008B24AC" w:rsidRPr="00E4539A">
        <w:t>branch.</w:t>
      </w:r>
    </w:p>
    <w:p w14:paraId="2BB1135E" w14:textId="77777777" w:rsidR="00FD2214" w:rsidRDefault="00230867" w:rsidP="009304D4">
      <w:pPr>
        <w:pStyle w:val="DHHSbodyafterbullets"/>
      </w:pPr>
      <w:r>
        <w:t xml:space="preserve">Health services </w:t>
      </w:r>
      <w:r w:rsidR="00C86A84">
        <w:t>must en</w:t>
      </w:r>
      <w:r>
        <w:t xml:space="preserve">sure that all </w:t>
      </w:r>
      <w:r w:rsidR="00C75E71">
        <w:t>strategic ICT</w:t>
      </w:r>
      <w:r w:rsidR="00C86A84">
        <w:t xml:space="preserve"> </w:t>
      </w:r>
      <w:r>
        <w:t>pro</w:t>
      </w:r>
      <w:r w:rsidR="00C75E71">
        <w:t xml:space="preserve">curements </w:t>
      </w:r>
      <w:r w:rsidR="00C86A84">
        <w:t>are</w:t>
      </w:r>
      <w:r w:rsidR="00C75E71">
        <w:t xml:space="preserve"> conducted in a manner consistent with the relevant Victorian</w:t>
      </w:r>
      <w:r w:rsidR="00C86A84">
        <w:t xml:space="preserve"> Government Purchasing Board best</w:t>
      </w:r>
      <w:r w:rsidR="000C2F72">
        <w:t>-</w:t>
      </w:r>
      <w:r w:rsidR="00C86A84">
        <w:t>practice procurement guidelines and Health</w:t>
      </w:r>
      <w:r w:rsidR="002B3C0C">
        <w:t>Share Victoria</w:t>
      </w:r>
      <w:r w:rsidR="00D53011">
        <w:t xml:space="preserve"> health</w:t>
      </w:r>
      <w:r w:rsidR="007C2977">
        <w:t>-</w:t>
      </w:r>
      <w:r w:rsidR="00D53011">
        <w:t xml:space="preserve">purchasing policies. </w:t>
      </w:r>
      <w:r w:rsidR="0019510D">
        <w:t>Exemption from these guidelines and policies requires</w:t>
      </w:r>
      <w:r w:rsidR="00C97F92">
        <w:t xml:space="preserve"> approval from the Secretary of the department.</w:t>
      </w:r>
    </w:p>
    <w:p w14:paraId="4340D4BD" w14:textId="77777777" w:rsidR="004C4F22" w:rsidRPr="00A00318" w:rsidRDefault="004C4F22" w:rsidP="00F85D27">
      <w:pPr>
        <w:pStyle w:val="Heading5"/>
      </w:pPr>
      <w:r w:rsidRPr="00A00318">
        <w:t>Assessment using Victoria’s Digital Health Maturity Model</w:t>
      </w:r>
    </w:p>
    <w:p w14:paraId="292E3D77" w14:textId="77777777" w:rsidR="002E32CB" w:rsidRDefault="004A59E4" w:rsidP="004A59E4">
      <w:pPr>
        <w:pStyle w:val="DHHSbodyafterbullets"/>
      </w:pPr>
      <w:r w:rsidRPr="004A59E4">
        <w:t xml:space="preserve">The Victorian Auditor-General </w:t>
      </w:r>
      <w:r w:rsidR="00B86804">
        <w:t xml:space="preserve">2017 </w:t>
      </w:r>
      <w:r w:rsidRPr="004A59E4">
        <w:t>report,</w:t>
      </w:r>
      <w:r w:rsidR="000C2F72">
        <w:t xml:space="preserve"> </w:t>
      </w:r>
      <w:r w:rsidRPr="004A59E4">
        <w:rPr>
          <w:i/>
          <w:iCs/>
        </w:rPr>
        <w:t>ICT Strategic Planning in the Health Sector</w:t>
      </w:r>
      <w:r w:rsidRPr="004A59E4">
        <w:t>, recommended that the department require comprehensive assessment of health ICT maturity</w:t>
      </w:r>
      <w:r w:rsidR="000C2F72">
        <w:t>,</w:t>
      </w:r>
      <w:r w:rsidR="000D3D39">
        <w:t xml:space="preserve"> to ensure </w:t>
      </w:r>
      <w:r w:rsidRPr="00A00318">
        <w:t>digital health</w:t>
      </w:r>
      <w:r w:rsidRPr="004A59E4">
        <w:t xml:space="preserve"> investment decisions have been informed by a comprehensive understanding of clinical ICT maturity.</w:t>
      </w:r>
      <w:r w:rsidR="000D3D39">
        <w:t xml:space="preserve"> </w:t>
      </w:r>
      <w:r w:rsidR="000C2F72">
        <w:t xml:space="preserve">In 2019, </w:t>
      </w:r>
      <w:r w:rsidR="000C2F72" w:rsidRPr="000C2F72">
        <w:t xml:space="preserve">Victoria’s Digital Health Maturity Model </w:t>
      </w:r>
      <w:r w:rsidR="000D3D39">
        <w:t xml:space="preserve">was developed </w:t>
      </w:r>
      <w:r w:rsidR="00384C1E">
        <w:t xml:space="preserve">and </w:t>
      </w:r>
      <w:r w:rsidR="00DF5DA3">
        <w:t>maturity assessments across health services w</w:t>
      </w:r>
      <w:r w:rsidR="006C3E0B">
        <w:t>ere</w:t>
      </w:r>
      <w:r w:rsidR="00DF5DA3">
        <w:t xml:space="preserve"> conducted</w:t>
      </w:r>
      <w:r w:rsidR="002E32CB">
        <w:t>.</w:t>
      </w:r>
    </w:p>
    <w:p w14:paraId="6DF8B9CC" w14:textId="77777777" w:rsidR="004A59E4" w:rsidRPr="004A59E4" w:rsidRDefault="00C720D3" w:rsidP="004A59E4">
      <w:pPr>
        <w:pStyle w:val="DHHSbodyafterbullets"/>
      </w:pPr>
      <w:r>
        <w:t xml:space="preserve">During </w:t>
      </w:r>
      <w:r w:rsidR="00063386">
        <w:t>2022–23</w:t>
      </w:r>
      <w:r w:rsidR="000C2F72">
        <w:t>,</w:t>
      </w:r>
      <w:r>
        <w:t xml:space="preserve"> public health services </w:t>
      </w:r>
      <w:r w:rsidR="0CDBF8BA">
        <w:t>participate</w:t>
      </w:r>
      <w:r w:rsidR="25C6C9A5">
        <w:t>d</w:t>
      </w:r>
      <w:r w:rsidR="00567C35">
        <w:t xml:space="preserve"> in the </w:t>
      </w:r>
      <w:r w:rsidR="70D57D17">
        <w:t>second cycle of</w:t>
      </w:r>
      <w:r w:rsidR="00567C35">
        <w:t xml:space="preserve"> maturity assessment</w:t>
      </w:r>
      <w:r w:rsidR="021F8032">
        <w:t>.</w:t>
      </w:r>
      <w:r w:rsidR="00384C1E">
        <w:t xml:space="preserve"> </w:t>
      </w:r>
      <w:r w:rsidR="7CDF1455">
        <w:t>H</w:t>
      </w:r>
      <w:r w:rsidR="0086034E">
        <w:t xml:space="preserve">ealth </w:t>
      </w:r>
      <w:r w:rsidR="000C2F72">
        <w:t>s</w:t>
      </w:r>
      <w:r w:rsidR="0086034E">
        <w:t xml:space="preserve">ervices </w:t>
      </w:r>
      <w:r w:rsidR="0677868A">
        <w:t xml:space="preserve">are </w:t>
      </w:r>
      <w:r w:rsidR="27C3A76D">
        <w:t>required</w:t>
      </w:r>
      <w:r w:rsidR="0677868A">
        <w:t xml:space="preserve"> to self</w:t>
      </w:r>
      <w:r w:rsidR="007C2977">
        <w:t>-</w:t>
      </w:r>
      <w:r w:rsidR="0677868A">
        <w:t xml:space="preserve">assess </w:t>
      </w:r>
      <w:r w:rsidR="0A2EBF62">
        <w:t>against</w:t>
      </w:r>
      <w:r w:rsidR="00384C1E">
        <w:t xml:space="preserve"> </w:t>
      </w:r>
      <w:r w:rsidR="00567C35">
        <w:t>the</w:t>
      </w:r>
      <w:r w:rsidR="00384C1E">
        <w:t xml:space="preserve"> </w:t>
      </w:r>
      <w:r w:rsidR="007C2977">
        <w:t>m</w:t>
      </w:r>
      <w:r w:rsidR="0677868A">
        <w:t>odel</w:t>
      </w:r>
      <w:r w:rsidR="0086034E">
        <w:t xml:space="preserve"> </w:t>
      </w:r>
      <w:r w:rsidR="00384C1E">
        <w:t>at least every two years</w:t>
      </w:r>
      <w:r w:rsidR="1DB262AA">
        <w:t>.</w:t>
      </w:r>
      <w:r w:rsidR="2BD4BB12">
        <w:t xml:space="preserve"> </w:t>
      </w:r>
      <w:r w:rsidR="7D54D6C2">
        <w:t>T</w:t>
      </w:r>
      <w:r w:rsidR="2BD4BB12">
        <w:t xml:space="preserve">he next cycle </w:t>
      </w:r>
      <w:r w:rsidR="007C2977">
        <w:t xml:space="preserve">is </w:t>
      </w:r>
      <w:r w:rsidR="2BD4BB12">
        <w:t>due in late 2024.</w:t>
      </w:r>
    </w:p>
    <w:p w14:paraId="79FCB075" w14:textId="77777777" w:rsidR="008B24AC" w:rsidRPr="00034D75" w:rsidRDefault="008B24AC" w:rsidP="00413CF7">
      <w:pPr>
        <w:pStyle w:val="Heading3"/>
        <w:tabs>
          <w:tab w:val="num" w:pos="709"/>
        </w:tabs>
        <w:ind w:left="0" w:right="-58"/>
      </w:pPr>
      <w:bookmarkStart w:id="2219" w:name="_Toc143080966"/>
      <w:r w:rsidRPr="009F34A6">
        <w:t>ICT</w:t>
      </w:r>
      <w:r w:rsidR="00593ADC">
        <w:t xml:space="preserve"> </w:t>
      </w:r>
      <w:r w:rsidR="00DA10D8">
        <w:t>i</w:t>
      </w:r>
      <w:r w:rsidRPr="009F34A6">
        <w:t>ncidents</w:t>
      </w:r>
      <w:r w:rsidR="00593ADC">
        <w:t xml:space="preserve"> </w:t>
      </w:r>
      <w:r>
        <w:t>and</w:t>
      </w:r>
      <w:r w:rsidR="00593ADC">
        <w:t xml:space="preserve"> </w:t>
      </w:r>
      <w:r w:rsidR="00DA10D8">
        <w:t>c</w:t>
      </w:r>
      <w:r>
        <w:t>ybersecurity</w:t>
      </w:r>
      <w:bookmarkEnd w:id="2219"/>
    </w:p>
    <w:p w14:paraId="6E0A6153" w14:textId="77777777" w:rsidR="00C45452" w:rsidRDefault="00471642" w:rsidP="009A53E1">
      <w:pPr>
        <w:pStyle w:val="DHHSbody"/>
      </w:pPr>
      <w:r>
        <w:t>In</w:t>
      </w:r>
      <w:r w:rsidR="00593ADC">
        <w:t xml:space="preserve"> </w:t>
      </w:r>
      <w:r>
        <w:t>its</w:t>
      </w:r>
      <w:r w:rsidR="00593ADC">
        <w:t xml:space="preserve"> </w:t>
      </w:r>
      <w:r>
        <w:t>role</w:t>
      </w:r>
      <w:r w:rsidR="00593ADC">
        <w:t xml:space="preserve"> </w:t>
      </w:r>
      <w:r>
        <w:t>as</w:t>
      </w:r>
      <w:r w:rsidR="00593ADC">
        <w:t xml:space="preserve"> </w:t>
      </w:r>
      <w:r>
        <w:t>system</w:t>
      </w:r>
      <w:r w:rsidR="00593ADC">
        <w:t xml:space="preserve"> </w:t>
      </w:r>
      <w:r>
        <w:t>manager,</w:t>
      </w:r>
      <w:r w:rsidR="00593ADC">
        <w:t xml:space="preserve"> </w:t>
      </w:r>
      <w:r>
        <w:t>the</w:t>
      </w:r>
      <w:r w:rsidR="00593ADC">
        <w:t xml:space="preserve"> </w:t>
      </w:r>
      <w:r>
        <w:t>Digital</w:t>
      </w:r>
      <w:r w:rsidR="00593ADC">
        <w:t xml:space="preserve"> </w:t>
      </w:r>
      <w:r>
        <w:t>Health</w:t>
      </w:r>
      <w:r w:rsidR="00593ADC">
        <w:t xml:space="preserve"> </w:t>
      </w:r>
      <w:r>
        <w:t>branch</w:t>
      </w:r>
      <w:r w:rsidR="0003711E">
        <w:t>’s</w:t>
      </w:r>
      <w:r w:rsidR="00593ADC">
        <w:t xml:space="preserve"> </w:t>
      </w:r>
      <w:r>
        <w:t>Incident</w:t>
      </w:r>
      <w:r w:rsidR="00593ADC">
        <w:t xml:space="preserve"> </w:t>
      </w:r>
      <w:r>
        <w:t>Management</w:t>
      </w:r>
      <w:r w:rsidR="00593ADC">
        <w:t xml:space="preserve"> </w:t>
      </w:r>
      <w:r>
        <w:t>Team</w:t>
      </w:r>
      <w:r w:rsidR="00593ADC">
        <w:t xml:space="preserve"> </w:t>
      </w:r>
      <w:r>
        <w:t>must</w:t>
      </w:r>
      <w:r w:rsidR="00593ADC">
        <w:t xml:space="preserve"> </w:t>
      </w:r>
      <w:r>
        <w:t>be</w:t>
      </w:r>
      <w:r w:rsidR="00593ADC">
        <w:t xml:space="preserve"> </w:t>
      </w:r>
      <w:r>
        <w:t>informed</w:t>
      </w:r>
      <w:r w:rsidR="00593ADC">
        <w:t xml:space="preserve"> </w:t>
      </w:r>
      <w:r>
        <w:t>of</w:t>
      </w:r>
      <w:r w:rsidR="00593ADC">
        <w:t xml:space="preserve"> </w:t>
      </w:r>
      <w:r>
        <w:t>major</w:t>
      </w:r>
      <w:r w:rsidR="00593ADC">
        <w:t xml:space="preserve"> </w:t>
      </w:r>
      <w:r>
        <w:t>ICT</w:t>
      </w:r>
      <w:r w:rsidR="00593ADC">
        <w:t xml:space="preserve"> </w:t>
      </w:r>
      <w:r>
        <w:t>incidents</w:t>
      </w:r>
      <w:r w:rsidR="00593ADC">
        <w:t xml:space="preserve"> </w:t>
      </w:r>
      <w:r>
        <w:t>within</w:t>
      </w:r>
      <w:r w:rsidR="00593ADC">
        <w:t xml:space="preserve"> </w:t>
      </w:r>
      <w:r>
        <w:t>the</w:t>
      </w:r>
      <w:r w:rsidR="00593ADC">
        <w:t xml:space="preserve"> </w:t>
      </w:r>
      <w:r>
        <w:t>hour</w:t>
      </w:r>
      <w:r w:rsidR="0003711E">
        <w:t>,</w:t>
      </w:r>
      <w:r w:rsidR="00593ADC">
        <w:t xml:space="preserve"> </w:t>
      </w:r>
      <w:r>
        <w:t>when</w:t>
      </w:r>
      <w:r w:rsidR="00593ADC">
        <w:t xml:space="preserve"> </w:t>
      </w:r>
      <w:r>
        <w:t>they</w:t>
      </w:r>
      <w:r w:rsidR="00593ADC">
        <w:t xml:space="preserve"> </w:t>
      </w:r>
      <w:r>
        <w:t>occur</w:t>
      </w:r>
      <w:r w:rsidR="00593ADC">
        <w:t xml:space="preserve"> </w:t>
      </w:r>
      <w:r>
        <w:t>in</w:t>
      </w:r>
      <w:r w:rsidR="00593ADC">
        <w:t xml:space="preserve"> </w:t>
      </w:r>
      <w:r>
        <w:t>health</w:t>
      </w:r>
      <w:r w:rsidR="00593ADC">
        <w:t xml:space="preserve"> </w:t>
      </w:r>
      <w:r>
        <w:t>services</w:t>
      </w:r>
      <w:r w:rsidR="00593ADC">
        <w:t xml:space="preserve"> </w:t>
      </w:r>
      <w:r>
        <w:t>or</w:t>
      </w:r>
      <w:r w:rsidR="00593ADC">
        <w:t xml:space="preserve"> </w:t>
      </w:r>
      <w:r>
        <w:t>their</w:t>
      </w:r>
      <w:r w:rsidR="00593ADC">
        <w:t xml:space="preserve"> </w:t>
      </w:r>
      <w:r>
        <w:t>third-party</w:t>
      </w:r>
      <w:r w:rsidR="00593ADC">
        <w:t xml:space="preserve"> </w:t>
      </w:r>
      <w:r>
        <w:t>providers.</w:t>
      </w:r>
      <w:r w:rsidR="00593ADC">
        <w:t xml:space="preserve"> </w:t>
      </w:r>
      <w:r>
        <w:t>All</w:t>
      </w:r>
      <w:r w:rsidR="00593ADC">
        <w:t xml:space="preserve"> </w:t>
      </w:r>
      <w:r>
        <w:t>cybersecurity</w:t>
      </w:r>
      <w:r w:rsidR="00593ADC">
        <w:t xml:space="preserve"> </w:t>
      </w:r>
      <w:r>
        <w:t>incidents,</w:t>
      </w:r>
      <w:r w:rsidR="00593ADC">
        <w:t xml:space="preserve"> </w:t>
      </w:r>
      <w:r>
        <w:t>regardless</w:t>
      </w:r>
      <w:r w:rsidR="00593ADC">
        <w:t xml:space="preserve"> </w:t>
      </w:r>
      <w:r>
        <w:t>of</w:t>
      </w:r>
      <w:r w:rsidR="00593ADC">
        <w:t xml:space="preserve"> </w:t>
      </w:r>
      <w:r>
        <w:t>severity,</w:t>
      </w:r>
      <w:r w:rsidR="00593ADC">
        <w:t xml:space="preserve"> </w:t>
      </w:r>
      <w:r>
        <w:t>must</w:t>
      </w:r>
      <w:r w:rsidR="00593ADC">
        <w:t xml:space="preserve"> </w:t>
      </w:r>
      <w:r>
        <w:t>be</w:t>
      </w:r>
      <w:r w:rsidR="00593ADC">
        <w:t xml:space="preserve"> </w:t>
      </w:r>
      <w:r>
        <w:t>reported</w:t>
      </w:r>
      <w:r w:rsidR="00593ADC">
        <w:t xml:space="preserve"> </w:t>
      </w:r>
      <w:r>
        <w:t>to</w:t>
      </w:r>
      <w:r w:rsidR="00593ADC">
        <w:t xml:space="preserve"> </w:t>
      </w:r>
      <w:r>
        <w:t>the</w:t>
      </w:r>
      <w:r w:rsidR="00593ADC">
        <w:t xml:space="preserve"> </w:t>
      </w:r>
      <w:r w:rsidR="00126B4E">
        <w:t xml:space="preserve">Incident Management </w:t>
      </w:r>
      <w:r w:rsidR="00A101E3">
        <w:t>Team as soon as</w:t>
      </w:r>
      <w:r w:rsidR="00593ADC">
        <w:t xml:space="preserve"> </w:t>
      </w:r>
      <w:r>
        <w:t>the</w:t>
      </w:r>
      <w:r w:rsidR="00593ADC">
        <w:t xml:space="preserve"> </w:t>
      </w:r>
      <w:r>
        <w:t>intrusion</w:t>
      </w:r>
      <w:r w:rsidR="00593ADC">
        <w:t xml:space="preserve"> </w:t>
      </w:r>
      <w:r>
        <w:t>is</w:t>
      </w:r>
      <w:r w:rsidR="00593ADC">
        <w:t xml:space="preserve"> </w:t>
      </w:r>
      <w:r>
        <w:t>detected</w:t>
      </w:r>
      <w:r w:rsidR="00593ADC">
        <w:t xml:space="preserve"> </w:t>
      </w:r>
      <w:r>
        <w:t>or</w:t>
      </w:r>
      <w:r w:rsidR="00593ADC">
        <w:t xml:space="preserve"> </w:t>
      </w:r>
      <w:r>
        <w:t>suspected.</w:t>
      </w:r>
      <w:r w:rsidR="00593ADC">
        <w:t xml:space="preserve"> </w:t>
      </w:r>
      <w:r w:rsidR="00C45452">
        <w:t xml:space="preserve">Reporting of </w:t>
      </w:r>
      <w:r w:rsidR="000C2F72">
        <w:t>c</w:t>
      </w:r>
      <w:r w:rsidR="00C45452">
        <w:t>yber</w:t>
      </w:r>
      <w:r w:rsidR="000C2F72">
        <w:t>security</w:t>
      </w:r>
      <w:r w:rsidR="00C45452">
        <w:t xml:space="preserve"> and ICT incidents </w:t>
      </w:r>
      <w:r w:rsidR="006313B6">
        <w:t xml:space="preserve">must </w:t>
      </w:r>
      <w:r w:rsidR="000276F7">
        <w:t xml:space="preserve">be done by </w:t>
      </w:r>
      <w:r w:rsidR="00C45452">
        <w:t>call</w:t>
      </w:r>
      <w:r w:rsidR="000276F7">
        <w:t>ing</w:t>
      </w:r>
      <w:r w:rsidR="00C45452">
        <w:t xml:space="preserve"> 1300 598 686</w:t>
      </w:r>
      <w:r w:rsidR="007C2977">
        <w:t>,</w:t>
      </w:r>
      <w:r w:rsidR="006879D2">
        <w:t xml:space="preserve"> </w:t>
      </w:r>
      <w:r w:rsidR="006313B6">
        <w:t xml:space="preserve">then </w:t>
      </w:r>
      <w:r w:rsidR="00271121">
        <w:t xml:space="preserve">providing a report </w:t>
      </w:r>
      <w:r w:rsidR="3E62BA49">
        <w:t>o</w:t>
      </w:r>
      <w:r w:rsidR="00271121">
        <w:t xml:space="preserve">f the incident </w:t>
      </w:r>
      <w:r w:rsidR="007C2977">
        <w:t>by</w:t>
      </w:r>
      <w:r w:rsidR="00271121">
        <w:t xml:space="preserve"> </w:t>
      </w:r>
      <w:hyperlink r:id="rId282" w:history="1">
        <w:r w:rsidR="00717B6C" w:rsidRPr="00717B6C">
          <w:rPr>
            <w:rStyle w:val="Hyperlink"/>
          </w:rPr>
          <w:t>emailing the Incident Management Team</w:t>
        </w:r>
      </w:hyperlink>
      <w:r w:rsidR="006879D2">
        <w:t xml:space="preserve"> </w:t>
      </w:r>
      <w:r w:rsidR="000C2F72">
        <w:t>&lt;</w:t>
      </w:r>
      <w:r w:rsidR="006879D2" w:rsidRPr="006879D2">
        <w:t>Digital.Health.Incident.Notification@</w:t>
      </w:r>
      <w:r w:rsidR="003B7174">
        <w:t>health</w:t>
      </w:r>
      <w:r w:rsidR="006879D2" w:rsidRPr="006879D2">
        <w:t>.vic.gov.au</w:t>
      </w:r>
      <w:r w:rsidR="000C2F72">
        <w:t>&gt;.</w:t>
      </w:r>
    </w:p>
    <w:p w14:paraId="2967C60C" w14:textId="77777777" w:rsidR="00EA3C2D" w:rsidRPr="00EA3C2D" w:rsidRDefault="00A472D8">
      <w:pPr>
        <w:pStyle w:val="DHHSbody"/>
      </w:pPr>
      <w:r>
        <w:t xml:space="preserve">Health services are required to use </w:t>
      </w:r>
      <w:r w:rsidR="00245EB0">
        <w:t>d</w:t>
      </w:r>
      <w:r>
        <w:t>epartment</w:t>
      </w:r>
      <w:r w:rsidR="00BB2615">
        <w:t>-</w:t>
      </w:r>
      <w:r>
        <w:t xml:space="preserve">sponsored </w:t>
      </w:r>
      <w:r w:rsidR="00245EB0">
        <w:t>c</w:t>
      </w:r>
      <w:r>
        <w:t>yber</w:t>
      </w:r>
      <w:r w:rsidR="00BB2615">
        <w:t>security</w:t>
      </w:r>
      <w:r>
        <w:t xml:space="preserve"> tools and must </w:t>
      </w:r>
      <w:r w:rsidR="00245EB0">
        <w:t>e</w:t>
      </w:r>
      <w:r>
        <w:t>nsure they are maintained.</w:t>
      </w:r>
      <w:r w:rsidR="00176BB9">
        <w:t xml:space="preserve"> </w:t>
      </w:r>
      <w:r>
        <w:t>Where a health service can demonstrate that they have an equal or more advanced tool in place</w:t>
      </w:r>
      <w:r w:rsidR="00BB2615">
        <w:t>,</w:t>
      </w:r>
      <w:r>
        <w:t xml:space="preserve"> an exemption </w:t>
      </w:r>
      <w:r w:rsidR="00245EB0">
        <w:t>may</w:t>
      </w:r>
      <w:r>
        <w:t xml:space="preserve"> be </w:t>
      </w:r>
      <w:r w:rsidR="00245EB0">
        <w:t>granted.</w:t>
      </w:r>
    </w:p>
    <w:p w14:paraId="0D2589A3" w14:textId="77777777" w:rsidR="00CF2BE0" w:rsidRDefault="00CF2BE0" w:rsidP="00413CF7">
      <w:pPr>
        <w:pStyle w:val="Heading3"/>
        <w:tabs>
          <w:tab w:val="num" w:pos="709"/>
        </w:tabs>
        <w:ind w:left="0" w:right="-58"/>
      </w:pPr>
      <w:bookmarkStart w:id="2220" w:name="_Toc143080967"/>
      <w:r>
        <w:t>Health</w:t>
      </w:r>
      <w:r w:rsidR="00593ADC">
        <w:t xml:space="preserve"> </w:t>
      </w:r>
      <w:r>
        <w:t>ICT</w:t>
      </w:r>
      <w:r w:rsidR="00593ADC">
        <w:t xml:space="preserve"> </w:t>
      </w:r>
      <w:r w:rsidR="00DA10D8">
        <w:t>a</w:t>
      </w:r>
      <w:r>
        <w:t>sset</w:t>
      </w:r>
      <w:r w:rsidR="00593ADC">
        <w:t xml:space="preserve"> </w:t>
      </w:r>
      <w:r w:rsidR="00DA10D8">
        <w:t>m</w:t>
      </w:r>
      <w:r>
        <w:t>anagement</w:t>
      </w:r>
      <w:bookmarkEnd w:id="2220"/>
    </w:p>
    <w:p w14:paraId="741DEC6E" w14:textId="77777777" w:rsidR="005138B7" w:rsidRPr="00034D75" w:rsidRDefault="005138B7" w:rsidP="009A53E1">
      <w:pPr>
        <w:pStyle w:val="DHHSbody"/>
      </w:pPr>
      <w:r w:rsidRPr="00034D75">
        <w:t>Health</w:t>
      </w:r>
      <w:r w:rsidR="00593ADC">
        <w:t xml:space="preserve"> </w:t>
      </w:r>
      <w:r w:rsidRPr="00034D75">
        <w:t>services</w:t>
      </w:r>
      <w:r w:rsidR="00593ADC">
        <w:t xml:space="preserve"> </w:t>
      </w:r>
      <w:r w:rsidRPr="00034D75">
        <w:t>must</w:t>
      </w:r>
      <w:r w:rsidR="00593ADC">
        <w:t xml:space="preserve"> </w:t>
      </w:r>
      <w:r w:rsidRPr="00034D75">
        <w:t>manage,</w:t>
      </w:r>
      <w:r w:rsidR="00593ADC">
        <w:t xml:space="preserve"> </w:t>
      </w:r>
      <w:r w:rsidRPr="00034D75">
        <w:t>maintain</w:t>
      </w:r>
      <w:r w:rsidR="00593ADC">
        <w:t xml:space="preserve"> </w:t>
      </w:r>
      <w:r w:rsidRPr="00034D75">
        <w:t>and</w:t>
      </w:r>
      <w:r w:rsidR="00593ADC">
        <w:t xml:space="preserve"> </w:t>
      </w:r>
      <w:r w:rsidRPr="00034D75">
        <w:t>replace</w:t>
      </w:r>
      <w:r w:rsidR="00593ADC">
        <w:t xml:space="preserve"> </w:t>
      </w:r>
      <w:r w:rsidRPr="00034D75">
        <w:t>assets</w:t>
      </w:r>
      <w:r w:rsidR="00126B4E">
        <w:t>,</w:t>
      </w:r>
      <w:r w:rsidR="00593ADC">
        <w:t xml:space="preserve"> </w:t>
      </w:r>
      <w:r w:rsidRPr="00034D75">
        <w:t>in</w:t>
      </w:r>
      <w:r w:rsidR="00593ADC">
        <w:t xml:space="preserve"> </w:t>
      </w:r>
      <w:r w:rsidRPr="00034D75">
        <w:t>accordance</w:t>
      </w:r>
      <w:r w:rsidR="00593ADC">
        <w:t xml:space="preserve"> </w:t>
      </w:r>
      <w:r w:rsidRPr="00034D75">
        <w:t>with</w:t>
      </w:r>
      <w:r w:rsidR="00593ADC">
        <w:t xml:space="preserve"> </w:t>
      </w:r>
      <w:r w:rsidRPr="00034D75">
        <w:t>the</w:t>
      </w:r>
      <w:r w:rsidR="00593ADC">
        <w:t xml:space="preserve"> </w:t>
      </w:r>
      <w:r w:rsidRPr="00034D75">
        <w:t>Standing</w:t>
      </w:r>
      <w:r w:rsidR="00593ADC">
        <w:t xml:space="preserve"> </w:t>
      </w:r>
      <w:r w:rsidRPr="00034D75">
        <w:t>Directions</w:t>
      </w:r>
      <w:r w:rsidR="00593ADC">
        <w:t xml:space="preserve"> </w:t>
      </w:r>
      <w:r w:rsidRPr="00034D75">
        <w:t>and</w:t>
      </w:r>
      <w:r w:rsidR="00593ADC">
        <w:t xml:space="preserve"> </w:t>
      </w:r>
      <w:r w:rsidRPr="00034D75">
        <w:t>the</w:t>
      </w:r>
      <w:r w:rsidR="00593ADC">
        <w:t xml:space="preserve"> </w:t>
      </w:r>
      <w:r w:rsidRPr="00034D75">
        <w:t>AMAF.</w:t>
      </w:r>
      <w:r w:rsidR="00593ADC">
        <w:t xml:space="preserve"> </w:t>
      </w:r>
      <w:r w:rsidRPr="00034D75">
        <w:t>Compliance</w:t>
      </w:r>
      <w:r w:rsidR="00593ADC">
        <w:t xml:space="preserve"> </w:t>
      </w:r>
      <w:r w:rsidRPr="00034D75">
        <w:t>with</w:t>
      </w:r>
      <w:r w:rsidR="000A2C74">
        <w:t xml:space="preserve"> the</w:t>
      </w:r>
      <w:r w:rsidR="00593ADC">
        <w:t xml:space="preserve"> </w:t>
      </w:r>
      <w:r w:rsidRPr="00034D75">
        <w:t>AMAF</w:t>
      </w:r>
      <w:r w:rsidR="00593ADC">
        <w:t xml:space="preserve"> </w:t>
      </w:r>
      <w:r w:rsidRPr="00034D75">
        <w:t>applies</w:t>
      </w:r>
      <w:r w:rsidR="00593ADC">
        <w:t xml:space="preserve"> </w:t>
      </w:r>
      <w:r w:rsidRPr="00034D75">
        <w:t>to</w:t>
      </w:r>
      <w:r w:rsidR="00593ADC">
        <w:t xml:space="preserve"> </w:t>
      </w:r>
      <w:r w:rsidRPr="00034D75">
        <w:t>I</w:t>
      </w:r>
      <w:r w:rsidR="00BB2615">
        <w:t>C</w:t>
      </w:r>
      <w:r w:rsidRPr="00034D75">
        <w:t>T</w:t>
      </w:r>
      <w:r w:rsidR="00593ADC">
        <w:t xml:space="preserve"> </w:t>
      </w:r>
      <w:r w:rsidR="00126B4E">
        <w:t>a</w:t>
      </w:r>
      <w:r w:rsidRPr="00034D75">
        <w:t>ssets.</w:t>
      </w:r>
    </w:p>
    <w:p w14:paraId="3B043D55" w14:textId="77777777" w:rsidR="005138B7" w:rsidRPr="00034D75" w:rsidRDefault="005138B7" w:rsidP="009A53E1">
      <w:pPr>
        <w:pStyle w:val="DHHSbody"/>
      </w:pPr>
      <w:r w:rsidRPr="00034D75">
        <w:lastRenderedPageBreak/>
        <w:t>Asset</w:t>
      </w:r>
      <w:r w:rsidR="00593ADC">
        <w:t xml:space="preserve"> </w:t>
      </w:r>
      <w:r w:rsidRPr="00034D75">
        <w:t>management</w:t>
      </w:r>
      <w:r w:rsidR="00593ADC">
        <w:t xml:space="preserve"> </w:t>
      </w:r>
      <w:r w:rsidR="0003711E">
        <w:t>refers to</w:t>
      </w:r>
      <w:r w:rsidR="00593ADC">
        <w:t xml:space="preserve"> </w:t>
      </w:r>
      <w:r w:rsidRPr="00034D75">
        <w:t>an</w:t>
      </w:r>
      <w:r w:rsidR="00593ADC">
        <w:t xml:space="preserve"> </w:t>
      </w:r>
      <w:r w:rsidRPr="00034D75">
        <w:t>organisation’s</w:t>
      </w:r>
      <w:r w:rsidR="00593ADC">
        <w:t xml:space="preserve"> </w:t>
      </w:r>
      <w:r w:rsidRPr="00034D75">
        <w:t>coordinated</w:t>
      </w:r>
      <w:r w:rsidR="00593ADC">
        <w:t xml:space="preserve"> </w:t>
      </w:r>
      <w:r w:rsidRPr="00034D75">
        <w:t>activities</w:t>
      </w:r>
      <w:r w:rsidR="00593ADC">
        <w:t xml:space="preserve"> </w:t>
      </w:r>
      <w:r w:rsidRPr="00034D75">
        <w:t>to</w:t>
      </w:r>
      <w:r w:rsidR="00593ADC">
        <w:t xml:space="preserve"> </w:t>
      </w:r>
      <w:r w:rsidRPr="00034D75">
        <w:t>realise</w:t>
      </w:r>
      <w:r w:rsidR="00593ADC">
        <w:t xml:space="preserve"> </w:t>
      </w:r>
      <w:r w:rsidRPr="00034D75">
        <w:t>the</w:t>
      </w:r>
      <w:r w:rsidR="00593ADC">
        <w:t xml:space="preserve"> </w:t>
      </w:r>
      <w:r w:rsidRPr="00034D75">
        <w:t>full</w:t>
      </w:r>
      <w:r w:rsidR="00593ADC">
        <w:t xml:space="preserve"> </w:t>
      </w:r>
      <w:r w:rsidRPr="00034D75">
        <w:t>value</w:t>
      </w:r>
      <w:r w:rsidR="00593ADC">
        <w:t xml:space="preserve"> </w:t>
      </w:r>
      <w:r w:rsidRPr="00034D75">
        <w:t>of</w:t>
      </w:r>
      <w:r w:rsidR="00593ADC">
        <w:t xml:space="preserve"> </w:t>
      </w:r>
      <w:r w:rsidRPr="00034D75">
        <w:t>assets</w:t>
      </w:r>
      <w:r w:rsidR="00593ADC">
        <w:t xml:space="preserve"> </w:t>
      </w:r>
      <w:r w:rsidRPr="00034D75">
        <w:t>in</w:t>
      </w:r>
      <w:r w:rsidR="00593ADC">
        <w:t xml:space="preserve"> </w:t>
      </w:r>
      <w:r w:rsidRPr="00034D75">
        <w:t>delivering</w:t>
      </w:r>
      <w:r w:rsidR="00593ADC">
        <w:t xml:space="preserve"> </w:t>
      </w:r>
      <w:r w:rsidRPr="00034D75">
        <w:t>service</w:t>
      </w:r>
      <w:r w:rsidR="00593ADC">
        <w:t xml:space="preserve"> </w:t>
      </w:r>
      <w:r w:rsidRPr="00034D75">
        <w:t>delivery</w:t>
      </w:r>
      <w:r w:rsidR="00593ADC">
        <w:t xml:space="preserve"> </w:t>
      </w:r>
      <w:r w:rsidRPr="00034D75">
        <w:t>objectives.</w:t>
      </w:r>
      <w:r w:rsidR="00593ADC">
        <w:t xml:space="preserve"> </w:t>
      </w:r>
      <w:r w:rsidRPr="00034D75">
        <w:t>It</w:t>
      </w:r>
      <w:r w:rsidR="00593ADC">
        <w:t xml:space="preserve"> </w:t>
      </w:r>
      <w:r w:rsidRPr="00034D75">
        <w:t>is</w:t>
      </w:r>
      <w:r w:rsidR="00593ADC">
        <w:t xml:space="preserve"> </w:t>
      </w:r>
      <w:r w:rsidRPr="00034D75">
        <w:t>carried</w:t>
      </w:r>
      <w:r w:rsidR="00593ADC">
        <w:t xml:space="preserve"> </w:t>
      </w:r>
      <w:r w:rsidRPr="00034D75">
        <w:t>out</w:t>
      </w:r>
      <w:r w:rsidR="00593ADC">
        <w:t xml:space="preserve"> </w:t>
      </w:r>
      <w:r w:rsidRPr="00034D75">
        <w:t>over</w:t>
      </w:r>
      <w:r w:rsidR="00593ADC">
        <w:t xml:space="preserve"> </w:t>
      </w:r>
      <w:r w:rsidRPr="00034D75">
        <w:t>the</w:t>
      </w:r>
      <w:r w:rsidR="00593ADC">
        <w:t xml:space="preserve"> </w:t>
      </w:r>
      <w:r w:rsidRPr="00034D75">
        <w:t>whole</w:t>
      </w:r>
      <w:r w:rsidR="00593ADC">
        <w:t xml:space="preserve"> </w:t>
      </w:r>
      <w:r w:rsidRPr="00034D75">
        <w:t>asset</w:t>
      </w:r>
      <w:r w:rsidR="00593ADC">
        <w:t xml:space="preserve"> </w:t>
      </w:r>
      <w:r w:rsidR="00134619">
        <w:t>life cycle</w:t>
      </w:r>
      <w:r w:rsidRPr="00034D75">
        <w:t>.</w:t>
      </w:r>
      <w:r w:rsidR="00593ADC">
        <w:t xml:space="preserve"> </w:t>
      </w:r>
    </w:p>
    <w:p w14:paraId="2CB1CC02" w14:textId="77777777" w:rsidR="005138B7" w:rsidRPr="00034D75" w:rsidRDefault="005138B7" w:rsidP="009A53E1">
      <w:pPr>
        <w:pStyle w:val="DHHSbody"/>
      </w:pPr>
      <w:r w:rsidRPr="00034D75">
        <w:t>The</w:t>
      </w:r>
      <w:r w:rsidR="00593ADC">
        <w:t xml:space="preserve"> </w:t>
      </w:r>
      <w:r w:rsidRPr="00034D75">
        <w:t>four</w:t>
      </w:r>
      <w:r w:rsidR="00593ADC">
        <w:t xml:space="preserve"> </w:t>
      </w:r>
      <w:r w:rsidRPr="00034D75">
        <w:t>key</w:t>
      </w:r>
      <w:r w:rsidR="00593ADC">
        <w:t xml:space="preserve"> </w:t>
      </w:r>
      <w:r w:rsidRPr="00034D75">
        <w:t>stages</w:t>
      </w:r>
      <w:r w:rsidR="00593ADC">
        <w:t xml:space="preserve"> </w:t>
      </w:r>
      <w:r w:rsidRPr="00034D75">
        <w:t>of</w:t>
      </w:r>
      <w:r w:rsidR="00593ADC">
        <w:t xml:space="preserve"> </w:t>
      </w:r>
      <w:r w:rsidRPr="00034D75">
        <w:t>the</w:t>
      </w:r>
      <w:r w:rsidR="00593ADC">
        <w:t xml:space="preserve"> </w:t>
      </w:r>
      <w:r w:rsidRPr="00034D75">
        <w:t>asset</w:t>
      </w:r>
      <w:r w:rsidR="00593ADC">
        <w:t xml:space="preserve"> </w:t>
      </w:r>
      <w:r w:rsidR="00134619">
        <w:t>life cycle</w:t>
      </w:r>
      <w:r w:rsidR="00593ADC">
        <w:t xml:space="preserve"> </w:t>
      </w:r>
      <w:r w:rsidRPr="00034D75">
        <w:t>are:</w:t>
      </w:r>
      <w:r w:rsidR="00593ADC">
        <w:t xml:space="preserve"> </w:t>
      </w:r>
    </w:p>
    <w:p w14:paraId="3BEC324F" w14:textId="77777777" w:rsidR="005138B7" w:rsidRPr="00BB2615" w:rsidRDefault="48BE5288" w:rsidP="00413CF7">
      <w:pPr>
        <w:pStyle w:val="DHHSbullet1"/>
      </w:pPr>
      <w:r>
        <w:t>p</w:t>
      </w:r>
      <w:r w:rsidR="7BB8F693">
        <w:t>lanning</w:t>
      </w:r>
      <w:r>
        <w:t xml:space="preserve"> – d</w:t>
      </w:r>
      <w:r w:rsidR="7BB8F693">
        <w:t>etermination</w:t>
      </w:r>
      <w:r w:rsidR="33D739BE">
        <w:t xml:space="preserve"> </w:t>
      </w:r>
      <w:r w:rsidR="7BB8F693">
        <w:t>of</w:t>
      </w:r>
      <w:r w:rsidR="33D739BE">
        <w:t xml:space="preserve"> </w:t>
      </w:r>
      <w:r w:rsidR="7BB8F693">
        <w:t>asset</w:t>
      </w:r>
      <w:r w:rsidR="33D739BE">
        <w:t xml:space="preserve"> </w:t>
      </w:r>
      <w:r w:rsidR="7BB8F693">
        <w:t>requirements,</w:t>
      </w:r>
      <w:r w:rsidR="33D739BE">
        <w:t xml:space="preserve"> </w:t>
      </w:r>
      <w:r w:rsidR="7BB8F693">
        <w:t>based</w:t>
      </w:r>
      <w:r w:rsidR="33D739BE">
        <w:t xml:space="preserve"> </w:t>
      </w:r>
      <w:r w:rsidR="7BB8F693">
        <w:t>on</w:t>
      </w:r>
      <w:r w:rsidR="33D739BE">
        <w:t xml:space="preserve"> </w:t>
      </w:r>
      <w:r w:rsidR="7BB8F693">
        <w:t>an</w:t>
      </w:r>
      <w:r w:rsidR="33D739BE">
        <w:t xml:space="preserve"> </w:t>
      </w:r>
      <w:r w:rsidR="7BB8F693">
        <w:t>assessment</w:t>
      </w:r>
      <w:r w:rsidR="33D739BE">
        <w:t xml:space="preserve"> </w:t>
      </w:r>
      <w:r w:rsidR="7BB8F693">
        <w:t>of</w:t>
      </w:r>
      <w:r w:rsidR="33D739BE">
        <w:t xml:space="preserve"> </w:t>
      </w:r>
      <w:r w:rsidR="7BB8F693">
        <w:t>both</w:t>
      </w:r>
      <w:r w:rsidR="33D739BE">
        <w:t xml:space="preserve"> </w:t>
      </w:r>
      <w:r w:rsidR="7BB8F693">
        <w:t>service</w:t>
      </w:r>
      <w:r w:rsidR="33D739BE">
        <w:t xml:space="preserve"> </w:t>
      </w:r>
      <w:r w:rsidR="7BB8F693">
        <w:t>delivery</w:t>
      </w:r>
      <w:r w:rsidR="33D739BE">
        <w:t xml:space="preserve"> </w:t>
      </w:r>
      <w:r w:rsidR="7BB8F693">
        <w:t>needs</w:t>
      </w:r>
      <w:r w:rsidR="33D739BE">
        <w:t xml:space="preserve"> </w:t>
      </w:r>
      <w:r w:rsidR="7BB8F693">
        <w:t>and</w:t>
      </w:r>
      <w:r w:rsidR="33D739BE">
        <w:t xml:space="preserve"> </w:t>
      </w:r>
      <w:r w:rsidR="7BB8F693">
        <w:t>the</w:t>
      </w:r>
      <w:r w:rsidR="33D739BE">
        <w:t xml:space="preserve"> </w:t>
      </w:r>
      <w:r w:rsidR="7BB8F693">
        <w:t>capability</w:t>
      </w:r>
      <w:r w:rsidR="33D739BE">
        <w:t xml:space="preserve"> </w:t>
      </w:r>
      <w:r w:rsidR="7BB8F693">
        <w:t>of</w:t>
      </w:r>
      <w:r w:rsidR="33D739BE">
        <w:t xml:space="preserve"> </w:t>
      </w:r>
      <w:r w:rsidR="7BB8F693">
        <w:t>the</w:t>
      </w:r>
      <w:r w:rsidR="33D739BE">
        <w:t xml:space="preserve"> </w:t>
      </w:r>
      <w:r w:rsidR="7BB8F693">
        <w:t>existing</w:t>
      </w:r>
      <w:r w:rsidR="33D739BE">
        <w:t xml:space="preserve"> </w:t>
      </w:r>
      <w:r w:rsidR="7BB8F693">
        <w:t>asset</w:t>
      </w:r>
      <w:r w:rsidR="33D739BE">
        <w:t xml:space="preserve"> </w:t>
      </w:r>
      <w:r w:rsidR="7BB8F693">
        <w:t>base</w:t>
      </w:r>
      <w:r w:rsidR="33D739BE">
        <w:t xml:space="preserve"> </w:t>
      </w:r>
      <w:r w:rsidR="7BB8F693">
        <w:t>to</w:t>
      </w:r>
      <w:r w:rsidR="33D739BE">
        <w:t xml:space="preserve"> </w:t>
      </w:r>
      <w:r w:rsidR="7BB8F693">
        <w:t>meet</w:t>
      </w:r>
      <w:r w:rsidR="33D739BE">
        <w:t xml:space="preserve"> </w:t>
      </w:r>
      <w:r w:rsidR="7BB8F693">
        <w:t>these</w:t>
      </w:r>
      <w:r w:rsidR="33D739BE">
        <w:t xml:space="preserve"> </w:t>
      </w:r>
      <w:r w:rsidR="7BB8F693">
        <w:t>needs</w:t>
      </w:r>
    </w:p>
    <w:p w14:paraId="6F52C269" w14:textId="77777777" w:rsidR="005138B7" w:rsidRPr="00BB2615" w:rsidRDefault="48BE5288" w:rsidP="00413CF7">
      <w:pPr>
        <w:pStyle w:val="DHHSbullet1"/>
      </w:pPr>
      <w:r>
        <w:t>a</w:t>
      </w:r>
      <w:r w:rsidR="7BB8F693">
        <w:t>cquisition</w:t>
      </w:r>
      <w:r>
        <w:t xml:space="preserve"> – p</w:t>
      </w:r>
      <w:r w:rsidR="7BB8F693">
        <w:t>rocurement</w:t>
      </w:r>
      <w:r w:rsidR="33D739BE">
        <w:t xml:space="preserve"> </w:t>
      </w:r>
      <w:r w:rsidR="7BB8F693">
        <w:t>of</w:t>
      </w:r>
      <w:r w:rsidR="33D739BE">
        <w:t xml:space="preserve"> </w:t>
      </w:r>
      <w:r w:rsidR="7BB8F693">
        <w:t>assets</w:t>
      </w:r>
      <w:r w:rsidR="33D739BE">
        <w:t xml:space="preserve"> </w:t>
      </w:r>
      <w:r w:rsidR="7BB8F693">
        <w:t>to</w:t>
      </w:r>
      <w:r w:rsidR="33D739BE">
        <w:t xml:space="preserve"> </w:t>
      </w:r>
      <w:r w:rsidR="7BB8F693">
        <w:t>meet</w:t>
      </w:r>
      <w:r w:rsidR="33D739BE">
        <w:t xml:space="preserve"> </w:t>
      </w:r>
      <w:r w:rsidR="7BB8F693">
        <w:t>an</w:t>
      </w:r>
      <w:r w:rsidR="33D739BE">
        <w:t xml:space="preserve"> </w:t>
      </w:r>
      <w:r w:rsidR="7BB8F693">
        <w:t>identified</w:t>
      </w:r>
      <w:r w:rsidR="33D739BE">
        <w:t xml:space="preserve"> </w:t>
      </w:r>
      <w:r w:rsidR="7BB8F693">
        <w:t>service</w:t>
      </w:r>
      <w:r w:rsidR="33D739BE">
        <w:t xml:space="preserve"> </w:t>
      </w:r>
      <w:r w:rsidR="7BB8F693">
        <w:t>need,</w:t>
      </w:r>
      <w:r w:rsidR="33D739BE">
        <w:t xml:space="preserve"> </w:t>
      </w:r>
      <w:r w:rsidR="7BB8F693">
        <w:t>including</w:t>
      </w:r>
      <w:r w:rsidR="33D739BE">
        <w:t xml:space="preserve"> </w:t>
      </w:r>
      <w:r w:rsidR="7BB8F693">
        <w:t>the</w:t>
      </w:r>
      <w:r w:rsidR="33D739BE">
        <w:t xml:space="preserve"> </w:t>
      </w:r>
      <w:r w:rsidR="7BB8F693">
        <w:t>assessment</w:t>
      </w:r>
      <w:r w:rsidR="33D739BE">
        <w:t xml:space="preserve"> </w:t>
      </w:r>
      <w:r w:rsidR="7BB8F693">
        <w:t>of</w:t>
      </w:r>
      <w:r w:rsidR="33D739BE">
        <w:t xml:space="preserve"> </w:t>
      </w:r>
      <w:r w:rsidR="7BB8F693">
        <w:t>procurement</w:t>
      </w:r>
      <w:r w:rsidR="33D739BE">
        <w:t xml:space="preserve"> </w:t>
      </w:r>
      <w:r w:rsidR="7BB8F693">
        <w:t>options</w:t>
      </w:r>
    </w:p>
    <w:p w14:paraId="54F91B72" w14:textId="77777777" w:rsidR="005138B7" w:rsidRPr="00BB2615" w:rsidRDefault="48BE5288" w:rsidP="00413CF7">
      <w:pPr>
        <w:pStyle w:val="DHHSbullet1"/>
      </w:pPr>
      <w:r>
        <w:t>o</w:t>
      </w:r>
      <w:r w:rsidR="7BB8F693">
        <w:t>peration</w:t>
      </w:r>
      <w:r w:rsidR="33D739BE">
        <w:t xml:space="preserve"> </w:t>
      </w:r>
      <w:r w:rsidR="7BB8F693">
        <w:t>and</w:t>
      </w:r>
      <w:r w:rsidR="33D739BE">
        <w:t xml:space="preserve"> </w:t>
      </w:r>
      <w:r w:rsidR="7BB8F693">
        <w:t>maintenance</w:t>
      </w:r>
      <w:r>
        <w:t xml:space="preserve"> – m</w:t>
      </w:r>
      <w:r w:rsidR="7BB8F693">
        <w:t>anagement</w:t>
      </w:r>
      <w:r w:rsidR="33D739BE">
        <w:t xml:space="preserve"> </w:t>
      </w:r>
      <w:r w:rsidR="7BB8F693">
        <w:t>and</w:t>
      </w:r>
      <w:r w:rsidR="33D739BE">
        <w:t xml:space="preserve"> </w:t>
      </w:r>
      <w:r w:rsidR="7BB8F693">
        <w:t>use</w:t>
      </w:r>
      <w:r w:rsidR="33D739BE">
        <w:t xml:space="preserve"> </w:t>
      </w:r>
      <w:r w:rsidR="7BB8F693">
        <w:t>of</w:t>
      </w:r>
      <w:r w:rsidR="33D739BE">
        <w:t xml:space="preserve"> </w:t>
      </w:r>
      <w:r w:rsidR="7BB8F693">
        <w:t>an</w:t>
      </w:r>
      <w:r w:rsidR="33D739BE">
        <w:t xml:space="preserve"> </w:t>
      </w:r>
      <w:r w:rsidR="7BB8F693">
        <w:t>asset</w:t>
      </w:r>
      <w:r w:rsidR="33D739BE">
        <w:t xml:space="preserve"> </w:t>
      </w:r>
      <w:r w:rsidR="7BB8F693">
        <w:t>to</w:t>
      </w:r>
      <w:r w:rsidR="33D739BE">
        <w:t xml:space="preserve"> </w:t>
      </w:r>
      <w:r w:rsidR="7BB8F693">
        <w:t>deliver</w:t>
      </w:r>
      <w:r w:rsidR="33D739BE">
        <w:t xml:space="preserve"> </w:t>
      </w:r>
      <w:r w:rsidR="7BB8F693">
        <w:t>services,</w:t>
      </w:r>
      <w:r w:rsidR="33D739BE">
        <w:t xml:space="preserve"> </w:t>
      </w:r>
      <w:r w:rsidR="7BB8F693">
        <w:t>including</w:t>
      </w:r>
      <w:r w:rsidR="33D739BE">
        <w:t xml:space="preserve"> </w:t>
      </w:r>
      <w:r w:rsidR="7BB8F693">
        <w:t>maintenance</w:t>
      </w:r>
    </w:p>
    <w:p w14:paraId="739ED46E" w14:textId="77777777" w:rsidR="005138B7" w:rsidRPr="00BB2615" w:rsidRDefault="48BE5288" w:rsidP="00413CF7">
      <w:pPr>
        <w:pStyle w:val="DHHSbullet1"/>
      </w:pPr>
      <w:r>
        <w:t>d</w:t>
      </w:r>
      <w:r w:rsidR="7BB8F693">
        <w:t>isposal</w:t>
      </w:r>
      <w:r>
        <w:t xml:space="preserve"> – t</w:t>
      </w:r>
      <w:r w:rsidR="7BB8F693">
        <w:t>reatment</w:t>
      </w:r>
      <w:r w:rsidR="33D739BE">
        <w:t xml:space="preserve"> </w:t>
      </w:r>
      <w:r w:rsidR="7BB8F693">
        <w:t>of</w:t>
      </w:r>
      <w:r w:rsidR="33D739BE">
        <w:t xml:space="preserve"> </w:t>
      </w:r>
      <w:r w:rsidR="7BB8F693">
        <w:t>an</w:t>
      </w:r>
      <w:r w:rsidR="33D739BE">
        <w:t xml:space="preserve"> </w:t>
      </w:r>
      <w:r w:rsidR="7BB8F693">
        <w:t>asset</w:t>
      </w:r>
      <w:r w:rsidR="33D739BE">
        <w:t xml:space="preserve"> </w:t>
      </w:r>
      <w:r w:rsidR="7BB8F693">
        <w:t>that</w:t>
      </w:r>
      <w:r w:rsidR="33D739BE">
        <w:t xml:space="preserve"> </w:t>
      </w:r>
      <w:r w:rsidR="7BB8F693">
        <w:t>has</w:t>
      </w:r>
      <w:r w:rsidR="33D739BE">
        <w:t xml:space="preserve"> </w:t>
      </w:r>
      <w:r w:rsidR="7BB8F693">
        <w:t>either</w:t>
      </w:r>
      <w:r w:rsidR="33D739BE">
        <w:t xml:space="preserve"> </w:t>
      </w:r>
      <w:r w:rsidR="7BB8F693">
        <w:t>reached</w:t>
      </w:r>
      <w:r w:rsidR="33D739BE">
        <w:t xml:space="preserve"> </w:t>
      </w:r>
      <w:r w:rsidR="7BB8F693">
        <w:t>the</w:t>
      </w:r>
      <w:r w:rsidR="33D739BE">
        <w:t xml:space="preserve"> </w:t>
      </w:r>
      <w:r w:rsidR="7BB8F693">
        <w:t>end</w:t>
      </w:r>
      <w:r w:rsidR="33D739BE">
        <w:t xml:space="preserve"> </w:t>
      </w:r>
      <w:r w:rsidR="7BB8F693">
        <w:t>of</w:t>
      </w:r>
      <w:r w:rsidR="33D739BE">
        <w:t xml:space="preserve"> </w:t>
      </w:r>
      <w:r w:rsidR="7BB8F693">
        <w:t>its</w:t>
      </w:r>
      <w:r w:rsidR="33D739BE">
        <w:t xml:space="preserve"> </w:t>
      </w:r>
      <w:r w:rsidR="7BB8F693">
        <w:t>useful</w:t>
      </w:r>
      <w:r w:rsidR="33D739BE">
        <w:t xml:space="preserve"> </w:t>
      </w:r>
      <w:r w:rsidR="7BB8F693">
        <w:t>life,</w:t>
      </w:r>
      <w:r w:rsidR="33D739BE">
        <w:t xml:space="preserve"> </w:t>
      </w:r>
      <w:r w:rsidR="7BB8F693">
        <w:t>is</w:t>
      </w:r>
      <w:r w:rsidR="33D739BE">
        <w:t xml:space="preserve"> </w:t>
      </w:r>
      <w:r w:rsidR="7BB8F693">
        <w:t>considered</w:t>
      </w:r>
      <w:r w:rsidR="33D739BE">
        <w:t xml:space="preserve"> </w:t>
      </w:r>
      <w:r w:rsidR="7BB8F693">
        <w:t>surplus</w:t>
      </w:r>
      <w:r w:rsidR="33D739BE">
        <w:t xml:space="preserve"> </w:t>
      </w:r>
      <w:r w:rsidR="7BB8F693">
        <w:t>or</w:t>
      </w:r>
      <w:r w:rsidR="33D739BE">
        <w:t xml:space="preserve"> </w:t>
      </w:r>
      <w:r w:rsidR="7BB8F693">
        <w:t>is</w:t>
      </w:r>
      <w:r w:rsidR="33D739BE">
        <w:t xml:space="preserve"> </w:t>
      </w:r>
      <w:r w:rsidR="7BB8F693">
        <w:t>underperforming</w:t>
      </w:r>
      <w:r w:rsidR="17920F17">
        <w:t>.</w:t>
      </w:r>
    </w:p>
    <w:p w14:paraId="2F486F02" w14:textId="77777777" w:rsidR="00AE2120" w:rsidRDefault="00AE2120" w:rsidP="00302436">
      <w:pPr>
        <w:pStyle w:val="DHHSbodyafterbullets"/>
      </w:pPr>
      <w:r>
        <w:t xml:space="preserve">Health services must submit ICT asset management data on a quarterly basis. The supply of data is </w:t>
      </w:r>
      <w:r w:rsidR="0051742F">
        <w:t xml:space="preserve">essential in </w:t>
      </w:r>
      <w:r>
        <w:t xml:space="preserve">assisting with cyber incidents and provides evidence on the need for investment, </w:t>
      </w:r>
      <w:r w:rsidR="0063078A">
        <w:t xml:space="preserve">which </w:t>
      </w:r>
      <w:r w:rsidR="00B457CA">
        <w:t>can then support the</w:t>
      </w:r>
      <w:r>
        <w:t xml:space="preserve"> full appropriation of technology refresh grant</w:t>
      </w:r>
      <w:r w:rsidR="00B457CA">
        <w:t>s</w:t>
      </w:r>
      <w:r>
        <w:t>.</w:t>
      </w:r>
    </w:p>
    <w:p w14:paraId="08D75AB3" w14:textId="77777777" w:rsidR="761A2CF1" w:rsidRPr="00BB2615" w:rsidRDefault="761A2CF1" w:rsidP="00302436">
      <w:pPr>
        <w:pStyle w:val="DHHSbody"/>
      </w:pPr>
      <w:r w:rsidRPr="00BB2615">
        <w:t xml:space="preserve">The ICT assets </w:t>
      </w:r>
      <w:r w:rsidR="00BB2615" w:rsidRPr="00BB2615">
        <w:t xml:space="preserve">that </w:t>
      </w:r>
      <w:r w:rsidRPr="00BB2615">
        <w:t>are in scope</w:t>
      </w:r>
      <w:r w:rsidR="00BB2615" w:rsidRPr="00BB2615">
        <w:t xml:space="preserve"> include</w:t>
      </w:r>
      <w:r w:rsidRPr="00BB2615">
        <w:t xml:space="preserve">: </w:t>
      </w:r>
    </w:p>
    <w:p w14:paraId="48BF36A1" w14:textId="77777777" w:rsidR="761A2CF1" w:rsidRPr="00A00318" w:rsidRDefault="59D258E9" w:rsidP="00413CF7">
      <w:pPr>
        <w:pStyle w:val="DHHSbullet1"/>
      </w:pPr>
      <w:r>
        <w:t>s</w:t>
      </w:r>
      <w:r w:rsidR="0B9CCD16">
        <w:t xml:space="preserve">ervers (virtual and physical) </w:t>
      </w:r>
    </w:p>
    <w:p w14:paraId="6A9FA1C4" w14:textId="77777777" w:rsidR="761A2CF1" w:rsidRPr="00A00318" w:rsidRDefault="59D258E9" w:rsidP="00413CF7">
      <w:pPr>
        <w:pStyle w:val="DHHSbullet1"/>
      </w:pPr>
      <w:r>
        <w:t>a</w:t>
      </w:r>
      <w:r w:rsidR="0B9CCD16">
        <w:t>pplications (client-side, on</w:t>
      </w:r>
      <w:r>
        <w:t>-</w:t>
      </w:r>
      <w:r w:rsidR="0B9CCD16">
        <w:t xml:space="preserve">premise data centre and cloud-hosted) </w:t>
      </w:r>
    </w:p>
    <w:p w14:paraId="090DCFE5" w14:textId="77777777" w:rsidR="761A2CF1" w:rsidRPr="00A00318" w:rsidRDefault="59D258E9" w:rsidP="00413CF7">
      <w:pPr>
        <w:pStyle w:val="DHHSbullet1"/>
      </w:pPr>
      <w:r>
        <w:t>d</w:t>
      </w:r>
      <w:r w:rsidR="0B9CCD16">
        <w:t xml:space="preserve">atabases and </w:t>
      </w:r>
      <w:r>
        <w:t>m</w:t>
      </w:r>
      <w:r w:rsidR="0B9CCD16">
        <w:t xml:space="preserve">iddleware </w:t>
      </w:r>
    </w:p>
    <w:p w14:paraId="71ED490C" w14:textId="77777777" w:rsidR="761A2CF1" w:rsidRPr="00A00318" w:rsidRDefault="59D258E9" w:rsidP="00413CF7">
      <w:pPr>
        <w:pStyle w:val="DHHSbullet1"/>
      </w:pPr>
      <w:r>
        <w:t>n</w:t>
      </w:r>
      <w:r w:rsidR="0B9CCD16">
        <w:t>etwork appliances (</w:t>
      </w:r>
      <w:r w:rsidRPr="0AA893A4">
        <w:rPr>
          <w:rFonts w:eastAsia="Calibri" w:cs="Calibri"/>
          <w:color w:val="000000" w:themeColor="text1"/>
          <w:sz w:val="22"/>
          <w:szCs w:val="22"/>
        </w:rPr>
        <w:t>w</w:t>
      </w:r>
      <w:r w:rsidR="0B9CCD16" w:rsidRPr="0AA893A4">
        <w:rPr>
          <w:rFonts w:eastAsia="Calibri" w:cs="Calibri"/>
          <w:color w:val="000000" w:themeColor="text1"/>
          <w:sz w:val="22"/>
          <w:szCs w:val="22"/>
        </w:rPr>
        <w:t>ifi</w:t>
      </w:r>
      <w:r w:rsidR="0B9CCD16">
        <w:t xml:space="preserve"> access points, firewalls, switches, routers, bridges, gateways, modems, repeaters</w:t>
      </w:r>
      <w:r>
        <w:t xml:space="preserve"> and</w:t>
      </w:r>
      <w:r w:rsidR="0B9CCD16">
        <w:t xml:space="preserve"> hubs) </w:t>
      </w:r>
    </w:p>
    <w:p w14:paraId="37184ECA" w14:textId="77777777" w:rsidR="761A2CF1" w:rsidRPr="00A00318" w:rsidRDefault="0B9CCD16" w:rsidP="00413CF7">
      <w:pPr>
        <w:pStyle w:val="DHHSbullet1"/>
      </w:pPr>
      <w:r>
        <w:t xml:space="preserve">PCs (laptops and desktops) </w:t>
      </w:r>
    </w:p>
    <w:p w14:paraId="3A9377EB" w14:textId="77777777" w:rsidR="761A2CF1" w:rsidRPr="00A00318" w:rsidRDefault="59D258E9" w:rsidP="00413CF7">
      <w:pPr>
        <w:pStyle w:val="DHHSbullet1"/>
      </w:pPr>
      <w:r>
        <w:t>m</w:t>
      </w:r>
      <w:r w:rsidR="0B9CCD16">
        <w:t>obile devices</w:t>
      </w:r>
      <w:r>
        <w:t>, s</w:t>
      </w:r>
      <w:r w:rsidR="0B9CCD16">
        <w:t>martphones</w:t>
      </w:r>
      <w:r>
        <w:t>, t</w:t>
      </w:r>
      <w:r w:rsidR="0B9CCD16">
        <w:t>ablets</w:t>
      </w:r>
      <w:r>
        <w:t xml:space="preserve"> and </w:t>
      </w:r>
      <w:r w:rsidR="0B9CCD16">
        <w:t xml:space="preserve">SIM cards issued by </w:t>
      </w:r>
      <w:r>
        <w:t xml:space="preserve">the </w:t>
      </w:r>
      <w:r w:rsidR="0B9CCD16">
        <w:t>department</w:t>
      </w:r>
      <w:r>
        <w:t xml:space="preserve"> or </w:t>
      </w:r>
      <w:r w:rsidR="0B9CCD16">
        <w:t xml:space="preserve">agency </w:t>
      </w:r>
    </w:p>
    <w:p w14:paraId="466C58B9" w14:textId="77777777" w:rsidR="761A2CF1" w:rsidRPr="00A00318" w:rsidRDefault="59D258E9" w:rsidP="00413CF7">
      <w:pPr>
        <w:pStyle w:val="DHHSbullet1"/>
      </w:pPr>
      <w:r>
        <w:t>b</w:t>
      </w:r>
      <w:r w:rsidR="0B9CCD16">
        <w:t>usiness critical IP phones and phone lines,</w:t>
      </w:r>
      <w:r>
        <w:t xml:space="preserve"> and</w:t>
      </w:r>
      <w:r w:rsidR="0B9CCD16">
        <w:t xml:space="preserve"> cloud phone systems </w:t>
      </w:r>
    </w:p>
    <w:p w14:paraId="45948FB1" w14:textId="77777777" w:rsidR="761A2CF1" w:rsidRPr="00A00318" w:rsidRDefault="59D258E9" w:rsidP="00413CF7">
      <w:pPr>
        <w:pStyle w:val="DHHSbullet1"/>
      </w:pPr>
      <w:r>
        <w:t>n</w:t>
      </w:r>
      <w:r w:rsidR="0B9CCD16">
        <w:t xml:space="preserve">etworked </w:t>
      </w:r>
      <w:r>
        <w:t xml:space="preserve">multifunction devices, printers, scanners and faxes </w:t>
      </w:r>
    </w:p>
    <w:p w14:paraId="6F595503" w14:textId="77777777" w:rsidR="761A2CF1" w:rsidRPr="00A00318" w:rsidRDefault="59D258E9" w:rsidP="00413CF7">
      <w:pPr>
        <w:pStyle w:val="DHHSbullet1"/>
      </w:pPr>
      <w:r>
        <w:t>s</w:t>
      </w:r>
      <w:r w:rsidR="0B9CCD16">
        <w:t xml:space="preserve">ecurity </w:t>
      </w:r>
      <w:r>
        <w:t>c</w:t>
      </w:r>
      <w:r w:rsidR="0B9CCD16">
        <w:t xml:space="preserve">ertificates </w:t>
      </w:r>
    </w:p>
    <w:p w14:paraId="511F3A84" w14:textId="77777777" w:rsidR="761A2CF1" w:rsidRPr="00A00318" w:rsidRDefault="59D258E9" w:rsidP="00413CF7">
      <w:pPr>
        <w:pStyle w:val="DHHSbullet1"/>
      </w:pPr>
      <w:r>
        <w:t>c</w:t>
      </w:r>
      <w:r w:rsidR="0B9CCD16">
        <w:t xml:space="preserve">loud applications (SaaS) </w:t>
      </w:r>
    </w:p>
    <w:p w14:paraId="3614BF7B" w14:textId="77777777" w:rsidR="761A2CF1" w:rsidRPr="00A00318" w:rsidRDefault="59D258E9" w:rsidP="00413CF7">
      <w:pPr>
        <w:pStyle w:val="DHHSbullet1"/>
      </w:pPr>
      <w:r>
        <w:t>c</w:t>
      </w:r>
      <w:r w:rsidR="0B9CCD16">
        <w:t xml:space="preserve">loud platforms (PaaS) </w:t>
      </w:r>
    </w:p>
    <w:p w14:paraId="5502B03E" w14:textId="77777777" w:rsidR="761A2CF1" w:rsidRPr="00A00318" w:rsidRDefault="59D258E9" w:rsidP="00413CF7">
      <w:pPr>
        <w:pStyle w:val="DHHSbullet1"/>
      </w:pPr>
      <w:r>
        <w:t>c</w:t>
      </w:r>
      <w:r w:rsidR="0B9CCD16">
        <w:t xml:space="preserve">loud infrastructure (IaaS) </w:t>
      </w:r>
    </w:p>
    <w:p w14:paraId="63301D34" w14:textId="77777777" w:rsidR="761A2CF1" w:rsidRPr="00A00318" w:rsidRDefault="59D258E9" w:rsidP="00413CF7">
      <w:pPr>
        <w:pStyle w:val="DHHSbullet1"/>
      </w:pPr>
      <w:r>
        <w:t>o</w:t>
      </w:r>
      <w:r w:rsidR="0B9CCD16">
        <w:t>utsourced</w:t>
      </w:r>
      <w:r>
        <w:t>, t</w:t>
      </w:r>
      <w:r w:rsidR="0B9CCD16">
        <w:t>hird</w:t>
      </w:r>
      <w:r>
        <w:t>-p</w:t>
      </w:r>
      <w:r w:rsidR="0B9CCD16">
        <w:t xml:space="preserve">arty </w:t>
      </w:r>
      <w:r>
        <w:t>h</w:t>
      </w:r>
      <w:r w:rsidR="0B9CCD16">
        <w:t>osted</w:t>
      </w:r>
      <w:r>
        <w:t xml:space="preserve"> and m</w:t>
      </w:r>
      <w:r w:rsidR="0B9CCD16">
        <w:t xml:space="preserve">anaged </w:t>
      </w:r>
      <w:r>
        <w:t>s</w:t>
      </w:r>
      <w:r w:rsidR="0B9CCD16">
        <w:t xml:space="preserve">ervices </w:t>
      </w:r>
    </w:p>
    <w:p w14:paraId="47DD3632" w14:textId="77777777" w:rsidR="761A2CF1" w:rsidRDefault="0B9CCD16" w:rsidP="00413CF7">
      <w:pPr>
        <w:pStyle w:val="DHHSbullet1"/>
        <w:rPr>
          <w:rFonts w:ascii="Calibri" w:eastAsia="Calibri" w:hAnsi="Calibri" w:cs="Calibri"/>
          <w:color w:val="000000" w:themeColor="text1"/>
          <w:sz w:val="22"/>
          <w:szCs w:val="22"/>
        </w:rPr>
      </w:pPr>
      <w:r>
        <w:t>I</w:t>
      </w:r>
      <w:r w:rsidR="675F8981">
        <w:t xml:space="preserve">nternet </w:t>
      </w:r>
      <w:r>
        <w:t>o</w:t>
      </w:r>
      <w:r w:rsidR="585676AD">
        <w:t xml:space="preserve">f </w:t>
      </w:r>
      <w:r>
        <w:t>T</w:t>
      </w:r>
      <w:r w:rsidR="6465A0C6">
        <w:t>hings</w:t>
      </w:r>
      <w:r w:rsidR="59D258E9">
        <w:t xml:space="preserve">, </w:t>
      </w:r>
      <w:r>
        <w:t>embedded systems</w:t>
      </w:r>
      <w:r w:rsidR="59D258E9">
        <w:t xml:space="preserve"> and </w:t>
      </w:r>
      <w:r>
        <w:t>electronic medical d</w:t>
      </w:r>
      <w:r w:rsidRPr="0AA893A4">
        <w:rPr>
          <w:rFonts w:ascii="Calibri" w:eastAsia="Calibri" w:hAnsi="Calibri" w:cs="Calibri"/>
          <w:color w:val="000000" w:themeColor="text1"/>
          <w:sz w:val="22"/>
          <w:szCs w:val="22"/>
        </w:rPr>
        <w:t>evices</w:t>
      </w:r>
      <w:r w:rsidR="59D258E9" w:rsidRPr="0AA893A4">
        <w:rPr>
          <w:rFonts w:ascii="Calibri" w:eastAsia="Calibri" w:hAnsi="Calibri" w:cs="Calibri"/>
          <w:color w:val="000000" w:themeColor="text1"/>
          <w:sz w:val="22"/>
          <w:szCs w:val="22"/>
        </w:rPr>
        <w:t>.</w:t>
      </w:r>
    </w:p>
    <w:p w14:paraId="0C7501FF" w14:textId="77777777" w:rsidR="00253E58" w:rsidRPr="009F34A6" w:rsidRDefault="005A0B97" w:rsidP="00413CF7">
      <w:pPr>
        <w:pStyle w:val="Heading3"/>
        <w:tabs>
          <w:tab w:val="num" w:pos="709"/>
        </w:tabs>
        <w:ind w:left="0" w:right="-58"/>
      </w:pPr>
      <w:bookmarkStart w:id="2221" w:name="_Toc143080968"/>
      <w:r>
        <w:t>Digital</w:t>
      </w:r>
      <w:r w:rsidR="00593ADC">
        <w:t xml:space="preserve"> </w:t>
      </w:r>
      <w:r w:rsidR="00DA10D8">
        <w:t>h</w:t>
      </w:r>
      <w:r w:rsidR="00253E58">
        <w:t>ealth</w:t>
      </w:r>
      <w:r w:rsidR="00593ADC">
        <w:t xml:space="preserve"> </w:t>
      </w:r>
      <w:r w:rsidR="00DA10D8">
        <w:t>f</w:t>
      </w:r>
      <w:r w:rsidR="007322E9">
        <w:t>oundations</w:t>
      </w:r>
      <w:bookmarkEnd w:id="2221"/>
    </w:p>
    <w:p w14:paraId="7FDA4157" w14:textId="77777777" w:rsidR="0050324D" w:rsidRDefault="00B41981" w:rsidP="009A53E1">
      <w:pPr>
        <w:pStyle w:val="DHHSbody"/>
      </w:pPr>
      <w:r>
        <w:t>Victorian</w:t>
      </w:r>
      <w:r w:rsidR="00593ADC">
        <w:t xml:space="preserve"> </w:t>
      </w:r>
      <w:r w:rsidR="001D51ED">
        <w:t>p</w:t>
      </w:r>
      <w:r>
        <w:t>ublic</w:t>
      </w:r>
      <w:r w:rsidR="00593ADC">
        <w:t xml:space="preserve"> </w:t>
      </w:r>
      <w:r w:rsidR="001D51ED">
        <w:t>h</w:t>
      </w:r>
      <w:r w:rsidR="00253E58" w:rsidRPr="002C739C">
        <w:t>ealth</w:t>
      </w:r>
      <w:r w:rsidR="00593ADC">
        <w:t xml:space="preserve"> </w:t>
      </w:r>
      <w:r w:rsidR="001D51ED">
        <w:t>s</w:t>
      </w:r>
      <w:r w:rsidR="00253E58" w:rsidRPr="002C739C">
        <w:t>ervices</w:t>
      </w:r>
      <w:r w:rsidR="00593ADC">
        <w:t xml:space="preserve"> </w:t>
      </w:r>
      <w:r w:rsidR="00C05771">
        <w:t>must</w:t>
      </w:r>
      <w:r w:rsidR="00593ADC">
        <w:t xml:space="preserve"> </w:t>
      </w:r>
      <w:r w:rsidR="001D51ED">
        <w:t>apply</w:t>
      </w:r>
      <w:r w:rsidR="00593ADC">
        <w:t xml:space="preserve"> </w:t>
      </w:r>
      <w:r w:rsidR="00430702">
        <w:t xml:space="preserve">statewide and national </w:t>
      </w:r>
      <w:r w:rsidR="001329DB">
        <w:t>d</w:t>
      </w:r>
      <w:r w:rsidR="007322E9">
        <w:t xml:space="preserve">igital </w:t>
      </w:r>
      <w:r w:rsidR="001329DB">
        <w:t>h</w:t>
      </w:r>
      <w:r w:rsidR="007322E9">
        <w:t xml:space="preserve">ealth </w:t>
      </w:r>
      <w:r w:rsidR="00430702">
        <w:t xml:space="preserve">ICT </w:t>
      </w:r>
      <w:r w:rsidR="00253E58" w:rsidRPr="002C739C">
        <w:t>standards</w:t>
      </w:r>
      <w:r w:rsidR="00593ADC">
        <w:t xml:space="preserve"> </w:t>
      </w:r>
      <w:r w:rsidR="00761BE3">
        <w:t>and</w:t>
      </w:r>
      <w:r w:rsidR="00593ADC">
        <w:t xml:space="preserve"> </w:t>
      </w:r>
      <w:r w:rsidR="00761BE3">
        <w:t>guide</w:t>
      </w:r>
      <w:r w:rsidR="006E401B">
        <w:t>lines</w:t>
      </w:r>
      <w:r w:rsidR="00E33C60">
        <w:t xml:space="preserve"> in their programs of care</w:t>
      </w:r>
      <w:r w:rsidR="00430702">
        <w:t>.</w:t>
      </w:r>
    </w:p>
    <w:p w14:paraId="73099F2A" w14:textId="77777777" w:rsidR="00800249" w:rsidRPr="00231CD3" w:rsidRDefault="00800249" w:rsidP="000930A9">
      <w:pPr>
        <w:pStyle w:val="DHHSbody"/>
      </w:pPr>
      <w:r>
        <w:t>Statewide</w:t>
      </w:r>
      <w:r w:rsidR="00593ADC">
        <w:t xml:space="preserve"> </w:t>
      </w:r>
      <w:r w:rsidR="00430702">
        <w:t>s</w:t>
      </w:r>
      <w:r w:rsidRPr="00231CD3">
        <w:t>tandards</w:t>
      </w:r>
      <w:r w:rsidR="00430702">
        <w:t xml:space="preserve"> include</w:t>
      </w:r>
      <w:r w:rsidR="000A2C74">
        <w:t xml:space="preserve"> the</w:t>
      </w:r>
      <w:r w:rsidRPr="00231CD3">
        <w:t>:</w:t>
      </w:r>
    </w:p>
    <w:p w14:paraId="532BF223" w14:textId="77777777" w:rsidR="00782824" w:rsidRPr="00D03115" w:rsidRDefault="0AD0D05B" w:rsidP="00413CF7">
      <w:pPr>
        <w:pStyle w:val="DHHSbullet1"/>
      </w:pPr>
      <w:r w:rsidRPr="0AA893A4">
        <w:rPr>
          <w:i/>
          <w:iCs/>
        </w:rPr>
        <w:t>Virtual</w:t>
      </w:r>
      <w:r w:rsidR="33D739BE" w:rsidRPr="0AA893A4">
        <w:rPr>
          <w:i/>
          <w:iCs/>
        </w:rPr>
        <w:t xml:space="preserve"> </w:t>
      </w:r>
      <w:r w:rsidRPr="0AA893A4">
        <w:rPr>
          <w:i/>
          <w:iCs/>
        </w:rPr>
        <w:t>care</w:t>
      </w:r>
      <w:r w:rsidR="33D739BE" w:rsidRPr="0AA893A4">
        <w:rPr>
          <w:i/>
          <w:iCs/>
        </w:rPr>
        <w:t xml:space="preserve"> </w:t>
      </w:r>
      <w:r w:rsidRPr="0AA893A4">
        <w:rPr>
          <w:i/>
          <w:iCs/>
        </w:rPr>
        <w:t>standard</w:t>
      </w:r>
      <w:r w:rsidR="33D739BE" w:rsidRPr="0AA893A4">
        <w:rPr>
          <w:i/>
          <w:iCs/>
        </w:rPr>
        <w:t xml:space="preserve"> </w:t>
      </w:r>
      <w:r w:rsidRPr="0AA893A4">
        <w:rPr>
          <w:i/>
          <w:iCs/>
        </w:rPr>
        <w:t>and</w:t>
      </w:r>
      <w:r w:rsidR="33D739BE" w:rsidRPr="0AA893A4">
        <w:rPr>
          <w:i/>
          <w:iCs/>
        </w:rPr>
        <w:t xml:space="preserve"> </w:t>
      </w:r>
      <w:r w:rsidRPr="0AA893A4">
        <w:rPr>
          <w:i/>
          <w:iCs/>
        </w:rPr>
        <w:t>guide</w:t>
      </w:r>
      <w:r w:rsidR="33D739BE">
        <w:t xml:space="preserve"> </w:t>
      </w:r>
      <w:r>
        <w:t>–</w:t>
      </w:r>
      <w:r w:rsidR="33D739BE">
        <w:t xml:space="preserve"> </w:t>
      </w:r>
      <w:r w:rsidR="34B99D16">
        <w:t>articulates</w:t>
      </w:r>
      <w:r w:rsidR="33D739BE">
        <w:t xml:space="preserve"> </w:t>
      </w:r>
      <w:r w:rsidR="34B99D16">
        <w:t>the</w:t>
      </w:r>
      <w:r w:rsidR="33D739BE">
        <w:t xml:space="preserve"> </w:t>
      </w:r>
      <w:r w:rsidR="748B5BFC">
        <w:t>minimum</w:t>
      </w:r>
      <w:r w:rsidR="33D739BE">
        <w:t xml:space="preserve"> </w:t>
      </w:r>
      <w:r w:rsidR="748B5BFC">
        <w:t>requirements</w:t>
      </w:r>
      <w:r w:rsidR="33D739BE">
        <w:t xml:space="preserve"> </w:t>
      </w:r>
      <w:r w:rsidR="748B5BFC">
        <w:t>to</w:t>
      </w:r>
      <w:r w:rsidR="33D739BE">
        <w:t xml:space="preserve"> </w:t>
      </w:r>
      <w:r w:rsidR="748B5BFC">
        <w:t>successfully</w:t>
      </w:r>
      <w:r w:rsidR="33D739BE">
        <w:t xml:space="preserve"> </w:t>
      </w:r>
      <w:r w:rsidR="748B5BFC">
        <w:t>implement</w:t>
      </w:r>
      <w:r w:rsidR="33D739BE">
        <w:t xml:space="preserve"> </w:t>
      </w:r>
      <w:r w:rsidR="748B5BFC">
        <w:t>and</w:t>
      </w:r>
      <w:r w:rsidR="33D739BE">
        <w:t xml:space="preserve"> </w:t>
      </w:r>
      <w:r w:rsidR="748B5BFC">
        <w:t>maintain</w:t>
      </w:r>
      <w:r w:rsidR="33D739BE">
        <w:t xml:space="preserve"> </w:t>
      </w:r>
      <w:r w:rsidR="748B5BFC">
        <w:t>virtual</w:t>
      </w:r>
      <w:r w:rsidR="33D739BE">
        <w:t xml:space="preserve"> </w:t>
      </w:r>
      <w:r w:rsidR="748B5BFC">
        <w:t>care</w:t>
      </w:r>
      <w:r w:rsidR="33D739BE">
        <w:t xml:space="preserve"> </w:t>
      </w:r>
      <w:r w:rsidR="748B5BFC">
        <w:t>services</w:t>
      </w:r>
      <w:r w:rsidR="33D739BE">
        <w:t xml:space="preserve"> </w:t>
      </w:r>
      <w:r w:rsidR="748B5BFC">
        <w:t>in</w:t>
      </w:r>
      <w:r w:rsidR="33D739BE">
        <w:t xml:space="preserve"> </w:t>
      </w:r>
      <w:r w:rsidR="748B5BFC">
        <w:t>Victorian</w:t>
      </w:r>
      <w:r w:rsidR="33D739BE">
        <w:t xml:space="preserve"> </w:t>
      </w:r>
      <w:r w:rsidR="748B5BFC">
        <w:t>public</w:t>
      </w:r>
      <w:r w:rsidR="33D739BE">
        <w:t xml:space="preserve"> </w:t>
      </w:r>
      <w:r w:rsidR="748B5BFC">
        <w:t>health</w:t>
      </w:r>
      <w:r w:rsidR="33D739BE">
        <w:t xml:space="preserve"> </w:t>
      </w:r>
      <w:r w:rsidR="748B5BFC">
        <w:t>services</w:t>
      </w:r>
    </w:p>
    <w:p w14:paraId="57F5077F" w14:textId="77777777" w:rsidR="00782824" w:rsidRPr="00BD5FD8" w:rsidRDefault="748B5BFC" w:rsidP="00413CF7">
      <w:pPr>
        <w:pStyle w:val="DHHSbullet1"/>
      </w:pPr>
      <w:r w:rsidRPr="0AA893A4">
        <w:rPr>
          <w:i/>
          <w:iCs/>
        </w:rPr>
        <w:t>eReferral</w:t>
      </w:r>
      <w:r w:rsidR="33D739BE" w:rsidRPr="0AA893A4">
        <w:rPr>
          <w:i/>
          <w:iCs/>
        </w:rPr>
        <w:t xml:space="preserve"> </w:t>
      </w:r>
      <w:r w:rsidRPr="0AA893A4">
        <w:rPr>
          <w:i/>
          <w:iCs/>
        </w:rPr>
        <w:t>standard</w:t>
      </w:r>
      <w:r w:rsidR="33D739BE">
        <w:t xml:space="preserve"> </w:t>
      </w:r>
      <w:r w:rsidR="2937C1AD">
        <w:t>–</w:t>
      </w:r>
      <w:r w:rsidR="33D739BE">
        <w:t xml:space="preserve"> </w:t>
      </w:r>
      <w:r w:rsidR="3E4263FE">
        <w:t>articulates</w:t>
      </w:r>
      <w:r w:rsidR="33D739BE">
        <w:t xml:space="preserve"> </w:t>
      </w:r>
      <w:r w:rsidR="64A76CA9">
        <w:t>the</w:t>
      </w:r>
      <w:r w:rsidR="33D739BE">
        <w:t xml:space="preserve"> </w:t>
      </w:r>
      <w:r>
        <w:t>principles</w:t>
      </w:r>
      <w:r w:rsidR="33D739BE">
        <w:t xml:space="preserve"> </w:t>
      </w:r>
      <w:r>
        <w:t>and</w:t>
      </w:r>
      <w:r w:rsidR="33D739BE">
        <w:t xml:space="preserve"> </w:t>
      </w:r>
      <w:r>
        <w:t>design</w:t>
      </w:r>
      <w:r w:rsidR="33D739BE">
        <w:t xml:space="preserve"> </w:t>
      </w:r>
      <w:r>
        <w:t>considerations</w:t>
      </w:r>
      <w:r w:rsidR="33D739BE">
        <w:t xml:space="preserve"> </w:t>
      </w:r>
      <w:r>
        <w:t>required</w:t>
      </w:r>
      <w:r w:rsidR="33D739BE">
        <w:t xml:space="preserve"> </w:t>
      </w:r>
      <w:r>
        <w:t>to</w:t>
      </w:r>
      <w:r w:rsidR="33D739BE">
        <w:t xml:space="preserve"> </w:t>
      </w:r>
      <w:r>
        <w:t>successfully</w:t>
      </w:r>
      <w:r w:rsidR="33D739BE">
        <w:t xml:space="preserve"> </w:t>
      </w:r>
      <w:r>
        <w:t>implement</w:t>
      </w:r>
      <w:r w:rsidR="33D739BE">
        <w:t xml:space="preserve"> </w:t>
      </w:r>
      <w:r>
        <w:t>and</w:t>
      </w:r>
      <w:r w:rsidR="33D739BE">
        <w:t xml:space="preserve"> </w:t>
      </w:r>
      <w:r>
        <w:t>manage</w:t>
      </w:r>
      <w:r w:rsidR="33D739BE">
        <w:t xml:space="preserve"> </w:t>
      </w:r>
      <w:r>
        <w:t>effective</w:t>
      </w:r>
      <w:r w:rsidR="33D739BE">
        <w:t xml:space="preserve"> </w:t>
      </w:r>
      <w:r>
        <w:t>transition</w:t>
      </w:r>
      <w:r w:rsidR="33D739BE">
        <w:t xml:space="preserve"> </w:t>
      </w:r>
      <w:r>
        <w:t>of</w:t>
      </w:r>
      <w:r w:rsidR="33D739BE">
        <w:t xml:space="preserve"> </w:t>
      </w:r>
      <w:r>
        <w:t>care</w:t>
      </w:r>
    </w:p>
    <w:p w14:paraId="6E2D8AB8" w14:textId="77777777" w:rsidR="00782824" w:rsidRPr="00D03115" w:rsidRDefault="748B5BFC" w:rsidP="00413CF7">
      <w:pPr>
        <w:pStyle w:val="DHHSbullet1"/>
      </w:pPr>
      <w:r w:rsidRPr="0AA893A4">
        <w:rPr>
          <w:i/>
          <w:iCs/>
        </w:rPr>
        <w:t>Governance</w:t>
      </w:r>
      <w:r w:rsidR="33D739BE" w:rsidRPr="0AA893A4">
        <w:rPr>
          <w:i/>
          <w:iCs/>
        </w:rPr>
        <w:t xml:space="preserve"> </w:t>
      </w:r>
      <w:r w:rsidRPr="0AA893A4">
        <w:rPr>
          <w:i/>
          <w:iCs/>
        </w:rPr>
        <w:t>and</w:t>
      </w:r>
      <w:r w:rsidR="33D739BE" w:rsidRPr="0AA893A4">
        <w:rPr>
          <w:i/>
          <w:iCs/>
        </w:rPr>
        <w:t xml:space="preserve"> </w:t>
      </w:r>
      <w:r w:rsidRPr="0AA893A4">
        <w:rPr>
          <w:i/>
          <w:iCs/>
        </w:rPr>
        <w:t>use</w:t>
      </w:r>
      <w:r w:rsidR="33D739BE" w:rsidRPr="0AA893A4">
        <w:rPr>
          <w:i/>
          <w:iCs/>
        </w:rPr>
        <w:t xml:space="preserve"> </w:t>
      </w:r>
      <w:r w:rsidRPr="0AA893A4">
        <w:rPr>
          <w:i/>
          <w:iCs/>
        </w:rPr>
        <w:t>of</w:t>
      </w:r>
      <w:r w:rsidR="33D739BE" w:rsidRPr="0AA893A4">
        <w:rPr>
          <w:i/>
          <w:iCs/>
        </w:rPr>
        <w:t xml:space="preserve"> </w:t>
      </w:r>
      <w:r w:rsidR="49A90742" w:rsidRPr="0AA893A4">
        <w:rPr>
          <w:i/>
          <w:iCs/>
        </w:rPr>
        <w:t xml:space="preserve">the </w:t>
      </w:r>
      <w:r w:rsidR="61103885" w:rsidRPr="0AA893A4">
        <w:rPr>
          <w:i/>
          <w:iCs/>
        </w:rPr>
        <w:t>N</w:t>
      </w:r>
      <w:r w:rsidRPr="0AA893A4">
        <w:rPr>
          <w:i/>
          <w:iCs/>
        </w:rPr>
        <w:t>ational</w:t>
      </w:r>
      <w:r w:rsidR="33D739BE" w:rsidRPr="0AA893A4">
        <w:rPr>
          <w:i/>
          <w:iCs/>
        </w:rPr>
        <w:t xml:space="preserve"> </w:t>
      </w:r>
      <w:r w:rsidR="61103885" w:rsidRPr="0AA893A4">
        <w:rPr>
          <w:i/>
          <w:iCs/>
        </w:rPr>
        <w:t>H</w:t>
      </w:r>
      <w:r w:rsidRPr="0AA893A4">
        <w:rPr>
          <w:i/>
          <w:iCs/>
        </w:rPr>
        <w:t>ealth</w:t>
      </w:r>
      <w:r w:rsidR="33D739BE" w:rsidRPr="0AA893A4">
        <w:rPr>
          <w:i/>
          <w:iCs/>
        </w:rPr>
        <w:t xml:space="preserve"> </w:t>
      </w:r>
      <w:r w:rsidR="61103885" w:rsidRPr="0AA893A4">
        <w:rPr>
          <w:i/>
          <w:iCs/>
        </w:rPr>
        <w:t>S</w:t>
      </w:r>
      <w:r w:rsidRPr="0AA893A4">
        <w:rPr>
          <w:i/>
          <w:iCs/>
        </w:rPr>
        <w:t>ervice</w:t>
      </w:r>
      <w:r w:rsidR="33D739BE" w:rsidRPr="0AA893A4">
        <w:rPr>
          <w:i/>
          <w:iCs/>
        </w:rPr>
        <w:t xml:space="preserve"> </w:t>
      </w:r>
      <w:r w:rsidR="61103885" w:rsidRPr="0AA893A4">
        <w:rPr>
          <w:i/>
          <w:iCs/>
        </w:rPr>
        <w:t>D</w:t>
      </w:r>
      <w:r w:rsidRPr="0AA893A4">
        <w:rPr>
          <w:i/>
          <w:iCs/>
        </w:rPr>
        <w:t>irectory</w:t>
      </w:r>
      <w:r w:rsidR="33D739BE" w:rsidRPr="0AA893A4">
        <w:rPr>
          <w:i/>
          <w:iCs/>
        </w:rPr>
        <w:t xml:space="preserve"> </w:t>
      </w:r>
      <w:r w:rsidR="61103885" w:rsidRPr="0AA893A4">
        <w:rPr>
          <w:i/>
          <w:iCs/>
        </w:rPr>
        <w:t>(NHSD)</w:t>
      </w:r>
      <w:r w:rsidR="33D739BE">
        <w:t xml:space="preserve"> </w:t>
      </w:r>
      <w:r w:rsidR="2937C1AD">
        <w:t>–</w:t>
      </w:r>
      <w:r w:rsidR="33D739BE">
        <w:t xml:space="preserve"> </w:t>
      </w:r>
      <w:r>
        <w:t>describe</w:t>
      </w:r>
      <w:r w:rsidR="66156161">
        <w:t>s</w:t>
      </w:r>
      <w:r w:rsidR="33D739BE">
        <w:t xml:space="preserve"> </w:t>
      </w:r>
      <w:r w:rsidR="6F5C4090">
        <w:t>how</w:t>
      </w:r>
      <w:r w:rsidR="33D739BE">
        <w:t xml:space="preserve"> </w:t>
      </w:r>
      <w:r w:rsidR="7FFE2332">
        <w:t>to</w:t>
      </w:r>
      <w:r w:rsidR="33D739BE">
        <w:t xml:space="preserve"> </w:t>
      </w:r>
      <w:r w:rsidR="7FFE2332">
        <w:t>upload</w:t>
      </w:r>
      <w:r w:rsidR="33D739BE">
        <w:t xml:space="preserve"> </w:t>
      </w:r>
      <w:r w:rsidR="7FFE2332">
        <w:t>data</w:t>
      </w:r>
      <w:r w:rsidR="33D739BE">
        <w:t xml:space="preserve"> </w:t>
      </w:r>
      <w:r w:rsidR="7FFE2332">
        <w:t>into</w:t>
      </w:r>
      <w:r w:rsidR="1A96C310">
        <w:t xml:space="preserve"> the</w:t>
      </w:r>
      <w:r w:rsidR="33D739BE">
        <w:t xml:space="preserve"> </w:t>
      </w:r>
      <w:r w:rsidR="7FFE2332">
        <w:t>NHSD</w:t>
      </w:r>
      <w:r w:rsidR="33D739BE">
        <w:t xml:space="preserve"> </w:t>
      </w:r>
      <w:r w:rsidR="7FFE2332">
        <w:t>system</w:t>
      </w:r>
      <w:r w:rsidR="3160DD70">
        <w:t>,</w:t>
      </w:r>
      <w:r w:rsidR="33D739BE">
        <w:t xml:space="preserve"> </w:t>
      </w:r>
      <w:r w:rsidR="7FFE2332">
        <w:t>and</w:t>
      </w:r>
      <w:r w:rsidR="33D739BE">
        <w:t xml:space="preserve"> </w:t>
      </w:r>
      <w:r w:rsidR="7FFE2332">
        <w:t>how</w:t>
      </w:r>
      <w:r w:rsidR="33D739BE">
        <w:t xml:space="preserve"> </w:t>
      </w:r>
      <w:r w:rsidR="7FFE2332">
        <w:t>to</w:t>
      </w:r>
      <w:r w:rsidR="33D739BE">
        <w:t xml:space="preserve"> </w:t>
      </w:r>
      <w:r w:rsidR="7FFE2332">
        <w:t>upload</w:t>
      </w:r>
      <w:r w:rsidR="33D739BE">
        <w:t xml:space="preserve"> </w:t>
      </w:r>
      <w:r w:rsidR="7FFE2332">
        <w:t>its</w:t>
      </w:r>
      <w:r w:rsidR="33D739BE">
        <w:t xml:space="preserve"> </w:t>
      </w:r>
      <w:r w:rsidR="7FFE2332">
        <w:t>data</w:t>
      </w:r>
      <w:r w:rsidR="33D739BE">
        <w:t xml:space="preserve"> </w:t>
      </w:r>
      <w:r w:rsidR="7FFE2332">
        <w:t>to</w:t>
      </w:r>
      <w:r w:rsidR="33D739BE">
        <w:t xml:space="preserve"> </w:t>
      </w:r>
      <w:r w:rsidR="7FFE2332">
        <w:t>health</w:t>
      </w:r>
      <w:r w:rsidR="33D739BE">
        <w:t xml:space="preserve"> </w:t>
      </w:r>
      <w:r w:rsidR="7FFE2332">
        <w:t>applications</w:t>
      </w:r>
      <w:r>
        <w:t>.</w:t>
      </w:r>
      <w:r w:rsidR="33D739BE">
        <w:t xml:space="preserve"> </w:t>
      </w:r>
      <w:r>
        <w:t>NHSD</w:t>
      </w:r>
      <w:r w:rsidR="33D739BE">
        <w:t xml:space="preserve"> </w:t>
      </w:r>
      <w:r>
        <w:t>is</w:t>
      </w:r>
      <w:r w:rsidR="33D739BE">
        <w:t xml:space="preserve"> </w:t>
      </w:r>
      <w:r>
        <w:t>the</w:t>
      </w:r>
      <w:r w:rsidR="33D739BE">
        <w:t xml:space="preserve"> </w:t>
      </w:r>
      <w:r>
        <w:t>primary</w:t>
      </w:r>
      <w:r w:rsidR="33D739BE">
        <w:t xml:space="preserve"> </w:t>
      </w:r>
      <w:r>
        <w:t>source</w:t>
      </w:r>
      <w:r w:rsidR="33D739BE">
        <w:t xml:space="preserve"> </w:t>
      </w:r>
      <w:r>
        <w:t>for</w:t>
      </w:r>
      <w:r w:rsidR="33D739BE">
        <w:t xml:space="preserve"> </w:t>
      </w:r>
      <w:r>
        <w:t>services</w:t>
      </w:r>
      <w:r w:rsidR="33D739BE">
        <w:t xml:space="preserve"> </w:t>
      </w:r>
      <w:r>
        <w:t>directory</w:t>
      </w:r>
      <w:r w:rsidR="33D739BE">
        <w:t xml:space="preserve"> </w:t>
      </w:r>
      <w:r>
        <w:t>and</w:t>
      </w:r>
      <w:r w:rsidR="33D739BE">
        <w:t xml:space="preserve"> </w:t>
      </w:r>
      <w:r>
        <w:t>location</w:t>
      </w:r>
      <w:r w:rsidR="33D739BE">
        <w:t xml:space="preserve"> </w:t>
      </w:r>
      <w:r>
        <w:t>information.</w:t>
      </w:r>
      <w:r w:rsidR="33D739BE">
        <w:t xml:space="preserve"> </w:t>
      </w:r>
      <w:r w:rsidR="7E9C8700">
        <w:t>H</w:t>
      </w:r>
      <w:r w:rsidR="623638D4">
        <w:t>ealth</w:t>
      </w:r>
      <w:r w:rsidR="33D739BE">
        <w:t xml:space="preserve"> </w:t>
      </w:r>
      <w:r w:rsidR="623638D4">
        <w:t>services</w:t>
      </w:r>
      <w:r w:rsidR="33D739BE">
        <w:t xml:space="preserve"> </w:t>
      </w:r>
      <w:r w:rsidR="623638D4">
        <w:t>use</w:t>
      </w:r>
      <w:r w:rsidR="33D739BE">
        <w:t xml:space="preserve"> </w:t>
      </w:r>
      <w:r w:rsidR="623638D4">
        <w:t>this</w:t>
      </w:r>
      <w:r w:rsidR="33D739BE">
        <w:t xml:space="preserve"> </w:t>
      </w:r>
      <w:r w:rsidR="623638D4">
        <w:t>directory</w:t>
      </w:r>
      <w:r w:rsidR="33D739BE">
        <w:t xml:space="preserve"> </w:t>
      </w:r>
      <w:r w:rsidR="623638D4">
        <w:t>as</w:t>
      </w:r>
      <w:r w:rsidR="33D739BE">
        <w:t xml:space="preserve"> </w:t>
      </w:r>
      <w:r w:rsidR="623638D4">
        <w:t>the</w:t>
      </w:r>
      <w:r w:rsidR="33D739BE">
        <w:t xml:space="preserve"> </w:t>
      </w:r>
      <w:r w:rsidR="623638D4">
        <w:t>primary</w:t>
      </w:r>
      <w:r w:rsidR="33D739BE">
        <w:t xml:space="preserve"> </w:t>
      </w:r>
      <w:r w:rsidR="623638D4">
        <w:t>source</w:t>
      </w:r>
      <w:r w:rsidR="33D739BE">
        <w:t xml:space="preserve"> </w:t>
      </w:r>
      <w:r w:rsidR="623638D4">
        <w:t>for</w:t>
      </w:r>
      <w:r w:rsidR="33D739BE">
        <w:t xml:space="preserve"> </w:t>
      </w:r>
      <w:r w:rsidR="1A96C310">
        <w:t>p</w:t>
      </w:r>
      <w:r w:rsidR="623638D4">
        <w:t>ractitioner</w:t>
      </w:r>
      <w:r w:rsidR="33D739BE">
        <w:t xml:space="preserve"> </w:t>
      </w:r>
      <w:r w:rsidR="623638D4">
        <w:t>information</w:t>
      </w:r>
      <w:r w:rsidR="1A96C310">
        <w:t>,</w:t>
      </w:r>
      <w:r w:rsidR="33D739BE">
        <w:t xml:space="preserve"> </w:t>
      </w:r>
      <w:r w:rsidR="623638D4">
        <w:t>for</w:t>
      </w:r>
      <w:r w:rsidR="33D739BE">
        <w:t xml:space="preserve"> </w:t>
      </w:r>
      <w:r w:rsidR="623638D4">
        <w:t>the</w:t>
      </w:r>
      <w:r w:rsidR="33D739BE">
        <w:t xml:space="preserve"> </w:t>
      </w:r>
      <w:r w:rsidR="623638D4">
        <w:t>purposes</w:t>
      </w:r>
      <w:r w:rsidR="33D739BE">
        <w:t xml:space="preserve"> </w:t>
      </w:r>
      <w:r w:rsidR="623638D4">
        <w:t>of</w:t>
      </w:r>
      <w:r w:rsidR="33D739BE">
        <w:t xml:space="preserve"> </w:t>
      </w:r>
      <w:r w:rsidR="623638D4">
        <w:t>distributing</w:t>
      </w:r>
      <w:r w:rsidR="33D739BE">
        <w:t xml:space="preserve"> </w:t>
      </w:r>
      <w:r w:rsidR="623638D4">
        <w:t>discharge</w:t>
      </w:r>
      <w:r w:rsidR="33D739BE">
        <w:t xml:space="preserve"> </w:t>
      </w:r>
      <w:r w:rsidR="623638D4">
        <w:t>summaries</w:t>
      </w:r>
      <w:r w:rsidR="33D739BE">
        <w:t xml:space="preserve"> </w:t>
      </w:r>
      <w:r w:rsidR="623638D4">
        <w:t>to</w:t>
      </w:r>
      <w:r w:rsidR="33D739BE">
        <w:t xml:space="preserve"> </w:t>
      </w:r>
      <w:r w:rsidR="001B1F15">
        <w:t>GP</w:t>
      </w:r>
      <w:r w:rsidR="623638D4">
        <w:t>s</w:t>
      </w:r>
      <w:r w:rsidR="33D739BE">
        <w:t xml:space="preserve"> </w:t>
      </w:r>
      <w:r w:rsidR="623638D4">
        <w:t>and</w:t>
      </w:r>
      <w:r w:rsidR="33D739BE">
        <w:t xml:space="preserve"> </w:t>
      </w:r>
      <w:r w:rsidR="623638D4">
        <w:t>specialists</w:t>
      </w:r>
      <w:r w:rsidR="7E9C8700">
        <w:t>,</w:t>
      </w:r>
      <w:r w:rsidR="33D739BE">
        <w:t xml:space="preserve"> </w:t>
      </w:r>
      <w:r w:rsidR="623638D4">
        <w:t>and</w:t>
      </w:r>
      <w:r w:rsidR="33D739BE">
        <w:t xml:space="preserve"> </w:t>
      </w:r>
      <w:r w:rsidR="623638D4">
        <w:t>for</w:t>
      </w:r>
      <w:r w:rsidR="33D739BE">
        <w:t xml:space="preserve"> </w:t>
      </w:r>
      <w:r w:rsidR="623638D4">
        <w:t>identifying</w:t>
      </w:r>
      <w:r w:rsidR="33D739BE">
        <w:t xml:space="preserve"> </w:t>
      </w:r>
      <w:r w:rsidR="623638D4">
        <w:t>eReferral</w:t>
      </w:r>
      <w:r w:rsidR="33D739BE">
        <w:t xml:space="preserve"> </w:t>
      </w:r>
      <w:r w:rsidR="623638D4">
        <w:t>recipients</w:t>
      </w:r>
    </w:p>
    <w:p w14:paraId="642FB126" w14:textId="77777777" w:rsidR="00782824" w:rsidRPr="00D03115" w:rsidRDefault="29FDD2A6" w:rsidP="00413CF7">
      <w:pPr>
        <w:pStyle w:val="DHHSbullet1"/>
      </w:pPr>
      <w:r w:rsidRPr="0AA893A4">
        <w:rPr>
          <w:i/>
          <w:iCs/>
        </w:rPr>
        <w:t>C</w:t>
      </w:r>
      <w:r w:rsidR="748B5BFC" w:rsidRPr="0AA893A4">
        <w:rPr>
          <w:i/>
          <w:iCs/>
        </w:rPr>
        <w:t>linical</w:t>
      </w:r>
      <w:r w:rsidR="33D739BE" w:rsidRPr="0AA893A4">
        <w:rPr>
          <w:i/>
          <w:iCs/>
        </w:rPr>
        <w:t xml:space="preserve"> </w:t>
      </w:r>
      <w:r w:rsidR="78644192" w:rsidRPr="0AA893A4">
        <w:rPr>
          <w:i/>
          <w:iCs/>
        </w:rPr>
        <w:t>I</w:t>
      </w:r>
      <w:r w:rsidR="748B5BFC" w:rsidRPr="0AA893A4">
        <w:rPr>
          <w:i/>
          <w:iCs/>
        </w:rPr>
        <w:t>nformation</w:t>
      </w:r>
      <w:r w:rsidR="33D739BE" w:rsidRPr="0AA893A4">
        <w:rPr>
          <w:i/>
          <w:iCs/>
        </w:rPr>
        <w:t xml:space="preserve"> </w:t>
      </w:r>
      <w:r w:rsidR="78644192" w:rsidRPr="0AA893A4">
        <w:rPr>
          <w:i/>
          <w:iCs/>
        </w:rPr>
        <w:t>S</w:t>
      </w:r>
      <w:r w:rsidR="748B5BFC" w:rsidRPr="0AA893A4">
        <w:rPr>
          <w:i/>
          <w:iCs/>
        </w:rPr>
        <w:t>ystem</w:t>
      </w:r>
      <w:r w:rsidR="33D739BE" w:rsidRPr="0AA893A4">
        <w:rPr>
          <w:i/>
          <w:iCs/>
        </w:rPr>
        <w:t xml:space="preserve"> </w:t>
      </w:r>
      <w:r w:rsidR="748B5BFC" w:rsidRPr="0AA893A4">
        <w:rPr>
          <w:i/>
          <w:iCs/>
        </w:rPr>
        <w:t>and</w:t>
      </w:r>
      <w:r w:rsidR="33D739BE" w:rsidRPr="0AA893A4">
        <w:rPr>
          <w:i/>
          <w:iCs/>
        </w:rPr>
        <w:t xml:space="preserve"> </w:t>
      </w:r>
      <w:r w:rsidR="78644192" w:rsidRPr="0AA893A4">
        <w:rPr>
          <w:i/>
          <w:iCs/>
        </w:rPr>
        <w:t>E</w:t>
      </w:r>
      <w:r w:rsidR="748B5BFC" w:rsidRPr="0AA893A4">
        <w:rPr>
          <w:i/>
          <w:iCs/>
        </w:rPr>
        <w:t>lectronic</w:t>
      </w:r>
      <w:r w:rsidR="33D739BE" w:rsidRPr="0AA893A4">
        <w:rPr>
          <w:i/>
          <w:iCs/>
        </w:rPr>
        <w:t xml:space="preserve"> </w:t>
      </w:r>
      <w:r w:rsidR="78644192" w:rsidRPr="0AA893A4">
        <w:rPr>
          <w:i/>
          <w:iCs/>
        </w:rPr>
        <w:t>M</w:t>
      </w:r>
      <w:r w:rsidR="748B5BFC" w:rsidRPr="0AA893A4">
        <w:rPr>
          <w:i/>
          <w:iCs/>
        </w:rPr>
        <w:t>edical</w:t>
      </w:r>
      <w:r w:rsidR="33D739BE" w:rsidRPr="0AA893A4">
        <w:rPr>
          <w:i/>
          <w:iCs/>
        </w:rPr>
        <w:t xml:space="preserve"> </w:t>
      </w:r>
      <w:r w:rsidR="78644192" w:rsidRPr="0AA893A4">
        <w:rPr>
          <w:i/>
          <w:iCs/>
        </w:rPr>
        <w:t>R</w:t>
      </w:r>
      <w:r w:rsidR="748B5BFC" w:rsidRPr="0AA893A4">
        <w:rPr>
          <w:i/>
          <w:iCs/>
        </w:rPr>
        <w:t>ecord</w:t>
      </w:r>
      <w:r w:rsidR="33D739BE" w:rsidRPr="0AA893A4">
        <w:rPr>
          <w:i/>
          <w:iCs/>
        </w:rPr>
        <w:t xml:space="preserve"> </w:t>
      </w:r>
      <w:r w:rsidR="000A2C74" w:rsidRPr="0AA893A4">
        <w:rPr>
          <w:i/>
          <w:iCs/>
        </w:rPr>
        <w:t>A</w:t>
      </w:r>
      <w:r w:rsidR="62794705" w:rsidRPr="0AA893A4">
        <w:rPr>
          <w:i/>
          <w:iCs/>
        </w:rPr>
        <w:t>pplication</w:t>
      </w:r>
      <w:r w:rsidR="33D739BE" w:rsidRPr="0AA893A4">
        <w:rPr>
          <w:i/>
          <w:iCs/>
        </w:rPr>
        <w:t xml:space="preserve"> </w:t>
      </w:r>
      <w:r w:rsidR="62794705" w:rsidRPr="0AA893A4">
        <w:rPr>
          <w:i/>
          <w:iCs/>
        </w:rPr>
        <w:t>and</w:t>
      </w:r>
      <w:r w:rsidR="33D739BE" w:rsidRPr="0AA893A4">
        <w:rPr>
          <w:i/>
          <w:iCs/>
        </w:rPr>
        <w:t xml:space="preserve"> </w:t>
      </w:r>
      <w:r w:rsidR="000A2C74" w:rsidRPr="0AA893A4">
        <w:rPr>
          <w:i/>
          <w:iCs/>
        </w:rPr>
        <w:t>I</w:t>
      </w:r>
      <w:r w:rsidR="62794705" w:rsidRPr="0AA893A4">
        <w:rPr>
          <w:i/>
          <w:iCs/>
        </w:rPr>
        <w:t>nteroperability</w:t>
      </w:r>
      <w:r w:rsidR="33D739BE" w:rsidRPr="0AA893A4">
        <w:rPr>
          <w:i/>
          <w:iCs/>
        </w:rPr>
        <w:t xml:space="preserve"> </w:t>
      </w:r>
      <w:r w:rsidR="000A2C74" w:rsidRPr="0AA893A4">
        <w:rPr>
          <w:i/>
          <w:iCs/>
        </w:rPr>
        <w:t>S</w:t>
      </w:r>
      <w:r w:rsidR="0F275249" w:rsidRPr="0AA893A4">
        <w:rPr>
          <w:i/>
          <w:iCs/>
        </w:rPr>
        <w:t>tandard</w:t>
      </w:r>
      <w:r w:rsidR="33D739BE">
        <w:t xml:space="preserve"> </w:t>
      </w:r>
      <w:r w:rsidR="2937C1AD">
        <w:t>–</w:t>
      </w:r>
      <w:r w:rsidR="33D739BE">
        <w:t xml:space="preserve"> </w:t>
      </w:r>
      <w:r w:rsidR="23E15109">
        <w:t>articulate</w:t>
      </w:r>
      <w:r w:rsidR="788BB886">
        <w:t>s</w:t>
      </w:r>
      <w:r w:rsidR="33D739BE">
        <w:t xml:space="preserve"> </w:t>
      </w:r>
      <w:r w:rsidR="23E15109">
        <w:t>the</w:t>
      </w:r>
      <w:r w:rsidR="33D739BE">
        <w:t xml:space="preserve"> </w:t>
      </w:r>
      <w:r w:rsidR="748B5BFC">
        <w:t>minimum</w:t>
      </w:r>
      <w:r w:rsidR="33D739BE">
        <w:t xml:space="preserve"> </w:t>
      </w:r>
      <w:r w:rsidR="748B5BFC">
        <w:t>set</w:t>
      </w:r>
      <w:r w:rsidR="33D739BE">
        <w:t xml:space="preserve"> </w:t>
      </w:r>
      <w:r w:rsidR="748B5BFC">
        <w:t>of</w:t>
      </w:r>
      <w:r w:rsidR="33D739BE">
        <w:t xml:space="preserve"> </w:t>
      </w:r>
      <w:r w:rsidR="748B5BFC">
        <w:t>functional</w:t>
      </w:r>
      <w:r w:rsidR="33D739BE">
        <w:t xml:space="preserve"> </w:t>
      </w:r>
      <w:r w:rsidR="748B5BFC">
        <w:t>requirements</w:t>
      </w:r>
      <w:r w:rsidR="33D739BE">
        <w:t xml:space="preserve"> </w:t>
      </w:r>
      <w:r w:rsidR="748B5BFC">
        <w:t>for</w:t>
      </w:r>
      <w:r w:rsidR="33D739BE">
        <w:t xml:space="preserve"> </w:t>
      </w:r>
      <w:r w:rsidR="748B5BFC">
        <w:t>implementation</w:t>
      </w:r>
      <w:r w:rsidR="33D739BE">
        <w:t xml:space="preserve"> </w:t>
      </w:r>
      <w:r w:rsidR="78644192">
        <w:t>of</w:t>
      </w:r>
      <w:r w:rsidR="33D739BE">
        <w:t xml:space="preserve"> </w:t>
      </w:r>
      <w:r w:rsidR="78644192">
        <w:t>CIS</w:t>
      </w:r>
      <w:r w:rsidR="33D739BE">
        <w:t xml:space="preserve"> </w:t>
      </w:r>
      <w:r w:rsidR="78644192">
        <w:t>and</w:t>
      </w:r>
      <w:r w:rsidR="33D739BE">
        <w:t xml:space="preserve"> </w:t>
      </w:r>
      <w:r w:rsidR="78644192">
        <w:t>EMR</w:t>
      </w:r>
      <w:r w:rsidR="33D739BE">
        <w:t xml:space="preserve"> </w:t>
      </w:r>
      <w:r w:rsidR="748B5BFC">
        <w:t>by</w:t>
      </w:r>
      <w:r w:rsidR="33D739BE">
        <w:t xml:space="preserve"> </w:t>
      </w:r>
      <w:r w:rsidR="748B5BFC">
        <w:t>V</w:t>
      </w:r>
      <w:r w:rsidR="319BCD04">
        <w:t>PHS</w:t>
      </w:r>
    </w:p>
    <w:p w14:paraId="14ABE5D6" w14:textId="77777777" w:rsidR="00782824" w:rsidRPr="00D03115" w:rsidRDefault="05A56460" w:rsidP="00413CF7">
      <w:pPr>
        <w:pStyle w:val="DHHSbullet1"/>
      </w:pPr>
      <w:r w:rsidRPr="0AA893A4">
        <w:rPr>
          <w:i/>
          <w:iCs/>
        </w:rPr>
        <w:lastRenderedPageBreak/>
        <w:t>P</w:t>
      </w:r>
      <w:r w:rsidR="748B5BFC" w:rsidRPr="0AA893A4">
        <w:rPr>
          <w:i/>
          <w:iCs/>
        </w:rPr>
        <w:t>atient</w:t>
      </w:r>
      <w:r w:rsidR="33D739BE" w:rsidRPr="0AA893A4">
        <w:rPr>
          <w:i/>
          <w:iCs/>
        </w:rPr>
        <w:t xml:space="preserve"> </w:t>
      </w:r>
      <w:r w:rsidR="05169D10" w:rsidRPr="0AA893A4">
        <w:rPr>
          <w:i/>
          <w:iCs/>
        </w:rPr>
        <w:t>A</w:t>
      </w:r>
      <w:r w:rsidR="748B5BFC" w:rsidRPr="0AA893A4">
        <w:rPr>
          <w:i/>
          <w:iCs/>
        </w:rPr>
        <w:t>dministration</w:t>
      </w:r>
      <w:r w:rsidR="33D739BE" w:rsidRPr="0AA893A4">
        <w:rPr>
          <w:i/>
          <w:iCs/>
        </w:rPr>
        <w:t xml:space="preserve"> </w:t>
      </w:r>
      <w:r w:rsidR="05169D10" w:rsidRPr="0AA893A4">
        <w:rPr>
          <w:i/>
          <w:iCs/>
        </w:rPr>
        <w:t>S</w:t>
      </w:r>
      <w:r w:rsidR="748B5BFC" w:rsidRPr="0AA893A4">
        <w:rPr>
          <w:i/>
          <w:iCs/>
        </w:rPr>
        <w:t>ystem</w:t>
      </w:r>
      <w:r w:rsidR="33D739BE" w:rsidRPr="0AA893A4">
        <w:rPr>
          <w:i/>
          <w:iCs/>
        </w:rPr>
        <w:t xml:space="preserve"> </w:t>
      </w:r>
      <w:r w:rsidR="220C153A" w:rsidRPr="0AA893A4">
        <w:rPr>
          <w:i/>
          <w:iCs/>
        </w:rPr>
        <w:t>and</w:t>
      </w:r>
      <w:r w:rsidR="33D739BE" w:rsidRPr="0AA893A4">
        <w:rPr>
          <w:i/>
          <w:iCs/>
        </w:rPr>
        <w:t xml:space="preserve"> </w:t>
      </w:r>
      <w:r w:rsidR="220C153A" w:rsidRPr="0AA893A4">
        <w:rPr>
          <w:i/>
          <w:iCs/>
        </w:rPr>
        <w:t>Interoperability</w:t>
      </w:r>
      <w:r w:rsidR="33D739BE" w:rsidRPr="0AA893A4">
        <w:rPr>
          <w:i/>
          <w:iCs/>
        </w:rPr>
        <w:t xml:space="preserve"> </w:t>
      </w:r>
      <w:r w:rsidR="28D693D4">
        <w:t>standard</w:t>
      </w:r>
      <w:r w:rsidR="33D739BE">
        <w:t xml:space="preserve"> </w:t>
      </w:r>
      <w:r w:rsidR="2937C1AD">
        <w:t>–</w:t>
      </w:r>
      <w:r w:rsidR="33D739BE">
        <w:t xml:space="preserve"> </w:t>
      </w:r>
      <w:r w:rsidR="748B5BFC">
        <w:t>defines</w:t>
      </w:r>
      <w:r w:rsidR="33D739BE">
        <w:t xml:space="preserve"> </w:t>
      </w:r>
      <w:r w:rsidR="111A6B20">
        <w:t>the</w:t>
      </w:r>
      <w:r w:rsidR="33D739BE">
        <w:t xml:space="preserve"> </w:t>
      </w:r>
      <w:r w:rsidR="748B5BFC">
        <w:t>minimum</w:t>
      </w:r>
      <w:r w:rsidR="33D739BE">
        <w:t xml:space="preserve"> </w:t>
      </w:r>
      <w:r w:rsidR="748B5BFC">
        <w:t>set</w:t>
      </w:r>
      <w:r w:rsidR="33D739BE">
        <w:t xml:space="preserve"> </w:t>
      </w:r>
      <w:r w:rsidR="748B5BFC">
        <w:t>of</w:t>
      </w:r>
      <w:r w:rsidR="33D739BE">
        <w:t xml:space="preserve"> </w:t>
      </w:r>
      <w:r w:rsidR="748B5BFC">
        <w:t>functional</w:t>
      </w:r>
      <w:r w:rsidR="33D739BE">
        <w:t xml:space="preserve"> </w:t>
      </w:r>
      <w:r w:rsidR="748B5BFC">
        <w:t>requirements</w:t>
      </w:r>
      <w:r w:rsidR="33D739BE">
        <w:t xml:space="preserve"> </w:t>
      </w:r>
      <w:r w:rsidR="748B5BFC">
        <w:t>for</w:t>
      </w:r>
      <w:r w:rsidR="33D739BE">
        <w:t xml:space="preserve"> </w:t>
      </w:r>
      <w:r w:rsidR="748B5BFC">
        <w:t>implementation</w:t>
      </w:r>
      <w:r w:rsidR="33D739BE">
        <w:t xml:space="preserve"> </w:t>
      </w:r>
      <w:r w:rsidR="02FC1678">
        <w:t>of</w:t>
      </w:r>
      <w:r w:rsidR="33D739BE">
        <w:t xml:space="preserve"> </w:t>
      </w:r>
      <w:r w:rsidR="1A96C310">
        <w:t xml:space="preserve">the </w:t>
      </w:r>
      <w:r w:rsidR="3408BE21">
        <w:t>patient</w:t>
      </w:r>
      <w:r w:rsidR="33D739BE">
        <w:t xml:space="preserve"> </w:t>
      </w:r>
      <w:r w:rsidR="3408BE21">
        <w:t>administration</w:t>
      </w:r>
      <w:r w:rsidR="33D739BE">
        <w:t xml:space="preserve"> </w:t>
      </w:r>
      <w:r w:rsidR="3408BE21">
        <w:t>system</w:t>
      </w:r>
    </w:p>
    <w:p w14:paraId="219CECDB" w14:textId="77777777" w:rsidR="00782824" w:rsidRPr="00D03115" w:rsidRDefault="4BEF2261" w:rsidP="00413CF7">
      <w:pPr>
        <w:pStyle w:val="DHHSbullet1"/>
      </w:pPr>
      <w:r w:rsidRPr="0AA893A4">
        <w:rPr>
          <w:i/>
          <w:iCs/>
        </w:rPr>
        <w:t>Q</w:t>
      </w:r>
      <w:r w:rsidR="748B5BFC" w:rsidRPr="0AA893A4">
        <w:rPr>
          <w:i/>
          <w:iCs/>
        </w:rPr>
        <w:t>ueue</w:t>
      </w:r>
      <w:r w:rsidR="33D739BE" w:rsidRPr="0AA893A4">
        <w:rPr>
          <w:i/>
          <w:iCs/>
        </w:rPr>
        <w:t xml:space="preserve"> </w:t>
      </w:r>
      <w:r w:rsidR="748B5BFC" w:rsidRPr="0AA893A4">
        <w:rPr>
          <w:i/>
          <w:iCs/>
        </w:rPr>
        <w:t>management</w:t>
      </w:r>
      <w:r w:rsidR="33D739BE" w:rsidRPr="0AA893A4">
        <w:rPr>
          <w:i/>
          <w:iCs/>
        </w:rPr>
        <w:t xml:space="preserve"> </w:t>
      </w:r>
      <w:r w:rsidR="748B5BFC" w:rsidRPr="0AA893A4">
        <w:rPr>
          <w:i/>
          <w:iCs/>
        </w:rPr>
        <w:t>and</w:t>
      </w:r>
      <w:r w:rsidR="33D739BE" w:rsidRPr="0AA893A4">
        <w:rPr>
          <w:i/>
          <w:iCs/>
        </w:rPr>
        <w:t xml:space="preserve"> </w:t>
      </w:r>
      <w:r w:rsidR="748B5BFC" w:rsidRPr="0AA893A4">
        <w:rPr>
          <w:i/>
          <w:iCs/>
        </w:rPr>
        <w:t>outpatient</w:t>
      </w:r>
      <w:r w:rsidR="33D739BE" w:rsidRPr="0AA893A4">
        <w:rPr>
          <w:i/>
          <w:iCs/>
        </w:rPr>
        <w:t xml:space="preserve"> </w:t>
      </w:r>
      <w:r w:rsidR="748B5BFC" w:rsidRPr="0AA893A4">
        <w:rPr>
          <w:i/>
          <w:iCs/>
        </w:rPr>
        <w:t>system</w:t>
      </w:r>
      <w:r w:rsidR="33D739BE" w:rsidRPr="0AA893A4">
        <w:rPr>
          <w:i/>
          <w:iCs/>
        </w:rPr>
        <w:t xml:space="preserve"> </w:t>
      </w:r>
      <w:r w:rsidR="748B5BFC" w:rsidRPr="0AA893A4">
        <w:rPr>
          <w:i/>
          <w:iCs/>
        </w:rPr>
        <w:t>integration</w:t>
      </w:r>
      <w:r w:rsidR="33D739BE" w:rsidRPr="0AA893A4">
        <w:rPr>
          <w:i/>
          <w:iCs/>
        </w:rPr>
        <w:t xml:space="preserve"> </w:t>
      </w:r>
      <w:r w:rsidR="748B5BFC" w:rsidRPr="0AA893A4">
        <w:rPr>
          <w:i/>
          <w:iCs/>
        </w:rPr>
        <w:t>principals</w:t>
      </w:r>
      <w:r w:rsidR="33D739BE">
        <w:t xml:space="preserve"> </w:t>
      </w:r>
      <w:r w:rsidR="788BB886">
        <w:t>–</w:t>
      </w:r>
      <w:r w:rsidR="33D739BE">
        <w:t xml:space="preserve"> </w:t>
      </w:r>
      <w:r w:rsidR="748B5BFC">
        <w:t>provide</w:t>
      </w:r>
      <w:r w:rsidR="788BB886">
        <w:t>s</w:t>
      </w:r>
      <w:r w:rsidR="33D739BE">
        <w:t xml:space="preserve"> </w:t>
      </w:r>
      <w:r w:rsidR="788BB886">
        <w:t>the</w:t>
      </w:r>
      <w:r w:rsidR="33D739BE">
        <w:t xml:space="preserve"> </w:t>
      </w:r>
      <w:r w:rsidR="748B5BFC">
        <w:t>recommended</w:t>
      </w:r>
      <w:r w:rsidR="33D739BE">
        <w:t xml:space="preserve"> </w:t>
      </w:r>
      <w:r w:rsidR="748B5BFC">
        <w:t>approach</w:t>
      </w:r>
      <w:r w:rsidR="33D739BE">
        <w:t xml:space="preserve"> </w:t>
      </w:r>
      <w:r w:rsidR="748B5BFC">
        <w:t>for</w:t>
      </w:r>
      <w:r w:rsidR="33D739BE">
        <w:t xml:space="preserve"> </w:t>
      </w:r>
      <w:r w:rsidR="748B5BFC">
        <w:t>interoperability</w:t>
      </w:r>
      <w:r w:rsidR="33D739BE">
        <w:t xml:space="preserve"> </w:t>
      </w:r>
      <w:r w:rsidR="748B5BFC">
        <w:t>between</w:t>
      </w:r>
      <w:r w:rsidR="33D739BE">
        <w:t xml:space="preserve"> </w:t>
      </w:r>
      <w:r w:rsidR="748B5BFC">
        <w:t>an</w:t>
      </w:r>
      <w:r w:rsidR="33D739BE">
        <w:t xml:space="preserve"> </w:t>
      </w:r>
      <w:r w:rsidR="748B5BFC">
        <w:t>outpatient</w:t>
      </w:r>
      <w:r w:rsidR="33D739BE">
        <w:t xml:space="preserve"> </w:t>
      </w:r>
      <w:r w:rsidR="748B5BFC">
        <w:t>appointment</w:t>
      </w:r>
      <w:r w:rsidR="33D739BE">
        <w:t xml:space="preserve"> </w:t>
      </w:r>
      <w:r w:rsidR="748B5BFC">
        <w:t>booking</w:t>
      </w:r>
      <w:r w:rsidR="33D739BE">
        <w:t xml:space="preserve"> </w:t>
      </w:r>
      <w:r w:rsidR="748B5BFC">
        <w:t>system</w:t>
      </w:r>
      <w:r w:rsidR="33D739BE">
        <w:t xml:space="preserve"> </w:t>
      </w:r>
      <w:r w:rsidR="748B5BFC">
        <w:t>and</w:t>
      </w:r>
      <w:r w:rsidR="33D739BE">
        <w:t xml:space="preserve"> </w:t>
      </w:r>
      <w:r w:rsidR="748B5BFC">
        <w:t>an</w:t>
      </w:r>
      <w:r w:rsidR="33D739BE">
        <w:t xml:space="preserve"> </w:t>
      </w:r>
      <w:r w:rsidR="748B5BFC">
        <w:t>outpatient</w:t>
      </w:r>
      <w:r w:rsidR="33D739BE">
        <w:t xml:space="preserve"> </w:t>
      </w:r>
      <w:r w:rsidR="748B5BFC">
        <w:t>queue</w:t>
      </w:r>
      <w:r w:rsidR="33D739BE">
        <w:t xml:space="preserve"> </w:t>
      </w:r>
      <w:r w:rsidR="748B5BFC">
        <w:t>management</w:t>
      </w:r>
      <w:r w:rsidR="33D739BE">
        <w:t xml:space="preserve"> </w:t>
      </w:r>
      <w:r w:rsidR="748B5BFC">
        <w:t>application</w:t>
      </w:r>
    </w:p>
    <w:p w14:paraId="1C37442F" w14:textId="77777777" w:rsidR="00782824" w:rsidRDefault="6B29534F" w:rsidP="00413CF7">
      <w:pPr>
        <w:pStyle w:val="DHHSbullet1"/>
      </w:pPr>
      <w:r w:rsidRPr="0AA893A4">
        <w:rPr>
          <w:i/>
          <w:iCs/>
        </w:rPr>
        <w:t>M</w:t>
      </w:r>
      <w:r w:rsidR="748B5BFC" w:rsidRPr="0AA893A4">
        <w:rPr>
          <w:i/>
          <w:iCs/>
        </w:rPr>
        <w:t>edications</w:t>
      </w:r>
      <w:r w:rsidR="33D739BE" w:rsidRPr="0AA893A4">
        <w:rPr>
          <w:i/>
          <w:iCs/>
        </w:rPr>
        <w:t xml:space="preserve"> </w:t>
      </w:r>
      <w:r w:rsidR="748B5BFC" w:rsidRPr="0AA893A4">
        <w:rPr>
          <w:i/>
          <w:iCs/>
        </w:rPr>
        <w:t>management</w:t>
      </w:r>
      <w:r w:rsidR="33D739BE" w:rsidRPr="0AA893A4">
        <w:rPr>
          <w:i/>
          <w:iCs/>
        </w:rPr>
        <w:t xml:space="preserve"> </w:t>
      </w:r>
      <w:r w:rsidR="748B5BFC" w:rsidRPr="0AA893A4">
        <w:rPr>
          <w:i/>
          <w:iCs/>
        </w:rPr>
        <w:t>interface</w:t>
      </w:r>
      <w:r w:rsidR="33D739BE" w:rsidRPr="0AA893A4">
        <w:rPr>
          <w:i/>
          <w:iCs/>
        </w:rPr>
        <w:t xml:space="preserve"> </w:t>
      </w:r>
      <w:r w:rsidR="09EC9699">
        <w:t>standard</w:t>
      </w:r>
      <w:r w:rsidR="33D739BE">
        <w:t xml:space="preserve"> </w:t>
      </w:r>
      <w:r w:rsidR="3C4B0413">
        <w:t>–</w:t>
      </w:r>
      <w:r w:rsidR="33D739BE">
        <w:t xml:space="preserve"> </w:t>
      </w:r>
      <w:r w:rsidR="3C4B0413">
        <w:t>describe</w:t>
      </w:r>
      <w:r w:rsidR="788BB886">
        <w:t>s</w:t>
      </w:r>
      <w:r w:rsidR="33D739BE">
        <w:t xml:space="preserve"> </w:t>
      </w:r>
      <w:r w:rsidR="788BB886">
        <w:t>the</w:t>
      </w:r>
      <w:r w:rsidR="33D739BE">
        <w:t xml:space="preserve"> </w:t>
      </w:r>
      <w:r w:rsidR="3C4B0413">
        <w:t>approach</w:t>
      </w:r>
      <w:r w:rsidR="33D739BE">
        <w:t xml:space="preserve"> </w:t>
      </w:r>
      <w:r w:rsidR="09EC9699">
        <w:t>for</w:t>
      </w:r>
      <w:r w:rsidR="33D739BE">
        <w:t xml:space="preserve"> </w:t>
      </w:r>
      <w:r w:rsidR="09EC9699">
        <w:t>interfacing</w:t>
      </w:r>
      <w:r w:rsidR="33D739BE">
        <w:t xml:space="preserve"> </w:t>
      </w:r>
      <w:r w:rsidR="7496ED05">
        <w:t>of</w:t>
      </w:r>
      <w:r w:rsidR="33D739BE">
        <w:t xml:space="preserve"> </w:t>
      </w:r>
      <w:r w:rsidR="09EC9699">
        <w:t>an</w:t>
      </w:r>
      <w:r w:rsidR="33D739BE">
        <w:t xml:space="preserve"> </w:t>
      </w:r>
      <w:r w:rsidR="09EC9699">
        <w:t>electronic</w:t>
      </w:r>
      <w:r w:rsidR="33D739BE">
        <w:t xml:space="preserve"> </w:t>
      </w:r>
      <w:r w:rsidR="09EC9699">
        <w:t>prescribing</w:t>
      </w:r>
      <w:r w:rsidR="33D739BE">
        <w:t xml:space="preserve"> </w:t>
      </w:r>
      <w:r w:rsidR="09EC9699">
        <w:t>system</w:t>
      </w:r>
      <w:r w:rsidR="33D739BE">
        <w:t xml:space="preserve"> </w:t>
      </w:r>
      <w:r w:rsidR="09EC9699">
        <w:t>to</w:t>
      </w:r>
      <w:r w:rsidR="33D739BE">
        <w:t xml:space="preserve"> </w:t>
      </w:r>
      <w:r w:rsidR="09EC9699">
        <w:t>a</w:t>
      </w:r>
      <w:r w:rsidR="33D739BE">
        <w:t xml:space="preserve"> </w:t>
      </w:r>
      <w:r w:rsidR="09EC9699">
        <w:t>pharmacy</w:t>
      </w:r>
      <w:r w:rsidR="33D739BE">
        <w:t xml:space="preserve"> </w:t>
      </w:r>
      <w:r w:rsidR="09EC9699">
        <w:t>application</w:t>
      </w:r>
      <w:r w:rsidR="18989DAF">
        <w:t>.</w:t>
      </w:r>
    </w:p>
    <w:p w14:paraId="0F3F8283" w14:textId="77777777" w:rsidR="00416E29" w:rsidRDefault="002F6688" w:rsidP="00D03115">
      <w:pPr>
        <w:pStyle w:val="DHHSbodyafterbullets"/>
      </w:pPr>
      <w:r>
        <w:rPr>
          <w:rFonts w:cs="Calibri"/>
        </w:rPr>
        <w:t>For more information, visit</w:t>
      </w:r>
      <w:r w:rsidR="00593ADC">
        <w:rPr>
          <w:rFonts w:cs="Calibri"/>
        </w:rPr>
        <w:t xml:space="preserve"> </w:t>
      </w:r>
      <w:hyperlink r:id="rId283">
        <w:r w:rsidR="66B36C6F" w:rsidRPr="1BFFD4A1">
          <w:rPr>
            <w:rStyle w:val="Hyperlink"/>
          </w:rPr>
          <w:t>Digital</w:t>
        </w:r>
        <w:r w:rsidR="19F76C5F" w:rsidRPr="1BFFD4A1">
          <w:rPr>
            <w:rStyle w:val="Hyperlink"/>
          </w:rPr>
          <w:t xml:space="preserve"> </w:t>
        </w:r>
        <w:r w:rsidR="34CC3A36" w:rsidRPr="1BFFD4A1">
          <w:rPr>
            <w:rStyle w:val="Hyperlink"/>
          </w:rPr>
          <w:t>h</w:t>
        </w:r>
        <w:r w:rsidR="66B36C6F" w:rsidRPr="1BFFD4A1">
          <w:rPr>
            <w:rStyle w:val="Hyperlink"/>
          </w:rPr>
          <w:t>ealth</w:t>
        </w:r>
        <w:r w:rsidR="19F76C5F" w:rsidRPr="1BFFD4A1">
          <w:rPr>
            <w:rStyle w:val="Hyperlink"/>
          </w:rPr>
          <w:t xml:space="preserve"> </w:t>
        </w:r>
        <w:r w:rsidR="34CC3A36" w:rsidRPr="1BFFD4A1">
          <w:rPr>
            <w:rStyle w:val="Hyperlink"/>
          </w:rPr>
          <w:t>s</w:t>
        </w:r>
        <w:r w:rsidR="66B36C6F" w:rsidRPr="1BFFD4A1">
          <w:rPr>
            <w:rStyle w:val="Hyperlink"/>
          </w:rPr>
          <w:t>tandards</w:t>
        </w:r>
        <w:r w:rsidR="19F76C5F" w:rsidRPr="1BFFD4A1">
          <w:rPr>
            <w:rStyle w:val="Hyperlink"/>
          </w:rPr>
          <w:t xml:space="preserve"> </w:t>
        </w:r>
        <w:r w:rsidR="66B36C6F" w:rsidRPr="1BFFD4A1">
          <w:rPr>
            <w:rStyle w:val="Hyperlink"/>
          </w:rPr>
          <w:t>and</w:t>
        </w:r>
        <w:r w:rsidR="19F76C5F" w:rsidRPr="1BFFD4A1">
          <w:rPr>
            <w:rStyle w:val="Hyperlink"/>
          </w:rPr>
          <w:t xml:space="preserve"> </w:t>
        </w:r>
        <w:r w:rsidR="34CC3A36" w:rsidRPr="1BFFD4A1">
          <w:rPr>
            <w:rStyle w:val="Hyperlink"/>
          </w:rPr>
          <w:t>g</w:t>
        </w:r>
        <w:r w:rsidR="66B36C6F" w:rsidRPr="1BFFD4A1">
          <w:rPr>
            <w:rStyle w:val="Hyperlink"/>
          </w:rPr>
          <w:t>uidelines</w:t>
        </w:r>
      </w:hyperlink>
      <w:r w:rsidR="00593ADC">
        <w:rPr>
          <w:rStyle w:val="Hyperlink"/>
        </w:rPr>
        <w:t xml:space="preserve"> </w:t>
      </w:r>
      <w:r w:rsidR="00416E29" w:rsidRPr="002C739C">
        <w:rPr>
          <w:rFonts w:cs="Calibri"/>
        </w:rPr>
        <w:t>&lt;</w:t>
      </w:r>
      <w:r w:rsidR="00430702" w:rsidRPr="00430702">
        <w:rPr>
          <w:rFonts w:cs="Calibri"/>
        </w:rPr>
        <w:t>https://www.health.vic.gov.au/quality-safety-service/digital-health-standards-and-guidelines</w:t>
      </w:r>
      <w:r w:rsidR="00416E29" w:rsidRPr="002C739C">
        <w:rPr>
          <w:rFonts w:cs="Calibri"/>
        </w:rPr>
        <w:t>&gt;.</w:t>
      </w:r>
    </w:p>
    <w:p w14:paraId="127EA15A" w14:textId="77777777" w:rsidR="00E71114" w:rsidRPr="00231CD3" w:rsidRDefault="00E71114" w:rsidP="009446EF">
      <w:pPr>
        <w:pStyle w:val="DHHSbody"/>
      </w:pPr>
      <w:r>
        <w:t>National s</w:t>
      </w:r>
      <w:r w:rsidRPr="00231CD3">
        <w:t>tandards</w:t>
      </w:r>
      <w:r>
        <w:t xml:space="preserve"> include</w:t>
      </w:r>
      <w:r w:rsidRPr="00231CD3">
        <w:t>:</w:t>
      </w:r>
    </w:p>
    <w:p w14:paraId="1F00B14B" w14:textId="77777777" w:rsidR="00EC19EF" w:rsidRDefault="50E0360C" w:rsidP="00413CF7">
      <w:pPr>
        <w:pStyle w:val="DHHSbullet1"/>
      </w:pPr>
      <w:r>
        <w:t>standard</w:t>
      </w:r>
      <w:r w:rsidR="33D739BE">
        <w:t xml:space="preserve"> </w:t>
      </w:r>
      <w:r>
        <w:t>national</w:t>
      </w:r>
      <w:r w:rsidR="33D739BE">
        <w:t xml:space="preserve"> </w:t>
      </w:r>
      <w:r>
        <w:t>clinical</w:t>
      </w:r>
      <w:r w:rsidR="33D739BE">
        <w:t xml:space="preserve"> </w:t>
      </w:r>
      <w:r>
        <w:t>documents</w:t>
      </w:r>
      <w:r w:rsidR="4E0F08A7">
        <w:t>,</w:t>
      </w:r>
      <w:r w:rsidR="33D739BE">
        <w:t xml:space="preserve"> </w:t>
      </w:r>
      <w:r>
        <w:t>including</w:t>
      </w:r>
      <w:r w:rsidR="33D739BE">
        <w:t xml:space="preserve"> </w:t>
      </w:r>
      <w:r>
        <w:t>eReferral,</w:t>
      </w:r>
      <w:r w:rsidR="33D739BE">
        <w:t xml:space="preserve"> </w:t>
      </w:r>
      <w:r>
        <w:t>Discharge</w:t>
      </w:r>
      <w:r w:rsidR="33D739BE">
        <w:t xml:space="preserve"> </w:t>
      </w:r>
      <w:r>
        <w:t>summary,</w:t>
      </w:r>
      <w:r w:rsidR="33D739BE">
        <w:t xml:space="preserve"> </w:t>
      </w:r>
      <w:r>
        <w:t>Shared</w:t>
      </w:r>
      <w:r w:rsidR="33D739BE">
        <w:t xml:space="preserve"> </w:t>
      </w:r>
      <w:r>
        <w:t>health</w:t>
      </w:r>
      <w:r w:rsidR="33D739BE">
        <w:t xml:space="preserve"> </w:t>
      </w:r>
      <w:r>
        <w:t>summary</w:t>
      </w:r>
      <w:r w:rsidR="33D739BE">
        <w:t xml:space="preserve"> </w:t>
      </w:r>
      <w:r>
        <w:t>and</w:t>
      </w:r>
      <w:r w:rsidR="33D739BE">
        <w:t xml:space="preserve"> </w:t>
      </w:r>
      <w:r>
        <w:t>Event</w:t>
      </w:r>
      <w:r w:rsidR="33D739BE">
        <w:t xml:space="preserve"> </w:t>
      </w:r>
      <w:r>
        <w:t>summary,</w:t>
      </w:r>
      <w:r w:rsidR="33D739BE">
        <w:t xml:space="preserve"> </w:t>
      </w:r>
      <w:r w:rsidR="4D708299">
        <w:t xml:space="preserve">accessed </w:t>
      </w:r>
      <w:r>
        <w:t>at</w:t>
      </w:r>
      <w:r w:rsidR="3160DD70">
        <w:t xml:space="preserve"> the</w:t>
      </w:r>
      <w:r w:rsidR="33D739BE">
        <w:t xml:space="preserve"> </w:t>
      </w:r>
      <w:hyperlink r:id="rId284">
        <w:r w:rsidR="4E0F08A7" w:rsidRPr="0AA893A4">
          <w:rPr>
            <w:rStyle w:val="Hyperlink"/>
          </w:rPr>
          <w:t>Australian Digital Health Agency’s Clinical documents</w:t>
        </w:r>
      </w:hyperlink>
      <w:r w:rsidR="4E0F08A7">
        <w:t xml:space="preserve"> &lt;https://developer.digitalhealth.gov.au/topic/clinical-documents&gt;</w:t>
      </w:r>
    </w:p>
    <w:p w14:paraId="789E5B8A" w14:textId="77777777" w:rsidR="00EC19EF" w:rsidRPr="00AD2B7D" w:rsidRDefault="50E0360C" w:rsidP="00413CF7">
      <w:pPr>
        <w:pStyle w:val="DHHSbullet1"/>
      </w:pPr>
      <w:r>
        <w:t>national</w:t>
      </w:r>
      <w:r w:rsidR="33D739BE">
        <w:t xml:space="preserve"> </w:t>
      </w:r>
      <w:r>
        <w:t>terminology</w:t>
      </w:r>
      <w:r w:rsidR="33D739BE">
        <w:t xml:space="preserve"> </w:t>
      </w:r>
      <w:r>
        <w:t>for</w:t>
      </w:r>
      <w:r w:rsidR="33D739BE">
        <w:t xml:space="preserve"> </w:t>
      </w:r>
      <w:r>
        <w:t>enterprise-wide</w:t>
      </w:r>
      <w:r w:rsidR="33D739BE">
        <w:t xml:space="preserve"> </w:t>
      </w:r>
      <w:r>
        <w:t>electronic</w:t>
      </w:r>
      <w:r w:rsidR="33D739BE">
        <w:t xml:space="preserve"> </w:t>
      </w:r>
      <w:r>
        <w:t>medical</w:t>
      </w:r>
      <w:r w:rsidR="33D739BE">
        <w:t xml:space="preserve"> </w:t>
      </w:r>
      <w:r>
        <w:t>record</w:t>
      </w:r>
      <w:r w:rsidR="33D739BE">
        <w:t xml:space="preserve"> </w:t>
      </w:r>
      <w:r>
        <w:t>implementations</w:t>
      </w:r>
      <w:r w:rsidR="33D739BE">
        <w:t xml:space="preserve"> </w:t>
      </w:r>
      <w:r w:rsidR="3160DD70">
        <w:t>at</w:t>
      </w:r>
      <w:r w:rsidR="33D739BE">
        <w:t xml:space="preserve"> </w:t>
      </w:r>
      <w:hyperlink r:id="rId285">
        <w:r w:rsidRPr="0AA893A4">
          <w:rPr>
            <w:color w:val="3265FF"/>
          </w:rPr>
          <w:t>Australian</w:t>
        </w:r>
        <w:r w:rsidR="33D739BE" w:rsidRPr="0AA893A4">
          <w:rPr>
            <w:color w:val="3265FF"/>
          </w:rPr>
          <w:t xml:space="preserve"> </w:t>
        </w:r>
        <w:r w:rsidRPr="0AA893A4">
          <w:rPr>
            <w:color w:val="3265FF"/>
          </w:rPr>
          <w:t>standard</w:t>
        </w:r>
        <w:r w:rsidR="33D739BE" w:rsidRPr="0AA893A4">
          <w:rPr>
            <w:color w:val="3265FF"/>
          </w:rPr>
          <w:t xml:space="preserve"> </w:t>
        </w:r>
        <w:r w:rsidRPr="0AA893A4">
          <w:rPr>
            <w:color w:val="3265FF"/>
          </w:rPr>
          <w:t>terminology</w:t>
        </w:r>
        <w:r w:rsidR="33D739BE" w:rsidRPr="0AA893A4">
          <w:rPr>
            <w:color w:val="3265FF"/>
          </w:rPr>
          <w:t xml:space="preserve"> </w:t>
        </w:r>
        <w:r w:rsidRPr="0AA893A4">
          <w:rPr>
            <w:color w:val="3265FF"/>
          </w:rPr>
          <w:t>and</w:t>
        </w:r>
        <w:r w:rsidR="33D739BE" w:rsidRPr="0AA893A4">
          <w:rPr>
            <w:color w:val="3265FF"/>
          </w:rPr>
          <w:t xml:space="preserve"> </w:t>
        </w:r>
        <w:r w:rsidRPr="0AA893A4">
          <w:rPr>
            <w:color w:val="3265FF"/>
          </w:rPr>
          <w:t>the</w:t>
        </w:r>
        <w:r w:rsidR="33D739BE" w:rsidRPr="0AA893A4">
          <w:rPr>
            <w:color w:val="3265FF"/>
          </w:rPr>
          <w:t xml:space="preserve"> </w:t>
        </w:r>
        <w:r w:rsidRPr="0AA893A4">
          <w:rPr>
            <w:color w:val="3265FF"/>
          </w:rPr>
          <w:t>Australian</w:t>
        </w:r>
        <w:r w:rsidR="33D739BE" w:rsidRPr="0AA893A4">
          <w:rPr>
            <w:color w:val="3265FF"/>
          </w:rPr>
          <w:t xml:space="preserve"> </w:t>
        </w:r>
        <w:r w:rsidRPr="0AA893A4">
          <w:rPr>
            <w:color w:val="3265FF"/>
          </w:rPr>
          <w:t>Medicines</w:t>
        </w:r>
        <w:r w:rsidR="33D739BE" w:rsidRPr="0AA893A4">
          <w:rPr>
            <w:color w:val="3265FF"/>
          </w:rPr>
          <w:t xml:space="preserve"> </w:t>
        </w:r>
        <w:r w:rsidRPr="0AA893A4">
          <w:rPr>
            <w:color w:val="3265FF"/>
          </w:rPr>
          <w:t>Terminology</w:t>
        </w:r>
      </w:hyperlink>
      <w:r w:rsidR="33D739BE" w:rsidRPr="0AA893A4">
        <w:rPr>
          <w:color w:val="3265FF"/>
        </w:rPr>
        <w:t xml:space="preserve"> </w:t>
      </w:r>
      <w:r w:rsidR="1804AD72">
        <w:t>&lt;</w:t>
      </w:r>
      <w:r w:rsidR="44613C7B">
        <w:t>https://www.digitalhealth.gov.au/newsroom/product-releases</w:t>
      </w:r>
      <w:r w:rsidR="1804AD72">
        <w:t>&gt;</w:t>
      </w:r>
      <w:r w:rsidR="33D739BE">
        <w:t xml:space="preserve"> </w:t>
      </w:r>
    </w:p>
    <w:p w14:paraId="6E2AC068" w14:textId="77777777" w:rsidR="00EC19EF" w:rsidRPr="00AD2B7D" w:rsidRDefault="50E0360C" w:rsidP="00413CF7">
      <w:pPr>
        <w:pStyle w:val="DHHSbullet1"/>
      </w:pPr>
      <w:r>
        <w:t>interactions</w:t>
      </w:r>
      <w:r w:rsidR="33D739BE">
        <w:t xml:space="preserve"> </w:t>
      </w:r>
      <w:r>
        <w:t>with</w:t>
      </w:r>
      <w:r w:rsidR="33D739BE">
        <w:t xml:space="preserve"> </w:t>
      </w:r>
      <w:r>
        <w:t>My</w:t>
      </w:r>
      <w:r w:rsidR="33D739BE">
        <w:t xml:space="preserve"> </w:t>
      </w:r>
      <w:r>
        <w:t>Health</w:t>
      </w:r>
      <w:r w:rsidR="33D739BE">
        <w:t xml:space="preserve"> </w:t>
      </w:r>
      <w:r>
        <w:t>Record</w:t>
      </w:r>
      <w:r w:rsidR="33D739BE">
        <w:t xml:space="preserve"> </w:t>
      </w:r>
      <w:r>
        <w:t>are</w:t>
      </w:r>
      <w:r w:rsidR="33D739BE">
        <w:t xml:space="preserve"> </w:t>
      </w:r>
      <w:r>
        <w:t>cited</w:t>
      </w:r>
      <w:r w:rsidR="33D739BE">
        <w:t xml:space="preserve"> </w:t>
      </w:r>
      <w:r>
        <w:t>in</w:t>
      </w:r>
      <w:r w:rsidR="33D739BE">
        <w:t xml:space="preserve"> </w:t>
      </w:r>
      <w:r>
        <w:t>Actions</w:t>
      </w:r>
      <w:r w:rsidR="33D739BE">
        <w:t xml:space="preserve"> </w:t>
      </w:r>
      <w:r>
        <w:t>1.17</w:t>
      </w:r>
      <w:r w:rsidR="33D739BE">
        <w:t xml:space="preserve"> </w:t>
      </w:r>
      <w:r>
        <w:t>and</w:t>
      </w:r>
      <w:r w:rsidR="33D739BE">
        <w:t xml:space="preserve"> </w:t>
      </w:r>
      <w:r>
        <w:t>1.18</w:t>
      </w:r>
      <w:r w:rsidR="33D739BE">
        <w:t xml:space="preserve"> </w:t>
      </w:r>
      <w:r>
        <w:t>of</w:t>
      </w:r>
      <w:r w:rsidR="33D739BE">
        <w:t xml:space="preserve"> </w:t>
      </w:r>
      <w:r>
        <w:t>the</w:t>
      </w:r>
      <w:r w:rsidR="33D739BE">
        <w:t xml:space="preserve"> </w:t>
      </w:r>
      <w:hyperlink r:id="rId286">
        <w:r w:rsidRPr="0AA893A4">
          <w:rPr>
            <w:rStyle w:val="Hyperlink"/>
          </w:rPr>
          <w:t>NSQHS</w:t>
        </w:r>
        <w:r w:rsidR="33D739BE" w:rsidRPr="0AA893A4">
          <w:rPr>
            <w:rStyle w:val="Hyperlink"/>
          </w:rPr>
          <w:t xml:space="preserve"> </w:t>
        </w:r>
        <w:r w:rsidR="00F87092" w:rsidRPr="0AA893A4">
          <w:rPr>
            <w:rStyle w:val="Hyperlink"/>
          </w:rPr>
          <w:t xml:space="preserve">Clinical Governance </w:t>
        </w:r>
        <w:r w:rsidRPr="0AA893A4">
          <w:rPr>
            <w:rStyle w:val="Hyperlink"/>
          </w:rPr>
          <w:t>Standard</w:t>
        </w:r>
      </w:hyperlink>
      <w:r w:rsidR="33D739BE">
        <w:t xml:space="preserve"> </w:t>
      </w:r>
      <w:r w:rsidR="3BB08825">
        <w:t>&lt;</w:t>
      </w:r>
      <w:r w:rsidR="619E490B">
        <w:t>https://www.safetyandquality.gov.au/our-work/clinical-governance/clinical-governance-standard</w:t>
      </w:r>
      <w:r w:rsidR="3BB08825">
        <w:t>&gt;</w:t>
      </w:r>
      <w:r w:rsidR="33D739BE">
        <w:t xml:space="preserve"> </w:t>
      </w:r>
    </w:p>
    <w:p w14:paraId="7924389C" w14:textId="77777777" w:rsidR="00EC19EF" w:rsidRDefault="50E0360C" w:rsidP="00413CF7">
      <w:pPr>
        <w:pStyle w:val="DHHSbullet1"/>
      </w:pPr>
      <w:r>
        <w:t>provision</w:t>
      </w:r>
      <w:r w:rsidR="33D739BE">
        <w:t xml:space="preserve"> </w:t>
      </w:r>
      <w:r>
        <w:t>of</w:t>
      </w:r>
      <w:r w:rsidR="33D739BE">
        <w:t xml:space="preserve"> </w:t>
      </w:r>
      <w:r>
        <w:t>clinical</w:t>
      </w:r>
      <w:r w:rsidR="33D739BE">
        <w:t xml:space="preserve"> </w:t>
      </w:r>
      <w:r>
        <w:t>documents</w:t>
      </w:r>
      <w:r w:rsidR="33D739BE">
        <w:t xml:space="preserve"> </w:t>
      </w:r>
      <w:r>
        <w:t>to</w:t>
      </w:r>
      <w:r w:rsidR="33D739BE">
        <w:t xml:space="preserve"> </w:t>
      </w:r>
      <w:r>
        <w:t>My</w:t>
      </w:r>
      <w:r w:rsidR="33D739BE">
        <w:t xml:space="preserve"> </w:t>
      </w:r>
      <w:r>
        <w:t>Health</w:t>
      </w:r>
      <w:r w:rsidR="33D739BE">
        <w:t xml:space="preserve"> </w:t>
      </w:r>
      <w:r>
        <w:t>Record</w:t>
      </w:r>
      <w:r w:rsidR="33D739BE">
        <w:t xml:space="preserve"> </w:t>
      </w:r>
      <w:r>
        <w:t>and</w:t>
      </w:r>
      <w:r w:rsidR="33D739BE">
        <w:t xml:space="preserve"> </w:t>
      </w:r>
      <w:r>
        <w:t>provision</w:t>
      </w:r>
      <w:r w:rsidR="33D739BE">
        <w:t xml:space="preserve"> </w:t>
      </w:r>
      <w:r>
        <w:t>of</w:t>
      </w:r>
      <w:r w:rsidR="33D739BE">
        <w:t xml:space="preserve"> </w:t>
      </w:r>
      <w:r>
        <w:t>viewing</w:t>
      </w:r>
      <w:r w:rsidR="33D739BE">
        <w:t xml:space="preserve"> </w:t>
      </w:r>
      <w:r>
        <w:t>access</w:t>
      </w:r>
      <w:r w:rsidR="33D739BE">
        <w:t xml:space="preserve"> </w:t>
      </w:r>
      <w:r>
        <w:t>to</w:t>
      </w:r>
      <w:r w:rsidR="33D739BE">
        <w:t xml:space="preserve"> </w:t>
      </w:r>
      <w:r>
        <w:t>clinical</w:t>
      </w:r>
      <w:r w:rsidR="33D739BE">
        <w:t xml:space="preserve"> </w:t>
      </w:r>
      <w:r>
        <w:t>staff</w:t>
      </w:r>
      <w:r w:rsidR="3160DD70">
        <w:t>,</w:t>
      </w:r>
      <w:r w:rsidR="33D739BE">
        <w:t xml:space="preserve"> </w:t>
      </w:r>
      <w:r>
        <w:t>to</w:t>
      </w:r>
      <w:r w:rsidR="33D739BE">
        <w:t xml:space="preserve"> </w:t>
      </w:r>
      <w:r>
        <w:t>enhance</w:t>
      </w:r>
      <w:r w:rsidR="33D739BE">
        <w:t xml:space="preserve"> </w:t>
      </w:r>
      <w:r>
        <w:t>the</w:t>
      </w:r>
      <w:r w:rsidR="33D739BE">
        <w:t xml:space="preserve"> </w:t>
      </w:r>
      <w:r>
        <w:t>safety</w:t>
      </w:r>
      <w:r w:rsidR="33D739BE">
        <w:t xml:space="preserve"> </w:t>
      </w:r>
      <w:r>
        <w:t>and</w:t>
      </w:r>
      <w:r w:rsidR="33D739BE">
        <w:t xml:space="preserve"> </w:t>
      </w:r>
      <w:r>
        <w:t>continuity</w:t>
      </w:r>
      <w:r w:rsidR="33D739BE">
        <w:t xml:space="preserve"> </w:t>
      </w:r>
      <w:r>
        <w:t>of</w:t>
      </w:r>
      <w:r w:rsidR="33D739BE">
        <w:t xml:space="preserve"> </w:t>
      </w:r>
      <w:r>
        <w:t>patient</w:t>
      </w:r>
      <w:r w:rsidR="33D739BE">
        <w:t xml:space="preserve"> </w:t>
      </w:r>
      <w:r>
        <w:t>care</w:t>
      </w:r>
      <w:r w:rsidR="00F87092">
        <w:t>,</w:t>
      </w:r>
      <w:r w:rsidR="33D739BE">
        <w:t xml:space="preserve"> </w:t>
      </w:r>
      <w:r>
        <w:t>and</w:t>
      </w:r>
      <w:r w:rsidR="33D739BE">
        <w:t xml:space="preserve"> </w:t>
      </w:r>
      <w:r>
        <w:t>meet</w:t>
      </w:r>
      <w:r w:rsidR="33D739BE">
        <w:t xml:space="preserve"> </w:t>
      </w:r>
      <w:r>
        <w:t>the</w:t>
      </w:r>
      <w:r w:rsidR="33D739BE">
        <w:t xml:space="preserve"> </w:t>
      </w:r>
      <w:r>
        <w:t>requirements</w:t>
      </w:r>
      <w:r w:rsidR="33D739BE">
        <w:t xml:space="preserve"> </w:t>
      </w:r>
      <w:r>
        <w:t>of</w:t>
      </w:r>
      <w:r w:rsidR="33D739BE">
        <w:t xml:space="preserve"> </w:t>
      </w:r>
      <w:r>
        <w:t>the</w:t>
      </w:r>
      <w:r w:rsidR="33D739BE">
        <w:t xml:space="preserve"> </w:t>
      </w:r>
      <w:r w:rsidRPr="0AA893A4">
        <w:rPr>
          <w:i/>
          <w:iCs/>
        </w:rPr>
        <w:t>My</w:t>
      </w:r>
      <w:r w:rsidR="33D739BE" w:rsidRPr="0AA893A4">
        <w:rPr>
          <w:i/>
          <w:iCs/>
        </w:rPr>
        <w:t xml:space="preserve"> </w:t>
      </w:r>
      <w:r w:rsidRPr="0AA893A4">
        <w:rPr>
          <w:i/>
          <w:iCs/>
        </w:rPr>
        <w:t>Health</w:t>
      </w:r>
      <w:r w:rsidR="33D739BE" w:rsidRPr="0AA893A4">
        <w:rPr>
          <w:i/>
          <w:iCs/>
        </w:rPr>
        <w:t xml:space="preserve"> </w:t>
      </w:r>
      <w:r w:rsidRPr="0AA893A4">
        <w:rPr>
          <w:i/>
          <w:iCs/>
        </w:rPr>
        <w:t>Record</w:t>
      </w:r>
      <w:r w:rsidR="33D739BE" w:rsidRPr="0AA893A4">
        <w:rPr>
          <w:i/>
          <w:iCs/>
        </w:rPr>
        <w:t xml:space="preserve"> </w:t>
      </w:r>
      <w:r w:rsidRPr="0AA893A4">
        <w:rPr>
          <w:i/>
          <w:iCs/>
        </w:rPr>
        <w:t>Act</w:t>
      </w:r>
      <w:r w:rsidR="33D739BE" w:rsidRPr="0AA893A4">
        <w:rPr>
          <w:i/>
          <w:iCs/>
        </w:rPr>
        <w:t xml:space="preserve"> </w:t>
      </w:r>
      <w:r w:rsidRPr="0AA893A4">
        <w:rPr>
          <w:i/>
          <w:iCs/>
        </w:rPr>
        <w:t>2012</w:t>
      </w:r>
      <w:r w:rsidR="33D739BE" w:rsidRPr="0AA893A4">
        <w:rPr>
          <w:i/>
          <w:iCs/>
        </w:rPr>
        <w:t xml:space="preserve"> </w:t>
      </w:r>
      <w:r>
        <w:t>(Cth)</w:t>
      </w:r>
      <w:r w:rsidR="33D739BE">
        <w:t xml:space="preserve"> </w:t>
      </w:r>
      <w:r>
        <w:t>–</w:t>
      </w:r>
      <w:r w:rsidR="33D739BE">
        <w:t xml:space="preserve"> </w:t>
      </w:r>
      <w:r>
        <w:t>this</w:t>
      </w:r>
      <w:r w:rsidR="33D739BE">
        <w:t xml:space="preserve"> </w:t>
      </w:r>
      <w:r>
        <w:t>includes</w:t>
      </w:r>
      <w:r w:rsidR="33D739BE">
        <w:t xml:space="preserve"> </w:t>
      </w:r>
      <w:r>
        <w:t>the</w:t>
      </w:r>
      <w:r w:rsidR="33D739BE">
        <w:t xml:space="preserve"> </w:t>
      </w:r>
      <w:r>
        <w:t>ability</w:t>
      </w:r>
      <w:r w:rsidR="33D739BE">
        <w:t xml:space="preserve"> </w:t>
      </w:r>
      <w:r>
        <w:t>to</w:t>
      </w:r>
      <w:r w:rsidR="33D739BE">
        <w:t xml:space="preserve"> </w:t>
      </w:r>
      <w:r>
        <w:t>apply</w:t>
      </w:r>
      <w:r w:rsidR="33D739BE">
        <w:t xml:space="preserve"> </w:t>
      </w:r>
      <w:r>
        <w:t>national</w:t>
      </w:r>
      <w:r w:rsidR="33D739BE">
        <w:t xml:space="preserve"> </w:t>
      </w:r>
      <w:r>
        <w:t>individual</w:t>
      </w:r>
      <w:r w:rsidR="33D739BE">
        <w:t xml:space="preserve"> </w:t>
      </w:r>
      <w:r>
        <w:t>healthcare</w:t>
      </w:r>
      <w:r w:rsidR="33D739BE">
        <w:t xml:space="preserve"> </w:t>
      </w:r>
      <w:r>
        <w:t>identifiers</w:t>
      </w:r>
      <w:r w:rsidR="33D739BE">
        <w:t xml:space="preserve"> </w:t>
      </w:r>
      <w:r>
        <w:t>for</w:t>
      </w:r>
      <w:r w:rsidR="33D739BE">
        <w:t xml:space="preserve"> </w:t>
      </w:r>
      <w:r>
        <w:t>patients,</w:t>
      </w:r>
      <w:r w:rsidR="33D739BE">
        <w:t xml:space="preserve"> </w:t>
      </w:r>
      <w:r>
        <w:t>healthcare</w:t>
      </w:r>
      <w:r w:rsidR="33D739BE">
        <w:t xml:space="preserve"> </w:t>
      </w:r>
      <w:r>
        <w:t>provider</w:t>
      </w:r>
      <w:r w:rsidR="33D739BE">
        <w:t xml:space="preserve"> </w:t>
      </w:r>
      <w:r>
        <w:t>identifiers</w:t>
      </w:r>
      <w:r w:rsidR="33D739BE">
        <w:t xml:space="preserve"> </w:t>
      </w:r>
      <w:r>
        <w:t>for</w:t>
      </w:r>
      <w:r w:rsidR="33D739BE">
        <w:t xml:space="preserve"> </w:t>
      </w:r>
      <w:r>
        <w:t>individual</w:t>
      </w:r>
      <w:r w:rsidR="33D739BE">
        <w:t xml:space="preserve"> </w:t>
      </w:r>
      <w:r>
        <w:t>clinicians</w:t>
      </w:r>
      <w:r w:rsidR="33D739BE">
        <w:t xml:space="preserve"> </w:t>
      </w:r>
      <w:r>
        <w:t>and</w:t>
      </w:r>
      <w:r w:rsidR="33D739BE">
        <w:t xml:space="preserve"> </w:t>
      </w:r>
      <w:r>
        <w:t>healthcare</w:t>
      </w:r>
      <w:r w:rsidR="33D739BE">
        <w:t xml:space="preserve"> </w:t>
      </w:r>
      <w:r>
        <w:t>provider</w:t>
      </w:r>
      <w:r w:rsidR="33D739BE">
        <w:t xml:space="preserve"> </w:t>
      </w:r>
      <w:r>
        <w:t>identifiers</w:t>
      </w:r>
      <w:r w:rsidR="33D739BE">
        <w:t xml:space="preserve"> </w:t>
      </w:r>
      <w:r>
        <w:t>for</w:t>
      </w:r>
      <w:r w:rsidR="33D739BE">
        <w:t xml:space="preserve"> </w:t>
      </w:r>
      <w:r>
        <w:t>organisations,</w:t>
      </w:r>
      <w:r w:rsidR="33D739BE">
        <w:t xml:space="preserve"> </w:t>
      </w:r>
      <w:r>
        <w:t>as</w:t>
      </w:r>
      <w:r w:rsidR="33D739BE">
        <w:t xml:space="preserve"> </w:t>
      </w:r>
      <w:r>
        <w:t>well</w:t>
      </w:r>
      <w:r w:rsidR="33D739BE">
        <w:t xml:space="preserve"> </w:t>
      </w:r>
      <w:r>
        <w:t>as</w:t>
      </w:r>
      <w:r w:rsidR="33D739BE">
        <w:t xml:space="preserve"> </w:t>
      </w:r>
      <w:r>
        <w:t>other</w:t>
      </w:r>
      <w:r w:rsidR="33D739BE">
        <w:t xml:space="preserve"> </w:t>
      </w:r>
      <w:r>
        <w:t>requirements</w:t>
      </w:r>
      <w:r w:rsidR="33D739BE">
        <w:t xml:space="preserve"> </w:t>
      </w:r>
      <w:r>
        <w:t>under</w:t>
      </w:r>
      <w:r w:rsidR="33D739BE">
        <w:t xml:space="preserve"> </w:t>
      </w:r>
      <w:r>
        <w:t>the</w:t>
      </w:r>
      <w:r w:rsidR="33D739BE">
        <w:t xml:space="preserve"> </w:t>
      </w:r>
      <w:r w:rsidRPr="0AA893A4">
        <w:rPr>
          <w:i/>
          <w:iCs/>
        </w:rPr>
        <w:t>Healthcare</w:t>
      </w:r>
      <w:r w:rsidR="33D739BE" w:rsidRPr="0AA893A4">
        <w:rPr>
          <w:i/>
          <w:iCs/>
        </w:rPr>
        <w:t xml:space="preserve"> </w:t>
      </w:r>
      <w:r w:rsidRPr="0AA893A4">
        <w:rPr>
          <w:i/>
          <w:iCs/>
        </w:rPr>
        <w:t>Identifiers</w:t>
      </w:r>
      <w:r w:rsidR="33D739BE" w:rsidRPr="0AA893A4">
        <w:rPr>
          <w:i/>
          <w:iCs/>
        </w:rPr>
        <w:t xml:space="preserve"> </w:t>
      </w:r>
      <w:r w:rsidRPr="0AA893A4">
        <w:rPr>
          <w:i/>
          <w:iCs/>
        </w:rPr>
        <w:t>Act</w:t>
      </w:r>
      <w:r w:rsidR="33D739BE" w:rsidRPr="0AA893A4">
        <w:rPr>
          <w:i/>
          <w:iCs/>
        </w:rPr>
        <w:t xml:space="preserve"> </w:t>
      </w:r>
      <w:r w:rsidRPr="0AA893A4">
        <w:rPr>
          <w:i/>
          <w:iCs/>
        </w:rPr>
        <w:t>2010</w:t>
      </w:r>
      <w:r w:rsidR="33D739BE" w:rsidRPr="0AA893A4">
        <w:rPr>
          <w:i/>
          <w:iCs/>
        </w:rPr>
        <w:t xml:space="preserve"> </w:t>
      </w:r>
      <w:r>
        <w:t>(Cth)</w:t>
      </w:r>
    </w:p>
    <w:p w14:paraId="7D9CA8FC" w14:textId="089B8F61" w:rsidR="00EC19EF" w:rsidRPr="00050445" w:rsidRDefault="50E0360C" w:rsidP="00413CF7">
      <w:pPr>
        <w:pStyle w:val="DHHSbullet1"/>
      </w:pPr>
      <w:r>
        <w:t>the</w:t>
      </w:r>
      <w:r w:rsidR="33D739BE">
        <w:t xml:space="preserve"> </w:t>
      </w:r>
      <w:r w:rsidRPr="0AA893A4">
        <w:rPr>
          <w:i/>
          <w:iCs/>
        </w:rPr>
        <w:t>National</w:t>
      </w:r>
      <w:r w:rsidR="33D739BE" w:rsidRPr="0AA893A4">
        <w:rPr>
          <w:i/>
          <w:iCs/>
        </w:rPr>
        <w:t xml:space="preserve"> </w:t>
      </w:r>
      <w:r w:rsidRPr="0AA893A4">
        <w:rPr>
          <w:i/>
          <w:iCs/>
        </w:rPr>
        <w:t>Product</w:t>
      </w:r>
      <w:r w:rsidR="33D739BE" w:rsidRPr="0AA893A4">
        <w:rPr>
          <w:i/>
          <w:iCs/>
        </w:rPr>
        <w:t xml:space="preserve"> </w:t>
      </w:r>
      <w:r w:rsidRPr="0AA893A4">
        <w:rPr>
          <w:i/>
          <w:iCs/>
        </w:rPr>
        <w:t>Catalogue</w:t>
      </w:r>
      <w:r w:rsidR="33D739BE" w:rsidRPr="0AA893A4">
        <w:rPr>
          <w:i/>
          <w:iCs/>
        </w:rPr>
        <w:t xml:space="preserve"> </w:t>
      </w:r>
      <w:r>
        <w:t>and</w:t>
      </w:r>
      <w:r w:rsidR="33D739BE">
        <w:t xml:space="preserve"> </w:t>
      </w:r>
      <w:r>
        <w:t>associated</w:t>
      </w:r>
      <w:r w:rsidR="33D739BE">
        <w:t xml:space="preserve"> </w:t>
      </w:r>
      <w:r>
        <w:t>standards</w:t>
      </w:r>
      <w:r w:rsidR="33D739BE">
        <w:t xml:space="preserve"> </w:t>
      </w:r>
      <w:r>
        <w:t>and</w:t>
      </w:r>
      <w:r w:rsidR="33D739BE">
        <w:t xml:space="preserve"> </w:t>
      </w:r>
      <w:r>
        <w:t>specifications,</w:t>
      </w:r>
      <w:r w:rsidR="33D739BE">
        <w:t xml:space="preserve"> </w:t>
      </w:r>
      <w:r>
        <w:t>which</w:t>
      </w:r>
      <w:r w:rsidR="33D739BE">
        <w:t xml:space="preserve"> </w:t>
      </w:r>
      <w:r>
        <w:t>are</w:t>
      </w:r>
      <w:r w:rsidR="33D739BE">
        <w:t xml:space="preserve"> </w:t>
      </w:r>
      <w:r>
        <w:t>specified</w:t>
      </w:r>
      <w:r w:rsidR="33D739BE">
        <w:t xml:space="preserve"> </w:t>
      </w:r>
      <w:r>
        <w:t>by</w:t>
      </w:r>
      <w:r w:rsidR="33D739BE">
        <w:t xml:space="preserve"> </w:t>
      </w:r>
      <w:r>
        <w:t>GS1</w:t>
      </w:r>
      <w:r w:rsidR="33D739BE">
        <w:t xml:space="preserve"> </w:t>
      </w:r>
      <w:r>
        <w:t>at</w:t>
      </w:r>
      <w:r w:rsidR="33D739BE">
        <w:t xml:space="preserve"> </w:t>
      </w:r>
      <w:r>
        <w:t>the</w:t>
      </w:r>
      <w:r w:rsidR="33D739BE">
        <w:t xml:space="preserve"> </w:t>
      </w:r>
      <w:hyperlink r:id="rId287">
        <w:r w:rsidR="00F87092" w:rsidRPr="0AA893A4">
          <w:rPr>
            <w:rStyle w:val="Hyperlink"/>
          </w:rPr>
          <w:t>National Product Catalogue</w:t>
        </w:r>
      </w:hyperlink>
      <w:r w:rsidR="33D739BE" w:rsidRPr="0AA893A4">
        <w:rPr>
          <w:color w:val="3265FF"/>
        </w:rPr>
        <w:t xml:space="preserve"> </w:t>
      </w:r>
      <w:r w:rsidR="6614276C">
        <w:t>&lt;https://www.gs1au.org/our-services/national-product-catalogue&gt;</w:t>
      </w:r>
    </w:p>
    <w:p w14:paraId="7E0BD689" w14:textId="4F1F3D97" w:rsidR="00EC19EF" w:rsidRDefault="50E0360C" w:rsidP="00413CF7">
      <w:pPr>
        <w:pStyle w:val="DHHSbullet1"/>
      </w:pPr>
      <w:r>
        <w:t>the</w:t>
      </w:r>
      <w:r w:rsidR="33D739BE">
        <w:t xml:space="preserve"> </w:t>
      </w:r>
      <w:hyperlink r:id="rId288" w:history="1">
        <w:r w:rsidR="00F87092" w:rsidRPr="00510DEE">
          <w:rPr>
            <w:rStyle w:val="Hyperlink"/>
            <w:i/>
            <w:iCs/>
          </w:rPr>
          <w:t>National eHealth Security and Access Framework</w:t>
        </w:r>
      </w:hyperlink>
      <w:r w:rsidR="00F87092" w:rsidRPr="0AA893A4">
        <w:rPr>
          <w:i/>
          <w:iCs/>
        </w:rPr>
        <w:t xml:space="preserve"> </w:t>
      </w:r>
      <w:r>
        <w:t>&lt;</w:t>
      </w:r>
      <w:r w:rsidR="00F87092">
        <w:t>https://developer.digitalhealth.gov.au/resources/national-ehealth-security-and-access-framework-v4-0</w:t>
      </w:r>
      <w:r>
        <w:t>&gt;,</w:t>
      </w:r>
      <w:r w:rsidR="33D739BE">
        <w:t xml:space="preserve"> </w:t>
      </w:r>
      <w:r>
        <w:t>which</w:t>
      </w:r>
      <w:r w:rsidR="33D739BE">
        <w:t xml:space="preserve"> </w:t>
      </w:r>
      <w:r>
        <w:t>is</w:t>
      </w:r>
      <w:r w:rsidR="33D739BE">
        <w:t xml:space="preserve"> </w:t>
      </w:r>
      <w:r>
        <w:t>maintained</w:t>
      </w:r>
      <w:r w:rsidR="33D739BE">
        <w:t xml:space="preserve"> </w:t>
      </w:r>
      <w:r>
        <w:t>by</w:t>
      </w:r>
      <w:r w:rsidR="33D739BE">
        <w:t xml:space="preserve"> </w:t>
      </w:r>
      <w:r>
        <w:t>the</w:t>
      </w:r>
      <w:r w:rsidR="33D739BE">
        <w:t xml:space="preserve"> </w:t>
      </w:r>
      <w:r>
        <w:t>Australian</w:t>
      </w:r>
      <w:r w:rsidR="33D739BE">
        <w:t xml:space="preserve"> </w:t>
      </w:r>
      <w:r>
        <w:t>Digital</w:t>
      </w:r>
      <w:r w:rsidR="33D739BE">
        <w:t xml:space="preserve"> </w:t>
      </w:r>
      <w:r>
        <w:t>Health</w:t>
      </w:r>
      <w:r w:rsidR="33D739BE">
        <w:t xml:space="preserve"> </w:t>
      </w:r>
      <w:r>
        <w:t>Agency</w:t>
      </w:r>
      <w:r w:rsidR="33D739BE">
        <w:t xml:space="preserve"> </w:t>
      </w:r>
      <w:r>
        <w:t>through</w:t>
      </w:r>
      <w:r w:rsidR="33D739BE">
        <w:t xml:space="preserve"> </w:t>
      </w:r>
      <w:r>
        <w:t>its</w:t>
      </w:r>
      <w:r w:rsidR="33D739BE">
        <w:t xml:space="preserve"> </w:t>
      </w:r>
      <w:r>
        <w:t>national</w:t>
      </w:r>
      <w:r w:rsidR="33D739BE">
        <w:t xml:space="preserve"> </w:t>
      </w:r>
      <w:r>
        <w:t>Cybersecurity</w:t>
      </w:r>
      <w:r w:rsidR="33D739BE">
        <w:t xml:space="preserve"> </w:t>
      </w:r>
      <w:r>
        <w:t>Centre</w:t>
      </w:r>
      <w:r w:rsidR="33D739BE">
        <w:t xml:space="preserve"> </w:t>
      </w:r>
    </w:p>
    <w:p w14:paraId="273243E0" w14:textId="77777777" w:rsidR="0023461B" w:rsidRPr="00A0506B" w:rsidRDefault="50E0360C" w:rsidP="00413CF7">
      <w:pPr>
        <w:pStyle w:val="DHHSbullet1"/>
      </w:pPr>
      <w:r>
        <w:t>the</w:t>
      </w:r>
      <w:r w:rsidR="33D739BE">
        <w:t xml:space="preserve"> </w:t>
      </w:r>
      <w:r w:rsidRPr="0AA893A4">
        <w:rPr>
          <w:i/>
          <w:iCs/>
        </w:rPr>
        <w:t>Health</w:t>
      </w:r>
      <w:r w:rsidR="33D739BE" w:rsidRPr="0AA893A4">
        <w:rPr>
          <w:i/>
          <w:iCs/>
        </w:rPr>
        <w:t xml:space="preserve"> </w:t>
      </w:r>
      <w:r w:rsidRPr="0AA893A4">
        <w:rPr>
          <w:i/>
          <w:iCs/>
        </w:rPr>
        <w:t>Records</w:t>
      </w:r>
      <w:r w:rsidR="33D739BE" w:rsidRPr="0AA893A4">
        <w:rPr>
          <w:i/>
          <w:iCs/>
        </w:rPr>
        <w:t xml:space="preserve"> </w:t>
      </w:r>
      <w:r w:rsidRPr="0AA893A4">
        <w:rPr>
          <w:i/>
          <w:iCs/>
        </w:rPr>
        <w:t>Act</w:t>
      </w:r>
      <w:r w:rsidR="33D739BE" w:rsidRPr="0AA893A4">
        <w:rPr>
          <w:i/>
          <w:iCs/>
        </w:rPr>
        <w:t xml:space="preserve"> </w:t>
      </w:r>
      <w:r w:rsidRPr="0AA893A4">
        <w:rPr>
          <w:i/>
          <w:iCs/>
        </w:rPr>
        <w:t>2001</w:t>
      </w:r>
      <w:r w:rsidR="33D739BE" w:rsidRPr="0AA893A4">
        <w:rPr>
          <w:i/>
          <w:iCs/>
        </w:rPr>
        <w:t xml:space="preserve"> </w:t>
      </w:r>
      <w:r w:rsidRPr="0AA893A4">
        <w:rPr>
          <w:i/>
          <w:iCs/>
        </w:rPr>
        <w:t>Health</w:t>
      </w:r>
      <w:r w:rsidR="33D739BE" w:rsidRPr="0AA893A4">
        <w:rPr>
          <w:i/>
          <w:iCs/>
        </w:rPr>
        <w:t xml:space="preserve"> </w:t>
      </w:r>
      <w:r w:rsidRPr="0AA893A4">
        <w:rPr>
          <w:i/>
          <w:iCs/>
        </w:rPr>
        <w:t>Privacy</w:t>
      </w:r>
      <w:r w:rsidR="33D739BE" w:rsidRPr="0AA893A4">
        <w:rPr>
          <w:i/>
          <w:iCs/>
        </w:rPr>
        <w:t xml:space="preserve"> </w:t>
      </w:r>
      <w:r w:rsidRPr="0AA893A4">
        <w:rPr>
          <w:i/>
          <w:iCs/>
        </w:rPr>
        <w:t>Principles</w:t>
      </w:r>
      <w:r>
        <w:t>,</w:t>
      </w:r>
      <w:r w:rsidR="33D739BE">
        <w:t xml:space="preserve"> </w:t>
      </w:r>
      <w:r>
        <w:t>for</w:t>
      </w:r>
      <w:r w:rsidR="33D739BE">
        <w:t xml:space="preserve"> </w:t>
      </w:r>
      <w:r>
        <w:t>security</w:t>
      </w:r>
      <w:r w:rsidR="33D739BE">
        <w:t xml:space="preserve"> </w:t>
      </w:r>
      <w:r>
        <w:t>of</w:t>
      </w:r>
      <w:r w:rsidR="33D739BE">
        <w:t xml:space="preserve"> </w:t>
      </w:r>
      <w:r>
        <w:t>health</w:t>
      </w:r>
      <w:r w:rsidR="33D739BE">
        <w:t xml:space="preserve"> </w:t>
      </w:r>
      <w:r>
        <w:t>information</w:t>
      </w:r>
      <w:r w:rsidR="75708FA0">
        <w:t>,</w:t>
      </w:r>
      <w:r w:rsidR="33D739BE">
        <w:t xml:space="preserve"> </w:t>
      </w:r>
      <w:r>
        <w:t>and</w:t>
      </w:r>
      <w:r w:rsidR="33D739BE">
        <w:t xml:space="preserve"> </w:t>
      </w:r>
      <w:r>
        <w:t>for</w:t>
      </w:r>
      <w:r w:rsidR="33D739BE">
        <w:t xml:space="preserve"> </w:t>
      </w:r>
      <w:r>
        <w:t>storing</w:t>
      </w:r>
      <w:r w:rsidR="33D739BE">
        <w:t xml:space="preserve"> </w:t>
      </w:r>
      <w:r>
        <w:t>personal</w:t>
      </w:r>
      <w:r w:rsidR="33D739BE">
        <w:t xml:space="preserve"> </w:t>
      </w:r>
      <w:r>
        <w:t>and</w:t>
      </w:r>
      <w:r w:rsidR="33D739BE">
        <w:t xml:space="preserve"> </w:t>
      </w:r>
      <w:r>
        <w:t>sensitive</w:t>
      </w:r>
      <w:r w:rsidR="33D739BE">
        <w:t xml:space="preserve"> </w:t>
      </w:r>
      <w:r>
        <w:t>information</w:t>
      </w:r>
      <w:r w:rsidR="33D739BE">
        <w:t xml:space="preserve"> </w:t>
      </w:r>
      <w:r>
        <w:t>outside</w:t>
      </w:r>
      <w:r w:rsidR="33D739BE">
        <w:t xml:space="preserve"> </w:t>
      </w:r>
      <w:r>
        <w:t>of</w:t>
      </w:r>
      <w:r w:rsidR="33D739BE">
        <w:t xml:space="preserve"> </w:t>
      </w:r>
      <w:r>
        <w:t>Victoria</w:t>
      </w:r>
      <w:r w:rsidR="33D739BE">
        <w:t xml:space="preserve"> </w:t>
      </w:r>
    </w:p>
    <w:p w14:paraId="4E62B6D3" w14:textId="77777777" w:rsidR="00153531" w:rsidRPr="00A0506B" w:rsidRDefault="36E14099" w:rsidP="00413CF7">
      <w:pPr>
        <w:pStyle w:val="DHHSbullet1"/>
      </w:pPr>
      <w:r>
        <w:t>compliance</w:t>
      </w:r>
      <w:r w:rsidR="33D739BE">
        <w:t xml:space="preserve"> </w:t>
      </w:r>
      <w:r>
        <w:t>and</w:t>
      </w:r>
      <w:r w:rsidR="33D739BE">
        <w:t xml:space="preserve"> </w:t>
      </w:r>
      <w:r>
        <w:t>alignment</w:t>
      </w:r>
      <w:r w:rsidR="33D739BE">
        <w:t xml:space="preserve"> </w:t>
      </w:r>
      <w:r>
        <w:t>with</w:t>
      </w:r>
      <w:r w:rsidR="33D739BE">
        <w:t xml:space="preserve"> </w:t>
      </w:r>
      <w:r>
        <w:t>the</w:t>
      </w:r>
      <w:r w:rsidR="33D739BE">
        <w:t xml:space="preserve"> </w:t>
      </w:r>
      <w:r>
        <w:t>Baseline</w:t>
      </w:r>
      <w:r w:rsidR="33D739BE">
        <w:t xml:space="preserve"> </w:t>
      </w:r>
      <w:r>
        <w:t>Cybersecurity</w:t>
      </w:r>
      <w:r w:rsidR="33D739BE">
        <w:t xml:space="preserve"> </w:t>
      </w:r>
      <w:r>
        <w:t>Controls</w:t>
      </w:r>
      <w:r w:rsidR="33D739BE">
        <w:t xml:space="preserve"> </w:t>
      </w:r>
      <w:r>
        <w:t>based</w:t>
      </w:r>
      <w:r w:rsidR="33D739BE">
        <w:t xml:space="preserve"> </w:t>
      </w:r>
      <w:r>
        <w:t>on</w:t>
      </w:r>
      <w:r w:rsidR="33D739BE">
        <w:t xml:space="preserve"> </w:t>
      </w:r>
      <w:r>
        <w:t>ASD</w:t>
      </w:r>
      <w:r w:rsidR="33D739BE">
        <w:t xml:space="preserve"> </w:t>
      </w:r>
      <w:r>
        <w:t>Essentials</w:t>
      </w:r>
      <w:r w:rsidR="33D739BE">
        <w:t xml:space="preserve"> </w:t>
      </w:r>
      <w:r>
        <w:t>8,</w:t>
      </w:r>
      <w:r w:rsidR="33D739BE">
        <w:t xml:space="preserve"> </w:t>
      </w:r>
      <w:r>
        <w:t>Centr</w:t>
      </w:r>
      <w:r w:rsidR="546B4C02">
        <w:t>e</w:t>
      </w:r>
      <w:r w:rsidR="33D739BE">
        <w:t xml:space="preserve"> </w:t>
      </w:r>
      <w:r>
        <w:t>for</w:t>
      </w:r>
      <w:r w:rsidR="33D739BE">
        <w:t xml:space="preserve"> </w:t>
      </w:r>
      <w:r>
        <w:t>Internet</w:t>
      </w:r>
      <w:r w:rsidR="33D739BE">
        <w:t xml:space="preserve"> </w:t>
      </w:r>
      <w:r w:rsidR="1A96C310">
        <w:t>S</w:t>
      </w:r>
      <w:r>
        <w:t>ecurity</w:t>
      </w:r>
      <w:r w:rsidR="1A96C310">
        <w:t>,</w:t>
      </w:r>
      <w:r w:rsidR="33D739BE">
        <w:t xml:space="preserve"> </w:t>
      </w:r>
      <w:r>
        <w:t>and</w:t>
      </w:r>
      <w:r w:rsidR="1A96C310">
        <w:t xml:space="preserve"> the</w:t>
      </w:r>
      <w:r w:rsidR="33D739BE">
        <w:t xml:space="preserve"> </w:t>
      </w:r>
      <w:r w:rsidRPr="0AA893A4">
        <w:rPr>
          <w:i/>
          <w:iCs/>
        </w:rPr>
        <w:t>National</w:t>
      </w:r>
      <w:r w:rsidR="33D739BE" w:rsidRPr="0AA893A4">
        <w:rPr>
          <w:i/>
          <w:iCs/>
        </w:rPr>
        <w:t xml:space="preserve"> </w:t>
      </w:r>
      <w:r w:rsidRPr="0AA893A4">
        <w:rPr>
          <w:i/>
          <w:iCs/>
        </w:rPr>
        <w:t>Institute</w:t>
      </w:r>
      <w:r w:rsidR="33D739BE" w:rsidRPr="0AA893A4">
        <w:rPr>
          <w:i/>
          <w:iCs/>
        </w:rPr>
        <w:t xml:space="preserve"> </w:t>
      </w:r>
      <w:r w:rsidRPr="0AA893A4">
        <w:rPr>
          <w:i/>
          <w:iCs/>
        </w:rPr>
        <w:t>of</w:t>
      </w:r>
      <w:r w:rsidR="33D739BE" w:rsidRPr="0AA893A4">
        <w:rPr>
          <w:i/>
          <w:iCs/>
        </w:rPr>
        <w:t xml:space="preserve"> </w:t>
      </w:r>
      <w:r w:rsidRPr="0AA893A4">
        <w:rPr>
          <w:i/>
          <w:iCs/>
        </w:rPr>
        <w:t>Standard</w:t>
      </w:r>
      <w:r w:rsidR="33D739BE" w:rsidRPr="0AA893A4">
        <w:rPr>
          <w:i/>
          <w:iCs/>
        </w:rPr>
        <w:t xml:space="preserve"> </w:t>
      </w:r>
      <w:r w:rsidRPr="0AA893A4">
        <w:rPr>
          <w:i/>
          <w:iCs/>
        </w:rPr>
        <w:t>and</w:t>
      </w:r>
      <w:r w:rsidR="33D739BE" w:rsidRPr="0AA893A4">
        <w:rPr>
          <w:i/>
          <w:iCs/>
        </w:rPr>
        <w:t xml:space="preserve"> </w:t>
      </w:r>
      <w:r w:rsidRPr="0AA893A4">
        <w:rPr>
          <w:i/>
          <w:iCs/>
        </w:rPr>
        <w:t>Technology</w:t>
      </w:r>
      <w:r w:rsidR="33D739BE" w:rsidRPr="0AA893A4">
        <w:rPr>
          <w:i/>
          <w:iCs/>
        </w:rPr>
        <w:t xml:space="preserve"> </w:t>
      </w:r>
      <w:r w:rsidRPr="0AA893A4">
        <w:rPr>
          <w:i/>
          <w:iCs/>
        </w:rPr>
        <w:t>(NIST)</w:t>
      </w:r>
      <w:r w:rsidR="33D739BE" w:rsidRPr="0AA893A4">
        <w:rPr>
          <w:i/>
          <w:iCs/>
        </w:rPr>
        <w:t xml:space="preserve"> </w:t>
      </w:r>
      <w:r w:rsidR="00E319B0" w:rsidRPr="0AA893A4">
        <w:rPr>
          <w:i/>
          <w:iCs/>
        </w:rPr>
        <w:t xml:space="preserve">Cybersecurity </w:t>
      </w:r>
      <w:r w:rsidRPr="0AA893A4">
        <w:rPr>
          <w:i/>
          <w:iCs/>
        </w:rPr>
        <w:t>framework</w:t>
      </w:r>
      <w:r>
        <w:t>.</w:t>
      </w:r>
      <w:r w:rsidR="33D739BE">
        <w:t xml:space="preserve"> </w:t>
      </w:r>
      <w:r>
        <w:t>These</w:t>
      </w:r>
      <w:r w:rsidR="33D739BE">
        <w:t xml:space="preserve"> </w:t>
      </w:r>
      <w:r>
        <w:t>controls</w:t>
      </w:r>
      <w:r w:rsidR="33D739BE">
        <w:t xml:space="preserve"> </w:t>
      </w:r>
      <w:r>
        <w:t>outline</w:t>
      </w:r>
      <w:r w:rsidR="33D739BE">
        <w:t xml:space="preserve"> </w:t>
      </w:r>
      <w:r>
        <w:t>the</w:t>
      </w:r>
      <w:r w:rsidR="33D739BE">
        <w:t xml:space="preserve"> </w:t>
      </w:r>
      <w:r>
        <w:t>minimum</w:t>
      </w:r>
      <w:r w:rsidR="33D739BE">
        <w:t xml:space="preserve"> </w:t>
      </w:r>
      <w:r>
        <w:t>security</w:t>
      </w:r>
      <w:r w:rsidR="33D739BE">
        <w:t xml:space="preserve"> </w:t>
      </w:r>
      <w:r>
        <w:t>controls</w:t>
      </w:r>
      <w:r w:rsidR="33D739BE">
        <w:t xml:space="preserve"> </w:t>
      </w:r>
      <w:r w:rsidR="74F8E5E7">
        <w:t xml:space="preserve">that </w:t>
      </w:r>
      <w:r>
        <w:t>public</w:t>
      </w:r>
      <w:r w:rsidR="33D739BE">
        <w:t xml:space="preserve"> </w:t>
      </w:r>
      <w:r>
        <w:t>health</w:t>
      </w:r>
      <w:r w:rsidR="33D739BE">
        <w:t xml:space="preserve"> </w:t>
      </w:r>
      <w:r>
        <w:t>services</w:t>
      </w:r>
      <w:r w:rsidR="33D739BE">
        <w:t xml:space="preserve"> </w:t>
      </w:r>
      <w:r>
        <w:t>and</w:t>
      </w:r>
      <w:r w:rsidR="33D739BE">
        <w:t xml:space="preserve"> </w:t>
      </w:r>
      <w:r>
        <w:t>community</w:t>
      </w:r>
      <w:r w:rsidR="33D739BE">
        <w:t xml:space="preserve"> </w:t>
      </w:r>
      <w:r>
        <w:t>health</w:t>
      </w:r>
      <w:r w:rsidR="33D739BE">
        <w:t xml:space="preserve"> </w:t>
      </w:r>
      <w:r>
        <w:t>centres</w:t>
      </w:r>
      <w:r w:rsidR="33D739BE">
        <w:t xml:space="preserve"> </w:t>
      </w:r>
      <w:r>
        <w:t>must</w:t>
      </w:r>
      <w:r w:rsidR="33D739BE">
        <w:t xml:space="preserve"> </w:t>
      </w:r>
      <w:r>
        <w:t>implement</w:t>
      </w:r>
      <w:r w:rsidR="75708FA0">
        <w:t>,</w:t>
      </w:r>
      <w:r w:rsidR="33D739BE">
        <w:t xml:space="preserve"> </w:t>
      </w:r>
      <w:r>
        <w:t>to</w:t>
      </w:r>
      <w:r w:rsidR="33D739BE">
        <w:t xml:space="preserve"> </w:t>
      </w:r>
      <w:r>
        <w:t>protect</w:t>
      </w:r>
      <w:r w:rsidR="33D739BE">
        <w:t xml:space="preserve"> </w:t>
      </w:r>
      <w:r>
        <w:t>their</w:t>
      </w:r>
      <w:r w:rsidR="33D739BE">
        <w:t xml:space="preserve"> </w:t>
      </w:r>
      <w:r>
        <w:t>systems</w:t>
      </w:r>
      <w:r w:rsidR="33D739BE">
        <w:t xml:space="preserve"> </w:t>
      </w:r>
      <w:r>
        <w:t>and</w:t>
      </w:r>
      <w:r w:rsidR="33D739BE">
        <w:t xml:space="preserve"> </w:t>
      </w:r>
      <w:r>
        <w:t>their</w:t>
      </w:r>
      <w:r w:rsidR="33D739BE">
        <w:t xml:space="preserve"> </w:t>
      </w:r>
      <w:r>
        <w:t>patient/client</w:t>
      </w:r>
      <w:r w:rsidR="33D739BE">
        <w:t xml:space="preserve"> </w:t>
      </w:r>
      <w:r>
        <w:t>data</w:t>
      </w:r>
      <w:r w:rsidR="33D739BE">
        <w:t xml:space="preserve"> </w:t>
      </w:r>
      <w:r>
        <w:t>against</w:t>
      </w:r>
      <w:r w:rsidR="33D739BE">
        <w:t xml:space="preserve"> </w:t>
      </w:r>
      <w:r>
        <w:t>a</w:t>
      </w:r>
      <w:r w:rsidR="33D739BE">
        <w:t xml:space="preserve"> </w:t>
      </w:r>
      <w:r>
        <w:t>range</w:t>
      </w:r>
      <w:r w:rsidR="33D739BE">
        <w:t xml:space="preserve"> </w:t>
      </w:r>
      <w:r>
        <w:t>of</w:t>
      </w:r>
      <w:r w:rsidR="33D739BE">
        <w:t xml:space="preserve"> </w:t>
      </w:r>
      <w:r>
        <w:t>adversaries</w:t>
      </w:r>
    </w:p>
    <w:p w14:paraId="3C0C9D4F" w14:textId="77777777" w:rsidR="0050324D" w:rsidRPr="00667339" w:rsidRDefault="75708FA0" w:rsidP="00413CF7">
      <w:pPr>
        <w:pStyle w:val="DHHSbullet1"/>
        <w:rPr>
          <w:rFonts w:eastAsia="Arial" w:cs="Arial"/>
        </w:rPr>
      </w:pPr>
      <w:r>
        <w:t>the</w:t>
      </w:r>
      <w:r w:rsidRPr="0AA893A4">
        <w:rPr>
          <w:i/>
          <w:iCs/>
        </w:rPr>
        <w:t xml:space="preserve"> N</w:t>
      </w:r>
      <w:r w:rsidR="51662E31" w:rsidRPr="0AA893A4">
        <w:rPr>
          <w:i/>
          <w:iCs/>
        </w:rPr>
        <w:t>ational</w:t>
      </w:r>
      <w:r w:rsidR="33D739BE" w:rsidRPr="0AA893A4">
        <w:rPr>
          <w:i/>
          <w:iCs/>
        </w:rPr>
        <w:t xml:space="preserve"> </w:t>
      </w:r>
      <w:r w:rsidR="51662E31" w:rsidRPr="0AA893A4">
        <w:rPr>
          <w:i/>
          <w:iCs/>
        </w:rPr>
        <w:t>guidelines</w:t>
      </w:r>
      <w:r w:rsidR="33D739BE" w:rsidRPr="0AA893A4">
        <w:rPr>
          <w:i/>
          <w:iCs/>
        </w:rPr>
        <w:t xml:space="preserve"> </w:t>
      </w:r>
      <w:r w:rsidR="51662E31" w:rsidRPr="0AA893A4">
        <w:rPr>
          <w:i/>
          <w:iCs/>
        </w:rPr>
        <w:t>for</w:t>
      </w:r>
      <w:r w:rsidR="33D739BE" w:rsidRPr="0AA893A4">
        <w:rPr>
          <w:i/>
          <w:iCs/>
        </w:rPr>
        <w:t xml:space="preserve"> </w:t>
      </w:r>
      <w:r w:rsidR="51662E31" w:rsidRPr="0AA893A4">
        <w:rPr>
          <w:i/>
          <w:iCs/>
        </w:rPr>
        <w:t>on-screen</w:t>
      </w:r>
      <w:r w:rsidR="33D739BE" w:rsidRPr="0AA893A4">
        <w:rPr>
          <w:i/>
          <w:iCs/>
        </w:rPr>
        <w:t xml:space="preserve"> </w:t>
      </w:r>
      <w:r w:rsidR="51662E31" w:rsidRPr="0AA893A4">
        <w:rPr>
          <w:i/>
          <w:iCs/>
        </w:rPr>
        <w:t>display</w:t>
      </w:r>
      <w:r w:rsidR="33D739BE" w:rsidRPr="0AA893A4">
        <w:rPr>
          <w:i/>
          <w:iCs/>
        </w:rPr>
        <w:t xml:space="preserve"> </w:t>
      </w:r>
      <w:r w:rsidR="51662E31" w:rsidRPr="0AA893A4">
        <w:rPr>
          <w:i/>
          <w:iCs/>
        </w:rPr>
        <w:t>of</w:t>
      </w:r>
      <w:r w:rsidR="33D739BE" w:rsidRPr="0AA893A4">
        <w:rPr>
          <w:i/>
          <w:iCs/>
        </w:rPr>
        <w:t xml:space="preserve"> </w:t>
      </w:r>
      <w:r w:rsidR="51662E31" w:rsidRPr="0AA893A4">
        <w:rPr>
          <w:i/>
          <w:iCs/>
        </w:rPr>
        <w:t>medicines</w:t>
      </w:r>
      <w:r w:rsidR="33D739BE" w:rsidRPr="0AA893A4">
        <w:rPr>
          <w:i/>
          <w:iCs/>
        </w:rPr>
        <w:t xml:space="preserve"> </w:t>
      </w:r>
      <w:r w:rsidR="51662E31" w:rsidRPr="0AA893A4">
        <w:rPr>
          <w:i/>
          <w:iCs/>
        </w:rPr>
        <w:t>information</w:t>
      </w:r>
      <w:r w:rsidR="33D739BE">
        <w:t xml:space="preserve"> </w:t>
      </w:r>
      <w:r w:rsidR="51662E31">
        <w:t>and</w:t>
      </w:r>
      <w:r w:rsidR="33D739BE">
        <w:t xml:space="preserve"> </w:t>
      </w:r>
      <w:r w:rsidR="51662E31" w:rsidRPr="0AA893A4">
        <w:rPr>
          <w:i/>
          <w:iCs/>
        </w:rPr>
        <w:t>National</w:t>
      </w:r>
      <w:r w:rsidR="33D739BE" w:rsidRPr="0AA893A4">
        <w:rPr>
          <w:i/>
          <w:iCs/>
        </w:rPr>
        <w:t xml:space="preserve"> </w:t>
      </w:r>
      <w:r w:rsidR="51662E31" w:rsidRPr="0AA893A4">
        <w:rPr>
          <w:i/>
          <w:iCs/>
        </w:rPr>
        <w:t>guidelines</w:t>
      </w:r>
      <w:r w:rsidR="33D739BE" w:rsidRPr="0AA893A4">
        <w:rPr>
          <w:i/>
          <w:iCs/>
        </w:rPr>
        <w:t xml:space="preserve"> </w:t>
      </w:r>
      <w:r w:rsidR="51662E31" w:rsidRPr="0AA893A4">
        <w:rPr>
          <w:i/>
          <w:iCs/>
        </w:rPr>
        <w:t>for</w:t>
      </w:r>
      <w:r w:rsidR="33D739BE" w:rsidRPr="0AA893A4">
        <w:rPr>
          <w:i/>
          <w:iCs/>
        </w:rPr>
        <w:t xml:space="preserve"> </w:t>
      </w:r>
      <w:r w:rsidR="51662E31" w:rsidRPr="0AA893A4">
        <w:rPr>
          <w:i/>
          <w:iCs/>
        </w:rPr>
        <w:t>on-screen</w:t>
      </w:r>
      <w:r w:rsidR="33D739BE" w:rsidRPr="0AA893A4">
        <w:rPr>
          <w:i/>
          <w:iCs/>
        </w:rPr>
        <w:t xml:space="preserve"> </w:t>
      </w:r>
      <w:r w:rsidRPr="0AA893A4">
        <w:rPr>
          <w:i/>
          <w:iCs/>
        </w:rPr>
        <w:t xml:space="preserve">presentation </w:t>
      </w:r>
      <w:r w:rsidR="51662E31" w:rsidRPr="0AA893A4">
        <w:rPr>
          <w:i/>
          <w:iCs/>
        </w:rPr>
        <w:t>of</w:t>
      </w:r>
      <w:r w:rsidR="33D739BE" w:rsidRPr="0AA893A4">
        <w:rPr>
          <w:i/>
          <w:iCs/>
        </w:rPr>
        <w:t xml:space="preserve"> </w:t>
      </w:r>
      <w:r w:rsidR="51662E31" w:rsidRPr="0AA893A4">
        <w:rPr>
          <w:i/>
          <w:iCs/>
        </w:rPr>
        <w:t>discharge</w:t>
      </w:r>
      <w:r w:rsidR="33D739BE" w:rsidRPr="0AA893A4">
        <w:rPr>
          <w:i/>
          <w:iCs/>
        </w:rPr>
        <w:t xml:space="preserve"> </w:t>
      </w:r>
      <w:r w:rsidR="51662E31" w:rsidRPr="0AA893A4">
        <w:rPr>
          <w:i/>
          <w:iCs/>
        </w:rPr>
        <w:t>summaries</w:t>
      </w:r>
      <w:r w:rsidR="51662E31">
        <w:t>,</w:t>
      </w:r>
      <w:r w:rsidR="33D739BE">
        <w:t xml:space="preserve"> </w:t>
      </w:r>
      <w:r>
        <w:t>which are</w:t>
      </w:r>
      <w:r w:rsidR="33D739BE">
        <w:t xml:space="preserve"> </w:t>
      </w:r>
      <w:r w:rsidR="51662E31">
        <w:t>maintained</w:t>
      </w:r>
      <w:r w:rsidR="33D739BE">
        <w:t xml:space="preserve"> </w:t>
      </w:r>
      <w:r w:rsidR="51662E31">
        <w:t>by</w:t>
      </w:r>
      <w:r w:rsidR="33D739BE">
        <w:t xml:space="preserve"> </w:t>
      </w:r>
      <w:r w:rsidR="51662E31">
        <w:t>the</w:t>
      </w:r>
      <w:r w:rsidR="33D739BE">
        <w:t xml:space="preserve"> </w:t>
      </w:r>
      <w:r w:rsidR="00E319B0">
        <w:t>ACSQHC</w:t>
      </w:r>
      <w:r w:rsidRPr="0AA893A4">
        <w:rPr>
          <w:rFonts w:eastAsia="Arial" w:cs="Arial"/>
        </w:rPr>
        <w:t xml:space="preserve">. </w:t>
      </w:r>
      <w:r w:rsidR="00E319B0" w:rsidRPr="0AA893A4">
        <w:rPr>
          <w:rFonts w:eastAsia="Arial" w:cs="Arial"/>
        </w:rPr>
        <w:t>For r</w:t>
      </w:r>
      <w:r w:rsidR="51662E31" w:rsidRPr="0AA893A4">
        <w:rPr>
          <w:rFonts w:eastAsia="Arial" w:cs="Arial"/>
        </w:rPr>
        <w:t>eference</w:t>
      </w:r>
      <w:r w:rsidR="33D739BE" w:rsidRPr="0AA893A4">
        <w:rPr>
          <w:rFonts w:eastAsia="Arial" w:cs="Arial"/>
        </w:rPr>
        <w:t xml:space="preserve"> </w:t>
      </w:r>
      <w:r w:rsidR="51662E31" w:rsidRPr="0AA893A4">
        <w:rPr>
          <w:rFonts w:eastAsia="Arial" w:cs="Arial"/>
        </w:rPr>
        <w:t>documents</w:t>
      </w:r>
      <w:r w:rsidR="00E319B0" w:rsidRPr="0AA893A4">
        <w:rPr>
          <w:rFonts w:eastAsia="Arial" w:cs="Arial"/>
        </w:rPr>
        <w:t>, visit the</w:t>
      </w:r>
      <w:r w:rsidR="33D739BE" w:rsidRPr="0AA893A4">
        <w:rPr>
          <w:rFonts w:eastAsia="Arial" w:cs="Arial"/>
        </w:rPr>
        <w:t xml:space="preserve"> </w:t>
      </w:r>
      <w:hyperlink r:id="rId289">
        <w:r w:rsidR="00E319B0" w:rsidRPr="0AA893A4">
          <w:rPr>
            <w:rStyle w:val="Hyperlink"/>
            <w:rFonts w:eastAsia="Arial" w:cs="Arial"/>
          </w:rPr>
          <w:t>ACSQHC</w:t>
        </w:r>
      </w:hyperlink>
      <w:r w:rsidR="33D739BE" w:rsidRPr="0AA893A4">
        <w:rPr>
          <w:rStyle w:val="Hyperlink"/>
          <w:rFonts w:eastAsia="Arial" w:cs="Arial"/>
        </w:rPr>
        <w:t xml:space="preserve"> </w:t>
      </w:r>
      <w:r w:rsidR="2F27CB4F" w:rsidRPr="0AA893A4">
        <w:rPr>
          <w:rFonts w:eastAsia="Arial" w:cs="Arial"/>
        </w:rPr>
        <w:t>&lt;</w:t>
      </w:r>
      <w:r w:rsidRPr="0AA893A4">
        <w:rPr>
          <w:rFonts w:eastAsia="Arial" w:cs="Arial"/>
        </w:rPr>
        <w:t>https://www.safetyandquality.gov.au/our-work/e-health-safety</w:t>
      </w:r>
      <w:r w:rsidR="2F27CB4F" w:rsidRPr="0AA893A4">
        <w:rPr>
          <w:rFonts w:eastAsia="Arial" w:cs="Arial"/>
        </w:rPr>
        <w:t>&gt;.</w:t>
      </w:r>
    </w:p>
    <w:p w14:paraId="4AFBC5AD" w14:textId="77777777" w:rsidR="61CBC847" w:rsidRPr="003B04E1" w:rsidRDefault="00E319B0" w:rsidP="00413CF7">
      <w:pPr>
        <w:pStyle w:val="DHHSbullet1"/>
      </w:pPr>
      <w:r>
        <w:t>t</w:t>
      </w:r>
      <w:r w:rsidR="06ACC266">
        <w:t>he Royal College of Patholog</w:t>
      </w:r>
      <w:r>
        <w:t>ists of</w:t>
      </w:r>
      <w:r w:rsidR="06ACC266">
        <w:t xml:space="preserve"> Austral</w:t>
      </w:r>
      <w:r>
        <w:t>as</w:t>
      </w:r>
      <w:r w:rsidR="06ACC266">
        <w:t>ia</w:t>
      </w:r>
      <w:r>
        <w:t>’s</w:t>
      </w:r>
      <w:r w:rsidR="06ACC266">
        <w:t xml:space="preserve"> Standardised Pathology Informatics in Australia </w:t>
      </w:r>
      <w:r w:rsidR="00766DC8">
        <w:t>– for g</w:t>
      </w:r>
      <w:r w:rsidR="06ACC266">
        <w:t>uidelines and associated information models and terminology reference sets</w:t>
      </w:r>
      <w:r w:rsidR="00766DC8">
        <w:t>, visit</w:t>
      </w:r>
      <w:r w:rsidR="06ACC266">
        <w:t xml:space="preserve"> </w:t>
      </w:r>
      <w:hyperlink r:id="rId290">
        <w:r w:rsidR="00F76E15" w:rsidRPr="0AA893A4">
          <w:rPr>
            <w:rStyle w:val="Hyperlink"/>
          </w:rPr>
          <w:t xml:space="preserve">Pathology </w:t>
        </w:r>
        <w:r w:rsidR="00766DC8" w:rsidRPr="0AA893A4">
          <w:rPr>
            <w:rStyle w:val="Hyperlink"/>
          </w:rPr>
          <w:t>terminology and information st</w:t>
        </w:r>
        <w:r w:rsidR="00F76E15" w:rsidRPr="0AA893A4">
          <w:rPr>
            <w:rStyle w:val="Hyperlink"/>
          </w:rPr>
          <w:t>andardisation</w:t>
        </w:r>
      </w:hyperlink>
      <w:r w:rsidR="00F76E15">
        <w:t xml:space="preserve"> &lt;https://www.rcpa.edu.au/Library/Practising-Pathology/PTIS&gt;</w:t>
      </w:r>
    </w:p>
    <w:p w14:paraId="37DB5FDB" w14:textId="77777777" w:rsidR="00465797" w:rsidRDefault="75708FA0" w:rsidP="00413CF7">
      <w:pPr>
        <w:pStyle w:val="DHHSbullet1"/>
        <w:rPr>
          <w:rFonts w:cs="Calibri"/>
          <w:lang w:val="en-US"/>
        </w:rPr>
      </w:pPr>
      <w:r w:rsidRPr="0AA893A4">
        <w:rPr>
          <w:rFonts w:eastAsia="Arial" w:cs="Arial"/>
        </w:rPr>
        <w:t>t</w:t>
      </w:r>
      <w:r w:rsidR="505A10F5" w:rsidRPr="0AA893A4">
        <w:rPr>
          <w:rFonts w:eastAsia="Arial" w:cs="Arial"/>
        </w:rPr>
        <w:t>he</w:t>
      </w:r>
      <w:r w:rsidR="33D739BE" w:rsidRPr="0AA893A4">
        <w:rPr>
          <w:rFonts w:eastAsia="Arial" w:cs="Arial"/>
        </w:rPr>
        <w:t xml:space="preserve"> </w:t>
      </w:r>
      <w:r w:rsidR="505A10F5" w:rsidRPr="0AA893A4">
        <w:rPr>
          <w:rFonts w:eastAsia="Arial" w:cs="Arial"/>
        </w:rPr>
        <w:t>AMAF</w:t>
      </w:r>
      <w:r w:rsidRPr="0AA893A4">
        <w:rPr>
          <w:rFonts w:eastAsia="Arial" w:cs="Arial"/>
        </w:rPr>
        <w:t>, which</w:t>
      </w:r>
      <w:r w:rsidR="33D739BE" w:rsidRPr="0AA893A4">
        <w:rPr>
          <w:rFonts w:eastAsia="Arial" w:cs="Arial"/>
        </w:rPr>
        <w:t xml:space="preserve"> </w:t>
      </w:r>
      <w:r w:rsidR="505A10F5" w:rsidRPr="0AA893A4">
        <w:rPr>
          <w:rFonts w:eastAsia="Arial" w:cs="Arial"/>
        </w:rPr>
        <w:t>applies</w:t>
      </w:r>
      <w:r w:rsidR="33D739BE" w:rsidRPr="0AA893A4">
        <w:rPr>
          <w:rFonts w:eastAsia="Arial" w:cs="Arial"/>
        </w:rPr>
        <w:t xml:space="preserve"> </w:t>
      </w:r>
      <w:r w:rsidR="505A10F5" w:rsidRPr="0AA893A4">
        <w:rPr>
          <w:rFonts w:eastAsia="Arial" w:cs="Arial"/>
        </w:rPr>
        <w:t>to</w:t>
      </w:r>
      <w:r w:rsidR="33D739BE" w:rsidRPr="0AA893A4">
        <w:rPr>
          <w:rFonts w:eastAsia="Arial" w:cs="Arial"/>
        </w:rPr>
        <w:t xml:space="preserve"> </w:t>
      </w:r>
      <w:r w:rsidR="505A10F5" w:rsidRPr="0AA893A4">
        <w:rPr>
          <w:rFonts w:eastAsia="Arial" w:cs="Arial"/>
        </w:rPr>
        <w:t>non-current</w:t>
      </w:r>
      <w:r w:rsidR="33D739BE" w:rsidRPr="0AA893A4">
        <w:rPr>
          <w:rFonts w:eastAsia="Arial" w:cs="Arial"/>
        </w:rPr>
        <w:t xml:space="preserve"> </w:t>
      </w:r>
      <w:r w:rsidR="505A10F5" w:rsidRPr="0AA893A4">
        <w:rPr>
          <w:rFonts w:eastAsia="Arial" w:cs="Arial"/>
        </w:rPr>
        <w:t>assets</w:t>
      </w:r>
      <w:r w:rsidR="33D739BE" w:rsidRPr="0AA893A4">
        <w:rPr>
          <w:rFonts w:eastAsia="Arial" w:cs="Arial"/>
        </w:rPr>
        <w:t xml:space="preserve"> </w:t>
      </w:r>
      <w:r w:rsidR="505A10F5" w:rsidRPr="0AA893A4">
        <w:rPr>
          <w:rFonts w:eastAsia="Arial" w:cs="Arial"/>
        </w:rPr>
        <w:t>(physical</w:t>
      </w:r>
      <w:r w:rsidR="33D739BE" w:rsidRPr="0AA893A4">
        <w:rPr>
          <w:rFonts w:eastAsia="Arial" w:cs="Arial"/>
        </w:rPr>
        <w:t xml:space="preserve"> </w:t>
      </w:r>
      <w:r w:rsidR="505A10F5" w:rsidRPr="0AA893A4">
        <w:rPr>
          <w:rFonts w:eastAsia="Arial" w:cs="Arial"/>
        </w:rPr>
        <w:t>and</w:t>
      </w:r>
      <w:r w:rsidR="33D739BE" w:rsidRPr="0AA893A4">
        <w:rPr>
          <w:rFonts w:eastAsia="Arial" w:cs="Arial"/>
        </w:rPr>
        <w:t xml:space="preserve"> </w:t>
      </w:r>
      <w:r w:rsidR="505A10F5" w:rsidRPr="0AA893A4">
        <w:rPr>
          <w:rFonts w:eastAsia="Arial" w:cs="Arial"/>
        </w:rPr>
        <w:t>intangible)</w:t>
      </w:r>
      <w:r w:rsidRPr="0AA893A4">
        <w:rPr>
          <w:rFonts w:eastAsia="Arial" w:cs="Arial"/>
        </w:rPr>
        <w:t>,</w:t>
      </w:r>
      <w:r w:rsidR="33D739BE" w:rsidRPr="0AA893A4">
        <w:rPr>
          <w:rFonts w:eastAsia="Arial" w:cs="Arial"/>
        </w:rPr>
        <w:t xml:space="preserve"> </w:t>
      </w:r>
      <w:r w:rsidR="505A10F5" w:rsidRPr="0AA893A4">
        <w:rPr>
          <w:rFonts w:eastAsia="Arial" w:cs="Arial"/>
        </w:rPr>
        <w:t>but</w:t>
      </w:r>
      <w:r w:rsidR="33D739BE" w:rsidRPr="0AA893A4">
        <w:rPr>
          <w:rFonts w:eastAsia="Arial" w:cs="Arial"/>
        </w:rPr>
        <w:t xml:space="preserve"> </w:t>
      </w:r>
      <w:r w:rsidR="505A10F5" w:rsidRPr="0AA893A4">
        <w:rPr>
          <w:rFonts w:eastAsia="Arial" w:cs="Arial"/>
        </w:rPr>
        <w:t>not</w:t>
      </w:r>
      <w:r w:rsidR="33D739BE" w:rsidRPr="0AA893A4">
        <w:rPr>
          <w:rFonts w:eastAsia="Arial" w:cs="Arial"/>
        </w:rPr>
        <w:t xml:space="preserve"> </w:t>
      </w:r>
      <w:r w:rsidR="505A10F5" w:rsidRPr="0AA893A4">
        <w:rPr>
          <w:rFonts w:eastAsia="Arial" w:cs="Arial"/>
        </w:rPr>
        <w:t>financial</w:t>
      </w:r>
      <w:r w:rsidR="33D739BE" w:rsidRPr="0AA893A4">
        <w:rPr>
          <w:rFonts w:eastAsia="Arial" w:cs="Arial"/>
        </w:rPr>
        <w:t xml:space="preserve"> </w:t>
      </w:r>
      <w:r w:rsidR="505A10F5" w:rsidRPr="0AA893A4">
        <w:rPr>
          <w:rFonts w:eastAsia="Arial" w:cs="Arial"/>
        </w:rPr>
        <w:t>assets,</w:t>
      </w:r>
      <w:r w:rsidR="33D739BE" w:rsidRPr="0AA893A4">
        <w:rPr>
          <w:rFonts w:eastAsia="Arial" w:cs="Arial"/>
        </w:rPr>
        <w:t xml:space="preserve"> </w:t>
      </w:r>
      <w:r w:rsidR="505A10F5" w:rsidRPr="0AA893A4">
        <w:rPr>
          <w:rFonts w:eastAsia="Arial" w:cs="Arial"/>
        </w:rPr>
        <w:t>controlled</w:t>
      </w:r>
      <w:r w:rsidR="33D739BE" w:rsidRPr="0AA893A4">
        <w:rPr>
          <w:rFonts w:eastAsia="Arial" w:cs="Arial"/>
        </w:rPr>
        <w:t xml:space="preserve"> </w:t>
      </w:r>
      <w:r w:rsidR="505A10F5" w:rsidRPr="0AA893A4">
        <w:rPr>
          <w:rFonts w:eastAsia="Arial" w:cs="Arial"/>
        </w:rPr>
        <w:t>by</w:t>
      </w:r>
      <w:r w:rsidR="33D739BE" w:rsidRPr="0AA893A4">
        <w:rPr>
          <w:rFonts w:eastAsia="Arial" w:cs="Arial"/>
        </w:rPr>
        <w:t xml:space="preserve"> </w:t>
      </w:r>
      <w:r w:rsidR="505A10F5" w:rsidRPr="0AA893A4">
        <w:rPr>
          <w:rFonts w:eastAsia="Arial" w:cs="Arial"/>
        </w:rPr>
        <w:t>government</w:t>
      </w:r>
      <w:r w:rsidR="33D739BE" w:rsidRPr="0AA893A4">
        <w:rPr>
          <w:rFonts w:eastAsia="Arial" w:cs="Arial"/>
        </w:rPr>
        <w:t xml:space="preserve"> </w:t>
      </w:r>
      <w:r w:rsidR="505A10F5" w:rsidRPr="0AA893A4">
        <w:rPr>
          <w:rFonts w:eastAsia="Arial" w:cs="Arial"/>
        </w:rPr>
        <w:t>departme</w:t>
      </w:r>
      <w:r w:rsidR="505A10F5">
        <w:t>nts,</w:t>
      </w:r>
      <w:r w:rsidR="33D739BE">
        <w:t xml:space="preserve"> </w:t>
      </w:r>
      <w:r w:rsidR="505A10F5">
        <w:t>agencies,</w:t>
      </w:r>
      <w:r w:rsidR="33D739BE">
        <w:t xml:space="preserve"> </w:t>
      </w:r>
      <w:r w:rsidR="505A10F5">
        <w:t>corporations,</w:t>
      </w:r>
      <w:r w:rsidR="33D739BE">
        <w:t xml:space="preserve"> </w:t>
      </w:r>
      <w:r w:rsidR="505A10F5">
        <w:t>authorities</w:t>
      </w:r>
      <w:r w:rsidR="33D739BE">
        <w:t xml:space="preserve"> </w:t>
      </w:r>
      <w:r w:rsidR="505A10F5">
        <w:t>and</w:t>
      </w:r>
      <w:r w:rsidR="33D739BE">
        <w:t xml:space="preserve"> </w:t>
      </w:r>
      <w:r w:rsidR="505A10F5">
        <w:t>other</w:t>
      </w:r>
      <w:r w:rsidR="33D739BE">
        <w:t xml:space="preserve"> </w:t>
      </w:r>
      <w:r w:rsidR="505A10F5">
        <w:t>bodies</w:t>
      </w:r>
      <w:r w:rsidR="33D739BE">
        <w:t xml:space="preserve"> </w:t>
      </w:r>
      <w:r w:rsidR="505A10F5">
        <w:t>that</w:t>
      </w:r>
      <w:r w:rsidR="33D739BE">
        <w:t xml:space="preserve"> </w:t>
      </w:r>
      <w:r w:rsidR="505A10F5">
        <w:t>are</w:t>
      </w:r>
      <w:r w:rsidR="33D739BE">
        <w:t xml:space="preserve"> </w:t>
      </w:r>
      <w:r w:rsidR="505A10F5">
        <w:t>captured</w:t>
      </w:r>
      <w:r w:rsidR="33D739BE">
        <w:t xml:space="preserve"> </w:t>
      </w:r>
      <w:r w:rsidR="505A10F5">
        <w:t>by</w:t>
      </w:r>
      <w:r w:rsidR="33D739BE">
        <w:t xml:space="preserve"> </w:t>
      </w:r>
      <w:r w:rsidR="505A10F5">
        <w:t>the</w:t>
      </w:r>
      <w:r w:rsidR="33D739BE">
        <w:t xml:space="preserve"> </w:t>
      </w:r>
      <w:hyperlink r:id="rId291">
        <w:r w:rsidR="00766DC8" w:rsidRPr="0AA893A4">
          <w:rPr>
            <w:rStyle w:val="Hyperlink"/>
          </w:rPr>
          <w:t>Financial Management Act S</w:t>
        </w:r>
        <w:r w:rsidR="505A10F5" w:rsidRPr="0AA893A4">
          <w:rPr>
            <w:rStyle w:val="Hyperlink"/>
          </w:rPr>
          <w:t>tanding</w:t>
        </w:r>
        <w:r w:rsidR="33D739BE" w:rsidRPr="0AA893A4">
          <w:rPr>
            <w:rStyle w:val="Hyperlink"/>
          </w:rPr>
          <w:t xml:space="preserve"> </w:t>
        </w:r>
        <w:r w:rsidR="00766DC8" w:rsidRPr="0AA893A4">
          <w:rPr>
            <w:rStyle w:val="Hyperlink"/>
          </w:rPr>
          <w:t>D</w:t>
        </w:r>
        <w:r w:rsidR="505A10F5" w:rsidRPr="0AA893A4">
          <w:rPr>
            <w:rStyle w:val="Hyperlink"/>
          </w:rPr>
          <w:t>irections</w:t>
        </w:r>
        <w:r w:rsidR="33D739BE" w:rsidRPr="0AA893A4">
          <w:rPr>
            <w:rStyle w:val="Hyperlink"/>
          </w:rPr>
          <w:t xml:space="preserve"> </w:t>
        </w:r>
        <w:r w:rsidR="505A10F5" w:rsidRPr="0AA893A4">
          <w:rPr>
            <w:rStyle w:val="Hyperlink"/>
          </w:rPr>
          <w:t>of</w:t>
        </w:r>
        <w:r w:rsidR="33D739BE" w:rsidRPr="0AA893A4">
          <w:rPr>
            <w:rStyle w:val="Hyperlink"/>
          </w:rPr>
          <w:t xml:space="preserve"> </w:t>
        </w:r>
        <w:r w:rsidR="505A10F5" w:rsidRPr="0AA893A4">
          <w:rPr>
            <w:rStyle w:val="Hyperlink"/>
          </w:rPr>
          <w:t>the</w:t>
        </w:r>
        <w:r w:rsidR="33D739BE" w:rsidRPr="0AA893A4">
          <w:rPr>
            <w:rStyle w:val="Hyperlink"/>
          </w:rPr>
          <w:t xml:space="preserve"> </w:t>
        </w:r>
        <w:r w:rsidR="505A10F5" w:rsidRPr="0AA893A4">
          <w:rPr>
            <w:rStyle w:val="Hyperlink"/>
          </w:rPr>
          <w:t>Minister</w:t>
        </w:r>
        <w:r w:rsidR="33D739BE" w:rsidRPr="0AA893A4">
          <w:rPr>
            <w:rStyle w:val="Hyperlink"/>
          </w:rPr>
          <w:t xml:space="preserve"> </w:t>
        </w:r>
        <w:r w:rsidR="505A10F5" w:rsidRPr="0AA893A4">
          <w:rPr>
            <w:rStyle w:val="Hyperlink"/>
          </w:rPr>
          <w:t>for</w:t>
        </w:r>
        <w:r w:rsidR="33D739BE" w:rsidRPr="0AA893A4">
          <w:rPr>
            <w:rStyle w:val="Hyperlink"/>
          </w:rPr>
          <w:t xml:space="preserve"> </w:t>
        </w:r>
        <w:r w:rsidR="505A10F5" w:rsidRPr="0AA893A4">
          <w:rPr>
            <w:rStyle w:val="Hyperlink"/>
          </w:rPr>
          <w:t>Finance</w:t>
        </w:r>
      </w:hyperlink>
      <w:r w:rsidR="00766DC8">
        <w:t xml:space="preserve"> </w:t>
      </w:r>
      <w:r w:rsidR="193FAF8E">
        <w:t>&lt;</w:t>
      </w:r>
      <w:r w:rsidR="00766DC8">
        <w:t>https://www.vic.gov.au/tafe-toolkit-financial-management-act-standing-directions</w:t>
      </w:r>
      <w:r w:rsidR="193FAF8E">
        <w:t>&gt;.</w:t>
      </w:r>
    </w:p>
    <w:p w14:paraId="75F91E83" w14:textId="3C736CE2" w:rsidR="00D03115" w:rsidRPr="00D03115" w:rsidRDefault="00253E58" w:rsidP="009F0C2F">
      <w:pPr>
        <w:pStyle w:val="DHHSbodyafterbullets"/>
      </w:pPr>
      <w:r w:rsidRPr="002C739C">
        <w:lastRenderedPageBreak/>
        <w:t>The</w:t>
      </w:r>
      <w:r w:rsidR="00593ADC">
        <w:t xml:space="preserve"> </w:t>
      </w:r>
      <w:r w:rsidRPr="002C739C">
        <w:t>Australian</w:t>
      </w:r>
      <w:r w:rsidR="00593ADC">
        <w:t xml:space="preserve"> </w:t>
      </w:r>
      <w:r w:rsidRPr="002C739C">
        <w:t>Digital</w:t>
      </w:r>
      <w:r w:rsidR="00593ADC">
        <w:t xml:space="preserve"> </w:t>
      </w:r>
      <w:r w:rsidRPr="002C739C">
        <w:t>Health</w:t>
      </w:r>
      <w:r w:rsidR="00593ADC">
        <w:t xml:space="preserve"> </w:t>
      </w:r>
      <w:r w:rsidRPr="002C739C">
        <w:t>Agency</w:t>
      </w:r>
      <w:r w:rsidR="00593ADC">
        <w:t xml:space="preserve"> </w:t>
      </w:r>
      <w:r w:rsidRPr="002C739C">
        <w:t>website</w:t>
      </w:r>
      <w:r w:rsidR="00593ADC">
        <w:t xml:space="preserve"> </w:t>
      </w:r>
      <w:r w:rsidRPr="002C739C">
        <w:t>is</w:t>
      </w:r>
      <w:r w:rsidR="00593ADC">
        <w:t xml:space="preserve"> </w:t>
      </w:r>
      <w:r w:rsidRPr="002C739C">
        <w:t>a</w:t>
      </w:r>
      <w:r w:rsidR="00593ADC">
        <w:t xml:space="preserve"> </w:t>
      </w:r>
      <w:r w:rsidRPr="002C739C">
        <w:t>useful</w:t>
      </w:r>
      <w:r w:rsidR="00593ADC">
        <w:t xml:space="preserve"> </w:t>
      </w:r>
      <w:r w:rsidRPr="002C739C">
        <w:t>source</w:t>
      </w:r>
      <w:r w:rsidR="00593ADC">
        <w:t xml:space="preserve"> </w:t>
      </w:r>
      <w:r w:rsidRPr="002C739C">
        <w:t>of</w:t>
      </w:r>
      <w:r w:rsidR="00593ADC">
        <w:t xml:space="preserve"> </w:t>
      </w:r>
      <w:r w:rsidRPr="002C739C">
        <w:t>reference</w:t>
      </w:r>
      <w:r w:rsidR="00593ADC">
        <w:t xml:space="preserve"> </w:t>
      </w:r>
      <w:r w:rsidRPr="002C739C">
        <w:t>material</w:t>
      </w:r>
      <w:r w:rsidR="00593ADC">
        <w:t xml:space="preserve"> </w:t>
      </w:r>
      <w:r w:rsidRPr="002C739C">
        <w:t>for</w:t>
      </w:r>
      <w:r w:rsidR="00593ADC">
        <w:t xml:space="preserve"> </w:t>
      </w:r>
      <w:r w:rsidRPr="002C739C">
        <w:t>digital</w:t>
      </w:r>
      <w:r w:rsidR="00593ADC">
        <w:t xml:space="preserve"> </w:t>
      </w:r>
      <w:r w:rsidRPr="002C739C">
        <w:t>health</w:t>
      </w:r>
      <w:r w:rsidR="00593ADC">
        <w:t xml:space="preserve"> </w:t>
      </w:r>
      <w:r w:rsidRPr="002C739C">
        <w:t>planning.</w:t>
      </w:r>
      <w:r w:rsidR="00593ADC">
        <w:t xml:space="preserve"> </w:t>
      </w:r>
      <w:r w:rsidRPr="002C739C">
        <w:t>Technical</w:t>
      </w:r>
      <w:r w:rsidR="00593ADC">
        <w:t xml:space="preserve"> </w:t>
      </w:r>
      <w:r w:rsidRPr="002C739C">
        <w:t>specifications</w:t>
      </w:r>
      <w:r w:rsidR="00593ADC">
        <w:t xml:space="preserve"> </w:t>
      </w:r>
      <w:r w:rsidRPr="002C739C">
        <w:t>can</w:t>
      </w:r>
      <w:r w:rsidR="00593ADC">
        <w:t xml:space="preserve"> </w:t>
      </w:r>
      <w:r w:rsidRPr="002C739C">
        <w:t>be</w:t>
      </w:r>
      <w:r w:rsidR="00593ADC">
        <w:t xml:space="preserve"> </w:t>
      </w:r>
      <w:r w:rsidRPr="002C739C">
        <w:t>found</w:t>
      </w:r>
      <w:r w:rsidR="00593ADC">
        <w:t xml:space="preserve"> </w:t>
      </w:r>
      <w:r w:rsidR="009A74DF">
        <w:t>on</w:t>
      </w:r>
      <w:r w:rsidR="00593ADC">
        <w:t xml:space="preserve"> </w:t>
      </w:r>
      <w:r w:rsidRPr="002C739C">
        <w:t>the</w:t>
      </w:r>
      <w:r w:rsidR="00593ADC">
        <w:t xml:space="preserve"> </w:t>
      </w:r>
      <w:r w:rsidR="00417F35">
        <w:t>a</w:t>
      </w:r>
      <w:r w:rsidRPr="002C739C">
        <w:t>gency’s</w:t>
      </w:r>
      <w:r w:rsidR="0083364F">
        <w:t xml:space="preserve"> </w:t>
      </w:r>
      <w:hyperlink r:id="rId292" w:history="1">
        <w:r w:rsidR="00766DC8" w:rsidRPr="00510DEE">
          <w:rPr>
            <w:rStyle w:val="Hyperlink"/>
          </w:rPr>
          <w:t>Digital Health Developer Portal</w:t>
        </w:r>
      </w:hyperlink>
      <w:r w:rsidR="0083364F">
        <w:t xml:space="preserve"> </w:t>
      </w:r>
      <w:r w:rsidRPr="707DC463">
        <w:t>&lt;</w:t>
      </w:r>
      <w:r w:rsidR="00766DC8" w:rsidRPr="00766DC8">
        <w:t>https://developer.digitalhealth.gov.au/?from=corporate</w:t>
      </w:r>
      <w:r w:rsidRPr="707DC463">
        <w:t>&gt;.</w:t>
      </w:r>
      <w:r w:rsidR="00593ADC">
        <w:rPr>
          <w:lang w:val="en-US"/>
        </w:rPr>
        <w:t xml:space="preserve"> </w:t>
      </w:r>
      <w:r w:rsidRPr="002C739C">
        <w:t>The</w:t>
      </w:r>
      <w:r w:rsidR="00593ADC">
        <w:t xml:space="preserve"> </w:t>
      </w:r>
      <w:r w:rsidRPr="002C739C">
        <w:t>information</w:t>
      </w:r>
      <w:r w:rsidR="00593ADC">
        <w:t xml:space="preserve"> </w:t>
      </w:r>
      <w:r w:rsidRPr="002C739C">
        <w:t>contained</w:t>
      </w:r>
      <w:r w:rsidR="00593ADC">
        <w:t xml:space="preserve"> </w:t>
      </w:r>
      <w:r w:rsidRPr="002C739C">
        <w:t>on</w:t>
      </w:r>
      <w:r w:rsidR="00593ADC">
        <w:t xml:space="preserve"> </w:t>
      </w:r>
      <w:r w:rsidRPr="002C739C">
        <w:t>th</w:t>
      </w:r>
      <w:r w:rsidR="0083364F">
        <w:t>is</w:t>
      </w:r>
      <w:r w:rsidR="00593ADC">
        <w:t xml:space="preserve"> </w:t>
      </w:r>
      <w:r w:rsidRPr="002C739C">
        <w:t>site</w:t>
      </w:r>
      <w:r w:rsidR="00593ADC">
        <w:t xml:space="preserve"> </w:t>
      </w:r>
      <w:r w:rsidRPr="002C739C">
        <w:t>is</w:t>
      </w:r>
      <w:r w:rsidR="00593ADC">
        <w:t xml:space="preserve"> </w:t>
      </w:r>
      <w:r w:rsidRPr="002C739C">
        <w:t>subject</w:t>
      </w:r>
      <w:r w:rsidR="00593ADC">
        <w:t xml:space="preserve"> </w:t>
      </w:r>
      <w:r w:rsidRPr="002C739C">
        <w:t>to</w:t>
      </w:r>
      <w:r w:rsidR="00593ADC">
        <w:t xml:space="preserve"> </w:t>
      </w:r>
      <w:r w:rsidRPr="002C739C">
        <w:t>change</w:t>
      </w:r>
      <w:r w:rsidR="002E2A36" w:rsidRPr="002C739C" w:rsidDel="004469EA">
        <w:t>.</w:t>
      </w:r>
    </w:p>
    <w:p w14:paraId="71146C24" w14:textId="77777777" w:rsidR="002E2A36" w:rsidRDefault="002E2A36" w:rsidP="00413CF7">
      <w:pPr>
        <w:pStyle w:val="Heading2"/>
      </w:pPr>
      <w:bookmarkStart w:id="2222" w:name="_Toc143080969"/>
      <w:r>
        <w:lastRenderedPageBreak/>
        <w:t>Risk</w:t>
      </w:r>
      <w:r w:rsidR="00593ADC">
        <w:t xml:space="preserve"> </w:t>
      </w:r>
      <w:r>
        <w:t>management</w:t>
      </w:r>
      <w:bookmarkEnd w:id="2222"/>
    </w:p>
    <w:p w14:paraId="3785984A" w14:textId="77777777" w:rsidR="002E2A36" w:rsidRDefault="002E2A36" w:rsidP="00413CF7">
      <w:pPr>
        <w:pStyle w:val="Heading3"/>
        <w:tabs>
          <w:tab w:val="num" w:pos="709"/>
        </w:tabs>
        <w:ind w:left="0" w:right="-58"/>
      </w:pPr>
      <w:bookmarkStart w:id="2223" w:name="_Toc143080970"/>
      <w:r>
        <w:t>Risk</w:t>
      </w:r>
      <w:r w:rsidR="00593ADC">
        <w:t xml:space="preserve"> </w:t>
      </w:r>
      <w:r w:rsidR="00DA10D8">
        <w:t>m</w:t>
      </w:r>
      <w:r>
        <w:t>anagement</w:t>
      </w:r>
      <w:r w:rsidR="00593ADC">
        <w:t xml:space="preserve"> </w:t>
      </w:r>
      <w:r>
        <w:t>and</w:t>
      </w:r>
      <w:r w:rsidR="00593ADC">
        <w:t xml:space="preserve"> </w:t>
      </w:r>
      <w:r w:rsidR="00DA10D8">
        <w:t>a</w:t>
      </w:r>
      <w:r>
        <w:t>ssurance</w:t>
      </w:r>
      <w:bookmarkEnd w:id="2223"/>
    </w:p>
    <w:p w14:paraId="1B30286D" w14:textId="77777777" w:rsidR="002E2A36" w:rsidRPr="00B61A4E" w:rsidRDefault="002E2A36" w:rsidP="009A53E1">
      <w:pPr>
        <w:pStyle w:val="DHHSbody"/>
      </w:pPr>
      <w:r w:rsidRPr="00B61A4E">
        <w:t>Risk</w:t>
      </w:r>
      <w:r w:rsidR="00593ADC">
        <w:t xml:space="preserve"> </w:t>
      </w:r>
      <w:r w:rsidRPr="00B61A4E">
        <w:t>management</w:t>
      </w:r>
      <w:r w:rsidR="00593ADC">
        <w:t xml:space="preserve"> </w:t>
      </w:r>
      <w:r w:rsidRPr="00B61A4E">
        <w:t>and</w:t>
      </w:r>
      <w:r w:rsidR="00593ADC">
        <w:t xml:space="preserve"> </w:t>
      </w:r>
      <w:r w:rsidRPr="00B61A4E">
        <w:t>assurance</w:t>
      </w:r>
      <w:r w:rsidR="00593ADC">
        <w:t xml:space="preserve"> </w:t>
      </w:r>
      <w:r w:rsidRPr="00B61A4E">
        <w:t>activities</w:t>
      </w:r>
      <w:r w:rsidR="00593ADC">
        <w:t xml:space="preserve"> </w:t>
      </w:r>
      <w:r w:rsidRPr="00B61A4E">
        <w:t>are</w:t>
      </w:r>
      <w:r w:rsidR="00593ADC">
        <w:t xml:space="preserve"> </w:t>
      </w:r>
      <w:r w:rsidRPr="00B61A4E">
        <w:t>essential</w:t>
      </w:r>
      <w:r w:rsidR="00593ADC">
        <w:t xml:space="preserve"> </w:t>
      </w:r>
      <w:r w:rsidRPr="00B61A4E">
        <w:t>components</w:t>
      </w:r>
      <w:r w:rsidR="00593ADC">
        <w:t xml:space="preserve"> </w:t>
      </w:r>
      <w:r w:rsidRPr="00B61A4E">
        <w:t>of</w:t>
      </w:r>
      <w:r w:rsidR="00593ADC">
        <w:t xml:space="preserve"> </w:t>
      </w:r>
      <w:r w:rsidRPr="00B61A4E">
        <w:t>good</w:t>
      </w:r>
      <w:r w:rsidR="00593ADC">
        <w:t xml:space="preserve"> </w:t>
      </w:r>
      <w:r w:rsidRPr="00B61A4E">
        <w:t>corporate</w:t>
      </w:r>
      <w:r w:rsidR="00593ADC">
        <w:t xml:space="preserve"> </w:t>
      </w:r>
      <w:r w:rsidRPr="00B61A4E">
        <w:t>governance</w:t>
      </w:r>
      <w:r w:rsidR="00593ADC">
        <w:t xml:space="preserve"> </w:t>
      </w:r>
      <w:r w:rsidRPr="00B61A4E">
        <w:t>for</w:t>
      </w:r>
      <w:r w:rsidR="00593ADC">
        <w:t xml:space="preserve"> </w:t>
      </w:r>
      <w:r w:rsidRPr="00B61A4E">
        <w:t>all</w:t>
      </w:r>
      <w:r w:rsidR="00593ADC">
        <w:t xml:space="preserve"> </w:t>
      </w:r>
      <w:r w:rsidRPr="00B61A4E">
        <w:t>funded</w:t>
      </w:r>
      <w:r w:rsidR="00593ADC">
        <w:t xml:space="preserve"> </w:t>
      </w:r>
      <w:r w:rsidRPr="00B61A4E">
        <w:t>organisations.</w:t>
      </w:r>
      <w:r w:rsidR="00593ADC">
        <w:t xml:space="preserve"> </w:t>
      </w:r>
      <w:r w:rsidRPr="00B61A4E">
        <w:t>These</w:t>
      </w:r>
      <w:r w:rsidR="00593ADC">
        <w:t xml:space="preserve"> </w:t>
      </w:r>
      <w:r w:rsidRPr="00B61A4E">
        <w:t>activities</w:t>
      </w:r>
      <w:r w:rsidR="00593ADC">
        <w:t xml:space="preserve"> </w:t>
      </w:r>
      <w:r w:rsidRPr="00B61A4E">
        <w:t>will</w:t>
      </w:r>
      <w:r w:rsidR="00593ADC">
        <w:t xml:space="preserve"> </w:t>
      </w:r>
      <w:r w:rsidRPr="00B61A4E">
        <w:t>facilitate</w:t>
      </w:r>
      <w:r w:rsidR="00593ADC">
        <w:t xml:space="preserve"> </w:t>
      </w:r>
      <w:r w:rsidRPr="00B61A4E">
        <w:t>better</w:t>
      </w:r>
      <w:r w:rsidR="00593ADC">
        <w:t xml:space="preserve"> </w:t>
      </w:r>
      <w:r w:rsidRPr="00B61A4E">
        <w:t>service</w:t>
      </w:r>
      <w:r w:rsidR="00593ADC">
        <w:t xml:space="preserve"> </w:t>
      </w:r>
      <w:r w:rsidRPr="00B61A4E">
        <w:t>outcomes</w:t>
      </w:r>
      <w:r w:rsidR="00593ADC">
        <w:t xml:space="preserve"> </w:t>
      </w:r>
      <w:r w:rsidRPr="00B61A4E">
        <w:t>and</w:t>
      </w:r>
      <w:r w:rsidR="00593ADC">
        <w:t xml:space="preserve"> </w:t>
      </w:r>
      <w:r w:rsidRPr="00B61A4E">
        <w:t>quality</w:t>
      </w:r>
      <w:r w:rsidR="00593ADC">
        <w:t xml:space="preserve"> </w:t>
      </w:r>
      <w:r w:rsidRPr="00B61A4E">
        <w:t>care</w:t>
      </w:r>
      <w:r w:rsidR="00D12A5B">
        <w:t>,</w:t>
      </w:r>
      <w:r w:rsidR="00593ADC">
        <w:t xml:space="preserve"> </w:t>
      </w:r>
      <w:r w:rsidRPr="00B61A4E">
        <w:t>and</w:t>
      </w:r>
      <w:r w:rsidR="00593ADC">
        <w:t xml:space="preserve"> </w:t>
      </w:r>
      <w:r w:rsidRPr="00B61A4E">
        <w:t>minimise</w:t>
      </w:r>
      <w:r w:rsidR="00593ADC">
        <w:t xml:space="preserve"> </w:t>
      </w:r>
      <w:r w:rsidRPr="00B61A4E">
        <w:t>claims</w:t>
      </w:r>
      <w:r w:rsidR="00593ADC">
        <w:t xml:space="preserve"> </w:t>
      </w:r>
      <w:r w:rsidRPr="00B61A4E">
        <w:t>and</w:t>
      </w:r>
      <w:r w:rsidR="00593ADC">
        <w:t xml:space="preserve"> </w:t>
      </w:r>
      <w:r w:rsidRPr="00B61A4E">
        <w:t>losses.</w:t>
      </w:r>
    </w:p>
    <w:p w14:paraId="218B9366" w14:textId="77777777" w:rsidR="002E2A36" w:rsidRPr="007B7904" w:rsidRDefault="002E2A36" w:rsidP="00413CF7">
      <w:pPr>
        <w:pStyle w:val="Heading4"/>
        <w:ind w:left="1134"/>
      </w:pPr>
      <w:r w:rsidRPr="007B7904">
        <w:t>Risk</w:t>
      </w:r>
      <w:r w:rsidR="00593ADC">
        <w:t xml:space="preserve"> </w:t>
      </w:r>
      <w:r w:rsidR="00DA10D8">
        <w:t>m</w:t>
      </w:r>
      <w:r w:rsidRPr="007B7904">
        <w:t>anagement</w:t>
      </w:r>
    </w:p>
    <w:p w14:paraId="02A27392" w14:textId="77777777" w:rsidR="002E2A36" w:rsidRPr="00B61A4E" w:rsidRDefault="002E2A36" w:rsidP="009A53E1">
      <w:pPr>
        <w:pStyle w:val="DHHSbody"/>
      </w:pPr>
      <w:r w:rsidRPr="00B61A4E">
        <w:t>The</w:t>
      </w:r>
      <w:r w:rsidR="00593ADC">
        <w:t xml:space="preserve"> </w:t>
      </w:r>
      <w:r w:rsidRPr="00BA290A">
        <w:rPr>
          <w:rStyle w:val="Emphasis"/>
          <w:i w:val="0"/>
        </w:rPr>
        <w:t>Health</w:t>
      </w:r>
      <w:r w:rsidR="00593ADC" w:rsidRPr="00BA290A">
        <w:rPr>
          <w:rStyle w:val="Emphasis"/>
          <w:i w:val="0"/>
        </w:rPr>
        <w:t xml:space="preserve"> </w:t>
      </w:r>
      <w:r w:rsidRPr="00BA290A">
        <w:rPr>
          <w:rStyle w:val="Emphasis"/>
          <w:i w:val="0"/>
        </w:rPr>
        <w:t>Services</w:t>
      </w:r>
      <w:r w:rsidR="00593ADC" w:rsidRPr="00BA290A">
        <w:rPr>
          <w:rStyle w:val="Emphasis"/>
          <w:i w:val="0"/>
        </w:rPr>
        <w:t xml:space="preserve"> </w:t>
      </w:r>
      <w:r w:rsidRPr="00BA290A">
        <w:rPr>
          <w:rStyle w:val="Emphasis"/>
          <w:i w:val="0"/>
        </w:rPr>
        <w:t>Act</w:t>
      </w:r>
      <w:r w:rsidRPr="00D12A5B">
        <w:rPr>
          <w:i/>
        </w:rPr>
        <w:t>,</w:t>
      </w:r>
      <w:r w:rsidR="00593ADC" w:rsidRPr="00BA290A">
        <w:rPr>
          <w:i/>
        </w:rPr>
        <w:t xml:space="preserve"> </w:t>
      </w:r>
      <w:r w:rsidRPr="00BA290A">
        <w:rPr>
          <w:rStyle w:val="Emphasis"/>
          <w:i w:val="0"/>
        </w:rPr>
        <w:t>Public</w:t>
      </w:r>
      <w:r w:rsidR="00593ADC" w:rsidRPr="00BA290A">
        <w:rPr>
          <w:rStyle w:val="Emphasis"/>
          <w:i w:val="0"/>
        </w:rPr>
        <w:t xml:space="preserve"> </w:t>
      </w:r>
      <w:r w:rsidRPr="00BA290A">
        <w:rPr>
          <w:rStyle w:val="Emphasis"/>
          <w:i w:val="0"/>
        </w:rPr>
        <w:t>Administration</w:t>
      </w:r>
      <w:r w:rsidR="00593ADC" w:rsidRPr="00BA290A">
        <w:rPr>
          <w:rStyle w:val="Emphasis"/>
          <w:i w:val="0"/>
        </w:rPr>
        <w:t xml:space="preserve"> </w:t>
      </w:r>
      <w:r w:rsidRPr="00BA290A">
        <w:rPr>
          <w:rStyle w:val="Emphasis"/>
          <w:i w:val="0"/>
        </w:rPr>
        <w:t>Act</w:t>
      </w:r>
      <w:r w:rsidR="00593ADC" w:rsidRPr="00BA290A">
        <w:rPr>
          <w:rStyle w:val="Emphasis"/>
          <w:i w:val="0"/>
        </w:rPr>
        <w:t xml:space="preserve"> </w:t>
      </w:r>
      <w:r w:rsidRPr="00D12A5B">
        <w:rPr>
          <w:iCs/>
        </w:rPr>
        <w:t>and</w:t>
      </w:r>
      <w:r w:rsidR="00593ADC" w:rsidRPr="00D12A5B">
        <w:rPr>
          <w:iCs/>
        </w:rPr>
        <w:t xml:space="preserve"> </w:t>
      </w:r>
      <w:r w:rsidRPr="00D12A5B">
        <w:rPr>
          <w:iCs/>
        </w:rPr>
        <w:t>the</w:t>
      </w:r>
      <w:r w:rsidR="00593ADC" w:rsidRPr="00BA290A">
        <w:rPr>
          <w:i/>
        </w:rPr>
        <w:t xml:space="preserve"> </w:t>
      </w:r>
      <w:r w:rsidRPr="00BA290A">
        <w:rPr>
          <w:rStyle w:val="Emphasis"/>
          <w:i w:val="0"/>
        </w:rPr>
        <w:t>Financial</w:t>
      </w:r>
      <w:r w:rsidR="00593ADC" w:rsidRPr="00BA290A">
        <w:rPr>
          <w:rStyle w:val="Emphasis"/>
          <w:i w:val="0"/>
        </w:rPr>
        <w:t xml:space="preserve"> </w:t>
      </w:r>
      <w:r w:rsidRPr="00BA290A">
        <w:rPr>
          <w:rStyle w:val="Emphasis"/>
          <w:i w:val="0"/>
        </w:rPr>
        <w:t>Management</w:t>
      </w:r>
      <w:r w:rsidR="00593ADC" w:rsidRPr="00BA290A">
        <w:rPr>
          <w:rStyle w:val="Emphasis"/>
          <w:i w:val="0"/>
        </w:rPr>
        <w:t xml:space="preserve"> </w:t>
      </w:r>
      <w:r w:rsidRPr="00BA290A">
        <w:rPr>
          <w:rStyle w:val="Emphasis"/>
          <w:i w:val="0"/>
        </w:rPr>
        <w:t>Act</w:t>
      </w:r>
      <w:r w:rsidR="00593ADC">
        <w:rPr>
          <w:rStyle w:val="Emphasis"/>
        </w:rPr>
        <w:t xml:space="preserve"> </w:t>
      </w:r>
      <w:r w:rsidRPr="00B61A4E">
        <w:t>require</w:t>
      </w:r>
      <w:r w:rsidR="00593ADC">
        <w:t xml:space="preserve"> </w:t>
      </w:r>
      <w:r w:rsidRPr="00B61A4E">
        <w:t>funded</w:t>
      </w:r>
      <w:r w:rsidR="00593ADC">
        <w:t xml:space="preserve"> </w:t>
      </w:r>
      <w:r w:rsidRPr="00B61A4E">
        <w:t>organisations</w:t>
      </w:r>
      <w:r w:rsidR="00593ADC">
        <w:t xml:space="preserve"> </w:t>
      </w:r>
      <w:r w:rsidRPr="00B61A4E">
        <w:t>to</w:t>
      </w:r>
      <w:r w:rsidR="00593ADC">
        <w:t xml:space="preserve"> </w:t>
      </w:r>
      <w:r w:rsidRPr="00B61A4E">
        <w:t>have</w:t>
      </w:r>
      <w:r w:rsidR="00593ADC">
        <w:t xml:space="preserve"> </w:t>
      </w:r>
      <w:r w:rsidRPr="00B61A4E">
        <w:t>effective</w:t>
      </w:r>
      <w:r w:rsidR="00593ADC">
        <w:t xml:space="preserve"> </w:t>
      </w:r>
      <w:r w:rsidRPr="00B61A4E">
        <w:t>and</w:t>
      </w:r>
      <w:r w:rsidR="00593ADC">
        <w:t xml:space="preserve"> </w:t>
      </w:r>
      <w:r w:rsidRPr="00B61A4E">
        <w:t>accountable</w:t>
      </w:r>
      <w:r w:rsidR="00593ADC">
        <w:t xml:space="preserve"> </w:t>
      </w:r>
      <w:r w:rsidRPr="00B61A4E">
        <w:t>risk</w:t>
      </w:r>
      <w:r w:rsidR="00593ADC">
        <w:t xml:space="preserve"> </w:t>
      </w:r>
      <w:r w:rsidRPr="00B61A4E">
        <w:t>management</w:t>
      </w:r>
      <w:r w:rsidR="00593ADC">
        <w:t xml:space="preserve"> </w:t>
      </w:r>
      <w:r w:rsidRPr="00B61A4E">
        <w:t>systems</w:t>
      </w:r>
      <w:r w:rsidR="00593ADC">
        <w:t xml:space="preserve"> </w:t>
      </w:r>
      <w:r w:rsidRPr="00B61A4E">
        <w:t>and</w:t>
      </w:r>
      <w:r w:rsidR="00593ADC">
        <w:t xml:space="preserve"> </w:t>
      </w:r>
      <w:r w:rsidRPr="00B61A4E">
        <w:t>strategies</w:t>
      </w:r>
      <w:r w:rsidR="00593ADC">
        <w:t xml:space="preserve"> </w:t>
      </w:r>
      <w:r w:rsidRPr="00B61A4E">
        <w:t>in</w:t>
      </w:r>
      <w:r w:rsidR="00593ADC">
        <w:t xml:space="preserve"> </w:t>
      </w:r>
      <w:r w:rsidRPr="00B61A4E">
        <w:t>place.</w:t>
      </w:r>
    </w:p>
    <w:p w14:paraId="2D384E67" w14:textId="77777777" w:rsidR="002E2A36" w:rsidRPr="00B61A4E" w:rsidRDefault="00767AE5" w:rsidP="009A53E1">
      <w:pPr>
        <w:pStyle w:val="DHHSbody"/>
      </w:pPr>
      <w:r>
        <w:t>Health</w:t>
      </w:r>
      <w:r w:rsidR="00593ADC">
        <w:t xml:space="preserve"> </w:t>
      </w:r>
      <w:r>
        <w:t>service</w:t>
      </w:r>
      <w:r w:rsidR="00593ADC">
        <w:t xml:space="preserve"> </w:t>
      </w:r>
      <w:r>
        <w:t>m</w:t>
      </w:r>
      <w:r w:rsidR="002E2A36" w:rsidRPr="00B61A4E">
        <w:t>anagement</w:t>
      </w:r>
      <w:r w:rsidR="00593ADC">
        <w:t xml:space="preserve"> </w:t>
      </w:r>
      <w:r w:rsidR="002E2A36" w:rsidRPr="00B61A4E">
        <w:t>and</w:t>
      </w:r>
      <w:r w:rsidR="00593ADC">
        <w:t xml:space="preserve"> </w:t>
      </w:r>
      <w:r w:rsidR="002E2A36" w:rsidRPr="00B61A4E">
        <w:t>board</w:t>
      </w:r>
      <w:r>
        <w:t>s</w:t>
      </w:r>
      <w:r w:rsidR="00593ADC">
        <w:t xml:space="preserve"> </w:t>
      </w:r>
      <w:r w:rsidR="002E2A36" w:rsidRPr="00B61A4E">
        <w:t>are</w:t>
      </w:r>
      <w:r w:rsidR="00593ADC">
        <w:t xml:space="preserve"> </w:t>
      </w:r>
      <w:r w:rsidR="002E2A36" w:rsidRPr="00B61A4E">
        <w:t>responsible</w:t>
      </w:r>
      <w:r w:rsidR="00593ADC">
        <w:t xml:space="preserve"> </w:t>
      </w:r>
      <w:r w:rsidR="002E2A36" w:rsidRPr="00B61A4E">
        <w:t>for</w:t>
      </w:r>
      <w:r w:rsidR="00593ADC">
        <w:t xml:space="preserve"> </w:t>
      </w:r>
      <w:r w:rsidR="002E2A36" w:rsidRPr="00B61A4E">
        <w:t>their</w:t>
      </w:r>
      <w:r w:rsidR="00593ADC">
        <w:t xml:space="preserve"> </w:t>
      </w:r>
      <w:r w:rsidR="002E2A36" w:rsidRPr="00B61A4E">
        <w:t>organisation’s</w:t>
      </w:r>
      <w:r w:rsidR="00593ADC">
        <w:t xml:space="preserve"> </w:t>
      </w:r>
      <w:r w:rsidR="002E2A36" w:rsidRPr="00B61A4E">
        <w:t>governance,</w:t>
      </w:r>
      <w:r w:rsidR="00593ADC">
        <w:t xml:space="preserve"> </w:t>
      </w:r>
      <w:r w:rsidR="002E2A36" w:rsidRPr="00B61A4E">
        <w:t>risk</w:t>
      </w:r>
      <w:r w:rsidR="00593ADC">
        <w:t xml:space="preserve"> </w:t>
      </w:r>
      <w:r w:rsidR="002E2A36" w:rsidRPr="00B61A4E">
        <w:t>management</w:t>
      </w:r>
      <w:r w:rsidR="00593ADC">
        <w:t xml:space="preserve"> </w:t>
      </w:r>
      <w:r w:rsidR="002E2A36" w:rsidRPr="00B61A4E">
        <w:t>and</w:t>
      </w:r>
      <w:r w:rsidR="00593ADC">
        <w:t xml:space="preserve"> </w:t>
      </w:r>
      <w:r w:rsidR="002E2A36" w:rsidRPr="00B61A4E">
        <w:t>control</w:t>
      </w:r>
      <w:r w:rsidR="00593ADC">
        <w:t xml:space="preserve"> </w:t>
      </w:r>
      <w:r w:rsidR="002E2A36" w:rsidRPr="00B61A4E">
        <w:t>processes.</w:t>
      </w:r>
      <w:r w:rsidR="00593ADC">
        <w:t xml:space="preserve"> </w:t>
      </w:r>
      <w:r w:rsidR="002E2A36" w:rsidRPr="00B61A4E">
        <w:t>Internal</w:t>
      </w:r>
      <w:r w:rsidR="00593ADC">
        <w:t xml:space="preserve"> </w:t>
      </w:r>
      <w:r w:rsidR="002E2A36" w:rsidRPr="00B61A4E">
        <w:t>auditors</w:t>
      </w:r>
      <w:r w:rsidR="00593ADC">
        <w:t xml:space="preserve"> </w:t>
      </w:r>
      <w:r w:rsidR="002E2A36" w:rsidRPr="00B61A4E">
        <w:t>assist</w:t>
      </w:r>
      <w:r w:rsidR="00593ADC">
        <w:t xml:space="preserve"> </w:t>
      </w:r>
      <w:r w:rsidR="002E2A36" w:rsidRPr="00B61A4E">
        <w:t>both</w:t>
      </w:r>
      <w:r w:rsidR="00593ADC">
        <w:t xml:space="preserve"> </w:t>
      </w:r>
      <w:r w:rsidR="002E2A36" w:rsidRPr="00B61A4E">
        <w:t>management</w:t>
      </w:r>
      <w:r w:rsidR="00593ADC">
        <w:t xml:space="preserve"> </w:t>
      </w:r>
      <w:r w:rsidR="002E2A36" w:rsidRPr="00B61A4E">
        <w:t>and</w:t>
      </w:r>
      <w:r w:rsidR="00593ADC">
        <w:t xml:space="preserve"> </w:t>
      </w:r>
      <w:r w:rsidR="002E2A36" w:rsidRPr="00B61A4E">
        <w:t>the</w:t>
      </w:r>
      <w:r w:rsidR="00593ADC">
        <w:t xml:space="preserve"> </w:t>
      </w:r>
      <w:r w:rsidR="002E2A36" w:rsidRPr="00B61A4E">
        <w:t>audit</w:t>
      </w:r>
      <w:r w:rsidR="00593ADC">
        <w:t xml:space="preserve"> </w:t>
      </w:r>
      <w:r w:rsidR="002E2A36" w:rsidRPr="00B61A4E">
        <w:t>committee</w:t>
      </w:r>
      <w:r w:rsidR="00593ADC">
        <w:t xml:space="preserve"> </w:t>
      </w:r>
      <w:r w:rsidR="002E2A36" w:rsidRPr="00B61A4E">
        <w:t>by</w:t>
      </w:r>
      <w:r w:rsidR="00593ADC">
        <w:t xml:space="preserve"> </w:t>
      </w:r>
      <w:r w:rsidR="002E2A36" w:rsidRPr="00B61A4E">
        <w:t>examining,</w:t>
      </w:r>
      <w:r w:rsidR="00593ADC">
        <w:t xml:space="preserve"> </w:t>
      </w:r>
      <w:r w:rsidR="002E2A36" w:rsidRPr="00B61A4E">
        <w:t>evaluating,</w:t>
      </w:r>
      <w:r w:rsidR="00593ADC">
        <w:t xml:space="preserve"> </w:t>
      </w:r>
      <w:r w:rsidR="002E2A36" w:rsidRPr="00B61A4E">
        <w:t>reporting</w:t>
      </w:r>
      <w:r w:rsidR="00593ADC">
        <w:t xml:space="preserve"> </w:t>
      </w:r>
      <w:r w:rsidR="002E2A36" w:rsidRPr="00B61A4E">
        <w:t>and</w:t>
      </w:r>
      <w:r w:rsidR="00593ADC">
        <w:t xml:space="preserve"> </w:t>
      </w:r>
      <w:r w:rsidR="002E2A36" w:rsidRPr="00B61A4E">
        <w:t>recommending</w:t>
      </w:r>
      <w:r w:rsidR="00593ADC">
        <w:t xml:space="preserve"> </w:t>
      </w:r>
      <w:r w:rsidR="002E2A36" w:rsidRPr="00B61A4E">
        <w:t>improvements</w:t>
      </w:r>
      <w:r w:rsidR="00593ADC">
        <w:t xml:space="preserve"> </w:t>
      </w:r>
      <w:r w:rsidR="0083364F">
        <w:t>to</w:t>
      </w:r>
      <w:r w:rsidR="00593ADC">
        <w:t xml:space="preserve"> </w:t>
      </w:r>
      <w:r w:rsidR="002E2A36" w:rsidRPr="00B61A4E">
        <w:t>the</w:t>
      </w:r>
      <w:r w:rsidR="00593ADC">
        <w:t xml:space="preserve"> </w:t>
      </w:r>
      <w:r w:rsidR="002E2A36" w:rsidRPr="00B61A4E">
        <w:t>adequacy,</w:t>
      </w:r>
      <w:r w:rsidR="00593ADC">
        <w:t xml:space="preserve"> </w:t>
      </w:r>
      <w:r w:rsidR="002E2A36" w:rsidRPr="00B61A4E">
        <w:t>efficiencies</w:t>
      </w:r>
      <w:r w:rsidR="00593ADC">
        <w:t xml:space="preserve"> </w:t>
      </w:r>
      <w:r w:rsidR="002E2A36" w:rsidRPr="00B61A4E">
        <w:t>and</w:t>
      </w:r>
      <w:r w:rsidR="00593ADC">
        <w:t xml:space="preserve"> </w:t>
      </w:r>
      <w:r w:rsidR="002E2A36" w:rsidRPr="00B61A4E">
        <w:t>effectiveness</w:t>
      </w:r>
      <w:r w:rsidR="00593ADC">
        <w:t xml:space="preserve"> </w:t>
      </w:r>
      <w:r w:rsidR="002E2A36" w:rsidRPr="00B61A4E">
        <w:t>of</w:t>
      </w:r>
      <w:r w:rsidR="00593ADC">
        <w:t xml:space="preserve"> </w:t>
      </w:r>
      <w:r w:rsidR="002E2A36" w:rsidRPr="00B61A4E">
        <w:t>these</w:t>
      </w:r>
      <w:r w:rsidR="00593ADC">
        <w:t xml:space="preserve"> </w:t>
      </w:r>
      <w:r w:rsidR="002E2A36" w:rsidRPr="00B61A4E">
        <w:t>processes.</w:t>
      </w:r>
    </w:p>
    <w:p w14:paraId="64249F42" w14:textId="77777777" w:rsidR="002E2A36" w:rsidRPr="00B61A4E" w:rsidRDefault="002E2A36" w:rsidP="009A53E1">
      <w:pPr>
        <w:pStyle w:val="DHHSbody"/>
      </w:pPr>
      <w:r w:rsidRPr="00B61A4E">
        <w:t>To</w:t>
      </w:r>
      <w:r w:rsidR="00593ADC">
        <w:t xml:space="preserve"> </w:t>
      </w:r>
      <w:r w:rsidRPr="00B61A4E">
        <w:t>ensure</w:t>
      </w:r>
      <w:r w:rsidR="00593ADC">
        <w:t xml:space="preserve"> </w:t>
      </w:r>
      <w:r w:rsidRPr="00B61A4E">
        <w:t>risks</w:t>
      </w:r>
      <w:r w:rsidR="00593ADC">
        <w:t xml:space="preserve"> </w:t>
      </w:r>
      <w:r w:rsidRPr="00B61A4E">
        <w:t>are</w:t>
      </w:r>
      <w:r w:rsidR="00593ADC">
        <w:t xml:space="preserve"> </w:t>
      </w:r>
      <w:r w:rsidRPr="00B61A4E">
        <w:t>being</w:t>
      </w:r>
      <w:r w:rsidR="00593ADC">
        <w:t xml:space="preserve"> </w:t>
      </w:r>
      <w:r w:rsidRPr="00B61A4E">
        <w:t>managed</w:t>
      </w:r>
      <w:r w:rsidR="00593ADC">
        <w:t xml:space="preserve"> </w:t>
      </w:r>
      <w:r w:rsidRPr="00B61A4E">
        <w:t>in</w:t>
      </w:r>
      <w:r w:rsidR="00593ADC">
        <w:t xml:space="preserve"> </w:t>
      </w:r>
      <w:r w:rsidRPr="00B61A4E">
        <w:t>a</w:t>
      </w:r>
      <w:r w:rsidR="00593ADC">
        <w:t xml:space="preserve"> </w:t>
      </w:r>
      <w:r w:rsidRPr="00B61A4E">
        <w:t>consistent</w:t>
      </w:r>
      <w:r w:rsidR="00593ADC">
        <w:t xml:space="preserve"> </w:t>
      </w:r>
      <w:r w:rsidRPr="00B61A4E">
        <w:t>way,</w:t>
      </w:r>
      <w:r w:rsidR="00593ADC">
        <w:t xml:space="preserve"> </w:t>
      </w:r>
      <w:r w:rsidRPr="00B61A4E">
        <w:t>some</w:t>
      </w:r>
      <w:r w:rsidR="00593ADC">
        <w:t xml:space="preserve"> </w:t>
      </w:r>
      <w:r w:rsidRPr="00B61A4E">
        <w:t>funded</w:t>
      </w:r>
      <w:r w:rsidR="00593ADC">
        <w:t xml:space="preserve"> </w:t>
      </w:r>
      <w:r w:rsidRPr="00B61A4E">
        <w:t>organisations</w:t>
      </w:r>
      <w:r w:rsidR="00593ADC">
        <w:t xml:space="preserve"> </w:t>
      </w:r>
      <w:r w:rsidRPr="00B61A4E">
        <w:t>are</w:t>
      </w:r>
      <w:r w:rsidR="00593ADC">
        <w:t xml:space="preserve"> </w:t>
      </w:r>
      <w:r w:rsidRPr="00B61A4E">
        <w:t>required</w:t>
      </w:r>
      <w:r w:rsidR="00593ADC">
        <w:t xml:space="preserve"> </w:t>
      </w:r>
      <w:r w:rsidRPr="00B61A4E">
        <w:t>under</w:t>
      </w:r>
      <w:r w:rsidR="00593ADC">
        <w:t xml:space="preserve"> </w:t>
      </w:r>
      <w:r w:rsidRPr="00B61A4E">
        <w:t>the</w:t>
      </w:r>
      <w:r w:rsidR="00593ADC">
        <w:t xml:space="preserve"> </w:t>
      </w:r>
      <w:r w:rsidRPr="00B61A4E">
        <w:t>department’s</w:t>
      </w:r>
      <w:r w:rsidR="00593ADC">
        <w:t xml:space="preserve"> </w:t>
      </w:r>
      <w:r w:rsidRPr="00B61A4E">
        <w:t>service</w:t>
      </w:r>
      <w:r w:rsidR="00593ADC">
        <w:t xml:space="preserve"> </w:t>
      </w:r>
      <w:r w:rsidRPr="00B61A4E">
        <w:t>agreement,</w:t>
      </w:r>
      <w:r w:rsidR="00593ADC">
        <w:t xml:space="preserve"> </w:t>
      </w:r>
      <w:r w:rsidR="00E44C62" w:rsidRPr="0013786C">
        <w:rPr>
          <w:i/>
          <w:iCs/>
        </w:rPr>
        <w:t>Standing</w:t>
      </w:r>
      <w:r w:rsidR="00593ADC" w:rsidRPr="0013786C">
        <w:rPr>
          <w:i/>
          <w:iCs/>
        </w:rPr>
        <w:t xml:space="preserve"> </w:t>
      </w:r>
      <w:r w:rsidRPr="0013786C">
        <w:rPr>
          <w:i/>
          <w:iCs/>
        </w:rPr>
        <w:t>Direction</w:t>
      </w:r>
      <w:r w:rsidR="00593ADC" w:rsidRPr="0013786C">
        <w:rPr>
          <w:i/>
          <w:iCs/>
        </w:rPr>
        <w:t xml:space="preserve"> </w:t>
      </w:r>
      <w:r w:rsidRPr="0013786C">
        <w:rPr>
          <w:i/>
          <w:iCs/>
        </w:rPr>
        <w:t>3.7.1</w:t>
      </w:r>
      <w:r w:rsidR="00593ADC" w:rsidRPr="0013786C">
        <w:rPr>
          <w:i/>
          <w:iCs/>
        </w:rPr>
        <w:t xml:space="preserve"> </w:t>
      </w:r>
      <w:r w:rsidRPr="0013786C">
        <w:rPr>
          <w:i/>
          <w:iCs/>
        </w:rPr>
        <w:t>of</w:t>
      </w:r>
      <w:r w:rsidR="00593ADC" w:rsidRPr="0013786C">
        <w:rPr>
          <w:i/>
          <w:iCs/>
        </w:rPr>
        <w:t xml:space="preserve"> </w:t>
      </w:r>
      <w:r w:rsidRPr="0013786C">
        <w:rPr>
          <w:i/>
          <w:iCs/>
        </w:rPr>
        <w:t>the</w:t>
      </w:r>
      <w:r w:rsidR="00593ADC" w:rsidRPr="0013786C">
        <w:rPr>
          <w:i/>
          <w:iCs/>
        </w:rPr>
        <w:t xml:space="preserve"> </w:t>
      </w:r>
      <w:r w:rsidRPr="0013786C">
        <w:rPr>
          <w:i/>
          <w:iCs/>
        </w:rPr>
        <w:t>Standing</w:t>
      </w:r>
      <w:r w:rsidR="00593ADC" w:rsidRPr="0013786C">
        <w:rPr>
          <w:i/>
          <w:iCs/>
        </w:rPr>
        <w:t xml:space="preserve"> </w:t>
      </w:r>
      <w:r w:rsidRPr="0013786C">
        <w:rPr>
          <w:i/>
          <w:iCs/>
        </w:rPr>
        <w:t>Directions</w:t>
      </w:r>
      <w:r w:rsidR="00593ADC" w:rsidRPr="0013786C">
        <w:rPr>
          <w:i/>
          <w:iCs/>
        </w:rPr>
        <w:t xml:space="preserve"> </w:t>
      </w:r>
      <w:r w:rsidRPr="0013786C">
        <w:rPr>
          <w:i/>
          <w:iCs/>
        </w:rPr>
        <w:t>of</w:t>
      </w:r>
      <w:r w:rsidR="00593ADC" w:rsidRPr="0013786C">
        <w:rPr>
          <w:i/>
          <w:iCs/>
        </w:rPr>
        <w:t xml:space="preserve"> </w:t>
      </w:r>
      <w:r w:rsidRPr="0013786C">
        <w:rPr>
          <w:i/>
          <w:iCs/>
        </w:rPr>
        <w:t>the</w:t>
      </w:r>
      <w:r w:rsidR="00593ADC" w:rsidRPr="0013786C">
        <w:rPr>
          <w:i/>
          <w:iCs/>
        </w:rPr>
        <w:t xml:space="preserve"> </w:t>
      </w:r>
      <w:r w:rsidRPr="0013786C">
        <w:rPr>
          <w:i/>
          <w:iCs/>
        </w:rPr>
        <w:t>Minister</w:t>
      </w:r>
      <w:r w:rsidR="00593ADC" w:rsidRPr="0013786C">
        <w:rPr>
          <w:i/>
          <w:iCs/>
        </w:rPr>
        <w:t xml:space="preserve"> </w:t>
      </w:r>
      <w:r w:rsidRPr="0013786C">
        <w:rPr>
          <w:i/>
          <w:iCs/>
        </w:rPr>
        <w:t>for</w:t>
      </w:r>
      <w:r w:rsidR="00593ADC" w:rsidRPr="0013786C">
        <w:rPr>
          <w:i/>
          <w:iCs/>
        </w:rPr>
        <w:t xml:space="preserve"> </w:t>
      </w:r>
      <w:r w:rsidRPr="0013786C">
        <w:rPr>
          <w:i/>
          <w:iCs/>
        </w:rPr>
        <w:t>Finance</w:t>
      </w:r>
      <w:r w:rsidR="00593ADC">
        <w:t xml:space="preserve"> </w:t>
      </w:r>
      <w:r w:rsidRPr="004F11E8">
        <w:t>a</w:t>
      </w:r>
      <w:r w:rsidRPr="00B61A4E">
        <w:t>nd</w:t>
      </w:r>
      <w:r w:rsidR="00593ADC">
        <w:t xml:space="preserve"> </w:t>
      </w:r>
      <w:r w:rsidRPr="00B61A4E">
        <w:t>the</w:t>
      </w:r>
      <w:r w:rsidR="00593ADC">
        <w:t xml:space="preserve"> </w:t>
      </w:r>
      <w:r w:rsidRPr="00F47A69">
        <w:rPr>
          <w:rStyle w:val="Emphasis"/>
        </w:rPr>
        <w:t>Victorian</w:t>
      </w:r>
      <w:r w:rsidR="00593ADC">
        <w:rPr>
          <w:rStyle w:val="Emphasis"/>
        </w:rPr>
        <w:t xml:space="preserve"> </w:t>
      </w:r>
      <w:r w:rsidRPr="00F47A69">
        <w:rPr>
          <w:rStyle w:val="Emphasis"/>
        </w:rPr>
        <w:t>Government</w:t>
      </w:r>
      <w:r w:rsidR="00593ADC">
        <w:rPr>
          <w:rStyle w:val="Emphasis"/>
        </w:rPr>
        <w:t xml:space="preserve"> </w:t>
      </w:r>
      <w:r w:rsidR="007B07F6" w:rsidRPr="00F47A69">
        <w:rPr>
          <w:rStyle w:val="Emphasis"/>
        </w:rPr>
        <w:t>risk</w:t>
      </w:r>
      <w:r w:rsidR="00593ADC">
        <w:rPr>
          <w:rStyle w:val="Emphasis"/>
        </w:rPr>
        <w:t xml:space="preserve"> </w:t>
      </w:r>
      <w:r w:rsidR="007B07F6" w:rsidRPr="00F47A69">
        <w:rPr>
          <w:rStyle w:val="Emphasis"/>
        </w:rPr>
        <w:t>management</w:t>
      </w:r>
      <w:r w:rsidR="00593ADC">
        <w:rPr>
          <w:rStyle w:val="Emphasis"/>
        </w:rPr>
        <w:t xml:space="preserve"> </w:t>
      </w:r>
      <w:r w:rsidR="007B07F6" w:rsidRPr="00F47A69">
        <w:rPr>
          <w:rStyle w:val="Emphasis"/>
        </w:rPr>
        <w:t>framework</w:t>
      </w:r>
      <w:r w:rsidR="0083364F">
        <w:rPr>
          <w:rStyle w:val="Emphasis"/>
        </w:rPr>
        <w:t>,</w:t>
      </w:r>
      <w:r w:rsidR="00593ADC">
        <w:t xml:space="preserve"> </w:t>
      </w:r>
      <w:r w:rsidRPr="00B61A4E">
        <w:t>to</w:t>
      </w:r>
      <w:r w:rsidR="00593ADC">
        <w:t xml:space="preserve"> </w:t>
      </w:r>
      <w:r w:rsidRPr="00B61A4E">
        <w:t>attest</w:t>
      </w:r>
      <w:r w:rsidR="00593ADC">
        <w:t xml:space="preserve"> </w:t>
      </w:r>
      <w:r w:rsidRPr="00B61A4E">
        <w:t>annually</w:t>
      </w:r>
      <w:r w:rsidR="00593ADC">
        <w:t xml:space="preserve"> </w:t>
      </w:r>
      <w:r w:rsidRPr="00B61A4E">
        <w:t>that</w:t>
      </w:r>
      <w:r w:rsidR="00593ADC">
        <w:t xml:space="preserve"> </w:t>
      </w:r>
      <w:r w:rsidRPr="00B61A4E">
        <w:t>the</w:t>
      </w:r>
      <w:r w:rsidR="00593ADC">
        <w:t xml:space="preserve"> </w:t>
      </w:r>
      <w:r w:rsidRPr="00B61A4E">
        <w:t>responsible</w:t>
      </w:r>
      <w:r w:rsidR="00593ADC">
        <w:t xml:space="preserve"> </w:t>
      </w:r>
      <w:r w:rsidRPr="00B61A4E">
        <w:t>body</w:t>
      </w:r>
      <w:r w:rsidR="00593ADC">
        <w:t xml:space="preserve"> </w:t>
      </w:r>
      <w:r w:rsidRPr="00B61A4E">
        <w:t>is</w:t>
      </w:r>
      <w:r w:rsidR="00593ADC">
        <w:t xml:space="preserve"> </w:t>
      </w:r>
      <w:r w:rsidRPr="00B61A4E">
        <w:t>satisfied</w:t>
      </w:r>
      <w:r w:rsidR="00593ADC">
        <w:t xml:space="preserve"> </w:t>
      </w:r>
      <w:r w:rsidRPr="00B61A4E">
        <w:t>that:</w:t>
      </w:r>
    </w:p>
    <w:p w14:paraId="6BFE8FA6" w14:textId="77777777" w:rsidR="009B04D6" w:rsidRPr="00D57471" w:rsidRDefault="086ABCCE" w:rsidP="00413CF7">
      <w:pPr>
        <w:pStyle w:val="DHHSbullet1"/>
      </w:pPr>
      <w:r>
        <w:t>the</w:t>
      </w:r>
      <w:r w:rsidR="33D739BE">
        <w:t xml:space="preserve"> </w:t>
      </w:r>
      <w:r>
        <w:t>organisation</w:t>
      </w:r>
      <w:r w:rsidR="33D739BE">
        <w:t xml:space="preserve"> </w:t>
      </w:r>
      <w:r>
        <w:t>has</w:t>
      </w:r>
      <w:r w:rsidR="33D739BE">
        <w:t xml:space="preserve"> </w:t>
      </w:r>
      <w:r>
        <w:t>a</w:t>
      </w:r>
      <w:r w:rsidR="33D739BE">
        <w:t xml:space="preserve"> </w:t>
      </w:r>
      <w:r>
        <w:t>risk</w:t>
      </w:r>
      <w:r w:rsidR="33D739BE">
        <w:t xml:space="preserve"> </w:t>
      </w:r>
      <w:r>
        <w:t>management</w:t>
      </w:r>
      <w:r w:rsidR="33D739BE">
        <w:t xml:space="preserve"> </w:t>
      </w:r>
      <w:r>
        <w:t>framework</w:t>
      </w:r>
      <w:r w:rsidR="33D739BE">
        <w:t xml:space="preserve"> </w:t>
      </w:r>
      <w:r>
        <w:t>in</w:t>
      </w:r>
      <w:r w:rsidR="33D739BE">
        <w:t xml:space="preserve"> </w:t>
      </w:r>
      <w:r>
        <w:t>place</w:t>
      </w:r>
      <w:r w:rsidR="009702EF">
        <w:t>,</w:t>
      </w:r>
      <w:r w:rsidR="33D739BE">
        <w:t xml:space="preserve"> </w:t>
      </w:r>
      <w:r>
        <w:t>consistent</w:t>
      </w:r>
      <w:r w:rsidR="33D739BE">
        <w:t xml:space="preserve"> </w:t>
      </w:r>
      <w:r>
        <w:t>with</w:t>
      </w:r>
      <w:r w:rsidR="33D739BE">
        <w:t xml:space="preserve"> </w:t>
      </w:r>
      <w:r>
        <w:t>AS</w:t>
      </w:r>
      <w:r w:rsidR="33D739BE">
        <w:t xml:space="preserve"> </w:t>
      </w:r>
      <w:r>
        <w:t>ISO</w:t>
      </w:r>
      <w:r w:rsidR="33D739BE">
        <w:t xml:space="preserve"> </w:t>
      </w:r>
      <w:r>
        <w:t>31000:2018</w:t>
      </w:r>
      <w:r w:rsidR="33D739BE">
        <w:t xml:space="preserve"> </w:t>
      </w:r>
      <w:r>
        <w:t>Risk</w:t>
      </w:r>
      <w:r w:rsidR="33D739BE">
        <w:t xml:space="preserve"> </w:t>
      </w:r>
      <w:r>
        <w:t>Management</w:t>
      </w:r>
      <w:r w:rsidR="33D739BE">
        <w:t xml:space="preserve"> </w:t>
      </w:r>
      <w:r>
        <w:t>–</w:t>
      </w:r>
      <w:r w:rsidR="33D739BE">
        <w:t xml:space="preserve"> </w:t>
      </w:r>
      <w:r>
        <w:t>Guidelines</w:t>
      </w:r>
    </w:p>
    <w:p w14:paraId="1FD9C9FE" w14:textId="77777777" w:rsidR="001D70A3" w:rsidRDefault="35F107E0" w:rsidP="00413CF7">
      <w:pPr>
        <w:pStyle w:val="DHHSbullet1"/>
      </w:pPr>
      <w:r>
        <w:t>t</w:t>
      </w:r>
      <w:r w:rsidR="086ABCCE">
        <w:t>he</w:t>
      </w:r>
      <w:r w:rsidR="33D739BE">
        <w:t xml:space="preserve"> </w:t>
      </w:r>
      <w:r w:rsidR="086ABCCE">
        <w:t>risk</w:t>
      </w:r>
      <w:r w:rsidR="33D739BE">
        <w:t xml:space="preserve"> </w:t>
      </w:r>
      <w:r w:rsidR="086ABCCE">
        <w:t>management</w:t>
      </w:r>
      <w:r w:rsidR="33D739BE">
        <w:t xml:space="preserve"> </w:t>
      </w:r>
      <w:r w:rsidR="086ABCCE">
        <w:t>framework</w:t>
      </w:r>
      <w:r w:rsidR="33D739BE">
        <w:t xml:space="preserve"> </w:t>
      </w:r>
      <w:r w:rsidR="086ABCCE">
        <w:t>is</w:t>
      </w:r>
      <w:r w:rsidR="33D739BE">
        <w:t xml:space="preserve"> </w:t>
      </w:r>
      <w:r w:rsidR="086ABCCE">
        <w:t>reviewed</w:t>
      </w:r>
      <w:r w:rsidR="33D739BE">
        <w:t xml:space="preserve"> </w:t>
      </w:r>
      <w:r w:rsidR="086ABCCE">
        <w:t>annually</w:t>
      </w:r>
      <w:r w:rsidR="1311148F">
        <w:t>,</w:t>
      </w:r>
      <w:r w:rsidR="33D739BE">
        <w:t xml:space="preserve"> </w:t>
      </w:r>
      <w:r w:rsidR="086ABCCE">
        <w:t>to</w:t>
      </w:r>
      <w:r w:rsidR="33D739BE">
        <w:t xml:space="preserve"> </w:t>
      </w:r>
      <w:r w:rsidR="086ABCCE">
        <w:t>ensure</w:t>
      </w:r>
      <w:r w:rsidR="33D739BE">
        <w:t xml:space="preserve"> </w:t>
      </w:r>
      <w:r w:rsidR="086ABCCE">
        <w:t>it</w:t>
      </w:r>
      <w:r w:rsidR="33D739BE">
        <w:t xml:space="preserve"> </w:t>
      </w:r>
      <w:r w:rsidR="086ABCCE">
        <w:t>remains</w:t>
      </w:r>
      <w:r w:rsidR="33D739BE">
        <w:t xml:space="preserve"> </w:t>
      </w:r>
      <w:r w:rsidR="086ABCCE">
        <w:t>current</w:t>
      </w:r>
      <w:r w:rsidR="33D739BE">
        <w:t xml:space="preserve"> </w:t>
      </w:r>
      <w:r w:rsidR="086ABCCE">
        <w:t>and</w:t>
      </w:r>
      <w:r w:rsidR="33D739BE">
        <w:t xml:space="preserve"> </w:t>
      </w:r>
      <w:r w:rsidR="086ABCCE">
        <w:t>is</w:t>
      </w:r>
      <w:r w:rsidR="33D739BE">
        <w:t xml:space="preserve"> </w:t>
      </w:r>
      <w:r w:rsidR="086ABCCE">
        <w:t>enhanced</w:t>
      </w:r>
      <w:r w:rsidR="33D739BE">
        <w:t xml:space="preserve"> </w:t>
      </w:r>
      <w:r w:rsidR="086ABCCE">
        <w:t>as</w:t>
      </w:r>
      <w:r w:rsidR="33D739BE">
        <w:t xml:space="preserve"> </w:t>
      </w:r>
      <w:r w:rsidR="086ABCCE">
        <w:t>required</w:t>
      </w:r>
      <w:r w:rsidR="1311148F">
        <w:t>,</w:t>
      </w:r>
      <w:r w:rsidR="33D739BE">
        <w:t xml:space="preserve"> </w:t>
      </w:r>
      <w:r w:rsidR="59350356">
        <w:t>and</w:t>
      </w:r>
      <w:r w:rsidR="33D739BE">
        <w:t xml:space="preserve"> </w:t>
      </w:r>
      <w:r>
        <w:t>that</w:t>
      </w:r>
      <w:r w:rsidR="33D739BE">
        <w:t xml:space="preserve"> </w:t>
      </w:r>
      <w:r w:rsidR="086ABCCE">
        <w:t>a</w:t>
      </w:r>
      <w:r w:rsidR="33D739BE">
        <w:t xml:space="preserve"> </w:t>
      </w:r>
      <w:r w:rsidR="086ABCCE">
        <w:t>positive</w:t>
      </w:r>
      <w:r w:rsidR="33D739BE">
        <w:t xml:space="preserve"> </w:t>
      </w:r>
      <w:r w:rsidR="086ABCCE">
        <w:t>risk</w:t>
      </w:r>
      <w:r w:rsidR="33D739BE">
        <w:t xml:space="preserve"> </w:t>
      </w:r>
      <w:r w:rsidR="086ABCCE">
        <w:t>culture</w:t>
      </w:r>
      <w:r w:rsidR="33D739BE">
        <w:t xml:space="preserve"> </w:t>
      </w:r>
      <w:r w:rsidR="086ABCCE">
        <w:t>in</w:t>
      </w:r>
      <w:r w:rsidR="33D739BE">
        <w:t xml:space="preserve"> </w:t>
      </w:r>
      <w:r w:rsidR="086ABCCE">
        <w:t>the</w:t>
      </w:r>
      <w:r w:rsidR="33D739BE">
        <w:t xml:space="preserve"> </w:t>
      </w:r>
      <w:r>
        <w:t>organisation</w:t>
      </w:r>
      <w:r w:rsidR="33D739BE">
        <w:t xml:space="preserve"> </w:t>
      </w:r>
      <w:r w:rsidR="086ABCCE">
        <w:t>is</w:t>
      </w:r>
      <w:r w:rsidR="33D739BE">
        <w:t xml:space="preserve"> </w:t>
      </w:r>
      <w:r w:rsidR="086ABCCE">
        <w:t>able</w:t>
      </w:r>
      <w:r w:rsidR="33D739BE">
        <w:t xml:space="preserve"> </w:t>
      </w:r>
      <w:r w:rsidR="086ABCCE">
        <w:t>to</w:t>
      </w:r>
      <w:r w:rsidR="33D739BE">
        <w:t xml:space="preserve"> </w:t>
      </w:r>
      <w:r w:rsidR="086ABCCE">
        <w:t>be</w:t>
      </w:r>
      <w:r w:rsidR="33D739BE">
        <w:t xml:space="preserve"> </w:t>
      </w:r>
      <w:r w:rsidR="086ABCCE">
        <w:t>demonstrated</w:t>
      </w:r>
    </w:p>
    <w:p w14:paraId="0126E454" w14:textId="77777777" w:rsidR="00D32B6D" w:rsidRDefault="35F107E0" w:rsidP="00413CF7">
      <w:pPr>
        <w:pStyle w:val="DHHSbullet1"/>
      </w:pPr>
      <w:r>
        <w:t>the</w:t>
      </w:r>
      <w:r w:rsidR="33D739BE">
        <w:t xml:space="preserve"> </w:t>
      </w:r>
      <w:r>
        <w:t>organisation</w:t>
      </w:r>
      <w:r w:rsidR="33D739BE">
        <w:t xml:space="preserve"> </w:t>
      </w:r>
      <w:r w:rsidR="086ABCCE">
        <w:t>defines</w:t>
      </w:r>
      <w:r w:rsidR="33D739BE">
        <w:t xml:space="preserve"> </w:t>
      </w:r>
      <w:r w:rsidR="086ABCCE">
        <w:t>its</w:t>
      </w:r>
      <w:r w:rsidR="33D739BE">
        <w:t xml:space="preserve"> </w:t>
      </w:r>
      <w:r w:rsidR="086ABCCE">
        <w:t>risk</w:t>
      </w:r>
      <w:r w:rsidR="33D739BE">
        <w:t xml:space="preserve"> </w:t>
      </w:r>
      <w:r w:rsidR="086ABCCE">
        <w:t>appetite</w:t>
      </w:r>
    </w:p>
    <w:p w14:paraId="4C120FD4" w14:textId="77777777" w:rsidR="00D32B6D" w:rsidRDefault="086ABCCE" w:rsidP="00413CF7">
      <w:pPr>
        <w:pStyle w:val="DHHSbullet1"/>
      </w:pPr>
      <w:r>
        <w:t>it</w:t>
      </w:r>
      <w:r w:rsidR="33D739BE">
        <w:t xml:space="preserve"> </w:t>
      </w:r>
      <w:r>
        <w:t>is</w:t>
      </w:r>
      <w:r w:rsidR="33D739BE">
        <w:t xml:space="preserve"> </w:t>
      </w:r>
      <w:r>
        <w:t>clear</w:t>
      </w:r>
      <w:r w:rsidR="33D739BE">
        <w:t xml:space="preserve"> </w:t>
      </w:r>
      <w:r>
        <w:t>who</w:t>
      </w:r>
      <w:r w:rsidR="33D739BE">
        <w:t xml:space="preserve"> </w:t>
      </w:r>
      <w:r>
        <w:t>is</w:t>
      </w:r>
      <w:r w:rsidR="33D739BE">
        <w:t xml:space="preserve"> </w:t>
      </w:r>
      <w:r>
        <w:t>responsible</w:t>
      </w:r>
      <w:r w:rsidR="33D739BE">
        <w:t xml:space="preserve"> </w:t>
      </w:r>
      <w:r>
        <w:t>for</w:t>
      </w:r>
      <w:r w:rsidR="33D739BE">
        <w:t xml:space="preserve"> </w:t>
      </w:r>
      <w:r>
        <w:t>managing</w:t>
      </w:r>
      <w:r w:rsidR="33D739BE">
        <w:t xml:space="preserve"> </w:t>
      </w:r>
      <w:r>
        <w:t>each</w:t>
      </w:r>
      <w:r w:rsidR="33D739BE">
        <w:t xml:space="preserve"> </w:t>
      </w:r>
      <w:r>
        <w:t>risk</w:t>
      </w:r>
    </w:p>
    <w:p w14:paraId="6BF62363" w14:textId="77777777" w:rsidR="00D32B6D" w:rsidRDefault="086ABCCE" w:rsidP="00413CF7">
      <w:pPr>
        <w:pStyle w:val="DHHSbullet1"/>
      </w:pPr>
      <w:r>
        <w:t>shared</w:t>
      </w:r>
      <w:r w:rsidR="33D739BE">
        <w:t xml:space="preserve"> </w:t>
      </w:r>
      <w:r>
        <w:t>risks</w:t>
      </w:r>
      <w:r w:rsidR="33D739BE">
        <w:t xml:space="preserve"> </w:t>
      </w:r>
      <w:r>
        <w:t>are</w:t>
      </w:r>
      <w:r w:rsidR="33D739BE">
        <w:t xml:space="preserve"> </w:t>
      </w:r>
      <w:r>
        <w:t>identified</w:t>
      </w:r>
      <w:r w:rsidR="33D739BE">
        <w:t xml:space="preserve"> </w:t>
      </w:r>
      <w:r>
        <w:t>and</w:t>
      </w:r>
      <w:r w:rsidR="33D739BE">
        <w:t xml:space="preserve"> </w:t>
      </w:r>
      <w:r>
        <w:t>managed</w:t>
      </w:r>
      <w:r w:rsidR="33D739BE">
        <w:t xml:space="preserve"> </w:t>
      </w:r>
      <w:r>
        <w:t>through</w:t>
      </w:r>
      <w:r w:rsidR="33D739BE">
        <w:t xml:space="preserve"> </w:t>
      </w:r>
      <w:r>
        <w:t>communication,</w:t>
      </w:r>
      <w:r w:rsidR="33D739BE">
        <w:t xml:space="preserve"> </w:t>
      </w:r>
      <w:r>
        <w:t>collaboration</w:t>
      </w:r>
      <w:r w:rsidR="33D739BE">
        <w:t xml:space="preserve"> </w:t>
      </w:r>
      <w:r>
        <w:t>and/or</w:t>
      </w:r>
      <w:r w:rsidR="33D739BE">
        <w:t xml:space="preserve"> </w:t>
      </w:r>
      <w:r>
        <w:t>coordination</w:t>
      </w:r>
      <w:r w:rsidR="1311148F">
        <w:t>,</w:t>
      </w:r>
      <w:r w:rsidR="33D739BE">
        <w:t xml:space="preserve"> </w:t>
      </w:r>
      <w:r>
        <w:t>by</w:t>
      </w:r>
      <w:r w:rsidR="33D739BE">
        <w:t xml:space="preserve"> </w:t>
      </w:r>
      <w:r>
        <w:t>the</w:t>
      </w:r>
      <w:r w:rsidR="33D739BE">
        <w:t xml:space="preserve"> </w:t>
      </w:r>
      <w:r>
        <w:t>impacted</w:t>
      </w:r>
      <w:r w:rsidR="33D739BE">
        <w:t xml:space="preserve"> </w:t>
      </w:r>
      <w:r>
        <w:t>agencies</w:t>
      </w:r>
    </w:p>
    <w:p w14:paraId="5CB87D6E" w14:textId="77777777" w:rsidR="00D32B6D" w:rsidRDefault="7B18E2A6" w:rsidP="00413CF7">
      <w:pPr>
        <w:pStyle w:val="DHHSbullet1"/>
      </w:pPr>
      <w:r>
        <w:t>the</w:t>
      </w:r>
      <w:r w:rsidR="33D739BE">
        <w:t xml:space="preserve"> </w:t>
      </w:r>
      <w:r>
        <w:t>organisation</w:t>
      </w:r>
      <w:r w:rsidR="33D739BE">
        <w:t xml:space="preserve"> </w:t>
      </w:r>
      <w:r w:rsidR="086ABCCE">
        <w:t>contributes</w:t>
      </w:r>
      <w:r w:rsidR="33D739BE">
        <w:t xml:space="preserve"> </w:t>
      </w:r>
      <w:r w:rsidR="086ABCCE">
        <w:t>to</w:t>
      </w:r>
      <w:r w:rsidR="33D739BE">
        <w:t xml:space="preserve"> </w:t>
      </w:r>
      <w:r w:rsidR="086ABCCE">
        <w:t>the</w:t>
      </w:r>
      <w:r w:rsidR="33D739BE">
        <w:t xml:space="preserve"> </w:t>
      </w:r>
      <w:r w:rsidR="086ABCCE">
        <w:t>identification</w:t>
      </w:r>
      <w:r w:rsidR="33D739BE">
        <w:t xml:space="preserve"> </w:t>
      </w:r>
      <w:r w:rsidR="086ABCCE">
        <w:t>and</w:t>
      </w:r>
      <w:r w:rsidR="33D739BE">
        <w:t xml:space="preserve"> </w:t>
      </w:r>
      <w:r w:rsidR="086ABCCE">
        <w:t>management</w:t>
      </w:r>
      <w:r w:rsidR="33D739BE">
        <w:t xml:space="preserve"> </w:t>
      </w:r>
      <w:r w:rsidR="086ABCCE">
        <w:t>of</w:t>
      </w:r>
      <w:r w:rsidR="33D739BE">
        <w:t xml:space="preserve"> </w:t>
      </w:r>
      <w:r w:rsidR="086ABCCE">
        <w:t>state</w:t>
      </w:r>
      <w:r w:rsidR="1311148F">
        <w:t>-</w:t>
      </w:r>
      <w:r w:rsidR="086ABCCE">
        <w:t>significant</w:t>
      </w:r>
      <w:r w:rsidR="33D739BE">
        <w:t xml:space="preserve"> </w:t>
      </w:r>
      <w:r w:rsidR="086ABCCE">
        <w:t>risks,</w:t>
      </w:r>
      <w:r w:rsidR="33D739BE">
        <w:t xml:space="preserve"> </w:t>
      </w:r>
      <w:r w:rsidR="086ABCCE">
        <w:t>as</w:t>
      </w:r>
      <w:r w:rsidR="33D739BE">
        <w:t xml:space="preserve"> </w:t>
      </w:r>
      <w:r w:rsidR="086ABCCE">
        <w:t>appropriate</w:t>
      </w:r>
    </w:p>
    <w:p w14:paraId="2CB0D787" w14:textId="77777777" w:rsidR="00D32B6D" w:rsidRDefault="086ABCCE" w:rsidP="00413CF7">
      <w:pPr>
        <w:pStyle w:val="DHHSbullet1"/>
      </w:pPr>
      <w:r>
        <w:t>strategic</w:t>
      </w:r>
      <w:r w:rsidR="33D739BE">
        <w:t xml:space="preserve"> </w:t>
      </w:r>
      <w:r>
        <w:t>and</w:t>
      </w:r>
      <w:r w:rsidR="33D739BE">
        <w:t xml:space="preserve"> </w:t>
      </w:r>
      <w:r>
        <w:t>business</w:t>
      </w:r>
      <w:r w:rsidR="33D739BE">
        <w:t xml:space="preserve"> </w:t>
      </w:r>
      <w:r>
        <w:t>planning</w:t>
      </w:r>
      <w:r w:rsidR="1311148F">
        <w:t>,</w:t>
      </w:r>
      <w:r w:rsidR="33D739BE">
        <w:t xml:space="preserve"> </w:t>
      </w:r>
      <w:r>
        <w:t>and</w:t>
      </w:r>
      <w:r w:rsidR="33D739BE">
        <w:t xml:space="preserve"> </w:t>
      </w:r>
      <w:r>
        <w:t>decision-making</w:t>
      </w:r>
      <w:r w:rsidR="33D739BE">
        <w:t xml:space="preserve"> </w:t>
      </w:r>
      <w:r>
        <w:t>processes</w:t>
      </w:r>
      <w:r w:rsidR="33D739BE">
        <w:t xml:space="preserve"> </w:t>
      </w:r>
      <w:r>
        <w:t>embed</w:t>
      </w:r>
      <w:r w:rsidR="33D739BE">
        <w:t xml:space="preserve"> </w:t>
      </w:r>
      <w:r>
        <w:t>risk</w:t>
      </w:r>
      <w:r w:rsidR="33D739BE">
        <w:t xml:space="preserve"> </w:t>
      </w:r>
      <w:r>
        <w:t>management</w:t>
      </w:r>
      <w:r w:rsidR="33D739BE">
        <w:t xml:space="preserve"> </w:t>
      </w:r>
      <w:r>
        <w:t>and</w:t>
      </w:r>
      <w:r w:rsidR="33D739BE">
        <w:t xml:space="preserve"> </w:t>
      </w:r>
      <w:r>
        <w:t>demonstrate</w:t>
      </w:r>
      <w:r w:rsidR="33D739BE">
        <w:t xml:space="preserve"> </w:t>
      </w:r>
      <w:r>
        <w:t>consideration</w:t>
      </w:r>
      <w:r w:rsidR="33D739BE">
        <w:t xml:space="preserve"> </w:t>
      </w:r>
      <w:r>
        <w:t>of</w:t>
      </w:r>
      <w:r w:rsidR="33D739BE">
        <w:t xml:space="preserve"> </w:t>
      </w:r>
      <w:r>
        <w:t>the</w:t>
      </w:r>
      <w:r w:rsidR="33D739BE">
        <w:t xml:space="preserve"> </w:t>
      </w:r>
      <w:r w:rsidR="7B18E2A6">
        <w:t>organisation’</w:t>
      </w:r>
      <w:r>
        <w:t>s</w:t>
      </w:r>
      <w:r w:rsidR="33D739BE">
        <w:t xml:space="preserve"> </w:t>
      </w:r>
      <w:r>
        <w:t>material</w:t>
      </w:r>
      <w:r w:rsidR="33D739BE">
        <w:t xml:space="preserve"> </w:t>
      </w:r>
      <w:r>
        <w:t>risks</w:t>
      </w:r>
    </w:p>
    <w:p w14:paraId="17492578" w14:textId="77777777" w:rsidR="00097F2A" w:rsidRDefault="086ABCCE" w:rsidP="00413CF7">
      <w:pPr>
        <w:pStyle w:val="DHHSbullet1"/>
      </w:pPr>
      <w:r>
        <w:t>adequate</w:t>
      </w:r>
      <w:r w:rsidR="33D739BE">
        <w:t xml:space="preserve"> </w:t>
      </w:r>
      <w:r>
        <w:t>resources</w:t>
      </w:r>
      <w:r w:rsidR="33D739BE">
        <w:t xml:space="preserve"> </w:t>
      </w:r>
      <w:r>
        <w:t>are</w:t>
      </w:r>
      <w:r w:rsidR="33D739BE">
        <w:t xml:space="preserve"> </w:t>
      </w:r>
      <w:r>
        <w:t>assigned</w:t>
      </w:r>
      <w:r w:rsidR="33D739BE">
        <w:t xml:space="preserve"> </w:t>
      </w:r>
      <w:r>
        <w:t>to</w:t>
      </w:r>
      <w:r w:rsidR="33D739BE">
        <w:t xml:space="preserve"> </w:t>
      </w:r>
      <w:r>
        <w:t>risk</w:t>
      </w:r>
      <w:r w:rsidR="33D739BE">
        <w:t xml:space="preserve"> </w:t>
      </w:r>
      <w:r>
        <w:t>management</w:t>
      </w:r>
    </w:p>
    <w:p w14:paraId="6C2F34BF" w14:textId="77777777" w:rsidR="00097F2A" w:rsidRDefault="086ABCCE" w:rsidP="00413CF7">
      <w:pPr>
        <w:pStyle w:val="DHHSbullet1"/>
      </w:pPr>
      <w:r>
        <w:t>the</w:t>
      </w:r>
      <w:r w:rsidR="33D739BE">
        <w:t xml:space="preserve"> </w:t>
      </w:r>
      <w:r w:rsidR="6EE5F79C">
        <w:t>organisation’s</w:t>
      </w:r>
      <w:r w:rsidR="33D739BE">
        <w:t xml:space="preserve"> </w:t>
      </w:r>
      <w:r>
        <w:t>risk</w:t>
      </w:r>
      <w:r w:rsidR="33D739BE">
        <w:t xml:space="preserve"> </w:t>
      </w:r>
      <w:r>
        <w:t>profile</w:t>
      </w:r>
      <w:r w:rsidR="33D739BE">
        <w:t xml:space="preserve"> </w:t>
      </w:r>
      <w:r>
        <w:t>and</w:t>
      </w:r>
      <w:r w:rsidR="33D739BE">
        <w:t xml:space="preserve"> </w:t>
      </w:r>
      <w:r>
        <w:t>risk</w:t>
      </w:r>
      <w:r w:rsidR="33D739BE">
        <w:t xml:space="preserve"> </w:t>
      </w:r>
      <w:r>
        <w:t>appetite</w:t>
      </w:r>
      <w:r w:rsidR="33D739BE">
        <w:t xml:space="preserve"> </w:t>
      </w:r>
      <w:r>
        <w:t>must</w:t>
      </w:r>
      <w:r w:rsidR="33D739BE">
        <w:t xml:space="preserve"> </w:t>
      </w:r>
      <w:r>
        <w:t>be</w:t>
      </w:r>
      <w:r w:rsidR="33D739BE">
        <w:t xml:space="preserve"> </w:t>
      </w:r>
      <w:r>
        <w:t>reviewed</w:t>
      </w:r>
      <w:r w:rsidR="33D739BE">
        <w:t xml:space="preserve"> </w:t>
      </w:r>
      <w:r>
        <w:t>at</w:t>
      </w:r>
      <w:r w:rsidR="33D739BE">
        <w:t xml:space="preserve"> </w:t>
      </w:r>
      <w:r>
        <w:t>least</w:t>
      </w:r>
      <w:r w:rsidR="33D739BE">
        <w:t xml:space="preserve"> </w:t>
      </w:r>
      <w:r>
        <w:t>annually.</w:t>
      </w:r>
    </w:p>
    <w:p w14:paraId="6A078084" w14:textId="77777777" w:rsidR="002E2A36" w:rsidRPr="004F08F8" w:rsidRDefault="002E2A36">
      <w:pPr>
        <w:pStyle w:val="DHHSbodyafterbullets"/>
      </w:pPr>
      <w:r w:rsidRPr="004F08F8">
        <w:t>An</w:t>
      </w:r>
      <w:r w:rsidR="00593ADC">
        <w:t xml:space="preserve"> </w:t>
      </w:r>
      <w:r w:rsidRPr="004F08F8">
        <w:t>organisation’s</w:t>
      </w:r>
      <w:r w:rsidR="00593ADC">
        <w:t xml:space="preserve"> </w:t>
      </w:r>
      <w:r w:rsidRPr="004F08F8">
        <w:t>risk</w:t>
      </w:r>
      <w:r w:rsidR="00593ADC">
        <w:t xml:space="preserve"> </w:t>
      </w:r>
      <w:r w:rsidRPr="004F08F8">
        <w:t>management</w:t>
      </w:r>
      <w:r w:rsidR="00593ADC">
        <w:t xml:space="preserve"> </w:t>
      </w:r>
      <w:r w:rsidRPr="004F08F8">
        <w:t>framework</w:t>
      </w:r>
      <w:r w:rsidR="00593ADC">
        <w:t xml:space="preserve"> </w:t>
      </w:r>
      <w:r w:rsidRPr="004F08F8">
        <w:t>can</w:t>
      </w:r>
      <w:r w:rsidR="00593ADC">
        <w:t xml:space="preserve"> </w:t>
      </w:r>
      <w:r w:rsidRPr="004F08F8">
        <w:t>consist</w:t>
      </w:r>
      <w:r w:rsidR="00593ADC">
        <w:t xml:space="preserve"> </w:t>
      </w:r>
      <w:r w:rsidRPr="004F08F8">
        <w:t>of:</w:t>
      </w:r>
    </w:p>
    <w:p w14:paraId="3CDA2EFB" w14:textId="77777777" w:rsidR="002E2A36" w:rsidRPr="00B61A4E" w:rsidRDefault="2421249D" w:rsidP="00413CF7">
      <w:pPr>
        <w:pStyle w:val="DHHSbullet1"/>
      </w:pPr>
      <w:r>
        <w:t>a</w:t>
      </w:r>
      <w:r w:rsidR="33D739BE">
        <w:t xml:space="preserve"> </w:t>
      </w:r>
      <w:r>
        <w:t>risk</w:t>
      </w:r>
      <w:r w:rsidR="33D739BE">
        <w:t xml:space="preserve"> </w:t>
      </w:r>
      <w:r>
        <w:t>management</w:t>
      </w:r>
      <w:r w:rsidR="33D739BE">
        <w:t xml:space="preserve"> </w:t>
      </w:r>
      <w:r>
        <w:t>policy</w:t>
      </w:r>
      <w:r w:rsidR="33D739BE">
        <w:t xml:space="preserve"> </w:t>
      </w:r>
      <w:r>
        <w:t>and</w:t>
      </w:r>
      <w:r w:rsidR="33D739BE">
        <w:t xml:space="preserve"> </w:t>
      </w:r>
      <w:r>
        <w:t>plan</w:t>
      </w:r>
      <w:r w:rsidR="33D739BE">
        <w:t xml:space="preserve"> </w:t>
      </w:r>
      <w:r>
        <w:t>that</w:t>
      </w:r>
      <w:r w:rsidR="33D739BE">
        <w:t xml:space="preserve"> </w:t>
      </w:r>
      <w:r>
        <w:t>integrates</w:t>
      </w:r>
      <w:r w:rsidR="33D739BE">
        <w:t xml:space="preserve"> </w:t>
      </w:r>
      <w:r>
        <w:t>with</w:t>
      </w:r>
      <w:r w:rsidR="33D739BE">
        <w:t xml:space="preserve"> </w:t>
      </w:r>
      <w:r>
        <w:t>corporate</w:t>
      </w:r>
      <w:r w:rsidR="33D739BE">
        <w:t xml:space="preserve"> </w:t>
      </w:r>
      <w:r w:rsidR="156BD02A">
        <w:t>and</w:t>
      </w:r>
      <w:r w:rsidR="33D739BE">
        <w:t xml:space="preserve"> </w:t>
      </w:r>
      <w:r w:rsidR="156BD02A">
        <w:t>business</w:t>
      </w:r>
      <w:r w:rsidR="33D739BE">
        <w:t xml:space="preserve"> </w:t>
      </w:r>
      <w:r>
        <w:t>planning</w:t>
      </w:r>
    </w:p>
    <w:p w14:paraId="194923A9" w14:textId="77777777" w:rsidR="00B01490" w:rsidRDefault="156BD02A" w:rsidP="00413CF7">
      <w:pPr>
        <w:pStyle w:val="DHHSbullet1"/>
      </w:pPr>
      <w:r>
        <w:t>risk</w:t>
      </w:r>
      <w:r w:rsidR="33D739BE">
        <w:t xml:space="preserve"> </w:t>
      </w:r>
      <w:r>
        <w:t>appetite</w:t>
      </w:r>
      <w:r w:rsidR="33D739BE">
        <w:t xml:space="preserve"> </w:t>
      </w:r>
      <w:r w:rsidR="429B576F">
        <w:t>statements</w:t>
      </w:r>
    </w:p>
    <w:p w14:paraId="25E9C105" w14:textId="77777777" w:rsidR="002E2A36" w:rsidRPr="00B61A4E" w:rsidRDefault="2421249D" w:rsidP="00413CF7">
      <w:pPr>
        <w:pStyle w:val="DHHSbullet1"/>
      </w:pPr>
      <w:r>
        <w:t>risk</w:t>
      </w:r>
      <w:r w:rsidR="33D739BE">
        <w:t xml:space="preserve"> </w:t>
      </w:r>
      <w:r>
        <w:t>registers</w:t>
      </w:r>
      <w:r w:rsidR="33D739BE">
        <w:t xml:space="preserve"> </w:t>
      </w:r>
      <w:r>
        <w:t>and</w:t>
      </w:r>
      <w:r w:rsidR="33D739BE">
        <w:t xml:space="preserve"> </w:t>
      </w:r>
      <w:r>
        <w:t>profiles</w:t>
      </w:r>
    </w:p>
    <w:p w14:paraId="139EA041" w14:textId="77777777" w:rsidR="002E2A36" w:rsidRPr="00B61A4E" w:rsidRDefault="2421249D" w:rsidP="00413CF7">
      <w:pPr>
        <w:pStyle w:val="DHHSbullet1"/>
      </w:pPr>
      <w:r>
        <w:t>an</w:t>
      </w:r>
      <w:r w:rsidR="33D739BE">
        <w:t xml:space="preserve"> </w:t>
      </w:r>
      <w:r>
        <w:t>incident</w:t>
      </w:r>
      <w:r w:rsidR="33D739BE">
        <w:t xml:space="preserve"> </w:t>
      </w:r>
      <w:r>
        <w:t>management</w:t>
      </w:r>
      <w:r w:rsidR="33D739BE">
        <w:t xml:space="preserve"> </w:t>
      </w:r>
      <w:r>
        <w:t>system</w:t>
      </w:r>
      <w:r w:rsidR="33D739BE">
        <w:t xml:space="preserve"> </w:t>
      </w:r>
      <w:r>
        <w:t>(refer</w:t>
      </w:r>
      <w:r w:rsidR="33D739BE">
        <w:t xml:space="preserve"> </w:t>
      </w:r>
      <w:r>
        <w:t>to</w:t>
      </w:r>
      <w:r w:rsidR="388E9C22">
        <w:t xml:space="preserve"> </w:t>
      </w:r>
      <w:r w:rsidR="5E14220D">
        <w:t>s</w:t>
      </w:r>
      <w:r w:rsidR="388E9C22">
        <w:t xml:space="preserve">ection </w:t>
      </w:r>
      <w:r>
        <w:fldChar w:fldCharType="begin"/>
      </w:r>
      <w:r>
        <w:instrText xml:space="preserve"> REF _Ref106371332 \r \h </w:instrText>
      </w:r>
      <w:r>
        <w:fldChar w:fldCharType="separate"/>
      </w:r>
      <w:r w:rsidR="320CA340">
        <w:t>15.4</w:t>
      </w:r>
      <w:r>
        <w:fldChar w:fldCharType="end"/>
      </w:r>
      <w:r w:rsidR="009702EF">
        <w:t>:</w:t>
      </w:r>
      <w:r w:rsidR="388E9C22">
        <w:t xml:space="preserve"> </w:t>
      </w:r>
      <w:r>
        <w:fldChar w:fldCharType="begin"/>
      </w:r>
      <w:r>
        <w:instrText xml:space="preserve"> REF _Ref106371341 \h </w:instrText>
      </w:r>
      <w:r>
        <w:fldChar w:fldCharType="separate"/>
      </w:r>
      <w:r w:rsidR="320CA340">
        <w:t xml:space="preserve">Patient and </w:t>
      </w:r>
      <w:r w:rsidR="009702EF">
        <w:t>c</w:t>
      </w:r>
      <w:r w:rsidR="320CA340">
        <w:t xml:space="preserve">lient </w:t>
      </w:r>
      <w:r w:rsidR="009702EF">
        <w:t>s</w:t>
      </w:r>
      <w:r w:rsidR="320CA340">
        <w:t>afety</w:t>
      </w:r>
      <w:r>
        <w:fldChar w:fldCharType="end"/>
      </w:r>
      <w:r>
        <w:t>)</w:t>
      </w:r>
    </w:p>
    <w:p w14:paraId="4776A35F" w14:textId="77777777" w:rsidR="002E2A36" w:rsidRPr="00B61A4E" w:rsidRDefault="2421249D" w:rsidP="00413CF7">
      <w:pPr>
        <w:pStyle w:val="DHHSbullet1"/>
      </w:pPr>
      <w:r>
        <w:t>risk</w:t>
      </w:r>
      <w:r w:rsidR="33D739BE">
        <w:t xml:space="preserve"> </w:t>
      </w:r>
      <w:r>
        <w:t>management</w:t>
      </w:r>
      <w:r w:rsidR="33D739BE">
        <w:t xml:space="preserve"> </w:t>
      </w:r>
      <w:r>
        <w:t>tools,</w:t>
      </w:r>
      <w:r w:rsidR="33D739BE">
        <w:t xml:space="preserve"> </w:t>
      </w:r>
      <w:r>
        <w:t>templates</w:t>
      </w:r>
      <w:r w:rsidR="33D739BE">
        <w:t xml:space="preserve"> </w:t>
      </w:r>
      <w:r>
        <w:t>and</w:t>
      </w:r>
      <w:r w:rsidR="33D739BE">
        <w:t xml:space="preserve"> </w:t>
      </w:r>
      <w:r>
        <w:t>training</w:t>
      </w:r>
    </w:p>
    <w:p w14:paraId="2D665179" w14:textId="77777777" w:rsidR="002E2A36" w:rsidRPr="00B61A4E" w:rsidRDefault="2421249D" w:rsidP="00413CF7">
      <w:pPr>
        <w:pStyle w:val="DHHSbullet1"/>
      </w:pPr>
      <w:r>
        <w:t>business</w:t>
      </w:r>
      <w:r w:rsidR="33D739BE">
        <w:t xml:space="preserve"> </w:t>
      </w:r>
      <w:r>
        <w:t>continuity</w:t>
      </w:r>
      <w:r w:rsidR="236D1E2F">
        <w:t>,</w:t>
      </w:r>
      <w:r w:rsidR="33D739BE">
        <w:t xml:space="preserve"> </w:t>
      </w:r>
      <w:r w:rsidR="236D1E2F">
        <w:t>cyber</w:t>
      </w:r>
      <w:r w:rsidR="33D739BE">
        <w:t xml:space="preserve"> </w:t>
      </w:r>
      <w:r w:rsidR="236D1E2F">
        <w:t>security</w:t>
      </w:r>
      <w:r w:rsidR="33D739BE">
        <w:t xml:space="preserve"> </w:t>
      </w:r>
      <w:r>
        <w:t>and</w:t>
      </w:r>
      <w:r w:rsidR="33D739BE">
        <w:t xml:space="preserve"> </w:t>
      </w:r>
      <w:r>
        <w:t>emergency</w:t>
      </w:r>
      <w:r w:rsidR="33D739BE">
        <w:t xml:space="preserve"> </w:t>
      </w:r>
      <w:r>
        <w:t>management</w:t>
      </w:r>
      <w:r w:rsidR="33D739BE">
        <w:t xml:space="preserve"> </w:t>
      </w:r>
      <w:r>
        <w:t>plans</w:t>
      </w:r>
    </w:p>
    <w:p w14:paraId="49506041" w14:textId="77777777" w:rsidR="002E2A36" w:rsidRPr="00B61A4E" w:rsidRDefault="2421249D" w:rsidP="00413CF7">
      <w:pPr>
        <w:pStyle w:val="DHHSbullet1"/>
      </w:pPr>
      <w:r>
        <w:t>compliance</w:t>
      </w:r>
      <w:r w:rsidR="33D739BE">
        <w:t xml:space="preserve"> </w:t>
      </w:r>
      <w:r>
        <w:t>and</w:t>
      </w:r>
      <w:r w:rsidR="33D739BE">
        <w:t xml:space="preserve"> </w:t>
      </w:r>
      <w:r>
        <w:t>quality</w:t>
      </w:r>
      <w:r w:rsidR="33D739BE">
        <w:t xml:space="preserve"> </w:t>
      </w:r>
      <w:r>
        <w:t>systems</w:t>
      </w:r>
    </w:p>
    <w:p w14:paraId="2B897A87" w14:textId="77777777" w:rsidR="002E2A36" w:rsidRPr="00B61A4E" w:rsidRDefault="2421249D" w:rsidP="00413CF7">
      <w:pPr>
        <w:pStyle w:val="DHHSbullet1"/>
      </w:pPr>
      <w:r>
        <w:t>a</w:t>
      </w:r>
      <w:r w:rsidR="33D739BE">
        <w:t xml:space="preserve"> </w:t>
      </w:r>
      <w:r>
        <w:t>fraud</w:t>
      </w:r>
      <w:r w:rsidR="33D739BE">
        <w:t xml:space="preserve"> </w:t>
      </w:r>
      <w:r>
        <w:t>and</w:t>
      </w:r>
      <w:r w:rsidR="33D739BE">
        <w:t xml:space="preserve"> </w:t>
      </w:r>
      <w:r>
        <w:t>corruption</w:t>
      </w:r>
      <w:r w:rsidR="33D739BE">
        <w:t xml:space="preserve"> </w:t>
      </w:r>
      <w:r>
        <w:t>control</w:t>
      </w:r>
      <w:r w:rsidR="33D739BE">
        <w:t xml:space="preserve"> </w:t>
      </w:r>
      <w:r>
        <w:t>plan.</w:t>
      </w:r>
    </w:p>
    <w:p w14:paraId="542E4982" w14:textId="77777777" w:rsidR="002E2A36" w:rsidRPr="00F826DC" w:rsidRDefault="002E2A36" w:rsidP="002E2A36">
      <w:pPr>
        <w:pStyle w:val="DHHSbodyafterbullets"/>
      </w:pPr>
      <w:r w:rsidRPr="00B61A4E">
        <w:t>These</w:t>
      </w:r>
      <w:r w:rsidR="00593ADC">
        <w:t xml:space="preserve"> </w:t>
      </w:r>
      <w:r w:rsidRPr="00B61A4E">
        <w:t>components</w:t>
      </w:r>
      <w:r w:rsidR="00593ADC">
        <w:t xml:space="preserve"> </w:t>
      </w:r>
      <w:r w:rsidRPr="00B61A4E">
        <w:t>assist</w:t>
      </w:r>
      <w:r w:rsidR="00593ADC">
        <w:t xml:space="preserve"> </w:t>
      </w:r>
      <w:r w:rsidRPr="00B61A4E">
        <w:t>funded</w:t>
      </w:r>
      <w:r w:rsidR="00593ADC">
        <w:t xml:space="preserve"> </w:t>
      </w:r>
      <w:r w:rsidRPr="00B61A4E">
        <w:t>organisations</w:t>
      </w:r>
      <w:r w:rsidR="00593ADC">
        <w:t xml:space="preserve"> </w:t>
      </w:r>
      <w:r w:rsidRPr="00B61A4E">
        <w:t>in</w:t>
      </w:r>
      <w:r w:rsidR="00593ADC">
        <w:t xml:space="preserve"> </w:t>
      </w:r>
      <w:r w:rsidRPr="00B61A4E">
        <w:t>developing</w:t>
      </w:r>
      <w:r w:rsidR="00593ADC">
        <w:t xml:space="preserve"> </w:t>
      </w:r>
      <w:r w:rsidRPr="00B61A4E">
        <w:t>an</w:t>
      </w:r>
      <w:r w:rsidR="00593ADC">
        <w:t xml:space="preserve"> </w:t>
      </w:r>
      <w:r w:rsidRPr="00B61A4E">
        <w:t>effective</w:t>
      </w:r>
      <w:r w:rsidR="00593ADC">
        <w:t xml:space="preserve"> </w:t>
      </w:r>
      <w:r w:rsidR="00156ABB">
        <w:t>positive</w:t>
      </w:r>
      <w:r w:rsidR="00593ADC">
        <w:t xml:space="preserve"> </w:t>
      </w:r>
      <w:r w:rsidR="00156ABB">
        <w:t>risk</w:t>
      </w:r>
      <w:r w:rsidR="00593ADC">
        <w:t xml:space="preserve"> </w:t>
      </w:r>
      <w:r w:rsidR="00156ABB">
        <w:t>and</w:t>
      </w:r>
      <w:r w:rsidR="00593ADC">
        <w:t xml:space="preserve"> </w:t>
      </w:r>
      <w:r w:rsidR="00156ABB">
        <w:t>organisational</w:t>
      </w:r>
      <w:r w:rsidR="00593ADC">
        <w:t xml:space="preserve"> </w:t>
      </w:r>
      <w:r w:rsidRPr="00B61A4E">
        <w:t>culture</w:t>
      </w:r>
      <w:r w:rsidR="0083364F">
        <w:t>, which</w:t>
      </w:r>
      <w:r w:rsidR="00593ADC">
        <w:t xml:space="preserve"> </w:t>
      </w:r>
      <w:r w:rsidRPr="00B61A4E">
        <w:t>includes</w:t>
      </w:r>
      <w:r w:rsidR="00593ADC">
        <w:t xml:space="preserve"> </w:t>
      </w:r>
      <w:r w:rsidRPr="00B61A4E">
        <w:t>clinical</w:t>
      </w:r>
      <w:r w:rsidR="00593ADC">
        <w:t xml:space="preserve"> </w:t>
      </w:r>
      <w:r w:rsidRPr="00B61A4E">
        <w:t>and</w:t>
      </w:r>
      <w:r w:rsidR="00593ADC">
        <w:t xml:space="preserve"> </w:t>
      </w:r>
      <w:r w:rsidRPr="00B61A4E">
        <w:t>all</w:t>
      </w:r>
      <w:r w:rsidR="00593ADC">
        <w:t xml:space="preserve"> </w:t>
      </w:r>
      <w:r w:rsidRPr="00B61A4E">
        <w:t>other</w:t>
      </w:r>
      <w:r w:rsidR="00593ADC">
        <w:t xml:space="preserve"> </w:t>
      </w:r>
      <w:r w:rsidRPr="00B61A4E">
        <w:t>operational</w:t>
      </w:r>
      <w:r w:rsidR="00593ADC">
        <w:t xml:space="preserve"> </w:t>
      </w:r>
      <w:r w:rsidRPr="00B61A4E">
        <w:t>activities.</w:t>
      </w:r>
    </w:p>
    <w:p w14:paraId="0EC6F079" w14:textId="77777777" w:rsidR="002E2A36" w:rsidRPr="00B61A4E" w:rsidRDefault="002E2A36" w:rsidP="009A53E1">
      <w:pPr>
        <w:pStyle w:val="DHHSbody"/>
      </w:pPr>
      <w:r>
        <w:t>Health</w:t>
      </w:r>
      <w:r w:rsidR="00593ADC">
        <w:t xml:space="preserve"> </w:t>
      </w:r>
      <w:r>
        <w:t>services</w:t>
      </w:r>
      <w:r w:rsidR="00593ADC">
        <w:t xml:space="preserve"> </w:t>
      </w:r>
      <w:r>
        <w:t>should</w:t>
      </w:r>
      <w:r w:rsidR="00593ADC">
        <w:t xml:space="preserve"> </w:t>
      </w:r>
      <w:r>
        <w:t>articulate</w:t>
      </w:r>
      <w:r w:rsidR="00593ADC">
        <w:t xml:space="preserve"> </w:t>
      </w:r>
      <w:r>
        <w:t>how</w:t>
      </w:r>
      <w:r w:rsidR="00593ADC">
        <w:t xml:space="preserve"> </w:t>
      </w:r>
      <w:r>
        <w:t>they</w:t>
      </w:r>
      <w:r w:rsidR="00593ADC">
        <w:t xml:space="preserve"> </w:t>
      </w:r>
      <w:r>
        <w:t>are</w:t>
      </w:r>
      <w:r w:rsidR="00593ADC">
        <w:t xml:space="preserve"> </w:t>
      </w:r>
      <w:r>
        <w:t>managing</w:t>
      </w:r>
      <w:r w:rsidR="00593ADC">
        <w:t xml:space="preserve"> </w:t>
      </w:r>
      <w:r>
        <w:t>asset</w:t>
      </w:r>
      <w:r w:rsidR="0083364F">
        <w:t>-</w:t>
      </w:r>
      <w:r>
        <w:t>related</w:t>
      </w:r>
      <w:r w:rsidR="00593ADC">
        <w:t xml:space="preserve"> </w:t>
      </w:r>
      <w:r>
        <w:t>risk</w:t>
      </w:r>
      <w:r w:rsidR="00593ADC">
        <w:t xml:space="preserve"> </w:t>
      </w:r>
      <w:r>
        <w:t>in</w:t>
      </w:r>
      <w:r w:rsidR="00593ADC">
        <w:t xml:space="preserve"> </w:t>
      </w:r>
      <w:r>
        <w:t>their</w:t>
      </w:r>
      <w:r w:rsidR="00593ADC">
        <w:t xml:space="preserve"> </w:t>
      </w:r>
      <w:r>
        <w:t>asset</w:t>
      </w:r>
      <w:r w:rsidR="00593ADC">
        <w:t xml:space="preserve"> </w:t>
      </w:r>
      <w:r>
        <w:t>management</w:t>
      </w:r>
      <w:r w:rsidR="00593ADC">
        <w:t xml:space="preserve"> </w:t>
      </w:r>
      <w:r>
        <w:t>strategy</w:t>
      </w:r>
      <w:r w:rsidR="0083364F">
        <w:t>,</w:t>
      </w:r>
      <w:r w:rsidR="00593ADC">
        <w:t xml:space="preserve"> </w:t>
      </w:r>
      <w:r>
        <w:t>as</w:t>
      </w:r>
      <w:r w:rsidR="00593ADC">
        <w:t xml:space="preserve"> </w:t>
      </w:r>
      <w:r>
        <w:t>developed</w:t>
      </w:r>
      <w:r w:rsidR="00593ADC">
        <w:t xml:space="preserve"> </w:t>
      </w:r>
      <w:r>
        <w:t>as</w:t>
      </w:r>
      <w:r w:rsidR="00593ADC">
        <w:t xml:space="preserve"> </w:t>
      </w:r>
      <w:r>
        <w:t>part</w:t>
      </w:r>
      <w:r w:rsidR="00593ADC">
        <w:t xml:space="preserve"> </w:t>
      </w:r>
      <w:r>
        <w:t>of</w:t>
      </w:r>
      <w:r w:rsidR="00593ADC">
        <w:t xml:space="preserve"> </w:t>
      </w:r>
      <w:r>
        <w:t>their</w:t>
      </w:r>
      <w:r w:rsidR="00593ADC">
        <w:t xml:space="preserve"> </w:t>
      </w:r>
      <w:r>
        <w:t>compliance</w:t>
      </w:r>
      <w:r w:rsidR="00593ADC">
        <w:t xml:space="preserve"> </w:t>
      </w:r>
      <w:r>
        <w:t>with</w:t>
      </w:r>
      <w:r w:rsidR="00593ADC">
        <w:t xml:space="preserve"> </w:t>
      </w:r>
      <w:r>
        <w:t>the</w:t>
      </w:r>
      <w:r w:rsidR="00593ADC">
        <w:t xml:space="preserve"> </w:t>
      </w:r>
      <w:r w:rsidR="002A509C">
        <w:t>AMAF.</w:t>
      </w:r>
    </w:p>
    <w:p w14:paraId="0104092F" w14:textId="77777777" w:rsidR="002E2A36" w:rsidRPr="00D54FCE" w:rsidRDefault="002E2A36" w:rsidP="009A53E1">
      <w:pPr>
        <w:pStyle w:val="DHHSbody"/>
      </w:pPr>
      <w:r w:rsidRPr="5310A6D3">
        <w:rPr>
          <w:rFonts w:cs="Calibri"/>
        </w:rPr>
        <w:lastRenderedPageBreak/>
        <w:t>For</w:t>
      </w:r>
      <w:r w:rsidR="00593ADC" w:rsidRPr="5310A6D3">
        <w:rPr>
          <w:rFonts w:cs="Calibri"/>
        </w:rPr>
        <w:t xml:space="preserve"> </w:t>
      </w:r>
      <w:r w:rsidRPr="5310A6D3">
        <w:rPr>
          <w:rFonts w:cs="Calibri"/>
        </w:rPr>
        <w:t>more</w:t>
      </w:r>
      <w:r w:rsidR="00593ADC" w:rsidRPr="5310A6D3">
        <w:rPr>
          <w:rFonts w:cs="Calibri"/>
        </w:rPr>
        <w:t xml:space="preserve"> </w:t>
      </w:r>
      <w:r w:rsidRPr="5310A6D3">
        <w:rPr>
          <w:rFonts w:cs="Calibri"/>
        </w:rPr>
        <w:t>information</w:t>
      </w:r>
      <w:r w:rsidR="00593ADC" w:rsidRPr="5310A6D3">
        <w:rPr>
          <w:rFonts w:cs="Calibri"/>
        </w:rPr>
        <w:t xml:space="preserve"> </w:t>
      </w:r>
      <w:r w:rsidRPr="5310A6D3">
        <w:rPr>
          <w:rFonts w:cs="Calibri"/>
        </w:rPr>
        <w:t>on</w:t>
      </w:r>
      <w:r w:rsidR="00593ADC" w:rsidRPr="5310A6D3">
        <w:rPr>
          <w:rFonts w:cs="Calibri"/>
        </w:rPr>
        <w:t xml:space="preserve"> </w:t>
      </w:r>
      <w:r w:rsidRPr="5310A6D3">
        <w:rPr>
          <w:rFonts w:cs="Calibri"/>
        </w:rPr>
        <w:t>risk</w:t>
      </w:r>
      <w:r w:rsidR="00593ADC" w:rsidRPr="5310A6D3">
        <w:rPr>
          <w:rFonts w:cs="Calibri"/>
        </w:rPr>
        <w:t xml:space="preserve"> </w:t>
      </w:r>
      <w:r w:rsidRPr="5310A6D3">
        <w:rPr>
          <w:rFonts w:cs="Calibri"/>
        </w:rPr>
        <w:t>management,</w:t>
      </w:r>
      <w:r w:rsidR="00593ADC" w:rsidRPr="5310A6D3">
        <w:rPr>
          <w:rFonts w:cs="Calibri"/>
        </w:rPr>
        <w:t xml:space="preserve"> </w:t>
      </w:r>
      <w:r w:rsidR="009702EF" w:rsidRPr="5310A6D3">
        <w:rPr>
          <w:rFonts w:cs="Calibri"/>
        </w:rPr>
        <w:t>visit</w:t>
      </w:r>
      <w:r w:rsidR="00593ADC" w:rsidRPr="5310A6D3">
        <w:rPr>
          <w:rFonts w:cs="Calibri"/>
        </w:rPr>
        <w:t xml:space="preserve"> </w:t>
      </w:r>
      <w:r w:rsidR="00593ADC">
        <w:t xml:space="preserve"> </w:t>
      </w:r>
      <w:r>
        <w:t>&lt;https://infostore.saiglobal.com/en-au/Standards/AS-ISO-31000-2018-1134720_SAIG_AS_AS_2680492&gt;</w:t>
      </w:r>
      <w:r w:rsidR="00593ADC" w:rsidRPr="5310A6D3">
        <w:rPr>
          <w:rFonts w:cs="Calibri"/>
        </w:rPr>
        <w:t xml:space="preserve"> </w:t>
      </w:r>
      <w:r w:rsidRPr="5310A6D3">
        <w:rPr>
          <w:rFonts w:cs="Calibri"/>
        </w:rPr>
        <w:t>and</w:t>
      </w:r>
      <w:r w:rsidR="00593ADC">
        <w:t xml:space="preserve"> </w:t>
      </w:r>
      <w:hyperlink r:id="rId293">
        <w:r w:rsidRPr="5310A6D3">
          <w:rPr>
            <w:rStyle w:val="Hyperlink"/>
          </w:rPr>
          <w:t>Risk</w:t>
        </w:r>
        <w:r w:rsidR="00593ADC" w:rsidRPr="5310A6D3">
          <w:rPr>
            <w:rStyle w:val="Hyperlink"/>
          </w:rPr>
          <w:t xml:space="preserve"> </w:t>
        </w:r>
        <w:r w:rsidRPr="5310A6D3">
          <w:rPr>
            <w:rStyle w:val="Hyperlink"/>
          </w:rPr>
          <w:t>management</w:t>
        </w:r>
        <w:r w:rsidR="00593ADC" w:rsidRPr="5310A6D3">
          <w:rPr>
            <w:rStyle w:val="Hyperlink"/>
          </w:rPr>
          <w:t xml:space="preserve"> </w:t>
        </w:r>
        <w:r w:rsidRPr="5310A6D3">
          <w:rPr>
            <w:rStyle w:val="Hyperlink"/>
          </w:rPr>
          <w:t>–</w:t>
        </w:r>
        <w:r w:rsidR="00593ADC" w:rsidRPr="5310A6D3">
          <w:rPr>
            <w:rStyle w:val="Hyperlink"/>
          </w:rPr>
          <w:t xml:space="preserve"> </w:t>
        </w:r>
        <w:r w:rsidR="0083364F" w:rsidRPr="5310A6D3">
          <w:rPr>
            <w:rStyle w:val="Hyperlink"/>
          </w:rPr>
          <w:t>P</w:t>
        </w:r>
        <w:r w:rsidRPr="5310A6D3">
          <w:rPr>
            <w:rStyle w:val="Hyperlink"/>
          </w:rPr>
          <w:t>rinciples</w:t>
        </w:r>
        <w:r w:rsidR="00593ADC" w:rsidRPr="5310A6D3">
          <w:rPr>
            <w:rStyle w:val="Hyperlink"/>
          </w:rPr>
          <w:t xml:space="preserve"> </w:t>
        </w:r>
        <w:r w:rsidRPr="5310A6D3">
          <w:rPr>
            <w:rStyle w:val="Hyperlink"/>
          </w:rPr>
          <w:t>and</w:t>
        </w:r>
        <w:r w:rsidR="00593ADC" w:rsidRPr="5310A6D3">
          <w:rPr>
            <w:rStyle w:val="Hyperlink"/>
          </w:rPr>
          <w:t xml:space="preserve"> </w:t>
        </w:r>
        <w:r w:rsidRPr="5310A6D3">
          <w:rPr>
            <w:rStyle w:val="Hyperlink"/>
          </w:rPr>
          <w:t>guidelines</w:t>
        </w:r>
      </w:hyperlink>
      <w:r w:rsidR="00593ADC" w:rsidRPr="5310A6D3">
        <w:rPr>
          <w:rStyle w:val="Hyperlink"/>
        </w:rPr>
        <w:t xml:space="preserve"> </w:t>
      </w:r>
      <w:r w:rsidRPr="5310A6D3">
        <w:rPr>
          <w:rFonts w:cs="Calibri"/>
        </w:rPr>
        <w:t>&lt;</w:t>
      </w:r>
      <w:r>
        <w:t>https://infostore.saiglobal.com/en-au/Standards/HB-158-2010-129591_SAIG_AS_AS_274229&gt;.</w:t>
      </w:r>
    </w:p>
    <w:p w14:paraId="12E0FE88" w14:textId="77777777" w:rsidR="002E2A36" w:rsidRPr="007B7904" w:rsidRDefault="002E2A36" w:rsidP="00413CF7">
      <w:pPr>
        <w:pStyle w:val="Heading4"/>
        <w:ind w:left="1134"/>
      </w:pPr>
      <w:r w:rsidRPr="007B7904">
        <w:t>Assurance</w:t>
      </w:r>
      <w:r w:rsidR="00593ADC">
        <w:t xml:space="preserve"> </w:t>
      </w:r>
      <w:r w:rsidR="00DA10D8">
        <w:t>a</w:t>
      </w:r>
      <w:r w:rsidRPr="007B7904">
        <w:t>ctivities</w:t>
      </w:r>
    </w:p>
    <w:p w14:paraId="5C91728F" w14:textId="77777777" w:rsidR="0083364F" w:rsidRDefault="002E2A36" w:rsidP="009A53E1">
      <w:pPr>
        <w:pStyle w:val="DHHSbody"/>
      </w:pPr>
      <w:r w:rsidRPr="00B61A4E">
        <w:t>Assurance</w:t>
      </w:r>
      <w:r w:rsidR="00593ADC">
        <w:t xml:space="preserve"> </w:t>
      </w:r>
      <w:r w:rsidRPr="00B61A4E">
        <w:t>activities</w:t>
      </w:r>
      <w:r w:rsidR="00593ADC">
        <w:t xml:space="preserve"> </w:t>
      </w:r>
      <w:r w:rsidRPr="00B61A4E">
        <w:t>are</w:t>
      </w:r>
      <w:r w:rsidR="00593ADC">
        <w:t xml:space="preserve"> </w:t>
      </w:r>
      <w:r w:rsidRPr="00B61A4E">
        <w:t>designed</w:t>
      </w:r>
      <w:r w:rsidR="00593ADC">
        <w:t xml:space="preserve"> </w:t>
      </w:r>
      <w:r w:rsidRPr="00B61A4E">
        <w:t>to</w:t>
      </w:r>
      <w:r w:rsidR="00593ADC">
        <w:t xml:space="preserve"> </w:t>
      </w:r>
      <w:r w:rsidRPr="00B61A4E">
        <w:t>provide</w:t>
      </w:r>
      <w:r w:rsidR="00593ADC">
        <w:t xml:space="preserve"> </w:t>
      </w:r>
      <w:r w:rsidRPr="00B61A4E">
        <w:t>a</w:t>
      </w:r>
      <w:r w:rsidR="00593ADC">
        <w:t xml:space="preserve"> </w:t>
      </w:r>
      <w:r w:rsidRPr="00B61A4E">
        <w:t>degree</w:t>
      </w:r>
      <w:r w:rsidR="00593ADC">
        <w:t xml:space="preserve"> </w:t>
      </w:r>
      <w:r w:rsidRPr="00B61A4E">
        <w:t>of</w:t>
      </w:r>
      <w:r w:rsidR="00593ADC">
        <w:t xml:space="preserve"> </w:t>
      </w:r>
      <w:r w:rsidRPr="00B61A4E">
        <w:t>confidence</w:t>
      </w:r>
      <w:r w:rsidR="00593ADC">
        <w:t xml:space="preserve"> </w:t>
      </w:r>
      <w:r w:rsidRPr="00B61A4E">
        <w:t>regarding</w:t>
      </w:r>
      <w:r w:rsidR="00593ADC">
        <w:t xml:space="preserve"> </w:t>
      </w:r>
      <w:r w:rsidRPr="00B61A4E">
        <w:t>the</w:t>
      </w:r>
      <w:r w:rsidR="00593ADC">
        <w:t xml:space="preserve"> </w:t>
      </w:r>
      <w:r w:rsidRPr="00B61A4E">
        <w:t>outcome</w:t>
      </w:r>
      <w:r w:rsidR="00593ADC">
        <w:t xml:space="preserve"> </w:t>
      </w:r>
      <w:r w:rsidRPr="00B61A4E">
        <w:t>of</w:t>
      </w:r>
      <w:r w:rsidR="00593ADC">
        <w:t xml:space="preserve"> </w:t>
      </w:r>
      <w:r w:rsidRPr="00B61A4E">
        <w:t>the</w:t>
      </w:r>
      <w:r w:rsidR="00593ADC">
        <w:t xml:space="preserve"> </w:t>
      </w:r>
      <w:r w:rsidRPr="00B61A4E">
        <w:t>evaluation</w:t>
      </w:r>
      <w:r w:rsidR="00593ADC">
        <w:t xml:space="preserve"> </w:t>
      </w:r>
      <w:r w:rsidRPr="00B61A4E">
        <w:t>or</w:t>
      </w:r>
      <w:r w:rsidR="00593ADC">
        <w:t xml:space="preserve"> </w:t>
      </w:r>
      <w:r w:rsidRPr="00B61A4E">
        <w:t>measurement</w:t>
      </w:r>
      <w:r w:rsidR="00593ADC">
        <w:t xml:space="preserve"> </w:t>
      </w:r>
      <w:r w:rsidRPr="00B61A4E">
        <w:t>of</w:t>
      </w:r>
      <w:r w:rsidR="00593ADC">
        <w:t xml:space="preserve"> </w:t>
      </w:r>
      <w:r w:rsidRPr="00B61A4E">
        <w:t>the</w:t>
      </w:r>
      <w:r w:rsidR="00593ADC">
        <w:t xml:space="preserve"> </w:t>
      </w:r>
      <w:r w:rsidRPr="00B61A4E">
        <w:t>subject</w:t>
      </w:r>
      <w:r w:rsidR="00593ADC">
        <w:t xml:space="preserve"> </w:t>
      </w:r>
      <w:r w:rsidRPr="00B61A4E">
        <w:t>matter</w:t>
      </w:r>
      <w:r w:rsidR="00593ADC">
        <w:t xml:space="preserve"> </w:t>
      </w:r>
      <w:r w:rsidRPr="00B61A4E">
        <w:t>against</w:t>
      </w:r>
      <w:r w:rsidR="00593ADC">
        <w:t xml:space="preserve"> </w:t>
      </w:r>
      <w:r w:rsidRPr="00B61A4E">
        <w:t>predetermined</w:t>
      </w:r>
      <w:r w:rsidR="00593ADC">
        <w:t xml:space="preserve"> </w:t>
      </w:r>
      <w:r w:rsidRPr="00B61A4E">
        <w:t>criteria.</w:t>
      </w:r>
    </w:p>
    <w:p w14:paraId="52E4C468" w14:textId="77777777" w:rsidR="002E2A36" w:rsidRPr="00B61A4E" w:rsidRDefault="002E2A36" w:rsidP="009A53E1">
      <w:pPr>
        <w:pStyle w:val="DHHSbody"/>
      </w:pPr>
      <w:r w:rsidRPr="00B61A4E">
        <w:t>The</w:t>
      </w:r>
      <w:r w:rsidR="00593ADC">
        <w:t xml:space="preserve"> </w:t>
      </w:r>
      <w:r w:rsidRPr="00B61A4E">
        <w:t>subject</w:t>
      </w:r>
      <w:r w:rsidR="00593ADC">
        <w:t xml:space="preserve"> </w:t>
      </w:r>
      <w:r w:rsidRPr="00B61A4E">
        <w:t>matter</w:t>
      </w:r>
      <w:r w:rsidR="00593ADC">
        <w:t xml:space="preserve"> </w:t>
      </w:r>
      <w:r w:rsidRPr="00B61A4E">
        <w:t>can</w:t>
      </w:r>
      <w:r w:rsidR="00593ADC">
        <w:t xml:space="preserve"> </w:t>
      </w:r>
      <w:r w:rsidRPr="00B61A4E">
        <w:t>take</w:t>
      </w:r>
      <w:r w:rsidR="00593ADC">
        <w:t xml:space="preserve"> </w:t>
      </w:r>
      <w:r w:rsidRPr="00B61A4E">
        <w:t>many</w:t>
      </w:r>
      <w:r w:rsidR="00593ADC">
        <w:t xml:space="preserve"> </w:t>
      </w:r>
      <w:r w:rsidRPr="00B61A4E">
        <w:t>forms</w:t>
      </w:r>
      <w:r w:rsidR="00CA7522">
        <w:t>,</w:t>
      </w:r>
      <w:r w:rsidR="00593ADC">
        <w:t xml:space="preserve"> </w:t>
      </w:r>
      <w:r w:rsidRPr="00B61A4E">
        <w:t>such</w:t>
      </w:r>
      <w:r w:rsidR="00593ADC">
        <w:t xml:space="preserve"> </w:t>
      </w:r>
      <w:r w:rsidRPr="00B61A4E">
        <w:t>as:</w:t>
      </w:r>
    </w:p>
    <w:p w14:paraId="2D4FB3E2" w14:textId="77777777" w:rsidR="002E2A36" w:rsidRPr="00B61A4E" w:rsidRDefault="2421249D" w:rsidP="00413CF7">
      <w:pPr>
        <w:pStyle w:val="DHHSbullet1"/>
      </w:pPr>
      <w:r>
        <w:t>corporate</w:t>
      </w:r>
      <w:r w:rsidR="33D739BE">
        <w:t xml:space="preserve"> </w:t>
      </w:r>
      <w:r>
        <w:t>governance</w:t>
      </w:r>
      <w:r w:rsidR="33D739BE">
        <w:t xml:space="preserve"> </w:t>
      </w:r>
      <w:r>
        <w:t>practices</w:t>
      </w:r>
    </w:p>
    <w:p w14:paraId="65B4A05E" w14:textId="77777777" w:rsidR="5439FFCB" w:rsidRDefault="14D4CFE3" w:rsidP="00413CF7">
      <w:pPr>
        <w:pStyle w:val="DHHSbullet1"/>
      </w:pPr>
      <w:r>
        <w:t>management of risk</w:t>
      </w:r>
    </w:p>
    <w:p w14:paraId="5D7929FC" w14:textId="77777777" w:rsidR="002E2A36" w:rsidRPr="00B61A4E" w:rsidRDefault="2421249D" w:rsidP="00413CF7">
      <w:pPr>
        <w:pStyle w:val="DHHSbullet1"/>
      </w:pPr>
      <w:r>
        <w:t>effectiveness</w:t>
      </w:r>
      <w:r w:rsidR="33D739BE">
        <w:t xml:space="preserve"> </w:t>
      </w:r>
      <w:r>
        <w:t>and</w:t>
      </w:r>
      <w:r w:rsidR="33D739BE">
        <w:t xml:space="preserve"> </w:t>
      </w:r>
      <w:r>
        <w:t>efficiency</w:t>
      </w:r>
      <w:r w:rsidR="33D739BE">
        <w:t xml:space="preserve"> </w:t>
      </w:r>
      <w:r>
        <w:t>of</w:t>
      </w:r>
      <w:r w:rsidR="33D739BE">
        <w:t xml:space="preserve"> </w:t>
      </w:r>
      <w:r>
        <w:t>operations</w:t>
      </w:r>
    </w:p>
    <w:p w14:paraId="0C4CA1B6" w14:textId="77777777" w:rsidR="002E2A36" w:rsidRPr="00B61A4E" w:rsidRDefault="2421249D" w:rsidP="00413CF7">
      <w:pPr>
        <w:pStyle w:val="DHHSbullet1"/>
      </w:pPr>
      <w:r>
        <w:t>systems,</w:t>
      </w:r>
      <w:r w:rsidR="33D739BE">
        <w:t xml:space="preserve"> </w:t>
      </w:r>
      <w:r>
        <w:t>processes,</w:t>
      </w:r>
      <w:r w:rsidR="33D739BE">
        <w:t xml:space="preserve"> </w:t>
      </w:r>
      <w:r>
        <w:t>people</w:t>
      </w:r>
      <w:r w:rsidR="33D739BE">
        <w:t xml:space="preserve"> </w:t>
      </w:r>
      <w:r>
        <w:t>and</w:t>
      </w:r>
      <w:r w:rsidR="33D739BE">
        <w:t xml:space="preserve"> </w:t>
      </w:r>
      <w:r>
        <w:t>performance</w:t>
      </w:r>
    </w:p>
    <w:p w14:paraId="72E46B93" w14:textId="77777777" w:rsidR="002E2A36" w:rsidRPr="00B61A4E" w:rsidRDefault="2421249D" w:rsidP="00413CF7">
      <w:pPr>
        <w:pStyle w:val="DHHSbullet1"/>
      </w:pPr>
      <w:r>
        <w:t>data</w:t>
      </w:r>
      <w:r w:rsidR="33D739BE">
        <w:t xml:space="preserve"> </w:t>
      </w:r>
      <w:r>
        <w:t>reliability,</w:t>
      </w:r>
      <w:r w:rsidR="33D739BE">
        <w:t xml:space="preserve"> </w:t>
      </w:r>
      <w:r>
        <w:t>completeness,</w:t>
      </w:r>
      <w:r w:rsidR="33D739BE">
        <w:t xml:space="preserve"> </w:t>
      </w:r>
      <w:r>
        <w:t>integrity</w:t>
      </w:r>
      <w:r w:rsidR="33D739BE">
        <w:t xml:space="preserve"> </w:t>
      </w:r>
      <w:r>
        <w:t>and</w:t>
      </w:r>
      <w:r w:rsidR="33D739BE">
        <w:t xml:space="preserve"> </w:t>
      </w:r>
      <w:r>
        <w:t>availability</w:t>
      </w:r>
    </w:p>
    <w:p w14:paraId="3FFFE9E7" w14:textId="77777777" w:rsidR="002E2A36" w:rsidRPr="00B61A4E" w:rsidRDefault="2421249D" w:rsidP="00413CF7">
      <w:pPr>
        <w:pStyle w:val="DHHSbullet1"/>
      </w:pPr>
      <w:r>
        <w:t>accreditation</w:t>
      </w:r>
      <w:r w:rsidR="33D739BE">
        <w:t xml:space="preserve"> </w:t>
      </w:r>
      <w:r>
        <w:t>and</w:t>
      </w:r>
      <w:r w:rsidR="33D739BE">
        <w:t xml:space="preserve"> </w:t>
      </w:r>
      <w:r>
        <w:t>certifications</w:t>
      </w:r>
    </w:p>
    <w:p w14:paraId="57BD145D" w14:textId="77777777" w:rsidR="002E2A36" w:rsidRPr="00B61A4E" w:rsidRDefault="2421249D" w:rsidP="00413CF7">
      <w:pPr>
        <w:pStyle w:val="DHHSbullet1"/>
      </w:pPr>
      <w:r>
        <w:t>patient</w:t>
      </w:r>
      <w:r w:rsidR="33D739BE">
        <w:t xml:space="preserve"> </w:t>
      </w:r>
      <w:r>
        <w:t>or</w:t>
      </w:r>
      <w:r w:rsidR="33D739BE">
        <w:t xml:space="preserve"> </w:t>
      </w:r>
      <w:r>
        <w:t>client</w:t>
      </w:r>
      <w:r w:rsidR="33D739BE">
        <w:t xml:space="preserve"> </w:t>
      </w:r>
      <w:r>
        <w:t>outcomes</w:t>
      </w:r>
      <w:r w:rsidR="33D739BE">
        <w:t xml:space="preserve"> </w:t>
      </w:r>
      <w:r>
        <w:t>and</w:t>
      </w:r>
      <w:r w:rsidR="33D739BE">
        <w:t xml:space="preserve"> </w:t>
      </w:r>
      <w:r>
        <w:t>satisfaction</w:t>
      </w:r>
    </w:p>
    <w:p w14:paraId="0BC31EA3" w14:textId="77777777" w:rsidR="002E2A36" w:rsidRPr="00B61A4E" w:rsidRDefault="2421249D" w:rsidP="00413CF7">
      <w:pPr>
        <w:pStyle w:val="DHHSbullet1"/>
      </w:pPr>
      <w:r>
        <w:t>compliance</w:t>
      </w:r>
      <w:r w:rsidR="33D739BE">
        <w:t xml:space="preserve"> </w:t>
      </w:r>
      <w:r>
        <w:t>with</w:t>
      </w:r>
      <w:r w:rsidR="33D739BE">
        <w:t xml:space="preserve"> </w:t>
      </w:r>
      <w:r>
        <w:t>laws,</w:t>
      </w:r>
      <w:r w:rsidR="33D739BE">
        <w:t xml:space="preserve"> </w:t>
      </w:r>
      <w:r>
        <w:t>regulations</w:t>
      </w:r>
      <w:r w:rsidR="33D739BE">
        <w:t xml:space="preserve"> </w:t>
      </w:r>
      <w:r>
        <w:t>and</w:t>
      </w:r>
      <w:r w:rsidR="33D739BE">
        <w:t xml:space="preserve"> </w:t>
      </w:r>
      <w:r>
        <w:t>contracts.</w:t>
      </w:r>
    </w:p>
    <w:p w14:paraId="577B0770" w14:textId="77777777" w:rsidR="002E2A36" w:rsidRPr="00B61A4E" w:rsidRDefault="0BCADB8D" w:rsidP="002E2A36">
      <w:pPr>
        <w:pStyle w:val="DHHSbodyafterbullets"/>
      </w:pPr>
      <w:r>
        <w:t>Internal</w:t>
      </w:r>
      <w:r w:rsidR="00593ADC">
        <w:t xml:space="preserve"> </w:t>
      </w:r>
      <w:r w:rsidR="002E2A36">
        <w:t>and</w:t>
      </w:r>
      <w:r w:rsidR="00593ADC">
        <w:t xml:space="preserve"> </w:t>
      </w:r>
      <w:r w:rsidR="002E2A36" w:rsidRPr="00B61A4E">
        <w:t>external</w:t>
      </w:r>
      <w:r w:rsidR="00593ADC">
        <w:t xml:space="preserve"> </w:t>
      </w:r>
      <w:r w:rsidR="002E2A36" w:rsidRPr="00B61A4E">
        <w:t>audits</w:t>
      </w:r>
      <w:r>
        <w:t xml:space="preserve"> (which are independent), second</w:t>
      </w:r>
      <w:r w:rsidR="009702EF">
        <w:t>-</w:t>
      </w:r>
      <w:r>
        <w:t>line reviews,</w:t>
      </w:r>
      <w:r w:rsidR="202E34E4">
        <w:t xml:space="preserve"> a</w:t>
      </w:r>
      <w:r>
        <w:t>ttestations</w:t>
      </w:r>
      <w:r w:rsidR="002E2A36" w:rsidRPr="00B61A4E">
        <w:t>,</w:t>
      </w:r>
      <w:r w:rsidR="00593ADC">
        <w:t xml:space="preserve"> </w:t>
      </w:r>
      <w:r w:rsidR="002E2A36" w:rsidRPr="00B61A4E">
        <w:t>accreditations</w:t>
      </w:r>
      <w:r w:rsidR="00593ADC">
        <w:t xml:space="preserve"> </w:t>
      </w:r>
      <w:r w:rsidR="002E2A36" w:rsidRPr="00B61A4E">
        <w:t>and</w:t>
      </w:r>
      <w:r w:rsidR="00593ADC">
        <w:t xml:space="preserve"> </w:t>
      </w:r>
      <w:r w:rsidR="002E2A36" w:rsidRPr="00B61A4E">
        <w:t>surveys</w:t>
      </w:r>
      <w:r w:rsidR="00593ADC">
        <w:t xml:space="preserve"> </w:t>
      </w:r>
      <w:r w:rsidR="002E2A36" w:rsidRPr="00B61A4E">
        <w:t>are</w:t>
      </w:r>
      <w:r w:rsidR="00593ADC">
        <w:t xml:space="preserve"> </w:t>
      </w:r>
      <w:r w:rsidR="002E2A36" w:rsidRPr="00B61A4E">
        <w:t>some</w:t>
      </w:r>
      <w:r w:rsidR="00593ADC">
        <w:t xml:space="preserve"> </w:t>
      </w:r>
      <w:r w:rsidR="002E2A36" w:rsidRPr="00B61A4E">
        <w:t>categories</w:t>
      </w:r>
      <w:r w:rsidR="00593ADC">
        <w:t xml:space="preserve"> </w:t>
      </w:r>
      <w:r w:rsidR="002E2A36" w:rsidRPr="00B61A4E">
        <w:t>of</w:t>
      </w:r>
      <w:r w:rsidR="00593ADC">
        <w:t xml:space="preserve"> </w:t>
      </w:r>
      <w:r w:rsidR="002E2A36" w:rsidRPr="00B61A4E">
        <w:t>assurance</w:t>
      </w:r>
      <w:r w:rsidR="00593ADC">
        <w:t xml:space="preserve"> </w:t>
      </w:r>
      <w:r w:rsidR="002E2A36" w:rsidRPr="00B61A4E">
        <w:t>activities</w:t>
      </w:r>
      <w:r w:rsidR="008F153C">
        <w:t>, which</w:t>
      </w:r>
      <w:r w:rsidR="00593ADC">
        <w:t xml:space="preserve"> </w:t>
      </w:r>
      <w:r w:rsidR="002E2A36" w:rsidRPr="00B61A4E">
        <w:t>funded</w:t>
      </w:r>
      <w:r w:rsidR="00593ADC">
        <w:t xml:space="preserve"> </w:t>
      </w:r>
      <w:r w:rsidR="002E2A36" w:rsidRPr="00B61A4E">
        <w:t>organisations</w:t>
      </w:r>
      <w:r w:rsidR="00593ADC">
        <w:t xml:space="preserve"> </w:t>
      </w:r>
      <w:r w:rsidR="002E2A36" w:rsidRPr="00B61A4E">
        <w:t>may</w:t>
      </w:r>
      <w:r w:rsidR="00593ADC">
        <w:t xml:space="preserve"> </w:t>
      </w:r>
      <w:r w:rsidR="002E2A36" w:rsidRPr="00B61A4E">
        <w:t>use</w:t>
      </w:r>
      <w:r w:rsidR="00593ADC">
        <w:t xml:space="preserve"> </w:t>
      </w:r>
      <w:r w:rsidR="002E2A36" w:rsidRPr="00B61A4E">
        <w:t>to</w:t>
      </w:r>
      <w:r w:rsidR="00593ADC">
        <w:t xml:space="preserve"> </w:t>
      </w:r>
      <w:r w:rsidR="002E2A36" w:rsidRPr="00B61A4E">
        <w:t>provide</w:t>
      </w:r>
      <w:r w:rsidR="00593ADC">
        <w:t xml:space="preserve"> </w:t>
      </w:r>
      <w:r w:rsidR="002E2A36" w:rsidRPr="00B61A4E">
        <w:t>reasonable</w:t>
      </w:r>
      <w:r w:rsidR="00593ADC">
        <w:t xml:space="preserve"> </w:t>
      </w:r>
      <w:r w:rsidR="002E2A36" w:rsidRPr="00B61A4E">
        <w:t>assurance</w:t>
      </w:r>
      <w:r w:rsidR="00593ADC">
        <w:t xml:space="preserve"> </w:t>
      </w:r>
      <w:r w:rsidR="002E2A36" w:rsidRPr="00B61A4E">
        <w:t>to</w:t>
      </w:r>
      <w:r w:rsidR="00593ADC">
        <w:t xml:space="preserve"> </w:t>
      </w:r>
      <w:r w:rsidR="002E2A36" w:rsidRPr="00B61A4E">
        <w:t>their</w:t>
      </w:r>
      <w:r w:rsidR="00593ADC">
        <w:t xml:space="preserve"> </w:t>
      </w:r>
      <w:r w:rsidR="002E2A36" w:rsidRPr="00B61A4E">
        <w:t>board,</w:t>
      </w:r>
      <w:r w:rsidR="00593ADC">
        <w:t xml:space="preserve"> </w:t>
      </w:r>
      <w:r w:rsidR="002E2A36" w:rsidRPr="00B61A4E">
        <w:t>audit</w:t>
      </w:r>
      <w:r w:rsidR="00593ADC">
        <w:t xml:space="preserve"> </w:t>
      </w:r>
      <w:r w:rsidR="002E2A36" w:rsidRPr="00B61A4E">
        <w:t>committee</w:t>
      </w:r>
      <w:r w:rsidR="00593ADC">
        <w:t xml:space="preserve"> </w:t>
      </w:r>
      <w:r w:rsidR="002E2A36" w:rsidRPr="00B61A4E">
        <w:t>and</w:t>
      </w:r>
      <w:r w:rsidR="00593ADC">
        <w:t xml:space="preserve"> </w:t>
      </w:r>
      <w:r w:rsidR="002E2A36" w:rsidRPr="00B61A4E">
        <w:t>management</w:t>
      </w:r>
      <w:r w:rsidR="00593ADC">
        <w:t xml:space="preserve"> </w:t>
      </w:r>
      <w:r w:rsidR="002E2A36" w:rsidRPr="00B61A4E">
        <w:t>that</w:t>
      </w:r>
      <w:r w:rsidR="00593ADC">
        <w:t xml:space="preserve"> </w:t>
      </w:r>
      <w:r w:rsidR="002E2A36" w:rsidRPr="00B61A4E">
        <w:t>they</w:t>
      </w:r>
      <w:r w:rsidR="00593ADC">
        <w:t xml:space="preserve"> </w:t>
      </w:r>
      <w:r w:rsidR="002E2A36" w:rsidRPr="00B61A4E">
        <w:t>are</w:t>
      </w:r>
      <w:r w:rsidR="00593ADC">
        <w:t xml:space="preserve"> </w:t>
      </w:r>
      <w:r w:rsidR="002E2A36" w:rsidRPr="00B61A4E">
        <w:t>on</w:t>
      </w:r>
      <w:r w:rsidR="00593ADC">
        <w:t xml:space="preserve"> </w:t>
      </w:r>
      <w:r w:rsidR="002E2A36" w:rsidRPr="00B61A4E">
        <w:t>track</w:t>
      </w:r>
      <w:r w:rsidR="00593ADC">
        <w:t xml:space="preserve"> </w:t>
      </w:r>
      <w:r w:rsidR="002E2A36" w:rsidRPr="00B61A4E">
        <w:t>to</w:t>
      </w:r>
      <w:r w:rsidR="00593ADC">
        <w:t xml:space="preserve"> </w:t>
      </w:r>
      <w:r w:rsidR="002E2A36" w:rsidRPr="00B61A4E">
        <w:t>achieve</w:t>
      </w:r>
      <w:r w:rsidR="00593ADC">
        <w:t xml:space="preserve"> </w:t>
      </w:r>
      <w:r w:rsidR="002E2A36" w:rsidRPr="00B61A4E">
        <w:t>their</w:t>
      </w:r>
      <w:r w:rsidR="00593ADC">
        <w:t xml:space="preserve"> </w:t>
      </w:r>
      <w:r w:rsidR="002E2A36" w:rsidRPr="00B61A4E">
        <w:t>objectives.</w:t>
      </w:r>
    </w:p>
    <w:p w14:paraId="25D944AE" w14:textId="77777777" w:rsidR="002E2A36" w:rsidRPr="00B61A4E" w:rsidRDefault="002E2A36" w:rsidP="009A53E1">
      <w:pPr>
        <w:pStyle w:val="DHHSbody"/>
      </w:pPr>
      <w:r w:rsidRPr="00B61A4E">
        <w:t>An</w:t>
      </w:r>
      <w:r w:rsidR="00593ADC">
        <w:t xml:space="preserve"> </w:t>
      </w:r>
      <w:r w:rsidRPr="00B61A4E">
        <w:t>organisation’s</w:t>
      </w:r>
      <w:r w:rsidR="00593ADC">
        <w:t xml:space="preserve"> </w:t>
      </w:r>
      <w:r w:rsidRPr="00B61A4E">
        <w:t>assurance</w:t>
      </w:r>
      <w:r w:rsidR="00593ADC">
        <w:t xml:space="preserve"> </w:t>
      </w:r>
      <w:r w:rsidRPr="00B61A4E">
        <w:t>framework</w:t>
      </w:r>
      <w:r w:rsidR="00593ADC">
        <w:t xml:space="preserve"> </w:t>
      </w:r>
      <w:r w:rsidRPr="00B61A4E">
        <w:t>can</w:t>
      </w:r>
      <w:r w:rsidR="00593ADC">
        <w:t xml:space="preserve"> </w:t>
      </w:r>
      <w:r w:rsidRPr="00B61A4E">
        <w:t>consist</w:t>
      </w:r>
      <w:r w:rsidR="00593ADC">
        <w:t xml:space="preserve"> </w:t>
      </w:r>
      <w:r w:rsidRPr="00B61A4E">
        <w:t>of:</w:t>
      </w:r>
    </w:p>
    <w:p w14:paraId="1B2C9DC1" w14:textId="77777777" w:rsidR="002E2A36" w:rsidRPr="00B61A4E" w:rsidRDefault="2421249D" w:rsidP="00413CF7">
      <w:pPr>
        <w:pStyle w:val="DHHSbullet1"/>
      </w:pPr>
      <w:r>
        <w:t>an</w:t>
      </w:r>
      <w:r w:rsidR="33D739BE">
        <w:t xml:space="preserve"> </w:t>
      </w:r>
      <w:r>
        <w:t>assurance</w:t>
      </w:r>
      <w:r w:rsidR="33D739BE">
        <w:t xml:space="preserve"> </w:t>
      </w:r>
      <w:r>
        <w:t>strategy</w:t>
      </w:r>
      <w:r w:rsidR="33D739BE">
        <w:t xml:space="preserve"> </w:t>
      </w:r>
      <w:r w:rsidR="10AA2C77">
        <w:t>aligned to the internationally accepted three</w:t>
      </w:r>
      <w:r w:rsidR="7515D95C">
        <w:t>-</w:t>
      </w:r>
      <w:r w:rsidR="10AA2C77">
        <w:t>lines model</w:t>
      </w:r>
    </w:p>
    <w:p w14:paraId="19ACC716" w14:textId="77777777" w:rsidR="002E2A36" w:rsidRPr="00B61A4E" w:rsidRDefault="2421249D" w:rsidP="00413CF7">
      <w:pPr>
        <w:pStyle w:val="DHHSbullet1"/>
      </w:pPr>
      <w:r>
        <w:t>an</w:t>
      </w:r>
      <w:r w:rsidR="33D739BE">
        <w:t xml:space="preserve"> </w:t>
      </w:r>
      <w:r>
        <w:t>internal</w:t>
      </w:r>
      <w:r w:rsidR="33D739BE">
        <w:t xml:space="preserve"> </w:t>
      </w:r>
      <w:r>
        <w:t>audit</w:t>
      </w:r>
      <w:r w:rsidR="33D739BE">
        <w:t xml:space="preserve"> </w:t>
      </w:r>
      <w:r w:rsidR="10AA2C77">
        <w:t xml:space="preserve">function </w:t>
      </w:r>
      <w:r w:rsidR="0A0599FB">
        <w:t>aligned to internal audit standards</w:t>
      </w:r>
    </w:p>
    <w:p w14:paraId="145E65E5" w14:textId="77777777" w:rsidR="002E2A36" w:rsidRPr="00B61A4E" w:rsidRDefault="2421249D" w:rsidP="00413CF7">
      <w:pPr>
        <w:pStyle w:val="DHHSbullet1"/>
      </w:pPr>
      <w:r>
        <w:t>an</w:t>
      </w:r>
      <w:r w:rsidR="33D739BE">
        <w:t xml:space="preserve"> </w:t>
      </w:r>
      <w:r>
        <w:t>assurance</w:t>
      </w:r>
      <w:r w:rsidR="33D739BE">
        <w:t xml:space="preserve"> </w:t>
      </w:r>
      <w:r>
        <w:t>map</w:t>
      </w:r>
      <w:r w:rsidR="33D739BE">
        <w:t xml:space="preserve"> </w:t>
      </w:r>
      <w:r>
        <w:t>detailing</w:t>
      </w:r>
      <w:r w:rsidR="33D739BE">
        <w:t xml:space="preserve"> </w:t>
      </w:r>
      <w:r>
        <w:t>the</w:t>
      </w:r>
      <w:r w:rsidR="33D739BE">
        <w:t xml:space="preserve"> </w:t>
      </w:r>
      <w:r>
        <w:t>sources</w:t>
      </w:r>
      <w:r w:rsidR="33D739BE">
        <w:t xml:space="preserve"> </w:t>
      </w:r>
      <w:r>
        <w:t>of</w:t>
      </w:r>
      <w:r w:rsidR="33D739BE">
        <w:t xml:space="preserve"> </w:t>
      </w:r>
      <w:r>
        <w:t>all</w:t>
      </w:r>
      <w:r w:rsidR="33D739BE">
        <w:t xml:space="preserve"> </w:t>
      </w:r>
      <w:r>
        <w:t>assurance</w:t>
      </w:r>
      <w:r w:rsidR="33D739BE">
        <w:t xml:space="preserve"> </w:t>
      </w:r>
      <w:r>
        <w:t>activities</w:t>
      </w:r>
    </w:p>
    <w:p w14:paraId="0477BFF0" w14:textId="77777777" w:rsidR="002E2A36" w:rsidRPr="00B61A4E" w:rsidRDefault="2421249D" w:rsidP="00413CF7">
      <w:pPr>
        <w:pStyle w:val="DHHSbullet1"/>
      </w:pPr>
      <w:r>
        <w:t>registers</w:t>
      </w:r>
      <w:r w:rsidR="33D739BE">
        <w:t xml:space="preserve"> </w:t>
      </w:r>
      <w:r>
        <w:t>and</w:t>
      </w:r>
      <w:r w:rsidR="33D739BE">
        <w:t xml:space="preserve"> </w:t>
      </w:r>
      <w:r>
        <w:t>reports</w:t>
      </w:r>
      <w:r w:rsidR="33D739BE">
        <w:t xml:space="preserve"> </w:t>
      </w:r>
      <w:r>
        <w:t>to</w:t>
      </w:r>
      <w:r w:rsidR="33D739BE">
        <w:t xml:space="preserve"> </w:t>
      </w:r>
      <w:r>
        <w:t>track</w:t>
      </w:r>
      <w:r w:rsidR="33D739BE">
        <w:t xml:space="preserve"> </w:t>
      </w:r>
      <w:r>
        <w:t>implementation</w:t>
      </w:r>
      <w:r w:rsidR="33D739BE">
        <w:t xml:space="preserve"> </w:t>
      </w:r>
      <w:r>
        <w:t>progress</w:t>
      </w:r>
      <w:r w:rsidR="33D739BE">
        <w:t xml:space="preserve"> </w:t>
      </w:r>
      <w:r>
        <w:t>of</w:t>
      </w:r>
      <w:r w:rsidR="33D739BE">
        <w:t xml:space="preserve"> </w:t>
      </w:r>
      <w:r w:rsidR="10AA2C77">
        <w:t xml:space="preserve">management actions to address issues and </w:t>
      </w:r>
      <w:r>
        <w:t>recommendations</w:t>
      </w:r>
    </w:p>
    <w:p w14:paraId="010B0114" w14:textId="77777777" w:rsidR="002E2A36" w:rsidRPr="00B61A4E" w:rsidRDefault="2421249D" w:rsidP="00413CF7">
      <w:pPr>
        <w:pStyle w:val="DHHSbullet1"/>
      </w:pPr>
      <w:r>
        <w:t>key</w:t>
      </w:r>
      <w:r w:rsidR="33D739BE">
        <w:t xml:space="preserve"> </w:t>
      </w:r>
      <w:r>
        <w:t>performance</w:t>
      </w:r>
      <w:r w:rsidR="33D739BE">
        <w:t xml:space="preserve"> </w:t>
      </w:r>
      <w:r>
        <w:t>indicators</w:t>
      </w:r>
      <w:r w:rsidR="33D739BE">
        <w:t xml:space="preserve"> </w:t>
      </w:r>
      <w:r>
        <w:t>of</w:t>
      </w:r>
      <w:r w:rsidR="33D739BE">
        <w:t xml:space="preserve"> </w:t>
      </w:r>
      <w:r>
        <w:t>assurance</w:t>
      </w:r>
      <w:r w:rsidR="33D739BE">
        <w:t xml:space="preserve"> </w:t>
      </w:r>
      <w:r>
        <w:t>activities.</w:t>
      </w:r>
    </w:p>
    <w:p w14:paraId="1E351A29" w14:textId="77777777" w:rsidR="002E2A36" w:rsidRDefault="002E2A36" w:rsidP="00413CF7">
      <w:pPr>
        <w:pStyle w:val="Heading4"/>
        <w:ind w:left="1134"/>
      </w:pPr>
      <w:r w:rsidRPr="00B232BA">
        <w:t>Integrity</w:t>
      </w:r>
      <w:r w:rsidR="00593ADC">
        <w:t xml:space="preserve"> </w:t>
      </w:r>
      <w:r w:rsidR="00DE0010">
        <w:t>g</w:t>
      </w:r>
      <w:r w:rsidRPr="00B232BA">
        <w:t>overnance</w:t>
      </w:r>
    </w:p>
    <w:p w14:paraId="76394BB8" w14:textId="77777777" w:rsidR="0050324D" w:rsidRPr="00A47CE8" w:rsidRDefault="708E6739" w:rsidP="009A53E1">
      <w:pPr>
        <w:pStyle w:val="DHHSbody"/>
      </w:pPr>
      <w:r w:rsidRPr="00A47CE8">
        <w:t>Publicly</w:t>
      </w:r>
      <w:r w:rsidR="00593ADC">
        <w:t xml:space="preserve"> </w:t>
      </w:r>
      <w:r w:rsidRPr="00A47CE8">
        <w:t>funded</w:t>
      </w:r>
      <w:r w:rsidR="00593ADC">
        <w:t xml:space="preserve"> </w:t>
      </w:r>
      <w:r w:rsidRPr="00A47CE8">
        <w:t>health</w:t>
      </w:r>
      <w:r w:rsidR="00593ADC">
        <w:t xml:space="preserve"> </w:t>
      </w:r>
      <w:r w:rsidRPr="00A47CE8">
        <w:t>services</w:t>
      </w:r>
      <w:r w:rsidR="00593ADC">
        <w:t xml:space="preserve"> </w:t>
      </w:r>
      <w:r w:rsidRPr="00A47CE8">
        <w:t>are</w:t>
      </w:r>
      <w:r w:rsidR="00593ADC">
        <w:t xml:space="preserve"> </w:t>
      </w:r>
      <w:r w:rsidRPr="00A47CE8">
        <w:t>expected</w:t>
      </w:r>
      <w:r w:rsidR="00593ADC">
        <w:t xml:space="preserve"> </w:t>
      </w:r>
      <w:r w:rsidRPr="00A47CE8">
        <w:t>to</w:t>
      </w:r>
      <w:r w:rsidR="00593ADC">
        <w:t xml:space="preserve"> </w:t>
      </w:r>
      <w:r w:rsidRPr="00A47CE8">
        <w:t>use</w:t>
      </w:r>
      <w:r w:rsidR="00593ADC">
        <w:t xml:space="preserve"> </w:t>
      </w:r>
      <w:r w:rsidRPr="00A47CE8">
        <w:t>resources</w:t>
      </w:r>
      <w:r w:rsidR="00593ADC">
        <w:t xml:space="preserve"> </w:t>
      </w:r>
      <w:r w:rsidRPr="00A47CE8">
        <w:t>in</w:t>
      </w:r>
      <w:r w:rsidR="00593ADC">
        <w:t xml:space="preserve"> </w:t>
      </w:r>
      <w:r w:rsidRPr="00A47CE8">
        <w:t>a</w:t>
      </w:r>
      <w:r w:rsidR="00593ADC">
        <w:t xml:space="preserve"> </w:t>
      </w:r>
      <w:r w:rsidRPr="00A47CE8">
        <w:t>responsible</w:t>
      </w:r>
      <w:r w:rsidR="00593ADC">
        <w:t xml:space="preserve"> </w:t>
      </w:r>
      <w:r w:rsidRPr="00A47CE8">
        <w:t>and</w:t>
      </w:r>
      <w:r w:rsidR="00593ADC">
        <w:t xml:space="preserve"> </w:t>
      </w:r>
      <w:r w:rsidRPr="00A47CE8">
        <w:t>ethical</w:t>
      </w:r>
      <w:r w:rsidR="00593ADC">
        <w:t xml:space="preserve"> </w:t>
      </w:r>
      <w:r w:rsidRPr="00A47CE8">
        <w:t>manner</w:t>
      </w:r>
      <w:r w:rsidR="00593ADC">
        <w:t xml:space="preserve"> </w:t>
      </w:r>
      <w:r w:rsidRPr="00A47CE8">
        <w:t>that</w:t>
      </w:r>
      <w:r w:rsidR="00593ADC">
        <w:t xml:space="preserve"> </w:t>
      </w:r>
      <w:r w:rsidRPr="00A47CE8">
        <w:t>deliver</w:t>
      </w:r>
      <w:r w:rsidR="008F153C">
        <w:t>s</w:t>
      </w:r>
      <w:r w:rsidR="00593ADC">
        <w:t xml:space="preserve"> </w:t>
      </w:r>
      <w:r w:rsidRPr="00A47CE8">
        <w:t>value</w:t>
      </w:r>
      <w:r w:rsidR="00593ADC">
        <w:t xml:space="preserve"> </w:t>
      </w:r>
      <w:r w:rsidRPr="00A47CE8">
        <w:t>for</w:t>
      </w:r>
      <w:r w:rsidR="00593ADC">
        <w:t xml:space="preserve"> </w:t>
      </w:r>
      <w:r w:rsidRPr="00A47CE8">
        <w:t>money.</w:t>
      </w:r>
      <w:r w:rsidR="00593ADC">
        <w:t xml:space="preserve"> </w:t>
      </w:r>
      <w:r w:rsidR="002E2A36" w:rsidRPr="003A3FBB">
        <w:t>All</w:t>
      </w:r>
      <w:r w:rsidR="00593ADC">
        <w:t xml:space="preserve"> </w:t>
      </w:r>
      <w:r w:rsidR="002E2A36" w:rsidRPr="003A3FBB">
        <w:t>health</w:t>
      </w:r>
      <w:r w:rsidR="00593ADC">
        <w:t xml:space="preserve"> </w:t>
      </w:r>
      <w:r w:rsidR="002E2A36" w:rsidRPr="003A3FBB">
        <w:t>services</w:t>
      </w:r>
      <w:r w:rsidR="00593ADC">
        <w:t xml:space="preserve"> </w:t>
      </w:r>
      <w:r w:rsidR="002E2A36" w:rsidRPr="003A3FBB">
        <w:t>must</w:t>
      </w:r>
      <w:r w:rsidR="00593ADC">
        <w:t xml:space="preserve"> </w:t>
      </w:r>
      <w:r w:rsidR="002E2A36" w:rsidRPr="003A3FBB">
        <w:t>have</w:t>
      </w:r>
      <w:r w:rsidR="00593ADC">
        <w:t xml:space="preserve"> </w:t>
      </w:r>
      <w:r w:rsidR="002E2A36" w:rsidRPr="003A3FBB">
        <w:t>the</w:t>
      </w:r>
      <w:r w:rsidR="00593ADC">
        <w:t xml:space="preserve"> </w:t>
      </w:r>
      <w:r w:rsidR="002E2A36" w:rsidRPr="003A3FBB">
        <w:t>appropriate</w:t>
      </w:r>
      <w:r w:rsidR="00593ADC">
        <w:t xml:space="preserve"> </w:t>
      </w:r>
      <w:r w:rsidR="002E2A36" w:rsidRPr="003A3FBB">
        <w:t>assessment</w:t>
      </w:r>
      <w:r w:rsidR="00593ADC">
        <w:t xml:space="preserve"> </w:t>
      </w:r>
      <w:r w:rsidR="002E2A36" w:rsidRPr="003A3FBB">
        <w:t>and</w:t>
      </w:r>
      <w:r w:rsidR="00593ADC">
        <w:t xml:space="preserve"> </w:t>
      </w:r>
      <w:r w:rsidR="002E2A36" w:rsidRPr="003A3FBB">
        <w:t>mitigation</w:t>
      </w:r>
      <w:r w:rsidR="00593ADC">
        <w:t xml:space="preserve"> </w:t>
      </w:r>
      <w:r w:rsidR="002E2A36" w:rsidRPr="003A3FBB">
        <w:t>strategies</w:t>
      </w:r>
      <w:r w:rsidR="00593ADC">
        <w:t xml:space="preserve"> </w:t>
      </w:r>
      <w:r w:rsidR="002E2A36" w:rsidRPr="003A3FBB">
        <w:t>in</w:t>
      </w:r>
      <w:r w:rsidR="00593ADC">
        <w:t xml:space="preserve"> </w:t>
      </w:r>
      <w:r w:rsidR="002E2A36" w:rsidRPr="003A3FBB">
        <w:t>place</w:t>
      </w:r>
      <w:r w:rsidR="008F153C">
        <w:t>,</w:t>
      </w:r>
      <w:r w:rsidR="00593ADC">
        <w:t xml:space="preserve"> </w:t>
      </w:r>
      <w:r w:rsidR="002E2A36" w:rsidRPr="003A3FBB">
        <w:t>to</w:t>
      </w:r>
      <w:r w:rsidR="00593ADC">
        <w:t xml:space="preserve"> </w:t>
      </w:r>
      <w:r w:rsidR="002E2A36" w:rsidRPr="003A3FBB">
        <w:t>ensure</w:t>
      </w:r>
      <w:r w:rsidR="00593ADC">
        <w:t xml:space="preserve"> </w:t>
      </w:r>
      <w:r w:rsidR="50409592" w:rsidRPr="003A3FBB">
        <w:t>robust</w:t>
      </w:r>
      <w:r w:rsidR="00593ADC">
        <w:t xml:space="preserve"> </w:t>
      </w:r>
      <w:r w:rsidR="002E2A36" w:rsidRPr="003A3FBB">
        <w:t>integrity</w:t>
      </w:r>
      <w:r w:rsidR="00593ADC">
        <w:t xml:space="preserve"> </w:t>
      </w:r>
      <w:r w:rsidR="002E2A36" w:rsidRPr="003A3FBB">
        <w:t>practice</w:t>
      </w:r>
      <w:r w:rsidR="00593ADC">
        <w:t xml:space="preserve"> </w:t>
      </w:r>
      <w:r w:rsidR="002E2A36" w:rsidRPr="003A3FBB">
        <w:t>across</w:t>
      </w:r>
      <w:r w:rsidR="00593ADC">
        <w:t xml:space="preserve"> </w:t>
      </w:r>
      <w:r w:rsidR="002E2A36" w:rsidRPr="003A3FBB">
        <w:t>their</w:t>
      </w:r>
      <w:r w:rsidR="00593ADC">
        <w:t xml:space="preserve"> </w:t>
      </w:r>
      <w:r w:rsidR="002E2A36" w:rsidRPr="003A3FBB">
        <w:t>organisation.</w:t>
      </w:r>
      <w:r w:rsidR="00593ADC">
        <w:t xml:space="preserve"> </w:t>
      </w:r>
      <w:r w:rsidR="002E2A36" w:rsidRPr="003A3FBB">
        <w:t>The</w:t>
      </w:r>
      <w:r w:rsidR="00593ADC">
        <w:t xml:space="preserve"> </w:t>
      </w:r>
      <w:r w:rsidR="002E2A36" w:rsidRPr="0013786C">
        <w:rPr>
          <w:i/>
          <w:iCs/>
        </w:rPr>
        <w:t>Integrity</w:t>
      </w:r>
      <w:r w:rsidR="00593ADC" w:rsidRPr="0013786C">
        <w:rPr>
          <w:i/>
          <w:iCs/>
        </w:rPr>
        <w:t xml:space="preserve"> </w:t>
      </w:r>
      <w:r w:rsidR="002A509C" w:rsidRPr="0013786C">
        <w:rPr>
          <w:i/>
          <w:iCs/>
        </w:rPr>
        <w:t>governance</w:t>
      </w:r>
      <w:r w:rsidR="00593ADC" w:rsidRPr="0013786C">
        <w:rPr>
          <w:i/>
          <w:iCs/>
        </w:rPr>
        <w:t xml:space="preserve"> </w:t>
      </w:r>
      <w:r w:rsidR="002A509C" w:rsidRPr="0013786C">
        <w:rPr>
          <w:i/>
          <w:iCs/>
        </w:rPr>
        <w:t>framework</w:t>
      </w:r>
      <w:r w:rsidR="00593ADC">
        <w:t xml:space="preserve"> </w:t>
      </w:r>
      <w:r w:rsidR="002A509C" w:rsidRPr="00A47CE8">
        <w:t>and</w:t>
      </w:r>
      <w:r w:rsidR="00593ADC">
        <w:t xml:space="preserve"> </w:t>
      </w:r>
      <w:r w:rsidR="002A509C" w:rsidRPr="00A47CE8">
        <w:t>assessment</w:t>
      </w:r>
      <w:r w:rsidR="00593ADC">
        <w:t xml:space="preserve"> </w:t>
      </w:r>
      <w:r w:rsidR="002A509C" w:rsidRPr="00A47CE8">
        <w:t>tool</w:t>
      </w:r>
      <w:r w:rsidR="00593ADC">
        <w:t xml:space="preserve"> </w:t>
      </w:r>
      <w:r w:rsidR="002E2A36" w:rsidRPr="003A3FBB">
        <w:t>has</w:t>
      </w:r>
      <w:r w:rsidR="00593ADC">
        <w:t xml:space="preserve"> </w:t>
      </w:r>
      <w:r w:rsidR="002E2A36" w:rsidRPr="003A3FBB">
        <w:t>been</w:t>
      </w:r>
      <w:r w:rsidR="00593ADC">
        <w:t xml:space="preserve"> </w:t>
      </w:r>
      <w:r w:rsidR="002E2A36" w:rsidRPr="003A3FBB">
        <w:t>developed</w:t>
      </w:r>
      <w:r w:rsidR="00593ADC">
        <w:t xml:space="preserve"> </w:t>
      </w:r>
      <w:r w:rsidR="002E2A36" w:rsidRPr="003A3FBB">
        <w:t>as</w:t>
      </w:r>
      <w:r w:rsidR="00593ADC">
        <w:t xml:space="preserve"> </w:t>
      </w:r>
      <w:r w:rsidR="002E2A36" w:rsidRPr="003A3FBB">
        <w:t>a</w:t>
      </w:r>
      <w:r w:rsidR="00593ADC">
        <w:t xml:space="preserve"> </w:t>
      </w:r>
      <w:r w:rsidR="76943270" w:rsidRPr="003A3FBB">
        <w:t>good</w:t>
      </w:r>
      <w:r w:rsidR="00593ADC">
        <w:t xml:space="preserve"> </w:t>
      </w:r>
      <w:r w:rsidR="002E2A36" w:rsidRPr="003A3FBB">
        <w:t>practice</w:t>
      </w:r>
      <w:r w:rsidR="00593ADC">
        <w:t xml:space="preserve"> </w:t>
      </w:r>
      <w:r w:rsidR="002E2A36" w:rsidRPr="003A3FBB">
        <w:t>assessment</w:t>
      </w:r>
      <w:r w:rsidR="00593ADC">
        <w:t xml:space="preserve"> </w:t>
      </w:r>
      <w:r w:rsidR="002E2A36" w:rsidRPr="003A3FBB">
        <w:t>and</w:t>
      </w:r>
      <w:r w:rsidR="00593ADC">
        <w:t xml:space="preserve"> </w:t>
      </w:r>
      <w:r w:rsidR="002E2A36" w:rsidRPr="003A3FBB">
        <w:t>reporting</w:t>
      </w:r>
      <w:r w:rsidR="00593ADC">
        <w:t xml:space="preserve"> </w:t>
      </w:r>
      <w:r w:rsidR="002E2A36" w:rsidRPr="003A3FBB">
        <w:t>tool</w:t>
      </w:r>
      <w:r w:rsidR="008F153C">
        <w:t>,</w:t>
      </w:r>
      <w:r w:rsidR="00593ADC">
        <w:t xml:space="preserve"> </w:t>
      </w:r>
      <w:r w:rsidR="002E2A36" w:rsidRPr="003A3FBB">
        <w:t>to</w:t>
      </w:r>
      <w:r w:rsidR="00593ADC">
        <w:t xml:space="preserve"> </w:t>
      </w:r>
      <w:r w:rsidR="002E2A36" w:rsidRPr="003A3FBB">
        <w:t>guide</w:t>
      </w:r>
      <w:r w:rsidR="00593ADC">
        <w:t xml:space="preserve"> </w:t>
      </w:r>
      <w:r w:rsidR="002E2A36" w:rsidRPr="003A3FBB">
        <w:t>and</w:t>
      </w:r>
      <w:r w:rsidR="00593ADC">
        <w:t xml:space="preserve"> </w:t>
      </w:r>
      <w:r w:rsidR="002E2A36" w:rsidRPr="003A3FBB">
        <w:t>support</w:t>
      </w:r>
      <w:r w:rsidR="00593ADC">
        <w:t xml:space="preserve"> </w:t>
      </w:r>
      <w:r w:rsidR="20A66930" w:rsidRPr="003A3FBB">
        <w:t>robust</w:t>
      </w:r>
      <w:r w:rsidR="00593ADC">
        <w:t xml:space="preserve"> </w:t>
      </w:r>
      <w:r w:rsidR="002E2A36" w:rsidRPr="003A3FBB">
        <w:t>integrity</w:t>
      </w:r>
      <w:r w:rsidR="00593ADC">
        <w:t xml:space="preserve"> </w:t>
      </w:r>
      <w:r w:rsidR="002E2A36" w:rsidRPr="003A3FBB">
        <w:t>practice.</w:t>
      </w:r>
    </w:p>
    <w:p w14:paraId="0F1AB95C" w14:textId="77777777" w:rsidR="131A0085" w:rsidRPr="00A47CE8" w:rsidRDefault="131A0085" w:rsidP="009A53E1">
      <w:pPr>
        <w:pStyle w:val="DHHSbody"/>
      </w:pPr>
      <w:r w:rsidRPr="00A47CE8">
        <w:t>The</w:t>
      </w:r>
      <w:r w:rsidR="00593ADC">
        <w:t xml:space="preserve"> </w:t>
      </w:r>
      <w:r w:rsidRPr="00A47CE8">
        <w:t>framework</w:t>
      </w:r>
      <w:r w:rsidR="00593ADC">
        <w:t xml:space="preserve"> </w:t>
      </w:r>
      <w:r w:rsidRPr="00A47CE8">
        <w:t>is</w:t>
      </w:r>
      <w:r w:rsidR="00593ADC">
        <w:t xml:space="preserve"> </w:t>
      </w:r>
      <w:r w:rsidRPr="00A47CE8">
        <w:t>aimed</w:t>
      </w:r>
      <w:r w:rsidR="00593ADC">
        <w:t xml:space="preserve"> </w:t>
      </w:r>
      <w:r w:rsidRPr="00A47CE8">
        <w:t>at</w:t>
      </w:r>
      <w:r w:rsidR="00593ADC">
        <w:t xml:space="preserve"> </w:t>
      </w:r>
      <w:r w:rsidRPr="00A47CE8">
        <w:t>health</w:t>
      </w:r>
      <w:r w:rsidR="00593ADC">
        <w:t xml:space="preserve"> </w:t>
      </w:r>
      <w:r w:rsidRPr="00A47CE8">
        <w:t>service</w:t>
      </w:r>
      <w:r w:rsidR="00593ADC">
        <w:t xml:space="preserve"> </w:t>
      </w:r>
      <w:r w:rsidRPr="00A47CE8">
        <w:t>leaders</w:t>
      </w:r>
      <w:r w:rsidR="00593ADC">
        <w:t xml:space="preserve"> </w:t>
      </w:r>
      <w:r w:rsidRPr="00A47CE8">
        <w:t>of</w:t>
      </w:r>
      <w:r w:rsidR="00593ADC">
        <w:t xml:space="preserve"> </w:t>
      </w:r>
      <w:r w:rsidRPr="00A47CE8">
        <w:t>all</w:t>
      </w:r>
      <w:r w:rsidR="00593ADC">
        <w:t xml:space="preserve"> </w:t>
      </w:r>
      <w:r w:rsidRPr="00A47CE8">
        <w:t>levels</w:t>
      </w:r>
      <w:r w:rsidR="008F153C">
        <w:t>,</w:t>
      </w:r>
      <w:r w:rsidR="00593ADC">
        <w:t xml:space="preserve"> </w:t>
      </w:r>
      <w:r w:rsidRPr="00A47CE8">
        <w:t>including</w:t>
      </w:r>
      <w:r w:rsidR="00593ADC">
        <w:t xml:space="preserve"> </w:t>
      </w:r>
      <w:r w:rsidRPr="00A47CE8">
        <w:t>team</w:t>
      </w:r>
      <w:r w:rsidR="00593ADC">
        <w:t xml:space="preserve"> </w:t>
      </w:r>
      <w:r w:rsidRPr="00A47CE8">
        <w:t>leaders,</w:t>
      </w:r>
      <w:r w:rsidR="00593ADC">
        <w:t xml:space="preserve"> </w:t>
      </w:r>
      <w:r w:rsidRPr="00A47CE8">
        <w:t>managers,</w:t>
      </w:r>
      <w:r w:rsidR="00593ADC">
        <w:t xml:space="preserve"> </w:t>
      </w:r>
      <w:r w:rsidRPr="00A47CE8">
        <w:t>executive</w:t>
      </w:r>
      <w:r w:rsidR="00593ADC">
        <w:t xml:space="preserve"> </w:t>
      </w:r>
      <w:r w:rsidRPr="00A47CE8">
        <w:t>management</w:t>
      </w:r>
      <w:r w:rsidR="00593ADC">
        <w:t xml:space="preserve"> </w:t>
      </w:r>
      <w:r w:rsidRPr="00A47CE8">
        <w:t>and</w:t>
      </w:r>
      <w:r w:rsidR="00593ADC">
        <w:t xml:space="preserve"> </w:t>
      </w:r>
      <w:r w:rsidRPr="00A47CE8">
        <w:t>the</w:t>
      </w:r>
      <w:r w:rsidR="00593ADC">
        <w:t xml:space="preserve"> </w:t>
      </w:r>
      <w:r w:rsidRPr="00A47CE8">
        <w:t>board</w:t>
      </w:r>
      <w:r w:rsidR="009702EF">
        <w:t>. It</w:t>
      </w:r>
      <w:r w:rsidR="00593ADC">
        <w:t xml:space="preserve"> </w:t>
      </w:r>
      <w:r w:rsidR="00440686" w:rsidRPr="00A47CE8">
        <w:t>emphasi</w:t>
      </w:r>
      <w:r w:rsidR="008F153C">
        <w:t>s</w:t>
      </w:r>
      <w:r w:rsidR="009702EF">
        <w:t>es</w:t>
      </w:r>
      <w:r w:rsidR="00593ADC">
        <w:t xml:space="preserve"> </w:t>
      </w:r>
      <w:r w:rsidRPr="00A47CE8">
        <w:t>the</w:t>
      </w:r>
      <w:r w:rsidR="00593ADC">
        <w:t xml:space="preserve"> </w:t>
      </w:r>
      <w:r w:rsidRPr="00A47CE8">
        <w:t>important</w:t>
      </w:r>
      <w:r w:rsidR="00593ADC">
        <w:t xml:space="preserve"> </w:t>
      </w:r>
      <w:r w:rsidRPr="00A47CE8">
        <w:t>role</w:t>
      </w:r>
      <w:r w:rsidR="00593ADC">
        <w:t xml:space="preserve"> </w:t>
      </w:r>
      <w:r w:rsidR="00854924">
        <w:t>that</w:t>
      </w:r>
      <w:r w:rsidR="00593ADC">
        <w:t xml:space="preserve"> </w:t>
      </w:r>
      <w:r w:rsidRPr="00A47CE8">
        <w:t>leadership</w:t>
      </w:r>
      <w:r w:rsidR="00593ADC">
        <w:t xml:space="preserve"> </w:t>
      </w:r>
      <w:r w:rsidRPr="00A47CE8">
        <w:t>plays</w:t>
      </w:r>
      <w:r w:rsidR="00593ADC">
        <w:t xml:space="preserve"> </w:t>
      </w:r>
      <w:r w:rsidRPr="00A47CE8">
        <w:t>in</w:t>
      </w:r>
      <w:r w:rsidR="00593ADC">
        <w:t xml:space="preserve"> </w:t>
      </w:r>
      <w:r w:rsidRPr="00A47CE8">
        <w:t>managing</w:t>
      </w:r>
      <w:r w:rsidR="00593ADC">
        <w:t xml:space="preserve"> </w:t>
      </w:r>
      <w:r w:rsidRPr="00A47CE8">
        <w:t>integrity</w:t>
      </w:r>
      <w:r w:rsidR="00593ADC">
        <w:t xml:space="preserve"> </w:t>
      </w:r>
      <w:r w:rsidRPr="00A47CE8">
        <w:t>risks</w:t>
      </w:r>
      <w:r w:rsidR="008F153C">
        <w:t>,</w:t>
      </w:r>
      <w:r w:rsidR="00593ADC">
        <w:t xml:space="preserve"> </w:t>
      </w:r>
      <w:r w:rsidRPr="00A47CE8">
        <w:t>and</w:t>
      </w:r>
      <w:r w:rsidR="00593ADC">
        <w:t xml:space="preserve"> </w:t>
      </w:r>
      <w:r w:rsidRPr="00A47CE8">
        <w:t>that</w:t>
      </w:r>
      <w:r w:rsidR="00593ADC">
        <w:t xml:space="preserve"> </w:t>
      </w:r>
      <w:r w:rsidRPr="00A47CE8">
        <w:t>risks</w:t>
      </w:r>
      <w:r w:rsidR="00593ADC">
        <w:t xml:space="preserve"> </w:t>
      </w:r>
      <w:r w:rsidRPr="00A47CE8">
        <w:t>can</w:t>
      </w:r>
      <w:r w:rsidR="00593ADC">
        <w:t xml:space="preserve"> </w:t>
      </w:r>
      <w:r w:rsidRPr="00A47CE8">
        <w:t>occur</w:t>
      </w:r>
      <w:r w:rsidR="00593ADC">
        <w:t xml:space="preserve"> </w:t>
      </w:r>
      <w:r w:rsidRPr="00A47CE8">
        <w:t>at</w:t>
      </w:r>
      <w:r w:rsidR="00593ADC">
        <w:t xml:space="preserve"> </w:t>
      </w:r>
      <w:r w:rsidRPr="00A47CE8">
        <w:t>any</w:t>
      </w:r>
      <w:r w:rsidR="00593ADC">
        <w:t xml:space="preserve"> </w:t>
      </w:r>
      <w:r w:rsidRPr="00A47CE8">
        <w:t>level</w:t>
      </w:r>
      <w:r w:rsidR="00593ADC">
        <w:t xml:space="preserve"> </w:t>
      </w:r>
      <w:r w:rsidRPr="00A47CE8">
        <w:t>of</w:t>
      </w:r>
      <w:r w:rsidR="00593ADC">
        <w:t xml:space="preserve"> </w:t>
      </w:r>
      <w:r w:rsidRPr="00A47CE8">
        <w:t>an</w:t>
      </w:r>
      <w:r w:rsidR="00593ADC">
        <w:t xml:space="preserve"> </w:t>
      </w:r>
      <w:r w:rsidRPr="00A47CE8">
        <w:t>organisation</w:t>
      </w:r>
      <w:r w:rsidR="7BD44ABC" w:rsidRPr="00A47CE8">
        <w:t>.</w:t>
      </w:r>
      <w:r w:rsidR="00593ADC">
        <w:t xml:space="preserve"> </w:t>
      </w:r>
    </w:p>
    <w:p w14:paraId="0F45C2AF" w14:textId="77777777" w:rsidR="002E2A36" w:rsidRPr="00B7188E" w:rsidRDefault="002E2A36" w:rsidP="009A53E1">
      <w:pPr>
        <w:pStyle w:val="DHHSbody"/>
      </w:pPr>
      <w:r w:rsidRPr="00B7188E">
        <w:t>The</w:t>
      </w:r>
      <w:r w:rsidR="00593ADC">
        <w:t xml:space="preserve"> </w:t>
      </w:r>
      <w:r w:rsidRPr="00B7188E">
        <w:t>tool</w:t>
      </w:r>
      <w:r w:rsidR="00593ADC">
        <w:t xml:space="preserve"> </w:t>
      </w:r>
      <w:r w:rsidRPr="00B7188E">
        <w:t>focuses</w:t>
      </w:r>
      <w:r w:rsidR="00593ADC">
        <w:t xml:space="preserve"> </w:t>
      </w:r>
      <w:r w:rsidRPr="00B7188E">
        <w:t>on</w:t>
      </w:r>
      <w:r w:rsidR="00593ADC">
        <w:t xml:space="preserve"> </w:t>
      </w:r>
      <w:r w:rsidRPr="00B7188E">
        <w:t>four</w:t>
      </w:r>
      <w:r w:rsidR="00593ADC">
        <w:t xml:space="preserve"> </w:t>
      </w:r>
      <w:r w:rsidRPr="00B7188E">
        <w:t>domains</w:t>
      </w:r>
      <w:r w:rsidR="00593ADC">
        <w:t xml:space="preserve"> </w:t>
      </w:r>
      <w:r w:rsidRPr="00B7188E">
        <w:t>of</w:t>
      </w:r>
      <w:r w:rsidR="00593ADC">
        <w:t xml:space="preserve"> </w:t>
      </w:r>
      <w:r w:rsidRPr="00B7188E">
        <w:t>integrity</w:t>
      </w:r>
      <w:r w:rsidR="00593ADC">
        <w:t xml:space="preserve"> </w:t>
      </w:r>
      <w:r w:rsidRPr="00B7188E">
        <w:t>risks</w:t>
      </w:r>
      <w:r w:rsidR="00593ADC">
        <w:t xml:space="preserve"> </w:t>
      </w:r>
      <w:r w:rsidRPr="00B7188E">
        <w:t>within</w:t>
      </w:r>
      <w:r w:rsidR="00593ADC">
        <w:t xml:space="preserve"> </w:t>
      </w:r>
      <w:r w:rsidRPr="00B7188E">
        <w:t>a</w:t>
      </w:r>
      <w:r w:rsidR="00593ADC">
        <w:t xml:space="preserve"> </w:t>
      </w:r>
      <w:r w:rsidRPr="00B7188E">
        <w:t>health</w:t>
      </w:r>
      <w:r w:rsidR="00593ADC">
        <w:t xml:space="preserve"> </w:t>
      </w:r>
      <w:r w:rsidRPr="00B7188E">
        <w:t>service</w:t>
      </w:r>
      <w:r w:rsidR="002A509C">
        <w:t>:</w:t>
      </w:r>
      <w:r w:rsidR="00593ADC">
        <w:t xml:space="preserve"> </w:t>
      </w:r>
      <w:r w:rsidRPr="00B7188E">
        <w:t>employment</w:t>
      </w:r>
      <w:r w:rsidR="00593ADC">
        <w:t xml:space="preserve"> </w:t>
      </w:r>
      <w:r w:rsidRPr="00B7188E">
        <w:t>principles</w:t>
      </w:r>
      <w:r w:rsidR="00593ADC">
        <w:t xml:space="preserve"> </w:t>
      </w:r>
      <w:r w:rsidRPr="00B7188E">
        <w:t>and</w:t>
      </w:r>
      <w:r w:rsidR="00593ADC">
        <w:t xml:space="preserve"> </w:t>
      </w:r>
      <w:r w:rsidRPr="00B7188E">
        <w:t>personnel</w:t>
      </w:r>
      <w:r w:rsidR="00593ADC">
        <w:t xml:space="preserve"> </w:t>
      </w:r>
      <w:r w:rsidRPr="00B7188E">
        <w:t>procurement</w:t>
      </w:r>
      <w:r w:rsidR="002A509C">
        <w:t>;</w:t>
      </w:r>
      <w:r w:rsidR="00593ADC">
        <w:t xml:space="preserve"> </w:t>
      </w:r>
      <w:r w:rsidRPr="00B7188E">
        <w:t>contract</w:t>
      </w:r>
      <w:r w:rsidR="00593ADC">
        <w:t xml:space="preserve"> </w:t>
      </w:r>
      <w:r w:rsidRPr="00B7188E">
        <w:t>and</w:t>
      </w:r>
      <w:r w:rsidR="00593ADC">
        <w:t xml:space="preserve"> </w:t>
      </w:r>
      <w:r w:rsidRPr="00B7188E">
        <w:t>project</w:t>
      </w:r>
      <w:r w:rsidR="00593ADC">
        <w:t xml:space="preserve"> </w:t>
      </w:r>
      <w:r w:rsidRPr="00B7188E">
        <w:t>management</w:t>
      </w:r>
      <w:r w:rsidR="002A509C">
        <w:t>;</w:t>
      </w:r>
      <w:r w:rsidR="00593ADC">
        <w:t xml:space="preserve"> </w:t>
      </w:r>
      <w:r w:rsidRPr="00B7188E">
        <w:t>finance</w:t>
      </w:r>
      <w:r w:rsidR="002A509C">
        <w:t>;</w:t>
      </w:r>
      <w:r w:rsidR="00593ADC">
        <w:t xml:space="preserve"> </w:t>
      </w:r>
      <w:r w:rsidRPr="00B7188E">
        <w:t>and</w:t>
      </w:r>
      <w:r w:rsidR="00593ADC">
        <w:t xml:space="preserve"> </w:t>
      </w:r>
      <w:r w:rsidRPr="00B7188E">
        <w:t>governance.</w:t>
      </w:r>
      <w:r w:rsidR="00593ADC">
        <w:t xml:space="preserve"> </w:t>
      </w:r>
      <w:r w:rsidR="00C86D3C">
        <w:t>For</w:t>
      </w:r>
      <w:r w:rsidR="00593ADC">
        <w:t xml:space="preserve"> </w:t>
      </w:r>
      <w:r w:rsidR="00C86D3C">
        <w:t>more</w:t>
      </w:r>
      <w:r w:rsidR="00593ADC">
        <w:t xml:space="preserve"> </w:t>
      </w:r>
      <w:r w:rsidR="00C86D3C">
        <w:t>information</w:t>
      </w:r>
      <w:r w:rsidR="009702EF">
        <w:t xml:space="preserve"> and to</w:t>
      </w:r>
      <w:r w:rsidR="00593ADC">
        <w:t xml:space="preserve"> </w:t>
      </w:r>
      <w:r w:rsidR="00C86D3C">
        <w:t>access</w:t>
      </w:r>
      <w:r w:rsidR="00593ADC">
        <w:t xml:space="preserve"> </w:t>
      </w:r>
      <w:r w:rsidR="003B5530">
        <w:t>the</w:t>
      </w:r>
      <w:r w:rsidR="00593ADC">
        <w:t xml:space="preserve"> </w:t>
      </w:r>
      <w:r w:rsidR="003B5530">
        <w:t>tool</w:t>
      </w:r>
      <w:r w:rsidR="009702EF">
        <w:t>, visit the</w:t>
      </w:r>
      <w:r w:rsidR="00593ADC">
        <w:t xml:space="preserve"> </w:t>
      </w:r>
      <w:hyperlink r:id="rId294" w:history="1">
        <w:r w:rsidRPr="004962CD">
          <w:rPr>
            <w:rStyle w:val="Hyperlink"/>
            <w:i/>
            <w:iCs/>
          </w:rPr>
          <w:t>I</w:t>
        </w:r>
        <w:r w:rsidR="00C86D3C" w:rsidRPr="004962CD">
          <w:rPr>
            <w:rStyle w:val="Hyperlink"/>
            <w:i/>
            <w:iCs/>
          </w:rPr>
          <w:t>ntegrity</w:t>
        </w:r>
        <w:r w:rsidR="00593ADC" w:rsidRPr="004962CD">
          <w:rPr>
            <w:rStyle w:val="Hyperlink"/>
            <w:i/>
            <w:iCs/>
          </w:rPr>
          <w:t xml:space="preserve"> </w:t>
        </w:r>
        <w:r w:rsidR="00C86D3C" w:rsidRPr="004962CD">
          <w:rPr>
            <w:rStyle w:val="Hyperlink"/>
            <w:i/>
            <w:iCs/>
          </w:rPr>
          <w:t>governance</w:t>
        </w:r>
        <w:r w:rsidR="00593ADC" w:rsidRPr="004962CD">
          <w:rPr>
            <w:rStyle w:val="Hyperlink"/>
            <w:i/>
            <w:iCs/>
          </w:rPr>
          <w:t xml:space="preserve"> </w:t>
        </w:r>
        <w:r w:rsidR="00C86D3C" w:rsidRPr="004962CD">
          <w:rPr>
            <w:rStyle w:val="Hyperlink"/>
            <w:i/>
            <w:iCs/>
          </w:rPr>
          <w:t>framework</w:t>
        </w:r>
        <w:r w:rsidR="00593ADC" w:rsidRPr="00D73A09">
          <w:rPr>
            <w:rStyle w:val="Hyperlink"/>
          </w:rPr>
          <w:t xml:space="preserve"> </w:t>
        </w:r>
        <w:r w:rsidR="00C86D3C" w:rsidRPr="00D73A09">
          <w:rPr>
            <w:rStyle w:val="Hyperlink"/>
          </w:rPr>
          <w:t>and</w:t>
        </w:r>
        <w:r w:rsidR="00593ADC" w:rsidRPr="00D73A09">
          <w:rPr>
            <w:rStyle w:val="Hyperlink"/>
          </w:rPr>
          <w:t xml:space="preserve"> </w:t>
        </w:r>
        <w:r w:rsidR="00C86D3C" w:rsidRPr="00D73A09">
          <w:rPr>
            <w:rStyle w:val="Hyperlink"/>
          </w:rPr>
          <w:t>assessment</w:t>
        </w:r>
        <w:r w:rsidR="00593ADC" w:rsidRPr="00D73A09">
          <w:rPr>
            <w:rStyle w:val="Hyperlink"/>
          </w:rPr>
          <w:t xml:space="preserve"> </w:t>
        </w:r>
        <w:r w:rsidR="00C86D3C" w:rsidRPr="00D73A09">
          <w:rPr>
            <w:rStyle w:val="Hyperlink"/>
          </w:rPr>
          <w:t>tool</w:t>
        </w:r>
      </w:hyperlink>
      <w:r w:rsidR="00593ADC" w:rsidRPr="00D73A09">
        <w:rPr>
          <w:rStyle w:val="Hyperlink"/>
        </w:rPr>
        <w:t xml:space="preserve"> </w:t>
      </w:r>
      <w:r>
        <w:t>&lt;</w:t>
      </w:r>
      <w:r w:rsidR="008F153C" w:rsidRPr="008F153C">
        <w:t>https://www.health.vic.gov.au/funding-performance-accountability/integrity-governance-framework-and-assessment-tool</w:t>
      </w:r>
      <w:r>
        <w:t>&gt;</w:t>
      </w:r>
      <w:r w:rsidR="00C86D3C" w:rsidRPr="00C86D3C">
        <w:t>.</w:t>
      </w:r>
    </w:p>
    <w:p w14:paraId="024A7943" w14:textId="77777777" w:rsidR="002E2A36" w:rsidRPr="00FC7CED" w:rsidRDefault="002E2A36" w:rsidP="009A53E1">
      <w:pPr>
        <w:pStyle w:val="DHHSbody"/>
      </w:pPr>
      <w:r w:rsidRPr="00FC7CED">
        <w:t>Health</w:t>
      </w:r>
      <w:r w:rsidR="00593ADC">
        <w:t xml:space="preserve"> </w:t>
      </w:r>
      <w:r w:rsidRPr="00FC7CED">
        <w:t>services</w:t>
      </w:r>
      <w:r w:rsidR="00593ADC">
        <w:t xml:space="preserve"> </w:t>
      </w:r>
      <w:r w:rsidR="5EE00A15">
        <w:t>are</w:t>
      </w:r>
      <w:r w:rsidR="00593ADC">
        <w:t xml:space="preserve"> </w:t>
      </w:r>
      <w:r w:rsidRPr="00FC7CED">
        <w:t>required</w:t>
      </w:r>
      <w:r w:rsidR="00593ADC">
        <w:t xml:space="preserve"> </w:t>
      </w:r>
      <w:r w:rsidRPr="00FC7CED">
        <w:t>to</w:t>
      </w:r>
      <w:r w:rsidR="00593ADC">
        <w:t xml:space="preserve"> </w:t>
      </w:r>
      <w:r w:rsidRPr="00FC7CED">
        <w:t>attest</w:t>
      </w:r>
      <w:r w:rsidR="00593ADC">
        <w:t xml:space="preserve"> </w:t>
      </w:r>
      <w:r w:rsidR="09793DFF">
        <w:t>in</w:t>
      </w:r>
      <w:r w:rsidR="00593ADC">
        <w:t xml:space="preserve"> </w:t>
      </w:r>
      <w:r w:rsidR="09793DFF">
        <w:t>their</w:t>
      </w:r>
      <w:r w:rsidR="00593ADC">
        <w:t xml:space="preserve"> </w:t>
      </w:r>
      <w:r w:rsidR="09793DFF">
        <w:t>annual</w:t>
      </w:r>
      <w:r w:rsidR="00593ADC">
        <w:t xml:space="preserve"> </w:t>
      </w:r>
      <w:r w:rsidR="09793DFF">
        <w:t>report</w:t>
      </w:r>
      <w:r w:rsidR="00593ADC">
        <w:t xml:space="preserve"> </w:t>
      </w:r>
      <w:r w:rsidRPr="00FC7CED">
        <w:t>that</w:t>
      </w:r>
      <w:r w:rsidR="00593ADC">
        <w:t xml:space="preserve"> </w:t>
      </w:r>
      <w:r w:rsidRPr="00FC7CED">
        <w:t>appropriate</w:t>
      </w:r>
      <w:r w:rsidR="00593ADC">
        <w:t xml:space="preserve"> </w:t>
      </w:r>
      <w:r w:rsidRPr="00FC7CED">
        <w:t>internal</w:t>
      </w:r>
      <w:r w:rsidR="00593ADC">
        <w:t xml:space="preserve"> </w:t>
      </w:r>
      <w:r w:rsidRPr="00FC7CED">
        <w:t>controls</w:t>
      </w:r>
      <w:r w:rsidR="00593ADC">
        <w:t xml:space="preserve"> </w:t>
      </w:r>
      <w:r w:rsidRPr="00FC7CED">
        <w:t>exist</w:t>
      </w:r>
      <w:r w:rsidR="00593ADC">
        <w:t xml:space="preserve"> </w:t>
      </w:r>
      <w:r w:rsidRPr="00FC7CED">
        <w:t>to</w:t>
      </w:r>
      <w:r w:rsidR="00593ADC">
        <w:t xml:space="preserve"> </w:t>
      </w:r>
      <w:r w:rsidRPr="00FC7CED">
        <w:t>review</w:t>
      </w:r>
      <w:r w:rsidR="00593ADC">
        <w:t xml:space="preserve"> </w:t>
      </w:r>
      <w:r w:rsidRPr="00FC7CED">
        <w:t>and</w:t>
      </w:r>
      <w:r w:rsidR="00593ADC">
        <w:t xml:space="preserve"> </w:t>
      </w:r>
      <w:r w:rsidRPr="00FC7CED">
        <w:t>address</w:t>
      </w:r>
      <w:r w:rsidR="00593ADC">
        <w:t xml:space="preserve"> </w:t>
      </w:r>
      <w:r w:rsidRPr="00FC7CED">
        <w:t>integrity,</w:t>
      </w:r>
      <w:r w:rsidR="00593ADC">
        <w:t xml:space="preserve"> </w:t>
      </w:r>
      <w:r w:rsidRPr="00FC7CED">
        <w:t>fraud</w:t>
      </w:r>
      <w:r w:rsidR="00593ADC">
        <w:t xml:space="preserve"> </w:t>
      </w:r>
      <w:r w:rsidRPr="00FC7CED">
        <w:t>and</w:t>
      </w:r>
      <w:r w:rsidR="00593ADC">
        <w:t xml:space="preserve"> </w:t>
      </w:r>
      <w:r w:rsidRPr="00FC7CED">
        <w:t>corruption</w:t>
      </w:r>
      <w:r w:rsidR="00593ADC">
        <w:t xml:space="preserve"> </w:t>
      </w:r>
      <w:r w:rsidRPr="00FC7CED">
        <w:t>risks.</w:t>
      </w:r>
    </w:p>
    <w:p w14:paraId="7E1AAFF7" w14:textId="77777777" w:rsidR="002E2A36" w:rsidRDefault="75DACE9F" w:rsidP="00413CF7">
      <w:pPr>
        <w:pStyle w:val="Heading3"/>
        <w:tabs>
          <w:tab w:val="num" w:pos="709"/>
        </w:tabs>
        <w:ind w:left="0" w:right="-58"/>
      </w:pPr>
      <w:bookmarkStart w:id="2224" w:name="_Toc143080971"/>
      <w:r>
        <w:lastRenderedPageBreak/>
        <w:t>Emergency</w:t>
      </w:r>
      <w:r w:rsidR="6AFB7F09">
        <w:t xml:space="preserve"> </w:t>
      </w:r>
      <w:r w:rsidR="00DE0010">
        <w:t>m</w:t>
      </w:r>
      <w:r>
        <w:t>anagement</w:t>
      </w:r>
      <w:bookmarkEnd w:id="2224"/>
    </w:p>
    <w:p w14:paraId="60DD9283" w14:textId="77777777" w:rsidR="002E2A36" w:rsidRDefault="002E2A36" w:rsidP="00413CF7">
      <w:pPr>
        <w:pStyle w:val="Heading4"/>
        <w:ind w:left="1134"/>
      </w:pPr>
      <w:r>
        <w:t>Health</w:t>
      </w:r>
      <w:r w:rsidR="00593ADC">
        <w:t xml:space="preserve"> </w:t>
      </w:r>
      <w:r w:rsidR="00DE0010">
        <w:t>s</w:t>
      </w:r>
      <w:r>
        <w:t>ervices</w:t>
      </w:r>
      <w:r w:rsidR="00593ADC">
        <w:t xml:space="preserve"> </w:t>
      </w:r>
      <w:r w:rsidR="00DE0010">
        <w:t>e</w:t>
      </w:r>
      <w:r>
        <w:t>mergency</w:t>
      </w:r>
      <w:r w:rsidR="00593ADC">
        <w:t xml:space="preserve"> </w:t>
      </w:r>
      <w:r w:rsidR="00DE0010">
        <w:t>m</w:t>
      </w:r>
      <w:r w:rsidR="13DA9DD3">
        <w:t>anagement</w:t>
      </w:r>
      <w:r w:rsidR="00593ADC">
        <w:t xml:space="preserve"> </w:t>
      </w:r>
      <w:r w:rsidR="00DE0010">
        <w:t>p</w:t>
      </w:r>
      <w:r>
        <w:t>olicy</w:t>
      </w:r>
    </w:p>
    <w:p w14:paraId="2F4A9F35" w14:textId="77777777" w:rsidR="00B53C45" w:rsidRDefault="00B53C45" w:rsidP="00B53C45">
      <w:pPr>
        <w:pStyle w:val="DHHSbody"/>
      </w:pPr>
      <w:r>
        <w:t xml:space="preserve">The </w:t>
      </w:r>
      <w:r w:rsidRPr="00B53C45">
        <w:rPr>
          <w:i/>
          <w:iCs/>
        </w:rPr>
        <w:t>Health services emergency management policy</w:t>
      </w:r>
      <w:r>
        <w:t xml:space="preserve"> sets the direction for health services to have arrangements in place to minimise health effects and service disruption to communities from health emergencies and emergencies with health impacts.</w:t>
      </w:r>
    </w:p>
    <w:p w14:paraId="5CCA7225" w14:textId="77777777" w:rsidR="00B53C45" w:rsidRDefault="00B53C45" w:rsidP="00B53C45">
      <w:pPr>
        <w:pStyle w:val="DHHSbody"/>
      </w:pPr>
      <w:r>
        <w:t>It is expected that health services be well prepared for emergencies and can implement a response in the event of an emergency that is appropriate to the needs of their communities.</w:t>
      </w:r>
    </w:p>
    <w:p w14:paraId="5D89D0A1" w14:textId="77777777" w:rsidR="00B53C45" w:rsidRDefault="00B53C45" w:rsidP="00B53C45">
      <w:pPr>
        <w:pStyle w:val="DHHSbody"/>
      </w:pPr>
      <w:r>
        <w:t>The policy supports:</w:t>
      </w:r>
    </w:p>
    <w:p w14:paraId="0B158C81" w14:textId="77777777" w:rsidR="002135DE" w:rsidRDefault="00B53C45" w:rsidP="00413CF7">
      <w:pPr>
        <w:pStyle w:val="DHHSbullet1"/>
      </w:pPr>
      <w:r>
        <w:t>emergency preparedness obligations for health servi</w:t>
      </w:r>
      <w:r w:rsidR="002135DE">
        <w:t xml:space="preserve">ces </w:t>
      </w:r>
    </w:p>
    <w:p w14:paraId="54BBE670" w14:textId="77777777" w:rsidR="00B53C45" w:rsidRDefault="00B53C45" w:rsidP="00413CF7">
      <w:pPr>
        <w:pStyle w:val="DHHSbullet1"/>
      </w:pPr>
      <w:r>
        <w:t>access to resources and information to help prepare for emergencies.</w:t>
      </w:r>
    </w:p>
    <w:p w14:paraId="47842BA8" w14:textId="77777777" w:rsidR="002E2A36" w:rsidRDefault="009702EF" w:rsidP="004357CC">
      <w:pPr>
        <w:pStyle w:val="DHHSbodyafterbullets"/>
      </w:pPr>
      <w:r>
        <w:t>For t</w:t>
      </w:r>
      <w:r w:rsidR="002E2A36" w:rsidRPr="00097D8E">
        <w:t>he</w:t>
      </w:r>
      <w:r w:rsidR="00593ADC">
        <w:t xml:space="preserve"> </w:t>
      </w:r>
      <w:r w:rsidR="002E2A36" w:rsidRPr="009F5B33">
        <w:t>policy</w:t>
      </w:r>
      <w:r w:rsidR="00593ADC">
        <w:t xml:space="preserve"> </w:t>
      </w:r>
      <w:r w:rsidR="002E2A36" w:rsidRPr="009F5B33">
        <w:t>and</w:t>
      </w:r>
      <w:r w:rsidR="00593ADC">
        <w:t xml:space="preserve"> </w:t>
      </w:r>
      <w:r w:rsidR="002E2A36" w:rsidRPr="009F5B33">
        <w:t>other</w:t>
      </w:r>
      <w:r w:rsidR="00593ADC">
        <w:t xml:space="preserve"> </w:t>
      </w:r>
      <w:r w:rsidR="002E2A36" w:rsidRPr="009F5B33">
        <w:t>emergency</w:t>
      </w:r>
      <w:r w:rsidR="00593ADC">
        <w:t xml:space="preserve"> </w:t>
      </w:r>
      <w:r w:rsidR="002E2A36" w:rsidRPr="009F5B33">
        <w:t>management</w:t>
      </w:r>
      <w:r w:rsidR="00593ADC">
        <w:t xml:space="preserve"> </w:t>
      </w:r>
      <w:r w:rsidR="002E2A36" w:rsidRPr="009F5B33">
        <w:t>information</w:t>
      </w:r>
      <w:r>
        <w:t>, visit the</w:t>
      </w:r>
      <w:r w:rsidR="00002477" w:rsidRPr="00002477">
        <w:t xml:space="preserve"> </w:t>
      </w:r>
      <w:hyperlink r:id="rId295" w:history="1">
        <w:r w:rsidR="00002477" w:rsidRPr="00002477">
          <w:rPr>
            <w:rStyle w:val="Hyperlink"/>
          </w:rPr>
          <w:t>Health services emergency management policy</w:t>
        </w:r>
      </w:hyperlink>
      <w:r w:rsidR="00593ADC">
        <w:t xml:space="preserve"> </w:t>
      </w:r>
      <w:r w:rsidR="00F15F0B" w:rsidRPr="00097D8E">
        <w:t>&lt;</w:t>
      </w:r>
      <w:r w:rsidR="0051386E" w:rsidRPr="0051386E">
        <w:t>https://www.health.vic.gov.au/health-services-emergency-management-policy</w:t>
      </w:r>
      <w:r w:rsidR="00F15F0B" w:rsidRPr="00097D8E">
        <w:t>&gt;</w:t>
      </w:r>
      <w:r w:rsidR="002E2A36">
        <w:t>.</w:t>
      </w:r>
    </w:p>
    <w:p w14:paraId="348BA51F" w14:textId="77777777" w:rsidR="00A86136" w:rsidRPr="00097D8E" w:rsidRDefault="00A86136" w:rsidP="009A53E1">
      <w:pPr>
        <w:pStyle w:val="DHHSbody"/>
      </w:pPr>
      <w:r w:rsidRPr="00A86136">
        <w:t xml:space="preserve">The </w:t>
      </w:r>
      <w:r w:rsidRPr="00B7558A">
        <w:rPr>
          <w:i/>
          <w:iCs/>
        </w:rPr>
        <w:t>Health services emergency management policy</w:t>
      </w:r>
      <w:r w:rsidRPr="00A86136">
        <w:t xml:space="preserve"> came into effect on 1 November 2021, replacing the former Health and Human Services Emergency Management Policy.</w:t>
      </w:r>
    </w:p>
    <w:p w14:paraId="6C4A6EF9" w14:textId="70137EB9" w:rsidR="002E2A36" w:rsidRDefault="002E2A36" w:rsidP="00413CF7">
      <w:pPr>
        <w:pStyle w:val="Heading4"/>
        <w:ind w:left="1134"/>
      </w:pPr>
      <w:r w:rsidRPr="005F6E50">
        <w:t>State</w:t>
      </w:r>
      <w:r w:rsidR="00593ADC">
        <w:t xml:space="preserve"> </w:t>
      </w:r>
      <w:r w:rsidR="0080572F">
        <w:t>H</w:t>
      </w:r>
      <w:r w:rsidRPr="005F6E50">
        <w:t>ealth</w:t>
      </w:r>
      <w:r w:rsidR="00593ADC">
        <w:t xml:space="preserve"> </w:t>
      </w:r>
      <w:r w:rsidR="0080572F">
        <w:t>E</w:t>
      </w:r>
      <w:r w:rsidRPr="005F6E50">
        <w:t>mergency</w:t>
      </w:r>
      <w:r w:rsidR="00593ADC">
        <w:t xml:space="preserve"> </w:t>
      </w:r>
      <w:r w:rsidR="0080572F">
        <w:t>A</w:t>
      </w:r>
      <w:r>
        <w:t>rrangements</w:t>
      </w:r>
    </w:p>
    <w:p w14:paraId="7E90490E" w14:textId="77777777" w:rsidR="00D50123" w:rsidRPr="00D50123" w:rsidRDefault="00D50123" w:rsidP="0019466B">
      <w:pPr>
        <w:pStyle w:val="DHHSbody"/>
        <w:rPr>
          <w:rFonts w:cs="Arial"/>
        </w:rPr>
      </w:pPr>
      <w:r w:rsidRPr="00D50123">
        <w:rPr>
          <w:rStyle w:val="normaltextrun"/>
          <w:rFonts w:cs="Arial"/>
        </w:rPr>
        <w:t>The State Health Emergency Arrangements (SHEA) comprise the State Emergency Management Plan (SEMP) Health Emergencies Sub-Plan, alongside a suite of supporting doctrine, such as emergency-specific operational response plans, protocols and guides.</w:t>
      </w:r>
    </w:p>
    <w:p w14:paraId="004F8F02" w14:textId="77777777" w:rsidR="00D50123" w:rsidRPr="00D50123" w:rsidRDefault="00D50123" w:rsidP="0019466B">
      <w:pPr>
        <w:pStyle w:val="DHHSbody"/>
        <w:rPr>
          <w:rFonts w:cs="Arial"/>
        </w:rPr>
      </w:pPr>
      <w:r w:rsidRPr="00D50123">
        <w:rPr>
          <w:rStyle w:val="normaltextrun"/>
          <w:rFonts w:cs="Arial"/>
        </w:rPr>
        <w:t>The SEMP Health Emergencies Sub-Plan provides the arrangements and roles and responsibilities to ensure an integrated and coordinated approach for the management of health emergencies. It includes guidance regarding mitigation, preparedness, response, relief and recovery activities</w:t>
      </w:r>
      <w:r w:rsidR="00792B82">
        <w:rPr>
          <w:rStyle w:val="normaltextrun"/>
          <w:rFonts w:cs="Arial"/>
        </w:rPr>
        <w:t>,</w:t>
      </w:r>
      <w:r w:rsidRPr="00D50123">
        <w:rPr>
          <w:rStyle w:val="normaltextrun"/>
          <w:rFonts w:cs="Arial"/>
        </w:rPr>
        <w:t xml:space="preserve"> in line with the SEMP.</w:t>
      </w:r>
    </w:p>
    <w:p w14:paraId="072DE904" w14:textId="77777777" w:rsidR="00D50123" w:rsidRPr="00D50123" w:rsidRDefault="00D50123" w:rsidP="0019466B">
      <w:pPr>
        <w:pStyle w:val="DHHSbody"/>
        <w:rPr>
          <w:rStyle w:val="normaltextrun"/>
          <w:rFonts w:cs="Arial"/>
        </w:rPr>
      </w:pPr>
      <w:r w:rsidRPr="00D50123">
        <w:rPr>
          <w:rStyle w:val="normaltextrun"/>
          <w:rFonts w:cs="Arial"/>
        </w:rPr>
        <w:t xml:space="preserve">The SHEA doctrine (previously known as State Health Response Arrangements or SHERA) consists of internal and external documents. </w:t>
      </w:r>
      <w:r w:rsidR="00792B82">
        <w:rPr>
          <w:rStyle w:val="normaltextrun"/>
          <w:rFonts w:cs="Arial"/>
        </w:rPr>
        <w:t>For the e</w:t>
      </w:r>
      <w:r w:rsidRPr="00D50123">
        <w:rPr>
          <w:rStyle w:val="normaltextrun"/>
          <w:rFonts w:cs="Arial"/>
        </w:rPr>
        <w:t>xternal documents</w:t>
      </w:r>
      <w:r w:rsidR="00792B82">
        <w:rPr>
          <w:rStyle w:val="normaltextrun"/>
          <w:rFonts w:cs="Arial"/>
        </w:rPr>
        <w:t>, visit the</w:t>
      </w:r>
      <w:r w:rsidRPr="00D50123">
        <w:rPr>
          <w:rStyle w:val="normaltextrun"/>
          <w:rFonts w:cs="Arial"/>
        </w:rPr>
        <w:t xml:space="preserve"> </w:t>
      </w:r>
      <w:hyperlink r:id="rId296" w:history="1">
        <w:r w:rsidRPr="00D50123">
          <w:rPr>
            <w:rStyle w:val="Hyperlink"/>
            <w:rFonts w:cs="Arial"/>
          </w:rPr>
          <w:t>State Health Emergency Arrangements</w:t>
        </w:r>
      </w:hyperlink>
      <w:r w:rsidRPr="00D50123">
        <w:rPr>
          <w:rStyle w:val="normaltextrun"/>
          <w:rFonts w:cs="Arial"/>
        </w:rPr>
        <w:t>&lt;</w:t>
      </w:r>
      <w:r w:rsidR="0019466B" w:rsidRPr="0019466B">
        <w:rPr>
          <w:rFonts w:cs="Arial"/>
        </w:rPr>
        <w:t>https://www.health.vic.gov.au/emergencies/state-health-emergency-response-arrangements</w:t>
      </w:r>
      <w:r w:rsidRPr="00D50123">
        <w:rPr>
          <w:rStyle w:val="normaltextrun"/>
          <w:rFonts w:cs="Arial"/>
        </w:rPr>
        <w:t>&gt;</w:t>
      </w:r>
      <w:r w:rsidR="00792B82">
        <w:rPr>
          <w:rStyle w:val="normaltextrun"/>
          <w:rFonts w:cs="Arial"/>
        </w:rPr>
        <w:t>.</w:t>
      </w:r>
    </w:p>
    <w:p w14:paraId="0750F528" w14:textId="77777777" w:rsidR="00D50123" w:rsidRDefault="00D50123" w:rsidP="0019466B">
      <w:pPr>
        <w:pStyle w:val="DHHSbody"/>
        <w:rPr>
          <w:rStyle w:val="normaltextrun"/>
          <w:rFonts w:cs="Arial"/>
        </w:rPr>
      </w:pPr>
      <w:r w:rsidRPr="00D50123">
        <w:rPr>
          <w:rStyle w:val="normaltextrun"/>
          <w:rFonts w:cs="Arial"/>
        </w:rPr>
        <w:t>A review of the SHEA doctrine is currently being undertaken, which is anticipated to be completed within 12 months.</w:t>
      </w:r>
    </w:p>
    <w:p w14:paraId="47D9B1F3" w14:textId="77777777" w:rsidR="000870FA" w:rsidRPr="002D530D" w:rsidRDefault="002D530D" w:rsidP="002D530D">
      <w:pPr>
        <w:pStyle w:val="DHHSbody"/>
      </w:pPr>
      <w:r w:rsidRPr="002D530D">
        <w:t>LPHUs will have a role to play in providing locally based support to health emergencies and emergencies with health impacts and consequences.  LPHUs should be aware of local public health risks and hazards and appropriately prepare for these in the context of emergency management. Further, LPHUs help provide a seamless and coordinated public information and community engagement response.</w:t>
      </w:r>
    </w:p>
    <w:p w14:paraId="058C8B3B" w14:textId="77777777" w:rsidR="002E2A36" w:rsidRDefault="3D41D187" w:rsidP="00413CF7">
      <w:pPr>
        <w:pStyle w:val="Heading3"/>
        <w:tabs>
          <w:tab w:val="num" w:pos="709"/>
        </w:tabs>
        <w:ind w:left="0" w:right="-58"/>
      </w:pPr>
      <w:bookmarkStart w:id="2225" w:name="_Toc143080972"/>
      <w:r>
        <w:t>Fire</w:t>
      </w:r>
      <w:r w:rsidR="3D7F2408">
        <w:t xml:space="preserve"> </w:t>
      </w:r>
      <w:r w:rsidR="005A61BE">
        <w:t>r</w:t>
      </w:r>
      <w:r>
        <w:t>isk</w:t>
      </w:r>
      <w:r w:rsidR="3D7F2408">
        <w:t xml:space="preserve"> </w:t>
      </w:r>
      <w:r w:rsidR="005A61BE">
        <w:t>m</w:t>
      </w:r>
      <w:r>
        <w:t>anagement</w:t>
      </w:r>
      <w:bookmarkEnd w:id="2225"/>
    </w:p>
    <w:p w14:paraId="7BC5FBBF" w14:textId="77777777" w:rsidR="00C40DA6" w:rsidRPr="000A5DA9" w:rsidRDefault="002E2A36" w:rsidP="009A53E1">
      <w:pPr>
        <w:pStyle w:val="DHHSbody"/>
      </w:pPr>
      <w:r w:rsidRPr="000A5DA9">
        <w:t>Funded</w:t>
      </w:r>
      <w:r w:rsidR="00593ADC">
        <w:t xml:space="preserve"> </w:t>
      </w:r>
      <w:r w:rsidRPr="000A5DA9">
        <w:t>organisations</w:t>
      </w:r>
      <w:r w:rsidR="00593ADC">
        <w:t xml:space="preserve"> </w:t>
      </w:r>
      <w:r w:rsidRPr="000A5DA9">
        <w:t>are</w:t>
      </w:r>
      <w:r w:rsidR="00593ADC">
        <w:t xml:space="preserve"> </w:t>
      </w:r>
      <w:r w:rsidRPr="000A5DA9">
        <w:t>responsible</w:t>
      </w:r>
      <w:r w:rsidR="00593ADC">
        <w:t xml:space="preserve"> </w:t>
      </w:r>
      <w:r w:rsidRPr="000A5DA9">
        <w:t>for</w:t>
      </w:r>
      <w:r w:rsidR="00593ADC">
        <w:t xml:space="preserve"> </w:t>
      </w:r>
      <w:r w:rsidRPr="000A5DA9">
        <w:t>ensuring</w:t>
      </w:r>
      <w:r w:rsidR="00593ADC">
        <w:t xml:space="preserve"> </w:t>
      </w:r>
      <w:r w:rsidRPr="000A5DA9">
        <w:t>they</w:t>
      </w:r>
      <w:r w:rsidR="00593ADC">
        <w:t xml:space="preserve"> </w:t>
      </w:r>
      <w:r w:rsidRPr="000A5DA9">
        <w:t>comply</w:t>
      </w:r>
      <w:r w:rsidR="00593ADC">
        <w:t xml:space="preserve"> </w:t>
      </w:r>
      <w:r w:rsidRPr="000A5DA9">
        <w:t>with</w:t>
      </w:r>
      <w:r w:rsidR="00593ADC">
        <w:t xml:space="preserve"> </w:t>
      </w:r>
      <w:r w:rsidRPr="000A5DA9">
        <w:t>the</w:t>
      </w:r>
      <w:r w:rsidR="00593ADC">
        <w:t xml:space="preserve"> </w:t>
      </w:r>
      <w:r w:rsidR="00601B78">
        <w:t>Department</w:t>
      </w:r>
      <w:r w:rsidR="00593ADC">
        <w:t xml:space="preserve"> </w:t>
      </w:r>
      <w:r w:rsidR="00601B78">
        <w:t>of</w:t>
      </w:r>
      <w:r w:rsidR="00593ADC">
        <w:t xml:space="preserve"> </w:t>
      </w:r>
      <w:r w:rsidR="00601B78">
        <w:t>Famili</w:t>
      </w:r>
      <w:r w:rsidR="00C46F81">
        <w:t>es,</w:t>
      </w:r>
      <w:r w:rsidR="00593ADC">
        <w:t xml:space="preserve"> </w:t>
      </w:r>
      <w:r w:rsidR="00C46F81">
        <w:t>Fairness</w:t>
      </w:r>
      <w:r w:rsidR="00593ADC">
        <w:t xml:space="preserve"> </w:t>
      </w:r>
      <w:r w:rsidR="00C46F81">
        <w:t>and</w:t>
      </w:r>
      <w:r w:rsidR="00593ADC">
        <w:t xml:space="preserve"> </w:t>
      </w:r>
      <w:r w:rsidR="00C46F81" w:rsidRPr="00D04756">
        <w:t>Housing’s</w:t>
      </w:r>
      <w:r w:rsidR="00593ADC" w:rsidRPr="0043012B">
        <w:t xml:space="preserve"> </w:t>
      </w:r>
      <w:hyperlink r:id="rId297" w:history="1">
        <w:r w:rsidR="00CA7522">
          <w:rPr>
            <w:rStyle w:val="Hyperlink"/>
          </w:rPr>
          <w:t>F</w:t>
        </w:r>
        <w:r w:rsidRPr="00937CFE">
          <w:rPr>
            <w:rStyle w:val="Hyperlink"/>
          </w:rPr>
          <w:t>ire</w:t>
        </w:r>
        <w:r w:rsidR="00593ADC" w:rsidRPr="00937CFE">
          <w:rPr>
            <w:rStyle w:val="Hyperlink"/>
          </w:rPr>
          <w:t xml:space="preserve"> </w:t>
        </w:r>
        <w:r w:rsidR="4BE5B7E6" w:rsidRPr="00937CFE">
          <w:rPr>
            <w:rStyle w:val="Hyperlink"/>
          </w:rPr>
          <w:t>r</w:t>
        </w:r>
        <w:r w:rsidRPr="00937CFE">
          <w:rPr>
            <w:rStyle w:val="Hyperlink"/>
          </w:rPr>
          <w:t>isk</w:t>
        </w:r>
        <w:r w:rsidR="00593ADC" w:rsidRPr="00937CFE">
          <w:rPr>
            <w:rStyle w:val="Hyperlink"/>
          </w:rPr>
          <w:t xml:space="preserve"> </w:t>
        </w:r>
        <w:r w:rsidR="4BE5B7E6" w:rsidRPr="00937CFE">
          <w:rPr>
            <w:rStyle w:val="Hyperlink"/>
          </w:rPr>
          <w:t>m</w:t>
        </w:r>
        <w:r w:rsidRPr="00937CFE">
          <w:rPr>
            <w:rStyle w:val="Hyperlink"/>
          </w:rPr>
          <w:t>anagement</w:t>
        </w:r>
        <w:r w:rsidR="00D04756" w:rsidRPr="00937CFE">
          <w:rPr>
            <w:rStyle w:val="Hyperlink"/>
          </w:rPr>
          <w:t xml:space="preserve"> procedures and guidelines</w:t>
        </w:r>
      </w:hyperlink>
      <w:r w:rsidR="00593ADC">
        <w:rPr>
          <w:i/>
          <w:iCs/>
        </w:rPr>
        <w:t xml:space="preserve"> </w:t>
      </w:r>
      <w:r w:rsidR="00FF1085">
        <w:t>&lt;http</w:t>
      </w:r>
      <w:r w:rsidR="2DBB5C0A">
        <w:t>s</w:t>
      </w:r>
      <w:r w:rsidR="00FF1085" w:rsidRPr="00F82472">
        <w:t>://providers.</w:t>
      </w:r>
      <w:r w:rsidR="00FF1085">
        <w:t>d</w:t>
      </w:r>
      <w:r w:rsidR="5AFDCE52">
        <w:t>ffh</w:t>
      </w:r>
      <w:r w:rsidR="00FF1085" w:rsidRPr="00F82472">
        <w:t>.vic.gov.au/fire-risk-management-procedures-and-guidelines</w:t>
      </w:r>
      <w:r w:rsidR="00FF1085" w:rsidRPr="000A5DA9">
        <w:t>&gt;</w:t>
      </w:r>
      <w:r w:rsidR="00593ADC">
        <w:t xml:space="preserve"> </w:t>
      </w:r>
      <w:r w:rsidRPr="000A5DA9">
        <w:t>relevant</w:t>
      </w:r>
      <w:r w:rsidR="00593ADC">
        <w:t xml:space="preserve"> </w:t>
      </w:r>
      <w:r w:rsidRPr="000A5DA9">
        <w:t>to</w:t>
      </w:r>
      <w:r w:rsidR="00593ADC">
        <w:t xml:space="preserve"> </w:t>
      </w:r>
      <w:r w:rsidRPr="000A5DA9">
        <w:t>the</w:t>
      </w:r>
      <w:r w:rsidR="00593ADC">
        <w:t xml:space="preserve"> </w:t>
      </w:r>
      <w:r w:rsidRPr="000A5DA9">
        <w:t>premises</w:t>
      </w:r>
      <w:r w:rsidR="00593ADC">
        <w:t xml:space="preserve"> </w:t>
      </w:r>
      <w:r w:rsidRPr="000A5DA9">
        <w:t>they</w:t>
      </w:r>
      <w:r w:rsidR="00593ADC">
        <w:t xml:space="preserve"> </w:t>
      </w:r>
      <w:r w:rsidRPr="000A5DA9">
        <w:t>operate.</w:t>
      </w:r>
      <w:r w:rsidR="00593ADC">
        <w:t xml:space="preserve"> </w:t>
      </w:r>
    </w:p>
    <w:p w14:paraId="7557B9C2" w14:textId="77777777" w:rsidR="002E2A36" w:rsidRDefault="002E2A36" w:rsidP="009A53E1">
      <w:pPr>
        <w:pStyle w:val="DHHSbody"/>
      </w:pPr>
      <w:r>
        <w:t>Any</w:t>
      </w:r>
      <w:r w:rsidR="00593ADC">
        <w:t xml:space="preserve"> </w:t>
      </w:r>
      <w:r>
        <w:t>building</w:t>
      </w:r>
      <w:r w:rsidR="00593ADC">
        <w:t xml:space="preserve"> </w:t>
      </w:r>
      <w:r>
        <w:t>surveyor,</w:t>
      </w:r>
      <w:r w:rsidR="00593ADC">
        <w:t xml:space="preserve"> </w:t>
      </w:r>
      <w:r>
        <w:t>fire</w:t>
      </w:r>
      <w:r w:rsidR="00593ADC">
        <w:t xml:space="preserve"> </w:t>
      </w:r>
      <w:r>
        <w:t>safety</w:t>
      </w:r>
      <w:r w:rsidR="00593ADC">
        <w:t xml:space="preserve"> </w:t>
      </w:r>
      <w:r>
        <w:t>engineer</w:t>
      </w:r>
      <w:r w:rsidR="00593ADC">
        <w:t xml:space="preserve"> </w:t>
      </w:r>
      <w:r>
        <w:t>or</w:t>
      </w:r>
      <w:r w:rsidR="00593ADC">
        <w:t xml:space="preserve"> </w:t>
      </w:r>
      <w:r>
        <w:t>auditor</w:t>
      </w:r>
      <w:r w:rsidR="00593ADC">
        <w:t xml:space="preserve"> </w:t>
      </w:r>
      <w:r>
        <w:t>appointed</w:t>
      </w:r>
      <w:r w:rsidR="00593ADC">
        <w:t xml:space="preserve"> </w:t>
      </w:r>
      <w:r>
        <w:t>for</w:t>
      </w:r>
      <w:r w:rsidR="00593ADC">
        <w:t xml:space="preserve"> </w:t>
      </w:r>
      <w:r>
        <w:t>any</w:t>
      </w:r>
      <w:r w:rsidR="00593ADC">
        <w:t xml:space="preserve"> </w:t>
      </w:r>
      <w:r>
        <w:t>works</w:t>
      </w:r>
      <w:r w:rsidR="009F0821">
        <w:t>,</w:t>
      </w:r>
      <w:r w:rsidR="00593ADC">
        <w:t xml:space="preserve"> </w:t>
      </w:r>
      <w:r>
        <w:t>must</w:t>
      </w:r>
      <w:r w:rsidR="00593ADC">
        <w:t xml:space="preserve"> </w:t>
      </w:r>
      <w:r>
        <w:t>be</w:t>
      </w:r>
      <w:r w:rsidR="00593ADC">
        <w:t xml:space="preserve"> </w:t>
      </w:r>
      <w:r>
        <w:t>accredited</w:t>
      </w:r>
      <w:r w:rsidR="00593ADC">
        <w:t xml:space="preserve"> </w:t>
      </w:r>
      <w:r>
        <w:t>by</w:t>
      </w:r>
      <w:r w:rsidR="00593ADC">
        <w:t xml:space="preserve"> </w:t>
      </w:r>
      <w:r>
        <w:t>the</w:t>
      </w:r>
      <w:r w:rsidR="00593ADC">
        <w:t xml:space="preserve"> </w:t>
      </w:r>
      <w:r w:rsidR="00C46F81">
        <w:t>Department</w:t>
      </w:r>
      <w:r w:rsidR="00593ADC">
        <w:t xml:space="preserve"> </w:t>
      </w:r>
      <w:r w:rsidR="00C46F81">
        <w:t>of</w:t>
      </w:r>
      <w:r w:rsidR="00593ADC">
        <w:t xml:space="preserve"> </w:t>
      </w:r>
      <w:r w:rsidR="00C46F81">
        <w:t>Families,</w:t>
      </w:r>
      <w:r w:rsidR="00593ADC">
        <w:t xml:space="preserve"> </w:t>
      </w:r>
      <w:r w:rsidR="00C46F81">
        <w:t>Fairness</w:t>
      </w:r>
      <w:r w:rsidR="00593ADC">
        <w:t xml:space="preserve"> </w:t>
      </w:r>
      <w:r w:rsidR="00C46F81">
        <w:t>and</w:t>
      </w:r>
      <w:r w:rsidR="00593ADC">
        <w:t xml:space="preserve"> </w:t>
      </w:r>
      <w:r w:rsidR="00C46F81">
        <w:t>Housing</w:t>
      </w:r>
      <w:r>
        <w:t>.</w:t>
      </w:r>
      <w:r w:rsidR="00593ADC">
        <w:t xml:space="preserve"> </w:t>
      </w:r>
      <w:r>
        <w:t>A</w:t>
      </w:r>
      <w:r w:rsidR="00593ADC">
        <w:t xml:space="preserve"> </w:t>
      </w:r>
      <w:r>
        <w:t>list</w:t>
      </w:r>
      <w:r w:rsidR="00593ADC">
        <w:t xml:space="preserve"> </w:t>
      </w:r>
      <w:r>
        <w:t>of</w:t>
      </w:r>
      <w:r w:rsidR="00593ADC">
        <w:t xml:space="preserve"> </w:t>
      </w:r>
      <w:r>
        <w:t>accredited</w:t>
      </w:r>
      <w:r w:rsidR="00593ADC">
        <w:t xml:space="preserve"> </w:t>
      </w:r>
      <w:r>
        <w:t>practitioners</w:t>
      </w:r>
      <w:r w:rsidR="00593ADC">
        <w:t xml:space="preserve"> </w:t>
      </w:r>
      <w:r w:rsidR="77E9F121">
        <w:t>can</w:t>
      </w:r>
      <w:r w:rsidR="00593ADC">
        <w:t xml:space="preserve"> </w:t>
      </w:r>
      <w:r w:rsidR="77E9F121">
        <w:t>be</w:t>
      </w:r>
      <w:r w:rsidR="00593ADC">
        <w:t xml:space="preserve"> </w:t>
      </w:r>
      <w:r w:rsidR="77E9F121">
        <w:t>found</w:t>
      </w:r>
      <w:r w:rsidR="00593ADC">
        <w:t xml:space="preserve"> </w:t>
      </w:r>
      <w:r w:rsidR="75787971">
        <w:t>at</w:t>
      </w:r>
      <w:r w:rsidR="00593ADC">
        <w:t xml:space="preserve"> </w:t>
      </w:r>
      <w:hyperlink r:id="rId298" w:history="1">
        <w:r w:rsidR="75787971" w:rsidRPr="00937CFE">
          <w:rPr>
            <w:rStyle w:val="Hyperlink"/>
          </w:rPr>
          <w:t>Fire</w:t>
        </w:r>
        <w:r w:rsidR="00593ADC" w:rsidRPr="00937CFE">
          <w:rPr>
            <w:rStyle w:val="Hyperlink"/>
          </w:rPr>
          <w:t xml:space="preserve"> </w:t>
        </w:r>
        <w:r w:rsidR="75787971" w:rsidRPr="00937CFE">
          <w:rPr>
            <w:rStyle w:val="Hyperlink"/>
          </w:rPr>
          <w:t>risk</w:t>
        </w:r>
        <w:r w:rsidR="00593ADC" w:rsidRPr="00937CFE">
          <w:rPr>
            <w:rStyle w:val="Hyperlink"/>
          </w:rPr>
          <w:t xml:space="preserve"> </w:t>
        </w:r>
        <w:r w:rsidR="75787971" w:rsidRPr="00937CFE">
          <w:rPr>
            <w:rStyle w:val="Hyperlink"/>
          </w:rPr>
          <w:t>management</w:t>
        </w:r>
        <w:r w:rsidR="00593ADC" w:rsidRPr="00937CFE">
          <w:rPr>
            <w:rStyle w:val="Hyperlink"/>
          </w:rPr>
          <w:t xml:space="preserve"> </w:t>
        </w:r>
        <w:r w:rsidR="75787971" w:rsidRPr="00937CFE">
          <w:rPr>
            <w:rStyle w:val="Hyperlink"/>
          </w:rPr>
          <w:t>accreditation</w:t>
        </w:r>
      </w:hyperlink>
      <w:r w:rsidR="00593ADC">
        <w:t xml:space="preserve"> </w:t>
      </w:r>
      <w:r>
        <w:t>&lt;https://providers.d</w:t>
      </w:r>
      <w:r w:rsidR="0F888F01">
        <w:t>ffh</w:t>
      </w:r>
      <w:r>
        <w:t>.vic.gov.au/fire-risk-management-accreditation&gt;</w:t>
      </w:r>
      <w:r w:rsidR="77E9F121">
        <w:t>.</w:t>
      </w:r>
    </w:p>
    <w:p w14:paraId="417E2C8E" w14:textId="77777777" w:rsidR="002E2A36" w:rsidRPr="000A5DA9" w:rsidRDefault="002E2A36" w:rsidP="009A53E1">
      <w:pPr>
        <w:pStyle w:val="DHHSbody"/>
      </w:pPr>
      <w:r w:rsidRPr="000A5DA9">
        <w:t>Funded</w:t>
      </w:r>
      <w:r w:rsidR="00593ADC">
        <w:t xml:space="preserve"> </w:t>
      </w:r>
      <w:r w:rsidRPr="000A5DA9">
        <w:t>organisations</w:t>
      </w:r>
      <w:r w:rsidR="00593ADC">
        <w:t xml:space="preserve"> </w:t>
      </w:r>
      <w:r w:rsidRPr="000A5DA9">
        <w:t>are</w:t>
      </w:r>
      <w:r w:rsidR="00593ADC">
        <w:t xml:space="preserve"> </w:t>
      </w:r>
      <w:r w:rsidRPr="000A5DA9">
        <w:t>responsible</w:t>
      </w:r>
      <w:r w:rsidR="00593ADC">
        <w:t xml:space="preserve"> </w:t>
      </w:r>
      <w:r w:rsidRPr="000A5DA9">
        <w:t>for</w:t>
      </w:r>
      <w:r w:rsidR="00593ADC">
        <w:t xml:space="preserve"> </w:t>
      </w:r>
      <w:r w:rsidRPr="000A5DA9">
        <w:t>ensuring</w:t>
      </w:r>
      <w:r w:rsidR="00593ADC">
        <w:t xml:space="preserve"> </w:t>
      </w:r>
      <w:r w:rsidRPr="000A5DA9">
        <w:t>they</w:t>
      </w:r>
      <w:r w:rsidR="00593ADC">
        <w:t xml:space="preserve"> </w:t>
      </w:r>
      <w:r w:rsidRPr="000A5DA9">
        <w:t>comply</w:t>
      </w:r>
      <w:r w:rsidR="00593ADC">
        <w:t xml:space="preserve"> </w:t>
      </w:r>
      <w:r w:rsidRPr="000A5DA9">
        <w:t>with</w:t>
      </w:r>
      <w:r w:rsidR="00593ADC">
        <w:t xml:space="preserve"> </w:t>
      </w:r>
      <w:r w:rsidRPr="000A5DA9">
        <w:t>all</w:t>
      </w:r>
      <w:r w:rsidR="00593ADC">
        <w:t xml:space="preserve"> </w:t>
      </w:r>
      <w:r w:rsidRPr="000A5DA9">
        <w:t>laws,</w:t>
      </w:r>
      <w:r w:rsidR="00593ADC">
        <w:t xml:space="preserve"> </w:t>
      </w:r>
      <w:r w:rsidRPr="000A5DA9">
        <w:t>regulations</w:t>
      </w:r>
      <w:r w:rsidR="00593ADC">
        <w:t xml:space="preserve"> </w:t>
      </w:r>
      <w:r w:rsidRPr="000A5DA9">
        <w:t>and</w:t>
      </w:r>
      <w:r w:rsidR="00593ADC">
        <w:t xml:space="preserve"> </w:t>
      </w:r>
      <w:r w:rsidRPr="000A5DA9">
        <w:t>mandatory</w:t>
      </w:r>
      <w:r w:rsidR="00593ADC">
        <w:t xml:space="preserve"> </w:t>
      </w:r>
      <w:r w:rsidRPr="000A5DA9">
        <w:t>standards</w:t>
      </w:r>
      <w:r w:rsidR="00593ADC">
        <w:t xml:space="preserve"> </w:t>
      </w:r>
      <w:r w:rsidRPr="000A5DA9">
        <w:t>relating</w:t>
      </w:r>
      <w:r w:rsidR="00593ADC">
        <w:t xml:space="preserve"> </w:t>
      </w:r>
      <w:r w:rsidRPr="000A5DA9">
        <w:t>to</w:t>
      </w:r>
      <w:r w:rsidR="00593ADC">
        <w:t xml:space="preserve"> </w:t>
      </w:r>
      <w:r w:rsidRPr="000A5DA9">
        <w:t>fire</w:t>
      </w:r>
      <w:r w:rsidR="00593ADC">
        <w:t xml:space="preserve"> </w:t>
      </w:r>
      <w:r>
        <w:t>and</w:t>
      </w:r>
      <w:r w:rsidR="00593ADC">
        <w:t xml:space="preserve"> </w:t>
      </w:r>
      <w:r>
        <w:t>life</w:t>
      </w:r>
      <w:r w:rsidR="00593ADC">
        <w:t xml:space="preserve"> </w:t>
      </w:r>
      <w:r>
        <w:t>safety</w:t>
      </w:r>
      <w:r w:rsidR="00593ADC">
        <w:t xml:space="preserve"> </w:t>
      </w:r>
      <w:r>
        <w:t>in</w:t>
      </w:r>
      <w:r w:rsidR="00593ADC">
        <w:t xml:space="preserve"> </w:t>
      </w:r>
      <w:r>
        <w:t>buildings</w:t>
      </w:r>
      <w:r w:rsidR="00593ADC">
        <w:t xml:space="preserve"> </w:t>
      </w:r>
      <w:r w:rsidRPr="35955F40">
        <w:t>(</w:t>
      </w:r>
      <w:r w:rsidR="00792B82">
        <w:t xml:space="preserve">which </w:t>
      </w:r>
      <w:r>
        <w:t>also</w:t>
      </w:r>
      <w:r w:rsidR="00593ADC">
        <w:t xml:space="preserve"> </w:t>
      </w:r>
      <w:r>
        <w:t>includes</w:t>
      </w:r>
      <w:r w:rsidR="00593ADC">
        <w:t xml:space="preserve"> </w:t>
      </w:r>
      <w:r>
        <w:t>protection</w:t>
      </w:r>
      <w:r w:rsidR="00593ADC">
        <w:t xml:space="preserve"> </w:t>
      </w:r>
      <w:r w:rsidRPr="000A5DA9">
        <w:t>from</w:t>
      </w:r>
      <w:r w:rsidR="00593ADC">
        <w:t xml:space="preserve"> </w:t>
      </w:r>
      <w:r w:rsidRPr="000A5DA9">
        <w:t>external</w:t>
      </w:r>
      <w:r w:rsidR="00593ADC">
        <w:t xml:space="preserve"> </w:t>
      </w:r>
      <w:r w:rsidRPr="000A5DA9">
        <w:t>threats</w:t>
      </w:r>
      <w:r w:rsidR="00593ADC">
        <w:t xml:space="preserve"> </w:t>
      </w:r>
      <w:r w:rsidRPr="000A5DA9">
        <w:t>such</w:t>
      </w:r>
      <w:r w:rsidR="00593ADC">
        <w:t xml:space="preserve"> </w:t>
      </w:r>
      <w:r w:rsidRPr="000A5DA9">
        <w:t>as</w:t>
      </w:r>
      <w:r w:rsidR="00593ADC">
        <w:t xml:space="preserve"> </w:t>
      </w:r>
      <w:r w:rsidRPr="000A5DA9">
        <w:t>bushfire)</w:t>
      </w:r>
      <w:r w:rsidR="009F0821">
        <w:t>,</w:t>
      </w:r>
      <w:r w:rsidR="00593ADC">
        <w:t xml:space="preserve"> </w:t>
      </w:r>
      <w:r w:rsidRPr="000A5DA9">
        <w:t>and</w:t>
      </w:r>
      <w:r w:rsidR="00593ADC">
        <w:t xml:space="preserve"> </w:t>
      </w:r>
      <w:r w:rsidRPr="000A5DA9">
        <w:t>general</w:t>
      </w:r>
      <w:r w:rsidR="00593ADC">
        <w:t xml:space="preserve"> </w:t>
      </w:r>
      <w:r w:rsidRPr="000A5DA9">
        <w:t>safety</w:t>
      </w:r>
      <w:r w:rsidR="00593ADC">
        <w:t xml:space="preserve"> </w:t>
      </w:r>
      <w:r>
        <w:t>requirements</w:t>
      </w:r>
      <w:r w:rsidR="00593ADC">
        <w:t xml:space="preserve"> </w:t>
      </w:r>
      <w:r w:rsidRPr="000A5DA9">
        <w:t>that</w:t>
      </w:r>
      <w:r w:rsidR="00593ADC">
        <w:t xml:space="preserve"> </w:t>
      </w:r>
      <w:r w:rsidRPr="000A5DA9">
        <w:t>apply</w:t>
      </w:r>
      <w:r w:rsidR="00593ADC">
        <w:t xml:space="preserve"> </w:t>
      </w:r>
      <w:r w:rsidRPr="000A5DA9">
        <w:t>to</w:t>
      </w:r>
      <w:r w:rsidR="00593ADC">
        <w:t xml:space="preserve"> </w:t>
      </w:r>
      <w:r w:rsidRPr="000A5DA9">
        <w:t>any</w:t>
      </w:r>
      <w:r w:rsidR="00593ADC">
        <w:t xml:space="preserve"> </w:t>
      </w:r>
      <w:r w:rsidRPr="000A5DA9">
        <w:t>premises</w:t>
      </w:r>
      <w:r w:rsidR="00593ADC">
        <w:t xml:space="preserve"> </w:t>
      </w:r>
      <w:r w:rsidRPr="000A5DA9">
        <w:t>from</w:t>
      </w:r>
      <w:r w:rsidR="00593ADC">
        <w:t xml:space="preserve"> </w:t>
      </w:r>
      <w:r w:rsidRPr="000A5DA9">
        <w:t>which</w:t>
      </w:r>
      <w:r w:rsidR="00593ADC">
        <w:t xml:space="preserve"> </w:t>
      </w:r>
      <w:r w:rsidRPr="000A5DA9">
        <w:t>the</w:t>
      </w:r>
      <w:r w:rsidR="00593ADC">
        <w:t xml:space="preserve"> </w:t>
      </w:r>
      <w:r w:rsidRPr="000A5DA9">
        <w:t>funded</w:t>
      </w:r>
      <w:r w:rsidR="00593ADC">
        <w:t xml:space="preserve"> </w:t>
      </w:r>
      <w:r w:rsidRPr="000A5DA9">
        <w:lastRenderedPageBreak/>
        <w:t>organisation</w:t>
      </w:r>
      <w:r w:rsidR="00593ADC">
        <w:t xml:space="preserve"> </w:t>
      </w:r>
      <w:r w:rsidRPr="000A5DA9">
        <w:t>operates</w:t>
      </w:r>
      <w:r w:rsidR="00792B82">
        <w:t>. This is</w:t>
      </w:r>
      <w:r w:rsidR="00593ADC">
        <w:t xml:space="preserve"> </w:t>
      </w:r>
      <w:r w:rsidRPr="000A5DA9">
        <w:t>irrespective</w:t>
      </w:r>
      <w:r w:rsidR="00593ADC">
        <w:t xml:space="preserve"> </w:t>
      </w:r>
      <w:r w:rsidRPr="000A5DA9">
        <w:t>of</w:t>
      </w:r>
      <w:r w:rsidR="00593ADC">
        <w:t xml:space="preserve"> </w:t>
      </w:r>
      <w:r w:rsidRPr="000A5DA9">
        <w:t>whether</w:t>
      </w:r>
      <w:r w:rsidR="00593ADC">
        <w:t xml:space="preserve"> </w:t>
      </w:r>
      <w:r w:rsidRPr="000A5DA9">
        <w:t>the</w:t>
      </w:r>
      <w:r w:rsidR="00593ADC">
        <w:t xml:space="preserve"> </w:t>
      </w:r>
      <w:r w:rsidRPr="000A5DA9">
        <w:t>relevant</w:t>
      </w:r>
      <w:r w:rsidR="00593ADC">
        <w:t xml:space="preserve"> </w:t>
      </w:r>
      <w:r w:rsidRPr="000A5DA9">
        <w:t>regulatory</w:t>
      </w:r>
      <w:r w:rsidR="00593ADC">
        <w:t xml:space="preserve"> </w:t>
      </w:r>
      <w:r w:rsidRPr="000A5DA9">
        <w:t>requirements</w:t>
      </w:r>
      <w:r w:rsidR="00593ADC">
        <w:t xml:space="preserve"> </w:t>
      </w:r>
      <w:r w:rsidRPr="000A5DA9">
        <w:t>place</w:t>
      </w:r>
      <w:r w:rsidR="00593ADC">
        <w:t xml:space="preserve"> </w:t>
      </w:r>
      <w:r w:rsidRPr="000A5DA9">
        <w:t>the</w:t>
      </w:r>
      <w:r w:rsidR="00593ADC">
        <w:t xml:space="preserve"> </w:t>
      </w:r>
      <w:r w:rsidRPr="000A5DA9">
        <w:t>obligation</w:t>
      </w:r>
      <w:r w:rsidR="00593ADC">
        <w:t xml:space="preserve"> </w:t>
      </w:r>
      <w:r w:rsidRPr="000A5DA9">
        <w:t>on</w:t>
      </w:r>
      <w:r w:rsidR="00593ADC">
        <w:t xml:space="preserve"> </w:t>
      </w:r>
      <w:r w:rsidRPr="000A5DA9">
        <w:t>the</w:t>
      </w:r>
      <w:r w:rsidR="00593ADC">
        <w:t xml:space="preserve"> </w:t>
      </w:r>
      <w:r w:rsidRPr="000A5DA9">
        <w:t>owner</w:t>
      </w:r>
      <w:r w:rsidR="00593ADC">
        <w:t xml:space="preserve"> </w:t>
      </w:r>
      <w:r w:rsidRPr="000A5DA9">
        <w:t>or</w:t>
      </w:r>
      <w:r w:rsidR="00593ADC">
        <w:t xml:space="preserve"> </w:t>
      </w:r>
      <w:r w:rsidRPr="000A5DA9">
        <w:t>occupier</w:t>
      </w:r>
      <w:r w:rsidR="00593ADC">
        <w:t xml:space="preserve"> </w:t>
      </w:r>
      <w:r w:rsidRPr="000A5DA9">
        <w:t>of</w:t>
      </w:r>
      <w:r w:rsidR="00593ADC">
        <w:t xml:space="preserve"> </w:t>
      </w:r>
      <w:r w:rsidRPr="000A5DA9">
        <w:t>those</w:t>
      </w:r>
      <w:r w:rsidR="00593ADC">
        <w:t xml:space="preserve"> </w:t>
      </w:r>
      <w:r w:rsidRPr="000A5DA9">
        <w:t>premises.</w:t>
      </w:r>
    </w:p>
    <w:p w14:paraId="20801EC7" w14:textId="77777777" w:rsidR="002E2A36" w:rsidRPr="000A5DA9" w:rsidRDefault="002E2A36" w:rsidP="009A53E1">
      <w:pPr>
        <w:pStyle w:val="DHHSbody"/>
      </w:pPr>
      <w:r w:rsidRPr="000A5DA9">
        <w:t>Key</w:t>
      </w:r>
      <w:r w:rsidR="00593ADC">
        <w:t xml:space="preserve"> </w:t>
      </w:r>
      <w:r w:rsidRPr="000A5DA9">
        <w:t>fire</w:t>
      </w:r>
      <w:r w:rsidR="00593ADC">
        <w:t xml:space="preserve"> </w:t>
      </w:r>
      <w:r w:rsidRPr="000A5DA9">
        <w:t>risk</w:t>
      </w:r>
      <w:r w:rsidR="00593ADC">
        <w:t xml:space="preserve"> </w:t>
      </w:r>
      <w:r w:rsidRPr="000A5DA9">
        <w:t>management</w:t>
      </w:r>
      <w:r w:rsidR="00593ADC">
        <w:t xml:space="preserve"> </w:t>
      </w:r>
      <w:r w:rsidRPr="000A5DA9">
        <w:t>requirements</w:t>
      </w:r>
      <w:r w:rsidR="00593ADC">
        <w:t xml:space="preserve"> </w:t>
      </w:r>
      <w:r w:rsidRPr="000A5DA9">
        <w:t>include</w:t>
      </w:r>
      <w:r w:rsidR="00593ADC">
        <w:t xml:space="preserve"> </w:t>
      </w:r>
      <w:r w:rsidR="009F0821">
        <w:t xml:space="preserve">that </w:t>
      </w:r>
      <w:r w:rsidR="00425F2E">
        <w:t>funded</w:t>
      </w:r>
      <w:r w:rsidR="00593ADC">
        <w:t xml:space="preserve"> </w:t>
      </w:r>
      <w:r w:rsidR="00425F2E">
        <w:t>organisations</w:t>
      </w:r>
      <w:r w:rsidR="00593ADC">
        <w:t xml:space="preserve"> </w:t>
      </w:r>
      <w:r w:rsidR="00425F2E">
        <w:t>must</w:t>
      </w:r>
      <w:r w:rsidRPr="000A5DA9">
        <w:t>:</w:t>
      </w:r>
    </w:p>
    <w:p w14:paraId="6E296DF0" w14:textId="77777777" w:rsidR="002E2A36" w:rsidRPr="000A5DA9" w:rsidRDefault="2421249D" w:rsidP="00413CF7">
      <w:pPr>
        <w:pStyle w:val="DHHSbullet1"/>
      </w:pPr>
      <w:r>
        <w:t>ensure</w:t>
      </w:r>
      <w:r w:rsidR="33D739BE">
        <w:t xml:space="preserve"> </w:t>
      </w:r>
      <w:r>
        <w:t>appropriate</w:t>
      </w:r>
      <w:r w:rsidR="33D739BE">
        <w:t xml:space="preserve"> </w:t>
      </w:r>
      <w:r>
        <w:t>operational</w:t>
      </w:r>
      <w:r w:rsidR="33D739BE">
        <w:t xml:space="preserve"> </w:t>
      </w:r>
      <w:r>
        <w:t>readiness</w:t>
      </w:r>
      <w:r w:rsidR="33D739BE">
        <w:t xml:space="preserve"> </w:t>
      </w:r>
      <w:r>
        <w:t>measures</w:t>
      </w:r>
      <w:r w:rsidR="33D739BE">
        <w:t xml:space="preserve"> </w:t>
      </w:r>
      <w:r>
        <w:t>are</w:t>
      </w:r>
      <w:r w:rsidR="33D739BE">
        <w:t xml:space="preserve"> </w:t>
      </w:r>
      <w:r>
        <w:t>developed,</w:t>
      </w:r>
      <w:r w:rsidR="33D739BE">
        <w:t xml:space="preserve"> </w:t>
      </w:r>
      <w:r>
        <w:t>implemented</w:t>
      </w:r>
      <w:r w:rsidR="33D739BE">
        <w:t xml:space="preserve"> </w:t>
      </w:r>
      <w:r>
        <w:t>and</w:t>
      </w:r>
      <w:r w:rsidR="33D739BE">
        <w:t xml:space="preserve"> </w:t>
      </w:r>
      <w:r>
        <w:t>reviewed.</w:t>
      </w:r>
      <w:r w:rsidR="33D739BE">
        <w:t xml:space="preserve"> </w:t>
      </w:r>
      <w:r>
        <w:t>In</w:t>
      </w:r>
      <w:r w:rsidR="33D739BE">
        <w:t xml:space="preserve"> </w:t>
      </w:r>
      <w:r>
        <w:t>doing</w:t>
      </w:r>
      <w:r w:rsidR="33D739BE">
        <w:t xml:space="preserve"> </w:t>
      </w:r>
      <w:r w:rsidR="00792B82">
        <w:t>this</w:t>
      </w:r>
      <w:r>
        <w:t>,</w:t>
      </w:r>
      <w:r w:rsidR="33D739BE">
        <w:t xml:space="preserve"> </w:t>
      </w:r>
      <w:r>
        <w:t>funded</w:t>
      </w:r>
      <w:r w:rsidR="33D739BE">
        <w:t xml:space="preserve"> </w:t>
      </w:r>
      <w:r>
        <w:t>organisations</w:t>
      </w:r>
      <w:r w:rsidR="33D739BE">
        <w:t xml:space="preserve"> </w:t>
      </w:r>
      <w:r>
        <w:t>should</w:t>
      </w:r>
      <w:r w:rsidR="33D739BE">
        <w:t xml:space="preserve"> </w:t>
      </w:r>
      <w:r>
        <w:t>prepare</w:t>
      </w:r>
      <w:r w:rsidR="33D739BE">
        <w:t xml:space="preserve"> </w:t>
      </w:r>
      <w:r>
        <w:t>for,</w:t>
      </w:r>
      <w:r w:rsidR="33D739BE">
        <w:t xml:space="preserve"> </w:t>
      </w:r>
      <w:r>
        <w:t>respond</w:t>
      </w:r>
      <w:r w:rsidR="33D739BE">
        <w:t xml:space="preserve"> </w:t>
      </w:r>
      <w:r>
        <w:t>to</w:t>
      </w:r>
      <w:r w:rsidR="33D739BE">
        <w:t xml:space="preserve"> </w:t>
      </w:r>
      <w:r>
        <w:t>and</w:t>
      </w:r>
      <w:r w:rsidR="33D739BE">
        <w:t xml:space="preserve"> </w:t>
      </w:r>
      <w:r>
        <w:t>recover</w:t>
      </w:r>
      <w:r w:rsidR="33D739BE">
        <w:t xml:space="preserve"> </w:t>
      </w:r>
      <w:r>
        <w:t>from</w:t>
      </w:r>
      <w:r w:rsidR="33D739BE">
        <w:t xml:space="preserve"> </w:t>
      </w:r>
      <w:r>
        <w:t>emergencies</w:t>
      </w:r>
      <w:r w:rsidR="7722A4D6">
        <w:t>,</w:t>
      </w:r>
      <w:r w:rsidR="33D739BE">
        <w:t xml:space="preserve"> </w:t>
      </w:r>
      <w:r>
        <w:t>in</w:t>
      </w:r>
      <w:r w:rsidR="33D739BE">
        <w:t xml:space="preserve"> </w:t>
      </w:r>
      <w:r>
        <w:t>accordance</w:t>
      </w:r>
      <w:r w:rsidR="33D739BE">
        <w:t xml:space="preserve"> </w:t>
      </w:r>
      <w:r>
        <w:t>with</w:t>
      </w:r>
      <w:r w:rsidR="33D739BE">
        <w:t xml:space="preserve"> </w:t>
      </w:r>
      <w:r>
        <w:t>the</w:t>
      </w:r>
      <w:r w:rsidR="33D739BE">
        <w:t xml:space="preserve"> </w:t>
      </w:r>
      <w:r>
        <w:t>‘all</w:t>
      </w:r>
      <w:r w:rsidR="33D739BE">
        <w:t xml:space="preserve"> </w:t>
      </w:r>
      <w:r>
        <w:t>hazards’</w:t>
      </w:r>
      <w:r w:rsidR="33D739BE">
        <w:t xml:space="preserve"> </w:t>
      </w:r>
      <w:r>
        <w:t>approach.</w:t>
      </w:r>
      <w:r w:rsidR="33D739BE">
        <w:t xml:space="preserve"> </w:t>
      </w:r>
      <w:r>
        <w:t>This</w:t>
      </w:r>
      <w:r w:rsidR="33D739BE">
        <w:t xml:space="preserve"> </w:t>
      </w:r>
      <w:r>
        <w:t>includes</w:t>
      </w:r>
      <w:r w:rsidR="33D739BE">
        <w:t xml:space="preserve"> </w:t>
      </w:r>
      <w:r>
        <w:t>bushfire,</w:t>
      </w:r>
      <w:r w:rsidR="33D739BE">
        <w:t xml:space="preserve"> </w:t>
      </w:r>
      <w:r>
        <w:t>flood,</w:t>
      </w:r>
      <w:r w:rsidR="33D739BE">
        <w:t xml:space="preserve"> </w:t>
      </w:r>
      <w:r>
        <w:t>relocation</w:t>
      </w:r>
      <w:r w:rsidR="33D739BE">
        <w:t xml:space="preserve"> </w:t>
      </w:r>
      <w:r>
        <w:t>and</w:t>
      </w:r>
      <w:r w:rsidR="33D739BE">
        <w:t xml:space="preserve"> </w:t>
      </w:r>
      <w:r>
        <w:t>evacuation</w:t>
      </w:r>
      <w:r w:rsidR="7722A4D6">
        <w:t>,</w:t>
      </w:r>
      <w:r w:rsidR="33D739BE">
        <w:t xml:space="preserve"> </w:t>
      </w:r>
      <w:r>
        <w:t>and</w:t>
      </w:r>
      <w:r w:rsidR="33D739BE">
        <w:t xml:space="preserve"> </w:t>
      </w:r>
      <w:r>
        <w:t>prolonged</w:t>
      </w:r>
      <w:r w:rsidR="33D739BE">
        <w:t xml:space="preserve"> </w:t>
      </w:r>
      <w:r>
        <w:t>service</w:t>
      </w:r>
      <w:r w:rsidR="33D739BE">
        <w:t xml:space="preserve"> </w:t>
      </w:r>
      <w:r>
        <w:t>interruption</w:t>
      </w:r>
    </w:p>
    <w:p w14:paraId="466B927D" w14:textId="77777777" w:rsidR="002E2A36" w:rsidRDefault="2421249D" w:rsidP="00413CF7">
      <w:pPr>
        <w:pStyle w:val="DHHSbullet1"/>
      </w:pPr>
      <w:r>
        <w:t>ensure</w:t>
      </w:r>
      <w:r w:rsidR="33D739BE">
        <w:t xml:space="preserve"> </w:t>
      </w:r>
      <w:r>
        <w:t>essential</w:t>
      </w:r>
      <w:r w:rsidR="33D739BE">
        <w:t xml:space="preserve"> </w:t>
      </w:r>
      <w:r>
        <w:t>services</w:t>
      </w:r>
      <w:r w:rsidR="33D739BE">
        <w:t xml:space="preserve"> </w:t>
      </w:r>
      <w:r>
        <w:t>are</w:t>
      </w:r>
      <w:r w:rsidR="33D739BE">
        <w:t xml:space="preserve"> </w:t>
      </w:r>
      <w:r>
        <w:t>maintained</w:t>
      </w:r>
    </w:p>
    <w:p w14:paraId="27DF9A75" w14:textId="77777777" w:rsidR="002E2A36" w:rsidRPr="000A5DA9" w:rsidRDefault="2421249D" w:rsidP="00413CF7">
      <w:pPr>
        <w:pStyle w:val="DHHSbullet1"/>
      </w:pPr>
      <w:r>
        <w:t>comply</w:t>
      </w:r>
      <w:r w:rsidR="33D739BE">
        <w:t xml:space="preserve"> </w:t>
      </w:r>
      <w:r>
        <w:t>with</w:t>
      </w:r>
      <w:r w:rsidR="33D739BE">
        <w:t xml:space="preserve"> </w:t>
      </w:r>
      <w:r>
        <w:t>the</w:t>
      </w:r>
      <w:r w:rsidR="33D739BE">
        <w:t xml:space="preserve"> </w:t>
      </w:r>
      <w:r w:rsidR="5F80148D">
        <w:t>Department of Families, Fairness and Housing</w:t>
      </w:r>
      <w:r>
        <w:t>’s</w:t>
      </w:r>
      <w:r w:rsidR="33D739BE">
        <w:t xml:space="preserve"> </w:t>
      </w:r>
      <w:r>
        <w:t>capital</w:t>
      </w:r>
      <w:r w:rsidR="33D739BE">
        <w:t xml:space="preserve"> </w:t>
      </w:r>
      <w:r>
        <w:t>development</w:t>
      </w:r>
      <w:r w:rsidR="33D739BE">
        <w:t xml:space="preserve"> </w:t>
      </w:r>
      <w:r>
        <w:t>guidelines</w:t>
      </w:r>
      <w:r w:rsidR="33D739BE">
        <w:t xml:space="preserve"> </w:t>
      </w:r>
      <w:r>
        <w:t>on</w:t>
      </w:r>
      <w:r w:rsidR="33D739BE">
        <w:t xml:space="preserve"> </w:t>
      </w:r>
      <w:r>
        <w:t>fire</w:t>
      </w:r>
      <w:r w:rsidR="33D739BE">
        <w:t xml:space="preserve"> </w:t>
      </w:r>
      <w:r>
        <w:t>risk</w:t>
      </w:r>
      <w:r w:rsidR="33D739BE">
        <w:t xml:space="preserve"> </w:t>
      </w:r>
      <w:r>
        <w:t>management</w:t>
      </w:r>
    </w:p>
    <w:p w14:paraId="48353433" w14:textId="77777777" w:rsidR="002E2A36" w:rsidRPr="000A5DA9" w:rsidRDefault="2421249D" w:rsidP="00413CF7">
      <w:pPr>
        <w:pStyle w:val="DHHSbullet1"/>
      </w:pPr>
      <w:r>
        <w:t>ensure</w:t>
      </w:r>
      <w:r w:rsidR="33D739BE">
        <w:t xml:space="preserve"> </w:t>
      </w:r>
      <w:r w:rsidR="5F80148D">
        <w:t xml:space="preserve">that </w:t>
      </w:r>
      <w:r w:rsidR="3CDB3061">
        <w:t>(</w:t>
      </w:r>
      <w:r w:rsidR="4FFD83F8">
        <w:t>a</w:t>
      </w:r>
      <w:r w:rsidR="3CDB3061">
        <w:t>t</w:t>
      </w:r>
      <w:r w:rsidR="33D739BE">
        <w:t xml:space="preserve"> </w:t>
      </w:r>
      <w:r w:rsidR="3CDB3061">
        <w:t>the</w:t>
      </w:r>
      <w:r w:rsidR="33D739BE">
        <w:t xml:space="preserve"> </w:t>
      </w:r>
      <w:r w:rsidR="3CDB3061">
        <w:t>time</w:t>
      </w:r>
      <w:r w:rsidR="33D739BE">
        <w:t xml:space="preserve"> </w:t>
      </w:r>
      <w:r w:rsidR="3CDB3061">
        <w:t>of</w:t>
      </w:r>
      <w:r w:rsidR="33D739BE">
        <w:t xml:space="preserve"> </w:t>
      </w:r>
      <w:r w:rsidR="3CDB3061">
        <w:t>client</w:t>
      </w:r>
      <w:r w:rsidR="33D739BE">
        <w:t xml:space="preserve"> </w:t>
      </w:r>
      <w:r w:rsidR="3CDB3061">
        <w:t>placement</w:t>
      </w:r>
      <w:r w:rsidR="33D739BE">
        <w:t xml:space="preserve"> </w:t>
      </w:r>
      <w:r w:rsidR="3CDB3061">
        <w:t>in</w:t>
      </w:r>
      <w:r w:rsidR="33D739BE">
        <w:t xml:space="preserve"> </w:t>
      </w:r>
      <w:r w:rsidR="3CDB3061">
        <w:t>any</w:t>
      </w:r>
      <w:r w:rsidR="33D739BE">
        <w:t xml:space="preserve"> </w:t>
      </w:r>
      <w:r w:rsidR="3CDB3061">
        <w:t>premises)</w:t>
      </w:r>
      <w:r w:rsidR="33D739BE">
        <w:t xml:space="preserve"> </w:t>
      </w:r>
      <w:r>
        <w:t>the</w:t>
      </w:r>
      <w:r w:rsidR="33D739BE">
        <w:t xml:space="preserve"> </w:t>
      </w:r>
      <w:r>
        <w:t>premises</w:t>
      </w:r>
      <w:r w:rsidR="33D739BE">
        <w:t xml:space="preserve"> </w:t>
      </w:r>
      <w:r>
        <w:t>comply</w:t>
      </w:r>
      <w:r w:rsidR="33D739BE">
        <w:t xml:space="preserve"> </w:t>
      </w:r>
      <w:r>
        <w:t>with</w:t>
      </w:r>
      <w:r w:rsidR="33D739BE">
        <w:t xml:space="preserve"> </w:t>
      </w:r>
      <w:r>
        <w:t>all</w:t>
      </w:r>
      <w:r w:rsidR="33D739BE">
        <w:t xml:space="preserve"> </w:t>
      </w:r>
      <w:r>
        <w:t>laws</w:t>
      </w:r>
      <w:r w:rsidR="33D739BE">
        <w:t xml:space="preserve"> </w:t>
      </w:r>
      <w:r>
        <w:t>relating</w:t>
      </w:r>
      <w:r w:rsidR="33D739BE">
        <w:t xml:space="preserve"> </w:t>
      </w:r>
      <w:r>
        <w:t>to</w:t>
      </w:r>
      <w:r w:rsidR="33D739BE">
        <w:t xml:space="preserve"> </w:t>
      </w:r>
      <w:r>
        <w:t>fire</w:t>
      </w:r>
      <w:r w:rsidR="33D739BE">
        <w:t xml:space="preserve"> </w:t>
      </w:r>
      <w:r>
        <w:t>protection,</w:t>
      </w:r>
      <w:r w:rsidR="33D739BE">
        <w:t xml:space="preserve"> </w:t>
      </w:r>
      <w:r w:rsidR="44302ACE">
        <w:t>fire</w:t>
      </w:r>
      <w:r w:rsidR="33D739BE">
        <w:t xml:space="preserve"> </w:t>
      </w:r>
      <w:r w:rsidR="44302ACE">
        <w:t>safety,</w:t>
      </w:r>
      <w:r w:rsidR="33D739BE">
        <w:t xml:space="preserve"> </w:t>
      </w:r>
      <w:r>
        <w:t>health</w:t>
      </w:r>
      <w:r w:rsidR="33D739BE">
        <w:t xml:space="preserve"> </w:t>
      </w:r>
      <w:r>
        <w:t>and</w:t>
      </w:r>
      <w:r w:rsidR="33D739BE">
        <w:t xml:space="preserve"> </w:t>
      </w:r>
      <w:r>
        <w:t>general</w:t>
      </w:r>
      <w:r w:rsidR="33D739BE">
        <w:t xml:space="preserve"> </w:t>
      </w:r>
      <w:r>
        <w:t>safety</w:t>
      </w:r>
      <w:r w:rsidR="33D739BE">
        <w:t xml:space="preserve"> </w:t>
      </w:r>
      <w:r>
        <w:t>that</w:t>
      </w:r>
      <w:r w:rsidR="33D739BE">
        <w:t xml:space="preserve"> </w:t>
      </w:r>
      <w:r>
        <w:t>apply</w:t>
      </w:r>
      <w:r w:rsidR="33D739BE">
        <w:t xml:space="preserve"> </w:t>
      </w:r>
      <w:r>
        <w:t>to</w:t>
      </w:r>
      <w:r w:rsidR="33D739BE">
        <w:t xml:space="preserve"> </w:t>
      </w:r>
      <w:r>
        <w:t>any</w:t>
      </w:r>
      <w:r w:rsidR="33D739BE">
        <w:t xml:space="preserve"> </w:t>
      </w:r>
      <w:r>
        <w:t>premises</w:t>
      </w:r>
      <w:r w:rsidR="33D739BE">
        <w:t xml:space="preserve"> </w:t>
      </w:r>
      <w:r>
        <w:t>from</w:t>
      </w:r>
      <w:r w:rsidR="33D739BE">
        <w:t xml:space="preserve"> </w:t>
      </w:r>
      <w:r>
        <w:t>which</w:t>
      </w:r>
      <w:r w:rsidR="33D739BE">
        <w:t xml:space="preserve"> </w:t>
      </w:r>
      <w:r>
        <w:t>the</w:t>
      </w:r>
      <w:r w:rsidR="33D739BE">
        <w:t xml:space="preserve"> </w:t>
      </w:r>
      <w:r>
        <w:t>organisation</w:t>
      </w:r>
      <w:r w:rsidR="33D739BE">
        <w:t xml:space="preserve"> </w:t>
      </w:r>
      <w:r>
        <w:t>operates</w:t>
      </w:r>
    </w:p>
    <w:p w14:paraId="3C205D1F" w14:textId="77777777" w:rsidR="002E2A36" w:rsidRPr="000A5DA9" w:rsidRDefault="2421249D" w:rsidP="00413CF7">
      <w:pPr>
        <w:pStyle w:val="DHHSbullet1"/>
      </w:pPr>
      <w:r>
        <w:t>ensure</w:t>
      </w:r>
      <w:r w:rsidR="33D739BE">
        <w:t xml:space="preserve"> </w:t>
      </w:r>
      <w:r>
        <w:t>the</w:t>
      </w:r>
      <w:r w:rsidR="33D739BE">
        <w:t xml:space="preserve"> </w:t>
      </w:r>
      <w:r>
        <w:t>premises</w:t>
      </w:r>
      <w:r w:rsidR="33D739BE">
        <w:t xml:space="preserve"> </w:t>
      </w:r>
      <w:r>
        <w:t>are</w:t>
      </w:r>
      <w:r w:rsidR="33D739BE">
        <w:t xml:space="preserve"> </w:t>
      </w:r>
      <w:r>
        <w:t>suitable</w:t>
      </w:r>
      <w:r w:rsidR="33D739BE">
        <w:t xml:space="preserve"> </w:t>
      </w:r>
      <w:r>
        <w:t>for</w:t>
      </w:r>
      <w:r w:rsidR="33D739BE">
        <w:t xml:space="preserve"> </w:t>
      </w:r>
      <w:r>
        <w:t>efficient</w:t>
      </w:r>
      <w:r w:rsidR="33D739BE">
        <w:t xml:space="preserve"> </w:t>
      </w:r>
      <w:r>
        <w:t>client</w:t>
      </w:r>
      <w:r w:rsidR="33D739BE">
        <w:t xml:space="preserve"> </w:t>
      </w:r>
      <w:r>
        <w:t>evacuation,</w:t>
      </w:r>
      <w:r w:rsidR="33D739BE">
        <w:t xml:space="preserve"> </w:t>
      </w:r>
      <w:r>
        <w:t>taking</w:t>
      </w:r>
      <w:r w:rsidR="33D739BE">
        <w:t xml:space="preserve"> </w:t>
      </w:r>
      <w:r>
        <w:t>into</w:t>
      </w:r>
      <w:r w:rsidR="33D739BE">
        <w:t xml:space="preserve"> </w:t>
      </w:r>
      <w:r>
        <w:t>account</w:t>
      </w:r>
      <w:r w:rsidR="33D739BE">
        <w:t xml:space="preserve"> </w:t>
      </w:r>
      <w:r>
        <w:t>the</w:t>
      </w:r>
      <w:r w:rsidR="33D739BE">
        <w:t xml:space="preserve"> </w:t>
      </w:r>
      <w:r>
        <w:t>fire</w:t>
      </w:r>
      <w:r w:rsidR="33D739BE">
        <w:t xml:space="preserve"> </w:t>
      </w:r>
      <w:r>
        <w:t>systems</w:t>
      </w:r>
      <w:r w:rsidR="33D739BE">
        <w:t xml:space="preserve"> </w:t>
      </w:r>
      <w:r>
        <w:t>installed,</w:t>
      </w:r>
      <w:r w:rsidR="33D739BE">
        <w:t xml:space="preserve"> </w:t>
      </w:r>
      <w:r>
        <w:t>and</w:t>
      </w:r>
      <w:r w:rsidR="33D739BE">
        <w:t xml:space="preserve"> </w:t>
      </w:r>
      <w:r>
        <w:t>the</w:t>
      </w:r>
      <w:r w:rsidR="33D739BE">
        <w:t xml:space="preserve"> </w:t>
      </w:r>
      <w:r>
        <w:t>relocation</w:t>
      </w:r>
      <w:r w:rsidR="33D739BE">
        <w:t xml:space="preserve"> </w:t>
      </w:r>
      <w:r>
        <w:t>and</w:t>
      </w:r>
      <w:r w:rsidR="33D739BE">
        <w:t xml:space="preserve"> </w:t>
      </w:r>
      <w:r>
        <w:t>evacuation</w:t>
      </w:r>
      <w:r w:rsidR="33D739BE">
        <w:t xml:space="preserve"> </w:t>
      </w:r>
      <w:r>
        <w:t>capacities</w:t>
      </w:r>
      <w:r w:rsidR="33D739BE">
        <w:t xml:space="preserve"> </w:t>
      </w:r>
      <w:r>
        <w:t>of</w:t>
      </w:r>
      <w:r w:rsidR="33D739BE">
        <w:t xml:space="preserve"> </w:t>
      </w:r>
      <w:r>
        <w:t>the</w:t>
      </w:r>
      <w:r w:rsidR="33D739BE">
        <w:t xml:space="preserve"> </w:t>
      </w:r>
      <w:r>
        <w:t>client.</w:t>
      </w:r>
      <w:r w:rsidR="33D739BE">
        <w:t xml:space="preserve"> </w:t>
      </w:r>
      <w:r>
        <w:t>If</w:t>
      </w:r>
      <w:r w:rsidR="33D739BE">
        <w:t xml:space="preserve"> </w:t>
      </w:r>
      <w:r>
        <w:t>any</w:t>
      </w:r>
      <w:r w:rsidR="33D739BE">
        <w:t xml:space="preserve"> </w:t>
      </w:r>
      <w:r>
        <w:t>relevant</w:t>
      </w:r>
      <w:r w:rsidR="33D739BE">
        <w:t xml:space="preserve"> </w:t>
      </w:r>
      <w:r>
        <w:t>change</w:t>
      </w:r>
      <w:r w:rsidR="33D739BE">
        <w:t xml:space="preserve"> </w:t>
      </w:r>
      <w:r>
        <w:t>occurs</w:t>
      </w:r>
      <w:r w:rsidR="33D739BE">
        <w:t xml:space="preserve"> </w:t>
      </w:r>
      <w:r>
        <w:t>that</w:t>
      </w:r>
      <w:r w:rsidR="33D739BE">
        <w:t xml:space="preserve"> </w:t>
      </w:r>
      <w:r>
        <w:t>may</w:t>
      </w:r>
      <w:r w:rsidR="33D739BE">
        <w:t xml:space="preserve"> </w:t>
      </w:r>
      <w:r>
        <w:t>affect</w:t>
      </w:r>
      <w:r w:rsidR="33D739BE">
        <w:t xml:space="preserve"> </w:t>
      </w:r>
      <w:r>
        <w:t>a</w:t>
      </w:r>
      <w:r w:rsidR="33D739BE">
        <w:t xml:space="preserve"> </w:t>
      </w:r>
      <w:r>
        <w:t>client’s</w:t>
      </w:r>
      <w:r w:rsidR="33D739BE">
        <w:t xml:space="preserve"> </w:t>
      </w:r>
      <w:r>
        <w:t>ongoing</w:t>
      </w:r>
      <w:r w:rsidR="33D739BE">
        <w:t xml:space="preserve"> </w:t>
      </w:r>
      <w:r>
        <w:t>ability</w:t>
      </w:r>
      <w:r w:rsidR="33D739BE">
        <w:t xml:space="preserve"> </w:t>
      </w:r>
      <w:r>
        <w:t>to</w:t>
      </w:r>
      <w:r w:rsidR="33D739BE">
        <w:t xml:space="preserve"> </w:t>
      </w:r>
      <w:r>
        <w:t>evacuate</w:t>
      </w:r>
      <w:r w:rsidR="33D739BE">
        <w:t xml:space="preserve"> </w:t>
      </w:r>
      <w:r>
        <w:t>safely,</w:t>
      </w:r>
      <w:r w:rsidR="33D739BE">
        <w:t xml:space="preserve"> </w:t>
      </w:r>
      <w:r>
        <w:t>the</w:t>
      </w:r>
      <w:r w:rsidR="33D739BE">
        <w:t xml:space="preserve"> </w:t>
      </w:r>
      <w:r>
        <w:t>organisation</w:t>
      </w:r>
      <w:r w:rsidR="5F80148D">
        <w:t>’</w:t>
      </w:r>
      <w:r>
        <w:t>s</w:t>
      </w:r>
      <w:r w:rsidR="33D739BE">
        <w:t xml:space="preserve"> </w:t>
      </w:r>
      <w:r>
        <w:t>Emergency</w:t>
      </w:r>
      <w:r w:rsidR="33D739BE">
        <w:t xml:space="preserve"> </w:t>
      </w:r>
      <w:r>
        <w:t>Planning</w:t>
      </w:r>
      <w:r w:rsidR="33D739BE">
        <w:t xml:space="preserve"> </w:t>
      </w:r>
      <w:r>
        <w:t>Committee</w:t>
      </w:r>
      <w:r w:rsidR="33D739BE">
        <w:t xml:space="preserve"> </w:t>
      </w:r>
      <w:r>
        <w:t>must</w:t>
      </w:r>
      <w:r w:rsidR="33D739BE">
        <w:t xml:space="preserve"> </w:t>
      </w:r>
      <w:r>
        <w:t>be</w:t>
      </w:r>
      <w:r w:rsidR="33D739BE">
        <w:t xml:space="preserve"> </w:t>
      </w:r>
      <w:r w:rsidR="1F913CF3">
        <w:t>informed</w:t>
      </w:r>
      <w:r w:rsidR="33D739BE">
        <w:t xml:space="preserve"> </w:t>
      </w:r>
      <w:r>
        <w:t>and</w:t>
      </w:r>
      <w:r w:rsidR="33D739BE">
        <w:t xml:space="preserve"> </w:t>
      </w:r>
      <w:r>
        <w:t>appropriate</w:t>
      </w:r>
      <w:r w:rsidR="33D739BE">
        <w:t xml:space="preserve"> </w:t>
      </w:r>
      <w:r>
        <w:t>action</w:t>
      </w:r>
      <w:r w:rsidR="33D739BE">
        <w:t xml:space="preserve"> </w:t>
      </w:r>
      <w:r>
        <w:t>taken.</w:t>
      </w:r>
    </w:p>
    <w:p w14:paraId="40A14AE0" w14:textId="77777777" w:rsidR="002E2A36" w:rsidRPr="000A5DA9" w:rsidRDefault="002E2A36" w:rsidP="002E2A36">
      <w:pPr>
        <w:pStyle w:val="DHHSbodyafterbullets"/>
      </w:pPr>
      <w:r>
        <w:t>Health</w:t>
      </w:r>
      <w:r w:rsidR="00593ADC">
        <w:t xml:space="preserve"> </w:t>
      </w:r>
      <w:r>
        <w:t>services</w:t>
      </w:r>
      <w:r w:rsidR="00593ADC">
        <w:t xml:space="preserve"> </w:t>
      </w:r>
      <w:r>
        <w:t>funded</w:t>
      </w:r>
      <w:r w:rsidR="00593ADC">
        <w:t xml:space="preserve"> </w:t>
      </w:r>
      <w:r>
        <w:t>by</w:t>
      </w:r>
      <w:r w:rsidR="00593ADC">
        <w:t xml:space="preserve"> </w:t>
      </w:r>
      <w:r>
        <w:t>the</w:t>
      </w:r>
      <w:r w:rsidR="00593ADC">
        <w:t xml:space="preserve"> </w:t>
      </w:r>
      <w:r>
        <w:t>department</w:t>
      </w:r>
      <w:r w:rsidR="00593ADC">
        <w:t xml:space="preserve"> </w:t>
      </w:r>
      <w:r w:rsidR="0047568A">
        <w:t>must</w:t>
      </w:r>
      <w:r w:rsidR="00593ADC">
        <w:t xml:space="preserve"> </w:t>
      </w:r>
      <w:r>
        <w:t>comply</w:t>
      </w:r>
      <w:r w:rsidR="00593ADC">
        <w:t xml:space="preserve"> </w:t>
      </w:r>
      <w:r>
        <w:t>with</w:t>
      </w:r>
      <w:r w:rsidR="00593ADC">
        <w:t xml:space="preserve"> </w:t>
      </w:r>
      <w:r>
        <w:t>the</w:t>
      </w:r>
      <w:r w:rsidR="00593ADC">
        <w:t xml:space="preserve"> </w:t>
      </w:r>
      <w:r w:rsidR="00BD7E0C">
        <w:t>Department</w:t>
      </w:r>
      <w:r w:rsidR="00593ADC">
        <w:t xml:space="preserve"> </w:t>
      </w:r>
      <w:r w:rsidR="00BD7E0C">
        <w:t>of</w:t>
      </w:r>
      <w:r w:rsidR="00593ADC">
        <w:t xml:space="preserve"> </w:t>
      </w:r>
      <w:r w:rsidR="00BD7E0C">
        <w:t>Families,</w:t>
      </w:r>
      <w:r w:rsidR="00593ADC">
        <w:t xml:space="preserve"> </w:t>
      </w:r>
      <w:r w:rsidR="00BD7E0C">
        <w:t>Fairness</w:t>
      </w:r>
      <w:r w:rsidR="00593ADC">
        <w:t xml:space="preserve"> </w:t>
      </w:r>
      <w:r w:rsidR="00BD7E0C">
        <w:t>and</w:t>
      </w:r>
      <w:r w:rsidR="00593ADC">
        <w:t xml:space="preserve"> </w:t>
      </w:r>
      <w:r w:rsidR="00BD7E0C">
        <w:t>Housing</w:t>
      </w:r>
      <w:r>
        <w:t>’s</w:t>
      </w:r>
      <w:r w:rsidR="00593ADC">
        <w:t xml:space="preserve"> </w:t>
      </w:r>
      <w:r>
        <w:t>guidelines</w:t>
      </w:r>
      <w:r w:rsidR="00593ADC">
        <w:t xml:space="preserve"> </w:t>
      </w:r>
      <w:r>
        <w:t>on</w:t>
      </w:r>
      <w:r w:rsidR="00593ADC">
        <w:t xml:space="preserve"> </w:t>
      </w:r>
      <w:r>
        <w:t>fire</w:t>
      </w:r>
      <w:r w:rsidR="00593ADC">
        <w:t xml:space="preserve"> </w:t>
      </w:r>
      <w:r>
        <w:t>risk</w:t>
      </w:r>
      <w:r w:rsidR="00593ADC">
        <w:t xml:space="preserve"> </w:t>
      </w:r>
      <w:r>
        <w:t>management</w:t>
      </w:r>
      <w:r w:rsidR="00E63A4D">
        <w:t>,</w:t>
      </w:r>
      <w:r w:rsidR="00593ADC">
        <w:t xml:space="preserve"> </w:t>
      </w:r>
      <w:r w:rsidR="0030629B">
        <w:t>and</w:t>
      </w:r>
      <w:r w:rsidR="00593ADC">
        <w:t xml:space="preserve"> </w:t>
      </w:r>
      <w:r w:rsidR="0030629B">
        <w:t>must</w:t>
      </w:r>
      <w:r w:rsidR="00593ADC">
        <w:t xml:space="preserve"> </w:t>
      </w:r>
      <w:r>
        <w:t>complete</w:t>
      </w:r>
      <w:r w:rsidR="00593ADC">
        <w:t xml:space="preserve"> </w:t>
      </w:r>
      <w:r>
        <w:t>and</w:t>
      </w:r>
      <w:r w:rsidR="00593ADC">
        <w:t xml:space="preserve"> </w:t>
      </w:r>
      <w:r>
        <w:t>return</w:t>
      </w:r>
      <w:r w:rsidR="00593ADC">
        <w:t xml:space="preserve"> </w:t>
      </w:r>
      <w:r>
        <w:t>an</w:t>
      </w:r>
      <w:r w:rsidR="00593ADC">
        <w:t xml:space="preserve"> </w:t>
      </w:r>
      <w:r w:rsidRPr="00DD449D">
        <w:t>Annual</w:t>
      </w:r>
      <w:r w:rsidR="00593ADC">
        <w:t xml:space="preserve"> </w:t>
      </w:r>
      <w:r w:rsidRPr="00DD449D">
        <w:t>Fire</w:t>
      </w:r>
      <w:r w:rsidR="00593ADC">
        <w:t xml:space="preserve"> </w:t>
      </w:r>
      <w:r w:rsidRPr="00DD449D">
        <w:t>Safety</w:t>
      </w:r>
      <w:r w:rsidR="00593ADC">
        <w:t xml:space="preserve"> </w:t>
      </w:r>
      <w:r w:rsidRPr="00DD449D">
        <w:t>Certificate</w:t>
      </w:r>
      <w:r w:rsidR="00593ADC">
        <w:t xml:space="preserve"> </w:t>
      </w:r>
      <w:r>
        <w:t>to</w:t>
      </w:r>
      <w:r w:rsidR="00593ADC">
        <w:t xml:space="preserve"> </w:t>
      </w:r>
      <w:r>
        <w:t>the</w:t>
      </w:r>
      <w:r w:rsidR="00593ADC">
        <w:t xml:space="preserve"> </w:t>
      </w:r>
      <w:r>
        <w:t>Fire</w:t>
      </w:r>
      <w:r w:rsidR="00593ADC">
        <w:t xml:space="preserve"> </w:t>
      </w:r>
      <w:r>
        <w:t>Services</w:t>
      </w:r>
      <w:r w:rsidR="00593ADC">
        <w:t xml:space="preserve"> </w:t>
      </w:r>
      <w:r>
        <w:t>Team</w:t>
      </w:r>
      <w:r w:rsidR="00792B82">
        <w:t xml:space="preserve"> by</w:t>
      </w:r>
      <w:r w:rsidR="00593ADC">
        <w:t xml:space="preserve"> </w:t>
      </w:r>
      <w:hyperlink r:id="rId299" w:history="1">
        <w:r w:rsidR="009E5FED" w:rsidRPr="009E5FED">
          <w:rPr>
            <w:rStyle w:val="Hyperlink"/>
          </w:rPr>
          <w:t>emailing</w:t>
        </w:r>
      </w:hyperlink>
      <w:r w:rsidR="00593ADC">
        <w:t xml:space="preserve"> </w:t>
      </w:r>
      <w:r>
        <w:t>&lt;FRMUCertificates</w:t>
      </w:r>
      <w:r w:rsidR="009B4917">
        <w:t>@</w:t>
      </w:r>
      <w:r w:rsidR="072188DF">
        <w:t>homes</w:t>
      </w:r>
      <w:r>
        <w:t>.vic.gov.au&gt;,</w:t>
      </w:r>
      <w:r w:rsidR="00593ADC">
        <w:t xml:space="preserve"> </w:t>
      </w:r>
      <w:r>
        <w:t>or</w:t>
      </w:r>
      <w:r w:rsidR="00593ADC">
        <w:t xml:space="preserve"> </w:t>
      </w:r>
      <w:r>
        <w:t>through</w:t>
      </w:r>
      <w:r w:rsidR="00593ADC">
        <w:t xml:space="preserve"> </w:t>
      </w:r>
      <w:r>
        <w:t>their</w:t>
      </w:r>
      <w:r w:rsidR="00593ADC">
        <w:t xml:space="preserve"> </w:t>
      </w:r>
      <w:r>
        <w:t>respective</w:t>
      </w:r>
      <w:r w:rsidR="00593ADC">
        <w:t xml:space="preserve"> </w:t>
      </w:r>
      <w:r w:rsidR="0030629B">
        <w:t>f</w:t>
      </w:r>
      <w:r>
        <w:t>ire</w:t>
      </w:r>
      <w:r w:rsidR="00593ADC">
        <w:t xml:space="preserve"> </w:t>
      </w:r>
      <w:r w:rsidR="0030629B">
        <w:t>s</w:t>
      </w:r>
      <w:r>
        <w:t>ervices</w:t>
      </w:r>
      <w:r w:rsidR="00593ADC">
        <w:t xml:space="preserve"> </w:t>
      </w:r>
      <w:r w:rsidR="0030629B">
        <w:t>c</w:t>
      </w:r>
      <w:r>
        <w:t>oordinator</w:t>
      </w:r>
      <w:r w:rsidR="00593ADC">
        <w:t xml:space="preserve"> </w:t>
      </w:r>
      <w:r>
        <w:t>by</w:t>
      </w:r>
      <w:r w:rsidR="00593ADC">
        <w:t xml:space="preserve"> </w:t>
      </w:r>
      <w:r w:rsidR="00BE2870">
        <w:t>1</w:t>
      </w:r>
      <w:r w:rsidR="00593ADC">
        <w:t xml:space="preserve"> </w:t>
      </w:r>
      <w:r>
        <w:t>September</w:t>
      </w:r>
      <w:r w:rsidR="00593ADC">
        <w:t xml:space="preserve"> </w:t>
      </w:r>
      <w:r w:rsidRPr="00DD449D">
        <w:t>each</w:t>
      </w:r>
      <w:r w:rsidR="00593ADC">
        <w:t xml:space="preserve"> </w:t>
      </w:r>
      <w:r w:rsidRPr="00DD449D">
        <w:t>year</w:t>
      </w:r>
      <w:r>
        <w:t>.</w:t>
      </w:r>
    </w:p>
    <w:p w14:paraId="06C23A56" w14:textId="77777777" w:rsidR="002E2A36" w:rsidRPr="000A5DA9" w:rsidRDefault="009E5FED" w:rsidP="009A53E1">
      <w:pPr>
        <w:pStyle w:val="DHHSbody"/>
      </w:pPr>
      <w:r>
        <w:t>For m</w:t>
      </w:r>
      <w:r w:rsidR="002E2A36">
        <w:t>ore</w:t>
      </w:r>
      <w:r w:rsidR="00593ADC">
        <w:t xml:space="preserve"> </w:t>
      </w:r>
      <w:r w:rsidR="002E2A36">
        <w:t>information</w:t>
      </w:r>
      <w:r w:rsidR="00593ADC">
        <w:t xml:space="preserve"> </w:t>
      </w:r>
      <w:r w:rsidR="002E2A36">
        <w:t>on</w:t>
      </w:r>
      <w:r w:rsidR="00593ADC">
        <w:t xml:space="preserve"> </w:t>
      </w:r>
      <w:r w:rsidR="002E2A36">
        <w:t>fire</w:t>
      </w:r>
      <w:r w:rsidR="00593ADC">
        <w:t xml:space="preserve"> </w:t>
      </w:r>
      <w:r w:rsidR="002E2A36">
        <w:t>risk</w:t>
      </w:r>
      <w:r w:rsidR="00593ADC">
        <w:t xml:space="preserve"> </w:t>
      </w:r>
      <w:r w:rsidR="002E2A36">
        <w:t>management</w:t>
      </w:r>
      <w:r w:rsidR="00593ADC">
        <w:t xml:space="preserve"> </w:t>
      </w:r>
      <w:r w:rsidR="002E2A36">
        <w:t>and</w:t>
      </w:r>
      <w:r w:rsidR="00593ADC">
        <w:t xml:space="preserve"> </w:t>
      </w:r>
      <w:r w:rsidR="002E2A36">
        <w:t>annual</w:t>
      </w:r>
      <w:r w:rsidR="00593ADC">
        <w:t xml:space="preserve"> </w:t>
      </w:r>
      <w:r w:rsidR="002E2A36">
        <w:t>fire</w:t>
      </w:r>
      <w:r w:rsidR="00593ADC">
        <w:t xml:space="preserve"> </w:t>
      </w:r>
      <w:r w:rsidR="002E2A36">
        <w:t>safety</w:t>
      </w:r>
      <w:r w:rsidR="00593ADC">
        <w:t xml:space="preserve"> </w:t>
      </w:r>
      <w:r w:rsidR="002E2A36">
        <w:t>certificates</w:t>
      </w:r>
      <w:r>
        <w:t>, visit</w:t>
      </w:r>
      <w:r w:rsidR="00593ADC" w:rsidRPr="009F1EF2">
        <w:rPr>
          <w:color w:val="000000" w:themeColor="text1"/>
        </w:rPr>
        <w:t xml:space="preserve"> </w:t>
      </w:r>
      <w:hyperlink r:id="rId300" w:history="1">
        <w:r w:rsidR="54C53D43" w:rsidRPr="00BA290A">
          <w:rPr>
            <w:rStyle w:val="Hyperlink"/>
          </w:rPr>
          <w:t>Fire</w:t>
        </w:r>
        <w:r w:rsidR="00593ADC" w:rsidRPr="00BA290A">
          <w:rPr>
            <w:rStyle w:val="Hyperlink"/>
          </w:rPr>
          <w:t xml:space="preserve"> </w:t>
        </w:r>
        <w:r w:rsidR="54C53D43" w:rsidRPr="00BA290A">
          <w:rPr>
            <w:rStyle w:val="Hyperlink"/>
          </w:rPr>
          <w:t>risk</w:t>
        </w:r>
        <w:r w:rsidR="00593ADC" w:rsidRPr="00BA290A">
          <w:rPr>
            <w:rStyle w:val="Hyperlink"/>
          </w:rPr>
          <w:t xml:space="preserve"> </w:t>
        </w:r>
        <w:r w:rsidR="54C53D43" w:rsidRPr="00BA290A">
          <w:rPr>
            <w:rStyle w:val="Hyperlink"/>
          </w:rPr>
          <w:t>management</w:t>
        </w:r>
        <w:r w:rsidR="00593ADC" w:rsidRPr="00BA290A">
          <w:rPr>
            <w:rStyle w:val="Hyperlink"/>
          </w:rPr>
          <w:t xml:space="preserve"> </w:t>
        </w:r>
        <w:r w:rsidR="54C53D43" w:rsidRPr="00BA290A">
          <w:rPr>
            <w:rStyle w:val="Hyperlink"/>
          </w:rPr>
          <w:t>procedures</w:t>
        </w:r>
        <w:r w:rsidR="00593ADC" w:rsidRPr="00BA290A">
          <w:rPr>
            <w:rStyle w:val="Hyperlink"/>
          </w:rPr>
          <w:t xml:space="preserve"> </w:t>
        </w:r>
        <w:r w:rsidR="54C53D43" w:rsidRPr="00BA290A">
          <w:rPr>
            <w:rStyle w:val="Hyperlink"/>
          </w:rPr>
          <w:t>and</w:t>
        </w:r>
        <w:r w:rsidR="00593ADC" w:rsidRPr="00BA290A">
          <w:rPr>
            <w:rStyle w:val="Hyperlink"/>
          </w:rPr>
          <w:t xml:space="preserve"> </w:t>
        </w:r>
        <w:r w:rsidR="54C53D43" w:rsidRPr="00BA290A">
          <w:rPr>
            <w:rStyle w:val="Hyperlink"/>
          </w:rPr>
          <w:t>guidelines</w:t>
        </w:r>
      </w:hyperlink>
      <w:r w:rsidR="00593ADC" w:rsidRPr="00BA290A">
        <w:rPr>
          <w:rStyle w:val="Hyperlink"/>
        </w:rPr>
        <w:t xml:space="preserve"> </w:t>
      </w:r>
      <w:r w:rsidR="002E2A36" w:rsidRPr="00FB44C4">
        <w:rPr>
          <w:rStyle w:val="Hyperlink"/>
          <w:color w:val="000000" w:themeColor="text1"/>
        </w:rPr>
        <w:t>&lt;http</w:t>
      </w:r>
      <w:r w:rsidR="173ECFE6" w:rsidRPr="00FB44C4">
        <w:rPr>
          <w:rStyle w:val="Hyperlink"/>
          <w:color w:val="000000" w:themeColor="text1"/>
        </w:rPr>
        <w:t>s</w:t>
      </w:r>
      <w:r w:rsidR="002E2A36" w:rsidRPr="00FB44C4">
        <w:rPr>
          <w:rStyle w:val="Hyperlink"/>
          <w:color w:val="000000" w:themeColor="text1"/>
        </w:rPr>
        <w:t>://providers.d</w:t>
      </w:r>
      <w:r w:rsidR="03ADE0B8" w:rsidRPr="00FB44C4">
        <w:rPr>
          <w:rStyle w:val="Hyperlink"/>
          <w:color w:val="000000" w:themeColor="text1"/>
        </w:rPr>
        <w:t>ffh</w:t>
      </w:r>
      <w:r w:rsidR="002E2A36" w:rsidRPr="00FB44C4">
        <w:rPr>
          <w:rStyle w:val="Hyperlink"/>
          <w:color w:val="000000" w:themeColor="text1"/>
        </w:rPr>
        <w:t>.vic.gov.au/fire-risk</w:t>
      </w:r>
      <w:r w:rsidR="002E2A36" w:rsidRPr="009F1EF2">
        <w:rPr>
          <w:rStyle w:val="Hyperlink"/>
          <w:color w:val="000000" w:themeColor="text1"/>
        </w:rPr>
        <w:t>-management-procedures-and-guidelines&gt;</w:t>
      </w:r>
      <w:r w:rsidR="00876B3B" w:rsidRPr="009F1EF2">
        <w:rPr>
          <w:rStyle w:val="Hyperlink"/>
          <w:color w:val="000000" w:themeColor="text1"/>
        </w:rPr>
        <w:t>,</w:t>
      </w:r>
      <w:r w:rsidR="00593ADC" w:rsidRPr="009F1EF2">
        <w:rPr>
          <w:rStyle w:val="Hyperlink"/>
          <w:color w:val="000000" w:themeColor="text1"/>
        </w:rPr>
        <w:t xml:space="preserve"> </w:t>
      </w:r>
      <w:r w:rsidR="002E2A36" w:rsidRPr="009F1EF2">
        <w:rPr>
          <w:rStyle w:val="Hyperlink"/>
          <w:color w:val="000000" w:themeColor="text1"/>
        </w:rPr>
        <w:t>or</w:t>
      </w:r>
      <w:r w:rsidR="00593ADC" w:rsidRPr="009F1EF2">
        <w:rPr>
          <w:rStyle w:val="Hyperlink"/>
          <w:color w:val="000000" w:themeColor="text1"/>
        </w:rPr>
        <w:t xml:space="preserve"> </w:t>
      </w:r>
      <w:r w:rsidR="002E2A36" w:rsidRPr="009F1EF2">
        <w:rPr>
          <w:rStyle w:val="Hyperlink"/>
          <w:color w:val="000000" w:themeColor="text1"/>
        </w:rPr>
        <w:t>by</w:t>
      </w:r>
      <w:r w:rsidR="00593ADC" w:rsidRPr="009F1EF2">
        <w:rPr>
          <w:rStyle w:val="Hyperlink"/>
          <w:color w:val="000000" w:themeColor="text1"/>
        </w:rPr>
        <w:t xml:space="preserve"> </w:t>
      </w:r>
      <w:hyperlink r:id="rId301" w:history="1">
        <w:r w:rsidR="0027546F" w:rsidRPr="004962CD">
          <w:rPr>
            <w:rStyle w:val="Hyperlink"/>
          </w:rPr>
          <w:t>emailing</w:t>
        </w:r>
        <w:r w:rsidR="00593ADC" w:rsidRPr="004962CD">
          <w:rPr>
            <w:rStyle w:val="Hyperlink"/>
          </w:rPr>
          <w:t xml:space="preserve"> </w:t>
        </w:r>
        <w:r w:rsidR="0027546F" w:rsidRPr="004962CD">
          <w:rPr>
            <w:rStyle w:val="Hyperlink"/>
          </w:rPr>
          <w:t>the</w:t>
        </w:r>
        <w:r w:rsidR="00593ADC" w:rsidRPr="004962CD">
          <w:rPr>
            <w:rStyle w:val="Hyperlink"/>
          </w:rPr>
          <w:t xml:space="preserve"> </w:t>
        </w:r>
        <w:r w:rsidR="0027546F" w:rsidRPr="004962CD">
          <w:rPr>
            <w:rStyle w:val="Hyperlink"/>
          </w:rPr>
          <w:t>f</w:t>
        </w:r>
        <w:r w:rsidR="002E2A36" w:rsidRPr="004962CD">
          <w:rPr>
            <w:rStyle w:val="Hyperlink"/>
          </w:rPr>
          <w:t>ire</w:t>
        </w:r>
        <w:r w:rsidR="00593ADC" w:rsidRPr="004962CD">
          <w:rPr>
            <w:rStyle w:val="Hyperlink"/>
          </w:rPr>
          <w:t xml:space="preserve"> </w:t>
        </w:r>
        <w:r w:rsidR="0030629B" w:rsidRPr="004962CD">
          <w:rPr>
            <w:rStyle w:val="Hyperlink"/>
          </w:rPr>
          <w:t>s</w:t>
        </w:r>
        <w:r w:rsidR="002E2A36" w:rsidRPr="004962CD">
          <w:rPr>
            <w:rStyle w:val="Hyperlink"/>
          </w:rPr>
          <w:t>ervices</w:t>
        </w:r>
        <w:r w:rsidR="00593ADC" w:rsidRPr="004962CD">
          <w:rPr>
            <w:rStyle w:val="Hyperlink"/>
          </w:rPr>
          <w:t xml:space="preserve"> </w:t>
        </w:r>
        <w:r w:rsidR="0030629B" w:rsidRPr="004962CD">
          <w:rPr>
            <w:rStyle w:val="Hyperlink"/>
          </w:rPr>
          <w:t>c</w:t>
        </w:r>
        <w:r w:rsidR="002E2A36" w:rsidRPr="004962CD">
          <w:rPr>
            <w:rStyle w:val="Hyperlink"/>
          </w:rPr>
          <w:t>oordinators</w:t>
        </w:r>
      </w:hyperlink>
      <w:r w:rsidR="00593ADC">
        <w:t xml:space="preserve"> </w:t>
      </w:r>
      <w:r w:rsidR="00FF1085">
        <w:t>&lt;</w:t>
      </w:r>
      <w:r w:rsidR="614072F8">
        <w:t>fireservicesteam@homes</w:t>
      </w:r>
      <w:r w:rsidR="00BB1CDB">
        <w:t>.vic.gov.au</w:t>
      </w:r>
      <w:r w:rsidR="00FF1085" w:rsidRPr="00DE63B4">
        <w:t>&gt;.</w:t>
      </w:r>
    </w:p>
    <w:p w14:paraId="6444A93E" w14:textId="77777777" w:rsidR="002E2A36" w:rsidRDefault="002E2A36" w:rsidP="00413CF7">
      <w:pPr>
        <w:pStyle w:val="Heading2"/>
      </w:pPr>
      <w:bookmarkStart w:id="2226" w:name="_Toc143080973"/>
      <w:r>
        <w:lastRenderedPageBreak/>
        <w:t>Legal</w:t>
      </w:r>
      <w:r w:rsidR="00593ADC">
        <w:t xml:space="preserve"> </w:t>
      </w:r>
      <w:r w:rsidR="005A61BE">
        <w:t>o</w:t>
      </w:r>
      <w:r>
        <w:t>bligations</w:t>
      </w:r>
      <w:bookmarkEnd w:id="2226"/>
    </w:p>
    <w:p w14:paraId="391D8B9C" w14:textId="77777777" w:rsidR="002E2A36" w:rsidRDefault="002E2A36" w:rsidP="00413CF7">
      <w:pPr>
        <w:pStyle w:val="Heading3"/>
        <w:tabs>
          <w:tab w:val="num" w:pos="709"/>
        </w:tabs>
        <w:ind w:left="0" w:right="-58"/>
      </w:pPr>
      <w:bookmarkStart w:id="2227" w:name="_Toc143080974"/>
      <w:r>
        <w:t>Privacy</w:t>
      </w:r>
      <w:bookmarkEnd w:id="2227"/>
    </w:p>
    <w:p w14:paraId="3D81C294" w14:textId="77777777" w:rsidR="002E2A36" w:rsidRPr="00B61A4E" w:rsidRDefault="002E2A36" w:rsidP="009A53E1">
      <w:pPr>
        <w:pStyle w:val="DHHSbody"/>
      </w:pPr>
      <w:r w:rsidRPr="00B61A4E">
        <w:t>Funding</w:t>
      </w:r>
      <w:r w:rsidR="00593ADC">
        <w:t xml:space="preserve"> </w:t>
      </w:r>
      <w:r w:rsidRPr="00B61A4E">
        <w:t>is</w:t>
      </w:r>
      <w:r w:rsidR="00593ADC">
        <w:t xml:space="preserve"> </w:t>
      </w:r>
      <w:r w:rsidRPr="00B61A4E">
        <w:t>provided</w:t>
      </w:r>
      <w:r w:rsidR="00593ADC">
        <w:t xml:space="preserve"> </w:t>
      </w:r>
      <w:r w:rsidRPr="00B61A4E">
        <w:t>on</w:t>
      </w:r>
      <w:r w:rsidR="00593ADC">
        <w:t xml:space="preserve"> </w:t>
      </w:r>
      <w:r w:rsidRPr="00B61A4E">
        <w:t>the</w:t>
      </w:r>
      <w:r w:rsidR="00593ADC">
        <w:t xml:space="preserve"> </w:t>
      </w:r>
      <w:r w:rsidRPr="00B61A4E">
        <w:t>condition</w:t>
      </w:r>
      <w:r w:rsidR="00593ADC">
        <w:t xml:space="preserve"> </w:t>
      </w:r>
      <w:r w:rsidRPr="00B61A4E">
        <w:t>that</w:t>
      </w:r>
      <w:r w:rsidR="00593ADC">
        <w:t xml:space="preserve"> </w:t>
      </w:r>
      <w:r w:rsidRPr="00B61A4E">
        <w:t>the</w:t>
      </w:r>
      <w:r w:rsidR="00593ADC">
        <w:t xml:space="preserve"> </w:t>
      </w:r>
      <w:r w:rsidRPr="00B61A4E">
        <w:t>funded</w:t>
      </w:r>
      <w:r w:rsidR="00593ADC">
        <w:t xml:space="preserve"> </w:t>
      </w:r>
      <w:r w:rsidRPr="00B61A4E">
        <w:t>organisation</w:t>
      </w:r>
      <w:r w:rsidRPr="6583E761">
        <w:t>:</w:t>
      </w:r>
    </w:p>
    <w:p w14:paraId="3612789D" w14:textId="77777777" w:rsidR="002E2A36" w:rsidRPr="003522B5" w:rsidRDefault="2421249D" w:rsidP="00413CF7">
      <w:pPr>
        <w:pStyle w:val="DHHSbullet1"/>
      </w:pPr>
      <w:r>
        <w:t>complies</w:t>
      </w:r>
      <w:r w:rsidR="33D739BE">
        <w:t xml:space="preserve"> </w:t>
      </w:r>
      <w:r>
        <w:t>with</w:t>
      </w:r>
      <w:r w:rsidR="33D739BE">
        <w:t xml:space="preserve"> </w:t>
      </w:r>
      <w:r>
        <w:t>the</w:t>
      </w:r>
      <w:r w:rsidR="33D739BE">
        <w:t xml:space="preserve"> </w:t>
      </w:r>
      <w:r>
        <w:t>provisions</w:t>
      </w:r>
      <w:r w:rsidR="33D739BE">
        <w:t xml:space="preserve"> </w:t>
      </w:r>
      <w:r>
        <w:t>of</w:t>
      </w:r>
      <w:r w:rsidR="33D739BE">
        <w:t xml:space="preserve"> </w:t>
      </w:r>
      <w:r>
        <w:t>the</w:t>
      </w:r>
      <w:r w:rsidR="33D739BE">
        <w:t xml:space="preserve"> </w:t>
      </w:r>
      <w:r w:rsidRPr="0AA893A4">
        <w:rPr>
          <w:rStyle w:val="Emphasis"/>
        </w:rPr>
        <w:t>Privacy</w:t>
      </w:r>
      <w:r w:rsidR="33D739BE" w:rsidRPr="0AA893A4">
        <w:rPr>
          <w:rStyle w:val="Emphasis"/>
        </w:rPr>
        <w:t xml:space="preserve"> </w:t>
      </w:r>
      <w:r w:rsidRPr="0AA893A4">
        <w:rPr>
          <w:rStyle w:val="Emphasis"/>
        </w:rPr>
        <w:t>and</w:t>
      </w:r>
      <w:r w:rsidR="33D739BE" w:rsidRPr="0AA893A4">
        <w:rPr>
          <w:rStyle w:val="Emphasis"/>
        </w:rPr>
        <w:t xml:space="preserve"> </w:t>
      </w:r>
      <w:r w:rsidRPr="0AA893A4">
        <w:rPr>
          <w:rStyle w:val="Emphasis"/>
        </w:rPr>
        <w:t>Data</w:t>
      </w:r>
      <w:r w:rsidR="33D739BE" w:rsidRPr="0AA893A4">
        <w:rPr>
          <w:rStyle w:val="Emphasis"/>
        </w:rPr>
        <w:t xml:space="preserve"> </w:t>
      </w:r>
      <w:r w:rsidRPr="0AA893A4">
        <w:rPr>
          <w:rStyle w:val="Emphasis"/>
        </w:rPr>
        <w:t>Protection</w:t>
      </w:r>
      <w:r w:rsidR="33D739BE" w:rsidRPr="0AA893A4">
        <w:rPr>
          <w:rStyle w:val="Emphasis"/>
        </w:rPr>
        <w:t xml:space="preserve"> </w:t>
      </w:r>
      <w:r w:rsidRPr="0AA893A4">
        <w:rPr>
          <w:rStyle w:val="Emphasis"/>
        </w:rPr>
        <w:t>Act</w:t>
      </w:r>
      <w:r w:rsidR="33D739BE" w:rsidRPr="0AA893A4">
        <w:rPr>
          <w:rStyle w:val="Emphasis"/>
        </w:rPr>
        <w:t xml:space="preserve"> </w:t>
      </w:r>
      <w:r w:rsidRPr="0AA893A4">
        <w:rPr>
          <w:rStyle w:val="Emphasis"/>
        </w:rPr>
        <w:t>2014</w:t>
      </w:r>
      <w:r w:rsidR="4E355C76" w:rsidRPr="0AA893A4">
        <w:rPr>
          <w:rStyle w:val="Emphasis"/>
        </w:rPr>
        <w:t xml:space="preserve"> </w:t>
      </w:r>
      <w:r w:rsidR="4E355C76" w:rsidRPr="0AA893A4">
        <w:rPr>
          <w:rStyle w:val="Emphasis"/>
          <w:i w:val="0"/>
          <w:iCs w:val="0"/>
        </w:rPr>
        <w:t>(Vic)</w:t>
      </w:r>
      <w:r w:rsidR="546B47D1">
        <w:t>,</w:t>
      </w:r>
      <w:r w:rsidR="33D739BE">
        <w:t xml:space="preserve"> </w:t>
      </w:r>
      <w:r>
        <w:t>the</w:t>
      </w:r>
      <w:r w:rsidR="33D739BE">
        <w:t xml:space="preserve"> </w:t>
      </w:r>
      <w:r w:rsidRPr="0AA893A4">
        <w:rPr>
          <w:rStyle w:val="Emphasis"/>
        </w:rPr>
        <w:t>Health</w:t>
      </w:r>
      <w:r w:rsidR="33D739BE" w:rsidRPr="0AA893A4">
        <w:rPr>
          <w:rStyle w:val="Emphasis"/>
        </w:rPr>
        <w:t xml:space="preserve"> </w:t>
      </w:r>
      <w:r w:rsidRPr="0AA893A4">
        <w:rPr>
          <w:rStyle w:val="Emphasis"/>
        </w:rPr>
        <w:t>Records</w:t>
      </w:r>
      <w:r w:rsidR="33D739BE" w:rsidRPr="0AA893A4">
        <w:rPr>
          <w:rStyle w:val="Emphasis"/>
        </w:rPr>
        <w:t xml:space="preserve"> </w:t>
      </w:r>
      <w:r w:rsidRPr="0AA893A4">
        <w:rPr>
          <w:rStyle w:val="Emphasis"/>
        </w:rPr>
        <w:t>Act</w:t>
      </w:r>
      <w:r w:rsidR="33D739BE" w:rsidRPr="0AA893A4">
        <w:rPr>
          <w:rStyle w:val="Emphasis"/>
        </w:rPr>
        <w:t xml:space="preserve"> </w:t>
      </w:r>
      <w:r w:rsidR="2D132F52" w:rsidRPr="0AA893A4">
        <w:rPr>
          <w:rStyle w:val="Emphasis"/>
        </w:rPr>
        <w:t>20</w:t>
      </w:r>
      <w:r w:rsidR="46324F2B" w:rsidRPr="0AA893A4">
        <w:rPr>
          <w:rStyle w:val="Emphasis"/>
        </w:rPr>
        <w:t>0</w:t>
      </w:r>
      <w:r w:rsidR="2D132F52" w:rsidRPr="0AA893A4">
        <w:rPr>
          <w:rStyle w:val="Emphasis"/>
        </w:rPr>
        <w:t>1</w:t>
      </w:r>
      <w:r w:rsidR="3195E846" w:rsidRPr="0AA893A4">
        <w:rPr>
          <w:rStyle w:val="Emphasis"/>
        </w:rPr>
        <w:t xml:space="preserve"> </w:t>
      </w:r>
      <w:r w:rsidR="3195E846" w:rsidRPr="0AA893A4">
        <w:rPr>
          <w:rStyle w:val="Emphasis"/>
          <w:i w:val="0"/>
          <w:iCs w:val="0"/>
        </w:rPr>
        <w:t>(Vic)</w:t>
      </w:r>
      <w:r w:rsidR="63AEAD2B" w:rsidRPr="0AA893A4">
        <w:rPr>
          <w:rStyle w:val="Emphasis"/>
        </w:rPr>
        <w:t>,</w:t>
      </w:r>
      <w:r w:rsidR="33D739BE" w:rsidRPr="0AA893A4">
        <w:rPr>
          <w:rStyle w:val="Emphasis"/>
        </w:rPr>
        <w:t xml:space="preserve"> </w:t>
      </w:r>
      <w:r>
        <w:t>and</w:t>
      </w:r>
      <w:r w:rsidR="33D739BE">
        <w:t xml:space="preserve"> </w:t>
      </w:r>
      <w:r>
        <w:t>other</w:t>
      </w:r>
      <w:r w:rsidR="33D739BE">
        <w:t xml:space="preserve"> </w:t>
      </w:r>
      <w:r w:rsidR="32AF72D3">
        <w:t>applicable</w:t>
      </w:r>
      <w:r w:rsidR="62BE9681">
        <w:t xml:space="preserve"> </w:t>
      </w:r>
      <w:r>
        <w:t>information-sharing</w:t>
      </w:r>
      <w:r w:rsidR="33D739BE">
        <w:t xml:space="preserve"> </w:t>
      </w:r>
      <w:r>
        <w:t>and</w:t>
      </w:r>
      <w:r w:rsidR="33D739BE">
        <w:t xml:space="preserve"> </w:t>
      </w:r>
      <w:r>
        <w:t>privacy</w:t>
      </w:r>
      <w:r w:rsidR="33D739BE">
        <w:t xml:space="preserve"> </w:t>
      </w:r>
      <w:r>
        <w:t>obligations</w:t>
      </w:r>
      <w:r w:rsidR="33D739BE">
        <w:t xml:space="preserve"> </w:t>
      </w:r>
      <w:r>
        <w:t>imposed</w:t>
      </w:r>
      <w:r w:rsidR="33D739BE">
        <w:t xml:space="preserve"> </w:t>
      </w:r>
      <w:r>
        <w:t>by</w:t>
      </w:r>
      <w:r w:rsidR="33D739BE">
        <w:t xml:space="preserve"> </w:t>
      </w:r>
      <w:r>
        <w:t>law,</w:t>
      </w:r>
      <w:r w:rsidR="33D739BE">
        <w:t xml:space="preserve"> </w:t>
      </w:r>
      <w:r>
        <w:t>codes</w:t>
      </w:r>
      <w:r w:rsidR="33D739BE">
        <w:t xml:space="preserve"> </w:t>
      </w:r>
      <w:r>
        <w:t>of</w:t>
      </w:r>
      <w:r w:rsidR="33D739BE">
        <w:t xml:space="preserve"> </w:t>
      </w:r>
      <w:r>
        <w:t>practice</w:t>
      </w:r>
      <w:r w:rsidR="33D739BE">
        <w:t xml:space="preserve"> </w:t>
      </w:r>
      <w:r>
        <w:t>or</w:t>
      </w:r>
      <w:r w:rsidR="33D739BE">
        <w:t xml:space="preserve"> </w:t>
      </w:r>
      <w:r>
        <w:t>guidelines</w:t>
      </w:r>
      <w:r w:rsidR="33D739BE">
        <w:t xml:space="preserve"> </w:t>
      </w:r>
      <w:r>
        <w:t>made</w:t>
      </w:r>
      <w:r w:rsidR="33D739BE">
        <w:t xml:space="preserve"> </w:t>
      </w:r>
      <w:r>
        <w:t>under</w:t>
      </w:r>
      <w:r w:rsidR="33D739BE">
        <w:t xml:space="preserve"> </w:t>
      </w:r>
      <w:r>
        <w:t>those</w:t>
      </w:r>
      <w:r w:rsidR="33D739BE">
        <w:t xml:space="preserve"> </w:t>
      </w:r>
      <w:r>
        <w:t>laws</w:t>
      </w:r>
      <w:r w:rsidR="33D739BE">
        <w:t xml:space="preserve"> </w:t>
      </w:r>
      <w:r w:rsidR="53FB8EB8">
        <w:t>(</w:t>
      </w:r>
      <w:r w:rsidR="2939EF84">
        <w:t>collectively</w:t>
      </w:r>
      <w:r w:rsidR="53FB8EB8">
        <w:t xml:space="preserve"> the </w:t>
      </w:r>
      <w:r w:rsidR="53FB8EB8" w:rsidRPr="0AA893A4">
        <w:rPr>
          <w:b/>
          <w:bCs/>
        </w:rPr>
        <w:t>Privacy Legislation</w:t>
      </w:r>
      <w:r w:rsidR="53FB8EB8">
        <w:t xml:space="preserve">) </w:t>
      </w:r>
      <w:r>
        <w:t>in</w:t>
      </w:r>
      <w:r w:rsidR="33D739BE">
        <w:t xml:space="preserve"> </w:t>
      </w:r>
      <w:r>
        <w:t>performing</w:t>
      </w:r>
      <w:r w:rsidR="33D739BE">
        <w:t xml:space="preserve"> </w:t>
      </w:r>
      <w:r>
        <w:t>funded</w:t>
      </w:r>
      <w:r w:rsidR="33D739BE">
        <w:t xml:space="preserve"> </w:t>
      </w:r>
      <w:r>
        <w:t>services</w:t>
      </w:r>
    </w:p>
    <w:p w14:paraId="7DA9F87F" w14:textId="77777777" w:rsidR="002E2A36" w:rsidRDefault="2421249D" w:rsidP="00413CF7">
      <w:pPr>
        <w:pStyle w:val="DHHSbullet1"/>
      </w:pPr>
      <w:r>
        <w:t>ensures</w:t>
      </w:r>
      <w:r w:rsidR="33D739BE">
        <w:t xml:space="preserve"> </w:t>
      </w:r>
      <w:r>
        <w:t>its</w:t>
      </w:r>
      <w:r w:rsidR="33D739BE">
        <w:t xml:space="preserve"> </w:t>
      </w:r>
      <w:r>
        <w:t>employees,</w:t>
      </w:r>
      <w:r w:rsidR="33D739BE">
        <w:t xml:space="preserve"> </w:t>
      </w:r>
      <w:r>
        <w:t>officers,</w:t>
      </w:r>
      <w:r w:rsidR="33D739BE">
        <w:t xml:space="preserve"> </w:t>
      </w:r>
      <w:r>
        <w:t>agents</w:t>
      </w:r>
      <w:r w:rsidR="33D739BE">
        <w:t xml:space="preserve"> </w:t>
      </w:r>
      <w:r>
        <w:t>and</w:t>
      </w:r>
      <w:r w:rsidR="33D739BE">
        <w:t xml:space="preserve"> </w:t>
      </w:r>
      <w:r>
        <w:t>subcontractors</w:t>
      </w:r>
      <w:r w:rsidR="33D739BE">
        <w:t xml:space="preserve"> </w:t>
      </w:r>
      <w:r>
        <w:t>comply</w:t>
      </w:r>
      <w:r w:rsidR="33D739BE">
        <w:t xml:space="preserve"> </w:t>
      </w:r>
      <w:r>
        <w:t>with</w:t>
      </w:r>
      <w:r w:rsidR="33D739BE">
        <w:t xml:space="preserve"> </w:t>
      </w:r>
      <w:r>
        <w:t>the</w:t>
      </w:r>
      <w:r w:rsidR="33D739BE">
        <w:t xml:space="preserve"> </w:t>
      </w:r>
      <w:r>
        <w:t>terms</w:t>
      </w:r>
      <w:r w:rsidR="33D739BE">
        <w:t xml:space="preserve"> </w:t>
      </w:r>
      <w:r>
        <w:t>of</w:t>
      </w:r>
      <w:r w:rsidR="33D739BE">
        <w:t xml:space="preserve"> </w:t>
      </w:r>
      <w:r w:rsidR="61FA3E6F">
        <w:t>a</w:t>
      </w:r>
      <w:r w:rsidR="29EDE40A">
        <w:t>ny</w:t>
      </w:r>
      <w:r w:rsidR="33D739BE">
        <w:t xml:space="preserve"> </w:t>
      </w:r>
      <w:r>
        <w:t>funding</w:t>
      </w:r>
      <w:r w:rsidR="33D739BE">
        <w:t xml:space="preserve"> </w:t>
      </w:r>
      <w:r>
        <w:t>agreement</w:t>
      </w:r>
      <w:r w:rsidR="3804B26F">
        <w:t>(s) between the department</w:t>
      </w:r>
      <w:r w:rsidR="55695602">
        <w:t xml:space="preserve"> and the funded organisation, including any Privacy Legislation, </w:t>
      </w:r>
      <w:r w:rsidR="000E0C23">
        <w:t>where</w:t>
      </w:r>
      <w:r w:rsidR="55695602">
        <w:t xml:space="preserve"> applicable</w:t>
      </w:r>
      <w:r>
        <w:t>.</w:t>
      </w:r>
    </w:p>
    <w:p w14:paraId="7CAF1BB1" w14:textId="77777777" w:rsidR="002E2A36" w:rsidRPr="006D19B5" w:rsidRDefault="002E2A36" w:rsidP="00413CF7">
      <w:pPr>
        <w:pStyle w:val="Heading3"/>
        <w:tabs>
          <w:tab w:val="num" w:pos="709"/>
        </w:tabs>
        <w:ind w:left="0" w:right="-58"/>
      </w:pPr>
      <w:bookmarkStart w:id="2228" w:name="_Toc143080975"/>
      <w:r>
        <w:t>Public</w:t>
      </w:r>
      <w:r w:rsidR="00593ADC">
        <w:t xml:space="preserve"> </w:t>
      </w:r>
      <w:r w:rsidR="005A61BE">
        <w:t>i</w:t>
      </w:r>
      <w:r>
        <w:t>nterest</w:t>
      </w:r>
      <w:r w:rsidR="00593ADC">
        <w:t xml:space="preserve"> </w:t>
      </w:r>
      <w:r w:rsidR="005A61BE">
        <w:t>d</w:t>
      </w:r>
      <w:r w:rsidRPr="006D19B5">
        <w:t>isclosure</w:t>
      </w:r>
      <w:bookmarkEnd w:id="2228"/>
    </w:p>
    <w:p w14:paraId="64C6435E" w14:textId="77777777" w:rsidR="002E2A36" w:rsidRPr="004F11E8" w:rsidRDefault="002E2A36" w:rsidP="009A53E1">
      <w:pPr>
        <w:pStyle w:val="DHHSbody"/>
      </w:pPr>
      <w:r>
        <w:t>Where</w:t>
      </w:r>
      <w:r w:rsidR="00593ADC">
        <w:t xml:space="preserve"> </w:t>
      </w:r>
      <w:r>
        <w:t>applicable</w:t>
      </w:r>
      <w:r w:rsidRPr="6583E761">
        <w:t>,</w:t>
      </w:r>
      <w:r w:rsidR="00593ADC">
        <w:t xml:space="preserve"> </w:t>
      </w:r>
      <w:r>
        <w:t>the</w:t>
      </w:r>
      <w:r w:rsidR="00593ADC">
        <w:t xml:space="preserve"> </w:t>
      </w:r>
      <w:r>
        <w:t>funded</w:t>
      </w:r>
      <w:r w:rsidR="00593ADC">
        <w:t xml:space="preserve"> </w:t>
      </w:r>
      <w:r>
        <w:t>organisation</w:t>
      </w:r>
      <w:r w:rsidR="00593ADC">
        <w:t xml:space="preserve"> </w:t>
      </w:r>
      <w:r>
        <w:t>agrees</w:t>
      </w:r>
      <w:r w:rsidR="00593ADC">
        <w:t xml:space="preserve"> </w:t>
      </w:r>
      <w:r>
        <w:t>to</w:t>
      </w:r>
      <w:r w:rsidR="00593ADC">
        <w:t xml:space="preserve"> </w:t>
      </w:r>
      <w:r>
        <w:t>comply</w:t>
      </w:r>
      <w:r w:rsidR="00593ADC">
        <w:t xml:space="preserve"> </w:t>
      </w:r>
      <w:r>
        <w:t>with</w:t>
      </w:r>
      <w:r w:rsidR="00593ADC">
        <w:t xml:space="preserve"> </w:t>
      </w:r>
      <w:r>
        <w:t>and</w:t>
      </w:r>
      <w:r w:rsidR="00593ADC">
        <w:t xml:space="preserve"> </w:t>
      </w:r>
      <w:r>
        <w:t>be</w:t>
      </w:r>
      <w:r w:rsidR="00593ADC">
        <w:t xml:space="preserve"> </w:t>
      </w:r>
      <w:r>
        <w:t>bound</w:t>
      </w:r>
      <w:r w:rsidR="00593ADC">
        <w:t xml:space="preserve"> </w:t>
      </w:r>
      <w:r>
        <w:t>by</w:t>
      </w:r>
      <w:r w:rsidR="00593ADC">
        <w:t xml:space="preserve"> </w:t>
      </w:r>
      <w:r>
        <w:t>the</w:t>
      </w:r>
      <w:r w:rsidR="00593ADC">
        <w:t xml:space="preserve"> </w:t>
      </w:r>
      <w:r>
        <w:t>provisions</w:t>
      </w:r>
      <w:r w:rsidR="00593ADC">
        <w:t xml:space="preserve"> </w:t>
      </w:r>
      <w:r>
        <w:t>of</w:t>
      </w:r>
      <w:r w:rsidR="00593ADC">
        <w:t xml:space="preserve"> </w:t>
      </w:r>
      <w:r>
        <w:t>the</w:t>
      </w:r>
      <w:r w:rsidR="00593ADC">
        <w:t xml:space="preserve"> </w:t>
      </w:r>
      <w:r>
        <w:rPr>
          <w:rStyle w:val="Emphasis"/>
        </w:rPr>
        <w:t>Public</w:t>
      </w:r>
      <w:r w:rsidR="00593ADC">
        <w:rPr>
          <w:rStyle w:val="Emphasis"/>
        </w:rPr>
        <w:t xml:space="preserve"> </w:t>
      </w:r>
      <w:r>
        <w:rPr>
          <w:rStyle w:val="Emphasis"/>
        </w:rPr>
        <w:t>Interest</w:t>
      </w:r>
      <w:r w:rsidR="00593ADC">
        <w:rPr>
          <w:rStyle w:val="Emphasis"/>
        </w:rPr>
        <w:t xml:space="preserve"> </w:t>
      </w:r>
      <w:r w:rsidRPr="00D20B88">
        <w:rPr>
          <w:rStyle w:val="Emphasis"/>
        </w:rPr>
        <w:t>Disclosure</w:t>
      </w:r>
      <w:r>
        <w:rPr>
          <w:rStyle w:val="Emphasis"/>
        </w:rPr>
        <w:t>s</w:t>
      </w:r>
      <w:r w:rsidR="00593ADC">
        <w:rPr>
          <w:rStyle w:val="Emphasis"/>
        </w:rPr>
        <w:t xml:space="preserve"> </w:t>
      </w:r>
      <w:r w:rsidRPr="00D20B88">
        <w:rPr>
          <w:rStyle w:val="Emphasis"/>
        </w:rPr>
        <w:t>Act</w:t>
      </w:r>
      <w:r w:rsidR="00593ADC">
        <w:rPr>
          <w:rStyle w:val="Emphasis"/>
        </w:rPr>
        <w:t xml:space="preserve"> </w:t>
      </w:r>
      <w:r w:rsidRPr="00D20B88">
        <w:rPr>
          <w:rStyle w:val="Emphasis"/>
        </w:rPr>
        <w:t>2012</w:t>
      </w:r>
      <w:r w:rsidR="00593ADC">
        <w:t xml:space="preserve"> </w:t>
      </w:r>
      <w:r w:rsidRPr="004F11E8">
        <w:t>(</w:t>
      </w:r>
      <w:r w:rsidR="162D9CF9">
        <w:t xml:space="preserve">Vic) </w:t>
      </w:r>
      <w:r w:rsidR="5E6015B0">
        <w:t>(</w:t>
      </w:r>
      <w:r w:rsidRPr="004F11E8">
        <w:t>formerly</w:t>
      </w:r>
      <w:r w:rsidR="00593ADC">
        <w:t xml:space="preserve"> </w:t>
      </w:r>
      <w:r w:rsidRPr="004F11E8">
        <w:t>known</w:t>
      </w:r>
      <w:r w:rsidR="00593ADC">
        <w:t xml:space="preserve"> </w:t>
      </w:r>
      <w:r w:rsidRPr="004F11E8">
        <w:t>as</w:t>
      </w:r>
      <w:r w:rsidR="00593ADC">
        <w:t xml:space="preserve"> </w:t>
      </w:r>
      <w:r w:rsidRPr="004F11E8">
        <w:t>the</w:t>
      </w:r>
      <w:r w:rsidR="00593ADC">
        <w:t xml:space="preserve"> </w:t>
      </w:r>
      <w:r>
        <w:rPr>
          <w:rStyle w:val="Emphasis"/>
        </w:rPr>
        <w:t>Protected</w:t>
      </w:r>
      <w:r w:rsidR="00593ADC">
        <w:rPr>
          <w:rStyle w:val="Emphasis"/>
        </w:rPr>
        <w:t xml:space="preserve"> </w:t>
      </w:r>
      <w:r>
        <w:rPr>
          <w:rStyle w:val="Emphasis"/>
        </w:rPr>
        <w:t>Disclosure</w:t>
      </w:r>
      <w:r w:rsidR="00593ADC">
        <w:rPr>
          <w:rStyle w:val="Emphasis"/>
        </w:rPr>
        <w:t xml:space="preserve"> </w:t>
      </w:r>
      <w:r>
        <w:rPr>
          <w:rStyle w:val="Emphasis"/>
        </w:rPr>
        <w:t>Act</w:t>
      </w:r>
      <w:r w:rsidR="00593ADC">
        <w:rPr>
          <w:rStyle w:val="Emphasis"/>
        </w:rPr>
        <w:t xml:space="preserve"> </w:t>
      </w:r>
      <w:r w:rsidRPr="002C739C">
        <w:rPr>
          <w:rStyle w:val="Emphasis"/>
        </w:rPr>
        <w:t>2012</w:t>
      </w:r>
      <w:r w:rsidR="33FC0634" w:rsidRPr="5562F67A">
        <w:rPr>
          <w:rStyle w:val="Emphasis"/>
        </w:rPr>
        <w:t xml:space="preserve"> (</w:t>
      </w:r>
      <w:r w:rsidR="33FC0634" w:rsidRPr="5562F67A">
        <w:rPr>
          <w:rStyle w:val="Emphasis"/>
          <w:i w:val="0"/>
          <w:iCs w:val="0"/>
        </w:rPr>
        <w:t>Vic)</w:t>
      </w:r>
      <w:r w:rsidR="5E6015B0">
        <w:t>).</w:t>
      </w:r>
    </w:p>
    <w:p w14:paraId="251366E9" w14:textId="77777777" w:rsidR="002E2A36" w:rsidRDefault="002E2A36" w:rsidP="00413CF7">
      <w:pPr>
        <w:pStyle w:val="Heading3"/>
        <w:tabs>
          <w:tab w:val="num" w:pos="709"/>
        </w:tabs>
        <w:ind w:left="0" w:right="-58"/>
      </w:pPr>
      <w:bookmarkStart w:id="2229" w:name="_Toc143080976"/>
      <w:r>
        <w:t>Intellectual</w:t>
      </w:r>
      <w:r w:rsidR="00593ADC">
        <w:t xml:space="preserve"> </w:t>
      </w:r>
      <w:r w:rsidR="005A61BE">
        <w:t>p</w:t>
      </w:r>
      <w:r>
        <w:t>roperty</w:t>
      </w:r>
      <w:bookmarkEnd w:id="2229"/>
    </w:p>
    <w:p w14:paraId="745FB27C" w14:textId="77777777" w:rsidR="002E2A36" w:rsidRPr="00B61A4E" w:rsidRDefault="002E2A36" w:rsidP="009A53E1">
      <w:pPr>
        <w:pStyle w:val="DHHSbody"/>
      </w:pPr>
      <w:r w:rsidRPr="00B61A4E">
        <w:t>The</w:t>
      </w:r>
      <w:r w:rsidR="00593ADC">
        <w:t xml:space="preserve"> </w:t>
      </w:r>
      <w:r w:rsidRPr="00B61A4E">
        <w:t>rights</w:t>
      </w:r>
      <w:r w:rsidR="00593ADC">
        <w:t xml:space="preserve"> </w:t>
      </w:r>
      <w:r w:rsidRPr="00B61A4E">
        <w:t>and</w:t>
      </w:r>
      <w:r w:rsidR="00593ADC">
        <w:t xml:space="preserve"> </w:t>
      </w:r>
      <w:r w:rsidRPr="00B61A4E">
        <w:t>obligations</w:t>
      </w:r>
      <w:r w:rsidR="00593ADC">
        <w:t xml:space="preserve"> </w:t>
      </w:r>
      <w:r w:rsidRPr="00B61A4E">
        <w:t>of</w:t>
      </w:r>
      <w:r w:rsidR="00593ADC">
        <w:t xml:space="preserve"> </w:t>
      </w:r>
      <w:r w:rsidRPr="00B61A4E">
        <w:t>funded</w:t>
      </w:r>
      <w:r w:rsidR="00593ADC">
        <w:t xml:space="preserve"> </w:t>
      </w:r>
      <w:r w:rsidRPr="00B61A4E">
        <w:t>organisations</w:t>
      </w:r>
      <w:r w:rsidR="00593ADC">
        <w:t xml:space="preserve"> </w:t>
      </w:r>
      <w:r w:rsidRPr="00B61A4E">
        <w:t>and</w:t>
      </w:r>
      <w:r w:rsidR="00593ADC">
        <w:t xml:space="preserve"> </w:t>
      </w:r>
      <w:r w:rsidRPr="00B61A4E">
        <w:t>the</w:t>
      </w:r>
      <w:r w:rsidR="00593ADC">
        <w:t xml:space="preserve"> </w:t>
      </w:r>
      <w:r w:rsidRPr="00B61A4E">
        <w:t>State</w:t>
      </w:r>
      <w:r w:rsidR="00593ADC">
        <w:t xml:space="preserve"> </w:t>
      </w:r>
      <w:r w:rsidRPr="00B61A4E">
        <w:t>of</w:t>
      </w:r>
      <w:r w:rsidR="00593ADC">
        <w:t xml:space="preserve"> </w:t>
      </w:r>
      <w:r w:rsidRPr="00B61A4E">
        <w:t>Victoria</w:t>
      </w:r>
      <w:r w:rsidR="00876B3B">
        <w:t>,</w:t>
      </w:r>
      <w:r w:rsidR="00593ADC">
        <w:t xml:space="preserve"> </w:t>
      </w:r>
      <w:r w:rsidRPr="00B61A4E">
        <w:t>regarding</w:t>
      </w:r>
      <w:r w:rsidR="00593ADC">
        <w:t xml:space="preserve"> </w:t>
      </w:r>
      <w:r w:rsidRPr="00B61A4E">
        <w:t>ownership</w:t>
      </w:r>
      <w:r w:rsidR="00593ADC">
        <w:t xml:space="preserve"> </w:t>
      </w:r>
      <w:r w:rsidRPr="00B61A4E">
        <w:t>and</w:t>
      </w:r>
      <w:r w:rsidR="00593ADC">
        <w:t xml:space="preserve"> </w:t>
      </w:r>
      <w:r w:rsidRPr="00B61A4E">
        <w:t>management</w:t>
      </w:r>
      <w:r w:rsidR="00593ADC">
        <w:t xml:space="preserve"> </w:t>
      </w:r>
      <w:r w:rsidRPr="00B61A4E">
        <w:t>of</w:t>
      </w:r>
      <w:r w:rsidR="00593ADC">
        <w:t xml:space="preserve"> </w:t>
      </w:r>
      <w:r w:rsidRPr="00B61A4E">
        <w:t>intellectual</w:t>
      </w:r>
      <w:r w:rsidR="00593ADC">
        <w:t xml:space="preserve"> </w:t>
      </w:r>
      <w:r w:rsidRPr="00B61A4E">
        <w:t>property</w:t>
      </w:r>
      <w:r w:rsidR="009C6848">
        <w:t>,</w:t>
      </w:r>
      <w:r w:rsidR="00593ADC">
        <w:t xml:space="preserve"> </w:t>
      </w:r>
      <w:r w:rsidR="2F9CE3C3">
        <w:t>reflect</w:t>
      </w:r>
      <w:r w:rsidR="1BE42ED2">
        <w:t xml:space="preserve"> the Whole of Victorian Government </w:t>
      </w:r>
      <w:r w:rsidR="000E0C23">
        <w:t>I</w:t>
      </w:r>
      <w:r w:rsidR="000E0C23" w:rsidRPr="00B61A4E">
        <w:t>ntellectual</w:t>
      </w:r>
      <w:r w:rsidR="000E0C23">
        <w:t xml:space="preserve"> P</w:t>
      </w:r>
      <w:r w:rsidR="000E0C23" w:rsidRPr="00B61A4E">
        <w:t>roperty</w:t>
      </w:r>
      <w:r w:rsidR="000E0C23" w:rsidDel="000E0C23">
        <w:t xml:space="preserve"> </w:t>
      </w:r>
      <w:r w:rsidR="1BE42ED2">
        <w:t>Policy</w:t>
      </w:r>
      <w:r w:rsidR="14DD92BF">
        <w:t xml:space="preserve"> </w:t>
      </w:r>
      <w:r w:rsidR="3B62C439">
        <w:t xml:space="preserve">and </w:t>
      </w:r>
      <w:r>
        <w:t>are</w:t>
      </w:r>
      <w:r w:rsidR="00593ADC">
        <w:t xml:space="preserve"> </w:t>
      </w:r>
      <w:r>
        <w:t>set</w:t>
      </w:r>
      <w:r w:rsidR="00593ADC">
        <w:t xml:space="preserve"> </w:t>
      </w:r>
      <w:r>
        <w:t>out</w:t>
      </w:r>
      <w:r w:rsidR="00593ADC">
        <w:t xml:space="preserve"> </w:t>
      </w:r>
      <w:r w:rsidR="5F5AFE7E">
        <w:t>briefly</w:t>
      </w:r>
      <w:r w:rsidR="00593ADC">
        <w:t xml:space="preserve"> </w:t>
      </w:r>
      <w:r w:rsidRPr="00B61A4E">
        <w:t>below.</w:t>
      </w:r>
    </w:p>
    <w:p w14:paraId="164F47F2" w14:textId="77777777" w:rsidR="002E2A36" w:rsidRPr="00B61A4E" w:rsidRDefault="002E2A36" w:rsidP="009A53E1">
      <w:pPr>
        <w:pStyle w:val="DHHSbody"/>
      </w:pPr>
      <w:r w:rsidRPr="00B61A4E">
        <w:t>Funding</w:t>
      </w:r>
      <w:r w:rsidR="00593ADC">
        <w:t xml:space="preserve"> </w:t>
      </w:r>
      <w:r w:rsidRPr="00B61A4E">
        <w:t>is</w:t>
      </w:r>
      <w:r w:rsidR="00593ADC">
        <w:t xml:space="preserve"> </w:t>
      </w:r>
      <w:r w:rsidRPr="00B61A4E">
        <w:t>provided</w:t>
      </w:r>
      <w:r w:rsidR="00593ADC">
        <w:t xml:space="preserve"> </w:t>
      </w:r>
      <w:r w:rsidRPr="00B61A4E">
        <w:t>with</w:t>
      </w:r>
      <w:r w:rsidR="00593ADC">
        <w:t xml:space="preserve"> </w:t>
      </w:r>
      <w:r w:rsidRPr="00B61A4E">
        <w:t>the</w:t>
      </w:r>
      <w:r w:rsidR="00593ADC">
        <w:t xml:space="preserve"> </w:t>
      </w:r>
      <w:r w:rsidRPr="00B61A4E">
        <w:t>following</w:t>
      </w:r>
      <w:r w:rsidR="00593ADC">
        <w:t xml:space="preserve"> </w:t>
      </w:r>
      <w:r w:rsidRPr="00B61A4E">
        <w:t>conditions:</w:t>
      </w:r>
    </w:p>
    <w:p w14:paraId="7A87BCFE" w14:textId="77777777" w:rsidR="002E2A36" w:rsidRPr="00B61A4E" w:rsidRDefault="2421249D" w:rsidP="00413CF7">
      <w:pPr>
        <w:pStyle w:val="DHHSbullet1"/>
      </w:pPr>
      <w:r>
        <w:t>All</w:t>
      </w:r>
      <w:r w:rsidR="33D739BE">
        <w:t xml:space="preserve"> </w:t>
      </w:r>
      <w:r>
        <w:t>intellectual</w:t>
      </w:r>
      <w:r w:rsidR="33D739BE">
        <w:t xml:space="preserve"> </w:t>
      </w:r>
      <w:r>
        <w:t>property</w:t>
      </w:r>
      <w:r w:rsidR="33D739BE">
        <w:t xml:space="preserve"> </w:t>
      </w:r>
      <w:r>
        <w:t>developed</w:t>
      </w:r>
      <w:r w:rsidR="33D739BE">
        <w:t xml:space="preserve"> </w:t>
      </w:r>
      <w:r>
        <w:t>by</w:t>
      </w:r>
      <w:r w:rsidR="33D739BE">
        <w:t xml:space="preserve"> </w:t>
      </w:r>
      <w:r>
        <w:t>a</w:t>
      </w:r>
      <w:r w:rsidR="33D739BE">
        <w:t xml:space="preserve"> </w:t>
      </w:r>
      <w:r>
        <w:t>funded</w:t>
      </w:r>
      <w:r w:rsidR="33D739BE">
        <w:t xml:space="preserve"> </w:t>
      </w:r>
      <w:r>
        <w:t>organisation</w:t>
      </w:r>
      <w:r w:rsidR="33D739BE">
        <w:t xml:space="preserve"> </w:t>
      </w:r>
      <w:r>
        <w:t>with</w:t>
      </w:r>
      <w:r w:rsidR="33D739BE">
        <w:t xml:space="preserve"> </w:t>
      </w:r>
      <w:r>
        <w:t>funding</w:t>
      </w:r>
      <w:r w:rsidR="33D739BE">
        <w:t xml:space="preserve"> </w:t>
      </w:r>
      <w:r>
        <w:t>provided</w:t>
      </w:r>
      <w:r w:rsidR="33D739BE">
        <w:t xml:space="preserve"> </w:t>
      </w:r>
      <w:r>
        <w:t>by</w:t>
      </w:r>
      <w:r w:rsidR="33D739BE">
        <w:t xml:space="preserve"> </w:t>
      </w:r>
      <w:r>
        <w:t>the</w:t>
      </w:r>
      <w:r w:rsidR="33D739BE">
        <w:t xml:space="preserve"> </w:t>
      </w:r>
      <w:r>
        <w:t>department</w:t>
      </w:r>
      <w:r w:rsidR="33D739BE">
        <w:t xml:space="preserve"> </w:t>
      </w:r>
      <w:r>
        <w:t>(Project</w:t>
      </w:r>
      <w:r w:rsidR="33D739BE">
        <w:t xml:space="preserve"> </w:t>
      </w:r>
      <w:r>
        <w:t>IP)</w:t>
      </w:r>
      <w:r w:rsidR="33D739BE">
        <w:t xml:space="preserve"> </w:t>
      </w:r>
      <w:r>
        <w:t>vests</w:t>
      </w:r>
      <w:r w:rsidR="33D739BE">
        <w:t xml:space="preserve"> </w:t>
      </w:r>
      <w:r>
        <w:t>in</w:t>
      </w:r>
      <w:r w:rsidR="33D739BE">
        <w:t xml:space="preserve"> </w:t>
      </w:r>
      <w:r>
        <w:t>the</w:t>
      </w:r>
      <w:r w:rsidR="33D739BE">
        <w:t xml:space="preserve"> </w:t>
      </w:r>
      <w:r>
        <w:t>funded</w:t>
      </w:r>
      <w:r w:rsidR="33D739BE">
        <w:t xml:space="preserve"> </w:t>
      </w:r>
      <w:r>
        <w:t>organisation</w:t>
      </w:r>
      <w:r w:rsidR="63AEAD2B">
        <w:t>,</w:t>
      </w:r>
      <w:r w:rsidR="33D739BE">
        <w:t xml:space="preserve"> </w:t>
      </w:r>
      <w:r>
        <w:t>unless</w:t>
      </w:r>
      <w:r w:rsidR="33D739BE">
        <w:t xml:space="preserve"> </w:t>
      </w:r>
      <w:r>
        <w:t>the</w:t>
      </w:r>
      <w:r w:rsidR="33D739BE">
        <w:t xml:space="preserve"> </w:t>
      </w:r>
      <w:r>
        <w:t>department</w:t>
      </w:r>
      <w:r w:rsidR="33D739BE">
        <w:t xml:space="preserve"> </w:t>
      </w:r>
      <w:r>
        <w:t>advises</w:t>
      </w:r>
      <w:r w:rsidR="33D739BE">
        <w:t xml:space="preserve"> </w:t>
      </w:r>
      <w:r>
        <w:t>the</w:t>
      </w:r>
      <w:r w:rsidR="33D739BE">
        <w:t xml:space="preserve"> </w:t>
      </w:r>
      <w:r>
        <w:t>funded</w:t>
      </w:r>
      <w:r w:rsidR="33D739BE">
        <w:t xml:space="preserve"> </w:t>
      </w:r>
      <w:r>
        <w:t>organisation</w:t>
      </w:r>
      <w:r w:rsidR="33D739BE">
        <w:t xml:space="preserve"> </w:t>
      </w:r>
      <w:r>
        <w:t>in</w:t>
      </w:r>
      <w:r w:rsidR="33D739BE">
        <w:t xml:space="preserve"> </w:t>
      </w:r>
      <w:r>
        <w:t>writing</w:t>
      </w:r>
      <w:r w:rsidR="63AEAD2B">
        <w:t>,</w:t>
      </w:r>
      <w:r w:rsidR="33D739BE">
        <w:t xml:space="preserve"> </w:t>
      </w:r>
      <w:r>
        <w:t>prior</w:t>
      </w:r>
      <w:r w:rsidR="33D739BE">
        <w:t xml:space="preserve"> </w:t>
      </w:r>
      <w:r>
        <w:t>to</w:t>
      </w:r>
      <w:r w:rsidR="33D739BE">
        <w:t xml:space="preserve"> </w:t>
      </w:r>
      <w:r>
        <w:t>the</w:t>
      </w:r>
      <w:r w:rsidR="33D739BE">
        <w:t xml:space="preserve"> </w:t>
      </w:r>
      <w:r>
        <w:t>delivery</w:t>
      </w:r>
      <w:r w:rsidR="33D739BE">
        <w:t xml:space="preserve"> </w:t>
      </w:r>
      <w:r>
        <w:t>of</w:t>
      </w:r>
      <w:r w:rsidR="33D739BE">
        <w:t xml:space="preserve"> </w:t>
      </w:r>
      <w:r>
        <w:t>all</w:t>
      </w:r>
      <w:r w:rsidR="33D739BE">
        <w:t xml:space="preserve"> </w:t>
      </w:r>
      <w:r>
        <w:t>or</w:t>
      </w:r>
      <w:r w:rsidR="33D739BE">
        <w:t xml:space="preserve"> </w:t>
      </w:r>
      <w:r>
        <w:t>part</w:t>
      </w:r>
      <w:r w:rsidR="33D739BE">
        <w:t xml:space="preserve"> </w:t>
      </w:r>
      <w:r>
        <w:t>of</w:t>
      </w:r>
      <w:r w:rsidR="33D739BE">
        <w:t xml:space="preserve"> </w:t>
      </w:r>
      <w:r>
        <w:t>the</w:t>
      </w:r>
      <w:r w:rsidR="33D739BE">
        <w:t xml:space="preserve"> </w:t>
      </w:r>
      <w:r>
        <w:t>funded</w:t>
      </w:r>
      <w:r w:rsidR="33D739BE">
        <w:t xml:space="preserve"> </w:t>
      </w:r>
      <w:r>
        <w:t>services</w:t>
      </w:r>
      <w:r w:rsidR="63AEAD2B">
        <w:t>,</w:t>
      </w:r>
      <w:r w:rsidR="33D739BE">
        <w:t xml:space="preserve"> </w:t>
      </w:r>
      <w:r>
        <w:t>that</w:t>
      </w:r>
      <w:r w:rsidR="33D739BE">
        <w:t xml:space="preserve"> </w:t>
      </w:r>
      <w:r>
        <w:t>the</w:t>
      </w:r>
      <w:r w:rsidR="33D739BE">
        <w:t xml:space="preserve"> </w:t>
      </w:r>
      <w:r>
        <w:t>State</w:t>
      </w:r>
      <w:r w:rsidR="33D739BE">
        <w:t xml:space="preserve"> </w:t>
      </w:r>
      <w:r>
        <w:t>of</w:t>
      </w:r>
      <w:r w:rsidR="33D739BE">
        <w:t xml:space="preserve"> </w:t>
      </w:r>
      <w:r>
        <w:t>Victoria</w:t>
      </w:r>
      <w:r w:rsidR="33D739BE">
        <w:t xml:space="preserve"> </w:t>
      </w:r>
      <w:r>
        <w:t>will</w:t>
      </w:r>
      <w:r w:rsidR="33D739BE">
        <w:t xml:space="preserve"> </w:t>
      </w:r>
      <w:r>
        <w:t>own</w:t>
      </w:r>
      <w:r w:rsidR="33D739BE">
        <w:t xml:space="preserve"> </w:t>
      </w:r>
      <w:r>
        <w:t>the</w:t>
      </w:r>
      <w:r w:rsidR="33D739BE">
        <w:t xml:space="preserve"> </w:t>
      </w:r>
      <w:r>
        <w:t>Project</w:t>
      </w:r>
      <w:r w:rsidR="33D739BE">
        <w:t xml:space="preserve"> </w:t>
      </w:r>
      <w:r>
        <w:t>IP.</w:t>
      </w:r>
    </w:p>
    <w:p w14:paraId="446A5150" w14:textId="77777777" w:rsidR="002E2A36" w:rsidRDefault="2421249D" w:rsidP="00413CF7">
      <w:pPr>
        <w:pStyle w:val="DHHSbullet1"/>
      </w:pPr>
      <w:r>
        <w:t>The</w:t>
      </w:r>
      <w:r w:rsidR="33D739BE">
        <w:t xml:space="preserve"> </w:t>
      </w:r>
      <w:r>
        <w:t>funded</w:t>
      </w:r>
      <w:r w:rsidR="33D739BE">
        <w:t xml:space="preserve"> </w:t>
      </w:r>
      <w:r>
        <w:t>organisation</w:t>
      </w:r>
      <w:r w:rsidR="33D739BE">
        <w:t xml:space="preserve"> </w:t>
      </w:r>
      <w:r>
        <w:t>grants</w:t>
      </w:r>
      <w:r w:rsidR="33D739BE">
        <w:t xml:space="preserve"> </w:t>
      </w:r>
      <w:r>
        <w:t>to</w:t>
      </w:r>
      <w:r w:rsidR="33D739BE">
        <w:t xml:space="preserve"> </w:t>
      </w:r>
      <w:r>
        <w:t>the</w:t>
      </w:r>
      <w:r w:rsidR="33D739BE">
        <w:t xml:space="preserve"> </w:t>
      </w:r>
      <w:r>
        <w:t>State</w:t>
      </w:r>
      <w:r w:rsidR="33D739BE">
        <w:t xml:space="preserve"> </w:t>
      </w:r>
      <w:r>
        <w:t>of</w:t>
      </w:r>
      <w:r w:rsidR="33D739BE">
        <w:t xml:space="preserve"> </w:t>
      </w:r>
      <w:r>
        <w:t>Victoria</w:t>
      </w:r>
      <w:r w:rsidR="33D739BE">
        <w:t xml:space="preserve"> </w:t>
      </w:r>
      <w:r w:rsidRPr="0AA893A4">
        <w:rPr>
          <w:rFonts w:cs="Calibri"/>
          <w:lang w:eastAsia="en-AU"/>
        </w:rPr>
        <w:t>a</w:t>
      </w:r>
      <w:r w:rsidR="33D739BE" w:rsidRPr="0AA893A4">
        <w:rPr>
          <w:rFonts w:cs="Calibri"/>
          <w:lang w:eastAsia="en-AU"/>
        </w:rPr>
        <w:t xml:space="preserve"> </w:t>
      </w:r>
      <w:r w:rsidRPr="0AA893A4">
        <w:rPr>
          <w:rFonts w:cs="Calibri"/>
          <w:lang w:eastAsia="en-AU"/>
        </w:rPr>
        <w:t>non-exclusive,</w:t>
      </w:r>
      <w:r w:rsidR="33D739BE" w:rsidRPr="0AA893A4">
        <w:rPr>
          <w:rFonts w:cs="Calibri"/>
          <w:lang w:eastAsia="en-AU"/>
        </w:rPr>
        <w:t xml:space="preserve"> </w:t>
      </w:r>
      <w:r w:rsidRPr="0AA893A4">
        <w:rPr>
          <w:rFonts w:cs="Calibri"/>
          <w:lang w:eastAsia="en-AU"/>
        </w:rPr>
        <w:t>worldwide,</w:t>
      </w:r>
      <w:r w:rsidR="33D739BE" w:rsidRPr="0AA893A4">
        <w:rPr>
          <w:rFonts w:cs="Calibri"/>
          <w:lang w:eastAsia="en-AU"/>
        </w:rPr>
        <w:t xml:space="preserve"> </w:t>
      </w:r>
      <w:r w:rsidR="0BD2A059" w:rsidRPr="0AA893A4">
        <w:rPr>
          <w:rFonts w:cs="Calibri"/>
          <w:lang w:eastAsia="en-AU"/>
        </w:rPr>
        <w:t>perpetual</w:t>
      </w:r>
      <w:r w:rsidRPr="0AA893A4">
        <w:rPr>
          <w:rFonts w:cs="Calibri"/>
          <w:lang w:eastAsia="en-AU"/>
        </w:rPr>
        <w:t>,</w:t>
      </w:r>
      <w:r w:rsidR="33D739BE" w:rsidRPr="0AA893A4">
        <w:rPr>
          <w:rFonts w:cs="Calibri"/>
          <w:lang w:eastAsia="en-AU"/>
        </w:rPr>
        <w:t xml:space="preserve"> </w:t>
      </w:r>
      <w:r w:rsidRPr="0AA893A4">
        <w:rPr>
          <w:rFonts w:cs="Calibri"/>
          <w:lang w:eastAsia="en-AU"/>
        </w:rPr>
        <w:t>irrevocable</w:t>
      </w:r>
      <w:r w:rsidR="33D739BE" w:rsidRPr="0AA893A4">
        <w:rPr>
          <w:rFonts w:cs="Calibri"/>
          <w:lang w:eastAsia="en-AU"/>
        </w:rPr>
        <w:t xml:space="preserve"> </w:t>
      </w:r>
      <w:r w:rsidRPr="0AA893A4">
        <w:rPr>
          <w:rFonts w:cs="Calibri"/>
          <w:lang w:eastAsia="en-AU"/>
        </w:rPr>
        <w:t>royalty</w:t>
      </w:r>
      <w:r w:rsidR="5D9C6617" w:rsidRPr="0AA893A4">
        <w:rPr>
          <w:rFonts w:cs="Calibri"/>
          <w:lang w:eastAsia="en-AU"/>
        </w:rPr>
        <w:t>-</w:t>
      </w:r>
      <w:r w:rsidRPr="0AA893A4">
        <w:rPr>
          <w:rFonts w:cs="Calibri"/>
          <w:lang w:eastAsia="en-AU"/>
        </w:rPr>
        <w:t>free</w:t>
      </w:r>
      <w:r w:rsidR="33D739BE" w:rsidRPr="0AA893A4">
        <w:rPr>
          <w:rFonts w:cs="Calibri"/>
          <w:lang w:eastAsia="en-AU"/>
        </w:rPr>
        <w:t xml:space="preserve"> </w:t>
      </w:r>
      <w:r w:rsidRPr="0AA893A4">
        <w:rPr>
          <w:rFonts w:cs="Calibri"/>
          <w:lang w:eastAsia="en-AU"/>
        </w:rPr>
        <w:t>licence</w:t>
      </w:r>
      <w:r w:rsidR="33D739BE" w:rsidRPr="0AA893A4">
        <w:rPr>
          <w:rFonts w:cs="Calibri"/>
          <w:lang w:eastAsia="en-AU"/>
        </w:rPr>
        <w:t xml:space="preserve"> </w:t>
      </w:r>
      <w:r w:rsidRPr="0AA893A4">
        <w:rPr>
          <w:rFonts w:cs="Calibri"/>
          <w:lang w:eastAsia="en-AU"/>
        </w:rPr>
        <w:t>to</w:t>
      </w:r>
      <w:r w:rsidR="33D739BE" w:rsidRPr="0AA893A4">
        <w:rPr>
          <w:rFonts w:cs="Calibri"/>
          <w:lang w:eastAsia="en-AU"/>
        </w:rPr>
        <w:t xml:space="preserve"> </w:t>
      </w:r>
      <w:r w:rsidRPr="0AA893A4">
        <w:rPr>
          <w:rFonts w:cs="Calibri"/>
          <w:lang w:eastAsia="en-AU"/>
        </w:rPr>
        <w:t>exercise</w:t>
      </w:r>
      <w:r w:rsidR="33D739BE" w:rsidRPr="0AA893A4">
        <w:rPr>
          <w:rFonts w:cs="Calibri"/>
          <w:lang w:eastAsia="en-AU"/>
        </w:rPr>
        <w:t xml:space="preserve"> </w:t>
      </w:r>
      <w:r w:rsidRPr="0AA893A4">
        <w:rPr>
          <w:rFonts w:cs="Calibri"/>
          <w:lang w:eastAsia="en-AU"/>
        </w:rPr>
        <w:t>all</w:t>
      </w:r>
      <w:r w:rsidR="33D739BE" w:rsidRPr="0AA893A4">
        <w:rPr>
          <w:rFonts w:cs="Calibri"/>
          <w:lang w:eastAsia="en-AU"/>
        </w:rPr>
        <w:t xml:space="preserve"> </w:t>
      </w:r>
      <w:r w:rsidRPr="0AA893A4">
        <w:rPr>
          <w:rFonts w:cs="Calibri"/>
          <w:lang w:eastAsia="en-AU"/>
        </w:rPr>
        <w:t>rights</w:t>
      </w:r>
      <w:r w:rsidR="33D739BE" w:rsidRPr="0AA893A4">
        <w:rPr>
          <w:rFonts w:cs="Calibri"/>
          <w:lang w:eastAsia="en-AU"/>
        </w:rPr>
        <w:t xml:space="preserve"> </w:t>
      </w:r>
      <w:r w:rsidRPr="0AA893A4">
        <w:rPr>
          <w:rFonts w:cs="Calibri"/>
          <w:lang w:eastAsia="en-AU"/>
        </w:rPr>
        <w:t>in</w:t>
      </w:r>
      <w:r w:rsidR="33D739BE" w:rsidRPr="0AA893A4">
        <w:rPr>
          <w:rFonts w:cs="Calibri"/>
          <w:lang w:eastAsia="en-AU"/>
        </w:rPr>
        <w:t xml:space="preserve"> </w:t>
      </w:r>
      <w:r w:rsidRPr="0AA893A4">
        <w:rPr>
          <w:rFonts w:cs="Calibri"/>
          <w:lang w:eastAsia="en-AU"/>
        </w:rPr>
        <w:t>relation</w:t>
      </w:r>
      <w:r w:rsidR="33D739BE" w:rsidRPr="0AA893A4">
        <w:rPr>
          <w:rFonts w:cs="Calibri"/>
          <w:lang w:eastAsia="en-AU"/>
        </w:rPr>
        <w:t xml:space="preserve"> </w:t>
      </w:r>
      <w:r w:rsidRPr="0AA893A4">
        <w:rPr>
          <w:rFonts w:cs="Calibri"/>
          <w:lang w:eastAsia="en-AU"/>
        </w:rPr>
        <w:t>to</w:t>
      </w:r>
      <w:r w:rsidR="33D739BE" w:rsidRPr="0AA893A4">
        <w:rPr>
          <w:rFonts w:cs="Calibri"/>
          <w:lang w:eastAsia="en-AU"/>
        </w:rPr>
        <w:t xml:space="preserve"> </w:t>
      </w:r>
      <w:r w:rsidRPr="0AA893A4">
        <w:rPr>
          <w:rFonts w:cs="Calibri"/>
          <w:lang w:eastAsia="en-AU"/>
        </w:rPr>
        <w:t>the</w:t>
      </w:r>
      <w:r w:rsidR="33D739BE" w:rsidRPr="0AA893A4">
        <w:rPr>
          <w:rFonts w:cs="Calibri"/>
          <w:lang w:eastAsia="en-AU"/>
        </w:rPr>
        <w:t xml:space="preserve"> </w:t>
      </w:r>
      <w:r>
        <w:t>Project</w:t>
      </w:r>
      <w:r w:rsidR="33D739BE">
        <w:t xml:space="preserve"> </w:t>
      </w:r>
      <w:r>
        <w:t>IP</w:t>
      </w:r>
      <w:r w:rsidR="33D739BE">
        <w:t xml:space="preserve"> </w:t>
      </w:r>
      <w:r>
        <w:t>(including</w:t>
      </w:r>
      <w:r w:rsidR="33D739BE">
        <w:t xml:space="preserve"> </w:t>
      </w:r>
      <w:r>
        <w:t>background</w:t>
      </w:r>
      <w:r w:rsidR="33D739BE">
        <w:t xml:space="preserve"> </w:t>
      </w:r>
      <w:r>
        <w:t>and</w:t>
      </w:r>
      <w:r w:rsidR="33D739BE">
        <w:t xml:space="preserve"> </w:t>
      </w:r>
      <w:r>
        <w:t>third</w:t>
      </w:r>
      <w:r w:rsidR="5D9C6617">
        <w:t>-</w:t>
      </w:r>
      <w:r>
        <w:t>party</w:t>
      </w:r>
      <w:r w:rsidR="33D739BE">
        <w:t xml:space="preserve"> </w:t>
      </w:r>
      <w:r>
        <w:t>intellectual</w:t>
      </w:r>
      <w:r w:rsidR="33D739BE">
        <w:t xml:space="preserve"> </w:t>
      </w:r>
      <w:r>
        <w:t>property</w:t>
      </w:r>
      <w:r w:rsidR="33D739BE">
        <w:t xml:space="preserve"> </w:t>
      </w:r>
      <w:r>
        <w:t>incorporated</w:t>
      </w:r>
      <w:r w:rsidR="33D739BE">
        <w:t xml:space="preserve"> </w:t>
      </w:r>
      <w:r>
        <w:t>into</w:t>
      </w:r>
      <w:r w:rsidR="33D739BE">
        <w:t xml:space="preserve"> </w:t>
      </w:r>
      <w:r>
        <w:t>Project</w:t>
      </w:r>
      <w:r w:rsidR="33D739BE">
        <w:t xml:space="preserve"> </w:t>
      </w:r>
      <w:r>
        <w:t>IP)</w:t>
      </w:r>
      <w:r w:rsidR="52037171" w:rsidRPr="0AA893A4">
        <w:rPr>
          <w:rFonts w:cs="Calibri"/>
          <w:lang w:eastAsia="en-AU"/>
        </w:rPr>
        <w:t>.</w:t>
      </w:r>
      <w:r w:rsidR="5A51E404" w:rsidRPr="0AA893A4">
        <w:rPr>
          <w:rFonts w:cs="Calibri"/>
          <w:lang w:eastAsia="en-AU"/>
        </w:rPr>
        <w:t xml:space="preserve"> </w:t>
      </w:r>
      <w:r w:rsidR="52037171" w:rsidRPr="0AA893A4">
        <w:rPr>
          <w:rFonts w:cs="Calibri"/>
          <w:lang w:eastAsia="en-AU"/>
        </w:rPr>
        <w:t>The licence</w:t>
      </w:r>
      <w:r w:rsidR="33D739BE" w:rsidRPr="0AA893A4">
        <w:rPr>
          <w:rFonts w:cs="Calibri"/>
          <w:lang w:eastAsia="en-AU"/>
        </w:rPr>
        <w:t xml:space="preserve"> </w:t>
      </w:r>
      <w:r w:rsidRPr="0AA893A4">
        <w:rPr>
          <w:rFonts w:cs="Calibri"/>
          <w:lang w:eastAsia="en-AU"/>
        </w:rPr>
        <w:t>includ</w:t>
      </w:r>
      <w:r w:rsidR="52037171" w:rsidRPr="0AA893A4">
        <w:rPr>
          <w:rFonts w:cs="Calibri"/>
          <w:lang w:eastAsia="en-AU"/>
        </w:rPr>
        <w:t>es</w:t>
      </w:r>
      <w:r w:rsidR="33D739BE" w:rsidRPr="0AA893A4">
        <w:rPr>
          <w:rFonts w:cs="Calibri"/>
          <w:lang w:eastAsia="en-AU"/>
        </w:rPr>
        <w:t xml:space="preserve"> </w:t>
      </w:r>
      <w:r w:rsidRPr="0AA893A4">
        <w:rPr>
          <w:rFonts w:cs="Calibri"/>
          <w:lang w:eastAsia="en-AU"/>
        </w:rPr>
        <w:t>the</w:t>
      </w:r>
      <w:r w:rsidR="33D739BE" w:rsidRPr="0AA893A4">
        <w:rPr>
          <w:rFonts w:cs="Calibri"/>
          <w:lang w:eastAsia="en-AU"/>
        </w:rPr>
        <w:t xml:space="preserve"> </w:t>
      </w:r>
      <w:r w:rsidRPr="0AA893A4">
        <w:rPr>
          <w:rFonts w:cs="Calibri"/>
          <w:lang w:eastAsia="en-AU"/>
        </w:rPr>
        <w:t>right</w:t>
      </w:r>
      <w:r w:rsidR="33D739BE" w:rsidRPr="0AA893A4">
        <w:rPr>
          <w:rFonts w:cs="Calibri"/>
          <w:lang w:eastAsia="en-AU"/>
        </w:rPr>
        <w:t xml:space="preserve"> </w:t>
      </w:r>
      <w:r w:rsidRPr="0AA893A4">
        <w:rPr>
          <w:rFonts w:cs="Calibri"/>
          <w:lang w:eastAsia="en-AU"/>
        </w:rPr>
        <w:t>to</w:t>
      </w:r>
      <w:r w:rsidR="33D739BE" w:rsidRPr="0AA893A4">
        <w:rPr>
          <w:rFonts w:cs="Calibri"/>
          <w:lang w:eastAsia="en-AU"/>
        </w:rPr>
        <w:t xml:space="preserve"> </w:t>
      </w:r>
      <w:r w:rsidRPr="0AA893A4">
        <w:rPr>
          <w:rFonts w:cs="Calibri"/>
          <w:lang w:eastAsia="en-AU"/>
        </w:rPr>
        <w:t>sublicense</w:t>
      </w:r>
      <w:r w:rsidR="52037171" w:rsidRPr="0AA893A4">
        <w:rPr>
          <w:rFonts w:cs="Calibri"/>
          <w:lang w:eastAsia="en-AU"/>
        </w:rPr>
        <w:t xml:space="preserve"> the </w:t>
      </w:r>
      <w:r w:rsidR="513F5789" w:rsidRPr="0AA893A4">
        <w:rPr>
          <w:rFonts w:cs="Calibri"/>
          <w:lang w:eastAsia="en-AU"/>
        </w:rPr>
        <w:t>Project IP</w:t>
      </w:r>
      <w:r w:rsidRPr="0AA893A4">
        <w:rPr>
          <w:rFonts w:cs="Calibri"/>
          <w:lang w:eastAsia="en-AU"/>
        </w:rPr>
        <w:t>.</w:t>
      </w:r>
      <w:r w:rsidR="33D739BE" w:rsidRPr="0AA893A4">
        <w:rPr>
          <w:rFonts w:cs="Calibri"/>
          <w:lang w:eastAsia="en-AU"/>
        </w:rPr>
        <w:t xml:space="preserve"> </w:t>
      </w:r>
      <w:r>
        <w:t>For</w:t>
      </w:r>
      <w:r w:rsidR="33D739BE">
        <w:t xml:space="preserve"> </w:t>
      </w:r>
      <w:r>
        <w:t>the</w:t>
      </w:r>
      <w:r w:rsidR="33D739BE">
        <w:t xml:space="preserve"> </w:t>
      </w:r>
      <w:r>
        <w:t>avoidance</w:t>
      </w:r>
      <w:r w:rsidR="33D739BE">
        <w:t xml:space="preserve"> </w:t>
      </w:r>
      <w:r>
        <w:t>of</w:t>
      </w:r>
      <w:r w:rsidR="33D739BE">
        <w:t xml:space="preserve"> </w:t>
      </w:r>
      <w:r>
        <w:t>doubt,</w:t>
      </w:r>
      <w:r w:rsidR="33D739BE">
        <w:t xml:space="preserve"> </w:t>
      </w:r>
      <w:r>
        <w:t>the</w:t>
      </w:r>
      <w:r w:rsidR="33D739BE">
        <w:t xml:space="preserve"> </w:t>
      </w:r>
      <w:r>
        <w:t>rights</w:t>
      </w:r>
      <w:r w:rsidR="33D739BE">
        <w:t xml:space="preserve"> </w:t>
      </w:r>
      <w:r>
        <w:t>conferred</w:t>
      </w:r>
      <w:r w:rsidR="33D739BE">
        <w:t xml:space="preserve"> </w:t>
      </w:r>
      <w:r>
        <w:t>on</w:t>
      </w:r>
      <w:r w:rsidR="33D739BE">
        <w:t xml:space="preserve"> </w:t>
      </w:r>
      <w:r>
        <w:t>the</w:t>
      </w:r>
      <w:r w:rsidR="33D739BE">
        <w:t xml:space="preserve"> </w:t>
      </w:r>
      <w:r>
        <w:t>State</w:t>
      </w:r>
      <w:r w:rsidR="33D739BE">
        <w:t xml:space="preserve"> </w:t>
      </w:r>
      <w:r>
        <w:t>of</w:t>
      </w:r>
      <w:r w:rsidR="33D739BE">
        <w:t xml:space="preserve"> </w:t>
      </w:r>
      <w:r>
        <w:t>Victoria</w:t>
      </w:r>
      <w:r w:rsidR="33D739BE">
        <w:t xml:space="preserve"> </w:t>
      </w:r>
      <w:r>
        <w:t>under</w:t>
      </w:r>
      <w:r w:rsidR="33D739BE">
        <w:t xml:space="preserve"> </w:t>
      </w:r>
      <w:r>
        <w:t>the</w:t>
      </w:r>
      <w:r w:rsidR="33D739BE">
        <w:t xml:space="preserve"> </w:t>
      </w:r>
      <w:r>
        <w:t>licence</w:t>
      </w:r>
      <w:r w:rsidR="33D739BE">
        <w:t xml:space="preserve"> </w:t>
      </w:r>
      <w:r>
        <w:t>include,</w:t>
      </w:r>
      <w:r w:rsidR="33D739BE">
        <w:t xml:space="preserve"> </w:t>
      </w:r>
      <w:r>
        <w:t>without</w:t>
      </w:r>
      <w:r w:rsidR="33D739BE">
        <w:t xml:space="preserve"> </w:t>
      </w:r>
      <w:r>
        <w:t>limitation,</w:t>
      </w:r>
      <w:r w:rsidR="33D739BE">
        <w:t xml:space="preserve"> </w:t>
      </w:r>
      <w:r>
        <w:t>the</w:t>
      </w:r>
      <w:r w:rsidR="33D739BE">
        <w:t xml:space="preserve"> </w:t>
      </w:r>
      <w:r>
        <w:t>right</w:t>
      </w:r>
      <w:r w:rsidR="33D739BE">
        <w:t xml:space="preserve"> </w:t>
      </w:r>
      <w:r>
        <w:t>to</w:t>
      </w:r>
      <w:r w:rsidR="33D739BE">
        <w:t xml:space="preserve"> </w:t>
      </w:r>
      <w:r>
        <w:t>use,</w:t>
      </w:r>
      <w:r w:rsidR="33D739BE">
        <w:t xml:space="preserve"> </w:t>
      </w:r>
      <w:r>
        <w:t>reproduce,</w:t>
      </w:r>
      <w:r w:rsidR="33D739BE">
        <w:t xml:space="preserve"> </w:t>
      </w:r>
      <w:r>
        <w:t>adapt,</w:t>
      </w:r>
      <w:r w:rsidR="33D739BE">
        <w:t xml:space="preserve"> </w:t>
      </w:r>
      <w:r>
        <w:t>broadcast,</w:t>
      </w:r>
      <w:r w:rsidR="33D739BE">
        <w:t xml:space="preserve"> </w:t>
      </w:r>
      <w:r>
        <w:t>publish,</w:t>
      </w:r>
      <w:r w:rsidR="33D739BE">
        <w:t xml:space="preserve"> </w:t>
      </w:r>
      <w:r>
        <w:t>communicate</w:t>
      </w:r>
      <w:r w:rsidR="33D739BE">
        <w:t xml:space="preserve"> </w:t>
      </w:r>
      <w:r>
        <w:t>to</w:t>
      </w:r>
      <w:r w:rsidR="33D739BE">
        <w:t xml:space="preserve"> </w:t>
      </w:r>
      <w:r>
        <w:t>the</w:t>
      </w:r>
      <w:r w:rsidR="33D739BE">
        <w:t xml:space="preserve"> </w:t>
      </w:r>
      <w:r>
        <w:t>public</w:t>
      </w:r>
      <w:r w:rsidR="33D739BE">
        <w:t xml:space="preserve"> </w:t>
      </w:r>
      <w:r>
        <w:t>and</w:t>
      </w:r>
      <w:r w:rsidR="33D739BE">
        <w:t xml:space="preserve"> </w:t>
      </w:r>
      <w:r>
        <w:t>otherwise</w:t>
      </w:r>
      <w:r w:rsidR="33D739BE">
        <w:t xml:space="preserve"> </w:t>
      </w:r>
      <w:r>
        <w:t>disseminate</w:t>
      </w:r>
      <w:r w:rsidR="33D739BE">
        <w:t xml:space="preserve"> </w:t>
      </w:r>
      <w:r>
        <w:t>the</w:t>
      </w:r>
      <w:r w:rsidR="33D739BE">
        <w:t xml:space="preserve"> </w:t>
      </w:r>
      <w:r>
        <w:t>Project</w:t>
      </w:r>
      <w:r w:rsidR="33D739BE">
        <w:t xml:space="preserve"> </w:t>
      </w:r>
      <w:r>
        <w:t>IP</w:t>
      </w:r>
      <w:r w:rsidR="33D739BE">
        <w:t xml:space="preserve"> </w:t>
      </w:r>
      <w:r>
        <w:t>for</w:t>
      </w:r>
      <w:r w:rsidR="33D739BE">
        <w:t xml:space="preserve"> </w:t>
      </w:r>
      <w:r>
        <w:t>the</w:t>
      </w:r>
      <w:r w:rsidR="33D739BE">
        <w:t xml:space="preserve"> </w:t>
      </w:r>
      <w:r>
        <w:t>benefit</w:t>
      </w:r>
      <w:r w:rsidR="33D739BE">
        <w:t xml:space="preserve"> </w:t>
      </w:r>
      <w:r>
        <w:t>of</w:t>
      </w:r>
      <w:r w:rsidR="33D739BE">
        <w:t xml:space="preserve"> </w:t>
      </w:r>
      <w:r>
        <w:t>the</w:t>
      </w:r>
      <w:r w:rsidR="33D739BE">
        <w:t xml:space="preserve"> </w:t>
      </w:r>
      <w:r>
        <w:t>Victorian</w:t>
      </w:r>
      <w:r w:rsidR="33D739BE">
        <w:t xml:space="preserve"> </w:t>
      </w:r>
      <w:r>
        <w:t>public.</w:t>
      </w:r>
    </w:p>
    <w:p w14:paraId="3DBE3969" w14:textId="77777777" w:rsidR="002E2A36" w:rsidRPr="00B61A4E" w:rsidRDefault="2421249D" w:rsidP="00413CF7">
      <w:pPr>
        <w:pStyle w:val="DHHSbullet1"/>
      </w:pPr>
      <w:r>
        <w:t>The</w:t>
      </w:r>
      <w:r w:rsidR="33D739BE">
        <w:t xml:space="preserve"> </w:t>
      </w:r>
      <w:r>
        <w:t>funded</w:t>
      </w:r>
      <w:r w:rsidR="33D739BE">
        <w:t xml:space="preserve"> </w:t>
      </w:r>
      <w:r>
        <w:t>organisation</w:t>
      </w:r>
      <w:r w:rsidR="33D739BE">
        <w:t xml:space="preserve"> </w:t>
      </w:r>
      <w:r>
        <w:t>will</w:t>
      </w:r>
      <w:r w:rsidR="33D739BE">
        <w:t xml:space="preserve"> </w:t>
      </w:r>
      <w:r>
        <w:t>ensure</w:t>
      </w:r>
      <w:r w:rsidR="33D739BE">
        <w:t xml:space="preserve"> </w:t>
      </w:r>
      <w:r>
        <w:t>it</w:t>
      </w:r>
      <w:r w:rsidR="33D739BE">
        <w:t xml:space="preserve"> </w:t>
      </w:r>
      <w:r>
        <w:t>obtains</w:t>
      </w:r>
      <w:r w:rsidR="33D739BE">
        <w:t xml:space="preserve"> </w:t>
      </w:r>
      <w:r>
        <w:t>all</w:t>
      </w:r>
      <w:r w:rsidR="33D739BE">
        <w:t xml:space="preserve"> </w:t>
      </w:r>
      <w:r>
        <w:t>necessary</w:t>
      </w:r>
      <w:r w:rsidR="33D739BE">
        <w:t xml:space="preserve"> </w:t>
      </w:r>
      <w:r>
        <w:t>consents</w:t>
      </w:r>
      <w:r w:rsidR="33D739BE">
        <w:t xml:space="preserve"> </w:t>
      </w:r>
      <w:r>
        <w:t>(including</w:t>
      </w:r>
      <w:r w:rsidR="33D739BE">
        <w:t xml:space="preserve"> </w:t>
      </w:r>
      <w:r>
        <w:t>moral</w:t>
      </w:r>
      <w:r w:rsidR="33D739BE">
        <w:t xml:space="preserve"> </w:t>
      </w:r>
      <w:r>
        <w:t>rights</w:t>
      </w:r>
      <w:r w:rsidR="33D739BE">
        <w:t xml:space="preserve"> </w:t>
      </w:r>
      <w:r>
        <w:t>consents</w:t>
      </w:r>
      <w:r w:rsidR="5F5572A5">
        <w:t xml:space="preserve"> and consents from owners of third-party intellectual property</w:t>
      </w:r>
      <w:r>
        <w:t>)</w:t>
      </w:r>
      <w:r w:rsidR="33D739BE">
        <w:t xml:space="preserve"> </w:t>
      </w:r>
      <w:r>
        <w:t>to</w:t>
      </w:r>
      <w:r w:rsidR="33D739BE">
        <w:t xml:space="preserve"> </w:t>
      </w:r>
      <w:r>
        <w:t>enable</w:t>
      </w:r>
      <w:r w:rsidR="33D739BE">
        <w:t xml:space="preserve"> </w:t>
      </w:r>
      <w:r>
        <w:t>the</w:t>
      </w:r>
      <w:r w:rsidR="33D739BE">
        <w:t xml:space="preserve"> </w:t>
      </w:r>
      <w:r>
        <w:t>State</w:t>
      </w:r>
      <w:r w:rsidR="33D739BE">
        <w:t xml:space="preserve"> </w:t>
      </w:r>
      <w:r>
        <w:t>of</w:t>
      </w:r>
      <w:r w:rsidR="33D739BE">
        <w:t xml:space="preserve"> </w:t>
      </w:r>
      <w:r>
        <w:t>Victoria</w:t>
      </w:r>
      <w:r w:rsidR="33D739BE">
        <w:t xml:space="preserve"> </w:t>
      </w:r>
      <w:r>
        <w:t>to</w:t>
      </w:r>
      <w:r w:rsidR="33D739BE">
        <w:t xml:space="preserve"> </w:t>
      </w:r>
      <w:r>
        <w:t>exercise</w:t>
      </w:r>
      <w:r w:rsidR="33D739BE">
        <w:t xml:space="preserve"> </w:t>
      </w:r>
      <w:r>
        <w:t>all</w:t>
      </w:r>
      <w:r w:rsidR="33D739BE">
        <w:t xml:space="preserve"> </w:t>
      </w:r>
      <w:r>
        <w:t>the</w:t>
      </w:r>
      <w:r w:rsidR="33D739BE">
        <w:t xml:space="preserve"> </w:t>
      </w:r>
      <w:r>
        <w:t>rights</w:t>
      </w:r>
      <w:r w:rsidR="33D739BE">
        <w:t xml:space="preserve"> </w:t>
      </w:r>
      <w:r>
        <w:t>conferred</w:t>
      </w:r>
      <w:r w:rsidR="33D739BE">
        <w:t xml:space="preserve"> </w:t>
      </w:r>
      <w:r>
        <w:t>on</w:t>
      </w:r>
      <w:r w:rsidR="33D739BE">
        <w:t xml:space="preserve"> </w:t>
      </w:r>
      <w:r>
        <w:t>the</w:t>
      </w:r>
      <w:r w:rsidR="33D739BE">
        <w:t xml:space="preserve"> </w:t>
      </w:r>
      <w:r>
        <w:t>State</w:t>
      </w:r>
      <w:r w:rsidR="33D739BE">
        <w:t xml:space="preserve"> </w:t>
      </w:r>
      <w:r>
        <w:t>of</w:t>
      </w:r>
      <w:r w:rsidR="33D739BE">
        <w:t xml:space="preserve"> </w:t>
      </w:r>
      <w:r>
        <w:t>Victoria</w:t>
      </w:r>
      <w:r w:rsidR="33D739BE">
        <w:t xml:space="preserve"> </w:t>
      </w:r>
      <w:r>
        <w:t>referred</w:t>
      </w:r>
      <w:r w:rsidR="33D739BE">
        <w:t xml:space="preserve"> </w:t>
      </w:r>
      <w:r>
        <w:t>to</w:t>
      </w:r>
      <w:r w:rsidR="33D739BE">
        <w:t xml:space="preserve"> </w:t>
      </w:r>
      <w:r>
        <w:t>above.</w:t>
      </w:r>
    </w:p>
    <w:p w14:paraId="45AD58B2" w14:textId="77777777" w:rsidR="002E2A36" w:rsidRPr="00B61A4E" w:rsidRDefault="2421249D" w:rsidP="00413CF7">
      <w:pPr>
        <w:pStyle w:val="DHHSbullet1"/>
      </w:pPr>
      <w:r>
        <w:t>Immediately</w:t>
      </w:r>
      <w:r w:rsidR="33D739BE">
        <w:t xml:space="preserve"> </w:t>
      </w:r>
      <w:r>
        <w:t>following</w:t>
      </w:r>
      <w:r w:rsidR="33D739BE">
        <w:t xml:space="preserve"> </w:t>
      </w:r>
      <w:r>
        <w:t>a</w:t>
      </w:r>
      <w:r w:rsidR="33D739BE">
        <w:t xml:space="preserve"> </w:t>
      </w:r>
      <w:r>
        <w:t>written</w:t>
      </w:r>
      <w:r w:rsidR="33D739BE">
        <w:t xml:space="preserve"> </w:t>
      </w:r>
      <w:r>
        <w:t>request,</w:t>
      </w:r>
      <w:r w:rsidR="33D739BE">
        <w:t xml:space="preserve"> </w:t>
      </w:r>
      <w:r>
        <w:t>the</w:t>
      </w:r>
      <w:r w:rsidR="33D739BE">
        <w:t xml:space="preserve"> </w:t>
      </w:r>
      <w:r>
        <w:t>funded</w:t>
      </w:r>
      <w:r w:rsidR="33D739BE">
        <w:t xml:space="preserve"> </w:t>
      </w:r>
      <w:r>
        <w:t>organisation</w:t>
      </w:r>
      <w:r w:rsidR="33D739BE">
        <w:t xml:space="preserve"> </w:t>
      </w:r>
      <w:r>
        <w:t>will</w:t>
      </w:r>
      <w:r w:rsidR="33D739BE">
        <w:t xml:space="preserve"> </w:t>
      </w:r>
      <w:r>
        <w:t>provide</w:t>
      </w:r>
      <w:r w:rsidR="33D739BE">
        <w:t xml:space="preserve"> </w:t>
      </w:r>
      <w:r>
        <w:t>all</w:t>
      </w:r>
      <w:r w:rsidR="33D739BE">
        <w:t xml:space="preserve"> </w:t>
      </w:r>
      <w:r w:rsidR="6AF34BEC">
        <w:t xml:space="preserve">material containing </w:t>
      </w:r>
      <w:r>
        <w:t>Project</w:t>
      </w:r>
      <w:r w:rsidR="33D739BE">
        <w:t xml:space="preserve"> </w:t>
      </w:r>
      <w:r>
        <w:t>IP</w:t>
      </w:r>
      <w:r w:rsidR="33D739BE">
        <w:t xml:space="preserve"> </w:t>
      </w:r>
      <w:r>
        <w:t>to</w:t>
      </w:r>
      <w:r w:rsidR="33D739BE">
        <w:t xml:space="preserve"> </w:t>
      </w:r>
      <w:r>
        <w:t>the</w:t>
      </w:r>
      <w:r w:rsidR="33D739BE">
        <w:t xml:space="preserve"> </w:t>
      </w:r>
      <w:r>
        <w:t>department</w:t>
      </w:r>
      <w:r w:rsidR="014A80CF">
        <w:t>, to enable the department to exercise its rights under the licence</w:t>
      </w:r>
      <w:r>
        <w:t>.</w:t>
      </w:r>
    </w:p>
    <w:p w14:paraId="26307F8E" w14:textId="77777777" w:rsidR="002E2A36" w:rsidRPr="00B61A4E" w:rsidRDefault="2421249D" w:rsidP="00413CF7">
      <w:pPr>
        <w:pStyle w:val="DHHSbullet1"/>
      </w:pPr>
      <w:r>
        <w:t>The</w:t>
      </w:r>
      <w:r w:rsidR="33D739BE">
        <w:t xml:space="preserve"> </w:t>
      </w:r>
      <w:r>
        <w:t>funded</w:t>
      </w:r>
      <w:r w:rsidR="33D739BE">
        <w:t xml:space="preserve"> </w:t>
      </w:r>
      <w:r>
        <w:t>organisation</w:t>
      </w:r>
      <w:r w:rsidR="33D739BE">
        <w:t xml:space="preserve"> </w:t>
      </w:r>
      <w:r>
        <w:t>will</w:t>
      </w:r>
      <w:r w:rsidR="33D739BE">
        <w:t xml:space="preserve"> </w:t>
      </w:r>
      <w:r>
        <w:t>properly</w:t>
      </w:r>
      <w:r w:rsidR="33D739BE">
        <w:t xml:space="preserve"> </w:t>
      </w:r>
      <w:r>
        <w:t>manage</w:t>
      </w:r>
      <w:r w:rsidR="33D739BE">
        <w:t xml:space="preserve"> </w:t>
      </w:r>
      <w:r>
        <w:t>the</w:t>
      </w:r>
      <w:r w:rsidR="33D739BE">
        <w:t xml:space="preserve"> </w:t>
      </w:r>
      <w:r>
        <w:t>Project</w:t>
      </w:r>
      <w:r w:rsidR="33D739BE">
        <w:t xml:space="preserve"> </w:t>
      </w:r>
      <w:r>
        <w:t>IP</w:t>
      </w:r>
      <w:r w:rsidR="33D739BE">
        <w:t xml:space="preserve"> </w:t>
      </w:r>
      <w:r>
        <w:t>in</w:t>
      </w:r>
      <w:r w:rsidR="33D739BE">
        <w:t xml:space="preserve"> </w:t>
      </w:r>
      <w:r>
        <w:t>a</w:t>
      </w:r>
      <w:r w:rsidR="33D739BE">
        <w:t xml:space="preserve"> </w:t>
      </w:r>
      <w:r>
        <w:t>manner</w:t>
      </w:r>
      <w:r w:rsidR="33D739BE">
        <w:t xml:space="preserve"> </w:t>
      </w:r>
      <w:r w:rsidR="5D9C6617">
        <w:t>that</w:t>
      </w:r>
      <w:r w:rsidR="33D739BE">
        <w:t xml:space="preserve"> </w:t>
      </w:r>
      <w:r>
        <w:t>allows</w:t>
      </w:r>
      <w:r w:rsidR="33D739BE">
        <w:t xml:space="preserve"> </w:t>
      </w:r>
      <w:r>
        <w:t>the</w:t>
      </w:r>
      <w:r w:rsidR="33D739BE">
        <w:t xml:space="preserve"> </w:t>
      </w:r>
      <w:r>
        <w:t>State</w:t>
      </w:r>
      <w:r w:rsidR="33D739BE">
        <w:t xml:space="preserve"> </w:t>
      </w:r>
      <w:r>
        <w:t>of</w:t>
      </w:r>
      <w:r w:rsidR="33D739BE">
        <w:t xml:space="preserve"> </w:t>
      </w:r>
      <w:r>
        <w:t>Victoria</w:t>
      </w:r>
      <w:r w:rsidR="33D739BE">
        <w:t xml:space="preserve"> </w:t>
      </w:r>
      <w:r>
        <w:t>to</w:t>
      </w:r>
      <w:r w:rsidR="33D739BE">
        <w:t xml:space="preserve"> </w:t>
      </w:r>
      <w:r>
        <w:t>enjoy</w:t>
      </w:r>
      <w:r w:rsidR="33D739BE">
        <w:t xml:space="preserve"> </w:t>
      </w:r>
      <w:r>
        <w:t>the</w:t>
      </w:r>
      <w:r w:rsidR="33D739BE">
        <w:t xml:space="preserve"> </w:t>
      </w:r>
      <w:r>
        <w:t>full</w:t>
      </w:r>
      <w:r w:rsidR="33D739BE">
        <w:t xml:space="preserve"> </w:t>
      </w:r>
      <w:r>
        <w:t>benefit</w:t>
      </w:r>
      <w:r w:rsidR="33D739BE">
        <w:t xml:space="preserve"> </w:t>
      </w:r>
      <w:r>
        <w:t>of</w:t>
      </w:r>
      <w:r w:rsidR="33D739BE">
        <w:t xml:space="preserve"> </w:t>
      </w:r>
      <w:r w:rsidR="78489197">
        <w:t>the funded services</w:t>
      </w:r>
      <w:r>
        <w:t>.</w:t>
      </w:r>
    </w:p>
    <w:p w14:paraId="2D9A2ABA" w14:textId="77777777" w:rsidR="002E2A36" w:rsidRPr="00B61A4E" w:rsidRDefault="2421249D" w:rsidP="00413CF7">
      <w:pPr>
        <w:pStyle w:val="DHHSbullet1"/>
      </w:pPr>
      <w:r>
        <w:t>The</w:t>
      </w:r>
      <w:r w:rsidR="33D739BE">
        <w:t xml:space="preserve"> </w:t>
      </w:r>
      <w:r>
        <w:t>funded</w:t>
      </w:r>
      <w:r w:rsidR="33D739BE">
        <w:t xml:space="preserve"> </w:t>
      </w:r>
      <w:r>
        <w:t>organisation</w:t>
      </w:r>
      <w:r w:rsidR="33D739BE">
        <w:t xml:space="preserve"> </w:t>
      </w:r>
      <w:r>
        <w:t>must</w:t>
      </w:r>
      <w:r w:rsidR="33D739BE">
        <w:t xml:space="preserve"> </w:t>
      </w:r>
      <w:r>
        <w:t>not</w:t>
      </w:r>
      <w:r w:rsidR="33D739BE">
        <w:t xml:space="preserve"> </w:t>
      </w:r>
      <w:r>
        <w:t>accept</w:t>
      </w:r>
      <w:r w:rsidR="33D739BE">
        <w:t xml:space="preserve"> </w:t>
      </w:r>
      <w:r>
        <w:t>co-funding</w:t>
      </w:r>
      <w:r w:rsidR="63AEAD2B">
        <w:t>,</w:t>
      </w:r>
      <w:r w:rsidR="33D739BE">
        <w:t xml:space="preserve"> </w:t>
      </w:r>
      <w:r>
        <w:t>or</w:t>
      </w:r>
      <w:r w:rsidR="33D739BE">
        <w:t xml:space="preserve"> </w:t>
      </w:r>
      <w:r>
        <w:t>involve</w:t>
      </w:r>
      <w:r w:rsidR="33D739BE">
        <w:t xml:space="preserve"> </w:t>
      </w:r>
      <w:r>
        <w:t>any</w:t>
      </w:r>
      <w:r w:rsidR="33D739BE">
        <w:t xml:space="preserve"> </w:t>
      </w:r>
      <w:r>
        <w:t>person</w:t>
      </w:r>
      <w:r w:rsidR="33D739BE">
        <w:t xml:space="preserve"> </w:t>
      </w:r>
      <w:r>
        <w:t>in</w:t>
      </w:r>
      <w:r w:rsidR="33D739BE">
        <w:t xml:space="preserve"> </w:t>
      </w:r>
      <w:r>
        <w:t>the</w:t>
      </w:r>
      <w:r w:rsidR="33D739BE">
        <w:t xml:space="preserve"> </w:t>
      </w:r>
      <w:r>
        <w:t>delivery</w:t>
      </w:r>
      <w:r w:rsidR="33D739BE">
        <w:t xml:space="preserve"> </w:t>
      </w:r>
      <w:r>
        <w:t>of</w:t>
      </w:r>
      <w:r w:rsidR="33D739BE">
        <w:t xml:space="preserve"> </w:t>
      </w:r>
      <w:r>
        <w:t>the</w:t>
      </w:r>
      <w:r w:rsidR="33D739BE">
        <w:t xml:space="preserve"> </w:t>
      </w:r>
      <w:r>
        <w:t>services,</w:t>
      </w:r>
      <w:r w:rsidR="33D739BE">
        <w:t xml:space="preserve"> </w:t>
      </w:r>
      <w:r>
        <w:t>on</w:t>
      </w:r>
      <w:r w:rsidR="33D739BE">
        <w:t xml:space="preserve"> </w:t>
      </w:r>
      <w:r>
        <w:t>terms</w:t>
      </w:r>
      <w:r w:rsidR="33D739BE">
        <w:t xml:space="preserve"> </w:t>
      </w:r>
      <w:r>
        <w:t>that</w:t>
      </w:r>
      <w:r w:rsidR="33D739BE">
        <w:t xml:space="preserve"> </w:t>
      </w:r>
      <w:r>
        <w:t>would</w:t>
      </w:r>
      <w:r w:rsidR="33D739BE">
        <w:t xml:space="preserve"> </w:t>
      </w:r>
      <w:r>
        <w:t>jeopardise</w:t>
      </w:r>
      <w:r w:rsidR="33D739BE">
        <w:t xml:space="preserve"> </w:t>
      </w:r>
      <w:r>
        <w:t>or</w:t>
      </w:r>
      <w:r w:rsidR="33D739BE">
        <w:t xml:space="preserve"> </w:t>
      </w:r>
      <w:r>
        <w:t>limit</w:t>
      </w:r>
      <w:r w:rsidR="33D739BE">
        <w:t xml:space="preserve"> </w:t>
      </w:r>
      <w:r>
        <w:t>any</w:t>
      </w:r>
      <w:r w:rsidR="33D739BE">
        <w:t xml:space="preserve"> </w:t>
      </w:r>
      <w:r>
        <w:t>licence</w:t>
      </w:r>
      <w:r w:rsidR="33D739BE">
        <w:t xml:space="preserve"> </w:t>
      </w:r>
      <w:r>
        <w:t>to</w:t>
      </w:r>
      <w:r w:rsidR="33D739BE">
        <w:t xml:space="preserve"> </w:t>
      </w:r>
      <w:r>
        <w:t>be</w:t>
      </w:r>
      <w:r w:rsidR="33D739BE">
        <w:t xml:space="preserve"> </w:t>
      </w:r>
      <w:r>
        <w:t>granted</w:t>
      </w:r>
      <w:r w:rsidR="33D739BE">
        <w:t xml:space="preserve"> </w:t>
      </w:r>
      <w:r>
        <w:t>to</w:t>
      </w:r>
      <w:r w:rsidR="33D739BE">
        <w:t xml:space="preserve"> </w:t>
      </w:r>
      <w:r>
        <w:t>the</w:t>
      </w:r>
      <w:r w:rsidR="33D739BE">
        <w:t xml:space="preserve"> </w:t>
      </w:r>
      <w:r>
        <w:t>State</w:t>
      </w:r>
      <w:r w:rsidR="33D739BE">
        <w:t xml:space="preserve"> </w:t>
      </w:r>
      <w:r>
        <w:t>of</w:t>
      </w:r>
      <w:r w:rsidR="33D739BE">
        <w:t xml:space="preserve"> </w:t>
      </w:r>
      <w:r>
        <w:t>Victoria</w:t>
      </w:r>
      <w:r w:rsidR="63AEAD2B">
        <w:t>,</w:t>
      </w:r>
      <w:r w:rsidR="33D739BE">
        <w:t xml:space="preserve"> </w:t>
      </w:r>
      <w:r>
        <w:t>without</w:t>
      </w:r>
      <w:r w:rsidR="33D739BE">
        <w:t xml:space="preserve"> </w:t>
      </w:r>
      <w:r>
        <w:t>obtaining</w:t>
      </w:r>
      <w:r w:rsidR="33D739BE">
        <w:t xml:space="preserve"> </w:t>
      </w:r>
      <w:r>
        <w:t>the</w:t>
      </w:r>
      <w:r w:rsidR="33D739BE">
        <w:t xml:space="preserve"> </w:t>
      </w:r>
      <w:r>
        <w:t>department’s</w:t>
      </w:r>
      <w:r w:rsidR="33D739BE">
        <w:t xml:space="preserve"> </w:t>
      </w:r>
      <w:r>
        <w:t>prior</w:t>
      </w:r>
      <w:r w:rsidR="33D739BE">
        <w:t xml:space="preserve"> </w:t>
      </w:r>
      <w:r>
        <w:t>consent</w:t>
      </w:r>
      <w:r w:rsidR="33D739BE">
        <w:t xml:space="preserve"> </w:t>
      </w:r>
      <w:r>
        <w:t>in</w:t>
      </w:r>
      <w:r w:rsidR="33D739BE">
        <w:t xml:space="preserve"> </w:t>
      </w:r>
      <w:r>
        <w:t>writing.</w:t>
      </w:r>
    </w:p>
    <w:p w14:paraId="0E65E7A2" w14:textId="77777777" w:rsidR="002E2A36" w:rsidRPr="00B61A4E" w:rsidRDefault="002E2A36" w:rsidP="002E2A36">
      <w:pPr>
        <w:pStyle w:val="DHHSbodyafterbullets"/>
      </w:pPr>
      <w:r w:rsidRPr="00B61A4E">
        <w:t>Where</w:t>
      </w:r>
      <w:r w:rsidR="00593ADC">
        <w:t xml:space="preserve"> </w:t>
      </w:r>
      <w:r w:rsidRPr="00B61A4E">
        <w:t>a</w:t>
      </w:r>
      <w:r w:rsidR="00593ADC">
        <w:t xml:space="preserve"> </w:t>
      </w:r>
      <w:r w:rsidRPr="00B61A4E">
        <w:t>funded</w:t>
      </w:r>
      <w:r w:rsidR="00593ADC">
        <w:t xml:space="preserve"> </w:t>
      </w:r>
      <w:r w:rsidRPr="00B61A4E">
        <w:t>organisation</w:t>
      </w:r>
      <w:r w:rsidR="00593ADC">
        <w:t xml:space="preserve"> </w:t>
      </w:r>
      <w:r w:rsidRPr="00B61A4E">
        <w:t>has</w:t>
      </w:r>
      <w:r w:rsidR="00593ADC">
        <w:t xml:space="preserve"> </w:t>
      </w:r>
      <w:r w:rsidRPr="00B61A4E">
        <w:t>a</w:t>
      </w:r>
      <w:r w:rsidR="00593ADC">
        <w:t xml:space="preserve"> </w:t>
      </w:r>
      <w:r w:rsidRPr="00B61A4E">
        <w:t>service</w:t>
      </w:r>
      <w:r w:rsidR="00593ADC">
        <w:t xml:space="preserve"> </w:t>
      </w:r>
      <w:r w:rsidRPr="00B61A4E">
        <w:t>agreement</w:t>
      </w:r>
      <w:r w:rsidR="00593ADC">
        <w:t xml:space="preserve"> </w:t>
      </w:r>
      <w:r w:rsidRPr="00B61A4E">
        <w:t>with</w:t>
      </w:r>
      <w:r w:rsidR="00593ADC">
        <w:t xml:space="preserve"> </w:t>
      </w:r>
      <w:r w:rsidRPr="00B61A4E">
        <w:t>the</w:t>
      </w:r>
      <w:r w:rsidR="00593ADC">
        <w:t xml:space="preserve"> </w:t>
      </w:r>
      <w:r w:rsidRPr="00B61A4E">
        <w:t>department,</w:t>
      </w:r>
      <w:r w:rsidR="00593ADC">
        <w:t xml:space="preserve"> </w:t>
      </w:r>
      <w:r w:rsidRPr="00B61A4E">
        <w:t>the</w:t>
      </w:r>
      <w:r w:rsidR="00593ADC">
        <w:t xml:space="preserve"> </w:t>
      </w:r>
      <w:r w:rsidRPr="00B61A4E">
        <w:t>department’s</w:t>
      </w:r>
      <w:r w:rsidR="00593ADC">
        <w:t xml:space="preserve"> </w:t>
      </w:r>
      <w:r w:rsidRPr="00B61A4E">
        <w:t>service</w:t>
      </w:r>
      <w:r w:rsidR="00593ADC">
        <w:t xml:space="preserve"> </w:t>
      </w:r>
      <w:r w:rsidRPr="00B61A4E">
        <w:t>agreement</w:t>
      </w:r>
      <w:r w:rsidR="00593ADC">
        <w:t xml:space="preserve"> </w:t>
      </w:r>
      <w:r w:rsidRPr="00B61A4E">
        <w:t>more</w:t>
      </w:r>
      <w:r w:rsidR="00593ADC">
        <w:t xml:space="preserve"> </w:t>
      </w:r>
      <w:r w:rsidRPr="00B61A4E">
        <w:t>fully</w:t>
      </w:r>
      <w:r w:rsidR="00593ADC">
        <w:t xml:space="preserve"> </w:t>
      </w:r>
      <w:r w:rsidRPr="00B61A4E">
        <w:t>records</w:t>
      </w:r>
      <w:r w:rsidR="00593ADC">
        <w:t xml:space="preserve"> </w:t>
      </w:r>
      <w:r w:rsidRPr="00B61A4E">
        <w:t>the</w:t>
      </w:r>
      <w:r w:rsidR="00593ADC">
        <w:t xml:space="preserve"> </w:t>
      </w:r>
      <w:r w:rsidRPr="00B61A4E">
        <w:t>parties’</w:t>
      </w:r>
      <w:r w:rsidR="00593ADC">
        <w:t xml:space="preserve"> </w:t>
      </w:r>
      <w:r w:rsidRPr="00B61A4E">
        <w:t>rights</w:t>
      </w:r>
      <w:r w:rsidR="00593ADC">
        <w:t xml:space="preserve"> </w:t>
      </w:r>
      <w:r w:rsidRPr="00B61A4E">
        <w:t>with</w:t>
      </w:r>
      <w:r w:rsidR="00593ADC">
        <w:t xml:space="preserve"> </w:t>
      </w:r>
      <w:r w:rsidRPr="00B61A4E">
        <w:t>respect</w:t>
      </w:r>
      <w:r w:rsidR="00593ADC">
        <w:t xml:space="preserve"> </w:t>
      </w:r>
      <w:r w:rsidRPr="00B61A4E">
        <w:t>to</w:t>
      </w:r>
      <w:r w:rsidR="00593ADC">
        <w:t xml:space="preserve"> </w:t>
      </w:r>
      <w:r w:rsidRPr="00B61A4E">
        <w:t>Project</w:t>
      </w:r>
      <w:r w:rsidR="00593ADC">
        <w:t xml:space="preserve"> </w:t>
      </w:r>
      <w:r w:rsidRPr="00B61A4E">
        <w:t>IP</w:t>
      </w:r>
      <w:r w:rsidR="00593ADC">
        <w:t xml:space="preserve"> </w:t>
      </w:r>
      <w:r w:rsidRPr="00B61A4E">
        <w:t>and</w:t>
      </w:r>
      <w:r w:rsidR="00593ADC">
        <w:t xml:space="preserve"> </w:t>
      </w:r>
      <w:r w:rsidRPr="00B61A4E">
        <w:t>takes</w:t>
      </w:r>
      <w:r w:rsidR="00593ADC">
        <w:t xml:space="preserve"> </w:t>
      </w:r>
      <w:r w:rsidRPr="00B61A4E">
        <w:t>precedence</w:t>
      </w:r>
      <w:r w:rsidR="00593ADC">
        <w:t xml:space="preserve"> </w:t>
      </w:r>
      <w:r w:rsidRPr="00B61A4E">
        <w:t>over</w:t>
      </w:r>
      <w:r w:rsidR="00593ADC">
        <w:t xml:space="preserve"> </w:t>
      </w:r>
      <w:r w:rsidRPr="00B61A4E">
        <w:t>these</w:t>
      </w:r>
      <w:r w:rsidR="00593ADC">
        <w:t xml:space="preserve"> </w:t>
      </w:r>
      <w:r w:rsidRPr="00B61A4E">
        <w:t>guidelines.</w:t>
      </w:r>
    </w:p>
    <w:p w14:paraId="7673DEF5" w14:textId="77777777" w:rsidR="002E2A36" w:rsidRDefault="002E2A36" w:rsidP="00413CF7">
      <w:pPr>
        <w:pStyle w:val="Heading2"/>
      </w:pPr>
      <w:bookmarkStart w:id="2230" w:name="_Toc143080977"/>
      <w:r>
        <w:lastRenderedPageBreak/>
        <w:t>Payments</w:t>
      </w:r>
      <w:r w:rsidR="00593ADC">
        <w:t xml:space="preserve"> </w:t>
      </w:r>
      <w:r>
        <w:t>and</w:t>
      </w:r>
      <w:r w:rsidR="00593ADC">
        <w:t xml:space="preserve"> </w:t>
      </w:r>
      <w:r w:rsidR="005A61BE">
        <w:t>c</w:t>
      </w:r>
      <w:r>
        <w:t>ash</w:t>
      </w:r>
      <w:r w:rsidR="00593ADC">
        <w:t xml:space="preserve"> </w:t>
      </w:r>
      <w:r w:rsidR="005A61BE">
        <w:t>f</w:t>
      </w:r>
      <w:r>
        <w:t>low</w:t>
      </w:r>
      <w:bookmarkEnd w:id="2230"/>
    </w:p>
    <w:p w14:paraId="563D442E" w14:textId="77777777" w:rsidR="002E2A36" w:rsidRDefault="75DACE9F" w:rsidP="00413CF7">
      <w:pPr>
        <w:pStyle w:val="Heading3"/>
        <w:tabs>
          <w:tab w:val="num" w:pos="709"/>
        </w:tabs>
        <w:ind w:left="0" w:right="-58"/>
      </w:pPr>
      <w:bookmarkStart w:id="2231" w:name="_Toc143080978"/>
      <w:r>
        <w:t>Payments</w:t>
      </w:r>
      <w:r w:rsidR="6AFB7F09">
        <w:t xml:space="preserve"> </w:t>
      </w:r>
      <w:r>
        <w:t>to</w:t>
      </w:r>
      <w:r w:rsidR="6AFB7F09">
        <w:t xml:space="preserve"> </w:t>
      </w:r>
      <w:r w:rsidR="005A61BE">
        <w:t>f</w:t>
      </w:r>
      <w:r>
        <w:t>unded</w:t>
      </w:r>
      <w:r w:rsidR="6AFB7F09">
        <w:t xml:space="preserve"> </w:t>
      </w:r>
      <w:r w:rsidR="005A61BE">
        <w:t>o</w:t>
      </w:r>
      <w:r>
        <w:t>rganisations</w:t>
      </w:r>
      <w:bookmarkEnd w:id="2231"/>
    </w:p>
    <w:p w14:paraId="076D7733" w14:textId="77777777" w:rsidR="002E2A36" w:rsidRPr="00B61A4E" w:rsidRDefault="002E2A36" w:rsidP="009A53E1">
      <w:pPr>
        <w:pStyle w:val="DHHSbody"/>
      </w:pPr>
      <w:r w:rsidRPr="006F21D3">
        <w:t>In</w:t>
      </w:r>
      <w:r w:rsidR="00593ADC" w:rsidRPr="006F21D3">
        <w:t xml:space="preserve"> </w:t>
      </w:r>
      <w:r w:rsidR="79CBCF60">
        <w:rPr>
          <w:rFonts w:cs="Calibri"/>
        </w:rPr>
        <w:t>202</w:t>
      </w:r>
      <w:r w:rsidR="31E690C9">
        <w:rPr>
          <w:rFonts w:cs="Calibri"/>
        </w:rPr>
        <w:t>3</w:t>
      </w:r>
      <w:r w:rsidR="79CBCF60">
        <w:rPr>
          <w:rFonts w:cs="Calibri"/>
        </w:rPr>
        <w:t>–2</w:t>
      </w:r>
      <w:r w:rsidR="6EA445C1">
        <w:rPr>
          <w:rFonts w:cs="Calibri"/>
        </w:rPr>
        <w:t>4</w:t>
      </w:r>
      <w:r w:rsidR="00EC1BB4" w:rsidRPr="006F21D3">
        <w:t>,</w:t>
      </w:r>
      <w:r w:rsidR="00593ADC">
        <w:t xml:space="preserve"> </w:t>
      </w:r>
      <w:r>
        <w:t>the</w:t>
      </w:r>
      <w:r w:rsidR="00593ADC">
        <w:t xml:space="preserve"> </w:t>
      </w:r>
      <w:r>
        <w:t>department</w:t>
      </w:r>
      <w:r w:rsidR="00593ADC">
        <w:t xml:space="preserve"> </w:t>
      </w:r>
      <w:r>
        <w:t>will</w:t>
      </w:r>
      <w:r w:rsidR="00593ADC">
        <w:t xml:space="preserve"> </w:t>
      </w:r>
      <w:r>
        <w:t>make</w:t>
      </w:r>
      <w:r w:rsidR="00593ADC">
        <w:t xml:space="preserve"> </w:t>
      </w:r>
      <w:r>
        <w:t>monthly</w:t>
      </w:r>
      <w:r w:rsidR="00593ADC">
        <w:t xml:space="preserve"> </w:t>
      </w:r>
      <w:r>
        <w:t>payments</w:t>
      </w:r>
      <w:r w:rsidR="00593ADC">
        <w:t xml:space="preserve"> </w:t>
      </w:r>
      <w:r>
        <w:t>over</w:t>
      </w:r>
      <w:r w:rsidR="00593ADC">
        <w:t xml:space="preserve"> </w:t>
      </w:r>
      <w:r>
        <w:t>13</w:t>
      </w:r>
      <w:r w:rsidR="00593ADC">
        <w:t xml:space="preserve"> </w:t>
      </w:r>
      <w:r>
        <w:t>periods</w:t>
      </w:r>
      <w:r w:rsidR="00593ADC">
        <w:t xml:space="preserve"> </w:t>
      </w:r>
      <w:r>
        <w:t>(two</w:t>
      </w:r>
      <w:r w:rsidR="00593ADC">
        <w:t xml:space="preserve"> </w:t>
      </w:r>
      <w:r>
        <w:t>payment</w:t>
      </w:r>
      <w:r w:rsidR="00593ADC">
        <w:t xml:space="preserve"> </w:t>
      </w:r>
      <w:r>
        <w:t>periods</w:t>
      </w:r>
      <w:r w:rsidR="00593ADC">
        <w:t xml:space="preserve"> </w:t>
      </w:r>
      <w:r>
        <w:t>in</w:t>
      </w:r>
      <w:r w:rsidR="00593ADC">
        <w:t xml:space="preserve"> </w:t>
      </w:r>
      <w:r>
        <w:t>July)</w:t>
      </w:r>
      <w:r w:rsidR="00593ADC">
        <w:t xml:space="preserve"> </w:t>
      </w:r>
      <w:r>
        <w:t>to</w:t>
      </w:r>
      <w:r w:rsidR="00593ADC">
        <w:t xml:space="preserve"> </w:t>
      </w:r>
      <w:r>
        <w:t>all</w:t>
      </w:r>
      <w:r w:rsidR="00593ADC">
        <w:t xml:space="preserve"> </w:t>
      </w:r>
      <w:r>
        <w:t>health</w:t>
      </w:r>
      <w:r w:rsidR="00593ADC">
        <w:t xml:space="preserve"> </w:t>
      </w:r>
      <w:r>
        <w:t>services</w:t>
      </w:r>
      <w:r w:rsidR="00593ADC">
        <w:t xml:space="preserve"> </w:t>
      </w:r>
      <w:r>
        <w:t>through</w:t>
      </w:r>
      <w:r w:rsidR="00593ADC">
        <w:t xml:space="preserve"> </w:t>
      </w:r>
      <w:r>
        <w:t>the</w:t>
      </w:r>
      <w:r w:rsidR="00593ADC">
        <w:t xml:space="preserve"> </w:t>
      </w:r>
      <w:r>
        <w:t>Modelling</w:t>
      </w:r>
      <w:r w:rsidR="00593ADC">
        <w:t xml:space="preserve"> </w:t>
      </w:r>
      <w:r>
        <w:t>and</w:t>
      </w:r>
      <w:r w:rsidR="00593ADC">
        <w:t xml:space="preserve"> </w:t>
      </w:r>
      <w:r>
        <w:t>Payments</w:t>
      </w:r>
      <w:r w:rsidR="00593ADC">
        <w:t xml:space="preserve"> </w:t>
      </w:r>
      <w:r>
        <w:t>System.</w:t>
      </w:r>
      <w:r w:rsidR="00593ADC">
        <w:t xml:space="preserve"> </w:t>
      </w:r>
      <w:r>
        <w:t>Details</w:t>
      </w:r>
      <w:r w:rsidR="00593ADC">
        <w:t xml:space="preserve"> </w:t>
      </w:r>
      <w:r>
        <w:t>of</w:t>
      </w:r>
      <w:r w:rsidR="00593ADC">
        <w:t xml:space="preserve"> </w:t>
      </w:r>
      <w:r>
        <w:t>grants</w:t>
      </w:r>
      <w:r w:rsidR="00593ADC">
        <w:t xml:space="preserve"> </w:t>
      </w:r>
      <w:r>
        <w:t>and</w:t>
      </w:r>
      <w:r w:rsidR="00593ADC">
        <w:t xml:space="preserve"> </w:t>
      </w:r>
      <w:r>
        <w:t>payments</w:t>
      </w:r>
      <w:r w:rsidR="00593ADC">
        <w:t xml:space="preserve"> </w:t>
      </w:r>
      <w:r>
        <w:t>can</w:t>
      </w:r>
      <w:r w:rsidR="00593ADC">
        <w:t xml:space="preserve"> </w:t>
      </w:r>
      <w:r>
        <w:t>be</w:t>
      </w:r>
      <w:r w:rsidR="00593ADC">
        <w:t xml:space="preserve"> </w:t>
      </w:r>
      <w:r>
        <w:t>accessed</w:t>
      </w:r>
      <w:r w:rsidR="00593ADC">
        <w:t xml:space="preserve"> </w:t>
      </w:r>
      <w:r>
        <w:t>via</w:t>
      </w:r>
      <w:r w:rsidR="00593ADC">
        <w:t xml:space="preserve"> </w:t>
      </w:r>
      <w:hyperlink r:id="rId302" w:history="1">
        <w:r w:rsidR="00A9696C" w:rsidRPr="00DB5806">
          <w:rPr>
            <w:rStyle w:val="Hyperlink"/>
          </w:rPr>
          <w:t>Tableau</w:t>
        </w:r>
        <w:r w:rsidR="005565E2" w:rsidRPr="00DB5806">
          <w:rPr>
            <w:rStyle w:val="Hyperlink"/>
            <w:vertAlign w:val="superscript"/>
          </w:rPr>
          <w:footnoteReference w:id="10"/>
        </w:r>
      </w:hyperlink>
      <w:r w:rsidR="00593ADC">
        <w:t xml:space="preserve"> </w:t>
      </w:r>
      <w:r>
        <w:t>&lt;</w:t>
      </w:r>
      <w:r w:rsidR="00DB5806" w:rsidRPr="00DB5806">
        <w:t>https://www.tableau.com</w:t>
      </w:r>
      <w:r>
        <w:t>&gt;.</w:t>
      </w:r>
      <w:r w:rsidR="00593ADC">
        <w:t xml:space="preserve"> </w:t>
      </w:r>
      <w:r>
        <w:t>The</w:t>
      </w:r>
      <w:r w:rsidR="00593ADC">
        <w:t xml:space="preserve"> </w:t>
      </w:r>
      <w:r>
        <w:t>department</w:t>
      </w:r>
      <w:r w:rsidR="00593ADC">
        <w:t xml:space="preserve"> </w:t>
      </w:r>
      <w:r>
        <w:t>will</w:t>
      </w:r>
      <w:r w:rsidR="00593ADC">
        <w:t xml:space="preserve"> </w:t>
      </w:r>
      <w:r>
        <w:t>monitor</w:t>
      </w:r>
      <w:r w:rsidR="00593ADC">
        <w:t xml:space="preserve"> </w:t>
      </w:r>
      <w:r>
        <w:t>hospital</w:t>
      </w:r>
      <w:r w:rsidR="00593ADC">
        <w:t xml:space="preserve"> </w:t>
      </w:r>
      <w:r>
        <w:t>cash</w:t>
      </w:r>
      <w:r w:rsidR="00593ADC">
        <w:t xml:space="preserve"> </w:t>
      </w:r>
      <w:r>
        <w:t>flows</w:t>
      </w:r>
      <w:r w:rsidR="009C6848">
        <w:t>,</w:t>
      </w:r>
      <w:r w:rsidR="00593ADC">
        <w:t xml:space="preserve"> </w:t>
      </w:r>
      <w:r>
        <w:t>as</w:t>
      </w:r>
      <w:r w:rsidR="00593ADC">
        <w:t xml:space="preserve"> </w:t>
      </w:r>
      <w:r>
        <w:t>reported</w:t>
      </w:r>
      <w:r w:rsidR="00593ADC">
        <w:t xml:space="preserve"> </w:t>
      </w:r>
      <w:r>
        <w:t>monthly</w:t>
      </w:r>
      <w:r w:rsidR="00593ADC">
        <w:t xml:space="preserve"> </w:t>
      </w:r>
      <w:r>
        <w:t>in</w:t>
      </w:r>
      <w:r w:rsidR="00593ADC">
        <w:t xml:space="preserve"> </w:t>
      </w:r>
      <w:r>
        <w:t>the</w:t>
      </w:r>
      <w:r w:rsidR="00593ADC">
        <w:t xml:space="preserve"> </w:t>
      </w:r>
      <w:r>
        <w:t>financial</w:t>
      </w:r>
      <w:r w:rsidR="00593ADC">
        <w:t xml:space="preserve"> </w:t>
      </w:r>
      <w:r>
        <w:t>data</w:t>
      </w:r>
      <w:r w:rsidR="00593ADC">
        <w:t xml:space="preserve"> </w:t>
      </w:r>
      <w:r>
        <w:t>(</w:t>
      </w:r>
      <w:r w:rsidR="00312453">
        <w:t>HeART</w:t>
      </w:r>
      <w:r>
        <w:t>)</w:t>
      </w:r>
      <w:r w:rsidR="00593ADC">
        <w:t xml:space="preserve"> </w:t>
      </w:r>
      <w:r>
        <w:t>cash</w:t>
      </w:r>
      <w:r w:rsidR="00886968">
        <w:t>flow</w:t>
      </w:r>
      <w:r w:rsidR="00593ADC">
        <w:t xml:space="preserve"> </w:t>
      </w:r>
      <w:r>
        <w:t>statement.</w:t>
      </w:r>
    </w:p>
    <w:p w14:paraId="0D8294E1" w14:textId="00415761" w:rsidR="002E2A36" w:rsidRDefault="002E2A36" w:rsidP="009A53E1">
      <w:pPr>
        <w:pStyle w:val="DHHSbody"/>
      </w:pPr>
      <w:r w:rsidRPr="007D3E0A">
        <w:t>The</w:t>
      </w:r>
      <w:r w:rsidR="00593ADC">
        <w:t xml:space="preserve"> </w:t>
      </w:r>
      <w:r w:rsidRPr="007D3E0A">
        <w:t>department</w:t>
      </w:r>
      <w:r w:rsidR="00593ADC">
        <w:t xml:space="preserve"> </w:t>
      </w:r>
      <w:r w:rsidRPr="007D3E0A">
        <w:t>will</w:t>
      </w:r>
      <w:r w:rsidR="00593ADC">
        <w:t xml:space="preserve"> </w:t>
      </w:r>
      <w:r w:rsidRPr="007D3E0A">
        <w:t>make</w:t>
      </w:r>
      <w:r w:rsidR="00593ADC">
        <w:t xml:space="preserve"> </w:t>
      </w:r>
      <w:r w:rsidRPr="007D3E0A">
        <w:t>monthly</w:t>
      </w:r>
      <w:r w:rsidR="00593ADC">
        <w:t xml:space="preserve"> </w:t>
      </w:r>
      <w:r w:rsidRPr="007D3E0A">
        <w:t>payments</w:t>
      </w:r>
      <w:r w:rsidR="00593ADC">
        <w:t xml:space="preserve"> </w:t>
      </w:r>
      <w:r w:rsidRPr="007D3E0A">
        <w:t>to</w:t>
      </w:r>
      <w:r w:rsidR="00593ADC">
        <w:t xml:space="preserve"> </w:t>
      </w:r>
      <w:r w:rsidRPr="007D3E0A">
        <w:t>community</w:t>
      </w:r>
      <w:r w:rsidR="00593ADC">
        <w:t xml:space="preserve"> </w:t>
      </w:r>
      <w:r w:rsidRPr="007D3E0A">
        <w:t>service</w:t>
      </w:r>
      <w:r w:rsidR="00593ADC">
        <w:t xml:space="preserve"> </w:t>
      </w:r>
      <w:r w:rsidRPr="007D3E0A">
        <w:t>organisations</w:t>
      </w:r>
      <w:r w:rsidR="00593ADC">
        <w:t xml:space="preserve"> </w:t>
      </w:r>
      <w:r w:rsidRPr="007D3E0A">
        <w:t>through</w:t>
      </w:r>
      <w:r w:rsidR="00593ADC">
        <w:t xml:space="preserve"> </w:t>
      </w:r>
      <w:r w:rsidRPr="007D3E0A">
        <w:t>the</w:t>
      </w:r>
      <w:r w:rsidR="00593ADC">
        <w:t xml:space="preserve"> </w:t>
      </w:r>
      <w:r w:rsidRPr="007D3E0A">
        <w:t>Service</w:t>
      </w:r>
      <w:r w:rsidR="00593ADC">
        <w:t xml:space="preserve"> </w:t>
      </w:r>
      <w:r w:rsidRPr="007D3E0A">
        <w:t>Agreement</w:t>
      </w:r>
      <w:r w:rsidR="00593ADC">
        <w:t xml:space="preserve"> </w:t>
      </w:r>
      <w:r w:rsidRPr="007D3E0A">
        <w:t>Management</w:t>
      </w:r>
      <w:r w:rsidR="00593ADC">
        <w:t xml:space="preserve"> </w:t>
      </w:r>
      <w:r w:rsidRPr="007D3E0A">
        <w:t>System.</w:t>
      </w:r>
      <w:r w:rsidR="00593ADC">
        <w:t xml:space="preserve"> </w:t>
      </w:r>
      <w:r w:rsidR="00DB5806">
        <w:t>For ca</w:t>
      </w:r>
      <w:r w:rsidRPr="007D3E0A">
        <w:t>shflow</w:t>
      </w:r>
      <w:r w:rsidR="00593ADC">
        <w:t xml:space="preserve"> </w:t>
      </w:r>
      <w:r w:rsidRPr="007D3E0A">
        <w:t>percentages</w:t>
      </w:r>
      <w:r w:rsidR="00593ADC">
        <w:t xml:space="preserve"> </w:t>
      </w:r>
      <w:r w:rsidRPr="007D3E0A">
        <w:t>of</w:t>
      </w:r>
      <w:r w:rsidR="00593ADC">
        <w:t xml:space="preserve"> </w:t>
      </w:r>
      <w:r w:rsidRPr="007D3E0A">
        <w:t>individual</w:t>
      </w:r>
      <w:r w:rsidR="00593ADC">
        <w:t xml:space="preserve"> </w:t>
      </w:r>
      <w:r w:rsidRPr="007D3E0A">
        <w:t>payment</w:t>
      </w:r>
      <w:r w:rsidR="00593ADC">
        <w:t xml:space="preserve"> </w:t>
      </w:r>
      <w:r w:rsidRPr="007D3E0A">
        <w:t>schedules</w:t>
      </w:r>
      <w:r w:rsidR="00593ADC">
        <w:t xml:space="preserve"> </w:t>
      </w:r>
      <w:r w:rsidRPr="007D3E0A">
        <w:t>of</w:t>
      </w:r>
      <w:r w:rsidR="00593ADC">
        <w:t xml:space="preserve"> </w:t>
      </w:r>
      <w:r>
        <w:t>s</w:t>
      </w:r>
      <w:r w:rsidRPr="007D3E0A">
        <w:t>ervice</w:t>
      </w:r>
      <w:r w:rsidR="00593ADC">
        <w:t xml:space="preserve"> </w:t>
      </w:r>
      <w:r>
        <w:t>a</w:t>
      </w:r>
      <w:r w:rsidRPr="007D3E0A">
        <w:t>greements</w:t>
      </w:r>
      <w:r w:rsidR="00593ADC">
        <w:t xml:space="preserve"> </w:t>
      </w:r>
      <w:r w:rsidRPr="007D3E0A">
        <w:t>and</w:t>
      </w:r>
      <w:r w:rsidR="00593ADC">
        <w:t xml:space="preserve"> </w:t>
      </w:r>
      <w:r w:rsidRPr="007D3E0A">
        <w:t>details</w:t>
      </w:r>
      <w:r w:rsidR="00593ADC">
        <w:t xml:space="preserve"> </w:t>
      </w:r>
      <w:r w:rsidRPr="007D3E0A">
        <w:t>of</w:t>
      </w:r>
      <w:r w:rsidR="00593ADC">
        <w:t xml:space="preserve"> </w:t>
      </w:r>
      <w:r w:rsidRPr="007D3E0A">
        <w:t>the</w:t>
      </w:r>
      <w:r w:rsidR="00593ADC">
        <w:t xml:space="preserve"> </w:t>
      </w:r>
      <w:r w:rsidRPr="007D3E0A">
        <w:t>funded</w:t>
      </w:r>
      <w:r w:rsidR="00593ADC">
        <w:t xml:space="preserve"> </w:t>
      </w:r>
      <w:r w:rsidRPr="007D3E0A">
        <w:t>activities</w:t>
      </w:r>
      <w:r w:rsidR="00DB5806">
        <w:t>,</w:t>
      </w:r>
      <w:r w:rsidR="672CED93">
        <w:t xml:space="preserve"> </w:t>
      </w:r>
      <w:r w:rsidR="00DB5806">
        <w:t xml:space="preserve">login to </w:t>
      </w:r>
      <w:r w:rsidR="672CED93">
        <w:t>My Agency via</w:t>
      </w:r>
      <w:r w:rsidR="00DB5806">
        <w:t xml:space="preserve"> the</w:t>
      </w:r>
      <w:r w:rsidR="750D0CE5">
        <w:t xml:space="preserve"> </w:t>
      </w:r>
      <w:hyperlink r:id="rId303" w:history="1">
        <w:r w:rsidR="00DB5806" w:rsidRPr="00BD4108">
          <w:rPr>
            <w:rStyle w:val="Hyperlink"/>
          </w:rPr>
          <w:t>Funded Agency Channel</w:t>
        </w:r>
      </w:hyperlink>
      <w:r w:rsidR="00593ADC">
        <w:t xml:space="preserve"> </w:t>
      </w:r>
      <w:r w:rsidRPr="007D3E0A">
        <w:t>&lt;</w:t>
      </w:r>
      <w:r w:rsidR="006D3DF6" w:rsidRPr="006D3DF6">
        <w:t>https://fac.dffh.vic.gov.au</w:t>
      </w:r>
      <w:r w:rsidRPr="007D3E0A">
        <w:t>&gt;.</w:t>
      </w:r>
      <w:r w:rsidR="00593ADC">
        <w:t xml:space="preserve"> </w:t>
      </w:r>
      <w:r w:rsidRPr="007D3E0A">
        <w:t>The</w:t>
      </w:r>
      <w:r w:rsidR="00593ADC">
        <w:t xml:space="preserve"> </w:t>
      </w:r>
      <w:r w:rsidRPr="007D3E0A">
        <w:t>department</w:t>
      </w:r>
      <w:r w:rsidR="00593ADC">
        <w:t xml:space="preserve"> </w:t>
      </w:r>
      <w:r w:rsidRPr="007D3E0A">
        <w:t>will</w:t>
      </w:r>
      <w:r w:rsidR="00593ADC">
        <w:t xml:space="preserve"> </w:t>
      </w:r>
      <w:r w:rsidRPr="007D3E0A">
        <w:t>monitor</w:t>
      </w:r>
      <w:r w:rsidR="00593ADC">
        <w:t xml:space="preserve"> </w:t>
      </w:r>
      <w:r w:rsidRPr="007D3E0A">
        <w:t>community</w:t>
      </w:r>
      <w:r w:rsidR="00593ADC">
        <w:t xml:space="preserve"> </w:t>
      </w:r>
      <w:r w:rsidRPr="007D3E0A">
        <w:t>service</w:t>
      </w:r>
      <w:r w:rsidR="00593ADC">
        <w:t xml:space="preserve"> </w:t>
      </w:r>
      <w:r w:rsidRPr="007D3E0A">
        <w:t>organisation</w:t>
      </w:r>
      <w:r w:rsidR="00593ADC">
        <w:t xml:space="preserve"> </w:t>
      </w:r>
      <w:r w:rsidRPr="007D3E0A">
        <w:t>performance</w:t>
      </w:r>
      <w:r w:rsidR="00593ADC">
        <w:t xml:space="preserve"> </w:t>
      </w:r>
      <w:r w:rsidRPr="007D3E0A">
        <w:t>and</w:t>
      </w:r>
      <w:r w:rsidR="00593ADC">
        <w:t xml:space="preserve"> </w:t>
      </w:r>
      <w:r w:rsidRPr="007D3E0A">
        <w:t>financial</w:t>
      </w:r>
      <w:r w:rsidR="00593ADC">
        <w:t xml:space="preserve"> </w:t>
      </w:r>
      <w:r w:rsidRPr="007D3E0A">
        <w:t>sustainability</w:t>
      </w:r>
      <w:r w:rsidRPr="6583E761">
        <w:t>.</w:t>
      </w:r>
    </w:p>
    <w:p w14:paraId="65963BCD" w14:textId="77777777" w:rsidR="002E2A36" w:rsidRDefault="002E2A36" w:rsidP="009A53E1">
      <w:pPr>
        <w:pStyle w:val="DHHSbody"/>
      </w:pPr>
      <w:r w:rsidRPr="00B61A4E">
        <w:t>Payments</w:t>
      </w:r>
      <w:r w:rsidR="00593ADC">
        <w:t xml:space="preserve"> </w:t>
      </w:r>
      <w:r w:rsidRPr="00B61A4E">
        <w:t>may</w:t>
      </w:r>
      <w:r w:rsidR="00593ADC">
        <w:t xml:space="preserve"> </w:t>
      </w:r>
      <w:r w:rsidRPr="00B61A4E">
        <w:t>be</w:t>
      </w:r>
      <w:r w:rsidR="00593ADC">
        <w:t xml:space="preserve"> </w:t>
      </w:r>
      <w:r w:rsidRPr="00B61A4E">
        <w:t>adjusted</w:t>
      </w:r>
      <w:r w:rsidR="00593ADC">
        <w:t xml:space="preserve"> </w:t>
      </w:r>
      <w:r w:rsidRPr="00B61A4E">
        <w:t>for</w:t>
      </w:r>
      <w:r w:rsidR="00593ADC">
        <w:t xml:space="preserve"> </w:t>
      </w:r>
      <w:r w:rsidRPr="00B61A4E">
        <w:t>recall,</w:t>
      </w:r>
      <w:r w:rsidR="00593ADC">
        <w:t xml:space="preserve"> </w:t>
      </w:r>
      <w:r w:rsidRPr="00B61A4E">
        <w:t>loans,</w:t>
      </w:r>
      <w:r w:rsidR="00593ADC">
        <w:t xml:space="preserve"> </w:t>
      </w:r>
      <w:r w:rsidRPr="00B61A4E">
        <w:t>enterprise</w:t>
      </w:r>
      <w:r w:rsidR="00593ADC">
        <w:t xml:space="preserve"> </w:t>
      </w:r>
      <w:r w:rsidRPr="00B61A4E">
        <w:t>bargaining</w:t>
      </w:r>
      <w:r w:rsidR="00593ADC">
        <w:t xml:space="preserve"> </w:t>
      </w:r>
      <w:r w:rsidRPr="00B61A4E">
        <w:t>agreements,</w:t>
      </w:r>
      <w:r w:rsidR="00593ADC">
        <w:t xml:space="preserve"> </w:t>
      </w:r>
      <w:r w:rsidRPr="00B61A4E">
        <w:t>indexation,</w:t>
      </w:r>
      <w:r w:rsidR="00593ADC">
        <w:t xml:space="preserve"> </w:t>
      </w:r>
      <w:r w:rsidRPr="00B61A4E">
        <w:t>awards</w:t>
      </w:r>
      <w:r w:rsidR="00593ADC">
        <w:t xml:space="preserve"> </w:t>
      </w:r>
      <w:r w:rsidRPr="00B61A4E">
        <w:t>and</w:t>
      </w:r>
      <w:r w:rsidR="00593ADC">
        <w:t xml:space="preserve"> </w:t>
      </w:r>
      <w:r w:rsidRPr="00B61A4E">
        <w:t>prepayments</w:t>
      </w:r>
      <w:r w:rsidR="00977F0C">
        <w:t>.</w:t>
      </w:r>
    </w:p>
    <w:p w14:paraId="4F810CED" w14:textId="77777777" w:rsidR="002E2A36" w:rsidRDefault="03B21A0F" w:rsidP="00413CF7">
      <w:pPr>
        <w:pStyle w:val="Heading3"/>
        <w:tabs>
          <w:tab w:val="num" w:pos="709"/>
        </w:tabs>
        <w:ind w:left="0" w:right="-58"/>
      </w:pPr>
      <w:bookmarkStart w:id="2232" w:name="_Toc143080979"/>
      <w:r>
        <w:t>Enterprise</w:t>
      </w:r>
      <w:r w:rsidR="768D08C7">
        <w:t xml:space="preserve"> </w:t>
      </w:r>
      <w:r w:rsidR="005A61BE">
        <w:t>b</w:t>
      </w:r>
      <w:r>
        <w:t>argaining</w:t>
      </w:r>
      <w:bookmarkEnd w:id="2232"/>
    </w:p>
    <w:p w14:paraId="24D9B7B1" w14:textId="77777777" w:rsidR="002E2A36" w:rsidRDefault="002E2A36" w:rsidP="00413CF7">
      <w:pPr>
        <w:pStyle w:val="Heading4"/>
        <w:ind w:left="1134"/>
      </w:pPr>
      <w:r>
        <w:t>Expiring</w:t>
      </w:r>
      <w:r w:rsidR="00593ADC">
        <w:t xml:space="preserve"> </w:t>
      </w:r>
      <w:r w:rsidR="00DB5806">
        <w:t>agreements and enterprise bargaining</w:t>
      </w:r>
    </w:p>
    <w:p w14:paraId="4F68C1BD" w14:textId="77777777" w:rsidR="009C6848" w:rsidRPr="00CE3EB0" w:rsidRDefault="003819BC" w:rsidP="00BA290A">
      <w:pPr>
        <w:pStyle w:val="DHHSbody"/>
      </w:pPr>
      <w:r w:rsidRPr="00CE3EB0">
        <w:t>Negotiations</w:t>
      </w:r>
      <w:r w:rsidR="00593ADC" w:rsidRPr="00CE3EB0">
        <w:t xml:space="preserve"> </w:t>
      </w:r>
      <w:r w:rsidRPr="00CE3EB0">
        <w:t>for</w:t>
      </w:r>
      <w:r w:rsidR="00593ADC" w:rsidRPr="00CE3EB0">
        <w:t xml:space="preserve"> </w:t>
      </w:r>
      <w:r w:rsidRPr="00CE3EB0">
        <w:t>n</w:t>
      </w:r>
      <w:r w:rsidR="008E37B3" w:rsidRPr="00CE3EB0">
        <w:t>ew</w:t>
      </w:r>
      <w:r w:rsidR="00593ADC" w:rsidRPr="00CE3EB0">
        <w:t xml:space="preserve"> </w:t>
      </w:r>
      <w:r w:rsidRPr="00CE3EB0">
        <w:t>enterprise</w:t>
      </w:r>
      <w:r w:rsidR="00593ADC" w:rsidRPr="00CE3EB0">
        <w:t xml:space="preserve"> </w:t>
      </w:r>
      <w:r w:rsidRPr="00CE3EB0">
        <w:t>agreements</w:t>
      </w:r>
      <w:r w:rsidR="00593ADC" w:rsidRPr="00CE3EB0">
        <w:t xml:space="preserve"> were finalised in </w:t>
      </w:r>
      <w:r w:rsidR="438E7306">
        <w:t>202</w:t>
      </w:r>
      <w:r w:rsidR="5917A7CE">
        <w:t>2</w:t>
      </w:r>
      <w:r w:rsidR="00CE3EB0">
        <w:t>–</w:t>
      </w:r>
      <w:r w:rsidR="438E7306">
        <w:t>2</w:t>
      </w:r>
      <w:r w:rsidR="6F65DA74">
        <w:t>3</w:t>
      </w:r>
      <w:r w:rsidR="00593ADC" w:rsidRPr="00CE3EB0">
        <w:t xml:space="preserve"> for:</w:t>
      </w:r>
    </w:p>
    <w:p w14:paraId="00DD5198" w14:textId="77777777" w:rsidR="38B4A3B2" w:rsidRDefault="2604D80A" w:rsidP="00413CF7">
      <w:pPr>
        <w:pStyle w:val="DHHSbullet1"/>
      </w:pPr>
      <w:r>
        <w:t>biomedical engineers</w:t>
      </w:r>
    </w:p>
    <w:p w14:paraId="458FF734" w14:textId="77777777" w:rsidR="38B4A3B2" w:rsidRDefault="2604D80A" w:rsidP="00413CF7">
      <w:pPr>
        <w:pStyle w:val="DHHSbullet1"/>
      </w:pPr>
      <w:r>
        <w:t>dental therapists</w:t>
      </w:r>
    </w:p>
    <w:p w14:paraId="3F0B6E91" w14:textId="77777777" w:rsidR="009C6848" w:rsidRPr="00CE3EB0" w:rsidRDefault="2604D80A" w:rsidP="00413CF7">
      <w:pPr>
        <w:pStyle w:val="DHHSbullet1"/>
      </w:pPr>
      <w:r>
        <w:t>medical scientists</w:t>
      </w:r>
      <w:r w:rsidR="0436EB22">
        <w:t>,</w:t>
      </w:r>
      <w:r w:rsidR="33D739BE">
        <w:t xml:space="preserve"> </w:t>
      </w:r>
      <w:r w:rsidR="114817F7">
        <w:t>pharmacists, psychologists</w:t>
      </w:r>
      <w:r w:rsidR="5670F352">
        <w:t xml:space="preserve"> and</w:t>
      </w:r>
      <w:r w:rsidR="5635E42D">
        <w:t xml:space="preserve"> </w:t>
      </w:r>
      <w:r w:rsidR="114817F7">
        <w:t xml:space="preserve">perfusionists </w:t>
      </w:r>
    </w:p>
    <w:p w14:paraId="349D8C77" w14:textId="77777777" w:rsidR="620F3AE2" w:rsidRDefault="09377F5E" w:rsidP="00413CF7">
      <w:pPr>
        <w:pStyle w:val="DHHSbullet1"/>
      </w:pPr>
      <w:r>
        <w:t>health professionals</w:t>
      </w:r>
    </w:p>
    <w:p w14:paraId="1B227844" w14:textId="77777777" w:rsidR="009C6848" w:rsidRPr="00CE3EB0" w:rsidRDefault="114817F7" w:rsidP="00413CF7">
      <w:pPr>
        <w:pStyle w:val="DHHSbullet1"/>
      </w:pPr>
      <w:r>
        <w:t>doctors in training and medical specialists</w:t>
      </w:r>
    </w:p>
    <w:p w14:paraId="146C83AD" w14:textId="77777777" w:rsidR="009C6848" w:rsidRPr="00CE3EB0" w:rsidRDefault="36E8B7D8" w:rsidP="00413CF7">
      <w:pPr>
        <w:pStyle w:val="DHHSbullet1"/>
      </w:pPr>
      <w:r>
        <w:t>Forensicare</w:t>
      </w:r>
    </w:p>
    <w:p w14:paraId="22043574" w14:textId="77777777" w:rsidR="0B63098F" w:rsidRDefault="00DB5806" w:rsidP="00413CF7">
      <w:pPr>
        <w:pStyle w:val="DHHSbullet1"/>
      </w:pPr>
      <w:r>
        <w:t>HealthShare Victoria</w:t>
      </w:r>
      <w:r w:rsidR="4F54BAA9">
        <w:t>.</w:t>
      </w:r>
    </w:p>
    <w:p w14:paraId="1683600F" w14:textId="77777777" w:rsidR="008E37B3" w:rsidRDefault="008E37B3" w:rsidP="005F670A">
      <w:pPr>
        <w:pStyle w:val="DHHSbodyafterbullets"/>
      </w:pPr>
      <w:r>
        <w:t>Negotiations</w:t>
      </w:r>
      <w:r w:rsidR="00593ADC">
        <w:t xml:space="preserve"> </w:t>
      </w:r>
      <w:r>
        <w:t>for</w:t>
      </w:r>
      <w:r w:rsidR="00593ADC">
        <w:t xml:space="preserve"> </w:t>
      </w:r>
      <w:r>
        <w:t>new</w:t>
      </w:r>
      <w:r w:rsidR="00593ADC">
        <w:t xml:space="preserve"> </w:t>
      </w:r>
      <w:r w:rsidR="003819BC">
        <w:t>enterprise</w:t>
      </w:r>
      <w:r w:rsidR="00593ADC">
        <w:t xml:space="preserve"> </w:t>
      </w:r>
      <w:r w:rsidR="003819BC">
        <w:t>agreements</w:t>
      </w:r>
      <w:r w:rsidR="00593ADC">
        <w:t xml:space="preserve"> </w:t>
      </w:r>
      <w:r>
        <w:t>are</w:t>
      </w:r>
      <w:r w:rsidR="00593ADC">
        <w:t xml:space="preserve"> </w:t>
      </w:r>
      <w:r w:rsidR="00863758">
        <w:t>occur</w:t>
      </w:r>
      <w:r w:rsidR="00DB5806">
        <w:t>ring</w:t>
      </w:r>
      <w:r w:rsidR="00863758">
        <w:t xml:space="preserve"> </w:t>
      </w:r>
      <w:r>
        <w:t>during</w:t>
      </w:r>
      <w:r w:rsidR="00593ADC">
        <w:t xml:space="preserve"> </w:t>
      </w:r>
      <w:r>
        <w:t>the</w:t>
      </w:r>
      <w:r w:rsidR="00593ADC">
        <w:t xml:space="preserve"> </w:t>
      </w:r>
      <w:r w:rsidR="00063386">
        <w:t>202</w:t>
      </w:r>
      <w:r w:rsidR="00863758">
        <w:t>3</w:t>
      </w:r>
      <w:r w:rsidR="00063386">
        <w:t>–2</w:t>
      </w:r>
      <w:r w:rsidR="00863758">
        <w:t>4</w:t>
      </w:r>
      <w:r w:rsidR="00593ADC">
        <w:t xml:space="preserve"> </w:t>
      </w:r>
      <w:r>
        <w:t>financial</w:t>
      </w:r>
      <w:r w:rsidR="00593ADC">
        <w:t xml:space="preserve"> </w:t>
      </w:r>
      <w:r>
        <w:t>year</w:t>
      </w:r>
      <w:r w:rsidR="00593ADC">
        <w:t xml:space="preserve"> </w:t>
      </w:r>
      <w:r>
        <w:t>for:</w:t>
      </w:r>
    </w:p>
    <w:p w14:paraId="4908ECC6" w14:textId="77777777" w:rsidR="0441F2B5" w:rsidRDefault="0441F2B5" w:rsidP="00413CF7">
      <w:pPr>
        <w:pStyle w:val="DHHSbullet1"/>
        <w:numPr>
          <w:ilvl w:val="0"/>
          <w:numId w:val="24"/>
        </w:numPr>
      </w:pPr>
      <w:r w:rsidRPr="0CE5782B">
        <w:rPr>
          <w:rFonts w:eastAsia="Calibri" w:cs="Calibri"/>
        </w:rPr>
        <w:t>Ambulance Victoria paramedics</w:t>
      </w:r>
    </w:p>
    <w:p w14:paraId="76705326" w14:textId="77777777" w:rsidR="0441F2B5" w:rsidRDefault="0441F2B5" w:rsidP="00413CF7">
      <w:pPr>
        <w:pStyle w:val="DHHSbullet1"/>
        <w:numPr>
          <w:ilvl w:val="0"/>
          <w:numId w:val="24"/>
        </w:numPr>
      </w:pPr>
      <w:r w:rsidRPr="0CE5782B">
        <w:rPr>
          <w:rFonts w:eastAsia="Calibri" w:cs="Calibri"/>
        </w:rPr>
        <w:t>nurses and midwives</w:t>
      </w:r>
    </w:p>
    <w:p w14:paraId="4E32D63C" w14:textId="77777777" w:rsidR="0441F2B5" w:rsidRDefault="00DB5806" w:rsidP="00413CF7">
      <w:pPr>
        <w:pStyle w:val="DHHSbullet1"/>
        <w:numPr>
          <w:ilvl w:val="0"/>
          <w:numId w:val="24"/>
        </w:numPr>
      </w:pPr>
      <w:r w:rsidRPr="00DB5806">
        <w:rPr>
          <w:rFonts w:eastAsia="Calibri" w:cs="Calibri"/>
        </w:rPr>
        <w:t>d</w:t>
      </w:r>
      <w:r w:rsidR="0441F2B5" w:rsidRPr="00DB5806">
        <w:rPr>
          <w:rFonts w:eastAsia="Calibri" w:cs="Calibri"/>
        </w:rPr>
        <w:t>entists</w:t>
      </w:r>
      <w:r>
        <w:rPr>
          <w:rFonts w:eastAsia="Calibri" w:cs="Calibri"/>
        </w:rPr>
        <w:t xml:space="preserve"> and </w:t>
      </w:r>
      <w:r w:rsidR="0441F2B5" w:rsidRPr="00DB5806">
        <w:rPr>
          <w:rFonts w:eastAsia="Calibri" w:cs="Calibri"/>
        </w:rPr>
        <w:t>specialist dentists</w:t>
      </w:r>
    </w:p>
    <w:p w14:paraId="0F519856" w14:textId="77777777" w:rsidR="0441F2B5" w:rsidRDefault="0441F2B5" w:rsidP="00413CF7">
      <w:pPr>
        <w:pStyle w:val="DHHSbullet1"/>
        <w:numPr>
          <w:ilvl w:val="0"/>
          <w:numId w:val="24"/>
        </w:numPr>
      </w:pPr>
      <w:r w:rsidRPr="0CE5782B">
        <w:rPr>
          <w:rFonts w:eastAsia="Calibri" w:cs="Calibri"/>
        </w:rPr>
        <w:t xml:space="preserve">public health </w:t>
      </w:r>
      <w:r w:rsidR="4558F973" w:rsidRPr="0CE5782B">
        <w:rPr>
          <w:rFonts w:eastAsia="Calibri" w:cs="Calibri"/>
        </w:rPr>
        <w:t>s</w:t>
      </w:r>
      <w:r w:rsidRPr="0CE5782B">
        <w:rPr>
          <w:rFonts w:eastAsia="Calibri" w:cs="Calibri"/>
        </w:rPr>
        <w:t xml:space="preserve">ector </w:t>
      </w:r>
      <w:r w:rsidR="11D6C8DF" w:rsidRPr="0CE5782B">
        <w:rPr>
          <w:rFonts w:eastAsia="Calibri" w:cs="Calibri"/>
        </w:rPr>
        <w:t>m</w:t>
      </w:r>
      <w:r w:rsidRPr="0CE5782B">
        <w:rPr>
          <w:rFonts w:eastAsia="Calibri" w:cs="Calibri"/>
        </w:rPr>
        <w:t xml:space="preserve">aintenance </w:t>
      </w:r>
      <w:r w:rsidR="00327742" w:rsidRPr="0CE5782B">
        <w:rPr>
          <w:rFonts w:eastAsia="Calibri" w:cs="Calibri"/>
        </w:rPr>
        <w:t>w</w:t>
      </w:r>
      <w:r w:rsidRPr="0CE5782B">
        <w:rPr>
          <w:rFonts w:eastAsia="Calibri" w:cs="Calibri"/>
        </w:rPr>
        <w:t>orkers</w:t>
      </w:r>
    </w:p>
    <w:p w14:paraId="484DDB3B" w14:textId="77777777" w:rsidR="0441F2B5" w:rsidRDefault="0F479394" w:rsidP="00413CF7">
      <w:pPr>
        <w:pStyle w:val="DHHSbullet1"/>
        <w:numPr>
          <w:ilvl w:val="0"/>
          <w:numId w:val="24"/>
        </w:numPr>
      </w:pPr>
      <w:r w:rsidRPr="0CE5782B">
        <w:rPr>
          <w:rFonts w:eastAsia="Calibri" w:cs="Calibri"/>
        </w:rPr>
        <w:t>b</w:t>
      </w:r>
      <w:r w:rsidR="0441F2B5" w:rsidRPr="0CE5782B">
        <w:rPr>
          <w:rFonts w:eastAsia="Calibri" w:cs="Calibri"/>
        </w:rPr>
        <w:t xml:space="preserve">iomedical </w:t>
      </w:r>
      <w:r w:rsidR="7A7C252D" w:rsidRPr="0CE5782B">
        <w:rPr>
          <w:rFonts w:eastAsia="Calibri" w:cs="Calibri"/>
        </w:rPr>
        <w:t>e</w:t>
      </w:r>
      <w:r w:rsidR="0441F2B5" w:rsidRPr="0CE5782B">
        <w:rPr>
          <w:rFonts w:eastAsia="Calibri" w:cs="Calibri"/>
        </w:rPr>
        <w:t>ngineers</w:t>
      </w:r>
    </w:p>
    <w:p w14:paraId="6DE044EA" w14:textId="77777777" w:rsidR="0441F2B5" w:rsidRDefault="0441F2B5" w:rsidP="00413CF7">
      <w:pPr>
        <w:pStyle w:val="DHHSbullet1"/>
        <w:numPr>
          <w:ilvl w:val="0"/>
          <w:numId w:val="24"/>
        </w:numPr>
      </w:pPr>
      <w:r w:rsidRPr="0CE5782B">
        <w:rPr>
          <w:rFonts w:eastAsia="Calibri" w:cs="Calibri"/>
        </w:rPr>
        <w:t>Breast Screen Vict</w:t>
      </w:r>
      <w:r w:rsidRPr="0019415D">
        <w:rPr>
          <w:rFonts w:eastAsia="Calibri" w:cs="Calibri"/>
          <w:color w:val="000000" w:themeColor="text1"/>
        </w:rPr>
        <w:t>oria</w:t>
      </w:r>
      <w:r w:rsidR="00DB5806">
        <w:rPr>
          <w:rFonts w:eastAsia="Calibri" w:cs="Calibri"/>
          <w:color w:val="000000" w:themeColor="text1"/>
        </w:rPr>
        <w:t>.</w:t>
      </w:r>
      <w:r w:rsidRPr="0019415D">
        <w:rPr>
          <w:color w:val="000000" w:themeColor="text1"/>
        </w:rPr>
        <w:t xml:space="preserve"> </w:t>
      </w:r>
    </w:p>
    <w:p w14:paraId="4FC0C715" w14:textId="77777777" w:rsidR="002E2A36" w:rsidRDefault="002E2A36" w:rsidP="00413CF7">
      <w:pPr>
        <w:pStyle w:val="Heading4"/>
        <w:ind w:left="1134"/>
      </w:pPr>
      <w:r>
        <w:t>Wages</w:t>
      </w:r>
      <w:r w:rsidR="00593ADC">
        <w:t xml:space="preserve"> </w:t>
      </w:r>
      <w:r w:rsidR="002B19E1">
        <w:t>p</w:t>
      </w:r>
      <w:r>
        <w:t>olicy</w:t>
      </w:r>
    </w:p>
    <w:p w14:paraId="31A2570F" w14:textId="77777777" w:rsidR="002E2A36" w:rsidRDefault="4951EB3A" w:rsidP="0019415D">
      <w:pPr>
        <w:pStyle w:val="DHHSbody"/>
        <w:rPr>
          <w:rFonts w:eastAsia="Arial" w:cs="Arial"/>
        </w:rPr>
      </w:pPr>
      <w:r w:rsidRPr="0CE5782B">
        <w:t>T</w:t>
      </w:r>
      <w:r w:rsidRPr="0CE5782B">
        <w:rPr>
          <w:rFonts w:eastAsia="Arial" w:cs="Arial"/>
        </w:rPr>
        <w:t xml:space="preserve">he Victorian Government’s current </w:t>
      </w:r>
      <w:r w:rsidRPr="0CE5782B">
        <w:rPr>
          <w:rFonts w:eastAsia="Arial" w:cs="Arial"/>
          <w:i/>
        </w:rPr>
        <w:t xml:space="preserve">Wages </w:t>
      </w:r>
      <w:r w:rsidR="0052694C" w:rsidRPr="0052694C">
        <w:rPr>
          <w:rFonts w:eastAsia="Arial" w:cs="Arial"/>
          <w:i/>
        </w:rPr>
        <w:t>P</w:t>
      </w:r>
      <w:r w:rsidRPr="0052694C">
        <w:rPr>
          <w:rFonts w:eastAsia="Arial" w:cs="Arial"/>
          <w:i/>
        </w:rPr>
        <w:t>olicy</w:t>
      </w:r>
      <w:r w:rsidRPr="005F670A">
        <w:rPr>
          <w:rFonts w:eastAsia="Arial" w:cs="Arial"/>
          <w:i/>
        </w:rPr>
        <w:t xml:space="preserve"> and </w:t>
      </w:r>
      <w:r w:rsidR="0052694C" w:rsidRPr="005F670A">
        <w:rPr>
          <w:rFonts w:eastAsia="Arial" w:cs="Arial"/>
          <w:i/>
        </w:rPr>
        <w:t>the</w:t>
      </w:r>
      <w:r w:rsidR="0052694C">
        <w:rPr>
          <w:rFonts w:eastAsia="Arial" w:cs="Arial"/>
        </w:rPr>
        <w:t xml:space="preserve"> </w:t>
      </w:r>
      <w:r w:rsidRPr="0CE5782B">
        <w:rPr>
          <w:rFonts w:eastAsia="Arial" w:cs="Arial"/>
          <w:i/>
        </w:rPr>
        <w:t>Enterprise bargaining framework</w:t>
      </w:r>
      <w:r w:rsidRPr="0CE5782B">
        <w:rPr>
          <w:rFonts w:eastAsia="Arial" w:cs="Arial"/>
        </w:rPr>
        <w:t xml:space="preserve"> has applied since 4 April 2023. The three pillars of the </w:t>
      </w:r>
      <w:r w:rsidRPr="0052694C">
        <w:rPr>
          <w:rFonts w:eastAsia="Arial" w:cs="Arial"/>
        </w:rPr>
        <w:t xml:space="preserve">Wages </w:t>
      </w:r>
      <w:r w:rsidR="0052694C">
        <w:rPr>
          <w:rFonts w:eastAsia="Arial" w:cs="Arial"/>
        </w:rPr>
        <w:t>P</w:t>
      </w:r>
      <w:r w:rsidRPr="0052694C">
        <w:rPr>
          <w:rFonts w:eastAsia="Arial" w:cs="Arial"/>
        </w:rPr>
        <w:t>olicy</w:t>
      </w:r>
      <w:r w:rsidRPr="0CE5782B">
        <w:rPr>
          <w:rFonts w:eastAsia="Arial" w:cs="Arial"/>
        </w:rPr>
        <w:t xml:space="preserve"> are: </w:t>
      </w:r>
    </w:p>
    <w:p w14:paraId="3BF2998A" w14:textId="77777777" w:rsidR="002E2A36" w:rsidRDefault="4951EB3A" w:rsidP="00413CF7">
      <w:pPr>
        <w:pStyle w:val="DHHSbullet1"/>
        <w:rPr>
          <w:rFonts w:eastAsia="Arial" w:cs="Arial"/>
        </w:rPr>
      </w:pPr>
      <w:r>
        <w:t>wages – increases in wages and conditions capped at a</w:t>
      </w:r>
      <w:r w:rsidRPr="0AA893A4">
        <w:rPr>
          <w:rFonts w:eastAsia="Arial" w:cs="Arial"/>
        </w:rPr>
        <w:t xml:space="preserve"> rate of growth of 3.0</w:t>
      </w:r>
      <w:r w:rsidR="00CF7A5E" w:rsidRPr="0AA893A4">
        <w:rPr>
          <w:rFonts w:eastAsia="Arial" w:cs="Arial"/>
        </w:rPr>
        <w:t>%</w:t>
      </w:r>
      <w:r w:rsidRPr="0AA893A4">
        <w:rPr>
          <w:rFonts w:eastAsia="Arial" w:cs="Arial"/>
        </w:rPr>
        <w:t xml:space="preserve"> per annum </w:t>
      </w:r>
    </w:p>
    <w:p w14:paraId="64F91AB9" w14:textId="77777777" w:rsidR="002E2A36" w:rsidRDefault="4951EB3A" w:rsidP="00413CF7">
      <w:pPr>
        <w:pStyle w:val="DHHSbullet1"/>
        <w:rPr>
          <w:rFonts w:eastAsia="Arial" w:cs="Arial"/>
        </w:rPr>
      </w:pPr>
      <w:r>
        <w:t>a</w:t>
      </w:r>
      <w:r w:rsidRPr="0AA893A4">
        <w:rPr>
          <w:rFonts w:eastAsia="Arial" w:cs="Arial"/>
        </w:rPr>
        <w:t xml:space="preserve"> best-practice employment commitment – public sector agencies are to outline measures to operationalise elements of the government’s Public Sector Priorities that reflect good practice, and can be implemented operationally or without significant cost </w:t>
      </w:r>
    </w:p>
    <w:p w14:paraId="43831202" w14:textId="77777777" w:rsidR="002E2A36" w:rsidRDefault="4951EB3A" w:rsidP="00413CF7">
      <w:pPr>
        <w:pStyle w:val="DHHSbullet1"/>
        <w:rPr>
          <w:rFonts w:eastAsia="Arial" w:cs="Arial"/>
        </w:rPr>
      </w:pPr>
      <w:r>
        <w:lastRenderedPageBreak/>
        <w:t>addi</w:t>
      </w:r>
      <w:r w:rsidRPr="0AA893A4">
        <w:rPr>
          <w:rFonts w:eastAsia="Arial" w:cs="Arial"/>
        </w:rPr>
        <w:t>tional strategic changes – changes to allowances and other conditions will only be allowed if the government agrees that the changes will address key operational or strategic priorities. A cap of 0.5</w:t>
      </w:r>
      <w:r w:rsidR="00CF7A5E" w:rsidRPr="0AA893A4">
        <w:rPr>
          <w:rFonts w:eastAsia="Arial" w:cs="Arial"/>
        </w:rPr>
        <w:t>%</w:t>
      </w:r>
      <w:r w:rsidRPr="0AA893A4">
        <w:rPr>
          <w:rFonts w:eastAsia="Arial" w:cs="Arial"/>
        </w:rPr>
        <w:t xml:space="preserve"> per annum applies to such changes. </w:t>
      </w:r>
    </w:p>
    <w:p w14:paraId="1656B8A9" w14:textId="77777777" w:rsidR="002E2A36" w:rsidRPr="00F85D27" w:rsidRDefault="4951EB3A" w:rsidP="005F670A">
      <w:pPr>
        <w:pStyle w:val="DHHSbodyafterbullets"/>
        <w:rPr>
          <w:rFonts w:ascii="Calibri" w:eastAsia="Calibri" w:hAnsi="Calibri" w:cs="Calibri"/>
        </w:rPr>
      </w:pPr>
      <w:r w:rsidRPr="0CE5782B">
        <w:t xml:space="preserve">Where enterprise bargaining is currently occurring, </w:t>
      </w:r>
      <w:r w:rsidR="0052694C">
        <w:t>g</w:t>
      </w:r>
      <w:r w:rsidRPr="0CE5782B">
        <w:t xml:space="preserve">overnment approval may be sought for offers under the new Wages </w:t>
      </w:r>
      <w:r w:rsidR="0052694C">
        <w:t>P</w:t>
      </w:r>
      <w:r w:rsidRPr="0CE5782B">
        <w:t>olicy.</w:t>
      </w:r>
    </w:p>
    <w:p w14:paraId="17F6EE62" w14:textId="77777777" w:rsidR="002E2A36" w:rsidRDefault="0052694C" w:rsidP="0019415D">
      <w:pPr>
        <w:pStyle w:val="DHHSbody"/>
        <w:rPr>
          <w:rFonts w:eastAsia="Arial" w:cs="Arial"/>
        </w:rPr>
      </w:pPr>
      <w:r>
        <w:t>The</w:t>
      </w:r>
      <w:r w:rsidR="4951EB3A" w:rsidRPr="0CE5782B">
        <w:t xml:space="preserve"> Wag</w:t>
      </w:r>
      <w:r w:rsidR="4951EB3A" w:rsidRPr="0CE5782B">
        <w:rPr>
          <w:rFonts w:eastAsia="Arial" w:cs="Arial"/>
        </w:rPr>
        <w:t xml:space="preserve">es Policy </w:t>
      </w:r>
      <w:r>
        <w:rPr>
          <w:rFonts w:eastAsia="Arial" w:cs="Arial"/>
        </w:rPr>
        <w:t xml:space="preserve">also </w:t>
      </w:r>
      <w:r w:rsidR="4951EB3A" w:rsidRPr="0CE5782B">
        <w:rPr>
          <w:rFonts w:eastAsia="Arial" w:cs="Arial"/>
        </w:rPr>
        <w:t xml:space="preserve">provides a ‘secondary pathway’ for current enterprise agreements with a nominal expiry date before 1 January 2024. The secondary pathway permits wage and allowance </w:t>
      </w:r>
      <w:r w:rsidR="4951EB3A" w:rsidRPr="6C29B312">
        <w:rPr>
          <w:rFonts w:eastAsia="Arial" w:cs="Arial"/>
        </w:rPr>
        <w:t>increases</w:t>
      </w:r>
      <w:r w:rsidR="4951EB3A" w:rsidRPr="0CE5782B">
        <w:rPr>
          <w:rFonts w:eastAsia="Arial" w:cs="Arial"/>
        </w:rPr>
        <w:t xml:space="preserve"> funded at a rate of growth of 3.5</w:t>
      </w:r>
      <w:r w:rsidR="00CF7A5E">
        <w:rPr>
          <w:rFonts w:eastAsia="Arial" w:cs="Arial"/>
        </w:rPr>
        <w:t>%</w:t>
      </w:r>
      <w:r w:rsidR="4951EB3A" w:rsidRPr="0CE5782B">
        <w:rPr>
          <w:rFonts w:eastAsia="Arial" w:cs="Arial"/>
        </w:rPr>
        <w:t xml:space="preserve"> per year, pro-rated, a nominal expiry date between 12 </w:t>
      </w:r>
      <w:r>
        <w:rPr>
          <w:rFonts w:eastAsia="Arial" w:cs="Arial"/>
        </w:rPr>
        <w:t>and</w:t>
      </w:r>
      <w:r w:rsidR="4951EB3A" w:rsidRPr="0CE5782B">
        <w:rPr>
          <w:rFonts w:eastAsia="Arial" w:cs="Arial"/>
        </w:rPr>
        <w:t xml:space="preserve"> 18 months</w:t>
      </w:r>
      <w:r>
        <w:rPr>
          <w:rFonts w:eastAsia="Arial" w:cs="Arial"/>
        </w:rPr>
        <w:t>,</w:t>
      </w:r>
      <w:r w:rsidR="4951EB3A" w:rsidRPr="0CE5782B">
        <w:rPr>
          <w:rFonts w:eastAsia="Arial" w:cs="Arial"/>
        </w:rPr>
        <w:t xml:space="preserve"> and the maintenance of current terms and conditions.</w:t>
      </w:r>
    </w:p>
    <w:p w14:paraId="7723E7E9" w14:textId="77777777" w:rsidR="002E2A36" w:rsidRDefault="4951EB3A" w:rsidP="0019415D">
      <w:pPr>
        <w:pStyle w:val="DHHSbody"/>
      </w:pPr>
      <w:r w:rsidRPr="0CE5782B">
        <w:t>Health services are generally ex</w:t>
      </w:r>
      <w:r w:rsidRPr="0CE5782B">
        <w:rPr>
          <w:rFonts w:eastAsia="Arial" w:cs="Arial"/>
        </w:rPr>
        <w:t xml:space="preserve">pected to comply with other aspects of government policy, including wages and industrial relations policy, as made from time to time. </w:t>
      </w:r>
    </w:p>
    <w:p w14:paraId="3784CC55" w14:textId="77777777" w:rsidR="002E2A36" w:rsidRDefault="0052694C" w:rsidP="0019415D">
      <w:pPr>
        <w:pStyle w:val="DHHSbody"/>
      </w:pPr>
      <w:r>
        <w:t>For m</w:t>
      </w:r>
      <w:r w:rsidR="4951EB3A" w:rsidRPr="0CE5782B">
        <w:t>ore information</w:t>
      </w:r>
      <w:r>
        <w:t xml:space="preserve">, visit </w:t>
      </w:r>
      <w:r w:rsidR="4951EB3A" w:rsidRPr="0CE5782B">
        <w:t>t</w:t>
      </w:r>
      <w:r>
        <w:t>he</w:t>
      </w:r>
      <w:r w:rsidR="4951EB3A" w:rsidRPr="0CE5782B">
        <w:t xml:space="preserve"> </w:t>
      </w:r>
      <w:hyperlink r:id="rId304">
        <w:r w:rsidR="4951EB3A" w:rsidRPr="005F670A">
          <w:rPr>
            <w:rStyle w:val="Hyperlink"/>
            <w:rFonts w:eastAsia="Arial" w:cs="Arial"/>
            <w:i/>
            <w:iCs/>
          </w:rPr>
          <w:t xml:space="preserve">Wages Policy and the </w:t>
        </w:r>
        <w:r w:rsidR="4951EB3A" w:rsidRPr="0CE5782B">
          <w:rPr>
            <w:rStyle w:val="Hyperlink"/>
            <w:rFonts w:eastAsia="Arial" w:cs="Arial"/>
            <w:i/>
            <w:iCs/>
          </w:rPr>
          <w:t>Enterprise Bargaining Framework</w:t>
        </w:r>
      </w:hyperlink>
      <w:r w:rsidR="4951EB3A" w:rsidRPr="0CE5782B">
        <w:t xml:space="preserve"> &lt;</w:t>
      </w:r>
      <w:r w:rsidR="0019415D" w:rsidRPr="0019415D">
        <w:rPr>
          <w:rFonts w:eastAsia="Arial" w:cs="Arial"/>
        </w:rPr>
        <w:t>https://www.vic.gov.au/wages-policy-and-enterprise-bargaining-framework</w:t>
      </w:r>
      <w:r w:rsidR="4951EB3A" w:rsidRPr="0CE5782B">
        <w:t xml:space="preserve">&gt;. </w:t>
      </w:r>
    </w:p>
    <w:p w14:paraId="7C9FA7ED" w14:textId="77777777" w:rsidR="002E2A36" w:rsidRDefault="75DACE9F" w:rsidP="00413CF7">
      <w:pPr>
        <w:pStyle w:val="Heading4"/>
        <w:ind w:left="1134"/>
      </w:pPr>
      <w:r>
        <w:t>Budgeting</w:t>
      </w:r>
      <w:r w:rsidR="6AFB7F09">
        <w:t xml:space="preserve"> </w:t>
      </w:r>
      <w:r>
        <w:t>for</w:t>
      </w:r>
      <w:r w:rsidR="6AFB7F09">
        <w:t xml:space="preserve"> </w:t>
      </w:r>
      <w:r w:rsidR="002B19E1">
        <w:t>n</w:t>
      </w:r>
      <w:r>
        <w:t>ew</w:t>
      </w:r>
      <w:r w:rsidR="6AFB7F09">
        <w:t xml:space="preserve"> </w:t>
      </w:r>
      <w:r w:rsidR="002B19E1">
        <w:t>a</w:t>
      </w:r>
      <w:r>
        <w:t>greements</w:t>
      </w:r>
    </w:p>
    <w:p w14:paraId="13FA2124" w14:textId="77777777" w:rsidR="002E2A36" w:rsidRPr="007A19A1" w:rsidRDefault="002E2A36" w:rsidP="009A53E1">
      <w:pPr>
        <w:pStyle w:val="DHHSbody"/>
      </w:pPr>
      <w:r>
        <w:t>Enterprise</w:t>
      </w:r>
      <w:r w:rsidR="00593ADC">
        <w:t xml:space="preserve"> </w:t>
      </w:r>
      <w:r>
        <w:t>bargaining</w:t>
      </w:r>
      <w:r w:rsidR="00593ADC">
        <w:t xml:space="preserve"> </w:t>
      </w:r>
      <w:r>
        <w:t>settlements</w:t>
      </w:r>
      <w:r w:rsidR="00593ADC">
        <w:t xml:space="preserve"> </w:t>
      </w:r>
      <w:r>
        <w:t>are</w:t>
      </w:r>
      <w:r w:rsidR="00593ADC">
        <w:t xml:space="preserve"> </w:t>
      </w:r>
      <w:r>
        <w:t>rarely</w:t>
      </w:r>
      <w:r w:rsidR="00593ADC">
        <w:t xml:space="preserve"> </w:t>
      </w:r>
      <w:r>
        <w:t>timed</w:t>
      </w:r>
      <w:r w:rsidR="00593ADC">
        <w:t xml:space="preserve"> </w:t>
      </w:r>
      <w:r>
        <w:t>to</w:t>
      </w:r>
      <w:r w:rsidR="00593ADC">
        <w:t xml:space="preserve"> </w:t>
      </w:r>
      <w:r>
        <w:t>coincide</w:t>
      </w:r>
      <w:r w:rsidR="00593ADC">
        <w:t xml:space="preserve"> </w:t>
      </w:r>
      <w:r>
        <w:t>with</w:t>
      </w:r>
      <w:r w:rsidR="00593ADC">
        <w:t xml:space="preserve"> </w:t>
      </w:r>
      <w:r>
        <w:t>the</w:t>
      </w:r>
      <w:r w:rsidR="00593ADC">
        <w:t xml:space="preserve"> </w:t>
      </w:r>
      <w:r>
        <w:t>beginning</w:t>
      </w:r>
      <w:r w:rsidR="00593ADC">
        <w:t xml:space="preserve"> </w:t>
      </w:r>
      <w:r>
        <w:t>of</w:t>
      </w:r>
      <w:r w:rsidR="00593ADC">
        <w:t xml:space="preserve"> </w:t>
      </w:r>
      <w:r>
        <w:t>a</w:t>
      </w:r>
      <w:r w:rsidR="00593ADC">
        <w:t xml:space="preserve"> </w:t>
      </w:r>
      <w:r>
        <w:t>financial</w:t>
      </w:r>
      <w:r w:rsidR="00593ADC">
        <w:t xml:space="preserve"> </w:t>
      </w:r>
      <w:r>
        <w:t>year.</w:t>
      </w:r>
      <w:r w:rsidR="00593ADC">
        <w:t xml:space="preserve"> </w:t>
      </w:r>
      <w:r>
        <w:t>Therefore,</w:t>
      </w:r>
      <w:r w:rsidR="00593ADC">
        <w:t xml:space="preserve"> </w:t>
      </w:r>
      <w:r>
        <w:t>there</w:t>
      </w:r>
      <w:r w:rsidR="00593ADC">
        <w:t xml:space="preserve"> </w:t>
      </w:r>
      <w:r>
        <w:t>may</w:t>
      </w:r>
      <w:r w:rsidR="00593ADC">
        <w:t xml:space="preserve"> </w:t>
      </w:r>
      <w:r>
        <w:t>be</w:t>
      </w:r>
      <w:r w:rsidR="00593ADC">
        <w:t xml:space="preserve"> </w:t>
      </w:r>
      <w:r>
        <w:t>part-year</w:t>
      </w:r>
      <w:r w:rsidR="00593ADC">
        <w:t xml:space="preserve"> </w:t>
      </w:r>
      <w:r>
        <w:t>cost</w:t>
      </w:r>
      <w:r w:rsidR="00593ADC">
        <w:t xml:space="preserve"> </w:t>
      </w:r>
      <w:r>
        <w:t>effects</w:t>
      </w:r>
      <w:r w:rsidR="00593ADC">
        <w:t xml:space="preserve"> </w:t>
      </w:r>
      <w:r>
        <w:t>in</w:t>
      </w:r>
      <w:r w:rsidR="00593ADC">
        <w:t xml:space="preserve"> </w:t>
      </w:r>
      <w:r>
        <w:t>any</w:t>
      </w:r>
      <w:r w:rsidR="00593ADC">
        <w:t xml:space="preserve"> </w:t>
      </w:r>
      <w:r>
        <w:t>given</w:t>
      </w:r>
      <w:r w:rsidR="00593ADC">
        <w:t xml:space="preserve"> </w:t>
      </w:r>
      <w:r>
        <w:t>financial</w:t>
      </w:r>
      <w:r w:rsidR="00593ADC">
        <w:t xml:space="preserve"> </w:t>
      </w:r>
      <w:r>
        <w:t>year</w:t>
      </w:r>
      <w:r w:rsidR="00D666E8">
        <w:t>,</w:t>
      </w:r>
      <w:r w:rsidR="00593ADC">
        <w:t xml:space="preserve"> </w:t>
      </w:r>
      <w:r>
        <w:t>relating</w:t>
      </w:r>
      <w:r w:rsidR="00593ADC">
        <w:t xml:space="preserve"> </w:t>
      </w:r>
      <w:r>
        <w:t>to</w:t>
      </w:r>
      <w:r w:rsidR="00593ADC">
        <w:t xml:space="preserve"> </w:t>
      </w:r>
      <w:r>
        <w:t>both</w:t>
      </w:r>
      <w:r w:rsidR="00593ADC">
        <w:t xml:space="preserve"> </w:t>
      </w:r>
      <w:r>
        <w:t>expiring</w:t>
      </w:r>
      <w:r w:rsidR="00593ADC">
        <w:t xml:space="preserve"> </w:t>
      </w:r>
      <w:r>
        <w:t>and</w:t>
      </w:r>
      <w:r w:rsidR="00593ADC">
        <w:t xml:space="preserve"> </w:t>
      </w:r>
      <w:r>
        <w:t>new</w:t>
      </w:r>
      <w:r w:rsidR="00593ADC">
        <w:t xml:space="preserve"> </w:t>
      </w:r>
      <w:r>
        <w:t>enterprise</w:t>
      </w:r>
      <w:r w:rsidR="00593ADC">
        <w:t xml:space="preserve"> </w:t>
      </w:r>
      <w:r>
        <w:t>bargaining</w:t>
      </w:r>
      <w:r w:rsidR="00593ADC">
        <w:t xml:space="preserve"> </w:t>
      </w:r>
      <w:r>
        <w:t>outcomes.</w:t>
      </w:r>
      <w:r w:rsidR="00593ADC">
        <w:t xml:space="preserve"> </w:t>
      </w:r>
      <w:r>
        <w:t>In</w:t>
      </w:r>
      <w:r w:rsidR="00593ADC">
        <w:t xml:space="preserve"> </w:t>
      </w:r>
      <w:r>
        <w:t>contrast,</w:t>
      </w:r>
      <w:r w:rsidR="00593ADC">
        <w:t xml:space="preserve"> </w:t>
      </w:r>
      <w:r>
        <w:t>budget</w:t>
      </w:r>
      <w:r w:rsidR="00593ADC">
        <w:t xml:space="preserve"> </w:t>
      </w:r>
      <w:r>
        <w:t>indexation</w:t>
      </w:r>
      <w:r w:rsidR="00593ADC">
        <w:t xml:space="preserve"> </w:t>
      </w:r>
      <w:r>
        <w:t>applies</w:t>
      </w:r>
      <w:r w:rsidR="00593ADC">
        <w:t xml:space="preserve"> </w:t>
      </w:r>
      <w:r>
        <w:t>on</w:t>
      </w:r>
      <w:r w:rsidR="00593ADC">
        <w:t xml:space="preserve"> </w:t>
      </w:r>
      <w:r>
        <w:t>a</w:t>
      </w:r>
      <w:r w:rsidR="00593ADC">
        <w:t xml:space="preserve"> </w:t>
      </w:r>
      <w:r>
        <w:t>full</w:t>
      </w:r>
      <w:r w:rsidR="00593ADC">
        <w:t xml:space="preserve"> </w:t>
      </w:r>
      <w:r>
        <w:t>financial</w:t>
      </w:r>
      <w:r w:rsidR="00593ADC">
        <w:t xml:space="preserve"> </w:t>
      </w:r>
      <w:r>
        <w:t>year</w:t>
      </w:r>
      <w:r w:rsidR="00593ADC">
        <w:t xml:space="preserve"> </w:t>
      </w:r>
      <w:r>
        <w:t>basis.</w:t>
      </w:r>
    </w:p>
    <w:p w14:paraId="7DD6273C" w14:textId="77777777" w:rsidR="00D666E8" w:rsidRDefault="002E2A36" w:rsidP="009A53E1">
      <w:pPr>
        <w:pStyle w:val="DHHSbody"/>
      </w:pPr>
      <w:r w:rsidRPr="007A19A1">
        <w:t>Health</w:t>
      </w:r>
      <w:r w:rsidR="00593ADC">
        <w:t xml:space="preserve"> </w:t>
      </w:r>
      <w:r w:rsidRPr="007A19A1">
        <w:t>services</w:t>
      </w:r>
      <w:r w:rsidR="00593ADC">
        <w:t xml:space="preserve"> </w:t>
      </w:r>
      <w:r w:rsidRPr="007A19A1">
        <w:t>must</w:t>
      </w:r>
      <w:r w:rsidR="00593ADC">
        <w:t xml:space="preserve"> </w:t>
      </w:r>
      <w:r w:rsidRPr="007A19A1">
        <w:t>identify</w:t>
      </w:r>
      <w:r w:rsidR="00593ADC">
        <w:t xml:space="preserve"> </w:t>
      </w:r>
      <w:r w:rsidRPr="007A19A1">
        <w:t>and</w:t>
      </w:r>
      <w:r w:rsidR="00593ADC">
        <w:t xml:space="preserve"> </w:t>
      </w:r>
      <w:r w:rsidRPr="007A19A1">
        <w:t>account</w:t>
      </w:r>
      <w:r w:rsidR="00593ADC">
        <w:t xml:space="preserve"> </w:t>
      </w:r>
      <w:r w:rsidRPr="007A19A1">
        <w:t>for</w:t>
      </w:r>
      <w:r w:rsidR="00593ADC">
        <w:t xml:space="preserve"> </w:t>
      </w:r>
      <w:r w:rsidRPr="007A19A1">
        <w:t>indexation</w:t>
      </w:r>
      <w:r w:rsidR="00593ADC">
        <w:t xml:space="preserve"> </w:t>
      </w:r>
      <w:r w:rsidRPr="007A19A1">
        <w:t>as</w:t>
      </w:r>
      <w:r w:rsidR="00593ADC">
        <w:t xml:space="preserve"> </w:t>
      </w:r>
      <w:r w:rsidRPr="007A19A1">
        <w:t>it</w:t>
      </w:r>
      <w:r w:rsidR="00593ADC">
        <w:t xml:space="preserve"> </w:t>
      </w:r>
      <w:r w:rsidRPr="007A19A1">
        <w:t>relates</w:t>
      </w:r>
      <w:r w:rsidR="00593ADC">
        <w:t xml:space="preserve"> </w:t>
      </w:r>
      <w:r w:rsidRPr="007A19A1">
        <w:t>to</w:t>
      </w:r>
      <w:r w:rsidR="00593ADC">
        <w:t xml:space="preserve"> </w:t>
      </w:r>
      <w:r w:rsidRPr="007A19A1">
        <w:t>supporting</w:t>
      </w:r>
      <w:r w:rsidR="00593ADC">
        <w:t xml:space="preserve"> </w:t>
      </w:r>
      <w:r w:rsidRPr="007A19A1">
        <w:t>increased</w:t>
      </w:r>
      <w:r w:rsidR="00593ADC">
        <w:t xml:space="preserve"> </w:t>
      </w:r>
      <w:r w:rsidRPr="007A19A1">
        <w:t>wage</w:t>
      </w:r>
      <w:r w:rsidR="00593ADC">
        <w:t xml:space="preserve"> </w:t>
      </w:r>
      <w:r w:rsidRPr="007A19A1">
        <w:t>and</w:t>
      </w:r>
      <w:r w:rsidR="00593ADC">
        <w:t xml:space="preserve"> </w:t>
      </w:r>
      <w:r w:rsidRPr="007A19A1">
        <w:t>salary</w:t>
      </w:r>
      <w:r w:rsidR="00593ADC">
        <w:t xml:space="preserve"> </w:t>
      </w:r>
      <w:r w:rsidRPr="007A19A1">
        <w:t>costs.</w:t>
      </w:r>
      <w:r w:rsidR="00593ADC">
        <w:t xml:space="preserve"> </w:t>
      </w:r>
      <w:r w:rsidRPr="007A19A1">
        <w:t>The</w:t>
      </w:r>
      <w:r w:rsidR="00593ADC">
        <w:t xml:space="preserve"> </w:t>
      </w:r>
      <w:r w:rsidRPr="007A19A1">
        <w:t>baseline</w:t>
      </w:r>
      <w:r w:rsidR="00593ADC">
        <w:t xml:space="preserve"> </w:t>
      </w:r>
      <w:r w:rsidRPr="007A19A1">
        <w:t>wage</w:t>
      </w:r>
      <w:r w:rsidR="00593ADC">
        <w:t xml:space="preserve"> </w:t>
      </w:r>
      <w:r w:rsidRPr="007A19A1">
        <w:t>increases</w:t>
      </w:r>
      <w:r w:rsidR="00593ADC">
        <w:t xml:space="preserve"> </w:t>
      </w:r>
      <w:r>
        <w:t>contained</w:t>
      </w:r>
      <w:r w:rsidR="00593ADC">
        <w:t xml:space="preserve"> </w:t>
      </w:r>
      <w:r>
        <w:t>in</w:t>
      </w:r>
      <w:r w:rsidR="00593ADC">
        <w:t xml:space="preserve"> </w:t>
      </w:r>
      <w:r>
        <w:t>the</w:t>
      </w:r>
      <w:r w:rsidR="00593ADC">
        <w:t xml:space="preserve"> </w:t>
      </w:r>
      <w:r>
        <w:t>applicable</w:t>
      </w:r>
      <w:r w:rsidR="00593ADC">
        <w:t xml:space="preserve"> </w:t>
      </w:r>
      <w:r>
        <w:t>wages</w:t>
      </w:r>
      <w:r w:rsidR="00593ADC">
        <w:t xml:space="preserve"> </w:t>
      </w:r>
      <w:r>
        <w:t>policy</w:t>
      </w:r>
      <w:r w:rsidR="00593ADC">
        <w:t xml:space="preserve"> </w:t>
      </w:r>
      <w:r w:rsidRPr="007A19A1">
        <w:t>must</w:t>
      </w:r>
      <w:r w:rsidR="00593ADC">
        <w:t xml:space="preserve"> </w:t>
      </w:r>
      <w:r w:rsidRPr="007A19A1">
        <w:t>be</w:t>
      </w:r>
      <w:r w:rsidR="00593ADC">
        <w:t xml:space="preserve"> </w:t>
      </w:r>
      <w:r w:rsidRPr="007A19A1">
        <w:t>funded</w:t>
      </w:r>
      <w:r w:rsidR="00593ADC">
        <w:t xml:space="preserve"> </w:t>
      </w:r>
      <w:r w:rsidRPr="007A19A1">
        <w:t>by</w:t>
      </w:r>
      <w:r w:rsidR="00593ADC">
        <w:t xml:space="preserve"> </w:t>
      </w:r>
      <w:r w:rsidRPr="007A19A1">
        <w:t>health</w:t>
      </w:r>
      <w:r w:rsidR="00593ADC">
        <w:t xml:space="preserve"> </w:t>
      </w:r>
      <w:r w:rsidR="00753CB3" w:rsidRPr="007A19A1">
        <w:t>services</w:t>
      </w:r>
      <w:r w:rsidR="00753CB3">
        <w:t xml:space="preserve"> before</w:t>
      </w:r>
      <w:r w:rsidR="00593ADC">
        <w:t xml:space="preserve"> </w:t>
      </w:r>
      <w:r w:rsidRPr="007A19A1">
        <w:t>any</w:t>
      </w:r>
      <w:r w:rsidR="00593ADC">
        <w:t xml:space="preserve"> </w:t>
      </w:r>
      <w:r w:rsidRPr="007A19A1">
        <w:t>additional</w:t>
      </w:r>
      <w:r w:rsidR="00593ADC">
        <w:t xml:space="preserve"> </w:t>
      </w:r>
      <w:r w:rsidRPr="007A19A1">
        <w:t>supplementation</w:t>
      </w:r>
      <w:r w:rsidR="00593ADC">
        <w:t xml:space="preserve"> </w:t>
      </w:r>
      <w:r w:rsidR="00D666E8">
        <w:t xml:space="preserve">is </w:t>
      </w:r>
      <w:r w:rsidRPr="007A19A1">
        <w:t>sought</w:t>
      </w:r>
      <w:r w:rsidR="00593ADC">
        <w:t xml:space="preserve"> </w:t>
      </w:r>
      <w:r w:rsidRPr="007A19A1">
        <w:t>from</w:t>
      </w:r>
      <w:r w:rsidR="00593ADC">
        <w:t xml:space="preserve"> the Department of </w:t>
      </w:r>
      <w:r>
        <w:t>Treasury and Finance</w:t>
      </w:r>
      <w:r w:rsidRPr="007A19A1">
        <w:t>.</w:t>
      </w:r>
    </w:p>
    <w:p w14:paraId="1BAC1BBD" w14:textId="77777777" w:rsidR="002E2A36" w:rsidRPr="007A19A1" w:rsidRDefault="002E2A36" w:rsidP="009A53E1">
      <w:pPr>
        <w:pStyle w:val="DHHSbody"/>
      </w:pPr>
      <w:r w:rsidRPr="007A19A1">
        <w:t>When</w:t>
      </w:r>
      <w:r w:rsidR="00593ADC">
        <w:t xml:space="preserve"> </w:t>
      </w:r>
      <w:r w:rsidRPr="007A19A1">
        <w:t>new</w:t>
      </w:r>
      <w:r w:rsidR="00593ADC">
        <w:t xml:space="preserve"> </w:t>
      </w:r>
      <w:r w:rsidR="005F6910">
        <w:t>e</w:t>
      </w:r>
      <w:r w:rsidRPr="007A19A1">
        <w:t>nterprise</w:t>
      </w:r>
      <w:r w:rsidR="00593ADC">
        <w:t xml:space="preserve"> </w:t>
      </w:r>
      <w:r w:rsidR="005F6910">
        <w:t>a</w:t>
      </w:r>
      <w:r>
        <w:t>greement</w:t>
      </w:r>
      <w:r w:rsidRPr="007A19A1">
        <w:t>s</w:t>
      </w:r>
      <w:r w:rsidR="00593ADC">
        <w:t xml:space="preserve"> </w:t>
      </w:r>
      <w:r w:rsidRPr="007A19A1">
        <w:t>take</w:t>
      </w:r>
      <w:r w:rsidR="00593ADC">
        <w:t xml:space="preserve"> </w:t>
      </w:r>
      <w:r w:rsidRPr="007A19A1">
        <w:t>effect</w:t>
      </w:r>
      <w:r w:rsidR="00CC62F0">
        <w:t>,</w:t>
      </w:r>
      <w:r w:rsidR="00593ADC">
        <w:t xml:space="preserve"> </w:t>
      </w:r>
      <w:r w:rsidRPr="007A19A1">
        <w:t>or</w:t>
      </w:r>
      <w:r w:rsidR="00593ADC">
        <w:t xml:space="preserve"> </w:t>
      </w:r>
      <w:r w:rsidRPr="007A19A1">
        <w:t>are</w:t>
      </w:r>
      <w:r w:rsidR="00593ADC">
        <w:t xml:space="preserve"> </w:t>
      </w:r>
      <w:r w:rsidRPr="007A19A1">
        <w:t>likely</w:t>
      </w:r>
      <w:r w:rsidR="00593ADC">
        <w:t xml:space="preserve"> </w:t>
      </w:r>
      <w:r w:rsidRPr="007A19A1">
        <w:t>to</w:t>
      </w:r>
      <w:r w:rsidR="00593ADC">
        <w:t xml:space="preserve"> </w:t>
      </w:r>
      <w:r w:rsidRPr="007A19A1">
        <w:t>take</w:t>
      </w:r>
      <w:r w:rsidR="00593ADC">
        <w:t xml:space="preserve"> </w:t>
      </w:r>
      <w:r w:rsidRPr="007A19A1">
        <w:t>effect</w:t>
      </w:r>
      <w:r w:rsidR="00593ADC">
        <w:t xml:space="preserve"> </w:t>
      </w:r>
      <w:r w:rsidRPr="007A19A1">
        <w:t>in</w:t>
      </w:r>
      <w:r w:rsidR="00593ADC">
        <w:t xml:space="preserve"> </w:t>
      </w:r>
      <w:r w:rsidRPr="007A19A1">
        <w:t>a</w:t>
      </w:r>
      <w:r w:rsidR="00593ADC">
        <w:t xml:space="preserve"> </w:t>
      </w:r>
      <w:r w:rsidRPr="007A19A1">
        <w:t>financial</w:t>
      </w:r>
      <w:r w:rsidR="00593ADC">
        <w:t xml:space="preserve"> </w:t>
      </w:r>
      <w:r w:rsidRPr="007A19A1">
        <w:t>year,</w:t>
      </w:r>
      <w:r w:rsidR="00593ADC">
        <w:t xml:space="preserve"> </w:t>
      </w:r>
      <w:r w:rsidRPr="007A19A1">
        <w:t>health</w:t>
      </w:r>
      <w:r w:rsidR="00593ADC">
        <w:t xml:space="preserve"> </w:t>
      </w:r>
      <w:r w:rsidRPr="007A19A1">
        <w:t>services</w:t>
      </w:r>
      <w:r w:rsidR="00593ADC">
        <w:t xml:space="preserve"> </w:t>
      </w:r>
      <w:r w:rsidRPr="007A19A1">
        <w:t>must</w:t>
      </w:r>
      <w:r w:rsidR="00593ADC">
        <w:t xml:space="preserve"> </w:t>
      </w:r>
      <w:r w:rsidRPr="007A19A1">
        <w:t>keep</w:t>
      </w:r>
      <w:r w:rsidR="00593ADC">
        <w:t xml:space="preserve"> </w:t>
      </w:r>
      <w:r w:rsidRPr="007A19A1">
        <w:t>funding</w:t>
      </w:r>
      <w:r w:rsidR="00593ADC">
        <w:t xml:space="preserve"> </w:t>
      </w:r>
      <w:r w:rsidRPr="007A19A1">
        <w:t>equal</w:t>
      </w:r>
      <w:r w:rsidR="00593ADC">
        <w:t xml:space="preserve"> </w:t>
      </w:r>
      <w:r w:rsidRPr="007A19A1">
        <w:t>to</w:t>
      </w:r>
      <w:r w:rsidR="00593ADC">
        <w:t xml:space="preserve"> </w:t>
      </w:r>
      <w:r w:rsidRPr="007A19A1">
        <w:t>these</w:t>
      </w:r>
      <w:r w:rsidR="00593ADC">
        <w:t xml:space="preserve"> </w:t>
      </w:r>
      <w:r w:rsidRPr="007A19A1">
        <w:t>amounts</w:t>
      </w:r>
      <w:r w:rsidR="00593ADC">
        <w:t xml:space="preserve"> </w:t>
      </w:r>
      <w:r w:rsidRPr="007A19A1">
        <w:t>available</w:t>
      </w:r>
      <w:r w:rsidR="00593ADC">
        <w:t xml:space="preserve"> </w:t>
      </w:r>
      <w:r w:rsidRPr="007A19A1">
        <w:t>for</w:t>
      </w:r>
      <w:r w:rsidR="00593ADC">
        <w:t xml:space="preserve"> </w:t>
      </w:r>
      <w:r w:rsidRPr="007A19A1">
        <w:t>such</w:t>
      </w:r>
      <w:r w:rsidR="00593ADC">
        <w:t xml:space="preserve"> </w:t>
      </w:r>
      <w:r w:rsidRPr="007A19A1">
        <w:t>increases.</w:t>
      </w:r>
      <w:r w:rsidR="00593ADC">
        <w:t xml:space="preserve"> </w:t>
      </w:r>
      <w:r w:rsidRPr="007A19A1">
        <w:t>This</w:t>
      </w:r>
      <w:r w:rsidR="00593ADC">
        <w:t xml:space="preserve"> </w:t>
      </w:r>
      <w:r w:rsidRPr="007A19A1">
        <w:t>remains</w:t>
      </w:r>
      <w:r w:rsidR="00593ADC">
        <w:t xml:space="preserve"> </w:t>
      </w:r>
      <w:r w:rsidRPr="007A19A1">
        <w:t>true</w:t>
      </w:r>
      <w:r w:rsidR="00D666E8">
        <w:t>,</w:t>
      </w:r>
      <w:r w:rsidR="00593ADC">
        <w:t xml:space="preserve"> </w:t>
      </w:r>
      <w:r w:rsidRPr="007A19A1">
        <w:t>even</w:t>
      </w:r>
      <w:r w:rsidR="00593ADC">
        <w:t xml:space="preserve"> </w:t>
      </w:r>
      <w:r w:rsidRPr="007A19A1">
        <w:t>when</w:t>
      </w:r>
      <w:r w:rsidR="00593ADC">
        <w:t xml:space="preserve"> </w:t>
      </w:r>
      <w:r w:rsidRPr="007A19A1">
        <w:t>enterprise</w:t>
      </w:r>
      <w:r w:rsidR="00593ADC">
        <w:t xml:space="preserve"> </w:t>
      </w:r>
      <w:r w:rsidRPr="007A19A1">
        <w:t>bargaining</w:t>
      </w:r>
      <w:r w:rsidR="00593ADC">
        <w:t xml:space="preserve"> </w:t>
      </w:r>
      <w:r w:rsidRPr="007A19A1">
        <w:t>processes</w:t>
      </w:r>
      <w:r w:rsidR="00593ADC">
        <w:t xml:space="preserve"> </w:t>
      </w:r>
      <w:r w:rsidRPr="007A19A1">
        <w:t>become</w:t>
      </w:r>
      <w:r w:rsidR="00593ADC">
        <w:t xml:space="preserve"> </w:t>
      </w:r>
      <w:r w:rsidRPr="007A19A1">
        <w:t>protracted</w:t>
      </w:r>
      <w:r w:rsidR="00593ADC">
        <w:t xml:space="preserve"> </w:t>
      </w:r>
      <w:r w:rsidRPr="007A19A1">
        <w:t>or</w:t>
      </w:r>
      <w:r w:rsidR="00593ADC">
        <w:t xml:space="preserve"> </w:t>
      </w:r>
      <w:r w:rsidRPr="007A19A1">
        <w:t>complex</w:t>
      </w:r>
      <w:r w:rsidR="00D666E8">
        <w:t>,</w:t>
      </w:r>
      <w:r w:rsidR="00593ADC">
        <w:t xml:space="preserve"> </w:t>
      </w:r>
      <w:r w:rsidRPr="007A19A1">
        <w:t>and</w:t>
      </w:r>
      <w:r w:rsidR="00593ADC">
        <w:t xml:space="preserve"> </w:t>
      </w:r>
      <w:r w:rsidRPr="007A19A1">
        <w:t>remain</w:t>
      </w:r>
      <w:r w:rsidR="00593ADC">
        <w:t xml:space="preserve"> </w:t>
      </w:r>
      <w:r w:rsidRPr="007A19A1">
        <w:t>unresolved</w:t>
      </w:r>
      <w:r w:rsidR="00593ADC">
        <w:t xml:space="preserve"> </w:t>
      </w:r>
      <w:r w:rsidRPr="007A19A1">
        <w:t>at</w:t>
      </w:r>
      <w:r w:rsidR="00593ADC">
        <w:t xml:space="preserve"> </w:t>
      </w:r>
      <w:r w:rsidRPr="007A19A1">
        <w:t>the</w:t>
      </w:r>
      <w:r w:rsidR="00593ADC">
        <w:t xml:space="preserve"> </w:t>
      </w:r>
      <w:r w:rsidRPr="007A19A1">
        <w:t>end</w:t>
      </w:r>
      <w:r w:rsidR="00593ADC">
        <w:t xml:space="preserve"> </w:t>
      </w:r>
      <w:r w:rsidRPr="007A19A1">
        <w:t>of</w:t>
      </w:r>
      <w:r w:rsidR="00593ADC">
        <w:t xml:space="preserve"> </w:t>
      </w:r>
      <w:r w:rsidRPr="007A19A1">
        <w:t>the</w:t>
      </w:r>
      <w:r w:rsidR="00593ADC">
        <w:t xml:space="preserve"> </w:t>
      </w:r>
      <w:r w:rsidRPr="007A19A1">
        <w:t>financial</w:t>
      </w:r>
      <w:r w:rsidR="00593ADC">
        <w:t xml:space="preserve"> </w:t>
      </w:r>
      <w:r w:rsidRPr="007A19A1">
        <w:t>year</w:t>
      </w:r>
      <w:r w:rsidR="00593ADC">
        <w:t xml:space="preserve"> </w:t>
      </w:r>
      <w:r w:rsidRPr="007A19A1">
        <w:t>in</w:t>
      </w:r>
      <w:r w:rsidR="00593ADC">
        <w:t xml:space="preserve"> </w:t>
      </w:r>
      <w:r w:rsidRPr="007A19A1">
        <w:t>which</w:t>
      </w:r>
      <w:r w:rsidR="00593ADC">
        <w:t xml:space="preserve"> </w:t>
      </w:r>
      <w:r w:rsidRPr="007A19A1">
        <w:t>settlement</w:t>
      </w:r>
      <w:r w:rsidR="00593ADC">
        <w:t xml:space="preserve"> </w:t>
      </w:r>
      <w:r w:rsidRPr="007A19A1">
        <w:t>was</w:t>
      </w:r>
      <w:r w:rsidR="00593ADC">
        <w:t xml:space="preserve"> </w:t>
      </w:r>
      <w:r w:rsidRPr="007A19A1">
        <w:t>expected</w:t>
      </w:r>
      <w:r w:rsidR="00593ADC">
        <w:t xml:space="preserve"> </w:t>
      </w:r>
      <w:r w:rsidRPr="007A19A1">
        <w:t>to</w:t>
      </w:r>
      <w:r w:rsidR="00593ADC">
        <w:t xml:space="preserve"> </w:t>
      </w:r>
      <w:r w:rsidRPr="007A19A1">
        <w:t>occur</w:t>
      </w:r>
      <w:r w:rsidR="00593ADC">
        <w:t xml:space="preserve"> </w:t>
      </w:r>
      <w:r w:rsidRPr="007A19A1">
        <w:t>and</w:t>
      </w:r>
      <w:r w:rsidR="00593ADC">
        <w:t xml:space="preserve"> </w:t>
      </w:r>
      <w:r w:rsidRPr="007A19A1">
        <w:t>have</w:t>
      </w:r>
      <w:r w:rsidR="00593ADC">
        <w:t xml:space="preserve"> </w:t>
      </w:r>
      <w:r w:rsidRPr="007A19A1">
        <w:t>cost</w:t>
      </w:r>
      <w:r w:rsidR="00593ADC">
        <w:t xml:space="preserve"> </w:t>
      </w:r>
      <w:r w:rsidRPr="007A19A1">
        <w:t>effect.</w:t>
      </w:r>
    </w:p>
    <w:p w14:paraId="34B0EDB7" w14:textId="77777777" w:rsidR="002E2A36" w:rsidRPr="007A19A1" w:rsidRDefault="002E2A36" w:rsidP="009A53E1">
      <w:pPr>
        <w:pStyle w:val="DHHSbody"/>
      </w:pPr>
      <w:r w:rsidRPr="007A19A1">
        <w:t>Health</w:t>
      </w:r>
      <w:r w:rsidR="00593ADC">
        <w:t xml:space="preserve"> </w:t>
      </w:r>
      <w:r w:rsidRPr="007A19A1">
        <w:t>services</w:t>
      </w:r>
      <w:r w:rsidR="00593ADC">
        <w:t xml:space="preserve"> </w:t>
      </w:r>
      <w:r w:rsidRPr="007A19A1">
        <w:t>must</w:t>
      </w:r>
      <w:r w:rsidR="00593ADC">
        <w:t xml:space="preserve"> </w:t>
      </w:r>
      <w:r w:rsidRPr="007A19A1">
        <w:t>also</w:t>
      </w:r>
      <w:r w:rsidR="00593ADC">
        <w:t xml:space="preserve"> </w:t>
      </w:r>
      <w:r w:rsidRPr="007A19A1">
        <w:t>ensure</w:t>
      </w:r>
      <w:r w:rsidR="00593ADC">
        <w:t xml:space="preserve"> </w:t>
      </w:r>
      <w:r w:rsidR="005F6910">
        <w:t>e</w:t>
      </w:r>
      <w:r w:rsidRPr="007A19A1">
        <w:t>nterprise</w:t>
      </w:r>
      <w:r w:rsidR="00593ADC">
        <w:t xml:space="preserve"> </w:t>
      </w:r>
      <w:r w:rsidR="005F6910">
        <w:t>a</w:t>
      </w:r>
      <w:r>
        <w:t>greement</w:t>
      </w:r>
      <w:r w:rsidR="00593ADC">
        <w:t xml:space="preserve"> </w:t>
      </w:r>
      <w:r w:rsidRPr="007A19A1">
        <w:t>costs</w:t>
      </w:r>
      <w:r w:rsidR="00593ADC">
        <w:t xml:space="preserve"> </w:t>
      </w:r>
      <w:r w:rsidRPr="007A19A1">
        <w:t>are</w:t>
      </w:r>
      <w:r w:rsidR="00593ADC">
        <w:t xml:space="preserve"> </w:t>
      </w:r>
      <w:r w:rsidRPr="007A19A1">
        <w:t>properly</w:t>
      </w:r>
      <w:r w:rsidR="00593ADC">
        <w:t xml:space="preserve"> </w:t>
      </w:r>
      <w:r w:rsidRPr="007A19A1">
        <w:t>attributed</w:t>
      </w:r>
      <w:r w:rsidR="00593ADC">
        <w:t xml:space="preserve"> </w:t>
      </w:r>
      <w:r w:rsidRPr="007A19A1">
        <w:t>to</w:t>
      </w:r>
      <w:r w:rsidR="00593ADC">
        <w:t xml:space="preserve"> </w:t>
      </w:r>
      <w:r w:rsidRPr="007A19A1">
        <w:t>other</w:t>
      </w:r>
      <w:r w:rsidR="00593ADC">
        <w:t xml:space="preserve"> </w:t>
      </w:r>
      <w:r w:rsidRPr="007A19A1">
        <w:t>relevant</w:t>
      </w:r>
      <w:r w:rsidR="00593ADC">
        <w:t xml:space="preserve"> </w:t>
      </w:r>
      <w:r w:rsidRPr="007A19A1">
        <w:t>revenue</w:t>
      </w:r>
      <w:r w:rsidR="00593ADC">
        <w:t xml:space="preserve"> </w:t>
      </w:r>
      <w:r w:rsidRPr="007A19A1">
        <w:t>sources</w:t>
      </w:r>
      <w:r w:rsidR="00F65CAA">
        <w:t>,</w:t>
      </w:r>
      <w:r w:rsidR="00593ADC">
        <w:t xml:space="preserve"> </w:t>
      </w:r>
      <w:r w:rsidRPr="007A19A1">
        <w:t>where</w:t>
      </w:r>
      <w:r w:rsidR="00593ADC">
        <w:t xml:space="preserve"> </w:t>
      </w:r>
      <w:r w:rsidRPr="007A19A1">
        <w:t>existing</w:t>
      </w:r>
      <w:r w:rsidR="00593ADC">
        <w:t xml:space="preserve"> </w:t>
      </w:r>
      <w:r w:rsidRPr="007A19A1">
        <w:t>employment</w:t>
      </w:r>
      <w:r w:rsidR="00593ADC">
        <w:t xml:space="preserve"> </w:t>
      </w:r>
      <w:r w:rsidRPr="007A19A1">
        <w:t>costs</w:t>
      </w:r>
      <w:r w:rsidR="00593ADC">
        <w:t xml:space="preserve"> </w:t>
      </w:r>
      <w:r w:rsidRPr="007A19A1">
        <w:t>are</w:t>
      </w:r>
      <w:r w:rsidR="00593ADC">
        <w:t xml:space="preserve"> </w:t>
      </w:r>
      <w:r w:rsidRPr="007A19A1">
        <w:t>met</w:t>
      </w:r>
      <w:r w:rsidR="00593ADC">
        <w:t xml:space="preserve"> </w:t>
      </w:r>
      <w:r w:rsidRPr="007A19A1">
        <w:t>from</w:t>
      </w:r>
      <w:r w:rsidR="00593ADC">
        <w:t xml:space="preserve"> </w:t>
      </w:r>
      <w:r w:rsidRPr="007A19A1">
        <w:t>those</w:t>
      </w:r>
      <w:r w:rsidR="00593ADC">
        <w:t xml:space="preserve"> </w:t>
      </w:r>
      <w:r w:rsidRPr="007A19A1">
        <w:t>other</w:t>
      </w:r>
      <w:r w:rsidR="00593ADC">
        <w:t xml:space="preserve"> </w:t>
      </w:r>
      <w:r w:rsidRPr="007A19A1">
        <w:t>sources.</w:t>
      </w:r>
    </w:p>
    <w:p w14:paraId="029C46F9" w14:textId="77777777" w:rsidR="002E2A36" w:rsidRDefault="75DACE9F" w:rsidP="00413CF7">
      <w:pPr>
        <w:pStyle w:val="Heading3"/>
        <w:tabs>
          <w:tab w:val="num" w:pos="709"/>
        </w:tabs>
        <w:ind w:left="0" w:right="-58"/>
      </w:pPr>
      <w:bookmarkStart w:id="2233" w:name="_Toc143080980"/>
      <w:r>
        <w:t>Long</w:t>
      </w:r>
      <w:r w:rsidR="6AFB7F09">
        <w:t xml:space="preserve"> </w:t>
      </w:r>
      <w:r w:rsidR="002B19E1">
        <w:t>s</w:t>
      </w:r>
      <w:r>
        <w:t>ervice</w:t>
      </w:r>
      <w:r w:rsidR="6AFB7F09">
        <w:t xml:space="preserve"> </w:t>
      </w:r>
      <w:r w:rsidR="002B19E1">
        <w:t>l</w:t>
      </w:r>
      <w:r>
        <w:t>eave</w:t>
      </w:r>
      <w:bookmarkEnd w:id="2233"/>
    </w:p>
    <w:p w14:paraId="405B687E" w14:textId="77777777" w:rsidR="002E2A36" w:rsidRPr="009F34A6" w:rsidRDefault="002E2A36" w:rsidP="009A53E1">
      <w:pPr>
        <w:pStyle w:val="DHHSbody"/>
        <w:rPr>
          <w:lang w:eastAsia="en-AU"/>
        </w:rPr>
      </w:pPr>
      <w:r w:rsidRPr="009F34A6">
        <w:rPr>
          <w:lang w:eastAsia="en-AU"/>
        </w:rPr>
        <w:t>The</w:t>
      </w:r>
      <w:r w:rsidR="00593ADC">
        <w:rPr>
          <w:lang w:eastAsia="en-AU"/>
        </w:rPr>
        <w:t xml:space="preserve"> </w:t>
      </w:r>
      <w:r w:rsidRPr="009F34A6">
        <w:rPr>
          <w:lang w:eastAsia="en-AU"/>
        </w:rPr>
        <w:t>department</w:t>
      </w:r>
      <w:r w:rsidR="00593ADC">
        <w:rPr>
          <w:lang w:eastAsia="en-AU"/>
        </w:rPr>
        <w:t xml:space="preserve"> </w:t>
      </w:r>
      <w:r w:rsidRPr="009F34A6">
        <w:rPr>
          <w:lang w:eastAsia="en-AU"/>
        </w:rPr>
        <w:t>assumes</w:t>
      </w:r>
      <w:r w:rsidR="00593ADC">
        <w:rPr>
          <w:lang w:eastAsia="en-AU"/>
        </w:rPr>
        <w:t xml:space="preserve"> </w:t>
      </w:r>
      <w:r w:rsidRPr="009F34A6">
        <w:rPr>
          <w:lang w:eastAsia="en-AU"/>
        </w:rPr>
        <w:t>the</w:t>
      </w:r>
      <w:r w:rsidR="00593ADC">
        <w:rPr>
          <w:lang w:eastAsia="en-AU"/>
        </w:rPr>
        <w:t xml:space="preserve"> </w:t>
      </w:r>
      <w:r w:rsidRPr="009F34A6">
        <w:rPr>
          <w:lang w:eastAsia="en-AU"/>
        </w:rPr>
        <w:t>liability</w:t>
      </w:r>
      <w:r w:rsidR="00593ADC">
        <w:rPr>
          <w:lang w:eastAsia="en-AU"/>
        </w:rPr>
        <w:t xml:space="preserve"> </w:t>
      </w:r>
      <w:r w:rsidRPr="009F34A6">
        <w:rPr>
          <w:lang w:eastAsia="en-AU"/>
        </w:rPr>
        <w:t>arising</w:t>
      </w:r>
      <w:r w:rsidR="00593ADC">
        <w:rPr>
          <w:lang w:eastAsia="en-AU"/>
        </w:rPr>
        <w:t xml:space="preserve"> </w:t>
      </w:r>
      <w:r w:rsidRPr="009F34A6">
        <w:rPr>
          <w:lang w:eastAsia="en-AU"/>
        </w:rPr>
        <w:t>from</w:t>
      </w:r>
      <w:r w:rsidR="00593ADC">
        <w:rPr>
          <w:lang w:eastAsia="en-AU"/>
        </w:rPr>
        <w:t xml:space="preserve"> </w:t>
      </w:r>
      <w:r w:rsidRPr="009F34A6">
        <w:rPr>
          <w:lang w:eastAsia="en-AU"/>
        </w:rPr>
        <w:t>the</w:t>
      </w:r>
      <w:r w:rsidR="00593ADC">
        <w:rPr>
          <w:lang w:eastAsia="en-AU"/>
        </w:rPr>
        <w:t xml:space="preserve"> </w:t>
      </w:r>
      <w:r w:rsidRPr="009F34A6">
        <w:rPr>
          <w:lang w:eastAsia="en-AU"/>
        </w:rPr>
        <w:t>net</w:t>
      </w:r>
      <w:r w:rsidR="00593ADC">
        <w:rPr>
          <w:lang w:eastAsia="en-AU"/>
        </w:rPr>
        <w:t xml:space="preserve"> </w:t>
      </w:r>
      <w:r w:rsidRPr="009F34A6">
        <w:rPr>
          <w:lang w:eastAsia="en-AU"/>
        </w:rPr>
        <w:t>increase</w:t>
      </w:r>
      <w:r w:rsidR="00593ADC">
        <w:rPr>
          <w:lang w:eastAsia="en-AU"/>
        </w:rPr>
        <w:t xml:space="preserve"> </w:t>
      </w:r>
      <w:r w:rsidRPr="009F34A6">
        <w:rPr>
          <w:lang w:eastAsia="en-AU"/>
        </w:rPr>
        <w:t>in</w:t>
      </w:r>
      <w:r w:rsidR="00593ADC">
        <w:rPr>
          <w:lang w:eastAsia="en-AU"/>
        </w:rPr>
        <w:t xml:space="preserve"> </w:t>
      </w:r>
      <w:r w:rsidRPr="009F34A6">
        <w:rPr>
          <w:lang w:eastAsia="en-AU"/>
        </w:rPr>
        <w:t>the</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sidRPr="009F34A6">
        <w:rPr>
          <w:lang w:eastAsia="en-AU"/>
        </w:rPr>
        <w:t>leave</w:t>
      </w:r>
      <w:r w:rsidR="00593ADC">
        <w:rPr>
          <w:lang w:eastAsia="en-AU"/>
        </w:rPr>
        <w:t xml:space="preserve"> </w:t>
      </w:r>
      <w:r w:rsidRPr="009F34A6">
        <w:rPr>
          <w:lang w:eastAsia="en-AU"/>
        </w:rPr>
        <w:t>provision</w:t>
      </w:r>
      <w:r w:rsidR="00593ADC">
        <w:rPr>
          <w:lang w:eastAsia="en-AU"/>
        </w:rPr>
        <w:t xml:space="preserve"> </w:t>
      </w:r>
      <w:r w:rsidRPr="009F34A6">
        <w:rPr>
          <w:lang w:eastAsia="en-AU"/>
        </w:rPr>
        <w:t>for</w:t>
      </w:r>
      <w:r w:rsidR="00593ADC">
        <w:rPr>
          <w:lang w:eastAsia="en-AU"/>
        </w:rPr>
        <w:t xml:space="preserve"> </w:t>
      </w:r>
      <w:r w:rsidRPr="009F34A6">
        <w:rPr>
          <w:lang w:eastAsia="en-AU"/>
        </w:rPr>
        <w:t>public</w:t>
      </w:r>
      <w:r w:rsidR="00593ADC">
        <w:rPr>
          <w:lang w:eastAsia="en-AU"/>
        </w:rPr>
        <w:t xml:space="preserve"> </w:t>
      </w:r>
      <w:r w:rsidRPr="009F34A6">
        <w:rPr>
          <w:lang w:eastAsia="en-AU"/>
        </w:rPr>
        <w:t>hospitals</w:t>
      </w:r>
      <w:r w:rsidR="3EB533A5" w:rsidRPr="1BFFD4A1">
        <w:rPr>
          <w:lang w:eastAsia="en-AU"/>
        </w:rPr>
        <w:t xml:space="preserve">, </w:t>
      </w:r>
      <w:r w:rsidR="3EB533A5" w:rsidRPr="00006CCF">
        <w:rPr>
          <w:lang w:eastAsia="en-AU"/>
        </w:rPr>
        <w:t>denominational hospitals</w:t>
      </w:r>
      <w:r w:rsidR="00593ADC">
        <w:rPr>
          <w:lang w:eastAsia="en-AU"/>
        </w:rPr>
        <w:t xml:space="preserve"> </w:t>
      </w:r>
      <w:r w:rsidRPr="009F34A6">
        <w:rPr>
          <w:lang w:eastAsia="en-AU"/>
        </w:rPr>
        <w:t>and</w:t>
      </w:r>
      <w:r w:rsidR="00593ADC">
        <w:rPr>
          <w:lang w:eastAsia="en-AU"/>
        </w:rPr>
        <w:t xml:space="preserve"> </w:t>
      </w:r>
      <w:r w:rsidRPr="009F34A6">
        <w:rPr>
          <w:lang w:eastAsia="en-AU"/>
        </w:rPr>
        <w:t>some</w:t>
      </w:r>
      <w:r w:rsidR="00593ADC">
        <w:rPr>
          <w:lang w:eastAsia="en-AU"/>
        </w:rPr>
        <w:t xml:space="preserve"> </w:t>
      </w:r>
      <w:r w:rsidRPr="009F34A6">
        <w:rPr>
          <w:lang w:eastAsia="en-AU"/>
        </w:rPr>
        <w:t>statutory</w:t>
      </w:r>
      <w:r w:rsidR="00593ADC">
        <w:rPr>
          <w:lang w:eastAsia="en-AU"/>
        </w:rPr>
        <w:t xml:space="preserve"> </w:t>
      </w:r>
      <w:r w:rsidRPr="009F34A6">
        <w:rPr>
          <w:lang w:eastAsia="en-AU"/>
        </w:rPr>
        <w:t>authorities</w:t>
      </w:r>
      <w:r w:rsidR="00593ADC">
        <w:rPr>
          <w:lang w:eastAsia="en-AU"/>
        </w:rPr>
        <w:t xml:space="preserve"> </w:t>
      </w:r>
      <w:r w:rsidRPr="009F34A6">
        <w:rPr>
          <w:lang w:eastAsia="en-AU"/>
        </w:rPr>
        <w:t>(‘</w:t>
      </w:r>
      <w:r w:rsidR="006A09DB">
        <w:rPr>
          <w:lang w:eastAsia="en-AU"/>
        </w:rPr>
        <w:t>e</w:t>
      </w:r>
      <w:r w:rsidRPr="009F34A6">
        <w:rPr>
          <w:lang w:eastAsia="en-AU"/>
        </w:rPr>
        <w:t>ligible</w:t>
      </w:r>
      <w:r w:rsidR="00593ADC">
        <w:rPr>
          <w:lang w:eastAsia="en-AU"/>
        </w:rPr>
        <w:t xml:space="preserve"> </w:t>
      </w:r>
      <w:r w:rsidRPr="009F34A6">
        <w:rPr>
          <w:lang w:eastAsia="en-AU"/>
        </w:rPr>
        <w:t>agencies’),</w:t>
      </w:r>
      <w:r w:rsidR="00593ADC">
        <w:rPr>
          <w:lang w:eastAsia="en-AU"/>
        </w:rPr>
        <w:t xml:space="preserve"> </w:t>
      </w:r>
      <w:r w:rsidRPr="009F34A6">
        <w:rPr>
          <w:lang w:eastAsia="en-AU"/>
        </w:rPr>
        <w:t>except</w:t>
      </w:r>
      <w:r w:rsidR="00593ADC">
        <w:rPr>
          <w:lang w:eastAsia="en-AU"/>
        </w:rPr>
        <w:t xml:space="preserve"> </w:t>
      </w:r>
      <w:r w:rsidRPr="009F34A6">
        <w:rPr>
          <w:lang w:eastAsia="en-AU"/>
        </w:rPr>
        <w:t>for</w:t>
      </w:r>
      <w:r w:rsidR="00593ADC">
        <w:rPr>
          <w:lang w:eastAsia="en-AU"/>
        </w:rPr>
        <w:t xml:space="preserve"> </w:t>
      </w:r>
      <w:r w:rsidRPr="009F34A6">
        <w:rPr>
          <w:lang w:eastAsia="en-AU"/>
        </w:rPr>
        <w:t>changes</w:t>
      </w:r>
      <w:r w:rsidR="00593ADC">
        <w:rPr>
          <w:lang w:eastAsia="en-AU"/>
        </w:rPr>
        <w:t xml:space="preserve"> </w:t>
      </w:r>
      <w:r w:rsidRPr="009F34A6">
        <w:rPr>
          <w:lang w:eastAsia="en-AU"/>
        </w:rPr>
        <w:t>to</w:t>
      </w:r>
      <w:r w:rsidR="00593ADC">
        <w:rPr>
          <w:lang w:eastAsia="en-AU"/>
        </w:rPr>
        <w:t xml:space="preserve"> </w:t>
      </w:r>
      <w:r w:rsidRPr="009F34A6">
        <w:rPr>
          <w:lang w:eastAsia="en-AU"/>
        </w:rPr>
        <w:t>the</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Pr>
          <w:lang w:eastAsia="en-AU"/>
        </w:rPr>
        <w:t>l</w:t>
      </w:r>
      <w:r w:rsidRPr="009F34A6">
        <w:rPr>
          <w:lang w:eastAsia="en-AU"/>
        </w:rPr>
        <w:t>eave</w:t>
      </w:r>
      <w:r w:rsidR="00593ADC">
        <w:rPr>
          <w:lang w:eastAsia="en-AU"/>
        </w:rPr>
        <w:t xml:space="preserve"> </w:t>
      </w:r>
      <w:r w:rsidRPr="009F34A6">
        <w:rPr>
          <w:lang w:eastAsia="en-AU"/>
        </w:rPr>
        <w:t>provision</w:t>
      </w:r>
      <w:r w:rsidR="00593ADC">
        <w:rPr>
          <w:lang w:eastAsia="en-AU"/>
        </w:rPr>
        <w:t xml:space="preserve"> </w:t>
      </w:r>
      <w:r w:rsidRPr="009F34A6">
        <w:rPr>
          <w:lang w:eastAsia="en-AU"/>
        </w:rPr>
        <w:t>due</w:t>
      </w:r>
      <w:r w:rsidR="00593ADC">
        <w:rPr>
          <w:lang w:eastAsia="en-AU"/>
        </w:rPr>
        <w:t xml:space="preserve"> </w:t>
      </w:r>
      <w:r w:rsidRPr="009F34A6">
        <w:rPr>
          <w:lang w:eastAsia="en-AU"/>
        </w:rPr>
        <w:t>to</w:t>
      </w:r>
      <w:r w:rsidR="00593ADC">
        <w:rPr>
          <w:lang w:eastAsia="en-AU"/>
        </w:rPr>
        <w:t xml:space="preserve"> </w:t>
      </w:r>
      <w:r w:rsidR="00C62931">
        <w:rPr>
          <w:lang w:eastAsia="en-AU"/>
        </w:rPr>
        <w:t>any</w:t>
      </w:r>
      <w:r w:rsidR="00593ADC">
        <w:rPr>
          <w:lang w:eastAsia="en-AU"/>
        </w:rPr>
        <w:t xml:space="preserve"> </w:t>
      </w:r>
      <w:r w:rsidR="00C62931">
        <w:rPr>
          <w:lang w:eastAsia="en-AU"/>
        </w:rPr>
        <w:t>subsequent</w:t>
      </w:r>
      <w:r w:rsidR="00593ADC">
        <w:rPr>
          <w:lang w:eastAsia="en-AU"/>
        </w:rPr>
        <w:t xml:space="preserve"> </w:t>
      </w:r>
      <w:r w:rsidR="00C62931">
        <w:rPr>
          <w:lang w:eastAsia="en-AU"/>
        </w:rPr>
        <w:t>recognition</w:t>
      </w:r>
      <w:r w:rsidR="00593ADC">
        <w:rPr>
          <w:lang w:eastAsia="en-AU"/>
        </w:rPr>
        <w:t xml:space="preserve"> </w:t>
      </w:r>
      <w:r w:rsidR="00C62931">
        <w:rPr>
          <w:lang w:eastAsia="en-AU"/>
        </w:rPr>
        <w:t>o</w:t>
      </w:r>
      <w:r w:rsidR="000021C4">
        <w:rPr>
          <w:lang w:eastAsia="en-AU"/>
        </w:rPr>
        <w:t>f</w:t>
      </w:r>
      <w:r w:rsidR="00593ADC">
        <w:rPr>
          <w:lang w:eastAsia="en-AU"/>
        </w:rPr>
        <w:t xml:space="preserve"> </w:t>
      </w:r>
      <w:r w:rsidR="00C62931">
        <w:rPr>
          <w:lang w:eastAsia="en-AU"/>
        </w:rPr>
        <w:t>gains</w:t>
      </w:r>
      <w:r w:rsidR="00593ADC">
        <w:rPr>
          <w:lang w:eastAsia="en-AU"/>
        </w:rPr>
        <w:t xml:space="preserve"> </w:t>
      </w:r>
      <w:r w:rsidR="00C62931">
        <w:rPr>
          <w:lang w:eastAsia="en-AU"/>
        </w:rPr>
        <w:t>or</w:t>
      </w:r>
      <w:r w:rsidR="00593ADC">
        <w:rPr>
          <w:lang w:eastAsia="en-AU"/>
        </w:rPr>
        <w:t xml:space="preserve"> </w:t>
      </w:r>
      <w:r w:rsidR="00C62931">
        <w:rPr>
          <w:lang w:eastAsia="en-AU"/>
        </w:rPr>
        <w:t>losses</w:t>
      </w:r>
      <w:r w:rsidR="00593ADC">
        <w:rPr>
          <w:lang w:eastAsia="en-AU"/>
        </w:rPr>
        <w:t xml:space="preserve"> </w:t>
      </w:r>
      <w:r w:rsidR="00C62931">
        <w:rPr>
          <w:lang w:eastAsia="en-AU"/>
        </w:rPr>
        <w:t>on</w:t>
      </w:r>
      <w:r w:rsidR="00593ADC">
        <w:rPr>
          <w:lang w:eastAsia="en-AU"/>
        </w:rPr>
        <w:t xml:space="preserve"> </w:t>
      </w:r>
      <w:r w:rsidR="000021C4">
        <w:rPr>
          <w:lang w:eastAsia="en-AU"/>
        </w:rPr>
        <w:t>revaluation</w:t>
      </w:r>
      <w:r w:rsidRPr="009F34A6">
        <w:rPr>
          <w:lang w:eastAsia="en-AU"/>
        </w:rPr>
        <w:t>,</w:t>
      </w:r>
      <w:r w:rsidR="00593ADC">
        <w:rPr>
          <w:lang w:eastAsia="en-AU"/>
        </w:rPr>
        <w:t xml:space="preserve"> </w:t>
      </w:r>
      <w:r w:rsidRPr="009F34A6">
        <w:rPr>
          <w:lang w:eastAsia="en-AU"/>
        </w:rPr>
        <w:t>which</w:t>
      </w:r>
      <w:r w:rsidR="00593ADC">
        <w:rPr>
          <w:lang w:eastAsia="en-AU"/>
        </w:rPr>
        <w:t xml:space="preserve"> </w:t>
      </w:r>
      <w:r w:rsidRPr="009F34A6">
        <w:rPr>
          <w:lang w:eastAsia="en-AU"/>
        </w:rPr>
        <w:t>is</w:t>
      </w:r>
      <w:r w:rsidR="00593ADC">
        <w:rPr>
          <w:lang w:eastAsia="en-AU"/>
        </w:rPr>
        <w:t xml:space="preserve"> </w:t>
      </w:r>
      <w:r w:rsidRPr="009F34A6">
        <w:rPr>
          <w:lang w:eastAsia="en-AU"/>
        </w:rPr>
        <w:t>in</w:t>
      </w:r>
      <w:r w:rsidR="00593ADC">
        <w:rPr>
          <w:lang w:eastAsia="en-AU"/>
        </w:rPr>
        <w:t xml:space="preserve"> </w:t>
      </w:r>
      <w:r w:rsidRPr="009F34A6">
        <w:rPr>
          <w:lang w:eastAsia="en-AU"/>
        </w:rPr>
        <w:t>accordance</w:t>
      </w:r>
      <w:r w:rsidR="00593ADC">
        <w:rPr>
          <w:lang w:eastAsia="en-AU"/>
        </w:rPr>
        <w:t xml:space="preserve"> </w:t>
      </w:r>
      <w:r w:rsidRPr="009F34A6">
        <w:rPr>
          <w:lang w:eastAsia="en-AU"/>
        </w:rPr>
        <w:t>with</w:t>
      </w:r>
      <w:r w:rsidR="00593ADC">
        <w:rPr>
          <w:lang w:eastAsia="en-AU"/>
        </w:rPr>
        <w:t xml:space="preserve"> </w:t>
      </w:r>
      <w:r w:rsidRPr="009F34A6">
        <w:rPr>
          <w:lang w:eastAsia="en-AU"/>
        </w:rPr>
        <w:t>the</w:t>
      </w:r>
      <w:r w:rsidR="00593ADC">
        <w:rPr>
          <w:lang w:eastAsia="en-AU"/>
        </w:rPr>
        <w:t xml:space="preserve"> </w:t>
      </w:r>
      <w:r w:rsidRPr="009F34A6">
        <w:rPr>
          <w:lang w:eastAsia="en-AU"/>
        </w:rPr>
        <w:t>Department</w:t>
      </w:r>
      <w:r w:rsidR="00593ADC">
        <w:rPr>
          <w:lang w:eastAsia="en-AU"/>
        </w:rPr>
        <w:t xml:space="preserve"> </w:t>
      </w:r>
      <w:r w:rsidRPr="009F34A6">
        <w:rPr>
          <w:lang w:eastAsia="en-AU"/>
        </w:rPr>
        <w:t>of</w:t>
      </w:r>
      <w:r w:rsidR="00593ADC">
        <w:rPr>
          <w:lang w:eastAsia="en-AU"/>
        </w:rPr>
        <w:t xml:space="preserve"> </w:t>
      </w:r>
      <w:r w:rsidRPr="009F34A6">
        <w:rPr>
          <w:lang w:eastAsia="en-AU"/>
        </w:rPr>
        <w:t>Treasury</w:t>
      </w:r>
      <w:r w:rsidR="00593ADC">
        <w:rPr>
          <w:lang w:eastAsia="en-AU"/>
        </w:rPr>
        <w:t xml:space="preserve"> </w:t>
      </w:r>
      <w:r w:rsidRPr="009F34A6">
        <w:rPr>
          <w:lang w:eastAsia="en-AU"/>
        </w:rPr>
        <w:t>and</w:t>
      </w:r>
      <w:r w:rsidR="00593ADC">
        <w:rPr>
          <w:lang w:eastAsia="en-AU"/>
        </w:rPr>
        <w:t xml:space="preserve"> </w:t>
      </w:r>
      <w:r w:rsidRPr="009F34A6">
        <w:rPr>
          <w:lang w:eastAsia="en-AU"/>
        </w:rPr>
        <w:t>Finance’s</w:t>
      </w:r>
      <w:r w:rsidR="00593ADC">
        <w:rPr>
          <w:lang w:eastAsia="en-AU"/>
        </w:rPr>
        <w:t xml:space="preserve"> </w:t>
      </w:r>
      <w:r w:rsidR="00C62931" w:rsidRPr="001A5838">
        <w:rPr>
          <w:i/>
          <w:lang w:eastAsia="en-AU"/>
        </w:rPr>
        <w:t>Resource</w:t>
      </w:r>
      <w:r w:rsidR="00593ADC">
        <w:rPr>
          <w:i/>
          <w:lang w:eastAsia="en-AU"/>
        </w:rPr>
        <w:t xml:space="preserve"> </w:t>
      </w:r>
      <w:r w:rsidR="00400F54">
        <w:rPr>
          <w:i/>
          <w:lang w:eastAsia="en-AU"/>
        </w:rPr>
        <w:t>M</w:t>
      </w:r>
      <w:r w:rsidR="00C62931" w:rsidRPr="001A5838">
        <w:rPr>
          <w:i/>
          <w:lang w:eastAsia="en-AU"/>
        </w:rPr>
        <w:t>anagement</w:t>
      </w:r>
      <w:r w:rsidR="00593ADC">
        <w:rPr>
          <w:i/>
          <w:lang w:eastAsia="en-AU"/>
        </w:rPr>
        <w:t xml:space="preserve"> </w:t>
      </w:r>
      <w:r w:rsidR="00400F54">
        <w:rPr>
          <w:i/>
          <w:lang w:eastAsia="en-AU"/>
        </w:rPr>
        <w:t>F</w:t>
      </w:r>
      <w:r w:rsidR="00C62931" w:rsidRPr="001A5838">
        <w:rPr>
          <w:i/>
          <w:lang w:eastAsia="en-AU"/>
        </w:rPr>
        <w:t>ramework</w:t>
      </w:r>
      <w:r w:rsidRPr="009F34A6">
        <w:rPr>
          <w:lang w:eastAsia="en-AU"/>
        </w:rPr>
        <w:t>.</w:t>
      </w:r>
      <w:r w:rsidR="00593ADC">
        <w:rPr>
          <w:lang w:eastAsia="en-AU"/>
        </w:rPr>
        <w:t xml:space="preserve"> </w:t>
      </w:r>
      <w:r w:rsidR="00B81C9C">
        <w:rPr>
          <w:lang w:eastAsia="en-AU"/>
        </w:rPr>
        <w:t>All</w:t>
      </w:r>
      <w:r w:rsidR="00593ADC">
        <w:rPr>
          <w:lang w:eastAsia="en-AU"/>
        </w:rPr>
        <w:t xml:space="preserve"> </w:t>
      </w:r>
      <w:r w:rsidRPr="009F34A6">
        <w:rPr>
          <w:lang w:eastAsia="en-AU"/>
        </w:rPr>
        <w:t>agencies</w:t>
      </w:r>
      <w:r w:rsidR="00593ADC">
        <w:rPr>
          <w:lang w:eastAsia="en-AU"/>
        </w:rPr>
        <w:t xml:space="preserve"> </w:t>
      </w:r>
      <w:r w:rsidRPr="009F34A6">
        <w:rPr>
          <w:lang w:eastAsia="en-AU"/>
        </w:rPr>
        <w:t>must,</w:t>
      </w:r>
      <w:r w:rsidR="00593ADC">
        <w:rPr>
          <w:lang w:eastAsia="en-AU"/>
        </w:rPr>
        <w:t xml:space="preserve"> </w:t>
      </w:r>
      <w:r w:rsidRPr="009F34A6">
        <w:rPr>
          <w:lang w:eastAsia="en-AU"/>
        </w:rPr>
        <w:t>however,</w:t>
      </w:r>
      <w:r w:rsidR="00593ADC">
        <w:rPr>
          <w:lang w:eastAsia="en-AU"/>
        </w:rPr>
        <w:t xml:space="preserve"> </w:t>
      </w:r>
      <w:r w:rsidRPr="009F34A6">
        <w:rPr>
          <w:lang w:eastAsia="en-AU"/>
        </w:rPr>
        <w:t>reflect</w:t>
      </w:r>
      <w:r w:rsidR="00593ADC">
        <w:rPr>
          <w:lang w:eastAsia="en-AU"/>
        </w:rPr>
        <w:t xml:space="preserve"> </w:t>
      </w:r>
      <w:r w:rsidRPr="009F34A6">
        <w:rPr>
          <w:lang w:eastAsia="en-AU"/>
        </w:rPr>
        <w:t>the</w:t>
      </w:r>
      <w:r w:rsidR="00593ADC">
        <w:rPr>
          <w:lang w:eastAsia="en-AU"/>
        </w:rPr>
        <w:t xml:space="preserve"> </w:t>
      </w:r>
      <w:r w:rsidRPr="009F34A6">
        <w:rPr>
          <w:lang w:eastAsia="en-AU"/>
        </w:rPr>
        <w:t>movements</w:t>
      </w:r>
      <w:r w:rsidR="00593ADC">
        <w:rPr>
          <w:lang w:eastAsia="en-AU"/>
        </w:rPr>
        <w:t xml:space="preserve"> </w:t>
      </w:r>
      <w:r w:rsidRPr="009F34A6">
        <w:rPr>
          <w:lang w:eastAsia="en-AU"/>
        </w:rPr>
        <w:t>in</w:t>
      </w:r>
      <w:r w:rsidR="00593ADC">
        <w:rPr>
          <w:lang w:eastAsia="en-AU"/>
        </w:rPr>
        <w:t xml:space="preserve"> </w:t>
      </w:r>
      <w:r w:rsidRPr="009F34A6">
        <w:rPr>
          <w:lang w:eastAsia="en-AU"/>
        </w:rPr>
        <w:t>the</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sidRPr="009F34A6">
        <w:rPr>
          <w:lang w:eastAsia="en-AU"/>
        </w:rPr>
        <w:t>leave</w:t>
      </w:r>
      <w:r w:rsidR="00593ADC">
        <w:rPr>
          <w:lang w:eastAsia="en-AU"/>
        </w:rPr>
        <w:t xml:space="preserve"> </w:t>
      </w:r>
      <w:r w:rsidRPr="009F34A6">
        <w:rPr>
          <w:lang w:eastAsia="en-AU"/>
        </w:rPr>
        <w:t>provision</w:t>
      </w:r>
      <w:r w:rsidR="00593ADC">
        <w:rPr>
          <w:lang w:eastAsia="en-AU"/>
        </w:rPr>
        <w:t xml:space="preserve"> </w:t>
      </w:r>
      <w:r w:rsidRPr="009F34A6">
        <w:rPr>
          <w:lang w:eastAsia="en-AU"/>
        </w:rPr>
        <w:t>associated</w:t>
      </w:r>
      <w:r w:rsidR="00593ADC">
        <w:rPr>
          <w:lang w:eastAsia="en-AU"/>
        </w:rPr>
        <w:t xml:space="preserve"> </w:t>
      </w:r>
      <w:r w:rsidRPr="009F34A6">
        <w:rPr>
          <w:lang w:eastAsia="en-AU"/>
        </w:rPr>
        <w:t>with</w:t>
      </w:r>
      <w:r w:rsidR="00593ADC">
        <w:rPr>
          <w:lang w:eastAsia="en-AU"/>
        </w:rPr>
        <w:t xml:space="preserve"> </w:t>
      </w:r>
      <w:r w:rsidRPr="009F34A6">
        <w:rPr>
          <w:lang w:eastAsia="en-AU"/>
        </w:rPr>
        <w:t>the</w:t>
      </w:r>
      <w:r w:rsidR="00593ADC">
        <w:rPr>
          <w:lang w:eastAsia="en-AU"/>
        </w:rPr>
        <w:t xml:space="preserve"> </w:t>
      </w:r>
      <w:r w:rsidRPr="009F34A6">
        <w:rPr>
          <w:lang w:eastAsia="en-AU"/>
        </w:rPr>
        <w:t>revaluations</w:t>
      </w:r>
      <w:r w:rsidR="00593ADC">
        <w:rPr>
          <w:lang w:eastAsia="en-AU"/>
        </w:rPr>
        <w:t xml:space="preserve"> </w:t>
      </w:r>
      <w:r w:rsidRPr="009F34A6">
        <w:rPr>
          <w:lang w:eastAsia="en-AU"/>
        </w:rPr>
        <w:t>in</w:t>
      </w:r>
      <w:r w:rsidR="00593ADC">
        <w:rPr>
          <w:lang w:eastAsia="en-AU"/>
        </w:rPr>
        <w:t xml:space="preserve"> </w:t>
      </w:r>
      <w:r w:rsidRPr="009F34A6">
        <w:rPr>
          <w:lang w:eastAsia="en-AU"/>
        </w:rPr>
        <w:t>their</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sidRPr="009F34A6">
        <w:rPr>
          <w:lang w:eastAsia="en-AU"/>
        </w:rPr>
        <w:t>leave</w:t>
      </w:r>
      <w:r w:rsidR="00593ADC">
        <w:rPr>
          <w:lang w:eastAsia="en-AU"/>
        </w:rPr>
        <w:t xml:space="preserve"> </w:t>
      </w:r>
      <w:r w:rsidRPr="009F34A6">
        <w:rPr>
          <w:lang w:eastAsia="en-AU"/>
        </w:rPr>
        <w:t>provision</w:t>
      </w:r>
      <w:r w:rsidR="00F65CAA">
        <w:rPr>
          <w:lang w:eastAsia="en-AU"/>
        </w:rPr>
        <w:t>,</w:t>
      </w:r>
      <w:r w:rsidR="00593ADC">
        <w:rPr>
          <w:lang w:eastAsia="en-AU"/>
        </w:rPr>
        <w:t xml:space="preserve"> </w:t>
      </w:r>
      <w:r w:rsidR="007C3385">
        <w:rPr>
          <w:lang w:eastAsia="en-AU"/>
        </w:rPr>
        <w:t>in</w:t>
      </w:r>
      <w:r w:rsidR="00593ADC">
        <w:rPr>
          <w:lang w:eastAsia="en-AU"/>
        </w:rPr>
        <w:t xml:space="preserve"> </w:t>
      </w:r>
      <w:r w:rsidR="007C3385">
        <w:rPr>
          <w:lang w:eastAsia="en-AU"/>
        </w:rPr>
        <w:t>accordance</w:t>
      </w:r>
      <w:r w:rsidR="00593ADC">
        <w:rPr>
          <w:lang w:eastAsia="en-AU"/>
        </w:rPr>
        <w:t xml:space="preserve"> </w:t>
      </w:r>
      <w:r w:rsidR="007C3385">
        <w:rPr>
          <w:lang w:eastAsia="en-AU"/>
        </w:rPr>
        <w:t>with</w:t>
      </w:r>
      <w:r w:rsidR="00593ADC">
        <w:rPr>
          <w:lang w:eastAsia="en-AU"/>
        </w:rPr>
        <w:t xml:space="preserve"> </w:t>
      </w:r>
      <w:r w:rsidR="007C3385">
        <w:rPr>
          <w:lang w:eastAsia="en-AU"/>
        </w:rPr>
        <w:t>accounting</w:t>
      </w:r>
      <w:r w:rsidR="00593ADC">
        <w:rPr>
          <w:lang w:eastAsia="en-AU"/>
        </w:rPr>
        <w:t xml:space="preserve"> </w:t>
      </w:r>
      <w:r w:rsidR="007C3385">
        <w:rPr>
          <w:lang w:eastAsia="en-AU"/>
        </w:rPr>
        <w:t>standards</w:t>
      </w:r>
      <w:r w:rsidRPr="009F34A6">
        <w:rPr>
          <w:lang w:eastAsia="en-AU"/>
        </w:rPr>
        <w:t>.</w:t>
      </w:r>
    </w:p>
    <w:p w14:paraId="0DC47FCC" w14:textId="77777777" w:rsidR="002E2A36" w:rsidRPr="009F34A6" w:rsidRDefault="002E2A36" w:rsidP="009A53E1">
      <w:pPr>
        <w:pStyle w:val="DHHSbody"/>
        <w:rPr>
          <w:lang w:eastAsia="en-AU"/>
        </w:rPr>
      </w:pPr>
      <w:r w:rsidRPr="009F34A6">
        <w:rPr>
          <w:lang w:eastAsia="en-AU"/>
        </w:rPr>
        <w:t>The</w:t>
      </w:r>
      <w:r w:rsidR="00593ADC">
        <w:rPr>
          <w:lang w:eastAsia="en-AU"/>
        </w:rPr>
        <w:t xml:space="preserve"> </w:t>
      </w:r>
      <w:r w:rsidRPr="009F34A6">
        <w:rPr>
          <w:lang w:eastAsia="en-AU"/>
        </w:rPr>
        <w:t>department</w:t>
      </w:r>
      <w:r w:rsidR="00593ADC">
        <w:rPr>
          <w:lang w:eastAsia="en-AU"/>
        </w:rPr>
        <w:t xml:space="preserve"> </w:t>
      </w:r>
      <w:r w:rsidRPr="009F34A6">
        <w:rPr>
          <w:lang w:eastAsia="en-AU"/>
        </w:rPr>
        <w:t>funds</w:t>
      </w:r>
      <w:r w:rsidR="00593ADC">
        <w:rPr>
          <w:lang w:eastAsia="en-AU"/>
        </w:rPr>
        <w:t xml:space="preserve"> </w:t>
      </w:r>
      <w:r w:rsidRPr="009F34A6">
        <w:rPr>
          <w:lang w:eastAsia="en-AU"/>
        </w:rPr>
        <w:t>the</w:t>
      </w:r>
      <w:r w:rsidR="00593ADC">
        <w:rPr>
          <w:lang w:eastAsia="en-AU"/>
        </w:rPr>
        <w:t xml:space="preserve"> </w:t>
      </w:r>
      <w:r w:rsidRPr="009F34A6">
        <w:rPr>
          <w:lang w:eastAsia="en-AU"/>
        </w:rPr>
        <w:t>annual</w:t>
      </w:r>
      <w:r w:rsidR="00593ADC">
        <w:rPr>
          <w:lang w:eastAsia="en-AU"/>
        </w:rPr>
        <w:t xml:space="preserve"> </w:t>
      </w:r>
      <w:r w:rsidRPr="009F34A6">
        <w:rPr>
          <w:lang w:eastAsia="en-AU"/>
        </w:rPr>
        <w:t>increase</w:t>
      </w:r>
      <w:r w:rsidR="00593ADC">
        <w:rPr>
          <w:lang w:eastAsia="en-AU"/>
        </w:rPr>
        <w:t xml:space="preserve"> </w:t>
      </w:r>
      <w:r w:rsidRPr="009F34A6">
        <w:rPr>
          <w:lang w:eastAsia="en-AU"/>
        </w:rPr>
        <w:t>in</w:t>
      </w:r>
      <w:r w:rsidR="00593ADC">
        <w:rPr>
          <w:lang w:eastAsia="en-AU"/>
        </w:rPr>
        <w:t xml:space="preserve"> </w:t>
      </w:r>
      <w:r w:rsidRPr="009F34A6">
        <w:rPr>
          <w:lang w:eastAsia="en-AU"/>
        </w:rPr>
        <w:t>the</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sidRPr="009F34A6">
        <w:rPr>
          <w:lang w:eastAsia="en-AU"/>
        </w:rPr>
        <w:t>leave</w:t>
      </w:r>
      <w:r w:rsidR="00593ADC">
        <w:rPr>
          <w:lang w:eastAsia="en-AU"/>
        </w:rPr>
        <w:t xml:space="preserve"> </w:t>
      </w:r>
      <w:r w:rsidRPr="009F34A6">
        <w:rPr>
          <w:lang w:eastAsia="en-AU"/>
        </w:rPr>
        <w:t>provision</w:t>
      </w:r>
      <w:r w:rsidRPr="009F34A6">
        <w:rPr>
          <w:vertAlign w:val="superscript"/>
          <w:lang w:eastAsia="en-AU"/>
        </w:rPr>
        <w:footnoteReference w:id="11"/>
      </w:r>
      <w:r w:rsidR="00593ADC">
        <w:rPr>
          <w:lang w:eastAsia="en-AU"/>
        </w:rPr>
        <w:t xml:space="preserve"> </w:t>
      </w:r>
      <w:r w:rsidRPr="009F34A6">
        <w:rPr>
          <w:lang w:eastAsia="en-AU"/>
        </w:rPr>
        <w:t>of</w:t>
      </w:r>
      <w:r w:rsidR="00593ADC">
        <w:rPr>
          <w:lang w:eastAsia="en-AU"/>
        </w:rPr>
        <w:t xml:space="preserve"> </w:t>
      </w:r>
      <w:r w:rsidRPr="009F34A6">
        <w:rPr>
          <w:lang w:eastAsia="en-AU"/>
        </w:rPr>
        <w:t>its</w:t>
      </w:r>
      <w:r w:rsidR="00593ADC">
        <w:rPr>
          <w:lang w:eastAsia="en-AU"/>
        </w:rPr>
        <w:t xml:space="preserve"> </w:t>
      </w:r>
      <w:r w:rsidRPr="009F34A6">
        <w:rPr>
          <w:lang w:eastAsia="en-AU"/>
        </w:rPr>
        <w:t>eligible</w:t>
      </w:r>
      <w:r w:rsidR="00593ADC">
        <w:rPr>
          <w:lang w:eastAsia="en-AU"/>
        </w:rPr>
        <w:t xml:space="preserve"> </w:t>
      </w:r>
      <w:r w:rsidRPr="009F34A6">
        <w:rPr>
          <w:lang w:eastAsia="en-AU"/>
        </w:rPr>
        <w:t>agencies</w:t>
      </w:r>
      <w:r w:rsidR="00593ADC">
        <w:rPr>
          <w:lang w:eastAsia="en-AU"/>
        </w:rPr>
        <w:t xml:space="preserve"> </w:t>
      </w:r>
      <w:r w:rsidRPr="009F34A6">
        <w:rPr>
          <w:lang w:eastAsia="en-AU"/>
        </w:rPr>
        <w:t>as</w:t>
      </w:r>
      <w:r w:rsidR="00593ADC">
        <w:rPr>
          <w:lang w:eastAsia="en-AU"/>
        </w:rPr>
        <w:t xml:space="preserve"> </w:t>
      </w:r>
      <w:r w:rsidRPr="009F34A6">
        <w:rPr>
          <w:lang w:eastAsia="en-AU"/>
        </w:rPr>
        <w:t>follows:</w:t>
      </w:r>
    </w:p>
    <w:p w14:paraId="46676D4E" w14:textId="77777777" w:rsidR="002E2A36" w:rsidRPr="009F34A6" w:rsidRDefault="2421249D" w:rsidP="00413CF7">
      <w:pPr>
        <w:pStyle w:val="DHHSbullet1"/>
        <w:rPr>
          <w:lang w:eastAsia="en-AU"/>
        </w:rPr>
      </w:pPr>
      <w:r w:rsidRPr="0AA893A4">
        <w:rPr>
          <w:lang w:eastAsia="en-AU"/>
        </w:rPr>
        <w:t>An</w:t>
      </w:r>
      <w:r w:rsidR="33D739BE" w:rsidRPr="0AA893A4">
        <w:rPr>
          <w:lang w:eastAsia="en-AU"/>
        </w:rPr>
        <w:t xml:space="preserve"> </w:t>
      </w:r>
      <w:r w:rsidRPr="0AA893A4">
        <w:rPr>
          <w:lang w:eastAsia="en-AU"/>
        </w:rPr>
        <w:t>amount</w:t>
      </w:r>
      <w:r w:rsidR="33D739BE" w:rsidRPr="0AA893A4">
        <w:rPr>
          <w:lang w:eastAsia="en-AU"/>
        </w:rPr>
        <w:t xml:space="preserve"> </w:t>
      </w:r>
      <w:r w:rsidRPr="0AA893A4">
        <w:rPr>
          <w:lang w:eastAsia="en-AU"/>
        </w:rPr>
        <w:t>equal</w:t>
      </w:r>
      <w:r w:rsidR="33D739BE" w:rsidRPr="0AA893A4">
        <w:rPr>
          <w:lang w:eastAsia="en-AU"/>
        </w:rPr>
        <w:t xml:space="preserve"> </w:t>
      </w:r>
      <w:r w:rsidRPr="0AA893A4">
        <w:rPr>
          <w:lang w:eastAsia="en-AU"/>
        </w:rPr>
        <w:t>to</w:t>
      </w:r>
      <w:r w:rsidR="33D739BE" w:rsidRPr="0AA893A4">
        <w:rPr>
          <w:lang w:eastAsia="en-AU"/>
        </w:rPr>
        <w:t xml:space="preserve"> </w:t>
      </w:r>
      <w:r w:rsidRPr="0AA893A4">
        <w:rPr>
          <w:lang w:eastAsia="en-AU"/>
        </w:rPr>
        <w:t>2.8</w:t>
      </w:r>
      <w:r w:rsidR="00041380" w:rsidRPr="0AA893A4">
        <w:rPr>
          <w:lang w:eastAsia="en-AU"/>
        </w:rPr>
        <w:t>%</w:t>
      </w:r>
      <w:r w:rsidR="33D739BE" w:rsidRPr="0AA893A4">
        <w:rPr>
          <w:lang w:eastAsia="en-AU"/>
        </w:rPr>
        <w:t xml:space="preserve"> </w:t>
      </w:r>
      <w:r w:rsidRPr="0AA893A4">
        <w:rPr>
          <w:lang w:eastAsia="en-AU"/>
        </w:rPr>
        <w:t>of</w:t>
      </w:r>
      <w:r w:rsidR="33D739BE" w:rsidRPr="0AA893A4">
        <w:rPr>
          <w:lang w:eastAsia="en-AU"/>
        </w:rPr>
        <w:t xml:space="preserve"> </w:t>
      </w:r>
      <w:r w:rsidRPr="0AA893A4">
        <w:rPr>
          <w:lang w:eastAsia="en-AU"/>
        </w:rPr>
        <w:t>defined</w:t>
      </w:r>
      <w:r w:rsidR="33D739BE" w:rsidRPr="0AA893A4">
        <w:rPr>
          <w:lang w:eastAsia="en-AU"/>
        </w:rPr>
        <w:t xml:space="preserve"> </w:t>
      </w:r>
      <w:r w:rsidRPr="0AA893A4">
        <w:rPr>
          <w:lang w:eastAsia="en-AU"/>
        </w:rPr>
        <w:t>salaries</w:t>
      </w:r>
      <w:r w:rsidR="33D739BE" w:rsidRPr="0AA893A4">
        <w:rPr>
          <w:lang w:eastAsia="en-AU"/>
        </w:rPr>
        <w:t xml:space="preserve"> </w:t>
      </w:r>
      <w:r w:rsidRPr="0AA893A4">
        <w:rPr>
          <w:lang w:eastAsia="en-AU"/>
        </w:rPr>
        <w:t>and</w:t>
      </w:r>
      <w:r w:rsidR="33D739BE" w:rsidRPr="0AA893A4">
        <w:rPr>
          <w:lang w:eastAsia="en-AU"/>
        </w:rPr>
        <w:t xml:space="preserve"> </w:t>
      </w:r>
      <w:r w:rsidRPr="0AA893A4">
        <w:rPr>
          <w:lang w:eastAsia="en-AU"/>
        </w:rPr>
        <w:t>wages</w:t>
      </w:r>
      <w:r w:rsidR="33D739BE" w:rsidRPr="0AA893A4">
        <w:rPr>
          <w:lang w:eastAsia="en-AU"/>
        </w:rPr>
        <w:t xml:space="preserve"> </w:t>
      </w:r>
      <w:r w:rsidRPr="0AA893A4">
        <w:rPr>
          <w:lang w:eastAsia="en-AU"/>
        </w:rPr>
        <w:t>is</w:t>
      </w:r>
      <w:r w:rsidR="33D739BE" w:rsidRPr="0AA893A4">
        <w:rPr>
          <w:lang w:eastAsia="en-AU"/>
        </w:rPr>
        <w:t xml:space="preserve"> </w:t>
      </w:r>
      <w:r w:rsidRPr="0AA893A4">
        <w:rPr>
          <w:lang w:eastAsia="en-AU"/>
        </w:rPr>
        <w:t>included</w:t>
      </w:r>
      <w:r w:rsidR="33D739BE" w:rsidRPr="0AA893A4">
        <w:rPr>
          <w:lang w:eastAsia="en-AU"/>
        </w:rPr>
        <w:t xml:space="preserve"> </w:t>
      </w:r>
      <w:r w:rsidRPr="0AA893A4">
        <w:rPr>
          <w:lang w:eastAsia="en-AU"/>
        </w:rPr>
        <w:t>in</w:t>
      </w:r>
      <w:r w:rsidR="33D739BE" w:rsidRPr="0AA893A4">
        <w:rPr>
          <w:lang w:eastAsia="en-AU"/>
        </w:rPr>
        <w:t xml:space="preserve"> </w:t>
      </w:r>
      <w:r w:rsidR="00233596" w:rsidRPr="0AA893A4">
        <w:rPr>
          <w:lang w:eastAsia="en-AU"/>
        </w:rPr>
        <w:t xml:space="preserve">the </w:t>
      </w:r>
      <w:r w:rsidR="1588281D" w:rsidRPr="0AA893A4">
        <w:rPr>
          <w:lang w:eastAsia="en-AU"/>
        </w:rPr>
        <w:t>price and</w:t>
      </w:r>
      <w:r w:rsidR="33D739BE" w:rsidRPr="0AA893A4">
        <w:rPr>
          <w:lang w:eastAsia="en-AU"/>
        </w:rPr>
        <w:t xml:space="preserve"> </w:t>
      </w:r>
      <w:r w:rsidRPr="0AA893A4">
        <w:rPr>
          <w:lang w:eastAsia="en-AU"/>
        </w:rPr>
        <w:t>paid</w:t>
      </w:r>
      <w:r w:rsidR="33D739BE" w:rsidRPr="0AA893A4">
        <w:rPr>
          <w:lang w:eastAsia="en-AU"/>
        </w:rPr>
        <w:t xml:space="preserve"> </w:t>
      </w:r>
      <w:r w:rsidRPr="0AA893A4">
        <w:rPr>
          <w:lang w:eastAsia="en-AU"/>
        </w:rPr>
        <w:t>as</w:t>
      </w:r>
      <w:r w:rsidR="33D739BE" w:rsidRPr="0AA893A4">
        <w:rPr>
          <w:lang w:eastAsia="en-AU"/>
        </w:rPr>
        <w:t xml:space="preserve"> </w:t>
      </w:r>
      <w:r w:rsidRPr="0AA893A4">
        <w:rPr>
          <w:lang w:eastAsia="en-AU"/>
        </w:rPr>
        <w:t>grants</w:t>
      </w:r>
      <w:r w:rsidR="33D739BE" w:rsidRPr="0AA893A4">
        <w:rPr>
          <w:lang w:eastAsia="en-AU"/>
        </w:rPr>
        <w:t xml:space="preserve"> </w:t>
      </w:r>
      <w:r w:rsidRPr="0AA893A4">
        <w:rPr>
          <w:lang w:eastAsia="en-AU"/>
        </w:rPr>
        <w:t>to</w:t>
      </w:r>
      <w:r w:rsidR="33D739BE" w:rsidRPr="0AA893A4">
        <w:rPr>
          <w:lang w:eastAsia="en-AU"/>
        </w:rPr>
        <w:t xml:space="preserve"> </w:t>
      </w:r>
      <w:r w:rsidRPr="0AA893A4">
        <w:rPr>
          <w:lang w:eastAsia="en-AU"/>
        </w:rPr>
        <w:t>the</w:t>
      </w:r>
      <w:r w:rsidR="33D739BE" w:rsidRPr="0AA893A4">
        <w:rPr>
          <w:lang w:eastAsia="en-AU"/>
        </w:rPr>
        <w:t xml:space="preserve"> </w:t>
      </w:r>
      <w:r w:rsidRPr="0AA893A4">
        <w:rPr>
          <w:lang w:eastAsia="en-AU"/>
        </w:rPr>
        <w:t>department’s</w:t>
      </w:r>
      <w:r w:rsidR="33D739BE" w:rsidRPr="0AA893A4">
        <w:rPr>
          <w:lang w:eastAsia="en-AU"/>
        </w:rPr>
        <w:t xml:space="preserve"> </w:t>
      </w:r>
      <w:r w:rsidRPr="0AA893A4">
        <w:rPr>
          <w:lang w:eastAsia="en-AU"/>
        </w:rPr>
        <w:t>eligible</w:t>
      </w:r>
      <w:r w:rsidR="33D739BE" w:rsidRPr="0AA893A4">
        <w:rPr>
          <w:lang w:eastAsia="en-AU"/>
        </w:rPr>
        <w:t xml:space="preserve"> </w:t>
      </w:r>
      <w:r w:rsidRPr="0AA893A4">
        <w:rPr>
          <w:lang w:eastAsia="en-AU"/>
        </w:rPr>
        <w:t>agencies</w:t>
      </w:r>
      <w:r w:rsidR="33D739BE" w:rsidRPr="0AA893A4">
        <w:rPr>
          <w:lang w:eastAsia="en-AU"/>
        </w:rPr>
        <w:t xml:space="preserve"> </w:t>
      </w:r>
      <w:r w:rsidRPr="0AA893A4">
        <w:rPr>
          <w:lang w:eastAsia="en-AU"/>
        </w:rPr>
        <w:t>(with</w:t>
      </w:r>
      <w:r w:rsidR="33D739BE" w:rsidRPr="0AA893A4">
        <w:rPr>
          <w:lang w:eastAsia="en-AU"/>
        </w:rPr>
        <w:t xml:space="preserve"> </w:t>
      </w:r>
      <w:r w:rsidRPr="0AA893A4">
        <w:rPr>
          <w:lang w:eastAsia="en-AU"/>
        </w:rPr>
        <w:t>a</w:t>
      </w:r>
      <w:r w:rsidR="33D739BE" w:rsidRPr="0AA893A4">
        <w:rPr>
          <w:lang w:eastAsia="en-AU"/>
        </w:rPr>
        <w:t xml:space="preserve"> </w:t>
      </w:r>
      <w:r w:rsidRPr="0AA893A4">
        <w:rPr>
          <w:lang w:eastAsia="en-AU"/>
        </w:rPr>
        <w:t>few</w:t>
      </w:r>
      <w:r w:rsidR="33D739BE" w:rsidRPr="0AA893A4">
        <w:rPr>
          <w:lang w:eastAsia="en-AU"/>
        </w:rPr>
        <w:t xml:space="preserve"> </w:t>
      </w:r>
      <w:r w:rsidRPr="0AA893A4">
        <w:rPr>
          <w:lang w:eastAsia="en-AU"/>
        </w:rPr>
        <w:t>exceptions)</w:t>
      </w:r>
      <w:r w:rsidR="725C4CF6" w:rsidRPr="0AA893A4">
        <w:rPr>
          <w:lang w:eastAsia="en-AU"/>
        </w:rPr>
        <w:t>.</w:t>
      </w:r>
    </w:p>
    <w:p w14:paraId="08D92C05" w14:textId="77777777" w:rsidR="002E2A36" w:rsidRPr="009F34A6" w:rsidRDefault="2421249D" w:rsidP="00413CF7">
      <w:pPr>
        <w:pStyle w:val="DHHSbullet1"/>
        <w:rPr>
          <w:lang w:eastAsia="en-AU"/>
        </w:rPr>
      </w:pPr>
      <w:r w:rsidRPr="0AA893A4">
        <w:rPr>
          <w:lang w:eastAsia="en-AU"/>
        </w:rPr>
        <w:t>A</w:t>
      </w:r>
      <w:r w:rsidR="33D739BE" w:rsidRPr="0AA893A4">
        <w:rPr>
          <w:lang w:eastAsia="en-AU"/>
        </w:rPr>
        <w:t xml:space="preserve"> </w:t>
      </w:r>
      <w:r w:rsidRPr="0AA893A4">
        <w:rPr>
          <w:lang w:eastAsia="en-AU"/>
        </w:rPr>
        <w:t>grant</w:t>
      </w:r>
      <w:r w:rsidR="33D739BE" w:rsidRPr="0AA893A4">
        <w:rPr>
          <w:lang w:eastAsia="en-AU"/>
        </w:rPr>
        <w:t xml:space="preserve"> </w:t>
      </w:r>
      <w:r w:rsidRPr="0AA893A4">
        <w:rPr>
          <w:lang w:eastAsia="en-AU"/>
        </w:rPr>
        <w:t>payable</w:t>
      </w:r>
      <w:r w:rsidR="33D739BE" w:rsidRPr="0AA893A4">
        <w:rPr>
          <w:lang w:eastAsia="en-AU"/>
        </w:rPr>
        <w:t xml:space="preserve"> </w:t>
      </w:r>
      <w:r w:rsidRPr="0AA893A4">
        <w:rPr>
          <w:lang w:eastAsia="en-AU"/>
        </w:rPr>
        <w:t>to</w:t>
      </w:r>
      <w:r w:rsidR="33D739BE" w:rsidRPr="0AA893A4">
        <w:rPr>
          <w:lang w:eastAsia="en-AU"/>
        </w:rPr>
        <w:t xml:space="preserve"> </w:t>
      </w:r>
      <w:r w:rsidRPr="0AA893A4">
        <w:rPr>
          <w:lang w:eastAsia="en-AU"/>
        </w:rPr>
        <w:t>the</w:t>
      </w:r>
      <w:r w:rsidR="33D739BE" w:rsidRPr="0AA893A4">
        <w:rPr>
          <w:lang w:eastAsia="en-AU"/>
        </w:rPr>
        <w:t xml:space="preserve"> </w:t>
      </w:r>
      <w:r w:rsidRPr="0AA893A4">
        <w:rPr>
          <w:lang w:eastAsia="en-AU"/>
        </w:rPr>
        <w:t>department’s</w:t>
      </w:r>
      <w:r w:rsidR="33D739BE" w:rsidRPr="0AA893A4">
        <w:rPr>
          <w:lang w:eastAsia="en-AU"/>
        </w:rPr>
        <w:t xml:space="preserve"> </w:t>
      </w:r>
      <w:r w:rsidRPr="0AA893A4">
        <w:rPr>
          <w:lang w:eastAsia="en-AU"/>
        </w:rPr>
        <w:t>eligible</w:t>
      </w:r>
      <w:r w:rsidR="33D739BE" w:rsidRPr="0AA893A4">
        <w:rPr>
          <w:lang w:eastAsia="en-AU"/>
        </w:rPr>
        <w:t xml:space="preserve"> </w:t>
      </w:r>
      <w:r w:rsidRPr="0AA893A4">
        <w:rPr>
          <w:lang w:eastAsia="en-AU"/>
        </w:rPr>
        <w:t>agencies</w:t>
      </w:r>
      <w:r w:rsidR="33D739BE" w:rsidRPr="0AA893A4">
        <w:rPr>
          <w:lang w:eastAsia="en-AU"/>
        </w:rPr>
        <w:t xml:space="preserve"> </w:t>
      </w:r>
      <w:r w:rsidRPr="0AA893A4">
        <w:rPr>
          <w:lang w:eastAsia="en-AU"/>
        </w:rPr>
        <w:t>is</w:t>
      </w:r>
      <w:r w:rsidR="33D739BE" w:rsidRPr="0AA893A4">
        <w:rPr>
          <w:lang w:eastAsia="en-AU"/>
        </w:rPr>
        <w:t xml:space="preserve"> </w:t>
      </w:r>
      <w:r w:rsidRPr="0AA893A4">
        <w:rPr>
          <w:lang w:eastAsia="en-AU"/>
        </w:rPr>
        <w:t>recognised</w:t>
      </w:r>
      <w:r w:rsidR="33D739BE" w:rsidRPr="0AA893A4">
        <w:rPr>
          <w:lang w:eastAsia="en-AU"/>
        </w:rPr>
        <w:t xml:space="preserve"> </w:t>
      </w:r>
      <w:r w:rsidRPr="0AA893A4">
        <w:rPr>
          <w:lang w:eastAsia="en-AU"/>
        </w:rPr>
        <w:t>for</w:t>
      </w:r>
      <w:r w:rsidR="33D739BE" w:rsidRPr="0AA893A4">
        <w:rPr>
          <w:lang w:eastAsia="en-AU"/>
        </w:rPr>
        <w:t xml:space="preserve"> </w:t>
      </w:r>
      <w:r w:rsidRPr="0AA893A4">
        <w:rPr>
          <w:lang w:eastAsia="en-AU"/>
        </w:rPr>
        <w:t>the</w:t>
      </w:r>
      <w:r w:rsidR="33D739BE" w:rsidRPr="0AA893A4">
        <w:rPr>
          <w:lang w:eastAsia="en-AU"/>
        </w:rPr>
        <w:t xml:space="preserve"> </w:t>
      </w:r>
      <w:r w:rsidRPr="0AA893A4">
        <w:rPr>
          <w:lang w:eastAsia="en-AU"/>
        </w:rPr>
        <w:t>balance</w:t>
      </w:r>
      <w:r w:rsidR="33D739BE" w:rsidRPr="0AA893A4">
        <w:rPr>
          <w:lang w:eastAsia="en-AU"/>
        </w:rPr>
        <w:t xml:space="preserve"> </w:t>
      </w:r>
      <w:r w:rsidRPr="0AA893A4">
        <w:rPr>
          <w:lang w:eastAsia="en-AU"/>
        </w:rPr>
        <w:t>not</w:t>
      </w:r>
      <w:r w:rsidR="33D739BE" w:rsidRPr="0AA893A4">
        <w:rPr>
          <w:lang w:eastAsia="en-AU"/>
        </w:rPr>
        <w:t xml:space="preserve"> </w:t>
      </w:r>
      <w:r w:rsidRPr="0AA893A4">
        <w:rPr>
          <w:lang w:eastAsia="en-AU"/>
        </w:rPr>
        <w:t>paid</w:t>
      </w:r>
      <w:r w:rsidR="33D739BE" w:rsidRPr="0AA893A4">
        <w:rPr>
          <w:lang w:eastAsia="en-AU"/>
        </w:rPr>
        <w:t xml:space="preserve"> </w:t>
      </w:r>
      <w:r w:rsidRPr="0AA893A4">
        <w:rPr>
          <w:lang w:eastAsia="en-AU"/>
        </w:rPr>
        <w:t>as</w:t>
      </w:r>
      <w:r w:rsidR="33D739BE" w:rsidRPr="0AA893A4">
        <w:rPr>
          <w:lang w:eastAsia="en-AU"/>
        </w:rPr>
        <w:t xml:space="preserve"> </w:t>
      </w:r>
      <w:r w:rsidRPr="0AA893A4">
        <w:rPr>
          <w:lang w:eastAsia="en-AU"/>
        </w:rPr>
        <w:t>the</w:t>
      </w:r>
      <w:r w:rsidR="33D739BE" w:rsidRPr="0AA893A4">
        <w:rPr>
          <w:lang w:eastAsia="en-AU"/>
        </w:rPr>
        <w:t xml:space="preserve"> </w:t>
      </w:r>
      <w:r w:rsidRPr="0AA893A4">
        <w:rPr>
          <w:lang w:eastAsia="en-AU"/>
        </w:rPr>
        <w:t>grant</w:t>
      </w:r>
      <w:r w:rsidR="33D739BE" w:rsidRPr="0AA893A4">
        <w:rPr>
          <w:lang w:eastAsia="en-AU"/>
        </w:rPr>
        <w:t xml:space="preserve"> </w:t>
      </w:r>
      <w:r w:rsidRPr="0AA893A4">
        <w:rPr>
          <w:lang w:eastAsia="en-AU"/>
        </w:rPr>
        <w:t>described</w:t>
      </w:r>
      <w:r w:rsidR="33D739BE" w:rsidRPr="0AA893A4">
        <w:rPr>
          <w:lang w:eastAsia="en-AU"/>
        </w:rPr>
        <w:t xml:space="preserve"> </w:t>
      </w:r>
      <w:r w:rsidRPr="0AA893A4">
        <w:rPr>
          <w:lang w:eastAsia="en-AU"/>
        </w:rPr>
        <w:t>above</w:t>
      </w:r>
      <w:r w:rsidR="33D739BE" w:rsidRPr="0AA893A4">
        <w:rPr>
          <w:lang w:eastAsia="en-AU"/>
        </w:rPr>
        <w:t xml:space="preserve"> </w:t>
      </w:r>
      <w:r w:rsidRPr="0AA893A4">
        <w:rPr>
          <w:lang w:eastAsia="en-AU"/>
        </w:rPr>
        <w:t>(</w:t>
      </w:r>
      <w:r w:rsidR="2C7E39C7" w:rsidRPr="0AA893A4">
        <w:rPr>
          <w:lang w:eastAsia="en-AU"/>
        </w:rPr>
        <w:t>a</w:t>
      </w:r>
      <w:r w:rsidR="33D739BE" w:rsidRPr="0AA893A4">
        <w:rPr>
          <w:lang w:eastAsia="en-AU"/>
        </w:rPr>
        <w:t xml:space="preserve"> </w:t>
      </w:r>
      <w:r w:rsidRPr="0AA893A4">
        <w:rPr>
          <w:lang w:eastAsia="en-AU"/>
        </w:rPr>
        <w:t>debtor</w:t>
      </w:r>
      <w:r w:rsidR="33D739BE" w:rsidRPr="0AA893A4">
        <w:rPr>
          <w:lang w:eastAsia="en-AU"/>
        </w:rPr>
        <w:t xml:space="preserve"> </w:t>
      </w:r>
      <w:r w:rsidRPr="0AA893A4">
        <w:rPr>
          <w:lang w:eastAsia="en-AU"/>
        </w:rPr>
        <w:t>in</w:t>
      </w:r>
      <w:r w:rsidR="33D739BE" w:rsidRPr="0AA893A4">
        <w:rPr>
          <w:lang w:eastAsia="en-AU"/>
        </w:rPr>
        <w:t xml:space="preserve"> </w:t>
      </w:r>
      <w:r w:rsidRPr="0AA893A4">
        <w:rPr>
          <w:lang w:eastAsia="en-AU"/>
        </w:rPr>
        <w:t>respect</w:t>
      </w:r>
      <w:r w:rsidR="33D739BE" w:rsidRPr="0AA893A4">
        <w:rPr>
          <w:lang w:eastAsia="en-AU"/>
        </w:rPr>
        <w:t xml:space="preserve"> </w:t>
      </w:r>
      <w:r w:rsidRPr="0AA893A4">
        <w:rPr>
          <w:lang w:eastAsia="en-AU"/>
        </w:rPr>
        <w:t>of</w:t>
      </w:r>
      <w:r w:rsidR="33D739BE" w:rsidRPr="0AA893A4">
        <w:rPr>
          <w:lang w:eastAsia="en-AU"/>
        </w:rPr>
        <w:t xml:space="preserve"> </w:t>
      </w:r>
      <w:r w:rsidRPr="0AA893A4">
        <w:rPr>
          <w:lang w:eastAsia="en-AU"/>
        </w:rPr>
        <w:t>this</w:t>
      </w:r>
      <w:r w:rsidR="33D739BE" w:rsidRPr="0AA893A4">
        <w:rPr>
          <w:lang w:eastAsia="en-AU"/>
        </w:rPr>
        <w:t xml:space="preserve"> </w:t>
      </w:r>
      <w:r w:rsidRPr="0AA893A4">
        <w:rPr>
          <w:lang w:eastAsia="en-AU"/>
        </w:rPr>
        <w:t>non-cash</w:t>
      </w:r>
      <w:r w:rsidR="33D739BE" w:rsidRPr="0AA893A4">
        <w:rPr>
          <w:lang w:eastAsia="en-AU"/>
        </w:rPr>
        <w:t xml:space="preserve"> </w:t>
      </w:r>
      <w:r w:rsidRPr="0AA893A4">
        <w:rPr>
          <w:lang w:eastAsia="en-AU"/>
        </w:rPr>
        <w:t>grant</w:t>
      </w:r>
      <w:r w:rsidR="33D739BE" w:rsidRPr="0AA893A4">
        <w:rPr>
          <w:lang w:eastAsia="en-AU"/>
        </w:rPr>
        <w:t xml:space="preserve"> </w:t>
      </w:r>
      <w:r w:rsidRPr="0AA893A4">
        <w:rPr>
          <w:lang w:eastAsia="en-AU"/>
        </w:rPr>
        <w:t>will</w:t>
      </w:r>
      <w:r w:rsidR="33D739BE" w:rsidRPr="0AA893A4">
        <w:rPr>
          <w:lang w:eastAsia="en-AU"/>
        </w:rPr>
        <w:t xml:space="preserve"> </w:t>
      </w:r>
      <w:r w:rsidRPr="0AA893A4">
        <w:rPr>
          <w:lang w:eastAsia="en-AU"/>
        </w:rPr>
        <w:t>be</w:t>
      </w:r>
      <w:r w:rsidR="33D739BE" w:rsidRPr="0AA893A4">
        <w:rPr>
          <w:lang w:eastAsia="en-AU"/>
        </w:rPr>
        <w:t xml:space="preserve"> </w:t>
      </w:r>
      <w:r w:rsidRPr="0AA893A4">
        <w:rPr>
          <w:lang w:eastAsia="en-AU"/>
        </w:rPr>
        <w:t>recognised</w:t>
      </w:r>
      <w:r w:rsidR="33D739BE" w:rsidRPr="0AA893A4">
        <w:rPr>
          <w:lang w:eastAsia="en-AU"/>
        </w:rPr>
        <w:t xml:space="preserve"> </w:t>
      </w:r>
      <w:r w:rsidRPr="0AA893A4">
        <w:rPr>
          <w:lang w:eastAsia="en-AU"/>
        </w:rPr>
        <w:t>by</w:t>
      </w:r>
      <w:r w:rsidR="33D739BE" w:rsidRPr="0AA893A4">
        <w:rPr>
          <w:lang w:eastAsia="en-AU"/>
        </w:rPr>
        <w:t xml:space="preserve"> </w:t>
      </w:r>
      <w:r w:rsidRPr="0AA893A4">
        <w:rPr>
          <w:lang w:eastAsia="en-AU"/>
        </w:rPr>
        <w:t>each</w:t>
      </w:r>
      <w:r w:rsidR="33D739BE" w:rsidRPr="0AA893A4">
        <w:rPr>
          <w:lang w:eastAsia="en-AU"/>
        </w:rPr>
        <w:t xml:space="preserve"> </w:t>
      </w:r>
      <w:r w:rsidRPr="0AA893A4">
        <w:rPr>
          <w:lang w:eastAsia="en-AU"/>
        </w:rPr>
        <w:t>eligible</w:t>
      </w:r>
      <w:r w:rsidR="33D739BE" w:rsidRPr="0AA893A4">
        <w:rPr>
          <w:lang w:eastAsia="en-AU"/>
        </w:rPr>
        <w:t xml:space="preserve"> </w:t>
      </w:r>
      <w:r w:rsidRPr="0AA893A4">
        <w:rPr>
          <w:lang w:eastAsia="en-AU"/>
        </w:rPr>
        <w:t>agency)</w:t>
      </w:r>
      <w:r w:rsidR="2C7E39C7" w:rsidRPr="0AA893A4">
        <w:rPr>
          <w:lang w:eastAsia="en-AU"/>
        </w:rPr>
        <w:t>.</w:t>
      </w:r>
    </w:p>
    <w:p w14:paraId="0E7A77C3" w14:textId="77777777" w:rsidR="002E2A36" w:rsidRPr="009F34A6" w:rsidRDefault="002E2A36" w:rsidP="002E2A36">
      <w:pPr>
        <w:pStyle w:val="DHHSbodyafterbullets"/>
      </w:pPr>
      <w:r w:rsidRPr="009F34A6">
        <w:t>Eligible</w:t>
      </w:r>
      <w:r w:rsidR="00593ADC">
        <w:t xml:space="preserve"> </w:t>
      </w:r>
      <w:r w:rsidRPr="009F34A6">
        <w:t>agencies</w:t>
      </w:r>
      <w:r w:rsidR="00593ADC">
        <w:t xml:space="preserve"> </w:t>
      </w:r>
      <w:r w:rsidRPr="009F34A6">
        <w:t>will</w:t>
      </w:r>
      <w:r w:rsidR="00593ADC">
        <w:t xml:space="preserve"> </w:t>
      </w:r>
      <w:r w:rsidRPr="009F34A6">
        <w:t>continue</w:t>
      </w:r>
      <w:r w:rsidR="00593ADC">
        <w:t xml:space="preserve"> </w:t>
      </w:r>
      <w:r w:rsidRPr="009F34A6">
        <w:t>to</w:t>
      </w:r>
      <w:r w:rsidR="00593ADC">
        <w:t xml:space="preserve"> </w:t>
      </w:r>
      <w:r w:rsidRPr="009F34A6">
        <w:t>manage</w:t>
      </w:r>
      <w:r w:rsidR="00593ADC">
        <w:t xml:space="preserve"> </w:t>
      </w:r>
      <w:r w:rsidRPr="009F34A6">
        <w:t>their</w:t>
      </w:r>
      <w:r w:rsidR="00593ADC">
        <w:t xml:space="preserve"> </w:t>
      </w:r>
      <w:r>
        <w:t>l</w:t>
      </w:r>
      <w:r w:rsidRPr="009F34A6">
        <w:t>ong</w:t>
      </w:r>
      <w:r w:rsidR="00593ADC">
        <w:t xml:space="preserve"> </w:t>
      </w:r>
      <w:r>
        <w:t>s</w:t>
      </w:r>
      <w:r w:rsidRPr="009F34A6">
        <w:t>ervice</w:t>
      </w:r>
      <w:r w:rsidR="00593ADC">
        <w:t xml:space="preserve"> </w:t>
      </w:r>
      <w:r>
        <w:t>l</w:t>
      </w:r>
      <w:r w:rsidRPr="009F34A6">
        <w:t>eave</w:t>
      </w:r>
      <w:r w:rsidR="00593ADC">
        <w:t xml:space="preserve"> </w:t>
      </w:r>
      <w:r w:rsidRPr="009F34A6">
        <w:t>and</w:t>
      </w:r>
      <w:r w:rsidR="00593ADC">
        <w:t xml:space="preserve"> </w:t>
      </w:r>
      <w:r w:rsidRPr="009F34A6">
        <w:t>cash</w:t>
      </w:r>
      <w:r w:rsidR="00593ADC">
        <w:t xml:space="preserve"> </w:t>
      </w:r>
      <w:r w:rsidRPr="009F34A6">
        <w:t>requirements.</w:t>
      </w:r>
      <w:r w:rsidR="00593ADC">
        <w:t xml:space="preserve"> </w:t>
      </w:r>
      <w:r w:rsidRPr="009F34A6">
        <w:t>Long</w:t>
      </w:r>
      <w:r w:rsidR="00593ADC">
        <w:t xml:space="preserve"> </w:t>
      </w:r>
      <w:r w:rsidRPr="009F34A6">
        <w:t>service</w:t>
      </w:r>
      <w:r w:rsidR="00593ADC">
        <w:t xml:space="preserve"> </w:t>
      </w:r>
      <w:r w:rsidRPr="009F34A6">
        <w:t>leave</w:t>
      </w:r>
      <w:r w:rsidR="00593ADC">
        <w:t xml:space="preserve"> </w:t>
      </w:r>
      <w:r w:rsidRPr="009F34A6">
        <w:t>funding</w:t>
      </w:r>
      <w:r w:rsidR="00593ADC">
        <w:t xml:space="preserve"> </w:t>
      </w:r>
      <w:r w:rsidRPr="009F34A6">
        <w:t>paid</w:t>
      </w:r>
      <w:r w:rsidR="00593ADC">
        <w:t xml:space="preserve"> </w:t>
      </w:r>
      <w:r w:rsidRPr="009F34A6">
        <w:t>by</w:t>
      </w:r>
      <w:r w:rsidR="00593ADC">
        <w:t xml:space="preserve"> </w:t>
      </w:r>
      <w:r w:rsidRPr="009F34A6">
        <w:t>the</w:t>
      </w:r>
      <w:r w:rsidR="00593ADC">
        <w:t xml:space="preserve"> </w:t>
      </w:r>
      <w:r w:rsidRPr="009F34A6">
        <w:t>department</w:t>
      </w:r>
      <w:r w:rsidR="00593ADC">
        <w:t xml:space="preserve"> </w:t>
      </w:r>
      <w:r w:rsidRPr="009F34A6">
        <w:t>in</w:t>
      </w:r>
      <w:r w:rsidR="00593ADC">
        <w:t xml:space="preserve"> </w:t>
      </w:r>
      <w:r w:rsidRPr="009F34A6">
        <w:t>excess</w:t>
      </w:r>
      <w:r w:rsidR="00593ADC">
        <w:t xml:space="preserve"> </w:t>
      </w:r>
      <w:r w:rsidRPr="009F34A6">
        <w:t>of</w:t>
      </w:r>
      <w:r w:rsidR="00593ADC">
        <w:t xml:space="preserve"> </w:t>
      </w:r>
      <w:r w:rsidRPr="009F34A6">
        <w:t>actual</w:t>
      </w:r>
      <w:r w:rsidR="00593ADC">
        <w:t xml:space="preserve"> </w:t>
      </w:r>
      <w:r>
        <w:t>l</w:t>
      </w:r>
      <w:r w:rsidRPr="009F34A6">
        <w:t>ong</w:t>
      </w:r>
      <w:r w:rsidR="00593ADC">
        <w:t xml:space="preserve"> </w:t>
      </w:r>
      <w:r>
        <w:t>s</w:t>
      </w:r>
      <w:r w:rsidRPr="009F34A6">
        <w:t>ervice</w:t>
      </w:r>
      <w:r w:rsidR="00593ADC">
        <w:t xml:space="preserve"> </w:t>
      </w:r>
      <w:r>
        <w:t>l</w:t>
      </w:r>
      <w:r w:rsidRPr="009F34A6">
        <w:t>eave</w:t>
      </w:r>
      <w:r w:rsidR="00593ADC">
        <w:t xml:space="preserve"> </w:t>
      </w:r>
      <w:r w:rsidRPr="009F34A6">
        <w:t>payouts</w:t>
      </w:r>
      <w:r w:rsidR="00593ADC">
        <w:t xml:space="preserve"> </w:t>
      </w:r>
      <w:r w:rsidRPr="009F34A6">
        <w:t>during</w:t>
      </w:r>
      <w:r w:rsidR="00593ADC">
        <w:t xml:space="preserve"> </w:t>
      </w:r>
      <w:r w:rsidRPr="009F34A6">
        <w:t>the</w:t>
      </w:r>
      <w:r w:rsidR="00593ADC">
        <w:t xml:space="preserve"> </w:t>
      </w:r>
      <w:r w:rsidRPr="009F34A6">
        <w:t>current</w:t>
      </w:r>
      <w:r w:rsidR="00593ADC">
        <w:t xml:space="preserve"> </w:t>
      </w:r>
      <w:r w:rsidRPr="009F34A6">
        <w:lastRenderedPageBreak/>
        <w:t>and</w:t>
      </w:r>
      <w:r w:rsidR="00593ADC">
        <w:t xml:space="preserve"> </w:t>
      </w:r>
      <w:r w:rsidRPr="009F34A6">
        <w:t>prior</w:t>
      </w:r>
      <w:r w:rsidR="00593ADC">
        <w:t xml:space="preserve"> </w:t>
      </w:r>
      <w:r w:rsidRPr="009F34A6">
        <w:t>financial</w:t>
      </w:r>
      <w:r w:rsidR="00593ADC">
        <w:t xml:space="preserve"> </w:t>
      </w:r>
      <w:r w:rsidRPr="009F34A6">
        <w:t>years</w:t>
      </w:r>
      <w:r w:rsidR="00F65CAA">
        <w:t>,</w:t>
      </w:r>
      <w:r w:rsidR="00593ADC">
        <w:t xml:space="preserve"> </w:t>
      </w:r>
      <w:r w:rsidRPr="009F34A6">
        <w:t>should</w:t>
      </w:r>
      <w:r w:rsidR="00593ADC">
        <w:t xml:space="preserve"> </w:t>
      </w:r>
      <w:r w:rsidRPr="009F34A6">
        <w:t>be</w:t>
      </w:r>
      <w:r w:rsidR="00593ADC">
        <w:t xml:space="preserve"> </w:t>
      </w:r>
      <w:r w:rsidRPr="009F34A6">
        <w:t>maintained</w:t>
      </w:r>
      <w:r w:rsidR="00593ADC">
        <w:t xml:space="preserve"> </w:t>
      </w:r>
      <w:r w:rsidRPr="009F34A6">
        <w:t>and</w:t>
      </w:r>
      <w:r w:rsidR="00593ADC">
        <w:t xml:space="preserve"> </w:t>
      </w:r>
      <w:r w:rsidRPr="009F34A6">
        <w:t>managed</w:t>
      </w:r>
      <w:r w:rsidR="00593ADC">
        <w:t xml:space="preserve"> </w:t>
      </w:r>
      <w:r w:rsidRPr="009F34A6">
        <w:t>by</w:t>
      </w:r>
      <w:r w:rsidR="00593ADC">
        <w:t xml:space="preserve"> </w:t>
      </w:r>
      <w:r w:rsidRPr="009F34A6">
        <w:t>eligible</w:t>
      </w:r>
      <w:r w:rsidR="00593ADC">
        <w:t xml:space="preserve"> </w:t>
      </w:r>
      <w:r w:rsidRPr="009F34A6">
        <w:t>agencies</w:t>
      </w:r>
      <w:r w:rsidR="00233596">
        <w:t>. It should also</w:t>
      </w:r>
      <w:r w:rsidR="00593ADC">
        <w:t xml:space="preserve"> </w:t>
      </w:r>
      <w:r w:rsidRPr="009F34A6">
        <w:t>be</w:t>
      </w:r>
      <w:r w:rsidR="00593ADC">
        <w:t xml:space="preserve"> </w:t>
      </w:r>
      <w:r w:rsidRPr="009F34A6">
        <w:t>used</w:t>
      </w:r>
      <w:r w:rsidR="00593ADC">
        <w:t xml:space="preserve"> </w:t>
      </w:r>
      <w:r w:rsidRPr="009F34A6">
        <w:t>as</w:t>
      </w:r>
      <w:r w:rsidR="00593ADC">
        <w:t xml:space="preserve"> </w:t>
      </w:r>
      <w:r w:rsidRPr="009F34A6">
        <w:t>the</w:t>
      </w:r>
      <w:r w:rsidR="00593ADC">
        <w:t xml:space="preserve"> </w:t>
      </w:r>
      <w:r w:rsidRPr="009F34A6">
        <w:t>first</w:t>
      </w:r>
      <w:r w:rsidR="00593ADC">
        <w:t xml:space="preserve"> </w:t>
      </w:r>
      <w:r w:rsidRPr="009F34A6">
        <w:t>call</w:t>
      </w:r>
      <w:r w:rsidR="00593ADC">
        <w:t xml:space="preserve"> </w:t>
      </w:r>
      <w:r w:rsidRPr="009F34A6">
        <w:t>for</w:t>
      </w:r>
      <w:r w:rsidR="00593ADC">
        <w:t xml:space="preserve"> </w:t>
      </w:r>
      <w:r w:rsidRPr="009F34A6">
        <w:t>any</w:t>
      </w:r>
      <w:r w:rsidR="00593ADC">
        <w:t xml:space="preserve"> </w:t>
      </w:r>
      <w:r w:rsidRPr="009F34A6">
        <w:t>future</w:t>
      </w:r>
      <w:r w:rsidR="00593ADC">
        <w:t xml:space="preserve"> </w:t>
      </w:r>
      <w:r w:rsidRPr="009F34A6">
        <w:t>settlements</w:t>
      </w:r>
      <w:r w:rsidR="00593ADC">
        <w:t xml:space="preserve"> </w:t>
      </w:r>
      <w:r w:rsidRPr="009F34A6">
        <w:t>over</w:t>
      </w:r>
      <w:r w:rsidR="00593ADC">
        <w:t xml:space="preserve"> </w:t>
      </w:r>
      <w:r w:rsidRPr="009F34A6">
        <w:t>and</w:t>
      </w:r>
      <w:r w:rsidR="00593ADC">
        <w:t xml:space="preserve"> </w:t>
      </w:r>
      <w:r w:rsidRPr="009F34A6">
        <w:t>above</w:t>
      </w:r>
      <w:r w:rsidR="00593ADC">
        <w:t xml:space="preserve"> </w:t>
      </w:r>
      <w:r w:rsidRPr="009F34A6">
        <w:t>the</w:t>
      </w:r>
      <w:r w:rsidR="00593ADC">
        <w:t xml:space="preserve"> </w:t>
      </w:r>
      <w:r w:rsidRPr="009F34A6">
        <w:t>(current)</w:t>
      </w:r>
      <w:r w:rsidR="00593ADC">
        <w:t xml:space="preserve"> </w:t>
      </w:r>
      <w:r w:rsidRPr="009F34A6">
        <w:t>2.8</w:t>
      </w:r>
      <w:r w:rsidR="00D04246">
        <w:t>%</w:t>
      </w:r>
      <w:r w:rsidR="00593ADC">
        <w:t xml:space="preserve"> </w:t>
      </w:r>
      <w:r w:rsidRPr="009F34A6">
        <w:t>of</w:t>
      </w:r>
      <w:r w:rsidR="00593ADC">
        <w:t xml:space="preserve"> </w:t>
      </w:r>
      <w:r>
        <w:t>long</w:t>
      </w:r>
      <w:r w:rsidR="00593ADC">
        <w:t xml:space="preserve"> </w:t>
      </w:r>
      <w:r>
        <w:t>service</w:t>
      </w:r>
      <w:r w:rsidR="00593ADC">
        <w:t xml:space="preserve"> </w:t>
      </w:r>
      <w:r>
        <w:t>leave</w:t>
      </w:r>
      <w:r w:rsidR="00593ADC">
        <w:t xml:space="preserve"> </w:t>
      </w:r>
      <w:r w:rsidRPr="009F34A6">
        <w:t>included</w:t>
      </w:r>
      <w:r w:rsidR="00593ADC">
        <w:t xml:space="preserve"> </w:t>
      </w:r>
      <w:r w:rsidRPr="009F34A6">
        <w:t>in</w:t>
      </w:r>
      <w:r w:rsidR="00593ADC">
        <w:t xml:space="preserve"> </w:t>
      </w:r>
      <w:r w:rsidR="00233596">
        <w:t xml:space="preserve">the </w:t>
      </w:r>
      <w:r w:rsidRPr="009F34A6">
        <w:t>price.</w:t>
      </w:r>
    </w:p>
    <w:p w14:paraId="0B51334F" w14:textId="77777777" w:rsidR="002E2A36" w:rsidRDefault="75DACE9F" w:rsidP="00413CF7">
      <w:pPr>
        <w:pStyle w:val="Heading3"/>
        <w:tabs>
          <w:tab w:val="num" w:pos="709"/>
        </w:tabs>
        <w:ind w:left="0" w:right="-58"/>
      </w:pPr>
      <w:bookmarkStart w:id="2234" w:name="_Toc143080981"/>
      <w:r>
        <w:t>Medical</w:t>
      </w:r>
      <w:r w:rsidR="6AFB7F09">
        <w:t xml:space="preserve"> </w:t>
      </w:r>
      <w:r w:rsidR="002B19E1">
        <w:t>i</w:t>
      </w:r>
      <w:r>
        <w:t>ndemnity</w:t>
      </w:r>
      <w:r w:rsidR="6AFB7F09">
        <w:t xml:space="preserve"> </w:t>
      </w:r>
      <w:r w:rsidR="002B19E1">
        <w:t>i</w:t>
      </w:r>
      <w:r>
        <w:t>nsurance</w:t>
      </w:r>
      <w:bookmarkEnd w:id="2234"/>
    </w:p>
    <w:p w14:paraId="452A0B68" w14:textId="77777777" w:rsidR="002E2A36" w:rsidRPr="00B61A4E" w:rsidRDefault="002E2A36" w:rsidP="009A53E1">
      <w:pPr>
        <w:pStyle w:val="DHHSbody"/>
      </w:pPr>
      <w:r w:rsidRPr="00B61A4E">
        <w:t>The</w:t>
      </w:r>
      <w:r w:rsidR="00593ADC">
        <w:t xml:space="preserve"> </w:t>
      </w:r>
      <w:r w:rsidRPr="00B61A4E">
        <w:t>department</w:t>
      </w:r>
      <w:r w:rsidR="00593ADC">
        <w:t xml:space="preserve"> </w:t>
      </w:r>
      <w:r w:rsidRPr="00B61A4E">
        <w:t>has</w:t>
      </w:r>
      <w:r w:rsidR="00593ADC">
        <w:t xml:space="preserve"> </w:t>
      </w:r>
      <w:r w:rsidRPr="00B61A4E">
        <w:t>developed</w:t>
      </w:r>
      <w:r w:rsidR="00593ADC">
        <w:t xml:space="preserve"> </w:t>
      </w:r>
      <w:r w:rsidRPr="00B61A4E">
        <w:t>the</w:t>
      </w:r>
      <w:r w:rsidR="00593ADC">
        <w:t xml:space="preserve"> </w:t>
      </w:r>
      <w:r w:rsidRPr="00B61A4E">
        <w:t>medical</w:t>
      </w:r>
      <w:r w:rsidR="00593ADC">
        <w:t xml:space="preserve"> </w:t>
      </w:r>
      <w:r w:rsidRPr="00B61A4E">
        <w:t>indemnity</w:t>
      </w:r>
      <w:r w:rsidR="00593ADC">
        <w:t xml:space="preserve"> </w:t>
      </w:r>
      <w:r w:rsidRPr="00B61A4E">
        <w:t>risk-rated</w:t>
      </w:r>
      <w:r w:rsidR="00593ADC">
        <w:t xml:space="preserve"> </w:t>
      </w:r>
      <w:r w:rsidRPr="00B61A4E">
        <w:t>premium</w:t>
      </w:r>
      <w:r w:rsidR="00593ADC">
        <w:t xml:space="preserve"> </w:t>
      </w:r>
      <w:r w:rsidRPr="00B61A4E">
        <w:t>model</w:t>
      </w:r>
      <w:r w:rsidR="00F65CAA">
        <w:t>,</w:t>
      </w:r>
      <w:r w:rsidR="00593ADC">
        <w:t xml:space="preserve"> </w:t>
      </w:r>
      <w:r w:rsidRPr="00B61A4E">
        <w:t>in</w:t>
      </w:r>
      <w:r w:rsidR="00593ADC">
        <w:t xml:space="preserve"> </w:t>
      </w:r>
      <w:r w:rsidRPr="00B61A4E">
        <w:t>consultation</w:t>
      </w:r>
      <w:r w:rsidR="00593ADC">
        <w:t xml:space="preserve"> </w:t>
      </w:r>
      <w:r w:rsidR="006A09DB">
        <w:t>with</w:t>
      </w:r>
      <w:r w:rsidR="00F65CAA">
        <w:t>,</w:t>
      </w:r>
      <w:r w:rsidR="00593ADC">
        <w:t xml:space="preserve"> </w:t>
      </w:r>
      <w:r w:rsidRPr="00B61A4E">
        <w:t>and</w:t>
      </w:r>
      <w:r w:rsidR="00593ADC">
        <w:t xml:space="preserve"> </w:t>
      </w:r>
      <w:r w:rsidRPr="00B61A4E">
        <w:t>on</w:t>
      </w:r>
      <w:r w:rsidR="00593ADC">
        <w:t xml:space="preserve"> </w:t>
      </w:r>
      <w:r w:rsidRPr="00B61A4E">
        <w:t>the</w:t>
      </w:r>
      <w:r w:rsidR="00593ADC">
        <w:t xml:space="preserve"> </w:t>
      </w:r>
      <w:r w:rsidRPr="00B61A4E">
        <w:t>advice</w:t>
      </w:r>
      <w:r w:rsidR="00593ADC">
        <w:t xml:space="preserve"> </w:t>
      </w:r>
      <w:r w:rsidRPr="00B61A4E">
        <w:t>of</w:t>
      </w:r>
      <w:r w:rsidR="00F65CAA">
        <w:t>,</w:t>
      </w:r>
      <w:r w:rsidR="00593ADC">
        <w:t xml:space="preserve"> </w:t>
      </w:r>
      <w:r w:rsidRPr="00B61A4E">
        <w:t>the</w:t>
      </w:r>
      <w:r w:rsidR="00593ADC">
        <w:t xml:space="preserve"> </w:t>
      </w:r>
      <w:r w:rsidRPr="00B61A4E">
        <w:t>Victorian</w:t>
      </w:r>
      <w:r w:rsidR="00593ADC">
        <w:t xml:space="preserve"> </w:t>
      </w:r>
      <w:r w:rsidRPr="00B61A4E">
        <w:t>Managed</w:t>
      </w:r>
      <w:r w:rsidR="00593ADC">
        <w:t xml:space="preserve"> </w:t>
      </w:r>
      <w:r w:rsidRPr="00B61A4E">
        <w:t>Insurance</w:t>
      </w:r>
      <w:r w:rsidR="00593ADC">
        <w:t xml:space="preserve"> </w:t>
      </w:r>
      <w:r w:rsidRPr="00B61A4E">
        <w:t>Authorit</w:t>
      </w:r>
      <w:r>
        <w:t>y</w:t>
      </w:r>
      <w:r w:rsidR="00593ADC">
        <w:t xml:space="preserve"> </w:t>
      </w:r>
      <w:r w:rsidRPr="00B61A4E">
        <w:t>and</w:t>
      </w:r>
      <w:r w:rsidR="00593ADC">
        <w:t xml:space="preserve"> </w:t>
      </w:r>
      <w:r w:rsidRPr="00B61A4E">
        <w:t>its</w:t>
      </w:r>
      <w:r w:rsidR="00593ADC">
        <w:t xml:space="preserve"> </w:t>
      </w:r>
      <w:r w:rsidRPr="00B61A4E">
        <w:t>actuaries.</w:t>
      </w:r>
      <w:r w:rsidR="00593ADC">
        <w:t xml:space="preserve"> </w:t>
      </w:r>
      <w:r w:rsidRPr="00B61A4E">
        <w:t>The</w:t>
      </w:r>
      <w:r w:rsidR="00593ADC">
        <w:t xml:space="preserve"> </w:t>
      </w:r>
      <w:r w:rsidRPr="00B61A4E">
        <w:t>medical</w:t>
      </w:r>
      <w:r w:rsidR="00593ADC">
        <w:t xml:space="preserve"> </w:t>
      </w:r>
      <w:r w:rsidRPr="00B61A4E">
        <w:t>indemnity</w:t>
      </w:r>
      <w:r w:rsidR="00593ADC">
        <w:t xml:space="preserve"> </w:t>
      </w:r>
      <w:r w:rsidRPr="00B61A4E">
        <w:t>risk-rated</w:t>
      </w:r>
      <w:r w:rsidR="00593ADC">
        <w:t xml:space="preserve"> </w:t>
      </w:r>
      <w:r w:rsidRPr="00B61A4E">
        <w:t>premium</w:t>
      </w:r>
      <w:r w:rsidR="00593ADC">
        <w:t xml:space="preserve"> </w:t>
      </w:r>
      <w:r w:rsidRPr="00B61A4E">
        <w:t>model</w:t>
      </w:r>
      <w:r w:rsidR="00593ADC">
        <w:t xml:space="preserve"> </w:t>
      </w:r>
      <w:r w:rsidRPr="00B61A4E">
        <w:t>allocates</w:t>
      </w:r>
      <w:r w:rsidR="00593ADC">
        <w:t xml:space="preserve"> </w:t>
      </w:r>
      <w:r w:rsidRPr="00B61A4E">
        <w:t>a</w:t>
      </w:r>
      <w:r w:rsidR="00593ADC">
        <w:t xml:space="preserve"> </w:t>
      </w:r>
      <w:r w:rsidRPr="00B61A4E">
        <w:t>share</w:t>
      </w:r>
      <w:r w:rsidR="00593ADC">
        <w:t xml:space="preserve"> </w:t>
      </w:r>
      <w:r w:rsidRPr="00B61A4E">
        <w:t>of</w:t>
      </w:r>
      <w:r w:rsidR="00593ADC">
        <w:t xml:space="preserve"> </w:t>
      </w:r>
      <w:r w:rsidRPr="00B61A4E">
        <w:t>the</w:t>
      </w:r>
      <w:r w:rsidR="00593ADC">
        <w:t xml:space="preserve"> </w:t>
      </w:r>
      <w:r w:rsidRPr="00B61A4E">
        <w:t>statewide</w:t>
      </w:r>
      <w:r w:rsidR="00593ADC">
        <w:t xml:space="preserve"> </w:t>
      </w:r>
      <w:r w:rsidRPr="00B61A4E">
        <w:t>medical</w:t>
      </w:r>
      <w:r w:rsidR="00593ADC">
        <w:t xml:space="preserve"> </w:t>
      </w:r>
      <w:r w:rsidRPr="00B61A4E">
        <w:t>indemnity</w:t>
      </w:r>
      <w:r w:rsidR="00593ADC">
        <w:t xml:space="preserve"> </w:t>
      </w:r>
      <w:r w:rsidRPr="00B61A4E">
        <w:t>insurance</w:t>
      </w:r>
      <w:r w:rsidR="00593ADC">
        <w:t xml:space="preserve"> </w:t>
      </w:r>
      <w:r w:rsidRPr="00B61A4E">
        <w:t>premium</w:t>
      </w:r>
      <w:r w:rsidR="00593ADC">
        <w:t xml:space="preserve"> </w:t>
      </w:r>
      <w:r w:rsidRPr="00B61A4E">
        <w:t>to</w:t>
      </w:r>
      <w:r w:rsidR="00593ADC">
        <w:t xml:space="preserve"> </w:t>
      </w:r>
      <w:r w:rsidRPr="00B61A4E">
        <w:t>individual</w:t>
      </w:r>
      <w:r w:rsidR="00593ADC">
        <w:t xml:space="preserve"> </w:t>
      </w:r>
      <w:r w:rsidRPr="00B61A4E">
        <w:t>hospitals</w:t>
      </w:r>
      <w:r w:rsidR="00593ADC">
        <w:t xml:space="preserve"> </w:t>
      </w:r>
      <w:r w:rsidRPr="00B61A4E">
        <w:t>and</w:t>
      </w:r>
      <w:r w:rsidR="00593ADC">
        <w:t xml:space="preserve"> </w:t>
      </w:r>
      <w:r w:rsidRPr="00B61A4E">
        <w:t>health</w:t>
      </w:r>
      <w:r w:rsidR="00593ADC">
        <w:t xml:space="preserve"> </w:t>
      </w:r>
      <w:r w:rsidRPr="00B61A4E">
        <w:t>services.</w:t>
      </w:r>
    </w:p>
    <w:p w14:paraId="790466F9" w14:textId="77777777" w:rsidR="00E84A8F" w:rsidRDefault="00E84A8F" w:rsidP="00413CF7">
      <w:pPr>
        <w:pStyle w:val="Heading2"/>
      </w:pPr>
      <w:bookmarkStart w:id="2235" w:name="_Toc143080982"/>
      <w:r w:rsidRPr="00056E79">
        <w:lastRenderedPageBreak/>
        <w:t>Data</w:t>
      </w:r>
      <w:r w:rsidR="00593ADC">
        <w:t xml:space="preserve"> </w:t>
      </w:r>
      <w:r w:rsidR="0071671A">
        <w:t>c</w:t>
      </w:r>
      <w:r w:rsidRPr="00056E79">
        <w:t>ollection</w:t>
      </w:r>
      <w:r w:rsidR="00593ADC">
        <w:t xml:space="preserve"> </w:t>
      </w:r>
      <w:r w:rsidR="0071671A">
        <w:t>c</w:t>
      </w:r>
      <w:r w:rsidRPr="00056E79">
        <w:t>hanges</w:t>
      </w:r>
      <w:bookmarkEnd w:id="2235"/>
    </w:p>
    <w:p w14:paraId="38EF68A0" w14:textId="2CA8764D" w:rsidR="00E84A8F" w:rsidRDefault="00E84A8F" w:rsidP="009A53E1">
      <w:pPr>
        <w:pStyle w:val="DHHSbody"/>
      </w:pPr>
      <w:r>
        <w:t>The</w:t>
      </w:r>
      <w:r w:rsidR="00593ADC">
        <w:t xml:space="preserve"> </w:t>
      </w:r>
      <w:r>
        <w:t>following</w:t>
      </w:r>
      <w:r w:rsidR="00593ADC">
        <w:t xml:space="preserve"> </w:t>
      </w:r>
      <w:r>
        <w:t>sections</w:t>
      </w:r>
      <w:r w:rsidR="00593ADC">
        <w:t xml:space="preserve"> </w:t>
      </w:r>
      <w:r>
        <w:t>describe</w:t>
      </w:r>
      <w:r w:rsidR="00593ADC">
        <w:t xml:space="preserve"> </w:t>
      </w:r>
      <w:r>
        <w:t>the</w:t>
      </w:r>
      <w:r w:rsidR="00593ADC">
        <w:t xml:space="preserve"> </w:t>
      </w:r>
      <w:r>
        <w:t>key</w:t>
      </w:r>
      <w:r w:rsidR="00593ADC">
        <w:t xml:space="preserve"> </w:t>
      </w:r>
      <w:r>
        <w:t>data</w:t>
      </w:r>
      <w:r w:rsidR="00593ADC">
        <w:t xml:space="preserve"> </w:t>
      </w:r>
      <w:r>
        <w:t>collection</w:t>
      </w:r>
      <w:r w:rsidR="00593ADC">
        <w:t xml:space="preserve"> </w:t>
      </w:r>
      <w:r>
        <w:t>changes.</w:t>
      </w:r>
      <w:r w:rsidR="00593ADC">
        <w:t xml:space="preserve"> </w:t>
      </w:r>
      <w:r w:rsidR="00F65CAA">
        <w:t xml:space="preserve">For more information, </w:t>
      </w:r>
      <w:r w:rsidR="00780A07">
        <w:t xml:space="preserve">visit </w:t>
      </w:r>
      <w:hyperlink r:id="rId305" w:history="1">
        <w:r w:rsidR="005E61C3" w:rsidRPr="005E61C3">
          <w:rPr>
            <w:rStyle w:val="Hyperlink"/>
          </w:rPr>
          <w:t>Annual changes process</w:t>
        </w:r>
      </w:hyperlink>
      <w:r w:rsidR="00593ADC">
        <w:t xml:space="preserve"> </w:t>
      </w:r>
      <w:r>
        <w:t>&lt;</w:t>
      </w:r>
      <w:r w:rsidR="005A6AA6" w:rsidRPr="005A6AA6">
        <w:t>https://www.health.vic.gov.au/data-reporting/annual-changes</w:t>
      </w:r>
      <w:r>
        <w:t>&gt;</w:t>
      </w:r>
      <w:r w:rsidR="00EC7882" w:rsidRPr="00EC7882">
        <w:t>.</w:t>
      </w:r>
    </w:p>
    <w:p w14:paraId="538D99DD" w14:textId="77777777" w:rsidR="00E84A8F" w:rsidRDefault="005E61C3" w:rsidP="00413CF7">
      <w:pPr>
        <w:pStyle w:val="Heading3"/>
        <w:tabs>
          <w:tab w:val="num" w:pos="709"/>
        </w:tabs>
        <w:ind w:left="0" w:right="-58"/>
      </w:pPr>
      <w:bookmarkStart w:id="2236" w:name="_Toc143080983"/>
      <w:r>
        <w:t>VAED</w:t>
      </w:r>
      <w:bookmarkEnd w:id="2236"/>
    </w:p>
    <w:p w14:paraId="7A54A805" w14:textId="77777777" w:rsidR="47C3778B" w:rsidRDefault="47C3778B" w:rsidP="582AA38B">
      <w:pPr>
        <w:pStyle w:val="DHHSbody"/>
      </w:pPr>
      <w:r>
        <w:t xml:space="preserve">From 1 July 2023, </w:t>
      </w:r>
      <w:r w:rsidR="416557BC">
        <w:t xml:space="preserve">new data elements have been added </w:t>
      </w:r>
      <w:r w:rsidR="005E61C3">
        <w:t xml:space="preserve">to the VAED </w:t>
      </w:r>
      <w:r w:rsidR="416557BC">
        <w:t>for</w:t>
      </w:r>
      <w:r w:rsidR="005E61C3">
        <w:t xml:space="preserve"> the</w:t>
      </w:r>
      <w:r w:rsidR="416557BC">
        <w:t xml:space="preserve"> Gender and NDIS Participant Identifier</w:t>
      </w:r>
      <w:r w:rsidR="1CDA036C">
        <w:t xml:space="preserve">. </w:t>
      </w:r>
      <w:r w:rsidR="009F240E">
        <w:t>C</w:t>
      </w:r>
      <w:r w:rsidR="79F3422B">
        <w:t>hanges have been made to the reporting guide</w:t>
      </w:r>
      <w:r w:rsidR="5EAB1742">
        <w:t>s</w:t>
      </w:r>
      <w:r w:rsidR="79F3422B">
        <w:t xml:space="preserve"> for </w:t>
      </w:r>
      <w:r w:rsidR="30AF4FD4">
        <w:t xml:space="preserve">NDIS Participant Flag, </w:t>
      </w:r>
      <w:r w:rsidR="79F3422B">
        <w:t xml:space="preserve">Duration of </w:t>
      </w:r>
      <w:r w:rsidR="78F20E45">
        <w:t>Mechanical Ventilation in ICU and the Duration of Stay in ICU.</w:t>
      </w:r>
    </w:p>
    <w:p w14:paraId="1CBEC7DF" w14:textId="77777777" w:rsidR="00E84A8F" w:rsidRDefault="005E61C3" w:rsidP="00413CF7">
      <w:pPr>
        <w:pStyle w:val="Heading3"/>
        <w:tabs>
          <w:tab w:val="num" w:pos="709"/>
        </w:tabs>
        <w:ind w:left="0" w:right="-58"/>
      </w:pPr>
      <w:bookmarkStart w:id="2237" w:name="_Toc143080984"/>
      <w:r>
        <w:t>ESIS</w:t>
      </w:r>
      <w:bookmarkEnd w:id="2237"/>
    </w:p>
    <w:p w14:paraId="5E0679D2" w14:textId="77777777" w:rsidR="582AA38B" w:rsidRDefault="724CAF75" w:rsidP="00026A98">
      <w:pPr>
        <w:pStyle w:val="DHHSbody"/>
      </w:pPr>
      <w:r>
        <w:t>From 1 July 2023</w:t>
      </w:r>
      <w:r w:rsidR="50CC8F75">
        <w:t xml:space="preserve">, </w:t>
      </w:r>
      <w:r>
        <w:t xml:space="preserve">ESIS scope </w:t>
      </w:r>
      <w:r w:rsidR="53E67F75">
        <w:t>has been</w:t>
      </w:r>
      <w:r>
        <w:t xml:space="preserve"> amended to incl</w:t>
      </w:r>
      <w:r w:rsidR="0AE725D7">
        <w:t>ude reporting of Gastroscopy and Colonoscopy.</w:t>
      </w:r>
      <w:r w:rsidR="57856C0B">
        <w:t xml:space="preserve"> </w:t>
      </w:r>
      <w:r w:rsidR="64ADE6DC">
        <w:t xml:space="preserve">A new data </w:t>
      </w:r>
      <w:r w:rsidR="209D0DF9">
        <w:t xml:space="preserve">element </w:t>
      </w:r>
      <w:r w:rsidR="64ADE6DC">
        <w:t>has been added for Gender</w:t>
      </w:r>
      <w:r w:rsidR="00597A3C">
        <w:t>.</w:t>
      </w:r>
    </w:p>
    <w:p w14:paraId="397C55E4" w14:textId="77777777" w:rsidR="00E84A8F" w:rsidRDefault="005E61C3" w:rsidP="00413CF7">
      <w:pPr>
        <w:pStyle w:val="Heading3"/>
        <w:tabs>
          <w:tab w:val="num" w:pos="709"/>
        </w:tabs>
        <w:ind w:left="0" w:right="-58"/>
      </w:pPr>
      <w:bookmarkStart w:id="2238" w:name="_Toc143080985"/>
      <w:r>
        <w:t>AIMS</w:t>
      </w:r>
      <w:bookmarkEnd w:id="2238"/>
    </w:p>
    <w:p w14:paraId="71F7D52E" w14:textId="77777777" w:rsidR="006C6A40" w:rsidRDefault="5F2D350E" w:rsidP="297E3547">
      <w:pPr>
        <w:pStyle w:val="DHHSbody"/>
      </w:pPr>
      <w:r>
        <w:t xml:space="preserve">From 1 July </w:t>
      </w:r>
      <w:r w:rsidR="71176277">
        <w:t>202</w:t>
      </w:r>
      <w:r w:rsidR="20868FE2">
        <w:t>3</w:t>
      </w:r>
      <w:r w:rsidR="006C6A40">
        <w:t>:</w:t>
      </w:r>
    </w:p>
    <w:p w14:paraId="4BBA3F3F" w14:textId="77777777" w:rsidR="6FCD58AE" w:rsidRDefault="006D4AA3" w:rsidP="00413CF7">
      <w:pPr>
        <w:pStyle w:val="DHHSbullet1"/>
        <w:numPr>
          <w:ilvl w:val="0"/>
          <w:numId w:val="7"/>
        </w:numPr>
      </w:pPr>
      <w:r>
        <w:t>t</w:t>
      </w:r>
      <w:r w:rsidR="6FCD58AE">
        <w:t xml:space="preserve">he Daily Capacity and Occupancy Register will be </w:t>
      </w:r>
      <w:r w:rsidR="5BB19BD0">
        <w:t>modified to remove decommissioned bed stock and beds occupied by suspected COVID</w:t>
      </w:r>
      <w:r>
        <w:t>-</w:t>
      </w:r>
      <w:r w:rsidR="5BB19BD0">
        <w:t xml:space="preserve">19 patients across all </w:t>
      </w:r>
      <w:r w:rsidR="6E612CDA">
        <w:t xml:space="preserve">bed categories, and to reduce from five </w:t>
      </w:r>
      <w:r w:rsidR="47D13B31">
        <w:t>staff categories to one category to report staff impacted by COVID</w:t>
      </w:r>
      <w:r>
        <w:t>-19</w:t>
      </w:r>
      <w:r w:rsidR="47D13B31">
        <w:t>, across all bed categories, and while dat</w:t>
      </w:r>
      <w:r w:rsidR="484003DB">
        <w:t>a will continue to be required for each date, health services can elect to submit data weekly before 1</w:t>
      </w:r>
      <w:r>
        <w:t xml:space="preserve">:00 </w:t>
      </w:r>
      <w:r w:rsidR="484003DB">
        <w:t>pm on Mondays</w:t>
      </w:r>
    </w:p>
    <w:p w14:paraId="43191F57" w14:textId="77777777" w:rsidR="484003DB" w:rsidRDefault="006D4AA3" w:rsidP="00413CF7">
      <w:pPr>
        <w:pStyle w:val="DHHSbullet1"/>
        <w:numPr>
          <w:ilvl w:val="0"/>
          <w:numId w:val="7"/>
        </w:numPr>
      </w:pPr>
      <w:r>
        <w:t>t</w:t>
      </w:r>
      <w:r w:rsidR="484003DB" w:rsidRPr="0806E01F">
        <w:t>he Public Hospital Beds (A3) form will report separate counts of specialised palliative care</w:t>
      </w:r>
      <w:r w:rsidR="3F2337DA" w:rsidRPr="0806E01F">
        <w:t xml:space="preserve"> beds, and all other subacute beds</w:t>
      </w:r>
    </w:p>
    <w:p w14:paraId="35D42313" w14:textId="77777777" w:rsidR="3F2337DA" w:rsidRDefault="006D4AA3" w:rsidP="00413CF7">
      <w:pPr>
        <w:pStyle w:val="DHHSbullet1"/>
        <w:numPr>
          <w:ilvl w:val="0"/>
          <w:numId w:val="7"/>
        </w:numPr>
      </w:pPr>
      <w:r>
        <w:t>a</w:t>
      </w:r>
      <w:r w:rsidR="3F2337DA" w:rsidRPr="0806E01F">
        <w:t xml:space="preserve"> new AIMS data collection to report Hospital Research Activities will be introduced, to be reported annually by health services, beginning with data for 2022</w:t>
      </w:r>
      <w:r>
        <w:t>–</w:t>
      </w:r>
      <w:r w:rsidR="3F2337DA" w:rsidRPr="0806E01F">
        <w:t>23</w:t>
      </w:r>
    </w:p>
    <w:p w14:paraId="26525AE8" w14:textId="77777777" w:rsidR="3F2337DA" w:rsidRDefault="006D4AA3" w:rsidP="00413CF7">
      <w:pPr>
        <w:pStyle w:val="DHHSbullet1"/>
        <w:numPr>
          <w:ilvl w:val="0"/>
          <w:numId w:val="7"/>
        </w:numPr>
      </w:pPr>
      <w:r>
        <w:t>t</w:t>
      </w:r>
      <w:r w:rsidR="3F2337DA" w:rsidRPr="0806E01F">
        <w:t>he reporting of Maternity Demand Booking Data will transition to the AIMS platform, to be reported quarterly in advance, beginning from July 2023</w:t>
      </w:r>
    </w:p>
    <w:p w14:paraId="4076494D" w14:textId="77777777" w:rsidR="3F2337DA" w:rsidRDefault="006D4AA3" w:rsidP="00413CF7">
      <w:pPr>
        <w:pStyle w:val="DHHSbullet1"/>
        <w:numPr>
          <w:ilvl w:val="0"/>
          <w:numId w:val="7"/>
        </w:numPr>
      </w:pPr>
      <w:r>
        <w:t>a</w:t>
      </w:r>
      <w:r w:rsidR="3F2337DA" w:rsidRPr="0806E01F">
        <w:t xml:space="preserve"> </w:t>
      </w:r>
      <w:r w:rsidR="6E1945B4" w:rsidRPr="0806E01F">
        <w:t xml:space="preserve">new AIMS data collection to report data on </w:t>
      </w:r>
      <w:r w:rsidR="5481F5C5" w:rsidRPr="0806E01F">
        <w:t>SAPSE</w:t>
      </w:r>
      <w:r>
        <w:t>,</w:t>
      </w:r>
      <w:r w:rsidR="5481F5C5" w:rsidRPr="0806E01F">
        <w:t xml:space="preserve"> </w:t>
      </w:r>
      <w:r w:rsidR="6E1945B4" w:rsidRPr="0806E01F">
        <w:t xml:space="preserve">and the </w:t>
      </w:r>
      <w:r w:rsidR="009B7D83">
        <w:t>SDC</w:t>
      </w:r>
      <w:r w:rsidR="1816446D" w:rsidRPr="0806E01F">
        <w:t xml:space="preserve"> activity in relation to those events, will be</w:t>
      </w:r>
      <w:r w:rsidR="00E439A9">
        <w:t xml:space="preserve"> introduced.</w:t>
      </w:r>
      <w:r w:rsidR="00BE6DAE">
        <w:t xml:space="preserve"> </w:t>
      </w:r>
      <w:r w:rsidR="1510345F" w:rsidRPr="0806E01F">
        <w:t xml:space="preserve">All public health service entities, and any services under the governance of those health services, must report to </w:t>
      </w:r>
      <w:r w:rsidR="197807E3" w:rsidRPr="0806E01F">
        <w:t>this new S</w:t>
      </w:r>
      <w:r w:rsidR="009B7D83">
        <w:t>DC</w:t>
      </w:r>
      <w:r w:rsidR="197807E3" w:rsidRPr="0806E01F">
        <w:t xml:space="preserve"> data collection</w:t>
      </w:r>
    </w:p>
    <w:p w14:paraId="14E6F2B5" w14:textId="77777777" w:rsidR="66B4850B" w:rsidRDefault="006D4AA3" w:rsidP="00413CF7">
      <w:pPr>
        <w:pStyle w:val="DHHSbullet1"/>
        <w:numPr>
          <w:ilvl w:val="0"/>
          <w:numId w:val="7"/>
        </w:numPr>
      </w:pPr>
      <w:r>
        <w:t>t</w:t>
      </w:r>
      <w:r w:rsidR="197807E3" w:rsidRPr="0806E01F">
        <w:t xml:space="preserve">he Quality Indicators for PSRACS </w:t>
      </w:r>
      <w:r w:rsidR="12F8949E">
        <w:t>was</w:t>
      </w:r>
      <w:r w:rsidR="076561D1" w:rsidRPr="0806E01F">
        <w:t xml:space="preserve"> expanded </w:t>
      </w:r>
      <w:r w:rsidR="197807E3" w:rsidRPr="0806E01F">
        <w:t xml:space="preserve">to include a further six programs </w:t>
      </w:r>
      <w:r w:rsidR="6ED01D26" w:rsidRPr="0806E01F">
        <w:t>introduced by the Commonwealth</w:t>
      </w:r>
      <w:r w:rsidR="45BEFB95" w:rsidRPr="0806E01F">
        <w:t xml:space="preserve"> from April 2023. </w:t>
      </w:r>
      <w:r w:rsidR="121A1344">
        <w:t>Amendments to t</w:t>
      </w:r>
      <w:r w:rsidR="25F342E9">
        <w:t xml:space="preserve">he </w:t>
      </w:r>
      <w:r w:rsidR="00252BD0" w:rsidRPr="0806E01F">
        <w:t xml:space="preserve">Quality Indicators for </w:t>
      </w:r>
      <w:r w:rsidR="45BEFB95" w:rsidRPr="0806E01F">
        <w:t xml:space="preserve">PSRACS AIMS form </w:t>
      </w:r>
      <w:r w:rsidR="25F342E9">
        <w:t>accommodate</w:t>
      </w:r>
      <w:r w:rsidR="435BF770">
        <w:t>d</w:t>
      </w:r>
      <w:r w:rsidR="45BEFB95" w:rsidRPr="0806E01F">
        <w:t xml:space="preserve"> these additional indicators and associated targets. </w:t>
      </w:r>
      <w:r w:rsidR="5F102832">
        <w:t>At the same time, the</w:t>
      </w:r>
      <w:r w:rsidR="45BEFB95" w:rsidRPr="0806E01F">
        <w:t xml:space="preserve"> Performance Measures </w:t>
      </w:r>
      <w:r w:rsidR="3D0961C1">
        <w:t xml:space="preserve">have been </w:t>
      </w:r>
      <w:r w:rsidR="45BEFB95" w:rsidRPr="0806E01F">
        <w:t>removed</w:t>
      </w:r>
      <w:r w:rsidR="25F342E9">
        <w:t xml:space="preserve">, </w:t>
      </w:r>
      <w:r w:rsidR="45BEFB95" w:rsidRPr="0806E01F">
        <w:t xml:space="preserve">as the pilot </w:t>
      </w:r>
      <w:r w:rsidR="33DB98BC" w:rsidRPr="0806E01F">
        <w:t xml:space="preserve">being supported by those measures </w:t>
      </w:r>
      <w:r w:rsidR="2F44B61D">
        <w:t>had</w:t>
      </w:r>
      <w:r w:rsidR="33DB98BC" w:rsidRPr="0806E01F">
        <w:t xml:space="preserve"> been completed</w:t>
      </w:r>
    </w:p>
    <w:p w14:paraId="7AF9B429" w14:textId="77777777" w:rsidR="33DB98BC" w:rsidRDefault="006D4AA3" w:rsidP="00413CF7">
      <w:pPr>
        <w:pStyle w:val="DHHSbullet1"/>
        <w:numPr>
          <w:ilvl w:val="0"/>
          <w:numId w:val="7"/>
        </w:numPr>
      </w:pPr>
      <w:r>
        <w:t>t</w:t>
      </w:r>
      <w:r w:rsidR="33DB98BC" w:rsidRPr="0806E01F">
        <w:t xml:space="preserve">he S5_115 and S5_129 AN-ACC Aged Care Reports will be modified to include data on Unfunded places and days, effective for </w:t>
      </w:r>
      <w:r w:rsidR="002108A5">
        <w:t>2023–24</w:t>
      </w:r>
      <w:r w:rsidR="33DB98BC" w:rsidRPr="0806E01F">
        <w:t>.</w:t>
      </w:r>
    </w:p>
    <w:p w14:paraId="588181C1" w14:textId="77777777" w:rsidR="00E84A8F" w:rsidRDefault="006D4AA3" w:rsidP="00413CF7">
      <w:pPr>
        <w:pStyle w:val="Heading3"/>
        <w:tabs>
          <w:tab w:val="num" w:pos="709"/>
        </w:tabs>
        <w:ind w:left="0" w:right="-58"/>
      </w:pPr>
      <w:bookmarkStart w:id="2239" w:name="_Toc143080986"/>
      <w:r>
        <w:t>VEMD</w:t>
      </w:r>
      <w:bookmarkEnd w:id="2239"/>
    </w:p>
    <w:p w14:paraId="7B5BA280" w14:textId="77777777" w:rsidR="36ED41DB" w:rsidRDefault="5114F6E5" w:rsidP="51F73605">
      <w:pPr>
        <w:pStyle w:val="DHHSbody"/>
      </w:pPr>
      <w:r>
        <w:t>From 1 July 2023</w:t>
      </w:r>
      <w:r w:rsidR="006D4AA3">
        <w:t>,</w:t>
      </w:r>
      <w:r w:rsidR="164F4582">
        <w:t xml:space="preserve"> the concept for Emergency Department Presentation </w:t>
      </w:r>
      <w:r w:rsidR="002E63C5">
        <w:t>has been</w:t>
      </w:r>
      <w:r w:rsidR="164F4582">
        <w:t xml:space="preserve"> amended to include </w:t>
      </w:r>
      <w:r w:rsidR="00423EBE">
        <w:t>v</w:t>
      </w:r>
      <w:r w:rsidR="6C4EC36C">
        <w:t xml:space="preserve">irtual </w:t>
      </w:r>
      <w:r w:rsidR="00562B9A">
        <w:t>c</w:t>
      </w:r>
      <w:r w:rsidR="6C4EC36C">
        <w:t>are</w:t>
      </w:r>
      <w:r w:rsidR="000617A8">
        <w:t xml:space="preserve"> and</w:t>
      </w:r>
      <w:r w:rsidDel="000617A8">
        <w:t xml:space="preserve"> </w:t>
      </w:r>
      <w:r w:rsidR="000617A8">
        <w:t xml:space="preserve">codes </w:t>
      </w:r>
      <w:r w:rsidR="00486C6A">
        <w:t xml:space="preserve">to accommodate </w:t>
      </w:r>
      <w:r w:rsidR="00423EBE">
        <w:t>v</w:t>
      </w:r>
      <w:r w:rsidR="000617A8">
        <w:t xml:space="preserve">irtual </w:t>
      </w:r>
      <w:r w:rsidR="00562B9A">
        <w:t>c</w:t>
      </w:r>
      <w:r w:rsidR="000617A8">
        <w:t xml:space="preserve">are </w:t>
      </w:r>
      <w:r w:rsidR="00486C6A">
        <w:t xml:space="preserve">reporting </w:t>
      </w:r>
      <w:r w:rsidR="006D4AA3">
        <w:t xml:space="preserve">that </w:t>
      </w:r>
      <w:r w:rsidR="000617A8">
        <w:t>have been added to Service Type, Referred By, Referred to on Departure</w:t>
      </w:r>
      <w:r w:rsidR="00DD07BA">
        <w:t xml:space="preserve"> and </w:t>
      </w:r>
      <w:r w:rsidR="000617A8">
        <w:t>Patient Location</w:t>
      </w:r>
      <w:r w:rsidR="006D4AA3">
        <w:t>.</w:t>
      </w:r>
      <w:r w:rsidR="009E1BAB">
        <w:t xml:space="preserve"> </w:t>
      </w:r>
      <w:r w:rsidR="006D4AA3">
        <w:t>T</w:t>
      </w:r>
      <w:r w:rsidR="00777EB6">
        <w:t xml:space="preserve">he reporting guide for </w:t>
      </w:r>
      <w:r w:rsidR="003A6A7D">
        <w:t xml:space="preserve">Departure Status, </w:t>
      </w:r>
      <w:r w:rsidR="000617A8">
        <w:t>Departure Date/Time</w:t>
      </w:r>
      <w:r w:rsidR="00A85222">
        <w:t xml:space="preserve"> and Arrival Date/Time</w:t>
      </w:r>
      <w:r w:rsidR="009323E8">
        <w:t xml:space="preserve"> have been updated</w:t>
      </w:r>
      <w:r w:rsidR="00486C6A">
        <w:t>.</w:t>
      </w:r>
      <w:r>
        <w:t xml:space="preserve"> New data elements have been added for </w:t>
      </w:r>
      <w:r w:rsidR="4DC1F801">
        <w:t>NDIS Participant Identifier and Gender</w:t>
      </w:r>
      <w:r w:rsidR="5EC23750">
        <w:t>.</w:t>
      </w:r>
    </w:p>
    <w:p w14:paraId="0575FD18" w14:textId="77777777" w:rsidR="00E572EA" w:rsidRPr="009A3FC8" w:rsidRDefault="5EC23750" w:rsidP="00E572EA">
      <w:pPr>
        <w:pStyle w:val="DHHSbody"/>
      </w:pPr>
      <w:r w:rsidRPr="00180C72">
        <w:t>T</w:t>
      </w:r>
      <w:r w:rsidR="054636E4" w:rsidRPr="00180C72">
        <w:t xml:space="preserve">he VEMD library file </w:t>
      </w:r>
      <w:r w:rsidR="4F7293D4" w:rsidRPr="00180C72">
        <w:t>has been replaced by</w:t>
      </w:r>
      <w:r w:rsidR="054636E4" w:rsidRPr="00180C72">
        <w:t xml:space="preserve"> the </w:t>
      </w:r>
      <w:r w:rsidR="00252BD0">
        <w:t>Independent H</w:t>
      </w:r>
      <w:r w:rsidR="009F240E">
        <w:t>ealth</w:t>
      </w:r>
      <w:r w:rsidR="00252BD0">
        <w:t xml:space="preserve"> and Aged Care Pricing Authority</w:t>
      </w:r>
      <w:r w:rsidR="00252BD0" w:rsidRPr="00180C72">
        <w:t xml:space="preserve"> </w:t>
      </w:r>
      <w:r w:rsidR="054636E4" w:rsidRPr="00180C72">
        <w:t xml:space="preserve">Principal Diagnosis Short List </w:t>
      </w:r>
      <w:r w:rsidR="002108A5">
        <w:t>2023–24</w:t>
      </w:r>
      <w:r w:rsidR="423165DF" w:rsidRPr="00180C72">
        <w:t>.</w:t>
      </w:r>
    </w:p>
    <w:p w14:paraId="1A7B271C" w14:textId="77777777" w:rsidR="00E84A8F" w:rsidRDefault="006D4AA3" w:rsidP="00413CF7">
      <w:pPr>
        <w:pStyle w:val="Heading3"/>
        <w:tabs>
          <w:tab w:val="num" w:pos="709"/>
        </w:tabs>
        <w:ind w:left="0" w:right="-58"/>
      </w:pPr>
      <w:bookmarkStart w:id="2240" w:name="_Toc143080987"/>
      <w:r>
        <w:lastRenderedPageBreak/>
        <w:t>VINAH</w:t>
      </w:r>
      <w:r w:rsidR="00593ADC">
        <w:t xml:space="preserve"> </w:t>
      </w:r>
      <w:r>
        <w:t>m</w:t>
      </w:r>
      <w:r w:rsidR="00195AD3">
        <w:t>inimum</w:t>
      </w:r>
      <w:r w:rsidR="00593ADC">
        <w:t xml:space="preserve"> </w:t>
      </w:r>
      <w:r>
        <w:t>d</w:t>
      </w:r>
      <w:r w:rsidR="00E84A8F">
        <w:t>ataset</w:t>
      </w:r>
      <w:bookmarkEnd w:id="2240"/>
    </w:p>
    <w:p w14:paraId="01982927" w14:textId="77777777" w:rsidR="6013FDD9" w:rsidRDefault="7F0C5ED9" w:rsidP="742D1D49">
      <w:pPr>
        <w:pStyle w:val="DHHSbody"/>
      </w:pPr>
      <w:r>
        <w:t>From 1 July 202</w:t>
      </w:r>
      <w:r w:rsidR="1E12E807">
        <w:t>3</w:t>
      </w:r>
      <w:r>
        <w:t xml:space="preserve">, </w:t>
      </w:r>
      <w:r w:rsidR="7A5A4908">
        <w:t xml:space="preserve">changes have been made </w:t>
      </w:r>
      <w:r w:rsidR="50DDAF57">
        <w:t>to</w:t>
      </w:r>
      <w:r w:rsidR="4667174A">
        <w:t xml:space="preserve"> </w:t>
      </w:r>
      <w:r w:rsidR="50DDAF57">
        <w:t>the</w:t>
      </w:r>
      <w:r w:rsidR="4667174A">
        <w:t xml:space="preserve"> </w:t>
      </w:r>
      <w:r w:rsidR="50DDAF57">
        <w:t>VINAH</w:t>
      </w:r>
      <w:r w:rsidR="4667174A">
        <w:t xml:space="preserve"> </w:t>
      </w:r>
      <w:r w:rsidR="7A5A4908">
        <w:t xml:space="preserve">minimum </w:t>
      </w:r>
      <w:r w:rsidR="490A344D">
        <w:t>data</w:t>
      </w:r>
      <w:r w:rsidR="002469A1">
        <w:t>set</w:t>
      </w:r>
      <w:r w:rsidR="006D4AA3">
        <w:t>,</w:t>
      </w:r>
      <w:r w:rsidR="735593D2">
        <w:t xml:space="preserve"> with the i</w:t>
      </w:r>
      <w:r w:rsidR="6011FB6F">
        <w:t>ntroduction of two new concept diagrams relating to the community palliative care referral processes.</w:t>
      </w:r>
    </w:p>
    <w:p w14:paraId="456F77B0" w14:textId="77777777" w:rsidR="6013FDD9" w:rsidRDefault="6013FDD9" w:rsidP="6013FDD9">
      <w:pPr>
        <w:pStyle w:val="DHHSbody"/>
      </w:pPr>
      <w:r w:rsidRPr="6013FDD9">
        <w:t>Changes to programs</w:t>
      </w:r>
      <w:r w:rsidR="006D4AA3">
        <w:t xml:space="preserve"> and </w:t>
      </w:r>
      <w:r w:rsidRPr="6013FDD9">
        <w:t>streams</w:t>
      </w:r>
      <w:r w:rsidR="00411694">
        <w:t xml:space="preserve"> include</w:t>
      </w:r>
      <w:r w:rsidRPr="6013FDD9">
        <w:t>:</w:t>
      </w:r>
    </w:p>
    <w:p w14:paraId="604F6F75" w14:textId="77777777" w:rsidR="1B9D20AE" w:rsidRDefault="006B7293" w:rsidP="00413CF7">
      <w:pPr>
        <w:pStyle w:val="DHHSbullet1"/>
        <w:numPr>
          <w:ilvl w:val="0"/>
          <w:numId w:val="25"/>
        </w:numPr>
      </w:pPr>
      <w:r>
        <w:t>a</w:t>
      </w:r>
      <w:r w:rsidR="6EA3B04B">
        <w:t xml:space="preserve"> change in the descriptor </w:t>
      </w:r>
      <w:r w:rsidR="2C1DE01D">
        <w:t xml:space="preserve">of the </w:t>
      </w:r>
      <w:r w:rsidR="6EA3B04B">
        <w:t>P</w:t>
      </w:r>
      <w:r w:rsidR="009B7D83">
        <w:t>CCP</w:t>
      </w:r>
      <w:r w:rsidR="006D4AA3">
        <w:t>,</w:t>
      </w:r>
      <w:r w:rsidR="6EA3B04B">
        <w:t xml:space="preserve"> with the ceasing of </w:t>
      </w:r>
      <w:r w:rsidR="77235E29">
        <w:t>fifteen streams and the introduction of a new stream for regional specialist palliative care consultancy</w:t>
      </w:r>
    </w:p>
    <w:p w14:paraId="6273BC9C" w14:textId="77777777" w:rsidR="1B9D20AE" w:rsidRDefault="006B7293" w:rsidP="00413CF7">
      <w:pPr>
        <w:pStyle w:val="DHHSbullet1"/>
        <w:numPr>
          <w:ilvl w:val="0"/>
          <w:numId w:val="25"/>
        </w:numPr>
      </w:pPr>
      <w:r>
        <w:t>a</w:t>
      </w:r>
      <w:r w:rsidR="006754E1">
        <w:t xml:space="preserve"> change to the descriptor </w:t>
      </w:r>
      <w:r w:rsidR="5D0411FC">
        <w:t>of</w:t>
      </w:r>
      <w:r w:rsidR="006754E1">
        <w:t xml:space="preserve"> the Victorian HIV and Sexual </w:t>
      </w:r>
      <w:r w:rsidR="21B94ED4">
        <w:t>H</w:t>
      </w:r>
      <w:r w:rsidR="006754E1">
        <w:t xml:space="preserve">ealth Services program with the ceasing of three streams and changes to the descriptor </w:t>
      </w:r>
      <w:r w:rsidR="53AD7434">
        <w:t>of two streams</w:t>
      </w:r>
      <w:r w:rsidR="5F3ECA49">
        <w:t xml:space="preserve"> </w:t>
      </w:r>
    </w:p>
    <w:p w14:paraId="0D179619" w14:textId="77777777" w:rsidR="487DFAC6" w:rsidRDefault="206BDE2D" w:rsidP="00413CF7">
      <w:pPr>
        <w:pStyle w:val="DHHSbullet1"/>
        <w:numPr>
          <w:ilvl w:val="0"/>
          <w:numId w:val="25"/>
        </w:numPr>
      </w:pPr>
      <w:r>
        <w:t xml:space="preserve">a new </w:t>
      </w:r>
      <w:r w:rsidR="00252BD0" w:rsidRPr="00D350FF">
        <w:t>Hospital Admission Risk Program</w:t>
      </w:r>
      <w:r>
        <w:t xml:space="preserve"> stream for Geriatric Evaluation and Management</w:t>
      </w:r>
      <w:r w:rsidR="00D21B36">
        <w:t>.</w:t>
      </w:r>
    </w:p>
    <w:p w14:paraId="5CE6065C" w14:textId="77777777" w:rsidR="1B9D20AE" w:rsidRDefault="7A4EE51E" w:rsidP="00324FA6">
      <w:pPr>
        <w:pStyle w:val="DHHSbodyafterbullets"/>
      </w:pPr>
      <w:r>
        <w:t>Changes to fields</w:t>
      </w:r>
      <w:r w:rsidR="00411694">
        <w:t xml:space="preserve"> include:</w:t>
      </w:r>
    </w:p>
    <w:p w14:paraId="7F8EE9FC" w14:textId="77777777" w:rsidR="76CC5F71" w:rsidRDefault="006B7293" w:rsidP="00413CF7">
      <w:pPr>
        <w:pStyle w:val="DHHSbullet1"/>
        <w:numPr>
          <w:ilvl w:val="0"/>
          <w:numId w:val="26"/>
        </w:numPr>
      </w:pPr>
      <w:r>
        <w:t>a</w:t>
      </w:r>
      <w:r w:rsidR="722CB95C">
        <w:t xml:space="preserve"> new field for the collection of the NDIS </w:t>
      </w:r>
      <w:r w:rsidR="00D21B36">
        <w:t>P</w:t>
      </w:r>
      <w:r w:rsidR="722CB95C">
        <w:t xml:space="preserve">articipant </w:t>
      </w:r>
      <w:r w:rsidR="00D21B36">
        <w:t>I</w:t>
      </w:r>
      <w:r w:rsidR="722CB95C">
        <w:t xml:space="preserve">dentifier </w:t>
      </w:r>
      <w:r w:rsidR="00D21B36">
        <w:t>N</w:t>
      </w:r>
      <w:r w:rsidR="722CB95C">
        <w:t>umber</w:t>
      </w:r>
    </w:p>
    <w:p w14:paraId="28B35E56" w14:textId="77777777" w:rsidR="6013FDD9" w:rsidRDefault="006B7293" w:rsidP="00413CF7">
      <w:pPr>
        <w:pStyle w:val="DHHSbullet1"/>
        <w:numPr>
          <w:ilvl w:val="0"/>
          <w:numId w:val="26"/>
        </w:numPr>
      </w:pPr>
      <w:r>
        <w:t>a</w:t>
      </w:r>
      <w:r w:rsidR="27FE4854">
        <w:t xml:space="preserve"> new field for the collection of Patient/Client Gender</w:t>
      </w:r>
    </w:p>
    <w:p w14:paraId="0436D167" w14:textId="77777777" w:rsidR="3CDFFBE1" w:rsidRDefault="006B7293" w:rsidP="00413CF7">
      <w:pPr>
        <w:pStyle w:val="DHHSbullet1"/>
        <w:numPr>
          <w:ilvl w:val="0"/>
          <w:numId w:val="26"/>
        </w:numPr>
      </w:pPr>
      <w:r>
        <w:t>c</w:t>
      </w:r>
      <w:r w:rsidR="51767E8A">
        <w:t xml:space="preserve">hanges made to the Referral In Clinical Urgency codes relating to the </w:t>
      </w:r>
      <w:r w:rsidR="7D8A9B65">
        <w:t>P</w:t>
      </w:r>
      <w:r w:rsidR="51767E8A">
        <w:t xml:space="preserve">alliative </w:t>
      </w:r>
      <w:r w:rsidR="53040B56">
        <w:t>C</w:t>
      </w:r>
      <w:r w:rsidR="51767E8A">
        <w:t>are program</w:t>
      </w:r>
      <w:r w:rsidR="00D21B36">
        <w:t>.</w:t>
      </w:r>
    </w:p>
    <w:p w14:paraId="460C0CD2" w14:textId="77777777" w:rsidR="009A788D" w:rsidRDefault="00D21B36" w:rsidP="00413CF7">
      <w:pPr>
        <w:pStyle w:val="Heading3"/>
        <w:tabs>
          <w:tab w:val="num" w:pos="709"/>
        </w:tabs>
        <w:ind w:left="0" w:right="-58"/>
      </w:pPr>
      <w:bookmarkStart w:id="2241" w:name="_Toc143080988"/>
      <w:r>
        <w:t>NADC</w:t>
      </w:r>
      <w:bookmarkEnd w:id="2241"/>
    </w:p>
    <w:p w14:paraId="5754BB2A" w14:textId="77777777" w:rsidR="00450C67" w:rsidRDefault="0002671B" w:rsidP="00450C67">
      <w:pPr>
        <w:pStyle w:val="DHHSbody"/>
      </w:pPr>
      <w:r>
        <w:t>From 1 July 202</w:t>
      </w:r>
      <w:r w:rsidR="6032A43E">
        <w:t>3</w:t>
      </w:r>
      <w:r>
        <w:t xml:space="preserve">, changes have been made to the </w:t>
      </w:r>
      <w:r w:rsidR="00D350FF">
        <w:t>NADC that include</w:t>
      </w:r>
      <w:r w:rsidR="00B1776C">
        <w:t>:</w:t>
      </w:r>
    </w:p>
    <w:p w14:paraId="689D2328" w14:textId="77777777" w:rsidR="00593ECA" w:rsidRDefault="006B7293" w:rsidP="00413CF7">
      <w:pPr>
        <w:pStyle w:val="DHHSbullet1"/>
        <w:numPr>
          <w:ilvl w:val="0"/>
          <w:numId w:val="27"/>
        </w:numPr>
      </w:pPr>
      <w:r>
        <w:t>a</w:t>
      </w:r>
      <w:r w:rsidR="122A6A51">
        <w:t xml:space="preserve"> change in the descriptor </w:t>
      </w:r>
      <w:r w:rsidR="6697032F">
        <w:t xml:space="preserve">of the </w:t>
      </w:r>
      <w:r w:rsidR="122A6A51">
        <w:t>P</w:t>
      </w:r>
      <w:r w:rsidR="009B7D83">
        <w:t>CCP</w:t>
      </w:r>
      <w:r w:rsidR="00D21B36">
        <w:t>,</w:t>
      </w:r>
      <w:r w:rsidR="122A6A51">
        <w:t xml:space="preserve"> with the ceasing of fifteen streams and the introduction of a new stream for regional specialist palliative care consultancy</w:t>
      </w:r>
    </w:p>
    <w:p w14:paraId="6F5A9AC2" w14:textId="77777777" w:rsidR="00593ECA" w:rsidRDefault="006B7293" w:rsidP="00413CF7">
      <w:pPr>
        <w:pStyle w:val="DHHSbullet1"/>
        <w:numPr>
          <w:ilvl w:val="0"/>
          <w:numId w:val="27"/>
        </w:numPr>
      </w:pPr>
      <w:r>
        <w:t>a</w:t>
      </w:r>
      <w:r w:rsidR="122A6A51">
        <w:t xml:space="preserve"> change to the descriptor </w:t>
      </w:r>
      <w:r w:rsidR="12A583C6">
        <w:t>of</w:t>
      </w:r>
      <w:r w:rsidR="122A6A51">
        <w:t xml:space="preserve"> the Victorian HIV and Sexual Health Services program</w:t>
      </w:r>
      <w:r w:rsidR="00D21B36">
        <w:t>,</w:t>
      </w:r>
      <w:r w:rsidR="122A6A51">
        <w:t xml:space="preserve"> with the ceasing of three streams and changes to the descriptor of two streams</w:t>
      </w:r>
    </w:p>
    <w:p w14:paraId="01EFED88" w14:textId="77777777" w:rsidR="00294901" w:rsidRDefault="54021BE3" w:rsidP="00413CF7">
      <w:pPr>
        <w:pStyle w:val="DHHSbullet1"/>
        <w:numPr>
          <w:ilvl w:val="0"/>
          <w:numId w:val="27"/>
        </w:numPr>
      </w:pPr>
      <w:r>
        <w:t xml:space="preserve">a new </w:t>
      </w:r>
      <w:r w:rsidR="00252BD0" w:rsidRPr="00D350FF">
        <w:t>Hospital Admission Risk Program</w:t>
      </w:r>
      <w:r>
        <w:t xml:space="preserve"> stream for Geriatric Evaluation and Management</w:t>
      </w:r>
    </w:p>
    <w:p w14:paraId="6C7820FE" w14:textId="77777777" w:rsidR="001E4706" w:rsidRDefault="006B7293" w:rsidP="00413CF7">
      <w:pPr>
        <w:pStyle w:val="DHHSbullet1"/>
        <w:numPr>
          <w:ilvl w:val="0"/>
          <w:numId w:val="27"/>
        </w:numPr>
      </w:pPr>
      <w:r>
        <w:t>a</w:t>
      </w:r>
      <w:r w:rsidR="77042A16">
        <w:t xml:space="preserve"> new field for the collection of </w:t>
      </w:r>
      <w:r w:rsidR="3FE12DE5">
        <w:t>a patient’s G</w:t>
      </w:r>
      <w:r w:rsidR="77042A16">
        <w:t>ender</w:t>
      </w:r>
    </w:p>
    <w:p w14:paraId="57969F05" w14:textId="77777777" w:rsidR="00E84A8F" w:rsidRDefault="5CD25BBF" w:rsidP="00413CF7">
      <w:pPr>
        <w:pStyle w:val="Heading3"/>
        <w:tabs>
          <w:tab w:val="num" w:pos="709"/>
        </w:tabs>
        <w:ind w:left="0" w:right="-58"/>
      </w:pPr>
      <w:bookmarkStart w:id="2242" w:name="_Toc143080989"/>
      <w:r>
        <w:t>Victorian</w:t>
      </w:r>
      <w:r w:rsidR="6AFB7F09">
        <w:t xml:space="preserve"> </w:t>
      </w:r>
      <w:r>
        <w:t>Perinatal</w:t>
      </w:r>
      <w:r w:rsidR="6AFB7F09">
        <w:t xml:space="preserve"> </w:t>
      </w:r>
      <w:r>
        <w:t>Data</w:t>
      </w:r>
      <w:r w:rsidR="6AFB7F09">
        <w:t xml:space="preserve"> </w:t>
      </w:r>
      <w:r>
        <w:t>Collection</w:t>
      </w:r>
      <w:bookmarkEnd w:id="2242"/>
    </w:p>
    <w:p w14:paraId="485F5F34" w14:textId="77777777" w:rsidR="00A71D9B" w:rsidRPr="00607702" w:rsidRDefault="157DBEBD" w:rsidP="009A53E1">
      <w:pPr>
        <w:pStyle w:val="DHHSbody"/>
      </w:pPr>
      <w:r w:rsidRPr="004852ED">
        <w:t>In</w:t>
      </w:r>
      <w:r w:rsidR="5654FFF6" w:rsidRPr="004852ED">
        <w:t xml:space="preserve"> </w:t>
      </w:r>
      <w:r w:rsidR="5C837F1F" w:rsidRPr="1D2CA910">
        <w:rPr>
          <w:rFonts w:cs="Calibri"/>
        </w:rPr>
        <w:t>202</w:t>
      </w:r>
      <w:r w:rsidR="71C98A77" w:rsidRPr="1D2CA910">
        <w:rPr>
          <w:rFonts w:cs="Calibri"/>
        </w:rPr>
        <w:t>3</w:t>
      </w:r>
      <w:r w:rsidR="5C837F1F" w:rsidRPr="1D2CA910">
        <w:rPr>
          <w:rFonts w:cs="Calibri"/>
        </w:rPr>
        <w:t>–2</w:t>
      </w:r>
      <w:r w:rsidR="5382DFC7" w:rsidRPr="1D2CA910">
        <w:rPr>
          <w:rFonts w:cs="Calibri"/>
        </w:rPr>
        <w:t>4</w:t>
      </w:r>
      <w:r w:rsidRPr="004852ED">
        <w:t>,</w:t>
      </w:r>
      <w:r w:rsidR="5654FFF6" w:rsidRPr="004852ED">
        <w:t xml:space="preserve"> </w:t>
      </w:r>
      <w:r w:rsidRPr="004852ED">
        <w:t>there</w:t>
      </w:r>
      <w:r w:rsidR="5654FFF6">
        <w:t xml:space="preserve"> </w:t>
      </w:r>
      <w:r>
        <w:t>will</w:t>
      </w:r>
      <w:r w:rsidR="5654FFF6">
        <w:t xml:space="preserve"> </w:t>
      </w:r>
      <w:r>
        <w:t>be</w:t>
      </w:r>
      <w:r w:rsidR="5654FFF6">
        <w:t xml:space="preserve"> </w:t>
      </w:r>
      <w:r>
        <w:t>a</w:t>
      </w:r>
      <w:r w:rsidR="5654FFF6">
        <w:t xml:space="preserve"> </w:t>
      </w:r>
      <w:r>
        <w:t>continuing</w:t>
      </w:r>
      <w:r w:rsidR="5654FFF6">
        <w:t xml:space="preserve"> </w:t>
      </w:r>
      <w:r>
        <w:t>focus</w:t>
      </w:r>
      <w:r w:rsidR="5654FFF6">
        <w:t xml:space="preserve"> </w:t>
      </w:r>
      <w:r w:rsidR="00D21B36">
        <w:t xml:space="preserve">for the </w:t>
      </w:r>
      <w:r w:rsidR="00D21B36" w:rsidRPr="00D21B36">
        <w:t>Victorian Perinatal Data Collection</w:t>
      </w:r>
      <w:r w:rsidR="00D21B36">
        <w:t xml:space="preserve"> (VPDC)</w:t>
      </w:r>
      <w:r w:rsidR="00D21B36" w:rsidRPr="00D21B36">
        <w:t xml:space="preserve"> </w:t>
      </w:r>
      <w:r>
        <w:t>on</w:t>
      </w:r>
      <w:r w:rsidR="5654FFF6">
        <w:t xml:space="preserve"> </w:t>
      </w:r>
      <w:r w:rsidR="10071C7C">
        <w:t xml:space="preserve">reporting </w:t>
      </w:r>
      <w:r>
        <w:t>compliance</w:t>
      </w:r>
      <w:r w:rsidR="452EDE73">
        <w:t>,</w:t>
      </w:r>
      <w:r w:rsidR="5654FFF6">
        <w:t xml:space="preserve"> </w:t>
      </w:r>
      <w:r>
        <w:t>to</w:t>
      </w:r>
      <w:r w:rsidR="5654FFF6">
        <w:t xml:space="preserve"> </w:t>
      </w:r>
      <w:r>
        <w:t>ensure</w:t>
      </w:r>
      <w:r w:rsidR="5654FFF6">
        <w:t xml:space="preserve"> </w:t>
      </w:r>
      <w:r>
        <w:t>data</w:t>
      </w:r>
      <w:r w:rsidR="5654FFF6">
        <w:t xml:space="preserve"> is </w:t>
      </w:r>
      <w:r>
        <w:t>received</w:t>
      </w:r>
      <w:r w:rsidR="5654FFF6">
        <w:t xml:space="preserve"> </w:t>
      </w:r>
      <w:r>
        <w:t>in</w:t>
      </w:r>
      <w:r w:rsidR="5654FFF6">
        <w:t xml:space="preserve"> </w:t>
      </w:r>
      <w:r>
        <w:t>a</w:t>
      </w:r>
      <w:r w:rsidR="5654FFF6">
        <w:t xml:space="preserve"> </w:t>
      </w:r>
      <w:r>
        <w:t>timely</w:t>
      </w:r>
      <w:r w:rsidR="5654FFF6">
        <w:t xml:space="preserve"> </w:t>
      </w:r>
      <w:r>
        <w:t>manner</w:t>
      </w:r>
      <w:r w:rsidR="5654FFF6">
        <w:t xml:space="preserve"> </w:t>
      </w:r>
      <w:r>
        <w:t>and</w:t>
      </w:r>
      <w:r w:rsidR="5654FFF6">
        <w:t xml:space="preserve"> </w:t>
      </w:r>
      <w:r>
        <w:t>data</w:t>
      </w:r>
      <w:r w:rsidR="5654FFF6">
        <w:t xml:space="preserve"> </w:t>
      </w:r>
      <w:r>
        <w:t>quality</w:t>
      </w:r>
      <w:r w:rsidR="5654FFF6">
        <w:t xml:space="preserve"> </w:t>
      </w:r>
      <w:r>
        <w:t>issues</w:t>
      </w:r>
      <w:r w:rsidR="5654FFF6">
        <w:t xml:space="preserve"> </w:t>
      </w:r>
      <w:r>
        <w:t>are</w:t>
      </w:r>
      <w:r w:rsidR="5654FFF6">
        <w:t xml:space="preserve"> </w:t>
      </w:r>
      <w:r>
        <w:t>identified</w:t>
      </w:r>
      <w:r w:rsidR="5654FFF6">
        <w:t xml:space="preserve"> </w:t>
      </w:r>
      <w:r>
        <w:t>as</w:t>
      </w:r>
      <w:r w:rsidR="5654FFF6">
        <w:t xml:space="preserve"> </w:t>
      </w:r>
      <w:r>
        <w:t>early</w:t>
      </w:r>
      <w:r w:rsidR="5654FFF6">
        <w:t xml:space="preserve"> </w:t>
      </w:r>
      <w:r>
        <w:t>as</w:t>
      </w:r>
      <w:r w:rsidR="5654FFF6">
        <w:t xml:space="preserve"> </w:t>
      </w:r>
      <w:r>
        <w:t>possible.</w:t>
      </w:r>
      <w:r w:rsidR="5654FFF6">
        <w:t xml:space="preserve"> </w:t>
      </w:r>
      <w:r w:rsidR="4BFB3CF9">
        <w:t>Three</w:t>
      </w:r>
      <w:r w:rsidR="10071C7C">
        <w:t xml:space="preserve"> new data items are being introduced from 1 July </w:t>
      </w:r>
      <w:r w:rsidR="1BEFFBCE">
        <w:t>202</w:t>
      </w:r>
      <w:r w:rsidR="69721AA3">
        <w:t>3</w:t>
      </w:r>
      <w:r w:rsidR="1BEFFBCE">
        <w:t xml:space="preserve">, </w:t>
      </w:r>
      <w:r w:rsidR="5B093C41">
        <w:t xml:space="preserve">reporting of one existing data item ceased, and </w:t>
      </w:r>
      <w:r w:rsidR="10071C7C">
        <w:t xml:space="preserve">amendments to </w:t>
      </w:r>
      <w:r w:rsidR="589DC0F2">
        <w:t xml:space="preserve">the code set or scope of </w:t>
      </w:r>
      <w:r w:rsidR="00EE3D38">
        <w:t>eight</w:t>
      </w:r>
      <w:r w:rsidR="7FAD740E">
        <w:t xml:space="preserve"> </w:t>
      </w:r>
      <w:r w:rsidR="10071C7C">
        <w:t xml:space="preserve">existing data items, along with new and updated business rules to support data quality. </w:t>
      </w:r>
      <w:r w:rsidR="00D21B36">
        <w:t>For d</w:t>
      </w:r>
      <w:r w:rsidR="10071C7C">
        <w:t>etails of these changes</w:t>
      </w:r>
      <w:r w:rsidR="00D21B36">
        <w:t>, visit</w:t>
      </w:r>
      <w:r w:rsidR="10071C7C">
        <w:t xml:space="preserve"> the</w:t>
      </w:r>
      <w:r w:rsidR="008D756F">
        <w:t xml:space="preserve"> </w:t>
      </w:r>
      <w:hyperlink r:id="rId306" w:history="1">
        <w:r w:rsidR="00D21B36" w:rsidRPr="00D21B36">
          <w:rPr>
            <w:rStyle w:val="Hyperlink"/>
          </w:rPr>
          <w:t>VPDC</w:t>
        </w:r>
      </w:hyperlink>
      <w:r w:rsidR="10071C7C">
        <w:t xml:space="preserve"> &lt;</w:t>
      </w:r>
      <w:r w:rsidR="297E3547">
        <w:t>https://www.health.vic.gov.au/quality-safety-service/victorian-perinatal-data-collection</w:t>
      </w:r>
      <w:r w:rsidR="10071C7C">
        <w:t>&gt;</w:t>
      </w:r>
      <w:r w:rsidR="00996AE8">
        <w:t>.</w:t>
      </w:r>
    </w:p>
    <w:p w14:paraId="0DD4264F" w14:textId="77777777" w:rsidR="00E84A8F" w:rsidRPr="00D506D5" w:rsidRDefault="63CA5380" w:rsidP="00413CF7">
      <w:pPr>
        <w:pStyle w:val="Heading3"/>
        <w:tabs>
          <w:tab w:val="num" w:pos="709"/>
        </w:tabs>
        <w:ind w:left="0" w:right="-58"/>
      </w:pPr>
      <w:bookmarkStart w:id="2243" w:name="_Toc143080990"/>
      <w:r>
        <w:t>P</w:t>
      </w:r>
      <w:r w:rsidR="009B7D83">
        <w:t>SRACS</w:t>
      </w:r>
      <w:bookmarkEnd w:id="2243"/>
    </w:p>
    <w:p w14:paraId="1ECE6511" w14:textId="77777777" w:rsidR="00E84A8F" w:rsidRPr="00D506D5" w:rsidRDefault="00E84A8F" w:rsidP="009A53E1">
      <w:pPr>
        <w:pStyle w:val="DHHSbody"/>
      </w:pPr>
      <w:r w:rsidRPr="00D506D5">
        <w:t>Performance</w:t>
      </w:r>
      <w:r w:rsidR="00593ADC">
        <w:t xml:space="preserve"> </w:t>
      </w:r>
      <w:r w:rsidRPr="00D506D5">
        <w:t>and</w:t>
      </w:r>
      <w:r w:rsidR="00593ADC">
        <w:t xml:space="preserve"> </w:t>
      </w:r>
      <w:r w:rsidRPr="00D506D5">
        <w:t>quality</w:t>
      </w:r>
      <w:r w:rsidR="00593ADC">
        <w:t xml:space="preserve"> </w:t>
      </w:r>
      <w:r w:rsidRPr="00D506D5">
        <w:t>improvement</w:t>
      </w:r>
      <w:r w:rsidR="00593ADC">
        <w:t xml:space="preserve"> </w:t>
      </w:r>
      <w:r w:rsidRPr="00D506D5">
        <w:t>changes</w:t>
      </w:r>
      <w:r w:rsidR="00593ADC">
        <w:t xml:space="preserve"> </w:t>
      </w:r>
      <w:r w:rsidR="00921745">
        <w:t>are</w:t>
      </w:r>
      <w:r w:rsidR="00593ADC">
        <w:t xml:space="preserve"> </w:t>
      </w:r>
      <w:r w:rsidR="00921745">
        <w:t>as</w:t>
      </w:r>
      <w:r w:rsidR="00593ADC">
        <w:t xml:space="preserve"> </w:t>
      </w:r>
      <w:r w:rsidR="00921745">
        <w:t>follows</w:t>
      </w:r>
      <w:r w:rsidRPr="00D506D5">
        <w:t>:</w:t>
      </w:r>
    </w:p>
    <w:p w14:paraId="6F07F1C6" w14:textId="77777777" w:rsidR="0084259A" w:rsidRPr="006C2653" w:rsidRDefault="6133AFB6" w:rsidP="00413CF7">
      <w:pPr>
        <w:pStyle w:val="DHHSbullet1"/>
        <w:rPr>
          <w:rFonts w:ascii="Calibri" w:hAnsi="Calibri"/>
        </w:rPr>
      </w:pPr>
      <w:r>
        <w:t>The</w:t>
      </w:r>
      <w:r w:rsidR="33D739BE">
        <w:t xml:space="preserve"> </w:t>
      </w:r>
      <w:r>
        <w:t>Commonwealth</w:t>
      </w:r>
      <w:r w:rsidR="33D739BE">
        <w:t xml:space="preserve"> </w:t>
      </w:r>
      <w:r w:rsidR="725C4CF6">
        <w:t xml:space="preserve">Government </w:t>
      </w:r>
      <w:r>
        <w:t>has</w:t>
      </w:r>
      <w:r w:rsidR="33D739BE">
        <w:t xml:space="preserve"> </w:t>
      </w:r>
      <w:r>
        <w:t>expanded</w:t>
      </w:r>
      <w:r w:rsidR="33D739BE">
        <w:t xml:space="preserve"> </w:t>
      </w:r>
      <w:r>
        <w:t>the</w:t>
      </w:r>
      <w:r w:rsidR="33D739BE">
        <w:t xml:space="preserve"> </w:t>
      </w:r>
      <w:r>
        <w:t>Mandatory</w:t>
      </w:r>
      <w:r w:rsidR="33D739BE">
        <w:t xml:space="preserve"> </w:t>
      </w:r>
      <w:r>
        <w:t>Aged</w:t>
      </w:r>
      <w:r w:rsidR="33D739BE">
        <w:t xml:space="preserve"> </w:t>
      </w:r>
      <w:r>
        <w:t>Care</w:t>
      </w:r>
      <w:r w:rsidR="33D739BE">
        <w:t xml:space="preserve"> </w:t>
      </w:r>
      <w:r>
        <w:t>Quality</w:t>
      </w:r>
      <w:r w:rsidR="33D739BE">
        <w:t xml:space="preserve"> </w:t>
      </w:r>
      <w:r>
        <w:t>Indicator</w:t>
      </w:r>
      <w:r w:rsidR="33D739BE">
        <w:t xml:space="preserve"> </w:t>
      </w:r>
      <w:r>
        <w:t>program</w:t>
      </w:r>
      <w:r w:rsidR="33D739BE">
        <w:t xml:space="preserve"> </w:t>
      </w:r>
      <w:r>
        <w:t>to</w:t>
      </w:r>
      <w:r w:rsidR="33D739BE">
        <w:t xml:space="preserve"> </w:t>
      </w:r>
      <w:r>
        <w:t>include</w:t>
      </w:r>
      <w:r w:rsidR="33D739BE">
        <w:t xml:space="preserve"> </w:t>
      </w:r>
      <w:r w:rsidR="727D07C1">
        <w:t xml:space="preserve">six additional </w:t>
      </w:r>
      <w:r>
        <w:t>indicators</w:t>
      </w:r>
      <w:r w:rsidR="1A9969A2">
        <w:t xml:space="preserve"> effective from April 2023</w:t>
      </w:r>
      <w:r w:rsidR="28D78630">
        <w:t>.</w:t>
      </w:r>
      <w:r w:rsidR="33D739BE">
        <w:t xml:space="preserve"> </w:t>
      </w:r>
      <w:r>
        <w:t>PSRACS</w:t>
      </w:r>
      <w:r w:rsidR="33D739BE">
        <w:t xml:space="preserve"> </w:t>
      </w:r>
      <w:r>
        <w:t>are</w:t>
      </w:r>
      <w:r w:rsidR="33D739BE">
        <w:t xml:space="preserve"> </w:t>
      </w:r>
      <w:r>
        <w:t>to</w:t>
      </w:r>
      <w:r w:rsidR="33D739BE">
        <w:t xml:space="preserve"> </w:t>
      </w:r>
      <w:r>
        <w:t>continue</w:t>
      </w:r>
      <w:r w:rsidR="33D739BE">
        <w:t xml:space="preserve"> </w:t>
      </w:r>
      <w:r>
        <w:t>to</w:t>
      </w:r>
      <w:r w:rsidR="33D739BE">
        <w:t xml:space="preserve"> </w:t>
      </w:r>
      <w:r>
        <w:t>submit</w:t>
      </w:r>
      <w:r w:rsidR="33D739BE">
        <w:t xml:space="preserve"> </w:t>
      </w:r>
      <w:r>
        <w:t>their</w:t>
      </w:r>
      <w:r w:rsidR="33D739BE">
        <w:t xml:space="preserve"> </w:t>
      </w:r>
      <w:r>
        <w:t>quality</w:t>
      </w:r>
      <w:r w:rsidR="33D739BE">
        <w:t xml:space="preserve"> </w:t>
      </w:r>
      <w:r>
        <w:t>indicator</w:t>
      </w:r>
      <w:r w:rsidR="33D739BE">
        <w:t xml:space="preserve"> </w:t>
      </w:r>
      <w:r>
        <w:t>data</w:t>
      </w:r>
      <w:r w:rsidR="33D739BE">
        <w:t xml:space="preserve"> </w:t>
      </w:r>
      <w:r>
        <w:t>to</w:t>
      </w:r>
      <w:r w:rsidR="33D739BE">
        <w:t xml:space="preserve"> </w:t>
      </w:r>
      <w:r>
        <w:t>the</w:t>
      </w:r>
      <w:r w:rsidR="33D739BE">
        <w:t xml:space="preserve"> </w:t>
      </w:r>
      <w:r>
        <w:t>department</w:t>
      </w:r>
      <w:r w:rsidR="725C4CF6">
        <w:t>,</w:t>
      </w:r>
      <w:r w:rsidR="33D739BE">
        <w:t xml:space="preserve"> </w:t>
      </w:r>
      <w:r>
        <w:t>which</w:t>
      </w:r>
      <w:r w:rsidR="33D739BE">
        <w:t xml:space="preserve"> </w:t>
      </w:r>
      <w:r>
        <w:t>will</w:t>
      </w:r>
      <w:r w:rsidR="33D739BE">
        <w:t xml:space="preserve"> </w:t>
      </w:r>
      <w:r>
        <w:t>then</w:t>
      </w:r>
      <w:r w:rsidR="33D739BE">
        <w:t xml:space="preserve"> </w:t>
      </w:r>
      <w:r>
        <w:t>be</w:t>
      </w:r>
      <w:r w:rsidR="33D739BE">
        <w:t xml:space="preserve"> </w:t>
      </w:r>
      <w:r>
        <w:t>submitted</w:t>
      </w:r>
      <w:r w:rsidR="33D739BE">
        <w:t xml:space="preserve"> </w:t>
      </w:r>
      <w:r>
        <w:t>to</w:t>
      </w:r>
      <w:r w:rsidR="33D739BE">
        <w:t xml:space="preserve"> </w:t>
      </w:r>
      <w:r>
        <w:t>the</w:t>
      </w:r>
      <w:r w:rsidR="33D739BE">
        <w:t xml:space="preserve"> </w:t>
      </w:r>
      <w:r>
        <w:t>Commonwealth</w:t>
      </w:r>
      <w:r w:rsidR="33D739BE">
        <w:t xml:space="preserve"> </w:t>
      </w:r>
      <w:r>
        <w:t>on</w:t>
      </w:r>
      <w:r w:rsidR="33D739BE">
        <w:t xml:space="preserve"> </w:t>
      </w:r>
      <w:r>
        <w:t>behalf</w:t>
      </w:r>
      <w:r w:rsidR="33D739BE">
        <w:t xml:space="preserve"> </w:t>
      </w:r>
      <w:r>
        <w:t>of</w:t>
      </w:r>
      <w:r w:rsidR="33D739BE">
        <w:t xml:space="preserve"> </w:t>
      </w:r>
      <w:r>
        <w:t>the</w:t>
      </w:r>
      <w:r w:rsidR="33D739BE">
        <w:t xml:space="preserve"> </w:t>
      </w:r>
      <w:r>
        <w:t>PSRACS.</w:t>
      </w:r>
    </w:p>
    <w:p w14:paraId="1ED32667" w14:textId="77777777" w:rsidR="0050324D" w:rsidRDefault="6145C615" w:rsidP="00413CF7">
      <w:pPr>
        <w:pStyle w:val="DHHSbullet1"/>
      </w:pPr>
      <w:r>
        <w:t>PSRACS</w:t>
      </w:r>
      <w:r w:rsidR="33D739BE">
        <w:t xml:space="preserve"> </w:t>
      </w:r>
      <w:r>
        <w:t>are</w:t>
      </w:r>
      <w:r w:rsidR="33D739BE">
        <w:t xml:space="preserve"> </w:t>
      </w:r>
      <w:r>
        <w:t>expected</w:t>
      </w:r>
      <w:r w:rsidR="33D739BE">
        <w:t xml:space="preserve"> </w:t>
      </w:r>
      <w:r>
        <w:t>to</w:t>
      </w:r>
      <w:r w:rsidR="33D739BE">
        <w:t xml:space="preserve"> </w:t>
      </w:r>
      <w:r>
        <w:t>consider</w:t>
      </w:r>
      <w:r w:rsidR="33D739BE">
        <w:t xml:space="preserve"> </w:t>
      </w:r>
      <w:r>
        <w:t>recommendations</w:t>
      </w:r>
      <w:r w:rsidR="33D739BE">
        <w:t xml:space="preserve"> </w:t>
      </w:r>
      <w:r>
        <w:t>from</w:t>
      </w:r>
      <w:r w:rsidR="33D739BE">
        <w:t xml:space="preserve"> </w:t>
      </w:r>
      <w:r>
        <w:t>the</w:t>
      </w:r>
      <w:r w:rsidR="33D739BE">
        <w:t xml:space="preserve"> </w:t>
      </w:r>
      <w:r>
        <w:t>Royal</w:t>
      </w:r>
      <w:r w:rsidR="33D739BE">
        <w:t xml:space="preserve"> </w:t>
      </w:r>
      <w:r>
        <w:t>Commission</w:t>
      </w:r>
      <w:r w:rsidR="33D739BE">
        <w:t xml:space="preserve"> </w:t>
      </w:r>
      <w:r>
        <w:t>into</w:t>
      </w:r>
      <w:r w:rsidR="33D739BE">
        <w:t xml:space="preserve"> </w:t>
      </w:r>
      <w:r>
        <w:t>Aged</w:t>
      </w:r>
      <w:r w:rsidR="33D739BE">
        <w:t xml:space="preserve"> </w:t>
      </w:r>
      <w:r>
        <w:t>Care</w:t>
      </w:r>
      <w:r w:rsidR="33D739BE">
        <w:t xml:space="preserve"> </w:t>
      </w:r>
      <w:r>
        <w:t>Quality</w:t>
      </w:r>
      <w:r w:rsidR="33D739BE">
        <w:t xml:space="preserve"> </w:t>
      </w:r>
      <w:r>
        <w:t>and</w:t>
      </w:r>
      <w:r w:rsidR="33D739BE">
        <w:t xml:space="preserve"> </w:t>
      </w:r>
      <w:r>
        <w:t>Safety</w:t>
      </w:r>
      <w:r w:rsidR="1F291E28">
        <w:t>,</w:t>
      </w:r>
      <w:r w:rsidR="33D739BE">
        <w:t xml:space="preserve"> </w:t>
      </w:r>
      <w:r>
        <w:t>and</w:t>
      </w:r>
      <w:r w:rsidR="33D739BE">
        <w:t xml:space="preserve"> </w:t>
      </w:r>
      <w:r>
        <w:t>how</w:t>
      </w:r>
      <w:r w:rsidR="33D739BE">
        <w:t xml:space="preserve"> </w:t>
      </w:r>
      <w:r>
        <w:t>they</w:t>
      </w:r>
      <w:r w:rsidR="33D739BE">
        <w:t xml:space="preserve"> </w:t>
      </w:r>
      <w:r>
        <w:t>can</w:t>
      </w:r>
      <w:r w:rsidR="33D739BE">
        <w:t xml:space="preserve"> </w:t>
      </w:r>
      <w:r>
        <w:t>apply</w:t>
      </w:r>
      <w:r w:rsidR="33D739BE">
        <w:t xml:space="preserve"> </w:t>
      </w:r>
      <w:r>
        <w:t>these</w:t>
      </w:r>
      <w:r w:rsidR="33D739BE">
        <w:t xml:space="preserve"> </w:t>
      </w:r>
      <w:r>
        <w:t>to</w:t>
      </w:r>
      <w:r w:rsidR="33D739BE">
        <w:t xml:space="preserve"> </w:t>
      </w:r>
      <w:r>
        <w:t>improve</w:t>
      </w:r>
      <w:r w:rsidR="33D739BE">
        <w:t xml:space="preserve"> </w:t>
      </w:r>
      <w:r>
        <w:t>quality</w:t>
      </w:r>
      <w:r w:rsidR="33D739BE">
        <w:t xml:space="preserve"> </w:t>
      </w:r>
      <w:r>
        <w:t>and</w:t>
      </w:r>
      <w:r w:rsidR="33D739BE">
        <w:t xml:space="preserve"> </w:t>
      </w:r>
      <w:r>
        <w:t>safety</w:t>
      </w:r>
      <w:r w:rsidR="33D739BE">
        <w:t xml:space="preserve"> </w:t>
      </w:r>
      <w:r>
        <w:t>for</w:t>
      </w:r>
      <w:r w:rsidR="33D739BE">
        <w:t xml:space="preserve"> </w:t>
      </w:r>
      <w:r>
        <w:t>consumers</w:t>
      </w:r>
      <w:r w:rsidR="1F291E28">
        <w:t>.</w:t>
      </w:r>
    </w:p>
    <w:p w14:paraId="2574FF6F" w14:textId="77777777" w:rsidR="004C1796" w:rsidRDefault="69887663" w:rsidP="00413CF7">
      <w:pPr>
        <w:pStyle w:val="DHHSbullet1"/>
      </w:pPr>
      <w:r>
        <w:t>Over</w:t>
      </w:r>
      <w:r w:rsidR="33D739BE">
        <w:t xml:space="preserve"> </w:t>
      </w:r>
      <w:r w:rsidR="137988CD" w:rsidRPr="0AA893A4">
        <w:rPr>
          <w:rFonts w:cs="Calibri"/>
        </w:rPr>
        <w:t>2022–23</w:t>
      </w:r>
      <w:r w:rsidR="1F291E28">
        <w:t>,</w:t>
      </w:r>
      <w:r w:rsidR="33D739BE">
        <w:t xml:space="preserve"> </w:t>
      </w:r>
      <w:r>
        <w:t>the</w:t>
      </w:r>
      <w:r w:rsidR="33D739BE">
        <w:t xml:space="preserve"> </w:t>
      </w:r>
      <w:r>
        <w:t>department</w:t>
      </w:r>
      <w:r w:rsidR="33D739BE">
        <w:t xml:space="preserve"> </w:t>
      </w:r>
      <w:r>
        <w:t>will</w:t>
      </w:r>
      <w:r w:rsidR="33D739BE">
        <w:t xml:space="preserve"> </w:t>
      </w:r>
      <w:r>
        <w:t>work</w:t>
      </w:r>
      <w:r w:rsidR="33D739BE">
        <w:t xml:space="preserve"> </w:t>
      </w:r>
      <w:r>
        <w:t>with</w:t>
      </w:r>
      <w:r w:rsidR="33D739BE">
        <w:t xml:space="preserve"> </w:t>
      </w:r>
      <w:r>
        <w:t>PSRACS</w:t>
      </w:r>
      <w:r w:rsidR="33D739BE">
        <w:t xml:space="preserve"> </w:t>
      </w:r>
      <w:r>
        <w:t>to</w:t>
      </w:r>
      <w:r w:rsidR="33D739BE">
        <w:t xml:space="preserve"> </w:t>
      </w:r>
      <w:r>
        <w:t>implement</w:t>
      </w:r>
      <w:r w:rsidR="33D739BE">
        <w:t xml:space="preserve"> </w:t>
      </w:r>
      <w:r>
        <w:t>recommendation</w:t>
      </w:r>
      <w:r w:rsidR="7C4F9BA0">
        <w:t>s</w:t>
      </w:r>
      <w:r w:rsidR="33D739BE">
        <w:t xml:space="preserve"> </w:t>
      </w:r>
      <w:r>
        <w:t>from</w:t>
      </w:r>
      <w:r w:rsidR="33D739BE">
        <w:t xml:space="preserve"> </w:t>
      </w:r>
      <w:r>
        <w:t>the</w:t>
      </w:r>
      <w:r w:rsidR="33D739BE">
        <w:t xml:space="preserve"> </w:t>
      </w:r>
      <w:r>
        <w:t>Royal</w:t>
      </w:r>
      <w:r w:rsidR="33D739BE">
        <w:t xml:space="preserve"> </w:t>
      </w:r>
      <w:r>
        <w:t>Commission</w:t>
      </w:r>
      <w:r w:rsidR="33D739BE">
        <w:t xml:space="preserve"> </w:t>
      </w:r>
      <w:r>
        <w:t>into</w:t>
      </w:r>
      <w:r w:rsidR="33D739BE">
        <w:t xml:space="preserve"> </w:t>
      </w:r>
      <w:r>
        <w:t>Aged</w:t>
      </w:r>
      <w:r w:rsidR="33D739BE">
        <w:t xml:space="preserve"> </w:t>
      </w:r>
      <w:r>
        <w:t>Care</w:t>
      </w:r>
      <w:r w:rsidR="33D739BE">
        <w:t xml:space="preserve"> </w:t>
      </w:r>
      <w:r>
        <w:t>Quality</w:t>
      </w:r>
      <w:r w:rsidR="33D739BE">
        <w:t xml:space="preserve"> </w:t>
      </w:r>
      <w:r>
        <w:t>and</w:t>
      </w:r>
      <w:r w:rsidR="33D739BE">
        <w:t xml:space="preserve"> </w:t>
      </w:r>
      <w:r>
        <w:t>Safety.</w:t>
      </w:r>
      <w:r w:rsidR="33D739BE">
        <w:t xml:space="preserve"> </w:t>
      </w:r>
      <w:r>
        <w:t>It</w:t>
      </w:r>
      <w:r w:rsidR="33D739BE">
        <w:t xml:space="preserve"> </w:t>
      </w:r>
      <w:r>
        <w:t>is</w:t>
      </w:r>
      <w:r w:rsidR="33D739BE">
        <w:t xml:space="preserve"> </w:t>
      </w:r>
      <w:r>
        <w:t>expected</w:t>
      </w:r>
      <w:r w:rsidR="33D739BE">
        <w:t xml:space="preserve"> </w:t>
      </w:r>
      <w:r>
        <w:t>that</w:t>
      </w:r>
      <w:r w:rsidR="33D739BE">
        <w:t xml:space="preserve"> </w:t>
      </w:r>
      <w:r>
        <w:t>PSRACS</w:t>
      </w:r>
      <w:r w:rsidR="33D739BE">
        <w:t xml:space="preserve"> </w:t>
      </w:r>
      <w:r>
        <w:t>will</w:t>
      </w:r>
      <w:r w:rsidR="33D739BE">
        <w:t xml:space="preserve"> </w:t>
      </w:r>
      <w:r>
        <w:t>participate</w:t>
      </w:r>
      <w:r w:rsidR="33D739BE">
        <w:t xml:space="preserve"> </w:t>
      </w:r>
      <w:r>
        <w:t>in</w:t>
      </w:r>
      <w:r w:rsidR="33D739BE">
        <w:t xml:space="preserve"> </w:t>
      </w:r>
      <w:r>
        <w:t>projects</w:t>
      </w:r>
      <w:r w:rsidR="33D739BE">
        <w:t xml:space="preserve"> </w:t>
      </w:r>
      <w:r>
        <w:t>and</w:t>
      </w:r>
      <w:r w:rsidR="33D739BE">
        <w:t xml:space="preserve"> </w:t>
      </w:r>
      <w:r>
        <w:t>activities</w:t>
      </w:r>
      <w:r w:rsidR="33D739BE">
        <w:t xml:space="preserve"> </w:t>
      </w:r>
      <w:r>
        <w:t>to</w:t>
      </w:r>
      <w:r w:rsidR="33D739BE">
        <w:t xml:space="preserve"> </w:t>
      </w:r>
      <w:r>
        <w:t>progress</w:t>
      </w:r>
      <w:r w:rsidR="33D739BE">
        <w:t xml:space="preserve"> </w:t>
      </w:r>
      <w:r>
        <w:t>implementation</w:t>
      </w:r>
      <w:r w:rsidR="33D739BE">
        <w:t xml:space="preserve"> </w:t>
      </w:r>
      <w:r>
        <w:t>of</w:t>
      </w:r>
      <w:r w:rsidR="33D739BE">
        <w:t xml:space="preserve"> </w:t>
      </w:r>
      <w:r>
        <w:t>the</w:t>
      </w:r>
      <w:r w:rsidR="33D739BE">
        <w:t xml:space="preserve"> </w:t>
      </w:r>
      <w:r>
        <w:t>recommendations.</w:t>
      </w:r>
      <w:r w:rsidR="33D739BE">
        <w:t xml:space="preserve"> </w:t>
      </w:r>
    </w:p>
    <w:p w14:paraId="1477F9C7" w14:textId="77777777" w:rsidR="00E84A8F" w:rsidRDefault="6145C615" w:rsidP="00413CF7">
      <w:pPr>
        <w:pStyle w:val="DHHSbullet1"/>
      </w:pPr>
      <w:r>
        <w:t>PSRACS</w:t>
      </w:r>
      <w:r w:rsidR="33D739BE">
        <w:t xml:space="preserve"> </w:t>
      </w:r>
      <w:r w:rsidR="552CA0B1">
        <w:t>must</w:t>
      </w:r>
      <w:r w:rsidR="33D739BE">
        <w:t xml:space="preserve"> </w:t>
      </w:r>
      <w:r>
        <w:t>continue</w:t>
      </w:r>
      <w:r w:rsidR="33D739BE">
        <w:t xml:space="preserve"> </w:t>
      </w:r>
      <w:r>
        <w:t>to</w:t>
      </w:r>
      <w:r w:rsidR="33D739BE">
        <w:t xml:space="preserve"> </w:t>
      </w:r>
      <w:r>
        <w:t>implement</w:t>
      </w:r>
      <w:r w:rsidR="33D739BE">
        <w:t xml:space="preserve"> </w:t>
      </w:r>
      <w:r>
        <w:t>continuous</w:t>
      </w:r>
      <w:r w:rsidR="33D739BE">
        <w:t xml:space="preserve"> </w:t>
      </w:r>
      <w:r>
        <w:t>improvements</w:t>
      </w:r>
      <w:r w:rsidR="33D739BE">
        <w:t xml:space="preserve"> </w:t>
      </w:r>
      <w:r w:rsidR="0125336E">
        <w:t>that</w:t>
      </w:r>
      <w:r w:rsidR="33D739BE">
        <w:t xml:space="preserve"> </w:t>
      </w:r>
      <w:r w:rsidR="259D8329">
        <w:t>demonstrate</w:t>
      </w:r>
      <w:r w:rsidR="33D739BE">
        <w:t xml:space="preserve"> </w:t>
      </w:r>
      <w:r w:rsidR="259D8329">
        <w:t>a</w:t>
      </w:r>
      <w:r w:rsidR="33D739BE">
        <w:t xml:space="preserve"> </w:t>
      </w:r>
      <w:r w:rsidR="259D8329">
        <w:t>systematic</w:t>
      </w:r>
      <w:r w:rsidR="33D739BE">
        <w:t xml:space="preserve"> </w:t>
      </w:r>
      <w:r w:rsidR="259D8329">
        <w:t>ongoing</w:t>
      </w:r>
      <w:r w:rsidR="33D739BE">
        <w:t xml:space="preserve"> </w:t>
      </w:r>
      <w:r w:rsidR="259D8329">
        <w:t>effort</w:t>
      </w:r>
      <w:r w:rsidR="33D739BE">
        <w:t xml:space="preserve"> </w:t>
      </w:r>
      <w:r w:rsidR="259D8329">
        <w:t>to</w:t>
      </w:r>
      <w:r w:rsidR="33D739BE">
        <w:t xml:space="preserve"> </w:t>
      </w:r>
      <w:r w:rsidR="259D8329">
        <w:t>improve</w:t>
      </w:r>
      <w:r w:rsidR="33D739BE">
        <w:t xml:space="preserve"> </w:t>
      </w:r>
      <w:r w:rsidR="259D8329">
        <w:t>the</w:t>
      </w:r>
      <w:r w:rsidR="33D739BE">
        <w:t xml:space="preserve"> </w:t>
      </w:r>
      <w:r w:rsidR="259D8329">
        <w:t>quality</w:t>
      </w:r>
      <w:r w:rsidR="33D739BE">
        <w:t xml:space="preserve"> </w:t>
      </w:r>
      <w:r w:rsidR="259D8329">
        <w:t>of</w:t>
      </w:r>
      <w:r w:rsidR="33D739BE">
        <w:t xml:space="preserve"> </w:t>
      </w:r>
      <w:r w:rsidR="259D8329">
        <w:t>care</w:t>
      </w:r>
      <w:r w:rsidR="33D739BE">
        <w:t xml:space="preserve"> </w:t>
      </w:r>
      <w:r w:rsidR="259D8329">
        <w:t>and</w:t>
      </w:r>
      <w:r w:rsidR="33D739BE">
        <w:t xml:space="preserve"> </w:t>
      </w:r>
      <w:r w:rsidR="259D8329">
        <w:t>services</w:t>
      </w:r>
      <w:r w:rsidR="1F291E28">
        <w:t>,</w:t>
      </w:r>
      <w:r w:rsidR="33D739BE">
        <w:t xml:space="preserve"> </w:t>
      </w:r>
      <w:r w:rsidR="259D8329">
        <w:t>and</w:t>
      </w:r>
      <w:r w:rsidR="33D739BE">
        <w:t xml:space="preserve"> </w:t>
      </w:r>
      <w:r>
        <w:t>meet</w:t>
      </w:r>
      <w:r w:rsidR="33D739BE">
        <w:t xml:space="preserve"> </w:t>
      </w:r>
      <w:r>
        <w:t>the</w:t>
      </w:r>
      <w:r w:rsidR="33D739BE">
        <w:t xml:space="preserve"> </w:t>
      </w:r>
      <w:r>
        <w:t>Aged</w:t>
      </w:r>
      <w:r w:rsidR="33D739BE">
        <w:t xml:space="preserve"> </w:t>
      </w:r>
      <w:r>
        <w:t>Care</w:t>
      </w:r>
      <w:r w:rsidR="33D739BE">
        <w:t xml:space="preserve"> </w:t>
      </w:r>
      <w:r>
        <w:t>Quality</w:t>
      </w:r>
      <w:r w:rsidR="33D739BE">
        <w:t xml:space="preserve"> </w:t>
      </w:r>
      <w:r w:rsidR="2732D925">
        <w:t>and Safety</w:t>
      </w:r>
      <w:r w:rsidR="33D739BE">
        <w:t xml:space="preserve"> </w:t>
      </w:r>
      <w:r>
        <w:t>Standards.</w:t>
      </w:r>
    </w:p>
    <w:p w14:paraId="59B60076" w14:textId="77777777" w:rsidR="00E84A8F" w:rsidRDefault="00252BD0" w:rsidP="00413CF7">
      <w:pPr>
        <w:pStyle w:val="Heading3"/>
        <w:tabs>
          <w:tab w:val="num" w:pos="709"/>
        </w:tabs>
        <w:ind w:left="0" w:right="-58"/>
      </w:pPr>
      <w:bookmarkStart w:id="2244" w:name="_Toc143080991"/>
      <w:r>
        <w:lastRenderedPageBreak/>
        <w:t>ACAS</w:t>
      </w:r>
      <w:bookmarkEnd w:id="2244"/>
    </w:p>
    <w:p w14:paraId="363C9F69" w14:textId="77777777" w:rsidR="009A6C40" w:rsidRDefault="099B1A11" w:rsidP="009A53E1">
      <w:pPr>
        <w:pStyle w:val="DHHSbody"/>
      </w:pPr>
      <w:r>
        <w:t>Since</w:t>
      </w:r>
      <w:r w:rsidR="00593ADC">
        <w:t xml:space="preserve"> </w:t>
      </w:r>
      <w:r>
        <w:t>August</w:t>
      </w:r>
      <w:r w:rsidR="00593ADC">
        <w:t xml:space="preserve"> </w:t>
      </w:r>
      <w:r>
        <w:t>2016,</w:t>
      </w:r>
      <w:r w:rsidR="00593ADC">
        <w:t xml:space="preserve"> </w:t>
      </w:r>
      <w:r w:rsidR="7826F4A0">
        <w:t>all</w:t>
      </w:r>
      <w:r w:rsidR="00593ADC">
        <w:t xml:space="preserve"> </w:t>
      </w:r>
      <w:r w:rsidR="00746DCE">
        <w:t>ACAS</w:t>
      </w:r>
      <w:r w:rsidR="00593ADC">
        <w:t xml:space="preserve"> </w:t>
      </w:r>
      <w:r>
        <w:t>data</w:t>
      </w:r>
      <w:r w:rsidR="00593ADC">
        <w:t xml:space="preserve"> </w:t>
      </w:r>
      <w:r>
        <w:t>is</w:t>
      </w:r>
      <w:r w:rsidR="00593ADC">
        <w:t xml:space="preserve"> </w:t>
      </w:r>
      <w:r>
        <w:t>recorded</w:t>
      </w:r>
      <w:r w:rsidR="00593ADC">
        <w:t xml:space="preserve"> </w:t>
      </w:r>
      <w:r>
        <w:t>in</w:t>
      </w:r>
      <w:r w:rsidR="00593ADC">
        <w:t xml:space="preserve"> </w:t>
      </w:r>
      <w:r>
        <w:t>the</w:t>
      </w:r>
      <w:r w:rsidR="00593ADC">
        <w:t xml:space="preserve"> </w:t>
      </w:r>
      <w:r w:rsidR="60A28701">
        <w:t>Commonwealth</w:t>
      </w:r>
      <w:r w:rsidR="00593ADC">
        <w:t xml:space="preserve"> </w:t>
      </w:r>
      <w:r w:rsidR="00B64B28">
        <w:t>G</w:t>
      </w:r>
      <w:r w:rsidR="00465C8B">
        <w:t xml:space="preserve">overnment's </w:t>
      </w:r>
      <w:r>
        <w:t>My</w:t>
      </w:r>
      <w:r w:rsidR="00593ADC">
        <w:t xml:space="preserve"> </w:t>
      </w:r>
      <w:r>
        <w:t>Aged</w:t>
      </w:r>
      <w:r w:rsidR="00593ADC">
        <w:t xml:space="preserve"> </w:t>
      </w:r>
      <w:r>
        <w:t>Care</w:t>
      </w:r>
      <w:r w:rsidR="00593ADC">
        <w:t xml:space="preserve"> </w:t>
      </w:r>
      <w:r>
        <w:t>system.</w:t>
      </w:r>
      <w:r w:rsidR="00593ADC">
        <w:t xml:space="preserve"> </w:t>
      </w:r>
      <w:r>
        <w:t>The</w:t>
      </w:r>
      <w:r w:rsidR="00593ADC">
        <w:t xml:space="preserve"> </w:t>
      </w:r>
      <w:r w:rsidR="64B623A8">
        <w:t>Commonwealth</w:t>
      </w:r>
      <w:r w:rsidR="00465C8B">
        <w:t xml:space="preserve"> </w:t>
      </w:r>
      <w:r w:rsidR="00B64B28">
        <w:t xml:space="preserve">Government </w:t>
      </w:r>
      <w:r>
        <w:t>provides</w:t>
      </w:r>
      <w:r w:rsidR="00593ADC">
        <w:t xml:space="preserve"> </w:t>
      </w:r>
      <w:r>
        <w:t>monthly</w:t>
      </w:r>
      <w:r w:rsidR="00593ADC">
        <w:t xml:space="preserve"> </w:t>
      </w:r>
      <w:r>
        <w:t>performance</w:t>
      </w:r>
      <w:r w:rsidR="00593ADC">
        <w:t xml:space="preserve"> </w:t>
      </w:r>
      <w:r>
        <w:t>reports</w:t>
      </w:r>
      <w:r w:rsidR="00593ADC">
        <w:t xml:space="preserve"> </w:t>
      </w:r>
      <w:r>
        <w:t>to</w:t>
      </w:r>
      <w:r w:rsidR="00593ADC">
        <w:t xml:space="preserve"> </w:t>
      </w:r>
      <w:r>
        <w:t>the</w:t>
      </w:r>
      <w:r w:rsidR="00593ADC">
        <w:t xml:space="preserve"> </w:t>
      </w:r>
      <w:r>
        <w:t>department</w:t>
      </w:r>
      <w:r w:rsidR="00465C8B">
        <w:t>,</w:t>
      </w:r>
      <w:r w:rsidR="00593ADC">
        <w:t xml:space="preserve"> </w:t>
      </w:r>
      <w:r w:rsidR="1CDC3A33">
        <w:t>to support performance review activities</w:t>
      </w:r>
      <w:r w:rsidR="33212413">
        <w:t>.</w:t>
      </w:r>
      <w:r w:rsidR="00593ADC">
        <w:t xml:space="preserve"> </w:t>
      </w:r>
      <w:r w:rsidR="73A71F0F">
        <w:t>The</w:t>
      </w:r>
      <w:r w:rsidR="00593ADC">
        <w:t xml:space="preserve"> </w:t>
      </w:r>
      <w:r w:rsidR="73A71F0F">
        <w:t>department</w:t>
      </w:r>
      <w:r w:rsidR="00593ADC">
        <w:t xml:space="preserve"> </w:t>
      </w:r>
      <w:r w:rsidR="73A71F0F">
        <w:t>and</w:t>
      </w:r>
      <w:r w:rsidR="00593ADC">
        <w:t xml:space="preserve"> </w:t>
      </w:r>
      <w:r w:rsidR="73A71F0F">
        <w:t>aged</w:t>
      </w:r>
      <w:r w:rsidR="00593ADC">
        <w:t xml:space="preserve"> </w:t>
      </w:r>
      <w:r w:rsidR="73A71F0F">
        <w:t>care</w:t>
      </w:r>
      <w:r w:rsidR="00593ADC">
        <w:t xml:space="preserve"> </w:t>
      </w:r>
      <w:r w:rsidR="73A71F0F">
        <w:t>assessment</w:t>
      </w:r>
      <w:r w:rsidR="00593ADC">
        <w:t xml:space="preserve"> </w:t>
      </w:r>
      <w:r w:rsidR="73A71F0F">
        <w:t>service</w:t>
      </w:r>
      <w:r w:rsidR="00593ADC">
        <w:t xml:space="preserve"> </w:t>
      </w:r>
      <w:r w:rsidR="73A71F0F">
        <w:t>providers</w:t>
      </w:r>
      <w:r w:rsidR="00593ADC">
        <w:t xml:space="preserve"> </w:t>
      </w:r>
      <w:r w:rsidR="73A71F0F">
        <w:t>are</w:t>
      </w:r>
      <w:r w:rsidR="00593ADC">
        <w:t xml:space="preserve"> </w:t>
      </w:r>
      <w:r w:rsidR="73A71F0F">
        <w:t>able</w:t>
      </w:r>
      <w:r w:rsidR="00593ADC">
        <w:t xml:space="preserve"> </w:t>
      </w:r>
      <w:r w:rsidR="73A71F0F">
        <w:t>to</w:t>
      </w:r>
      <w:r w:rsidR="00593ADC">
        <w:t xml:space="preserve"> </w:t>
      </w:r>
      <w:r w:rsidR="73A71F0F">
        <w:t>run</w:t>
      </w:r>
      <w:r w:rsidR="00593ADC">
        <w:t xml:space="preserve"> </w:t>
      </w:r>
      <w:r w:rsidR="73A71F0F">
        <w:t>data</w:t>
      </w:r>
      <w:r w:rsidR="00593ADC">
        <w:t xml:space="preserve"> </w:t>
      </w:r>
      <w:r w:rsidR="73A71F0F">
        <w:t>reports</w:t>
      </w:r>
      <w:r w:rsidR="00465C8B">
        <w:t>,</w:t>
      </w:r>
      <w:r w:rsidR="00593ADC">
        <w:t xml:space="preserve"> </w:t>
      </w:r>
      <w:r w:rsidR="73A71F0F">
        <w:t>using</w:t>
      </w:r>
      <w:r w:rsidR="00593ADC">
        <w:t xml:space="preserve"> </w:t>
      </w:r>
      <w:r w:rsidR="73A71F0F">
        <w:t>the</w:t>
      </w:r>
      <w:r w:rsidR="00593ADC">
        <w:t xml:space="preserve"> </w:t>
      </w:r>
      <w:r w:rsidR="73A71F0F">
        <w:t>My</w:t>
      </w:r>
      <w:r w:rsidR="00593ADC">
        <w:t xml:space="preserve"> </w:t>
      </w:r>
      <w:r w:rsidR="73A71F0F">
        <w:t>Aged</w:t>
      </w:r>
      <w:r w:rsidR="00593ADC">
        <w:t xml:space="preserve"> </w:t>
      </w:r>
      <w:r w:rsidR="73A71F0F">
        <w:t>Care</w:t>
      </w:r>
      <w:r w:rsidR="00593ADC">
        <w:t xml:space="preserve"> </w:t>
      </w:r>
      <w:r w:rsidR="73A71F0F">
        <w:t>Business</w:t>
      </w:r>
      <w:r w:rsidR="00593ADC">
        <w:t xml:space="preserve"> </w:t>
      </w:r>
      <w:r w:rsidR="73A71F0F">
        <w:t>Intelligence</w:t>
      </w:r>
      <w:r w:rsidR="00593ADC">
        <w:t xml:space="preserve"> </w:t>
      </w:r>
      <w:r w:rsidR="73A71F0F">
        <w:t>report</w:t>
      </w:r>
      <w:r w:rsidR="00593ADC">
        <w:t xml:space="preserve"> </w:t>
      </w:r>
      <w:r w:rsidR="73A71F0F">
        <w:t>platform</w:t>
      </w:r>
      <w:r w:rsidR="00593ADC">
        <w:t xml:space="preserve"> </w:t>
      </w:r>
      <w:r w:rsidR="73A71F0F">
        <w:t>and</w:t>
      </w:r>
      <w:r w:rsidR="00593ADC">
        <w:t xml:space="preserve"> </w:t>
      </w:r>
      <w:r w:rsidR="73A71F0F">
        <w:t>th</w:t>
      </w:r>
      <w:r w:rsidR="20738D83">
        <w:t>e</w:t>
      </w:r>
      <w:r w:rsidR="00593ADC">
        <w:t xml:space="preserve"> Commonwealth</w:t>
      </w:r>
      <w:r w:rsidR="00B64B28">
        <w:t xml:space="preserve"> Government</w:t>
      </w:r>
      <w:r w:rsidR="00593ADC">
        <w:t xml:space="preserve">’s </w:t>
      </w:r>
      <w:r w:rsidR="73A71F0F">
        <w:t>Qlik</w:t>
      </w:r>
      <w:r w:rsidR="00593ADC">
        <w:t xml:space="preserve"> </w:t>
      </w:r>
      <w:r w:rsidR="73A71F0F">
        <w:t>platform</w:t>
      </w:r>
      <w:r>
        <w:t>.</w:t>
      </w:r>
      <w:r w:rsidR="00593ADC">
        <w:t xml:space="preserve"> </w:t>
      </w:r>
    </w:p>
    <w:p w14:paraId="4EBC523D" w14:textId="77777777" w:rsidR="009A6C40" w:rsidRDefault="0066415C" w:rsidP="00413CF7">
      <w:pPr>
        <w:pStyle w:val="Heading3"/>
        <w:tabs>
          <w:tab w:val="num" w:pos="709"/>
        </w:tabs>
        <w:ind w:left="0" w:right="-58"/>
      </w:pPr>
      <w:r>
        <w:t xml:space="preserve"> </w:t>
      </w:r>
      <w:bookmarkStart w:id="2245" w:name="_Toc143080992"/>
      <w:r w:rsidR="009A6C40">
        <w:t>Mental</w:t>
      </w:r>
      <w:r w:rsidR="00593ADC">
        <w:t xml:space="preserve"> </w:t>
      </w:r>
      <w:r w:rsidR="00C774D0">
        <w:t xml:space="preserve">health and wellbeing services </w:t>
      </w:r>
      <w:r w:rsidR="0091613F">
        <w:t>–</w:t>
      </w:r>
      <w:r w:rsidR="00593ADC">
        <w:t xml:space="preserve"> </w:t>
      </w:r>
      <w:r w:rsidR="00252BD0">
        <w:t>CMI/ODS</w:t>
      </w:r>
      <w:bookmarkEnd w:id="2245"/>
    </w:p>
    <w:p w14:paraId="29ABD8DC" w14:textId="77777777" w:rsidR="0091613F" w:rsidRDefault="003E4A5D" w:rsidP="00980A6D">
      <w:pPr>
        <w:pStyle w:val="DHHSbody"/>
      </w:pPr>
      <w:r>
        <w:t>Since 2021</w:t>
      </w:r>
      <w:r w:rsidR="00C774D0">
        <w:t>–</w:t>
      </w:r>
      <w:r>
        <w:t>22, r</w:t>
      </w:r>
      <w:r w:rsidR="0091613F">
        <w:t>egistration</w:t>
      </w:r>
      <w:r w:rsidR="00593ADC">
        <w:t xml:space="preserve"> </w:t>
      </w:r>
      <w:r w:rsidR="0091613F">
        <w:t>of</w:t>
      </w:r>
      <w:r w:rsidR="00593ADC">
        <w:t xml:space="preserve"> </w:t>
      </w:r>
      <w:r w:rsidR="0091613F">
        <w:t>a</w:t>
      </w:r>
      <w:r w:rsidR="00593ADC">
        <w:t xml:space="preserve"> </w:t>
      </w:r>
      <w:r w:rsidR="0091613F">
        <w:t>consumer</w:t>
      </w:r>
      <w:r w:rsidR="00593ADC">
        <w:t xml:space="preserve"> </w:t>
      </w:r>
      <w:r w:rsidR="0091613F">
        <w:t>on</w:t>
      </w:r>
      <w:r w:rsidR="00593ADC">
        <w:t xml:space="preserve"> </w:t>
      </w:r>
      <w:r w:rsidR="0091613F">
        <w:t>the</w:t>
      </w:r>
      <w:r w:rsidR="00593ADC">
        <w:t xml:space="preserve"> </w:t>
      </w:r>
      <w:r w:rsidR="0091613F">
        <w:t>CMI/ODS</w:t>
      </w:r>
      <w:r w:rsidR="00593ADC">
        <w:t xml:space="preserve"> </w:t>
      </w:r>
      <w:r w:rsidR="00A168BD">
        <w:t>is</w:t>
      </w:r>
      <w:r w:rsidR="00593ADC">
        <w:t xml:space="preserve"> </w:t>
      </w:r>
      <w:r w:rsidR="0091613F">
        <w:t>required</w:t>
      </w:r>
      <w:r w:rsidR="00593ADC">
        <w:t xml:space="preserve"> </w:t>
      </w:r>
      <w:r w:rsidR="0091613F">
        <w:t>where</w:t>
      </w:r>
      <w:r w:rsidR="00593ADC">
        <w:t xml:space="preserve"> </w:t>
      </w:r>
      <w:r w:rsidR="0091613F">
        <w:t>a</w:t>
      </w:r>
      <w:r w:rsidR="00593ADC">
        <w:t xml:space="preserve"> </w:t>
      </w:r>
      <w:r w:rsidR="0091613F">
        <w:t>person</w:t>
      </w:r>
      <w:r w:rsidR="00593ADC">
        <w:t xml:space="preserve"> </w:t>
      </w:r>
      <w:r w:rsidR="0091613F">
        <w:t>receives</w:t>
      </w:r>
      <w:r w:rsidR="00593ADC">
        <w:t xml:space="preserve"> </w:t>
      </w:r>
      <w:r w:rsidR="0091613F">
        <w:t>a</w:t>
      </w:r>
      <w:r w:rsidR="00593ADC">
        <w:t xml:space="preserve"> </w:t>
      </w:r>
      <w:r w:rsidR="0091613F">
        <w:t>face-to-face</w:t>
      </w:r>
      <w:r w:rsidR="00593ADC">
        <w:t xml:space="preserve"> </w:t>
      </w:r>
      <w:r w:rsidR="0091613F">
        <w:t>mental</w:t>
      </w:r>
      <w:r w:rsidR="00593ADC">
        <w:t xml:space="preserve"> </w:t>
      </w:r>
      <w:r w:rsidR="0091613F">
        <w:t>health</w:t>
      </w:r>
      <w:r w:rsidR="00593ADC">
        <w:t xml:space="preserve"> </w:t>
      </w:r>
      <w:r w:rsidR="0091613F">
        <w:t>assessment.</w:t>
      </w:r>
      <w:r w:rsidR="00593ADC">
        <w:t xml:space="preserve"> </w:t>
      </w:r>
      <w:r w:rsidR="0091613F">
        <w:t>The</w:t>
      </w:r>
      <w:r w:rsidR="00593ADC">
        <w:t xml:space="preserve"> </w:t>
      </w:r>
      <w:r w:rsidR="0091613F">
        <w:t>process</w:t>
      </w:r>
      <w:r w:rsidR="00593ADC">
        <w:t xml:space="preserve"> </w:t>
      </w:r>
      <w:r w:rsidR="0091613F">
        <w:t>also</w:t>
      </w:r>
      <w:r w:rsidR="00593ADC">
        <w:t xml:space="preserve"> </w:t>
      </w:r>
      <w:r w:rsidR="0091613F">
        <w:t>requires</w:t>
      </w:r>
      <w:r w:rsidR="00593ADC">
        <w:t xml:space="preserve"> </w:t>
      </w:r>
      <w:r w:rsidR="0091613F">
        <w:t>a</w:t>
      </w:r>
      <w:r w:rsidR="00593ADC">
        <w:t xml:space="preserve"> </w:t>
      </w:r>
      <w:r w:rsidR="0091613F">
        <w:t>case</w:t>
      </w:r>
      <w:r w:rsidR="00593ADC">
        <w:t xml:space="preserve"> </w:t>
      </w:r>
      <w:r w:rsidR="0091613F">
        <w:t>and</w:t>
      </w:r>
      <w:r w:rsidR="00593ADC">
        <w:t xml:space="preserve"> </w:t>
      </w:r>
      <w:r w:rsidR="0091613F">
        <w:t>episode</w:t>
      </w:r>
      <w:r w:rsidR="00593ADC">
        <w:t xml:space="preserve"> </w:t>
      </w:r>
      <w:r w:rsidR="00465C8B">
        <w:t xml:space="preserve">to </w:t>
      </w:r>
      <w:r w:rsidR="0091613F">
        <w:t>be</w:t>
      </w:r>
      <w:r w:rsidR="00593ADC">
        <w:t xml:space="preserve"> </w:t>
      </w:r>
      <w:r w:rsidR="0091613F">
        <w:t>opened</w:t>
      </w:r>
      <w:r w:rsidR="00593ADC">
        <w:t xml:space="preserve"> </w:t>
      </w:r>
      <w:r w:rsidR="0091613F">
        <w:t>at</w:t>
      </w:r>
      <w:r w:rsidR="00593ADC">
        <w:t xml:space="preserve"> </w:t>
      </w:r>
      <w:r w:rsidR="0091613F">
        <w:t>that</w:t>
      </w:r>
      <w:r w:rsidR="00593ADC">
        <w:t xml:space="preserve"> </w:t>
      </w:r>
      <w:r w:rsidR="0091613F">
        <w:t>time.</w:t>
      </w:r>
      <w:r w:rsidR="00593ADC">
        <w:t xml:space="preserve"> </w:t>
      </w:r>
      <w:r w:rsidR="0091613F">
        <w:t>It</w:t>
      </w:r>
      <w:r w:rsidR="00593ADC">
        <w:t xml:space="preserve"> </w:t>
      </w:r>
      <w:r w:rsidR="0091613F">
        <w:t>will</w:t>
      </w:r>
      <w:r w:rsidR="00593ADC">
        <w:t xml:space="preserve"> </w:t>
      </w:r>
      <w:r w:rsidR="0091613F">
        <w:t>continue</w:t>
      </w:r>
      <w:r w:rsidR="00593ADC">
        <w:t xml:space="preserve"> </w:t>
      </w:r>
      <w:r w:rsidR="0091613F">
        <w:t>to</w:t>
      </w:r>
      <w:r w:rsidR="00593ADC">
        <w:t xml:space="preserve"> </w:t>
      </w:r>
      <w:r w:rsidR="0091613F">
        <w:t>be</w:t>
      </w:r>
      <w:r w:rsidR="00593ADC">
        <w:t xml:space="preserve"> </w:t>
      </w:r>
      <w:r w:rsidR="0091613F">
        <w:t>required</w:t>
      </w:r>
      <w:r w:rsidR="00593ADC">
        <w:t xml:space="preserve"> </w:t>
      </w:r>
      <w:r w:rsidR="0091613F">
        <w:t>in</w:t>
      </w:r>
      <w:r w:rsidR="00593ADC">
        <w:t xml:space="preserve"> </w:t>
      </w:r>
      <w:r w:rsidR="0091613F">
        <w:t>a</w:t>
      </w:r>
      <w:r w:rsidR="00593ADC">
        <w:t xml:space="preserve"> </w:t>
      </w:r>
      <w:r w:rsidR="0091613F">
        <w:t>range</w:t>
      </w:r>
      <w:r w:rsidR="00593ADC">
        <w:t xml:space="preserve"> </w:t>
      </w:r>
      <w:r w:rsidR="0091613F">
        <w:t>of</w:t>
      </w:r>
      <w:r w:rsidR="00593ADC">
        <w:t xml:space="preserve"> </w:t>
      </w:r>
      <w:r w:rsidR="0091613F">
        <w:t>other</w:t>
      </w:r>
      <w:r w:rsidR="00593ADC">
        <w:t xml:space="preserve"> </w:t>
      </w:r>
      <w:r w:rsidR="0091613F">
        <w:t>circumstances,</w:t>
      </w:r>
      <w:r w:rsidR="00593ADC">
        <w:t xml:space="preserve"> </w:t>
      </w:r>
      <w:r w:rsidR="00B64B28">
        <w:t xml:space="preserve">such as </w:t>
      </w:r>
      <w:r w:rsidR="0091613F">
        <w:t>when</w:t>
      </w:r>
      <w:r w:rsidR="00593ADC">
        <w:t xml:space="preserve"> </w:t>
      </w:r>
      <w:r w:rsidR="0091613F">
        <w:t>a</w:t>
      </w:r>
      <w:r w:rsidR="00593ADC">
        <w:t xml:space="preserve"> </w:t>
      </w:r>
      <w:r w:rsidR="0091613F">
        <w:t>consumer</w:t>
      </w:r>
      <w:r w:rsidR="00593ADC">
        <w:t xml:space="preserve"> </w:t>
      </w:r>
      <w:r w:rsidR="0091613F">
        <w:t>is</w:t>
      </w:r>
      <w:r w:rsidR="00593ADC">
        <w:t xml:space="preserve"> </w:t>
      </w:r>
      <w:r w:rsidR="0091613F">
        <w:t>admitted.</w:t>
      </w:r>
      <w:r w:rsidR="00593ADC">
        <w:t xml:space="preserve"> </w:t>
      </w:r>
      <w:r w:rsidR="0091613F">
        <w:t>Consistent</w:t>
      </w:r>
      <w:r w:rsidR="00593ADC">
        <w:t xml:space="preserve"> </w:t>
      </w:r>
      <w:r w:rsidR="0091613F">
        <w:t>registration</w:t>
      </w:r>
      <w:r w:rsidR="00593ADC">
        <w:t xml:space="preserve"> </w:t>
      </w:r>
      <w:r w:rsidR="0091613F">
        <w:t>practices</w:t>
      </w:r>
      <w:r w:rsidR="00593ADC">
        <w:t xml:space="preserve"> </w:t>
      </w:r>
      <w:r w:rsidR="0091613F">
        <w:t>support</w:t>
      </w:r>
      <w:r w:rsidR="00593ADC">
        <w:t xml:space="preserve"> </w:t>
      </w:r>
      <w:r w:rsidR="0091613F">
        <w:t>safety</w:t>
      </w:r>
      <w:r w:rsidR="00465C8B">
        <w:t>,</w:t>
      </w:r>
      <w:r w:rsidR="00593ADC">
        <w:t xml:space="preserve"> </w:t>
      </w:r>
      <w:r w:rsidR="0091613F">
        <w:t>coordinated</w:t>
      </w:r>
      <w:r w:rsidR="00593ADC">
        <w:t xml:space="preserve"> </w:t>
      </w:r>
      <w:r w:rsidR="0091613F">
        <w:t>care</w:t>
      </w:r>
      <w:r w:rsidR="00593ADC">
        <w:t xml:space="preserve"> </w:t>
      </w:r>
      <w:r w:rsidR="0091613F">
        <w:t>centred</w:t>
      </w:r>
      <w:r w:rsidR="00593ADC">
        <w:t xml:space="preserve"> </w:t>
      </w:r>
      <w:r w:rsidR="0091613F">
        <w:t>on</w:t>
      </w:r>
      <w:r w:rsidR="00593ADC">
        <w:t xml:space="preserve"> </w:t>
      </w:r>
      <w:r w:rsidR="0091613F">
        <w:t>the</w:t>
      </w:r>
      <w:r w:rsidR="00593ADC">
        <w:t xml:space="preserve"> </w:t>
      </w:r>
      <w:r w:rsidR="0091613F">
        <w:t>person</w:t>
      </w:r>
      <w:r w:rsidR="00593ADC">
        <w:t xml:space="preserve"> </w:t>
      </w:r>
      <w:r w:rsidR="0091613F">
        <w:t>and</w:t>
      </w:r>
      <w:r w:rsidR="00593ADC">
        <w:t xml:space="preserve"> </w:t>
      </w:r>
      <w:r w:rsidR="0091613F">
        <w:t>sharing</w:t>
      </w:r>
      <w:r w:rsidR="00593ADC">
        <w:t xml:space="preserve"> </w:t>
      </w:r>
      <w:r w:rsidR="0091613F">
        <w:t>of</w:t>
      </w:r>
      <w:r w:rsidR="00593ADC">
        <w:t xml:space="preserve"> </w:t>
      </w:r>
      <w:r w:rsidR="0091613F">
        <w:t>relevant</w:t>
      </w:r>
      <w:r w:rsidR="00593ADC">
        <w:t xml:space="preserve"> </w:t>
      </w:r>
      <w:r w:rsidR="0091613F">
        <w:t>information.</w:t>
      </w:r>
      <w:r w:rsidR="00593ADC">
        <w:t xml:space="preserve"> </w:t>
      </w:r>
    </w:p>
    <w:p w14:paraId="40AB3C93" w14:textId="77777777" w:rsidR="00C774D0" w:rsidRDefault="0091613F" w:rsidP="00465C8B">
      <w:pPr>
        <w:pStyle w:val="DHHSbody"/>
      </w:pPr>
      <w:r>
        <w:t>In</w:t>
      </w:r>
      <w:r w:rsidR="00593ADC">
        <w:t xml:space="preserve"> </w:t>
      </w:r>
      <w:r>
        <w:t>addition,</w:t>
      </w:r>
      <w:r w:rsidR="00593ADC">
        <w:t xml:space="preserve"> </w:t>
      </w:r>
      <w:r>
        <w:t>a</w:t>
      </w:r>
      <w:r w:rsidR="00593ADC">
        <w:t xml:space="preserve"> </w:t>
      </w:r>
      <w:r>
        <w:t>new</w:t>
      </w:r>
      <w:r w:rsidR="00593ADC">
        <w:t xml:space="preserve"> </w:t>
      </w:r>
      <w:r>
        <w:t>outcome</w:t>
      </w:r>
      <w:r w:rsidR="00593ADC">
        <w:t xml:space="preserve"> </w:t>
      </w:r>
      <w:r>
        <w:t>measure</w:t>
      </w:r>
      <w:r w:rsidR="00593ADC">
        <w:t xml:space="preserve"> </w:t>
      </w:r>
      <w:r>
        <w:t>(Phase</w:t>
      </w:r>
      <w:r w:rsidR="00593ADC">
        <w:t xml:space="preserve"> </w:t>
      </w:r>
      <w:r>
        <w:t>of</w:t>
      </w:r>
      <w:r w:rsidR="00593ADC">
        <w:t xml:space="preserve"> </w:t>
      </w:r>
      <w:r>
        <w:t xml:space="preserve">Care) </w:t>
      </w:r>
      <w:r w:rsidR="005E0E05">
        <w:t>was</w:t>
      </w:r>
      <w:r w:rsidR="00593ADC">
        <w:t xml:space="preserve"> </w:t>
      </w:r>
      <w:r>
        <w:t>introduced</w:t>
      </w:r>
      <w:r w:rsidR="00593ADC">
        <w:t xml:space="preserve"> </w:t>
      </w:r>
      <w:r w:rsidR="005E0E05">
        <w:t>in 2021</w:t>
      </w:r>
      <w:r w:rsidR="00B64B28">
        <w:t>–</w:t>
      </w:r>
      <w:r w:rsidR="005E0E05">
        <w:t xml:space="preserve">22 </w:t>
      </w:r>
      <w:r>
        <w:t>for</w:t>
      </w:r>
      <w:r w:rsidR="00593ADC">
        <w:t xml:space="preserve"> </w:t>
      </w:r>
      <w:r>
        <w:t>adults</w:t>
      </w:r>
      <w:r w:rsidR="00593ADC">
        <w:t xml:space="preserve"> </w:t>
      </w:r>
      <w:r>
        <w:t>and</w:t>
      </w:r>
      <w:r w:rsidR="00593ADC">
        <w:t xml:space="preserve"> </w:t>
      </w:r>
      <w:r>
        <w:t>older</w:t>
      </w:r>
      <w:r w:rsidR="00593ADC">
        <w:t xml:space="preserve"> </w:t>
      </w:r>
      <w:r>
        <w:t>adults,</w:t>
      </w:r>
      <w:r w:rsidR="00593ADC">
        <w:t xml:space="preserve"> </w:t>
      </w:r>
      <w:r>
        <w:t>replacing</w:t>
      </w:r>
      <w:r w:rsidR="00593ADC">
        <w:t xml:space="preserve"> </w:t>
      </w:r>
      <w:r>
        <w:t>an</w:t>
      </w:r>
      <w:r w:rsidR="00593ADC">
        <w:t xml:space="preserve"> </w:t>
      </w:r>
      <w:r>
        <w:t>existing</w:t>
      </w:r>
      <w:r w:rsidR="00593ADC">
        <w:t xml:space="preserve"> </w:t>
      </w:r>
      <w:r>
        <w:t>measure</w:t>
      </w:r>
      <w:r w:rsidR="00593ADC">
        <w:t xml:space="preserve"> </w:t>
      </w:r>
      <w:r>
        <w:t>(Focus</w:t>
      </w:r>
      <w:r w:rsidR="00593ADC">
        <w:t xml:space="preserve"> </w:t>
      </w:r>
      <w:r>
        <w:t>of</w:t>
      </w:r>
      <w:r w:rsidR="00593ADC">
        <w:t xml:space="preserve"> </w:t>
      </w:r>
      <w:r>
        <w:t>Care).</w:t>
      </w:r>
      <w:r w:rsidR="00593ADC">
        <w:t xml:space="preserve"> </w:t>
      </w:r>
      <w:r>
        <w:t>The</w:t>
      </w:r>
      <w:r w:rsidR="00593ADC">
        <w:t xml:space="preserve"> </w:t>
      </w:r>
      <w:r>
        <w:t>Phase</w:t>
      </w:r>
      <w:r w:rsidR="00593ADC">
        <w:t xml:space="preserve"> </w:t>
      </w:r>
      <w:r>
        <w:t>of</w:t>
      </w:r>
      <w:r w:rsidR="00593ADC">
        <w:t xml:space="preserve"> </w:t>
      </w:r>
      <w:r>
        <w:t>Care</w:t>
      </w:r>
      <w:r w:rsidR="00593ADC">
        <w:t xml:space="preserve"> </w:t>
      </w:r>
      <w:r>
        <w:t>element</w:t>
      </w:r>
      <w:r w:rsidR="00593ADC">
        <w:t xml:space="preserve"> </w:t>
      </w:r>
      <w:r w:rsidR="00117220">
        <w:t>was</w:t>
      </w:r>
      <w:r w:rsidR="00593ADC">
        <w:t xml:space="preserve"> </w:t>
      </w:r>
      <w:r>
        <w:t>new</w:t>
      </w:r>
      <w:r w:rsidR="00593ADC">
        <w:t xml:space="preserve"> </w:t>
      </w:r>
      <w:r>
        <w:t>for</w:t>
      </w:r>
      <w:r w:rsidR="00593ADC">
        <w:t xml:space="preserve"> </w:t>
      </w:r>
      <w:r>
        <w:t>child</w:t>
      </w:r>
      <w:r w:rsidR="00465C8B">
        <w:t>ren</w:t>
      </w:r>
      <w:r w:rsidR="00593ADC">
        <w:t xml:space="preserve"> </w:t>
      </w:r>
      <w:r>
        <w:t>and</w:t>
      </w:r>
      <w:r w:rsidR="00593ADC">
        <w:t xml:space="preserve"> </w:t>
      </w:r>
      <w:r>
        <w:t>adolescents.</w:t>
      </w:r>
    </w:p>
    <w:p w14:paraId="043FA647" w14:textId="77777777" w:rsidR="009A6C40" w:rsidRDefault="0091613F" w:rsidP="00465C8B">
      <w:pPr>
        <w:pStyle w:val="DHHSbody"/>
      </w:pPr>
      <w:r>
        <w:t>Finally,</w:t>
      </w:r>
      <w:r w:rsidR="00593ADC">
        <w:t xml:space="preserve"> </w:t>
      </w:r>
      <w:r>
        <w:t>services</w:t>
      </w:r>
      <w:r w:rsidR="00593ADC">
        <w:t xml:space="preserve"> </w:t>
      </w:r>
      <w:r>
        <w:t>are</w:t>
      </w:r>
      <w:r w:rsidR="00593ADC">
        <w:t xml:space="preserve"> </w:t>
      </w:r>
      <w:r>
        <w:t>being</w:t>
      </w:r>
      <w:r w:rsidR="00593ADC">
        <w:t xml:space="preserve"> </w:t>
      </w:r>
      <w:r>
        <w:t>reminded</w:t>
      </w:r>
      <w:r w:rsidR="00593ADC">
        <w:t xml:space="preserve"> </w:t>
      </w:r>
      <w:r>
        <w:t>about</w:t>
      </w:r>
      <w:r w:rsidR="00593ADC">
        <w:t xml:space="preserve"> </w:t>
      </w:r>
      <w:r>
        <w:t>the</w:t>
      </w:r>
      <w:r w:rsidR="00593ADC">
        <w:t xml:space="preserve"> </w:t>
      </w:r>
      <w:r>
        <w:t>importance</w:t>
      </w:r>
      <w:r w:rsidR="00593ADC">
        <w:t xml:space="preserve"> </w:t>
      </w:r>
      <w:r>
        <w:t>of</w:t>
      </w:r>
      <w:r w:rsidR="00593ADC">
        <w:t xml:space="preserve"> </w:t>
      </w:r>
      <w:r>
        <w:t>collecting</w:t>
      </w:r>
      <w:r w:rsidR="00593ADC">
        <w:t xml:space="preserve"> </w:t>
      </w:r>
      <w:r>
        <w:t>outcome</w:t>
      </w:r>
      <w:r w:rsidR="00593ADC">
        <w:t xml:space="preserve"> </w:t>
      </w:r>
      <w:r>
        <w:t>measures</w:t>
      </w:r>
      <w:r w:rsidR="00465C8B">
        <w:t>,</w:t>
      </w:r>
      <w:r w:rsidR="00593ADC">
        <w:t xml:space="preserve"> </w:t>
      </w:r>
      <w:r>
        <w:t>as</w:t>
      </w:r>
      <w:r w:rsidR="00593ADC">
        <w:t xml:space="preserve"> </w:t>
      </w:r>
      <w:r>
        <w:t>required</w:t>
      </w:r>
      <w:r w:rsidR="00593ADC">
        <w:t xml:space="preserve"> </w:t>
      </w:r>
      <w:r>
        <w:t>under</w:t>
      </w:r>
      <w:r w:rsidR="00593ADC">
        <w:t xml:space="preserve"> </w:t>
      </w:r>
      <w:r>
        <w:t>national</w:t>
      </w:r>
      <w:r w:rsidR="00593ADC">
        <w:t xml:space="preserve"> </w:t>
      </w:r>
      <w:r>
        <w:t>agreements.</w:t>
      </w:r>
      <w:r w:rsidR="00593ADC">
        <w:t xml:space="preserve"> </w:t>
      </w:r>
      <w:r>
        <w:t>Three</w:t>
      </w:r>
      <w:r w:rsidR="00593ADC">
        <w:t xml:space="preserve"> </w:t>
      </w:r>
      <w:r>
        <w:t>program</w:t>
      </w:r>
      <w:r w:rsidR="00593ADC">
        <w:t xml:space="preserve"> </w:t>
      </w:r>
      <w:r>
        <w:t>management</w:t>
      </w:r>
      <w:r w:rsidR="00593ADC">
        <w:t xml:space="preserve"> </w:t>
      </w:r>
      <w:r>
        <w:t>circulars</w:t>
      </w:r>
      <w:r w:rsidR="00593ADC">
        <w:t xml:space="preserve"> </w:t>
      </w:r>
      <w:r>
        <w:t>outlined</w:t>
      </w:r>
      <w:r w:rsidR="00593ADC">
        <w:t xml:space="preserve"> </w:t>
      </w:r>
      <w:r>
        <w:t>the</w:t>
      </w:r>
      <w:r w:rsidR="00593ADC">
        <w:t xml:space="preserve"> </w:t>
      </w:r>
      <w:r>
        <w:t>changes</w:t>
      </w:r>
      <w:r w:rsidR="00593ADC">
        <w:t xml:space="preserve"> </w:t>
      </w:r>
      <w:r>
        <w:t>in</w:t>
      </w:r>
      <w:r w:rsidR="00593ADC">
        <w:t xml:space="preserve"> </w:t>
      </w:r>
      <w:r>
        <w:t>detail.</w:t>
      </w:r>
    </w:p>
    <w:p w14:paraId="18DAA13A" w14:textId="77777777" w:rsidR="002E2A36" w:rsidRDefault="002E2A36" w:rsidP="00413CF7">
      <w:pPr>
        <w:pStyle w:val="Heading2"/>
      </w:pPr>
      <w:bookmarkStart w:id="2246" w:name="_Toc143080993"/>
      <w:r>
        <w:lastRenderedPageBreak/>
        <w:t>Data</w:t>
      </w:r>
      <w:r w:rsidR="00593ADC">
        <w:t xml:space="preserve"> </w:t>
      </w:r>
      <w:r w:rsidR="00F273F6">
        <w:t>c</w:t>
      </w:r>
      <w:r>
        <w:t>ollection</w:t>
      </w:r>
      <w:r w:rsidR="00593ADC">
        <w:t xml:space="preserve"> </w:t>
      </w:r>
      <w:r w:rsidR="00F273F6">
        <w:t>r</w:t>
      </w:r>
      <w:r>
        <w:t>equirements</w:t>
      </w:r>
      <w:bookmarkEnd w:id="2246"/>
    </w:p>
    <w:p w14:paraId="1667E0BA" w14:textId="77777777" w:rsidR="002E2A36" w:rsidRPr="00B61A4E" w:rsidRDefault="002E2A36" w:rsidP="009A53E1">
      <w:pPr>
        <w:pStyle w:val="DHHSbody"/>
      </w:pPr>
      <w:r>
        <w:t>Data</w:t>
      </w:r>
      <w:r w:rsidR="00593ADC">
        <w:t xml:space="preserve"> </w:t>
      </w:r>
      <w:r>
        <w:t>reporting</w:t>
      </w:r>
      <w:r w:rsidR="00593ADC">
        <w:t xml:space="preserve"> </w:t>
      </w:r>
      <w:r>
        <w:t>and</w:t>
      </w:r>
      <w:r w:rsidR="00593ADC">
        <w:t xml:space="preserve"> </w:t>
      </w:r>
      <w:r>
        <w:t>analysis</w:t>
      </w:r>
      <w:r w:rsidR="00593ADC">
        <w:t xml:space="preserve"> </w:t>
      </w:r>
      <w:r>
        <w:t>are</w:t>
      </w:r>
      <w:r w:rsidR="00593ADC">
        <w:t xml:space="preserve"> </w:t>
      </w:r>
      <w:r>
        <w:t>core</w:t>
      </w:r>
      <w:r w:rsidR="00593ADC">
        <w:t xml:space="preserve"> </w:t>
      </w:r>
      <w:r>
        <w:t>elements</w:t>
      </w:r>
      <w:r w:rsidR="00593ADC">
        <w:t xml:space="preserve"> </w:t>
      </w:r>
      <w:r>
        <w:t>of</w:t>
      </w:r>
      <w:r w:rsidR="00593ADC">
        <w:t xml:space="preserve"> </w:t>
      </w:r>
      <w:r>
        <w:t>the</w:t>
      </w:r>
      <w:r w:rsidR="00593ADC">
        <w:t xml:space="preserve"> </w:t>
      </w:r>
      <w:r>
        <w:t>department’s</w:t>
      </w:r>
      <w:r w:rsidR="00593ADC">
        <w:t xml:space="preserve"> </w:t>
      </w:r>
      <w:r>
        <w:t>health</w:t>
      </w:r>
      <w:r w:rsidR="00593ADC">
        <w:t xml:space="preserve"> </w:t>
      </w:r>
      <w:r>
        <w:t>monitoring</w:t>
      </w:r>
      <w:r w:rsidR="00593ADC">
        <w:t xml:space="preserve"> </w:t>
      </w:r>
      <w:r>
        <w:t>and</w:t>
      </w:r>
      <w:r w:rsidR="00593ADC">
        <w:t xml:space="preserve"> </w:t>
      </w:r>
      <w:r>
        <w:t>funding</w:t>
      </w:r>
      <w:r w:rsidR="00593ADC">
        <w:t xml:space="preserve"> </w:t>
      </w:r>
      <w:r>
        <w:t>system.</w:t>
      </w:r>
      <w:r w:rsidR="00593ADC">
        <w:t xml:space="preserve"> </w:t>
      </w:r>
      <w:r>
        <w:t>In</w:t>
      </w:r>
      <w:r w:rsidR="00593ADC">
        <w:t xml:space="preserve"> </w:t>
      </w:r>
      <w:r>
        <w:t>general,</w:t>
      </w:r>
      <w:r w:rsidR="00593ADC">
        <w:t xml:space="preserve"> </w:t>
      </w:r>
      <w:r>
        <w:t>health</w:t>
      </w:r>
      <w:r w:rsidR="00593ADC">
        <w:t xml:space="preserve"> </w:t>
      </w:r>
      <w:r>
        <w:t>services</w:t>
      </w:r>
      <w:r w:rsidR="00593ADC">
        <w:t xml:space="preserve"> </w:t>
      </w:r>
      <w:r>
        <w:t>and</w:t>
      </w:r>
      <w:r w:rsidR="00593ADC">
        <w:t xml:space="preserve"> </w:t>
      </w:r>
      <w:r>
        <w:t>other</w:t>
      </w:r>
      <w:r w:rsidR="00593ADC">
        <w:t xml:space="preserve"> </w:t>
      </w:r>
      <w:r>
        <w:t>funded</w:t>
      </w:r>
      <w:r w:rsidR="00593ADC">
        <w:t xml:space="preserve"> </w:t>
      </w:r>
      <w:r>
        <w:t>organisations</w:t>
      </w:r>
      <w:r w:rsidR="00593ADC">
        <w:t xml:space="preserve"> </w:t>
      </w:r>
      <w:r w:rsidR="0047568A">
        <w:t>must</w:t>
      </w:r>
      <w:r w:rsidR="00593ADC">
        <w:t xml:space="preserve"> </w:t>
      </w:r>
      <w:r>
        <w:t>comply</w:t>
      </w:r>
      <w:r w:rsidR="00593ADC">
        <w:t xml:space="preserve"> </w:t>
      </w:r>
      <w:r>
        <w:t>with</w:t>
      </w:r>
      <w:r w:rsidR="00593ADC">
        <w:t xml:space="preserve"> </w:t>
      </w:r>
      <w:r>
        <w:t>standard</w:t>
      </w:r>
      <w:r w:rsidR="00593ADC">
        <w:t xml:space="preserve"> </w:t>
      </w:r>
      <w:r>
        <w:t>definitions</w:t>
      </w:r>
      <w:r w:rsidR="00593ADC">
        <w:t xml:space="preserve"> </w:t>
      </w:r>
      <w:r>
        <w:t>for</w:t>
      </w:r>
      <w:r w:rsidR="00593ADC">
        <w:t xml:space="preserve"> </w:t>
      </w:r>
      <w:r>
        <w:t>reporting</w:t>
      </w:r>
      <w:r w:rsidR="00593ADC">
        <w:t xml:space="preserve"> </w:t>
      </w:r>
      <w:r>
        <w:t>financial</w:t>
      </w:r>
      <w:r w:rsidR="00593ADC">
        <w:t xml:space="preserve"> </w:t>
      </w:r>
      <w:r>
        <w:t>and</w:t>
      </w:r>
      <w:r w:rsidR="00593ADC">
        <w:t xml:space="preserve"> </w:t>
      </w:r>
      <w:r>
        <w:t>statistical</w:t>
      </w:r>
      <w:r w:rsidR="00593ADC">
        <w:t xml:space="preserve"> </w:t>
      </w:r>
      <w:r>
        <w:t>data,</w:t>
      </w:r>
      <w:r w:rsidR="00593ADC">
        <w:t xml:space="preserve"> </w:t>
      </w:r>
      <w:r>
        <w:t>as</w:t>
      </w:r>
      <w:r w:rsidR="00593ADC">
        <w:t xml:space="preserve"> </w:t>
      </w:r>
      <w:r>
        <w:t>set</w:t>
      </w:r>
      <w:r w:rsidR="00593ADC">
        <w:t xml:space="preserve"> </w:t>
      </w:r>
      <w:r>
        <w:t>out</w:t>
      </w:r>
      <w:r w:rsidR="00593ADC">
        <w:t xml:space="preserve"> </w:t>
      </w:r>
      <w:r>
        <w:t>in</w:t>
      </w:r>
      <w:r w:rsidR="00593ADC">
        <w:t xml:space="preserve"> </w:t>
      </w:r>
      <w:r>
        <w:t>the</w:t>
      </w:r>
      <w:r w:rsidR="00593ADC">
        <w:t xml:space="preserve"> </w:t>
      </w:r>
      <w:r w:rsidRPr="003338D2">
        <w:t>relevant</w:t>
      </w:r>
      <w:r w:rsidR="00593ADC" w:rsidRPr="003338D2">
        <w:t xml:space="preserve"> </w:t>
      </w:r>
      <w:r w:rsidR="00063386">
        <w:rPr>
          <w:rFonts w:cs="Calibri"/>
        </w:rPr>
        <w:t>202</w:t>
      </w:r>
      <w:r w:rsidR="00BE0EFF">
        <w:t>3</w:t>
      </w:r>
      <w:r w:rsidR="00063386">
        <w:rPr>
          <w:rFonts w:cs="Calibri"/>
        </w:rPr>
        <w:t>–2</w:t>
      </w:r>
      <w:r w:rsidR="00BE0EFF">
        <w:t>4</w:t>
      </w:r>
      <w:r w:rsidR="00392FA2" w:rsidRPr="003338D2">
        <w:rPr>
          <w:rFonts w:cs="Calibri"/>
        </w:rPr>
        <w:t xml:space="preserve"> </w:t>
      </w:r>
      <w:r w:rsidRPr="003338D2">
        <w:t>versions</w:t>
      </w:r>
      <w:r w:rsidR="00593ADC">
        <w:t xml:space="preserve"> </w:t>
      </w:r>
      <w:r>
        <w:t>of</w:t>
      </w:r>
      <w:r w:rsidR="00593ADC">
        <w:t xml:space="preserve"> </w:t>
      </w:r>
      <w:r>
        <w:t>data</w:t>
      </w:r>
      <w:r w:rsidR="00593ADC">
        <w:t xml:space="preserve"> </w:t>
      </w:r>
      <w:r>
        <w:t>collection</w:t>
      </w:r>
      <w:r w:rsidR="00593ADC">
        <w:t xml:space="preserve"> </w:t>
      </w:r>
      <w:r>
        <w:t>manuals</w:t>
      </w:r>
      <w:r w:rsidR="00465C8B">
        <w:t>,</w:t>
      </w:r>
      <w:r w:rsidR="00593ADC">
        <w:t xml:space="preserve"> </w:t>
      </w:r>
      <w:r>
        <w:t>and</w:t>
      </w:r>
      <w:r w:rsidR="00593ADC">
        <w:t xml:space="preserve"> </w:t>
      </w:r>
      <w:r>
        <w:t>any</w:t>
      </w:r>
      <w:r w:rsidR="00593ADC">
        <w:t xml:space="preserve"> </w:t>
      </w:r>
      <w:r>
        <w:t>other</w:t>
      </w:r>
      <w:r w:rsidR="00593ADC">
        <w:t xml:space="preserve"> </w:t>
      </w:r>
      <w:r>
        <w:t>amending</w:t>
      </w:r>
      <w:r w:rsidR="00593ADC">
        <w:t xml:space="preserve"> </w:t>
      </w:r>
      <w:r>
        <w:t>documents</w:t>
      </w:r>
      <w:r w:rsidR="00593ADC">
        <w:t xml:space="preserve"> </w:t>
      </w:r>
      <w:r>
        <w:t>prepared</w:t>
      </w:r>
      <w:r w:rsidR="00593ADC">
        <w:t xml:space="preserve"> </w:t>
      </w:r>
      <w:r>
        <w:t>by</w:t>
      </w:r>
      <w:r w:rsidR="00593ADC">
        <w:t xml:space="preserve"> </w:t>
      </w:r>
      <w:r>
        <w:t>the</w:t>
      </w:r>
      <w:r w:rsidR="00593ADC">
        <w:t xml:space="preserve"> </w:t>
      </w:r>
      <w:r>
        <w:t>department.</w:t>
      </w:r>
    </w:p>
    <w:p w14:paraId="2A24EAF5" w14:textId="77777777" w:rsidR="002E2A36" w:rsidRDefault="002E2A36" w:rsidP="00413CF7">
      <w:pPr>
        <w:pStyle w:val="Heading3"/>
        <w:tabs>
          <w:tab w:val="num" w:pos="709"/>
        </w:tabs>
        <w:ind w:left="0" w:right="-58"/>
      </w:pPr>
      <w:bookmarkStart w:id="2247" w:name="_Toc143080994"/>
      <w:r>
        <w:t>Key</w:t>
      </w:r>
      <w:r w:rsidR="00593ADC">
        <w:t xml:space="preserve"> </w:t>
      </w:r>
      <w:r w:rsidR="00F273F6">
        <w:t>s</w:t>
      </w:r>
      <w:r>
        <w:t>ystems</w:t>
      </w:r>
      <w:bookmarkEnd w:id="2247"/>
    </w:p>
    <w:p w14:paraId="655672FF" w14:textId="77777777" w:rsidR="002E2A36" w:rsidRPr="00B61A4E" w:rsidRDefault="002E2A36" w:rsidP="009A53E1">
      <w:pPr>
        <w:pStyle w:val="DHHSbody"/>
      </w:pPr>
      <w:r w:rsidRPr="00DA0666">
        <w:t>T</w:t>
      </w:r>
      <w:r w:rsidRPr="00B61A4E">
        <w:t>he</w:t>
      </w:r>
      <w:r w:rsidR="00593ADC">
        <w:t xml:space="preserve"> </w:t>
      </w:r>
      <w:r w:rsidRPr="00B61A4E">
        <w:t>department</w:t>
      </w:r>
      <w:r w:rsidR="00593ADC">
        <w:t xml:space="preserve"> </w:t>
      </w:r>
      <w:r w:rsidRPr="00B61A4E">
        <w:t>operates</w:t>
      </w:r>
      <w:r w:rsidR="00593ADC">
        <w:t xml:space="preserve"> </w:t>
      </w:r>
      <w:r w:rsidRPr="00B61A4E">
        <w:t>several</w:t>
      </w:r>
      <w:r w:rsidR="00593ADC">
        <w:t xml:space="preserve"> </w:t>
      </w:r>
      <w:r w:rsidRPr="00B61A4E">
        <w:t>data</w:t>
      </w:r>
      <w:r w:rsidR="00593ADC">
        <w:t xml:space="preserve"> </w:t>
      </w:r>
      <w:r w:rsidRPr="00B61A4E">
        <w:t>collections</w:t>
      </w:r>
      <w:r w:rsidR="00593ADC">
        <w:t xml:space="preserve"> </w:t>
      </w:r>
      <w:r w:rsidRPr="00B61A4E">
        <w:t>on</w:t>
      </w:r>
      <w:r w:rsidR="00593ADC">
        <w:t xml:space="preserve"> </w:t>
      </w:r>
      <w:r w:rsidRPr="00B61A4E">
        <w:t>different</w:t>
      </w:r>
      <w:r w:rsidR="00593ADC">
        <w:t xml:space="preserve"> </w:t>
      </w:r>
      <w:r w:rsidRPr="00B61A4E">
        <w:t>aspects</w:t>
      </w:r>
      <w:r w:rsidR="00593ADC">
        <w:t xml:space="preserve"> </w:t>
      </w:r>
      <w:r w:rsidRPr="00B61A4E">
        <w:t>of</w:t>
      </w:r>
      <w:r w:rsidR="00593ADC">
        <w:t xml:space="preserve"> </w:t>
      </w:r>
      <w:r w:rsidRPr="00B61A4E">
        <w:t>health</w:t>
      </w:r>
      <w:r w:rsidR="00593ADC">
        <w:t xml:space="preserve"> </w:t>
      </w:r>
      <w:r w:rsidRPr="00B61A4E">
        <w:t>service</w:t>
      </w:r>
      <w:r w:rsidR="00593ADC">
        <w:t xml:space="preserve"> </w:t>
      </w:r>
      <w:r w:rsidRPr="00B61A4E">
        <w:t>activity.</w:t>
      </w:r>
      <w:r w:rsidR="00593ADC">
        <w:t xml:space="preserve"> </w:t>
      </w:r>
      <w:r w:rsidRPr="00B61A4E">
        <w:t>Key</w:t>
      </w:r>
      <w:r w:rsidR="00593ADC">
        <w:t xml:space="preserve"> </w:t>
      </w:r>
      <w:r w:rsidRPr="00B61A4E">
        <w:t>systems</w:t>
      </w:r>
      <w:r w:rsidR="00593ADC">
        <w:t xml:space="preserve"> </w:t>
      </w:r>
      <w:r w:rsidRPr="00B61A4E">
        <w:t>include:</w:t>
      </w:r>
    </w:p>
    <w:p w14:paraId="4086911B" w14:textId="77777777" w:rsidR="002E2A36" w:rsidRPr="00B61A4E" w:rsidRDefault="6F8EC922" w:rsidP="00413CF7">
      <w:pPr>
        <w:pStyle w:val="DHHSbullet1"/>
      </w:pPr>
      <w:r>
        <w:t>HeART</w:t>
      </w:r>
      <w:r w:rsidR="2421249D">
        <w:t>/Common</w:t>
      </w:r>
      <w:r w:rsidR="33D739BE">
        <w:t xml:space="preserve"> </w:t>
      </w:r>
      <w:r w:rsidR="2421249D">
        <w:t>Chart</w:t>
      </w:r>
      <w:r w:rsidR="33D739BE">
        <w:t xml:space="preserve"> </w:t>
      </w:r>
      <w:r w:rsidR="2421249D">
        <w:t>of</w:t>
      </w:r>
      <w:r w:rsidR="33D739BE">
        <w:t xml:space="preserve"> </w:t>
      </w:r>
      <w:r w:rsidR="2421249D">
        <w:t>Accounts</w:t>
      </w:r>
    </w:p>
    <w:p w14:paraId="057984F1" w14:textId="77777777" w:rsidR="002E2A36" w:rsidRPr="00B61A4E" w:rsidRDefault="2421249D" w:rsidP="00413CF7">
      <w:pPr>
        <w:pStyle w:val="DHHSbullet1"/>
      </w:pPr>
      <w:r>
        <w:t>VAED</w:t>
      </w:r>
      <w:r w:rsidR="33D739BE">
        <w:t xml:space="preserve"> </w:t>
      </w:r>
      <w:r>
        <w:t>for</w:t>
      </w:r>
      <w:r w:rsidR="33D739BE">
        <w:t xml:space="preserve"> </w:t>
      </w:r>
      <w:r>
        <w:t>admitted</w:t>
      </w:r>
      <w:r w:rsidR="33D739BE">
        <w:t xml:space="preserve"> </w:t>
      </w:r>
      <w:r>
        <w:t>patient</w:t>
      </w:r>
      <w:r w:rsidR="33D739BE">
        <w:t xml:space="preserve"> </w:t>
      </w:r>
      <w:r>
        <w:t>activity</w:t>
      </w:r>
    </w:p>
    <w:p w14:paraId="21EDB3A5" w14:textId="77777777" w:rsidR="002E2A36" w:rsidRPr="00B61A4E" w:rsidRDefault="2421249D" w:rsidP="00413CF7">
      <w:pPr>
        <w:pStyle w:val="DHHSbullet1"/>
      </w:pPr>
      <w:r>
        <w:t>VEMD</w:t>
      </w:r>
      <w:r w:rsidR="33D739BE">
        <w:t xml:space="preserve"> </w:t>
      </w:r>
      <w:r>
        <w:t>for</w:t>
      </w:r>
      <w:r w:rsidR="33D739BE">
        <w:t xml:space="preserve"> </w:t>
      </w:r>
      <w:r>
        <w:t>designated</w:t>
      </w:r>
      <w:r w:rsidR="33D739BE">
        <w:t xml:space="preserve"> </w:t>
      </w:r>
      <w:r w:rsidR="0014103A">
        <w:t>ED</w:t>
      </w:r>
      <w:r w:rsidR="33D739BE">
        <w:t xml:space="preserve"> </w:t>
      </w:r>
      <w:r>
        <w:t>activity</w:t>
      </w:r>
    </w:p>
    <w:p w14:paraId="37118D38" w14:textId="77777777" w:rsidR="002E2A36" w:rsidRPr="00B61A4E" w:rsidRDefault="2421249D" w:rsidP="00413CF7">
      <w:pPr>
        <w:pStyle w:val="DHHSbullet1"/>
      </w:pPr>
      <w:r>
        <w:t>ESIS</w:t>
      </w:r>
      <w:r w:rsidR="33D739BE">
        <w:t xml:space="preserve"> </w:t>
      </w:r>
      <w:r>
        <w:t>for</w:t>
      </w:r>
      <w:r w:rsidR="33D739BE">
        <w:t xml:space="preserve"> </w:t>
      </w:r>
      <w:r>
        <w:t>monitoring</w:t>
      </w:r>
      <w:r w:rsidR="33D739BE">
        <w:t xml:space="preserve"> </w:t>
      </w:r>
      <w:r w:rsidR="02C37F1E">
        <w:t>planned (</w:t>
      </w:r>
      <w:r>
        <w:t>elective</w:t>
      </w:r>
      <w:r w:rsidR="02C37F1E">
        <w:t>)</w:t>
      </w:r>
      <w:r w:rsidR="33D739BE">
        <w:t xml:space="preserve"> </w:t>
      </w:r>
      <w:r>
        <w:t>surgery</w:t>
      </w:r>
      <w:r w:rsidR="33D739BE">
        <w:t xml:space="preserve"> </w:t>
      </w:r>
      <w:r>
        <w:t>waiting</w:t>
      </w:r>
      <w:r w:rsidR="33D739BE">
        <w:t xml:space="preserve"> </w:t>
      </w:r>
      <w:r>
        <w:t>lists</w:t>
      </w:r>
    </w:p>
    <w:p w14:paraId="376373BD" w14:textId="77777777" w:rsidR="002E2A36" w:rsidRPr="00B61A4E" w:rsidRDefault="2421249D" w:rsidP="00413CF7">
      <w:pPr>
        <w:pStyle w:val="DHHSbullet1"/>
      </w:pPr>
      <w:r>
        <w:t>VINAH</w:t>
      </w:r>
      <w:r w:rsidR="33D739BE">
        <w:t xml:space="preserve"> </w:t>
      </w:r>
      <w:r>
        <w:t>minimum</w:t>
      </w:r>
      <w:r w:rsidR="33D739BE">
        <w:t xml:space="preserve"> </w:t>
      </w:r>
      <w:r w:rsidR="00F74E5C">
        <w:t>dataset</w:t>
      </w:r>
      <w:r w:rsidR="33D739BE">
        <w:t xml:space="preserve"> </w:t>
      </w:r>
      <w:r>
        <w:t>for</w:t>
      </w:r>
      <w:r w:rsidR="33D739BE">
        <w:t xml:space="preserve"> </w:t>
      </w:r>
      <w:r>
        <w:t>non-admitted</w:t>
      </w:r>
      <w:r w:rsidR="33D739BE">
        <w:t xml:space="preserve"> </w:t>
      </w:r>
      <w:r>
        <w:t>patient</w:t>
      </w:r>
      <w:r w:rsidR="33D739BE">
        <w:t xml:space="preserve"> </w:t>
      </w:r>
      <w:r>
        <w:t>activity</w:t>
      </w:r>
    </w:p>
    <w:p w14:paraId="7D5BDDB1" w14:textId="77777777" w:rsidR="00D86A50" w:rsidRPr="00B61A4E" w:rsidRDefault="68CBA130" w:rsidP="00413CF7">
      <w:pPr>
        <w:pStyle w:val="DHHSbullet1"/>
      </w:pPr>
      <w:r>
        <w:t>NADC</w:t>
      </w:r>
      <w:r w:rsidR="33D739BE">
        <w:t xml:space="preserve"> </w:t>
      </w:r>
      <w:r>
        <w:t>for</w:t>
      </w:r>
      <w:r w:rsidR="33D739BE">
        <w:t xml:space="preserve"> </w:t>
      </w:r>
      <w:r>
        <w:t>non-admitted</w:t>
      </w:r>
      <w:r w:rsidR="33D739BE">
        <w:t xml:space="preserve"> </w:t>
      </w:r>
      <w:r>
        <w:t>patient</w:t>
      </w:r>
      <w:r w:rsidR="33D739BE">
        <w:t xml:space="preserve"> </w:t>
      </w:r>
      <w:r>
        <w:t>activity</w:t>
      </w:r>
    </w:p>
    <w:p w14:paraId="4854CCCE" w14:textId="77777777" w:rsidR="002E2A36" w:rsidRPr="00B61A4E" w:rsidRDefault="2421249D" w:rsidP="00413CF7">
      <w:pPr>
        <w:pStyle w:val="DHHSbullet1"/>
      </w:pPr>
      <w:r>
        <w:t>AIMS</w:t>
      </w:r>
      <w:r w:rsidR="33D739BE">
        <w:t xml:space="preserve"> </w:t>
      </w:r>
      <w:r>
        <w:t>used</w:t>
      </w:r>
      <w:r w:rsidR="33D739BE">
        <w:t xml:space="preserve"> </w:t>
      </w:r>
      <w:r>
        <w:t>primarily</w:t>
      </w:r>
      <w:r w:rsidR="33D739BE">
        <w:t xml:space="preserve"> </w:t>
      </w:r>
      <w:r>
        <w:t>to</w:t>
      </w:r>
      <w:r w:rsidR="33D739BE">
        <w:t xml:space="preserve"> </w:t>
      </w:r>
      <w:r>
        <w:t>collect</w:t>
      </w:r>
      <w:r w:rsidR="33D739BE">
        <w:t xml:space="preserve"> </w:t>
      </w:r>
      <w:r>
        <w:t>summary-level</w:t>
      </w:r>
      <w:r w:rsidR="33D739BE">
        <w:t xml:space="preserve"> </w:t>
      </w:r>
      <w:r>
        <w:t>financial</w:t>
      </w:r>
      <w:r w:rsidR="33D739BE">
        <w:t xml:space="preserve"> </w:t>
      </w:r>
      <w:r>
        <w:t>and</w:t>
      </w:r>
      <w:r w:rsidR="33D739BE">
        <w:t xml:space="preserve"> </w:t>
      </w:r>
      <w:r>
        <w:t>statistical</w:t>
      </w:r>
      <w:r w:rsidR="33D739BE">
        <w:t xml:space="preserve"> </w:t>
      </w:r>
      <w:r>
        <w:t>information</w:t>
      </w:r>
    </w:p>
    <w:p w14:paraId="7841DE43" w14:textId="77777777" w:rsidR="002E2A36" w:rsidRPr="00B61A4E" w:rsidRDefault="63FC9CF9" w:rsidP="00413CF7">
      <w:pPr>
        <w:pStyle w:val="DHHSbullet1"/>
      </w:pPr>
      <w:r>
        <w:t>VCDC</w:t>
      </w:r>
      <w:r w:rsidR="33D739BE">
        <w:t xml:space="preserve"> </w:t>
      </w:r>
      <w:r w:rsidR="2421249D">
        <w:t>for</w:t>
      </w:r>
      <w:r w:rsidR="33D739BE">
        <w:t xml:space="preserve"> </w:t>
      </w:r>
      <w:r w:rsidR="2421249D">
        <w:t>patient-level</w:t>
      </w:r>
      <w:r w:rsidR="33D739BE">
        <w:t xml:space="preserve"> </w:t>
      </w:r>
      <w:r w:rsidR="2421249D">
        <w:t>costs</w:t>
      </w:r>
    </w:p>
    <w:p w14:paraId="11F8B1F8" w14:textId="77777777" w:rsidR="002E2A36" w:rsidRPr="00B61A4E" w:rsidRDefault="2421249D" w:rsidP="00413CF7">
      <w:pPr>
        <w:pStyle w:val="DHHSbullet1"/>
      </w:pPr>
      <w:r>
        <w:t>VPDC</w:t>
      </w:r>
      <w:r w:rsidR="33D739BE">
        <w:t xml:space="preserve"> </w:t>
      </w:r>
      <w:r>
        <w:t>for</w:t>
      </w:r>
      <w:r w:rsidR="33D739BE">
        <w:t xml:space="preserve"> </w:t>
      </w:r>
      <w:r>
        <w:t>births</w:t>
      </w:r>
    </w:p>
    <w:p w14:paraId="0CD033DD" w14:textId="77777777" w:rsidR="002E2A36" w:rsidRDefault="2421249D" w:rsidP="00413CF7">
      <w:pPr>
        <w:pStyle w:val="DHHSbullet1"/>
      </w:pPr>
      <w:r>
        <w:t>CMI/ODS</w:t>
      </w:r>
      <w:r w:rsidR="33D739BE">
        <w:t xml:space="preserve"> </w:t>
      </w:r>
      <w:r>
        <w:t>for</w:t>
      </w:r>
      <w:r w:rsidR="33D739BE">
        <w:t xml:space="preserve"> </w:t>
      </w:r>
      <w:r>
        <w:t>mental</w:t>
      </w:r>
      <w:r w:rsidR="33D739BE">
        <w:t xml:space="preserve"> </w:t>
      </w:r>
      <w:r>
        <w:t>health</w:t>
      </w:r>
      <w:r w:rsidR="33D739BE">
        <w:t xml:space="preserve"> </w:t>
      </w:r>
      <w:r>
        <w:t>client</w:t>
      </w:r>
      <w:r w:rsidR="33D739BE">
        <w:t xml:space="preserve"> </w:t>
      </w:r>
      <w:r>
        <w:t>data.</w:t>
      </w:r>
    </w:p>
    <w:p w14:paraId="2A6264AD" w14:textId="77777777" w:rsidR="002E2A36" w:rsidRDefault="03B21A0F" w:rsidP="00413CF7">
      <w:pPr>
        <w:pStyle w:val="Heading4"/>
        <w:ind w:left="1134"/>
      </w:pPr>
      <w:r>
        <w:t>Financial</w:t>
      </w:r>
      <w:r w:rsidR="768D08C7">
        <w:t xml:space="preserve"> </w:t>
      </w:r>
      <w:r w:rsidR="00F273F6">
        <w:t>d</w:t>
      </w:r>
      <w:r>
        <w:t>ata</w:t>
      </w:r>
    </w:p>
    <w:p w14:paraId="1BBD0DF4" w14:textId="77777777" w:rsidR="00812E8B" w:rsidRDefault="0070350F" w:rsidP="009A53E1">
      <w:pPr>
        <w:pStyle w:val="DHHSbody"/>
      </w:pPr>
      <w:r>
        <w:t>F</w:t>
      </w:r>
      <w:r w:rsidR="002E2A36">
        <w:t>inancial</w:t>
      </w:r>
      <w:r w:rsidR="00593ADC">
        <w:t xml:space="preserve"> </w:t>
      </w:r>
      <w:r>
        <w:t>data</w:t>
      </w:r>
      <w:r w:rsidR="00593ADC">
        <w:t xml:space="preserve"> </w:t>
      </w:r>
      <w:r w:rsidR="00F03895">
        <w:t>is</w:t>
      </w:r>
      <w:r w:rsidR="00593ADC">
        <w:t xml:space="preserve"> </w:t>
      </w:r>
      <w:r w:rsidR="00F03895">
        <w:t>required</w:t>
      </w:r>
      <w:r w:rsidR="00593ADC">
        <w:t xml:space="preserve"> </w:t>
      </w:r>
      <w:r w:rsidR="00F03895">
        <w:t>to</w:t>
      </w:r>
      <w:r w:rsidR="00593ADC">
        <w:t xml:space="preserve"> </w:t>
      </w:r>
      <w:r w:rsidR="00F03895">
        <w:t>be</w:t>
      </w:r>
      <w:r w:rsidR="00593ADC">
        <w:t xml:space="preserve"> </w:t>
      </w:r>
      <w:r w:rsidR="00F03895">
        <w:t>submitted</w:t>
      </w:r>
      <w:r w:rsidR="00593ADC">
        <w:t xml:space="preserve"> </w:t>
      </w:r>
      <w:r w:rsidR="00405231">
        <w:t>at</w:t>
      </w:r>
      <w:r w:rsidR="00593ADC">
        <w:t xml:space="preserve"> </w:t>
      </w:r>
      <w:r w:rsidR="00405231">
        <w:t>the</w:t>
      </w:r>
      <w:r w:rsidR="00593ADC">
        <w:t xml:space="preserve"> </w:t>
      </w:r>
      <w:r w:rsidR="00405231">
        <w:t>consolidated</w:t>
      </w:r>
      <w:r w:rsidR="00593ADC">
        <w:t xml:space="preserve"> </w:t>
      </w:r>
      <w:r w:rsidR="00405231">
        <w:t>entity</w:t>
      </w:r>
      <w:r w:rsidR="00593ADC">
        <w:t xml:space="preserve"> </w:t>
      </w:r>
      <w:r w:rsidR="00405231">
        <w:t>level</w:t>
      </w:r>
      <w:r w:rsidR="00343603">
        <w:t>,</w:t>
      </w:r>
      <w:r w:rsidR="00593ADC">
        <w:t xml:space="preserve"> </w:t>
      </w:r>
      <w:r w:rsidR="00F03895">
        <w:t>via</w:t>
      </w:r>
      <w:r w:rsidR="00593ADC">
        <w:t xml:space="preserve"> </w:t>
      </w:r>
      <w:r w:rsidR="00F03895">
        <w:t>HeART</w:t>
      </w:r>
      <w:r w:rsidR="00F03895">
        <w:rPr>
          <w:rStyle w:val="FootnoteReference"/>
        </w:rPr>
        <w:footnoteReference w:id="12"/>
      </w:r>
      <w:r w:rsidR="00343603">
        <w:t>,</w:t>
      </w:r>
      <w:r w:rsidR="00593ADC">
        <w:t xml:space="preserve"> </w:t>
      </w:r>
      <w:r w:rsidR="002E2A36">
        <w:t>for</w:t>
      </w:r>
      <w:r w:rsidR="00593ADC">
        <w:t xml:space="preserve"> </w:t>
      </w:r>
      <w:r w:rsidR="002E2A36">
        <w:t>all</w:t>
      </w:r>
      <w:r w:rsidR="00593ADC">
        <w:t xml:space="preserve"> </w:t>
      </w:r>
      <w:r w:rsidR="002E2A36">
        <w:t>health</w:t>
      </w:r>
      <w:r w:rsidR="00593ADC">
        <w:t xml:space="preserve"> </w:t>
      </w:r>
      <w:r w:rsidR="002E2A36">
        <w:t>services</w:t>
      </w:r>
      <w:r w:rsidR="00593ADC">
        <w:t xml:space="preserve"> </w:t>
      </w:r>
      <w:r w:rsidR="002E2A36">
        <w:t>and</w:t>
      </w:r>
      <w:r w:rsidR="00593ADC">
        <w:t xml:space="preserve"> </w:t>
      </w:r>
      <w:r w:rsidR="002E2A36">
        <w:t>other</w:t>
      </w:r>
      <w:r w:rsidR="00593ADC">
        <w:t xml:space="preserve"> </w:t>
      </w:r>
      <w:r w:rsidR="002E2A36">
        <w:t>portfolio</w:t>
      </w:r>
      <w:r w:rsidR="00593ADC">
        <w:t xml:space="preserve"> </w:t>
      </w:r>
      <w:r w:rsidR="002E2A36">
        <w:t>entities</w:t>
      </w:r>
      <w:r w:rsidR="00593ADC">
        <w:t xml:space="preserve"> </w:t>
      </w:r>
      <w:r w:rsidR="002E2A36">
        <w:t>(excluding</w:t>
      </w:r>
      <w:r w:rsidR="00593ADC">
        <w:t xml:space="preserve"> </w:t>
      </w:r>
      <w:r w:rsidR="002E2A36">
        <w:t>cemeteries</w:t>
      </w:r>
      <w:r w:rsidR="00593ADC">
        <w:t xml:space="preserve"> </w:t>
      </w:r>
      <w:r w:rsidR="002E2A36">
        <w:t>and</w:t>
      </w:r>
      <w:r w:rsidR="00593ADC">
        <w:t xml:space="preserve"> </w:t>
      </w:r>
      <w:r w:rsidR="002E2A36">
        <w:t>VicHealth)</w:t>
      </w:r>
      <w:r w:rsidR="00343603">
        <w:t>.</w:t>
      </w:r>
      <w:r w:rsidR="00593ADC">
        <w:t xml:space="preserve"> </w:t>
      </w:r>
      <w:r w:rsidR="00405231">
        <w:t>The</w:t>
      </w:r>
      <w:r w:rsidR="00593ADC">
        <w:t xml:space="preserve"> </w:t>
      </w:r>
      <w:r w:rsidR="00405231">
        <w:t>financial</w:t>
      </w:r>
      <w:r w:rsidR="00593ADC">
        <w:t xml:space="preserve"> </w:t>
      </w:r>
      <w:r w:rsidR="00405231">
        <w:t>data</w:t>
      </w:r>
      <w:r w:rsidR="00593ADC">
        <w:t xml:space="preserve"> </w:t>
      </w:r>
      <w:r w:rsidR="00405231">
        <w:t>submissions</w:t>
      </w:r>
      <w:r w:rsidR="00593ADC">
        <w:t xml:space="preserve"> </w:t>
      </w:r>
      <w:r w:rsidR="002E2A36">
        <w:t>are</w:t>
      </w:r>
      <w:r w:rsidR="00593ADC">
        <w:t xml:space="preserve"> </w:t>
      </w:r>
      <w:r w:rsidR="002E2A36">
        <w:t>required</w:t>
      </w:r>
      <w:r w:rsidR="00593ADC">
        <w:t xml:space="preserve"> </w:t>
      </w:r>
      <w:r w:rsidR="002E2A36">
        <w:t>by</w:t>
      </w:r>
      <w:r w:rsidR="00593ADC">
        <w:t xml:space="preserve"> </w:t>
      </w:r>
      <w:r w:rsidR="002E2A36">
        <w:t>close</w:t>
      </w:r>
      <w:r w:rsidR="00593ADC">
        <w:t xml:space="preserve"> </w:t>
      </w:r>
      <w:r w:rsidR="002E2A36">
        <w:t>of</w:t>
      </w:r>
      <w:r w:rsidR="00593ADC">
        <w:t xml:space="preserve"> </w:t>
      </w:r>
      <w:r w:rsidR="002E2A36">
        <w:t>business</w:t>
      </w:r>
      <w:r w:rsidR="00593ADC">
        <w:t xml:space="preserve"> </w:t>
      </w:r>
      <w:r w:rsidR="002E2A36">
        <w:t>on</w:t>
      </w:r>
      <w:r w:rsidR="00593ADC">
        <w:t xml:space="preserve"> </w:t>
      </w:r>
      <w:r w:rsidR="002E2A36">
        <w:t>the</w:t>
      </w:r>
      <w:r w:rsidR="00593ADC">
        <w:t xml:space="preserve"> </w:t>
      </w:r>
      <w:r w:rsidR="00812E8B">
        <w:t xml:space="preserve">twelfth </w:t>
      </w:r>
      <w:r w:rsidR="002E2A36">
        <w:t>calendar</w:t>
      </w:r>
      <w:r w:rsidR="00593ADC">
        <w:t xml:space="preserve"> </w:t>
      </w:r>
      <w:r w:rsidR="002E2A36">
        <w:t>day</w:t>
      </w:r>
      <w:r w:rsidR="00593ADC">
        <w:t xml:space="preserve"> </w:t>
      </w:r>
      <w:r w:rsidR="002E2A36">
        <w:t>after</w:t>
      </w:r>
      <w:r w:rsidR="00593ADC">
        <w:t xml:space="preserve"> </w:t>
      </w:r>
      <w:r w:rsidR="002E2A36">
        <w:t>the</w:t>
      </w:r>
      <w:r w:rsidR="00593ADC">
        <w:t xml:space="preserve"> </w:t>
      </w:r>
      <w:r w:rsidR="002E2A36">
        <w:t>end</w:t>
      </w:r>
      <w:r w:rsidR="00593ADC">
        <w:t xml:space="preserve"> </w:t>
      </w:r>
      <w:r w:rsidR="002E2A36">
        <w:t>of</w:t>
      </w:r>
      <w:r w:rsidR="00593ADC">
        <w:t xml:space="preserve"> </w:t>
      </w:r>
      <w:r w:rsidR="002E2A36">
        <w:t>the</w:t>
      </w:r>
      <w:r w:rsidR="00593ADC">
        <w:t xml:space="preserve"> </w:t>
      </w:r>
      <w:r w:rsidR="002E2A36">
        <w:t>month</w:t>
      </w:r>
      <w:r w:rsidR="00593ADC">
        <w:t xml:space="preserve"> </w:t>
      </w:r>
      <w:r w:rsidR="002E2A36">
        <w:t>to</w:t>
      </w:r>
      <w:r w:rsidR="00593ADC">
        <w:t xml:space="preserve"> </w:t>
      </w:r>
      <w:r w:rsidR="002E2A36">
        <w:t>which</w:t>
      </w:r>
      <w:r w:rsidR="00593ADC">
        <w:t xml:space="preserve"> </w:t>
      </w:r>
      <w:r w:rsidR="002E2A36">
        <w:t>the</w:t>
      </w:r>
      <w:r w:rsidR="00593ADC">
        <w:t xml:space="preserve"> </w:t>
      </w:r>
      <w:r w:rsidR="002E2A36">
        <w:t>financial</w:t>
      </w:r>
      <w:r w:rsidR="00593ADC">
        <w:t xml:space="preserve"> </w:t>
      </w:r>
      <w:r w:rsidR="002E2A36">
        <w:t>data</w:t>
      </w:r>
      <w:r w:rsidR="00593ADC">
        <w:t xml:space="preserve"> </w:t>
      </w:r>
      <w:r w:rsidR="002E2A36">
        <w:t>relates</w:t>
      </w:r>
      <w:r w:rsidR="00593ADC">
        <w:t xml:space="preserve"> </w:t>
      </w:r>
      <w:r w:rsidR="002E2A36">
        <w:t>(for</w:t>
      </w:r>
      <w:r w:rsidR="00593ADC">
        <w:t xml:space="preserve"> </w:t>
      </w:r>
      <w:r w:rsidR="002E2A36">
        <w:t>example,</w:t>
      </w:r>
      <w:r w:rsidR="00593ADC">
        <w:t xml:space="preserve"> </w:t>
      </w:r>
      <w:r w:rsidR="002E2A36">
        <w:t>the</w:t>
      </w:r>
      <w:r w:rsidR="00593ADC">
        <w:t xml:space="preserve"> </w:t>
      </w:r>
      <w:r w:rsidR="00A12A43">
        <w:t>submission</w:t>
      </w:r>
      <w:r w:rsidR="00593ADC">
        <w:t xml:space="preserve"> </w:t>
      </w:r>
      <w:r w:rsidR="002E2A36">
        <w:t>for</w:t>
      </w:r>
      <w:r w:rsidR="00593ADC">
        <w:t xml:space="preserve"> </w:t>
      </w:r>
      <w:r w:rsidR="00A12A43">
        <w:t>October</w:t>
      </w:r>
      <w:r w:rsidR="00593ADC">
        <w:t xml:space="preserve"> </w:t>
      </w:r>
      <w:r w:rsidR="002E2A36">
        <w:t>is</w:t>
      </w:r>
      <w:r w:rsidR="00593ADC">
        <w:t xml:space="preserve"> </w:t>
      </w:r>
      <w:r w:rsidR="002E2A36">
        <w:t>required</w:t>
      </w:r>
      <w:r w:rsidR="00593ADC">
        <w:t xml:space="preserve"> </w:t>
      </w:r>
      <w:r w:rsidR="002E2A36">
        <w:t>by</w:t>
      </w:r>
      <w:r w:rsidR="00593ADC">
        <w:t xml:space="preserve"> </w:t>
      </w:r>
      <w:r w:rsidR="002E2A36">
        <w:t>close</w:t>
      </w:r>
      <w:r w:rsidR="00593ADC">
        <w:t xml:space="preserve"> </w:t>
      </w:r>
      <w:r w:rsidR="002E2A36">
        <w:t>of</w:t>
      </w:r>
      <w:r w:rsidR="00593ADC">
        <w:t xml:space="preserve"> </w:t>
      </w:r>
      <w:r w:rsidR="002E2A36">
        <w:t>business</w:t>
      </w:r>
      <w:r w:rsidR="00593ADC">
        <w:t xml:space="preserve"> </w:t>
      </w:r>
      <w:r w:rsidR="002E2A36">
        <w:t>on</w:t>
      </w:r>
      <w:r w:rsidR="00593ADC">
        <w:t xml:space="preserve"> </w:t>
      </w:r>
      <w:r w:rsidR="002E2A36">
        <w:t>12</w:t>
      </w:r>
      <w:r w:rsidR="00593ADC">
        <w:t xml:space="preserve"> </w:t>
      </w:r>
      <w:r w:rsidR="00A12A43">
        <w:t>November</w:t>
      </w:r>
      <w:r w:rsidR="002E2A36">
        <w:t>).</w:t>
      </w:r>
    </w:p>
    <w:p w14:paraId="3ECCF998" w14:textId="77777777" w:rsidR="002E2A36" w:rsidRPr="00E1593D" w:rsidRDefault="00CA6D10" w:rsidP="009A53E1">
      <w:pPr>
        <w:pStyle w:val="DHHSbody"/>
      </w:pPr>
      <w:r>
        <w:t>Financial</w:t>
      </w:r>
      <w:r w:rsidR="00593ADC">
        <w:t xml:space="preserve"> </w:t>
      </w:r>
      <w:r>
        <w:t>data</w:t>
      </w:r>
      <w:r w:rsidR="00593ADC">
        <w:t xml:space="preserve"> </w:t>
      </w:r>
      <w:r>
        <w:t>must</w:t>
      </w:r>
      <w:r w:rsidR="00593ADC">
        <w:t xml:space="preserve"> </w:t>
      </w:r>
      <w:r>
        <w:t>be</w:t>
      </w:r>
      <w:r w:rsidR="00593ADC">
        <w:t xml:space="preserve"> </w:t>
      </w:r>
      <w:r>
        <w:t>submitted</w:t>
      </w:r>
      <w:r w:rsidR="00593ADC">
        <w:t xml:space="preserve"> </w:t>
      </w:r>
      <w:r>
        <w:t>in</w:t>
      </w:r>
      <w:r w:rsidR="00593ADC">
        <w:t xml:space="preserve"> </w:t>
      </w:r>
      <w:r>
        <w:t>a</w:t>
      </w:r>
      <w:r w:rsidR="00593ADC">
        <w:t xml:space="preserve"> </w:t>
      </w:r>
      <w:r>
        <w:t>timely</w:t>
      </w:r>
      <w:r w:rsidR="00593ADC">
        <w:t xml:space="preserve"> </w:t>
      </w:r>
      <w:r>
        <w:t>manner</w:t>
      </w:r>
      <w:r w:rsidR="00C774D0">
        <w:t>,</w:t>
      </w:r>
      <w:r w:rsidR="00593ADC">
        <w:t xml:space="preserve"> </w:t>
      </w:r>
      <w:r>
        <w:t>as</w:t>
      </w:r>
      <w:r w:rsidR="00593ADC">
        <w:t xml:space="preserve"> </w:t>
      </w:r>
      <w:r w:rsidR="00CA5764">
        <w:t>the</w:t>
      </w:r>
      <w:r w:rsidR="00593ADC">
        <w:t xml:space="preserve"> </w:t>
      </w:r>
      <w:r w:rsidR="000D4731">
        <w:t>month</w:t>
      </w:r>
      <w:r w:rsidR="00593ADC">
        <w:t xml:space="preserve"> </w:t>
      </w:r>
      <w:r w:rsidR="000D4731">
        <w:t>will</w:t>
      </w:r>
      <w:r w:rsidR="00593ADC">
        <w:t xml:space="preserve"> </w:t>
      </w:r>
      <w:r w:rsidR="000D4731">
        <w:t>be</w:t>
      </w:r>
      <w:r w:rsidR="00593ADC">
        <w:t xml:space="preserve"> </w:t>
      </w:r>
      <w:r w:rsidR="000D4731">
        <w:t>closed</w:t>
      </w:r>
      <w:r w:rsidR="00593ADC">
        <w:t xml:space="preserve"> </w:t>
      </w:r>
      <w:r w:rsidR="000D4731">
        <w:t>for</w:t>
      </w:r>
      <w:r w:rsidR="00593ADC">
        <w:t xml:space="preserve"> </w:t>
      </w:r>
      <w:r w:rsidR="000D4731">
        <w:t>further</w:t>
      </w:r>
      <w:r w:rsidR="00593ADC">
        <w:t xml:space="preserve"> </w:t>
      </w:r>
      <w:r w:rsidR="000D4731">
        <w:t>updates</w:t>
      </w:r>
      <w:r w:rsidR="00593ADC">
        <w:t xml:space="preserve"> </w:t>
      </w:r>
      <w:r w:rsidR="000D4731">
        <w:t>once</w:t>
      </w:r>
      <w:r w:rsidR="00593ADC">
        <w:t xml:space="preserve"> </w:t>
      </w:r>
      <w:r w:rsidR="000D4731">
        <w:t>‘rolled</w:t>
      </w:r>
      <w:r w:rsidR="00593ADC">
        <w:t xml:space="preserve"> </w:t>
      </w:r>
      <w:r w:rsidR="000D4731">
        <w:t>over’</w:t>
      </w:r>
      <w:r w:rsidR="00593ADC">
        <w:t xml:space="preserve"> </w:t>
      </w:r>
      <w:r w:rsidR="000D4731">
        <w:t>to</w:t>
      </w:r>
      <w:r w:rsidR="00593ADC">
        <w:t xml:space="preserve"> </w:t>
      </w:r>
      <w:r w:rsidR="000D4731">
        <w:t>the</w:t>
      </w:r>
      <w:r w:rsidR="00593ADC">
        <w:t xml:space="preserve"> </w:t>
      </w:r>
      <w:r w:rsidR="000D4731">
        <w:t>next</w:t>
      </w:r>
      <w:r w:rsidR="00593ADC">
        <w:t xml:space="preserve"> </w:t>
      </w:r>
      <w:r w:rsidR="000D4731">
        <w:t>month.</w:t>
      </w:r>
      <w:r w:rsidR="00593ADC">
        <w:t xml:space="preserve"> </w:t>
      </w:r>
      <w:r w:rsidR="002E2A36">
        <w:t>Data</w:t>
      </w:r>
      <w:r w:rsidR="00593ADC">
        <w:t xml:space="preserve"> </w:t>
      </w:r>
      <w:r w:rsidR="002E2A36">
        <w:t>relating</w:t>
      </w:r>
      <w:r w:rsidR="00593ADC">
        <w:t xml:space="preserve"> </w:t>
      </w:r>
      <w:r w:rsidR="002E2A36">
        <w:t>to</w:t>
      </w:r>
      <w:r w:rsidR="00593ADC">
        <w:t xml:space="preserve"> </w:t>
      </w:r>
      <w:r w:rsidR="002E2A36">
        <w:t>approved</w:t>
      </w:r>
      <w:r w:rsidR="00593ADC">
        <w:t xml:space="preserve"> </w:t>
      </w:r>
      <w:r w:rsidR="002E2A36">
        <w:t>budgets</w:t>
      </w:r>
      <w:r w:rsidR="00593ADC">
        <w:t xml:space="preserve"> </w:t>
      </w:r>
      <w:r w:rsidR="00405231">
        <w:t>(</w:t>
      </w:r>
      <w:r w:rsidR="00812E8B">
        <w:t>‘</w:t>
      </w:r>
      <w:r w:rsidR="00405231">
        <w:t>SOP</w:t>
      </w:r>
      <w:r w:rsidR="00593ADC">
        <w:t xml:space="preserve"> </w:t>
      </w:r>
      <w:r w:rsidR="00405231">
        <w:t>Budget</w:t>
      </w:r>
      <w:r w:rsidR="00C774D0">
        <w:t>’</w:t>
      </w:r>
      <w:r w:rsidR="00405231">
        <w:t>)</w:t>
      </w:r>
      <w:r w:rsidR="00593ADC">
        <w:t xml:space="preserve"> </w:t>
      </w:r>
      <w:r w:rsidR="002E2A36">
        <w:t>and</w:t>
      </w:r>
      <w:r w:rsidR="00593ADC">
        <w:t xml:space="preserve"> </w:t>
      </w:r>
      <w:r w:rsidR="002E2A36">
        <w:t>estimates</w:t>
      </w:r>
      <w:r w:rsidR="00593ADC">
        <w:t xml:space="preserve"> </w:t>
      </w:r>
      <w:r w:rsidR="00405231">
        <w:t>trial</w:t>
      </w:r>
      <w:r w:rsidR="00593ADC">
        <w:t xml:space="preserve"> </w:t>
      </w:r>
      <w:r w:rsidR="00405231">
        <w:t>balances</w:t>
      </w:r>
      <w:r w:rsidR="00593ADC">
        <w:t xml:space="preserve"> </w:t>
      </w:r>
      <w:r w:rsidR="002E2A36">
        <w:t>are</w:t>
      </w:r>
      <w:r w:rsidR="00593ADC">
        <w:t xml:space="preserve"> </w:t>
      </w:r>
      <w:r w:rsidR="002E2A36">
        <w:t>required</w:t>
      </w:r>
      <w:r w:rsidR="00593ADC">
        <w:t xml:space="preserve"> </w:t>
      </w:r>
      <w:r w:rsidR="002E2A36">
        <w:t>less</w:t>
      </w:r>
      <w:r w:rsidR="00593ADC">
        <w:t xml:space="preserve"> </w:t>
      </w:r>
      <w:r w:rsidR="002E2A36">
        <w:t>frequently</w:t>
      </w:r>
      <w:r w:rsidR="00593ADC">
        <w:t xml:space="preserve"> </w:t>
      </w:r>
      <w:r w:rsidR="002E2A36">
        <w:t>and</w:t>
      </w:r>
      <w:r w:rsidR="00593ADC">
        <w:t xml:space="preserve"> </w:t>
      </w:r>
      <w:r w:rsidR="002E2A36">
        <w:t>as</w:t>
      </w:r>
      <w:r w:rsidR="00593ADC">
        <w:t xml:space="preserve"> </w:t>
      </w:r>
      <w:r w:rsidR="002E2A36">
        <w:t>advised</w:t>
      </w:r>
      <w:r w:rsidR="00593ADC">
        <w:t xml:space="preserve"> </w:t>
      </w:r>
      <w:r w:rsidR="002E2A36">
        <w:t>by</w:t>
      </w:r>
      <w:r w:rsidR="00593ADC">
        <w:t xml:space="preserve"> </w:t>
      </w:r>
      <w:r w:rsidR="002E2A36">
        <w:t>the</w:t>
      </w:r>
      <w:r w:rsidR="00593ADC">
        <w:t xml:space="preserve"> </w:t>
      </w:r>
      <w:r w:rsidR="002E2A36">
        <w:t>department.</w:t>
      </w:r>
    </w:p>
    <w:p w14:paraId="58901FA6" w14:textId="77777777" w:rsidR="46AF2966" w:rsidRDefault="46AF2966" w:rsidP="00382CFA">
      <w:pPr>
        <w:pStyle w:val="DHHSbody"/>
        <w:rPr>
          <w:rFonts w:eastAsia="Arial" w:cs="Arial"/>
          <w:color w:val="008080"/>
          <w:sz w:val="22"/>
          <w:szCs w:val="22"/>
          <w:u w:val="single"/>
        </w:rPr>
      </w:pPr>
      <w:r w:rsidRPr="0ABA5BFD">
        <w:t>The data elements require</w:t>
      </w:r>
      <w:r w:rsidRPr="004F56AB">
        <w:t>d on a monthly basis are</w:t>
      </w:r>
      <w:r w:rsidR="2603F00E" w:rsidRPr="004F56AB">
        <w:t>:</w:t>
      </w:r>
    </w:p>
    <w:p w14:paraId="2C1AFE92" w14:textId="77777777" w:rsidR="46AF2966" w:rsidRPr="004F56AB" w:rsidRDefault="00C774D0" w:rsidP="00413CF7">
      <w:pPr>
        <w:pStyle w:val="DHHSbullet1"/>
        <w:rPr>
          <w:rFonts w:cs="Arial"/>
          <w:color w:val="000000" w:themeColor="text1"/>
        </w:rPr>
      </w:pPr>
      <w:r w:rsidRPr="0AA893A4">
        <w:rPr>
          <w:color w:val="000000" w:themeColor="text1"/>
        </w:rPr>
        <w:t>t</w:t>
      </w:r>
      <w:r w:rsidR="46AF2966" w:rsidRPr="0AA893A4">
        <w:rPr>
          <w:color w:val="000000" w:themeColor="text1"/>
        </w:rPr>
        <w:t>rial balance</w:t>
      </w:r>
    </w:p>
    <w:p w14:paraId="22A4E3A8" w14:textId="77777777" w:rsidR="46AF2966" w:rsidRPr="004F56AB" w:rsidRDefault="00C774D0" w:rsidP="00413CF7">
      <w:pPr>
        <w:pStyle w:val="DHHSbullet1"/>
        <w:rPr>
          <w:rFonts w:cs="Arial"/>
          <w:color w:val="000000" w:themeColor="text1"/>
        </w:rPr>
      </w:pPr>
      <w:r w:rsidRPr="0AA893A4">
        <w:rPr>
          <w:color w:val="000000" w:themeColor="text1"/>
        </w:rPr>
        <w:t>c</w:t>
      </w:r>
      <w:r w:rsidR="46AF2966" w:rsidRPr="0AA893A4">
        <w:rPr>
          <w:color w:val="000000" w:themeColor="text1"/>
        </w:rPr>
        <w:t>ash flow statemen</w:t>
      </w:r>
      <w:r w:rsidR="46AF2966" w:rsidRPr="0AA893A4">
        <w:rPr>
          <w:rFonts w:cs="Arial"/>
          <w:color w:val="000000" w:themeColor="text1"/>
        </w:rPr>
        <w:t>t (including tied and committed funds)</w:t>
      </w:r>
    </w:p>
    <w:p w14:paraId="2ABE7BD9" w14:textId="77777777" w:rsidR="46AF2966" w:rsidRPr="004F56AB" w:rsidRDefault="00C774D0" w:rsidP="00413CF7">
      <w:pPr>
        <w:pStyle w:val="DHHSbullet1"/>
        <w:rPr>
          <w:rFonts w:cs="Arial"/>
          <w:color w:val="000000" w:themeColor="text1"/>
        </w:rPr>
      </w:pPr>
      <w:r w:rsidRPr="0AA893A4">
        <w:rPr>
          <w:color w:val="000000" w:themeColor="text1"/>
        </w:rPr>
        <w:t>c</w:t>
      </w:r>
      <w:r w:rsidR="46AF2966" w:rsidRPr="0AA893A4">
        <w:rPr>
          <w:color w:val="000000" w:themeColor="text1"/>
        </w:rPr>
        <w:t>ash flow forecast</w:t>
      </w:r>
    </w:p>
    <w:p w14:paraId="68A2092C" w14:textId="77777777" w:rsidR="46AF2966" w:rsidRPr="004F56AB" w:rsidRDefault="46AF2966" w:rsidP="00413CF7">
      <w:pPr>
        <w:pStyle w:val="DHHSbullet1"/>
        <w:rPr>
          <w:rFonts w:cs="Arial"/>
          <w:color w:val="000000" w:themeColor="text1"/>
        </w:rPr>
      </w:pPr>
      <w:r w:rsidRPr="0AA893A4">
        <w:rPr>
          <w:color w:val="000000" w:themeColor="text1"/>
        </w:rPr>
        <w:t>F</w:t>
      </w:r>
      <w:r w:rsidRPr="0AA893A4">
        <w:rPr>
          <w:rFonts w:cs="Arial"/>
          <w:color w:val="000000" w:themeColor="text1"/>
        </w:rPr>
        <w:t>TE</w:t>
      </w:r>
    </w:p>
    <w:p w14:paraId="2B46D8EB" w14:textId="77777777" w:rsidR="46AF2966" w:rsidRPr="004F56AB" w:rsidRDefault="00C774D0" w:rsidP="00413CF7">
      <w:pPr>
        <w:pStyle w:val="DHHSbullet1"/>
        <w:rPr>
          <w:rFonts w:cs="Arial"/>
          <w:color w:val="000000" w:themeColor="text1"/>
        </w:rPr>
      </w:pPr>
      <w:r w:rsidRPr="0AA893A4">
        <w:rPr>
          <w:color w:val="000000" w:themeColor="text1"/>
        </w:rPr>
        <w:t>a</w:t>
      </w:r>
      <w:r w:rsidR="46AF2966" w:rsidRPr="0AA893A4">
        <w:rPr>
          <w:color w:val="000000" w:themeColor="text1"/>
        </w:rPr>
        <w:t>ctivity</w:t>
      </w:r>
      <w:r w:rsidRPr="0AA893A4">
        <w:rPr>
          <w:color w:val="000000" w:themeColor="text1"/>
        </w:rPr>
        <w:t>.</w:t>
      </w:r>
    </w:p>
    <w:p w14:paraId="57FC737B" w14:textId="77777777" w:rsidR="002E2A36" w:rsidRPr="00E1593D" w:rsidRDefault="000D4731" w:rsidP="006D3895">
      <w:pPr>
        <w:pStyle w:val="DHHSbodyafterbullets"/>
      </w:pPr>
      <w:r>
        <w:t>Data</w:t>
      </w:r>
      <w:r w:rsidR="00593ADC">
        <w:t xml:space="preserve"> </w:t>
      </w:r>
      <w:r w:rsidR="002E2A36" w:rsidRPr="00E1593D">
        <w:t>submitted</w:t>
      </w:r>
      <w:r w:rsidR="00593ADC">
        <w:t xml:space="preserve"> </w:t>
      </w:r>
      <w:r>
        <w:t>through</w:t>
      </w:r>
      <w:r w:rsidR="00593ADC">
        <w:t xml:space="preserve"> </w:t>
      </w:r>
      <w:r>
        <w:t>HeART</w:t>
      </w:r>
      <w:r w:rsidR="00593ADC">
        <w:t xml:space="preserve"> </w:t>
      </w:r>
      <w:r w:rsidR="002E2A36" w:rsidRPr="00E1593D">
        <w:t>will</w:t>
      </w:r>
      <w:r w:rsidR="00593ADC">
        <w:t xml:space="preserve"> </w:t>
      </w:r>
      <w:r w:rsidR="002E2A36" w:rsidRPr="00E1593D">
        <w:t>be</w:t>
      </w:r>
      <w:r w:rsidR="00593ADC">
        <w:t xml:space="preserve"> </w:t>
      </w:r>
      <w:r w:rsidR="002E2A36" w:rsidRPr="00E1593D">
        <w:t>used</w:t>
      </w:r>
      <w:r w:rsidR="00593ADC">
        <w:t xml:space="preserve"> </w:t>
      </w:r>
      <w:r w:rsidR="002E2A36" w:rsidRPr="00E1593D">
        <w:t>each</w:t>
      </w:r>
      <w:r w:rsidR="00593ADC">
        <w:t xml:space="preserve"> </w:t>
      </w:r>
      <w:r w:rsidR="002E2A36" w:rsidRPr="00E1593D">
        <w:t>month</w:t>
      </w:r>
      <w:r w:rsidR="00593ADC">
        <w:t xml:space="preserve"> </w:t>
      </w:r>
      <w:r w:rsidR="002E2A36" w:rsidRPr="00E1593D">
        <w:t>as</w:t>
      </w:r>
      <w:r w:rsidR="00593ADC">
        <w:t xml:space="preserve"> </w:t>
      </w:r>
      <w:r w:rsidR="002E2A36" w:rsidRPr="00E1593D">
        <w:t>a</w:t>
      </w:r>
      <w:r w:rsidR="00593ADC">
        <w:t xml:space="preserve"> </w:t>
      </w:r>
      <w:r w:rsidR="002E2A36" w:rsidRPr="00E1593D">
        <w:t>basis</w:t>
      </w:r>
      <w:r w:rsidR="00593ADC">
        <w:t xml:space="preserve"> </w:t>
      </w:r>
      <w:r w:rsidR="002E2A36" w:rsidRPr="00E1593D">
        <w:t>for</w:t>
      </w:r>
      <w:r w:rsidR="00593ADC">
        <w:t xml:space="preserve"> </w:t>
      </w:r>
      <w:r w:rsidR="00405231">
        <w:t>performance</w:t>
      </w:r>
      <w:r w:rsidR="00593ADC">
        <w:t xml:space="preserve"> </w:t>
      </w:r>
      <w:r w:rsidR="00405231">
        <w:t>monitoring</w:t>
      </w:r>
      <w:r w:rsidR="00593ADC">
        <w:t xml:space="preserve"> </w:t>
      </w:r>
      <w:r w:rsidR="00405231">
        <w:t>and</w:t>
      </w:r>
      <w:r w:rsidR="00593ADC">
        <w:t xml:space="preserve"> </w:t>
      </w:r>
      <w:r w:rsidR="002E2A36" w:rsidRPr="00E1593D">
        <w:t>for</w:t>
      </w:r>
      <w:r w:rsidR="00593ADC">
        <w:t xml:space="preserve"> </w:t>
      </w:r>
      <w:r w:rsidR="002E2A36" w:rsidRPr="00E1593D">
        <w:t>whole-of-government</w:t>
      </w:r>
      <w:r w:rsidR="00593ADC">
        <w:t xml:space="preserve"> </w:t>
      </w:r>
      <w:r w:rsidR="002E2A36" w:rsidRPr="00E1593D">
        <w:t>reporting.</w:t>
      </w:r>
      <w:r w:rsidR="00593ADC">
        <w:t xml:space="preserve"> </w:t>
      </w:r>
      <w:r w:rsidR="002E2A36" w:rsidRPr="00E1593D">
        <w:t>This</w:t>
      </w:r>
      <w:r w:rsidR="00593ADC">
        <w:t xml:space="preserve"> </w:t>
      </w:r>
      <w:r w:rsidR="002E2A36" w:rsidRPr="00E1593D">
        <w:t>collective</w:t>
      </w:r>
      <w:r w:rsidR="00593ADC">
        <w:t xml:space="preserve"> </w:t>
      </w:r>
      <w:r w:rsidR="002E2A36" w:rsidRPr="00E1593D">
        <w:t>data</w:t>
      </w:r>
      <w:r w:rsidR="00593ADC">
        <w:t xml:space="preserve"> </w:t>
      </w:r>
      <w:r w:rsidR="002E2A36" w:rsidRPr="00E1593D">
        <w:t>is</w:t>
      </w:r>
      <w:r w:rsidR="00593ADC">
        <w:t xml:space="preserve"> </w:t>
      </w:r>
      <w:r w:rsidR="002E2A36" w:rsidRPr="00E1593D">
        <w:t>reported</w:t>
      </w:r>
      <w:r w:rsidR="00593ADC">
        <w:t xml:space="preserve"> </w:t>
      </w:r>
      <w:r w:rsidR="002E2A36" w:rsidRPr="00E1593D">
        <w:t>to</w:t>
      </w:r>
      <w:r w:rsidR="00593ADC">
        <w:t xml:space="preserve"> </w:t>
      </w:r>
      <w:r w:rsidR="002E2A36" w:rsidRPr="00E1593D">
        <w:t>the</w:t>
      </w:r>
      <w:r w:rsidR="00593ADC">
        <w:t xml:space="preserve"> </w:t>
      </w:r>
      <w:r w:rsidR="002E2A36" w:rsidRPr="00E1593D">
        <w:t>Department</w:t>
      </w:r>
      <w:r w:rsidR="00593ADC">
        <w:t xml:space="preserve"> </w:t>
      </w:r>
      <w:r w:rsidR="002E2A36" w:rsidRPr="00E1593D">
        <w:t>of</w:t>
      </w:r>
      <w:r w:rsidR="00593ADC">
        <w:t xml:space="preserve"> </w:t>
      </w:r>
      <w:r w:rsidR="002E2A36" w:rsidRPr="00E1593D">
        <w:t>Treasury</w:t>
      </w:r>
      <w:r w:rsidR="00593ADC">
        <w:t xml:space="preserve"> </w:t>
      </w:r>
      <w:r w:rsidR="002E2A36" w:rsidRPr="00E1593D">
        <w:t>and</w:t>
      </w:r>
      <w:r w:rsidR="00593ADC">
        <w:t xml:space="preserve"> </w:t>
      </w:r>
      <w:r w:rsidR="002E2A36" w:rsidRPr="00E1593D">
        <w:t>Finance</w:t>
      </w:r>
      <w:r w:rsidR="00B64B28">
        <w:t>,</w:t>
      </w:r>
      <w:r w:rsidR="00593ADC">
        <w:t xml:space="preserve"> </w:t>
      </w:r>
      <w:r w:rsidR="002E2A36" w:rsidRPr="00E1593D">
        <w:t>and</w:t>
      </w:r>
      <w:r w:rsidR="00593ADC">
        <w:t xml:space="preserve"> </w:t>
      </w:r>
      <w:r w:rsidR="002E2A36" w:rsidRPr="00E1593D">
        <w:t>must</w:t>
      </w:r>
      <w:r w:rsidR="00593ADC">
        <w:t xml:space="preserve"> </w:t>
      </w:r>
      <w:r w:rsidR="002E2A36" w:rsidRPr="00E1593D">
        <w:t>be</w:t>
      </w:r>
      <w:r w:rsidR="00593ADC">
        <w:t xml:space="preserve"> </w:t>
      </w:r>
      <w:r w:rsidR="002E2A36" w:rsidRPr="00E1593D">
        <w:t>complete</w:t>
      </w:r>
      <w:r w:rsidR="00593ADC">
        <w:t xml:space="preserve"> </w:t>
      </w:r>
      <w:r w:rsidR="002E2A36" w:rsidRPr="00E1593D">
        <w:t>and</w:t>
      </w:r>
      <w:r w:rsidR="00593ADC">
        <w:t xml:space="preserve"> </w:t>
      </w:r>
      <w:r w:rsidR="002E2A36" w:rsidRPr="00E1593D">
        <w:t>accurate.</w:t>
      </w:r>
      <w:r w:rsidR="00593ADC">
        <w:t xml:space="preserve"> </w:t>
      </w:r>
      <w:r w:rsidR="002E2A36" w:rsidRPr="00E1593D">
        <w:t>If</w:t>
      </w:r>
      <w:r w:rsidR="00593ADC">
        <w:t xml:space="preserve"> </w:t>
      </w:r>
      <w:r w:rsidR="002E2A36" w:rsidRPr="00E1593D">
        <w:t>the</w:t>
      </w:r>
      <w:r w:rsidR="00593ADC">
        <w:t xml:space="preserve"> </w:t>
      </w:r>
      <w:r w:rsidR="002E2A36" w:rsidRPr="00E1593D">
        <w:t>data</w:t>
      </w:r>
      <w:r w:rsidR="00593ADC">
        <w:t xml:space="preserve"> </w:t>
      </w:r>
      <w:r w:rsidR="002E2A36" w:rsidRPr="00E1593D">
        <w:t>submitted</w:t>
      </w:r>
      <w:r w:rsidR="00593ADC">
        <w:t xml:space="preserve"> </w:t>
      </w:r>
      <w:r w:rsidR="002E2A36" w:rsidRPr="00E1593D">
        <w:t>to</w:t>
      </w:r>
      <w:r w:rsidR="00593ADC">
        <w:t xml:space="preserve"> </w:t>
      </w:r>
      <w:r w:rsidR="002E2A36" w:rsidRPr="00E1593D">
        <w:t>the</w:t>
      </w:r>
      <w:r w:rsidR="00593ADC">
        <w:t xml:space="preserve"> </w:t>
      </w:r>
      <w:r w:rsidR="002E2A36" w:rsidRPr="00E1593D">
        <w:t>department</w:t>
      </w:r>
      <w:r w:rsidR="00593ADC">
        <w:t xml:space="preserve"> </w:t>
      </w:r>
      <w:r w:rsidR="002E2A36" w:rsidRPr="00E1593D">
        <w:t>is</w:t>
      </w:r>
      <w:r w:rsidR="00593ADC">
        <w:t xml:space="preserve"> </w:t>
      </w:r>
      <w:r w:rsidR="002E2A36" w:rsidRPr="00E1593D">
        <w:t>inaccurate</w:t>
      </w:r>
      <w:r w:rsidR="00593ADC">
        <w:t xml:space="preserve"> </w:t>
      </w:r>
      <w:r w:rsidR="002E2A36" w:rsidRPr="00E1593D">
        <w:t>or</w:t>
      </w:r>
      <w:r w:rsidR="00593ADC">
        <w:t xml:space="preserve"> </w:t>
      </w:r>
      <w:r w:rsidR="002E2A36" w:rsidRPr="00E1593D">
        <w:t>incomplete,</w:t>
      </w:r>
      <w:r w:rsidR="00593ADC">
        <w:t xml:space="preserve"> </w:t>
      </w:r>
      <w:r w:rsidR="00CA6D10">
        <w:t>entities</w:t>
      </w:r>
      <w:r w:rsidR="00593ADC">
        <w:t xml:space="preserve"> </w:t>
      </w:r>
      <w:r w:rsidR="00CA6D10">
        <w:t>may</w:t>
      </w:r>
      <w:r w:rsidR="00593ADC">
        <w:t xml:space="preserve"> </w:t>
      </w:r>
      <w:r w:rsidR="002E2A36" w:rsidRPr="00E1593D">
        <w:t>be</w:t>
      </w:r>
      <w:r w:rsidR="00593ADC">
        <w:t xml:space="preserve"> </w:t>
      </w:r>
      <w:r w:rsidR="002E2A36" w:rsidRPr="00E1593D">
        <w:t>required</w:t>
      </w:r>
      <w:r w:rsidR="00593ADC">
        <w:t xml:space="preserve"> </w:t>
      </w:r>
      <w:r w:rsidR="002E2A36" w:rsidRPr="00E1593D">
        <w:t>to</w:t>
      </w:r>
      <w:r w:rsidR="00593ADC">
        <w:t xml:space="preserve"> </w:t>
      </w:r>
      <w:r w:rsidR="002E2A36" w:rsidRPr="00E1593D">
        <w:t>amend</w:t>
      </w:r>
      <w:r w:rsidR="00593ADC">
        <w:t xml:space="preserve"> </w:t>
      </w:r>
      <w:r w:rsidR="002E2A36" w:rsidRPr="00E1593D">
        <w:t>and</w:t>
      </w:r>
      <w:r w:rsidR="00593ADC">
        <w:t xml:space="preserve"> </w:t>
      </w:r>
      <w:r w:rsidR="002E2A36" w:rsidRPr="00E1593D">
        <w:t>resubmit</w:t>
      </w:r>
      <w:r w:rsidR="00593ADC">
        <w:t xml:space="preserve"> </w:t>
      </w:r>
      <w:r w:rsidR="002E2A36" w:rsidRPr="00E1593D">
        <w:t>this</w:t>
      </w:r>
      <w:r w:rsidR="00593ADC">
        <w:t xml:space="preserve"> </w:t>
      </w:r>
      <w:r w:rsidR="002E2A36" w:rsidRPr="00E1593D">
        <w:t>data</w:t>
      </w:r>
      <w:r w:rsidR="00593ADC">
        <w:t xml:space="preserve"> </w:t>
      </w:r>
      <w:r w:rsidR="002E2A36" w:rsidRPr="00E1593D">
        <w:t>through</w:t>
      </w:r>
      <w:r w:rsidR="00593ADC">
        <w:t xml:space="preserve"> </w:t>
      </w:r>
      <w:r w:rsidR="002E2A36" w:rsidRPr="00E1593D">
        <w:t>the</w:t>
      </w:r>
      <w:r w:rsidR="00593ADC">
        <w:t xml:space="preserve"> </w:t>
      </w:r>
      <w:r w:rsidR="00CA6D10">
        <w:t>HeART</w:t>
      </w:r>
      <w:r w:rsidR="00593ADC">
        <w:t xml:space="preserve"> </w:t>
      </w:r>
      <w:r w:rsidR="00CA6D10">
        <w:t>system</w:t>
      </w:r>
      <w:r w:rsidR="002E2A36" w:rsidRPr="00E1593D">
        <w:t>.</w:t>
      </w:r>
      <w:r w:rsidR="00593ADC">
        <w:t xml:space="preserve"> </w:t>
      </w:r>
      <w:r w:rsidR="002E2A36" w:rsidRPr="00E1593D">
        <w:t>This</w:t>
      </w:r>
      <w:r w:rsidR="00593ADC">
        <w:t xml:space="preserve"> </w:t>
      </w:r>
      <w:r w:rsidR="002E2A36" w:rsidRPr="00E1593D">
        <w:t>resubmission</w:t>
      </w:r>
      <w:r w:rsidR="00593ADC">
        <w:t xml:space="preserve"> </w:t>
      </w:r>
      <w:r w:rsidR="002E2A36" w:rsidRPr="00E1593D">
        <w:t>must</w:t>
      </w:r>
      <w:r w:rsidR="00593ADC">
        <w:t xml:space="preserve"> </w:t>
      </w:r>
      <w:r w:rsidR="002E2A36" w:rsidRPr="00E1593D">
        <w:t>occur</w:t>
      </w:r>
      <w:r w:rsidR="00593ADC">
        <w:t xml:space="preserve"> </w:t>
      </w:r>
      <w:r w:rsidR="002E2A36" w:rsidRPr="00E1593D">
        <w:t>in</w:t>
      </w:r>
      <w:r w:rsidR="00593ADC">
        <w:t xml:space="preserve"> </w:t>
      </w:r>
      <w:r w:rsidR="002E2A36" w:rsidRPr="00E1593D">
        <w:t>a</w:t>
      </w:r>
      <w:r w:rsidR="00593ADC">
        <w:t xml:space="preserve"> </w:t>
      </w:r>
      <w:r w:rsidR="002E2A36" w:rsidRPr="00E1593D">
        <w:t>timely</w:t>
      </w:r>
      <w:r w:rsidR="00593ADC">
        <w:t xml:space="preserve"> </w:t>
      </w:r>
      <w:r w:rsidR="002E2A36" w:rsidRPr="00E1593D">
        <w:t>manner.</w:t>
      </w:r>
    </w:p>
    <w:p w14:paraId="0AE713CC" w14:textId="77777777" w:rsidR="002E2A36" w:rsidRDefault="000D4731" w:rsidP="009A53E1">
      <w:pPr>
        <w:pStyle w:val="DHHSbody"/>
      </w:pPr>
      <w:r>
        <w:t>Entities</w:t>
      </w:r>
      <w:r w:rsidR="00593ADC">
        <w:t xml:space="preserve"> </w:t>
      </w:r>
      <w:r w:rsidR="002E2A36" w:rsidRPr="00E1593D">
        <w:t>are</w:t>
      </w:r>
      <w:r w:rsidR="00593ADC">
        <w:t xml:space="preserve"> </w:t>
      </w:r>
      <w:r w:rsidR="002E2A36" w:rsidRPr="00E1593D">
        <w:t>also</w:t>
      </w:r>
      <w:r w:rsidR="00593ADC">
        <w:t xml:space="preserve"> </w:t>
      </w:r>
      <w:r w:rsidR="002E2A36" w:rsidRPr="00E1593D">
        <w:t>required</w:t>
      </w:r>
      <w:r w:rsidR="00593ADC">
        <w:t xml:space="preserve"> </w:t>
      </w:r>
      <w:r w:rsidR="002E2A36" w:rsidRPr="00E1593D">
        <w:t>to</w:t>
      </w:r>
      <w:r w:rsidR="00593ADC">
        <w:t xml:space="preserve"> </w:t>
      </w:r>
      <w:r w:rsidR="002E2A36" w:rsidRPr="00E1593D">
        <w:t>report</w:t>
      </w:r>
      <w:r w:rsidR="00593ADC">
        <w:t xml:space="preserve"> </w:t>
      </w:r>
      <w:r w:rsidR="002E2A36" w:rsidRPr="00E1593D">
        <w:t>both</w:t>
      </w:r>
      <w:r w:rsidR="00593ADC">
        <w:t xml:space="preserve"> </w:t>
      </w:r>
      <w:r w:rsidR="002E2A36" w:rsidRPr="00E1593D">
        <w:t>an</w:t>
      </w:r>
      <w:r w:rsidR="00593ADC">
        <w:t xml:space="preserve"> </w:t>
      </w:r>
      <w:r w:rsidR="002E2A36" w:rsidRPr="00E1593D">
        <w:t>approved</w:t>
      </w:r>
      <w:r w:rsidR="00593ADC">
        <w:t xml:space="preserve"> </w:t>
      </w:r>
      <w:r w:rsidR="002E2A36" w:rsidRPr="00E1593D">
        <w:t>budget</w:t>
      </w:r>
      <w:r w:rsidR="00593ADC">
        <w:t xml:space="preserve"> </w:t>
      </w:r>
      <w:r>
        <w:t>(</w:t>
      </w:r>
      <w:r w:rsidR="00812E8B">
        <w:t>‘</w:t>
      </w:r>
      <w:r>
        <w:t>SOP</w:t>
      </w:r>
      <w:r w:rsidR="00593ADC">
        <w:t xml:space="preserve"> </w:t>
      </w:r>
      <w:r>
        <w:t>Budget</w:t>
      </w:r>
      <w:r w:rsidR="00812E8B">
        <w:t>’</w:t>
      </w:r>
      <w:r>
        <w:t>),</w:t>
      </w:r>
      <w:r w:rsidR="00593ADC">
        <w:t xml:space="preserve"> </w:t>
      </w:r>
      <w:r w:rsidR="002E2A36" w:rsidRPr="00E1593D">
        <w:t>and</w:t>
      </w:r>
      <w:r w:rsidR="00593ADC">
        <w:t xml:space="preserve"> </w:t>
      </w:r>
      <w:r w:rsidR="002E2A36" w:rsidRPr="00E1593D">
        <w:t>estimate</w:t>
      </w:r>
      <w:r w:rsidR="00593ADC">
        <w:t xml:space="preserve"> </w:t>
      </w:r>
      <w:r>
        <w:t>trial</w:t>
      </w:r>
      <w:r w:rsidR="00593ADC">
        <w:t xml:space="preserve"> </w:t>
      </w:r>
      <w:r>
        <w:t>balances</w:t>
      </w:r>
      <w:r w:rsidR="00593ADC">
        <w:t xml:space="preserve"> </w:t>
      </w:r>
      <w:r w:rsidR="002E2A36" w:rsidRPr="00E1593D">
        <w:t>(end-of-year</w:t>
      </w:r>
      <w:r w:rsidR="00593ADC">
        <w:t xml:space="preserve"> </w:t>
      </w:r>
      <w:r w:rsidR="002E2A36" w:rsidRPr="00E1593D">
        <w:t>forecast)</w:t>
      </w:r>
      <w:r w:rsidR="00593ADC">
        <w:t xml:space="preserve"> </w:t>
      </w:r>
      <w:r w:rsidR="002E2A36" w:rsidRPr="00E1593D">
        <w:t>to</w:t>
      </w:r>
      <w:r w:rsidR="00593ADC">
        <w:t xml:space="preserve"> </w:t>
      </w:r>
      <w:r w:rsidR="002E2A36" w:rsidRPr="00E1593D">
        <w:t>the</w:t>
      </w:r>
      <w:r w:rsidR="00593ADC">
        <w:t xml:space="preserve"> </w:t>
      </w:r>
      <w:r w:rsidR="002E2A36" w:rsidRPr="00E1593D">
        <w:t>department</w:t>
      </w:r>
      <w:r w:rsidR="00593ADC">
        <w:t xml:space="preserve"> </w:t>
      </w:r>
      <w:r w:rsidR="002E2A36" w:rsidRPr="00E1593D">
        <w:t>through</w:t>
      </w:r>
      <w:r w:rsidR="00593ADC">
        <w:t xml:space="preserve"> </w:t>
      </w:r>
      <w:r w:rsidR="002E2A36" w:rsidRPr="00E1593D">
        <w:t>the</w:t>
      </w:r>
      <w:r w:rsidR="00593ADC">
        <w:t xml:space="preserve"> </w:t>
      </w:r>
      <w:r>
        <w:t>HeART</w:t>
      </w:r>
      <w:r w:rsidR="00593ADC">
        <w:t xml:space="preserve"> </w:t>
      </w:r>
      <w:r>
        <w:t>system</w:t>
      </w:r>
      <w:r w:rsidR="00812E8B">
        <w:t>, noting that</w:t>
      </w:r>
      <w:r w:rsidR="00D63539">
        <w:t>:</w:t>
      </w:r>
    </w:p>
    <w:p w14:paraId="5DEF31FA" w14:textId="77777777" w:rsidR="002E2A36" w:rsidRDefault="44BBFE7B" w:rsidP="00413CF7">
      <w:pPr>
        <w:pStyle w:val="DHHSbullet1"/>
      </w:pPr>
      <w:r>
        <w:lastRenderedPageBreak/>
        <w:t xml:space="preserve">the </w:t>
      </w:r>
      <w:r w:rsidR="2421249D">
        <w:t>submitted</w:t>
      </w:r>
      <w:r w:rsidR="33D739BE">
        <w:t xml:space="preserve"> </w:t>
      </w:r>
      <w:r w:rsidR="2421249D">
        <w:t>approved</w:t>
      </w:r>
      <w:r w:rsidR="33D739BE">
        <w:t xml:space="preserve"> </w:t>
      </w:r>
      <w:r w:rsidR="2421249D">
        <w:t>budget</w:t>
      </w:r>
      <w:r w:rsidR="33D739BE">
        <w:t xml:space="preserve"> </w:t>
      </w:r>
      <w:r w:rsidR="0102D540">
        <w:t>(</w:t>
      </w:r>
      <w:r w:rsidR="2DED7FD2">
        <w:t>‘</w:t>
      </w:r>
      <w:r w:rsidR="0102D540">
        <w:t>SOP</w:t>
      </w:r>
      <w:r w:rsidR="33D739BE">
        <w:t xml:space="preserve"> </w:t>
      </w:r>
      <w:r w:rsidR="0102D540">
        <w:t>Budget</w:t>
      </w:r>
      <w:r w:rsidR="2DED7FD2">
        <w:t>’</w:t>
      </w:r>
      <w:r w:rsidR="0102D540">
        <w:t>)</w:t>
      </w:r>
      <w:r w:rsidR="33D739BE">
        <w:t xml:space="preserve"> </w:t>
      </w:r>
      <w:r w:rsidR="2421249D">
        <w:t>should</w:t>
      </w:r>
      <w:r w:rsidR="33D739BE">
        <w:t xml:space="preserve"> </w:t>
      </w:r>
      <w:r w:rsidR="2421249D">
        <w:t>match</w:t>
      </w:r>
      <w:r w:rsidR="33D739BE">
        <w:t xml:space="preserve"> </w:t>
      </w:r>
      <w:r w:rsidR="2421249D">
        <w:t>the</w:t>
      </w:r>
      <w:r w:rsidR="33D739BE">
        <w:t xml:space="preserve"> </w:t>
      </w:r>
      <w:r w:rsidR="2421249D">
        <w:t>agreed</w:t>
      </w:r>
      <w:r w:rsidR="33D739BE">
        <w:t xml:space="preserve"> </w:t>
      </w:r>
      <w:r w:rsidR="4BEAB32C">
        <w:t>SOP</w:t>
      </w:r>
      <w:r w:rsidR="33D739BE">
        <w:t xml:space="preserve"> </w:t>
      </w:r>
      <w:r w:rsidR="2421249D">
        <w:t>and</w:t>
      </w:r>
      <w:r w:rsidR="33D739BE">
        <w:t xml:space="preserve"> </w:t>
      </w:r>
      <w:r w:rsidR="2421249D">
        <w:t>only</w:t>
      </w:r>
      <w:r w:rsidR="33D739BE">
        <w:t xml:space="preserve"> </w:t>
      </w:r>
      <w:r w:rsidR="2421249D">
        <w:t>be</w:t>
      </w:r>
      <w:r w:rsidR="33D739BE">
        <w:t xml:space="preserve"> </w:t>
      </w:r>
      <w:r w:rsidR="2421249D">
        <w:t>amended</w:t>
      </w:r>
      <w:r w:rsidR="33D739BE">
        <w:t xml:space="preserve"> </w:t>
      </w:r>
      <w:r w:rsidR="2421249D">
        <w:t>when</w:t>
      </w:r>
      <w:r w:rsidR="33D739BE">
        <w:t xml:space="preserve"> </w:t>
      </w:r>
      <w:r w:rsidR="2421249D">
        <w:t>agreed</w:t>
      </w:r>
      <w:r w:rsidR="33D739BE">
        <w:t xml:space="preserve"> </w:t>
      </w:r>
      <w:r w:rsidR="2421249D">
        <w:t>with</w:t>
      </w:r>
      <w:r w:rsidR="33D739BE">
        <w:t xml:space="preserve"> </w:t>
      </w:r>
      <w:r w:rsidR="2421249D">
        <w:t>the</w:t>
      </w:r>
      <w:r w:rsidR="33D739BE">
        <w:t xml:space="preserve"> </w:t>
      </w:r>
      <w:r w:rsidR="2421249D">
        <w:t>department</w:t>
      </w:r>
      <w:r w:rsidR="20B56B38">
        <w:t xml:space="preserve">. </w:t>
      </w:r>
      <w:r w:rsidR="0EAE0EBC">
        <w:t>The FTE and activity budgets/targets are also required to be submitted</w:t>
      </w:r>
    </w:p>
    <w:p w14:paraId="3C5D3EDA" w14:textId="77777777" w:rsidR="002E2A36" w:rsidRPr="00E1593D" w:rsidRDefault="2421249D" w:rsidP="00413CF7">
      <w:pPr>
        <w:pStyle w:val="DHHSbullet1"/>
      </w:pPr>
      <w:r>
        <w:t>estimate</w:t>
      </w:r>
      <w:r w:rsidR="0102D540">
        <w:t>s</w:t>
      </w:r>
      <w:r w:rsidR="33D739BE">
        <w:t xml:space="preserve"> </w:t>
      </w:r>
      <w:r w:rsidR="0102D540">
        <w:t>are</w:t>
      </w:r>
      <w:r w:rsidR="33D739BE">
        <w:t xml:space="preserve"> </w:t>
      </w:r>
      <w:r>
        <w:t>to</w:t>
      </w:r>
      <w:r w:rsidR="33D739BE">
        <w:t xml:space="preserve"> </w:t>
      </w:r>
      <w:r>
        <w:t>be</w:t>
      </w:r>
      <w:r w:rsidR="33D739BE">
        <w:t xml:space="preserve"> </w:t>
      </w:r>
      <w:r>
        <w:t>in</w:t>
      </w:r>
      <w:r w:rsidR="33D739BE">
        <w:t xml:space="preserve"> </w:t>
      </w:r>
      <w:r>
        <w:t>the</w:t>
      </w:r>
      <w:r w:rsidR="33D739BE">
        <w:t xml:space="preserve"> </w:t>
      </w:r>
      <w:r>
        <w:t>form</w:t>
      </w:r>
      <w:r w:rsidR="33D739BE">
        <w:t xml:space="preserve"> </w:t>
      </w:r>
      <w:r>
        <w:t>of</w:t>
      </w:r>
      <w:r w:rsidR="33D739BE">
        <w:t xml:space="preserve"> </w:t>
      </w:r>
      <w:r>
        <w:t>a</w:t>
      </w:r>
      <w:r w:rsidR="33D739BE">
        <w:t xml:space="preserve"> </w:t>
      </w:r>
      <w:r>
        <w:t>full</w:t>
      </w:r>
      <w:r w:rsidR="33D739BE">
        <w:t xml:space="preserve"> </w:t>
      </w:r>
      <w:r>
        <w:t>end-of-year</w:t>
      </w:r>
      <w:r w:rsidR="33D739BE">
        <w:t xml:space="preserve"> </w:t>
      </w:r>
      <w:r>
        <w:t>trial</w:t>
      </w:r>
      <w:r w:rsidR="33D739BE">
        <w:t xml:space="preserve"> </w:t>
      </w:r>
      <w:r>
        <w:t>balance</w:t>
      </w:r>
      <w:r w:rsidR="33D739BE">
        <w:t xml:space="preserve"> </w:t>
      </w:r>
      <w:r>
        <w:t>and</w:t>
      </w:r>
      <w:r w:rsidR="33D739BE">
        <w:t xml:space="preserve"> </w:t>
      </w:r>
      <w:r>
        <w:t>reflect</w:t>
      </w:r>
      <w:r w:rsidR="33D739BE">
        <w:t xml:space="preserve"> </w:t>
      </w:r>
      <w:r>
        <w:t>the</w:t>
      </w:r>
      <w:r w:rsidR="33D739BE">
        <w:t xml:space="preserve"> </w:t>
      </w:r>
      <w:r>
        <w:t>most</w:t>
      </w:r>
      <w:r w:rsidR="33D739BE">
        <w:t xml:space="preserve"> </w:t>
      </w:r>
      <w:r>
        <w:t>up</w:t>
      </w:r>
      <w:r w:rsidR="44BBFE7B">
        <w:t>-</w:t>
      </w:r>
      <w:r>
        <w:t>to</w:t>
      </w:r>
      <w:r w:rsidR="44BBFE7B">
        <w:t>-</w:t>
      </w:r>
      <w:r>
        <w:t>date</w:t>
      </w:r>
      <w:r w:rsidR="33D739BE">
        <w:t xml:space="preserve"> </w:t>
      </w:r>
      <w:r>
        <w:t>forecast</w:t>
      </w:r>
      <w:r w:rsidR="33D739BE">
        <w:t xml:space="preserve"> </w:t>
      </w:r>
      <w:r w:rsidR="0102D540">
        <w:t>across</w:t>
      </w:r>
      <w:r w:rsidR="33D739BE">
        <w:t xml:space="preserve"> </w:t>
      </w:r>
      <w:r w:rsidR="0102D540">
        <w:t>the</w:t>
      </w:r>
      <w:r w:rsidR="33D739BE">
        <w:t xml:space="preserve"> </w:t>
      </w:r>
      <w:r w:rsidR="0102D540">
        <w:t>trial</w:t>
      </w:r>
      <w:r w:rsidR="33D739BE">
        <w:t xml:space="preserve"> </w:t>
      </w:r>
      <w:r w:rsidR="0102D540">
        <w:t>balance</w:t>
      </w:r>
      <w:r>
        <w:t>.</w:t>
      </w:r>
      <w:r w:rsidR="33D739BE">
        <w:t xml:space="preserve"> </w:t>
      </w:r>
      <w:r>
        <w:t>At</w:t>
      </w:r>
      <w:r w:rsidR="33D739BE">
        <w:t xml:space="preserve"> </w:t>
      </w:r>
      <w:r>
        <w:t>certain</w:t>
      </w:r>
      <w:r w:rsidR="33D739BE">
        <w:t xml:space="preserve"> </w:t>
      </w:r>
      <w:r>
        <w:t>dates,</w:t>
      </w:r>
      <w:r w:rsidR="33D739BE">
        <w:t xml:space="preserve"> </w:t>
      </w:r>
      <w:r>
        <w:t>as</w:t>
      </w:r>
      <w:r w:rsidR="33D739BE">
        <w:t xml:space="preserve"> </w:t>
      </w:r>
      <w:r>
        <w:t>advised</w:t>
      </w:r>
      <w:r w:rsidR="33D739BE">
        <w:t xml:space="preserve"> </w:t>
      </w:r>
      <w:r>
        <w:t>separately</w:t>
      </w:r>
      <w:r w:rsidR="33D739BE">
        <w:t xml:space="preserve"> </w:t>
      </w:r>
      <w:r>
        <w:t>by</w:t>
      </w:r>
      <w:r w:rsidR="33D739BE">
        <w:t xml:space="preserve"> </w:t>
      </w:r>
      <w:r>
        <w:t>the</w:t>
      </w:r>
      <w:r w:rsidR="33D739BE">
        <w:t xml:space="preserve"> </w:t>
      </w:r>
      <w:r>
        <w:t>department,</w:t>
      </w:r>
      <w:r w:rsidR="33D739BE">
        <w:t xml:space="preserve"> </w:t>
      </w:r>
      <w:r>
        <w:t>the</w:t>
      </w:r>
      <w:r w:rsidR="33D739BE">
        <w:t xml:space="preserve"> </w:t>
      </w:r>
      <w:r>
        <w:t>estimate</w:t>
      </w:r>
      <w:r w:rsidR="33D739BE">
        <w:t xml:space="preserve"> </w:t>
      </w:r>
      <w:r w:rsidR="0102D540">
        <w:t>trial</w:t>
      </w:r>
      <w:r w:rsidR="33D739BE">
        <w:t xml:space="preserve"> </w:t>
      </w:r>
      <w:r w:rsidR="0102D540">
        <w:t>balance</w:t>
      </w:r>
      <w:r w:rsidR="33D739BE">
        <w:t xml:space="preserve"> </w:t>
      </w:r>
      <w:r>
        <w:t>submissions</w:t>
      </w:r>
      <w:r w:rsidR="33D739BE">
        <w:t xml:space="preserve"> </w:t>
      </w:r>
      <w:r>
        <w:t>must</w:t>
      </w:r>
      <w:r w:rsidR="33D739BE">
        <w:t xml:space="preserve"> </w:t>
      </w:r>
      <w:r>
        <w:t>be</w:t>
      </w:r>
      <w:r w:rsidR="33D739BE">
        <w:t xml:space="preserve"> </w:t>
      </w:r>
      <w:r>
        <w:t>accompanied</w:t>
      </w:r>
      <w:r w:rsidR="33D739BE">
        <w:t xml:space="preserve"> </w:t>
      </w:r>
      <w:r>
        <w:t>by</w:t>
      </w:r>
      <w:r w:rsidR="33D739BE">
        <w:t xml:space="preserve"> </w:t>
      </w:r>
      <w:r>
        <w:t>a</w:t>
      </w:r>
      <w:r w:rsidR="33D739BE">
        <w:t xml:space="preserve"> </w:t>
      </w:r>
      <w:r w:rsidR="536844B7">
        <w:t>c</w:t>
      </w:r>
      <w:r>
        <w:t>hief</w:t>
      </w:r>
      <w:r w:rsidR="33D739BE">
        <w:t xml:space="preserve"> </w:t>
      </w:r>
      <w:r w:rsidR="536844B7">
        <w:t>f</w:t>
      </w:r>
      <w:r>
        <w:t>inancial</w:t>
      </w:r>
      <w:r w:rsidR="33D739BE">
        <w:t xml:space="preserve"> </w:t>
      </w:r>
      <w:r w:rsidR="536844B7">
        <w:t>o</w:t>
      </w:r>
      <w:r>
        <w:t>fficer</w:t>
      </w:r>
      <w:r w:rsidR="33D739BE">
        <w:t xml:space="preserve"> </w:t>
      </w:r>
      <w:r>
        <w:t>sign-off</w:t>
      </w:r>
      <w:r w:rsidR="33D739BE">
        <w:t xml:space="preserve"> </w:t>
      </w:r>
      <w:r>
        <w:t>(a</w:t>
      </w:r>
      <w:r w:rsidR="33D739BE">
        <w:t xml:space="preserve"> </w:t>
      </w:r>
      <w:r>
        <w:t>template</w:t>
      </w:r>
      <w:r w:rsidR="33D739BE">
        <w:t xml:space="preserve"> </w:t>
      </w:r>
      <w:r>
        <w:t>will</w:t>
      </w:r>
      <w:r w:rsidR="33D739BE">
        <w:t xml:space="preserve"> </w:t>
      </w:r>
      <w:r>
        <w:t>be</w:t>
      </w:r>
      <w:r w:rsidR="33D739BE">
        <w:t xml:space="preserve"> </w:t>
      </w:r>
      <w:r>
        <w:t>provided</w:t>
      </w:r>
      <w:r w:rsidR="33D739BE">
        <w:t xml:space="preserve"> </w:t>
      </w:r>
      <w:r>
        <w:t>by</w:t>
      </w:r>
      <w:r w:rsidR="33D739BE">
        <w:t xml:space="preserve"> </w:t>
      </w:r>
      <w:r>
        <w:t>the</w:t>
      </w:r>
      <w:r w:rsidR="33D739BE">
        <w:t xml:space="preserve"> </w:t>
      </w:r>
      <w:r>
        <w:t>department).</w:t>
      </w:r>
      <w:r w:rsidR="33D739BE">
        <w:t xml:space="preserve"> </w:t>
      </w:r>
      <w:r>
        <w:t>The</w:t>
      </w:r>
      <w:r w:rsidR="33D739BE">
        <w:t xml:space="preserve"> </w:t>
      </w:r>
      <w:r>
        <w:t>estimates</w:t>
      </w:r>
      <w:r w:rsidR="33D739BE">
        <w:t xml:space="preserve"> </w:t>
      </w:r>
      <w:r w:rsidR="0102D540">
        <w:t>trial</w:t>
      </w:r>
      <w:r w:rsidR="33D739BE">
        <w:t xml:space="preserve"> </w:t>
      </w:r>
      <w:r w:rsidR="0102D540">
        <w:t>balance</w:t>
      </w:r>
      <w:r w:rsidR="33D739BE">
        <w:t xml:space="preserve"> </w:t>
      </w:r>
      <w:r>
        <w:t>due</w:t>
      </w:r>
      <w:r w:rsidR="33D739BE">
        <w:t xml:space="preserve"> </w:t>
      </w:r>
      <w:r>
        <w:t>dates</w:t>
      </w:r>
      <w:r w:rsidR="33D739BE">
        <w:t xml:space="preserve"> </w:t>
      </w:r>
      <w:r>
        <w:t>for</w:t>
      </w:r>
      <w:r w:rsidR="33D739BE">
        <w:t xml:space="preserve"> </w:t>
      </w:r>
      <w:r>
        <w:t>sign-off</w:t>
      </w:r>
      <w:r w:rsidR="33D739BE">
        <w:t xml:space="preserve"> </w:t>
      </w:r>
      <w:r>
        <w:t>will</w:t>
      </w:r>
      <w:r w:rsidR="33D739BE">
        <w:t xml:space="preserve"> </w:t>
      </w:r>
      <w:r>
        <w:t>be</w:t>
      </w:r>
      <w:r w:rsidR="33D739BE">
        <w:t xml:space="preserve"> </w:t>
      </w:r>
      <w:r>
        <w:t>in</w:t>
      </w:r>
      <w:r w:rsidR="33D739BE">
        <w:t xml:space="preserve"> </w:t>
      </w:r>
      <w:r>
        <w:t>line</w:t>
      </w:r>
      <w:r w:rsidR="33D739BE">
        <w:t xml:space="preserve"> </w:t>
      </w:r>
      <w:r>
        <w:t>with</w:t>
      </w:r>
      <w:r w:rsidR="33D739BE">
        <w:t xml:space="preserve"> </w:t>
      </w:r>
      <w:r>
        <w:t>the</w:t>
      </w:r>
      <w:r w:rsidR="33D739BE">
        <w:t xml:space="preserve"> </w:t>
      </w:r>
      <w:r>
        <w:t>budget</w:t>
      </w:r>
      <w:r w:rsidR="33D739BE">
        <w:t xml:space="preserve"> </w:t>
      </w:r>
      <w:r>
        <w:t>update</w:t>
      </w:r>
      <w:r w:rsidR="33D739BE">
        <w:t xml:space="preserve"> </w:t>
      </w:r>
      <w:r>
        <w:t>and</w:t>
      </w:r>
      <w:r w:rsidR="33D739BE">
        <w:t xml:space="preserve"> </w:t>
      </w:r>
      <w:r>
        <w:t>end-of-year</w:t>
      </w:r>
      <w:r w:rsidR="33D739BE">
        <w:t xml:space="preserve"> </w:t>
      </w:r>
      <w:r>
        <w:t>forecast</w:t>
      </w:r>
      <w:r w:rsidR="33D739BE">
        <w:t xml:space="preserve"> </w:t>
      </w:r>
      <w:r>
        <w:t>timelines</w:t>
      </w:r>
      <w:r w:rsidR="33D739BE">
        <w:t xml:space="preserve"> </w:t>
      </w:r>
      <w:r>
        <w:t>required</w:t>
      </w:r>
      <w:r w:rsidR="33D739BE">
        <w:t xml:space="preserve"> </w:t>
      </w:r>
      <w:r>
        <w:t>for</w:t>
      </w:r>
      <w:r w:rsidR="33D739BE">
        <w:t xml:space="preserve"> </w:t>
      </w:r>
      <w:r>
        <w:t>reporting</w:t>
      </w:r>
      <w:r w:rsidR="33D739BE">
        <w:t xml:space="preserve"> </w:t>
      </w:r>
      <w:r>
        <w:t>to</w:t>
      </w:r>
      <w:r w:rsidR="33D739BE">
        <w:t xml:space="preserve"> </w:t>
      </w:r>
      <w:r>
        <w:t>the</w:t>
      </w:r>
      <w:r w:rsidR="33D739BE">
        <w:t xml:space="preserve"> </w:t>
      </w:r>
      <w:r>
        <w:t>Department</w:t>
      </w:r>
      <w:r w:rsidR="33D739BE">
        <w:t xml:space="preserve"> </w:t>
      </w:r>
      <w:r>
        <w:t>of</w:t>
      </w:r>
      <w:r w:rsidR="33D739BE">
        <w:t xml:space="preserve"> </w:t>
      </w:r>
      <w:r>
        <w:t>Treasury</w:t>
      </w:r>
      <w:r w:rsidR="33D739BE">
        <w:t xml:space="preserve"> </w:t>
      </w:r>
      <w:r>
        <w:t>and</w:t>
      </w:r>
      <w:r w:rsidR="33D739BE">
        <w:t xml:space="preserve"> </w:t>
      </w:r>
      <w:r>
        <w:t>Finance</w:t>
      </w:r>
      <w:r w:rsidR="536844B7">
        <w:t>,</w:t>
      </w:r>
      <w:r w:rsidR="33D739BE">
        <w:t xml:space="preserve"> </w:t>
      </w:r>
      <w:r>
        <w:t>which</w:t>
      </w:r>
      <w:r w:rsidR="33D739BE">
        <w:t xml:space="preserve"> </w:t>
      </w:r>
      <w:r>
        <w:t>are</w:t>
      </w:r>
      <w:r w:rsidR="33D739BE">
        <w:t xml:space="preserve"> </w:t>
      </w:r>
      <w:r>
        <w:t>generally:</w:t>
      </w:r>
    </w:p>
    <w:p w14:paraId="604114C6" w14:textId="77777777" w:rsidR="002E2A36" w:rsidRPr="009F34A6" w:rsidRDefault="00C774D0" w:rsidP="00413CF7">
      <w:pPr>
        <w:pStyle w:val="DHHSbullet2"/>
      </w:pPr>
      <w:r>
        <w:t>a</w:t>
      </w:r>
      <w:r w:rsidR="00B64B28">
        <w:t xml:space="preserve">n </w:t>
      </w:r>
      <w:r w:rsidR="002E2A36" w:rsidRPr="009F34A6">
        <w:t>initial</w:t>
      </w:r>
      <w:r w:rsidR="00593ADC">
        <w:t xml:space="preserve"> </w:t>
      </w:r>
      <w:r w:rsidR="002E2A36" w:rsidRPr="009F34A6">
        <w:t>estimate</w:t>
      </w:r>
      <w:r w:rsidR="00593ADC">
        <w:t xml:space="preserve"> </w:t>
      </w:r>
      <w:r w:rsidR="002E2A36" w:rsidRPr="009F34A6">
        <w:t>–</w:t>
      </w:r>
      <w:r w:rsidR="00593ADC">
        <w:t xml:space="preserve"> </w:t>
      </w:r>
      <w:r w:rsidR="002E2A36" w:rsidRPr="009F34A6">
        <w:t>August</w:t>
      </w:r>
    </w:p>
    <w:p w14:paraId="3BC6D921" w14:textId="77777777" w:rsidR="0050324D" w:rsidRDefault="00C774D0" w:rsidP="00413CF7">
      <w:pPr>
        <w:pStyle w:val="DHHSbullet2"/>
      </w:pPr>
      <w:r>
        <w:t>a</w:t>
      </w:r>
      <w:r w:rsidR="00B64B28">
        <w:t xml:space="preserve"> </w:t>
      </w:r>
      <w:r w:rsidR="002E2A36">
        <w:t>mid-year</w:t>
      </w:r>
      <w:r w:rsidR="00593ADC">
        <w:t xml:space="preserve"> </w:t>
      </w:r>
      <w:r w:rsidR="002E2A36">
        <w:t>estimate</w:t>
      </w:r>
      <w:r w:rsidR="00593ADC">
        <w:t xml:space="preserve"> </w:t>
      </w:r>
      <w:r w:rsidR="002E2A36">
        <w:t>–</w:t>
      </w:r>
      <w:r w:rsidR="00593ADC">
        <w:t xml:space="preserve"> </w:t>
      </w:r>
      <w:r w:rsidR="002E2A36">
        <w:t>12</w:t>
      </w:r>
      <w:r w:rsidR="00593ADC">
        <w:t xml:space="preserve"> </w:t>
      </w:r>
      <w:r w:rsidR="002E2A36">
        <w:t>December</w:t>
      </w:r>
      <w:r w:rsidR="00593ADC">
        <w:t xml:space="preserve"> </w:t>
      </w:r>
      <w:r w:rsidR="002E2A36">
        <w:t>(for</w:t>
      </w:r>
      <w:r w:rsidR="00593ADC">
        <w:t xml:space="preserve"> </w:t>
      </w:r>
      <w:r w:rsidR="002E2A36">
        <w:t>departmental</w:t>
      </w:r>
      <w:r w:rsidR="00593ADC">
        <w:t xml:space="preserve"> </w:t>
      </w:r>
      <w:r w:rsidR="002E2A36">
        <w:t>reviews)</w:t>
      </w:r>
      <w:r w:rsidR="00593ADC">
        <w:t xml:space="preserve"> </w:t>
      </w:r>
      <w:r w:rsidR="002E2A36">
        <w:t>and</w:t>
      </w:r>
      <w:r w:rsidR="00593ADC">
        <w:t xml:space="preserve"> </w:t>
      </w:r>
      <w:r w:rsidR="002E2A36">
        <w:t>12</w:t>
      </w:r>
      <w:r w:rsidR="00593ADC">
        <w:t xml:space="preserve"> </w:t>
      </w:r>
      <w:r w:rsidR="002E2A36">
        <w:t>January</w:t>
      </w:r>
      <w:r w:rsidR="00593ADC">
        <w:t xml:space="preserve"> </w:t>
      </w:r>
      <w:r w:rsidR="002E2A36">
        <w:t>(for</w:t>
      </w:r>
      <w:r w:rsidR="00593ADC">
        <w:t xml:space="preserve"> </w:t>
      </w:r>
      <w:r w:rsidR="002E2A36">
        <w:t>any</w:t>
      </w:r>
      <w:r w:rsidR="00593ADC">
        <w:t xml:space="preserve"> </w:t>
      </w:r>
      <w:r w:rsidR="002E2A36">
        <w:t>amendments</w:t>
      </w:r>
      <w:r w:rsidR="00593ADC">
        <w:t xml:space="preserve"> </w:t>
      </w:r>
      <w:r w:rsidR="002E2A36">
        <w:t>and</w:t>
      </w:r>
      <w:r w:rsidR="00593ADC">
        <w:t xml:space="preserve"> </w:t>
      </w:r>
      <w:r w:rsidR="002E2A36">
        <w:t>updates</w:t>
      </w:r>
      <w:r w:rsidR="00593ADC">
        <w:t xml:space="preserve"> </w:t>
      </w:r>
      <w:r w:rsidR="002E2A36">
        <w:t>required</w:t>
      </w:r>
      <w:r w:rsidR="00593ADC">
        <w:t xml:space="preserve"> </w:t>
      </w:r>
      <w:r w:rsidR="002E2A36">
        <w:t>for</w:t>
      </w:r>
      <w:r w:rsidR="00593ADC">
        <w:t xml:space="preserve"> </w:t>
      </w:r>
      <w:r w:rsidR="002E2A36">
        <w:t>the</w:t>
      </w:r>
      <w:r w:rsidR="00593ADC">
        <w:t xml:space="preserve"> </w:t>
      </w:r>
      <w:r w:rsidR="00BD7A96">
        <w:t>s</w:t>
      </w:r>
      <w:r w:rsidR="002E2A36">
        <w:t>tate’s</w:t>
      </w:r>
      <w:r w:rsidR="00593ADC">
        <w:t xml:space="preserve"> </w:t>
      </w:r>
      <w:r w:rsidR="002E2A36">
        <w:t>budget</w:t>
      </w:r>
      <w:r w:rsidR="00593ADC">
        <w:t xml:space="preserve"> </w:t>
      </w:r>
      <w:r w:rsidR="002E2A36">
        <w:t>papers)</w:t>
      </w:r>
    </w:p>
    <w:p w14:paraId="5684A1BA" w14:textId="77777777" w:rsidR="002E2A36" w:rsidRPr="009F34A6" w:rsidRDefault="00C774D0" w:rsidP="00413CF7">
      <w:pPr>
        <w:pStyle w:val="DHHSbullet2"/>
      </w:pPr>
      <w:r>
        <w:t>a</w:t>
      </w:r>
      <w:r w:rsidR="00B64B28">
        <w:t xml:space="preserve"> </w:t>
      </w:r>
      <w:r w:rsidR="002E2A36" w:rsidRPr="009F34A6">
        <w:t>year-end</w:t>
      </w:r>
      <w:r w:rsidR="00593ADC">
        <w:t xml:space="preserve"> </w:t>
      </w:r>
      <w:r w:rsidR="002E2A36" w:rsidRPr="009F34A6">
        <w:t>forecast</w:t>
      </w:r>
      <w:r w:rsidR="00593ADC">
        <w:t xml:space="preserve"> </w:t>
      </w:r>
      <w:r w:rsidR="002E2A36" w:rsidRPr="009F34A6">
        <w:t>–12</w:t>
      </w:r>
      <w:r w:rsidR="00593ADC">
        <w:t xml:space="preserve"> </w:t>
      </w:r>
      <w:r w:rsidR="002E2A36" w:rsidRPr="009F34A6">
        <w:t>May</w:t>
      </w:r>
      <w:r>
        <w:t>.</w:t>
      </w:r>
      <w:r w:rsidR="00593ADC">
        <w:t xml:space="preserve"> </w:t>
      </w:r>
    </w:p>
    <w:p w14:paraId="393D3523" w14:textId="77777777" w:rsidR="002E2A36" w:rsidRPr="00E1593D" w:rsidRDefault="000D4731" w:rsidP="002E2A36">
      <w:pPr>
        <w:pStyle w:val="DHHSbodyafterbullets"/>
      </w:pPr>
      <w:r>
        <w:t>Entities</w:t>
      </w:r>
      <w:r w:rsidR="00593ADC">
        <w:t xml:space="preserve"> </w:t>
      </w:r>
      <w:r w:rsidR="002E2A36" w:rsidRPr="00E1593D">
        <w:t>will</w:t>
      </w:r>
      <w:r w:rsidR="00593ADC">
        <w:t xml:space="preserve"> </w:t>
      </w:r>
      <w:r w:rsidR="002E2A36" w:rsidRPr="00E1593D">
        <w:t>provide</w:t>
      </w:r>
      <w:r w:rsidR="00593ADC">
        <w:t xml:space="preserve"> </w:t>
      </w:r>
      <w:r w:rsidR="002E2A36" w:rsidRPr="00E1593D">
        <w:t>this</w:t>
      </w:r>
      <w:r w:rsidR="00593ADC">
        <w:t xml:space="preserve"> </w:t>
      </w:r>
      <w:r w:rsidR="002E2A36" w:rsidRPr="00E1593D">
        <w:t>information</w:t>
      </w:r>
      <w:r w:rsidR="00593ADC">
        <w:t xml:space="preserve"> </w:t>
      </w:r>
      <w:r w:rsidR="002E2A36" w:rsidRPr="00E1593D">
        <w:t>in</w:t>
      </w:r>
      <w:r w:rsidR="00593ADC">
        <w:t xml:space="preserve"> </w:t>
      </w:r>
      <w:r w:rsidR="002E2A36" w:rsidRPr="00E1593D">
        <w:t>accordance</w:t>
      </w:r>
      <w:r w:rsidR="00593ADC">
        <w:t xml:space="preserve"> </w:t>
      </w:r>
      <w:r w:rsidR="002E2A36" w:rsidRPr="00E1593D">
        <w:t>with</w:t>
      </w:r>
      <w:r w:rsidR="00593ADC">
        <w:t xml:space="preserve"> </w:t>
      </w:r>
      <w:r w:rsidR="002E2A36" w:rsidRPr="00E1593D">
        <w:t>the</w:t>
      </w:r>
      <w:r w:rsidR="00593ADC">
        <w:t xml:space="preserve"> </w:t>
      </w:r>
      <w:r w:rsidR="002E2A36" w:rsidRPr="00E1593D">
        <w:t>department's</w:t>
      </w:r>
      <w:r w:rsidR="00593ADC">
        <w:t xml:space="preserve"> </w:t>
      </w:r>
      <w:r w:rsidR="002E2A36" w:rsidRPr="00E1593D">
        <w:t>timelines,</w:t>
      </w:r>
      <w:r w:rsidR="00593ADC">
        <w:t xml:space="preserve"> </w:t>
      </w:r>
      <w:r w:rsidR="002E2A36" w:rsidRPr="00E1593D">
        <w:t>except</w:t>
      </w:r>
      <w:r w:rsidR="00593ADC">
        <w:t xml:space="preserve"> </w:t>
      </w:r>
      <w:r w:rsidR="002E2A36" w:rsidRPr="00E1593D">
        <w:t>where</w:t>
      </w:r>
      <w:r w:rsidR="00593ADC">
        <w:t xml:space="preserve"> </w:t>
      </w:r>
      <w:r w:rsidR="002E2A36" w:rsidRPr="00E1593D">
        <w:t>an</w:t>
      </w:r>
      <w:r w:rsidR="00593ADC">
        <w:t xml:space="preserve"> </w:t>
      </w:r>
      <w:r w:rsidR="002E2A36" w:rsidRPr="00E1593D">
        <w:t>extension</w:t>
      </w:r>
      <w:r w:rsidR="00593ADC">
        <w:t xml:space="preserve"> </w:t>
      </w:r>
      <w:r w:rsidR="002E2A36" w:rsidRPr="00E1593D">
        <w:t>is</w:t>
      </w:r>
      <w:r w:rsidR="00593ADC">
        <w:t xml:space="preserve"> </w:t>
      </w:r>
      <w:r w:rsidR="002E2A36" w:rsidRPr="00E1593D">
        <w:t>sought</w:t>
      </w:r>
      <w:r w:rsidR="00593ADC">
        <w:t xml:space="preserve"> </w:t>
      </w:r>
      <w:r w:rsidR="002E2A36" w:rsidRPr="00E1593D">
        <w:t>and</w:t>
      </w:r>
      <w:r w:rsidR="00593ADC">
        <w:t xml:space="preserve"> </w:t>
      </w:r>
      <w:r w:rsidR="002E2A36" w:rsidRPr="00E1593D">
        <w:t>approved.</w:t>
      </w:r>
      <w:r w:rsidR="00593ADC">
        <w:t xml:space="preserve"> </w:t>
      </w:r>
      <w:r w:rsidR="002E2A36" w:rsidRPr="00E1593D">
        <w:t>Late</w:t>
      </w:r>
      <w:r w:rsidR="00593ADC">
        <w:t xml:space="preserve"> </w:t>
      </w:r>
      <w:r w:rsidR="002E2A36" w:rsidRPr="00E1593D">
        <w:t>data</w:t>
      </w:r>
      <w:r w:rsidR="00593ADC">
        <w:t xml:space="preserve"> </w:t>
      </w:r>
      <w:r w:rsidR="002E2A36" w:rsidRPr="00E1593D">
        <w:t>submissions</w:t>
      </w:r>
      <w:r w:rsidR="00593ADC">
        <w:t xml:space="preserve"> </w:t>
      </w:r>
      <w:r w:rsidR="002E2A36" w:rsidRPr="00E1593D">
        <w:t>of</w:t>
      </w:r>
      <w:r w:rsidR="00593ADC">
        <w:t xml:space="preserve"> </w:t>
      </w:r>
      <w:r w:rsidR="002E2A36" w:rsidRPr="00E1593D">
        <w:t>trial</w:t>
      </w:r>
      <w:r w:rsidR="00593ADC">
        <w:t xml:space="preserve"> </w:t>
      </w:r>
      <w:r w:rsidR="002E2A36" w:rsidRPr="00E1593D">
        <w:t>balances</w:t>
      </w:r>
      <w:r w:rsidR="00593ADC">
        <w:t xml:space="preserve"> </w:t>
      </w:r>
      <w:r w:rsidR="002E2A36" w:rsidRPr="00E1593D">
        <w:t>will</w:t>
      </w:r>
      <w:r w:rsidR="00593ADC">
        <w:t xml:space="preserve"> </w:t>
      </w:r>
      <w:r w:rsidR="002E2A36" w:rsidRPr="00E1593D">
        <w:t>be</w:t>
      </w:r>
      <w:r w:rsidR="00593ADC">
        <w:t xml:space="preserve"> </w:t>
      </w:r>
      <w:r w:rsidR="002E2A36" w:rsidRPr="00E1593D">
        <w:t>monitored</w:t>
      </w:r>
      <w:r w:rsidR="00593ADC">
        <w:t xml:space="preserve"> </w:t>
      </w:r>
      <w:r w:rsidR="002E2A36" w:rsidRPr="00E1593D">
        <w:t>and</w:t>
      </w:r>
      <w:r w:rsidR="00593ADC">
        <w:t xml:space="preserve"> </w:t>
      </w:r>
      <w:r w:rsidR="002E2A36" w:rsidRPr="00E1593D">
        <w:t>reported</w:t>
      </w:r>
      <w:r w:rsidR="00593ADC">
        <w:t xml:space="preserve"> </w:t>
      </w:r>
      <w:r w:rsidR="002E2A36" w:rsidRPr="00E1593D">
        <w:t>through</w:t>
      </w:r>
      <w:r w:rsidR="00593ADC">
        <w:t xml:space="preserve"> </w:t>
      </w:r>
      <w:r w:rsidR="002E2A36" w:rsidRPr="00E1593D">
        <w:t>performance</w:t>
      </w:r>
      <w:r w:rsidR="00593ADC">
        <w:t xml:space="preserve"> </w:t>
      </w:r>
      <w:r w:rsidR="002E2A36" w:rsidRPr="00E1593D">
        <w:t>monitoring</w:t>
      </w:r>
      <w:r w:rsidR="00593ADC">
        <w:t xml:space="preserve"> </w:t>
      </w:r>
      <w:r w:rsidR="002E2A36" w:rsidRPr="00E1593D">
        <w:t>staff</w:t>
      </w:r>
      <w:r w:rsidR="00593ADC">
        <w:t xml:space="preserve"> </w:t>
      </w:r>
      <w:r w:rsidR="002E2A36" w:rsidRPr="00E1593D">
        <w:t>in</w:t>
      </w:r>
      <w:r w:rsidR="00593ADC">
        <w:t xml:space="preserve"> </w:t>
      </w:r>
      <w:r w:rsidR="002E2A36" w:rsidRPr="00E1593D">
        <w:t>the</w:t>
      </w:r>
      <w:r w:rsidR="00593ADC">
        <w:t xml:space="preserve"> </w:t>
      </w:r>
      <w:r w:rsidR="002E2A36" w:rsidRPr="00E1593D">
        <w:t>department.</w:t>
      </w:r>
    </w:p>
    <w:p w14:paraId="7C2C4E03" w14:textId="77777777" w:rsidR="002E2A36" w:rsidRPr="00A74197" w:rsidRDefault="00C774D0" w:rsidP="00413CF7">
      <w:pPr>
        <w:pStyle w:val="Heading4"/>
        <w:ind w:left="1134"/>
      </w:pPr>
      <w:r>
        <w:t>VAED</w:t>
      </w:r>
    </w:p>
    <w:p w14:paraId="4AB9C22C" w14:textId="77777777" w:rsidR="002E2A36" w:rsidRPr="00A74197" w:rsidRDefault="002E2A36" w:rsidP="009A53E1">
      <w:pPr>
        <w:pStyle w:val="DHHSbody"/>
      </w:pPr>
      <w:r w:rsidRPr="00A74197">
        <w:t>The</w:t>
      </w:r>
      <w:r w:rsidR="00593ADC">
        <w:t xml:space="preserve"> </w:t>
      </w:r>
      <w:r w:rsidRPr="00A74197">
        <w:t>VAED</w:t>
      </w:r>
      <w:r w:rsidR="00593ADC">
        <w:t xml:space="preserve"> </w:t>
      </w:r>
      <w:r w:rsidRPr="00A74197">
        <w:t>contains</w:t>
      </w:r>
      <w:r w:rsidR="00593ADC">
        <w:t xml:space="preserve"> </w:t>
      </w:r>
      <w:r w:rsidRPr="00A74197">
        <w:t>the</w:t>
      </w:r>
      <w:r w:rsidR="00593ADC">
        <w:t xml:space="preserve"> </w:t>
      </w:r>
      <w:r w:rsidRPr="00A74197">
        <w:t>core</w:t>
      </w:r>
      <w:r w:rsidR="00593ADC">
        <w:t xml:space="preserve"> </w:t>
      </w:r>
      <w:r w:rsidRPr="00A74197">
        <w:t>set</w:t>
      </w:r>
      <w:r w:rsidR="00593ADC">
        <w:t xml:space="preserve"> </w:t>
      </w:r>
      <w:r w:rsidRPr="00A74197">
        <w:t>of</w:t>
      </w:r>
      <w:r w:rsidR="00593ADC">
        <w:t xml:space="preserve"> </w:t>
      </w:r>
      <w:r w:rsidRPr="00A74197">
        <w:t>clinical,</w:t>
      </w:r>
      <w:r w:rsidR="00593ADC">
        <w:t xml:space="preserve"> </w:t>
      </w:r>
      <w:r w:rsidRPr="00A74197">
        <w:t>demographic,</w:t>
      </w:r>
      <w:r w:rsidR="00593ADC">
        <w:t xml:space="preserve"> </w:t>
      </w:r>
      <w:r w:rsidRPr="00A74197">
        <w:t>admini</w:t>
      </w:r>
      <w:r>
        <w:t>strative</w:t>
      </w:r>
      <w:r w:rsidR="00593ADC">
        <w:t xml:space="preserve"> </w:t>
      </w:r>
      <w:r>
        <w:t>and</w:t>
      </w:r>
      <w:r w:rsidR="00593ADC">
        <w:t xml:space="preserve"> </w:t>
      </w:r>
      <w:r>
        <w:t>financial</w:t>
      </w:r>
      <w:r w:rsidR="00593ADC">
        <w:t xml:space="preserve"> </w:t>
      </w:r>
      <w:r>
        <w:t>data</w:t>
      </w:r>
      <w:r w:rsidR="00593ADC">
        <w:t xml:space="preserve"> </w:t>
      </w:r>
      <w:r>
        <w:t>for</w:t>
      </w:r>
      <w:r w:rsidR="00593ADC">
        <w:t xml:space="preserve"> </w:t>
      </w:r>
      <w:r w:rsidRPr="00A74197">
        <w:t>admitted</w:t>
      </w:r>
      <w:r w:rsidR="00593ADC">
        <w:t xml:space="preserve"> </w:t>
      </w:r>
      <w:r w:rsidRPr="00A74197">
        <w:t>patient</w:t>
      </w:r>
      <w:r w:rsidR="00593ADC">
        <w:t xml:space="preserve"> </w:t>
      </w:r>
      <w:r w:rsidRPr="00A74197">
        <w:t>episode</w:t>
      </w:r>
      <w:r w:rsidRPr="00F64A0A">
        <w:t>s</w:t>
      </w:r>
      <w:r w:rsidR="00593ADC">
        <w:t xml:space="preserve"> </w:t>
      </w:r>
      <w:r w:rsidRPr="00A74197">
        <w:t>occurring</w:t>
      </w:r>
      <w:r w:rsidR="00593ADC">
        <w:t xml:space="preserve"> </w:t>
      </w:r>
      <w:r w:rsidRPr="00A74197">
        <w:t>in</w:t>
      </w:r>
      <w:r w:rsidR="00593ADC">
        <w:t xml:space="preserve"> </w:t>
      </w:r>
      <w:r w:rsidRPr="00A74197">
        <w:t>Victorian</w:t>
      </w:r>
      <w:r w:rsidR="00593ADC">
        <w:t xml:space="preserve"> </w:t>
      </w:r>
      <w:r w:rsidRPr="00A74197">
        <w:t>health</w:t>
      </w:r>
      <w:r w:rsidR="00593ADC">
        <w:t xml:space="preserve"> </w:t>
      </w:r>
      <w:r w:rsidRPr="00A74197">
        <w:t>services.</w:t>
      </w:r>
      <w:r w:rsidR="00593ADC">
        <w:t xml:space="preserve"> </w:t>
      </w:r>
      <w:r w:rsidRPr="00A74197">
        <w:t>Maintaining</w:t>
      </w:r>
      <w:r w:rsidR="00593ADC">
        <w:t xml:space="preserve"> </w:t>
      </w:r>
      <w:r w:rsidRPr="00A74197">
        <w:t>the</w:t>
      </w:r>
      <w:r w:rsidR="00593ADC">
        <w:t xml:space="preserve"> </w:t>
      </w:r>
      <w:r w:rsidRPr="00A74197">
        <w:t>accuracy</w:t>
      </w:r>
      <w:r w:rsidR="00593ADC">
        <w:t xml:space="preserve"> </w:t>
      </w:r>
      <w:r w:rsidRPr="00A74197">
        <w:t>of</w:t>
      </w:r>
      <w:r w:rsidR="00593ADC">
        <w:t xml:space="preserve"> </w:t>
      </w:r>
      <w:r w:rsidRPr="00A74197">
        <w:t>the</w:t>
      </w:r>
      <w:r w:rsidR="00593ADC">
        <w:t xml:space="preserve"> </w:t>
      </w:r>
      <w:r w:rsidRPr="00A74197">
        <w:t>VAED</w:t>
      </w:r>
      <w:r w:rsidR="00593ADC">
        <w:t xml:space="preserve"> </w:t>
      </w:r>
      <w:r w:rsidRPr="00A74197">
        <w:t>is</w:t>
      </w:r>
      <w:r w:rsidR="00593ADC">
        <w:t xml:space="preserve"> </w:t>
      </w:r>
      <w:r w:rsidR="0051742F">
        <w:t xml:space="preserve">essential </w:t>
      </w:r>
      <w:r w:rsidRPr="00A74197">
        <w:t>to</w:t>
      </w:r>
      <w:r w:rsidR="00593ADC">
        <w:t xml:space="preserve"> </w:t>
      </w:r>
      <w:r w:rsidRPr="00A74197">
        <w:t>ensuring</w:t>
      </w:r>
      <w:r w:rsidR="00593ADC">
        <w:t xml:space="preserve"> </w:t>
      </w:r>
      <w:r w:rsidRPr="00A74197">
        <w:t>accurate</w:t>
      </w:r>
      <w:r w:rsidR="00593ADC">
        <w:t xml:space="preserve"> </w:t>
      </w:r>
      <w:r w:rsidRPr="00A74197">
        <w:t>and</w:t>
      </w:r>
      <w:r w:rsidR="00593ADC">
        <w:t xml:space="preserve"> </w:t>
      </w:r>
      <w:r w:rsidRPr="00A74197">
        <w:t>equitable</w:t>
      </w:r>
      <w:r w:rsidR="00593ADC">
        <w:t xml:space="preserve"> </w:t>
      </w:r>
      <w:r w:rsidRPr="00A74197">
        <w:t>funding</w:t>
      </w:r>
      <w:r w:rsidR="00593ADC">
        <w:t xml:space="preserve"> </w:t>
      </w:r>
      <w:r w:rsidRPr="00A74197">
        <w:t>outcomes,</w:t>
      </w:r>
      <w:r w:rsidR="00593ADC">
        <w:t xml:space="preserve"> </w:t>
      </w:r>
      <w:r w:rsidRPr="00A74197">
        <w:t>supporting</w:t>
      </w:r>
      <w:r w:rsidR="00593ADC">
        <w:t xml:space="preserve"> </w:t>
      </w:r>
      <w:r w:rsidRPr="00A74197">
        <w:t>health</w:t>
      </w:r>
      <w:r w:rsidR="00593ADC">
        <w:t xml:space="preserve"> </w:t>
      </w:r>
      <w:r w:rsidRPr="00A74197">
        <w:t>services’</w:t>
      </w:r>
      <w:r w:rsidR="00593ADC">
        <w:t xml:space="preserve"> </w:t>
      </w:r>
      <w:r w:rsidRPr="00A74197">
        <w:t>planning,</w:t>
      </w:r>
      <w:r w:rsidR="00593ADC">
        <w:t xml:space="preserve"> </w:t>
      </w:r>
      <w:r w:rsidRPr="00A74197">
        <w:t>policy</w:t>
      </w:r>
      <w:r w:rsidR="00593ADC">
        <w:t xml:space="preserve"> </w:t>
      </w:r>
      <w:r w:rsidRPr="00A74197">
        <w:t>formulation,</w:t>
      </w:r>
      <w:r w:rsidR="00593ADC">
        <w:t xml:space="preserve"> </w:t>
      </w:r>
      <w:r w:rsidR="002E5A2A">
        <w:t>quality</w:t>
      </w:r>
      <w:r w:rsidR="00593ADC">
        <w:t xml:space="preserve"> </w:t>
      </w:r>
      <w:r w:rsidR="002E5A2A">
        <w:t>and</w:t>
      </w:r>
      <w:r w:rsidR="00593ADC">
        <w:t xml:space="preserve"> </w:t>
      </w:r>
      <w:r w:rsidR="002E5A2A">
        <w:t>safety</w:t>
      </w:r>
      <w:r w:rsidR="00593ADC">
        <w:t xml:space="preserve"> </w:t>
      </w:r>
      <w:r w:rsidR="002E5A2A">
        <w:t>monitoring,</w:t>
      </w:r>
      <w:r w:rsidR="00593ADC">
        <w:t xml:space="preserve"> </w:t>
      </w:r>
      <w:r w:rsidRPr="00A74197">
        <w:t>program</w:t>
      </w:r>
      <w:r w:rsidR="00593ADC">
        <w:t xml:space="preserve"> </w:t>
      </w:r>
      <w:r w:rsidRPr="00A74197">
        <w:t>evaluation</w:t>
      </w:r>
      <w:r w:rsidR="00593ADC">
        <w:t xml:space="preserve"> </w:t>
      </w:r>
      <w:r w:rsidRPr="00A74197">
        <w:t>and</w:t>
      </w:r>
      <w:r w:rsidR="00593ADC">
        <w:t xml:space="preserve"> </w:t>
      </w:r>
      <w:r w:rsidRPr="00A74197">
        <w:t>epidemiological</w:t>
      </w:r>
      <w:r w:rsidR="00593ADC">
        <w:t xml:space="preserve"> </w:t>
      </w:r>
      <w:r w:rsidRPr="00A74197">
        <w:t>research.</w:t>
      </w:r>
      <w:r w:rsidR="00593ADC">
        <w:t xml:space="preserve"> </w:t>
      </w:r>
      <w:r w:rsidRPr="00A74197">
        <w:t>Analyses</w:t>
      </w:r>
      <w:r w:rsidR="00593ADC">
        <w:t xml:space="preserve"> </w:t>
      </w:r>
      <w:r w:rsidRPr="00A74197">
        <w:t>and</w:t>
      </w:r>
      <w:r w:rsidR="00593ADC">
        <w:t xml:space="preserve"> </w:t>
      </w:r>
      <w:r w:rsidRPr="00A74197">
        <w:t>consolidated</w:t>
      </w:r>
      <w:r w:rsidR="00593ADC">
        <w:t xml:space="preserve"> </w:t>
      </w:r>
      <w:r w:rsidRPr="00A74197">
        <w:t>activity</w:t>
      </w:r>
      <w:r w:rsidR="00593ADC">
        <w:t xml:space="preserve"> </w:t>
      </w:r>
      <w:r w:rsidRPr="00A74197">
        <w:t>data</w:t>
      </w:r>
      <w:r w:rsidR="00593ADC">
        <w:t xml:space="preserve"> </w:t>
      </w:r>
      <w:r w:rsidRPr="00A74197">
        <w:t>are</w:t>
      </w:r>
      <w:r w:rsidR="00593ADC">
        <w:t xml:space="preserve"> </w:t>
      </w:r>
      <w:r w:rsidRPr="00A74197">
        <w:t>provided</w:t>
      </w:r>
      <w:r w:rsidR="00593ADC">
        <w:t xml:space="preserve"> </w:t>
      </w:r>
      <w:r w:rsidRPr="00A74197">
        <w:t>from</w:t>
      </w:r>
      <w:r w:rsidR="00593ADC">
        <w:t xml:space="preserve"> </w:t>
      </w:r>
      <w:r w:rsidRPr="00A74197">
        <w:t>the</w:t>
      </w:r>
      <w:r w:rsidR="00593ADC">
        <w:t xml:space="preserve"> </w:t>
      </w:r>
      <w:r w:rsidRPr="00A74197">
        <w:t>VAED</w:t>
      </w:r>
      <w:r w:rsidR="00593ADC">
        <w:t xml:space="preserve"> </w:t>
      </w:r>
      <w:r w:rsidRPr="00A74197">
        <w:t>to</w:t>
      </w:r>
      <w:r w:rsidR="00593ADC">
        <w:t xml:space="preserve"> </w:t>
      </w:r>
      <w:r w:rsidRPr="00A74197">
        <w:t>meet</w:t>
      </w:r>
      <w:r w:rsidR="00593ADC">
        <w:t xml:space="preserve"> </w:t>
      </w:r>
      <w:r w:rsidRPr="00A74197">
        <w:t>the</w:t>
      </w:r>
      <w:r w:rsidR="00593ADC">
        <w:t xml:space="preserve"> </w:t>
      </w:r>
      <w:r w:rsidRPr="00A74197">
        <w:t>department’s</w:t>
      </w:r>
      <w:r w:rsidR="00593ADC">
        <w:t xml:space="preserve"> </w:t>
      </w:r>
      <w:r w:rsidRPr="00A74197">
        <w:t>reporting</w:t>
      </w:r>
      <w:r w:rsidR="00593ADC">
        <w:t xml:space="preserve"> </w:t>
      </w:r>
      <w:r w:rsidRPr="00A74197">
        <w:t>obligations</w:t>
      </w:r>
      <w:r w:rsidR="00593ADC">
        <w:t xml:space="preserve"> </w:t>
      </w:r>
      <w:r w:rsidRPr="00A74197">
        <w:t>to</w:t>
      </w:r>
      <w:r w:rsidR="00593ADC">
        <w:t xml:space="preserve"> </w:t>
      </w:r>
      <w:r w:rsidRPr="00A74197">
        <w:t>the</w:t>
      </w:r>
      <w:r w:rsidR="00593ADC">
        <w:t xml:space="preserve"> </w:t>
      </w:r>
      <w:r w:rsidR="00483F9F">
        <w:t>C</w:t>
      </w:r>
      <w:r w:rsidRPr="00A74197">
        <w:t>ommonwealth</w:t>
      </w:r>
      <w:r w:rsidR="00593ADC">
        <w:t xml:space="preserve"> </w:t>
      </w:r>
      <w:r w:rsidR="00C63473">
        <w:t xml:space="preserve">Government </w:t>
      </w:r>
      <w:r w:rsidRPr="00A74197">
        <w:t>and</w:t>
      </w:r>
      <w:r w:rsidR="00593ADC">
        <w:t xml:space="preserve"> </w:t>
      </w:r>
      <w:r w:rsidRPr="00A74197">
        <w:t>to</w:t>
      </w:r>
      <w:r w:rsidR="00593ADC">
        <w:t xml:space="preserve"> </w:t>
      </w:r>
      <w:r w:rsidRPr="00A74197">
        <w:t>various</w:t>
      </w:r>
      <w:r w:rsidR="00593ADC">
        <w:t xml:space="preserve"> </w:t>
      </w:r>
      <w:r w:rsidRPr="00A74197">
        <w:t>research</w:t>
      </w:r>
      <w:r w:rsidR="00593ADC">
        <w:t xml:space="preserve"> </w:t>
      </w:r>
      <w:r w:rsidRPr="00A74197">
        <w:t>institutes.</w:t>
      </w:r>
    </w:p>
    <w:p w14:paraId="535B0034" w14:textId="77777777" w:rsidR="002E2A36" w:rsidRPr="00A74197" w:rsidRDefault="00C774D0" w:rsidP="009A53E1">
      <w:pPr>
        <w:pStyle w:val="DHHSbody"/>
      </w:pPr>
      <w:r>
        <w:t>For m</w:t>
      </w:r>
      <w:r w:rsidR="00C63473">
        <w:t xml:space="preserve">ore </w:t>
      </w:r>
      <w:r w:rsidR="002E2A36" w:rsidRPr="00A74197">
        <w:t>information</w:t>
      </w:r>
      <w:r w:rsidR="00593ADC">
        <w:t xml:space="preserve"> </w:t>
      </w:r>
      <w:r w:rsidR="002E2A36" w:rsidRPr="00A74197">
        <w:t>on</w:t>
      </w:r>
      <w:r w:rsidR="00593ADC">
        <w:t xml:space="preserve"> </w:t>
      </w:r>
      <w:r w:rsidR="002E2A36" w:rsidRPr="00A74197">
        <w:t>the</w:t>
      </w:r>
      <w:r w:rsidR="00593ADC">
        <w:t xml:space="preserve"> </w:t>
      </w:r>
      <w:r w:rsidR="002E2A36" w:rsidRPr="00A74197">
        <w:t>VAED</w:t>
      </w:r>
      <w:r w:rsidR="00593ADC">
        <w:t xml:space="preserve"> </w:t>
      </w:r>
      <w:r>
        <w:t>and to download the</w:t>
      </w:r>
      <w:r w:rsidR="00C37D30">
        <w:t xml:space="preserve"> </w:t>
      </w:r>
      <w:r>
        <w:t>VAED manual, visit</w:t>
      </w:r>
      <w:r w:rsidR="00593ADC">
        <w:t xml:space="preserve"> </w:t>
      </w:r>
      <w:r w:rsidR="002E2A36" w:rsidRPr="00A74197">
        <w:t>the</w:t>
      </w:r>
      <w:r w:rsidR="00593ADC">
        <w:t xml:space="preserve"> </w:t>
      </w:r>
      <w:hyperlink r:id="rId307" w:history="1">
        <w:r w:rsidR="008E6F1D" w:rsidRPr="008E6F1D">
          <w:rPr>
            <w:rStyle w:val="Hyperlink"/>
          </w:rPr>
          <w:t>VAED</w:t>
        </w:r>
      </w:hyperlink>
      <w:r w:rsidR="00593ADC" w:rsidRPr="00324FA6">
        <w:rPr>
          <w:rStyle w:val="Hyperlink"/>
        </w:rPr>
        <w:t xml:space="preserve"> </w:t>
      </w:r>
      <w:r w:rsidR="002E2A36">
        <w:t>&lt;</w:t>
      </w:r>
      <w:r w:rsidR="0016311B" w:rsidRPr="0016311B">
        <w:t>https://www.health.vic.gov.au/data-reporting/victorian-admitted-episodes-dataset</w:t>
      </w:r>
      <w:r w:rsidR="00423F94">
        <w:t>&gt;</w:t>
      </w:r>
      <w:r w:rsidR="002E2A36" w:rsidRPr="0034681A">
        <w:t>.</w:t>
      </w:r>
    </w:p>
    <w:p w14:paraId="6523AC25" w14:textId="77777777" w:rsidR="002E2A36" w:rsidRPr="00A74197" w:rsidRDefault="002E2A36" w:rsidP="00BE0262">
      <w:pPr>
        <w:pStyle w:val="Heading5"/>
      </w:pPr>
      <w:r w:rsidRPr="00A74197">
        <w:t>Submission</w:t>
      </w:r>
      <w:r w:rsidR="00593ADC">
        <w:t xml:space="preserve"> </w:t>
      </w:r>
      <w:r w:rsidRPr="00A74197">
        <w:t>of</w:t>
      </w:r>
      <w:r w:rsidR="00593ADC">
        <w:t xml:space="preserve"> </w:t>
      </w:r>
      <w:r w:rsidRPr="00A74197">
        <w:t>admitted</w:t>
      </w:r>
      <w:r w:rsidR="00593ADC">
        <w:t xml:space="preserve"> </w:t>
      </w:r>
      <w:r w:rsidRPr="00A74197">
        <w:t>patient</w:t>
      </w:r>
      <w:r w:rsidR="00593ADC">
        <w:t xml:space="preserve"> </w:t>
      </w:r>
      <w:r w:rsidRPr="00A74197">
        <w:t>data</w:t>
      </w:r>
    </w:p>
    <w:p w14:paraId="248FFECE" w14:textId="77777777" w:rsidR="002E2A36" w:rsidRPr="00A74197" w:rsidRDefault="002E2A36" w:rsidP="009A53E1">
      <w:pPr>
        <w:pStyle w:val="DHHSbody"/>
      </w:pPr>
      <w:r w:rsidRPr="00A74197">
        <w:t>All</w:t>
      </w:r>
      <w:r w:rsidR="00593ADC">
        <w:t xml:space="preserve"> </w:t>
      </w:r>
      <w:r w:rsidRPr="00A74197">
        <w:t>organisations</w:t>
      </w:r>
      <w:r w:rsidR="00593ADC">
        <w:t xml:space="preserve"> </w:t>
      </w:r>
      <w:r w:rsidRPr="00A74197">
        <w:t>that</w:t>
      </w:r>
      <w:r w:rsidR="00593ADC">
        <w:t xml:space="preserve"> </w:t>
      </w:r>
      <w:r w:rsidRPr="00A74197">
        <w:t>receive</w:t>
      </w:r>
      <w:r w:rsidR="00593ADC">
        <w:t xml:space="preserve"> </w:t>
      </w:r>
      <w:r w:rsidRPr="00A74197">
        <w:t>funding</w:t>
      </w:r>
      <w:r w:rsidR="00593ADC">
        <w:t xml:space="preserve"> </w:t>
      </w:r>
      <w:r w:rsidRPr="00A74197">
        <w:t>for</w:t>
      </w:r>
      <w:r w:rsidR="00593ADC">
        <w:t xml:space="preserve"> </w:t>
      </w:r>
      <w:r w:rsidRPr="00A74197">
        <w:t>admitted</w:t>
      </w:r>
      <w:r w:rsidR="00593ADC">
        <w:t xml:space="preserve"> </w:t>
      </w:r>
      <w:r w:rsidRPr="00A74197">
        <w:t>patient</w:t>
      </w:r>
      <w:r w:rsidR="00593ADC">
        <w:t xml:space="preserve"> </w:t>
      </w:r>
      <w:r w:rsidRPr="00A74197">
        <w:t>services</w:t>
      </w:r>
      <w:r w:rsidR="00593ADC">
        <w:t xml:space="preserve"> </w:t>
      </w:r>
      <w:r w:rsidRPr="00A74197">
        <w:t>must</w:t>
      </w:r>
      <w:r w:rsidR="00593ADC">
        <w:t xml:space="preserve"> </w:t>
      </w:r>
      <w:r w:rsidRPr="00A74197">
        <w:t>submit</w:t>
      </w:r>
      <w:r w:rsidR="00593ADC">
        <w:t xml:space="preserve"> </w:t>
      </w:r>
      <w:r w:rsidRPr="00A74197">
        <w:t>data</w:t>
      </w:r>
      <w:r w:rsidR="00593ADC">
        <w:t xml:space="preserve"> </w:t>
      </w:r>
      <w:r w:rsidRPr="00A74197">
        <w:t>to</w:t>
      </w:r>
      <w:r w:rsidR="00593ADC">
        <w:t xml:space="preserve"> </w:t>
      </w:r>
      <w:r w:rsidRPr="00A74197">
        <w:t>the</w:t>
      </w:r>
      <w:r w:rsidR="00593ADC">
        <w:t xml:space="preserve"> </w:t>
      </w:r>
      <w:r w:rsidRPr="00A74197">
        <w:t>VAED</w:t>
      </w:r>
      <w:r w:rsidR="00593ADC">
        <w:t xml:space="preserve"> </w:t>
      </w:r>
      <w:r w:rsidRPr="00A74197">
        <w:t>minimum</w:t>
      </w:r>
      <w:r w:rsidR="00593ADC">
        <w:t xml:space="preserve"> </w:t>
      </w:r>
      <w:r w:rsidRPr="00A74197">
        <w:t>dataset.</w:t>
      </w:r>
    </w:p>
    <w:p w14:paraId="432EE5E0" w14:textId="77777777" w:rsidR="002E2A36" w:rsidRPr="00A74197" w:rsidRDefault="002E2A36" w:rsidP="009A53E1">
      <w:pPr>
        <w:pStyle w:val="DHHSbody"/>
      </w:pPr>
      <w:r w:rsidRPr="00A74197">
        <w:t>Health</w:t>
      </w:r>
      <w:r w:rsidR="00593ADC">
        <w:t xml:space="preserve"> </w:t>
      </w:r>
      <w:r w:rsidRPr="00A74197">
        <w:t>services</w:t>
      </w:r>
      <w:r w:rsidR="00593ADC">
        <w:t xml:space="preserve"> </w:t>
      </w:r>
      <w:r w:rsidRPr="00A74197">
        <w:t>(including</w:t>
      </w:r>
      <w:r w:rsidR="00593ADC">
        <w:t xml:space="preserve"> </w:t>
      </w:r>
      <w:r w:rsidR="0016311B">
        <w:t>SRHS</w:t>
      </w:r>
      <w:r w:rsidRPr="00A74197">
        <w:t>)</w:t>
      </w:r>
      <w:r w:rsidR="00593ADC">
        <w:t xml:space="preserve"> </w:t>
      </w:r>
      <w:r w:rsidRPr="00A74197">
        <w:t>will</w:t>
      </w:r>
      <w:r w:rsidR="00593ADC">
        <w:t xml:space="preserve"> </w:t>
      </w:r>
      <w:r w:rsidRPr="00A74197">
        <w:t>code</w:t>
      </w:r>
      <w:r w:rsidR="00593ADC">
        <w:t xml:space="preserve"> </w:t>
      </w:r>
      <w:r w:rsidRPr="00A74197">
        <w:t>patient</w:t>
      </w:r>
      <w:r w:rsidR="00593ADC">
        <w:t xml:space="preserve"> </w:t>
      </w:r>
      <w:r w:rsidRPr="00A74197">
        <w:t>episodes</w:t>
      </w:r>
      <w:r w:rsidR="00593ADC">
        <w:t xml:space="preserve"> </w:t>
      </w:r>
      <w:r w:rsidRPr="00A74197">
        <w:t>reported</w:t>
      </w:r>
      <w:r w:rsidR="00593ADC">
        <w:t xml:space="preserve"> </w:t>
      </w:r>
      <w:r w:rsidRPr="00A74197">
        <w:t>to</w:t>
      </w:r>
      <w:r w:rsidR="00593ADC">
        <w:t xml:space="preserve"> </w:t>
      </w:r>
      <w:r w:rsidRPr="00A74197">
        <w:t>the</w:t>
      </w:r>
      <w:r w:rsidR="00593ADC">
        <w:t xml:space="preserve"> </w:t>
      </w:r>
      <w:r w:rsidRPr="00A74197">
        <w:t>VAED</w:t>
      </w:r>
      <w:r w:rsidR="00593ADC">
        <w:t xml:space="preserve"> </w:t>
      </w:r>
      <w:r w:rsidR="2A1E7DEB">
        <w:t>using</w:t>
      </w:r>
      <w:r w:rsidR="00593ADC">
        <w:t xml:space="preserve"> </w:t>
      </w:r>
      <w:r w:rsidRPr="00A74197">
        <w:t>the</w:t>
      </w:r>
      <w:r w:rsidR="00593ADC">
        <w:t xml:space="preserve"> </w:t>
      </w:r>
      <w:r w:rsidRPr="00A74197">
        <w:t>current</w:t>
      </w:r>
      <w:r w:rsidR="00593ADC">
        <w:t xml:space="preserve"> </w:t>
      </w:r>
      <w:r w:rsidR="766BB2CD">
        <w:t>ICD-10-AM/ACHI</w:t>
      </w:r>
      <w:r w:rsidR="00593ADC">
        <w:t xml:space="preserve"> </w:t>
      </w:r>
      <w:r w:rsidR="766BB2CD">
        <w:t>classification</w:t>
      </w:r>
      <w:r w:rsidR="0016311B">
        <w:t>,</w:t>
      </w:r>
      <w:r w:rsidR="00593ADC">
        <w:t xml:space="preserve"> </w:t>
      </w:r>
      <w:r w:rsidR="766BB2CD">
        <w:t>in</w:t>
      </w:r>
      <w:r w:rsidR="00593ADC">
        <w:t xml:space="preserve"> </w:t>
      </w:r>
      <w:r w:rsidR="766BB2CD">
        <w:t>accordance</w:t>
      </w:r>
      <w:r w:rsidR="00593ADC">
        <w:t xml:space="preserve"> </w:t>
      </w:r>
      <w:r w:rsidR="766BB2CD">
        <w:t>with</w:t>
      </w:r>
      <w:r w:rsidR="00593ADC">
        <w:t xml:space="preserve"> </w:t>
      </w:r>
      <w:r w:rsidRPr="009F7944">
        <w:t>Australian</w:t>
      </w:r>
      <w:r w:rsidR="00593ADC">
        <w:t xml:space="preserve"> </w:t>
      </w:r>
      <w:r w:rsidRPr="009F7944">
        <w:t>Coding</w:t>
      </w:r>
      <w:r w:rsidR="00593ADC">
        <w:t xml:space="preserve"> </w:t>
      </w:r>
      <w:r w:rsidRPr="009F7944">
        <w:t>Standards</w:t>
      </w:r>
      <w:r w:rsidRPr="00A74197">
        <w:t>,</w:t>
      </w:r>
      <w:r w:rsidR="00593ADC">
        <w:t xml:space="preserve"> </w:t>
      </w:r>
      <w:r w:rsidRPr="00A74197">
        <w:t>along</w:t>
      </w:r>
      <w:r w:rsidR="00593ADC">
        <w:t xml:space="preserve"> </w:t>
      </w:r>
      <w:r w:rsidRPr="00A74197">
        <w:t>with</w:t>
      </w:r>
      <w:r w:rsidR="00593ADC">
        <w:t xml:space="preserve"> </w:t>
      </w:r>
      <w:r w:rsidRPr="00A74197">
        <w:t>Victorian</w:t>
      </w:r>
      <w:r w:rsidR="00593ADC">
        <w:t xml:space="preserve"> </w:t>
      </w:r>
      <w:r w:rsidRPr="00A74197">
        <w:t>additions</w:t>
      </w:r>
      <w:r w:rsidR="00593ADC">
        <w:t xml:space="preserve"> </w:t>
      </w:r>
      <w:r w:rsidR="429BD094">
        <w:t>to</w:t>
      </w:r>
      <w:r w:rsidR="00593ADC">
        <w:t xml:space="preserve"> </w:t>
      </w:r>
      <w:r w:rsidR="429BD094">
        <w:t>the</w:t>
      </w:r>
      <w:r w:rsidR="00593ADC">
        <w:t xml:space="preserve"> </w:t>
      </w:r>
      <w:r w:rsidR="429BD094">
        <w:t>Australian</w:t>
      </w:r>
      <w:r w:rsidR="00593ADC">
        <w:t xml:space="preserve"> </w:t>
      </w:r>
      <w:r w:rsidR="429BD094">
        <w:t>Coding</w:t>
      </w:r>
      <w:r w:rsidR="00593ADC">
        <w:t xml:space="preserve"> </w:t>
      </w:r>
      <w:r w:rsidR="429BD094">
        <w:t>Standards</w:t>
      </w:r>
      <w:r w:rsidRPr="00A74197">
        <w:t>,</w:t>
      </w:r>
      <w:r w:rsidR="00593ADC">
        <w:t xml:space="preserve"> </w:t>
      </w:r>
      <w:r w:rsidR="002E436E">
        <w:t>national</w:t>
      </w:r>
      <w:r w:rsidR="00593ADC">
        <w:t xml:space="preserve"> </w:t>
      </w:r>
      <w:r w:rsidR="2E1967D8">
        <w:t>coding</w:t>
      </w:r>
      <w:r w:rsidR="00593ADC">
        <w:t xml:space="preserve"> </w:t>
      </w:r>
      <w:r w:rsidR="002E436E">
        <w:t>advice</w:t>
      </w:r>
      <w:r w:rsidR="00593ADC">
        <w:t xml:space="preserve"> </w:t>
      </w:r>
      <w:r w:rsidR="2F33F2DC">
        <w:t>an</w:t>
      </w:r>
      <w:r w:rsidR="431E4CAA">
        <w:t>d</w:t>
      </w:r>
      <w:r w:rsidR="00593ADC">
        <w:t xml:space="preserve"> </w:t>
      </w:r>
      <w:r w:rsidR="0B122D06">
        <w:t>coding</w:t>
      </w:r>
      <w:r w:rsidR="00593ADC">
        <w:t xml:space="preserve"> </w:t>
      </w:r>
      <w:r w:rsidR="0B122D06">
        <w:t>advice</w:t>
      </w:r>
      <w:r w:rsidR="00593ADC">
        <w:t xml:space="preserve"> </w:t>
      </w:r>
      <w:r w:rsidRPr="00A74197">
        <w:t>issued</w:t>
      </w:r>
      <w:r w:rsidR="00593ADC">
        <w:t xml:space="preserve"> </w:t>
      </w:r>
      <w:r w:rsidRPr="00A74197">
        <w:t>by</w:t>
      </w:r>
      <w:r w:rsidR="00593ADC">
        <w:t xml:space="preserve"> </w:t>
      </w:r>
      <w:r w:rsidRPr="00A74197">
        <w:t>the</w:t>
      </w:r>
      <w:r w:rsidR="00593ADC">
        <w:t xml:space="preserve"> </w:t>
      </w:r>
      <w:r w:rsidRPr="00A74197">
        <w:t>department.</w:t>
      </w:r>
    </w:p>
    <w:p w14:paraId="79358F53" w14:textId="77777777" w:rsidR="002E2A36" w:rsidRDefault="002E2A36" w:rsidP="009A53E1">
      <w:pPr>
        <w:pStyle w:val="DHHSbody"/>
      </w:pPr>
      <w:r w:rsidRPr="00A74197">
        <w:t>Public</w:t>
      </w:r>
      <w:r w:rsidR="00593ADC">
        <w:t xml:space="preserve"> </w:t>
      </w:r>
      <w:r w:rsidRPr="00A74197">
        <w:t>health</w:t>
      </w:r>
      <w:r w:rsidR="00593ADC">
        <w:t xml:space="preserve"> </w:t>
      </w:r>
      <w:r w:rsidRPr="00A74197">
        <w:t>services</w:t>
      </w:r>
      <w:r w:rsidR="00593ADC">
        <w:t xml:space="preserve"> </w:t>
      </w:r>
      <w:r w:rsidRPr="00A74197">
        <w:t>must</w:t>
      </w:r>
      <w:r w:rsidR="00593ADC">
        <w:t xml:space="preserve"> </w:t>
      </w:r>
      <w:r w:rsidRPr="00A74197">
        <w:t>submit</w:t>
      </w:r>
      <w:r w:rsidR="00593ADC">
        <w:t xml:space="preserve"> admitted patient data to the </w:t>
      </w:r>
      <w:r w:rsidRPr="00A74197">
        <w:t>VAED</w:t>
      </w:r>
      <w:r w:rsidR="00C63473">
        <w:t>,</w:t>
      </w:r>
      <w:r w:rsidR="00593ADC">
        <w:t xml:space="preserve"> </w:t>
      </w:r>
      <w:r w:rsidRPr="00A74197">
        <w:t>according</w:t>
      </w:r>
      <w:r w:rsidR="00593ADC">
        <w:t xml:space="preserve"> </w:t>
      </w:r>
      <w:r w:rsidRPr="00A74197">
        <w:t>to</w:t>
      </w:r>
      <w:r w:rsidR="00593ADC">
        <w:t xml:space="preserve"> </w:t>
      </w:r>
      <w:r w:rsidRPr="00A74197">
        <w:t>the</w:t>
      </w:r>
      <w:r w:rsidR="00593ADC">
        <w:t xml:space="preserve"> </w:t>
      </w:r>
      <w:r w:rsidRPr="00A74197">
        <w:t>timelines</w:t>
      </w:r>
      <w:r w:rsidR="00593ADC">
        <w:t xml:space="preserve"> </w:t>
      </w:r>
      <w:r w:rsidRPr="00A74197">
        <w:t>in</w:t>
      </w:r>
      <w:r w:rsidR="00593ADC">
        <w:t xml:space="preserve"> </w:t>
      </w:r>
      <w:r w:rsidR="004F55C3">
        <w:fldChar w:fldCharType="begin"/>
      </w:r>
      <w:r w:rsidR="004F55C3">
        <w:instrText xml:space="preserve"> REF _Ref142506768 \h </w:instrText>
      </w:r>
      <w:r w:rsidR="004F55C3">
        <w:fldChar w:fldCharType="separate"/>
      </w:r>
      <w:r w:rsidR="004F55C3" w:rsidRPr="006F5E71">
        <w:t xml:space="preserve">Table </w:t>
      </w:r>
      <w:r w:rsidR="004F55C3">
        <w:rPr>
          <w:noProof/>
        </w:rPr>
        <w:t>3</w:t>
      </w:r>
      <w:r w:rsidR="004F55C3">
        <w:fldChar w:fldCharType="end"/>
      </w:r>
      <w:r w:rsidRPr="00835BC2">
        <w:t>.</w:t>
      </w:r>
      <w:r w:rsidR="00593ADC">
        <w:t xml:space="preserve"> </w:t>
      </w:r>
      <w:r w:rsidRPr="00835BC2">
        <w:t>Health</w:t>
      </w:r>
      <w:r w:rsidR="00593ADC">
        <w:t xml:space="preserve"> </w:t>
      </w:r>
      <w:r w:rsidRPr="00835BC2">
        <w:t>services</w:t>
      </w:r>
      <w:r w:rsidR="00593ADC">
        <w:t xml:space="preserve"> </w:t>
      </w:r>
      <w:r w:rsidRPr="00835BC2">
        <w:t>may</w:t>
      </w:r>
      <w:r w:rsidR="00593ADC">
        <w:t xml:space="preserve"> </w:t>
      </w:r>
      <w:r w:rsidRPr="00835BC2">
        <w:t>submit</w:t>
      </w:r>
      <w:r w:rsidR="00593ADC">
        <w:t xml:space="preserve"> </w:t>
      </w:r>
      <w:r w:rsidRPr="00835BC2">
        <w:t>data</w:t>
      </w:r>
      <w:r w:rsidR="00593ADC">
        <w:t xml:space="preserve"> </w:t>
      </w:r>
      <w:r w:rsidRPr="00835BC2">
        <w:t>more</w:t>
      </w:r>
      <w:r w:rsidR="00593ADC">
        <w:t xml:space="preserve"> </w:t>
      </w:r>
      <w:r w:rsidRPr="00835BC2">
        <w:t>frequently</w:t>
      </w:r>
      <w:r w:rsidR="00593ADC">
        <w:t xml:space="preserve"> </w:t>
      </w:r>
      <w:r w:rsidRPr="00304D17">
        <w:t>than</w:t>
      </w:r>
      <w:r w:rsidR="00593ADC">
        <w:t xml:space="preserve"> </w:t>
      </w:r>
      <w:r w:rsidRPr="00304D17">
        <w:t>the</w:t>
      </w:r>
      <w:r w:rsidR="00593ADC">
        <w:t xml:space="preserve"> </w:t>
      </w:r>
      <w:r w:rsidRPr="00304D17">
        <w:t>minimum</w:t>
      </w:r>
      <w:r w:rsidR="00593ADC">
        <w:t xml:space="preserve"> </w:t>
      </w:r>
      <w:r w:rsidRPr="00304D17">
        <w:t>standards</w:t>
      </w:r>
      <w:r w:rsidR="00593ADC">
        <w:t xml:space="preserve"> </w:t>
      </w:r>
      <w:r w:rsidRPr="00304D17">
        <w:t>specified</w:t>
      </w:r>
      <w:r w:rsidR="00593ADC">
        <w:t xml:space="preserve"> </w:t>
      </w:r>
      <w:r w:rsidRPr="00304D17">
        <w:t>in</w:t>
      </w:r>
      <w:r w:rsidR="00593ADC">
        <w:t xml:space="preserve"> </w:t>
      </w:r>
      <w:r w:rsidRPr="00304D17">
        <w:t>the</w:t>
      </w:r>
      <w:r w:rsidR="00593ADC">
        <w:t xml:space="preserve"> </w:t>
      </w:r>
      <w:r w:rsidRPr="00304D17">
        <w:t>table</w:t>
      </w:r>
      <w:r w:rsidRPr="6583E761">
        <w:t>.</w:t>
      </w:r>
    </w:p>
    <w:p w14:paraId="16C851E6" w14:textId="77777777" w:rsidR="006F5E71" w:rsidRPr="006F5E71" w:rsidRDefault="006F5E71" w:rsidP="006F5E71">
      <w:pPr>
        <w:pStyle w:val="Caption"/>
      </w:pPr>
      <w:bookmarkStart w:id="2248" w:name="_Toc143080649"/>
      <w:r w:rsidRPr="006F5E71">
        <w:t xml:space="preserve">Table </w:t>
      </w:r>
      <w:fldSimple w:instr=" SEQ Table \* ARABIC ">
        <w:r w:rsidR="00097A68">
          <w:rPr>
            <w:noProof/>
          </w:rPr>
          <w:t>3</w:t>
        </w:r>
      </w:fldSimple>
      <w:r w:rsidRPr="006F5E71">
        <w:t>: VAED timelines</w:t>
      </w:r>
      <w:bookmarkEnd w:id="2248"/>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4118"/>
        <w:gridCol w:w="5181"/>
      </w:tblGrid>
      <w:tr w:rsidR="00C95E51" w:rsidRPr="00A74197" w14:paraId="59CF18EA" w14:textId="77777777" w:rsidTr="00ED4DB0">
        <w:trPr>
          <w:tblHeader/>
        </w:trPr>
        <w:tc>
          <w:tcPr>
            <w:tcW w:w="2214" w:type="pct"/>
            <w:shd w:val="clear" w:color="auto" w:fill="201547"/>
            <w:vAlign w:val="bottom"/>
          </w:tcPr>
          <w:p w14:paraId="1DFAAA04" w14:textId="77777777" w:rsidR="002E2A36" w:rsidRPr="00A74197" w:rsidRDefault="002E2A36" w:rsidP="00A41A81">
            <w:pPr>
              <w:pStyle w:val="DHHStablecolhead"/>
            </w:pPr>
            <w:r w:rsidRPr="00A74197">
              <w:t>VAED</w:t>
            </w:r>
            <w:r w:rsidR="00593ADC">
              <w:t xml:space="preserve"> </w:t>
            </w:r>
          </w:p>
        </w:tc>
        <w:tc>
          <w:tcPr>
            <w:tcW w:w="2786" w:type="pct"/>
            <w:shd w:val="clear" w:color="auto" w:fill="201547"/>
            <w:vAlign w:val="bottom"/>
          </w:tcPr>
          <w:p w14:paraId="34591D8A" w14:textId="77777777" w:rsidR="002E2A36" w:rsidRPr="00A74197" w:rsidRDefault="002E2A36" w:rsidP="00A41A81">
            <w:pPr>
              <w:pStyle w:val="DHHStablecolhead"/>
            </w:pPr>
            <w:r>
              <w:t>Timeline</w:t>
            </w:r>
          </w:p>
        </w:tc>
      </w:tr>
      <w:tr w:rsidR="00C95E51" w:rsidRPr="008E6F1D" w14:paraId="634F4E08" w14:textId="77777777" w:rsidTr="00ED4DB0">
        <w:tc>
          <w:tcPr>
            <w:tcW w:w="2214" w:type="pct"/>
            <w:shd w:val="clear" w:color="auto" w:fill="auto"/>
          </w:tcPr>
          <w:p w14:paraId="78FBA46B" w14:textId="77777777" w:rsidR="002E2A36" w:rsidRPr="008E6F1D" w:rsidRDefault="002E2A36" w:rsidP="008E6F1D">
            <w:pPr>
              <w:pStyle w:val="DHHStabletext"/>
              <w:rPr>
                <w:rFonts w:eastAsia="Courier New"/>
              </w:rPr>
            </w:pPr>
            <w:r w:rsidRPr="008E6F1D">
              <w:rPr>
                <w:rFonts w:eastAsia="Courier New"/>
              </w:rPr>
              <w:t>Admission</w:t>
            </w:r>
            <w:r w:rsidR="00593ADC" w:rsidRPr="008E6F1D">
              <w:rPr>
                <w:rFonts w:eastAsia="Courier New"/>
              </w:rPr>
              <w:t xml:space="preserve"> </w:t>
            </w:r>
            <w:r w:rsidRPr="008E6F1D">
              <w:rPr>
                <w:rFonts w:eastAsia="Courier New"/>
              </w:rPr>
              <w:t>and</w:t>
            </w:r>
            <w:r w:rsidR="00593ADC" w:rsidRPr="008E6F1D">
              <w:rPr>
                <w:rFonts w:eastAsia="Courier New"/>
              </w:rPr>
              <w:t xml:space="preserve"> </w:t>
            </w:r>
            <w:r w:rsidRPr="008E6F1D">
              <w:rPr>
                <w:rFonts w:eastAsia="Courier New"/>
              </w:rPr>
              <w:t>separation</w:t>
            </w:r>
            <w:r w:rsidR="00593ADC" w:rsidRPr="008E6F1D">
              <w:rPr>
                <w:rFonts w:eastAsia="Courier New"/>
              </w:rPr>
              <w:t xml:space="preserve"> </w:t>
            </w:r>
            <w:r w:rsidRPr="008E6F1D">
              <w:rPr>
                <w:rFonts w:eastAsia="Courier New"/>
              </w:rPr>
              <w:t>details</w:t>
            </w:r>
            <w:r w:rsidR="00593ADC" w:rsidRPr="008E6F1D">
              <w:rPr>
                <w:rFonts w:eastAsia="Courier New"/>
              </w:rPr>
              <w:t xml:space="preserve"> </w:t>
            </w:r>
            <w:r w:rsidRPr="008E6F1D">
              <w:rPr>
                <w:rFonts w:eastAsia="Courier New"/>
              </w:rPr>
              <w:t>for</w:t>
            </w:r>
            <w:r w:rsidR="00593ADC" w:rsidRPr="008E6F1D">
              <w:rPr>
                <w:rFonts w:eastAsia="Courier New"/>
              </w:rPr>
              <w:t xml:space="preserve"> </w:t>
            </w:r>
            <w:r w:rsidRPr="008E6F1D">
              <w:rPr>
                <w:rFonts w:eastAsia="Courier New"/>
              </w:rPr>
              <w:t>the</w:t>
            </w:r>
            <w:r w:rsidR="00593ADC" w:rsidRPr="008E6F1D">
              <w:rPr>
                <w:rFonts w:eastAsia="Courier New"/>
              </w:rPr>
              <w:t xml:space="preserve"> </w:t>
            </w:r>
            <w:r w:rsidRPr="008E6F1D">
              <w:rPr>
                <w:rFonts w:eastAsia="Courier New"/>
              </w:rPr>
              <w:t>month</w:t>
            </w:r>
            <w:r w:rsidR="00593ADC" w:rsidRPr="008E6F1D">
              <w:rPr>
                <w:rFonts w:eastAsia="Courier New"/>
              </w:rPr>
              <w:t xml:space="preserve"> </w:t>
            </w:r>
            <w:r w:rsidRPr="008E6F1D">
              <w:rPr>
                <w:rFonts w:eastAsia="Courier New"/>
              </w:rPr>
              <w:t>(E5,</w:t>
            </w:r>
            <w:r w:rsidR="00593ADC" w:rsidRPr="008E6F1D">
              <w:rPr>
                <w:rFonts w:eastAsia="Courier New"/>
              </w:rPr>
              <w:t xml:space="preserve"> </w:t>
            </w:r>
            <w:r w:rsidRPr="008E6F1D">
              <w:rPr>
                <w:rFonts w:eastAsia="Courier New"/>
              </w:rPr>
              <w:t>J5</w:t>
            </w:r>
            <w:r w:rsidR="00593ADC" w:rsidRPr="008E6F1D">
              <w:rPr>
                <w:rFonts w:eastAsia="Courier New"/>
              </w:rPr>
              <w:t xml:space="preserve"> </w:t>
            </w:r>
            <w:r w:rsidRPr="008E6F1D">
              <w:rPr>
                <w:rFonts w:eastAsia="Courier New"/>
              </w:rPr>
              <w:t>and</w:t>
            </w:r>
            <w:r w:rsidR="00593ADC" w:rsidRPr="008E6F1D">
              <w:rPr>
                <w:rFonts w:eastAsia="Courier New"/>
              </w:rPr>
              <w:t xml:space="preserve"> </w:t>
            </w:r>
            <w:r w:rsidRPr="008E6F1D">
              <w:rPr>
                <w:rFonts w:eastAsia="Courier New"/>
              </w:rPr>
              <w:t>V5</w:t>
            </w:r>
            <w:r w:rsidR="00593ADC" w:rsidRPr="008E6F1D">
              <w:rPr>
                <w:rFonts w:eastAsia="Courier New"/>
              </w:rPr>
              <w:t xml:space="preserve"> </w:t>
            </w:r>
            <w:r w:rsidRPr="008E6F1D">
              <w:rPr>
                <w:rFonts w:eastAsia="Courier New"/>
              </w:rPr>
              <w:t>records)</w:t>
            </w:r>
          </w:p>
        </w:tc>
        <w:tc>
          <w:tcPr>
            <w:tcW w:w="2786" w:type="pct"/>
            <w:shd w:val="clear" w:color="auto" w:fill="auto"/>
          </w:tcPr>
          <w:p w14:paraId="68DF8DC9" w14:textId="77777777" w:rsidR="002E2A36" w:rsidRPr="008E6F1D" w:rsidRDefault="002E2A36" w:rsidP="008E6F1D">
            <w:pPr>
              <w:pStyle w:val="DHHStabletext"/>
              <w:rPr>
                <w:rFonts w:eastAsia="Centaur"/>
              </w:rPr>
            </w:pPr>
            <w:r w:rsidRPr="008E6F1D">
              <w:rPr>
                <w:rFonts w:eastAsia="Centaur"/>
              </w:rPr>
              <w:t>Must</w:t>
            </w:r>
            <w:r w:rsidR="00593ADC" w:rsidRPr="008E6F1D">
              <w:rPr>
                <w:rFonts w:eastAsia="Centaur"/>
              </w:rPr>
              <w:t xml:space="preserve"> </w:t>
            </w:r>
            <w:r w:rsidRPr="008E6F1D">
              <w:rPr>
                <w:rFonts w:eastAsia="Centaur"/>
              </w:rPr>
              <w:t>be</w:t>
            </w:r>
            <w:r w:rsidR="00593ADC" w:rsidRPr="008E6F1D">
              <w:rPr>
                <w:rFonts w:eastAsia="Centaur"/>
              </w:rPr>
              <w:t xml:space="preserve"> </w:t>
            </w:r>
            <w:r w:rsidRPr="008E6F1D">
              <w:rPr>
                <w:rFonts w:eastAsia="Centaur"/>
              </w:rPr>
              <w:t>submitted</w:t>
            </w:r>
            <w:r w:rsidR="00593ADC" w:rsidRPr="008E6F1D">
              <w:rPr>
                <w:rFonts w:eastAsia="Centaur"/>
              </w:rPr>
              <w:t xml:space="preserve"> </w:t>
            </w:r>
            <w:r w:rsidRPr="008E6F1D">
              <w:rPr>
                <w:rFonts w:eastAsia="Centaur"/>
              </w:rPr>
              <w:t>by</w:t>
            </w:r>
            <w:r w:rsidR="00593ADC" w:rsidRPr="008E6F1D">
              <w:rPr>
                <w:rFonts w:eastAsia="Centaur"/>
              </w:rPr>
              <w:t xml:space="preserve"> </w:t>
            </w:r>
            <w:r w:rsidRPr="008E6F1D">
              <w:rPr>
                <w:rFonts w:eastAsia="Centaur"/>
              </w:rPr>
              <w:t>5.00</w:t>
            </w:r>
            <w:r w:rsidR="00593ADC" w:rsidRPr="008E6F1D">
              <w:rPr>
                <w:rFonts w:eastAsia="Centaur"/>
              </w:rPr>
              <w:t xml:space="preserve"> </w:t>
            </w:r>
            <w:r w:rsidRPr="008E6F1D">
              <w:rPr>
                <w:rFonts w:eastAsia="Centaur"/>
              </w:rPr>
              <w:t>pm</w:t>
            </w:r>
            <w:r w:rsidR="00593ADC" w:rsidRPr="008E6F1D">
              <w:rPr>
                <w:rFonts w:eastAsia="Centaur"/>
              </w:rPr>
              <w:t xml:space="preserve"> </w:t>
            </w:r>
            <w:r w:rsidRPr="008E6F1D">
              <w:rPr>
                <w:rFonts w:eastAsia="Centaur"/>
              </w:rPr>
              <w:t>on</w:t>
            </w:r>
            <w:r w:rsidR="00593ADC" w:rsidRPr="008E6F1D">
              <w:rPr>
                <w:rFonts w:eastAsia="Centaur"/>
              </w:rPr>
              <w:t xml:space="preserve"> </w:t>
            </w:r>
            <w:r w:rsidRPr="008E6F1D">
              <w:rPr>
                <w:rFonts w:eastAsia="Centaur"/>
              </w:rPr>
              <w:t>the</w:t>
            </w:r>
            <w:r w:rsidR="00593ADC" w:rsidRPr="008E6F1D">
              <w:rPr>
                <w:rFonts w:eastAsia="Centaur"/>
              </w:rPr>
              <w:t xml:space="preserve"> </w:t>
            </w:r>
            <w:r w:rsidR="0016311B" w:rsidRPr="008E6F1D">
              <w:rPr>
                <w:rFonts w:eastAsia="Centaur"/>
              </w:rPr>
              <w:t xml:space="preserve">tenth </w:t>
            </w:r>
            <w:r w:rsidRPr="008E6F1D">
              <w:rPr>
                <w:rFonts w:eastAsia="Centaur"/>
              </w:rPr>
              <w:t>day</w:t>
            </w:r>
            <w:r w:rsidR="00593ADC" w:rsidRPr="008E6F1D">
              <w:rPr>
                <w:rFonts w:eastAsia="Centaur"/>
              </w:rPr>
              <w:t xml:space="preserve"> </w:t>
            </w:r>
            <w:r w:rsidRPr="008E6F1D">
              <w:rPr>
                <w:rFonts w:eastAsia="Centaur"/>
              </w:rPr>
              <w:t>of</w:t>
            </w:r>
            <w:r w:rsidR="00593ADC" w:rsidRPr="008E6F1D">
              <w:rPr>
                <w:rFonts w:eastAsia="Centaur"/>
              </w:rPr>
              <w:t xml:space="preserve"> </w:t>
            </w:r>
            <w:r w:rsidRPr="008E6F1D">
              <w:rPr>
                <w:rFonts w:eastAsia="Centaur"/>
              </w:rPr>
              <w:t>the</w:t>
            </w:r>
            <w:r w:rsidR="00593ADC" w:rsidRPr="008E6F1D">
              <w:rPr>
                <w:rFonts w:eastAsia="Centaur"/>
              </w:rPr>
              <w:t xml:space="preserve"> </w:t>
            </w:r>
            <w:r w:rsidRPr="008E6F1D">
              <w:rPr>
                <w:rFonts w:eastAsia="Centaur"/>
              </w:rPr>
              <w:t>following</w:t>
            </w:r>
            <w:r w:rsidR="00593ADC" w:rsidRPr="008E6F1D">
              <w:rPr>
                <w:rFonts w:eastAsia="Centaur"/>
              </w:rPr>
              <w:t xml:space="preserve"> </w:t>
            </w:r>
            <w:r w:rsidRPr="008E6F1D">
              <w:rPr>
                <w:rFonts w:eastAsia="Centaur"/>
              </w:rPr>
              <w:t>month</w:t>
            </w:r>
            <w:r w:rsidR="00593ADC" w:rsidRPr="008E6F1D">
              <w:rPr>
                <w:rFonts w:eastAsia="Centaur"/>
              </w:rPr>
              <w:t xml:space="preserve"> </w:t>
            </w:r>
          </w:p>
        </w:tc>
      </w:tr>
      <w:tr w:rsidR="00C95E51" w:rsidRPr="008E6F1D" w14:paraId="6616E136" w14:textId="77777777" w:rsidTr="00ED4DB0">
        <w:tc>
          <w:tcPr>
            <w:tcW w:w="2214" w:type="pct"/>
            <w:shd w:val="clear" w:color="auto" w:fill="auto"/>
          </w:tcPr>
          <w:p w14:paraId="747165F7" w14:textId="77777777" w:rsidR="002E2A36" w:rsidRPr="008E6F1D" w:rsidRDefault="002E2A36" w:rsidP="008E6F1D">
            <w:pPr>
              <w:pStyle w:val="DHHStabletext"/>
              <w:rPr>
                <w:rFonts w:eastAsia="Courier New"/>
              </w:rPr>
            </w:pPr>
            <w:r w:rsidRPr="008E6F1D">
              <w:rPr>
                <w:rFonts w:eastAsia="Courier New"/>
              </w:rPr>
              <w:t>Diagnosis</w:t>
            </w:r>
            <w:r w:rsidR="00593ADC" w:rsidRPr="008E6F1D">
              <w:rPr>
                <w:rFonts w:eastAsia="Courier New"/>
              </w:rPr>
              <w:t xml:space="preserve"> </w:t>
            </w:r>
            <w:r w:rsidRPr="008E6F1D">
              <w:rPr>
                <w:rFonts w:eastAsia="Courier New"/>
              </w:rPr>
              <w:t>and</w:t>
            </w:r>
            <w:r w:rsidR="00593ADC" w:rsidRPr="008E6F1D">
              <w:rPr>
                <w:rFonts w:eastAsia="Courier New"/>
              </w:rPr>
              <w:t xml:space="preserve"> </w:t>
            </w:r>
            <w:r w:rsidRPr="008E6F1D">
              <w:rPr>
                <w:rFonts w:eastAsia="Courier New"/>
              </w:rPr>
              <w:t>procedure,</w:t>
            </w:r>
            <w:r w:rsidR="00593ADC" w:rsidRPr="008E6F1D">
              <w:rPr>
                <w:rFonts w:eastAsia="Courier New"/>
              </w:rPr>
              <w:t xml:space="preserve"> </w:t>
            </w:r>
            <w:r w:rsidRPr="008E6F1D">
              <w:rPr>
                <w:rFonts w:eastAsia="Courier New"/>
              </w:rPr>
              <w:t>subacute</w:t>
            </w:r>
            <w:r w:rsidR="00593ADC" w:rsidRPr="008E6F1D">
              <w:rPr>
                <w:rFonts w:eastAsia="Courier New"/>
              </w:rPr>
              <w:t xml:space="preserve"> </w:t>
            </w:r>
            <w:r w:rsidRPr="008E6F1D">
              <w:rPr>
                <w:rFonts w:eastAsia="Courier New"/>
              </w:rPr>
              <w:t>and</w:t>
            </w:r>
            <w:r w:rsidR="00593ADC" w:rsidRPr="008E6F1D">
              <w:rPr>
                <w:rFonts w:eastAsia="Courier New"/>
              </w:rPr>
              <w:t xml:space="preserve"> </w:t>
            </w:r>
            <w:r w:rsidRPr="008E6F1D">
              <w:rPr>
                <w:rFonts w:eastAsia="Courier New"/>
              </w:rPr>
              <w:t>palliative</w:t>
            </w:r>
            <w:r w:rsidR="008E6F1D" w:rsidRPr="008E6F1D">
              <w:rPr>
                <w:rFonts w:eastAsia="Courier New"/>
              </w:rPr>
              <w:t xml:space="preserve"> care</w:t>
            </w:r>
            <w:r w:rsidR="00593ADC" w:rsidRPr="008E6F1D">
              <w:rPr>
                <w:rFonts w:eastAsia="Courier New"/>
              </w:rPr>
              <w:t xml:space="preserve"> </w:t>
            </w:r>
            <w:r w:rsidRPr="008E6F1D">
              <w:rPr>
                <w:rFonts w:eastAsia="Courier New"/>
              </w:rPr>
              <w:t>details</w:t>
            </w:r>
            <w:r w:rsidR="00593ADC" w:rsidRPr="008E6F1D">
              <w:rPr>
                <w:rFonts w:eastAsia="Courier New"/>
              </w:rPr>
              <w:t xml:space="preserve"> </w:t>
            </w:r>
            <w:r w:rsidRPr="008E6F1D">
              <w:rPr>
                <w:rFonts w:eastAsia="Courier New"/>
              </w:rPr>
              <w:t>(X5,</w:t>
            </w:r>
            <w:r w:rsidR="00593ADC" w:rsidRPr="008E6F1D">
              <w:rPr>
                <w:rFonts w:eastAsia="Courier New"/>
              </w:rPr>
              <w:t xml:space="preserve"> </w:t>
            </w:r>
            <w:r w:rsidRPr="008E6F1D">
              <w:rPr>
                <w:rFonts w:eastAsia="Courier New"/>
              </w:rPr>
              <w:t>Y5,</w:t>
            </w:r>
            <w:r w:rsidR="00593ADC" w:rsidRPr="008E6F1D">
              <w:rPr>
                <w:rFonts w:eastAsia="Courier New"/>
              </w:rPr>
              <w:t xml:space="preserve"> </w:t>
            </w:r>
            <w:r w:rsidRPr="008E6F1D">
              <w:rPr>
                <w:rFonts w:eastAsia="Courier New"/>
              </w:rPr>
              <w:t>S5</w:t>
            </w:r>
            <w:r w:rsidR="00593ADC" w:rsidRPr="008E6F1D">
              <w:rPr>
                <w:rFonts w:eastAsia="Courier New"/>
              </w:rPr>
              <w:t xml:space="preserve"> </w:t>
            </w:r>
            <w:r w:rsidRPr="008E6F1D">
              <w:rPr>
                <w:rFonts w:eastAsia="Courier New"/>
              </w:rPr>
              <w:t>and</w:t>
            </w:r>
            <w:r w:rsidR="00593ADC" w:rsidRPr="008E6F1D">
              <w:rPr>
                <w:rFonts w:eastAsia="Courier New"/>
              </w:rPr>
              <w:t xml:space="preserve"> </w:t>
            </w:r>
            <w:r w:rsidRPr="008E6F1D">
              <w:rPr>
                <w:rFonts w:eastAsia="Courier New"/>
              </w:rPr>
              <w:t>P5</w:t>
            </w:r>
            <w:r w:rsidR="00593ADC" w:rsidRPr="008E6F1D">
              <w:rPr>
                <w:rFonts w:eastAsia="Courier New"/>
              </w:rPr>
              <w:t xml:space="preserve"> </w:t>
            </w:r>
            <w:r w:rsidRPr="008E6F1D">
              <w:rPr>
                <w:rFonts w:eastAsia="Courier New"/>
              </w:rPr>
              <w:t>records)</w:t>
            </w:r>
          </w:p>
        </w:tc>
        <w:tc>
          <w:tcPr>
            <w:tcW w:w="2786" w:type="pct"/>
            <w:shd w:val="clear" w:color="auto" w:fill="auto"/>
          </w:tcPr>
          <w:p w14:paraId="3D61A57F" w14:textId="77777777" w:rsidR="002E2A36" w:rsidRPr="008E6F1D" w:rsidRDefault="002E2A36" w:rsidP="008E6F1D">
            <w:pPr>
              <w:pStyle w:val="DHHStabletext"/>
              <w:rPr>
                <w:rFonts w:eastAsia="Centaur"/>
              </w:rPr>
            </w:pPr>
            <w:r w:rsidRPr="008E6F1D">
              <w:rPr>
                <w:rFonts w:eastAsia="Centaur"/>
              </w:rPr>
              <w:t>Must</w:t>
            </w:r>
            <w:r w:rsidR="00593ADC" w:rsidRPr="008E6F1D">
              <w:rPr>
                <w:rFonts w:eastAsia="Centaur"/>
              </w:rPr>
              <w:t xml:space="preserve"> </w:t>
            </w:r>
            <w:r w:rsidRPr="008E6F1D">
              <w:rPr>
                <w:rFonts w:eastAsia="Centaur"/>
              </w:rPr>
              <w:t>be</w:t>
            </w:r>
            <w:r w:rsidR="00593ADC" w:rsidRPr="008E6F1D">
              <w:rPr>
                <w:rFonts w:eastAsia="Centaur"/>
              </w:rPr>
              <w:t xml:space="preserve"> </w:t>
            </w:r>
            <w:r w:rsidRPr="008E6F1D">
              <w:rPr>
                <w:rFonts w:eastAsia="Centaur"/>
              </w:rPr>
              <w:t>submitted</w:t>
            </w:r>
            <w:r w:rsidR="00593ADC" w:rsidRPr="008E6F1D">
              <w:rPr>
                <w:rFonts w:eastAsia="Centaur"/>
              </w:rPr>
              <w:t xml:space="preserve"> </w:t>
            </w:r>
            <w:r w:rsidRPr="008E6F1D">
              <w:rPr>
                <w:rFonts w:eastAsia="Centaur"/>
              </w:rPr>
              <w:t>by</w:t>
            </w:r>
            <w:r w:rsidR="00593ADC" w:rsidRPr="008E6F1D">
              <w:rPr>
                <w:rFonts w:eastAsia="Centaur"/>
              </w:rPr>
              <w:t xml:space="preserve"> </w:t>
            </w:r>
            <w:r w:rsidRPr="008E6F1D">
              <w:rPr>
                <w:rFonts w:eastAsia="Centaur"/>
              </w:rPr>
              <w:t>5.00</w:t>
            </w:r>
            <w:r w:rsidR="00593ADC" w:rsidRPr="008E6F1D">
              <w:rPr>
                <w:rFonts w:eastAsia="Centaur"/>
              </w:rPr>
              <w:t xml:space="preserve"> </w:t>
            </w:r>
            <w:r w:rsidRPr="008E6F1D">
              <w:rPr>
                <w:rFonts w:eastAsia="Centaur"/>
              </w:rPr>
              <w:t>pm</w:t>
            </w:r>
            <w:r w:rsidR="00593ADC" w:rsidRPr="008E6F1D">
              <w:rPr>
                <w:rFonts w:eastAsia="Centaur"/>
              </w:rPr>
              <w:t xml:space="preserve"> </w:t>
            </w:r>
            <w:r w:rsidRPr="008E6F1D">
              <w:rPr>
                <w:rFonts w:eastAsia="Centaur"/>
              </w:rPr>
              <w:t>on</w:t>
            </w:r>
            <w:r w:rsidR="00593ADC" w:rsidRPr="008E6F1D">
              <w:rPr>
                <w:rFonts w:eastAsia="Centaur"/>
              </w:rPr>
              <w:t xml:space="preserve"> </w:t>
            </w:r>
            <w:r w:rsidRPr="008E6F1D">
              <w:rPr>
                <w:rFonts w:eastAsia="Centaur"/>
              </w:rPr>
              <w:t>the</w:t>
            </w:r>
            <w:r w:rsidR="00593ADC" w:rsidRPr="008E6F1D">
              <w:rPr>
                <w:rFonts w:eastAsia="Centaur"/>
              </w:rPr>
              <w:t xml:space="preserve"> </w:t>
            </w:r>
            <w:r w:rsidR="0016311B" w:rsidRPr="008E6F1D">
              <w:rPr>
                <w:rFonts w:eastAsia="Centaur"/>
              </w:rPr>
              <w:t xml:space="preserve">tenth </w:t>
            </w:r>
            <w:r w:rsidRPr="008E6F1D">
              <w:rPr>
                <w:rFonts w:eastAsia="Centaur"/>
              </w:rPr>
              <w:t>day</w:t>
            </w:r>
            <w:r w:rsidR="00593ADC" w:rsidRPr="008E6F1D">
              <w:rPr>
                <w:rFonts w:eastAsia="Centaur"/>
              </w:rPr>
              <w:t xml:space="preserve"> </w:t>
            </w:r>
            <w:r w:rsidRPr="008E6F1D">
              <w:rPr>
                <w:rFonts w:eastAsia="Centaur"/>
              </w:rPr>
              <w:t>of</w:t>
            </w:r>
            <w:r w:rsidR="00593ADC" w:rsidRPr="008E6F1D">
              <w:rPr>
                <w:rFonts w:eastAsia="Centaur"/>
              </w:rPr>
              <w:t xml:space="preserve"> </w:t>
            </w:r>
            <w:r w:rsidRPr="008E6F1D">
              <w:rPr>
                <w:rFonts w:eastAsia="Centaur"/>
              </w:rPr>
              <w:t>the</w:t>
            </w:r>
            <w:r w:rsidR="00593ADC" w:rsidRPr="008E6F1D">
              <w:rPr>
                <w:rFonts w:eastAsia="Centaur"/>
              </w:rPr>
              <w:t xml:space="preserve"> </w:t>
            </w:r>
            <w:r w:rsidRPr="008E6F1D">
              <w:rPr>
                <w:rFonts w:eastAsia="Centaur"/>
              </w:rPr>
              <w:t>second</w:t>
            </w:r>
            <w:r w:rsidR="00593ADC" w:rsidRPr="008E6F1D">
              <w:rPr>
                <w:rFonts w:eastAsia="Centaur"/>
              </w:rPr>
              <w:t xml:space="preserve"> </w:t>
            </w:r>
            <w:r w:rsidRPr="008E6F1D">
              <w:rPr>
                <w:rFonts w:eastAsia="Centaur"/>
              </w:rPr>
              <w:t>month</w:t>
            </w:r>
            <w:r w:rsidR="00593ADC" w:rsidRPr="008E6F1D">
              <w:rPr>
                <w:rFonts w:eastAsia="Centaur"/>
              </w:rPr>
              <w:t xml:space="preserve"> </w:t>
            </w:r>
            <w:r w:rsidRPr="008E6F1D">
              <w:rPr>
                <w:rFonts w:eastAsia="Centaur"/>
              </w:rPr>
              <w:t>following</w:t>
            </w:r>
            <w:r w:rsidR="00593ADC" w:rsidRPr="008E6F1D">
              <w:rPr>
                <w:rFonts w:eastAsia="Centaur"/>
              </w:rPr>
              <w:t xml:space="preserve"> </w:t>
            </w:r>
            <w:r w:rsidRPr="008E6F1D">
              <w:rPr>
                <w:rFonts w:eastAsia="Centaur"/>
              </w:rPr>
              <w:t>separation</w:t>
            </w:r>
          </w:p>
        </w:tc>
      </w:tr>
      <w:tr w:rsidR="00C95E51" w:rsidRPr="008E6F1D" w14:paraId="38243102" w14:textId="77777777" w:rsidTr="00ED4DB0">
        <w:tc>
          <w:tcPr>
            <w:tcW w:w="2214" w:type="pct"/>
            <w:shd w:val="clear" w:color="auto" w:fill="auto"/>
          </w:tcPr>
          <w:p w14:paraId="16CAB9EC" w14:textId="77777777" w:rsidR="002E2A36" w:rsidRPr="008E6F1D" w:rsidRDefault="002E2A36" w:rsidP="008E6F1D">
            <w:pPr>
              <w:pStyle w:val="DHHStabletext"/>
              <w:rPr>
                <w:rFonts w:eastAsia="Courier New"/>
              </w:rPr>
            </w:pPr>
            <w:r w:rsidRPr="008E6F1D">
              <w:rPr>
                <w:rFonts w:eastAsia="Courier New"/>
              </w:rPr>
              <w:t>Data</w:t>
            </w:r>
            <w:r w:rsidR="00593ADC" w:rsidRPr="008E6F1D">
              <w:rPr>
                <w:rFonts w:eastAsia="Courier New"/>
              </w:rPr>
              <w:t xml:space="preserve"> </w:t>
            </w:r>
            <w:r w:rsidRPr="008E6F1D">
              <w:rPr>
                <w:rFonts w:eastAsia="Courier New"/>
              </w:rPr>
              <w:t>for</w:t>
            </w:r>
            <w:r w:rsidR="00593ADC" w:rsidRPr="008E6F1D">
              <w:rPr>
                <w:rFonts w:eastAsia="Courier New"/>
              </w:rPr>
              <w:t xml:space="preserve"> </w:t>
            </w:r>
            <w:r w:rsidRPr="008E6F1D">
              <w:rPr>
                <w:rFonts w:eastAsia="Courier New"/>
              </w:rPr>
              <w:t>the</w:t>
            </w:r>
            <w:r w:rsidR="00593ADC" w:rsidRPr="008E6F1D">
              <w:rPr>
                <w:rFonts w:eastAsia="Courier New"/>
              </w:rPr>
              <w:t xml:space="preserve"> </w:t>
            </w:r>
            <w:r w:rsidR="002108A5" w:rsidRPr="008E6F1D">
              <w:rPr>
                <w:rFonts w:eastAsia="Courier New"/>
              </w:rPr>
              <w:t>2023–24</w:t>
            </w:r>
            <w:r w:rsidR="08EE1079" w:rsidRPr="008E6F1D">
              <w:rPr>
                <w:rFonts w:eastAsia="Courier New"/>
              </w:rPr>
              <w:t xml:space="preserve"> </w:t>
            </w:r>
            <w:r w:rsidRPr="008E6F1D">
              <w:rPr>
                <w:rFonts w:eastAsia="Courier New"/>
              </w:rPr>
              <w:t>financial</w:t>
            </w:r>
            <w:r w:rsidR="00593ADC" w:rsidRPr="008E6F1D">
              <w:rPr>
                <w:rFonts w:eastAsia="Courier New"/>
              </w:rPr>
              <w:t xml:space="preserve"> </w:t>
            </w:r>
            <w:r w:rsidRPr="008E6F1D">
              <w:rPr>
                <w:rFonts w:eastAsia="Courier New"/>
              </w:rPr>
              <w:t>year</w:t>
            </w:r>
          </w:p>
        </w:tc>
        <w:tc>
          <w:tcPr>
            <w:tcW w:w="2786" w:type="pct"/>
            <w:shd w:val="clear" w:color="auto" w:fill="auto"/>
          </w:tcPr>
          <w:p w14:paraId="7A4B5C63" w14:textId="77777777" w:rsidR="002E2A36" w:rsidRPr="008E6F1D" w:rsidRDefault="002E2A36" w:rsidP="008E6F1D">
            <w:pPr>
              <w:pStyle w:val="DHHStabletext"/>
              <w:rPr>
                <w:rFonts w:eastAsia="Centaur"/>
              </w:rPr>
            </w:pPr>
            <w:r w:rsidRPr="008E6F1D">
              <w:rPr>
                <w:rFonts w:eastAsia="Centaur"/>
              </w:rPr>
              <w:t>Must</w:t>
            </w:r>
            <w:r w:rsidR="00593ADC" w:rsidRPr="008E6F1D">
              <w:rPr>
                <w:rFonts w:eastAsia="Centaur"/>
              </w:rPr>
              <w:t xml:space="preserve"> </w:t>
            </w:r>
            <w:r w:rsidRPr="008E6F1D">
              <w:rPr>
                <w:rFonts w:eastAsia="Centaur"/>
              </w:rPr>
              <w:t>be</w:t>
            </w:r>
            <w:r w:rsidR="00593ADC" w:rsidRPr="008E6F1D">
              <w:rPr>
                <w:rFonts w:eastAsia="Centaur"/>
              </w:rPr>
              <w:t xml:space="preserve"> </w:t>
            </w:r>
            <w:r w:rsidRPr="008E6F1D">
              <w:rPr>
                <w:rFonts w:eastAsia="Centaur"/>
              </w:rPr>
              <w:t>submitted</w:t>
            </w:r>
            <w:r w:rsidR="00593ADC" w:rsidRPr="008E6F1D">
              <w:rPr>
                <w:rFonts w:eastAsia="Centaur"/>
              </w:rPr>
              <w:t xml:space="preserve"> </w:t>
            </w:r>
            <w:r w:rsidRPr="008E6F1D">
              <w:rPr>
                <w:rFonts w:eastAsia="Centaur"/>
              </w:rPr>
              <w:t>by</w:t>
            </w:r>
            <w:r w:rsidR="00593ADC" w:rsidRPr="008E6F1D">
              <w:rPr>
                <w:rFonts w:eastAsia="Centaur"/>
              </w:rPr>
              <w:t xml:space="preserve"> </w:t>
            </w:r>
            <w:r w:rsidRPr="008E6F1D">
              <w:rPr>
                <w:rFonts w:eastAsia="Centaur"/>
              </w:rPr>
              <w:t>5.00</w:t>
            </w:r>
            <w:r w:rsidR="00593ADC" w:rsidRPr="008E6F1D">
              <w:rPr>
                <w:rFonts w:eastAsia="Centaur"/>
              </w:rPr>
              <w:t xml:space="preserve"> </w:t>
            </w:r>
            <w:r w:rsidRPr="008E6F1D">
              <w:rPr>
                <w:rFonts w:eastAsia="Centaur"/>
              </w:rPr>
              <w:t>pm</w:t>
            </w:r>
            <w:r w:rsidR="00593ADC" w:rsidRPr="008E6F1D">
              <w:rPr>
                <w:rFonts w:eastAsia="Centaur"/>
              </w:rPr>
              <w:t xml:space="preserve"> </w:t>
            </w:r>
            <w:r w:rsidRPr="008E6F1D">
              <w:rPr>
                <w:rFonts w:eastAsia="Centaur"/>
              </w:rPr>
              <w:t>on</w:t>
            </w:r>
            <w:r w:rsidR="00593ADC" w:rsidRPr="008E6F1D">
              <w:rPr>
                <w:rFonts w:eastAsia="Centaur"/>
              </w:rPr>
              <w:t xml:space="preserve"> </w:t>
            </w:r>
            <w:r w:rsidRPr="008E6F1D">
              <w:rPr>
                <w:rFonts w:eastAsia="Centaur"/>
              </w:rPr>
              <w:t>10</w:t>
            </w:r>
            <w:r w:rsidR="00593ADC" w:rsidRPr="008E6F1D">
              <w:rPr>
                <w:rFonts w:eastAsia="Centaur"/>
              </w:rPr>
              <w:t xml:space="preserve"> </w:t>
            </w:r>
            <w:r w:rsidRPr="008E6F1D">
              <w:rPr>
                <w:rFonts w:eastAsia="Centaur"/>
              </w:rPr>
              <w:t>August</w:t>
            </w:r>
            <w:r w:rsidR="00593ADC" w:rsidRPr="008E6F1D">
              <w:rPr>
                <w:rFonts w:eastAsia="Centaur"/>
              </w:rPr>
              <w:t xml:space="preserve"> </w:t>
            </w:r>
            <w:r w:rsidRPr="008E6F1D">
              <w:rPr>
                <w:rFonts w:eastAsia="Centaur"/>
              </w:rPr>
              <w:t>202</w:t>
            </w:r>
            <w:r w:rsidR="087CF21B" w:rsidRPr="008E6F1D">
              <w:rPr>
                <w:rFonts w:eastAsia="Centaur"/>
              </w:rPr>
              <w:t>4</w:t>
            </w:r>
          </w:p>
        </w:tc>
      </w:tr>
      <w:tr w:rsidR="00C95E51" w:rsidRPr="008E6F1D" w14:paraId="394E33CA" w14:textId="77777777" w:rsidTr="00ED4DB0">
        <w:tc>
          <w:tcPr>
            <w:tcW w:w="2214" w:type="pct"/>
            <w:shd w:val="clear" w:color="auto" w:fill="auto"/>
          </w:tcPr>
          <w:p w14:paraId="5F78FB0F" w14:textId="77777777" w:rsidR="002E2A36" w:rsidRPr="008E6F1D" w:rsidRDefault="002E2A36" w:rsidP="008E6F1D">
            <w:pPr>
              <w:pStyle w:val="DHHStabletext"/>
              <w:rPr>
                <w:rFonts w:eastAsia="Courier New"/>
              </w:rPr>
            </w:pPr>
            <w:r w:rsidRPr="008E6F1D">
              <w:rPr>
                <w:rFonts w:eastAsia="Courier New"/>
              </w:rPr>
              <w:t>Final</w:t>
            </w:r>
            <w:r w:rsidR="00593ADC" w:rsidRPr="008E6F1D">
              <w:rPr>
                <w:rFonts w:eastAsia="Courier New"/>
              </w:rPr>
              <w:t xml:space="preserve"> </w:t>
            </w:r>
            <w:r w:rsidRPr="008E6F1D">
              <w:rPr>
                <w:rFonts w:eastAsia="Courier New"/>
              </w:rPr>
              <w:t>corrections</w:t>
            </w:r>
            <w:r w:rsidR="00593ADC" w:rsidRPr="008E6F1D">
              <w:rPr>
                <w:rFonts w:eastAsia="Courier New"/>
              </w:rPr>
              <w:t xml:space="preserve"> </w:t>
            </w:r>
            <w:r w:rsidRPr="008E6F1D">
              <w:rPr>
                <w:rFonts w:eastAsia="Courier New"/>
              </w:rPr>
              <w:t>to</w:t>
            </w:r>
            <w:r w:rsidR="00593ADC" w:rsidRPr="008E6F1D">
              <w:rPr>
                <w:rFonts w:eastAsia="Courier New"/>
              </w:rPr>
              <w:t xml:space="preserve"> </w:t>
            </w:r>
            <w:r w:rsidRPr="008E6F1D">
              <w:rPr>
                <w:rFonts w:eastAsia="Courier New"/>
              </w:rPr>
              <w:t>data</w:t>
            </w:r>
            <w:r w:rsidR="00593ADC" w:rsidRPr="008E6F1D">
              <w:rPr>
                <w:rFonts w:eastAsia="Courier New"/>
              </w:rPr>
              <w:t xml:space="preserve"> </w:t>
            </w:r>
            <w:r w:rsidRPr="008E6F1D">
              <w:rPr>
                <w:rFonts w:eastAsia="Courier New"/>
              </w:rPr>
              <w:t>for</w:t>
            </w:r>
            <w:r w:rsidR="00593ADC" w:rsidRPr="008E6F1D">
              <w:rPr>
                <w:rFonts w:eastAsia="Courier New"/>
              </w:rPr>
              <w:t xml:space="preserve"> </w:t>
            </w:r>
            <w:r w:rsidR="002108A5" w:rsidRPr="008E6F1D">
              <w:t>2023–24</w:t>
            </w:r>
          </w:p>
        </w:tc>
        <w:tc>
          <w:tcPr>
            <w:tcW w:w="2786" w:type="pct"/>
            <w:shd w:val="clear" w:color="auto" w:fill="auto"/>
          </w:tcPr>
          <w:p w14:paraId="3F44466A" w14:textId="77777777" w:rsidR="002E2A36" w:rsidRPr="008E6F1D" w:rsidRDefault="002E2A36" w:rsidP="008E6F1D">
            <w:pPr>
              <w:pStyle w:val="DHHStabletext"/>
              <w:rPr>
                <w:rFonts w:eastAsia="Centaur"/>
              </w:rPr>
            </w:pPr>
            <w:r w:rsidRPr="008E6F1D">
              <w:rPr>
                <w:rFonts w:eastAsia="Centaur"/>
              </w:rPr>
              <w:t>Must</w:t>
            </w:r>
            <w:r w:rsidR="00593ADC" w:rsidRPr="008E6F1D">
              <w:rPr>
                <w:rFonts w:eastAsia="Centaur"/>
              </w:rPr>
              <w:t xml:space="preserve"> </w:t>
            </w:r>
            <w:r w:rsidRPr="008E6F1D">
              <w:rPr>
                <w:rFonts w:eastAsia="Centaur"/>
              </w:rPr>
              <w:t>be</w:t>
            </w:r>
            <w:r w:rsidR="00593ADC" w:rsidRPr="008E6F1D">
              <w:rPr>
                <w:rFonts w:eastAsia="Centaur"/>
              </w:rPr>
              <w:t xml:space="preserve"> </w:t>
            </w:r>
            <w:r w:rsidRPr="008E6F1D">
              <w:rPr>
                <w:rFonts w:eastAsia="Centaur"/>
              </w:rPr>
              <w:t>submitted</w:t>
            </w:r>
            <w:r w:rsidR="00593ADC" w:rsidRPr="008E6F1D">
              <w:rPr>
                <w:rFonts w:eastAsia="Centaur"/>
              </w:rPr>
              <w:t xml:space="preserve"> </w:t>
            </w:r>
            <w:r w:rsidRPr="008E6F1D">
              <w:rPr>
                <w:rFonts w:eastAsia="Centaur"/>
              </w:rPr>
              <w:t>by</w:t>
            </w:r>
            <w:r w:rsidR="00593ADC" w:rsidRPr="008E6F1D">
              <w:rPr>
                <w:rFonts w:eastAsia="Centaur"/>
              </w:rPr>
              <w:t xml:space="preserve"> </w:t>
            </w:r>
            <w:r w:rsidRPr="008E6F1D">
              <w:rPr>
                <w:rFonts w:eastAsia="Centaur"/>
              </w:rPr>
              <w:t>5.00</w:t>
            </w:r>
            <w:r w:rsidR="00593ADC" w:rsidRPr="008E6F1D">
              <w:rPr>
                <w:rFonts w:eastAsia="Centaur"/>
              </w:rPr>
              <w:t xml:space="preserve"> </w:t>
            </w:r>
            <w:r w:rsidRPr="008E6F1D">
              <w:rPr>
                <w:rFonts w:eastAsia="Centaur"/>
              </w:rPr>
              <w:t>pm</w:t>
            </w:r>
            <w:r w:rsidR="00593ADC" w:rsidRPr="008E6F1D">
              <w:rPr>
                <w:rFonts w:eastAsia="Centaur"/>
              </w:rPr>
              <w:t xml:space="preserve"> </w:t>
            </w:r>
            <w:r w:rsidRPr="008E6F1D">
              <w:rPr>
                <w:rFonts w:eastAsia="Centaur"/>
              </w:rPr>
              <w:t>on</w:t>
            </w:r>
            <w:r w:rsidR="00593ADC" w:rsidRPr="008E6F1D">
              <w:rPr>
                <w:rFonts w:eastAsia="Centaur"/>
              </w:rPr>
              <w:t xml:space="preserve"> </w:t>
            </w:r>
            <w:r w:rsidRPr="008E6F1D">
              <w:rPr>
                <w:rFonts w:eastAsia="Centaur"/>
              </w:rPr>
              <w:t>24</w:t>
            </w:r>
            <w:r w:rsidR="00593ADC" w:rsidRPr="008E6F1D">
              <w:rPr>
                <w:rFonts w:eastAsia="Centaur"/>
              </w:rPr>
              <w:t xml:space="preserve"> </w:t>
            </w:r>
            <w:r w:rsidRPr="008E6F1D">
              <w:rPr>
                <w:rFonts w:eastAsia="Centaur"/>
              </w:rPr>
              <w:t>August</w:t>
            </w:r>
            <w:r w:rsidR="00593ADC" w:rsidRPr="008E6F1D">
              <w:rPr>
                <w:rFonts w:eastAsia="Centaur"/>
              </w:rPr>
              <w:t xml:space="preserve"> </w:t>
            </w:r>
            <w:r w:rsidR="57BE6842" w:rsidRPr="008E6F1D">
              <w:rPr>
                <w:rFonts w:eastAsia="Centaur"/>
              </w:rPr>
              <w:t>202</w:t>
            </w:r>
            <w:r w:rsidR="590AC078" w:rsidRPr="008E6F1D">
              <w:rPr>
                <w:rFonts w:eastAsia="Centaur"/>
              </w:rPr>
              <w:t>4</w:t>
            </w:r>
          </w:p>
        </w:tc>
      </w:tr>
    </w:tbl>
    <w:p w14:paraId="082599B6" w14:textId="77777777" w:rsidR="002E2A36" w:rsidRPr="00A74197" w:rsidRDefault="002E2A36" w:rsidP="002E2A36">
      <w:pPr>
        <w:pStyle w:val="DHHSbodyaftertablefigure"/>
      </w:pPr>
      <w:r w:rsidRPr="00A74197">
        <w:t>It</w:t>
      </w:r>
      <w:r w:rsidR="00593ADC">
        <w:t xml:space="preserve"> </w:t>
      </w:r>
      <w:r w:rsidRPr="00A74197">
        <w:t>is</w:t>
      </w:r>
      <w:r w:rsidR="00593ADC">
        <w:t xml:space="preserve"> </w:t>
      </w:r>
      <w:r w:rsidRPr="00A74197">
        <w:t>the</w:t>
      </w:r>
      <w:r w:rsidR="00593ADC">
        <w:t xml:space="preserve"> </w:t>
      </w:r>
      <w:r w:rsidRPr="00A74197">
        <w:t>health</w:t>
      </w:r>
      <w:r w:rsidR="00593ADC">
        <w:t xml:space="preserve"> </w:t>
      </w:r>
      <w:r w:rsidRPr="00A74197">
        <w:t>service’s</w:t>
      </w:r>
      <w:r w:rsidR="00593ADC">
        <w:t xml:space="preserve"> </w:t>
      </w:r>
      <w:r w:rsidRPr="00A74197">
        <w:t>responsibility</w:t>
      </w:r>
      <w:r w:rsidR="00593ADC">
        <w:t xml:space="preserve"> </w:t>
      </w:r>
      <w:r w:rsidRPr="00A74197">
        <w:t>to</w:t>
      </w:r>
      <w:r w:rsidR="00593ADC">
        <w:t xml:space="preserve"> </w:t>
      </w:r>
      <w:r w:rsidRPr="00A74197">
        <w:t>ensure</w:t>
      </w:r>
      <w:r w:rsidR="00593ADC">
        <w:t xml:space="preserve"> </w:t>
      </w:r>
      <w:r w:rsidRPr="00A74197">
        <w:t>that</w:t>
      </w:r>
      <w:r w:rsidR="00593ADC">
        <w:t xml:space="preserve"> </w:t>
      </w:r>
      <w:r w:rsidRPr="00A74197">
        <w:t>data</w:t>
      </w:r>
      <w:r w:rsidR="00593ADC">
        <w:t xml:space="preserve"> </w:t>
      </w:r>
      <w:r w:rsidRPr="00A74197">
        <w:t>files</w:t>
      </w:r>
      <w:r w:rsidR="00593ADC">
        <w:t xml:space="preserve"> </w:t>
      </w:r>
      <w:r w:rsidRPr="00A74197">
        <w:t>are</w:t>
      </w:r>
      <w:r w:rsidR="00593ADC">
        <w:t xml:space="preserve"> </w:t>
      </w:r>
      <w:r w:rsidRPr="00A74197">
        <w:t>submitted</w:t>
      </w:r>
      <w:r w:rsidR="00593ADC">
        <w:t xml:space="preserve"> </w:t>
      </w:r>
      <w:r w:rsidRPr="00A74197">
        <w:t>on</w:t>
      </w:r>
      <w:r w:rsidR="00593ADC">
        <w:t xml:space="preserve"> </w:t>
      </w:r>
      <w:r w:rsidRPr="00A74197">
        <w:t>or</w:t>
      </w:r>
      <w:r w:rsidR="00593ADC">
        <w:t xml:space="preserve"> </w:t>
      </w:r>
      <w:r w:rsidR="007E2BF8">
        <w:t>before</w:t>
      </w:r>
      <w:r w:rsidR="00593ADC">
        <w:t xml:space="preserve"> </w:t>
      </w:r>
      <w:r w:rsidRPr="00A74197">
        <w:t>the</w:t>
      </w:r>
      <w:r w:rsidR="00593ADC">
        <w:t xml:space="preserve"> </w:t>
      </w:r>
      <w:r w:rsidR="0016311B">
        <w:t xml:space="preserve">tenth </w:t>
      </w:r>
      <w:r w:rsidRPr="00A74197">
        <w:t>of</w:t>
      </w:r>
      <w:r w:rsidR="00593ADC">
        <w:t xml:space="preserve"> </w:t>
      </w:r>
      <w:r w:rsidRPr="00A74197">
        <w:t>each</w:t>
      </w:r>
      <w:r w:rsidR="00593ADC">
        <w:t xml:space="preserve"> </w:t>
      </w:r>
      <w:r w:rsidRPr="00A74197">
        <w:t>month</w:t>
      </w:r>
      <w:r w:rsidR="0016311B">
        <w:t>,</w:t>
      </w:r>
      <w:r w:rsidR="00593ADC">
        <w:t xml:space="preserve"> </w:t>
      </w:r>
      <w:r w:rsidRPr="00A74197">
        <w:t>regardless</w:t>
      </w:r>
      <w:r w:rsidR="00593ADC">
        <w:t xml:space="preserve"> </w:t>
      </w:r>
      <w:r w:rsidRPr="00A74197">
        <w:t>of</w:t>
      </w:r>
      <w:r w:rsidR="00593ADC">
        <w:t xml:space="preserve"> </w:t>
      </w:r>
      <w:r w:rsidRPr="00A74197">
        <w:t>the</w:t>
      </w:r>
      <w:r w:rsidR="00593ADC">
        <w:t xml:space="preserve"> </w:t>
      </w:r>
      <w:r w:rsidRPr="00A74197">
        <w:t>actual</w:t>
      </w:r>
      <w:r w:rsidR="00593ADC">
        <w:t xml:space="preserve"> </w:t>
      </w:r>
      <w:r w:rsidRPr="00A74197">
        <w:t>day</w:t>
      </w:r>
      <w:r w:rsidR="00593ADC">
        <w:t xml:space="preserve"> </w:t>
      </w:r>
      <w:r w:rsidRPr="00A74197">
        <w:t>of</w:t>
      </w:r>
      <w:r w:rsidR="00593ADC">
        <w:t xml:space="preserve"> </w:t>
      </w:r>
      <w:r w:rsidRPr="00A74197">
        <w:t>the</w:t>
      </w:r>
      <w:r w:rsidR="00593ADC">
        <w:t xml:space="preserve"> </w:t>
      </w:r>
      <w:r w:rsidRPr="00A74197">
        <w:t>week.</w:t>
      </w:r>
    </w:p>
    <w:p w14:paraId="25869FFA" w14:textId="77777777" w:rsidR="002E2A36" w:rsidRPr="00A74197" w:rsidRDefault="002E2A36" w:rsidP="00BE0262">
      <w:pPr>
        <w:pStyle w:val="Heading5"/>
      </w:pPr>
      <w:r w:rsidRPr="00A74197">
        <w:lastRenderedPageBreak/>
        <w:t>Penalties</w:t>
      </w:r>
      <w:r w:rsidR="00593ADC">
        <w:t xml:space="preserve"> </w:t>
      </w:r>
      <w:r w:rsidRPr="00A74197">
        <w:t>for</w:t>
      </w:r>
      <w:r w:rsidR="00593ADC">
        <w:t xml:space="preserve"> </w:t>
      </w:r>
      <w:r w:rsidRPr="00A74197">
        <w:t>noncompliance</w:t>
      </w:r>
    </w:p>
    <w:p w14:paraId="38B410E3" w14:textId="77777777" w:rsidR="002E2A36" w:rsidRPr="00A74197" w:rsidRDefault="002E2A36" w:rsidP="009A53E1">
      <w:pPr>
        <w:pStyle w:val="DHHSbody"/>
      </w:pPr>
      <w:r w:rsidRPr="00A74197">
        <w:t>Where</w:t>
      </w:r>
      <w:r w:rsidR="00593ADC">
        <w:t xml:space="preserve"> </w:t>
      </w:r>
      <w:r w:rsidRPr="00A74197">
        <w:t>health</w:t>
      </w:r>
      <w:r w:rsidR="00593ADC">
        <w:t xml:space="preserve"> </w:t>
      </w:r>
      <w:r w:rsidRPr="00A74197">
        <w:t>services</w:t>
      </w:r>
      <w:r w:rsidR="00593ADC">
        <w:t xml:space="preserve"> </w:t>
      </w:r>
      <w:r w:rsidRPr="00A74197">
        <w:t>are</w:t>
      </w:r>
      <w:r w:rsidR="00593ADC">
        <w:t xml:space="preserve"> </w:t>
      </w:r>
      <w:r w:rsidRPr="00A74197">
        <w:t>noncompliant</w:t>
      </w:r>
      <w:r w:rsidR="00593ADC">
        <w:t xml:space="preserve"> </w:t>
      </w:r>
      <w:r w:rsidRPr="00A74197">
        <w:t>with</w:t>
      </w:r>
      <w:r w:rsidR="00593ADC">
        <w:t xml:space="preserve"> </w:t>
      </w:r>
      <w:r w:rsidRPr="00A74197">
        <w:t>the</w:t>
      </w:r>
      <w:r w:rsidR="00593ADC">
        <w:t xml:space="preserve"> </w:t>
      </w:r>
      <w:r w:rsidRPr="00A74197">
        <w:t>timelines</w:t>
      </w:r>
      <w:r w:rsidR="00593ADC">
        <w:t xml:space="preserve"> </w:t>
      </w:r>
      <w:r w:rsidRPr="00A74197">
        <w:t>specified</w:t>
      </w:r>
      <w:r w:rsidR="00593ADC">
        <w:t xml:space="preserve"> </w:t>
      </w:r>
      <w:r w:rsidRPr="00A74197">
        <w:t>above,</w:t>
      </w:r>
      <w:r w:rsidR="00593ADC">
        <w:t xml:space="preserve"> </w:t>
      </w:r>
      <w:r w:rsidRPr="00A74197">
        <w:t>the</w:t>
      </w:r>
      <w:r w:rsidR="00593ADC">
        <w:t xml:space="preserve"> </w:t>
      </w:r>
      <w:r w:rsidRPr="00A74197">
        <w:t>department</w:t>
      </w:r>
      <w:r w:rsidR="00593ADC">
        <w:t xml:space="preserve"> </w:t>
      </w:r>
      <w:r w:rsidRPr="00A74197">
        <w:t>may</w:t>
      </w:r>
      <w:r w:rsidR="00593ADC">
        <w:t xml:space="preserve"> </w:t>
      </w:r>
      <w:r w:rsidRPr="00A74197">
        <w:t>apply</w:t>
      </w:r>
      <w:r w:rsidR="00593ADC">
        <w:t xml:space="preserve"> </w:t>
      </w:r>
      <w:r w:rsidRPr="00A74197">
        <w:t>penalties</w:t>
      </w:r>
      <w:r w:rsidR="0016311B">
        <w:t xml:space="preserve"> that include</w:t>
      </w:r>
      <w:r w:rsidRPr="00A74197">
        <w:t>:</w:t>
      </w:r>
    </w:p>
    <w:p w14:paraId="6EF8B0D9" w14:textId="77777777" w:rsidR="002E2A36" w:rsidRPr="00A74197" w:rsidRDefault="2421249D" w:rsidP="00413CF7">
      <w:pPr>
        <w:pStyle w:val="DHHSbullet1"/>
      </w:pPr>
      <w:r>
        <w:t>up</w:t>
      </w:r>
      <w:r w:rsidR="33D739BE">
        <w:t xml:space="preserve"> </w:t>
      </w:r>
      <w:r>
        <w:t>to</w:t>
      </w:r>
      <w:r w:rsidR="33D739BE">
        <w:t xml:space="preserve"> </w:t>
      </w:r>
      <w:r>
        <w:t>$20,000</w:t>
      </w:r>
      <w:r w:rsidR="33D739BE">
        <w:t xml:space="preserve"> </w:t>
      </w:r>
      <w:r>
        <w:t>per</w:t>
      </w:r>
      <w:r w:rsidR="33D739BE">
        <w:t xml:space="preserve"> </w:t>
      </w:r>
      <w:r>
        <w:t>month</w:t>
      </w:r>
      <w:r w:rsidR="44BBFE7B">
        <w:t>,</w:t>
      </w:r>
      <w:r w:rsidR="33D739BE">
        <w:t xml:space="preserve"> </w:t>
      </w:r>
      <w:r>
        <w:t>if</w:t>
      </w:r>
      <w:r w:rsidR="33D739BE">
        <w:t xml:space="preserve"> </w:t>
      </w:r>
      <w:r>
        <w:t>more</w:t>
      </w:r>
      <w:r w:rsidR="33D739BE">
        <w:t xml:space="preserve"> </w:t>
      </w:r>
      <w:r>
        <w:t>than</w:t>
      </w:r>
      <w:r w:rsidR="33D739BE">
        <w:t xml:space="preserve"> </w:t>
      </w:r>
      <w:r w:rsidR="44BBFE7B">
        <w:t>one</w:t>
      </w:r>
      <w:r w:rsidR="00076B30">
        <w:t xml:space="preserve">% </w:t>
      </w:r>
      <w:r>
        <w:t>of</w:t>
      </w:r>
      <w:r w:rsidR="33D739BE">
        <w:t xml:space="preserve"> </w:t>
      </w:r>
      <w:r>
        <w:t>admission</w:t>
      </w:r>
      <w:r w:rsidR="33D739BE">
        <w:t xml:space="preserve"> </w:t>
      </w:r>
      <w:r>
        <w:t>and</w:t>
      </w:r>
      <w:r w:rsidR="33D739BE">
        <w:t xml:space="preserve"> </w:t>
      </w:r>
      <w:r>
        <w:t>separation</w:t>
      </w:r>
      <w:r w:rsidR="33D739BE">
        <w:t xml:space="preserve"> </w:t>
      </w:r>
      <w:r>
        <w:t>details</w:t>
      </w:r>
      <w:r w:rsidR="33D739BE">
        <w:t xml:space="preserve"> </w:t>
      </w:r>
      <w:r>
        <w:t>(E5,</w:t>
      </w:r>
      <w:r w:rsidR="33D739BE">
        <w:t xml:space="preserve"> </w:t>
      </w:r>
      <w:r>
        <w:t>J5)</w:t>
      </w:r>
      <w:r w:rsidR="33D739BE">
        <w:t xml:space="preserve"> </w:t>
      </w:r>
      <w:r>
        <w:t>for</w:t>
      </w:r>
      <w:r w:rsidR="33D739BE">
        <w:t xml:space="preserve"> </w:t>
      </w:r>
      <w:r>
        <w:t>a</w:t>
      </w:r>
      <w:r w:rsidR="33D739BE">
        <w:t xml:space="preserve"> </w:t>
      </w:r>
      <w:r>
        <w:t>given</w:t>
      </w:r>
      <w:r w:rsidR="33D739BE">
        <w:t xml:space="preserve"> </w:t>
      </w:r>
      <w:r>
        <w:t>month</w:t>
      </w:r>
      <w:r w:rsidR="33D739BE">
        <w:t xml:space="preserve"> </w:t>
      </w:r>
      <w:r>
        <w:t>are</w:t>
      </w:r>
      <w:r w:rsidR="33D739BE">
        <w:t xml:space="preserve"> </w:t>
      </w:r>
      <w:r>
        <w:t>submitted</w:t>
      </w:r>
      <w:r w:rsidR="33D739BE">
        <w:t xml:space="preserve"> </w:t>
      </w:r>
      <w:r>
        <w:t>after</w:t>
      </w:r>
      <w:r w:rsidR="33D739BE">
        <w:t xml:space="preserve"> </w:t>
      </w:r>
      <w:r>
        <w:t>the</w:t>
      </w:r>
      <w:r w:rsidR="33D739BE">
        <w:t xml:space="preserve"> </w:t>
      </w:r>
      <w:r>
        <w:t>timeline</w:t>
      </w:r>
      <w:r w:rsidR="33D739BE">
        <w:t xml:space="preserve"> </w:t>
      </w:r>
      <w:r>
        <w:t>specified</w:t>
      </w:r>
    </w:p>
    <w:p w14:paraId="55A5739C" w14:textId="77777777" w:rsidR="002E2A36" w:rsidRPr="00A74197" w:rsidRDefault="2421249D" w:rsidP="00413CF7">
      <w:pPr>
        <w:pStyle w:val="DHHSbullet1"/>
      </w:pPr>
      <w:r>
        <w:t>up</w:t>
      </w:r>
      <w:r w:rsidR="33D739BE">
        <w:t xml:space="preserve"> </w:t>
      </w:r>
      <w:r>
        <w:t>to</w:t>
      </w:r>
      <w:r w:rsidR="33D739BE">
        <w:t xml:space="preserve"> </w:t>
      </w:r>
      <w:r>
        <w:t>$20,000</w:t>
      </w:r>
      <w:r w:rsidR="33D739BE">
        <w:t xml:space="preserve"> </w:t>
      </w:r>
      <w:r>
        <w:t>per</w:t>
      </w:r>
      <w:r w:rsidR="33D739BE">
        <w:t xml:space="preserve"> </w:t>
      </w:r>
      <w:r>
        <w:t>month</w:t>
      </w:r>
      <w:r w:rsidR="44BBFE7B">
        <w:t>,</w:t>
      </w:r>
      <w:r w:rsidR="33D739BE">
        <w:t xml:space="preserve"> </w:t>
      </w:r>
      <w:r>
        <w:t>if</w:t>
      </w:r>
      <w:r w:rsidR="33D739BE">
        <w:t xml:space="preserve"> </w:t>
      </w:r>
      <w:r>
        <w:t>more</w:t>
      </w:r>
      <w:r w:rsidR="33D739BE">
        <w:t xml:space="preserve"> </w:t>
      </w:r>
      <w:r>
        <w:t>than</w:t>
      </w:r>
      <w:r w:rsidR="33D739BE">
        <w:t xml:space="preserve"> </w:t>
      </w:r>
      <w:r w:rsidR="44BBFE7B">
        <w:t>one</w:t>
      </w:r>
      <w:r w:rsidR="00E03224">
        <w:t>%</w:t>
      </w:r>
      <w:r w:rsidR="33D739BE">
        <w:t xml:space="preserve"> </w:t>
      </w:r>
      <w:r>
        <w:t>of</w:t>
      </w:r>
      <w:r w:rsidR="33D739BE">
        <w:t xml:space="preserve"> </w:t>
      </w:r>
      <w:r>
        <w:t>episodes</w:t>
      </w:r>
      <w:r w:rsidR="33D739BE">
        <w:t xml:space="preserve"> </w:t>
      </w:r>
      <w:r>
        <w:t>for</w:t>
      </w:r>
      <w:r w:rsidR="33D739BE">
        <w:t xml:space="preserve"> </w:t>
      </w:r>
      <w:r>
        <w:t>a</w:t>
      </w:r>
      <w:r w:rsidR="33D739BE">
        <w:t xml:space="preserve"> </w:t>
      </w:r>
      <w:r>
        <w:t>given</w:t>
      </w:r>
      <w:r w:rsidR="33D739BE">
        <w:t xml:space="preserve"> </w:t>
      </w:r>
      <w:r>
        <w:t>month</w:t>
      </w:r>
      <w:r w:rsidR="33D739BE">
        <w:t xml:space="preserve"> </w:t>
      </w:r>
      <w:r>
        <w:t>are</w:t>
      </w:r>
      <w:r w:rsidR="33D739BE">
        <w:t xml:space="preserve"> </w:t>
      </w:r>
      <w:r>
        <w:t>submitted</w:t>
      </w:r>
      <w:r w:rsidR="33D739BE">
        <w:t xml:space="preserve"> </w:t>
      </w:r>
      <w:r>
        <w:t>without</w:t>
      </w:r>
      <w:r w:rsidR="33D739BE">
        <w:t xml:space="preserve"> </w:t>
      </w:r>
      <w:r>
        <w:t>diagnosis,</w:t>
      </w:r>
      <w:r w:rsidR="33D739BE">
        <w:t xml:space="preserve"> </w:t>
      </w:r>
      <w:r>
        <w:t>procedure,</w:t>
      </w:r>
      <w:r w:rsidR="33D739BE">
        <w:t xml:space="preserve"> </w:t>
      </w:r>
      <w:r>
        <w:t>subacute</w:t>
      </w:r>
      <w:r w:rsidR="33D739BE">
        <w:t xml:space="preserve"> </w:t>
      </w:r>
      <w:r>
        <w:t>or</w:t>
      </w:r>
      <w:r w:rsidR="33D739BE">
        <w:t xml:space="preserve"> </w:t>
      </w:r>
      <w:r>
        <w:t>palliative</w:t>
      </w:r>
      <w:r w:rsidR="33D739BE">
        <w:t xml:space="preserve"> </w:t>
      </w:r>
      <w:r>
        <w:t>care</w:t>
      </w:r>
      <w:r w:rsidR="33D739BE">
        <w:t xml:space="preserve"> </w:t>
      </w:r>
      <w:r>
        <w:t>details</w:t>
      </w:r>
      <w:r w:rsidR="33D739BE">
        <w:t xml:space="preserve"> </w:t>
      </w:r>
      <w:r>
        <w:t>(X5,</w:t>
      </w:r>
      <w:r w:rsidR="33D739BE">
        <w:t xml:space="preserve"> </w:t>
      </w:r>
      <w:r>
        <w:t>Y5,</w:t>
      </w:r>
      <w:r w:rsidR="33D739BE">
        <w:t xml:space="preserve"> </w:t>
      </w:r>
      <w:r>
        <w:t>S5,</w:t>
      </w:r>
      <w:r w:rsidR="33D739BE">
        <w:t xml:space="preserve"> </w:t>
      </w:r>
      <w:r>
        <w:t>P5)</w:t>
      </w:r>
      <w:r w:rsidR="33D739BE">
        <w:t xml:space="preserve"> </w:t>
      </w:r>
      <w:r>
        <w:t>by</w:t>
      </w:r>
      <w:r w:rsidR="33D739BE">
        <w:t xml:space="preserve"> </w:t>
      </w:r>
      <w:r>
        <w:t>the</w:t>
      </w:r>
      <w:r w:rsidR="33D739BE">
        <w:t xml:space="preserve"> </w:t>
      </w:r>
      <w:r>
        <w:t>deadline</w:t>
      </w:r>
      <w:r w:rsidR="33D739BE">
        <w:t xml:space="preserve"> </w:t>
      </w:r>
      <w:r>
        <w:t>specified</w:t>
      </w:r>
    </w:p>
    <w:p w14:paraId="47510E66" w14:textId="77777777" w:rsidR="002E2A36" w:rsidRPr="00A74197" w:rsidRDefault="2421249D" w:rsidP="00413CF7">
      <w:pPr>
        <w:pStyle w:val="DHHSbullet1"/>
      </w:pPr>
      <w:r>
        <w:t>up</w:t>
      </w:r>
      <w:r w:rsidR="33D739BE">
        <w:t xml:space="preserve"> </w:t>
      </w:r>
      <w:r>
        <w:t>to</w:t>
      </w:r>
      <w:r w:rsidR="33D739BE">
        <w:t xml:space="preserve"> </w:t>
      </w:r>
      <w:r>
        <w:t>$2,000</w:t>
      </w:r>
      <w:r w:rsidR="33D739BE">
        <w:t xml:space="preserve"> </w:t>
      </w:r>
      <w:r>
        <w:t>per</w:t>
      </w:r>
      <w:r w:rsidR="33D739BE">
        <w:t xml:space="preserve"> </w:t>
      </w:r>
      <w:r>
        <w:t>episode</w:t>
      </w:r>
      <w:r w:rsidR="44BBFE7B">
        <w:t>,</w:t>
      </w:r>
      <w:r w:rsidR="33D739BE">
        <w:t xml:space="preserve"> </w:t>
      </w:r>
      <w:r>
        <w:t>if</w:t>
      </w:r>
      <w:r w:rsidR="33D739BE">
        <w:t xml:space="preserve"> </w:t>
      </w:r>
      <w:r>
        <w:t>there</w:t>
      </w:r>
      <w:r w:rsidR="33D739BE">
        <w:t xml:space="preserve"> </w:t>
      </w:r>
      <w:r>
        <w:t>is</w:t>
      </w:r>
      <w:r w:rsidR="33D739BE">
        <w:t xml:space="preserve"> </w:t>
      </w:r>
      <w:r>
        <w:t>a</w:t>
      </w:r>
      <w:r w:rsidR="33D739BE">
        <w:t xml:space="preserve"> </w:t>
      </w:r>
      <w:r>
        <w:t>significant</w:t>
      </w:r>
      <w:r w:rsidR="33D739BE">
        <w:t xml:space="preserve"> </w:t>
      </w:r>
      <w:r>
        <w:t>number</w:t>
      </w:r>
      <w:r w:rsidR="33D739BE">
        <w:t xml:space="preserve"> </w:t>
      </w:r>
      <w:r>
        <w:t>of</w:t>
      </w:r>
      <w:r w:rsidR="33D739BE">
        <w:t xml:space="preserve"> </w:t>
      </w:r>
      <w:r>
        <w:t>episodes</w:t>
      </w:r>
      <w:r w:rsidR="33D739BE">
        <w:t xml:space="preserve"> </w:t>
      </w:r>
      <w:r>
        <w:t>that</w:t>
      </w:r>
      <w:r w:rsidR="33D739BE">
        <w:t xml:space="preserve"> </w:t>
      </w:r>
      <w:r>
        <w:t>are</w:t>
      </w:r>
      <w:r w:rsidR="33D739BE">
        <w:t xml:space="preserve"> </w:t>
      </w:r>
      <w:r>
        <w:t>‘dummy</w:t>
      </w:r>
      <w:r w:rsidR="33D739BE">
        <w:t xml:space="preserve"> </w:t>
      </w:r>
      <w:r>
        <w:t>coded’</w:t>
      </w:r>
      <w:r w:rsidR="33D739BE">
        <w:t xml:space="preserve"> </w:t>
      </w:r>
      <w:r>
        <w:t>or</w:t>
      </w:r>
      <w:r w:rsidR="33D739BE">
        <w:t xml:space="preserve"> </w:t>
      </w:r>
      <w:r>
        <w:t>do</w:t>
      </w:r>
      <w:r w:rsidR="33D739BE">
        <w:t xml:space="preserve"> </w:t>
      </w:r>
      <w:r>
        <w:t>not</w:t>
      </w:r>
      <w:r w:rsidR="33D739BE">
        <w:t xml:space="preserve"> </w:t>
      </w:r>
      <w:r>
        <w:t>meet</w:t>
      </w:r>
      <w:r w:rsidR="33D739BE">
        <w:t xml:space="preserve"> </w:t>
      </w:r>
      <w:r>
        <w:t>the</w:t>
      </w:r>
      <w:r w:rsidR="33D739BE">
        <w:t xml:space="preserve"> </w:t>
      </w:r>
      <w:r>
        <w:t>VAED</w:t>
      </w:r>
      <w:r w:rsidR="33D739BE">
        <w:t xml:space="preserve"> </w:t>
      </w:r>
      <w:r>
        <w:t>business</w:t>
      </w:r>
      <w:r w:rsidR="33D739BE">
        <w:t xml:space="preserve"> </w:t>
      </w:r>
      <w:r>
        <w:t>rules.</w:t>
      </w:r>
    </w:p>
    <w:p w14:paraId="0BA23A05" w14:textId="77777777" w:rsidR="002E2A36" w:rsidRPr="00A74197" w:rsidRDefault="002E2A36" w:rsidP="002E2A36">
      <w:pPr>
        <w:pStyle w:val="DHHSbodyafterbullets"/>
      </w:pPr>
      <w:r w:rsidRPr="00A74197">
        <w:t>The</w:t>
      </w:r>
      <w:r w:rsidR="00593ADC">
        <w:t xml:space="preserve"> </w:t>
      </w:r>
      <w:r w:rsidRPr="00A74197">
        <w:t>above</w:t>
      </w:r>
      <w:r w:rsidR="00593ADC">
        <w:t xml:space="preserve"> </w:t>
      </w:r>
      <w:r w:rsidRPr="00A74197">
        <w:t>requirements</w:t>
      </w:r>
      <w:r w:rsidR="00593ADC">
        <w:t xml:space="preserve"> </w:t>
      </w:r>
      <w:r w:rsidRPr="00A74197">
        <w:t>apply</w:t>
      </w:r>
      <w:r w:rsidR="00593ADC">
        <w:t xml:space="preserve"> </w:t>
      </w:r>
      <w:r w:rsidRPr="00A74197">
        <w:t>to</w:t>
      </w:r>
      <w:r w:rsidR="00593ADC">
        <w:t xml:space="preserve"> </w:t>
      </w:r>
      <w:r w:rsidRPr="00A74197">
        <w:t>all</w:t>
      </w:r>
      <w:r w:rsidR="00593ADC">
        <w:t xml:space="preserve"> </w:t>
      </w:r>
      <w:r w:rsidRPr="00A74197">
        <w:t>account</w:t>
      </w:r>
      <w:r w:rsidR="00593ADC">
        <w:t xml:space="preserve"> </w:t>
      </w:r>
      <w:r w:rsidRPr="00A74197">
        <w:t>classes,</w:t>
      </w:r>
      <w:r w:rsidR="00593ADC">
        <w:t xml:space="preserve"> </w:t>
      </w:r>
      <w:r w:rsidRPr="00A74197">
        <w:t>including</w:t>
      </w:r>
      <w:r w:rsidR="0016311B">
        <w:t xml:space="preserve"> the</w:t>
      </w:r>
      <w:r w:rsidR="00593ADC">
        <w:t xml:space="preserve"> </w:t>
      </w:r>
      <w:r w:rsidRPr="00A74197">
        <w:t>Department</w:t>
      </w:r>
      <w:r w:rsidR="00593ADC">
        <w:t xml:space="preserve"> </w:t>
      </w:r>
      <w:r w:rsidRPr="00A74197">
        <w:t>of</w:t>
      </w:r>
      <w:r w:rsidR="00593ADC">
        <w:t xml:space="preserve"> </w:t>
      </w:r>
      <w:r w:rsidRPr="00A74197">
        <w:t>Veterans’</w:t>
      </w:r>
      <w:r w:rsidR="00593ADC">
        <w:t xml:space="preserve"> </w:t>
      </w:r>
      <w:r w:rsidRPr="00A74197">
        <w:t>Affairs.</w:t>
      </w:r>
    </w:p>
    <w:p w14:paraId="699898EC" w14:textId="77777777" w:rsidR="6A93990F" w:rsidRDefault="002E2A36" w:rsidP="00324FA6">
      <w:pPr>
        <w:pStyle w:val="DHHSbody"/>
      </w:pPr>
      <w:r>
        <w:t>Data</w:t>
      </w:r>
      <w:r w:rsidR="00593ADC">
        <w:t xml:space="preserve"> </w:t>
      </w:r>
      <w:r>
        <w:t>that</w:t>
      </w:r>
      <w:r w:rsidR="00593ADC">
        <w:t xml:space="preserve"> </w:t>
      </w:r>
      <w:r>
        <w:t>is</w:t>
      </w:r>
      <w:r w:rsidR="00593ADC">
        <w:t xml:space="preserve"> </w:t>
      </w:r>
      <w:r>
        <w:t>flagged</w:t>
      </w:r>
      <w:r w:rsidR="00593ADC">
        <w:t xml:space="preserve"> </w:t>
      </w:r>
      <w:r>
        <w:t>as</w:t>
      </w:r>
      <w:r w:rsidR="00593ADC">
        <w:t xml:space="preserve"> </w:t>
      </w:r>
      <w:r>
        <w:t>unfit</w:t>
      </w:r>
      <w:r w:rsidR="00593ADC">
        <w:t xml:space="preserve"> </w:t>
      </w:r>
      <w:r>
        <w:t>for</w:t>
      </w:r>
      <w:r w:rsidR="00593ADC">
        <w:t xml:space="preserve"> </w:t>
      </w:r>
      <w:r>
        <w:t>reporting</w:t>
      </w:r>
      <w:r w:rsidR="00593ADC">
        <w:t xml:space="preserve"> </w:t>
      </w:r>
      <w:r>
        <w:t>and</w:t>
      </w:r>
      <w:r w:rsidR="00593ADC">
        <w:t xml:space="preserve"> </w:t>
      </w:r>
      <w:r>
        <w:t>analysis</w:t>
      </w:r>
      <w:r w:rsidR="00593ADC">
        <w:t xml:space="preserve"> </w:t>
      </w:r>
      <w:r>
        <w:t>will</w:t>
      </w:r>
      <w:r w:rsidR="00593ADC">
        <w:t xml:space="preserve"> </w:t>
      </w:r>
      <w:r>
        <w:t>be</w:t>
      </w:r>
      <w:r w:rsidR="00593ADC">
        <w:t xml:space="preserve"> </w:t>
      </w:r>
      <w:r>
        <w:t>regarded</w:t>
      </w:r>
      <w:r w:rsidR="00593ADC">
        <w:t xml:space="preserve"> </w:t>
      </w:r>
      <w:r>
        <w:t>as</w:t>
      </w:r>
      <w:r w:rsidR="00593ADC">
        <w:t xml:space="preserve"> </w:t>
      </w:r>
      <w:r>
        <w:t>noncompliant</w:t>
      </w:r>
      <w:r w:rsidR="00715502">
        <w:t>,</w:t>
      </w:r>
      <w:r w:rsidR="00593ADC">
        <w:t xml:space="preserve"> </w:t>
      </w:r>
      <w:r>
        <w:t>and</w:t>
      </w:r>
      <w:r w:rsidR="00593ADC">
        <w:t xml:space="preserve"> </w:t>
      </w:r>
      <w:r>
        <w:t>penalties</w:t>
      </w:r>
      <w:r w:rsidR="00593ADC">
        <w:t xml:space="preserve"> </w:t>
      </w:r>
      <w:r>
        <w:t>as</w:t>
      </w:r>
      <w:r w:rsidR="00593ADC">
        <w:t xml:space="preserve"> </w:t>
      </w:r>
      <w:r>
        <w:t>above</w:t>
      </w:r>
      <w:r w:rsidR="00593ADC">
        <w:t xml:space="preserve"> </w:t>
      </w:r>
      <w:r w:rsidR="62BF8969">
        <w:t>may</w:t>
      </w:r>
      <w:r w:rsidR="00593ADC">
        <w:t xml:space="preserve"> </w:t>
      </w:r>
      <w:r>
        <w:t>apply.</w:t>
      </w:r>
    </w:p>
    <w:p w14:paraId="1E2F7E09" w14:textId="77777777" w:rsidR="002E2A36" w:rsidRPr="00A74197" w:rsidRDefault="002E2A36" w:rsidP="00BE0262">
      <w:pPr>
        <w:pStyle w:val="Heading5"/>
      </w:pPr>
      <w:r w:rsidRPr="00A74197">
        <w:t>Exemptions</w:t>
      </w:r>
      <w:r w:rsidR="00593ADC">
        <w:t xml:space="preserve"> </w:t>
      </w:r>
      <w:r w:rsidR="000A3D07">
        <w:t>from</w:t>
      </w:r>
      <w:r w:rsidR="00593ADC">
        <w:t xml:space="preserve"> </w:t>
      </w:r>
      <w:r w:rsidRPr="00A74197">
        <w:t>penalties</w:t>
      </w:r>
    </w:p>
    <w:p w14:paraId="1F02F31E" w14:textId="77777777" w:rsidR="002E2A36" w:rsidRPr="00A74197" w:rsidRDefault="002E2A36" w:rsidP="009A53E1">
      <w:pPr>
        <w:pStyle w:val="DHHSbody"/>
      </w:pPr>
      <w:r w:rsidRPr="00A74197">
        <w:t>If</w:t>
      </w:r>
      <w:r w:rsidR="00593ADC">
        <w:t xml:space="preserve"> </w:t>
      </w:r>
      <w:r w:rsidRPr="00A74197">
        <w:t>difficulties</w:t>
      </w:r>
      <w:r w:rsidR="00593ADC">
        <w:t xml:space="preserve"> </w:t>
      </w:r>
      <w:r w:rsidRPr="00A74197">
        <w:t>are</w:t>
      </w:r>
      <w:r w:rsidR="00593ADC">
        <w:t xml:space="preserve"> </w:t>
      </w:r>
      <w:r w:rsidRPr="00A74197">
        <w:t>anticipated</w:t>
      </w:r>
      <w:r w:rsidR="00593ADC">
        <w:t xml:space="preserve"> </w:t>
      </w:r>
      <w:r w:rsidRPr="00A74197">
        <w:t>in</w:t>
      </w:r>
      <w:r w:rsidR="00593ADC">
        <w:t xml:space="preserve"> </w:t>
      </w:r>
      <w:r w:rsidRPr="00A74197">
        <w:t>meeting</w:t>
      </w:r>
      <w:r w:rsidR="00593ADC">
        <w:t xml:space="preserve"> </w:t>
      </w:r>
      <w:r w:rsidRPr="00A74197">
        <w:t>the</w:t>
      </w:r>
      <w:r w:rsidR="00593ADC">
        <w:t xml:space="preserve"> </w:t>
      </w:r>
      <w:r w:rsidRPr="00A74197">
        <w:t>relevant</w:t>
      </w:r>
      <w:r w:rsidR="00593ADC">
        <w:t xml:space="preserve"> </w:t>
      </w:r>
      <w:r w:rsidRPr="00A74197">
        <w:t>data</w:t>
      </w:r>
      <w:r w:rsidR="00593ADC">
        <w:t xml:space="preserve"> </w:t>
      </w:r>
      <w:r w:rsidR="00412956">
        <w:t>submission</w:t>
      </w:r>
      <w:r w:rsidR="00593ADC">
        <w:t xml:space="preserve"> </w:t>
      </w:r>
      <w:r w:rsidRPr="00A74197">
        <w:t>timeframes,</w:t>
      </w:r>
      <w:r w:rsidR="00593ADC">
        <w:t xml:space="preserve"> </w:t>
      </w:r>
      <w:r w:rsidRPr="00A74197">
        <w:t>the</w:t>
      </w:r>
      <w:r w:rsidR="00593ADC">
        <w:t xml:space="preserve"> </w:t>
      </w:r>
      <w:r w:rsidRPr="00A74197">
        <w:t>health</w:t>
      </w:r>
      <w:r w:rsidR="00593ADC">
        <w:t xml:space="preserve"> </w:t>
      </w:r>
      <w:r w:rsidRPr="00A74197">
        <w:t>service</w:t>
      </w:r>
      <w:r w:rsidR="00593ADC">
        <w:t xml:space="preserve"> </w:t>
      </w:r>
      <w:r w:rsidRPr="00A74197">
        <w:t>must</w:t>
      </w:r>
      <w:r w:rsidR="00593ADC">
        <w:t xml:space="preserve"> </w:t>
      </w:r>
      <w:r w:rsidRPr="00A74197">
        <w:t>contact</w:t>
      </w:r>
      <w:r w:rsidR="00593ADC">
        <w:t xml:space="preserve"> </w:t>
      </w:r>
      <w:r w:rsidRPr="00A74197">
        <w:t>the</w:t>
      </w:r>
      <w:r w:rsidR="00593ADC">
        <w:t xml:space="preserve"> </w:t>
      </w:r>
      <w:r w:rsidRPr="00A74197">
        <w:t>department</w:t>
      </w:r>
      <w:r w:rsidR="008E6F1D">
        <w:t>,</w:t>
      </w:r>
      <w:r w:rsidR="00593ADC">
        <w:t xml:space="preserve"> </w:t>
      </w:r>
      <w:r w:rsidRPr="00A74197">
        <w:t>indicating</w:t>
      </w:r>
      <w:r w:rsidR="00593ADC">
        <w:t xml:space="preserve"> </w:t>
      </w:r>
      <w:r w:rsidRPr="00A74197">
        <w:t>the</w:t>
      </w:r>
      <w:r w:rsidR="00593ADC">
        <w:t xml:space="preserve"> </w:t>
      </w:r>
      <w:r w:rsidRPr="00A74197">
        <w:t>nature</w:t>
      </w:r>
      <w:r w:rsidR="00593ADC">
        <w:t xml:space="preserve"> </w:t>
      </w:r>
      <w:r w:rsidRPr="00A74197">
        <w:t>of</w:t>
      </w:r>
      <w:r w:rsidR="00593ADC">
        <w:t xml:space="preserve"> </w:t>
      </w:r>
      <w:r w:rsidRPr="00A74197">
        <w:t>the</w:t>
      </w:r>
      <w:r w:rsidR="00593ADC">
        <w:t xml:space="preserve"> </w:t>
      </w:r>
      <w:r w:rsidRPr="00A74197">
        <w:t>difficulties,</w:t>
      </w:r>
      <w:r w:rsidR="00593ADC">
        <w:t xml:space="preserve"> </w:t>
      </w:r>
      <w:r w:rsidRPr="00A74197">
        <w:t>remedial</w:t>
      </w:r>
      <w:r w:rsidR="00593ADC">
        <w:t xml:space="preserve"> </w:t>
      </w:r>
      <w:r w:rsidRPr="00A74197">
        <w:t>action</w:t>
      </w:r>
      <w:r w:rsidR="00593ADC">
        <w:t xml:space="preserve"> </w:t>
      </w:r>
      <w:r w:rsidRPr="00A74197">
        <w:t>being</w:t>
      </w:r>
      <w:r w:rsidR="00593ADC">
        <w:t xml:space="preserve"> </w:t>
      </w:r>
      <w:r w:rsidRPr="00A74197">
        <w:t>taken</w:t>
      </w:r>
      <w:r w:rsidR="00593ADC">
        <w:t xml:space="preserve"> </w:t>
      </w:r>
      <w:r w:rsidRPr="00A74197">
        <w:t>and</w:t>
      </w:r>
      <w:r w:rsidR="00593ADC">
        <w:t xml:space="preserve"> </w:t>
      </w:r>
      <w:r w:rsidRPr="00A74197">
        <w:t>the</w:t>
      </w:r>
      <w:r w:rsidR="00593ADC">
        <w:t xml:space="preserve"> </w:t>
      </w:r>
      <w:r w:rsidRPr="00A74197">
        <w:t>expected</w:t>
      </w:r>
      <w:r w:rsidR="00593ADC">
        <w:t xml:space="preserve"> </w:t>
      </w:r>
      <w:r w:rsidRPr="00A74197">
        <w:t>submission</w:t>
      </w:r>
      <w:r w:rsidR="00593ADC">
        <w:t xml:space="preserve"> </w:t>
      </w:r>
      <w:r w:rsidRPr="00A74197">
        <w:t>schedule.</w:t>
      </w:r>
    </w:p>
    <w:p w14:paraId="4F358330" w14:textId="34CDD4AA" w:rsidR="002E2A36" w:rsidRPr="00A74197" w:rsidRDefault="008E6F1D" w:rsidP="009A53E1">
      <w:pPr>
        <w:pStyle w:val="DHHSbody"/>
      </w:pPr>
      <w:r>
        <w:t>For a</w:t>
      </w:r>
      <w:r w:rsidR="00593ADC">
        <w:t xml:space="preserve"> </w:t>
      </w:r>
      <w:r w:rsidR="002E2A36" w:rsidRPr="00A74197">
        <w:t>pro</w:t>
      </w:r>
      <w:r w:rsidR="00593ADC">
        <w:t xml:space="preserve"> </w:t>
      </w:r>
      <w:r w:rsidR="002E2A36" w:rsidRPr="00A74197">
        <w:t>forma</w:t>
      </w:r>
      <w:r w:rsidR="00593ADC">
        <w:t xml:space="preserve"> </w:t>
      </w:r>
      <w:r w:rsidR="002E2A36" w:rsidRPr="00A74197">
        <w:t>to</w:t>
      </w:r>
      <w:r w:rsidR="00593ADC">
        <w:t xml:space="preserve"> </w:t>
      </w:r>
      <w:r w:rsidR="002E2A36" w:rsidRPr="00A74197">
        <w:t>assist</w:t>
      </w:r>
      <w:r w:rsidR="00593ADC">
        <w:t xml:space="preserve"> </w:t>
      </w:r>
      <w:r w:rsidR="002E2A36" w:rsidRPr="00A74197">
        <w:t>this</w:t>
      </w:r>
      <w:r w:rsidR="00593ADC">
        <w:t xml:space="preserve"> </w:t>
      </w:r>
      <w:r w:rsidR="002E2A36" w:rsidRPr="00A74197">
        <w:t>process</w:t>
      </w:r>
      <w:r>
        <w:t>, visit</w:t>
      </w:r>
      <w:r w:rsidR="00593ADC">
        <w:t xml:space="preserve"> </w:t>
      </w:r>
      <w:r w:rsidR="002E2A36" w:rsidRPr="00A74197">
        <w:t>the</w:t>
      </w:r>
      <w:r w:rsidR="00C63473">
        <w:t xml:space="preserve"> </w:t>
      </w:r>
      <w:hyperlink r:id="rId308" w:history="1">
        <w:r w:rsidRPr="00BD4108">
          <w:rPr>
            <w:rStyle w:val="Hyperlink"/>
          </w:rPr>
          <w:t>VAED</w:t>
        </w:r>
      </w:hyperlink>
      <w:r w:rsidR="00C63473">
        <w:t xml:space="preserve"> </w:t>
      </w:r>
      <w:r w:rsidR="39598427">
        <w:t>&lt;https://www.health.vic.gov.au/data-reporting/victorian-admitted-episodes-dataset&gt;</w:t>
      </w:r>
      <w:r>
        <w:t>.</w:t>
      </w:r>
      <w:r w:rsidR="002F1431">
        <w:t xml:space="preserve"> </w:t>
      </w:r>
      <w:r>
        <w:t>This form</w:t>
      </w:r>
      <w:r w:rsidR="002F1431">
        <w:t xml:space="preserve"> must be submitted if a health service cannot meet the reporting deadline</w:t>
      </w:r>
      <w:r w:rsidR="00412956">
        <w:t>.</w:t>
      </w:r>
    </w:p>
    <w:p w14:paraId="52F6B89B" w14:textId="77777777" w:rsidR="002E2A36" w:rsidRPr="00A74197" w:rsidRDefault="002E2A36" w:rsidP="009A53E1">
      <w:pPr>
        <w:pStyle w:val="DHHSbody"/>
      </w:pPr>
      <w:r>
        <w:t>Requests</w:t>
      </w:r>
      <w:r w:rsidR="00593ADC">
        <w:t xml:space="preserve"> </w:t>
      </w:r>
      <w:r>
        <w:t>for</w:t>
      </w:r>
      <w:r w:rsidR="00593ADC">
        <w:t xml:space="preserve"> </w:t>
      </w:r>
      <w:r>
        <w:t>an</w:t>
      </w:r>
      <w:r w:rsidR="00593ADC">
        <w:t xml:space="preserve"> </w:t>
      </w:r>
      <w:r>
        <w:t>exemption</w:t>
      </w:r>
      <w:r w:rsidR="00593ADC">
        <w:t xml:space="preserve"> </w:t>
      </w:r>
      <w:r>
        <w:t>from</w:t>
      </w:r>
      <w:r w:rsidR="00593ADC">
        <w:t xml:space="preserve"> </w:t>
      </w:r>
      <w:r>
        <w:t>late</w:t>
      </w:r>
      <w:r w:rsidR="00593ADC">
        <w:t xml:space="preserve"> </w:t>
      </w:r>
      <w:r>
        <w:t>penalties</w:t>
      </w:r>
      <w:r w:rsidR="00593ADC">
        <w:t xml:space="preserve"> </w:t>
      </w:r>
      <w:r>
        <w:t>will</w:t>
      </w:r>
      <w:r w:rsidR="00593ADC">
        <w:t xml:space="preserve"> </w:t>
      </w:r>
      <w:r>
        <w:t>only</w:t>
      </w:r>
      <w:r w:rsidR="00593ADC">
        <w:t xml:space="preserve"> </w:t>
      </w:r>
      <w:r>
        <w:t>be</w:t>
      </w:r>
      <w:r w:rsidR="00593ADC">
        <w:t xml:space="preserve"> </w:t>
      </w:r>
      <w:r>
        <w:t>considered</w:t>
      </w:r>
      <w:r w:rsidR="00593ADC">
        <w:t xml:space="preserve"> </w:t>
      </w:r>
      <w:r>
        <w:t>if</w:t>
      </w:r>
      <w:r w:rsidR="00593ADC">
        <w:t xml:space="preserve"> </w:t>
      </w:r>
      <w:r>
        <w:t>received</w:t>
      </w:r>
      <w:r w:rsidR="00593ADC">
        <w:t xml:space="preserve"> </w:t>
      </w:r>
      <w:r>
        <w:t>prior</w:t>
      </w:r>
      <w:r w:rsidR="00593ADC">
        <w:t xml:space="preserve"> </w:t>
      </w:r>
      <w:r w:rsidRPr="00A74197">
        <w:t>to</w:t>
      </w:r>
      <w:r w:rsidR="00593ADC">
        <w:t xml:space="preserve"> </w:t>
      </w:r>
      <w:r w:rsidRPr="00A74197">
        <w:t>the</w:t>
      </w:r>
      <w:r w:rsidR="00593ADC">
        <w:t xml:space="preserve"> </w:t>
      </w:r>
      <w:r>
        <w:t>relevant</w:t>
      </w:r>
      <w:r w:rsidR="00593ADC">
        <w:t xml:space="preserve"> </w:t>
      </w:r>
      <w:r>
        <w:t>deadlines</w:t>
      </w:r>
      <w:r w:rsidR="528C9316">
        <w:t>,</w:t>
      </w:r>
      <w:r w:rsidR="00593ADC">
        <w:t xml:space="preserve"> </w:t>
      </w:r>
      <w:r>
        <w:t>and</w:t>
      </w:r>
      <w:r w:rsidR="00593ADC">
        <w:t xml:space="preserve"> </w:t>
      </w:r>
      <w:r w:rsidR="6FFFB8BE">
        <w:t>if</w:t>
      </w:r>
      <w:r w:rsidR="00593ADC">
        <w:t xml:space="preserve"> </w:t>
      </w:r>
      <w:r>
        <w:t>the</w:t>
      </w:r>
      <w:r w:rsidR="00593ADC">
        <w:t xml:space="preserve"> </w:t>
      </w:r>
      <w:r>
        <w:t>manual</w:t>
      </w:r>
      <w:r w:rsidR="00593ADC">
        <w:t xml:space="preserve"> </w:t>
      </w:r>
      <w:r>
        <w:t>aggregate</w:t>
      </w:r>
      <w:r w:rsidR="00593ADC">
        <w:t xml:space="preserve"> </w:t>
      </w:r>
      <w:r>
        <w:t>data (S1A form)</w:t>
      </w:r>
      <w:r w:rsidR="00593ADC">
        <w:t xml:space="preserve"> </w:t>
      </w:r>
      <w:r>
        <w:t>has</w:t>
      </w:r>
      <w:r w:rsidR="00593ADC">
        <w:t xml:space="preserve"> </w:t>
      </w:r>
      <w:r>
        <w:t>been</w:t>
      </w:r>
      <w:r w:rsidR="00593ADC">
        <w:t xml:space="preserve"> </w:t>
      </w:r>
      <w:r>
        <w:t>completed</w:t>
      </w:r>
      <w:r w:rsidR="00593ADC">
        <w:t xml:space="preserve"> </w:t>
      </w:r>
      <w:r>
        <w:t>by</w:t>
      </w:r>
      <w:r w:rsidR="00593ADC">
        <w:t xml:space="preserve"> </w:t>
      </w:r>
      <w:r>
        <w:t>the</w:t>
      </w:r>
      <w:r w:rsidR="00593ADC">
        <w:t xml:space="preserve"> </w:t>
      </w:r>
      <w:r>
        <w:t>due</w:t>
      </w:r>
      <w:r w:rsidR="00593ADC">
        <w:t xml:space="preserve"> </w:t>
      </w:r>
      <w:r>
        <w:t>date.</w:t>
      </w:r>
      <w:r w:rsidR="00593ADC">
        <w:t xml:space="preserve"> </w:t>
      </w:r>
      <w:r>
        <w:t>Extensions</w:t>
      </w:r>
      <w:r w:rsidR="00593ADC">
        <w:t xml:space="preserve"> </w:t>
      </w:r>
      <w:r>
        <w:t>or</w:t>
      </w:r>
      <w:r w:rsidR="00593ADC">
        <w:t xml:space="preserve"> </w:t>
      </w:r>
      <w:r>
        <w:t>exemptions</w:t>
      </w:r>
      <w:r w:rsidR="00593ADC">
        <w:t xml:space="preserve"> </w:t>
      </w:r>
      <w:r>
        <w:t>are</w:t>
      </w:r>
      <w:r w:rsidR="00593ADC">
        <w:t xml:space="preserve"> </w:t>
      </w:r>
      <w:r>
        <w:t>not</w:t>
      </w:r>
      <w:r w:rsidR="00593ADC">
        <w:t xml:space="preserve"> </w:t>
      </w:r>
      <w:r>
        <w:t>issued</w:t>
      </w:r>
      <w:r w:rsidR="00593ADC">
        <w:t xml:space="preserve"> </w:t>
      </w:r>
      <w:r>
        <w:t>in</w:t>
      </w:r>
      <w:r w:rsidR="00593ADC">
        <w:t xml:space="preserve"> </w:t>
      </w:r>
      <w:r>
        <w:t>advance.</w:t>
      </w:r>
      <w:r w:rsidR="00593ADC">
        <w:t xml:space="preserve"> </w:t>
      </w:r>
      <w:r>
        <w:t>Late</w:t>
      </w:r>
      <w:r w:rsidR="00593ADC">
        <w:t xml:space="preserve"> </w:t>
      </w:r>
      <w:r>
        <w:t>submissions</w:t>
      </w:r>
      <w:r w:rsidR="00593ADC">
        <w:t xml:space="preserve"> </w:t>
      </w:r>
      <w:r>
        <w:t>penalties</w:t>
      </w:r>
      <w:r w:rsidR="00593ADC">
        <w:t xml:space="preserve"> </w:t>
      </w:r>
      <w:r>
        <w:t>are</w:t>
      </w:r>
      <w:r w:rsidR="00593ADC">
        <w:t xml:space="preserve"> </w:t>
      </w:r>
      <w:r>
        <w:t>assessed</w:t>
      </w:r>
      <w:r w:rsidR="00593ADC">
        <w:t xml:space="preserve"> </w:t>
      </w:r>
      <w:r>
        <w:t>after</w:t>
      </w:r>
      <w:r w:rsidR="00593ADC">
        <w:t xml:space="preserve"> </w:t>
      </w:r>
      <w:r>
        <w:t>the</w:t>
      </w:r>
      <w:r w:rsidR="00593ADC">
        <w:t xml:space="preserve"> </w:t>
      </w:r>
      <w:r>
        <w:t>end-of-year</w:t>
      </w:r>
      <w:r w:rsidR="00593ADC">
        <w:t xml:space="preserve"> </w:t>
      </w:r>
      <w:r>
        <w:t>consolidation</w:t>
      </w:r>
      <w:r w:rsidR="00593ADC">
        <w:t xml:space="preserve"> </w:t>
      </w:r>
      <w:r>
        <w:t>deadline,</w:t>
      </w:r>
      <w:r w:rsidR="00593ADC">
        <w:t xml:space="preserve"> </w:t>
      </w:r>
      <w:r>
        <w:t>taking</w:t>
      </w:r>
      <w:r w:rsidR="00593ADC">
        <w:t xml:space="preserve"> </w:t>
      </w:r>
      <w:r>
        <w:t>into</w:t>
      </w:r>
      <w:r w:rsidR="00593ADC">
        <w:t xml:space="preserve"> </w:t>
      </w:r>
      <w:r>
        <w:t>account</w:t>
      </w:r>
      <w:r w:rsidR="00593ADC">
        <w:t xml:space="preserve"> </w:t>
      </w:r>
      <w:r>
        <w:t>the</w:t>
      </w:r>
      <w:r w:rsidR="00593ADC">
        <w:t xml:space="preserve"> </w:t>
      </w:r>
      <w:r>
        <w:t>health</w:t>
      </w:r>
      <w:r w:rsidR="00593ADC">
        <w:t xml:space="preserve"> </w:t>
      </w:r>
      <w:r>
        <w:t>service’s</w:t>
      </w:r>
      <w:r w:rsidR="00593ADC">
        <w:t xml:space="preserve"> </w:t>
      </w:r>
      <w:r>
        <w:t>compliance</w:t>
      </w:r>
      <w:r w:rsidR="00593ADC">
        <w:t xml:space="preserve"> </w:t>
      </w:r>
      <w:r>
        <w:t>performance</w:t>
      </w:r>
      <w:r w:rsidR="00593ADC">
        <w:t xml:space="preserve"> </w:t>
      </w:r>
      <w:r>
        <w:t>for</w:t>
      </w:r>
      <w:r w:rsidR="00593ADC">
        <w:t xml:space="preserve"> </w:t>
      </w:r>
      <w:r>
        <w:t>the</w:t>
      </w:r>
      <w:r w:rsidR="00593ADC">
        <w:t xml:space="preserve"> </w:t>
      </w:r>
      <w:r>
        <w:t>financial</w:t>
      </w:r>
      <w:r w:rsidR="00593ADC">
        <w:t xml:space="preserve"> </w:t>
      </w:r>
      <w:r>
        <w:t>year.</w:t>
      </w:r>
    </w:p>
    <w:p w14:paraId="5E14E8ED" w14:textId="77777777" w:rsidR="002E2A36" w:rsidRPr="00A74197" w:rsidRDefault="002E2A36" w:rsidP="009A53E1">
      <w:pPr>
        <w:pStyle w:val="DHHSbody"/>
      </w:pPr>
      <w:r>
        <w:t>For</w:t>
      </w:r>
      <w:r w:rsidR="00593ADC">
        <w:t xml:space="preserve"> </w:t>
      </w:r>
      <w:r>
        <w:t>any</w:t>
      </w:r>
      <w:r w:rsidR="00593ADC">
        <w:t xml:space="preserve"> </w:t>
      </w:r>
      <w:r>
        <w:t>full-month</w:t>
      </w:r>
      <w:r w:rsidR="00593ADC">
        <w:t xml:space="preserve"> </w:t>
      </w:r>
      <w:r>
        <w:t>period</w:t>
      </w:r>
      <w:r w:rsidR="00593ADC">
        <w:t xml:space="preserve"> </w:t>
      </w:r>
      <w:r>
        <w:t>that</w:t>
      </w:r>
      <w:r w:rsidR="00593ADC">
        <w:t xml:space="preserve"> </w:t>
      </w:r>
      <w:r w:rsidRPr="00A74197">
        <w:t>the</w:t>
      </w:r>
      <w:r w:rsidR="00593ADC">
        <w:t xml:space="preserve"> </w:t>
      </w:r>
      <w:r w:rsidRPr="00A74197">
        <w:t>health</w:t>
      </w:r>
      <w:r w:rsidR="00593ADC">
        <w:t xml:space="preserve"> </w:t>
      </w:r>
      <w:r w:rsidRPr="00A74197">
        <w:t>service</w:t>
      </w:r>
      <w:r w:rsidR="00593ADC">
        <w:t xml:space="preserve"> </w:t>
      </w:r>
      <w:r>
        <w:t>is</w:t>
      </w:r>
      <w:r w:rsidR="00593ADC">
        <w:t xml:space="preserve"> </w:t>
      </w:r>
      <w:r>
        <w:t>unable</w:t>
      </w:r>
      <w:r w:rsidR="00593ADC">
        <w:t xml:space="preserve"> </w:t>
      </w:r>
      <w:r>
        <w:t>to</w:t>
      </w:r>
      <w:r w:rsidR="00593ADC">
        <w:t xml:space="preserve"> </w:t>
      </w:r>
      <w:r>
        <w:t>supply</w:t>
      </w:r>
      <w:r w:rsidR="00593ADC">
        <w:t xml:space="preserve"> </w:t>
      </w:r>
      <w:r>
        <w:t>unit</w:t>
      </w:r>
      <w:r w:rsidR="00593ADC">
        <w:t xml:space="preserve"> </w:t>
      </w:r>
      <w:r>
        <w:t>record</w:t>
      </w:r>
      <w:r w:rsidR="00593ADC">
        <w:t xml:space="preserve"> </w:t>
      </w:r>
      <w:r>
        <w:t>data,</w:t>
      </w:r>
      <w:r w:rsidR="00593ADC">
        <w:t xml:space="preserve"> </w:t>
      </w:r>
      <w:r>
        <w:t>the</w:t>
      </w:r>
      <w:r w:rsidR="00593ADC">
        <w:t xml:space="preserve"> </w:t>
      </w:r>
      <w:r>
        <w:t>health</w:t>
      </w:r>
      <w:r w:rsidR="00593ADC">
        <w:t xml:space="preserve"> </w:t>
      </w:r>
      <w:r>
        <w:t>service</w:t>
      </w:r>
      <w:r w:rsidR="00593ADC">
        <w:t xml:space="preserve"> </w:t>
      </w:r>
      <w:r>
        <w:t>is</w:t>
      </w:r>
      <w:r w:rsidR="00593ADC">
        <w:t xml:space="preserve"> </w:t>
      </w:r>
      <w:r>
        <w:t>required</w:t>
      </w:r>
      <w:r w:rsidR="00593ADC">
        <w:t xml:space="preserve"> </w:t>
      </w:r>
      <w:r>
        <w:t>to</w:t>
      </w:r>
      <w:r w:rsidR="00593ADC">
        <w:t xml:space="preserve"> </w:t>
      </w:r>
      <w:r>
        <w:t>submit</w:t>
      </w:r>
      <w:r w:rsidR="00593ADC">
        <w:t xml:space="preserve"> </w:t>
      </w:r>
      <w:r>
        <w:t>aggregate</w:t>
      </w:r>
      <w:r w:rsidR="00593ADC">
        <w:t xml:space="preserve"> </w:t>
      </w:r>
      <w:r>
        <w:t>data</w:t>
      </w:r>
      <w:r w:rsidR="00593ADC">
        <w:t xml:space="preserve"> </w:t>
      </w:r>
      <w:r>
        <w:t>using</w:t>
      </w:r>
      <w:r w:rsidR="00593ADC">
        <w:t xml:space="preserve"> </w:t>
      </w:r>
      <w:r>
        <w:t>the AIMS</w:t>
      </w:r>
      <w:r w:rsidR="00593ADC">
        <w:t xml:space="preserve"> </w:t>
      </w:r>
      <w:r>
        <w:t>S1A</w:t>
      </w:r>
      <w:r w:rsidR="00593ADC">
        <w:t xml:space="preserve"> </w:t>
      </w:r>
      <w:r>
        <w:t>form</w:t>
      </w:r>
      <w:r w:rsidR="00593ADC">
        <w:t xml:space="preserve"> </w:t>
      </w:r>
      <w:r>
        <w:t>submitted</w:t>
      </w:r>
      <w:r w:rsidR="00593ADC">
        <w:t xml:space="preserve"> </w:t>
      </w:r>
      <w:r>
        <w:t>via</w:t>
      </w:r>
      <w:r w:rsidR="00593ADC">
        <w:t xml:space="preserve"> </w:t>
      </w:r>
      <w:r>
        <w:t>HealthCollect</w:t>
      </w:r>
      <w:r w:rsidR="008B02CB">
        <w:t>.</w:t>
      </w:r>
      <w:r w:rsidR="693912C5">
        <w:t xml:space="preserve"> T</w:t>
      </w:r>
      <w:r w:rsidRPr="00A74197">
        <w:t>he</w:t>
      </w:r>
      <w:r w:rsidR="00593ADC">
        <w:t xml:space="preserve"> </w:t>
      </w:r>
      <w:r w:rsidRPr="00A74197">
        <w:t>health</w:t>
      </w:r>
      <w:r w:rsidR="00593ADC">
        <w:t xml:space="preserve"> </w:t>
      </w:r>
      <w:r w:rsidRPr="00A74197">
        <w:t>service</w:t>
      </w:r>
      <w:r w:rsidR="00593ADC">
        <w:t xml:space="preserve"> </w:t>
      </w:r>
      <w:r w:rsidRPr="00A74197">
        <w:t>must</w:t>
      </w:r>
      <w:r w:rsidR="00593ADC">
        <w:t xml:space="preserve"> </w:t>
      </w:r>
      <w:r w:rsidRPr="00A74197">
        <w:t>complete</w:t>
      </w:r>
      <w:r w:rsidR="00593ADC">
        <w:t xml:space="preserve"> </w:t>
      </w:r>
      <w:r w:rsidRPr="00A74197">
        <w:t>the</w:t>
      </w:r>
      <w:r w:rsidR="00593ADC">
        <w:t xml:space="preserve"> </w:t>
      </w:r>
      <w:r w:rsidRPr="00A74197">
        <w:t>AIMS</w:t>
      </w:r>
      <w:r w:rsidR="00593ADC">
        <w:t xml:space="preserve"> </w:t>
      </w:r>
      <w:r w:rsidRPr="00A74197">
        <w:t>S1A</w:t>
      </w:r>
      <w:r w:rsidR="00593ADC">
        <w:t xml:space="preserve"> </w:t>
      </w:r>
      <w:r w:rsidRPr="00A74197">
        <w:t>form</w:t>
      </w:r>
      <w:r w:rsidR="00593ADC">
        <w:t xml:space="preserve"> </w:t>
      </w:r>
      <w:r w:rsidRPr="00A74197">
        <w:t>by</w:t>
      </w:r>
      <w:r w:rsidR="00593ADC">
        <w:t xml:space="preserve"> </w:t>
      </w:r>
      <w:r w:rsidRPr="00A74197">
        <w:t>the</w:t>
      </w:r>
      <w:r w:rsidR="00593ADC">
        <w:t xml:space="preserve"> </w:t>
      </w:r>
      <w:r w:rsidR="0016311B">
        <w:t xml:space="preserve">tenth </w:t>
      </w:r>
      <w:r w:rsidRPr="00A74197">
        <w:t>of</w:t>
      </w:r>
      <w:r w:rsidR="00593ADC">
        <w:t xml:space="preserve"> </w:t>
      </w:r>
      <w:r w:rsidRPr="00A74197">
        <w:t>the</w:t>
      </w:r>
      <w:r w:rsidR="00593ADC">
        <w:t xml:space="preserve"> </w:t>
      </w:r>
      <w:r w:rsidRPr="00A74197">
        <w:t>month.</w:t>
      </w:r>
      <w:r w:rsidR="00593ADC">
        <w:t xml:space="preserve"> </w:t>
      </w:r>
      <w:r>
        <w:t>F</w:t>
      </w:r>
      <w:r w:rsidRPr="00A74197">
        <w:t>or</w:t>
      </w:r>
      <w:r w:rsidR="00593ADC">
        <w:t xml:space="preserve"> </w:t>
      </w:r>
      <w:r w:rsidRPr="00A74197">
        <w:t>assistance</w:t>
      </w:r>
      <w:r w:rsidR="00593ADC">
        <w:t xml:space="preserve"> </w:t>
      </w:r>
      <w:r w:rsidRPr="00A74197">
        <w:t>with</w:t>
      </w:r>
      <w:r w:rsidR="00593ADC">
        <w:t xml:space="preserve"> </w:t>
      </w:r>
      <w:r w:rsidRPr="00A74197">
        <w:t>the</w:t>
      </w:r>
      <w:r w:rsidR="00593ADC">
        <w:t xml:space="preserve"> </w:t>
      </w:r>
      <w:r w:rsidRPr="00A74197">
        <w:t>S1A</w:t>
      </w:r>
      <w:r>
        <w:t>,</w:t>
      </w:r>
      <w:r w:rsidR="00593ADC">
        <w:t xml:space="preserve"> </w:t>
      </w:r>
      <w:hyperlink r:id="rId309">
        <w:r w:rsidRPr="693912C5">
          <w:rPr>
            <w:rStyle w:val="Hyperlink"/>
          </w:rPr>
          <w:t>email</w:t>
        </w:r>
        <w:r w:rsidR="00593ADC" w:rsidRPr="693912C5">
          <w:rPr>
            <w:rStyle w:val="Hyperlink"/>
          </w:rPr>
          <w:t xml:space="preserve"> </w:t>
        </w:r>
        <w:r w:rsidRPr="693912C5">
          <w:rPr>
            <w:rStyle w:val="Hyperlink"/>
          </w:rPr>
          <w:t>the</w:t>
        </w:r>
        <w:r w:rsidR="00593ADC" w:rsidRPr="693912C5">
          <w:rPr>
            <w:rStyle w:val="Hyperlink"/>
          </w:rPr>
          <w:t xml:space="preserve"> </w:t>
        </w:r>
        <w:r w:rsidRPr="693912C5">
          <w:rPr>
            <w:rStyle w:val="Hyperlink"/>
          </w:rPr>
          <w:t>HDSS</w:t>
        </w:r>
        <w:r w:rsidR="00593ADC" w:rsidRPr="693912C5">
          <w:rPr>
            <w:rStyle w:val="Hyperlink"/>
          </w:rPr>
          <w:t xml:space="preserve"> </w:t>
        </w:r>
        <w:r w:rsidRPr="693912C5">
          <w:rPr>
            <w:rStyle w:val="Hyperlink"/>
          </w:rPr>
          <w:t>helpdesk</w:t>
        </w:r>
      </w:hyperlink>
      <w:r w:rsidR="00593ADC">
        <w:t xml:space="preserve"> </w:t>
      </w:r>
      <w:r w:rsidRPr="00A74197">
        <w:t>&lt;</w:t>
      </w:r>
      <w:r w:rsidRPr="005F6E50">
        <w:t>hdss.helpdesk@</w:t>
      </w:r>
      <w:r w:rsidR="00B26BEA">
        <w:t>health</w:t>
      </w:r>
      <w:r w:rsidRPr="005F6E50">
        <w:t>.vic.gov.au</w:t>
      </w:r>
      <w:r w:rsidRPr="00A74197">
        <w:t>&gt;.</w:t>
      </w:r>
      <w:r w:rsidR="00593ADC">
        <w:t xml:space="preserve"> </w:t>
      </w:r>
      <w:r w:rsidRPr="00A74197">
        <w:t>Failure</w:t>
      </w:r>
      <w:r w:rsidR="00593ADC">
        <w:t xml:space="preserve"> </w:t>
      </w:r>
      <w:r w:rsidRPr="00A74197">
        <w:t>to</w:t>
      </w:r>
      <w:r w:rsidR="00593ADC">
        <w:t xml:space="preserve"> </w:t>
      </w:r>
      <w:r w:rsidRPr="00A74197">
        <w:t>complete</w:t>
      </w:r>
      <w:r w:rsidR="00593ADC">
        <w:t xml:space="preserve"> </w:t>
      </w:r>
      <w:r w:rsidRPr="00A74197">
        <w:t>the</w:t>
      </w:r>
      <w:r w:rsidR="00593ADC">
        <w:t xml:space="preserve"> </w:t>
      </w:r>
      <w:r w:rsidRPr="00A74197">
        <w:t>S1A</w:t>
      </w:r>
      <w:r w:rsidR="00593ADC">
        <w:t xml:space="preserve"> </w:t>
      </w:r>
      <w:r w:rsidRPr="00A74197">
        <w:t>form</w:t>
      </w:r>
      <w:r w:rsidR="00593ADC">
        <w:t xml:space="preserve"> </w:t>
      </w:r>
      <w:r w:rsidRPr="00A74197">
        <w:t>by</w:t>
      </w:r>
      <w:r w:rsidR="00593ADC">
        <w:t xml:space="preserve"> </w:t>
      </w:r>
      <w:r w:rsidRPr="00A74197">
        <w:t>the</w:t>
      </w:r>
      <w:r w:rsidR="00593ADC">
        <w:t xml:space="preserve"> </w:t>
      </w:r>
      <w:r w:rsidRPr="00A74197">
        <w:t>due</w:t>
      </w:r>
      <w:r w:rsidR="00593ADC">
        <w:t xml:space="preserve"> </w:t>
      </w:r>
      <w:r w:rsidRPr="00A74197">
        <w:t>date</w:t>
      </w:r>
      <w:r w:rsidR="00593ADC">
        <w:t xml:space="preserve"> may </w:t>
      </w:r>
      <w:r w:rsidRPr="00A74197">
        <w:t>result</w:t>
      </w:r>
      <w:r w:rsidR="00593ADC">
        <w:t xml:space="preserve"> </w:t>
      </w:r>
      <w:r w:rsidRPr="00A74197">
        <w:t>in</w:t>
      </w:r>
      <w:r w:rsidR="00593ADC">
        <w:t xml:space="preserve"> </w:t>
      </w:r>
      <w:r w:rsidRPr="00A74197">
        <w:t>late</w:t>
      </w:r>
      <w:r w:rsidR="00593ADC">
        <w:t xml:space="preserve"> </w:t>
      </w:r>
      <w:r w:rsidRPr="00A74197">
        <w:t>submission</w:t>
      </w:r>
      <w:r w:rsidR="00593ADC">
        <w:t xml:space="preserve"> </w:t>
      </w:r>
      <w:r w:rsidRPr="00A74197">
        <w:t>penalties.</w:t>
      </w:r>
    </w:p>
    <w:p w14:paraId="6338A509" w14:textId="77777777" w:rsidR="002E2A36" w:rsidRPr="00A74197" w:rsidRDefault="002E2A36" w:rsidP="00BE0262">
      <w:pPr>
        <w:pStyle w:val="Heading5"/>
      </w:pPr>
      <w:r w:rsidRPr="00A74197">
        <w:t>Software</w:t>
      </w:r>
      <w:r w:rsidR="00593ADC">
        <w:t xml:space="preserve"> </w:t>
      </w:r>
      <w:r w:rsidRPr="00A74197">
        <w:t>upgrades</w:t>
      </w:r>
      <w:r w:rsidR="00593ADC">
        <w:t xml:space="preserve"> </w:t>
      </w:r>
      <w:r w:rsidRPr="00A74197">
        <w:t>and</w:t>
      </w:r>
      <w:r w:rsidR="00593ADC">
        <w:t xml:space="preserve"> </w:t>
      </w:r>
      <w:r w:rsidRPr="00A74197">
        <w:t>migrations</w:t>
      </w:r>
    </w:p>
    <w:p w14:paraId="0F203B6A" w14:textId="77777777" w:rsidR="002E2A36" w:rsidRPr="00A74197" w:rsidRDefault="002E2A36" w:rsidP="009A53E1">
      <w:pPr>
        <w:pStyle w:val="DHHSbody"/>
      </w:pPr>
      <w:r w:rsidRPr="00A74197">
        <w:t>Health</w:t>
      </w:r>
      <w:r w:rsidR="00593ADC">
        <w:t xml:space="preserve"> </w:t>
      </w:r>
      <w:r w:rsidRPr="00A74197">
        <w:t>services</w:t>
      </w:r>
      <w:r w:rsidR="00593ADC">
        <w:t xml:space="preserve"> </w:t>
      </w:r>
      <w:r w:rsidRPr="00A74197">
        <w:t>undertaking</w:t>
      </w:r>
      <w:r w:rsidR="00593ADC">
        <w:t xml:space="preserve"> </w:t>
      </w:r>
      <w:r w:rsidRPr="00A74197">
        <w:t>software</w:t>
      </w:r>
      <w:r w:rsidR="00593ADC">
        <w:t xml:space="preserve"> </w:t>
      </w:r>
      <w:r w:rsidRPr="00A74197">
        <w:t>migrations</w:t>
      </w:r>
      <w:r w:rsidR="00593ADC">
        <w:t xml:space="preserve"> </w:t>
      </w:r>
      <w:r w:rsidRPr="00A74197">
        <w:t>must</w:t>
      </w:r>
      <w:r w:rsidR="00593ADC">
        <w:t xml:space="preserve"> </w:t>
      </w:r>
      <w:r w:rsidRPr="00A74197">
        <w:t>undertake</w:t>
      </w:r>
      <w:r w:rsidR="00593ADC">
        <w:t xml:space="preserve"> </w:t>
      </w:r>
      <w:r w:rsidRPr="00A74197">
        <w:t>VAED</w:t>
      </w:r>
      <w:r w:rsidR="00593ADC">
        <w:t xml:space="preserve"> </w:t>
      </w:r>
      <w:r w:rsidRPr="00A74197">
        <w:t>data</w:t>
      </w:r>
      <w:r w:rsidR="00593ADC">
        <w:t xml:space="preserve"> </w:t>
      </w:r>
      <w:r w:rsidRPr="00A74197">
        <w:t>submission</w:t>
      </w:r>
      <w:r w:rsidR="00593ADC">
        <w:t xml:space="preserve"> </w:t>
      </w:r>
      <w:r w:rsidRPr="00A74197">
        <w:t>testing</w:t>
      </w:r>
      <w:r w:rsidR="00593ADC">
        <w:t xml:space="preserve"> </w:t>
      </w:r>
      <w:r w:rsidR="007E2BF8">
        <w:t>before</w:t>
      </w:r>
      <w:r w:rsidR="00593ADC">
        <w:t xml:space="preserve"> </w:t>
      </w:r>
      <w:r w:rsidRPr="00A74197">
        <w:t>resuming</w:t>
      </w:r>
      <w:r w:rsidR="00593ADC">
        <w:t xml:space="preserve"> </w:t>
      </w:r>
      <w:r w:rsidRPr="00A74197">
        <w:t>live</w:t>
      </w:r>
      <w:r w:rsidR="00593ADC">
        <w:t xml:space="preserve"> </w:t>
      </w:r>
      <w:r w:rsidRPr="00A74197">
        <w:t>VAED</w:t>
      </w:r>
      <w:r w:rsidR="00593ADC">
        <w:t xml:space="preserve"> </w:t>
      </w:r>
      <w:r w:rsidRPr="00A74197">
        <w:t>data</w:t>
      </w:r>
      <w:r w:rsidR="00593ADC">
        <w:t xml:space="preserve"> </w:t>
      </w:r>
      <w:r w:rsidRPr="00A74197">
        <w:t>submission.</w:t>
      </w:r>
      <w:r w:rsidR="00593ADC">
        <w:t xml:space="preserve"> </w:t>
      </w:r>
      <w:r w:rsidRPr="00A74197">
        <w:t>Health</w:t>
      </w:r>
      <w:r w:rsidR="00593ADC">
        <w:t xml:space="preserve"> </w:t>
      </w:r>
      <w:r w:rsidRPr="00A74197">
        <w:t>services</w:t>
      </w:r>
      <w:r w:rsidR="00593ADC">
        <w:t xml:space="preserve"> </w:t>
      </w:r>
      <w:r w:rsidRPr="00A74197">
        <w:t>will</w:t>
      </w:r>
      <w:r w:rsidR="00593ADC">
        <w:t xml:space="preserve"> </w:t>
      </w:r>
      <w:r w:rsidRPr="00A74197">
        <w:t>be</w:t>
      </w:r>
      <w:r w:rsidR="00593ADC">
        <w:t xml:space="preserve"> </w:t>
      </w:r>
      <w:r w:rsidRPr="00A74197">
        <w:t>exempt</w:t>
      </w:r>
      <w:r w:rsidR="00593ADC">
        <w:t xml:space="preserve"> </w:t>
      </w:r>
      <w:r w:rsidRPr="00A74197">
        <w:t>from</w:t>
      </w:r>
      <w:r w:rsidR="00593ADC">
        <w:t xml:space="preserve"> </w:t>
      </w:r>
      <w:r w:rsidRPr="00A74197">
        <w:t>late</w:t>
      </w:r>
      <w:r w:rsidR="00593ADC">
        <w:t xml:space="preserve"> </w:t>
      </w:r>
      <w:r w:rsidRPr="00A74197">
        <w:t>data</w:t>
      </w:r>
      <w:r w:rsidR="00593ADC">
        <w:t xml:space="preserve"> </w:t>
      </w:r>
      <w:r w:rsidRPr="00A74197">
        <w:t>submission</w:t>
      </w:r>
      <w:r w:rsidR="00593ADC">
        <w:t xml:space="preserve"> </w:t>
      </w:r>
      <w:r w:rsidRPr="00A74197">
        <w:t>penalties</w:t>
      </w:r>
      <w:r w:rsidR="00593ADC">
        <w:t xml:space="preserve"> </w:t>
      </w:r>
      <w:r w:rsidRPr="00A74197">
        <w:t>for</w:t>
      </w:r>
      <w:r w:rsidR="00593ADC">
        <w:t xml:space="preserve"> </w:t>
      </w:r>
      <w:r w:rsidRPr="00A74197">
        <w:t>an</w:t>
      </w:r>
      <w:r w:rsidR="00593ADC">
        <w:t xml:space="preserve"> </w:t>
      </w:r>
      <w:r w:rsidRPr="00A74197">
        <w:t>agreed</w:t>
      </w:r>
      <w:r w:rsidR="00593ADC">
        <w:t xml:space="preserve"> </w:t>
      </w:r>
      <w:r w:rsidRPr="00A74197">
        <w:t>period</w:t>
      </w:r>
      <w:r w:rsidR="00593ADC">
        <w:t xml:space="preserve"> </w:t>
      </w:r>
      <w:r w:rsidRPr="00A74197">
        <w:t>of</w:t>
      </w:r>
      <w:r w:rsidR="00593ADC">
        <w:t xml:space="preserve"> </w:t>
      </w:r>
      <w:r w:rsidRPr="00A74197">
        <w:t>no</w:t>
      </w:r>
      <w:r w:rsidR="00593ADC">
        <w:t xml:space="preserve"> </w:t>
      </w:r>
      <w:r w:rsidRPr="00A74197">
        <w:t>more</w:t>
      </w:r>
      <w:r w:rsidR="00593ADC">
        <w:t xml:space="preserve"> </w:t>
      </w:r>
      <w:r w:rsidRPr="00A74197">
        <w:t>than</w:t>
      </w:r>
      <w:r w:rsidR="00593ADC">
        <w:t xml:space="preserve"> </w:t>
      </w:r>
      <w:r w:rsidRPr="00A74197">
        <w:t>two</w:t>
      </w:r>
      <w:r w:rsidR="00593ADC">
        <w:t xml:space="preserve"> </w:t>
      </w:r>
      <w:r w:rsidRPr="00A74197">
        <w:t>months,</w:t>
      </w:r>
      <w:r w:rsidR="00593ADC">
        <w:t xml:space="preserve"> </w:t>
      </w:r>
      <w:r w:rsidRPr="00A74197">
        <w:t>provided</w:t>
      </w:r>
      <w:r w:rsidR="00593ADC">
        <w:t xml:space="preserve"> </w:t>
      </w:r>
      <w:r w:rsidRPr="00A74197">
        <w:t>the</w:t>
      </w:r>
      <w:r w:rsidR="00593ADC">
        <w:t xml:space="preserve"> </w:t>
      </w:r>
      <w:r w:rsidRPr="00A74197">
        <w:t>S1A</w:t>
      </w:r>
      <w:r w:rsidR="00593ADC">
        <w:t xml:space="preserve"> </w:t>
      </w:r>
      <w:r w:rsidRPr="00A74197">
        <w:t>form</w:t>
      </w:r>
      <w:r w:rsidR="00593ADC">
        <w:t xml:space="preserve"> </w:t>
      </w:r>
      <w:r w:rsidRPr="00A74197">
        <w:t>is</w:t>
      </w:r>
      <w:r w:rsidR="00593ADC">
        <w:t xml:space="preserve"> </w:t>
      </w:r>
      <w:r w:rsidRPr="00A74197">
        <w:t>completed</w:t>
      </w:r>
      <w:r w:rsidR="00593ADC">
        <w:t xml:space="preserve"> </w:t>
      </w:r>
      <w:r w:rsidRPr="00A74197">
        <w:t>on</w:t>
      </w:r>
      <w:r w:rsidR="00593ADC">
        <w:t xml:space="preserve"> </w:t>
      </w:r>
      <w:r w:rsidRPr="00A74197">
        <w:t>time.</w:t>
      </w:r>
    </w:p>
    <w:p w14:paraId="62940F9F" w14:textId="77777777" w:rsidR="00130723" w:rsidRDefault="002E2A36" w:rsidP="009A53E1">
      <w:pPr>
        <w:pStyle w:val="DHHSbody"/>
      </w:pPr>
      <w:r w:rsidRPr="00A74197">
        <w:t>Health</w:t>
      </w:r>
      <w:r w:rsidR="00593ADC">
        <w:t xml:space="preserve"> </w:t>
      </w:r>
      <w:r w:rsidRPr="00A74197">
        <w:t>services</w:t>
      </w:r>
      <w:r w:rsidR="00593ADC">
        <w:t xml:space="preserve"> </w:t>
      </w:r>
      <w:r w:rsidRPr="00A74197">
        <w:t>undertaking</w:t>
      </w:r>
      <w:r w:rsidR="00593ADC">
        <w:t xml:space="preserve"> </w:t>
      </w:r>
      <w:r w:rsidRPr="00A74197">
        <w:t>software</w:t>
      </w:r>
      <w:r w:rsidR="00593ADC">
        <w:t xml:space="preserve"> </w:t>
      </w:r>
      <w:r w:rsidRPr="00A74197">
        <w:t>upgrades</w:t>
      </w:r>
      <w:r w:rsidR="00593ADC">
        <w:t xml:space="preserve"> </w:t>
      </w:r>
      <w:r w:rsidRPr="00A74197">
        <w:t>may</w:t>
      </w:r>
      <w:r w:rsidR="00593ADC">
        <w:t xml:space="preserve"> </w:t>
      </w:r>
      <w:r w:rsidRPr="00A74197">
        <w:t>choose</w:t>
      </w:r>
      <w:r w:rsidR="00593ADC">
        <w:t xml:space="preserve"> </w:t>
      </w:r>
      <w:r w:rsidRPr="00A74197">
        <w:t>to</w:t>
      </w:r>
      <w:r w:rsidR="00593ADC">
        <w:t xml:space="preserve"> </w:t>
      </w:r>
      <w:r w:rsidRPr="00A74197">
        <w:t>undertake</w:t>
      </w:r>
      <w:r w:rsidR="00593ADC">
        <w:t xml:space="preserve"> </w:t>
      </w:r>
      <w:r w:rsidRPr="00A74197">
        <w:t>the</w:t>
      </w:r>
      <w:r w:rsidR="00593ADC">
        <w:t xml:space="preserve"> </w:t>
      </w:r>
      <w:r w:rsidRPr="00A74197">
        <w:t>VAED</w:t>
      </w:r>
      <w:r w:rsidR="00593ADC">
        <w:t xml:space="preserve"> </w:t>
      </w:r>
      <w:r w:rsidRPr="00A74197">
        <w:t>data</w:t>
      </w:r>
      <w:r w:rsidR="00593ADC">
        <w:t xml:space="preserve"> </w:t>
      </w:r>
      <w:r w:rsidRPr="00A74197">
        <w:t>submission</w:t>
      </w:r>
      <w:r w:rsidR="00593ADC">
        <w:t xml:space="preserve"> </w:t>
      </w:r>
      <w:r w:rsidRPr="00A74197">
        <w:t>testing</w:t>
      </w:r>
      <w:r w:rsidR="00593ADC">
        <w:t xml:space="preserve"> </w:t>
      </w:r>
      <w:r w:rsidRPr="00A74197">
        <w:t>process</w:t>
      </w:r>
      <w:r w:rsidR="00593ADC">
        <w:t xml:space="preserve"> </w:t>
      </w:r>
      <w:r w:rsidR="007E2BF8">
        <w:t>before</w:t>
      </w:r>
      <w:r w:rsidR="00593ADC">
        <w:t xml:space="preserve"> </w:t>
      </w:r>
      <w:r w:rsidRPr="00A74197">
        <w:t>resuming</w:t>
      </w:r>
      <w:r w:rsidR="00593ADC">
        <w:t xml:space="preserve"> </w:t>
      </w:r>
      <w:r w:rsidRPr="00A74197">
        <w:t>live</w:t>
      </w:r>
      <w:r w:rsidR="00593ADC">
        <w:t xml:space="preserve"> </w:t>
      </w:r>
      <w:r w:rsidRPr="00A74197">
        <w:t>VAED</w:t>
      </w:r>
      <w:r w:rsidR="00593ADC">
        <w:t xml:space="preserve"> </w:t>
      </w:r>
      <w:r w:rsidRPr="00A74197">
        <w:t>data</w:t>
      </w:r>
      <w:r w:rsidR="00593ADC">
        <w:t xml:space="preserve"> </w:t>
      </w:r>
      <w:r w:rsidRPr="00A74197">
        <w:t>submission.</w:t>
      </w:r>
      <w:r w:rsidR="00593ADC">
        <w:t xml:space="preserve"> </w:t>
      </w:r>
      <w:r w:rsidRPr="00A74197">
        <w:t>Health</w:t>
      </w:r>
      <w:r w:rsidR="00593ADC">
        <w:t xml:space="preserve"> </w:t>
      </w:r>
      <w:r w:rsidRPr="00A74197">
        <w:t>services</w:t>
      </w:r>
      <w:r w:rsidR="00593ADC">
        <w:t xml:space="preserve"> </w:t>
      </w:r>
      <w:r w:rsidRPr="00A74197">
        <w:t>will</w:t>
      </w:r>
      <w:r w:rsidR="00593ADC">
        <w:t xml:space="preserve"> </w:t>
      </w:r>
      <w:r w:rsidRPr="00A74197">
        <w:t>be</w:t>
      </w:r>
      <w:r w:rsidR="00593ADC">
        <w:t xml:space="preserve"> </w:t>
      </w:r>
      <w:r w:rsidRPr="00A74197">
        <w:t>exempt</w:t>
      </w:r>
      <w:r w:rsidR="00593ADC">
        <w:t xml:space="preserve"> </w:t>
      </w:r>
      <w:r w:rsidRPr="00A74197">
        <w:t>from</w:t>
      </w:r>
      <w:r w:rsidR="00593ADC">
        <w:t xml:space="preserve"> </w:t>
      </w:r>
      <w:r w:rsidRPr="00A74197">
        <w:t>late</w:t>
      </w:r>
      <w:r w:rsidR="00593ADC">
        <w:t xml:space="preserve"> </w:t>
      </w:r>
      <w:r w:rsidRPr="00A74197">
        <w:t>data</w:t>
      </w:r>
      <w:r w:rsidR="00593ADC">
        <w:t xml:space="preserve"> </w:t>
      </w:r>
      <w:r w:rsidRPr="00A74197">
        <w:t>submission</w:t>
      </w:r>
      <w:r w:rsidR="00593ADC">
        <w:t xml:space="preserve"> </w:t>
      </w:r>
      <w:r w:rsidRPr="00A74197">
        <w:t>penalties</w:t>
      </w:r>
      <w:r w:rsidR="00593ADC">
        <w:t xml:space="preserve"> </w:t>
      </w:r>
      <w:r w:rsidRPr="00A74197">
        <w:t>for</w:t>
      </w:r>
      <w:r w:rsidR="00593ADC">
        <w:t xml:space="preserve"> </w:t>
      </w:r>
      <w:r w:rsidRPr="00A74197">
        <w:t>one</w:t>
      </w:r>
      <w:r w:rsidR="00593ADC">
        <w:t xml:space="preserve"> </w:t>
      </w:r>
      <w:r w:rsidRPr="00A74197">
        <w:t>month,</w:t>
      </w:r>
      <w:r w:rsidR="00593ADC">
        <w:t xml:space="preserve"> </w:t>
      </w:r>
      <w:r w:rsidRPr="00A74197">
        <w:t>provided</w:t>
      </w:r>
      <w:r w:rsidR="00593ADC">
        <w:t xml:space="preserve"> </w:t>
      </w:r>
      <w:r w:rsidRPr="00A74197">
        <w:t>the</w:t>
      </w:r>
      <w:r w:rsidR="00593ADC">
        <w:t xml:space="preserve"> </w:t>
      </w:r>
      <w:r w:rsidRPr="00A74197">
        <w:t>S1A</w:t>
      </w:r>
      <w:r w:rsidR="00593ADC">
        <w:t xml:space="preserve"> </w:t>
      </w:r>
      <w:r w:rsidRPr="00A74197">
        <w:t>form</w:t>
      </w:r>
      <w:r w:rsidR="00593ADC">
        <w:t xml:space="preserve"> </w:t>
      </w:r>
      <w:r w:rsidRPr="00A74197">
        <w:t>is</w:t>
      </w:r>
      <w:r w:rsidR="00593ADC">
        <w:t xml:space="preserve"> </w:t>
      </w:r>
      <w:r w:rsidRPr="00A74197">
        <w:t>completed</w:t>
      </w:r>
      <w:r w:rsidR="00593ADC">
        <w:t xml:space="preserve"> </w:t>
      </w:r>
      <w:r w:rsidRPr="00A74197">
        <w:t>on</w:t>
      </w:r>
      <w:r w:rsidR="00593ADC">
        <w:t xml:space="preserve"> </w:t>
      </w:r>
      <w:r w:rsidRPr="00A74197">
        <w:t>time.</w:t>
      </w:r>
    </w:p>
    <w:p w14:paraId="652836DA" w14:textId="77777777" w:rsidR="00130723" w:rsidRPr="00130723" w:rsidRDefault="008E6F1D" w:rsidP="00413CF7">
      <w:pPr>
        <w:pStyle w:val="Heading4"/>
        <w:ind w:left="1134"/>
      </w:pPr>
      <w:r>
        <w:t>VEMD</w:t>
      </w:r>
    </w:p>
    <w:p w14:paraId="52CD3F35" w14:textId="77777777" w:rsidR="00130723" w:rsidRPr="00F959F2" w:rsidRDefault="00130723" w:rsidP="008D5058">
      <w:pPr>
        <w:pStyle w:val="DHHSbody"/>
      </w:pPr>
      <w:r w:rsidRPr="00F959F2">
        <w:t xml:space="preserve">Public health services reporting to the VEMD must adhere to the timelines in </w:t>
      </w:r>
      <w:r w:rsidR="0037613B">
        <w:fldChar w:fldCharType="begin"/>
      </w:r>
      <w:r w:rsidR="0037613B">
        <w:instrText xml:space="preserve"> REF _Ref142506833 \h </w:instrText>
      </w:r>
      <w:r w:rsidR="0037613B">
        <w:fldChar w:fldCharType="separate"/>
      </w:r>
      <w:r w:rsidR="0037613B">
        <w:t xml:space="preserve">Table </w:t>
      </w:r>
      <w:r w:rsidR="0037613B">
        <w:rPr>
          <w:noProof/>
        </w:rPr>
        <w:t>4</w:t>
      </w:r>
      <w:r w:rsidR="0037613B">
        <w:fldChar w:fldCharType="end"/>
      </w:r>
      <w:r w:rsidRPr="00F959F2">
        <w:t>.</w:t>
      </w:r>
    </w:p>
    <w:p w14:paraId="26FEB151" w14:textId="77777777" w:rsidR="0037613B" w:rsidRDefault="0037613B" w:rsidP="0037613B">
      <w:pPr>
        <w:pStyle w:val="Caption"/>
      </w:pPr>
      <w:bookmarkStart w:id="2249" w:name="_Toc143080650"/>
      <w:r>
        <w:t xml:space="preserve">Table </w:t>
      </w:r>
      <w:fldSimple w:instr=" SEQ Table \* ARABIC ">
        <w:r w:rsidR="00097A68">
          <w:rPr>
            <w:noProof/>
          </w:rPr>
          <w:t>4</w:t>
        </w:r>
      </w:fldSimple>
      <w:r>
        <w:t>: VEMD timelines</w:t>
      </w:r>
      <w:bookmarkEnd w:id="2249"/>
    </w:p>
    <w:tbl>
      <w:tblPr>
        <w:tblW w:w="9285" w:type="dxa"/>
        <w:tblInd w:w="60" w:type="dxa"/>
        <w:tblLayout w:type="fixed"/>
        <w:tblLook w:val="06A0" w:firstRow="1" w:lastRow="0" w:firstColumn="1" w:lastColumn="0" w:noHBand="1" w:noVBand="1"/>
      </w:tblPr>
      <w:tblGrid>
        <w:gridCol w:w="2860"/>
        <w:gridCol w:w="6425"/>
      </w:tblGrid>
      <w:tr w:rsidR="00130723" w:rsidRPr="00F959F2" w14:paraId="3CC2DACA" w14:textId="77777777" w:rsidTr="0037613B">
        <w:trPr>
          <w:trHeight w:val="300"/>
        </w:trPr>
        <w:tc>
          <w:tcPr>
            <w:tcW w:w="2860" w:type="dxa"/>
            <w:tcBorders>
              <w:top w:val="single" w:sz="8" w:space="0" w:color="auto"/>
              <w:left w:val="single" w:sz="8" w:space="0" w:color="auto"/>
              <w:bottom w:val="single" w:sz="8" w:space="0" w:color="auto"/>
              <w:right w:val="single" w:sz="8" w:space="0" w:color="auto"/>
            </w:tcBorders>
            <w:shd w:val="clear" w:color="auto" w:fill="201547"/>
            <w:tcMar>
              <w:left w:w="57" w:type="dxa"/>
              <w:right w:w="57" w:type="dxa"/>
            </w:tcMar>
            <w:vAlign w:val="bottom"/>
          </w:tcPr>
          <w:p w14:paraId="13E53AD5" w14:textId="77777777" w:rsidR="00130723" w:rsidRPr="00F959F2" w:rsidRDefault="00130723" w:rsidP="006D3895">
            <w:pPr>
              <w:pStyle w:val="DHHStablecolhead"/>
            </w:pPr>
            <w:r w:rsidRPr="00F959F2">
              <w:t>VEMD</w:t>
            </w:r>
          </w:p>
        </w:tc>
        <w:tc>
          <w:tcPr>
            <w:tcW w:w="6425" w:type="dxa"/>
            <w:tcBorders>
              <w:top w:val="single" w:sz="8" w:space="0" w:color="auto"/>
              <w:left w:val="single" w:sz="8" w:space="0" w:color="auto"/>
              <w:bottom w:val="single" w:sz="8" w:space="0" w:color="auto"/>
              <w:right w:val="single" w:sz="8" w:space="0" w:color="auto"/>
            </w:tcBorders>
            <w:shd w:val="clear" w:color="auto" w:fill="201547"/>
            <w:tcMar>
              <w:left w:w="57" w:type="dxa"/>
              <w:right w:w="57" w:type="dxa"/>
            </w:tcMar>
            <w:vAlign w:val="bottom"/>
          </w:tcPr>
          <w:p w14:paraId="5C0EBF04" w14:textId="77777777" w:rsidR="00130723" w:rsidRPr="00F959F2" w:rsidRDefault="00130723" w:rsidP="006D3895">
            <w:pPr>
              <w:pStyle w:val="DHHStablecolhead"/>
            </w:pPr>
            <w:r w:rsidRPr="00F959F2">
              <w:t>Timeline</w:t>
            </w:r>
          </w:p>
        </w:tc>
      </w:tr>
      <w:tr w:rsidR="00130723" w:rsidRPr="00F959F2" w14:paraId="2719CF3C" w14:textId="77777777" w:rsidTr="0037613B">
        <w:trPr>
          <w:trHeight w:val="300"/>
        </w:trPr>
        <w:tc>
          <w:tcPr>
            <w:tcW w:w="2860" w:type="dxa"/>
            <w:tcBorders>
              <w:top w:val="single" w:sz="8" w:space="0" w:color="auto"/>
              <w:left w:val="single" w:sz="8" w:space="0" w:color="auto"/>
              <w:bottom w:val="single" w:sz="8" w:space="0" w:color="auto"/>
              <w:right w:val="single" w:sz="8" w:space="0" w:color="auto"/>
            </w:tcBorders>
            <w:tcMar>
              <w:left w:w="57" w:type="dxa"/>
              <w:right w:w="57" w:type="dxa"/>
            </w:tcMar>
          </w:tcPr>
          <w:p w14:paraId="1A504529" w14:textId="77777777" w:rsidR="00130723" w:rsidRPr="00F959F2" w:rsidRDefault="00130723" w:rsidP="006D3895">
            <w:pPr>
              <w:pStyle w:val="DHHStabletext"/>
            </w:pPr>
            <w:r w:rsidRPr="00F959F2">
              <w:t xml:space="preserve">All presentations to be submitted every weekday </w:t>
            </w:r>
          </w:p>
        </w:tc>
        <w:tc>
          <w:tcPr>
            <w:tcW w:w="6425" w:type="dxa"/>
            <w:tcBorders>
              <w:top w:val="single" w:sz="8" w:space="0" w:color="auto"/>
              <w:left w:val="single" w:sz="8" w:space="0" w:color="auto"/>
              <w:bottom w:val="single" w:sz="8" w:space="0" w:color="auto"/>
              <w:right w:val="single" w:sz="8" w:space="0" w:color="auto"/>
            </w:tcBorders>
            <w:tcMar>
              <w:left w:w="57" w:type="dxa"/>
              <w:right w:w="57" w:type="dxa"/>
            </w:tcMar>
          </w:tcPr>
          <w:p w14:paraId="1479FE34" w14:textId="77777777" w:rsidR="00130723" w:rsidRPr="00F959F2" w:rsidRDefault="00130723" w:rsidP="006D3895">
            <w:pPr>
              <w:pStyle w:val="DHHStabletext"/>
            </w:pPr>
            <w:r w:rsidRPr="00F959F2">
              <w:t>All presentations must be supplied by 5.00 pm the following business day</w:t>
            </w:r>
          </w:p>
        </w:tc>
      </w:tr>
      <w:tr w:rsidR="00130723" w:rsidRPr="00F959F2" w14:paraId="5ACAEED6" w14:textId="77777777" w:rsidTr="0037613B">
        <w:trPr>
          <w:trHeight w:val="300"/>
        </w:trPr>
        <w:tc>
          <w:tcPr>
            <w:tcW w:w="2860" w:type="dxa"/>
            <w:tcBorders>
              <w:top w:val="single" w:sz="8" w:space="0" w:color="auto"/>
              <w:left w:val="single" w:sz="8" w:space="0" w:color="auto"/>
              <w:bottom w:val="single" w:sz="8" w:space="0" w:color="auto"/>
              <w:right w:val="single" w:sz="8" w:space="0" w:color="auto"/>
            </w:tcBorders>
            <w:tcMar>
              <w:left w:w="57" w:type="dxa"/>
              <w:right w:w="57" w:type="dxa"/>
            </w:tcMar>
          </w:tcPr>
          <w:p w14:paraId="242FE912" w14:textId="77777777" w:rsidR="00130723" w:rsidRPr="00F959F2" w:rsidRDefault="00130723" w:rsidP="006D3895">
            <w:pPr>
              <w:pStyle w:val="DHHStabletext"/>
            </w:pPr>
            <w:r w:rsidRPr="00F959F2">
              <w:t>All presentations for the full month without errors</w:t>
            </w:r>
          </w:p>
        </w:tc>
        <w:tc>
          <w:tcPr>
            <w:tcW w:w="6425" w:type="dxa"/>
            <w:tcBorders>
              <w:top w:val="single" w:sz="8" w:space="0" w:color="auto"/>
              <w:left w:val="single" w:sz="8" w:space="0" w:color="auto"/>
              <w:bottom w:val="single" w:sz="8" w:space="0" w:color="auto"/>
              <w:right w:val="single" w:sz="8" w:space="0" w:color="auto"/>
            </w:tcBorders>
            <w:tcMar>
              <w:left w:w="57" w:type="dxa"/>
              <w:right w:w="57" w:type="dxa"/>
            </w:tcMar>
          </w:tcPr>
          <w:p w14:paraId="5D0D1AD3" w14:textId="77777777" w:rsidR="00130723" w:rsidRPr="00F959F2" w:rsidRDefault="00130723" w:rsidP="006D3895">
            <w:pPr>
              <w:pStyle w:val="DHHStabletext"/>
            </w:pPr>
            <w:r w:rsidRPr="00F959F2">
              <w:t>Must be complete and correct – that is, zero rejections and notifiable edits by 5.00 pm on the tenth day of the following month, or the prior business day</w:t>
            </w:r>
          </w:p>
        </w:tc>
      </w:tr>
    </w:tbl>
    <w:p w14:paraId="36396DF2" w14:textId="77777777" w:rsidR="00130723" w:rsidRPr="00F959F2" w:rsidRDefault="00130723" w:rsidP="006D3895">
      <w:pPr>
        <w:pStyle w:val="DHHSbodyaftertablefigure"/>
      </w:pPr>
      <w:r w:rsidRPr="00F959F2">
        <w:lastRenderedPageBreak/>
        <w:t xml:space="preserve">Any corrections to </w:t>
      </w:r>
      <w:r w:rsidR="002108A5">
        <w:t>2023–24</w:t>
      </w:r>
      <w:r w:rsidRPr="00F959F2">
        <w:t xml:space="preserve"> data must be submitted before final consolidation of the VEMD on 27 July 2024.</w:t>
      </w:r>
    </w:p>
    <w:p w14:paraId="543BAD76" w14:textId="77777777" w:rsidR="00130723" w:rsidRPr="00F959F2" w:rsidRDefault="00130723" w:rsidP="008D5058">
      <w:pPr>
        <w:pStyle w:val="Heading5"/>
      </w:pPr>
      <w:r w:rsidRPr="00F959F2">
        <w:t>Penalties for noncompliance</w:t>
      </w:r>
    </w:p>
    <w:p w14:paraId="107A6BD3" w14:textId="77777777" w:rsidR="00130723" w:rsidRPr="00F959F2" w:rsidRDefault="00130723" w:rsidP="008D5058">
      <w:pPr>
        <w:pStyle w:val="DHHSbody"/>
      </w:pPr>
      <w:r w:rsidRPr="00F959F2">
        <w:t>Where health services are noncompliant with the timelines specified above, the department may apply penalties that include:</w:t>
      </w:r>
    </w:p>
    <w:p w14:paraId="43873CF8" w14:textId="77777777" w:rsidR="00130723" w:rsidRPr="00F959F2" w:rsidRDefault="00130723" w:rsidP="00413CF7">
      <w:pPr>
        <w:pStyle w:val="DHHSbullet1"/>
      </w:pPr>
      <w:r>
        <w:t>up to $5,000 per month, if presentations for the first 14 days of the month are not submitted by the timelines specified in Table 3</w:t>
      </w:r>
    </w:p>
    <w:p w14:paraId="363ABC3A" w14:textId="77777777" w:rsidR="00130723" w:rsidRPr="00F959F2" w:rsidRDefault="00130723" w:rsidP="00413CF7">
      <w:pPr>
        <w:pStyle w:val="DHHSbullet1"/>
      </w:pPr>
      <w:r>
        <w:t>up to $10,000 per month, if presentations for the full month are not submitted by the timelines specified in Table 3</w:t>
      </w:r>
    </w:p>
    <w:p w14:paraId="0653D783" w14:textId="77777777" w:rsidR="00130723" w:rsidRPr="00F959F2" w:rsidRDefault="00130723" w:rsidP="00413CF7">
      <w:pPr>
        <w:pStyle w:val="DHHSbullet1"/>
      </w:pPr>
      <w:r>
        <w:t>up to $10,000 per month, if a file with all presentations for the full month contains errors by the timelines specified in Table 3.</w:t>
      </w:r>
    </w:p>
    <w:p w14:paraId="597F7948" w14:textId="77777777" w:rsidR="00130723" w:rsidRPr="00F959F2" w:rsidRDefault="00130723" w:rsidP="006D3895">
      <w:pPr>
        <w:pStyle w:val="DHHSbodyafterbullets"/>
      </w:pPr>
      <w:r w:rsidRPr="00F959F2">
        <w:t>Data flagged as unfit for reporting and analysis will be regarded as noncompliant and penalties as above may apply.</w:t>
      </w:r>
    </w:p>
    <w:p w14:paraId="0A5C9DF2" w14:textId="77777777" w:rsidR="00130723" w:rsidRPr="00F959F2" w:rsidRDefault="00130723" w:rsidP="008D5058">
      <w:pPr>
        <w:pStyle w:val="Heading5"/>
      </w:pPr>
      <w:r w:rsidRPr="00F959F2">
        <w:t>Exemptions from penalties</w:t>
      </w:r>
    </w:p>
    <w:p w14:paraId="1E23F7C7" w14:textId="77777777" w:rsidR="00130723" w:rsidRPr="00F959F2" w:rsidRDefault="00130723" w:rsidP="008D5058">
      <w:pPr>
        <w:pStyle w:val="DHHSbody"/>
      </w:pPr>
      <w:r w:rsidRPr="00F959F2">
        <w:t>If difficulties are anticipated in meeting the relevant data submission timeframes, the health service must contact the department, indicating the nature of the difficulties, remedial action being taken and the expected submission schedule.</w:t>
      </w:r>
    </w:p>
    <w:p w14:paraId="64E53CDF" w14:textId="5AED883F" w:rsidR="00130723" w:rsidRPr="00F959F2" w:rsidRDefault="008E6F1D" w:rsidP="008D5058">
      <w:pPr>
        <w:pStyle w:val="DHHSbody"/>
      </w:pPr>
      <w:r>
        <w:t xml:space="preserve">For a </w:t>
      </w:r>
      <w:r w:rsidRPr="00A74197">
        <w:t>pro</w:t>
      </w:r>
      <w:r>
        <w:t xml:space="preserve"> </w:t>
      </w:r>
      <w:r w:rsidRPr="00A74197">
        <w:t>forma</w:t>
      </w:r>
      <w:r>
        <w:t xml:space="preserve"> </w:t>
      </w:r>
      <w:r w:rsidRPr="00A74197">
        <w:t>to</w:t>
      </w:r>
      <w:r>
        <w:t xml:space="preserve"> </w:t>
      </w:r>
      <w:r w:rsidRPr="00A74197">
        <w:t>assist</w:t>
      </w:r>
      <w:r>
        <w:t xml:space="preserve"> </w:t>
      </w:r>
      <w:r w:rsidRPr="00A74197">
        <w:t>this</w:t>
      </w:r>
      <w:r>
        <w:t xml:space="preserve"> </w:t>
      </w:r>
      <w:r w:rsidRPr="00A74197">
        <w:t>process</w:t>
      </w:r>
      <w:r>
        <w:t xml:space="preserve">, visit </w:t>
      </w:r>
      <w:r w:rsidRPr="00A74197">
        <w:t>the</w:t>
      </w:r>
      <w:r>
        <w:t xml:space="preserve"> </w:t>
      </w:r>
      <w:hyperlink r:id="rId310" w:history="1">
        <w:r w:rsidRPr="008E6F1D">
          <w:rPr>
            <w:rStyle w:val="Hyperlink"/>
          </w:rPr>
          <w:t>VAED</w:t>
        </w:r>
      </w:hyperlink>
      <w:r>
        <w:t xml:space="preserve"> &lt;https://www.health.vic.gov.au/data-reporting/victorian-admitted-episodes-dataset&gt;. This form </w:t>
      </w:r>
      <w:r w:rsidR="00130723" w:rsidRPr="00F959F2">
        <w:t>must be submitted if a health service cannot meet the reporting deadline.</w:t>
      </w:r>
    </w:p>
    <w:p w14:paraId="495D1DF7" w14:textId="77777777" w:rsidR="00130723" w:rsidRPr="00F959F2" w:rsidRDefault="00130723" w:rsidP="008D5058">
      <w:pPr>
        <w:pStyle w:val="DHHSbody"/>
      </w:pPr>
      <w:r w:rsidRPr="00F959F2">
        <w:t>Requests for an exemption from late penalties will only be considered if received prior to the relevant deadlines, and if the manual aggregate data spreadsheet has been completed by the due date. Extensions or exemptions are not issued in advance. Late submissions penalties are assessed after the end-of-year consolidation deadline, taking into account the health service’s compliance performance for the financial year.</w:t>
      </w:r>
    </w:p>
    <w:p w14:paraId="1453563D" w14:textId="6A1924C2" w:rsidR="00130723" w:rsidRPr="00F959F2" w:rsidRDefault="00130723" w:rsidP="008D5058">
      <w:pPr>
        <w:pStyle w:val="DHHSbody"/>
      </w:pPr>
      <w:r w:rsidRPr="00F959F2">
        <w:t>For any full</w:t>
      </w:r>
      <w:r w:rsidR="008E6F1D">
        <w:t>-</w:t>
      </w:r>
      <w:r w:rsidRPr="00F959F2">
        <w:t>month period that the health service is unable to supply unit record data, the health service is required to submit aggregate data using the manual aggregate data spreadsheet</w:t>
      </w:r>
      <w:r w:rsidR="008E6F1D">
        <w:t xml:space="preserve"> that</w:t>
      </w:r>
      <w:r w:rsidRPr="00F959F2">
        <w:t xml:space="preserve"> is available from the </w:t>
      </w:r>
      <w:hyperlink r:id="rId311" w:history="1">
        <w:r w:rsidR="008E6F1D" w:rsidRPr="008E6F1D">
          <w:rPr>
            <w:rStyle w:val="Hyperlink"/>
          </w:rPr>
          <w:t>VEMD</w:t>
        </w:r>
      </w:hyperlink>
      <w:r w:rsidRPr="00F959F2">
        <w:t xml:space="preserve"> &lt;https://www.health.vic.gov.au/data-reporting/victorian-emergency-minimum-dataset-vemd&gt;. The health service must submit the completed spreadsheet by the </w:t>
      </w:r>
      <w:r w:rsidR="008E6F1D">
        <w:t>tenth</w:t>
      </w:r>
      <w:r w:rsidR="008E6F1D" w:rsidRPr="00F959F2">
        <w:t xml:space="preserve"> </w:t>
      </w:r>
      <w:r w:rsidRPr="00F959F2">
        <w:t>of the month.</w:t>
      </w:r>
    </w:p>
    <w:p w14:paraId="5C201CE7" w14:textId="77777777" w:rsidR="00130723" w:rsidRPr="00F959F2" w:rsidRDefault="00130723" w:rsidP="008D5058">
      <w:pPr>
        <w:pStyle w:val="DHHSbody"/>
      </w:pPr>
      <w:r w:rsidRPr="00F959F2">
        <w:t>Failure to complete the manual aggregate data spreadsheet by the due date may result in late submission penalties.</w:t>
      </w:r>
    </w:p>
    <w:p w14:paraId="5701B357" w14:textId="77777777" w:rsidR="00130723" w:rsidRPr="00F959F2" w:rsidRDefault="00130723" w:rsidP="008D5058">
      <w:pPr>
        <w:pStyle w:val="Heading5"/>
      </w:pPr>
      <w:r w:rsidRPr="00F959F2">
        <w:t>Data resubmissions for previous months</w:t>
      </w:r>
    </w:p>
    <w:p w14:paraId="774A003F" w14:textId="77777777" w:rsidR="00130723" w:rsidRPr="00F959F2" w:rsidRDefault="00130723" w:rsidP="008D5058">
      <w:pPr>
        <w:pStyle w:val="DHHSbody"/>
      </w:pPr>
      <w:r w:rsidRPr="00F959F2">
        <w:t>Health services wishing to resubmit data for a previous period must complete a VEMD data resubmission request, as soon as the health service is aware of the circumstances requiring resubmission. The request form must be submitted prior to the resubmissions. Resubmissions received without the request form will not be processed.</w:t>
      </w:r>
    </w:p>
    <w:p w14:paraId="6CF86373" w14:textId="0D6E44DC" w:rsidR="00130723" w:rsidRPr="00F959F2" w:rsidRDefault="004F0D3A" w:rsidP="008D5058">
      <w:pPr>
        <w:pStyle w:val="DHHSbody"/>
      </w:pPr>
      <w:r>
        <w:t>For t</w:t>
      </w:r>
      <w:r w:rsidR="00130723" w:rsidRPr="00F959F2">
        <w:t>he pro forma</w:t>
      </w:r>
      <w:r>
        <w:t>, visit</w:t>
      </w:r>
      <w:r w:rsidR="00130723" w:rsidRPr="00F959F2">
        <w:t xml:space="preserve"> the </w:t>
      </w:r>
      <w:hyperlink r:id="rId312" w:history="1">
        <w:r w:rsidRPr="004F0D3A">
          <w:rPr>
            <w:rStyle w:val="Hyperlink"/>
          </w:rPr>
          <w:t>VEMD</w:t>
        </w:r>
      </w:hyperlink>
      <w:r w:rsidR="00130723" w:rsidRPr="00F959F2">
        <w:t xml:space="preserve"> &lt;https://www.health.vic.gov.au/data-reporting/victorian-emergency-minimum-dataset-vemd&gt;.</w:t>
      </w:r>
    </w:p>
    <w:p w14:paraId="100C28A5" w14:textId="77777777" w:rsidR="00130723" w:rsidRPr="00F959F2" w:rsidRDefault="00130723" w:rsidP="008D5058">
      <w:pPr>
        <w:pStyle w:val="Heading5"/>
      </w:pPr>
      <w:r w:rsidRPr="00F959F2">
        <w:t>Software upgrades and migrations</w:t>
      </w:r>
    </w:p>
    <w:p w14:paraId="3D7FEAC7" w14:textId="77777777" w:rsidR="00130723" w:rsidRPr="00F959F2" w:rsidRDefault="00130723" w:rsidP="008D5058">
      <w:pPr>
        <w:pStyle w:val="DHHSbody"/>
      </w:pPr>
      <w:r w:rsidRPr="00F959F2">
        <w:t>Health services undertaking software migrations must undertake VEMD data submission testing before resuming live VEMD data submission.</w:t>
      </w:r>
      <w:r w:rsidR="001E0715">
        <w:t xml:space="preserve"> </w:t>
      </w:r>
      <w:r w:rsidRPr="00F959F2">
        <w:t>Health services will be exempt from late data submission penalties for an agreed period of up to two months, provided the manual aggregate data spreadsheet is completed on time.</w:t>
      </w:r>
    </w:p>
    <w:p w14:paraId="6F5EADE8" w14:textId="77777777" w:rsidR="00130723" w:rsidRDefault="00130723" w:rsidP="00130723">
      <w:pPr>
        <w:pStyle w:val="DHHSbody"/>
      </w:pPr>
      <w:r w:rsidRPr="00F959F2">
        <w:t>Health services undertaking software upgrades will be exempt from late data submission penalties for one month, provided the manual aggregate data spreadsheet is completed on time.</w:t>
      </w:r>
    </w:p>
    <w:p w14:paraId="1E42806A" w14:textId="77777777" w:rsidR="002E2A36" w:rsidRDefault="004F0D3A" w:rsidP="00413CF7">
      <w:pPr>
        <w:pStyle w:val="Heading4"/>
        <w:ind w:left="1134"/>
      </w:pPr>
      <w:r>
        <w:lastRenderedPageBreak/>
        <w:t>ESIS</w:t>
      </w:r>
    </w:p>
    <w:p w14:paraId="784521F8" w14:textId="77777777" w:rsidR="002E2A36" w:rsidRDefault="707429C3" w:rsidP="00980A6D">
      <w:pPr>
        <w:pStyle w:val="DHHSbody"/>
      </w:pPr>
      <w:r>
        <w:t>Public h</w:t>
      </w:r>
      <w:r w:rsidR="002E2A36" w:rsidRPr="006F4111">
        <w:t>ealth</w:t>
      </w:r>
      <w:r w:rsidR="00593ADC">
        <w:t xml:space="preserve"> </w:t>
      </w:r>
      <w:r w:rsidR="002E2A36" w:rsidRPr="006F4111">
        <w:t>services</w:t>
      </w:r>
      <w:r w:rsidR="00593ADC">
        <w:t xml:space="preserve"> </w:t>
      </w:r>
      <w:r w:rsidR="002E2A36" w:rsidRPr="006F4111">
        <w:t>reporting</w:t>
      </w:r>
      <w:r w:rsidR="00593ADC">
        <w:t xml:space="preserve"> </w:t>
      </w:r>
      <w:r w:rsidR="002E2A36" w:rsidRPr="006F4111">
        <w:t>to</w:t>
      </w:r>
      <w:r w:rsidR="00593ADC">
        <w:t xml:space="preserve"> </w:t>
      </w:r>
      <w:r w:rsidR="002E2A36" w:rsidRPr="006F4111">
        <w:t>the</w:t>
      </w:r>
      <w:r w:rsidR="00593ADC">
        <w:t xml:space="preserve"> </w:t>
      </w:r>
      <w:r w:rsidR="002E2A36" w:rsidRPr="006F4111">
        <w:t>ESIS</w:t>
      </w:r>
      <w:r w:rsidR="00593ADC">
        <w:t xml:space="preserve"> </w:t>
      </w:r>
      <w:r w:rsidR="002E2A36" w:rsidRPr="006F4111">
        <w:t>must</w:t>
      </w:r>
      <w:r w:rsidR="00593ADC">
        <w:t xml:space="preserve"> </w:t>
      </w:r>
      <w:r w:rsidR="002E2A36" w:rsidRPr="006F4111">
        <w:t>adhere</w:t>
      </w:r>
      <w:r w:rsidR="00593ADC">
        <w:t xml:space="preserve"> </w:t>
      </w:r>
      <w:r w:rsidR="002E2A36" w:rsidRPr="006F4111">
        <w:t>to</w:t>
      </w:r>
      <w:r w:rsidR="00593ADC">
        <w:t xml:space="preserve"> </w:t>
      </w:r>
      <w:r w:rsidR="002E2A36" w:rsidRPr="006F4111">
        <w:t>the</w:t>
      </w:r>
      <w:r w:rsidR="00593ADC">
        <w:t xml:space="preserve"> </w:t>
      </w:r>
      <w:r w:rsidR="002E2A36" w:rsidRPr="006F4111">
        <w:t>minimum</w:t>
      </w:r>
      <w:r w:rsidR="00593ADC">
        <w:t xml:space="preserve"> </w:t>
      </w:r>
      <w:r w:rsidR="002E2A36" w:rsidRPr="006F4111">
        <w:t>submission</w:t>
      </w:r>
      <w:r w:rsidR="00593ADC">
        <w:t xml:space="preserve"> </w:t>
      </w:r>
      <w:r w:rsidR="002E2A36" w:rsidRPr="006F4111">
        <w:t>timelines</w:t>
      </w:r>
      <w:r w:rsidR="00593ADC">
        <w:t xml:space="preserve"> </w:t>
      </w:r>
      <w:r w:rsidR="002E2A36" w:rsidRPr="006F4111">
        <w:t>in</w:t>
      </w:r>
      <w:r w:rsidR="00593ADC">
        <w:t xml:space="preserve"> </w:t>
      </w:r>
      <w:r w:rsidR="004F55C3">
        <w:fldChar w:fldCharType="begin"/>
      </w:r>
      <w:r w:rsidR="004F55C3">
        <w:instrText xml:space="preserve"> REF _Ref142506902 \h </w:instrText>
      </w:r>
      <w:r w:rsidR="004F55C3">
        <w:fldChar w:fldCharType="separate"/>
      </w:r>
      <w:r w:rsidR="004F55C3">
        <w:t xml:space="preserve">Table </w:t>
      </w:r>
      <w:r w:rsidR="004F55C3">
        <w:rPr>
          <w:noProof/>
        </w:rPr>
        <w:t>5</w:t>
      </w:r>
      <w:r w:rsidR="004F55C3">
        <w:fldChar w:fldCharType="end"/>
      </w:r>
      <w:r w:rsidR="0017176E">
        <w:fldChar w:fldCharType="begin"/>
      </w:r>
      <w:r w:rsidR="0017176E">
        <w:instrText xml:space="preserve"> REF _Ref40718281 \h </w:instrText>
      </w:r>
      <w:r w:rsidR="00000000">
        <w:fldChar w:fldCharType="separate"/>
      </w:r>
      <w:r w:rsidR="0017176E">
        <w:fldChar w:fldCharType="end"/>
      </w:r>
      <w:r w:rsidR="00C63473">
        <w:t>.</w:t>
      </w:r>
    </w:p>
    <w:p w14:paraId="0F352188" w14:textId="77777777" w:rsidR="004F55C3" w:rsidRDefault="004F55C3" w:rsidP="004F55C3">
      <w:pPr>
        <w:pStyle w:val="Caption"/>
      </w:pPr>
      <w:bookmarkStart w:id="2250" w:name="_Toc143080651"/>
      <w:r>
        <w:t xml:space="preserve">Table </w:t>
      </w:r>
      <w:fldSimple w:instr=" SEQ Table \* ARABIC ">
        <w:r w:rsidR="00097A68">
          <w:rPr>
            <w:noProof/>
          </w:rPr>
          <w:t>5</w:t>
        </w:r>
      </w:fldSimple>
      <w:r>
        <w:t xml:space="preserve">: </w:t>
      </w:r>
      <w:r w:rsidRPr="004A2EE6">
        <w:t>ESIS timelines</w:t>
      </w:r>
      <w:bookmarkEnd w:id="2250"/>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2861"/>
        <w:gridCol w:w="6438"/>
      </w:tblGrid>
      <w:tr w:rsidR="00C95E51" w:rsidRPr="006F4111" w14:paraId="7B271440" w14:textId="77777777" w:rsidTr="00ED4DB0">
        <w:trPr>
          <w:tblHeader/>
        </w:trPr>
        <w:tc>
          <w:tcPr>
            <w:tcW w:w="2861" w:type="dxa"/>
            <w:shd w:val="clear" w:color="auto" w:fill="201547"/>
            <w:vAlign w:val="bottom"/>
          </w:tcPr>
          <w:p w14:paraId="04540A65" w14:textId="77777777" w:rsidR="002E2A36" w:rsidRPr="006F4111" w:rsidRDefault="002E2A36" w:rsidP="00A41A81">
            <w:pPr>
              <w:pStyle w:val="DHHStablecolhead"/>
            </w:pPr>
            <w:r w:rsidRPr="006F4111">
              <w:t>ESIS</w:t>
            </w:r>
          </w:p>
        </w:tc>
        <w:tc>
          <w:tcPr>
            <w:tcW w:w="6438" w:type="dxa"/>
            <w:shd w:val="clear" w:color="auto" w:fill="201547"/>
            <w:vAlign w:val="bottom"/>
          </w:tcPr>
          <w:p w14:paraId="271F69B5" w14:textId="77777777" w:rsidR="002E2A36" w:rsidRPr="006F4111" w:rsidRDefault="002E2A36" w:rsidP="00A41A81">
            <w:pPr>
              <w:pStyle w:val="DHHStablecolhead"/>
            </w:pPr>
            <w:r>
              <w:t>Timeline</w:t>
            </w:r>
          </w:p>
        </w:tc>
      </w:tr>
      <w:tr w:rsidR="00C95E51" w:rsidRPr="006F4111" w14:paraId="5DFC5896" w14:textId="77777777" w:rsidTr="00ED4DB0">
        <w:tc>
          <w:tcPr>
            <w:tcW w:w="2861" w:type="dxa"/>
            <w:shd w:val="clear" w:color="auto" w:fill="auto"/>
          </w:tcPr>
          <w:p w14:paraId="2540D0BD" w14:textId="77777777" w:rsidR="002E2A36" w:rsidRPr="006F4111" w:rsidRDefault="002E2A36" w:rsidP="00CD7906">
            <w:pPr>
              <w:pStyle w:val="DHHStabletext"/>
            </w:pPr>
            <w:r>
              <w:t>All activity (registrations, removals, readiness, urgency, and scheduling events) for the first</w:t>
            </w:r>
            <w:r w:rsidR="00593ADC">
              <w:t xml:space="preserve"> </w:t>
            </w:r>
            <w:r>
              <w:t>15</w:t>
            </w:r>
            <w:r w:rsidR="00593ADC">
              <w:t xml:space="preserve"> </w:t>
            </w:r>
            <w:r>
              <w:t>days</w:t>
            </w:r>
            <w:r w:rsidR="00593ADC">
              <w:t xml:space="preserve"> </w:t>
            </w:r>
            <w:r>
              <w:t>of</w:t>
            </w:r>
            <w:r w:rsidR="00593ADC">
              <w:t xml:space="preserve"> </w:t>
            </w:r>
            <w:r>
              <w:t>the</w:t>
            </w:r>
            <w:r w:rsidR="00593ADC">
              <w:t xml:space="preserve"> </w:t>
            </w:r>
            <w:r>
              <w:t>month</w:t>
            </w:r>
          </w:p>
        </w:tc>
        <w:tc>
          <w:tcPr>
            <w:tcW w:w="6438" w:type="dxa"/>
            <w:shd w:val="clear" w:color="auto" w:fill="auto"/>
          </w:tcPr>
          <w:p w14:paraId="4294B54E" w14:textId="77777777" w:rsidR="002E2A36" w:rsidRPr="006F4111" w:rsidRDefault="002E2A36" w:rsidP="00CD7906">
            <w:pPr>
              <w:pStyle w:val="DHHStabletext"/>
            </w:pPr>
            <w:r>
              <w:t>Must</w:t>
            </w:r>
            <w:r w:rsidR="00593ADC">
              <w:t xml:space="preserve"> </w:t>
            </w:r>
            <w:r w:rsidRPr="006F4111">
              <w:t>be</w:t>
            </w:r>
            <w:r w:rsidR="00593ADC">
              <w:t xml:space="preserve"> submitted by 5.00 pm on </w:t>
            </w:r>
            <w:r w:rsidRPr="006F4111">
              <w:t>the</w:t>
            </w:r>
            <w:r w:rsidR="00593ADC">
              <w:t xml:space="preserve"> </w:t>
            </w:r>
            <w:r w:rsidRPr="006F4111">
              <w:t>third</w:t>
            </w:r>
            <w:r w:rsidR="00593ADC">
              <w:t xml:space="preserve"> </w:t>
            </w:r>
            <w:r w:rsidR="62BF8969">
              <w:t>business</w:t>
            </w:r>
            <w:r w:rsidR="00593ADC">
              <w:t xml:space="preserve"> </w:t>
            </w:r>
            <w:r w:rsidRPr="006F4111">
              <w:t>day</w:t>
            </w:r>
            <w:r w:rsidR="00593ADC">
              <w:t xml:space="preserve"> </w:t>
            </w:r>
            <w:r w:rsidRPr="006F4111">
              <w:t>after</w:t>
            </w:r>
            <w:r w:rsidR="00593ADC">
              <w:t xml:space="preserve"> </w:t>
            </w:r>
            <w:r w:rsidRPr="006F4111">
              <w:t>the</w:t>
            </w:r>
            <w:r w:rsidR="00593ADC">
              <w:t xml:space="preserve"> </w:t>
            </w:r>
            <w:r w:rsidR="00715502">
              <w:t xml:space="preserve">fifteenth </w:t>
            </w:r>
            <w:r w:rsidRPr="006F4111">
              <w:t>of</w:t>
            </w:r>
            <w:r w:rsidR="00593ADC">
              <w:t xml:space="preserve"> </w:t>
            </w:r>
            <w:r w:rsidRPr="006F4111">
              <w:t>the</w:t>
            </w:r>
            <w:r w:rsidR="00593ADC">
              <w:t xml:space="preserve"> </w:t>
            </w:r>
            <w:r w:rsidRPr="006F4111">
              <w:t>reporting</w:t>
            </w:r>
            <w:r w:rsidR="00593ADC">
              <w:t xml:space="preserve"> </w:t>
            </w:r>
            <w:r w:rsidRPr="006F4111">
              <w:t>month</w:t>
            </w:r>
          </w:p>
        </w:tc>
      </w:tr>
      <w:tr w:rsidR="00C95E51" w:rsidRPr="006F4111" w14:paraId="2748EFC7" w14:textId="77777777" w:rsidTr="00ED4DB0">
        <w:tc>
          <w:tcPr>
            <w:tcW w:w="2861" w:type="dxa"/>
            <w:shd w:val="clear" w:color="auto" w:fill="auto"/>
          </w:tcPr>
          <w:p w14:paraId="34DF57DF" w14:textId="77777777" w:rsidR="002E2A36" w:rsidRPr="006F4111" w:rsidRDefault="002E2A36" w:rsidP="00CD7906">
            <w:pPr>
              <w:pStyle w:val="DHHStabletext"/>
            </w:pPr>
            <w:r>
              <w:t>All activity (registrations, removals, readiness, urgency, and scheduling events) for the</w:t>
            </w:r>
            <w:r w:rsidR="00593ADC">
              <w:t xml:space="preserve"> </w:t>
            </w:r>
            <w:r>
              <w:t>remaining</w:t>
            </w:r>
            <w:r w:rsidR="00593ADC">
              <w:t xml:space="preserve"> </w:t>
            </w:r>
            <w:r>
              <w:t>days</w:t>
            </w:r>
            <w:r w:rsidR="00593ADC">
              <w:t xml:space="preserve"> </w:t>
            </w:r>
            <w:r>
              <w:t>of</w:t>
            </w:r>
            <w:r w:rsidR="00593ADC">
              <w:t xml:space="preserve"> </w:t>
            </w:r>
            <w:r>
              <w:t>the</w:t>
            </w:r>
            <w:r w:rsidR="00593ADC">
              <w:t xml:space="preserve"> </w:t>
            </w:r>
            <w:r>
              <w:t>month</w:t>
            </w:r>
            <w:r w:rsidR="00593ADC">
              <w:t xml:space="preserve"> </w:t>
            </w:r>
            <w:r>
              <w:t>(</w:t>
            </w:r>
            <w:r w:rsidR="00C37D30">
              <w:t>sixteen</w:t>
            </w:r>
            <w:r>
              <w:t>th</w:t>
            </w:r>
            <w:r w:rsidR="00593ADC">
              <w:t xml:space="preserve"> </w:t>
            </w:r>
            <w:r>
              <w:t>and</w:t>
            </w:r>
            <w:r w:rsidR="00593ADC">
              <w:t xml:space="preserve"> </w:t>
            </w:r>
            <w:r>
              <w:t>subsequent)</w:t>
            </w:r>
          </w:p>
        </w:tc>
        <w:tc>
          <w:tcPr>
            <w:tcW w:w="6438" w:type="dxa"/>
            <w:shd w:val="clear" w:color="auto" w:fill="auto"/>
          </w:tcPr>
          <w:p w14:paraId="773AD6A2" w14:textId="77777777" w:rsidR="002E2A36" w:rsidRPr="006F4111" w:rsidRDefault="002E2A36" w:rsidP="00CD7906">
            <w:pPr>
              <w:pStyle w:val="DHHStabletext"/>
            </w:pPr>
            <w:r>
              <w:t>Must</w:t>
            </w:r>
            <w:r w:rsidR="00593ADC">
              <w:t xml:space="preserve"> </w:t>
            </w:r>
            <w:r w:rsidRPr="006F4111">
              <w:t>be</w:t>
            </w:r>
            <w:r w:rsidR="00593ADC">
              <w:t xml:space="preserve"> </w:t>
            </w:r>
            <w:r>
              <w:t>submitted</w:t>
            </w:r>
            <w:r w:rsidR="00593ADC">
              <w:t xml:space="preserve"> </w:t>
            </w:r>
            <w:r w:rsidRPr="006F4111">
              <w:t>by</w:t>
            </w:r>
            <w:r w:rsidR="00593ADC">
              <w:t xml:space="preserve"> </w:t>
            </w:r>
            <w:r>
              <w:t xml:space="preserve">5.00 pm on </w:t>
            </w:r>
            <w:r w:rsidRPr="006F4111">
              <w:t>the</w:t>
            </w:r>
            <w:r w:rsidR="00593ADC">
              <w:t xml:space="preserve"> </w:t>
            </w:r>
            <w:r w:rsidRPr="006F4111">
              <w:t>third</w:t>
            </w:r>
            <w:r w:rsidR="00593ADC">
              <w:t xml:space="preserve"> </w:t>
            </w:r>
            <w:r w:rsidR="62BF8969">
              <w:t>business</w:t>
            </w:r>
            <w:r w:rsidR="00593ADC">
              <w:t xml:space="preserve"> </w:t>
            </w:r>
            <w:r w:rsidRPr="006F4111">
              <w:t>day</w:t>
            </w:r>
            <w:r w:rsidR="00593ADC">
              <w:t xml:space="preserve"> </w:t>
            </w:r>
            <w:r w:rsidRPr="006F4111">
              <w:t>of</w:t>
            </w:r>
            <w:r w:rsidR="00593ADC">
              <w:t xml:space="preserve"> </w:t>
            </w:r>
            <w:r w:rsidRPr="006F4111">
              <w:t>the</w:t>
            </w:r>
            <w:r w:rsidR="00593ADC">
              <w:t xml:space="preserve"> </w:t>
            </w:r>
            <w:r w:rsidRPr="006F4111">
              <w:t>following</w:t>
            </w:r>
            <w:r w:rsidR="00593ADC">
              <w:t xml:space="preserve"> </w:t>
            </w:r>
            <w:r w:rsidRPr="006F4111">
              <w:t>month</w:t>
            </w:r>
          </w:p>
        </w:tc>
      </w:tr>
      <w:tr w:rsidR="00C95E51" w:rsidRPr="006F4111" w14:paraId="3EB4B52E" w14:textId="77777777" w:rsidTr="00ED4DB0">
        <w:tc>
          <w:tcPr>
            <w:tcW w:w="2861" w:type="dxa"/>
            <w:shd w:val="clear" w:color="auto" w:fill="auto"/>
          </w:tcPr>
          <w:p w14:paraId="34236090" w14:textId="77777777" w:rsidR="002E2A36" w:rsidRPr="006F4111" w:rsidRDefault="002E2A36" w:rsidP="00CD7906">
            <w:pPr>
              <w:pStyle w:val="DHHStabletext"/>
            </w:pPr>
            <w:r w:rsidRPr="006F4111">
              <w:t>All</w:t>
            </w:r>
            <w:r w:rsidR="00593ADC">
              <w:t xml:space="preserve"> </w:t>
            </w:r>
            <w:r w:rsidRPr="006F4111">
              <w:t>activity</w:t>
            </w:r>
            <w:r w:rsidR="00593ADC">
              <w:t xml:space="preserve"> </w:t>
            </w:r>
            <w:r w:rsidRPr="006F4111">
              <w:t>for</w:t>
            </w:r>
            <w:r w:rsidR="00593ADC">
              <w:t xml:space="preserve"> </w:t>
            </w:r>
            <w:r w:rsidRPr="006F4111">
              <w:t>the</w:t>
            </w:r>
            <w:r w:rsidR="00593ADC">
              <w:t xml:space="preserve"> </w:t>
            </w:r>
            <w:r w:rsidRPr="006F4111">
              <w:t>full</w:t>
            </w:r>
            <w:r w:rsidR="00593ADC">
              <w:t xml:space="preserve"> </w:t>
            </w:r>
            <w:r w:rsidRPr="006F4111">
              <w:t>month</w:t>
            </w:r>
            <w:r w:rsidR="00593ADC">
              <w:t xml:space="preserve"> </w:t>
            </w:r>
            <w:r w:rsidRPr="006F4111">
              <w:t>without</w:t>
            </w:r>
            <w:r w:rsidR="00593ADC">
              <w:t xml:space="preserve"> </w:t>
            </w:r>
            <w:r w:rsidRPr="006F4111">
              <w:t>errors</w:t>
            </w:r>
          </w:p>
        </w:tc>
        <w:tc>
          <w:tcPr>
            <w:tcW w:w="6438" w:type="dxa"/>
            <w:shd w:val="clear" w:color="auto" w:fill="auto"/>
          </w:tcPr>
          <w:p w14:paraId="4C3C41CA" w14:textId="77777777" w:rsidR="002E2A36" w:rsidRPr="006F4111" w:rsidRDefault="002E2A36" w:rsidP="00CD7906">
            <w:pPr>
              <w:pStyle w:val="DHHStabletext"/>
            </w:pPr>
            <w:r>
              <w:t>Must</w:t>
            </w:r>
            <w:r w:rsidR="00593ADC">
              <w:t xml:space="preserve"> </w:t>
            </w:r>
            <w:r w:rsidRPr="006F4111">
              <w:t>be</w:t>
            </w:r>
            <w:r w:rsidR="00593ADC">
              <w:t xml:space="preserve"> </w:t>
            </w:r>
            <w:r w:rsidRPr="006F4111">
              <w:t>complete</w:t>
            </w:r>
            <w:r w:rsidR="00593ADC">
              <w:t xml:space="preserve"> and correct </w:t>
            </w:r>
            <w:r w:rsidR="00422493">
              <w:t>–</w:t>
            </w:r>
            <w:r w:rsidR="00593ADC">
              <w:t xml:space="preserve"> </w:t>
            </w:r>
            <w:r w:rsidRPr="006F4111">
              <w:t>that</w:t>
            </w:r>
            <w:r w:rsidR="00593ADC">
              <w:t xml:space="preserve"> </w:t>
            </w:r>
            <w:r w:rsidRPr="006F4111">
              <w:t>is,</w:t>
            </w:r>
            <w:r w:rsidR="00593ADC">
              <w:t xml:space="preserve"> </w:t>
            </w:r>
            <w:r w:rsidRPr="006F4111">
              <w:t>zero</w:t>
            </w:r>
            <w:r w:rsidR="00593ADC">
              <w:t xml:space="preserve"> </w:t>
            </w:r>
            <w:r w:rsidRPr="006F4111">
              <w:t>rejections,</w:t>
            </w:r>
            <w:r w:rsidR="00593ADC">
              <w:t xml:space="preserve"> </w:t>
            </w:r>
            <w:r w:rsidRPr="006F4111">
              <w:t>notifiable</w:t>
            </w:r>
            <w:r w:rsidR="00593ADC">
              <w:t xml:space="preserve"> </w:t>
            </w:r>
            <w:r w:rsidRPr="006F4111">
              <w:t>or</w:t>
            </w:r>
            <w:r w:rsidR="00593ADC">
              <w:t xml:space="preserve"> </w:t>
            </w:r>
            <w:r w:rsidRPr="006F4111">
              <w:t>correction</w:t>
            </w:r>
            <w:r w:rsidR="00593ADC">
              <w:t xml:space="preserve"> </w:t>
            </w:r>
            <w:r w:rsidRPr="006F4111">
              <w:t>edits</w:t>
            </w:r>
            <w:r w:rsidR="00715502">
              <w:t xml:space="preserve"> –</w:t>
            </w:r>
            <w:r w:rsidR="00593ADC">
              <w:t xml:space="preserve"> </w:t>
            </w:r>
            <w:r w:rsidRPr="006F4111">
              <w:t>by</w:t>
            </w:r>
            <w:r w:rsidR="00593ADC">
              <w:t xml:space="preserve"> </w:t>
            </w:r>
            <w:r w:rsidRPr="006F4111">
              <w:t>the</w:t>
            </w:r>
            <w:r w:rsidR="00593ADC">
              <w:t xml:space="preserve"> </w:t>
            </w:r>
            <w:r w:rsidR="00715502">
              <w:t xml:space="preserve">fourteenth </w:t>
            </w:r>
            <w:r w:rsidRPr="006F4111">
              <w:t>day</w:t>
            </w:r>
            <w:r w:rsidR="00593ADC">
              <w:t xml:space="preserve"> </w:t>
            </w:r>
            <w:r w:rsidRPr="006F4111">
              <w:t>of</w:t>
            </w:r>
            <w:r w:rsidR="00593ADC">
              <w:t xml:space="preserve"> </w:t>
            </w:r>
            <w:r w:rsidRPr="006F4111">
              <w:t>the</w:t>
            </w:r>
            <w:r w:rsidR="00593ADC">
              <w:t xml:space="preserve"> </w:t>
            </w:r>
            <w:r w:rsidRPr="006F4111">
              <w:t>following</w:t>
            </w:r>
            <w:r w:rsidR="00593ADC">
              <w:t xml:space="preserve"> </w:t>
            </w:r>
            <w:r w:rsidRPr="006F4111">
              <w:t>month,</w:t>
            </w:r>
            <w:r w:rsidR="00593ADC">
              <w:t xml:space="preserve"> </w:t>
            </w:r>
            <w:r w:rsidRPr="006F4111">
              <w:t>or</w:t>
            </w:r>
            <w:r w:rsidR="00593ADC">
              <w:t xml:space="preserve"> </w:t>
            </w:r>
            <w:r w:rsidRPr="006F4111">
              <w:t>the</w:t>
            </w:r>
            <w:r w:rsidR="00593ADC">
              <w:t xml:space="preserve"> </w:t>
            </w:r>
            <w:r w:rsidRPr="006F4111">
              <w:t>prior</w:t>
            </w:r>
            <w:r w:rsidR="00593ADC">
              <w:t xml:space="preserve"> </w:t>
            </w:r>
            <w:r w:rsidRPr="006F4111">
              <w:t>business</w:t>
            </w:r>
            <w:r w:rsidR="00593ADC">
              <w:t xml:space="preserve"> </w:t>
            </w:r>
            <w:r w:rsidRPr="006F4111">
              <w:t>day</w:t>
            </w:r>
          </w:p>
        </w:tc>
      </w:tr>
    </w:tbl>
    <w:p w14:paraId="35977489" w14:textId="77777777" w:rsidR="002E2A36" w:rsidRPr="006F4111" w:rsidRDefault="002E2A36" w:rsidP="002E2A36">
      <w:pPr>
        <w:pStyle w:val="DHHSbodyaftertablefigure"/>
      </w:pPr>
      <w:r>
        <w:t>Any</w:t>
      </w:r>
      <w:r w:rsidR="00593ADC">
        <w:t xml:space="preserve"> </w:t>
      </w:r>
      <w:r>
        <w:t>correction</w:t>
      </w:r>
      <w:r w:rsidRPr="00BB5397">
        <w:t>s</w:t>
      </w:r>
      <w:r w:rsidR="00593ADC" w:rsidRPr="00BB5397">
        <w:t xml:space="preserve"> </w:t>
      </w:r>
      <w:r w:rsidRPr="00BB5397">
        <w:t>to</w:t>
      </w:r>
      <w:r w:rsidR="00593ADC" w:rsidRPr="00BB5397">
        <w:t xml:space="preserve"> </w:t>
      </w:r>
      <w:r w:rsidR="002108A5">
        <w:rPr>
          <w:rFonts w:cs="Calibri"/>
        </w:rPr>
        <w:t>2023–24</w:t>
      </w:r>
      <w:r w:rsidR="75CD6110" w:rsidRPr="51F73605">
        <w:rPr>
          <w:rFonts w:cs="Calibri"/>
        </w:rPr>
        <w:t xml:space="preserve"> </w:t>
      </w:r>
      <w:r w:rsidRPr="00BB5397">
        <w:t>data</w:t>
      </w:r>
      <w:r w:rsidR="00593ADC" w:rsidRPr="00BB5397">
        <w:t xml:space="preserve"> </w:t>
      </w:r>
      <w:r w:rsidRPr="00BB5397">
        <w:t>must</w:t>
      </w:r>
      <w:r w:rsidR="00593ADC" w:rsidRPr="00BB5397">
        <w:t xml:space="preserve"> </w:t>
      </w:r>
      <w:r w:rsidRPr="00BB5397">
        <w:t>be</w:t>
      </w:r>
      <w:r w:rsidR="00593ADC" w:rsidRPr="00BB5397">
        <w:t xml:space="preserve"> </w:t>
      </w:r>
      <w:r w:rsidRPr="00BB5397">
        <w:t>submitted</w:t>
      </w:r>
      <w:r w:rsidR="00593ADC" w:rsidRPr="00BB5397">
        <w:t xml:space="preserve"> </w:t>
      </w:r>
      <w:r w:rsidRPr="00BB5397">
        <w:t>before</w:t>
      </w:r>
      <w:r w:rsidR="00593ADC" w:rsidRPr="00BB5397">
        <w:t xml:space="preserve"> </w:t>
      </w:r>
      <w:r w:rsidRPr="00BB5397">
        <w:t>final</w:t>
      </w:r>
      <w:r w:rsidR="00593ADC" w:rsidRPr="00BB5397">
        <w:t xml:space="preserve"> </w:t>
      </w:r>
      <w:r w:rsidRPr="00BB5397">
        <w:t>consolidation</w:t>
      </w:r>
      <w:r w:rsidR="00593ADC" w:rsidRPr="00BB5397">
        <w:t xml:space="preserve"> </w:t>
      </w:r>
      <w:r w:rsidRPr="00BB5397">
        <w:t>of</w:t>
      </w:r>
      <w:r w:rsidR="00593ADC" w:rsidRPr="00BB5397">
        <w:t xml:space="preserve"> </w:t>
      </w:r>
      <w:r w:rsidRPr="00BB5397">
        <w:t>the</w:t>
      </w:r>
      <w:r w:rsidR="00593ADC" w:rsidRPr="00BB5397">
        <w:t xml:space="preserve"> </w:t>
      </w:r>
      <w:r w:rsidRPr="00BB5397">
        <w:t>ESIS</w:t>
      </w:r>
      <w:r w:rsidR="00593ADC" w:rsidRPr="00BB5397">
        <w:t xml:space="preserve"> </w:t>
      </w:r>
      <w:r w:rsidRPr="00BB5397">
        <w:t>database</w:t>
      </w:r>
      <w:r w:rsidR="00593ADC" w:rsidRPr="00BB5397">
        <w:t xml:space="preserve"> </w:t>
      </w:r>
      <w:r w:rsidRPr="00BB5397">
        <w:t>on</w:t>
      </w:r>
      <w:r w:rsidR="00593ADC" w:rsidRPr="00BB5397">
        <w:t xml:space="preserve"> </w:t>
      </w:r>
      <w:r w:rsidRPr="00BB5397">
        <w:t>24</w:t>
      </w:r>
      <w:r w:rsidR="00593ADC" w:rsidRPr="00BB5397">
        <w:t xml:space="preserve"> </w:t>
      </w:r>
      <w:r w:rsidRPr="00BB5397">
        <w:t>August</w:t>
      </w:r>
      <w:r w:rsidR="00593ADC" w:rsidRPr="00BB5397">
        <w:t xml:space="preserve"> </w:t>
      </w:r>
      <w:r w:rsidR="0FF09B08">
        <w:t>2024</w:t>
      </w:r>
      <w:r w:rsidRPr="00BB5397">
        <w:t>.</w:t>
      </w:r>
    </w:p>
    <w:p w14:paraId="0E5E88E9" w14:textId="77777777" w:rsidR="002E2A36" w:rsidRPr="006F4111" w:rsidRDefault="002E2A36" w:rsidP="00BE0262">
      <w:pPr>
        <w:pStyle w:val="Heading5"/>
      </w:pPr>
      <w:r w:rsidRPr="006F4111">
        <w:t>Penalties</w:t>
      </w:r>
      <w:r w:rsidR="00593ADC">
        <w:t xml:space="preserve"> </w:t>
      </w:r>
      <w:r w:rsidRPr="006F4111">
        <w:t>for</w:t>
      </w:r>
      <w:r w:rsidR="00593ADC">
        <w:t xml:space="preserve"> </w:t>
      </w:r>
      <w:r w:rsidRPr="006F4111">
        <w:t>noncompliance</w:t>
      </w:r>
    </w:p>
    <w:p w14:paraId="5BB6FDA7" w14:textId="77777777" w:rsidR="002E2A36" w:rsidRPr="006F4111" w:rsidRDefault="002E2A36" w:rsidP="00980A6D">
      <w:pPr>
        <w:pStyle w:val="DHHSbody"/>
      </w:pPr>
      <w:r>
        <w:t>Where</w:t>
      </w:r>
      <w:r w:rsidR="00593ADC">
        <w:t xml:space="preserve"> </w:t>
      </w:r>
      <w:r w:rsidRPr="006F4111">
        <w:t>health</w:t>
      </w:r>
      <w:r w:rsidR="00593ADC">
        <w:t xml:space="preserve"> </w:t>
      </w:r>
      <w:r w:rsidRPr="006F4111">
        <w:t>services</w:t>
      </w:r>
      <w:r w:rsidR="00593ADC">
        <w:t xml:space="preserve"> are </w:t>
      </w:r>
      <w:r w:rsidR="0ADA310E">
        <w:t>noncompliant</w:t>
      </w:r>
      <w:r w:rsidR="00593ADC">
        <w:t xml:space="preserve"> </w:t>
      </w:r>
      <w:r w:rsidRPr="006F4111">
        <w:t>with</w:t>
      </w:r>
      <w:r w:rsidR="00593ADC">
        <w:t xml:space="preserve"> the </w:t>
      </w:r>
      <w:r w:rsidRPr="006F4111">
        <w:t>timelines</w:t>
      </w:r>
      <w:r>
        <w:t xml:space="preserve"> specified above</w:t>
      </w:r>
      <w:r w:rsidRPr="006F4111">
        <w:t>,</w:t>
      </w:r>
      <w:r w:rsidR="00593ADC">
        <w:t xml:space="preserve"> </w:t>
      </w:r>
      <w:r w:rsidRPr="006F4111">
        <w:t>the</w:t>
      </w:r>
      <w:r w:rsidR="00593ADC">
        <w:t xml:space="preserve"> </w:t>
      </w:r>
      <w:r w:rsidRPr="006F4111">
        <w:t>department</w:t>
      </w:r>
      <w:r w:rsidR="00593ADC">
        <w:t xml:space="preserve"> </w:t>
      </w:r>
      <w:r w:rsidRPr="006F4111">
        <w:t>may</w:t>
      </w:r>
      <w:r w:rsidR="00593ADC">
        <w:t xml:space="preserve"> </w:t>
      </w:r>
      <w:r w:rsidRPr="006F4111">
        <w:t>apply</w:t>
      </w:r>
      <w:r w:rsidR="00593ADC">
        <w:t xml:space="preserve"> </w:t>
      </w:r>
      <w:r w:rsidRPr="006F4111">
        <w:t>a</w:t>
      </w:r>
      <w:r w:rsidR="00593ADC">
        <w:t xml:space="preserve"> </w:t>
      </w:r>
      <w:r w:rsidRPr="006F4111">
        <w:t>penalty</w:t>
      </w:r>
      <w:r w:rsidR="00593ADC">
        <w:t xml:space="preserve"> </w:t>
      </w:r>
      <w:r w:rsidRPr="006F4111">
        <w:t>of:</w:t>
      </w:r>
    </w:p>
    <w:p w14:paraId="162DD38D" w14:textId="77777777" w:rsidR="00C37D30" w:rsidRDefault="2421249D" w:rsidP="00413CF7">
      <w:pPr>
        <w:pStyle w:val="DHHSbullet1"/>
      </w:pPr>
      <w:r>
        <w:t>up</w:t>
      </w:r>
      <w:r w:rsidR="33D739BE">
        <w:t xml:space="preserve"> </w:t>
      </w:r>
      <w:r>
        <w:t>to</w:t>
      </w:r>
      <w:r w:rsidR="33D739BE">
        <w:t xml:space="preserve"> </w:t>
      </w:r>
      <w:r>
        <w:t>$5,000</w:t>
      </w:r>
      <w:r w:rsidR="33D739BE">
        <w:t xml:space="preserve"> </w:t>
      </w:r>
      <w:r>
        <w:t>per</w:t>
      </w:r>
      <w:r w:rsidR="33D739BE">
        <w:t xml:space="preserve"> </w:t>
      </w:r>
      <w:r>
        <w:t>month</w:t>
      </w:r>
      <w:r w:rsidR="2D747E9A">
        <w:t>,</w:t>
      </w:r>
      <w:r w:rsidR="33D739BE">
        <w:t xml:space="preserve"> </w:t>
      </w:r>
      <w:r>
        <w:t>if</w:t>
      </w:r>
      <w:r w:rsidR="33D739BE">
        <w:t xml:space="preserve"> </w:t>
      </w:r>
      <w:r>
        <w:t>episodes</w:t>
      </w:r>
      <w:r w:rsidR="33D739BE">
        <w:t xml:space="preserve"> </w:t>
      </w:r>
      <w:r>
        <w:t>for</w:t>
      </w:r>
      <w:r w:rsidR="33D739BE">
        <w:t xml:space="preserve"> </w:t>
      </w:r>
      <w:r>
        <w:t>the</w:t>
      </w:r>
      <w:r w:rsidR="33D739BE">
        <w:t xml:space="preserve"> </w:t>
      </w:r>
      <w:r>
        <w:t>first</w:t>
      </w:r>
      <w:r w:rsidR="33D739BE">
        <w:t xml:space="preserve"> </w:t>
      </w:r>
      <w:r>
        <w:t>15</w:t>
      </w:r>
      <w:r w:rsidR="33D739BE">
        <w:t xml:space="preserve"> </w:t>
      </w:r>
      <w:r>
        <w:t>days</w:t>
      </w:r>
      <w:r w:rsidR="33D739BE">
        <w:t xml:space="preserve"> </w:t>
      </w:r>
      <w:r w:rsidR="7330E318">
        <w:t>are</w:t>
      </w:r>
      <w:r w:rsidR="33D739BE">
        <w:t xml:space="preserve"> </w:t>
      </w:r>
      <w:r>
        <w:t>not</w:t>
      </w:r>
      <w:r w:rsidR="33D739BE">
        <w:t xml:space="preserve"> </w:t>
      </w:r>
      <w:r>
        <w:t>submitted</w:t>
      </w:r>
      <w:r w:rsidR="33D739BE">
        <w:t xml:space="preserve"> </w:t>
      </w:r>
      <w:r>
        <w:t>by</w:t>
      </w:r>
      <w:r w:rsidR="33D739BE">
        <w:t xml:space="preserve"> </w:t>
      </w:r>
      <w:r>
        <w:t>the</w:t>
      </w:r>
      <w:r w:rsidR="33D739BE">
        <w:t xml:space="preserve"> </w:t>
      </w:r>
      <w:r>
        <w:t>timelines</w:t>
      </w:r>
      <w:r w:rsidR="33D739BE">
        <w:t xml:space="preserve"> </w:t>
      </w:r>
      <w:r>
        <w:t>specified</w:t>
      </w:r>
      <w:r w:rsidR="33D739BE">
        <w:t xml:space="preserve"> </w:t>
      </w:r>
      <w:r>
        <w:t>in</w:t>
      </w:r>
      <w:r w:rsidR="33D739BE">
        <w:t xml:space="preserve"> </w:t>
      </w:r>
      <w:r w:rsidR="375CF267">
        <w:t>Table 4</w:t>
      </w:r>
    </w:p>
    <w:p w14:paraId="77198091" w14:textId="77777777" w:rsidR="002E2A36" w:rsidRDefault="00C37D30" w:rsidP="00413CF7">
      <w:pPr>
        <w:pStyle w:val="DHHSbullet1"/>
      </w:pPr>
      <w:r>
        <w:t>u</w:t>
      </w:r>
      <w:r w:rsidR="00D30EA8">
        <w:rPr>
          <w:color w:val="2B579A"/>
          <w:shd w:val="clear" w:color="auto" w:fill="E6E6E6"/>
        </w:rPr>
        <w:fldChar w:fldCharType="begin"/>
      </w:r>
      <w:r w:rsidR="00D30EA8">
        <w:instrText xml:space="preserve"> REF _Ref40718281 \h </w:instrText>
      </w:r>
      <w:r w:rsidR="00D30EA8">
        <w:rPr>
          <w:color w:val="2B579A"/>
          <w:shd w:val="clear" w:color="auto" w:fill="E6E6E6"/>
        </w:rPr>
      </w:r>
      <w:r w:rsidR="00000000">
        <w:rPr>
          <w:color w:val="2B579A"/>
          <w:shd w:val="clear" w:color="auto" w:fill="E6E6E6"/>
        </w:rPr>
        <w:fldChar w:fldCharType="separate"/>
      </w:r>
      <w:r w:rsidR="00D30EA8">
        <w:rPr>
          <w:color w:val="2B579A"/>
          <w:shd w:val="clear" w:color="auto" w:fill="E6E6E6"/>
        </w:rPr>
        <w:fldChar w:fldCharType="end"/>
      </w:r>
      <w:r w:rsidR="2421249D" w:rsidRPr="006F4111">
        <w:t>p</w:t>
      </w:r>
      <w:r w:rsidR="33D739BE">
        <w:t xml:space="preserve"> </w:t>
      </w:r>
      <w:r w:rsidR="2421249D" w:rsidRPr="006F4111">
        <w:t>to</w:t>
      </w:r>
      <w:r w:rsidR="33D739BE">
        <w:t xml:space="preserve"> </w:t>
      </w:r>
      <w:r w:rsidR="2421249D" w:rsidRPr="006F4111">
        <w:t>$10,000</w:t>
      </w:r>
      <w:r w:rsidR="2D747E9A">
        <w:t>,</w:t>
      </w:r>
      <w:r w:rsidR="33D739BE">
        <w:t xml:space="preserve"> </w:t>
      </w:r>
      <w:r w:rsidR="2421249D" w:rsidRPr="006F4111">
        <w:t>if</w:t>
      </w:r>
      <w:r w:rsidR="33D739BE">
        <w:t xml:space="preserve"> </w:t>
      </w:r>
      <w:r w:rsidR="2421249D" w:rsidRPr="006F4111">
        <w:t>episodes</w:t>
      </w:r>
      <w:r w:rsidR="33D739BE">
        <w:t xml:space="preserve"> </w:t>
      </w:r>
      <w:r w:rsidR="2421249D" w:rsidRPr="006F4111">
        <w:t>for</w:t>
      </w:r>
      <w:r w:rsidR="33D739BE">
        <w:t xml:space="preserve"> </w:t>
      </w:r>
      <w:r w:rsidR="2421249D" w:rsidRPr="006F4111">
        <w:t>the</w:t>
      </w:r>
      <w:r w:rsidR="33D739BE">
        <w:t xml:space="preserve"> </w:t>
      </w:r>
      <w:r w:rsidR="2421249D" w:rsidRPr="006F4111">
        <w:t>full</w:t>
      </w:r>
      <w:r w:rsidR="33D739BE">
        <w:t xml:space="preserve"> </w:t>
      </w:r>
      <w:r w:rsidR="2421249D" w:rsidRPr="006F4111">
        <w:t>month</w:t>
      </w:r>
      <w:r w:rsidR="33D739BE">
        <w:t xml:space="preserve"> </w:t>
      </w:r>
      <w:r w:rsidR="7330E318">
        <w:t>are</w:t>
      </w:r>
      <w:r w:rsidR="33D739BE">
        <w:t xml:space="preserve"> </w:t>
      </w:r>
      <w:r w:rsidR="2421249D" w:rsidRPr="006F4111">
        <w:t>not</w:t>
      </w:r>
      <w:r w:rsidR="33D739BE">
        <w:t xml:space="preserve"> </w:t>
      </w:r>
      <w:r w:rsidR="2421249D" w:rsidRPr="006F4111">
        <w:t>submi</w:t>
      </w:r>
      <w:r w:rsidR="2421249D">
        <w:t>tted</w:t>
      </w:r>
      <w:r w:rsidR="33D739BE">
        <w:t xml:space="preserve"> </w:t>
      </w:r>
      <w:r w:rsidR="2421249D">
        <w:t>by</w:t>
      </w:r>
      <w:r w:rsidR="33D739BE">
        <w:t xml:space="preserve"> </w:t>
      </w:r>
      <w:r w:rsidR="2421249D">
        <w:t>the</w:t>
      </w:r>
      <w:r w:rsidR="33D739BE">
        <w:t xml:space="preserve"> </w:t>
      </w:r>
      <w:r w:rsidR="2421249D">
        <w:t>timelines</w:t>
      </w:r>
      <w:r w:rsidR="33D739BE">
        <w:t xml:space="preserve"> </w:t>
      </w:r>
      <w:r w:rsidR="2421249D">
        <w:t>specified</w:t>
      </w:r>
      <w:r w:rsidR="33D739BE">
        <w:t xml:space="preserve"> </w:t>
      </w:r>
      <w:r w:rsidR="2421249D" w:rsidRPr="006F4111">
        <w:t>in</w:t>
      </w:r>
      <w:r w:rsidR="33D739BE">
        <w:t xml:space="preserve"> </w:t>
      </w:r>
      <w:r w:rsidR="05A99673">
        <w:t xml:space="preserve">Table 4 </w:t>
      </w:r>
    </w:p>
    <w:p w14:paraId="28662B4B" w14:textId="77777777" w:rsidR="002E2A36" w:rsidRDefault="2421249D" w:rsidP="00413CF7">
      <w:pPr>
        <w:pStyle w:val="DHHSbullet1"/>
      </w:pPr>
      <w:r>
        <w:t>up</w:t>
      </w:r>
      <w:r w:rsidR="33D739BE">
        <w:t xml:space="preserve"> </w:t>
      </w:r>
      <w:r>
        <w:t>to</w:t>
      </w:r>
      <w:r w:rsidR="33D739BE">
        <w:t xml:space="preserve"> </w:t>
      </w:r>
      <w:r>
        <w:t>$10,000</w:t>
      </w:r>
      <w:r w:rsidR="2D747E9A">
        <w:t>,</w:t>
      </w:r>
      <w:r w:rsidR="33D739BE">
        <w:t xml:space="preserve"> </w:t>
      </w:r>
      <w:r>
        <w:t>if</w:t>
      </w:r>
      <w:r w:rsidR="33D739BE">
        <w:t xml:space="preserve"> </w:t>
      </w:r>
      <w:r>
        <w:t>a</w:t>
      </w:r>
      <w:r w:rsidR="33D739BE">
        <w:t xml:space="preserve"> </w:t>
      </w:r>
      <w:r>
        <w:t>file</w:t>
      </w:r>
      <w:r w:rsidR="33D739BE">
        <w:t xml:space="preserve"> </w:t>
      </w:r>
      <w:r>
        <w:t>with</w:t>
      </w:r>
      <w:r w:rsidR="33D739BE">
        <w:t xml:space="preserve"> </w:t>
      </w:r>
      <w:r>
        <w:t>all</w:t>
      </w:r>
      <w:r w:rsidR="33D739BE">
        <w:t xml:space="preserve"> </w:t>
      </w:r>
      <w:r>
        <w:t>episodes</w:t>
      </w:r>
      <w:r w:rsidR="33D739BE">
        <w:t xml:space="preserve"> </w:t>
      </w:r>
      <w:r>
        <w:t>for</w:t>
      </w:r>
      <w:r w:rsidR="33D739BE">
        <w:t xml:space="preserve"> </w:t>
      </w:r>
      <w:r>
        <w:t>the</w:t>
      </w:r>
      <w:r w:rsidR="33D739BE">
        <w:t xml:space="preserve"> </w:t>
      </w:r>
      <w:r>
        <w:t>full</w:t>
      </w:r>
      <w:r w:rsidR="33D739BE">
        <w:t xml:space="preserve"> </w:t>
      </w:r>
      <w:r>
        <w:t>month</w:t>
      </w:r>
      <w:r w:rsidR="33D739BE">
        <w:t xml:space="preserve"> </w:t>
      </w:r>
      <w:r>
        <w:t>contains</w:t>
      </w:r>
      <w:r w:rsidR="33D739BE">
        <w:t xml:space="preserve"> </w:t>
      </w:r>
      <w:r>
        <w:t>errors</w:t>
      </w:r>
      <w:r w:rsidR="33D739BE">
        <w:t xml:space="preserve"> </w:t>
      </w:r>
      <w:r>
        <w:t>by</w:t>
      </w:r>
      <w:r w:rsidR="33D739BE">
        <w:t xml:space="preserve"> </w:t>
      </w:r>
      <w:r>
        <w:t>the</w:t>
      </w:r>
      <w:r w:rsidR="33D739BE">
        <w:t xml:space="preserve"> </w:t>
      </w:r>
      <w:r>
        <w:t>timelines</w:t>
      </w:r>
      <w:r w:rsidR="33D739BE">
        <w:t xml:space="preserve"> </w:t>
      </w:r>
      <w:r>
        <w:t>specified</w:t>
      </w:r>
      <w:r w:rsidR="33D739BE">
        <w:t xml:space="preserve"> </w:t>
      </w:r>
      <w:r>
        <w:t>in</w:t>
      </w:r>
      <w:r w:rsidR="33D739BE">
        <w:t xml:space="preserve"> </w:t>
      </w:r>
      <w:r w:rsidR="6EC69C6A">
        <w:t>Table 4</w:t>
      </w:r>
      <w:r w:rsidR="009A3FC8">
        <w:t>.</w:t>
      </w:r>
    </w:p>
    <w:p w14:paraId="7297B662" w14:textId="77777777" w:rsidR="002E2A36" w:rsidRPr="006F4111" w:rsidRDefault="002E2A36" w:rsidP="002E2A36">
      <w:pPr>
        <w:pStyle w:val="DHHSbodyafterbullets"/>
      </w:pPr>
      <w:r w:rsidRPr="006F4111">
        <w:t>Data</w:t>
      </w:r>
      <w:r w:rsidR="00593ADC">
        <w:t xml:space="preserve"> </w:t>
      </w:r>
      <w:r w:rsidRPr="006F4111">
        <w:t>that</w:t>
      </w:r>
      <w:r w:rsidR="00593ADC">
        <w:t xml:space="preserve"> </w:t>
      </w:r>
      <w:r w:rsidRPr="006F4111">
        <w:t>is</w:t>
      </w:r>
      <w:r w:rsidR="00593ADC">
        <w:t xml:space="preserve"> </w:t>
      </w:r>
      <w:r w:rsidRPr="006F4111">
        <w:t>flagged</w:t>
      </w:r>
      <w:r w:rsidR="00593ADC">
        <w:t xml:space="preserve"> </w:t>
      </w:r>
      <w:r w:rsidRPr="006F4111">
        <w:t>as</w:t>
      </w:r>
      <w:r w:rsidR="00593ADC">
        <w:t xml:space="preserve"> </w:t>
      </w:r>
      <w:r w:rsidRPr="006F4111">
        <w:t>unfit</w:t>
      </w:r>
      <w:r w:rsidR="00593ADC">
        <w:t xml:space="preserve"> </w:t>
      </w:r>
      <w:r w:rsidRPr="006F4111">
        <w:t>for</w:t>
      </w:r>
      <w:r w:rsidR="00593ADC">
        <w:t xml:space="preserve"> </w:t>
      </w:r>
      <w:r w:rsidRPr="006F4111">
        <w:t>reporting</w:t>
      </w:r>
      <w:r w:rsidR="00593ADC">
        <w:t xml:space="preserve"> </w:t>
      </w:r>
      <w:r w:rsidRPr="006F4111">
        <w:t>and</w:t>
      </w:r>
      <w:r w:rsidR="00593ADC">
        <w:t xml:space="preserve"> </w:t>
      </w:r>
      <w:r w:rsidRPr="006F4111">
        <w:t>analysis</w:t>
      </w:r>
      <w:r w:rsidR="00593ADC">
        <w:t xml:space="preserve"> </w:t>
      </w:r>
      <w:r w:rsidRPr="006F4111">
        <w:t>will</w:t>
      </w:r>
      <w:r w:rsidR="00593ADC">
        <w:t xml:space="preserve"> </w:t>
      </w:r>
      <w:r w:rsidRPr="006F4111">
        <w:t>be</w:t>
      </w:r>
      <w:r w:rsidR="00593ADC">
        <w:t xml:space="preserve"> </w:t>
      </w:r>
      <w:r w:rsidRPr="006F4111">
        <w:t>regarded</w:t>
      </w:r>
      <w:r w:rsidR="00593ADC">
        <w:t xml:space="preserve"> </w:t>
      </w:r>
      <w:r w:rsidRPr="006F4111">
        <w:t>as</w:t>
      </w:r>
      <w:r w:rsidR="00593ADC">
        <w:t xml:space="preserve"> </w:t>
      </w:r>
      <w:r w:rsidRPr="006F4111">
        <w:t>noncompliant</w:t>
      </w:r>
      <w:r w:rsidR="00715502">
        <w:t>,</w:t>
      </w:r>
      <w:r w:rsidR="00593ADC">
        <w:t xml:space="preserve"> </w:t>
      </w:r>
      <w:r w:rsidRPr="006F4111">
        <w:t>and</w:t>
      </w:r>
      <w:r w:rsidR="00593ADC">
        <w:t xml:space="preserve"> </w:t>
      </w:r>
      <w:r w:rsidRPr="006F4111">
        <w:t>penalties</w:t>
      </w:r>
      <w:r w:rsidR="00593ADC">
        <w:t xml:space="preserve"> </w:t>
      </w:r>
      <w:r w:rsidRPr="006F4111">
        <w:t>as</w:t>
      </w:r>
      <w:r w:rsidR="00593ADC">
        <w:t xml:space="preserve"> </w:t>
      </w:r>
      <w:r w:rsidRPr="006F4111">
        <w:t>above</w:t>
      </w:r>
      <w:r w:rsidR="00593ADC">
        <w:t xml:space="preserve"> </w:t>
      </w:r>
      <w:r w:rsidR="0ADA310E">
        <w:t>may</w:t>
      </w:r>
      <w:r w:rsidR="00593ADC">
        <w:t xml:space="preserve"> </w:t>
      </w:r>
      <w:r w:rsidRPr="006F4111">
        <w:t>apply.</w:t>
      </w:r>
    </w:p>
    <w:p w14:paraId="413CBB26" w14:textId="77777777" w:rsidR="002E2A36" w:rsidRPr="006F4111" w:rsidRDefault="002E2A36" w:rsidP="00BE0262">
      <w:pPr>
        <w:pStyle w:val="Heading5"/>
      </w:pPr>
      <w:r w:rsidRPr="006F4111">
        <w:t>Exemptions</w:t>
      </w:r>
      <w:r w:rsidR="00593ADC">
        <w:t xml:space="preserve"> </w:t>
      </w:r>
      <w:r w:rsidRPr="006F4111">
        <w:t>from</w:t>
      </w:r>
      <w:r w:rsidR="00593ADC">
        <w:t xml:space="preserve"> </w:t>
      </w:r>
      <w:r w:rsidRPr="006F4111">
        <w:t>penalties</w:t>
      </w:r>
    </w:p>
    <w:p w14:paraId="51E469DC" w14:textId="77777777" w:rsidR="002E2A36" w:rsidRPr="006F4111" w:rsidRDefault="002E2A36" w:rsidP="009A53E1">
      <w:pPr>
        <w:pStyle w:val="DHHSbody"/>
      </w:pPr>
      <w:r w:rsidRPr="006F4111">
        <w:t>If</w:t>
      </w:r>
      <w:r w:rsidR="00593ADC">
        <w:t xml:space="preserve"> </w:t>
      </w:r>
      <w:r w:rsidRPr="006F4111">
        <w:t>difficulties</w:t>
      </w:r>
      <w:r w:rsidR="00593ADC">
        <w:t xml:space="preserve"> </w:t>
      </w:r>
      <w:r w:rsidRPr="006F4111">
        <w:t>are</w:t>
      </w:r>
      <w:r w:rsidR="00593ADC">
        <w:t xml:space="preserve"> </w:t>
      </w:r>
      <w:r w:rsidRPr="006F4111">
        <w:t>anticipated</w:t>
      </w:r>
      <w:r w:rsidR="00593ADC">
        <w:t xml:space="preserve"> </w:t>
      </w:r>
      <w:r w:rsidRPr="006F4111">
        <w:t>in</w:t>
      </w:r>
      <w:r w:rsidR="00593ADC">
        <w:t xml:space="preserve"> </w:t>
      </w:r>
      <w:r w:rsidRPr="006F4111">
        <w:t>meeting</w:t>
      </w:r>
      <w:r w:rsidR="00593ADC">
        <w:t xml:space="preserve"> </w:t>
      </w:r>
      <w:r w:rsidRPr="006F4111">
        <w:t>the</w:t>
      </w:r>
      <w:r w:rsidR="00593ADC">
        <w:t xml:space="preserve"> </w:t>
      </w:r>
      <w:r w:rsidRPr="006F4111">
        <w:t>relevant</w:t>
      </w:r>
      <w:r w:rsidR="00593ADC">
        <w:t xml:space="preserve"> </w:t>
      </w:r>
      <w:r w:rsidRPr="006F4111">
        <w:t>data</w:t>
      </w:r>
      <w:r w:rsidR="00593ADC">
        <w:t xml:space="preserve"> </w:t>
      </w:r>
      <w:r w:rsidR="00944016">
        <w:t>submission</w:t>
      </w:r>
      <w:r w:rsidR="00593ADC">
        <w:t xml:space="preserve"> </w:t>
      </w:r>
      <w:r w:rsidRPr="006F4111">
        <w:t>timeframes,</w:t>
      </w:r>
      <w:r w:rsidR="00593ADC">
        <w:t xml:space="preserve"> </w:t>
      </w:r>
      <w:r w:rsidRPr="006F4111">
        <w:t>the</w:t>
      </w:r>
      <w:r w:rsidR="00593ADC">
        <w:t xml:space="preserve"> </w:t>
      </w:r>
      <w:r w:rsidRPr="006F4111">
        <w:t>health</w:t>
      </w:r>
      <w:r w:rsidR="00593ADC">
        <w:t xml:space="preserve"> </w:t>
      </w:r>
      <w:r w:rsidRPr="006F4111">
        <w:t>service</w:t>
      </w:r>
      <w:r w:rsidR="00593ADC">
        <w:t xml:space="preserve"> </w:t>
      </w:r>
      <w:r w:rsidRPr="006F4111">
        <w:t>must</w:t>
      </w:r>
      <w:r w:rsidR="00593ADC">
        <w:t xml:space="preserve"> </w:t>
      </w:r>
      <w:r w:rsidRPr="006F4111">
        <w:t>contact</w:t>
      </w:r>
      <w:r w:rsidR="00593ADC">
        <w:t xml:space="preserve"> </w:t>
      </w:r>
      <w:r w:rsidRPr="006F4111">
        <w:t>the</w:t>
      </w:r>
      <w:r w:rsidR="00593ADC">
        <w:t xml:space="preserve"> </w:t>
      </w:r>
      <w:r w:rsidRPr="006F4111">
        <w:t>department</w:t>
      </w:r>
      <w:r w:rsidR="00715502">
        <w:t>,</w:t>
      </w:r>
      <w:r w:rsidR="00593ADC">
        <w:t xml:space="preserve"> </w:t>
      </w:r>
      <w:r w:rsidRPr="006F4111">
        <w:t>indicating</w:t>
      </w:r>
      <w:r w:rsidR="00593ADC">
        <w:t xml:space="preserve"> </w:t>
      </w:r>
      <w:r w:rsidRPr="006F4111">
        <w:t>the</w:t>
      </w:r>
      <w:r w:rsidR="00593ADC">
        <w:t xml:space="preserve"> </w:t>
      </w:r>
      <w:r w:rsidRPr="006F4111">
        <w:t>nature</w:t>
      </w:r>
      <w:r w:rsidR="00593ADC">
        <w:t xml:space="preserve"> </w:t>
      </w:r>
      <w:r w:rsidRPr="006F4111">
        <w:t>of</w:t>
      </w:r>
      <w:r w:rsidR="00593ADC">
        <w:t xml:space="preserve"> </w:t>
      </w:r>
      <w:r w:rsidRPr="006F4111">
        <w:t>the</w:t>
      </w:r>
      <w:r w:rsidR="00593ADC">
        <w:t xml:space="preserve"> </w:t>
      </w:r>
      <w:r w:rsidRPr="006F4111">
        <w:t>difficulties,</w:t>
      </w:r>
      <w:r w:rsidR="00593ADC">
        <w:t xml:space="preserve"> </w:t>
      </w:r>
      <w:r w:rsidRPr="006F4111">
        <w:t>remedial</w:t>
      </w:r>
      <w:r w:rsidR="00593ADC">
        <w:t xml:space="preserve"> </w:t>
      </w:r>
      <w:r w:rsidRPr="006F4111">
        <w:t>action</w:t>
      </w:r>
      <w:r w:rsidR="00593ADC">
        <w:t xml:space="preserve"> </w:t>
      </w:r>
      <w:r w:rsidRPr="006F4111">
        <w:t>being</w:t>
      </w:r>
      <w:r w:rsidR="00593ADC">
        <w:t xml:space="preserve"> </w:t>
      </w:r>
      <w:r w:rsidRPr="006F4111">
        <w:t>taken</w:t>
      </w:r>
      <w:r w:rsidR="00593ADC">
        <w:t xml:space="preserve"> </w:t>
      </w:r>
      <w:r w:rsidRPr="006F4111">
        <w:t>and</w:t>
      </w:r>
      <w:r w:rsidR="00593ADC">
        <w:t xml:space="preserve"> </w:t>
      </w:r>
      <w:r w:rsidRPr="006F4111">
        <w:t>the</w:t>
      </w:r>
      <w:r w:rsidR="00593ADC">
        <w:t xml:space="preserve"> </w:t>
      </w:r>
      <w:r w:rsidRPr="006F4111">
        <w:t>expected</w:t>
      </w:r>
      <w:r w:rsidR="00593ADC">
        <w:t xml:space="preserve"> </w:t>
      </w:r>
      <w:r w:rsidR="00944016">
        <w:t>submission</w:t>
      </w:r>
      <w:r w:rsidR="00593ADC">
        <w:t xml:space="preserve"> </w:t>
      </w:r>
      <w:r w:rsidRPr="006F4111">
        <w:t>schedule.</w:t>
      </w:r>
    </w:p>
    <w:p w14:paraId="42BDFA95" w14:textId="77777777" w:rsidR="002E2A36" w:rsidRPr="006F4111" w:rsidRDefault="00C37D30" w:rsidP="009A53E1">
      <w:pPr>
        <w:pStyle w:val="DHHSbody"/>
      </w:pPr>
      <w:r>
        <w:t>For t</w:t>
      </w:r>
      <w:r w:rsidRPr="00F959F2">
        <w:t>he pro forma</w:t>
      </w:r>
      <w:r>
        <w:t xml:space="preserve"> </w:t>
      </w:r>
      <w:r w:rsidR="002E2A36" w:rsidRPr="006F4111">
        <w:t>to</w:t>
      </w:r>
      <w:r w:rsidR="00593ADC">
        <w:t xml:space="preserve"> </w:t>
      </w:r>
      <w:r w:rsidR="002E2A36" w:rsidRPr="006F4111">
        <w:t>assist</w:t>
      </w:r>
      <w:r w:rsidR="00593ADC">
        <w:t xml:space="preserve"> </w:t>
      </w:r>
      <w:r w:rsidR="002E2A36" w:rsidRPr="006F4111">
        <w:t>this</w:t>
      </w:r>
      <w:r w:rsidR="00593ADC">
        <w:t xml:space="preserve"> </w:t>
      </w:r>
      <w:r w:rsidR="002E2A36" w:rsidRPr="006F4111">
        <w:t>process</w:t>
      </w:r>
      <w:r>
        <w:t>, visit</w:t>
      </w:r>
      <w:r w:rsidR="00593ADC">
        <w:t xml:space="preserve"> </w:t>
      </w:r>
      <w:r w:rsidR="002E2A36" w:rsidRPr="006F4111">
        <w:t>the</w:t>
      </w:r>
      <w:r w:rsidR="00593ADC">
        <w:t xml:space="preserve"> </w:t>
      </w:r>
      <w:hyperlink r:id="rId313" w:history="1">
        <w:r w:rsidRPr="00C37D30">
          <w:rPr>
            <w:rStyle w:val="Hyperlink"/>
          </w:rPr>
          <w:t>ESIS</w:t>
        </w:r>
      </w:hyperlink>
      <w:r w:rsidR="00593ADC">
        <w:t xml:space="preserve"> </w:t>
      </w:r>
      <w:r w:rsidR="002E2A36" w:rsidRPr="006F4111">
        <w:t>&lt;</w:t>
      </w:r>
      <w:r w:rsidR="00715502" w:rsidRPr="00715502">
        <w:t>https://www.health.vic.gov.au/data-reporting/elective-surgery-information-system-esis</w:t>
      </w:r>
      <w:r w:rsidR="002E2A36" w:rsidRPr="006F4111">
        <w:t>&gt;</w:t>
      </w:r>
      <w:r>
        <w:t>. This form</w:t>
      </w:r>
      <w:r w:rsidR="00AF60C1">
        <w:t xml:space="preserve"> must be submitted if a health service cannot meet the reporting deadline.</w:t>
      </w:r>
    </w:p>
    <w:p w14:paraId="0D4301EB" w14:textId="77777777" w:rsidR="009253C3" w:rsidRDefault="002E2A36" w:rsidP="009A53E1">
      <w:pPr>
        <w:pStyle w:val="DHHSbody"/>
      </w:pPr>
      <w:r w:rsidRPr="006F4111">
        <w:t>Requests</w:t>
      </w:r>
      <w:r w:rsidR="00593ADC">
        <w:t xml:space="preserve"> </w:t>
      </w:r>
      <w:r w:rsidRPr="006F4111">
        <w:t>for</w:t>
      </w:r>
      <w:r w:rsidR="00593ADC">
        <w:t xml:space="preserve"> </w:t>
      </w:r>
      <w:r w:rsidRPr="006F4111">
        <w:t>an</w:t>
      </w:r>
      <w:r w:rsidR="00593ADC">
        <w:t xml:space="preserve"> </w:t>
      </w:r>
      <w:r w:rsidRPr="006F4111">
        <w:t>exemption</w:t>
      </w:r>
      <w:r w:rsidR="00593ADC">
        <w:t xml:space="preserve"> </w:t>
      </w:r>
      <w:r w:rsidRPr="006F4111">
        <w:t>from</w:t>
      </w:r>
      <w:r w:rsidR="00593ADC">
        <w:t xml:space="preserve"> </w:t>
      </w:r>
      <w:r w:rsidRPr="006F4111">
        <w:t>late</w:t>
      </w:r>
      <w:r w:rsidR="00593ADC">
        <w:t xml:space="preserve"> </w:t>
      </w:r>
      <w:r w:rsidRPr="006F4111">
        <w:t>penalties</w:t>
      </w:r>
      <w:r w:rsidR="00593ADC">
        <w:t xml:space="preserve"> </w:t>
      </w:r>
      <w:r w:rsidRPr="006F4111">
        <w:t>will</w:t>
      </w:r>
      <w:r w:rsidR="00593ADC">
        <w:t xml:space="preserve"> </w:t>
      </w:r>
      <w:r w:rsidRPr="006F4111">
        <w:t>only</w:t>
      </w:r>
      <w:r w:rsidR="00593ADC">
        <w:t xml:space="preserve"> </w:t>
      </w:r>
      <w:r w:rsidRPr="006F4111">
        <w:t>be</w:t>
      </w:r>
      <w:r w:rsidR="00593ADC">
        <w:t xml:space="preserve"> </w:t>
      </w:r>
      <w:r w:rsidRPr="006F4111">
        <w:t>considered</w:t>
      </w:r>
      <w:r w:rsidR="00593ADC">
        <w:t xml:space="preserve"> </w:t>
      </w:r>
      <w:r w:rsidRPr="006F4111">
        <w:t>if</w:t>
      </w:r>
      <w:r w:rsidR="00593ADC">
        <w:t xml:space="preserve"> </w:t>
      </w:r>
      <w:r w:rsidRPr="006F4111">
        <w:t>received</w:t>
      </w:r>
      <w:r w:rsidR="00593ADC">
        <w:t xml:space="preserve"> </w:t>
      </w:r>
      <w:r w:rsidRPr="006F4111">
        <w:t>prior</w:t>
      </w:r>
      <w:r w:rsidR="00593ADC">
        <w:t xml:space="preserve"> </w:t>
      </w:r>
      <w:r w:rsidRPr="006F4111">
        <w:t>to</w:t>
      </w:r>
      <w:r w:rsidR="00593ADC">
        <w:t xml:space="preserve"> </w:t>
      </w:r>
      <w:r w:rsidRPr="006F4111">
        <w:t>the</w:t>
      </w:r>
      <w:r w:rsidR="00593ADC">
        <w:t xml:space="preserve"> </w:t>
      </w:r>
      <w:r w:rsidRPr="006F4111">
        <w:t>relevant</w:t>
      </w:r>
      <w:r w:rsidR="00593ADC">
        <w:t xml:space="preserve"> </w:t>
      </w:r>
      <w:r w:rsidRPr="006F4111">
        <w:t>deadlines</w:t>
      </w:r>
      <w:r w:rsidR="00715502">
        <w:t>,</w:t>
      </w:r>
      <w:r w:rsidR="00593ADC">
        <w:t xml:space="preserve"> </w:t>
      </w:r>
      <w:r w:rsidRPr="006F4111">
        <w:t>and</w:t>
      </w:r>
      <w:r w:rsidR="00593ADC">
        <w:t xml:space="preserve"> </w:t>
      </w:r>
      <w:r w:rsidR="00600416">
        <w:t>if</w:t>
      </w:r>
      <w:r w:rsidR="00593ADC">
        <w:t xml:space="preserve"> </w:t>
      </w:r>
      <w:r w:rsidRPr="006F4111">
        <w:t>the</w:t>
      </w:r>
      <w:r w:rsidR="00593ADC">
        <w:t xml:space="preserve"> </w:t>
      </w:r>
      <w:r w:rsidRPr="006F4111">
        <w:t>manual</w:t>
      </w:r>
      <w:r w:rsidR="00593ADC">
        <w:t xml:space="preserve"> </w:t>
      </w:r>
      <w:r w:rsidRPr="006F4111">
        <w:t>aggregate</w:t>
      </w:r>
      <w:r w:rsidR="00593ADC">
        <w:t xml:space="preserve"> </w:t>
      </w:r>
      <w:r w:rsidRPr="006F4111">
        <w:t>data</w:t>
      </w:r>
      <w:r w:rsidR="00593ADC">
        <w:t xml:space="preserve"> </w:t>
      </w:r>
      <w:r w:rsidRPr="006F4111">
        <w:t>spreadsheet</w:t>
      </w:r>
      <w:r w:rsidR="00593ADC">
        <w:t xml:space="preserve"> </w:t>
      </w:r>
      <w:r w:rsidRPr="006F4111">
        <w:t>is</w:t>
      </w:r>
      <w:r w:rsidR="00593ADC">
        <w:t xml:space="preserve"> </w:t>
      </w:r>
      <w:r w:rsidRPr="006F4111">
        <w:t>completed</w:t>
      </w:r>
      <w:r w:rsidR="00593ADC">
        <w:t xml:space="preserve"> </w:t>
      </w:r>
      <w:r w:rsidRPr="006F4111">
        <w:t>by</w:t>
      </w:r>
      <w:r w:rsidR="00593ADC">
        <w:t xml:space="preserve"> </w:t>
      </w:r>
      <w:r w:rsidRPr="006F4111">
        <w:t>the</w:t>
      </w:r>
      <w:r w:rsidR="00593ADC">
        <w:t xml:space="preserve"> </w:t>
      </w:r>
      <w:r w:rsidRPr="006F4111">
        <w:t>due</w:t>
      </w:r>
      <w:r w:rsidR="00593ADC">
        <w:t xml:space="preserve"> </w:t>
      </w:r>
      <w:r w:rsidRPr="006F4111">
        <w:t>date.</w:t>
      </w:r>
      <w:r w:rsidR="00593ADC">
        <w:t xml:space="preserve"> </w:t>
      </w:r>
      <w:r w:rsidRPr="006F4111">
        <w:t>Extensions</w:t>
      </w:r>
      <w:r w:rsidR="00593ADC">
        <w:t xml:space="preserve"> </w:t>
      </w:r>
      <w:r w:rsidRPr="006F4111">
        <w:t>or</w:t>
      </w:r>
      <w:r w:rsidR="00593ADC">
        <w:t xml:space="preserve"> </w:t>
      </w:r>
      <w:r w:rsidRPr="006F4111">
        <w:t>exemptions</w:t>
      </w:r>
      <w:r w:rsidR="00593ADC">
        <w:t xml:space="preserve"> </w:t>
      </w:r>
      <w:r w:rsidRPr="006F4111">
        <w:t>are</w:t>
      </w:r>
      <w:r w:rsidR="00593ADC">
        <w:t xml:space="preserve"> </w:t>
      </w:r>
      <w:r w:rsidRPr="006F4111">
        <w:t>not</w:t>
      </w:r>
      <w:r w:rsidR="00593ADC">
        <w:t xml:space="preserve"> </w:t>
      </w:r>
      <w:r w:rsidRPr="006F4111">
        <w:t>issued</w:t>
      </w:r>
      <w:r w:rsidR="00593ADC">
        <w:t xml:space="preserve"> </w:t>
      </w:r>
      <w:r w:rsidRPr="006F4111">
        <w:t>in</w:t>
      </w:r>
      <w:r w:rsidR="00593ADC">
        <w:t xml:space="preserve"> </w:t>
      </w:r>
      <w:r w:rsidRPr="006F4111">
        <w:t>advance.</w:t>
      </w:r>
      <w:r w:rsidR="00577FD8">
        <w:t xml:space="preserve"> </w:t>
      </w:r>
      <w:r w:rsidRPr="006F4111">
        <w:t>Late</w:t>
      </w:r>
      <w:r w:rsidR="00593ADC">
        <w:t xml:space="preserve"> </w:t>
      </w:r>
      <w:r w:rsidRPr="006F4111">
        <w:t>submission</w:t>
      </w:r>
      <w:r w:rsidR="00593ADC">
        <w:t xml:space="preserve"> </w:t>
      </w:r>
      <w:r w:rsidRPr="006F4111">
        <w:t>penalties</w:t>
      </w:r>
      <w:r w:rsidR="00593ADC">
        <w:t xml:space="preserve"> </w:t>
      </w:r>
      <w:r w:rsidRPr="006F4111">
        <w:t>are</w:t>
      </w:r>
      <w:r w:rsidR="00593ADC">
        <w:t xml:space="preserve"> </w:t>
      </w:r>
      <w:r w:rsidRPr="006F4111">
        <w:t>assessed</w:t>
      </w:r>
      <w:r w:rsidR="00593ADC">
        <w:t xml:space="preserve"> </w:t>
      </w:r>
      <w:r w:rsidRPr="006F4111">
        <w:t>after</w:t>
      </w:r>
      <w:r w:rsidR="00593ADC">
        <w:t xml:space="preserve"> </w:t>
      </w:r>
      <w:r w:rsidRPr="006F4111">
        <w:t>the</w:t>
      </w:r>
      <w:r w:rsidR="00593ADC">
        <w:t xml:space="preserve"> </w:t>
      </w:r>
      <w:r w:rsidRPr="006F4111">
        <w:t>end-of-year</w:t>
      </w:r>
      <w:r w:rsidR="00593ADC">
        <w:t xml:space="preserve"> </w:t>
      </w:r>
      <w:r w:rsidRPr="006F4111">
        <w:t>consolidation</w:t>
      </w:r>
      <w:r w:rsidR="00593ADC">
        <w:t xml:space="preserve"> </w:t>
      </w:r>
      <w:r w:rsidRPr="006F4111">
        <w:t>deadline,</w:t>
      </w:r>
      <w:r w:rsidR="00593ADC">
        <w:t xml:space="preserve"> </w:t>
      </w:r>
      <w:r w:rsidRPr="006F4111">
        <w:t>taking</w:t>
      </w:r>
      <w:r w:rsidR="00593ADC">
        <w:t xml:space="preserve"> </w:t>
      </w:r>
      <w:r w:rsidRPr="006F4111">
        <w:t>into</w:t>
      </w:r>
      <w:r w:rsidR="00593ADC">
        <w:t xml:space="preserve"> </w:t>
      </w:r>
      <w:r w:rsidRPr="006F4111">
        <w:t>account</w:t>
      </w:r>
      <w:r w:rsidR="00593ADC">
        <w:t xml:space="preserve"> </w:t>
      </w:r>
      <w:r w:rsidRPr="006F4111">
        <w:t>the</w:t>
      </w:r>
      <w:r w:rsidR="00593ADC">
        <w:t xml:space="preserve"> </w:t>
      </w:r>
      <w:r w:rsidRPr="006F4111">
        <w:t>health</w:t>
      </w:r>
      <w:r w:rsidR="00593ADC">
        <w:t xml:space="preserve"> </w:t>
      </w:r>
      <w:r w:rsidRPr="006F4111">
        <w:t>service’s</w:t>
      </w:r>
      <w:r w:rsidR="00593ADC">
        <w:t xml:space="preserve"> </w:t>
      </w:r>
      <w:r w:rsidRPr="006F4111">
        <w:t>compliance</w:t>
      </w:r>
      <w:r w:rsidR="00593ADC">
        <w:t xml:space="preserve"> </w:t>
      </w:r>
      <w:r w:rsidRPr="006F4111">
        <w:t>performance</w:t>
      </w:r>
      <w:r w:rsidR="00593ADC">
        <w:t xml:space="preserve"> </w:t>
      </w:r>
      <w:r w:rsidRPr="006F4111">
        <w:t>for</w:t>
      </w:r>
      <w:r w:rsidR="00593ADC">
        <w:t xml:space="preserve"> </w:t>
      </w:r>
      <w:r w:rsidRPr="006F4111">
        <w:t>the</w:t>
      </w:r>
      <w:r w:rsidR="00593ADC">
        <w:t xml:space="preserve"> </w:t>
      </w:r>
      <w:r w:rsidRPr="006F4111">
        <w:t>financial</w:t>
      </w:r>
      <w:r w:rsidR="00593ADC">
        <w:t xml:space="preserve"> </w:t>
      </w:r>
      <w:r w:rsidRPr="006F4111">
        <w:t>year.</w:t>
      </w:r>
      <w:r w:rsidR="00593ADC">
        <w:t xml:space="preserve"> </w:t>
      </w:r>
    </w:p>
    <w:p w14:paraId="5EAD5B67" w14:textId="77777777" w:rsidR="002E2A36" w:rsidRDefault="002E2A36" w:rsidP="009A53E1">
      <w:pPr>
        <w:pStyle w:val="DHHSbody"/>
      </w:pPr>
      <w:r w:rsidRPr="006F4111">
        <w:t>For</w:t>
      </w:r>
      <w:r w:rsidR="00593ADC">
        <w:t xml:space="preserve"> </w:t>
      </w:r>
      <w:r w:rsidRPr="006F4111">
        <w:t>any</w:t>
      </w:r>
      <w:r w:rsidR="00593ADC">
        <w:t xml:space="preserve"> </w:t>
      </w:r>
      <w:r w:rsidRPr="006F4111">
        <w:t>full-month</w:t>
      </w:r>
      <w:r w:rsidR="00593ADC">
        <w:t xml:space="preserve"> </w:t>
      </w:r>
      <w:r w:rsidRPr="006F4111">
        <w:t>period</w:t>
      </w:r>
      <w:r w:rsidR="00593ADC">
        <w:t xml:space="preserve"> </w:t>
      </w:r>
      <w:r w:rsidRPr="006F4111">
        <w:t>that</w:t>
      </w:r>
      <w:r w:rsidR="00593ADC">
        <w:t xml:space="preserve"> </w:t>
      </w:r>
      <w:r w:rsidRPr="006F4111">
        <w:t>the</w:t>
      </w:r>
      <w:r w:rsidR="00593ADC">
        <w:t xml:space="preserve"> </w:t>
      </w:r>
      <w:r w:rsidRPr="006F4111">
        <w:t>health</w:t>
      </w:r>
      <w:r w:rsidR="00593ADC">
        <w:t xml:space="preserve"> </w:t>
      </w:r>
      <w:r w:rsidRPr="006F4111">
        <w:t>service</w:t>
      </w:r>
      <w:r w:rsidR="00593ADC">
        <w:t xml:space="preserve"> </w:t>
      </w:r>
      <w:r w:rsidRPr="006F4111">
        <w:t>is</w:t>
      </w:r>
      <w:r w:rsidR="00593ADC">
        <w:t xml:space="preserve"> </w:t>
      </w:r>
      <w:r w:rsidRPr="006F4111">
        <w:t>unable</w:t>
      </w:r>
      <w:r w:rsidR="00593ADC">
        <w:t xml:space="preserve"> </w:t>
      </w:r>
      <w:r w:rsidRPr="006F4111">
        <w:t>to</w:t>
      </w:r>
      <w:r w:rsidR="00593ADC">
        <w:t xml:space="preserve"> </w:t>
      </w:r>
      <w:r w:rsidRPr="006F4111">
        <w:t>supply</w:t>
      </w:r>
      <w:r w:rsidR="00593ADC">
        <w:t xml:space="preserve"> </w:t>
      </w:r>
      <w:r w:rsidRPr="006F4111">
        <w:t>unit</w:t>
      </w:r>
      <w:r w:rsidR="00593ADC">
        <w:t xml:space="preserve"> </w:t>
      </w:r>
      <w:r w:rsidRPr="006F4111">
        <w:t>record</w:t>
      </w:r>
      <w:r w:rsidR="00593ADC">
        <w:t xml:space="preserve"> </w:t>
      </w:r>
      <w:r w:rsidRPr="006F4111">
        <w:t>data,</w:t>
      </w:r>
      <w:r w:rsidR="00593ADC">
        <w:t xml:space="preserve"> </w:t>
      </w:r>
      <w:r w:rsidRPr="006F4111">
        <w:t>the</w:t>
      </w:r>
      <w:r w:rsidR="00593ADC">
        <w:t xml:space="preserve"> </w:t>
      </w:r>
      <w:r w:rsidRPr="006F4111">
        <w:t>health</w:t>
      </w:r>
      <w:r w:rsidR="00593ADC">
        <w:t xml:space="preserve"> </w:t>
      </w:r>
      <w:r w:rsidRPr="006F4111">
        <w:t>service</w:t>
      </w:r>
      <w:r w:rsidR="00593ADC">
        <w:t xml:space="preserve"> </w:t>
      </w:r>
      <w:r w:rsidRPr="006F4111">
        <w:t>is</w:t>
      </w:r>
      <w:r w:rsidR="00593ADC">
        <w:t xml:space="preserve"> </w:t>
      </w:r>
      <w:r w:rsidRPr="006F4111">
        <w:t>required</w:t>
      </w:r>
      <w:r w:rsidR="00593ADC">
        <w:t xml:space="preserve"> </w:t>
      </w:r>
      <w:r w:rsidRPr="006F4111">
        <w:t>to</w:t>
      </w:r>
      <w:r w:rsidR="00593ADC">
        <w:t xml:space="preserve"> </w:t>
      </w:r>
      <w:r w:rsidRPr="006F4111">
        <w:t>submit</w:t>
      </w:r>
      <w:r w:rsidR="00593ADC">
        <w:t xml:space="preserve"> </w:t>
      </w:r>
      <w:r w:rsidRPr="006F4111">
        <w:t>aggregate</w:t>
      </w:r>
      <w:r w:rsidR="00593ADC">
        <w:t xml:space="preserve"> </w:t>
      </w:r>
      <w:r w:rsidRPr="006F4111">
        <w:t>data</w:t>
      </w:r>
      <w:r w:rsidR="00593ADC">
        <w:t xml:space="preserve"> </w:t>
      </w:r>
      <w:r w:rsidRPr="006F4111">
        <w:t>using</w:t>
      </w:r>
      <w:r w:rsidR="00593ADC">
        <w:t xml:space="preserve"> </w:t>
      </w:r>
      <w:r w:rsidRPr="006F4111">
        <w:t>the</w:t>
      </w:r>
      <w:r w:rsidR="00593ADC">
        <w:t xml:space="preserve"> </w:t>
      </w:r>
      <w:r w:rsidRPr="006F4111">
        <w:t>manual</w:t>
      </w:r>
      <w:r w:rsidR="00593ADC">
        <w:t xml:space="preserve"> </w:t>
      </w:r>
      <w:r w:rsidRPr="006F4111">
        <w:t>aggregate</w:t>
      </w:r>
      <w:r w:rsidR="00593ADC">
        <w:t xml:space="preserve"> </w:t>
      </w:r>
      <w:r w:rsidRPr="006F4111">
        <w:t>data</w:t>
      </w:r>
      <w:r w:rsidR="00593ADC">
        <w:t xml:space="preserve"> </w:t>
      </w:r>
      <w:r w:rsidRPr="006F4111">
        <w:t>spreadsheet.</w:t>
      </w:r>
      <w:r w:rsidR="00474D97">
        <w:t xml:space="preserve"> The health service must submit the completed spreadsheet by the </w:t>
      </w:r>
      <w:r w:rsidR="00C37D30">
        <w:t xml:space="preserve">fourteenth </w:t>
      </w:r>
      <w:r w:rsidR="00474D97">
        <w:t>of the month.</w:t>
      </w:r>
    </w:p>
    <w:p w14:paraId="3B985FC0" w14:textId="540759E4" w:rsidR="002E2A36" w:rsidRPr="006F4111" w:rsidRDefault="002E2A36" w:rsidP="009A53E1">
      <w:pPr>
        <w:pStyle w:val="DHHSbody"/>
      </w:pPr>
      <w:r w:rsidRPr="006F4111">
        <w:t>T</w:t>
      </w:r>
      <w:r w:rsidR="00C37D30">
        <w:t>o access t</w:t>
      </w:r>
      <w:r w:rsidRPr="006F4111">
        <w:t>he</w:t>
      </w:r>
      <w:r w:rsidR="00593ADC">
        <w:t xml:space="preserve"> </w:t>
      </w:r>
      <w:r w:rsidRPr="006F4111">
        <w:t>spreadsheet</w:t>
      </w:r>
      <w:r w:rsidR="00C37D30">
        <w:t xml:space="preserve">, visit the </w:t>
      </w:r>
      <w:hyperlink r:id="rId314" w:history="1">
        <w:r w:rsidR="00C37D30" w:rsidRPr="00C37D30">
          <w:rPr>
            <w:rStyle w:val="Hyperlink"/>
          </w:rPr>
          <w:t>ESIS</w:t>
        </w:r>
      </w:hyperlink>
      <w:r w:rsidR="00593ADC">
        <w:t xml:space="preserve"> </w:t>
      </w:r>
      <w:r w:rsidRPr="006F4111">
        <w:t>&lt;</w:t>
      </w:r>
      <w:r w:rsidR="00715502" w:rsidRPr="00715502">
        <w:t>https://www.health.vic.gov.au/data-reporting/elective-surgery-information-system-esis</w:t>
      </w:r>
      <w:r w:rsidRPr="006F4111">
        <w:t>&gt;.</w:t>
      </w:r>
    </w:p>
    <w:p w14:paraId="5F9E20B7" w14:textId="77777777" w:rsidR="002E2A36" w:rsidRPr="006F4111" w:rsidRDefault="002E2A36" w:rsidP="009A53E1">
      <w:pPr>
        <w:pStyle w:val="DHHSbody"/>
      </w:pPr>
      <w:r w:rsidRPr="006F4111">
        <w:lastRenderedPageBreak/>
        <w:t>Failure</w:t>
      </w:r>
      <w:r w:rsidR="00593ADC">
        <w:t xml:space="preserve"> </w:t>
      </w:r>
      <w:r w:rsidRPr="006F4111">
        <w:t>to</w:t>
      </w:r>
      <w:r w:rsidR="00593ADC">
        <w:t xml:space="preserve"> </w:t>
      </w:r>
      <w:r w:rsidRPr="006F4111">
        <w:t>complete</w:t>
      </w:r>
      <w:r w:rsidR="00593ADC">
        <w:t xml:space="preserve"> </w:t>
      </w:r>
      <w:r w:rsidRPr="006F4111">
        <w:t>the</w:t>
      </w:r>
      <w:r w:rsidR="00593ADC">
        <w:t xml:space="preserve"> </w:t>
      </w:r>
      <w:r w:rsidRPr="006F4111">
        <w:t>manual</w:t>
      </w:r>
      <w:r w:rsidR="00593ADC">
        <w:t xml:space="preserve"> </w:t>
      </w:r>
      <w:r w:rsidRPr="006F4111">
        <w:t>aggregate</w:t>
      </w:r>
      <w:r w:rsidR="00593ADC">
        <w:t xml:space="preserve"> </w:t>
      </w:r>
      <w:r w:rsidRPr="006F4111">
        <w:t>data</w:t>
      </w:r>
      <w:r w:rsidR="00593ADC">
        <w:t xml:space="preserve"> </w:t>
      </w:r>
      <w:r w:rsidRPr="006F4111">
        <w:t>spreadsheet</w:t>
      </w:r>
      <w:r w:rsidR="00593ADC">
        <w:t xml:space="preserve"> </w:t>
      </w:r>
      <w:r w:rsidRPr="006F4111">
        <w:t>by</w:t>
      </w:r>
      <w:r w:rsidR="00593ADC">
        <w:t xml:space="preserve"> </w:t>
      </w:r>
      <w:r w:rsidRPr="006F4111">
        <w:t>the</w:t>
      </w:r>
      <w:r w:rsidR="00593ADC">
        <w:t xml:space="preserve"> </w:t>
      </w:r>
      <w:r w:rsidRPr="006F4111">
        <w:t>due</w:t>
      </w:r>
      <w:r w:rsidR="00593ADC">
        <w:t xml:space="preserve"> </w:t>
      </w:r>
      <w:r w:rsidRPr="006F4111">
        <w:t>date</w:t>
      </w:r>
      <w:r w:rsidR="00593ADC">
        <w:t xml:space="preserve"> may</w:t>
      </w:r>
      <w:r w:rsidR="00176BB9">
        <w:t xml:space="preserve"> </w:t>
      </w:r>
      <w:r w:rsidRPr="006F4111">
        <w:t>result</w:t>
      </w:r>
      <w:r w:rsidR="00593ADC">
        <w:t xml:space="preserve"> </w:t>
      </w:r>
      <w:r w:rsidRPr="006F4111">
        <w:t>in</w:t>
      </w:r>
      <w:r w:rsidR="00593ADC">
        <w:t xml:space="preserve"> </w:t>
      </w:r>
      <w:r w:rsidRPr="006F4111">
        <w:t>late</w:t>
      </w:r>
      <w:r w:rsidR="00593ADC">
        <w:t xml:space="preserve"> </w:t>
      </w:r>
      <w:r w:rsidRPr="006F4111">
        <w:t>submission</w:t>
      </w:r>
      <w:r w:rsidR="00593ADC">
        <w:t xml:space="preserve"> </w:t>
      </w:r>
      <w:r w:rsidRPr="006F4111">
        <w:t>penalties.</w:t>
      </w:r>
    </w:p>
    <w:p w14:paraId="5059EFC3" w14:textId="77777777" w:rsidR="002E2A36" w:rsidRPr="006F4111" w:rsidRDefault="002E2A36" w:rsidP="00BE0262">
      <w:pPr>
        <w:pStyle w:val="Heading5"/>
      </w:pPr>
      <w:r w:rsidRPr="006F4111">
        <w:t>Software</w:t>
      </w:r>
      <w:r w:rsidR="00593ADC">
        <w:t xml:space="preserve"> </w:t>
      </w:r>
      <w:r w:rsidRPr="006F4111">
        <w:t>upgrades</w:t>
      </w:r>
      <w:r w:rsidR="00593ADC">
        <w:t xml:space="preserve"> </w:t>
      </w:r>
      <w:r w:rsidRPr="006F4111">
        <w:t>and</w:t>
      </w:r>
      <w:r w:rsidR="00593ADC">
        <w:t xml:space="preserve"> </w:t>
      </w:r>
      <w:r w:rsidRPr="006F4111">
        <w:t>migrations</w:t>
      </w:r>
    </w:p>
    <w:p w14:paraId="254FD92B" w14:textId="77777777" w:rsidR="002E2A36" w:rsidRPr="006F4111" w:rsidRDefault="00474D97" w:rsidP="009A53E1">
      <w:pPr>
        <w:pStyle w:val="DHHSbody"/>
      </w:pPr>
      <w:r>
        <w:t xml:space="preserve">Health services undertaking software migrations must undertake ESIS data submission testing before resuming live ESIS data submission. </w:t>
      </w:r>
      <w:r w:rsidR="002E2A36" w:rsidRPr="006F4111">
        <w:t>Health</w:t>
      </w:r>
      <w:r w:rsidR="00593ADC">
        <w:t xml:space="preserve"> </w:t>
      </w:r>
      <w:r w:rsidR="002E2A36" w:rsidRPr="006F4111">
        <w:t>services</w:t>
      </w:r>
      <w:r w:rsidR="00593ADC">
        <w:t xml:space="preserve"> </w:t>
      </w:r>
      <w:r w:rsidR="002E2A36" w:rsidRPr="006F4111">
        <w:t>undertaking</w:t>
      </w:r>
      <w:r w:rsidR="00593ADC">
        <w:t xml:space="preserve"> </w:t>
      </w:r>
      <w:r w:rsidR="002E2A36" w:rsidRPr="006F4111">
        <w:t>software</w:t>
      </w:r>
      <w:r w:rsidR="00593ADC">
        <w:t xml:space="preserve"> </w:t>
      </w:r>
      <w:r w:rsidR="002E2A36" w:rsidRPr="006F4111">
        <w:t>migrations</w:t>
      </w:r>
      <w:r w:rsidR="00593ADC">
        <w:t xml:space="preserve"> </w:t>
      </w:r>
      <w:r w:rsidR="002E2A36" w:rsidRPr="006F4111">
        <w:t>will</w:t>
      </w:r>
      <w:r w:rsidR="00593ADC">
        <w:t xml:space="preserve"> </w:t>
      </w:r>
      <w:r w:rsidR="002E2A36" w:rsidRPr="006F4111">
        <w:t>be</w:t>
      </w:r>
      <w:r w:rsidR="00593ADC">
        <w:t xml:space="preserve"> </w:t>
      </w:r>
      <w:r w:rsidR="002E2A36" w:rsidRPr="006F4111">
        <w:t>exempt</w:t>
      </w:r>
      <w:r w:rsidR="00593ADC">
        <w:t xml:space="preserve"> </w:t>
      </w:r>
      <w:r w:rsidR="002E2A36" w:rsidRPr="006F4111">
        <w:t>from</w:t>
      </w:r>
      <w:r w:rsidR="00593ADC">
        <w:t xml:space="preserve"> </w:t>
      </w:r>
      <w:r w:rsidR="002E2A36" w:rsidRPr="006F4111">
        <w:t>late</w:t>
      </w:r>
      <w:r w:rsidR="00593ADC">
        <w:t xml:space="preserve"> </w:t>
      </w:r>
      <w:r w:rsidR="002E2A36" w:rsidRPr="006F4111">
        <w:t>data</w:t>
      </w:r>
      <w:r w:rsidR="00593ADC">
        <w:t xml:space="preserve"> </w:t>
      </w:r>
      <w:r w:rsidR="002E2A36" w:rsidRPr="006F4111">
        <w:t>submission</w:t>
      </w:r>
      <w:r w:rsidR="00593ADC">
        <w:t xml:space="preserve"> </w:t>
      </w:r>
      <w:r w:rsidR="002E2A36" w:rsidRPr="006F4111">
        <w:t>penalties</w:t>
      </w:r>
      <w:r w:rsidR="00593ADC">
        <w:t xml:space="preserve"> </w:t>
      </w:r>
      <w:r w:rsidR="002E2A36" w:rsidRPr="006F4111">
        <w:t>for</w:t>
      </w:r>
      <w:r w:rsidR="00593ADC">
        <w:t xml:space="preserve"> </w:t>
      </w:r>
      <w:r w:rsidR="002E2A36" w:rsidRPr="006F4111">
        <w:t>an</w:t>
      </w:r>
      <w:r w:rsidR="00593ADC">
        <w:t xml:space="preserve"> </w:t>
      </w:r>
      <w:r w:rsidR="002E2A36" w:rsidRPr="006F4111">
        <w:t>agreed</w:t>
      </w:r>
      <w:r w:rsidR="00593ADC">
        <w:t xml:space="preserve"> </w:t>
      </w:r>
      <w:r w:rsidR="002E2A36" w:rsidRPr="006F4111">
        <w:t>period</w:t>
      </w:r>
      <w:r w:rsidR="00593ADC">
        <w:t xml:space="preserve"> </w:t>
      </w:r>
      <w:r w:rsidR="002E2A36" w:rsidRPr="006F4111">
        <w:t>of</w:t>
      </w:r>
      <w:r w:rsidR="00593ADC">
        <w:t xml:space="preserve"> </w:t>
      </w:r>
      <w:r w:rsidR="002E2A36" w:rsidRPr="006F4111">
        <w:t>up</w:t>
      </w:r>
      <w:r w:rsidR="00593ADC">
        <w:t xml:space="preserve"> </w:t>
      </w:r>
      <w:r w:rsidR="002E2A36" w:rsidRPr="006F4111">
        <w:t>to</w:t>
      </w:r>
      <w:r w:rsidR="00593ADC">
        <w:t xml:space="preserve"> </w:t>
      </w:r>
      <w:r w:rsidR="002E2A36" w:rsidRPr="006F4111">
        <w:t>two</w:t>
      </w:r>
      <w:r w:rsidR="00593ADC">
        <w:t xml:space="preserve"> </w:t>
      </w:r>
      <w:r w:rsidR="002E2A36" w:rsidRPr="006F4111">
        <w:t>months,</w:t>
      </w:r>
      <w:r w:rsidR="00593ADC">
        <w:t xml:space="preserve"> </w:t>
      </w:r>
      <w:r w:rsidR="002E2A36" w:rsidRPr="006F4111">
        <w:t>provided</w:t>
      </w:r>
      <w:r w:rsidR="00593ADC">
        <w:t xml:space="preserve"> </w:t>
      </w:r>
      <w:r w:rsidR="002E2A36" w:rsidRPr="006F4111">
        <w:t>the</w:t>
      </w:r>
      <w:r w:rsidR="00593ADC">
        <w:t xml:space="preserve"> </w:t>
      </w:r>
      <w:r w:rsidR="002E2A36" w:rsidRPr="006F4111">
        <w:t>manual</w:t>
      </w:r>
      <w:r w:rsidR="00593ADC">
        <w:t xml:space="preserve"> </w:t>
      </w:r>
      <w:r w:rsidR="002E2A36" w:rsidRPr="006F4111">
        <w:t>aggregate</w:t>
      </w:r>
      <w:r w:rsidR="00593ADC">
        <w:t xml:space="preserve"> </w:t>
      </w:r>
      <w:r w:rsidR="002E2A36" w:rsidRPr="006F4111">
        <w:t>data</w:t>
      </w:r>
      <w:r w:rsidR="00593ADC">
        <w:t xml:space="preserve"> </w:t>
      </w:r>
      <w:r w:rsidR="002E2A36" w:rsidRPr="006F4111">
        <w:t>spreadsheet</w:t>
      </w:r>
      <w:r w:rsidR="00593ADC">
        <w:t xml:space="preserve"> </w:t>
      </w:r>
      <w:r w:rsidR="002E2A36" w:rsidRPr="006F4111">
        <w:t>is</w:t>
      </w:r>
      <w:r w:rsidR="00593ADC">
        <w:t xml:space="preserve"> </w:t>
      </w:r>
      <w:r w:rsidR="002E2A36" w:rsidRPr="006F4111">
        <w:t>completed</w:t>
      </w:r>
      <w:r w:rsidR="00593ADC">
        <w:t xml:space="preserve"> </w:t>
      </w:r>
      <w:r w:rsidR="002E2A36" w:rsidRPr="006F4111">
        <w:t>on</w:t>
      </w:r>
      <w:r w:rsidR="00593ADC">
        <w:t xml:space="preserve"> </w:t>
      </w:r>
      <w:r w:rsidR="002E2A36" w:rsidRPr="006F4111">
        <w:t>time.</w:t>
      </w:r>
    </w:p>
    <w:p w14:paraId="034B0B7C" w14:textId="77777777" w:rsidR="002E2A36" w:rsidRPr="006F4111" w:rsidRDefault="002E2A36" w:rsidP="009A53E1">
      <w:pPr>
        <w:pStyle w:val="DHHSbody"/>
      </w:pPr>
      <w:r w:rsidRPr="006F4111">
        <w:t>Health</w:t>
      </w:r>
      <w:r w:rsidR="00593ADC">
        <w:t xml:space="preserve"> </w:t>
      </w:r>
      <w:r w:rsidRPr="006F4111">
        <w:t>services</w:t>
      </w:r>
      <w:r w:rsidR="00593ADC">
        <w:t xml:space="preserve"> </w:t>
      </w:r>
      <w:r w:rsidRPr="006F4111">
        <w:t>undertaking</w:t>
      </w:r>
      <w:r w:rsidR="00593ADC">
        <w:t xml:space="preserve"> </w:t>
      </w:r>
      <w:r w:rsidRPr="006F4111">
        <w:t>software</w:t>
      </w:r>
      <w:r w:rsidR="00593ADC">
        <w:t xml:space="preserve"> </w:t>
      </w:r>
      <w:r w:rsidRPr="006F4111">
        <w:t>upgrades</w:t>
      </w:r>
      <w:r w:rsidR="00593ADC">
        <w:t xml:space="preserve"> </w:t>
      </w:r>
      <w:r w:rsidRPr="006F4111">
        <w:t>will</w:t>
      </w:r>
      <w:r w:rsidR="00593ADC">
        <w:t xml:space="preserve"> </w:t>
      </w:r>
      <w:r w:rsidRPr="006F4111">
        <w:t>be</w:t>
      </w:r>
      <w:r w:rsidR="00593ADC">
        <w:t xml:space="preserve"> </w:t>
      </w:r>
      <w:r w:rsidRPr="006F4111">
        <w:t>exempt</w:t>
      </w:r>
      <w:r w:rsidR="00593ADC">
        <w:t xml:space="preserve"> </w:t>
      </w:r>
      <w:r w:rsidRPr="006F4111">
        <w:t>from</w:t>
      </w:r>
      <w:r w:rsidR="00593ADC">
        <w:t xml:space="preserve"> </w:t>
      </w:r>
      <w:r w:rsidRPr="006F4111">
        <w:t>late</w:t>
      </w:r>
      <w:r w:rsidR="00593ADC">
        <w:t xml:space="preserve"> </w:t>
      </w:r>
      <w:r w:rsidRPr="006F4111">
        <w:t>data</w:t>
      </w:r>
      <w:r w:rsidR="00593ADC">
        <w:t xml:space="preserve"> </w:t>
      </w:r>
      <w:r w:rsidRPr="006F4111">
        <w:t>submission</w:t>
      </w:r>
      <w:r w:rsidR="00593ADC">
        <w:t xml:space="preserve"> </w:t>
      </w:r>
      <w:r w:rsidRPr="006F4111">
        <w:t>penalties</w:t>
      </w:r>
      <w:r w:rsidR="00593ADC">
        <w:t xml:space="preserve"> </w:t>
      </w:r>
      <w:r w:rsidRPr="006F4111">
        <w:t>for</w:t>
      </w:r>
      <w:r w:rsidR="00593ADC">
        <w:t xml:space="preserve"> </w:t>
      </w:r>
      <w:r w:rsidRPr="006F4111">
        <w:t>one</w:t>
      </w:r>
      <w:r w:rsidR="00593ADC">
        <w:t xml:space="preserve"> </w:t>
      </w:r>
      <w:r w:rsidRPr="006F4111">
        <w:t>month,</w:t>
      </w:r>
      <w:r w:rsidR="00593ADC">
        <w:t xml:space="preserve"> </w:t>
      </w:r>
      <w:r w:rsidRPr="006F4111">
        <w:t>provided</w:t>
      </w:r>
      <w:r w:rsidR="00593ADC">
        <w:t xml:space="preserve"> </w:t>
      </w:r>
      <w:r w:rsidRPr="006F4111">
        <w:t>the</w:t>
      </w:r>
      <w:r w:rsidR="00593ADC">
        <w:t xml:space="preserve"> </w:t>
      </w:r>
      <w:r w:rsidRPr="006F4111">
        <w:t>manual</w:t>
      </w:r>
      <w:r w:rsidR="00593ADC">
        <w:t xml:space="preserve"> </w:t>
      </w:r>
      <w:r w:rsidRPr="006F4111">
        <w:t>aggregate</w:t>
      </w:r>
      <w:r w:rsidR="00593ADC">
        <w:t xml:space="preserve"> </w:t>
      </w:r>
      <w:r w:rsidRPr="006F4111">
        <w:t>data</w:t>
      </w:r>
      <w:r w:rsidR="00593ADC">
        <w:t xml:space="preserve"> </w:t>
      </w:r>
      <w:r w:rsidRPr="006F4111">
        <w:t>spreadsheet</w:t>
      </w:r>
      <w:r w:rsidR="00593ADC">
        <w:t xml:space="preserve"> </w:t>
      </w:r>
      <w:r w:rsidRPr="006F4111">
        <w:t>is</w:t>
      </w:r>
      <w:r w:rsidR="00593ADC">
        <w:t xml:space="preserve"> </w:t>
      </w:r>
      <w:r w:rsidRPr="006F4111">
        <w:t>completed</w:t>
      </w:r>
      <w:r w:rsidR="00593ADC">
        <w:t xml:space="preserve"> </w:t>
      </w:r>
      <w:r w:rsidRPr="006F4111">
        <w:t>on</w:t>
      </w:r>
      <w:r w:rsidR="00593ADC">
        <w:t xml:space="preserve"> </w:t>
      </w:r>
      <w:r w:rsidRPr="006F4111">
        <w:t>time.</w:t>
      </w:r>
    </w:p>
    <w:p w14:paraId="710444BF" w14:textId="77777777" w:rsidR="002E2A36" w:rsidRDefault="00C37D30" w:rsidP="00413CF7">
      <w:pPr>
        <w:pStyle w:val="Heading4"/>
        <w:ind w:left="1134"/>
      </w:pPr>
      <w:r>
        <w:t>VINAH</w:t>
      </w:r>
      <w:r w:rsidR="00593ADC">
        <w:t xml:space="preserve"> </w:t>
      </w:r>
      <w:r w:rsidR="00A2482B">
        <w:t>m</w:t>
      </w:r>
      <w:r w:rsidR="002E2A36">
        <w:t>inimum</w:t>
      </w:r>
      <w:r w:rsidR="00593ADC">
        <w:t xml:space="preserve"> </w:t>
      </w:r>
      <w:r w:rsidR="18DB7814">
        <w:t>d</w:t>
      </w:r>
      <w:r w:rsidR="4656574B">
        <w:t>ataset</w:t>
      </w:r>
    </w:p>
    <w:p w14:paraId="4BCE5623" w14:textId="77777777" w:rsidR="002E2A36" w:rsidRDefault="76F2C2EF" w:rsidP="009A53E1">
      <w:pPr>
        <w:pStyle w:val="DHHSbody"/>
      </w:pPr>
      <w:r>
        <w:t>The</w:t>
      </w:r>
      <w:r w:rsidR="64C0379D">
        <w:t xml:space="preserve"> </w:t>
      </w:r>
      <w:r w:rsidR="048B45DB">
        <w:t>VINAH</w:t>
      </w:r>
      <w:r w:rsidR="64C0379D">
        <w:t xml:space="preserve"> minimum </w:t>
      </w:r>
      <w:r w:rsidR="00F74E5C">
        <w:t>dataset</w:t>
      </w:r>
      <w:r w:rsidR="00593ADC">
        <w:t xml:space="preserve"> </w:t>
      </w:r>
      <w:r w:rsidR="002E2A36">
        <w:t>is</w:t>
      </w:r>
      <w:r w:rsidR="00593ADC">
        <w:t xml:space="preserve"> </w:t>
      </w:r>
      <w:r w:rsidR="002E2A36">
        <w:t>a</w:t>
      </w:r>
      <w:r w:rsidR="00593ADC">
        <w:t xml:space="preserve"> </w:t>
      </w:r>
      <w:r w:rsidR="002E2A36">
        <w:t>patient-level</w:t>
      </w:r>
      <w:r w:rsidR="00593ADC">
        <w:t xml:space="preserve"> </w:t>
      </w:r>
      <w:r w:rsidR="002E2A36">
        <w:t>reporting</w:t>
      </w:r>
      <w:r w:rsidR="00593ADC">
        <w:t xml:space="preserve"> </w:t>
      </w:r>
      <w:r w:rsidR="002E2A36">
        <w:t>system</w:t>
      </w:r>
      <w:r w:rsidR="00715502">
        <w:t xml:space="preserve"> that is</w:t>
      </w:r>
      <w:r w:rsidR="00593ADC">
        <w:t xml:space="preserve"> </w:t>
      </w:r>
      <w:r w:rsidR="002E2A36">
        <w:t>built</w:t>
      </w:r>
      <w:r w:rsidR="00593ADC">
        <w:t xml:space="preserve"> </w:t>
      </w:r>
      <w:r w:rsidR="002E2A36">
        <w:t>around</w:t>
      </w:r>
      <w:r w:rsidR="00593ADC">
        <w:t xml:space="preserve"> </w:t>
      </w:r>
      <w:r w:rsidR="002E2A36">
        <w:t>a</w:t>
      </w:r>
      <w:r w:rsidR="00593ADC">
        <w:t xml:space="preserve"> </w:t>
      </w:r>
      <w:r w:rsidR="002E2A36">
        <w:t>generic</w:t>
      </w:r>
      <w:r w:rsidR="00593ADC">
        <w:t xml:space="preserve"> </w:t>
      </w:r>
      <w:r w:rsidR="002E2A36">
        <w:t>framework</w:t>
      </w:r>
      <w:r w:rsidR="00593ADC">
        <w:t xml:space="preserve"> </w:t>
      </w:r>
      <w:r w:rsidR="002E2A36">
        <w:t>suitable</w:t>
      </w:r>
      <w:r w:rsidR="00593ADC">
        <w:t xml:space="preserve"> </w:t>
      </w:r>
      <w:r w:rsidR="002E2A36">
        <w:t>for</w:t>
      </w:r>
      <w:r w:rsidR="00593ADC">
        <w:t xml:space="preserve"> </w:t>
      </w:r>
      <w:r w:rsidR="002E2A36">
        <w:t>reporting</w:t>
      </w:r>
      <w:r w:rsidR="00593ADC">
        <w:t xml:space="preserve"> </w:t>
      </w:r>
      <w:r w:rsidR="002E2A36">
        <w:t>a</w:t>
      </w:r>
      <w:r w:rsidR="00593ADC">
        <w:t xml:space="preserve"> </w:t>
      </w:r>
      <w:r w:rsidR="002E2A36">
        <w:t>wide</w:t>
      </w:r>
      <w:r w:rsidR="00593ADC">
        <w:t xml:space="preserve"> </w:t>
      </w:r>
      <w:r w:rsidR="002E2A36">
        <w:t>range</w:t>
      </w:r>
      <w:r w:rsidR="00593ADC">
        <w:t xml:space="preserve"> </w:t>
      </w:r>
      <w:r w:rsidR="002E2A36">
        <w:t>of</w:t>
      </w:r>
      <w:r w:rsidR="00593ADC">
        <w:t xml:space="preserve"> </w:t>
      </w:r>
      <w:r w:rsidR="002E2A36">
        <w:t>non-admitted</w:t>
      </w:r>
      <w:r w:rsidR="00593ADC">
        <w:t xml:space="preserve"> </w:t>
      </w:r>
      <w:r w:rsidR="002E2A36">
        <w:t>patient-level</w:t>
      </w:r>
      <w:r w:rsidR="00593ADC">
        <w:t xml:space="preserve"> </w:t>
      </w:r>
      <w:r w:rsidR="002E2A36">
        <w:t>data.</w:t>
      </w:r>
    </w:p>
    <w:p w14:paraId="45CB6C22" w14:textId="77777777" w:rsidR="002E2A36" w:rsidRDefault="002E2A36" w:rsidP="009A53E1">
      <w:pPr>
        <w:pStyle w:val="DHHSbody"/>
      </w:pPr>
      <w:r>
        <w:t>Organisations</w:t>
      </w:r>
      <w:r w:rsidR="00593ADC">
        <w:t xml:space="preserve"> </w:t>
      </w:r>
      <w:r>
        <w:t>that</w:t>
      </w:r>
      <w:r w:rsidR="00593ADC">
        <w:t xml:space="preserve"> </w:t>
      </w:r>
      <w:r>
        <w:t>receive</w:t>
      </w:r>
      <w:r w:rsidR="00593ADC">
        <w:t xml:space="preserve"> </w:t>
      </w:r>
      <w:r>
        <w:t>funding</w:t>
      </w:r>
      <w:r w:rsidR="00593ADC">
        <w:t xml:space="preserve"> </w:t>
      </w:r>
      <w:r>
        <w:t>under</w:t>
      </w:r>
      <w:r w:rsidR="00593ADC">
        <w:t xml:space="preserve"> </w:t>
      </w:r>
      <w:r>
        <w:t>any</w:t>
      </w:r>
      <w:r w:rsidR="00593ADC">
        <w:t xml:space="preserve"> </w:t>
      </w:r>
      <w:r>
        <w:t>of</w:t>
      </w:r>
      <w:r w:rsidR="00593ADC">
        <w:t xml:space="preserve"> </w:t>
      </w:r>
      <w:r>
        <w:t>the</w:t>
      </w:r>
      <w:r w:rsidR="00593ADC">
        <w:t xml:space="preserve"> </w:t>
      </w:r>
      <w:r>
        <w:t>following</w:t>
      </w:r>
      <w:r w:rsidR="00593ADC">
        <w:t xml:space="preserve"> </w:t>
      </w:r>
      <w:r>
        <w:t>programs</w:t>
      </w:r>
      <w:r w:rsidR="00593ADC">
        <w:t xml:space="preserve"> </w:t>
      </w:r>
      <w:r>
        <w:t>must</w:t>
      </w:r>
      <w:r w:rsidR="00593ADC">
        <w:t xml:space="preserve"> </w:t>
      </w:r>
      <w:r>
        <w:t>transmit</w:t>
      </w:r>
      <w:r w:rsidR="00593ADC">
        <w:t xml:space="preserve"> </w:t>
      </w:r>
      <w:r>
        <w:t>data</w:t>
      </w:r>
      <w:r w:rsidR="00593ADC">
        <w:t xml:space="preserve"> </w:t>
      </w:r>
      <w:r>
        <w:t>to</w:t>
      </w:r>
      <w:r w:rsidR="00593ADC">
        <w:t xml:space="preserve"> </w:t>
      </w:r>
      <w:r>
        <w:t>the</w:t>
      </w:r>
      <w:r w:rsidR="00593ADC">
        <w:t xml:space="preserve"> </w:t>
      </w:r>
      <w:r w:rsidR="008B50CB">
        <w:t>VINAH</w:t>
      </w:r>
      <w:r w:rsidR="048B45DB">
        <w:t xml:space="preserve"> minimum </w:t>
      </w:r>
      <w:r w:rsidR="00F74E5C">
        <w:t>dataset</w:t>
      </w:r>
      <w:r w:rsidR="00715502">
        <w:t>, including</w:t>
      </w:r>
      <w:r>
        <w:t>:</w:t>
      </w:r>
    </w:p>
    <w:p w14:paraId="28003204" w14:textId="77777777" w:rsidR="002E2A36" w:rsidRDefault="00F74E5C" w:rsidP="00413CF7">
      <w:pPr>
        <w:pStyle w:val="DHHSbullet1"/>
      </w:pPr>
      <w:r>
        <w:t>complex c</w:t>
      </w:r>
      <w:r w:rsidR="10B420F3">
        <w:t>are</w:t>
      </w:r>
      <w:r w:rsidR="424523AA">
        <w:t xml:space="preserve"> </w:t>
      </w:r>
      <w:r w:rsidR="609FBAD6" w:rsidRPr="0AA893A4">
        <w:rPr>
          <w:color w:val="000000" w:themeColor="text1"/>
        </w:rPr>
        <w:t>(F</w:t>
      </w:r>
      <w:r w:rsidRPr="0AA893A4">
        <w:rPr>
          <w:color w:val="000000" w:themeColor="text1"/>
        </w:rPr>
        <w:t xml:space="preserve">amily </w:t>
      </w:r>
      <w:r w:rsidR="609FBAD6" w:rsidRPr="0AA893A4">
        <w:rPr>
          <w:color w:val="000000" w:themeColor="text1"/>
        </w:rPr>
        <w:t>C</w:t>
      </w:r>
      <w:r w:rsidRPr="0AA893A4">
        <w:rPr>
          <w:color w:val="000000" w:themeColor="text1"/>
        </w:rPr>
        <w:t xml:space="preserve">hoice </w:t>
      </w:r>
      <w:r w:rsidR="609FBAD6" w:rsidRPr="0AA893A4">
        <w:rPr>
          <w:color w:val="000000" w:themeColor="text1"/>
        </w:rPr>
        <w:t>P</w:t>
      </w:r>
      <w:r w:rsidRPr="0AA893A4">
        <w:rPr>
          <w:color w:val="000000" w:themeColor="text1"/>
        </w:rPr>
        <w:t>rogram</w:t>
      </w:r>
      <w:r w:rsidR="609FBAD6" w:rsidRPr="0AA893A4">
        <w:rPr>
          <w:color w:val="000000" w:themeColor="text1"/>
        </w:rPr>
        <w:t>)</w:t>
      </w:r>
    </w:p>
    <w:p w14:paraId="2A8B78E1" w14:textId="77777777" w:rsidR="002E2A36" w:rsidRDefault="2421249D" w:rsidP="00413CF7">
      <w:pPr>
        <w:pStyle w:val="DHHSbullet1"/>
      </w:pPr>
      <w:r>
        <w:t>Health</w:t>
      </w:r>
      <w:r w:rsidR="33D739BE">
        <w:t xml:space="preserve"> </w:t>
      </w:r>
      <w:r>
        <w:t>Independence</w:t>
      </w:r>
      <w:r w:rsidR="33D739BE">
        <w:t xml:space="preserve"> </w:t>
      </w:r>
      <w:r>
        <w:t>Program</w:t>
      </w:r>
      <w:r w:rsidR="76F719E3">
        <w:t xml:space="preserve"> services</w:t>
      </w:r>
    </w:p>
    <w:p w14:paraId="43A916C5" w14:textId="77777777" w:rsidR="002E2A36" w:rsidRPr="004962CD" w:rsidRDefault="005F46BB" w:rsidP="00413CF7">
      <w:pPr>
        <w:pStyle w:val="DHHSbullet1"/>
      </w:pPr>
      <w:r>
        <w:t>sub</w:t>
      </w:r>
      <w:r w:rsidR="00A53700">
        <w:t>acute</w:t>
      </w:r>
      <w:r>
        <w:t xml:space="preserve"> ambulatory care services</w:t>
      </w:r>
    </w:p>
    <w:p w14:paraId="48DB64E6" w14:textId="77777777" w:rsidR="002E2A36" w:rsidRPr="004962CD" w:rsidRDefault="5AB8C1AA" w:rsidP="00413CF7">
      <w:pPr>
        <w:pStyle w:val="DHHSbullet1"/>
      </w:pPr>
      <w:r>
        <w:t>H</w:t>
      </w:r>
      <w:r w:rsidR="16AC4649">
        <w:t xml:space="preserve">ospital </w:t>
      </w:r>
      <w:r>
        <w:t>A</w:t>
      </w:r>
      <w:r w:rsidR="6D645FE6">
        <w:t xml:space="preserve">dmission </w:t>
      </w:r>
      <w:r>
        <w:t>R</w:t>
      </w:r>
      <w:r w:rsidR="007A04DA">
        <w:t xml:space="preserve">isk </w:t>
      </w:r>
      <w:r>
        <w:t>P</w:t>
      </w:r>
      <w:r w:rsidR="4B50C14D">
        <w:t>rogram</w:t>
      </w:r>
    </w:p>
    <w:p w14:paraId="23BAA386" w14:textId="77777777" w:rsidR="002E2A36" w:rsidRPr="004962CD" w:rsidRDefault="003F1695" w:rsidP="00413CF7">
      <w:pPr>
        <w:pStyle w:val="DHHSbullet1"/>
      </w:pPr>
      <w:r>
        <w:t>p</w:t>
      </w:r>
      <w:r w:rsidR="22DC2841">
        <w:t>ost</w:t>
      </w:r>
      <w:r>
        <w:t>-a</w:t>
      </w:r>
      <w:r w:rsidR="57F76B6A">
        <w:t xml:space="preserve">cute </w:t>
      </w:r>
      <w:r>
        <w:t>c</w:t>
      </w:r>
      <w:r w:rsidR="66B28125">
        <w:t>are</w:t>
      </w:r>
    </w:p>
    <w:p w14:paraId="4A200899" w14:textId="77777777" w:rsidR="002E2A36" w:rsidRPr="004962CD" w:rsidRDefault="005F46BB" w:rsidP="00413CF7">
      <w:pPr>
        <w:pStyle w:val="DHHSbullet1"/>
      </w:pPr>
      <w:r>
        <w:t>residential in-reach</w:t>
      </w:r>
    </w:p>
    <w:p w14:paraId="49F6A2E8" w14:textId="77777777" w:rsidR="5C3D2AE4" w:rsidRDefault="005F46BB" w:rsidP="00413CF7">
      <w:pPr>
        <w:pStyle w:val="DHHSbullet1"/>
      </w:pPr>
      <w:r>
        <w:t>home based dialysis</w:t>
      </w:r>
    </w:p>
    <w:p w14:paraId="15D48982" w14:textId="77777777" w:rsidR="76F2C2EF" w:rsidRDefault="005F46BB" w:rsidP="00413CF7">
      <w:pPr>
        <w:pStyle w:val="DHHSbullet1"/>
      </w:pPr>
      <w:r>
        <w:t>home enteral nutrition</w:t>
      </w:r>
    </w:p>
    <w:p w14:paraId="15ABF0EF" w14:textId="77777777" w:rsidR="76F2C2EF" w:rsidRDefault="76F719E3" w:rsidP="00413CF7">
      <w:pPr>
        <w:pStyle w:val="DHHSbullet1"/>
        <w:rPr>
          <w:rFonts w:eastAsia="Calibri" w:cs="Calibri"/>
        </w:rPr>
      </w:pPr>
      <w:r>
        <w:t>Palliative</w:t>
      </w:r>
      <w:r w:rsidR="424523AA">
        <w:t xml:space="preserve"> </w:t>
      </w:r>
      <w:r>
        <w:t>Care</w:t>
      </w:r>
      <w:r w:rsidR="424523AA">
        <w:t xml:space="preserve"> </w:t>
      </w:r>
      <w:r>
        <w:t>Consultancy</w:t>
      </w:r>
      <w:r w:rsidR="424523AA">
        <w:t xml:space="preserve"> </w:t>
      </w:r>
    </w:p>
    <w:p w14:paraId="0046B6DA" w14:textId="77777777" w:rsidR="237AA9F5" w:rsidRDefault="4586DCED" w:rsidP="00413CF7">
      <w:pPr>
        <w:pStyle w:val="DHHSbullet1"/>
      </w:pPr>
      <w:r>
        <w:t>M</w:t>
      </w:r>
      <w:r w:rsidR="76F719E3">
        <w:t>edi-Hotel</w:t>
      </w:r>
      <w:r w:rsidR="424523AA">
        <w:t xml:space="preserve"> </w:t>
      </w:r>
      <w:r w:rsidR="76F719E3">
        <w:t>(optional)</w:t>
      </w:r>
    </w:p>
    <w:p w14:paraId="33E17B40" w14:textId="77777777" w:rsidR="6013FDD9" w:rsidRDefault="005F46BB" w:rsidP="00413CF7">
      <w:pPr>
        <w:pStyle w:val="DHHSbullet1"/>
      </w:pPr>
      <w:r>
        <w:t>palliative care</w:t>
      </w:r>
    </w:p>
    <w:p w14:paraId="6C42069D" w14:textId="77777777" w:rsidR="002E2A36" w:rsidRPr="00686DDE" w:rsidRDefault="005F46BB" w:rsidP="00413CF7">
      <w:pPr>
        <w:pStyle w:val="DHHSbullet1"/>
      </w:pPr>
      <w:r>
        <w:t>specialist clinics (outpatients)</w:t>
      </w:r>
    </w:p>
    <w:p w14:paraId="3C049E63" w14:textId="77777777" w:rsidR="002E2A36" w:rsidRDefault="005F46BB" w:rsidP="00413CF7">
      <w:pPr>
        <w:pStyle w:val="DHHSbullet1"/>
      </w:pPr>
      <w:r>
        <w:t>total parenteral nutrition</w:t>
      </w:r>
    </w:p>
    <w:p w14:paraId="183CFE6E" w14:textId="77777777" w:rsidR="002E2A36" w:rsidRDefault="76F719E3" w:rsidP="00413CF7">
      <w:pPr>
        <w:pStyle w:val="DHHSbullet1"/>
        <w:rPr>
          <w:rFonts w:eastAsia="Calibri" w:cs="Calibri"/>
        </w:rPr>
      </w:pPr>
      <w:r>
        <w:t>Transition</w:t>
      </w:r>
      <w:r w:rsidR="424523AA">
        <w:t xml:space="preserve"> </w:t>
      </w:r>
      <w:r>
        <w:t>Care</w:t>
      </w:r>
      <w:r w:rsidR="424523AA">
        <w:t xml:space="preserve"> </w:t>
      </w:r>
      <w:r>
        <w:t>Program</w:t>
      </w:r>
      <w:r w:rsidR="5C7945FA">
        <w:t xml:space="preserve"> </w:t>
      </w:r>
    </w:p>
    <w:p w14:paraId="76F979DB" w14:textId="77777777" w:rsidR="002E2A36" w:rsidRDefault="3F240258" w:rsidP="00413CF7">
      <w:pPr>
        <w:pStyle w:val="DHHSbullet1"/>
        <w:rPr>
          <w:rFonts w:eastAsia="Calibri" w:cs="Calibri"/>
        </w:rPr>
      </w:pPr>
      <w:r>
        <w:t>Victorian</w:t>
      </w:r>
      <w:r w:rsidR="424523AA">
        <w:t xml:space="preserve"> </w:t>
      </w:r>
      <w:r>
        <w:t>Artificial</w:t>
      </w:r>
      <w:r w:rsidR="424523AA">
        <w:t xml:space="preserve"> </w:t>
      </w:r>
      <w:r>
        <w:t>Limb</w:t>
      </w:r>
      <w:r w:rsidR="424523AA">
        <w:t xml:space="preserve"> </w:t>
      </w:r>
      <w:r>
        <w:t>Program</w:t>
      </w:r>
      <w:r w:rsidR="5C7945FA">
        <w:t xml:space="preserve"> </w:t>
      </w:r>
    </w:p>
    <w:p w14:paraId="5BC4B3BA" w14:textId="77777777" w:rsidR="002E2A36" w:rsidRDefault="005F46BB" w:rsidP="00413CF7">
      <w:pPr>
        <w:pStyle w:val="DHHSbullet1"/>
      </w:pPr>
      <w:r>
        <w:t>Victorian HIV and sexual health services</w:t>
      </w:r>
    </w:p>
    <w:p w14:paraId="242FD970" w14:textId="77777777" w:rsidR="002E2A36" w:rsidRDefault="2421249D" w:rsidP="00413CF7">
      <w:pPr>
        <w:pStyle w:val="DHHSbullet1"/>
      </w:pPr>
      <w:r>
        <w:t>Victorian</w:t>
      </w:r>
      <w:r w:rsidR="33D739BE">
        <w:t xml:space="preserve"> </w:t>
      </w:r>
      <w:r>
        <w:t>Respiratory</w:t>
      </w:r>
      <w:r w:rsidR="33D739BE">
        <w:t xml:space="preserve"> </w:t>
      </w:r>
      <w:r>
        <w:t>Support</w:t>
      </w:r>
      <w:r w:rsidR="33D739BE">
        <w:t xml:space="preserve"> </w:t>
      </w:r>
      <w:r w:rsidR="2E209DF9">
        <w:t>S</w:t>
      </w:r>
      <w:r>
        <w:t>ervice</w:t>
      </w:r>
      <w:r w:rsidR="3F382E76">
        <w:t>.</w:t>
      </w:r>
    </w:p>
    <w:p w14:paraId="5AB5629F" w14:textId="77777777" w:rsidR="002E2A36" w:rsidRPr="0065730A" w:rsidRDefault="005F46BB" w:rsidP="0065730A">
      <w:pPr>
        <w:pStyle w:val="DHHSbodyafterbullets"/>
      </w:pPr>
      <w:r>
        <w:t>For m</w:t>
      </w:r>
      <w:r w:rsidR="001B45C7" w:rsidRPr="0065730A">
        <w:t>ore</w:t>
      </w:r>
      <w:r w:rsidR="00593ADC" w:rsidRPr="0065730A">
        <w:t xml:space="preserve"> </w:t>
      </w:r>
      <w:r w:rsidR="002E2A36" w:rsidRPr="0065730A">
        <w:t>information</w:t>
      </w:r>
      <w:r w:rsidR="00593ADC" w:rsidRPr="0065730A">
        <w:t xml:space="preserve"> </w:t>
      </w:r>
      <w:r w:rsidR="002E2A36" w:rsidRPr="0065730A">
        <w:t>on</w:t>
      </w:r>
      <w:r w:rsidR="00593ADC" w:rsidRPr="0065730A">
        <w:t xml:space="preserve"> </w:t>
      </w:r>
      <w:r w:rsidR="64C0379D" w:rsidRPr="0065730A">
        <w:t xml:space="preserve">the </w:t>
      </w:r>
      <w:r w:rsidR="76F2C2EF" w:rsidRPr="0065730A">
        <w:t>VINAH</w:t>
      </w:r>
      <w:r w:rsidR="64C0379D" w:rsidRPr="0065730A">
        <w:t xml:space="preserve"> minimum dataset</w:t>
      </w:r>
      <w:r>
        <w:t>, visit</w:t>
      </w:r>
      <w:r w:rsidR="00593ADC" w:rsidRPr="0065730A">
        <w:t xml:space="preserve"> </w:t>
      </w:r>
      <w:r w:rsidR="002E2A36" w:rsidRPr="0065730A">
        <w:t>the</w:t>
      </w:r>
      <w:r w:rsidR="00593ADC" w:rsidRPr="0065730A">
        <w:t xml:space="preserve"> </w:t>
      </w:r>
      <w:hyperlink r:id="rId315">
        <w:r w:rsidR="002E2A36" w:rsidRPr="0065730A">
          <w:rPr>
            <w:rStyle w:val="Hyperlink"/>
          </w:rPr>
          <w:t>VINAH</w:t>
        </w:r>
        <w:r w:rsidR="00593ADC" w:rsidRPr="0065730A">
          <w:rPr>
            <w:rStyle w:val="Hyperlink"/>
          </w:rPr>
          <w:t xml:space="preserve"> </w:t>
        </w:r>
        <w:r w:rsidR="002E2A36" w:rsidRPr="0065730A">
          <w:rPr>
            <w:rStyle w:val="Hyperlink"/>
          </w:rPr>
          <w:t>manual</w:t>
        </w:r>
      </w:hyperlink>
      <w:r w:rsidR="00593ADC" w:rsidRPr="0065730A">
        <w:t xml:space="preserve"> </w:t>
      </w:r>
      <w:r w:rsidR="002E2A36" w:rsidRPr="0065730A">
        <w:t>&lt;</w:t>
      </w:r>
      <w:r w:rsidR="00715502" w:rsidRPr="0065730A">
        <w:t>https://www.health.vic.gov.au/data-reporting/victorian-integrated-non-admitted-health-vinah-dataset</w:t>
      </w:r>
      <w:r w:rsidR="002E2A36" w:rsidRPr="0065730A">
        <w:t>&gt;.</w:t>
      </w:r>
    </w:p>
    <w:p w14:paraId="7B954BCB" w14:textId="77777777" w:rsidR="002E2A36" w:rsidRDefault="002E2A36" w:rsidP="00BE0262">
      <w:pPr>
        <w:pStyle w:val="Heading5"/>
      </w:pPr>
      <w:r>
        <w:t>Submission</w:t>
      </w:r>
      <w:r w:rsidR="00593ADC">
        <w:t xml:space="preserve"> </w:t>
      </w:r>
      <w:r>
        <w:t>guidelines</w:t>
      </w:r>
    </w:p>
    <w:p w14:paraId="2989A960" w14:textId="77777777" w:rsidR="00030AF4" w:rsidRPr="00577FD8" w:rsidRDefault="002E2A36" w:rsidP="00577FD8">
      <w:pPr>
        <w:pStyle w:val="DHHSbody"/>
      </w:pPr>
      <w:r>
        <w:t>Health</w:t>
      </w:r>
      <w:r w:rsidR="00593ADC">
        <w:t xml:space="preserve"> </w:t>
      </w:r>
      <w:r>
        <w:t>services</w:t>
      </w:r>
      <w:r w:rsidR="00593ADC">
        <w:t xml:space="preserve"> </w:t>
      </w:r>
      <w:r>
        <w:t>reporting</w:t>
      </w:r>
      <w:r w:rsidR="00593ADC">
        <w:t xml:space="preserve"> </w:t>
      </w:r>
      <w:r w:rsidR="64C0379D">
        <w:t xml:space="preserve">to the </w:t>
      </w:r>
      <w:r w:rsidR="76F2C2EF">
        <w:t>VINAH</w:t>
      </w:r>
      <w:r w:rsidR="64C0379D">
        <w:t xml:space="preserve"> minimum </w:t>
      </w:r>
      <w:r w:rsidR="00F74E5C">
        <w:t>dataset</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adhere</w:t>
      </w:r>
      <w:r w:rsidR="00593ADC">
        <w:t xml:space="preserve"> </w:t>
      </w:r>
      <w:r>
        <w:t>to</w:t>
      </w:r>
      <w:r w:rsidR="00593ADC">
        <w:t xml:space="preserve"> </w:t>
      </w:r>
      <w:r>
        <w:t>the</w:t>
      </w:r>
      <w:r w:rsidR="00593ADC">
        <w:t xml:space="preserve"> </w:t>
      </w:r>
      <w:r>
        <w:t>minimum</w:t>
      </w:r>
      <w:r w:rsidR="00593ADC">
        <w:t xml:space="preserve"> </w:t>
      </w:r>
      <w:r>
        <w:t>submission</w:t>
      </w:r>
      <w:r w:rsidR="00593ADC">
        <w:t xml:space="preserve"> </w:t>
      </w:r>
      <w:r>
        <w:t>timelines</w:t>
      </w:r>
      <w:r w:rsidR="0065730A">
        <w:t xml:space="preserve"> in </w:t>
      </w:r>
      <w:r w:rsidR="004F55C3">
        <w:fldChar w:fldCharType="begin"/>
      </w:r>
      <w:r w:rsidR="004F55C3">
        <w:instrText xml:space="preserve"> REF _Ref142506941 \h </w:instrText>
      </w:r>
      <w:r w:rsidR="004F55C3">
        <w:fldChar w:fldCharType="separate"/>
      </w:r>
      <w:r w:rsidR="004F55C3">
        <w:t xml:space="preserve">Table </w:t>
      </w:r>
      <w:r w:rsidR="004F55C3">
        <w:rPr>
          <w:noProof/>
        </w:rPr>
        <w:t>6</w:t>
      </w:r>
      <w:r w:rsidR="004F55C3">
        <w:fldChar w:fldCharType="end"/>
      </w:r>
      <w:r>
        <w:t>.</w:t>
      </w:r>
      <w:r w:rsidR="00593ADC">
        <w:t xml:space="preserve"> </w:t>
      </w:r>
      <w:r>
        <w:t>Health</w:t>
      </w:r>
      <w:r w:rsidR="00593ADC">
        <w:t xml:space="preserve"> </w:t>
      </w:r>
      <w:r>
        <w:t>services</w:t>
      </w:r>
      <w:r w:rsidR="00593ADC">
        <w:t xml:space="preserve"> </w:t>
      </w:r>
      <w:r w:rsidR="76F2C2EF">
        <w:t>are encouraged to</w:t>
      </w:r>
      <w:r w:rsidR="00593ADC">
        <w:t xml:space="preserve"> </w:t>
      </w:r>
      <w:r>
        <w:t>submit</w:t>
      </w:r>
      <w:r w:rsidR="00593ADC">
        <w:t xml:space="preserve"> </w:t>
      </w:r>
      <w:r>
        <w:t>more</w:t>
      </w:r>
      <w:r w:rsidR="00593ADC">
        <w:t xml:space="preserve"> </w:t>
      </w:r>
      <w:r>
        <w:t>frequently</w:t>
      </w:r>
      <w:r w:rsidR="00593ADC">
        <w:t xml:space="preserve"> </w:t>
      </w:r>
      <w:r>
        <w:t>than</w:t>
      </w:r>
      <w:r w:rsidR="00593ADC">
        <w:t xml:space="preserve"> </w:t>
      </w:r>
      <w:r>
        <w:t>the</w:t>
      </w:r>
      <w:r w:rsidR="00593ADC">
        <w:t xml:space="preserve"> </w:t>
      </w:r>
      <w:r>
        <w:t>minimum</w:t>
      </w:r>
      <w:r w:rsidR="00593ADC">
        <w:t xml:space="preserve"> </w:t>
      </w:r>
      <w:r>
        <w:t>standards</w:t>
      </w:r>
      <w:r w:rsidR="00593ADC">
        <w:t xml:space="preserve"> </w:t>
      </w:r>
      <w:r w:rsidR="00715502">
        <w:t>in the table</w:t>
      </w:r>
      <w:r>
        <w:t>.</w:t>
      </w:r>
    </w:p>
    <w:p w14:paraId="2133A0D1" w14:textId="77777777" w:rsidR="004F55C3" w:rsidRDefault="004F55C3" w:rsidP="004F55C3">
      <w:pPr>
        <w:pStyle w:val="Caption"/>
      </w:pPr>
      <w:bookmarkStart w:id="2251" w:name="_Toc143080652"/>
      <w:r>
        <w:t xml:space="preserve">Table </w:t>
      </w:r>
      <w:fldSimple w:instr=" SEQ Table \* ARABIC ">
        <w:r w:rsidR="00097A68">
          <w:rPr>
            <w:noProof/>
          </w:rPr>
          <w:t>6</w:t>
        </w:r>
      </w:fldSimple>
      <w:r>
        <w:t xml:space="preserve">: </w:t>
      </w:r>
      <w:r w:rsidRPr="00E40AE9">
        <w:t>VINAH minimum dataset timelines</w:t>
      </w:r>
      <w:bookmarkEnd w:id="2251"/>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2861"/>
        <w:gridCol w:w="6438"/>
      </w:tblGrid>
      <w:tr w:rsidR="00C95E51" w:rsidRPr="005F46BB" w14:paraId="08C799BF" w14:textId="77777777" w:rsidTr="00ED4DB0">
        <w:trPr>
          <w:tblHeader/>
        </w:trPr>
        <w:tc>
          <w:tcPr>
            <w:tcW w:w="2861" w:type="dxa"/>
            <w:shd w:val="clear" w:color="auto" w:fill="201547"/>
            <w:vAlign w:val="bottom"/>
          </w:tcPr>
          <w:p w14:paraId="54AD3CB4" w14:textId="77777777" w:rsidR="002E2A36" w:rsidRPr="005F46BB" w:rsidRDefault="76F2C2EF" w:rsidP="005F46BB">
            <w:pPr>
              <w:pStyle w:val="DHHStablecolhead"/>
            </w:pPr>
            <w:r w:rsidRPr="005F46BB">
              <w:t xml:space="preserve">VINAH minimum </w:t>
            </w:r>
            <w:r w:rsidR="00F74E5C" w:rsidRPr="005F46BB">
              <w:t>dataset</w:t>
            </w:r>
          </w:p>
        </w:tc>
        <w:tc>
          <w:tcPr>
            <w:tcW w:w="6438" w:type="dxa"/>
            <w:shd w:val="clear" w:color="auto" w:fill="201547"/>
            <w:vAlign w:val="bottom"/>
          </w:tcPr>
          <w:p w14:paraId="14FEA9DF" w14:textId="77777777" w:rsidR="002E2A36" w:rsidRPr="005F46BB" w:rsidRDefault="002E2A36" w:rsidP="005F46BB">
            <w:pPr>
              <w:pStyle w:val="DHHStablecolhead"/>
            </w:pPr>
            <w:r w:rsidRPr="005F46BB">
              <w:t>Timeline</w:t>
            </w:r>
          </w:p>
        </w:tc>
      </w:tr>
      <w:tr w:rsidR="00C95E51" w:rsidRPr="00ED1D02" w14:paraId="705C8169" w14:textId="77777777" w:rsidTr="00ED4DB0">
        <w:tc>
          <w:tcPr>
            <w:tcW w:w="2861" w:type="dxa"/>
            <w:shd w:val="clear" w:color="auto" w:fill="auto"/>
          </w:tcPr>
          <w:p w14:paraId="6C61DDAB" w14:textId="77777777" w:rsidR="002E2A36" w:rsidRPr="00ED4DB0" w:rsidRDefault="002E2A36" w:rsidP="00A41A81">
            <w:pPr>
              <w:pStyle w:val="DHHStabletext"/>
              <w:rPr>
                <w:rFonts w:eastAsia="Courier New"/>
              </w:rPr>
            </w:pPr>
            <w:r w:rsidRPr="00ED4DB0">
              <w:rPr>
                <w:rFonts w:eastAsia="Courier New"/>
              </w:rPr>
              <w:t>Submission</w:t>
            </w:r>
            <w:r w:rsidR="00593ADC" w:rsidRPr="00ED4DB0">
              <w:rPr>
                <w:rFonts w:eastAsia="Courier New"/>
              </w:rPr>
              <w:t xml:space="preserve"> </w:t>
            </w:r>
            <w:r w:rsidRPr="00ED4DB0">
              <w:rPr>
                <w:rFonts w:eastAsia="Courier New"/>
              </w:rPr>
              <w:t>dat</w:t>
            </w:r>
            <w:r w:rsidR="005F46BB">
              <w:rPr>
                <w:rFonts w:eastAsia="Courier New"/>
              </w:rPr>
              <w:t>a</w:t>
            </w:r>
            <w:r w:rsidR="00593ADC" w:rsidRPr="00ED4DB0">
              <w:rPr>
                <w:rFonts w:eastAsia="Courier New"/>
              </w:rPr>
              <w:t xml:space="preserve"> </w:t>
            </w:r>
            <w:r w:rsidRPr="00ED4DB0">
              <w:rPr>
                <w:rFonts w:eastAsia="Courier New"/>
              </w:rPr>
              <w:t>for</w:t>
            </w:r>
            <w:r w:rsidR="00593ADC" w:rsidRPr="00ED4DB0">
              <w:rPr>
                <w:rFonts w:eastAsia="Courier New"/>
              </w:rPr>
              <w:t xml:space="preserve"> </w:t>
            </w:r>
            <w:r w:rsidRPr="00ED4DB0">
              <w:rPr>
                <w:rFonts w:eastAsia="Courier New"/>
              </w:rPr>
              <w:t>client,</w:t>
            </w:r>
            <w:r w:rsidR="00593ADC" w:rsidRPr="00ED4DB0">
              <w:rPr>
                <w:rFonts w:eastAsia="Courier New"/>
              </w:rPr>
              <w:t xml:space="preserve"> </w:t>
            </w:r>
            <w:r w:rsidRPr="00ED4DB0">
              <w:rPr>
                <w:rFonts w:eastAsia="Courier New"/>
              </w:rPr>
              <w:t>referral,</w:t>
            </w:r>
            <w:r w:rsidR="00593ADC" w:rsidRPr="00ED4DB0">
              <w:rPr>
                <w:rFonts w:eastAsia="Courier New"/>
              </w:rPr>
              <w:t xml:space="preserve"> </w:t>
            </w:r>
            <w:r w:rsidRPr="00ED4DB0">
              <w:rPr>
                <w:rFonts w:eastAsia="Courier New"/>
              </w:rPr>
              <w:t>episode</w:t>
            </w:r>
            <w:r w:rsidR="00593ADC" w:rsidRPr="00ED4DB0">
              <w:rPr>
                <w:rFonts w:eastAsia="Courier New"/>
              </w:rPr>
              <w:t xml:space="preserve"> </w:t>
            </w:r>
            <w:r w:rsidRPr="00ED4DB0">
              <w:rPr>
                <w:rFonts w:eastAsia="Courier New"/>
              </w:rPr>
              <w:t>and</w:t>
            </w:r>
            <w:r w:rsidR="00593ADC" w:rsidRPr="00ED4DB0">
              <w:rPr>
                <w:rFonts w:eastAsia="Courier New"/>
              </w:rPr>
              <w:t xml:space="preserve"> </w:t>
            </w:r>
            <w:r w:rsidRPr="00ED4DB0">
              <w:rPr>
                <w:rFonts w:eastAsia="Courier New"/>
              </w:rPr>
              <w:t>contact</w:t>
            </w:r>
            <w:r w:rsidR="00593ADC" w:rsidRPr="00ED4DB0">
              <w:rPr>
                <w:rFonts w:eastAsia="Courier New"/>
              </w:rPr>
              <w:t xml:space="preserve"> </w:t>
            </w:r>
            <w:r w:rsidRPr="00ED4DB0">
              <w:rPr>
                <w:rFonts w:eastAsia="Courier New"/>
              </w:rPr>
              <w:t>details</w:t>
            </w:r>
            <w:r w:rsidR="00593ADC" w:rsidRPr="00ED4DB0">
              <w:rPr>
                <w:rFonts w:eastAsia="Courier New"/>
              </w:rPr>
              <w:t xml:space="preserve"> </w:t>
            </w:r>
            <w:r w:rsidRPr="00ED4DB0">
              <w:rPr>
                <w:rFonts w:eastAsia="Courier New"/>
              </w:rPr>
              <w:t>for</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Pr="00ED4DB0">
              <w:rPr>
                <w:rFonts w:eastAsia="Courier New"/>
              </w:rPr>
              <w:t>month</w:t>
            </w:r>
          </w:p>
        </w:tc>
        <w:tc>
          <w:tcPr>
            <w:tcW w:w="6438" w:type="dxa"/>
            <w:shd w:val="clear" w:color="auto" w:fill="auto"/>
          </w:tcPr>
          <w:p w14:paraId="0181EC8D" w14:textId="77777777" w:rsidR="002E2A36" w:rsidRPr="00ED1D02" w:rsidRDefault="002E2A36" w:rsidP="00A41A81">
            <w:pPr>
              <w:pStyle w:val="DHHStabletext"/>
            </w:pPr>
            <w:r w:rsidRPr="00ED1D02">
              <w:t>Must</w:t>
            </w:r>
            <w:r w:rsidR="00593ADC">
              <w:t xml:space="preserve"> </w:t>
            </w:r>
            <w:r w:rsidRPr="00ED1D02">
              <w:t>be</w:t>
            </w:r>
            <w:r w:rsidR="00593ADC">
              <w:t xml:space="preserve"> </w:t>
            </w:r>
            <w:r w:rsidRPr="00ED1D02">
              <w:t>submitted</w:t>
            </w:r>
            <w:r w:rsidR="00593ADC">
              <w:t xml:space="preserve"> </w:t>
            </w:r>
            <w:r w:rsidRPr="00ED1D02">
              <w:t>before</w:t>
            </w:r>
            <w:r w:rsidR="00593ADC">
              <w:t xml:space="preserve"> </w:t>
            </w:r>
            <w:r w:rsidRPr="00ED1D02">
              <w:t>5.00</w:t>
            </w:r>
            <w:r w:rsidR="00593ADC">
              <w:t xml:space="preserve"> </w:t>
            </w:r>
            <w:r w:rsidRPr="00ED1D02">
              <w:t>pm</w:t>
            </w:r>
            <w:r w:rsidR="00593ADC">
              <w:t xml:space="preserve"> </w:t>
            </w:r>
            <w:r w:rsidRPr="00ED1D02">
              <w:t>on</w:t>
            </w:r>
            <w:r w:rsidR="00593ADC">
              <w:t xml:space="preserve"> </w:t>
            </w:r>
            <w:r w:rsidRPr="00ED1D02">
              <w:t>the</w:t>
            </w:r>
            <w:r w:rsidR="00593ADC">
              <w:t xml:space="preserve"> </w:t>
            </w:r>
            <w:r w:rsidR="00715502">
              <w:t xml:space="preserve">tenth </w:t>
            </w:r>
            <w:r w:rsidRPr="00ED1D02">
              <w:t>day</w:t>
            </w:r>
            <w:r w:rsidR="00593ADC">
              <w:t xml:space="preserve"> </w:t>
            </w:r>
            <w:r w:rsidRPr="00ED1D02">
              <w:t>of</w:t>
            </w:r>
            <w:r w:rsidR="00593ADC">
              <w:t xml:space="preserve"> </w:t>
            </w:r>
            <w:r w:rsidRPr="00ED1D02">
              <w:t>the</w:t>
            </w:r>
            <w:r w:rsidR="00593ADC">
              <w:t xml:space="preserve"> </w:t>
            </w:r>
            <w:r w:rsidRPr="00ED1D02">
              <w:t>following</w:t>
            </w:r>
            <w:r w:rsidR="00593ADC">
              <w:t xml:space="preserve"> </w:t>
            </w:r>
            <w:r w:rsidRPr="00ED1D02">
              <w:t>month</w:t>
            </w:r>
          </w:p>
        </w:tc>
      </w:tr>
      <w:tr w:rsidR="00C95E51" w:rsidRPr="00ED1D02" w14:paraId="617BA9D0" w14:textId="77777777" w:rsidTr="00ED4DB0">
        <w:tc>
          <w:tcPr>
            <w:tcW w:w="2861" w:type="dxa"/>
            <w:shd w:val="clear" w:color="auto" w:fill="auto"/>
          </w:tcPr>
          <w:p w14:paraId="27DD8F16" w14:textId="77777777" w:rsidR="002E2A36" w:rsidRPr="00ED4DB0" w:rsidRDefault="002E2A36" w:rsidP="00A41A81">
            <w:pPr>
              <w:pStyle w:val="DHHStabletext"/>
              <w:rPr>
                <w:rFonts w:eastAsia="Courier New"/>
              </w:rPr>
            </w:pPr>
            <w:r w:rsidRPr="00ED4DB0">
              <w:rPr>
                <w:rFonts w:eastAsia="Courier New"/>
              </w:rPr>
              <w:lastRenderedPageBreak/>
              <w:t>Clean</w:t>
            </w:r>
            <w:r w:rsidR="00593ADC" w:rsidRPr="00ED4DB0">
              <w:rPr>
                <w:rFonts w:eastAsia="Courier New"/>
              </w:rPr>
              <w:t xml:space="preserve"> </w:t>
            </w:r>
            <w:r w:rsidRPr="00ED4DB0">
              <w:rPr>
                <w:rFonts w:eastAsia="Courier New"/>
              </w:rPr>
              <w:t>dat</w:t>
            </w:r>
            <w:r w:rsidR="005F46BB">
              <w:rPr>
                <w:rFonts w:eastAsia="Courier New"/>
              </w:rPr>
              <w:t>a</w:t>
            </w:r>
            <w:r w:rsidR="00593ADC" w:rsidRPr="00ED4DB0">
              <w:rPr>
                <w:rFonts w:eastAsia="Courier New"/>
              </w:rPr>
              <w:t xml:space="preserve"> </w:t>
            </w:r>
            <w:r w:rsidRPr="00ED4DB0">
              <w:rPr>
                <w:rFonts w:eastAsia="Courier New"/>
              </w:rPr>
              <w:t>for</w:t>
            </w:r>
            <w:r w:rsidR="00593ADC" w:rsidRPr="00ED4DB0">
              <w:rPr>
                <w:rFonts w:eastAsia="Courier New"/>
              </w:rPr>
              <w:t xml:space="preserve"> </w:t>
            </w:r>
            <w:r w:rsidRPr="00ED4DB0">
              <w:rPr>
                <w:rFonts w:eastAsia="Courier New"/>
              </w:rPr>
              <w:t>client,</w:t>
            </w:r>
            <w:r w:rsidR="00593ADC" w:rsidRPr="00ED4DB0">
              <w:rPr>
                <w:rFonts w:eastAsia="Courier New"/>
              </w:rPr>
              <w:t xml:space="preserve"> </w:t>
            </w:r>
            <w:r w:rsidRPr="00ED4DB0">
              <w:rPr>
                <w:rFonts w:eastAsia="Courier New"/>
              </w:rPr>
              <w:t>referral,</w:t>
            </w:r>
            <w:r w:rsidR="00593ADC" w:rsidRPr="00ED4DB0">
              <w:rPr>
                <w:rFonts w:eastAsia="Courier New"/>
              </w:rPr>
              <w:t xml:space="preserve"> </w:t>
            </w:r>
            <w:r w:rsidRPr="00ED4DB0">
              <w:rPr>
                <w:rFonts w:eastAsia="Courier New"/>
              </w:rPr>
              <w:t>episode</w:t>
            </w:r>
            <w:r w:rsidR="00593ADC" w:rsidRPr="00ED4DB0">
              <w:rPr>
                <w:rFonts w:eastAsia="Courier New"/>
              </w:rPr>
              <w:t xml:space="preserve"> </w:t>
            </w:r>
            <w:r w:rsidRPr="00ED4DB0">
              <w:rPr>
                <w:rFonts w:eastAsia="Courier New"/>
              </w:rPr>
              <w:t>and</w:t>
            </w:r>
            <w:r w:rsidR="00593ADC" w:rsidRPr="00ED4DB0">
              <w:rPr>
                <w:rFonts w:eastAsia="Courier New"/>
              </w:rPr>
              <w:t xml:space="preserve"> </w:t>
            </w:r>
            <w:r w:rsidRPr="00ED4DB0">
              <w:rPr>
                <w:rFonts w:eastAsia="Courier New"/>
              </w:rPr>
              <w:t>contact</w:t>
            </w:r>
            <w:r w:rsidR="00593ADC" w:rsidRPr="00ED4DB0">
              <w:rPr>
                <w:rFonts w:eastAsia="Courier New"/>
              </w:rPr>
              <w:t xml:space="preserve"> </w:t>
            </w:r>
            <w:r w:rsidRPr="00ED4DB0">
              <w:rPr>
                <w:rFonts w:eastAsia="Courier New"/>
              </w:rPr>
              <w:t>details</w:t>
            </w:r>
            <w:r w:rsidR="00593ADC" w:rsidRPr="00ED4DB0">
              <w:rPr>
                <w:rFonts w:eastAsia="Courier New"/>
              </w:rPr>
              <w:t xml:space="preserve"> </w:t>
            </w:r>
            <w:r w:rsidRPr="00ED4DB0">
              <w:rPr>
                <w:rFonts w:eastAsia="Courier New"/>
              </w:rPr>
              <w:t>for</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Pr="00ED4DB0">
              <w:rPr>
                <w:rFonts w:eastAsia="Courier New"/>
              </w:rPr>
              <w:t>month</w:t>
            </w:r>
          </w:p>
        </w:tc>
        <w:tc>
          <w:tcPr>
            <w:tcW w:w="6438" w:type="dxa"/>
            <w:shd w:val="clear" w:color="auto" w:fill="auto"/>
          </w:tcPr>
          <w:p w14:paraId="79C6FA42" w14:textId="77777777" w:rsidR="002E2A36" w:rsidRPr="00ED1D02" w:rsidRDefault="002E2A36" w:rsidP="00A41A81">
            <w:pPr>
              <w:pStyle w:val="DHHStabletext"/>
            </w:pPr>
            <w:r w:rsidRPr="00ED1D02">
              <w:t>Must</w:t>
            </w:r>
            <w:r w:rsidR="00593ADC">
              <w:t xml:space="preserve"> </w:t>
            </w:r>
            <w:r w:rsidRPr="00ED1D02">
              <w:t>be</w:t>
            </w:r>
            <w:r w:rsidR="00593ADC">
              <w:t xml:space="preserve"> </w:t>
            </w:r>
            <w:r w:rsidRPr="00ED1D02">
              <w:t>submitted</w:t>
            </w:r>
            <w:r w:rsidR="00593ADC">
              <w:t xml:space="preserve"> </w:t>
            </w:r>
            <w:r w:rsidRPr="00ED1D02">
              <w:t>before</w:t>
            </w:r>
            <w:r w:rsidR="00593ADC">
              <w:t xml:space="preserve"> </w:t>
            </w:r>
            <w:r w:rsidRPr="00ED1D02">
              <w:t>the</w:t>
            </w:r>
            <w:r w:rsidR="00593ADC">
              <w:t xml:space="preserve"> </w:t>
            </w:r>
            <w:r w:rsidRPr="00ED1D02">
              <w:t>file</w:t>
            </w:r>
            <w:r w:rsidR="00593ADC">
              <w:t xml:space="preserve"> </w:t>
            </w:r>
            <w:r w:rsidRPr="00ED1D02">
              <w:t>consolidation</w:t>
            </w:r>
            <w:r w:rsidR="00593ADC">
              <w:t xml:space="preserve"> </w:t>
            </w:r>
            <w:r w:rsidRPr="00ED1D02">
              <w:t>at</w:t>
            </w:r>
            <w:r w:rsidR="00593ADC">
              <w:t xml:space="preserve"> </w:t>
            </w:r>
            <w:r w:rsidRPr="00ED1D02">
              <w:t>5.00</w:t>
            </w:r>
            <w:r w:rsidR="00593ADC">
              <w:t xml:space="preserve"> </w:t>
            </w:r>
            <w:r w:rsidRPr="00ED1D02">
              <w:t>pm</w:t>
            </w:r>
            <w:r w:rsidR="00593ADC">
              <w:t xml:space="preserve"> </w:t>
            </w:r>
            <w:r w:rsidRPr="00ED1D02">
              <w:t>on</w:t>
            </w:r>
            <w:r w:rsidR="00593ADC">
              <w:t xml:space="preserve"> </w:t>
            </w:r>
            <w:r w:rsidRPr="00ED1D02">
              <w:t>the</w:t>
            </w:r>
            <w:r w:rsidR="00593ADC">
              <w:t xml:space="preserve"> </w:t>
            </w:r>
            <w:r w:rsidR="000F5E3A">
              <w:t xml:space="preserve">fourteenth </w:t>
            </w:r>
            <w:r w:rsidRPr="00ED1D02">
              <w:t>day</w:t>
            </w:r>
            <w:r w:rsidR="00593ADC">
              <w:t xml:space="preserve"> </w:t>
            </w:r>
            <w:r w:rsidRPr="00ED1D02">
              <w:t>of</w:t>
            </w:r>
            <w:r w:rsidR="00593ADC">
              <w:t xml:space="preserve"> </w:t>
            </w:r>
            <w:r w:rsidRPr="00ED1D02">
              <w:t>the</w:t>
            </w:r>
            <w:r w:rsidR="00593ADC">
              <w:t xml:space="preserve"> </w:t>
            </w:r>
            <w:r w:rsidRPr="00ED1D02">
              <w:t>following</w:t>
            </w:r>
            <w:r w:rsidR="00593ADC">
              <w:t xml:space="preserve"> </w:t>
            </w:r>
            <w:r w:rsidRPr="00ED1D02">
              <w:t>month,</w:t>
            </w:r>
            <w:r w:rsidR="00593ADC">
              <w:t xml:space="preserve"> </w:t>
            </w:r>
            <w:r w:rsidRPr="00ED1D02">
              <w:t>or</w:t>
            </w:r>
            <w:r w:rsidR="00593ADC">
              <w:t xml:space="preserve"> </w:t>
            </w:r>
            <w:r w:rsidRPr="00ED1D02">
              <w:t>the</w:t>
            </w:r>
            <w:r w:rsidR="00593ADC">
              <w:t xml:space="preserve"> </w:t>
            </w:r>
            <w:r w:rsidRPr="00ED1D02">
              <w:t>preceding</w:t>
            </w:r>
            <w:r w:rsidR="00593ADC">
              <w:t xml:space="preserve"> </w:t>
            </w:r>
            <w:r w:rsidR="00686DDE">
              <w:t>business</w:t>
            </w:r>
            <w:r w:rsidR="00593ADC">
              <w:t xml:space="preserve"> </w:t>
            </w:r>
            <w:r w:rsidRPr="00ED1D02">
              <w:t>day</w:t>
            </w:r>
            <w:r w:rsidR="00593ADC">
              <w:t xml:space="preserve"> </w:t>
            </w:r>
            <w:r w:rsidRPr="00ED1D02">
              <w:t>if</w:t>
            </w:r>
            <w:r w:rsidR="00593ADC">
              <w:t xml:space="preserve"> </w:t>
            </w:r>
            <w:r w:rsidRPr="00ED1D02">
              <w:t>the</w:t>
            </w:r>
            <w:r w:rsidR="00593ADC">
              <w:t xml:space="preserve"> </w:t>
            </w:r>
            <w:r w:rsidR="000F5E3A">
              <w:t xml:space="preserve">fourteenth </w:t>
            </w:r>
            <w:r w:rsidRPr="00ED1D02">
              <w:t>falls</w:t>
            </w:r>
            <w:r w:rsidR="00593ADC">
              <w:t xml:space="preserve"> </w:t>
            </w:r>
            <w:r w:rsidRPr="00ED1D02">
              <w:t>on</w:t>
            </w:r>
            <w:r w:rsidR="00593ADC">
              <w:t xml:space="preserve"> </w:t>
            </w:r>
            <w:r w:rsidRPr="00ED1D02">
              <w:t>a</w:t>
            </w:r>
            <w:r w:rsidR="00593ADC">
              <w:t xml:space="preserve"> </w:t>
            </w:r>
            <w:r w:rsidRPr="00ED1D02">
              <w:t>weekend</w:t>
            </w:r>
            <w:r w:rsidR="00593ADC">
              <w:t xml:space="preserve"> </w:t>
            </w:r>
            <w:r w:rsidRPr="00ED1D02">
              <w:t>or</w:t>
            </w:r>
            <w:r w:rsidR="00593ADC">
              <w:t xml:space="preserve"> </w:t>
            </w:r>
            <w:r w:rsidRPr="00ED1D02">
              <w:t>public</w:t>
            </w:r>
            <w:r w:rsidR="00593ADC">
              <w:t xml:space="preserve"> </w:t>
            </w:r>
            <w:r w:rsidRPr="00ED1D02">
              <w:t>holiday</w:t>
            </w:r>
            <w:r w:rsidR="00203D70">
              <w:t xml:space="preserve"> when d</w:t>
            </w:r>
            <w:r w:rsidRPr="00ED1D02">
              <w:t>ata</w:t>
            </w:r>
            <w:r w:rsidR="00593ADC">
              <w:t xml:space="preserve"> </w:t>
            </w:r>
            <w:r w:rsidRPr="00ED1D02">
              <w:t>must</w:t>
            </w:r>
            <w:r w:rsidR="00593ADC">
              <w:t xml:space="preserve"> </w:t>
            </w:r>
            <w:r w:rsidRPr="00ED1D02">
              <w:t>be</w:t>
            </w:r>
            <w:r w:rsidR="00593ADC">
              <w:t xml:space="preserve"> </w:t>
            </w:r>
            <w:r w:rsidRPr="00ED1D02">
              <w:t>complete</w:t>
            </w:r>
            <w:r w:rsidR="00593ADC">
              <w:t xml:space="preserve"> </w:t>
            </w:r>
            <w:r w:rsidR="001B45C7">
              <w:t>–</w:t>
            </w:r>
            <w:r w:rsidR="00593ADC">
              <w:t xml:space="preserve"> </w:t>
            </w:r>
            <w:r w:rsidRPr="00ED1D02">
              <w:t>that</w:t>
            </w:r>
            <w:r w:rsidR="00593ADC">
              <w:t xml:space="preserve"> </w:t>
            </w:r>
            <w:r w:rsidRPr="00ED1D02">
              <w:t>is,</w:t>
            </w:r>
            <w:r w:rsidR="00593ADC">
              <w:t xml:space="preserve"> </w:t>
            </w:r>
            <w:r w:rsidRPr="00ED1D02">
              <w:t>zero</w:t>
            </w:r>
            <w:r w:rsidR="00593ADC">
              <w:t xml:space="preserve"> </w:t>
            </w:r>
            <w:r w:rsidRPr="00ED1D02">
              <w:t>rejections</w:t>
            </w:r>
          </w:p>
        </w:tc>
      </w:tr>
    </w:tbl>
    <w:p w14:paraId="602E89DF" w14:textId="77777777" w:rsidR="002E2A36" w:rsidRDefault="001B45C7" w:rsidP="001A5838">
      <w:pPr>
        <w:pStyle w:val="DHHSbodyaftertablefigure"/>
        <w:keepNext/>
      </w:pPr>
      <w:r>
        <w:t>F</w:t>
      </w:r>
      <w:r w:rsidR="002E2A36">
        <w:t>unded</w:t>
      </w:r>
      <w:r w:rsidR="00593ADC">
        <w:t xml:space="preserve"> </w:t>
      </w:r>
      <w:r w:rsidR="002E2A36">
        <w:t>organisations</w:t>
      </w:r>
      <w:r w:rsidR="00593ADC">
        <w:t xml:space="preserve"> </w:t>
      </w:r>
      <w:r w:rsidR="002E2A36">
        <w:t>are</w:t>
      </w:r>
      <w:r w:rsidR="00593ADC">
        <w:t xml:space="preserve"> </w:t>
      </w:r>
      <w:r w:rsidR="002E2A36">
        <w:t>encouraged</w:t>
      </w:r>
      <w:r w:rsidR="00593ADC">
        <w:t xml:space="preserve"> </w:t>
      </w:r>
      <w:r w:rsidR="002E2A36">
        <w:t>to</w:t>
      </w:r>
      <w:r w:rsidR="00593ADC">
        <w:t xml:space="preserve"> </w:t>
      </w:r>
      <w:r w:rsidR="002E2A36">
        <w:t>transmit</w:t>
      </w:r>
      <w:r w:rsidR="00593ADC">
        <w:t xml:space="preserve"> </w:t>
      </w:r>
      <w:r w:rsidR="002E2A36">
        <w:t>data</w:t>
      </w:r>
      <w:r w:rsidR="00593ADC">
        <w:t xml:space="preserve"> </w:t>
      </w:r>
      <w:r w:rsidR="002E2A36">
        <w:t>frequently</w:t>
      </w:r>
      <w:r w:rsidR="00593ADC">
        <w:t xml:space="preserve"> </w:t>
      </w:r>
      <w:r w:rsidR="002E2A36">
        <w:t>and</w:t>
      </w:r>
      <w:r w:rsidR="00593ADC">
        <w:t xml:space="preserve"> </w:t>
      </w:r>
      <w:r w:rsidR="002E2A36">
        <w:t>may</w:t>
      </w:r>
      <w:r w:rsidR="00593ADC">
        <w:t xml:space="preserve"> </w:t>
      </w:r>
      <w:r w:rsidR="002E2A36">
        <w:t>transmit</w:t>
      </w:r>
      <w:r w:rsidR="00593ADC">
        <w:t xml:space="preserve"> </w:t>
      </w:r>
      <w:r w:rsidR="002E2A36">
        <w:t>as</w:t>
      </w:r>
      <w:r w:rsidR="00593ADC">
        <w:t xml:space="preserve"> </w:t>
      </w:r>
      <w:r w:rsidR="002E2A36">
        <w:t>often</w:t>
      </w:r>
      <w:r w:rsidR="00593ADC">
        <w:t xml:space="preserve"> </w:t>
      </w:r>
      <w:r w:rsidR="002E2A36">
        <w:t>as</w:t>
      </w:r>
      <w:r w:rsidR="00593ADC">
        <w:t xml:space="preserve"> </w:t>
      </w:r>
      <w:r w:rsidR="002E2A36">
        <w:t>desired</w:t>
      </w:r>
      <w:r w:rsidR="0065730A">
        <w:t>,</w:t>
      </w:r>
      <w:r w:rsidR="00593ADC">
        <w:t xml:space="preserve"> </w:t>
      </w:r>
      <w:r w:rsidR="76F2C2EF">
        <w:t>ensuring</w:t>
      </w:r>
      <w:r w:rsidR="00593ADC">
        <w:t xml:space="preserve"> </w:t>
      </w:r>
      <w:r w:rsidR="002E2A36">
        <w:t>the</w:t>
      </w:r>
      <w:r w:rsidR="00593ADC">
        <w:t xml:space="preserve"> </w:t>
      </w:r>
      <w:r w:rsidR="002E2A36">
        <w:t>following</w:t>
      </w:r>
      <w:r w:rsidR="00593ADC">
        <w:t xml:space="preserve"> </w:t>
      </w:r>
      <w:r w:rsidR="002E2A36">
        <w:t>minimum</w:t>
      </w:r>
      <w:r w:rsidR="00593ADC">
        <w:t xml:space="preserve"> </w:t>
      </w:r>
      <w:r w:rsidR="002E2A36">
        <w:t>requirements</w:t>
      </w:r>
      <w:r w:rsidR="76F2C2EF">
        <w:t xml:space="preserve"> are met</w:t>
      </w:r>
      <w:r w:rsidR="002E2A36">
        <w:t>:</w:t>
      </w:r>
    </w:p>
    <w:p w14:paraId="746C0CC5" w14:textId="77777777" w:rsidR="002E2A36" w:rsidRPr="00B26F64" w:rsidRDefault="2421249D" w:rsidP="00413CF7">
      <w:pPr>
        <w:pStyle w:val="DHHSbullet1"/>
      </w:pPr>
      <w:r>
        <w:t>VINAH</w:t>
      </w:r>
      <w:r w:rsidR="33D739BE">
        <w:t xml:space="preserve"> </w:t>
      </w:r>
      <w:r w:rsidR="424523AA">
        <w:t xml:space="preserve">minimum </w:t>
      </w:r>
      <w:r w:rsidR="00F74E5C">
        <w:t>dataset</w:t>
      </w:r>
      <w:r w:rsidR="424523AA">
        <w:t xml:space="preserve"> </w:t>
      </w:r>
      <w:r>
        <w:t>compliance</w:t>
      </w:r>
      <w:r w:rsidR="33D739BE">
        <w:t xml:space="preserve"> </w:t>
      </w:r>
      <w:r>
        <w:t>is</w:t>
      </w:r>
      <w:r w:rsidR="33D739BE">
        <w:t xml:space="preserve"> </w:t>
      </w:r>
      <w:r>
        <w:t>reckoned</w:t>
      </w:r>
      <w:r w:rsidR="33D739BE">
        <w:t xml:space="preserve"> </w:t>
      </w:r>
      <w:r>
        <w:t>on</w:t>
      </w:r>
      <w:r w:rsidR="33D739BE">
        <w:t xml:space="preserve"> </w:t>
      </w:r>
      <w:r>
        <w:t>a</w:t>
      </w:r>
      <w:r w:rsidR="33D739BE">
        <w:t xml:space="preserve"> </w:t>
      </w:r>
      <w:r>
        <w:t>monthly</w:t>
      </w:r>
      <w:r w:rsidR="33D739BE">
        <w:t xml:space="preserve"> </w:t>
      </w:r>
      <w:r>
        <w:t>basis.</w:t>
      </w:r>
      <w:r w:rsidR="33D739BE">
        <w:t xml:space="preserve"> </w:t>
      </w:r>
      <w:r>
        <w:t>Data</w:t>
      </w:r>
      <w:r w:rsidR="33D739BE">
        <w:t xml:space="preserve"> </w:t>
      </w:r>
      <w:r>
        <w:t>for</w:t>
      </w:r>
      <w:r w:rsidR="33D739BE">
        <w:t xml:space="preserve"> </w:t>
      </w:r>
      <w:r>
        <w:t>each</w:t>
      </w:r>
      <w:r w:rsidR="33D739BE">
        <w:t xml:space="preserve"> </w:t>
      </w:r>
      <w:r>
        <w:t>calendar</w:t>
      </w:r>
      <w:r w:rsidR="33D739BE">
        <w:t xml:space="preserve"> </w:t>
      </w:r>
      <w:r>
        <w:t>month</w:t>
      </w:r>
      <w:r w:rsidR="33D739BE">
        <w:t xml:space="preserve"> </w:t>
      </w:r>
      <w:r>
        <w:t>(reference</w:t>
      </w:r>
      <w:r w:rsidR="33D739BE">
        <w:t xml:space="preserve"> </w:t>
      </w:r>
      <w:r>
        <w:t>month),</w:t>
      </w:r>
      <w:r w:rsidR="33D739BE">
        <w:t xml:space="preserve"> </w:t>
      </w:r>
      <w:r>
        <w:t>as</w:t>
      </w:r>
      <w:r w:rsidR="33D739BE">
        <w:t xml:space="preserve"> </w:t>
      </w:r>
      <w:r>
        <w:t>specified</w:t>
      </w:r>
      <w:r w:rsidR="33D739BE">
        <w:t xml:space="preserve"> </w:t>
      </w:r>
      <w:r>
        <w:t>in</w:t>
      </w:r>
      <w:r w:rsidR="33D739BE">
        <w:t xml:space="preserve"> </w:t>
      </w:r>
      <w:r>
        <w:t>the</w:t>
      </w:r>
      <w:r w:rsidR="33D739BE">
        <w:t xml:space="preserve"> </w:t>
      </w:r>
      <w:r>
        <w:t>‘reported</w:t>
      </w:r>
      <w:r w:rsidR="33D739BE">
        <w:t xml:space="preserve"> </w:t>
      </w:r>
      <w:r>
        <w:t>when’</w:t>
      </w:r>
      <w:r w:rsidR="33D739BE">
        <w:t xml:space="preserve"> </w:t>
      </w:r>
      <w:r>
        <w:t>component</w:t>
      </w:r>
      <w:r w:rsidR="33D739BE">
        <w:t xml:space="preserve"> </w:t>
      </w:r>
      <w:r>
        <w:t>of</w:t>
      </w:r>
      <w:r w:rsidR="33D739BE">
        <w:t xml:space="preserve"> </w:t>
      </w:r>
      <w:r>
        <w:t>each</w:t>
      </w:r>
      <w:r w:rsidR="33D739BE">
        <w:t xml:space="preserve"> </w:t>
      </w:r>
      <w:r>
        <w:t>data</w:t>
      </w:r>
      <w:r w:rsidR="33D739BE">
        <w:t xml:space="preserve"> </w:t>
      </w:r>
      <w:r>
        <w:t>element</w:t>
      </w:r>
      <w:r w:rsidR="33D739BE">
        <w:t xml:space="preserve"> </w:t>
      </w:r>
      <w:r>
        <w:t>in</w:t>
      </w:r>
      <w:r w:rsidR="33D739BE">
        <w:t xml:space="preserve"> </w:t>
      </w:r>
      <w:r>
        <w:t>the</w:t>
      </w:r>
      <w:r w:rsidR="33D739BE">
        <w:t xml:space="preserve"> </w:t>
      </w:r>
      <w:r>
        <w:t>VINAH</w:t>
      </w:r>
      <w:r w:rsidR="33D739BE">
        <w:t xml:space="preserve"> </w:t>
      </w:r>
      <w:r w:rsidR="424523AA">
        <w:t xml:space="preserve">minimum </w:t>
      </w:r>
      <w:r w:rsidR="00F74E5C">
        <w:t>dataset</w:t>
      </w:r>
      <w:r w:rsidR="424523AA">
        <w:t xml:space="preserve"> </w:t>
      </w:r>
      <w:r>
        <w:t>manual,</w:t>
      </w:r>
      <w:r w:rsidR="33D739BE">
        <w:t xml:space="preserve"> </w:t>
      </w:r>
      <w:r>
        <w:t>must</w:t>
      </w:r>
      <w:r w:rsidR="33D739BE">
        <w:t xml:space="preserve"> </w:t>
      </w:r>
      <w:r>
        <w:t>be</w:t>
      </w:r>
      <w:r w:rsidR="33D739BE">
        <w:t xml:space="preserve"> </w:t>
      </w:r>
      <w:r>
        <w:t>transmitted</w:t>
      </w:r>
      <w:r w:rsidR="33D739BE">
        <w:t xml:space="preserve"> </w:t>
      </w:r>
      <w:r>
        <w:t>as</w:t>
      </w:r>
      <w:r w:rsidR="33D739BE">
        <w:t xml:space="preserve"> </w:t>
      </w:r>
      <w:r>
        <w:t>specified</w:t>
      </w:r>
      <w:r w:rsidR="33D739BE">
        <w:t xml:space="preserve"> </w:t>
      </w:r>
      <w:r>
        <w:t>below</w:t>
      </w:r>
      <w:r w:rsidR="10E6F347">
        <w:t>.</w:t>
      </w:r>
    </w:p>
    <w:p w14:paraId="7032DCD2" w14:textId="77777777" w:rsidR="002E2A36" w:rsidRDefault="2421249D" w:rsidP="00413CF7">
      <w:pPr>
        <w:pStyle w:val="DHHSbullet1"/>
      </w:pPr>
      <w:r>
        <w:t>Funded</w:t>
      </w:r>
      <w:r w:rsidR="33D739BE">
        <w:t xml:space="preserve"> </w:t>
      </w:r>
      <w:r>
        <w:t>organisations</w:t>
      </w:r>
      <w:r w:rsidR="33D739BE">
        <w:t xml:space="preserve"> </w:t>
      </w:r>
      <w:r>
        <w:t>must</w:t>
      </w:r>
      <w:r w:rsidR="33D739BE">
        <w:t xml:space="preserve"> </w:t>
      </w:r>
      <w:r w:rsidR="424523AA">
        <w:t>ensure all client, referral, episode and contact details for the month are submitted</w:t>
      </w:r>
      <w:r w:rsidR="33D739BE">
        <w:t xml:space="preserve"> </w:t>
      </w:r>
      <w:r>
        <w:t>to</w:t>
      </w:r>
      <w:r w:rsidR="33D739BE">
        <w:t xml:space="preserve"> </w:t>
      </w:r>
      <w:r>
        <w:t>the</w:t>
      </w:r>
      <w:r w:rsidR="33D739BE">
        <w:t xml:space="preserve"> </w:t>
      </w:r>
      <w:r>
        <w:t>HealthCollect</w:t>
      </w:r>
      <w:r w:rsidR="33D739BE">
        <w:t xml:space="preserve"> </w:t>
      </w:r>
      <w:r>
        <w:t>portal</w:t>
      </w:r>
      <w:r w:rsidR="33D739BE">
        <w:t xml:space="preserve"> </w:t>
      </w:r>
      <w:r>
        <w:t>for</w:t>
      </w:r>
      <w:r w:rsidR="33D739BE">
        <w:t xml:space="preserve"> </w:t>
      </w:r>
      <w:r>
        <w:t>the</w:t>
      </w:r>
      <w:r w:rsidR="33D739BE">
        <w:t xml:space="preserve"> </w:t>
      </w:r>
      <w:r>
        <w:t>reference</w:t>
      </w:r>
      <w:r w:rsidR="33D739BE">
        <w:t xml:space="preserve"> </w:t>
      </w:r>
      <w:r>
        <w:t>month</w:t>
      </w:r>
      <w:r w:rsidR="3F382E76">
        <w:t>,</w:t>
      </w:r>
      <w:r w:rsidR="33D739BE">
        <w:t xml:space="preserve"> </w:t>
      </w:r>
      <w:r>
        <w:t>by</w:t>
      </w:r>
      <w:r w:rsidR="33D739BE">
        <w:t xml:space="preserve"> </w:t>
      </w:r>
      <w:r>
        <w:t>no</w:t>
      </w:r>
      <w:r w:rsidR="33D739BE">
        <w:t xml:space="preserve"> </w:t>
      </w:r>
      <w:r>
        <w:t>later</w:t>
      </w:r>
      <w:r w:rsidR="33D739BE">
        <w:t xml:space="preserve"> </w:t>
      </w:r>
      <w:r>
        <w:t>than</w:t>
      </w:r>
      <w:r w:rsidR="33D739BE">
        <w:t xml:space="preserve"> </w:t>
      </w:r>
      <w:r>
        <w:t>5.00</w:t>
      </w:r>
      <w:r w:rsidR="33D739BE">
        <w:t xml:space="preserve"> </w:t>
      </w:r>
      <w:r>
        <w:t>pm</w:t>
      </w:r>
      <w:r w:rsidR="33D739BE">
        <w:t xml:space="preserve"> </w:t>
      </w:r>
      <w:r>
        <w:t>on</w:t>
      </w:r>
      <w:r w:rsidR="33D739BE">
        <w:t xml:space="preserve"> </w:t>
      </w:r>
      <w:r>
        <w:t>the</w:t>
      </w:r>
      <w:r w:rsidR="33D739BE">
        <w:t xml:space="preserve"> </w:t>
      </w:r>
      <w:r w:rsidR="10E6F347">
        <w:t xml:space="preserve">tenth </w:t>
      </w:r>
      <w:r>
        <w:t>day</w:t>
      </w:r>
      <w:r w:rsidR="33D739BE">
        <w:t xml:space="preserve"> </w:t>
      </w:r>
      <w:r>
        <w:t>of</w:t>
      </w:r>
      <w:r w:rsidR="33D739BE">
        <w:t xml:space="preserve"> </w:t>
      </w:r>
      <w:r>
        <w:t>the</w:t>
      </w:r>
      <w:r w:rsidR="33D739BE">
        <w:t xml:space="preserve"> </w:t>
      </w:r>
      <w:r>
        <w:t>month</w:t>
      </w:r>
      <w:r w:rsidR="33D739BE">
        <w:t xml:space="preserve"> </w:t>
      </w:r>
      <w:r>
        <w:t>following</w:t>
      </w:r>
      <w:r w:rsidR="33D739BE">
        <w:t xml:space="preserve"> </w:t>
      </w:r>
      <w:r>
        <w:t>the</w:t>
      </w:r>
      <w:r w:rsidR="33D739BE">
        <w:t xml:space="preserve"> </w:t>
      </w:r>
      <w:r>
        <w:t>reference</w:t>
      </w:r>
      <w:r w:rsidR="33D739BE">
        <w:t xml:space="preserve"> </w:t>
      </w:r>
      <w:r>
        <w:t>month</w:t>
      </w:r>
      <w:r w:rsidR="10E6F347">
        <w:t>.</w:t>
      </w:r>
    </w:p>
    <w:p w14:paraId="6A4E5CD9" w14:textId="77777777" w:rsidR="002E2A36" w:rsidRDefault="2421249D" w:rsidP="00413CF7">
      <w:pPr>
        <w:pStyle w:val="DHHSbullet1"/>
      </w:pPr>
      <w:r>
        <w:t>All</w:t>
      </w:r>
      <w:r w:rsidR="33D739BE">
        <w:t xml:space="preserve"> </w:t>
      </w:r>
      <w:r>
        <w:t>errors</w:t>
      </w:r>
      <w:r w:rsidR="33D739BE">
        <w:t xml:space="preserve"> </w:t>
      </w:r>
      <w:r>
        <w:t>are</w:t>
      </w:r>
      <w:r w:rsidR="33D739BE">
        <w:t xml:space="preserve"> </w:t>
      </w:r>
      <w:r>
        <w:t>to</w:t>
      </w:r>
      <w:r w:rsidR="33D739BE">
        <w:t xml:space="preserve"> </w:t>
      </w:r>
      <w:r>
        <w:t>be</w:t>
      </w:r>
      <w:r w:rsidR="33D739BE">
        <w:t xml:space="preserve"> </w:t>
      </w:r>
      <w:r>
        <w:t>corrected</w:t>
      </w:r>
      <w:r w:rsidR="33D739BE">
        <w:t xml:space="preserve"> </w:t>
      </w:r>
      <w:r>
        <w:t>in</w:t>
      </w:r>
      <w:r w:rsidR="33D739BE">
        <w:t xml:space="preserve"> </w:t>
      </w:r>
      <w:r>
        <w:t>time</w:t>
      </w:r>
      <w:r w:rsidR="33D739BE">
        <w:t xml:space="preserve"> </w:t>
      </w:r>
      <w:r>
        <w:t>for</w:t>
      </w:r>
      <w:r w:rsidR="33D739BE">
        <w:t xml:space="preserve"> </w:t>
      </w:r>
      <w:r>
        <w:t>the</w:t>
      </w:r>
      <w:r w:rsidR="33D739BE">
        <w:t xml:space="preserve"> </w:t>
      </w:r>
      <w:r w:rsidR="2F28C741">
        <w:t>VINAH</w:t>
      </w:r>
      <w:r w:rsidR="33D739BE">
        <w:t xml:space="preserve"> </w:t>
      </w:r>
      <w:r w:rsidR="424523AA">
        <w:t xml:space="preserve">minimum </w:t>
      </w:r>
      <w:r w:rsidR="00F74E5C">
        <w:t>dataset</w:t>
      </w:r>
      <w:r w:rsidR="424523AA">
        <w:t xml:space="preserve"> </w:t>
      </w:r>
      <w:r>
        <w:t>file</w:t>
      </w:r>
      <w:r w:rsidR="33D739BE">
        <w:t xml:space="preserve"> </w:t>
      </w:r>
      <w:r>
        <w:t>consolidation</w:t>
      </w:r>
      <w:r w:rsidR="33D739BE">
        <w:t xml:space="preserve"> </w:t>
      </w:r>
      <w:r>
        <w:t>at</w:t>
      </w:r>
      <w:r w:rsidR="33D739BE">
        <w:t xml:space="preserve"> </w:t>
      </w:r>
      <w:r>
        <w:t>5.00</w:t>
      </w:r>
      <w:r w:rsidR="33D739BE">
        <w:t xml:space="preserve"> </w:t>
      </w:r>
      <w:r>
        <w:t>pm</w:t>
      </w:r>
      <w:r w:rsidR="33D739BE">
        <w:t xml:space="preserve"> </w:t>
      </w:r>
      <w:r>
        <w:t>on</w:t>
      </w:r>
      <w:r w:rsidR="33D739BE">
        <w:t xml:space="preserve"> </w:t>
      </w:r>
      <w:r>
        <w:t>the</w:t>
      </w:r>
      <w:r w:rsidR="33D739BE">
        <w:t xml:space="preserve"> </w:t>
      </w:r>
      <w:r w:rsidR="10E6F347">
        <w:t xml:space="preserve">fourteenth </w:t>
      </w:r>
      <w:r>
        <w:t>day</w:t>
      </w:r>
      <w:r w:rsidR="33D739BE">
        <w:t xml:space="preserve"> </w:t>
      </w:r>
      <w:r>
        <w:t>of</w:t>
      </w:r>
      <w:r w:rsidR="33D739BE">
        <w:t xml:space="preserve"> </w:t>
      </w:r>
      <w:r>
        <w:t>the</w:t>
      </w:r>
      <w:r w:rsidR="33D739BE">
        <w:t xml:space="preserve"> </w:t>
      </w:r>
      <w:r>
        <w:t>month</w:t>
      </w:r>
      <w:r w:rsidR="33D739BE">
        <w:t xml:space="preserve"> </w:t>
      </w:r>
      <w:r>
        <w:t>following</w:t>
      </w:r>
      <w:r w:rsidR="33D739BE">
        <w:t xml:space="preserve"> </w:t>
      </w:r>
      <w:r>
        <w:t>the</w:t>
      </w:r>
      <w:r w:rsidR="33D739BE">
        <w:t xml:space="preserve"> </w:t>
      </w:r>
      <w:r>
        <w:t>reference</w:t>
      </w:r>
      <w:r w:rsidR="33D739BE">
        <w:t xml:space="preserve"> </w:t>
      </w:r>
      <w:r>
        <w:t>month.</w:t>
      </w:r>
      <w:r w:rsidR="33D739BE">
        <w:t xml:space="preserve"> </w:t>
      </w:r>
      <w:r>
        <w:t>Complete</w:t>
      </w:r>
      <w:r w:rsidR="33D739BE">
        <w:t xml:space="preserve"> </w:t>
      </w:r>
      <w:r>
        <w:t>data</w:t>
      </w:r>
      <w:r w:rsidR="33D739BE">
        <w:t xml:space="preserve"> </w:t>
      </w:r>
      <w:r>
        <w:t>for</w:t>
      </w:r>
      <w:r w:rsidR="33D739BE">
        <w:t xml:space="preserve"> </w:t>
      </w:r>
      <w:r>
        <w:t>the</w:t>
      </w:r>
      <w:r w:rsidR="33D739BE">
        <w:t xml:space="preserve"> </w:t>
      </w:r>
      <w:r>
        <w:t>month</w:t>
      </w:r>
      <w:r w:rsidR="33D739BE">
        <w:t xml:space="preserve"> </w:t>
      </w:r>
      <w:r>
        <w:t>is</w:t>
      </w:r>
      <w:r w:rsidR="33D739BE">
        <w:t xml:space="preserve"> </w:t>
      </w:r>
      <w:r>
        <w:t>expected</w:t>
      </w:r>
      <w:r w:rsidR="33D739BE">
        <w:t xml:space="preserve"> </w:t>
      </w:r>
      <w:r>
        <w:t>to</w:t>
      </w:r>
      <w:r w:rsidR="33D739BE">
        <w:t xml:space="preserve"> </w:t>
      </w:r>
      <w:r>
        <w:t>be</w:t>
      </w:r>
      <w:r w:rsidR="33D739BE">
        <w:t xml:space="preserve"> </w:t>
      </w:r>
      <w:r>
        <w:t>transmitted</w:t>
      </w:r>
      <w:r w:rsidR="33D739BE">
        <w:t xml:space="preserve"> </w:t>
      </w:r>
      <w:r>
        <w:t>by</w:t>
      </w:r>
      <w:r w:rsidR="33D739BE">
        <w:t xml:space="preserve"> </w:t>
      </w:r>
      <w:r>
        <w:t>the</w:t>
      </w:r>
      <w:r w:rsidR="33D739BE">
        <w:t xml:space="preserve"> </w:t>
      </w:r>
      <w:r w:rsidR="10E6F347">
        <w:t>fourteenth day</w:t>
      </w:r>
      <w:r>
        <w:t>.</w:t>
      </w:r>
    </w:p>
    <w:p w14:paraId="5B4CD4B6" w14:textId="77777777" w:rsidR="002E2A36" w:rsidRDefault="002E2A36" w:rsidP="002E2A36">
      <w:pPr>
        <w:pStyle w:val="DHHSbodyafterbullets"/>
      </w:pPr>
      <w:r>
        <w:t>Data</w:t>
      </w:r>
      <w:r w:rsidR="00593ADC">
        <w:t xml:space="preserve"> </w:t>
      </w:r>
      <w:r>
        <w:t>for</w:t>
      </w:r>
      <w:r w:rsidR="00593ADC">
        <w:t xml:space="preserve"> </w:t>
      </w:r>
      <w:r>
        <w:t>the</w:t>
      </w:r>
      <w:r w:rsidR="00593ADC">
        <w:t xml:space="preserve"> </w:t>
      </w:r>
      <w:r>
        <w:t>financial</w:t>
      </w:r>
      <w:r w:rsidR="00593ADC">
        <w:t xml:space="preserve"> </w:t>
      </w:r>
      <w:r>
        <w:t>year</w:t>
      </w:r>
      <w:r w:rsidR="00593ADC">
        <w:t xml:space="preserve"> </w:t>
      </w:r>
      <w:r>
        <w:t>must</w:t>
      </w:r>
      <w:r w:rsidR="00593ADC">
        <w:t xml:space="preserve"> </w:t>
      </w:r>
      <w:r>
        <w:t>be</w:t>
      </w:r>
      <w:r w:rsidR="00593ADC">
        <w:t xml:space="preserve"> </w:t>
      </w:r>
      <w:r>
        <w:t>completed</w:t>
      </w:r>
      <w:r w:rsidR="00593ADC">
        <w:t xml:space="preserve"> </w:t>
      </w:r>
      <w:r>
        <w:t>in</w:t>
      </w:r>
      <w:r w:rsidR="00593ADC">
        <w:t xml:space="preserve"> </w:t>
      </w:r>
      <w:r>
        <w:t>time</w:t>
      </w:r>
      <w:r w:rsidR="00593ADC">
        <w:t xml:space="preserve"> </w:t>
      </w:r>
      <w:r>
        <w:t>for</w:t>
      </w:r>
      <w:r w:rsidR="00593ADC">
        <w:t xml:space="preserve"> </w:t>
      </w:r>
      <w:r>
        <w:t>the</w:t>
      </w:r>
      <w:r w:rsidR="00593ADC">
        <w:t xml:space="preserve"> </w:t>
      </w:r>
      <w:r w:rsidR="008B50CB">
        <w:t>VINAH</w:t>
      </w:r>
      <w:r w:rsidR="00593ADC">
        <w:t xml:space="preserve"> </w:t>
      </w:r>
      <w:r w:rsidR="64C0379D">
        <w:t xml:space="preserve">minimum </w:t>
      </w:r>
      <w:r w:rsidR="00F74E5C">
        <w:t>dataset</w:t>
      </w:r>
      <w:r w:rsidR="64C0379D">
        <w:t xml:space="preserve"> </w:t>
      </w:r>
      <w:r>
        <w:t>file</w:t>
      </w:r>
      <w:r w:rsidR="00593ADC">
        <w:t xml:space="preserve"> </w:t>
      </w:r>
      <w:r>
        <w:t>consolidation</w:t>
      </w:r>
      <w:r w:rsidR="00593ADC">
        <w:t xml:space="preserve"> </w:t>
      </w:r>
      <w:r>
        <w:t>on</w:t>
      </w:r>
      <w:r w:rsidR="00593ADC">
        <w:t xml:space="preserve"> </w:t>
      </w:r>
      <w:r>
        <w:t>24</w:t>
      </w:r>
      <w:r w:rsidR="00593ADC">
        <w:t xml:space="preserve"> </w:t>
      </w:r>
      <w:r>
        <w:t>August.</w:t>
      </w:r>
      <w:r w:rsidR="00593ADC">
        <w:t xml:space="preserve"> </w:t>
      </w:r>
      <w:r>
        <w:t>Any</w:t>
      </w:r>
      <w:r w:rsidR="00593ADC">
        <w:t xml:space="preserve"> </w:t>
      </w:r>
      <w:r>
        <w:t>final</w:t>
      </w:r>
      <w:r w:rsidR="00593ADC">
        <w:t xml:space="preserve"> </w:t>
      </w:r>
      <w:r>
        <w:t>corrections</w:t>
      </w:r>
      <w:r w:rsidR="00593ADC">
        <w:t xml:space="preserve"> </w:t>
      </w:r>
      <w:r>
        <w:t>must</w:t>
      </w:r>
      <w:r w:rsidR="00593ADC">
        <w:t xml:space="preserve"> </w:t>
      </w:r>
      <w:r>
        <w:t>be</w:t>
      </w:r>
      <w:r w:rsidR="00593ADC">
        <w:t xml:space="preserve"> </w:t>
      </w:r>
      <w:r>
        <w:t>received</w:t>
      </w:r>
      <w:r w:rsidR="00593ADC">
        <w:t xml:space="preserve"> </w:t>
      </w:r>
      <w:r>
        <w:t>at</w:t>
      </w:r>
      <w:r w:rsidR="00593ADC">
        <w:t xml:space="preserve"> </w:t>
      </w:r>
      <w:r>
        <w:t>the</w:t>
      </w:r>
      <w:r w:rsidR="00593ADC">
        <w:t xml:space="preserve"> </w:t>
      </w:r>
      <w:r>
        <w:t>HealthCollect</w:t>
      </w:r>
      <w:r w:rsidR="00593ADC">
        <w:t xml:space="preserve"> </w:t>
      </w:r>
      <w:r>
        <w:t>portal</w:t>
      </w:r>
      <w:r w:rsidR="00593ADC">
        <w:t xml:space="preserve"> </w:t>
      </w:r>
      <w:r>
        <w:t>before</w:t>
      </w:r>
      <w:r w:rsidR="00593ADC">
        <w:t xml:space="preserve"> </w:t>
      </w:r>
      <w:r>
        <w:t>the</w:t>
      </w:r>
      <w:r w:rsidR="00593ADC">
        <w:t xml:space="preserve"> </w:t>
      </w:r>
      <w:r w:rsidR="008B50CB">
        <w:t>VINAH</w:t>
      </w:r>
      <w:r w:rsidR="00593ADC">
        <w:t xml:space="preserve"> </w:t>
      </w:r>
      <w:r w:rsidR="64C0379D">
        <w:t xml:space="preserve">minimum </w:t>
      </w:r>
      <w:r w:rsidR="00F74E5C">
        <w:t>dataset</w:t>
      </w:r>
      <w:r w:rsidR="64C0379D">
        <w:t xml:space="preserve"> </w:t>
      </w:r>
      <w:r>
        <w:t>database</w:t>
      </w:r>
      <w:r w:rsidR="00593ADC">
        <w:t xml:space="preserve"> </w:t>
      </w:r>
      <w:r>
        <w:t>is</w:t>
      </w:r>
      <w:r w:rsidR="00593ADC">
        <w:t xml:space="preserve"> </w:t>
      </w:r>
      <w:r>
        <w:t>finalised</w:t>
      </w:r>
      <w:r w:rsidR="00593ADC">
        <w:t xml:space="preserve"> </w:t>
      </w:r>
      <w:r>
        <w:t>on</w:t>
      </w:r>
      <w:r w:rsidR="00593ADC">
        <w:t xml:space="preserve"> </w:t>
      </w:r>
      <w:r>
        <w:t>24</w:t>
      </w:r>
      <w:r w:rsidR="00593ADC">
        <w:t xml:space="preserve"> </w:t>
      </w:r>
      <w:r>
        <w:t>August</w:t>
      </w:r>
      <w:r w:rsidR="00593ADC">
        <w:t xml:space="preserve"> </w:t>
      </w:r>
      <w:r>
        <w:t>202</w:t>
      </w:r>
      <w:r w:rsidR="7E0953A7">
        <w:t>4</w:t>
      </w:r>
      <w:r>
        <w:t>.</w:t>
      </w:r>
    </w:p>
    <w:p w14:paraId="2D8928D4" w14:textId="77777777" w:rsidR="002E2A36" w:rsidRDefault="002E2A36" w:rsidP="009A53E1">
      <w:pPr>
        <w:pStyle w:val="DHHSbody"/>
      </w:pPr>
      <w:r>
        <w:t>It</w:t>
      </w:r>
      <w:r w:rsidR="00593ADC">
        <w:t xml:space="preserve"> </w:t>
      </w:r>
      <w:r>
        <w:t>is</w:t>
      </w:r>
      <w:r w:rsidR="00593ADC">
        <w:t xml:space="preserve"> </w:t>
      </w:r>
      <w:r>
        <w:t>the</w:t>
      </w:r>
      <w:r w:rsidR="00593ADC">
        <w:t xml:space="preserve"> </w:t>
      </w:r>
      <w:r>
        <w:t>funded</w:t>
      </w:r>
      <w:r w:rsidR="00593ADC">
        <w:t xml:space="preserve"> </w:t>
      </w:r>
      <w:r>
        <w:t>organisation’s</w:t>
      </w:r>
      <w:r w:rsidR="00593ADC">
        <w:t xml:space="preserve"> </w:t>
      </w:r>
      <w:r>
        <w:t>responsibility</w:t>
      </w:r>
      <w:r w:rsidR="00593ADC">
        <w:t xml:space="preserve"> </w:t>
      </w:r>
      <w:r>
        <w:t>to</w:t>
      </w:r>
      <w:r w:rsidR="00593ADC">
        <w:t xml:space="preserve"> </w:t>
      </w:r>
      <w:r>
        <w:t>ensure</w:t>
      </w:r>
      <w:r w:rsidR="00593ADC">
        <w:t xml:space="preserve"> </w:t>
      </w:r>
      <w:r>
        <w:t>the</w:t>
      </w:r>
      <w:r w:rsidR="00593ADC">
        <w:t xml:space="preserve"> </w:t>
      </w:r>
      <w:r>
        <w:t>department</w:t>
      </w:r>
      <w:r w:rsidR="00593ADC">
        <w:t xml:space="preserve"> </w:t>
      </w:r>
      <w:r>
        <w:t>receives</w:t>
      </w:r>
      <w:r w:rsidR="00593ADC">
        <w:t xml:space="preserve"> </w:t>
      </w:r>
      <w:r>
        <w:t>the</w:t>
      </w:r>
      <w:r w:rsidR="00593ADC">
        <w:t xml:space="preserve"> </w:t>
      </w:r>
      <w:r>
        <w:t>data</w:t>
      </w:r>
      <w:r w:rsidR="00593ADC">
        <w:t xml:space="preserve"> </w:t>
      </w:r>
      <w:r>
        <w:t>in</w:t>
      </w:r>
      <w:r w:rsidR="00593ADC">
        <w:t xml:space="preserve"> </w:t>
      </w:r>
      <w:r>
        <w:t>time</w:t>
      </w:r>
      <w:r w:rsidR="00593ADC">
        <w:t xml:space="preserve"> </w:t>
      </w:r>
      <w:r>
        <w:t>to</w:t>
      </w:r>
      <w:r w:rsidR="00593ADC">
        <w:t xml:space="preserve"> </w:t>
      </w:r>
      <w:r>
        <w:t>meet</w:t>
      </w:r>
      <w:r w:rsidR="00593ADC">
        <w:t xml:space="preserve"> </w:t>
      </w:r>
      <w:r>
        <w:t>the</w:t>
      </w:r>
      <w:r w:rsidR="00593ADC">
        <w:t xml:space="preserve"> </w:t>
      </w:r>
      <w:r>
        <w:t>processing</w:t>
      </w:r>
      <w:r w:rsidR="00593ADC">
        <w:t xml:space="preserve"> </w:t>
      </w:r>
      <w:r>
        <w:t>schedule</w:t>
      </w:r>
      <w:r w:rsidR="00593ADC">
        <w:t xml:space="preserve"> </w:t>
      </w:r>
      <w:r>
        <w:t>detailed</w:t>
      </w:r>
      <w:r w:rsidR="00593ADC">
        <w:t xml:space="preserve"> </w:t>
      </w:r>
      <w:r>
        <w:t>above,</w:t>
      </w:r>
      <w:r w:rsidR="00593ADC">
        <w:t xml:space="preserve"> </w:t>
      </w:r>
      <w:r>
        <w:t>regardless</w:t>
      </w:r>
      <w:r w:rsidR="00593ADC">
        <w:t xml:space="preserve"> </w:t>
      </w:r>
      <w:r>
        <w:t>of</w:t>
      </w:r>
      <w:r w:rsidR="00593ADC">
        <w:t xml:space="preserve"> </w:t>
      </w:r>
      <w:r>
        <w:t>the</w:t>
      </w:r>
      <w:r w:rsidR="00593ADC">
        <w:t xml:space="preserve"> </w:t>
      </w:r>
      <w:r>
        <w:t>actual</w:t>
      </w:r>
      <w:r w:rsidR="00593ADC">
        <w:t xml:space="preserve"> </w:t>
      </w:r>
      <w:r>
        <w:t>day</w:t>
      </w:r>
      <w:r w:rsidR="00593ADC">
        <w:t xml:space="preserve"> </w:t>
      </w:r>
      <w:r>
        <w:t>of</w:t>
      </w:r>
      <w:r w:rsidR="00593ADC">
        <w:t xml:space="preserve"> </w:t>
      </w:r>
      <w:r>
        <w:t>the</w:t>
      </w:r>
      <w:r w:rsidR="00593ADC">
        <w:t xml:space="preserve"> </w:t>
      </w:r>
      <w:r>
        <w:t>week.</w:t>
      </w:r>
    </w:p>
    <w:p w14:paraId="01F01746" w14:textId="77777777" w:rsidR="002E2A36" w:rsidRDefault="002E2A36" w:rsidP="00BE0262">
      <w:pPr>
        <w:pStyle w:val="Heading5"/>
      </w:pPr>
      <w:r>
        <w:t>Penalties</w:t>
      </w:r>
      <w:r w:rsidR="00593ADC">
        <w:t xml:space="preserve"> </w:t>
      </w:r>
      <w:r>
        <w:t>for</w:t>
      </w:r>
      <w:r w:rsidR="00593ADC">
        <w:t xml:space="preserve"> </w:t>
      </w:r>
      <w:r>
        <w:t>noncompliance</w:t>
      </w:r>
    </w:p>
    <w:p w14:paraId="72B98C21" w14:textId="77777777" w:rsidR="002E2A36" w:rsidRDefault="002E2A36" w:rsidP="00980A6D">
      <w:pPr>
        <w:pStyle w:val="DHHSbody"/>
      </w:pPr>
      <w:r>
        <w:t>If</w:t>
      </w:r>
      <w:r w:rsidR="00593ADC">
        <w:t xml:space="preserve"> </w:t>
      </w:r>
      <w:r>
        <w:t>funded</w:t>
      </w:r>
      <w:r w:rsidR="00593ADC">
        <w:t xml:space="preserve"> </w:t>
      </w:r>
      <w:r>
        <w:t>organisations</w:t>
      </w:r>
      <w:r w:rsidR="00593ADC">
        <w:t xml:space="preserve"> </w:t>
      </w:r>
      <w:r>
        <w:t>do</w:t>
      </w:r>
      <w:r w:rsidR="00593ADC">
        <w:t xml:space="preserve"> </w:t>
      </w:r>
      <w:r>
        <w:t>not</w:t>
      </w:r>
      <w:r w:rsidR="00593ADC">
        <w:t xml:space="preserve"> </w:t>
      </w:r>
      <w:r>
        <w:t>comply</w:t>
      </w:r>
      <w:r w:rsidR="00593ADC">
        <w:t xml:space="preserve"> </w:t>
      </w:r>
      <w:r>
        <w:t>with</w:t>
      </w:r>
      <w:r w:rsidR="00593ADC">
        <w:t xml:space="preserve"> </w:t>
      </w:r>
      <w:r>
        <w:t>these</w:t>
      </w:r>
      <w:r w:rsidR="00593ADC">
        <w:t xml:space="preserve"> </w:t>
      </w:r>
      <w:r>
        <w:t>timelines,</w:t>
      </w:r>
      <w:r w:rsidR="00593ADC">
        <w:t xml:space="preserve"> </w:t>
      </w:r>
      <w:r>
        <w:t>the</w:t>
      </w:r>
      <w:r w:rsidR="00593ADC">
        <w:t xml:space="preserve"> </w:t>
      </w:r>
      <w:r>
        <w:t>department</w:t>
      </w:r>
      <w:r w:rsidR="00593ADC">
        <w:t xml:space="preserve"> </w:t>
      </w:r>
      <w:r>
        <w:t>may</w:t>
      </w:r>
      <w:r w:rsidR="00593ADC">
        <w:t xml:space="preserve"> </w:t>
      </w:r>
      <w:r>
        <w:t>apply</w:t>
      </w:r>
      <w:r w:rsidR="00593ADC">
        <w:t xml:space="preserve"> </w:t>
      </w:r>
      <w:r>
        <w:t>a</w:t>
      </w:r>
      <w:r w:rsidR="00593ADC">
        <w:t xml:space="preserve"> </w:t>
      </w:r>
      <w:r>
        <w:t>penalty</w:t>
      </w:r>
      <w:r w:rsidR="00593ADC">
        <w:t xml:space="preserve"> </w:t>
      </w:r>
      <w:r>
        <w:t>of:</w:t>
      </w:r>
    </w:p>
    <w:p w14:paraId="5341B491" w14:textId="77777777" w:rsidR="002E2A36" w:rsidRDefault="2421249D" w:rsidP="00413CF7">
      <w:pPr>
        <w:pStyle w:val="DHHSbullet1"/>
      </w:pPr>
      <w:r>
        <w:t>up</w:t>
      </w:r>
      <w:r w:rsidR="33D739BE">
        <w:t xml:space="preserve"> </w:t>
      </w:r>
      <w:r>
        <w:t>to</w:t>
      </w:r>
      <w:r w:rsidR="33D739BE">
        <w:t xml:space="preserve"> </w:t>
      </w:r>
      <w:r>
        <w:t>$10,000</w:t>
      </w:r>
      <w:r w:rsidR="10E6F347">
        <w:t>,</w:t>
      </w:r>
      <w:r w:rsidR="33D739BE">
        <w:t xml:space="preserve"> </w:t>
      </w:r>
      <w:r>
        <w:t>if</w:t>
      </w:r>
      <w:r w:rsidR="33D739BE">
        <w:t xml:space="preserve"> </w:t>
      </w:r>
      <w:r>
        <w:t>an</w:t>
      </w:r>
      <w:r w:rsidR="33D739BE">
        <w:t xml:space="preserve"> </w:t>
      </w:r>
      <w:r>
        <w:t>initial</w:t>
      </w:r>
      <w:r w:rsidR="33D739BE">
        <w:t xml:space="preserve"> </w:t>
      </w:r>
      <w:r>
        <w:t>transmission</w:t>
      </w:r>
      <w:r w:rsidR="33D739BE">
        <w:t xml:space="preserve"> </w:t>
      </w:r>
      <w:r>
        <w:t>of</w:t>
      </w:r>
      <w:r w:rsidR="33D739BE">
        <w:t xml:space="preserve"> </w:t>
      </w:r>
      <w:r>
        <w:t>a</w:t>
      </w:r>
      <w:r w:rsidR="33D739BE">
        <w:t xml:space="preserve"> </w:t>
      </w:r>
      <w:r>
        <w:t>reference</w:t>
      </w:r>
      <w:r w:rsidR="33D739BE">
        <w:t xml:space="preserve"> </w:t>
      </w:r>
      <w:r>
        <w:t>month’s</w:t>
      </w:r>
      <w:r w:rsidR="33D739BE">
        <w:t xml:space="preserve"> </w:t>
      </w:r>
      <w:r>
        <w:t>activity</w:t>
      </w:r>
      <w:r w:rsidR="33D739BE">
        <w:t xml:space="preserve"> </w:t>
      </w:r>
      <w:r>
        <w:t>for</w:t>
      </w:r>
      <w:r w:rsidR="33D739BE">
        <w:t xml:space="preserve"> </w:t>
      </w:r>
      <w:r>
        <w:t>a</w:t>
      </w:r>
      <w:r w:rsidR="33D739BE">
        <w:t xml:space="preserve"> </w:t>
      </w:r>
      <w:r>
        <w:t>program</w:t>
      </w:r>
      <w:r w:rsidR="33D739BE">
        <w:t xml:space="preserve"> </w:t>
      </w:r>
      <w:r>
        <w:t>is</w:t>
      </w:r>
      <w:r w:rsidR="33D739BE">
        <w:t xml:space="preserve"> </w:t>
      </w:r>
      <w:r>
        <w:t>not</w:t>
      </w:r>
      <w:r w:rsidR="33D739BE">
        <w:t xml:space="preserve"> </w:t>
      </w:r>
      <w:r>
        <w:t>submitted</w:t>
      </w:r>
      <w:r w:rsidR="33D739BE">
        <w:t xml:space="preserve"> </w:t>
      </w:r>
      <w:r>
        <w:t>within</w:t>
      </w:r>
      <w:r w:rsidR="33D739BE">
        <w:t xml:space="preserve"> </w:t>
      </w:r>
      <w:r>
        <w:t>the</w:t>
      </w:r>
      <w:r w:rsidR="33D739BE">
        <w:t xml:space="preserve"> </w:t>
      </w:r>
      <w:r>
        <w:t>timelines</w:t>
      </w:r>
      <w:r w:rsidR="33D739BE">
        <w:t xml:space="preserve"> </w:t>
      </w:r>
      <w:r>
        <w:t>specified</w:t>
      </w:r>
      <w:r w:rsidR="33D739BE">
        <w:t xml:space="preserve"> </w:t>
      </w:r>
      <w:r>
        <w:t>in</w:t>
      </w:r>
      <w:r w:rsidR="33D739BE">
        <w:t xml:space="preserve"> </w:t>
      </w:r>
      <w:r w:rsidR="00CE27DF">
        <w:t xml:space="preserve">Table </w:t>
      </w:r>
      <w:r w:rsidR="00FC60C3">
        <w:t>5</w:t>
      </w:r>
    </w:p>
    <w:p w14:paraId="1AB902B5" w14:textId="77777777" w:rsidR="002E2A36" w:rsidRDefault="2421249D" w:rsidP="00413CF7">
      <w:pPr>
        <w:pStyle w:val="DHHSbullet1"/>
      </w:pPr>
      <w:r>
        <w:t>up</w:t>
      </w:r>
      <w:r w:rsidR="33D739BE">
        <w:t xml:space="preserve"> </w:t>
      </w:r>
      <w:r>
        <w:t>to</w:t>
      </w:r>
      <w:r w:rsidR="33D739BE">
        <w:t xml:space="preserve"> </w:t>
      </w:r>
      <w:r>
        <w:t>$10,000</w:t>
      </w:r>
      <w:r w:rsidR="10E6F347">
        <w:t>,</w:t>
      </w:r>
      <w:r w:rsidR="33D739BE">
        <w:t xml:space="preserve"> </w:t>
      </w:r>
      <w:r>
        <w:t>if</w:t>
      </w:r>
      <w:r w:rsidR="33D739BE">
        <w:t xml:space="preserve"> </w:t>
      </w:r>
      <w:r>
        <w:t>a</w:t>
      </w:r>
      <w:r w:rsidR="33D739BE">
        <w:t xml:space="preserve"> </w:t>
      </w:r>
      <w:r>
        <w:t>reference</w:t>
      </w:r>
      <w:r w:rsidR="33D739BE">
        <w:t xml:space="preserve"> </w:t>
      </w:r>
      <w:r>
        <w:t>month’s</w:t>
      </w:r>
      <w:r w:rsidR="33D739BE">
        <w:t xml:space="preserve"> </w:t>
      </w:r>
      <w:r>
        <w:t>complete</w:t>
      </w:r>
      <w:r w:rsidR="33D739BE">
        <w:t xml:space="preserve"> </w:t>
      </w:r>
      <w:r>
        <w:t>activity</w:t>
      </w:r>
      <w:r w:rsidR="33D739BE">
        <w:t xml:space="preserve"> </w:t>
      </w:r>
      <w:r>
        <w:t>for</w:t>
      </w:r>
      <w:r w:rsidR="33D739BE">
        <w:t xml:space="preserve"> </w:t>
      </w:r>
      <w:r>
        <w:t>a</w:t>
      </w:r>
      <w:r w:rsidR="33D739BE">
        <w:t xml:space="preserve"> </w:t>
      </w:r>
      <w:r>
        <w:t>program</w:t>
      </w:r>
      <w:r w:rsidR="33D739BE">
        <w:t xml:space="preserve"> </w:t>
      </w:r>
      <w:r>
        <w:t>is</w:t>
      </w:r>
      <w:r w:rsidR="33D739BE">
        <w:t xml:space="preserve"> </w:t>
      </w:r>
      <w:r>
        <w:t>not</w:t>
      </w:r>
      <w:r w:rsidR="33D739BE">
        <w:t xml:space="preserve"> </w:t>
      </w:r>
      <w:r>
        <w:t>submitted</w:t>
      </w:r>
      <w:r w:rsidR="33D739BE">
        <w:t xml:space="preserve"> </w:t>
      </w:r>
      <w:r>
        <w:t>in</w:t>
      </w:r>
      <w:r w:rsidR="33D739BE">
        <w:t xml:space="preserve"> </w:t>
      </w:r>
      <w:r>
        <w:t>accordance</w:t>
      </w:r>
      <w:r w:rsidR="33D739BE">
        <w:t xml:space="preserve"> </w:t>
      </w:r>
      <w:r>
        <w:t>with</w:t>
      </w:r>
      <w:r w:rsidR="33D739BE">
        <w:t xml:space="preserve"> </w:t>
      </w:r>
      <w:r>
        <w:t>the</w:t>
      </w:r>
      <w:r w:rsidR="33D739BE">
        <w:t xml:space="preserve"> </w:t>
      </w:r>
      <w:r>
        <w:t>timelines</w:t>
      </w:r>
      <w:r w:rsidR="33D739BE">
        <w:t xml:space="preserve"> </w:t>
      </w:r>
      <w:r>
        <w:t>specified</w:t>
      </w:r>
      <w:r w:rsidR="33D739BE">
        <w:t xml:space="preserve"> </w:t>
      </w:r>
      <w:r>
        <w:t>in</w:t>
      </w:r>
      <w:r w:rsidR="33D739BE">
        <w:t xml:space="preserve"> </w:t>
      </w:r>
      <w:r w:rsidR="00FC60C3">
        <w:t>5</w:t>
      </w:r>
      <w:r w:rsidR="2354019A">
        <w:t>.</w:t>
      </w:r>
    </w:p>
    <w:p w14:paraId="46A9A009" w14:textId="77777777" w:rsidR="002E2A36" w:rsidRDefault="002E2A36" w:rsidP="002E2A36">
      <w:pPr>
        <w:pStyle w:val="DHHSbodyafterbullets"/>
      </w:pPr>
      <w:r>
        <w:t>Funded</w:t>
      </w:r>
      <w:r w:rsidR="00593ADC">
        <w:t xml:space="preserve"> </w:t>
      </w:r>
      <w:r>
        <w:t>organisations</w:t>
      </w:r>
      <w:r w:rsidR="00593ADC">
        <w:t xml:space="preserve"> </w:t>
      </w:r>
      <w:r>
        <w:t>that</w:t>
      </w:r>
      <w:r w:rsidR="00593ADC">
        <w:t xml:space="preserve"> </w:t>
      </w:r>
      <w:r>
        <w:t>have</w:t>
      </w:r>
      <w:r w:rsidR="00593ADC">
        <w:t xml:space="preserve"> </w:t>
      </w:r>
      <w:r w:rsidR="008B50CB">
        <w:t>VINAH</w:t>
      </w:r>
      <w:r w:rsidR="00593ADC">
        <w:t xml:space="preserve"> </w:t>
      </w:r>
      <w:r w:rsidR="64C0379D">
        <w:t xml:space="preserve">minimum </w:t>
      </w:r>
      <w:r w:rsidR="00F74E5C">
        <w:t>dataset</w:t>
      </w:r>
      <w:r w:rsidR="64C0379D">
        <w:t xml:space="preserve"> </w:t>
      </w:r>
      <w:r>
        <w:t>reporting</w:t>
      </w:r>
      <w:r w:rsidR="00593ADC">
        <w:t xml:space="preserve"> </w:t>
      </w:r>
      <w:r>
        <w:t>obligations</w:t>
      </w:r>
      <w:r w:rsidR="00593ADC">
        <w:t xml:space="preserve"> </w:t>
      </w:r>
      <w:r>
        <w:t>for</w:t>
      </w:r>
      <w:r w:rsidR="00593ADC">
        <w:t xml:space="preserve"> </w:t>
      </w:r>
      <w:r>
        <w:t>multiple</w:t>
      </w:r>
      <w:r w:rsidR="00593ADC">
        <w:t xml:space="preserve"> </w:t>
      </w:r>
      <w:r>
        <w:t>programs</w:t>
      </w:r>
      <w:r w:rsidR="00593ADC">
        <w:t xml:space="preserve"> </w:t>
      </w:r>
      <w:r>
        <w:t>(for</w:t>
      </w:r>
      <w:r w:rsidR="00593ADC">
        <w:t xml:space="preserve"> </w:t>
      </w:r>
      <w:r>
        <w:t>example,</w:t>
      </w:r>
      <w:r w:rsidR="00593ADC">
        <w:t xml:space="preserve"> </w:t>
      </w:r>
      <w:r w:rsidR="005F46BB">
        <w:t>sub</w:t>
      </w:r>
      <w:r w:rsidR="00A53700">
        <w:t>acute</w:t>
      </w:r>
      <w:r w:rsidR="005F46BB">
        <w:t xml:space="preserve"> ambulatory care services</w:t>
      </w:r>
      <w:r>
        <w:t>,</w:t>
      </w:r>
      <w:r w:rsidR="00593ADC">
        <w:t xml:space="preserve"> </w:t>
      </w:r>
      <w:r w:rsidR="005F46BB">
        <w:t xml:space="preserve">the </w:t>
      </w:r>
      <w:r w:rsidR="6598F01E">
        <w:t>H</w:t>
      </w:r>
      <w:r w:rsidR="033E6808">
        <w:t xml:space="preserve">ospital </w:t>
      </w:r>
      <w:r w:rsidR="6598F01E">
        <w:t>A</w:t>
      </w:r>
      <w:r w:rsidR="1BD27222">
        <w:t xml:space="preserve">dmission </w:t>
      </w:r>
      <w:r w:rsidR="6598F01E">
        <w:t>R</w:t>
      </w:r>
      <w:r w:rsidR="5A943330">
        <w:t xml:space="preserve">isk </w:t>
      </w:r>
      <w:r w:rsidR="6598F01E">
        <w:t>P</w:t>
      </w:r>
      <w:r w:rsidR="15FC5928">
        <w:t>rogram</w:t>
      </w:r>
      <w:r w:rsidR="0065730A">
        <w:t xml:space="preserve"> and </w:t>
      </w:r>
      <w:r w:rsidR="005F46BB">
        <w:t>post acute care</w:t>
      </w:r>
      <w:r>
        <w:t>)</w:t>
      </w:r>
      <w:r w:rsidR="000F5E3A">
        <w:t>,</w:t>
      </w:r>
      <w:r w:rsidR="00593ADC">
        <w:t xml:space="preserve"> </w:t>
      </w:r>
      <w:r>
        <w:t>should</w:t>
      </w:r>
      <w:r w:rsidR="00593ADC">
        <w:t xml:space="preserve"> </w:t>
      </w:r>
      <w:r>
        <w:t>note</w:t>
      </w:r>
      <w:r w:rsidR="00593ADC">
        <w:t xml:space="preserve"> </w:t>
      </w:r>
      <w:r>
        <w:t>that</w:t>
      </w:r>
      <w:r w:rsidR="00593ADC">
        <w:t xml:space="preserve"> </w:t>
      </w:r>
      <w:r>
        <w:t>the</w:t>
      </w:r>
      <w:r w:rsidR="00593ADC">
        <w:t xml:space="preserve"> </w:t>
      </w:r>
      <w:r>
        <w:t>above</w:t>
      </w:r>
      <w:r w:rsidR="00593ADC">
        <w:t xml:space="preserve"> </w:t>
      </w:r>
      <w:r>
        <w:t>penalties</w:t>
      </w:r>
      <w:r w:rsidR="00593ADC">
        <w:t xml:space="preserve"> </w:t>
      </w:r>
      <w:r>
        <w:t>apply</w:t>
      </w:r>
      <w:r w:rsidR="00593ADC">
        <w:t xml:space="preserve"> </w:t>
      </w:r>
      <w:r>
        <w:t>per</w:t>
      </w:r>
      <w:r w:rsidR="00593ADC">
        <w:t xml:space="preserve"> </w:t>
      </w:r>
      <w:r>
        <w:t>program.</w:t>
      </w:r>
    </w:p>
    <w:p w14:paraId="746D61A4" w14:textId="77777777" w:rsidR="002E2A36" w:rsidRDefault="002E2A36" w:rsidP="009A53E1">
      <w:pPr>
        <w:pStyle w:val="DHHSbody"/>
      </w:pPr>
      <w:r>
        <w:t>Data</w:t>
      </w:r>
      <w:r w:rsidR="00593ADC">
        <w:t xml:space="preserve"> </w:t>
      </w:r>
      <w:r>
        <w:t>that</w:t>
      </w:r>
      <w:r w:rsidR="00593ADC">
        <w:t xml:space="preserve"> </w:t>
      </w:r>
      <w:r>
        <w:t>is</w:t>
      </w:r>
      <w:r w:rsidR="00593ADC">
        <w:t xml:space="preserve"> </w:t>
      </w:r>
      <w:r>
        <w:t>flagged</w:t>
      </w:r>
      <w:r w:rsidR="00593ADC">
        <w:t xml:space="preserve"> </w:t>
      </w:r>
      <w:r>
        <w:t>as</w:t>
      </w:r>
      <w:r w:rsidR="00593ADC">
        <w:t xml:space="preserve"> </w:t>
      </w:r>
      <w:r>
        <w:t>unfit</w:t>
      </w:r>
      <w:r w:rsidR="00593ADC">
        <w:t xml:space="preserve"> </w:t>
      </w:r>
      <w:r>
        <w:t>for</w:t>
      </w:r>
      <w:r w:rsidR="00593ADC">
        <w:t xml:space="preserve"> </w:t>
      </w:r>
      <w:r>
        <w:t>reporting</w:t>
      </w:r>
      <w:r w:rsidR="00593ADC">
        <w:t xml:space="preserve"> </w:t>
      </w:r>
      <w:r>
        <w:t>and</w:t>
      </w:r>
      <w:r w:rsidR="00593ADC">
        <w:t xml:space="preserve"> </w:t>
      </w:r>
      <w:r>
        <w:t>analysis</w:t>
      </w:r>
      <w:r w:rsidR="00593ADC">
        <w:t xml:space="preserve"> </w:t>
      </w:r>
      <w:r>
        <w:t>will</w:t>
      </w:r>
      <w:r w:rsidR="00593ADC">
        <w:t xml:space="preserve"> </w:t>
      </w:r>
      <w:r>
        <w:t>be</w:t>
      </w:r>
      <w:r w:rsidR="00593ADC">
        <w:t xml:space="preserve"> </w:t>
      </w:r>
      <w:r>
        <w:t>regarded</w:t>
      </w:r>
      <w:r w:rsidR="00593ADC">
        <w:t xml:space="preserve"> </w:t>
      </w:r>
      <w:r>
        <w:t>as</w:t>
      </w:r>
      <w:r w:rsidR="00593ADC">
        <w:t xml:space="preserve"> </w:t>
      </w:r>
      <w:r>
        <w:t>noncompliant</w:t>
      </w:r>
      <w:r w:rsidR="000F5E3A">
        <w:t>,</w:t>
      </w:r>
      <w:r w:rsidR="00593ADC">
        <w:t xml:space="preserve"> </w:t>
      </w:r>
      <w:r>
        <w:t>and</w:t>
      </w:r>
      <w:r w:rsidR="00593ADC">
        <w:t xml:space="preserve"> </w:t>
      </w:r>
      <w:r>
        <w:t>penalties</w:t>
      </w:r>
      <w:r w:rsidR="00593ADC">
        <w:t xml:space="preserve"> </w:t>
      </w:r>
      <w:r>
        <w:t>as</w:t>
      </w:r>
      <w:r w:rsidR="00593ADC">
        <w:t xml:space="preserve"> </w:t>
      </w:r>
      <w:r>
        <w:t>above</w:t>
      </w:r>
      <w:r w:rsidR="00593ADC">
        <w:t xml:space="preserve"> </w:t>
      </w:r>
      <w:r w:rsidR="00B35317">
        <w:t>may</w:t>
      </w:r>
      <w:r w:rsidR="00593ADC">
        <w:t xml:space="preserve"> </w:t>
      </w:r>
      <w:r>
        <w:t>apply.</w:t>
      </w:r>
    </w:p>
    <w:p w14:paraId="2347D1C2" w14:textId="77777777" w:rsidR="002E2A36" w:rsidRDefault="002E2A36" w:rsidP="00BE0262">
      <w:pPr>
        <w:pStyle w:val="Heading5"/>
      </w:pPr>
      <w:r>
        <w:t>Exemptions</w:t>
      </w:r>
      <w:r w:rsidR="00593ADC">
        <w:t xml:space="preserve"> </w:t>
      </w:r>
      <w:r>
        <w:t>from</w:t>
      </w:r>
      <w:r w:rsidR="00593ADC">
        <w:t xml:space="preserve"> </w:t>
      </w:r>
      <w:r>
        <w:t>penalties</w:t>
      </w:r>
    </w:p>
    <w:p w14:paraId="1546B8A6" w14:textId="77777777" w:rsidR="002E2A36" w:rsidRDefault="002E2A36" w:rsidP="009A53E1">
      <w:pPr>
        <w:pStyle w:val="DHHSbody"/>
      </w:pPr>
      <w:r>
        <w:t>Organisations</w:t>
      </w:r>
      <w:r w:rsidR="00593ADC">
        <w:t xml:space="preserve"> </w:t>
      </w:r>
      <w:r>
        <w:t>seeking</w:t>
      </w:r>
      <w:r w:rsidR="00593ADC">
        <w:t xml:space="preserve"> </w:t>
      </w:r>
      <w:r>
        <w:t>exemption</w:t>
      </w:r>
      <w:r w:rsidR="00593ADC">
        <w:t xml:space="preserve"> </w:t>
      </w:r>
      <w:r>
        <w:t>from</w:t>
      </w:r>
      <w:r w:rsidR="00593ADC">
        <w:t xml:space="preserve"> </w:t>
      </w:r>
      <w:r>
        <w:t>penalties</w:t>
      </w:r>
      <w:r w:rsidR="00593ADC">
        <w:t xml:space="preserve"> </w:t>
      </w:r>
      <w:r>
        <w:t>for</w:t>
      </w:r>
      <w:r w:rsidR="00593ADC">
        <w:t xml:space="preserve"> </w:t>
      </w:r>
      <w:r>
        <w:t>late</w:t>
      </w:r>
      <w:r w:rsidR="00593ADC">
        <w:t xml:space="preserve"> </w:t>
      </w:r>
      <w:r>
        <w:t>data</w:t>
      </w:r>
      <w:r w:rsidR="00593ADC">
        <w:t xml:space="preserve"> </w:t>
      </w:r>
      <w:r>
        <w:t>must</w:t>
      </w:r>
      <w:r w:rsidR="00593ADC">
        <w:t xml:space="preserve"> </w:t>
      </w:r>
      <w:r>
        <w:t>complete</w:t>
      </w:r>
      <w:r w:rsidR="00593ADC">
        <w:t xml:space="preserve"> </w:t>
      </w:r>
      <w:r>
        <w:t>a</w:t>
      </w:r>
      <w:r w:rsidR="00593ADC">
        <w:t xml:space="preserve"> </w:t>
      </w:r>
      <w:r>
        <w:t>‘Late</w:t>
      </w:r>
      <w:r w:rsidR="00593ADC">
        <w:t xml:space="preserve"> </w:t>
      </w:r>
      <w:r w:rsidR="000E3084">
        <w:t>data</w:t>
      </w:r>
      <w:r w:rsidR="00593ADC">
        <w:t xml:space="preserve"> </w:t>
      </w:r>
      <w:r w:rsidR="000E3084">
        <w:t>request</w:t>
      </w:r>
      <w:r w:rsidR="00593ADC">
        <w:t xml:space="preserve"> </w:t>
      </w:r>
      <w:r w:rsidR="000E3084">
        <w:t>form’</w:t>
      </w:r>
      <w:r w:rsidR="00593ADC">
        <w:t xml:space="preserve"> </w:t>
      </w:r>
      <w:r>
        <w:t>(available</w:t>
      </w:r>
      <w:r w:rsidR="00593ADC">
        <w:t xml:space="preserve"> </w:t>
      </w:r>
      <w:r>
        <w:t>on</w:t>
      </w:r>
      <w:r w:rsidR="00593ADC">
        <w:t xml:space="preserve"> </w:t>
      </w:r>
      <w:r>
        <w:t>the</w:t>
      </w:r>
      <w:r w:rsidR="00593ADC">
        <w:t xml:space="preserve"> </w:t>
      </w:r>
      <w:r>
        <w:t>HealthCollect</w:t>
      </w:r>
      <w:r w:rsidR="00593ADC">
        <w:t xml:space="preserve"> </w:t>
      </w:r>
      <w:r>
        <w:t>portal)</w:t>
      </w:r>
      <w:r w:rsidR="00593ADC">
        <w:t xml:space="preserve"> </w:t>
      </w:r>
      <w:r>
        <w:t>advising</w:t>
      </w:r>
      <w:r w:rsidR="00593ADC">
        <w:t xml:space="preserve"> </w:t>
      </w:r>
      <w:r>
        <w:t>of</w:t>
      </w:r>
      <w:r w:rsidR="00593ADC">
        <w:t xml:space="preserve"> </w:t>
      </w:r>
      <w:r>
        <w:t>the</w:t>
      </w:r>
      <w:r w:rsidR="00593ADC">
        <w:t xml:space="preserve"> </w:t>
      </w:r>
      <w:r>
        <w:t>issues</w:t>
      </w:r>
      <w:r w:rsidR="00593ADC">
        <w:t xml:space="preserve"> </w:t>
      </w:r>
      <w:r>
        <w:t>experienced,</w:t>
      </w:r>
      <w:r w:rsidR="00593ADC">
        <w:t xml:space="preserve"> </w:t>
      </w:r>
      <w:r>
        <w:t>the</w:t>
      </w:r>
      <w:r w:rsidR="00593ADC">
        <w:t xml:space="preserve"> </w:t>
      </w:r>
      <w:r>
        <w:t>organisation’s</w:t>
      </w:r>
      <w:r w:rsidR="00593ADC">
        <w:t xml:space="preserve"> </w:t>
      </w:r>
      <w:r>
        <w:t>plan</w:t>
      </w:r>
      <w:r w:rsidR="00593ADC">
        <w:t xml:space="preserve"> </w:t>
      </w:r>
      <w:r>
        <w:t>for</w:t>
      </w:r>
      <w:r w:rsidR="00593ADC">
        <w:t xml:space="preserve"> </w:t>
      </w:r>
      <w:r>
        <w:t>overcoming</w:t>
      </w:r>
      <w:r w:rsidR="00593ADC">
        <w:t xml:space="preserve"> </w:t>
      </w:r>
      <w:r>
        <w:t>the</w:t>
      </w:r>
      <w:r w:rsidR="00593ADC">
        <w:t xml:space="preserve"> </w:t>
      </w:r>
      <w:r>
        <w:t>issues</w:t>
      </w:r>
      <w:r w:rsidR="00593ADC">
        <w:t xml:space="preserve"> </w:t>
      </w:r>
      <w:r>
        <w:t>and</w:t>
      </w:r>
      <w:r w:rsidR="00593ADC">
        <w:t xml:space="preserve"> </w:t>
      </w:r>
      <w:r>
        <w:t>the</w:t>
      </w:r>
      <w:r w:rsidR="00593ADC">
        <w:t xml:space="preserve"> </w:t>
      </w:r>
      <w:r>
        <w:t>expected</w:t>
      </w:r>
      <w:r w:rsidR="00593ADC">
        <w:t xml:space="preserve"> </w:t>
      </w:r>
      <w:r>
        <w:t>submission</w:t>
      </w:r>
      <w:r w:rsidR="00593ADC">
        <w:t xml:space="preserve"> </w:t>
      </w:r>
      <w:r>
        <w:t>date.</w:t>
      </w:r>
      <w:r w:rsidR="00593ADC">
        <w:t xml:space="preserve"> </w:t>
      </w:r>
      <w:r>
        <w:t>Exemptions</w:t>
      </w:r>
      <w:r w:rsidR="00593ADC">
        <w:t xml:space="preserve"> </w:t>
      </w:r>
      <w:r>
        <w:t>will</w:t>
      </w:r>
      <w:r w:rsidR="00593ADC">
        <w:t xml:space="preserve"> </w:t>
      </w:r>
      <w:r>
        <w:t>be</w:t>
      </w:r>
      <w:r w:rsidR="00593ADC">
        <w:t xml:space="preserve"> </w:t>
      </w:r>
      <w:r>
        <w:t>granted</w:t>
      </w:r>
      <w:r w:rsidR="00593ADC">
        <w:t xml:space="preserve"> </w:t>
      </w:r>
      <w:r>
        <w:t>at</w:t>
      </w:r>
      <w:r w:rsidR="00593ADC">
        <w:t xml:space="preserve"> </w:t>
      </w:r>
      <w:r>
        <w:t>the</w:t>
      </w:r>
      <w:r w:rsidR="00593ADC">
        <w:t xml:space="preserve"> </w:t>
      </w:r>
      <w:r w:rsidR="000E3084">
        <w:t>department’s</w:t>
      </w:r>
      <w:r w:rsidR="00593ADC">
        <w:t xml:space="preserve"> </w:t>
      </w:r>
      <w:r>
        <w:t>discretion.</w:t>
      </w:r>
    </w:p>
    <w:p w14:paraId="5526827C" w14:textId="77777777" w:rsidR="002E2A36" w:rsidRDefault="002E2A36" w:rsidP="009A53E1">
      <w:pPr>
        <w:pStyle w:val="DHHSbody"/>
      </w:pPr>
      <w:r>
        <w:t>Organisations</w:t>
      </w:r>
      <w:r w:rsidR="00593ADC">
        <w:t xml:space="preserve"> </w:t>
      </w:r>
      <w:r>
        <w:t>must</w:t>
      </w:r>
      <w:r w:rsidR="00593ADC">
        <w:t xml:space="preserve"> </w:t>
      </w:r>
      <w:r>
        <w:t>report</w:t>
      </w:r>
      <w:r w:rsidR="00593ADC">
        <w:t xml:space="preserve"> </w:t>
      </w:r>
      <w:r>
        <w:t>aggregate</w:t>
      </w:r>
      <w:r w:rsidR="00593ADC">
        <w:t xml:space="preserve"> </w:t>
      </w:r>
      <w:r>
        <w:t>data</w:t>
      </w:r>
      <w:r w:rsidR="00593ADC">
        <w:t xml:space="preserve"> </w:t>
      </w:r>
      <w:r>
        <w:t>for</w:t>
      </w:r>
      <w:r w:rsidR="00593ADC">
        <w:t xml:space="preserve"> </w:t>
      </w:r>
      <w:r>
        <w:t>acute</w:t>
      </w:r>
      <w:r w:rsidR="00593ADC">
        <w:t xml:space="preserve"> </w:t>
      </w:r>
      <w:r>
        <w:t>non-admitted</w:t>
      </w:r>
      <w:r w:rsidR="00593ADC">
        <w:t xml:space="preserve"> </w:t>
      </w:r>
      <w:r>
        <w:t>activity</w:t>
      </w:r>
      <w:r w:rsidR="00593ADC">
        <w:t xml:space="preserve"> </w:t>
      </w:r>
      <w:r>
        <w:t>via</w:t>
      </w:r>
      <w:r w:rsidR="00593ADC">
        <w:t xml:space="preserve"> </w:t>
      </w:r>
      <w:r>
        <w:t>the</w:t>
      </w:r>
      <w:r w:rsidR="00593ADC">
        <w:t xml:space="preserve"> </w:t>
      </w:r>
      <w:r>
        <w:t>AIMS</w:t>
      </w:r>
      <w:r w:rsidR="00593ADC">
        <w:t xml:space="preserve"> </w:t>
      </w:r>
      <w:r>
        <w:t>S10</w:t>
      </w:r>
      <w:r w:rsidR="00593ADC">
        <w:t xml:space="preserve"> </w:t>
      </w:r>
      <w:r>
        <w:t>form</w:t>
      </w:r>
      <w:r w:rsidRPr="35955F40">
        <w:t>,</w:t>
      </w:r>
      <w:r w:rsidR="00593ADC">
        <w:t xml:space="preserve"> </w:t>
      </w:r>
      <w:r>
        <w:t>subacute</w:t>
      </w:r>
      <w:r w:rsidR="00593ADC">
        <w:t xml:space="preserve"> </w:t>
      </w:r>
      <w:r>
        <w:t>non-admitted</w:t>
      </w:r>
      <w:r w:rsidR="00593ADC">
        <w:t xml:space="preserve"> </w:t>
      </w:r>
      <w:r>
        <w:t>activity</w:t>
      </w:r>
      <w:r w:rsidR="00593ADC">
        <w:t xml:space="preserve"> </w:t>
      </w:r>
      <w:r>
        <w:t>via</w:t>
      </w:r>
      <w:r w:rsidR="00593ADC">
        <w:t xml:space="preserve"> </w:t>
      </w:r>
      <w:r>
        <w:t>the</w:t>
      </w:r>
      <w:r w:rsidR="00593ADC">
        <w:t xml:space="preserve"> </w:t>
      </w:r>
      <w:r>
        <w:t>AIMS</w:t>
      </w:r>
      <w:r w:rsidR="00593ADC">
        <w:t xml:space="preserve"> </w:t>
      </w:r>
      <w:r>
        <w:t>S11</w:t>
      </w:r>
      <w:r w:rsidR="00593ADC">
        <w:t xml:space="preserve"> </w:t>
      </w:r>
      <w:r>
        <w:t>form</w:t>
      </w:r>
      <w:r w:rsidR="000F5E3A">
        <w:t>,</w:t>
      </w:r>
      <w:r w:rsidR="00593ADC">
        <w:t xml:space="preserve"> </w:t>
      </w:r>
      <w:r w:rsidR="64C0379D">
        <w:t xml:space="preserve">subacute non-admitted multidisciplinary case conferences activity via the AIMS S11A form, </w:t>
      </w:r>
      <w:r>
        <w:t>and</w:t>
      </w:r>
      <w:r w:rsidR="00593ADC">
        <w:t xml:space="preserve"> </w:t>
      </w:r>
      <w:r>
        <w:t>episodic</w:t>
      </w:r>
      <w:r w:rsidR="00593ADC">
        <w:t xml:space="preserve"> </w:t>
      </w:r>
      <w:r>
        <w:t>non-admitted</w:t>
      </w:r>
      <w:r w:rsidR="00593ADC">
        <w:t xml:space="preserve"> </w:t>
      </w:r>
      <w:r>
        <w:t>activity</w:t>
      </w:r>
      <w:r w:rsidR="00593ADC">
        <w:t xml:space="preserve"> </w:t>
      </w:r>
      <w:r>
        <w:t>via</w:t>
      </w:r>
      <w:r w:rsidR="00593ADC">
        <w:t xml:space="preserve"> </w:t>
      </w:r>
      <w:r>
        <w:t>the</w:t>
      </w:r>
      <w:r w:rsidR="00593ADC">
        <w:t xml:space="preserve"> </w:t>
      </w:r>
      <w:r>
        <w:t>AIMS</w:t>
      </w:r>
      <w:r w:rsidR="00593ADC">
        <w:t xml:space="preserve"> </w:t>
      </w:r>
      <w:r>
        <w:t>S12</w:t>
      </w:r>
      <w:r w:rsidR="00593ADC">
        <w:t xml:space="preserve"> </w:t>
      </w:r>
      <w:r>
        <w:t>form</w:t>
      </w:r>
      <w:r w:rsidRPr="35955F40">
        <w:t>.</w:t>
      </w:r>
    </w:p>
    <w:p w14:paraId="4168A225" w14:textId="77777777" w:rsidR="002E2A36" w:rsidRPr="00FB754A" w:rsidRDefault="002E2A36" w:rsidP="00BE0262">
      <w:pPr>
        <w:pStyle w:val="Heading5"/>
        <w:rPr>
          <w:color w:val="000000" w:themeColor="text1"/>
        </w:rPr>
      </w:pPr>
      <w:r w:rsidRPr="00FB754A">
        <w:rPr>
          <w:color w:val="000000" w:themeColor="text1"/>
        </w:rPr>
        <w:t>Software</w:t>
      </w:r>
      <w:r w:rsidR="00593ADC" w:rsidRPr="00FB754A">
        <w:rPr>
          <w:color w:val="000000" w:themeColor="text1"/>
        </w:rPr>
        <w:t xml:space="preserve"> </w:t>
      </w:r>
      <w:r w:rsidRPr="00FB754A">
        <w:rPr>
          <w:color w:val="000000" w:themeColor="text1"/>
        </w:rPr>
        <w:t>upgrades</w:t>
      </w:r>
      <w:r w:rsidR="00593ADC" w:rsidRPr="00FB754A">
        <w:rPr>
          <w:color w:val="000000" w:themeColor="text1"/>
        </w:rPr>
        <w:t xml:space="preserve"> </w:t>
      </w:r>
      <w:r w:rsidRPr="00FB754A">
        <w:rPr>
          <w:color w:val="000000" w:themeColor="text1"/>
        </w:rPr>
        <w:t>and</w:t>
      </w:r>
      <w:r w:rsidR="00593ADC" w:rsidRPr="00FB754A">
        <w:rPr>
          <w:color w:val="000000" w:themeColor="text1"/>
        </w:rPr>
        <w:t xml:space="preserve"> </w:t>
      </w:r>
      <w:r w:rsidRPr="00FB754A">
        <w:rPr>
          <w:color w:val="000000" w:themeColor="text1"/>
        </w:rPr>
        <w:t>migrations</w:t>
      </w:r>
    </w:p>
    <w:p w14:paraId="662129C6" w14:textId="77777777" w:rsidR="002E2A36" w:rsidRDefault="009D6A4C" w:rsidP="009A53E1">
      <w:pPr>
        <w:pStyle w:val="DHHSbody"/>
      </w:pPr>
      <w:r w:rsidRPr="00FB754A">
        <w:rPr>
          <w:color w:val="000000" w:themeColor="text1"/>
        </w:rPr>
        <w:t xml:space="preserve">Health services undertaking software migrations must undertake VINAH data submission testing before resuming live VINAH data submission. </w:t>
      </w:r>
      <w:r w:rsidR="002E2A36" w:rsidRPr="00FB754A">
        <w:rPr>
          <w:color w:val="000000" w:themeColor="text1"/>
        </w:rPr>
        <w:t>Health</w:t>
      </w:r>
      <w:r w:rsidR="00593ADC" w:rsidRPr="00FB754A">
        <w:rPr>
          <w:color w:val="000000" w:themeColor="text1"/>
        </w:rPr>
        <w:t xml:space="preserve"> </w:t>
      </w:r>
      <w:r w:rsidR="002E2A36">
        <w:t>services</w:t>
      </w:r>
      <w:r w:rsidR="00593ADC">
        <w:t xml:space="preserve"> </w:t>
      </w:r>
      <w:r w:rsidR="002E2A36">
        <w:t>undertaking</w:t>
      </w:r>
      <w:r w:rsidR="00593ADC">
        <w:t xml:space="preserve"> </w:t>
      </w:r>
      <w:r w:rsidR="002E2A36">
        <w:t>software</w:t>
      </w:r>
      <w:r w:rsidR="00593ADC">
        <w:t xml:space="preserve"> </w:t>
      </w:r>
      <w:r w:rsidR="002E2A36">
        <w:t>migrations</w:t>
      </w:r>
      <w:r w:rsidR="00593ADC">
        <w:t xml:space="preserve"> </w:t>
      </w:r>
      <w:r w:rsidR="002E2A36">
        <w:t>will</w:t>
      </w:r>
      <w:r w:rsidR="00593ADC">
        <w:t xml:space="preserve"> </w:t>
      </w:r>
      <w:r w:rsidR="002E2A36">
        <w:t>be</w:t>
      </w:r>
      <w:r w:rsidR="00593ADC">
        <w:t xml:space="preserve"> </w:t>
      </w:r>
      <w:r w:rsidR="002E2A36">
        <w:t>exempt</w:t>
      </w:r>
      <w:r w:rsidR="00593ADC">
        <w:t xml:space="preserve"> </w:t>
      </w:r>
      <w:r w:rsidR="002E2A36">
        <w:t>from</w:t>
      </w:r>
      <w:r w:rsidR="00593ADC">
        <w:t xml:space="preserve"> </w:t>
      </w:r>
      <w:r w:rsidR="002E2A36">
        <w:t>late</w:t>
      </w:r>
      <w:r w:rsidR="00593ADC">
        <w:t xml:space="preserve"> </w:t>
      </w:r>
      <w:r w:rsidR="002E2A36">
        <w:t>data</w:t>
      </w:r>
      <w:r w:rsidR="00593ADC">
        <w:t xml:space="preserve"> </w:t>
      </w:r>
      <w:r w:rsidR="002E2A36">
        <w:t>submission</w:t>
      </w:r>
      <w:r w:rsidR="00593ADC">
        <w:t xml:space="preserve"> </w:t>
      </w:r>
      <w:r w:rsidR="002E2A36">
        <w:t>penalties</w:t>
      </w:r>
      <w:r w:rsidR="00593ADC">
        <w:t xml:space="preserve"> </w:t>
      </w:r>
      <w:r w:rsidR="002E2A36">
        <w:t>for</w:t>
      </w:r>
      <w:r w:rsidR="00593ADC">
        <w:t xml:space="preserve"> </w:t>
      </w:r>
      <w:r w:rsidR="002E2A36">
        <w:t>three</w:t>
      </w:r>
      <w:r w:rsidR="00593ADC">
        <w:t xml:space="preserve"> </w:t>
      </w:r>
      <w:r w:rsidR="002E2A36">
        <w:t>months.</w:t>
      </w:r>
    </w:p>
    <w:p w14:paraId="214C83F2" w14:textId="77777777" w:rsidR="002E2A36" w:rsidRDefault="002E2A36" w:rsidP="009A53E1">
      <w:pPr>
        <w:pStyle w:val="DHHSbody"/>
      </w:pPr>
      <w:r>
        <w:lastRenderedPageBreak/>
        <w:t>Health</w:t>
      </w:r>
      <w:r w:rsidR="00593ADC">
        <w:t xml:space="preserve"> </w:t>
      </w:r>
      <w:r>
        <w:t>services</w:t>
      </w:r>
      <w:r w:rsidR="00593ADC">
        <w:t xml:space="preserve"> </w:t>
      </w:r>
      <w:r>
        <w:t>undertaking</w:t>
      </w:r>
      <w:r w:rsidR="00593ADC">
        <w:t xml:space="preserve"> </w:t>
      </w:r>
      <w:r>
        <w:t>software</w:t>
      </w:r>
      <w:r w:rsidR="00593ADC">
        <w:t xml:space="preserve"> </w:t>
      </w:r>
      <w:r>
        <w:t>upgrades</w:t>
      </w:r>
      <w:r w:rsidR="00593ADC">
        <w:t xml:space="preserve"> </w:t>
      </w:r>
      <w:r>
        <w:t>will</w:t>
      </w:r>
      <w:r w:rsidR="00593ADC">
        <w:t xml:space="preserve"> </w:t>
      </w:r>
      <w:r>
        <w:t>be</w:t>
      </w:r>
      <w:r w:rsidR="00593ADC">
        <w:t xml:space="preserve"> </w:t>
      </w:r>
      <w:r>
        <w:t>exempt</w:t>
      </w:r>
      <w:r w:rsidR="00593ADC">
        <w:t xml:space="preserve"> </w:t>
      </w:r>
      <w:r>
        <w:t>from</w:t>
      </w:r>
      <w:r w:rsidR="00593ADC">
        <w:t xml:space="preserve"> </w:t>
      </w:r>
      <w:r>
        <w:t>late</w:t>
      </w:r>
      <w:r w:rsidR="00593ADC">
        <w:t xml:space="preserve"> </w:t>
      </w:r>
      <w:r>
        <w:t>data</w:t>
      </w:r>
      <w:r w:rsidR="00593ADC">
        <w:t xml:space="preserve"> </w:t>
      </w:r>
      <w:r>
        <w:t>submission</w:t>
      </w:r>
      <w:r w:rsidR="00593ADC">
        <w:t xml:space="preserve"> </w:t>
      </w:r>
      <w:r>
        <w:t>penalties</w:t>
      </w:r>
      <w:r w:rsidR="00593ADC">
        <w:t xml:space="preserve"> </w:t>
      </w:r>
      <w:r>
        <w:t>for</w:t>
      </w:r>
      <w:r w:rsidR="00593ADC">
        <w:t xml:space="preserve"> </w:t>
      </w:r>
      <w:r>
        <w:t>one</w:t>
      </w:r>
      <w:r w:rsidR="00593ADC">
        <w:t xml:space="preserve"> </w:t>
      </w:r>
      <w:r>
        <w:t>month.</w:t>
      </w:r>
    </w:p>
    <w:p w14:paraId="0F6EADCA" w14:textId="77777777" w:rsidR="002E2A36" w:rsidRPr="00B61A4E" w:rsidRDefault="002E2A36" w:rsidP="009A53E1">
      <w:pPr>
        <w:pStyle w:val="DHHSbody"/>
      </w:pPr>
      <w:r w:rsidRPr="00664079">
        <w:t>Health</w:t>
      </w:r>
      <w:r w:rsidR="00593ADC" w:rsidRPr="00664079">
        <w:t xml:space="preserve"> </w:t>
      </w:r>
      <w:r w:rsidRPr="00664079">
        <w:t>services</w:t>
      </w:r>
      <w:r w:rsidR="00593ADC" w:rsidRPr="00664079">
        <w:t xml:space="preserve"> </w:t>
      </w:r>
      <w:r w:rsidRPr="00664079">
        <w:t>must</w:t>
      </w:r>
      <w:r w:rsidR="00593ADC" w:rsidRPr="00664079">
        <w:t xml:space="preserve"> </w:t>
      </w:r>
      <w:r w:rsidRPr="00664079">
        <w:t>ensure</w:t>
      </w:r>
      <w:r w:rsidR="00593ADC" w:rsidRPr="00664079">
        <w:t xml:space="preserve"> </w:t>
      </w:r>
      <w:r w:rsidRPr="00664079">
        <w:t>their</w:t>
      </w:r>
      <w:r w:rsidR="00593ADC" w:rsidRPr="00664079">
        <w:t xml:space="preserve"> </w:t>
      </w:r>
      <w:r w:rsidR="002108A5">
        <w:rPr>
          <w:rFonts w:cs="Calibri"/>
        </w:rPr>
        <w:t>2023–24</w:t>
      </w:r>
      <w:r w:rsidR="00593ADC" w:rsidRPr="00664079">
        <w:t xml:space="preserve"> </w:t>
      </w:r>
      <w:r w:rsidRPr="00664079">
        <w:t>VINAH</w:t>
      </w:r>
      <w:r w:rsidR="00593ADC" w:rsidRPr="00664079">
        <w:t xml:space="preserve"> </w:t>
      </w:r>
      <w:r w:rsidR="64C0379D" w:rsidRPr="00664079">
        <w:t xml:space="preserve">minimum </w:t>
      </w:r>
      <w:r w:rsidR="00F74E5C">
        <w:t>dataset</w:t>
      </w:r>
      <w:r w:rsidR="00593ADC" w:rsidRPr="00664079">
        <w:t xml:space="preserve"> </w:t>
      </w:r>
      <w:r w:rsidR="00F643E6" w:rsidRPr="00664079">
        <w:t>is</w:t>
      </w:r>
      <w:r w:rsidR="00593ADC" w:rsidRPr="00664079">
        <w:t xml:space="preserve"> </w:t>
      </w:r>
      <w:r w:rsidRPr="00664079">
        <w:t>transmitted</w:t>
      </w:r>
      <w:r w:rsidR="00593ADC" w:rsidRPr="00664079">
        <w:t xml:space="preserve"> </w:t>
      </w:r>
      <w:r w:rsidRPr="00664079">
        <w:t>completely</w:t>
      </w:r>
      <w:r w:rsidR="00593ADC" w:rsidRPr="00664079">
        <w:t xml:space="preserve"> </w:t>
      </w:r>
      <w:r w:rsidRPr="00664079">
        <w:t>by</w:t>
      </w:r>
      <w:r w:rsidR="00593ADC" w:rsidRPr="00664079">
        <w:t xml:space="preserve"> </w:t>
      </w:r>
      <w:r w:rsidRPr="00664079">
        <w:t>24</w:t>
      </w:r>
      <w:r w:rsidR="00593ADC" w:rsidRPr="00664079">
        <w:t xml:space="preserve"> </w:t>
      </w:r>
      <w:r w:rsidRPr="00664079">
        <w:t>August</w:t>
      </w:r>
      <w:r w:rsidR="00593ADC" w:rsidRPr="00664079">
        <w:t xml:space="preserve"> </w:t>
      </w:r>
      <w:r w:rsidR="00DE6478" w:rsidRPr="00664079">
        <w:t>202</w:t>
      </w:r>
      <w:r w:rsidR="10676C34">
        <w:t>4</w:t>
      </w:r>
      <w:r w:rsidR="005F46BB">
        <w:t>,</w:t>
      </w:r>
      <w:r w:rsidR="00593ADC" w:rsidRPr="00664079">
        <w:t xml:space="preserve"> </w:t>
      </w:r>
      <w:r w:rsidRPr="00664079">
        <w:t>and</w:t>
      </w:r>
      <w:r w:rsidR="00593ADC" w:rsidRPr="00664079">
        <w:t xml:space="preserve"> </w:t>
      </w:r>
      <w:r w:rsidRPr="00664079">
        <w:t>should</w:t>
      </w:r>
      <w:r w:rsidR="00593ADC" w:rsidRPr="00664079">
        <w:t xml:space="preserve"> </w:t>
      </w:r>
      <w:r w:rsidRPr="00664079">
        <w:t>ensure</w:t>
      </w:r>
      <w:r w:rsidR="00593ADC">
        <w:t xml:space="preserve"> </w:t>
      </w:r>
      <w:r>
        <w:t>software</w:t>
      </w:r>
      <w:r w:rsidR="00593ADC">
        <w:t xml:space="preserve"> </w:t>
      </w:r>
      <w:r>
        <w:t>updates</w:t>
      </w:r>
      <w:r w:rsidR="00593ADC">
        <w:t xml:space="preserve"> </w:t>
      </w:r>
      <w:r>
        <w:t>and</w:t>
      </w:r>
      <w:r w:rsidR="00593ADC">
        <w:t xml:space="preserve"> </w:t>
      </w:r>
      <w:r>
        <w:t>migrations</w:t>
      </w:r>
      <w:r w:rsidR="00593ADC">
        <w:t xml:space="preserve"> </w:t>
      </w:r>
      <w:r>
        <w:t>do</w:t>
      </w:r>
      <w:r w:rsidR="00593ADC">
        <w:t xml:space="preserve"> </w:t>
      </w:r>
      <w:r>
        <w:t>not</w:t>
      </w:r>
      <w:r w:rsidR="00593ADC">
        <w:t xml:space="preserve"> </w:t>
      </w:r>
      <w:r>
        <w:t>prevent</w:t>
      </w:r>
      <w:r w:rsidR="00593ADC">
        <w:t xml:space="preserve"> </w:t>
      </w:r>
      <w:r>
        <w:t>complete</w:t>
      </w:r>
      <w:r w:rsidR="00593ADC">
        <w:t xml:space="preserve"> </w:t>
      </w:r>
      <w:r>
        <w:t>VINAH</w:t>
      </w:r>
      <w:r w:rsidR="00593ADC">
        <w:t xml:space="preserve"> </w:t>
      </w:r>
      <w:r w:rsidR="76F2C2EF">
        <w:t xml:space="preserve">minimum </w:t>
      </w:r>
      <w:r w:rsidR="00F74E5C">
        <w:t>dataset</w:t>
      </w:r>
      <w:r w:rsidR="64C0379D">
        <w:t xml:space="preserve"> </w:t>
      </w:r>
      <w:r>
        <w:t>transmissions</w:t>
      </w:r>
      <w:r w:rsidR="00593ADC">
        <w:t xml:space="preserve"> </w:t>
      </w:r>
      <w:r>
        <w:t>by</w:t>
      </w:r>
      <w:r w:rsidR="00593ADC">
        <w:t xml:space="preserve"> </w:t>
      </w:r>
      <w:r>
        <w:t>this</w:t>
      </w:r>
      <w:r w:rsidR="00593ADC">
        <w:t xml:space="preserve"> </w:t>
      </w:r>
      <w:r>
        <w:t>date,</w:t>
      </w:r>
      <w:r w:rsidR="00593ADC">
        <w:t xml:space="preserve"> </w:t>
      </w:r>
      <w:r>
        <w:t>as</w:t>
      </w:r>
      <w:r w:rsidR="00593ADC">
        <w:t xml:space="preserve"> </w:t>
      </w:r>
      <w:r>
        <w:t>no</w:t>
      </w:r>
      <w:r w:rsidR="00593ADC">
        <w:t xml:space="preserve"> </w:t>
      </w:r>
      <w:r>
        <w:t>extensions</w:t>
      </w:r>
      <w:r w:rsidR="00593ADC">
        <w:t xml:space="preserve"> </w:t>
      </w:r>
      <w:r>
        <w:t>will</w:t>
      </w:r>
      <w:r w:rsidR="00593ADC">
        <w:t xml:space="preserve"> </w:t>
      </w:r>
      <w:r>
        <w:t>be</w:t>
      </w:r>
      <w:r w:rsidR="00593ADC">
        <w:t xml:space="preserve"> </w:t>
      </w:r>
      <w:r>
        <w:t>possible.</w:t>
      </w:r>
    </w:p>
    <w:p w14:paraId="240DCDD1" w14:textId="77777777" w:rsidR="00F55B4D" w:rsidRPr="008136DA" w:rsidRDefault="005F46BB" w:rsidP="00413CF7">
      <w:pPr>
        <w:pStyle w:val="Heading4"/>
        <w:ind w:left="1134"/>
      </w:pPr>
      <w:r>
        <w:t>NADC</w:t>
      </w:r>
    </w:p>
    <w:p w14:paraId="409D7D94" w14:textId="77777777" w:rsidR="00F55B4D" w:rsidRDefault="00B1459D" w:rsidP="009A53E1">
      <w:pPr>
        <w:pStyle w:val="DHHSbody"/>
      </w:pPr>
      <w:r>
        <w:t>The</w:t>
      </w:r>
      <w:r w:rsidR="00593ADC">
        <w:t xml:space="preserve"> </w:t>
      </w:r>
      <w:r>
        <w:t>NADC</w:t>
      </w:r>
      <w:r w:rsidR="00593ADC">
        <w:t xml:space="preserve"> </w:t>
      </w:r>
      <w:r w:rsidR="00587276">
        <w:t>is</w:t>
      </w:r>
      <w:r w:rsidR="00593ADC">
        <w:t xml:space="preserve"> </w:t>
      </w:r>
      <w:r w:rsidR="00587276">
        <w:t>a</w:t>
      </w:r>
      <w:r w:rsidR="00593ADC">
        <w:t xml:space="preserve"> </w:t>
      </w:r>
      <w:r w:rsidR="00587276">
        <w:t>flat</w:t>
      </w:r>
      <w:r w:rsidR="00593ADC">
        <w:t xml:space="preserve"> </w:t>
      </w:r>
      <w:r w:rsidR="00587276">
        <w:t>file</w:t>
      </w:r>
      <w:r w:rsidR="00593ADC">
        <w:t xml:space="preserve"> </w:t>
      </w:r>
      <w:r w:rsidR="00587276">
        <w:t>extract</w:t>
      </w:r>
      <w:r w:rsidR="00593ADC">
        <w:t xml:space="preserve"> </w:t>
      </w:r>
      <w:r w:rsidR="00587276">
        <w:t>for</w:t>
      </w:r>
      <w:r w:rsidR="00593ADC">
        <w:t xml:space="preserve"> </w:t>
      </w:r>
      <w:r w:rsidR="00587276">
        <w:t>non</w:t>
      </w:r>
      <w:r w:rsidR="00540BC8">
        <w:t>-</w:t>
      </w:r>
      <w:r w:rsidR="00587276">
        <w:t>admitted</w:t>
      </w:r>
      <w:r w:rsidR="00593ADC">
        <w:t xml:space="preserve"> </w:t>
      </w:r>
      <w:r w:rsidR="005D6D6F">
        <w:t>patient</w:t>
      </w:r>
      <w:r w:rsidR="000F5E3A">
        <w:t>-</w:t>
      </w:r>
      <w:r w:rsidR="005D6D6F">
        <w:t>level</w:t>
      </w:r>
      <w:r w:rsidR="00593ADC">
        <w:t xml:space="preserve"> </w:t>
      </w:r>
      <w:r w:rsidR="005D6D6F">
        <w:t>reporting</w:t>
      </w:r>
      <w:r w:rsidR="007A4A26">
        <w:t>.</w:t>
      </w:r>
      <w:r w:rsidR="00593ADC">
        <w:t xml:space="preserve"> </w:t>
      </w:r>
      <w:r w:rsidR="007A4A26">
        <w:t>H</w:t>
      </w:r>
      <w:r w:rsidR="00587276">
        <w:t>ealth</w:t>
      </w:r>
      <w:r w:rsidR="00593ADC">
        <w:t xml:space="preserve"> </w:t>
      </w:r>
      <w:r w:rsidR="00587276">
        <w:t>services</w:t>
      </w:r>
      <w:r w:rsidR="00593ADC">
        <w:t xml:space="preserve"> </w:t>
      </w:r>
      <w:r w:rsidR="00587276">
        <w:t>unable</w:t>
      </w:r>
      <w:r w:rsidR="00593ADC">
        <w:t xml:space="preserve"> </w:t>
      </w:r>
      <w:r w:rsidR="00587276">
        <w:t>to</w:t>
      </w:r>
      <w:r w:rsidR="00593ADC">
        <w:t xml:space="preserve"> </w:t>
      </w:r>
      <w:r w:rsidR="00587276">
        <w:t>report</w:t>
      </w:r>
      <w:r w:rsidR="00593ADC">
        <w:t xml:space="preserve"> </w:t>
      </w:r>
      <w:r w:rsidR="00EF5806">
        <w:t xml:space="preserve">to </w:t>
      </w:r>
      <w:r w:rsidR="64C0379D">
        <w:t xml:space="preserve">the </w:t>
      </w:r>
      <w:r w:rsidR="5C0EE0BE">
        <w:t>VINAH</w:t>
      </w:r>
      <w:r w:rsidR="64C0379D">
        <w:t xml:space="preserve"> minimum </w:t>
      </w:r>
      <w:r w:rsidR="00F74E5C">
        <w:t>dataset</w:t>
      </w:r>
      <w:r w:rsidR="00593ADC">
        <w:t xml:space="preserve"> </w:t>
      </w:r>
      <w:r w:rsidR="007A4A26">
        <w:t>may</w:t>
      </w:r>
      <w:r w:rsidR="00593ADC">
        <w:t xml:space="preserve"> </w:t>
      </w:r>
      <w:r w:rsidR="007A4A26">
        <w:t>request</w:t>
      </w:r>
      <w:r w:rsidR="00593ADC">
        <w:t xml:space="preserve"> </w:t>
      </w:r>
      <w:r w:rsidR="007A4A26">
        <w:t>to</w:t>
      </w:r>
      <w:r w:rsidR="00593ADC">
        <w:t xml:space="preserve"> </w:t>
      </w:r>
      <w:r w:rsidR="007A4A26">
        <w:t>report</w:t>
      </w:r>
      <w:r w:rsidR="00593ADC">
        <w:t xml:space="preserve"> </w:t>
      </w:r>
      <w:r w:rsidR="007A4A26">
        <w:t>t</w:t>
      </w:r>
      <w:r w:rsidR="00060CCC">
        <w:t>his</w:t>
      </w:r>
      <w:r w:rsidR="00593ADC">
        <w:t xml:space="preserve"> </w:t>
      </w:r>
      <w:r w:rsidR="00060CCC">
        <w:t>collection</w:t>
      </w:r>
      <w:r w:rsidR="00FD56F4">
        <w:t>,</w:t>
      </w:r>
      <w:r w:rsidR="00593ADC">
        <w:t xml:space="preserve"> </w:t>
      </w:r>
      <w:r w:rsidR="009E6A78">
        <w:t>which</w:t>
      </w:r>
      <w:r w:rsidR="00593ADC">
        <w:t xml:space="preserve"> </w:t>
      </w:r>
      <w:r w:rsidR="009C557E">
        <w:t>includes</w:t>
      </w:r>
      <w:r w:rsidR="00593ADC">
        <w:t xml:space="preserve"> </w:t>
      </w:r>
      <w:r w:rsidR="009C557E">
        <w:t>a</w:t>
      </w:r>
      <w:r w:rsidR="00593ADC">
        <w:t xml:space="preserve"> </w:t>
      </w:r>
      <w:r w:rsidR="009C557E">
        <w:t>limited</w:t>
      </w:r>
      <w:r w:rsidR="00593ADC">
        <w:t xml:space="preserve"> </w:t>
      </w:r>
      <w:r w:rsidR="009C557E">
        <w:t>number</w:t>
      </w:r>
      <w:r w:rsidR="00593ADC">
        <w:t xml:space="preserve"> </w:t>
      </w:r>
      <w:r w:rsidR="009C557E">
        <w:t>of</w:t>
      </w:r>
      <w:r w:rsidR="00593ADC">
        <w:t xml:space="preserve"> </w:t>
      </w:r>
      <w:r w:rsidR="009C557E">
        <w:t>data</w:t>
      </w:r>
      <w:r w:rsidR="00593ADC">
        <w:t xml:space="preserve"> </w:t>
      </w:r>
      <w:r w:rsidR="009C557E">
        <w:t>items</w:t>
      </w:r>
      <w:r w:rsidR="00593ADC">
        <w:t xml:space="preserve"> </w:t>
      </w:r>
      <w:r w:rsidR="00926A37">
        <w:t>based</w:t>
      </w:r>
      <w:r w:rsidR="00593ADC">
        <w:t xml:space="preserve"> </w:t>
      </w:r>
      <w:r w:rsidR="00926A37">
        <w:t>on</w:t>
      </w:r>
      <w:r w:rsidR="00593ADC">
        <w:t xml:space="preserve"> </w:t>
      </w:r>
      <w:r w:rsidR="00194BF0">
        <w:t>the</w:t>
      </w:r>
      <w:r w:rsidR="00593ADC">
        <w:t xml:space="preserve"> </w:t>
      </w:r>
      <w:r w:rsidR="00194BF0">
        <w:t>IH</w:t>
      </w:r>
      <w:r w:rsidR="00EC42D2">
        <w:t>AC</w:t>
      </w:r>
      <w:r w:rsidR="00194BF0">
        <w:t>PA</w:t>
      </w:r>
      <w:r w:rsidR="00593ADC">
        <w:t xml:space="preserve"> </w:t>
      </w:r>
      <w:r w:rsidR="002E2CCC">
        <w:t>ABF</w:t>
      </w:r>
      <w:r w:rsidR="00593ADC">
        <w:t xml:space="preserve"> </w:t>
      </w:r>
      <w:r w:rsidR="002E2CCC">
        <w:t>Non</w:t>
      </w:r>
      <w:r w:rsidR="00540BC8">
        <w:t>-</w:t>
      </w:r>
      <w:r w:rsidR="002E2CCC">
        <w:t>Admitted</w:t>
      </w:r>
      <w:r w:rsidR="00593ADC">
        <w:t xml:space="preserve"> </w:t>
      </w:r>
      <w:r w:rsidR="002E2CCC">
        <w:t>Patient</w:t>
      </w:r>
      <w:r w:rsidR="00593ADC">
        <w:t xml:space="preserve"> </w:t>
      </w:r>
      <w:r w:rsidR="002E2CCC">
        <w:t>Care</w:t>
      </w:r>
      <w:r w:rsidR="00593ADC">
        <w:t xml:space="preserve"> </w:t>
      </w:r>
      <w:r w:rsidR="00F64AEF">
        <w:t>Patient</w:t>
      </w:r>
      <w:r w:rsidR="00593ADC">
        <w:t xml:space="preserve"> </w:t>
      </w:r>
      <w:r w:rsidR="00F64AEF">
        <w:t>Level</w:t>
      </w:r>
      <w:r w:rsidR="00593ADC">
        <w:t xml:space="preserve"> </w:t>
      </w:r>
      <w:r w:rsidR="00C76514" w:rsidDel="00367012">
        <w:t>Specifications</w:t>
      </w:r>
      <w:r w:rsidR="00367012">
        <w:t xml:space="preserve"> and</w:t>
      </w:r>
      <w:r w:rsidR="00593ADC">
        <w:t xml:space="preserve"> </w:t>
      </w:r>
      <w:r w:rsidR="009C557E">
        <w:t>meet</w:t>
      </w:r>
      <w:r w:rsidR="000E704B">
        <w:t>s</w:t>
      </w:r>
      <w:r w:rsidR="00593ADC">
        <w:t xml:space="preserve"> </w:t>
      </w:r>
      <w:r w:rsidR="009C557E">
        <w:t>the</w:t>
      </w:r>
      <w:r w:rsidR="00593ADC">
        <w:t xml:space="preserve"> </w:t>
      </w:r>
      <w:r w:rsidR="00540BC8">
        <w:t>department</w:t>
      </w:r>
      <w:r w:rsidR="004D4831">
        <w:t>’</w:t>
      </w:r>
      <w:r w:rsidR="00540BC8">
        <w:t>s</w:t>
      </w:r>
      <w:r w:rsidR="00593ADC">
        <w:t xml:space="preserve"> </w:t>
      </w:r>
      <w:r w:rsidR="009C557E">
        <w:t>national</w:t>
      </w:r>
      <w:r w:rsidR="00593ADC">
        <w:t xml:space="preserve"> </w:t>
      </w:r>
      <w:r w:rsidR="009C557E">
        <w:t>reporting</w:t>
      </w:r>
      <w:r w:rsidR="00593ADC">
        <w:t xml:space="preserve"> </w:t>
      </w:r>
      <w:r w:rsidR="009C557E">
        <w:t>obligations.</w:t>
      </w:r>
    </w:p>
    <w:p w14:paraId="74E76882" w14:textId="77777777" w:rsidR="00F55B4D" w:rsidRDefault="00316ADC" w:rsidP="009A53E1">
      <w:pPr>
        <w:pStyle w:val="DHHSbody"/>
      </w:pPr>
      <w:r>
        <w:t>Health</w:t>
      </w:r>
      <w:r w:rsidR="00593ADC">
        <w:t xml:space="preserve"> </w:t>
      </w:r>
      <w:r w:rsidR="00203D70">
        <w:t>s</w:t>
      </w:r>
      <w:r>
        <w:t>ervices</w:t>
      </w:r>
      <w:r w:rsidR="00593ADC">
        <w:t xml:space="preserve"> </w:t>
      </w:r>
      <w:r>
        <w:t>are</w:t>
      </w:r>
      <w:r w:rsidR="00593ADC">
        <w:t xml:space="preserve"> </w:t>
      </w:r>
      <w:r>
        <w:t>mandated</w:t>
      </w:r>
      <w:r w:rsidR="00593ADC">
        <w:t xml:space="preserve"> </w:t>
      </w:r>
      <w:r>
        <w:t>to</w:t>
      </w:r>
      <w:r w:rsidR="00593ADC">
        <w:t xml:space="preserve"> </w:t>
      </w:r>
      <w:r>
        <w:t>report</w:t>
      </w:r>
      <w:r w:rsidR="00593ADC">
        <w:t xml:space="preserve"> </w:t>
      </w:r>
      <w:r>
        <w:t>non-admitted</w:t>
      </w:r>
      <w:r w:rsidR="00593ADC">
        <w:t xml:space="preserve"> </w:t>
      </w:r>
      <w:r>
        <w:t>activity</w:t>
      </w:r>
      <w:r w:rsidR="00593ADC">
        <w:t xml:space="preserve"> </w:t>
      </w:r>
      <w:r>
        <w:t>data</w:t>
      </w:r>
      <w:r w:rsidR="00593ADC">
        <w:t xml:space="preserve"> </w:t>
      </w:r>
      <w:r>
        <w:t>through</w:t>
      </w:r>
      <w:r w:rsidR="00593ADC">
        <w:t xml:space="preserve"> </w:t>
      </w:r>
      <w:r>
        <w:t>the</w:t>
      </w:r>
      <w:r w:rsidR="00593ADC">
        <w:t xml:space="preserve"> </w:t>
      </w:r>
      <w:r>
        <w:t>VINAH</w:t>
      </w:r>
      <w:r w:rsidR="00593ADC">
        <w:t xml:space="preserve"> </w:t>
      </w:r>
      <w:r w:rsidR="64C0379D">
        <w:t xml:space="preserve">minimum </w:t>
      </w:r>
      <w:r w:rsidR="00F74E5C">
        <w:t>dataset</w:t>
      </w:r>
      <w:r>
        <w:t>.</w:t>
      </w:r>
      <w:r w:rsidR="00593ADC">
        <w:t xml:space="preserve"> </w:t>
      </w:r>
      <w:r>
        <w:t>The</w:t>
      </w:r>
      <w:r w:rsidR="00593ADC">
        <w:t xml:space="preserve"> </w:t>
      </w:r>
      <w:r>
        <w:t>NADC</w:t>
      </w:r>
      <w:r w:rsidR="00593ADC">
        <w:t xml:space="preserve"> </w:t>
      </w:r>
      <w:r>
        <w:t>has</w:t>
      </w:r>
      <w:r w:rsidR="00593ADC">
        <w:t xml:space="preserve"> </w:t>
      </w:r>
      <w:r>
        <w:t>been</w:t>
      </w:r>
      <w:r w:rsidR="00593ADC">
        <w:t xml:space="preserve"> </w:t>
      </w:r>
      <w:r>
        <w:t>developed</w:t>
      </w:r>
      <w:r w:rsidR="00593ADC">
        <w:t xml:space="preserve"> </w:t>
      </w:r>
      <w:r>
        <w:t>for</w:t>
      </w:r>
      <w:r w:rsidR="00593ADC">
        <w:t xml:space="preserve"> </w:t>
      </w:r>
      <w:r>
        <w:t>use</w:t>
      </w:r>
      <w:r w:rsidR="00593ADC">
        <w:t xml:space="preserve"> </w:t>
      </w:r>
      <w:r>
        <w:t>in</w:t>
      </w:r>
      <w:r w:rsidR="00593ADC">
        <w:t xml:space="preserve"> </w:t>
      </w:r>
      <w:r>
        <w:t>exceptional</w:t>
      </w:r>
      <w:r w:rsidR="00593ADC">
        <w:t xml:space="preserve"> </w:t>
      </w:r>
      <w:r>
        <w:t>circumstances</w:t>
      </w:r>
      <w:r w:rsidR="00593ADC">
        <w:t xml:space="preserve"> </w:t>
      </w:r>
      <w:r>
        <w:t>only,</w:t>
      </w:r>
      <w:r w:rsidR="00593ADC">
        <w:t xml:space="preserve"> </w:t>
      </w:r>
      <w:r>
        <w:t>and</w:t>
      </w:r>
      <w:r w:rsidR="00593ADC">
        <w:t xml:space="preserve"> </w:t>
      </w:r>
      <w:r>
        <w:t>service</w:t>
      </w:r>
      <w:r w:rsidR="00593ADC">
        <w:t xml:space="preserve"> </w:t>
      </w:r>
      <w:r>
        <w:t>providers</w:t>
      </w:r>
      <w:r w:rsidR="00593ADC">
        <w:t xml:space="preserve"> </w:t>
      </w:r>
      <w:r>
        <w:t>will</w:t>
      </w:r>
      <w:r w:rsidR="00593ADC">
        <w:t xml:space="preserve"> </w:t>
      </w:r>
      <w:r>
        <w:t>require</w:t>
      </w:r>
      <w:r w:rsidR="00593ADC">
        <w:t xml:space="preserve"> </w:t>
      </w:r>
      <w:r>
        <w:t>department</w:t>
      </w:r>
      <w:r w:rsidR="00593ADC">
        <w:t xml:space="preserve"> </w:t>
      </w:r>
      <w:r>
        <w:t>approval</w:t>
      </w:r>
      <w:r w:rsidR="00593ADC">
        <w:t xml:space="preserve"> </w:t>
      </w:r>
      <w:r>
        <w:t>to</w:t>
      </w:r>
      <w:r w:rsidR="00593ADC">
        <w:t xml:space="preserve"> </w:t>
      </w:r>
      <w:r>
        <w:t>submit</w:t>
      </w:r>
      <w:r w:rsidR="00593ADC">
        <w:t xml:space="preserve"> </w:t>
      </w:r>
      <w:r>
        <w:t>non-admitted</w:t>
      </w:r>
      <w:r w:rsidR="00593ADC">
        <w:t xml:space="preserve"> </w:t>
      </w:r>
      <w:r>
        <w:t>activity</w:t>
      </w:r>
      <w:r w:rsidR="00593ADC">
        <w:t xml:space="preserve"> </w:t>
      </w:r>
      <w:r>
        <w:t>through</w:t>
      </w:r>
      <w:r w:rsidR="00593ADC">
        <w:t xml:space="preserve"> </w:t>
      </w:r>
      <w:r>
        <w:t>NADC</w:t>
      </w:r>
      <w:r w:rsidR="00203D70">
        <w:t>,</w:t>
      </w:r>
      <w:r w:rsidR="00593ADC">
        <w:t xml:space="preserve"> </w:t>
      </w:r>
      <w:r>
        <w:t>rather</w:t>
      </w:r>
      <w:r w:rsidR="00593ADC">
        <w:t xml:space="preserve"> </w:t>
      </w:r>
      <w:r>
        <w:t>than</w:t>
      </w:r>
      <w:r w:rsidR="005F46BB">
        <w:t xml:space="preserve"> through</w:t>
      </w:r>
      <w:r w:rsidR="00593ADC">
        <w:t xml:space="preserve"> </w:t>
      </w:r>
      <w:r w:rsidR="161D6595">
        <w:t>the</w:t>
      </w:r>
      <w:r w:rsidR="64C0379D">
        <w:t xml:space="preserve"> </w:t>
      </w:r>
      <w:r w:rsidR="161D6595">
        <w:t xml:space="preserve">VINAH minimum </w:t>
      </w:r>
      <w:r w:rsidR="00F74E5C">
        <w:t>dataset</w:t>
      </w:r>
      <w:r w:rsidR="161D6595">
        <w:t>.</w:t>
      </w:r>
    </w:p>
    <w:p w14:paraId="6CA149F2" w14:textId="77777777" w:rsidR="00AB56A1" w:rsidRDefault="00AB56A1" w:rsidP="009A53E1">
      <w:pPr>
        <w:pStyle w:val="DHHSbody"/>
      </w:pPr>
      <w:r>
        <w:t>Information</w:t>
      </w:r>
      <w:r w:rsidR="00593ADC">
        <w:t xml:space="preserve"> </w:t>
      </w:r>
      <w:r>
        <w:t>about</w:t>
      </w:r>
      <w:r w:rsidR="00593ADC">
        <w:t xml:space="preserve"> </w:t>
      </w:r>
      <w:r>
        <w:t>reporting</w:t>
      </w:r>
      <w:r w:rsidR="00593ADC">
        <w:t xml:space="preserve"> </w:t>
      </w:r>
      <w:r w:rsidR="005D6D6F">
        <w:t>this</w:t>
      </w:r>
      <w:r w:rsidR="00593ADC">
        <w:t xml:space="preserve"> </w:t>
      </w:r>
      <w:r w:rsidR="005D6D6F">
        <w:t>collection</w:t>
      </w:r>
      <w:r w:rsidR="00203D70">
        <w:t>,</w:t>
      </w:r>
      <w:r w:rsidR="00593ADC">
        <w:t xml:space="preserve"> </w:t>
      </w:r>
      <w:r w:rsidR="005D6D6F">
        <w:t>including</w:t>
      </w:r>
      <w:r w:rsidR="00593ADC">
        <w:t xml:space="preserve"> </w:t>
      </w:r>
      <w:r w:rsidR="005D6D6F">
        <w:t>specifications</w:t>
      </w:r>
      <w:r w:rsidR="00593ADC">
        <w:t xml:space="preserve"> </w:t>
      </w:r>
      <w:r w:rsidR="005D6D6F">
        <w:t>and</w:t>
      </w:r>
      <w:r w:rsidR="00593ADC">
        <w:t xml:space="preserve"> </w:t>
      </w:r>
      <w:r w:rsidR="009A4CEA">
        <w:t>obtaining</w:t>
      </w:r>
      <w:r w:rsidR="00593ADC">
        <w:t xml:space="preserve"> </w:t>
      </w:r>
      <w:r w:rsidR="00981E96">
        <w:t>approval</w:t>
      </w:r>
      <w:r w:rsidR="00593ADC">
        <w:t xml:space="preserve"> </w:t>
      </w:r>
      <w:r w:rsidR="009903A4">
        <w:t>to</w:t>
      </w:r>
      <w:r w:rsidR="00593ADC">
        <w:t xml:space="preserve"> </w:t>
      </w:r>
      <w:r w:rsidR="009903A4">
        <w:t>report</w:t>
      </w:r>
      <w:r w:rsidR="00593ADC">
        <w:t xml:space="preserve"> </w:t>
      </w:r>
      <w:r w:rsidR="009001E9">
        <w:t>this</w:t>
      </w:r>
      <w:r w:rsidR="00593ADC">
        <w:t xml:space="preserve"> </w:t>
      </w:r>
      <w:r w:rsidR="009001E9">
        <w:t>collection</w:t>
      </w:r>
      <w:r w:rsidR="00203D70">
        <w:t>,</w:t>
      </w:r>
      <w:r w:rsidR="00593ADC">
        <w:t xml:space="preserve"> </w:t>
      </w:r>
      <w:r w:rsidR="005D6D6F">
        <w:t>can</w:t>
      </w:r>
      <w:r w:rsidR="00593ADC">
        <w:t xml:space="preserve"> </w:t>
      </w:r>
      <w:r w:rsidR="005D6D6F">
        <w:t>be</w:t>
      </w:r>
      <w:r w:rsidR="00593ADC">
        <w:t xml:space="preserve"> </w:t>
      </w:r>
      <w:r w:rsidR="005D6D6F">
        <w:t>obtained</w:t>
      </w:r>
      <w:r w:rsidR="00593ADC">
        <w:t xml:space="preserve"> </w:t>
      </w:r>
      <w:r w:rsidR="005F46BB">
        <w:t>by</w:t>
      </w:r>
      <w:r w:rsidR="00593ADC">
        <w:t xml:space="preserve"> </w:t>
      </w:r>
      <w:hyperlink r:id="rId316" w:history="1">
        <w:r w:rsidR="005F46BB" w:rsidRPr="005F46BB">
          <w:rPr>
            <w:rStyle w:val="Hyperlink"/>
          </w:rPr>
          <w:t>emailing the HDSS helpdesk</w:t>
        </w:r>
      </w:hyperlink>
      <w:r w:rsidR="00593ADC">
        <w:t xml:space="preserve"> </w:t>
      </w:r>
      <w:r w:rsidR="00DF4624">
        <w:t>&lt;</w:t>
      </w:r>
      <w:r w:rsidR="00203D70" w:rsidRPr="00D42E3B">
        <w:t>hdss.helpdeks@health.vic.gov.au</w:t>
      </w:r>
      <w:r w:rsidR="00DF4624">
        <w:t>&gt;</w:t>
      </w:r>
      <w:r w:rsidR="00203D70">
        <w:t>.</w:t>
      </w:r>
    </w:p>
    <w:p w14:paraId="029EB989" w14:textId="77777777" w:rsidR="004F55C3" w:rsidRDefault="004F55C3" w:rsidP="004F55C3">
      <w:pPr>
        <w:pStyle w:val="Caption"/>
      </w:pPr>
      <w:bookmarkStart w:id="2252" w:name="_Toc143080653"/>
      <w:r>
        <w:t xml:space="preserve">Table </w:t>
      </w:r>
      <w:fldSimple w:instr=" SEQ Table \* ARABIC ">
        <w:r w:rsidR="00097A68">
          <w:rPr>
            <w:noProof/>
          </w:rPr>
          <w:t>7</w:t>
        </w:r>
      </w:fldSimple>
      <w:r>
        <w:t xml:space="preserve">: </w:t>
      </w:r>
      <w:r w:rsidRPr="007E0E42">
        <w:t>NADC timelines</w:t>
      </w:r>
      <w:bookmarkEnd w:id="2252"/>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2861"/>
        <w:gridCol w:w="6438"/>
      </w:tblGrid>
      <w:tr w:rsidR="00C95E51" w:rsidRPr="00ED1D02" w14:paraId="5C65EFE7" w14:textId="77777777" w:rsidTr="00ED4DB0">
        <w:trPr>
          <w:tblHeader/>
        </w:trPr>
        <w:tc>
          <w:tcPr>
            <w:tcW w:w="2861" w:type="dxa"/>
            <w:shd w:val="clear" w:color="auto" w:fill="201547"/>
            <w:vAlign w:val="bottom"/>
          </w:tcPr>
          <w:p w14:paraId="1E40708C" w14:textId="77777777" w:rsidR="004C5302" w:rsidRPr="00ED1D02" w:rsidRDefault="00C833AB" w:rsidP="007A7A7A">
            <w:pPr>
              <w:pStyle w:val="DHHStablecolhead"/>
            </w:pPr>
            <w:r>
              <w:t>NADC</w:t>
            </w:r>
          </w:p>
        </w:tc>
        <w:tc>
          <w:tcPr>
            <w:tcW w:w="6438" w:type="dxa"/>
            <w:shd w:val="clear" w:color="auto" w:fill="201547"/>
            <w:vAlign w:val="bottom"/>
          </w:tcPr>
          <w:p w14:paraId="292A720C" w14:textId="77777777" w:rsidR="004C5302" w:rsidRPr="00ED1D02" w:rsidRDefault="004C5302" w:rsidP="007A7A7A">
            <w:pPr>
              <w:pStyle w:val="DHHStablecolhead"/>
            </w:pPr>
            <w:r>
              <w:t>Timeline</w:t>
            </w:r>
          </w:p>
        </w:tc>
      </w:tr>
      <w:tr w:rsidR="00C95E51" w:rsidRPr="00ED1D02" w14:paraId="11615D35" w14:textId="77777777" w:rsidTr="00ED4DB0">
        <w:tc>
          <w:tcPr>
            <w:tcW w:w="2861" w:type="dxa"/>
            <w:shd w:val="clear" w:color="auto" w:fill="auto"/>
          </w:tcPr>
          <w:p w14:paraId="4DB15DF0" w14:textId="77777777" w:rsidR="004C5302" w:rsidRPr="00ED4DB0" w:rsidRDefault="004C5302" w:rsidP="007A7A7A">
            <w:pPr>
              <w:pStyle w:val="DHHStabletext"/>
              <w:rPr>
                <w:rFonts w:eastAsia="Courier New"/>
              </w:rPr>
            </w:pPr>
            <w:r w:rsidRPr="00ED4DB0">
              <w:rPr>
                <w:rFonts w:eastAsia="Courier New"/>
              </w:rPr>
              <w:t>Submission</w:t>
            </w:r>
            <w:r w:rsidR="00593ADC" w:rsidRPr="00ED4DB0">
              <w:rPr>
                <w:rFonts w:eastAsia="Courier New"/>
              </w:rPr>
              <w:t xml:space="preserve"> </w:t>
            </w:r>
            <w:r w:rsidRPr="00ED4DB0">
              <w:rPr>
                <w:rFonts w:eastAsia="Courier New"/>
              </w:rPr>
              <w:t>date</w:t>
            </w:r>
            <w:r w:rsidR="00593ADC" w:rsidRPr="00ED4DB0">
              <w:rPr>
                <w:rFonts w:eastAsia="Courier New"/>
              </w:rPr>
              <w:t xml:space="preserve"> </w:t>
            </w:r>
            <w:r w:rsidRPr="00ED4DB0">
              <w:rPr>
                <w:rFonts w:eastAsia="Courier New"/>
              </w:rPr>
              <w:t>for</w:t>
            </w:r>
            <w:r w:rsidR="00593ADC" w:rsidRPr="00ED4DB0">
              <w:rPr>
                <w:rFonts w:eastAsia="Courier New"/>
              </w:rPr>
              <w:t xml:space="preserve"> </w:t>
            </w:r>
            <w:r w:rsidR="159DE2FD" w:rsidRPr="0E119D76">
              <w:rPr>
                <w:rFonts w:eastAsia="Courier New"/>
              </w:rPr>
              <w:t>all service event</w:t>
            </w:r>
            <w:r w:rsidR="00F855CB">
              <w:rPr>
                <w:rFonts w:eastAsia="Courier New"/>
              </w:rPr>
              <w:t>s</w:t>
            </w:r>
            <w:r w:rsidR="159DE2FD" w:rsidRPr="0E119D76">
              <w:rPr>
                <w:rFonts w:eastAsia="Courier New"/>
              </w:rPr>
              <w:t xml:space="preserve"> in the month</w:t>
            </w:r>
          </w:p>
        </w:tc>
        <w:tc>
          <w:tcPr>
            <w:tcW w:w="6438" w:type="dxa"/>
            <w:shd w:val="clear" w:color="auto" w:fill="auto"/>
          </w:tcPr>
          <w:p w14:paraId="286DA50B" w14:textId="77777777" w:rsidR="004C5302" w:rsidRPr="00ED1D02" w:rsidRDefault="004C5302" w:rsidP="007A7A7A">
            <w:pPr>
              <w:pStyle w:val="DHHStabletext"/>
            </w:pPr>
            <w:r w:rsidRPr="00ED1D02">
              <w:t>Must</w:t>
            </w:r>
            <w:r w:rsidR="00593ADC">
              <w:t xml:space="preserve"> </w:t>
            </w:r>
            <w:r w:rsidRPr="00ED1D02">
              <w:t>be</w:t>
            </w:r>
            <w:r w:rsidR="00593ADC">
              <w:t xml:space="preserve"> </w:t>
            </w:r>
            <w:r w:rsidRPr="00ED1D02">
              <w:t>submitted</w:t>
            </w:r>
            <w:r w:rsidR="00593ADC">
              <w:t xml:space="preserve"> </w:t>
            </w:r>
            <w:r w:rsidRPr="00ED1D02">
              <w:t>before</w:t>
            </w:r>
            <w:r w:rsidR="00593ADC">
              <w:t xml:space="preserve"> </w:t>
            </w:r>
            <w:r w:rsidRPr="00ED1D02">
              <w:t>5.00</w:t>
            </w:r>
            <w:r w:rsidR="00593ADC">
              <w:t xml:space="preserve"> </w:t>
            </w:r>
            <w:r w:rsidRPr="00ED1D02">
              <w:t>pm</w:t>
            </w:r>
            <w:r w:rsidR="00593ADC">
              <w:t xml:space="preserve"> </w:t>
            </w:r>
            <w:r w:rsidRPr="00ED1D02">
              <w:t>on</w:t>
            </w:r>
            <w:r w:rsidR="00593ADC">
              <w:t xml:space="preserve"> </w:t>
            </w:r>
            <w:r w:rsidRPr="00ED1D02">
              <w:t>the</w:t>
            </w:r>
            <w:r w:rsidR="00593ADC">
              <w:t xml:space="preserve"> </w:t>
            </w:r>
            <w:r w:rsidR="00203D70">
              <w:t xml:space="preserve">tenth </w:t>
            </w:r>
            <w:r w:rsidRPr="00ED1D02">
              <w:t>day</w:t>
            </w:r>
            <w:r w:rsidR="00593ADC">
              <w:t xml:space="preserve"> </w:t>
            </w:r>
            <w:r w:rsidRPr="00ED1D02">
              <w:t>of</w:t>
            </w:r>
            <w:r w:rsidR="00593ADC">
              <w:t xml:space="preserve"> </w:t>
            </w:r>
            <w:r w:rsidRPr="00ED1D02">
              <w:t>the</w:t>
            </w:r>
            <w:r w:rsidR="00593ADC">
              <w:t xml:space="preserve"> </w:t>
            </w:r>
            <w:r w:rsidRPr="00ED1D02">
              <w:t>following</w:t>
            </w:r>
            <w:r w:rsidR="00593ADC">
              <w:t xml:space="preserve"> </w:t>
            </w:r>
            <w:r w:rsidRPr="00ED1D02">
              <w:t>month</w:t>
            </w:r>
          </w:p>
        </w:tc>
      </w:tr>
      <w:tr w:rsidR="00C95E51" w:rsidRPr="00ED1D02" w14:paraId="75838AA7" w14:textId="77777777" w:rsidTr="00ED4DB0">
        <w:tc>
          <w:tcPr>
            <w:tcW w:w="2861" w:type="dxa"/>
            <w:shd w:val="clear" w:color="auto" w:fill="auto"/>
          </w:tcPr>
          <w:p w14:paraId="5F41754C" w14:textId="77777777" w:rsidR="004C5302" w:rsidRPr="00ED4DB0" w:rsidRDefault="004C5302" w:rsidP="007A7A7A">
            <w:pPr>
              <w:pStyle w:val="DHHStabletext"/>
              <w:rPr>
                <w:rFonts w:eastAsia="Courier New"/>
              </w:rPr>
            </w:pPr>
            <w:r w:rsidRPr="00ED4DB0">
              <w:rPr>
                <w:rFonts w:eastAsia="Courier New"/>
              </w:rPr>
              <w:t>Clean</w:t>
            </w:r>
            <w:r w:rsidR="00593ADC" w:rsidRPr="00ED4DB0">
              <w:rPr>
                <w:rFonts w:eastAsia="Courier New"/>
              </w:rPr>
              <w:t xml:space="preserve"> </w:t>
            </w:r>
            <w:r w:rsidRPr="00ED4DB0">
              <w:rPr>
                <w:rFonts w:eastAsia="Courier New"/>
              </w:rPr>
              <w:t>date</w:t>
            </w:r>
            <w:r w:rsidR="00593ADC" w:rsidRPr="00ED4DB0">
              <w:rPr>
                <w:rFonts w:eastAsia="Courier New"/>
              </w:rPr>
              <w:t xml:space="preserve"> </w:t>
            </w:r>
            <w:r w:rsidRPr="00ED4DB0">
              <w:rPr>
                <w:rFonts w:eastAsia="Courier New"/>
              </w:rPr>
              <w:t>for</w:t>
            </w:r>
            <w:r w:rsidR="00593ADC" w:rsidRPr="00ED4DB0">
              <w:rPr>
                <w:rFonts w:eastAsia="Courier New"/>
              </w:rPr>
              <w:t xml:space="preserve"> </w:t>
            </w:r>
            <w:r w:rsidR="00593ADC" w:rsidRPr="49A36E5E">
              <w:rPr>
                <w:rFonts w:eastAsia="Courier New"/>
              </w:rPr>
              <w:t>all service events</w:t>
            </w:r>
            <w:r w:rsidR="00593ADC" w:rsidRPr="00ED4DB0">
              <w:rPr>
                <w:rFonts w:eastAsia="Courier New"/>
              </w:rPr>
              <w:t xml:space="preserve"> </w:t>
            </w:r>
            <w:r w:rsidRPr="00ED4DB0">
              <w:rPr>
                <w:rFonts w:eastAsia="Courier New"/>
              </w:rPr>
              <w:t>for</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Pr="00ED4DB0">
              <w:rPr>
                <w:rFonts w:eastAsia="Courier New"/>
              </w:rPr>
              <w:t>month</w:t>
            </w:r>
          </w:p>
        </w:tc>
        <w:tc>
          <w:tcPr>
            <w:tcW w:w="6438" w:type="dxa"/>
            <w:shd w:val="clear" w:color="auto" w:fill="auto"/>
          </w:tcPr>
          <w:p w14:paraId="6D3DC38B" w14:textId="77777777" w:rsidR="004C5302" w:rsidRPr="00ED1D02" w:rsidRDefault="004C5302" w:rsidP="007A7A7A">
            <w:pPr>
              <w:pStyle w:val="DHHStabletext"/>
            </w:pPr>
            <w:r w:rsidRPr="00ED1D02">
              <w:t>Must</w:t>
            </w:r>
            <w:r w:rsidR="00593ADC">
              <w:t xml:space="preserve"> </w:t>
            </w:r>
            <w:r w:rsidRPr="00ED1D02">
              <w:t>be</w:t>
            </w:r>
            <w:r w:rsidR="00593ADC">
              <w:t xml:space="preserve"> </w:t>
            </w:r>
            <w:r w:rsidRPr="00ED1D02">
              <w:t>submitted</w:t>
            </w:r>
            <w:r w:rsidR="00593ADC">
              <w:t xml:space="preserve"> </w:t>
            </w:r>
            <w:r w:rsidRPr="00ED1D02">
              <w:t>before</w:t>
            </w:r>
            <w:r w:rsidR="00593ADC">
              <w:t xml:space="preserve"> </w:t>
            </w:r>
            <w:r w:rsidRPr="00ED1D02">
              <w:t>the</w:t>
            </w:r>
            <w:r w:rsidR="00593ADC">
              <w:t xml:space="preserve"> </w:t>
            </w:r>
            <w:r w:rsidR="004177F4">
              <w:t>NADC</w:t>
            </w:r>
            <w:r w:rsidR="00593ADC">
              <w:t xml:space="preserve"> </w:t>
            </w:r>
            <w:r w:rsidRPr="00ED1D02">
              <w:t>file</w:t>
            </w:r>
            <w:r w:rsidR="00593ADC">
              <w:t xml:space="preserve"> </w:t>
            </w:r>
            <w:r w:rsidRPr="00ED1D02">
              <w:t>consolidation</w:t>
            </w:r>
            <w:r w:rsidR="00593ADC">
              <w:t xml:space="preserve"> </w:t>
            </w:r>
            <w:r w:rsidRPr="00ED1D02">
              <w:t>at</w:t>
            </w:r>
            <w:r w:rsidR="00593ADC">
              <w:t xml:space="preserve"> </w:t>
            </w:r>
            <w:r w:rsidRPr="00ED1D02">
              <w:t>5.00</w:t>
            </w:r>
            <w:r w:rsidR="00593ADC">
              <w:t xml:space="preserve"> </w:t>
            </w:r>
            <w:r w:rsidRPr="00ED1D02">
              <w:t>pm</w:t>
            </w:r>
            <w:r w:rsidR="00593ADC">
              <w:t xml:space="preserve"> </w:t>
            </w:r>
            <w:r w:rsidRPr="00ED1D02">
              <w:t>on</w:t>
            </w:r>
            <w:r w:rsidR="00593ADC">
              <w:t xml:space="preserve"> </w:t>
            </w:r>
            <w:r w:rsidRPr="00ED1D02">
              <w:t>the</w:t>
            </w:r>
            <w:r w:rsidR="00593ADC">
              <w:t xml:space="preserve"> </w:t>
            </w:r>
            <w:r w:rsidR="00203D70">
              <w:t xml:space="preserve">fourteenth </w:t>
            </w:r>
            <w:r w:rsidRPr="00ED1D02">
              <w:t>day</w:t>
            </w:r>
            <w:r w:rsidR="00593ADC">
              <w:t xml:space="preserve"> </w:t>
            </w:r>
            <w:r w:rsidRPr="00ED1D02">
              <w:t>of</w:t>
            </w:r>
            <w:r w:rsidR="00593ADC">
              <w:t xml:space="preserve"> </w:t>
            </w:r>
            <w:r w:rsidRPr="00ED1D02">
              <w:t>the</w:t>
            </w:r>
            <w:r w:rsidR="00593ADC">
              <w:t xml:space="preserve"> </w:t>
            </w:r>
            <w:r w:rsidRPr="00ED1D02">
              <w:t>following</w:t>
            </w:r>
            <w:r w:rsidR="00593ADC">
              <w:t xml:space="preserve"> </w:t>
            </w:r>
            <w:r w:rsidRPr="00ED1D02">
              <w:t>month,</w:t>
            </w:r>
            <w:r w:rsidR="00593ADC">
              <w:t xml:space="preserve"> </w:t>
            </w:r>
            <w:r w:rsidRPr="00ED1D02">
              <w:t>or</w:t>
            </w:r>
            <w:r w:rsidR="00593ADC">
              <w:t xml:space="preserve"> </w:t>
            </w:r>
            <w:r w:rsidRPr="00ED1D02">
              <w:t>the</w:t>
            </w:r>
            <w:r w:rsidR="00593ADC">
              <w:t xml:space="preserve"> </w:t>
            </w:r>
            <w:r w:rsidRPr="00ED1D02">
              <w:t>preceding</w:t>
            </w:r>
            <w:r w:rsidR="00593ADC">
              <w:t xml:space="preserve"> </w:t>
            </w:r>
            <w:r w:rsidRPr="00ED1D02">
              <w:t>working</w:t>
            </w:r>
            <w:r w:rsidR="00593ADC">
              <w:t xml:space="preserve"> </w:t>
            </w:r>
            <w:r w:rsidRPr="00ED1D02">
              <w:t>day</w:t>
            </w:r>
            <w:r w:rsidR="00593ADC">
              <w:t xml:space="preserve"> </w:t>
            </w:r>
            <w:r w:rsidRPr="00ED1D02">
              <w:t>if</w:t>
            </w:r>
            <w:r w:rsidR="00593ADC">
              <w:t xml:space="preserve"> </w:t>
            </w:r>
            <w:r w:rsidRPr="00ED1D02">
              <w:t>the</w:t>
            </w:r>
            <w:r w:rsidR="00593ADC">
              <w:t xml:space="preserve"> </w:t>
            </w:r>
            <w:r w:rsidR="00203D70">
              <w:t xml:space="preserve">fourteenth </w:t>
            </w:r>
            <w:r w:rsidRPr="00ED1D02">
              <w:t>falls</w:t>
            </w:r>
            <w:r w:rsidR="00593ADC">
              <w:t xml:space="preserve"> </w:t>
            </w:r>
            <w:r w:rsidRPr="00ED1D02">
              <w:t>on</w:t>
            </w:r>
            <w:r w:rsidR="00593ADC">
              <w:t xml:space="preserve"> </w:t>
            </w:r>
            <w:r w:rsidRPr="00ED1D02">
              <w:t>a</w:t>
            </w:r>
            <w:r w:rsidR="00593ADC">
              <w:t xml:space="preserve"> </w:t>
            </w:r>
            <w:r w:rsidRPr="00ED1D02">
              <w:t>weekend</w:t>
            </w:r>
            <w:r w:rsidR="00593ADC">
              <w:t xml:space="preserve"> </w:t>
            </w:r>
            <w:r w:rsidRPr="00ED1D02">
              <w:t>or</w:t>
            </w:r>
            <w:r w:rsidR="00593ADC">
              <w:t xml:space="preserve"> </w:t>
            </w:r>
            <w:r w:rsidRPr="00ED1D02">
              <w:t>public</w:t>
            </w:r>
            <w:r w:rsidR="00593ADC">
              <w:t xml:space="preserve"> </w:t>
            </w:r>
            <w:r w:rsidRPr="00ED1D02">
              <w:t>holiday</w:t>
            </w:r>
            <w:r w:rsidR="00203D70">
              <w:t xml:space="preserve"> when</w:t>
            </w:r>
            <w:r w:rsidR="00593ADC">
              <w:t xml:space="preserve"> </w:t>
            </w:r>
            <w:r w:rsidRPr="00ED1D02">
              <w:t>data</w:t>
            </w:r>
            <w:r w:rsidR="00593ADC">
              <w:t xml:space="preserve"> </w:t>
            </w:r>
            <w:r w:rsidRPr="00ED1D02">
              <w:t>must</w:t>
            </w:r>
            <w:r w:rsidR="00593ADC">
              <w:t xml:space="preserve"> </w:t>
            </w:r>
            <w:r w:rsidRPr="00ED1D02">
              <w:t>be</w:t>
            </w:r>
            <w:r w:rsidR="00593ADC">
              <w:t xml:space="preserve"> </w:t>
            </w:r>
            <w:r w:rsidRPr="00ED1D02">
              <w:t>complete</w:t>
            </w:r>
            <w:r w:rsidR="00593ADC">
              <w:t xml:space="preserve"> </w:t>
            </w:r>
            <w:r>
              <w:t>–</w:t>
            </w:r>
            <w:r w:rsidR="00593ADC">
              <w:t xml:space="preserve"> </w:t>
            </w:r>
            <w:r w:rsidRPr="00ED1D02">
              <w:t>that</w:t>
            </w:r>
            <w:r w:rsidR="00593ADC">
              <w:t xml:space="preserve"> </w:t>
            </w:r>
            <w:r w:rsidRPr="00ED1D02">
              <w:t>is,</w:t>
            </w:r>
            <w:r w:rsidR="00593ADC">
              <w:t xml:space="preserve"> </w:t>
            </w:r>
            <w:r w:rsidRPr="00ED1D02">
              <w:t>zero</w:t>
            </w:r>
            <w:r w:rsidR="00593ADC">
              <w:t xml:space="preserve"> </w:t>
            </w:r>
            <w:r w:rsidRPr="00ED1D02">
              <w:t>rejections</w:t>
            </w:r>
          </w:p>
        </w:tc>
      </w:tr>
    </w:tbl>
    <w:p w14:paraId="526B1CE2" w14:textId="77777777" w:rsidR="006E41CF" w:rsidRDefault="006E41CF" w:rsidP="006E41CF">
      <w:pPr>
        <w:pStyle w:val="DHHSbodyaftertablefigure"/>
        <w:keepNext/>
      </w:pPr>
      <w:r>
        <w:t>Funded</w:t>
      </w:r>
      <w:r w:rsidR="00593ADC">
        <w:t xml:space="preserve"> </w:t>
      </w:r>
      <w:r>
        <w:t>organisations</w:t>
      </w:r>
      <w:r w:rsidR="00593ADC">
        <w:t xml:space="preserve"> </w:t>
      </w:r>
      <w:r>
        <w:t>must</w:t>
      </w:r>
      <w:r w:rsidR="00593ADC">
        <w:t xml:space="preserve"> </w:t>
      </w:r>
      <w:r>
        <w:t>meet</w:t>
      </w:r>
      <w:r w:rsidR="00593ADC">
        <w:t xml:space="preserve"> </w:t>
      </w:r>
      <w:r>
        <w:t>the</w:t>
      </w:r>
      <w:r w:rsidR="00593ADC">
        <w:t xml:space="preserve"> </w:t>
      </w:r>
      <w:r>
        <w:t>following</w:t>
      </w:r>
      <w:r w:rsidR="00593ADC">
        <w:t xml:space="preserve"> </w:t>
      </w:r>
      <w:r>
        <w:t>minimum</w:t>
      </w:r>
      <w:r w:rsidR="00593ADC">
        <w:t xml:space="preserve"> </w:t>
      </w:r>
      <w:r>
        <w:t>requirements:</w:t>
      </w:r>
    </w:p>
    <w:p w14:paraId="723FD973" w14:textId="77777777" w:rsidR="006E41CF" w:rsidRDefault="006E41CF" w:rsidP="00413CF7">
      <w:pPr>
        <w:pStyle w:val="DHHSbullet1"/>
        <w:numPr>
          <w:ilvl w:val="0"/>
          <w:numId w:val="13"/>
        </w:numPr>
      </w:pPr>
      <w:r>
        <w:t>Funded</w:t>
      </w:r>
      <w:r w:rsidR="00593ADC">
        <w:t xml:space="preserve"> </w:t>
      </w:r>
      <w:r>
        <w:t>organisations</w:t>
      </w:r>
      <w:r w:rsidR="00593ADC">
        <w:t xml:space="preserve"> </w:t>
      </w:r>
      <w:r>
        <w:t>must</w:t>
      </w:r>
      <w:r w:rsidR="00593ADC">
        <w:t xml:space="preserve"> </w:t>
      </w:r>
      <w:r>
        <w:t>make</w:t>
      </w:r>
      <w:r w:rsidR="00593ADC">
        <w:t xml:space="preserve"> </w:t>
      </w:r>
      <w:r>
        <w:t>at</w:t>
      </w:r>
      <w:r w:rsidR="00593ADC">
        <w:t xml:space="preserve"> </w:t>
      </w:r>
      <w:r>
        <w:t>least</w:t>
      </w:r>
      <w:r w:rsidR="00593ADC">
        <w:t xml:space="preserve"> </w:t>
      </w:r>
      <w:r>
        <w:t>one</w:t>
      </w:r>
      <w:r w:rsidR="00593ADC">
        <w:t xml:space="preserve"> </w:t>
      </w:r>
      <w:r>
        <w:t>submission</w:t>
      </w:r>
      <w:r w:rsidR="00593ADC">
        <w:t xml:space="preserve"> </w:t>
      </w:r>
      <w:r w:rsidR="00623333">
        <w:t>f</w:t>
      </w:r>
      <w:r>
        <w:t>or</w:t>
      </w:r>
      <w:r w:rsidR="00593ADC">
        <w:t xml:space="preserve"> </w:t>
      </w:r>
      <w:r>
        <w:t>the</w:t>
      </w:r>
      <w:r w:rsidR="00593ADC">
        <w:t xml:space="preserve"> </w:t>
      </w:r>
      <w:r>
        <w:t>reference</w:t>
      </w:r>
      <w:r w:rsidR="00593ADC">
        <w:t xml:space="preserve"> </w:t>
      </w:r>
      <w:r>
        <w:t>month</w:t>
      </w:r>
      <w:r w:rsidR="00203D70">
        <w:t>,</w:t>
      </w:r>
      <w:r w:rsidR="00593ADC">
        <w:t xml:space="preserve"> </w:t>
      </w:r>
      <w:r>
        <w:t>by</w:t>
      </w:r>
      <w:r w:rsidR="00593ADC">
        <w:t xml:space="preserve"> </w:t>
      </w:r>
      <w:r>
        <w:t>no</w:t>
      </w:r>
      <w:r w:rsidR="00593ADC">
        <w:t xml:space="preserve"> </w:t>
      </w:r>
      <w:r>
        <w:t>later</w:t>
      </w:r>
      <w:r w:rsidR="00593ADC">
        <w:t xml:space="preserve"> </w:t>
      </w:r>
      <w:r>
        <w:t>than</w:t>
      </w:r>
      <w:r w:rsidR="00593ADC">
        <w:t xml:space="preserve"> </w:t>
      </w:r>
      <w:r>
        <w:t>5.00</w:t>
      </w:r>
      <w:r w:rsidR="00593ADC">
        <w:t xml:space="preserve"> </w:t>
      </w:r>
      <w:r>
        <w:t>pm</w:t>
      </w:r>
      <w:r w:rsidR="00593ADC">
        <w:t xml:space="preserve"> </w:t>
      </w:r>
      <w:r>
        <w:t>on</w:t>
      </w:r>
      <w:r w:rsidR="00593ADC">
        <w:t xml:space="preserve"> </w:t>
      </w:r>
      <w:r>
        <w:t>the</w:t>
      </w:r>
      <w:r w:rsidR="00593ADC">
        <w:t xml:space="preserve"> </w:t>
      </w:r>
      <w:r w:rsidR="00203D70">
        <w:t xml:space="preserve">tenth </w:t>
      </w:r>
      <w:r>
        <w:t>day</w:t>
      </w:r>
      <w:r w:rsidR="00593ADC">
        <w:t xml:space="preserve"> </w:t>
      </w:r>
      <w:r>
        <w:t>of</w:t>
      </w:r>
      <w:r w:rsidR="00593ADC">
        <w:t xml:space="preserve"> </w:t>
      </w:r>
      <w:r>
        <w:t>the</w:t>
      </w:r>
      <w:r w:rsidR="00593ADC">
        <w:t xml:space="preserve"> </w:t>
      </w:r>
      <w:r>
        <w:t>month</w:t>
      </w:r>
      <w:r w:rsidR="00593ADC">
        <w:t xml:space="preserve"> </w:t>
      </w:r>
      <w:r>
        <w:t>following</w:t>
      </w:r>
      <w:r w:rsidR="00593ADC">
        <w:t xml:space="preserve"> </w:t>
      </w:r>
      <w:r>
        <w:t>the</w:t>
      </w:r>
      <w:r w:rsidR="00593ADC">
        <w:t xml:space="preserve"> </w:t>
      </w:r>
      <w:r>
        <w:t>reference</w:t>
      </w:r>
      <w:r w:rsidR="00593ADC">
        <w:t xml:space="preserve"> </w:t>
      </w:r>
      <w:r>
        <w:t>month</w:t>
      </w:r>
      <w:r w:rsidR="00203D70">
        <w:t>.</w:t>
      </w:r>
    </w:p>
    <w:p w14:paraId="1685F855" w14:textId="77777777" w:rsidR="006E41CF" w:rsidRDefault="006E41CF" w:rsidP="00413CF7">
      <w:pPr>
        <w:pStyle w:val="DHHSbullet1"/>
        <w:numPr>
          <w:ilvl w:val="0"/>
          <w:numId w:val="13"/>
        </w:numPr>
      </w:pPr>
      <w:r>
        <w:t>All</w:t>
      </w:r>
      <w:r w:rsidR="00593ADC">
        <w:t xml:space="preserve"> </w:t>
      </w:r>
      <w:r>
        <w:t>errors</w:t>
      </w:r>
      <w:r w:rsidR="00593ADC">
        <w:t xml:space="preserve"> </w:t>
      </w:r>
      <w:r>
        <w:t>are</w:t>
      </w:r>
      <w:r w:rsidR="00593ADC">
        <w:t xml:space="preserve"> </w:t>
      </w:r>
      <w:r>
        <w:t>to</w:t>
      </w:r>
      <w:r w:rsidR="00593ADC">
        <w:t xml:space="preserve"> </w:t>
      </w:r>
      <w:r>
        <w:t>be</w:t>
      </w:r>
      <w:r w:rsidR="00593ADC">
        <w:t xml:space="preserve"> </w:t>
      </w:r>
      <w:r>
        <w:t>corrected</w:t>
      </w:r>
      <w:r w:rsidR="00593ADC">
        <w:t xml:space="preserve"> </w:t>
      </w:r>
      <w:r>
        <w:t>in</w:t>
      </w:r>
      <w:r w:rsidR="00593ADC">
        <w:t xml:space="preserve"> </w:t>
      </w:r>
      <w:r>
        <w:t>time</w:t>
      </w:r>
      <w:r w:rsidR="00593ADC">
        <w:t xml:space="preserve"> </w:t>
      </w:r>
      <w:r>
        <w:t>for</w:t>
      </w:r>
      <w:r w:rsidR="00593ADC">
        <w:t xml:space="preserve"> </w:t>
      </w:r>
      <w:r>
        <w:t>the</w:t>
      </w:r>
      <w:r w:rsidR="00593ADC">
        <w:t xml:space="preserve"> </w:t>
      </w:r>
      <w:r w:rsidR="00623333">
        <w:t>NADC</w:t>
      </w:r>
      <w:r w:rsidR="00593ADC">
        <w:t xml:space="preserve"> </w:t>
      </w:r>
      <w:r>
        <w:t>file</w:t>
      </w:r>
      <w:r w:rsidR="00593ADC">
        <w:t xml:space="preserve"> </w:t>
      </w:r>
      <w:r>
        <w:t>consolidation</w:t>
      </w:r>
      <w:r w:rsidR="00593ADC">
        <w:t xml:space="preserve"> </w:t>
      </w:r>
      <w:r>
        <w:t>at</w:t>
      </w:r>
      <w:r w:rsidR="00593ADC">
        <w:t xml:space="preserve"> </w:t>
      </w:r>
      <w:r>
        <w:t>5.00</w:t>
      </w:r>
      <w:r w:rsidR="00593ADC">
        <w:t xml:space="preserve"> </w:t>
      </w:r>
      <w:r>
        <w:t>pm</w:t>
      </w:r>
      <w:r w:rsidR="00593ADC">
        <w:t xml:space="preserve"> </w:t>
      </w:r>
      <w:r>
        <w:t>on</w:t>
      </w:r>
      <w:r w:rsidR="00593ADC">
        <w:t xml:space="preserve"> </w:t>
      </w:r>
      <w:r>
        <w:t>the</w:t>
      </w:r>
      <w:r w:rsidR="00593ADC">
        <w:t xml:space="preserve"> </w:t>
      </w:r>
      <w:r w:rsidR="00D42E3B">
        <w:t>fourteenth</w:t>
      </w:r>
      <w:r w:rsidR="00203D70">
        <w:t xml:space="preserve"> </w:t>
      </w:r>
      <w:r>
        <w:t>day</w:t>
      </w:r>
      <w:r w:rsidR="00593ADC">
        <w:t xml:space="preserve"> </w:t>
      </w:r>
      <w:r>
        <w:t>of</w:t>
      </w:r>
      <w:r w:rsidR="00593ADC">
        <w:t xml:space="preserve"> </w:t>
      </w:r>
      <w:r>
        <w:t>the</w:t>
      </w:r>
      <w:r w:rsidR="00593ADC">
        <w:t xml:space="preserve"> </w:t>
      </w:r>
      <w:r>
        <w:t>month</w:t>
      </w:r>
      <w:r w:rsidR="00593ADC">
        <w:t xml:space="preserve"> </w:t>
      </w:r>
      <w:r>
        <w:t>following</w:t>
      </w:r>
      <w:r w:rsidR="00593ADC">
        <w:t xml:space="preserve"> </w:t>
      </w:r>
      <w:r>
        <w:t>the</w:t>
      </w:r>
      <w:r w:rsidR="00593ADC">
        <w:t xml:space="preserve"> </w:t>
      </w:r>
      <w:r>
        <w:t>reference</w:t>
      </w:r>
      <w:r w:rsidR="00593ADC">
        <w:t xml:space="preserve"> </w:t>
      </w:r>
      <w:r>
        <w:t>month.</w:t>
      </w:r>
      <w:r w:rsidR="00593ADC">
        <w:t xml:space="preserve"> </w:t>
      </w:r>
      <w:r>
        <w:t>Complete</w:t>
      </w:r>
      <w:r w:rsidR="00593ADC">
        <w:t xml:space="preserve"> </w:t>
      </w:r>
      <w:r>
        <w:t>data</w:t>
      </w:r>
      <w:r w:rsidR="00593ADC">
        <w:t xml:space="preserve"> </w:t>
      </w:r>
      <w:r>
        <w:t>for</w:t>
      </w:r>
      <w:r w:rsidR="00593ADC">
        <w:t xml:space="preserve"> </w:t>
      </w:r>
      <w:r>
        <w:t>the</w:t>
      </w:r>
      <w:r w:rsidR="00593ADC">
        <w:t xml:space="preserve"> </w:t>
      </w:r>
      <w:r>
        <w:t>month</w:t>
      </w:r>
      <w:r w:rsidR="00593ADC">
        <w:t xml:space="preserve"> </w:t>
      </w:r>
      <w:r>
        <w:t>is</w:t>
      </w:r>
      <w:r w:rsidR="00593ADC">
        <w:t xml:space="preserve"> </w:t>
      </w:r>
      <w:r>
        <w:t>expected</w:t>
      </w:r>
      <w:r w:rsidR="00593ADC">
        <w:t xml:space="preserve"> </w:t>
      </w:r>
      <w:r>
        <w:t>to</w:t>
      </w:r>
      <w:r w:rsidR="00593ADC">
        <w:t xml:space="preserve"> </w:t>
      </w:r>
      <w:r>
        <w:t>be</w:t>
      </w:r>
      <w:r w:rsidR="00593ADC">
        <w:t xml:space="preserve"> </w:t>
      </w:r>
      <w:r>
        <w:t>transmitted</w:t>
      </w:r>
      <w:r w:rsidR="00593ADC">
        <w:t xml:space="preserve"> </w:t>
      </w:r>
      <w:r>
        <w:t>by</w:t>
      </w:r>
      <w:r w:rsidR="00593ADC">
        <w:t xml:space="preserve"> </w:t>
      </w:r>
      <w:r>
        <w:t>the</w:t>
      </w:r>
      <w:r w:rsidR="00593ADC">
        <w:t xml:space="preserve"> </w:t>
      </w:r>
      <w:r w:rsidR="00203D70">
        <w:t>fourteenth day</w:t>
      </w:r>
      <w:r>
        <w:t>.</w:t>
      </w:r>
    </w:p>
    <w:p w14:paraId="2C94898E" w14:textId="77777777" w:rsidR="006E41CF" w:rsidRPr="00664079" w:rsidRDefault="006E41CF" w:rsidP="006E41CF">
      <w:pPr>
        <w:pStyle w:val="DHHSbodyafterbullets"/>
      </w:pPr>
      <w:r>
        <w:t>Data</w:t>
      </w:r>
      <w:r w:rsidR="00593ADC">
        <w:t xml:space="preserve"> </w:t>
      </w:r>
      <w:r>
        <w:t>for</w:t>
      </w:r>
      <w:r w:rsidR="00593ADC">
        <w:t xml:space="preserve"> </w:t>
      </w:r>
      <w:r>
        <w:t>the</w:t>
      </w:r>
      <w:r w:rsidR="00593ADC">
        <w:t xml:space="preserve"> </w:t>
      </w:r>
      <w:r>
        <w:t>financial</w:t>
      </w:r>
      <w:r w:rsidR="00593ADC">
        <w:t xml:space="preserve"> </w:t>
      </w:r>
      <w:r>
        <w:t>year</w:t>
      </w:r>
      <w:r w:rsidR="00593ADC">
        <w:t xml:space="preserve"> </w:t>
      </w:r>
      <w:r>
        <w:t>must</w:t>
      </w:r>
      <w:r w:rsidR="00593ADC">
        <w:t xml:space="preserve"> </w:t>
      </w:r>
      <w:r>
        <w:t>be</w:t>
      </w:r>
      <w:r w:rsidR="00593ADC">
        <w:t xml:space="preserve"> </w:t>
      </w:r>
      <w:r>
        <w:t>completed</w:t>
      </w:r>
      <w:r w:rsidR="00593ADC">
        <w:t xml:space="preserve"> </w:t>
      </w:r>
      <w:r>
        <w:t>in</w:t>
      </w:r>
      <w:r w:rsidR="00593ADC">
        <w:t xml:space="preserve"> </w:t>
      </w:r>
      <w:r>
        <w:t>time</w:t>
      </w:r>
      <w:r w:rsidR="00593ADC">
        <w:t xml:space="preserve"> </w:t>
      </w:r>
      <w:r>
        <w:t>for</w:t>
      </w:r>
      <w:r w:rsidR="00593ADC">
        <w:t xml:space="preserve"> </w:t>
      </w:r>
      <w:r>
        <w:t>the</w:t>
      </w:r>
      <w:r w:rsidR="00593ADC">
        <w:t xml:space="preserve"> </w:t>
      </w:r>
      <w:r w:rsidR="00623333">
        <w:t>NADC</w:t>
      </w:r>
      <w:r w:rsidR="00593ADC">
        <w:t xml:space="preserve"> </w:t>
      </w:r>
      <w:r w:rsidRPr="00664079">
        <w:t>file</w:t>
      </w:r>
      <w:r w:rsidR="00593ADC" w:rsidRPr="00664079">
        <w:t xml:space="preserve"> </w:t>
      </w:r>
      <w:r w:rsidRPr="00664079">
        <w:t>consolidation</w:t>
      </w:r>
      <w:r w:rsidR="00593ADC" w:rsidRPr="00664079">
        <w:t xml:space="preserve"> </w:t>
      </w:r>
      <w:r w:rsidRPr="00664079">
        <w:t>on</w:t>
      </w:r>
      <w:r w:rsidR="00593ADC" w:rsidRPr="00664079">
        <w:t xml:space="preserve"> </w:t>
      </w:r>
      <w:r w:rsidRPr="00664079">
        <w:t>24</w:t>
      </w:r>
      <w:r w:rsidR="00593ADC" w:rsidRPr="00664079">
        <w:t xml:space="preserve"> </w:t>
      </w:r>
      <w:r w:rsidRPr="00664079">
        <w:t>August.</w:t>
      </w:r>
      <w:r w:rsidR="00593ADC" w:rsidRPr="00664079">
        <w:t xml:space="preserve"> </w:t>
      </w:r>
      <w:r w:rsidRPr="00664079">
        <w:t>Any</w:t>
      </w:r>
      <w:r w:rsidR="00593ADC" w:rsidRPr="00664079">
        <w:t xml:space="preserve"> </w:t>
      </w:r>
      <w:r w:rsidRPr="00664079">
        <w:t>final</w:t>
      </w:r>
      <w:r w:rsidR="00593ADC" w:rsidRPr="00664079">
        <w:t xml:space="preserve"> </w:t>
      </w:r>
      <w:r w:rsidRPr="00664079">
        <w:t>corrections</w:t>
      </w:r>
      <w:r w:rsidR="00593ADC" w:rsidRPr="00664079">
        <w:t xml:space="preserve"> </w:t>
      </w:r>
      <w:r w:rsidRPr="00664079">
        <w:t>must</w:t>
      </w:r>
      <w:r w:rsidR="00593ADC" w:rsidRPr="00664079">
        <w:t xml:space="preserve"> </w:t>
      </w:r>
      <w:r w:rsidRPr="00664079">
        <w:t>be</w:t>
      </w:r>
      <w:r w:rsidR="00593ADC" w:rsidRPr="00664079">
        <w:t xml:space="preserve"> </w:t>
      </w:r>
      <w:r w:rsidRPr="00664079">
        <w:t>received</w:t>
      </w:r>
      <w:r w:rsidR="00593ADC" w:rsidRPr="00664079">
        <w:t xml:space="preserve"> </w:t>
      </w:r>
      <w:r w:rsidRPr="00664079">
        <w:t>before</w:t>
      </w:r>
      <w:r w:rsidR="00593ADC" w:rsidRPr="00664079">
        <w:t xml:space="preserve"> </w:t>
      </w:r>
      <w:r w:rsidRPr="00664079">
        <w:t>the</w:t>
      </w:r>
      <w:r w:rsidR="00593ADC" w:rsidRPr="00664079">
        <w:t xml:space="preserve"> </w:t>
      </w:r>
      <w:r w:rsidR="00C00CE2" w:rsidRPr="00664079">
        <w:t>NADC</w:t>
      </w:r>
      <w:r w:rsidR="00593ADC" w:rsidRPr="00664079">
        <w:t xml:space="preserve"> </w:t>
      </w:r>
      <w:r w:rsidRPr="00664079">
        <w:t>database</w:t>
      </w:r>
      <w:r w:rsidR="00593ADC" w:rsidRPr="00664079">
        <w:t xml:space="preserve"> </w:t>
      </w:r>
      <w:r w:rsidRPr="00664079">
        <w:t>is</w:t>
      </w:r>
      <w:r w:rsidR="00593ADC" w:rsidRPr="00664079">
        <w:t xml:space="preserve"> </w:t>
      </w:r>
      <w:r w:rsidRPr="00664079">
        <w:t>finalised</w:t>
      </w:r>
      <w:r w:rsidR="00593ADC" w:rsidRPr="00664079">
        <w:t xml:space="preserve"> </w:t>
      </w:r>
      <w:r w:rsidRPr="00664079">
        <w:t>on</w:t>
      </w:r>
      <w:r w:rsidR="00593ADC" w:rsidRPr="00664079">
        <w:t xml:space="preserve"> </w:t>
      </w:r>
      <w:r w:rsidRPr="00664079">
        <w:t>24</w:t>
      </w:r>
      <w:r w:rsidR="00593ADC" w:rsidRPr="00664079">
        <w:t xml:space="preserve"> </w:t>
      </w:r>
      <w:r w:rsidRPr="00664079">
        <w:t>August</w:t>
      </w:r>
      <w:r w:rsidR="00593ADC" w:rsidRPr="00664079">
        <w:t xml:space="preserve"> </w:t>
      </w:r>
      <w:r w:rsidR="580A0C07" w:rsidRPr="00664079">
        <w:t>202</w:t>
      </w:r>
      <w:r w:rsidR="4D6C07E1">
        <w:t>4</w:t>
      </w:r>
      <w:r w:rsidRPr="00664079">
        <w:t>.</w:t>
      </w:r>
    </w:p>
    <w:p w14:paraId="596DDAA9" w14:textId="77777777" w:rsidR="006E41CF" w:rsidRDefault="006E41CF" w:rsidP="009A53E1">
      <w:pPr>
        <w:pStyle w:val="DHHSbody"/>
      </w:pPr>
      <w:r w:rsidRPr="00664079">
        <w:t>It</w:t>
      </w:r>
      <w:r w:rsidR="00593ADC" w:rsidRPr="00664079">
        <w:t xml:space="preserve"> </w:t>
      </w:r>
      <w:r w:rsidRPr="00664079">
        <w:t>is</w:t>
      </w:r>
      <w:r w:rsidR="00593ADC" w:rsidRPr="00664079">
        <w:t xml:space="preserve"> </w:t>
      </w:r>
      <w:r w:rsidRPr="00664079">
        <w:t>the</w:t>
      </w:r>
      <w:r w:rsidR="00593ADC" w:rsidRPr="00664079">
        <w:t xml:space="preserve"> </w:t>
      </w:r>
      <w:r w:rsidRPr="00664079">
        <w:t>funded</w:t>
      </w:r>
      <w:r w:rsidR="00593ADC" w:rsidRPr="00664079">
        <w:t xml:space="preserve"> </w:t>
      </w:r>
      <w:r w:rsidRPr="00664079">
        <w:t>organisation’s</w:t>
      </w:r>
      <w:r w:rsidR="00593ADC" w:rsidRPr="00664079">
        <w:t xml:space="preserve"> </w:t>
      </w:r>
      <w:r w:rsidRPr="00664079">
        <w:t>responsibility</w:t>
      </w:r>
      <w:r w:rsidR="00593ADC" w:rsidRPr="00664079">
        <w:t xml:space="preserve"> </w:t>
      </w:r>
      <w:r w:rsidRPr="00664079">
        <w:t>to</w:t>
      </w:r>
      <w:r w:rsidR="00593ADC" w:rsidRPr="00664079">
        <w:t xml:space="preserve"> </w:t>
      </w:r>
      <w:r w:rsidRPr="00664079">
        <w:t>ensure</w:t>
      </w:r>
      <w:r w:rsidR="00593ADC" w:rsidRPr="00664079">
        <w:t xml:space="preserve"> </w:t>
      </w:r>
      <w:r w:rsidRPr="00664079">
        <w:t>the</w:t>
      </w:r>
      <w:r w:rsidR="00593ADC" w:rsidRPr="00664079">
        <w:t xml:space="preserve"> </w:t>
      </w:r>
      <w:r w:rsidRPr="00664079">
        <w:t>department</w:t>
      </w:r>
      <w:r w:rsidR="00593ADC" w:rsidRPr="00664079">
        <w:t xml:space="preserve"> </w:t>
      </w:r>
      <w:r w:rsidRPr="00664079">
        <w:t>receives</w:t>
      </w:r>
      <w:r w:rsidR="00593ADC" w:rsidRPr="00664079">
        <w:t xml:space="preserve"> </w:t>
      </w:r>
      <w:r w:rsidRPr="00664079">
        <w:t>the</w:t>
      </w:r>
      <w:r w:rsidR="00593ADC" w:rsidRPr="00664079">
        <w:t xml:space="preserve"> </w:t>
      </w:r>
      <w:r w:rsidRPr="00664079">
        <w:t>data</w:t>
      </w:r>
      <w:r w:rsidR="00593ADC" w:rsidRPr="00664079">
        <w:t xml:space="preserve"> </w:t>
      </w:r>
      <w:r w:rsidRPr="00664079">
        <w:t>in</w:t>
      </w:r>
      <w:r w:rsidR="00593ADC" w:rsidRPr="00664079">
        <w:t xml:space="preserve"> </w:t>
      </w:r>
      <w:r w:rsidRPr="00664079">
        <w:t>time</w:t>
      </w:r>
      <w:r w:rsidR="00593ADC">
        <w:t xml:space="preserve"> </w:t>
      </w:r>
      <w:r>
        <w:t>to</w:t>
      </w:r>
      <w:r w:rsidR="00593ADC">
        <w:t xml:space="preserve"> </w:t>
      </w:r>
      <w:r>
        <w:t>meet</w:t>
      </w:r>
      <w:r w:rsidR="00593ADC">
        <w:t xml:space="preserve"> </w:t>
      </w:r>
      <w:r>
        <w:t>the</w:t>
      </w:r>
      <w:r w:rsidR="00593ADC">
        <w:t xml:space="preserve"> </w:t>
      </w:r>
      <w:r>
        <w:t>processing</w:t>
      </w:r>
      <w:r w:rsidR="00593ADC">
        <w:t xml:space="preserve"> </w:t>
      </w:r>
      <w:r>
        <w:t>schedule</w:t>
      </w:r>
      <w:r w:rsidR="00593ADC">
        <w:t xml:space="preserve"> </w:t>
      </w:r>
      <w:r>
        <w:t>detailed</w:t>
      </w:r>
      <w:r w:rsidR="00593ADC">
        <w:t xml:space="preserve"> </w:t>
      </w:r>
      <w:r>
        <w:t>above,</w:t>
      </w:r>
      <w:r w:rsidR="00593ADC">
        <w:t xml:space="preserve"> </w:t>
      </w:r>
      <w:r>
        <w:t>regardless</w:t>
      </w:r>
      <w:r w:rsidR="00593ADC">
        <w:t xml:space="preserve"> </w:t>
      </w:r>
      <w:r>
        <w:t>of</w:t>
      </w:r>
      <w:r w:rsidR="00593ADC">
        <w:t xml:space="preserve"> </w:t>
      </w:r>
      <w:r>
        <w:t>the</w:t>
      </w:r>
      <w:r w:rsidR="00593ADC">
        <w:t xml:space="preserve"> </w:t>
      </w:r>
      <w:r>
        <w:t>actual</w:t>
      </w:r>
      <w:r w:rsidR="00593ADC">
        <w:t xml:space="preserve"> </w:t>
      </w:r>
      <w:r>
        <w:t>day</w:t>
      </w:r>
      <w:r w:rsidR="00593ADC">
        <w:t xml:space="preserve"> </w:t>
      </w:r>
      <w:r>
        <w:t>of</w:t>
      </w:r>
      <w:r w:rsidR="00593ADC">
        <w:t xml:space="preserve"> </w:t>
      </w:r>
      <w:r>
        <w:t>the</w:t>
      </w:r>
      <w:r w:rsidR="00593ADC">
        <w:t xml:space="preserve"> </w:t>
      </w:r>
      <w:r>
        <w:t>week.</w:t>
      </w:r>
    </w:p>
    <w:p w14:paraId="666A6992" w14:textId="77777777" w:rsidR="002F1BD2" w:rsidRDefault="00FF1E12" w:rsidP="009A53E1">
      <w:pPr>
        <w:pStyle w:val="DHHSbody"/>
      </w:pPr>
      <w:r>
        <w:t>Penalties</w:t>
      </w:r>
      <w:r w:rsidR="00593ADC">
        <w:t xml:space="preserve"> </w:t>
      </w:r>
      <w:r>
        <w:t>and</w:t>
      </w:r>
      <w:r w:rsidR="00593ADC">
        <w:t xml:space="preserve"> </w:t>
      </w:r>
      <w:r>
        <w:t>exemptions</w:t>
      </w:r>
      <w:r w:rsidR="00593ADC">
        <w:t xml:space="preserve"> </w:t>
      </w:r>
      <w:r>
        <w:t>for</w:t>
      </w:r>
      <w:r w:rsidR="00593ADC">
        <w:t xml:space="preserve"> </w:t>
      </w:r>
      <w:r>
        <w:t>penalties</w:t>
      </w:r>
      <w:r w:rsidR="00593ADC">
        <w:t xml:space="preserve"> </w:t>
      </w:r>
      <w:r w:rsidR="004826D0">
        <w:t>are</w:t>
      </w:r>
      <w:r w:rsidR="00593ADC">
        <w:t xml:space="preserve"> </w:t>
      </w:r>
      <w:r w:rsidR="004826D0">
        <w:t>in</w:t>
      </w:r>
      <w:r w:rsidR="00593ADC">
        <w:t xml:space="preserve"> </w:t>
      </w:r>
      <w:r w:rsidR="004826D0">
        <w:t>line</w:t>
      </w:r>
      <w:r w:rsidR="00593ADC">
        <w:t xml:space="preserve"> </w:t>
      </w:r>
      <w:r w:rsidR="004826D0">
        <w:t>wi</w:t>
      </w:r>
      <w:r w:rsidR="00885230">
        <w:t>th</w:t>
      </w:r>
      <w:r w:rsidR="00593ADC">
        <w:t xml:space="preserve"> </w:t>
      </w:r>
      <w:r w:rsidR="00885230">
        <w:t>the</w:t>
      </w:r>
      <w:r w:rsidR="00593ADC">
        <w:t xml:space="preserve"> </w:t>
      </w:r>
      <w:r w:rsidR="00885230">
        <w:t>VINAH</w:t>
      </w:r>
      <w:r w:rsidR="00593ADC">
        <w:t xml:space="preserve"> </w:t>
      </w:r>
      <w:r w:rsidR="00885230">
        <w:t>minimum</w:t>
      </w:r>
      <w:r w:rsidR="00593ADC">
        <w:t xml:space="preserve"> </w:t>
      </w:r>
      <w:r w:rsidR="00885230">
        <w:t>dataset.</w:t>
      </w:r>
    </w:p>
    <w:p w14:paraId="1B6100A0" w14:textId="77777777" w:rsidR="002F1BD2" w:rsidRDefault="00622B00" w:rsidP="00413CF7">
      <w:pPr>
        <w:pStyle w:val="Heading4"/>
        <w:ind w:left="1134"/>
      </w:pPr>
      <w:r>
        <w:t>AIMS</w:t>
      </w:r>
    </w:p>
    <w:p w14:paraId="7361B3E4" w14:textId="77777777" w:rsidR="002F1BD2" w:rsidRDefault="002F1BD2" w:rsidP="009A53E1">
      <w:pPr>
        <w:pStyle w:val="DHHSbody"/>
      </w:pPr>
      <w:r>
        <w:t>Health</w:t>
      </w:r>
      <w:r w:rsidR="00593ADC">
        <w:t xml:space="preserve"> </w:t>
      </w:r>
      <w:r>
        <w:t>services</w:t>
      </w:r>
      <w:r w:rsidR="00593ADC">
        <w:t xml:space="preserve"> </w:t>
      </w:r>
      <w:r>
        <w:t>will</w:t>
      </w:r>
      <w:r w:rsidR="00593ADC">
        <w:t xml:space="preserve"> </w:t>
      </w:r>
      <w:r>
        <w:t>provide</w:t>
      </w:r>
      <w:r w:rsidR="00593ADC">
        <w:t xml:space="preserve"> </w:t>
      </w:r>
      <w:r>
        <w:t>AIMS</w:t>
      </w:r>
      <w:r w:rsidR="00593ADC">
        <w:t xml:space="preserve"> </w:t>
      </w:r>
      <w:r>
        <w:t>data</w:t>
      </w:r>
      <w:r w:rsidR="00593ADC">
        <w:t xml:space="preserve"> </w:t>
      </w:r>
      <w:r>
        <w:t>to</w:t>
      </w:r>
      <w:r w:rsidR="00593ADC">
        <w:t xml:space="preserve"> </w:t>
      </w:r>
      <w:r>
        <w:t>the</w:t>
      </w:r>
      <w:r w:rsidR="00593ADC">
        <w:t xml:space="preserve"> </w:t>
      </w:r>
      <w:r>
        <w:t>department</w:t>
      </w:r>
      <w:r w:rsidR="00593ADC">
        <w:t xml:space="preserve"> </w:t>
      </w:r>
      <w:r>
        <w:t>electronically</w:t>
      </w:r>
      <w:r w:rsidR="00593ADC">
        <w:t xml:space="preserve"> </w:t>
      </w:r>
      <w:r>
        <w:t>via</w:t>
      </w:r>
      <w:r w:rsidR="00593ADC">
        <w:t xml:space="preserve"> </w:t>
      </w:r>
      <w:r>
        <w:t>the</w:t>
      </w:r>
      <w:r w:rsidR="00593ADC">
        <w:t xml:space="preserve"> </w:t>
      </w:r>
      <w:r>
        <w:t>HealthCollect</w:t>
      </w:r>
      <w:r w:rsidR="00593ADC">
        <w:t xml:space="preserve"> </w:t>
      </w:r>
      <w:r>
        <w:t>web</w:t>
      </w:r>
      <w:r w:rsidR="00593ADC">
        <w:t xml:space="preserve"> </w:t>
      </w:r>
      <w:r>
        <w:t>portal</w:t>
      </w:r>
      <w:r w:rsidR="00203D70">
        <w:t>,</w:t>
      </w:r>
      <w:r w:rsidR="00593ADC">
        <w:t xml:space="preserve"> </w:t>
      </w:r>
      <w:r>
        <w:t>and</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t>timelines</w:t>
      </w:r>
      <w:r w:rsidR="00593ADC">
        <w:t xml:space="preserve"> </w:t>
      </w:r>
      <w:r>
        <w:t>specified</w:t>
      </w:r>
      <w:r w:rsidR="00593ADC">
        <w:t xml:space="preserve"> </w:t>
      </w:r>
      <w:r>
        <w:t>in</w:t>
      </w:r>
      <w:r w:rsidR="00593ADC">
        <w:t xml:space="preserve"> </w:t>
      </w:r>
      <w:r>
        <w:t>the</w:t>
      </w:r>
      <w:r w:rsidR="00593ADC">
        <w:t xml:space="preserve"> </w:t>
      </w:r>
      <w:r w:rsidRPr="00C216DD">
        <w:rPr>
          <w:rStyle w:val="Emphasis"/>
          <w:i w:val="0"/>
          <w:iCs w:val="0"/>
        </w:rPr>
        <w:t>AIMS</w:t>
      </w:r>
      <w:r w:rsidR="00593ADC" w:rsidRPr="00C216DD">
        <w:rPr>
          <w:rStyle w:val="Emphasis"/>
          <w:i w:val="0"/>
          <w:iCs w:val="0"/>
        </w:rPr>
        <w:t xml:space="preserve"> </w:t>
      </w:r>
      <w:r w:rsidRPr="00C216DD">
        <w:rPr>
          <w:rStyle w:val="Emphasis"/>
          <w:i w:val="0"/>
          <w:iCs w:val="0"/>
        </w:rPr>
        <w:t>manual</w:t>
      </w:r>
      <w:r w:rsidRPr="6583E761">
        <w:t>.</w:t>
      </w:r>
      <w:r w:rsidR="00593ADC">
        <w:t xml:space="preserve"> </w:t>
      </w:r>
    </w:p>
    <w:p w14:paraId="063F33C2" w14:textId="77777777" w:rsidR="002F1BD2" w:rsidRDefault="3F96051D" w:rsidP="00324FA6">
      <w:pPr>
        <w:pStyle w:val="DHHSbodyafterbullets"/>
      </w:pPr>
      <w:r>
        <w:t>The data collections within AIMS have different due dates and reporting interval</w:t>
      </w:r>
      <w:r w:rsidR="4F44DD4B">
        <w:t xml:space="preserve">s, as documented in the AIMS </w:t>
      </w:r>
      <w:r w:rsidR="09327D4F">
        <w:t>manual.</w:t>
      </w:r>
      <w:r w:rsidR="4F44DD4B">
        <w:t xml:space="preserve"> </w:t>
      </w:r>
      <w:r w:rsidR="55AB73AF">
        <w:t>AIMS data submissions are made through</w:t>
      </w:r>
      <w:r w:rsidR="6F2F20D4">
        <w:t xml:space="preserve"> </w:t>
      </w:r>
      <w:r w:rsidR="7E749931">
        <w:t>the</w:t>
      </w:r>
      <w:r w:rsidR="6F2F20D4">
        <w:t xml:space="preserve"> </w:t>
      </w:r>
      <w:hyperlink r:id="rId317" w:history="1">
        <w:r w:rsidR="00622B00" w:rsidRPr="00622B00">
          <w:rPr>
            <w:rStyle w:val="Hyperlink"/>
          </w:rPr>
          <w:t>HealthCollect portal</w:t>
        </w:r>
      </w:hyperlink>
      <w:r w:rsidR="00A60734">
        <w:rPr>
          <w:rStyle w:val="FootnoteReference"/>
        </w:rPr>
        <w:footnoteReference w:id="13"/>
      </w:r>
      <w:r w:rsidR="6F2F20D4">
        <w:t xml:space="preserve"> </w:t>
      </w:r>
      <w:r w:rsidR="7E749931">
        <w:t>&lt;</w:t>
      </w:r>
      <w:r w:rsidR="7E749931" w:rsidRPr="005F6E50">
        <w:t>http</w:t>
      </w:r>
      <w:r w:rsidR="7E749931">
        <w:t>s</w:t>
      </w:r>
      <w:r w:rsidR="7E749931" w:rsidRPr="005F6E50">
        <w:t>://www.healthcollect.vic.gov.au</w:t>
      </w:r>
      <w:r w:rsidR="7E749931">
        <w:t>&gt;</w:t>
      </w:r>
      <w:r w:rsidR="6F2F20D4">
        <w:t xml:space="preserve"> </w:t>
      </w:r>
      <w:r w:rsidR="7E749931">
        <w:t>for</w:t>
      </w:r>
      <w:r w:rsidR="6F2F20D4">
        <w:t xml:space="preserve"> </w:t>
      </w:r>
      <w:r w:rsidR="7E749931">
        <w:t>more</w:t>
      </w:r>
      <w:r w:rsidR="6F2F20D4">
        <w:t xml:space="preserve"> </w:t>
      </w:r>
      <w:r w:rsidR="7E749931">
        <w:t>information.</w:t>
      </w:r>
    </w:p>
    <w:p w14:paraId="41B14BC1" w14:textId="77777777" w:rsidR="002F1BD2" w:rsidRPr="00106674" w:rsidRDefault="002F1BD2" w:rsidP="002F1BD2">
      <w:pPr>
        <w:pStyle w:val="Heading5"/>
      </w:pPr>
      <w:r w:rsidRPr="00106674">
        <w:lastRenderedPageBreak/>
        <w:t>Penalties</w:t>
      </w:r>
      <w:r w:rsidR="00593ADC">
        <w:t xml:space="preserve"> </w:t>
      </w:r>
      <w:r w:rsidRPr="00106674">
        <w:t>for</w:t>
      </w:r>
      <w:r w:rsidR="00593ADC">
        <w:t xml:space="preserve"> </w:t>
      </w:r>
      <w:r w:rsidRPr="00106674">
        <w:t>noncompliance</w:t>
      </w:r>
    </w:p>
    <w:p w14:paraId="49B40062" w14:textId="77777777" w:rsidR="002F1BD2" w:rsidRDefault="002F1BD2" w:rsidP="009A53E1">
      <w:pPr>
        <w:pStyle w:val="DHHSbody"/>
      </w:pPr>
      <w:r>
        <w:t>If</w:t>
      </w:r>
      <w:r w:rsidR="00593ADC">
        <w:t xml:space="preserve"> </w:t>
      </w:r>
      <w:r>
        <w:t>health</w:t>
      </w:r>
      <w:r w:rsidR="00593ADC">
        <w:t xml:space="preserve"> </w:t>
      </w:r>
      <w:r>
        <w:t>services</w:t>
      </w:r>
      <w:r w:rsidR="00593ADC">
        <w:t xml:space="preserve"> </w:t>
      </w:r>
      <w:r>
        <w:t>are</w:t>
      </w:r>
      <w:r w:rsidR="00593ADC">
        <w:t xml:space="preserve"> </w:t>
      </w:r>
      <w:r>
        <w:t>noncompliant</w:t>
      </w:r>
      <w:r w:rsidR="00593ADC">
        <w:t xml:space="preserve"> </w:t>
      </w:r>
      <w:r>
        <w:t>with</w:t>
      </w:r>
      <w:r w:rsidR="00593ADC">
        <w:t xml:space="preserve"> </w:t>
      </w:r>
      <w:r>
        <w:t>these</w:t>
      </w:r>
      <w:r w:rsidR="00593ADC">
        <w:t xml:space="preserve"> </w:t>
      </w:r>
      <w:r>
        <w:t>timelines,</w:t>
      </w:r>
      <w:r w:rsidR="00593ADC">
        <w:t xml:space="preserve"> </w:t>
      </w:r>
      <w:r>
        <w:t>the</w:t>
      </w:r>
      <w:r w:rsidR="00593ADC">
        <w:t xml:space="preserve"> </w:t>
      </w:r>
      <w:r>
        <w:t>department</w:t>
      </w:r>
      <w:r w:rsidR="00593ADC">
        <w:t xml:space="preserve"> </w:t>
      </w:r>
      <w:r>
        <w:t>may</w:t>
      </w:r>
      <w:r w:rsidR="00593ADC">
        <w:t xml:space="preserve"> </w:t>
      </w:r>
      <w:r>
        <w:t>apply</w:t>
      </w:r>
      <w:r w:rsidR="00593ADC">
        <w:t xml:space="preserve"> </w:t>
      </w:r>
      <w:r>
        <w:t>a</w:t>
      </w:r>
      <w:r w:rsidR="00593ADC">
        <w:t xml:space="preserve"> </w:t>
      </w:r>
      <w:r>
        <w:t>penalty</w:t>
      </w:r>
      <w:r w:rsidR="00593ADC">
        <w:t xml:space="preserve"> </w:t>
      </w:r>
      <w:r>
        <w:t>of</w:t>
      </w:r>
      <w:r w:rsidR="00593ADC">
        <w:t xml:space="preserve"> </w:t>
      </w:r>
      <w:r>
        <w:t>up</w:t>
      </w:r>
      <w:r w:rsidR="00593ADC">
        <w:t xml:space="preserve"> </w:t>
      </w:r>
      <w:r>
        <w:t>to</w:t>
      </w:r>
      <w:r w:rsidR="00593ADC">
        <w:t xml:space="preserve"> </w:t>
      </w:r>
      <w:r>
        <w:t>$5,000</w:t>
      </w:r>
      <w:r w:rsidR="00593ADC">
        <w:t xml:space="preserve"> </w:t>
      </w:r>
      <w:r>
        <w:t>for</w:t>
      </w:r>
      <w:r w:rsidR="00593ADC">
        <w:t xml:space="preserve"> </w:t>
      </w:r>
      <w:r>
        <w:t>each</w:t>
      </w:r>
      <w:r w:rsidR="00593ADC">
        <w:t xml:space="preserve"> </w:t>
      </w:r>
      <w:r>
        <w:t>return</w:t>
      </w:r>
      <w:r w:rsidR="00593ADC">
        <w:t xml:space="preserve"> </w:t>
      </w:r>
      <w:r w:rsidR="00203D70">
        <w:t xml:space="preserve">that is </w:t>
      </w:r>
      <w:r>
        <w:t>not</w:t>
      </w:r>
      <w:r w:rsidR="00593ADC">
        <w:t xml:space="preserve"> </w:t>
      </w:r>
      <w:r>
        <w:t>submitted</w:t>
      </w:r>
      <w:r w:rsidR="00593ADC">
        <w:t xml:space="preserve"> </w:t>
      </w:r>
      <w:r>
        <w:t>by</w:t>
      </w:r>
      <w:r w:rsidR="00593ADC">
        <w:t xml:space="preserve"> </w:t>
      </w:r>
      <w:r>
        <w:t>the</w:t>
      </w:r>
      <w:r w:rsidR="00593ADC">
        <w:t xml:space="preserve"> </w:t>
      </w:r>
      <w:r>
        <w:t>due</w:t>
      </w:r>
      <w:r w:rsidR="00593ADC">
        <w:t xml:space="preserve"> </w:t>
      </w:r>
      <w:r>
        <w:t>date</w:t>
      </w:r>
      <w:r w:rsidR="00593ADC">
        <w:t xml:space="preserve"> </w:t>
      </w:r>
      <w:r>
        <w:t>specified</w:t>
      </w:r>
      <w:r w:rsidR="00593ADC">
        <w:t xml:space="preserve"> </w:t>
      </w:r>
      <w:r>
        <w:t>in</w:t>
      </w:r>
      <w:r w:rsidR="00593ADC">
        <w:t xml:space="preserve"> </w:t>
      </w:r>
      <w:r>
        <w:t>the</w:t>
      </w:r>
      <w:r w:rsidR="00593ADC">
        <w:t xml:space="preserve"> </w:t>
      </w:r>
      <w:r>
        <w:t>AIMS</w:t>
      </w:r>
      <w:r w:rsidR="00593ADC">
        <w:t xml:space="preserve"> </w:t>
      </w:r>
      <w:r>
        <w:t>manual.</w:t>
      </w:r>
    </w:p>
    <w:p w14:paraId="197F7E34" w14:textId="77777777" w:rsidR="002F1BD2" w:rsidRDefault="002F1BD2" w:rsidP="009A53E1">
      <w:pPr>
        <w:pStyle w:val="DHHSbody"/>
      </w:pPr>
      <w:r>
        <w:t>Organisations</w:t>
      </w:r>
      <w:r w:rsidR="00593ADC">
        <w:t xml:space="preserve"> </w:t>
      </w:r>
      <w:r>
        <w:t>seeking</w:t>
      </w:r>
      <w:r w:rsidR="00593ADC">
        <w:t xml:space="preserve"> </w:t>
      </w:r>
      <w:r>
        <w:t>exemption</w:t>
      </w:r>
      <w:r w:rsidR="00593ADC">
        <w:t xml:space="preserve"> </w:t>
      </w:r>
      <w:r>
        <w:t>from</w:t>
      </w:r>
      <w:r w:rsidR="00593ADC">
        <w:t xml:space="preserve"> </w:t>
      </w:r>
      <w:r>
        <w:t>penalties</w:t>
      </w:r>
      <w:r w:rsidR="00593ADC">
        <w:t xml:space="preserve"> </w:t>
      </w:r>
      <w:r>
        <w:t>for</w:t>
      </w:r>
      <w:r w:rsidR="00593ADC">
        <w:t xml:space="preserve"> </w:t>
      </w:r>
      <w:r>
        <w:t>late</w:t>
      </w:r>
      <w:r w:rsidR="00593ADC">
        <w:t xml:space="preserve"> </w:t>
      </w:r>
      <w:r>
        <w:t>data</w:t>
      </w:r>
      <w:r w:rsidR="00593ADC">
        <w:t xml:space="preserve"> </w:t>
      </w:r>
      <w:r>
        <w:t>must</w:t>
      </w:r>
      <w:r w:rsidR="00593ADC">
        <w:t xml:space="preserve"> </w:t>
      </w:r>
      <w:hyperlink r:id="rId318" w:history="1">
        <w:r w:rsidR="00622B00" w:rsidRPr="00622B00">
          <w:rPr>
            <w:rStyle w:val="Hyperlink"/>
          </w:rPr>
          <w:t>email the HDSS help desk</w:t>
        </w:r>
      </w:hyperlink>
      <w:r w:rsidR="00593ADC">
        <w:t xml:space="preserve"> </w:t>
      </w:r>
      <w:r>
        <w:t>&lt;</w:t>
      </w:r>
      <w:r w:rsidRPr="005F6E50">
        <w:t>hdss.helpdesk@</w:t>
      </w:r>
      <w:r>
        <w:t>health</w:t>
      </w:r>
      <w:r w:rsidRPr="005F6E50">
        <w:t>.vic.gov.au</w:t>
      </w:r>
      <w:r>
        <w:t>&gt;,</w:t>
      </w:r>
      <w:r w:rsidR="00593ADC">
        <w:t xml:space="preserve"> </w:t>
      </w:r>
      <w:r>
        <w:t>advising</w:t>
      </w:r>
      <w:r w:rsidR="00593ADC">
        <w:t xml:space="preserve"> </w:t>
      </w:r>
      <w:r>
        <w:t>of</w:t>
      </w:r>
      <w:r w:rsidR="00593ADC">
        <w:t xml:space="preserve"> </w:t>
      </w:r>
      <w:r>
        <w:t>the</w:t>
      </w:r>
      <w:r w:rsidR="00593ADC">
        <w:t xml:space="preserve"> </w:t>
      </w:r>
      <w:r>
        <w:t>issues</w:t>
      </w:r>
      <w:r w:rsidR="00593ADC">
        <w:t xml:space="preserve"> </w:t>
      </w:r>
      <w:r>
        <w:t>experienced,</w:t>
      </w:r>
      <w:r w:rsidR="00593ADC">
        <w:t xml:space="preserve"> </w:t>
      </w:r>
      <w:r>
        <w:t>the</w:t>
      </w:r>
      <w:r w:rsidR="00593ADC">
        <w:t xml:space="preserve"> </w:t>
      </w:r>
      <w:r>
        <w:t>organisation’s</w:t>
      </w:r>
      <w:r w:rsidR="00593ADC">
        <w:t xml:space="preserve"> </w:t>
      </w:r>
      <w:r>
        <w:t>plan</w:t>
      </w:r>
      <w:r w:rsidR="00593ADC">
        <w:t xml:space="preserve"> </w:t>
      </w:r>
      <w:r>
        <w:t>for</w:t>
      </w:r>
      <w:r w:rsidR="00593ADC">
        <w:t xml:space="preserve"> </w:t>
      </w:r>
      <w:r>
        <w:t>overcoming</w:t>
      </w:r>
      <w:r w:rsidR="00593ADC">
        <w:t xml:space="preserve"> </w:t>
      </w:r>
      <w:r>
        <w:t>the</w:t>
      </w:r>
      <w:r w:rsidR="00593ADC">
        <w:t xml:space="preserve"> </w:t>
      </w:r>
      <w:r>
        <w:t>issues</w:t>
      </w:r>
      <w:r w:rsidR="00593ADC">
        <w:t xml:space="preserve"> </w:t>
      </w:r>
      <w:r>
        <w:t>and</w:t>
      </w:r>
      <w:r w:rsidR="00593ADC">
        <w:t xml:space="preserve"> </w:t>
      </w:r>
      <w:r>
        <w:t>the</w:t>
      </w:r>
      <w:r w:rsidR="00593ADC">
        <w:t xml:space="preserve"> </w:t>
      </w:r>
      <w:r>
        <w:t>expected</w:t>
      </w:r>
      <w:r w:rsidR="00593ADC">
        <w:t xml:space="preserve"> </w:t>
      </w:r>
      <w:r>
        <w:t>submission</w:t>
      </w:r>
      <w:r w:rsidR="00593ADC">
        <w:t xml:space="preserve"> </w:t>
      </w:r>
      <w:r>
        <w:t>date.</w:t>
      </w:r>
    </w:p>
    <w:p w14:paraId="4B19591F" w14:textId="77777777" w:rsidR="002F1BD2" w:rsidRDefault="00415DEA" w:rsidP="009A53E1">
      <w:pPr>
        <w:pStyle w:val="DHHSbody"/>
      </w:pPr>
      <w:r>
        <w:t xml:space="preserve">For </w:t>
      </w:r>
      <w:r w:rsidR="002F1BD2">
        <w:t>more</w:t>
      </w:r>
      <w:r w:rsidR="00593ADC">
        <w:t xml:space="preserve"> </w:t>
      </w:r>
      <w:r>
        <w:t>information, visit</w:t>
      </w:r>
      <w:r w:rsidR="00593ADC">
        <w:t xml:space="preserve"> </w:t>
      </w:r>
      <w:hyperlink r:id="rId319" w:history="1">
        <w:r w:rsidR="002F1BD2">
          <w:rPr>
            <w:rStyle w:val="Hyperlink"/>
          </w:rPr>
          <w:t>AIMS</w:t>
        </w:r>
      </w:hyperlink>
      <w:r w:rsidR="00593ADC">
        <w:t xml:space="preserve"> </w:t>
      </w:r>
      <w:r w:rsidR="002F1BD2">
        <w:t>&lt;</w:t>
      </w:r>
      <w:r w:rsidR="00203D70" w:rsidRPr="00203D70">
        <w:t>https://www.health.vic.gov.au/data-reporting/agency-information-management-system-aims</w:t>
      </w:r>
      <w:r w:rsidR="002F1BD2">
        <w:t>&gt;</w:t>
      </w:r>
      <w:r w:rsidR="002F1BD2" w:rsidRPr="001319F9">
        <w:t>.</w:t>
      </w:r>
    </w:p>
    <w:p w14:paraId="267CD800" w14:textId="77777777" w:rsidR="00E42302" w:rsidRPr="008136DA" w:rsidRDefault="00622B00" w:rsidP="00413CF7">
      <w:pPr>
        <w:pStyle w:val="Heading4"/>
        <w:ind w:left="1134"/>
      </w:pPr>
      <w:r>
        <w:t>VCDC</w:t>
      </w:r>
    </w:p>
    <w:p w14:paraId="1E773465" w14:textId="77777777" w:rsidR="00E42302" w:rsidRDefault="00E42302" w:rsidP="009A53E1">
      <w:pPr>
        <w:pStyle w:val="DHHSbody"/>
      </w:pPr>
      <w:r w:rsidRPr="00F84388">
        <w:t>Victorian</w:t>
      </w:r>
      <w:r w:rsidR="00593ADC">
        <w:t xml:space="preserve"> </w:t>
      </w:r>
      <w:r w:rsidRPr="00F84388">
        <w:t>public</w:t>
      </w:r>
      <w:r w:rsidR="00593ADC">
        <w:t xml:space="preserve"> </w:t>
      </w:r>
      <w:r w:rsidRPr="00F84388">
        <w:t>hospitals</w:t>
      </w:r>
      <w:r w:rsidR="00593ADC">
        <w:t xml:space="preserve"> </w:t>
      </w:r>
      <w:r w:rsidRPr="00F84388">
        <w:t>are</w:t>
      </w:r>
      <w:r w:rsidR="00593ADC">
        <w:t xml:space="preserve"> </w:t>
      </w:r>
      <w:r w:rsidRPr="00F84388">
        <w:t>required</w:t>
      </w:r>
      <w:r w:rsidR="00593ADC">
        <w:t xml:space="preserve"> </w:t>
      </w:r>
      <w:r w:rsidRPr="00F84388">
        <w:t>to</w:t>
      </w:r>
      <w:r w:rsidR="00593ADC">
        <w:t xml:space="preserve"> </w:t>
      </w:r>
      <w:r w:rsidRPr="00F84388">
        <w:t>report</w:t>
      </w:r>
      <w:r w:rsidR="00593ADC">
        <w:t xml:space="preserve"> </w:t>
      </w:r>
      <w:r w:rsidRPr="00F84388">
        <w:t>costs</w:t>
      </w:r>
      <w:r w:rsidR="00593ADC">
        <w:t xml:space="preserve"> </w:t>
      </w:r>
      <w:r w:rsidRPr="00F84388">
        <w:t>for</w:t>
      </w:r>
      <w:r w:rsidR="00593ADC">
        <w:t xml:space="preserve"> </w:t>
      </w:r>
      <w:r w:rsidRPr="00F84388">
        <w:t>all</w:t>
      </w:r>
      <w:r w:rsidR="00593ADC">
        <w:t xml:space="preserve"> </w:t>
      </w:r>
      <w:r>
        <w:t>hospital</w:t>
      </w:r>
      <w:r w:rsidR="00593ADC">
        <w:t xml:space="preserve"> </w:t>
      </w:r>
      <w:r w:rsidRPr="00F84388">
        <w:t>activity</w:t>
      </w:r>
      <w:r w:rsidRPr="00D231E8">
        <w:t>,</w:t>
      </w:r>
      <w:r w:rsidR="00593ADC">
        <w:t xml:space="preserve"> </w:t>
      </w:r>
      <w:r w:rsidRPr="00D231E8">
        <w:t>regardless</w:t>
      </w:r>
      <w:r w:rsidR="00593ADC">
        <w:t xml:space="preserve"> </w:t>
      </w:r>
      <w:r w:rsidRPr="00D231E8">
        <w:t>of</w:t>
      </w:r>
      <w:r w:rsidR="00593ADC">
        <w:t xml:space="preserve"> </w:t>
      </w:r>
      <w:r w:rsidRPr="00D231E8">
        <w:t>funding</w:t>
      </w:r>
      <w:r w:rsidR="00593ADC">
        <w:t xml:space="preserve"> </w:t>
      </w:r>
      <w:r w:rsidRPr="00D231E8">
        <w:t>source,</w:t>
      </w:r>
      <w:r w:rsidR="00593ADC">
        <w:t xml:space="preserve"> </w:t>
      </w:r>
      <w:r w:rsidRPr="00D231E8">
        <w:t>and</w:t>
      </w:r>
      <w:r w:rsidR="00593ADC">
        <w:t xml:space="preserve"> </w:t>
      </w:r>
      <w:r w:rsidRPr="00D231E8">
        <w:t>are</w:t>
      </w:r>
      <w:r w:rsidR="00593ADC">
        <w:t xml:space="preserve"> </w:t>
      </w:r>
      <w:r w:rsidRPr="00D231E8">
        <w:t>expected</w:t>
      </w:r>
      <w:r w:rsidR="00593ADC">
        <w:t xml:space="preserve"> </w:t>
      </w:r>
      <w:r w:rsidRPr="00D231E8">
        <w:t>to</w:t>
      </w:r>
      <w:r w:rsidR="00593ADC">
        <w:t xml:space="preserve"> </w:t>
      </w:r>
      <w:r w:rsidRPr="00F84388">
        <w:t>maintain</w:t>
      </w:r>
      <w:r w:rsidR="00593ADC">
        <w:t xml:space="preserve"> </w:t>
      </w:r>
      <w:r w:rsidRPr="00F84388">
        <w:t>patient</w:t>
      </w:r>
      <w:r w:rsidR="00203D70">
        <w:t>-</w:t>
      </w:r>
      <w:r w:rsidRPr="00F84388">
        <w:t>level</w:t>
      </w:r>
      <w:r w:rsidR="00593ADC">
        <w:t xml:space="preserve"> </w:t>
      </w:r>
      <w:r w:rsidRPr="00F84388">
        <w:t>costing</w:t>
      </w:r>
      <w:r w:rsidR="00593ADC">
        <w:t xml:space="preserve"> </w:t>
      </w:r>
      <w:r w:rsidRPr="00F84388">
        <w:t>systems</w:t>
      </w:r>
      <w:r w:rsidR="00593ADC">
        <w:t xml:space="preserve"> </w:t>
      </w:r>
      <w:r w:rsidRPr="00F84388">
        <w:t>that</w:t>
      </w:r>
      <w:r w:rsidR="00593ADC">
        <w:t xml:space="preserve"> </w:t>
      </w:r>
      <w:r w:rsidRPr="00F84388">
        <w:t>monitor</w:t>
      </w:r>
      <w:r w:rsidR="00593ADC">
        <w:t xml:space="preserve"> </w:t>
      </w:r>
      <w:r w:rsidRPr="00F84388">
        <w:t>service</w:t>
      </w:r>
      <w:r w:rsidR="00593ADC">
        <w:t xml:space="preserve"> </w:t>
      </w:r>
      <w:r w:rsidRPr="00F84388">
        <w:t>provision</w:t>
      </w:r>
      <w:r w:rsidR="00593ADC">
        <w:t xml:space="preserve"> </w:t>
      </w:r>
      <w:r w:rsidRPr="00F84388">
        <w:t>to</w:t>
      </w:r>
      <w:r w:rsidR="00593ADC">
        <w:t xml:space="preserve"> </w:t>
      </w:r>
      <w:r w:rsidRPr="00F84388">
        <w:t>patients</w:t>
      </w:r>
      <w:r w:rsidR="00593ADC">
        <w:t xml:space="preserve"> </w:t>
      </w:r>
      <w:r w:rsidRPr="00F84388">
        <w:t>and</w:t>
      </w:r>
      <w:r w:rsidR="00593ADC">
        <w:t xml:space="preserve"> </w:t>
      </w:r>
      <w:r w:rsidRPr="00F84388">
        <w:t>determine</w:t>
      </w:r>
      <w:r w:rsidR="00593ADC">
        <w:t xml:space="preserve"> </w:t>
      </w:r>
      <w:r w:rsidRPr="00F84388">
        <w:t>accurate</w:t>
      </w:r>
      <w:r w:rsidR="00593ADC">
        <w:t xml:space="preserve"> </w:t>
      </w:r>
      <w:r w:rsidRPr="00F84388">
        <w:t>patient-level</w:t>
      </w:r>
      <w:r w:rsidR="00593ADC">
        <w:t xml:space="preserve"> </w:t>
      </w:r>
      <w:r w:rsidRPr="00F84388">
        <w:t>costs.</w:t>
      </w:r>
    </w:p>
    <w:p w14:paraId="5E21C99A" w14:textId="77777777" w:rsidR="00E42302" w:rsidRDefault="00E42302" w:rsidP="009A53E1">
      <w:pPr>
        <w:pStyle w:val="DHHSbody"/>
      </w:pPr>
      <w:r w:rsidRPr="00F84388">
        <w:t>Victorian</w:t>
      </w:r>
      <w:r w:rsidR="00593ADC">
        <w:t xml:space="preserve"> </w:t>
      </w:r>
      <w:r w:rsidRPr="00F84388">
        <w:t>health</w:t>
      </w:r>
      <w:r w:rsidR="00593ADC">
        <w:t xml:space="preserve"> </w:t>
      </w:r>
      <w:r w:rsidRPr="00F84388">
        <w:t>services</w:t>
      </w:r>
      <w:r w:rsidR="00593ADC">
        <w:t xml:space="preserve"> </w:t>
      </w:r>
      <w:r w:rsidRPr="00F84388">
        <w:t>are</w:t>
      </w:r>
      <w:r w:rsidR="00593ADC">
        <w:t xml:space="preserve"> </w:t>
      </w:r>
      <w:r w:rsidRPr="00F84388">
        <w:t>required</w:t>
      </w:r>
      <w:r w:rsidR="00593ADC">
        <w:t xml:space="preserve"> </w:t>
      </w:r>
      <w:r w:rsidRPr="00F84388">
        <w:t>to</w:t>
      </w:r>
      <w:r w:rsidR="00593ADC">
        <w:t xml:space="preserve"> </w:t>
      </w:r>
      <w:r w:rsidRPr="00F84388">
        <w:t>adhere,</w:t>
      </w:r>
      <w:r w:rsidR="00593ADC">
        <w:t xml:space="preserve"> </w:t>
      </w:r>
      <w:r w:rsidRPr="00F84388">
        <w:t>where</w:t>
      </w:r>
      <w:r w:rsidR="00593ADC">
        <w:t xml:space="preserve"> </w:t>
      </w:r>
      <w:r w:rsidRPr="00F84388">
        <w:t>possible,</w:t>
      </w:r>
      <w:r w:rsidR="00593ADC">
        <w:t xml:space="preserve"> </w:t>
      </w:r>
      <w:r w:rsidRPr="00F84388">
        <w:t>to</w:t>
      </w:r>
      <w:r w:rsidR="00593ADC">
        <w:t xml:space="preserve"> </w:t>
      </w:r>
      <w:r w:rsidRPr="00F84388">
        <w:t>the</w:t>
      </w:r>
      <w:r w:rsidR="00593ADC">
        <w:t xml:space="preserve"> </w:t>
      </w:r>
      <w:r w:rsidRPr="00D20B88">
        <w:rPr>
          <w:rStyle w:val="Emphasis"/>
        </w:rPr>
        <w:t>Australian</w:t>
      </w:r>
      <w:r w:rsidR="00593ADC">
        <w:rPr>
          <w:rStyle w:val="Emphasis"/>
        </w:rPr>
        <w:t xml:space="preserve"> </w:t>
      </w:r>
      <w:r w:rsidRPr="00D20B88">
        <w:rPr>
          <w:rStyle w:val="Emphasis"/>
        </w:rPr>
        <w:t>Hospital</w:t>
      </w:r>
      <w:r w:rsidR="00593ADC">
        <w:rPr>
          <w:rStyle w:val="Emphasis"/>
        </w:rPr>
        <w:t xml:space="preserve"> </w:t>
      </w:r>
      <w:r w:rsidRPr="00D20B88">
        <w:rPr>
          <w:rStyle w:val="Emphasis"/>
        </w:rPr>
        <w:t>Patient</w:t>
      </w:r>
      <w:r w:rsidR="00593ADC">
        <w:rPr>
          <w:rStyle w:val="Emphasis"/>
        </w:rPr>
        <w:t xml:space="preserve"> </w:t>
      </w:r>
      <w:r w:rsidRPr="00D20B88">
        <w:rPr>
          <w:rStyle w:val="Emphasis"/>
        </w:rPr>
        <w:t>Costing</w:t>
      </w:r>
      <w:r w:rsidR="00593ADC">
        <w:rPr>
          <w:rStyle w:val="Emphasis"/>
        </w:rPr>
        <w:t xml:space="preserve"> </w:t>
      </w:r>
      <w:r w:rsidRPr="00D20B88">
        <w:rPr>
          <w:rStyle w:val="Emphasis"/>
        </w:rPr>
        <w:t>Standards</w:t>
      </w:r>
      <w:r w:rsidR="00593ADC">
        <w:rPr>
          <w:rStyle w:val="Emphasis"/>
        </w:rPr>
        <w:t xml:space="preserve"> </w:t>
      </w:r>
      <w:r w:rsidR="0075357F" w:rsidRPr="001A5838">
        <w:rPr>
          <w:i/>
          <w:iCs/>
        </w:rPr>
        <w:t>(</w:t>
      </w:r>
      <w:r w:rsidRPr="001A5838">
        <w:rPr>
          <w:i/>
          <w:iCs/>
        </w:rPr>
        <w:t>v</w:t>
      </w:r>
      <w:r w:rsidR="00593ADC">
        <w:rPr>
          <w:i/>
          <w:iCs/>
        </w:rPr>
        <w:t xml:space="preserve"> </w:t>
      </w:r>
      <w:r w:rsidRPr="001A5838">
        <w:rPr>
          <w:i/>
          <w:iCs/>
        </w:rPr>
        <w:t>4.</w:t>
      </w:r>
      <w:r w:rsidR="37BB396C" w:rsidRPr="5439FFCB">
        <w:rPr>
          <w:i/>
          <w:iCs/>
        </w:rPr>
        <w:t>1</w:t>
      </w:r>
      <w:r w:rsidR="0075357F" w:rsidRPr="001A5838">
        <w:rPr>
          <w:i/>
          <w:iCs/>
        </w:rPr>
        <w:t>)</w:t>
      </w:r>
      <w:r w:rsidR="00593ADC">
        <w:t xml:space="preserve"> </w:t>
      </w:r>
      <w:r w:rsidRPr="00F84388">
        <w:t>(or</w:t>
      </w:r>
      <w:r w:rsidR="00593ADC">
        <w:t xml:space="preserve"> </w:t>
      </w:r>
      <w:r w:rsidRPr="00F84388">
        <w:t>the</w:t>
      </w:r>
      <w:r w:rsidR="00593ADC">
        <w:t xml:space="preserve"> </w:t>
      </w:r>
      <w:r w:rsidRPr="00F84388">
        <w:t>most</w:t>
      </w:r>
      <w:r w:rsidR="00593ADC">
        <w:t xml:space="preserve"> </w:t>
      </w:r>
      <w:r w:rsidRPr="00F84388">
        <w:t>recent</w:t>
      </w:r>
      <w:r w:rsidR="00593ADC">
        <w:t xml:space="preserve"> </w:t>
      </w:r>
      <w:r w:rsidRPr="00F84388">
        <w:t>version</w:t>
      </w:r>
      <w:r w:rsidR="00203D70">
        <w:t>,</w:t>
      </w:r>
      <w:r w:rsidR="00593ADC">
        <w:t xml:space="preserve"> </w:t>
      </w:r>
      <w:r w:rsidRPr="00F84388">
        <w:t>in</w:t>
      </w:r>
      <w:r w:rsidR="00593ADC">
        <w:t xml:space="preserve"> </w:t>
      </w:r>
      <w:r w:rsidRPr="00F84388">
        <w:t>the</w:t>
      </w:r>
      <w:r w:rsidR="00593ADC">
        <w:t xml:space="preserve"> </w:t>
      </w:r>
      <w:r w:rsidRPr="00F84388">
        <w:t>instance</w:t>
      </w:r>
      <w:r w:rsidR="00593ADC">
        <w:t xml:space="preserve"> </w:t>
      </w:r>
      <w:r w:rsidRPr="00F84388">
        <w:t>that</w:t>
      </w:r>
      <w:r w:rsidR="00593ADC">
        <w:t xml:space="preserve"> </w:t>
      </w:r>
      <w:r w:rsidRPr="00F84388">
        <w:t>a</w:t>
      </w:r>
      <w:r w:rsidR="00593ADC">
        <w:t xml:space="preserve"> </w:t>
      </w:r>
      <w:r w:rsidRPr="00F84388">
        <w:t>successor</w:t>
      </w:r>
      <w:r w:rsidR="00593ADC">
        <w:t xml:space="preserve"> </w:t>
      </w:r>
      <w:r w:rsidRPr="00F84388">
        <w:t>becomes</w:t>
      </w:r>
      <w:r w:rsidR="00593ADC">
        <w:t xml:space="preserve"> </w:t>
      </w:r>
      <w:r w:rsidRPr="00F84388">
        <w:t>available</w:t>
      </w:r>
      <w:r w:rsidRPr="00324FA6">
        <w:t>)</w:t>
      </w:r>
      <w:r w:rsidR="00C87AEF" w:rsidRPr="00324FA6">
        <w:t>,</w:t>
      </w:r>
      <w:r w:rsidR="00593ADC" w:rsidRPr="00324FA6">
        <w:t xml:space="preserve"> </w:t>
      </w:r>
      <w:r w:rsidRPr="00324FA6">
        <w:t>in</w:t>
      </w:r>
      <w:r w:rsidR="00593ADC" w:rsidRPr="00324FA6">
        <w:t xml:space="preserve"> </w:t>
      </w:r>
      <w:r w:rsidRPr="00324FA6">
        <w:t>conjunction</w:t>
      </w:r>
      <w:r w:rsidR="00593ADC" w:rsidRPr="00324FA6">
        <w:t xml:space="preserve"> </w:t>
      </w:r>
      <w:r w:rsidRPr="00324FA6">
        <w:t>with</w:t>
      </w:r>
      <w:r w:rsidR="00593ADC">
        <w:t xml:space="preserve"> </w:t>
      </w:r>
      <w:r w:rsidRPr="00A01836">
        <w:t>VCDC</w:t>
      </w:r>
      <w:r w:rsidR="00593ADC">
        <w:t xml:space="preserve"> </w:t>
      </w:r>
      <w:r w:rsidRPr="00A01836">
        <w:t>documentation,</w:t>
      </w:r>
      <w:r w:rsidR="00593ADC">
        <w:t xml:space="preserve"> </w:t>
      </w:r>
      <w:r>
        <w:t>guidelines,</w:t>
      </w:r>
      <w:r w:rsidR="00593ADC">
        <w:t xml:space="preserve"> </w:t>
      </w:r>
      <w:r w:rsidRPr="00A01836">
        <w:t>specifications</w:t>
      </w:r>
      <w:r w:rsidR="00593ADC">
        <w:t xml:space="preserve"> </w:t>
      </w:r>
      <w:r w:rsidRPr="00A01836">
        <w:t>and</w:t>
      </w:r>
      <w:r w:rsidR="00593ADC">
        <w:t xml:space="preserve"> </w:t>
      </w:r>
      <w:r w:rsidRPr="00A01836">
        <w:t>business</w:t>
      </w:r>
      <w:r w:rsidR="00593ADC">
        <w:t xml:space="preserve"> </w:t>
      </w:r>
      <w:r w:rsidRPr="00A01836">
        <w:t>rules</w:t>
      </w:r>
      <w:r w:rsidR="00203D70">
        <w:t>,</w:t>
      </w:r>
      <w:r w:rsidR="00593ADC">
        <w:t xml:space="preserve"> </w:t>
      </w:r>
      <w:r w:rsidRPr="00A01836">
        <w:t>and</w:t>
      </w:r>
      <w:r w:rsidR="00593ADC">
        <w:t xml:space="preserve"> </w:t>
      </w:r>
      <w:r w:rsidRPr="00F84388">
        <w:t>any</w:t>
      </w:r>
      <w:r w:rsidR="00593ADC">
        <w:t xml:space="preserve"> </w:t>
      </w:r>
      <w:r w:rsidRPr="00F84388">
        <w:t>other</w:t>
      </w:r>
      <w:r w:rsidR="00593ADC">
        <w:t xml:space="preserve"> </w:t>
      </w:r>
      <w:r w:rsidRPr="00F84388">
        <w:t>guidance</w:t>
      </w:r>
      <w:r w:rsidR="00593ADC">
        <w:t xml:space="preserve"> </w:t>
      </w:r>
      <w:r w:rsidRPr="00F84388">
        <w:t>provided</w:t>
      </w:r>
      <w:r w:rsidR="00593ADC">
        <w:t xml:space="preserve"> </w:t>
      </w:r>
      <w:r w:rsidRPr="00F84388">
        <w:t>by</w:t>
      </w:r>
      <w:r w:rsidR="00593ADC">
        <w:t xml:space="preserve"> </w:t>
      </w:r>
      <w:r w:rsidRPr="00F84388">
        <w:t>the</w:t>
      </w:r>
      <w:r w:rsidR="00593ADC">
        <w:t xml:space="preserve"> </w:t>
      </w:r>
      <w:r w:rsidRPr="00F84388">
        <w:t>department</w:t>
      </w:r>
      <w:r w:rsidR="00593ADC">
        <w:t xml:space="preserve"> </w:t>
      </w:r>
      <w:r w:rsidRPr="00F84388">
        <w:t>in</w:t>
      </w:r>
      <w:r w:rsidR="00593ADC">
        <w:t xml:space="preserve"> </w:t>
      </w:r>
      <w:r w:rsidRPr="00F84388">
        <w:t>the</w:t>
      </w:r>
      <w:r w:rsidR="00593ADC">
        <w:t xml:space="preserve"> </w:t>
      </w:r>
      <w:r w:rsidRPr="00F84388">
        <w:t>coming</w:t>
      </w:r>
      <w:r w:rsidR="00593ADC">
        <w:t xml:space="preserve"> </w:t>
      </w:r>
      <w:r w:rsidRPr="00F84388">
        <w:t>year.</w:t>
      </w:r>
    </w:p>
    <w:p w14:paraId="513FFAA7" w14:textId="77777777" w:rsidR="00E42302" w:rsidRDefault="00E42302" w:rsidP="00BE0262">
      <w:pPr>
        <w:pStyle w:val="Heading5"/>
      </w:pPr>
      <w:r w:rsidRPr="00F84388">
        <w:t>Format</w:t>
      </w:r>
      <w:r w:rsidR="00593ADC">
        <w:t xml:space="preserve"> </w:t>
      </w:r>
      <w:r w:rsidRPr="00F84388">
        <w:t>and</w:t>
      </w:r>
      <w:r w:rsidR="00593ADC">
        <w:t xml:space="preserve"> </w:t>
      </w:r>
      <w:r w:rsidRPr="00F84388">
        <w:t>scope</w:t>
      </w:r>
    </w:p>
    <w:p w14:paraId="1E7FAD1D" w14:textId="77777777" w:rsidR="00E42302" w:rsidRDefault="00E42302" w:rsidP="009A53E1">
      <w:pPr>
        <w:pStyle w:val="DHHSbody"/>
      </w:pPr>
      <w:r w:rsidRPr="00F84388">
        <w:t>The</w:t>
      </w:r>
      <w:r w:rsidR="00593ADC">
        <w:t xml:space="preserve"> </w:t>
      </w:r>
      <w:r w:rsidRPr="00F84388">
        <w:t>cost</w:t>
      </w:r>
      <w:r w:rsidR="00593ADC">
        <w:t xml:space="preserve"> </w:t>
      </w:r>
      <w:r w:rsidRPr="00F84388">
        <w:t>data</w:t>
      </w:r>
      <w:r w:rsidR="00593ADC">
        <w:t xml:space="preserve"> </w:t>
      </w:r>
      <w:r w:rsidRPr="00F84388">
        <w:t>submission</w:t>
      </w:r>
      <w:r w:rsidR="00593ADC">
        <w:t xml:space="preserve"> </w:t>
      </w:r>
      <w:r w:rsidRPr="00F84388">
        <w:t>to</w:t>
      </w:r>
      <w:r w:rsidR="00593ADC">
        <w:t xml:space="preserve"> </w:t>
      </w:r>
      <w:r w:rsidRPr="00F84388">
        <w:t>the</w:t>
      </w:r>
      <w:r w:rsidR="00593ADC">
        <w:t xml:space="preserve"> </w:t>
      </w:r>
      <w:r w:rsidRPr="00F84388">
        <w:t>department</w:t>
      </w:r>
      <w:r w:rsidR="00593ADC">
        <w:t xml:space="preserve"> </w:t>
      </w:r>
      <w:r w:rsidRPr="00F84388">
        <w:t>must</w:t>
      </w:r>
      <w:r w:rsidR="00593ADC">
        <w:t xml:space="preserve"> </w:t>
      </w:r>
      <w:r w:rsidRPr="00F84388">
        <w:t>comply</w:t>
      </w:r>
      <w:r w:rsidR="00593ADC">
        <w:t xml:space="preserve"> </w:t>
      </w:r>
      <w:r w:rsidRPr="00F84388">
        <w:t>with</w:t>
      </w:r>
      <w:r w:rsidR="00593ADC">
        <w:t xml:space="preserve"> </w:t>
      </w:r>
      <w:r w:rsidRPr="00F84388">
        <w:t>the</w:t>
      </w:r>
      <w:r w:rsidR="00593ADC">
        <w:t xml:space="preserve"> </w:t>
      </w:r>
      <w:r w:rsidR="00A81651">
        <w:t>VCDC</w:t>
      </w:r>
      <w:r w:rsidR="00593ADC">
        <w:t xml:space="preserve"> </w:t>
      </w:r>
      <w:r w:rsidRPr="00F84388">
        <w:t>file</w:t>
      </w:r>
      <w:r w:rsidR="00593ADC">
        <w:t xml:space="preserve"> </w:t>
      </w:r>
      <w:r w:rsidRPr="00F84388">
        <w:t>specifications</w:t>
      </w:r>
      <w:r w:rsidR="00593ADC">
        <w:t xml:space="preserve"> </w:t>
      </w:r>
      <w:r w:rsidRPr="00F84388">
        <w:t>and</w:t>
      </w:r>
      <w:r w:rsidR="00593ADC">
        <w:t xml:space="preserve"> </w:t>
      </w:r>
      <w:r w:rsidRPr="00F84388">
        <w:t>reporting</w:t>
      </w:r>
      <w:r w:rsidR="00593ADC">
        <w:t xml:space="preserve"> </w:t>
      </w:r>
      <w:r w:rsidRPr="00F84388">
        <w:t>requirements</w:t>
      </w:r>
      <w:r w:rsidRPr="6583E761">
        <w:t>.</w:t>
      </w:r>
      <w:r w:rsidR="00593ADC">
        <w:t xml:space="preserve"> </w:t>
      </w:r>
      <w:r w:rsidR="00622B00">
        <w:t>For more information, v</w:t>
      </w:r>
      <w:r w:rsidR="00391398">
        <w:t xml:space="preserve">isit </w:t>
      </w:r>
      <w:hyperlink r:id="rId320" w:history="1">
        <w:r w:rsidRPr="00EE72C8">
          <w:rPr>
            <w:rStyle w:val="Hyperlink"/>
          </w:rPr>
          <w:t>VCDC</w:t>
        </w:r>
        <w:r w:rsidR="00593ADC">
          <w:rPr>
            <w:rStyle w:val="Hyperlink"/>
          </w:rPr>
          <w:t xml:space="preserve"> </w:t>
        </w:r>
        <w:r w:rsidR="00391398" w:rsidRPr="00391398">
          <w:rPr>
            <w:rStyle w:val="Hyperlink"/>
          </w:rPr>
          <w:t>Reporting requirements, data specifications, business rules and guidelines</w:t>
        </w:r>
      </w:hyperlink>
      <w:r w:rsidR="00593ADC">
        <w:t xml:space="preserve"> </w:t>
      </w:r>
      <w:r w:rsidRPr="00F84388">
        <w:t>&lt;</w:t>
      </w:r>
      <w:r w:rsidR="00391398" w:rsidRPr="00391398">
        <w:t>https://www.health.vic.gov.au/publications/vcdc-reporting-requirements-data-specifications-business-rules-and-guidelines</w:t>
      </w:r>
      <w:r w:rsidRPr="00F84388">
        <w:t>&gt;.</w:t>
      </w:r>
    </w:p>
    <w:p w14:paraId="23210036" w14:textId="77777777" w:rsidR="00E42302" w:rsidRDefault="00E42302" w:rsidP="009A53E1">
      <w:pPr>
        <w:pStyle w:val="DHHSbody"/>
      </w:pPr>
      <w:r w:rsidRPr="00F84388">
        <w:t>The</w:t>
      </w:r>
      <w:r w:rsidR="00593ADC">
        <w:t xml:space="preserve"> </w:t>
      </w:r>
      <w:r w:rsidRPr="00F84388">
        <w:t>cost</w:t>
      </w:r>
      <w:r w:rsidR="00593ADC">
        <w:t xml:space="preserve"> </w:t>
      </w:r>
      <w:r w:rsidRPr="00F84388">
        <w:t>data</w:t>
      </w:r>
      <w:r w:rsidR="00593ADC">
        <w:t xml:space="preserve"> </w:t>
      </w:r>
      <w:r w:rsidRPr="00F84388">
        <w:t>submitted</w:t>
      </w:r>
      <w:r w:rsidR="00593ADC">
        <w:t xml:space="preserve"> </w:t>
      </w:r>
      <w:r w:rsidRPr="00F84388">
        <w:t>should</w:t>
      </w:r>
      <w:r w:rsidR="00593ADC">
        <w:t xml:space="preserve"> </w:t>
      </w:r>
      <w:r w:rsidRPr="00F84388">
        <w:t>be</w:t>
      </w:r>
      <w:r w:rsidR="00593ADC">
        <w:t xml:space="preserve"> </w:t>
      </w:r>
      <w:r w:rsidR="37BB396C">
        <w:t>quality assured</w:t>
      </w:r>
      <w:r w:rsidR="00593ADC">
        <w:t xml:space="preserve"> </w:t>
      </w:r>
      <w:r w:rsidRPr="00F84388">
        <w:t>and</w:t>
      </w:r>
      <w:r w:rsidR="00593ADC">
        <w:t xml:space="preserve"> </w:t>
      </w:r>
      <w:r w:rsidRPr="00F84388">
        <w:t>cover</w:t>
      </w:r>
      <w:r w:rsidR="00593ADC">
        <w:t xml:space="preserve"> </w:t>
      </w:r>
      <w:r w:rsidRPr="00F84388">
        <w:t>all</w:t>
      </w:r>
      <w:r w:rsidR="00593ADC">
        <w:t xml:space="preserve"> </w:t>
      </w:r>
      <w:r w:rsidRPr="00F84388">
        <w:t>areas</w:t>
      </w:r>
      <w:r w:rsidR="00593ADC">
        <w:t xml:space="preserve"> </w:t>
      </w:r>
      <w:r w:rsidRPr="00F84388">
        <w:t>of</w:t>
      </w:r>
      <w:r w:rsidR="00593ADC">
        <w:t xml:space="preserve"> </w:t>
      </w:r>
      <w:r>
        <w:t>hospital</w:t>
      </w:r>
      <w:r w:rsidR="00593ADC">
        <w:t xml:space="preserve"> </w:t>
      </w:r>
      <w:r w:rsidRPr="00F84388">
        <w:t>activity</w:t>
      </w:r>
      <w:r w:rsidR="00593ADC">
        <w:t xml:space="preserve"> </w:t>
      </w:r>
      <w:r w:rsidRPr="00F84388">
        <w:t>undertaken</w:t>
      </w:r>
      <w:r w:rsidR="00593ADC">
        <w:t xml:space="preserve"> </w:t>
      </w:r>
      <w:r w:rsidRPr="00F84388">
        <w:t>by</w:t>
      </w:r>
      <w:r w:rsidR="00593ADC">
        <w:t xml:space="preserve"> </w:t>
      </w:r>
      <w:r w:rsidRPr="00F84388">
        <w:t>the</w:t>
      </w:r>
      <w:r w:rsidR="00593ADC">
        <w:t xml:space="preserve"> </w:t>
      </w:r>
      <w:r w:rsidRPr="00F84388">
        <w:t>health</w:t>
      </w:r>
      <w:r w:rsidR="00593ADC">
        <w:t xml:space="preserve"> </w:t>
      </w:r>
      <w:r w:rsidRPr="00F84388">
        <w:t>service</w:t>
      </w:r>
      <w:r w:rsidR="00203D70">
        <w:t>, i</w:t>
      </w:r>
      <w:r w:rsidRPr="00F84388">
        <w:t>ncluding</w:t>
      </w:r>
      <w:r w:rsidR="00593ADC">
        <w:t xml:space="preserve"> </w:t>
      </w:r>
      <w:r w:rsidRPr="00F84388">
        <w:t>(but</w:t>
      </w:r>
      <w:r w:rsidR="00593ADC">
        <w:t xml:space="preserve"> </w:t>
      </w:r>
      <w:r w:rsidRPr="00F84388">
        <w:t>not</w:t>
      </w:r>
      <w:r w:rsidR="00593ADC">
        <w:t xml:space="preserve"> </w:t>
      </w:r>
      <w:r w:rsidRPr="00F84388">
        <w:t>limited</w:t>
      </w:r>
      <w:r w:rsidR="00593ADC">
        <w:t xml:space="preserve"> </w:t>
      </w:r>
      <w:r w:rsidRPr="00F84388">
        <w:t>to)</w:t>
      </w:r>
      <w:r w:rsidR="00593ADC">
        <w:t xml:space="preserve"> </w:t>
      </w:r>
      <w:r w:rsidRPr="00F84388">
        <w:t>four</w:t>
      </w:r>
      <w:r w:rsidR="00593ADC">
        <w:t xml:space="preserve"> </w:t>
      </w:r>
      <w:r w:rsidRPr="00F84388">
        <w:t>broad</w:t>
      </w:r>
      <w:r w:rsidR="00593ADC">
        <w:t xml:space="preserve"> </w:t>
      </w:r>
      <w:r w:rsidRPr="00F84388">
        <w:t>categories</w:t>
      </w:r>
      <w:r w:rsidR="00203D70">
        <w:t xml:space="preserve"> of</w:t>
      </w:r>
      <w:r w:rsidRPr="00F84388">
        <w:t>:</w:t>
      </w:r>
    </w:p>
    <w:p w14:paraId="4411E6D1" w14:textId="77777777" w:rsidR="00E42302" w:rsidRDefault="6FD7387C" w:rsidP="00413CF7">
      <w:pPr>
        <w:pStyle w:val="DHHSbullet1"/>
        <w:numPr>
          <w:ilvl w:val="0"/>
          <w:numId w:val="13"/>
        </w:numPr>
      </w:pPr>
      <w:r>
        <w:t>a</w:t>
      </w:r>
      <w:r w:rsidR="04418101">
        <w:t>dmitted</w:t>
      </w:r>
      <w:r w:rsidR="4A308747">
        <w:t xml:space="preserve"> </w:t>
      </w:r>
      <w:r w:rsidR="04418101">
        <w:t>–</w:t>
      </w:r>
      <w:r w:rsidR="4A308747">
        <w:t xml:space="preserve"> </w:t>
      </w:r>
      <w:r w:rsidR="69C65AA5">
        <w:t>a</w:t>
      </w:r>
      <w:r w:rsidR="4A308747">
        <w:t xml:space="preserve"> </w:t>
      </w:r>
      <w:r w:rsidR="04418101">
        <w:t>patient</w:t>
      </w:r>
      <w:r w:rsidR="4A308747">
        <w:t xml:space="preserve"> </w:t>
      </w:r>
      <w:r w:rsidR="04418101">
        <w:t>who</w:t>
      </w:r>
      <w:r w:rsidR="4A308747">
        <w:t xml:space="preserve"> </w:t>
      </w:r>
      <w:r w:rsidR="04418101">
        <w:t>undergoes</w:t>
      </w:r>
      <w:r w:rsidR="4A308747">
        <w:t xml:space="preserve"> </w:t>
      </w:r>
      <w:r w:rsidR="04418101">
        <w:t>a</w:t>
      </w:r>
      <w:r w:rsidR="4A308747">
        <w:t xml:space="preserve"> </w:t>
      </w:r>
      <w:r w:rsidR="04418101">
        <w:t>hospital's</w:t>
      </w:r>
      <w:r w:rsidR="4A308747">
        <w:t xml:space="preserve"> </w:t>
      </w:r>
      <w:r w:rsidR="04418101">
        <w:t>admission</w:t>
      </w:r>
      <w:r w:rsidR="4A308747">
        <w:t xml:space="preserve"> </w:t>
      </w:r>
      <w:r w:rsidR="04418101">
        <w:t>process</w:t>
      </w:r>
      <w:r w:rsidR="4A308747">
        <w:t xml:space="preserve"> </w:t>
      </w:r>
      <w:r w:rsidR="04418101">
        <w:t>to</w:t>
      </w:r>
      <w:r w:rsidR="4A308747">
        <w:t xml:space="preserve"> </w:t>
      </w:r>
      <w:r w:rsidR="04418101">
        <w:t>receive</w:t>
      </w:r>
      <w:r w:rsidR="4A308747">
        <w:t xml:space="preserve"> </w:t>
      </w:r>
      <w:r w:rsidR="04418101">
        <w:t>treatment</w:t>
      </w:r>
      <w:r w:rsidR="4A308747">
        <w:t xml:space="preserve"> </w:t>
      </w:r>
      <w:r w:rsidR="04418101">
        <w:t>and/or</w:t>
      </w:r>
      <w:r w:rsidR="4A308747">
        <w:t xml:space="preserve"> </w:t>
      </w:r>
      <w:r w:rsidR="04418101">
        <w:t>care.</w:t>
      </w:r>
      <w:r w:rsidR="4A308747">
        <w:t xml:space="preserve"> </w:t>
      </w:r>
      <w:r w:rsidR="04418101">
        <w:t>This</w:t>
      </w:r>
      <w:r w:rsidR="4A308747">
        <w:t xml:space="preserve"> </w:t>
      </w:r>
      <w:r w:rsidR="04418101">
        <w:t>treatment</w:t>
      </w:r>
      <w:r w:rsidR="4A308747">
        <w:t xml:space="preserve"> </w:t>
      </w:r>
      <w:r w:rsidR="04418101">
        <w:t>and/or</w:t>
      </w:r>
      <w:r w:rsidR="4A308747">
        <w:t xml:space="preserve"> </w:t>
      </w:r>
      <w:r w:rsidR="04418101">
        <w:t>care</w:t>
      </w:r>
      <w:r w:rsidR="4A308747">
        <w:t xml:space="preserve"> </w:t>
      </w:r>
      <w:r w:rsidR="04418101">
        <w:t>is</w:t>
      </w:r>
      <w:r w:rsidR="4A308747">
        <w:t xml:space="preserve"> </w:t>
      </w:r>
      <w:r w:rsidR="04418101">
        <w:t>provided</w:t>
      </w:r>
      <w:r w:rsidR="4A308747">
        <w:t xml:space="preserve"> </w:t>
      </w:r>
      <w:r w:rsidR="04418101">
        <w:t>over</w:t>
      </w:r>
      <w:r w:rsidR="4A308747">
        <w:t xml:space="preserve"> </w:t>
      </w:r>
      <w:r w:rsidR="04418101">
        <w:t>a</w:t>
      </w:r>
      <w:r w:rsidR="4A308747">
        <w:t xml:space="preserve"> </w:t>
      </w:r>
      <w:r w:rsidR="04418101">
        <w:t>period</w:t>
      </w:r>
      <w:r w:rsidR="4A308747">
        <w:t xml:space="preserve"> </w:t>
      </w:r>
      <w:r w:rsidR="04418101">
        <w:t>of</w:t>
      </w:r>
      <w:r w:rsidR="4A308747">
        <w:t xml:space="preserve"> </w:t>
      </w:r>
      <w:r w:rsidR="04418101">
        <w:t>time</w:t>
      </w:r>
      <w:r>
        <w:t>,</w:t>
      </w:r>
      <w:r w:rsidR="4A308747">
        <w:t xml:space="preserve"> </w:t>
      </w:r>
      <w:r w:rsidR="04418101">
        <w:t>and</w:t>
      </w:r>
      <w:r w:rsidR="4A308747">
        <w:t xml:space="preserve"> </w:t>
      </w:r>
      <w:r w:rsidR="04418101">
        <w:t>can</w:t>
      </w:r>
      <w:r w:rsidR="4A308747">
        <w:t xml:space="preserve"> </w:t>
      </w:r>
      <w:r w:rsidR="04418101">
        <w:t>occur</w:t>
      </w:r>
      <w:r w:rsidR="4A308747">
        <w:t xml:space="preserve"> </w:t>
      </w:r>
      <w:r w:rsidR="04418101">
        <w:t>in</w:t>
      </w:r>
      <w:r w:rsidR="4A308747">
        <w:t xml:space="preserve"> </w:t>
      </w:r>
      <w:r w:rsidR="04418101">
        <w:t>hospital</w:t>
      </w:r>
      <w:r w:rsidR="4A308747">
        <w:t xml:space="preserve"> </w:t>
      </w:r>
      <w:r w:rsidR="04418101">
        <w:t>and/or</w:t>
      </w:r>
      <w:r w:rsidR="4A308747">
        <w:t xml:space="preserve"> </w:t>
      </w:r>
      <w:r w:rsidR="04418101">
        <w:t>in</w:t>
      </w:r>
      <w:r w:rsidR="4A308747">
        <w:t xml:space="preserve"> </w:t>
      </w:r>
      <w:r w:rsidR="04418101">
        <w:t>the</w:t>
      </w:r>
      <w:r w:rsidR="4A308747">
        <w:t xml:space="preserve"> </w:t>
      </w:r>
      <w:r w:rsidR="04418101">
        <w:t>person's</w:t>
      </w:r>
      <w:r w:rsidR="4A308747">
        <w:t xml:space="preserve"> </w:t>
      </w:r>
      <w:r w:rsidR="04418101">
        <w:t>home</w:t>
      </w:r>
      <w:r w:rsidR="4A308747">
        <w:t xml:space="preserve"> </w:t>
      </w:r>
      <w:r w:rsidR="04418101">
        <w:t>(for</w:t>
      </w:r>
      <w:r w:rsidR="4A308747">
        <w:t xml:space="preserve"> </w:t>
      </w:r>
      <w:r>
        <w:t>HITH</w:t>
      </w:r>
      <w:r w:rsidR="4A308747">
        <w:t xml:space="preserve"> </w:t>
      </w:r>
      <w:r w:rsidR="04418101">
        <w:t>patients)</w:t>
      </w:r>
      <w:r>
        <w:t>,</w:t>
      </w:r>
      <w:r w:rsidR="4A308747">
        <w:t xml:space="preserve"> </w:t>
      </w:r>
      <w:r w:rsidR="04418101">
        <w:t>and</w:t>
      </w:r>
      <w:r w:rsidR="4A308747">
        <w:t xml:space="preserve"> </w:t>
      </w:r>
      <w:r w:rsidR="04418101">
        <w:t>include</w:t>
      </w:r>
      <w:r w:rsidR="4A308747">
        <w:t xml:space="preserve"> </w:t>
      </w:r>
      <w:r w:rsidR="04418101">
        <w:t>acute,</w:t>
      </w:r>
      <w:r w:rsidR="4A308747">
        <w:t xml:space="preserve"> </w:t>
      </w:r>
      <w:r w:rsidR="04418101">
        <w:t>subacute</w:t>
      </w:r>
      <w:r w:rsidR="4A308747">
        <w:t xml:space="preserve"> </w:t>
      </w:r>
      <w:r w:rsidR="04418101">
        <w:t>and</w:t>
      </w:r>
      <w:r w:rsidR="4A308747">
        <w:t xml:space="preserve"> </w:t>
      </w:r>
      <w:r w:rsidR="04418101">
        <w:t>mental</w:t>
      </w:r>
      <w:r w:rsidR="4A308747">
        <w:t xml:space="preserve"> </w:t>
      </w:r>
      <w:r w:rsidR="04418101">
        <w:t>health</w:t>
      </w:r>
    </w:p>
    <w:p w14:paraId="7DD0B989" w14:textId="77777777" w:rsidR="00E42302" w:rsidRDefault="00B345DE" w:rsidP="00413CF7">
      <w:pPr>
        <w:pStyle w:val="DHHSbullet1"/>
        <w:numPr>
          <w:ilvl w:val="0"/>
          <w:numId w:val="13"/>
        </w:numPr>
      </w:pPr>
      <w:r>
        <w:t>e</w:t>
      </w:r>
      <w:r w:rsidR="00E42302">
        <w:t>mergency</w:t>
      </w:r>
      <w:r w:rsidR="00593ADC">
        <w:t xml:space="preserve"> </w:t>
      </w:r>
      <w:r w:rsidR="00E42302">
        <w:t>–</w:t>
      </w:r>
      <w:r w:rsidR="00593ADC">
        <w:t xml:space="preserve"> </w:t>
      </w:r>
      <w:r w:rsidR="00203D70">
        <w:t>a</w:t>
      </w:r>
      <w:r w:rsidR="00593ADC">
        <w:t xml:space="preserve"> </w:t>
      </w:r>
      <w:r w:rsidR="00E42302">
        <w:t>dedicated</w:t>
      </w:r>
      <w:r w:rsidR="00593ADC">
        <w:t xml:space="preserve"> </w:t>
      </w:r>
      <w:r w:rsidR="00E42302">
        <w:t>area</w:t>
      </w:r>
      <w:r w:rsidR="00593ADC">
        <w:t xml:space="preserve"> </w:t>
      </w:r>
      <w:r w:rsidR="00E42302">
        <w:t>in</w:t>
      </w:r>
      <w:r w:rsidR="00593ADC">
        <w:t xml:space="preserve"> </w:t>
      </w:r>
      <w:r w:rsidR="00E42302">
        <w:t>a</w:t>
      </w:r>
      <w:r w:rsidR="00593ADC">
        <w:t xml:space="preserve"> </w:t>
      </w:r>
      <w:r w:rsidR="00E42302">
        <w:t>hospital</w:t>
      </w:r>
      <w:r w:rsidR="00593ADC">
        <w:t xml:space="preserve"> </w:t>
      </w:r>
      <w:r w:rsidR="00E42302">
        <w:t>that</w:t>
      </w:r>
      <w:r w:rsidR="00593ADC">
        <w:t xml:space="preserve"> </w:t>
      </w:r>
      <w:r w:rsidR="00E42302">
        <w:t>is</w:t>
      </w:r>
      <w:r w:rsidR="00593ADC">
        <w:t xml:space="preserve"> </w:t>
      </w:r>
      <w:r w:rsidR="00E42302">
        <w:t>organised</w:t>
      </w:r>
      <w:r w:rsidR="00593ADC">
        <w:t xml:space="preserve"> </w:t>
      </w:r>
      <w:r w:rsidR="00E42302">
        <w:t>and</w:t>
      </w:r>
      <w:r w:rsidR="00593ADC">
        <w:t xml:space="preserve"> </w:t>
      </w:r>
      <w:r w:rsidR="00E42302">
        <w:t>administered</w:t>
      </w:r>
      <w:r w:rsidR="00593ADC">
        <w:t xml:space="preserve"> </w:t>
      </w:r>
      <w:r w:rsidR="00E42302">
        <w:t>to</w:t>
      </w:r>
      <w:r w:rsidR="00593ADC">
        <w:t xml:space="preserve"> </w:t>
      </w:r>
      <w:r w:rsidR="00E42302">
        <w:t>provide</w:t>
      </w:r>
      <w:r w:rsidR="00593ADC">
        <w:t xml:space="preserve"> </w:t>
      </w:r>
      <w:r w:rsidR="00E42302">
        <w:t>emergency</w:t>
      </w:r>
      <w:r w:rsidR="00593ADC">
        <w:t xml:space="preserve"> </w:t>
      </w:r>
      <w:r w:rsidR="00E42302">
        <w:t>care</w:t>
      </w:r>
      <w:r w:rsidR="00593ADC">
        <w:t xml:space="preserve"> </w:t>
      </w:r>
      <w:r w:rsidR="00E42302">
        <w:t>(including</w:t>
      </w:r>
      <w:r w:rsidR="00593ADC">
        <w:t xml:space="preserve"> </w:t>
      </w:r>
      <w:r w:rsidR="00E42302">
        <w:t>reception,</w:t>
      </w:r>
      <w:r w:rsidR="00593ADC">
        <w:t xml:space="preserve"> </w:t>
      </w:r>
      <w:r w:rsidR="00E42302">
        <w:t>triage,</w:t>
      </w:r>
      <w:r w:rsidR="00593ADC">
        <w:t xml:space="preserve"> </w:t>
      </w:r>
      <w:r w:rsidR="00E42302">
        <w:t>initial</w:t>
      </w:r>
      <w:r w:rsidR="00593ADC">
        <w:t xml:space="preserve"> </w:t>
      </w:r>
      <w:r w:rsidR="00E42302">
        <w:t>assessment</w:t>
      </w:r>
      <w:r w:rsidR="00593ADC">
        <w:t xml:space="preserve"> </w:t>
      </w:r>
      <w:r w:rsidR="00E42302">
        <w:t>and</w:t>
      </w:r>
      <w:r w:rsidR="00593ADC">
        <w:t xml:space="preserve"> </w:t>
      </w:r>
      <w:r w:rsidR="00E42302">
        <w:t>management)</w:t>
      </w:r>
      <w:r w:rsidR="00593ADC">
        <w:t xml:space="preserve"> </w:t>
      </w:r>
      <w:r w:rsidR="00E42302">
        <w:t>to</w:t>
      </w:r>
      <w:r w:rsidR="00593ADC">
        <w:t xml:space="preserve"> </w:t>
      </w:r>
      <w:r w:rsidR="00E42302">
        <w:t>people</w:t>
      </w:r>
      <w:r w:rsidR="00593ADC">
        <w:t xml:space="preserve"> </w:t>
      </w:r>
      <w:r w:rsidR="00E42302">
        <w:t>who</w:t>
      </w:r>
      <w:r w:rsidR="00593ADC">
        <w:t xml:space="preserve"> </w:t>
      </w:r>
      <w:r w:rsidR="00E42302">
        <w:t>perceive</w:t>
      </w:r>
      <w:r w:rsidR="00593ADC">
        <w:t xml:space="preserve"> </w:t>
      </w:r>
      <w:r w:rsidR="00E42302">
        <w:t>the</w:t>
      </w:r>
      <w:r w:rsidR="00593ADC">
        <w:t xml:space="preserve"> </w:t>
      </w:r>
      <w:r w:rsidR="00E42302">
        <w:t>need</w:t>
      </w:r>
      <w:r w:rsidR="00593ADC">
        <w:t xml:space="preserve"> </w:t>
      </w:r>
      <w:r w:rsidR="00E42302">
        <w:t>for,</w:t>
      </w:r>
      <w:r w:rsidR="00593ADC">
        <w:t xml:space="preserve"> </w:t>
      </w:r>
      <w:r w:rsidR="00E42302">
        <w:t>or</w:t>
      </w:r>
      <w:r w:rsidR="00593ADC">
        <w:t xml:space="preserve"> </w:t>
      </w:r>
      <w:r w:rsidR="00E42302">
        <w:t>are</w:t>
      </w:r>
      <w:r w:rsidR="00593ADC">
        <w:t xml:space="preserve"> </w:t>
      </w:r>
      <w:r w:rsidR="00E42302">
        <w:t>in</w:t>
      </w:r>
      <w:r w:rsidR="00593ADC">
        <w:t xml:space="preserve"> </w:t>
      </w:r>
      <w:r w:rsidR="00E42302">
        <w:t>need</w:t>
      </w:r>
      <w:r w:rsidR="00593ADC">
        <w:t xml:space="preserve"> </w:t>
      </w:r>
      <w:r w:rsidR="00E42302">
        <w:t>of,</w:t>
      </w:r>
      <w:r w:rsidR="00593ADC">
        <w:t xml:space="preserve"> </w:t>
      </w:r>
      <w:r w:rsidR="00E42302">
        <w:t>acute</w:t>
      </w:r>
      <w:r w:rsidR="00593ADC">
        <w:t xml:space="preserve"> </w:t>
      </w:r>
      <w:r w:rsidR="00E42302">
        <w:t>or</w:t>
      </w:r>
      <w:r w:rsidR="00593ADC">
        <w:t xml:space="preserve"> </w:t>
      </w:r>
      <w:r w:rsidR="00E42302">
        <w:t>urgent</w:t>
      </w:r>
      <w:r w:rsidR="00593ADC">
        <w:t xml:space="preserve"> </w:t>
      </w:r>
      <w:r w:rsidR="00E42302">
        <w:t>care</w:t>
      </w:r>
    </w:p>
    <w:p w14:paraId="4B6AC643" w14:textId="77777777" w:rsidR="00E42302" w:rsidRDefault="00B345DE" w:rsidP="00413CF7">
      <w:pPr>
        <w:pStyle w:val="DHHSbullet1"/>
        <w:numPr>
          <w:ilvl w:val="0"/>
          <w:numId w:val="13"/>
        </w:numPr>
      </w:pPr>
      <w:r>
        <w:t>n</w:t>
      </w:r>
      <w:r w:rsidR="00E42302">
        <w:t>on-</w:t>
      </w:r>
      <w:r>
        <w:t>a</w:t>
      </w:r>
      <w:r w:rsidR="00E42302">
        <w:t>dmitted</w:t>
      </w:r>
      <w:r w:rsidR="00593ADC">
        <w:t xml:space="preserve"> </w:t>
      </w:r>
      <w:r w:rsidR="00E42302">
        <w:t>–</w:t>
      </w:r>
      <w:r w:rsidR="00593ADC">
        <w:t xml:space="preserve"> </w:t>
      </w:r>
      <w:r w:rsidR="00203D70">
        <w:t>a</w:t>
      </w:r>
      <w:r w:rsidR="00593ADC">
        <w:t xml:space="preserve"> </w:t>
      </w:r>
      <w:r w:rsidR="00E42302">
        <w:t>patient</w:t>
      </w:r>
      <w:r w:rsidR="00593ADC">
        <w:t xml:space="preserve"> </w:t>
      </w:r>
      <w:r w:rsidR="00E42302">
        <w:t>who</w:t>
      </w:r>
      <w:r w:rsidR="00593ADC">
        <w:t xml:space="preserve"> </w:t>
      </w:r>
      <w:r w:rsidR="00E42302">
        <w:t>does</w:t>
      </w:r>
      <w:r w:rsidR="00593ADC">
        <w:t xml:space="preserve"> </w:t>
      </w:r>
      <w:r w:rsidR="00E42302">
        <w:t>not</w:t>
      </w:r>
      <w:r w:rsidR="00593ADC">
        <w:t xml:space="preserve"> </w:t>
      </w:r>
      <w:r w:rsidR="00E42302">
        <w:t>undergo</w:t>
      </w:r>
      <w:r w:rsidR="00593ADC">
        <w:t xml:space="preserve"> </w:t>
      </w:r>
      <w:r w:rsidR="00E42302">
        <w:t>a</w:t>
      </w:r>
      <w:r w:rsidR="00593ADC">
        <w:t xml:space="preserve"> </w:t>
      </w:r>
      <w:r w:rsidR="00E42302">
        <w:t>hospital’s</w:t>
      </w:r>
      <w:r w:rsidR="00593ADC">
        <w:t xml:space="preserve"> </w:t>
      </w:r>
      <w:r w:rsidR="00E42302">
        <w:t>formal</w:t>
      </w:r>
      <w:r w:rsidR="00593ADC">
        <w:t xml:space="preserve"> </w:t>
      </w:r>
      <w:r w:rsidR="00E42302">
        <w:t>admission</w:t>
      </w:r>
      <w:r w:rsidR="00593ADC">
        <w:t xml:space="preserve"> </w:t>
      </w:r>
      <w:r w:rsidR="00E42302">
        <w:t>process.</w:t>
      </w:r>
      <w:r w:rsidR="00593ADC">
        <w:t xml:space="preserve"> </w:t>
      </w:r>
      <w:r w:rsidR="00E42302">
        <w:t>There</w:t>
      </w:r>
      <w:r w:rsidR="00593ADC">
        <w:t xml:space="preserve"> </w:t>
      </w:r>
      <w:r w:rsidR="00E42302">
        <w:t>are</w:t>
      </w:r>
      <w:r w:rsidR="00593ADC">
        <w:t xml:space="preserve"> </w:t>
      </w:r>
      <w:r w:rsidR="0016437D">
        <w:t>several</w:t>
      </w:r>
      <w:r w:rsidR="00593ADC">
        <w:t xml:space="preserve"> </w:t>
      </w:r>
      <w:r w:rsidR="00E42302">
        <w:t>categories</w:t>
      </w:r>
      <w:r w:rsidR="00593ADC">
        <w:t xml:space="preserve"> </w:t>
      </w:r>
      <w:r w:rsidR="00E42302">
        <w:t>of</w:t>
      </w:r>
      <w:r w:rsidR="00593ADC">
        <w:t xml:space="preserve"> </w:t>
      </w:r>
      <w:r w:rsidR="00E42302">
        <w:t>non-admitted</w:t>
      </w:r>
      <w:r w:rsidR="00593ADC">
        <w:t xml:space="preserve"> </w:t>
      </w:r>
      <w:r w:rsidR="00E42302">
        <w:t>patient:</w:t>
      </w:r>
      <w:r w:rsidR="00593ADC">
        <w:t xml:space="preserve"> </w:t>
      </w:r>
      <w:r w:rsidR="0014103A">
        <w:t>ED</w:t>
      </w:r>
      <w:r w:rsidR="00E42302">
        <w:t>,</w:t>
      </w:r>
      <w:r w:rsidR="00593ADC">
        <w:t xml:space="preserve"> </w:t>
      </w:r>
      <w:r w:rsidR="00E42302">
        <w:t>outpatient,</w:t>
      </w:r>
      <w:r w:rsidR="00593ADC">
        <w:t xml:space="preserve"> </w:t>
      </w:r>
      <w:r w:rsidR="00E42302">
        <w:t>subacute</w:t>
      </w:r>
      <w:r w:rsidR="00593ADC">
        <w:t xml:space="preserve"> </w:t>
      </w:r>
      <w:r w:rsidR="00E42302">
        <w:t>and</w:t>
      </w:r>
      <w:r w:rsidR="00593ADC">
        <w:t xml:space="preserve"> </w:t>
      </w:r>
      <w:r w:rsidR="00E42302">
        <w:t>other</w:t>
      </w:r>
      <w:r w:rsidR="00593ADC">
        <w:t xml:space="preserve"> </w:t>
      </w:r>
      <w:r w:rsidR="00E42302">
        <w:t>non-admitted</w:t>
      </w:r>
      <w:r w:rsidR="00593ADC">
        <w:t xml:space="preserve"> </w:t>
      </w:r>
      <w:r w:rsidR="00E42302">
        <w:t>patient</w:t>
      </w:r>
      <w:r w:rsidR="00593ADC">
        <w:t xml:space="preserve"> </w:t>
      </w:r>
      <w:r w:rsidR="00E42302">
        <w:t>(treated</w:t>
      </w:r>
      <w:r w:rsidR="00593ADC">
        <w:t xml:space="preserve"> </w:t>
      </w:r>
      <w:r w:rsidR="00E42302">
        <w:t>by</w:t>
      </w:r>
      <w:r w:rsidR="00593ADC">
        <w:t xml:space="preserve"> </w:t>
      </w:r>
      <w:r w:rsidR="00E42302">
        <w:t>hospital</w:t>
      </w:r>
      <w:r w:rsidR="00593ADC">
        <w:t xml:space="preserve"> </w:t>
      </w:r>
      <w:r w:rsidR="00E42302">
        <w:t>employees</w:t>
      </w:r>
      <w:r w:rsidR="00593ADC">
        <w:t xml:space="preserve"> </w:t>
      </w:r>
      <w:r w:rsidR="00E42302">
        <w:t>off</w:t>
      </w:r>
      <w:r w:rsidR="00593ADC">
        <w:t xml:space="preserve"> </w:t>
      </w:r>
      <w:r w:rsidR="00E42302">
        <w:t>the</w:t>
      </w:r>
      <w:r w:rsidR="00593ADC">
        <w:t xml:space="preserve"> </w:t>
      </w:r>
      <w:r w:rsidR="00E42302">
        <w:t>hospital</w:t>
      </w:r>
      <w:r w:rsidR="00593ADC">
        <w:t xml:space="preserve"> </w:t>
      </w:r>
      <w:r w:rsidR="00E42302">
        <w:t>site</w:t>
      </w:r>
      <w:r>
        <w:t>, which</w:t>
      </w:r>
      <w:r w:rsidR="00593ADC">
        <w:t xml:space="preserve"> </w:t>
      </w:r>
      <w:r w:rsidR="00E42302">
        <w:t>includes</w:t>
      </w:r>
      <w:r w:rsidR="00593ADC">
        <w:t xml:space="preserve"> </w:t>
      </w:r>
      <w:r w:rsidR="00E42302">
        <w:t>community/outreach</w:t>
      </w:r>
      <w:r w:rsidR="00593ADC">
        <w:t xml:space="preserve"> </w:t>
      </w:r>
      <w:r w:rsidR="00E42302">
        <w:t>services)</w:t>
      </w:r>
    </w:p>
    <w:p w14:paraId="5A44DE2B" w14:textId="77777777" w:rsidR="00E42302" w:rsidRDefault="00B345DE" w:rsidP="00413CF7">
      <w:pPr>
        <w:pStyle w:val="DHHSbullet1"/>
        <w:numPr>
          <w:ilvl w:val="0"/>
          <w:numId w:val="13"/>
        </w:numPr>
      </w:pPr>
      <w:r>
        <w:t>s</w:t>
      </w:r>
      <w:r w:rsidR="00E42302">
        <w:t>pecialist</w:t>
      </w:r>
      <w:r w:rsidR="00593ADC">
        <w:t xml:space="preserve"> </w:t>
      </w:r>
      <w:r>
        <w:t>c</w:t>
      </w:r>
      <w:r w:rsidR="00E42302">
        <w:t>linical</w:t>
      </w:r>
      <w:r w:rsidR="00593ADC">
        <w:t xml:space="preserve"> </w:t>
      </w:r>
      <w:r>
        <w:t>m</w:t>
      </w:r>
      <w:r w:rsidR="00E42302">
        <w:t>ental</w:t>
      </w:r>
      <w:r w:rsidR="00593ADC">
        <w:t xml:space="preserve"> </w:t>
      </w:r>
      <w:r>
        <w:t>h</w:t>
      </w:r>
      <w:r w:rsidR="00E42302">
        <w:t>ealth</w:t>
      </w:r>
      <w:r w:rsidR="00593ADC">
        <w:t xml:space="preserve"> </w:t>
      </w:r>
      <w:r w:rsidR="00E42302">
        <w:t>–</w:t>
      </w:r>
      <w:r w:rsidR="00593ADC">
        <w:t xml:space="preserve"> </w:t>
      </w:r>
      <w:r w:rsidR="00203D70">
        <w:t>a</w:t>
      </w:r>
      <w:r w:rsidR="00593ADC">
        <w:t xml:space="preserve"> </w:t>
      </w:r>
      <w:r w:rsidR="00E42302">
        <w:t>dedicated</w:t>
      </w:r>
      <w:r w:rsidR="00593ADC">
        <w:t xml:space="preserve"> </w:t>
      </w:r>
      <w:r w:rsidR="00E42302">
        <w:t>area</w:t>
      </w:r>
      <w:r w:rsidR="00593ADC">
        <w:t xml:space="preserve"> </w:t>
      </w:r>
      <w:r w:rsidR="00E42302">
        <w:t>in</w:t>
      </w:r>
      <w:r w:rsidR="00593ADC">
        <w:t xml:space="preserve"> </w:t>
      </w:r>
      <w:r w:rsidR="00E42302">
        <w:t>a</w:t>
      </w:r>
      <w:r w:rsidR="00593ADC">
        <w:t xml:space="preserve"> </w:t>
      </w:r>
      <w:r w:rsidR="00E42302">
        <w:t>hospital</w:t>
      </w:r>
      <w:r w:rsidR="00593ADC">
        <w:t xml:space="preserve"> </w:t>
      </w:r>
      <w:r w:rsidR="00E42302">
        <w:t>that</w:t>
      </w:r>
      <w:r w:rsidR="00593ADC">
        <w:t xml:space="preserve"> </w:t>
      </w:r>
      <w:r w:rsidR="00E42302">
        <w:t>delivers</w:t>
      </w:r>
      <w:r w:rsidR="00593ADC">
        <w:t xml:space="preserve"> </w:t>
      </w:r>
      <w:r w:rsidR="00E42302">
        <w:t>a</w:t>
      </w:r>
      <w:r w:rsidR="00593ADC">
        <w:t xml:space="preserve"> </w:t>
      </w:r>
      <w:r w:rsidR="00E42302">
        <w:t>range</w:t>
      </w:r>
      <w:r w:rsidR="00593ADC">
        <w:t xml:space="preserve"> </w:t>
      </w:r>
      <w:r w:rsidR="00E42302">
        <w:t>of</w:t>
      </w:r>
      <w:r w:rsidR="00593ADC">
        <w:t xml:space="preserve"> </w:t>
      </w:r>
      <w:r w:rsidR="00E42302">
        <w:t>hospital</w:t>
      </w:r>
      <w:r w:rsidR="00593ADC">
        <w:t xml:space="preserve"> </w:t>
      </w:r>
      <w:r w:rsidR="00E42302">
        <w:t>and</w:t>
      </w:r>
      <w:r w:rsidR="00593ADC">
        <w:t xml:space="preserve"> </w:t>
      </w:r>
      <w:r w:rsidR="00E42302">
        <w:t>community</w:t>
      </w:r>
      <w:r>
        <w:t>-</w:t>
      </w:r>
      <w:r w:rsidR="00E42302">
        <w:t>based</w:t>
      </w:r>
      <w:r w:rsidR="00593ADC">
        <w:t xml:space="preserve"> </w:t>
      </w:r>
      <w:r w:rsidR="00E42302">
        <w:t>clinical</w:t>
      </w:r>
      <w:r w:rsidR="00593ADC">
        <w:t xml:space="preserve"> </w:t>
      </w:r>
      <w:r w:rsidR="00E42302">
        <w:t>mental</w:t>
      </w:r>
      <w:r w:rsidR="00593ADC">
        <w:t xml:space="preserve"> </w:t>
      </w:r>
      <w:r w:rsidR="00E42302">
        <w:t>health</w:t>
      </w:r>
      <w:r w:rsidR="00593ADC">
        <w:t xml:space="preserve"> </w:t>
      </w:r>
      <w:r w:rsidR="00E42302">
        <w:t>services.</w:t>
      </w:r>
      <w:r w:rsidR="00593ADC">
        <w:t xml:space="preserve"> </w:t>
      </w:r>
      <w:r w:rsidR="00E42302">
        <w:t>This</w:t>
      </w:r>
      <w:r w:rsidR="00593ADC">
        <w:t xml:space="preserve"> </w:t>
      </w:r>
      <w:r w:rsidR="00E42302">
        <w:t>includes</w:t>
      </w:r>
      <w:r w:rsidR="00593ADC">
        <w:t xml:space="preserve"> </w:t>
      </w:r>
      <w:r w:rsidR="00E42302">
        <w:t>both</w:t>
      </w:r>
      <w:r w:rsidR="00593ADC">
        <w:t xml:space="preserve"> </w:t>
      </w:r>
      <w:r w:rsidR="00E42302">
        <w:t>admitted</w:t>
      </w:r>
      <w:r w:rsidR="00593ADC">
        <w:t xml:space="preserve"> </w:t>
      </w:r>
      <w:r w:rsidR="00E42302">
        <w:t>and</w:t>
      </w:r>
      <w:r w:rsidR="00593ADC">
        <w:t xml:space="preserve"> </w:t>
      </w:r>
      <w:r w:rsidR="00E42302">
        <w:t>non-admitted</w:t>
      </w:r>
      <w:r w:rsidR="00593ADC">
        <w:t xml:space="preserve"> </w:t>
      </w:r>
      <w:r w:rsidR="00E42302">
        <w:t>(community)</w:t>
      </w:r>
      <w:r w:rsidR="00593ADC">
        <w:t xml:space="preserve"> </w:t>
      </w:r>
      <w:r w:rsidR="00E42302">
        <w:t>patients.</w:t>
      </w:r>
    </w:p>
    <w:p w14:paraId="1F0BEBB1" w14:textId="77777777" w:rsidR="00260346" w:rsidRDefault="00E42302" w:rsidP="00F64A0A">
      <w:pPr>
        <w:pStyle w:val="DHHSbodyafterbullets"/>
      </w:pPr>
      <w:r>
        <w:t>The</w:t>
      </w:r>
      <w:r w:rsidR="00593ADC">
        <w:t xml:space="preserve"> </w:t>
      </w:r>
      <w:r w:rsidRPr="56DD5F84">
        <w:rPr>
          <w:rStyle w:val="Emphasis"/>
        </w:rPr>
        <w:t>National</w:t>
      </w:r>
      <w:r w:rsidR="00593ADC">
        <w:rPr>
          <w:rStyle w:val="Emphasis"/>
        </w:rPr>
        <w:t xml:space="preserve"> </w:t>
      </w:r>
      <w:r w:rsidRPr="56DD5F84">
        <w:rPr>
          <w:rStyle w:val="Emphasis"/>
        </w:rPr>
        <w:t>Health</w:t>
      </w:r>
      <w:r w:rsidR="00593ADC">
        <w:rPr>
          <w:rStyle w:val="Emphasis"/>
        </w:rPr>
        <w:t xml:space="preserve"> </w:t>
      </w:r>
      <w:r w:rsidRPr="56DD5F84">
        <w:rPr>
          <w:rStyle w:val="Emphasis"/>
        </w:rPr>
        <w:t>Reform</w:t>
      </w:r>
      <w:r w:rsidR="00593ADC">
        <w:rPr>
          <w:rStyle w:val="Emphasis"/>
        </w:rPr>
        <w:t xml:space="preserve"> </w:t>
      </w:r>
      <w:r w:rsidRPr="56DD5F84">
        <w:rPr>
          <w:rStyle w:val="Emphasis"/>
        </w:rPr>
        <w:t>Agreement</w:t>
      </w:r>
      <w:r w:rsidR="00593ADC">
        <w:rPr>
          <w:rStyle w:val="Emphasis"/>
        </w:rPr>
        <w:t xml:space="preserve"> </w:t>
      </w:r>
      <w:r>
        <w:t>specifies</w:t>
      </w:r>
      <w:r w:rsidR="00593ADC">
        <w:t xml:space="preserve"> </w:t>
      </w:r>
      <w:r>
        <w:t>that</w:t>
      </w:r>
      <w:r w:rsidR="00593ADC">
        <w:t xml:space="preserve"> </w:t>
      </w:r>
      <w:r>
        <w:t>these</w:t>
      </w:r>
      <w:r w:rsidR="00593ADC">
        <w:t xml:space="preserve"> </w:t>
      </w:r>
      <w:r>
        <w:t>areas</w:t>
      </w:r>
      <w:r w:rsidR="00593ADC">
        <w:t xml:space="preserve"> </w:t>
      </w:r>
      <w:r>
        <w:t>will</w:t>
      </w:r>
      <w:r w:rsidR="00593ADC">
        <w:t xml:space="preserve"> </w:t>
      </w:r>
      <w:r>
        <w:t>be</w:t>
      </w:r>
      <w:r w:rsidR="00593ADC">
        <w:t xml:space="preserve"> </w:t>
      </w:r>
      <w:r>
        <w:t>activity-base</w:t>
      </w:r>
      <w:r w:rsidR="00593ADC">
        <w:t xml:space="preserve"> </w:t>
      </w:r>
      <w:r>
        <w:t>funded</w:t>
      </w:r>
      <w:r w:rsidR="00593ADC">
        <w:t xml:space="preserve"> </w:t>
      </w:r>
      <w:r>
        <w:t>from</w:t>
      </w:r>
      <w:r w:rsidR="00593ADC">
        <w:t xml:space="preserve"> </w:t>
      </w:r>
      <w:r w:rsidRPr="00041131">
        <w:t>1</w:t>
      </w:r>
      <w:r w:rsidR="00622B00">
        <w:t> </w:t>
      </w:r>
      <w:r w:rsidRPr="00041131">
        <w:t>July</w:t>
      </w:r>
      <w:r w:rsidR="00593ADC" w:rsidRPr="00041131">
        <w:t xml:space="preserve"> </w:t>
      </w:r>
      <w:r w:rsidRPr="00041131">
        <w:t>2013</w:t>
      </w:r>
      <w:r w:rsidR="00203D70">
        <w:t>,</w:t>
      </w:r>
      <w:r w:rsidR="00593ADC">
        <w:t xml:space="preserve"> </w:t>
      </w:r>
      <w:r>
        <w:t>and</w:t>
      </w:r>
      <w:r w:rsidR="00593ADC">
        <w:t xml:space="preserve"> </w:t>
      </w:r>
      <w:r>
        <w:t>cost</w:t>
      </w:r>
      <w:r w:rsidR="00593ADC">
        <w:t xml:space="preserve"> </w:t>
      </w:r>
      <w:r>
        <w:t>data</w:t>
      </w:r>
      <w:r w:rsidR="00593ADC">
        <w:t xml:space="preserve"> </w:t>
      </w:r>
      <w:r>
        <w:t>is</w:t>
      </w:r>
      <w:r w:rsidR="00593ADC">
        <w:t xml:space="preserve"> </w:t>
      </w:r>
      <w:r>
        <w:t>required</w:t>
      </w:r>
      <w:r w:rsidR="00593ADC">
        <w:t xml:space="preserve"> </w:t>
      </w:r>
      <w:r>
        <w:t>from</w:t>
      </w:r>
      <w:r w:rsidR="00593ADC">
        <w:t xml:space="preserve"> </w:t>
      </w:r>
      <w:r>
        <w:t>all</w:t>
      </w:r>
      <w:r w:rsidR="00593ADC">
        <w:t xml:space="preserve"> </w:t>
      </w:r>
      <w:r>
        <w:t>these</w:t>
      </w:r>
      <w:r w:rsidR="00593ADC">
        <w:t xml:space="preserve"> </w:t>
      </w:r>
      <w:r>
        <w:t>services</w:t>
      </w:r>
      <w:r w:rsidR="00593ADC">
        <w:t xml:space="preserve"> </w:t>
      </w:r>
      <w:r>
        <w:t>to</w:t>
      </w:r>
      <w:r w:rsidR="00593ADC">
        <w:t xml:space="preserve"> </w:t>
      </w:r>
      <w:r>
        <w:t>support</w:t>
      </w:r>
      <w:r w:rsidR="00593ADC">
        <w:t xml:space="preserve"> </w:t>
      </w:r>
      <w:r>
        <w:t>development</w:t>
      </w:r>
      <w:r w:rsidR="00593ADC">
        <w:t xml:space="preserve"> </w:t>
      </w:r>
      <w:r>
        <w:t>of</w:t>
      </w:r>
      <w:r w:rsidR="00593ADC">
        <w:t xml:space="preserve"> </w:t>
      </w:r>
      <w:r>
        <w:t>national</w:t>
      </w:r>
      <w:r w:rsidR="00593ADC">
        <w:t xml:space="preserve"> </w:t>
      </w:r>
      <w:r>
        <w:t>weights.</w:t>
      </w:r>
    </w:p>
    <w:p w14:paraId="275DB780" w14:textId="77777777" w:rsidR="00E42302" w:rsidRDefault="00E42302" w:rsidP="00BE0262">
      <w:pPr>
        <w:pStyle w:val="Heading5"/>
      </w:pPr>
      <w:r>
        <w:t>Reconciliation</w:t>
      </w:r>
      <w:r w:rsidR="00593ADC">
        <w:t xml:space="preserve"> </w:t>
      </w:r>
      <w:r>
        <w:t>and</w:t>
      </w:r>
      <w:r w:rsidR="00593ADC">
        <w:t xml:space="preserve"> </w:t>
      </w:r>
      <w:r>
        <w:t>data</w:t>
      </w:r>
      <w:r w:rsidR="00593ADC">
        <w:t xml:space="preserve"> </w:t>
      </w:r>
      <w:r>
        <w:t>integrity</w:t>
      </w:r>
    </w:p>
    <w:p w14:paraId="515566F1" w14:textId="77777777" w:rsidR="00E42302" w:rsidRDefault="00E42302" w:rsidP="009A53E1">
      <w:pPr>
        <w:pStyle w:val="DHHSbody"/>
      </w:pPr>
      <w:r w:rsidRPr="00DD449D">
        <w:t>Health</w:t>
      </w:r>
      <w:r w:rsidR="00593ADC">
        <w:t xml:space="preserve"> </w:t>
      </w:r>
      <w:r w:rsidRPr="00DD449D">
        <w:t>services</w:t>
      </w:r>
      <w:r w:rsidR="00593ADC">
        <w:t xml:space="preserve"> </w:t>
      </w:r>
      <w:r w:rsidRPr="00DD449D">
        <w:t>are</w:t>
      </w:r>
      <w:r w:rsidR="00593ADC">
        <w:t xml:space="preserve"> </w:t>
      </w:r>
      <w:r w:rsidRPr="00DD449D">
        <w:t>expected</w:t>
      </w:r>
      <w:r w:rsidR="00593ADC">
        <w:t xml:space="preserve"> </w:t>
      </w:r>
      <w:r w:rsidRPr="00DD449D">
        <w:t>to:</w:t>
      </w:r>
    </w:p>
    <w:p w14:paraId="545B034A" w14:textId="77777777" w:rsidR="00E42302" w:rsidRPr="0011079D" w:rsidRDefault="619C4C5E" w:rsidP="00413CF7">
      <w:pPr>
        <w:pStyle w:val="DHHSbullet1"/>
      </w:pPr>
      <w:r>
        <w:t>audit</w:t>
      </w:r>
      <w:r w:rsidR="33D739BE">
        <w:t xml:space="preserve"> </w:t>
      </w:r>
      <w:r>
        <w:t>and</w:t>
      </w:r>
      <w:r w:rsidR="33D739BE">
        <w:t xml:space="preserve"> </w:t>
      </w:r>
      <w:r>
        <w:t>reconcile</w:t>
      </w:r>
      <w:r w:rsidR="33D739BE">
        <w:t xml:space="preserve"> </w:t>
      </w:r>
      <w:r>
        <w:t>their</w:t>
      </w:r>
      <w:r w:rsidR="33D739BE">
        <w:t xml:space="preserve"> </w:t>
      </w:r>
      <w:r>
        <w:t>data</w:t>
      </w:r>
      <w:r w:rsidR="33D739BE">
        <w:t xml:space="preserve"> </w:t>
      </w:r>
      <w:r>
        <w:t>before,</w:t>
      </w:r>
      <w:r w:rsidR="33D739BE">
        <w:t xml:space="preserve"> </w:t>
      </w:r>
      <w:r>
        <w:t>during</w:t>
      </w:r>
      <w:r w:rsidR="33D739BE">
        <w:t xml:space="preserve"> </w:t>
      </w:r>
      <w:r>
        <w:t>and</w:t>
      </w:r>
      <w:r w:rsidR="33D739BE">
        <w:t xml:space="preserve"> </w:t>
      </w:r>
      <w:r>
        <w:t>after</w:t>
      </w:r>
      <w:r w:rsidR="33D739BE">
        <w:t xml:space="preserve"> </w:t>
      </w:r>
      <w:r>
        <w:t>the</w:t>
      </w:r>
      <w:r w:rsidR="33D739BE">
        <w:t xml:space="preserve"> </w:t>
      </w:r>
      <w:r>
        <w:t>allocation</w:t>
      </w:r>
      <w:r w:rsidR="33D739BE">
        <w:t xml:space="preserve"> </w:t>
      </w:r>
      <w:r>
        <w:t>of</w:t>
      </w:r>
      <w:r w:rsidR="33D739BE">
        <w:t xml:space="preserve"> </w:t>
      </w:r>
      <w:r>
        <w:t>their</w:t>
      </w:r>
      <w:r w:rsidR="33D739BE">
        <w:t xml:space="preserve"> </w:t>
      </w:r>
      <w:r>
        <w:t>patients’</w:t>
      </w:r>
      <w:r w:rsidR="33D739BE">
        <w:t xml:space="preserve"> </w:t>
      </w:r>
      <w:r>
        <w:t>costs</w:t>
      </w:r>
    </w:p>
    <w:p w14:paraId="429A229F" w14:textId="77777777" w:rsidR="00E42302" w:rsidRPr="0011079D" w:rsidRDefault="619C4C5E" w:rsidP="00413CF7">
      <w:pPr>
        <w:pStyle w:val="DHHSbullet1"/>
      </w:pPr>
      <w:r>
        <w:t>examine</w:t>
      </w:r>
      <w:r w:rsidR="33D739BE">
        <w:t xml:space="preserve"> </w:t>
      </w:r>
      <w:r>
        <w:t>and</w:t>
      </w:r>
      <w:r w:rsidR="33D739BE">
        <w:t xml:space="preserve"> </w:t>
      </w:r>
      <w:r>
        <w:t>review</w:t>
      </w:r>
      <w:r w:rsidR="33D739BE">
        <w:t xml:space="preserve"> </w:t>
      </w:r>
      <w:r>
        <w:t>their</w:t>
      </w:r>
      <w:r w:rsidR="33D739BE">
        <w:t xml:space="preserve"> </w:t>
      </w:r>
      <w:r>
        <w:t>current</w:t>
      </w:r>
      <w:r w:rsidR="33D739BE">
        <w:t xml:space="preserve"> </w:t>
      </w:r>
      <w:r>
        <w:t>cost</w:t>
      </w:r>
      <w:r w:rsidR="33D739BE">
        <w:t xml:space="preserve"> </w:t>
      </w:r>
      <w:r>
        <w:t>data</w:t>
      </w:r>
      <w:r w:rsidR="33D739BE">
        <w:t xml:space="preserve"> </w:t>
      </w:r>
      <w:r>
        <w:t>for</w:t>
      </w:r>
      <w:r w:rsidR="33D739BE">
        <w:t xml:space="preserve"> </w:t>
      </w:r>
      <w:r>
        <w:t>completeness</w:t>
      </w:r>
      <w:r w:rsidR="33D739BE">
        <w:t xml:space="preserve"> </w:t>
      </w:r>
      <w:r>
        <w:t>across</w:t>
      </w:r>
      <w:r w:rsidR="33D739BE">
        <w:t xml:space="preserve"> </w:t>
      </w:r>
      <w:r>
        <w:t>all</w:t>
      </w:r>
      <w:r w:rsidR="33D739BE">
        <w:t xml:space="preserve"> </w:t>
      </w:r>
      <w:r>
        <w:t>services</w:t>
      </w:r>
    </w:p>
    <w:p w14:paraId="2E2F0774" w14:textId="77777777" w:rsidR="00E42302" w:rsidRDefault="619C4C5E" w:rsidP="00413CF7">
      <w:pPr>
        <w:pStyle w:val="DHHSbullet1"/>
      </w:pPr>
      <w:r>
        <w:t>conduct</w:t>
      </w:r>
      <w:r w:rsidR="33D739BE">
        <w:t xml:space="preserve"> </w:t>
      </w:r>
      <w:r>
        <w:t>data</w:t>
      </w:r>
      <w:r w:rsidR="33D739BE">
        <w:t xml:space="preserve"> </w:t>
      </w:r>
      <w:r>
        <w:t>quality</w:t>
      </w:r>
      <w:r w:rsidR="33D739BE">
        <w:t xml:space="preserve"> </w:t>
      </w:r>
      <w:r>
        <w:t>assurance</w:t>
      </w:r>
      <w:r w:rsidR="33D739BE">
        <w:t xml:space="preserve"> </w:t>
      </w:r>
      <w:r>
        <w:t>of</w:t>
      </w:r>
      <w:r w:rsidR="33D739BE">
        <w:t xml:space="preserve"> </w:t>
      </w:r>
      <w:r>
        <w:t>their</w:t>
      </w:r>
      <w:r w:rsidR="33D739BE">
        <w:t xml:space="preserve"> </w:t>
      </w:r>
      <w:r>
        <w:t>data</w:t>
      </w:r>
      <w:r w:rsidR="33D739BE">
        <w:t xml:space="preserve"> </w:t>
      </w:r>
      <w:r>
        <w:t>that</w:t>
      </w:r>
      <w:r w:rsidR="33D739BE">
        <w:t xml:space="preserve"> </w:t>
      </w:r>
      <w:r>
        <w:t>provides</w:t>
      </w:r>
      <w:r w:rsidR="33D739BE">
        <w:t xml:space="preserve"> </w:t>
      </w:r>
      <w:r>
        <w:t>a</w:t>
      </w:r>
      <w:r w:rsidR="33D739BE">
        <w:t xml:space="preserve"> </w:t>
      </w:r>
      <w:r>
        <w:t>level</w:t>
      </w:r>
      <w:r w:rsidR="33D739BE">
        <w:t xml:space="preserve"> </w:t>
      </w:r>
      <w:r>
        <w:t>of</w:t>
      </w:r>
      <w:r w:rsidR="33D739BE">
        <w:t xml:space="preserve"> </w:t>
      </w:r>
      <w:r>
        <w:t>understanding</w:t>
      </w:r>
      <w:r w:rsidR="33D739BE">
        <w:t xml:space="preserve"> </w:t>
      </w:r>
      <w:r>
        <w:t>of</w:t>
      </w:r>
      <w:r w:rsidR="33D739BE">
        <w:t xml:space="preserve"> </w:t>
      </w:r>
      <w:r>
        <w:t>the</w:t>
      </w:r>
      <w:r w:rsidR="33D739BE">
        <w:t xml:space="preserve"> </w:t>
      </w:r>
      <w:r>
        <w:t>usefulness</w:t>
      </w:r>
      <w:r w:rsidR="33D739BE">
        <w:t xml:space="preserve"> </w:t>
      </w:r>
      <w:r>
        <w:t>of</w:t>
      </w:r>
      <w:r w:rsidR="33D739BE">
        <w:t xml:space="preserve"> </w:t>
      </w:r>
      <w:r>
        <w:t>the</w:t>
      </w:r>
      <w:r w:rsidR="33D739BE">
        <w:t xml:space="preserve"> </w:t>
      </w:r>
      <w:r>
        <w:t>patient</w:t>
      </w:r>
      <w:r w:rsidR="45D047C4">
        <w:t>-</w:t>
      </w:r>
      <w:r>
        <w:t>level</w:t>
      </w:r>
      <w:r w:rsidR="33D739BE">
        <w:t xml:space="preserve"> </w:t>
      </w:r>
      <w:r>
        <w:t>data</w:t>
      </w:r>
      <w:r w:rsidR="33D739BE">
        <w:t xml:space="preserve"> </w:t>
      </w:r>
      <w:r>
        <w:t>for</w:t>
      </w:r>
      <w:r w:rsidR="33D739BE">
        <w:t xml:space="preserve"> </w:t>
      </w:r>
      <w:r>
        <w:t>development</w:t>
      </w:r>
      <w:r w:rsidR="33D739BE">
        <w:t xml:space="preserve"> </w:t>
      </w:r>
      <w:r>
        <w:t>of</w:t>
      </w:r>
      <w:r w:rsidR="33D739BE">
        <w:t xml:space="preserve"> </w:t>
      </w:r>
      <w:r>
        <w:t>funding</w:t>
      </w:r>
      <w:r w:rsidR="33D739BE">
        <w:t xml:space="preserve"> </w:t>
      </w:r>
      <w:r>
        <w:t>models</w:t>
      </w:r>
      <w:r w:rsidR="45D047C4">
        <w:t>,</w:t>
      </w:r>
      <w:r w:rsidR="33D739BE">
        <w:t xml:space="preserve"> </w:t>
      </w:r>
      <w:r>
        <w:t>and</w:t>
      </w:r>
      <w:r w:rsidR="33D739BE">
        <w:t xml:space="preserve"> </w:t>
      </w:r>
      <w:r>
        <w:t>interpretation</w:t>
      </w:r>
      <w:r w:rsidR="33D739BE">
        <w:t xml:space="preserve"> </w:t>
      </w:r>
      <w:r>
        <w:t>for</w:t>
      </w:r>
      <w:r w:rsidR="33D739BE">
        <w:t xml:space="preserve"> </w:t>
      </w:r>
      <w:r>
        <w:t>analysis</w:t>
      </w:r>
      <w:r w:rsidR="33D739BE">
        <w:t xml:space="preserve"> </w:t>
      </w:r>
      <w:r>
        <w:t>and</w:t>
      </w:r>
      <w:r w:rsidR="33D739BE">
        <w:t xml:space="preserve"> </w:t>
      </w:r>
      <w:r>
        <w:t>reporting.</w:t>
      </w:r>
    </w:p>
    <w:p w14:paraId="5D3DB0E0" w14:textId="77777777" w:rsidR="00E42302" w:rsidRDefault="00E42302" w:rsidP="00BE0262">
      <w:pPr>
        <w:pStyle w:val="Heading5"/>
      </w:pPr>
      <w:r w:rsidRPr="00F84388">
        <w:lastRenderedPageBreak/>
        <w:t>Submission</w:t>
      </w:r>
      <w:r w:rsidR="00593ADC">
        <w:t xml:space="preserve"> </w:t>
      </w:r>
      <w:r w:rsidRPr="00F84388">
        <w:t>and</w:t>
      </w:r>
      <w:r w:rsidR="00593ADC">
        <w:t xml:space="preserve"> </w:t>
      </w:r>
      <w:r w:rsidRPr="00F84388">
        <w:t>timeframes</w:t>
      </w:r>
    </w:p>
    <w:p w14:paraId="22B76302" w14:textId="77777777" w:rsidR="00B345DE" w:rsidRDefault="00E42302" w:rsidP="009A53E1">
      <w:pPr>
        <w:pStyle w:val="DHHSbody"/>
      </w:pPr>
      <w:r>
        <w:t>The</w:t>
      </w:r>
      <w:r w:rsidR="00593ADC">
        <w:t xml:space="preserve"> </w:t>
      </w:r>
      <w:r>
        <w:t>VCDC</w:t>
      </w:r>
      <w:r w:rsidR="00593ADC">
        <w:t xml:space="preserve"> </w:t>
      </w:r>
      <w:r>
        <w:t>submission</w:t>
      </w:r>
      <w:r w:rsidR="00593ADC">
        <w:t xml:space="preserve"> </w:t>
      </w:r>
      <w:r>
        <w:t>involves</w:t>
      </w:r>
      <w:r w:rsidR="00593ADC">
        <w:t xml:space="preserve"> </w:t>
      </w:r>
      <w:r>
        <w:t>a</w:t>
      </w:r>
      <w:r w:rsidR="00593ADC">
        <w:t xml:space="preserve"> </w:t>
      </w:r>
      <w:r>
        <w:t>five-phase</w:t>
      </w:r>
      <w:r w:rsidR="00593ADC">
        <w:t xml:space="preserve"> </w:t>
      </w:r>
      <w:r>
        <w:t>process</w:t>
      </w:r>
      <w:r w:rsidR="00593ADC">
        <w:t xml:space="preserve"> </w:t>
      </w:r>
      <w:r>
        <w:t>to</w:t>
      </w:r>
      <w:r w:rsidR="00593ADC">
        <w:t xml:space="preserve"> </w:t>
      </w:r>
      <w:r>
        <w:t>ensure</w:t>
      </w:r>
      <w:r w:rsidR="00593ADC">
        <w:t xml:space="preserve"> </w:t>
      </w:r>
      <w:r>
        <w:t>the</w:t>
      </w:r>
      <w:r w:rsidR="00593ADC">
        <w:t xml:space="preserve"> </w:t>
      </w:r>
      <w:r>
        <w:t>data</w:t>
      </w:r>
      <w:r w:rsidR="00593ADC">
        <w:t xml:space="preserve"> </w:t>
      </w:r>
      <w:r>
        <w:t>submitted</w:t>
      </w:r>
      <w:r w:rsidR="00593ADC">
        <w:t xml:space="preserve"> </w:t>
      </w:r>
      <w:r>
        <w:t>meets</w:t>
      </w:r>
      <w:r w:rsidR="00593ADC">
        <w:t xml:space="preserve"> </w:t>
      </w:r>
      <w:r>
        <w:t>the</w:t>
      </w:r>
      <w:r w:rsidR="00593ADC">
        <w:t xml:space="preserve"> </w:t>
      </w:r>
      <w:r>
        <w:t>requirements</w:t>
      </w:r>
      <w:r w:rsidR="00593ADC">
        <w:t xml:space="preserve"> </w:t>
      </w:r>
      <w:r>
        <w:t>specified</w:t>
      </w:r>
      <w:r w:rsidR="00593ADC">
        <w:t xml:space="preserve"> </w:t>
      </w:r>
      <w:r>
        <w:t>in</w:t>
      </w:r>
      <w:r w:rsidR="00593ADC">
        <w:t xml:space="preserve"> </w:t>
      </w:r>
      <w:r>
        <w:t>the</w:t>
      </w:r>
      <w:r w:rsidR="00593ADC">
        <w:t xml:space="preserve"> </w:t>
      </w:r>
      <w:r>
        <w:t>documentation.</w:t>
      </w:r>
    </w:p>
    <w:p w14:paraId="705E1133" w14:textId="77777777" w:rsidR="00E42302" w:rsidRDefault="00E42302" w:rsidP="009A53E1">
      <w:pPr>
        <w:pStyle w:val="DHHSbody"/>
      </w:pPr>
      <w:r>
        <w:t>The</w:t>
      </w:r>
      <w:r w:rsidR="00593ADC">
        <w:t xml:space="preserve"> </w:t>
      </w:r>
      <w:r>
        <w:t>five</w:t>
      </w:r>
      <w:r w:rsidR="00593ADC">
        <w:t xml:space="preserve"> </w:t>
      </w:r>
      <w:r>
        <w:t>phases</w:t>
      </w:r>
      <w:r w:rsidR="00593ADC">
        <w:t xml:space="preserve"> </w:t>
      </w:r>
      <w:r>
        <w:t>include:</w:t>
      </w:r>
    </w:p>
    <w:p w14:paraId="63C6CAAF" w14:textId="77777777" w:rsidR="00E42302" w:rsidRDefault="00E42302" w:rsidP="00413CF7">
      <w:pPr>
        <w:pStyle w:val="DHHSbullet1"/>
        <w:numPr>
          <w:ilvl w:val="0"/>
          <w:numId w:val="13"/>
        </w:numPr>
      </w:pPr>
      <w:r>
        <w:t>Phase</w:t>
      </w:r>
      <w:r w:rsidR="00593ADC">
        <w:t xml:space="preserve"> </w:t>
      </w:r>
      <w:r>
        <w:t>1</w:t>
      </w:r>
      <w:r w:rsidR="00593ADC">
        <w:t xml:space="preserve"> </w:t>
      </w:r>
      <w:r>
        <w:t>–</w:t>
      </w:r>
      <w:r w:rsidR="00593ADC">
        <w:t xml:space="preserve"> </w:t>
      </w:r>
      <w:r>
        <w:t>receipt</w:t>
      </w:r>
      <w:r w:rsidR="00593ADC">
        <w:t xml:space="preserve"> </w:t>
      </w:r>
      <w:r>
        <w:t>of</w:t>
      </w:r>
      <w:r w:rsidR="00593ADC">
        <w:t xml:space="preserve"> </w:t>
      </w:r>
      <w:r w:rsidR="00622B00">
        <w:t xml:space="preserve">a </w:t>
      </w:r>
      <w:r>
        <w:t>submission</w:t>
      </w:r>
    </w:p>
    <w:p w14:paraId="5C5A90D6" w14:textId="77777777" w:rsidR="00E42302" w:rsidRDefault="00E42302" w:rsidP="00413CF7">
      <w:pPr>
        <w:pStyle w:val="DHHSbullet1"/>
        <w:numPr>
          <w:ilvl w:val="0"/>
          <w:numId w:val="13"/>
        </w:numPr>
      </w:pPr>
      <w:r>
        <w:t>Phase</w:t>
      </w:r>
      <w:r w:rsidR="00593ADC">
        <w:t xml:space="preserve"> </w:t>
      </w:r>
      <w:r>
        <w:t>2</w:t>
      </w:r>
      <w:r w:rsidR="00593ADC">
        <w:t xml:space="preserve"> </w:t>
      </w:r>
      <w:r>
        <w:t>–</w:t>
      </w:r>
      <w:r w:rsidR="00593ADC">
        <w:t xml:space="preserve"> </w:t>
      </w:r>
      <w:r>
        <w:t>file</w:t>
      </w:r>
      <w:r w:rsidR="00593ADC">
        <w:t xml:space="preserve"> </w:t>
      </w:r>
      <w:r>
        <w:t>validations</w:t>
      </w:r>
    </w:p>
    <w:p w14:paraId="197345D9" w14:textId="77777777" w:rsidR="00E42302" w:rsidRDefault="00E42302" w:rsidP="00413CF7">
      <w:pPr>
        <w:pStyle w:val="DHHSbullet1"/>
        <w:numPr>
          <w:ilvl w:val="0"/>
          <w:numId w:val="13"/>
        </w:numPr>
      </w:pPr>
      <w:r>
        <w:t>Phase</w:t>
      </w:r>
      <w:r w:rsidR="00593ADC">
        <w:t xml:space="preserve"> </w:t>
      </w:r>
      <w:r>
        <w:t>3</w:t>
      </w:r>
      <w:r w:rsidR="00593ADC">
        <w:t xml:space="preserve"> </w:t>
      </w:r>
      <w:r>
        <w:t>–</w:t>
      </w:r>
      <w:r w:rsidR="00593ADC">
        <w:t xml:space="preserve"> </w:t>
      </w:r>
      <w:r>
        <w:t>linking/matching</w:t>
      </w:r>
      <w:r w:rsidR="00593ADC">
        <w:t xml:space="preserve"> </w:t>
      </w:r>
      <w:r>
        <w:t>VCDC</w:t>
      </w:r>
      <w:r w:rsidR="00593ADC">
        <w:t xml:space="preserve"> </w:t>
      </w:r>
      <w:r>
        <w:t>to</w:t>
      </w:r>
      <w:r w:rsidR="00593ADC">
        <w:t xml:space="preserve"> </w:t>
      </w:r>
      <w:r>
        <w:t>activity</w:t>
      </w:r>
    </w:p>
    <w:p w14:paraId="764B6315" w14:textId="77777777" w:rsidR="00E42302" w:rsidRDefault="00E42302" w:rsidP="00413CF7">
      <w:pPr>
        <w:pStyle w:val="DHHSbullet1"/>
        <w:numPr>
          <w:ilvl w:val="0"/>
          <w:numId w:val="13"/>
        </w:numPr>
      </w:pPr>
      <w:r>
        <w:t>Phase</w:t>
      </w:r>
      <w:r w:rsidR="00593ADC">
        <w:t xml:space="preserve"> </w:t>
      </w:r>
      <w:r>
        <w:t>4</w:t>
      </w:r>
      <w:r w:rsidR="00593ADC">
        <w:t xml:space="preserve"> </w:t>
      </w:r>
      <w:r>
        <w:t>–</w:t>
      </w:r>
      <w:r w:rsidR="00593ADC">
        <w:t xml:space="preserve"> </w:t>
      </w:r>
      <w:r>
        <w:t>data</w:t>
      </w:r>
      <w:r w:rsidR="00593ADC">
        <w:t xml:space="preserve"> </w:t>
      </w:r>
      <w:r>
        <w:t>quality</w:t>
      </w:r>
      <w:r w:rsidR="00593ADC">
        <w:t xml:space="preserve"> </w:t>
      </w:r>
      <w:r>
        <w:t>assurance</w:t>
      </w:r>
      <w:r w:rsidR="00593ADC">
        <w:t xml:space="preserve"> </w:t>
      </w:r>
      <w:r>
        <w:t>checks</w:t>
      </w:r>
    </w:p>
    <w:p w14:paraId="452500E2" w14:textId="77777777" w:rsidR="00E42302" w:rsidRDefault="00E42302" w:rsidP="00413CF7">
      <w:pPr>
        <w:pStyle w:val="DHHSbullet1"/>
        <w:numPr>
          <w:ilvl w:val="0"/>
          <w:numId w:val="13"/>
        </w:numPr>
      </w:pPr>
      <w:r>
        <w:t>Phase</w:t>
      </w:r>
      <w:r w:rsidR="00593ADC">
        <w:t xml:space="preserve"> </w:t>
      </w:r>
      <w:r>
        <w:t>5</w:t>
      </w:r>
      <w:r w:rsidR="00593ADC">
        <w:t xml:space="preserve"> </w:t>
      </w:r>
      <w:r>
        <w:t>–</w:t>
      </w:r>
      <w:r w:rsidR="00593ADC">
        <w:t xml:space="preserve"> </w:t>
      </w:r>
      <w:r>
        <w:t>receipt</w:t>
      </w:r>
      <w:r w:rsidR="00593ADC">
        <w:t xml:space="preserve"> </w:t>
      </w:r>
      <w:r>
        <w:t>of</w:t>
      </w:r>
      <w:r w:rsidR="00593ADC">
        <w:t xml:space="preserve"> </w:t>
      </w:r>
      <w:r w:rsidR="00622B00">
        <w:t xml:space="preserve">a </w:t>
      </w:r>
      <w:r>
        <w:t>reconciliation</w:t>
      </w:r>
      <w:r w:rsidR="00593ADC">
        <w:t xml:space="preserve"> </w:t>
      </w:r>
      <w:r>
        <w:t>report</w:t>
      </w:r>
      <w:r w:rsidR="2F003E0B">
        <w:t xml:space="preserve"> </w:t>
      </w:r>
      <w:r w:rsidR="0031470F">
        <w:t>and data quality statement</w:t>
      </w:r>
      <w:r w:rsidR="00622B00">
        <w:t>.</w:t>
      </w:r>
    </w:p>
    <w:p w14:paraId="379FB971" w14:textId="77777777" w:rsidR="00E42302" w:rsidRDefault="00E42302" w:rsidP="00E42302">
      <w:pPr>
        <w:pStyle w:val="DHHSbodyafterbullets"/>
      </w:pPr>
      <w:r>
        <w:t>Health</w:t>
      </w:r>
      <w:r w:rsidR="00593ADC">
        <w:t xml:space="preserve"> </w:t>
      </w:r>
      <w:r>
        <w:t>services</w:t>
      </w:r>
      <w:r w:rsidR="00593ADC">
        <w:t xml:space="preserve"> </w:t>
      </w:r>
      <w:r>
        <w:t>reporting</w:t>
      </w:r>
      <w:r w:rsidR="00593ADC">
        <w:t xml:space="preserve"> </w:t>
      </w:r>
      <w:r>
        <w:t>VCDC</w:t>
      </w:r>
      <w:r w:rsidR="00593ADC">
        <w:t xml:space="preserve"> </w:t>
      </w:r>
      <w:r>
        <w:t>data</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adhere</w:t>
      </w:r>
      <w:r w:rsidR="00593ADC">
        <w:t xml:space="preserve"> </w:t>
      </w:r>
      <w:r>
        <w:t>to</w:t>
      </w:r>
      <w:r w:rsidR="00593ADC">
        <w:t xml:space="preserve"> </w:t>
      </w:r>
      <w:r>
        <w:t>the</w:t>
      </w:r>
      <w:r w:rsidR="00593ADC">
        <w:t xml:space="preserve"> </w:t>
      </w:r>
      <w:r>
        <w:t>minimum</w:t>
      </w:r>
      <w:r w:rsidR="00593ADC">
        <w:t xml:space="preserve"> </w:t>
      </w:r>
      <w:r>
        <w:t>submission</w:t>
      </w:r>
      <w:r w:rsidR="00593ADC">
        <w:t xml:space="preserve"> </w:t>
      </w:r>
      <w:r>
        <w:t>timelines</w:t>
      </w:r>
      <w:r w:rsidR="00593ADC">
        <w:t xml:space="preserve"> </w:t>
      </w:r>
      <w:r>
        <w:t>in</w:t>
      </w:r>
      <w:r w:rsidR="00593ADC">
        <w:rPr>
          <w:color w:val="2B579A"/>
          <w:shd w:val="clear" w:color="auto" w:fill="E6E6E6"/>
        </w:rPr>
        <w:t xml:space="preserve"> </w:t>
      </w:r>
      <w:r w:rsidR="00A7204A">
        <w:rPr>
          <w:color w:val="2B579A"/>
          <w:shd w:val="clear" w:color="auto" w:fill="E6E6E6"/>
        </w:rPr>
        <w:fldChar w:fldCharType="begin"/>
      </w:r>
      <w:r w:rsidR="00A7204A">
        <w:rPr>
          <w:color w:val="2B579A"/>
          <w:shd w:val="clear" w:color="auto" w:fill="E6E6E6"/>
        </w:rPr>
        <w:instrText xml:space="preserve"> REF _Ref142507001 \h </w:instrText>
      </w:r>
      <w:r w:rsidR="00A7204A">
        <w:rPr>
          <w:color w:val="2B579A"/>
          <w:shd w:val="clear" w:color="auto" w:fill="E6E6E6"/>
        </w:rPr>
      </w:r>
      <w:r w:rsidR="00A7204A">
        <w:rPr>
          <w:color w:val="2B579A"/>
          <w:shd w:val="clear" w:color="auto" w:fill="E6E6E6"/>
        </w:rPr>
        <w:fldChar w:fldCharType="separate"/>
      </w:r>
      <w:r w:rsidR="003E24E2">
        <w:t xml:space="preserve">Table </w:t>
      </w:r>
      <w:r w:rsidR="003E24E2">
        <w:rPr>
          <w:noProof/>
        </w:rPr>
        <w:t>8</w:t>
      </w:r>
      <w:r w:rsidR="00A7204A">
        <w:rPr>
          <w:color w:val="2B579A"/>
          <w:shd w:val="clear" w:color="auto" w:fill="E6E6E6"/>
        </w:rPr>
        <w:fldChar w:fldCharType="end"/>
      </w:r>
      <w:r>
        <w:t>.</w:t>
      </w:r>
      <w:r w:rsidR="00593ADC">
        <w:t xml:space="preserve"> </w:t>
      </w:r>
      <w:r>
        <w:t>Health</w:t>
      </w:r>
      <w:r w:rsidR="00593ADC">
        <w:t xml:space="preserve"> </w:t>
      </w:r>
      <w:r>
        <w:t>services</w:t>
      </w:r>
      <w:r w:rsidR="00593ADC">
        <w:t xml:space="preserve"> </w:t>
      </w:r>
      <w:r>
        <w:t>may</w:t>
      </w:r>
      <w:r w:rsidR="00593ADC">
        <w:t xml:space="preserve"> </w:t>
      </w:r>
      <w:r>
        <w:t>submit</w:t>
      </w:r>
      <w:r w:rsidR="00593ADC">
        <w:t xml:space="preserve"> </w:t>
      </w:r>
      <w:r>
        <w:t>more</w:t>
      </w:r>
      <w:r w:rsidR="00593ADC">
        <w:t xml:space="preserve"> </w:t>
      </w:r>
      <w:r>
        <w:t>frequently</w:t>
      </w:r>
      <w:r w:rsidR="00593ADC">
        <w:t xml:space="preserve"> </w:t>
      </w:r>
      <w:r>
        <w:t>than</w:t>
      </w:r>
      <w:r w:rsidR="00593ADC">
        <w:t xml:space="preserve"> </w:t>
      </w:r>
      <w:r>
        <w:t>the</w:t>
      </w:r>
      <w:r w:rsidR="00593ADC">
        <w:t xml:space="preserve"> </w:t>
      </w:r>
      <w:r>
        <w:t>minimum</w:t>
      </w:r>
      <w:r w:rsidR="00593ADC">
        <w:t xml:space="preserve"> </w:t>
      </w:r>
      <w:r>
        <w:t>standards</w:t>
      </w:r>
      <w:r w:rsidR="00593ADC">
        <w:t xml:space="preserve"> </w:t>
      </w:r>
      <w:r w:rsidR="00B345DE">
        <w:t>in the table</w:t>
      </w:r>
      <w:r>
        <w:t>.</w:t>
      </w:r>
    </w:p>
    <w:p w14:paraId="0599E7A4" w14:textId="77777777" w:rsidR="00E42302" w:rsidRDefault="00E42302" w:rsidP="00A7204A">
      <w:pPr>
        <w:pStyle w:val="Caption"/>
      </w:pPr>
      <w:bookmarkStart w:id="2253" w:name="_Toc143080654"/>
      <w:r w:rsidRPr="00AC6771">
        <w:t>Table</w:t>
      </w:r>
      <w:r w:rsidR="00593ADC">
        <w:t xml:space="preserve"> </w:t>
      </w:r>
      <w:fldSimple w:instr=" SEQ Table \* ARABIC ">
        <w:r w:rsidR="003E24E2">
          <w:rPr>
            <w:noProof/>
          </w:rPr>
          <w:t>8</w:t>
        </w:r>
      </w:fldSimple>
      <w:r w:rsidR="00A7204A">
        <w:t>:</w:t>
      </w:r>
      <w:r w:rsidR="00593ADC">
        <w:t xml:space="preserve"> </w:t>
      </w:r>
      <w:r w:rsidR="00A81651">
        <w:t>VCDC</w:t>
      </w:r>
      <w:r w:rsidR="00593ADC">
        <w:t xml:space="preserve"> </w:t>
      </w:r>
      <w:r>
        <w:t>actions</w:t>
      </w:r>
      <w:r w:rsidR="00593ADC">
        <w:t xml:space="preserve"> </w:t>
      </w:r>
      <w:r>
        <w:t>and</w:t>
      </w:r>
      <w:r w:rsidR="00593ADC">
        <w:t xml:space="preserve"> </w:t>
      </w:r>
      <w:r w:rsidRPr="001B48B8">
        <w:t>reporting</w:t>
      </w:r>
      <w:r w:rsidR="00593ADC">
        <w:t xml:space="preserve"> </w:t>
      </w:r>
      <w:r w:rsidR="2F58AA17">
        <w:t>timelines</w:t>
      </w:r>
      <w:bookmarkEnd w:id="2253"/>
    </w:p>
    <w:tbl>
      <w:tblPr>
        <w:tblW w:w="929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5183"/>
        <w:gridCol w:w="4111"/>
      </w:tblGrid>
      <w:tr w:rsidR="00622B00" w:rsidRPr="00ED1D02" w14:paraId="5FEC44D4" w14:textId="77777777" w:rsidTr="00C216DD">
        <w:trPr>
          <w:tblHeader/>
        </w:trPr>
        <w:tc>
          <w:tcPr>
            <w:tcW w:w="5183" w:type="dxa"/>
            <w:shd w:val="clear" w:color="auto" w:fill="201547"/>
            <w:vAlign w:val="bottom"/>
          </w:tcPr>
          <w:p w14:paraId="7C582BE8" w14:textId="77777777" w:rsidR="00622B00" w:rsidRPr="00ED1D02" w:rsidRDefault="00622B00" w:rsidP="00ED0C3B">
            <w:pPr>
              <w:pStyle w:val="DHHStablecolhead"/>
            </w:pPr>
            <w:r>
              <w:t>Actions</w:t>
            </w:r>
          </w:p>
        </w:tc>
        <w:tc>
          <w:tcPr>
            <w:tcW w:w="4111" w:type="dxa"/>
            <w:shd w:val="clear" w:color="auto" w:fill="201547"/>
            <w:vAlign w:val="bottom"/>
          </w:tcPr>
          <w:p w14:paraId="5D995F5C" w14:textId="77777777" w:rsidR="00622B00" w:rsidRPr="00ED1D02" w:rsidRDefault="00622B00" w:rsidP="00ED0C3B">
            <w:pPr>
              <w:pStyle w:val="DHHStablecolhead"/>
            </w:pPr>
            <w:r>
              <w:t>Date</w:t>
            </w:r>
          </w:p>
        </w:tc>
      </w:tr>
      <w:tr w:rsidR="00622B00" w:rsidRPr="00ED1D02" w14:paraId="228725A4" w14:textId="77777777" w:rsidTr="00C216DD">
        <w:tc>
          <w:tcPr>
            <w:tcW w:w="5183" w:type="dxa"/>
            <w:shd w:val="clear" w:color="auto" w:fill="auto"/>
          </w:tcPr>
          <w:p w14:paraId="06197540" w14:textId="77777777" w:rsidR="00622B00" w:rsidRPr="00ED4DB0" w:rsidRDefault="00622B00" w:rsidP="00622B00">
            <w:pPr>
              <w:pStyle w:val="DHHStabletext"/>
              <w:rPr>
                <w:rFonts w:eastAsia="Courier New"/>
              </w:rPr>
            </w:pPr>
            <w:r w:rsidRPr="00BD4E5F">
              <w:rPr>
                <w:rFonts w:eastAsia="Courier New"/>
              </w:rPr>
              <w:t>VCDC Secure Data Exchange portal open</w:t>
            </w:r>
          </w:p>
        </w:tc>
        <w:tc>
          <w:tcPr>
            <w:tcW w:w="4111" w:type="dxa"/>
            <w:shd w:val="clear" w:color="auto" w:fill="auto"/>
          </w:tcPr>
          <w:p w14:paraId="19B3D1DF" w14:textId="77777777" w:rsidR="00622B00" w:rsidRPr="00ED1D02" w:rsidRDefault="00622B00" w:rsidP="00622B00">
            <w:pPr>
              <w:pStyle w:val="DHHStabletext"/>
            </w:pPr>
            <w:r w:rsidRPr="00BD4E5F">
              <w:rPr>
                <w:rFonts w:eastAsia="Courier New"/>
              </w:rPr>
              <w:t>23 September</w:t>
            </w:r>
          </w:p>
        </w:tc>
      </w:tr>
      <w:tr w:rsidR="00622B00" w:rsidRPr="00ED1D02" w14:paraId="56DA73CE" w14:textId="77777777" w:rsidTr="00622B00">
        <w:tc>
          <w:tcPr>
            <w:tcW w:w="5183" w:type="dxa"/>
            <w:shd w:val="clear" w:color="auto" w:fill="auto"/>
          </w:tcPr>
          <w:p w14:paraId="35BBBEF3" w14:textId="77777777" w:rsidR="00622B00" w:rsidRPr="00BD4E5F" w:rsidRDefault="00622B00" w:rsidP="00622B00">
            <w:pPr>
              <w:pStyle w:val="DHHStabletext"/>
              <w:rPr>
                <w:rFonts w:eastAsia="Courier New"/>
              </w:rPr>
            </w:pPr>
            <w:r w:rsidRPr="00BD4E5F">
              <w:rPr>
                <w:rFonts w:eastAsia="Courier New"/>
              </w:rPr>
              <w:t xml:space="preserve">First submission of files to VCDC </w:t>
            </w:r>
            <w:r>
              <w:rPr>
                <w:rFonts w:eastAsia="Courier New"/>
              </w:rPr>
              <w:t>–</w:t>
            </w:r>
            <w:r w:rsidRPr="00BD4E5F">
              <w:rPr>
                <w:rFonts w:eastAsia="Courier New"/>
              </w:rPr>
              <w:t xml:space="preserve"> Phase 1</w:t>
            </w:r>
          </w:p>
        </w:tc>
        <w:tc>
          <w:tcPr>
            <w:tcW w:w="4111" w:type="dxa"/>
            <w:shd w:val="clear" w:color="auto" w:fill="auto"/>
          </w:tcPr>
          <w:p w14:paraId="7E9936DB" w14:textId="77777777" w:rsidR="00622B00" w:rsidRPr="00BD4E5F" w:rsidRDefault="00622B00" w:rsidP="00622B00">
            <w:pPr>
              <w:pStyle w:val="DHHStabletext"/>
              <w:rPr>
                <w:rFonts w:eastAsia="Courier New"/>
              </w:rPr>
            </w:pPr>
            <w:r w:rsidRPr="00BD4E5F">
              <w:rPr>
                <w:rFonts w:eastAsia="Courier New"/>
              </w:rPr>
              <w:t>23 October</w:t>
            </w:r>
          </w:p>
        </w:tc>
      </w:tr>
      <w:tr w:rsidR="00622B00" w:rsidRPr="00ED1D02" w14:paraId="11DA1740" w14:textId="77777777" w:rsidTr="00622B00">
        <w:tc>
          <w:tcPr>
            <w:tcW w:w="5183" w:type="dxa"/>
            <w:shd w:val="clear" w:color="auto" w:fill="auto"/>
          </w:tcPr>
          <w:p w14:paraId="1599969B" w14:textId="77777777" w:rsidR="00622B00" w:rsidRPr="00BD4E5F" w:rsidRDefault="00622B00" w:rsidP="00622B00">
            <w:pPr>
              <w:pStyle w:val="DHHStabletext"/>
              <w:rPr>
                <w:rFonts w:eastAsia="Courier New"/>
              </w:rPr>
            </w:pPr>
            <w:r w:rsidRPr="00BD4E5F">
              <w:rPr>
                <w:rFonts w:eastAsia="Courier New"/>
              </w:rPr>
              <w:t xml:space="preserve">Following provision of report(s) </w:t>
            </w:r>
            <w:r>
              <w:rPr>
                <w:rFonts w:eastAsia="Courier New"/>
              </w:rPr>
              <w:t xml:space="preserve">– </w:t>
            </w:r>
            <w:r w:rsidRPr="00BD4E5F">
              <w:rPr>
                <w:rFonts w:eastAsia="Courier New"/>
              </w:rPr>
              <w:t>Complete Phase 2 and Phase</w:t>
            </w:r>
            <w:r w:rsidR="00F57FF7">
              <w:rPr>
                <w:rFonts w:eastAsia="Courier New"/>
              </w:rPr>
              <w:t> </w:t>
            </w:r>
            <w:r w:rsidRPr="00BD4E5F">
              <w:rPr>
                <w:rFonts w:eastAsia="Courier New"/>
              </w:rPr>
              <w:t>3</w:t>
            </w:r>
          </w:p>
        </w:tc>
        <w:tc>
          <w:tcPr>
            <w:tcW w:w="4111" w:type="dxa"/>
            <w:shd w:val="clear" w:color="auto" w:fill="auto"/>
          </w:tcPr>
          <w:p w14:paraId="403379F2" w14:textId="77777777" w:rsidR="00622B00" w:rsidRPr="00BD4E5F" w:rsidRDefault="00622B00" w:rsidP="00622B00">
            <w:pPr>
              <w:pStyle w:val="DHHStabletext"/>
              <w:rPr>
                <w:rFonts w:eastAsia="Courier New"/>
              </w:rPr>
            </w:pPr>
            <w:r w:rsidRPr="00BD4E5F">
              <w:rPr>
                <w:rFonts w:eastAsia="Courier New"/>
              </w:rPr>
              <w:t xml:space="preserve">Within </w:t>
            </w:r>
            <w:r w:rsidR="00F57FF7">
              <w:rPr>
                <w:rFonts w:eastAsia="Courier New"/>
              </w:rPr>
              <w:t>five</w:t>
            </w:r>
            <w:r w:rsidRPr="00BD4E5F">
              <w:rPr>
                <w:rFonts w:eastAsia="Courier New"/>
              </w:rPr>
              <w:t xml:space="preserve"> weeks</w:t>
            </w:r>
          </w:p>
        </w:tc>
      </w:tr>
      <w:tr w:rsidR="00622B00" w:rsidRPr="00ED1D02" w14:paraId="550C2D9C" w14:textId="77777777" w:rsidTr="00622B00">
        <w:tc>
          <w:tcPr>
            <w:tcW w:w="5183" w:type="dxa"/>
            <w:shd w:val="clear" w:color="auto" w:fill="auto"/>
          </w:tcPr>
          <w:p w14:paraId="76BAC006" w14:textId="77777777" w:rsidR="00622B00" w:rsidRPr="00BD4E5F" w:rsidRDefault="00622B00" w:rsidP="00622B00">
            <w:pPr>
              <w:pStyle w:val="DHHStabletext"/>
              <w:rPr>
                <w:rFonts w:eastAsia="Courier New"/>
              </w:rPr>
            </w:pPr>
            <w:r w:rsidRPr="00BD4E5F">
              <w:rPr>
                <w:rFonts w:eastAsia="Courier New"/>
              </w:rPr>
              <w:t xml:space="preserve">Following provision of report(s) </w:t>
            </w:r>
            <w:r>
              <w:rPr>
                <w:rFonts w:eastAsia="Courier New"/>
              </w:rPr>
              <w:t xml:space="preserve">– </w:t>
            </w:r>
            <w:r w:rsidRPr="00BD4E5F">
              <w:rPr>
                <w:rFonts w:eastAsia="Courier New"/>
              </w:rPr>
              <w:t>Complete Phase 4</w:t>
            </w:r>
          </w:p>
        </w:tc>
        <w:tc>
          <w:tcPr>
            <w:tcW w:w="4111" w:type="dxa"/>
            <w:shd w:val="clear" w:color="auto" w:fill="auto"/>
          </w:tcPr>
          <w:p w14:paraId="756594D9" w14:textId="77777777" w:rsidR="00622B00" w:rsidRPr="00BD4E5F" w:rsidRDefault="00622B00" w:rsidP="00622B00">
            <w:pPr>
              <w:pStyle w:val="DHHStabletext"/>
              <w:rPr>
                <w:rFonts w:eastAsia="Courier New"/>
              </w:rPr>
            </w:pPr>
            <w:r w:rsidRPr="00BD4E5F">
              <w:rPr>
                <w:rFonts w:eastAsia="Courier New"/>
              </w:rPr>
              <w:t xml:space="preserve">Within </w:t>
            </w:r>
            <w:r w:rsidR="00F57FF7">
              <w:rPr>
                <w:rFonts w:eastAsia="Courier New"/>
              </w:rPr>
              <w:t>four</w:t>
            </w:r>
            <w:r w:rsidRPr="00BD4E5F">
              <w:rPr>
                <w:rFonts w:eastAsia="Courier New"/>
              </w:rPr>
              <w:t xml:space="preserve"> weeks</w:t>
            </w:r>
          </w:p>
        </w:tc>
      </w:tr>
      <w:tr w:rsidR="00622B00" w:rsidRPr="00ED1D02" w14:paraId="6E107074" w14:textId="77777777" w:rsidTr="00622B00">
        <w:tc>
          <w:tcPr>
            <w:tcW w:w="5183" w:type="dxa"/>
            <w:shd w:val="clear" w:color="auto" w:fill="auto"/>
          </w:tcPr>
          <w:p w14:paraId="4F3E9F59" w14:textId="77777777" w:rsidR="00622B00" w:rsidRPr="00BD4E5F" w:rsidRDefault="00622B00" w:rsidP="00622B00">
            <w:pPr>
              <w:pStyle w:val="DHHStabletext"/>
              <w:rPr>
                <w:rFonts w:eastAsia="Courier New"/>
              </w:rPr>
            </w:pPr>
            <w:r w:rsidRPr="00BD4E5F">
              <w:rPr>
                <w:rFonts w:eastAsia="Courier New"/>
              </w:rPr>
              <w:t xml:space="preserve">Following final file </w:t>
            </w:r>
            <w:r>
              <w:rPr>
                <w:rFonts w:eastAsia="Courier New"/>
              </w:rPr>
              <w:t xml:space="preserve">– </w:t>
            </w:r>
            <w:r w:rsidRPr="00BD4E5F">
              <w:rPr>
                <w:rFonts w:eastAsia="Courier New"/>
              </w:rPr>
              <w:t>Submission of reconciliation report and Data Quality Statement</w:t>
            </w:r>
          </w:p>
        </w:tc>
        <w:tc>
          <w:tcPr>
            <w:tcW w:w="4111" w:type="dxa"/>
            <w:shd w:val="clear" w:color="auto" w:fill="auto"/>
          </w:tcPr>
          <w:p w14:paraId="307405D4" w14:textId="77777777" w:rsidR="00622B00" w:rsidRPr="00BD4E5F" w:rsidRDefault="00622B00" w:rsidP="00622B00">
            <w:pPr>
              <w:pStyle w:val="DHHStabletext"/>
              <w:rPr>
                <w:rFonts w:eastAsia="Courier New"/>
              </w:rPr>
            </w:pPr>
            <w:r w:rsidRPr="00BD4E5F">
              <w:rPr>
                <w:rFonts w:eastAsia="Courier New"/>
              </w:rPr>
              <w:t xml:space="preserve">Within </w:t>
            </w:r>
            <w:r w:rsidR="00F57FF7">
              <w:rPr>
                <w:rFonts w:eastAsia="Courier New"/>
              </w:rPr>
              <w:t>one</w:t>
            </w:r>
            <w:r w:rsidRPr="00BD4E5F">
              <w:rPr>
                <w:rFonts w:eastAsia="Courier New"/>
              </w:rPr>
              <w:t xml:space="preserve"> week</w:t>
            </w:r>
          </w:p>
        </w:tc>
      </w:tr>
      <w:tr w:rsidR="00622B00" w:rsidRPr="00ED1D02" w14:paraId="63CBC43D" w14:textId="77777777" w:rsidTr="00C216DD">
        <w:tc>
          <w:tcPr>
            <w:tcW w:w="5183" w:type="dxa"/>
            <w:shd w:val="clear" w:color="auto" w:fill="auto"/>
          </w:tcPr>
          <w:p w14:paraId="07B6F533" w14:textId="77777777" w:rsidR="00622B00" w:rsidRPr="00ED4DB0" w:rsidRDefault="00622B00" w:rsidP="00622B00">
            <w:pPr>
              <w:pStyle w:val="DHHStabletext"/>
              <w:rPr>
                <w:rFonts w:eastAsia="Courier New"/>
              </w:rPr>
            </w:pPr>
            <w:r w:rsidRPr="00BD4E5F">
              <w:rPr>
                <w:rFonts w:eastAsia="Courier New"/>
              </w:rPr>
              <w:t>DH to consolidate Victorian cost database</w:t>
            </w:r>
          </w:p>
        </w:tc>
        <w:tc>
          <w:tcPr>
            <w:tcW w:w="4111" w:type="dxa"/>
            <w:shd w:val="clear" w:color="auto" w:fill="auto"/>
          </w:tcPr>
          <w:p w14:paraId="10E95E1A" w14:textId="77777777" w:rsidR="00622B00" w:rsidRPr="00ED1D02" w:rsidRDefault="00622B00" w:rsidP="00622B00">
            <w:pPr>
              <w:pStyle w:val="DHHStabletext"/>
            </w:pPr>
            <w:r w:rsidRPr="00BD4E5F">
              <w:rPr>
                <w:rFonts w:eastAsia="Courier New"/>
              </w:rPr>
              <w:t>15 January</w:t>
            </w:r>
          </w:p>
        </w:tc>
      </w:tr>
    </w:tbl>
    <w:p w14:paraId="1B344C3A" w14:textId="77777777" w:rsidR="00E42302" w:rsidRDefault="00E42302" w:rsidP="00BE0262">
      <w:pPr>
        <w:pStyle w:val="Heading5"/>
      </w:pPr>
      <w:r w:rsidRPr="00F84388">
        <w:t>Penalties</w:t>
      </w:r>
      <w:r w:rsidR="00593ADC">
        <w:t xml:space="preserve"> </w:t>
      </w:r>
      <w:r w:rsidRPr="00F84388">
        <w:t>for</w:t>
      </w:r>
      <w:r w:rsidR="00593ADC">
        <w:t xml:space="preserve"> </w:t>
      </w:r>
      <w:r w:rsidRPr="00F84388">
        <w:t>noncompliance</w:t>
      </w:r>
    </w:p>
    <w:p w14:paraId="405D0E68" w14:textId="77777777" w:rsidR="5439FFCB" w:rsidRDefault="5439FFCB" w:rsidP="5439FFCB">
      <w:pPr>
        <w:pStyle w:val="DHHSbody"/>
      </w:pPr>
      <w:r>
        <w:t>Health services will be assessed to have complied with the department’s data requirements if they</w:t>
      </w:r>
      <w:r w:rsidR="00345427">
        <w:t xml:space="preserve"> have</w:t>
      </w:r>
      <w:r>
        <w:t>:</w:t>
      </w:r>
    </w:p>
    <w:p w14:paraId="4CFE949B" w14:textId="77777777" w:rsidR="5439FFCB" w:rsidRDefault="14D4CFE3" w:rsidP="00413CF7">
      <w:pPr>
        <w:pStyle w:val="DHHSbullet1"/>
        <w:rPr>
          <w:rFonts w:eastAsia="Calibri" w:cs="Calibri"/>
        </w:rPr>
      </w:pPr>
      <w:r>
        <w:t>provided the data required as specified in the data request</w:t>
      </w:r>
    </w:p>
    <w:p w14:paraId="5D97DC91" w14:textId="77777777" w:rsidR="5439FFCB" w:rsidRDefault="14D4CFE3" w:rsidP="00413CF7">
      <w:pPr>
        <w:pStyle w:val="DHHSbullet1"/>
        <w:rPr>
          <w:rFonts w:eastAsia="Calibri" w:cs="Calibri"/>
        </w:rPr>
      </w:pPr>
      <w:r>
        <w:t>provided the data in the timeframes requested.</w:t>
      </w:r>
    </w:p>
    <w:p w14:paraId="25F593D9" w14:textId="77777777" w:rsidR="5439FFCB" w:rsidRDefault="5439FFCB" w:rsidP="00324FA6">
      <w:pPr>
        <w:pStyle w:val="DHHSbodyafterbullets"/>
      </w:pPr>
      <w:r>
        <w:t>If a health service does not meet both these requirements, they will be regarded as being non</w:t>
      </w:r>
      <w:r w:rsidR="00A53700">
        <w:t>compliant</w:t>
      </w:r>
      <w:r>
        <w:t>. However, where health services are experiencing issues complying with the above timeframes, they are to inform the department via an email to VCDC</w:t>
      </w:r>
      <w:r w:rsidR="00124CF1">
        <w:t xml:space="preserve"> </w:t>
      </w:r>
      <w:r>
        <w:t>assist before the submission is required. In this instance</w:t>
      </w:r>
      <w:r w:rsidR="00345427">
        <w:t>,</w:t>
      </w:r>
      <w:r>
        <w:t xml:space="preserve"> the department’s VCDC Team will work with the health service to improve the data submission process over time.</w:t>
      </w:r>
    </w:p>
    <w:p w14:paraId="5935B842" w14:textId="77777777" w:rsidR="00E42302" w:rsidRDefault="00E42302" w:rsidP="009A53E1">
      <w:pPr>
        <w:pStyle w:val="DHHSbody"/>
      </w:pPr>
      <w:r w:rsidRPr="00F84388">
        <w:t>Where</w:t>
      </w:r>
      <w:r w:rsidR="00593ADC">
        <w:t xml:space="preserve"> </w:t>
      </w:r>
      <w:r w:rsidRPr="00F84388">
        <w:t>health</w:t>
      </w:r>
      <w:r w:rsidR="00593ADC">
        <w:t xml:space="preserve"> </w:t>
      </w:r>
      <w:r w:rsidRPr="00F84388">
        <w:t>services</w:t>
      </w:r>
      <w:r w:rsidR="00593ADC">
        <w:t xml:space="preserve"> </w:t>
      </w:r>
      <w:r w:rsidRPr="00F84388">
        <w:t>are</w:t>
      </w:r>
      <w:r w:rsidR="00593ADC">
        <w:t xml:space="preserve"> </w:t>
      </w:r>
      <w:r w:rsidRPr="00F84388">
        <w:t>noncompliant</w:t>
      </w:r>
      <w:r w:rsidR="00593ADC">
        <w:t xml:space="preserve"> </w:t>
      </w:r>
      <w:r w:rsidRPr="00F84388">
        <w:t>with</w:t>
      </w:r>
      <w:r w:rsidR="00593ADC">
        <w:t xml:space="preserve"> </w:t>
      </w:r>
      <w:r w:rsidRPr="00F84388">
        <w:t>the</w:t>
      </w:r>
      <w:r w:rsidR="00593ADC">
        <w:t xml:space="preserve"> </w:t>
      </w:r>
      <w:r w:rsidRPr="00F84388">
        <w:t>format</w:t>
      </w:r>
      <w:r w:rsidR="00593ADC">
        <w:t xml:space="preserve"> </w:t>
      </w:r>
      <w:r w:rsidRPr="00F84388">
        <w:t>or</w:t>
      </w:r>
      <w:r w:rsidR="00593ADC">
        <w:t xml:space="preserve"> </w:t>
      </w:r>
      <w:r w:rsidRPr="00F84388">
        <w:t>timelines</w:t>
      </w:r>
      <w:r w:rsidR="00593ADC">
        <w:t xml:space="preserve"> </w:t>
      </w:r>
      <w:r w:rsidRPr="00F84388">
        <w:t>specified</w:t>
      </w:r>
      <w:r w:rsidR="00593ADC">
        <w:t xml:space="preserve"> </w:t>
      </w:r>
      <w:r w:rsidRPr="00F84388">
        <w:t>above,</w:t>
      </w:r>
      <w:r w:rsidR="00593ADC">
        <w:t xml:space="preserve"> </w:t>
      </w:r>
      <w:r w:rsidRPr="00F84388">
        <w:t>the</w:t>
      </w:r>
      <w:r w:rsidR="00593ADC">
        <w:t xml:space="preserve"> </w:t>
      </w:r>
      <w:r w:rsidRPr="00F84388">
        <w:t>department</w:t>
      </w:r>
      <w:r w:rsidR="00593ADC">
        <w:t xml:space="preserve"> </w:t>
      </w:r>
      <w:r w:rsidRPr="00F84388">
        <w:t>may</w:t>
      </w:r>
      <w:r w:rsidR="00593ADC">
        <w:t xml:space="preserve"> </w:t>
      </w:r>
      <w:r w:rsidRPr="00F84388">
        <w:t>apply</w:t>
      </w:r>
      <w:r w:rsidR="00593ADC">
        <w:t xml:space="preserve"> </w:t>
      </w:r>
      <w:r w:rsidRPr="00F84388">
        <w:t>penalties</w:t>
      </w:r>
      <w:r w:rsidR="00B345DE">
        <w:t xml:space="preserve"> that include</w:t>
      </w:r>
      <w:r w:rsidRPr="00F84388">
        <w:t>:</w:t>
      </w:r>
    </w:p>
    <w:p w14:paraId="7CEAA04D" w14:textId="77777777" w:rsidR="00E42302" w:rsidRDefault="00E42302" w:rsidP="00413CF7">
      <w:pPr>
        <w:pStyle w:val="DHHSbullet1"/>
        <w:numPr>
          <w:ilvl w:val="0"/>
          <w:numId w:val="13"/>
        </w:numPr>
      </w:pPr>
      <w:r>
        <w:t>up</w:t>
      </w:r>
      <w:r w:rsidR="00593ADC">
        <w:t xml:space="preserve"> </w:t>
      </w:r>
      <w:r>
        <w:t>to</w:t>
      </w:r>
      <w:r w:rsidR="00593ADC">
        <w:t xml:space="preserve"> </w:t>
      </w:r>
      <w:r>
        <w:t>$20,000</w:t>
      </w:r>
      <w:r w:rsidR="00593ADC">
        <w:t xml:space="preserve"> </w:t>
      </w:r>
      <w:r>
        <w:t>per</w:t>
      </w:r>
      <w:r w:rsidR="00593ADC">
        <w:t xml:space="preserve"> </w:t>
      </w:r>
      <w:r>
        <w:t>month</w:t>
      </w:r>
      <w:r w:rsidR="00B345DE">
        <w:t>,</w:t>
      </w:r>
      <w:r w:rsidR="00593ADC">
        <w:t xml:space="preserve"> </w:t>
      </w:r>
      <w:r>
        <w:t>if</w:t>
      </w:r>
      <w:r w:rsidR="00593ADC">
        <w:t xml:space="preserve"> </w:t>
      </w:r>
      <w:r>
        <w:t>cost</w:t>
      </w:r>
      <w:r w:rsidR="00593ADC">
        <w:t xml:space="preserve"> </w:t>
      </w:r>
      <w:r>
        <w:t>data</w:t>
      </w:r>
      <w:r w:rsidR="00593ADC">
        <w:t xml:space="preserve"> </w:t>
      </w:r>
      <w:r>
        <w:t>is</w:t>
      </w:r>
      <w:r w:rsidR="00593ADC">
        <w:t xml:space="preserve"> </w:t>
      </w:r>
      <w:r>
        <w:t>not</w:t>
      </w:r>
      <w:r w:rsidR="00593ADC">
        <w:t xml:space="preserve"> </w:t>
      </w:r>
      <w:r>
        <w:t>submitted</w:t>
      </w:r>
      <w:r w:rsidR="00593ADC">
        <w:t xml:space="preserve"> </w:t>
      </w:r>
      <w:r>
        <w:t>by</w:t>
      </w:r>
      <w:r w:rsidR="00593ADC">
        <w:t xml:space="preserve"> </w:t>
      </w:r>
      <w:r>
        <w:t>the</w:t>
      </w:r>
      <w:r w:rsidR="00593ADC">
        <w:t xml:space="preserve"> </w:t>
      </w:r>
      <w:r>
        <w:t>timeline</w:t>
      </w:r>
      <w:r w:rsidR="00593ADC">
        <w:t xml:space="preserve"> </w:t>
      </w:r>
      <w:r>
        <w:t>specified</w:t>
      </w:r>
    </w:p>
    <w:p w14:paraId="5014B27E" w14:textId="77777777" w:rsidR="00E42302" w:rsidRDefault="00E42302" w:rsidP="00413CF7">
      <w:pPr>
        <w:pStyle w:val="DHHSbullet1"/>
        <w:numPr>
          <w:ilvl w:val="0"/>
          <w:numId w:val="13"/>
        </w:numPr>
      </w:pPr>
      <w:r>
        <w:t>up</w:t>
      </w:r>
      <w:r w:rsidR="00593ADC">
        <w:t xml:space="preserve"> </w:t>
      </w:r>
      <w:r>
        <w:t>to</w:t>
      </w:r>
      <w:r w:rsidR="00593ADC">
        <w:t xml:space="preserve"> </w:t>
      </w:r>
      <w:r>
        <w:t>$2,000</w:t>
      </w:r>
      <w:r w:rsidR="00593ADC">
        <w:t xml:space="preserve"> </w:t>
      </w:r>
      <w:r>
        <w:t>per</w:t>
      </w:r>
      <w:r w:rsidR="00593ADC">
        <w:t xml:space="preserve"> </w:t>
      </w:r>
      <w:r>
        <w:t>episode</w:t>
      </w:r>
      <w:r w:rsidR="00B345DE">
        <w:t>,</w:t>
      </w:r>
      <w:r w:rsidR="00593ADC">
        <w:t xml:space="preserve"> </w:t>
      </w:r>
      <w:r>
        <w:t>if</w:t>
      </w:r>
      <w:r w:rsidR="00593ADC">
        <w:t xml:space="preserve"> </w:t>
      </w:r>
      <w:r>
        <w:t>there</w:t>
      </w:r>
      <w:r w:rsidR="00593ADC">
        <w:t xml:space="preserve"> </w:t>
      </w:r>
      <w:r>
        <w:t>are</w:t>
      </w:r>
      <w:r w:rsidR="00593ADC">
        <w:t xml:space="preserve"> </w:t>
      </w:r>
      <w:r>
        <w:t>a</w:t>
      </w:r>
      <w:r w:rsidR="00593ADC">
        <w:t xml:space="preserve"> </w:t>
      </w:r>
      <w:r>
        <w:t>significant</w:t>
      </w:r>
      <w:r w:rsidR="00593ADC">
        <w:t xml:space="preserve"> </w:t>
      </w:r>
      <w:r>
        <w:t>number</w:t>
      </w:r>
      <w:r w:rsidR="00593ADC">
        <w:t xml:space="preserve"> </w:t>
      </w:r>
      <w:r>
        <w:t>of</w:t>
      </w:r>
      <w:r w:rsidR="00593ADC">
        <w:t xml:space="preserve"> </w:t>
      </w:r>
      <w:r>
        <w:t>episodes</w:t>
      </w:r>
      <w:r w:rsidR="00593ADC">
        <w:t xml:space="preserve"> </w:t>
      </w:r>
      <w:r>
        <w:t>that</w:t>
      </w:r>
      <w:r w:rsidR="00593ADC">
        <w:t xml:space="preserve"> </w:t>
      </w:r>
      <w:r>
        <w:t>do</w:t>
      </w:r>
      <w:r w:rsidR="00593ADC">
        <w:t xml:space="preserve"> </w:t>
      </w:r>
      <w:r>
        <w:t>not</w:t>
      </w:r>
      <w:r w:rsidR="00593ADC">
        <w:t xml:space="preserve"> </w:t>
      </w:r>
      <w:r>
        <w:t>meet</w:t>
      </w:r>
      <w:r w:rsidR="00593ADC">
        <w:t xml:space="preserve"> </w:t>
      </w:r>
      <w:r>
        <w:t>the</w:t>
      </w:r>
      <w:r w:rsidR="00593ADC">
        <w:t xml:space="preserve"> </w:t>
      </w:r>
      <w:r>
        <w:t>VCDC</w:t>
      </w:r>
      <w:r w:rsidR="00593ADC">
        <w:t xml:space="preserve"> </w:t>
      </w:r>
      <w:r>
        <w:t>business</w:t>
      </w:r>
      <w:r w:rsidR="00593ADC">
        <w:t xml:space="preserve"> </w:t>
      </w:r>
      <w:r>
        <w:t>rules.</w:t>
      </w:r>
    </w:p>
    <w:p w14:paraId="451063D0" w14:textId="77777777" w:rsidR="00E42302" w:rsidRDefault="00E42302" w:rsidP="00BE0262">
      <w:pPr>
        <w:pStyle w:val="Heading5"/>
      </w:pPr>
      <w:r w:rsidRPr="00F84388">
        <w:t>Exemptions</w:t>
      </w:r>
      <w:r w:rsidR="00593ADC">
        <w:t xml:space="preserve"> </w:t>
      </w:r>
      <w:r w:rsidRPr="00F84388">
        <w:t>from</w:t>
      </w:r>
      <w:r w:rsidR="00593ADC">
        <w:t xml:space="preserve"> </w:t>
      </w:r>
      <w:r w:rsidRPr="00F84388">
        <w:t>penalties</w:t>
      </w:r>
    </w:p>
    <w:p w14:paraId="20D20CD0" w14:textId="77777777" w:rsidR="00E42302" w:rsidRDefault="00E42302" w:rsidP="009A53E1">
      <w:pPr>
        <w:pStyle w:val="DHHSbody"/>
      </w:pPr>
      <w:r w:rsidRPr="00F84388">
        <w:t>If</w:t>
      </w:r>
      <w:r w:rsidR="00593ADC">
        <w:t xml:space="preserve"> </w:t>
      </w:r>
      <w:r w:rsidRPr="00F84388">
        <w:t>difficulties</w:t>
      </w:r>
      <w:r w:rsidR="00593ADC">
        <w:t xml:space="preserve"> </w:t>
      </w:r>
      <w:r w:rsidRPr="00F84388">
        <w:t>are</w:t>
      </w:r>
      <w:r w:rsidR="00593ADC">
        <w:t xml:space="preserve"> </w:t>
      </w:r>
      <w:r w:rsidRPr="00F84388">
        <w:t>anticipated</w:t>
      </w:r>
      <w:r w:rsidR="00593ADC">
        <w:t xml:space="preserve"> </w:t>
      </w:r>
      <w:r w:rsidRPr="00F84388">
        <w:t>in</w:t>
      </w:r>
      <w:r w:rsidR="00593ADC">
        <w:t xml:space="preserve"> </w:t>
      </w:r>
      <w:r w:rsidRPr="00F84388">
        <w:t>meeting</w:t>
      </w:r>
      <w:r w:rsidR="00593ADC">
        <w:t xml:space="preserve"> </w:t>
      </w:r>
      <w:r w:rsidRPr="00F84388">
        <w:t>the</w:t>
      </w:r>
      <w:r w:rsidR="00593ADC">
        <w:t xml:space="preserve"> </w:t>
      </w:r>
      <w:r w:rsidRPr="00F84388">
        <w:t>relevant</w:t>
      </w:r>
      <w:r w:rsidR="00593ADC">
        <w:t xml:space="preserve"> </w:t>
      </w:r>
      <w:r w:rsidRPr="00F84388">
        <w:t>data</w:t>
      </w:r>
      <w:r w:rsidR="00593ADC">
        <w:t xml:space="preserve"> </w:t>
      </w:r>
      <w:r w:rsidRPr="00F84388">
        <w:t>transmission</w:t>
      </w:r>
      <w:r w:rsidR="00593ADC">
        <w:t xml:space="preserve"> </w:t>
      </w:r>
      <w:r w:rsidRPr="00F84388">
        <w:t>timeframes,</w:t>
      </w:r>
      <w:r w:rsidR="00593ADC">
        <w:t xml:space="preserve"> </w:t>
      </w:r>
      <w:r w:rsidRPr="00F84388">
        <w:t>the</w:t>
      </w:r>
      <w:r w:rsidR="00593ADC">
        <w:t xml:space="preserve"> </w:t>
      </w:r>
      <w:r w:rsidRPr="00F84388">
        <w:t>health</w:t>
      </w:r>
      <w:r w:rsidR="00593ADC">
        <w:t xml:space="preserve"> </w:t>
      </w:r>
      <w:r w:rsidRPr="00F84388">
        <w:t>service</w:t>
      </w:r>
      <w:r w:rsidR="00593ADC">
        <w:t xml:space="preserve"> </w:t>
      </w:r>
      <w:r w:rsidRPr="00F84388">
        <w:t>must</w:t>
      </w:r>
      <w:r w:rsidR="00593ADC">
        <w:t xml:space="preserve"> </w:t>
      </w:r>
      <w:r w:rsidRPr="00F84388">
        <w:t>contact</w:t>
      </w:r>
      <w:r w:rsidR="00593ADC">
        <w:t xml:space="preserve"> </w:t>
      </w:r>
      <w:r w:rsidRPr="00F84388">
        <w:t>the</w:t>
      </w:r>
      <w:r w:rsidR="00593ADC">
        <w:t xml:space="preserve"> </w:t>
      </w:r>
      <w:r w:rsidRPr="00F84388">
        <w:t>department</w:t>
      </w:r>
      <w:r w:rsidR="00B345DE">
        <w:t>,</w:t>
      </w:r>
      <w:r w:rsidR="00593ADC">
        <w:t xml:space="preserve"> </w:t>
      </w:r>
      <w:r w:rsidRPr="00F84388">
        <w:t>indicating</w:t>
      </w:r>
      <w:r w:rsidR="00593ADC">
        <w:t xml:space="preserve"> </w:t>
      </w:r>
      <w:r w:rsidRPr="00F84388">
        <w:t>the</w:t>
      </w:r>
      <w:r w:rsidR="00593ADC">
        <w:t xml:space="preserve"> </w:t>
      </w:r>
      <w:r w:rsidRPr="00F84388">
        <w:t>nature</w:t>
      </w:r>
      <w:r w:rsidR="00593ADC">
        <w:t xml:space="preserve"> </w:t>
      </w:r>
      <w:r w:rsidRPr="00F84388">
        <w:t>of</w:t>
      </w:r>
      <w:r w:rsidR="00593ADC">
        <w:t xml:space="preserve"> </w:t>
      </w:r>
      <w:r w:rsidRPr="00F84388">
        <w:t>the</w:t>
      </w:r>
      <w:r w:rsidR="00593ADC">
        <w:t xml:space="preserve"> </w:t>
      </w:r>
      <w:r w:rsidRPr="00F84388">
        <w:t>difficulties,</w:t>
      </w:r>
      <w:r w:rsidR="00593ADC">
        <w:t xml:space="preserve"> </w:t>
      </w:r>
      <w:r w:rsidRPr="00F84388">
        <w:t>remedial</w:t>
      </w:r>
      <w:r w:rsidR="00593ADC">
        <w:t xml:space="preserve"> </w:t>
      </w:r>
      <w:r w:rsidRPr="00F84388">
        <w:t>action</w:t>
      </w:r>
      <w:r w:rsidR="00593ADC">
        <w:t xml:space="preserve"> </w:t>
      </w:r>
      <w:r w:rsidRPr="00F84388">
        <w:t>being</w:t>
      </w:r>
      <w:r w:rsidR="00593ADC">
        <w:t xml:space="preserve"> </w:t>
      </w:r>
      <w:r w:rsidRPr="00F84388">
        <w:t>taken</w:t>
      </w:r>
      <w:r w:rsidR="00593ADC">
        <w:t xml:space="preserve"> </w:t>
      </w:r>
      <w:r w:rsidRPr="00F84388">
        <w:t>and</w:t>
      </w:r>
      <w:r w:rsidR="00593ADC">
        <w:t xml:space="preserve"> </w:t>
      </w:r>
      <w:r w:rsidRPr="00F84388">
        <w:t>the</w:t>
      </w:r>
      <w:r w:rsidR="00593ADC">
        <w:t xml:space="preserve"> </w:t>
      </w:r>
      <w:r w:rsidRPr="00F84388">
        <w:t>expected</w:t>
      </w:r>
      <w:r w:rsidR="00593ADC">
        <w:t xml:space="preserve"> </w:t>
      </w:r>
      <w:r w:rsidRPr="00F84388">
        <w:t>transmission</w:t>
      </w:r>
      <w:r w:rsidR="00593ADC">
        <w:t xml:space="preserve"> </w:t>
      </w:r>
      <w:r w:rsidRPr="00F84388">
        <w:t>schedule.</w:t>
      </w:r>
    </w:p>
    <w:p w14:paraId="354250C5" w14:textId="77777777" w:rsidR="00E42302" w:rsidRDefault="00E42302" w:rsidP="00BE0262">
      <w:pPr>
        <w:pStyle w:val="Heading5"/>
      </w:pPr>
      <w:r w:rsidRPr="00F84388">
        <w:t>Software</w:t>
      </w:r>
      <w:r w:rsidR="00593ADC">
        <w:t xml:space="preserve"> </w:t>
      </w:r>
      <w:r w:rsidRPr="00F84388">
        <w:t>upgrades</w:t>
      </w:r>
      <w:r w:rsidR="00593ADC">
        <w:t xml:space="preserve"> </w:t>
      </w:r>
      <w:r w:rsidRPr="00F84388">
        <w:t>and</w:t>
      </w:r>
      <w:r w:rsidR="00593ADC">
        <w:t xml:space="preserve"> </w:t>
      </w:r>
      <w:r w:rsidRPr="00F84388">
        <w:t>migrations</w:t>
      </w:r>
    </w:p>
    <w:p w14:paraId="4C215ACD" w14:textId="77777777" w:rsidR="00E42302" w:rsidRPr="00F84388" w:rsidRDefault="00E42302" w:rsidP="009A53E1">
      <w:pPr>
        <w:pStyle w:val="DHHSbody"/>
      </w:pPr>
      <w:r w:rsidRPr="00F84388">
        <w:t>Health</w:t>
      </w:r>
      <w:r w:rsidR="00593ADC">
        <w:t xml:space="preserve"> </w:t>
      </w:r>
      <w:r w:rsidRPr="00F84388">
        <w:t>services</w:t>
      </w:r>
      <w:r w:rsidR="00593ADC">
        <w:t xml:space="preserve"> </w:t>
      </w:r>
      <w:r w:rsidRPr="00F84388">
        <w:t>undertaking</w:t>
      </w:r>
      <w:r w:rsidR="00593ADC">
        <w:t xml:space="preserve"> </w:t>
      </w:r>
      <w:r w:rsidRPr="00F84388">
        <w:t>software</w:t>
      </w:r>
      <w:r w:rsidR="00593ADC">
        <w:t xml:space="preserve"> </w:t>
      </w:r>
      <w:r w:rsidRPr="00F84388">
        <w:t>migrations</w:t>
      </w:r>
      <w:r w:rsidR="00593ADC">
        <w:t xml:space="preserve"> </w:t>
      </w:r>
      <w:r w:rsidRPr="00F84388">
        <w:t>must</w:t>
      </w:r>
      <w:r w:rsidR="00593ADC">
        <w:t xml:space="preserve"> </w:t>
      </w:r>
      <w:r w:rsidRPr="00F84388">
        <w:t>undertake</w:t>
      </w:r>
      <w:r w:rsidR="00593ADC">
        <w:t xml:space="preserve"> </w:t>
      </w:r>
      <w:r w:rsidRPr="00F84388">
        <w:t>VCDC</w:t>
      </w:r>
      <w:r w:rsidR="00593ADC">
        <w:t xml:space="preserve"> </w:t>
      </w:r>
      <w:r w:rsidRPr="00F84388">
        <w:t>data</w:t>
      </w:r>
      <w:r w:rsidR="00593ADC">
        <w:t xml:space="preserve"> </w:t>
      </w:r>
      <w:r w:rsidRPr="00F84388">
        <w:t>submission</w:t>
      </w:r>
      <w:r w:rsidR="00593ADC">
        <w:t xml:space="preserve"> </w:t>
      </w:r>
      <w:r w:rsidRPr="00F84388">
        <w:t>testing</w:t>
      </w:r>
      <w:r w:rsidR="00593ADC">
        <w:t xml:space="preserve"> </w:t>
      </w:r>
      <w:r w:rsidRPr="00F84388">
        <w:t>prior</w:t>
      </w:r>
      <w:r w:rsidR="00593ADC">
        <w:t xml:space="preserve"> </w:t>
      </w:r>
      <w:r w:rsidRPr="00F84388">
        <w:t>to</w:t>
      </w:r>
      <w:r w:rsidR="00593ADC">
        <w:t xml:space="preserve"> </w:t>
      </w:r>
      <w:r w:rsidRPr="00F84388">
        <w:t>resuming</w:t>
      </w:r>
      <w:r w:rsidR="00593ADC">
        <w:t xml:space="preserve"> </w:t>
      </w:r>
      <w:r w:rsidRPr="00F84388">
        <w:t>live</w:t>
      </w:r>
      <w:r w:rsidR="00593ADC">
        <w:t xml:space="preserve"> </w:t>
      </w:r>
      <w:r w:rsidRPr="00F84388">
        <w:t>VCDC</w:t>
      </w:r>
      <w:r w:rsidR="00593ADC">
        <w:t xml:space="preserve"> </w:t>
      </w:r>
      <w:r w:rsidRPr="00F84388">
        <w:t>data</w:t>
      </w:r>
      <w:r w:rsidR="00593ADC">
        <w:t xml:space="preserve"> </w:t>
      </w:r>
      <w:r w:rsidRPr="00F84388">
        <w:t>transmissions.</w:t>
      </w:r>
      <w:r w:rsidR="00593ADC">
        <w:t xml:space="preserve"> </w:t>
      </w:r>
      <w:r w:rsidRPr="00F84388">
        <w:t>Health</w:t>
      </w:r>
      <w:r w:rsidR="00593ADC">
        <w:t xml:space="preserve"> </w:t>
      </w:r>
      <w:r w:rsidRPr="00F84388">
        <w:t>services</w:t>
      </w:r>
      <w:r w:rsidR="00593ADC">
        <w:t xml:space="preserve"> </w:t>
      </w:r>
      <w:r w:rsidRPr="00F84388">
        <w:t>must</w:t>
      </w:r>
      <w:r w:rsidR="00593ADC">
        <w:t xml:space="preserve"> </w:t>
      </w:r>
      <w:r w:rsidRPr="00F84388">
        <w:t>ensure</w:t>
      </w:r>
      <w:r w:rsidR="00593ADC">
        <w:t xml:space="preserve"> </w:t>
      </w:r>
      <w:r w:rsidRPr="00F84388">
        <w:t>thei</w:t>
      </w:r>
      <w:r w:rsidR="00A81651">
        <w:t>r</w:t>
      </w:r>
      <w:r w:rsidR="00593ADC">
        <w:t xml:space="preserve"> </w:t>
      </w:r>
      <w:r w:rsidRPr="00F84388">
        <w:t>VCDC</w:t>
      </w:r>
      <w:r w:rsidR="00593ADC">
        <w:t xml:space="preserve"> </w:t>
      </w:r>
      <w:r w:rsidRPr="00F84388">
        <w:t>is</w:t>
      </w:r>
      <w:r w:rsidR="00593ADC">
        <w:t xml:space="preserve"> </w:t>
      </w:r>
      <w:r w:rsidRPr="00F84388">
        <w:t>transmitted</w:t>
      </w:r>
      <w:r w:rsidR="00593ADC">
        <w:t xml:space="preserve"> </w:t>
      </w:r>
      <w:r w:rsidRPr="00F84388">
        <w:t>by</w:t>
      </w:r>
      <w:r w:rsidR="00593ADC">
        <w:t xml:space="preserve"> </w:t>
      </w:r>
      <w:r w:rsidRPr="00F84388">
        <w:t>the</w:t>
      </w:r>
      <w:r w:rsidR="00593ADC">
        <w:t xml:space="preserve"> </w:t>
      </w:r>
      <w:r w:rsidRPr="00F84388">
        <w:lastRenderedPageBreak/>
        <w:t>due</w:t>
      </w:r>
      <w:r w:rsidR="00593ADC">
        <w:t xml:space="preserve"> </w:t>
      </w:r>
      <w:r w:rsidRPr="00F84388">
        <w:t>date</w:t>
      </w:r>
      <w:r w:rsidR="00345427">
        <w:t>,</w:t>
      </w:r>
      <w:r w:rsidR="00593ADC">
        <w:t xml:space="preserve"> </w:t>
      </w:r>
      <w:r w:rsidRPr="00F84388">
        <w:t>and</w:t>
      </w:r>
      <w:r w:rsidR="00593ADC">
        <w:t xml:space="preserve"> </w:t>
      </w:r>
      <w:r w:rsidRPr="00F84388">
        <w:t>should</w:t>
      </w:r>
      <w:r w:rsidR="00593ADC">
        <w:t xml:space="preserve"> </w:t>
      </w:r>
      <w:r w:rsidRPr="00F84388">
        <w:t>ensure</w:t>
      </w:r>
      <w:r w:rsidR="00593ADC">
        <w:t xml:space="preserve"> </w:t>
      </w:r>
      <w:r w:rsidRPr="00F84388">
        <w:t>software</w:t>
      </w:r>
      <w:r w:rsidR="00593ADC">
        <w:t xml:space="preserve"> </w:t>
      </w:r>
      <w:r w:rsidRPr="00F84388">
        <w:t>updates</w:t>
      </w:r>
      <w:r w:rsidR="00593ADC">
        <w:t xml:space="preserve"> </w:t>
      </w:r>
      <w:r w:rsidRPr="00F84388">
        <w:t>and</w:t>
      </w:r>
      <w:r w:rsidR="00593ADC">
        <w:t xml:space="preserve"> </w:t>
      </w:r>
      <w:r w:rsidRPr="00F84388">
        <w:t>migrations</w:t>
      </w:r>
      <w:r w:rsidR="00593ADC">
        <w:t xml:space="preserve"> </w:t>
      </w:r>
      <w:r w:rsidRPr="00F84388">
        <w:t>do</w:t>
      </w:r>
      <w:r w:rsidR="00593ADC">
        <w:t xml:space="preserve"> </w:t>
      </w:r>
      <w:r w:rsidRPr="00F84388">
        <w:t>not</w:t>
      </w:r>
      <w:r w:rsidR="00593ADC">
        <w:t xml:space="preserve"> </w:t>
      </w:r>
      <w:r w:rsidRPr="00F84388">
        <w:t>prevent</w:t>
      </w:r>
      <w:r w:rsidR="00593ADC">
        <w:t xml:space="preserve"> </w:t>
      </w:r>
      <w:r w:rsidRPr="00F84388">
        <w:t>complete</w:t>
      </w:r>
      <w:r w:rsidR="00593ADC">
        <w:t xml:space="preserve"> </w:t>
      </w:r>
      <w:r w:rsidRPr="00F84388">
        <w:t>VCDC</w:t>
      </w:r>
      <w:r w:rsidR="00593ADC">
        <w:t xml:space="preserve"> </w:t>
      </w:r>
      <w:r w:rsidRPr="00F84388">
        <w:t>transmissions</w:t>
      </w:r>
      <w:r w:rsidR="00593ADC">
        <w:t xml:space="preserve"> </w:t>
      </w:r>
      <w:r w:rsidRPr="00F84388">
        <w:t>by</w:t>
      </w:r>
      <w:r w:rsidR="00593ADC">
        <w:t xml:space="preserve"> </w:t>
      </w:r>
      <w:r w:rsidRPr="00F84388">
        <w:t>this</w:t>
      </w:r>
      <w:r w:rsidR="00593ADC">
        <w:t xml:space="preserve"> </w:t>
      </w:r>
      <w:r w:rsidRPr="00F84388">
        <w:t>date.</w:t>
      </w:r>
    </w:p>
    <w:p w14:paraId="36A53E05" w14:textId="77777777" w:rsidR="00425087" w:rsidRDefault="673BBA82" w:rsidP="00413CF7">
      <w:pPr>
        <w:pStyle w:val="Heading4"/>
        <w:ind w:left="1134"/>
      </w:pPr>
      <w:r>
        <w:t>VPDC</w:t>
      </w:r>
    </w:p>
    <w:p w14:paraId="7C490D98" w14:textId="77777777" w:rsidR="00B345DE" w:rsidRDefault="00425087" w:rsidP="009A53E1">
      <w:pPr>
        <w:pStyle w:val="DHHSbody"/>
      </w:pPr>
      <w:r w:rsidRPr="005143C5">
        <w:t>H</w:t>
      </w:r>
      <w:r w:rsidRPr="00D00AAC">
        <w:t>ealth</w:t>
      </w:r>
      <w:r w:rsidR="00593ADC">
        <w:t xml:space="preserve"> </w:t>
      </w:r>
      <w:r w:rsidRPr="00D00AAC">
        <w:t>services</w:t>
      </w:r>
      <w:r w:rsidR="00593ADC">
        <w:t xml:space="preserve"> </w:t>
      </w:r>
      <w:r w:rsidRPr="00D00AAC">
        <w:t>w</w:t>
      </w:r>
      <w:r w:rsidRPr="00FC77D2">
        <w:t>here</w:t>
      </w:r>
      <w:r w:rsidR="00593ADC">
        <w:t xml:space="preserve"> </w:t>
      </w:r>
      <w:r w:rsidRPr="00FC77D2">
        <w:t>births</w:t>
      </w:r>
      <w:r w:rsidR="00593ADC">
        <w:t xml:space="preserve"> </w:t>
      </w:r>
      <w:r w:rsidRPr="00FC77D2">
        <w:t>occur</w:t>
      </w:r>
      <w:r w:rsidR="00593ADC">
        <w:t xml:space="preserve"> </w:t>
      </w:r>
      <w:r w:rsidRPr="00FC77D2">
        <w:t>(or</w:t>
      </w:r>
      <w:r w:rsidR="00593ADC">
        <w:t xml:space="preserve"> the </w:t>
      </w:r>
      <w:r w:rsidRPr="00FC77D2">
        <w:t>midwife</w:t>
      </w:r>
      <w:r w:rsidR="00593ADC">
        <w:t xml:space="preserve"> </w:t>
      </w:r>
      <w:r w:rsidRPr="00FC77D2">
        <w:t>or</w:t>
      </w:r>
      <w:r w:rsidR="00593ADC">
        <w:t xml:space="preserve"> </w:t>
      </w:r>
      <w:r w:rsidRPr="00FC77D2">
        <w:t>medical</w:t>
      </w:r>
      <w:r w:rsidR="00593ADC">
        <w:t xml:space="preserve"> </w:t>
      </w:r>
      <w:r w:rsidRPr="00FC77D2">
        <w:t>practitioner</w:t>
      </w:r>
      <w:r w:rsidR="00593ADC">
        <w:t xml:space="preserve"> who </w:t>
      </w:r>
      <w:r w:rsidRPr="00FC77D2">
        <w:t>attends</w:t>
      </w:r>
      <w:r w:rsidR="00593ADC">
        <w:t xml:space="preserve"> </w:t>
      </w:r>
      <w:r w:rsidRPr="00FC77D2">
        <w:t>a</w:t>
      </w:r>
      <w:r w:rsidR="00593ADC">
        <w:t xml:space="preserve"> </w:t>
      </w:r>
      <w:r w:rsidRPr="00FC77D2">
        <w:t>birth</w:t>
      </w:r>
      <w:r w:rsidR="00593ADC">
        <w:t xml:space="preserve"> that does </w:t>
      </w:r>
      <w:r>
        <w:t>not</w:t>
      </w:r>
      <w:r w:rsidR="00593ADC">
        <w:t xml:space="preserve"> occur </w:t>
      </w:r>
      <w:r w:rsidRPr="00FC77D2">
        <w:t>in</w:t>
      </w:r>
      <w:r w:rsidR="00593ADC">
        <w:t xml:space="preserve"> </w:t>
      </w:r>
      <w:r w:rsidRPr="00FC77D2">
        <w:t>a</w:t>
      </w:r>
      <w:r w:rsidR="00593ADC">
        <w:t xml:space="preserve"> </w:t>
      </w:r>
      <w:r w:rsidRPr="00FC77D2">
        <w:t>health</w:t>
      </w:r>
      <w:r w:rsidR="00593ADC">
        <w:t xml:space="preserve"> </w:t>
      </w:r>
      <w:r w:rsidRPr="00FC77D2">
        <w:t>service)</w:t>
      </w:r>
      <w:r w:rsidR="00593ADC">
        <w:t xml:space="preserve"> </w:t>
      </w:r>
      <w:r w:rsidRPr="00FC77D2">
        <w:t>are</w:t>
      </w:r>
      <w:r w:rsidR="00593ADC">
        <w:t xml:space="preserve"> </w:t>
      </w:r>
      <w:r w:rsidRPr="00FC77D2">
        <w:t>required</w:t>
      </w:r>
      <w:r w:rsidR="00593ADC">
        <w:t xml:space="preserve"> </w:t>
      </w:r>
      <w:r w:rsidRPr="00FC77D2">
        <w:t>to</w:t>
      </w:r>
      <w:r w:rsidR="00593ADC">
        <w:t xml:space="preserve"> </w:t>
      </w:r>
      <w:r w:rsidRPr="00FC77D2">
        <w:t>r</w:t>
      </w:r>
      <w:r w:rsidRPr="00DF728D">
        <w:t>eport</w:t>
      </w:r>
      <w:r w:rsidR="00593ADC">
        <w:t xml:space="preserve"> </w:t>
      </w:r>
      <w:r w:rsidRPr="00DF728D">
        <w:t>information</w:t>
      </w:r>
      <w:r w:rsidR="00593ADC">
        <w:t xml:space="preserve"> about the birth</w:t>
      </w:r>
      <w:r w:rsidR="00345427">
        <w:t>,</w:t>
      </w:r>
      <w:r w:rsidR="00593ADC">
        <w:t xml:space="preserve"> </w:t>
      </w:r>
      <w:r w:rsidRPr="00DF728D">
        <w:t>in</w:t>
      </w:r>
      <w:r w:rsidR="00593ADC">
        <w:t xml:space="preserve"> </w:t>
      </w:r>
      <w:r w:rsidRPr="00DF728D">
        <w:t>the</w:t>
      </w:r>
      <w:r w:rsidR="00593ADC">
        <w:t xml:space="preserve"> </w:t>
      </w:r>
      <w:r w:rsidR="00B345DE">
        <w:t>form</w:t>
      </w:r>
      <w:r w:rsidR="00593ADC">
        <w:t xml:space="preserve"> </w:t>
      </w:r>
      <w:r w:rsidR="00B345DE">
        <w:t>approved</w:t>
      </w:r>
      <w:r w:rsidR="00593ADC">
        <w:t xml:space="preserve"> </w:t>
      </w:r>
      <w:r w:rsidRPr="00B42A96">
        <w:t>by</w:t>
      </w:r>
      <w:r w:rsidR="00593ADC">
        <w:t xml:space="preserve"> </w:t>
      </w:r>
      <w:r w:rsidRPr="00B42A96">
        <w:t>the</w:t>
      </w:r>
      <w:r w:rsidR="00593ADC">
        <w:t xml:space="preserve"> </w:t>
      </w:r>
      <w:r w:rsidRPr="00B42A96">
        <w:t>C</w:t>
      </w:r>
      <w:r w:rsidR="00EE3D38">
        <w:t>COPMM</w:t>
      </w:r>
      <w:r w:rsidR="7B240E1D">
        <w:t>,</w:t>
      </w:r>
      <w:r w:rsidR="5719416D">
        <w:t xml:space="preserve"> being the data custodians)</w:t>
      </w:r>
      <w:r w:rsidR="01747298">
        <w:t>,</w:t>
      </w:r>
      <w:r w:rsidR="00593ADC">
        <w:t xml:space="preserve"> </w:t>
      </w:r>
      <w:r w:rsidRPr="00B42A96">
        <w:t>for</w:t>
      </w:r>
      <w:r w:rsidR="00593ADC">
        <w:t xml:space="preserve"> </w:t>
      </w:r>
      <w:r w:rsidRPr="00B42A96">
        <w:t>inclusion</w:t>
      </w:r>
      <w:r w:rsidR="00593ADC">
        <w:t xml:space="preserve"> </w:t>
      </w:r>
      <w:r w:rsidRPr="00B42A96">
        <w:t>in</w:t>
      </w:r>
      <w:r w:rsidR="00593ADC">
        <w:t xml:space="preserve"> </w:t>
      </w:r>
      <w:r w:rsidRPr="00B42A96">
        <w:t>the</w:t>
      </w:r>
      <w:r w:rsidR="00593ADC">
        <w:t xml:space="preserve"> </w:t>
      </w:r>
      <w:r w:rsidRPr="00B42A96">
        <w:t>VPDC.</w:t>
      </w:r>
      <w:r w:rsidR="00593ADC">
        <w:t xml:space="preserve"> </w:t>
      </w:r>
      <w:r w:rsidRPr="005143C5">
        <w:t>Refer</w:t>
      </w:r>
      <w:r w:rsidR="00593ADC">
        <w:t xml:space="preserve"> </w:t>
      </w:r>
      <w:r w:rsidRPr="005143C5">
        <w:t>to</w:t>
      </w:r>
      <w:r w:rsidR="00593ADC">
        <w:t xml:space="preserve"> </w:t>
      </w:r>
      <w:r w:rsidRPr="005143C5">
        <w:t>section</w:t>
      </w:r>
      <w:r w:rsidR="00CD34B9">
        <w:t xml:space="preserve"> </w:t>
      </w:r>
      <w:r w:rsidR="00CD34B9">
        <w:fldChar w:fldCharType="begin"/>
      </w:r>
      <w:r w:rsidR="00CD34B9">
        <w:instrText xml:space="preserve"> REF _Ref9932643 \r \h </w:instrText>
      </w:r>
      <w:r w:rsidR="00CD34B9">
        <w:fldChar w:fldCharType="separate"/>
      </w:r>
      <w:r w:rsidR="00FF650A">
        <w:t>29.1.1</w:t>
      </w:r>
      <w:r w:rsidR="00CD34B9">
        <w:fldChar w:fldCharType="end"/>
      </w:r>
      <w:r w:rsidR="00C7797E">
        <w:t>5:</w:t>
      </w:r>
      <w:r w:rsidR="00414404">
        <w:t xml:space="preserve"> </w:t>
      </w:r>
      <w:r w:rsidR="00414404">
        <w:fldChar w:fldCharType="begin"/>
      </w:r>
      <w:r w:rsidR="00414404">
        <w:instrText xml:space="preserve"> REF _Ref9932643 \h </w:instrText>
      </w:r>
      <w:r w:rsidR="00414404">
        <w:fldChar w:fldCharType="separate"/>
      </w:r>
      <w:r w:rsidR="00FF650A">
        <w:t xml:space="preserve">Consultative </w:t>
      </w:r>
      <w:r w:rsidR="00C7797E">
        <w:t>c</w:t>
      </w:r>
      <w:r w:rsidR="00FF650A">
        <w:t xml:space="preserve">ouncils </w:t>
      </w:r>
      <w:r w:rsidR="00C7797E">
        <w:t>r</w:t>
      </w:r>
      <w:r w:rsidR="00FF650A">
        <w:t xml:space="preserve">eporting </w:t>
      </w:r>
      <w:r w:rsidR="00C7797E">
        <w:t>r</w:t>
      </w:r>
      <w:r w:rsidR="00FF650A">
        <w:t>equirements</w:t>
      </w:r>
      <w:r w:rsidR="00414404">
        <w:fldChar w:fldCharType="end"/>
      </w:r>
      <w:r w:rsidRPr="00607702">
        <w:t>.</w:t>
      </w:r>
    </w:p>
    <w:p w14:paraId="199B80E0" w14:textId="77777777" w:rsidR="00425087" w:rsidRPr="00607702" w:rsidRDefault="00425087" w:rsidP="009A53E1">
      <w:pPr>
        <w:pStyle w:val="DHHSbody"/>
      </w:pPr>
      <w:r w:rsidRPr="00607702">
        <w:t>Under</w:t>
      </w:r>
      <w:r w:rsidR="00593ADC">
        <w:t xml:space="preserve"> </w:t>
      </w:r>
      <w:r w:rsidRPr="00607702">
        <w:t>the</w:t>
      </w:r>
      <w:r w:rsidR="00593ADC">
        <w:t xml:space="preserve"> </w:t>
      </w:r>
      <w:r w:rsidRPr="00BF036B">
        <w:rPr>
          <w:i/>
          <w:iCs/>
        </w:rPr>
        <w:t>Public</w:t>
      </w:r>
      <w:r w:rsidR="00593ADC" w:rsidRPr="00BF036B">
        <w:rPr>
          <w:i/>
          <w:iCs/>
        </w:rPr>
        <w:t xml:space="preserve"> </w:t>
      </w:r>
      <w:r w:rsidRPr="00BF036B">
        <w:rPr>
          <w:i/>
          <w:iCs/>
        </w:rPr>
        <w:t>Health</w:t>
      </w:r>
      <w:r w:rsidR="00593ADC" w:rsidRPr="00BF036B">
        <w:rPr>
          <w:i/>
          <w:iCs/>
        </w:rPr>
        <w:t xml:space="preserve"> </w:t>
      </w:r>
      <w:r w:rsidRPr="00BF036B">
        <w:rPr>
          <w:i/>
          <w:iCs/>
        </w:rPr>
        <w:t>and</w:t>
      </w:r>
      <w:r w:rsidR="00593ADC" w:rsidRPr="00BF036B">
        <w:rPr>
          <w:i/>
          <w:iCs/>
        </w:rPr>
        <w:t xml:space="preserve"> </w:t>
      </w:r>
      <w:r w:rsidRPr="00BF036B">
        <w:rPr>
          <w:i/>
          <w:iCs/>
        </w:rPr>
        <w:t>Wellbeing</w:t>
      </w:r>
      <w:r w:rsidR="00593ADC" w:rsidRPr="00B345DE">
        <w:rPr>
          <w:i/>
          <w:iCs/>
        </w:rPr>
        <w:t xml:space="preserve"> </w:t>
      </w:r>
      <w:r w:rsidRPr="00B345DE">
        <w:rPr>
          <w:i/>
          <w:iCs/>
        </w:rPr>
        <w:t>Regulations</w:t>
      </w:r>
      <w:r w:rsidR="00593ADC" w:rsidRPr="00B345DE">
        <w:rPr>
          <w:i/>
          <w:iCs/>
        </w:rPr>
        <w:t xml:space="preserve"> </w:t>
      </w:r>
      <w:r w:rsidRPr="00B345DE">
        <w:rPr>
          <w:i/>
          <w:iCs/>
        </w:rPr>
        <w:t>2019</w:t>
      </w:r>
      <w:r w:rsidRPr="00607702">
        <w:t>,</w:t>
      </w:r>
      <w:r w:rsidR="00593ADC">
        <w:t xml:space="preserve"> </w:t>
      </w:r>
      <w:r w:rsidRPr="00607702">
        <w:t>VPDC</w:t>
      </w:r>
      <w:r w:rsidR="00593ADC">
        <w:t xml:space="preserve"> </w:t>
      </w:r>
      <w:r w:rsidRPr="00607702">
        <w:t>data</w:t>
      </w:r>
      <w:r w:rsidR="00593ADC">
        <w:t xml:space="preserve"> </w:t>
      </w:r>
      <w:r w:rsidRPr="00607702">
        <w:t>is</w:t>
      </w:r>
      <w:r w:rsidR="00593ADC">
        <w:t xml:space="preserve"> </w:t>
      </w:r>
      <w:r w:rsidRPr="00607702">
        <w:t>to</w:t>
      </w:r>
      <w:r w:rsidR="00593ADC">
        <w:t xml:space="preserve"> </w:t>
      </w:r>
      <w:r w:rsidRPr="00607702">
        <w:t>be</w:t>
      </w:r>
      <w:r w:rsidR="00593ADC">
        <w:t xml:space="preserve"> </w:t>
      </w:r>
      <w:r w:rsidRPr="00607702">
        <w:t>submitted</w:t>
      </w:r>
      <w:r w:rsidR="00593ADC">
        <w:t xml:space="preserve"> </w:t>
      </w:r>
      <w:r w:rsidRPr="00607702">
        <w:t>within</w:t>
      </w:r>
      <w:r w:rsidR="00593ADC">
        <w:t xml:space="preserve"> </w:t>
      </w:r>
      <w:r w:rsidRPr="00607702">
        <w:t>30</w:t>
      </w:r>
      <w:r w:rsidR="00593ADC">
        <w:t xml:space="preserve"> </w:t>
      </w:r>
      <w:r w:rsidRPr="00607702">
        <w:t>days</w:t>
      </w:r>
      <w:r w:rsidR="00593ADC">
        <w:t xml:space="preserve"> </w:t>
      </w:r>
      <w:r w:rsidRPr="00607702">
        <w:t>of</w:t>
      </w:r>
      <w:r w:rsidR="00593ADC">
        <w:t xml:space="preserve"> </w:t>
      </w:r>
      <w:r w:rsidRPr="00607702">
        <w:t>the</w:t>
      </w:r>
      <w:r w:rsidR="00593ADC">
        <w:t xml:space="preserve"> </w:t>
      </w:r>
      <w:r w:rsidRPr="00607702">
        <w:t>birth,</w:t>
      </w:r>
      <w:r w:rsidR="00593ADC">
        <w:t xml:space="preserve"> </w:t>
      </w:r>
      <w:r w:rsidRPr="00607702">
        <w:t>unless</w:t>
      </w:r>
      <w:r w:rsidR="00593ADC">
        <w:t xml:space="preserve"> </w:t>
      </w:r>
      <w:r w:rsidRPr="00607702">
        <w:t>otherwise</w:t>
      </w:r>
      <w:r w:rsidR="00593ADC">
        <w:t xml:space="preserve"> </w:t>
      </w:r>
      <w:r w:rsidRPr="00607702">
        <w:t>specified</w:t>
      </w:r>
      <w:r w:rsidR="00593ADC">
        <w:t xml:space="preserve"> </w:t>
      </w:r>
      <w:r w:rsidRPr="00607702">
        <w:t>by</w:t>
      </w:r>
      <w:r w:rsidR="00593ADC">
        <w:t xml:space="preserve"> </w:t>
      </w:r>
      <w:r w:rsidRPr="00607702">
        <w:t>the</w:t>
      </w:r>
      <w:r w:rsidR="00593ADC">
        <w:t xml:space="preserve"> </w:t>
      </w:r>
      <w:r w:rsidR="00C7797E">
        <w:t>CCOPMM</w:t>
      </w:r>
      <w:r w:rsidRPr="00607702">
        <w:t>.</w:t>
      </w:r>
      <w:r w:rsidR="00593ADC">
        <w:rPr>
          <w:rStyle w:val="eop"/>
          <w:rFonts w:cs="Calibri"/>
        </w:rPr>
        <w:t xml:space="preserve"> </w:t>
      </w:r>
    </w:p>
    <w:p w14:paraId="7DABC034" w14:textId="77777777" w:rsidR="00425087" w:rsidRPr="00607702" w:rsidRDefault="00425087" w:rsidP="009A53E1">
      <w:pPr>
        <w:pStyle w:val="DHHSbody"/>
        <w:rPr>
          <w:rStyle w:val="eop"/>
          <w:rFonts w:cs="Calibri"/>
        </w:rPr>
      </w:pPr>
      <w:r w:rsidRPr="00607702">
        <w:t>The</w:t>
      </w:r>
      <w:r w:rsidR="00593ADC">
        <w:t xml:space="preserve"> </w:t>
      </w:r>
      <w:r w:rsidRPr="00607702">
        <w:t>VPDC</w:t>
      </w:r>
      <w:r w:rsidR="00593ADC">
        <w:t xml:space="preserve"> </w:t>
      </w:r>
      <w:r w:rsidRPr="00607702">
        <w:t>is</w:t>
      </w:r>
      <w:r w:rsidR="00593ADC">
        <w:t xml:space="preserve"> </w:t>
      </w:r>
      <w:r w:rsidRPr="00607702">
        <w:t>a</w:t>
      </w:r>
      <w:r w:rsidR="00593ADC">
        <w:t xml:space="preserve"> </w:t>
      </w:r>
      <w:r w:rsidRPr="00607702">
        <w:t>population-based</w:t>
      </w:r>
      <w:r w:rsidR="00593ADC">
        <w:t xml:space="preserve"> </w:t>
      </w:r>
      <w:r w:rsidRPr="00607702">
        <w:t>surveillance</w:t>
      </w:r>
      <w:r w:rsidR="00593ADC">
        <w:t xml:space="preserve"> </w:t>
      </w:r>
      <w:r w:rsidRPr="00607702">
        <w:t>system</w:t>
      </w:r>
      <w:r w:rsidR="00593ADC">
        <w:t xml:space="preserve"> </w:t>
      </w:r>
      <w:r w:rsidR="00B345DE">
        <w:t>for</w:t>
      </w:r>
      <w:r w:rsidR="00593ADC">
        <w:t xml:space="preserve"> </w:t>
      </w:r>
      <w:r w:rsidRPr="00607702">
        <w:t>collect</w:t>
      </w:r>
      <w:r w:rsidR="00B345DE">
        <w:t>ing</w:t>
      </w:r>
      <w:r w:rsidR="00593ADC">
        <w:t xml:space="preserve"> </w:t>
      </w:r>
      <w:r w:rsidRPr="00607702">
        <w:t>and</w:t>
      </w:r>
      <w:r w:rsidR="00593ADC">
        <w:t xml:space="preserve"> </w:t>
      </w:r>
      <w:r w:rsidRPr="00607702">
        <w:t>analys</w:t>
      </w:r>
      <w:r w:rsidR="00B345DE">
        <w:t>ing</w:t>
      </w:r>
      <w:r w:rsidR="00593ADC">
        <w:t xml:space="preserve"> </w:t>
      </w:r>
      <w:r w:rsidRPr="00607702">
        <w:t>comprehensive</w:t>
      </w:r>
      <w:r w:rsidR="00593ADC">
        <w:t xml:space="preserve"> </w:t>
      </w:r>
      <w:r w:rsidRPr="00607702">
        <w:t>information</w:t>
      </w:r>
      <w:r w:rsidR="00593ADC">
        <w:t xml:space="preserve"> </w:t>
      </w:r>
      <w:r w:rsidRPr="00607702">
        <w:t>on,</w:t>
      </w:r>
      <w:r w:rsidR="00593ADC">
        <w:t xml:space="preserve"> </w:t>
      </w:r>
      <w:r w:rsidRPr="00607702">
        <w:t>and</w:t>
      </w:r>
      <w:r w:rsidR="00593ADC">
        <w:t xml:space="preserve"> </w:t>
      </w:r>
      <w:r w:rsidRPr="00607702">
        <w:t>in</w:t>
      </w:r>
      <w:r w:rsidR="00593ADC">
        <w:t xml:space="preserve"> </w:t>
      </w:r>
      <w:r w:rsidRPr="00607702">
        <w:t>relation</w:t>
      </w:r>
      <w:r w:rsidR="00593ADC">
        <w:t xml:space="preserve"> </w:t>
      </w:r>
      <w:r w:rsidRPr="00607702">
        <w:t>to,</w:t>
      </w:r>
      <w:r w:rsidR="00593ADC">
        <w:t xml:space="preserve"> </w:t>
      </w:r>
      <w:r w:rsidRPr="00607702">
        <w:t>the</w:t>
      </w:r>
      <w:r w:rsidR="00593ADC">
        <w:t xml:space="preserve"> </w:t>
      </w:r>
      <w:r w:rsidRPr="00607702">
        <w:t>health</w:t>
      </w:r>
      <w:r w:rsidR="00593ADC">
        <w:t xml:space="preserve"> </w:t>
      </w:r>
      <w:r w:rsidRPr="00607702">
        <w:t>of</w:t>
      </w:r>
      <w:r w:rsidR="00593ADC">
        <w:t xml:space="preserve"> </w:t>
      </w:r>
      <w:r w:rsidRPr="00607702">
        <w:t>mothers</w:t>
      </w:r>
      <w:r w:rsidR="00593ADC">
        <w:t xml:space="preserve"> </w:t>
      </w:r>
      <w:r w:rsidRPr="00607702">
        <w:t>and</w:t>
      </w:r>
      <w:r w:rsidR="00593ADC">
        <w:t xml:space="preserve"> </w:t>
      </w:r>
      <w:r w:rsidRPr="00607702">
        <w:t>babies</w:t>
      </w:r>
      <w:r w:rsidR="00B345DE">
        <w:t>,</w:t>
      </w:r>
      <w:r w:rsidR="00593ADC">
        <w:t xml:space="preserve"> </w:t>
      </w:r>
      <w:r w:rsidRPr="00607702">
        <w:t>to</w:t>
      </w:r>
      <w:r w:rsidR="00593ADC">
        <w:t xml:space="preserve"> </w:t>
      </w:r>
      <w:r w:rsidRPr="00607702">
        <w:t>contribute</w:t>
      </w:r>
      <w:r w:rsidR="00593ADC">
        <w:t xml:space="preserve"> </w:t>
      </w:r>
      <w:r w:rsidRPr="00607702">
        <w:t>to</w:t>
      </w:r>
      <w:r w:rsidR="00593ADC">
        <w:t xml:space="preserve"> </w:t>
      </w:r>
      <w:r w:rsidRPr="00607702">
        <w:t>improvements</w:t>
      </w:r>
      <w:r w:rsidR="00593ADC">
        <w:t xml:space="preserve"> </w:t>
      </w:r>
      <w:r w:rsidRPr="00607702">
        <w:t>in</w:t>
      </w:r>
      <w:r w:rsidR="00593ADC">
        <w:t xml:space="preserve"> </w:t>
      </w:r>
      <w:r w:rsidRPr="00607702">
        <w:t>their</w:t>
      </w:r>
      <w:r w:rsidR="00593ADC">
        <w:t xml:space="preserve"> </w:t>
      </w:r>
      <w:r w:rsidRPr="00607702">
        <w:t>health</w:t>
      </w:r>
      <w:r w:rsidR="00593ADC">
        <w:t xml:space="preserve"> </w:t>
      </w:r>
      <w:r w:rsidRPr="00607702">
        <w:t>outcomes.</w:t>
      </w:r>
      <w:r w:rsidR="00593ADC">
        <w:t xml:space="preserve"> </w:t>
      </w:r>
      <w:r w:rsidRPr="00607702">
        <w:t>It</w:t>
      </w:r>
      <w:r w:rsidR="00593ADC">
        <w:t xml:space="preserve"> </w:t>
      </w:r>
      <w:r w:rsidRPr="00607702">
        <w:t>contains</w:t>
      </w:r>
      <w:r w:rsidR="00593ADC">
        <w:t xml:space="preserve"> </w:t>
      </w:r>
      <w:r w:rsidRPr="00607702">
        <w:t>information</w:t>
      </w:r>
      <w:r w:rsidR="00593ADC">
        <w:t xml:space="preserve"> </w:t>
      </w:r>
      <w:r w:rsidRPr="00607702">
        <w:t>on</w:t>
      </w:r>
      <w:r w:rsidR="00593ADC">
        <w:t xml:space="preserve"> </w:t>
      </w:r>
      <w:r w:rsidRPr="00607702">
        <w:t>obstetric</w:t>
      </w:r>
      <w:r w:rsidR="00593ADC">
        <w:t xml:space="preserve"> </w:t>
      </w:r>
      <w:r w:rsidRPr="00607702">
        <w:t>conditions,</w:t>
      </w:r>
      <w:r w:rsidR="00593ADC">
        <w:t xml:space="preserve"> </w:t>
      </w:r>
      <w:r w:rsidRPr="00607702">
        <w:t>procedures</w:t>
      </w:r>
      <w:r w:rsidR="00593ADC">
        <w:t xml:space="preserve"> </w:t>
      </w:r>
      <w:r w:rsidRPr="00607702">
        <w:t>and</w:t>
      </w:r>
      <w:r w:rsidR="00593ADC">
        <w:t xml:space="preserve"> </w:t>
      </w:r>
      <w:r w:rsidRPr="00607702">
        <w:t>complications,</w:t>
      </w:r>
      <w:r w:rsidR="00593ADC">
        <w:t xml:space="preserve"> </w:t>
      </w:r>
      <w:r w:rsidR="2FE84639">
        <w:t>birth outcomes,</w:t>
      </w:r>
      <w:r w:rsidR="355BE1D1">
        <w:t xml:space="preserve"> </w:t>
      </w:r>
      <w:r w:rsidRPr="00607702">
        <w:t>neonatal</w:t>
      </w:r>
      <w:r w:rsidR="00593ADC">
        <w:t xml:space="preserve"> </w:t>
      </w:r>
      <w:r w:rsidRPr="00607702">
        <w:t>morbidity</w:t>
      </w:r>
      <w:r w:rsidR="00BB183D">
        <w:t>,</w:t>
      </w:r>
      <w:r w:rsidR="00593ADC">
        <w:t xml:space="preserve"> </w:t>
      </w:r>
      <w:r w:rsidRPr="00607702">
        <w:t>congenital</w:t>
      </w:r>
      <w:r w:rsidR="00593ADC">
        <w:t xml:space="preserve"> </w:t>
      </w:r>
      <w:r w:rsidRPr="00607702">
        <w:t>anomalies</w:t>
      </w:r>
      <w:r w:rsidR="00593ADC">
        <w:t xml:space="preserve"> </w:t>
      </w:r>
      <w:r w:rsidR="0ADA310E">
        <w:t xml:space="preserve">and a range of other details, </w:t>
      </w:r>
      <w:r w:rsidR="0FB839F0">
        <w:t xml:space="preserve">and must be reported for </w:t>
      </w:r>
      <w:r w:rsidRPr="00607702">
        <w:t>every</w:t>
      </w:r>
      <w:r w:rsidR="00593ADC">
        <w:t xml:space="preserve"> </w:t>
      </w:r>
      <w:r w:rsidRPr="00607702">
        <w:t>birth</w:t>
      </w:r>
      <w:r w:rsidR="00593ADC">
        <w:t xml:space="preserve"> </w:t>
      </w:r>
      <w:r w:rsidRPr="00607702">
        <w:t>in</w:t>
      </w:r>
      <w:r w:rsidR="00593ADC">
        <w:t xml:space="preserve"> </w:t>
      </w:r>
      <w:r w:rsidRPr="00607702">
        <w:t>Victoria.</w:t>
      </w:r>
      <w:r w:rsidR="00593ADC">
        <w:t xml:space="preserve"> </w:t>
      </w:r>
      <w:r w:rsidRPr="00607702">
        <w:t>The</w:t>
      </w:r>
      <w:r w:rsidR="00593ADC">
        <w:t xml:space="preserve"> </w:t>
      </w:r>
      <w:r w:rsidRPr="00607702">
        <w:t>definition</w:t>
      </w:r>
      <w:r w:rsidR="00593ADC">
        <w:t xml:space="preserve"> </w:t>
      </w:r>
      <w:r w:rsidRPr="00607702">
        <w:t>of</w:t>
      </w:r>
      <w:r w:rsidR="00593ADC">
        <w:t xml:space="preserve"> </w:t>
      </w:r>
      <w:r w:rsidRPr="00607702">
        <w:t>a</w:t>
      </w:r>
      <w:r w:rsidR="00593ADC">
        <w:t xml:space="preserve"> </w:t>
      </w:r>
      <w:r w:rsidRPr="00607702">
        <w:t>birth</w:t>
      </w:r>
      <w:r w:rsidR="00593ADC">
        <w:t xml:space="preserve"> </w:t>
      </w:r>
      <w:r w:rsidRPr="00607702">
        <w:t>for</w:t>
      </w:r>
      <w:r w:rsidR="00593ADC">
        <w:t xml:space="preserve"> </w:t>
      </w:r>
      <w:r w:rsidRPr="00607702">
        <w:t>this</w:t>
      </w:r>
      <w:r w:rsidR="00593ADC">
        <w:t xml:space="preserve"> </w:t>
      </w:r>
      <w:r w:rsidRPr="00607702">
        <w:t>purpose</w:t>
      </w:r>
      <w:r w:rsidR="00593ADC">
        <w:t xml:space="preserve"> </w:t>
      </w:r>
      <w:r w:rsidRPr="00607702">
        <w:t>means</w:t>
      </w:r>
      <w:r w:rsidR="00593ADC">
        <w:t xml:space="preserve"> </w:t>
      </w:r>
      <w:r w:rsidRPr="00607702">
        <w:t>a</w:t>
      </w:r>
      <w:r w:rsidR="00593ADC">
        <w:t xml:space="preserve"> </w:t>
      </w:r>
      <w:r w:rsidRPr="00607702">
        <w:t>birth</w:t>
      </w:r>
      <w:r w:rsidR="00593ADC">
        <w:t xml:space="preserve"> </w:t>
      </w:r>
      <w:r w:rsidRPr="00607702">
        <w:t>or</w:t>
      </w:r>
      <w:r w:rsidR="00593ADC">
        <w:t xml:space="preserve"> </w:t>
      </w:r>
      <w:r w:rsidRPr="00607702">
        <w:t>stillbirth</w:t>
      </w:r>
      <w:r w:rsidR="00593ADC">
        <w:t xml:space="preserve"> </w:t>
      </w:r>
      <w:r w:rsidRPr="00607702">
        <w:t>that</w:t>
      </w:r>
      <w:r w:rsidR="00593ADC">
        <w:t xml:space="preserve"> </w:t>
      </w:r>
      <w:r w:rsidRPr="00607702">
        <w:t>is</w:t>
      </w:r>
      <w:r w:rsidR="00593ADC">
        <w:t xml:space="preserve"> </w:t>
      </w:r>
      <w:r w:rsidRPr="00607702">
        <w:t>required</w:t>
      </w:r>
      <w:r w:rsidR="00593ADC">
        <w:t xml:space="preserve"> </w:t>
      </w:r>
      <w:r w:rsidRPr="00607702">
        <w:t>to</w:t>
      </w:r>
      <w:r w:rsidR="00593ADC">
        <w:t xml:space="preserve"> </w:t>
      </w:r>
      <w:r w:rsidRPr="00607702">
        <w:t>be</w:t>
      </w:r>
      <w:r w:rsidR="00593ADC">
        <w:t xml:space="preserve"> </w:t>
      </w:r>
      <w:r w:rsidRPr="00607702">
        <w:t>registered</w:t>
      </w:r>
      <w:r w:rsidR="00593ADC">
        <w:t xml:space="preserve"> </w:t>
      </w:r>
      <w:r w:rsidRPr="00607702">
        <w:t>under</w:t>
      </w:r>
      <w:r w:rsidR="00593ADC">
        <w:t xml:space="preserve"> </w:t>
      </w:r>
      <w:r w:rsidRPr="00607702">
        <w:t>the</w:t>
      </w:r>
      <w:r w:rsidR="00593ADC">
        <w:t xml:space="preserve"> </w:t>
      </w:r>
      <w:r w:rsidRPr="00607702">
        <w:rPr>
          <w:i/>
          <w:iCs/>
        </w:rPr>
        <w:t>Births,</w:t>
      </w:r>
      <w:r w:rsidR="00593ADC">
        <w:rPr>
          <w:i/>
          <w:iCs/>
        </w:rPr>
        <w:t xml:space="preserve"> </w:t>
      </w:r>
      <w:r w:rsidRPr="00607702">
        <w:rPr>
          <w:i/>
          <w:iCs/>
        </w:rPr>
        <w:t>Deaths</w:t>
      </w:r>
      <w:r w:rsidR="00593ADC">
        <w:rPr>
          <w:i/>
          <w:iCs/>
        </w:rPr>
        <w:t xml:space="preserve"> </w:t>
      </w:r>
      <w:r w:rsidRPr="00607702">
        <w:rPr>
          <w:i/>
          <w:iCs/>
        </w:rPr>
        <w:t>and</w:t>
      </w:r>
      <w:r w:rsidR="00593ADC">
        <w:rPr>
          <w:i/>
          <w:iCs/>
        </w:rPr>
        <w:t xml:space="preserve"> </w:t>
      </w:r>
      <w:r w:rsidRPr="00607702">
        <w:rPr>
          <w:i/>
          <w:iCs/>
        </w:rPr>
        <w:t>Marriages</w:t>
      </w:r>
      <w:r w:rsidR="00593ADC">
        <w:rPr>
          <w:i/>
          <w:iCs/>
        </w:rPr>
        <w:t xml:space="preserve"> </w:t>
      </w:r>
      <w:r w:rsidRPr="00607702">
        <w:rPr>
          <w:i/>
          <w:iCs/>
        </w:rPr>
        <w:t>Registration</w:t>
      </w:r>
      <w:r w:rsidR="00593ADC">
        <w:rPr>
          <w:i/>
          <w:iCs/>
        </w:rPr>
        <w:t xml:space="preserve"> </w:t>
      </w:r>
      <w:r w:rsidRPr="00607702">
        <w:rPr>
          <w:i/>
          <w:iCs/>
        </w:rPr>
        <w:t>Act</w:t>
      </w:r>
      <w:r w:rsidR="00593ADC">
        <w:rPr>
          <w:i/>
          <w:iCs/>
        </w:rPr>
        <w:t xml:space="preserve"> </w:t>
      </w:r>
      <w:r w:rsidRPr="00607702">
        <w:rPr>
          <w:i/>
          <w:iCs/>
        </w:rPr>
        <w:t>1996</w:t>
      </w:r>
      <w:r w:rsidRPr="00607702">
        <w:t>.</w:t>
      </w:r>
      <w:r w:rsidR="00593ADC">
        <w:rPr>
          <w:rStyle w:val="eop"/>
          <w:rFonts w:cs="Calibri"/>
        </w:rPr>
        <w:t xml:space="preserve"> </w:t>
      </w:r>
    </w:p>
    <w:p w14:paraId="40F978E3" w14:textId="324257F3" w:rsidR="00425087" w:rsidRPr="00607702" w:rsidRDefault="00C7797E" w:rsidP="009A53E1">
      <w:pPr>
        <w:pStyle w:val="DHHSbody"/>
      </w:pPr>
      <w:r>
        <w:t>For t</w:t>
      </w:r>
      <w:r w:rsidR="00425087" w:rsidRPr="00607702">
        <w:t>he</w:t>
      </w:r>
      <w:r w:rsidR="00593ADC">
        <w:t xml:space="preserve"> </w:t>
      </w:r>
      <w:r w:rsidR="00425087" w:rsidRPr="00607702">
        <w:t>VPDC</w:t>
      </w:r>
      <w:r w:rsidR="00593ADC">
        <w:t xml:space="preserve"> </w:t>
      </w:r>
      <w:r w:rsidR="00425087" w:rsidRPr="00607702">
        <w:t>manual,</w:t>
      </w:r>
      <w:r w:rsidR="00593ADC">
        <w:t xml:space="preserve"> </w:t>
      </w:r>
      <w:r w:rsidR="00425087" w:rsidRPr="00607702">
        <w:t>including</w:t>
      </w:r>
      <w:r w:rsidR="00593ADC">
        <w:t xml:space="preserve"> </w:t>
      </w:r>
      <w:r w:rsidR="00425087" w:rsidRPr="00607702">
        <w:t>data</w:t>
      </w:r>
      <w:r w:rsidR="00593ADC">
        <w:t xml:space="preserve"> </w:t>
      </w:r>
      <w:r w:rsidR="00425087" w:rsidRPr="00607702">
        <w:t>definitions,</w:t>
      </w:r>
      <w:r w:rsidR="00593ADC">
        <w:t xml:space="preserve"> </w:t>
      </w:r>
      <w:r w:rsidR="00425087" w:rsidRPr="00607702">
        <w:t>business</w:t>
      </w:r>
      <w:r w:rsidR="00593ADC">
        <w:t xml:space="preserve"> </w:t>
      </w:r>
      <w:r w:rsidR="00425087" w:rsidRPr="00607702">
        <w:t>rules</w:t>
      </w:r>
      <w:r w:rsidR="00593ADC">
        <w:t xml:space="preserve"> </w:t>
      </w:r>
      <w:r w:rsidR="00425087" w:rsidRPr="00607702">
        <w:t>and</w:t>
      </w:r>
      <w:r w:rsidR="00593ADC">
        <w:t xml:space="preserve"> </w:t>
      </w:r>
      <w:r w:rsidR="00425087" w:rsidRPr="00607702">
        <w:t>submission</w:t>
      </w:r>
      <w:r w:rsidR="00593ADC">
        <w:t xml:space="preserve"> </w:t>
      </w:r>
      <w:r w:rsidR="00425087" w:rsidRPr="00607702">
        <w:t>guidelines</w:t>
      </w:r>
      <w:r w:rsidR="00BB183D">
        <w:t>,</w:t>
      </w:r>
      <w:r w:rsidR="00593ADC">
        <w:t xml:space="preserve"> </w:t>
      </w:r>
      <w:r>
        <w:t>visit t</w:t>
      </w:r>
      <w:r w:rsidR="00593ADC">
        <w:t xml:space="preserve">he </w:t>
      </w:r>
      <w:hyperlink r:id="rId321" w:history="1">
        <w:r w:rsidRPr="00C7797E">
          <w:rPr>
            <w:rStyle w:val="Hyperlink"/>
          </w:rPr>
          <w:t>VPDC</w:t>
        </w:r>
      </w:hyperlink>
      <w:r w:rsidR="00176BB9">
        <w:t xml:space="preserve"> </w:t>
      </w:r>
      <w:r w:rsidR="00425087">
        <w:t>&lt;</w:t>
      </w:r>
      <w:r w:rsidR="097EA239">
        <w:t>https://www.health.vic.gov.au/quality-safety-service/victorian-perinatal-data-collection&gt;</w:t>
      </w:r>
    </w:p>
    <w:p w14:paraId="3D9F68D1" w14:textId="77777777" w:rsidR="002E2A36" w:rsidRDefault="00C7797E" w:rsidP="00413CF7">
      <w:pPr>
        <w:pStyle w:val="Heading4"/>
        <w:ind w:left="1134"/>
      </w:pPr>
      <w:r>
        <w:t>VHIMS</w:t>
      </w:r>
    </w:p>
    <w:p w14:paraId="2784F74A" w14:textId="35BA2726" w:rsidR="002E2A36" w:rsidRDefault="001319F9" w:rsidP="009A53E1">
      <w:pPr>
        <w:pStyle w:val="DHHSbody"/>
      </w:pPr>
      <w:r>
        <w:t>VAHI</w:t>
      </w:r>
      <w:r w:rsidR="000C7A1B">
        <w:t>,</w:t>
      </w:r>
      <w:r w:rsidR="00593ADC">
        <w:t xml:space="preserve"> </w:t>
      </w:r>
      <w:r w:rsidR="000C7A1B">
        <w:t>in</w:t>
      </w:r>
      <w:r w:rsidR="00593ADC">
        <w:t xml:space="preserve"> </w:t>
      </w:r>
      <w:r w:rsidR="000C7A1B">
        <w:t>consultation</w:t>
      </w:r>
      <w:r w:rsidR="00593ADC">
        <w:t xml:space="preserve"> </w:t>
      </w:r>
      <w:r w:rsidR="000C7A1B">
        <w:t>with</w:t>
      </w:r>
      <w:r w:rsidR="00593ADC">
        <w:t xml:space="preserve"> </w:t>
      </w:r>
      <w:r w:rsidR="00E740A4" w:rsidRPr="00E740A4">
        <w:t>Safer Care Victoria</w:t>
      </w:r>
      <w:r w:rsidR="00593ADC">
        <w:t xml:space="preserve"> </w:t>
      </w:r>
      <w:r w:rsidR="000C7A1B">
        <w:t>and</w:t>
      </w:r>
      <w:r w:rsidR="00593ADC">
        <w:t xml:space="preserve"> </w:t>
      </w:r>
      <w:r w:rsidR="000C7A1B">
        <w:t>other</w:t>
      </w:r>
      <w:r w:rsidR="00593ADC">
        <w:t xml:space="preserve"> </w:t>
      </w:r>
      <w:r w:rsidR="000C7A1B">
        <w:t>areas</w:t>
      </w:r>
      <w:r w:rsidR="00593ADC">
        <w:t xml:space="preserve"> </w:t>
      </w:r>
      <w:r w:rsidR="000C7A1B">
        <w:t>of</w:t>
      </w:r>
      <w:r w:rsidR="00593ADC">
        <w:t xml:space="preserve"> </w:t>
      </w:r>
      <w:r w:rsidR="000C7A1B">
        <w:t>the</w:t>
      </w:r>
      <w:r w:rsidR="00593ADC">
        <w:t xml:space="preserve"> </w:t>
      </w:r>
      <w:r w:rsidR="000C7A1B">
        <w:t>department,</w:t>
      </w:r>
      <w:r w:rsidR="00593ADC">
        <w:t xml:space="preserve"> </w:t>
      </w:r>
      <w:r w:rsidR="002E2A36" w:rsidRPr="004F55B0">
        <w:t>is</w:t>
      </w:r>
      <w:r w:rsidR="00593ADC">
        <w:t xml:space="preserve"> </w:t>
      </w:r>
      <w:r w:rsidR="002E2A36">
        <w:t>leading</w:t>
      </w:r>
      <w:r w:rsidR="00593ADC">
        <w:t xml:space="preserve"> </w:t>
      </w:r>
      <w:r w:rsidR="002E2A36">
        <w:t>the</w:t>
      </w:r>
      <w:r w:rsidR="00593ADC">
        <w:t xml:space="preserve"> </w:t>
      </w:r>
      <w:r w:rsidR="002E2A36" w:rsidRPr="004F55B0">
        <w:t>VHIMS</w:t>
      </w:r>
      <w:r w:rsidR="00593ADC">
        <w:t xml:space="preserve"> </w:t>
      </w:r>
      <w:r w:rsidR="002E2A36">
        <w:t>reform</w:t>
      </w:r>
      <w:r w:rsidR="00593ADC">
        <w:t xml:space="preserve"> </w:t>
      </w:r>
      <w:r w:rsidR="002E2A36">
        <w:t>program</w:t>
      </w:r>
      <w:r w:rsidR="75B60126">
        <w:t>, which</w:t>
      </w:r>
      <w:r w:rsidR="00593ADC">
        <w:t xml:space="preserve"> </w:t>
      </w:r>
      <w:r w:rsidR="00EC1DEE">
        <w:t>aims</w:t>
      </w:r>
      <w:r w:rsidR="00593ADC">
        <w:t xml:space="preserve"> </w:t>
      </w:r>
      <w:r w:rsidR="002E2A36">
        <w:t>to</w:t>
      </w:r>
      <w:r w:rsidR="00593ADC">
        <w:t xml:space="preserve"> </w:t>
      </w:r>
      <w:r w:rsidR="002E2A36" w:rsidRPr="004F55B0">
        <w:t>ensure</w:t>
      </w:r>
      <w:r w:rsidR="00593ADC">
        <w:t xml:space="preserve"> </w:t>
      </w:r>
      <w:r w:rsidR="00E740A4">
        <w:t xml:space="preserve">that the </w:t>
      </w:r>
      <w:r w:rsidR="002E2A36">
        <w:t>information</w:t>
      </w:r>
      <w:r w:rsidR="00593ADC">
        <w:t xml:space="preserve"> </w:t>
      </w:r>
      <w:r w:rsidR="002E2A36">
        <w:t>collected</w:t>
      </w:r>
      <w:r w:rsidR="00593ADC">
        <w:t xml:space="preserve"> </w:t>
      </w:r>
      <w:r w:rsidR="002E2A36">
        <w:t>is</w:t>
      </w:r>
      <w:r w:rsidR="00593ADC">
        <w:t xml:space="preserve"> </w:t>
      </w:r>
      <w:r w:rsidR="002E2A36">
        <w:t>better</w:t>
      </w:r>
      <w:r w:rsidR="00593ADC">
        <w:t xml:space="preserve"> </w:t>
      </w:r>
      <w:r w:rsidR="002E2A36">
        <w:t>able</w:t>
      </w:r>
      <w:r w:rsidR="00593ADC">
        <w:t xml:space="preserve"> </w:t>
      </w:r>
      <w:r w:rsidR="002E2A36">
        <w:t>to</w:t>
      </w:r>
      <w:r w:rsidR="00593ADC">
        <w:t xml:space="preserve"> </w:t>
      </w:r>
      <w:r w:rsidR="002E2A36">
        <w:t>inform</w:t>
      </w:r>
      <w:r w:rsidR="00593ADC">
        <w:t xml:space="preserve"> </w:t>
      </w:r>
      <w:r w:rsidR="002E2A36">
        <w:t>quality</w:t>
      </w:r>
      <w:r w:rsidR="0036058A">
        <w:t xml:space="preserve"> and</w:t>
      </w:r>
      <w:r w:rsidR="00593ADC">
        <w:t xml:space="preserve"> </w:t>
      </w:r>
      <w:r w:rsidR="002E2A36">
        <w:t>safety</w:t>
      </w:r>
      <w:r w:rsidR="00593ADC">
        <w:t xml:space="preserve"> </w:t>
      </w:r>
      <w:r w:rsidR="002E2A36">
        <w:t>improvements</w:t>
      </w:r>
      <w:r w:rsidR="00593ADC">
        <w:t xml:space="preserve"> </w:t>
      </w:r>
      <w:r w:rsidR="002E2A36">
        <w:t>for</w:t>
      </w:r>
      <w:r w:rsidR="00593ADC">
        <w:t xml:space="preserve"> </w:t>
      </w:r>
      <w:r w:rsidR="002E2A36">
        <w:t>Victorians.</w:t>
      </w:r>
      <w:r w:rsidR="00593ADC">
        <w:t xml:space="preserve"> </w:t>
      </w:r>
      <w:r w:rsidR="00EC1DEE">
        <w:t>F</w:t>
      </w:r>
      <w:r w:rsidR="00C7797E">
        <w:t>or more information</w:t>
      </w:r>
      <w:r w:rsidR="00593ADC">
        <w:t xml:space="preserve"> </w:t>
      </w:r>
      <w:r w:rsidR="602DD12C">
        <w:t>about</w:t>
      </w:r>
      <w:r w:rsidR="00593ADC">
        <w:t xml:space="preserve"> </w:t>
      </w:r>
      <w:r w:rsidR="005314CF">
        <w:t>these</w:t>
      </w:r>
      <w:r w:rsidR="00593ADC">
        <w:t xml:space="preserve"> </w:t>
      </w:r>
      <w:r w:rsidR="002E2A36">
        <w:t>reforms</w:t>
      </w:r>
      <w:r w:rsidR="00C7797E">
        <w:t>,</w:t>
      </w:r>
      <w:r w:rsidR="00593ADC">
        <w:t xml:space="preserve"> </w:t>
      </w:r>
      <w:r w:rsidR="00C7797E">
        <w:t>visit</w:t>
      </w:r>
      <w:r w:rsidR="00593ADC">
        <w:t xml:space="preserve"> </w:t>
      </w:r>
      <w:hyperlink r:id="rId322" w:history="1">
        <w:r w:rsidR="00C7797E" w:rsidRPr="00C7797E">
          <w:rPr>
            <w:rStyle w:val="Hyperlink"/>
          </w:rPr>
          <w:t>Safety and surveillance reporting</w:t>
        </w:r>
      </w:hyperlink>
      <w:r w:rsidR="00BF036B">
        <w:rPr>
          <w:rStyle w:val="FootnoteReference"/>
        </w:rPr>
        <w:footnoteReference w:id="14"/>
      </w:r>
      <w:r w:rsidR="00593ADC">
        <w:t xml:space="preserve"> </w:t>
      </w:r>
      <w:r w:rsidR="002E2A36">
        <w:t>&lt;</w:t>
      </w:r>
      <w:r w:rsidR="00AC512F" w:rsidRPr="00AC512F">
        <w:t>https://vahi.vic.gov.au/ourwork/safety-and-surveillance-reporting</w:t>
      </w:r>
      <w:r w:rsidR="002E2A36">
        <w:t>&gt;</w:t>
      </w:r>
      <w:r w:rsidR="002E2A36" w:rsidRPr="6583E761">
        <w:t>.</w:t>
      </w:r>
    </w:p>
    <w:p w14:paraId="330F91CC" w14:textId="77777777" w:rsidR="005D5258" w:rsidRPr="004C4836" w:rsidRDefault="005D5258" w:rsidP="00C216DD">
      <w:pPr>
        <w:pStyle w:val="Heading5"/>
      </w:pPr>
      <w:r w:rsidRPr="004C4836">
        <w:t xml:space="preserve">VHIMS </w:t>
      </w:r>
      <w:r w:rsidR="00F677B7">
        <w:t xml:space="preserve">2 </w:t>
      </w:r>
      <w:r w:rsidRPr="004C4836">
        <w:t xml:space="preserve">Minimum </w:t>
      </w:r>
      <w:r w:rsidR="00F74E5C">
        <w:t>Dataset</w:t>
      </w:r>
    </w:p>
    <w:p w14:paraId="7759169F" w14:textId="77777777" w:rsidR="00C7797E" w:rsidRDefault="7AD5D8E3" w:rsidP="005C2163">
      <w:pPr>
        <w:pStyle w:val="DHHSbody"/>
        <w:rPr>
          <w:rFonts w:eastAsia="Calibri" w:cs="Calibri"/>
        </w:rPr>
      </w:pPr>
      <w:r w:rsidRPr="7AD5D8E3">
        <w:rPr>
          <w:rFonts w:eastAsia="Calibri" w:cs="Calibri"/>
        </w:rPr>
        <w:t>A key feature of the reform program is the establishment of a new VHIMS 2 Minimum Data</w:t>
      </w:r>
      <w:r w:rsidR="00F74E5C">
        <w:rPr>
          <w:rFonts w:eastAsia="Calibri" w:cs="Calibri"/>
        </w:rPr>
        <w:t>s</w:t>
      </w:r>
      <w:r w:rsidRPr="7AD5D8E3">
        <w:rPr>
          <w:rFonts w:eastAsia="Calibri" w:cs="Calibri"/>
        </w:rPr>
        <w:t>et (</w:t>
      </w:r>
      <w:r w:rsidR="00F74E5C">
        <w:rPr>
          <w:rFonts w:eastAsia="Calibri" w:cs="Calibri"/>
        </w:rPr>
        <w:t xml:space="preserve">VHIMS 2 </w:t>
      </w:r>
      <w:r w:rsidRPr="7AD5D8E3">
        <w:rPr>
          <w:rFonts w:eastAsia="Calibri" w:cs="Calibri"/>
        </w:rPr>
        <w:t>MDS), which has been developed in consultation with Victorian public health services. The VHIMS 2 MDS enables collection of meaningful statewide data on clinical incidents, occupational health and safety incidents, hazards and near misses.</w:t>
      </w:r>
    </w:p>
    <w:p w14:paraId="2FC5D7F6" w14:textId="77777777" w:rsidR="00892E8D" w:rsidRDefault="756D403D" w:rsidP="005C2163">
      <w:pPr>
        <w:pStyle w:val="DHHSbody"/>
      </w:pPr>
      <w:r w:rsidRPr="1B6C0FBC">
        <w:rPr>
          <w:rFonts w:eastAsia="Calibri" w:cs="Calibri"/>
        </w:rPr>
        <w:t xml:space="preserve">From </w:t>
      </w:r>
      <w:r w:rsidR="002108A5">
        <w:rPr>
          <w:rFonts w:eastAsia="Calibri" w:cs="Calibri"/>
        </w:rPr>
        <w:t>2023–24</w:t>
      </w:r>
      <w:r w:rsidR="00C7797E">
        <w:rPr>
          <w:rFonts w:eastAsia="Calibri" w:cs="Calibri"/>
        </w:rPr>
        <w:t>,</w:t>
      </w:r>
      <w:r w:rsidRPr="1B6C0FBC">
        <w:rPr>
          <w:rFonts w:eastAsia="Calibri" w:cs="Calibri"/>
        </w:rPr>
        <w:t xml:space="preserve"> the VHIMS MDS will be subject to the department’s annual review </w:t>
      </w:r>
      <w:r w:rsidR="64CCAEF8" w:rsidRPr="1B6C0FBC">
        <w:rPr>
          <w:rFonts w:eastAsia="Calibri" w:cs="Calibri"/>
        </w:rPr>
        <w:t xml:space="preserve">and change </w:t>
      </w:r>
      <w:r w:rsidRPr="1B6C0FBC">
        <w:rPr>
          <w:rFonts w:eastAsia="Calibri" w:cs="Calibri"/>
        </w:rPr>
        <w:t>cycle.</w:t>
      </w:r>
      <w:r w:rsidR="7AD5D8E3" w:rsidRPr="005C2163">
        <w:t xml:space="preserve"> </w:t>
      </w:r>
      <w:r w:rsidR="006D1F1B">
        <w:t>A</w:t>
      </w:r>
      <w:r w:rsidR="7AD5D8E3" w:rsidRPr="005C2163">
        <w:t xml:space="preserve">ll Victorian public health services </w:t>
      </w:r>
      <w:r w:rsidR="00DC552C">
        <w:t>and registered community health services</w:t>
      </w:r>
      <w:r w:rsidR="00B64E7F">
        <w:t>,</w:t>
      </w:r>
      <w:r w:rsidR="7AD5D8E3" w:rsidRPr="005C2163">
        <w:t xml:space="preserve"> </w:t>
      </w:r>
      <w:r w:rsidR="2D05BEB7">
        <w:t xml:space="preserve">and services under their governance structures, </w:t>
      </w:r>
      <w:r w:rsidR="7AD5D8E3" w:rsidRPr="005C2163">
        <w:t xml:space="preserve">are required to report </w:t>
      </w:r>
      <w:r w:rsidR="00582917">
        <w:t xml:space="preserve">data to </w:t>
      </w:r>
      <w:r w:rsidR="00BD0495">
        <w:t>the VHIMS 2 MDS</w:t>
      </w:r>
      <w:r w:rsidR="00041B1C">
        <w:t>,</w:t>
      </w:r>
      <w:r w:rsidR="008449A5">
        <w:t xml:space="preserve"> </w:t>
      </w:r>
      <w:r w:rsidR="00E62C16">
        <w:t xml:space="preserve">in accordance with the </w:t>
      </w:r>
      <w:hyperlink r:id="rId323">
        <w:r w:rsidR="00E62C16" w:rsidRPr="1B6C0FBC">
          <w:rPr>
            <w:rStyle w:val="Hyperlink"/>
          </w:rPr>
          <w:t xml:space="preserve">VHIMS </w:t>
        </w:r>
        <w:r w:rsidR="0080097A" w:rsidRPr="1B6C0FBC">
          <w:rPr>
            <w:rStyle w:val="Hyperlink"/>
          </w:rPr>
          <w:t>Minimum Dataset Manual 2021</w:t>
        </w:r>
        <w:r w:rsidR="00A72C43" w:rsidRPr="1B6C0FBC">
          <w:rPr>
            <w:rStyle w:val="Hyperlink"/>
          </w:rPr>
          <w:t>–</w:t>
        </w:r>
        <w:r w:rsidR="0080097A" w:rsidRPr="1B6C0FBC">
          <w:rPr>
            <w:rStyle w:val="Hyperlink"/>
          </w:rPr>
          <w:t>22</w:t>
        </w:r>
        <w:r w:rsidR="00105B00" w:rsidRPr="1B6C0FBC">
          <w:rPr>
            <w:rStyle w:val="Hyperlink"/>
          </w:rPr>
          <w:t xml:space="preserve"> </w:t>
        </w:r>
      </w:hyperlink>
      <w:r w:rsidR="00EB01D5">
        <w:t>&lt;</w:t>
      </w:r>
      <w:r w:rsidR="00EB01D5" w:rsidRPr="00EB01D5">
        <w:t>https://www.health.vic.gov.au/publications/victorian-health-incident-management-system-minimum-dataset</w:t>
      </w:r>
      <w:r w:rsidR="00CC0F82">
        <w:t>&gt;</w:t>
      </w:r>
      <w:r w:rsidR="00892E8D">
        <w:t>.</w:t>
      </w:r>
    </w:p>
    <w:p w14:paraId="53FAB821" w14:textId="77777777" w:rsidR="7AD5D8E3" w:rsidRDefault="7AD5D8E3" w:rsidP="005C2163">
      <w:pPr>
        <w:pStyle w:val="DHHSbody"/>
      </w:pPr>
      <w:r w:rsidRPr="005C2163">
        <w:t xml:space="preserve">Health services are no longer able to submit the VHIMS interim dataset. </w:t>
      </w:r>
    </w:p>
    <w:p w14:paraId="5476B9EE" w14:textId="77777777" w:rsidR="006D1F1B" w:rsidRPr="006D6AA6" w:rsidRDefault="006D1F1B" w:rsidP="00C216DD">
      <w:pPr>
        <w:pStyle w:val="Heading5"/>
      </w:pPr>
      <w:r w:rsidRPr="004C4836">
        <w:t xml:space="preserve">VHIMS </w:t>
      </w:r>
      <w:r>
        <w:t>near-real-time reporting</w:t>
      </w:r>
    </w:p>
    <w:p w14:paraId="69C7C789" w14:textId="77777777" w:rsidR="00B16F5F" w:rsidRDefault="7AD5D8E3" w:rsidP="7AD5D8E3">
      <w:pPr>
        <w:pStyle w:val="DHHSbody"/>
        <w:rPr>
          <w:rFonts w:eastAsia="Calibri" w:cs="Calibri"/>
        </w:rPr>
      </w:pPr>
      <w:r w:rsidRPr="005C2163">
        <w:t>Future VHIMS statewide reporting will rely heavily on the quality and timeliness of the VHIMS 2 MDS submis</w:t>
      </w:r>
      <w:r w:rsidRPr="7AD5D8E3">
        <w:rPr>
          <w:rFonts w:eastAsia="Calibri" w:cs="Calibri"/>
        </w:rPr>
        <w:t xml:space="preserve">sions. </w:t>
      </w:r>
      <w:r w:rsidR="00102602">
        <w:rPr>
          <w:rFonts w:eastAsia="Calibri" w:cs="Calibri"/>
        </w:rPr>
        <w:t>From 1 July 2023,</w:t>
      </w:r>
      <w:r w:rsidR="0036058A">
        <w:rPr>
          <w:rFonts w:eastAsia="Calibri" w:cs="Calibri"/>
        </w:rPr>
        <w:t xml:space="preserve"> </w:t>
      </w:r>
      <w:r w:rsidR="00102602">
        <w:rPr>
          <w:rFonts w:eastAsia="Calibri" w:cs="Calibri"/>
        </w:rPr>
        <w:t>al</w:t>
      </w:r>
      <w:r w:rsidR="0031148D">
        <w:rPr>
          <w:rFonts w:eastAsia="Calibri" w:cs="Calibri"/>
        </w:rPr>
        <w:t>l in-scope health services</w:t>
      </w:r>
      <w:r w:rsidR="00102602">
        <w:rPr>
          <w:rFonts w:eastAsia="Calibri" w:cs="Calibri"/>
        </w:rPr>
        <w:t xml:space="preserve"> </w:t>
      </w:r>
      <w:r w:rsidR="0031148D">
        <w:rPr>
          <w:rFonts w:eastAsia="Calibri" w:cs="Calibri"/>
        </w:rPr>
        <w:t xml:space="preserve">are required to submit all new and </w:t>
      </w:r>
      <w:r w:rsidR="0031148D" w:rsidRPr="55526903">
        <w:rPr>
          <w:rFonts w:eastAsia="Calibri" w:cs="Calibri"/>
        </w:rPr>
        <w:t>update</w:t>
      </w:r>
      <w:r w:rsidR="49C64075" w:rsidRPr="55526903">
        <w:rPr>
          <w:rFonts w:eastAsia="Calibri" w:cs="Calibri"/>
        </w:rPr>
        <w:t>d</w:t>
      </w:r>
      <w:r w:rsidR="0031148D">
        <w:rPr>
          <w:rFonts w:eastAsia="Calibri" w:cs="Calibri"/>
        </w:rPr>
        <w:t xml:space="preserve"> incidents to the department daily</w:t>
      </w:r>
      <w:r w:rsidR="00892E8D">
        <w:rPr>
          <w:rFonts w:eastAsia="Calibri" w:cs="Calibri"/>
        </w:rPr>
        <w:t>,</w:t>
      </w:r>
      <w:r w:rsidR="0031148D">
        <w:rPr>
          <w:rFonts w:eastAsia="Calibri" w:cs="Calibri"/>
        </w:rPr>
        <w:t xml:space="preserve"> </w:t>
      </w:r>
      <w:r w:rsidR="0031148D">
        <w:t xml:space="preserve">via </w:t>
      </w:r>
      <w:r w:rsidR="0031148D" w:rsidRPr="005C2163">
        <w:t xml:space="preserve">the VHIMS Central Solution or the </w:t>
      </w:r>
      <w:r w:rsidR="0031148D">
        <w:t xml:space="preserve">VHIMS </w:t>
      </w:r>
      <w:r w:rsidR="0031148D" w:rsidRPr="005C2163">
        <w:t>Application Programming Interface</w:t>
      </w:r>
      <w:r w:rsidR="0031148D">
        <w:rPr>
          <w:rFonts w:eastAsia="Calibri" w:cs="Calibri"/>
        </w:rPr>
        <w:t xml:space="preserve">. </w:t>
      </w:r>
      <w:r w:rsidRPr="7AD5D8E3">
        <w:rPr>
          <w:rFonts w:eastAsia="Calibri" w:cs="Calibri"/>
        </w:rPr>
        <w:t>Reports will identify where gaps in data submission exist, including noncompliant health services</w:t>
      </w:r>
      <w:r w:rsidR="0031148D">
        <w:rPr>
          <w:rFonts w:eastAsia="Calibri" w:cs="Calibri"/>
        </w:rPr>
        <w:t>.</w:t>
      </w:r>
    </w:p>
    <w:p w14:paraId="303EB813" w14:textId="77777777" w:rsidR="00C43FD1" w:rsidRDefault="0031148D" w:rsidP="7AD5D8E3">
      <w:pPr>
        <w:pStyle w:val="DHHSbody"/>
        <w:rPr>
          <w:rFonts w:eastAsia="Calibri" w:cs="Calibri"/>
        </w:rPr>
      </w:pPr>
      <w:r>
        <w:rPr>
          <w:rFonts w:eastAsia="Calibri" w:cs="Calibri"/>
        </w:rPr>
        <w:t xml:space="preserve">In </w:t>
      </w:r>
      <w:r w:rsidR="002108A5">
        <w:rPr>
          <w:rFonts w:eastAsia="Calibri" w:cs="Calibri"/>
        </w:rPr>
        <w:t>2023–24</w:t>
      </w:r>
      <w:r w:rsidR="00892E8D">
        <w:rPr>
          <w:rFonts w:eastAsia="Calibri" w:cs="Calibri"/>
        </w:rPr>
        <w:t>,</w:t>
      </w:r>
      <w:r w:rsidR="00B16F5F">
        <w:rPr>
          <w:rFonts w:eastAsia="Calibri" w:cs="Calibri"/>
        </w:rPr>
        <w:t xml:space="preserve"> </w:t>
      </w:r>
      <w:r w:rsidR="009E1949">
        <w:rPr>
          <w:rFonts w:eastAsia="Calibri" w:cs="Calibri"/>
        </w:rPr>
        <w:t>r</w:t>
      </w:r>
      <w:r w:rsidR="00B16F5F">
        <w:rPr>
          <w:rFonts w:eastAsia="Calibri" w:cs="Calibri"/>
        </w:rPr>
        <w:t>egistered</w:t>
      </w:r>
      <w:r>
        <w:rPr>
          <w:rFonts w:eastAsia="Calibri" w:cs="Calibri"/>
        </w:rPr>
        <w:t xml:space="preserve"> community health services</w:t>
      </w:r>
      <w:r w:rsidR="00B16F5F">
        <w:rPr>
          <w:rFonts w:eastAsia="Calibri" w:cs="Calibri"/>
        </w:rPr>
        <w:t xml:space="preserve"> are</w:t>
      </w:r>
      <w:r w:rsidR="009E1949">
        <w:rPr>
          <w:rFonts w:eastAsia="Calibri" w:cs="Calibri"/>
        </w:rPr>
        <w:t xml:space="preserve"> exempt</w:t>
      </w:r>
      <w:r w:rsidR="00B16F5F">
        <w:rPr>
          <w:rFonts w:eastAsia="Calibri" w:cs="Calibri"/>
        </w:rPr>
        <w:t xml:space="preserve"> from near</w:t>
      </w:r>
      <w:r w:rsidR="009E1949">
        <w:rPr>
          <w:rFonts w:eastAsia="Calibri" w:cs="Calibri"/>
        </w:rPr>
        <w:t xml:space="preserve"> </w:t>
      </w:r>
      <w:r w:rsidR="00B16F5F">
        <w:rPr>
          <w:rFonts w:eastAsia="Calibri" w:cs="Calibri"/>
        </w:rPr>
        <w:t xml:space="preserve">real-time reporting </w:t>
      </w:r>
      <w:r w:rsidR="009E1949">
        <w:rPr>
          <w:rFonts w:eastAsia="Calibri" w:cs="Calibri"/>
        </w:rPr>
        <w:t>requirements. These services</w:t>
      </w:r>
      <w:r>
        <w:rPr>
          <w:rFonts w:eastAsia="Calibri" w:cs="Calibri"/>
        </w:rPr>
        <w:t xml:space="preserve"> are required to submit all closed incidents to the department weekly</w:t>
      </w:r>
      <w:r w:rsidR="00102602">
        <w:rPr>
          <w:rFonts w:eastAsia="Calibri" w:cs="Calibri"/>
        </w:rPr>
        <w:t xml:space="preserve">, with the transition to near real-time reporting expected from 1 July 2024. </w:t>
      </w:r>
      <w:r w:rsidR="00EB1EC2">
        <w:rPr>
          <w:rFonts w:eastAsia="Calibri" w:cs="Calibri"/>
        </w:rPr>
        <w:t>Re</w:t>
      </w:r>
      <w:r w:rsidR="009E1949">
        <w:rPr>
          <w:rFonts w:eastAsia="Calibri" w:cs="Calibri"/>
        </w:rPr>
        <w:t>gistered community health service</w:t>
      </w:r>
      <w:r w:rsidR="00D239C1">
        <w:rPr>
          <w:rFonts w:eastAsia="Calibri" w:cs="Calibri"/>
        </w:rPr>
        <w:t>s</w:t>
      </w:r>
      <w:r w:rsidR="009E1949">
        <w:rPr>
          <w:rFonts w:eastAsia="Calibri" w:cs="Calibri"/>
        </w:rPr>
        <w:t xml:space="preserve"> may ch</w:t>
      </w:r>
      <w:r w:rsidR="00D865C8">
        <w:rPr>
          <w:rFonts w:eastAsia="Calibri" w:cs="Calibri"/>
        </w:rPr>
        <w:t>o</w:t>
      </w:r>
      <w:r w:rsidR="009E1949">
        <w:rPr>
          <w:rFonts w:eastAsia="Calibri" w:cs="Calibri"/>
        </w:rPr>
        <w:t>ose to implement near-real-time reporting</w:t>
      </w:r>
      <w:r w:rsidR="00102602">
        <w:rPr>
          <w:rFonts w:eastAsia="Calibri" w:cs="Calibri"/>
        </w:rPr>
        <w:t xml:space="preserve"> </w:t>
      </w:r>
      <w:r w:rsidR="00EB1EC2">
        <w:rPr>
          <w:rFonts w:eastAsia="Calibri" w:cs="Calibri"/>
        </w:rPr>
        <w:t>prior to 1 July 2024 at their discretion.</w:t>
      </w:r>
      <w:r w:rsidR="00181F70">
        <w:rPr>
          <w:rFonts w:eastAsia="Calibri" w:cs="Calibri"/>
        </w:rPr>
        <w:t xml:space="preserve"> </w:t>
      </w:r>
    </w:p>
    <w:p w14:paraId="71287A8E" w14:textId="688E01D0" w:rsidR="007C33D3" w:rsidRPr="00FA499F" w:rsidRDefault="007C33D3" w:rsidP="007C33D3">
      <w:pPr>
        <w:pStyle w:val="Heading5"/>
      </w:pPr>
      <w:r>
        <w:lastRenderedPageBreak/>
        <w:t>Penalties for noncompliance</w:t>
      </w:r>
    </w:p>
    <w:p w14:paraId="38F288A1" w14:textId="77777777" w:rsidR="007C33D3" w:rsidRDefault="00AA599A" w:rsidP="009A53E1">
      <w:pPr>
        <w:pStyle w:val="DHHSbody"/>
      </w:pPr>
      <w:r>
        <w:t xml:space="preserve">No penalties for late data </w:t>
      </w:r>
      <w:r w:rsidR="005851A2">
        <w:t>submission</w:t>
      </w:r>
      <w:r>
        <w:t xml:space="preserve"> of the VHIMS </w:t>
      </w:r>
      <w:r w:rsidR="00892E8D">
        <w:t xml:space="preserve">2 </w:t>
      </w:r>
      <w:r>
        <w:t xml:space="preserve">MDS will apply in </w:t>
      </w:r>
      <w:r w:rsidR="3A8D2ADE" w:rsidRPr="001C5586">
        <w:t>202</w:t>
      </w:r>
      <w:r w:rsidR="00212B4E">
        <w:t>3</w:t>
      </w:r>
      <w:r w:rsidR="2FB4D67A" w:rsidRPr="001C5586">
        <w:t>–2</w:t>
      </w:r>
      <w:r w:rsidR="00212B4E">
        <w:t>4</w:t>
      </w:r>
      <w:r w:rsidR="00041B1C">
        <w:t>.</w:t>
      </w:r>
      <w:r w:rsidR="00FF60BC">
        <w:t xml:space="preserve"> </w:t>
      </w:r>
      <w:r w:rsidR="00041B1C">
        <w:t>H</w:t>
      </w:r>
      <w:r w:rsidR="00FF60BC">
        <w:t xml:space="preserve">owever, health services are advised that </w:t>
      </w:r>
      <w:r w:rsidR="007C33D3" w:rsidRPr="00B61A4E">
        <w:t>the</w:t>
      </w:r>
      <w:r w:rsidR="007C33D3">
        <w:t xml:space="preserve"> </w:t>
      </w:r>
      <w:r w:rsidR="007C33D3" w:rsidRPr="00B61A4E">
        <w:t>department</w:t>
      </w:r>
      <w:r w:rsidR="007C33D3">
        <w:t xml:space="preserve"> </w:t>
      </w:r>
      <w:r w:rsidR="007C33D3" w:rsidRPr="00B61A4E">
        <w:t>may</w:t>
      </w:r>
      <w:r w:rsidR="007C33D3">
        <w:t xml:space="preserve"> </w:t>
      </w:r>
      <w:r w:rsidR="007C33D3" w:rsidRPr="00B61A4E">
        <w:t>apply</w:t>
      </w:r>
      <w:r w:rsidR="007C33D3">
        <w:t xml:space="preserve"> </w:t>
      </w:r>
      <w:r w:rsidR="6E642E6D">
        <w:t>late</w:t>
      </w:r>
      <w:r w:rsidR="005851A2">
        <w:t xml:space="preserve"> data </w:t>
      </w:r>
      <w:r w:rsidR="007C33D3" w:rsidRPr="00B61A4E">
        <w:t>penalt</w:t>
      </w:r>
      <w:r w:rsidR="005851A2">
        <w:t xml:space="preserve">ies from 1 July </w:t>
      </w:r>
      <w:r w:rsidR="73DF28F2">
        <w:t>20</w:t>
      </w:r>
      <w:r w:rsidR="19E95806">
        <w:t>2</w:t>
      </w:r>
      <w:r w:rsidR="00212B4E">
        <w:t>4</w:t>
      </w:r>
      <w:r w:rsidR="67CC46DE">
        <w:t>.</w:t>
      </w:r>
      <w:r w:rsidR="00550CAC">
        <w:t xml:space="preserve"> </w:t>
      </w:r>
      <w:r w:rsidR="001A5EFC">
        <w:t xml:space="preserve">Further details about late data penalties will be available in the </w:t>
      </w:r>
      <w:r w:rsidR="52B4A36D" w:rsidRPr="005C2163">
        <w:t>202</w:t>
      </w:r>
      <w:r w:rsidR="00212B4E">
        <w:t>4</w:t>
      </w:r>
      <w:r w:rsidR="52B4A36D" w:rsidRPr="005C2163">
        <w:t>–2</w:t>
      </w:r>
      <w:r w:rsidR="00212B4E">
        <w:t>5</w:t>
      </w:r>
      <w:r w:rsidR="001A5EFC">
        <w:t xml:space="preserve"> Policy and Funding Guidelines.</w:t>
      </w:r>
    </w:p>
    <w:p w14:paraId="4B7069D2" w14:textId="77777777" w:rsidR="002E2A36" w:rsidRDefault="75DACE9F" w:rsidP="00413CF7">
      <w:pPr>
        <w:pStyle w:val="Heading4"/>
        <w:ind w:left="1134"/>
      </w:pPr>
      <w:r>
        <w:t>Better</w:t>
      </w:r>
      <w:r w:rsidR="6AFB7F09">
        <w:t xml:space="preserve"> </w:t>
      </w:r>
      <w:r>
        <w:t>Patient</w:t>
      </w:r>
      <w:r w:rsidR="6AFB7F09">
        <w:t xml:space="preserve"> </w:t>
      </w:r>
      <w:r>
        <w:t>Dataset</w:t>
      </w:r>
    </w:p>
    <w:p w14:paraId="32987542" w14:textId="77777777" w:rsidR="002E2A36" w:rsidRPr="00B61A4E" w:rsidRDefault="002E2A36" w:rsidP="009A53E1">
      <w:pPr>
        <w:pStyle w:val="DHHSbody"/>
      </w:pPr>
      <w:r w:rsidRPr="00B61A4E">
        <w:t>The</w:t>
      </w:r>
      <w:r w:rsidR="00593ADC">
        <w:t xml:space="preserve"> </w:t>
      </w:r>
      <w:r w:rsidRPr="00B61A4E">
        <w:t>Better</w:t>
      </w:r>
      <w:r w:rsidR="00593ADC">
        <w:t xml:space="preserve"> </w:t>
      </w:r>
      <w:r w:rsidRPr="00B61A4E">
        <w:t>Patient</w:t>
      </w:r>
      <w:r w:rsidR="00593ADC">
        <w:t xml:space="preserve"> </w:t>
      </w:r>
      <w:r w:rsidRPr="00B61A4E">
        <w:t>Dataset</w:t>
      </w:r>
      <w:r w:rsidR="00593ADC">
        <w:t xml:space="preserve"> </w:t>
      </w:r>
      <w:r w:rsidRPr="00B61A4E">
        <w:t>contains</w:t>
      </w:r>
      <w:r w:rsidR="00593ADC">
        <w:t xml:space="preserve"> </w:t>
      </w:r>
      <w:r w:rsidRPr="00B61A4E">
        <w:t>a</w:t>
      </w:r>
      <w:r w:rsidR="00593ADC">
        <w:t xml:space="preserve"> </w:t>
      </w:r>
      <w:r w:rsidRPr="00B61A4E">
        <w:t>core</w:t>
      </w:r>
      <w:r w:rsidR="00593ADC">
        <w:t xml:space="preserve"> </w:t>
      </w:r>
      <w:r w:rsidRPr="00B61A4E">
        <w:t>set</w:t>
      </w:r>
      <w:r w:rsidR="00593ADC">
        <w:t xml:space="preserve"> </w:t>
      </w:r>
      <w:r w:rsidRPr="00B61A4E">
        <w:t>of</w:t>
      </w:r>
      <w:r w:rsidR="00593ADC">
        <w:t xml:space="preserve"> </w:t>
      </w:r>
      <w:r w:rsidRPr="00B61A4E">
        <w:t>demographic</w:t>
      </w:r>
      <w:r w:rsidR="00593ADC">
        <w:t xml:space="preserve"> </w:t>
      </w:r>
      <w:r w:rsidRPr="00B61A4E">
        <w:t>information</w:t>
      </w:r>
      <w:r w:rsidR="00593ADC">
        <w:t xml:space="preserve"> </w:t>
      </w:r>
      <w:r w:rsidRPr="00B61A4E">
        <w:t>about</w:t>
      </w:r>
      <w:r w:rsidR="00593ADC">
        <w:t xml:space="preserve"> </w:t>
      </w:r>
      <w:r w:rsidRPr="00B61A4E">
        <w:t>every</w:t>
      </w:r>
      <w:r w:rsidR="00593ADC">
        <w:t xml:space="preserve"> </w:t>
      </w:r>
      <w:r w:rsidRPr="00B61A4E">
        <w:t>patient</w:t>
      </w:r>
      <w:r w:rsidR="00593ADC">
        <w:t xml:space="preserve"> </w:t>
      </w:r>
      <w:r w:rsidRPr="00B61A4E">
        <w:t>who</w:t>
      </w:r>
      <w:r w:rsidR="00593ADC">
        <w:t xml:space="preserve"> </w:t>
      </w:r>
      <w:r w:rsidRPr="00B61A4E">
        <w:t>has</w:t>
      </w:r>
      <w:r w:rsidR="00593ADC">
        <w:t xml:space="preserve"> </w:t>
      </w:r>
      <w:r w:rsidRPr="00B61A4E">
        <w:t>been</w:t>
      </w:r>
      <w:r w:rsidR="00593ADC">
        <w:t xml:space="preserve"> </w:t>
      </w:r>
      <w:r w:rsidRPr="00B61A4E">
        <w:t>treated</w:t>
      </w:r>
      <w:r w:rsidR="00593ADC">
        <w:t xml:space="preserve"> </w:t>
      </w:r>
      <w:r w:rsidRPr="00B61A4E">
        <w:t>in</w:t>
      </w:r>
      <w:r w:rsidR="00593ADC">
        <w:t xml:space="preserve"> </w:t>
      </w:r>
      <w:r w:rsidR="00462F4D">
        <w:t>a</w:t>
      </w:r>
      <w:r w:rsidR="00593ADC">
        <w:t xml:space="preserve"> </w:t>
      </w:r>
      <w:r w:rsidRPr="00B61A4E">
        <w:t>Victorian</w:t>
      </w:r>
      <w:r w:rsidR="00593ADC">
        <w:t xml:space="preserve"> </w:t>
      </w:r>
      <w:r w:rsidRPr="00B61A4E">
        <w:t>health</w:t>
      </w:r>
      <w:r w:rsidR="00593ADC">
        <w:t xml:space="preserve"> </w:t>
      </w:r>
      <w:r w:rsidRPr="00B61A4E">
        <w:t>service.</w:t>
      </w:r>
      <w:r w:rsidR="00593ADC">
        <w:t xml:space="preserve"> </w:t>
      </w:r>
      <w:r w:rsidRPr="00B61A4E">
        <w:t>Regular</w:t>
      </w:r>
      <w:r w:rsidR="00593ADC">
        <w:t xml:space="preserve"> </w:t>
      </w:r>
      <w:r w:rsidRPr="00B61A4E">
        <w:t>updates</w:t>
      </w:r>
      <w:r w:rsidR="00593ADC">
        <w:t xml:space="preserve"> </w:t>
      </w:r>
      <w:r w:rsidRPr="00B61A4E">
        <w:t>of</w:t>
      </w:r>
      <w:r w:rsidR="00593ADC">
        <w:t xml:space="preserve"> </w:t>
      </w:r>
      <w:r w:rsidRPr="00B61A4E">
        <w:t>the</w:t>
      </w:r>
      <w:r w:rsidR="00593ADC">
        <w:t xml:space="preserve"> </w:t>
      </w:r>
      <w:r w:rsidRPr="00B61A4E">
        <w:t>B</w:t>
      </w:r>
      <w:r>
        <w:t>etter</w:t>
      </w:r>
      <w:r w:rsidR="00593ADC">
        <w:t xml:space="preserve"> </w:t>
      </w:r>
      <w:r>
        <w:t>Patient</w:t>
      </w:r>
      <w:r w:rsidR="00593ADC">
        <w:t xml:space="preserve"> </w:t>
      </w:r>
      <w:r>
        <w:t>Dataset</w:t>
      </w:r>
      <w:r w:rsidR="00593ADC">
        <w:t xml:space="preserve"> </w:t>
      </w:r>
      <w:r w:rsidRPr="00B61A4E">
        <w:t>are</w:t>
      </w:r>
      <w:r w:rsidR="00593ADC">
        <w:t xml:space="preserve"> </w:t>
      </w:r>
      <w:r w:rsidRPr="00B61A4E">
        <w:t>essential</w:t>
      </w:r>
      <w:r w:rsidR="00593ADC">
        <w:t xml:space="preserve"> </w:t>
      </w:r>
      <w:r w:rsidRPr="00B61A4E">
        <w:t>for</w:t>
      </w:r>
      <w:r w:rsidR="00593ADC">
        <w:t xml:space="preserve"> </w:t>
      </w:r>
      <w:r w:rsidRPr="00B61A4E">
        <w:t>optimum</w:t>
      </w:r>
      <w:r w:rsidR="00593ADC">
        <w:t xml:space="preserve"> </w:t>
      </w:r>
      <w:r w:rsidRPr="00B61A4E">
        <w:t>health</w:t>
      </w:r>
      <w:r w:rsidR="00593ADC">
        <w:t xml:space="preserve"> </w:t>
      </w:r>
      <w:r w:rsidRPr="00B61A4E">
        <w:t>services’</w:t>
      </w:r>
      <w:r w:rsidR="00593ADC">
        <w:t xml:space="preserve"> </w:t>
      </w:r>
      <w:r w:rsidRPr="00B61A4E">
        <w:t>planning,</w:t>
      </w:r>
      <w:r w:rsidR="00593ADC">
        <w:t xml:space="preserve"> </w:t>
      </w:r>
      <w:r w:rsidRPr="00B61A4E">
        <w:t>policy</w:t>
      </w:r>
      <w:r w:rsidR="00593ADC">
        <w:t xml:space="preserve"> </w:t>
      </w:r>
      <w:r w:rsidRPr="00B61A4E">
        <w:t>formulation,</w:t>
      </w:r>
      <w:r w:rsidR="00593ADC">
        <w:t xml:space="preserve"> </w:t>
      </w:r>
      <w:r w:rsidRPr="00B61A4E">
        <w:t>program</w:t>
      </w:r>
      <w:r w:rsidR="00593ADC">
        <w:t xml:space="preserve"> </w:t>
      </w:r>
      <w:r w:rsidRPr="00B61A4E">
        <w:t>evaluation</w:t>
      </w:r>
      <w:r w:rsidR="00593ADC">
        <w:t xml:space="preserve"> </w:t>
      </w:r>
      <w:r w:rsidRPr="00B61A4E">
        <w:t>and</w:t>
      </w:r>
      <w:r w:rsidR="00593ADC">
        <w:t xml:space="preserve"> </w:t>
      </w:r>
      <w:r w:rsidRPr="00B61A4E">
        <w:t>epidemiological</w:t>
      </w:r>
      <w:r w:rsidR="00593ADC">
        <w:t xml:space="preserve"> </w:t>
      </w:r>
      <w:r w:rsidRPr="00B61A4E">
        <w:t>research.</w:t>
      </w:r>
    </w:p>
    <w:p w14:paraId="1DD721E5" w14:textId="77777777" w:rsidR="002E2A36" w:rsidRPr="00B61A4E" w:rsidRDefault="002E2A36" w:rsidP="009A53E1">
      <w:pPr>
        <w:pStyle w:val="DHHSbody"/>
      </w:pPr>
      <w:r w:rsidRPr="00B61A4E">
        <w:t>Health</w:t>
      </w:r>
      <w:r w:rsidR="00593ADC">
        <w:t xml:space="preserve"> </w:t>
      </w:r>
      <w:r w:rsidRPr="00B61A4E">
        <w:t>services</w:t>
      </w:r>
      <w:r w:rsidR="00593ADC">
        <w:t xml:space="preserve"> </w:t>
      </w:r>
      <w:r w:rsidRPr="00B61A4E">
        <w:t>will</w:t>
      </w:r>
      <w:r w:rsidR="00593ADC">
        <w:t xml:space="preserve"> </w:t>
      </w:r>
      <w:r w:rsidRPr="00B61A4E">
        <w:t>provide</w:t>
      </w:r>
      <w:r w:rsidR="00593ADC">
        <w:t xml:space="preserve"> </w:t>
      </w:r>
      <w:r w:rsidRPr="00B61A4E">
        <w:t>the</w:t>
      </w:r>
      <w:r w:rsidR="00593ADC">
        <w:t xml:space="preserve"> </w:t>
      </w:r>
      <w:r w:rsidRPr="00B61A4E">
        <w:t>B</w:t>
      </w:r>
      <w:r>
        <w:t>etter</w:t>
      </w:r>
      <w:r w:rsidR="00593ADC">
        <w:t xml:space="preserve"> </w:t>
      </w:r>
      <w:r>
        <w:t>Patient</w:t>
      </w:r>
      <w:r w:rsidR="00593ADC">
        <w:t xml:space="preserve"> </w:t>
      </w:r>
      <w:r>
        <w:t>Dataset</w:t>
      </w:r>
      <w:r w:rsidR="00593ADC">
        <w:t xml:space="preserve"> </w:t>
      </w:r>
      <w:r w:rsidRPr="00B61A4E">
        <w:t>to</w:t>
      </w:r>
      <w:r w:rsidR="00593ADC">
        <w:t xml:space="preserve"> </w:t>
      </w:r>
      <w:r w:rsidRPr="00B61A4E">
        <w:t>the</w:t>
      </w:r>
      <w:r w:rsidR="00593ADC">
        <w:t xml:space="preserve"> </w:t>
      </w:r>
      <w:r w:rsidRPr="00B61A4E">
        <w:t>department</w:t>
      </w:r>
      <w:r w:rsidR="00593ADC">
        <w:t xml:space="preserve"> </w:t>
      </w:r>
      <w:r w:rsidRPr="00B61A4E">
        <w:t>electronically</w:t>
      </w:r>
      <w:r w:rsidR="00593ADC">
        <w:t xml:space="preserve"> </w:t>
      </w:r>
      <w:r w:rsidR="00A66D84">
        <w:t>for</w:t>
      </w:r>
      <w:r w:rsidR="00593ADC">
        <w:t xml:space="preserve"> </w:t>
      </w:r>
      <w:r w:rsidR="00A66D84">
        <w:t>each</w:t>
      </w:r>
      <w:r w:rsidR="00593ADC">
        <w:t xml:space="preserve"> </w:t>
      </w:r>
      <w:r w:rsidR="00A66D84">
        <w:t>month</w:t>
      </w:r>
      <w:r w:rsidR="00C23731">
        <w:t>,</w:t>
      </w:r>
      <w:r w:rsidR="00593ADC">
        <w:t xml:space="preserve"> </w:t>
      </w:r>
      <w:r w:rsidRPr="00B61A4E">
        <w:t>in</w:t>
      </w:r>
      <w:r w:rsidR="00593ADC">
        <w:t xml:space="preserve"> </w:t>
      </w:r>
      <w:r w:rsidRPr="00B61A4E">
        <w:t>accordance</w:t>
      </w:r>
      <w:r w:rsidR="00593ADC">
        <w:t xml:space="preserve"> </w:t>
      </w:r>
      <w:r w:rsidRPr="00B61A4E">
        <w:t>with</w:t>
      </w:r>
      <w:r w:rsidR="00593ADC">
        <w:t xml:space="preserve"> </w:t>
      </w:r>
      <w:r w:rsidR="005D0AEB" w:rsidRPr="00B61A4E">
        <w:t>department</w:t>
      </w:r>
      <w:r w:rsidR="005D0AEB">
        <w:t>al</w:t>
      </w:r>
      <w:r w:rsidR="00593ADC">
        <w:t xml:space="preserve"> </w:t>
      </w:r>
      <w:r w:rsidRPr="00B61A4E">
        <w:t>specifications</w:t>
      </w:r>
      <w:r w:rsidR="00C23731">
        <w:t>,</w:t>
      </w:r>
      <w:r w:rsidR="00593ADC">
        <w:t xml:space="preserve"> </w:t>
      </w:r>
      <w:r w:rsidRPr="00B61A4E">
        <w:t>by</w:t>
      </w:r>
      <w:r w:rsidR="00593ADC">
        <w:t xml:space="preserve"> </w:t>
      </w:r>
      <w:r w:rsidRPr="00B61A4E">
        <w:t>the</w:t>
      </w:r>
      <w:r w:rsidR="00593ADC">
        <w:t xml:space="preserve"> </w:t>
      </w:r>
      <w:r w:rsidR="00C23731">
        <w:t xml:space="preserve">tenth </w:t>
      </w:r>
      <w:r w:rsidRPr="00B61A4E">
        <w:t>day</w:t>
      </w:r>
      <w:r w:rsidR="00593ADC">
        <w:t xml:space="preserve"> </w:t>
      </w:r>
      <w:r w:rsidRPr="00B61A4E">
        <w:t>of</w:t>
      </w:r>
      <w:r w:rsidR="00593ADC">
        <w:t xml:space="preserve"> </w:t>
      </w:r>
      <w:r w:rsidR="00A66D84">
        <w:t>the</w:t>
      </w:r>
      <w:r w:rsidR="00593ADC">
        <w:t xml:space="preserve"> </w:t>
      </w:r>
      <w:r w:rsidR="00A66D84">
        <w:t>following</w:t>
      </w:r>
      <w:r w:rsidR="00593ADC">
        <w:t xml:space="preserve"> </w:t>
      </w:r>
      <w:r w:rsidRPr="00B61A4E">
        <w:t>month</w:t>
      </w:r>
      <w:r w:rsidR="00365F1A">
        <w:t>,</w:t>
      </w:r>
      <w:r w:rsidR="00F66FD0">
        <w:t xml:space="preserve"> or </w:t>
      </w:r>
      <w:r w:rsidR="00365F1A">
        <w:t xml:space="preserve">as </w:t>
      </w:r>
      <w:r w:rsidR="00F66FD0">
        <w:t>otherw</w:t>
      </w:r>
      <w:r w:rsidR="000713D8">
        <w:t>ise requested by the department</w:t>
      </w:r>
      <w:r w:rsidR="001565E0">
        <w:t xml:space="preserve"> due to changed circumstan</w:t>
      </w:r>
      <w:r w:rsidR="00483B95">
        <w:t>ces</w:t>
      </w:r>
      <w:r w:rsidR="00A66D84">
        <w:t>.</w:t>
      </w:r>
    </w:p>
    <w:p w14:paraId="613C1B84" w14:textId="77777777" w:rsidR="002E2A36" w:rsidRPr="00FA499F" w:rsidRDefault="002E2A36" w:rsidP="00BE0262">
      <w:pPr>
        <w:pStyle w:val="Heading5"/>
      </w:pPr>
      <w:r>
        <w:t>Penalties</w:t>
      </w:r>
      <w:r w:rsidR="00593ADC">
        <w:t xml:space="preserve"> </w:t>
      </w:r>
      <w:r>
        <w:t>for</w:t>
      </w:r>
      <w:r w:rsidR="00593ADC">
        <w:t xml:space="preserve"> </w:t>
      </w:r>
      <w:r>
        <w:t>noncompliance</w:t>
      </w:r>
    </w:p>
    <w:p w14:paraId="59F8822D" w14:textId="77777777" w:rsidR="002E2A36" w:rsidRPr="00B61A4E" w:rsidRDefault="002E2A36" w:rsidP="009A53E1">
      <w:pPr>
        <w:pStyle w:val="DHHSbody"/>
      </w:pPr>
      <w:r w:rsidRPr="00B61A4E">
        <w:t>If</w:t>
      </w:r>
      <w:r w:rsidR="00593ADC">
        <w:t xml:space="preserve"> </w:t>
      </w:r>
      <w:r w:rsidRPr="00B61A4E">
        <w:t>health</w:t>
      </w:r>
      <w:r w:rsidR="00593ADC">
        <w:t xml:space="preserve"> </w:t>
      </w:r>
      <w:r w:rsidRPr="00B61A4E">
        <w:t>services</w:t>
      </w:r>
      <w:r w:rsidR="00593ADC">
        <w:t xml:space="preserve"> </w:t>
      </w:r>
      <w:r w:rsidRPr="00B61A4E">
        <w:t>are</w:t>
      </w:r>
      <w:r w:rsidR="00593ADC">
        <w:t xml:space="preserve"> </w:t>
      </w:r>
      <w:r w:rsidRPr="00B61A4E">
        <w:t>noncompliant</w:t>
      </w:r>
      <w:r w:rsidR="00593ADC">
        <w:t xml:space="preserve"> </w:t>
      </w:r>
      <w:r w:rsidRPr="00B61A4E">
        <w:t>with</w:t>
      </w:r>
      <w:r w:rsidR="00593ADC">
        <w:t xml:space="preserve"> </w:t>
      </w:r>
      <w:r w:rsidRPr="00B61A4E">
        <w:t>these</w:t>
      </w:r>
      <w:r w:rsidR="00593ADC">
        <w:t xml:space="preserve"> </w:t>
      </w:r>
      <w:r w:rsidRPr="00B61A4E">
        <w:t>timelines,</w:t>
      </w:r>
      <w:r w:rsidR="00593ADC">
        <w:t xml:space="preserve"> </w:t>
      </w:r>
      <w:r w:rsidRPr="00B61A4E">
        <w:t>the</w:t>
      </w:r>
      <w:r w:rsidR="00593ADC">
        <w:t xml:space="preserve"> </w:t>
      </w:r>
      <w:r w:rsidRPr="00B61A4E">
        <w:t>department</w:t>
      </w:r>
      <w:r w:rsidR="00593ADC">
        <w:t xml:space="preserve"> </w:t>
      </w:r>
      <w:r w:rsidRPr="00B61A4E">
        <w:t>may</w:t>
      </w:r>
      <w:r w:rsidR="00593ADC">
        <w:t xml:space="preserve"> </w:t>
      </w:r>
      <w:r w:rsidRPr="00B61A4E">
        <w:t>apply</w:t>
      </w:r>
      <w:r w:rsidR="00593ADC">
        <w:t xml:space="preserve"> </w:t>
      </w:r>
      <w:r w:rsidRPr="00B61A4E">
        <w:t>a</w:t>
      </w:r>
      <w:r w:rsidR="00593ADC">
        <w:t xml:space="preserve"> </w:t>
      </w:r>
      <w:r w:rsidRPr="00B61A4E">
        <w:t>penalty</w:t>
      </w:r>
      <w:r w:rsidR="00593ADC">
        <w:t xml:space="preserve"> </w:t>
      </w:r>
      <w:r w:rsidRPr="00B61A4E">
        <w:t>of</w:t>
      </w:r>
      <w:r w:rsidR="00593ADC">
        <w:t xml:space="preserve"> </w:t>
      </w:r>
      <w:r w:rsidRPr="00B61A4E">
        <w:t>up</w:t>
      </w:r>
      <w:r w:rsidR="00593ADC">
        <w:t xml:space="preserve"> </w:t>
      </w:r>
      <w:r w:rsidRPr="00B61A4E">
        <w:t>to</w:t>
      </w:r>
      <w:r w:rsidR="00593ADC">
        <w:t xml:space="preserve"> </w:t>
      </w:r>
      <w:r w:rsidRPr="00B61A4E">
        <w:t>$3,800</w:t>
      </w:r>
      <w:r w:rsidR="00593ADC">
        <w:t xml:space="preserve"> </w:t>
      </w:r>
      <w:r w:rsidRPr="00B61A4E">
        <w:t>for</w:t>
      </w:r>
      <w:r w:rsidR="00593ADC">
        <w:t xml:space="preserve"> </w:t>
      </w:r>
      <w:r w:rsidRPr="00B61A4E">
        <w:t>each</w:t>
      </w:r>
      <w:r w:rsidR="00593ADC">
        <w:t xml:space="preserve"> </w:t>
      </w:r>
      <w:r w:rsidRPr="00B61A4E">
        <w:t>return</w:t>
      </w:r>
      <w:r w:rsidR="00593ADC">
        <w:t xml:space="preserve"> </w:t>
      </w:r>
      <w:r w:rsidR="00041B1C">
        <w:t xml:space="preserve">that is </w:t>
      </w:r>
      <w:r w:rsidRPr="00B61A4E">
        <w:t>not</w:t>
      </w:r>
      <w:r w:rsidR="00593ADC">
        <w:t xml:space="preserve"> </w:t>
      </w:r>
      <w:r w:rsidRPr="00B61A4E">
        <w:t>submitted</w:t>
      </w:r>
      <w:r w:rsidR="00593ADC">
        <w:t xml:space="preserve"> </w:t>
      </w:r>
      <w:r w:rsidRPr="00B61A4E">
        <w:t>by</w:t>
      </w:r>
      <w:r w:rsidR="00593ADC">
        <w:t xml:space="preserve"> </w:t>
      </w:r>
      <w:r w:rsidRPr="00B61A4E">
        <w:t>the</w:t>
      </w:r>
      <w:r w:rsidR="00593ADC">
        <w:t xml:space="preserve"> </w:t>
      </w:r>
      <w:r w:rsidRPr="00B61A4E">
        <w:t>due</w:t>
      </w:r>
      <w:r w:rsidR="00593ADC">
        <w:t xml:space="preserve"> </w:t>
      </w:r>
      <w:r w:rsidRPr="00B61A4E">
        <w:t>date</w:t>
      </w:r>
      <w:r w:rsidR="00593ADC">
        <w:t xml:space="preserve"> </w:t>
      </w:r>
      <w:r w:rsidRPr="00B61A4E">
        <w:t>specified</w:t>
      </w:r>
      <w:r w:rsidR="00593ADC">
        <w:t xml:space="preserve"> </w:t>
      </w:r>
      <w:r w:rsidRPr="00B61A4E">
        <w:t>above.</w:t>
      </w:r>
    </w:p>
    <w:p w14:paraId="2DA6CF6A" w14:textId="77777777" w:rsidR="002E2A36" w:rsidRPr="00B61A4E" w:rsidRDefault="002E2A36" w:rsidP="009A53E1">
      <w:pPr>
        <w:pStyle w:val="DHHSbody"/>
      </w:pPr>
      <w:r w:rsidRPr="00B61A4E">
        <w:t>Organisations</w:t>
      </w:r>
      <w:r w:rsidR="00593ADC">
        <w:t xml:space="preserve"> </w:t>
      </w:r>
      <w:r w:rsidRPr="00B61A4E">
        <w:t>seeking</w:t>
      </w:r>
      <w:r w:rsidR="00593ADC">
        <w:t xml:space="preserve"> </w:t>
      </w:r>
      <w:r w:rsidRPr="00B61A4E">
        <w:t>exemption</w:t>
      </w:r>
      <w:r w:rsidR="00593ADC">
        <w:t xml:space="preserve"> </w:t>
      </w:r>
      <w:r w:rsidRPr="00B61A4E">
        <w:t>from</w:t>
      </w:r>
      <w:r w:rsidR="00593ADC">
        <w:t xml:space="preserve"> </w:t>
      </w:r>
      <w:r w:rsidRPr="00B61A4E">
        <w:t>penalties</w:t>
      </w:r>
      <w:r w:rsidR="00593ADC">
        <w:t xml:space="preserve"> </w:t>
      </w:r>
      <w:r w:rsidRPr="00B61A4E">
        <w:t>for</w:t>
      </w:r>
      <w:r w:rsidR="00593ADC">
        <w:t xml:space="preserve"> </w:t>
      </w:r>
      <w:r w:rsidRPr="00B61A4E">
        <w:t>late</w:t>
      </w:r>
      <w:r w:rsidR="00593ADC">
        <w:t xml:space="preserve"> </w:t>
      </w:r>
      <w:r w:rsidRPr="00B61A4E">
        <w:t>data</w:t>
      </w:r>
      <w:r w:rsidR="00593ADC">
        <w:t xml:space="preserve"> </w:t>
      </w:r>
      <w:r w:rsidRPr="00B61A4E">
        <w:t>must</w:t>
      </w:r>
      <w:r w:rsidR="00593ADC">
        <w:t xml:space="preserve"> </w:t>
      </w:r>
      <w:r w:rsidRPr="00B61A4E">
        <w:t>write</w:t>
      </w:r>
      <w:r w:rsidR="00593ADC">
        <w:t xml:space="preserve"> </w:t>
      </w:r>
      <w:r w:rsidRPr="00B61A4E">
        <w:t>to</w:t>
      </w:r>
      <w:r w:rsidR="00593ADC">
        <w:t xml:space="preserve"> </w:t>
      </w:r>
      <w:r w:rsidRPr="00B61A4E">
        <w:t>the</w:t>
      </w:r>
      <w:r w:rsidR="00593ADC">
        <w:t xml:space="preserve"> </w:t>
      </w:r>
      <w:r w:rsidRPr="00B61A4E">
        <w:t>Manager,</w:t>
      </w:r>
      <w:r w:rsidR="00593ADC">
        <w:t xml:space="preserve"> </w:t>
      </w:r>
      <w:r w:rsidRPr="00B61A4E">
        <w:t>Centre</w:t>
      </w:r>
      <w:r w:rsidR="00593ADC">
        <w:t xml:space="preserve"> </w:t>
      </w:r>
      <w:r w:rsidRPr="00B61A4E">
        <w:t>for</w:t>
      </w:r>
      <w:r w:rsidR="00593ADC">
        <w:t xml:space="preserve"> </w:t>
      </w:r>
      <w:r w:rsidRPr="00B61A4E">
        <w:t>Victorian</w:t>
      </w:r>
      <w:r w:rsidR="00593ADC">
        <w:t xml:space="preserve"> </w:t>
      </w:r>
      <w:r w:rsidRPr="00B61A4E">
        <w:t>Data</w:t>
      </w:r>
      <w:r w:rsidR="00593ADC">
        <w:t xml:space="preserve"> </w:t>
      </w:r>
      <w:r w:rsidRPr="00B61A4E">
        <w:t>Linkage</w:t>
      </w:r>
      <w:r w:rsidR="00593ADC">
        <w:t xml:space="preserve"> </w:t>
      </w:r>
      <w:r w:rsidRPr="00B61A4E">
        <w:t>advising</w:t>
      </w:r>
      <w:r w:rsidR="00593ADC">
        <w:t xml:space="preserve"> </w:t>
      </w:r>
      <w:r w:rsidRPr="00B61A4E">
        <w:t>of</w:t>
      </w:r>
      <w:r w:rsidR="00593ADC">
        <w:t xml:space="preserve"> </w:t>
      </w:r>
      <w:r w:rsidRPr="00B61A4E">
        <w:t>the</w:t>
      </w:r>
      <w:r w:rsidR="00593ADC">
        <w:t xml:space="preserve"> </w:t>
      </w:r>
      <w:r w:rsidRPr="00B61A4E">
        <w:t>issues</w:t>
      </w:r>
      <w:r w:rsidR="00593ADC">
        <w:t xml:space="preserve"> </w:t>
      </w:r>
      <w:r w:rsidRPr="00B61A4E">
        <w:t>experienced,</w:t>
      </w:r>
      <w:r w:rsidR="00593ADC">
        <w:t xml:space="preserve"> </w:t>
      </w:r>
      <w:r w:rsidRPr="00B61A4E">
        <w:t>the</w:t>
      </w:r>
      <w:r w:rsidR="00593ADC">
        <w:t xml:space="preserve"> </w:t>
      </w:r>
      <w:r w:rsidRPr="00B61A4E">
        <w:t>organisation’s</w:t>
      </w:r>
      <w:r w:rsidR="00593ADC">
        <w:t xml:space="preserve"> </w:t>
      </w:r>
      <w:r w:rsidRPr="00B61A4E">
        <w:t>plan</w:t>
      </w:r>
      <w:r w:rsidR="00593ADC">
        <w:t xml:space="preserve"> </w:t>
      </w:r>
      <w:r w:rsidRPr="00B61A4E">
        <w:t>for</w:t>
      </w:r>
      <w:r w:rsidR="00593ADC">
        <w:t xml:space="preserve"> </w:t>
      </w:r>
      <w:r w:rsidRPr="00B61A4E">
        <w:t>overcoming</w:t>
      </w:r>
      <w:r w:rsidR="00593ADC">
        <w:t xml:space="preserve"> </w:t>
      </w:r>
      <w:r w:rsidRPr="00B61A4E">
        <w:t>the</w:t>
      </w:r>
      <w:r w:rsidR="00593ADC">
        <w:t xml:space="preserve"> </w:t>
      </w:r>
      <w:r w:rsidRPr="00B61A4E">
        <w:t>issues</w:t>
      </w:r>
      <w:r w:rsidR="00593ADC">
        <w:t xml:space="preserve"> </w:t>
      </w:r>
      <w:r w:rsidRPr="00B61A4E">
        <w:t>and</w:t>
      </w:r>
      <w:r w:rsidR="00593ADC">
        <w:t xml:space="preserve"> </w:t>
      </w:r>
      <w:r w:rsidRPr="00B61A4E">
        <w:t>the</w:t>
      </w:r>
      <w:r w:rsidR="00593ADC">
        <w:t xml:space="preserve"> </w:t>
      </w:r>
      <w:r w:rsidRPr="00B61A4E">
        <w:t>expected</w:t>
      </w:r>
      <w:r w:rsidR="00593ADC">
        <w:t xml:space="preserve"> </w:t>
      </w:r>
      <w:r w:rsidRPr="00B61A4E">
        <w:t>submission</w:t>
      </w:r>
      <w:r w:rsidR="00593ADC">
        <w:t xml:space="preserve"> </w:t>
      </w:r>
      <w:r w:rsidRPr="00B61A4E">
        <w:t>date.</w:t>
      </w:r>
    </w:p>
    <w:p w14:paraId="736FF1E4" w14:textId="77777777" w:rsidR="002E2A36" w:rsidRDefault="00892E8D" w:rsidP="00413CF7">
      <w:pPr>
        <w:pStyle w:val="Heading4"/>
        <w:ind w:left="1134"/>
      </w:pPr>
      <w:r>
        <w:t>VICNISS</w:t>
      </w:r>
    </w:p>
    <w:p w14:paraId="289FB69C" w14:textId="77777777" w:rsidR="004F02F6" w:rsidRPr="00AD2B0E" w:rsidRDefault="002E2A36" w:rsidP="009A53E1">
      <w:pPr>
        <w:pStyle w:val="DHHSbody"/>
      </w:pPr>
      <w:r>
        <w:t>Safer</w:t>
      </w:r>
      <w:r w:rsidR="00593ADC">
        <w:t xml:space="preserve"> </w:t>
      </w:r>
      <w:r>
        <w:t>Care</w:t>
      </w:r>
      <w:r w:rsidR="00593ADC">
        <w:t xml:space="preserve"> </w:t>
      </w:r>
      <w:r>
        <w:t>Victoria</w:t>
      </w:r>
      <w:r w:rsidR="00593ADC">
        <w:t xml:space="preserve"> </w:t>
      </w:r>
      <w:r>
        <w:t>receives</w:t>
      </w:r>
      <w:r w:rsidR="00593ADC">
        <w:t xml:space="preserve"> </w:t>
      </w:r>
      <w:r>
        <w:t>infection</w:t>
      </w:r>
      <w:r w:rsidR="00593ADC">
        <w:t xml:space="preserve"> </w:t>
      </w:r>
      <w:r>
        <w:t>surveillance</w:t>
      </w:r>
      <w:r w:rsidR="00593ADC">
        <w:t xml:space="preserve"> </w:t>
      </w:r>
      <w:r>
        <w:t>reports</w:t>
      </w:r>
      <w:r w:rsidR="00593ADC">
        <w:t xml:space="preserve"> </w:t>
      </w:r>
      <w:r>
        <w:t>from</w:t>
      </w:r>
      <w:r w:rsidR="00593ADC">
        <w:t xml:space="preserve"> </w:t>
      </w:r>
      <w:r>
        <w:t>health</w:t>
      </w:r>
      <w:r w:rsidR="00593ADC">
        <w:t xml:space="preserve"> </w:t>
      </w:r>
      <w:r>
        <w:t>services</w:t>
      </w:r>
      <w:r w:rsidR="00593ADC">
        <w:t xml:space="preserve"> </w:t>
      </w:r>
      <w:r>
        <w:t>via</w:t>
      </w:r>
      <w:r w:rsidR="00593ADC">
        <w:t xml:space="preserve"> </w:t>
      </w:r>
      <w:r w:rsidR="00C46920">
        <w:t>the</w:t>
      </w:r>
      <w:r w:rsidR="00593ADC">
        <w:t xml:space="preserve"> </w:t>
      </w:r>
      <w:r>
        <w:t>VICNISS</w:t>
      </w:r>
      <w:r w:rsidR="00593ADC">
        <w:t xml:space="preserve"> </w:t>
      </w:r>
      <w:r>
        <w:t>coordinating</w:t>
      </w:r>
      <w:r w:rsidR="00593ADC">
        <w:t xml:space="preserve"> </w:t>
      </w:r>
      <w:r>
        <w:t>centre.</w:t>
      </w:r>
      <w:r w:rsidR="00593ADC">
        <w:t xml:space="preserve"> </w:t>
      </w:r>
      <w:r w:rsidR="004F02F6" w:rsidRPr="00AD2B0E">
        <w:t>All</w:t>
      </w:r>
      <w:r w:rsidR="00593ADC">
        <w:t xml:space="preserve"> </w:t>
      </w:r>
      <w:r w:rsidR="004F02F6" w:rsidRPr="00AD2B0E">
        <w:t>public</w:t>
      </w:r>
      <w:r w:rsidR="00593ADC">
        <w:t xml:space="preserve"> </w:t>
      </w:r>
      <w:r w:rsidR="004F02F6" w:rsidRPr="00AD2B0E">
        <w:t>health</w:t>
      </w:r>
      <w:r w:rsidR="00593ADC">
        <w:t xml:space="preserve"> </w:t>
      </w:r>
      <w:r w:rsidR="004F02F6" w:rsidRPr="00AD2B0E">
        <w:t>services</w:t>
      </w:r>
      <w:r w:rsidR="00593ADC">
        <w:t xml:space="preserve"> </w:t>
      </w:r>
      <w:r w:rsidR="004F02F6" w:rsidRPr="00AD2B0E">
        <w:t>are</w:t>
      </w:r>
      <w:r w:rsidR="00593ADC">
        <w:t xml:space="preserve"> </w:t>
      </w:r>
      <w:r w:rsidR="004F02F6" w:rsidRPr="00AD2B0E">
        <w:t>required</w:t>
      </w:r>
      <w:r w:rsidR="00593ADC">
        <w:t xml:space="preserve"> </w:t>
      </w:r>
      <w:r w:rsidR="004F02F6" w:rsidRPr="00AD2B0E">
        <w:t>to</w:t>
      </w:r>
      <w:r w:rsidR="00593ADC">
        <w:t xml:space="preserve"> </w:t>
      </w:r>
      <w:r w:rsidR="004F02F6" w:rsidRPr="00AD2B0E">
        <w:t>participate</w:t>
      </w:r>
      <w:r w:rsidR="00593ADC">
        <w:t xml:space="preserve"> </w:t>
      </w:r>
      <w:r w:rsidR="004F02F6" w:rsidRPr="00AD2B0E">
        <w:t>in</w:t>
      </w:r>
      <w:r w:rsidR="00593ADC">
        <w:t xml:space="preserve"> </w:t>
      </w:r>
      <w:r w:rsidR="004F02F6" w:rsidRPr="00AD2B0E">
        <w:t>the</w:t>
      </w:r>
      <w:r w:rsidR="00593ADC">
        <w:t xml:space="preserve"> </w:t>
      </w:r>
      <w:r w:rsidR="004F02F6" w:rsidRPr="00AD2B0E">
        <w:t>VICNISS</w:t>
      </w:r>
      <w:r w:rsidR="00593ADC">
        <w:t xml:space="preserve"> </w:t>
      </w:r>
      <w:r w:rsidR="004F02F6" w:rsidRPr="00AD2B0E">
        <w:t>healthcare-associated</w:t>
      </w:r>
      <w:r w:rsidR="00593ADC">
        <w:t xml:space="preserve"> </w:t>
      </w:r>
      <w:r w:rsidR="004F02F6" w:rsidRPr="00AD2B0E">
        <w:t>infections</w:t>
      </w:r>
      <w:r w:rsidR="00593ADC">
        <w:t xml:space="preserve"> </w:t>
      </w:r>
      <w:r w:rsidR="004F02F6" w:rsidRPr="00AD2B0E">
        <w:t>surveillance</w:t>
      </w:r>
      <w:r w:rsidR="00593ADC">
        <w:t xml:space="preserve"> </w:t>
      </w:r>
      <w:r w:rsidR="004F02F6" w:rsidRPr="00AD2B0E">
        <w:t>program.</w:t>
      </w:r>
      <w:r w:rsidR="00593ADC">
        <w:t xml:space="preserve"> </w:t>
      </w:r>
      <w:r w:rsidR="004F02F6" w:rsidRPr="00AD2B0E">
        <w:t>The</w:t>
      </w:r>
      <w:r w:rsidR="00593ADC">
        <w:t xml:space="preserve"> </w:t>
      </w:r>
      <w:r w:rsidR="004F02F6" w:rsidRPr="00AD2B0E">
        <w:t>size</w:t>
      </w:r>
      <w:r w:rsidR="00593ADC">
        <w:t xml:space="preserve"> </w:t>
      </w:r>
      <w:r w:rsidR="004F02F6" w:rsidRPr="00AD2B0E">
        <w:t>of</w:t>
      </w:r>
      <w:r w:rsidR="00593ADC">
        <w:t xml:space="preserve"> </w:t>
      </w:r>
      <w:r w:rsidR="004F02F6" w:rsidRPr="00AD2B0E">
        <w:t>the</w:t>
      </w:r>
      <w:r w:rsidR="00593ADC">
        <w:t xml:space="preserve"> </w:t>
      </w:r>
      <w:r w:rsidR="004F02F6" w:rsidRPr="00AD2B0E">
        <w:t>health</w:t>
      </w:r>
      <w:r w:rsidR="00593ADC">
        <w:t xml:space="preserve"> </w:t>
      </w:r>
      <w:r w:rsidR="004F02F6" w:rsidRPr="00AD2B0E">
        <w:t>service</w:t>
      </w:r>
      <w:r w:rsidR="00593ADC">
        <w:t xml:space="preserve"> </w:t>
      </w:r>
      <w:r w:rsidR="004F02F6" w:rsidRPr="00AD2B0E">
        <w:t>and</w:t>
      </w:r>
      <w:r w:rsidR="00593ADC">
        <w:t xml:space="preserve"> </w:t>
      </w:r>
      <w:r w:rsidR="004F02F6" w:rsidRPr="00AD2B0E">
        <w:t>type</w:t>
      </w:r>
      <w:r w:rsidR="00593ADC">
        <w:t xml:space="preserve"> </w:t>
      </w:r>
      <w:r w:rsidR="004F02F6" w:rsidRPr="00AD2B0E">
        <w:t>of</w:t>
      </w:r>
      <w:r w:rsidR="00593ADC">
        <w:t xml:space="preserve"> </w:t>
      </w:r>
      <w:r w:rsidR="004F02F6" w:rsidRPr="00AD2B0E">
        <w:t>services</w:t>
      </w:r>
      <w:r w:rsidR="00593ADC">
        <w:t xml:space="preserve"> </w:t>
      </w:r>
      <w:r w:rsidR="004F02F6" w:rsidRPr="00AD2B0E">
        <w:t>provided</w:t>
      </w:r>
      <w:r w:rsidR="00593ADC">
        <w:t xml:space="preserve"> </w:t>
      </w:r>
      <w:r w:rsidR="004F02F6" w:rsidRPr="00AD2B0E">
        <w:t>will</w:t>
      </w:r>
      <w:r w:rsidR="00593ADC">
        <w:t xml:space="preserve"> </w:t>
      </w:r>
      <w:r w:rsidR="004F02F6" w:rsidRPr="00AD2B0E">
        <w:t>determine</w:t>
      </w:r>
      <w:r w:rsidR="00593ADC">
        <w:t xml:space="preserve"> </w:t>
      </w:r>
      <w:r w:rsidR="004F02F6" w:rsidRPr="00AD2B0E">
        <w:t>the</w:t>
      </w:r>
      <w:r w:rsidR="00593ADC">
        <w:t xml:space="preserve"> </w:t>
      </w:r>
      <w:r w:rsidR="004F02F6" w:rsidRPr="00AD2B0E">
        <w:t>mandatory</w:t>
      </w:r>
      <w:r w:rsidR="00593ADC">
        <w:t xml:space="preserve"> </w:t>
      </w:r>
      <w:r w:rsidR="004F02F6" w:rsidRPr="00AD2B0E">
        <w:t>reporting</w:t>
      </w:r>
      <w:r w:rsidR="00593ADC">
        <w:t xml:space="preserve"> </w:t>
      </w:r>
      <w:r w:rsidR="004F02F6" w:rsidRPr="00AD2B0E">
        <w:t>requirements.</w:t>
      </w:r>
    </w:p>
    <w:p w14:paraId="122D3F0A" w14:textId="77777777" w:rsidR="004F02F6" w:rsidRPr="00AD2B0E" w:rsidRDefault="004F02F6" w:rsidP="009A53E1">
      <w:pPr>
        <w:pStyle w:val="DHHSbody"/>
      </w:pPr>
      <w:r w:rsidRPr="00AD2B0E">
        <w:t>The</w:t>
      </w:r>
      <w:r w:rsidR="00593ADC">
        <w:t xml:space="preserve"> </w:t>
      </w:r>
      <w:r w:rsidRPr="00AD2B0E">
        <w:t>reporting</w:t>
      </w:r>
      <w:r w:rsidR="00593ADC">
        <w:t xml:space="preserve"> </w:t>
      </w:r>
      <w:r w:rsidRPr="00AD2B0E">
        <w:t>requirements</w:t>
      </w:r>
      <w:r w:rsidR="00593ADC">
        <w:t xml:space="preserve"> </w:t>
      </w:r>
      <w:r w:rsidRPr="00AD2B0E">
        <w:t>for</w:t>
      </w:r>
      <w:r w:rsidR="00593ADC">
        <w:t xml:space="preserve"> </w:t>
      </w:r>
      <w:r w:rsidRPr="00AD2B0E">
        <w:t>individual</w:t>
      </w:r>
      <w:r w:rsidR="00593ADC">
        <w:t xml:space="preserve"> </w:t>
      </w:r>
      <w:r w:rsidRPr="00AD2B0E">
        <w:t>health</w:t>
      </w:r>
      <w:r w:rsidR="00593ADC">
        <w:t xml:space="preserve"> </w:t>
      </w:r>
      <w:r w:rsidRPr="00AD2B0E">
        <w:t>services</w:t>
      </w:r>
      <w:r w:rsidR="00593ADC">
        <w:t xml:space="preserve"> </w:t>
      </w:r>
      <w:r w:rsidRPr="00AD2B0E">
        <w:t>indicators</w:t>
      </w:r>
      <w:r w:rsidR="00593ADC">
        <w:t xml:space="preserve"> </w:t>
      </w:r>
      <w:r w:rsidRPr="00AD2B0E">
        <w:t>are</w:t>
      </w:r>
      <w:r w:rsidR="00593ADC">
        <w:t xml:space="preserve"> </w:t>
      </w:r>
      <w:r w:rsidR="00372679">
        <w:t xml:space="preserve">listed </w:t>
      </w:r>
      <w:r w:rsidRPr="00AD2B0E">
        <w:t>in</w:t>
      </w:r>
      <w:r w:rsidR="00593ADC">
        <w:t xml:space="preserve"> </w:t>
      </w:r>
      <w:r w:rsidRPr="00AD2B0E">
        <w:t>Part</w:t>
      </w:r>
      <w:r w:rsidR="00593ADC">
        <w:t xml:space="preserve"> </w:t>
      </w:r>
      <w:r w:rsidRPr="00AD2B0E">
        <w:t>B</w:t>
      </w:r>
      <w:r w:rsidR="00593ADC">
        <w:t xml:space="preserve"> </w:t>
      </w:r>
      <w:r w:rsidRPr="00AD2B0E">
        <w:t>of</w:t>
      </w:r>
      <w:r w:rsidR="00593ADC">
        <w:t xml:space="preserve"> </w:t>
      </w:r>
      <w:r w:rsidRPr="00AD2B0E">
        <w:t>the</w:t>
      </w:r>
      <w:r w:rsidR="00593ADC">
        <w:t xml:space="preserve"> </w:t>
      </w:r>
      <w:r w:rsidRPr="00AD2B0E">
        <w:t>SOP.</w:t>
      </w:r>
      <w:r w:rsidR="00593ADC">
        <w:t xml:space="preserve"> </w:t>
      </w:r>
      <w:r w:rsidRPr="00AD2B0E">
        <w:t>The</w:t>
      </w:r>
      <w:r w:rsidR="00372679">
        <w:t>y</w:t>
      </w:r>
      <w:r w:rsidR="00593ADC">
        <w:t xml:space="preserve"> </w:t>
      </w:r>
      <w:r w:rsidRPr="00AD2B0E">
        <w:t>include:</w:t>
      </w:r>
    </w:p>
    <w:p w14:paraId="6CD8173B" w14:textId="77777777" w:rsidR="004F02F6" w:rsidRPr="00AD2B0E" w:rsidRDefault="004F02F6" w:rsidP="00413CF7">
      <w:pPr>
        <w:pStyle w:val="DHHSbullet1"/>
        <w:numPr>
          <w:ilvl w:val="0"/>
          <w:numId w:val="13"/>
        </w:numPr>
      </w:pPr>
      <w:r w:rsidRPr="00AD2B0E">
        <w:t>surgical</w:t>
      </w:r>
      <w:r w:rsidR="00593ADC">
        <w:t xml:space="preserve"> </w:t>
      </w:r>
      <w:r w:rsidRPr="00AD2B0E">
        <w:t>site</w:t>
      </w:r>
      <w:r w:rsidR="00593ADC">
        <w:t xml:space="preserve"> </w:t>
      </w:r>
      <w:r w:rsidRPr="00AD2B0E">
        <w:t>infections</w:t>
      </w:r>
      <w:r w:rsidR="00593ADC">
        <w:t xml:space="preserve"> </w:t>
      </w:r>
      <w:r w:rsidRPr="00AD2B0E">
        <w:t>following</w:t>
      </w:r>
      <w:r w:rsidR="00593ADC">
        <w:t xml:space="preserve"> </w:t>
      </w:r>
      <w:r w:rsidRPr="00AD2B0E">
        <w:t>hip</w:t>
      </w:r>
      <w:r w:rsidR="00593ADC">
        <w:t xml:space="preserve"> </w:t>
      </w:r>
      <w:r w:rsidRPr="00AD2B0E">
        <w:t>and</w:t>
      </w:r>
      <w:r w:rsidR="00593ADC">
        <w:t xml:space="preserve"> </w:t>
      </w:r>
      <w:r w:rsidRPr="00AD2B0E">
        <w:t>knee</w:t>
      </w:r>
      <w:r w:rsidR="00593ADC">
        <w:t xml:space="preserve"> </w:t>
      </w:r>
      <w:r w:rsidRPr="00AD2B0E">
        <w:t>arthroplasty,</w:t>
      </w:r>
      <w:r w:rsidR="00593ADC">
        <w:t xml:space="preserve"> </w:t>
      </w:r>
      <w:r w:rsidRPr="00AD2B0E">
        <w:t>coronary</w:t>
      </w:r>
      <w:r w:rsidR="00593ADC">
        <w:t xml:space="preserve"> </w:t>
      </w:r>
      <w:r w:rsidRPr="00AD2B0E">
        <w:t>artery</w:t>
      </w:r>
      <w:r w:rsidR="00593ADC">
        <w:t xml:space="preserve"> </w:t>
      </w:r>
      <w:r w:rsidRPr="00AD2B0E">
        <w:t>bypass</w:t>
      </w:r>
      <w:r w:rsidR="00593ADC">
        <w:t xml:space="preserve"> </w:t>
      </w:r>
      <w:r w:rsidRPr="00AD2B0E">
        <w:t>graft</w:t>
      </w:r>
      <w:r w:rsidR="00593ADC">
        <w:t xml:space="preserve"> </w:t>
      </w:r>
      <w:r w:rsidRPr="00AD2B0E">
        <w:t>surgery,</w:t>
      </w:r>
      <w:r w:rsidR="00593ADC">
        <w:t xml:space="preserve"> </w:t>
      </w:r>
      <w:r w:rsidRPr="00AD2B0E">
        <w:t>colorectal</w:t>
      </w:r>
      <w:r w:rsidR="00593ADC">
        <w:t xml:space="preserve"> </w:t>
      </w:r>
      <w:r w:rsidRPr="00AD2B0E">
        <w:t>surgery</w:t>
      </w:r>
      <w:r w:rsidR="00593ADC">
        <w:t xml:space="preserve"> </w:t>
      </w:r>
      <w:r w:rsidRPr="00AD2B0E">
        <w:t>and</w:t>
      </w:r>
      <w:r w:rsidR="00593ADC">
        <w:t xml:space="preserve"> </w:t>
      </w:r>
      <w:r w:rsidRPr="00AD2B0E">
        <w:t>caesarean</w:t>
      </w:r>
      <w:r w:rsidR="00593ADC">
        <w:t xml:space="preserve"> </w:t>
      </w:r>
      <w:r w:rsidRPr="00AD2B0E">
        <w:t>section</w:t>
      </w:r>
    </w:p>
    <w:p w14:paraId="39001FE8" w14:textId="77777777" w:rsidR="004F02F6" w:rsidRPr="00AD2B0E" w:rsidRDefault="004F02F6" w:rsidP="00413CF7">
      <w:pPr>
        <w:pStyle w:val="DHHSbullet1"/>
        <w:numPr>
          <w:ilvl w:val="0"/>
          <w:numId w:val="13"/>
        </w:numPr>
      </w:pPr>
      <w:r w:rsidRPr="00AD2B0E">
        <w:t>intensive</w:t>
      </w:r>
      <w:r w:rsidR="00593ADC">
        <w:t xml:space="preserve"> </w:t>
      </w:r>
      <w:r w:rsidRPr="00AD2B0E">
        <w:t>care</w:t>
      </w:r>
      <w:r w:rsidR="00593ADC">
        <w:t xml:space="preserve"> </w:t>
      </w:r>
      <w:r w:rsidRPr="00AD2B0E">
        <w:t>unit</w:t>
      </w:r>
      <w:r w:rsidR="00593ADC">
        <w:t xml:space="preserve"> </w:t>
      </w:r>
      <w:r w:rsidRPr="00AD2B0E">
        <w:t>central</w:t>
      </w:r>
      <w:r w:rsidR="00593ADC">
        <w:t xml:space="preserve"> </w:t>
      </w:r>
      <w:r w:rsidRPr="00AD2B0E">
        <w:t>line-associated</w:t>
      </w:r>
      <w:r w:rsidR="00593ADC">
        <w:t xml:space="preserve"> </w:t>
      </w:r>
      <w:r w:rsidRPr="00AD2B0E">
        <w:t>blood</w:t>
      </w:r>
      <w:r w:rsidR="00593ADC">
        <w:t xml:space="preserve"> </w:t>
      </w:r>
      <w:r w:rsidRPr="00AD2B0E">
        <w:t>stream</w:t>
      </w:r>
      <w:r w:rsidR="00593ADC">
        <w:t xml:space="preserve"> </w:t>
      </w:r>
      <w:r w:rsidRPr="00AD2B0E">
        <w:t>infections</w:t>
      </w:r>
    </w:p>
    <w:p w14:paraId="54D4C94B" w14:textId="77777777" w:rsidR="004F02F6" w:rsidRPr="00AD2B0E" w:rsidRDefault="004F02F6" w:rsidP="00413CF7">
      <w:pPr>
        <w:pStyle w:val="DHHSbullet1"/>
        <w:numPr>
          <w:ilvl w:val="0"/>
          <w:numId w:val="13"/>
        </w:numPr>
      </w:pPr>
      <w:r w:rsidRPr="00AD2B0E">
        <w:t>hand</w:t>
      </w:r>
      <w:r w:rsidR="00593ADC">
        <w:t xml:space="preserve"> </w:t>
      </w:r>
      <w:r w:rsidRPr="00AD2B0E">
        <w:t>hygiene</w:t>
      </w:r>
      <w:r w:rsidR="00593ADC">
        <w:t xml:space="preserve"> </w:t>
      </w:r>
      <w:r w:rsidRPr="00AD2B0E">
        <w:t>compliance</w:t>
      </w:r>
      <w:r w:rsidR="00593ADC">
        <w:t xml:space="preserve"> </w:t>
      </w:r>
      <w:r w:rsidRPr="00AD2B0E">
        <w:t>rates</w:t>
      </w:r>
    </w:p>
    <w:p w14:paraId="023B1D10" w14:textId="77777777" w:rsidR="004F02F6" w:rsidRPr="00AD2B0E" w:rsidRDefault="004F02F6" w:rsidP="00413CF7">
      <w:pPr>
        <w:pStyle w:val="DHHSbullet1"/>
        <w:numPr>
          <w:ilvl w:val="0"/>
          <w:numId w:val="13"/>
        </w:numPr>
      </w:pPr>
      <w:r w:rsidRPr="00AD2B0E">
        <w:rPr>
          <w:rStyle w:val="Emphasis"/>
        </w:rPr>
        <w:t>Staphylococcus</w:t>
      </w:r>
      <w:r w:rsidR="00593ADC">
        <w:rPr>
          <w:rStyle w:val="Emphasis"/>
        </w:rPr>
        <w:t xml:space="preserve"> </w:t>
      </w:r>
      <w:r w:rsidRPr="00AD2B0E">
        <w:rPr>
          <w:rStyle w:val="Emphasis"/>
        </w:rPr>
        <w:t>aureus</w:t>
      </w:r>
      <w:r w:rsidR="00593ADC">
        <w:rPr>
          <w:rStyle w:val="Emphasis"/>
        </w:rPr>
        <w:t xml:space="preserve"> </w:t>
      </w:r>
      <w:r w:rsidRPr="00AD2B0E">
        <w:t>bacteraemia.</w:t>
      </w:r>
    </w:p>
    <w:p w14:paraId="30D6A7FC" w14:textId="77777777" w:rsidR="004F02F6" w:rsidRPr="00AD2B0E" w:rsidRDefault="004F02F6" w:rsidP="004F02F6">
      <w:pPr>
        <w:pStyle w:val="DHHSbodyafterbullets"/>
      </w:pPr>
      <w:r w:rsidRPr="00AD2B0E">
        <w:t>Further</w:t>
      </w:r>
      <w:r w:rsidR="00593ADC">
        <w:t xml:space="preserve"> </w:t>
      </w:r>
      <w:r w:rsidRPr="00AD2B0E">
        <w:t>infection</w:t>
      </w:r>
      <w:r w:rsidR="00593ADC">
        <w:t xml:space="preserve"> </w:t>
      </w:r>
      <w:r w:rsidRPr="00AD2B0E">
        <w:t>surveillance</w:t>
      </w:r>
      <w:r w:rsidR="00593ADC">
        <w:t xml:space="preserve"> </w:t>
      </w:r>
      <w:r w:rsidRPr="00AD2B0E">
        <w:t>activities</w:t>
      </w:r>
      <w:r w:rsidR="00593ADC">
        <w:t xml:space="preserve"> </w:t>
      </w:r>
      <w:r w:rsidRPr="00AD2B0E">
        <w:t>can</w:t>
      </w:r>
      <w:r w:rsidR="00593ADC">
        <w:t xml:space="preserve"> </w:t>
      </w:r>
      <w:r w:rsidRPr="00AD2B0E">
        <w:t>be</w:t>
      </w:r>
      <w:r w:rsidR="00593ADC">
        <w:t xml:space="preserve"> </w:t>
      </w:r>
      <w:r w:rsidRPr="00AD2B0E">
        <w:t>undertaken</w:t>
      </w:r>
      <w:r w:rsidR="00593ADC">
        <w:t xml:space="preserve"> </w:t>
      </w:r>
      <w:r w:rsidRPr="00AD2B0E">
        <w:t>by</w:t>
      </w:r>
      <w:r w:rsidR="00593ADC">
        <w:t xml:space="preserve"> </w:t>
      </w:r>
      <w:r w:rsidRPr="00AD2B0E">
        <w:t>health</w:t>
      </w:r>
      <w:r w:rsidR="00593ADC">
        <w:t xml:space="preserve"> </w:t>
      </w:r>
      <w:r w:rsidRPr="00AD2B0E">
        <w:t>services</w:t>
      </w:r>
      <w:r w:rsidR="00593ADC">
        <w:t xml:space="preserve"> </w:t>
      </w:r>
      <w:r w:rsidRPr="00AD2B0E">
        <w:t>on</w:t>
      </w:r>
      <w:r w:rsidR="00593ADC">
        <w:t xml:space="preserve"> </w:t>
      </w:r>
      <w:r w:rsidRPr="00AD2B0E">
        <w:t>a</w:t>
      </w:r>
      <w:r w:rsidR="00593ADC">
        <w:t xml:space="preserve"> </w:t>
      </w:r>
      <w:r w:rsidRPr="00AD2B0E">
        <w:t>voluntary,</w:t>
      </w:r>
      <w:r w:rsidR="00593ADC">
        <w:t xml:space="preserve"> </w:t>
      </w:r>
      <w:r w:rsidRPr="00AD2B0E">
        <w:t>as</w:t>
      </w:r>
      <w:r w:rsidR="00593ADC">
        <w:t xml:space="preserve"> </w:t>
      </w:r>
      <w:r w:rsidRPr="00AD2B0E">
        <w:t>needs</w:t>
      </w:r>
      <w:r w:rsidR="00593ADC">
        <w:t xml:space="preserve"> </w:t>
      </w:r>
      <w:r w:rsidRPr="00AD2B0E">
        <w:t>basis.</w:t>
      </w:r>
      <w:r w:rsidR="00593ADC">
        <w:t xml:space="preserve"> </w:t>
      </w:r>
      <w:r w:rsidRPr="00AD2B0E">
        <w:t>Health</w:t>
      </w:r>
      <w:r w:rsidR="00593ADC">
        <w:t xml:space="preserve"> </w:t>
      </w:r>
      <w:r w:rsidRPr="00AD2B0E">
        <w:t>services</w:t>
      </w:r>
      <w:r w:rsidR="00593ADC">
        <w:t xml:space="preserve"> </w:t>
      </w:r>
      <w:r w:rsidRPr="00AD2B0E">
        <w:t>with</w:t>
      </w:r>
      <w:r w:rsidR="00593ADC">
        <w:t xml:space="preserve"> </w:t>
      </w:r>
      <w:r w:rsidRPr="00AD2B0E">
        <w:t>a</w:t>
      </w:r>
      <w:r w:rsidR="00593ADC">
        <w:t xml:space="preserve"> </w:t>
      </w:r>
      <w:r w:rsidRPr="00AD2B0E">
        <w:t>statistically</w:t>
      </w:r>
      <w:r w:rsidR="00593ADC">
        <w:t xml:space="preserve"> </w:t>
      </w:r>
      <w:r w:rsidRPr="00AD2B0E">
        <w:t>significant</w:t>
      </w:r>
      <w:r w:rsidR="00593ADC">
        <w:t xml:space="preserve"> </w:t>
      </w:r>
      <w:r w:rsidRPr="00AD2B0E">
        <w:t>higher</w:t>
      </w:r>
      <w:r w:rsidR="00593ADC">
        <w:t xml:space="preserve"> </w:t>
      </w:r>
      <w:r w:rsidRPr="00AD2B0E">
        <w:t>rate</w:t>
      </w:r>
      <w:r w:rsidR="00593ADC">
        <w:t xml:space="preserve"> </w:t>
      </w:r>
      <w:r w:rsidRPr="00AD2B0E">
        <w:t>than</w:t>
      </w:r>
      <w:r w:rsidR="00593ADC">
        <w:t xml:space="preserve"> </w:t>
      </w:r>
      <w:r w:rsidRPr="00AD2B0E">
        <w:t>the</w:t>
      </w:r>
      <w:r w:rsidR="00593ADC">
        <w:t xml:space="preserve"> </w:t>
      </w:r>
      <w:r w:rsidRPr="00AD2B0E">
        <w:t>aggregate</w:t>
      </w:r>
      <w:r w:rsidR="00593ADC">
        <w:t xml:space="preserve"> </w:t>
      </w:r>
      <w:r w:rsidRPr="00AD2B0E">
        <w:t>are</w:t>
      </w:r>
      <w:r w:rsidR="00593ADC">
        <w:t xml:space="preserve"> </w:t>
      </w:r>
      <w:r w:rsidRPr="00AD2B0E">
        <w:t>notified</w:t>
      </w:r>
      <w:r w:rsidR="00BD1A03">
        <w:t>,</w:t>
      </w:r>
      <w:r w:rsidR="00593ADC">
        <w:t xml:space="preserve"> </w:t>
      </w:r>
      <w:r w:rsidRPr="00AD2B0E">
        <w:t>and</w:t>
      </w:r>
      <w:r w:rsidR="00593ADC">
        <w:t xml:space="preserve"> </w:t>
      </w:r>
      <w:r w:rsidRPr="00AD2B0E">
        <w:t>requested</w:t>
      </w:r>
      <w:r w:rsidR="00593ADC">
        <w:t xml:space="preserve"> </w:t>
      </w:r>
      <w:r w:rsidRPr="00AD2B0E">
        <w:t>to</w:t>
      </w:r>
      <w:r w:rsidR="00593ADC">
        <w:t xml:space="preserve"> </w:t>
      </w:r>
      <w:r w:rsidRPr="00AD2B0E">
        <w:t>provide</w:t>
      </w:r>
      <w:r w:rsidR="00593ADC">
        <w:t xml:space="preserve"> </w:t>
      </w:r>
      <w:r w:rsidRPr="00AD2B0E">
        <w:t>information</w:t>
      </w:r>
      <w:r w:rsidR="00593ADC">
        <w:t xml:space="preserve"> </w:t>
      </w:r>
      <w:r w:rsidRPr="00AD2B0E">
        <w:t>on</w:t>
      </w:r>
      <w:r w:rsidR="00593ADC">
        <w:t xml:space="preserve"> </w:t>
      </w:r>
      <w:r w:rsidRPr="00AD2B0E">
        <w:t>actions</w:t>
      </w:r>
      <w:r w:rsidR="00593ADC">
        <w:t xml:space="preserve"> </w:t>
      </w:r>
      <w:r w:rsidRPr="00AD2B0E">
        <w:t>that</w:t>
      </w:r>
      <w:r w:rsidR="00593ADC">
        <w:t xml:space="preserve"> </w:t>
      </w:r>
      <w:r w:rsidRPr="00AD2B0E">
        <w:t>are</w:t>
      </w:r>
      <w:r w:rsidR="00593ADC">
        <w:t xml:space="preserve"> </w:t>
      </w:r>
      <w:r w:rsidRPr="00AD2B0E">
        <w:t>being</w:t>
      </w:r>
      <w:r w:rsidR="00593ADC">
        <w:t xml:space="preserve"> </w:t>
      </w:r>
      <w:r w:rsidRPr="00AD2B0E">
        <w:t>taken</w:t>
      </w:r>
      <w:r w:rsidR="00593ADC">
        <w:t xml:space="preserve"> </w:t>
      </w:r>
      <w:r w:rsidRPr="00AD2B0E">
        <w:t>to</w:t>
      </w:r>
      <w:r w:rsidR="00593ADC">
        <w:t xml:space="preserve"> </w:t>
      </w:r>
      <w:r w:rsidRPr="00AD2B0E">
        <w:t>reduce</w:t>
      </w:r>
      <w:r w:rsidR="00593ADC">
        <w:t xml:space="preserve"> </w:t>
      </w:r>
      <w:r w:rsidRPr="00AD2B0E">
        <w:t>this</w:t>
      </w:r>
      <w:r w:rsidR="00593ADC">
        <w:t xml:space="preserve"> </w:t>
      </w:r>
      <w:r w:rsidRPr="00AD2B0E">
        <w:t>rate.</w:t>
      </w:r>
      <w:r w:rsidR="00593ADC">
        <w:t xml:space="preserve"> </w:t>
      </w:r>
      <w:r w:rsidRPr="00AD2B0E">
        <w:t>Continued</w:t>
      </w:r>
      <w:r w:rsidR="00593ADC">
        <w:t xml:space="preserve"> </w:t>
      </w:r>
      <w:r w:rsidRPr="00AD2B0E">
        <w:t>occurrence</w:t>
      </w:r>
      <w:r w:rsidR="00593ADC">
        <w:t xml:space="preserve"> </w:t>
      </w:r>
      <w:r w:rsidRPr="00AD2B0E">
        <w:t>of</w:t>
      </w:r>
      <w:r w:rsidR="00593ADC">
        <w:t xml:space="preserve"> </w:t>
      </w:r>
      <w:r w:rsidRPr="00AD2B0E">
        <w:t>higher</w:t>
      </w:r>
      <w:r w:rsidR="007F0793">
        <w:t>-</w:t>
      </w:r>
      <w:r w:rsidRPr="00AD2B0E">
        <w:t>than</w:t>
      </w:r>
      <w:r w:rsidR="007F0793">
        <w:t>-</w:t>
      </w:r>
      <w:r w:rsidRPr="00AD2B0E">
        <w:t>expected</w:t>
      </w:r>
      <w:r w:rsidR="00593ADC">
        <w:t xml:space="preserve"> </w:t>
      </w:r>
      <w:r w:rsidRPr="00AD2B0E">
        <w:t>results</w:t>
      </w:r>
      <w:r w:rsidR="00593ADC">
        <w:t xml:space="preserve"> </w:t>
      </w:r>
      <w:r w:rsidRPr="00AD2B0E">
        <w:t>may</w:t>
      </w:r>
      <w:r w:rsidR="00593ADC">
        <w:t xml:space="preserve"> </w:t>
      </w:r>
      <w:r w:rsidRPr="00AD2B0E">
        <w:t>lead</w:t>
      </w:r>
      <w:r w:rsidR="00593ADC">
        <w:t xml:space="preserve"> </w:t>
      </w:r>
      <w:r w:rsidRPr="00AD2B0E">
        <w:t>to</w:t>
      </w:r>
      <w:r w:rsidR="00593ADC">
        <w:t xml:space="preserve"> </w:t>
      </w:r>
      <w:r w:rsidRPr="00AD2B0E">
        <w:t>a</w:t>
      </w:r>
      <w:r w:rsidR="00593ADC">
        <w:t xml:space="preserve"> </w:t>
      </w:r>
      <w:r w:rsidRPr="00AD2B0E">
        <w:t>formal</w:t>
      </w:r>
      <w:r w:rsidR="00593ADC">
        <w:t xml:space="preserve"> </w:t>
      </w:r>
      <w:r w:rsidRPr="00AD2B0E">
        <w:t>outlier</w:t>
      </w:r>
      <w:r w:rsidR="00593ADC">
        <w:t xml:space="preserve"> </w:t>
      </w:r>
      <w:r w:rsidRPr="00AD2B0E">
        <w:t>review</w:t>
      </w:r>
      <w:r w:rsidR="00593ADC">
        <w:t xml:space="preserve"> </w:t>
      </w:r>
      <w:r w:rsidRPr="00AD2B0E">
        <w:t>process</w:t>
      </w:r>
      <w:r w:rsidR="00593ADC">
        <w:t xml:space="preserve"> </w:t>
      </w:r>
      <w:r w:rsidRPr="00AD2B0E">
        <w:t>by</w:t>
      </w:r>
      <w:r w:rsidR="00593ADC">
        <w:t xml:space="preserve"> </w:t>
      </w:r>
      <w:r w:rsidRPr="00AD2B0E">
        <w:t>Safer</w:t>
      </w:r>
      <w:r w:rsidR="00593ADC">
        <w:t xml:space="preserve"> </w:t>
      </w:r>
      <w:r w:rsidRPr="00AD2B0E">
        <w:t>Care</w:t>
      </w:r>
      <w:r w:rsidR="00593ADC">
        <w:t xml:space="preserve"> </w:t>
      </w:r>
      <w:r w:rsidRPr="00AD2B0E">
        <w:t>Victoria.</w:t>
      </w:r>
      <w:r w:rsidR="00593ADC">
        <w:t xml:space="preserve"> </w:t>
      </w:r>
    </w:p>
    <w:p w14:paraId="35F738BB" w14:textId="77777777" w:rsidR="004F02F6" w:rsidRPr="00AD2B0E" w:rsidRDefault="004F02F6" w:rsidP="009A53E1">
      <w:pPr>
        <w:pStyle w:val="DHHSbody"/>
      </w:pPr>
      <w:r w:rsidRPr="00AD2B0E">
        <w:t>A</w:t>
      </w:r>
      <w:r w:rsidR="00593ADC">
        <w:t xml:space="preserve"> </w:t>
      </w:r>
      <w:r w:rsidRPr="00AD2B0E">
        <w:t>limited</w:t>
      </w:r>
      <w:r w:rsidR="00593ADC">
        <w:t xml:space="preserve"> </w:t>
      </w:r>
      <w:r w:rsidRPr="00AD2B0E">
        <w:t>number</w:t>
      </w:r>
      <w:r w:rsidR="00593ADC">
        <w:t xml:space="preserve"> </w:t>
      </w:r>
      <w:r w:rsidRPr="00AD2B0E">
        <w:t>of</w:t>
      </w:r>
      <w:r w:rsidR="00593ADC">
        <w:t xml:space="preserve"> </w:t>
      </w:r>
      <w:r w:rsidRPr="00AD2B0E">
        <w:t>healthcare-associated</w:t>
      </w:r>
      <w:r w:rsidR="00593ADC">
        <w:t xml:space="preserve"> </w:t>
      </w:r>
      <w:r w:rsidRPr="00AD2B0E">
        <w:t>infections</w:t>
      </w:r>
      <w:r w:rsidR="00593ADC">
        <w:t xml:space="preserve"> </w:t>
      </w:r>
      <w:r w:rsidRPr="00AD2B0E">
        <w:t>performance</w:t>
      </w:r>
      <w:r w:rsidR="00593ADC">
        <w:t xml:space="preserve"> </w:t>
      </w:r>
      <w:r w:rsidRPr="00AD2B0E">
        <w:t>indicators</w:t>
      </w:r>
      <w:r w:rsidR="00593ADC">
        <w:t xml:space="preserve"> </w:t>
      </w:r>
      <w:r w:rsidRPr="00AD2B0E">
        <w:t>are</w:t>
      </w:r>
      <w:r w:rsidR="00593ADC">
        <w:t xml:space="preserve"> </w:t>
      </w:r>
      <w:r w:rsidRPr="00AD2B0E">
        <w:t>reported</w:t>
      </w:r>
      <w:r w:rsidR="00593ADC">
        <w:t xml:space="preserve"> </w:t>
      </w:r>
      <w:r w:rsidRPr="00AD2B0E">
        <w:t>publicly</w:t>
      </w:r>
      <w:r w:rsidR="00593ADC">
        <w:t xml:space="preserve"> </w:t>
      </w:r>
      <w:r w:rsidRPr="00AD2B0E">
        <w:t>on</w:t>
      </w:r>
      <w:r w:rsidR="00593ADC">
        <w:t xml:space="preserve"> </w:t>
      </w:r>
      <w:r w:rsidRPr="00AD2B0E">
        <w:t>the</w:t>
      </w:r>
      <w:r w:rsidR="00593ADC">
        <w:t xml:space="preserve"> </w:t>
      </w:r>
      <w:hyperlink r:id="rId324" w:history="1">
        <w:r w:rsidRPr="00AD2B0E">
          <w:rPr>
            <w:rStyle w:val="Hyperlink"/>
          </w:rPr>
          <w:t>Victorian</w:t>
        </w:r>
        <w:r w:rsidR="00593ADC">
          <w:rPr>
            <w:rStyle w:val="Hyperlink"/>
          </w:rPr>
          <w:t xml:space="preserve"> </w:t>
        </w:r>
        <w:r w:rsidRPr="00AD2B0E">
          <w:rPr>
            <w:rStyle w:val="Hyperlink"/>
          </w:rPr>
          <w:t>Health</w:t>
        </w:r>
        <w:r w:rsidR="00593ADC">
          <w:rPr>
            <w:rStyle w:val="Hyperlink"/>
          </w:rPr>
          <w:t xml:space="preserve"> </w:t>
        </w:r>
        <w:r w:rsidRPr="00AD2B0E">
          <w:rPr>
            <w:rStyle w:val="Hyperlink"/>
          </w:rPr>
          <w:t>Services</w:t>
        </w:r>
        <w:r w:rsidR="00593ADC">
          <w:rPr>
            <w:rStyle w:val="Hyperlink"/>
          </w:rPr>
          <w:t xml:space="preserve"> </w:t>
        </w:r>
        <w:r w:rsidRPr="00AD2B0E">
          <w:rPr>
            <w:rStyle w:val="Hyperlink"/>
          </w:rPr>
          <w:t>Performance</w:t>
        </w:r>
        <w:r w:rsidR="00593ADC">
          <w:rPr>
            <w:rStyle w:val="Hyperlink"/>
          </w:rPr>
          <w:t xml:space="preserve"> </w:t>
        </w:r>
        <w:r w:rsidRPr="00AD2B0E">
          <w:rPr>
            <w:rStyle w:val="Hyperlink"/>
          </w:rPr>
          <w:t>website</w:t>
        </w:r>
      </w:hyperlink>
      <w:r w:rsidR="00593ADC">
        <w:t xml:space="preserve"> </w:t>
      </w:r>
      <w:r w:rsidRPr="00AD2B0E">
        <w:t>&lt;</w:t>
      </w:r>
      <w:r w:rsidR="007F0793" w:rsidRPr="007F0793">
        <w:t>https://vahi.vic.gov.au/reports/victorian-health-services-performance</w:t>
      </w:r>
      <w:r w:rsidRPr="00AD2B0E">
        <w:t>&gt;.</w:t>
      </w:r>
    </w:p>
    <w:p w14:paraId="684821AB" w14:textId="77777777" w:rsidR="004F02F6" w:rsidRPr="00AD2B0E" w:rsidRDefault="004F02F6" w:rsidP="009A53E1">
      <w:pPr>
        <w:pStyle w:val="DHHSbody"/>
      </w:pPr>
      <w:r w:rsidRPr="00AD2B0E">
        <w:t>Rates</w:t>
      </w:r>
      <w:r w:rsidR="00593ADC">
        <w:t xml:space="preserve"> </w:t>
      </w:r>
      <w:r w:rsidRPr="00AD2B0E">
        <w:t>for</w:t>
      </w:r>
      <w:r w:rsidR="00593ADC">
        <w:t xml:space="preserve"> </w:t>
      </w:r>
      <w:r w:rsidRPr="00AD2B0E">
        <w:rPr>
          <w:rStyle w:val="Emphasis"/>
        </w:rPr>
        <w:t>Staphylococcus</w:t>
      </w:r>
      <w:r w:rsidR="00593ADC">
        <w:rPr>
          <w:rStyle w:val="Emphasis"/>
        </w:rPr>
        <w:t xml:space="preserve"> </w:t>
      </w:r>
      <w:r w:rsidRPr="00AD2B0E">
        <w:rPr>
          <w:rStyle w:val="Emphasis"/>
        </w:rPr>
        <w:t>aureus</w:t>
      </w:r>
      <w:r w:rsidR="00593ADC">
        <w:t xml:space="preserve"> </w:t>
      </w:r>
      <w:r w:rsidRPr="00AD2B0E">
        <w:t>bacteraemia</w:t>
      </w:r>
      <w:r w:rsidR="00593ADC">
        <w:t xml:space="preserve"> </w:t>
      </w:r>
      <w:r w:rsidRPr="00AD2B0E">
        <w:t>and</w:t>
      </w:r>
      <w:r w:rsidR="00593ADC">
        <w:t xml:space="preserve"> </w:t>
      </w:r>
      <w:r w:rsidRPr="00AD2B0E">
        <w:t>compliance</w:t>
      </w:r>
      <w:r w:rsidR="00593ADC">
        <w:t xml:space="preserve"> </w:t>
      </w:r>
      <w:r w:rsidRPr="00AD2B0E">
        <w:t>with</w:t>
      </w:r>
      <w:r w:rsidR="00593ADC">
        <w:t xml:space="preserve"> </w:t>
      </w:r>
      <w:r w:rsidRPr="00AD2B0E">
        <w:t>the</w:t>
      </w:r>
      <w:r w:rsidR="00593ADC">
        <w:t xml:space="preserve"> </w:t>
      </w:r>
      <w:r w:rsidRPr="00AD2B0E">
        <w:t>National</w:t>
      </w:r>
      <w:r w:rsidR="00593ADC">
        <w:t xml:space="preserve"> </w:t>
      </w:r>
      <w:r w:rsidRPr="00AD2B0E">
        <w:t>Hand</w:t>
      </w:r>
      <w:r w:rsidR="00593ADC">
        <w:t xml:space="preserve"> </w:t>
      </w:r>
      <w:r w:rsidRPr="00AD2B0E">
        <w:t>Hygiene</w:t>
      </w:r>
      <w:r w:rsidR="00593ADC">
        <w:t xml:space="preserve"> </w:t>
      </w:r>
      <w:r w:rsidRPr="00AD2B0E">
        <w:t>Initiative</w:t>
      </w:r>
      <w:r w:rsidR="00593ADC">
        <w:t xml:space="preserve"> </w:t>
      </w:r>
      <w:r w:rsidRPr="00AD2B0E">
        <w:t>guidelines</w:t>
      </w:r>
      <w:r w:rsidR="00593ADC">
        <w:t xml:space="preserve"> </w:t>
      </w:r>
      <w:r w:rsidRPr="00AD2B0E">
        <w:t>are</w:t>
      </w:r>
      <w:r w:rsidR="00593ADC">
        <w:t xml:space="preserve"> </w:t>
      </w:r>
      <w:r w:rsidRPr="00AD2B0E">
        <w:t>publicly</w:t>
      </w:r>
      <w:r w:rsidR="00593ADC">
        <w:t xml:space="preserve"> </w:t>
      </w:r>
      <w:r w:rsidRPr="00AD2B0E">
        <w:t>reported</w:t>
      </w:r>
      <w:r w:rsidR="00593ADC">
        <w:t xml:space="preserve"> </w:t>
      </w:r>
      <w:r w:rsidRPr="00AD2B0E">
        <w:t>on</w:t>
      </w:r>
      <w:r w:rsidR="00593ADC">
        <w:t xml:space="preserve"> </w:t>
      </w:r>
      <w:r w:rsidRPr="00AD2B0E">
        <w:t>the</w:t>
      </w:r>
      <w:r w:rsidR="00593ADC">
        <w:t xml:space="preserve"> </w:t>
      </w:r>
      <w:hyperlink r:id="rId325">
        <w:r w:rsidRPr="04110CBF">
          <w:rPr>
            <w:rStyle w:val="Hyperlink"/>
          </w:rPr>
          <w:t>MyHospitals</w:t>
        </w:r>
        <w:r w:rsidR="00593ADC">
          <w:rPr>
            <w:rStyle w:val="Hyperlink"/>
          </w:rPr>
          <w:t xml:space="preserve"> </w:t>
        </w:r>
        <w:r w:rsidRPr="04110CBF">
          <w:rPr>
            <w:rStyle w:val="Hyperlink"/>
          </w:rPr>
          <w:t>website</w:t>
        </w:r>
      </w:hyperlink>
      <w:r w:rsidR="00593ADC">
        <w:t xml:space="preserve"> </w:t>
      </w:r>
      <w:r w:rsidRPr="00AD2B0E">
        <w:t>&lt;</w:t>
      </w:r>
      <w:r w:rsidR="0004434F" w:rsidRPr="0004434F">
        <w:rPr>
          <w:rFonts w:cs="Calibri"/>
        </w:rPr>
        <w:t>https://www.aihw.gov.au/reports-data/myhospitals</w:t>
      </w:r>
      <w:r w:rsidRPr="00AD2B0E">
        <w:t>&gt;.</w:t>
      </w:r>
    </w:p>
    <w:p w14:paraId="32407EC1" w14:textId="77777777" w:rsidR="002E2A36" w:rsidRPr="00226C69" w:rsidRDefault="002E2A36" w:rsidP="00413CF7">
      <w:pPr>
        <w:pStyle w:val="Heading4"/>
        <w:ind w:left="1134"/>
      </w:pPr>
      <w:r w:rsidRPr="00226C69">
        <w:t>Victorian</w:t>
      </w:r>
      <w:r w:rsidR="00593ADC">
        <w:t xml:space="preserve"> </w:t>
      </w:r>
      <w:r w:rsidRPr="00226C69">
        <w:t>State</w:t>
      </w:r>
      <w:r w:rsidR="00593ADC">
        <w:t xml:space="preserve"> </w:t>
      </w:r>
      <w:r w:rsidRPr="00226C69">
        <w:t>Trauma</w:t>
      </w:r>
      <w:r w:rsidR="00593ADC">
        <w:t xml:space="preserve"> </w:t>
      </w:r>
      <w:r w:rsidRPr="00226C69">
        <w:t>Registry</w:t>
      </w:r>
    </w:p>
    <w:p w14:paraId="6F4B7F96" w14:textId="77777777" w:rsidR="002E2A36" w:rsidRDefault="002E2A36" w:rsidP="009A53E1">
      <w:pPr>
        <w:pStyle w:val="DHHSbody"/>
      </w:pPr>
      <w:r w:rsidRPr="00B61A4E">
        <w:t>All</w:t>
      </w:r>
      <w:r w:rsidR="00593ADC">
        <w:t xml:space="preserve"> </w:t>
      </w:r>
      <w:r w:rsidRPr="00B61A4E">
        <w:t>public</w:t>
      </w:r>
      <w:r w:rsidR="00593ADC">
        <w:t xml:space="preserve"> </w:t>
      </w:r>
      <w:r w:rsidRPr="00B61A4E">
        <w:t>health</w:t>
      </w:r>
      <w:r w:rsidR="00593ADC">
        <w:t xml:space="preserve"> </w:t>
      </w:r>
      <w:r w:rsidRPr="00B61A4E">
        <w:t>services,</w:t>
      </w:r>
      <w:r w:rsidR="00593ADC">
        <w:t xml:space="preserve"> </w:t>
      </w:r>
      <w:r w:rsidRPr="00B61A4E">
        <w:t>including</w:t>
      </w:r>
      <w:r w:rsidR="00593ADC">
        <w:t xml:space="preserve"> </w:t>
      </w:r>
      <w:r w:rsidRPr="00B61A4E">
        <w:t>the</w:t>
      </w:r>
      <w:r w:rsidR="00593ADC">
        <w:t xml:space="preserve"> </w:t>
      </w:r>
      <w:r w:rsidRPr="00B61A4E">
        <w:t>three</w:t>
      </w:r>
      <w:r w:rsidR="00593ADC">
        <w:t xml:space="preserve"> </w:t>
      </w:r>
      <w:r w:rsidRPr="00B61A4E">
        <w:t>designated</w:t>
      </w:r>
      <w:r w:rsidR="00593ADC">
        <w:t xml:space="preserve"> </w:t>
      </w:r>
      <w:r w:rsidRPr="00B61A4E">
        <w:t>major</w:t>
      </w:r>
      <w:r w:rsidR="00593ADC">
        <w:t xml:space="preserve"> </w:t>
      </w:r>
      <w:r w:rsidRPr="00B61A4E">
        <w:t>trauma</w:t>
      </w:r>
      <w:r w:rsidR="00593ADC">
        <w:t xml:space="preserve"> </w:t>
      </w:r>
      <w:r w:rsidRPr="00B61A4E">
        <w:t>services,</w:t>
      </w:r>
      <w:r w:rsidR="00593ADC">
        <w:t xml:space="preserve"> </w:t>
      </w:r>
      <w:r w:rsidR="0047568A">
        <w:t>must</w:t>
      </w:r>
      <w:r w:rsidR="00593ADC">
        <w:t xml:space="preserve"> </w:t>
      </w:r>
      <w:r w:rsidRPr="00B61A4E">
        <w:t>participate</w:t>
      </w:r>
      <w:r w:rsidR="00593ADC">
        <w:t xml:space="preserve"> </w:t>
      </w:r>
      <w:r w:rsidRPr="00B61A4E">
        <w:t>in</w:t>
      </w:r>
      <w:r w:rsidR="00593ADC">
        <w:t xml:space="preserve"> </w:t>
      </w:r>
      <w:r w:rsidRPr="00B61A4E">
        <w:t>the</w:t>
      </w:r>
      <w:r w:rsidR="00593ADC">
        <w:t xml:space="preserve"> </w:t>
      </w:r>
      <w:r w:rsidRPr="00B61A4E">
        <w:t>Victorian</w:t>
      </w:r>
      <w:r w:rsidR="00593ADC">
        <w:t xml:space="preserve"> </w:t>
      </w:r>
      <w:r w:rsidRPr="00B61A4E">
        <w:t>State</w:t>
      </w:r>
      <w:r w:rsidR="00593ADC">
        <w:t xml:space="preserve"> </w:t>
      </w:r>
      <w:r w:rsidRPr="00B61A4E">
        <w:t>Trauma</w:t>
      </w:r>
      <w:r w:rsidR="00593ADC">
        <w:t xml:space="preserve"> </w:t>
      </w:r>
      <w:r w:rsidRPr="00B61A4E">
        <w:t>Registry</w:t>
      </w:r>
      <w:r w:rsidR="00AB50F8">
        <w:t xml:space="preserve"> (VSTR)</w:t>
      </w:r>
      <w:r w:rsidRPr="00B61A4E">
        <w:t>.</w:t>
      </w:r>
      <w:r w:rsidR="00593ADC">
        <w:t xml:space="preserve"> </w:t>
      </w:r>
      <w:r>
        <w:t>The</w:t>
      </w:r>
      <w:r w:rsidR="00593ADC">
        <w:t xml:space="preserve"> </w:t>
      </w:r>
      <w:r>
        <w:t>key</w:t>
      </w:r>
      <w:r w:rsidR="00593ADC">
        <w:t xml:space="preserve"> </w:t>
      </w:r>
      <w:r>
        <w:t>requirement</w:t>
      </w:r>
      <w:r w:rsidR="00593ADC">
        <w:t xml:space="preserve"> </w:t>
      </w:r>
      <w:r w:rsidRPr="00226C69">
        <w:t>is</w:t>
      </w:r>
      <w:r w:rsidR="00593ADC">
        <w:t xml:space="preserve"> </w:t>
      </w:r>
      <w:r w:rsidRPr="00226C69">
        <w:t>the</w:t>
      </w:r>
      <w:r w:rsidR="00593ADC">
        <w:t xml:space="preserve"> </w:t>
      </w:r>
      <w:r w:rsidRPr="00226C69">
        <w:t>delivery</w:t>
      </w:r>
      <w:r w:rsidR="00593ADC">
        <w:t xml:space="preserve"> </w:t>
      </w:r>
      <w:r w:rsidRPr="00226C69">
        <w:t>of</w:t>
      </w:r>
      <w:r w:rsidR="00593ADC">
        <w:t xml:space="preserve"> </w:t>
      </w:r>
      <w:r w:rsidRPr="00226C69">
        <w:t>trauma</w:t>
      </w:r>
      <w:r w:rsidR="00593ADC">
        <w:t xml:space="preserve"> </w:t>
      </w:r>
      <w:r w:rsidRPr="00226C69">
        <w:t>data,</w:t>
      </w:r>
      <w:r w:rsidR="00593ADC">
        <w:t xml:space="preserve"> </w:t>
      </w:r>
      <w:r w:rsidRPr="00226C69">
        <w:t>in</w:t>
      </w:r>
      <w:r w:rsidR="00593ADC">
        <w:t xml:space="preserve"> </w:t>
      </w:r>
      <w:r>
        <w:t>the</w:t>
      </w:r>
      <w:r w:rsidR="00593ADC">
        <w:t xml:space="preserve"> </w:t>
      </w:r>
      <w:r>
        <w:t>form</w:t>
      </w:r>
      <w:r w:rsidR="00593ADC">
        <w:t xml:space="preserve"> </w:t>
      </w:r>
      <w:r>
        <w:lastRenderedPageBreak/>
        <w:t>requested</w:t>
      </w:r>
      <w:r w:rsidR="00593ADC">
        <w:t xml:space="preserve"> </w:t>
      </w:r>
      <w:r>
        <w:t>by</w:t>
      </w:r>
      <w:r w:rsidR="00593ADC">
        <w:t xml:space="preserve"> </w:t>
      </w:r>
      <w:r>
        <w:t>the</w:t>
      </w:r>
      <w:r w:rsidR="00593ADC">
        <w:t xml:space="preserve"> </w:t>
      </w:r>
      <w:r w:rsidR="00C46920">
        <w:t>registry,</w:t>
      </w:r>
      <w:r w:rsidR="00593ADC">
        <w:t xml:space="preserve"> </w:t>
      </w:r>
      <w:r w:rsidR="00C46920">
        <w:t>to</w:t>
      </w:r>
      <w:r w:rsidR="00593ADC">
        <w:t xml:space="preserve"> </w:t>
      </w:r>
      <w:r w:rsidR="00C46920">
        <w:t>the</w:t>
      </w:r>
      <w:r w:rsidR="00593ADC">
        <w:t xml:space="preserve"> </w:t>
      </w:r>
      <w:r w:rsidR="00C46920">
        <w:t>registry</w:t>
      </w:r>
      <w:r w:rsidR="00593ADC">
        <w:t xml:space="preserve"> </w:t>
      </w:r>
      <w:r>
        <w:t>on</w:t>
      </w:r>
      <w:r w:rsidR="00593ADC">
        <w:t xml:space="preserve"> </w:t>
      </w:r>
      <w:r>
        <w:t>time.</w:t>
      </w:r>
      <w:r w:rsidR="00593ADC">
        <w:t xml:space="preserve"> </w:t>
      </w:r>
      <w:r w:rsidRPr="00B61A4E">
        <w:t>The</w:t>
      </w:r>
      <w:r w:rsidR="00593ADC">
        <w:t xml:space="preserve"> </w:t>
      </w:r>
      <w:r w:rsidRPr="00B61A4E">
        <w:t>department</w:t>
      </w:r>
      <w:r w:rsidR="00593ADC">
        <w:t xml:space="preserve"> </w:t>
      </w:r>
      <w:r w:rsidRPr="00B61A4E">
        <w:t>contracts</w:t>
      </w:r>
      <w:r w:rsidR="00593ADC">
        <w:t xml:space="preserve"> </w:t>
      </w:r>
      <w:r w:rsidRPr="00B61A4E">
        <w:t>the</w:t>
      </w:r>
      <w:r w:rsidR="00593ADC">
        <w:t xml:space="preserve"> </w:t>
      </w:r>
      <w:r w:rsidR="00AB50F8">
        <w:t>VSTR</w:t>
      </w:r>
      <w:r w:rsidR="00593ADC">
        <w:t xml:space="preserve"> </w:t>
      </w:r>
      <w:r w:rsidRPr="00B61A4E">
        <w:t>to</w:t>
      </w:r>
      <w:r w:rsidR="00593ADC">
        <w:t xml:space="preserve"> </w:t>
      </w:r>
      <w:r w:rsidRPr="00B61A4E">
        <w:t>collect</w:t>
      </w:r>
      <w:r w:rsidR="00593ADC">
        <w:t xml:space="preserve"> </w:t>
      </w:r>
      <w:r w:rsidRPr="00B61A4E">
        <w:t>data</w:t>
      </w:r>
      <w:r w:rsidR="00593ADC">
        <w:t xml:space="preserve"> </w:t>
      </w:r>
      <w:r w:rsidRPr="00B61A4E">
        <w:t>on</w:t>
      </w:r>
      <w:r w:rsidR="00593ADC">
        <w:t xml:space="preserve"> </w:t>
      </w:r>
      <w:r w:rsidRPr="00B61A4E">
        <w:t>major</w:t>
      </w:r>
      <w:r w:rsidR="00593ADC">
        <w:t xml:space="preserve"> </w:t>
      </w:r>
      <w:r w:rsidRPr="00B61A4E">
        <w:t>trauma</w:t>
      </w:r>
      <w:r w:rsidR="00593ADC">
        <w:t xml:space="preserve"> </w:t>
      </w:r>
      <w:r w:rsidRPr="00B61A4E">
        <w:t>patients</w:t>
      </w:r>
      <w:r w:rsidR="00593ADC">
        <w:t xml:space="preserve"> </w:t>
      </w:r>
      <w:r w:rsidRPr="00B61A4E">
        <w:t>from</w:t>
      </w:r>
      <w:r w:rsidR="00593ADC">
        <w:t xml:space="preserve"> </w:t>
      </w:r>
      <w:r w:rsidRPr="00B61A4E">
        <w:t>health</w:t>
      </w:r>
      <w:r w:rsidR="00593ADC">
        <w:t xml:space="preserve"> </w:t>
      </w:r>
      <w:r w:rsidRPr="00B61A4E">
        <w:t>services.</w:t>
      </w:r>
    </w:p>
    <w:p w14:paraId="3E6A96A7" w14:textId="77777777" w:rsidR="00AB50F8" w:rsidRDefault="002E2A36" w:rsidP="009A53E1">
      <w:pPr>
        <w:pStyle w:val="DHHSbody"/>
      </w:pPr>
      <w:r w:rsidRPr="00B61A4E">
        <w:t>The</w:t>
      </w:r>
      <w:r w:rsidR="00593ADC">
        <w:t xml:space="preserve"> </w:t>
      </w:r>
      <w:r w:rsidRPr="00B61A4E">
        <w:t>performance</w:t>
      </w:r>
      <w:r w:rsidR="00593ADC">
        <w:t xml:space="preserve"> </w:t>
      </w:r>
      <w:r w:rsidRPr="00B61A4E">
        <w:t>and</w:t>
      </w:r>
      <w:r w:rsidR="00593ADC">
        <w:t xml:space="preserve"> </w:t>
      </w:r>
      <w:r w:rsidRPr="00B61A4E">
        <w:t>effectiveness</w:t>
      </w:r>
      <w:r w:rsidR="00593ADC">
        <w:t xml:space="preserve"> </w:t>
      </w:r>
      <w:r w:rsidRPr="00B61A4E">
        <w:t>of</w:t>
      </w:r>
      <w:r w:rsidR="00593ADC">
        <w:t xml:space="preserve"> </w:t>
      </w:r>
      <w:r w:rsidRPr="00B61A4E">
        <w:t>the</w:t>
      </w:r>
      <w:r w:rsidR="00593ADC">
        <w:t xml:space="preserve"> </w:t>
      </w:r>
      <w:r w:rsidRPr="00B61A4E">
        <w:t>Victorian</w:t>
      </w:r>
      <w:r w:rsidR="00593ADC">
        <w:t xml:space="preserve"> </w:t>
      </w:r>
      <w:r w:rsidRPr="00B61A4E">
        <w:t>State</w:t>
      </w:r>
      <w:r w:rsidR="00593ADC">
        <w:t xml:space="preserve"> </w:t>
      </w:r>
      <w:r w:rsidRPr="00B61A4E">
        <w:t>Trauma</w:t>
      </w:r>
      <w:r w:rsidR="00593ADC">
        <w:t xml:space="preserve"> </w:t>
      </w:r>
      <w:r w:rsidRPr="00B61A4E">
        <w:t>System</w:t>
      </w:r>
      <w:r w:rsidR="00593ADC">
        <w:t xml:space="preserve"> </w:t>
      </w:r>
      <w:r w:rsidRPr="00B61A4E">
        <w:t>is</w:t>
      </w:r>
      <w:r w:rsidR="00593ADC">
        <w:t xml:space="preserve"> </w:t>
      </w:r>
      <w:r w:rsidRPr="00B61A4E">
        <w:t>monitored</w:t>
      </w:r>
      <w:r w:rsidR="00593ADC">
        <w:t xml:space="preserve"> </w:t>
      </w:r>
      <w:r w:rsidRPr="00B61A4E">
        <w:t>via</w:t>
      </w:r>
      <w:r w:rsidR="00593ADC">
        <w:t xml:space="preserve"> </w:t>
      </w:r>
      <w:r w:rsidRPr="00B61A4E">
        <w:t>the</w:t>
      </w:r>
      <w:r w:rsidR="00593ADC">
        <w:t xml:space="preserve"> </w:t>
      </w:r>
      <w:r w:rsidRPr="00B61A4E">
        <w:t>registry.</w:t>
      </w:r>
      <w:r w:rsidR="00593ADC">
        <w:t xml:space="preserve"> </w:t>
      </w:r>
      <w:r>
        <w:t>The</w:t>
      </w:r>
      <w:r w:rsidR="00593ADC">
        <w:t xml:space="preserve"> </w:t>
      </w:r>
      <w:r>
        <w:t>failure</w:t>
      </w:r>
      <w:r w:rsidR="00593ADC">
        <w:t xml:space="preserve"> </w:t>
      </w:r>
      <w:r>
        <w:t>to</w:t>
      </w:r>
      <w:r w:rsidR="00593ADC">
        <w:t xml:space="preserve"> </w:t>
      </w:r>
      <w:r>
        <w:t>deliver</w:t>
      </w:r>
      <w:r w:rsidR="00593ADC">
        <w:t xml:space="preserve"> </w:t>
      </w:r>
      <w:r>
        <w:t>data</w:t>
      </w:r>
      <w:r w:rsidR="00593ADC">
        <w:t xml:space="preserve"> </w:t>
      </w:r>
      <w:r>
        <w:t>on</w:t>
      </w:r>
      <w:r w:rsidR="00593ADC">
        <w:t xml:space="preserve"> </w:t>
      </w:r>
      <w:r>
        <w:t>time</w:t>
      </w:r>
      <w:r w:rsidR="00593ADC">
        <w:t xml:space="preserve"> </w:t>
      </w:r>
      <w:r>
        <w:t>affects</w:t>
      </w:r>
      <w:r w:rsidR="00593ADC">
        <w:t xml:space="preserve"> </w:t>
      </w:r>
      <w:r>
        <w:t>the</w:t>
      </w:r>
      <w:r w:rsidR="00593ADC">
        <w:t xml:space="preserve"> </w:t>
      </w:r>
      <w:r>
        <w:t>governance</w:t>
      </w:r>
      <w:r w:rsidR="00593ADC">
        <w:t xml:space="preserve"> </w:t>
      </w:r>
      <w:r>
        <w:t>of</w:t>
      </w:r>
      <w:r w:rsidR="00593ADC">
        <w:t xml:space="preserve"> </w:t>
      </w:r>
      <w:r>
        <w:t>the</w:t>
      </w:r>
      <w:r w:rsidR="00593ADC">
        <w:t xml:space="preserve"> </w:t>
      </w:r>
      <w:r>
        <w:t>Victorian</w:t>
      </w:r>
      <w:r w:rsidR="00593ADC">
        <w:t xml:space="preserve"> </w:t>
      </w:r>
      <w:r>
        <w:t>State</w:t>
      </w:r>
      <w:r w:rsidR="00593ADC">
        <w:t xml:space="preserve"> </w:t>
      </w:r>
      <w:r>
        <w:t>Trauma</w:t>
      </w:r>
      <w:r w:rsidR="00593ADC">
        <w:t xml:space="preserve"> </w:t>
      </w:r>
      <w:r>
        <w:t>System</w:t>
      </w:r>
      <w:r w:rsidR="00593ADC">
        <w:t xml:space="preserve"> </w:t>
      </w:r>
      <w:r>
        <w:t>and</w:t>
      </w:r>
      <w:r w:rsidR="00593ADC">
        <w:t xml:space="preserve"> </w:t>
      </w:r>
      <w:r>
        <w:t>the</w:t>
      </w:r>
      <w:r w:rsidR="00593ADC">
        <w:t xml:space="preserve"> </w:t>
      </w:r>
      <w:r>
        <w:t>ability</w:t>
      </w:r>
      <w:r w:rsidR="00593ADC">
        <w:t xml:space="preserve"> </w:t>
      </w:r>
      <w:r>
        <w:t>of</w:t>
      </w:r>
      <w:r w:rsidR="00593ADC">
        <w:t xml:space="preserve"> </w:t>
      </w:r>
      <w:r>
        <w:t>the</w:t>
      </w:r>
      <w:r w:rsidR="00593ADC">
        <w:t xml:space="preserve"> </w:t>
      </w:r>
      <w:r>
        <w:t>registry</w:t>
      </w:r>
      <w:r w:rsidR="00593ADC">
        <w:t xml:space="preserve"> </w:t>
      </w:r>
      <w:r>
        <w:t>to</w:t>
      </w:r>
      <w:r w:rsidR="00593ADC">
        <w:t xml:space="preserve"> </w:t>
      </w:r>
      <w:r>
        <w:t>deliver</w:t>
      </w:r>
      <w:r w:rsidR="00593ADC">
        <w:t xml:space="preserve"> </w:t>
      </w:r>
      <w:r>
        <w:t>reports</w:t>
      </w:r>
      <w:r w:rsidR="00593ADC">
        <w:t xml:space="preserve"> </w:t>
      </w:r>
      <w:r>
        <w:t>to</w:t>
      </w:r>
      <w:r w:rsidR="00593ADC">
        <w:t xml:space="preserve"> </w:t>
      </w:r>
      <w:r>
        <w:t>health</w:t>
      </w:r>
      <w:r w:rsidR="00593ADC">
        <w:t xml:space="preserve"> </w:t>
      </w:r>
      <w:r>
        <w:t>services.</w:t>
      </w:r>
      <w:r w:rsidR="00593ADC">
        <w:t xml:space="preserve"> </w:t>
      </w:r>
      <w:r w:rsidRPr="00B61A4E">
        <w:t>State</w:t>
      </w:r>
      <w:r w:rsidR="00593ADC">
        <w:t xml:space="preserve"> </w:t>
      </w:r>
      <w:r w:rsidRPr="00B61A4E">
        <w:t>aggregate</w:t>
      </w:r>
      <w:r w:rsidR="00593ADC">
        <w:t xml:space="preserve"> </w:t>
      </w:r>
      <w:r w:rsidRPr="00B61A4E">
        <w:t>data</w:t>
      </w:r>
      <w:r w:rsidR="00593ADC">
        <w:t xml:space="preserve"> </w:t>
      </w:r>
      <w:r w:rsidRPr="00B61A4E">
        <w:t>is</w:t>
      </w:r>
      <w:r w:rsidR="00593ADC">
        <w:t xml:space="preserve"> </w:t>
      </w:r>
      <w:r w:rsidRPr="00B61A4E">
        <w:t>reported</w:t>
      </w:r>
      <w:r w:rsidR="00593ADC">
        <w:t xml:space="preserve"> </w:t>
      </w:r>
      <w:r w:rsidRPr="00B61A4E">
        <w:t>every</w:t>
      </w:r>
      <w:r w:rsidR="00593ADC">
        <w:t xml:space="preserve"> </w:t>
      </w:r>
      <w:r w:rsidRPr="00B61A4E">
        <w:t>year</w:t>
      </w:r>
      <w:r w:rsidR="00593ADC">
        <w:t xml:space="preserve"> </w:t>
      </w:r>
      <w:r w:rsidRPr="00B61A4E">
        <w:t>in</w:t>
      </w:r>
      <w:r w:rsidR="00593ADC">
        <w:t xml:space="preserve"> </w:t>
      </w:r>
      <w:r w:rsidRPr="00B61A4E">
        <w:t>the</w:t>
      </w:r>
      <w:r w:rsidR="00593ADC">
        <w:t xml:space="preserve"> </w:t>
      </w:r>
      <w:r w:rsidR="00AB50F8">
        <w:t>VSTR</w:t>
      </w:r>
      <w:r w:rsidR="00593ADC">
        <w:t xml:space="preserve"> </w:t>
      </w:r>
      <w:r w:rsidRPr="00B61A4E">
        <w:t>summary</w:t>
      </w:r>
      <w:r w:rsidR="00593ADC">
        <w:t xml:space="preserve"> </w:t>
      </w:r>
      <w:r w:rsidRPr="00B61A4E">
        <w:t>report.</w:t>
      </w:r>
    </w:p>
    <w:p w14:paraId="1A225392" w14:textId="6191E74F" w:rsidR="002E2A36" w:rsidRPr="00B61A4E" w:rsidRDefault="00AB50F8" w:rsidP="009A53E1">
      <w:pPr>
        <w:pStyle w:val="DHHSbody"/>
      </w:pPr>
      <w:r>
        <w:t xml:space="preserve">To access these </w:t>
      </w:r>
      <w:r w:rsidR="002E2A36" w:rsidRPr="00DB384A">
        <w:t>reports</w:t>
      </w:r>
      <w:r>
        <w:t>, visit</w:t>
      </w:r>
      <w:r w:rsidR="00593ADC">
        <w:t xml:space="preserve"> </w:t>
      </w:r>
      <w:r w:rsidR="002E2A36">
        <w:t>the</w:t>
      </w:r>
      <w:r w:rsidR="00593ADC">
        <w:t xml:space="preserve"> </w:t>
      </w:r>
      <w:hyperlink r:id="rId326" w:history="1">
        <w:r w:rsidRPr="00AB50F8">
          <w:rPr>
            <w:rStyle w:val="Hyperlink"/>
          </w:rPr>
          <w:t>VSTR</w:t>
        </w:r>
      </w:hyperlink>
      <w:r w:rsidR="00593ADC">
        <w:t xml:space="preserve"> </w:t>
      </w:r>
      <w:r w:rsidR="002E2A36" w:rsidRPr="00B61A4E">
        <w:t>&lt;</w:t>
      </w:r>
      <w:r w:rsidRPr="00AB50F8">
        <w:t>https://www.health.vic.gov.au/patient-care/victorian-state-trauma-registry</w:t>
      </w:r>
      <w:r w:rsidR="002E2A36" w:rsidRPr="00B61A4E">
        <w:t>&gt;.</w:t>
      </w:r>
    </w:p>
    <w:p w14:paraId="31ECC5C8" w14:textId="77777777" w:rsidR="002E2A36" w:rsidRDefault="002E2A36" w:rsidP="00413CF7">
      <w:pPr>
        <w:pStyle w:val="Heading4"/>
        <w:ind w:left="1134"/>
      </w:pPr>
      <w:r>
        <w:t>Victorian</w:t>
      </w:r>
      <w:r w:rsidR="00593ADC">
        <w:t xml:space="preserve"> </w:t>
      </w:r>
      <w:r>
        <w:t>Audit</w:t>
      </w:r>
      <w:r w:rsidR="00593ADC">
        <w:t xml:space="preserve"> </w:t>
      </w:r>
      <w:r>
        <w:t>of</w:t>
      </w:r>
      <w:r w:rsidR="00593ADC">
        <w:t xml:space="preserve"> </w:t>
      </w:r>
      <w:r>
        <w:t>Surgical</w:t>
      </w:r>
      <w:r w:rsidR="00593ADC">
        <w:t xml:space="preserve"> </w:t>
      </w:r>
      <w:r>
        <w:t>Mortality</w:t>
      </w:r>
    </w:p>
    <w:p w14:paraId="636C56E8" w14:textId="77777777" w:rsidR="002E2A36" w:rsidRDefault="002E2A36" w:rsidP="009A53E1">
      <w:pPr>
        <w:pStyle w:val="DHHSbody"/>
      </w:pPr>
      <w:r w:rsidRPr="00D6550B">
        <w:t>The</w:t>
      </w:r>
      <w:r w:rsidR="00593ADC">
        <w:t xml:space="preserve"> </w:t>
      </w:r>
      <w:r w:rsidRPr="00D6550B">
        <w:t>Victorian</w:t>
      </w:r>
      <w:r w:rsidR="00593ADC">
        <w:t xml:space="preserve"> </w:t>
      </w:r>
      <w:r w:rsidRPr="00D6550B">
        <w:t>Audit</w:t>
      </w:r>
      <w:r w:rsidR="00593ADC">
        <w:t xml:space="preserve"> </w:t>
      </w:r>
      <w:r w:rsidRPr="00D6550B">
        <w:t>of</w:t>
      </w:r>
      <w:r w:rsidR="00593ADC">
        <w:t xml:space="preserve"> </w:t>
      </w:r>
      <w:r w:rsidRPr="00D6550B">
        <w:t>Surgical</w:t>
      </w:r>
      <w:r w:rsidR="00593ADC">
        <w:t xml:space="preserve"> </w:t>
      </w:r>
      <w:r w:rsidRPr="00D6550B">
        <w:t>Mortality</w:t>
      </w:r>
      <w:r w:rsidR="00593ADC">
        <w:t xml:space="preserve"> </w:t>
      </w:r>
      <w:r w:rsidRPr="00D6550B">
        <w:t>is</w:t>
      </w:r>
      <w:r w:rsidR="00593ADC">
        <w:t xml:space="preserve"> </w:t>
      </w:r>
      <w:r w:rsidRPr="00D6550B">
        <w:t>a</w:t>
      </w:r>
      <w:r w:rsidR="00593ADC">
        <w:t xml:space="preserve"> </w:t>
      </w:r>
      <w:r w:rsidRPr="00D6550B">
        <w:t>peer-review</w:t>
      </w:r>
      <w:r w:rsidR="00593ADC">
        <w:t xml:space="preserve"> </w:t>
      </w:r>
      <w:r w:rsidRPr="00D6550B">
        <w:t>audit</w:t>
      </w:r>
      <w:r w:rsidR="00593ADC">
        <w:t xml:space="preserve"> </w:t>
      </w:r>
      <w:r w:rsidRPr="00D6550B">
        <w:t>of</w:t>
      </w:r>
      <w:r w:rsidR="00593ADC">
        <w:t xml:space="preserve"> </w:t>
      </w:r>
      <w:r w:rsidRPr="00D6550B">
        <w:t>deaths</w:t>
      </w:r>
      <w:r w:rsidR="00593ADC">
        <w:t xml:space="preserve"> </w:t>
      </w:r>
      <w:r w:rsidRPr="00D6550B">
        <w:t>associated</w:t>
      </w:r>
      <w:r w:rsidR="00593ADC">
        <w:t xml:space="preserve"> </w:t>
      </w:r>
      <w:r w:rsidRPr="00D6550B">
        <w:t>with</w:t>
      </w:r>
      <w:r w:rsidR="00593ADC">
        <w:t xml:space="preserve"> </w:t>
      </w:r>
      <w:r w:rsidRPr="00D6550B">
        <w:t>surgical</w:t>
      </w:r>
      <w:r w:rsidR="00593ADC">
        <w:t xml:space="preserve"> </w:t>
      </w:r>
      <w:r w:rsidRPr="00D6550B">
        <w:t>care</w:t>
      </w:r>
      <w:r w:rsidR="007F0793">
        <w:t>, which</w:t>
      </w:r>
      <w:r w:rsidR="00593ADC">
        <w:t xml:space="preserve"> </w:t>
      </w:r>
      <w:r w:rsidRPr="00D6550B">
        <w:t>is</w:t>
      </w:r>
      <w:r w:rsidR="00593ADC">
        <w:t xml:space="preserve"> </w:t>
      </w:r>
      <w:r w:rsidRPr="00D6550B">
        <w:t>undertaken</w:t>
      </w:r>
      <w:r w:rsidR="00593ADC">
        <w:t xml:space="preserve"> </w:t>
      </w:r>
      <w:r w:rsidRPr="00D6550B">
        <w:t>through</w:t>
      </w:r>
      <w:r w:rsidR="00593ADC">
        <w:t xml:space="preserve"> </w:t>
      </w:r>
      <w:r w:rsidRPr="00D6550B">
        <w:t>the</w:t>
      </w:r>
      <w:r w:rsidR="00593ADC">
        <w:t xml:space="preserve"> </w:t>
      </w:r>
      <w:r w:rsidRPr="00D6550B">
        <w:t>Royal</w:t>
      </w:r>
      <w:r w:rsidR="00593ADC">
        <w:t xml:space="preserve"> </w:t>
      </w:r>
      <w:r w:rsidRPr="00D6550B">
        <w:t>Australasian</w:t>
      </w:r>
      <w:r w:rsidR="00593ADC">
        <w:t xml:space="preserve"> </w:t>
      </w:r>
      <w:r w:rsidRPr="00D6550B">
        <w:t>College</w:t>
      </w:r>
      <w:r w:rsidR="00593ADC">
        <w:t xml:space="preserve"> </w:t>
      </w:r>
      <w:r w:rsidRPr="00D6550B">
        <w:t>of</w:t>
      </w:r>
      <w:r w:rsidR="00593ADC">
        <w:t xml:space="preserve"> </w:t>
      </w:r>
      <w:r w:rsidRPr="00D6550B">
        <w:t>Surgeons</w:t>
      </w:r>
      <w:r w:rsidR="00593ADC">
        <w:t xml:space="preserve"> </w:t>
      </w:r>
      <w:r w:rsidRPr="00D6550B">
        <w:t>Victorian</w:t>
      </w:r>
      <w:r w:rsidR="00593ADC">
        <w:t xml:space="preserve"> </w:t>
      </w:r>
      <w:r w:rsidRPr="00D6550B">
        <w:t>Office.</w:t>
      </w:r>
      <w:r w:rsidR="00593ADC">
        <w:t xml:space="preserve"> </w:t>
      </w:r>
      <w:r w:rsidRPr="00D6550B">
        <w:t>Surgeon</w:t>
      </w:r>
      <w:r w:rsidR="00593ADC">
        <w:t xml:space="preserve"> </w:t>
      </w:r>
      <w:r w:rsidRPr="00D6550B">
        <w:t>participation</w:t>
      </w:r>
      <w:r w:rsidR="00593ADC">
        <w:t xml:space="preserve"> </w:t>
      </w:r>
      <w:r w:rsidRPr="00D6550B">
        <w:t>in</w:t>
      </w:r>
      <w:r w:rsidR="00593ADC">
        <w:t xml:space="preserve"> </w:t>
      </w:r>
      <w:r w:rsidRPr="00D6550B">
        <w:t>the</w:t>
      </w:r>
      <w:r w:rsidR="00593ADC">
        <w:t xml:space="preserve"> </w:t>
      </w:r>
      <w:r w:rsidR="002D5763">
        <w:t>audit</w:t>
      </w:r>
      <w:r w:rsidR="00593ADC">
        <w:t xml:space="preserve"> </w:t>
      </w:r>
      <w:r w:rsidRPr="00D6550B">
        <w:t>is</w:t>
      </w:r>
      <w:r w:rsidR="00593ADC">
        <w:t xml:space="preserve"> </w:t>
      </w:r>
      <w:r w:rsidRPr="00D6550B">
        <w:t>a</w:t>
      </w:r>
      <w:r w:rsidR="00593ADC">
        <w:t xml:space="preserve"> </w:t>
      </w:r>
      <w:r w:rsidRPr="00D6550B">
        <w:t>requirement</w:t>
      </w:r>
      <w:r w:rsidR="00593ADC">
        <w:t xml:space="preserve"> </w:t>
      </w:r>
      <w:r w:rsidRPr="00D6550B">
        <w:t>of</w:t>
      </w:r>
      <w:r w:rsidR="00593ADC">
        <w:t xml:space="preserve"> </w:t>
      </w:r>
      <w:r w:rsidRPr="00D6550B">
        <w:t>the</w:t>
      </w:r>
      <w:r w:rsidR="00593ADC">
        <w:t xml:space="preserve"> </w:t>
      </w:r>
      <w:r w:rsidR="00C46920">
        <w:t>college’s</w:t>
      </w:r>
      <w:r w:rsidR="00593ADC">
        <w:t xml:space="preserve"> </w:t>
      </w:r>
      <w:r w:rsidRPr="00D6550B">
        <w:t>continuing</w:t>
      </w:r>
      <w:r w:rsidR="00593ADC">
        <w:t xml:space="preserve"> </w:t>
      </w:r>
      <w:r w:rsidRPr="00D6550B">
        <w:t>professional</w:t>
      </w:r>
      <w:r w:rsidR="00593ADC">
        <w:t xml:space="preserve"> </w:t>
      </w:r>
      <w:r w:rsidRPr="00D6550B">
        <w:t>development</w:t>
      </w:r>
      <w:r w:rsidR="00593ADC">
        <w:t xml:space="preserve"> </w:t>
      </w:r>
      <w:r w:rsidRPr="00D6550B">
        <w:t>program.</w:t>
      </w:r>
    </w:p>
    <w:p w14:paraId="4E4EE689" w14:textId="77777777" w:rsidR="00AD5AFE" w:rsidRDefault="00AD5AFE" w:rsidP="009A53E1">
      <w:pPr>
        <w:pStyle w:val="DHHSbody"/>
      </w:pPr>
      <w:r w:rsidRPr="000F2270">
        <w:t>The</w:t>
      </w:r>
      <w:r w:rsidR="00593ADC">
        <w:t xml:space="preserve"> </w:t>
      </w:r>
      <w:r w:rsidRPr="000F2270">
        <w:t>audit</w:t>
      </w:r>
      <w:r w:rsidR="00593ADC">
        <w:t xml:space="preserve"> </w:t>
      </w:r>
      <w:r w:rsidRPr="000F2270">
        <w:t>process</w:t>
      </w:r>
      <w:r w:rsidR="00593ADC">
        <w:t xml:space="preserve"> </w:t>
      </w:r>
      <w:r w:rsidRPr="000F2270">
        <w:t>aims</w:t>
      </w:r>
      <w:r w:rsidR="00593ADC">
        <w:t xml:space="preserve"> </w:t>
      </w:r>
      <w:r w:rsidRPr="000F2270">
        <w:t>to</w:t>
      </w:r>
      <w:r w:rsidR="00593ADC">
        <w:t xml:space="preserve"> </w:t>
      </w:r>
      <w:r w:rsidRPr="000F2270">
        <w:t>highlight</w:t>
      </w:r>
      <w:r w:rsidR="00593ADC">
        <w:t xml:space="preserve"> </w:t>
      </w:r>
      <w:r w:rsidRPr="000F2270">
        <w:t>system</w:t>
      </w:r>
      <w:r w:rsidR="00593ADC">
        <w:t xml:space="preserve"> </w:t>
      </w:r>
      <w:r w:rsidRPr="000F2270">
        <w:t>and</w:t>
      </w:r>
      <w:r w:rsidR="00593ADC">
        <w:t xml:space="preserve"> </w:t>
      </w:r>
      <w:r w:rsidRPr="000F2270">
        <w:t>process</w:t>
      </w:r>
      <w:r w:rsidR="00593ADC">
        <w:t xml:space="preserve"> </w:t>
      </w:r>
      <w:r w:rsidRPr="000F2270">
        <w:t>errors</w:t>
      </w:r>
      <w:r w:rsidR="007F0793">
        <w:t>,</w:t>
      </w:r>
      <w:r w:rsidR="00593ADC">
        <w:t xml:space="preserve"> </w:t>
      </w:r>
      <w:r w:rsidRPr="000F2270">
        <w:t>identify</w:t>
      </w:r>
      <w:r w:rsidR="00593ADC">
        <w:t xml:space="preserve"> </w:t>
      </w:r>
      <w:r w:rsidRPr="000F2270">
        <w:t>trends</w:t>
      </w:r>
      <w:r w:rsidR="00593ADC">
        <w:t xml:space="preserve"> </w:t>
      </w:r>
      <w:r w:rsidRPr="000F2270">
        <w:t>and</w:t>
      </w:r>
      <w:r w:rsidR="00593ADC">
        <w:t xml:space="preserve"> </w:t>
      </w:r>
      <w:r w:rsidRPr="000F2270">
        <w:t>opportunities</w:t>
      </w:r>
      <w:r w:rsidR="00593ADC">
        <w:t xml:space="preserve"> </w:t>
      </w:r>
      <w:r w:rsidRPr="000F2270">
        <w:t>for</w:t>
      </w:r>
      <w:r w:rsidR="00593ADC">
        <w:t xml:space="preserve"> </w:t>
      </w:r>
      <w:r w:rsidRPr="000F2270">
        <w:t>improvement</w:t>
      </w:r>
      <w:r w:rsidR="00593ADC">
        <w:t xml:space="preserve"> </w:t>
      </w:r>
      <w:r w:rsidRPr="000F2270">
        <w:t>in</w:t>
      </w:r>
      <w:r w:rsidR="00593ADC">
        <w:t xml:space="preserve"> </w:t>
      </w:r>
      <w:r w:rsidRPr="000F2270">
        <w:t>surgical</w:t>
      </w:r>
      <w:r w:rsidR="00593ADC">
        <w:t xml:space="preserve"> </w:t>
      </w:r>
      <w:r w:rsidRPr="000F2270">
        <w:t>mortality</w:t>
      </w:r>
      <w:r>
        <w:t>,</w:t>
      </w:r>
      <w:r w:rsidR="00593ADC">
        <w:t xml:space="preserve"> </w:t>
      </w:r>
      <w:r>
        <w:t>and</w:t>
      </w:r>
      <w:r w:rsidR="00593ADC">
        <w:t xml:space="preserve"> </w:t>
      </w:r>
      <w:r>
        <w:t>report</w:t>
      </w:r>
      <w:r w:rsidR="00593ADC">
        <w:t xml:space="preserve"> </w:t>
      </w:r>
      <w:r>
        <w:t>these</w:t>
      </w:r>
      <w:r w:rsidR="00593ADC">
        <w:t xml:space="preserve"> </w:t>
      </w:r>
      <w:r>
        <w:t>to</w:t>
      </w:r>
      <w:r w:rsidR="00593ADC">
        <w:t xml:space="preserve"> </w:t>
      </w:r>
      <w:r>
        <w:t>the</w:t>
      </w:r>
      <w:r w:rsidR="00593ADC">
        <w:t xml:space="preserve"> </w:t>
      </w:r>
      <w:r w:rsidR="001C5062" w:rsidRPr="000901E1">
        <w:t>Victorian</w:t>
      </w:r>
      <w:r w:rsidR="001C5062">
        <w:t xml:space="preserve"> </w:t>
      </w:r>
      <w:r w:rsidR="001C5062" w:rsidRPr="000901E1">
        <w:t>Perioperative</w:t>
      </w:r>
      <w:r w:rsidR="001C5062">
        <w:t xml:space="preserve"> </w:t>
      </w:r>
      <w:r w:rsidR="001C5062" w:rsidRPr="000901E1">
        <w:t>Consultative</w:t>
      </w:r>
      <w:r w:rsidR="001C5062">
        <w:t xml:space="preserve"> </w:t>
      </w:r>
      <w:r w:rsidR="001C5062" w:rsidRPr="000901E1">
        <w:t>Council</w:t>
      </w:r>
      <w:r w:rsidR="001C5062">
        <w:t xml:space="preserve"> (</w:t>
      </w:r>
      <w:r>
        <w:t>VPCC</w:t>
      </w:r>
      <w:r w:rsidR="001C5062">
        <w:t>)</w:t>
      </w:r>
      <w:r w:rsidR="00593ADC">
        <w:t xml:space="preserve"> </w:t>
      </w:r>
      <w:r>
        <w:t>and</w:t>
      </w:r>
      <w:r w:rsidR="00593ADC">
        <w:t xml:space="preserve"> </w:t>
      </w:r>
      <w:r w:rsidR="007F0793">
        <w:t>Safer Care Victoria</w:t>
      </w:r>
      <w:r>
        <w:t>.</w:t>
      </w:r>
      <w:r w:rsidR="00593ADC">
        <w:t xml:space="preserve"> </w:t>
      </w:r>
    </w:p>
    <w:p w14:paraId="43EEF0F5" w14:textId="77777777" w:rsidR="00AB50F8" w:rsidRDefault="00665E37" w:rsidP="007857DB">
      <w:pPr>
        <w:pStyle w:val="DHHSbody"/>
        <w:rPr>
          <w:lang w:val="en-GB"/>
        </w:rPr>
      </w:pPr>
      <w:r>
        <w:t xml:space="preserve">The Victorian Audit of Surgical Mortality is funded by the </w:t>
      </w:r>
      <w:r w:rsidR="00AB50F8">
        <w:t>d</w:t>
      </w:r>
      <w:r>
        <w:t xml:space="preserve">epartment and </w:t>
      </w:r>
      <w:r w:rsidR="007F0793">
        <w:t xml:space="preserve">Safer Care Victoria </w:t>
      </w:r>
      <w:r w:rsidR="007F0793">
        <w:rPr>
          <w:lang w:val="en-GB"/>
        </w:rPr>
        <w:t>is</w:t>
      </w:r>
      <w:r w:rsidR="00593ADC">
        <w:rPr>
          <w:lang w:val="en-GB"/>
        </w:rPr>
        <w:t xml:space="preserve"> </w:t>
      </w:r>
      <w:r w:rsidR="00AD5AFE">
        <w:rPr>
          <w:lang w:val="en-GB"/>
        </w:rPr>
        <w:t>the</w:t>
      </w:r>
      <w:r w:rsidR="00593ADC">
        <w:rPr>
          <w:lang w:val="en-GB"/>
        </w:rPr>
        <w:t xml:space="preserve"> </w:t>
      </w:r>
      <w:r w:rsidR="00AD5AFE">
        <w:rPr>
          <w:lang w:val="en-GB"/>
        </w:rPr>
        <w:t>contract</w:t>
      </w:r>
      <w:r w:rsidR="00593ADC">
        <w:rPr>
          <w:lang w:val="en-GB"/>
        </w:rPr>
        <w:t xml:space="preserve"> </w:t>
      </w:r>
      <w:r w:rsidR="00AD5AFE">
        <w:rPr>
          <w:lang w:val="en-GB"/>
        </w:rPr>
        <w:t>manager</w:t>
      </w:r>
      <w:r>
        <w:rPr>
          <w:lang w:val="en-GB"/>
        </w:rPr>
        <w:t>.</w:t>
      </w:r>
      <w:r w:rsidR="001E0715">
        <w:rPr>
          <w:lang w:val="en-GB"/>
        </w:rPr>
        <w:t xml:space="preserve"> </w:t>
      </w:r>
      <w:r w:rsidR="007701D7">
        <w:rPr>
          <w:lang w:val="en-GB"/>
        </w:rPr>
        <w:t xml:space="preserve">Strengthening the </w:t>
      </w:r>
      <w:r w:rsidR="00A31878">
        <w:rPr>
          <w:lang w:val="en-GB"/>
        </w:rPr>
        <w:t>relationship between</w:t>
      </w:r>
      <w:r w:rsidR="00AB50F8">
        <w:rPr>
          <w:lang w:val="en-GB"/>
        </w:rPr>
        <w:t xml:space="preserve"> the</w:t>
      </w:r>
      <w:r w:rsidR="00A31878">
        <w:rPr>
          <w:lang w:val="en-GB"/>
        </w:rPr>
        <w:t xml:space="preserve"> </w:t>
      </w:r>
      <w:r w:rsidR="00AB50F8">
        <w:t xml:space="preserve">Victorian Audit of Surgical Mortality </w:t>
      </w:r>
      <w:r w:rsidR="00A31878">
        <w:rPr>
          <w:lang w:val="en-GB"/>
        </w:rPr>
        <w:t xml:space="preserve">and the </w:t>
      </w:r>
      <w:r w:rsidR="00BA52A3">
        <w:rPr>
          <w:lang w:val="en-GB"/>
        </w:rPr>
        <w:t xml:space="preserve">department was a recommendation of </w:t>
      </w:r>
      <w:hyperlink r:id="rId327" w:history="1">
        <w:r w:rsidR="00BA52A3" w:rsidRPr="00AB50F8">
          <w:rPr>
            <w:rStyle w:val="Hyperlink"/>
            <w:lang w:val="en-GB"/>
          </w:rPr>
          <w:t xml:space="preserve">Targeting </w:t>
        </w:r>
        <w:r w:rsidR="00AB50F8" w:rsidRPr="00AB50F8">
          <w:rPr>
            <w:rStyle w:val="Hyperlink"/>
            <w:lang w:val="en-GB"/>
          </w:rPr>
          <w:t>z</w:t>
        </w:r>
        <w:r w:rsidR="00BA52A3" w:rsidRPr="00AB50F8">
          <w:rPr>
            <w:rStyle w:val="Hyperlink"/>
            <w:lang w:val="en-GB"/>
          </w:rPr>
          <w:t>er</w:t>
        </w:r>
        <w:r w:rsidR="00AB50F8" w:rsidRPr="00AB50F8">
          <w:rPr>
            <w:rStyle w:val="Hyperlink"/>
            <w:lang w:val="en-GB"/>
          </w:rPr>
          <w:t>o, the review of hospital safety and quality assurance in Victoria</w:t>
        </w:r>
      </w:hyperlink>
      <w:r w:rsidR="00BA52A3">
        <w:rPr>
          <w:lang w:val="en-GB"/>
        </w:rPr>
        <w:t xml:space="preserve"> </w:t>
      </w:r>
      <w:r w:rsidR="00AB50F8">
        <w:rPr>
          <w:lang w:val="en-GB"/>
        </w:rPr>
        <w:t>&lt;</w:t>
      </w:r>
      <w:r w:rsidR="00AB50F8" w:rsidRPr="00AB50F8">
        <w:rPr>
          <w:lang w:val="en-GB"/>
        </w:rPr>
        <w:t>https://www.health.vic.gov.au/publications/targeting-zero-the-review-of-hospital-safety-and-quality-assurance-in-victoria</w:t>
      </w:r>
      <w:r w:rsidR="00AB50F8">
        <w:rPr>
          <w:lang w:val="en-GB"/>
        </w:rPr>
        <w:t>&gt;</w:t>
      </w:r>
      <w:r w:rsidR="00BA52A3">
        <w:rPr>
          <w:lang w:val="en-GB"/>
        </w:rPr>
        <w:t>.</w:t>
      </w:r>
    </w:p>
    <w:p w14:paraId="409EC304" w14:textId="77777777" w:rsidR="00F57FF7" w:rsidRDefault="00BA52A3" w:rsidP="007857DB">
      <w:pPr>
        <w:pStyle w:val="DHHSbody"/>
        <w:rPr>
          <w:lang w:val="en-GB"/>
        </w:rPr>
      </w:pPr>
      <w:r>
        <w:rPr>
          <w:lang w:val="en-GB"/>
        </w:rPr>
        <w:t>The formation of the Perioperative Mortality Committee has fu</w:t>
      </w:r>
      <w:r w:rsidR="008B1B6E">
        <w:rPr>
          <w:lang w:val="en-GB"/>
        </w:rPr>
        <w:t>rther strengthened information</w:t>
      </w:r>
      <w:r w:rsidR="00AB50F8">
        <w:rPr>
          <w:lang w:val="en-GB"/>
        </w:rPr>
        <w:t>-</w:t>
      </w:r>
      <w:r w:rsidR="008B1B6E">
        <w:rPr>
          <w:lang w:val="en-GB"/>
        </w:rPr>
        <w:t xml:space="preserve">sharing arrangements with the VPCC </w:t>
      </w:r>
      <w:r w:rsidR="00E35393">
        <w:rPr>
          <w:lang w:val="en-GB"/>
        </w:rPr>
        <w:t>being included in Commonwealth Qualified Privilege legislation.</w:t>
      </w:r>
    </w:p>
    <w:p w14:paraId="25AC4C64" w14:textId="77777777" w:rsidR="002E2A36" w:rsidRDefault="002E2A36" w:rsidP="00413CF7">
      <w:pPr>
        <w:pStyle w:val="Heading4"/>
        <w:ind w:left="1134"/>
      </w:pPr>
      <w:r>
        <w:t>Consultative</w:t>
      </w:r>
      <w:r w:rsidR="00593ADC">
        <w:t xml:space="preserve"> </w:t>
      </w:r>
      <w:r w:rsidR="00514FE2">
        <w:t>c</w:t>
      </w:r>
      <w:r>
        <w:t>ouncils</w:t>
      </w:r>
      <w:r w:rsidR="00593ADC">
        <w:t xml:space="preserve"> </w:t>
      </w:r>
      <w:r w:rsidR="00514FE2">
        <w:t>r</w:t>
      </w:r>
      <w:r>
        <w:t>eporting</w:t>
      </w:r>
      <w:r w:rsidR="00593ADC">
        <w:t xml:space="preserve"> </w:t>
      </w:r>
      <w:r w:rsidR="00514FE2">
        <w:t>r</w:t>
      </w:r>
      <w:r>
        <w:t>equirements</w:t>
      </w:r>
    </w:p>
    <w:p w14:paraId="5DFB6D4C" w14:textId="77777777" w:rsidR="002E2A36" w:rsidRPr="00B12DE1" w:rsidRDefault="00F715CE" w:rsidP="009A53E1">
      <w:pPr>
        <w:pStyle w:val="DHHSbody"/>
      </w:pPr>
      <w:r w:rsidRPr="000901E1">
        <w:t>The</w:t>
      </w:r>
      <w:r w:rsidR="00593ADC">
        <w:t xml:space="preserve"> </w:t>
      </w:r>
      <w:r w:rsidR="11D7D9E4" w:rsidRPr="000901E1">
        <w:t>VPCC</w:t>
      </w:r>
      <w:r w:rsidR="00593ADC">
        <w:t xml:space="preserve"> </w:t>
      </w:r>
      <w:r w:rsidRPr="00B12DE1">
        <w:t>and</w:t>
      </w:r>
      <w:r w:rsidR="00593ADC">
        <w:t xml:space="preserve"> </w:t>
      </w:r>
      <w:r w:rsidRPr="00B12DE1">
        <w:t>the</w:t>
      </w:r>
      <w:r w:rsidR="00593ADC">
        <w:t xml:space="preserve"> </w:t>
      </w:r>
      <w:r w:rsidRPr="00B12DE1">
        <w:t>CCOPMM</w:t>
      </w:r>
      <w:r w:rsidR="00593ADC">
        <w:t xml:space="preserve"> </w:t>
      </w:r>
      <w:r w:rsidR="002E2A36" w:rsidRPr="00B12DE1">
        <w:t>are</w:t>
      </w:r>
      <w:r w:rsidR="00593ADC">
        <w:t xml:space="preserve"> </w:t>
      </w:r>
      <w:r w:rsidR="002E2A36" w:rsidRPr="00B12DE1">
        <w:t>ministerial</w:t>
      </w:r>
      <w:r w:rsidR="00593ADC">
        <w:t xml:space="preserve"> </w:t>
      </w:r>
      <w:r w:rsidR="002E2A36" w:rsidRPr="00B12DE1">
        <w:t>advisory</w:t>
      </w:r>
      <w:r w:rsidR="00593ADC">
        <w:t xml:space="preserve"> </w:t>
      </w:r>
      <w:r w:rsidR="76433A37">
        <w:t xml:space="preserve">councils </w:t>
      </w:r>
      <w:r w:rsidR="002E2A36" w:rsidRPr="00B12DE1">
        <w:t>that</w:t>
      </w:r>
      <w:r w:rsidR="00593ADC">
        <w:t xml:space="preserve"> </w:t>
      </w:r>
      <w:r w:rsidR="37A8F11E">
        <w:t>monitor, analyse,</w:t>
      </w:r>
      <w:r w:rsidR="7CB27BBB">
        <w:t xml:space="preserve"> review,</w:t>
      </w:r>
      <w:r w:rsidR="37A8F11E">
        <w:t xml:space="preserve"> investigate and report on matters </w:t>
      </w:r>
      <w:r w:rsidR="002E2A36" w:rsidRPr="00B12DE1">
        <w:t>on</w:t>
      </w:r>
      <w:r w:rsidR="00593ADC">
        <w:t xml:space="preserve"> </w:t>
      </w:r>
      <w:r w:rsidR="002E2A36" w:rsidRPr="00B12DE1">
        <w:t>specialised</w:t>
      </w:r>
      <w:r w:rsidR="00593ADC">
        <w:t xml:space="preserve"> </w:t>
      </w:r>
      <w:r w:rsidR="002E2A36" w:rsidRPr="00B12DE1">
        <w:t>areas</w:t>
      </w:r>
      <w:r w:rsidR="00593ADC">
        <w:t xml:space="preserve"> </w:t>
      </w:r>
      <w:r w:rsidR="002E2A36" w:rsidRPr="00B12DE1">
        <w:t>within</w:t>
      </w:r>
      <w:r w:rsidR="00593ADC">
        <w:t xml:space="preserve"> </w:t>
      </w:r>
      <w:r w:rsidR="00C50FB0">
        <w:t>health</w:t>
      </w:r>
      <w:r w:rsidR="00912EFC">
        <w:t xml:space="preserve"> </w:t>
      </w:r>
      <w:r w:rsidR="00C50FB0">
        <w:t>care</w:t>
      </w:r>
      <w:r w:rsidR="001C5062">
        <w:t>,</w:t>
      </w:r>
      <w:r w:rsidR="00593ADC">
        <w:t xml:space="preserve"> </w:t>
      </w:r>
      <w:r w:rsidR="002E2A36" w:rsidRPr="00B12DE1">
        <w:t>to</w:t>
      </w:r>
      <w:r w:rsidR="00593ADC">
        <w:t xml:space="preserve"> </w:t>
      </w:r>
      <w:r w:rsidR="47290BAF">
        <w:t>identify preventable harm</w:t>
      </w:r>
      <w:r w:rsidR="00AB50F8">
        <w:t>,</w:t>
      </w:r>
      <w:r w:rsidR="47290BAF">
        <w:t xml:space="preserve"> and </w:t>
      </w:r>
      <w:r w:rsidR="002E2A36" w:rsidRPr="00B12DE1">
        <w:t>reduce</w:t>
      </w:r>
      <w:r w:rsidR="00593ADC">
        <w:t xml:space="preserve"> </w:t>
      </w:r>
      <w:r w:rsidR="002E2A36" w:rsidRPr="00B12DE1">
        <w:t>mortality</w:t>
      </w:r>
      <w:r w:rsidR="00593ADC">
        <w:t xml:space="preserve"> </w:t>
      </w:r>
      <w:r w:rsidR="002E2A36" w:rsidRPr="00B12DE1">
        <w:t>and</w:t>
      </w:r>
      <w:r w:rsidR="00593ADC">
        <w:t xml:space="preserve"> </w:t>
      </w:r>
      <w:r w:rsidR="002E2A36" w:rsidRPr="00B12DE1">
        <w:t>morbidity.</w:t>
      </w:r>
      <w:r w:rsidR="00593ADC">
        <w:t xml:space="preserve"> </w:t>
      </w:r>
      <w:r w:rsidR="75E649DB">
        <w:t xml:space="preserve">Members of the councils are specialists in the matters of the councils to which they are appointed. </w:t>
      </w:r>
      <w:r w:rsidR="002E2A36" w:rsidRPr="00B12DE1">
        <w:t>The</w:t>
      </w:r>
      <w:r w:rsidR="00593ADC">
        <w:t xml:space="preserve"> </w:t>
      </w:r>
      <w:r w:rsidR="002E2A36" w:rsidRPr="00B12DE1">
        <w:t>functions</w:t>
      </w:r>
      <w:r w:rsidR="00593ADC">
        <w:t xml:space="preserve"> </w:t>
      </w:r>
      <w:r w:rsidR="002E2A36" w:rsidRPr="00B12DE1">
        <w:t>and</w:t>
      </w:r>
      <w:r w:rsidR="00593ADC">
        <w:t xml:space="preserve"> </w:t>
      </w:r>
      <w:r w:rsidR="002E2A36" w:rsidRPr="00B12DE1">
        <w:t>reporting</w:t>
      </w:r>
      <w:r w:rsidR="00593ADC">
        <w:t xml:space="preserve"> </w:t>
      </w:r>
      <w:r w:rsidR="002E2A36" w:rsidRPr="00B12DE1">
        <w:t>requirements</w:t>
      </w:r>
      <w:r w:rsidR="00593ADC">
        <w:t xml:space="preserve"> </w:t>
      </w:r>
      <w:r w:rsidR="00493269" w:rsidRPr="00B12DE1">
        <w:t>of</w:t>
      </w:r>
      <w:r w:rsidR="00593ADC">
        <w:t xml:space="preserve"> </w:t>
      </w:r>
      <w:r w:rsidR="0043211D" w:rsidRPr="00B12DE1">
        <w:t>both</w:t>
      </w:r>
      <w:r w:rsidR="00593ADC">
        <w:t xml:space="preserve"> </w:t>
      </w:r>
      <w:r w:rsidR="0043211D" w:rsidRPr="00B12DE1">
        <w:t>councils</w:t>
      </w:r>
      <w:r w:rsidR="00593ADC">
        <w:t xml:space="preserve"> </w:t>
      </w:r>
      <w:r w:rsidR="002E2A36" w:rsidRPr="00B12DE1">
        <w:t>are</w:t>
      </w:r>
      <w:r w:rsidR="00593ADC">
        <w:t xml:space="preserve"> </w:t>
      </w:r>
      <w:r w:rsidR="002E2A36" w:rsidRPr="00B12DE1">
        <w:t>legislated</w:t>
      </w:r>
      <w:r w:rsidR="00593ADC">
        <w:t xml:space="preserve"> </w:t>
      </w:r>
      <w:r w:rsidR="002E2A36" w:rsidRPr="00B12DE1">
        <w:t>under</w:t>
      </w:r>
      <w:r w:rsidR="00593ADC">
        <w:t xml:space="preserve"> </w:t>
      </w:r>
      <w:r w:rsidR="002E2A36" w:rsidRPr="00B12DE1">
        <w:t>the</w:t>
      </w:r>
      <w:r w:rsidR="00593ADC">
        <w:t xml:space="preserve"> </w:t>
      </w:r>
      <w:r w:rsidR="002E2A36" w:rsidRPr="00324FA6">
        <w:t>Public</w:t>
      </w:r>
      <w:r w:rsidR="00593ADC" w:rsidRPr="00324FA6">
        <w:t xml:space="preserve"> </w:t>
      </w:r>
      <w:r w:rsidR="002E2A36" w:rsidRPr="00324FA6">
        <w:t>Health</w:t>
      </w:r>
      <w:r w:rsidR="00593ADC" w:rsidRPr="00324FA6">
        <w:t xml:space="preserve"> </w:t>
      </w:r>
      <w:r w:rsidR="002E2A36" w:rsidRPr="00324FA6">
        <w:t>and</w:t>
      </w:r>
      <w:r w:rsidR="00593ADC" w:rsidRPr="00324FA6">
        <w:t xml:space="preserve"> </w:t>
      </w:r>
      <w:r w:rsidR="002E2A36" w:rsidRPr="00324FA6">
        <w:t>Wellbeing</w:t>
      </w:r>
      <w:r w:rsidR="00593ADC" w:rsidRPr="00324FA6">
        <w:t xml:space="preserve"> </w:t>
      </w:r>
      <w:r w:rsidR="002E2A36" w:rsidRPr="00324FA6">
        <w:t>Act</w:t>
      </w:r>
      <w:r w:rsidR="002E2A36">
        <w:t>.</w:t>
      </w:r>
      <w:r w:rsidR="00593ADC">
        <w:t xml:space="preserve"> </w:t>
      </w:r>
      <w:r w:rsidR="0043211D" w:rsidRPr="00B12DE1">
        <w:t>Safer</w:t>
      </w:r>
      <w:r w:rsidR="00593ADC">
        <w:t xml:space="preserve"> </w:t>
      </w:r>
      <w:r w:rsidR="0043211D" w:rsidRPr="00B12DE1">
        <w:t>Care</w:t>
      </w:r>
      <w:r w:rsidR="00593ADC">
        <w:t xml:space="preserve"> </w:t>
      </w:r>
      <w:r w:rsidR="0043211D" w:rsidRPr="00B12DE1">
        <w:t>Victoria</w:t>
      </w:r>
      <w:r w:rsidR="00593ADC">
        <w:t xml:space="preserve"> </w:t>
      </w:r>
      <w:r w:rsidR="0043211D" w:rsidRPr="00B12DE1">
        <w:t>provides</w:t>
      </w:r>
      <w:r w:rsidR="00593ADC">
        <w:t xml:space="preserve"> </w:t>
      </w:r>
      <w:r w:rsidR="28AD81C3">
        <w:t xml:space="preserve">the </w:t>
      </w:r>
      <w:r w:rsidR="64078C75">
        <w:t>resources</w:t>
      </w:r>
      <w:r w:rsidR="28AD81C3">
        <w:t>, including</w:t>
      </w:r>
      <w:r w:rsidR="00593ADC">
        <w:t xml:space="preserve"> </w:t>
      </w:r>
      <w:r w:rsidR="0043211D" w:rsidRPr="00B12DE1">
        <w:t>secretariat</w:t>
      </w:r>
      <w:r w:rsidR="00593ADC">
        <w:t xml:space="preserve"> </w:t>
      </w:r>
      <w:r w:rsidR="0043211D" w:rsidRPr="00B12DE1">
        <w:t>support</w:t>
      </w:r>
      <w:r w:rsidR="00593ADC">
        <w:t xml:space="preserve"> </w:t>
      </w:r>
      <w:r w:rsidR="0043211D" w:rsidRPr="00B12DE1">
        <w:t>to</w:t>
      </w:r>
      <w:r w:rsidR="00593ADC">
        <w:t xml:space="preserve"> </w:t>
      </w:r>
      <w:r w:rsidR="0043211D" w:rsidRPr="00B12DE1">
        <w:t>the</w:t>
      </w:r>
      <w:r w:rsidR="00593ADC">
        <w:t xml:space="preserve"> </w:t>
      </w:r>
      <w:r w:rsidR="0043211D" w:rsidRPr="00B12DE1">
        <w:t>councils.</w:t>
      </w:r>
    </w:p>
    <w:p w14:paraId="119CD5B4" w14:textId="77777777" w:rsidR="00F715CE" w:rsidRPr="000901E1" w:rsidRDefault="00F715CE" w:rsidP="009A53E1">
      <w:pPr>
        <w:pStyle w:val="DHHSbody"/>
      </w:pPr>
      <w:r w:rsidRPr="000901E1">
        <w:t>The</w:t>
      </w:r>
      <w:r w:rsidR="00593ADC">
        <w:t xml:space="preserve"> </w:t>
      </w:r>
      <w:r w:rsidR="0043211D" w:rsidRPr="000901E1">
        <w:t>VPCC</w:t>
      </w:r>
      <w:r w:rsidR="00593ADC">
        <w:t xml:space="preserve"> </w:t>
      </w:r>
      <w:r w:rsidRPr="000901E1">
        <w:t>oversees,</w:t>
      </w:r>
      <w:r w:rsidR="00593ADC">
        <w:t xml:space="preserve"> </w:t>
      </w:r>
      <w:r w:rsidRPr="000901E1">
        <w:t>reviews</w:t>
      </w:r>
      <w:r w:rsidR="00593ADC">
        <w:t xml:space="preserve"> </w:t>
      </w:r>
      <w:r w:rsidRPr="000901E1">
        <w:t>and</w:t>
      </w:r>
      <w:r w:rsidR="00593ADC">
        <w:t xml:space="preserve"> </w:t>
      </w:r>
      <w:r w:rsidRPr="000901E1">
        <w:t>monitors</w:t>
      </w:r>
      <w:r w:rsidR="00593ADC">
        <w:t xml:space="preserve"> </w:t>
      </w:r>
      <w:r w:rsidRPr="000901E1">
        <w:t>perioperative</w:t>
      </w:r>
      <w:r w:rsidR="00593ADC">
        <w:t xml:space="preserve"> </w:t>
      </w:r>
      <w:r w:rsidRPr="000901E1">
        <w:t>care</w:t>
      </w:r>
      <w:r w:rsidR="00593ADC">
        <w:t xml:space="preserve"> </w:t>
      </w:r>
      <w:r w:rsidRPr="000901E1">
        <w:t>in</w:t>
      </w:r>
      <w:r w:rsidR="00593ADC">
        <w:t xml:space="preserve"> </w:t>
      </w:r>
      <w:r w:rsidRPr="000901E1">
        <w:t>Victoria.</w:t>
      </w:r>
      <w:r w:rsidR="00593ADC">
        <w:t xml:space="preserve"> </w:t>
      </w:r>
      <w:r w:rsidR="0043211D" w:rsidRPr="000901E1">
        <w:t>Health</w:t>
      </w:r>
      <w:r w:rsidR="00593ADC">
        <w:t xml:space="preserve"> </w:t>
      </w:r>
      <w:r w:rsidR="0043211D" w:rsidRPr="000901E1">
        <w:t>services</w:t>
      </w:r>
      <w:r w:rsidR="00593ADC">
        <w:t xml:space="preserve"> </w:t>
      </w:r>
      <w:r w:rsidR="0043211D" w:rsidRPr="000901E1">
        <w:t>and</w:t>
      </w:r>
      <w:r w:rsidR="00593ADC">
        <w:t xml:space="preserve"> </w:t>
      </w:r>
      <w:r w:rsidR="0043211D" w:rsidRPr="000901E1">
        <w:t>clinicians</w:t>
      </w:r>
      <w:r w:rsidR="00593ADC">
        <w:t xml:space="preserve"> </w:t>
      </w:r>
      <w:r w:rsidR="0043211D" w:rsidRPr="000901E1">
        <w:t>must</w:t>
      </w:r>
      <w:r w:rsidR="00593ADC">
        <w:t xml:space="preserve"> </w:t>
      </w:r>
      <w:r w:rsidR="0043211D" w:rsidRPr="000901E1">
        <w:t>report</w:t>
      </w:r>
      <w:r w:rsidR="00593ADC">
        <w:t xml:space="preserve"> </w:t>
      </w:r>
      <w:r w:rsidR="0043211D" w:rsidRPr="000901E1">
        <w:t>adverse</w:t>
      </w:r>
      <w:r w:rsidR="00593ADC">
        <w:t xml:space="preserve"> </w:t>
      </w:r>
      <w:r w:rsidR="0043211D" w:rsidRPr="000901E1">
        <w:t>events</w:t>
      </w:r>
      <w:r w:rsidR="00593ADC">
        <w:t xml:space="preserve"> </w:t>
      </w:r>
      <w:r w:rsidR="0043211D" w:rsidRPr="000901E1">
        <w:t>(including</w:t>
      </w:r>
      <w:r w:rsidR="00593ADC">
        <w:t xml:space="preserve"> </w:t>
      </w:r>
      <w:r w:rsidR="0043211D" w:rsidRPr="000901E1">
        <w:t>death)</w:t>
      </w:r>
      <w:r w:rsidR="00593ADC">
        <w:t xml:space="preserve"> </w:t>
      </w:r>
      <w:r w:rsidR="0043211D" w:rsidRPr="000901E1">
        <w:t>that</w:t>
      </w:r>
      <w:r w:rsidR="00593ADC">
        <w:t xml:space="preserve"> </w:t>
      </w:r>
      <w:r w:rsidR="0043211D" w:rsidRPr="000901E1">
        <w:t>may</w:t>
      </w:r>
      <w:r w:rsidR="00593ADC">
        <w:t xml:space="preserve"> </w:t>
      </w:r>
      <w:r w:rsidR="0043211D" w:rsidRPr="000901E1">
        <w:t>occur</w:t>
      </w:r>
      <w:r w:rsidR="00593ADC">
        <w:t xml:space="preserve"> </w:t>
      </w:r>
      <w:r w:rsidR="0043211D" w:rsidRPr="000901E1">
        <w:t>prior</w:t>
      </w:r>
      <w:r w:rsidR="00593ADC">
        <w:t xml:space="preserve"> </w:t>
      </w:r>
      <w:r w:rsidR="0043211D" w:rsidRPr="000901E1">
        <w:t>to,</w:t>
      </w:r>
      <w:r w:rsidR="00593ADC">
        <w:t xml:space="preserve"> </w:t>
      </w:r>
      <w:r w:rsidR="0043211D" w:rsidRPr="000901E1">
        <w:t>during</w:t>
      </w:r>
      <w:r w:rsidR="00593ADC">
        <w:t xml:space="preserve"> </w:t>
      </w:r>
      <w:r w:rsidR="0043211D" w:rsidRPr="000901E1">
        <w:t>or</w:t>
      </w:r>
      <w:r w:rsidR="00593ADC">
        <w:t xml:space="preserve"> </w:t>
      </w:r>
      <w:r w:rsidR="0043211D" w:rsidRPr="000901E1">
        <w:t>following</w:t>
      </w:r>
      <w:r w:rsidR="00593ADC">
        <w:t xml:space="preserve"> </w:t>
      </w:r>
      <w:r w:rsidR="0043211D" w:rsidRPr="000901E1">
        <w:t>surgery</w:t>
      </w:r>
      <w:r w:rsidR="001C5062">
        <w:t>,</w:t>
      </w:r>
      <w:r w:rsidR="00593ADC">
        <w:t xml:space="preserve"> </w:t>
      </w:r>
      <w:r w:rsidR="0043211D" w:rsidRPr="000901E1">
        <w:t>to</w:t>
      </w:r>
      <w:r w:rsidR="00593ADC">
        <w:t xml:space="preserve"> </w:t>
      </w:r>
      <w:r w:rsidR="0043211D" w:rsidRPr="000901E1">
        <w:t>the</w:t>
      </w:r>
      <w:r w:rsidR="00593ADC">
        <w:t xml:space="preserve"> </w:t>
      </w:r>
      <w:r w:rsidR="0043211D" w:rsidRPr="000901E1">
        <w:t>VPCC.</w:t>
      </w:r>
      <w:r w:rsidR="00593ADC">
        <w:t xml:space="preserve"> </w:t>
      </w:r>
      <w:r w:rsidR="0043211D" w:rsidRPr="00B12DE1">
        <w:t>The</w:t>
      </w:r>
      <w:r w:rsidR="00593ADC">
        <w:t xml:space="preserve"> </w:t>
      </w:r>
      <w:r w:rsidR="0043211D" w:rsidRPr="00B12DE1">
        <w:t>VPCC</w:t>
      </w:r>
      <w:r w:rsidR="00593ADC">
        <w:t xml:space="preserve"> </w:t>
      </w:r>
      <w:r w:rsidR="0043211D" w:rsidRPr="00B12DE1">
        <w:t>work</w:t>
      </w:r>
      <w:r w:rsidR="001C5062">
        <w:t>s</w:t>
      </w:r>
      <w:r w:rsidR="00593ADC">
        <w:t xml:space="preserve"> </w:t>
      </w:r>
      <w:r w:rsidR="0043211D" w:rsidRPr="00B12DE1">
        <w:t>closely</w:t>
      </w:r>
      <w:r w:rsidR="00593ADC">
        <w:t xml:space="preserve"> </w:t>
      </w:r>
      <w:r w:rsidR="0043211D" w:rsidRPr="00B12DE1">
        <w:t>with</w:t>
      </w:r>
      <w:r w:rsidR="00593ADC">
        <w:t xml:space="preserve"> </w:t>
      </w:r>
      <w:r w:rsidR="0043211D" w:rsidRPr="00B12DE1">
        <w:t>the</w:t>
      </w:r>
      <w:r w:rsidR="00593ADC">
        <w:t xml:space="preserve"> </w:t>
      </w:r>
      <w:r w:rsidR="00E7025F" w:rsidRPr="00D6550B">
        <w:t>Victorian</w:t>
      </w:r>
      <w:r w:rsidR="00E7025F">
        <w:t xml:space="preserve"> </w:t>
      </w:r>
      <w:r w:rsidR="00E7025F" w:rsidRPr="00D6550B">
        <w:t>Audit</w:t>
      </w:r>
      <w:r w:rsidR="00E7025F">
        <w:t xml:space="preserve"> </w:t>
      </w:r>
      <w:r w:rsidR="00E7025F" w:rsidRPr="00D6550B">
        <w:t>of</w:t>
      </w:r>
      <w:r w:rsidR="00E7025F">
        <w:t xml:space="preserve"> </w:t>
      </w:r>
      <w:r w:rsidR="00E7025F" w:rsidRPr="00D6550B">
        <w:t>Surgical</w:t>
      </w:r>
      <w:r w:rsidR="00E7025F">
        <w:t xml:space="preserve"> </w:t>
      </w:r>
      <w:r w:rsidR="00E7025F" w:rsidRPr="00D6550B">
        <w:t>Mortality</w:t>
      </w:r>
      <w:r w:rsidR="00E7025F">
        <w:t xml:space="preserve"> </w:t>
      </w:r>
      <w:r w:rsidR="0043211D" w:rsidRPr="00B12DE1">
        <w:t>to</w:t>
      </w:r>
      <w:r w:rsidR="00593ADC">
        <w:t xml:space="preserve"> </w:t>
      </w:r>
      <w:r w:rsidR="0043211D" w:rsidRPr="00B12DE1">
        <w:t>share</w:t>
      </w:r>
      <w:r w:rsidR="00593ADC">
        <w:t xml:space="preserve"> </w:t>
      </w:r>
      <w:r w:rsidR="00C37864" w:rsidRPr="00B12DE1">
        <w:t>information</w:t>
      </w:r>
      <w:r w:rsidR="00593ADC">
        <w:t xml:space="preserve"> </w:t>
      </w:r>
      <w:r w:rsidR="00C37864" w:rsidRPr="00B12DE1">
        <w:t>and</w:t>
      </w:r>
      <w:r w:rsidR="00593ADC">
        <w:t xml:space="preserve"> </w:t>
      </w:r>
      <w:r w:rsidR="0043211D" w:rsidRPr="00B12DE1">
        <w:t>lessons</w:t>
      </w:r>
      <w:r w:rsidR="00593ADC">
        <w:t xml:space="preserve"> </w:t>
      </w:r>
      <w:r w:rsidR="0043211D" w:rsidRPr="00B12DE1">
        <w:t>from</w:t>
      </w:r>
      <w:r w:rsidR="00593ADC">
        <w:t xml:space="preserve"> </w:t>
      </w:r>
      <w:r w:rsidR="0043211D" w:rsidRPr="00B12DE1">
        <w:t>surgical</w:t>
      </w:r>
      <w:r w:rsidR="00593ADC">
        <w:t xml:space="preserve"> </w:t>
      </w:r>
      <w:r w:rsidR="0043211D" w:rsidRPr="00B12DE1">
        <w:t>mortality.</w:t>
      </w:r>
    </w:p>
    <w:p w14:paraId="48BF0CBE" w14:textId="77777777" w:rsidR="00493269" w:rsidRPr="000901E1" w:rsidRDefault="00493269" w:rsidP="009A53E1">
      <w:pPr>
        <w:pStyle w:val="DHHSbody"/>
      </w:pPr>
      <w:r w:rsidRPr="000901E1">
        <w:t>The</w:t>
      </w:r>
      <w:r w:rsidR="00593ADC">
        <w:t xml:space="preserve"> </w:t>
      </w:r>
      <w:r w:rsidRPr="000901E1">
        <w:t>CCOPMM</w:t>
      </w:r>
      <w:r w:rsidR="00593ADC">
        <w:t xml:space="preserve"> </w:t>
      </w:r>
      <w:r w:rsidRPr="000901E1">
        <w:t>considers,</w:t>
      </w:r>
      <w:r w:rsidR="00593ADC">
        <w:t xml:space="preserve"> </w:t>
      </w:r>
      <w:r w:rsidRPr="000901E1">
        <w:t>investigates</w:t>
      </w:r>
      <w:r w:rsidR="00593ADC">
        <w:t xml:space="preserve"> </w:t>
      </w:r>
      <w:r w:rsidRPr="000901E1">
        <w:t>and</w:t>
      </w:r>
      <w:r w:rsidR="00593ADC">
        <w:t xml:space="preserve"> </w:t>
      </w:r>
      <w:r w:rsidR="00184529">
        <w:t>reports</w:t>
      </w:r>
      <w:r w:rsidR="00593ADC">
        <w:t xml:space="preserve"> </w:t>
      </w:r>
      <w:r w:rsidRPr="000901E1">
        <w:t>on</w:t>
      </w:r>
      <w:r w:rsidR="00593ADC">
        <w:t xml:space="preserve"> </w:t>
      </w:r>
      <w:r w:rsidRPr="000901E1">
        <w:t>obstetric</w:t>
      </w:r>
      <w:r w:rsidR="00593ADC">
        <w:t xml:space="preserve"> </w:t>
      </w:r>
      <w:r w:rsidRPr="000901E1">
        <w:t>and</w:t>
      </w:r>
      <w:r w:rsidR="00593ADC">
        <w:t xml:space="preserve"> </w:t>
      </w:r>
      <w:r w:rsidRPr="000901E1">
        <w:t>paediatric</w:t>
      </w:r>
      <w:r w:rsidR="00593ADC">
        <w:t xml:space="preserve"> </w:t>
      </w:r>
      <w:r w:rsidRPr="000901E1">
        <w:t>mortality</w:t>
      </w:r>
      <w:r w:rsidR="00593ADC">
        <w:t xml:space="preserve"> </w:t>
      </w:r>
      <w:r w:rsidRPr="000901E1">
        <w:t>and</w:t>
      </w:r>
      <w:r w:rsidR="00593ADC">
        <w:t xml:space="preserve"> </w:t>
      </w:r>
      <w:r w:rsidRPr="000901E1">
        <w:t>morbidity</w:t>
      </w:r>
      <w:r w:rsidR="00593ADC">
        <w:t xml:space="preserve"> </w:t>
      </w:r>
      <w:r w:rsidRPr="000901E1">
        <w:t>in</w:t>
      </w:r>
      <w:r w:rsidR="00593ADC">
        <w:t xml:space="preserve"> </w:t>
      </w:r>
      <w:r w:rsidRPr="000901E1">
        <w:t>Victoria</w:t>
      </w:r>
      <w:r w:rsidR="00C37864" w:rsidRPr="000901E1">
        <w:t>.</w:t>
      </w:r>
      <w:r w:rsidR="00593ADC">
        <w:t xml:space="preserve"> </w:t>
      </w:r>
      <w:r w:rsidR="00AB50F8">
        <w:t xml:space="preserve">The </w:t>
      </w:r>
      <w:r w:rsidRPr="000901E1">
        <w:t>CCOPMM</w:t>
      </w:r>
      <w:r w:rsidR="00593ADC">
        <w:t xml:space="preserve"> </w:t>
      </w:r>
      <w:r w:rsidRPr="000901E1">
        <w:t>is</w:t>
      </w:r>
      <w:r w:rsidR="00593ADC">
        <w:t xml:space="preserve"> </w:t>
      </w:r>
      <w:r w:rsidRPr="000901E1">
        <w:t>also</w:t>
      </w:r>
      <w:r w:rsidR="00593ADC">
        <w:t xml:space="preserve"> </w:t>
      </w:r>
      <w:r w:rsidRPr="000901E1">
        <w:t>responsible</w:t>
      </w:r>
      <w:r w:rsidR="00593ADC">
        <w:t xml:space="preserve"> </w:t>
      </w:r>
      <w:r w:rsidRPr="000901E1">
        <w:t>for</w:t>
      </w:r>
      <w:r w:rsidR="00593ADC">
        <w:t xml:space="preserve"> </w:t>
      </w:r>
      <w:r w:rsidRPr="000901E1">
        <w:t>the</w:t>
      </w:r>
      <w:r w:rsidR="00593ADC">
        <w:t xml:space="preserve"> </w:t>
      </w:r>
      <w:r w:rsidR="00AB50F8">
        <w:t>VPDC</w:t>
      </w:r>
      <w:r>
        <w:t>,</w:t>
      </w:r>
      <w:r w:rsidR="00593ADC">
        <w:t xml:space="preserve"> </w:t>
      </w:r>
      <w:r w:rsidRPr="000901E1">
        <w:t>a</w:t>
      </w:r>
      <w:r w:rsidR="00593ADC">
        <w:t xml:space="preserve"> </w:t>
      </w:r>
      <w:r w:rsidRPr="000901E1">
        <w:t>population-based</w:t>
      </w:r>
      <w:r w:rsidR="00593ADC">
        <w:t xml:space="preserve"> </w:t>
      </w:r>
      <w:r w:rsidRPr="000901E1">
        <w:t>surveillance</w:t>
      </w:r>
      <w:r w:rsidR="00593ADC">
        <w:t xml:space="preserve"> </w:t>
      </w:r>
      <w:r w:rsidRPr="000901E1">
        <w:t>system</w:t>
      </w:r>
      <w:r w:rsidR="00593ADC">
        <w:t xml:space="preserve"> </w:t>
      </w:r>
      <w:r w:rsidRPr="000901E1">
        <w:t>that</w:t>
      </w:r>
      <w:r w:rsidR="00593ADC">
        <w:t xml:space="preserve"> </w:t>
      </w:r>
      <w:r w:rsidRPr="000901E1">
        <w:t>collects</w:t>
      </w:r>
      <w:r w:rsidR="00593ADC">
        <w:t xml:space="preserve"> </w:t>
      </w:r>
      <w:r w:rsidRPr="000901E1">
        <w:t>and</w:t>
      </w:r>
      <w:r w:rsidR="00593ADC">
        <w:t xml:space="preserve"> </w:t>
      </w:r>
      <w:r w:rsidRPr="000901E1">
        <w:t>analyses</w:t>
      </w:r>
      <w:r w:rsidR="00593ADC">
        <w:t xml:space="preserve"> </w:t>
      </w:r>
      <w:r w:rsidRPr="000901E1">
        <w:t>information</w:t>
      </w:r>
      <w:r w:rsidR="00593ADC">
        <w:t xml:space="preserve"> </w:t>
      </w:r>
      <w:r w:rsidRPr="000901E1">
        <w:t>on</w:t>
      </w:r>
      <w:r w:rsidR="00593ADC">
        <w:t xml:space="preserve"> </w:t>
      </w:r>
      <w:r w:rsidRPr="000901E1">
        <w:t>the</w:t>
      </w:r>
      <w:r w:rsidR="00593ADC">
        <w:t xml:space="preserve"> </w:t>
      </w:r>
      <w:r w:rsidRPr="000901E1">
        <w:t>health</w:t>
      </w:r>
      <w:r w:rsidR="00593ADC">
        <w:t xml:space="preserve"> </w:t>
      </w:r>
      <w:r w:rsidRPr="000901E1">
        <w:t>of</w:t>
      </w:r>
      <w:r w:rsidR="00593ADC">
        <w:t xml:space="preserve"> </w:t>
      </w:r>
      <w:r w:rsidRPr="000901E1">
        <w:t>mothers</w:t>
      </w:r>
      <w:r w:rsidR="00593ADC">
        <w:t xml:space="preserve"> </w:t>
      </w:r>
      <w:r w:rsidRPr="000901E1">
        <w:t>and</w:t>
      </w:r>
      <w:r w:rsidR="00593ADC">
        <w:t xml:space="preserve"> </w:t>
      </w:r>
      <w:r w:rsidRPr="000901E1">
        <w:t>babies</w:t>
      </w:r>
      <w:r w:rsidR="15082EC9">
        <w:t xml:space="preserve"> during the birth episode</w:t>
      </w:r>
      <w:r w:rsidR="00AB50F8">
        <w:t>.</w:t>
      </w:r>
    </w:p>
    <w:p w14:paraId="6458B142" w14:textId="77777777" w:rsidR="00AB50F8" w:rsidRDefault="00493269" w:rsidP="009A53E1">
      <w:pPr>
        <w:pStyle w:val="DHHSbody"/>
      </w:pPr>
      <w:r w:rsidRPr="000901E1">
        <w:t>Health</w:t>
      </w:r>
      <w:r w:rsidR="00593ADC">
        <w:t xml:space="preserve"> </w:t>
      </w:r>
      <w:r w:rsidRPr="000901E1">
        <w:t>services</w:t>
      </w:r>
      <w:r w:rsidR="00593ADC">
        <w:t xml:space="preserve"> </w:t>
      </w:r>
      <w:r w:rsidRPr="000901E1">
        <w:t>are</w:t>
      </w:r>
      <w:r w:rsidR="00593ADC">
        <w:t xml:space="preserve"> </w:t>
      </w:r>
      <w:r w:rsidRPr="000901E1">
        <w:t>required</w:t>
      </w:r>
      <w:r w:rsidR="00593ADC">
        <w:t xml:space="preserve"> </w:t>
      </w:r>
      <w:r w:rsidRPr="000901E1">
        <w:t>to</w:t>
      </w:r>
      <w:r w:rsidR="00593ADC">
        <w:t xml:space="preserve"> </w:t>
      </w:r>
      <w:r w:rsidRPr="000901E1">
        <w:t>report</w:t>
      </w:r>
      <w:r w:rsidR="00593ADC">
        <w:t xml:space="preserve"> </w:t>
      </w:r>
      <w:r w:rsidRPr="000901E1">
        <w:t>all</w:t>
      </w:r>
      <w:r w:rsidR="00593ADC">
        <w:t xml:space="preserve"> </w:t>
      </w:r>
      <w:r w:rsidRPr="000901E1">
        <w:t>perinatal,</w:t>
      </w:r>
      <w:r w:rsidR="00593ADC">
        <w:t xml:space="preserve"> </w:t>
      </w:r>
      <w:r w:rsidRPr="000901E1">
        <w:t>paediatric</w:t>
      </w:r>
      <w:r w:rsidR="00593ADC">
        <w:t xml:space="preserve"> </w:t>
      </w:r>
      <w:r w:rsidRPr="000901E1">
        <w:t>and</w:t>
      </w:r>
      <w:r w:rsidR="00593ADC">
        <w:t xml:space="preserve"> </w:t>
      </w:r>
      <w:r w:rsidRPr="000901E1">
        <w:t>maternal</w:t>
      </w:r>
      <w:r w:rsidR="00593ADC">
        <w:t xml:space="preserve"> </w:t>
      </w:r>
      <w:r w:rsidRPr="000901E1">
        <w:t>deaths</w:t>
      </w:r>
      <w:r w:rsidR="00C37864" w:rsidRPr="000901E1">
        <w:t>,</w:t>
      </w:r>
      <w:r w:rsidR="00593ADC">
        <w:t xml:space="preserve"> </w:t>
      </w:r>
      <w:r w:rsidRPr="000901E1">
        <w:t>and</w:t>
      </w:r>
      <w:r w:rsidR="00593ADC">
        <w:t xml:space="preserve"> </w:t>
      </w:r>
      <w:r w:rsidRPr="000901E1">
        <w:t>Severe</w:t>
      </w:r>
      <w:r w:rsidR="00593ADC">
        <w:t xml:space="preserve"> </w:t>
      </w:r>
      <w:r w:rsidRPr="000901E1">
        <w:t>Acute</w:t>
      </w:r>
      <w:r w:rsidR="00593ADC">
        <w:t xml:space="preserve"> </w:t>
      </w:r>
      <w:r w:rsidRPr="000901E1">
        <w:t>Maternal</w:t>
      </w:r>
      <w:r w:rsidR="00593ADC">
        <w:t xml:space="preserve"> </w:t>
      </w:r>
      <w:r w:rsidRPr="000901E1">
        <w:t>Morbidity</w:t>
      </w:r>
      <w:r w:rsidR="00593ADC">
        <w:t xml:space="preserve"> </w:t>
      </w:r>
      <w:r w:rsidRPr="000901E1">
        <w:t>to</w:t>
      </w:r>
      <w:r w:rsidR="00593ADC">
        <w:t xml:space="preserve"> </w:t>
      </w:r>
      <w:r w:rsidRPr="000901E1">
        <w:t>CCOPMM</w:t>
      </w:r>
      <w:r w:rsidR="00593ADC">
        <w:t xml:space="preserve"> </w:t>
      </w:r>
      <w:r w:rsidRPr="000901E1">
        <w:t>within</w:t>
      </w:r>
      <w:r w:rsidR="00593ADC">
        <w:t xml:space="preserve"> </w:t>
      </w:r>
      <w:r w:rsidRPr="000901E1">
        <w:t>28</w:t>
      </w:r>
      <w:r w:rsidR="00593ADC">
        <w:t xml:space="preserve"> </w:t>
      </w:r>
      <w:r w:rsidRPr="000901E1">
        <w:t>days</w:t>
      </w:r>
      <w:r w:rsidR="00AB50F8">
        <w:t>,</w:t>
      </w:r>
      <w:r>
        <w:t xml:space="preserve"> to identify safety and quality issues in maternity services</w:t>
      </w:r>
      <w:r w:rsidR="243FD57E">
        <w:t xml:space="preserve">. </w:t>
      </w:r>
    </w:p>
    <w:p w14:paraId="399521D2" w14:textId="77777777" w:rsidR="00493269" w:rsidRPr="000901E1" w:rsidRDefault="3C3EC4BC" w:rsidP="009A53E1">
      <w:pPr>
        <w:pStyle w:val="DHHSbody"/>
      </w:pPr>
      <w:r>
        <w:t xml:space="preserve">CCOPMM </w:t>
      </w:r>
      <w:r w:rsidR="59AC11C0">
        <w:t xml:space="preserve">reviews and identifies preventable harm for these mortality and morbidity cases. </w:t>
      </w:r>
      <w:r w:rsidR="00AB50F8">
        <w:t xml:space="preserve">It </w:t>
      </w:r>
      <w:r w:rsidR="243FD57E">
        <w:t>must</w:t>
      </w:r>
      <w:r w:rsidR="00A82A06">
        <w:t xml:space="preserve"> </w:t>
      </w:r>
      <w:r w:rsidR="00493269">
        <w:t xml:space="preserve">report </w:t>
      </w:r>
      <w:r w:rsidR="3A934B52">
        <w:t xml:space="preserve">any </w:t>
      </w:r>
      <w:r w:rsidR="00493269">
        <w:t xml:space="preserve">preventable harm </w:t>
      </w:r>
      <w:r w:rsidR="32D41D07">
        <w:t xml:space="preserve">identified in </w:t>
      </w:r>
      <w:r w:rsidR="00AB50F8">
        <w:t xml:space="preserve">its </w:t>
      </w:r>
      <w:r w:rsidR="32D41D07">
        <w:t>review process</w:t>
      </w:r>
      <w:r w:rsidR="185A374A">
        <w:t xml:space="preserve"> </w:t>
      </w:r>
      <w:r w:rsidR="00493269">
        <w:t xml:space="preserve">to the Secretary of </w:t>
      </w:r>
      <w:r w:rsidR="00C54EB4">
        <w:t>the department</w:t>
      </w:r>
      <w:r w:rsidR="00A82A06">
        <w:t xml:space="preserve"> </w:t>
      </w:r>
      <w:r w:rsidR="00493269">
        <w:t>in a timely way</w:t>
      </w:r>
      <w:r w:rsidR="00493269" w:rsidRPr="000901E1">
        <w:t>.</w:t>
      </w:r>
      <w:r w:rsidR="1B2F2634">
        <w:t xml:space="preserve"> CCOPMM </w:t>
      </w:r>
      <w:r w:rsidR="00AB50F8">
        <w:t xml:space="preserve">also </w:t>
      </w:r>
      <w:r w:rsidR="1B2F2634">
        <w:t xml:space="preserve">provides preventable harm letters to the </w:t>
      </w:r>
      <w:r w:rsidR="00AB50F8">
        <w:t xml:space="preserve">chief executive officer </w:t>
      </w:r>
      <w:r w:rsidR="1B2F2634">
        <w:t>of Safer Care Victoria, who is a delegate of the Secretary to receive these letters.</w:t>
      </w:r>
    </w:p>
    <w:p w14:paraId="293F3DE5" w14:textId="77777777" w:rsidR="08FDB8B8" w:rsidRPr="00665C13" w:rsidRDefault="08FDB8B8" w:rsidP="08FDB8B8">
      <w:pPr>
        <w:pStyle w:val="DHHSbody"/>
      </w:pPr>
      <w:r w:rsidRPr="00665C13">
        <w:t>C</w:t>
      </w:r>
      <w:r w:rsidRPr="08FDB8B8">
        <w:t>C</w:t>
      </w:r>
      <w:r w:rsidRPr="00665C13">
        <w:t>OPMM is responsible for maintaining</w:t>
      </w:r>
      <w:r w:rsidR="7C071A86">
        <w:t xml:space="preserve"> </w:t>
      </w:r>
      <w:r w:rsidR="69280DD4">
        <w:t>the</w:t>
      </w:r>
      <w:r w:rsidRPr="00665C13">
        <w:t xml:space="preserve"> Victorian Congenital Anomalies Register</w:t>
      </w:r>
      <w:r w:rsidRPr="08FDB8B8">
        <w:t>, which is a surveillance system for congenital anomalies in Victoria. The reporting</w:t>
      </w:r>
      <w:r w:rsidR="0BDE1CBC">
        <w:t xml:space="preserve"> is</w:t>
      </w:r>
      <w:r w:rsidRPr="08FDB8B8">
        <w:t xml:space="preserve"> voluntary and is a register of data collected from before birth to children six years of age. CCOPMM reports to</w:t>
      </w:r>
      <w:r w:rsidR="00C54EB4">
        <w:t xml:space="preserve"> the</w:t>
      </w:r>
      <w:r w:rsidRPr="08FDB8B8">
        <w:t xml:space="preserve"> Australian Institute </w:t>
      </w:r>
      <w:r w:rsidRPr="08FDB8B8">
        <w:lastRenderedPageBreak/>
        <w:t>of Health and Welfare on births, deaths (stillbirths, neonatal deaths, child and adolescent</w:t>
      </w:r>
      <w:r w:rsidR="002A4F7C">
        <w:t>,</w:t>
      </w:r>
      <w:r w:rsidRPr="08FDB8B8">
        <w:t xml:space="preserve"> and maternal mortality)</w:t>
      </w:r>
      <w:r w:rsidR="002A4F7C">
        <w:t>,</w:t>
      </w:r>
      <w:r w:rsidRPr="08FDB8B8">
        <w:t xml:space="preserve"> and congenital anomalies These data are included in national reporting. </w:t>
      </w:r>
    </w:p>
    <w:p w14:paraId="7A365467" w14:textId="77777777" w:rsidR="00493269" w:rsidRPr="000901E1" w:rsidRDefault="00C37864" w:rsidP="009A53E1">
      <w:pPr>
        <w:pStyle w:val="DHHSbody"/>
      </w:pPr>
      <w:r w:rsidRPr="000901E1">
        <w:t>The</w:t>
      </w:r>
      <w:r w:rsidR="00593ADC">
        <w:t xml:space="preserve"> </w:t>
      </w:r>
      <w:r w:rsidRPr="000901E1">
        <w:t>VPCC</w:t>
      </w:r>
      <w:r w:rsidR="00593ADC">
        <w:t xml:space="preserve"> </w:t>
      </w:r>
      <w:r w:rsidRPr="000901E1">
        <w:t>and</w:t>
      </w:r>
      <w:r w:rsidR="00593ADC">
        <w:t xml:space="preserve"> </w:t>
      </w:r>
      <w:r w:rsidRPr="000901E1">
        <w:t>CCOPMM</w:t>
      </w:r>
      <w:r w:rsidR="00593ADC">
        <w:t xml:space="preserve"> </w:t>
      </w:r>
      <w:r w:rsidRPr="000901E1">
        <w:t>make</w:t>
      </w:r>
      <w:r w:rsidR="00593ADC">
        <w:t xml:space="preserve"> </w:t>
      </w:r>
      <w:r w:rsidRPr="000901E1">
        <w:t>recommendations</w:t>
      </w:r>
      <w:r w:rsidR="00593ADC">
        <w:t xml:space="preserve"> </w:t>
      </w:r>
      <w:r w:rsidRPr="000901E1">
        <w:t>to</w:t>
      </w:r>
      <w:r w:rsidR="00593ADC">
        <w:t xml:space="preserve"> </w:t>
      </w:r>
      <w:r w:rsidRPr="000901E1">
        <w:t>help</w:t>
      </w:r>
      <w:r w:rsidR="00593ADC">
        <w:t xml:space="preserve"> </w:t>
      </w:r>
      <w:r w:rsidRPr="000901E1">
        <w:t>health</w:t>
      </w:r>
      <w:r w:rsidR="00593ADC">
        <w:t xml:space="preserve"> </w:t>
      </w:r>
      <w:r w:rsidRPr="000901E1">
        <w:t>services</w:t>
      </w:r>
      <w:r w:rsidR="00593ADC">
        <w:t xml:space="preserve"> </w:t>
      </w:r>
      <w:r w:rsidRPr="000901E1">
        <w:t>and</w:t>
      </w:r>
      <w:r w:rsidR="00593ADC">
        <w:t xml:space="preserve"> </w:t>
      </w:r>
      <w:r w:rsidR="003B70E8">
        <w:t>clinicians</w:t>
      </w:r>
      <w:r w:rsidR="00593ADC">
        <w:t xml:space="preserve"> </w:t>
      </w:r>
      <w:r w:rsidRPr="000901E1">
        <w:t>improve</w:t>
      </w:r>
      <w:r w:rsidR="00593ADC">
        <w:t xml:space="preserve"> </w:t>
      </w:r>
      <w:r w:rsidRPr="000901E1">
        <w:t>clinical</w:t>
      </w:r>
      <w:r w:rsidR="00593ADC">
        <w:t xml:space="preserve"> </w:t>
      </w:r>
      <w:r w:rsidRPr="000901E1">
        <w:t>practice</w:t>
      </w:r>
      <w:r w:rsidR="00593ADC">
        <w:t xml:space="preserve"> </w:t>
      </w:r>
      <w:r w:rsidRPr="000901E1">
        <w:t>and</w:t>
      </w:r>
      <w:r w:rsidR="00593ADC">
        <w:t xml:space="preserve"> </w:t>
      </w:r>
      <w:r w:rsidRPr="000901E1">
        <w:t>systems</w:t>
      </w:r>
      <w:r w:rsidR="00593ADC">
        <w:t xml:space="preserve"> </w:t>
      </w:r>
      <w:r w:rsidRPr="000901E1">
        <w:t>of</w:t>
      </w:r>
      <w:r w:rsidR="00593ADC">
        <w:t xml:space="preserve"> </w:t>
      </w:r>
      <w:r w:rsidRPr="000901E1">
        <w:t>care,</w:t>
      </w:r>
      <w:r w:rsidR="00593ADC">
        <w:t xml:space="preserve"> </w:t>
      </w:r>
      <w:r w:rsidRPr="000901E1">
        <w:t>using</w:t>
      </w:r>
      <w:r w:rsidR="00593ADC">
        <w:t xml:space="preserve"> </w:t>
      </w:r>
      <w:r w:rsidR="00BB0A48" w:rsidRPr="000901E1">
        <w:t>their</w:t>
      </w:r>
      <w:r w:rsidR="00593ADC">
        <w:t xml:space="preserve"> </w:t>
      </w:r>
      <w:hyperlink r:id="rId328">
        <w:r>
          <w:t>annual</w:t>
        </w:r>
        <w:r w:rsidR="00593ADC">
          <w:t xml:space="preserve"> </w:t>
        </w:r>
        <w:r>
          <w:t>report</w:t>
        </w:r>
      </w:hyperlink>
      <w:r w:rsidRPr="000901E1">
        <w:t>s</w:t>
      </w:r>
      <w:r w:rsidR="00593ADC">
        <w:t xml:space="preserve"> </w:t>
      </w:r>
      <w:r w:rsidRPr="000901E1">
        <w:t>to</w:t>
      </w:r>
      <w:r w:rsidR="00593ADC">
        <w:t xml:space="preserve"> </w:t>
      </w:r>
      <w:r w:rsidRPr="000901E1">
        <w:t>detail</w:t>
      </w:r>
      <w:r w:rsidR="00593ADC">
        <w:t xml:space="preserve"> </w:t>
      </w:r>
      <w:r w:rsidRPr="000901E1">
        <w:t>the</w:t>
      </w:r>
      <w:r w:rsidR="00593ADC">
        <w:t xml:space="preserve"> </w:t>
      </w:r>
      <w:r w:rsidRPr="000901E1">
        <w:t>councils</w:t>
      </w:r>
      <w:r w:rsidR="001C5062">
        <w:t>’</w:t>
      </w:r>
      <w:r w:rsidR="00593ADC">
        <w:t xml:space="preserve"> </w:t>
      </w:r>
      <w:r w:rsidRPr="000901E1">
        <w:t>research</w:t>
      </w:r>
      <w:r w:rsidR="00593ADC">
        <w:t xml:space="preserve"> </w:t>
      </w:r>
      <w:r w:rsidRPr="000901E1">
        <w:t>and</w:t>
      </w:r>
      <w:r w:rsidR="00593ADC">
        <w:t xml:space="preserve"> </w:t>
      </w:r>
      <w:r w:rsidRPr="000901E1">
        <w:t>activities.</w:t>
      </w:r>
      <w:r w:rsidR="00593ADC">
        <w:t xml:space="preserve"> </w:t>
      </w:r>
      <w:r w:rsidRPr="000901E1">
        <w:t>The</w:t>
      </w:r>
      <w:r w:rsidR="00593ADC">
        <w:t xml:space="preserve"> </w:t>
      </w:r>
      <w:r w:rsidRPr="000901E1">
        <w:t>councils</w:t>
      </w:r>
      <w:r w:rsidR="00593ADC">
        <w:t xml:space="preserve"> </w:t>
      </w:r>
      <w:r w:rsidRPr="000901E1">
        <w:t>also</w:t>
      </w:r>
      <w:r w:rsidR="00593ADC">
        <w:t xml:space="preserve"> </w:t>
      </w:r>
      <w:r w:rsidRPr="000901E1">
        <w:t>directly</w:t>
      </w:r>
      <w:r w:rsidR="00593ADC">
        <w:t xml:space="preserve"> </w:t>
      </w:r>
      <w:r w:rsidRPr="000901E1">
        <w:t>advise</w:t>
      </w:r>
      <w:r w:rsidR="00593ADC">
        <w:t xml:space="preserve"> </w:t>
      </w:r>
      <w:r w:rsidRPr="000901E1">
        <w:t>the</w:t>
      </w:r>
      <w:r w:rsidR="00593ADC">
        <w:t xml:space="preserve"> </w:t>
      </w:r>
      <w:r w:rsidRPr="000901E1">
        <w:t>Minister</w:t>
      </w:r>
      <w:r w:rsidR="00593ADC">
        <w:t xml:space="preserve"> </w:t>
      </w:r>
      <w:r w:rsidRPr="000901E1">
        <w:t>for</w:t>
      </w:r>
      <w:r w:rsidR="00593ADC">
        <w:t xml:space="preserve"> </w:t>
      </w:r>
      <w:r w:rsidRPr="000901E1">
        <w:t>Health</w:t>
      </w:r>
      <w:r w:rsidR="005B0A29">
        <w:t xml:space="preserve">, </w:t>
      </w:r>
      <w:r w:rsidR="00C54EB4">
        <w:t>the d</w:t>
      </w:r>
      <w:r w:rsidR="005B0A29">
        <w:t>epartment</w:t>
      </w:r>
      <w:r w:rsidR="00593ADC">
        <w:t xml:space="preserve"> </w:t>
      </w:r>
      <w:r w:rsidRPr="000901E1">
        <w:t>and</w:t>
      </w:r>
      <w:r w:rsidR="00593ADC">
        <w:t xml:space="preserve"> </w:t>
      </w:r>
      <w:hyperlink r:id="rId329">
        <w:r>
          <w:t>Safer</w:t>
        </w:r>
        <w:r w:rsidR="00593ADC">
          <w:t xml:space="preserve"> </w:t>
        </w:r>
        <w:r>
          <w:t>Care</w:t>
        </w:r>
        <w:r w:rsidR="00593ADC">
          <w:t xml:space="preserve"> </w:t>
        </w:r>
        <w:r>
          <w:t>Victoria</w:t>
        </w:r>
      </w:hyperlink>
      <w:r w:rsidR="00593ADC">
        <w:t xml:space="preserve"> </w:t>
      </w:r>
      <w:r w:rsidRPr="000901E1">
        <w:t>on</w:t>
      </w:r>
      <w:r w:rsidR="00593ADC">
        <w:t xml:space="preserve"> </w:t>
      </w:r>
      <w:r w:rsidRPr="000901E1">
        <w:t>strategies</w:t>
      </w:r>
      <w:r w:rsidR="00593ADC">
        <w:t xml:space="preserve"> </w:t>
      </w:r>
      <w:r w:rsidRPr="000901E1">
        <w:t>to</w:t>
      </w:r>
      <w:r w:rsidR="00593ADC">
        <w:t xml:space="preserve"> </w:t>
      </w:r>
      <w:r w:rsidRPr="000901E1">
        <w:t>improve</w:t>
      </w:r>
      <w:r w:rsidR="00593ADC">
        <w:t xml:space="preserve"> </w:t>
      </w:r>
      <w:r w:rsidRPr="000901E1">
        <w:t>clinical</w:t>
      </w:r>
      <w:r w:rsidR="00593ADC">
        <w:t xml:space="preserve"> </w:t>
      </w:r>
      <w:r w:rsidRPr="000901E1">
        <w:t>performance</w:t>
      </w:r>
      <w:r w:rsidR="00593ADC">
        <w:t xml:space="preserve"> </w:t>
      </w:r>
      <w:r w:rsidRPr="000901E1">
        <w:t>and</w:t>
      </w:r>
      <w:r w:rsidR="00593ADC">
        <w:t xml:space="preserve"> </w:t>
      </w:r>
      <w:r w:rsidRPr="000901E1">
        <w:t>avoid</w:t>
      </w:r>
      <w:r w:rsidR="00593ADC">
        <w:t xml:space="preserve"> </w:t>
      </w:r>
      <w:r w:rsidRPr="000901E1">
        <w:t>preventable</w:t>
      </w:r>
      <w:r w:rsidR="00593ADC">
        <w:t xml:space="preserve"> </w:t>
      </w:r>
      <w:r w:rsidR="005B0A29">
        <w:t xml:space="preserve">harm. </w:t>
      </w:r>
    </w:p>
    <w:p w14:paraId="1150E7EF" w14:textId="77777777" w:rsidR="002E2A36" w:rsidRDefault="002E2A36" w:rsidP="00413CF7">
      <w:pPr>
        <w:pStyle w:val="Heading4"/>
        <w:ind w:left="1134"/>
      </w:pPr>
      <w:r>
        <w:t>Cardiac</w:t>
      </w:r>
      <w:r w:rsidR="00593ADC">
        <w:t xml:space="preserve"> </w:t>
      </w:r>
      <w:r w:rsidR="0080572F">
        <w:t>S</w:t>
      </w:r>
      <w:r>
        <w:t>urgery</w:t>
      </w:r>
      <w:r w:rsidR="00593ADC">
        <w:t xml:space="preserve"> </w:t>
      </w:r>
      <w:r w:rsidR="0080572F">
        <w:t>R</w:t>
      </w:r>
      <w:r>
        <w:t>egistry</w:t>
      </w:r>
    </w:p>
    <w:p w14:paraId="67DE80AE" w14:textId="77777777" w:rsidR="002E2A36" w:rsidRDefault="002E2A36" w:rsidP="009A53E1">
      <w:pPr>
        <w:pStyle w:val="DHHSbody"/>
      </w:pPr>
      <w:r>
        <w:t>Since</w:t>
      </w:r>
      <w:r w:rsidR="00593ADC">
        <w:t xml:space="preserve"> </w:t>
      </w:r>
      <w:r>
        <w:t>2001</w:t>
      </w:r>
      <w:r w:rsidR="001E3A08">
        <w:t>,</w:t>
      </w:r>
      <w:r w:rsidR="00593ADC">
        <w:t xml:space="preserve"> </w:t>
      </w:r>
      <w:r>
        <w:t>the</w:t>
      </w:r>
      <w:r w:rsidR="00593ADC">
        <w:t xml:space="preserve"> </w:t>
      </w:r>
      <w:r>
        <w:t>department</w:t>
      </w:r>
      <w:r w:rsidR="00593ADC">
        <w:t xml:space="preserve"> </w:t>
      </w:r>
      <w:r>
        <w:t>and</w:t>
      </w:r>
      <w:r w:rsidR="00593ADC">
        <w:t xml:space="preserve"> </w:t>
      </w:r>
      <w:r>
        <w:t>more</w:t>
      </w:r>
      <w:r w:rsidR="00593ADC">
        <w:t xml:space="preserve"> </w:t>
      </w:r>
      <w:r>
        <w:t>recently</w:t>
      </w:r>
      <w:r w:rsidR="002A4F7C">
        <w:t>,</w:t>
      </w:r>
      <w:r w:rsidR="00593ADC">
        <w:t xml:space="preserve"> </w:t>
      </w:r>
      <w:r>
        <w:t>Safer</w:t>
      </w:r>
      <w:r w:rsidR="00593ADC">
        <w:t xml:space="preserve"> </w:t>
      </w:r>
      <w:r>
        <w:t>Care</w:t>
      </w:r>
      <w:r w:rsidR="00593ADC">
        <w:t xml:space="preserve"> </w:t>
      </w:r>
      <w:r>
        <w:t>Victoria</w:t>
      </w:r>
      <w:r w:rsidR="001C5062">
        <w:t>,</w:t>
      </w:r>
      <w:r w:rsidR="00593ADC">
        <w:t xml:space="preserve"> </w:t>
      </w:r>
      <w:r w:rsidR="005C10EF">
        <w:t>acting</w:t>
      </w:r>
      <w:r w:rsidR="00593ADC">
        <w:t xml:space="preserve"> </w:t>
      </w:r>
      <w:r w:rsidR="005C10EF">
        <w:t>through</w:t>
      </w:r>
      <w:r w:rsidR="00593ADC">
        <w:t xml:space="preserve"> </w:t>
      </w:r>
      <w:r w:rsidR="005C10EF">
        <w:t>the</w:t>
      </w:r>
      <w:r w:rsidR="00593ADC">
        <w:t xml:space="preserve"> </w:t>
      </w:r>
      <w:r w:rsidR="005C10EF">
        <w:t>department</w:t>
      </w:r>
      <w:r>
        <w:t>,</w:t>
      </w:r>
      <w:r w:rsidR="00593ADC">
        <w:t xml:space="preserve"> </w:t>
      </w:r>
      <w:r>
        <w:t>ha</w:t>
      </w:r>
      <w:r w:rsidR="001C5062">
        <w:t>ve</w:t>
      </w:r>
      <w:r w:rsidR="00593ADC">
        <w:t xml:space="preserve"> </w:t>
      </w:r>
      <w:r>
        <w:t>contracted</w:t>
      </w:r>
      <w:r w:rsidR="00593ADC">
        <w:t xml:space="preserve"> </w:t>
      </w:r>
      <w:r>
        <w:t>the</w:t>
      </w:r>
      <w:r w:rsidR="00593ADC">
        <w:t xml:space="preserve"> </w:t>
      </w:r>
      <w:r>
        <w:t>Australian</w:t>
      </w:r>
      <w:r w:rsidR="00593ADC">
        <w:t xml:space="preserve"> </w:t>
      </w:r>
      <w:r>
        <w:t>and</w:t>
      </w:r>
      <w:r w:rsidR="00593ADC">
        <w:t xml:space="preserve"> </w:t>
      </w:r>
      <w:r>
        <w:t>New</w:t>
      </w:r>
      <w:r w:rsidR="00593ADC">
        <w:t xml:space="preserve"> </w:t>
      </w:r>
      <w:r>
        <w:t>Zealand</w:t>
      </w:r>
      <w:r w:rsidR="00593ADC">
        <w:t xml:space="preserve"> </w:t>
      </w:r>
      <w:r>
        <w:t>Society</w:t>
      </w:r>
      <w:r w:rsidR="00593ADC">
        <w:t xml:space="preserve"> </w:t>
      </w:r>
      <w:r>
        <w:t>of</w:t>
      </w:r>
      <w:r w:rsidR="00593ADC">
        <w:t xml:space="preserve"> </w:t>
      </w:r>
      <w:r>
        <w:t>Cardiac</w:t>
      </w:r>
      <w:r w:rsidR="00593ADC">
        <w:t xml:space="preserve"> </w:t>
      </w:r>
      <w:r>
        <w:t>and</w:t>
      </w:r>
      <w:r w:rsidR="00593ADC">
        <w:t xml:space="preserve"> </w:t>
      </w:r>
      <w:r>
        <w:t>Thoracic</w:t>
      </w:r>
      <w:r w:rsidR="00593ADC">
        <w:t xml:space="preserve"> </w:t>
      </w:r>
      <w:r>
        <w:t>Surgeons</w:t>
      </w:r>
      <w:r w:rsidR="00593ADC">
        <w:t xml:space="preserve"> </w:t>
      </w:r>
      <w:r>
        <w:t>to</w:t>
      </w:r>
      <w:r w:rsidR="00593ADC">
        <w:t xml:space="preserve"> </w:t>
      </w:r>
      <w:r>
        <w:t>collect</w:t>
      </w:r>
      <w:r w:rsidR="00593ADC">
        <w:t xml:space="preserve"> </w:t>
      </w:r>
      <w:r>
        <w:t>data</w:t>
      </w:r>
      <w:r w:rsidR="00593ADC">
        <w:t xml:space="preserve"> </w:t>
      </w:r>
      <w:r>
        <w:t>to</w:t>
      </w:r>
      <w:r w:rsidR="00593ADC">
        <w:t xml:space="preserve"> </w:t>
      </w:r>
      <w:r>
        <w:t>monitor</w:t>
      </w:r>
      <w:r w:rsidR="00593ADC">
        <w:t xml:space="preserve"> </w:t>
      </w:r>
      <w:r>
        <w:t>clinical</w:t>
      </w:r>
      <w:r w:rsidR="00593ADC">
        <w:t xml:space="preserve"> </w:t>
      </w:r>
      <w:r>
        <w:t>performance</w:t>
      </w:r>
      <w:r w:rsidR="00593ADC">
        <w:t xml:space="preserve"> </w:t>
      </w:r>
      <w:r>
        <w:t>in</w:t>
      </w:r>
      <w:r w:rsidR="00593ADC">
        <w:t xml:space="preserve"> </w:t>
      </w:r>
      <w:r>
        <w:t>cardiac</w:t>
      </w:r>
      <w:r w:rsidR="00593ADC">
        <w:t xml:space="preserve"> </w:t>
      </w:r>
      <w:r>
        <w:t>surgery.</w:t>
      </w:r>
      <w:r w:rsidR="00593ADC">
        <w:t xml:space="preserve"> </w:t>
      </w:r>
      <w:r>
        <w:t>The</w:t>
      </w:r>
      <w:r w:rsidR="00593ADC">
        <w:t xml:space="preserve"> </w:t>
      </w:r>
      <w:r>
        <w:t>Cardiac</w:t>
      </w:r>
      <w:r w:rsidR="00593ADC">
        <w:t xml:space="preserve"> </w:t>
      </w:r>
      <w:r>
        <w:t>Surgery</w:t>
      </w:r>
      <w:r w:rsidR="00593ADC">
        <w:t xml:space="preserve"> </w:t>
      </w:r>
      <w:r>
        <w:t>Database</w:t>
      </w:r>
      <w:r w:rsidR="00593ADC">
        <w:t xml:space="preserve"> </w:t>
      </w:r>
      <w:r>
        <w:t>Project</w:t>
      </w:r>
      <w:r w:rsidR="00593ADC">
        <w:t xml:space="preserve"> </w:t>
      </w:r>
      <w:r>
        <w:t>is</w:t>
      </w:r>
      <w:r w:rsidR="00593ADC">
        <w:t xml:space="preserve"> </w:t>
      </w:r>
      <w:r>
        <w:t>coordinated</w:t>
      </w:r>
      <w:r w:rsidR="00593ADC">
        <w:t xml:space="preserve"> </w:t>
      </w:r>
      <w:r>
        <w:t>by</w:t>
      </w:r>
      <w:r w:rsidR="00593ADC">
        <w:t xml:space="preserve"> </w:t>
      </w:r>
      <w:r>
        <w:t>Monash</w:t>
      </w:r>
      <w:r w:rsidR="00593ADC">
        <w:t xml:space="preserve"> </w:t>
      </w:r>
      <w:r>
        <w:t>University</w:t>
      </w:r>
      <w:r w:rsidR="009344F6">
        <w:t>’s</w:t>
      </w:r>
      <w:r w:rsidR="00593ADC">
        <w:t xml:space="preserve"> </w:t>
      </w:r>
      <w:r>
        <w:t>School</w:t>
      </w:r>
      <w:r w:rsidR="00593ADC">
        <w:t xml:space="preserve"> </w:t>
      </w:r>
      <w:r>
        <w:t>of</w:t>
      </w:r>
      <w:r w:rsidR="00593ADC">
        <w:t xml:space="preserve"> </w:t>
      </w:r>
      <w:r>
        <w:t>Public</w:t>
      </w:r>
      <w:r w:rsidR="00593ADC">
        <w:t xml:space="preserve"> </w:t>
      </w:r>
      <w:r>
        <w:t>Health</w:t>
      </w:r>
      <w:r w:rsidR="00593ADC">
        <w:t xml:space="preserve"> </w:t>
      </w:r>
      <w:r>
        <w:t>and</w:t>
      </w:r>
      <w:r w:rsidR="00593ADC">
        <w:t xml:space="preserve"> </w:t>
      </w:r>
      <w:r>
        <w:t>Preventive</w:t>
      </w:r>
      <w:r w:rsidR="00593ADC">
        <w:t xml:space="preserve"> </w:t>
      </w:r>
      <w:r>
        <w:t>Medicine.</w:t>
      </w:r>
      <w:r w:rsidR="00593ADC">
        <w:t xml:space="preserve"> </w:t>
      </w:r>
      <w:r>
        <w:t>Safer</w:t>
      </w:r>
      <w:r w:rsidR="00593ADC">
        <w:t xml:space="preserve"> </w:t>
      </w:r>
      <w:r>
        <w:t>Care</w:t>
      </w:r>
      <w:r w:rsidR="00593ADC">
        <w:t xml:space="preserve"> </w:t>
      </w:r>
      <w:r>
        <w:t>Victoria</w:t>
      </w:r>
      <w:r w:rsidR="00593ADC">
        <w:t xml:space="preserve"> </w:t>
      </w:r>
      <w:r>
        <w:t>expects</w:t>
      </w:r>
      <w:r w:rsidR="00593ADC">
        <w:t xml:space="preserve"> </w:t>
      </w:r>
      <w:r>
        <w:t>all</w:t>
      </w:r>
      <w:r w:rsidR="00593ADC">
        <w:t xml:space="preserve"> </w:t>
      </w:r>
      <w:r>
        <w:t>Victorian</w:t>
      </w:r>
      <w:r w:rsidR="00593ADC">
        <w:t xml:space="preserve"> </w:t>
      </w:r>
      <w:r>
        <w:t>public</w:t>
      </w:r>
      <w:r w:rsidR="00593ADC">
        <w:t xml:space="preserve"> </w:t>
      </w:r>
      <w:r>
        <w:t>health</w:t>
      </w:r>
      <w:r w:rsidR="00593ADC">
        <w:t xml:space="preserve"> </w:t>
      </w:r>
      <w:r>
        <w:t>services</w:t>
      </w:r>
      <w:r w:rsidR="00593ADC">
        <w:t xml:space="preserve"> </w:t>
      </w:r>
      <w:r>
        <w:t>that</w:t>
      </w:r>
      <w:r w:rsidR="00593ADC">
        <w:t xml:space="preserve"> </w:t>
      </w:r>
      <w:r>
        <w:t>perform</w:t>
      </w:r>
      <w:r w:rsidR="00593ADC">
        <w:t xml:space="preserve"> </w:t>
      </w:r>
      <w:r>
        <w:t>cardiac</w:t>
      </w:r>
      <w:r w:rsidR="00593ADC">
        <w:t xml:space="preserve"> </w:t>
      </w:r>
      <w:r>
        <w:t>surgery</w:t>
      </w:r>
      <w:r w:rsidR="00593ADC">
        <w:t xml:space="preserve"> </w:t>
      </w:r>
      <w:r>
        <w:t>to</w:t>
      </w:r>
      <w:r w:rsidR="00593ADC">
        <w:t xml:space="preserve"> </w:t>
      </w:r>
      <w:r>
        <w:t>participate.</w:t>
      </w:r>
    </w:p>
    <w:p w14:paraId="5DFB90A4" w14:textId="77777777" w:rsidR="001C5062" w:rsidRDefault="00501B63" w:rsidP="009A53E1">
      <w:pPr>
        <w:pStyle w:val="DHHSbody"/>
      </w:pPr>
      <w:r w:rsidRPr="00501B63">
        <w:t>The</w:t>
      </w:r>
      <w:r w:rsidR="00593ADC">
        <w:t xml:space="preserve"> </w:t>
      </w:r>
      <w:r w:rsidRPr="00501B63">
        <w:t>Cardiac</w:t>
      </w:r>
      <w:r w:rsidR="00593ADC">
        <w:t xml:space="preserve"> </w:t>
      </w:r>
      <w:r w:rsidRPr="00501B63">
        <w:t>Surgery</w:t>
      </w:r>
      <w:r w:rsidR="00593ADC">
        <w:t xml:space="preserve"> </w:t>
      </w:r>
      <w:r w:rsidRPr="00501B63">
        <w:t>Database</w:t>
      </w:r>
      <w:r w:rsidR="00593ADC">
        <w:t xml:space="preserve"> </w:t>
      </w:r>
      <w:r w:rsidRPr="00501B63">
        <w:t>Project</w:t>
      </w:r>
      <w:r w:rsidR="00593ADC">
        <w:t xml:space="preserve"> </w:t>
      </w:r>
      <w:r w:rsidRPr="00501B63">
        <w:t>includes</w:t>
      </w:r>
      <w:r w:rsidR="00593ADC">
        <w:t xml:space="preserve"> </w:t>
      </w:r>
      <w:r w:rsidRPr="00501B63">
        <w:t>maintaining</w:t>
      </w:r>
      <w:r w:rsidR="00593ADC">
        <w:t xml:space="preserve"> </w:t>
      </w:r>
      <w:r w:rsidRPr="00501B63">
        <w:t>a</w:t>
      </w:r>
      <w:r w:rsidR="00593ADC">
        <w:t xml:space="preserve"> </w:t>
      </w:r>
      <w:r w:rsidRPr="00501B63">
        <w:t>comprehensive</w:t>
      </w:r>
      <w:r w:rsidR="00593ADC">
        <w:t xml:space="preserve"> </w:t>
      </w:r>
      <w:r w:rsidRPr="00501B63">
        <w:t>clinical</w:t>
      </w:r>
      <w:r w:rsidR="00593ADC">
        <w:t xml:space="preserve"> </w:t>
      </w:r>
      <w:r w:rsidRPr="00501B63">
        <w:t>registry,</w:t>
      </w:r>
      <w:r w:rsidR="00593ADC">
        <w:t xml:space="preserve"> </w:t>
      </w:r>
      <w:r w:rsidRPr="00501B63">
        <w:t>statistical</w:t>
      </w:r>
      <w:r w:rsidR="00593ADC">
        <w:t xml:space="preserve"> </w:t>
      </w:r>
      <w:r w:rsidRPr="00501B63">
        <w:t>analysis</w:t>
      </w:r>
      <w:r w:rsidR="00593ADC">
        <w:t xml:space="preserve"> </w:t>
      </w:r>
      <w:r w:rsidRPr="00501B63">
        <w:t>and</w:t>
      </w:r>
      <w:r w:rsidR="00593ADC">
        <w:t xml:space="preserve"> </w:t>
      </w:r>
      <w:r w:rsidRPr="00501B63">
        <w:t>report</w:t>
      </w:r>
      <w:r w:rsidR="00593ADC">
        <w:t xml:space="preserve"> </w:t>
      </w:r>
      <w:r w:rsidRPr="00501B63">
        <w:t>generation.</w:t>
      </w:r>
      <w:r w:rsidR="00593ADC">
        <w:t xml:space="preserve"> </w:t>
      </w:r>
      <w:r w:rsidRPr="00501B63">
        <w:t>These</w:t>
      </w:r>
      <w:r w:rsidR="00593ADC">
        <w:t xml:space="preserve"> </w:t>
      </w:r>
      <w:r w:rsidRPr="00501B63">
        <w:t>components</w:t>
      </w:r>
      <w:r w:rsidR="00593ADC">
        <w:t xml:space="preserve"> </w:t>
      </w:r>
      <w:r w:rsidRPr="00501B63">
        <w:t>enable</w:t>
      </w:r>
      <w:r w:rsidR="00593ADC">
        <w:t xml:space="preserve"> </w:t>
      </w:r>
      <w:r w:rsidRPr="00501B63">
        <w:t>a</w:t>
      </w:r>
      <w:r w:rsidR="00593ADC">
        <w:t xml:space="preserve"> </w:t>
      </w:r>
      <w:r w:rsidRPr="00501B63">
        <w:t>structured</w:t>
      </w:r>
      <w:r w:rsidR="00593ADC">
        <w:t xml:space="preserve"> </w:t>
      </w:r>
      <w:r w:rsidRPr="00501B63">
        <w:t>peer-review</w:t>
      </w:r>
      <w:r w:rsidR="00593ADC">
        <w:t xml:space="preserve"> </w:t>
      </w:r>
      <w:r w:rsidRPr="00501B63">
        <w:t>process</w:t>
      </w:r>
      <w:r w:rsidR="00593ADC">
        <w:t xml:space="preserve"> </w:t>
      </w:r>
      <w:r w:rsidRPr="00501B63">
        <w:t>that</w:t>
      </w:r>
      <w:r w:rsidR="00593ADC">
        <w:t xml:space="preserve"> </w:t>
      </w:r>
      <w:r w:rsidRPr="00501B63">
        <w:t>can</w:t>
      </w:r>
      <w:r w:rsidR="00593ADC">
        <w:t xml:space="preserve"> </w:t>
      </w:r>
      <w:r w:rsidRPr="00501B63">
        <w:t>identify</w:t>
      </w:r>
      <w:r w:rsidR="00593ADC">
        <w:t xml:space="preserve"> </w:t>
      </w:r>
      <w:r w:rsidRPr="00501B63">
        <w:t>variation</w:t>
      </w:r>
      <w:r w:rsidR="00593ADC">
        <w:t xml:space="preserve"> </w:t>
      </w:r>
      <w:r w:rsidRPr="00501B63">
        <w:t>in</w:t>
      </w:r>
      <w:r w:rsidR="00593ADC">
        <w:t xml:space="preserve"> </w:t>
      </w:r>
      <w:r w:rsidRPr="00501B63">
        <w:t>performance</w:t>
      </w:r>
      <w:r w:rsidR="00593ADC">
        <w:t xml:space="preserve"> </w:t>
      </w:r>
      <w:r w:rsidRPr="00501B63">
        <w:t>at</w:t>
      </w:r>
      <w:r w:rsidR="00593ADC">
        <w:t xml:space="preserve"> </w:t>
      </w:r>
      <w:r w:rsidRPr="00501B63">
        <w:t>the</w:t>
      </w:r>
      <w:r w:rsidR="00593ADC">
        <w:t xml:space="preserve"> </w:t>
      </w:r>
      <w:r w:rsidRPr="00501B63">
        <w:t>practitioner</w:t>
      </w:r>
      <w:r w:rsidR="00593ADC">
        <w:t xml:space="preserve"> </w:t>
      </w:r>
      <w:r w:rsidRPr="00501B63">
        <w:t>and</w:t>
      </w:r>
      <w:r w:rsidR="00593ADC">
        <w:t xml:space="preserve"> </w:t>
      </w:r>
      <w:r w:rsidRPr="00501B63">
        <w:t>health</w:t>
      </w:r>
      <w:r w:rsidR="00593ADC">
        <w:t xml:space="preserve"> </w:t>
      </w:r>
      <w:r w:rsidRPr="00501B63">
        <w:t>service</w:t>
      </w:r>
      <w:r w:rsidR="00593ADC">
        <w:t xml:space="preserve"> </w:t>
      </w:r>
      <w:r w:rsidRPr="00501B63">
        <w:t>levels.</w:t>
      </w:r>
      <w:r w:rsidR="00593ADC">
        <w:t xml:space="preserve"> </w:t>
      </w:r>
      <w:r w:rsidRPr="00501B63">
        <w:t>The</w:t>
      </w:r>
      <w:r w:rsidR="00593ADC">
        <w:t xml:space="preserve"> </w:t>
      </w:r>
      <w:r w:rsidRPr="00501B63">
        <w:t>funding</w:t>
      </w:r>
      <w:r w:rsidR="00593ADC">
        <w:t xml:space="preserve"> </w:t>
      </w:r>
      <w:r w:rsidRPr="00501B63">
        <w:t>arrangements</w:t>
      </w:r>
      <w:r w:rsidR="00593ADC">
        <w:t xml:space="preserve"> </w:t>
      </w:r>
      <w:r w:rsidRPr="00501B63">
        <w:t>for</w:t>
      </w:r>
      <w:r w:rsidR="00593ADC">
        <w:t xml:space="preserve"> </w:t>
      </w:r>
      <w:r w:rsidRPr="00501B63">
        <w:t>this</w:t>
      </w:r>
      <w:r w:rsidR="00593ADC">
        <w:t xml:space="preserve"> </w:t>
      </w:r>
      <w:r w:rsidRPr="00501B63">
        <w:t>registry,</w:t>
      </w:r>
      <w:r w:rsidR="00593ADC">
        <w:t xml:space="preserve"> </w:t>
      </w:r>
      <w:r w:rsidRPr="00501B63">
        <w:t>outlined</w:t>
      </w:r>
      <w:r w:rsidR="00593ADC">
        <w:t xml:space="preserve"> </w:t>
      </w:r>
      <w:r w:rsidRPr="00501B63">
        <w:t>in</w:t>
      </w:r>
      <w:r w:rsidR="00593ADC">
        <w:t xml:space="preserve"> </w:t>
      </w:r>
      <w:r w:rsidR="52F78318">
        <w:t xml:space="preserve">a </w:t>
      </w:r>
      <w:r w:rsidR="6E9A0222">
        <w:t>contract</w:t>
      </w:r>
      <w:r w:rsidR="00593ADC">
        <w:t xml:space="preserve"> </w:t>
      </w:r>
      <w:r w:rsidRPr="00501B63">
        <w:t>managed</w:t>
      </w:r>
      <w:r w:rsidR="00593ADC">
        <w:t xml:space="preserve"> </w:t>
      </w:r>
      <w:r w:rsidRPr="00501B63">
        <w:t>by</w:t>
      </w:r>
      <w:r w:rsidR="00593ADC">
        <w:t xml:space="preserve"> </w:t>
      </w:r>
      <w:r w:rsidRPr="00501B63">
        <w:t>VAHI,</w:t>
      </w:r>
      <w:r w:rsidR="00593ADC">
        <w:t xml:space="preserve"> </w:t>
      </w:r>
      <w:r w:rsidRPr="00501B63">
        <w:t>stipulate</w:t>
      </w:r>
      <w:r w:rsidR="00593ADC">
        <w:t xml:space="preserve"> </w:t>
      </w:r>
      <w:r w:rsidRPr="00501B63">
        <w:t>that</w:t>
      </w:r>
      <w:r w:rsidR="00593ADC">
        <w:t xml:space="preserve"> </w:t>
      </w:r>
      <w:r w:rsidRPr="00501B63">
        <w:t>quarterly</w:t>
      </w:r>
      <w:r w:rsidR="00593ADC">
        <w:t xml:space="preserve"> </w:t>
      </w:r>
      <w:r w:rsidRPr="00501B63">
        <w:t>reports</w:t>
      </w:r>
      <w:r w:rsidR="00593ADC">
        <w:t xml:space="preserve"> </w:t>
      </w:r>
      <w:r w:rsidRPr="00501B63">
        <w:t>of</w:t>
      </w:r>
      <w:r w:rsidR="00593ADC">
        <w:t xml:space="preserve"> </w:t>
      </w:r>
      <w:r w:rsidRPr="00501B63">
        <w:t>summarised</w:t>
      </w:r>
      <w:r w:rsidR="00593ADC">
        <w:t xml:space="preserve"> </w:t>
      </w:r>
      <w:r w:rsidRPr="00501B63">
        <w:t>data</w:t>
      </w:r>
      <w:r w:rsidR="00593ADC">
        <w:t xml:space="preserve"> </w:t>
      </w:r>
      <w:r w:rsidRPr="00501B63">
        <w:t>are</w:t>
      </w:r>
      <w:r w:rsidR="00593ADC">
        <w:t xml:space="preserve"> </w:t>
      </w:r>
      <w:r w:rsidRPr="00501B63">
        <w:t>submitted</w:t>
      </w:r>
      <w:r w:rsidR="00593ADC">
        <w:t xml:space="preserve"> </w:t>
      </w:r>
      <w:r w:rsidRPr="00501B63">
        <w:t>to</w:t>
      </w:r>
      <w:r w:rsidR="00593ADC">
        <w:t xml:space="preserve"> </w:t>
      </w:r>
      <w:r w:rsidRPr="00501B63">
        <w:t>Safer</w:t>
      </w:r>
      <w:r w:rsidR="00593ADC">
        <w:t xml:space="preserve"> </w:t>
      </w:r>
      <w:r w:rsidRPr="00501B63">
        <w:t>Care</w:t>
      </w:r>
      <w:r w:rsidR="00593ADC">
        <w:t xml:space="preserve"> </w:t>
      </w:r>
      <w:r w:rsidRPr="00501B63">
        <w:t>Victoria</w:t>
      </w:r>
      <w:r w:rsidR="00593ADC">
        <w:t xml:space="preserve"> </w:t>
      </w:r>
      <w:r w:rsidRPr="00501B63">
        <w:t>and/or</w:t>
      </w:r>
      <w:r w:rsidR="00593ADC">
        <w:t xml:space="preserve"> </w:t>
      </w:r>
      <w:r w:rsidRPr="00501B63">
        <w:t>the</w:t>
      </w:r>
      <w:r w:rsidR="00593ADC">
        <w:t xml:space="preserve"> </w:t>
      </w:r>
      <w:r w:rsidRPr="00501B63">
        <w:t>department.</w:t>
      </w:r>
    </w:p>
    <w:p w14:paraId="16E8BFF8" w14:textId="77777777" w:rsidR="00501B63" w:rsidRPr="00501B63" w:rsidRDefault="00501B63" w:rsidP="009A53E1">
      <w:pPr>
        <w:pStyle w:val="DHHSbody"/>
      </w:pPr>
      <w:r w:rsidRPr="00501B63">
        <w:t>Data</w:t>
      </w:r>
      <w:r w:rsidR="00593ADC">
        <w:t xml:space="preserve"> </w:t>
      </w:r>
      <w:r w:rsidRPr="00501B63">
        <w:t>in</w:t>
      </w:r>
      <w:r w:rsidR="00593ADC">
        <w:t xml:space="preserve"> </w:t>
      </w:r>
      <w:r w:rsidRPr="00501B63">
        <w:t>these</w:t>
      </w:r>
      <w:r w:rsidR="00593ADC">
        <w:t xml:space="preserve"> </w:t>
      </w:r>
      <w:r w:rsidRPr="00501B63">
        <w:t>reports</w:t>
      </w:r>
      <w:r w:rsidR="00593ADC">
        <w:t xml:space="preserve"> </w:t>
      </w:r>
      <w:r w:rsidRPr="00501B63">
        <w:t>are</w:t>
      </w:r>
      <w:r w:rsidR="00593ADC">
        <w:t xml:space="preserve"> </w:t>
      </w:r>
      <w:r w:rsidRPr="00501B63">
        <w:t>received</w:t>
      </w:r>
      <w:r w:rsidR="00593ADC">
        <w:t xml:space="preserve"> </w:t>
      </w:r>
      <w:r w:rsidRPr="00501B63">
        <w:t>with</w:t>
      </w:r>
      <w:r w:rsidR="00593ADC">
        <w:t xml:space="preserve"> </w:t>
      </w:r>
      <w:r w:rsidRPr="00501B63">
        <w:t>Victorian</w:t>
      </w:r>
      <w:r w:rsidR="00593ADC">
        <w:t xml:space="preserve"> </w:t>
      </w:r>
      <w:r w:rsidRPr="00501B63">
        <w:t>public</w:t>
      </w:r>
      <w:r w:rsidR="00593ADC">
        <w:t xml:space="preserve"> </w:t>
      </w:r>
      <w:r w:rsidRPr="00501B63">
        <w:t>health</w:t>
      </w:r>
      <w:r w:rsidR="00593ADC">
        <w:t xml:space="preserve"> </w:t>
      </w:r>
      <w:r w:rsidRPr="00501B63">
        <w:t>services</w:t>
      </w:r>
      <w:r w:rsidR="00593ADC">
        <w:t xml:space="preserve"> </w:t>
      </w:r>
      <w:r w:rsidRPr="00501B63">
        <w:t>identified</w:t>
      </w:r>
      <w:r w:rsidR="00593ADC">
        <w:t xml:space="preserve"> </w:t>
      </w:r>
      <w:r w:rsidRPr="00501B63">
        <w:t>by</w:t>
      </w:r>
      <w:r w:rsidR="00593ADC">
        <w:t xml:space="preserve"> </w:t>
      </w:r>
      <w:r w:rsidRPr="00501B63">
        <w:t>name</w:t>
      </w:r>
      <w:r w:rsidR="001C5062">
        <w:t>,</w:t>
      </w:r>
      <w:r w:rsidR="00593ADC">
        <w:t xml:space="preserve"> </w:t>
      </w:r>
      <w:r w:rsidRPr="00501B63">
        <w:t>to</w:t>
      </w:r>
      <w:r w:rsidR="00593ADC">
        <w:t xml:space="preserve"> </w:t>
      </w:r>
      <w:r w:rsidRPr="00501B63">
        <w:t>better</w:t>
      </w:r>
      <w:r w:rsidR="00593ADC">
        <w:t xml:space="preserve"> </w:t>
      </w:r>
      <w:r w:rsidRPr="00501B63">
        <w:t>support</w:t>
      </w:r>
      <w:r w:rsidR="00593ADC">
        <w:t xml:space="preserve"> </w:t>
      </w:r>
      <w:r w:rsidRPr="00501B63">
        <w:t>and</w:t>
      </w:r>
      <w:r w:rsidR="00593ADC">
        <w:t xml:space="preserve"> </w:t>
      </w:r>
      <w:r w:rsidRPr="00501B63">
        <w:t>strategically</w:t>
      </w:r>
      <w:r w:rsidR="00593ADC">
        <w:t xml:space="preserve"> </w:t>
      </w:r>
      <w:r w:rsidRPr="00501B63">
        <w:t>guide</w:t>
      </w:r>
      <w:r w:rsidR="00593ADC">
        <w:t xml:space="preserve"> </w:t>
      </w:r>
      <w:r w:rsidRPr="00501B63">
        <w:t>statewide</w:t>
      </w:r>
      <w:r w:rsidR="00593ADC">
        <w:t xml:space="preserve"> </w:t>
      </w:r>
      <w:r w:rsidRPr="00501B63">
        <w:t>quality</w:t>
      </w:r>
      <w:r w:rsidR="00593ADC">
        <w:t xml:space="preserve"> </w:t>
      </w:r>
      <w:r w:rsidRPr="00501B63">
        <w:t>improvement</w:t>
      </w:r>
      <w:r w:rsidR="00593ADC">
        <w:t xml:space="preserve"> </w:t>
      </w:r>
      <w:r w:rsidRPr="00501B63">
        <w:t>activity</w:t>
      </w:r>
      <w:r w:rsidR="00593ADC">
        <w:t xml:space="preserve"> </w:t>
      </w:r>
      <w:r w:rsidRPr="00501B63">
        <w:t>and</w:t>
      </w:r>
      <w:r w:rsidR="00593ADC">
        <w:t xml:space="preserve"> </w:t>
      </w:r>
      <w:r w:rsidRPr="00501B63">
        <w:t>service</w:t>
      </w:r>
      <w:r w:rsidR="00593ADC">
        <w:t xml:space="preserve"> </w:t>
      </w:r>
      <w:r w:rsidRPr="00501B63">
        <w:t>planning.</w:t>
      </w:r>
      <w:r w:rsidR="00593ADC">
        <w:t xml:space="preserve"> </w:t>
      </w:r>
      <w:r w:rsidRPr="00501B63">
        <w:t>Registry</w:t>
      </w:r>
      <w:r w:rsidR="00593ADC">
        <w:t xml:space="preserve"> </w:t>
      </w:r>
      <w:r w:rsidRPr="00501B63">
        <w:t>data</w:t>
      </w:r>
      <w:r w:rsidR="00593ADC">
        <w:t xml:space="preserve"> </w:t>
      </w:r>
      <w:r w:rsidR="00817783">
        <w:t>are</w:t>
      </w:r>
      <w:r w:rsidR="00593ADC">
        <w:t xml:space="preserve"> </w:t>
      </w:r>
      <w:r w:rsidRPr="00501B63">
        <w:t>also</w:t>
      </w:r>
      <w:r w:rsidR="00593ADC">
        <w:t xml:space="preserve"> </w:t>
      </w:r>
      <w:r w:rsidR="16C518F3">
        <w:t>received</w:t>
      </w:r>
      <w:r w:rsidR="00593ADC">
        <w:t xml:space="preserve"> </w:t>
      </w:r>
      <w:r w:rsidRPr="00501B63">
        <w:t>for</w:t>
      </w:r>
      <w:r w:rsidR="00593ADC">
        <w:t xml:space="preserve"> </w:t>
      </w:r>
      <w:r w:rsidRPr="00501B63">
        <w:t>linkage</w:t>
      </w:r>
      <w:r w:rsidR="00593ADC">
        <w:t xml:space="preserve"> </w:t>
      </w:r>
      <w:r w:rsidRPr="00501B63">
        <w:t>to</w:t>
      </w:r>
      <w:r w:rsidR="00593ADC">
        <w:t xml:space="preserve"> </w:t>
      </w:r>
      <w:r w:rsidRPr="00501B63">
        <w:t>inform</w:t>
      </w:r>
      <w:r w:rsidR="00593ADC">
        <w:t xml:space="preserve"> </w:t>
      </w:r>
      <w:r w:rsidRPr="00501B63">
        <w:t>the</w:t>
      </w:r>
      <w:r w:rsidR="00593ADC">
        <w:t xml:space="preserve"> </w:t>
      </w:r>
      <w:r w:rsidRPr="00501B63">
        <w:t>development</w:t>
      </w:r>
      <w:r w:rsidR="00593ADC">
        <w:t xml:space="preserve"> </w:t>
      </w:r>
      <w:r w:rsidRPr="00501B63">
        <w:t>of</w:t>
      </w:r>
      <w:r w:rsidR="00593ADC">
        <w:t xml:space="preserve"> </w:t>
      </w:r>
      <w:r w:rsidRPr="00501B63">
        <w:t>statewide</w:t>
      </w:r>
      <w:r w:rsidR="00593ADC">
        <w:t xml:space="preserve"> </w:t>
      </w:r>
      <w:r w:rsidRPr="00501B63">
        <w:t>quality</w:t>
      </w:r>
      <w:r w:rsidR="00593ADC">
        <w:t xml:space="preserve"> </w:t>
      </w:r>
      <w:r w:rsidRPr="00501B63">
        <w:t>and</w:t>
      </w:r>
      <w:r w:rsidR="00593ADC">
        <w:t xml:space="preserve"> </w:t>
      </w:r>
      <w:r w:rsidRPr="00501B63">
        <w:t>safety</w:t>
      </w:r>
      <w:r w:rsidR="00593ADC">
        <w:t xml:space="preserve"> </w:t>
      </w:r>
      <w:r w:rsidRPr="00501B63">
        <w:t>indicators.</w:t>
      </w:r>
    </w:p>
    <w:p w14:paraId="7A193F25" w14:textId="77777777" w:rsidR="002E2A36" w:rsidRDefault="002E2A36" w:rsidP="00413CF7">
      <w:pPr>
        <w:pStyle w:val="Heading4"/>
        <w:ind w:left="1134"/>
      </w:pPr>
      <w:r>
        <w:t>Victorian</w:t>
      </w:r>
      <w:r w:rsidR="00593ADC">
        <w:t xml:space="preserve"> </w:t>
      </w:r>
      <w:r>
        <w:t>Cardiac</w:t>
      </w:r>
      <w:r w:rsidR="00593ADC">
        <w:t xml:space="preserve"> </w:t>
      </w:r>
      <w:r>
        <w:t>Outcomes</w:t>
      </w:r>
      <w:r w:rsidR="00593ADC">
        <w:t xml:space="preserve"> </w:t>
      </w:r>
      <w:r>
        <w:t>Registry</w:t>
      </w:r>
    </w:p>
    <w:p w14:paraId="3598552B" w14:textId="77777777" w:rsidR="002E2A36" w:rsidRDefault="002E2A36" w:rsidP="009A53E1">
      <w:pPr>
        <w:pStyle w:val="DHHSbody"/>
      </w:pPr>
      <w:r>
        <w:t>The</w:t>
      </w:r>
      <w:r w:rsidR="00593ADC">
        <w:t xml:space="preserve"> </w:t>
      </w:r>
      <w:r>
        <w:t>department</w:t>
      </w:r>
      <w:r w:rsidR="00593ADC">
        <w:t xml:space="preserve"> </w:t>
      </w:r>
      <w:r>
        <w:t>has</w:t>
      </w:r>
      <w:r w:rsidR="00593ADC">
        <w:t xml:space="preserve"> </w:t>
      </w:r>
      <w:r>
        <w:t>supported</w:t>
      </w:r>
      <w:r w:rsidR="00593ADC">
        <w:t xml:space="preserve"> </w:t>
      </w:r>
      <w:r>
        <w:t>the</w:t>
      </w:r>
      <w:r w:rsidR="00593ADC">
        <w:t xml:space="preserve"> </w:t>
      </w:r>
      <w:r>
        <w:t>development</w:t>
      </w:r>
      <w:r w:rsidR="00593ADC">
        <w:t xml:space="preserve"> </w:t>
      </w:r>
      <w:r>
        <w:t>and</w:t>
      </w:r>
      <w:r w:rsidR="00593ADC">
        <w:t xml:space="preserve"> </w:t>
      </w:r>
      <w:r>
        <w:t>implementation</w:t>
      </w:r>
      <w:r w:rsidR="00593ADC">
        <w:t xml:space="preserve"> </w:t>
      </w:r>
      <w:r>
        <w:t>of</w:t>
      </w:r>
      <w:r w:rsidR="00593ADC">
        <w:t xml:space="preserve"> </w:t>
      </w:r>
      <w:r>
        <w:t>a</w:t>
      </w:r>
      <w:r w:rsidR="00593ADC">
        <w:t xml:space="preserve"> </w:t>
      </w:r>
      <w:r>
        <w:t>cardiac</w:t>
      </w:r>
      <w:r w:rsidR="00593ADC">
        <w:t xml:space="preserve"> </w:t>
      </w:r>
      <w:r>
        <w:t>outcomes</w:t>
      </w:r>
      <w:r w:rsidR="00593ADC">
        <w:t xml:space="preserve"> </w:t>
      </w:r>
      <w:r>
        <w:t>registry</w:t>
      </w:r>
      <w:r w:rsidR="00593ADC">
        <w:t xml:space="preserve"> </w:t>
      </w:r>
      <w:r>
        <w:t>that</w:t>
      </w:r>
      <w:r w:rsidR="00593ADC">
        <w:t xml:space="preserve"> </w:t>
      </w:r>
      <w:r>
        <w:t>aims</w:t>
      </w:r>
      <w:r w:rsidR="00593ADC">
        <w:t xml:space="preserve"> </w:t>
      </w:r>
      <w:r>
        <w:t>to</w:t>
      </w:r>
      <w:r w:rsidR="00593ADC">
        <w:t xml:space="preserve"> </w:t>
      </w:r>
      <w:r>
        <w:t>help</w:t>
      </w:r>
      <w:r w:rsidR="00593ADC">
        <w:t xml:space="preserve"> </w:t>
      </w:r>
      <w:r>
        <w:t>improve</w:t>
      </w:r>
      <w:r w:rsidR="00593ADC">
        <w:t xml:space="preserve"> </w:t>
      </w:r>
      <w:r>
        <w:t>the</w:t>
      </w:r>
      <w:r w:rsidR="00593ADC">
        <w:t xml:space="preserve"> </w:t>
      </w:r>
      <w:r>
        <w:t>safety</w:t>
      </w:r>
      <w:r w:rsidR="00593ADC">
        <w:t xml:space="preserve"> </w:t>
      </w:r>
      <w:r>
        <w:t>and</w:t>
      </w:r>
      <w:r w:rsidR="00593ADC">
        <w:t xml:space="preserve"> </w:t>
      </w:r>
      <w:r>
        <w:t>quality</w:t>
      </w:r>
      <w:r w:rsidR="00593ADC">
        <w:t xml:space="preserve"> </w:t>
      </w:r>
      <w:r>
        <w:t>of</w:t>
      </w:r>
      <w:r w:rsidR="00593ADC">
        <w:t xml:space="preserve"> </w:t>
      </w:r>
      <w:r w:rsidR="00C50FB0">
        <w:t>health</w:t>
      </w:r>
      <w:r w:rsidR="00912EFC">
        <w:t xml:space="preserve"> </w:t>
      </w:r>
      <w:r w:rsidR="00C50FB0">
        <w:t>care</w:t>
      </w:r>
      <w:r w:rsidR="00593ADC">
        <w:t xml:space="preserve"> </w:t>
      </w:r>
      <w:r>
        <w:t>provided</w:t>
      </w:r>
      <w:r w:rsidR="00593ADC">
        <w:t xml:space="preserve"> </w:t>
      </w:r>
      <w:r>
        <w:t>to</w:t>
      </w:r>
      <w:r w:rsidR="00593ADC">
        <w:t xml:space="preserve"> </w:t>
      </w:r>
      <w:r>
        <w:t>cardiovascular</w:t>
      </w:r>
      <w:r w:rsidR="00593ADC">
        <w:t xml:space="preserve"> </w:t>
      </w:r>
      <w:r>
        <w:t>patients</w:t>
      </w:r>
      <w:r w:rsidR="00593ADC">
        <w:t xml:space="preserve"> </w:t>
      </w:r>
      <w:r>
        <w:t>in</w:t>
      </w:r>
      <w:r w:rsidR="00593ADC">
        <w:t xml:space="preserve"> </w:t>
      </w:r>
      <w:r>
        <w:t>Victoria.</w:t>
      </w:r>
      <w:r w:rsidR="00593ADC">
        <w:t xml:space="preserve"> </w:t>
      </w:r>
      <w:r>
        <w:t>All</w:t>
      </w:r>
      <w:r w:rsidR="00593ADC">
        <w:t xml:space="preserve"> </w:t>
      </w:r>
      <w:r>
        <w:t>Victorian</w:t>
      </w:r>
      <w:r w:rsidR="00593ADC">
        <w:t xml:space="preserve"> </w:t>
      </w:r>
      <w:r>
        <w:t>public</w:t>
      </w:r>
      <w:r w:rsidR="00593ADC">
        <w:t xml:space="preserve"> </w:t>
      </w:r>
      <w:r>
        <w:t>health</w:t>
      </w:r>
      <w:r w:rsidR="00593ADC">
        <w:t xml:space="preserve"> </w:t>
      </w:r>
      <w:r>
        <w:t>services</w:t>
      </w:r>
      <w:r w:rsidR="00593ADC">
        <w:t xml:space="preserve"> </w:t>
      </w:r>
      <w:r>
        <w:t>that</w:t>
      </w:r>
      <w:r w:rsidR="00593ADC">
        <w:t xml:space="preserve"> </w:t>
      </w:r>
      <w:r>
        <w:t>perform</w:t>
      </w:r>
      <w:r w:rsidR="00593ADC">
        <w:t xml:space="preserve"> </w:t>
      </w:r>
      <w:r>
        <w:t>percutaneous</w:t>
      </w:r>
      <w:r w:rsidR="00593ADC">
        <w:t xml:space="preserve"> </w:t>
      </w:r>
      <w:r>
        <w:t>coronary</w:t>
      </w:r>
      <w:r w:rsidR="00593ADC">
        <w:t xml:space="preserve"> </w:t>
      </w:r>
      <w:r>
        <w:t>interventions</w:t>
      </w:r>
      <w:r w:rsidR="00593ADC">
        <w:t xml:space="preserve"> </w:t>
      </w:r>
      <w:r>
        <w:t>must</w:t>
      </w:r>
      <w:r w:rsidR="00593ADC">
        <w:t xml:space="preserve"> </w:t>
      </w:r>
      <w:r>
        <w:t>provide</w:t>
      </w:r>
      <w:r w:rsidR="00593ADC">
        <w:t xml:space="preserve"> </w:t>
      </w:r>
      <w:r>
        <w:t>this</w:t>
      </w:r>
      <w:r w:rsidR="00593ADC">
        <w:t xml:space="preserve"> </w:t>
      </w:r>
      <w:r>
        <w:t>data</w:t>
      </w:r>
      <w:r w:rsidR="00593ADC">
        <w:t xml:space="preserve"> </w:t>
      </w:r>
      <w:r>
        <w:t>to</w:t>
      </w:r>
      <w:r w:rsidR="00593ADC">
        <w:t xml:space="preserve"> </w:t>
      </w:r>
      <w:r>
        <w:t>the</w:t>
      </w:r>
      <w:r w:rsidR="00593ADC">
        <w:t xml:space="preserve"> </w:t>
      </w:r>
      <w:r>
        <w:t>Victorian</w:t>
      </w:r>
      <w:r w:rsidR="00593ADC">
        <w:t xml:space="preserve"> </w:t>
      </w:r>
      <w:r>
        <w:t>Cardiac</w:t>
      </w:r>
      <w:r w:rsidR="00593ADC">
        <w:t xml:space="preserve"> </w:t>
      </w:r>
      <w:r>
        <w:t>Outcomes</w:t>
      </w:r>
      <w:r w:rsidR="00593ADC">
        <w:t xml:space="preserve"> </w:t>
      </w:r>
      <w:r>
        <w:t>Registry.</w:t>
      </w:r>
    </w:p>
    <w:p w14:paraId="30082DA9" w14:textId="77777777" w:rsidR="00501B63" w:rsidRPr="00501B63" w:rsidRDefault="002E2A36" w:rsidP="009A53E1">
      <w:pPr>
        <w:pStyle w:val="DHHSbody"/>
        <w:rPr>
          <w:lang w:eastAsia="en-AU"/>
        </w:rPr>
      </w:pPr>
      <w:r w:rsidRPr="00501B63">
        <w:t>This</w:t>
      </w:r>
      <w:r w:rsidR="00593ADC">
        <w:t xml:space="preserve"> </w:t>
      </w:r>
      <w:r w:rsidRPr="00501B63">
        <w:t>registry</w:t>
      </w:r>
      <w:r w:rsidR="00593ADC">
        <w:t xml:space="preserve"> </w:t>
      </w:r>
      <w:r w:rsidRPr="00501B63">
        <w:t>is</w:t>
      </w:r>
      <w:r w:rsidR="00593ADC">
        <w:t xml:space="preserve"> </w:t>
      </w:r>
      <w:r w:rsidRPr="00501B63">
        <w:t>coordinated</w:t>
      </w:r>
      <w:r w:rsidR="00593ADC">
        <w:t xml:space="preserve"> </w:t>
      </w:r>
      <w:r w:rsidRPr="00501B63">
        <w:t>by</w:t>
      </w:r>
      <w:r w:rsidR="00593ADC">
        <w:t xml:space="preserve"> </w:t>
      </w:r>
      <w:r w:rsidRPr="00501B63">
        <w:t>Monash</w:t>
      </w:r>
      <w:r w:rsidR="00593ADC">
        <w:t xml:space="preserve"> </w:t>
      </w:r>
      <w:r w:rsidRPr="00501B63">
        <w:t>University</w:t>
      </w:r>
      <w:r w:rsidR="00B76F05" w:rsidRPr="00501B63">
        <w:t>’s</w:t>
      </w:r>
      <w:r w:rsidR="00593ADC">
        <w:t xml:space="preserve"> </w:t>
      </w:r>
      <w:r w:rsidRPr="00501B63">
        <w:t>School</w:t>
      </w:r>
      <w:r w:rsidR="00593ADC">
        <w:t xml:space="preserve"> </w:t>
      </w:r>
      <w:r w:rsidRPr="00501B63">
        <w:t>of</w:t>
      </w:r>
      <w:r w:rsidR="00593ADC">
        <w:t xml:space="preserve"> </w:t>
      </w:r>
      <w:r w:rsidRPr="00501B63">
        <w:t>Public</w:t>
      </w:r>
      <w:r w:rsidR="00593ADC">
        <w:t xml:space="preserve"> </w:t>
      </w:r>
      <w:r w:rsidRPr="00501B63">
        <w:t>Health</w:t>
      </w:r>
      <w:r w:rsidR="00593ADC">
        <w:t xml:space="preserve"> </w:t>
      </w:r>
      <w:r w:rsidRPr="00501B63">
        <w:t>and</w:t>
      </w:r>
      <w:r w:rsidR="00593ADC">
        <w:t xml:space="preserve"> </w:t>
      </w:r>
      <w:r w:rsidRPr="00501B63">
        <w:t>Preventive</w:t>
      </w:r>
      <w:r w:rsidR="00593ADC">
        <w:t xml:space="preserve"> </w:t>
      </w:r>
      <w:r w:rsidRPr="00501B63">
        <w:t>Medicine</w:t>
      </w:r>
      <w:r w:rsidR="00750EC3">
        <w:t>,</w:t>
      </w:r>
      <w:r w:rsidR="00593ADC">
        <w:t xml:space="preserve"> </w:t>
      </w:r>
      <w:r w:rsidRPr="00501B63">
        <w:t>and</w:t>
      </w:r>
      <w:r w:rsidR="00593ADC">
        <w:t xml:space="preserve"> </w:t>
      </w:r>
      <w:r w:rsidRPr="00501B63">
        <w:t>has</w:t>
      </w:r>
      <w:r w:rsidR="00593ADC">
        <w:t xml:space="preserve"> </w:t>
      </w:r>
      <w:r w:rsidRPr="00501B63">
        <w:t>the</w:t>
      </w:r>
      <w:r w:rsidR="00593ADC">
        <w:t xml:space="preserve"> </w:t>
      </w:r>
      <w:r w:rsidRPr="00501B63">
        <w:t>support</w:t>
      </w:r>
      <w:r w:rsidR="00593ADC">
        <w:t xml:space="preserve"> </w:t>
      </w:r>
      <w:r w:rsidRPr="00501B63">
        <w:t>of</w:t>
      </w:r>
      <w:r w:rsidR="00593ADC">
        <w:t xml:space="preserve"> </w:t>
      </w:r>
      <w:r w:rsidRPr="00501B63">
        <w:t>the</w:t>
      </w:r>
      <w:r w:rsidR="00593ADC">
        <w:t xml:space="preserve"> </w:t>
      </w:r>
      <w:r w:rsidRPr="00501B63">
        <w:t>Cardiac</w:t>
      </w:r>
      <w:r w:rsidR="00593ADC">
        <w:t xml:space="preserve"> </w:t>
      </w:r>
      <w:r w:rsidRPr="00501B63">
        <w:t>Society</w:t>
      </w:r>
      <w:r w:rsidR="00593ADC">
        <w:t xml:space="preserve"> </w:t>
      </w:r>
      <w:r w:rsidRPr="00501B63">
        <w:t>of</w:t>
      </w:r>
      <w:r w:rsidR="00593ADC">
        <w:t xml:space="preserve"> </w:t>
      </w:r>
      <w:r w:rsidRPr="00501B63">
        <w:t>Australia</w:t>
      </w:r>
      <w:r w:rsidR="00593ADC">
        <w:t xml:space="preserve"> </w:t>
      </w:r>
      <w:r w:rsidRPr="00501B63">
        <w:t>and</w:t>
      </w:r>
      <w:r w:rsidR="00593ADC">
        <w:t xml:space="preserve"> </w:t>
      </w:r>
      <w:r w:rsidRPr="00501B63">
        <w:t>New</w:t>
      </w:r>
      <w:r w:rsidR="00593ADC">
        <w:t xml:space="preserve"> </w:t>
      </w:r>
      <w:r w:rsidRPr="00501B63">
        <w:t>Zealand.</w:t>
      </w:r>
      <w:r w:rsidR="00593ADC">
        <w:t xml:space="preserve"> </w:t>
      </w:r>
      <w:r w:rsidRPr="00501B63">
        <w:t>The</w:t>
      </w:r>
      <w:r w:rsidR="00593ADC">
        <w:t xml:space="preserve"> </w:t>
      </w:r>
      <w:r w:rsidRPr="00501B63">
        <w:t>funding</w:t>
      </w:r>
      <w:r w:rsidR="00593ADC">
        <w:t xml:space="preserve"> </w:t>
      </w:r>
      <w:r w:rsidRPr="00501B63">
        <w:t>arrangements</w:t>
      </w:r>
      <w:r w:rsidR="00593ADC">
        <w:t xml:space="preserve"> </w:t>
      </w:r>
      <w:r w:rsidRPr="00501B63">
        <w:t>for</w:t>
      </w:r>
      <w:r w:rsidR="00593ADC">
        <w:t xml:space="preserve"> </w:t>
      </w:r>
      <w:r w:rsidRPr="00501B63">
        <w:t>this</w:t>
      </w:r>
      <w:r w:rsidR="00593ADC">
        <w:t xml:space="preserve"> </w:t>
      </w:r>
      <w:r w:rsidRPr="00501B63">
        <w:t>registry,</w:t>
      </w:r>
      <w:r w:rsidR="00593ADC">
        <w:t xml:space="preserve"> </w:t>
      </w:r>
      <w:r w:rsidRPr="00501B63">
        <w:t>outlined</w:t>
      </w:r>
      <w:r w:rsidR="00593ADC">
        <w:t xml:space="preserve"> </w:t>
      </w:r>
      <w:r w:rsidRPr="00501B63">
        <w:t>in</w:t>
      </w:r>
      <w:r w:rsidR="00593ADC">
        <w:t xml:space="preserve"> </w:t>
      </w:r>
      <w:r w:rsidR="538C3562">
        <w:t xml:space="preserve">a </w:t>
      </w:r>
      <w:r w:rsidRPr="00501B63">
        <w:t>contract</w:t>
      </w:r>
      <w:r w:rsidR="00593ADC">
        <w:t xml:space="preserve"> </w:t>
      </w:r>
      <w:r w:rsidRPr="00501B63">
        <w:t>managed</w:t>
      </w:r>
      <w:r w:rsidR="00593ADC">
        <w:t xml:space="preserve"> </w:t>
      </w:r>
      <w:r w:rsidRPr="00501B63">
        <w:t>by</w:t>
      </w:r>
      <w:r w:rsidR="00593ADC">
        <w:t xml:space="preserve"> </w:t>
      </w:r>
      <w:r w:rsidRPr="00501B63">
        <w:t>VAHI,</w:t>
      </w:r>
      <w:r w:rsidR="00593ADC">
        <w:t xml:space="preserve"> </w:t>
      </w:r>
      <w:r w:rsidRPr="00501B63">
        <w:t>stipulate</w:t>
      </w:r>
      <w:r w:rsidR="00593ADC">
        <w:t xml:space="preserve"> </w:t>
      </w:r>
      <w:r w:rsidRPr="00501B63">
        <w:t>that</w:t>
      </w:r>
      <w:r w:rsidR="00593ADC">
        <w:t xml:space="preserve"> </w:t>
      </w:r>
      <w:r w:rsidRPr="00501B63">
        <w:t>quarterly</w:t>
      </w:r>
      <w:r w:rsidR="00593ADC">
        <w:t xml:space="preserve"> </w:t>
      </w:r>
      <w:r w:rsidRPr="00501B63">
        <w:t>reports</w:t>
      </w:r>
      <w:r w:rsidR="00593ADC">
        <w:t xml:space="preserve"> </w:t>
      </w:r>
      <w:r w:rsidRPr="00501B63">
        <w:t>of</w:t>
      </w:r>
      <w:r w:rsidR="00593ADC">
        <w:t xml:space="preserve"> </w:t>
      </w:r>
      <w:r w:rsidRPr="00501B63">
        <w:t>summarised</w:t>
      </w:r>
      <w:r w:rsidR="00593ADC">
        <w:t xml:space="preserve"> </w:t>
      </w:r>
      <w:r w:rsidRPr="00501B63">
        <w:t>data</w:t>
      </w:r>
      <w:r w:rsidR="00593ADC">
        <w:t xml:space="preserve"> </w:t>
      </w:r>
      <w:r w:rsidRPr="00501B63">
        <w:t>are</w:t>
      </w:r>
      <w:r w:rsidR="00593ADC">
        <w:t xml:space="preserve"> </w:t>
      </w:r>
      <w:r w:rsidRPr="00501B63">
        <w:t>submitted</w:t>
      </w:r>
      <w:r w:rsidR="00593ADC">
        <w:t xml:space="preserve"> </w:t>
      </w:r>
      <w:r w:rsidRPr="00501B63">
        <w:t>to</w:t>
      </w:r>
      <w:r w:rsidR="00593ADC">
        <w:t xml:space="preserve"> </w:t>
      </w:r>
      <w:r w:rsidR="001C5062" w:rsidRPr="00501B63">
        <w:t>Safer</w:t>
      </w:r>
      <w:r w:rsidR="001C5062">
        <w:t xml:space="preserve"> </w:t>
      </w:r>
      <w:r w:rsidR="001C5062" w:rsidRPr="00501B63">
        <w:t>Care</w:t>
      </w:r>
      <w:r w:rsidR="001C5062">
        <w:t xml:space="preserve"> </w:t>
      </w:r>
      <w:r w:rsidR="001C5062" w:rsidRPr="00501B63">
        <w:t>Victoria</w:t>
      </w:r>
      <w:r w:rsidR="001C5062">
        <w:t xml:space="preserve"> </w:t>
      </w:r>
      <w:r w:rsidRPr="00501B63">
        <w:t>and/or</w:t>
      </w:r>
      <w:r w:rsidR="00593ADC">
        <w:t xml:space="preserve"> </w:t>
      </w:r>
      <w:r w:rsidRPr="00501B63">
        <w:t>the</w:t>
      </w:r>
      <w:r w:rsidR="00593ADC">
        <w:t xml:space="preserve"> </w:t>
      </w:r>
      <w:r w:rsidR="00CF6C4B" w:rsidRPr="00501B63">
        <w:t>d</w:t>
      </w:r>
      <w:r w:rsidRPr="00501B63">
        <w:t>epartment.</w:t>
      </w:r>
      <w:r w:rsidR="00593ADC">
        <w:t xml:space="preserve"> </w:t>
      </w:r>
    </w:p>
    <w:p w14:paraId="44CC7A78" w14:textId="77777777" w:rsidR="00952F0F" w:rsidRPr="00501B63" w:rsidRDefault="00952F0F" w:rsidP="009A53E1">
      <w:pPr>
        <w:pStyle w:val="DHHSbody"/>
        <w:rPr>
          <w:lang w:eastAsia="en-AU"/>
        </w:rPr>
      </w:pPr>
      <w:r>
        <w:t xml:space="preserve">Data in these reports are received with </w:t>
      </w:r>
      <w:r w:rsidR="002A4F7C" w:rsidRPr="00501B63">
        <w:t>Victorian</w:t>
      </w:r>
      <w:r w:rsidR="002A4F7C">
        <w:t xml:space="preserve"> </w:t>
      </w:r>
      <w:r w:rsidR="002A4F7C" w:rsidRPr="00501B63">
        <w:t>public</w:t>
      </w:r>
      <w:r w:rsidR="002A4F7C">
        <w:t xml:space="preserve"> </w:t>
      </w:r>
      <w:r w:rsidR="002A4F7C" w:rsidRPr="00501B63">
        <w:t>health</w:t>
      </w:r>
      <w:r w:rsidR="002A4F7C">
        <w:t xml:space="preserve"> </w:t>
      </w:r>
      <w:r w:rsidR="002A4F7C" w:rsidRPr="00501B63">
        <w:t>services</w:t>
      </w:r>
      <w:r w:rsidR="002A4F7C">
        <w:t xml:space="preserve"> </w:t>
      </w:r>
      <w:r w:rsidR="002A4F7C" w:rsidRPr="00501B63">
        <w:t>identified</w:t>
      </w:r>
      <w:r w:rsidR="002A4F7C">
        <w:t xml:space="preserve"> </w:t>
      </w:r>
      <w:r w:rsidR="002A4F7C" w:rsidRPr="00501B63">
        <w:t>by</w:t>
      </w:r>
      <w:r w:rsidR="002A4F7C">
        <w:t xml:space="preserve"> </w:t>
      </w:r>
      <w:r w:rsidR="002A4F7C" w:rsidRPr="00501B63">
        <w:t>name</w:t>
      </w:r>
      <w:r w:rsidR="002A4F7C" w:rsidDel="002A4F7C">
        <w:t xml:space="preserve"> </w:t>
      </w:r>
      <w:r>
        <w:t xml:space="preserve">to better support and strategically guide statewide quality improvement activity and service planning. Registry data </w:t>
      </w:r>
      <w:r w:rsidR="00D9217A">
        <w:t>are</w:t>
      </w:r>
      <w:r>
        <w:t xml:space="preserve"> also </w:t>
      </w:r>
      <w:r w:rsidR="5A675190">
        <w:t>received</w:t>
      </w:r>
      <w:r w:rsidR="3772FB6A">
        <w:t xml:space="preserve"> </w:t>
      </w:r>
      <w:r>
        <w:t>for linkage to inform the development of statewide quality and safety indicators</w:t>
      </w:r>
      <w:r w:rsidR="47AC0A82">
        <w:t>.</w:t>
      </w:r>
    </w:p>
    <w:p w14:paraId="738331C5" w14:textId="77777777" w:rsidR="002E2A36" w:rsidRDefault="002E2A36" w:rsidP="00413CF7">
      <w:pPr>
        <w:pStyle w:val="Heading4"/>
        <w:ind w:left="1134"/>
      </w:pPr>
      <w:r>
        <w:t>Australian</w:t>
      </w:r>
      <w:r w:rsidR="00593ADC">
        <w:t xml:space="preserve"> </w:t>
      </w:r>
      <w:r>
        <w:t>Stroke</w:t>
      </w:r>
      <w:r w:rsidR="00593ADC">
        <w:t xml:space="preserve"> </w:t>
      </w:r>
      <w:r>
        <w:t>Clinical</w:t>
      </w:r>
      <w:r w:rsidR="00593ADC">
        <w:t xml:space="preserve"> </w:t>
      </w:r>
      <w:r>
        <w:t>Registry</w:t>
      </w:r>
    </w:p>
    <w:p w14:paraId="0B194D27" w14:textId="77777777" w:rsidR="00096F65" w:rsidRDefault="002E2A36" w:rsidP="009A53E1">
      <w:pPr>
        <w:pStyle w:val="DHHSbody"/>
      </w:pPr>
      <w:r w:rsidRPr="00F92A05">
        <w:t>The</w:t>
      </w:r>
      <w:r w:rsidR="00593ADC">
        <w:t xml:space="preserve"> </w:t>
      </w:r>
      <w:r w:rsidRPr="00F92A05">
        <w:t>Australian</w:t>
      </w:r>
      <w:r w:rsidR="00593ADC">
        <w:t xml:space="preserve"> </w:t>
      </w:r>
      <w:r w:rsidRPr="00F92A05">
        <w:t>Stroke</w:t>
      </w:r>
      <w:r w:rsidR="00593ADC">
        <w:t xml:space="preserve"> </w:t>
      </w:r>
      <w:r w:rsidRPr="00F92A05">
        <w:t>Clinical</w:t>
      </w:r>
      <w:r w:rsidR="00593ADC">
        <w:t xml:space="preserve"> </w:t>
      </w:r>
      <w:r w:rsidRPr="00F92A05">
        <w:t>Registry</w:t>
      </w:r>
      <w:r w:rsidR="00593ADC">
        <w:t xml:space="preserve"> </w:t>
      </w:r>
      <w:r w:rsidRPr="00F92A05">
        <w:t>is</w:t>
      </w:r>
      <w:r w:rsidR="00593ADC">
        <w:t xml:space="preserve"> </w:t>
      </w:r>
      <w:r w:rsidRPr="00F92A05">
        <w:t>a</w:t>
      </w:r>
      <w:r w:rsidR="00593ADC">
        <w:t xml:space="preserve"> </w:t>
      </w:r>
      <w:r w:rsidRPr="00F92A05">
        <w:t>collaborative</w:t>
      </w:r>
      <w:r w:rsidR="00593ADC">
        <w:t xml:space="preserve"> </w:t>
      </w:r>
      <w:r w:rsidRPr="00F92A05">
        <w:t>national</w:t>
      </w:r>
      <w:r w:rsidR="00593ADC">
        <w:t xml:space="preserve"> </w:t>
      </w:r>
      <w:r w:rsidRPr="00F92A05">
        <w:t>effort</w:t>
      </w:r>
      <w:r w:rsidR="00593ADC">
        <w:t xml:space="preserve"> </w:t>
      </w:r>
      <w:r w:rsidRPr="00F92A05">
        <w:t>to</w:t>
      </w:r>
      <w:r w:rsidR="00593ADC">
        <w:t xml:space="preserve"> </w:t>
      </w:r>
      <w:r w:rsidRPr="00F92A05">
        <w:t>monitor,</w:t>
      </w:r>
      <w:r w:rsidR="00593ADC">
        <w:t xml:space="preserve"> </w:t>
      </w:r>
      <w:r w:rsidRPr="00F92A05">
        <w:t>promote</w:t>
      </w:r>
      <w:r w:rsidR="00593ADC">
        <w:t xml:space="preserve"> </w:t>
      </w:r>
      <w:r w:rsidRPr="00F92A05">
        <w:t>and</w:t>
      </w:r>
      <w:r w:rsidR="00593ADC">
        <w:t xml:space="preserve"> </w:t>
      </w:r>
      <w:r w:rsidRPr="00F92A05">
        <w:t>improve</w:t>
      </w:r>
      <w:r w:rsidR="00593ADC">
        <w:t xml:space="preserve"> </w:t>
      </w:r>
      <w:r w:rsidRPr="00F92A05">
        <w:t>the</w:t>
      </w:r>
      <w:r w:rsidR="00593ADC">
        <w:t xml:space="preserve"> </w:t>
      </w:r>
      <w:r w:rsidRPr="00F92A05">
        <w:t>quality</w:t>
      </w:r>
      <w:r w:rsidR="00593ADC">
        <w:t xml:space="preserve"> </w:t>
      </w:r>
      <w:r w:rsidRPr="00F92A05">
        <w:t>of</w:t>
      </w:r>
      <w:r w:rsidR="00593ADC">
        <w:t xml:space="preserve"> </w:t>
      </w:r>
      <w:r w:rsidRPr="00F92A05">
        <w:t>acute</w:t>
      </w:r>
      <w:r w:rsidR="00593ADC">
        <w:t xml:space="preserve"> </w:t>
      </w:r>
      <w:r w:rsidRPr="00F92A05">
        <w:t>stroke</w:t>
      </w:r>
      <w:r w:rsidR="00593ADC">
        <w:t xml:space="preserve"> </w:t>
      </w:r>
      <w:r w:rsidRPr="00F92A05">
        <w:t>care.</w:t>
      </w:r>
      <w:r w:rsidR="00593ADC">
        <w:t xml:space="preserve"> </w:t>
      </w:r>
      <w:r w:rsidRPr="00F92A05">
        <w:t>It</w:t>
      </w:r>
      <w:r w:rsidR="00593ADC">
        <w:t xml:space="preserve"> </w:t>
      </w:r>
      <w:r w:rsidRPr="00F92A05">
        <w:t>is</w:t>
      </w:r>
      <w:r w:rsidR="00593ADC">
        <w:t xml:space="preserve"> </w:t>
      </w:r>
      <w:r w:rsidRPr="00F92A05">
        <w:t>a</w:t>
      </w:r>
      <w:r w:rsidR="00593ADC">
        <w:t xml:space="preserve"> </w:t>
      </w:r>
      <w:r w:rsidRPr="00F92A05">
        <w:t>prospective,</w:t>
      </w:r>
      <w:r w:rsidR="00593ADC">
        <w:t xml:space="preserve"> </w:t>
      </w:r>
      <w:r w:rsidRPr="00F92A05">
        <w:t>multicentre,</w:t>
      </w:r>
      <w:r w:rsidR="00593ADC">
        <w:t xml:space="preserve"> </w:t>
      </w:r>
      <w:r w:rsidRPr="00F92A05">
        <w:t>observational</w:t>
      </w:r>
      <w:r w:rsidR="00593ADC">
        <w:t xml:space="preserve"> </w:t>
      </w:r>
      <w:r w:rsidRPr="00F92A05">
        <w:t>outcomes</w:t>
      </w:r>
      <w:r w:rsidR="00593ADC">
        <w:t xml:space="preserve"> </w:t>
      </w:r>
      <w:r w:rsidRPr="00F92A05">
        <w:t>database</w:t>
      </w:r>
      <w:r w:rsidR="00593ADC">
        <w:t xml:space="preserve"> </w:t>
      </w:r>
      <w:r w:rsidR="001C5062">
        <w:t xml:space="preserve">that is </w:t>
      </w:r>
      <w:r w:rsidRPr="00F92A05">
        <w:t>designed</w:t>
      </w:r>
      <w:r w:rsidR="00593ADC">
        <w:t xml:space="preserve"> </w:t>
      </w:r>
      <w:r w:rsidRPr="00F92A05">
        <w:t>to</w:t>
      </w:r>
      <w:r w:rsidR="00593ADC">
        <w:t xml:space="preserve"> </w:t>
      </w:r>
      <w:r w:rsidRPr="00F92A05">
        <w:t>collect</w:t>
      </w:r>
      <w:r w:rsidR="00593ADC">
        <w:t xml:space="preserve"> </w:t>
      </w:r>
      <w:r w:rsidRPr="00F92A05">
        <w:t>data</w:t>
      </w:r>
      <w:r w:rsidR="00593ADC">
        <w:t xml:space="preserve"> </w:t>
      </w:r>
      <w:r w:rsidRPr="00F92A05">
        <w:t>on</w:t>
      </w:r>
      <w:r w:rsidR="00593ADC">
        <w:t xml:space="preserve"> </w:t>
      </w:r>
      <w:r w:rsidRPr="00F92A05">
        <w:t>the</w:t>
      </w:r>
      <w:r w:rsidR="00593ADC">
        <w:t xml:space="preserve"> </w:t>
      </w:r>
      <w:r w:rsidRPr="00F92A05">
        <w:t>demographics,</w:t>
      </w:r>
      <w:r w:rsidR="00593ADC">
        <w:t xml:space="preserve"> </w:t>
      </w:r>
      <w:r w:rsidRPr="00F92A05">
        <w:t>presentation,</w:t>
      </w:r>
      <w:r w:rsidR="00593ADC">
        <w:t xml:space="preserve"> </w:t>
      </w:r>
      <w:r w:rsidRPr="00F92A05">
        <w:t>diagnosis,</w:t>
      </w:r>
      <w:r w:rsidR="00593ADC">
        <w:t xml:space="preserve"> </w:t>
      </w:r>
      <w:r w:rsidRPr="00F92A05">
        <w:t>treatment</w:t>
      </w:r>
      <w:r w:rsidR="00593ADC">
        <w:t xml:space="preserve"> </w:t>
      </w:r>
      <w:r w:rsidRPr="00F92A05">
        <w:t>and</w:t>
      </w:r>
      <w:r w:rsidR="00593ADC">
        <w:t xml:space="preserve"> </w:t>
      </w:r>
      <w:r w:rsidRPr="00F92A05">
        <w:t>outcomes</w:t>
      </w:r>
      <w:r w:rsidR="00593ADC">
        <w:t xml:space="preserve"> </w:t>
      </w:r>
      <w:r w:rsidRPr="00F92A05">
        <w:t>of</w:t>
      </w:r>
      <w:r w:rsidR="00593ADC">
        <w:t xml:space="preserve"> </w:t>
      </w:r>
      <w:r w:rsidRPr="00F92A05">
        <w:t>hospitalised</w:t>
      </w:r>
      <w:r w:rsidR="00593ADC">
        <w:t xml:space="preserve"> </w:t>
      </w:r>
      <w:r w:rsidRPr="00F92A05">
        <w:t>patients</w:t>
      </w:r>
      <w:r w:rsidR="00593ADC">
        <w:t xml:space="preserve"> </w:t>
      </w:r>
      <w:r w:rsidRPr="00F92A05">
        <w:t>with</w:t>
      </w:r>
      <w:r w:rsidR="00593ADC">
        <w:t xml:space="preserve"> </w:t>
      </w:r>
      <w:r w:rsidRPr="00F92A05">
        <w:t>stroke.</w:t>
      </w:r>
      <w:r w:rsidR="00593ADC">
        <w:t xml:space="preserve"> </w:t>
      </w:r>
      <w:r w:rsidR="00096F65">
        <w:t xml:space="preserve">Safer Care Victoria promotes the implementation of the registry at all metropolitan and regional stroke units. </w:t>
      </w:r>
    </w:p>
    <w:p w14:paraId="64B18AF0" w14:textId="77777777" w:rsidR="002A4F7C" w:rsidRDefault="002E2A36" w:rsidP="009A53E1">
      <w:pPr>
        <w:pStyle w:val="DHHSbody"/>
      </w:pPr>
      <w:r w:rsidRPr="00F92A05">
        <w:t>The</w:t>
      </w:r>
      <w:r w:rsidR="00593ADC">
        <w:t xml:space="preserve"> </w:t>
      </w:r>
      <w:r w:rsidRPr="00F92A05">
        <w:t>registry</w:t>
      </w:r>
      <w:r w:rsidR="00593ADC">
        <w:t xml:space="preserve"> </w:t>
      </w:r>
      <w:r w:rsidRPr="00F92A05">
        <w:t>funding</w:t>
      </w:r>
      <w:r w:rsidR="00593ADC">
        <w:t xml:space="preserve"> </w:t>
      </w:r>
      <w:r w:rsidRPr="00F92A05">
        <w:t>arrangements,</w:t>
      </w:r>
      <w:r w:rsidR="00593ADC">
        <w:t xml:space="preserve"> </w:t>
      </w:r>
      <w:r w:rsidRPr="00F92A05">
        <w:t>outlined</w:t>
      </w:r>
      <w:r w:rsidR="00593ADC">
        <w:t xml:space="preserve"> </w:t>
      </w:r>
      <w:r w:rsidRPr="00F92A05">
        <w:t>in</w:t>
      </w:r>
      <w:r w:rsidR="00593ADC">
        <w:t xml:space="preserve"> </w:t>
      </w:r>
      <w:r w:rsidR="42B7209C">
        <w:t xml:space="preserve">a </w:t>
      </w:r>
      <w:r w:rsidRPr="00F92A05">
        <w:t>contract</w:t>
      </w:r>
      <w:r w:rsidR="00593ADC">
        <w:t xml:space="preserve"> </w:t>
      </w:r>
      <w:r w:rsidRPr="00F92A05">
        <w:t>managed</w:t>
      </w:r>
      <w:r w:rsidR="00593ADC">
        <w:t xml:space="preserve"> </w:t>
      </w:r>
      <w:r w:rsidRPr="00F92A05">
        <w:t>by</w:t>
      </w:r>
      <w:r w:rsidR="00593ADC">
        <w:t xml:space="preserve"> </w:t>
      </w:r>
      <w:r w:rsidRPr="00F92A05">
        <w:t>VAHI,</w:t>
      </w:r>
      <w:r w:rsidR="00593ADC">
        <w:t xml:space="preserve"> </w:t>
      </w:r>
      <w:r w:rsidRPr="00F92A05">
        <w:t>stipulate</w:t>
      </w:r>
      <w:r w:rsidR="00593ADC">
        <w:t xml:space="preserve"> </w:t>
      </w:r>
      <w:r w:rsidRPr="00F92A05">
        <w:t>that</w:t>
      </w:r>
      <w:r w:rsidR="00593ADC">
        <w:t xml:space="preserve"> </w:t>
      </w:r>
      <w:r w:rsidRPr="00F92A05">
        <w:t>biannual</w:t>
      </w:r>
      <w:r w:rsidR="00593ADC">
        <w:t xml:space="preserve"> </w:t>
      </w:r>
      <w:r w:rsidRPr="00F92A05">
        <w:t>reports</w:t>
      </w:r>
      <w:r w:rsidR="00593ADC">
        <w:t xml:space="preserve"> </w:t>
      </w:r>
      <w:r w:rsidRPr="00F92A05">
        <w:t>of</w:t>
      </w:r>
      <w:r w:rsidR="00593ADC">
        <w:t xml:space="preserve"> </w:t>
      </w:r>
      <w:r w:rsidRPr="00F92A05">
        <w:t>summarised</w:t>
      </w:r>
      <w:r w:rsidR="00593ADC">
        <w:t xml:space="preserve"> </w:t>
      </w:r>
      <w:r w:rsidRPr="00F92A05">
        <w:t>data</w:t>
      </w:r>
      <w:r w:rsidR="00593ADC">
        <w:t xml:space="preserve"> </w:t>
      </w:r>
      <w:r w:rsidRPr="00F92A05">
        <w:t>are</w:t>
      </w:r>
      <w:r w:rsidR="00593ADC">
        <w:t xml:space="preserve"> </w:t>
      </w:r>
      <w:r w:rsidRPr="00F92A05">
        <w:t>submitted</w:t>
      </w:r>
      <w:r w:rsidR="00593ADC">
        <w:t xml:space="preserve"> </w:t>
      </w:r>
      <w:r w:rsidRPr="00F92A05">
        <w:t>to</w:t>
      </w:r>
      <w:r w:rsidR="00593ADC">
        <w:t xml:space="preserve"> </w:t>
      </w:r>
      <w:r w:rsidRPr="00F92A05">
        <w:t>Safer</w:t>
      </w:r>
      <w:r w:rsidR="00593ADC">
        <w:t xml:space="preserve"> </w:t>
      </w:r>
      <w:r w:rsidRPr="00F92A05">
        <w:t>Care</w:t>
      </w:r>
      <w:r w:rsidR="00593ADC">
        <w:t xml:space="preserve"> </w:t>
      </w:r>
      <w:r w:rsidRPr="00F92A05">
        <w:t>Victoria</w:t>
      </w:r>
      <w:r w:rsidR="00593ADC">
        <w:t xml:space="preserve"> </w:t>
      </w:r>
      <w:r w:rsidRPr="00F92A05">
        <w:t>and/or</w:t>
      </w:r>
      <w:r w:rsidR="00593ADC">
        <w:t xml:space="preserve"> </w:t>
      </w:r>
      <w:r w:rsidRPr="00F92A05">
        <w:t>the</w:t>
      </w:r>
      <w:r w:rsidR="00593ADC">
        <w:t xml:space="preserve"> </w:t>
      </w:r>
      <w:r w:rsidR="00CF6C4B" w:rsidRPr="00F92A05">
        <w:t>d</w:t>
      </w:r>
      <w:r w:rsidRPr="00F92A05">
        <w:t>epartment</w:t>
      </w:r>
      <w:r w:rsidR="00501B63" w:rsidRPr="00F92A05">
        <w:t>.</w:t>
      </w:r>
    </w:p>
    <w:p w14:paraId="0A2BF4C1" w14:textId="324461DF" w:rsidR="00501B63" w:rsidRPr="002A258B" w:rsidRDefault="002C6994" w:rsidP="009A53E1">
      <w:pPr>
        <w:pStyle w:val="DHHSbody"/>
      </w:pPr>
      <w:r>
        <w:t xml:space="preserve">Data in these reports are received, with Victorian public health services identified by name, to better support and strategically guide statewide quality improvement activity and service planning. Registry data </w:t>
      </w:r>
      <w:r w:rsidR="002A1B68">
        <w:t>are</w:t>
      </w:r>
      <w:r>
        <w:t xml:space="preserve"> also</w:t>
      </w:r>
      <w:r w:rsidR="0440B835">
        <w:t xml:space="preserve"> </w:t>
      </w:r>
      <w:r w:rsidR="66B7D2AB">
        <w:t>received</w:t>
      </w:r>
      <w:r>
        <w:t xml:space="preserve"> for linkage to inform the development of statewide quality and safety indicators</w:t>
      </w:r>
      <w:r w:rsidR="4CA2D1CE">
        <w:t>.</w:t>
      </w:r>
      <w:r w:rsidR="001E0715">
        <w:t xml:space="preserve"> </w:t>
      </w:r>
    </w:p>
    <w:p w14:paraId="5359423D" w14:textId="77777777" w:rsidR="002E2A36" w:rsidRDefault="75DACE9F" w:rsidP="00413CF7">
      <w:pPr>
        <w:pStyle w:val="Heading4"/>
        <w:ind w:left="1134"/>
      </w:pPr>
      <w:r>
        <w:t>Radiotherapy</w:t>
      </w:r>
      <w:r w:rsidR="6AFB7F09">
        <w:t xml:space="preserve"> </w:t>
      </w:r>
      <w:r w:rsidR="00F47D95">
        <w:t>s</w:t>
      </w:r>
      <w:r>
        <w:t>ervices</w:t>
      </w:r>
      <w:r w:rsidR="6AFB7F09">
        <w:t xml:space="preserve"> </w:t>
      </w:r>
      <w:r w:rsidR="00F47D95">
        <w:t>r</w:t>
      </w:r>
      <w:r>
        <w:t>eporting</w:t>
      </w:r>
    </w:p>
    <w:p w14:paraId="224F0BDB" w14:textId="77777777" w:rsidR="002E2A36" w:rsidRDefault="002E2A36" w:rsidP="004758CC">
      <w:pPr>
        <w:pStyle w:val="DHHSbody"/>
      </w:pPr>
      <w:r>
        <w:t>Radiotherapy</w:t>
      </w:r>
      <w:r w:rsidR="00593ADC">
        <w:t xml:space="preserve"> </w:t>
      </w:r>
      <w:r>
        <w:t>providers</w:t>
      </w:r>
      <w:r w:rsidR="00593ADC">
        <w:t xml:space="preserve"> </w:t>
      </w:r>
      <w:r w:rsidR="0047568A">
        <w:t>must</w:t>
      </w:r>
      <w:r w:rsidR="00593ADC">
        <w:t xml:space="preserve"> </w:t>
      </w:r>
      <w:r>
        <w:t>report</w:t>
      </w:r>
      <w:r w:rsidR="00593ADC">
        <w:t xml:space="preserve"> </w:t>
      </w:r>
      <w:r w:rsidR="00087794">
        <w:t>monthly</w:t>
      </w:r>
      <w:r w:rsidR="00593ADC">
        <w:t xml:space="preserve"> </w:t>
      </w:r>
      <w:r w:rsidR="00087794">
        <w:t>to</w:t>
      </w:r>
      <w:r>
        <w:t>:</w:t>
      </w:r>
    </w:p>
    <w:p w14:paraId="4D86A766" w14:textId="77777777" w:rsidR="0050324D" w:rsidRDefault="2421249D" w:rsidP="00413CF7">
      <w:pPr>
        <w:pStyle w:val="DHHSbullet1"/>
      </w:pPr>
      <w:r>
        <w:lastRenderedPageBreak/>
        <w:t>the</w:t>
      </w:r>
      <w:r w:rsidR="33D739BE">
        <w:t xml:space="preserve"> </w:t>
      </w:r>
      <w:r>
        <w:t>Victorian</w:t>
      </w:r>
      <w:r w:rsidR="33D739BE">
        <w:t xml:space="preserve"> </w:t>
      </w:r>
      <w:r>
        <w:t>Radiotherapy</w:t>
      </w:r>
      <w:r w:rsidR="33D739BE">
        <w:t xml:space="preserve"> </w:t>
      </w:r>
      <w:r>
        <w:t>Minimum</w:t>
      </w:r>
      <w:r w:rsidR="33D739BE">
        <w:t xml:space="preserve"> </w:t>
      </w:r>
      <w:r>
        <w:t>Dataset</w:t>
      </w:r>
    </w:p>
    <w:p w14:paraId="41D0E1E6" w14:textId="77777777" w:rsidR="002E2A36" w:rsidRDefault="00DB5F6C" w:rsidP="00413CF7">
      <w:pPr>
        <w:pStyle w:val="DHHSbullet1"/>
      </w:pPr>
      <w:r>
        <w:t xml:space="preserve">AIMS form S8 for </w:t>
      </w:r>
      <w:r w:rsidR="2421249D">
        <w:t>consultations</w:t>
      </w:r>
      <w:r w:rsidR="33D739BE">
        <w:t xml:space="preserve"> </w:t>
      </w:r>
      <w:r w:rsidR="2421249D">
        <w:t>only</w:t>
      </w:r>
    </w:p>
    <w:p w14:paraId="05771956" w14:textId="77777777" w:rsidR="00C9515F" w:rsidRDefault="2421249D" w:rsidP="00413CF7">
      <w:pPr>
        <w:pStyle w:val="DHHSbullet1"/>
      </w:pPr>
      <w:r>
        <w:t>AIMS</w:t>
      </w:r>
      <w:r w:rsidR="33D739BE">
        <w:t xml:space="preserve"> </w:t>
      </w:r>
      <w:r>
        <w:t>form</w:t>
      </w:r>
      <w:r w:rsidR="33D739BE">
        <w:t xml:space="preserve"> </w:t>
      </w:r>
      <w:r>
        <w:t>S10</w:t>
      </w:r>
    </w:p>
    <w:p w14:paraId="4513B77B" w14:textId="77777777" w:rsidR="002E2A36" w:rsidRPr="00B61A4E" w:rsidRDefault="38282340" w:rsidP="00413CF7">
      <w:pPr>
        <w:pStyle w:val="DHHSbullet1"/>
      </w:pPr>
      <w:r>
        <w:t xml:space="preserve">the </w:t>
      </w:r>
      <w:r w:rsidR="180C51F8">
        <w:t xml:space="preserve">VINAH </w:t>
      </w:r>
      <w:r w:rsidR="0745AE8C">
        <w:t xml:space="preserve">minimum </w:t>
      </w:r>
      <w:r w:rsidR="00F74E5C">
        <w:t>dataset</w:t>
      </w:r>
      <w:r w:rsidR="0745AE8C">
        <w:t xml:space="preserve"> </w:t>
      </w:r>
      <w:r w:rsidR="180C51F8">
        <w:t xml:space="preserve">or </w:t>
      </w:r>
      <w:r w:rsidR="0745AE8C">
        <w:t xml:space="preserve">the </w:t>
      </w:r>
      <w:r w:rsidR="180C51F8">
        <w:t>NADC</w:t>
      </w:r>
      <w:r w:rsidR="61E7B567">
        <w:t xml:space="preserve"> for patient-level reporting</w:t>
      </w:r>
      <w:r w:rsidR="2421249D">
        <w:t>.</w:t>
      </w:r>
    </w:p>
    <w:p w14:paraId="2072CF37" w14:textId="77777777" w:rsidR="002E2A36" w:rsidRDefault="002E2A36" w:rsidP="002E2A36">
      <w:pPr>
        <w:pStyle w:val="DHHSbodyafterbullets"/>
      </w:pPr>
      <w:r>
        <w:t>The</w:t>
      </w:r>
      <w:r w:rsidR="00593ADC">
        <w:t xml:space="preserve"> </w:t>
      </w:r>
      <w:r>
        <w:t>department</w:t>
      </w:r>
      <w:r w:rsidR="00593ADC">
        <w:t xml:space="preserve"> </w:t>
      </w:r>
      <w:r>
        <w:t>contributes</w:t>
      </w:r>
      <w:r w:rsidR="00593ADC">
        <w:t xml:space="preserve"> </w:t>
      </w:r>
      <w:r>
        <w:t>data</w:t>
      </w:r>
      <w:r w:rsidR="00593ADC">
        <w:t xml:space="preserve"> </w:t>
      </w:r>
      <w:r>
        <w:t>from</w:t>
      </w:r>
      <w:r w:rsidR="00593ADC">
        <w:t xml:space="preserve"> </w:t>
      </w:r>
      <w:r>
        <w:t>the</w:t>
      </w:r>
      <w:r w:rsidR="00593ADC">
        <w:t xml:space="preserve"> </w:t>
      </w:r>
      <w:r w:rsidR="001E3A08">
        <w:t>Victorian</w:t>
      </w:r>
      <w:r w:rsidR="00593ADC">
        <w:t xml:space="preserve"> </w:t>
      </w:r>
      <w:r w:rsidR="001E3A08">
        <w:t>Radiotherapy</w:t>
      </w:r>
      <w:r w:rsidR="00593ADC">
        <w:t xml:space="preserve"> </w:t>
      </w:r>
      <w:r w:rsidR="001E3A08">
        <w:t>Minimum</w:t>
      </w:r>
      <w:r w:rsidR="00593ADC">
        <w:t xml:space="preserve"> </w:t>
      </w:r>
      <w:r w:rsidR="001E3A08">
        <w:t>Dataset</w:t>
      </w:r>
      <w:r w:rsidR="00593ADC">
        <w:t xml:space="preserve"> </w:t>
      </w:r>
      <w:r>
        <w:t>to</w:t>
      </w:r>
      <w:r w:rsidR="00593ADC">
        <w:t xml:space="preserve"> </w:t>
      </w:r>
      <w:r>
        <w:t>other</w:t>
      </w:r>
      <w:r w:rsidR="00593ADC">
        <w:t xml:space="preserve"> agencies</w:t>
      </w:r>
      <w:r w:rsidR="002A4F7C">
        <w:t>,</w:t>
      </w:r>
      <w:r w:rsidR="00593ADC">
        <w:t xml:space="preserve"> as required. </w:t>
      </w:r>
      <w:r>
        <w:t>The</w:t>
      </w:r>
      <w:r w:rsidR="00593ADC">
        <w:t xml:space="preserve"> </w:t>
      </w:r>
      <w:r>
        <w:t>data</w:t>
      </w:r>
      <w:r w:rsidR="00593ADC">
        <w:t xml:space="preserve"> </w:t>
      </w:r>
      <w:r w:rsidR="00F34051">
        <w:t>is</w:t>
      </w:r>
      <w:r w:rsidR="00593ADC">
        <w:t xml:space="preserve"> </w:t>
      </w:r>
      <w:r>
        <w:t>included</w:t>
      </w:r>
      <w:r w:rsidR="00593ADC">
        <w:t xml:space="preserve"> </w:t>
      </w:r>
      <w:r>
        <w:t>in</w:t>
      </w:r>
      <w:r w:rsidR="00593ADC">
        <w:t xml:space="preserve"> </w:t>
      </w:r>
      <w:r>
        <w:t>the</w:t>
      </w:r>
      <w:r w:rsidR="00593ADC">
        <w:t xml:space="preserve"> </w:t>
      </w:r>
      <w:r w:rsidRPr="1E583EC6">
        <w:rPr>
          <w:rStyle w:val="Emphasis"/>
        </w:rPr>
        <w:t>Victorian Cancer Registry’s</w:t>
      </w:r>
      <w:r w:rsidR="001C5062">
        <w:t xml:space="preserve"> annual cancer incidence</w:t>
      </w:r>
      <w:r w:rsidR="001C5062" w:rsidRPr="001C5062">
        <w:t xml:space="preserve"> </w:t>
      </w:r>
      <w:r w:rsidR="001C5062">
        <w:t>report</w:t>
      </w:r>
      <w:r>
        <w:t xml:space="preserve"> and the quarterly PRISM</w:t>
      </w:r>
      <w:r w:rsidR="00593ADC">
        <w:t xml:space="preserve"> </w:t>
      </w:r>
      <w:r>
        <w:t>report. The PRISM report</w:t>
      </w:r>
      <w:r w:rsidR="00593ADC">
        <w:t xml:space="preserve"> </w:t>
      </w:r>
      <w:r>
        <w:t>presents</w:t>
      </w:r>
      <w:r w:rsidR="00593ADC">
        <w:t xml:space="preserve"> </w:t>
      </w:r>
      <w:r>
        <w:t>waiting</w:t>
      </w:r>
      <w:r w:rsidR="00593ADC">
        <w:t xml:space="preserve"> </w:t>
      </w:r>
      <w:r>
        <w:t>times</w:t>
      </w:r>
      <w:r w:rsidR="00593ADC">
        <w:t xml:space="preserve"> </w:t>
      </w:r>
      <w:r>
        <w:t>at</w:t>
      </w:r>
      <w:r w:rsidR="00593ADC">
        <w:t xml:space="preserve"> providers of </w:t>
      </w:r>
      <w:r>
        <w:t>public</w:t>
      </w:r>
      <w:r w:rsidR="00593ADC">
        <w:t xml:space="preserve"> </w:t>
      </w:r>
      <w:r>
        <w:t>radiotherapy</w:t>
      </w:r>
      <w:r w:rsidR="00593ADC">
        <w:t xml:space="preserve"> </w:t>
      </w:r>
      <w:r>
        <w:t>and forms part of reporting to the relevant</w:t>
      </w:r>
      <w:r w:rsidR="1E583EC6">
        <w:t xml:space="preserve"> health service.</w:t>
      </w:r>
    </w:p>
    <w:p w14:paraId="6F84292D" w14:textId="77777777" w:rsidR="002E2A36" w:rsidRDefault="002E2A36" w:rsidP="00413CF7">
      <w:pPr>
        <w:pStyle w:val="Heading4"/>
        <w:ind w:left="1134"/>
      </w:pPr>
      <w:r>
        <w:t>Renal</w:t>
      </w:r>
      <w:r w:rsidR="00593ADC">
        <w:t xml:space="preserve"> </w:t>
      </w:r>
      <w:r w:rsidR="00F47D95">
        <w:t>d</w:t>
      </w:r>
      <w:r>
        <w:t>ialysis</w:t>
      </w:r>
      <w:r w:rsidR="00593ADC">
        <w:t xml:space="preserve"> </w:t>
      </w:r>
      <w:r w:rsidR="00F47D95">
        <w:t>r</w:t>
      </w:r>
      <w:r>
        <w:t>eporting</w:t>
      </w:r>
    </w:p>
    <w:p w14:paraId="3C2C8607" w14:textId="77777777" w:rsidR="002E2A36" w:rsidRPr="00B61A4E" w:rsidRDefault="002E2A36" w:rsidP="009A53E1">
      <w:pPr>
        <w:pStyle w:val="DHHSbody"/>
      </w:pPr>
      <w:r>
        <w:t>All</w:t>
      </w:r>
      <w:r w:rsidR="00593ADC">
        <w:t xml:space="preserve"> </w:t>
      </w:r>
      <w:r>
        <w:t>health</w:t>
      </w:r>
      <w:r w:rsidR="00593ADC">
        <w:t xml:space="preserve"> </w:t>
      </w:r>
      <w:r>
        <w:t>services</w:t>
      </w:r>
      <w:r w:rsidR="00593ADC">
        <w:t xml:space="preserve"> </w:t>
      </w:r>
      <w:r>
        <w:t>that</w:t>
      </w:r>
      <w:r w:rsidR="00593ADC">
        <w:t xml:space="preserve"> </w:t>
      </w:r>
      <w:r>
        <w:t>provide</w:t>
      </w:r>
      <w:r w:rsidR="00593ADC">
        <w:t xml:space="preserve"> </w:t>
      </w:r>
      <w:r>
        <w:t>facility</w:t>
      </w:r>
      <w:r w:rsidR="00593ADC">
        <w:t xml:space="preserve"> </w:t>
      </w:r>
      <w:r>
        <w:t>dialysis</w:t>
      </w:r>
      <w:r w:rsidR="00593ADC">
        <w:t xml:space="preserve"> </w:t>
      </w:r>
      <w:r>
        <w:t>must</w:t>
      </w:r>
      <w:r w:rsidR="00593ADC">
        <w:t xml:space="preserve"> </w:t>
      </w:r>
      <w:r>
        <w:t>report</w:t>
      </w:r>
      <w:r w:rsidR="00593ADC">
        <w:t xml:space="preserve"> </w:t>
      </w:r>
      <w:r>
        <w:t>public</w:t>
      </w:r>
      <w:r w:rsidR="00593ADC">
        <w:t xml:space="preserve"> </w:t>
      </w:r>
      <w:r>
        <w:t>and</w:t>
      </w:r>
      <w:r w:rsidR="00593ADC">
        <w:t xml:space="preserve"> </w:t>
      </w:r>
      <w:r>
        <w:t>private</w:t>
      </w:r>
      <w:r w:rsidR="00593ADC">
        <w:t xml:space="preserve"> </w:t>
      </w:r>
      <w:r>
        <w:t>admitted</w:t>
      </w:r>
      <w:r w:rsidR="00593ADC">
        <w:t xml:space="preserve"> </w:t>
      </w:r>
      <w:r>
        <w:t>activity</w:t>
      </w:r>
      <w:r w:rsidR="00593ADC">
        <w:t xml:space="preserve"> </w:t>
      </w:r>
      <w:r>
        <w:t>at</w:t>
      </w:r>
      <w:r w:rsidR="00593ADC">
        <w:t xml:space="preserve"> </w:t>
      </w:r>
      <w:r w:rsidR="00856897">
        <w:t>the</w:t>
      </w:r>
      <w:r w:rsidR="00593ADC">
        <w:t xml:space="preserve"> </w:t>
      </w:r>
      <w:r>
        <w:t>unit</w:t>
      </w:r>
      <w:r w:rsidR="00593ADC">
        <w:t xml:space="preserve"> </w:t>
      </w:r>
      <w:r>
        <w:t>record</w:t>
      </w:r>
      <w:r w:rsidR="00593ADC">
        <w:t xml:space="preserve"> </w:t>
      </w:r>
      <w:r>
        <w:t>level</w:t>
      </w:r>
      <w:r w:rsidR="00593ADC">
        <w:t xml:space="preserve"> </w:t>
      </w:r>
      <w:r>
        <w:t>to</w:t>
      </w:r>
      <w:r w:rsidR="00593ADC">
        <w:t xml:space="preserve"> </w:t>
      </w:r>
      <w:r>
        <w:t>the</w:t>
      </w:r>
      <w:r w:rsidR="00593ADC">
        <w:t xml:space="preserve"> </w:t>
      </w:r>
      <w:r>
        <w:t>VAED.</w:t>
      </w:r>
      <w:r w:rsidR="00593ADC">
        <w:t xml:space="preserve"> </w:t>
      </w:r>
      <w:r>
        <w:t>This</w:t>
      </w:r>
      <w:r w:rsidR="00593ADC">
        <w:t xml:space="preserve"> </w:t>
      </w:r>
      <w:r>
        <w:t>includes</w:t>
      </w:r>
      <w:r w:rsidR="00593ADC">
        <w:t xml:space="preserve"> </w:t>
      </w:r>
      <w:r>
        <w:t>activity</w:t>
      </w:r>
      <w:r w:rsidR="00593ADC">
        <w:t xml:space="preserve"> </w:t>
      </w:r>
      <w:r>
        <w:t>in</w:t>
      </w:r>
      <w:r w:rsidR="00593ADC">
        <w:t xml:space="preserve"> </w:t>
      </w:r>
      <w:r>
        <w:t>all</w:t>
      </w:r>
      <w:r w:rsidR="00593ADC">
        <w:t xml:space="preserve"> </w:t>
      </w:r>
      <w:r>
        <w:t>facilities.</w:t>
      </w:r>
    </w:p>
    <w:p w14:paraId="131E9CED" w14:textId="77777777" w:rsidR="002E2A36" w:rsidRDefault="002E2A36" w:rsidP="009A53E1">
      <w:pPr>
        <w:pStyle w:val="DHHSbody"/>
      </w:pPr>
      <w:r w:rsidRPr="28541732">
        <w:t>From</w:t>
      </w:r>
      <w:r w:rsidR="00593ADC">
        <w:t xml:space="preserve"> </w:t>
      </w:r>
      <w:r w:rsidRPr="28541732">
        <w:t>1</w:t>
      </w:r>
      <w:r w:rsidR="00593ADC">
        <w:t xml:space="preserve"> </w:t>
      </w:r>
      <w:r w:rsidRPr="0065131B">
        <w:t>July</w:t>
      </w:r>
      <w:r w:rsidR="00593ADC" w:rsidRPr="0065131B">
        <w:t xml:space="preserve"> </w:t>
      </w:r>
      <w:r w:rsidR="002D7C8E" w:rsidRPr="0065131B">
        <w:t>202</w:t>
      </w:r>
      <w:r w:rsidR="0065131B" w:rsidRPr="0065131B">
        <w:t>2</w:t>
      </w:r>
      <w:r w:rsidRPr="0065131B">
        <w:t>,</w:t>
      </w:r>
      <w:r w:rsidR="00593ADC" w:rsidRPr="0065131B">
        <w:t xml:space="preserve"> </w:t>
      </w:r>
      <w:r w:rsidRPr="0065131B">
        <w:t>health</w:t>
      </w:r>
      <w:r w:rsidR="00593ADC" w:rsidRPr="0065131B">
        <w:t xml:space="preserve"> </w:t>
      </w:r>
      <w:r w:rsidRPr="0065131B">
        <w:t>services</w:t>
      </w:r>
      <w:r w:rsidR="00593ADC" w:rsidRPr="0065131B">
        <w:t xml:space="preserve"> </w:t>
      </w:r>
      <w:r w:rsidR="008D52DE" w:rsidRPr="0065131B">
        <w:t>are</w:t>
      </w:r>
      <w:r w:rsidR="00593ADC" w:rsidRPr="0065131B">
        <w:t xml:space="preserve"> </w:t>
      </w:r>
      <w:r w:rsidRPr="0065131B">
        <w:t>required</w:t>
      </w:r>
      <w:r w:rsidR="00593ADC" w:rsidRPr="0065131B">
        <w:t xml:space="preserve"> </w:t>
      </w:r>
      <w:r w:rsidRPr="0065131B">
        <w:t>to</w:t>
      </w:r>
      <w:r w:rsidR="00593ADC" w:rsidRPr="0065131B">
        <w:t xml:space="preserve"> </w:t>
      </w:r>
      <w:r w:rsidRPr="0065131B">
        <w:t>report</w:t>
      </w:r>
      <w:r w:rsidR="00593ADC" w:rsidRPr="0065131B">
        <w:t xml:space="preserve"> </w:t>
      </w:r>
      <w:r w:rsidRPr="0065131B">
        <w:t>episode-level</w:t>
      </w:r>
      <w:r w:rsidR="00593ADC" w:rsidRPr="0065131B">
        <w:t xml:space="preserve"> </w:t>
      </w:r>
      <w:r w:rsidRPr="0065131B">
        <w:t>activity</w:t>
      </w:r>
      <w:r w:rsidR="00593ADC" w:rsidRPr="0065131B">
        <w:t xml:space="preserve"> </w:t>
      </w:r>
      <w:r w:rsidRPr="0065131B">
        <w:t>to</w:t>
      </w:r>
      <w:r w:rsidR="00593ADC" w:rsidRPr="0065131B">
        <w:t xml:space="preserve"> </w:t>
      </w:r>
      <w:r w:rsidR="76F2C2EF" w:rsidRPr="0065131B">
        <w:t>the</w:t>
      </w:r>
      <w:r w:rsidR="64C0379D" w:rsidRPr="0065131B">
        <w:t xml:space="preserve"> </w:t>
      </w:r>
      <w:r w:rsidR="76F2C2EF" w:rsidRPr="0065131B">
        <w:t>VINAH</w:t>
      </w:r>
      <w:r w:rsidR="64C0379D" w:rsidRPr="0065131B">
        <w:t xml:space="preserve"> minimum </w:t>
      </w:r>
      <w:r w:rsidR="00F74E5C">
        <w:t>dataset</w:t>
      </w:r>
      <w:r w:rsidR="00593ADC" w:rsidRPr="0065131B">
        <w:t xml:space="preserve"> </w:t>
      </w:r>
      <w:r w:rsidRPr="0065131B">
        <w:t>for</w:t>
      </w:r>
      <w:r w:rsidR="00593ADC" w:rsidRPr="0065131B">
        <w:t xml:space="preserve"> </w:t>
      </w:r>
      <w:r w:rsidRPr="0065131B">
        <w:t>all</w:t>
      </w:r>
      <w:r w:rsidR="00593ADC" w:rsidRPr="0065131B">
        <w:t xml:space="preserve"> </w:t>
      </w:r>
      <w:r w:rsidRPr="0065131B">
        <w:t>patients</w:t>
      </w:r>
      <w:r w:rsidR="00593ADC" w:rsidRPr="0065131B">
        <w:t xml:space="preserve"> </w:t>
      </w:r>
      <w:r w:rsidRPr="0065131B">
        <w:t>enrolled</w:t>
      </w:r>
      <w:r w:rsidR="00593ADC">
        <w:t xml:space="preserve"> </w:t>
      </w:r>
      <w:r w:rsidRPr="28541732">
        <w:t>in</w:t>
      </w:r>
      <w:r w:rsidR="00593ADC">
        <w:t xml:space="preserve"> </w:t>
      </w:r>
      <w:r w:rsidRPr="28541732">
        <w:t>the</w:t>
      </w:r>
      <w:r w:rsidR="00593ADC">
        <w:t xml:space="preserve"> </w:t>
      </w:r>
      <w:r w:rsidR="008D52DE" w:rsidRPr="28541732">
        <w:t>home-based</w:t>
      </w:r>
      <w:r w:rsidR="008D52DE">
        <w:t xml:space="preserve"> </w:t>
      </w:r>
      <w:r w:rsidR="008D52DE" w:rsidRPr="28541732">
        <w:t>dialysis</w:t>
      </w:r>
      <w:r w:rsidR="008D52DE">
        <w:t xml:space="preserve"> </w:t>
      </w:r>
      <w:r w:rsidRPr="28541732">
        <w:t>program.</w:t>
      </w:r>
    </w:p>
    <w:p w14:paraId="1876F688" w14:textId="77777777" w:rsidR="002E2A36" w:rsidRPr="00B61A4E" w:rsidRDefault="002E2A36" w:rsidP="009A53E1">
      <w:pPr>
        <w:pStyle w:val="DHHSbody"/>
      </w:pPr>
      <w:r>
        <w:t>The</w:t>
      </w:r>
      <w:r w:rsidR="00593ADC">
        <w:t xml:space="preserve"> </w:t>
      </w:r>
      <w:r>
        <w:t>department</w:t>
      </w:r>
      <w:r w:rsidR="00593ADC">
        <w:t xml:space="preserve"> </w:t>
      </w:r>
      <w:r>
        <w:t>also</w:t>
      </w:r>
      <w:r w:rsidR="00593ADC">
        <w:t xml:space="preserve"> </w:t>
      </w:r>
      <w:r>
        <w:t>maintains</w:t>
      </w:r>
      <w:r w:rsidR="00593ADC">
        <w:t xml:space="preserve"> </w:t>
      </w:r>
      <w:r>
        <w:t>a</w:t>
      </w:r>
      <w:r w:rsidR="00593ADC">
        <w:t xml:space="preserve"> </w:t>
      </w:r>
      <w:r>
        <w:t>dialysis</w:t>
      </w:r>
      <w:r w:rsidR="00593ADC">
        <w:t xml:space="preserve"> </w:t>
      </w:r>
      <w:r>
        <w:t>register</w:t>
      </w:r>
      <w:r w:rsidR="00593ADC">
        <w:t xml:space="preserve"> </w:t>
      </w:r>
      <w:r>
        <w:t>comprising</w:t>
      </w:r>
      <w:r w:rsidR="00593ADC">
        <w:t xml:space="preserve"> </w:t>
      </w:r>
      <w:r>
        <w:t>patient-level</w:t>
      </w:r>
      <w:r w:rsidR="00593ADC">
        <w:t xml:space="preserve"> </w:t>
      </w:r>
      <w:r>
        <w:t>data</w:t>
      </w:r>
      <w:r w:rsidR="00593ADC">
        <w:t xml:space="preserve"> </w:t>
      </w:r>
      <w:r>
        <w:t>provided</w:t>
      </w:r>
      <w:r w:rsidR="00593ADC">
        <w:t xml:space="preserve"> </w:t>
      </w:r>
      <w:r>
        <w:t>by</w:t>
      </w:r>
      <w:r w:rsidR="00593ADC">
        <w:t xml:space="preserve"> </w:t>
      </w:r>
      <w:r>
        <w:t>specialist</w:t>
      </w:r>
      <w:r w:rsidR="00593ADC">
        <w:t xml:space="preserve"> </w:t>
      </w:r>
      <w:r>
        <w:t>services</w:t>
      </w:r>
      <w:r w:rsidR="00593ADC">
        <w:t xml:space="preserve"> </w:t>
      </w:r>
      <w:r>
        <w:t>and</w:t>
      </w:r>
      <w:r w:rsidR="00593ADC">
        <w:t xml:space="preserve"> </w:t>
      </w:r>
      <w:r>
        <w:t>coordinated</w:t>
      </w:r>
      <w:r w:rsidR="00593ADC">
        <w:t xml:space="preserve"> </w:t>
      </w:r>
      <w:r>
        <w:t>by</w:t>
      </w:r>
      <w:r w:rsidR="00593ADC">
        <w:t xml:space="preserve"> </w:t>
      </w:r>
      <w:r>
        <w:t>Melbourne</w:t>
      </w:r>
      <w:r w:rsidR="00593ADC">
        <w:t xml:space="preserve"> </w:t>
      </w:r>
      <w:r>
        <w:t>Health.</w:t>
      </w:r>
      <w:r w:rsidR="00593ADC">
        <w:t xml:space="preserve"> </w:t>
      </w:r>
      <w:r>
        <w:t>The</w:t>
      </w:r>
      <w:r w:rsidR="00593ADC">
        <w:t xml:space="preserve"> </w:t>
      </w:r>
      <w:r>
        <w:t>register</w:t>
      </w:r>
      <w:r w:rsidR="00593ADC">
        <w:t xml:space="preserve"> </w:t>
      </w:r>
      <w:r>
        <w:t>excludes</w:t>
      </w:r>
      <w:r w:rsidR="00593ADC">
        <w:t xml:space="preserve"> </w:t>
      </w:r>
      <w:r>
        <w:t>private</w:t>
      </w:r>
      <w:r w:rsidR="00593ADC">
        <w:t xml:space="preserve"> </w:t>
      </w:r>
      <w:r>
        <w:t>patients</w:t>
      </w:r>
      <w:r w:rsidR="00593ADC">
        <w:t xml:space="preserve"> </w:t>
      </w:r>
      <w:r>
        <w:t>dialysing</w:t>
      </w:r>
      <w:r w:rsidR="00593ADC">
        <w:t xml:space="preserve"> </w:t>
      </w:r>
      <w:r>
        <w:t>in</w:t>
      </w:r>
      <w:r w:rsidR="00593ADC">
        <w:t xml:space="preserve"> </w:t>
      </w:r>
      <w:r>
        <w:t>private</w:t>
      </w:r>
      <w:r w:rsidR="00593ADC">
        <w:t xml:space="preserve"> </w:t>
      </w:r>
      <w:r>
        <w:t>hospitals.</w:t>
      </w:r>
    </w:p>
    <w:p w14:paraId="26DC8F5B" w14:textId="77777777" w:rsidR="002E2A36" w:rsidRDefault="0027270B" w:rsidP="00413CF7">
      <w:pPr>
        <w:pStyle w:val="Heading4"/>
        <w:ind w:left="1134"/>
      </w:pPr>
      <w:r>
        <w:t>VHES</w:t>
      </w:r>
    </w:p>
    <w:p w14:paraId="767468A0" w14:textId="77777777" w:rsidR="005F12E8" w:rsidRDefault="005F12E8" w:rsidP="009A53E1">
      <w:pPr>
        <w:pStyle w:val="DHHSbody"/>
      </w:pPr>
      <w:r>
        <w:t>In</w:t>
      </w:r>
      <w:r w:rsidR="00593ADC">
        <w:t xml:space="preserve"> </w:t>
      </w:r>
      <w:r>
        <w:t>2021,</w:t>
      </w:r>
      <w:r w:rsidR="00593ADC">
        <w:t xml:space="preserve"> </w:t>
      </w:r>
      <w:r w:rsidR="00A72C59">
        <w:t>a</w:t>
      </w:r>
      <w:r w:rsidR="00593ADC">
        <w:t xml:space="preserve"> </w:t>
      </w:r>
      <w:r w:rsidR="00D30575">
        <w:t>new</w:t>
      </w:r>
      <w:r w:rsidR="00593ADC">
        <w:t xml:space="preserve"> </w:t>
      </w:r>
      <w:r>
        <w:t>agreement</w:t>
      </w:r>
      <w:r w:rsidR="00593ADC">
        <w:t xml:space="preserve"> </w:t>
      </w:r>
      <w:r w:rsidR="008D52DE">
        <w:t>was</w:t>
      </w:r>
      <w:r w:rsidR="00593ADC">
        <w:t xml:space="preserve"> </w:t>
      </w:r>
      <w:r w:rsidR="00D30575">
        <w:t>signed</w:t>
      </w:r>
      <w:r w:rsidR="00593ADC">
        <w:t xml:space="preserve"> </w:t>
      </w:r>
      <w:r>
        <w:t>with</w:t>
      </w:r>
      <w:r w:rsidR="00593ADC">
        <w:t xml:space="preserve"> </w:t>
      </w:r>
      <w:r>
        <w:t>Ipsos</w:t>
      </w:r>
      <w:r w:rsidR="00593ADC">
        <w:t xml:space="preserve"> </w:t>
      </w:r>
      <w:r>
        <w:t>Public</w:t>
      </w:r>
      <w:r w:rsidR="00593ADC">
        <w:t xml:space="preserve"> </w:t>
      </w:r>
      <w:r>
        <w:t>Affairs</w:t>
      </w:r>
      <w:r w:rsidR="00593ADC">
        <w:t xml:space="preserve"> </w:t>
      </w:r>
      <w:r>
        <w:t>to</w:t>
      </w:r>
      <w:r w:rsidR="00593ADC">
        <w:t xml:space="preserve"> </w:t>
      </w:r>
      <w:r>
        <w:t>deliver</w:t>
      </w:r>
      <w:r w:rsidR="00593ADC">
        <w:t xml:space="preserve"> </w:t>
      </w:r>
      <w:r>
        <w:t>the</w:t>
      </w:r>
      <w:r w:rsidR="00593ADC">
        <w:t xml:space="preserve"> </w:t>
      </w:r>
      <w:r>
        <w:t>VHES</w:t>
      </w:r>
      <w:r w:rsidR="00593ADC">
        <w:t xml:space="preserve"> </w:t>
      </w:r>
      <w:r>
        <w:t>program</w:t>
      </w:r>
      <w:r w:rsidR="00593ADC">
        <w:t xml:space="preserve"> </w:t>
      </w:r>
      <w:r>
        <w:t>for</w:t>
      </w:r>
      <w:r w:rsidR="00593ADC">
        <w:t xml:space="preserve"> </w:t>
      </w:r>
      <w:r>
        <w:t>the</w:t>
      </w:r>
      <w:r w:rsidR="00593ADC">
        <w:t xml:space="preserve"> </w:t>
      </w:r>
      <w:r>
        <w:t>next</w:t>
      </w:r>
      <w:r w:rsidR="00593ADC">
        <w:t xml:space="preserve"> </w:t>
      </w:r>
      <w:r>
        <w:t>three</w:t>
      </w:r>
      <w:r w:rsidR="00593ADC">
        <w:t xml:space="preserve"> </w:t>
      </w:r>
      <w:r>
        <w:t>years.</w:t>
      </w:r>
      <w:r w:rsidR="00593ADC">
        <w:t xml:space="preserve"> </w:t>
      </w:r>
      <w:r w:rsidR="003E1FAB">
        <w:t>VAHI</w:t>
      </w:r>
      <w:r w:rsidR="00593ADC">
        <w:t xml:space="preserve"> </w:t>
      </w:r>
      <w:r w:rsidR="003E1FAB">
        <w:t>will</w:t>
      </w:r>
      <w:r w:rsidR="00593ADC">
        <w:t xml:space="preserve"> </w:t>
      </w:r>
      <w:r w:rsidR="003E1FAB">
        <w:t>continue</w:t>
      </w:r>
      <w:r w:rsidR="00593ADC">
        <w:t xml:space="preserve"> </w:t>
      </w:r>
      <w:r w:rsidR="003E1FAB">
        <w:t>to</w:t>
      </w:r>
      <w:r w:rsidR="00593ADC">
        <w:t xml:space="preserve"> </w:t>
      </w:r>
      <w:r w:rsidR="003E1FAB">
        <w:t>oversee</w:t>
      </w:r>
      <w:r w:rsidR="00593ADC">
        <w:t xml:space="preserve"> </w:t>
      </w:r>
      <w:r w:rsidR="003E1FAB">
        <w:t>the</w:t>
      </w:r>
      <w:r w:rsidR="00593ADC">
        <w:t xml:space="preserve"> </w:t>
      </w:r>
      <w:r w:rsidR="00670CA5">
        <w:t>implementation</w:t>
      </w:r>
      <w:r w:rsidR="00593ADC">
        <w:t xml:space="preserve"> </w:t>
      </w:r>
      <w:r w:rsidR="00670CA5">
        <w:t>of</w:t>
      </w:r>
      <w:r w:rsidR="00593ADC">
        <w:t xml:space="preserve"> </w:t>
      </w:r>
      <w:r w:rsidR="00670CA5">
        <w:t>the</w:t>
      </w:r>
      <w:r w:rsidR="00593ADC">
        <w:t xml:space="preserve"> </w:t>
      </w:r>
      <w:r w:rsidR="00670CA5">
        <w:t>contract</w:t>
      </w:r>
      <w:r w:rsidR="00593ADC">
        <w:t xml:space="preserve"> </w:t>
      </w:r>
      <w:r w:rsidR="00670CA5">
        <w:t>requirements</w:t>
      </w:r>
      <w:r w:rsidR="008D52DE">
        <w:t>,</w:t>
      </w:r>
      <w:r w:rsidR="00593ADC">
        <w:t xml:space="preserve"> </w:t>
      </w:r>
      <w:r w:rsidR="008A106B">
        <w:t>and</w:t>
      </w:r>
      <w:r w:rsidR="00593ADC">
        <w:t xml:space="preserve"> </w:t>
      </w:r>
      <w:r w:rsidR="008A106B">
        <w:t>work</w:t>
      </w:r>
      <w:r w:rsidR="00593ADC">
        <w:t xml:space="preserve"> </w:t>
      </w:r>
      <w:r w:rsidR="008A106B">
        <w:t>with</w:t>
      </w:r>
      <w:r w:rsidR="00593ADC">
        <w:t xml:space="preserve"> </w:t>
      </w:r>
      <w:r w:rsidR="008D52DE" w:rsidRPr="00501B63">
        <w:t>Safer</w:t>
      </w:r>
      <w:r w:rsidR="008D52DE">
        <w:t xml:space="preserve"> </w:t>
      </w:r>
      <w:r w:rsidR="008D52DE" w:rsidRPr="00501B63">
        <w:t>Care</w:t>
      </w:r>
      <w:r w:rsidR="008D52DE">
        <w:t xml:space="preserve"> </w:t>
      </w:r>
      <w:r w:rsidR="008D52DE" w:rsidRPr="00501B63">
        <w:t>Victoria</w:t>
      </w:r>
      <w:r w:rsidR="008D52DE">
        <w:t xml:space="preserve"> </w:t>
      </w:r>
      <w:r w:rsidR="008A106B">
        <w:t>and</w:t>
      </w:r>
      <w:r w:rsidR="00593ADC">
        <w:t xml:space="preserve"> </w:t>
      </w:r>
      <w:r w:rsidR="008A106B">
        <w:t>others</w:t>
      </w:r>
      <w:r w:rsidR="00593ADC">
        <w:t xml:space="preserve"> </w:t>
      </w:r>
      <w:r w:rsidR="008A106B">
        <w:t>across</w:t>
      </w:r>
      <w:r w:rsidR="00593ADC">
        <w:t xml:space="preserve"> </w:t>
      </w:r>
      <w:r w:rsidR="008A106B">
        <w:t>the</w:t>
      </w:r>
      <w:r w:rsidR="00593ADC">
        <w:t xml:space="preserve"> </w:t>
      </w:r>
      <w:r w:rsidR="008A106B">
        <w:t>department</w:t>
      </w:r>
      <w:r w:rsidR="008D52DE">
        <w:t>,</w:t>
      </w:r>
      <w:r w:rsidR="00593ADC">
        <w:t xml:space="preserve"> </w:t>
      </w:r>
      <w:r w:rsidR="008A106B">
        <w:t>to</w:t>
      </w:r>
      <w:r w:rsidR="00593ADC">
        <w:t xml:space="preserve"> </w:t>
      </w:r>
      <w:r w:rsidR="008A106B">
        <w:t>maximise</w:t>
      </w:r>
      <w:r w:rsidR="00593ADC">
        <w:t xml:space="preserve"> </w:t>
      </w:r>
      <w:r w:rsidR="008A106B">
        <w:t>value</w:t>
      </w:r>
      <w:r w:rsidR="00593ADC">
        <w:t xml:space="preserve"> </w:t>
      </w:r>
      <w:r w:rsidR="008A106B">
        <w:t>from</w:t>
      </w:r>
      <w:r w:rsidR="00593ADC">
        <w:t xml:space="preserve"> </w:t>
      </w:r>
      <w:r w:rsidR="008A106B">
        <w:t>the</w:t>
      </w:r>
      <w:r w:rsidR="00593ADC">
        <w:t xml:space="preserve"> </w:t>
      </w:r>
      <w:r w:rsidR="008A106B">
        <w:t>program</w:t>
      </w:r>
      <w:r w:rsidR="00593ADC">
        <w:t xml:space="preserve"> </w:t>
      </w:r>
      <w:r w:rsidR="004E4CC0">
        <w:t>through</w:t>
      </w:r>
      <w:r w:rsidR="00593ADC">
        <w:t xml:space="preserve"> </w:t>
      </w:r>
      <w:r w:rsidR="004E4CC0">
        <w:t>analysis</w:t>
      </w:r>
      <w:r w:rsidR="00593ADC">
        <w:t xml:space="preserve"> </w:t>
      </w:r>
      <w:r w:rsidR="004E4CC0">
        <w:t>and</w:t>
      </w:r>
      <w:r w:rsidR="00593ADC">
        <w:t xml:space="preserve"> </w:t>
      </w:r>
      <w:r w:rsidR="004E4CC0">
        <w:t>reporting</w:t>
      </w:r>
      <w:r w:rsidR="00593ADC">
        <w:t xml:space="preserve"> </w:t>
      </w:r>
      <w:r w:rsidR="004E4CC0">
        <w:t>o</w:t>
      </w:r>
      <w:r w:rsidR="002A2870">
        <w:t>f</w:t>
      </w:r>
      <w:r w:rsidR="00593ADC">
        <w:t xml:space="preserve"> </w:t>
      </w:r>
      <w:r w:rsidR="002A2870">
        <w:t>healthcare</w:t>
      </w:r>
      <w:r w:rsidR="00593ADC">
        <w:t xml:space="preserve"> </w:t>
      </w:r>
      <w:r w:rsidR="008A106B">
        <w:t>experience</w:t>
      </w:r>
      <w:r w:rsidR="00593ADC">
        <w:t xml:space="preserve"> </w:t>
      </w:r>
      <w:r w:rsidR="002A2870">
        <w:t>data</w:t>
      </w:r>
      <w:r w:rsidR="008D52DE">
        <w:t>,</w:t>
      </w:r>
      <w:r w:rsidR="00593ADC">
        <w:t xml:space="preserve"> </w:t>
      </w:r>
      <w:r w:rsidR="004E4CC0">
        <w:t>t</w:t>
      </w:r>
      <w:r w:rsidR="002A2870">
        <w:t>o</w:t>
      </w:r>
      <w:r w:rsidR="00593ADC">
        <w:t xml:space="preserve"> </w:t>
      </w:r>
      <w:r w:rsidR="008A106B">
        <w:t>inform</w:t>
      </w:r>
      <w:r w:rsidR="00593ADC">
        <w:t xml:space="preserve"> </w:t>
      </w:r>
      <w:r w:rsidR="004E4CC0">
        <w:t>actionable,</w:t>
      </w:r>
      <w:r w:rsidR="00593ADC">
        <w:t xml:space="preserve"> </w:t>
      </w:r>
      <w:r w:rsidR="008A106B">
        <w:t>quality</w:t>
      </w:r>
      <w:r w:rsidR="00593ADC">
        <w:t xml:space="preserve"> </w:t>
      </w:r>
      <w:r w:rsidR="008A106B">
        <w:t>and</w:t>
      </w:r>
      <w:r w:rsidR="00593ADC">
        <w:t xml:space="preserve"> </w:t>
      </w:r>
      <w:r w:rsidR="008A106B">
        <w:t>safety</w:t>
      </w:r>
      <w:r w:rsidR="00593ADC">
        <w:t xml:space="preserve"> </w:t>
      </w:r>
      <w:r w:rsidR="008A106B">
        <w:t>improvement</w:t>
      </w:r>
      <w:r w:rsidR="008E5F29">
        <w:t>s</w:t>
      </w:r>
      <w:r w:rsidR="008A106B">
        <w:t>.</w:t>
      </w:r>
      <w:r w:rsidR="00593ADC">
        <w:t xml:space="preserve"> </w:t>
      </w:r>
    </w:p>
    <w:p w14:paraId="6ADEC8C5" w14:textId="77777777" w:rsidR="0050324D" w:rsidRDefault="005F12E8" w:rsidP="009A53E1">
      <w:pPr>
        <w:pStyle w:val="DHHSbody"/>
      </w:pPr>
      <w:r>
        <w:t>Under</w:t>
      </w:r>
      <w:r w:rsidR="00593ADC">
        <w:t xml:space="preserve"> </w:t>
      </w:r>
      <w:r w:rsidR="002E2A36" w:rsidRPr="00DB305F">
        <w:t>the</w:t>
      </w:r>
      <w:r w:rsidR="00593ADC">
        <w:t xml:space="preserve"> </w:t>
      </w:r>
      <w:r w:rsidR="002E2A36" w:rsidRPr="00DB305F">
        <w:t>new</w:t>
      </w:r>
      <w:r w:rsidR="00593ADC">
        <w:t xml:space="preserve"> </w:t>
      </w:r>
      <w:r w:rsidR="00D33A9E">
        <w:t>agreement</w:t>
      </w:r>
      <w:r w:rsidR="002E2A36" w:rsidRPr="00DB305F">
        <w:t>,</w:t>
      </w:r>
      <w:r w:rsidR="00593ADC">
        <w:t xml:space="preserve"> </w:t>
      </w:r>
      <w:r w:rsidR="002E2A36" w:rsidRPr="00DB305F">
        <w:t>the</w:t>
      </w:r>
      <w:r w:rsidR="00593ADC">
        <w:t xml:space="preserve"> </w:t>
      </w:r>
      <w:r w:rsidR="002E2A36" w:rsidRPr="00DB305F">
        <w:t>upload</w:t>
      </w:r>
      <w:r w:rsidR="00593ADC">
        <w:t xml:space="preserve"> </w:t>
      </w:r>
      <w:r w:rsidR="002E2A36" w:rsidRPr="00DB305F">
        <w:t>procedures</w:t>
      </w:r>
      <w:r w:rsidR="00593ADC">
        <w:t xml:space="preserve"> </w:t>
      </w:r>
      <w:r w:rsidR="002E2A36" w:rsidRPr="00DB305F">
        <w:t>outlined</w:t>
      </w:r>
      <w:r w:rsidR="00593ADC">
        <w:t xml:space="preserve"> </w:t>
      </w:r>
      <w:r w:rsidR="002E2A36" w:rsidRPr="00DB305F">
        <w:t>below</w:t>
      </w:r>
      <w:r w:rsidR="00593ADC">
        <w:t xml:space="preserve"> </w:t>
      </w:r>
      <w:r w:rsidR="002E2A36" w:rsidRPr="00DB305F">
        <w:t>will</w:t>
      </w:r>
      <w:r w:rsidR="00593ADC">
        <w:t xml:space="preserve"> </w:t>
      </w:r>
      <w:r w:rsidR="002E2A36" w:rsidRPr="00DB305F">
        <w:t>continue.</w:t>
      </w:r>
    </w:p>
    <w:p w14:paraId="7FC91723" w14:textId="77777777" w:rsidR="002E2A36" w:rsidRPr="009F34A6" w:rsidRDefault="002E2A36" w:rsidP="00BE0262">
      <w:pPr>
        <w:pStyle w:val="Heading5"/>
      </w:pPr>
      <w:r w:rsidRPr="5E35F844">
        <w:t>Upload</w:t>
      </w:r>
      <w:r w:rsidR="00593ADC">
        <w:t xml:space="preserve"> </w:t>
      </w:r>
      <w:r w:rsidRPr="5E35F844">
        <w:t>procedures</w:t>
      </w:r>
    </w:p>
    <w:p w14:paraId="6089975E" w14:textId="77777777" w:rsidR="002E2A36" w:rsidRPr="002F1DBF" w:rsidRDefault="002E2A36" w:rsidP="009A53E1">
      <w:pPr>
        <w:pStyle w:val="DHHSbody"/>
      </w:pPr>
      <w:r w:rsidRPr="004D3FDB">
        <w:t>For</w:t>
      </w:r>
      <w:r w:rsidR="00593ADC">
        <w:t xml:space="preserve"> </w:t>
      </w:r>
      <w:r w:rsidRPr="004D3FDB">
        <w:t>continuous</w:t>
      </w:r>
      <w:r w:rsidR="00593ADC">
        <w:t xml:space="preserve"> </w:t>
      </w:r>
      <w:r w:rsidRPr="004D3FDB">
        <w:t>surveys,</w:t>
      </w:r>
      <w:r w:rsidR="00593ADC">
        <w:t xml:space="preserve"> </w:t>
      </w:r>
      <w:r w:rsidRPr="004D3FDB">
        <w:t>health</w:t>
      </w:r>
      <w:r w:rsidR="00593ADC">
        <w:t xml:space="preserve"> </w:t>
      </w:r>
      <w:r w:rsidRPr="004D3FDB">
        <w:t>services</w:t>
      </w:r>
      <w:r w:rsidR="00593ADC">
        <w:t xml:space="preserve"> </w:t>
      </w:r>
      <w:r w:rsidR="0047568A">
        <w:t>must</w:t>
      </w:r>
      <w:r w:rsidR="00593ADC">
        <w:t xml:space="preserve"> </w:t>
      </w:r>
      <w:r w:rsidRPr="004D3FDB">
        <w:t>upload</w:t>
      </w:r>
      <w:r w:rsidR="00593ADC">
        <w:t xml:space="preserve"> </w:t>
      </w:r>
      <w:r w:rsidRPr="004D3FDB">
        <w:t>contact</w:t>
      </w:r>
      <w:r w:rsidR="00593ADC">
        <w:t xml:space="preserve"> </w:t>
      </w:r>
      <w:r w:rsidRPr="004D3FDB">
        <w:t>details</w:t>
      </w:r>
      <w:r w:rsidR="00593ADC">
        <w:t xml:space="preserve"> </w:t>
      </w:r>
      <w:r w:rsidRPr="004D3FDB">
        <w:t>of</w:t>
      </w:r>
      <w:r w:rsidR="00593ADC">
        <w:t xml:space="preserve"> </w:t>
      </w:r>
      <w:r w:rsidRPr="004D3FDB">
        <w:t>eligible</w:t>
      </w:r>
      <w:r w:rsidR="00593ADC">
        <w:t xml:space="preserve"> </w:t>
      </w:r>
      <w:r w:rsidRPr="004D3FDB">
        <w:t>consumers</w:t>
      </w:r>
      <w:r w:rsidR="00593ADC">
        <w:t xml:space="preserve"> </w:t>
      </w:r>
      <w:r w:rsidRPr="004D3FDB">
        <w:t>to</w:t>
      </w:r>
      <w:r w:rsidR="00593ADC">
        <w:t xml:space="preserve"> </w:t>
      </w:r>
      <w:r w:rsidRPr="004D3FDB">
        <w:t>th</w:t>
      </w:r>
      <w:r w:rsidRPr="002F1DBF">
        <w:t>e</w:t>
      </w:r>
      <w:r w:rsidR="00593ADC">
        <w:t xml:space="preserve"> </w:t>
      </w:r>
      <w:r w:rsidRPr="002F1DBF">
        <w:t>contractor</w:t>
      </w:r>
      <w:r w:rsidR="00593ADC">
        <w:t xml:space="preserve"> </w:t>
      </w:r>
      <w:r w:rsidRPr="002F1DBF">
        <w:t>by</w:t>
      </w:r>
      <w:r w:rsidR="00593ADC">
        <w:t xml:space="preserve"> </w:t>
      </w:r>
      <w:r w:rsidRPr="002F1DBF">
        <w:t>the</w:t>
      </w:r>
      <w:r w:rsidR="00593ADC">
        <w:t xml:space="preserve"> </w:t>
      </w:r>
      <w:r w:rsidR="008D52DE">
        <w:t xml:space="preserve">fifteenth </w:t>
      </w:r>
      <w:r w:rsidRPr="002F1DBF">
        <w:t>of</w:t>
      </w:r>
      <w:r w:rsidR="00593ADC">
        <w:t xml:space="preserve"> </w:t>
      </w:r>
      <w:r w:rsidRPr="002F1DBF">
        <w:t>the</w:t>
      </w:r>
      <w:r w:rsidR="00593ADC">
        <w:t xml:space="preserve"> </w:t>
      </w:r>
      <w:r w:rsidRPr="002F1DBF">
        <w:t>month</w:t>
      </w:r>
      <w:r w:rsidR="00593ADC">
        <w:t xml:space="preserve"> </w:t>
      </w:r>
      <w:r w:rsidRPr="002F1DBF">
        <w:t>following</w:t>
      </w:r>
      <w:r w:rsidR="00593ADC">
        <w:t xml:space="preserve"> </w:t>
      </w:r>
      <w:r w:rsidRPr="002F1DBF">
        <w:t>discharge.</w:t>
      </w:r>
      <w:r w:rsidR="00593ADC">
        <w:t xml:space="preserve"> </w:t>
      </w:r>
      <w:r w:rsidRPr="002F1DBF">
        <w:t>This</w:t>
      </w:r>
      <w:r w:rsidR="00593ADC">
        <w:t xml:space="preserve"> </w:t>
      </w:r>
      <w:r w:rsidRPr="002F1DBF">
        <w:t>upload</w:t>
      </w:r>
      <w:r w:rsidR="00593ADC">
        <w:t xml:space="preserve"> </w:t>
      </w:r>
      <w:r w:rsidRPr="002F1DBF">
        <w:t>includes</w:t>
      </w:r>
      <w:r w:rsidR="00593ADC">
        <w:t xml:space="preserve"> </w:t>
      </w:r>
      <w:r w:rsidRPr="002F1DBF">
        <w:t>the</w:t>
      </w:r>
      <w:r w:rsidR="00593ADC">
        <w:t xml:space="preserve"> </w:t>
      </w:r>
      <w:r w:rsidRPr="002F1DBF">
        <w:t>service</w:t>
      </w:r>
      <w:r w:rsidR="00593ADC">
        <w:t xml:space="preserve"> </w:t>
      </w:r>
      <w:r w:rsidRPr="002F1DBF">
        <w:t>received,</w:t>
      </w:r>
      <w:r w:rsidR="00593ADC">
        <w:t xml:space="preserve"> </w:t>
      </w:r>
      <w:r w:rsidRPr="002F1DBF">
        <w:t>which</w:t>
      </w:r>
      <w:r w:rsidR="00593ADC">
        <w:t xml:space="preserve"> </w:t>
      </w:r>
      <w:r w:rsidRPr="002F1DBF">
        <w:t>determines</w:t>
      </w:r>
      <w:r w:rsidR="00593ADC">
        <w:t xml:space="preserve"> </w:t>
      </w:r>
      <w:r w:rsidRPr="002F1DBF">
        <w:t>the</w:t>
      </w:r>
      <w:r w:rsidR="00593ADC">
        <w:t xml:space="preserve"> </w:t>
      </w:r>
      <w:r w:rsidRPr="002F1DBF">
        <w:t>type</w:t>
      </w:r>
      <w:r w:rsidR="00593ADC">
        <w:t xml:space="preserve"> </w:t>
      </w:r>
      <w:r w:rsidRPr="002F1DBF">
        <w:t>of</w:t>
      </w:r>
      <w:r w:rsidR="00593ADC">
        <w:t xml:space="preserve"> </w:t>
      </w:r>
      <w:r w:rsidRPr="002F1DBF">
        <w:t>questionnaire</w:t>
      </w:r>
      <w:r w:rsidR="00593ADC">
        <w:t xml:space="preserve"> </w:t>
      </w:r>
      <w:r w:rsidRPr="002F1DBF">
        <w:t>sent.</w:t>
      </w:r>
    </w:p>
    <w:p w14:paraId="1980E285" w14:textId="77777777" w:rsidR="00EE1200" w:rsidRPr="002F1DBF" w:rsidRDefault="00EE1200" w:rsidP="00EE1200">
      <w:pPr>
        <w:pStyle w:val="DHHSbody"/>
      </w:pPr>
      <w:r w:rsidRPr="002F1DBF">
        <w:t>For</w:t>
      </w:r>
      <w:r>
        <w:t xml:space="preserve"> </w:t>
      </w:r>
      <w:r w:rsidRPr="002F1DBF">
        <w:t>the</w:t>
      </w:r>
      <w:r>
        <w:t xml:space="preserve"> </w:t>
      </w:r>
      <w:r w:rsidRPr="002F1DBF">
        <w:t>annual</w:t>
      </w:r>
      <w:r>
        <w:t xml:space="preserve"> </w:t>
      </w:r>
      <w:r w:rsidRPr="002F1DBF">
        <w:t>ambulance</w:t>
      </w:r>
      <w:r>
        <w:t xml:space="preserve"> </w:t>
      </w:r>
      <w:r w:rsidRPr="002F1DBF">
        <w:t>services</w:t>
      </w:r>
      <w:r>
        <w:t xml:space="preserve"> </w:t>
      </w:r>
      <w:r w:rsidRPr="002F1DBF">
        <w:t>survey</w:t>
      </w:r>
      <w:r>
        <w:t>s (planned and emergency)</w:t>
      </w:r>
      <w:r w:rsidRPr="002F1DBF">
        <w:t>,</w:t>
      </w:r>
      <w:r>
        <w:t xml:space="preserve"> the </w:t>
      </w:r>
      <w:r w:rsidRPr="002F1DBF">
        <w:t>nominated</w:t>
      </w:r>
      <w:r>
        <w:t xml:space="preserve"> </w:t>
      </w:r>
      <w:r w:rsidRPr="002F1DBF">
        <w:t>health</w:t>
      </w:r>
      <w:r>
        <w:t xml:space="preserve"> </w:t>
      </w:r>
      <w:r w:rsidRPr="002F1DBF">
        <w:t>service</w:t>
      </w:r>
      <w:r>
        <w:t xml:space="preserve"> must </w:t>
      </w:r>
      <w:r w:rsidRPr="002F1DBF">
        <w:t>upload</w:t>
      </w:r>
      <w:r>
        <w:t xml:space="preserve"> </w:t>
      </w:r>
      <w:r w:rsidRPr="002F1DBF">
        <w:t>contact</w:t>
      </w:r>
      <w:r>
        <w:t xml:space="preserve"> </w:t>
      </w:r>
      <w:r w:rsidRPr="002F1DBF">
        <w:t>details</w:t>
      </w:r>
      <w:r>
        <w:t xml:space="preserve"> </w:t>
      </w:r>
      <w:r w:rsidRPr="002F1DBF">
        <w:t>of</w:t>
      </w:r>
      <w:r>
        <w:t xml:space="preserve"> </w:t>
      </w:r>
      <w:r w:rsidRPr="002F1DBF">
        <w:t>eligible</w:t>
      </w:r>
      <w:r>
        <w:t xml:space="preserve"> </w:t>
      </w:r>
      <w:r w:rsidRPr="002F1DBF">
        <w:t>patients</w:t>
      </w:r>
      <w:r>
        <w:t xml:space="preserve"> </w:t>
      </w:r>
      <w:r w:rsidRPr="002F1DBF">
        <w:t>for</w:t>
      </w:r>
      <w:r>
        <w:t xml:space="preserve"> </w:t>
      </w:r>
      <w:r w:rsidRPr="002F1DBF">
        <w:t>the</w:t>
      </w:r>
      <w:r>
        <w:t xml:space="preserve"> two </w:t>
      </w:r>
      <w:r w:rsidRPr="002F1DBF">
        <w:t>months</w:t>
      </w:r>
      <w:r>
        <w:t xml:space="preserve"> </w:t>
      </w:r>
      <w:r w:rsidRPr="002F1DBF">
        <w:t>nominated</w:t>
      </w:r>
      <w:r>
        <w:t xml:space="preserve"> </w:t>
      </w:r>
      <w:r w:rsidRPr="002F1DBF">
        <w:t>for</w:t>
      </w:r>
      <w:r>
        <w:t xml:space="preserve"> </w:t>
      </w:r>
      <w:r w:rsidRPr="002F1DBF">
        <w:t>survey</w:t>
      </w:r>
      <w:r>
        <w:t xml:space="preserve"> </w:t>
      </w:r>
      <w:r w:rsidRPr="002F1DBF">
        <w:t>collection.</w:t>
      </w:r>
    </w:p>
    <w:p w14:paraId="007EB4FA" w14:textId="77777777" w:rsidR="002E2A36" w:rsidRPr="002F1DBF" w:rsidRDefault="002E2A36" w:rsidP="009A53E1">
      <w:pPr>
        <w:pStyle w:val="DHHSbody"/>
      </w:pPr>
      <w:r w:rsidRPr="002F1DBF">
        <w:t>For</w:t>
      </w:r>
      <w:r w:rsidR="00593ADC">
        <w:t xml:space="preserve"> </w:t>
      </w:r>
      <w:r w:rsidRPr="002F1DBF">
        <w:t>the</w:t>
      </w:r>
      <w:r w:rsidR="00593ADC">
        <w:t xml:space="preserve"> </w:t>
      </w:r>
      <w:r w:rsidRPr="002F1DBF">
        <w:t>annual</w:t>
      </w:r>
      <w:r w:rsidR="00593ADC">
        <w:t xml:space="preserve"> </w:t>
      </w:r>
      <w:r w:rsidRPr="002F1DBF">
        <w:t>community</w:t>
      </w:r>
      <w:r w:rsidR="00593ADC">
        <w:t xml:space="preserve"> </w:t>
      </w:r>
      <w:r w:rsidRPr="002F1DBF">
        <w:t>health</w:t>
      </w:r>
      <w:r w:rsidR="1C3D32B2">
        <w:t>,</w:t>
      </w:r>
      <w:r w:rsidR="4C7ABA77">
        <w:t xml:space="preserve"> </w:t>
      </w:r>
      <w:r w:rsidR="1C3D32B2">
        <w:t>HACC</w:t>
      </w:r>
      <w:r w:rsidR="0027270B">
        <w:t xml:space="preserve"> </w:t>
      </w:r>
      <w:r w:rsidR="1C3D32B2">
        <w:t xml:space="preserve">PYP, palliative care and specialist clinic </w:t>
      </w:r>
      <w:r w:rsidRPr="002F1DBF">
        <w:t>survey,</w:t>
      </w:r>
      <w:r w:rsidR="00593ADC">
        <w:t xml:space="preserve"> </w:t>
      </w:r>
      <w:r w:rsidRPr="002F1DBF">
        <w:t>health</w:t>
      </w:r>
      <w:r w:rsidR="00593ADC">
        <w:t xml:space="preserve"> </w:t>
      </w:r>
      <w:r w:rsidRPr="002F1DBF">
        <w:t>services</w:t>
      </w:r>
      <w:r w:rsidR="00593ADC">
        <w:t xml:space="preserve"> </w:t>
      </w:r>
      <w:r w:rsidR="0047568A">
        <w:t>must</w:t>
      </w:r>
      <w:r w:rsidR="00593ADC">
        <w:t xml:space="preserve"> </w:t>
      </w:r>
      <w:r w:rsidR="1126D064">
        <w:t>provide consumer contact details</w:t>
      </w:r>
      <w:r w:rsidR="0027270B">
        <w:t>,</w:t>
      </w:r>
      <w:r w:rsidR="1126D064">
        <w:t xml:space="preserve"> in line with the VHES data upload manual</w:t>
      </w:r>
      <w:r w:rsidR="72C7E04D">
        <w:t xml:space="preserve">. </w:t>
      </w:r>
    </w:p>
    <w:p w14:paraId="17F19830" w14:textId="77777777" w:rsidR="00B6221B" w:rsidRDefault="00B6221B" w:rsidP="009A53E1">
      <w:pPr>
        <w:pStyle w:val="DHHSbody"/>
      </w:pPr>
      <w:r>
        <w:t>The</w:t>
      </w:r>
      <w:r w:rsidR="00593ADC">
        <w:t xml:space="preserve"> </w:t>
      </w:r>
      <w:r>
        <w:t>mental</w:t>
      </w:r>
      <w:r w:rsidR="00593ADC">
        <w:t xml:space="preserve"> </w:t>
      </w:r>
      <w:r>
        <w:t>health</w:t>
      </w:r>
      <w:r w:rsidR="00593ADC">
        <w:t xml:space="preserve"> </w:t>
      </w:r>
      <w:r>
        <w:t>annual</w:t>
      </w:r>
      <w:r w:rsidR="00593ADC">
        <w:t xml:space="preserve"> </w:t>
      </w:r>
      <w:r>
        <w:t>‘Your</w:t>
      </w:r>
      <w:r w:rsidR="00593ADC">
        <w:t xml:space="preserve"> </w:t>
      </w:r>
      <w:r>
        <w:t>Experience</w:t>
      </w:r>
      <w:r w:rsidR="00593ADC">
        <w:t xml:space="preserve"> </w:t>
      </w:r>
      <w:r>
        <w:t>of</w:t>
      </w:r>
      <w:r w:rsidR="00593ADC">
        <w:t xml:space="preserve"> </w:t>
      </w:r>
      <w:r>
        <w:t>Service</w:t>
      </w:r>
      <w:r w:rsidR="00593ADC">
        <w:t xml:space="preserve"> </w:t>
      </w:r>
      <w:r>
        <w:t>Survey’</w:t>
      </w:r>
      <w:r w:rsidR="00593ADC">
        <w:t xml:space="preserve"> </w:t>
      </w:r>
      <w:r w:rsidR="00BA48AA">
        <w:t>is</w:t>
      </w:r>
      <w:r w:rsidR="00593ADC">
        <w:t xml:space="preserve"> </w:t>
      </w:r>
      <w:r w:rsidR="00BA48AA">
        <w:t>anticipated</w:t>
      </w:r>
      <w:r w:rsidR="00593ADC">
        <w:t xml:space="preserve"> </w:t>
      </w:r>
      <w:r w:rsidR="00BA48AA">
        <w:t>to</w:t>
      </w:r>
      <w:r w:rsidR="00593ADC">
        <w:t xml:space="preserve"> </w:t>
      </w:r>
      <w:r w:rsidR="00BA48AA">
        <w:t>continue</w:t>
      </w:r>
      <w:r w:rsidR="00593ADC">
        <w:t xml:space="preserve"> </w:t>
      </w:r>
      <w:r w:rsidR="00BA48AA">
        <w:t>as</w:t>
      </w:r>
      <w:r w:rsidR="00593ADC">
        <w:t xml:space="preserve"> </w:t>
      </w:r>
      <w:r w:rsidR="00BA48AA">
        <w:t>an</w:t>
      </w:r>
      <w:r w:rsidR="008D52DE">
        <w:t xml:space="preserve"> </w:t>
      </w:r>
      <w:r w:rsidRPr="00191D52">
        <w:t>in-situ</w:t>
      </w:r>
      <w:r w:rsidR="00593ADC">
        <w:t xml:space="preserve"> </w:t>
      </w:r>
      <w:r>
        <w:t>paper-based</w:t>
      </w:r>
      <w:r w:rsidR="00593ADC">
        <w:t xml:space="preserve"> </w:t>
      </w:r>
      <w:r>
        <w:t>survey</w:t>
      </w:r>
      <w:r w:rsidR="00593ADC">
        <w:t xml:space="preserve"> </w:t>
      </w:r>
      <w:r>
        <w:t>in</w:t>
      </w:r>
      <w:r w:rsidR="00593ADC">
        <w:t xml:space="preserve"> </w:t>
      </w:r>
      <w:r w:rsidR="006B4AF3" w:rsidRPr="009679D3">
        <w:t>202</w:t>
      </w:r>
      <w:r w:rsidR="005039EB">
        <w:t>3</w:t>
      </w:r>
      <w:r w:rsidR="00750EC3">
        <w:t>–</w:t>
      </w:r>
      <w:r w:rsidR="006B4AF3" w:rsidRPr="009679D3">
        <w:t>2</w:t>
      </w:r>
      <w:r w:rsidR="005039EB">
        <w:t>4</w:t>
      </w:r>
      <w:r>
        <w:t>.</w:t>
      </w:r>
      <w:r w:rsidR="00593ADC">
        <w:t xml:space="preserve"> </w:t>
      </w:r>
      <w:r w:rsidR="00BA533A">
        <w:t>However,</w:t>
      </w:r>
      <w:r w:rsidR="00593ADC">
        <w:t xml:space="preserve"> </w:t>
      </w:r>
      <w:r w:rsidR="00BA533A">
        <w:t>COVID</w:t>
      </w:r>
      <w:r w:rsidR="008D52DE">
        <w:t>-</w:t>
      </w:r>
      <w:r w:rsidR="00BA533A">
        <w:t>safe</w:t>
      </w:r>
      <w:r w:rsidR="00593ADC">
        <w:t xml:space="preserve"> </w:t>
      </w:r>
      <w:r w:rsidR="00BA533A">
        <w:t>practices</w:t>
      </w:r>
      <w:r w:rsidR="00593ADC">
        <w:t xml:space="preserve"> </w:t>
      </w:r>
      <w:r w:rsidR="00BA533A">
        <w:t>may</w:t>
      </w:r>
      <w:r w:rsidR="00593ADC">
        <w:t xml:space="preserve"> </w:t>
      </w:r>
      <w:r w:rsidR="00BA533A">
        <w:t>warrant</w:t>
      </w:r>
      <w:r w:rsidR="00593ADC">
        <w:t xml:space="preserve"> </w:t>
      </w:r>
      <w:r w:rsidR="00BA533A">
        <w:t>a</w:t>
      </w:r>
      <w:r w:rsidR="00593ADC">
        <w:t xml:space="preserve"> </w:t>
      </w:r>
      <w:r w:rsidR="00BA533A">
        <w:t>review</w:t>
      </w:r>
      <w:r w:rsidR="00593ADC">
        <w:t xml:space="preserve"> </w:t>
      </w:r>
      <w:r w:rsidR="00BA533A">
        <w:t>of</w:t>
      </w:r>
      <w:r w:rsidR="00593ADC">
        <w:t xml:space="preserve"> </w:t>
      </w:r>
      <w:r w:rsidR="00BA533A">
        <w:t>the</w:t>
      </w:r>
      <w:r w:rsidR="00593ADC">
        <w:t xml:space="preserve"> </w:t>
      </w:r>
      <w:r w:rsidR="00BA533A">
        <w:t>most</w:t>
      </w:r>
      <w:r w:rsidR="00593ADC">
        <w:t xml:space="preserve"> </w:t>
      </w:r>
      <w:r w:rsidR="00BA533A">
        <w:t>appropriate</w:t>
      </w:r>
      <w:r w:rsidR="00593ADC">
        <w:t xml:space="preserve"> </w:t>
      </w:r>
      <w:r w:rsidR="00045FE6">
        <w:t>arrangement.</w:t>
      </w:r>
      <w:r w:rsidR="00593ADC">
        <w:t xml:space="preserve"> </w:t>
      </w:r>
      <w:r>
        <w:t>The</w:t>
      </w:r>
      <w:r w:rsidR="00593ADC">
        <w:t xml:space="preserve"> </w:t>
      </w:r>
      <w:r>
        <w:t>‘Carer</w:t>
      </w:r>
      <w:r w:rsidR="00593ADC">
        <w:t xml:space="preserve"> </w:t>
      </w:r>
      <w:r>
        <w:t>Experience</w:t>
      </w:r>
      <w:r w:rsidR="00593ADC">
        <w:t xml:space="preserve"> </w:t>
      </w:r>
      <w:r>
        <w:t>of</w:t>
      </w:r>
      <w:r w:rsidR="00593ADC">
        <w:t xml:space="preserve"> </w:t>
      </w:r>
      <w:r>
        <w:t>Service</w:t>
      </w:r>
      <w:r w:rsidR="00593ADC">
        <w:t xml:space="preserve"> </w:t>
      </w:r>
      <w:r>
        <w:t>Survey’</w:t>
      </w:r>
      <w:r w:rsidR="00593ADC">
        <w:t xml:space="preserve"> </w:t>
      </w:r>
      <w:r>
        <w:t>will</w:t>
      </w:r>
      <w:r w:rsidR="00593ADC">
        <w:t xml:space="preserve"> </w:t>
      </w:r>
      <w:r>
        <w:t>require</w:t>
      </w:r>
      <w:r w:rsidR="00593ADC">
        <w:t xml:space="preserve"> </w:t>
      </w:r>
      <w:r>
        <w:t>nominated</w:t>
      </w:r>
      <w:r w:rsidR="00593ADC">
        <w:t xml:space="preserve"> </w:t>
      </w:r>
      <w:r>
        <w:t>health</w:t>
      </w:r>
      <w:r w:rsidR="00593ADC">
        <w:t xml:space="preserve"> </w:t>
      </w:r>
      <w:r>
        <w:t>services</w:t>
      </w:r>
      <w:r w:rsidR="00593ADC">
        <w:t xml:space="preserve"> </w:t>
      </w:r>
      <w:r>
        <w:t>to</w:t>
      </w:r>
      <w:r w:rsidR="00593ADC">
        <w:t xml:space="preserve"> </w:t>
      </w:r>
      <w:r>
        <w:t>upload</w:t>
      </w:r>
      <w:r w:rsidR="00593ADC">
        <w:t xml:space="preserve"> </w:t>
      </w:r>
      <w:r>
        <w:t>contact</w:t>
      </w:r>
      <w:r w:rsidR="00593ADC">
        <w:t xml:space="preserve"> </w:t>
      </w:r>
      <w:r>
        <w:t>details</w:t>
      </w:r>
      <w:r w:rsidR="00593ADC">
        <w:t xml:space="preserve"> </w:t>
      </w:r>
      <w:r>
        <w:t>of</w:t>
      </w:r>
      <w:r w:rsidR="00593ADC">
        <w:t xml:space="preserve"> </w:t>
      </w:r>
      <w:r>
        <w:t>eligible</w:t>
      </w:r>
      <w:r w:rsidR="00593ADC">
        <w:t xml:space="preserve"> </w:t>
      </w:r>
      <w:r>
        <w:t>patients</w:t>
      </w:r>
      <w:r w:rsidR="00593ADC">
        <w:t xml:space="preserve"> </w:t>
      </w:r>
      <w:r>
        <w:t>for</w:t>
      </w:r>
      <w:r w:rsidR="00593ADC">
        <w:t xml:space="preserve"> </w:t>
      </w:r>
      <w:r>
        <w:t>the</w:t>
      </w:r>
      <w:r w:rsidR="00593ADC">
        <w:t xml:space="preserve"> </w:t>
      </w:r>
      <w:r>
        <w:t>nominated</w:t>
      </w:r>
      <w:r w:rsidR="00593ADC">
        <w:t xml:space="preserve"> </w:t>
      </w:r>
      <w:r>
        <w:t>survey</w:t>
      </w:r>
      <w:r w:rsidR="00593ADC">
        <w:t xml:space="preserve"> </w:t>
      </w:r>
      <w:r>
        <w:t>collection</w:t>
      </w:r>
      <w:r w:rsidR="00593ADC">
        <w:t xml:space="preserve"> </w:t>
      </w:r>
      <w:r>
        <w:t>period.</w:t>
      </w:r>
    </w:p>
    <w:p w14:paraId="2A683A37" w14:textId="77777777" w:rsidR="002E2A36" w:rsidRPr="002F1DBF" w:rsidRDefault="002E2A36" w:rsidP="009A53E1">
      <w:pPr>
        <w:pStyle w:val="DHHSbody"/>
      </w:pPr>
      <w:r w:rsidRPr="002F1DBF">
        <w:t>Data</w:t>
      </w:r>
      <w:r w:rsidR="00593ADC">
        <w:t xml:space="preserve"> </w:t>
      </w:r>
      <w:r w:rsidRPr="002F1DBF">
        <w:t>transfers</w:t>
      </w:r>
      <w:r w:rsidR="00593ADC">
        <w:t xml:space="preserve"> </w:t>
      </w:r>
      <w:r w:rsidRPr="002F1DBF">
        <w:t>occur</w:t>
      </w:r>
      <w:r w:rsidR="00593ADC">
        <w:t xml:space="preserve"> </w:t>
      </w:r>
      <w:r w:rsidRPr="002F1DBF">
        <w:t>in</w:t>
      </w:r>
      <w:r w:rsidR="00593ADC">
        <w:t xml:space="preserve"> </w:t>
      </w:r>
      <w:r w:rsidRPr="002F1DBF">
        <w:t>a</w:t>
      </w:r>
      <w:r w:rsidR="00593ADC">
        <w:t xml:space="preserve"> </w:t>
      </w:r>
      <w:r w:rsidRPr="002F1DBF">
        <w:t>secure</w:t>
      </w:r>
      <w:r w:rsidR="00593ADC">
        <w:t xml:space="preserve"> </w:t>
      </w:r>
      <w:r w:rsidRPr="002F1DBF">
        <w:t>online</w:t>
      </w:r>
      <w:r w:rsidR="00593ADC">
        <w:t xml:space="preserve"> </w:t>
      </w:r>
      <w:r w:rsidRPr="002F1DBF">
        <w:t>environment</w:t>
      </w:r>
      <w:r w:rsidR="00593ADC">
        <w:t xml:space="preserve"> </w:t>
      </w:r>
      <w:r w:rsidRPr="002F1DBF">
        <w:t>through</w:t>
      </w:r>
      <w:r w:rsidR="00593ADC">
        <w:t xml:space="preserve"> </w:t>
      </w:r>
      <w:r w:rsidRPr="002F1DBF">
        <w:t>the</w:t>
      </w:r>
      <w:r w:rsidR="00593ADC">
        <w:t xml:space="preserve"> </w:t>
      </w:r>
      <w:hyperlink r:id="rId330" w:history="1">
        <w:r w:rsidRPr="00AE5249">
          <w:rPr>
            <w:rStyle w:val="Hyperlink"/>
          </w:rPr>
          <w:t>Project</w:t>
        </w:r>
        <w:r w:rsidR="00593ADC">
          <w:rPr>
            <w:rStyle w:val="Hyperlink"/>
          </w:rPr>
          <w:t xml:space="preserve"> </w:t>
        </w:r>
        <w:r w:rsidRPr="00AE5249">
          <w:rPr>
            <w:rStyle w:val="Hyperlink"/>
          </w:rPr>
          <w:t>Control</w:t>
        </w:r>
        <w:r w:rsidR="00593ADC">
          <w:rPr>
            <w:rStyle w:val="Hyperlink"/>
          </w:rPr>
          <w:t xml:space="preserve"> </w:t>
        </w:r>
        <w:r w:rsidRPr="00AE5249">
          <w:rPr>
            <w:rStyle w:val="Hyperlink"/>
          </w:rPr>
          <w:t>Portal</w:t>
        </w:r>
      </w:hyperlink>
      <w:r w:rsidR="00593ADC">
        <w:t xml:space="preserve"> </w:t>
      </w:r>
      <w:r w:rsidRPr="002F1DBF">
        <w:t>&lt;</w:t>
      </w:r>
      <w:r w:rsidR="00C40F19" w:rsidRPr="00C40F19">
        <w:t>https://www.vhes.com.au/Account/Login?ReturnUrl=%2f</w:t>
      </w:r>
      <w:r w:rsidRPr="002F1DBF">
        <w:t>&gt;.</w:t>
      </w:r>
      <w:r w:rsidR="00593ADC">
        <w:t xml:space="preserve"> </w:t>
      </w:r>
      <w:r w:rsidRPr="002F1DBF">
        <w:t>The</w:t>
      </w:r>
      <w:r w:rsidR="00593ADC">
        <w:t xml:space="preserve"> </w:t>
      </w:r>
      <w:r w:rsidR="00750EC3">
        <w:t>p</w:t>
      </w:r>
      <w:r w:rsidRPr="002F1DBF">
        <w:t>ortal</w:t>
      </w:r>
      <w:r w:rsidR="00593ADC">
        <w:t xml:space="preserve"> </w:t>
      </w:r>
      <w:r w:rsidRPr="002F1DBF">
        <w:t>provides</w:t>
      </w:r>
      <w:r w:rsidR="00593ADC">
        <w:t xml:space="preserve"> </w:t>
      </w:r>
      <w:r w:rsidRPr="002F1DBF">
        <w:t>access</w:t>
      </w:r>
      <w:r w:rsidR="00593ADC">
        <w:t xml:space="preserve"> </w:t>
      </w:r>
      <w:r w:rsidRPr="002F1DBF">
        <w:t>to</w:t>
      </w:r>
      <w:r w:rsidR="00593ADC">
        <w:t xml:space="preserve"> </w:t>
      </w:r>
      <w:r w:rsidRPr="002F1DBF">
        <w:t>the</w:t>
      </w:r>
      <w:r w:rsidR="00593ADC">
        <w:t xml:space="preserve"> </w:t>
      </w:r>
      <w:r w:rsidRPr="002F1DBF">
        <w:t>Data</w:t>
      </w:r>
      <w:r w:rsidR="00593ADC">
        <w:t xml:space="preserve"> </w:t>
      </w:r>
      <w:r w:rsidRPr="002F1DBF">
        <w:t>Upload</w:t>
      </w:r>
      <w:r w:rsidR="00593ADC">
        <w:t xml:space="preserve"> </w:t>
      </w:r>
      <w:r w:rsidRPr="002F1DBF">
        <w:t>manual</w:t>
      </w:r>
      <w:r w:rsidR="00593ADC">
        <w:t xml:space="preserve"> </w:t>
      </w:r>
      <w:r w:rsidRPr="002F1DBF">
        <w:t>and</w:t>
      </w:r>
      <w:r w:rsidR="00593ADC">
        <w:t xml:space="preserve"> </w:t>
      </w:r>
      <w:r w:rsidRPr="002F1DBF">
        <w:t>the</w:t>
      </w:r>
      <w:r w:rsidR="00593ADC">
        <w:t xml:space="preserve"> </w:t>
      </w:r>
      <w:r w:rsidRPr="002F1DBF">
        <w:t>template</w:t>
      </w:r>
      <w:r w:rsidR="00593ADC">
        <w:t xml:space="preserve"> </w:t>
      </w:r>
      <w:r w:rsidRPr="002F1DBF">
        <w:t>required</w:t>
      </w:r>
      <w:r w:rsidR="00593ADC">
        <w:t xml:space="preserve"> </w:t>
      </w:r>
      <w:r w:rsidRPr="002F1DBF">
        <w:t>for</w:t>
      </w:r>
      <w:r w:rsidR="00593ADC">
        <w:t xml:space="preserve"> </w:t>
      </w:r>
      <w:r w:rsidRPr="002F1DBF">
        <w:t>submission.</w:t>
      </w:r>
    </w:p>
    <w:p w14:paraId="7B8E079D" w14:textId="77777777" w:rsidR="002E2A36" w:rsidRPr="002F1DBF" w:rsidRDefault="002E2A36" w:rsidP="009A53E1">
      <w:pPr>
        <w:pStyle w:val="DHHSbody"/>
      </w:pPr>
      <w:r w:rsidRPr="00AE5249">
        <w:t>Quarterly</w:t>
      </w:r>
      <w:r w:rsidR="00593ADC">
        <w:t xml:space="preserve"> </w:t>
      </w:r>
      <w:r w:rsidRPr="00AE5249">
        <w:t>reports</w:t>
      </w:r>
      <w:r w:rsidR="00593ADC">
        <w:t xml:space="preserve"> </w:t>
      </w:r>
      <w:r w:rsidRPr="002F1DBF">
        <w:t>are</w:t>
      </w:r>
      <w:r w:rsidR="00593ADC">
        <w:t xml:space="preserve"> </w:t>
      </w:r>
      <w:r w:rsidRPr="002F1DBF">
        <w:t>available</w:t>
      </w:r>
      <w:r w:rsidR="00593ADC">
        <w:t xml:space="preserve"> </w:t>
      </w:r>
      <w:r w:rsidRPr="002F1DBF">
        <w:t>online</w:t>
      </w:r>
      <w:r w:rsidR="00593ADC">
        <w:t xml:space="preserve"> </w:t>
      </w:r>
      <w:r w:rsidRPr="002F1DBF">
        <w:t>at</w:t>
      </w:r>
      <w:r w:rsidR="00593ADC">
        <w:t xml:space="preserve"> </w:t>
      </w:r>
      <w:hyperlink r:id="rId331">
        <w:r w:rsidR="641A4225" w:rsidRPr="1BFFD4A1">
          <w:rPr>
            <w:rStyle w:val="Hyperlink"/>
          </w:rPr>
          <w:t>VHES</w:t>
        </w:r>
        <w:r w:rsidR="19F76C5F" w:rsidRPr="1BFFD4A1">
          <w:rPr>
            <w:rStyle w:val="Hyperlink"/>
          </w:rPr>
          <w:t xml:space="preserve"> </w:t>
        </w:r>
        <w:r w:rsidR="641A4225" w:rsidRPr="1BFFD4A1">
          <w:rPr>
            <w:rStyle w:val="Hyperlink"/>
          </w:rPr>
          <w:t>results</w:t>
        </w:r>
      </w:hyperlink>
      <w:r w:rsidR="00593ADC">
        <w:t xml:space="preserve"> </w:t>
      </w:r>
      <w:r w:rsidRPr="002F1DBF">
        <w:t>&lt;https://results.vhes.com.au&gt;.</w:t>
      </w:r>
      <w:r w:rsidR="00593ADC">
        <w:t xml:space="preserve"> </w:t>
      </w:r>
      <w:r w:rsidR="00856897">
        <w:t>T</w:t>
      </w:r>
      <w:r w:rsidRPr="002F1DBF">
        <w:t>hese</w:t>
      </w:r>
      <w:r w:rsidR="00593ADC">
        <w:t xml:space="preserve"> </w:t>
      </w:r>
      <w:r w:rsidRPr="002F1DBF">
        <w:t>results</w:t>
      </w:r>
      <w:r w:rsidR="00593ADC">
        <w:t xml:space="preserve"> </w:t>
      </w:r>
      <w:r w:rsidRPr="002F1DBF">
        <w:t>are</w:t>
      </w:r>
      <w:r w:rsidR="00593ADC">
        <w:t xml:space="preserve"> </w:t>
      </w:r>
      <w:r w:rsidR="00856897">
        <w:t>currently</w:t>
      </w:r>
      <w:r w:rsidR="00593ADC">
        <w:t xml:space="preserve"> </w:t>
      </w:r>
      <w:r w:rsidRPr="002F1DBF">
        <w:t>only</w:t>
      </w:r>
      <w:r w:rsidR="00593ADC">
        <w:t xml:space="preserve"> </w:t>
      </w:r>
      <w:r w:rsidRPr="002F1DBF">
        <w:t>available</w:t>
      </w:r>
      <w:r w:rsidR="00593ADC">
        <w:t xml:space="preserve"> </w:t>
      </w:r>
      <w:r w:rsidRPr="002F1DBF">
        <w:t>to</w:t>
      </w:r>
      <w:r w:rsidR="00593ADC">
        <w:t xml:space="preserve"> </w:t>
      </w:r>
      <w:r w:rsidRPr="002F1DBF">
        <w:t>registered</w:t>
      </w:r>
      <w:r w:rsidR="00593ADC">
        <w:t xml:space="preserve"> </w:t>
      </w:r>
      <w:r w:rsidRPr="002F1DBF">
        <w:t>health</w:t>
      </w:r>
      <w:r w:rsidR="00593ADC">
        <w:t xml:space="preserve"> </w:t>
      </w:r>
      <w:r w:rsidRPr="002F1DBF">
        <w:t>services</w:t>
      </w:r>
      <w:r w:rsidR="00593ADC">
        <w:t xml:space="preserve"> </w:t>
      </w:r>
      <w:r w:rsidRPr="002F1DBF">
        <w:t>and</w:t>
      </w:r>
      <w:r w:rsidR="00593ADC">
        <w:t xml:space="preserve"> </w:t>
      </w:r>
      <w:r w:rsidRPr="002F1DBF">
        <w:t>departmental</w:t>
      </w:r>
      <w:r w:rsidR="00593ADC">
        <w:t xml:space="preserve"> </w:t>
      </w:r>
      <w:r w:rsidRPr="002F1DBF">
        <w:t>staff.</w:t>
      </w:r>
    </w:p>
    <w:p w14:paraId="12C6FA00" w14:textId="77777777" w:rsidR="00A60734" w:rsidRDefault="00A60734" w:rsidP="00413CF7">
      <w:pPr>
        <w:pStyle w:val="Heading3"/>
        <w:tabs>
          <w:tab w:val="num" w:pos="709"/>
        </w:tabs>
        <w:ind w:left="0" w:right="-58"/>
      </w:pPr>
      <w:bookmarkStart w:id="2254" w:name="_Toc143080995"/>
      <w:r>
        <w:t xml:space="preserve">Data </w:t>
      </w:r>
      <w:r w:rsidR="005F2C95">
        <w:t>i</w:t>
      </w:r>
      <w:r>
        <w:t>ntegrity</w:t>
      </w:r>
      <w:bookmarkEnd w:id="2254"/>
    </w:p>
    <w:p w14:paraId="767199B4" w14:textId="77777777" w:rsidR="00A60734" w:rsidRDefault="00A60734" w:rsidP="00A60734">
      <w:pPr>
        <w:pStyle w:val="DHHSbody"/>
      </w:pPr>
      <w:r>
        <w:t xml:space="preserve">Accurate data is </w:t>
      </w:r>
      <w:r w:rsidR="0051742F">
        <w:t xml:space="preserve">important </w:t>
      </w:r>
      <w:r>
        <w:t>for funding purposes, performance monitoring, reporting, policy development and planning, and for maintaining public confidence in the health system.</w:t>
      </w:r>
    </w:p>
    <w:p w14:paraId="7F228812" w14:textId="77777777" w:rsidR="00A60734" w:rsidRDefault="00A60734" w:rsidP="00A60734">
      <w:pPr>
        <w:pStyle w:val="DHHSbody"/>
      </w:pPr>
      <w:r>
        <w:lastRenderedPageBreak/>
        <w:t xml:space="preserve">Health service boards of management are accountable for the accuracy of reported data. Boards are expected to make data integrity the responsibility of their audit </w:t>
      </w:r>
      <w:r w:rsidR="00D45E69">
        <w:t>committee and</w:t>
      </w:r>
      <w:r>
        <w:t xml:space="preserve"> ensure that data accuracy is subject to appropriate controls, including regular internal audits.</w:t>
      </w:r>
    </w:p>
    <w:p w14:paraId="6ACB1A24" w14:textId="77777777" w:rsidR="00A60734" w:rsidRDefault="00A60734" w:rsidP="00A60734">
      <w:pPr>
        <w:pStyle w:val="DHHSbody"/>
      </w:pPr>
      <w:r>
        <w:t>Health services are required to:</w:t>
      </w:r>
    </w:p>
    <w:p w14:paraId="0CB6BDCF" w14:textId="77777777" w:rsidR="00A60734" w:rsidRDefault="7AC71C47" w:rsidP="00413CF7">
      <w:pPr>
        <w:pStyle w:val="DHHSbullet1"/>
      </w:pPr>
      <w:r>
        <w:t>maintain board and board audit committee scrutiny of data integrity practices</w:t>
      </w:r>
    </w:p>
    <w:p w14:paraId="599C62DF" w14:textId="77777777" w:rsidR="00A60734" w:rsidRDefault="7AC71C47" w:rsidP="00413CF7">
      <w:pPr>
        <w:pStyle w:val="DHHSbullet1"/>
      </w:pPr>
      <w:r>
        <w:t xml:space="preserve">complete implementation of security improvements for </w:t>
      </w:r>
      <w:r w:rsidR="5C0CF172">
        <w:t>planned (</w:t>
      </w:r>
      <w:r>
        <w:t>elective</w:t>
      </w:r>
      <w:r w:rsidR="5C0CF172">
        <w:t>)</w:t>
      </w:r>
      <w:r>
        <w:t xml:space="preserve"> surgery and </w:t>
      </w:r>
      <w:r w:rsidR="0014103A">
        <w:t>ED</w:t>
      </w:r>
      <w:r>
        <w:t xml:space="preserve"> </w:t>
      </w:r>
      <w:r w:rsidR="295EC920">
        <w:t>ICT</w:t>
      </w:r>
      <w:r>
        <w:t xml:space="preserve"> systems, including implementation of unique user identity and password controls, and routinely reviewing ICT system transaction logs</w:t>
      </w:r>
    </w:p>
    <w:p w14:paraId="5F89F973" w14:textId="77777777" w:rsidR="00A60734" w:rsidRDefault="7AC71C47" w:rsidP="00413CF7">
      <w:pPr>
        <w:pStyle w:val="DHHSbullet1"/>
      </w:pPr>
      <w:r>
        <w:t>implement recommendations from audits conducted at their health services</w:t>
      </w:r>
    </w:p>
    <w:p w14:paraId="4B3394F5" w14:textId="77777777" w:rsidR="00A60734" w:rsidRDefault="7AC71C47" w:rsidP="00413CF7">
      <w:pPr>
        <w:pStyle w:val="DHHSbullet1"/>
      </w:pPr>
      <w:r>
        <w:t>provide a data quality attestation in the health service’s annual report.</w:t>
      </w:r>
    </w:p>
    <w:p w14:paraId="14E64F3A" w14:textId="77777777" w:rsidR="00A60734" w:rsidRDefault="00A60734" w:rsidP="00A60734">
      <w:pPr>
        <w:pStyle w:val="DHHSbodyafterbullets"/>
      </w:pPr>
      <w:r w:rsidRPr="004962CD">
        <w:t>Health services should refer to</w:t>
      </w:r>
      <w:r w:rsidR="00D377D0">
        <w:t xml:space="preserve"> the</w:t>
      </w:r>
      <w:r w:rsidR="006958FD">
        <w:rPr>
          <w:iCs/>
        </w:rPr>
        <w:t xml:space="preserve"> </w:t>
      </w:r>
      <w:hyperlink r:id="rId332" w:history="1">
        <w:r w:rsidR="00925914" w:rsidRPr="004962CD">
          <w:rPr>
            <w:rStyle w:val="Hyperlink"/>
            <w:i/>
          </w:rPr>
          <w:t xml:space="preserve">Data Integrity Guidelines for Health Services </w:t>
        </w:r>
        <w:r w:rsidR="00D377D0">
          <w:rPr>
            <w:rStyle w:val="Hyperlink"/>
            <w:i/>
          </w:rPr>
          <w:t>2</w:t>
        </w:r>
        <w:r w:rsidR="00925914" w:rsidRPr="004962CD">
          <w:rPr>
            <w:rStyle w:val="Hyperlink"/>
            <w:i/>
          </w:rPr>
          <w:t>018</w:t>
        </w:r>
      </w:hyperlink>
      <w:r w:rsidR="00FF32B3">
        <w:t xml:space="preserve"> &lt;</w:t>
      </w:r>
      <w:r w:rsidR="00FF32B3" w:rsidRPr="00FF32B3">
        <w:t>https://vahi.vic.gov.au/ourwork/health-data-integrity-program/data-integrity-guidelines-health-services</w:t>
      </w:r>
      <w:r w:rsidR="00FF32B3">
        <w:t>&gt;</w:t>
      </w:r>
      <w:r w:rsidR="006958FD">
        <w:t>,</w:t>
      </w:r>
      <w:r>
        <w:t xml:space="preserve"> as they provide a guide on</w:t>
      </w:r>
      <w:r w:rsidR="778510D0">
        <w:t xml:space="preserve"> how health services are to ensure the integrity of data reported concerning the health system. Importantly, the</w:t>
      </w:r>
      <w:r>
        <w:t xml:space="preserve"> guidelines</w:t>
      </w:r>
      <w:r w:rsidR="006958FD">
        <w:t xml:space="preserve"> also</w:t>
      </w:r>
      <w:r>
        <w:t xml:space="preserve"> </w:t>
      </w:r>
      <w:r w:rsidR="778510D0">
        <w:t>assist health services in meeting the requirements for integrity in the data provided by them when reporting their activity and performance.</w:t>
      </w:r>
    </w:p>
    <w:p w14:paraId="627A1DD7" w14:textId="77777777" w:rsidR="00A60734" w:rsidRDefault="00A60734" w:rsidP="00A60734">
      <w:pPr>
        <w:pStyle w:val="DHHSbody"/>
      </w:pPr>
      <w:r>
        <w:t xml:space="preserve">The Health Data Integrity </w:t>
      </w:r>
      <w:r w:rsidR="006958FD">
        <w:t>P</w:t>
      </w:r>
      <w:r>
        <w:t xml:space="preserve">rogram will continue </w:t>
      </w:r>
      <w:r w:rsidRPr="009679D3">
        <w:t xml:space="preserve">in </w:t>
      </w:r>
      <w:r w:rsidR="00063386">
        <w:rPr>
          <w:rFonts w:cs="Calibri"/>
        </w:rPr>
        <w:t>202</w:t>
      </w:r>
      <w:r w:rsidR="000915AD">
        <w:t>3</w:t>
      </w:r>
      <w:r w:rsidR="00063386">
        <w:rPr>
          <w:rFonts w:cs="Calibri"/>
        </w:rPr>
        <w:t>–2</w:t>
      </w:r>
      <w:r w:rsidR="000915AD">
        <w:t>4</w:t>
      </w:r>
      <w:r w:rsidRPr="009679D3">
        <w:t>, incorporating</w:t>
      </w:r>
      <w:r>
        <w:t xml:space="preserve"> the same core health data collections previously subject to regular review, including the:</w:t>
      </w:r>
    </w:p>
    <w:p w14:paraId="01D79CAC" w14:textId="77777777" w:rsidR="00A60734" w:rsidRDefault="7AC71C47" w:rsidP="00413CF7">
      <w:pPr>
        <w:pStyle w:val="DHHSbullet1"/>
      </w:pPr>
      <w:r>
        <w:t>VAED</w:t>
      </w:r>
    </w:p>
    <w:p w14:paraId="47A2249C" w14:textId="77777777" w:rsidR="00A60734" w:rsidRDefault="7AC71C47" w:rsidP="00413CF7">
      <w:pPr>
        <w:pStyle w:val="DHHSbullet1"/>
      </w:pPr>
      <w:r>
        <w:t>ESIS</w:t>
      </w:r>
    </w:p>
    <w:p w14:paraId="3263625F" w14:textId="77777777" w:rsidR="00A60734" w:rsidRDefault="7AC71C47" w:rsidP="00413CF7">
      <w:pPr>
        <w:pStyle w:val="DHHSbullet1"/>
      </w:pPr>
      <w:r>
        <w:t>VEMD</w:t>
      </w:r>
    </w:p>
    <w:p w14:paraId="29C19DFF" w14:textId="77777777" w:rsidR="00A60734" w:rsidRDefault="7AC71C47" w:rsidP="00413CF7">
      <w:pPr>
        <w:pStyle w:val="DHHSbullet1"/>
      </w:pPr>
      <w:r>
        <w:t>VCDC</w:t>
      </w:r>
    </w:p>
    <w:p w14:paraId="03D6FE0E" w14:textId="77777777" w:rsidR="00A60734" w:rsidRDefault="7AC71C47" w:rsidP="00413CF7">
      <w:pPr>
        <w:pStyle w:val="DHHSbullet1"/>
      </w:pPr>
      <w:r>
        <w:t xml:space="preserve">VINAH </w:t>
      </w:r>
      <w:r w:rsidR="00D377D0">
        <w:t>m</w:t>
      </w:r>
      <w:r w:rsidR="21DB04B4">
        <w:t>inimum</w:t>
      </w:r>
      <w:r w:rsidR="11A2AE86">
        <w:t xml:space="preserve"> </w:t>
      </w:r>
      <w:r w:rsidR="00F74E5C">
        <w:t>dataset</w:t>
      </w:r>
      <w:r w:rsidR="11A2AE86">
        <w:t xml:space="preserve"> </w:t>
      </w:r>
    </w:p>
    <w:p w14:paraId="69DD1E53" w14:textId="77777777" w:rsidR="00A60734" w:rsidRDefault="7AC71C47" w:rsidP="00413CF7">
      <w:pPr>
        <w:pStyle w:val="DHHSbullet1"/>
      </w:pPr>
      <w:r>
        <w:t>Admitted Subacute Care data reported to VAED.</w:t>
      </w:r>
    </w:p>
    <w:p w14:paraId="62E13BAE" w14:textId="77777777" w:rsidR="00A60734" w:rsidRDefault="00A60734" w:rsidP="00A60734">
      <w:pPr>
        <w:pStyle w:val="DHHSbodyafterbullets"/>
      </w:pPr>
      <w:r>
        <w:t>The program is led by VAHI and comprises a mix</w:t>
      </w:r>
      <w:r w:rsidR="00C16540">
        <w:t>ture</w:t>
      </w:r>
      <w:r>
        <w:t xml:space="preserve"> of formal audits of core </w:t>
      </w:r>
      <w:r w:rsidR="00F74E5C">
        <w:t>dataset</w:t>
      </w:r>
      <w:r>
        <w:t>s based on established audit protocols</w:t>
      </w:r>
      <w:r w:rsidR="38AA34F0">
        <w:t>.</w:t>
      </w:r>
      <w:r w:rsidR="00176BB9">
        <w:t xml:space="preserve"> </w:t>
      </w:r>
    </w:p>
    <w:p w14:paraId="75BB60C4" w14:textId="77777777" w:rsidR="006958FD" w:rsidRDefault="00A60734" w:rsidP="00A60734">
      <w:pPr>
        <w:pStyle w:val="DHHSbody"/>
      </w:pPr>
      <w:r>
        <w:t xml:space="preserve">The program ensures that health data collections accurately reflect health service policy intent, service provision and the care that was provided to </w:t>
      </w:r>
      <w:r w:rsidR="00D377D0">
        <w:t>consumers</w:t>
      </w:r>
      <w:r>
        <w:t>.</w:t>
      </w:r>
    </w:p>
    <w:p w14:paraId="307C4840" w14:textId="77777777" w:rsidR="00A60734" w:rsidRDefault="00A60734" w:rsidP="00A60734">
      <w:pPr>
        <w:pStyle w:val="DHHSbody"/>
      </w:pPr>
      <w:r>
        <w:t>The program seeks to increase confidence in the accuracy of health services’ data by:</w:t>
      </w:r>
    </w:p>
    <w:p w14:paraId="2AEC7B45" w14:textId="77777777" w:rsidR="00A60734" w:rsidRDefault="7AC71C47" w:rsidP="00413CF7">
      <w:pPr>
        <w:pStyle w:val="DHHSbullet1"/>
      </w:pPr>
      <w:r>
        <w:t>reviewing data recording and reporting practices, and health service compliance with department policies and business rules</w:t>
      </w:r>
    </w:p>
    <w:p w14:paraId="4D41CC80" w14:textId="77777777" w:rsidR="00A60734" w:rsidRDefault="7AC71C47" w:rsidP="00413CF7">
      <w:pPr>
        <w:pStyle w:val="DHHSbullet1"/>
      </w:pPr>
      <w:r>
        <w:t>monitoring, reporting on and strengthening internal controls used in health services</w:t>
      </w:r>
    </w:p>
    <w:p w14:paraId="704F1A72" w14:textId="77777777" w:rsidR="00A60734" w:rsidRDefault="7AC71C47" w:rsidP="00413CF7">
      <w:pPr>
        <w:pStyle w:val="DHHSbullet1"/>
      </w:pPr>
      <w:r>
        <w:t>monitoring, detecting, reporting on and mitigating the risks and consequences of inaccurate health data</w:t>
      </w:r>
    </w:p>
    <w:p w14:paraId="25B6805A" w14:textId="77777777" w:rsidR="00A60734" w:rsidRDefault="7AC71C47" w:rsidP="00413CF7">
      <w:pPr>
        <w:pStyle w:val="DHHSbullet1"/>
      </w:pPr>
      <w:r>
        <w:t>providing stakeholders with an accurate picture of the strengths, weaknesses and threats related to health data integrity, and recommend</w:t>
      </w:r>
      <w:r w:rsidR="295EC920">
        <w:t>ing</w:t>
      </w:r>
      <w:r>
        <w:t xml:space="preserve"> opportunities to improve it.</w:t>
      </w:r>
    </w:p>
    <w:p w14:paraId="6566B6C3" w14:textId="77777777" w:rsidR="00A60734" w:rsidRDefault="00A60734" w:rsidP="00A60734">
      <w:pPr>
        <w:pStyle w:val="DHHSbodyafterbullets"/>
      </w:pPr>
      <w:r>
        <w:t xml:space="preserve">The </w:t>
      </w:r>
      <w:r w:rsidR="006958FD">
        <w:t>H</w:t>
      </w:r>
      <w:r>
        <w:t xml:space="preserve">ealth </w:t>
      </w:r>
      <w:r w:rsidR="006958FD">
        <w:t>D</w:t>
      </w:r>
      <w:r>
        <w:t xml:space="preserve">ata </w:t>
      </w:r>
      <w:r w:rsidR="006958FD">
        <w:t>I</w:t>
      </w:r>
      <w:r>
        <w:t xml:space="preserve">ntegrity </w:t>
      </w:r>
      <w:r w:rsidR="006958FD">
        <w:t>P</w:t>
      </w:r>
      <w:r>
        <w:t>rogram may be expanded to additional health service data collections, based on stakeholder priorities and analytics.</w:t>
      </w:r>
    </w:p>
    <w:p w14:paraId="307E4E47" w14:textId="77777777" w:rsidR="38AA34F0" w:rsidRDefault="3AF594C2" w:rsidP="778510D0">
      <w:pPr>
        <w:pStyle w:val="DHHSbodyafterbullets"/>
      </w:pPr>
      <w:r>
        <w:t xml:space="preserve">The Health Data </w:t>
      </w:r>
      <w:r w:rsidR="44342F12">
        <w:t xml:space="preserve">Strategy </w:t>
      </w:r>
      <w:r>
        <w:t xml:space="preserve">Integrity </w:t>
      </w:r>
      <w:r w:rsidR="061C11E5">
        <w:t xml:space="preserve">and Improvement </w:t>
      </w:r>
      <w:r>
        <w:t>Unit ha</w:t>
      </w:r>
      <w:r w:rsidR="1A65812A">
        <w:t>s</w:t>
      </w:r>
      <w:r>
        <w:t xml:space="preserve"> also developed a monitoring and analytical system</w:t>
      </w:r>
      <w:r w:rsidR="1A65812A">
        <w:t>,</w:t>
      </w:r>
      <w:r>
        <w:t xml:space="preserve"> comprising </w:t>
      </w:r>
      <w:r w:rsidR="49A7E4D5">
        <w:t>several</w:t>
      </w:r>
      <w:r>
        <w:t xml:space="preserve"> reports across these </w:t>
      </w:r>
      <w:r w:rsidR="00F74E5C">
        <w:t>dataset</w:t>
      </w:r>
      <w:r>
        <w:t>s to monitor changes in data through</w:t>
      </w:r>
      <w:r w:rsidR="31850AEA">
        <w:t xml:space="preserve"> a targeted approach</w:t>
      </w:r>
      <w:r w:rsidR="00D377D0">
        <w:t>,</w:t>
      </w:r>
      <w:r w:rsidR="31850AEA">
        <w:t xml:space="preserve"> based on data analytics and risk assessment. It is anticipated that where potential data integrity issues are flagged, the </w:t>
      </w:r>
      <w:r w:rsidR="00D377D0">
        <w:t>u</w:t>
      </w:r>
      <w:r w:rsidR="31850AEA">
        <w:t>nit will consult with the relevant health services on these issues.</w:t>
      </w:r>
    </w:p>
    <w:p w14:paraId="788DC1CC" w14:textId="77777777" w:rsidR="00A60734" w:rsidRPr="003B7C2B" w:rsidRDefault="00A60734" w:rsidP="00A60734">
      <w:pPr>
        <w:pStyle w:val="DHHSbody"/>
      </w:pPr>
      <w:r>
        <w:t>Health services are expected to actively participate in the program, including reviewing reports on findings and recommendations.</w:t>
      </w:r>
      <w:r w:rsidR="004D798C">
        <w:t xml:space="preserve"> </w:t>
      </w:r>
      <w:r w:rsidR="00A31237">
        <w:t>Unresolved i</w:t>
      </w:r>
      <w:r w:rsidR="004D798C">
        <w:t>ssues that warrant escalation may</w:t>
      </w:r>
      <w:r w:rsidR="006958FD">
        <w:t xml:space="preserve"> </w:t>
      </w:r>
      <w:r w:rsidR="004D798C">
        <w:t xml:space="preserve">be referred </w:t>
      </w:r>
      <w:r w:rsidR="00AA2A58">
        <w:t xml:space="preserve">for </w:t>
      </w:r>
      <w:r w:rsidR="00C1489F">
        <w:t>further</w:t>
      </w:r>
      <w:r w:rsidR="00D6081B">
        <w:t xml:space="preserve"> </w:t>
      </w:r>
      <w:r w:rsidR="00185C39">
        <w:t>consideration</w:t>
      </w:r>
      <w:r w:rsidR="00D377D0">
        <w:t>,</w:t>
      </w:r>
      <w:r w:rsidR="00AA2A58">
        <w:t xml:space="preserve"> as part of the </w:t>
      </w:r>
      <w:r w:rsidR="00B2431D">
        <w:t xml:space="preserve">health service </w:t>
      </w:r>
      <w:r w:rsidR="00AA2A58">
        <w:t xml:space="preserve">performance </w:t>
      </w:r>
      <w:r w:rsidR="00B2431D">
        <w:t xml:space="preserve">monitoring </w:t>
      </w:r>
      <w:r w:rsidR="000E7674">
        <w:t>process</w:t>
      </w:r>
      <w:r w:rsidR="00B2431D">
        <w:t xml:space="preserve">. </w:t>
      </w:r>
    </w:p>
    <w:p w14:paraId="71509E4D" w14:textId="77777777" w:rsidR="00A60734" w:rsidRPr="00B7165F" w:rsidRDefault="00A60734" w:rsidP="00413CF7">
      <w:pPr>
        <w:pStyle w:val="Heading4"/>
        <w:ind w:left="1134"/>
      </w:pPr>
      <w:r w:rsidRPr="00B7165F">
        <w:lastRenderedPageBreak/>
        <w:t>System</w:t>
      </w:r>
      <w:r>
        <w:t xml:space="preserve"> </w:t>
      </w:r>
      <w:r w:rsidR="005F2C95">
        <w:t>u</w:t>
      </w:r>
      <w:r w:rsidRPr="00B7165F">
        <w:t>pdates</w:t>
      </w:r>
    </w:p>
    <w:p w14:paraId="3CD5DF18" w14:textId="77777777" w:rsidR="00D377D0" w:rsidRDefault="00A60734" w:rsidP="00A60734">
      <w:pPr>
        <w:pStyle w:val="DHHSbody"/>
      </w:pPr>
      <w:r>
        <w:t xml:space="preserve">The </w:t>
      </w:r>
      <w:r w:rsidR="00123772">
        <w:t>VAED, VEMD, ESIS, VINAH, NADC</w:t>
      </w:r>
      <w:r w:rsidR="002657D4">
        <w:t xml:space="preserve"> and </w:t>
      </w:r>
      <w:r w:rsidR="00123772">
        <w:t>AIMS</w:t>
      </w:r>
      <w:r>
        <w:t xml:space="preserve"> data collections are reviewed annually to ensure they are relevant for performance monitoring against current operational priorities, as well as to provide up-to-date indicators of ongoing clinical activity trends.</w:t>
      </w:r>
    </w:p>
    <w:p w14:paraId="73DC5D94" w14:textId="77777777" w:rsidR="00A60734" w:rsidRDefault="00A60734" w:rsidP="00A60734">
      <w:pPr>
        <w:pStyle w:val="DHHSbody"/>
      </w:pPr>
      <w:r>
        <w:t>The department remains committed to balancing the resources required to collect and report data against the need for quality data for monitoring, planning and fulfilment of the department’s own reporting obligations. These aims are achieved through various consultative committees and reference groups, for specific data collections and feedback received through specific departmental program areas.</w:t>
      </w:r>
    </w:p>
    <w:p w14:paraId="67FEEA01" w14:textId="77777777" w:rsidR="00A60734" w:rsidRDefault="00A60734" w:rsidP="00A60734">
      <w:pPr>
        <w:pStyle w:val="DHHSbody"/>
      </w:pPr>
      <w:r>
        <w:t xml:space="preserve">Proposed changes to data collections are released for comment, and specifications for change are </w:t>
      </w:r>
      <w:r w:rsidR="00397BDD">
        <w:t xml:space="preserve">distributed by 31 </w:t>
      </w:r>
      <w:r w:rsidDel="00397BDD">
        <w:t>December</w:t>
      </w:r>
      <w:r w:rsidR="00742FF7">
        <w:t xml:space="preserve"> and published by 15 January</w:t>
      </w:r>
      <w:r w:rsidR="006958FD">
        <w:t>,</w:t>
      </w:r>
      <w:r>
        <w:t xml:space="preserve"> prior to the financial year to which they apply</w:t>
      </w:r>
      <w:r w:rsidR="006958FD">
        <w:t>,</w:t>
      </w:r>
      <w:r w:rsidR="150378A3">
        <w:t xml:space="preserve"> to </w:t>
      </w:r>
      <w:r w:rsidR="00D377D0">
        <w:t xml:space="preserve">give </w:t>
      </w:r>
      <w:r w:rsidR="150378A3">
        <w:t>health services sufficient time to plan and implement the specified changes</w:t>
      </w:r>
      <w:r>
        <w:t>.</w:t>
      </w:r>
      <w:r w:rsidR="00397BDD">
        <w:t xml:space="preserve"> </w:t>
      </w:r>
    </w:p>
    <w:p w14:paraId="3964104A" w14:textId="77777777" w:rsidR="00A60734" w:rsidRDefault="00A60734" w:rsidP="00A60734">
      <w:pPr>
        <w:pStyle w:val="DHHSbody"/>
      </w:pPr>
      <w:r>
        <w:t xml:space="preserve">The </w:t>
      </w:r>
      <w:r>
        <w:rPr>
          <w:rStyle w:val="Emphasis"/>
        </w:rPr>
        <w:t xml:space="preserve">HDSS </w:t>
      </w:r>
      <w:r w:rsidRPr="00D20B88">
        <w:rPr>
          <w:rStyle w:val="Emphasis"/>
        </w:rPr>
        <w:t>bulletin</w:t>
      </w:r>
      <w:r>
        <w:t xml:space="preserve"> provides advice on data quality issues to health services that contribute to the VAED, VEMD, ESIS, VINAH </w:t>
      </w:r>
      <w:r w:rsidR="150378A3">
        <w:t xml:space="preserve">minimum </w:t>
      </w:r>
      <w:r w:rsidR="00F74E5C">
        <w:t>dataset</w:t>
      </w:r>
      <w:r w:rsidR="00992376">
        <w:t>, NADC</w:t>
      </w:r>
      <w:r w:rsidR="150378A3">
        <w:t xml:space="preserve"> and AIMS.</w:t>
      </w:r>
      <w:r>
        <w:t xml:space="preserve"> The bulletin is the primary method by which amendments to standards and reporting timelines are published during the year.</w:t>
      </w:r>
    </w:p>
    <w:p w14:paraId="4ED1BE40" w14:textId="77777777" w:rsidR="00A60734" w:rsidRPr="00D16A00" w:rsidRDefault="00A60734" w:rsidP="00A60734">
      <w:pPr>
        <w:pStyle w:val="DHHSbody"/>
      </w:pPr>
      <w:r>
        <w:t xml:space="preserve">Health services should ensure that appropriate staff subscribe to the </w:t>
      </w:r>
      <w:r w:rsidRPr="00D20B88">
        <w:rPr>
          <w:rStyle w:val="Emphasis"/>
        </w:rPr>
        <w:t>HDSS</w:t>
      </w:r>
      <w:r>
        <w:rPr>
          <w:rStyle w:val="Emphasis"/>
        </w:rPr>
        <w:t xml:space="preserve"> </w:t>
      </w:r>
      <w:r w:rsidRPr="00D20B88">
        <w:rPr>
          <w:rStyle w:val="Emphasis"/>
        </w:rPr>
        <w:t>bulletin</w:t>
      </w:r>
      <w:r>
        <w:t xml:space="preserve"> to remain up to date with any changes. The </w:t>
      </w:r>
      <w:r w:rsidRPr="00D20B88">
        <w:rPr>
          <w:rStyle w:val="Emphasis"/>
        </w:rPr>
        <w:t>HDSS</w:t>
      </w:r>
      <w:r>
        <w:rPr>
          <w:rStyle w:val="Emphasis"/>
        </w:rPr>
        <w:t xml:space="preserve"> </w:t>
      </w:r>
      <w:r w:rsidRPr="00D20B88">
        <w:rPr>
          <w:rStyle w:val="Emphasis"/>
        </w:rPr>
        <w:t>bulletin</w:t>
      </w:r>
      <w:r>
        <w:t xml:space="preserve"> is issued electronically via both web and email</w:t>
      </w:r>
      <w:r w:rsidR="006958FD">
        <w:t>,</w:t>
      </w:r>
      <w:r>
        <w:t xml:space="preserve"> and is provided at no charge. Subscriptions may be arranged by </w:t>
      </w:r>
      <w:r w:rsidR="00D377D0">
        <w:t>visiting</w:t>
      </w:r>
      <w:r w:rsidR="00CA1544">
        <w:t xml:space="preserve"> </w:t>
      </w:r>
      <w:hyperlink r:id="rId333" w:history="1">
        <w:r w:rsidR="000E0341" w:rsidRPr="00C035AD">
          <w:rPr>
            <w:rStyle w:val="Hyperlink"/>
          </w:rPr>
          <w:t>H</w:t>
        </w:r>
        <w:r w:rsidR="00C035AD" w:rsidRPr="00C035AD">
          <w:rPr>
            <w:rStyle w:val="Hyperlink"/>
          </w:rPr>
          <w:t>DSS Subscri</w:t>
        </w:r>
        <w:r w:rsidR="00E07AF8" w:rsidRPr="00C035AD">
          <w:rPr>
            <w:rStyle w:val="Hyperlink"/>
          </w:rPr>
          <w:t>be</w:t>
        </w:r>
      </w:hyperlink>
      <w:r w:rsidR="25146B99">
        <w:t xml:space="preserve"> &lt;</w:t>
      </w:r>
      <w:r w:rsidR="4293D86C">
        <w:t>https://www.h</w:t>
      </w:r>
      <w:r w:rsidR="4293D86C" w:rsidRPr="00CA1544">
        <w:rPr>
          <w:color w:val="000000" w:themeColor="text1"/>
        </w:rPr>
        <w:t>e</w:t>
      </w:r>
      <w:r w:rsidR="4293D86C" w:rsidRPr="00CA1544">
        <w:rPr>
          <w:rStyle w:val="Hyperlink"/>
          <w:color w:val="000000" w:themeColor="text1"/>
        </w:rPr>
        <w:t>alth.vic.gov.au/data-reporting/subscribe</w:t>
      </w:r>
      <w:r w:rsidR="25146B99" w:rsidRPr="00CA1544">
        <w:rPr>
          <w:rStyle w:val="Hyperlink"/>
          <w:color w:val="000000" w:themeColor="text1"/>
        </w:rPr>
        <w:t>&gt; o</w:t>
      </w:r>
      <w:r w:rsidR="25146B99">
        <w:t>r</w:t>
      </w:r>
      <w:r w:rsidR="668F1830">
        <w:t xml:space="preserve"> </w:t>
      </w:r>
      <w:hyperlink r:id="rId334">
        <w:r w:rsidRPr="3D061E1A">
          <w:rPr>
            <w:rStyle w:val="Hyperlink"/>
          </w:rPr>
          <w:t>emailing the HDSS helpdesk</w:t>
        </w:r>
      </w:hyperlink>
      <w:r>
        <w:t xml:space="preserve"> &lt;HDSS.Helpdesk@health.vic.gov.au&gt;.</w:t>
      </w:r>
    </w:p>
    <w:p w14:paraId="5F7C6F25" w14:textId="77777777" w:rsidR="00A60734" w:rsidRDefault="00A60734" w:rsidP="00413CF7">
      <w:pPr>
        <w:pStyle w:val="Heading4"/>
        <w:ind w:left="1134"/>
      </w:pPr>
      <w:r>
        <w:t xml:space="preserve">Penalties for </w:t>
      </w:r>
      <w:r w:rsidR="005F2C95">
        <w:t>n</w:t>
      </w:r>
      <w:r w:rsidR="70D65155">
        <w:t>oncompliance</w:t>
      </w:r>
    </w:p>
    <w:p w14:paraId="43C0CCBC" w14:textId="77777777" w:rsidR="00A60734" w:rsidRPr="00B61A4E" w:rsidRDefault="00A60734" w:rsidP="00A60734">
      <w:pPr>
        <w:pStyle w:val="DHHSbody"/>
      </w:pPr>
      <w:r w:rsidRPr="00B61A4E">
        <w:t>If</w:t>
      </w:r>
      <w:r>
        <w:t xml:space="preserve"> </w:t>
      </w:r>
      <w:r w:rsidRPr="00B61A4E">
        <w:t>health</w:t>
      </w:r>
      <w:r>
        <w:t xml:space="preserve"> </w:t>
      </w:r>
      <w:r w:rsidRPr="00B61A4E">
        <w:t>services</w:t>
      </w:r>
      <w:r>
        <w:t xml:space="preserve"> </w:t>
      </w:r>
      <w:r w:rsidRPr="00B61A4E">
        <w:t>are</w:t>
      </w:r>
      <w:r>
        <w:t xml:space="preserve"> </w:t>
      </w:r>
      <w:r w:rsidRPr="00B61A4E">
        <w:t>noncompliant</w:t>
      </w:r>
      <w:r>
        <w:t xml:space="preserve"> </w:t>
      </w:r>
      <w:r w:rsidRPr="00B61A4E">
        <w:t>with</w:t>
      </w:r>
      <w:r>
        <w:t xml:space="preserve"> </w:t>
      </w:r>
      <w:r w:rsidRPr="00B61A4E">
        <w:t>the</w:t>
      </w:r>
      <w:r>
        <w:t xml:space="preserve"> </w:t>
      </w:r>
      <w:r w:rsidRPr="00B61A4E">
        <w:t>timelines</w:t>
      </w:r>
      <w:r>
        <w:t xml:space="preserve"> </w:t>
      </w:r>
      <w:r w:rsidRPr="00B61A4E">
        <w:t>specified</w:t>
      </w:r>
      <w:r>
        <w:t xml:space="preserve"> </w:t>
      </w:r>
      <w:r w:rsidRPr="00B61A4E">
        <w:t>in</w:t>
      </w:r>
      <w:r>
        <w:t xml:space="preserve"> </w:t>
      </w:r>
      <w:r w:rsidRPr="00B61A4E">
        <w:t>these</w:t>
      </w:r>
      <w:r>
        <w:t xml:space="preserve"> </w:t>
      </w:r>
      <w:r w:rsidRPr="00B61A4E">
        <w:t>guidelines,</w:t>
      </w:r>
      <w:r>
        <w:t xml:space="preserve"> </w:t>
      </w:r>
      <w:r w:rsidRPr="00B61A4E">
        <w:t>penalties</w:t>
      </w:r>
      <w:r>
        <w:t xml:space="preserve"> </w:t>
      </w:r>
      <w:r w:rsidRPr="00B61A4E">
        <w:t>may</w:t>
      </w:r>
      <w:r>
        <w:t xml:space="preserve"> </w:t>
      </w:r>
      <w:r w:rsidRPr="00B61A4E">
        <w:t>apply.</w:t>
      </w:r>
      <w:r>
        <w:t xml:space="preserve"> </w:t>
      </w:r>
      <w:r w:rsidRPr="00B61A4E">
        <w:t>Refer</w:t>
      </w:r>
      <w:r>
        <w:t xml:space="preserve"> </w:t>
      </w:r>
      <w:r w:rsidRPr="00B61A4E">
        <w:t>to</w:t>
      </w:r>
      <w:r>
        <w:t xml:space="preserve"> </w:t>
      </w:r>
      <w:r w:rsidRPr="00B61A4E">
        <w:t>the</w:t>
      </w:r>
      <w:r>
        <w:t xml:space="preserve"> </w:t>
      </w:r>
      <w:r w:rsidRPr="00B61A4E">
        <w:t>relevant</w:t>
      </w:r>
      <w:r>
        <w:t xml:space="preserve"> </w:t>
      </w:r>
      <w:r w:rsidRPr="00B61A4E">
        <w:t>dataset</w:t>
      </w:r>
      <w:r>
        <w:t xml:space="preserve"> </w:t>
      </w:r>
      <w:r w:rsidRPr="00B61A4E">
        <w:t>for</w:t>
      </w:r>
      <w:r>
        <w:t xml:space="preserve"> </w:t>
      </w:r>
      <w:r w:rsidRPr="00B61A4E">
        <w:t>more</w:t>
      </w:r>
      <w:r>
        <w:t xml:space="preserve"> </w:t>
      </w:r>
      <w:r w:rsidRPr="00B61A4E">
        <w:t>information.</w:t>
      </w:r>
    </w:p>
    <w:p w14:paraId="567B3085" w14:textId="77777777" w:rsidR="002E2A36" w:rsidRDefault="002E2A36" w:rsidP="00413CF7">
      <w:pPr>
        <w:pStyle w:val="Heading3"/>
        <w:tabs>
          <w:tab w:val="num" w:pos="709"/>
        </w:tabs>
        <w:ind w:left="0" w:right="-58"/>
      </w:pPr>
      <w:bookmarkStart w:id="2255" w:name="_Toc143080996"/>
      <w:r>
        <w:t>Subacute</w:t>
      </w:r>
      <w:r w:rsidR="00593ADC">
        <w:t xml:space="preserve"> </w:t>
      </w:r>
      <w:r w:rsidR="00D377D0">
        <w:t>data reporting requirements</w:t>
      </w:r>
      <w:bookmarkEnd w:id="2255"/>
    </w:p>
    <w:p w14:paraId="4F01518E" w14:textId="77777777" w:rsidR="002E2A36" w:rsidRDefault="002E2A36" w:rsidP="009A53E1">
      <w:pPr>
        <w:pStyle w:val="DHHSbody"/>
      </w:pPr>
      <w:r>
        <w:t>For</w:t>
      </w:r>
      <w:r w:rsidR="00593ADC">
        <w:t xml:space="preserve"> </w:t>
      </w:r>
      <w:r>
        <w:t>all</w:t>
      </w:r>
      <w:r w:rsidR="00593ADC">
        <w:t xml:space="preserve"> </w:t>
      </w:r>
      <w:r>
        <w:t>subacute</w:t>
      </w:r>
      <w:r w:rsidR="00593ADC">
        <w:t xml:space="preserve"> </w:t>
      </w:r>
      <w:r>
        <w:t>program</w:t>
      </w:r>
      <w:r w:rsidR="00593ADC">
        <w:t xml:space="preserve"> </w:t>
      </w:r>
      <w:r>
        <w:t>data</w:t>
      </w:r>
      <w:r w:rsidR="00593ADC">
        <w:t xml:space="preserve"> </w:t>
      </w:r>
      <w:r>
        <w:t>reporting</w:t>
      </w:r>
      <w:r w:rsidR="00593ADC">
        <w:t xml:space="preserve"> </w:t>
      </w:r>
      <w:r>
        <w:t>requirements</w:t>
      </w:r>
      <w:r w:rsidR="00A42260">
        <w:t>,</w:t>
      </w:r>
      <w:r w:rsidR="00593ADC">
        <w:t xml:space="preserve"> </w:t>
      </w:r>
      <w:r w:rsidR="001B0286">
        <w:t>refer</w:t>
      </w:r>
      <w:r w:rsidR="00593ADC">
        <w:t xml:space="preserve"> </w:t>
      </w:r>
      <w:r w:rsidR="001B0286">
        <w:t>to</w:t>
      </w:r>
      <w:r w:rsidR="00593ADC">
        <w:t xml:space="preserve"> </w:t>
      </w:r>
      <w:r>
        <w:t>section</w:t>
      </w:r>
      <w:r w:rsidR="00593ADC">
        <w:t xml:space="preserve"> </w:t>
      </w:r>
      <w:r>
        <w:rPr>
          <w:color w:val="2B579A"/>
          <w:shd w:val="clear" w:color="auto" w:fill="E6E6E6"/>
        </w:rPr>
        <w:fldChar w:fldCharType="begin"/>
      </w:r>
      <w:r>
        <w:instrText xml:space="preserve"> REF _Ref9935809 \r \h </w:instrText>
      </w:r>
      <w:r>
        <w:rPr>
          <w:color w:val="2B579A"/>
          <w:shd w:val="clear" w:color="auto" w:fill="E6E6E6"/>
        </w:rPr>
      </w:r>
      <w:r>
        <w:rPr>
          <w:color w:val="2B579A"/>
          <w:shd w:val="clear" w:color="auto" w:fill="E6E6E6"/>
        </w:rPr>
        <w:fldChar w:fldCharType="separate"/>
      </w:r>
      <w:r w:rsidR="00FF650A">
        <w:t>18.2</w:t>
      </w:r>
      <w:r>
        <w:rPr>
          <w:color w:val="2B579A"/>
          <w:shd w:val="clear" w:color="auto" w:fill="E6E6E6"/>
        </w:rPr>
        <w:fldChar w:fldCharType="end"/>
      </w:r>
      <w:r w:rsidR="005744F8">
        <w:rPr>
          <w:color w:val="2B579A"/>
          <w:shd w:val="clear" w:color="auto" w:fill="E6E6E6"/>
        </w:rPr>
        <w:t>:</w:t>
      </w:r>
      <w:r w:rsidR="00593ADC">
        <w:t xml:space="preserve"> </w:t>
      </w:r>
      <w:r>
        <w:rPr>
          <w:color w:val="2B579A"/>
          <w:shd w:val="clear" w:color="auto" w:fill="E6E6E6"/>
        </w:rPr>
        <w:fldChar w:fldCharType="begin"/>
      </w:r>
      <w:r>
        <w:instrText xml:space="preserve"> REF _Ref9935826 \h </w:instrText>
      </w:r>
      <w:r>
        <w:rPr>
          <w:color w:val="2B579A"/>
          <w:shd w:val="clear" w:color="auto" w:fill="E6E6E6"/>
        </w:rPr>
      </w:r>
      <w:r>
        <w:rPr>
          <w:color w:val="2B579A"/>
          <w:shd w:val="clear" w:color="auto" w:fill="E6E6E6"/>
        </w:rPr>
        <w:fldChar w:fldCharType="separate"/>
      </w:r>
      <w:r w:rsidR="00FF650A" w:rsidRPr="005A77EB">
        <w:t>Subacute</w:t>
      </w:r>
      <w:r w:rsidR="00FF650A">
        <w:t xml:space="preserve"> </w:t>
      </w:r>
      <w:r w:rsidR="00FF650A" w:rsidRPr="005A77EB">
        <w:t>and</w:t>
      </w:r>
      <w:r w:rsidR="00FF650A">
        <w:t xml:space="preserve"> </w:t>
      </w:r>
      <w:r w:rsidR="005744F8">
        <w:t>n</w:t>
      </w:r>
      <w:r w:rsidR="00FF650A" w:rsidRPr="005A77EB">
        <w:t>on-acute</w:t>
      </w:r>
      <w:r>
        <w:rPr>
          <w:color w:val="2B579A"/>
          <w:shd w:val="clear" w:color="auto" w:fill="E6E6E6"/>
        </w:rPr>
        <w:fldChar w:fldCharType="end"/>
      </w:r>
      <w:r w:rsidR="00DB5260">
        <w:rPr>
          <w:color w:val="2B579A"/>
          <w:shd w:val="clear" w:color="auto" w:fill="E6E6E6"/>
        </w:rPr>
        <w:t xml:space="preserve"> </w:t>
      </w:r>
      <w:r w:rsidR="00DB5260" w:rsidRPr="004962CD">
        <w:t>care</w:t>
      </w:r>
      <w:r>
        <w:t>.</w:t>
      </w:r>
    </w:p>
    <w:p w14:paraId="00A29C5E" w14:textId="77777777" w:rsidR="002E2A36" w:rsidRDefault="002E2A36" w:rsidP="00413CF7">
      <w:pPr>
        <w:pStyle w:val="Heading3"/>
        <w:tabs>
          <w:tab w:val="num" w:pos="709"/>
        </w:tabs>
        <w:ind w:left="0" w:right="-58"/>
      </w:pPr>
      <w:bookmarkStart w:id="2256" w:name="_Toc143080997"/>
      <w:r>
        <w:t>Ambulance</w:t>
      </w:r>
      <w:r w:rsidR="00593ADC">
        <w:t xml:space="preserve"> </w:t>
      </w:r>
      <w:r>
        <w:t>Victoria</w:t>
      </w:r>
      <w:r w:rsidR="00593ADC">
        <w:t xml:space="preserve"> </w:t>
      </w:r>
      <w:r w:rsidR="00F414AD">
        <w:t>data reporting requirements</w:t>
      </w:r>
      <w:bookmarkEnd w:id="2256"/>
    </w:p>
    <w:p w14:paraId="79556536" w14:textId="77777777" w:rsidR="002E2A36" w:rsidRPr="00B61A4E" w:rsidRDefault="002E2A36" w:rsidP="009A53E1">
      <w:pPr>
        <w:pStyle w:val="DHHSbody"/>
      </w:pPr>
      <w:r>
        <w:t xml:space="preserve">Ambulance Victoria will continue to submit </w:t>
      </w:r>
      <w:r w:rsidRPr="00B61A4E">
        <w:t>the</w:t>
      </w:r>
      <w:r w:rsidR="00593ADC">
        <w:t xml:space="preserve"> </w:t>
      </w:r>
      <w:r w:rsidRPr="00B61A4E">
        <w:t>Victorian</w:t>
      </w:r>
      <w:r w:rsidR="00593ADC">
        <w:t xml:space="preserve"> </w:t>
      </w:r>
      <w:r w:rsidRPr="00B61A4E">
        <w:t>Ambulance</w:t>
      </w:r>
      <w:r w:rsidR="00593ADC">
        <w:t xml:space="preserve"> </w:t>
      </w:r>
      <w:r w:rsidR="00F74E5C">
        <w:t>Dataset</w:t>
      </w:r>
      <w:r w:rsidR="00593ADC">
        <w:t xml:space="preserve"> </w:t>
      </w:r>
      <w:r w:rsidR="00DB5260">
        <w:t xml:space="preserve">(VADS) </w:t>
      </w:r>
      <w:r>
        <w:t>data monthly, according</w:t>
      </w:r>
      <w:r w:rsidR="00593ADC">
        <w:t xml:space="preserve"> </w:t>
      </w:r>
      <w:r>
        <w:t>to</w:t>
      </w:r>
      <w:r w:rsidR="00593ADC">
        <w:t xml:space="preserve"> </w:t>
      </w:r>
      <w:r>
        <w:t>the</w:t>
      </w:r>
      <w:r w:rsidR="00593ADC">
        <w:t xml:space="preserve"> </w:t>
      </w:r>
      <w:r>
        <w:t>timelines</w:t>
      </w:r>
      <w:r w:rsidR="00593ADC">
        <w:t xml:space="preserve"> </w:t>
      </w:r>
      <w:r>
        <w:t>specified</w:t>
      </w:r>
      <w:r w:rsidR="00593ADC">
        <w:t xml:space="preserve"> </w:t>
      </w:r>
      <w:r>
        <w:t>in</w:t>
      </w:r>
      <w:r w:rsidR="00593ADC">
        <w:t xml:space="preserve"> </w:t>
      </w:r>
      <w:r w:rsidR="001864D9">
        <w:fldChar w:fldCharType="begin"/>
      </w:r>
      <w:r w:rsidR="001864D9">
        <w:instrText xml:space="preserve"> REF _Ref142507050 \h </w:instrText>
      </w:r>
      <w:r w:rsidR="001864D9">
        <w:fldChar w:fldCharType="separate"/>
      </w:r>
      <w:r w:rsidR="003E24E2">
        <w:t xml:space="preserve">Table </w:t>
      </w:r>
      <w:r w:rsidR="003E24E2">
        <w:rPr>
          <w:noProof/>
        </w:rPr>
        <w:t>9</w:t>
      </w:r>
      <w:r w:rsidR="001864D9">
        <w:fldChar w:fldCharType="end"/>
      </w:r>
      <w:r>
        <w:t>.</w:t>
      </w:r>
      <w:r w:rsidDel="00593ADC">
        <w:t xml:space="preserve"> </w:t>
      </w:r>
    </w:p>
    <w:p w14:paraId="5C18C91E" w14:textId="77777777" w:rsidR="002E2A36" w:rsidRPr="00B61A4E" w:rsidRDefault="002E2A36" w:rsidP="009A53E1">
      <w:pPr>
        <w:pStyle w:val="DHHSbody"/>
      </w:pPr>
      <w:r w:rsidRPr="00B61A4E">
        <w:t>The</w:t>
      </w:r>
      <w:r w:rsidR="00593ADC">
        <w:t xml:space="preserve"> </w:t>
      </w:r>
      <w:r w:rsidRPr="00B61A4E">
        <w:t>department</w:t>
      </w:r>
      <w:r w:rsidR="00593ADC">
        <w:t xml:space="preserve"> </w:t>
      </w:r>
      <w:r w:rsidRPr="00B61A4E">
        <w:t>will</w:t>
      </w:r>
      <w:r w:rsidR="00593ADC">
        <w:t xml:space="preserve"> </w:t>
      </w:r>
      <w:r w:rsidRPr="00B61A4E">
        <w:t>continue</w:t>
      </w:r>
      <w:r w:rsidR="00593ADC">
        <w:t xml:space="preserve"> </w:t>
      </w:r>
      <w:r w:rsidRPr="00B61A4E">
        <w:t>to</w:t>
      </w:r>
      <w:r w:rsidR="00593ADC">
        <w:t xml:space="preserve"> </w:t>
      </w:r>
      <w:r w:rsidRPr="00B61A4E">
        <w:t>work</w:t>
      </w:r>
      <w:r w:rsidR="00593ADC">
        <w:t xml:space="preserve"> </w:t>
      </w:r>
      <w:r w:rsidRPr="00B61A4E">
        <w:t>with</w:t>
      </w:r>
      <w:r w:rsidR="00593ADC">
        <w:t xml:space="preserve"> </w:t>
      </w:r>
      <w:r w:rsidRPr="00B61A4E">
        <w:t>Ambulance</w:t>
      </w:r>
      <w:r w:rsidR="00593ADC">
        <w:t xml:space="preserve"> </w:t>
      </w:r>
      <w:r w:rsidRPr="00B61A4E">
        <w:t>Victoria</w:t>
      </w:r>
      <w:r w:rsidR="00593ADC">
        <w:t xml:space="preserve"> </w:t>
      </w:r>
      <w:r w:rsidRPr="00B61A4E">
        <w:t>to</w:t>
      </w:r>
      <w:r w:rsidR="00593ADC">
        <w:t xml:space="preserve"> </w:t>
      </w:r>
      <w:r w:rsidRPr="00B61A4E">
        <w:t>validate</w:t>
      </w:r>
      <w:r w:rsidR="00593ADC">
        <w:t xml:space="preserve"> </w:t>
      </w:r>
      <w:r w:rsidRPr="00B61A4E">
        <w:t>and</w:t>
      </w:r>
      <w:r w:rsidR="00593ADC">
        <w:t xml:space="preserve"> </w:t>
      </w:r>
      <w:r w:rsidRPr="00B61A4E">
        <w:t>extend</w:t>
      </w:r>
      <w:r w:rsidR="00593ADC">
        <w:t xml:space="preserve"> </w:t>
      </w:r>
      <w:r w:rsidRPr="00B61A4E">
        <w:t>the</w:t>
      </w:r>
      <w:r w:rsidR="00593ADC">
        <w:t xml:space="preserve"> </w:t>
      </w:r>
      <w:r w:rsidR="00856897">
        <w:t>dataset</w:t>
      </w:r>
      <w:r w:rsidR="00593ADC">
        <w:t xml:space="preserve"> </w:t>
      </w:r>
      <w:r w:rsidRPr="00B61A4E">
        <w:t>collection</w:t>
      </w:r>
      <w:r>
        <w:t>, including the planned Stage 3.</w:t>
      </w:r>
      <w:r w:rsidR="00593ADC">
        <w:t xml:space="preserve"> </w:t>
      </w:r>
    </w:p>
    <w:p w14:paraId="3DE87D0F" w14:textId="77777777" w:rsidR="002E2A36" w:rsidRPr="00B61A4E" w:rsidRDefault="002E2A36" w:rsidP="009A53E1">
      <w:pPr>
        <w:pStyle w:val="DHHSbody"/>
      </w:pPr>
      <w:r>
        <w:t>Until</w:t>
      </w:r>
      <w:r w:rsidR="00593ADC">
        <w:t xml:space="preserve"> </w:t>
      </w:r>
      <w:r w:rsidRPr="00B61A4E">
        <w:t>both</w:t>
      </w:r>
      <w:r w:rsidR="00593ADC">
        <w:t xml:space="preserve"> </w:t>
      </w:r>
      <w:r w:rsidRPr="00B61A4E">
        <w:t>the</w:t>
      </w:r>
      <w:r w:rsidR="00593ADC">
        <w:t xml:space="preserve"> </w:t>
      </w:r>
      <w:r w:rsidRPr="00B61A4E">
        <w:t>department</w:t>
      </w:r>
      <w:r w:rsidR="00593ADC">
        <w:t xml:space="preserve"> </w:t>
      </w:r>
      <w:r w:rsidRPr="00B61A4E">
        <w:t>and</w:t>
      </w:r>
      <w:r w:rsidR="00593ADC">
        <w:t xml:space="preserve"> </w:t>
      </w:r>
      <w:r w:rsidRPr="00B61A4E">
        <w:t>Ambulance</w:t>
      </w:r>
      <w:r w:rsidR="00593ADC">
        <w:t xml:space="preserve"> </w:t>
      </w:r>
      <w:r w:rsidRPr="00B61A4E">
        <w:t>Victoria</w:t>
      </w:r>
      <w:r w:rsidR="00593ADC">
        <w:t xml:space="preserve"> </w:t>
      </w:r>
      <w:r w:rsidRPr="00B61A4E">
        <w:t>confirm</w:t>
      </w:r>
      <w:r w:rsidR="00593ADC">
        <w:t xml:space="preserve"> </w:t>
      </w:r>
      <w:r w:rsidRPr="00B61A4E">
        <w:t>the</w:t>
      </w:r>
      <w:r w:rsidR="00593ADC">
        <w:t xml:space="preserve"> </w:t>
      </w:r>
      <w:r w:rsidRPr="00B61A4E">
        <w:t>accuracy</w:t>
      </w:r>
      <w:r w:rsidR="00593ADC">
        <w:t xml:space="preserve"> </w:t>
      </w:r>
      <w:r w:rsidRPr="00B61A4E">
        <w:t>of</w:t>
      </w:r>
      <w:r w:rsidR="00593ADC">
        <w:t xml:space="preserve"> </w:t>
      </w:r>
      <w:r w:rsidR="00856897" w:rsidRPr="00B61A4E">
        <w:t>V</w:t>
      </w:r>
      <w:r w:rsidR="009B7D83">
        <w:t>ADS</w:t>
      </w:r>
      <w:r w:rsidR="00593ADC">
        <w:t xml:space="preserve"> </w:t>
      </w:r>
      <w:r w:rsidRPr="00B61A4E">
        <w:t>data</w:t>
      </w:r>
      <w:r w:rsidR="00593ADC">
        <w:t xml:space="preserve"> </w:t>
      </w:r>
      <w:r w:rsidRPr="00B61A4E">
        <w:t>for</w:t>
      </w:r>
      <w:r w:rsidR="00593ADC">
        <w:t xml:space="preserve"> </w:t>
      </w:r>
      <w:r w:rsidRPr="00B61A4E">
        <w:t>the</w:t>
      </w:r>
      <w:r w:rsidR="00593ADC">
        <w:t xml:space="preserve"> </w:t>
      </w:r>
      <w:r w:rsidRPr="00B61A4E">
        <w:t>purposes</w:t>
      </w:r>
      <w:r w:rsidR="00593ADC">
        <w:t xml:space="preserve"> </w:t>
      </w:r>
      <w:r w:rsidRPr="00B61A4E">
        <w:t>of</w:t>
      </w:r>
      <w:r w:rsidR="00593ADC">
        <w:t xml:space="preserve"> </w:t>
      </w:r>
      <w:r w:rsidRPr="00B61A4E">
        <w:t>public</w:t>
      </w:r>
      <w:r w:rsidR="00593ADC">
        <w:t xml:space="preserve"> </w:t>
      </w:r>
      <w:r w:rsidRPr="00B61A4E">
        <w:t>reporting</w:t>
      </w:r>
      <w:r w:rsidR="00593ADC">
        <w:t xml:space="preserve"> </w:t>
      </w:r>
      <w:r w:rsidRPr="00B61A4E">
        <w:t>and</w:t>
      </w:r>
      <w:r w:rsidR="00593ADC">
        <w:t xml:space="preserve"> </w:t>
      </w:r>
      <w:r w:rsidRPr="00B61A4E">
        <w:t>performance</w:t>
      </w:r>
      <w:r w:rsidR="00593ADC">
        <w:t xml:space="preserve"> </w:t>
      </w:r>
      <w:r w:rsidRPr="00B61A4E">
        <w:t>monitoring</w:t>
      </w:r>
      <w:r>
        <w:t>, Ambulance</w:t>
      </w:r>
      <w:r w:rsidR="00593ADC">
        <w:t xml:space="preserve"> </w:t>
      </w:r>
      <w:r>
        <w:t>Victoria</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continue</w:t>
      </w:r>
      <w:r w:rsidR="00593ADC">
        <w:t xml:space="preserve"> </w:t>
      </w:r>
      <w:r w:rsidR="0ADA310E">
        <w:t>aggregate Ambulance Minimum Dataset</w:t>
      </w:r>
      <w:r w:rsidR="00593ADC">
        <w:t xml:space="preserve"> </w:t>
      </w:r>
      <w:r>
        <w:t xml:space="preserve">reporting, as specified </w:t>
      </w:r>
      <w:r w:rsidR="00736905">
        <w:t xml:space="preserve">in </w:t>
      </w:r>
      <w:r w:rsidR="001864D9">
        <w:fldChar w:fldCharType="begin"/>
      </w:r>
      <w:r w:rsidR="001864D9">
        <w:instrText xml:space="preserve"> REF _Ref142507050 \h </w:instrText>
      </w:r>
      <w:r w:rsidR="001864D9">
        <w:fldChar w:fldCharType="separate"/>
      </w:r>
      <w:r w:rsidR="001864D9">
        <w:t xml:space="preserve">Table </w:t>
      </w:r>
      <w:r w:rsidR="001864D9">
        <w:rPr>
          <w:noProof/>
        </w:rPr>
        <w:t>9</w:t>
      </w:r>
      <w:r w:rsidR="001864D9">
        <w:fldChar w:fldCharType="end"/>
      </w:r>
      <w:r w:rsidRPr="00B61A4E">
        <w:t>.</w:t>
      </w:r>
    </w:p>
    <w:p w14:paraId="1B127747" w14:textId="77777777" w:rsidR="002E2A36" w:rsidRPr="00AC6771" w:rsidRDefault="002E2A36" w:rsidP="00A7204A">
      <w:pPr>
        <w:pStyle w:val="Caption"/>
      </w:pPr>
      <w:bookmarkStart w:id="2257" w:name="_Toc143080655"/>
      <w:r w:rsidRPr="00AC6771">
        <w:t>Table</w:t>
      </w:r>
      <w:r w:rsidR="00593ADC">
        <w:t xml:space="preserve"> </w:t>
      </w:r>
      <w:fldSimple w:instr=" SEQ Table \* ARABIC ">
        <w:r w:rsidR="00097A68">
          <w:rPr>
            <w:noProof/>
          </w:rPr>
          <w:t>9</w:t>
        </w:r>
      </w:fldSimple>
      <w:r w:rsidR="00A7204A">
        <w:t>:</w:t>
      </w:r>
      <w:r w:rsidR="00593ADC">
        <w:t xml:space="preserve"> </w:t>
      </w:r>
      <w:r w:rsidRPr="00AC6771">
        <w:t>Ambulance</w:t>
      </w:r>
      <w:r w:rsidR="00593ADC">
        <w:t xml:space="preserve"> </w:t>
      </w:r>
      <w:r w:rsidR="19068322">
        <w:t>Victoria data reporting and</w:t>
      </w:r>
      <w:r w:rsidR="00593ADC">
        <w:t xml:space="preserve"> </w:t>
      </w:r>
      <w:r w:rsidRPr="00AC6771">
        <w:t>timelines</w:t>
      </w:r>
      <w:bookmarkEnd w:id="2257"/>
    </w:p>
    <w:tbl>
      <w:tblPr>
        <w:tblW w:w="923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3119"/>
        <w:gridCol w:w="6119"/>
      </w:tblGrid>
      <w:tr w:rsidR="00C95E51" w:rsidRPr="00DB1143" w14:paraId="497F893D" w14:textId="77777777" w:rsidTr="00736905">
        <w:trPr>
          <w:tblHeader/>
        </w:trPr>
        <w:tc>
          <w:tcPr>
            <w:tcW w:w="3119" w:type="dxa"/>
            <w:shd w:val="clear" w:color="auto" w:fill="201547"/>
            <w:vAlign w:val="bottom"/>
          </w:tcPr>
          <w:p w14:paraId="2E769591" w14:textId="77777777" w:rsidR="002E2A36" w:rsidRPr="00DB1143" w:rsidRDefault="39598427" w:rsidP="00FA0B14">
            <w:pPr>
              <w:pStyle w:val="DHHStablecolhead"/>
              <w:spacing w:line="259" w:lineRule="auto"/>
            </w:pPr>
            <w:r>
              <w:t>Data reported</w:t>
            </w:r>
          </w:p>
        </w:tc>
        <w:tc>
          <w:tcPr>
            <w:tcW w:w="6119" w:type="dxa"/>
            <w:shd w:val="clear" w:color="auto" w:fill="201547"/>
            <w:vAlign w:val="bottom"/>
          </w:tcPr>
          <w:p w14:paraId="1654AD0D" w14:textId="77777777" w:rsidR="002E2A36" w:rsidRPr="00DB1143" w:rsidRDefault="19068322" w:rsidP="00A41A81">
            <w:pPr>
              <w:pStyle w:val="DHHStablecolhead"/>
            </w:pPr>
            <w:r>
              <w:t>Description and submission timeline</w:t>
            </w:r>
          </w:p>
        </w:tc>
      </w:tr>
      <w:tr w:rsidR="00C95E51" w:rsidRPr="0048130E" w14:paraId="56058AC4" w14:textId="77777777" w:rsidTr="00736905">
        <w:tc>
          <w:tcPr>
            <w:tcW w:w="3119" w:type="dxa"/>
            <w:shd w:val="clear" w:color="auto" w:fill="auto"/>
          </w:tcPr>
          <w:p w14:paraId="3CC0C7DF" w14:textId="77777777" w:rsidR="002E2A36" w:rsidRPr="00ED4DB0" w:rsidRDefault="19068322" w:rsidP="00A41A81">
            <w:pPr>
              <w:pStyle w:val="DHHStabletext"/>
              <w:rPr>
                <w:rFonts w:eastAsia="Courier New"/>
              </w:rPr>
            </w:pPr>
            <w:r w:rsidRPr="39598427">
              <w:rPr>
                <w:rFonts w:eastAsia="Courier New"/>
              </w:rPr>
              <w:t xml:space="preserve">VADS </w:t>
            </w:r>
            <w:r w:rsidR="00DB5260">
              <w:rPr>
                <w:rFonts w:eastAsia="Courier New"/>
              </w:rPr>
              <w:t>–</w:t>
            </w:r>
            <w:r w:rsidRPr="39598427">
              <w:rPr>
                <w:rFonts w:eastAsia="Courier New"/>
              </w:rPr>
              <w:t xml:space="preserve"> </w:t>
            </w:r>
            <w:r w:rsidR="002E2A36" w:rsidRPr="00ED4DB0">
              <w:rPr>
                <w:rFonts w:eastAsia="Courier New"/>
              </w:rPr>
              <w:t>Request</w:t>
            </w:r>
            <w:r w:rsidR="00593ADC" w:rsidRPr="00ED4DB0">
              <w:rPr>
                <w:rFonts w:eastAsia="Courier New"/>
              </w:rPr>
              <w:t xml:space="preserve"> </w:t>
            </w:r>
            <w:r w:rsidR="002E2A36" w:rsidRPr="00ED4DB0">
              <w:rPr>
                <w:rFonts w:eastAsia="Courier New"/>
              </w:rPr>
              <w:t>for</w:t>
            </w:r>
            <w:r w:rsidR="00593ADC" w:rsidRPr="00ED4DB0">
              <w:rPr>
                <w:rFonts w:eastAsia="Courier New"/>
              </w:rPr>
              <w:t xml:space="preserve"> </w:t>
            </w:r>
            <w:r w:rsidR="002E2A36" w:rsidRPr="00ED4DB0">
              <w:rPr>
                <w:rFonts w:eastAsia="Courier New"/>
              </w:rPr>
              <w:t>service</w:t>
            </w:r>
            <w:r w:rsidR="00593ADC" w:rsidRPr="00ED4DB0">
              <w:rPr>
                <w:rFonts w:eastAsia="Courier New"/>
              </w:rPr>
              <w:t xml:space="preserve"> </w:t>
            </w:r>
            <w:r w:rsidR="002E2A36" w:rsidRPr="00ED4DB0">
              <w:rPr>
                <w:rFonts w:eastAsia="Courier New"/>
              </w:rPr>
              <w:t>and</w:t>
            </w:r>
            <w:r w:rsidR="00593ADC" w:rsidRPr="00ED4DB0">
              <w:rPr>
                <w:rFonts w:eastAsia="Courier New"/>
              </w:rPr>
              <w:t xml:space="preserve"> </w:t>
            </w:r>
            <w:r w:rsidR="002E2A36" w:rsidRPr="00ED4DB0">
              <w:rPr>
                <w:rFonts w:eastAsia="Courier New"/>
              </w:rPr>
              <w:t>response</w:t>
            </w:r>
            <w:r w:rsidR="00593ADC" w:rsidRPr="00ED4DB0">
              <w:rPr>
                <w:rFonts w:eastAsia="Courier New"/>
              </w:rPr>
              <w:t xml:space="preserve"> </w:t>
            </w:r>
            <w:r w:rsidR="002E2A36" w:rsidRPr="00ED4DB0">
              <w:rPr>
                <w:rFonts w:eastAsia="Courier New"/>
              </w:rPr>
              <w:t>data</w:t>
            </w:r>
          </w:p>
        </w:tc>
        <w:tc>
          <w:tcPr>
            <w:tcW w:w="6119" w:type="dxa"/>
            <w:shd w:val="clear" w:color="auto" w:fill="auto"/>
          </w:tcPr>
          <w:p w14:paraId="4AC08044" w14:textId="77777777" w:rsidR="002E2A36" w:rsidRPr="00ED4DB0" w:rsidRDefault="002E2A36" w:rsidP="00A41A81">
            <w:pPr>
              <w:pStyle w:val="DHHStabletext"/>
              <w:rPr>
                <w:rFonts w:eastAsia="Courier New"/>
              </w:rPr>
            </w:pPr>
            <w:r w:rsidRPr="00ED4DB0">
              <w:rPr>
                <w:rFonts w:eastAsia="Courier New"/>
              </w:rPr>
              <w:t>Year-to-date</w:t>
            </w:r>
            <w:r w:rsidR="00593ADC" w:rsidRPr="00ED4DB0">
              <w:rPr>
                <w:rFonts w:eastAsia="Courier New"/>
              </w:rPr>
              <w:t xml:space="preserve"> </w:t>
            </w:r>
            <w:r w:rsidRPr="00ED4DB0">
              <w:rPr>
                <w:rFonts w:eastAsia="Courier New"/>
              </w:rPr>
              <w:t>submission</w:t>
            </w:r>
            <w:r w:rsidR="00593ADC" w:rsidRPr="00ED4DB0">
              <w:rPr>
                <w:rFonts w:eastAsia="Courier New"/>
              </w:rPr>
              <w:t xml:space="preserve"> </w:t>
            </w:r>
            <w:r w:rsidRPr="00ED4DB0">
              <w:rPr>
                <w:rFonts w:eastAsia="Courier New"/>
              </w:rPr>
              <w:t>to</w:t>
            </w:r>
            <w:r w:rsidR="00593ADC" w:rsidRPr="00ED4DB0">
              <w:rPr>
                <w:rFonts w:eastAsia="Courier New"/>
              </w:rPr>
              <w:t xml:space="preserve"> </w:t>
            </w:r>
            <w:r w:rsidR="0ADA310E" w:rsidRPr="39598427">
              <w:rPr>
                <w:rFonts w:eastAsia="Courier New"/>
              </w:rPr>
              <w:t xml:space="preserve">VADS </w:t>
            </w:r>
            <w:r w:rsidR="19068322" w:rsidRPr="39598427">
              <w:rPr>
                <w:rFonts w:eastAsia="Courier New"/>
              </w:rPr>
              <w:t>to</w:t>
            </w:r>
            <w:r w:rsidR="0ADA310E" w:rsidRPr="39598427">
              <w:rPr>
                <w:rFonts w:eastAsia="Courier New"/>
              </w:rPr>
              <w:t xml:space="preserve"> </w:t>
            </w:r>
            <w:r w:rsidRPr="00ED4DB0">
              <w:rPr>
                <w:rFonts w:eastAsia="Courier New"/>
              </w:rPr>
              <w:t>be</w:t>
            </w:r>
            <w:r w:rsidR="00593ADC" w:rsidRPr="00ED4DB0">
              <w:rPr>
                <w:rFonts w:eastAsia="Courier New"/>
              </w:rPr>
              <w:t xml:space="preserve"> </w:t>
            </w:r>
            <w:r w:rsidRPr="00ED4DB0">
              <w:rPr>
                <w:rFonts w:eastAsia="Courier New"/>
              </w:rPr>
              <w:t>received</w:t>
            </w:r>
            <w:r w:rsidR="00593ADC" w:rsidRPr="00ED4DB0">
              <w:rPr>
                <w:rFonts w:eastAsia="Courier New"/>
              </w:rPr>
              <w:t xml:space="preserve"> </w:t>
            </w:r>
            <w:r w:rsidRPr="00ED4DB0">
              <w:rPr>
                <w:rFonts w:eastAsia="Courier New"/>
              </w:rPr>
              <w:t>by</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008D52DE">
              <w:rPr>
                <w:rFonts w:eastAsia="Courier New"/>
              </w:rPr>
              <w:t>tenth</w:t>
            </w:r>
            <w:r w:rsidR="008D52DE" w:rsidRPr="00ED4DB0">
              <w:rPr>
                <w:rFonts w:eastAsia="Courier New"/>
              </w:rPr>
              <w:t xml:space="preserve"> </w:t>
            </w:r>
            <w:r w:rsidRPr="00ED4DB0">
              <w:rPr>
                <w:rFonts w:eastAsia="Courier New"/>
              </w:rPr>
              <w:t>day</w:t>
            </w:r>
            <w:r w:rsidR="00593ADC" w:rsidRPr="00ED4DB0">
              <w:rPr>
                <w:rFonts w:eastAsia="Courier New"/>
              </w:rPr>
              <w:t xml:space="preserve"> </w:t>
            </w:r>
            <w:r w:rsidRPr="00ED4DB0">
              <w:rPr>
                <w:rFonts w:eastAsia="Courier New"/>
              </w:rPr>
              <w:t>of</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Pr="00ED4DB0">
              <w:rPr>
                <w:rFonts w:eastAsia="Courier New"/>
              </w:rPr>
              <w:t>month</w:t>
            </w:r>
            <w:r w:rsidR="00593ADC" w:rsidRPr="00ED4DB0">
              <w:rPr>
                <w:rFonts w:eastAsia="Courier New"/>
              </w:rPr>
              <w:t xml:space="preserve"> </w:t>
            </w:r>
            <w:r w:rsidRPr="00ED4DB0">
              <w:rPr>
                <w:rFonts w:eastAsia="Courier New"/>
              </w:rPr>
              <w:t>following</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004E78EC" w:rsidRPr="00ED4DB0">
              <w:rPr>
                <w:rFonts w:eastAsia="Courier New"/>
              </w:rPr>
              <w:t>c</w:t>
            </w:r>
            <w:r w:rsidRPr="00ED4DB0">
              <w:rPr>
                <w:rFonts w:eastAsia="Courier New"/>
              </w:rPr>
              <w:t>ase</w:t>
            </w:r>
            <w:r w:rsidR="00593ADC" w:rsidRPr="00ED4DB0">
              <w:rPr>
                <w:rFonts w:eastAsia="Courier New"/>
              </w:rPr>
              <w:t xml:space="preserve"> </w:t>
            </w:r>
            <w:r w:rsidR="004E78EC" w:rsidRPr="00ED4DB0">
              <w:rPr>
                <w:rFonts w:eastAsia="Courier New"/>
              </w:rPr>
              <w:t>d</w:t>
            </w:r>
            <w:r w:rsidRPr="00ED4DB0">
              <w:rPr>
                <w:rFonts w:eastAsia="Courier New"/>
              </w:rPr>
              <w:t>ate</w:t>
            </w:r>
          </w:p>
        </w:tc>
      </w:tr>
      <w:tr w:rsidR="00C95E51" w:rsidRPr="0048130E" w14:paraId="16FB78ED" w14:textId="77777777" w:rsidTr="00736905">
        <w:tc>
          <w:tcPr>
            <w:tcW w:w="3119" w:type="dxa"/>
            <w:shd w:val="clear" w:color="auto" w:fill="auto"/>
          </w:tcPr>
          <w:p w14:paraId="2DA967C8" w14:textId="77777777" w:rsidR="002E2A36" w:rsidRPr="00ED4DB0" w:rsidRDefault="19068322" w:rsidP="00A41A81">
            <w:pPr>
              <w:pStyle w:val="DHHStabletext"/>
              <w:rPr>
                <w:rFonts w:eastAsia="Courier New"/>
              </w:rPr>
            </w:pPr>
            <w:r w:rsidRPr="39598427">
              <w:rPr>
                <w:rFonts w:eastAsia="Courier New"/>
              </w:rPr>
              <w:t xml:space="preserve">VADS </w:t>
            </w:r>
            <w:r w:rsidR="00DB5260">
              <w:rPr>
                <w:rFonts w:eastAsia="Courier New"/>
              </w:rPr>
              <w:t>–</w:t>
            </w:r>
            <w:r w:rsidRPr="39598427">
              <w:rPr>
                <w:rFonts w:eastAsia="Courier New"/>
              </w:rPr>
              <w:t xml:space="preserve"> </w:t>
            </w:r>
            <w:r w:rsidR="002E2A36" w:rsidRPr="00ED4DB0">
              <w:rPr>
                <w:rFonts w:eastAsia="Courier New"/>
              </w:rPr>
              <w:t>Transport</w:t>
            </w:r>
            <w:r w:rsidR="00593ADC" w:rsidRPr="00ED4DB0">
              <w:rPr>
                <w:rFonts w:eastAsia="Courier New"/>
              </w:rPr>
              <w:t xml:space="preserve"> </w:t>
            </w:r>
            <w:r w:rsidR="002E2A36" w:rsidRPr="00ED4DB0">
              <w:rPr>
                <w:rFonts w:eastAsia="Courier New"/>
              </w:rPr>
              <w:t>and</w:t>
            </w:r>
            <w:r w:rsidR="00593ADC" w:rsidRPr="00ED4DB0">
              <w:rPr>
                <w:rFonts w:eastAsia="Courier New"/>
              </w:rPr>
              <w:t xml:space="preserve"> </w:t>
            </w:r>
            <w:r w:rsidR="002E2A36" w:rsidRPr="00ED4DB0">
              <w:rPr>
                <w:rFonts w:eastAsia="Courier New"/>
              </w:rPr>
              <w:t>patient</w:t>
            </w:r>
            <w:r w:rsidR="00593ADC" w:rsidRPr="00ED4DB0">
              <w:rPr>
                <w:rFonts w:eastAsia="Courier New"/>
              </w:rPr>
              <w:t xml:space="preserve"> </w:t>
            </w:r>
            <w:r w:rsidR="002E2A36" w:rsidRPr="00ED4DB0">
              <w:rPr>
                <w:rFonts w:eastAsia="Courier New"/>
              </w:rPr>
              <w:t>data</w:t>
            </w:r>
          </w:p>
        </w:tc>
        <w:tc>
          <w:tcPr>
            <w:tcW w:w="6119" w:type="dxa"/>
            <w:shd w:val="clear" w:color="auto" w:fill="auto"/>
          </w:tcPr>
          <w:p w14:paraId="56FF30AE" w14:textId="77777777" w:rsidR="002E2A36" w:rsidRPr="00ED4DB0" w:rsidRDefault="002E2A36" w:rsidP="00A41A81">
            <w:pPr>
              <w:pStyle w:val="DHHStabletext"/>
              <w:rPr>
                <w:rFonts w:eastAsia="Courier New"/>
              </w:rPr>
            </w:pPr>
            <w:r w:rsidRPr="00ED4DB0">
              <w:rPr>
                <w:rFonts w:eastAsia="Courier New"/>
              </w:rPr>
              <w:t>Year-to-date</w:t>
            </w:r>
            <w:r w:rsidR="00593ADC" w:rsidRPr="00ED4DB0">
              <w:rPr>
                <w:rFonts w:eastAsia="Courier New"/>
              </w:rPr>
              <w:t xml:space="preserve"> </w:t>
            </w:r>
            <w:r w:rsidRPr="00ED4DB0">
              <w:rPr>
                <w:rFonts w:eastAsia="Courier New"/>
              </w:rPr>
              <w:t>submission</w:t>
            </w:r>
            <w:r w:rsidR="00593ADC" w:rsidRPr="00ED4DB0">
              <w:rPr>
                <w:rFonts w:eastAsia="Courier New"/>
              </w:rPr>
              <w:t xml:space="preserve"> </w:t>
            </w:r>
            <w:r w:rsidRPr="00ED4DB0">
              <w:rPr>
                <w:rFonts w:eastAsia="Courier New"/>
              </w:rPr>
              <w:t>to</w:t>
            </w:r>
            <w:r w:rsidR="00593ADC" w:rsidRPr="00ED4DB0">
              <w:rPr>
                <w:rFonts w:eastAsia="Courier New"/>
              </w:rPr>
              <w:t xml:space="preserve"> </w:t>
            </w:r>
            <w:r w:rsidR="0ADA310E" w:rsidRPr="39598427">
              <w:rPr>
                <w:rFonts w:eastAsia="Courier New"/>
              </w:rPr>
              <w:t xml:space="preserve">VADS </w:t>
            </w:r>
            <w:r w:rsidR="19068322" w:rsidRPr="39598427">
              <w:rPr>
                <w:rFonts w:eastAsia="Courier New"/>
              </w:rPr>
              <w:t>to</w:t>
            </w:r>
            <w:r w:rsidR="0ADA310E" w:rsidRPr="39598427">
              <w:rPr>
                <w:rFonts w:eastAsia="Courier New"/>
              </w:rPr>
              <w:t xml:space="preserve"> </w:t>
            </w:r>
            <w:r w:rsidRPr="00ED4DB0">
              <w:rPr>
                <w:rFonts w:eastAsia="Courier New"/>
              </w:rPr>
              <w:t>be</w:t>
            </w:r>
            <w:r w:rsidR="00593ADC" w:rsidRPr="00ED4DB0">
              <w:rPr>
                <w:rFonts w:eastAsia="Courier New"/>
              </w:rPr>
              <w:t xml:space="preserve"> </w:t>
            </w:r>
            <w:r w:rsidRPr="00ED4DB0">
              <w:rPr>
                <w:rFonts w:eastAsia="Courier New"/>
              </w:rPr>
              <w:t>received</w:t>
            </w:r>
            <w:r w:rsidR="00593ADC" w:rsidRPr="00ED4DB0">
              <w:rPr>
                <w:rFonts w:eastAsia="Courier New"/>
              </w:rPr>
              <w:t xml:space="preserve"> </w:t>
            </w:r>
            <w:r w:rsidRPr="00ED4DB0">
              <w:rPr>
                <w:rFonts w:eastAsia="Courier New"/>
              </w:rPr>
              <w:t>by</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008D52DE">
              <w:rPr>
                <w:rFonts w:eastAsia="Courier New"/>
              </w:rPr>
              <w:t>tenth</w:t>
            </w:r>
            <w:r w:rsidR="008D52DE" w:rsidRPr="00ED4DB0">
              <w:rPr>
                <w:rFonts w:eastAsia="Courier New"/>
              </w:rPr>
              <w:t xml:space="preserve"> </w:t>
            </w:r>
            <w:r w:rsidRPr="00ED4DB0">
              <w:rPr>
                <w:rFonts w:eastAsia="Courier New"/>
              </w:rPr>
              <w:t>day</w:t>
            </w:r>
            <w:r w:rsidR="00593ADC" w:rsidRPr="00ED4DB0">
              <w:rPr>
                <w:rFonts w:eastAsia="Courier New"/>
              </w:rPr>
              <w:t xml:space="preserve"> </w:t>
            </w:r>
            <w:r w:rsidRPr="00ED4DB0">
              <w:rPr>
                <w:rFonts w:eastAsia="Courier New"/>
              </w:rPr>
              <w:t>of</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Pr="00ED4DB0">
              <w:rPr>
                <w:rFonts w:eastAsia="Courier New"/>
              </w:rPr>
              <w:t>second</w:t>
            </w:r>
            <w:r w:rsidR="00593ADC" w:rsidRPr="00ED4DB0">
              <w:rPr>
                <w:rFonts w:eastAsia="Courier New"/>
              </w:rPr>
              <w:t xml:space="preserve"> </w:t>
            </w:r>
            <w:r w:rsidRPr="00ED4DB0">
              <w:rPr>
                <w:rFonts w:eastAsia="Courier New"/>
              </w:rPr>
              <w:t>month</w:t>
            </w:r>
            <w:r w:rsidR="00593ADC" w:rsidRPr="00ED4DB0">
              <w:rPr>
                <w:rFonts w:eastAsia="Courier New"/>
              </w:rPr>
              <w:t xml:space="preserve"> </w:t>
            </w:r>
            <w:r w:rsidRPr="00ED4DB0">
              <w:rPr>
                <w:rFonts w:eastAsia="Courier New"/>
              </w:rPr>
              <w:t>following</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004E78EC" w:rsidRPr="00ED4DB0">
              <w:rPr>
                <w:rFonts w:eastAsia="Courier New"/>
              </w:rPr>
              <w:t>c</w:t>
            </w:r>
            <w:r w:rsidRPr="00ED4DB0">
              <w:rPr>
                <w:rFonts w:eastAsia="Courier New"/>
              </w:rPr>
              <w:t>ase</w:t>
            </w:r>
            <w:r w:rsidR="00593ADC" w:rsidRPr="00ED4DB0">
              <w:rPr>
                <w:rFonts w:eastAsia="Courier New"/>
              </w:rPr>
              <w:t xml:space="preserve"> </w:t>
            </w:r>
            <w:r w:rsidR="004E78EC" w:rsidRPr="00ED4DB0">
              <w:rPr>
                <w:rFonts w:eastAsia="Courier New"/>
              </w:rPr>
              <w:t>d</w:t>
            </w:r>
            <w:r w:rsidRPr="00ED4DB0">
              <w:rPr>
                <w:rFonts w:eastAsia="Courier New"/>
              </w:rPr>
              <w:t>ate</w:t>
            </w:r>
          </w:p>
        </w:tc>
      </w:tr>
      <w:tr w:rsidR="39598427" w14:paraId="4263C049" w14:textId="77777777" w:rsidTr="00736905">
        <w:tc>
          <w:tcPr>
            <w:tcW w:w="3119" w:type="dxa"/>
            <w:shd w:val="clear" w:color="auto" w:fill="auto"/>
          </w:tcPr>
          <w:p w14:paraId="485ADD49" w14:textId="77777777" w:rsidR="19068322" w:rsidRDefault="19068322" w:rsidP="39598427">
            <w:pPr>
              <w:pStyle w:val="DHHStabletext"/>
              <w:rPr>
                <w:rFonts w:eastAsia="Courier New"/>
              </w:rPr>
            </w:pPr>
            <w:r w:rsidRPr="39598427">
              <w:rPr>
                <w:rFonts w:eastAsia="Courier New"/>
              </w:rPr>
              <w:t>Aggregate</w:t>
            </w:r>
            <w:r w:rsidR="0ADA310E" w:rsidRPr="39598427">
              <w:rPr>
                <w:rFonts w:eastAsia="Courier New"/>
              </w:rPr>
              <w:t xml:space="preserve"> </w:t>
            </w:r>
            <w:r w:rsidRPr="39598427">
              <w:rPr>
                <w:rFonts w:eastAsia="Courier New"/>
              </w:rPr>
              <w:t>Ambulance</w:t>
            </w:r>
            <w:r w:rsidR="0ADA310E" w:rsidRPr="39598427">
              <w:rPr>
                <w:rFonts w:eastAsia="Courier New"/>
              </w:rPr>
              <w:t xml:space="preserve"> </w:t>
            </w:r>
            <w:r w:rsidRPr="39598427">
              <w:rPr>
                <w:rFonts w:eastAsia="Courier New"/>
              </w:rPr>
              <w:t>Minimum</w:t>
            </w:r>
            <w:r w:rsidR="0ADA310E" w:rsidRPr="39598427">
              <w:rPr>
                <w:rFonts w:eastAsia="Courier New"/>
              </w:rPr>
              <w:t xml:space="preserve"> </w:t>
            </w:r>
            <w:r w:rsidR="0091788F">
              <w:rPr>
                <w:rFonts w:eastAsia="Courier New"/>
              </w:rPr>
              <w:t>D</w:t>
            </w:r>
            <w:r w:rsidRPr="39598427">
              <w:rPr>
                <w:rFonts w:eastAsia="Courier New"/>
              </w:rPr>
              <w:t>ataset</w:t>
            </w:r>
          </w:p>
        </w:tc>
        <w:tc>
          <w:tcPr>
            <w:tcW w:w="6119" w:type="dxa"/>
            <w:shd w:val="clear" w:color="auto" w:fill="auto"/>
          </w:tcPr>
          <w:p w14:paraId="60E81468" w14:textId="77777777" w:rsidR="6A730726" w:rsidRDefault="6A730726" w:rsidP="39598427">
            <w:pPr>
              <w:pStyle w:val="DHHStabletext"/>
              <w:rPr>
                <w:rFonts w:eastAsia="Courier New"/>
              </w:rPr>
            </w:pPr>
            <w:r w:rsidRPr="39598427">
              <w:rPr>
                <w:rFonts w:eastAsia="Courier New"/>
              </w:rPr>
              <w:t>I</w:t>
            </w:r>
            <w:r w:rsidR="19068322" w:rsidRPr="39598427">
              <w:rPr>
                <w:rFonts w:eastAsia="Courier New"/>
              </w:rPr>
              <w:t>ndicators</w:t>
            </w:r>
            <w:r w:rsidR="0ADA310E" w:rsidRPr="39598427">
              <w:rPr>
                <w:rFonts w:eastAsia="Courier New"/>
              </w:rPr>
              <w:t xml:space="preserve"> </w:t>
            </w:r>
            <w:r w:rsidR="19068322" w:rsidRPr="39598427">
              <w:rPr>
                <w:rFonts w:eastAsia="Courier New"/>
              </w:rPr>
              <w:t>identified</w:t>
            </w:r>
            <w:r w:rsidR="0ADA310E" w:rsidRPr="39598427">
              <w:rPr>
                <w:rFonts w:eastAsia="Courier New"/>
              </w:rPr>
              <w:t xml:space="preserve"> </w:t>
            </w:r>
            <w:r w:rsidR="19068322" w:rsidRPr="39598427">
              <w:rPr>
                <w:rFonts w:eastAsia="Courier New"/>
              </w:rPr>
              <w:t>in</w:t>
            </w:r>
            <w:r w:rsidR="0ADA310E" w:rsidRPr="39598427">
              <w:rPr>
                <w:rFonts w:eastAsia="Courier New"/>
              </w:rPr>
              <w:t xml:space="preserve"> </w:t>
            </w:r>
            <w:r w:rsidR="00C53EDA" w:rsidRPr="00C53EDA">
              <w:rPr>
                <w:rFonts w:eastAsia="Courier New"/>
              </w:rPr>
              <w:fldChar w:fldCharType="begin"/>
            </w:r>
            <w:r w:rsidR="00C53EDA" w:rsidRPr="00C53EDA">
              <w:rPr>
                <w:rFonts w:eastAsia="Courier New"/>
              </w:rPr>
              <w:instrText xml:space="preserve"> REF _Ref142508416 \h </w:instrText>
            </w:r>
            <w:r w:rsidR="00C53EDA">
              <w:rPr>
                <w:rFonts w:eastAsia="Courier New"/>
              </w:rPr>
              <w:instrText xml:space="preserve"> \* MERGEFORMAT </w:instrText>
            </w:r>
            <w:r w:rsidR="00C53EDA" w:rsidRPr="00C53EDA">
              <w:rPr>
                <w:rFonts w:eastAsia="Courier New"/>
              </w:rPr>
            </w:r>
            <w:r w:rsidR="00C53EDA" w:rsidRPr="00C53EDA">
              <w:rPr>
                <w:rFonts w:eastAsia="Courier New"/>
              </w:rPr>
              <w:fldChar w:fldCharType="separate"/>
            </w:r>
            <w:r w:rsidR="00C53EDA" w:rsidRPr="00C53EDA">
              <w:t>Table 16</w:t>
            </w:r>
            <w:r w:rsidR="00C53EDA" w:rsidRPr="00C53EDA">
              <w:rPr>
                <w:rFonts w:eastAsia="Courier New"/>
              </w:rPr>
              <w:fldChar w:fldCharType="end"/>
            </w:r>
            <w:r w:rsidR="00EF7BCB" w:rsidRPr="00C53EDA">
              <w:rPr>
                <w:rFonts w:eastAsia="Courier New"/>
              </w:rPr>
              <w:fldChar w:fldCharType="begin"/>
            </w:r>
            <w:r w:rsidR="00EF7BCB" w:rsidRPr="00C53EDA">
              <w:rPr>
                <w:rFonts w:eastAsia="Courier New"/>
              </w:rPr>
              <w:instrText xml:space="preserve"> REF _Ref142507949 \h  \* MERGEFORMAT </w:instrText>
            </w:r>
            <w:r w:rsidR="00EF7BCB" w:rsidRPr="00C53EDA">
              <w:rPr>
                <w:rFonts w:eastAsia="Courier New"/>
              </w:rPr>
            </w:r>
            <w:r w:rsidR="00EF7BCB" w:rsidRPr="00C53EDA">
              <w:rPr>
                <w:rFonts w:eastAsia="Courier New"/>
              </w:rPr>
              <w:fldChar w:fldCharType="end"/>
            </w:r>
            <w:r w:rsidR="0ADA310E" w:rsidRPr="39598427">
              <w:rPr>
                <w:rFonts w:eastAsia="Courier New"/>
              </w:rPr>
              <w:t xml:space="preserve"> </w:t>
            </w:r>
            <w:r w:rsidR="19068322" w:rsidRPr="39598427">
              <w:rPr>
                <w:rFonts w:eastAsia="Courier New"/>
              </w:rPr>
              <w:t>will</w:t>
            </w:r>
            <w:r w:rsidR="0ADA310E" w:rsidRPr="39598427">
              <w:rPr>
                <w:rFonts w:eastAsia="Courier New"/>
              </w:rPr>
              <w:t xml:space="preserve"> </w:t>
            </w:r>
            <w:r w:rsidR="19068322" w:rsidRPr="39598427">
              <w:rPr>
                <w:rFonts w:eastAsia="Courier New"/>
              </w:rPr>
              <w:t>be</w:t>
            </w:r>
            <w:r w:rsidR="0ADA310E" w:rsidRPr="39598427">
              <w:rPr>
                <w:rFonts w:eastAsia="Courier New"/>
              </w:rPr>
              <w:t xml:space="preserve"> </w:t>
            </w:r>
            <w:r w:rsidR="19068322" w:rsidRPr="39598427">
              <w:rPr>
                <w:rFonts w:eastAsia="Courier New"/>
              </w:rPr>
              <w:t>supplied</w:t>
            </w:r>
            <w:r w:rsidR="0ADA310E" w:rsidRPr="39598427">
              <w:rPr>
                <w:rFonts w:eastAsia="Courier New"/>
              </w:rPr>
              <w:t xml:space="preserve"> </w:t>
            </w:r>
            <w:r w:rsidR="19068322" w:rsidRPr="39598427">
              <w:rPr>
                <w:rFonts w:eastAsia="Courier New"/>
              </w:rPr>
              <w:t>to</w:t>
            </w:r>
            <w:r w:rsidR="0ADA310E" w:rsidRPr="39598427">
              <w:rPr>
                <w:rFonts w:eastAsia="Courier New"/>
              </w:rPr>
              <w:t xml:space="preserve"> </w:t>
            </w:r>
            <w:r w:rsidR="19068322" w:rsidRPr="39598427">
              <w:rPr>
                <w:rFonts w:eastAsia="Courier New"/>
              </w:rPr>
              <w:t>the</w:t>
            </w:r>
            <w:r w:rsidR="0ADA310E" w:rsidRPr="39598427">
              <w:rPr>
                <w:rFonts w:eastAsia="Courier New"/>
              </w:rPr>
              <w:t xml:space="preserve"> </w:t>
            </w:r>
            <w:r w:rsidR="19068322" w:rsidRPr="39598427">
              <w:rPr>
                <w:rFonts w:eastAsia="Courier New"/>
              </w:rPr>
              <w:t>department</w:t>
            </w:r>
            <w:r w:rsidR="0ADA310E" w:rsidRPr="39598427">
              <w:rPr>
                <w:rFonts w:eastAsia="Courier New"/>
              </w:rPr>
              <w:t xml:space="preserve"> </w:t>
            </w:r>
            <w:r w:rsidR="19068322" w:rsidRPr="39598427">
              <w:rPr>
                <w:rFonts w:eastAsia="Courier New"/>
              </w:rPr>
              <w:t>in</w:t>
            </w:r>
            <w:r w:rsidR="0ADA310E" w:rsidRPr="39598427">
              <w:rPr>
                <w:rFonts w:eastAsia="Courier New"/>
              </w:rPr>
              <w:t xml:space="preserve"> </w:t>
            </w:r>
            <w:r w:rsidR="19068322" w:rsidRPr="39598427">
              <w:rPr>
                <w:rFonts w:eastAsia="Courier New"/>
              </w:rPr>
              <w:t>spreadsheet</w:t>
            </w:r>
            <w:r w:rsidR="0ADA310E" w:rsidRPr="39598427">
              <w:rPr>
                <w:rFonts w:eastAsia="Courier New"/>
              </w:rPr>
              <w:t xml:space="preserve"> </w:t>
            </w:r>
            <w:r w:rsidR="19068322" w:rsidRPr="39598427">
              <w:rPr>
                <w:rFonts w:eastAsia="Courier New"/>
              </w:rPr>
              <w:t>format</w:t>
            </w:r>
            <w:r w:rsidR="0ADA310E" w:rsidRPr="39598427">
              <w:rPr>
                <w:rFonts w:eastAsia="Courier New"/>
              </w:rPr>
              <w:t xml:space="preserve"> </w:t>
            </w:r>
            <w:r w:rsidR="19068322" w:rsidRPr="39598427">
              <w:rPr>
                <w:rFonts w:eastAsia="Courier New"/>
              </w:rPr>
              <w:t>by</w:t>
            </w:r>
            <w:r w:rsidR="0ADA310E" w:rsidRPr="39598427">
              <w:rPr>
                <w:rFonts w:eastAsia="Courier New"/>
              </w:rPr>
              <w:t xml:space="preserve"> </w:t>
            </w:r>
            <w:r w:rsidR="19068322" w:rsidRPr="39598427">
              <w:rPr>
                <w:rFonts w:eastAsia="Courier New"/>
              </w:rPr>
              <w:t>the</w:t>
            </w:r>
            <w:r w:rsidR="0ADA310E" w:rsidRPr="39598427">
              <w:rPr>
                <w:rFonts w:eastAsia="Courier New"/>
              </w:rPr>
              <w:t xml:space="preserve"> </w:t>
            </w:r>
            <w:r w:rsidR="1E4F3B5A" w:rsidRPr="39598427">
              <w:rPr>
                <w:rFonts w:eastAsia="Courier New"/>
              </w:rPr>
              <w:t xml:space="preserve">tenth </w:t>
            </w:r>
            <w:r w:rsidR="19068322" w:rsidRPr="39598427">
              <w:rPr>
                <w:rFonts w:eastAsia="Courier New"/>
              </w:rPr>
              <w:t>day</w:t>
            </w:r>
            <w:r w:rsidR="0ADA310E" w:rsidRPr="39598427">
              <w:rPr>
                <w:rFonts w:eastAsia="Courier New"/>
              </w:rPr>
              <w:t xml:space="preserve"> </w:t>
            </w:r>
            <w:r w:rsidR="19068322" w:rsidRPr="39598427">
              <w:rPr>
                <w:rFonts w:eastAsia="Courier New"/>
              </w:rPr>
              <w:t>of</w:t>
            </w:r>
            <w:r w:rsidR="0ADA310E" w:rsidRPr="39598427">
              <w:rPr>
                <w:rFonts w:eastAsia="Courier New"/>
              </w:rPr>
              <w:t xml:space="preserve"> </w:t>
            </w:r>
            <w:r w:rsidR="19068322" w:rsidRPr="39598427">
              <w:rPr>
                <w:rFonts w:eastAsia="Courier New"/>
              </w:rPr>
              <w:t>the</w:t>
            </w:r>
            <w:r w:rsidR="0ADA310E" w:rsidRPr="39598427">
              <w:rPr>
                <w:rFonts w:eastAsia="Courier New"/>
              </w:rPr>
              <w:t xml:space="preserve"> </w:t>
            </w:r>
            <w:r w:rsidR="19068322" w:rsidRPr="39598427">
              <w:rPr>
                <w:rFonts w:eastAsia="Courier New"/>
              </w:rPr>
              <w:t>month</w:t>
            </w:r>
            <w:r w:rsidR="0ADA310E" w:rsidRPr="39598427">
              <w:rPr>
                <w:rFonts w:eastAsia="Courier New"/>
              </w:rPr>
              <w:t xml:space="preserve"> </w:t>
            </w:r>
            <w:r w:rsidR="19068322" w:rsidRPr="39598427">
              <w:rPr>
                <w:rFonts w:eastAsia="Courier New"/>
              </w:rPr>
              <w:t>following</w:t>
            </w:r>
            <w:r w:rsidR="0ADA310E" w:rsidRPr="39598427">
              <w:rPr>
                <w:rFonts w:eastAsia="Courier New"/>
              </w:rPr>
              <w:t xml:space="preserve"> </w:t>
            </w:r>
            <w:r w:rsidR="19068322" w:rsidRPr="39598427">
              <w:rPr>
                <w:rFonts w:eastAsia="Courier New"/>
              </w:rPr>
              <w:t>the</w:t>
            </w:r>
            <w:r w:rsidR="0ADA310E" w:rsidRPr="39598427">
              <w:rPr>
                <w:rFonts w:eastAsia="Courier New"/>
              </w:rPr>
              <w:t xml:space="preserve"> </w:t>
            </w:r>
            <w:r w:rsidR="19068322" w:rsidRPr="39598427">
              <w:rPr>
                <w:rFonts w:eastAsia="Courier New"/>
              </w:rPr>
              <w:t>monthly</w:t>
            </w:r>
            <w:r w:rsidR="0ADA310E" w:rsidRPr="39598427">
              <w:rPr>
                <w:rFonts w:eastAsia="Courier New"/>
              </w:rPr>
              <w:t xml:space="preserve"> </w:t>
            </w:r>
            <w:r w:rsidR="19068322" w:rsidRPr="39598427">
              <w:rPr>
                <w:rFonts w:eastAsia="Courier New"/>
              </w:rPr>
              <w:t>reporting</w:t>
            </w:r>
            <w:r w:rsidR="0ADA310E" w:rsidRPr="39598427">
              <w:rPr>
                <w:rFonts w:eastAsia="Courier New"/>
              </w:rPr>
              <w:t xml:space="preserve"> </w:t>
            </w:r>
            <w:r w:rsidR="19068322" w:rsidRPr="39598427">
              <w:rPr>
                <w:rFonts w:eastAsia="Courier New"/>
              </w:rPr>
              <w:t>period</w:t>
            </w:r>
          </w:p>
        </w:tc>
      </w:tr>
      <w:tr w:rsidR="00C95E51" w:rsidRPr="0048130E" w14:paraId="33E1E7F9" w14:textId="77777777" w:rsidTr="00736905">
        <w:tc>
          <w:tcPr>
            <w:tcW w:w="3119" w:type="dxa"/>
            <w:shd w:val="clear" w:color="auto" w:fill="auto"/>
          </w:tcPr>
          <w:p w14:paraId="07D47695" w14:textId="77777777" w:rsidR="002E2A36" w:rsidRPr="00ED4DB0" w:rsidRDefault="002E2A36" w:rsidP="00A41A81">
            <w:pPr>
              <w:pStyle w:val="DHHStabletext"/>
              <w:rPr>
                <w:rFonts w:eastAsia="Courier New"/>
              </w:rPr>
            </w:pPr>
            <w:r w:rsidRPr="3D061E1A">
              <w:rPr>
                <w:rFonts w:eastAsia="Courier New"/>
              </w:rPr>
              <w:t>All d</w:t>
            </w:r>
            <w:r w:rsidRPr="00ED4DB0">
              <w:rPr>
                <w:rFonts w:eastAsia="Courier New"/>
              </w:rPr>
              <w:t>ata</w:t>
            </w:r>
            <w:r w:rsidR="00593ADC" w:rsidRPr="00ED4DB0">
              <w:rPr>
                <w:rFonts w:eastAsia="Courier New"/>
              </w:rPr>
              <w:t xml:space="preserve"> </w:t>
            </w:r>
            <w:r w:rsidR="0ADA310E" w:rsidRPr="39598427">
              <w:rPr>
                <w:rFonts w:eastAsia="Courier New"/>
              </w:rPr>
              <w:t>submissions</w:t>
            </w:r>
            <w:r w:rsidR="00593ADC" w:rsidRPr="00ED4DB0">
              <w:rPr>
                <w:rFonts w:eastAsia="Courier New"/>
              </w:rPr>
              <w:t xml:space="preserve"> </w:t>
            </w:r>
            <w:r w:rsidRPr="00ED4DB0">
              <w:rPr>
                <w:rFonts w:eastAsia="Courier New"/>
              </w:rPr>
              <w:t>for</w:t>
            </w:r>
            <w:r w:rsidR="00593ADC" w:rsidRPr="00ED4DB0">
              <w:rPr>
                <w:rFonts w:eastAsia="Courier New"/>
              </w:rPr>
              <w:t xml:space="preserve"> </w:t>
            </w:r>
            <w:r w:rsidRPr="00ED4DB0">
              <w:rPr>
                <w:rFonts w:eastAsia="Courier New"/>
              </w:rPr>
              <w:t>the</w:t>
            </w:r>
            <w:r w:rsidR="00593ADC" w:rsidRPr="00ED4DB0">
              <w:rPr>
                <w:rFonts w:eastAsia="Courier New"/>
              </w:rPr>
              <w:t xml:space="preserve"> </w:t>
            </w:r>
            <w:r w:rsidR="6981B5C3" w:rsidRPr="0806E01F">
              <w:rPr>
                <w:rFonts w:eastAsia="Courier New"/>
              </w:rPr>
              <w:t>202</w:t>
            </w:r>
            <w:r w:rsidR="07DE5986" w:rsidRPr="0806E01F">
              <w:rPr>
                <w:rFonts w:eastAsia="Courier New"/>
              </w:rPr>
              <w:t>3</w:t>
            </w:r>
            <w:r w:rsidR="6981B5C3" w:rsidRPr="0806E01F">
              <w:rPr>
                <w:rFonts w:eastAsia="Courier New"/>
              </w:rPr>
              <w:t>–2</w:t>
            </w:r>
            <w:r w:rsidR="2090DF57" w:rsidRPr="0806E01F">
              <w:rPr>
                <w:rFonts w:eastAsia="Courier New"/>
              </w:rPr>
              <w:t>4</w:t>
            </w:r>
            <w:r w:rsidR="00593ADC" w:rsidRPr="00ED4DB0">
              <w:rPr>
                <w:rFonts w:eastAsia="Courier New"/>
              </w:rPr>
              <w:t xml:space="preserve"> </w:t>
            </w:r>
            <w:r w:rsidRPr="00ED4DB0">
              <w:rPr>
                <w:rFonts w:eastAsia="Courier New"/>
              </w:rPr>
              <w:t>financial</w:t>
            </w:r>
            <w:r w:rsidR="00593ADC" w:rsidRPr="00ED4DB0">
              <w:rPr>
                <w:rFonts w:eastAsia="Courier New"/>
              </w:rPr>
              <w:t xml:space="preserve"> </w:t>
            </w:r>
            <w:r w:rsidRPr="00ED4DB0">
              <w:rPr>
                <w:rFonts w:eastAsia="Courier New"/>
              </w:rPr>
              <w:t>year</w:t>
            </w:r>
          </w:p>
        </w:tc>
        <w:tc>
          <w:tcPr>
            <w:tcW w:w="6119" w:type="dxa"/>
            <w:shd w:val="clear" w:color="auto" w:fill="auto"/>
          </w:tcPr>
          <w:p w14:paraId="7CD5DF3B" w14:textId="77777777" w:rsidR="002E2A36" w:rsidRPr="00ED4DB0" w:rsidRDefault="002E2A36" w:rsidP="00A41A81">
            <w:pPr>
              <w:pStyle w:val="DHHStabletext"/>
              <w:rPr>
                <w:rFonts w:eastAsia="Courier New"/>
              </w:rPr>
            </w:pPr>
            <w:r w:rsidRPr="00ED4DB0">
              <w:rPr>
                <w:rFonts w:eastAsia="Courier New"/>
              </w:rPr>
              <w:t>Year-to-date</w:t>
            </w:r>
            <w:r w:rsidR="00593ADC" w:rsidRPr="00ED4DB0">
              <w:rPr>
                <w:rFonts w:eastAsia="Courier New"/>
              </w:rPr>
              <w:t xml:space="preserve"> </w:t>
            </w:r>
            <w:r w:rsidRPr="00ED4DB0">
              <w:rPr>
                <w:rFonts w:eastAsia="Courier New"/>
              </w:rPr>
              <w:t>submission</w:t>
            </w:r>
            <w:r w:rsidR="00593ADC" w:rsidRPr="00ED4DB0">
              <w:rPr>
                <w:rFonts w:eastAsia="Courier New"/>
              </w:rPr>
              <w:t xml:space="preserve"> </w:t>
            </w:r>
            <w:r w:rsidRPr="00ED4DB0">
              <w:rPr>
                <w:rFonts w:eastAsia="Courier New"/>
              </w:rPr>
              <w:t>must</w:t>
            </w:r>
            <w:r w:rsidR="00593ADC" w:rsidRPr="00ED4DB0">
              <w:rPr>
                <w:rFonts w:eastAsia="Courier New"/>
              </w:rPr>
              <w:t xml:space="preserve"> </w:t>
            </w:r>
            <w:r w:rsidRPr="00ED4DB0">
              <w:rPr>
                <w:rFonts w:eastAsia="Courier New"/>
              </w:rPr>
              <w:t>be</w:t>
            </w:r>
            <w:r w:rsidR="00593ADC" w:rsidRPr="00ED4DB0">
              <w:rPr>
                <w:rFonts w:eastAsia="Courier New"/>
              </w:rPr>
              <w:t xml:space="preserve"> </w:t>
            </w:r>
            <w:r w:rsidRPr="00ED4DB0">
              <w:rPr>
                <w:rFonts w:eastAsia="Courier New"/>
              </w:rPr>
              <w:t>received</w:t>
            </w:r>
            <w:r w:rsidR="00593ADC" w:rsidRPr="00ED4DB0">
              <w:rPr>
                <w:rFonts w:eastAsia="Courier New"/>
              </w:rPr>
              <w:t xml:space="preserve"> </w:t>
            </w:r>
            <w:r w:rsidRPr="00ED4DB0">
              <w:rPr>
                <w:rFonts w:eastAsia="Courier New"/>
              </w:rPr>
              <w:t>before</w:t>
            </w:r>
            <w:r w:rsidR="00593ADC" w:rsidRPr="00ED4DB0">
              <w:rPr>
                <w:rFonts w:eastAsia="Courier New"/>
              </w:rPr>
              <w:t xml:space="preserve"> </w:t>
            </w:r>
            <w:r w:rsidRPr="00ED4DB0">
              <w:rPr>
                <w:rFonts w:eastAsia="Courier New"/>
              </w:rPr>
              <w:t>final</w:t>
            </w:r>
            <w:r w:rsidR="00593ADC" w:rsidRPr="00ED4DB0">
              <w:rPr>
                <w:rFonts w:eastAsia="Courier New"/>
              </w:rPr>
              <w:t xml:space="preserve"> </w:t>
            </w:r>
            <w:r w:rsidRPr="00ED4DB0">
              <w:rPr>
                <w:rFonts w:eastAsia="Courier New"/>
              </w:rPr>
              <w:t>consolidation</w:t>
            </w:r>
            <w:r w:rsidR="00593ADC" w:rsidRPr="00ED4DB0">
              <w:rPr>
                <w:rFonts w:eastAsia="Courier New"/>
              </w:rPr>
              <w:t xml:space="preserve"> </w:t>
            </w:r>
            <w:r w:rsidRPr="00ED4DB0">
              <w:rPr>
                <w:rFonts w:eastAsia="Courier New"/>
              </w:rPr>
              <w:t>of</w:t>
            </w:r>
            <w:r w:rsidR="00593ADC" w:rsidRPr="00ED4DB0">
              <w:rPr>
                <w:rFonts w:eastAsia="Courier New"/>
              </w:rPr>
              <w:t xml:space="preserve"> </w:t>
            </w:r>
            <w:r w:rsidR="004E78EC" w:rsidRPr="00ED4DB0">
              <w:rPr>
                <w:rFonts w:eastAsia="Courier New"/>
              </w:rPr>
              <w:t>the</w:t>
            </w:r>
            <w:r w:rsidR="00593ADC" w:rsidRPr="00ED4DB0">
              <w:rPr>
                <w:rFonts w:eastAsia="Courier New"/>
              </w:rPr>
              <w:t xml:space="preserve"> </w:t>
            </w:r>
            <w:r w:rsidR="00DB5260">
              <w:t>VADS</w:t>
            </w:r>
            <w:r w:rsidR="00593ADC">
              <w:t xml:space="preserve"> </w:t>
            </w:r>
            <w:r w:rsidRPr="00ED4DB0">
              <w:rPr>
                <w:rFonts w:eastAsia="Courier New"/>
              </w:rPr>
              <w:t>on</w:t>
            </w:r>
            <w:r w:rsidR="00593ADC" w:rsidRPr="00ED4DB0">
              <w:rPr>
                <w:rFonts w:eastAsia="Courier New"/>
              </w:rPr>
              <w:t xml:space="preserve"> </w:t>
            </w:r>
            <w:r w:rsidRPr="00ED4DB0">
              <w:rPr>
                <w:rFonts w:eastAsia="Courier New"/>
              </w:rPr>
              <w:t>10</w:t>
            </w:r>
            <w:r w:rsidR="00593ADC" w:rsidRPr="00ED4DB0">
              <w:rPr>
                <w:rFonts w:eastAsia="Courier New"/>
              </w:rPr>
              <w:t xml:space="preserve"> </w:t>
            </w:r>
            <w:r w:rsidRPr="00ED4DB0">
              <w:rPr>
                <w:rFonts w:eastAsia="Courier New"/>
              </w:rPr>
              <w:t>August</w:t>
            </w:r>
            <w:r w:rsidR="00593ADC" w:rsidRPr="00ED4DB0">
              <w:rPr>
                <w:rFonts w:eastAsia="Courier New"/>
              </w:rPr>
              <w:t xml:space="preserve"> </w:t>
            </w:r>
            <w:r w:rsidRPr="00D93CCA">
              <w:rPr>
                <w:rFonts w:eastAsia="Courier New"/>
              </w:rPr>
              <w:t>202</w:t>
            </w:r>
            <w:r w:rsidR="3F29506C" w:rsidRPr="0806E01F">
              <w:rPr>
                <w:rFonts w:eastAsia="Courier New"/>
              </w:rPr>
              <w:t>4</w:t>
            </w:r>
          </w:p>
        </w:tc>
      </w:tr>
    </w:tbl>
    <w:p w14:paraId="7C8D19F0" w14:textId="77777777" w:rsidR="002E2A36" w:rsidRDefault="002E2A36" w:rsidP="00413CF7">
      <w:pPr>
        <w:pStyle w:val="Heading3"/>
        <w:tabs>
          <w:tab w:val="num" w:pos="709"/>
        </w:tabs>
        <w:ind w:left="0" w:right="-58"/>
      </w:pPr>
      <w:bookmarkStart w:id="2258" w:name="_Toc143080998"/>
      <w:r>
        <w:lastRenderedPageBreak/>
        <w:t>Mental</w:t>
      </w:r>
      <w:r w:rsidR="00593ADC">
        <w:t xml:space="preserve"> </w:t>
      </w:r>
      <w:r w:rsidR="00F414AD">
        <w:t>health services data reporting requirements</w:t>
      </w:r>
      <w:bookmarkEnd w:id="2258"/>
    </w:p>
    <w:p w14:paraId="4C290E43" w14:textId="77777777" w:rsidR="002E2A36" w:rsidRPr="00B61A4E" w:rsidRDefault="002E2A36" w:rsidP="00230FFB">
      <w:pPr>
        <w:pStyle w:val="DHHSbody"/>
      </w:pPr>
      <w:r w:rsidRPr="00B61A4E">
        <w:t>Information</w:t>
      </w:r>
      <w:r w:rsidR="00593ADC">
        <w:t xml:space="preserve"> </w:t>
      </w:r>
      <w:r w:rsidRPr="00B61A4E">
        <w:t>about</w:t>
      </w:r>
      <w:r w:rsidR="00593ADC">
        <w:t xml:space="preserve"> </w:t>
      </w:r>
      <w:r w:rsidRPr="00B61A4E">
        <w:t>clinical</w:t>
      </w:r>
      <w:r w:rsidR="00593ADC">
        <w:t xml:space="preserve"> </w:t>
      </w:r>
      <w:r w:rsidRPr="00B61A4E">
        <w:t>mental</w:t>
      </w:r>
      <w:r w:rsidR="00593ADC">
        <w:t xml:space="preserve"> </w:t>
      </w:r>
      <w:r w:rsidRPr="00B61A4E">
        <w:t>health</w:t>
      </w:r>
      <w:r w:rsidR="00593ADC">
        <w:t xml:space="preserve"> </w:t>
      </w:r>
      <w:r w:rsidRPr="00B61A4E">
        <w:t>services</w:t>
      </w:r>
      <w:r w:rsidR="00593ADC">
        <w:t xml:space="preserve"> </w:t>
      </w:r>
      <w:r w:rsidR="008D52DE">
        <w:t xml:space="preserve">that is </w:t>
      </w:r>
      <w:r w:rsidRPr="00B61A4E">
        <w:t>relevant</w:t>
      </w:r>
      <w:r w:rsidR="00593ADC">
        <w:t xml:space="preserve"> </w:t>
      </w:r>
      <w:r w:rsidRPr="00B61A4E">
        <w:t>to</w:t>
      </w:r>
      <w:r w:rsidR="00593ADC">
        <w:t xml:space="preserve"> </w:t>
      </w:r>
      <w:r w:rsidRPr="00B61A4E">
        <w:t>funding,</w:t>
      </w:r>
      <w:r w:rsidR="00593ADC">
        <w:t xml:space="preserve"> </w:t>
      </w:r>
      <w:r w:rsidRPr="00B61A4E">
        <w:t>activity</w:t>
      </w:r>
      <w:r w:rsidR="00593ADC">
        <w:t xml:space="preserve"> </w:t>
      </w:r>
      <w:r w:rsidRPr="00B61A4E">
        <w:t>and</w:t>
      </w:r>
      <w:r w:rsidR="00593ADC">
        <w:t xml:space="preserve"> </w:t>
      </w:r>
      <w:r w:rsidRPr="00B61A4E">
        <w:t>performance</w:t>
      </w:r>
      <w:r w:rsidR="00593ADC">
        <w:t xml:space="preserve"> </w:t>
      </w:r>
      <w:r w:rsidRPr="00B61A4E">
        <w:t>monitoring</w:t>
      </w:r>
      <w:r w:rsidR="00593ADC">
        <w:t xml:space="preserve"> </w:t>
      </w:r>
      <w:r w:rsidRPr="00B61A4E">
        <w:t>is</w:t>
      </w:r>
      <w:r w:rsidR="00593ADC">
        <w:t xml:space="preserve"> </w:t>
      </w:r>
      <w:r w:rsidRPr="00B61A4E">
        <w:t>collected</w:t>
      </w:r>
      <w:r w:rsidR="00593ADC">
        <w:t xml:space="preserve"> </w:t>
      </w:r>
      <w:r w:rsidRPr="00B61A4E">
        <w:t>by</w:t>
      </w:r>
      <w:r w:rsidR="00593ADC">
        <w:t xml:space="preserve"> </w:t>
      </w:r>
      <w:r w:rsidRPr="00B61A4E">
        <w:t>the</w:t>
      </w:r>
      <w:r w:rsidR="00593ADC">
        <w:t xml:space="preserve"> </w:t>
      </w:r>
      <w:r w:rsidRPr="00B61A4E">
        <w:t>department</w:t>
      </w:r>
      <w:r w:rsidR="00593ADC">
        <w:t xml:space="preserve"> </w:t>
      </w:r>
      <w:r w:rsidRPr="00B61A4E">
        <w:t>through</w:t>
      </w:r>
      <w:r w:rsidR="00593ADC">
        <w:t xml:space="preserve"> </w:t>
      </w:r>
      <w:r w:rsidRPr="00B61A4E">
        <w:t>a</w:t>
      </w:r>
      <w:r w:rsidR="00593ADC">
        <w:t xml:space="preserve"> </w:t>
      </w:r>
      <w:r w:rsidRPr="00B61A4E">
        <w:t>range</w:t>
      </w:r>
      <w:r w:rsidR="00593ADC">
        <w:t xml:space="preserve"> </w:t>
      </w:r>
      <w:r w:rsidRPr="00B61A4E">
        <w:t>of</w:t>
      </w:r>
      <w:r w:rsidR="00593ADC">
        <w:t xml:space="preserve"> </w:t>
      </w:r>
      <w:r w:rsidRPr="00B61A4E">
        <w:t>channels</w:t>
      </w:r>
      <w:r w:rsidR="008D52DE">
        <w:t>,</w:t>
      </w:r>
      <w:r w:rsidR="00593ADC">
        <w:t xml:space="preserve"> </w:t>
      </w:r>
      <w:r w:rsidRPr="00B61A4E">
        <w:t>including:</w:t>
      </w:r>
    </w:p>
    <w:p w14:paraId="5E1506C4" w14:textId="77777777" w:rsidR="0050324D" w:rsidRDefault="2421249D" w:rsidP="00413CF7">
      <w:pPr>
        <w:pStyle w:val="DHHSbullet1"/>
        <w:rPr>
          <w:rStyle w:val="Emphasis"/>
        </w:rPr>
      </w:pPr>
      <w:r>
        <w:t>the</w:t>
      </w:r>
      <w:r w:rsidR="33D739BE">
        <w:t xml:space="preserve"> </w:t>
      </w:r>
      <w:r>
        <w:t>CMI/ODS,</w:t>
      </w:r>
      <w:r w:rsidR="33D739BE">
        <w:t xml:space="preserve"> </w:t>
      </w:r>
      <w:r>
        <w:t>which</w:t>
      </w:r>
      <w:r w:rsidR="33D739BE">
        <w:t xml:space="preserve"> </w:t>
      </w:r>
      <w:r>
        <w:t>captures</w:t>
      </w:r>
      <w:r w:rsidR="33D739BE">
        <w:t xml:space="preserve"> </w:t>
      </w:r>
      <w:r>
        <w:t>service</w:t>
      </w:r>
      <w:r w:rsidR="33D739BE">
        <w:t xml:space="preserve"> </w:t>
      </w:r>
      <w:r>
        <w:t>activity</w:t>
      </w:r>
      <w:r w:rsidR="33D739BE">
        <w:t xml:space="preserve"> </w:t>
      </w:r>
      <w:r>
        <w:t>data</w:t>
      </w:r>
      <w:r w:rsidR="33D739BE">
        <w:t xml:space="preserve"> </w:t>
      </w:r>
      <w:r>
        <w:t>and</w:t>
      </w:r>
      <w:r w:rsidR="33D739BE">
        <w:t xml:space="preserve"> </w:t>
      </w:r>
      <w:r>
        <w:t>aspects</w:t>
      </w:r>
      <w:r w:rsidR="33D739BE">
        <w:t xml:space="preserve"> </w:t>
      </w:r>
      <w:r>
        <w:t>of</w:t>
      </w:r>
      <w:r w:rsidR="33D739BE">
        <w:t xml:space="preserve"> </w:t>
      </w:r>
      <w:r>
        <w:t>mental</w:t>
      </w:r>
      <w:r w:rsidR="33D739BE">
        <w:t xml:space="preserve"> </w:t>
      </w:r>
      <w:r>
        <w:t>health</w:t>
      </w:r>
      <w:r w:rsidR="33D739BE">
        <w:t xml:space="preserve"> </w:t>
      </w:r>
      <w:r>
        <w:t>care</w:t>
      </w:r>
      <w:r w:rsidR="33D739BE">
        <w:t xml:space="preserve"> </w:t>
      </w:r>
      <w:r>
        <w:t>required</w:t>
      </w:r>
      <w:r w:rsidR="33D739BE">
        <w:t xml:space="preserve"> </w:t>
      </w:r>
      <w:r>
        <w:t>under</w:t>
      </w:r>
      <w:r w:rsidR="33D739BE">
        <w:t xml:space="preserve"> </w:t>
      </w:r>
      <w:r>
        <w:t>the</w:t>
      </w:r>
      <w:r w:rsidR="33D739BE">
        <w:t xml:space="preserve"> </w:t>
      </w:r>
      <w:r w:rsidRPr="0AA893A4">
        <w:rPr>
          <w:rStyle w:val="Emphasis"/>
          <w:i w:val="0"/>
          <w:iCs w:val="0"/>
        </w:rPr>
        <w:t>Mental</w:t>
      </w:r>
      <w:r w:rsidR="33D739BE" w:rsidRPr="0AA893A4">
        <w:rPr>
          <w:rStyle w:val="Emphasis"/>
          <w:i w:val="0"/>
          <w:iCs w:val="0"/>
        </w:rPr>
        <w:t xml:space="preserve"> </w:t>
      </w:r>
      <w:r w:rsidRPr="0AA893A4">
        <w:rPr>
          <w:rStyle w:val="Emphasis"/>
          <w:i w:val="0"/>
          <w:iCs w:val="0"/>
        </w:rPr>
        <w:t>Health</w:t>
      </w:r>
      <w:r w:rsidR="33D739BE" w:rsidRPr="0AA893A4">
        <w:rPr>
          <w:rStyle w:val="Emphasis"/>
          <w:i w:val="0"/>
          <w:iCs w:val="0"/>
        </w:rPr>
        <w:t xml:space="preserve"> </w:t>
      </w:r>
      <w:r w:rsidRPr="0AA893A4">
        <w:rPr>
          <w:rStyle w:val="Emphasis"/>
          <w:i w:val="0"/>
          <w:iCs w:val="0"/>
        </w:rPr>
        <w:t>Act</w:t>
      </w:r>
    </w:p>
    <w:p w14:paraId="67B172A7" w14:textId="77777777" w:rsidR="002E2A36" w:rsidRPr="00B61A4E" w:rsidRDefault="2421249D" w:rsidP="00413CF7">
      <w:pPr>
        <w:pStyle w:val="DHHSbullet1"/>
      </w:pPr>
      <w:r>
        <w:t>the</w:t>
      </w:r>
      <w:r w:rsidR="33D739BE">
        <w:t xml:space="preserve"> </w:t>
      </w:r>
      <w:r w:rsidR="26149C11">
        <w:t>m</w:t>
      </w:r>
      <w:r>
        <w:t>ental</w:t>
      </w:r>
      <w:r w:rsidR="33D739BE">
        <w:t xml:space="preserve"> </w:t>
      </w:r>
      <w:r>
        <w:t>health</w:t>
      </w:r>
      <w:r w:rsidR="33D739BE">
        <w:t xml:space="preserve"> </w:t>
      </w:r>
      <w:r w:rsidR="2B1976EA">
        <w:t>T</w:t>
      </w:r>
      <w:r w:rsidR="6C78E92D">
        <w:t>riage</w:t>
      </w:r>
      <w:r w:rsidR="6C01D4C7">
        <w:t xml:space="preserve"> </w:t>
      </w:r>
      <w:r w:rsidR="3DED4937">
        <w:t>M</w:t>
      </w:r>
      <w:r w:rsidR="6C78E92D">
        <w:t>inimum</w:t>
      </w:r>
      <w:r w:rsidR="6C01D4C7">
        <w:t xml:space="preserve"> </w:t>
      </w:r>
      <w:r w:rsidR="507F8EC3">
        <w:t>D</w:t>
      </w:r>
      <w:r>
        <w:t>ataset</w:t>
      </w:r>
    </w:p>
    <w:p w14:paraId="1D886EA0" w14:textId="77777777" w:rsidR="002E2A36" w:rsidRPr="00B61A4E" w:rsidRDefault="2421249D" w:rsidP="00413CF7">
      <w:pPr>
        <w:pStyle w:val="DHHSbullet1"/>
      </w:pPr>
      <w:r>
        <w:t>reportable</w:t>
      </w:r>
      <w:r w:rsidR="33D739BE">
        <w:t xml:space="preserve"> </w:t>
      </w:r>
      <w:r>
        <w:t>deaths</w:t>
      </w:r>
      <w:r w:rsidR="33D739BE">
        <w:t xml:space="preserve"> </w:t>
      </w:r>
      <w:r>
        <w:t>and</w:t>
      </w:r>
      <w:r w:rsidR="33D739BE">
        <w:t xml:space="preserve"> </w:t>
      </w:r>
      <w:r>
        <w:t>other</w:t>
      </w:r>
      <w:r w:rsidR="33D739BE">
        <w:t xml:space="preserve"> </w:t>
      </w:r>
      <w:r>
        <w:t>notifications</w:t>
      </w:r>
      <w:r w:rsidR="33D739BE">
        <w:t xml:space="preserve"> </w:t>
      </w:r>
      <w:r>
        <w:t>to</w:t>
      </w:r>
      <w:r w:rsidR="33D739BE">
        <w:t xml:space="preserve"> </w:t>
      </w:r>
      <w:r>
        <w:t>the</w:t>
      </w:r>
      <w:r w:rsidR="33D739BE">
        <w:t xml:space="preserve"> </w:t>
      </w:r>
      <w:r>
        <w:t>Chief</w:t>
      </w:r>
      <w:r w:rsidR="33D739BE">
        <w:t xml:space="preserve"> </w:t>
      </w:r>
      <w:r>
        <w:t>Psychiatrist</w:t>
      </w:r>
    </w:p>
    <w:p w14:paraId="1608B091" w14:textId="77777777" w:rsidR="002E2A36" w:rsidRDefault="00F414AD" w:rsidP="00413CF7">
      <w:pPr>
        <w:pStyle w:val="DHHSbullet1"/>
      </w:pPr>
      <w:r>
        <w:t xml:space="preserve">the </w:t>
      </w:r>
      <w:r w:rsidR="2421249D">
        <w:t>annual</w:t>
      </w:r>
      <w:r w:rsidR="33D739BE">
        <w:t xml:space="preserve"> </w:t>
      </w:r>
      <w:r w:rsidR="2421249D">
        <w:t>Mental</w:t>
      </w:r>
      <w:r w:rsidR="33D739BE">
        <w:t xml:space="preserve"> </w:t>
      </w:r>
      <w:r w:rsidR="2421249D">
        <w:t>Health</w:t>
      </w:r>
      <w:r w:rsidR="33D739BE">
        <w:t xml:space="preserve"> </w:t>
      </w:r>
      <w:r w:rsidR="2421249D">
        <w:t>Establishments</w:t>
      </w:r>
      <w:r w:rsidR="33D739BE">
        <w:t xml:space="preserve"> </w:t>
      </w:r>
      <w:r w:rsidR="2421249D">
        <w:t>collection</w:t>
      </w:r>
    </w:p>
    <w:p w14:paraId="666A663E" w14:textId="77777777" w:rsidR="002E2A36" w:rsidRDefault="2421249D" w:rsidP="00413CF7">
      <w:pPr>
        <w:pStyle w:val="DHHSbullet1"/>
      </w:pPr>
      <w:r>
        <w:t>quarterly</w:t>
      </w:r>
      <w:r w:rsidR="33D739BE">
        <w:t xml:space="preserve"> </w:t>
      </w:r>
      <w:r w:rsidR="1F00A26B">
        <w:t>d</w:t>
      </w:r>
      <w:r>
        <w:t>ata</w:t>
      </w:r>
      <w:r w:rsidR="33D739BE">
        <w:t xml:space="preserve"> </w:t>
      </w:r>
      <w:r w:rsidR="1F00A26B">
        <w:t>c</w:t>
      </w:r>
      <w:r>
        <w:t>ollection</w:t>
      </w:r>
      <w:r w:rsidR="33D739BE">
        <w:t xml:space="preserve"> </w:t>
      </w:r>
      <w:r>
        <w:t>(</w:t>
      </w:r>
      <w:r w:rsidR="1F00A26B" w:rsidRPr="0AA893A4">
        <w:rPr>
          <w:rFonts w:cs="Calibri"/>
        </w:rPr>
        <w:t>MHCSS</w:t>
      </w:r>
      <w:r w:rsidR="33D739BE">
        <w:t xml:space="preserve"> </w:t>
      </w:r>
      <w:r>
        <w:t>reporting)</w:t>
      </w:r>
    </w:p>
    <w:p w14:paraId="1AE141E0" w14:textId="77777777" w:rsidR="002E2A36" w:rsidRDefault="3B46F7DC" w:rsidP="00413CF7">
      <w:pPr>
        <w:pStyle w:val="DHHSbullet1"/>
      </w:pPr>
      <w:r>
        <w:t xml:space="preserve">a </w:t>
      </w:r>
      <w:r w:rsidR="6AF4FFD2">
        <w:t>quarterly</w:t>
      </w:r>
      <w:r w:rsidR="2BB698B3">
        <w:t xml:space="preserve"> </w:t>
      </w:r>
      <w:r w:rsidR="1763C559" w:rsidRPr="0AA893A4">
        <w:rPr>
          <w:rFonts w:cs="Calibri"/>
        </w:rPr>
        <w:t>MHCSS</w:t>
      </w:r>
      <w:r w:rsidR="2BB698B3">
        <w:t xml:space="preserve"> </w:t>
      </w:r>
      <w:r w:rsidR="6AF4FFD2">
        <w:t>aggregate</w:t>
      </w:r>
      <w:r w:rsidR="2BB698B3">
        <w:t xml:space="preserve"> </w:t>
      </w:r>
      <w:r w:rsidR="6AF4FFD2">
        <w:t>spreadsheet</w:t>
      </w:r>
      <w:r w:rsidR="2BB698B3">
        <w:t xml:space="preserve"> </w:t>
      </w:r>
      <w:r w:rsidR="6AF4FFD2">
        <w:t>report</w:t>
      </w:r>
    </w:p>
    <w:p w14:paraId="4EA8F0B0" w14:textId="77777777" w:rsidR="728FA5D1" w:rsidRDefault="00F414AD" w:rsidP="00413CF7">
      <w:pPr>
        <w:pStyle w:val="DHHSbullet1"/>
        <w:numPr>
          <w:ilvl w:val="0"/>
          <w:numId w:val="21"/>
        </w:numPr>
        <w:ind w:left="360"/>
      </w:pPr>
      <w:r>
        <w:t>a m</w:t>
      </w:r>
      <w:r w:rsidR="728FA5D1" w:rsidRPr="59656A12">
        <w:t xml:space="preserve">onthly </w:t>
      </w:r>
      <w:r w:rsidR="6ED76B11" w:rsidRPr="59656A12">
        <w:t>M</w:t>
      </w:r>
      <w:r w:rsidR="728FA5D1" w:rsidRPr="59656A12">
        <w:t xml:space="preserve">ental </w:t>
      </w:r>
      <w:r w:rsidR="13B30E6A" w:rsidRPr="59656A12">
        <w:t>H</w:t>
      </w:r>
      <w:r w:rsidR="728FA5D1" w:rsidRPr="59656A12">
        <w:t xml:space="preserve">ealth and </w:t>
      </w:r>
      <w:r w:rsidR="569CCB31" w:rsidRPr="59656A12">
        <w:t>W</w:t>
      </w:r>
      <w:r w:rsidR="728FA5D1" w:rsidRPr="59656A12">
        <w:t>ellbeing Locals aggregate collection</w:t>
      </w:r>
    </w:p>
    <w:p w14:paraId="42266043" w14:textId="77777777" w:rsidR="002E2A36" w:rsidRPr="00B61A4E" w:rsidRDefault="2421249D" w:rsidP="00413CF7">
      <w:pPr>
        <w:pStyle w:val="DHHSbullet1"/>
      </w:pPr>
      <w:r>
        <w:t>the</w:t>
      </w:r>
      <w:r w:rsidR="33D739BE">
        <w:t xml:space="preserve"> </w:t>
      </w:r>
      <w:r>
        <w:t>VAED</w:t>
      </w:r>
      <w:r w:rsidR="33D739BE">
        <w:t xml:space="preserve"> </w:t>
      </w:r>
      <w:r>
        <w:t>(see</w:t>
      </w:r>
      <w:r w:rsidR="33D739BE">
        <w:t xml:space="preserve"> </w:t>
      </w:r>
      <w:r>
        <w:t>section</w:t>
      </w:r>
      <w:r w:rsidR="33D739BE">
        <w:t xml:space="preserve"> </w:t>
      </w:r>
      <w:r>
        <w:fldChar w:fldCharType="begin"/>
      </w:r>
      <w:r>
        <w:instrText xml:space="preserve"> REF _Ref105525626 \n \h </w:instrText>
      </w:r>
      <w:r>
        <w:fldChar w:fldCharType="separate"/>
      </w:r>
      <w:r w:rsidR="320CA340">
        <w:t>28.1</w:t>
      </w:r>
      <w:r>
        <w:fldChar w:fldCharType="end"/>
      </w:r>
      <w:r w:rsidR="005744F8">
        <w:t>:</w:t>
      </w:r>
      <w:r w:rsidR="3E896351">
        <w:t xml:space="preserve"> </w:t>
      </w:r>
      <w:r>
        <w:fldChar w:fldCharType="begin"/>
      </w:r>
      <w:r>
        <w:instrText xml:space="preserve"> REF _Ref105525631 \h </w:instrText>
      </w:r>
      <w:r>
        <w:fldChar w:fldCharType="separate"/>
      </w:r>
      <w:r w:rsidR="00F414AD">
        <w:t>VAED</w:t>
      </w:r>
      <w:r>
        <w:fldChar w:fldCharType="end"/>
      </w:r>
      <w:r>
        <w:t>)</w:t>
      </w:r>
    </w:p>
    <w:p w14:paraId="5547B963" w14:textId="77777777" w:rsidR="002E2A36" w:rsidRPr="00B61A4E" w:rsidRDefault="2421249D" w:rsidP="00413CF7">
      <w:pPr>
        <w:pStyle w:val="DHHSbullet1"/>
      </w:pPr>
      <w:r>
        <w:t>the</w:t>
      </w:r>
      <w:r w:rsidR="33D739BE">
        <w:t xml:space="preserve"> </w:t>
      </w:r>
      <w:r>
        <w:t>VEMD</w:t>
      </w:r>
      <w:r w:rsidR="33D739BE">
        <w:t xml:space="preserve"> </w:t>
      </w:r>
      <w:r>
        <w:t>(see</w:t>
      </w:r>
      <w:r w:rsidR="2A64740B">
        <w:t xml:space="preserve"> section</w:t>
      </w:r>
      <w:r w:rsidR="1AA1AA4B">
        <w:t xml:space="preserve"> </w:t>
      </w:r>
      <w:r>
        <w:fldChar w:fldCharType="begin"/>
      </w:r>
      <w:r>
        <w:instrText xml:space="preserve"> REF _Ref105525569 \n \h </w:instrText>
      </w:r>
      <w:r>
        <w:fldChar w:fldCharType="separate"/>
      </w:r>
      <w:r w:rsidR="320CA340">
        <w:t>28.4</w:t>
      </w:r>
      <w:r>
        <w:fldChar w:fldCharType="end"/>
      </w:r>
      <w:r w:rsidR="005744F8">
        <w:t>:</w:t>
      </w:r>
      <w:r w:rsidR="33D739BE">
        <w:t xml:space="preserve"> </w:t>
      </w:r>
      <w:r w:rsidR="00F414AD">
        <w:t>VEMD</w:t>
      </w:r>
      <w:r>
        <w:t>).</w:t>
      </w:r>
    </w:p>
    <w:p w14:paraId="3B9FFD02" w14:textId="77777777" w:rsidR="00CC3155" w:rsidRDefault="002E2A36" w:rsidP="002E2A36">
      <w:pPr>
        <w:pStyle w:val="DHHSbodyafterbullets"/>
      </w:pPr>
      <w:r w:rsidRPr="00B61A4E">
        <w:t>The</w:t>
      </w:r>
      <w:r w:rsidR="00593ADC">
        <w:t xml:space="preserve"> </w:t>
      </w:r>
      <w:r w:rsidRPr="00B61A4E">
        <w:t>collectio</w:t>
      </w:r>
      <w:r w:rsidR="00E315AD">
        <w:t>ns</w:t>
      </w:r>
      <w:r w:rsidR="00593ADC">
        <w:t xml:space="preserve"> </w:t>
      </w:r>
      <w:r w:rsidRPr="00B61A4E">
        <w:t>underpin</w:t>
      </w:r>
      <w:r w:rsidR="00593ADC">
        <w:t xml:space="preserve"> </w:t>
      </w:r>
      <w:r w:rsidRPr="00B61A4E">
        <w:t>public</w:t>
      </w:r>
      <w:r w:rsidR="00593ADC">
        <w:t xml:space="preserve"> </w:t>
      </w:r>
      <w:r w:rsidRPr="00B61A4E">
        <w:t>accountability</w:t>
      </w:r>
      <w:r w:rsidR="00593ADC">
        <w:t xml:space="preserve"> </w:t>
      </w:r>
      <w:r w:rsidRPr="00B61A4E">
        <w:t>for</w:t>
      </w:r>
      <w:r w:rsidR="00593ADC">
        <w:t xml:space="preserve"> </w:t>
      </w:r>
      <w:r w:rsidRPr="00B61A4E">
        <w:t>service</w:t>
      </w:r>
      <w:r w:rsidR="00593ADC">
        <w:t xml:space="preserve"> </w:t>
      </w:r>
      <w:r w:rsidRPr="00B61A4E">
        <w:t>provision,</w:t>
      </w:r>
      <w:r w:rsidR="00593ADC">
        <w:t xml:space="preserve"> </w:t>
      </w:r>
      <w:r>
        <w:t>quality</w:t>
      </w:r>
      <w:r w:rsidR="00593ADC">
        <w:t xml:space="preserve"> </w:t>
      </w:r>
      <w:r>
        <w:t>and</w:t>
      </w:r>
      <w:r w:rsidR="00593ADC">
        <w:t xml:space="preserve"> </w:t>
      </w:r>
      <w:r>
        <w:t>safety,</w:t>
      </w:r>
      <w:r w:rsidR="00593ADC">
        <w:t xml:space="preserve"> </w:t>
      </w:r>
      <w:r w:rsidRPr="00B61A4E">
        <w:t>with</w:t>
      </w:r>
      <w:r w:rsidR="00593ADC">
        <w:t xml:space="preserve"> </w:t>
      </w:r>
      <w:r w:rsidRPr="00B61A4E">
        <w:t>the</w:t>
      </w:r>
      <w:r w:rsidR="00593ADC">
        <w:t xml:space="preserve"> </w:t>
      </w:r>
      <w:r w:rsidRPr="00B61A4E">
        <w:t>outputs</w:t>
      </w:r>
      <w:r w:rsidR="00593ADC">
        <w:t xml:space="preserve"> </w:t>
      </w:r>
      <w:r w:rsidRPr="00B61A4E">
        <w:t>contributing</w:t>
      </w:r>
      <w:r w:rsidR="00593ADC">
        <w:t xml:space="preserve"> </w:t>
      </w:r>
      <w:r w:rsidRPr="00B61A4E">
        <w:t>to</w:t>
      </w:r>
      <w:r w:rsidR="00593ADC">
        <w:t xml:space="preserve"> </w:t>
      </w:r>
      <w:r w:rsidRPr="00B61A4E">
        <w:t>a</w:t>
      </w:r>
      <w:r w:rsidR="00593ADC">
        <w:t xml:space="preserve"> </w:t>
      </w:r>
      <w:r w:rsidRPr="00B61A4E">
        <w:t>range</w:t>
      </w:r>
      <w:r w:rsidR="00593ADC">
        <w:t xml:space="preserve"> </w:t>
      </w:r>
      <w:r w:rsidRPr="00B61A4E">
        <w:t>of</w:t>
      </w:r>
      <w:r w:rsidR="00593ADC">
        <w:t xml:space="preserve"> </w:t>
      </w:r>
      <w:r w:rsidRPr="00B61A4E">
        <w:t>national</w:t>
      </w:r>
      <w:r w:rsidR="00593ADC">
        <w:t xml:space="preserve"> </w:t>
      </w:r>
      <w:r w:rsidRPr="00B61A4E">
        <w:t>datasets,</w:t>
      </w:r>
      <w:r w:rsidR="00593ADC">
        <w:t xml:space="preserve"> </w:t>
      </w:r>
      <w:r w:rsidR="00E315AD">
        <w:t>and</w:t>
      </w:r>
      <w:r w:rsidR="00593ADC">
        <w:t xml:space="preserve"> </w:t>
      </w:r>
      <w:r w:rsidRPr="00B61A4E">
        <w:t>performance</w:t>
      </w:r>
      <w:r w:rsidR="00593ADC">
        <w:t xml:space="preserve"> </w:t>
      </w:r>
      <w:r w:rsidRPr="00B61A4E">
        <w:t>measurement</w:t>
      </w:r>
      <w:r w:rsidR="00593ADC">
        <w:t xml:space="preserve"> </w:t>
      </w:r>
      <w:r w:rsidRPr="00B61A4E">
        <w:t>and</w:t>
      </w:r>
      <w:r w:rsidR="00593ADC">
        <w:t xml:space="preserve"> </w:t>
      </w:r>
      <w:r w:rsidRPr="00B61A4E">
        <w:t>monitoring</w:t>
      </w:r>
      <w:r w:rsidR="00593ADC">
        <w:t xml:space="preserve"> </w:t>
      </w:r>
      <w:r w:rsidRPr="00B61A4E">
        <w:t>for</w:t>
      </w:r>
      <w:r w:rsidR="00593ADC">
        <w:t xml:space="preserve"> </w:t>
      </w:r>
      <w:r w:rsidR="00C30BE5">
        <w:t>C</w:t>
      </w:r>
      <w:r w:rsidRPr="00B61A4E">
        <w:t>ommonwealth,</w:t>
      </w:r>
      <w:r w:rsidR="00593ADC">
        <w:t xml:space="preserve"> </w:t>
      </w:r>
      <w:r w:rsidRPr="00B61A4E">
        <w:t>state</w:t>
      </w:r>
      <w:r w:rsidR="00593ADC">
        <w:t xml:space="preserve"> </w:t>
      </w:r>
      <w:r w:rsidRPr="00B61A4E">
        <w:t>and</w:t>
      </w:r>
      <w:r w:rsidR="00593ADC">
        <w:t xml:space="preserve"> </w:t>
      </w:r>
      <w:r w:rsidRPr="00B61A4E">
        <w:t>departmental</w:t>
      </w:r>
      <w:r w:rsidR="00593ADC">
        <w:t xml:space="preserve"> </w:t>
      </w:r>
      <w:r w:rsidRPr="00B61A4E">
        <w:t>purposes.</w:t>
      </w:r>
      <w:r w:rsidR="00593ADC">
        <w:t xml:space="preserve"> </w:t>
      </w:r>
    </w:p>
    <w:p w14:paraId="03B9FABD" w14:textId="77777777" w:rsidR="002E2A36" w:rsidRDefault="00F414AD" w:rsidP="002E2A36">
      <w:pPr>
        <w:pStyle w:val="DHHSbodyafterbullets"/>
      </w:pPr>
      <w:r>
        <w:t>For m</w:t>
      </w:r>
      <w:r w:rsidR="002E2A36">
        <w:t>ental</w:t>
      </w:r>
      <w:r w:rsidR="00593ADC">
        <w:t xml:space="preserve"> </w:t>
      </w:r>
      <w:r w:rsidR="002E2A36">
        <w:t>health</w:t>
      </w:r>
      <w:r w:rsidR="00593ADC">
        <w:t xml:space="preserve"> </w:t>
      </w:r>
      <w:r w:rsidR="002E2A36">
        <w:t>data</w:t>
      </w:r>
      <w:r w:rsidR="00593ADC">
        <w:t xml:space="preserve"> </w:t>
      </w:r>
      <w:r w:rsidR="002E2A36">
        <w:t>and</w:t>
      </w:r>
      <w:r w:rsidR="00593ADC">
        <w:t xml:space="preserve"> </w:t>
      </w:r>
      <w:r w:rsidR="002E2A36">
        <w:t>performance</w:t>
      </w:r>
      <w:r w:rsidR="00593ADC">
        <w:t xml:space="preserve"> </w:t>
      </w:r>
      <w:r w:rsidR="002E2A36">
        <w:t>reporting</w:t>
      </w:r>
      <w:r>
        <w:t>, visit</w:t>
      </w:r>
      <w:r w:rsidR="00593ADC">
        <w:t xml:space="preserve"> </w:t>
      </w:r>
      <w:hyperlink r:id="rId335" w:history="1">
        <w:r w:rsidR="002E2A36" w:rsidRPr="00AE5249">
          <w:rPr>
            <w:rStyle w:val="Hyperlink"/>
          </w:rPr>
          <w:t>V</w:t>
        </w:r>
        <w:r>
          <w:rPr>
            <w:rStyle w:val="Hyperlink"/>
          </w:rPr>
          <w:t>AHI’s Mental health</w:t>
        </w:r>
      </w:hyperlink>
      <w:r w:rsidR="00593ADC">
        <w:t xml:space="preserve"> </w:t>
      </w:r>
      <w:r w:rsidR="002E2A36">
        <w:t>&lt;</w:t>
      </w:r>
      <w:r w:rsidR="00C259DE" w:rsidRPr="00C259DE">
        <w:t>https://vahi.vic.gov.au/reports/victorian-health-services-performance/mental-health</w:t>
      </w:r>
      <w:r w:rsidR="002E2A36">
        <w:t>&gt;</w:t>
      </w:r>
      <w:r w:rsidR="00593ADC">
        <w:t xml:space="preserve"> </w:t>
      </w:r>
      <w:r w:rsidR="002E2A36">
        <w:t>and</w:t>
      </w:r>
      <w:r w:rsidR="00593ADC">
        <w:t xml:space="preserve"> </w:t>
      </w:r>
      <w:r w:rsidR="002E2A36">
        <w:t>the</w:t>
      </w:r>
      <w:r w:rsidR="00593ADC">
        <w:t xml:space="preserve"> </w:t>
      </w:r>
      <w:hyperlink r:id="rId336" w:history="1">
        <w:r w:rsidR="002E2A36" w:rsidRPr="00AE5249">
          <w:rPr>
            <w:rStyle w:val="Hyperlink"/>
          </w:rPr>
          <w:t>Mental</w:t>
        </w:r>
        <w:r w:rsidR="00593ADC">
          <w:rPr>
            <w:rStyle w:val="Hyperlink"/>
          </w:rPr>
          <w:t xml:space="preserve"> </w:t>
        </w:r>
        <w:r w:rsidR="002E2A36" w:rsidRPr="00AE5249">
          <w:rPr>
            <w:rStyle w:val="Hyperlink"/>
          </w:rPr>
          <w:t>health</w:t>
        </w:r>
        <w:r w:rsidR="00593ADC">
          <w:rPr>
            <w:rStyle w:val="Hyperlink"/>
          </w:rPr>
          <w:t xml:space="preserve"> </w:t>
        </w:r>
        <w:r w:rsidR="002E2A36" w:rsidRPr="00AE5249">
          <w:rPr>
            <w:rStyle w:val="Hyperlink"/>
          </w:rPr>
          <w:t>performance</w:t>
        </w:r>
        <w:r w:rsidR="00593ADC">
          <w:rPr>
            <w:rStyle w:val="Hyperlink"/>
          </w:rPr>
          <w:t xml:space="preserve"> </w:t>
        </w:r>
        <w:r w:rsidR="002E2A36" w:rsidRPr="00AE5249">
          <w:rPr>
            <w:rStyle w:val="Hyperlink"/>
          </w:rPr>
          <w:t>reports</w:t>
        </w:r>
      </w:hyperlink>
      <w:r w:rsidR="00593ADC">
        <w:t xml:space="preserve"> </w:t>
      </w:r>
      <w:r w:rsidR="002E2A36">
        <w:t>&lt;</w:t>
      </w:r>
      <w:r w:rsidR="00C259DE" w:rsidRPr="00C259DE">
        <w:t>https://www.health.vic.gov.au/research-and-reporting/mental-health-performance-reports</w:t>
      </w:r>
      <w:r w:rsidR="002E2A36">
        <w:t>&gt;.</w:t>
      </w:r>
    </w:p>
    <w:p w14:paraId="10D4E34E" w14:textId="77777777" w:rsidR="002E2A36" w:rsidRPr="00B81924" w:rsidRDefault="00F414AD" w:rsidP="00413CF7">
      <w:pPr>
        <w:pStyle w:val="Heading4"/>
        <w:ind w:left="1134"/>
      </w:pPr>
      <w:r>
        <w:t>CMI/ODS</w:t>
      </w:r>
    </w:p>
    <w:p w14:paraId="5220D51E" w14:textId="77777777" w:rsidR="002E2A36" w:rsidRPr="00BA115A" w:rsidRDefault="002E2A36" w:rsidP="009A53E1">
      <w:pPr>
        <w:pStyle w:val="DHHSbody"/>
      </w:pPr>
      <w:r w:rsidRPr="00BA115A">
        <w:t>The</w:t>
      </w:r>
      <w:r w:rsidR="00593ADC">
        <w:t xml:space="preserve"> </w:t>
      </w:r>
      <w:r w:rsidRPr="00BA115A">
        <w:t>statewide</w:t>
      </w:r>
      <w:r w:rsidR="00593ADC">
        <w:t xml:space="preserve"> </w:t>
      </w:r>
      <w:r w:rsidRPr="00BA115A">
        <w:t>ODS</w:t>
      </w:r>
      <w:r w:rsidR="00593ADC">
        <w:t xml:space="preserve"> </w:t>
      </w:r>
      <w:r w:rsidRPr="00BA115A">
        <w:t>is</w:t>
      </w:r>
      <w:r w:rsidR="00593ADC">
        <w:t xml:space="preserve"> </w:t>
      </w:r>
      <w:r w:rsidRPr="00BA115A">
        <w:t>simultaneously</w:t>
      </w:r>
      <w:r w:rsidR="00593ADC">
        <w:t xml:space="preserve"> </w:t>
      </w:r>
      <w:r w:rsidRPr="00BA115A">
        <w:t>updated</w:t>
      </w:r>
      <w:r w:rsidR="00593ADC">
        <w:t xml:space="preserve"> </w:t>
      </w:r>
      <w:r w:rsidRPr="00BA115A">
        <w:t>from</w:t>
      </w:r>
      <w:r w:rsidR="00593ADC">
        <w:t xml:space="preserve"> </w:t>
      </w:r>
      <w:r w:rsidRPr="00BA115A">
        <w:t>local</w:t>
      </w:r>
      <w:r w:rsidR="00593ADC">
        <w:t xml:space="preserve"> </w:t>
      </w:r>
      <w:r w:rsidRPr="00BA115A">
        <w:t>CMI</w:t>
      </w:r>
      <w:r w:rsidR="00593ADC">
        <w:t xml:space="preserve"> </w:t>
      </w:r>
      <w:r w:rsidRPr="00BA115A">
        <w:t>systems</w:t>
      </w:r>
      <w:r w:rsidR="00593ADC">
        <w:t xml:space="preserve"> </w:t>
      </w:r>
      <w:r w:rsidRPr="00BA115A">
        <w:t>as</w:t>
      </w:r>
      <w:r w:rsidR="00593ADC">
        <w:t xml:space="preserve"> </w:t>
      </w:r>
      <w:r w:rsidRPr="00BA115A">
        <w:t>data</w:t>
      </w:r>
      <w:r w:rsidR="00593ADC">
        <w:t xml:space="preserve"> </w:t>
      </w:r>
      <w:r w:rsidR="00F34051">
        <w:t xml:space="preserve">is </w:t>
      </w:r>
      <w:r w:rsidRPr="00BA115A">
        <w:t>captured,</w:t>
      </w:r>
      <w:r w:rsidR="00593ADC">
        <w:t xml:space="preserve"> </w:t>
      </w:r>
      <w:r w:rsidRPr="00BA115A">
        <w:t>providing</w:t>
      </w:r>
      <w:r w:rsidR="00593ADC">
        <w:t xml:space="preserve"> </w:t>
      </w:r>
      <w:r w:rsidRPr="00BA115A">
        <w:t>a</w:t>
      </w:r>
      <w:r w:rsidR="00593ADC">
        <w:t xml:space="preserve"> </w:t>
      </w:r>
      <w:r w:rsidRPr="00BA115A">
        <w:t>live</w:t>
      </w:r>
      <w:r w:rsidR="00593ADC">
        <w:t xml:space="preserve"> </w:t>
      </w:r>
      <w:r w:rsidRPr="00BA115A">
        <w:t>24-hour,</w:t>
      </w:r>
      <w:r w:rsidR="00593ADC">
        <w:t xml:space="preserve"> </w:t>
      </w:r>
      <w:r w:rsidRPr="00BA115A">
        <w:t>seven-day-a-week</w:t>
      </w:r>
      <w:r w:rsidR="00593ADC">
        <w:t xml:space="preserve"> </w:t>
      </w:r>
      <w:r w:rsidRPr="00BA115A">
        <w:t>statewide</w:t>
      </w:r>
      <w:r w:rsidR="00593ADC">
        <w:t xml:space="preserve"> </w:t>
      </w:r>
      <w:r w:rsidRPr="00BA115A">
        <w:t>view</w:t>
      </w:r>
      <w:r w:rsidR="00593ADC">
        <w:t xml:space="preserve"> </w:t>
      </w:r>
      <w:r w:rsidRPr="00BA115A">
        <w:t>of</w:t>
      </w:r>
      <w:r w:rsidR="00593ADC">
        <w:t xml:space="preserve"> </w:t>
      </w:r>
      <w:r w:rsidRPr="00BA115A">
        <w:t>the</w:t>
      </w:r>
      <w:r w:rsidR="00593ADC">
        <w:t xml:space="preserve"> </w:t>
      </w:r>
      <w:r w:rsidRPr="00BA115A">
        <w:t>transactional</w:t>
      </w:r>
      <w:r w:rsidR="00593ADC">
        <w:t xml:space="preserve"> </w:t>
      </w:r>
      <w:r w:rsidRPr="00BA115A">
        <w:t>history</w:t>
      </w:r>
      <w:r w:rsidR="00593ADC">
        <w:t xml:space="preserve"> </w:t>
      </w:r>
      <w:r w:rsidRPr="00BA115A">
        <w:t>of</w:t>
      </w:r>
      <w:r w:rsidR="00593ADC">
        <w:t xml:space="preserve"> </w:t>
      </w:r>
      <w:r w:rsidRPr="00BA115A">
        <w:t>mental</w:t>
      </w:r>
      <w:r w:rsidR="00593ADC">
        <w:t xml:space="preserve"> </w:t>
      </w:r>
      <w:r w:rsidRPr="00BA115A">
        <w:t>health</w:t>
      </w:r>
      <w:r w:rsidR="00593ADC">
        <w:t xml:space="preserve"> </w:t>
      </w:r>
      <w:r w:rsidRPr="00BA115A">
        <w:t>services.</w:t>
      </w:r>
    </w:p>
    <w:p w14:paraId="509CB910" w14:textId="77777777" w:rsidR="002E2A36" w:rsidRPr="00DA7A2C" w:rsidRDefault="002E2A36" w:rsidP="001864D9">
      <w:pPr>
        <w:pStyle w:val="DHHSbody"/>
      </w:pPr>
      <w:r>
        <w:t>Health</w:t>
      </w:r>
      <w:r w:rsidR="00593ADC">
        <w:t xml:space="preserve"> </w:t>
      </w:r>
      <w:r>
        <w:t>s</w:t>
      </w:r>
      <w:r w:rsidRPr="00BA115A">
        <w:t>ervices</w:t>
      </w:r>
      <w:r w:rsidR="00593ADC">
        <w:t xml:space="preserve"> </w:t>
      </w:r>
      <w:r w:rsidRPr="00BA115A">
        <w:t>are</w:t>
      </w:r>
      <w:r w:rsidR="00593ADC">
        <w:t xml:space="preserve"> </w:t>
      </w:r>
      <w:r w:rsidRPr="00BA115A">
        <w:t>expected</w:t>
      </w:r>
      <w:r w:rsidR="00593ADC">
        <w:t xml:space="preserve"> </w:t>
      </w:r>
      <w:r w:rsidRPr="00BA115A">
        <w:t>to</w:t>
      </w:r>
      <w:r w:rsidR="00593ADC">
        <w:t xml:space="preserve"> </w:t>
      </w:r>
      <w:r w:rsidRPr="00BA115A">
        <w:t>use</w:t>
      </w:r>
      <w:r w:rsidR="00593ADC">
        <w:t xml:space="preserve"> </w:t>
      </w:r>
      <w:r w:rsidRPr="00BA115A">
        <w:t>the</w:t>
      </w:r>
      <w:r w:rsidR="00593ADC">
        <w:t xml:space="preserve"> </w:t>
      </w:r>
      <w:r w:rsidRPr="00BA115A">
        <w:t>CMI/ODS</w:t>
      </w:r>
      <w:r w:rsidR="00593ADC">
        <w:t xml:space="preserve"> </w:t>
      </w:r>
      <w:r>
        <w:t>to</w:t>
      </w:r>
      <w:r w:rsidR="00593ADC">
        <w:t xml:space="preserve"> </w:t>
      </w:r>
      <w:r>
        <w:t>record</w:t>
      </w:r>
      <w:r w:rsidR="00593ADC">
        <w:t xml:space="preserve"> </w:t>
      </w:r>
      <w:r>
        <w:t>clinical</w:t>
      </w:r>
      <w:r w:rsidR="00593ADC">
        <w:t xml:space="preserve"> </w:t>
      </w:r>
      <w:r>
        <w:t>mental</w:t>
      </w:r>
      <w:r w:rsidR="00593ADC">
        <w:t xml:space="preserve"> </w:t>
      </w:r>
      <w:r>
        <w:t>health</w:t>
      </w:r>
      <w:r w:rsidR="00593ADC">
        <w:t xml:space="preserve"> </w:t>
      </w:r>
      <w:r>
        <w:t>activity</w:t>
      </w:r>
      <w:r w:rsidR="00C259DE">
        <w:t>,</w:t>
      </w:r>
      <w:r w:rsidR="00593ADC">
        <w:t xml:space="preserve"> </w:t>
      </w:r>
      <w:r>
        <w:t>to</w:t>
      </w:r>
      <w:r w:rsidR="00593ADC">
        <w:t xml:space="preserve"> </w:t>
      </w:r>
      <w:r>
        <w:t>ensure</w:t>
      </w:r>
      <w:r w:rsidR="00593ADC">
        <w:t xml:space="preserve"> </w:t>
      </w:r>
      <w:r>
        <w:t>statewide</w:t>
      </w:r>
      <w:r w:rsidR="00593ADC">
        <w:t xml:space="preserve"> </w:t>
      </w:r>
      <w:r>
        <w:t>visibility</w:t>
      </w:r>
      <w:r w:rsidR="00593ADC">
        <w:t xml:space="preserve"> </w:t>
      </w:r>
      <w:r>
        <w:t>of</w:t>
      </w:r>
      <w:r w:rsidR="00593ADC">
        <w:t xml:space="preserve"> </w:t>
      </w:r>
      <w:r w:rsidR="00F414AD">
        <w:t xml:space="preserve">consumer </w:t>
      </w:r>
      <w:r>
        <w:t>care</w:t>
      </w:r>
      <w:r w:rsidR="00593ADC">
        <w:t xml:space="preserve"> </w:t>
      </w:r>
      <w:r>
        <w:t>across</w:t>
      </w:r>
      <w:r w:rsidR="00593ADC">
        <w:t xml:space="preserve"> </w:t>
      </w:r>
      <w:r>
        <w:t>all</w:t>
      </w:r>
      <w:r w:rsidR="00593ADC">
        <w:t xml:space="preserve"> </w:t>
      </w:r>
      <w:r>
        <w:t>designated</w:t>
      </w:r>
      <w:r w:rsidR="00593ADC">
        <w:t xml:space="preserve"> </w:t>
      </w:r>
      <w:r>
        <w:t>mental</w:t>
      </w:r>
      <w:r w:rsidR="00593ADC">
        <w:t xml:space="preserve"> </w:t>
      </w:r>
      <w:r>
        <w:t>health</w:t>
      </w:r>
      <w:r w:rsidR="00593ADC">
        <w:t xml:space="preserve"> </w:t>
      </w:r>
      <w:r>
        <w:t>services.</w:t>
      </w:r>
      <w:r w:rsidR="00593ADC">
        <w:t xml:space="preserve"> </w:t>
      </w:r>
      <w:r>
        <w:t>Data</w:t>
      </w:r>
      <w:r w:rsidR="00593ADC">
        <w:t xml:space="preserve"> </w:t>
      </w:r>
      <w:r>
        <w:t>entry</w:t>
      </w:r>
      <w:r w:rsidR="00593ADC">
        <w:t xml:space="preserve"> </w:t>
      </w:r>
      <w:r>
        <w:t>timeframes</w:t>
      </w:r>
      <w:r w:rsidR="00593ADC">
        <w:t xml:space="preserve"> </w:t>
      </w:r>
      <w:r>
        <w:t>differ</w:t>
      </w:r>
      <w:r w:rsidR="00C259DE">
        <w:t>,</w:t>
      </w:r>
      <w:r w:rsidR="00593ADC">
        <w:t xml:space="preserve"> </w:t>
      </w:r>
      <w:r>
        <w:t>according</w:t>
      </w:r>
      <w:r w:rsidR="00593ADC">
        <w:t xml:space="preserve"> </w:t>
      </w:r>
      <w:r>
        <w:t>to</w:t>
      </w:r>
      <w:r w:rsidR="00593ADC">
        <w:t xml:space="preserve"> </w:t>
      </w:r>
      <w:r>
        <w:t>the</w:t>
      </w:r>
      <w:r w:rsidR="00593ADC">
        <w:t xml:space="preserve"> </w:t>
      </w:r>
      <w:r>
        <w:t>type</w:t>
      </w:r>
      <w:r w:rsidR="00593ADC">
        <w:t xml:space="preserve"> </w:t>
      </w:r>
      <w:r>
        <w:t>of</w:t>
      </w:r>
      <w:r w:rsidR="00593ADC">
        <w:t xml:space="preserve"> </w:t>
      </w:r>
      <w:r>
        <w:t>data</w:t>
      </w:r>
      <w:r w:rsidR="00593ADC">
        <w:t xml:space="preserve"> </w:t>
      </w:r>
      <w:r>
        <w:t>being</w:t>
      </w:r>
      <w:r w:rsidR="00593ADC">
        <w:t xml:space="preserve"> </w:t>
      </w:r>
      <w:r>
        <w:t>recorded</w:t>
      </w:r>
      <w:r w:rsidR="00593ADC">
        <w:t xml:space="preserve"> </w:t>
      </w:r>
      <w:r w:rsidR="001B0286">
        <w:t>(see</w:t>
      </w:r>
      <w:r w:rsidR="00593ADC">
        <w:t xml:space="preserve"> </w:t>
      </w:r>
      <w:r w:rsidR="001864D9">
        <w:fldChar w:fldCharType="begin"/>
      </w:r>
      <w:r w:rsidR="001864D9">
        <w:instrText xml:space="preserve"> REF _Ref142507094 \h </w:instrText>
      </w:r>
      <w:r w:rsidR="001864D9">
        <w:fldChar w:fldCharType="separate"/>
      </w:r>
      <w:r w:rsidR="001864D9">
        <w:t xml:space="preserve">Table </w:t>
      </w:r>
      <w:r w:rsidR="001864D9">
        <w:rPr>
          <w:noProof/>
        </w:rPr>
        <w:t>10</w:t>
      </w:r>
      <w:r w:rsidR="001864D9">
        <w:fldChar w:fldCharType="end"/>
      </w:r>
      <w:r w:rsidR="00593ADC">
        <w:t xml:space="preserve"> </w:t>
      </w:r>
      <w:r>
        <w:t>for</w:t>
      </w:r>
      <w:r w:rsidR="00593ADC">
        <w:t xml:space="preserve"> </w:t>
      </w:r>
      <w:r>
        <w:t>details</w:t>
      </w:r>
      <w:r w:rsidR="001B0286">
        <w:t>)</w:t>
      </w:r>
      <w:r w:rsidRPr="6583E761">
        <w:t>.</w:t>
      </w:r>
      <w:r w:rsidR="00593ADC" w:rsidRPr="00DA7A2C">
        <w:t xml:space="preserve"> </w:t>
      </w:r>
    </w:p>
    <w:p w14:paraId="27747A7F" w14:textId="77777777" w:rsidR="001864D9" w:rsidRDefault="001864D9" w:rsidP="001864D9">
      <w:pPr>
        <w:pStyle w:val="Caption"/>
      </w:pPr>
      <w:bookmarkStart w:id="2259" w:name="_Toc143080656"/>
      <w:r>
        <w:t xml:space="preserve">Table </w:t>
      </w:r>
      <w:fldSimple w:instr=" SEQ Table \* ARABIC ">
        <w:r w:rsidR="00097A68">
          <w:rPr>
            <w:noProof/>
          </w:rPr>
          <w:t>10</w:t>
        </w:r>
      </w:fldSimple>
      <w:r>
        <w:t xml:space="preserve">: </w:t>
      </w:r>
      <w:r w:rsidRPr="00D73761">
        <w:t>CMI/ODS reporting timelines</w:t>
      </w:r>
      <w:bookmarkEnd w:id="2259"/>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3085"/>
        <w:gridCol w:w="3435"/>
        <w:gridCol w:w="2779"/>
      </w:tblGrid>
      <w:tr w:rsidR="00C95E51" w:rsidRPr="00DB1143" w14:paraId="46B85AD2" w14:textId="77777777" w:rsidTr="00522200">
        <w:trPr>
          <w:trHeight w:val="300"/>
          <w:tblHeader/>
        </w:trPr>
        <w:tc>
          <w:tcPr>
            <w:tcW w:w="3085" w:type="dxa"/>
            <w:shd w:val="clear" w:color="auto" w:fill="201547"/>
            <w:vAlign w:val="bottom"/>
          </w:tcPr>
          <w:p w14:paraId="3A8C3241" w14:textId="77777777" w:rsidR="002E2A36" w:rsidRPr="00DB1143" w:rsidRDefault="002E2A36" w:rsidP="00A41A81">
            <w:pPr>
              <w:pStyle w:val="DHHStablecolhead"/>
            </w:pPr>
            <w:r>
              <w:t>Data</w:t>
            </w:r>
            <w:r w:rsidR="00593ADC">
              <w:t xml:space="preserve"> </w:t>
            </w:r>
            <w:r>
              <w:t>entry</w:t>
            </w:r>
          </w:p>
        </w:tc>
        <w:tc>
          <w:tcPr>
            <w:tcW w:w="3435" w:type="dxa"/>
            <w:shd w:val="clear" w:color="auto" w:fill="201547"/>
            <w:vAlign w:val="bottom"/>
          </w:tcPr>
          <w:p w14:paraId="2F70B278" w14:textId="77777777" w:rsidR="002E2A36" w:rsidRPr="00DB1143" w:rsidRDefault="002E2A36" w:rsidP="00A41A81">
            <w:pPr>
              <w:pStyle w:val="DHHStablecolhead"/>
            </w:pPr>
            <w:r>
              <w:t>Rationale</w:t>
            </w:r>
          </w:p>
        </w:tc>
        <w:tc>
          <w:tcPr>
            <w:tcW w:w="2779" w:type="dxa"/>
            <w:shd w:val="clear" w:color="auto" w:fill="201547"/>
            <w:vAlign w:val="bottom"/>
          </w:tcPr>
          <w:p w14:paraId="117B6AAE" w14:textId="77777777" w:rsidR="002E2A36" w:rsidRPr="00DB1143" w:rsidRDefault="002E2A36" w:rsidP="00A41A81">
            <w:pPr>
              <w:pStyle w:val="DHHStablecolhead"/>
            </w:pPr>
            <w:r>
              <w:t>Due</w:t>
            </w:r>
            <w:r w:rsidR="00593ADC">
              <w:t xml:space="preserve"> </w:t>
            </w:r>
            <w:r>
              <w:t>date</w:t>
            </w:r>
          </w:p>
        </w:tc>
      </w:tr>
      <w:tr w:rsidR="00C95E51" w14:paraId="34120DAF" w14:textId="77777777" w:rsidTr="00522200">
        <w:trPr>
          <w:trHeight w:val="300"/>
        </w:trPr>
        <w:tc>
          <w:tcPr>
            <w:tcW w:w="3085" w:type="dxa"/>
            <w:shd w:val="clear" w:color="auto" w:fill="auto"/>
          </w:tcPr>
          <w:p w14:paraId="2980FA50" w14:textId="77777777" w:rsidR="002E2A36" w:rsidRPr="00D46B42" w:rsidRDefault="002E2A36" w:rsidP="00A41A81">
            <w:pPr>
              <w:pStyle w:val="DHHStabletext"/>
            </w:pPr>
            <w:r w:rsidRPr="00D46B42">
              <w:t>Compulsory</w:t>
            </w:r>
            <w:r w:rsidR="00593ADC">
              <w:t xml:space="preserve"> </w:t>
            </w:r>
            <w:r>
              <w:t>o</w:t>
            </w:r>
            <w:r w:rsidRPr="00D46B42">
              <w:t>rder/</w:t>
            </w:r>
            <w:r>
              <w:t>l</w:t>
            </w:r>
            <w:r w:rsidRPr="00D46B42">
              <w:t>egal</w:t>
            </w:r>
            <w:r w:rsidR="00593ADC">
              <w:t xml:space="preserve"> </w:t>
            </w:r>
            <w:r>
              <w:t>s</w:t>
            </w:r>
            <w:r w:rsidRPr="00D46B42">
              <w:t>tatus</w:t>
            </w:r>
          </w:p>
        </w:tc>
        <w:tc>
          <w:tcPr>
            <w:tcW w:w="3435" w:type="dxa"/>
            <w:shd w:val="clear" w:color="auto" w:fill="auto"/>
          </w:tcPr>
          <w:p w14:paraId="540FA89A" w14:textId="77777777" w:rsidR="002E2A36" w:rsidRPr="0033652E" w:rsidRDefault="002E2A36" w:rsidP="00A41A81">
            <w:pPr>
              <w:pStyle w:val="DHHStabletext"/>
            </w:pPr>
            <w:r>
              <w:t>T</w:t>
            </w:r>
            <w:r w:rsidRPr="0033652E">
              <w:t>imely</w:t>
            </w:r>
            <w:r w:rsidR="00593ADC">
              <w:t xml:space="preserve"> </w:t>
            </w:r>
            <w:r>
              <w:t>information</w:t>
            </w:r>
            <w:r w:rsidR="00593ADC">
              <w:t xml:space="preserve"> </w:t>
            </w:r>
            <w:r>
              <w:t>regarding</w:t>
            </w:r>
            <w:r w:rsidR="00593ADC">
              <w:t xml:space="preserve"> </w:t>
            </w:r>
            <w:r w:rsidRPr="0033652E">
              <w:t>compul</w:t>
            </w:r>
            <w:r>
              <w:t>sory/forensic/security</w:t>
            </w:r>
            <w:r w:rsidR="00593ADC">
              <w:t xml:space="preserve"> </w:t>
            </w:r>
            <w:r>
              <w:t>client</w:t>
            </w:r>
            <w:r w:rsidR="00593ADC">
              <w:t xml:space="preserve"> </w:t>
            </w:r>
            <w:r>
              <w:t>status</w:t>
            </w:r>
          </w:p>
        </w:tc>
        <w:tc>
          <w:tcPr>
            <w:tcW w:w="2779" w:type="dxa"/>
            <w:shd w:val="clear" w:color="auto" w:fill="auto"/>
          </w:tcPr>
          <w:p w14:paraId="77C3F81B" w14:textId="77777777" w:rsidR="002E2A36" w:rsidRPr="0033652E" w:rsidRDefault="002E2A36" w:rsidP="00A41A81">
            <w:pPr>
              <w:pStyle w:val="DHHStabletext"/>
            </w:pPr>
            <w:r w:rsidRPr="0033652E">
              <w:t>Twice</w:t>
            </w:r>
            <w:r w:rsidR="00593ADC">
              <w:t xml:space="preserve"> </w:t>
            </w:r>
            <w:r w:rsidRPr="0033652E">
              <w:t>daily,</w:t>
            </w:r>
            <w:r w:rsidR="00593ADC">
              <w:t xml:space="preserve"> </w:t>
            </w:r>
            <w:r w:rsidRPr="0033652E">
              <w:t>seven</w:t>
            </w:r>
            <w:r w:rsidR="00593ADC">
              <w:t xml:space="preserve"> </w:t>
            </w:r>
            <w:r w:rsidRPr="0033652E">
              <w:t>days</w:t>
            </w:r>
            <w:r w:rsidR="00593ADC">
              <w:t xml:space="preserve"> </w:t>
            </w:r>
            <w:r w:rsidRPr="0033652E">
              <w:t>per</w:t>
            </w:r>
            <w:r w:rsidR="00593ADC">
              <w:t xml:space="preserve"> </w:t>
            </w:r>
            <w:r w:rsidRPr="0033652E">
              <w:t>week</w:t>
            </w:r>
          </w:p>
        </w:tc>
      </w:tr>
      <w:tr w:rsidR="00C95E51" w14:paraId="613A752E" w14:textId="77777777" w:rsidTr="00522200">
        <w:trPr>
          <w:trHeight w:val="300"/>
        </w:trPr>
        <w:tc>
          <w:tcPr>
            <w:tcW w:w="3085" w:type="dxa"/>
            <w:shd w:val="clear" w:color="auto" w:fill="auto"/>
          </w:tcPr>
          <w:p w14:paraId="33A3BF60" w14:textId="77777777" w:rsidR="002E2A36" w:rsidRPr="00D46B42" w:rsidRDefault="002E2A36" w:rsidP="00A41A81">
            <w:pPr>
              <w:pStyle w:val="DHHStabletext"/>
            </w:pPr>
            <w:r w:rsidRPr="00D46B42">
              <w:t>Admissions,</w:t>
            </w:r>
            <w:r w:rsidR="00593ADC">
              <w:t xml:space="preserve"> </w:t>
            </w:r>
            <w:r w:rsidRPr="00D46B42">
              <w:t>transfers</w:t>
            </w:r>
            <w:r w:rsidR="00593ADC">
              <w:t xml:space="preserve"> </w:t>
            </w:r>
            <w:r w:rsidRPr="00D46B42">
              <w:t>and</w:t>
            </w:r>
            <w:r w:rsidR="00593ADC">
              <w:t xml:space="preserve"> </w:t>
            </w:r>
            <w:r w:rsidRPr="00D46B42">
              <w:t>separations</w:t>
            </w:r>
            <w:r w:rsidR="00593ADC">
              <w:t xml:space="preserve"> </w:t>
            </w:r>
          </w:p>
        </w:tc>
        <w:tc>
          <w:tcPr>
            <w:tcW w:w="3435" w:type="dxa"/>
            <w:shd w:val="clear" w:color="auto" w:fill="auto"/>
          </w:tcPr>
          <w:p w14:paraId="2BF1A6AF" w14:textId="77777777" w:rsidR="002E2A36" w:rsidRDefault="002E2A36" w:rsidP="00A41A81">
            <w:pPr>
              <w:pStyle w:val="DHHStabletext"/>
            </w:pPr>
            <w:r w:rsidRPr="0033652E">
              <w:t>Statutory</w:t>
            </w:r>
            <w:r w:rsidR="00593ADC">
              <w:t xml:space="preserve"> </w:t>
            </w:r>
            <w:r w:rsidRPr="0033652E">
              <w:t>reporting</w:t>
            </w:r>
          </w:p>
          <w:p w14:paraId="7094551F" w14:textId="77777777" w:rsidR="002E2A36" w:rsidRPr="0033652E" w:rsidRDefault="002E2A36" w:rsidP="00A41A81">
            <w:pPr>
              <w:pStyle w:val="DHHStabletext"/>
            </w:pPr>
            <w:r w:rsidRPr="0033652E">
              <w:t>Maintena</w:t>
            </w:r>
            <w:r>
              <w:t>nce</w:t>
            </w:r>
            <w:r w:rsidR="00593ADC">
              <w:t xml:space="preserve"> </w:t>
            </w:r>
            <w:r>
              <w:t>of</w:t>
            </w:r>
            <w:r w:rsidR="00593ADC">
              <w:t xml:space="preserve"> </w:t>
            </w:r>
            <w:r w:rsidRPr="0033652E">
              <w:t>statewide</w:t>
            </w:r>
            <w:r w:rsidR="00593ADC">
              <w:t xml:space="preserve"> </w:t>
            </w:r>
            <w:r w:rsidRPr="0033652E">
              <w:t>bed</w:t>
            </w:r>
            <w:r w:rsidR="00593ADC">
              <w:t xml:space="preserve"> </w:t>
            </w:r>
            <w:r w:rsidRPr="0033652E">
              <w:t>register</w:t>
            </w:r>
          </w:p>
        </w:tc>
        <w:tc>
          <w:tcPr>
            <w:tcW w:w="2779" w:type="dxa"/>
            <w:shd w:val="clear" w:color="auto" w:fill="auto"/>
          </w:tcPr>
          <w:p w14:paraId="05928665" w14:textId="77777777" w:rsidR="002E2A36" w:rsidRPr="0033652E" w:rsidRDefault="002E2A36" w:rsidP="00A41A81">
            <w:pPr>
              <w:pStyle w:val="DHHStabletext"/>
            </w:pPr>
            <w:r w:rsidRPr="0033652E">
              <w:t>Twice</w:t>
            </w:r>
            <w:r w:rsidR="00593ADC">
              <w:t xml:space="preserve"> </w:t>
            </w:r>
            <w:r w:rsidRPr="0033652E">
              <w:t>daily,</w:t>
            </w:r>
            <w:r w:rsidR="00593ADC">
              <w:t xml:space="preserve"> </w:t>
            </w:r>
            <w:r w:rsidRPr="0033652E">
              <w:t>seven</w:t>
            </w:r>
            <w:r w:rsidR="00593ADC">
              <w:t xml:space="preserve"> </w:t>
            </w:r>
            <w:r w:rsidRPr="0033652E">
              <w:t>days</w:t>
            </w:r>
            <w:r w:rsidR="00593ADC">
              <w:t xml:space="preserve"> </w:t>
            </w:r>
            <w:r w:rsidRPr="0033652E">
              <w:t>per</w:t>
            </w:r>
            <w:r w:rsidR="00593ADC">
              <w:t xml:space="preserve"> </w:t>
            </w:r>
            <w:r w:rsidRPr="0033652E">
              <w:t>week</w:t>
            </w:r>
            <w:r w:rsidR="00593ADC">
              <w:t xml:space="preserve"> </w:t>
            </w:r>
          </w:p>
        </w:tc>
      </w:tr>
      <w:tr w:rsidR="00C95E51" w14:paraId="017F4102" w14:textId="77777777" w:rsidTr="00522200">
        <w:trPr>
          <w:trHeight w:val="300"/>
        </w:trPr>
        <w:tc>
          <w:tcPr>
            <w:tcW w:w="3085" w:type="dxa"/>
            <w:shd w:val="clear" w:color="auto" w:fill="auto"/>
          </w:tcPr>
          <w:p w14:paraId="1AAE5129" w14:textId="77777777" w:rsidR="0010515F" w:rsidRPr="00D46B42" w:rsidRDefault="0010515F" w:rsidP="00A41A81">
            <w:pPr>
              <w:pStyle w:val="DHHStabletext"/>
            </w:pPr>
            <w:r>
              <w:t>Client</w:t>
            </w:r>
            <w:r w:rsidR="00593ADC">
              <w:t xml:space="preserve"> </w:t>
            </w:r>
            <w:r>
              <w:t>registration</w:t>
            </w:r>
            <w:r w:rsidR="00593ADC">
              <w:t xml:space="preserve"> </w:t>
            </w:r>
            <w:r>
              <w:t>and</w:t>
            </w:r>
            <w:r w:rsidR="00593ADC">
              <w:t xml:space="preserve"> </w:t>
            </w:r>
            <w:r>
              <w:t>episode</w:t>
            </w:r>
            <w:r w:rsidR="00593ADC">
              <w:t xml:space="preserve"> </w:t>
            </w:r>
            <w:r>
              <w:t>creation</w:t>
            </w:r>
          </w:p>
        </w:tc>
        <w:tc>
          <w:tcPr>
            <w:tcW w:w="3435" w:type="dxa"/>
            <w:shd w:val="clear" w:color="auto" w:fill="auto"/>
          </w:tcPr>
          <w:p w14:paraId="2C6C5781" w14:textId="77777777" w:rsidR="0010515F" w:rsidRPr="0033652E" w:rsidRDefault="0010515F" w:rsidP="00A41A81">
            <w:pPr>
              <w:pStyle w:val="DHHStabletext"/>
            </w:pPr>
            <w:r>
              <w:t>Informational</w:t>
            </w:r>
            <w:r w:rsidR="00593ADC">
              <w:t xml:space="preserve"> </w:t>
            </w:r>
            <w:r>
              <w:t>continuity</w:t>
            </w:r>
            <w:r w:rsidR="00593ADC">
              <w:t xml:space="preserve"> </w:t>
            </w:r>
            <w:r>
              <w:t>of</w:t>
            </w:r>
            <w:r w:rsidR="00593ADC">
              <w:t xml:space="preserve"> </w:t>
            </w:r>
            <w:r>
              <w:t>care</w:t>
            </w:r>
          </w:p>
        </w:tc>
        <w:tc>
          <w:tcPr>
            <w:tcW w:w="2779" w:type="dxa"/>
            <w:shd w:val="clear" w:color="auto" w:fill="auto"/>
          </w:tcPr>
          <w:p w14:paraId="5365BFE3" w14:textId="77777777" w:rsidR="0010515F" w:rsidRPr="0033652E" w:rsidRDefault="0010515F" w:rsidP="00A41A81">
            <w:pPr>
              <w:pStyle w:val="DHHStabletext"/>
            </w:pPr>
            <w:r>
              <w:t>Daily,</w:t>
            </w:r>
            <w:r w:rsidR="00593ADC">
              <w:t xml:space="preserve"> </w:t>
            </w:r>
            <w:r>
              <w:t>within</w:t>
            </w:r>
            <w:r w:rsidR="00593ADC">
              <w:t xml:space="preserve"> </w:t>
            </w:r>
            <w:r>
              <w:t>24</w:t>
            </w:r>
            <w:r w:rsidR="00593ADC">
              <w:t xml:space="preserve"> </w:t>
            </w:r>
            <w:r>
              <w:t>hours</w:t>
            </w:r>
            <w:r w:rsidR="00593ADC">
              <w:t xml:space="preserve"> </w:t>
            </w:r>
            <w:r>
              <w:t>following</w:t>
            </w:r>
            <w:r w:rsidR="00593ADC">
              <w:t xml:space="preserve"> </w:t>
            </w:r>
            <w:r>
              <w:t>mental</w:t>
            </w:r>
            <w:r w:rsidR="00593ADC">
              <w:t xml:space="preserve"> </w:t>
            </w:r>
            <w:r>
              <w:t>state</w:t>
            </w:r>
            <w:r w:rsidR="00593ADC">
              <w:t xml:space="preserve"> </w:t>
            </w:r>
            <w:r>
              <w:t>assessment</w:t>
            </w:r>
          </w:p>
        </w:tc>
      </w:tr>
      <w:tr w:rsidR="00C95E51" w14:paraId="1474E017" w14:textId="77777777" w:rsidTr="00522200">
        <w:trPr>
          <w:trHeight w:val="300"/>
        </w:trPr>
        <w:tc>
          <w:tcPr>
            <w:tcW w:w="3085" w:type="dxa"/>
            <w:shd w:val="clear" w:color="auto" w:fill="auto"/>
          </w:tcPr>
          <w:p w14:paraId="09ED9F87" w14:textId="77777777" w:rsidR="002E2A36" w:rsidRPr="00D46B42" w:rsidRDefault="002E2A36" w:rsidP="00A41A81">
            <w:pPr>
              <w:pStyle w:val="DHHStabletext"/>
            </w:pPr>
            <w:r w:rsidRPr="00D46B42">
              <w:t>Contacts</w:t>
            </w:r>
          </w:p>
        </w:tc>
        <w:tc>
          <w:tcPr>
            <w:tcW w:w="3435" w:type="dxa"/>
            <w:shd w:val="clear" w:color="auto" w:fill="auto"/>
          </w:tcPr>
          <w:p w14:paraId="7C0DC18D" w14:textId="77777777" w:rsidR="002E2A36" w:rsidRPr="0033652E" w:rsidRDefault="002E2A36" w:rsidP="00A41A81">
            <w:pPr>
              <w:pStyle w:val="DHHStabletext"/>
            </w:pPr>
            <w:r w:rsidRPr="0033652E">
              <w:t>Statutory</w:t>
            </w:r>
            <w:r w:rsidR="00593ADC">
              <w:t xml:space="preserve"> </w:t>
            </w:r>
            <w:r w:rsidRPr="0033652E">
              <w:t>reporting</w:t>
            </w:r>
          </w:p>
        </w:tc>
        <w:tc>
          <w:tcPr>
            <w:tcW w:w="2779" w:type="dxa"/>
            <w:shd w:val="clear" w:color="auto" w:fill="auto"/>
          </w:tcPr>
          <w:p w14:paraId="36C73CD1" w14:textId="77777777" w:rsidR="002E2A36" w:rsidRPr="0033652E" w:rsidRDefault="00C259DE" w:rsidP="00A41A81">
            <w:pPr>
              <w:pStyle w:val="DHHStabletext"/>
            </w:pPr>
            <w:r>
              <w:t xml:space="preserve">On tenth </w:t>
            </w:r>
            <w:r w:rsidR="002E2A36" w:rsidRPr="0033652E">
              <w:t>of</w:t>
            </w:r>
            <w:r w:rsidR="00593ADC">
              <w:t xml:space="preserve"> </w:t>
            </w:r>
            <w:r w:rsidR="002E2A36" w:rsidRPr="0033652E">
              <w:t>the</w:t>
            </w:r>
            <w:r w:rsidR="00593ADC">
              <w:t xml:space="preserve"> </w:t>
            </w:r>
            <w:r w:rsidR="002E2A36" w:rsidRPr="0033652E">
              <w:t>month</w:t>
            </w:r>
            <w:r w:rsidR="00593ADC">
              <w:t xml:space="preserve"> </w:t>
            </w:r>
            <w:r w:rsidR="002E2A36" w:rsidRPr="0033652E">
              <w:t>following</w:t>
            </w:r>
            <w:r w:rsidR="00593ADC">
              <w:t xml:space="preserve"> </w:t>
            </w:r>
            <w:r w:rsidR="002E2A36" w:rsidRPr="0033652E">
              <w:t>the</w:t>
            </w:r>
            <w:r w:rsidR="00593ADC">
              <w:t xml:space="preserve"> </w:t>
            </w:r>
            <w:r w:rsidR="002E2A36" w:rsidRPr="0033652E">
              <w:t>contact</w:t>
            </w:r>
          </w:p>
        </w:tc>
      </w:tr>
      <w:tr w:rsidR="00C95E51" w14:paraId="6F78991C" w14:textId="77777777" w:rsidTr="00522200">
        <w:trPr>
          <w:trHeight w:val="300"/>
        </w:trPr>
        <w:tc>
          <w:tcPr>
            <w:tcW w:w="3085" w:type="dxa"/>
            <w:shd w:val="clear" w:color="auto" w:fill="auto"/>
          </w:tcPr>
          <w:p w14:paraId="62C594BD" w14:textId="77777777" w:rsidR="002E2A36" w:rsidRPr="00D46B42" w:rsidRDefault="002E2A36" w:rsidP="00A41A81">
            <w:pPr>
              <w:pStyle w:val="DHHStabletext"/>
            </w:pPr>
            <w:r w:rsidRPr="00D46B42">
              <w:t>Outcome</w:t>
            </w:r>
            <w:r w:rsidR="00593ADC">
              <w:t xml:space="preserve"> </w:t>
            </w:r>
            <w:r w:rsidRPr="00D46B42">
              <w:t>measures</w:t>
            </w:r>
          </w:p>
        </w:tc>
        <w:tc>
          <w:tcPr>
            <w:tcW w:w="3435" w:type="dxa"/>
            <w:shd w:val="clear" w:color="auto" w:fill="auto"/>
          </w:tcPr>
          <w:p w14:paraId="50E81450" w14:textId="77777777" w:rsidR="002E2A36" w:rsidRPr="0033652E" w:rsidRDefault="002E2A36" w:rsidP="00A41A81">
            <w:pPr>
              <w:pStyle w:val="DHHStabletext"/>
            </w:pPr>
            <w:r w:rsidRPr="0033652E">
              <w:t>Statutory</w:t>
            </w:r>
            <w:r w:rsidR="00593ADC">
              <w:t xml:space="preserve"> </w:t>
            </w:r>
            <w:r w:rsidRPr="0033652E">
              <w:t>reporting</w:t>
            </w:r>
          </w:p>
        </w:tc>
        <w:tc>
          <w:tcPr>
            <w:tcW w:w="2779" w:type="dxa"/>
            <w:shd w:val="clear" w:color="auto" w:fill="auto"/>
          </w:tcPr>
          <w:p w14:paraId="7260325A" w14:textId="77777777" w:rsidR="002E2A36" w:rsidRPr="0033652E" w:rsidRDefault="00C259DE" w:rsidP="00A41A81">
            <w:pPr>
              <w:pStyle w:val="DHHStabletext"/>
            </w:pPr>
            <w:r>
              <w:t xml:space="preserve">On tenth </w:t>
            </w:r>
            <w:r w:rsidR="002E2A36" w:rsidRPr="0033652E">
              <w:t>of</w:t>
            </w:r>
            <w:r w:rsidR="00593ADC">
              <w:t xml:space="preserve"> </w:t>
            </w:r>
            <w:r w:rsidR="002E2A36" w:rsidRPr="0033652E">
              <w:t>the</w:t>
            </w:r>
            <w:r w:rsidR="00593ADC">
              <w:t xml:space="preserve"> </w:t>
            </w:r>
            <w:r w:rsidR="002E2A36" w:rsidRPr="0033652E">
              <w:t>month</w:t>
            </w:r>
            <w:r w:rsidR="00593ADC">
              <w:t xml:space="preserve"> </w:t>
            </w:r>
            <w:r w:rsidR="002E2A36" w:rsidRPr="0033652E">
              <w:t>following</w:t>
            </w:r>
            <w:r w:rsidR="00593ADC">
              <w:t xml:space="preserve"> </w:t>
            </w:r>
            <w:r w:rsidR="002E2A36" w:rsidRPr="0033652E">
              <w:t>the</w:t>
            </w:r>
            <w:r w:rsidR="00593ADC">
              <w:t xml:space="preserve"> </w:t>
            </w:r>
            <w:r w:rsidR="002E2A36" w:rsidRPr="0033652E">
              <w:t>measure</w:t>
            </w:r>
            <w:r w:rsidR="00593ADC">
              <w:t xml:space="preserve"> </w:t>
            </w:r>
            <w:r w:rsidR="002E2A36" w:rsidRPr="0033652E">
              <w:t>collection</w:t>
            </w:r>
            <w:r w:rsidR="00593ADC">
              <w:t xml:space="preserve"> </w:t>
            </w:r>
          </w:p>
        </w:tc>
      </w:tr>
      <w:tr w:rsidR="00C95E51" w14:paraId="3AB3142C" w14:textId="77777777" w:rsidTr="00522200">
        <w:trPr>
          <w:trHeight w:val="300"/>
        </w:trPr>
        <w:tc>
          <w:tcPr>
            <w:tcW w:w="3085" w:type="dxa"/>
            <w:shd w:val="clear" w:color="auto" w:fill="auto"/>
          </w:tcPr>
          <w:p w14:paraId="0096AF1A" w14:textId="77777777" w:rsidR="002E2A36" w:rsidRPr="00D46B42" w:rsidRDefault="002E2A36" w:rsidP="00A41A81">
            <w:pPr>
              <w:pStyle w:val="DHHStabletext"/>
            </w:pPr>
            <w:r w:rsidRPr="00D46B42">
              <w:t>Electroconvulsive</w:t>
            </w:r>
            <w:r w:rsidR="00593ADC">
              <w:t xml:space="preserve"> </w:t>
            </w:r>
            <w:r w:rsidRPr="00D46B42">
              <w:t>therapy</w:t>
            </w:r>
            <w:r w:rsidR="00593ADC">
              <w:t xml:space="preserve"> </w:t>
            </w:r>
            <w:r w:rsidRPr="00D46B42">
              <w:t>procedures</w:t>
            </w:r>
          </w:p>
        </w:tc>
        <w:tc>
          <w:tcPr>
            <w:tcW w:w="3435" w:type="dxa"/>
            <w:shd w:val="clear" w:color="auto" w:fill="auto"/>
          </w:tcPr>
          <w:p w14:paraId="2FC82986" w14:textId="77777777" w:rsidR="002E2A36" w:rsidRPr="0033652E" w:rsidRDefault="002E2A36" w:rsidP="00A41A81">
            <w:pPr>
              <w:pStyle w:val="DHHStabletext"/>
            </w:pPr>
            <w:r w:rsidRPr="0033652E">
              <w:t>Statutory</w:t>
            </w:r>
            <w:r w:rsidR="00593ADC">
              <w:t xml:space="preserve"> </w:t>
            </w:r>
            <w:r w:rsidRPr="0033652E">
              <w:t>reporting</w:t>
            </w:r>
          </w:p>
        </w:tc>
        <w:tc>
          <w:tcPr>
            <w:tcW w:w="2779" w:type="dxa"/>
            <w:shd w:val="clear" w:color="auto" w:fill="auto"/>
          </w:tcPr>
          <w:p w14:paraId="2CEDD28C" w14:textId="77777777" w:rsidR="002E2A36" w:rsidRPr="0033652E" w:rsidRDefault="002E2A36" w:rsidP="00A41A81">
            <w:pPr>
              <w:pStyle w:val="DHHStabletext"/>
            </w:pPr>
            <w:r w:rsidRPr="0033652E">
              <w:t>As</w:t>
            </w:r>
            <w:r w:rsidR="00593ADC">
              <w:t xml:space="preserve"> </w:t>
            </w:r>
            <w:r w:rsidRPr="0033652E">
              <w:t>soon</w:t>
            </w:r>
            <w:r w:rsidR="00593ADC">
              <w:t xml:space="preserve"> </w:t>
            </w:r>
            <w:r w:rsidRPr="0033652E">
              <w:t>as</w:t>
            </w:r>
            <w:r w:rsidR="00593ADC">
              <w:t xml:space="preserve"> </w:t>
            </w:r>
            <w:r w:rsidRPr="0033652E">
              <w:t>practicably</w:t>
            </w:r>
            <w:r w:rsidR="00593ADC">
              <w:t xml:space="preserve"> </w:t>
            </w:r>
            <w:r w:rsidRPr="0033652E">
              <w:t>possible</w:t>
            </w:r>
          </w:p>
        </w:tc>
      </w:tr>
      <w:tr w:rsidR="00C95E51" w14:paraId="3B61128A" w14:textId="77777777" w:rsidTr="00522200">
        <w:trPr>
          <w:trHeight w:val="300"/>
        </w:trPr>
        <w:tc>
          <w:tcPr>
            <w:tcW w:w="3085" w:type="dxa"/>
            <w:shd w:val="clear" w:color="auto" w:fill="auto"/>
          </w:tcPr>
          <w:p w14:paraId="0319ACE0" w14:textId="77777777" w:rsidR="002E2A36" w:rsidRPr="00D46B42" w:rsidRDefault="002E2A36" w:rsidP="00A41A81">
            <w:pPr>
              <w:pStyle w:val="DHHStabletext"/>
            </w:pPr>
            <w:r>
              <w:t>Seclusion</w:t>
            </w:r>
            <w:r w:rsidR="00593ADC">
              <w:t xml:space="preserve"> </w:t>
            </w:r>
            <w:r>
              <w:t>and</w:t>
            </w:r>
            <w:r w:rsidR="00593ADC">
              <w:t xml:space="preserve"> </w:t>
            </w:r>
            <w:r>
              <w:t>restraint</w:t>
            </w:r>
          </w:p>
        </w:tc>
        <w:tc>
          <w:tcPr>
            <w:tcW w:w="3435" w:type="dxa"/>
            <w:shd w:val="clear" w:color="auto" w:fill="auto"/>
          </w:tcPr>
          <w:p w14:paraId="0B09B0BF" w14:textId="77777777" w:rsidR="002E2A36" w:rsidRPr="0033652E" w:rsidRDefault="002E2A36" w:rsidP="00A41A81">
            <w:pPr>
              <w:pStyle w:val="DHHStabletext"/>
            </w:pPr>
            <w:r w:rsidRPr="0033652E">
              <w:t>Statutory</w:t>
            </w:r>
            <w:r w:rsidR="00593ADC">
              <w:t xml:space="preserve"> </w:t>
            </w:r>
            <w:r w:rsidRPr="0033652E">
              <w:t>reporting</w:t>
            </w:r>
          </w:p>
        </w:tc>
        <w:tc>
          <w:tcPr>
            <w:tcW w:w="2779" w:type="dxa"/>
            <w:shd w:val="clear" w:color="auto" w:fill="auto"/>
          </w:tcPr>
          <w:p w14:paraId="0DCE38AE" w14:textId="77777777" w:rsidR="002E2A36" w:rsidRPr="0033652E" w:rsidRDefault="00C259DE" w:rsidP="00A41A81">
            <w:pPr>
              <w:pStyle w:val="DHHStabletext"/>
            </w:pPr>
            <w:r>
              <w:t xml:space="preserve">On tenth </w:t>
            </w:r>
            <w:r w:rsidR="002E2A36" w:rsidRPr="0033652E">
              <w:t>of</w:t>
            </w:r>
            <w:r w:rsidR="00593ADC">
              <w:t xml:space="preserve"> </w:t>
            </w:r>
            <w:r w:rsidR="002E2A36" w:rsidRPr="0033652E">
              <w:t>the</w:t>
            </w:r>
            <w:r w:rsidR="00593ADC">
              <w:t xml:space="preserve"> </w:t>
            </w:r>
            <w:r w:rsidR="002E2A36" w:rsidRPr="0033652E">
              <w:t>month</w:t>
            </w:r>
            <w:r w:rsidR="00593ADC">
              <w:t xml:space="preserve"> </w:t>
            </w:r>
            <w:r w:rsidR="002E2A36" w:rsidRPr="0033652E">
              <w:t>following</w:t>
            </w:r>
            <w:r w:rsidR="00593ADC">
              <w:t xml:space="preserve"> </w:t>
            </w:r>
            <w:r w:rsidR="002E2A36" w:rsidRPr="0033652E">
              <w:t>the</w:t>
            </w:r>
            <w:r w:rsidR="00593ADC">
              <w:t xml:space="preserve"> </w:t>
            </w:r>
            <w:r w:rsidR="002E2A36">
              <w:t>period</w:t>
            </w:r>
            <w:r w:rsidR="00593ADC">
              <w:t xml:space="preserve"> </w:t>
            </w:r>
            <w:r w:rsidR="002E2A36">
              <w:t>of</w:t>
            </w:r>
            <w:r w:rsidR="00593ADC">
              <w:t xml:space="preserve"> </w:t>
            </w:r>
            <w:r w:rsidR="002E2A36">
              <w:t>seclusion/restraint</w:t>
            </w:r>
          </w:p>
        </w:tc>
      </w:tr>
      <w:tr w:rsidR="00C95E51" w14:paraId="50E786A8" w14:textId="77777777" w:rsidTr="00522200">
        <w:trPr>
          <w:trHeight w:val="300"/>
        </w:trPr>
        <w:tc>
          <w:tcPr>
            <w:tcW w:w="3085" w:type="dxa"/>
            <w:shd w:val="clear" w:color="auto" w:fill="auto"/>
          </w:tcPr>
          <w:p w14:paraId="16111097" w14:textId="77777777" w:rsidR="002E2A36" w:rsidRDefault="002E2A36" w:rsidP="00A41A81">
            <w:pPr>
              <w:pStyle w:val="DHHStabletext"/>
            </w:pPr>
            <w:r>
              <w:t>Diagnosis</w:t>
            </w:r>
          </w:p>
        </w:tc>
        <w:tc>
          <w:tcPr>
            <w:tcW w:w="3435" w:type="dxa"/>
            <w:shd w:val="clear" w:color="auto" w:fill="auto"/>
          </w:tcPr>
          <w:p w14:paraId="27B62190" w14:textId="77777777" w:rsidR="002E2A36" w:rsidRPr="0033652E" w:rsidRDefault="002E2A36" w:rsidP="00A41A81">
            <w:pPr>
              <w:pStyle w:val="DHHStabletext"/>
            </w:pPr>
            <w:r>
              <w:t>Statutory</w:t>
            </w:r>
            <w:r w:rsidR="00593ADC">
              <w:t xml:space="preserve"> </w:t>
            </w:r>
            <w:r>
              <w:t>reporting</w:t>
            </w:r>
          </w:p>
        </w:tc>
        <w:tc>
          <w:tcPr>
            <w:tcW w:w="2779" w:type="dxa"/>
            <w:shd w:val="clear" w:color="auto" w:fill="auto"/>
          </w:tcPr>
          <w:p w14:paraId="11324757" w14:textId="77777777" w:rsidR="002E2A36" w:rsidRPr="0033652E" w:rsidRDefault="31B1E6C0" w:rsidP="00A41A81">
            <w:pPr>
              <w:pStyle w:val="DHHStabletext"/>
            </w:pPr>
            <w:r>
              <w:t xml:space="preserve">Inpatients: </w:t>
            </w:r>
            <w:r w:rsidR="00C259DE">
              <w:t xml:space="preserve">On tenth </w:t>
            </w:r>
            <w:r w:rsidR="002E2A36" w:rsidRPr="0095616C">
              <w:t>of</w:t>
            </w:r>
            <w:r w:rsidR="00593ADC">
              <w:t xml:space="preserve"> </w:t>
            </w:r>
            <w:r w:rsidR="002E2A36" w:rsidRPr="0095616C">
              <w:t>the</w:t>
            </w:r>
            <w:r w:rsidR="00593ADC">
              <w:t xml:space="preserve"> </w:t>
            </w:r>
            <w:r w:rsidR="002E2A36" w:rsidRPr="0095616C">
              <w:t>month</w:t>
            </w:r>
            <w:r w:rsidR="00593ADC">
              <w:t xml:space="preserve"> </w:t>
            </w:r>
            <w:r w:rsidR="002E2A36" w:rsidRPr="0095616C">
              <w:t>following</w:t>
            </w:r>
            <w:r w:rsidR="00593ADC">
              <w:t xml:space="preserve"> </w:t>
            </w:r>
            <w:r w:rsidR="002E2A36" w:rsidRPr="0095616C">
              <w:t>the</w:t>
            </w:r>
            <w:r w:rsidR="00593ADC">
              <w:t xml:space="preserve"> </w:t>
            </w:r>
            <w:r w:rsidR="002E2A36">
              <w:t>diagnosis</w:t>
            </w:r>
            <w:r w:rsidR="00593ADC">
              <w:t xml:space="preserve"> </w:t>
            </w:r>
            <w:r w:rsidR="002E2A36">
              <w:t>event</w:t>
            </w:r>
          </w:p>
        </w:tc>
      </w:tr>
    </w:tbl>
    <w:p w14:paraId="5D25C1C2" w14:textId="77777777" w:rsidR="002E2A36" w:rsidRDefault="002E2A36" w:rsidP="002E2A36">
      <w:pPr>
        <w:pStyle w:val="DHHSbodyaftertablefigure"/>
      </w:pPr>
      <w:r>
        <w:lastRenderedPageBreak/>
        <w:t>Departmental</w:t>
      </w:r>
      <w:r w:rsidR="00593ADC">
        <w:t xml:space="preserve"> </w:t>
      </w:r>
      <w:r>
        <w:t>circulars</w:t>
      </w:r>
      <w:r w:rsidR="00593ADC">
        <w:t xml:space="preserve"> </w:t>
      </w:r>
      <w:r>
        <w:t>and</w:t>
      </w:r>
      <w:r w:rsidR="00593ADC">
        <w:t xml:space="preserve"> </w:t>
      </w:r>
      <w:r>
        <w:t>bulletins</w:t>
      </w:r>
      <w:r w:rsidR="00593ADC">
        <w:t xml:space="preserve"> </w:t>
      </w:r>
      <w:r>
        <w:t>detail</w:t>
      </w:r>
      <w:r w:rsidR="00593ADC">
        <w:t xml:space="preserve"> </w:t>
      </w:r>
      <w:r>
        <w:t>the</w:t>
      </w:r>
      <w:r w:rsidR="00593ADC">
        <w:t xml:space="preserve"> </w:t>
      </w:r>
      <w:r>
        <w:t>business</w:t>
      </w:r>
      <w:r w:rsidR="00593ADC">
        <w:t xml:space="preserve"> </w:t>
      </w:r>
      <w:r>
        <w:t>rules</w:t>
      </w:r>
      <w:r w:rsidR="00593ADC">
        <w:t xml:space="preserve"> </w:t>
      </w:r>
      <w:r>
        <w:t>for</w:t>
      </w:r>
      <w:r w:rsidR="00593ADC">
        <w:t xml:space="preserve"> </w:t>
      </w:r>
      <w:r>
        <w:t>key</w:t>
      </w:r>
      <w:r w:rsidR="00593ADC">
        <w:t xml:space="preserve"> </w:t>
      </w:r>
      <w:r>
        <w:t>data</w:t>
      </w:r>
      <w:r w:rsidR="00593ADC">
        <w:t xml:space="preserve"> </w:t>
      </w:r>
      <w:r>
        <w:t>requirements</w:t>
      </w:r>
      <w:r w:rsidR="00593ADC">
        <w:t xml:space="preserve"> </w:t>
      </w:r>
      <w:r>
        <w:t>and</w:t>
      </w:r>
      <w:r w:rsidR="00593ADC">
        <w:t xml:space="preserve"> </w:t>
      </w:r>
      <w:r>
        <w:t>guidelines</w:t>
      </w:r>
      <w:r w:rsidR="00593ADC">
        <w:t xml:space="preserve"> </w:t>
      </w:r>
      <w:r>
        <w:t>for</w:t>
      </w:r>
      <w:r w:rsidR="00593ADC">
        <w:t xml:space="preserve"> </w:t>
      </w:r>
      <w:r>
        <w:t>data</w:t>
      </w:r>
      <w:r w:rsidR="00593ADC">
        <w:t xml:space="preserve"> </w:t>
      </w:r>
      <w:r>
        <w:t>recording</w:t>
      </w:r>
      <w:r w:rsidR="00593ADC">
        <w:t xml:space="preserve"> </w:t>
      </w:r>
      <w:r>
        <w:t>practices.</w:t>
      </w:r>
    </w:p>
    <w:p w14:paraId="0C870A71" w14:textId="77777777" w:rsidR="002E2A36" w:rsidRDefault="319AF684" w:rsidP="009A53E1">
      <w:pPr>
        <w:pStyle w:val="DHHSbody"/>
      </w:pPr>
      <w:r>
        <w:t>Business</w:t>
      </w:r>
      <w:r w:rsidR="07719450">
        <w:t xml:space="preserve"> </w:t>
      </w:r>
      <w:r>
        <w:t>rules</w:t>
      </w:r>
      <w:r w:rsidR="07719450">
        <w:t xml:space="preserve"> </w:t>
      </w:r>
      <w:r>
        <w:t>for</w:t>
      </w:r>
      <w:r w:rsidR="07719450">
        <w:t xml:space="preserve"> </w:t>
      </w:r>
      <w:r>
        <w:t>data</w:t>
      </w:r>
      <w:r w:rsidR="07719450">
        <w:t xml:space="preserve"> </w:t>
      </w:r>
      <w:r>
        <w:t>recording</w:t>
      </w:r>
      <w:r w:rsidR="07719450">
        <w:t xml:space="preserve"> </w:t>
      </w:r>
      <w:r>
        <w:t>can</w:t>
      </w:r>
      <w:r w:rsidR="07719450">
        <w:t xml:space="preserve"> </w:t>
      </w:r>
      <w:r>
        <w:t>be</w:t>
      </w:r>
      <w:r w:rsidR="07719450">
        <w:t xml:space="preserve"> </w:t>
      </w:r>
      <w:r>
        <w:t>found</w:t>
      </w:r>
      <w:r w:rsidR="07719450">
        <w:t xml:space="preserve"> </w:t>
      </w:r>
      <w:r>
        <w:t>under</w:t>
      </w:r>
      <w:r w:rsidR="07719450">
        <w:t xml:space="preserve"> </w:t>
      </w:r>
      <w:r>
        <w:t>CMI/ODS</w:t>
      </w:r>
      <w:r w:rsidR="07719450">
        <w:t xml:space="preserve"> </w:t>
      </w:r>
      <w:r w:rsidR="7A5238B3">
        <w:t xml:space="preserve">under the heading of Data Quality </w:t>
      </w:r>
      <w:r>
        <w:t>at</w:t>
      </w:r>
      <w:r w:rsidR="07719450">
        <w:t xml:space="preserve"> </w:t>
      </w:r>
      <w:hyperlink r:id="rId337">
        <w:r w:rsidR="245992C9" w:rsidRPr="444D4359">
          <w:rPr>
            <w:rStyle w:val="Hyperlink"/>
          </w:rPr>
          <w:t>Reporting</w:t>
        </w:r>
        <w:r w:rsidR="07719450" w:rsidRPr="444D4359">
          <w:rPr>
            <w:rStyle w:val="Hyperlink"/>
          </w:rPr>
          <w:t xml:space="preserve"> </w:t>
        </w:r>
        <w:r w:rsidR="245992C9" w:rsidRPr="444D4359">
          <w:rPr>
            <w:rStyle w:val="Hyperlink"/>
          </w:rPr>
          <w:t>requirements</w:t>
        </w:r>
        <w:r w:rsidR="07719450" w:rsidRPr="444D4359">
          <w:rPr>
            <w:rStyle w:val="Hyperlink"/>
          </w:rPr>
          <w:t xml:space="preserve"> </w:t>
        </w:r>
        <w:r w:rsidR="2EF480C5" w:rsidRPr="444D4359">
          <w:rPr>
            <w:rStyle w:val="Hyperlink"/>
          </w:rPr>
          <w:t xml:space="preserve">and business rules </w:t>
        </w:r>
        <w:r w:rsidR="245992C9" w:rsidRPr="444D4359">
          <w:rPr>
            <w:rStyle w:val="Hyperlink"/>
          </w:rPr>
          <w:t>for</w:t>
        </w:r>
        <w:r w:rsidR="07719450" w:rsidRPr="444D4359">
          <w:rPr>
            <w:rStyle w:val="Hyperlink"/>
          </w:rPr>
          <w:t xml:space="preserve"> </w:t>
        </w:r>
        <w:r w:rsidR="245992C9" w:rsidRPr="444D4359">
          <w:rPr>
            <w:rStyle w:val="Hyperlink"/>
          </w:rPr>
          <w:t>clinical</w:t>
        </w:r>
        <w:r w:rsidR="07719450" w:rsidRPr="444D4359">
          <w:rPr>
            <w:rStyle w:val="Hyperlink"/>
          </w:rPr>
          <w:t xml:space="preserve"> </w:t>
        </w:r>
        <w:r w:rsidR="245992C9" w:rsidRPr="444D4359">
          <w:rPr>
            <w:rStyle w:val="Hyperlink"/>
          </w:rPr>
          <w:t>mental</w:t>
        </w:r>
        <w:r w:rsidR="07719450" w:rsidRPr="444D4359">
          <w:rPr>
            <w:rStyle w:val="Hyperlink"/>
          </w:rPr>
          <w:t xml:space="preserve"> </w:t>
        </w:r>
        <w:r w:rsidR="245992C9" w:rsidRPr="444D4359">
          <w:rPr>
            <w:rStyle w:val="Hyperlink"/>
          </w:rPr>
          <w:t>health</w:t>
        </w:r>
        <w:r w:rsidR="07719450" w:rsidRPr="444D4359">
          <w:rPr>
            <w:rStyle w:val="Hyperlink"/>
          </w:rPr>
          <w:t xml:space="preserve"> </w:t>
        </w:r>
        <w:r w:rsidR="245992C9" w:rsidRPr="444D4359">
          <w:rPr>
            <w:rStyle w:val="Hyperlink"/>
          </w:rPr>
          <w:t>services</w:t>
        </w:r>
      </w:hyperlink>
      <w:r w:rsidR="07719450">
        <w:t xml:space="preserve"> </w:t>
      </w:r>
      <w:r>
        <w:t>&lt;</w:t>
      </w:r>
      <w:r w:rsidR="2EF480C5">
        <w:t>https://www.health.vic.gov.au/research-and-reporting/reporting-requirements-and-business-rules-for-clinical-mental-health</w:t>
      </w:r>
      <w:r>
        <w:t>&gt;</w:t>
      </w:r>
      <w:r w:rsidR="3AC18914">
        <w:t xml:space="preserve">, as well as </w:t>
      </w:r>
      <w:r w:rsidR="003779D0">
        <w:t>mental health B</w:t>
      </w:r>
      <w:r w:rsidR="3AC18914">
        <w:t>ulletins and Program Management Circulars</w:t>
      </w:r>
      <w:r>
        <w:t>.</w:t>
      </w:r>
    </w:p>
    <w:p w14:paraId="33A85829" w14:textId="77777777" w:rsidR="002E2A36" w:rsidRPr="00D25DB2" w:rsidRDefault="002E2A36" w:rsidP="009A53E1">
      <w:pPr>
        <w:pStyle w:val="DHHSbody"/>
      </w:pPr>
      <w:r w:rsidRPr="00D25DB2">
        <w:t>Regular</w:t>
      </w:r>
      <w:r w:rsidR="00593ADC">
        <w:t xml:space="preserve"> </w:t>
      </w:r>
      <w:r w:rsidRPr="00D25DB2">
        <w:t>meetings</w:t>
      </w:r>
      <w:r w:rsidR="00593ADC">
        <w:t xml:space="preserve"> </w:t>
      </w:r>
      <w:r w:rsidRPr="00D25DB2">
        <w:t>are</w:t>
      </w:r>
      <w:r w:rsidR="00593ADC">
        <w:t xml:space="preserve"> </w:t>
      </w:r>
      <w:r w:rsidRPr="00D25DB2">
        <w:t>held</w:t>
      </w:r>
      <w:r w:rsidR="00593ADC">
        <w:t xml:space="preserve"> </w:t>
      </w:r>
      <w:r w:rsidRPr="00D25DB2">
        <w:t>with</w:t>
      </w:r>
      <w:r w:rsidR="00593ADC">
        <w:t xml:space="preserve"> </w:t>
      </w:r>
      <w:r w:rsidRPr="00D25DB2">
        <w:t>hospital</w:t>
      </w:r>
      <w:r w:rsidR="00593ADC">
        <w:t xml:space="preserve"> </w:t>
      </w:r>
      <w:r w:rsidRPr="00D25DB2">
        <w:t>mental</w:t>
      </w:r>
      <w:r w:rsidR="00593ADC">
        <w:t xml:space="preserve"> </w:t>
      </w:r>
      <w:r w:rsidRPr="00D25DB2">
        <w:t>health</w:t>
      </w:r>
      <w:r w:rsidR="00593ADC">
        <w:t xml:space="preserve"> </w:t>
      </w:r>
      <w:r w:rsidRPr="00D25DB2">
        <w:t>system</w:t>
      </w:r>
      <w:r w:rsidR="00593ADC">
        <w:t xml:space="preserve"> </w:t>
      </w:r>
      <w:r w:rsidRPr="00D25DB2">
        <w:t>administrators</w:t>
      </w:r>
      <w:r w:rsidR="00593ADC">
        <w:t xml:space="preserve"> </w:t>
      </w:r>
      <w:r w:rsidRPr="00D25DB2">
        <w:t>to</w:t>
      </w:r>
      <w:r w:rsidR="00593ADC">
        <w:t xml:space="preserve"> </w:t>
      </w:r>
      <w:r w:rsidRPr="00D25DB2">
        <w:t>discuss</w:t>
      </w:r>
      <w:r w:rsidR="00593ADC">
        <w:t xml:space="preserve"> </w:t>
      </w:r>
      <w:r w:rsidRPr="00D25DB2">
        <w:t>system</w:t>
      </w:r>
      <w:r w:rsidR="00593ADC">
        <w:t xml:space="preserve"> </w:t>
      </w:r>
      <w:r w:rsidRPr="00D25DB2">
        <w:t>and</w:t>
      </w:r>
      <w:r w:rsidR="00593ADC">
        <w:t xml:space="preserve"> </w:t>
      </w:r>
      <w:r w:rsidRPr="00D25DB2">
        <w:t>data</w:t>
      </w:r>
      <w:r w:rsidR="00593ADC">
        <w:t xml:space="preserve"> </w:t>
      </w:r>
      <w:r w:rsidRPr="00D25DB2">
        <w:t>issues.</w:t>
      </w:r>
      <w:r w:rsidR="00593ADC">
        <w:t xml:space="preserve"> </w:t>
      </w:r>
      <w:r w:rsidRPr="00D25DB2">
        <w:t>Regular</w:t>
      </w:r>
      <w:r w:rsidR="00593ADC">
        <w:t xml:space="preserve"> </w:t>
      </w:r>
      <w:r w:rsidRPr="00D25DB2">
        <w:t>system</w:t>
      </w:r>
      <w:r w:rsidR="00593ADC">
        <w:t xml:space="preserve"> </w:t>
      </w:r>
      <w:r w:rsidRPr="00D25DB2">
        <w:t>upgrades</w:t>
      </w:r>
      <w:r w:rsidR="00593ADC">
        <w:t xml:space="preserve"> </w:t>
      </w:r>
      <w:r w:rsidRPr="00D25DB2">
        <w:t>are</w:t>
      </w:r>
      <w:r w:rsidR="00593ADC">
        <w:t xml:space="preserve"> </w:t>
      </w:r>
      <w:r w:rsidRPr="00D25DB2">
        <w:t>performed</w:t>
      </w:r>
      <w:r w:rsidR="00593ADC">
        <w:t xml:space="preserve"> </w:t>
      </w:r>
      <w:r w:rsidRPr="00D25DB2">
        <w:t>to</w:t>
      </w:r>
      <w:r w:rsidR="00593ADC">
        <w:t xml:space="preserve"> </w:t>
      </w:r>
      <w:r w:rsidRPr="00D25DB2">
        <w:t>improve</w:t>
      </w:r>
      <w:r w:rsidR="00593ADC">
        <w:t xml:space="preserve"> </w:t>
      </w:r>
      <w:r w:rsidRPr="00D25DB2">
        <w:t>the</w:t>
      </w:r>
      <w:r w:rsidR="00593ADC">
        <w:t xml:space="preserve"> </w:t>
      </w:r>
      <w:r w:rsidRPr="00D25DB2">
        <w:t>functionality</w:t>
      </w:r>
      <w:r w:rsidR="00593ADC">
        <w:t xml:space="preserve"> </w:t>
      </w:r>
      <w:r w:rsidRPr="00D25DB2">
        <w:t>and</w:t>
      </w:r>
      <w:r w:rsidR="00593ADC">
        <w:t xml:space="preserve"> </w:t>
      </w:r>
      <w:r w:rsidRPr="00D25DB2">
        <w:t>utility</w:t>
      </w:r>
      <w:r w:rsidR="00593ADC">
        <w:t xml:space="preserve"> </w:t>
      </w:r>
      <w:r w:rsidRPr="00D25DB2">
        <w:t>of</w:t>
      </w:r>
      <w:r w:rsidR="00593ADC">
        <w:t xml:space="preserve"> </w:t>
      </w:r>
      <w:r w:rsidRPr="00D25DB2">
        <w:t>the</w:t>
      </w:r>
      <w:r w:rsidR="00593ADC">
        <w:t xml:space="preserve"> </w:t>
      </w:r>
      <w:r w:rsidRPr="00D25DB2">
        <w:t>system</w:t>
      </w:r>
      <w:r w:rsidR="00593ADC">
        <w:t xml:space="preserve"> </w:t>
      </w:r>
      <w:r w:rsidRPr="00D25DB2">
        <w:t>and</w:t>
      </w:r>
      <w:r w:rsidR="00593ADC">
        <w:t xml:space="preserve"> </w:t>
      </w:r>
      <w:r w:rsidRPr="00D25DB2">
        <w:t>data.</w:t>
      </w:r>
    </w:p>
    <w:p w14:paraId="5C4ADED4" w14:textId="77777777" w:rsidR="002E2A36" w:rsidRPr="00D25DB2" w:rsidRDefault="002E2A36" w:rsidP="00BE0262">
      <w:pPr>
        <w:pStyle w:val="Heading5"/>
      </w:pPr>
      <w:r w:rsidRPr="00D25DB2">
        <w:t>Data</w:t>
      </w:r>
      <w:r w:rsidR="00593ADC">
        <w:t xml:space="preserve"> </w:t>
      </w:r>
      <w:r>
        <w:t>i</w:t>
      </w:r>
      <w:r w:rsidRPr="00D25DB2">
        <w:t>ntegrity</w:t>
      </w:r>
    </w:p>
    <w:p w14:paraId="3F536539" w14:textId="77777777" w:rsidR="002E2A36" w:rsidRPr="003E0C3A" w:rsidRDefault="002E2A36" w:rsidP="009A53E1">
      <w:pPr>
        <w:pStyle w:val="DHHSbody"/>
        <w:rPr>
          <w:rFonts w:cs="Calibri"/>
        </w:rPr>
      </w:pPr>
      <w:r w:rsidRPr="00D25DB2">
        <w:t>Services</w:t>
      </w:r>
      <w:r w:rsidR="00593ADC">
        <w:t xml:space="preserve"> </w:t>
      </w:r>
      <w:r w:rsidR="0047568A">
        <w:t>must</w:t>
      </w:r>
      <w:r w:rsidR="00593ADC">
        <w:t xml:space="preserve"> </w:t>
      </w:r>
      <w:r w:rsidRPr="00D25DB2">
        <w:t>review</w:t>
      </w:r>
      <w:r w:rsidR="00593ADC">
        <w:t xml:space="preserve"> </w:t>
      </w:r>
      <w:r w:rsidRPr="00D25DB2">
        <w:t>and</w:t>
      </w:r>
      <w:r w:rsidR="00593ADC">
        <w:t xml:space="preserve"> </w:t>
      </w:r>
      <w:r w:rsidRPr="00D25DB2">
        <w:t>reconcile</w:t>
      </w:r>
      <w:r w:rsidR="00593ADC">
        <w:t xml:space="preserve"> </w:t>
      </w:r>
      <w:r w:rsidRPr="00D25DB2">
        <w:t>data</w:t>
      </w:r>
      <w:r w:rsidR="00593ADC">
        <w:t xml:space="preserve"> </w:t>
      </w:r>
      <w:r w:rsidRPr="00D25DB2">
        <w:t>quality</w:t>
      </w:r>
      <w:r w:rsidR="00593ADC">
        <w:t xml:space="preserve"> </w:t>
      </w:r>
      <w:r w:rsidRPr="00D25DB2">
        <w:t>issues</w:t>
      </w:r>
      <w:r w:rsidR="00593ADC">
        <w:t xml:space="preserve"> </w:t>
      </w:r>
      <w:r w:rsidRPr="00D25DB2">
        <w:t>identified</w:t>
      </w:r>
      <w:r w:rsidR="00593ADC">
        <w:t xml:space="preserve"> </w:t>
      </w:r>
      <w:r w:rsidRPr="00D25DB2">
        <w:t>by</w:t>
      </w:r>
      <w:r w:rsidR="00593ADC">
        <w:t xml:space="preserve"> </w:t>
      </w:r>
      <w:r w:rsidRPr="00D25DB2">
        <w:t>the</w:t>
      </w:r>
      <w:r w:rsidR="00593ADC">
        <w:t xml:space="preserve"> </w:t>
      </w:r>
      <w:r w:rsidRPr="00D25DB2">
        <w:t>department</w:t>
      </w:r>
      <w:r w:rsidR="00593ADC">
        <w:t xml:space="preserve"> </w:t>
      </w:r>
      <w:r w:rsidRPr="00D25DB2">
        <w:t>and</w:t>
      </w:r>
      <w:r w:rsidR="00593ADC">
        <w:t xml:space="preserve"> </w:t>
      </w:r>
      <w:r w:rsidRPr="00D25DB2">
        <w:t>provide</w:t>
      </w:r>
      <w:r w:rsidR="00593ADC">
        <w:t xml:space="preserve"> </w:t>
      </w:r>
      <w:r w:rsidRPr="00D25DB2">
        <w:t>return</w:t>
      </w:r>
      <w:r w:rsidR="00593ADC">
        <w:t xml:space="preserve"> </w:t>
      </w:r>
      <w:r w:rsidRPr="00D25DB2">
        <w:t>advice</w:t>
      </w:r>
      <w:r w:rsidR="00593ADC">
        <w:t xml:space="preserve"> </w:t>
      </w:r>
      <w:r w:rsidRPr="003E0C3A">
        <w:t>on</w:t>
      </w:r>
      <w:r w:rsidR="00593ADC" w:rsidRPr="003E0C3A">
        <w:t xml:space="preserve"> </w:t>
      </w:r>
      <w:r w:rsidRPr="003E0C3A">
        <w:t>a</w:t>
      </w:r>
      <w:r w:rsidR="00593ADC" w:rsidRPr="003E0C3A">
        <w:t xml:space="preserve"> </w:t>
      </w:r>
      <w:r w:rsidRPr="003E0C3A">
        <w:t>quarterly</w:t>
      </w:r>
      <w:r w:rsidR="00593ADC" w:rsidRPr="003E0C3A">
        <w:t xml:space="preserve"> </w:t>
      </w:r>
      <w:r w:rsidRPr="003E0C3A">
        <w:t>basis.</w:t>
      </w:r>
      <w:r w:rsidR="00593ADC" w:rsidRPr="003E0C3A">
        <w:t xml:space="preserve"> </w:t>
      </w:r>
      <w:r w:rsidRPr="003E0C3A">
        <w:t>Validation</w:t>
      </w:r>
      <w:r w:rsidR="00593ADC" w:rsidRPr="003E0C3A">
        <w:t xml:space="preserve"> </w:t>
      </w:r>
      <w:r w:rsidRPr="003E0C3A">
        <w:t>reports</w:t>
      </w:r>
      <w:r w:rsidR="00593ADC" w:rsidRPr="003E0C3A">
        <w:t xml:space="preserve"> </w:t>
      </w:r>
      <w:r w:rsidRPr="003E0C3A">
        <w:t>are</w:t>
      </w:r>
      <w:r w:rsidR="00593ADC" w:rsidRPr="003E0C3A">
        <w:t xml:space="preserve"> </w:t>
      </w:r>
      <w:r w:rsidRPr="003E0C3A">
        <w:t>updated</w:t>
      </w:r>
      <w:r w:rsidR="00593ADC" w:rsidRPr="003E0C3A">
        <w:t xml:space="preserve"> </w:t>
      </w:r>
      <w:r w:rsidRPr="003E0C3A">
        <w:t>monthly.</w:t>
      </w:r>
    </w:p>
    <w:p w14:paraId="7D5F1F5C" w14:textId="77777777" w:rsidR="002E2A36" w:rsidRPr="003E0C3A" w:rsidRDefault="002E2A36" w:rsidP="00230FFB">
      <w:pPr>
        <w:pStyle w:val="DHHSbody"/>
      </w:pPr>
      <w:r w:rsidRPr="003E0C3A">
        <w:t>Quarterly</w:t>
      </w:r>
      <w:r w:rsidR="00593ADC" w:rsidRPr="003E0C3A">
        <w:t xml:space="preserve"> </w:t>
      </w:r>
      <w:r w:rsidRPr="003E0C3A">
        <w:t>returns</w:t>
      </w:r>
      <w:r w:rsidR="00593ADC" w:rsidRPr="003E0C3A">
        <w:t xml:space="preserve"> </w:t>
      </w:r>
      <w:r w:rsidRPr="003E0C3A">
        <w:t>are</w:t>
      </w:r>
      <w:r w:rsidR="00593ADC" w:rsidRPr="003E0C3A">
        <w:t xml:space="preserve"> </w:t>
      </w:r>
      <w:r w:rsidRPr="003E0C3A">
        <w:t>to</w:t>
      </w:r>
      <w:r w:rsidR="00593ADC" w:rsidRPr="003E0C3A">
        <w:t xml:space="preserve"> </w:t>
      </w:r>
      <w:r w:rsidRPr="003E0C3A">
        <w:t>be</w:t>
      </w:r>
      <w:r w:rsidR="00593ADC" w:rsidRPr="003E0C3A">
        <w:t xml:space="preserve"> </w:t>
      </w:r>
      <w:r w:rsidRPr="003E0C3A">
        <w:t>submitted</w:t>
      </w:r>
      <w:r w:rsidR="00593ADC" w:rsidRPr="003E0C3A">
        <w:t xml:space="preserve"> </w:t>
      </w:r>
      <w:r w:rsidRPr="003E0C3A">
        <w:t>by:</w:t>
      </w:r>
    </w:p>
    <w:p w14:paraId="4542FC97" w14:textId="77777777" w:rsidR="002E2A36" w:rsidRPr="003E0C3A" w:rsidRDefault="2421249D" w:rsidP="00413CF7">
      <w:pPr>
        <w:pStyle w:val="DHHSbullet1"/>
      </w:pPr>
      <w:r>
        <w:t>July–September:</w:t>
      </w:r>
      <w:r w:rsidR="33D739BE">
        <w:t xml:space="preserve"> </w:t>
      </w:r>
      <w:r w:rsidR="1FD655A6">
        <w:t>last business day</w:t>
      </w:r>
      <w:r w:rsidR="33D739BE">
        <w:t xml:space="preserve"> </w:t>
      </w:r>
      <w:r w:rsidR="003779D0">
        <w:t xml:space="preserve">of </w:t>
      </w:r>
      <w:r>
        <w:t>November</w:t>
      </w:r>
    </w:p>
    <w:p w14:paraId="35E1038C" w14:textId="77777777" w:rsidR="008C2D7E" w:rsidRPr="003E0C3A" w:rsidRDefault="2421249D" w:rsidP="00413CF7">
      <w:pPr>
        <w:pStyle w:val="DHHSbullet1"/>
      </w:pPr>
      <w:r>
        <w:t>October–December:</w:t>
      </w:r>
      <w:r w:rsidR="33D739BE">
        <w:t xml:space="preserve"> </w:t>
      </w:r>
      <w:r w:rsidR="1FD655A6">
        <w:t>last business day</w:t>
      </w:r>
      <w:r w:rsidR="33D739BE">
        <w:t xml:space="preserve"> </w:t>
      </w:r>
      <w:r w:rsidR="003779D0">
        <w:t xml:space="preserve">of </w:t>
      </w:r>
      <w:r>
        <w:t>February</w:t>
      </w:r>
      <w:r w:rsidR="33D739BE">
        <w:t xml:space="preserve"> </w:t>
      </w:r>
    </w:p>
    <w:p w14:paraId="1451F1C5" w14:textId="77777777" w:rsidR="002E2A36" w:rsidRPr="003E0C3A" w:rsidRDefault="2421249D" w:rsidP="00413CF7">
      <w:pPr>
        <w:pStyle w:val="DHHSbullet1"/>
      </w:pPr>
      <w:r>
        <w:t xml:space="preserve">January–March: </w:t>
      </w:r>
      <w:r w:rsidR="1FD655A6">
        <w:t>last business day</w:t>
      </w:r>
      <w:r w:rsidR="33D739BE">
        <w:t xml:space="preserve"> </w:t>
      </w:r>
      <w:r w:rsidR="003779D0">
        <w:t xml:space="preserve">of </w:t>
      </w:r>
      <w:r>
        <w:t>May</w:t>
      </w:r>
    </w:p>
    <w:p w14:paraId="26B4D93A" w14:textId="77777777" w:rsidR="002E2A36" w:rsidRPr="003E0C3A" w:rsidRDefault="2421249D" w:rsidP="00413CF7">
      <w:pPr>
        <w:pStyle w:val="DHHSbullet1"/>
      </w:pPr>
      <w:r>
        <w:t>April–June:</w:t>
      </w:r>
      <w:r w:rsidR="33D739BE">
        <w:t xml:space="preserve"> </w:t>
      </w:r>
      <w:r w:rsidR="1FD655A6">
        <w:t>last business day</w:t>
      </w:r>
      <w:r w:rsidR="33D739BE">
        <w:t xml:space="preserve"> </w:t>
      </w:r>
      <w:r w:rsidR="003779D0">
        <w:t xml:space="preserve">of </w:t>
      </w:r>
      <w:r>
        <w:t>August.</w:t>
      </w:r>
    </w:p>
    <w:p w14:paraId="02FE4491" w14:textId="77777777" w:rsidR="002E2A36" w:rsidRPr="00D25DB2" w:rsidRDefault="002E2A36" w:rsidP="00CC3155">
      <w:pPr>
        <w:pStyle w:val="DHHSbodyafterbullets"/>
      </w:pPr>
      <w:r w:rsidRPr="003E0C3A">
        <w:t>Outstanding</w:t>
      </w:r>
      <w:r w:rsidR="00593ADC" w:rsidRPr="003E0C3A">
        <w:t xml:space="preserve"> </w:t>
      </w:r>
      <w:r w:rsidRPr="003E0C3A">
        <w:t>validation</w:t>
      </w:r>
      <w:r w:rsidR="00593ADC" w:rsidRPr="003E0C3A">
        <w:t xml:space="preserve"> </w:t>
      </w:r>
      <w:r w:rsidRPr="003E0C3A">
        <w:t>issues</w:t>
      </w:r>
      <w:r w:rsidR="00593ADC" w:rsidRPr="003E0C3A">
        <w:t xml:space="preserve"> </w:t>
      </w:r>
      <w:r w:rsidRPr="003E0C3A">
        <w:t>for</w:t>
      </w:r>
      <w:r w:rsidR="00593ADC" w:rsidRPr="003E0C3A">
        <w:t xml:space="preserve"> </w:t>
      </w:r>
      <w:r w:rsidRPr="003E0C3A">
        <w:t>the</w:t>
      </w:r>
      <w:r w:rsidR="00593ADC" w:rsidRPr="003E0C3A">
        <w:t xml:space="preserve"> </w:t>
      </w:r>
      <w:r w:rsidR="00063386">
        <w:rPr>
          <w:rFonts w:cs="Calibri"/>
        </w:rPr>
        <w:t>202</w:t>
      </w:r>
      <w:r w:rsidR="5A095A20" w:rsidRPr="1AB5C3B7">
        <w:rPr>
          <w:rFonts w:cs="Calibri"/>
        </w:rPr>
        <w:t>3</w:t>
      </w:r>
      <w:r w:rsidR="4F293D9D" w:rsidRPr="1AB5C3B7">
        <w:rPr>
          <w:rFonts w:cs="Calibri"/>
        </w:rPr>
        <w:t>–2</w:t>
      </w:r>
      <w:r w:rsidR="69FEE895" w:rsidRPr="1AB5C3B7">
        <w:rPr>
          <w:rFonts w:cs="Calibri"/>
        </w:rPr>
        <w:t>4</w:t>
      </w:r>
      <w:r w:rsidR="006B4AF3" w:rsidRPr="003E0C3A">
        <w:rPr>
          <w:rFonts w:cs="Calibri"/>
        </w:rPr>
        <w:t xml:space="preserve"> </w:t>
      </w:r>
      <w:r w:rsidRPr="003E0C3A">
        <w:t>financial</w:t>
      </w:r>
      <w:r w:rsidR="00593ADC" w:rsidRPr="003E0C3A">
        <w:t xml:space="preserve"> </w:t>
      </w:r>
      <w:r w:rsidRPr="003E0C3A">
        <w:t>year</w:t>
      </w:r>
      <w:r w:rsidR="00593ADC" w:rsidRPr="003E0C3A">
        <w:t xml:space="preserve"> </w:t>
      </w:r>
      <w:r w:rsidRPr="003E0C3A">
        <w:t>must</w:t>
      </w:r>
      <w:r w:rsidR="00593ADC" w:rsidRPr="003E0C3A">
        <w:t xml:space="preserve"> </w:t>
      </w:r>
      <w:r w:rsidRPr="003E0C3A">
        <w:t>be</w:t>
      </w:r>
      <w:r w:rsidR="00593ADC" w:rsidRPr="003E0C3A">
        <w:t xml:space="preserve"> </w:t>
      </w:r>
      <w:r w:rsidRPr="003E0C3A">
        <w:t>reconciled</w:t>
      </w:r>
      <w:r w:rsidR="00593ADC" w:rsidRPr="003E0C3A">
        <w:t xml:space="preserve"> </w:t>
      </w:r>
      <w:r w:rsidRPr="003E0C3A">
        <w:t>by</w:t>
      </w:r>
      <w:r w:rsidR="00593ADC" w:rsidRPr="003E0C3A">
        <w:t xml:space="preserve"> </w:t>
      </w:r>
      <w:r w:rsidRPr="003E0C3A">
        <w:t>30</w:t>
      </w:r>
      <w:r w:rsidR="00593ADC" w:rsidRPr="003E0C3A">
        <w:t xml:space="preserve"> </w:t>
      </w:r>
      <w:r w:rsidRPr="003E0C3A">
        <w:t>November</w:t>
      </w:r>
      <w:r w:rsidR="00593ADC" w:rsidRPr="003E0C3A">
        <w:t xml:space="preserve"> </w:t>
      </w:r>
      <w:r w:rsidR="22746161">
        <w:t>202</w:t>
      </w:r>
      <w:r w:rsidR="7E26F16C">
        <w:t>4</w:t>
      </w:r>
      <w:r w:rsidR="22746161">
        <w:t>.</w:t>
      </w:r>
      <w:r w:rsidR="00593ADC" w:rsidRPr="003E0C3A">
        <w:t xml:space="preserve"> </w:t>
      </w:r>
      <w:r w:rsidRPr="003E0C3A">
        <w:t>Selected</w:t>
      </w:r>
      <w:r w:rsidR="00593ADC" w:rsidRPr="003E0C3A">
        <w:t xml:space="preserve"> </w:t>
      </w:r>
      <w:r w:rsidRPr="003E0C3A">
        <w:t>health</w:t>
      </w:r>
      <w:r w:rsidR="00593ADC" w:rsidRPr="003E0C3A">
        <w:t xml:space="preserve"> </w:t>
      </w:r>
      <w:r w:rsidRPr="003E0C3A">
        <w:t>services</w:t>
      </w:r>
      <w:r w:rsidR="00593ADC" w:rsidRPr="003E0C3A">
        <w:t xml:space="preserve"> </w:t>
      </w:r>
      <w:r w:rsidRPr="003E0C3A">
        <w:t>may</w:t>
      </w:r>
      <w:r w:rsidR="00593ADC" w:rsidRPr="003E0C3A">
        <w:t xml:space="preserve"> </w:t>
      </w:r>
      <w:r w:rsidRPr="003E0C3A">
        <w:t>be</w:t>
      </w:r>
      <w:r w:rsidR="00593ADC" w:rsidRPr="003E0C3A">
        <w:t xml:space="preserve"> </w:t>
      </w:r>
      <w:r w:rsidRPr="003E0C3A">
        <w:t>subject</w:t>
      </w:r>
      <w:r w:rsidR="00593ADC" w:rsidRPr="003E0C3A">
        <w:t xml:space="preserve"> </w:t>
      </w:r>
      <w:r w:rsidRPr="003E0C3A">
        <w:t>to</w:t>
      </w:r>
      <w:r w:rsidR="00593ADC" w:rsidRPr="003E0C3A">
        <w:t xml:space="preserve"> </w:t>
      </w:r>
      <w:r w:rsidRPr="003E0C3A">
        <w:t>audits</w:t>
      </w:r>
      <w:r w:rsidR="00593ADC" w:rsidRPr="003E0C3A">
        <w:t xml:space="preserve"> </w:t>
      </w:r>
      <w:r w:rsidRPr="003E0C3A">
        <w:t>of</w:t>
      </w:r>
      <w:r w:rsidR="00593ADC" w:rsidRPr="003E0C3A">
        <w:t xml:space="preserve"> </w:t>
      </w:r>
      <w:r w:rsidRPr="003E0C3A">
        <w:t>their</w:t>
      </w:r>
      <w:r w:rsidR="00593ADC" w:rsidRPr="003E0C3A">
        <w:t xml:space="preserve"> </w:t>
      </w:r>
      <w:r w:rsidRPr="003E0C3A">
        <w:t>mental</w:t>
      </w:r>
      <w:r w:rsidR="00593ADC" w:rsidRPr="003E0C3A">
        <w:t xml:space="preserve"> </w:t>
      </w:r>
      <w:r w:rsidRPr="003E0C3A">
        <w:t>health</w:t>
      </w:r>
      <w:r w:rsidR="00593ADC" w:rsidRPr="003E0C3A">
        <w:t xml:space="preserve"> </w:t>
      </w:r>
      <w:r w:rsidRPr="003E0C3A">
        <w:t>service</w:t>
      </w:r>
      <w:r w:rsidR="00593ADC" w:rsidRPr="003E0C3A">
        <w:t xml:space="preserve"> </w:t>
      </w:r>
      <w:r w:rsidRPr="003E0C3A">
        <w:t>hours</w:t>
      </w:r>
      <w:r w:rsidR="00593ADC" w:rsidRPr="003E0C3A">
        <w:t xml:space="preserve"> </w:t>
      </w:r>
      <w:r w:rsidRPr="003E0C3A">
        <w:t>reported</w:t>
      </w:r>
      <w:r w:rsidR="00593ADC" w:rsidRPr="003E0C3A">
        <w:t xml:space="preserve"> </w:t>
      </w:r>
      <w:r w:rsidRPr="003E0C3A">
        <w:t>via</w:t>
      </w:r>
      <w:r w:rsidR="00593ADC" w:rsidRPr="003E0C3A">
        <w:t xml:space="preserve"> </w:t>
      </w:r>
      <w:r w:rsidRPr="003E0C3A">
        <w:t>the</w:t>
      </w:r>
      <w:r w:rsidR="00593ADC" w:rsidRPr="003E0C3A">
        <w:t xml:space="preserve"> </w:t>
      </w:r>
      <w:r w:rsidRPr="003E0C3A">
        <w:t>CMI/ODS.</w:t>
      </w:r>
    </w:p>
    <w:p w14:paraId="6F990E85" w14:textId="77777777" w:rsidR="002E2A36" w:rsidRPr="00D25DB2" w:rsidRDefault="002E2A36" w:rsidP="00BE0262">
      <w:pPr>
        <w:pStyle w:val="Heading5"/>
      </w:pPr>
      <w:r w:rsidRPr="00D25DB2">
        <w:t>Electroconvulsive</w:t>
      </w:r>
      <w:r w:rsidR="00593ADC">
        <w:t xml:space="preserve"> </w:t>
      </w:r>
      <w:r w:rsidRPr="00D25DB2">
        <w:t>therapy</w:t>
      </w:r>
    </w:p>
    <w:p w14:paraId="5DCEE5B9" w14:textId="77777777" w:rsidR="002E2A36" w:rsidRPr="00D25DB2" w:rsidRDefault="002E2A36" w:rsidP="009A53E1">
      <w:pPr>
        <w:pStyle w:val="DHHSbody"/>
      </w:pPr>
      <w:r w:rsidRPr="00D25DB2">
        <w:t>The</w:t>
      </w:r>
      <w:r w:rsidR="00593ADC">
        <w:t xml:space="preserve"> </w:t>
      </w:r>
      <w:r w:rsidRPr="00D25DB2">
        <w:t>Chief</w:t>
      </w:r>
      <w:r w:rsidR="00593ADC">
        <w:t xml:space="preserve"> </w:t>
      </w:r>
      <w:r w:rsidRPr="00D25DB2">
        <w:t>Psychiatrist</w:t>
      </w:r>
      <w:r w:rsidR="00593ADC">
        <w:t xml:space="preserve"> </w:t>
      </w:r>
      <w:r w:rsidRPr="00D25DB2">
        <w:t>requires</w:t>
      </w:r>
      <w:r w:rsidR="00593ADC">
        <w:t xml:space="preserve"> </w:t>
      </w:r>
      <w:r w:rsidRPr="00D25DB2">
        <w:t>that</w:t>
      </w:r>
      <w:r w:rsidR="00593ADC">
        <w:t xml:space="preserve"> </w:t>
      </w:r>
      <w:r w:rsidRPr="00D25DB2">
        <w:t>all</w:t>
      </w:r>
      <w:r w:rsidR="00593ADC">
        <w:t xml:space="preserve"> </w:t>
      </w:r>
      <w:r w:rsidRPr="00D25DB2">
        <w:t>occasions</w:t>
      </w:r>
      <w:r w:rsidR="00593ADC">
        <w:t xml:space="preserve"> </w:t>
      </w:r>
      <w:r w:rsidRPr="00D25DB2">
        <w:t>of</w:t>
      </w:r>
      <w:r w:rsidR="00593ADC">
        <w:t xml:space="preserve"> </w:t>
      </w:r>
      <w:r w:rsidRPr="00D25DB2">
        <w:t>electroconvulsive</w:t>
      </w:r>
      <w:r w:rsidR="00593ADC">
        <w:t xml:space="preserve"> </w:t>
      </w:r>
      <w:r w:rsidRPr="00D25DB2">
        <w:t>therapy</w:t>
      </w:r>
      <w:r w:rsidR="00593ADC">
        <w:t xml:space="preserve"> </w:t>
      </w:r>
      <w:r w:rsidRPr="00D25DB2">
        <w:t>(ECT)</w:t>
      </w:r>
      <w:r w:rsidR="00593ADC">
        <w:t xml:space="preserve"> </w:t>
      </w:r>
      <w:r w:rsidRPr="00D25DB2">
        <w:t>be</w:t>
      </w:r>
      <w:r w:rsidR="00593ADC">
        <w:t xml:space="preserve"> </w:t>
      </w:r>
      <w:r w:rsidRPr="00D25DB2">
        <w:t>reported</w:t>
      </w:r>
      <w:r w:rsidR="00593ADC">
        <w:t xml:space="preserve"> </w:t>
      </w:r>
      <w:r w:rsidRPr="00D25DB2">
        <w:t>to</w:t>
      </w:r>
      <w:r w:rsidR="00593ADC">
        <w:t xml:space="preserve"> </w:t>
      </w:r>
      <w:r w:rsidRPr="00D25DB2">
        <w:t>the</w:t>
      </w:r>
      <w:r w:rsidR="00593ADC">
        <w:t xml:space="preserve"> </w:t>
      </w:r>
      <w:r w:rsidRPr="00D25DB2">
        <w:t>Office</w:t>
      </w:r>
      <w:r w:rsidR="00593ADC">
        <w:t xml:space="preserve"> </w:t>
      </w:r>
      <w:r w:rsidRPr="00D25DB2">
        <w:t>of</w:t>
      </w:r>
      <w:r w:rsidR="00593ADC">
        <w:t xml:space="preserve"> </w:t>
      </w:r>
      <w:r w:rsidRPr="00D25DB2">
        <w:t>the</w:t>
      </w:r>
      <w:r w:rsidR="00593ADC">
        <w:t xml:space="preserve"> </w:t>
      </w:r>
      <w:r w:rsidRPr="00D25DB2">
        <w:t>Chief</w:t>
      </w:r>
      <w:r w:rsidR="00593ADC">
        <w:t xml:space="preserve"> </w:t>
      </w:r>
      <w:r w:rsidRPr="00D25DB2">
        <w:t>Psychiatrist.</w:t>
      </w:r>
      <w:r w:rsidR="00593ADC">
        <w:t xml:space="preserve"> </w:t>
      </w:r>
      <w:r w:rsidRPr="00D25DB2">
        <w:t>All</w:t>
      </w:r>
      <w:r w:rsidR="00593ADC">
        <w:t xml:space="preserve"> </w:t>
      </w:r>
      <w:r w:rsidRPr="00D25DB2">
        <w:t>ECT</w:t>
      </w:r>
      <w:r w:rsidR="00593ADC">
        <w:t xml:space="preserve"> </w:t>
      </w:r>
      <w:r w:rsidRPr="00D25DB2">
        <w:t>course</w:t>
      </w:r>
      <w:r w:rsidR="00593ADC">
        <w:t xml:space="preserve"> </w:t>
      </w:r>
      <w:r w:rsidRPr="00D25DB2">
        <w:t>details</w:t>
      </w:r>
      <w:r w:rsidR="00593ADC">
        <w:t xml:space="preserve"> </w:t>
      </w:r>
      <w:r w:rsidRPr="00D25DB2">
        <w:t>and</w:t>
      </w:r>
      <w:r w:rsidR="00593ADC">
        <w:t xml:space="preserve"> </w:t>
      </w:r>
      <w:r w:rsidRPr="00D25DB2">
        <w:t>procedures</w:t>
      </w:r>
      <w:r w:rsidR="00593ADC">
        <w:t xml:space="preserve"> </w:t>
      </w:r>
      <w:r w:rsidRPr="00D25DB2">
        <w:t>are</w:t>
      </w:r>
      <w:r w:rsidR="00593ADC">
        <w:t xml:space="preserve"> </w:t>
      </w:r>
      <w:r w:rsidRPr="00D25DB2">
        <w:t>to</w:t>
      </w:r>
      <w:r w:rsidR="00593ADC">
        <w:t xml:space="preserve"> </w:t>
      </w:r>
      <w:r w:rsidRPr="00D25DB2">
        <w:t>be</w:t>
      </w:r>
      <w:r w:rsidR="00593ADC">
        <w:t xml:space="preserve"> </w:t>
      </w:r>
      <w:r w:rsidRPr="00D25DB2">
        <w:t>recorded</w:t>
      </w:r>
      <w:r w:rsidR="00593ADC">
        <w:t xml:space="preserve"> </w:t>
      </w:r>
      <w:r w:rsidRPr="00D25DB2">
        <w:t>on</w:t>
      </w:r>
      <w:r w:rsidR="00593ADC">
        <w:t xml:space="preserve"> </w:t>
      </w:r>
      <w:r w:rsidRPr="00D25DB2">
        <w:t>the</w:t>
      </w:r>
      <w:r w:rsidR="00593ADC">
        <w:t xml:space="preserve"> </w:t>
      </w:r>
      <w:r w:rsidRPr="00D25DB2">
        <w:t>CMI/ODS</w:t>
      </w:r>
      <w:r w:rsidR="00C259DE">
        <w:t>,</w:t>
      </w:r>
      <w:r w:rsidR="00593ADC">
        <w:t xml:space="preserve"> </w:t>
      </w:r>
      <w:r w:rsidRPr="00D25DB2">
        <w:t>as</w:t>
      </w:r>
      <w:r w:rsidR="00593ADC">
        <w:t xml:space="preserve"> </w:t>
      </w:r>
      <w:r w:rsidRPr="00D25DB2">
        <w:t>soon</w:t>
      </w:r>
      <w:r w:rsidR="00593ADC">
        <w:t xml:space="preserve"> </w:t>
      </w:r>
      <w:r w:rsidRPr="00D25DB2">
        <w:t>as</w:t>
      </w:r>
      <w:r w:rsidR="00593ADC">
        <w:t xml:space="preserve"> </w:t>
      </w:r>
      <w:r w:rsidRPr="00D25DB2">
        <w:t>practicably</w:t>
      </w:r>
      <w:r w:rsidR="00593ADC">
        <w:t xml:space="preserve"> </w:t>
      </w:r>
      <w:r w:rsidRPr="00D25DB2">
        <w:t>possible</w:t>
      </w:r>
      <w:r w:rsidR="00593ADC">
        <w:t xml:space="preserve"> </w:t>
      </w:r>
      <w:r w:rsidRPr="00D25DB2">
        <w:t>after</w:t>
      </w:r>
      <w:r w:rsidR="00593ADC">
        <w:t xml:space="preserve"> </w:t>
      </w:r>
      <w:r w:rsidRPr="00D25DB2">
        <w:t>each</w:t>
      </w:r>
      <w:r w:rsidR="00593ADC">
        <w:t xml:space="preserve"> </w:t>
      </w:r>
      <w:r w:rsidRPr="00D25DB2">
        <w:t>procedure.</w:t>
      </w:r>
    </w:p>
    <w:p w14:paraId="654FE038" w14:textId="123D3DA2" w:rsidR="002E2A36" w:rsidRPr="00B81924" w:rsidRDefault="00556589" w:rsidP="00413CF7">
      <w:pPr>
        <w:pStyle w:val="Heading4"/>
        <w:ind w:left="1134"/>
      </w:pPr>
      <w:r>
        <w:t xml:space="preserve">National </w:t>
      </w:r>
      <w:r w:rsidR="002E2A36">
        <w:t>M</w:t>
      </w:r>
      <w:r w:rsidR="002E2A36" w:rsidRPr="00B81924">
        <w:t>ental</w:t>
      </w:r>
      <w:r w:rsidR="00593ADC">
        <w:t xml:space="preserve"> </w:t>
      </w:r>
      <w:r w:rsidR="002E2A36" w:rsidRPr="00B81924">
        <w:t>Health</w:t>
      </w:r>
      <w:r w:rsidR="00593ADC">
        <w:t xml:space="preserve"> </w:t>
      </w:r>
      <w:r w:rsidR="002E2A36" w:rsidRPr="00B81924">
        <w:t>Establishments</w:t>
      </w:r>
      <w:r w:rsidR="00593ADC">
        <w:t xml:space="preserve"> </w:t>
      </w:r>
      <w:r w:rsidR="002E2A36" w:rsidRPr="00B81924">
        <w:t>Data</w:t>
      </w:r>
      <w:r>
        <w:t>base</w:t>
      </w:r>
    </w:p>
    <w:p w14:paraId="4459A168" w14:textId="77777777" w:rsidR="002E2A36" w:rsidRPr="00B61A4E" w:rsidRDefault="002E2A36" w:rsidP="009A53E1">
      <w:pPr>
        <w:pStyle w:val="DHHSbody"/>
      </w:pPr>
      <w:r w:rsidRPr="00B61A4E">
        <w:t>The</w:t>
      </w:r>
      <w:r w:rsidR="00593ADC">
        <w:t xml:space="preserve"> </w:t>
      </w:r>
      <w:r w:rsidR="003779D0" w:rsidRPr="00B61A4E">
        <w:t>National</w:t>
      </w:r>
      <w:r w:rsidR="003779D0">
        <w:t xml:space="preserve"> </w:t>
      </w:r>
      <w:r w:rsidRPr="00B61A4E">
        <w:t>Mental</w:t>
      </w:r>
      <w:r w:rsidR="00593ADC">
        <w:t xml:space="preserve"> </w:t>
      </w:r>
      <w:r w:rsidRPr="00B61A4E">
        <w:t>Health</w:t>
      </w:r>
      <w:r w:rsidR="00593ADC">
        <w:t xml:space="preserve"> </w:t>
      </w:r>
      <w:r w:rsidRPr="00B61A4E">
        <w:t>Establishments</w:t>
      </w:r>
      <w:r w:rsidR="00593ADC">
        <w:t xml:space="preserve"> </w:t>
      </w:r>
      <w:r w:rsidRPr="00B61A4E">
        <w:t>Data</w:t>
      </w:r>
      <w:r w:rsidR="00556589">
        <w:t>base</w:t>
      </w:r>
      <w:r w:rsidR="00593ADC">
        <w:t xml:space="preserve"> </w:t>
      </w:r>
      <w:r w:rsidRPr="00B61A4E">
        <w:t>collection</w:t>
      </w:r>
      <w:r w:rsidR="00593ADC">
        <w:t xml:space="preserve"> </w:t>
      </w:r>
      <w:r w:rsidRPr="00B61A4E">
        <w:t>captures</w:t>
      </w:r>
      <w:r w:rsidR="00593ADC">
        <w:t xml:space="preserve"> </w:t>
      </w:r>
      <w:r w:rsidRPr="00B61A4E">
        <w:t>all</w:t>
      </w:r>
      <w:r w:rsidR="00593ADC">
        <w:t xml:space="preserve"> </w:t>
      </w:r>
      <w:r w:rsidRPr="00B61A4E">
        <w:t>mental</w:t>
      </w:r>
      <w:r w:rsidR="00593ADC">
        <w:t xml:space="preserve"> </w:t>
      </w:r>
      <w:r w:rsidRPr="00B61A4E">
        <w:t>health</w:t>
      </w:r>
      <w:r w:rsidR="00593ADC">
        <w:t xml:space="preserve"> </w:t>
      </w:r>
      <w:r w:rsidRPr="00B61A4E">
        <w:t>workforce</w:t>
      </w:r>
      <w:r w:rsidR="00593ADC">
        <w:t xml:space="preserve"> </w:t>
      </w:r>
      <w:r w:rsidRPr="00B61A4E">
        <w:t>data</w:t>
      </w:r>
      <w:r w:rsidR="00593ADC">
        <w:t xml:space="preserve"> </w:t>
      </w:r>
      <w:r w:rsidRPr="00B61A4E">
        <w:t>and</w:t>
      </w:r>
      <w:r w:rsidR="00593ADC">
        <w:t xml:space="preserve"> </w:t>
      </w:r>
      <w:r w:rsidRPr="00B61A4E">
        <w:t>expenditure</w:t>
      </w:r>
      <w:r w:rsidR="003779D0">
        <w:t>. It</w:t>
      </w:r>
      <w:r w:rsidR="00593ADC">
        <w:t xml:space="preserve"> </w:t>
      </w:r>
      <w:r w:rsidRPr="00B61A4E">
        <w:t>is</w:t>
      </w:r>
      <w:r w:rsidR="00593ADC">
        <w:t xml:space="preserve"> </w:t>
      </w:r>
      <w:r w:rsidRPr="00B61A4E">
        <w:t>compiled</w:t>
      </w:r>
      <w:r w:rsidR="00593ADC">
        <w:t xml:space="preserve"> </w:t>
      </w:r>
      <w:r w:rsidRPr="00B61A4E">
        <w:t>to</w:t>
      </w:r>
      <w:r w:rsidR="00593ADC">
        <w:t xml:space="preserve"> </w:t>
      </w:r>
      <w:r w:rsidRPr="00B61A4E">
        <w:t>meet</w:t>
      </w:r>
      <w:r w:rsidR="00593ADC">
        <w:t xml:space="preserve"> </w:t>
      </w:r>
      <w:r>
        <w:t>the</w:t>
      </w:r>
      <w:r w:rsidR="00593ADC">
        <w:t xml:space="preserve"> </w:t>
      </w:r>
      <w:r w:rsidRPr="00D20B88">
        <w:rPr>
          <w:rStyle w:val="Emphasis"/>
        </w:rPr>
        <w:t>Mental</w:t>
      </w:r>
      <w:r w:rsidR="00593ADC">
        <w:rPr>
          <w:rStyle w:val="Emphasis"/>
        </w:rPr>
        <w:t xml:space="preserve"> </w:t>
      </w:r>
      <w:r w:rsidRPr="00D20B88">
        <w:rPr>
          <w:rStyle w:val="Emphasis"/>
        </w:rPr>
        <w:t>health</w:t>
      </w:r>
      <w:r w:rsidR="00593ADC">
        <w:rPr>
          <w:rStyle w:val="Emphasis"/>
        </w:rPr>
        <w:t xml:space="preserve"> </w:t>
      </w:r>
      <w:r w:rsidRPr="00D20B88">
        <w:rPr>
          <w:rStyle w:val="Emphasis"/>
        </w:rPr>
        <w:t>services</w:t>
      </w:r>
      <w:r w:rsidR="00593ADC">
        <w:rPr>
          <w:rStyle w:val="Emphasis"/>
        </w:rPr>
        <w:t xml:space="preserve"> </w:t>
      </w:r>
      <w:r w:rsidRPr="00D20B88">
        <w:rPr>
          <w:rStyle w:val="Emphasis"/>
        </w:rPr>
        <w:t>annual</w:t>
      </w:r>
      <w:r w:rsidR="00593ADC">
        <w:rPr>
          <w:rStyle w:val="Emphasis"/>
        </w:rPr>
        <w:t xml:space="preserve"> </w:t>
      </w:r>
      <w:r w:rsidRPr="00D20B88">
        <w:rPr>
          <w:rStyle w:val="Emphasis"/>
        </w:rPr>
        <w:t>report</w:t>
      </w:r>
      <w:r w:rsidR="00593ADC">
        <w:t xml:space="preserve"> </w:t>
      </w:r>
      <w:r>
        <w:t>and</w:t>
      </w:r>
      <w:r w:rsidR="00593ADC">
        <w:t xml:space="preserve"> </w:t>
      </w:r>
      <w:r w:rsidRPr="00B61A4E">
        <w:t>national</w:t>
      </w:r>
      <w:r w:rsidR="00593ADC">
        <w:t xml:space="preserve"> </w:t>
      </w:r>
      <w:r w:rsidRPr="00B61A4E">
        <w:t>mental</w:t>
      </w:r>
      <w:r w:rsidR="00593ADC">
        <w:t xml:space="preserve"> </w:t>
      </w:r>
      <w:r w:rsidRPr="00B61A4E">
        <w:t>health</w:t>
      </w:r>
      <w:r w:rsidR="00593ADC">
        <w:t xml:space="preserve"> </w:t>
      </w:r>
      <w:r w:rsidRPr="00B61A4E">
        <w:t>reporting</w:t>
      </w:r>
      <w:r w:rsidR="00593ADC">
        <w:t xml:space="preserve"> </w:t>
      </w:r>
      <w:r w:rsidRPr="00B61A4E">
        <w:t>requirements.</w:t>
      </w:r>
    </w:p>
    <w:p w14:paraId="3D91DD2F" w14:textId="77777777" w:rsidR="002E2A36" w:rsidRPr="00B61A4E" w:rsidRDefault="002E2A36" w:rsidP="009A53E1">
      <w:pPr>
        <w:pStyle w:val="DHHSbody"/>
      </w:pPr>
      <w:r w:rsidRPr="00B61A4E">
        <w:t>The</w:t>
      </w:r>
      <w:r w:rsidR="00593ADC">
        <w:t xml:space="preserve"> </w:t>
      </w:r>
      <w:r w:rsidRPr="00B61A4E">
        <w:t>data</w:t>
      </w:r>
      <w:r w:rsidR="00593ADC">
        <w:t xml:space="preserve"> </w:t>
      </w:r>
      <w:r w:rsidRPr="00B61A4E">
        <w:t>collection</w:t>
      </w:r>
      <w:r w:rsidR="00593ADC">
        <w:t xml:space="preserve"> </w:t>
      </w:r>
      <w:r w:rsidRPr="00B61A4E">
        <w:t>for</w:t>
      </w:r>
      <w:r w:rsidR="00593ADC">
        <w:t xml:space="preserve"> </w:t>
      </w:r>
      <w:r w:rsidRPr="00B61A4E">
        <w:t>the</w:t>
      </w:r>
      <w:r w:rsidR="00593ADC">
        <w:t xml:space="preserve"> </w:t>
      </w:r>
      <w:r w:rsidRPr="00B61A4E">
        <w:t>previous</w:t>
      </w:r>
      <w:r w:rsidR="00593ADC">
        <w:t xml:space="preserve"> </w:t>
      </w:r>
      <w:r>
        <w:t>financial</w:t>
      </w:r>
      <w:r w:rsidR="00593ADC">
        <w:t xml:space="preserve"> </w:t>
      </w:r>
      <w:r w:rsidRPr="00B61A4E">
        <w:t>year</w:t>
      </w:r>
      <w:r w:rsidR="00593ADC">
        <w:t xml:space="preserve"> </w:t>
      </w:r>
      <w:r w:rsidR="001C7A95">
        <w:t>begins</w:t>
      </w:r>
      <w:r w:rsidR="00593ADC">
        <w:t xml:space="preserve"> </w:t>
      </w:r>
      <w:r w:rsidR="001C7A95">
        <w:t>in</w:t>
      </w:r>
      <w:r w:rsidR="00593ADC">
        <w:t xml:space="preserve"> </w:t>
      </w:r>
      <w:r w:rsidR="001C7A95">
        <w:t>October</w:t>
      </w:r>
      <w:r w:rsidR="00593ADC">
        <w:t xml:space="preserve"> </w:t>
      </w:r>
      <w:r w:rsidRPr="00B61A4E">
        <w:t>each</w:t>
      </w:r>
      <w:r w:rsidR="00593ADC">
        <w:t xml:space="preserve"> </w:t>
      </w:r>
      <w:r w:rsidRPr="00B61A4E">
        <w:t>year,</w:t>
      </w:r>
      <w:r w:rsidR="00593ADC">
        <w:t xml:space="preserve"> </w:t>
      </w:r>
      <w:r w:rsidRPr="00B61A4E">
        <w:t>with</w:t>
      </w:r>
      <w:r w:rsidR="00593ADC">
        <w:t xml:space="preserve"> </w:t>
      </w:r>
      <w:r w:rsidRPr="00B61A4E">
        <w:t>health</w:t>
      </w:r>
      <w:r w:rsidR="00593ADC">
        <w:t xml:space="preserve"> </w:t>
      </w:r>
      <w:r w:rsidRPr="00B61A4E">
        <w:t>services,</w:t>
      </w:r>
      <w:r w:rsidR="00593ADC">
        <w:t xml:space="preserve"> </w:t>
      </w:r>
      <w:r w:rsidRPr="00B61A4E">
        <w:t>residential</w:t>
      </w:r>
      <w:r w:rsidR="00593ADC">
        <w:t xml:space="preserve"> </w:t>
      </w:r>
      <w:r w:rsidRPr="00B61A4E">
        <w:t>service</w:t>
      </w:r>
      <w:r w:rsidR="00593ADC">
        <w:t xml:space="preserve"> </w:t>
      </w:r>
      <w:r w:rsidRPr="00B61A4E">
        <w:t>providers</w:t>
      </w:r>
      <w:r w:rsidR="00593ADC">
        <w:t xml:space="preserve"> </w:t>
      </w:r>
      <w:r w:rsidRPr="00B61A4E">
        <w:t>and</w:t>
      </w:r>
      <w:r w:rsidR="00593ADC">
        <w:t xml:space="preserve"> </w:t>
      </w:r>
      <w:r>
        <w:t>departmental</w:t>
      </w:r>
      <w:r w:rsidR="00593ADC">
        <w:t xml:space="preserve"> </w:t>
      </w:r>
      <w:r>
        <w:t>divisions</w:t>
      </w:r>
      <w:r w:rsidR="00593ADC">
        <w:t xml:space="preserve"> </w:t>
      </w:r>
      <w:r w:rsidRPr="00B61A4E">
        <w:t>required</w:t>
      </w:r>
      <w:r w:rsidR="00593ADC">
        <w:t xml:space="preserve"> </w:t>
      </w:r>
      <w:r w:rsidRPr="00B61A4E">
        <w:t>to</w:t>
      </w:r>
      <w:r w:rsidR="00593ADC">
        <w:t xml:space="preserve"> </w:t>
      </w:r>
      <w:r w:rsidRPr="00B61A4E">
        <w:t>submit</w:t>
      </w:r>
      <w:r w:rsidR="00593ADC">
        <w:t xml:space="preserve"> </w:t>
      </w:r>
      <w:r w:rsidRPr="00B61A4E">
        <w:t>a</w:t>
      </w:r>
      <w:r w:rsidR="00593ADC">
        <w:t xml:space="preserve"> </w:t>
      </w:r>
      <w:r w:rsidRPr="00B61A4E">
        <w:t>return.</w:t>
      </w:r>
    </w:p>
    <w:p w14:paraId="1FDF3C14" w14:textId="77777777" w:rsidR="002E2A36" w:rsidRPr="00453A2B" w:rsidRDefault="002E2A36" w:rsidP="009A53E1">
      <w:pPr>
        <w:pStyle w:val="DHHSbody"/>
      </w:pPr>
      <w:r w:rsidRPr="00783880">
        <w:t>As</w:t>
      </w:r>
      <w:r w:rsidR="00593ADC">
        <w:t xml:space="preserve"> </w:t>
      </w:r>
      <w:r w:rsidRPr="00783880">
        <w:t>has</w:t>
      </w:r>
      <w:r w:rsidR="00593ADC">
        <w:t xml:space="preserve"> </w:t>
      </w:r>
      <w:r w:rsidRPr="00783880">
        <w:t>been</w:t>
      </w:r>
      <w:r w:rsidR="00593ADC">
        <w:t xml:space="preserve"> </w:t>
      </w:r>
      <w:r w:rsidRPr="00783880">
        <w:t>the</w:t>
      </w:r>
      <w:r w:rsidR="00593ADC">
        <w:t xml:space="preserve"> </w:t>
      </w:r>
      <w:r w:rsidRPr="00783880">
        <w:t>practice</w:t>
      </w:r>
      <w:r w:rsidR="00593ADC">
        <w:t xml:space="preserve"> </w:t>
      </w:r>
      <w:r w:rsidRPr="00783880">
        <w:t>in</w:t>
      </w:r>
      <w:r w:rsidR="00593ADC">
        <w:t xml:space="preserve"> </w:t>
      </w:r>
      <w:r w:rsidRPr="00783880">
        <w:t>previous</w:t>
      </w:r>
      <w:r w:rsidR="00593ADC">
        <w:t xml:space="preserve"> </w:t>
      </w:r>
      <w:r w:rsidRPr="00783880">
        <w:t>years,</w:t>
      </w:r>
      <w:r w:rsidR="00593ADC">
        <w:t xml:space="preserve"> </w:t>
      </w:r>
      <w:r w:rsidRPr="00783880">
        <w:t>the</w:t>
      </w:r>
      <w:r w:rsidR="00593ADC">
        <w:t xml:space="preserve"> </w:t>
      </w:r>
      <w:r>
        <w:t>M</w:t>
      </w:r>
      <w:r w:rsidRPr="00783880">
        <w:t>ental</w:t>
      </w:r>
      <w:r w:rsidR="00593ADC">
        <w:t xml:space="preserve"> </w:t>
      </w:r>
      <w:r>
        <w:t>H</w:t>
      </w:r>
      <w:r w:rsidRPr="00783880">
        <w:t>ealth</w:t>
      </w:r>
      <w:r w:rsidR="00593ADC">
        <w:t xml:space="preserve"> </w:t>
      </w:r>
      <w:r>
        <w:t>E</w:t>
      </w:r>
      <w:r w:rsidRPr="00783880">
        <w:t>stablishment</w:t>
      </w:r>
      <w:r w:rsidR="004C0F88">
        <w:t>s</w:t>
      </w:r>
      <w:r w:rsidR="00593ADC">
        <w:t xml:space="preserve"> </w:t>
      </w:r>
      <w:r w:rsidRPr="00783880">
        <w:t>collection</w:t>
      </w:r>
      <w:r w:rsidR="00593ADC">
        <w:t xml:space="preserve"> </w:t>
      </w:r>
      <w:r w:rsidRPr="00783880">
        <w:t>for</w:t>
      </w:r>
      <w:r w:rsidR="00593ADC">
        <w:t xml:space="preserve"> </w:t>
      </w:r>
      <w:r w:rsidR="00063386">
        <w:t>2022–23</w:t>
      </w:r>
      <w:r w:rsidR="00593ADC" w:rsidRPr="003E0C3A">
        <w:t xml:space="preserve"> </w:t>
      </w:r>
      <w:r w:rsidRPr="003E0C3A">
        <w:t>w</w:t>
      </w:r>
      <w:r>
        <w:t>ill</w:t>
      </w:r>
      <w:r w:rsidR="00593ADC">
        <w:t xml:space="preserve"> </w:t>
      </w:r>
      <w:r w:rsidRPr="00783880">
        <w:t>be</w:t>
      </w:r>
      <w:r w:rsidR="00593ADC">
        <w:t xml:space="preserve"> </w:t>
      </w:r>
      <w:r w:rsidRPr="00783880">
        <w:t>pre-populated</w:t>
      </w:r>
      <w:r w:rsidR="00593ADC">
        <w:t xml:space="preserve"> </w:t>
      </w:r>
      <w:r w:rsidRPr="001C3AF8">
        <w:t>with</w:t>
      </w:r>
      <w:r w:rsidR="00593ADC">
        <w:t xml:space="preserve"> </w:t>
      </w:r>
      <w:r w:rsidRPr="001C3AF8">
        <w:t>health</w:t>
      </w:r>
      <w:r w:rsidR="00593ADC">
        <w:t xml:space="preserve"> </w:t>
      </w:r>
      <w:r w:rsidRPr="001C3AF8">
        <w:t>service</w:t>
      </w:r>
      <w:r w:rsidR="00593ADC">
        <w:t xml:space="preserve"> </w:t>
      </w:r>
      <w:r w:rsidRPr="001C3AF8">
        <w:t>activity</w:t>
      </w:r>
      <w:r w:rsidR="00593ADC">
        <w:t xml:space="preserve"> </w:t>
      </w:r>
      <w:r w:rsidRPr="001C3AF8">
        <w:t>data</w:t>
      </w:r>
      <w:r w:rsidR="00593ADC">
        <w:t xml:space="preserve"> </w:t>
      </w:r>
      <w:r w:rsidRPr="001C3AF8">
        <w:t>from</w:t>
      </w:r>
      <w:r w:rsidR="00593ADC">
        <w:t xml:space="preserve"> </w:t>
      </w:r>
      <w:r w:rsidRPr="001C3AF8">
        <w:t>t</w:t>
      </w:r>
      <w:r w:rsidRPr="00FA6D6A">
        <w:t>he</w:t>
      </w:r>
      <w:r w:rsidR="00593ADC">
        <w:t xml:space="preserve"> </w:t>
      </w:r>
      <w:r w:rsidRPr="00453A2B">
        <w:t>CMI/ODS</w:t>
      </w:r>
      <w:r w:rsidR="00593ADC">
        <w:t xml:space="preserve"> </w:t>
      </w:r>
      <w:r w:rsidR="001C7A95">
        <w:t>when</w:t>
      </w:r>
      <w:r w:rsidR="00593ADC">
        <w:t xml:space="preserve"> </w:t>
      </w:r>
      <w:r w:rsidR="001C7A95">
        <w:t>available</w:t>
      </w:r>
      <w:r w:rsidRPr="00453A2B">
        <w:t>.</w:t>
      </w:r>
      <w:r w:rsidR="00593ADC">
        <w:t xml:space="preserve"> </w:t>
      </w:r>
      <w:r w:rsidRPr="00453A2B">
        <w:t>This</w:t>
      </w:r>
      <w:r w:rsidR="00593ADC">
        <w:t xml:space="preserve"> </w:t>
      </w:r>
      <w:r w:rsidRPr="00453A2B">
        <w:t>information</w:t>
      </w:r>
      <w:r w:rsidR="00593ADC">
        <w:t xml:space="preserve"> </w:t>
      </w:r>
      <w:r w:rsidRPr="00453A2B">
        <w:t>is</w:t>
      </w:r>
      <w:r w:rsidR="00593ADC">
        <w:t xml:space="preserve"> </w:t>
      </w:r>
      <w:r w:rsidRPr="00453A2B">
        <w:t>subject</w:t>
      </w:r>
      <w:r w:rsidR="00593ADC">
        <w:t xml:space="preserve"> </w:t>
      </w:r>
      <w:r w:rsidRPr="00453A2B">
        <w:t>to</w:t>
      </w:r>
      <w:r w:rsidR="00593ADC">
        <w:t xml:space="preserve"> </w:t>
      </w:r>
      <w:r w:rsidRPr="00453A2B">
        <w:t>health</w:t>
      </w:r>
      <w:r w:rsidR="00593ADC">
        <w:t xml:space="preserve"> </w:t>
      </w:r>
      <w:r w:rsidRPr="00453A2B">
        <w:t>service</w:t>
      </w:r>
      <w:r w:rsidR="00593ADC">
        <w:t xml:space="preserve"> </w:t>
      </w:r>
      <w:r w:rsidR="001C7A95">
        <w:t>review</w:t>
      </w:r>
      <w:r w:rsidR="00593ADC">
        <w:t xml:space="preserve"> </w:t>
      </w:r>
      <w:r w:rsidR="001C7A95">
        <w:t>and</w:t>
      </w:r>
      <w:r w:rsidR="00593ADC">
        <w:t xml:space="preserve"> </w:t>
      </w:r>
      <w:r w:rsidRPr="00453A2B">
        <w:t>amendment</w:t>
      </w:r>
      <w:r w:rsidR="00593ADC">
        <w:t xml:space="preserve"> </w:t>
      </w:r>
      <w:r w:rsidRPr="00453A2B">
        <w:t>as</w:t>
      </w:r>
      <w:r w:rsidR="00593ADC">
        <w:t xml:space="preserve"> </w:t>
      </w:r>
      <w:r w:rsidRPr="00453A2B">
        <w:t>required.</w:t>
      </w:r>
    </w:p>
    <w:p w14:paraId="5210833C" w14:textId="77777777" w:rsidR="002E2A36" w:rsidRDefault="00606B0B" w:rsidP="009A53E1">
      <w:pPr>
        <w:pStyle w:val="DHHSbody"/>
      </w:pPr>
      <w:r>
        <w:t>For</w:t>
      </w:r>
      <w:r w:rsidR="00593ADC">
        <w:t xml:space="preserve"> </w:t>
      </w:r>
      <w:r>
        <w:t>more</w:t>
      </w:r>
      <w:r w:rsidR="00593ADC">
        <w:t xml:space="preserve"> </w:t>
      </w:r>
      <w:r>
        <w:t>information,</w:t>
      </w:r>
      <w:r w:rsidR="00593ADC">
        <w:t xml:space="preserve"> </w:t>
      </w:r>
      <w:r>
        <w:t>v</w:t>
      </w:r>
      <w:r w:rsidR="002E2A36">
        <w:t>isit</w:t>
      </w:r>
      <w:r w:rsidR="003779D0">
        <w:t xml:space="preserve"> </w:t>
      </w:r>
      <w:hyperlink r:id="rId338" w:history="1">
        <w:r w:rsidR="003779D0" w:rsidRPr="00556589">
          <w:rPr>
            <w:rStyle w:val="Hyperlink"/>
          </w:rPr>
          <w:t>HealthCollect</w:t>
        </w:r>
      </w:hyperlink>
      <w:r w:rsidR="00812E41">
        <w:rPr>
          <w:rStyle w:val="FootnoteReference"/>
        </w:rPr>
        <w:footnoteReference w:id="15"/>
      </w:r>
      <w:r w:rsidR="00593ADC">
        <w:t xml:space="preserve"> </w:t>
      </w:r>
      <w:r w:rsidR="002E2A36">
        <w:t>&lt;</w:t>
      </w:r>
      <w:r w:rsidR="002E2A36" w:rsidRPr="005F6E50">
        <w:t>http</w:t>
      </w:r>
      <w:r w:rsidR="002E2A36">
        <w:t>s</w:t>
      </w:r>
      <w:r w:rsidR="002E2A36" w:rsidRPr="005F6E50">
        <w:t>://www.healthcollect.vic.gov.au</w:t>
      </w:r>
      <w:r w:rsidR="002E2A36">
        <w:t>&gt;</w:t>
      </w:r>
      <w:r>
        <w:t>.</w:t>
      </w:r>
    </w:p>
    <w:p w14:paraId="5E8788EF" w14:textId="77777777" w:rsidR="002E2A36" w:rsidRPr="00B61A4E" w:rsidRDefault="002E2A36" w:rsidP="009A53E1">
      <w:pPr>
        <w:pStyle w:val="DHHSbody"/>
      </w:pPr>
      <w:r w:rsidRPr="00B61A4E">
        <w:t>Reporting</w:t>
      </w:r>
      <w:r w:rsidR="00593ADC">
        <w:t xml:space="preserve"> </w:t>
      </w:r>
      <w:r w:rsidRPr="00B61A4E">
        <w:t>timelines</w:t>
      </w:r>
      <w:r w:rsidR="00593ADC">
        <w:t xml:space="preserve"> </w:t>
      </w:r>
      <w:r w:rsidRPr="00B61A4E">
        <w:t>for</w:t>
      </w:r>
      <w:r w:rsidR="00593ADC">
        <w:t xml:space="preserve"> </w:t>
      </w:r>
      <w:r w:rsidRPr="00B61A4E">
        <w:t>the</w:t>
      </w:r>
      <w:r w:rsidR="00593ADC">
        <w:t xml:space="preserve"> </w:t>
      </w:r>
      <w:r w:rsidRPr="00B61A4E">
        <w:t>Mental</w:t>
      </w:r>
      <w:r w:rsidR="00593ADC">
        <w:t xml:space="preserve"> </w:t>
      </w:r>
      <w:r w:rsidRPr="00B61A4E">
        <w:t>Health</w:t>
      </w:r>
      <w:r w:rsidR="00593ADC">
        <w:t xml:space="preserve"> </w:t>
      </w:r>
      <w:r w:rsidRPr="00B61A4E">
        <w:t>Establishments</w:t>
      </w:r>
      <w:r w:rsidR="00593ADC">
        <w:t xml:space="preserve"> </w:t>
      </w:r>
      <w:r w:rsidR="00847502">
        <w:t>collection</w:t>
      </w:r>
      <w:r w:rsidR="00593ADC">
        <w:t xml:space="preserve"> </w:t>
      </w:r>
      <w:r w:rsidRPr="00B61A4E">
        <w:t>are</w:t>
      </w:r>
      <w:r w:rsidR="00593ADC">
        <w:t xml:space="preserve"> </w:t>
      </w:r>
      <w:r w:rsidRPr="00B61A4E">
        <w:t>outlined</w:t>
      </w:r>
      <w:r w:rsidR="00593ADC">
        <w:t xml:space="preserve"> </w:t>
      </w:r>
      <w:r w:rsidRPr="00B61A4E">
        <w:t>in</w:t>
      </w:r>
      <w:r w:rsidR="00593ADC">
        <w:rPr>
          <w:color w:val="2B579A"/>
          <w:shd w:val="clear" w:color="auto" w:fill="E6E6E6"/>
        </w:rPr>
        <w:t xml:space="preserve"> </w:t>
      </w:r>
      <w:r w:rsidR="00097A68">
        <w:rPr>
          <w:color w:val="2B579A"/>
          <w:shd w:val="clear" w:color="auto" w:fill="E6E6E6"/>
        </w:rPr>
        <w:fldChar w:fldCharType="begin"/>
      </w:r>
      <w:r w:rsidR="00097A68">
        <w:rPr>
          <w:color w:val="2B579A"/>
          <w:shd w:val="clear" w:color="auto" w:fill="E6E6E6"/>
        </w:rPr>
        <w:instrText xml:space="preserve"> REF _Ref142507125 \h </w:instrText>
      </w:r>
      <w:r w:rsidR="00097A68">
        <w:rPr>
          <w:color w:val="2B579A"/>
          <w:shd w:val="clear" w:color="auto" w:fill="E6E6E6"/>
        </w:rPr>
      </w:r>
      <w:r w:rsidR="00097A68">
        <w:rPr>
          <w:color w:val="2B579A"/>
          <w:shd w:val="clear" w:color="auto" w:fill="E6E6E6"/>
        </w:rPr>
        <w:fldChar w:fldCharType="separate"/>
      </w:r>
      <w:r w:rsidR="00097A68">
        <w:t xml:space="preserve">Table </w:t>
      </w:r>
      <w:r w:rsidR="00097A68">
        <w:rPr>
          <w:noProof/>
        </w:rPr>
        <w:t>11</w:t>
      </w:r>
      <w:r w:rsidR="00097A68">
        <w:rPr>
          <w:color w:val="2B579A"/>
          <w:shd w:val="clear" w:color="auto" w:fill="E6E6E6"/>
        </w:rPr>
        <w:fldChar w:fldCharType="end"/>
      </w:r>
      <w:r w:rsidRPr="6583E761">
        <w:t>.</w:t>
      </w:r>
    </w:p>
    <w:p w14:paraId="109D277F" w14:textId="77777777" w:rsidR="002E2A36" w:rsidRDefault="002E2A36" w:rsidP="00DB6C19">
      <w:pPr>
        <w:pStyle w:val="DHHStablecaption"/>
      </w:pPr>
    </w:p>
    <w:p w14:paraId="7800F179" w14:textId="77777777" w:rsidR="00097A68" w:rsidRDefault="00097A68" w:rsidP="00097A68">
      <w:pPr>
        <w:pStyle w:val="Caption"/>
      </w:pPr>
      <w:bookmarkStart w:id="2260" w:name="_Toc143080657"/>
      <w:r>
        <w:t xml:space="preserve">Table </w:t>
      </w:r>
      <w:fldSimple w:instr=" SEQ Table \* ARABIC ">
        <w:r>
          <w:rPr>
            <w:noProof/>
          </w:rPr>
          <w:t>11</w:t>
        </w:r>
      </w:fldSimple>
      <w:r>
        <w:t xml:space="preserve">: </w:t>
      </w:r>
      <w:r w:rsidRPr="00DA3868">
        <w:t>Mental Health Establishments collection reporting timelines</w:t>
      </w:r>
      <w:bookmarkEnd w:id="2260"/>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3039"/>
        <w:gridCol w:w="3879"/>
        <w:gridCol w:w="2330"/>
        <w:gridCol w:w="51"/>
      </w:tblGrid>
      <w:tr w:rsidR="00C95E51" w:rsidRPr="00DB1143" w14:paraId="7F5A2644" w14:textId="77777777" w:rsidTr="00097A68">
        <w:trPr>
          <w:gridAfter w:val="1"/>
          <w:wAfter w:w="51" w:type="dxa"/>
          <w:cantSplit/>
          <w:tblHeader/>
        </w:trPr>
        <w:tc>
          <w:tcPr>
            <w:tcW w:w="3039" w:type="dxa"/>
            <w:shd w:val="clear" w:color="auto" w:fill="201547"/>
            <w:vAlign w:val="bottom"/>
          </w:tcPr>
          <w:p w14:paraId="573CB3F4" w14:textId="77777777" w:rsidR="002E2A36" w:rsidRPr="00DB1143" w:rsidRDefault="002E2A36" w:rsidP="00ED4DB0">
            <w:pPr>
              <w:pStyle w:val="DHHStablecolhead"/>
              <w:keepNext/>
              <w:keepLines/>
            </w:pPr>
            <w:r>
              <w:t>Collection</w:t>
            </w:r>
            <w:r w:rsidR="00593ADC">
              <w:t xml:space="preserve"> </w:t>
            </w:r>
            <w:r>
              <w:t>period</w:t>
            </w:r>
          </w:p>
        </w:tc>
        <w:tc>
          <w:tcPr>
            <w:tcW w:w="3879" w:type="dxa"/>
            <w:shd w:val="clear" w:color="auto" w:fill="201547"/>
            <w:vAlign w:val="bottom"/>
          </w:tcPr>
          <w:p w14:paraId="4ED0815D" w14:textId="77777777" w:rsidR="002E2A36" w:rsidRPr="00DB1143" w:rsidRDefault="002E2A36" w:rsidP="00ED4DB0">
            <w:pPr>
              <w:pStyle w:val="DHHStablecolhead"/>
              <w:keepNext/>
              <w:keepLines/>
            </w:pPr>
            <w:r>
              <w:t>Reporting</w:t>
            </w:r>
            <w:r w:rsidR="00593ADC">
              <w:t xml:space="preserve"> </w:t>
            </w:r>
            <w:r>
              <w:t>requirements</w:t>
            </w:r>
          </w:p>
        </w:tc>
        <w:tc>
          <w:tcPr>
            <w:tcW w:w="2330" w:type="dxa"/>
            <w:shd w:val="clear" w:color="auto" w:fill="201547"/>
            <w:vAlign w:val="bottom"/>
          </w:tcPr>
          <w:p w14:paraId="2FFFB1F1" w14:textId="77777777" w:rsidR="002E2A36" w:rsidRPr="00DB1143" w:rsidRDefault="002E2A36" w:rsidP="00ED4DB0">
            <w:pPr>
              <w:pStyle w:val="DHHStablecolhead"/>
              <w:keepNext/>
              <w:keepLines/>
            </w:pPr>
            <w:r>
              <w:t>Due</w:t>
            </w:r>
            <w:r w:rsidR="00593ADC">
              <w:t xml:space="preserve"> </w:t>
            </w:r>
            <w:r>
              <w:t>date</w:t>
            </w:r>
          </w:p>
        </w:tc>
      </w:tr>
      <w:tr w:rsidR="00C95E51" w14:paraId="20782E01" w14:textId="77777777" w:rsidTr="00097A68">
        <w:trPr>
          <w:cantSplit/>
        </w:trPr>
        <w:tc>
          <w:tcPr>
            <w:tcW w:w="3039" w:type="dxa"/>
            <w:shd w:val="clear" w:color="auto" w:fill="auto"/>
          </w:tcPr>
          <w:p w14:paraId="407AF5FD" w14:textId="77777777" w:rsidR="002E2A36" w:rsidRPr="0093496E" w:rsidRDefault="002E2A36" w:rsidP="00ED4DB0">
            <w:pPr>
              <w:pStyle w:val="DHHStabletext"/>
              <w:keepNext/>
              <w:keepLines/>
            </w:pPr>
            <w:r w:rsidRPr="0093496E">
              <w:t>202</w:t>
            </w:r>
            <w:r w:rsidR="507D47BC">
              <w:t>1</w:t>
            </w:r>
            <w:r w:rsidR="22746161">
              <w:t>–</w:t>
            </w:r>
            <w:r w:rsidR="3AE2EE5C">
              <w:t>2</w:t>
            </w:r>
            <w:r w:rsidR="28147EC2">
              <w:t>2</w:t>
            </w:r>
          </w:p>
        </w:tc>
        <w:tc>
          <w:tcPr>
            <w:tcW w:w="3879" w:type="dxa"/>
            <w:shd w:val="clear" w:color="auto" w:fill="auto"/>
          </w:tcPr>
          <w:p w14:paraId="483BCB58" w14:textId="77777777" w:rsidR="002E2A36" w:rsidRPr="0093496E" w:rsidRDefault="002E2A36" w:rsidP="00ED4DB0">
            <w:pPr>
              <w:pStyle w:val="DHHStabletext"/>
              <w:keepNext/>
              <w:keepLines/>
            </w:pPr>
            <w:r w:rsidRPr="0093496E">
              <w:t>Stage</w:t>
            </w:r>
            <w:r w:rsidR="00593ADC" w:rsidRPr="0093496E">
              <w:t xml:space="preserve"> </w:t>
            </w:r>
            <w:r w:rsidR="008E218E" w:rsidRPr="0093496E">
              <w:t>2</w:t>
            </w:r>
            <w:r w:rsidRPr="0093496E">
              <w:t>:</w:t>
            </w:r>
            <w:r w:rsidR="00593ADC" w:rsidRPr="0093496E">
              <w:t xml:space="preserve"> </w:t>
            </w:r>
            <w:r w:rsidRPr="0093496E">
              <w:t>Resolution</w:t>
            </w:r>
            <w:r w:rsidR="00593ADC" w:rsidRPr="0093496E">
              <w:t xml:space="preserve"> </w:t>
            </w:r>
            <w:r w:rsidRPr="0093496E">
              <w:t>of</w:t>
            </w:r>
            <w:r w:rsidR="00593ADC" w:rsidRPr="0093496E">
              <w:t xml:space="preserve"> </w:t>
            </w:r>
            <w:r w:rsidR="008E218E" w:rsidRPr="0093496E">
              <w:t>any</w:t>
            </w:r>
            <w:r w:rsidR="00593ADC" w:rsidRPr="0093496E">
              <w:t xml:space="preserve"> </w:t>
            </w:r>
            <w:r w:rsidRPr="0093496E">
              <w:t>final</w:t>
            </w:r>
            <w:r w:rsidR="00593ADC" w:rsidRPr="0093496E">
              <w:t xml:space="preserve"> </w:t>
            </w:r>
            <w:r w:rsidRPr="0093496E">
              <w:t>issues</w:t>
            </w:r>
            <w:r w:rsidR="00593ADC" w:rsidRPr="0093496E">
              <w:t xml:space="preserve"> </w:t>
            </w:r>
            <w:r w:rsidR="008E218E" w:rsidRPr="0093496E">
              <w:t>and</w:t>
            </w:r>
            <w:r w:rsidR="00593ADC" w:rsidRPr="0093496E">
              <w:t xml:space="preserve"> </w:t>
            </w:r>
            <w:r w:rsidR="008E218E" w:rsidRPr="0093496E">
              <w:t>any</w:t>
            </w:r>
            <w:r w:rsidR="00593ADC" w:rsidRPr="0093496E">
              <w:t xml:space="preserve"> </w:t>
            </w:r>
            <w:r w:rsidR="008E218E" w:rsidRPr="0093496E">
              <w:t>additional</w:t>
            </w:r>
            <w:r w:rsidR="00593ADC" w:rsidRPr="0093496E">
              <w:t xml:space="preserve"> </w:t>
            </w:r>
            <w:r w:rsidR="008E218E" w:rsidRPr="0093496E">
              <w:t>clarification</w:t>
            </w:r>
            <w:r w:rsidR="00593ADC" w:rsidRPr="0093496E">
              <w:t xml:space="preserve"> </w:t>
            </w:r>
            <w:r w:rsidR="701CB5E4" w:rsidRPr="0093496E">
              <w:t>required for</w:t>
            </w:r>
            <w:r w:rsidR="00593ADC" w:rsidRPr="0093496E">
              <w:t xml:space="preserve"> </w:t>
            </w:r>
            <w:r w:rsidRPr="0093496E">
              <w:t>the</w:t>
            </w:r>
            <w:r w:rsidR="00593ADC" w:rsidRPr="0093496E">
              <w:t xml:space="preserve"> </w:t>
            </w:r>
            <w:r w:rsidR="00C51291" w:rsidRPr="0093496E">
              <w:t>Australian</w:t>
            </w:r>
            <w:r w:rsidR="00593ADC" w:rsidRPr="0093496E">
              <w:t xml:space="preserve"> </w:t>
            </w:r>
            <w:r w:rsidR="00C51291" w:rsidRPr="0093496E">
              <w:t>Institute</w:t>
            </w:r>
            <w:r w:rsidR="00593ADC" w:rsidRPr="0093496E">
              <w:t xml:space="preserve"> </w:t>
            </w:r>
            <w:r w:rsidR="00C51291" w:rsidRPr="0093496E">
              <w:t>of</w:t>
            </w:r>
            <w:r w:rsidR="00593ADC" w:rsidRPr="0093496E">
              <w:t xml:space="preserve"> </w:t>
            </w:r>
            <w:r w:rsidR="00C51291" w:rsidRPr="0093496E">
              <w:t>Health</w:t>
            </w:r>
            <w:r w:rsidR="00593ADC" w:rsidRPr="0093496E">
              <w:t xml:space="preserve"> </w:t>
            </w:r>
            <w:r w:rsidR="00C51291" w:rsidRPr="0093496E">
              <w:t>and</w:t>
            </w:r>
            <w:r w:rsidR="00593ADC" w:rsidRPr="0093496E">
              <w:t xml:space="preserve"> </w:t>
            </w:r>
            <w:r w:rsidR="00C51291" w:rsidRPr="0093496E">
              <w:t>Welfare</w:t>
            </w:r>
            <w:r w:rsidR="00593ADC" w:rsidRPr="0093496E">
              <w:t xml:space="preserve"> </w:t>
            </w:r>
            <w:r w:rsidRPr="0093496E">
              <w:t>for</w:t>
            </w:r>
            <w:r w:rsidR="00593ADC" w:rsidRPr="0093496E">
              <w:t xml:space="preserve"> </w:t>
            </w:r>
            <w:r w:rsidRPr="0093496E">
              <w:t>202</w:t>
            </w:r>
            <w:r w:rsidR="7B196E4F">
              <w:t>1</w:t>
            </w:r>
            <w:r w:rsidR="22746161">
              <w:t>–</w:t>
            </w:r>
            <w:r w:rsidR="3484AB71">
              <w:t>2</w:t>
            </w:r>
            <w:r w:rsidR="5E5BD8A4">
              <w:t>2</w:t>
            </w:r>
            <w:r w:rsidR="22746161">
              <w:t>.</w:t>
            </w:r>
            <w:r w:rsidR="00593ADC" w:rsidRPr="0093496E">
              <w:t xml:space="preserve"> </w:t>
            </w:r>
            <w:r w:rsidRPr="0093496E">
              <w:t>Validations</w:t>
            </w:r>
            <w:r w:rsidR="00593ADC" w:rsidRPr="0093496E">
              <w:t xml:space="preserve"> </w:t>
            </w:r>
            <w:r w:rsidR="008E218E" w:rsidRPr="0093496E">
              <w:t>and</w:t>
            </w:r>
            <w:r w:rsidR="00593ADC" w:rsidRPr="0093496E">
              <w:t xml:space="preserve"> </w:t>
            </w:r>
            <w:r w:rsidR="008E218E" w:rsidRPr="0093496E">
              <w:t>questions</w:t>
            </w:r>
            <w:r w:rsidR="00593ADC" w:rsidRPr="0093496E">
              <w:t xml:space="preserve"> </w:t>
            </w:r>
            <w:r w:rsidR="008E218E" w:rsidRPr="0093496E">
              <w:t>sent</w:t>
            </w:r>
            <w:r w:rsidR="00593ADC" w:rsidRPr="0093496E">
              <w:t xml:space="preserve"> </w:t>
            </w:r>
            <w:r w:rsidR="008E218E" w:rsidRPr="0093496E">
              <w:t>to</w:t>
            </w:r>
            <w:r w:rsidR="00593ADC" w:rsidRPr="0093496E">
              <w:t xml:space="preserve"> </w:t>
            </w:r>
            <w:r w:rsidRPr="0093496E">
              <w:t>health</w:t>
            </w:r>
            <w:r w:rsidR="00593ADC" w:rsidRPr="0093496E">
              <w:t xml:space="preserve"> </w:t>
            </w:r>
            <w:r w:rsidRPr="0093496E">
              <w:t>services</w:t>
            </w:r>
            <w:r w:rsidR="00593ADC" w:rsidRPr="0093496E">
              <w:t xml:space="preserve"> </w:t>
            </w:r>
            <w:r w:rsidR="00EF0E09" w:rsidRPr="0093496E">
              <w:t>must</w:t>
            </w:r>
            <w:r w:rsidR="00593ADC" w:rsidRPr="0093496E">
              <w:t xml:space="preserve"> </w:t>
            </w:r>
            <w:r w:rsidR="00EF0E09" w:rsidRPr="0093496E">
              <w:t>be</w:t>
            </w:r>
            <w:r w:rsidR="00593ADC" w:rsidRPr="0093496E">
              <w:t xml:space="preserve"> </w:t>
            </w:r>
            <w:r w:rsidR="00EF0E09" w:rsidRPr="0093496E">
              <w:t>finalised</w:t>
            </w:r>
            <w:r w:rsidR="00593ADC" w:rsidRPr="0093496E">
              <w:t xml:space="preserve"> </w:t>
            </w:r>
            <w:r w:rsidRPr="0093496E">
              <w:t>by</w:t>
            </w:r>
            <w:r w:rsidR="00593ADC" w:rsidRPr="0093496E">
              <w:t xml:space="preserve"> end of </w:t>
            </w:r>
            <w:r w:rsidR="007C630A" w:rsidRPr="0093496E">
              <w:t>July</w:t>
            </w:r>
            <w:r w:rsidR="00593ADC" w:rsidRPr="0093496E">
              <w:t xml:space="preserve"> </w:t>
            </w:r>
            <w:r w:rsidRPr="0093496E">
              <w:t>202</w:t>
            </w:r>
            <w:r w:rsidR="7C3BEA50">
              <w:t>3</w:t>
            </w:r>
          </w:p>
        </w:tc>
        <w:tc>
          <w:tcPr>
            <w:tcW w:w="2381" w:type="dxa"/>
            <w:gridSpan w:val="2"/>
            <w:shd w:val="clear" w:color="auto" w:fill="auto"/>
          </w:tcPr>
          <w:p w14:paraId="38F4C00B" w14:textId="77777777" w:rsidR="002E2A36" w:rsidRPr="0093496E" w:rsidRDefault="007B6091" w:rsidP="00ED4DB0">
            <w:pPr>
              <w:pStyle w:val="DHHStabletext"/>
              <w:keepNext/>
              <w:keepLines/>
            </w:pPr>
            <w:r w:rsidRPr="0093496E">
              <w:t>2</w:t>
            </w:r>
            <w:r w:rsidR="1106DEFB">
              <w:t>8</w:t>
            </w:r>
            <w:r w:rsidR="00593ADC" w:rsidRPr="0093496E">
              <w:t xml:space="preserve"> </w:t>
            </w:r>
            <w:r w:rsidR="007C630A" w:rsidRPr="0093496E">
              <w:t>July</w:t>
            </w:r>
            <w:r w:rsidR="00593ADC" w:rsidRPr="0093496E">
              <w:t xml:space="preserve"> </w:t>
            </w:r>
            <w:r w:rsidR="002E2A36" w:rsidRPr="0093496E">
              <w:t>202</w:t>
            </w:r>
            <w:r w:rsidR="25185A71">
              <w:t>3</w:t>
            </w:r>
          </w:p>
        </w:tc>
      </w:tr>
      <w:tr w:rsidR="00C95E51" w14:paraId="50674C96" w14:textId="77777777" w:rsidTr="00097A68">
        <w:trPr>
          <w:cantSplit/>
        </w:trPr>
        <w:tc>
          <w:tcPr>
            <w:tcW w:w="3039" w:type="dxa"/>
            <w:shd w:val="clear" w:color="auto" w:fill="auto"/>
          </w:tcPr>
          <w:p w14:paraId="3D89A532" w14:textId="77777777" w:rsidR="002E2A36" w:rsidRPr="0093496E" w:rsidRDefault="002E2A36" w:rsidP="00A41A81">
            <w:pPr>
              <w:pStyle w:val="DHHStabletext"/>
            </w:pPr>
            <w:r w:rsidRPr="0093496E">
              <w:t>20</w:t>
            </w:r>
            <w:r w:rsidR="004E3333" w:rsidRPr="0093496E">
              <w:t>2</w:t>
            </w:r>
            <w:r w:rsidR="5E421D95">
              <w:t>2</w:t>
            </w:r>
            <w:r w:rsidR="22746161">
              <w:t>–</w:t>
            </w:r>
            <w:r w:rsidR="3AE2EE5C">
              <w:t>2</w:t>
            </w:r>
            <w:r w:rsidR="2AD7D42A">
              <w:t>3</w:t>
            </w:r>
          </w:p>
        </w:tc>
        <w:tc>
          <w:tcPr>
            <w:tcW w:w="3879" w:type="dxa"/>
            <w:shd w:val="clear" w:color="auto" w:fill="auto"/>
          </w:tcPr>
          <w:p w14:paraId="649337EB" w14:textId="77777777" w:rsidR="002E2A36" w:rsidRPr="0093496E" w:rsidRDefault="007C630A" w:rsidP="00A41A81">
            <w:pPr>
              <w:pStyle w:val="DHHStabletext"/>
            </w:pPr>
            <w:r w:rsidRPr="0093496E">
              <w:t>New</w:t>
            </w:r>
            <w:r w:rsidR="00593ADC" w:rsidRPr="0093496E">
              <w:t xml:space="preserve"> </w:t>
            </w:r>
            <w:r w:rsidRPr="0093496E">
              <w:t>financial</w:t>
            </w:r>
            <w:r w:rsidR="00593ADC" w:rsidRPr="0093496E">
              <w:t xml:space="preserve"> </w:t>
            </w:r>
            <w:r w:rsidRPr="0093496E">
              <w:t>year</w:t>
            </w:r>
            <w:r w:rsidR="00593ADC" w:rsidRPr="0093496E">
              <w:t xml:space="preserve"> </w:t>
            </w:r>
            <w:r w:rsidR="003D4DDB" w:rsidRPr="0093496E">
              <w:t>d</w:t>
            </w:r>
            <w:r w:rsidR="002E2A36" w:rsidRPr="0093496E">
              <w:t>ata</w:t>
            </w:r>
            <w:r w:rsidR="00593ADC" w:rsidRPr="0093496E">
              <w:t xml:space="preserve"> </w:t>
            </w:r>
            <w:r w:rsidR="002E2A36" w:rsidRPr="0093496E">
              <w:t>submission</w:t>
            </w:r>
            <w:r w:rsidR="00593ADC" w:rsidRPr="0093496E">
              <w:t xml:space="preserve"> </w:t>
            </w:r>
            <w:r w:rsidR="002E2A36" w:rsidRPr="0093496E">
              <w:t>opens</w:t>
            </w:r>
            <w:r w:rsidR="00593ADC" w:rsidRPr="0093496E">
              <w:t xml:space="preserve"> </w:t>
            </w:r>
            <w:r w:rsidR="002E2A36" w:rsidRPr="0093496E">
              <w:t>through</w:t>
            </w:r>
            <w:r w:rsidR="00593ADC" w:rsidRPr="0093496E">
              <w:t xml:space="preserve"> </w:t>
            </w:r>
            <w:r w:rsidR="002E2A36" w:rsidRPr="0093496E">
              <w:t>the</w:t>
            </w:r>
            <w:r w:rsidR="00593ADC" w:rsidRPr="0093496E">
              <w:t xml:space="preserve"> </w:t>
            </w:r>
            <w:r w:rsidR="002E2A36" w:rsidRPr="0093496E">
              <w:t>HealthCollect</w:t>
            </w:r>
            <w:r w:rsidR="00593ADC" w:rsidRPr="0093496E">
              <w:t xml:space="preserve"> </w:t>
            </w:r>
            <w:r w:rsidR="002E2A36" w:rsidRPr="0093496E">
              <w:t>portal</w:t>
            </w:r>
            <w:r w:rsidR="00593ADC" w:rsidRPr="0093496E">
              <w:t xml:space="preserve"> </w:t>
            </w:r>
            <w:r w:rsidR="002E2A36" w:rsidRPr="0093496E">
              <w:t>and</w:t>
            </w:r>
            <w:r w:rsidR="00593ADC" w:rsidRPr="0093496E">
              <w:t xml:space="preserve"> </w:t>
            </w:r>
            <w:r w:rsidR="002E2A36" w:rsidRPr="0093496E">
              <w:t>remains</w:t>
            </w:r>
            <w:r w:rsidR="00593ADC" w:rsidRPr="0093496E">
              <w:t xml:space="preserve"> </w:t>
            </w:r>
            <w:r w:rsidR="002E2A36" w:rsidRPr="0093496E">
              <w:t>open</w:t>
            </w:r>
            <w:r w:rsidR="00593ADC" w:rsidRPr="0093496E">
              <w:t xml:space="preserve"> </w:t>
            </w:r>
            <w:r w:rsidR="002E2A36" w:rsidRPr="0093496E">
              <w:t>for</w:t>
            </w:r>
            <w:r w:rsidR="00593ADC" w:rsidRPr="0093496E">
              <w:t xml:space="preserve"> </w:t>
            </w:r>
            <w:r w:rsidR="002E2A36" w:rsidRPr="0093496E">
              <w:t>one</w:t>
            </w:r>
            <w:r w:rsidR="00593ADC" w:rsidRPr="0093496E">
              <w:t xml:space="preserve"> </w:t>
            </w:r>
            <w:r w:rsidR="002E2A36" w:rsidRPr="0093496E">
              <w:t>month.</w:t>
            </w:r>
            <w:r w:rsidR="00593ADC" w:rsidRPr="0093496E">
              <w:t xml:space="preserve"> </w:t>
            </w:r>
            <w:r w:rsidR="002E2A36" w:rsidRPr="0093496E">
              <w:t>Data</w:t>
            </w:r>
            <w:r w:rsidR="00593ADC" w:rsidRPr="0093496E">
              <w:t xml:space="preserve"> </w:t>
            </w:r>
            <w:r w:rsidR="002E2A36" w:rsidRPr="0093496E">
              <w:t>entry</w:t>
            </w:r>
            <w:r w:rsidR="00593ADC" w:rsidRPr="0093496E">
              <w:t xml:space="preserve"> </w:t>
            </w:r>
            <w:r w:rsidR="002E2A36" w:rsidRPr="0093496E">
              <w:t>by</w:t>
            </w:r>
            <w:r w:rsidR="00593ADC" w:rsidRPr="0093496E">
              <w:t xml:space="preserve"> </w:t>
            </w:r>
            <w:r w:rsidR="002E2A36" w:rsidRPr="0093496E">
              <w:t>health</w:t>
            </w:r>
            <w:r w:rsidR="00593ADC" w:rsidRPr="0093496E">
              <w:t xml:space="preserve"> </w:t>
            </w:r>
            <w:r w:rsidR="002E2A36" w:rsidRPr="0093496E">
              <w:t>services</w:t>
            </w:r>
            <w:r w:rsidR="00593ADC" w:rsidRPr="0093496E">
              <w:t xml:space="preserve"> </w:t>
            </w:r>
            <w:r w:rsidR="003E1906" w:rsidRPr="0093496E">
              <w:t xml:space="preserve">is </w:t>
            </w:r>
            <w:r w:rsidR="002E2A36" w:rsidRPr="0093496E">
              <w:t>to</w:t>
            </w:r>
            <w:r w:rsidR="00593ADC" w:rsidRPr="0093496E">
              <w:t xml:space="preserve"> </w:t>
            </w:r>
            <w:r w:rsidR="002E2A36" w:rsidRPr="0093496E">
              <w:t>be</w:t>
            </w:r>
            <w:r w:rsidR="00593ADC" w:rsidRPr="0093496E">
              <w:t xml:space="preserve"> </w:t>
            </w:r>
            <w:r w:rsidR="002E2A36" w:rsidRPr="0093496E">
              <w:t>finalised</w:t>
            </w:r>
            <w:r w:rsidR="00593ADC" w:rsidRPr="0093496E">
              <w:t xml:space="preserve"> </w:t>
            </w:r>
            <w:r w:rsidR="002E2A36" w:rsidRPr="0093496E">
              <w:t>by</w:t>
            </w:r>
            <w:r w:rsidR="00593ADC" w:rsidRPr="0093496E">
              <w:t xml:space="preserve"> </w:t>
            </w:r>
            <w:r w:rsidR="00DB55E6" w:rsidRPr="0093496E">
              <w:t xml:space="preserve">end of </w:t>
            </w:r>
            <w:r w:rsidR="002E2A36" w:rsidRPr="0093496E">
              <w:t>October</w:t>
            </w:r>
            <w:r w:rsidR="00593ADC" w:rsidRPr="0093496E">
              <w:t xml:space="preserve"> </w:t>
            </w:r>
            <w:r w:rsidR="002E2A36" w:rsidRPr="0093496E">
              <w:t>202</w:t>
            </w:r>
            <w:r w:rsidR="5F8A4B0C">
              <w:t>3</w:t>
            </w:r>
            <w:r w:rsidR="00C33F96">
              <w:t>,</w:t>
            </w:r>
            <w:r w:rsidR="00593ADC" w:rsidRPr="0093496E">
              <w:t xml:space="preserve"> </w:t>
            </w:r>
            <w:r w:rsidR="002E2A36" w:rsidRPr="0093496E">
              <w:t>when</w:t>
            </w:r>
            <w:r w:rsidR="00593ADC" w:rsidRPr="0093496E">
              <w:t xml:space="preserve"> </w:t>
            </w:r>
            <w:r w:rsidR="002E2A36" w:rsidRPr="0093496E">
              <w:t>the</w:t>
            </w:r>
            <w:r w:rsidR="00593ADC" w:rsidRPr="0093496E">
              <w:t xml:space="preserve"> </w:t>
            </w:r>
            <w:r w:rsidR="002E2A36" w:rsidRPr="0093496E">
              <w:t>portal</w:t>
            </w:r>
            <w:r w:rsidR="00593ADC" w:rsidRPr="0093496E">
              <w:t xml:space="preserve"> </w:t>
            </w:r>
            <w:r w:rsidR="002E2A36" w:rsidRPr="0093496E">
              <w:t>will</w:t>
            </w:r>
            <w:r w:rsidR="00593ADC" w:rsidRPr="0093496E">
              <w:t xml:space="preserve"> </w:t>
            </w:r>
            <w:r w:rsidR="002E2A36" w:rsidRPr="0093496E">
              <w:t>close</w:t>
            </w:r>
          </w:p>
        </w:tc>
        <w:tc>
          <w:tcPr>
            <w:tcW w:w="2381" w:type="dxa"/>
            <w:gridSpan w:val="2"/>
            <w:shd w:val="clear" w:color="auto" w:fill="auto"/>
          </w:tcPr>
          <w:p w14:paraId="7ED51A85" w14:textId="77777777" w:rsidR="002E2A36" w:rsidRPr="0093496E" w:rsidRDefault="00A4391C" w:rsidP="00A41A81">
            <w:pPr>
              <w:pStyle w:val="DHHStabletext"/>
            </w:pPr>
            <w:r w:rsidRPr="0093496E">
              <w:t>2</w:t>
            </w:r>
            <w:r w:rsidR="19521804">
              <w:t>7</w:t>
            </w:r>
            <w:r w:rsidR="00593ADC" w:rsidRPr="0093496E">
              <w:t xml:space="preserve"> </w:t>
            </w:r>
            <w:r w:rsidR="002E2A36" w:rsidRPr="0093496E">
              <w:t>October</w:t>
            </w:r>
            <w:r w:rsidR="00593ADC" w:rsidRPr="0093496E">
              <w:t xml:space="preserve"> </w:t>
            </w:r>
            <w:r w:rsidR="002E2A36" w:rsidRPr="0093496E">
              <w:t>202</w:t>
            </w:r>
            <w:r w:rsidR="3ECCCBBE">
              <w:t>3</w:t>
            </w:r>
          </w:p>
        </w:tc>
      </w:tr>
      <w:tr w:rsidR="00C95E51" w14:paraId="47DC2654" w14:textId="77777777" w:rsidTr="00097A68">
        <w:trPr>
          <w:cantSplit/>
        </w:trPr>
        <w:tc>
          <w:tcPr>
            <w:tcW w:w="3039" w:type="dxa"/>
            <w:shd w:val="clear" w:color="auto" w:fill="auto"/>
          </w:tcPr>
          <w:p w14:paraId="25F20277" w14:textId="77777777" w:rsidR="002E2A36" w:rsidRPr="0093496E" w:rsidRDefault="002E2A36" w:rsidP="00A41A81">
            <w:pPr>
              <w:pStyle w:val="DHHStabletext"/>
            </w:pPr>
            <w:r w:rsidRPr="0093496E">
              <w:t>20</w:t>
            </w:r>
            <w:r w:rsidR="4F32F6D1" w:rsidRPr="0093496E">
              <w:t>2</w:t>
            </w:r>
            <w:r w:rsidR="1869F106">
              <w:t>2</w:t>
            </w:r>
            <w:r w:rsidR="22746161">
              <w:t>–</w:t>
            </w:r>
            <w:r w:rsidR="3AE2EE5C">
              <w:t>2</w:t>
            </w:r>
            <w:r w:rsidR="33100BBE">
              <w:t>3</w:t>
            </w:r>
          </w:p>
        </w:tc>
        <w:tc>
          <w:tcPr>
            <w:tcW w:w="3879" w:type="dxa"/>
            <w:shd w:val="clear" w:color="auto" w:fill="auto"/>
          </w:tcPr>
          <w:p w14:paraId="50555F41" w14:textId="77777777" w:rsidR="002E2A36" w:rsidRPr="0093496E" w:rsidRDefault="002E2A36" w:rsidP="00A41A81">
            <w:pPr>
              <w:pStyle w:val="DHHStabletext"/>
            </w:pPr>
            <w:r w:rsidRPr="0093496E">
              <w:t>Stage</w:t>
            </w:r>
            <w:r w:rsidR="00593ADC" w:rsidRPr="0093496E">
              <w:t xml:space="preserve"> </w:t>
            </w:r>
            <w:r w:rsidRPr="0093496E">
              <w:t>1</w:t>
            </w:r>
            <w:r w:rsidR="00593ADC" w:rsidRPr="0093496E">
              <w:t xml:space="preserve"> </w:t>
            </w:r>
            <w:r w:rsidR="003D4DDB" w:rsidRPr="0093496E">
              <w:t>Validations</w:t>
            </w:r>
            <w:r w:rsidRPr="0093496E">
              <w:t>:</w:t>
            </w:r>
            <w:r w:rsidR="00593ADC" w:rsidRPr="0093496E">
              <w:t xml:space="preserve"> </w:t>
            </w:r>
            <w:r w:rsidRPr="0093496E">
              <w:t>Resolution</w:t>
            </w:r>
            <w:r w:rsidR="00593ADC" w:rsidRPr="0093496E">
              <w:t xml:space="preserve"> </w:t>
            </w:r>
            <w:r w:rsidRPr="0093496E">
              <w:t>of</w:t>
            </w:r>
            <w:r w:rsidR="00593ADC" w:rsidRPr="0093496E">
              <w:t xml:space="preserve"> </w:t>
            </w:r>
            <w:r w:rsidRPr="0093496E">
              <w:t>services’</w:t>
            </w:r>
            <w:r w:rsidR="00593ADC" w:rsidRPr="0093496E">
              <w:t xml:space="preserve"> </w:t>
            </w:r>
            <w:r w:rsidRPr="0093496E">
              <w:t>initial</w:t>
            </w:r>
            <w:r w:rsidR="00593ADC" w:rsidRPr="0093496E">
              <w:t xml:space="preserve"> </w:t>
            </w:r>
            <w:r w:rsidRPr="0093496E">
              <w:t>validation</w:t>
            </w:r>
            <w:r w:rsidR="00593ADC" w:rsidRPr="0093496E">
              <w:t xml:space="preserve"> </w:t>
            </w:r>
            <w:r w:rsidRPr="0093496E">
              <w:t>issues</w:t>
            </w:r>
            <w:r w:rsidR="00593ADC" w:rsidRPr="0093496E">
              <w:t xml:space="preserve"> </w:t>
            </w:r>
            <w:r w:rsidRPr="0093496E">
              <w:t>arising</w:t>
            </w:r>
            <w:r w:rsidR="00593ADC" w:rsidRPr="0093496E">
              <w:t xml:space="preserve"> </w:t>
            </w:r>
            <w:r w:rsidRPr="0093496E">
              <w:t>from</w:t>
            </w:r>
            <w:r w:rsidR="00593ADC" w:rsidRPr="0093496E">
              <w:t xml:space="preserve"> </w:t>
            </w:r>
            <w:r w:rsidRPr="0093496E">
              <w:t>the</w:t>
            </w:r>
            <w:r w:rsidR="00593ADC" w:rsidRPr="0093496E">
              <w:t xml:space="preserve"> </w:t>
            </w:r>
            <w:r w:rsidRPr="0093496E">
              <w:t>HealthCollect</w:t>
            </w:r>
            <w:r w:rsidR="00593ADC" w:rsidRPr="0093496E">
              <w:t xml:space="preserve"> </w:t>
            </w:r>
            <w:r w:rsidRPr="0093496E">
              <w:t>portal</w:t>
            </w:r>
            <w:r w:rsidR="00593ADC" w:rsidRPr="0093496E">
              <w:t xml:space="preserve"> </w:t>
            </w:r>
            <w:r w:rsidR="00635B8F" w:rsidRPr="0093496E">
              <w:t>data</w:t>
            </w:r>
            <w:r w:rsidR="00593ADC" w:rsidRPr="0093496E">
              <w:t xml:space="preserve"> </w:t>
            </w:r>
            <w:r w:rsidR="00635B8F" w:rsidRPr="0093496E">
              <w:t>submission</w:t>
            </w:r>
          </w:p>
        </w:tc>
        <w:tc>
          <w:tcPr>
            <w:tcW w:w="2381" w:type="dxa"/>
            <w:gridSpan w:val="2"/>
            <w:shd w:val="clear" w:color="auto" w:fill="auto"/>
          </w:tcPr>
          <w:p w14:paraId="76341A26" w14:textId="77777777" w:rsidR="002E2A36" w:rsidRPr="0093496E" w:rsidRDefault="003D4DDB" w:rsidP="00A41A81">
            <w:pPr>
              <w:pStyle w:val="DHHStabletext"/>
            </w:pPr>
            <w:r w:rsidRPr="0093496E">
              <w:t>1</w:t>
            </w:r>
            <w:r w:rsidR="00593ADC" w:rsidRPr="0093496E">
              <w:t xml:space="preserve"> </w:t>
            </w:r>
            <w:r w:rsidRPr="0093496E">
              <w:t>March</w:t>
            </w:r>
            <w:r w:rsidR="00593ADC" w:rsidRPr="0093496E">
              <w:t xml:space="preserve"> </w:t>
            </w:r>
            <w:r w:rsidR="002E2A36" w:rsidRPr="0093496E">
              <w:t>202</w:t>
            </w:r>
            <w:r w:rsidR="0F91943F">
              <w:t>4</w:t>
            </w:r>
          </w:p>
        </w:tc>
      </w:tr>
      <w:tr w:rsidR="00C95E51" w14:paraId="62DD372C" w14:textId="77777777" w:rsidTr="00097A68">
        <w:trPr>
          <w:cantSplit/>
        </w:trPr>
        <w:tc>
          <w:tcPr>
            <w:tcW w:w="3039" w:type="dxa"/>
            <w:shd w:val="clear" w:color="auto" w:fill="auto"/>
          </w:tcPr>
          <w:p w14:paraId="63B74E8A" w14:textId="77777777" w:rsidR="002E2A36" w:rsidRPr="0093496E" w:rsidRDefault="002E2A36" w:rsidP="00A41A81">
            <w:pPr>
              <w:pStyle w:val="DHHStabletext"/>
            </w:pPr>
            <w:r w:rsidRPr="0093496E">
              <w:t>20</w:t>
            </w:r>
            <w:r w:rsidR="4F32F6D1" w:rsidRPr="0093496E">
              <w:t>2</w:t>
            </w:r>
            <w:r w:rsidR="0BB1139C">
              <w:t>2</w:t>
            </w:r>
            <w:r w:rsidR="22746161">
              <w:t>–</w:t>
            </w:r>
            <w:r w:rsidR="7A2DA3E1">
              <w:t>2</w:t>
            </w:r>
            <w:r w:rsidR="7D10BFFB">
              <w:t>3</w:t>
            </w:r>
          </w:p>
        </w:tc>
        <w:tc>
          <w:tcPr>
            <w:tcW w:w="3879" w:type="dxa"/>
            <w:shd w:val="clear" w:color="auto" w:fill="auto"/>
          </w:tcPr>
          <w:p w14:paraId="0A4CDECD" w14:textId="77777777" w:rsidR="002E2A36" w:rsidRPr="0093496E" w:rsidRDefault="002E2A36" w:rsidP="00A41A81">
            <w:pPr>
              <w:pStyle w:val="DHHStabletext"/>
            </w:pPr>
            <w:r w:rsidRPr="0093496E">
              <w:t>Stage</w:t>
            </w:r>
            <w:r w:rsidR="00593ADC" w:rsidRPr="0093496E">
              <w:t xml:space="preserve"> </w:t>
            </w:r>
            <w:r w:rsidRPr="0093496E">
              <w:t>2:</w:t>
            </w:r>
            <w:r w:rsidR="00593ADC" w:rsidRPr="0093496E">
              <w:t xml:space="preserve"> </w:t>
            </w:r>
            <w:r w:rsidRPr="0093496E">
              <w:t>Resolution</w:t>
            </w:r>
            <w:r w:rsidR="00593ADC" w:rsidRPr="0093496E">
              <w:t xml:space="preserve"> </w:t>
            </w:r>
            <w:r w:rsidRPr="0093496E">
              <w:t>of</w:t>
            </w:r>
            <w:r w:rsidR="00593ADC" w:rsidRPr="0093496E">
              <w:t xml:space="preserve"> </w:t>
            </w:r>
            <w:r w:rsidR="00635B8F" w:rsidRPr="0093496E">
              <w:t>any</w:t>
            </w:r>
            <w:r w:rsidR="00593ADC" w:rsidRPr="0093496E">
              <w:t xml:space="preserve"> </w:t>
            </w:r>
            <w:r w:rsidRPr="0093496E">
              <w:t>final</w:t>
            </w:r>
            <w:r w:rsidR="00593ADC" w:rsidRPr="0093496E">
              <w:t xml:space="preserve"> </w:t>
            </w:r>
            <w:r w:rsidRPr="0093496E">
              <w:t>issues</w:t>
            </w:r>
            <w:r w:rsidR="00593ADC" w:rsidRPr="0093496E">
              <w:t xml:space="preserve"> </w:t>
            </w:r>
            <w:r w:rsidR="00635B8F" w:rsidRPr="0093496E">
              <w:t>and</w:t>
            </w:r>
            <w:r w:rsidR="00593ADC" w:rsidRPr="0093496E">
              <w:t xml:space="preserve"> </w:t>
            </w:r>
            <w:r w:rsidR="00635B8F" w:rsidRPr="0093496E">
              <w:t>any</w:t>
            </w:r>
            <w:r w:rsidR="00593ADC" w:rsidRPr="0093496E">
              <w:t xml:space="preserve"> </w:t>
            </w:r>
            <w:r w:rsidR="00635B8F" w:rsidRPr="0093496E">
              <w:t>additional</w:t>
            </w:r>
            <w:r w:rsidR="00593ADC" w:rsidRPr="0093496E">
              <w:t xml:space="preserve"> </w:t>
            </w:r>
            <w:r w:rsidR="00635B8F" w:rsidRPr="0093496E">
              <w:t>clarification</w:t>
            </w:r>
            <w:r w:rsidR="00176BB9">
              <w:t xml:space="preserve"> </w:t>
            </w:r>
            <w:r w:rsidR="00593ADC" w:rsidRPr="0093496E">
              <w:t xml:space="preserve">required for </w:t>
            </w:r>
            <w:r w:rsidRPr="0093496E">
              <w:t>the</w:t>
            </w:r>
            <w:r w:rsidR="00593ADC" w:rsidRPr="0093496E">
              <w:t xml:space="preserve"> </w:t>
            </w:r>
            <w:r w:rsidR="00C51291" w:rsidRPr="0093496E">
              <w:t>Australian</w:t>
            </w:r>
            <w:r w:rsidR="00593ADC" w:rsidRPr="0093496E">
              <w:t xml:space="preserve"> </w:t>
            </w:r>
            <w:r w:rsidR="00C51291" w:rsidRPr="0093496E">
              <w:t>Institute</w:t>
            </w:r>
            <w:r w:rsidR="00593ADC" w:rsidRPr="0093496E">
              <w:t xml:space="preserve"> </w:t>
            </w:r>
            <w:r w:rsidR="00C51291" w:rsidRPr="0093496E">
              <w:t>of</w:t>
            </w:r>
            <w:r w:rsidR="00593ADC" w:rsidRPr="0093496E">
              <w:t xml:space="preserve"> </w:t>
            </w:r>
            <w:r w:rsidR="00C51291" w:rsidRPr="0093496E">
              <w:t>Health</w:t>
            </w:r>
            <w:r w:rsidR="00593ADC" w:rsidRPr="0093496E">
              <w:t xml:space="preserve"> </w:t>
            </w:r>
            <w:r w:rsidR="00C51291" w:rsidRPr="0093496E">
              <w:t>and</w:t>
            </w:r>
            <w:r w:rsidR="00593ADC" w:rsidRPr="0093496E">
              <w:t xml:space="preserve"> </w:t>
            </w:r>
            <w:r w:rsidR="00C51291" w:rsidRPr="0093496E">
              <w:t>Welfare</w:t>
            </w:r>
            <w:r w:rsidRPr="0093496E">
              <w:t>.</w:t>
            </w:r>
            <w:r w:rsidR="00593ADC" w:rsidRPr="0093496E">
              <w:t xml:space="preserve"> </w:t>
            </w:r>
            <w:r w:rsidRPr="0093496E">
              <w:t>Validations</w:t>
            </w:r>
            <w:r w:rsidR="00593ADC" w:rsidRPr="0093496E">
              <w:t xml:space="preserve"> </w:t>
            </w:r>
            <w:r w:rsidR="000D3626" w:rsidRPr="0093496E">
              <w:t>and</w:t>
            </w:r>
            <w:r w:rsidR="00593ADC" w:rsidRPr="0093496E">
              <w:t xml:space="preserve"> </w:t>
            </w:r>
            <w:r w:rsidR="000D3626" w:rsidRPr="0093496E">
              <w:t>questions</w:t>
            </w:r>
            <w:r w:rsidR="00593ADC" w:rsidRPr="0093496E">
              <w:t xml:space="preserve"> </w:t>
            </w:r>
            <w:r w:rsidR="000D3626" w:rsidRPr="0093496E">
              <w:t>sent</w:t>
            </w:r>
            <w:r w:rsidR="00593ADC" w:rsidRPr="0093496E">
              <w:t xml:space="preserve"> </w:t>
            </w:r>
            <w:r w:rsidR="000D3626" w:rsidRPr="0093496E">
              <w:t>to</w:t>
            </w:r>
            <w:r w:rsidR="00593ADC" w:rsidRPr="0093496E">
              <w:t xml:space="preserve"> </w:t>
            </w:r>
            <w:r w:rsidRPr="0093496E">
              <w:t>health</w:t>
            </w:r>
            <w:r w:rsidR="00593ADC" w:rsidRPr="0093496E">
              <w:t xml:space="preserve"> </w:t>
            </w:r>
            <w:r w:rsidRPr="0093496E">
              <w:t>services</w:t>
            </w:r>
            <w:r w:rsidR="00593ADC" w:rsidRPr="0093496E">
              <w:t xml:space="preserve"> </w:t>
            </w:r>
            <w:r w:rsidRPr="0093496E">
              <w:t>must</w:t>
            </w:r>
            <w:r w:rsidR="00593ADC" w:rsidRPr="0093496E">
              <w:t xml:space="preserve"> </w:t>
            </w:r>
            <w:r w:rsidRPr="0093496E">
              <w:t>be</w:t>
            </w:r>
            <w:r w:rsidR="00593ADC" w:rsidRPr="0093496E">
              <w:t xml:space="preserve"> </w:t>
            </w:r>
            <w:r w:rsidRPr="0093496E">
              <w:t>finalised</w:t>
            </w:r>
            <w:r w:rsidR="00593ADC" w:rsidRPr="0093496E">
              <w:t xml:space="preserve"> </w:t>
            </w:r>
            <w:r w:rsidRPr="0093496E">
              <w:t>by</w:t>
            </w:r>
            <w:r w:rsidR="00593ADC" w:rsidRPr="0093496E">
              <w:t xml:space="preserve"> </w:t>
            </w:r>
            <w:r w:rsidR="00A4391C" w:rsidRPr="0093496E">
              <w:t xml:space="preserve">end of </w:t>
            </w:r>
            <w:r w:rsidR="005D78F8">
              <w:t>J</w:t>
            </w:r>
            <w:r w:rsidR="000D3626" w:rsidRPr="0093496E">
              <w:t>uly</w:t>
            </w:r>
            <w:r w:rsidR="00593ADC" w:rsidRPr="0093496E">
              <w:t xml:space="preserve"> </w:t>
            </w:r>
            <w:r w:rsidRPr="0093496E">
              <w:t>202</w:t>
            </w:r>
            <w:r w:rsidR="696CE1A1">
              <w:t>4</w:t>
            </w:r>
          </w:p>
        </w:tc>
        <w:tc>
          <w:tcPr>
            <w:tcW w:w="2381" w:type="dxa"/>
            <w:gridSpan w:val="2"/>
            <w:shd w:val="clear" w:color="auto" w:fill="auto"/>
          </w:tcPr>
          <w:p w14:paraId="420C09B5" w14:textId="77777777" w:rsidR="002E2A36" w:rsidRPr="0093496E" w:rsidRDefault="385A612C" w:rsidP="00A41A81">
            <w:pPr>
              <w:pStyle w:val="DHHStabletext"/>
            </w:pPr>
            <w:r>
              <w:t>2</w:t>
            </w:r>
            <w:r w:rsidR="0EEF04DB">
              <w:t>6</w:t>
            </w:r>
            <w:r w:rsidR="00593ADC" w:rsidRPr="0093496E">
              <w:t xml:space="preserve"> </w:t>
            </w:r>
            <w:r w:rsidR="000D3626" w:rsidRPr="0093496E">
              <w:t>July</w:t>
            </w:r>
            <w:r w:rsidR="00593ADC" w:rsidRPr="0093496E">
              <w:t xml:space="preserve"> </w:t>
            </w:r>
            <w:r w:rsidR="4B13DB23" w:rsidRPr="0093496E">
              <w:t>202</w:t>
            </w:r>
            <w:r w:rsidR="64F02CCA">
              <w:t>4</w:t>
            </w:r>
          </w:p>
        </w:tc>
      </w:tr>
    </w:tbl>
    <w:p w14:paraId="5B9A8BB1" w14:textId="77777777" w:rsidR="002E2A36" w:rsidRPr="009B76B2" w:rsidRDefault="002E2A36" w:rsidP="00413CF7">
      <w:pPr>
        <w:pStyle w:val="Heading4"/>
        <w:ind w:left="1134"/>
      </w:pPr>
      <w:r w:rsidRPr="009B76B2">
        <w:t>Mental</w:t>
      </w:r>
      <w:r w:rsidR="00593ADC">
        <w:t xml:space="preserve"> </w:t>
      </w:r>
      <w:r w:rsidRPr="009B76B2">
        <w:t>health</w:t>
      </w:r>
      <w:r w:rsidR="00593ADC">
        <w:t xml:space="preserve"> </w:t>
      </w:r>
      <w:r w:rsidRPr="009B76B2">
        <w:t>triage</w:t>
      </w:r>
      <w:r w:rsidR="00593ADC">
        <w:t xml:space="preserve"> </w:t>
      </w:r>
      <w:r w:rsidRPr="009B76B2">
        <w:t>minimum</w:t>
      </w:r>
      <w:r w:rsidR="00593ADC">
        <w:t xml:space="preserve"> </w:t>
      </w:r>
      <w:r w:rsidRPr="009B76B2">
        <w:t>dataset</w:t>
      </w:r>
    </w:p>
    <w:p w14:paraId="52EDF70B" w14:textId="77777777" w:rsidR="002E2A36" w:rsidRDefault="002E2A36" w:rsidP="009A53E1">
      <w:pPr>
        <w:pStyle w:val="DHHSbody"/>
        <w:rPr>
          <w:rStyle w:val="Hyperlink"/>
        </w:rPr>
      </w:pPr>
      <w:r>
        <w:t>Triage</w:t>
      </w:r>
      <w:r w:rsidR="00593ADC">
        <w:t xml:space="preserve"> </w:t>
      </w:r>
      <w:r>
        <w:t>minimum</w:t>
      </w:r>
      <w:r w:rsidR="00593ADC">
        <w:t xml:space="preserve"> </w:t>
      </w:r>
      <w:r>
        <w:t>dataset</w:t>
      </w:r>
      <w:r w:rsidR="00593ADC">
        <w:t xml:space="preserve"> </w:t>
      </w:r>
      <w:r>
        <w:t>submissions</w:t>
      </w:r>
      <w:r w:rsidR="00593ADC">
        <w:t xml:space="preserve"> </w:t>
      </w:r>
      <w:r>
        <w:t>are</w:t>
      </w:r>
      <w:r w:rsidR="00593ADC">
        <w:t xml:space="preserve"> </w:t>
      </w:r>
      <w:r>
        <w:t>to</w:t>
      </w:r>
      <w:r w:rsidR="00593ADC">
        <w:t xml:space="preserve"> </w:t>
      </w:r>
      <w:r>
        <w:t>be</w:t>
      </w:r>
      <w:r w:rsidR="00593ADC">
        <w:t xml:space="preserve"> </w:t>
      </w:r>
      <w:r>
        <w:t>provided</w:t>
      </w:r>
      <w:r w:rsidR="00593ADC">
        <w:t xml:space="preserve"> </w:t>
      </w:r>
      <w:r>
        <w:t>in</w:t>
      </w:r>
      <w:r w:rsidR="00593ADC">
        <w:t xml:space="preserve"> </w:t>
      </w:r>
      <w:r>
        <w:t>the</w:t>
      </w:r>
      <w:r w:rsidR="00593ADC">
        <w:t xml:space="preserve"> </w:t>
      </w:r>
      <w:r>
        <w:t>prescribed</w:t>
      </w:r>
      <w:r w:rsidR="00593ADC">
        <w:t xml:space="preserve"> </w:t>
      </w:r>
      <w:r>
        <w:t>format</w:t>
      </w:r>
      <w:r w:rsidR="00593ADC">
        <w:t xml:space="preserve"> </w:t>
      </w:r>
      <w:r>
        <w:t>on</w:t>
      </w:r>
      <w:r w:rsidR="00593ADC">
        <w:t xml:space="preserve"> </w:t>
      </w:r>
      <w:r>
        <w:t>a</w:t>
      </w:r>
      <w:r w:rsidR="00593ADC">
        <w:t xml:space="preserve"> </w:t>
      </w:r>
      <w:r>
        <w:t>monthly</w:t>
      </w:r>
      <w:r w:rsidR="00593ADC">
        <w:t xml:space="preserve"> </w:t>
      </w:r>
      <w:r>
        <w:t>basis</w:t>
      </w:r>
      <w:r w:rsidR="00593ADC">
        <w:t xml:space="preserve"> </w:t>
      </w:r>
      <w:r>
        <w:t>by</w:t>
      </w:r>
      <w:r w:rsidR="00593ADC">
        <w:t xml:space="preserve"> </w:t>
      </w:r>
      <w:r>
        <w:t>the</w:t>
      </w:r>
      <w:r w:rsidR="00593ADC">
        <w:t xml:space="preserve"> </w:t>
      </w:r>
      <w:r w:rsidR="003E1906">
        <w:t xml:space="preserve">fifteenth </w:t>
      </w:r>
      <w:r>
        <w:t>of</w:t>
      </w:r>
      <w:r w:rsidR="00593ADC">
        <w:t xml:space="preserve"> </w:t>
      </w:r>
      <w:r>
        <w:t>each</w:t>
      </w:r>
      <w:r w:rsidR="00593ADC">
        <w:t xml:space="preserve"> </w:t>
      </w:r>
      <w:r>
        <w:t>month.</w:t>
      </w:r>
      <w:r w:rsidR="00593ADC">
        <w:t xml:space="preserve"> </w:t>
      </w:r>
      <w:r>
        <w:t>The</w:t>
      </w:r>
      <w:r w:rsidR="00593ADC">
        <w:t xml:space="preserve"> </w:t>
      </w:r>
      <w:r>
        <w:t>data</w:t>
      </w:r>
      <w:r w:rsidR="00593ADC">
        <w:t xml:space="preserve"> </w:t>
      </w:r>
      <w:r>
        <w:t>file</w:t>
      </w:r>
      <w:r w:rsidR="00593ADC">
        <w:t xml:space="preserve"> </w:t>
      </w:r>
      <w:r>
        <w:t>must</w:t>
      </w:r>
      <w:r w:rsidR="00593ADC">
        <w:t xml:space="preserve"> </w:t>
      </w:r>
      <w:r>
        <w:t>be</w:t>
      </w:r>
      <w:r w:rsidR="00593ADC">
        <w:t xml:space="preserve"> </w:t>
      </w:r>
      <w:r>
        <w:t>sent</w:t>
      </w:r>
      <w:r w:rsidR="00593ADC">
        <w:t xml:space="preserve"> </w:t>
      </w:r>
      <w:r>
        <w:t>to</w:t>
      </w:r>
      <w:r w:rsidR="00593ADC">
        <w:t xml:space="preserve"> </w:t>
      </w:r>
      <w:r>
        <w:t>the</w:t>
      </w:r>
      <w:r w:rsidR="00593ADC">
        <w:t xml:space="preserve"> </w:t>
      </w:r>
      <w:hyperlink r:id="rId339" w:history="1">
        <w:r w:rsidR="00B82EB9" w:rsidRPr="00B03BDF">
          <w:rPr>
            <w:rStyle w:val="Hyperlink"/>
          </w:rPr>
          <w:t>M</w:t>
        </w:r>
        <w:r w:rsidR="00B03BDF" w:rsidRPr="00B03BDF">
          <w:rPr>
            <w:rStyle w:val="Hyperlink"/>
          </w:rPr>
          <w:t>ental health triage email</w:t>
        </w:r>
      </w:hyperlink>
      <w:r w:rsidR="00B03BDF">
        <w:rPr>
          <w:rStyle w:val="Hyperlink"/>
        </w:rPr>
        <w:t xml:space="preserve"> </w:t>
      </w:r>
      <w:r w:rsidR="23881A14" w:rsidRPr="00C33F96">
        <w:t>&lt;</w:t>
      </w:r>
      <w:r w:rsidR="00C33F96" w:rsidRPr="00C33F96">
        <w:t>triagemds@</w:t>
      </w:r>
      <w:r w:rsidR="794FA935">
        <w:t>health</w:t>
      </w:r>
      <w:r w:rsidR="00C33F96" w:rsidRPr="00C33F96">
        <w:t>.vic.gov.au</w:t>
      </w:r>
      <w:r w:rsidR="00C33F96">
        <w:t xml:space="preserve">&gt;. </w:t>
      </w:r>
      <w:r w:rsidRPr="005D4B8C">
        <w:t>Documentation</w:t>
      </w:r>
      <w:r w:rsidR="7CF8E1D5">
        <w:t xml:space="preserve"> </w:t>
      </w:r>
      <w:r w:rsidR="7383DFAE" w:rsidRPr="005D4B8C">
        <w:t>detailing</w:t>
      </w:r>
      <w:r w:rsidR="7CF8E1D5">
        <w:t xml:space="preserve"> </w:t>
      </w:r>
      <w:r w:rsidR="7383DFAE" w:rsidRPr="005D4B8C">
        <w:t>the</w:t>
      </w:r>
      <w:r w:rsidR="7CF8E1D5">
        <w:t xml:space="preserve"> </w:t>
      </w:r>
      <w:r w:rsidR="7383DFAE" w:rsidRPr="005D4B8C">
        <w:t>format</w:t>
      </w:r>
      <w:r w:rsidR="7CF8E1D5">
        <w:t xml:space="preserve"> </w:t>
      </w:r>
      <w:r w:rsidR="7383DFAE" w:rsidRPr="005D4B8C">
        <w:t>and</w:t>
      </w:r>
      <w:r w:rsidR="7CF8E1D5">
        <w:t xml:space="preserve"> </w:t>
      </w:r>
      <w:r w:rsidR="7383DFAE" w:rsidRPr="005D4B8C">
        <w:t>reporting</w:t>
      </w:r>
      <w:r w:rsidR="7CF8E1D5" w:rsidRPr="005D4B8C">
        <w:t xml:space="preserve"> </w:t>
      </w:r>
      <w:r w:rsidR="1EE68A72">
        <w:rPr>
          <w:rFonts w:eastAsia="Calibri"/>
        </w:rPr>
        <w:t>require</w:t>
      </w:r>
      <w:r w:rsidR="1EE68A72" w:rsidRPr="444D4359">
        <w:rPr>
          <w:rFonts w:ascii="Calibri" w:eastAsia="Calibri" w:hAnsi="Calibri" w:cs="Calibri"/>
          <w:sz w:val="22"/>
          <w:szCs w:val="22"/>
        </w:rPr>
        <w:t>m</w:t>
      </w:r>
      <w:r w:rsidR="1EE68A72">
        <w:rPr>
          <w:rFonts w:eastAsia="Calibri"/>
        </w:rPr>
        <w:t>ents</w:t>
      </w:r>
      <w:r w:rsidR="001E0715">
        <w:rPr>
          <w:rFonts w:eastAsia="Calibri"/>
        </w:rPr>
        <w:t xml:space="preserve"> </w:t>
      </w:r>
      <w:r w:rsidR="7383DFAE">
        <w:rPr>
          <w:rFonts w:eastAsia="Calibri"/>
        </w:rPr>
        <w:t>can</w:t>
      </w:r>
      <w:r w:rsidR="7CF8E1D5">
        <w:rPr>
          <w:rFonts w:eastAsia="Calibri"/>
        </w:rPr>
        <w:t xml:space="preserve"> </w:t>
      </w:r>
      <w:r w:rsidR="7383DFAE">
        <w:rPr>
          <w:rFonts w:eastAsia="Calibri"/>
        </w:rPr>
        <w:t>be</w:t>
      </w:r>
      <w:r w:rsidR="7CF8E1D5">
        <w:rPr>
          <w:rFonts w:eastAsia="Calibri"/>
        </w:rPr>
        <w:t xml:space="preserve"> </w:t>
      </w:r>
      <w:r w:rsidR="7383DFAE">
        <w:rPr>
          <w:rFonts w:eastAsia="Calibri"/>
        </w:rPr>
        <w:t>found</w:t>
      </w:r>
      <w:r w:rsidR="7CF8E1D5">
        <w:rPr>
          <w:rFonts w:eastAsia="Calibri"/>
        </w:rPr>
        <w:t xml:space="preserve"> </w:t>
      </w:r>
      <w:r w:rsidR="7383DFAE">
        <w:rPr>
          <w:rFonts w:eastAsia="Calibri"/>
        </w:rPr>
        <w:t>at</w:t>
      </w:r>
      <w:r w:rsidR="7CF8E1D5">
        <w:rPr>
          <w:rFonts w:eastAsia="Calibri"/>
        </w:rPr>
        <w:t xml:space="preserve"> </w:t>
      </w:r>
      <w:hyperlink r:id="rId340" w:history="1">
        <w:r w:rsidR="00B03BDF" w:rsidRPr="00B03BDF">
          <w:rPr>
            <w:rStyle w:val="Hyperlink"/>
          </w:rPr>
          <w:t>M</w:t>
        </w:r>
        <w:r w:rsidR="00B03BDF" w:rsidRPr="00B03BDF">
          <w:rPr>
            <w:rStyle w:val="Hyperlink"/>
            <w:rFonts w:eastAsia="Calibri"/>
          </w:rPr>
          <w:t>enta</w:t>
        </w:r>
        <w:r w:rsidR="00B03BDF" w:rsidRPr="00B03BDF">
          <w:rPr>
            <w:rStyle w:val="Hyperlink"/>
          </w:rPr>
          <w:t>l health triage service</w:t>
        </w:r>
      </w:hyperlink>
      <w:r w:rsidR="620B1D53" w:rsidRPr="00B03BDF">
        <w:rPr>
          <w:rFonts w:cs="Arial"/>
        </w:rPr>
        <w:t xml:space="preserve"> </w:t>
      </w:r>
      <w:r w:rsidR="00B03BDF">
        <w:rPr>
          <w:rFonts w:cs="Arial"/>
        </w:rPr>
        <w:t>&lt;</w:t>
      </w:r>
      <w:r w:rsidR="00B03BDF" w:rsidRPr="00B03BDF">
        <w:rPr>
          <w:rFonts w:eastAsia="Calibri" w:cs="Arial"/>
        </w:rPr>
        <w:t>https://www.health.vic.gov.au/practice-and-service-quality/mental-health-triage-servic</w:t>
      </w:r>
      <w:r w:rsidR="00B03BDF">
        <w:rPr>
          <w:rFonts w:eastAsia="Calibri" w:cs="Arial"/>
        </w:rPr>
        <w:t>e&gt;</w:t>
      </w:r>
      <w:r w:rsidR="009064FF">
        <w:rPr>
          <w:rFonts w:eastAsia="Calibri" w:cs="Arial"/>
        </w:rPr>
        <w:t>.</w:t>
      </w:r>
    </w:p>
    <w:p w14:paraId="0E2B3080" w14:textId="77777777" w:rsidR="002E2A36" w:rsidRPr="00B81924" w:rsidRDefault="009064FF" w:rsidP="00413CF7">
      <w:pPr>
        <w:pStyle w:val="Heading4"/>
        <w:ind w:left="1134"/>
      </w:pPr>
      <w:r>
        <w:t>MHCSS</w:t>
      </w:r>
    </w:p>
    <w:p w14:paraId="29F04743" w14:textId="77777777" w:rsidR="002E2A36" w:rsidRPr="00B61A4E" w:rsidRDefault="002E2A36" w:rsidP="009A53E1">
      <w:pPr>
        <w:pStyle w:val="DHHSbody"/>
      </w:pPr>
      <w:r w:rsidRPr="00B61A4E">
        <w:t>Agencies</w:t>
      </w:r>
      <w:r w:rsidR="00593ADC">
        <w:t xml:space="preserve"> </w:t>
      </w:r>
      <w:r w:rsidRPr="00B61A4E">
        <w:t>funded</w:t>
      </w:r>
      <w:r w:rsidR="00593ADC">
        <w:t xml:space="preserve"> </w:t>
      </w:r>
      <w:r w:rsidRPr="00B61A4E">
        <w:t>to</w:t>
      </w:r>
      <w:r w:rsidR="00593ADC">
        <w:t xml:space="preserve"> </w:t>
      </w:r>
      <w:r w:rsidRPr="00B61A4E">
        <w:t>deliver</w:t>
      </w:r>
      <w:r w:rsidR="00593ADC">
        <w:t xml:space="preserve"> </w:t>
      </w:r>
      <w:r w:rsidR="00F87A16">
        <w:t>MHCSS</w:t>
      </w:r>
      <w:r w:rsidR="00593ADC">
        <w:t xml:space="preserve"> </w:t>
      </w:r>
      <w:r w:rsidRPr="00B61A4E">
        <w:t>activity</w:t>
      </w:r>
      <w:r w:rsidR="00593ADC">
        <w:t xml:space="preserve"> </w:t>
      </w:r>
      <w:r w:rsidRPr="00B61A4E">
        <w:t>are</w:t>
      </w:r>
      <w:r w:rsidR="00593ADC">
        <w:t xml:space="preserve"> </w:t>
      </w:r>
      <w:r w:rsidRPr="00B61A4E">
        <w:t>expected</w:t>
      </w:r>
      <w:r w:rsidR="00593ADC">
        <w:t xml:space="preserve"> </w:t>
      </w:r>
      <w:r w:rsidRPr="00B61A4E">
        <w:t>to</w:t>
      </w:r>
      <w:r w:rsidR="00593ADC">
        <w:t xml:space="preserve"> </w:t>
      </w:r>
      <w:r w:rsidRPr="00B61A4E">
        <w:t>provide</w:t>
      </w:r>
      <w:r w:rsidR="00593ADC">
        <w:t xml:space="preserve"> </w:t>
      </w:r>
      <w:r w:rsidRPr="00B61A4E">
        <w:t>data</w:t>
      </w:r>
      <w:r w:rsidR="00593ADC">
        <w:t xml:space="preserve"> </w:t>
      </w:r>
      <w:r w:rsidRPr="00B61A4E">
        <w:t>via</w:t>
      </w:r>
      <w:r w:rsidR="00593ADC">
        <w:t xml:space="preserve"> </w:t>
      </w:r>
      <w:r w:rsidRPr="00B61A4E">
        <w:t>the</w:t>
      </w:r>
      <w:r w:rsidR="00593ADC">
        <w:t xml:space="preserve"> </w:t>
      </w:r>
      <w:r w:rsidRPr="00B61A4E">
        <w:t>Quarterly</w:t>
      </w:r>
      <w:r w:rsidR="00593ADC">
        <w:t xml:space="preserve"> </w:t>
      </w:r>
      <w:r w:rsidRPr="00B61A4E">
        <w:t>Data</w:t>
      </w:r>
      <w:r w:rsidR="00593ADC">
        <w:t xml:space="preserve"> </w:t>
      </w:r>
      <w:r w:rsidRPr="00B61A4E">
        <w:t>Collection</w:t>
      </w:r>
      <w:r w:rsidR="00593ADC">
        <w:t xml:space="preserve"> </w:t>
      </w:r>
      <w:r>
        <w:t>and</w:t>
      </w:r>
      <w:r w:rsidR="00593ADC">
        <w:t xml:space="preserve"> </w:t>
      </w:r>
      <w:r>
        <w:t>the</w:t>
      </w:r>
      <w:r w:rsidR="00593ADC">
        <w:t xml:space="preserve"> </w:t>
      </w:r>
      <w:r>
        <w:t>supplementary</w:t>
      </w:r>
      <w:r w:rsidR="00593ADC">
        <w:t xml:space="preserve"> </w:t>
      </w:r>
      <w:r>
        <w:t>MHCSS</w:t>
      </w:r>
      <w:r w:rsidR="00593ADC">
        <w:t xml:space="preserve"> </w:t>
      </w:r>
      <w:r w:rsidR="0013764F">
        <w:t>E</w:t>
      </w:r>
      <w:r>
        <w:t>xcel</w:t>
      </w:r>
      <w:r w:rsidR="00593ADC">
        <w:t xml:space="preserve"> </w:t>
      </w:r>
      <w:r>
        <w:t>spreadsheet.</w:t>
      </w:r>
      <w:r w:rsidR="00593ADC">
        <w:t xml:space="preserve"> </w:t>
      </w:r>
      <w:r>
        <w:t>C</w:t>
      </w:r>
      <w:r w:rsidRPr="00B61A4E">
        <w:t>ompliance</w:t>
      </w:r>
      <w:r w:rsidR="00593ADC">
        <w:t xml:space="preserve"> </w:t>
      </w:r>
      <w:r w:rsidRPr="00B61A4E">
        <w:t>with</w:t>
      </w:r>
      <w:r w:rsidR="00593ADC">
        <w:t xml:space="preserve"> </w:t>
      </w:r>
      <w:r w:rsidRPr="00B61A4E">
        <w:t>these</w:t>
      </w:r>
      <w:r w:rsidR="00593ADC">
        <w:t xml:space="preserve"> </w:t>
      </w:r>
      <w:r w:rsidRPr="00B61A4E">
        <w:t>reporting</w:t>
      </w:r>
      <w:r w:rsidR="00593ADC">
        <w:t xml:space="preserve"> </w:t>
      </w:r>
      <w:r w:rsidRPr="00B61A4E">
        <w:t>requirements</w:t>
      </w:r>
      <w:r w:rsidR="00593ADC">
        <w:t xml:space="preserve"> </w:t>
      </w:r>
      <w:r>
        <w:t>is</w:t>
      </w:r>
      <w:r w:rsidR="00593ADC">
        <w:t xml:space="preserve"> </w:t>
      </w:r>
      <w:r w:rsidRPr="00B61A4E">
        <w:t>a</w:t>
      </w:r>
      <w:r w:rsidR="00593ADC">
        <w:t xml:space="preserve"> </w:t>
      </w:r>
      <w:r w:rsidRPr="00B61A4E">
        <w:t>key</w:t>
      </w:r>
      <w:r w:rsidR="00593ADC">
        <w:t xml:space="preserve"> </w:t>
      </w:r>
      <w:r w:rsidRPr="00B61A4E">
        <w:t>accountability</w:t>
      </w:r>
      <w:r w:rsidR="00593ADC">
        <w:t xml:space="preserve"> </w:t>
      </w:r>
      <w:r w:rsidRPr="00B61A4E">
        <w:t>requirement</w:t>
      </w:r>
      <w:r w:rsidR="00593ADC">
        <w:t xml:space="preserve"> </w:t>
      </w:r>
      <w:r w:rsidRPr="00B61A4E">
        <w:t>to</w:t>
      </w:r>
      <w:r w:rsidR="00593ADC">
        <w:t xml:space="preserve"> </w:t>
      </w:r>
      <w:r w:rsidRPr="00B61A4E">
        <w:t>be</w:t>
      </w:r>
      <w:r w:rsidR="00593ADC">
        <w:t xml:space="preserve"> </w:t>
      </w:r>
      <w:r w:rsidRPr="00B61A4E">
        <w:t>used</w:t>
      </w:r>
      <w:r w:rsidR="00593ADC">
        <w:t xml:space="preserve"> </w:t>
      </w:r>
      <w:r w:rsidRPr="00B61A4E">
        <w:t>as</w:t>
      </w:r>
      <w:r w:rsidR="00593ADC">
        <w:t xml:space="preserve"> </w:t>
      </w:r>
      <w:r w:rsidRPr="00B61A4E">
        <w:t>part</w:t>
      </w:r>
      <w:r w:rsidR="00593ADC">
        <w:t xml:space="preserve"> </w:t>
      </w:r>
      <w:r w:rsidRPr="00B61A4E">
        <w:t>of</w:t>
      </w:r>
      <w:r w:rsidR="00593ADC">
        <w:t xml:space="preserve"> </w:t>
      </w:r>
      <w:r w:rsidRPr="00B61A4E">
        <w:t>the</w:t>
      </w:r>
      <w:r w:rsidR="00593ADC">
        <w:t xml:space="preserve"> </w:t>
      </w:r>
      <w:r w:rsidRPr="00B61A4E">
        <w:t>ongoing</w:t>
      </w:r>
      <w:r w:rsidR="00593ADC">
        <w:t xml:space="preserve"> </w:t>
      </w:r>
      <w:r w:rsidRPr="00B61A4E">
        <w:t>review</w:t>
      </w:r>
      <w:r w:rsidR="00593ADC">
        <w:t xml:space="preserve"> </w:t>
      </w:r>
      <w:r w:rsidRPr="00B61A4E">
        <w:t>and</w:t>
      </w:r>
      <w:r w:rsidR="00593ADC">
        <w:t xml:space="preserve"> </w:t>
      </w:r>
      <w:r w:rsidRPr="00B61A4E">
        <w:t>monitoring</w:t>
      </w:r>
      <w:r w:rsidR="00593ADC">
        <w:t xml:space="preserve"> </w:t>
      </w:r>
      <w:r w:rsidRPr="00B61A4E">
        <w:t>processes.</w:t>
      </w:r>
    </w:p>
    <w:p w14:paraId="01EAA7FD" w14:textId="77777777" w:rsidR="002E2A36" w:rsidRPr="00B61A4E" w:rsidRDefault="002E2A36" w:rsidP="009A53E1">
      <w:pPr>
        <w:pStyle w:val="DHHSbody"/>
      </w:pPr>
      <w:r w:rsidRPr="00B61A4E">
        <w:t>Quarterly</w:t>
      </w:r>
      <w:r w:rsidR="00593ADC">
        <w:t xml:space="preserve"> </w:t>
      </w:r>
      <w:r w:rsidRPr="00B61A4E">
        <w:t>Data</w:t>
      </w:r>
      <w:r w:rsidR="00593ADC">
        <w:t xml:space="preserve"> </w:t>
      </w:r>
      <w:r w:rsidRPr="00B61A4E">
        <w:t>Collection</w:t>
      </w:r>
      <w:r w:rsidR="00593ADC">
        <w:t xml:space="preserve"> </w:t>
      </w:r>
      <w:r w:rsidRPr="00B61A4E">
        <w:t>data</w:t>
      </w:r>
      <w:r w:rsidR="00593ADC">
        <w:t xml:space="preserve"> </w:t>
      </w:r>
      <w:r w:rsidRPr="00B61A4E">
        <w:t>must</w:t>
      </w:r>
      <w:r w:rsidR="00593ADC">
        <w:t xml:space="preserve"> </w:t>
      </w:r>
      <w:r w:rsidRPr="00B61A4E">
        <w:t>be</w:t>
      </w:r>
      <w:r w:rsidR="00593ADC">
        <w:t xml:space="preserve"> </w:t>
      </w:r>
      <w:r w:rsidRPr="00B61A4E">
        <w:t>submitted</w:t>
      </w:r>
      <w:r w:rsidR="00593ADC">
        <w:t xml:space="preserve"> </w:t>
      </w:r>
      <w:r w:rsidRPr="00B61A4E">
        <w:t>by</w:t>
      </w:r>
      <w:r w:rsidR="00593ADC">
        <w:t xml:space="preserve"> </w:t>
      </w:r>
      <w:r w:rsidR="003E1906">
        <w:t xml:space="preserve">the seventh </w:t>
      </w:r>
      <w:r w:rsidRPr="00B61A4E">
        <w:t>of</w:t>
      </w:r>
      <w:r w:rsidR="00593ADC">
        <w:t xml:space="preserve"> </w:t>
      </w:r>
      <w:r w:rsidRPr="00B61A4E">
        <w:t>the</w:t>
      </w:r>
      <w:r w:rsidR="00593ADC">
        <w:t xml:space="preserve"> </w:t>
      </w:r>
      <w:r w:rsidRPr="00B61A4E">
        <w:t>month</w:t>
      </w:r>
      <w:r w:rsidR="00593ADC">
        <w:t xml:space="preserve"> </w:t>
      </w:r>
      <w:r w:rsidRPr="00B61A4E">
        <w:t>fo</w:t>
      </w:r>
      <w:r>
        <w:t>llowing</w:t>
      </w:r>
      <w:r w:rsidR="00593ADC">
        <w:t xml:space="preserve"> </w:t>
      </w:r>
      <w:r>
        <w:t>the</w:t>
      </w:r>
      <w:r w:rsidR="00593ADC">
        <w:t xml:space="preserve"> </w:t>
      </w:r>
      <w:r>
        <w:t>end</w:t>
      </w:r>
      <w:r w:rsidR="00593ADC">
        <w:t xml:space="preserve"> </w:t>
      </w:r>
      <w:r>
        <w:t>of</w:t>
      </w:r>
      <w:r w:rsidR="00593ADC">
        <w:t xml:space="preserve"> </w:t>
      </w:r>
      <w:r>
        <w:t>the</w:t>
      </w:r>
      <w:r w:rsidR="00593ADC">
        <w:t xml:space="preserve"> </w:t>
      </w:r>
      <w:r>
        <w:t>quarter.</w:t>
      </w:r>
      <w:r w:rsidR="00593ADC">
        <w:t xml:space="preserve"> </w:t>
      </w:r>
      <w:r w:rsidRPr="00B61A4E">
        <w:t>The</w:t>
      </w:r>
      <w:r w:rsidR="00593ADC">
        <w:t xml:space="preserve"> </w:t>
      </w:r>
      <w:r w:rsidR="0013764F" w:rsidRPr="00B61A4E">
        <w:t>Quarterly</w:t>
      </w:r>
      <w:r w:rsidR="00593ADC">
        <w:t xml:space="preserve"> </w:t>
      </w:r>
      <w:r w:rsidR="0013764F" w:rsidRPr="00B61A4E">
        <w:t>Data</w:t>
      </w:r>
      <w:r w:rsidR="00593ADC">
        <w:t xml:space="preserve"> </w:t>
      </w:r>
      <w:r w:rsidR="0013764F" w:rsidRPr="00B61A4E">
        <w:t>Collection</w:t>
      </w:r>
      <w:r w:rsidR="00593ADC">
        <w:t xml:space="preserve"> </w:t>
      </w:r>
      <w:r w:rsidRPr="00B61A4E">
        <w:t>has</w:t>
      </w:r>
      <w:r w:rsidR="00593ADC">
        <w:t xml:space="preserve"> </w:t>
      </w:r>
      <w:r w:rsidRPr="00B61A4E">
        <w:t>a</w:t>
      </w:r>
      <w:r w:rsidR="00593ADC">
        <w:t xml:space="preserve"> </w:t>
      </w:r>
      <w:r w:rsidRPr="00B61A4E">
        <w:t>dedicated</w:t>
      </w:r>
      <w:r w:rsidR="00593ADC">
        <w:t xml:space="preserve"> </w:t>
      </w:r>
      <w:r w:rsidRPr="00B61A4E">
        <w:t>helpdesk</w:t>
      </w:r>
      <w:r w:rsidR="00593ADC">
        <w:t xml:space="preserve"> </w:t>
      </w:r>
      <w:r w:rsidRPr="00B61A4E">
        <w:t>support</w:t>
      </w:r>
      <w:r w:rsidR="00593ADC">
        <w:t xml:space="preserve"> </w:t>
      </w:r>
      <w:r w:rsidRPr="00B61A4E">
        <w:t>team</w:t>
      </w:r>
      <w:r w:rsidR="00593ADC">
        <w:t xml:space="preserve"> </w:t>
      </w:r>
      <w:r w:rsidRPr="00B61A4E">
        <w:t>to</w:t>
      </w:r>
      <w:r w:rsidR="00593ADC">
        <w:t xml:space="preserve"> </w:t>
      </w:r>
      <w:r w:rsidRPr="00B61A4E">
        <w:t>assist</w:t>
      </w:r>
      <w:r w:rsidR="00593ADC">
        <w:t xml:space="preserve"> </w:t>
      </w:r>
      <w:r w:rsidRPr="00B61A4E">
        <w:t>users</w:t>
      </w:r>
      <w:r>
        <w:rPr>
          <w:rFonts w:cs="Calibri"/>
          <w:lang w:eastAsia="en-AU"/>
        </w:rPr>
        <w:t>.</w:t>
      </w:r>
      <w:r w:rsidR="00593ADC">
        <w:rPr>
          <w:rFonts w:cs="Calibri"/>
          <w:lang w:eastAsia="en-AU"/>
        </w:rPr>
        <w:t xml:space="preserve"> </w:t>
      </w:r>
      <w:r>
        <w:rPr>
          <w:rFonts w:cs="Calibri"/>
          <w:lang w:eastAsia="en-AU"/>
        </w:rPr>
        <w:t>Contact</w:t>
      </w:r>
      <w:r w:rsidR="00593ADC">
        <w:rPr>
          <w:rFonts w:cs="Calibri"/>
          <w:lang w:eastAsia="en-AU"/>
        </w:rPr>
        <w:t xml:space="preserve"> </w:t>
      </w:r>
      <w:r>
        <w:rPr>
          <w:rFonts w:cs="Calibri"/>
          <w:lang w:eastAsia="en-AU"/>
        </w:rPr>
        <w:t>the</w:t>
      </w:r>
      <w:r w:rsidR="00593ADC">
        <w:rPr>
          <w:rFonts w:cs="Calibri"/>
          <w:lang w:eastAsia="en-AU"/>
        </w:rPr>
        <w:t xml:space="preserve"> </w:t>
      </w:r>
      <w:r>
        <w:rPr>
          <w:rFonts w:cs="Calibri"/>
          <w:lang w:eastAsia="en-AU"/>
        </w:rPr>
        <w:t>team</w:t>
      </w:r>
      <w:r w:rsidR="00593ADC">
        <w:rPr>
          <w:rFonts w:cs="Calibri"/>
          <w:lang w:eastAsia="en-AU"/>
        </w:rPr>
        <w:t xml:space="preserve"> </w:t>
      </w:r>
      <w:r>
        <w:rPr>
          <w:rFonts w:cs="Calibri"/>
          <w:lang w:eastAsia="en-AU"/>
        </w:rPr>
        <w:t>via</w:t>
      </w:r>
      <w:r w:rsidR="00593ADC">
        <w:rPr>
          <w:rFonts w:cs="Calibri"/>
          <w:lang w:eastAsia="en-AU"/>
        </w:rPr>
        <w:t xml:space="preserve"> </w:t>
      </w:r>
      <w:r>
        <w:rPr>
          <w:rFonts w:cs="Calibri"/>
          <w:lang w:eastAsia="en-AU"/>
        </w:rPr>
        <w:t>the</w:t>
      </w:r>
      <w:r w:rsidR="00593ADC">
        <w:rPr>
          <w:rFonts w:cs="Calibri"/>
          <w:lang w:eastAsia="en-AU"/>
        </w:rPr>
        <w:t xml:space="preserve"> </w:t>
      </w:r>
      <w:hyperlink r:id="rId341" w:history="1">
        <w:r w:rsidR="0013764F" w:rsidRPr="002C739C">
          <w:rPr>
            <w:rStyle w:val="Hyperlink"/>
          </w:rPr>
          <w:t>Quarterly</w:t>
        </w:r>
        <w:r w:rsidR="00593ADC">
          <w:rPr>
            <w:rStyle w:val="Hyperlink"/>
          </w:rPr>
          <w:t xml:space="preserve"> </w:t>
        </w:r>
        <w:r w:rsidR="0013764F" w:rsidRPr="002C739C">
          <w:rPr>
            <w:rStyle w:val="Hyperlink"/>
          </w:rPr>
          <w:t>Data</w:t>
        </w:r>
        <w:r w:rsidR="00593ADC">
          <w:rPr>
            <w:rStyle w:val="Hyperlink"/>
          </w:rPr>
          <w:t xml:space="preserve"> </w:t>
        </w:r>
        <w:r w:rsidR="0013764F" w:rsidRPr="002C739C">
          <w:rPr>
            <w:rStyle w:val="Hyperlink"/>
          </w:rPr>
          <w:t>Collection</w:t>
        </w:r>
        <w:r w:rsidR="00593ADC">
          <w:rPr>
            <w:rStyle w:val="Hyperlink"/>
          </w:rPr>
          <w:t xml:space="preserve"> </w:t>
        </w:r>
        <w:r w:rsidRPr="00933AC7">
          <w:rPr>
            <w:rStyle w:val="Hyperlink"/>
            <w:rFonts w:cs="Calibri"/>
            <w:lang w:eastAsia="en-AU"/>
          </w:rPr>
          <w:t>helpdesk</w:t>
        </w:r>
        <w:r w:rsidR="00593ADC">
          <w:rPr>
            <w:rStyle w:val="Hyperlink"/>
            <w:rFonts w:cs="Calibri"/>
            <w:lang w:eastAsia="en-AU"/>
          </w:rPr>
          <w:t xml:space="preserve"> </w:t>
        </w:r>
        <w:r w:rsidRPr="00933AC7">
          <w:rPr>
            <w:rStyle w:val="Hyperlink"/>
            <w:rFonts w:cs="Calibri"/>
            <w:lang w:eastAsia="en-AU"/>
          </w:rPr>
          <w:t>email</w:t>
        </w:r>
      </w:hyperlink>
      <w:r w:rsidR="00593ADC">
        <w:rPr>
          <w:rFonts w:cs="Calibri"/>
          <w:lang w:eastAsia="en-AU"/>
        </w:rPr>
        <w:t xml:space="preserve"> </w:t>
      </w:r>
      <w:r>
        <w:rPr>
          <w:rFonts w:cs="Calibri"/>
          <w:lang w:eastAsia="en-AU"/>
        </w:rPr>
        <w:t>&lt;</w:t>
      </w:r>
      <w:r w:rsidRPr="005F6E50">
        <w:t>qdchelp@dhhs.vic.gov.au</w:t>
      </w:r>
      <w:r>
        <w:t>&gt;.</w:t>
      </w:r>
    </w:p>
    <w:p w14:paraId="223B55CD" w14:textId="77777777" w:rsidR="6C6BAD22" w:rsidRDefault="002E2A36" w:rsidP="6C6BAD22">
      <w:pPr>
        <w:pStyle w:val="DHHSbody"/>
      </w:pPr>
      <w:r w:rsidRPr="00B61A4E">
        <w:t>The</w:t>
      </w:r>
      <w:r w:rsidR="00593ADC">
        <w:t xml:space="preserve"> </w:t>
      </w:r>
      <w:r w:rsidRPr="00B61A4E">
        <w:t>supplementary</w:t>
      </w:r>
      <w:r w:rsidR="00593ADC">
        <w:t xml:space="preserve"> </w:t>
      </w:r>
      <w:r w:rsidR="00D8649F">
        <w:t xml:space="preserve">MHCSS </w:t>
      </w:r>
      <w:r w:rsidR="00F87A16">
        <w:t>E</w:t>
      </w:r>
      <w:r w:rsidRPr="00B61A4E">
        <w:t>xcel</w:t>
      </w:r>
      <w:r w:rsidR="00593ADC">
        <w:t xml:space="preserve"> </w:t>
      </w:r>
      <w:r w:rsidRPr="00B61A4E">
        <w:t>spreadsheet</w:t>
      </w:r>
      <w:r w:rsidR="00593ADC">
        <w:t xml:space="preserve"> </w:t>
      </w:r>
      <w:r w:rsidR="00D8649F">
        <w:t>is an</w:t>
      </w:r>
      <w:r w:rsidR="5BF6DD00">
        <w:t xml:space="preserve"> </w:t>
      </w:r>
      <w:r w:rsidR="00D8649F">
        <w:t xml:space="preserve">aggregate </w:t>
      </w:r>
      <w:r w:rsidRPr="00B61A4E">
        <w:t>data</w:t>
      </w:r>
      <w:r w:rsidR="00593ADC">
        <w:t xml:space="preserve"> </w:t>
      </w:r>
      <w:r w:rsidR="00D8649F">
        <w:t>collection. It</w:t>
      </w:r>
      <w:r w:rsidR="00593ADC">
        <w:t xml:space="preserve"> </w:t>
      </w:r>
      <w:r w:rsidRPr="00B61A4E">
        <w:t>must</w:t>
      </w:r>
      <w:r w:rsidR="00593ADC">
        <w:t xml:space="preserve"> </w:t>
      </w:r>
      <w:r w:rsidRPr="00B61A4E">
        <w:t>be</w:t>
      </w:r>
      <w:r w:rsidR="00593ADC">
        <w:t xml:space="preserve"> </w:t>
      </w:r>
      <w:r w:rsidRPr="00B61A4E">
        <w:t>submitted</w:t>
      </w:r>
      <w:r w:rsidR="00593ADC">
        <w:t xml:space="preserve"> </w:t>
      </w:r>
      <w:r w:rsidRPr="00B61A4E">
        <w:t>by</w:t>
      </w:r>
      <w:r w:rsidR="00593ADC">
        <w:t xml:space="preserve"> </w:t>
      </w:r>
      <w:r w:rsidRPr="00B61A4E">
        <w:t>the</w:t>
      </w:r>
      <w:r w:rsidR="00593ADC">
        <w:t xml:space="preserve"> </w:t>
      </w:r>
      <w:r w:rsidR="003E1906">
        <w:t xml:space="preserve">fifteenth </w:t>
      </w:r>
      <w:r w:rsidRPr="00B61A4E">
        <w:t>of</w:t>
      </w:r>
      <w:r w:rsidR="00593ADC">
        <w:t xml:space="preserve"> </w:t>
      </w:r>
      <w:r w:rsidRPr="00B61A4E">
        <w:t>the</w:t>
      </w:r>
      <w:r w:rsidR="00593ADC">
        <w:t xml:space="preserve"> </w:t>
      </w:r>
      <w:r w:rsidRPr="00B61A4E">
        <w:t>month</w:t>
      </w:r>
      <w:r w:rsidR="00593ADC">
        <w:t xml:space="preserve"> </w:t>
      </w:r>
      <w:r w:rsidRPr="00B61A4E">
        <w:t>following</w:t>
      </w:r>
      <w:r w:rsidR="00593ADC">
        <w:t xml:space="preserve"> </w:t>
      </w:r>
      <w:r w:rsidRPr="00B61A4E">
        <w:t>the</w:t>
      </w:r>
      <w:r w:rsidR="00593ADC">
        <w:t xml:space="preserve"> </w:t>
      </w:r>
      <w:r w:rsidRPr="00B61A4E">
        <w:t>end</w:t>
      </w:r>
      <w:r w:rsidR="00593ADC">
        <w:t xml:space="preserve"> </w:t>
      </w:r>
      <w:r w:rsidRPr="00B61A4E">
        <w:t>of</w:t>
      </w:r>
      <w:r w:rsidR="00593ADC">
        <w:t xml:space="preserve"> </w:t>
      </w:r>
      <w:r w:rsidRPr="00B61A4E">
        <w:t>the</w:t>
      </w:r>
      <w:r w:rsidR="00593ADC">
        <w:t xml:space="preserve"> </w:t>
      </w:r>
      <w:r w:rsidRPr="00B61A4E">
        <w:t>quarter.</w:t>
      </w:r>
      <w:r w:rsidR="00593ADC">
        <w:t xml:space="preserve"> </w:t>
      </w:r>
      <w:r w:rsidR="22746161">
        <w:t>The</w:t>
      </w:r>
      <w:r w:rsidR="5BF6DD00">
        <w:t xml:space="preserve"> </w:t>
      </w:r>
      <w:r w:rsidR="22746161">
        <w:t>file</w:t>
      </w:r>
      <w:r w:rsidR="5BF6DD00">
        <w:t xml:space="preserve"> </w:t>
      </w:r>
      <w:r w:rsidR="22746161">
        <w:t>must</w:t>
      </w:r>
      <w:r w:rsidR="5BF6DD00">
        <w:t xml:space="preserve"> </w:t>
      </w:r>
      <w:r w:rsidR="22746161">
        <w:t>be</w:t>
      </w:r>
      <w:r w:rsidR="5BF6DD00">
        <w:t xml:space="preserve"> </w:t>
      </w:r>
      <w:r w:rsidR="22746161">
        <w:t>submitted</w:t>
      </w:r>
      <w:r w:rsidR="5BF6DD00">
        <w:t xml:space="preserve"> </w:t>
      </w:r>
      <w:r w:rsidR="00D8649F">
        <w:t xml:space="preserve">via the </w:t>
      </w:r>
      <w:hyperlink r:id="rId342" w:history="1">
        <w:r w:rsidR="00D8649F" w:rsidRPr="00B03BDF">
          <w:rPr>
            <w:rStyle w:val="Hyperlink"/>
          </w:rPr>
          <w:t>MHCSS</w:t>
        </w:r>
        <w:r w:rsidR="7D356D29" w:rsidRPr="00B03BDF">
          <w:rPr>
            <w:rStyle w:val="Hyperlink"/>
          </w:rPr>
          <w:t xml:space="preserve"> da</w:t>
        </w:r>
        <w:r w:rsidR="037DDB73" w:rsidRPr="00B03BDF">
          <w:rPr>
            <w:rStyle w:val="Hyperlink"/>
          </w:rPr>
          <w:t xml:space="preserve">ta </w:t>
        </w:r>
        <w:r w:rsidR="00806E4B" w:rsidRPr="00B03BDF">
          <w:rPr>
            <w:rStyle w:val="Hyperlink"/>
          </w:rPr>
          <w:t>email</w:t>
        </w:r>
      </w:hyperlink>
      <w:r w:rsidR="5BF6DD00">
        <w:t xml:space="preserve"> </w:t>
      </w:r>
      <w:r w:rsidR="00B03BDF" w:rsidRPr="00B03BDF">
        <w:rPr>
          <w:rFonts w:cs="Calibri"/>
          <w:lang w:eastAsia="en-AU"/>
        </w:rPr>
        <w:t>&lt;mhcssdata@health.vic.go</w:t>
      </w:r>
      <w:r w:rsidR="00B03BDF" w:rsidRPr="00B03BDF">
        <w:t>v.au</w:t>
      </w:r>
      <w:r w:rsidR="22746161">
        <w:t>&gt;.</w:t>
      </w:r>
    </w:p>
    <w:p w14:paraId="5957587D" w14:textId="77777777" w:rsidR="28757FAF" w:rsidRPr="00260FFF" w:rsidRDefault="009064FF" w:rsidP="00413CF7">
      <w:pPr>
        <w:pStyle w:val="Heading4"/>
        <w:ind w:left="1134"/>
      </w:pPr>
      <w:r>
        <w:t xml:space="preserve">Local </w:t>
      </w:r>
      <w:r w:rsidR="28757FAF" w:rsidRPr="00260FFF">
        <w:t xml:space="preserve">Mental Health and Wellbeing </w:t>
      </w:r>
      <w:r>
        <w:t>Services</w:t>
      </w:r>
    </w:p>
    <w:p w14:paraId="06EA9B0A" w14:textId="77777777" w:rsidR="3B578498" w:rsidRDefault="3B578498" w:rsidP="6C6BAD22">
      <w:pPr>
        <w:pStyle w:val="DHHSbody"/>
      </w:pPr>
      <w:r>
        <w:t xml:space="preserve">Providers of Local </w:t>
      </w:r>
      <w:r w:rsidR="009064FF">
        <w:t xml:space="preserve">Mental Health and Wellbeing </w:t>
      </w:r>
      <w:r>
        <w:t>Services are required to collect and report aggregate data, submitted to the department using the HealthCollect online platform.</w:t>
      </w:r>
      <w:r w:rsidR="001E0715">
        <w:t xml:space="preserve"> </w:t>
      </w:r>
      <w:r>
        <w:t>The submission of aggregat</w:t>
      </w:r>
      <w:r w:rsidR="715C9F8C">
        <w:t>e data is a requirement of funding.</w:t>
      </w:r>
    </w:p>
    <w:p w14:paraId="714A8A20" w14:textId="77777777" w:rsidR="715C9F8C" w:rsidRDefault="715C9F8C" w:rsidP="6C6BAD22">
      <w:pPr>
        <w:pStyle w:val="DHHSbody"/>
      </w:pPr>
      <w:r>
        <w:t xml:space="preserve">Monthly data is to be submitted by the </w:t>
      </w:r>
      <w:r w:rsidR="009064FF">
        <w:t xml:space="preserve">fifteenth </w:t>
      </w:r>
      <w:r>
        <w:t>day of the following month.</w:t>
      </w:r>
    </w:p>
    <w:p w14:paraId="53A1D001" w14:textId="77777777" w:rsidR="002E2A36" w:rsidRPr="00B81924" w:rsidRDefault="002E2A36" w:rsidP="00413CF7">
      <w:pPr>
        <w:pStyle w:val="Heading4"/>
        <w:ind w:left="1134"/>
      </w:pPr>
      <w:r w:rsidRPr="00B81924">
        <w:t>Reportable</w:t>
      </w:r>
      <w:r w:rsidR="00593ADC">
        <w:t xml:space="preserve"> </w:t>
      </w:r>
      <w:r w:rsidR="008118CE">
        <w:t>d</w:t>
      </w:r>
      <w:r w:rsidRPr="00B81924">
        <w:t>eaths</w:t>
      </w:r>
    </w:p>
    <w:p w14:paraId="01B5A33D" w14:textId="77777777" w:rsidR="002E2A36" w:rsidRDefault="002E2A36" w:rsidP="009A53E1">
      <w:pPr>
        <w:pStyle w:val="DHHSbody"/>
      </w:pPr>
      <w:r>
        <w:t>The</w:t>
      </w:r>
      <w:r w:rsidR="00593ADC">
        <w:t xml:space="preserve"> </w:t>
      </w:r>
      <w:r>
        <w:t>Chief</w:t>
      </w:r>
      <w:r w:rsidR="00593ADC">
        <w:t xml:space="preserve"> </w:t>
      </w:r>
      <w:r>
        <w:t>Psychiatrist</w:t>
      </w:r>
      <w:r w:rsidR="00593ADC">
        <w:t xml:space="preserve"> </w:t>
      </w:r>
      <w:r>
        <w:t>requires</w:t>
      </w:r>
      <w:r w:rsidR="00593ADC">
        <w:t xml:space="preserve"> </w:t>
      </w:r>
      <w:r>
        <w:t>that</w:t>
      </w:r>
      <w:r w:rsidR="00593ADC">
        <w:t xml:space="preserve"> </w:t>
      </w:r>
      <w:r>
        <w:t>the</w:t>
      </w:r>
      <w:r w:rsidR="00593ADC">
        <w:t xml:space="preserve"> </w:t>
      </w:r>
      <w:r>
        <w:t>deaths</w:t>
      </w:r>
      <w:r w:rsidR="00593ADC">
        <w:t xml:space="preserve"> </w:t>
      </w:r>
      <w:r>
        <w:t>of</w:t>
      </w:r>
      <w:r w:rsidR="00593ADC">
        <w:t xml:space="preserve"> </w:t>
      </w:r>
      <w:r>
        <w:t>consumers</w:t>
      </w:r>
      <w:r w:rsidR="00593ADC">
        <w:t xml:space="preserve"> </w:t>
      </w:r>
      <w:r>
        <w:t>of</w:t>
      </w:r>
      <w:r w:rsidR="00593ADC">
        <w:t xml:space="preserve"> </w:t>
      </w:r>
      <w:r>
        <w:t>designated</w:t>
      </w:r>
      <w:r w:rsidR="00593ADC">
        <w:t xml:space="preserve"> </w:t>
      </w:r>
      <w:r>
        <w:t>mental</w:t>
      </w:r>
      <w:r w:rsidR="00593ADC">
        <w:t xml:space="preserve"> </w:t>
      </w:r>
      <w:r>
        <w:t>health</w:t>
      </w:r>
      <w:r w:rsidR="00593ADC">
        <w:t xml:space="preserve"> </w:t>
      </w:r>
      <w:r>
        <w:t>services</w:t>
      </w:r>
      <w:r w:rsidR="00593ADC">
        <w:t xml:space="preserve"> </w:t>
      </w:r>
      <w:r>
        <w:t>and</w:t>
      </w:r>
      <w:r w:rsidR="00593ADC">
        <w:t xml:space="preserve"> </w:t>
      </w:r>
      <w:r w:rsidR="007558B9" w:rsidRPr="00E11DFD">
        <w:rPr>
          <w:rFonts w:cs="Calibri"/>
        </w:rPr>
        <w:t>MHCSS</w:t>
      </w:r>
      <w:r w:rsidR="00593ADC">
        <w:t xml:space="preserve"> </w:t>
      </w:r>
      <w:r>
        <w:t>be</w:t>
      </w:r>
      <w:r w:rsidR="00593ADC">
        <w:t xml:space="preserve"> </w:t>
      </w:r>
      <w:r>
        <w:t>reported</w:t>
      </w:r>
      <w:r w:rsidR="00593ADC">
        <w:t xml:space="preserve"> </w:t>
      </w:r>
      <w:r>
        <w:t>in</w:t>
      </w:r>
      <w:r w:rsidR="00593ADC">
        <w:t xml:space="preserve"> </w:t>
      </w:r>
      <w:r>
        <w:t>the</w:t>
      </w:r>
      <w:r w:rsidR="00593ADC">
        <w:t xml:space="preserve"> </w:t>
      </w:r>
      <w:r>
        <w:t>following</w:t>
      </w:r>
      <w:r w:rsidR="00593ADC">
        <w:t xml:space="preserve"> </w:t>
      </w:r>
      <w:r>
        <w:t>circumstances.</w:t>
      </w:r>
    </w:p>
    <w:p w14:paraId="30440BB7" w14:textId="77777777" w:rsidR="002E2A36" w:rsidRPr="006023E5" w:rsidRDefault="002E2A36" w:rsidP="00BE0262">
      <w:pPr>
        <w:pStyle w:val="Heading5"/>
      </w:pPr>
      <w:r>
        <w:lastRenderedPageBreak/>
        <w:t>Deaths</w:t>
      </w:r>
      <w:r w:rsidR="00593ADC">
        <w:t xml:space="preserve"> </w:t>
      </w:r>
      <w:r>
        <w:t>on</w:t>
      </w:r>
      <w:r w:rsidR="00593ADC">
        <w:t xml:space="preserve"> </w:t>
      </w:r>
      <w:r>
        <w:t>mental</w:t>
      </w:r>
      <w:r w:rsidR="00593ADC">
        <w:t xml:space="preserve"> </w:t>
      </w:r>
      <w:r>
        <w:t>health</w:t>
      </w:r>
      <w:r w:rsidR="00593ADC">
        <w:t xml:space="preserve"> </w:t>
      </w:r>
      <w:r>
        <w:t>i</w:t>
      </w:r>
      <w:r w:rsidRPr="006023E5">
        <w:t>npatient</w:t>
      </w:r>
      <w:r w:rsidR="00593ADC">
        <w:t xml:space="preserve"> </w:t>
      </w:r>
      <w:r>
        <w:t>unit</w:t>
      </w:r>
      <w:r w:rsidRPr="006023E5">
        <w:t>s</w:t>
      </w:r>
    </w:p>
    <w:p w14:paraId="3D8239EF" w14:textId="77777777" w:rsidR="002E2A36" w:rsidRDefault="002E2A36" w:rsidP="009A53E1">
      <w:pPr>
        <w:pStyle w:val="DHHSbody"/>
      </w:pPr>
      <w:r>
        <w:t>All</w:t>
      </w:r>
      <w:r w:rsidR="00593ADC">
        <w:t xml:space="preserve"> </w:t>
      </w:r>
      <w:r>
        <w:t>deaths</w:t>
      </w:r>
      <w:r w:rsidR="00593ADC">
        <w:t xml:space="preserve"> </w:t>
      </w:r>
      <w:r>
        <w:t>of</w:t>
      </w:r>
      <w:r w:rsidR="00593ADC">
        <w:t xml:space="preserve"> </w:t>
      </w:r>
      <w:r>
        <w:t>mental</w:t>
      </w:r>
      <w:r w:rsidR="00593ADC">
        <w:t xml:space="preserve"> </w:t>
      </w:r>
      <w:r>
        <w:t>health</w:t>
      </w:r>
      <w:r w:rsidR="00593ADC">
        <w:t xml:space="preserve"> </w:t>
      </w:r>
      <w:r>
        <w:t>inpatients,</w:t>
      </w:r>
      <w:r w:rsidR="00593ADC">
        <w:t xml:space="preserve"> </w:t>
      </w:r>
      <w:r>
        <w:t>including</w:t>
      </w:r>
      <w:r w:rsidR="00593ADC">
        <w:t xml:space="preserve"> </w:t>
      </w:r>
      <w:r>
        <w:t>expected</w:t>
      </w:r>
      <w:r w:rsidR="00593ADC">
        <w:t xml:space="preserve"> </w:t>
      </w:r>
      <w:r>
        <w:t>deaths,</w:t>
      </w:r>
      <w:r w:rsidR="00593ADC">
        <w:t xml:space="preserve"> </w:t>
      </w:r>
      <w:r>
        <w:t>must</w:t>
      </w:r>
      <w:r w:rsidR="00593ADC">
        <w:t xml:space="preserve"> </w:t>
      </w:r>
      <w:r>
        <w:t>be</w:t>
      </w:r>
      <w:r w:rsidR="00593ADC">
        <w:t xml:space="preserve"> </w:t>
      </w:r>
      <w:r>
        <w:t>notified</w:t>
      </w:r>
      <w:r w:rsidR="00593ADC">
        <w:t xml:space="preserve"> </w:t>
      </w:r>
      <w:r>
        <w:t>to</w:t>
      </w:r>
      <w:r w:rsidR="00593ADC">
        <w:t xml:space="preserve"> </w:t>
      </w:r>
      <w:r>
        <w:t>the</w:t>
      </w:r>
      <w:r w:rsidR="00593ADC">
        <w:t xml:space="preserve"> </w:t>
      </w:r>
      <w:r>
        <w:t>Chief</w:t>
      </w:r>
      <w:r w:rsidR="00593ADC">
        <w:t xml:space="preserve"> </w:t>
      </w:r>
      <w:r>
        <w:t>Psychiatrist</w:t>
      </w:r>
      <w:r w:rsidR="00593ADC">
        <w:t xml:space="preserve"> </w:t>
      </w:r>
      <w:r>
        <w:t>within</w:t>
      </w:r>
      <w:r w:rsidR="00593ADC">
        <w:t xml:space="preserve"> </w:t>
      </w:r>
      <w:r>
        <w:t>24</w:t>
      </w:r>
      <w:r w:rsidR="00593ADC">
        <w:t xml:space="preserve"> </w:t>
      </w:r>
      <w:r>
        <w:t>hours.</w:t>
      </w:r>
      <w:r w:rsidR="00593ADC">
        <w:t xml:space="preserve"> </w:t>
      </w:r>
      <w:r>
        <w:t>Notifications</w:t>
      </w:r>
      <w:r w:rsidR="00593ADC">
        <w:t xml:space="preserve"> </w:t>
      </w:r>
      <w:r>
        <w:t>can</w:t>
      </w:r>
      <w:r w:rsidR="00593ADC">
        <w:t xml:space="preserve"> </w:t>
      </w:r>
      <w:r>
        <w:t>be</w:t>
      </w:r>
      <w:r w:rsidR="00593ADC">
        <w:t xml:space="preserve"> </w:t>
      </w:r>
      <w:r>
        <w:t>made</w:t>
      </w:r>
      <w:r w:rsidR="00593ADC">
        <w:t xml:space="preserve"> </w:t>
      </w:r>
      <w:r>
        <w:t>by</w:t>
      </w:r>
      <w:r w:rsidR="00593ADC">
        <w:t xml:space="preserve"> </w:t>
      </w:r>
      <w:r>
        <w:t>telephone</w:t>
      </w:r>
      <w:r w:rsidR="00593ADC">
        <w:t xml:space="preserve"> </w:t>
      </w:r>
      <w:r>
        <w:t>(03)</w:t>
      </w:r>
      <w:r w:rsidR="00593ADC">
        <w:t xml:space="preserve"> </w:t>
      </w:r>
      <w:r>
        <w:t>9096</w:t>
      </w:r>
      <w:r w:rsidR="00593ADC">
        <w:t xml:space="preserve"> </w:t>
      </w:r>
      <w:r w:rsidR="00DD3804">
        <w:t>7571</w:t>
      </w:r>
      <w:r>
        <w:t>,</w:t>
      </w:r>
      <w:r w:rsidR="00593ADC">
        <w:t xml:space="preserve"> </w:t>
      </w:r>
      <w:r>
        <w:t>or</w:t>
      </w:r>
      <w:r w:rsidR="00593ADC">
        <w:t xml:space="preserve"> </w:t>
      </w:r>
      <w:r w:rsidR="00DE4C14">
        <w:t>by</w:t>
      </w:r>
      <w:r w:rsidR="00593ADC">
        <w:t xml:space="preserve"> </w:t>
      </w:r>
      <w:hyperlink r:id="rId343" w:history="1">
        <w:r>
          <w:rPr>
            <w:rStyle w:val="Hyperlink"/>
          </w:rPr>
          <w:t>email</w:t>
        </w:r>
        <w:r w:rsidR="00DE4C14">
          <w:rPr>
            <w:rStyle w:val="Hyperlink"/>
          </w:rPr>
          <w:t>ing</w:t>
        </w:r>
        <w:r w:rsidR="00593ADC">
          <w:rPr>
            <w:rStyle w:val="Hyperlink"/>
          </w:rPr>
          <w:t xml:space="preserve"> </w:t>
        </w:r>
        <w:r>
          <w:rPr>
            <w:rStyle w:val="Hyperlink"/>
          </w:rPr>
          <w:t>the</w:t>
        </w:r>
        <w:r w:rsidR="00593ADC">
          <w:rPr>
            <w:rStyle w:val="Hyperlink"/>
          </w:rPr>
          <w:t xml:space="preserve"> </w:t>
        </w:r>
        <w:r>
          <w:rPr>
            <w:rStyle w:val="Hyperlink"/>
          </w:rPr>
          <w:t>Office</w:t>
        </w:r>
        <w:r w:rsidR="00593ADC">
          <w:rPr>
            <w:rStyle w:val="Hyperlink"/>
          </w:rPr>
          <w:t xml:space="preserve"> </w:t>
        </w:r>
        <w:r>
          <w:rPr>
            <w:rStyle w:val="Hyperlink"/>
          </w:rPr>
          <w:t>of</w:t>
        </w:r>
        <w:r w:rsidR="00593ADC">
          <w:rPr>
            <w:rStyle w:val="Hyperlink"/>
          </w:rPr>
          <w:t xml:space="preserve"> </w:t>
        </w:r>
        <w:r>
          <w:rPr>
            <w:rStyle w:val="Hyperlink"/>
          </w:rPr>
          <w:t>the</w:t>
        </w:r>
        <w:r w:rsidR="00593ADC">
          <w:rPr>
            <w:rStyle w:val="Hyperlink"/>
          </w:rPr>
          <w:t xml:space="preserve"> </w:t>
        </w:r>
        <w:r>
          <w:rPr>
            <w:rStyle w:val="Hyperlink"/>
          </w:rPr>
          <w:t>Chief</w:t>
        </w:r>
        <w:r w:rsidR="00593ADC">
          <w:rPr>
            <w:rStyle w:val="Hyperlink"/>
          </w:rPr>
          <w:t xml:space="preserve"> </w:t>
        </w:r>
        <w:r>
          <w:rPr>
            <w:rStyle w:val="Hyperlink"/>
          </w:rPr>
          <w:t>Psychiatrist</w:t>
        </w:r>
      </w:hyperlink>
      <w:r w:rsidR="00593ADC">
        <w:t xml:space="preserve"> </w:t>
      </w:r>
      <w:r w:rsidR="0047352F">
        <w:t>&lt;</w:t>
      </w:r>
      <w:r w:rsidRPr="005F6E50">
        <w:t>ocp@</w:t>
      </w:r>
      <w:r w:rsidR="00DD3804">
        <w:t>health</w:t>
      </w:r>
      <w:r w:rsidRPr="005F6E50">
        <w:t>.vic.gov.au</w:t>
      </w:r>
      <w:r>
        <w:t>&gt;.</w:t>
      </w:r>
    </w:p>
    <w:p w14:paraId="47F5571F" w14:textId="77777777" w:rsidR="002E2A36" w:rsidRDefault="002E2A36" w:rsidP="009A53E1">
      <w:pPr>
        <w:pStyle w:val="DHHSbody"/>
      </w:pPr>
      <w:r>
        <w:t>For</w:t>
      </w:r>
      <w:r w:rsidR="00593ADC">
        <w:t xml:space="preserve"> </w:t>
      </w:r>
      <w:r>
        <w:t>the</w:t>
      </w:r>
      <w:r w:rsidR="00593ADC">
        <w:t xml:space="preserve"> </w:t>
      </w:r>
      <w:r>
        <w:t>purposes</w:t>
      </w:r>
      <w:r w:rsidR="00593ADC">
        <w:t xml:space="preserve"> </w:t>
      </w:r>
      <w:r>
        <w:t>of</w:t>
      </w:r>
      <w:r w:rsidR="00593ADC">
        <w:t xml:space="preserve"> </w:t>
      </w:r>
      <w:r>
        <w:t>this</w:t>
      </w:r>
      <w:r w:rsidR="00593ADC">
        <w:t xml:space="preserve"> </w:t>
      </w:r>
      <w:r>
        <w:t>policy,</w:t>
      </w:r>
      <w:r w:rsidR="00593ADC">
        <w:t xml:space="preserve"> </w:t>
      </w:r>
      <w:r>
        <w:t>an</w:t>
      </w:r>
      <w:r w:rsidR="00593ADC">
        <w:t xml:space="preserve"> </w:t>
      </w:r>
      <w:r>
        <w:t>inpatient</w:t>
      </w:r>
      <w:r w:rsidR="00593ADC">
        <w:t xml:space="preserve"> </w:t>
      </w:r>
      <w:r>
        <w:t>is</w:t>
      </w:r>
      <w:r w:rsidR="00593ADC">
        <w:t xml:space="preserve"> </w:t>
      </w:r>
      <w:r>
        <w:t>defined</w:t>
      </w:r>
      <w:r w:rsidR="00593ADC">
        <w:t xml:space="preserve"> </w:t>
      </w:r>
      <w:r>
        <w:t>by</w:t>
      </w:r>
      <w:r w:rsidR="00593ADC">
        <w:t xml:space="preserve"> </w:t>
      </w:r>
      <w:r>
        <w:t>the</w:t>
      </w:r>
      <w:r w:rsidR="00593ADC">
        <w:t xml:space="preserve"> </w:t>
      </w:r>
      <w:r>
        <w:t>Chief</w:t>
      </w:r>
      <w:r w:rsidR="00593ADC">
        <w:t xml:space="preserve"> </w:t>
      </w:r>
      <w:r>
        <w:t>Psychiatrist</w:t>
      </w:r>
      <w:r w:rsidR="00593ADC">
        <w:t xml:space="preserve"> </w:t>
      </w:r>
      <w:r>
        <w:t>as</w:t>
      </w:r>
      <w:r w:rsidR="00593ADC">
        <w:t xml:space="preserve"> </w:t>
      </w:r>
      <w:r>
        <w:t>any</w:t>
      </w:r>
      <w:r w:rsidR="00593ADC">
        <w:t xml:space="preserve"> </w:t>
      </w:r>
      <w:r>
        <w:t>person,</w:t>
      </w:r>
      <w:r w:rsidR="00593ADC">
        <w:t xml:space="preserve"> </w:t>
      </w:r>
      <w:r>
        <w:t>regardless</w:t>
      </w:r>
      <w:r w:rsidR="00593ADC">
        <w:t xml:space="preserve"> </w:t>
      </w:r>
      <w:r>
        <w:t>of</w:t>
      </w:r>
      <w:r w:rsidR="00593ADC">
        <w:t xml:space="preserve"> </w:t>
      </w:r>
      <w:r>
        <w:t>legal</w:t>
      </w:r>
      <w:r w:rsidR="00593ADC">
        <w:t xml:space="preserve"> </w:t>
      </w:r>
      <w:r>
        <w:t>status,</w:t>
      </w:r>
      <w:r w:rsidR="00593ADC">
        <w:t xml:space="preserve"> </w:t>
      </w:r>
      <w:r>
        <w:t>who:</w:t>
      </w:r>
    </w:p>
    <w:p w14:paraId="2A1C1D2D" w14:textId="77777777" w:rsidR="002E2A36" w:rsidRPr="00226C69" w:rsidRDefault="2421249D" w:rsidP="00413CF7">
      <w:pPr>
        <w:pStyle w:val="DHHSbullet1"/>
      </w:pPr>
      <w:r>
        <w:t>has</w:t>
      </w:r>
      <w:r w:rsidR="33D739BE">
        <w:t xml:space="preserve"> </w:t>
      </w:r>
      <w:r>
        <w:t>been</w:t>
      </w:r>
      <w:r w:rsidR="33D739BE">
        <w:t xml:space="preserve"> </w:t>
      </w:r>
      <w:r>
        <w:t>admitted</w:t>
      </w:r>
      <w:r w:rsidR="33D739BE">
        <w:t xml:space="preserve"> </w:t>
      </w:r>
      <w:r>
        <w:t>to</w:t>
      </w:r>
      <w:r w:rsidR="33D739BE">
        <w:t xml:space="preserve"> </w:t>
      </w:r>
      <w:r>
        <w:t>a</w:t>
      </w:r>
      <w:r w:rsidR="33D739BE">
        <w:t xml:space="preserve"> </w:t>
      </w:r>
      <w:r>
        <w:t>mental</w:t>
      </w:r>
      <w:r w:rsidR="33D739BE">
        <w:t xml:space="preserve"> </w:t>
      </w:r>
      <w:r>
        <w:t>health</w:t>
      </w:r>
      <w:r w:rsidR="33D739BE">
        <w:t xml:space="preserve"> </w:t>
      </w:r>
      <w:r>
        <w:t>inpatient</w:t>
      </w:r>
      <w:r w:rsidR="33D739BE">
        <w:t xml:space="preserve"> </w:t>
      </w:r>
      <w:r>
        <w:t>unit</w:t>
      </w:r>
    </w:p>
    <w:p w14:paraId="139803D1" w14:textId="77777777" w:rsidR="002E2A36" w:rsidRPr="00226C69" w:rsidRDefault="2421249D" w:rsidP="00413CF7">
      <w:pPr>
        <w:pStyle w:val="DHHSbullet1"/>
      </w:pPr>
      <w:r>
        <w:t>is</w:t>
      </w:r>
      <w:r w:rsidR="33D739BE">
        <w:t xml:space="preserve"> </w:t>
      </w:r>
      <w:r>
        <w:t>on</w:t>
      </w:r>
      <w:r w:rsidR="33D739BE">
        <w:t xml:space="preserve"> </w:t>
      </w:r>
      <w:r>
        <w:t>approved</w:t>
      </w:r>
      <w:r w:rsidR="33D739BE">
        <w:t xml:space="preserve"> </w:t>
      </w:r>
      <w:r>
        <w:t>leave</w:t>
      </w:r>
      <w:r w:rsidR="33D739BE">
        <w:t xml:space="preserve"> </w:t>
      </w:r>
      <w:r>
        <w:t>from</w:t>
      </w:r>
      <w:r w:rsidR="33D739BE">
        <w:t xml:space="preserve"> </w:t>
      </w:r>
      <w:r>
        <w:t>an</w:t>
      </w:r>
      <w:r w:rsidR="33D739BE">
        <w:t xml:space="preserve"> </w:t>
      </w:r>
      <w:r>
        <w:t>inpatient</w:t>
      </w:r>
      <w:r w:rsidR="33D739BE">
        <w:t xml:space="preserve"> </w:t>
      </w:r>
      <w:r>
        <w:t>unit</w:t>
      </w:r>
    </w:p>
    <w:p w14:paraId="49D732CE" w14:textId="77777777" w:rsidR="002E2A36" w:rsidRPr="00226C69" w:rsidRDefault="2421249D" w:rsidP="00413CF7">
      <w:pPr>
        <w:pStyle w:val="DHHSbullet1"/>
      </w:pPr>
      <w:r>
        <w:t>has</w:t>
      </w:r>
      <w:r w:rsidR="33D739BE">
        <w:t xml:space="preserve"> </w:t>
      </w:r>
      <w:r>
        <w:t>absconded</w:t>
      </w:r>
      <w:r w:rsidR="33D739BE">
        <w:t xml:space="preserve"> </w:t>
      </w:r>
      <w:r>
        <w:t>from</w:t>
      </w:r>
      <w:r w:rsidR="33D739BE">
        <w:t xml:space="preserve"> </w:t>
      </w:r>
      <w:r>
        <w:t>an</w:t>
      </w:r>
      <w:r w:rsidR="33D739BE">
        <w:t xml:space="preserve"> </w:t>
      </w:r>
      <w:r>
        <w:t>inpatient</w:t>
      </w:r>
      <w:r w:rsidR="33D739BE">
        <w:t xml:space="preserve"> </w:t>
      </w:r>
      <w:r>
        <w:t>unit</w:t>
      </w:r>
    </w:p>
    <w:p w14:paraId="5FC4E66B" w14:textId="77777777" w:rsidR="002E2A36" w:rsidRPr="00226C69" w:rsidRDefault="2421249D" w:rsidP="00413CF7">
      <w:pPr>
        <w:pStyle w:val="DHHSbullet1"/>
      </w:pPr>
      <w:r>
        <w:t>has</w:t>
      </w:r>
      <w:r w:rsidR="33D739BE">
        <w:t xml:space="preserve"> </w:t>
      </w:r>
      <w:r>
        <w:t>been</w:t>
      </w:r>
      <w:r w:rsidR="33D739BE">
        <w:t xml:space="preserve"> </w:t>
      </w:r>
      <w:r>
        <w:t>transferred</w:t>
      </w:r>
      <w:r w:rsidR="33D739BE">
        <w:t xml:space="preserve"> </w:t>
      </w:r>
      <w:r>
        <w:t>to</w:t>
      </w:r>
      <w:r w:rsidR="33D739BE">
        <w:t xml:space="preserve"> </w:t>
      </w:r>
      <w:r>
        <w:t>a</w:t>
      </w:r>
      <w:r w:rsidR="33D739BE">
        <w:t xml:space="preserve"> </w:t>
      </w:r>
      <w:r>
        <w:t>non-psychiatric</w:t>
      </w:r>
      <w:r w:rsidR="33D739BE">
        <w:t xml:space="preserve"> </w:t>
      </w:r>
      <w:r>
        <w:t>ward</w:t>
      </w:r>
      <w:r w:rsidR="33D739BE">
        <w:t xml:space="preserve"> </w:t>
      </w:r>
      <w:r>
        <w:t>during</w:t>
      </w:r>
      <w:r w:rsidR="33D739BE">
        <w:t xml:space="preserve"> </w:t>
      </w:r>
      <w:r>
        <w:t>a</w:t>
      </w:r>
      <w:r w:rsidR="33D739BE">
        <w:t xml:space="preserve"> </w:t>
      </w:r>
      <w:r>
        <w:t>mental</w:t>
      </w:r>
      <w:r w:rsidR="33D739BE">
        <w:t xml:space="preserve"> </w:t>
      </w:r>
      <w:r>
        <w:t>health</w:t>
      </w:r>
      <w:r w:rsidR="33D739BE">
        <w:t xml:space="preserve"> </w:t>
      </w:r>
      <w:r>
        <w:t>admission</w:t>
      </w:r>
    </w:p>
    <w:p w14:paraId="1FC8920E" w14:textId="77777777" w:rsidR="002E2A36" w:rsidRDefault="2421249D" w:rsidP="00413CF7">
      <w:pPr>
        <w:pStyle w:val="DHHSbullet1"/>
      </w:pPr>
      <w:r>
        <w:t>has</w:t>
      </w:r>
      <w:r w:rsidR="33D739BE">
        <w:t xml:space="preserve"> </w:t>
      </w:r>
      <w:r>
        <w:t>been</w:t>
      </w:r>
      <w:r w:rsidR="33D739BE">
        <w:t xml:space="preserve"> </w:t>
      </w:r>
      <w:r>
        <w:t>discharged</w:t>
      </w:r>
      <w:r w:rsidR="33D739BE">
        <w:t xml:space="preserve"> </w:t>
      </w:r>
      <w:r>
        <w:t>from</w:t>
      </w:r>
      <w:r w:rsidR="33D739BE">
        <w:t xml:space="preserve"> </w:t>
      </w:r>
      <w:r>
        <w:t>a</w:t>
      </w:r>
      <w:r w:rsidR="33D739BE">
        <w:t xml:space="preserve"> </w:t>
      </w:r>
      <w:r>
        <w:t>mental</w:t>
      </w:r>
      <w:r w:rsidR="33D739BE">
        <w:t xml:space="preserve"> </w:t>
      </w:r>
      <w:r>
        <w:t>health</w:t>
      </w:r>
      <w:r w:rsidR="33D739BE">
        <w:t xml:space="preserve"> </w:t>
      </w:r>
      <w:r>
        <w:t>inpatient</w:t>
      </w:r>
      <w:r w:rsidR="33D739BE">
        <w:t xml:space="preserve"> </w:t>
      </w:r>
      <w:r>
        <w:t>unit</w:t>
      </w:r>
      <w:r w:rsidR="33D739BE">
        <w:t xml:space="preserve"> </w:t>
      </w:r>
      <w:r>
        <w:t>within</w:t>
      </w:r>
      <w:r w:rsidR="33D739BE">
        <w:t xml:space="preserve"> </w:t>
      </w:r>
      <w:r>
        <w:t>the</w:t>
      </w:r>
      <w:r w:rsidR="33D739BE">
        <w:t xml:space="preserve"> </w:t>
      </w:r>
      <w:r>
        <w:t>previous</w:t>
      </w:r>
      <w:r w:rsidR="33D739BE">
        <w:t xml:space="preserve"> </w:t>
      </w:r>
      <w:r>
        <w:t>24</w:t>
      </w:r>
      <w:r w:rsidR="33D739BE">
        <w:t xml:space="preserve"> </w:t>
      </w:r>
      <w:r>
        <w:t>hours.</w:t>
      </w:r>
    </w:p>
    <w:p w14:paraId="6C97EE3D" w14:textId="77777777" w:rsidR="002E2A36" w:rsidRPr="006023E5" w:rsidRDefault="002E2A36" w:rsidP="00BE0262">
      <w:pPr>
        <w:pStyle w:val="Heading5"/>
        <w:rPr>
          <w:lang w:eastAsia="en-NZ"/>
        </w:rPr>
      </w:pPr>
      <w:r>
        <w:rPr>
          <w:lang w:eastAsia="en-NZ"/>
        </w:rPr>
        <w:t>Deaths</w:t>
      </w:r>
      <w:r w:rsidR="00593ADC">
        <w:rPr>
          <w:lang w:eastAsia="en-NZ"/>
        </w:rPr>
        <w:t xml:space="preserve"> </w:t>
      </w:r>
      <w:r>
        <w:rPr>
          <w:lang w:eastAsia="en-NZ"/>
        </w:rPr>
        <w:t>in</w:t>
      </w:r>
      <w:r w:rsidR="00593ADC">
        <w:rPr>
          <w:lang w:eastAsia="en-NZ"/>
        </w:rPr>
        <w:t xml:space="preserve"> </w:t>
      </w:r>
      <w:r>
        <w:rPr>
          <w:lang w:eastAsia="en-NZ"/>
        </w:rPr>
        <w:t>the</w:t>
      </w:r>
      <w:r w:rsidR="00593ADC">
        <w:rPr>
          <w:lang w:eastAsia="en-NZ"/>
        </w:rPr>
        <w:t xml:space="preserve"> </w:t>
      </w:r>
      <w:r>
        <w:rPr>
          <w:lang w:eastAsia="en-NZ"/>
        </w:rPr>
        <w:t>community</w:t>
      </w:r>
    </w:p>
    <w:p w14:paraId="1B9B7B1F" w14:textId="77777777" w:rsidR="00BC1F3F" w:rsidRDefault="002E2A36" w:rsidP="00DB6C19">
      <w:pPr>
        <w:pStyle w:val="DHHSbody"/>
      </w:pPr>
      <w:r>
        <w:t>The</w:t>
      </w:r>
      <w:r w:rsidR="00593ADC">
        <w:t xml:space="preserve"> </w:t>
      </w:r>
      <w:r>
        <w:t>Chief</w:t>
      </w:r>
      <w:r w:rsidR="00593ADC">
        <w:t xml:space="preserve"> </w:t>
      </w:r>
      <w:r>
        <w:t>Psychiatrist</w:t>
      </w:r>
      <w:r w:rsidR="00593ADC">
        <w:t xml:space="preserve"> </w:t>
      </w:r>
      <w:r>
        <w:t>must</w:t>
      </w:r>
      <w:r w:rsidR="00593ADC">
        <w:t xml:space="preserve"> </w:t>
      </w:r>
      <w:r>
        <w:t>be</w:t>
      </w:r>
      <w:r w:rsidR="00593ADC">
        <w:t xml:space="preserve"> </w:t>
      </w:r>
      <w:r>
        <w:t>notified</w:t>
      </w:r>
      <w:r w:rsidR="00593ADC">
        <w:t xml:space="preserve"> </w:t>
      </w:r>
      <w:r>
        <w:t>in</w:t>
      </w:r>
      <w:r w:rsidR="00593ADC">
        <w:t xml:space="preserve"> </w:t>
      </w:r>
      <w:r>
        <w:t>writing</w:t>
      </w:r>
      <w:r w:rsidR="00593ADC">
        <w:t xml:space="preserve"> </w:t>
      </w:r>
      <w:r>
        <w:t>of</w:t>
      </w:r>
      <w:r w:rsidR="009064FF">
        <w:t xml:space="preserve"> </w:t>
      </w:r>
      <w:r w:rsidR="0FA5C3C4">
        <w:t>all unexpected, unnatural or violent deaths (including suspected suicides) of community-resident persons who were registered as mental health consumers within the previous three months</w:t>
      </w:r>
      <w:r w:rsidR="1CA7590A">
        <w:t>, who:</w:t>
      </w:r>
    </w:p>
    <w:p w14:paraId="36CF0989" w14:textId="77777777" w:rsidR="00785C23" w:rsidRPr="009064FF" w:rsidRDefault="00785C23" w:rsidP="00413CF7">
      <w:pPr>
        <w:pStyle w:val="DHHSbullet1"/>
      </w:pPr>
      <w:r>
        <w:t xml:space="preserve">received mental health services from a mental health service provider </w:t>
      </w:r>
    </w:p>
    <w:p w14:paraId="3FADAC3B" w14:textId="77777777" w:rsidR="00640470" w:rsidRPr="009064FF" w:rsidRDefault="009064FF" w:rsidP="00413CF7">
      <w:pPr>
        <w:pStyle w:val="DHHSbullet1"/>
      </w:pPr>
      <w:r>
        <w:t>was</w:t>
      </w:r>
      <w:r w:rsidR="00593ADC">
        <w:t xml:space="preserve"> </w:t>
      </w:r>
      <w:r w:rsidR="00640470">
        <w:t>receiving</w:t>
      </w:r>
      <w:r w:rsidR="00593ADC">
        <w:t xml:space="preserve"> </w:t>
      </w:r>
      <w:r w:rsidR="00640470">
        <w:t>mental</w:t>
      </w:r>
      <w:r w:rsidR="00593ADC">
        <w:t xml:space="preserve"> </w:t>
      </w:r>
      <w:r w:rsidR="00640470">
        <w:t>health</w:t>
      </w:r>
      <w:r w:rsidR="00593ADC">
        <w:t xml:space="preserve"> </w:t>
      </w:r>
      <w:r w:rsidR="00640470">
        <w:t>services</w:t>
      </w:r>
      <w:r w:rsidR="00593ADC">
        <w:t xml:space="preserve"> </w:t>
      </w:r>
      <w:r w:rsidR="00640470">
        <w:t>from</w:t>
      </w:r>
      <w:r w:rsidR="00593ADC">
        <w:t xml:space="preserve"> </w:t>
      </w:r>
      <w:r w:rsidR="00640470">
        <w:t>a</w:t>
      </w:r>
      <w:r w:rsidR="00593ADC">
        <w:t xml:space="preserve"> </w:t>
      </w:r>
      <w:r w:rsidR="00640470">
        <w:t>mental</w:t>
      </w:r>
      <w:r w:rsidR="00593ADC">
        <w:t xml:space="preserve"> </w:t>
      </w:r>
      <w:r w:rsidR="00640470">
        <w:t>health</w:t>
      </w:r>
      <w:r w:rsidR="00593ADC">
        <w:t xml:space="preserve"> </w:t>
      </w:r>
      <w:r w:rsidR="00640470">
        <w:t>service</w:t>
      </w:r>
      <w:r w:rsidR="00593ADC">
        <w:t xml:space="preserve"> </w:t>
      </w:r>
      <w:r w:rsidR="00640470">
        <w:t>provider</w:t>
      </w:r>
      <w:r w:rsidR="00593ADC">
        <w:t xml:space="preserve"> </w:t>
      </w:r>
    </w:p>
    <w:p w14:paraId="04B516A6" w14:textId="77777777" w:rsidR="00640470" w:rsidRPr="009064FF" w:rsidRDefault="00640470" w:rsidP="00413CF7">
      <w:pPr>
        <w:pStyle w:val="DHHSbullet1"/>
      </w:pPr>
      <w:r>
        <w:t>was</w:t>
      </w:r>
      <w:r w:rsidR="00593ADC">
        <w:t xml:space="preserve"> </w:t>
      </w:r>
      <w:r>
        <w:t>assessed</w:t>
      </w:r>
      <w:r w:rsidR="00593ADC">
        <w:t xml:space="preserve"> </w:t>
      </w:r>
      <w:r>
        <w:t>by</w:t>
      </w:r>
      <w:r w:rsidR="00593ADC">
        <w:t xml:space="preserve"> </w:t>
      </w:r>
      <w:r>
        <w:t>an</w:t>
      </w:r>
      <w:r w:rsidR="00593ADC">
        <w:t xml:space="preserve"> </w:t>
      </w:r>
      <w:r>
        <w:t>authorised</w:t>
      </w:r>
      <w:r w:rsidR="00593ADC">
        <w:t xml:space="preserve"> </w:t>
      </w:r>
      <w:r>
        <w:t>psychiatrist</w:t>
      </w:r>
      <w:r w:rsidR="00593ADC">
        <w:t xml:space="preserve"> </w:t>
      </w:r>
      <w:r>
        <w:t>and</w:t>
      </w:r>
      <w:r w:rsidR="00593ADC">
        <w:t xml:space="preserve"> </w:t>
      </w:r>
      <w:r>
        <w:t>was</w:t>
      </w:r>
      <w:r w:rsidR="00593ADC">
        <w:t xml:space="preserve"> </w:t>
      </w:r>
      <w:r>
        <w:t>not</w:t>
      </w:r>
      <w:r w:rsidR="00593ADC">
        <w:t xml:space="preserve"> </w:t>
      </w:r>
      <w:r>
        <w:t>provided</w:t>
      </w:r>
      <w:r w:rsidR="00593ADC">
        <w:t xml:space="preserve"> </w:t>
      </w:r>
      <w:r>
        <w:t>with</w:t>
      </w:r>
      <w:r w:rsidR="00593ADC">
        <w:t xml:space="preserve"> </w:t>
      </w:r>
      <w:r>
        <w:t>treatment</w:t>
      </w:r>
      <w:r w:rsidR="00593ADC">
        <w:t xml:space="preserve"> </w:t>
      </w:r>
    </w:p>
    <w:p w14:paraId="32328F29" w14:textId="77777777" w:rsidR="002E2A36" w:rsidRPr="009064FF" w:rsidRDefault="00640470" w:rsidP="00413CF7">
      <w:pPr>
        <w:pStyle w:val="DHHSbullet1"/>
      </w:pPr>
      <w:r>
        <w:t>sought</w:t>
      </w:r>
      <w:r w:rsidR="00593ADC">
        <w:t xml:space="preserve"> </w:t>
      </w:r>
      <w:r>
        <w:t>or</w:t>
      </w:r>
      <w:r w:rsidR="00593ADC">
        <w:t xml:space="preserve"> </w:t>
      </w:r>
      <w:r w:rsidR="009064FF">
        <w:t>was</w:t>
      </w:r>
      <w:r w:rsidR="00593ADC">
        <w:t xml:space="preserve"> </w:t>
      </w:r>
      <w:r>
        <w:t>seeking</w:t>
      </w:r>
      <w:r w:rsidR="00593ADC">
        <w:t xml:space="preserve"> </w:t>
      </w:r>
      <w:r>
        <w:t>mental</w:t>
      </w:r>
      <w:r w:rsidR="00593ADC">
        <w:t xml:space="preserve"> </w:t>
      </w:r>
      <w:r>
        <w:t>health</w:t>
      </w:r>
      <w:r w:rsidR="00593ADC">
        <w:t xml:space="preserve"> </w:t>
      </w:r>
      <w:r>
        <w:t>services</w:t>
      </w:r>
      <w:r w:rsidR="00593ADC">
        <w:t xml:space="preserve"> </w:t>
      </w:r>
      <w:r>
        <w:t>from</w:t>
      </w:r>
      <w:r w:rsidR="00593ADC">
        <w:t xml:space="preserve"> </w:t>
      </w:r>
      <w:r>
        <w:t>a</w:t>
      </w:r>
      <w:r w:rsidR="00593ADC">
        <w:t xml:space="preserve"> </w:t>
      </w:r>
      <w:r>
        <w:t>mental</w:t>
      </w:r>
      <w:r w:rsidR="00593ADC">
        <w:t xml:space="preserve"> </w:t>
      </w:r>
      <w:r>
        <w:t>health</w:t>
      </w:r>
      <w:r w:rsidR="00593ADC">
        <w:t xml:space="preserve"> </w:t>
      </w:r>
      <w:r>
        <w:t>service</w:t>
      </w:r>
      <w:r w:rsidR="00593ADC">
        <w:t xml:space="preserve"> </w:t>
      </w:r>
      <w:r>
        <w:t>provider</w:t>
      </w:r>
      <w:r w:rsidR="00BC1F3F">
        <w:t>,</w:t>
      </w:r>
      <w:r w:rsidR="00593ADC">
        <w:t xml:space="preserve"> </w:t>
      </w:r>
      <w:r>
        <w:t>and</w:t>
      </w:r>
      <w:r w:rsidR="00593ADC">
        <w:t xml:space="preserve"> </w:t>
      </w:r>
      <w:r w:rsidR="00785C23">
        <w:t>was not provided with mental health services</w:t>
      </w:r>
    </w:p>
    <w:p w14:paraId="58AADBDA" w14:textId="77777777" w:rsidR="00C76587" w:rsidRPr="009064FF" w:rsidRDefault="009064FF" w:rsidP="00DB6C19">
      <w:pPr>
        <w:pStyle w:val="DHHSbodyafterbullets"/>
      </w:pPr>
      <w:r>
        <w:t xml:space="preserve">This includes </w:t>
      </w:r>
      <w:r w:rsidR="79384A2B" w:rsidRPr="009064FF">
        <w:t xml:space="preserve">all deaths of community-resident </w:t>
      </w:r>
      <w:r>
        <w:t>consumers</w:t>
      </w:r>
      <w:r w:rsidRPr="009064FF">
        <w:t xml:space="preserve"> </w:t>
      </w:r>
      <w:r w:rsidR="79384A2B" w:rsidRPr="009064FF">
        <w:t>under the Mental Health Act (including forensic orders).</w:t>
      </w:r>
    </w:p>
    <w:p w14:paraId="2DC130BC" w14:textId="77777777" w:rsidR="002E2A36" w:rsidRDefault="00C76587" w:rsidP="00436EF8">
      <w:pPr>
        <w:pStyle w:val="DHHSbodyafterbullets"/>
      </w:pPr>
      <w:r>
        <w:t>P</w:t>
      </w:r>
      <w:r w:rsidR="002E2A36">
        <w:t>eople</w:t>
      </w:r>
      <w:r w:rsidR="00593ADC">
        <w:t xml:space="preserve"> </w:t>
      </w:r>
      <w:r w:rsidR="002E2A36">
        <w:t>are</w:t>
      </w:r>
      <w:r w:rsidR="00593ADC">
        <w:t xml:space="preserve"> </w:t>
      </w:r>
      <w:r w:rsidR="002E2A36">
        <w:t>considered</w:t>
      </w:r>
      <w:r w:rsidR="00593ADC">
        <w:t xml:space="preserve"> </w:t>
      </w:r>
      <w:r w:rsidR="002E2A36">
        <w:t>to</w:t>
      </w:r>
      <w:r w:rsidR="00593ADC">
        <w:t xml:space="preserve"> </w:t>
      </w:r>
      <w:r w:rsidR="002E2A36">
        <w:t>be</w:t>
      </w:r>
      <w:r w:rsidR="00593ADC">
        <w:t xml:space="preserve"> </w:t>
      </w:r>
      <w:r w:rsidR="002E2A36">
        <w:t>mental</w:t>
      </w:r>
      <w:r w:rsidR="00593ADC">
        <w:t xml:space="preserve"> </w:t>
      </w:r>
      <w:r w:rsidR="002E2A36">
        <w:t>health</w:t>
      </w:r>
      <w:r w:rsidR="00593ADC">
        <w:t xml:space="preserve"> </w:t>
      </w:r>
      <w:r w:rsidR="002E2A36">
        <w:t>consumers</w:t>
      </w:r>
      <w:r w:rsidR="00593ADC">
        <w:t xml:space="preserve"> </w:t>
      </w:r>
      <w:r w:rsidR="002E2A36">
        <w:t>until</w:t>
      </w:r>
      <w:r w:rsidR="00593ADC">
        <w:t xml:space="preserve"> </w:t>
      </w:r>
      <w:r w:rsidR="002E2A36">
        <w:t>their</w:t>
      </w:r>
      <w:r w:rsidR="00593ADC">
        <w:t xml:space="preserve"> </w:t>
      </w:r>
      <w:r w:rsidR="002E2A36">
        <w:t>case</w:t>
      </w:r>
      <w:r w:rsidR="00593ADC">
        <w:t xml:space="preserve"> </w:t>
      </w:r>
      <w:r w:rsidR="002E2A36">
        <w:t>is</w:t>
      </w:r>
      <w:r w:rsidR="00593ADC">
        <w:t xml:space="preserve"> </w:t>
      </w:r>
      <w:r w:rsidR="002E2A36">
        <w:t>closed</w:t>
      </w:r>
      <w:r w:rsidR="00593ADC">
        <w:t xml:space="preserve"> </w:t>
      </w:r>
      <w:r w:rsidR="002E2A36">
        <w:t>and</w:t>
      </w:r>
      <w:r w:rsidR="00593ADC">
        <w:t xml:space="preserve"> </w:t>
      </w:r>
      <w:r w:rsidR="002E2A36">
        <w:t>they</w:t>
      </w:r>
      <w:r w:rsidR="00593ADC">
        <w:t xml:space="preserve"> </w:t>
      </w:r>
      <w:r w:rsidR="002E2A36">
        <w:t>have</w:t>
      </w:r>
      <w:r w:rsidR="00593ADC">
        <w:t xml:space="preserve"> </w:t>
      </w:r>
      <w:r w:rsidR="002E2A36">
        <w:t>been</w:t>
      </w:r>
      <w:r w:rsidR="00593ADC">
        <w:t xml:space="preserve"> </w:t>
      </w:r>
      <w:r w:rsidR="002E2A36">
        <w:t>notified</w:t>
      </w:r>
      <w:r w:rsidR="00593ADC">
        <w:t xml:space="preserve"> </w:t>
      </w:r>
      <w:r w:rsidR="002E2A36">
        <w:t>of</w:t>
      </w:r>
      <w:r w:rsidR="00593ADC">
        <w:t xml:space="preserve"> </w:t>
      </w:r>
      <w:r w:rsidR="002E2A36">
        <w:t>this</w:t>
      </w:r>
      <w:r w:rsidR="00593ADC">
        <w:t xml:space="preserve"> </w:t>
      </w:r>
      <w:r w:rsidR="002E2A36">
        <w:t>closure</w:t>
      </w:r>
      <w:r>
        <w:t>,</w:t>
      </w:r>
      <w:r w:rsidR="00593ADC">
        <w:t xml:space="preserve"> </w:t>
      </w:r>
      <w:r w:rsidR="002E2A36">
        <w:t>or</w:t>
      </w:r>
      <w:r w:rsidR="00593ADC">
        <w:t xml:space="preserve"> </w:t>
      </w:r>
      <w:r w:rsidR="002E2A36">
        <w:t>the</w:t>
      </w:r>
      <w:r w:rsidR="00593ADC">
        <w:t xml:space="preserve"> </w:t>
      </w:r>
      <w:r w:rsidR="002E2A36">
        <w:t>service</w:t>
      </w:r>
      <w:r w:rsidR="00593ADC">
        <w:t xml:space="preserve"> </w:t>
      </w:r>
      <w:r w:rsidR="002E2A36">
        <w:t>has</w:t>
      </w:r>
      <w:r w:rsidR="00593ADC">
        <w:t xml:space="preserve"> </w:t>
      </w:r>
      <w:r w:rsidR="002E2A36">
        <w:t>made</w:t>
      </w:r>
      <w:r w:rsidR="00593ADC">
        <w:t xml:space="preserve"> </w:t>
      </w:r>
      <w:r w:rsidR="002E2A36">
        <w:t>all</w:t>
      </w:r>
      <w:r w:rsidR="00593ADC">
        <w:t xml:space="preserve"> </w:t>
      </w:r>
      <w:r w:rsidR="002E2A36">
        <w:t>reasonable</w:t>
      </w:r>
      <w:r w:rsidR="00593ADC">
        <w:t xml:space="preserve"> </w:t>
      </w:r>
      <w:r w:rsidR="002E2A36">
        <w:t>efforts</w:t>
      </w:r>
      <w:r w:rsidR="00593ADC">
        <w:t xml:space="preserve"> </w:t>
      </w:r>
      <w:r w:rsidR="002E2A36">
        <w:t>to</w:t>
      </w:r>
      <w:r w:rsidR="00593ADC">
        <w:t xml:space="preserve"> </w:t>
      </w:r>
      <w:r w:rsidR="002E2A36">
        <w:t>do</w:t>
      </w:r>
      <w:r w:rsidR="00593ADC">
        <w:t xml:space="preserve"> </w:t>
      </w:r>
      <w:r w:rsidR="002E2A36">
        <w:t>so.</w:t>
      </w:r>
    </w:p>
    <w:p w14:paraId="67775D68" w14:textId="77777777" w:rsidR="002E2A36" w:rsidRPr="0008389C" w:rsidRDefault="002E2A36" w:rsidP="008957A1">
      <w:pPr>
        <w:pStyle w:val="DHHSbody"/>
      </w:pPr>
      <w:r w:rsidRPr="28541732">
        <w:rPr>
          <w:lang w:eastAsia="en-AU"/>
        </w:rPr>
        <w:t>Designated</w:t>
      </w:r>
      <w:r w:rsidR="00593ADC">
        <w:rPr>
          <w:lang w:eastAsia="en-AU"/>
        </w:rPr>
        <w:t xml:space="preserve"> </w:t>
      </w:r>
      <w:r w:rsidRPr="28541732">
        <w:rPr>
          <w:lang w:eastAsia="en-AU"/>
        </w:rPr>
        <w:t>mental</w:t>
      </w:r>
      <w:r w:rsidR="00593ADC">
        <w:rPr>
          <w:lang w:eastAsia="en-AU"/>
        </w:rPr>
        <w:t xml:space="preserve"> </w:t>
      </w:r>
      <w:r w:rsidRPr="28541732">
        <w:rPr>
          <w:lang w:eastAsia="en-AU"/>
        </w:rPr>
        <w:t>health</w:t>
      </w:r>
      <w:r w:rsidR="00593ADC">
        <w:rPr>
          <w:lang w:eastAsia="en-AU"/>
        </w:rPr>
        <w:t xml:space="preserve"> </w:t>
      </w:r>
      <w:r w:rsidRPr="28541732">
        <w:rPr>
          <w:lang w:eastAsia="en-AU"/>
        </w:rPr>
        <w:t>services</w:t>
      </w:r>
      <w:r w:rsidR="00593ADC">
        <w:rPr>
          <w:lang w:eastAsia="en-AU"/>
        </w:rPr>
        <w:t xml:space="preserve"> </w:t>
      </w:r>
      <w:r w:rsidRPr="28541732">
        <w:rPr>
          <w:lang w:eastAsia="en-AU"/>
        </w:rPr>
        <w:t>and</w:t>
      </w:r>
      <w:r w:rsidR="00593ADC">
        <w:rPr>
          <w:lang w:eastAsia="en-AU"/>
        </w:rPr>
        <w:t xml:space="preserve"> </w:t>
      </w:r>
      <w:r w:rsidR="007F1E34">
        <w:rPr>
          <w:lang w:eastAsia="en-AU"/>
        </w:rPr>
        <w:t>MHCSS</w:t>
      </w:r>
      <w:r w:rsidR="00593ADC">
        <w:rPr>
          <w:lang w:eastAsia="en-AU"/>
        </w:rPr>
        <w:t xml:space="preserve"> </w:t>
      </w:r>
      <w:r w:rsidR="00C76587">
        <w:rPr>
          <w:lang w:eastAsia="en-AU"/>
        </w:rPr>
        <w:t xml:space="preserve">must </w:t>
      </w:r>
      <w:r w:rsidRPr="28541732">
        <w:rPr>
          <w:lang w:eastAsia="en-AU"/>
        </w:rPr>
        <w:t>notify</w:t>
      </w:r>
      <w:r w:rsidR="00593ADC">
        <w:rPr>
          <w:lang w:eastAsia="en-AU"/>
        </w:rPr>
        <w:t xml:space="preserve"> </w:t>
      </w:r>
      <w:r w:rsidRPr="28541732">
        <w:rPr>
          <w:lang w:eastAsia="en-AU"/>
        </w:rPr>
        <w:t>the</w:t>
      </w:r>
      <w:r w:rsidR="00593ADC">
        <w:rPr>
          <w:lang w:eastAsia="en-AU"/>
        </w:rPr>
        <w:t xml:space="preserve"> </w:t>
      </w:r>
      <w:r w:rsidRPr="28541732">
        <w:rPr>
          <w:lang w:eastAsia="en-AU"/>
        </w:rPr>
        <w:t>Chief</w:t>
      </w:r>
      <w:r w:rsidR="00593ADC">
        <w:rPr>
          <w:lang w:eastAsia="en-AU"/>
        </w:rPr>
        <w:t xml:space="preserve"> </w:t>
      </w:r>
      <w:r w:rsidRPr="28541732">
        <w:rPr>
          <w:lang w:eastAsia="en-AU"/>
        </w:rPr>
        <w:t>Psychiatrist</w:t>
      </w:r>
      <w:r w:rsidR="00593ADC">
        <w:rPr>
          <w:lang w:eastAsia="en-AU"/>
        </w:rPr>
        <w:t xml:space="preserve"> </w:t>
      </w:r>
      <w:r w:rsidRPr="28541732">
        <w:rPr>
          <w:lang w:eastAsia="en-AU"/>
        </w:rPr>
        <w:t>of</w:t>
      </w:r>
      <w:r w:rsidR="00593ADC">
        <w:rPr>
          <w:lang w:eastAsia="en-AU"/>
        </w:rPr>
        <w:t xml:space="preserve"> </w:t>
      </w:r>
      <w:r w:rsidRPr="28541732">
        <w:rPr>
          <w:lang w:eastAsia="en-AU"/>
        </w:rPr>
        <w:t>a</w:t>
      </w:r>
      <w:r w:rsidR="00593ADC">
        <w:rPr>
          <w:lang w:eastAsia="en-AU"/>
        </w:rPr>
        <w:t xml:space="preserve"> </w:t>
      </w:r>
      <w:r w:rsidR="007F1E34" w:rsidRPr="28541732">
        <w:rPr>
          <w:lang w:eastAsia="en-AU"/>
        </w:rPr>
        <w:t>consumer</w:t>
      </w:r>
      <w:r w:rsidR="007F1E34">
        <w:rPr>
          <w:lang w:eastAsia="en-AU"/>
        </w:rPr>
        <w:t>’</w:t>
      </w:r>
      <w:r w:rsidR="007F1E34" w:rsidRPr="28541732">
        <w:rPr>
          <w:lang w:eastAsia="en-AU"/>
        </w:rPr>
        <w:t>s</w:t>
      </w:r>
      <w:r w:rsidR="00593ADC">
        <w:rPr>
          <w:lang w:eastAsia="en-AU"/>
        </w:rPr>
        <w:t xml:space="preserve"> </w:t>
      </w:r>
      <w:r w:rsidRPr="28541732">
        <w:rPr>
          <w:lang w:eastAsia="en-AU"/>
        </w:rPr>
        <w:t>death</w:t>
      </w:r>
      <w:r w:rsidR="00593ADC">
        <w:rPr>
          <w:lang w:eastAsia="en-AU"/>
        </w:rPr>
        <w:t xml:space="preserve"> </w:t>
      </w:r>
      <w:r w:rsidRPr="28541732">
        <w:rPr>
          <w:lang w:eastAsia="en-AU"/>
        </w:rPr>
        <w:t>using</w:t>
      </w:r>
      <w:r w:rsidR="00593ADC">
        <w:rPr>
          <w:lang w:eastAsia="en-AU"/>
        </w:rPr>
        <w:t xml:space="preserve"> </w:t>
      </w:r>
      <w:r w:rsidRPr="28541732">
        <w:rPr>
          <w:lang w:eastAsia="en-AU"/>
        </w:rPr>
        <w:t>the</w:t>
      </w:r>
      <w:r w:rsidR="00593ADC">
        <w:rPr>
          <w:lang w:eastAsia="en-AU"/>
        </w:rPr>
        <w:t xml:space="preserve"> </w:t>
      </w:r>
      <w:r w:rsidR="0023073C">
        <w:t>MHA</w:t>
      </w:r>
      <w:r w:rsidR="00593ADC">
        <w:t xml:space="preserve"> </w:t>
      </w:r>
      <w:r w:rsidRPr="28541732">
        <w:rPr>
          <w:lang w:eastAsia="en-AU"/>
        </w:rPr>
        <w:t>125</w:t>
      </w:r>
      <w:r w:rsidR="00593ADC">
        <w:rPr>
          <w:lang w:eastAsia="en-AU"/>
        </w:rPr>
        <w:t xml:space="preserve"> </w:t>
      </w:r>
      <w:r w:rsidRPr="28541732">
        <w:rPr>
          <w:lang w:eastAsia="en-AU"/>
        </w:rPr>
        <w:t>‘Notice</w:t>
      </w:r>
      <w:r w:rsidR="00593ADC">
        <w:rPr>
          <w:lang w:eastAsia="en-AU"/>
        </w:rPr>
        <w:t xml:space="preserve"> </w:t>
      </w:r>
      <w:r w:rsidRPr="28541732">
        <w:rPr>
          <w:lang w:eastAsia="en-AU"/>
        </w:rPr>
        <w:t>of</w:t>
      </w:r>
      <w:r w:rsidR="00593ADC">
        <w:rPr>
          <w:lang w:eastAsia="en-AU"/>
        </w:rPr>
        <w:t xml:space="preserve"> </w:t>
      </w:r>
      <w:r w:rsidRPr="28541732">
        <w:rPr>
          <w:lang w:eastAsia="en-AU"/>
        </w:rPr>
        <w:t>Death’</w:t>
      </w:r>
      <w:r w:rsidR="00593ADC">
        <w:rPr>
          <w:lang w:eastAsia="en-AU"/>
        </w:rPr>
        <w:t xml:space="preserve"> </w:t>
      </w:r>
      <w:r w:rsidRPr="28541732">
        <w:rPr>
          <w:lang w:eastAsia="en-AU"/>
        </w:rPr>
        <w:t>form.</w:t>
      </w:r>
    </w:p>
    <w:p w14:paraId="69475910" w14:textId="77777777" w:rsidR="009E36F7" w:rsidRDefault="009E36F7" w:rsidP="009E36F7">
      <w:pPr>
        <w:pStyle w:val="DHHSbody"/>
        <w:rPr>
          <w:lang w:eastAsia="en-AU"/>
        </w:rPr>
      </w:pPr>
      <w:r>
        <w:rPr>
          <w:lang w:eastAsia="en-AU"/>
        </w:rPr>
        <w:t xml:space="preserve">Victorian public health and community service organisations that provide services on behalf of the department (such as MHCSS), and report patient, resident or client safety incidents through VHIMS, are subject to the overarching </w:t>
      </w:r>
      <w:hyperlink r:id="rId344" w:history="1">
        <w:r w:rsidR="00C77ED3">
          <w:rPr>
            <w:rStyle w:val="Hyperlink"/>
            <w:lang w:eastAsia="en-AU"/>
          </w:rPr>
          <w:t>P</w:t>
        </w:r>
        <w:r w:rsidR="00675013">
          <w:rPr>
            <w:rStyle w:val="Hyperlink"/>
            <w:lang w:eastAsia="en-AU"/>
          </w:rPr>
          <w:t>olicy</w:t>
        </w:r>
        <w:r w:rsidR="00C77ED3">
          <w:rPr>
            <w:rStyle w:val="Hyperlink"/>
            <w:lang w:eastAsia="en-AU"/>
          </w:rPr>
          <w:t>:</w:t>
        </w:r>
        <w:r w:rsidR="00675013">
          <w:rPr>
            <w:rStyle w:val="Hyperlink"/>
            <w:lang w:eastAsia="en-AU"/>
          </w:rPr>
          <w:t xml:space="preserve"> Adverse patient safety events</w:t>
        </w:r>
      </w:hyperlink>
      <w:r w:rsidR="00176BB9">
        <w:rPr>
          <w:lang w:eastAsia="en-AU"/>
        </w:rPr>
        <w:t xml:space="preserve"> </w:t>
      </w:r>
      <w:r w:rsidR="00675013">
        <w:rPr>
          <w:lang w:eastAsia="en-AU"/>
        </w:rPr>
        <w:t>&lt;</w:t>
      </w:r>
      <w:r>
        <w:rPr>
          <w:lang w:eastAsia="en-AU"/>
        </w:rPr>
        <w:t>https://www.bettersafercare.vic.gov.au/publications/policy-adverse-patient-safety-events</w:t>
      </w:r>
      <w:r w:rsidR="00675013">
        <w:rPr>
          <w:lang w:eastAsia="en-AU"/>
        </w:rPr>
        <w:t>&gt;</w:t>
      </w:r>
      <w:r>
        <w:rPr>
          <w:lang w:eastAsia="en-AU"/>
        </w:rPr>
        <w:t xml:space="preserve"> and supporting framework.</w:t>
      </w:r>
    </w:p>
    <w:p w14:paraId="7130A56F" w14:textId="77777777" w:rsidR="00B3024C" w:rsidRPr="00F64A0A" w:rsidRDefault="009E36F7" w:rsidP="009E36F7">
      <w:pPr>
        <w:pStyle w:val="DHHSbody"/>
        <w:rPr>
          <w:lang w:eastAsia="en-AU"/>
        </w:rPr>
      </w:pPr>
      <w:r>
        <w:rPr>
          <w:lang w:eastAsia="en-AU"/>
        </w:rPr>
        <w:t xml:space="preserve">Community service organisations that provide services on behalf of the department and do not report incidents through VHIMS are subject to the department’s Incident </w:t>
      </w:r>
      <w:r w:rsidR="00C77ED3">
        <w:rPr>
          <w:lang w:eastAsia="en-AU"/>
        </w:rPr>
        <w:t>r</w:t>
      </w:r>
      <w:r w:rsidR="30AC76EB" w:rsidRPr="27109E37">
        <w:rPr>
          <w:lang w:eastAsia="en-AU"/>
        </w:rPr>
        <w:t>eporting</w:t>
      </w:r>
      <w:r>
        <w:rPr>
          <w:lang w:eastAsia="en-AU"/>
        </w:rPr>
        <w:t xml:space="preserve"> instructio</w:t>
      </w:r>
      <w:r w:rsidR="004600F2">
        <w:rPr>
          <w:lang w:eastAsia="en-AU"/>
        </w:rPr>
        <w:t>n</w:t>
      </w:r>
      <w:r>
        <w:rPr>
          <w:lang w:eastAsia="en-AU"/>
        </w:rPr>
        <w:t xml:space="preserve">. The reporting instruction and accompanying incident report form are available from the Funded Agency Channel’s </w:t>
      </w:r>
      <w:hyperlink r:id="rId345" w:history="1">
        <w:r w:rsidR="00C66C93">
          <w:rPr>
            <w:rStyle w:val="Hyperlink"/>
            <w:lang w:eastAsia="en-AU"/>
          </w:rPr>
          <w:t>Health incidents</w:t>
        </w:r>
      </w:hyperlink>
      <w:r w:rsidR="00C66C93">
        <w:rPr>
          <w:lang w:eastAsia="en-AU"/>
        </w:rPr>
        <w:t xml:space="preserve"> &lt;</w:t>
      </w:r>
      <w:r>
        <w:rPr>
          <w:lang w:eastAsia="en-AU"/>
        </w:rPr>
        <w:t>https://fac.dffh.vic.gov.au/incident-reporting/health</w:t>
      </w:r>
      <w:r w:rsidR="00C66C93">
        <w:rPr>
          <w:lang w:eastAsia="en-AU"/>
        </w:rPr>
        <w:t>&gt;</w:t>
      </w:r>
      <w:r>
        <w:rPr>
          <w:lang w:eastAsia="en-AU"/>
        </w:rPr>
        <w:t>.</w:t>
      </w:r>
    </w:p>
    <w:p w14:paraId="72477F5E" w14:textId="77777777" w:rsidR="002E2A36" w:rsidRPr="00927019" w:rsidRDefault="00C77ED3" w:rsidP="009A53E1">
      <w:pPr>
        <w:pStyle w:val="DHHSbody"/>
        <w:rPr>
          <w:rFonts w:cs="Calibri"/>
        </w:rPr>
      </w:pPr>
      <w:r>
        <w:rPr>
          <w:rFonts w:cs="Calibri"/>
        </w:rPr>
        <w:t>For m</w:t>
      </w:r>
      <w:r w:rsidR="002E2A36" w:rsidRPr="00927019">
        <w:rPr>
          <w:rFonts w:cs="Calibri"/>
        </w:rPr>
        <w:t>ore</w:t>
      </w:r>
      <w:r w:rsidR="00593ADC">
        <w:rPr>
          <w:rFonts w:cs="Calibri"/>
        </w:rPr>
        <w:t xml:space="preserve"> </w:t>
      </w:r>
      <w:r w:rsidR="002E2A36" w:rsidRPr="00927019">
        <w:rPr>
          <w:rFonts w:cs="Calibri"/>
        </w:rPr>
        <w:t>information</w:t>
      </w:r>
      <w:r w:rsidR="00593ADC">
        <w:rPr>
          <w:rFonts w:cs="Calibri"/>
        </w:rPr>
        <w:t xml:space="preserve"> </w:t>
      </w:r>
      <w:r w:rsidR="002E2A36" w:rsidRPr="00927019">
        <w:rPr>
          <w:rFonts w:cs="Calibri"/>
        </w:rPr>
        <w:t>on</w:t>
      </w:r>
      <w:r w:rsidR="00593ADC">
        <w:rPr>
          <w:rFonts w:cs="Calibri"/>
        </w:rPr>
        <w:t xml:space="preserve"> </w:t>
      </w:r>
      <w:r w:rsidR="002E2A36" w:rsidRPr="00927019">
        <w:rPr>
          <w:rFonts w:cs="Calibri"/>
        </w:rPr>
        <w:t>what</w:t>
      </w:r>
      <w:r w:rsidR="00593ADC">
        <w:rPr>
          <w:rFonts w:cs="Calibri"/>
        </w:rPr>
        <w:t xml:space="preserve"> </w:t>
      </w:r>
      <w:r w:rsidR="002E2A36" w:rsidRPr="00927019">
        <w:rPr>
          <w:rFonts w:cs="Calibri"/>
        </w:rPr>
        <w:t>is</w:t>
      </w:r>
      <w:r w:rsidR="00593ADC">
        <w:rPr>
          <w:rFonts w:cs="Calibri"/>
        </w:rPr>
        <w:t xml:space="preserve"> </w:t>
      </w:r>
      <w:r w:rsidR="002E2A36" w:rsidRPr="00927019">
        <w:rPr>
          <w:rFonts w:cs="Calibri"/>
        </w:rPr>
        <w:t>meant</w:t>
      </w:r>
      <w:r w:rsidR="00593ADC">
        <w:rPr>
          <w:rFonts w:cs="Calibri"/>
        </w:rPr>
        <w:t xml:space="preserve"> </w:t>
      </w:r>
      <w:r w:rsidR="002E2A36" w:rsidRPr="00927019">
        <w:rPr>
          <w:rFonts w:cs="Calibri"/>
        </w:rPr>
        <w:t>by</w:t>
      </w:r>
      <w:r w:rsidR="00593ADC">
        <w:rPr>
          <w:rFonts w:cs="Calibri"/>
        </w:rPr>
        <w:t xml:space="preserve"> </w:t>
      </w:r>
      <w:r w:rsidR="002E2A36" w:rsidRPr="00927019">
        <w:rPr>
          <w:rFonts w:cs="Calibri"/>
        </w:rPr>
        <w:t>a</w:t>
      </w:r>
      <w:r w:rsidR="00593ADC">
        <w:rPr>
          <w:rFonts w:cs="Calibri"/>
        </w:rPr>
        <w:t xml:space="preserve"> </w:t>
      </w:r>
      <w:r w:rsidR="002E2A36" w:rsidRPr="00927019">
        <w:rPr>
          <w:rFonts w:cs="Calibri"/>
        </w:rPr>
        <w:t>‘reportable</w:t>
      </w:r>
      <w:r w:rsidR="00593ADC">
        <w:rPr>
          <w:rFonts w:cs="Calibri"/>
        </w:rPr>
        <w:t xml:space="preserve"> </w:t>
      </w:r>
      <w:r w:rsidR="002E2A36" w:rsidRPr="00927019">
        <w:rPr>
          <w:rFonts w:cs="Calibri"/>
        </w:rPr>
        <w:t>death’</w:t>
      </w:r>
      <w:r w:rsidR="00593ADC">
        <w:rPr>
          <w:rFonts w:cs="Calibri"/>
        </w:rPr>
        <w:t xml:space="preserve"> </w:t>
      </w:r>
      <w:r w:rsidR="002E2A36" w:rsidRPr="00927019">
        <w:rPr>
          <w:rFonts w:cs="Calibri"/>
        </w:rPr>
        <w:t>and</w:t>
      </w:r>
      <w:r w:rsidR="00593ADC">
        <w:rPr>
          <w:rFonts w:cs="Calibri"/>
        </w:rPr>
        <w:t xml:space="preserve"> </w:t>
      </w:r>
      <w:r w:rsidR="002E2A36" w:rsidRPr="00927019">
        <w:rPr>
          <w:rFonts w:cs="Calibri"/>
        </w:rPr>
        <w:t>the</w:t>
      </w:r>
      <w:r w:rsidR="00593ADC">
        <w:rPr>
          <w:rFonts w:cs="Calibri"/>
        </w:rPr>
        <w:t xml:space="preserve"> </w:t>
      </w:r>
      <w:r w:rsidR="002E2A36" w:rsidRPr="00927019">
        <w:rPr>
          <w:rFonts w:cs="Calibri"/>
        </w:rPr>
        <w:t>procedures</w:t>
      </w:r>
      <w:r w:rsidR="00593ADC">
        <w:rPr>
          <w:rFonts w:cs="Calibri"/>
        </w:rPr>
        <w:t xml:space="preserve"> </w:t>
      </w:r>
      <w:r w:rsidR="002E2A36" w:rsidRPr="00927019">
        <w:rPr>
          <w:rFonts w:cs="Calibri"/>
        </w:rPr>
        <w:t>for</w:t>
      </w:r>
      <w:r w:rsidR="00593ADC">
        <w:rPr>
          <w:rFonts w:cs="Calibri"/>
        </w:rPr>
        <w:t xml:space="preserve"> </w:t>
      </w:r>
      <w:r w:rsidR="002E2A36" w:rsidRPr="00927019">
        <w:rPr>
          <w:rFonts w:cs="Calibri"/>
        </w:rPr>
        <w:t>reporting</w:t>
      </w:r>
      <w:r w:rsidR="00593ADC">
        <w:rPr>
          <w:rFonts w:cs="Calibri"/>
        </w:rPr>
        <w:t xml:space="preserve"> </w:t>
      </w:r>
      <w:r w:rsidR="002E2A36" w:rsidRPr="00927019">
        <w:rPr>
          <w:rFonts w:cs="Calibri"/>
        </w:rPr>
        <w:t>them</w:t>
      </w:r>
      <w:r>
        <w:rPr>
          <w:rFonts w:cs="Calibri"/>
        </w:rPr>
        <w:t>, which</w:t>
      </w:r>
      <w:r w:rsidR="00593ADC">
        <w:rPr>
          <w:rFonts w:cs="Calibri"/>
        </w:rPr>
        <w:t xml:space="preserve"> </w:t>
      </w:r>
      <w:r w:rsidR="002E2A36" w:rsidRPr="00927019">
        <w:rPr>
          <w:rFonts w:cs="Calibri"/>
        </w:rPr>
        <w:t>can</w:t>
      </w:r>
      <w:r w:rsidR="00593ADC">
        <w:rPr>
          <w:rFonts w:cs="Calibri"/>
        </w:rPr>
        <w:t xml:space="preserve"> </w:t>
      </w:r>
      <w:r w:rsidR="002E2A36" w:rsidRPr="00927019">
        <w:rPr>
          <w:rFonts w:cs="Calibri"/>
        </w:rPr>
        <w:t>be</w:t>
      </w:r>
      <w:r w:rsidR="00593ADC">
        <w:rPr>
          <w:rFonts w:cs="Calibri"/>
        </w:rPr>
        <w:t xml:space="preserve"> </w:t>
      </w:r>
      <w:r w:rsidR="002E2A36" w:rsidRPr="00927019">
        <w:rPr>
          <w:rFonts w:cs="Calibri"/>
        </w:rPr>
        <w:t>found</w:t>
      </w:r>
      <w:r w:rsidR="00593ADC">
        <w:rPr>
          <w:rFonts w:cs="Calibri"/>
        </w:rPr>
        <w:t xml:space="preserve"> </w:t>
      </w:r>
      <w:r w:rsidR="002E2A36" w:rsidRPr="00927019">
        <w:rPr>
          <w:rFonts w:cs="Calibri"/>
        </w:rPr>
        <w:t>in</w:t>
      </w:r>
      <w:r w:rsidR="00593ADC">
        <w:rPr>
          <w:rFonts w:cs="Calibri"/>
        </w:rPr>
        <w:t xml:space="preserve"> </w:t>
      </w:r>
      <w:r w:rsidR="002E2A36" w:rsidRPr="00927019">
        <w:rPr>
          <w:rFonts w:cs="Calibri"/>
        </w:rPr>
        <w:t>the</w:t>
      </w:r>
      <w:r w:rsidR="00C76587">
        <w:rPr>
          <w:rFonts w:cs="Calibri"/>
        </w:rPr>
        <w:t xml:space="preserve"> Chief Psychiatrist’s guideline</w:t>
      </w:r>
      <w:r>
        <w:rPr>
          <w:rFonts w:cs="Calibri"/>
        </w:rPr>
        <w:t>, visit</w:t>
      </w:r>
      <w:r w:rsidR="00593ADC">
        <w:rPr>
          <w:rFonts w:cs="Calibri"/>
        </w:rPr>
        <w:t xml:space="preserve"> </w:t>
      </w:r>
      <w:hyperlink r:id="rId346">
        <w:r w:rsidR="00C76587">
          <w:rPr>
            <w:rStyle w:val="Hyperlink"/>
            <w:rFonts w:cs="Calibri"/>
          </w:rPr>
          <w:t>Reportable deaths</w:t>
        </w:r>
      </w:hyperlink>
      <w:r w:rsidR="00593ADC">
        <w:rPr>
          <w:rFonts w:cs="Calibri"/>
        </w:rPr>
        <w:t xml:space="preserve"> </w:t>
      </w:r>
      <w:r w:rsidR="002E2A36" w:rsidRPr="00927019">
        <w:rPr>
          <w:rFonts w:cs="Calibri"/>
        </w:rPr>
        <w:t>&lt;</w:t>
      </w:r>
      <w:r w:rsidR="00C76587" w:rsidRPr="00C76587">
        <w:rPr>
          <w:rFonts w:cs="Calibri"/>
        </w:rPr>
        <w:t>https://www.health.vic.gov.au/key-staff/reportable-deaths</w:t>
      </w:r>
      <w:r w:rsidR="002E2A36" w:rsidRPr="00927019">
        <w:rPr>
          <w:rFonts w:cs="Calibri"/>
        </w:rPr>
        <w:t>&gt;.</w:t>
      </w:r>
    </w:p>
    <w:p w14:paraId="3BEE36A7" w14:textId="77777777" w:rsidR="00646DEC" w:rsidRDefault="002E2A36" w:rsidP="00BE0262">
      <w:pPr>
        <w:pStyle w:val="Heading5"/>
      </w:pPr>
      <w:r>
        <w:t>Sentinel event reporting of suicides</w:t>
      </w:r>
    </w:p>
    <w:p w14:paraId="3CB38819" w14:textId="77777777" w:rsidR="00C77ED3" w:rsidRDefault="002E2A36" w:rsidP="009A53E1">
      <w:pPr>
        <w:pStyle w:val="DHHSbody"/>
        <w:rPr>
          <w:lang w:eastAsia="en-NZ"/>
        </w:rPr>
      </w:pPr>
      <w:r w:rsidRPr="00F64A0A">
        <w:rPr>
          <w:lang w:eastAsia="en-AU"/>
        </w:rPr>
        <w:t xml:space="preserve">Suspected suicide or serious self-harm </w:t>
      </w:r>
      <w:r w:rsidRPr="7C0779DA">
        <w:rPr>
          <w:lang w:eastAsia="en-AU"/>
        </w:rPr>
        <w:t>within a healthcare setting</w:t>
      </w:r>
      <w:r w:rsidR="00593ADC">
        <w:rPr>
          <w:lang w:eastAsia="en-AU"/>
        </w:rPr>
        <w:t xml:space="preserve"> </w:t>
      </w:r>
      <w:r w:rsidR="00593ADC" w:rsidRPr="7C0779DA">
        <w:rPr>
          <w:lang w:eastAsia="en-AU"/>
        </w:rPr>
        <w:t>is</w:t>
      </w:r>
      <w:r w:rsidR="00593ADC">
        <w:rPr>
          <w:lang w:eastAsia="en-AU"/>
        </w:rPr>
        <w:t xml:space="preserve"> </w:t>
      </w:r>
      <w:r w:rsidRPr="00F64A0A">
        <w:rPr>
          <w:lang w:eastAsia="en-AU"/>
        </w:rPr>
        <w:t>categorised</w:t>
      </w:r>
      <w:r w:rsidR="00593ADC">
        <w:rPr>
          <w:lang w:eastAsia="en-AU"/>
        </w:rPr>
        <w:t xml:space="preserve"> </w:t>
      </w:r>
      <w:r w:rsidRPr="00F64A0A">
        <w:rPr>
          <w:lang w:eastAsia="en-AU"/>
        </w:rPr>
        <w:t>as</w:t>
      </w:r>
      <w:r w:rsidR="00593ADC">
        <w:rPr>
          <w:lang w:eastAsia="en-AU"/>
        </w:rPr>
        <w:t xml:space="preserve"> </w:t>
      </w:r>
      <w:r w:rsidRPr="7C0779DA">
        <w:rPr>
          <w:lang w:eastAsia="en-AU"/>
        </w:rPr>
        <w:t>a</w:t>
      </w:r>
      <w:r w:rsidR="00593ADC">
        <w:rPr>
          <w:lang w:eastAsia="en-AU"/>
        </w:rPr>
        <w:t xml:space="preserve"> </w:t>
      </w:r>
      <w:r w:rsidRPr="00F64A0A">
        <w:rPr>
          <w:lang w:eastAsia="en-AU"/>
        </w:rPr>
        <w:t>sentinel</w:t>
      </w:r>
      <w:r w:rsidR="00593ADC">
        <w:rPr>
          <w:lang w:eastAsia="en-AU"/>
        </w:rPr>
        <w:t xml:space="preserve"> </w:t>
      </w:r>
      <w:r w:rsidRPr="00F64A0A">
        <w:rPr>
          <w:lang w:eastAsia="en-AU"/>
        </w:rPr>
        <w:t>event</w:t>
      </w:r>
      <w:r w:rsidR="00593ADC">
        <w:rPr>
          <w:lang w:eastAsia="en-AU"/>
        </w:rPr>
        <w:t xml:space="preserve"> </w:t>
      </w:r>
      <w:r w:rsidRPr="00F64A0A">
        <w:rPr>
          <w:lang w:eastAsia="en-AU"/>
        </w:rPr>
        <w:t>(that</w:t>
      </w:r>
      <w:r w:rsidR="00593ADC">
        <w:rPr>
          <w:lang w:eastAsia="en-AU"/>
        </w:rPr>
        <w:t xml:space="preserve"> </w:t>
      </w:r>
      <w:r w:rsidRPr="00F64A0A">
        <w:rPr>
          <w:lang w:eastAsia="en-AU"/>
        </w:rPr>
        <w:t>is,</w:t>
      </w:r>
      <w:r w:rsidR="00593ADC">
        <w:rPr>
          <w:lang w:eastAsia="en-AU"/>
        </w:rPr>
        <w:t xml:space="preserve"> </w:t>
      </w:r>
      <w:r w:rsidRPr="00F64A0A">
        <w:rPr>
          <w:lang w:eastAsia="en-AU"/>
        </w:rPr>
        <w:t>unexpected</w:t>
      </w:r>
      <w:r w:rsidR="00593ADC">
        <w:rPr>
          <w:lang w:eastAsia="en-AU"/>
        </w:rPr>
        <w:t xml:space="preserve"> </w:t>
      </w:r>
      <w:r w:rsidRPr="00F64A0A">
        <w:rPr>
          <w:lang w:eastAsia="en-AU"/>
        </w:rPr>
        <w:t>healthcare</w:t>
      </w:r>
      <w:r w:rsidR="00593ADC">
        <w:rPr>
          <w:lang w:eastAsia="en-AU"/>
        </w:rPr>
        <w:t xml:space="preserve"> </w:t>
      </w:r>
      <w:r w:rsidRPr="00F64A0A">
        <w:rPr>
          <w:lang w:eastAsia="en-AU"/>
        </w:rPr>
        <w:t>incidents</w:t>
      </w:r>
      <w:r w:rsidR="00593ADC">
        <w:rPr>
          <w:lang w:eastAsia="en-AU"/>
        </w:rPr>
        <w:t xml:space="preserve"> </w:t>
      </w:r>
      <w:r w:rsidRPr="00F64A0A">
        <w:rPr>
          <w:lang w:eastAsia="en-AU"/>
        </w:rPr>
        <w:t>that</w:t>
      </w:r>
      <w:r w:rsidR="00593ADC">
        <w:rPr>
          <w:lang w:eastAsia="en-AU"/>
        </w:rPr>
        <w:t xml:space="preserve"> </w:t>
      </w:r>
      <w:r w:rsidRPr="00F64A0A">
        <w:rPr>
          <w:lang w:eastAsia="en-AU"/>
        </w:rPr>
        <w:t>result</w:t>
      </w:r>
      <w:r w:rsidR="00593ADC">
        <w:rPr>
          <w:lang w:eastAsia="en-AU"/>
        </w:rPr>
        <w:t xml:space="preserve"> </w:t>
      </w:r>
      <w:r w:rsidRPr="00F64A0A">
        <w:rPr>
          <w:lang w:eastAsia="en-AU"/>
        </w:rPr>
        <w:t>in</w:t>
      </w:r>
      <w:r w:rsidR="00593ADC">
        <w:rPr>
          <w:lang w:eastAsia="en-AU"/>
        </w:rPr>
        <w:t xml:space="preserve"> </w:t>
      </w:r>
      <w:r w:rsidRPr="00F64A0A">
        <w:rPr>
          <w:lang w:eastAsia="en-AU"/>
        </w:rPr>
        <w:t>death</w:t>
      </w:r>
      <w:r w:rsidR="00593ADC">
        <w:rPr>
          <w:lang w:eastAsia="en-AU"/>
        </w:rPr>
        <w:t xml:space="preserve"> </w:t>
      </w:r>
      <w:r w:rsidRPr="00F64A0A">
        <w:rPr>
          <w:lang w:eastAsia="en-AU"/>
        </w:rPr>
        <w:t>or</w:t>
      </w:r>
      <w:r w:rsidR="00593ADC">
        <w:rPr>
          <w:lang w:eastAsia="en-AU"/>
        </w:rPr>
        <w:t xml:space="preserve"> </w:t>
      </w:r>
      <w:r w:rsidRPr="00F64A0A">
        <w:rPr>
          <w:lang w:eastAsia="en-AU"/>
        </w:rPr>
        <w:t>serious</w:t>
      </w:r>
      <w:r w:rsidR="00593ADC">
        <w:rPr>
          <w:lang w:eastAsia="en-AU"/>
        </w:rPr>
        <w:t xml:space="preserve"> </w:t>
      </w:r>
      <w:r w:rsidRPr="00F64A0A">
        <w:rPr>
          <w:lang w:eastAsia="en-AU"/>
        </w:rPr>
        <w:t>disability</w:t>
      </w:r>
      <w:r w:rsidRPr="10FBFB43">
        <w:rPr>
          <w:lang w:eastAsia="en-AU"/>
        </w:rPr>
        <w:t>)</w:t>
      </w:r>
      <w:r w:rsidRPr="7C0779DA">
        <w:rPr>
          <w:lang w:eastAsia="en-AU"/>
        </w:rPr>
        <w:t xml:space="preserve"> and should be notified to </w:t>
      </w:r>
      <w:r w:rsidR="0060560B" w:rsidRPr="00F64A0A">
        <w:rPr>
          <w:lang w:eastAsia="en-AU"/>
        </w:rPr>
        <w:t>Safer</w:t>
      </w:r>
      <w:r w:rsidR="00593ADC">
        <w:rPr>
          <w:lang w:eastAsia="en-AU"/>
        </w:rPr>
        <w:t xml:space="preserve"> </w:t>
      </w:r>
      <w:r w:rsidR="0060560B" w:rsidRPr="00F64A0A">
        <w:rPr>
          <w:lang w:eastAsia="en-AU"/>
        </w:rPr>
        <w:t>Care</w:t>
      </w:r>
      <w:r w:rsidR="00593ADC">
        <w:rPr>
          <w:lang w:eastAsia="en-AU"/>
        </w:rPr>
        <w:t xml:space="preserve"> </w:t>
      </w:r>
      <w:r w:rsidR="0060560B" w:rsidRPr="00F64A0A">
        <w:rPr>
          <w:lang w:eastAsia="en-AU"/>
        </w:rPr>
        <w:t>Victoria</w:t>
      </w:r>
      <w:r w:rsidR="00C77ED3">
        <w:rPr>
          <w:lang w:eastAsia="en-AU"/>
        </w:rPr>
        <w:t>’s</w:t>
      </w:r>
      <w:r w:rsidR="00593ADC">
        <w:rPr>
          <w:lang w:eastAsia="en-AU"/>
        </w:rPr>
        <w:t xml:space="preserve"> </w:t>
      </w:r>
      <w:r w:rsidR="00C77ED3">
        <w:rPr>
          <w:lang w:eastAsia="en-AU"/>
        </w:rPr>
        <w:t>S</w:t>
      </w:r>
      <w:r w:rsidRPr="7C0779DA">
        <w:rPr>
          <w:lang w:eastAsia="en-AU"/>
        </w:rPr>
        <w:t>entinel event program. This includes suicides on mental health inpatient units,</w:t>
      </w:r>
      <w:r w:rsidR="00BE3018" w:rsidRPr="7C0779DA">
        <w:rPr>
          <w:lang w:eastAsia="en-AU"/>
        </w:rPr>
        <w:t xml:space="preserve"> </w:t>
      </w:r>
      <w:r w:rsidRPr="7C0779DA">
        <w:rPr>
          <w:lang w:eastAsia="en-AU"/>
        </w:rPr>
        <w:t>as well as those in other health setting</w:t>
      </w:r>
      <w:r w:rsidR="007A024D">
        <w:rPr>
          <w:lang w:eastAsia="en-AU"/>
        </w:rPr>
        <w:t>s,</w:t>
      </w:r>
      <w:r w:rsidRPr="7C0779DA">
        <w:rPr>
          <w:lang w:eastAsia="en-AU"/>
        </w:rPr>
        <w:t xml:space="preserve"> such as acute, subacute or rehabilitation services, or compulsory clients whil</w:t>
      </w:r>
      <w:r w:rsidR="007A024D">
        <w:rPr>
          <w:lang w:eastAsia="en-AU"/>
        </w:rPr>
        <w:t>e</w:t>
      </w:r>
      <w:r w:rsidRPr="7C0779DA">
        <w:rPr>
          <w:lang w:eastAsia="en-AU"/>
        </w:rPr>
        <w:t xml:space="preserve"> on approved or non-approved leave.</w:t>
      </w:r>
    </w:p>
    <w:p w14:paraId="4E790258" w14:textId="77777777" w:rsidR="0050324D" w:rsidRPr="00F64A0A" w:rsidRDefault="00C77ED3" w:rsidP="009A53E1">
      <w:pPr>
        <w:pStyle w:val="DHHSbody"/>
        <w:rPr>
          <w:lang w:eastAsia="en-AU"/>
        </w:rPr>
      </w:pPr>
      <w:r>
        <w:rPr>
          <w:lang w:eastAsia="en-NZ"/>
        </w:rPr>
        <w:lastRenderedPageBreak/>
        <w:t>For m</w:t>
      </w:r>
      <w:r w:rsidR="003463EB">
        <w:rPr>
          <w:lang w:eastAsia="en-NZ"/>
        </w:rPr>
        <w:t xml:space="preserve">ore </w:t>
      </w:r>
      <w:r w:rsidR="00DF09DA">
        <w:rPr>
          <w:lang w:eastAsia="en-NZ"/>
        </w:rPr>
        <w:t>information</w:t>
      </w:r>
      <w:r>
        <w:rPr>
          <w:lang w:eastAsia="en-NZ"/>
        </w:rPr>
        <w:t>, visit</w:t>
      </w:r>
      <w:r w:rsidR="00DF09DA">
        <w:rPr>
          <w:lang w:eastAsia="en-NZ"/>
        </w:rPr>
        <w:t xml:space="preserve"> </w:t>
      </w:r>
      <w:hyperlink r:id="rId347" w:history="1">
        <w:r w:rsidR="007A024D" w:rsidRPr="007A024D">
          <w:rPr>
            <w:rStyle w:val="Hyperlink"/>
            <w:lang w:eastAsia="en-NZ"/>
          </w:rPr>
          <w:t>Sentinel events</w:t>
        </w:r>
      </w:hyperlink>
      <w:r w:rsidR="007A024D">
        <w:rPr>
          <w:lang w:eastAsia="en-NZ"/>
        </w:rPr>
        <w:t xml:space="preserve"> </w:t>
      </w:r>
      <w:r w:rsidR="0015456D" w:rsidRPr="6D023C74">
        <w:rPr>
          <w:lang w:eastAsia="en-AU"/>
        </w:rPr>
        <w:t>&lt;</w:t>
      </w:r>
      <w:r w:rsidR="002C1FAD" w:rsidRPr="6D023C74">
        <w:rPr>
          <w:lang w:eastAsia="en-AU"/>
        </w:rPr>
        <w:t>https://www.bettersafercare.vic.gov.au/notify-us/sentinel-events</w:t>
      </w:r>
      <w:r w:rsidR="0015456D" w:rsidRPr="6D023C74">
        <w:rPr>
          <w:lang w:eastAsia="en-AU"/>
        </w:rPr>
        <w:t>&gt;</w:t>
      </w:r>
      <w:r w:rsidR="009728CB">
        <w:rPr>
          <w:rStyle w:val="FootnoteReference"/>
          <w:lang w:eastAsia="en-NZ"/>
        </w:rPr>
        <w:footnoteReference w:id="16"/>
      </w:r>
      <w:r>
        <w:rPr>
          <w:lang w:eastAsia="en-AU"/>
        </w:rPr>
        <w:t>.</w:t>
      </w:r>
      <w:r w:rsidR="00593ADC">
        <w:rPr>
          <w:lang w:eastAsia="en-NZ"/>
        </w:rPr>
        <w:t xml:space="preserve"> </w:t>
      </w:r>
    </w:p>
    <w:p w14:paraId="135BCCF4" w14:textId="77777777" w:rsidR="002E2A36" w:rsidRDefault="002E2A36" w:rsidP="00413CF7">
      <w:pPr>
        <w:pStyle w:val="Heading4"/>
        <w:ind w:left="1134"/>
      </w:pPr>
      <w:r>
        <w:t>Restrictive</w:t>
      </w:r>
      <w:r w:rsidR="00593ADC">
        <w:t xml:space="preserve"> </w:t>
      </w:r>
      <w:r w:rsidR="0080572F">
        <w:t>I</w:t>
      </w:r>
      <w:r>
        <w:t>nterventions</w:t>
      </w:r>
      <w:r w:rsidR="00593ADC">
        <w:t xml:space="preserve"> </w:t>
      </w:r>
      <w:r w:rsidR="0080572F">
        <w:t>R</w:t>
      </w:r>
      <w:r>
        <w:t>eporting</w:t>
      </w:r>
      <w:r w:rsidR="00593ADC">
        <w:t xml:space="preserve"> </w:t>
      </w:r>
      <w:r>
        <w:t>(</w:t>
      </w:r>
      <w:r w:rsidR="00DB6C19">
        <w:t>B</w:t>
      </w:r>
      <w:r>
        <w:t>odily</w:t>
      </w:r>
      <w:r w:rsidR="00593ADC">
        <w:t xml:space="preserve"> </w:t>
      </w:r>
      <w:r w:rsidR="00DB6C19">
        <w:t>R</w:t>
      </w:r>
      <w:r>
        <w:t>estraint</w:t>
      </w:r>
      <w:r w:rsidR="00C77ED3">
        <w:t xml:space="preserve"> or </w:t>
      </w:r>
      <w:r w:rsidR="00DB6C19">
        <w:t>S</w:t>
      </w:r>
      <w:r w:rsidR="00C77ED3">
        <w:t>eclusion</w:t>
      </w:r>
      <w:r>
        <w:t>)</w:t>
      </w:r>
    </w:p>
    <w:p w14:paraId="43D25E18" w14:textId="77777777" w:rsidR="00822095" w:rsidRPr="00ED4DB0" w:rsidRDefault="00822095" w:rsidP="009A53E1">
      <w:pPr>
        <w:pStyle w:val="DHHSbody"/>
        <w:rPr>
          <w:rFonts w:eastAsia="Trebuchet MS"/>
        </w:rPr>
      </w:pPr>
      <w:r>
        <w:t>The</w:t>
      </w:r>
      <w:r w:rsidR="00593ADC">
        <w:t xml:space="preserve"> </w:t>
      </w:r>
      <w:r w:rsidRPr="008957A1">
        <w:t>Mental</w:t>
      </w:r>
      <w:r w:rsidR="00593ADC" w:rsidRPr="008957A1">
        <w:t xml:space="preserve"> </w:t>
      </w:r>
      <w:r w:rsidRPr="008957A1">
        <w:t>Health</w:t>
      </w:r>
      <w:r w:rsidR="00593ADC" w:rsidRPr="008957A1">
        <w:t xml:space="preserve"> </w:t>
      </w:r>
      <w:r w:rsidRPr="008957A1">
        <w:t>Act</w:t>
      </w:r>
      <w:r w:rsidR="00593ADC">
        <w:t xml:space="preserve"> </w:t>
      </w:r>
      <w:r>
        <w:t>closely</w:t>
      </w:r>
      <w:r w:rsidR="00593ADC">
        <w:t xml:space="preserve"> </w:t>
      </w:r>
      <w:r>
        <w:t>regulates</w:t>
      </w:r>
      <w:r w:rsidR="00593ADC">
        <w:t xml:space="preserve"> </w:t>
      </w:r>
      <w:r>
        <w:t>the</w:t>
      </w:r>
      <w:r w:rsidR="00593ADC">
        <w:t xml:space="preserve"> </w:t>
      </w:r>
      <w:r>
        <w:t>use</w:t>
      </w:r>
      <w:r w:rsidR="00593ADC">
        <w:t xml:space="preserve"> </w:t>
      </w:r>
      <w:r>
        <w:t>of</w:t>
      </w:r>
      <w:r w:rsidR="00593ADC">
        <w:t xml:space="preserve"> </w:t>
      </w:r>
      <w:r>
        <w:t>‘restrictive</w:t>
      </w:r>
      <w:r w:rsidR="00593ADC">
        <w:t xml:space="preserve"> </w:t>
      </w:r>
      <w:r w:rsidR="0060560B">
        <w:t>interventions’</w:t>
      </w:r>
      <w:r>
        <w:t>.</w:t>
      </w:r>
      <w:r w:rsidR="00593ADC">
        <w:t xml:space="preserve"> </w:t>
      </w:r>
      <w:r>
        <w:t>Part</w:t>
      </w:r>
      <w:r w:rsidR="00593ADC">
        <w:t xml:space="preserve"> </w:t>
      </w:r>
      <w:r>
        <w:t>6</w:t>
      </w:r>
      <w:r w:rsidR="00593ADC">
        <w:t xml:space="preserve"> </w:t>
      </w:r>
      <w:r>
        <w:t>of</w:t>
      </w:r>
      <w:r w:rsidR="00593ADC">
        <w:t xml:space="preserve"> </w:t>
      </w:r>
      <w:r>
        <w:t>the</w:t>
      </w:r>
      <w:r w:rsidR="00593ADC">
        <w:t xml:space="preserve"> </w:t>
      </w:r>
      <w:r>
        <w:t>Act</w:t>
      </w:r>
      <w:r w:rsidR="00593ADC">
        <w:t xml:space="preserve"> </w:t>
      </w:r>
      <w:r>
        <w:t>outlines</w:t>
      </w:r>
      <w:r w:rsidR="00593ADC">
        <w:t xml:space="preserve"> </w:t>
      </w:r>
      <w:r>
        <w:t>when</w:t>
      </w:r>
      <w:r w:rsidR="00593ADC">
        <w:t xml:space="preserve"> </w:t>
      </w:r>
      <w:r>
        <w:t>restrictive</w:t>
      </w:r>
      <w:r w:rsidR="00593ADC">
        <w:t xml:space="preserve"> </w:t>
      </w:r>
      <w:r>
        <w:t>interventions</w:t>
      </w:r>
      <w:r w:rsidR="00593ADC">
        <w:t xml:space="preserve"> </w:t>
      </w:r>
      <w:r>
        <w:t>can</w:t>
      </w:r>
      <w:r w:rsidR="00593ADC">
        <w:t xml:space="preserve"> </w:t>
      </w:r>
      <w:r>
        <w:t>be</w:t>
      </w:r>
      <w:r w:rsidR="00593ADC">
        <w:t xml:space="preserve"> </w:t>
      </w:r>
      <w:r>
        <w:t>used,</w:t>
      </w:r>
      <w:r w:rsidR="00593ADC">
        <w:t xml:space="preserve"> </w:t>
      </w:r>
      <w:r>
        <w:t>who</w:t>
      </w:r>
      <w:r w:rsidR="00593ADC">
        <w:t xml:space="preserve"> </w:t>
      </w:r>
      <w:r>
        <w:t>can</w:t>
      </w:r>
      <w:r w:rsidR="00593ADC">
        <w:t xml:space="preserve"> </w:t>
      </w:r>
      <w:r>
        <w:t>authori</w:t>
      </w:r>
      <w:r w:rsidR="00C76587">
        <w:t>s</w:t>
      </w:r>
      <w:r>
        <w:t>e</w:t>
      </w:r>
      <w:r w:rsidR="00593ADC">
        <w:t xml:space="preserve"> </w:t>
      </w:r>
      <w:r>
        <w:t>them</w:t>
      </w:r>
      <w:r w:rsidR="00593ADC">
        <w:t xml:space="preserve"> </w:t>
      </w:r>
      <w:r>
        <w:t>and</w:t>
      </w:r>
      <w:r w:rsidR="00593ADC">
        <w:t xml:space="preserve"> </w:t>
      </w:r>
      <w:r>
        <w:t>the</w:t>
      </w:r>
      <w:r w:rsidR="00593ADC">
        <w:t xml:space="preserve"> </w:t>
      </w:r>
      <w:r>
        <w:t>monitoring</w:t>
      </w:r>
      <w:r w:rsidR="00593ADC">
        <w:t xml:space="preserve"> </w:t>
      </w:r>
      <w:r>
        <w:t>of</w:t>
      </w:r>
      <w:r w:rsidR="00593ADC">
        <w:t xml:space="preserve"> </w:t>
      </w:r>
      <w:r>
        <w:t>restrictive</w:t>
      </w:r>
      <w:r w:rsidR="00593ADC">
        <w:t xml:space="preserve"> </w:t>
      </w:r>
      <w:r>
        <w:t>interventions</w:t>
      </w:r>
      <w:r w:rsidR="00593ADC">
        <w:t xml:space="preserve"> </w:t>
      </w:r>
      <w:r>
        <w:t>when</w:t>
      </w:r>
      <w:r w:rsidR="00593ADC">
        <w:t xml:space="preserve"> </w:t>
      </w:r>
      <w:r>
        <w:t>used.</w:t>
      </w:r>
      <w:r w:rsidR="00593ADC">
        <w:t xml:space="preserve"> </w:t>
      </w:r>
      <w:r>
        <w:t>Section</w:t>
      </w:r>
      <w:r w:rsidR="00593ADC">
        <w:t xml:space="preserve"> </w:t>
      </w:r>
      <w:r>
        <w:t>3</w:t>
      </w:r>
      <w:r w:rsidR="00593ADC">
        <w:t xml:space="preserve"> </w:t>
      </w:r>
      <w:r>
        <w:t>of</w:t>
      </w:r>
      <w:r w:rsidR="00593ADC">
        <w:t xml:space="preserve"> </w:t>
      </w:r>
      <w:r>
        <w:t>the</w:t>
      </w:r>
      <w:r w:rsidR="00593ADC">
        <w:t xml:space="preserve"> </w:t>
      </w:r>
      <w:r>
        <w:t>Act</w:t>
      </w:r>
      <w:r w:rsidR="00593ADC">
        <w:t xml:space="preserve"> </w:t>
      </w:r>
      <w:r>
        <w:t>defines</w:t>
      </w:r>
      <w:r w:rsidR="00593ADC">
        <w:t xml:space="preserve"> </w:t>
      </w:r>
      <w:r>
        <w:t>‘restrictive</w:t>
      </w:r>
      <w:r w:rsidR="00593ADC">
        <w:t xml:space="preserve"> </w:t>
      </w:r>
      <w:r>
        <w:t>interventions’</w:t>
      </w:r>
      <w:r w:rsidR="00593ADC">
        <w:t xml:space="preserve"> </w:t>
      </w:r>
      <w:r>
        <w:t>as</w:t>
      </w:r>
      <w:r w:rsidR="00593ADC">
        <w:t xml:space="preserve"> </w:t>
      </w:r>
      <w:r>
        <w:t>‘bodily</w:t>
      </w:r>
      <w:r w:rsidR="00593ADC">
        <w:t xml:space="preserve"> </w:t>
      </w:r>
      <w:r>
        <w:t>restraint</w:t>
      </w:r>
      <w:r w:rsidR="00593ADC">
        <w:t xml:space="preserve"> </w:t>
      </w:r>
      <w:r>
        <w:t>or</w:t>
      </w:r>
      <w:r w:rsidR="00593ADC">
        <w:t xml:space="preserve"> </w:t>
      </w:r>
      <w:r>
        <w:t>seclusion’.</w:t>
      </w:r>
    </w:p>
    <w:p w14:paraId="7870940F" w14:textId="77777777" w:rsidR="00822095" w:rsidRDefault="00822095" w:rsidP="009A53E1">
      <w:pPr>
        <w:pStyle w:val="DHHSbody"/>
        <w:rPr>
          <w:rFonts w:eastAsia="Times New Roman"/>
        </w:rPr>
      </w:pPr>
      <w:r>
        <w:t>All</w:t>
      </w:r>
      <w:r w:rsidR="00593ADC">
        <w:t xml:space="preserve"> </w:t>
      </w:r>
      <w:r>
        <w:t>restrictive</w:t>
      </w:r>
      <w:r w:rsidR="00593ADC">
        <w:t xml:space="preserve"> </w:t>
      </w:r>
      <w:r>
        <w:t>interventions</w:t>
      </w:r>
      <w:r w:rsidR="00593ADC">
        <w:t xml:space="preserve"> </w:t>
      </w:r>
      <w:r>
        <w:t>are</w:t>
      </w:r>
      <w:r w:rsidR="00593ADC">
        <w:t xml:space="preserve"> </w:t>
      </w:r>
      <w:r>
        <w:t>required</w:t>
      </w:r>
      <w:r w:rsidR="00593ADC">
        <w:t xml:space="preserve"> </w:t>
      </w:r>
      <w:r>
        <w:t>to</w:t>
      </w:r>
      <w:r w:rsidR="00593ADC">
        <w:t xml:space="preserve"> </w:t>
      </w:r>
      <w:r>
        <w:t>be</w:t>
      </w:r>
      <w:r w:rsidR="00593ADC">
        <w:t xml:space="preserve"> </w:t>
      </w:r>
      <w:r>
        <w:t>reported</w:t>
      </w:r>
      <w:r w:rsidR="00593ADC">
        <w:t xml:space="preserve"> </w:t>
      </w:r>
      <w:r>
        <w:t>to</w:t>
      </w:r>
      <w:r w:rsidR="00593ADC">
        <w:t xml:space="preserve"> </w:t>
      </w:r>
      <w:r>
        <w:t>the</w:t>
      </w:r>
      <w:r w:rsidR="00593ADC">
        <w:t xml:space="preserve"> </w:t>
      </w:r>
      <w:r>
        <w:t>Chief</w:t>
      </w:r>
      <w:r w:rsidR="00593ADC">
        <w:t xml:space="preserve"> </w:t>
      </w:r>
      <w:r>
        <w:t>Psychiatrist.</w:t>
      </w:r>
    </w:p>
    <w:p w14:paraId="11ECFF62" w14:textId="42B696A4" w:rsidR="00822095" w:rsidRDefault="00822095" w:rsidP="009A53E1">
      <w:pPr>
        <w:pStyle w:val="DHHSbody"/>
      </w:pPr>
      <w:r>
        <w:t>In</w:t>
      </w:r>
      <w:r w:rsidR="00593ADC">
        <w:t xml:space="preserve"> </w:t>
      </w:r>
      <w:r>
        <w:t>accordance</w:t>
      </w:r>
      <w:r w:rsidR="00593ADC">
        <w:t xml:space="preserve"> </w:t>
      </w:r>
      <w:r>
        <w:t>with</w:t>
      </w:r>
      <w:r w:rsidR="00593ADC">
        <w:t xml:space="preserve"> </w:t>
      </w:r>
      <w:r>
        <w:t>the</w:t>
      </w:r>
      <w:r w:rsidR="00593ADC">
        <w:t xml:space="preserve"> </w:t>
      </w:r>
      <w:r w:rsidR="007A024D" w:rsidRPr="004717C8">
        <w:t xml:space="preserve">Mental Health </w:t>
      </w:r>
      <w:r w:rsidR="0060560B" w:rsidRPr="001A5838">
        <w:t>Act</w:t>
      </w:r>
      <w:r w:rsidR="00593ADC">
        <w:t xml:space="preserve"> </w:t>
      </w:r>
      <w:r>
        <w:t>and</w:t>
      </w:r>
      <w:r w:rsidR="00593ADC">
        <w:t xml:space="preserve"> </w:t>
      </w:r>
      <w:r>
        <w:t>the</w:t>
      </w:r>
      <w:r w:rsidR="00593ADC">
        <w:t xml:space="preserve"> </w:t>
      </w:r>
      <w:r>
        <w:t>Chief</w:t>
      </w:r>
      <w:r w:rsidR="00593ADC">
        <w:t xml:space="preserve"> </w:t>
      </w:r>
      <w:r>
        <w:t>Psychiatrist</w:t>
      </w:r>
      <w:r w:rsidR="0060560B">
        <w:t>’s</w:t>
      </w:r>
      <w:r w:rsidR="00593ADC">
        <w:t xml:space="preserve"> </w:t>
      </w:r>
      <w:r w:rsidR="0060560B">
        <w:t>g</w:t>
      </w:r>
      <w:r>
        <w:t>uideline</w:t>
      </w:r>
      <w:r w:rsidR="00593ADC">
        <w:t xml:space="preserve"> </w:t>
      </w:r>
      <w:hyperlink r:id="rId348" w:history="1">
        <w:r w:rsidR="00C77ED3" w:rsidRPr="00C77ED3">
          <w:rPr>
            <w:rStyle w:val="Hyperlink"/>
          </w:rPr>
          <w:t>Restrictive interventions</w:t>
        </w:r>
      </w:hyperlink>
      <w:r w:rsidR="00593ADC">
        <w:t xml:space="preserve"> </w:t>
      </w:r>
      <w:r w:rsidR="00DB1A69">
        <w:t>&lt;</w:t>
      </w:r>
      <w:r w:rsidR="007A024D" w:rsidRPr="004962CD">
        <w:t>https://www.health.vic.gov.au/key-staff/reducing-restrictive-interventions</w:t>
      </w:r>
      <w:r w:rsidR="00DB1A69">
        <w:t>&gt;</w:t>
      </w:r>
      <w:r w:rsidR="007A024D">
        <w:t>,</w:t>
      </w:r>
      <w:r w:rsidR="00DB1A69">
        <w:t xml:space="preserve"> </w:t>
      </w:r>
      <w:r>
        <w:t>an</w:t>
      </w:r>
      <w:r w:rsidR="00593ADC">
        <w:t xml:space="preserve"> </w:t>
      </w:r>
      <w:r>
        <w:t>authorised</w:t>
      </w:r>
      <w:r w:rsidR="00593ADC">
        <w:t xml:space="preserve"> </w:t>
      </w:r>
      <w:r>
        <w:t>psychiatrist</w:t>
      </w:r>
      <w:r w:rsidR="00593ADC">
        <w:t xml:space="preserve"> </w:t>
      </w:r>
      <w:r>
        <w:t>must</w:t>
      </w:r>
      <w:r w:rsidR="00593ADC">
        <w:t xml:space="preserve"> </w:t>
      </w:r>
      <w:r>
        <w:t>give</w:t>
      </w:r>
      <w:r w:rsidR="00593ADC">
        <w:t xml:space="preserve"> </w:t>
      </w:r>
      <w:r>
        <w:t>a</w:t>
      </w:r>
      <w:r w:rsidR="00593ADC">
        <w:t xml:space="preserve"> </w:t>
      </w:r>
      <w:r>
        <w:t>written</w:t>
      </w:r>
      <w:r w:rsidR="00593ADC">
        <w:t xml:space="preserve"> </w:t>
      </w:r>
      <w:r>
        <w:t>report</w:t>
      </w:r>
      <w:r w:rsidR="00593ADC">
        <w:t xml:space="preserve"> </w:t>
      </w:r>
      <w:r>
        <w:t>to</w:t>
      </w:r>
      <w:r w:rsidR="00593ADC">
        <w:t xml:space="preserve"> </w:t>
      </w:r>
      <w:r>
        <w:t>the</w:t>
      </w:r>
      <w:r w:rsidR="00593ADC">
        <w:t xml:space="preserve"> </w:t>
      </w:r>
      <w:r>
        <w:t>Chief</w:t>
      </w:r>
      <w:r w:rsidR="00593ADC">
        <w:t xml:space="preserve"> </w:t>
      </w:r>
      <w:r>
        <w:t>Psychiatrist</w:t>
      </w:r>
      <w:r w:rsidR="00593ADC">
        <w:t xml:space="preserve"> </w:t>
      </w:r>
      <w:r>
        <w:t>on</w:t>
      </w:r>
      <w:r w:rsidR="00593ADC">
        <w:t xml:space="preserve"> </w:t>
      </w:r>
      <w:r>
        <w:t>the</w:t>
      </w:r>
      <w:r w:rsidR="00593ADC">
        <w:t xml:space="preserve"> </w:t>
      </w:r>
      <w:r>
        <w:t>use</w:t>
      </w:r>
      <w:r w:rsidR="00593ADC">
        <w:t xml:space="preserve"> </w:t>
      </w:r>
      <w:r>
        <w:t>of</w:t>
      </w:r>
      <w:r w:rsidR="00593ADC">
        <w:t xml:space="preserve"> </w:t>
      </w:r>
      <w:r>
        <w:t>any</w:t>
      </w:r>
      <w:r w:rsidR="00593ADC">
        <w:t xml:space="preserve"> </w:t>
      </w:r>
      <w:r>
        <w:t>restrictive</w:t>
      </w:r>
      <w:r w:rsidR="00593ADC">
        <w:t xml:space="preserve"> </w:t>
      </w:r>
      <w:r>
        <w:t>intervention</w:t>
      </w:r>
      <w:r w:rsidR="00593ADC">
        <w:t xml:space="preserve"> </w:t>
      </w:r>
      <w:r>
        <w:t>(s.108(1)</w:t>
      </w:r>
      <w:r w:rsidR="00593ADC">
        <w:t xml:space="preserve"> </w:t>
      </w:r>
      <w:r w:rsidR="00FF12A8">
        <w:t>of</w:t>
      </w:r>
      <w:r w:rsidR="00593ADC">
        <w:t xml:space="preserve"> </w:t>
      </w:r>
      <w:r w:rsidR="00FF12A8">
        <w:t>the</w:t>
      </w:r>
      <w:r w:rsidR="00593ADC">
        <w:t xml:space="preserve"> </w:t>
      </w:r>
      <w:r w:rsidR="00FF12A8">
        <w:t>Act</w:t>
      </w:r>
      <w:r>
        <w:t>).</w:t>
      </w:r>
      <w:r w:rsidR="00593ADC">
        <w:t xml:space="preserve"> </w:t>
      </w:r>
      <w:r>
        <w:t>This</w:t>
      </w:r>
      <w:r w:rsidR="00593ADC">
        <w:t xml:space="preserve"> </w:t>
      </w:r>
      <w:r>
        <w:t>report</w:t>
      </w:r>
      <w:r w:rsidR="00593ADC">
        <w:t xml:space="preserve"> </w:t>
      </w:r>
      <w:r>
        <w:t>must</w:t>
      </w:r>
      <w:r w:rsidR="00593ADC">
        <w:t xml:space="preserve"> </w:t>
      </w:r>
      <w:r>
        <w:t>contain</w:t>
      </w:r>
      <w:r w:rsidR="00593ADC">
        <w:t xml:space="preserve"> </w:t>
      </w:r>
      <w:r>
        <w:t>the</w:t>
      </w:r>
      <w:r w:rsidR="00593ADC">
        <w:t xml:space="preserve"> </w:t>
      </w:r>
      <w:r>
        <w:t>details</w:t>
      </w:r>
      <w:r w:rsidR="00593ADC">
        <w:t xml:space="preserve"> </w:t>
      </w:r>
      <w:r>
        <w:t>required</w:t>
      </w:r>
      <w:r w:rsidR="00593ADC">
        <w:t xml:space="preserve"> </w:t>
      </w:r>
      <w:r>
        <w:t>by</w:t>
      </w:r>
      <w:r w:rsidR="00593ADC">
        <w:t xml:space="preserve"> </w:t>
      </w:r>
      <w:r>
        <w:t>the</w:t>
      </w:r>
      <w:r w:rsidR="00593ADC">
        <w:t xml:space="preserve"> </w:t>
      </w:r>
      <w:r>
        <w:t>Chief</w:t>
      </w:r>
      <w:r w:rsidR="00593ADC">
        <w:t xml:space="preserve"> </w:t>
      </w:r>
      <w:r>
        <w:t>Psychiatrist</w:t>
      </w:r>
      <w:r w:rsidR="00CD6686">
        <w:t>,</w:t>
      </w:r>
      <w:r w:rsidR="00593ADC">
        <w:t xml:space="preserve"> </w:t>
      </w:r>
      <w:r>
        <w:t>and</w:t>
      </w:r>
      <w:r w:rsidR="00593ADC">
        <w:t xml:space="preserve"> </w:t>
      </w:r>
      <w:r>
        <w:t>be</w:t>
      </w:r>
      <w:r w:rsidR="00593ADC">
        <w:t xml:space="preserve"> </w:t>
      </w:r>
      <w:r>
        <w:t>given</w:t>
      </w:r>
      <w:r w:rsidR="00593ADC">
        <w:t xml:space="preserve"> </w:t>
      </w:r>
      <w:r>
        <w:t>to</w:t>
      </w:r>
      <w:r w:rsidR="00593ADC">
        <w:t xml:space="preserve"> </w:t>
      </w:r>
      <w:r>
        <w:t>the</w:t>
      </w:r>
      <w:r w:rsidR="00593ADC">
        <w:t xml:space="preserve"> </w:t>
      </w:r>
      <w:r>
        <w:t>Chief</w:t>
      </w:r>
      <w:r w:rsidR="00593ADC">
        <w:t xml:space="preserve"> </w:t>
      </w:r>
      <w:r>
        <w:t>Psychiatrist</w:t>
      </w:r>
      <w:r w:rsidR="00593ADC">
        <w:t xml:space="preserve"> </w:t>
      </w:r>
      <w:r>
        <w:t>within</w:t>
      </w:r>
      <w:r w:rsidR="00593ADC">
        <w:t xml:space="preserve"> </w:t>
      </w:r>
      <w:r>
        <w:t>the</w:t>
      </w:r>
      <w:r w:rsidR="00593ADC">
        <w:t xml:space="preserve"> </w:t>
      </w:r>
      <w:r>
        <w:t>time</w:t>
      </w:r>
      <w:r w:rsidR="00593ADC">
        <w:t xml:space="preserve"> </w:t>
      </w:r>
      <w:r>
        <w:t>stipulated</w:t>
      </w:r>
      <w:r w:rsidR="00593ADC">
        <w:t xml:space="preserve"> </w:t>
      </w:r>
      <w:r>
        <w:t>(s.108</w:t>
      </w:r>
      <w:r w:rsidR="00593ADC">
        <w:t xml:space="preserve"> </w:t>
      </w:r>
      <w:r w:rsidR="00FF12A8">
        <w:t>of</w:t>
      </w:r>
      <w:r w:rsidR="00593ADC">
        <w:t xml:space="preserve"> </w:t>
      </w:r>
      <w:r w:rsidR="00FF12A8">
        <w:t>the</w:t>
      </w:r>
      <w:r w:rsidR="00593ADC">
        <w:t xml:space="preserve"> </w:t>
      </w:r>
      <w:r w:rsidR="00FF12A8">
        <w:t>Act</w:t>
      </w:r>
      <w:r>
        <w:t>).</w:t>
      </w:r>
    </w:p>
    <w:p w14:paraId="4C0E16DC" w14:textId="77777777" w:rsidR="00F3797E" w:rsidRDefault="00F3797E" w:rsidP="00F3797E">
      <w:pPr>
        <w:pStyle w:val="DHHSbody"/>
      </w:pPr>
      <w:r>
        <w:t>In practice, this information is entered</w:t>
      </w:r>
      <w:r w:rsidRPr="00E137C6">
        <w:t xml:space="preserve"> contemporaneously into the CMI database in each designated </w:t>
      </w:r>
      <w:r w:rsidR="005A424D">
        <w:t>A</w:t>
      </w:r>
      <w:r w:rsidRPr="00E137C6">
        <w:t xml:space="preserve">rea </w:t>
      </w:r>
      <w:r w:rsidR="005A424D">
        <w:t>M</w:t>
      </w:r>
      <w:r w:rsidRPr="00E137C6">
        <w:t xml:space="preserve">ental </w:t>
      </w:r>
      <w:r w:rsidR="005A424D">
        <w:t>H</w:t>
      </w:r>
      <w:r w:rsidRPr="00E137C6">
        <w:t xml:space="preserve">ealth </w:t>
      </w:r>
      <w:r w:rsidR="005A424D">
        <w:t>and Wellbeing Se</w:t>
      </w:r>
      <w:r w:rsidRPr="00E137C6">
        <w:t>rvice, and submitted on a monthly basis to the Chief Psychiatrist</w:t>
      </w:r>
      <w:r>
        <w:t>.</w:t>
      </w:r>
    </w:p>
    <w:p w14:paraId="538FE1F8" w14:textId="77777777" w:rsidR="00F3797E" w:rsidRDefault="00F3797E" w:rsidP="00F3797E">
      <w:pPr>
        <w:pStyle w:val="DHHSbody"/>
      </w:pPr>
      <w:r>
        <w:t xml:space="preserve">Restrictive interventions must also be reported when they occur in </w:t>
      </w:r>
      <w:r w:rsidR="0014103A">
        <w:t>ED</w:t>
      </w:r>
      <w:r>
        <w:t xml:space="preserve">s and when they involve people who are receiving compulsory treatment under the Mental Health Act. </w:t>
      </w:r>
      <w:r w:rsidRPr="00E137C6">
        <w:t xml:space="preserve">All </w:t>
      </w:r>
      <w:r w:rsidR="005A424D">
        <w:t>r</w:t>
      </w:r>
      <w:r w:rsidRPr="00E137C6">
        <w:t xml:space="preserve">estrictive </w:t>
      </w:r>
      <w:r w:rsidR="005A424D">
        <w:t>i</w:t>
      </w:r>
      <w:r w:rsidRPr="00E137C6">
        <w:t>nterventions must be recorded and reported</w:t>
      </w:r>
      <w:r w:rsidR="005A424D">
        <w:t>,</w:t>
      </w:r>
      <w:r w:rsidRPr="00E137C6">
        <w:t xml:space="preserve"> regardless of the person’s/patient’s status under the </w:t>
      </w:r>
      <w:r>
        <w:t>M</w:t>
      </w:r>
      <w:r w:rsidRPr="00E137C6">
        <w:t xml:space="preserve">ental </w:t>
      </w:r>
      <w:r>
        <w:t>H</w:t>
      </w:r>
      <w:r w:rsidRPr="00E137C6">
        <w:t xml:space="preserve">ealth </w:t>
      </w:r>
      <w:r>
        <w:t>A</w:t>
      </w:r>
      <w:r w:rsidRPr="00E137C6">
        <w:t>ct.</w:t>
      </w:r>
      <w:r>
        <w:t xml:space="preserve"> </w:t>
      </w:r>
    </w:p>
    <w:p w14:paraId="51DCBE16" w14:textId="77777777" w:rsidR="00F3797E" w:rsidRPr="00F64A0A" w:rsidRDefault="00F3797E" w:rsidP="009A53E1">
      <w:pPr>
        <w:pStyle w:val="DHHSbody"/>
      </w:pPr>
      <w:r>
        <w:t>Services are obligated to provide appropriate information to persons subject to restrictive interventions about their rights, including post-intervention support.</w:t>
      </w:r>
    </w:p>
    <w:p w14:paraId="1C75276A" w14:textId="77777777" w:rsidR="002E2A36" w:rsidRPr="009F34A6" w:rsidRDefault="002E2A36" w:rsidP="00BE0262">
      <w:pPr>
        <w:pStyle w:val="Heading5"/>
      </w:pPr>
      <w:r w:rsidRPr="00937637">
        <w:t>Episodes</w:t>
      </w:r>
      <w:r w:rsidR="00593ADC">
        <w:t xml:space="preserve"> </w:t>
      </w:r>
      <w:r w:rsidRPr="00937637">
        <w:t>of</w:t>
      </w:r>
      <w:r w:rsidR="00593ADC">
        <w:t xml:space="preserve"> </w:t>
      </w:r>
      <w:r w:rsidRPr="007F0F9E">
        <w:t>extended</w:t>
      </w:r>
      <w:r w:rsidR="00593ADC">
        <w:t xml:space="preserve"> </w:t>
      </w:r>
      <w:r w:rsidRPr="007F0F9E">
        <w:t>seclusion</w:t>
      </w:r>
    </w:p>
    <w:p w14:paraId="5575C3AE" w14:textId="77777777" w:rsidR="007A22EE" w:rsidRDefault="002E2A36" w:rsidP="009A53E1">
      <w:pPr>
        <w:pStyle w:val="DHHSbody"/>
      </w:pPr>
      <w:r>
        <w:t>I</w:t>
      </w:r>
      <w:r w:rsidRPr="00FF1E33">
        <w:t>n</w:t>
      </w:r>
      <w:r w:rsidR="00593ADC">
        <w:t xml:space="preserve"> </w:t>
      </w:r>
      <w:r w:rsidRPr="00FF1E33">
        <w:t>addition</w:t>
      </w:r>
      <w:r w:rsidR="00593ADC">
        <w:t xml:space="preserve"> </w:t>
      </w:r>
      <w:r w:rsidRPr="00FF1E33">
        <w:t>to</w:t>
      </w:r>
      <w:r w:rsidR="00593ADC">
        <w:t xml:space="preserve"> </w:t>
      </w:r>
      <w:r w:rsidRPr="00FF1E33">
        <w:t>the</w:t>
      </w:r>
      <w:r w:rsidR="00593ADC">
        <w:t xml:space="preserve"> </w:t>
      </w:r>
      <w:r w:rsidRPr="00FF1E33">
        <w:t>routine</w:t>
      </w:r>
      <w:r w:rsidR="00593ADC">
        <w:t xml:space="preserve"> </w:t>
      </w:r>
      <w:r>
        <w:t>monthly</w:t>
      </w:r>
      <w:r w:rsidR="00593ADC">
        <w:t xml:space="preserve"> </w:t>
      </w:r>
      <w:r>
        <w:t>Seclusion</w:t>
      </w:r>
      <w:r w:rsidR="00593ADC">
        <w:t xml:space="preserve"> </w:t>
      </w:r>
      <w:r>
        <w:t>Register</w:t>
      </w:r>
      <w:r w:rsidR="009C04A8">
        <w:rPr>
          <w:rStyle w:val="FootnoteReference"/>
        </w:rPr>
        <w:footnoteReference w:id="17"/>
      </w:r>
      <w:r w:rsidR="00593ADC">
        <w:t xml:space="preserve"> </w:t>
      </w:r>
      <w:r w:rsidRPr="00FF1E33">
        <w:t>reporting</w:t>
      </w:r>
      <w:r w:rsidR="00593ADC">
        <w:t xml:space="preserve"> </w:t>
      </w:r>
      <w:r w:rsidRPr="00FF1E33">
        <w:t>procedures</w:t>
      </w:r>
      <w:r>
        <w:t>,</w:t>
      </w:r>
      <w:r w:rsidR="00593ADC">
        <w:t xml:space="preserve"> </w:t>
      </w:r>
      <w:r>
        <w:t>de</w:t>
      </w:r>
      <w:r w:rsidRPr="00FF1E33">
        <w:t>signated</w:t>
      </w:r>
      <w:r w:rsidR="00593ADC">
        <w:t xml:space="preserve"> </w:t>
      </w:r>
      <w:r w:rsidRPr="00FF1E33">
        <w:t>mental</w:t>
      </w:r>
      <w:r w:rsidR="00593ADC">
        <w:t xml:space="preserve"> </w:t>
      </w:r>
      <w:r w:rsidRPr="00FF1E33">
        <w:t>health</w:t>
      </w:r>
      <w:r w:rsidR="00593ADC">
        <w:t xml:space="preserve"> </w:t>
      </w:r>
      <w:r w:rsidRPr="00FF1E33">
        <w:t>services</w:t>
      </w:r>
      <w:r w:rsidR="00593ADC">
        <w:t xml:space="preserve"> </w:t>
      </w:r>
      <w:r w:rsidR="0047568A">
        <w:t>must</w:t>
      </w:r>
      <w:r w:rsidR="00593ADC">
        <w:t xml:space="preserve"> </w:t>
      </w:r>
      <w:r>
        <w:t>provide</w:t>
      </w:r>
      <w:r w:rsidR="00593ADC">
        <w:t xml:space="preserve"> </w:t>
      </w:r>
      <w:r>
        <w:t>a</w:t>
      </w:r>
      <w:r w:rsidR="00593ADC">
        <w:t xml:space="preserve"> </w:t>
      </w:r>
      <w:r>
        <w:t>clinical</w:t>
      </w:r>
      <w:r w:rsidR="00593ADC">
        <w:t xml:space="preserve"> </w:t>
      </w:r>
      <w:r>
        <w:t>report</w:t>
      </w:r>
      <w:r w:rsidR="00593ADC">
        <w:t xml:space="preserve"> </w:t>
      </w:r>
      <w:r>
        <w:t>to</w:t>
      </w:r>
      <w:r w:rsidR="00593ADC">
        <w:t xml:space="preserve"> </w:t>
      </w:r>
      <w:r w:rsidRPr="00FF1E33">
        <w:t>the</w:t>
      </w:r>
      <w:r w:rsidR="00593ADC">
        <w:t xml:space="preserve"> </w:t>
      </w:r>
      <w:r w:rsidRPr="00FF1E33">
        <w:t>Chief</w:t>
      </w:r>
      <w:r w:rsidR="00593ADC">
        <w:t xml:space="preserve"> </w:t>
      </w:r>
      <w:r w:rsidRPr="00FF1E33">
        <w:t>Psychiatrist</w:t>
      </w:r>
      <w:r w:rsidR="00593ADC">
        <w:t xml:space="preserve"> </w:t>
      </w:r>
      <w:r w:rsidRPr="00FF1E33">
        <w:t>of</w:t>
      </w:r>
      <w:r w:rsidR="00593ADC">
        <w:t xml:space="preserve"> </w:t>
      </w:r>
      <w:r w:rsidRPr="00FF1E33">
        <w:t>any</w:t>
      </w:r>
      <w:r w:rsidR="00593ADC">
        <w:t xml:space="preserve"> </w:t>
      </w:r>
      <w:r w:rsidRPr="00FF1E33">
        <w:t>episode</w:t>
      </w:r>
      <w:r w:rsidR="00593ADC">
        <w:t xml:space="preserve"> </w:t>
      </w:r>
      <w:r w:rsidRPr="00FF1E33">
        <w:t>of</w:t>
      </w:r>
      <w:r w:rsidR="00593ADC">
        <w:t xml:space="preserve"> </w:t>
      </w:r>
      <w:r w:rsidRPr="00FF1E33">
        <w:t>seclusion</w:t>
      </w:r>
      <w:r w:rsidR="00593ADC">
        <w:t xml:space="preserve"> </w:t>
      </w:r>
      <w:r w:rsidR="005F5AB5">
        <w:t>that</w:t>
      </w:r>
      <w:r w:rsidR="00593ADC">
        <w:t xml:space="preserve"> </w:t>
      </w:r>
      <w:r w:rsidRPr="00FF1E33">
        <w:t>exceeds</w:t>
      </w:r>
      <w:r w:rsidR="00593ADC">
        <w:t xml:space="preserve"> </w:t>
      </w:r>
      <w:r>
        <w:t>12</w:t>
      </w:r>
      <w:r w:rsidR="00593ADC">
        <w:t xml:space="preserve"> </w:t>
      </w:r>
      <w:r>
        <w:t>hours</w:t>
      </w:r>
      <w:r w:rsidR="00593ADC">
        <w:t xml:space="preserve"> </w:t>
      </w:r>
      <w:r>
        <w:t>for</w:t>
      </w:r>
      <w:r w:rsidR="00593ADC">
        <w:t xml:space="preserve"> </w:t>
      </w:r>
      <w:r>
        <w:t>adults</w:t>
      </w:r>
      <w:r w:rsidR="005A424D">
        <w:t>,</w:t>
      </w:r>
      <w:r w:rsidR="00593ADC">
        <w:t xml:space="preserve"> </w:t>
      </w:r>
      <w:r>
        <w:t>and</w:t>
      </w:r>
      <w:r w:rsidR="00593ADC">
        <w:t xml:space="preserve"> </w:t>
      </w:r>
      <w:r>
        <w:t>four</w:t>
      </w:r>
      <w:r w:rsidR="00593ADC">
        <w:t xml:space="preserve"> </w:t>
      </w:r>
      <w:r>
        <w:t>hours</w:t>
      </w:r>
      <w:r w:rsidR="00593ADC">
        <w:t xml:space="preserve"> </w:t>
      </w:r>
      <w:r>
        <w:t>for</w:t>
      </w:r>
      <w:r w:rsidR="00593ADC">
        <w:t xml:space="preserve"> </w:t>
      </w:r>
      <w:r>
        <w:t>aged</w:t>
      </w:r>
      <w:r w:rsidR="007A22EE">
        <w:t xml:space="preserve"> and you</w:t>
      </w:r>
      <w:r w:rsidR="00260FFF">
        <w:t>n</w:t>
      </w:r>
      <w:r w:rsidR="007A22EE">
        <w:t>g people under 18</w:t>
      </w:r>
      <w:r w:rsidR="005A424D">
        <w:t xml:space="preserve"> years of age.</w:t>
      </w:r>
    </w:p>
    <w:p w14:paraId="21E0D091" w14:textId="77777777" w:rsidR="002E2A36" w:rsidRDefault="002E2A36" w:rsidP="009A53E1">
      <w:pPr>
        <w:pStyle w:val="DHHSbody"/>
      </w:pPr>
      <w:r>
        <w:t>Should</w:t>
      </w:r>
      <w:r w:rsidR="00593ADC">
        <w:t xml:space="preserve"> </w:t>
      </w:r>
      <w:r>
        <w:t>the</w:t>
      </w:r>
      <w:r w:rsidR="00593ADC">
        <w:t xml:space="preserve"> </w:t>
      </w:r>
      <w:r>
        <w:t>episode</w:t>
      </w:r>
      <w:r w:rsidR="00593ADC">
        <w:t xml:space="preserve"> </w:t>
      </w:r>
      <w:r>
        <w:t>of</w:t>
      </w:r>
      <w:r w:rsidR="00593ADC">
        <w:t xml:space="preserve"> </w:t>
      </w:r>
      <w:r>
        <w:t>seclusion</w:t>
      </w:r>
      <w:r w:rsidR="00593ADC">
        <w:t xml:space="preserve"> </w:t>
      </w:r>
      <w:r>
        <w:t>exceed</w:t>
      </w:r>
      <w:r w:rsidR="00593ADC">
        <w:t xml:space="preserve"> </w:t>
      </w:r>
      <w:r>
        <w:t>48</w:t>
      </w:r>
      <w:r w:rsidR="00593ADC">
        <w:t xml:space="preserve"> </w:t>
      </w:r>
      <w:r>
        <w:t>hours</w:t>
      </w:r>
      <w:r w:rsidR="00CD6686">
        <w:t>,</w:t>
      </w:r>
      <w:r w:rsidR="00593ADC">
        <w:t xml:space="preserve"> </w:t>
      </w:r>
      <w:r>
        <w:t>it</w:t>
      </w:r>
      <w:r w:rsidR="00593ADC">
        <w:t xml:space="preserve"> </w:t>
      </w:r>
      <w:r>
        <w:t>is</w:t>
      </w:r>
      <w:r w:rsidR="00593ADC">
        <w:t xml:space="preserve"> </w:t>
      </w:r>
      <w:r>
        <w:t>expected</w:t>
      </w:r>
      <w:r w:rsidR="00593ADC">
        <w:t xml:space="preserve"> </w:t>
      </w:r>
      <w:r>
        <w:t>that</w:t>
      </w:r>
      <w:r w:rsidR="00593ADC">
        <w:t xml:space="preserve"> </w:t>
      </w:r>
      <w:r>
        <w:t>escalation</w:t>
      </w:r>
      <w:r w:rsidR="00593ADC">
        <w:t xml:space="preserve"> </w:t>
      </w:r>
      <w:r>
        <w:t>processes</w:t>
      </w:r>
      <w:r w:rsidR="00CD6686">
        <w:t>,</w:t>
      </w:r>
      <w:r w:rsidR="00593ADC">
        <w:t xml:space="preserve"> </w:t>
      </w:r>
      <w:r>
        <w:t>including</w:t>
      </w:r>
      <w:r w:rsidR="00593ADC">
        <w:t xml:space="preserve"> </w:t>
      </w:r>
      <w:r>
        <w:t>case</w:t>
      </w:r>
      <w:r w:rsidR="00593ADC">
        <w:t xml:space="preserve"> </w:t>
      </w:r>
      <w:r>
        <w:t>conferencing</w:t>
      </w:r>
      <w:r w:rsidR="00593ADC">
        <w:t xml:space="preserve"> </w:t>
      </w:r>
      <w:r>
        <w:t>and</w:t>
      </w:r>
      <w:r w:rsidR="00593ADC">
        <w:t xml:space="preserve"> </w:t>
      </w:r>
      <w:r>
        <w:t>second</w:t>
      </w:r>
      <w:r w:rsidR="00593ADC">
        <w:t xml:space="preserve"> </w:t>
      </w:r>
      <w:r>
        <w:t>opinions</w:t>
      </w:r>
      <w:r w:rsidR="00CD6686">
        <w:t>,</w:t>
      </w:r>
      <w:r w:rsidR="00593ADC">
        <w:t xml:space="preserve"> </w:t>
      </w:r>
      <w:r>
        <w:t>occur</w:t>
      </w:r>
      <w:r w:rsidR="00ED550E">
        <w:t xml:space="preserve"> within their designated </w:t>
      </w:r>
      <w:r w:rsidR="005A424D">
        <w:t>A</w:t>
      </w:r>
      <w:r w:rsidR="005A424D" w:rsidRPr="00E137C6">
        <w:t xml:space="preserve">rea </w:t>
      </w:r>
      <w:r w:rsidR="005A424D">
        <w:t>M</w:t>
      </w:r>
      <w:r w:rsidR="005A424D" w:rsidRPr="00E137C6">
        <w:t xml:space="preserve">ental </w:t>
      </w:r>
      <w:r w:rsidR="005A424D">
        <w:t>H</w:t>
      </w:r>
      <w:r w:rsidR="005A424D" w:rsidRPr="00E137C6">
        <w:t xml:space="preserve">ealth </w:t>
      </w:r>
      <w:r w:rsidR="005A424D">
        <w:t>and Wellbeing Se</w:t>
      </w:r>
      <w:r w:rsidR="005A424D" w:rsidRPr="00E137C6">
        <w:t>rvice</w:t>
      </w:r>
      <w:r w:rsidR="005A2BD9">
        <w:t>.</w:t>
      </w:r>
      <w:r w:rsidR="00593ADC">
        <w:t xml:space="preserve"> </w:t>
      </w:r>
      <w:r>
        <w:t>Where</w:t>
      </w:r>
      <w:r w:rsidR="00593ADC">
        <w:t xml:space="preserve"> </w:t>
      </w:r>
      <w:r>
        <w:t>an</w:t>
      </w:r>
      <w:r w:rsidR="00593ADC">
        <w:t xml:space="preserve"> </w:t>
      </w:r>
      <w:r>
        <w:t>extended</w:t>
      </w:r>
      <w:r w:rsidR="00593ADC">
        <w:t xml:space="preserve"> </w:t>
      </w:r>
      <w:r>
        <w:t>period</w:t>
      </w:r>
      <w:r w:rsidR="00593ADC">
        <w:t xml:space="preserve"> </w:t>
      </w:r>
      <w:r>
        <w:t>of</w:t>
      </w:r>
      <w:r w:rsidR="00593ADC">
        <w:t xml:space="preserve"> </w:t>
      </w:r>
      <w:r>
        <w:t>seclusion</w:t>
      </w:r>
      <w:r w:rsidR="00593ADC">
        <w:t xml:space="preserve"> </w:t>
      </w:r>
      <w:r>
        <w:t>in</w:t>
      </w:r>
      <w:r w:rsidR="00593ADC">
        <w:t xml:space="preserve"> </w:t>
      </w:r>
      <w:r>
        <w:t>excess</w:t>
      </w:r>
      <w:r w:rsidR="00593ADC">
        <w:t xml:space="preserve"> </w:t>
      </w:r>
      <w:r>
        <w:t>of</w:t>
      </w:r>
      <w:r w:rsidR="00593ADC">
        <w:t xml:space="preserve"> </w:t>
      </w:r>
      <w:r>
        <w:t>48</w:t>
      </w:r>
      <w:r w:rsidR="00593ADC">
        <w:t xml:space="preserve"> </w:t>
      </w:r>
      <w:r>
        <w:t>hours</w:t>
      </w:r>
      <w:r w:rsidR="00593ADC">
        <w:t xml:space="preserve"> </w:t>
      </w:r>
      <w:r>
        <w:t>is</w:t>
      </w:r>
      <w:r w:rsidR="00593ADC">
        <w:t xml:space="preserve"> </w:t>
      </w:r>
      <w:r>
        <w:t>anticipated,</w:t>
      </w:r>
      <w:r w:rsidR="00593ADC">
        <w:t xml:space="preserve"> </w:t>
      </w:r>
      <w:r>
        <w:t>the</w:t>
      </w:r>
      <w:r w:rsidR="00593ADC">
        <w:t xml:space="preserve"> </w:t>
      </w:r>
      <w:r>
        <w:t>decision</w:t>
      </w:r>
      <w:r w:rsidR="00593ADC">
        <w:t xml:space="preserve"> </w:t>
      </w:r>
      <w:r>
        <w:t>must</w:t>
      </w:r>
      <w:r w:rsidR="00593ADC">
        <w:t xml:space="preserve"> </w:t>
      </w:r>
      <w:r>
        <w:t>be</w:t>
      </w:r>
      <w:r w:rsidR="00593ADC">
        <w:t xml:space="preserve"> </w:t>
      </w:r>
      <w:r>
        <w:t>discussed</w:t>
      </w:r>
      <w:r w:rsidR="00593ADC">
        <w:t xml:space="preserve"> </w:t>
      </w:r>
      <w:r>
        <w:t>with</w:t>
      </w:r>
      <w:r w:rsidR="00593ADC">
        <w:t xml:space="preserve"> </w:t>
      </w:r>
      <w:r>
        <w:t>the</w:t>
      </w:r>
      <w:r w:rsidR="00593ADC">
        <w:t xml:space="preserve"> </w:t>
      </w:r>
      <w:r w:rsidR="004B1406">
        <w:t>a</w:t>
      </w:r>
      <w:r>
        <w:t>uthorised</w:t>
      </w:r>
      <w:r w:rsidR="00593ADC">
        <w:t xml:space="preserve"> </w:t>
      </w:r>
      <w:r w:rsidR="004B1406">
        <w:t>p</w:t>
      </w:r>
      <w:r>
        <w:t>sychiatrist</w:t>
      </w:r>
      <w:r w:rsidR="00593ADC">
        <w:t xml:space="preserve"> </w:t>
      </w:r>
      <w:r>
        <w:t>or</w:t>
      </w:r>
      <w:r w:rsidR="00593ADC">
        <w:t xml:space="preserve"> </w:t>
      </w:r>
      <w:r>
        <w:t>delegate</w:t>
      </w:r>
      <w:r w:rsidR="00CD6686">
        <w:t>,</w:t>
      </w:r>
      <w:r w:rsidR="00593ADC">
        <w:t xml:space="preserve"> </w:t>
      </w:r>
      <w:r>
        <w:t>to</w:t>
      </w:r>
      <w:r w:rsidR="00593ADC">
        <w:t xml:space="preserve"> </w:t>
      </w:r>
      <w:r>
        <w:t>ensure</w:t>
      </w:r>
      <w:r w:rsidR="00593ADC">
        <w:t xml:space="preserve"> </w:t>
      </w:r>
      <w:r>
        <w:t>there</w:t>
      </w:r>
      <w:r w:rsidR="00593ADC">
        <w:t xml:space="preserve"> </w:t>
      </w:r>
      <w:r>
        <w:t>has</w:t>
      </w:r>
      <w:r w:rsidR="00593ADC">
        <w:t xml:space="preserve"> </w:t>
      </w:r>
      <w:r>
        <w:t>been</w:t>
      </w:r>
      <w:r w:rsidR="00593ADC">
        <w:t xml:space="preserve"> </w:t>
      </w:r>
      <w:r>
        <w:t>a</w:t>
      </w:r>
      <w:r w:rsidR="00593ADC">
        <w:t xml:space="preserve"> </w:t>
      </w:r>
      <w:r>
        <w:t>discussion</w:t>
      </w:r>
      <w:r w:rsidR="00593ADC">
        <w:t xml:space="preserve"> </w:t>
      </w:r>
      <w:r>
        <w:t>outlining</w:t>
      </w:r>
      <w:r w:rsidR="00593ADC">
        <w:t xml:space="preserve"> </w:t>
      </w:r>
      <w:r>
        <w:t>the</w:t>
      </w:r>
      <w:r w:rsidR="00593ADC">
        <w:t xml:space="preserve"> </w:t>
      </w:r>
      <w:r>
        <w:t>strategies</w:t>
      </w:r>
      <w:r w:rsidR="00593ADC">
        <w:t xml:space="preserve"> </w:t>
      </w:r>
      <w:r>
        <w:t>aimed</w:t>
      </w:r>
      <w:r w:rsidR="00593ADC">
        <w:t xml:space="preserve"> </w:t>
      </w:r>
      <w:r>
        <w:t>at</w:t>
      </w:r>
      <w:r w:rsidR="00593ADC">
        <w:t xml:space="preserve"> </w:t>
      </w:r>
      <w:r>
        <w:t>reducing</w:t>
      </w:r>
      <w:r w:rsidR="00593ADC">
        <w:t xml:space="preserve"> </w:t>
      </w:r>
      <w:r>
        <w:t>the</w:t>
      </w:r>
      <w:r w:rsidR="00593ADC">
        <w:t xml:space="preserve"> </w:t>
      </w:r>
      <w:r>
        <w:t>behaviours</w:t>
      </w:r>
      <w:r w:rsidR="00CD6686">
        <w:t>,</w:t>
      </w:r>
      <w:r w:rsidR="00593ADC">
        <w:t xml:space="preserve"> </w:t>
      </w:r>
      <w:r>
        <w:t>and</w:t>
      </w:r>
      <w:r w:rsidR="00593ADC">
        <w:t xml:space="preserve"> </w:t>
      </w:r>
      <w:r>
        <w:t>the</w:t>
      </w:r>
      <w:r w:rsidR="00593ADC">
        <w:t xml:space="preserve"> </w:t>
      </w:r>
      <w:r>
        <w:t>need</w:t>
      </w:r>
      <w:r w:rsidR="00593ADC">
        <w:t xml:space="preserve"> </w:t>
      </w:r>
      <w:r>
        <w:t>for</w:t>
      </w:r>
      <w:r w:rsidR="00593ADC">
        <w:t xml:space="preserve"> </w:t>
      </w:r>
      <w:r>
        <w:t>a</w:t>
      </w:r>
      <w:r w:rsidR="00593ADC">
        <w:t xml:space="preserve"> </w:t>
      </w:r>
      <w:r>
        <w:t>restrictive</w:t>
      </w:r>
      <w:r w:rsidR="00593ADC">
        <w:t xml:space="preserve"> </w:t>
      </w:r>
      <w:r>
        <w:t>intervention.</w:t>
      </w:r>
    </w:p>
    <w:p w14:paraId="48AE02CC" w14:textId="77777777" w:rsidR="0050324D" w:rsidRDefault="002E2A36" w:rsidP="009A53E1">
      <w:pPr>
        <w:pStyle w:val="DHHSbody"/>
      </w:pPr>
      <w:r>
        <w:t>When</w:t>
      </w:r>
      <w:r w:rsidR="00593ADC">
        <w:t xml:space="preserve"> </w:t>
      </w:r>
      <w:r>
        <w:t>seclusion</w:t>
      </w:r>
      <w:r w:rsidR="00593ADC">
        <w:t xml:space="preserve"> </w:t>
      </w:r>
      <w:r>
        <w:t>is</w:t>
      </w:r>
      <w:r w:rsidR="00593ADC">
        <w:t xml:space="preserve"> </w:t>
      </w:r>
      <w:r>
        <w:t>used</w:t>
      </w:r>
      <w:r w:rsidR="00593ADC">
        <w:t xml:space="preserve"> </w:t>
      </w:r>
      <w:r>
        <w:t>for</w:t>
      </w:r>
      <w:r w:rsidR="00593ADC">
        <w:t xml:space="preserve"> </w:t>
      </w:r>
      <w:r>
        <w:t>extended</w:t>
      </w:r>
      <w:r w:rsidR="00593ADC">
        <w:t xml:space="preserve"> </w:t>
      </w:r>
      <w:r>
        <w:t>periods</w:t>
      </w:r>
      <w:r w:rsidR="00593ADC">
        <w:t xml:space="preserve"> </w:t>
      </w:r>
      <w:r>
        <w:t>of</w:t>
      </w:r>
      <w:r w:rsidR="00593ADC">
        <w:t xml:space="preserve"> </w:t>
      </w:r>
      <w:r>
        <w:t>time</w:t>
      </w:r>
      <w:r w:rsidR="00593ADC">
        <w:t xml:space="preserve"> </w:t>
      </w:r>
      <w:r>
        <w:t>or</w:t>
      </w:r>
      <w:r w:rsidR="00593ADC">
        <w:t xml:space="preserve"> </w:t>
      </w:r>
      <w:r>
        <w:t>on</w:t>
      </w:r>
      <w:r w:rsidR="00593ADC">
        <w:t xml:space="preserve"> </w:t>
      </w:r>
      <w:r>
        <w:t>a</w:t>
      </w:r>
      <w:r w:rsidR="00593ADC">
        <w:t xml:space="preserve"> </w:t>
      </w:r>
      <w:r>
        <w:t>recurrent</w:t>
      </w:r>
      <w:r w:rsidR="00593ADC">
        <w:t xml:space="preserve"> </w:t>
      </w:r>
      <w:r>
        <w:t>basis,</w:t>
      </w:r>
      <w:r w:rsidR="00593ADC">
        <w:t xml:space="preserve"> </w:t>
      </w:r>
      <w:r>
        <w:t>it</w:t>
      </w:r>
      <w:r w:rsidR="00593ADC">
        <w:t xml:space="preserve"> </w:t>
      </w:r>
      <w:r>
        <w:t>is</w:t>
      </w:r>
      <w:r w:rsidR="00593ADC">
        <w:t xml:space="preserve"> </w:t>
      </w:r>
      <w:r>
        <w:t>good</w:t>
      </w:r>
      <w:r w:rsidR="00593ADC">
        <w:t xml:space="preserve"> </w:t>
      </w:r>
      <w:r>
        <w:t>clinical</w:t>
      </w:r>
      <w:r w:rsidR="00593ADC">
        <w:t xml:space="preserve"> </w:t>
      </w:r>
      <w:r>
        <w:t>practice</w:t>
      </w:r>
      <w:r w:rsidR="00593ADC">
        <w:t xml:space="preserve"> </w:t>
      </w:r>
      <w:r>
        <w:t>for</w:t>
      </w:r>
      <w:r w:rsidR="00593ADC">
        <w:t xml:space="preserve"> </w:t>
      </w:r>
      <w:r>
        <w:t>mental</w:t>
      </w:r>
      <w:r w:rsidR="00593ADC">
        <w:t xml:space="preserve"> </w:t>
      </w:r>
      <w:r>
        <w:t>health</w:t>
      </w:r>
      <w:r w:rsidR="00593ADC">
        <w:t xml:space="preserve"> </w:t>
      </w:r>
      <w:r>
        <w:t>services</w:t>
      </w:r>
      <w:r w:rsidR="00593ADC">
        <w:t xml:space="preserve"> </w:t>
      </w:r>
      <w:r>
        <w:t>to</w:t>
      </w:r>
      <w:r w:rsidR="00593ADC">
        <w:t xml:space="preserve"> </w:t>
      </w:r>
      <w:r>
        <w:t>undertake</w:t>
      </w:r>
      <w:r w:rsidR="00593ADC">
        <w:t xml:space="preserve"> </w:t>
      </w:r>
      <w:r>
        <w:t>case</w:t>
      </w:r>
      <w:r w:rsidR="00593ADC">
        <w:t xml:space="preserve"> </w:t>
      </w:r>
      <w:r>
        <w:t>conferencing</w:t>
      </w:r>
      <w:r w:rsidR="00593ADC">
        <w:t xml:space="preserve"> </w:t>
      </w:r>
      <w:r>
        <w:t>and</w:t>
      </w:r>
      <w:r w:rsidR="00593ADC">
        <w:t xml:space="preserve"> </w:t>
      </w:r>
      <w:r>
        <w:t>a</w:t>
      </w:r>
      <w:r w:rsidR="00593ADC">
        <w:t xml:space="preserve"> </w:t>
      </w:r>
      <w:r>
        <w:t>second</w:t>
      </w:r>
      <w:r w:rsidR="00593ADC">
        <w:t xml:space="preserve"> </w:t>
      </w:r>
      <w:r>
        <w:t>opinion</w:t>
      </w:r>
      <w:r w:rsidR="004E14D4">
        <w:t>,</w:t>
      </w:r>
      <w:r w:rsidR="00593ADC">
        <w:t xml:space="preserve"> </w:t>
      </w:r>
      <w:r>
        <w:t>external</w:t>
      </w:r>
      <w:r w:rsidR="00593ADC">
        <w:t xml:space="preserve"> </w:t>
      </w:r>
      <w:r>
        <w:t>to</w:t>
      </w:r>
      <w:r w:rsidR="00593ADC">
        <w:t xml:space="preserve"> </w:t>
      </w:r>
      <w:r>
        <w:t>the</w:t>
      </w:r>
      <w:r w:rsidR="00593ADC">
        <w:t xml:space="preserve"> </w:t>
      </w:r>
      <w:r>
        <w:t>treating</w:t>
      </w:r>
      <w:r w:rsidR="00593ADC">
        <w:t xml:space="preserve"> </w:t>
      </w:r>
      <w:r>
        <w:t>team</w:t>
      </w:r>
      <w:r w:rsidR="004E14D4">
        <w:t>,</w:t>
      </w:r>
      <w:r w:rsidR="00593ADC">
        <w:t xml:space="preserve"> </w:t>
      </w:r>
      <w:r>
        <w:t>to</w:t>
      </w:r>
      <w:r w:rsidR="00593ADC">
        <w:t xml:space="preserve"> </w:t>
      </w:r>
      <w:r>
        <w:t>develop</w:t>
      </w:r>
      <w:r w:rsidR="00593ADC">
        <w:t xml:space="preserve"> </w:t>
      </w:r>
      <w:r>
        <w:t>a</w:t>
      </w:r>
      <w:r w:rsidR="00593ADC">
        <w:t xml:space="preserve"> </w:t>
      </w:r>
      <w:r>
        <w:t>care</w:t>
      </w:r>
      <w:r w:rsidR="00593ADC">
        <w:t xml:space="preserve"> </w:t>
      </w:r>
      <w:r>
        <w:t>plan</w:t>
      </w:r>
      <w:r w:rsidR="00593ADC">
        <w:t xml:space="preserve"> </w:t>
      </w:r>
      <w:r>
        <w:t>that</w:t>
      </w:r>
      <w:r w:rsidR="00593ADC">
        <w:t xml:space="preserve"> </w:t>
      </w:r>
      <w:r>
        <w:t>outlines</w:t>
      </w:r>
      <w:r w:rsidR="00593ADC">
        <w:t xml:space="preserve"> </w:t>
      </w:r>
      <w:r>
        <w:t>strategies</w:t>
      </w:r>
      <w:r w:rsidR="00593ADC">
        <w:t xml:space="preserve"> </w:t>
      </w:r>
      <w:r w:rsidR="004B1406">
        <w:t>for</w:t>
      </w:r>
      <w:r w:rsidR="00593ADC">
        <w:t xml:space="preserve"> </w:t>
      </w:r>
      <w:r>
        <w:t>reducing</w:t>
      </w:r>
      <w:r w:rsidR="00593ADC">
        <w:t xml:space="preserve"> </w:t>
      </w:r>
      <w:r>
        <w:t>behaviour</w:t>
      </w:r>
      <w:r w:rsidR="00593ADC">
        <w:t xml:space="preserve"> </w:t>
      </w:r>
      <w:r>
        <w:t>and</w:t>
      </w:r>
      <w:r w:rsidR="00593ADC">
        <w:t xml:space="preserve"> </w:t>
      </w:r>
      <w:r>
        <w:t>the</w:t>
      </w:r>
      <w:r w:rsidR="00593ADC">
        <w:t xml:space="preserve"> </w:t>
      </w:r>
      <w:r>
        <w:t>need</w:t>
      </w:r>
      <w:r w:rsidR="00593ADC">
        <w:t xml:space="preserve"> </w:t>
      </w:r>
      <w:r>
        <w:t>for</w:t>
      </w:r>
      <w:r w:rsidR="00593ADC">
        <w:t xml:space="preserve"> </w:t>
      </w:r>
      <w:r>
        <w:t>seclusion.</w:t>
      </w:r>
      <w:r w:rsidR="00593ADC">
        <w:t xml:space="preserve"> </w:t>
      </w:r>
      <w:r>
        <w:t>If</w:t>
      </w:r>
      <w:r w:rsidR="00593ADC">
        <w:t xml:space="preserve"> </w:t>
      </w:r>
      <w:r>
        <w:t>the</w:t>
      </w:r>
      <w:r w:rsidR="00593ADC">
        <w:t xml:space="preserve"> </w:t>
      </w:r>
      <w:r>
        <w:t>seclusion</w:t>
      </w:r>
      <w:r w:rsidR="00593ADC">
        <w:t xml:space="preserve"> </w:t>
      </w:r>
      <w:r>
        <w:t>episode</w:t>
      </w:r>
      <w:r w:rsidR="00593ADC">
        <w:t xml:space="preserve"> </w:t>
      </w:r>
      <w:r>
        <w:t>exceeds</w:t>
      </w:r>
      <w:r w:rsidR="00593ADC">
        <w:t xml:space="preserve"> </w:t>
      </w:r>
      <w:r>
        <w:t>seven</w:t>
      </w:r>
      <w:r w:rsidR="00593ADC">
        <w:t xml:space="preserve"> </w:t>
      </w:r>
      <w:r>
        <w:t>consecutive</w:t>
      </w:r>
      <w:r w:rsidR="00593ADC">
        <w:t xml:space="preserve"> </w:t>
      </w:r>
      <w:r>
        <w:t>days</w:t>
      </w:r>
      <w:r w:rsidR="004B1406">
        <w:t>,</w:t>
      </w:r>
      <w:r w:rsidR="00593ADC">
        <w:t xml:space="preserve"> </w:t>
      </w:r>
      <w:r>
        <w:t>the</w:t>
      </w:r>
      <w:r w:rsidR="00593ADC">
        <w:t xml:space="preserve"> </w:t>
      </w:r>
      <w:r>
        <w:t>authorised</w:t>
      </w:r>
      <w:r w:rsidR="00593ADC">
        <w:t xml:space="preserve"> </w:t>
      </w:r>
      <w:r>
        <w:t>psychiatrist</w:t>
      </w:r>
      <w:r w:rsidR="00593ADC">
        <w:t xml:space="preserve"> </w:t>
      </w:r>
      <w:r>
        <w:t>or</w:t>
      </w:r>
      <w:r w:rsidR="00593ADC">
        <w:t xml:space="preserve"> </w:t>
      </w:r>
      <w:r>
        <w:t>delegate</w:t>
      </w:r>
      <w:r w:rsidR="00593ADC">
        <w:t xml:space="preserve"> </w:t>
      </w:r>
      <w:r>
        <w:t>must</w:t>
      </w:r>
      <w:r w:rsidR="00593ADC">
        <w:t xml:space="preserve"> </w:t>
      </w:r>
      <w:r>
        <w:t>contact</w:t>
      </w:r>
      <w:r w:rsidR="00593ADC">
        <w:t xml:space="preserve"> </w:t>
      </w:r>
      <w:r>
        <w:t>the</w:t>
      </w:r>
      <w:r w:rsidR="00593ADC">
        <w:t xml:space="preserve"> </w:t>
      </w:r>
      <w:r>
        <w:t>Chief</w:t>
      </w:r>
      <w:r w:rsidR="00593ADC">
        <w:t xml:space="preserve"> </w:t>
      </w:r>
      <w:r>
        <w:t>Psychiatrist</w:t>
      </w:r>
      <w:r w:rsidR="005A424D">
        <w:t>,</w:t>
      </w:r>
      <w:r w:rsidR="00593ADC">
        <w:t xml:space="preserve"> </w:t>
      </w:r>
      <w:r>
        <w:t>and</w:t>
      </w:r>
      <w:r w:rsidR="00593ADC">
        <w:t xml:space="preserve"> </w:t>
      </w:r>
      <w:r>
        <w:t>provide</w:t>
      </w:r>
      <w:r w:rsidR="00593ADC">
        <w:t xml:space="preserve"> </w:t>
      </w:r>
      <w:r>
        <w:t>a</w:t>
      </w:r>
      <w:r w:rsidR="00593ADC">
        <w:t xml:space="preserve"> </w:t>
      </w:r>
      <w:r>
        <w:t>clinical</w:t>
      </w:r>
      <w:r w:rsidR="00593ADC">
        <w:t xml:space="preserve"> </w:t>
      </w:r>
      <w:r>
        <w:t>report</w:t>
      </w:r>
      <w:r w:rsidR="00593ADC">
        <w:t xml:space="preserve"> </w:t>
      </w:r>
      <w:r>
        <w:t>and</w:t>
      </w:r>
      <w:r w:rsidR="00593ADC">
        <w:t xml:space="preserve"> </w:t>
      </w:r>
      <w:r>
        <w:t>care</w:t>
      </w:r>
      <w:r w:rsidR="00593ADC">
        <w:t xml:space="preserve"> </w:t>
      </w:r>
      <w:r>
        <w:t>plan.</w:t>
      </w:r>
    </w:p>
    <w:p w14:paraId="56AE27D2" w14:textId="77777777" w:rsidR="002E2A36" w:rsidRPr="009F34A6" w:rsidRDefault="002E2A36" w:rsidP="00BE0262">
      <w:pPr>
        <w:pStyle w:val="Heading5"/>
      </w:pPr>
      <w:r w:rsidRPr="00937637">
        <w:t>Extended</w:t>
      </w:r>
      <w:r w:rsidR="00593ADC">
        <w:t xml:space="preserve"> </w:t>
      </w:r>
      <w:r w:rsidRPr="00937637">
        <w:t>admission</w:t>
      </w:r>
      <w:r w:rsidR="00593ADC">
        <w:t xml:space="preserve"> </w:t>
      </w:r>
      <w:r w:rsidRPr="00937637">
        <w:t>to</w:t>
      </w:r>
      <w:r w:rsidR="00593ADC">
        <w:t xml:space="preserve"> </w:t>
      </w:r>
      <w:r w:rsidR="00150311">
        <w:t>a</w:t>
      </w:r>
      <w:r w:rsidR="00593ADC">
        <w:t xml:space="preserve"> </w:t>
      </w:r>
      <w:r w:rsidRPr="00937637">
        <w:t>high</w:t>
      </w:r>
      <w:r w:rsidR="00CD6686">
        <w:t>-</w:t>
      </w:r>
      <w:r w:rsidRPr="00937637">
        <w:t>dependency</w:t>
      </w:r>
      <w:r w:rsidR="00593ADC">
        <w:t xml:space="preserve"> </w:t>
      </w:r>
      <w:r w:rsidRPr="00937637">
        <w:t>area</w:t>
      </w:r>
    </w:p>
    <w:p w14:paraId="723A89B7" w14:textId="77777777" w:rsidR="002E2A36" w:rsidRPr="00FF1E33" w:rsidRDefault="002E2A36" w:rsidP="009A53E1">
      <w:pPr>
        <w:pStyle w:val="DHHSbody"/>
      </w:pPr>
      <w:r>
        <w:t>Mental</w:t>
      </w:r>
      <w:r w:rsidR="00593ADC">
        <w:t xml:space="preserve"> </w:t>
      </w:r>
      <w:r>
        <w:t>health</w:t>
      </w:r>
      <w:r w:rsidR="00593ADC">
        <w:t xml:space="preserve"> </w:t>
      </w:r>
      <w:r>
        <w:t>services</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present</w:t>
      </w:r>
      <w:r w:rsidR="00593ADC">
        <w:t xml:space="preserve"> </w:t>
      </w:r>
      <w:r>
        <w:t>evidence</w:t>
      </w:r>
      <w:r w:rsidR="00593ADC">
        <w:t xml:space="preserve"> </w:t>
      </w:r>
      <w:r>
        <w:t>of</w:t>
      </w:r>
      <w:r w:rsidR="00593ADC">
        <w:t xml:space="preserve"> </w:t>
      </w:r>
      <w:r>
        <w:t>an</w:t>
      </w:r>
      <w:r w:rsidR="00593ADC">
        <w:t xml:space="preserve"> </w:t>
      </w:r>
      <w:r>
        <w:t>active</w:t>
      </w:r>
      <w:r w:rsidR="00593ADC">
        <w:t xml:space="preserve"> </w:t>
      </w:r>
      <w:r>
        <w:t>case</w:t>
      </w:r>
      <w:r w:rsidR="00CD6686">
        <w:t>-</w:t>
      </w:r>
      <w:r>
        <w:t>conferencing</w:t>
      </w:r>
      <w:r w:rsidR="00593ADC">
        <w:t xml:space="preserve"> </w:t>
      </w:r>
      <w:r>
        <w:t>process</w:t>
      </w:r>
      <w:r w:rsidR="00CD6686">
        <w:t>,</w:t>
      </w:r>
      <w:r w:rsidR="00593ADC">
        <w:t xml:space="preserve"> </w:t>
      </w:r>
      <w:r>
        <w:t>to</w:t>
      </w:r>
      <w:r w:rsidR="00593ADC">
        <w:t xml:space="preserve"> </w:t>
      </w:r>
      <w:r>
        <w:t>assist</w:t>
      </w:r>
      <w:r w:rsidR="00593ADC">
        <w:t xml:space="preserve"> </w:t>
      </w:r>
      <w:r>
        <w:t>in</w:t>
      </w:r>
      <w:r w:rsidR="00593ADC">
        <w:t xml:space="preserve"> </w:t>
      </w:r>
      <w:r>
        <w:t>bringing</w:t>
      </w:r>
      <w:r w:rsidR="00593ADC">
        <w:t xml:space="preserve"> </w:t>
      </w:r>
      <w:r>
        <w:t>the</w:t>
      </w:r>
      <w:r w:rsidR="00593ADC">
        <w:t xml:space="preserve"> </w:t>
      </w:r>
      <w:r>
        <w:t>admission</w:t>
      </w:r>
      <w:r w:rsidR="00593ADC">
        <w:t xml:space="preserve"> </w:t>
      </w:r>
      <w:r>
        <w:t>to</w:t>
      </w:r>
      <w:r w:rsidR="00593ADC">
        <w:t xml:space="preserve"> </w:t>
      </w:r>
      <w:r>
        <w:t>conclusion</w:t>
      </w:r>
      <w:r w:rsidR="00593ADC">
        <w:t xml:space="preserve"> </w:t>
      </w:r>
      <w:r>
        <w:t>for</w:t>
      </w:r>
      <w:r w:rsidR="00593ADC">
        <w:t xml:space="preserve"> </w:t>
      </w:r>
      <w:r>
        <w:t>any</w:t>
      </w:r>
      <w:r w:rsidR="00593ADC">
        <w:t xml:space="preserve"> </w:t>
      </w:r>
      <w:r>
        <w:t>admission</w:t>
      </w:r>
      <w:r w:rsidR="00593ADC">
        <w:t xml:space="preserve"> </w:t>
      </w:r>
      <w:r>
        <w:t>to</w:t>
      </w:r>
      <w:r w:rsidR="00593ADC">
        <w:t xml:space="preserve"> </w:t>
      </w:r>
      <w:r>
        <w:t>a</w:t>
      </w:r>
      <w:r w:rsidR="00593ADC">
        <w:t xml:space="preserve"> </w:t>
      </w:r>
      <w:r>
        <w:t>high</w:t>
      </w:r>
      <w:r w:rsidR="00CD6686">
        <w:t>-</w:t>
      </w:r>
      <w:r>
        <w:t>dependency</w:t>
      </w:r>
      <w:r w:rsidR="00593ADC">
        <w:t xml:space="preserve"> </w:t>
      </w:r>
      <w:r>
        <w:t>area</w:t>
      </w:r>
      <w:r w:rsidR="00593ADC">
        <w:t xml:space="preserve"> </w:t>
      </w:r>
      <w:r>
        <w:t>exceeding</w:t>
      </w:r>
      <w:r w:rsidR="00593ADC">
        <w:t xml:space="preserve"> </w:t>
      </w:r>
      <w:r>
        <w:t>30</w:t>
      </w:r>
      <w:r w:rsidR="00593ADC">
        <w:t xml:space="preserve"> </w:t>
      </w:r>
      <w:r>
        <w:t>consecutive</w:t>
      </w:r>
      <w:r w:rsidR="00593ADC">
        <w:t xml:space="preserve"> </w:t>
      </w:r>
      <w:r>
        <w:t>days</w:t>
      </w:r>
      <w:r w:rsidR="00CD6686">
        <w:t>,</w:t>
      </w:r>
      <w:r w:rsidR="00593ADC">
        <w:t xml:space="preserve"> </w:t>
      </w:r>
      <w:r>
        <w:t>and</w:t>
      </w:r>
      <w:r w:rsidR="00593ADC">
        <w:t xml:space="preserve"> </w:t>
      </w:r>
      <w:r>
        <w:t>at</w:t>
      </w:r>
      <w:r w:rsidR="00593ADC">
        <w:t xml:space="preserve"> </w:t>
      </w:r>
      <w:r>
        <w:t>any</w:t>
      </w:r>
      <w:r w:rsidR="00593ADC">
        <w:t xml:space="preserve"> </w:t>
      </w:r>
      <w:r>
        <w:t>time</w:t>
      </w:r>
      <w:r w:rsidR="00593ADC">
        <w:t xml:space="preserve"> </w:t>
      </w:r>
      <w:r>
        <w:t>on</w:t>
      </w:r>
      <w:r w:rsidR="00593ADC">
        <w:t xml:space="preserve"> </w:t>
      </w:r>
      <w:r>
        <w:t>request</w:t>
      </w:r>
      <w:r w:rsidR="00593ADC">
        <w:t xml:space="preserve"> </w:t>
      </w:r>
      <w:r>
        <w:t>thereafter.</w:t>
      </w:r>
    </w:p>
    <w:p w14:paraId="4AC216EF" w14:textId="77777777" w:rsidR="002E2A36" w:rsidRDefault="002E2A36" w:rsidP="00413CF7">
      <w:pPr>
        <w:pStyle w:val="Heading4"/>
        <w:ind w:left="1134"/>
      </w:pPr>
      <w:r>
        <w:t>Sexual</w:t>
      </w:r>
      <w:r w:rsidR="00593ADC">
        <w:t xml:space="preserve"> </w:t>
      </w:r>
      <w:r w:rsidR="00B41E15">
        <w:t>s</w:t>
      </w:r>
      <w:r>
        <w:t>afety</w:t>
      </w:r>
      <w:r w:rsidR="00593ADC">
        <w:t xml:space="preserve"> </w:t>
      </w:r>
      <w:r w:rsidR="00B41E15">
        <w:t>r</w:t>
      </w:r>
      <w:r>
        <w:t>eporting</w:t>
      </w:r>
    </w:p>
    <w:p w14:paraId="12F6A691" w14:textId="77777777" w:rsidR="00175FE3" w:rsidRDefault="00175FE3" w:rsidP="00175FE3">
      <w:pPr>
        <w:pStyle w:val="DHHSbody"/>
      </w:pPr>
      <w:r>
        <w:t>All sexual safety incidents that occur in designated mental health services</w:t>
      </w:r>
      <w:r w:rsidR="005A424D">
        <w:t>’</w:t>
      </w:r>
      <w:r>
        <w:t xml:space="preserve"> bed-based facilities (for example, </w:t>
      </w:r>
      <w:r w:rsidR="005A424D">
        <w:t xml:space="preserve">acute inpatient units, </w:t>
      </w:r>
      <w:r w:rsidR="009B7D83">
        <w:t>SECUs</w:t>
      </w:r>
      <w:r w:rsidR="005A424D">
        <w:t>, PARC</w:t>
      </w:r>
      <w:r>
        <w:t xml:space="preserve"> services, </w:t>
      </w:r>
      <w:r w:rsidR="009B7D83">
        <w:t>CCUs</w:t>
      </w:r>
      <w:r w:rsidR="005A424D">
        <w:t>, mother and baby units</w:t>
      </w:r>
      <w:r>
        <w:t>, and Thomas Embling Hospital),</w:t>
      </w:r>
      <w:r w:rsidRPr="00ED1C91">
        <w:t xml:space="preserve"> must</w:t>
      </w:r>
      <w:r>
        <w:t xml:space="preserve"> be notified to the Chief Psychiatrist. This includes any known, suspected or </w:t>
      </w:r>
      <w:r>
        <w:lastRenderedPageBreak/>
        <w:t>alleged instances of sexual activity (including seemingly consensual sexual activity), sexual harassment or sexual assault.</w:t>
      </w:r>
    </w:p>
    <w:p w14:paraId="1B60D70E" w14:textId="77777777" w:rsidR="00175FE3" w:rsidRDefault="00175FE3" w:rsidP="00175FE3">
      <w:pPr>
        <w:pStyle w:val="DHHSbody"/>
      </w:pPr>
      <w:r>
        <w:t>This reporting requirement applies across child and adolescent, adult</w:t>
      </w:r>
      <w:r w:rsidR="00ED0C3B">
        <w:t xml:space="preserve"> and</w:t>
      </w:r>
      <w:r>
        <w:t xml:space="preserve"> aged mental health service</w:t>
      </w:r>
      <w:r w:rsidRPr="00ED1C91">
        <w:t>s</w:t>
      </w:r>
      <w:r w:rsidRPr="00ED1C91">
        <w:rPr>
          <w:color w:val="000000" w:themeColor="text1"/>
          <w:sz w:val="21"/>
          <w:szCs w:val="21"/>
        </w:rPr>
        <w:t>.</w:t>
      </w:r>
    </w:p>
    <w:p w14:paraId="6D26E769" w14:textId="77777777" w:rsidR="002E2A36" w:rsidRDefault="362F4711" w:rsidP="009A53E1">
      <w:pPr>
        <w:pStyle w:val="DHHSbody"/>
      </w:pPr>
      <w:r>
        <w:t>M</w:t>
      </w:r>
      <w:r w:rsidR="1624ACC0">
        <w:t>ore</w:t>
      </w:r>
      <w:r w:rsidR="3C45C053">
        <w:t xml:space="preserve"> </w:t>
      </w:r>
      <w:r w:rsidR="1624ACC0">
        <w:t>information</w:t>
      </w:r>
      <w:r w:rsidR="3C45C053">
        <w:t xml:space="preserve"> </w:t>
      </w:r>
      <w:r w:rsidR="7CE72E7B">
        <w:t xml:space="preserve">is </w:t>
      </w:r>
      <w:r w:rsidR="1624ACC0">
        <w:t>available</w:t>
      </w:r>
      <w:r w:rsidR="3C45C053">
        <w:t xml:space="preserve"> </w:t>
      </w:r>
      <w:r w:rsidR="1624ACC0">
        <w:t>at</w:t>
      </w:r>
      <w:r w:rsidR="3C45C053">
        <w:t xml:space="preserve"> </w:t>
      </w:r>
      <w:hyperlink r:id="rId349">
        <w:r w:rsidR="6E564929" w:rsidRPr="09F50B89">
          <w:rPr>
            <w:rStyle w:val="Hyperlink"/>
          </w:rPr>
          <w:t>S</w:t>
        </w:r>
        <w:r w:rsidR="1624ACC0" w:rsidRPr="09F50B89">
          <w:rPr>
            <w:rStyle w:val="Hyperlink"/>
          </w:rPr>
          <w:t>exual</w:t>
        </w:r>
        <w:r w:rsidR="3C45C053" w:rsidRPr="09F50B89">
          <w:rPr>
            <w:rStyle w:val="Hyperlink"/>
          </w:rPr>
          <w:t xml:space="preserve"> </w:t>
        </w:r>
        <w:r w:rsidR="1624ACC0" w:rsidRPr="09F50B89">
          <w:rPr>
            <w:rStyle w:val="Hyperlink"/>
          </w:rPr>
          <w:t>safety</w:t>
        </w:r>
        <w:r w:rsidR="3C45C053" w:rsidRPr="09F50B89">
          <w:rPr>
            <w:rStyle w:val="Hyperlink"/>
          </w:rPr>
          <w:t xml:space="preserve"> </w:t>
        </w:r>
        <w:r w:rsidR="1624ACC0" w:rsidRPr="09F50B89">
          <w:rPr>
            <w:rStyle w:val="Hyperlink"/>
          </w:rPr>
          <w:t>notification</w:t>
        </w:r>
        <w:r w:rsidR="3C45C053" w:rsidRPr="09F50B89">
          <w:rPr>
            <w:rStyle w:val="Hyperlink"/>
          </w:rPr>
          <w:t xml:space="preserve"> </w:t>
        </w:r>
        <w:r w:rsidR="1624ACC0" w:rsidRPr="09F50B89">
          <w:rPr>
            <w:rStyle w:val="Hyperlink"/>
          </w:rPr>
          <w:t>to</w:t>
        </w:r>
        <w:r w:rsidR="3C45C053" w:rsidRPr="09F50B89">
          <w:rPr>
            <w:rStyle w:val="Hyperlink"/>
          </w:rPr>
          <w:t xml:space="preserve"> </w:t>
        </w:r>
        <w:r w:rsidR="1624ACC0" w:rsidRPr="09F50B89">
          <w:rPr>
            <w:rStyle w:val="Hyperlink"/>
          </w:rPr>
          <w:t>the</w:t>
        </w:r>
        <w:r w:rsidR="3C45C053" w:rsidRPr="09F50B89">
          <w:rPr>
            <w:rStyle w:val="Hyperlink"/>
          </w:rPr>
          <w:t xml:space="preserve"> </w:t>
        </w:r>
        <w:r w:rsidR="1624ACC0" w:rsidRPr="09F50B89">
          <w:rPr>
            <w:rStyle w:val="Hyperlink"/>
          </w:rPr>
          <w:t>Chief</w:t>
        </w:r>
        <w:r w:rsidR="3C45C053" w:rsidRPr="09F50B89">
          <w:rPr>
            <w:rStyle w:val="Hyperlink"/>
          </w:rPr>
          <w:t xml:space="preserve"> </w:t>
        </w:r>
        <w:r w:rsidR="1624ACC0" w:rsidRPr="09F50B89">
          <w:rPr>
            <w:rStyle w:val="Hyperlink"/>
          </w:rPr>
          <w:t>Psychiatrist</w:t>
        </w:r>
      </w:hyperlink>
      <w:r w:rsidR="3C45C053">
        <w:t xml:space="preserve"> </w:t>
      </w:r>
      <w:r w:rsidR="301B1721">
        <w:t>&lt;</w:t>
      </w:r>
      <w:r w:rsidR="6E564929">
        <w:t>https://www.health.vic.gov.au/publications/sexual-safety-notification-to-the-chief-psychiatrist</w:t>
      </w:r>
      <w:r w:rsidR="301B1721">
        <w:t>&gt;</w:t>
      </w:r>
      <w:r w:rsidR="418B435D">
        <w:t>.</w:t>
      </w:r>
    </w:p>
    <w:p w14:paraId="0888913F" w14:textId="77777777" w:rsidR="002E2A36" w:rsidRPr="00565F69" w:rsidRDefault="005A424D" w:rsidP="00413CF7">
      <w:pPr>
        <w:pStyle w:val="Heading4"/>
        <w:ind w:left="1134"/>
      </w:pPr>
      <w:r>
        <w:t>ECT</w:t>
      </w:r>
    </w:p>
    <w:p w14:paraId="7A38D927" w14:textId="77777777" w:rsidR="002E2A36" w:rsidRPr="009F34A6" w:rsidRDefault="002E2A36" w:rsidP="00BE0262">
      <w:pPr>
        <w:pStyle w:val="Heading5"/>
      </w:pPr>
      <w:r w:rsidRPr="00937637">
        <w:t>Treatment</w:t>
      </w:r>
      <w:r w:rsidR="00593ADC">
        <w:t xml:space="preserve"> </w:t>
      </w:r>
      <w:r w:rsidRPr="00937637">
        <w:t>reports</w:t>
      </w:r>
    </w:p>
    <w:p w14:paraId="71EFA101" w14:textId="77777777" w:rsidR="002E2A36" w:rsidRDefault="002E2A36" w:rsidP="009A53E1">
      <w:pPr>
        <w:pStyle w:val="DHHSbody"/>
      </w:pPr>
      <w:r w:rsidRPr="00402B34">
        <w:t>Designated</w:t>
      </w:r>
      <w:r w:rsidR="00593ADC">
        <w:t xml:space="preserve"> </w:t>
      </w:r>
      <w:r w:rsidRPr="00402B34">
        <w:t>mental</w:t>
      </w:r>
      <w:r w:rsidR="00593ADC">
        <w:t xml:space="preserve"> </w:t>
      </w:r>
      <w:r w:rsidRPr="00402B34">
        <w:t>health</w:t>
      </w:r>
      <w:r w:rsidR="00593ADC">
        <w:t xml:space="preserve"> </w:t>
      </w:r>
      <w:r w:rsidRPr="00402B34">
        <w:t>services</w:t>
      </w:r>
      <w:r w:rsidR="00593ADC">
        <w:t xml:space="preserve"> </w:t>
      </w:r>
      <w:r w:rsidR="0047568A">
        <w:t>must</w:t>
      </w:r>
      <w:r w:rsidR="00593ADC">
        <w:t xml:space="preserve"> </w:t>
      </w:r>
      <w:r w:rsidRPr="00402B34">
        <w:t>report</w:t>
      </w:r>
      <w:r w:rsidR="00593ADC">
        <w:t xml:space="preserve"> </w:t>
      </w:r>
      <w:r w:rsidRPr="00402B34">
        <w:t>the</w:t>
      </w:r>
      <w:r w:rsidR="00593ADC">
        <w:t xml:space="preserve"> </w:t>
      </w:r>
      <w:r w:rsidRPr="00402B34">
        <w:t>use</w:t>
      </w:r>
      <w:r w:rsidR="00593ADC">
        <w:t xml:space="preserve"> </w:t>
      </w:r>
      <w:r w:rsidRPr="00402B34">
        <w:t>of</w:t>
      </w:r>
      <w:r w:rsidR="00593ADC">
        <w:t xml:space="preserve"> </w:t>
      </w:r>
      <w:r w:rsidRPr="00402B34">
        <w:t>ECT</w:t>
      </w:r>
      <w:r w:rsidR="00593ADC">
        <w:t xml:space="preserve"> </w:t>
      </w:r>
      <w:r w:rsidRPr="00402B34">
        <w:t>to</w:t>
      </w:r>
      <w:r w:rsidR="00593ADC">
        <w:t xml:space="preserve"> </w:t>
      </w:r>
      <w:r w:rsidRPr="00402B34">
        <w:t>the</w:t>
      </w:r>
      <w:r w:rsidR="00593ADC">
        <w:t xml:space="preserve"> </w:t>
      </w:r>
      <w:r w:rsidRPr="00402B34">
        <w:t>Chief</w:t>
      </w:r>
      <w:r w:rsidR="00593ADC">
        <w:t xml:space="preserve"> </w:t>
      </w:r>
      <w:r w:rsidRPr="00402B34">
        <w:t>Psychiatrist.</w:t>
      </w:r>
      <w:r w:rsidR="00593ADC">
        <w:t xml:space="preserve"> </w:t>
      </w:r>
      <w:r w:rsidRPr="00402B34">
        <w:t>The</w:t>
      </w:r>
      <w:r w:rsidR="00593ADC">
        <w:t xml:space="preserve"> </w:t>
      </w:r>
      <w:r w:rsidRPr="00402B34">
        <w:t>information</w:t>
      </w:r>
      <w:r w:rsidR="00593ADC">
        <w:t xml:space="preserve"> </w:t>
      </w:r>
      <w:r w:rsidRPr="00402B34">
        <w:t>to</w:t>
      </w:r>
      <w:r w:rsidR="00593ADC">
        <w:t xml:space="preserve"> </w:t>
      </w:r>
      <w:r w:rsidRPr="00402B34">
        <w:t>be</w:t>
      </w:r>
      <w:r w:rsidR="00593ADC">
        <w:t xml:space="preserve"> </w:t>
      </w:r>
      <w:r w:rsidRPr="00402B34">
        <w:t>submitted</w:t>
      </w:r>
      <w:r w:rsidR="00593ADC">
        <w:t xml:space="preserve"> </w:t>
      </w:r>
      <w:r w:rsidRPr="00402B34">
        <w:t>includes:</w:t>
      </w:r>
    </w:p>
    <w:p w14:paraId="11009CAD" w14:textId="77777777" w:rsidR="0040123E" w:rsidRDefault="4132F13F" w:rsidP="00413CF7">
      <w:pPr>
        <w:pStyle w:val="DHHSbullet1"/>
      </w:pPr>
      <w:r>
        <w:t>the</w:t>
      </w:r>
      <w:r w:rsidR="33D739BE">
        <w:t xml:space="preserve"> </w:t>
      </w:r>
      <w:r>
        <w:t>date,</w:t>
      </w:r>
      <w:r w:rsidR="33D739BE">
        <w:t xml:space="preserve"> </w:t>
      </w:r>
      <w:r>
        <w:t>name,</w:t>
      </w:r>
      <w:r w:rsidR="33D739BE">
        <w:t xml:space="preserve"> </w:t>
      </w:r>
      <w:r>
        <w:t>UR</w:t>
      </w:r>
      <w:r w:rsidR="33D739BE">
        <w:t xml:space="preserve"> </w:t>
      </w:r>
      <w:r>
        <w:t>number,</w:t>
      </w:r>
      <w:r w:rsidR="33D739BE">
        <w:t xml:space="preserve"> </w:t>
      </w:r>
      <w:r>
        <w:t>sex</w:t>
      </w:r>
      <w:r w:rsidR="33D739BE">
        <w:t xml:space="preserve"> </w:t>
      </w:r>
      <w:r>
        <w:t>and</w:t>
      </w:r>
      <w:r w:rsidR="33D739BE">
        <w:t xml:space="preserve"> </w:t>
      </w:r>
      <w:r>
        <w:t>age</w:t>
      </w:r>
      <w:r w:rsidR="33D739BE">
        <w:t xml:space="preserve"> </w:t>
      </w:r>
      <w:r>
        <w:t>of</w:t>
      </w:r>
      <w:r w:rsidR="33D739BE">
        <w:t xml:space="preserve"> </w:t>
      </w:r>
      <w:r>
        <w:t>each</w:t>
      </w:r>
      <w:r w:rsidR="33D739BE">
        <w:t xml:space="preserve"> </w:t>
      </w:r>
      <w:r>
        <w:t>person</w:t>
      </w:r>
    </w:p>
    <w:p w14:paraId="5F874F52" w14:textId="77777777" w:rsidR="0040123E" w:rsidRPr="001A5838" w:rsidRDefault="4132F13F" w:rsidP="00413CF7">
      <w:pPr>
        <w:pStyle w:val="DHHSbullet1"/>
      </w:pPr>
      <w:r>
        <w:t>the</w:t>
      </w:r>
      <w:r w:rsidR="33D739BE">
        <w:t xml:space="preserve"> </w:t>
      </w:r>
      <w:r>
        <w:t>names</w:t>
      </w:r>
      <w:r w:rsidR="33D739BE">
        <w:t xml:space="preserve"> </w:t>
      </w:r>
      <w:r>
        <w:t>of</w:t>
      </w:r>
      <w:r w:rsidR="33D739BE">
        <w:t xml:space="preserve"> </w:t>
      </w:r>
      <w:r>
        <w:t>the</w:t>
      </w:r>
      <w:r w:rsidR="33D739BE">
        <w:t xml:space="preserve"> </w:t>
      </w:r>
      <w:r>
        <w:t>doctors</w:t>
      </w:r>
      <w:r w:rsidR="33D739BE">
        <w:t xml:space="preserve"> </w:t>
      </w:r>
      <w:r>
        <w:t>giving</w:t>
      </w:r>
      <w:r w:rsidR="33D739BE">
        <w:t xml:space="preserve"> </w:t>
      </w:r>
      <w:r>
        <w:t>the</w:t>
      </w:r>
      <w:r w:rsidR="33D739BE">
        <w:t xml:space="preserve"> </w:t>
      </w:r>
      <w:r>
        <w:t>anaesthetic</w:t>
      </w:r>
      <w:r w:rsidR="33D739BE">
        <w:t xml:space="preserve"> </w:t>
      </w:r>
      <w:r>
        <w:t>and</w:t>
      </w:r>
      <w:r w:rsidR="33D739BE">
        <w:t xml:space="preserve"> </w:t>
      </w:r>
      <w:r>
        <w:t>ECT</w:t>
      </w:r>
    </w:p>
    <w:p w14:paraId="64FAD8A6" w14:textId="77777777" w:rsidR="0040123E" w:rsidRPr="001A5838" w:rsidRDefault="4132F13F" w:rsidP="00413CF7">
      <w:pPr>
        <w:pStyle w:val="DHHSbullet1"/>
      </w:pPr>
      <w:r>
        <w:t>treatment</w:t>
      </w:r>
      <w:r w:rsidR="33D739BE">
        <w:t xml:space="preserve"> </w:t>
      </w:r>
      <w:r>
        <w:t>laterality,</w:t>
      </w:r>
      <w:r w:rsidR="33D739BE">
        <w:t xml:space="preserve"> </w:t>
      </w:r>
      <w:r>
        <w:t>pulse</w:t>
      </w:r>
      <w:r w:rsidR="33D739BE">
        <w:t xml:space="preserve"> </w:t>
      </w:r>
      <w:r>
        <w:t>width</w:t>
      </w:r>
      <w:r w:rsidR="33D739BE">
        <w:t xml:space="preserve"> </w:t>
      </w:r>
      <w:r>
        <w:t>and</w:t>
      </w:r>
      <w:r w:rsidR="33D739BE">
        <w:t xml:space="preserve"> </w:t>
      </w:r>
      <w:r>
        <w:t>stimulus</w:t>
      </w:r>
      <w:r w:rsidR="33D739BE">
        <w:t xml:space="preserve"> </w:t>
      </w:r>
      <w:r>
        <w:t>level</w:t>
      </w:r>
    </w:p>
    <w:p w14:paraId="06564CAC" w14:textId="77777777" w:rsidR="0040123E" w:rsidRDefault="0DB6A834" w:rsidP="00413CF7">
      <w:pPr>
        <w:pStyle w:val="DHHSbullet1"/>
      </w:pPr>
      <w:r>
        <w:t>a</w:t>
      </w:r>
      <w:r w:rsidR="33D739BE">
        <w:t xml:space="preserve"> </w:t>
      </w:r>
      <w:r w:rsidR="4132F13F">
        <w:t>clinical</w:t>
      </w:r>
      <w:r w:rsidR="33D739BE">
        <w:t xml:space="preserve"> </w:t>
      </w:r>
      <w:r w:rsidR="4132F13F">
        <w:t>outcome</w:t>
      </w:r>
      <w:r w:rsidR="33D739BE">
        <w:t xml:space="preserve"> </w:t>
      </w:r>
      <w:r w:rsidR="4132F13F">
        <w:t>measure</w:t>
      </w:r>
    </w:p>
    <w:p w14:paraId="37C81955" w14:textId="77777777" w:rsidR="0040123E" w:rsidRDefault="4132F13F" w:rsidP="00413CF7">
      <w:pPr>
        <w:pStyle w:val="DHHSbullet1"/>
      </w:pPr>
      <w:r>
        <w:t>the</w:t>
      </w:r>
      <w:r w:rsidR="33D739BE">
        <w:t xml:space="preserve"> </w:t>
      </w:r>
      <w:r>
        <w:t>nature</w:t>
      </w:r>
      <w:r w:rsidR="33D739BE">
        <w:t xml:space="preserve"> </w:t>
      </w:r>
      <w:r>
        <w:t>of</w:t>
      </w:r>
      <w:r w:rsidR="33D739BE">
        <w:t xml:space="preserve"> </w:t>
      </w:r>
      <w:r>
        <w:t>the</w:t>
      </w:r>
      <w:r w:rsidR="33D739BE">
        <w:t xml:space="preserve"> </w:t>
      </w:r>
      <w:r>
        <w:t>consent</w:t>
      </w:r>
      <w:r w:rsidR="33D739BE">
        <w:t xml:space="preserve"> </w:t>
      </w:r>
      <w:r>
        <w:t>given</w:t>
      </w:r>
      <w:r w:rsidR="33D739BE">
        <w:t xml:space="preserve"> </w:t>
      </w:r>
      <w:r>
        <w:t>for</w:t>
      </w:r>
      <w:r w:rsidR="33D739BE">
        <w:t xml:space="preserve"> </w:t>
      </w:r>
      <w:r>
        <w:t>treatment.</w:t>
      </w:r>
    </w:p>
    <w:p w14:paraId="1280AA39" w14:textId="77777777" w:rsidR="005B25F3" w:rsidRDefault="005B25F3" w:rsidP="005B25F3">
      <w:pPr>
        <w:pStyle w:val="DHHSbodyafterbullets"/>
      </w:pPr>
      <w:r>
        <w:t xml:space="preserve">The authorised psychiatrist is responsible for ensuring reports are submitted. However, the authorised psychiatrist may designate a staff member, preferably the ECT coordinator, to undertake this function. </w:t>
      </w:r>
    </w:p>
    <w:p w14:paraId="6D0F061A" w14:textId="77777777" w:rsidR="005B25F3" w:rsidRDefault="005B25F3" w:rsidP="002E2A36">
      <w:pPr>
        <w:pStyle w:val="DHHSbodyafterbullets"/>
      </w:pPr>
      <w:r>
        <w:t>Reports can now be submitted online. Data must be returned within a month of treatment.</w:t>
      </w:r>
    </w:p>
    <w:p w14:paraId="7469F287" w14:textId="77777777" w:rsidR="002E2A36" w:rsidRPr="009F34A6" w:rsidRDefault="002E2A36" w:rsidP="00BE0262">
      <w:pPr>
        <w:pStyle w:val="Heading5"/>
      </w:pPr>
      <w:r w:rsidRPr="00937637">
        <w:t>Adverse</w:t>
      </w:r>
      <w:r w:rsidR="00593ADC">
        <w:t xml:space="preserve"> </w:t>
      </w:r>
      <w:r w:rsidRPr="00937637">
        <w:t>events</w:t>
      </w:r>
    </w:p>
    <w:p w14:paraId="1F8A1237" w14:textId="77777777" w:rsidR="002E2A36" w:rsidRDefault="002E2A36" w:rsidP="009A53E1">
      <w:pPr>
        <w:pStyle w:val="DHHSbody"/>
      </w:pPr>
      <w:r>
        <w:t>The</w:t>
      </w:r>
      <w:r w:rsidR="00593ADC">
        <w:t xml:space="preserve"> </w:t>
      </w:r>
      <w:r>
        <w:t>Chief</w:t>
      </w:r>
      <w:r w:rsidR="00593ADC">
        <w:t xml:space="preserve"> </w:t>
      </w:r>
      <w:r>
        <w:t>Psychiatrist</w:t>
      </w:r>
      <w:r w:rsidR="00593ADC">
        <w:t xml:space="preserve"> </w:t>
      </w:r>
      <w:r>
        <w:t>must</w:t>
      </w:r>
      <w:r w:rsidR="00593ADC">
        <w:t xml:space="preserve"> </w:t>
      </w:r>
      <w:r>
        <w:t>be</w:t>
      </w:r>
      <w:r w:rsidR="00593ADC">
        <w:t xml:space="preserve"> </w:t>
      </w:r>
      <w:r>
        <w:t>notified</w:t>
      </w:r>
      <w:r w:rsidR="00593ADC">
        <w:t xml:space="preserve"> </w:t>
      </w:r>
      <w:r w:rsidR="00AF2449">
        <w:t>about</w:t>
      </w:r>
      <w:r w:rsidR="00593ADC">
        <w:t xml:space="preserve"> </w:t>
      </w:r>
      <w:r>
        <w:t>adverse</w:t>
      </w:r>
      <w:r w:rsidR="00593ADC">
        <w:t xml:space="preserve"> </w:t>
      </w:r>
      <w:r>
        <w:t>events</w:t>
      </w:r>
      <w:r w:rsidR="00593ADC">
        <w:t xml:space="preserve"> </w:t>
      </w:r>
      <w:r>
        <w:t>directly</w:t>
      </w:r>
      <w:r w:rsidR="00593ADC">
        <w:t xml:space="preserve"> </w:t>
      </w:r>
      <w:r>
        <w:t>related</w:t>
      </w:r>
      <w:r w:rsidR="00593ADC">
        <w:t xml:space="preserve"> </w:t>
      </w:r>
      <w:r>
        <w:t>to</w:t>
      </w:r>
      <w:r w:rsidR="00593ADC">
        <w:t xml:space="preserve"> </w:t>
      </w:r>
      <w:r>
        <w:t>ECT</w:t>
      </w:r>
      <w:r w:rsidR="00593ADC">
        <w:t xml:space="preserve"> </w:t>
      </w:r>
      <w:r>
        <w:t>that</w:t>
      </w:r>
      <w:r w:rsidR="00593ADC">
        <w:t xml:space="preserve"> </w:t>
      </w:r>
      <w:r w:rsidR="00150311">
        <w:t>either</w:t>
      </w:r>
      <w:r>
        <w:t>:</w:t>
      </w:r>
    </w:p>
    <w:p w14:paraId="0EE9947C" w14:textId="77777777" w:rsidR="002E2A36" w:rsidRDefault="2421249D" w:rsidP="00413CF7">
      <w:pPr>
        <w:pStyle w:val="DHHSbullet1"/>
      </w:pPr>
      <w:r>
        <w:t>result</w:t>
      </w:r>
      <w:r w:rsidR="33D739BE">
        <w:t xml:space="preserve"> </w:t>
      </w:r>
      <w:r>
        <w:t>in</w:t>
      </w:r>
      <w:r w:rsidR="33D739BE">
        <w:t xml:space="preserve"> </w:t>
      </w:r>
      <w:r>
        <w:t>death</w:t>
      </w:r>
      <w:r w:rsidR="33D739BE">
        <w:t xml:space="preserve"> </w:t>
      </w:r>
      <w:r>
        <w:t>(including</w:t>
      </w:r>
      <w:r w:rsidR="33D739BE">
        <w:t xml:space="preserve"> </w:t>
      </w:r>
      <w:r>
        <w:t>near</w:t>
      </w:r>
      <w:r w:rsidR="488C5E4B">
        <w:t>-</w:t>
      </w:r>
      <w:r>
        <w:t>misses),</w:t>
      </w:r>
      <w:r w:rsidR="33D739BE">
        <w:t xml:space="preserve"> </w:t>
      </w:r>
      <w:r>
        <w:t>serious</w:t>
      </w:r>
      <w:r w:rsidR="33D739BE">
        <w:t xml:space="preserve"> </w:t>
      </w:r>
      <w:r>
        <w:t>injury</w:t>
      </w:r>
      <w:r w:rsidR="48D67BEA">
        <w:t xml:space="preserve"> or</w:t>
      </w:r>
      <w:r w:rsidR="33D739BE">
        <w:t xml:space="preserve"> </w:t>
      </w:r>
      <w:r>
        <w:t>serious</w:t>
      </w:r>
      <w:r w:rsidR="33D739BE">
        <w:t xml:space="preserve"> </w:t>
      </w:r>
      <w:r>
        <w:t>illness</w:t>
      </w:r>
    </w:p>
    <w:p w14:paraId="31F21DFB" w14:textId="77777777" w:rsidR="002E2A36" w:rsidRDefault="2421249D" w:rsidP="00413CF7">
      <w:pPr>
        <w:pStyle w:val="DHHSbullet1"/>
      </w:pPr>
      <w:r>
        <w:t>require</w:t>
      </w:r>
      <w:r w:rsidR="33D739BE">
        <w:t xml:space="preserve"> </w:t>
      </w:r>
      <w:r>
        <w:t>transfer</w:t>
      </w:r>
      <w:r w:rsidR="33D739BE">
        <w:t xml:space="preserve"> </w:t>
      </w:r>
      <w:r>
        <w:t>to</w:t>
      </w:r>
      <w:r w:rsidR="33D739BE">
        <w:t xml:space="preserve"> </w:t>
      </w:r>
      <w:r>
        <w:t>an</w:t>
      </w:r>
      <w:r w:rsidR="33D739BE">
        <w:t xml:space="preserve"> </w:t>
      </w:r>
      <w:r w:rsidR="0014103A">
        <w:t>ED</w:t>
      </w:r>
      <w:r w:rsidR="33D739BE">
        <w:t xml:space="preserve"> </w:t>
      </w:r>
      <w:r>
        <w:t>or</w:t>
      </w:r>
      <w:r w:rsidR="33D739BE">
        <w:t xml:space="preserve"> </w:t>
      </w:r>
      <w:r>
        <w:t>similar</w:t>
      </w:r>
      <w:r w:rsidR="33D739BE">
        <w:t xml:space="preserve"> </w:t>
      </w:r>
      <w:r>
        <w:t>setting.</w:t>
      </w:r>
    </w:p>
    <w:p w14:paraId="30750438" w14:textId="77777777" w:rsidR="00176A40" w:rsidRDefault="0072317B" w:rsidP="00D60BB0">
      <w:pPr>
        <w:pStyle w:val="DHHSbodyafterbullets"/>
      </w:pPr>
      <w:r>
        <w:t xml:space="preserve">These notifications must be made using an ECT Serious Adverse Event Report Form. </w:t>
      </w:r>
    </w:p>
    <w:p w14:paraId="142FB09D" w14:textId="77777777" w:rsidR="002E2A36" w:rsidRPr="00402B34" w:rsidRDefault="002E2A36" w:rsidP="002E2A36">
      <w:pPr>
        <w:pStyle w:val="DHHSbodyafterbullets"/>
      </w:pPr>
      <w:r w:rsidRPr="00402B34">
        <w:t>Other</w:t>
      </w:r>
      <w:r w:rsidR="00593ADC">
        <w:t xml:space="preserve"> </w:t>
      </w:r>
      <w:r w:rsidRPr="00402B34">
        <w:t>incidents</w:t>
      </w:r>
      <w:r w:rsidR="00593ADC">
        <w:t xml:space="preserve"> </w:t>
      </w:r>
      <w:r w:rsidRPr="00402B34">
        <w:t>and</w:t>
      </w:r>
      <w:r w:rsidR="00593ADC">
        <w:t xml:space="preserve"> </w:t>
      </w:r>
      <w:r w:rsidRPr="00402B34">
        <w:t>near</w:t>
      </w:r>
      <w:r w:rsidR="005A424D">
        <w:t xml:space="preserve"> </w:t>
      </w:r>
      <w:r w:rsidRPr="00402B34">
        <w:t>misses</w:t>
      </w:r>
      <w:r w:rsidR="00593ADC">
        <w:t xml:space="preserve"> </w:t>
      </w:r>
      <w:r w:rsidRPr="00402B34">
        <w:t>should</w:t>
      </w:r>
      <w:r w:rsidR="00593ADC">
        <w:t xml:space="preserve"> </w:t>
      </w:r>
      <w:r w:rsidRPr="00402B34">
        <w:t>be</w:t>
      </w:r>
      <w:r w:rsidR="00593ADC">
        <w:t xml:space="preserve"> </w:t>
      </w:r>
      <w:r w:rsidRPr="00402B34">
        <w:t>reported</w:t>
      </w:r>
      <w:r w:rsidR="00593ADC">
        <w:t xml:space="preserve"> </w:t>
      </w:r>
      <w:r w:rsidRPr="00402B34">
        <w:t>to</w:t>
      </w:r>
      <w:r w:rsidR="00593ADC">
        <w:t xml:space="preserve"> </w:t>
      </w:r>
      <w:r w:rsidRPr="00402B34">
        <w:t>the</w:t>
      </w:r>
      <w:r w:rsidR="00593ADC">
        <w:t xml:space="preserve"> </w:t>
      </w:r>
      <w:r w:rsidRPr="00402B34">
        <w:t>service’s</w:t>
      </w:r>
      <w:r w:rsidR="00593ADC">
        <w:t xml:space="preserve"> </w:t>
      </w:r>
      <w:r w:rsidRPr="00402B34">
        <w:t>own</w:t>
      </w:r>
      <w:r w:rsidR="00593ADC">
        <w:t xml:space="preserve"> </w:t>
      </w:r>
      <w:r w:rsidRPr="00402B34">
        <w:t>ECT</w:t>
      </w:r>
      <w:r w:rsidR="00593ADC">
        <w:t xml:space="preserve"> </w:t>
      </w:r>
      <w:r w:rsidRPr="00402B34">
        <w:t>committee</w:t>
      </w:r>
      <w:r w:rsidR="00593ADC">
        <w:t xml:space="preserve"> </w:t>
      </w:r>
      <w:r w:rsidRPr="00402B34">
        <w:t>and</w:t>
      </w:r>
      <w:r w:rsidR="00593ADC">
        <w:t xml:space="preserve"> </w:t>
      </w:r>
      <w:r w:rsidRPr="00402B34">
        <w:t>safety-monitoring</w:t>
      </w:r>
      <w:r w:rsidR="00593ADC">
        <w:t xml:space="preserve"> </w:t>
      </w:r>
      <w:r w:rsidRPr="00402B34">
        <w:t>bodies.</w:t>
      </w:r>
    </w:p>
    <w:p w14:paraId="04972977" w14:textId="77777777" w:rsidR="002E2A36" w:rsidRPr="009F34A6" w:rsidRDefault="002E2A36" w:rsidP="00BE0262">
      <w:pPr>
        <w:pStyle w:val="Heading5"/>
      </w:pPr>
      <w:r w:rsidRPr="00937637">
        <w:t>People</w:t>
      </w:r>
      <w:r w:rsidR="00593ADC">
        <w:t xml:space="preserve"> </w:t>
      </w:r>
      <w:r w:rsidRPr="00937637">
        <w:t>under</w:t>
      </w:r>
      <w:r w:rsidR="00593ADC">
        <w:t xml:space="preserve"> </w:t>
      </w:r>
      <w:r w:rsidRPr="00937637">
        <w:t>the</w:t>
      </w:r>
      <w:r w:rsidR="00593ADC">
        <w:t xml:space="preserve"> </w:t>
      </w:r>
      <w:r w:rsidRPr="00937637">
        <w:t>age</w:t>
      </w:r>
      <w:r w:rsidR="00593ADC">
        <w:t xml:space="preserve"> </w:t>
      </w:r>
      <w:r w:rsidRPr="00937637">
        <w:t>of</w:t>
      </w:r>
      <w:r w:rsidR="00593ADC">
        <w:t xml:space="preserve"> </w:t>
      </w:r>
      <w:r w:rsidRPr="00937637">
        <w:t>18</w:t>
      </w:r>
      <w:r w:rsidR="00593ADC">
        <w:t xml:space="preserve"> </w:t>
      </w:r>
      <w:r w:rsidRPr="00937637">
        <w:t>years</w:t>
      </w:r>
    </w:p>
    <w:p w14:paraId="361E7713" w14:textId="77777777" w:rsidR="002E2A36" w:rsidRDefault="002E2A36" w:rsidP="009A53E1">
      <w:pPr>
        <w:pStyle w:val="DHHSbody"/>
      </w:pPr>
      <w:r>
        <w:t>The</w:t>
      </w:r>
      <w:r w:rsidR="00593ADC">
        <w:t xml:space="preserve"> </w:t>
      </w:r>
      <w:r w:rsidRPr="008957A1">
        <w:t>Mental</w:t>
      </w:r>
      <w:r w:rsidR="00593ADC" w:rsidRPr="008957A1">
        <w:t xml:space="preserve"> </w:t>
      </w:r>
      <w:r w:rsidRPr="008957A1">
        <w:t>Health</w:t>
      </w:r>
      <w:r w:rsidR="00593ADC" w:rsidRPr="008957A1">
        <w:t xml:space="preserve"> </w:t>
      </w:r>
      <w:r w:rsidRPr="008957A1">
        <w:t>Act</w:t>
      </w:r>
      <w:r w:rsidR="00D522F4">
        <w:t xml:space="preserve"> </w:t>
      </w:r>
      <w:r>
        <w:t>regulates</w:t>
      </w:r>
      <w:r w:rsidR="00593ADC">
        <w:t xml:space="preserve"> </w:t>
      </w:r>
      <w:r>
        <w:t>the</w:t>
      </w:r>
      <w:r w:rsidR="00593ADC">
        <w:t xml:space="preserve"> </w:t>
      </w:r>
      <w:r>
        <w:t>use</w:t>
      </w:r>
      <w:r w:rsidR="00593ADC">
        <w:t xml:space="preserve"> </w:t>
      </w:r>
      <w:r>
        <w:t>of</w:t>
      </w:r>
      <w:r w:rsidR="00593ADC">
        <w:t xml:space="preserve"> </w:t>
      </w:r>
      <w:r>
        <w:t>ECT</w:t>
      </w:r>
      <w:r w:rsidR="00593ADC">
        <w:t xml:space="preserve"> </w:t>
      </w:r>
      <w:r>
        <w:t>for</w:t>
      </w:r>
      <w:r w:rsidR="00593ADC">
        <w:t xml:space="preserve"> </w:t>
      </w:r>
      <w:r>
        <w:t>‘</w:t>
      </w:r>
      <w:r w:rsidRPr="004F11E8">
        <w:t>all</w:t>
      </w:r>
      <w:r w:rsidR="00593ADC">
        <w:t xml:space="preserve"> </w:t>
      </w:r>
      <w:r w:rsidRPr="004F11E8">
        <w:t>young</w:t>
      </w:r>
      <w:r w:rsidR="00593ADC">
        <w:t xml:space="preserve"> </w:t>
      </w:r>
      <w:r w:rsidRPr="004F11E8">
        <w:t>persons</w:t>
      </w:r>
      <w:r w:rsidRPr="00EE0803">
        <w:rPr>
          <w:bCs/>
        </w:rPr>
        <w:t>’</w:t>
      </w:r>
      <w:r w:rsidR="00593ADC">
        <w:t xml:space="preserve"> </w:t>
      </w:r>
      <w:r>
        <w:t>under</w:t>
      </w:r>
      <w:r w:rsidR="00593ADC">
        <w:t xml:space="preserve"> </w:t>
      </w:r>
      <w:r>
        <w:t>the</w:t>
      </w:r>
      <w:r w:rsidR="00593ADC">
        <w:t xml:space="preserve"> </w:t>
      </w:r>
      <w:r>
        <w:t>age</w:t>
      </w:r>
      <w:r w:rsidR="00593ADC">
        <w:t xml:space="preserve"> </w:t>
      </w:r>
      <w:r>
        <w:t>of</w:t>
      </w:r>
      <w:r w:rsidR="00593ADC">
        <w:t xml:space="preserve"> </w:t>
      </w:r>
      <w:r>
        <w:t>18</w:t>
      </w:r>
      <w:r w:rsidR="00593ADC">
        <w:t xml:space="preserve"> </w:t>
      </w:r>
      <w:r>
        <w:t>years</w:t>
      </w:r>
      <w:r w:rsidR="00593ADC">
        <w:t xml:space="preserve"> </w:t>
      </w:r>
      <w:r>
        <w:t>in</w:t>
      </w:r>
      <w:r w:rsidR="00593ADC">
        <w:t xml:space="preserve"> </w:t>
      </w:r>
      <w:r>
        <w:t>Victoria,</w:t>
      </w:r>
      <w:r w:rsidR="00593ADC">
        <w:t xml:space="preserve"> </w:t>
      </w:r>
      <w:r>
        <w:t>whether</w:t>
      </w:r>
      <w:r w:rsidR="00593ADC">
        <w:t xml:space="preserve"> </w:t>
      </w:r>
      <w:r>
        <w:t>voluntary</w:t>
      </w:r>
      <w:r w:rsidR="00593ADC">
        <w:t xml:space="preserve"> </w:t>
      </w:r>
      <w:r>
        <w:t>or</w:t>
      </w:r>
      <w:r w:rsidR="00593ADC">
        <w:t xml:space="preserve"> </w:t>
      </w:r>
      <w:r>
        <w:t>involuntary</w:t>
      </w:r>
      <w:r w:rsidR="00F048B7">
        <w:t>.</w:t>
      </w:r>
      <w:r w:rsidR="001E0715">
        <w:t xml:space="preserve"> </w:t>
      </w:r>
      <w:r w:rsidR="00F048B7">
        <w:t xml:space="preserve">This includes </w:t>
      </w:r>
      <w:r w:rsidR="00B15107">
        <w:t>young people</w:t>
      </w:r>
      <w:r w:rsidR="00F048B7">
        <w:t xml:space="preserve"> </w:t>
      </w:r>
      <w:r>
        <w:t>in</w:t>
      </w:r>
      <w:r w:rsidR="00593ADC">
        <w:t xml:space="preserve"> </w:t>
      </w:r>
      <w:r>
        <w:t>public</w:t>
      </w:r>
      <w:r w:rsidR="00593ADC">
        <w:t xml:space="preserve"> </w:t>
      </w:r>
      <w:r>
        <w:t>mental</w:t>
      </w:r>
      <w:r w:rsidR="00593ADC">
        <w:t xml:space="preserve"> </w:t>
      </w:r>
      <w:r>
        <w:t>health</w:t>
      </w:r>
      <w:r w:rsidR="00593ADC">
        <w:t xml:space="preserve"> </w:t>
      </w:r>
      <w:r>
        <w:t>services</w:t>
      </w:r>
      <w:r w:rsidR="00416B1A">
        <w:t>,</w:t>
      </w:r>
      <w:r w:rsidR="00593ADC">
        <w:t xml:space="preserve"> </w:t>
      </w:r>
      <w:r>
        <w:t>and</w:t>
      </w:r>
      <w:r w:rsidR="00593ADC">
        <w:t xml:space="preserve"> </w:t>
      </w:r>
      <w:r>
        <w:t>private</w:t>
      </w:r>
      <w:r w:rsidR="00593ADC">
        <w:t xml:space="preserve"> </w:t>
      </w:r>
      <w:r>
        <w:t>hospitals</w:t>
      </w:r>
      <w:r w:rsidR="00593ADC">
        <w:t xml:space="preserve"> </w:t>
      </w:r>
      <w:r>
        <w:t>and</w:t>
      </w:r>
      <w:r w:rsidR="00593ADC">
        <w:t xml:space="preserve"> </w:t>
      </w:r>
      <w:r>
        <w:t>clinics,</w:t>
      </w:r>
      <w:r w:rsidR="00593ADC">
        <w:t xml:space="preserve"> </w:t>
      </w:r>
      <w:r>
        <w:t>even</w:t>
      </w:r>
      <w:r w:rsidR="00593ADC">
        <w:t xml:space="preserve"> </w:t>
      </w:r>
      <w:r>
        <w:t>when</w:t>
      </w:r>
      <w:r w:rsidR="00593ADC">
        <w:t xml:space="preserve"> </w:t>
      </w:r>
      <w:r>
        <w:t>the</w:t>
      </w:r>
      <w:r w:rsidR="00593ADC">
        <w:t xml:space="preserve"> </w:t>
      </w:r>
      <w:r>
        <w:t>young</w:t>
      </w:r>
      <w:r w:rsidR="00593ADC">
        <w:t xml:space="preserve"> </w:t>
      </w:r>
      <w:r>
        <w:t>person</w:t>
      </w:r>
      <w:r w:rsidR="00593ADC">
        <w:t xml:space="preserve"> </w:t>
      </w:r>
      <w:r>
        <w:t>has</w:t>
      </w:r>
      <w:r w:rsidR="00593ADC">
        <w:t xml:space="preserve"> </w:t>
      </w:r>
      <w:r>
        <w:t>given</w:t>
      </w:r>
      <w:r w:rsidR="00593ADC">
        <w:t xml:space="preserve"> </w:t>
      </w:r>
      <w:r>
        <w:t>informed</w:t>
      </w:r>
      <w:r w:rsidR="00593ADC">
        <w:t xml:space="preserve"> </w:t>
      </w:r>
      <w:r>
        <w:t>consent</w:t>
      </w:r>
      <w:r w:rsidR="00593ADC">
        <w:t xml:space="preserve"> </w:t>
      </w:r>
      <w:r>
        <w:t>to</w:t>
      </w:r>
      <w:r w:rsidR="00593ADC">
        <w:t xml:space="preserve"> </w:t>
      </w:r>
      <w:r>
        <w:t>treatment.</w:t>
      </w:r>
    </w:p>
    <w:p w14:paraId="49CADA42" w14:textId="77777777" w:rsidR="00C21C7C" w:rsidRDefault="002E2A36" w:rsidP="009A53E1">
      <w:pPr>
        <w:pStyle w:val="DHHSbody"/>
      </w:pPr>
      <w:r w:rsidRPr="00402B34">
        <w:t>A</w:t>
      </w:r>
      <w:r w:rsidR="00593ADC">
        <w:t xml:space="preserve"> </w:t>
      </w:r>
      <w:r w:rsidRPr="00402B34">
        <w:t>psychiatrist</w:t>
      </w:r>
      <w:r w:rsidR="00593ADC">
        <w:t xml:space="preserve"> </w:t>
      </w:r>
      <w:r>
        <w:t>must</w:t>
      </w:r>
      <w:r w:rsidR="00593ADC">
        <w:t xml:space="preserve"> </w:t>
      </w:r>
      <w:r w:rsidRPr="00402B34">
        <w:t>apply</w:t>
      </w:r>
      <w:r w:rsidR="00593ADC">
        <w:t xml:space="preserve"> </w:t>
      </w:r>
      <w:r w:rsidRPr="00402B34">
        <w:t>to</w:t>
      </w:r>
      <w:r w:rsidR="00593ADC">
        <w:t xml:space="preserve"> </w:t>
      </w:r>
      <w:r w:rsidRPr="00402B34">
        <w:t>the</w:t>
      </w:r>
      <w:r w:rsidR="00593ADC">
        <w:t xml:space="preserve"> </w:t>
      </w:r>
      <w:r>
        <w:t>Mental</w:t>
      </w:r>
      <w:r w:rsidR="00593ADC">
        <w:t xml:space="preserve"> </w:t>
      </w:r>
      <w:r>
        <w:t>Health</w:t>
      </w:r>
      <w:r w:rsidR="00593ADC">
        <w:t xml:space="preserve"> </w:t>
      </w:r>
      <w:r>
        <w:t>T</w:t>
      </w:r>
      <w:r w:rsidRPr="00402B34">
        <w:t>ribunal</w:t>
      </w:r>
      <w:r w:rsidR="00593ADC">
        <w:t xml:space="preserve"> </w:t>
      </w:r>
      <w:r w:rsidRPr="00402B34">
        <w:t>to</w:t>
      </w:r>
      <w:r w:rsidR="00593ADC">
        <w:t xml:space="preserve"> </w:t>
      </w:r>
      <w:r w:rsidRPr="00402B34">
        <w:t>perform</w:t>
      </w:r>
      <w:r w:rsidR="00593ADC">
        <w:t xml:space="preserve"> </w:t>
      </w:r>
      <w:r w:rsidRPr="00402B34">
        <w:t>a</w:t>
      </w:r>
      <w:r w:rsidR="00593ADC">
        <w:t xml:space="preserve"> </w:t>
      </w:r>
      <w:r w:rsidRPr="00402B34">
        <w:t>course</w:t>
      </w:r>
      <w:r w:rsidR="00593ADC">
        <w:t xml:space="preserve"> </w:t>
      </w:r>
      <w:r w:rsidRPr="00402B34">
        <w:t>of</w:t>
      </w:r>
      <w:r w:rsidR="00593ADC">
        <w:t xml:space="preserve"> </w:t>
      </w:r>
      <w:r w:rsidRPr="00402B34">
        <w:t>ECT</w:t>
      </w:r>
      <w:r>
        <w:t>,</w:t>
      </w:r>
      <w:r w:rsidR="00593ADC">
        <w:t xml:space="preserve"> </w:t>
      </w:r>
      <w:r>
        <w:t>even</w:t>
      </w:r>
      <w:r w:rsidR="00593ADC">
        <w:t xml:space="preserve"> </w:t>
      </w:r>
      <w:r>
        <w:t>if</w:t>
      </w:r>
      <w:r w:rsidR="00593ADC">
        <w:t xml:space="preserve"> </w:t>
      </w:r>
      <w:r>
        <w:t>the</w:t>
      </w:r>
      <w:r w:rsidR="00593ADC">
        <w:t xml:space="preserve"> </w:t>
      </w:r>
      <w:r>
        <w:t>young</w:t>
      </w:r>
      <w:r w:rsidR="00593ADC">
        <w:t xml:space="preserve"> </w:t>
      </w:r>
      <w:r>
        <w:t>person</w:t>
      </w:r>
      <w:r w:rsidR="00593ADC">
        <w:t xml:space="preserve"> </w:t>
      </w:r>
      <w:r>
        <w:t>provides</w:t>
      </w:r>
      <w:r w:rsidR="00593ADC">
        <w:t xml:space="preserve"> </w:t>
      </w:r>
      <w:r>
        <w:t>informed</w:t>
      </w:r>
      <w:r w:rsidR="00593ADC">
        <w:t xml:space="preserve"> </w:t>
      </w:r>
      <w:r>
        <w:t>consent.</w:t>
      </w:r>
      <w:r w:rsidR="00593ADC">
        <w:t xml:space="preserve"> </w:t>
      </w:r>
    </w:p>
    <w:p w14:paraId="06240553" w14:textId="77777777" w:rsidR="002E2A36" w:rsidRDefault="002E2A36" w:rsidP="009A53E1">
      <w:pPr>
        <w:pStyle w:val="DHHSbody"/>
      </w:pPr>
      <w:r w:rsidRPr="00402B34">
        <w:t>The</w:t>
      </w:r>
      <w:r w:rsidR="00593ADC">
        <w:t xml:space="preserve"> </w:t>
      </w:r>
      <w:r w:rsidRPr="00402B34">
        <w:t>Chief</w:t>
      </w:r>
      <w:r w:rsidR="00593ADC">
        <w:t xml:space="preserve"> </w:t>
      </w:r>
      <w:r w:rsidRPr="00402B34">
        <w:t>Psychiatrist</w:t>
      </w:r>
      <w:r w:rsidR="00593ADC">
        <w:t xml:space="preserve"> </w:t>
      </w:r>
      <w:r w:rsidRPr="00402B34">
        <w:t>does</w:t>
      </w:r>
      <w:r w:rsidR="00593ADC">
        <w:t xml:space="preserve"> </w:t>
      </w:r>
      <w:r w:rsidRPr="00402B34">
        <w:t>not</w:t>
      </w:r>
      <w:r w:rsidR="00593ADC">
        <w:t xml:space="preserve"> </w:t>
      </w:r>
      <w:r w:rsidRPr="00402B34">
        <w:t>make</w:t>
      </w:r>
      <w:r w:rsidR="00593ADC">
        <w:t xml:space="preserve"> </w:t>
      </w:r>
      <w:r w:rsidRPr="00402B34">
        <w:t>decisions</w:t>
      </w:r>
      <w:r w:rsidR="00593ADC">
        <w:t xml:space="preserve"> </w:t>
      </w:r>
      <w:r w:rsidRPr="00402B34">
        <w:t>concerning</w:t>
      </w:r>
      <w:r w:rsidR="00593ADC">
        <w:t xml:space="preserve"> </w:t>
      </w:r>
      <w:r w:rsidRPr="00402B34">
        <w:t>treatment</w:t>
      </w:r>
      <w:r w:rsidR="00B9132C">
        <w:t>.</w:t>
      </w:r>
      <w:r w:rsidR="001E0715">
        <w:t xml:space="preserve"> </w:t>
      </w:r>
      <w:r w:rsidR="00B9132C">
        <w:t>However</w:t>
      </w:r>
      <w:r w:rsidR="00416B1A">
        <w:t>,</w:t>
      </w:r>
      <w:r w:rsidR="00593ADC">
        <w:t xml:space="preserve"> </w:t>
      </w:r>
      <w:r w:rsidR="00D30C82">
        <w:t>the Chief Psychiatrist</w:t>
      </w:r>
      <w:r w:rsidR="00593ADC">
        <w:t xml:space="preserve"> </w:t>
      </w:r>
      <w:r w:rsidRPr="00402B34">
        <w:t>must</w:t>
      </w:r>
      <w:r w:rsidR="00593ADC">
        <w:t xml:space="preserve"> </w:t>
      </w:r>
      <w:r w:rsidRPr="00402B34">
        <w:t>be</w:t>
      </w:r>
      <w:r w:rsidR="00593ADC">
        <w:t xml:space="preserve"> </w:t>
      </w:r>
      <w:r w:rsidRPr="00402B34">
        <w:t>informed</w:t>
      </w:r>
      <w:r w:rsidR="00593ADC">
        <w:t xml:space="preserve"> </w:t>
      </w:r>
      <w:r w:rsidRPr="009728CB">
        <w:rPr>
          <w:rStyle w:val="Emphasis"/>
          <w:b/>
          <w:bCs/>
          <w:i w:val="0"/>
          <w:iCs w:val="0"/>
        </w:rPr>
        <w:t>in</w:t>
      </w:r>
      <w:r w:rsidR="00593ADC" w:rsidRPr="009728CB">
        <w:rPr>
          <w:rStyle w:val="Emphasis"/>
          <w:b/>
          <w:bCs/>
          <w:i w:val="0"/>
          <w:iCs w:val="0"/>
        </w:rPr>
        <w:t xml:space="preserve"> </w:t>
      </w:r>
      <w:r w:rsidRPr="009728CB">
        <w:rPr>
          <w:rStyle w:val="Emphasis"/>
          <w:b/>
          <w:bCs/>
          <w:i w:val="0"/>
          <w:iCs w:val="0"/>
        </w:rPr>
        <w:t>advance</w:t>
      </w:r>
      <w:r w:rsidR="00593ADC">
        <w:rPr>
          <w:b/>
          <w:bCs/>
        </w:rPr>
        <w:t xml:space="preserve"> </w:t>
      </w:r>
      <w:r w:rsidRPr="00402B34">
        <w:t>of</w:t>
      </w:r>
      <w:r w:rsidR="00593ADC">
        <w:t xml:space="preserve"> </w:t>
      </w:r>
      <w:r w:rsidRPr="00402B34">
        <w:t>plans</w:t>
      </w:r>
      <w:r w:rsidR="00593ADC">
        <w:t xml:space="preserve"> </w:t>
      </w:r>
      <w:r w:rsidRPr="00402B34">
        <w:t>to</w:t>
      </w:r>
      <w:r w:rsidR="00593ADC">
        <w:t xml:space="preserve"> </w:t>
      </w:r>
      <w:r w:rsidRPr="00402B34">
        <w:t>administer</w:t>
      </w:r>
      <w:r w:rsidR="00593ADC">
        <w:t xml:space="preserve"> </w:t>
      </w:r>
      <w:r w:rsidRPr="00402B34">
        <w:t>ECT</w:t>
      </w:r>
      <w:r w:rsidR="00593ADC">
        <w:t xml:space="preserve"> </w:t>
      </w:r>
      <w:r w:rsidRPr="00402B34">
        <w:t>to</w:t>
      </w:r>
      <w:r w:rsidR="00593ADC">
        <w:t xml:space="preserve"> </w:t>
      </w:r>
      <w:r w:rsidRPr="00402B34">
        <w:t>a</w:t>
      </w:r>
      <w:r w:rsidR="00593ADC">
        <w:t xml:space="preserve"> </w:t>
      </w:r>
      <w:r w:rsidRPr="00402B34">
        <w:t>young</w:t>
      </w:r>
      <w:r w:rsidR="00593ADC">
        <w:t xml:space="preserve"> </w:t>
      </w:r>
      <w:r w:rsidRPr="00402B34">
        <w:t>person</w:t>
      </w:r>
      <w:r w:rsidR="008156FC">
        <w:t>.</w:t>
      </w:r>
      <w:r w:rsidR="00593ADC">
        <w:t xml:space="preserve"> </w:t>
      </w:r>
    </w:p>
    <w:p w14:paraId="2EECF17C" w14:textId="77777777" w:rsidR="001173C9" w:rsidRDefault="001173C9" w:rsidP="001173C9">
      <w:pPr>
        <w:pStyle w:val="DHHSbodyafterbullets"/>
      </w:pPr>
      <w:r w:rsidRPr="00754660">
        <w:t xml:space="preserve">The </w:t>
      </w:r>
      <w:hyperlink r:id="rId350" w:history="1">
        <w:r w:rsidR="005A424D">
          <w:rPr>
            <w:rStyle w:val="Hyperlink"/>
          </w:rPr>
          <w:t>Electroconvulsive treatment – C</w:t>
        </w:r>
        <w:r w:rsidRPr="002B4DB0">
          <w:rPr>
            <w:rStyle w:val="Hyperlink"/>
          </w:rPr>
          <w:t>hief Psychiatrist’s guideline</w:t>
        </w:r>
      </w:hyperlink>
      <w:r>
        <w:t xml:space="preserve"> &lt;https://www.health.vic.gov.au/publications/chief-psychiatrists-guideline-on-electroconvulsive-treatment&gt; provides guidance about the prescription and performance of ECT in Victorian public mental health services.</w:t>
      </w:r>
      <w:r w:rsidR="00176BB9">
        <w:t xml:space="preserve"> </w:t>
      </w:r>
    </w:p>
    <w:p w14:paraId="52F8DB97" w14:textId="77777777" w:rsidR="002E2A36" w:rsidRPr="008E71D9" w:rsidRDefault="002E2A36" w:rsidP="00413CF7">
      <w:pPr>
        <w:pStyle w:val="Heading4"/>
        <w:ind w:left="1134"/>
      </w:pPr>
      <w:r>
        <w:t>Neurosurgery</w:t>
      </w:r>
      <w:r w:rsidR="00593ADC">
        <w:t xml:space="preserve"> </w:t>
      </w:r>
      <w:r>
        <w:t>for</w:t>
      </w:r>
      <w:r w:rsidR="00593ADC">
        <w:t xml:space="preserve"> </w:t>
      </w:r>
      <w:r w:rsidR="000764AF">
        <w:t>m</w:t>
      </w:r>
      <w:r>
        <w:t>ental</w:t>
      </w:r>
      <w:r w:rsidR="00593ADC">
        <w:t xml:space="preserve"> </w:t>
      </w:r>
      <w:r w:rsidR="000764AF">
        <w:t>i</w:t>
      </w:r>
      <w:r>
        <w:t>llness</w:t>
      </w:r>
    </w:p>
    <w:p w14:paraId="300D1CE1" w14:textId="77777777" w:rsidR="00872196" w:rsidRDefault="002E2A36" w:rsidP="009A53E1">
      <w:pPr>
        <w:pStyle w:val="DHHSbody"/>
      </w:pPr>
      <w:r w:rsidRPr="008E71D9">
        <w:t>Treatment</w:t>
      </w:r>
      <w:r w:rsidR="00593ADC">
        <w:t xml:space="preserve"> </w:t>
      </w:r>
      <w:r w:rsidRPr="008E71D9">
        <w:t>of</w:t>
      </w:r>
      <w:r w:rsidR="00593ADC">
        <w:t xml:space="preserve"> </w:t>
      </w:r>
      <w:r w:rsidRPr="008E71D9">
        <w:t>psychiatric</w:t>
      </w:r>
      <w:r w:rsidR="00593ADC">
        <w:t xml:space="preserve"> </w:t>
      </w:r>
      <w:r w:rsidRPr="008E71D9">
        <w:t>illness</w:t>
      </w:r>
      <w:r w:rsidR="00593ADC">
        <w:t xml:space="preserve"> </w:t>
      </w:r>
      <w:r w:rsidRPr="008E71D9">
        <w:t>by</w:t>
      </w:r>
      <w:r w:rsidR="00593ADC">
        <w:t xml:space="preserve"> </w:t>
      </w:r>
      <w:r w:rsidRPr="008E71D9">
        <w:t>means</w:t>
      </w:r>
      <w:r w:rsidR="00593ADC">
        <w:t xml:space="preserve"> </w:t>
      </w:r>
      <w:r w:rsidRPr="008E71D9">
        <w:t>of</w:t>
      </w:r>
      <w:r w:rsidR="00593ADC">
        <w:t xml:space="preserve"> </w:t>
      </w:r>
      <w:r w:rsidRPr="008E71D9">
        <w:t>neurosurgery</w:t>
      </w:r>
      <w:r w:rsidR="00593ADC">
        <w:t xml:space="preserve"> </w:t>
      </w:r>
      <w:r w:rsidRPr="008E71D9">
        <w:t>(specifically,</w:t>
      </w:r>
      <w:r w:rsidR="00593ADC">
        <w:t xml:space="preserve"> </w:t>
      </w:r>
      <w:r w:rsidRPr="008E71D9">
        <w:t>deep</w:t>
      </w:r>
      <w:r w:rsidR="00593ADC">
        <w:t xml:space="preserve"> </w:t>
      </w:r>
      <w:r w:rsidRPr="008E71D9">
        <w:t>brain</w:t>
      </w:r>
      <w:r w:rsidR="00593ADC">
        <w:t xml:space="preserve"> </w:t>
      </w:r>
      <w:r w:rsidRPr="008E71D9">
        <w:t>stimulation)</w:t>
      </w:r>
      <w:r w:rsidR="00593ADC">
        <w:t xml:space="preserve"> </w:t>
      </w:r>
      <w:r w:rsidRPr="008E71D9">
        <w:t>must</w:t>
      </w:r>
      <w:r w:rsidR="00593ADC">
        <w:t xml:space="preserve"> </w:t>
      </w:r>
      <w:r w:rsidRPr="008E71D9">
        <w:t>be</w:t>
      </w:r>
      <w:r w:rsidR="00593ADC">
        <w:t xml:space="preserve"> </w:t>
      </w:r>
      <w:r w:rsidRPr="008E71D9">
        <w:t>approved</w:t>
      </w:r>
      <w:r w:rsidR="00593ADC">
        <w:t xml:space="preserve"> </w:t>
      </w:r>
      <w:r w:rsidRPr="008E71D9">
        <w:t>by</w:t>
      </w:r>
      <w:r w:rsidR="00593ADC">
        <w:t xml:space="preserve"> </w:t>
      </w:r>
      <w:r w:rsidRPr="008E71D9">
        <w:t>the</w:t>
      </w:r>
      <w:r w:rsidR="00593ADC">
        <w:t xml:space="preserve"> </w:t>
      </w:r>
      <w:r w:rsidRPr="008E71D9">
        <w:t>Mental</w:t>
      </w:r>
      <w:r w:rsidR="00593ADC">
        <w:t xml:space="preserve"> </w:t>
      </w:r>
      <w:r w:rsidRPr="008E71D9">
        <w:t>Health</w:t>
      </w:r>
      <w:r w:rsidR="00593ADC">
        <w:t xml:space="preserve"> </w:t>
      </w:r>
      <w:r w:rsidRPr="008E71D9">
        <w:t>Tribunal.</w:t>
      </w:r>
      <w:r w:rsidR="00593ADC">
        <w:t xml:space="preserve"> </w:t>
      </w:r>
    </w:p>
    <w:p w14:paraId="0219A23C" w14:textId="77777777" w:rsidR="002E2A36" w:rsidRPr="009B76B2" w:rsidRDefault="002E2A36" w:rsidP="009A53E1">
      <w:pPr>
        <w:pStyle w:val="DHHSbody"/>
      </w:pPr>
      <w:r w:rsidRPr="008E71D9">
        <w:lastRenderedPageBreak/>
        <w:t>Following</w:t>
      </w:r>
      <w:r w:rsidR="00593ADC">
        <w:t xml:space="preserve"> </w:t>
      </w:r>
      <w:r w:rsidRPr="008E71D9">
        <w:t>treatment,</w:t>
      </w:r>
      <w:r w:rsidR="00593ADC">
        <w:t xml:space="preserve"> </w:t>
      </w:r>
      <w:r w:rsidRPr="008E71D9">
        <w:t>the</w:t>
      </w:r>
      <w:r w:rsidR="00593ADC">
        <w:t xml:space="preserve"> </w:t>
      </w:r>
      <w:r w:rsidRPr="008E71D9">
        <w:t>authorised</w:t>
      </w:r>
      <w:r w:rsidR="00593ADC">
        <w:t xml:space="preserve"> </w:t>
      </w:r>
      <w:r w:rsidRPr="008E71D9">
        <w:t>psychiatrist</w:t>
      </w:r>
      <w:r w:rsidR="00593ADC">
        <w:t xml:space="preserve"> </w:t>
      </w:r>
      <w:r w:rsidRPr="008E71D9">
        <w:t>treating</w:t>
      </w:r>
      <w:r w:rsidR="00593ADC">
        <w:t xml:space="preserve"> </w:t>
      </w:r>
      <w:r w:rsidRPr="008E71D9">
        <w:t>the</w:t>
      </w:r>
      <w:r w:rsidR="00593ADC">
        <w:t xml:space="preserve"> </w:t>
      </w:r>
      <w:r w:rsidRPr="008E71D9">
        <w:t>person</w:t>
      </w:r>
      <w:r w:rsidR="00593ADC">
        <w:t xml:space="preserve"> </w:t>
      </w:r>
      <w:r w:rsidRPr="008E71D9">
        <w:t>must</w:t>
      </w:r>
      <w:r w:rsidR="00593ADC">
        <w:t xml:space="preserve"> </w:t>
      </w:r>
      <w:r w:rsidRPr="008E71D9">
        <w:t>provide</w:t>
      </w:r>
      <w:r w:rsidR="00593ADC">
        <w:t xml:space="preserve"> </w:t>
      </w:r>
      <w:r w:rsidRPr="008E71D9">
        <w:t>a</w:t>
      </w:r>
      <w:r w:rsidR="00593ADC">
        <w:t xml:space="preserve"> </w:t>
      </w:r>
      <w:r w:rsidRPr="008E71D9">
        <w:t>written</w:t>
      </w:r>
      <w:r w:rsidR="00593ADC">
        <w:t xml:space="preserve"> </w:t>
      </w:r>
      <w:r w:rsidRPr="008E71D9">
        <w:t>report</w:t>
      </w:r>
      <w:r w:rsidR="00593ADC">
        <w:t xml:space="preserve"> </w:t>
      </w:r>
      <w:r w:rsidRPr="008E71D9">
        <w:t>to</w:t>
      </w:r>
      <w:r w:rsidR="00593ADC">
        <w:t xml:space="preserve"> </w:t>
      </w:r>
      <w:r w:rsidRPr="008E71D9">
        <w:t>the</w:t>
      </w:r>
      <w:r w:rsidR="00593ADC">
        <w:t xml:space="preserve"> </w:t>
      </w:r>
      <w:r w:rsidRPr="008E71D9">
        <w:t>Chief</w:t>
      </w:r>
      <w:r w:rsidR="00593ADC">
        <w:t xml:space="preserve"> </w:t>
      </w:r>
      <w:r w:rsidRPr="008E71D9">
        <w:t>Psychiatrist</w:t>
      </w:r>
      <w:r w:rsidR="00416B1A">
        <w:t>, which</w:t>
      </w:r>
      <w:r w:rsidR="00593ADC">
        <w:t xml:space="preserve"> </w:t>
      </w:r>
      <w:r w:rsidRPr="008E71D9">
        <w:t>includ</w:t>
      </w:r>
      <w:r w:rsidR="00416B1A">
        <w:t xml:space="preserve">es </w:t>
      </w:r>
      <w:r w:rsidRPr="008E71D9">
        <w:t>a</w:t>
      </w:r>
      <w:r w:rsidR="00593ADC">
        <w:t xml:space="preserve"> </w:t>
      </w:r>
      <w:r w:rsidRPr="008E71D9">
        <w:t>description</w:t>
      </w:r>
      <w:r w:rsidR="00593ADC">
        <w:t xml:space="preserve"> </w:t>
      </w:r>
      <w:r w:rsidRPr="008E71D9">
        <w:t>of</w:t>
      </w:r>
      <w:r w:rsidR="00593ADC">
        <w:t xml:space="preserve"> </w:t>
      </w:r>
      <w:r w:rsidRPr="008E71D9">
        <w:t>the</w:t>
      </w:r>
      <w:r w:rsidR="00593ADC">
        <w:t xml:space="preserve"> </w:t>
      </w:r>
      <w:r w:rsidRPr="008E71D9">
        <w:t>treatment’s</w:t>
      </w:r>
      <w:r w:rsidR="00593ADC">
        <w:t xml:space="preserve"> </w:t>
      </w:r>
      <w:r w:rsidRPr="008E71D9">
        <w:t>outcome</w:t>
      </w:r>
      <w:r w:rsidR="00593ADC">
        <w:t xml:space="preserve"> </w:t>
      </w:r>
      <w:r>
        <w:t>within</w:t>
      </w:r>
      <w:r w:rsidR="00593ADC">
        <w:t xml:space="preserve"> </w:t>
      </w:r>
      <w:r w:rsidR="00150311">
        <w:t>three</w:t>
      </w:r>
      <w:r w:rsidR="00593ADC">
        <w:t xml:space="preserve"> </w:t>
      </w:r>
      <w:r>
        <w:t>months</w:t>
      </w:r>
      <w:r w:rsidR="00593ADC">
        <w:t xml:space="preserve"> </w:t>
      </w:r>
      <w:r>
        <w:t>after</w:t>
      </w:r>
      <w:r w:rsidR="00593ADC">
        <w:t xml:space="preserve"> </w:t>
      </w:r>
      <w:r>
        <w:t>the</w:t>
      </w:r>
      <w:r w:rsidR="00593ADC">
        <w:t xml:space="preserve"> </w:t>
      </w:r>
      <w:r>
        <w:t>surgery</w:t>
      </w:r>
      <w:r w:rsidR="00593ADC">
        <w:t xml:space="preserve"> </w:t>
      </w:r>
      <w:r>
        <w:t>is</w:t>
      </w:r>
      <w:r w:rsidR="00593ADC">
        <w:t xml:space="preserve"> </w:t>
      </w:r>
      <w:r>
        <w:t>performed</w:t>
      </w:r>
      <w:r w:rsidR="00416B1A">
        <w:t>,</w:t>
      </w:r>
      <w:r w:rsidR="00593ADC">
        <w:t xml:space="preserve"> </w:t>
      </w:r>
      <w:r>
        <w:t>and</w:t>
      </w:r>
      <w:r w:rsidR="00593ADC">
        <w:t xml:space="preserve"> </w:t>
      </w:r>
      <w:r>
        <w:t>again</w:t>
      </w:r>
      <w:r w:rsidR="00593ADC">
        <w:t xml:space="preserve"> </w:t>
      </w:r>
      <w:r>
        <w:t>within</w:t>
      </w:r>
      <w:r w:rsidR="00593ADC">
        <w:t xml:space="preserve"> </w:t>
      </w:r>
      <w:r>
        <w:t>12</w:t>
      </w:r>
      <w:r w:rsidR="00593ADC">
        <w:t xml:space="preserve"> </w:t>
      </w:r>
      <w:r>
        <w:t>months</w:t>
      </w:r>
      <w:r w:rsidR="00593ADC">
        <w:t xml:space="preserve"> </w:t>
      </w:r>
      <w:r>
        <w:t>after</w:t>
      </w:r>
      <w:r w:rsidR="00593ADC">
        <w:t xml:space="preserve"> </w:t>
      </w:r>
      <w:r>
        <w:t>the</w:t>
      </w:r>
      <w:r w:rsidR="00593ADC">
        <w:t xml:space="preserve"> </w:t>
      </w:r>
      <w:r>
        <w:t>surgery</w:t>
      </w:r>
      <w:r w:rsidR="00593ADC">
        <w:t xml:space="preserve"> </w:t>
      </w:r>
      <w:r>
        <w:t>is</w:t>
      </w:r>
      <w:r w:rsidR="00593ADC">
        <w:t xml:space="preserve"> </w:t>
      </w:r>
      <w:r>
        <w:t>performed</w:t>
      </w:r>
      <w:r w:rsidRPr="008E71D9">
        <w:t>.</w:t>
      </w:r>
    </w:p>
    <w:p w14:paraId="2C7177A5" w14:textId="77777777" w:rsidR="00B5779F" w:rsidRDefault="00B5779F" w:rsidP="00413CF7">
      <w:pPr>
        <w:pStyle w:val="Heading4"/>
        <w:ind w:left="1134"/>
      </w:pPr>
      <w:r w:rsidRPr="51FE7A05">
        <w:t>Reporting</w:t>
      </w:r>
      <w:r w:rsidR="00593ADC">
        <w:t xml:space="preserve"> </w:t>
      </w:r>
      <w:r w:rsidRPr="51FE7A05">
        <w:t>of</w:t>
      </w:r>
      <w:r w:rsidR="00593ADC">
        <w:t xml:space="preserve"> </w:t>
      </w:r>
      <w:r w:rsidR="002A5244">
        <w:t>i</w:t>
      </w:r>
      <w:r w:rsidR="002A5244" w:rsidRPr="51FE7A05">
        <w:t>ncidents</w:t>
      </w:r>
      <w:r w:rsidR="002A5244">
        <w:t xml:space="preserve"> </w:t>
      </w:r>
      <w:r w:rsidR="002A5244" w:rsidRPr="51FE7A05">
        <w:t>where</w:t>
      </w:r>
      <w:r w:rsidR="002A5244">
        <w:t xml:space="preserve"> </w:t>
      </w:r>
      <w:r w:rsidR="002A5244" w:rsidRPr="51FE7A05">
        <w:t>there</w:t>
      </w:r>
      <w:r w:rsidR="002A5244">
        <w:t xml:space="preserve"> </w:t>
      </w:r>
      <w:r w:rsidR="002A5244" w:rsidRPr="51FE7A05">
        <w:t>is</w:t>
      </w:r>
      <w:r w:rsidR="002A5244">
        <w:t xml:space="preserve"> f</w:t>
      </w:r>
      <w:r w:rsidR="002A5244" w:rsidRPr="51FE7A05">
        <w:t>ailure</w:t>
      </w:r>
      <w:r w:rsidR="002A5244">
        <w:t xml:space="preserve"> </w:t>
      </w:r>
      <w:r w:rsidR="002A5244" w:rsidRPr="51FE7A05">
        <w:t>to</w:t>
      </w:r>
      <w:r w:rsidR="002A5244">
        <w:t xml:space="preserve"> c</w:t>
      </w:r>
      <w:r w:rsidR="002A5244" w:rsidRPr="51FE7A05">
        <w:t>omply</w:t>
      </w:r>
      <w:r w:rsidR="002A5244">
        <w:t xml:space="preserve"> </w:t>
      </w:r>
      <w:r w:rsidRPr="51FE7A05">
        <w:t>with</w:t>
      </w:r>
      <w:r w:rsidR="00593ADC">
        <w:t xml:space="preserve"> </w:t>
      </w:r>
      <w:r w:rsidR="009968EC">
        <w:t>the</w:t>
      </w:r>
      <w:r w:rsidR="00593ADC">
        <w:t xml:space="preserve"> </w:t>
      </w:r>
      <w:r w:rsidRPr="009728CB">
        <w:t>Mental</w:t>
      </w:r>
      <w:r w:rsidR="00593ADC" w:rsidRPr="009728CB">
        <w:t xml:space="preserve"> </w:t>
      </w:r>
      <w:r w:rsidRPr="009728CB">
        <w:t>Health</w:t>
      </w:r>
      <w:r w:rsidR="00593ADC" w:rsidRPr="009728CB">
        <w:t xml:space="preserve"> </w:t>
      </w:r>
      <w:r w:rsidRPr="009728CB">
        <w:t>Act</w:t>
      </w:r>
    </w:p>
    <w:p w14:paraId="1807AFFD" w14:textId="77777777" w:rsidR="00B5779F" w:rsidRDefault="00B5779F" w:rsidP="009A53E1">
      <w:pPr>
        <w:pStyle w:val="DHHSbody"/>
      </w:pPr>
      <w:r w:rsidRPr="51FE7A05">
        <w:t>The</w:t>
      </w:r>
      <w:r w:rsidR="00593ADC">
        <w:t xml:space="preserve"> </w:t>
      </w:r>
      <w:r w:rsidRPr="51FE7A05">
        <w:t>Chief</w:t>
      </w:r>
      <w:r w:rsidR="00593ADC">
        <w:t xml:space="preserve"> </w:t>
      </w:r>
      <w:r w:rsidRPr="51FE7A05">
        <w:t>Psychiatrist</w:t>
      </w:r>
      <w:r w:rsidR="00593ADC">
        <w:t xml:space="preserve"> </w:t>
      </w:r>
      <w:r w:rsidRPr="51FE7A05">
        <w:t>has</w:t>
      </w:r>
      <w:r w:rsidR="00593ADC">
        <w:t xml:space="preserve"> </w:t>
      </w:r>
      <w:r w:rsidRPr="51FE7A05">
        <w:t>statutory</w:t>
      </w:r>
      <w:r w:rsidR="00593ADC">
        <w:t xml:space="preserve"> </w:t>
      </w:r>
      <w:r w:rsidRPr="51FE7A05">
        <w:t>roles</w:t>
      </w:r>
      <w:r w:rsidR="00593ADC">
        <w:t xml:space="preserve"> </w:t>
      </w:r>
      <w:r w:rsidRPr="51FE7A05">
        <w:t>and</w:t>
      </w:r>
      <w:r w:rsidR="00593ADC">
        <w:t xml:space="preserve"> </w:t>
      </w:r>
      <w:r w:rsidRPr="51FE7A05">
        <w:t>functions</w:t>
      </w:r>
      <w:r w:rsidR="00593ADC">
        <w:t xml:space="preserve"> </w:t>
      </w:r>
      <w:r w:rsidRPr="51FE7A05">
        <w:t>under</w:t>
      </w:r>
      <w:r w:rsidR="00593ADC">
        <w:t xml:space="preserve"> </w:t>
      </w:r>
      <w:r w:rsidRPr="51FE7A05">
        <w:t>the</w:t>
      </w:r>
      <w:r w:rsidR="00593ADC">
        <w:t xml:space="preserve"> </w:t>
      </w:r>
      <w:r w:rsidRPr="00D60BB0">
        <w:rPr>
          <w:iCs/>
        </w:rPr>
        <w:t>Mental</w:t>
      </w:r>
      <w:r w:rsidR="00593ADC" w:rsidRPr="00D60BB0">
        <w:rPr>
          <w:iCs/>
        </w:rPr>
        <w:t xml:space="preserve"> </w:t>
      </w:r>
      <w:r w:rsidRPr="00D60BB0">
        <w:rPr>
          <w:iCs/>
        </w:rPr>
        <w:t>Health</w:t>
      </w:r>
      <w:r w:rsidR="00593ADC" w:rsidRPr="00D60BB0">
        <w:rPr>
          <w:iCs/>
        </w:rPr>
        <w:t xml:space="preserve"> </w:t>
      </w:r>
      <w:r w:rsidRPr="00D60BB0">
        <w:rPr>
          <w:iCs/>
        </w:rPr>
        <w:t>Act</w:t>
      </w:r>
      <w:r w:rsidR="00593ADC">
        <w:rPr>
          <w:i/>
          <w:iCs/>
        </w:rPr>
        <w:t xml:space="preserve"> </w:t>
      </w:r>
      <w:r w:rsidRPr="51FE7A05">
        <w:t>(s.120</w:t>
      </w:r>
      <w:r w:rsidR="00593ADC">
        <w:t xml:space="preserve"> </w:t>
      </w:r>
      <w:r w:rsidRPr="51FE7A05">
        <w:t>and</w:t>
      </w:r>
      <w:r w:rsidR="00593ADC">
        <w:t xml:space="preserve"> </w:t>
      </w:r>
      <w:r w:rsidRPr="51FE7A05">
        <w:t>s.121).</w:t>
      </w:r>
      <w:r w:rsidR="00593ADC">
        <w:t xml:space="preserve"> </w:t>
      </w:r>
      <w:r w:rsidRPr="51FE7A05">
        <w:t>This</w:t>
      </w:r>
      <w:r w:rsidR="00593ADC">
        <w:t xml:space="preserve"> </w:t>
      </w:r>
      <w:r w:rsidRPr="51FE7A05">
        <w:t>include</w:t>
      </w:r>
      <w:r w:rsidR="006E4096">
        <w:t>s</w:t>
      </w:r>
      <w:r w:rsidR="00593ADC">
        <w:t xml:space="preserve"> </w:t>
      </w:r>
      <w:r w:rsidRPr="51FE7A05">
        <w:t>assisting</w:t>
      </w:r>
      <w:r w:rsidR="00593ADC">
        <w:t xml:space="preserve"> </w:t>
      </w:r>
      <w:r w:rsidRPr="51FE7A05">
        <w:t>mental</w:t>
      </w:r>
      <w:r w:rsidR="00593ADC">
        <w:t xml:space="preserve"> </w:t>
      </w:r>
      <w:r w:rsidRPr="51FE7A05">
        <w:t>health</w:t>
      </w:r>
      <w:r w:rsidR="00593ADC">
        <w:t xml:space="preserve"> </w:t>
      </w:r>
      <w:r w:rsidRPr="51FE7A05">
        <w:t>service</w:t>
      </w:r>
      <w:r w:rsidR="00593ADC">
        <w:t xml:space="preserve"> </w:t>
      </w:r>
      <w:r w:rsidRPr="51FE7A05">
        <w:t>providers</w:t>
      </w:r>
      <w:r w:rsidR="00593ADC">
        <w:t xml:space="preserve"> </w:t>
      </w:r>
      <w:r w:rsidRPr="51FE7A05">
        <w:t>to</w:t>
      </w:r>
      <w:r w:rsidR="00593ADC">
        <w:t xml:space="preserve"> </w:t>
      </w:r>
      <w:r w:rsidRPr="51FE7A05">
        <w:t>comply</w:t>
      </w:r>
      <w:r w:rsidR="00593ADC">
        <w:t xml:space="preserve"> </w:t>
      </w:r>
      <w:r w:rsidRPr="51FE7A05">
        <w:t>with</w:t>
      </w:r>
      <w:r w:rsidR="00593ADC">
        <w:t xml:space="preserve"> </w:t>
      </w:r>
      <w:r w:rsidRPr="51FE7A05">
        <w:t>the</w:t>
      </w:r>
      <w:r w:rsidR="00593ADC">
        <w:t xml:space="preserve"> </w:t>
      </w:r>
      <w:r w:rsidRPr="51FE7A05">
        <w:t>Act,</w:t>
      </w:r>
      <w:r w:rsidR="00593ADC">
        <w:t xml:space="preserve"> </w:t>
      </w:r>
      <w:r w:rsidRPr="51FE7A05">
        <w:t>regulations</w:t>
      </w:r>
      <w:r w:rsidR="00593ADC">
        <w:t xml:space="preserve"> </w:t>
      </w:r>
      <w:r w:rsidRPr="51FE7A05">
        <w:t>made</w:t>
      </w:r>
      <w:r w:rsidR="00593ADC">
        <w:t xml:space="preserve"> </w:t>
      </w:r>
      <w:r w:rsidRPr="51FE7A05">
        <w:t>under</w:t>
      </w:r>
      <w:r w:rsidR="00593ADC">
        <w:t xml:space="preserve"> </w:t>
      </w:r>
      <w:r w:rsidRPr="51FE7A05">
        <w:t>the</w:t>
      </w:r>
      <w:r w:rsidR="00593ADC">
        <w:t xml:space="preserve"> </w:t>
      </w:r>
      <w:r w:rsidRPr="51FE7A05">
        <w:t>Act</w:t>
      </w:r>
      <w:r w:rsidR="00593ADC">
        <w:t xml:space="preserve"> </w:t>
      </w:r>
      <w:r w:rsidRPr="51FE7A05">
        <w:t>and</w:t>
      </w:r>
      <w:r w:rsidR="00593ADC">
        <w:t xml:space="preserve"> </w:t>
      </w:r>
      <w:r w:rsidRPr="51FE7A05">
        <w:t>any</w:t>
      </w:r>
      <w:r w:rsidR="00593ADC">
        <w:t xml:space="preserve"> </w:t>
      </w:r>
      <w:r w:rsidRPr="51FE7A05">
        <w:t>Codes</w:t>
      </w:r>
      <w:r w:rsidR="00593ADC">
        <w:t xml:space="preserve"> </w:t>
      </w:r>
      <w:r w:rsidRPr="51FE7A05">
        <w:t>of</w:t>
      </w:r>
      <w:r w:rsidR="00593ADC">
        <w:t xml:space="preserve"> </w:t>
      </w:r>
      <w:r w:rsidRPr="51FE7A05">
        <w:t>Practice</w:t>
      </w:r>
      <w:r w:rsidR="00593ADC">
        <w:t xml:space="preserve"> </w:t>
      </w:r>
      <w:r w:rsidRPr="51FE7A05">
        <w:t>(s.121(1)(e)).</w:t>
      </w:r>
    </w:p>
    <w:p w14:paraId="79F74C7B" w14:textId="77777777" w:rsidR="0050324D" w:rsidRPr="00F64A0A" w:rsidRDefault="00B5779F" w:rsidP="009A53E1">
      <w:pPr>
        <w:pStyle w:val="DHHSbody"/>
      </w:pPr>
      <w:r w:rsidRPr="00F64A0A">
        <w:t>Where</w:t>
      </w:r>
      <w:r w:rsidR="00593ADC">
        <w:t xml:space="preserve"> </w:t>
      </w:r>
      <w:r w:rsidRPr="00F64A0A">
        <w:t>there</w:t>
      </w:r>
      <w:r w:rsidR="00593ADC">
        <w:t xml:space="preserve"> </w:t>
      </w:r>
      <w:r w:rsidRPr="00F64A0A">
        <w:t>is</w:t>
      </w:r>
      <w:r w:rsidR="00593ADC">
        <w:t xml:space="preserve"> </w:t>
      </w:r>
      <w:r w:rsidRPr="00F64A0A">
        <w:t>a</w:t>
      </w:r>
      <w:r w:rsidR="00593ADC">
        <w:t xml:space="preserve"> </w:t>
      </w:r>
      <w:r w:rsidRPr="00F64A0A">
        <w:t>failure</w:t>
      </w:r>
      <w:r w:rsidR="00593ADC">
        <w:t xml:space="preserve"> </w:t>
      </w:r>
      <w:r w:rsidRPr="00F64A0A">
        <w:t>to</w:t>
      </w:r>
      <w:r w:rsidR="00593ADC">
        <w:t xml:space="preserve"> </w:t>
      </w:r>
      <w:r w:rsidRPr="00F64A0A">
        <w:t>comply</w:t>
      </w:r>
      <w:r w:rsidR="00593ADC">
        <w:t xml:space="preserve"> </w:t>
      </w:r>
      <w:r w:rsidRPr="00F64A0A">
        <w:t>with</w:t>
      </w:r>
      <w:r w:rsidR="00593ADC">
        <w:t xml:space="preserve"> </w:t>
      </w:r>
      <w:r w:rsidRPr="00F64A0A">
        <w:t>the</w:t>
      </w:r>
      <w:r w:rsidR="00593ADC">
        <w:t xml:space="preserve"> </w:t>
      </w:r>
      <w:r w:rsidRPr="00F64A0A">
        <w:t>Act,</w:t>
      </w:r>
      <w:r w:rsidR="00593ADC">
        <w:t xml:space="preserve"> </w:t>
      </w:r>
      <w:r w:rsidRPr="00F64A0A">
        <w:t>designated</w:t>
      </w:r>
      <w:r w:rsidR="00593ADC">
        <w:t xml:space="preserve"> </w:t>
      </w:r>
      <w:r w:rsidRPr="00F64A0A">
        <w:t>mental</w:t>
      </w:r>
      <w:r w:rsidR="00593ADC">
        <w:t xml:space="preserve"> </w:t>
      </w:r>
      <w:r w:rsidRPr="00F64A0A">
        <w:t>health</w:t>
      </w:r>
      <w:r w:rsidR="00593ADC">
        <w:t xml:space="preserve"> </w:t>
      </w:r>
      <w:r w:rsidRPr="00F64A0A">
        <w:t>services</w:t>
      </w:r>
      <w:r w:rsidR="00593ADC">
        <w:t xml:space="preserve"> </w:t>
      </w:r>
      <w:r w:rsidRPr="00F64A0A">
        <w:t>should</w:t>
      </w:r>
      <w:r w:rsidR="00593ADC">
        <w:t xml:space="preserve"> </w:t>
      </w:r>
      <w:r w:rsidRPr="00F64A0A">
        <w:t>report</w:t>
      </w:r>
      <w:r w:rsidR="00593ADC">
        <w:t xml:space="preserve"> </w:t>
      </w:r>
      <w:r w:rsidRPr="00F64A0A">
        <w:t>it</w:t>
      </w:r>
      <w:r w:rsidR="00593ADC">
        <w:t xml:space="preserve"> </w:t>
      </w:r>
      <w:r w:rsidRPr="00F64A0A">
        <w:t>to</w:t>
      </w:r>
      <w:r w:rsidR="00593ADC">
        <w:t xml:space="preserve"> </w:t>
      </w:r>
      <w:r w:rsidRPr="00F64A0A">
        <w:t>the</w:t>
      </w:r>
      <w:r w:rsidR="00593ADC">
        <w:t xml:space="preserve"> </w:t>
      </w:r>
      <w:r w:rsidRPr="00F64A0A">
        <w:t>Chief</w:t>
      </w:r>
      <w:r w:rsidR="00593ADC">
        <w:t xml:space="preserve"> </w:t>
      </w:r>
      <w:r w:rsidRPr="00F64A0A">
        <w:t>Psychiatrist.</w:t>
      </w:r>
      <w:r w:rsidR="00593ADC">
        <w:t xml:space="preserve"> </w:t>
      </w:r>
      <w:r w:rsidRPr="00F64A0A">
        <w:t>This</w:t>
      </w:r>
      <w:r w:rsidR="00593ADC">
        <w:t xml:space="preserve"> </w:t>
      </w:r>
      <w:r w:rsidRPr="00F64A0A">
        <w:t>include</w:t>
      </w:r>
      <w:r w:rsidR="00DD3804">
        <w:t>s</w:t>
      </w:r>
      <w:r w:rsidR="00593ADC">
        <w:t xml:space="preserve"> </w:t>
      </w:r>
      <w:r w:rsidRPr="00F64A0A">
        <w:t>incidents</w:t>
      </w:r>
      <w:r w:rsidR="00593ADC">
        <w:t xml:space="preserve"> </w:t>
      </w:r>
      <w:r w:rsidRPr="00F64A0A">
        <w:t>anywhere</w:t>
      </w:r>
      <w:r w:rsidR="00593ADC">
        <w:t xml:space="preserve"> </w:t>
      </w:r>
      <w:r w:rsidRPr="00F64A0A">
        <w:t>within</w:t>
      </w:r>
      <w:r w:rsidR="00593ADC">
        <w:t xml:space="preserve"> </w:t>
      </w:r>
      <w:r w:rsidRPr="00F64A0A">
        <w:t>the</w:t>
      </w:r>
      <w:r w:rsidR="00593ADC">
        <w:t xml:space="preserve"> </w:t>
      </w:r>
      <w:r w:rsidRPr="00F64A0A">
        <w:t>designated</w:t>
      </w:r>
      <w:r w:rsidR="00593ADC">
        <w:t xml:space="preserve"> </w:t>
      </w:r>
      <w:r w:rsidRPr="00F64A0A">
        <w:t>mental</w:t>
      </w:r>
      <w:r w:rsidR="00593ADC">
        <w:t xml:space="preserve"> </w:t>
      </w:r>
      <w:r w:rsidRPr="00F64A0A">
        <w:t>health</w:t>
      </w:r>
      <w:r w:rsidR="00593ADC">
        <w:t xml:space="preserve"> </w:t>
      </w:r>
      <w:r w:rsidRPr="00F64A0A">
        <w:t>services,</w:t>
      </w:r>
      <w:r w:rsidR="00593ADC">
        <w:t xml:space="preserve"> </w:t>
      </w:r>
      <w:r w:rsidRPr="00F64A0A">
        <w:t>including</w:t>
      </w:r>
      <w:r w:rsidR="00593ADC">
        <w:t xml:space="preserve"> </w:t>
      </w:r>
      <w:r w:rsidR="0014103A">
        <w:t>ED</w:t>
      </w:r>
      <w:r w:rsidRPr="00F64A0A">
        <w:t>s</w:t>
      </w:r>
      <w:r w:rsidR="00593ADC">
        <w:t xml:space="preserve"> </w:t>
      </w:r>
      <w:r w:rsidRPr="00F64A0A">
        <w:t>and</w:t>
      </w:r>
      <w:r w:rsidR="00593ADC">
        <w:t xml:space="preserve"> </w:t>
      </w:r>
      <w:r w:rsidRPr="00F64A0A">
        <w:t>general</w:t>
      </w:r>
      <w:r w:rsidR="00593ADC">
        <w:t xml:space="preserve"> </w:t>
      </w:r>
      <w:r w:rsidRPr="00F64A0A">
        <w:t>hospital</w:t>
      </w:r>
      <w:r w:rsidR="00593ADC">
        <w:t xml:space="preserve"> </w:t>
      </w:r>
      <w:r w:rsidRPr="00F64A0A">
        <w:t>wards.</w:t>
      </w:r>
    </w:p>
    <w:p w14:paraId="1F3E0724" w14:textId="77777777" w:rsidR="0050324D" w:rsidRPr="00F64A0A" w:rsidRDefault="00B5779F" w:rsidP="009A53E1">
      <w:pPr>
        <w:pStyle w:val="DHHSbody"/>
      </w:pPr>
      <w:r w:rsidRPr="00F64A0A">
        <w:t>The</w:t>
      </w:r>
      <w:r w:rsidR="00593ADC">
        <w:t xml:space="preserve"> </w:t>
      </w:r>
      <w:r w:rsidRPr="00F64A0A">
        <w:t>report</w:t>
      </w:r>
      <w:r w:rsidR="00593ADC">
        <w:t xml:space="preserve"> </w:t>
      </w:r>
      <w:r w:rsidRPr="00F64A0A">
        <w:t>should</w:t>
      </w:r>
      <w:r w:rsidR="00593ADC">
        <w:t xml:space="preserve"> </w:t>
      </w:r>
      <w:r w:rsidRPr="00F64A0A">
        <w:t>be</w:t>
      </w:r>
      <w:r w:rsidR="00593ADC">
        <w:t xml:space="preserve"> </w:t>
      </w:r>
      <w:r w:rsidRPr="00F64A0A">
        <w:t>completed</w:t>
      </w:r>
      <w:r w:rsidR="00593ADC">
        <w:t xml:space="preserve"> </w:t>
      </w:r>
      <w:r w:rsidRPr="00F64A0A">
        <w:t>in</w:t>
      </w:r>
      <w:r w:rsidR="00593ADC">
        <w:t xml:space="preserve"> </w:t>
      </w:r>
      <w:r w:rsidRPr="00F64A0A">
        <w:t>writing</w:t>
      </w:r>
      <w:r w:rsidR="00593ADC">
        <w:t xml:space="preserve"> </w:t>
      </w:r>
      <w:r w:rsidRPr="00F64A0A">
        <w:t>by</w:t>
      </w:r>
      <w:r w:rsidR="00593ADC">
        <w:t xml:space="preserve"> </w:t>
      </w:r>
      <w:r w:rsidRPr="00F64A0A">
        <w:t>the</w:t>
      </w:r>
      <w:r w:rsidR="00593ADC">
        <w:t xml:space="preserve"> </w:t>
      </w:r>
      <w:r w:rsidR="00416B1A">
        <w:t>a</w:t>
      </w:r>
      <w:r w:rsidRPr="00F64A0A">
        <w:t>uthorised</w:t>
      </w:r>
      <w:r w:rsidR="00593ADC">
        <w:t xml:space="preserve"> </w:t>
      </w:r>
      <w:r w:rsidR="00416B1A">
        <w:t>p</w:t>
      </w:r>
      <w:r w:rsidRPr="00F64A0A">
        <w:t>sychiatrist</w:t>
      </w:r>
      <w:r w:rsidR="00416B1A">
        <w:t>,</w:t>
      </w:r>
      <w:r w:rsidR="00593ADC">
        <w:t xml:space="preserve"> </w:t>
      </w:r>
      <w:r w:rsidRPr="00F64A0A">
        <w:t>or</w:t>
      </w:r>
      <w:r w:rsidR="00593ADC">
        <w:t xml:space="preserve"> </w:t>
      </w:r>
      <w:r w:rsidR="00416B1A">
        <w:t>their</w:t>
      </w:r>
      <w:r w:rsidR="00593ADC">
        <w:t xml:space="preserve"> </w:t>
      </w:r>
      <w:r w:rsidRPr="00F64A0A">
        <w:t>delegate</w:t>
      </w:r>
      <w:r w:rsidR="00416B1A">
        <w:t>,</w:t>
      </w:r>
      <w:r w:rsidR="00593ADC">
        <w:t xml:space="preserve"> </w:t>
      </w:r>
      <w:r w:rsidRPr="00F64A0A">
        <w:t>within</w:t>
      </w:r>
      <w:r w:rsidR="00593ADC">
        <w:t xml:space="preserve"> </w:t>
      </w:r>
      <w:r w:rsidRPr="00F64A0A">
        <w:t>three</w:t>
      </w:r>
      <w:r w:rsidR="00593ADC">
        <w:t xml:space="preserve"> </w:t>
      </w:r>
      <w:r w:rsidRPr="00F64A0A">
        <w:t>business</w:t>
      </w:r>
      <w:r w:rsidR="00593ADC">
        <w:t xml:space="preserve"> </w:t>
      </w:r>
      <w:r w:rsidRPr="00F64A0A">
        <w:t>days.</w:t>
      </w:r>
      <w:r w:rsidR="00593ADC">
        <w:t xml:space="preserve"> </w:t>
      </w:r>
      <w:r>
        <w:t>The</w:t>
      </w:r>
      <w:r w:rsidR="00593ADC">
        <w:t xml:space="preserve"> </w:t>
      </w:r>
      <w:r>
        <w:t>report</w:t>
      </w:r>
      <w:r w:rsidR="00593ADC">
        <w:t xml:space="preserve"> </w:t>
      </w:r>
      <w:r>
        <w:t>can</w:t>
      </w:r>
      <w:r w:rsidR="00593ADC">
        <w:t xml:space="preserve"> </w:t>
      </w:r>
      <w:r>
        <w:t>be</w:t>
      </w:r>
      <w:r w:rsidR="00593ADC">
        <w:t xml:space="preserve"> </w:t>
      </w:r>
      <w:hyperlink r:id="rId351">
        <w:r w:rsidRPr="3D061E1A">
          <w:rPr>
            <w:rStyle w:val="Hyperlink"/>
          </w:rPr>
          <w:t>emailed</w:t>
        </w:r>
        <w:r w:rsidR="00593ADC" w:rsidRPr="3D061E1A">
          <w:rPr>
            <w:rStyle w:val="Hyperlink"/>
          </w:rPr>
          <w:t xml:space="preserve"> </w:t>
        </w:r>
        <w:r w:rsidRPr="3D061E1A">
          <w:rPr>
            <w:rStyle w:val="Hyperlink"/>
          </w:rPr>
          <w:t>to</w:t>
        </w:r>
        <w:r w:rsidR="00593ADC" w:rsidRPr="3D061E1A">
          <w:rPr>
            <w:rStyle w:val="Hyperlink"/>
          </w:rPr>
          <w:t xml:space="preserve"> </w:t>
        </w:r>
        <w:r w:rsidRPr="3D061E1A">
          <w:rPr>
            <w:rStyle w:val="Hyperlink"/>
          </w:rPr>
          <w:t>the</w:t>
        </w:r>
        <w:r w:rsidR="00593ADC" w:rsidRPr="3D061E1A">
          <w:rPr>
            <w:rStyle w:val="Hyperlink"/>
          </w:rPr>
          <w:t xml:space="preserve"> </w:t>
        </w:r>
        <w:r w:rsidRPr="3D061E1A">
          <w:rPr>
            <w:rStyle w:val="Hyperlink"/>
          </w:rPr>
          <w:t>Office</w:t>
        </w:r>
        <w:r w:rsidR="00593ADC" w:rsidRPr="3D061E1A">
          <w:rPr>
            <w:rStyle w:val="Hyperlink"/>
          </w:rPr>
          <w:t xml:space="preserve"> </w:t>
        </w:r>
        <w:r w:rsidRPr="3D061E1A">
          <w:rPr>
            <w:rStyle w:val="Hyperlink"/>
          </w:rPr>
          <w:t>of</w:t>
        </w:r>
        <w:r w:rsidR="00593ADC" w:rsidRPr="3D061E1A">
          <w:rPr>
            <w:rStyle w:val="Hyperlink"/>
          </w:rPr>
          <w:t xml:space="preserve"> </w:t>
        </w:r>
        <w:r w:rsidRPr="3D061E1A">
          <w:rPr>
            <w:rStyle w:val="Hyperlink"/>
          </w:rPr>
          <w:t>Chief</w:t>
        </w:r>
        <w:r w:rsidR="00593ADC" w:rsidRPr="3D061E1A">
          <w:rPr>
            <w:rStyle w:val="Hyperlink"/>
          </w:rPr>
          <w:t xml:space="preserve"> </w:t>
        </w:r>
        <w:r w:rsidRPr="3D061E1A">
          <w:rPr>
            <w:rStyle w:val="Hyperlink"/>
          </w:rPr>
          <w:t>Psychiatrist</w:t>
        </w:r>
      </w:hyperlink>
      <w:r w:rsidR="00593ADC">
        <w:t xml:space="preserve"> </w:t>
      </w:r>
      <w:r w:rsidR="009B4917">
        <w:t>&lt;ocp@</w:t>
      </w:r>
      <w:r w:rsidR="00145D4D">
        <w:t>health</w:t>
      </w:r>
      <w:r w:rsidR="009B4917">
        <w:t>.vic.gov.au</w:t>
      </w:r>
      <w:r w:rsidR="009B4917" w:rsidRPr="3D061E1A">
        <w:rPr>
          <w:rFonts w:eastAsia="Calibri"/>
        </w:rPr>
        <w:t>&gt;</w:t>
      </w:r>
      <w:r>
        <w:t>.</w:t>
      </w:r>
      <w:r w:rsidR="00593ADC">
        <w:t xml:space="preserve"> </w:t>
      </w:r>
      <w:r w:rsidRPr="00F64A0A">
        <w:t>Where</w:t>
      </w:r>
      <w:r w:rsidR="00593ADC">
        <w:t xml:space="preserve"> </w:t>
      </w:r>
      <w:r w:rsidRPr="00F64A0A">
        <w:t>required</w:t>
      </w:r>
      <w:r w:rsidR="00FD65D0" w:rsidRPr="00F64A0A">
        <w:t>,</w:t>
      </w:r>
      <w:r w:rsidR="00593ADC">
        <w:t xml:space="preserve"> </w:t>
      </w:r>
      <w:r w:rsidRPr="00F64A0A">
        <w:t>contact</w:t>
      </w:r>
      <w:r w:rsidR="00593ADC">
        <w:t xml:space="preserve"> </w:t>
      </w:r>
      <w:r w:rsidRPr="00F64A0A">
        <w:t>the</w:t>
      </w:r>
      <w:r w:rsidR="00593ADC">
        <w:t xml:space="preserve"> </w:t>
      </w:r>
      <w:r w:rsidRPr="00F64A0A">
        <w:t>Office</w:t>
      </w:r>
      <w:r w:rsidR="00593ADC">
        <w:t xml:space="preserve"> </w:t>
      </w:r>
      <w:r w:rsidRPr="00F64A0A">
        <w:t>of</w:t>
      </w:r>
      <w:r w:rsidR="00593ADC">
        <w:t xml:space="preserve"> </w:t>
      </w:r>
      <w:r w:rsidRPr="00F64A0A">
        <w:t>Chief</w:t>
      </w:r>
      <w:r w:rsidR="00593ADC">
        <w:t xml:space="preserve"> </w:t>
      </w:r>
      <w:r w:rsidRPr="00F64A0A">
        <w:t>Psychiatrist</w:t>
      </w:r>
      <w:r w:rsidR="00593ADC">
        <w:t xml:space="preserve"> </w:t>
      </w:r>
      <w:r w:rsidRPr="00F64A0A">
        <w:t>on</w:t>
      </w:r>
      <w:r w:rsidR="00593ADC">
        <w:t xml:space="preserve"> </w:t>
      </w:r>
      <w:r w:rsidR="00416B1A" w:rsidRPr="0093496E">
        <w:t xml:space="preserve">(03) </w:t>
      </w:r>
      <w:r w:rsidRPr="0093496E">
        <w:t>9096</w:t>
      </w:r>
      <w:r w:rsidR="00593ADC" w:rsidRPr="0093496E">
        <w:t xml:space="preserve"> </w:t>
      </w:r>
      <w:r w:rsidRPr="0093496E">
        <w:t>7571</w:t>
      </w:r>
      <w:r w:rsidR="00593ADC">
        <w:t xml:space="preserve"> </w:t>
      </w:r>
      <w:r w:rsidRPr="00F64A0A">
        <w:t>for</w:t>
      </w:r>
      <w:r w:rsidR="00593ADC">
        <w:t xml:space="preserve"> </w:t>
      </w:r>
      <w:r w:rsidRPr="00F64A0A">
        <w:t>any</w:t>
      </w:r>
      <w:r w:rsidR="00593ADC">
        <w:t xml:space="preserve"> </w:t>
      </w:r>
      <w:r w:rsidRPr="00F64A0A">
        <w:t>further</w:t>
      </w:r>
      <w:r w:rsidR="00593ADC">
        <w:t xml:space="preserve"> </w:t>
      </w:r>
      <w:r w:rsidRPr="00F64A0A">
        <w:t>guidance.</w:t>
      </w:r>
    </w:p>
    <w:p w14:paraId="29A4BEAE" w14:textId="77777777" w:rsidR="00B5779F" w:rsidRDefault="00B5779F" w:rsidP="009A53E1">
      <w:pPr>
        <w:pStyle w:val="DHHSbody"/>
      </w:pPr>
      <w:r w:rsidRPr="00F64A0A">
        <w:t>The</w:t>
      </w:r>
      <w:r w:rsidR="00593ADC">
        <w:t xml:space="preserve"> </w:t>
      </w:r>
      <w:r w:rsidRPr="00F64A0A">
        <w:t>report</w:t>
      </w:r>
      <w:r w:rsidR="00593ADC">
        <w:t xml:space="preserve"> </w:t>
      </w:r>
      <w:r w:rsidRPr="00F64A0A">
        <w:t>should</w:t>
      </w:r>
      <w:r w:rsidR="00593ADC">
        <w:t xml:space="preserve"> </w:t>
      </w:r>
      <w:r w:rsidRPr="00F64A0A">
        <w:t>include</w:t>
      </w:r>
      <w:r w:rsidR="00EE75BB" w:rsidRPr="00F64A0A">
        <w:t>:</w:t>
      </w:r>
    </w:p>
    <w:p w14:paraId="3033E171" w14:textId="77777777" w:rsidR="0050324D" w:rsidRDefault="488C5E4B" w:rsidP="00413CF7">
      <w:pPr>
        <w:pStyle w:val="DHHSbullet1"/>
      </w:pPr>
      <w:r>
        <w:t>d</w:t>
      </w:r>
      <w:r w:rsidR="299372BA">
        <w:t>emographic</w:t>
      </w:r>
      <w:r w:rsidR="33D739BE">
        <w:t xml:space="preserve"> </w:t>
      </w:r>
      <w:r w:rsidR="299372BA">
        <w:t>details</w:t>
      </w:r>
      <w:r w:rsidR="33D739BE">
        <w:t xml:space="preserve"> </w:t>
      </w:r>
      <w:r w:rsidR="299372BA">
        <w:t>of</w:t>
      </w:r>
      <w:r w:rsidR="33D739BE">
        <w:t xml:space="preserve"> </w:t>
      </w:r>
      <w:r w:rsidR="299372BA">
        <w:t>the</w:t>
      </w:r>
      <w:r w:rsidR="33D739BE">
        <w:t xml:space="preserve"> </w:t>
      </w:r>
      <w:r w:rsidR="299372BA">
        <w:t>consumer/s</w:t>
      </w:r>
      <w:r w:rsidR="33D739BE">
        <w:t xml:space="preserve"> </w:t>
      </w:r>
      <w:r w:rsidR="299372BA">
        <w:t>affected</w:t>
      </w:r>
      <w:r w:rsidR="33D739BE">
        <w:t xml:space="preserve"> </w:t>
      </w:r>
      <w:r w:rsidR="299372BA">
        <w:t>by</w:t>
      </w:r>
      <w:r w:rsidR="33D739BE">
        <w:t xml:space="preserve"> </w:t>
      </w:r>
      <w:r w:rsidR="299372BA">
        <w:t>the</w:t>
      </w:r>
      <w:r w:rsidR="33D739BE">
        <w:t xml:space="preserve"> </w:t>
      </w:r>
      <w:r w:rsidR="299372BA">
        <w:t>failure</w:t>
      </w:r>
      <w:r w:rsidR="33D739BE">
        <w:t xml:space="preserve"> </w:t>
      </w:r>
      <w:r w:rsidR="299372BA">
        <w:t>to</w:t>
      </w:r>
      <w:r w:rsidR="33D739BE">
        <w:t xml:space="preserve"> </w:t>
      </w:r>
      <w:r w:rsidR="299372BA">
        <w:t>comply</w:t>
      </w:r>
    </w:p>
    <w:p w14:paraId="515C89C9" w14:textId="77777777" w:rsidR="0050324D" w:rsidRDefault="488C5E4B" w:rsidP="00413CF7">
      <w:pPr>
        <w:pStyle w:val="DHHSbullet1"/>
      </w:pPr>
      <w:r>
        <w:t>c</w:t>
      </w:r>
      <w:r w:rsidR="299372BA">
        <w:t>ircumstances</w:t>
      </w:r>
      <w:r w:rsidR="33D739BE">
        <w:t xml:space="preserve"> </w:t>
      </w:r>
      <w:r w:rsidR="299372BA">
        <w:t>of</w:t>
      </w:r>
      <w:r w:rsidR="33D739BE">
        <w:t xml:space="preserve"> </w:t>
      </w:r>
      <w:r w:rsidR="299372BA">
        <w:t>the</w:t>
      </w:r>
      <w:r w:rsidR="33D739BE">
        <w:t xml:space="preserve"> </w:t>
      </w:r>
      <w:r w:rsidR="299372BA">
        <w:t>incident</w:t>
      </w:r>
      <w:r>
        <w:t>,</w:t>
      </w:r>
      <w:r w:rsidR="33D739BE">
        <w:t xml:space="preserve"> </w:t>
      </w:r>
      <w:r w:rsidR="299372BA">
        <w:t>including</w:t>
      </w:r>
      <w:r w:rsidR="33D739BE">
        <w:t xml:space="preserve"> </w:t>
      </w:r>
      <w:r w:rsidR="299372BA">
        <w:t>the</w:t>
      </w:r>
      <w:r w:rsidR="33D739BE">
        <w:t xml:space="preserve"> </w:t>
      </w:r>
      <w:r w:rsidR="299372BA">
        <w:t>consumer’s</w:t>
      </w:r>
      <w:r w:rsidR="33D739BE">
        <w:t xml:space="preserve"> </w:t>
      </w:r>
      <w:r w:rsidR="299372BA">
        <w:t>legal</w:t>
      </w:r>
      <w:r w:rsidR="33D739BE">
        <w:t xml:space="preserve"> </w:t>
      </w:r>
      <w:r w:rsidR="299372BA">
        <w:t>status</w:t>
      </w:r>
      <w:r w:rsidR="33D739BE">
        <w:t xml:space="preserve"> </w:t>
      </w:r>
      <w:r w:rsidR="299372BA">
        <w:t>under</w:t>
      </w:r>
      <w:r w:rsidR="33D739BE">
        <w:t xml:space="preserve"> </w:t>
      </w:r>
      <w:r w:rsidR="299372BA">
        <w:t>the</w:t>
      </w:r>
      <w:r w:rsidR="33D739BE">
        <w:t xml:space="preserve"> </w:t>
      </w:r>
      <w:r w:rsidR="299372BA">
        <w:t>Act</w:t>
      </w:r>
    </w:p>
    <w:p w14:paraId="661EC6C6" w14:textId="77777777" w:rsidR="0050324D" w:rsidRDefault="488C5E4B" w:rsidP="00413CF7">
      <w:pPr>
        <w:pStyle w:val="DHHSbullet1"/>
      </w:pPr>
      <w:r>
        <w:t>w</w:t>
      </w:r>
      <w:r w:rsidR="299372BA">
        <w:t>hether</w:t>
      </w:r>
      <w:r w:rsidR="33D739BE">
        <w:t xml:space="preserve"> </w:t>
      </w:r>
      <w:r w:rsidR="299372BA">
        <w:t>an</w:t>
      </w:r>
      <w:r w:rsidR="33D739BE">
        <w:t xml:space="preserve"> </w:t>
      </w:r>
      <w:r w:rsidR="299372BA">
        <w:t>open</w:t>
      </w:r>
      <w:r w:rsidR="33D739BE">
        <w:t xml:space="preserve"> </w:t>
      </w:r>
      <w:r w:rsidR="299372BA">
        <w:t>disclosure</w:t>
      </w:r>
      <w:r w:rsidR="33D739BE">
        <w:t xml:space="preserve"> </w:t>
      </w:r>
      <w:r w:rsidR="299372BA">
        <w:t>has</w:t>
      </w:r>
      <w:r w:rsidR="33D739BE">
        <w:t xml:space="preserve"> </w:t>
      </w:r>
      <w:r w:rsidR="299372BA">
        <w:t>been</w:t>
      </w:r>
      <w:r w:rsidR="33D739BE">
        <w:t xml:space="preserve"> </w:t>
      </w:r>
      <w:r w:rsidR="299372BA">
        <w:t>completed</w:t>
      </w:r>
      <w:r w:rsidR="33D739BE">
        <w:t xml:space="preserve"> </w:t>
      </w:r>
      <w:r w:rsidR="299372BA">
        <w:t>with</w:t>
      </w:r>
      <w:r w:rsidR="33D739BE">
        <w:t xml:space="preserve"> </w:t>
      </w:r>
      <w:r w:rsidR="299372BA">
        <w:t>the</w:t>
      </w:r>
      <w:r w:rsidR="33D739BE">
        <w:t xml:space="preserve"> </w:t>
      </w:r>
      <w:r w:rsidR="299372BA">
        <w:t>person</w:t>
      </w:r>
      <w:r w:rsidR="33D739BE">
        <w:t xml:space="preserve"> </w:t>
      </w:r>
      <w:r w:rsidR="299372BA">
        <w:t>and/or</w:t>
      </w:r>
      <w:r w:rsidR="33D739BE">
        <w:t xml:space="preserve"> </w:t>
      </w:r>
      <w:r w:rsidR="299372BA">
        <w:t>carers</w:t>
      </w:r>
      <w:r w:rsidR="33D739BE">
        <w:t xml:space="preserve"> </w:t>
      </w:r>
      <w:r w:rsidR="299372BA">
        <w:t>and</w:t>
      </w:r>
      <w:r w:rsidR="33D739BE">
        <w:t xml:space="preserve"> </w:t>
      </w:r>
      <w:r w:rsidR="299372BA">
        <w:t>family</w:t>
      </w:r>
      <w:r w:rsidR="33D739BE">
        <w:t xml:space="preserve"> </w:t>
      </w:r>
      <w:r w:rsidR="299372BA">
        <w:t>members</w:t>
      </w:r>
      <w:r>
        <w:t>,</w:t>
      </w:r>
      <w:r w:rsidR="33D739BE">
        <w:t xml:space="preserve"> </w:t>
      </w:r>
      <w:r w:rsidR="299372BA">
        <w:t>including</w:t>
      </w:r>
      <w:r w:rsidR="33D739BE">
        <w:t xml:space="preserve"> </w:t>
      </w:r>
      <w:r w:rsidR="299372BA">
        <w:t>supports</w:t>
      </w:r>
      <w:r w:rsidR="33D739BE">
        <w:t xml:space="preserve"> </w:t>
      </w:r>
      <w:r w:rsidR="299372BA">
        <w:t>provided</w:t>
      </w:r>
      <w:r w:rsidR="33D739BE">
        <w:t xml:space="preserve"> </w:t>
      </w:r>
      <w:r w:rsidR="299372BA">
        <w:t>to</w:t>
      </w:r>
      <w:r w:rsidR="33D739BE">
        <w:t xml:space="preserve"> </w:t>
      </w:r>
      <w:r w:rsidR="299372BA">
        <w:t>the</w:t>
      </w:r>
      <w:r w:rsidR="33D739BE">
        <w:t xml:space="preserve"> </w:t>
      </w:r>
      <w:r w:rsidR="299372BA">
        <w:t>person</w:t>
      </w:r>
    </w:p>
    <w:p w14:paraId="45BC8334" w14:textId="77777777" w:rsidR="0050324D" w:rsidRDefault="488C5E4B" w:rsidP="00413CF7">
      <w:pPr>
        <w:pStyle w:val="DHHSbullet1"/>
      </w:pPr>
      <w:r>
        <w:t>a</w:t>
      </w:r>
      <w:r w:rsidR="299372BA">
        <w:t>ny</w:t>
      </w:r>
      <w:r w:rsidR="33D739BE">
        <w:t xml:space="preserve"> </w:t>
      </w:r>
      <w:r w:rsidR="299372BA">
        <w:t>remedial</w:t>
      </w:r>
      <w:r w:rsidR="33D739BE">
        <w:t xml:space="preserve"> </w:t>
      </w:r>
      <w:r w:rsidR="299372BA">
        <w:t>action</w:t>
      </w:r>
      <w:r w:rsidR="33D739BE">
        <w:t xml:space="preserve"> </w:t>
      </w:r>
      <w:r w:rsidR="299372BA">
        <w:t>to</w:t>
      </w:r>
      <w:r w:rsidR="33D739BE">
        <w:t xml:space="preserve"> </w:t>
      </w:r>
      <w:r w:rsidR="299372BA">
        <w:t>prevent</w:t>
      </w:r>
      <w:r w:rsidR="33D739BE">
        <w:t xml:space="preserve"> </w:t>
      </w:r>
      <w:r w:rsidR="299372BA">
        <w:t>future</w:t>
      </w:r>
      <w:r w:rsidR="33D739BE">
        <w:t xml:space="preserve"> </w:t>
      </w:r>
      <w:r w:rsidR="299372BA">
        <w:t>occurrence</w:t>
      </w:r>
      <w:r w:rsidR="33D739BE">
        <w:t xml:space="preserve"> </w:t>
      </w:r>
      <w:r w:rsidR="299372BA">
        <w:t>of</w:t>
      </w:r>
      <w:r w:rsidR="33D739BE">
        <w:t xml:space="preserve"> </w:t>
      </w:r>
      <w:r w:rsidR="299372BA">
        <w:t>such</w:t>
      </w:r>
      <w:r w:rsidR="33D739BE">
        <w:t xml:space="preserve"> </w:t>
      </w:r>
      <w:r w:rsidR="299372BA">
        <w:t>incidents</w:t>
      </w:r>
      <w:r>
        <w:t>.</w:t>
      </w:r>
    </w:p>
    <w:p w14:paraId="6C024398" w14:textId="77777777" w:rsidR="0050324D" w:rsidRDefault="00B36BDA" w:rsidP="001A5838">
      <w:pPr>
        <w:pStyle w:val="DHHSbodyafterbullets"/>
      </w:pPr>
      <w:r>
        <w:t xml:space="preserve">If </w:t>
      </w:r>
      <w:r w:rsidR="00B5779F" w:rsidRPr="51FE7A05">
        <w:t>the</w:t>
      </w:r>
      <w:r w:rsidR="00593ADC">
        <w:t xml:space="preserve"> </w:t>
      </w:r>
      <w:r w:rsidR="00B5779F" w:rsidRPr="51FE7A05">
        <w:t>service</w:t>
      </w:r>
      <w:r w:rsidR="00593ADC">
        <w:t xml:space="preserve"> </w:t>
      </w:r>
      <w:r w:rsidR="00B5779F" w:rsidRPr="51FE7A05">
        <w:t>become</w:t>
      </w:r>
      <w:r>
        <w:t>s</w:t>
      </w:r>
      <w:r w:rsidR="00593ADC">
        <w:t xml:space="preserve"> </w:t>
      </w:r>
      <w:r w:rsidR="00B5779F" w:rsidRPr="51FE7A05">
        <w:t>aware</w:t>
      </w:r>
      <w:r w:rsidR="00593ADC">
        <w:t xml:space="preserve"> </w:t>
      </w:r>
      <w:r w:rsidR="00B5779F" w:rsidRPr="51FE7A05">
        <w:t>of</w:t>
      </w:r>
      <w:r w:rsidR="00593ADC">
        <w:t xml:space="preserve"> </w:t>
      </w:r>
      <w:r w:rsidR="00B5779F" w:rsidRPr="51FE7A05">
        <w:t>an</w:t>
      </w:r>
      <w:r w:rsidR="00593ADC">
        <w:t xml:space="preserve"> </w:t>
      </w:r>
      <w:r w:rsidR="00B5779F" w:rsidRPr="51FE7A05">
        <w:t>incident</w:t>
      </w:r>
      <w:r w:rsidR="00593ADC">
        <w:t xml:space="preserve"> </w:t>
      </w:r>
      <w:r w:rsidR="00B5779F" w:rsidRPr="51FE7A05">
        <w:t>regarding</w:t>
      </w:r>
      <w:r w:rsidR="00593ADC">
        <w:t xml:space="preserve"> </w:t>
      </w:r>
      <w:r w:rsidR="00B5779F" w:rsidRPr="51FE7A05">
        <w:t>failure</w:t>
      </w:r>
      <w:r w:rsidR="00593ADC">
        <w:t xml:space="preserve"> </w:t>
      </w:r>
      <w:r w:rsidR="00B5779F" w:rsidRPr="51FE7A05">
        <w:t>to</w:t>
      </w:r>
      <w:r w:rsidR="00593ADC">
        <w:t xml:space="preserve"> </w:t>
      </w:r>
      <w:r w:rsidR="00B5779F" w:rsidRPr="51FE7A05">
        <w:t>comply</w:t>
      </w:r>
      <w:r w:rsidR="00593ADC">
        <w:t xml:space="preserve"> </w:t>
      </w:r>
      <w:r w:rsidR="00B5779F" w:rsidRPr="51FE7A05">
        <w:t>with</w:t>
      </w:r>
      <w:r w:rsidR="00593ADC">
        <w:t xml:space="preserve"> </w:t>
      </w:r>
      <w:r w:rsidR="00B5779F" w:rsidRPr="51FE7A05">
        <w:t>the</w:t>
      </w:r>
      <w:r w:rsidR="00593ADC">
        <w:t xml:space="preserve"> </w:t>
      </w:r>
      <w:r w:rsidR="00B5779F" w:rsidRPr="51FE7A05">
        <w:t>Act</w:t>
      </w:r>
      <w:r w:rsidR="002A5244">
        <w:t>,</w:t>
      </w:r>
      <w:r w:rsidR="00593ADC">
        <w:t xml:space="preserve"> </w:t>
      </w:r>
      <w:r w:rsidR="00B5779F" w:rsidRPr="51FE7A05">
        <w:t>through</w:t>
      </w:r>
      <w:r w:rsidR="00593ADC">
        <w:t xml:space="preserve"> </w:t>
      </w:r>
      <w:r w:rsidR="00B5779F" w:rsidRPr="51FE7A05">
        <w:t>a</w:t>
      </w:r>
      <w:r w:rsidR="00593ADC">
        <w:t xml:space="preserve"> </w:t>
      </w:r>
      <w:r w:rsidR="00B5779F" w:rsidRPr="51FE7A05">
        <w:t>complaint</w:t>
      </w:r>
      <w:r w:rsidR="00593ADC">
        <w:t xml:space="preserve"> </w:t>
      </w:r>
      <w:r w:rsidR="00B5779F" w:rsidRPr="51FE7A05">
        <w:t>investigation</w:t>
      </w:r>
      <w:r w:rsidR="00593ADC">
        <w:t xml:space="preserve"> </w:t>
      </w:r>
      <w:r w:rsidR="00B5779F" w:rsidRPr="51FE7A05">
        <w:t>by</w:t>
      </w:r>
      <w:r w:rsidR="00593ADC">
        <w:t xml:space="preserve"> </w:t>
      </w:r>
      <w:r w:rsidR="00B5779F" w:rsidRPr="51FE7A05">
        <w:t>the</w:t>
      </w:r>
      <w:r w:rsidR="00593ADC">
        <w:t xml:space="preserve"> </w:t>
      </w:r>
      <w:r w:rsidR="00B5779F" w:rsidRPr="51FE7A05">
        <w:t>Mental</w:t>
      </w:r>
      <w:r w:rsidR="00593ADC">
        <w:t xml:space="preserve"> </w:t>
      </w:r>
      <w:r w:rsidR="00B5779F" w:rsidRPr="51FE7A05">
        <w:t>Health</w:t>
      </w:r>
      <w:r w:rsidR="00593ADC">
        <w:t xml:space="preserve"> </w:t>
      </w:r>
      <w:r w:rsidR="00B5779F" w:rsidRPr="51FE7A05">
        <w:t>Complaints</w:t>
      </w:r>
      <w:r w:rsidR="00593ADC">
        <w:t xml:space="preserve"> </w:t>
      </w:r>
      <w:r w:rsidR="00B5779F" w:rsidRPr="51FE7A05">
        <w:t>Commissioner</w:t>
      </w:r>
      <w:r w:rsidR="00593ADC">
        <w:t xml:space="preserve"> </w:t>
      </w:r>
      <w:r w:rsidR="00B5779F" w:rsidRPr="51FE7A05">
        <w:t>or</w:t>
      </w:r>
      <w:r w:rsidR="00593ADC">
        <w:t xml:space="preserve"> </w:t>
      </w:r>
      <w:r w:rsidR="00B5779F" w:rsidRPr="51FE7A05">
        <w:t>other</w:t>
      </w:r>
      <w:r w:rsidR="00593ADC">
        <w:t xml:space="preserve"> </w:t>
      </w:r>
      <w:r w:rsidR="00B5779F" w:rsidRPr="51FE7A05">
        <w:t>authorities,</w:t>
      </w:r>
      <w:r w:rsidR="00593ADC">
        <w:t xml:space="preserve"> </w:t>
      </w:r>
      <w:r w:rsidR="00B5779F" w:rsidRPr="51FE7A05">
        <w:t>it</w:t>
      </w:r>
      <w:r w:rsidR="00593ADC">
        <w:t xml:space="preserve"> </w:t>
      </w:r>
      <w:r w:rsidR="00B5779F" w:rsidRPr="51FE7A05">
        <w:t>must</w:t>
      </w:r>
      <w:r w:rsidR="00593ADC">
        <w:t xml:space="preserve"> </w:t>
      </w:r>
      <w:r w:rsidR="00B5779F" w:rsidRPr="51FE7A05">
        <w:t>be</w:t>
      </w:r>
      <w:r w:rsidR="00593ADC">
        <w:t xml:space="preserve"> </w:t>
      </w:r>
      <w:r w:rsidR="00B5779F" w:rsidRPr="51FE7A05">
        <w:t>reported</w:t>
      </w:r>
      <w:r w:rsidR="00593ADC">
        <w:t xml:space="preserve"> </w:t>
      </w:r>
      <w:r w:rsidR="00B5779F" w:rsidRPr="51FE7A05">
        <w:t>to</w:t>
      </w:r>
      <w:r w:rsidR="00593ADC">
        <w:t xml:space="preserve"> </w:t>
      </w:r>
      <w:r w:rsidR="00B5779F" w:rsidRPr="51FE7A05">
        <w:t>the</w:t>
      </w:r>
      <w:r w:rsidR="00593ADC">
        <w:t xml:space="preserve"> </w:t>
      </w:r>
      <w:r w:rsidR="00B5779F" w:rsidRPr="51FE7A05">
        <w:t>Chief</w:t>
      </w:r>
      <w:r w:rsidR="00593ADC">
        <w:t xml:space="preserve"> </w:t>
      </w:r>
      <w:r w:rsidR="00B5779F" w:rsidRPr="51FE7A05">
        <w:t>Psychiatrist</w:t>
      </w:r>
      <w:r w:rsidR="00593ADC">
        <w:t xml:space="preserve"> </w:t>
      </w:r>
      <w:r w:rsidR="00B5779F" w:rsidRPr="51FE7A05">
        <w:t>immediately.</w:t>
      </w:r>
    </w:p>
    <w:p w14:paraId="2DE81907" w14:textId="77777777" w:rsidR="00872196" w:rsidRDefault="00B5779F" w:rsidP="009A53E1">
      <w:pPr>
        <w:pStyle w:val="DHHSbody"/>
      </w:pPr>
      <w:r w:rsidRPr="51FE7A05">
        <w:t>Designated</w:t>
      </w:r>
      <w:r w:rsidR="00593ADC">
        <w:t xml:space="preserve"> </w:t>
      </w:r>
      <w:r w:rsidRPr="51FE7A05">
        <w:t>mental</w:t>
      </w:r>
      <w:r w:rsidR="00593ADC">
        <w:t xml:space="preserve"> </w:t>
      </w:r>
      <w:r w:rsidRPr="51FE7A05">
        <w:t>health</w:t>
      </w:r>
      <w:r w:rsidR="00593ADC">
        <w:t xml:space="preserve"> </w:t>
      </w:r>
      <w:r w:rsidRPr="51FE7A05">
        <w:t>services</w:t>
      </w:r>
      <w:r w:rsidR="00593ADC">
        <w:t xml:space="preserve"> </w:t>
      </w:r>
      <w:r w:rsidRPr="51FE7A05">
        <w:t>must</w:t>
      </w:r>
      <w:r w:rsidR="00593ADC">
        <w:t xml:space="preserve"> </w:t>
      </w:r>
      <w:r w:rsidRPr="51FE7A05">
        <w:t>include</w:t>
      </w:r>
      <w:r w:rsidR="00593ADC">
        <w:t xml:space="preserve"> </w:t>
      </w:r>
      <w:r w:rsidRPr="51FE7A05">
        <w:t>this</w:t>
      </w:r>
      <w:r w:rsidR="00593ADC">
        <w:t xml:space="preserve"> </w:t>
      </w:r>
      <w:r w:rsidR="00F86661">
        <w:t xml:space="preserve">reporting requirement </w:t>
      </w:r>
      <w:r w:rsidRPr="51FE7A05">
        <w:t>in</w:t>
      </w:r>
      <w:r w:rsidR="00593ADC">
        <w:t xml:space="preserve"> </w:t>
      </w:r>
      <w:r w:rsidRPr="51FE7A05">
        <w:t>their</w:t>
      </w:r>
      <w:r w:rsidR="00593ADC">
        <w:t xml:space="preserve"> </w:t>
      </w:r>
      <w:r w:rsidRPr="51FE7A05">
        <w:t>local</w:t>
      </w:r>
      <w:r w:rsidR="00593ADC">
        <w:t xml:space="preserve"> </w:t>
      </w:r>
      <w:r w:rsidRPr="51FE7A05">
        <w:t>policies</w:t>
      </w:r>
      <w:r w:rsidR="00593ADC">
        <w:t xml:space="preserve"> </w:t>
      </w:r>
      <w:r w:rsidRPr="51FE7A05">
        <w:t>and</w:t>
      </w:r>
      <w:r w:rsidR="00593ADC">
        <w:t xml:space="preserve"> </w:t>
      </w:r>
      <w:r w:rsidRPr="51FE7A05">
        <w:t>procedures.</w:t>
      </w:r>
      <w:r w:rsidR="00593ADC">
        <w:t xml:space="preserve"> </w:t>
      </w:r>
      <w:r w:rsidRPr="51FE7A05">
        <w:t>They</w:t>
      </w:r>
      <w:r w:rsidR="00593ADC">
        <w:t xml:space="preserve"> </w:t>
      </w:r>
      <w:r w:rsidRPr="51FE7A05">
        <w:t>should</w:t>
      </w:r>
      <w:r w:rsidR="00593ADC">
        <w:t xml:space="preserve"> </w:t>
      </w:r>
      <w:r w:rsidRPr="51FE7A05">
        <w:t>ensure</w:t>
      </w:r>
      <w:r w:rsidR="00593ADC">
        <w:t xml:space="preserve"> </w:t>
      </w:r>
      <w:r w:rsidRPr="51FE7A05">
        <w:t>that</w:t>
      </w:r>
      <w:r w:rsidR="00593ADC">
        <w:t xml:space="preserve"> </w:t>
      </w:r>
      <w:r w:rsidRPr="51FE7A05">
        <w:t>it</w:t>
      </w:r>
      <w:r w:rsidR="00593ADC">
        <w:t xml:space="preserve"> </w:t>
      </w:r>
      <w:r w:rsidRPr="51FE7A05">
        <w:t>is</w:t>
      </w:r>
      <w:r w:rsidR="00593ADC">
        <w:t xml:space="preserve"> </w:t>
      </w:r>
      <w:r w:rsidRPr="51FE7A05">
        <w:t>communicated</w:t>
      </w:r>
      <w:r w:rsidR="00593ADC">
        <w:t xml:space="preserve"> </w:t>
      </w:r>
      <w:r w:rsidRPr="51FE7A05">
        <w:t>to</w:t>
      </w:r>
      <w:r w:rsidR="00593ADC">
        <w:t xml:space="preserve"> </w:t>
      </w:r>
      <w:r w:rsidRPr="51FE7A05">
        <w:t>all</w:t>
      </w:r>
      <w:r w:rsidR="00593ADC">
        <w:t xml:space="preserve"> </w:t>
      </w:r>
      <w:r w:rsidRPr="51FE7A05">
        <w:t>clinical</w:t>
      </w:r>
      <w:r w:rsidR="00593ADC">
        <w:t xml:space="preserve"> </w:t>
      </w:r>
      <w:r w:rsidRPr="51FE7A05">
        <w:t>staff</w:t>
      </w:r>
      <w:r w:rsidR="00B36BDA">
        <w:t>,</w:t>
      </w:r>
      <w:r w:rsidR="00593ADC">
        <w:t xml:space="preserve"> </w:t>
      </w:r>
      <w:r w:rsidRPr="51FE7A05">
        <w:t>to</w:t>
      </w:r>
      <w:r w:rsidR="00593ADC">
        <w:t xml:space="preserve"> </w:t>
      </w:r>
      <w:r w:rsidRPr="51FE7A05">
        <w:t>enable</w:t>
      </w:r>
      <w:r w:rsidR="00593ADC">
        <w:t xml:space="preserve"> </w:t>
      </w:r>
      <w:r w:rsidRPr="51FE7A05">
        <w:t>them</w:t>
      </w:r>
      <w:r w:rsidR="00593ADC">
        <w:t xml:space="preserve"> </w:t>
      </w:r>
      <w:r w:rsidRPr="51FE7A05">
        <w:t>to</w:t>
      </w:r>
      <w:r w:rsidR="00593ADC">
        <w:t xml:space="preserve"> </w:t>
      </w:r>
      <w:r w:rsidRPr="51FE7A05">
        <w:t>comply</w:t>
      </w:r>
      <w:r w:rsidR="00593ADC">
        <w:t xml:space="preserve"> </w:t>
      </w:r>
      <w:r w:rsidRPr="51FE7A05">
        <w:t>with</w:t>
      </w:r>
      <w:r w:rsidR="00593ADC">
        <w:t xml:space="preserve"> </w:t>
      </w:r>
      <w:r w:rsidRPr="51FE7A05">
        <w:t>the</w:t>
      </w:r>
      <w:r w:rsidR="00593ADC">
        <w:t xml:space="preserve"> </w:t>
      </w:r>
      <w:r w:rsidRPr="51FE7A05">
        <w:t>Act.</w:t>
      </w:r>
      <w:r w:rsidR="00593ADC">
        <w:t xml:space="preserve"> </w:t>
      </w:r>
    </w:p>
    <w:p w14:paraId="3C14F04B" w14:textId="77777777" w:rsidR="00B5779F" w:rsidRDefault="00D53DCA" w:rsidP="009A53E1">
      <w:pPr>
        <w:pStyle w:val="DHHSbody"/>
      </w:pPr>
      <w:r>
        <w:t>For</w:t>
      </w:r>
      <w:r w:rsidR="00593ADC">
        <w:t xml:space="preserve"> </w:t>
      </w:r>
      <w:r>
        <w:t>more</w:t>
      </w:r>
      <w:r w:rsidR="00593ADC">
        <w:t xml:space="preserve"> </w:t>
      </w:r>
      <w:r>
        <w:t>information</w:t>
      </w:r>
      <w:r w:rsidR="002B4DB0">
        <w:t>,</w:t>
      </w:r>
      <w:r w:rsidR="00593ADC">
        <w:t xml:space="preserve"> </w:t>
      </w:r>
      <w:r>
        <w:t>vi</w:t>
      </w:r>
      <w:r w:rsidR="002A5244">
        <w:t>sit</w:t>
      </w:r>
      <w:r w:rsidR="00593ADC">
        <w:t xml:space="preserve"> </w:t>
      </w:r>
      <w:hyperlink r:id="rId352" w:history="1">
        <w:r w:rsidR="002A5244">
          <w:rPr>
            <w:rStyle w:val="Hyperlink"/>
          </w:rPr>
          <w:t>F</w:t>
        </w:r>
        <w:r w:rsidR="00275541">
          <w:rPr>
            <w:rStyle w:val="Hyperlink"/>
          </w:rPr>
          <w:t>ailure to comply with the Mental Health Act</w:t>
        </w:r>
      </w:hyperlink>
      <w:r w:rsidR="00DE7FB6">
        <w:t xml:space="preserve"> </w:t>
      </w:r>
      <w:r w:rsidR="008D7E0D">
        <w:t>&lt;</w:t>
      </w:r>
      <w:r w:rsidR="007F20D5" w:rsidRPr="007F20D5">
        <w:t>https://www.health.vic.gov.au/publications/victorian-chief-psychiatrist-practice-direction-reporting-of-incidents-where-there-is</w:t>
      </w:r>
      <w:r w:rsidR="00DE7FB6">
        <w:t>&gt;</w:t>
      </w:r>
      <w:r w:rsidR="002B4DB0">
        <w:t>.</w:t>
      </w:r>
    </w:p>
    <w:p w14:paraId="0A53436B" w14:textId="77777777" w:rsidR="002E2A36" w:rsidRPr="009B76B2" w:rsidRDefault="002E2A36" w:rsidP="00413CF7">
      <w:pPr>
        <w:pStyle w:val="Heading4"/>
        <w:ind w:left="1134"/>
      </w:pPr>
      <w:r>
        <w:t>Victorian</w:t>
      </w:r>
      <w:r w:rsidR="00593ADC">
        <w:t xml:space="preserve"> </w:t>
      </w:r>
      <w:r>
        <w:t>Alcohol</w:t>
      </w:r>
      <w:r w:rsidR="00593ADC">
        <w:t xml:space="preserve"> </w:t>
      </w:r>
      <w:r>
        <w:t>and</w:t>
      </w:r>
      <w:r w:rsidR="00593ADC">
        <w:t xml:space="preserve"> </w:t>
      </w:r>
      <w:r>
        <w:t>Drug</w:t>
      </w:r>
      <w:r w:rsidR="00593ADC">
        <w:t xml:space="preserve"> </w:t>
      </w:r>
      <w:r>
        <w:t>Collection</w:t>
      </w:r>
    </w:p>
    <w:p w14:paraId="374E0F00" w14:textId="77777777" w:rsidR="002E2A36" w:rsidRPr="009B76B2" w:rsidRDefault="002E2A36" w:rsidP="009A53E1">
      <w:pPr>
        <w:pStyle w:val="DHHSbody"/>
      </w:pPr>
      <w:r>
        <w:t>The</w:t>
      </w:r>
      <w:r w:rsidR="00593ADC">
        <w:t xml:space="preserve"> </w:t>
      </w:r>
      <w:r w:rsidR="002A5244">
        <w:t>Victorian Alcohol and Drug Collection (</w:t>
      </w:r>
      <w:r>
        <w:t>VADC</w:t>
      </w:r>
      <w:r w:rsidR="002A5244">
        <w:t>)</w:t>
      </w:r>
      <w:r w:rsidR="00593ADC">
        <w:t xml:space="preserve"> </w:t>
      </w:r>
      <w:r>
        <w:t>supports</w:t>
      </w:r>
      <w:r w:rsidR="00593ADC">
        <w:t xml:space="preserve"> </w:t>
      </w:r>
      <w:r>
        <w:t>public</w:t>
      </w:r>
      <w:r w:rsidR="00593ADC">
        <w:t xml:space="preserve"> </w:t>
      </w:r>
      <w:r>
        <w:t>accountability</w:t>
      </w:r>
      <w:r w:rsidR="00593ADC">
        <w:t xml:space="preserve"> </w:t>
      </w:r>
      <w:r>
        <w:t>for</w:t>
      </w:r>
      <w:r w:rsidR="00593ADC">
        <w:t xml:space="preserve"> </w:t>
      </w:r>
      <w:r>
        <w:t>service</w:t>
      </w:r>
      <w:r w:rsidR="00593ADC">
        <w:t xml:space="preserve"> </w:t>
      </w:r>
      <w:r>
        <w:t>provision.</w:t>
      </w:r>
      <w:r w:rsidR="00593ADC">
        <w:t xml:space="preserve"> </w:t>
      </w:r>
      <w:r>
        <w:t>Outputs</w:t>
      </w:r>
      <w:r w:rsidR="00593ADC">
        <w:t xml:space="preserve"> </w:t>
      </w:r>
      <w:r>
        <w:t>contribute</w:t>
      </w:r>
      <w:r w:rsidR="00593ADC">
        <w:t xml:space="preserve"> </w:t>
      </w:r>
      <w:r>
        <w:t>to</w:t>
      </w:r>
      <w:r w:rsidR="00593ADC">
        <w:t xml:space="preserve"> </w:t>
      </w:r>
      <w:r>
        <w:t>the</w:t>
      </w:r>
      <w:r w:rsidR="00593ADC">
        <w:t xml:space="preserve"> </w:t>
      </w:r>
      <w:r w:rsidR="00B36BDA">
        <w:t>AOD</w:t>
      </w:r>
      <w:r w:rsidR="00593ADC">
        <w:t xml:space="preserve"> </w:t>
      </w:r>
      <w:r w:rsidR="008A3994" w:rsidRPr="002C739C">
        <w:t>Treatment</w:t>
      </w:r>
      <w:r w:rsidR="00593ADC">
        <w:t xml:space="preserve"> </w:t>
      </w:r>
      <w:r w:rsidR="008A3994" w:rsidRPr="002C739C">
        <w:t>Services</w:t>
      </w:r>
      <w:r w:rsidR="00593ADC">
        <w:t xml:space="preserve"> </w:t>
      </w:r>
      <w:r w:rsidR="008A3994" w:rsidRPr="002C739C">
        <w:t>National</w:t>
      </w:r>
      <w:r w:rsidR="00593ADC">
        <w:t xml:space="preserve"> </w:t>
      </w:r>
      <w:r w:rsidR="008A3994" w:rsidRPr="002C739C">
        <w:t>Minimum</w:t>
      </w:r>
      <w:r w:rsidR="00593ADC">
        <w:t xml:space="preserve"> </w:t>
      </w:r>
      <w:r w:rsidR="00F74E5C">
        <w:t>Dataset</w:t>
      </w:r>
      <w:r>
        <w:t>,</w:t>
      </w:r>
      <w:r w:rsidR="00593ADC">
        <w:t xml:space="preserve"> </w:t>
      </w:r>
      <w:r>
        <w:t>as</w:t>
      </w:r>
      <w:r w:rsidR="00593ADC">
        <w:t xml:space="preserve"> </w:t>
      </w:r>
      <w:r>
        <w:t>well</w:t>
      </w:r>
      <w:r w:rsidR="00593ADC">
        <w:t xml:space="preserve"> </w:t>
      </w:r>
      <w:r>
        <w:t>as</w:t>
      </w:r>
      <w:r w:rsidR="00593ADC">
        <w:t xml:space="preserve"> </w:t>
      </w:r>
      <w:r>
        <w:t>performance</w:t>
      </w:r>
      <w:r w:rsidR="00593ADC">
        <w:t xml:space="preserve"> </w:t>
      </w:r>
      <w:r>
        <w:t>measurement</w:t>
      </w:r>
      <w:r w:rsidR="00593ADC">
        <w:t xml:space="preserve"> </w:t>
      </w:r>
      <w:r>
        <w:t>and</w:t>
      </w:r>
      <w:r w:rsidR="00593ADC">
        <w:t xml:space="preserve"> </w:t>
      </w:r>
      <w:r>
        <w:t>monitoring</w:t>
      </w:r>
      <w:r w:rsidR="00593ADC">
        <w:t xml:space="preserve"> </w:t>
      </w:r>
      <w:r>
        <w:t>for</w:t>
      </w:r>
      <w:r w:rsidR="00593ADC">
        <w:t xml:space="preserve"> </w:t>
      </w:r>
      <w:r>
        <w:t>Commonwealth,</w:t>
      </w:r>
      <w:r w:rsidR="00593ADC">
        <w:t xml:space="preserve"> </w:t>
      </w:r>
      <w:r>
        <w:t>state</w:t>
      </w:r>
      <w:r w:rsidR="00593ADC">
        <w:t xml:space="preserve"> </w:t>
      </w:r>
      <w:r>
        <w:t>and</w:t>
      </w:r>
      <w:r w:rsidR="00593ADC">
        <w:t xml:space="preserve"> </w:t>
      </w:r>
      <w:r>
        <w:t>departmental</w:t>
      </w:r>
      <w:r w:rsidR="00593ADC">
        <w:t xml:space="preserve"> </w:t>
      </w:r>
      <w:r>
        <w:t>purposes.</w:t>
      </w:r>
      <w:r w:rsidR="00593ADC">
        <w:t xml:space="preserve"> </w:t>
      </w:r>
      <w:r>
        <w:t>All</w:t>
      </w:r>
      <w:r w:rsidR="00593ADC">
        <w:t xml:space="preserve"> </w:t>
      </w:r>
      <w:r w:rsidR="00B36BDA">
        <w:t>AOD</w:t>
      </w:r>
      <w:r w:rsidR="00593ADC">
        <w:t xml:space="preserve"> </w:t>
      </w:r>
      <w:r>
        <w:t>treatment</w:t>
      </w:r>
      <w:r w:rsidR="00593ADC">
        <w:t xml:space="preserve"> </w:t>
      </w:r>
      <w:r>
        <w:t>service</w:t>
      </w:r>
      <w:r w:rsidR="00593ADC">
        <w:t xml:space="preserve"> </w:t>
      </w:r>
      <w:r>
        <w:t>providers</w:t>
      </w:r>
      <w:r w:rsidR="00593ADC">
        <w:t xml:space="preserve"> </w:t>
      </w:r>
      <w:r w:rsidR="0047568A">
        <w:t>must</w:t>
      </w:r>
      <w:r w:rsidR="00593ADC">
        <w:t xml:space="preserve"> </w:t>
      </w:r>
      <w:r>
        <w:t>submit</w:t>
      </w:r>
      <w:r w:rsidR="00593ADC">
        <w:t xml:space="preserve"> </w:t>
      </w:r>
      <w:r>
        <w:t>activity</w:t>
      </w:r>
      <w:r w:rsidR="00593ADC">
        <w:t xml:space="preserve"> </w:t>
      </w:r>
      <w:r>
        <w:t>data</w:t>
      </w:r>
      <w:r w:rsidR="00593ADC">
        <w:t xml:space="preserve"> </w:t>
      </w:r>
      <w:r>
        <w:t>via</w:t>
      </w:r>
      <w:r w:rsidR="00593ADC">
        <w:t xml:space="preserve"> </w:t>
      </w:r>
      <w:r>
        <w:t>the</w:t>
      </w:r>
      <w:r w:rsidR="00593ADC">
        <w:t xml:space="preserve"> </w:t>
      </w:r>
      <w:r>
        <w:t>VADC.</w:t>
      </w:r>
    </w:p>
    <w:p w14:paraId="48A25681" w14:textId="77777777" w:rsidR="002E2A36" w:rsidRPr="009B76B2" w:rsidRDefault="00B36BDA" w:rsidP="009A53E1">
      <w:pPr>
        <w:pStyle w:val="DHHSbody"/>
      </w:pPr>
      <w:r>
        <w:t>AOD</w:t>
      </w:r>
      <w:r w:rsidR="00593ADC">
        <w:t xml:space="preserve"> </w:t>
      </w:r>
      <w:r w:rsidR="002E2A36">
        <w:t>treatment</w:t>
      </w:r>
      <w:r w:rsidR="00593ADC">
        <w:t xml:space="preserve"> </w:t>
      </w:r>
      <w:r w:rsidR="002E2A36">
        <w:t>service</w:t>
      </w:r>
      <w:r w:rsidR="00593ADC">
        <w:t xml:space="preserve"> </w:t>
      </w:r>
      <w:r w:rsidR="002E2A36">
        <w:t>providers</w:t>
      </w:r>
      <w:r w:rsidR="00593ADC">
        <w:t xml:space="preserve"> </w:t>
      </w:r>
      <w:r w:rsidR="0047568A">
        <w:t>must</w:t>
      </w:r>
      <w:r w:rsidR="00593ADC">
        <w:t xml:space="preserve"> </w:t>
      </w:r>
      <w:r w:rsidR="002E2A36">
        <w:t>ensure</w:t>
      </w:r>
      <w:r w:rsidR="00593ADC">
        <w:t xml:space="preserve"> </w:t>
      </w:r>
      <w:r w:rsidR="002E2A36">
        <w:t>client</w:t>
      </w:r>
      <w:r w:rsidR="00593ADC">
        <w:t xml:space="preserve"> </w:t>
      </w:r>
      <w:r w:rsidR="002E2A36">
        <w:t>management</w:t>
      </w:r>
      <w:r w:rsidR="00593ADC">
        <w:t xml:space="preserve"> </w:t>
      </w:r>
      <w:r w:rsidR="002E2A36">
        <w:t>systems</w:t>
      </w:r>
      <w:r w:rsidR="00593ADC">
        <w:t xml:space="preserve"> </w:t>
      </w:r>
      <w:r w:rsidR="002E2A36">
        <w:t>can</w:t>
      </w:r>
      <w:r w:rsidR="00593ADC">
        <w:t xml:space="preserve"> </w:t>
      </w:r>
      <w:r w:rsidR="002E2A36">
        <w:t>meet</w:t>
      </w:r>
      <w:r w:rsidR="00593ADC">
        <w:t xml:space="preserve"> </w:t>
      </w:r>
      <w:r w:rsidR="002E2A36">
        <w:t>VADC</w:t>
      </w:r>
      <w:r w:rsidR="00593ADC">
        <w:t xml:space="preserve"> </w:t>
      </w:r>
      <w:r w:rsidR="002E2A36">
        <w:t>reporting</w:t>
      </w:r>
      <w:r w:rsidR="00593ADC">
        <w:t xml:space="preserve"> </w:t>
      </w:r>
      <w:r w:rsidR="002E2A36">
        <w:t>requirements.</w:t>
      </w:r>
      <w:r w:rsidR="00593ADC">
        <w:t xml:space="preserve"> </w:t>
      </w:r>
      <w:r w:rsidR="002A5244">
        <w:t>For d</w:t>
      </w:r>
      <w:r w:rsidR="002E2A36">
        <w:t>etails</w:t>
      </w:r>
      <w:r w:rsidR="00593ADC">
        <w:t xml:space="preserve"> </w:t>
      </w:r>
      <w:r w:rsidR="002E2A36">
        <w:t>on</w:t>
      </w:r>
      <w:r w:rsidR="00593ADC">
        <w:t xml:space="preserve"> </w:t>
      </w:r>
      <w:r w:rsidR="002E2A36" w:rsidRPr="005D4B8C">
        <w:t>data</w:t>
      </w:r>
      <w:r w:rsidR="00593ADC">
        <w:t xml:space="preserve"> </w:t>
      </w:r>
      <w:r w:rsidR="002E2A36" w:rsidRPr="005D4B8C">
        <w:t>specifications,</w:t>
      </w:r>
      <w:r w:rsidR="00593ADC">
        <w:t xml:space="preserve"> </w:t>
      </w:r>
      <w:r w:rsidR="002E2A36" w:rsidRPr="005D4B8C">
        <w:t>bulletins</w:t>
      </w:r>
      <w:r w:rsidR="00593ADC">
        <w:t xml:space="preserve"> </w:t>
      </w:r>
      <w:r w:rsidR="002E2A36" w:rsidRPr="005D4B8C">
        <w:t>and</w:t>
      </w:r>
      <w:r w:rsidR="00593ADC">
        <w:t xml:space="preserve"> </w:t>
      </w:r>
      <w:r w:rsidR="002E2A36" w:rsidRPr="005D4B8C">
        <w:t>the</w:t>
      </w:r>
      <w:r w:rsidR="00593ADC">
        <w:t xml:space="preserve"> </w:t>
      </w:r>
      <w:r w:rsidR="002E2A36" w:rsidRPr="005D4B8C">
        <w:t>submission</w:t>
      </w:r>
      <w:r w:rsidR="00593ADC">
        <w:t xml:space="preserve"> </w:t>
      </w:r>
      <w:r w:rsidR="002E2A36" w:rsidRPr="005D4B8C">
        <w:t>process</w:t>
      </w:r>
      <w:r w:rsidR="002A5244">
        <w:t>, visit</w:t>
      </w:r>
      <w:r w:rsidR="00593ADC">
        <w:t xml:space="preserve"> </w:t>
      </w:r>
      <w:hyperlink r:id="rId353" w:history="1">
        <w:r>
          <w:rPr>
            <w:rStyle w:val="Hyperlink"/>
          </w:rPr>
          <w:t>V</w:t>
        </w:r>
        <w:r w:rsidR="00E526DE" w:rsidRPr="00E526DE">
          <w:rPr>
            <w:rStyle w:val="Hyperlink"/>
          </w:rPr>
          <w:t>AD</w:t>
        </w:r>
        <w:r>
          <w:rPr>
            <w:rStyle w:val="Hyperlink"/>
          </w:rPr>
          <w:t>C</w:t>
        </w:r>
      </w:hyperlink>
      <w:r w:rsidR="00593ADC">
        <w:t xml:space="preserve"> </w:t>
      </w:r>
      <w:r w:rsidR="00E5730E">
        <w:t>&lt;</w:t>
      </w:r>
      <w:r w:rsidRPr="00B36BDA">
        <w:t>https://www.health.vic.gov.au/funding-and-reporting-aod-services/victorian-alcohol-and-drug-collection-vadc</w:t>
      </w:r>
      <w:r w:rsidR="00E5730E">
        <w:t>&gt;.</w:t>
      </w:r>
    </w:p>
    <w:p w14:paraId="16DD7519" w14:textId="77777777" w:rsidR="00AF7922" w:rsidRPr="00AF7922" w:rsidRDefault="002E2A36" w:rsidP="009A53E1">
      <w:pPr>
        <w:pStyle w:val="DHHSbody"/>
      </w:pPr>
      <w:r>
        <w:t>VADC</w:t>
      </w:r>
      <w:r w:rsidR="00593ADC">
        <w:t xml:space="preserve"> </w:t>
      </w:r>
      <w:r>
        <w:t>data</w:t>
      </w:r>
      <w:r w:rsidR="00593ADC">
        <w:t xml:space="preserve"> </w:t>
      </w:r>
      <w:r>
        <w:t>must</w:t>
      </w:r>
      <w:r w:rsidR="00593ADC">
        <w:t xml:space="preserve"> </w:t>
      </w:r>
      <w:r>
        <w:t>be</w:t>
      </w:r>
      <w:r w:rsidR="00593ADC">
        <w:t xml:space="preserve"> </w:t>
      </w:r>
      <w:r>
        <w:t>submitted</w:t>
      </w:r>
      <w:r w:rsidR="00593ADC">
        <w:t xml:space="preserve"> </w:t>
      </w:r>
      <w:r>
        <w:t>monthly</w:t>
      </w:r>
      <w:r w:rsidR="008A3994">
        <w:t>,</w:t>
      </w:r>
      <w:r w:rsidR="00593ADC">
        <w:t xml:space="preserve"> </w:t>
      </w:r>
      <w:r>
        <w:t>with</w:t>
      </w:r>
      <w:r w:rsidR="00593ADC">
        <w:t xml:space="preserve"> </w:t>
      </w:r>
      <w:r>
        <w:t>data</w:t>
      </w:r>
      <w:r w:rsidR="00593ADC">
        <w:t xml:space="preserve"> </w:t>
      </w:r>
      <w:r>
        <w:t>due</w:t>
      </w:r>
      <w:r w:rsidR="00593ADC">
        <w:t xml:space="preserve"> </w:t>
      </w:r>
      <w:r>
        <w:t>by</w:t>
      </w:r>
      <w:r w:rsidR="00593ADC">
        <w:t xml:space="preserve"> </w:t>
      </w:r>
      <w:r>
        <w:t>the</w:t>
      </w:r>
      <w:r w:rsidR="00593ADC">
        <w:t xml:space="preserve"> </w:t>
      </w:r>
      <w:r w:rsidR="00B36BDA">
        <w:t xml:space="preserve">fifteenth </w:t>
      </w:r>
      <w:r>
        <w:t>day</w:t>
      </w:r>
      <w:r w:rsidR="00593ADC">
        <w:t xml:space="preserve"> </w:t>
      </w:r>
      <w:r>
        <w:t>of</w:t>
      </w:r>
      <w:r w:rsidR="00593ADC">
        <w:t xml:space="preserve"> </w:t>
      </w:r>
      <w:r>
        <w:t>the</w:t>
      </w:r>
      <w:r w:rsidR="00593ADC">
        <w:t xml:space="preserve"> </w:t>
      </w:r>
      <w:r>
        <w:t>subsequent</w:t>
      </w:r>
      <w:r w:rsidR="00593ADC">
        <w:t xml:space="preserve"> </w:t>
      </w:r>
      <w:r>
        <w:t>month.</w:t>
      </w:r>
      <w:r w:rsidR="504D6581">
        <w:t xml:space="preserve"> Data for the prior financial year must be finalised before the consolidation date of </w:t>
      </w:r>
      <w:r w:rsidR="22B10D20">
        <w:t>first of January</w:t>
      </w:r>
      <w:r w:rsidR="504D6581">
        <w:t>.</w:t>
      </w:r>
    </w:p>
    <w:p w14:paraId="48E1F894" w14:textId="77777777" w:rsidR="002E2A36" w:rsidRPr="009B76B2" w:rsidRDefault="002E2A36" w:rsidP="00413CF7">
      <w:pPr>
        <w:pStyle w:val="Heading4"/>
        <w:ind w:left="1134"/>
      </w:pPr>
      <w:r w:rsidRPr="009B76B2">
        <w:t>Needle</w:t>
      </w:r>
      <w:r w:rsidR="00593ADC">
        <w:t xml:space="preserve"> </w:t>
      </w:r>
      <w:r w:rsidRPr="009B76B2">
        <w:t>and</w:t>
      </w:r>
      <w:r w:rsidR="00593ADC">
        <w:t xml:space="preserve"> </w:t>
      </w:r>
      <w:r w:rsidRPr="009B76B2">
        <w:t>Syringe</w:t>
      </w:r>
      <w:r w:rsidR="00593ADC">
        <w:t xml:space="preserve"> </w:t>
      </w:r>
      <w:r w:rsidRPr="009B76B2">
        <w:t>Program</w:t>
      </w:r>
      <w:r w:rsidR="00593ADC">
        <w:t xml:space="preserve"> </w:t>
      </w:r>
      <w:r w:rsidR="00B2419B">
        <w:t>p</w:t>
      </w:r>
      <w:r w:rsidR="20DF1E64">
        <w:t>ortal</w:t>
      </w:r>
    </w:p>
    <w:p w14:paraId="200A1DF5" w14:textId="77777777" w:rsidR="002E2A36" w:rsidRPr="004B485C" w:rsidRDefault="002E2A36" w:rsidP="009A53E1">
      <w:pPr>
        <w:pStyle w:val="DHHSbody"/>
      </w:pPr>
      <w:r w:rsidRPr="004B485C">
        <w:t>The</w:t>
      </w:r>
      <w:r w:rsidR="00593ADC">
        <w:t xml:space="preserve"> </w:t>
      </w:r>
      <w:r w:rsidRPr="004B485C">
        <w:t>Victorian</w:t>
      </w:r>
      <w:r w:rsidR="00593ADC">
        <w:t xml:space="preserve"> </w:t>
      </w:r>
      <w:r w:rsidRPr="004B485C">
        <w:t>and</w:t>
      </w:r>
      <w:r w:rsidR="00593ADC">
        <w:t xml:space="preserve"> </w:t>
      </w:r>
      <w:r w:rsidRPr="004B485C">
        <w:t>Commonwealth</w:t>
      </w:r>
      <w:r w:rsidR="00593ADC">
        <w:t xml:space="preserve"> </w:t>
      </w:r>
      <w:r w:rsidR="009E2EC4">
        <w:t>G</w:t>
      </w:r>
      <w:r w:rsidRPr="004B485C">
        <w:t>overnments</w:t>
      </w:r>
      <w:r w:rsidR="00593ADC">
        <w:t xml:space="preserve"> </w:t>
      </w:r>
      <w:r w:rsidRPr="004B485C">
        <w:t>fund</w:t>
      </w:r>
      <w:r w:rsidR="00593ADC">
        <w:t xml:space="preserve"> </w:t>
      </w:r>
      <w:r w:rsidRPr="004B485C">
        <w:t>services</w:t>
      </w:r>
      <w:r w:rsidR="00593ADC">
        <w:t xml:space="preserve"> </w:t>
      </w:r>
      <w:r w:rsidRPr="004B485C">
        <w:t>to</w:t>
      </w:r>
      <w:r w:rsidR="00593ADC">
        <w:t xml:space="preserve"> </w:t>
      </w:r>
      <w:r w:rsidRPr="004B485C">
        <w:t>reduce</w:t>
      </w:r>
      <w:r w:rsidR="00593ADC">
        <w:t xml:space="preserve"> </w:t>
      </w:r>
      <w:r>
        <w:t>the</w:t>
      </w:r>
      <w:r w:rsidR="00593ADC">
        <w:t xml:space="preserve"> </w:t>
      </w:r>
      <w:r w:rsidRPr="004B485C">
        <w:t>harms</w:t>
      </w:r>
      <w:r w:rsidR="00593ADC">
        <w:t xml:space="preserve"> </w:t>
      </w:r>
      <w:r w:rsidRPr="004B485C">
        <w:t>associated</w:t>
      </w:r>
      <w:r w:rsidR="00593ADC">
        <w:t xml:space="preserve"> </w:t>
      </w:r>
      <w:r w:rsidRPr="004B485C">
        <w:t>with</w:t>
      </w:r>
      <w:r w:rsidR="00593ADC">
        <w:t xml:space="preserve"> </w:t>
      </w:r>
      <w:r w:rsidR="00B36BDA">
        <w:t>AOD</w:t>
      </w:r>
      <w:r w:rsidR="00593ADC">
        <w:t xml:space="preserve"> </w:t>
      </w:r>
      <w:r w:rsidRPr="004B485C">
        <w:t>use.</w:t>
      </w:r>
      <w:r w:rsidR="00593ADC">
        <w:t xml:space="preserve"> </w:t>
      </w:r>
      <w:r w:rsidRPr="004B485C">
        <w:t>The</w:t>
      </w:r>
      <w:r w:rsidR="00593ADC">
        <w:t xml:space="preserve"> </w:t>
      </w:r>
      <w:r w:rsidRPr="004B485C">
        <w:t>harm</w:t>
      </w:r>
      <w:r w:rsidR="00593ADC">
        <w:t xml:space="preserve"> </w:t>
      </w:r>
      <w:r w:rsidRPr="004B485C">
        <w:t>reduction</w:t>
      </w:r>
      <w:r w:rsidR="00593ADC">
        <w:t xml:space="preserve"> </w:t>
      </w:r>
      <w:r w:rsidRPr="004B485C">
        <w:t>services</w:t>
      </w:r>
      <w:r w:rsidR="00593ADC">
        <w:t xml:space="preserve"> </w:t>
      </w:r>
      <w:r w:rsidRPr="004B485C">
        <w:t>data</w:t>
      </w:r>
      <w:r w:rsidR="00593ADC">
        <w:t xml:space="preserve"> </w:t>
      </w:r>
      <w:r w:rsidRPr="004B485C">
        <w:t>collection</w:t>
      </w:r>
      <w:r w:rsidR="00593ADC">
        <w:t xml:space="preserve"> </w:t>
      </w:r>
      <w:r w:rsidRPr="004B485C">
        <w:t>records</w:t>
      </w:r>
      <w:r w:rsidR="00593ADC">
        <w:t xml:space="preserve"> </w:t>
      </w:r>
      <w:r w:rsidRPr="004B485C">
        <w:t>the</w:t>
      </w:r>
      <w:r w:rsidR="00593ADC">
        <w:t xml:space="preserve"> </w:t>
      </w:r>
      <w:r w:rsidRPr="004B485C">
        <w:t>level</w:t>
      </w:r>
      <w:r w:rsidR="00593ADC">
        <w:t xml:space="preserve"> </w:t>
      </w:r>
      <w:r w:rsidRPr="004B485C">
        <w:t>of</w:t>
      </w:r>
      <w:r w:rsidR="00593ADC">
        <w:t xml:space="preserve"> </w:t>
      </w:r>
      <w:r w:rsidRPr="004B485C">
        <w:t>activity</w:t>
      </w:r>
      <w:r w:rsidR="00593ADC">
        <w:t xml:space="preserve"> </w:t>
      </w:r>
      <w:r w:rsidRPr="004B485C">
        <w:t>in</w:t>
      </w:r>
      <w:r w:rsidR="00593ADC">
        <w:t xml:space="preserve"> </w:t>
      </w:r>
      <w:r w:rsidRPr="004B485C">
        <w:t>these</w:t>
      </w:r>
      <w:r w:rsidR="00593ADC">
        <w:t xml:space="preserve"> </w:t>
      </w:r>
      <w:r w:rsidRPr="004B485C">
        <w:t>services</w:t>
      </w:r>
      <w:r w:rsidR="00B36BDA">
        <w:t>,</w:t>
      </w:r>
      <w:r w:rsidR="00593ADC">
        <w:t xml:space="preserve"> </w:t>
      </w:r>
      <w:r w:rsidRPr="004B485C">
        <w:t>in</w:t>
      </w:r>
      <w:r w:rsidR="00593ADC">
        <w:t xml:space="preserve"> </w:t>
      </w:r>
      <w:r w:rsidRPr="004B485C">
        <w:t>terms</w:t>
      </w:r>
      <w:r w:rsidR="00593ADC">
        <w:t xml:space="preserve"> </w:t>
      </w:r>
      <w:r w:rsidRPr="004B485C">
        <w:t>of</w:t>
      </w:r>
      <w:r w:rsidR="00593ADC">
        <w:t xml:space="preserve"> </w:t>
      </w:r>
      <w:r w:rsidRPr="004B485C">
        <w:t>contacts,</w:t>
      </w:r>
      <w:r w:rsidR="00593ADC">
        <w:t xml:space="preserve"> </w:t>
      </w:r>
      <w:r w:rsidRPr="004B485C">
        <w:t>service</w:t>
      </w:r>
      <w:r w:rsidR="00593ADC">
        <w:t xml:space="preserve"> </w:t>
      </w:r>
      <w:r w:rsidRPr="004B485C">
        <w:t>provision</w:t>
      </w:r>
      <w:r w:rsidR="00593ADC">
        <w:t xml:space="preserve"> </w:t>
      </w:r>
      <w:r w:rsidRPr="004B485C">
        <w:t>(for</w:t>
      </w:r>
      <w:r w:rsidR="00593ADC">
        <w:t xml:space="preserve"> </w:t>
      </w:r>
      <w:r w:rsidRPr="004B485C">
        <w:t>example,</w:t>
      </w:r>
      <w:r w:rsidR="00593ADC">
        <w:t xml:space="preserve"> </w:t>
      </w:r>
      <w:r w:rsidRPr="004B485C">
        <w:t>needles</w:t>
      </w:r>
      <w:r w:rsidR="00593ADC">
        <w:t xml:space="preserve"> </w:t>
      </w:r>
      <w:r w:rsidRPr="004B485C">
        <w:t>provided</w:t>
      </w:r>
      <w:r w:rsidR="00593ADC">
        <w:t xml:space="preserve"> </w:t>
      </w:r>
      <w:r w:rsidRPr="004B485C">
        <w:t>and</w:t>
      </w:r>
      <w:r w:rsidR="00593ADC">
        <w:t xml:space="preserve"> </w:t>
      </w:r>
      <w:r w:rsidRPr="004B485C">
        <w:t>returned,</w:t>
      </w:r>
      <w:r w:rsidR="00593ADC">
        <w:t xml:space="preserve"> </w:t>
      </w:r>
      <w:r w:rsidRPr="004B485C">
        <w:t>education</w:t>
      </w:r>
      <w:r w:rsidR="00593ADC">
        <w:t xml:space="preserve"> </w:t>
      </w:r>
      <w:r w:rsidRPr="004B485C">
        <w:t>and</w:t>
      </w:r>
      <w:r w:rsidR="00593ADC">
        <w:t xml:space="preserve"> </w:t>
      </w:r>
      <w:r w:rsidRPr="004B485C">
        <w:t>referrals)</w:t>
      </w:r>
      <w:r w:rsidR="00593ADC">
        <w:t xml:space="preserve"> </w:t>
      </w:r>
      <w:r w:rsidR="008A3994">
        <w:t>and</w:t>
      </w:r>
      <w:r w:rsidR="00593ADC">
        <w:t xml:space="preserve"> </w:t>
      </w:r>
      <w:r w:rsidRPr="004B485C">
        <w:lastRenderedPageBreak/>
        <w:t>responses</w:t>
      </w:r>
      <w:r w:rsidR="00593ADC">
        <w:t xml:space="preserve"> </w:t>
      </w:r>
      <w:r w:rsidRPr="004B485C">
        <w:t>to</w:t>
      </w:r>
      <w:r w:rsidR="00593ADC">
        <w:t xml:space="preserve"> </w:t>
      </w:r>
      <w:r w:rsidRPr="004B485C">
        <w:t>harm</w:t>
      </w:r>
      <w:r w:rsidR="00593ADC">
        <w:t xml:space="preserve"> </w:t>
      </w:r>
      <w:r w:rsidRPr="004B485C">
        <w:t>reduction</w:t>
      </w:r>
      <w:r w:rsidR="00593ADC">
        <w:t xml:space="preserve"> </w:t>
      </w:r>
      <w:r w:rsidRPr="004B485C">
        <w:t>questions,</w:t>
      </w:r>
      <w:r w:rsidR="00593ADC">
        <w:t xml:space="preserve"> </w:t>
      </w:r>
      <w:r w:rsidRPr="004B485C">
        <w:t>as</w:t>
      </w:r>
      <w:r w:rsidR="00593ADC">
        <w:t xml:space="preserve"> </w:t>
      </w:r>
      <w:r w:rsidRPr="004B485C">
        <w:t>well</w:t>
      </w:r>
      <w:r w:rsidR="00593ADC">
        <w:t xml:space="preserve"> </w:t>
      </w:r>
      <w:r w:rsidRPr="004B485C">
        <w:t>as</w:t>
      </w:r>
      <w:r w:rsidR="00593ADC">
        <w:t xml:space="preserve"> </w:t>
      </w:r>
      <w:r w:rsidRPr="004B485C">
        <w:t>information</w:t>
      </w:r>
      <w:r w:rsidR="00593ADC">
        <w:t xml:space="preserve"> </w:t>
      </w:r>
      <w:r w:rsidRPr="004B485C">
        <w:t>about</w:t>
      </w:r>
      <w:r w:rsidR="00593ADC">
        <w:t xml:space="preserve"> </w:t>
      </w:r>
      <w:r w:rsidRPr="004B485C">
        <w:t>the</w:t>
      </w:r>
      <w:r w:rsidR="00593ADC">
        <w:t xml:space="preserve"> </w:t>
      </w:r>
      <w:r w:rsidRPr="004B485C">
        <w:t>free</w:t>
      </w:r>
      <w:r w:rsidR="00593ADC">
        <w:t xml:space="preserve"> </w:t>
      </w:r>
      <w:r w:rsidRPr="004B485C">
        <w:t>provision</w:t>
      </w:r>
      <w:r w:rsidR="00593ADC">
        <w:t xml:space="preserve"> </w:t>
      </w:r>
      <w:r w:rsidRPr="004B485C">
        <w:t>of</w:t>
      </w:r>
      <w:r w:rsidR="00593ADC">
        <w:t xml:space="preserve"> </w:t>
      </w:r>
      <w:r w:rsidRPr="004B485C">
        <w:t>a</w:t>
      </w:r>
      <w:r w:rsidR="00593ADC">
        <w:t xml:space="preserve"> </w:t>
      </w:r>
      <w:r w:rsidRPr="004B485C">
        <w:t>range</w:t>
      </w:r>
      <w:r w:rsidR="00593ADC">
        <w:t xml:space="preserve"> </w:t>
      </w:r>
      <w:r w:rsidRPr="004B485C">
        <w:t>of</w:t>
      </w:r>
      <w:r w:rsidR="00593ADC">
        <w:t xml:space="preserve"> </w:t>
      </w:r>
      <w:r w:rsidRPr="004B485C">
        <w:t>injecting</w:t>
      </w:r>
      <w:r w:rsidR="00593ADC">
        <w:t xml:space="preserve"> </w:t>
      </w:r>
      <w:r w:rsidRPr="004B485C">
        <w:t>and</w:t>
      </w:r>
      <w:r w:rsidR="00593ADC">
        <w:t xml:space="preserve"> </w:t>
      </w:r>
      <w:r w:rsidRPr="004B485C">
        <w:t>safe-sex</w:t>
      </w:r>
      <w:r w:rsidR="00593ADC">
        <w:t xml:space="preserve"> </w:t>
      </w:r>
      <w:r w:rsidRPr="004B485C">
        <w:t>equipment</w:t>
      </w:r>
      <w:r w:rsidR="00B36BDA">
        <w:t>,</w:t>
      </w:r>
      <w:r w:rsidR="00593ADC">
        <w:t xml:space="preserve"> </w:t>
      </w:r>
      <w:r w:rsidRPr="004B485C">
        <w:t>and</w:t>
      </w:r>
      <w:r w:rsidR="00593ADC">
        <w:t xml:space="preserve"> </w:t>
      </w:r>
      <w:r w:rsidRPr="004B485C">
        <w:t>the</w:t>
      </w:r>
      <w:r w:rsidR="00593ADC">
        <w:t xml:space="preserve"> </w:t>
      </w:r>
      <w:r w:rsidRPr="004B485C">
        <w:t>disposal</w:t>
      </w:r>
      <w:r w:rsidR="00593ADC">
        <w:t xml:space="preserve"> </w:t>
      </w:r>
      <w:r w:rsidRPr="004B485C">
        <w:t>of</w:t>
      </w:r>
      <w:r w:rsidR="00593ADC">
        <w:t xml:space="preserve"> </w:t>
      </w:r>
      <w:r w:rsidRPr="004B485C">
        <w:t>returned</w:t>
      </w:r>
      <w:r w:rsidR="00593ADC">
        <w:t xml:space="preserve"> </w:t>
      </w:r>
      <w:r w:rsidRPr="004B485C">
        <w:t>waste.</w:t>
      </w:r>
    </w:p>
    <w:p w14:paraId="3F2C11D3" w14:textId="77777777" w:rsidR="002E2A36" w:rsidRDefault="002E2A36" w:rsidP="009728CB">
      <w:pPr>
        <w:pStyle w:val="DHHSbody"/>
      </w:pPr>
      <w:r>
        <w:t>Harm</w:t>
      </w:r>
      <w:r w:rsidR="00593ADC">
        <w:t xml:space="preserve"> </w:t>
      </w:r>
      <w:r>
        <w:t>reduction</w:t>
      </w:r>
      <w:r w:rsidR="00593ADC">
        <w:t xml:space="preserve"> </w:t>
      </w:r>
      <w:r>
        <w:t>services</w:t>
      </w:r>
      <w:r w:rsidR="00593ADC">
        <w:t xml:space="preserve"> </w:t>
      </w:r>
      <w:r>
        <w:t>d</w:t>
      </w:r>
      <w:r w:rsidRPr="004B485C">
        <w:t>ata</w:t>
      </w:r>
      <w:r w:rsidR="00593ADC">
        <w:t xml:space="preserve"> </w:t>
      </w:r>
      <w:r w:rsidR="00D759AB">
        <w:t>is</w:t>
      </w:r>
      <w:r w:rsidR="00593ADC">
        <w:t xml:space="preserve"> </w:t>
      </w:r>
      <w:r w:rsidRPr="004B485C">
        <w:t>provided</w:t>
      </w:r>
      <w:r w:rsidR="00593ADC">
        <w:t xml:space="preserve"> </w:t>
      </w:r>
      <w:r w:rsidRPr="004B485C">
        <w:t>by:</w:t>
      </w:r>
    </w:p>
    <w:p w14:paraId="18B4B2FB" w14:textId="77777777" w:rsidR="002E2A36" w:rsidRDefault="2421249D" w:rsidP="00413CF7">
      <w:pPr>
        <w:pStyle w:val="DHHSbullet1"/>
      </w:pPr>
      <w:r>
        <w:t>needle</w:t>
      </w:r>
      <w:r w:rsidR="33D739BE">
        <w:t xml:space="preserve"> </w:t>
      </w:r>
      <w:r>
        <w:t>and</w:t>
      </w:r>
      <w:r w:rsidR="33D739BE">
        <w:t xml:space="preserve"> </w:t>
      </w:r>
      <w:r>
        <w:t>syringe</w:t>
      </w:r>
      <w:r w:rsidR="33D739BE">
        <w:t xml:space="preserve"> </w:t>
      </w:r>
      <w:r>
        <w:t>programs</w:t>
      </w:r>
    </w:p>
    <w:p w14:paraId="67430D2A" w14:textId="77777777" w:rsidR="002E2A36" w:rsidRDefault="2421249D" w:rsidP="00413CF7">
      <w:pPr>
        <w:pStyle w:val="DHHSbullet1"/>
      </w:pPr>
      <w:r>
        <w:t>mobile</w:t>
      </w:r>
      <w:r w:rsidR="33D739BE">
        <w:t xml:space="preserve"> </w:t>
      </w:r>
      <w:r>
        <w:t>overdose</w:t>
      </w:r>
      <w:r w:rsidR="33D739BE">
        <w:t xml:space="preserve"> </w:t>
      </w:r>
      <w:r>
        <w:t>response</w:t>
      </w:r>
      <w:r w:rsidR="33D739BE">
        <w:t xml:space="preserve"> </w:t>
      </w:r>
      <w:r>
        <w:t>services</w:t>
      </w:r>
    </w:p>
    <w:p w14:paraId="125CF720" w14:textId="77777777" w:rsidR="002E2A36" w:rsidRDefault="2421249D" w:rsidP="00413CF7">
      <w:pPr>
        <w:pStyle w:val="DHHSbullet1"/>
      </w:pPr>
      <w:r>
        <w:t>mobile</w:t>
      </w:r>
      <w:r w:rsidR="33D739BE">
        <w:t xml:space="preserve"> </w:t>
      </w:r>
      <w:r>
        <w:t>drug</w:t>
      </w:r>
      <w:r w:rsidR="33D739BE">
        <w:t xml:space="preserve"> </w:t>
      </w:r>
      <w:r>
        <w:t>safety</w:t>
      </w:r>
      <w:r w:rsidR="33D739BE">
        <w:t xml:space="preserve"> </w:t>
      </w:r>
      <w:r>
        <w:t>workers.</w:t>
      </w:r>
    </w:p>
    <w:p w14:paraId="13814B90" w14:textId="77777777" w:rsidR="00A63F4F" w:rsidRDefault="7F6CDAAE" w:rsidP="00E21E66">
      <w:pPr>
        <w:pStyle w:val="DHHSbodyafterbullets"/>
      </w:pPr>
      <w:r>
        <w:t>All</w:t>
      </w:r>
      <w:r w:rsidR="3C45C053">
        <w:t xml:space="preserve"> </w:t>
      </w:r>
      <w:r w:rsidR="70B28DE0">
        <w:t>primary</w:t>
      </w:r>
      <w:r w:rsidR="3C45C053">
        <w:t xml:space="preserve"> </w:t>
      </w:r>
      <w:r w:rsidR="70B28DE0">
        <w:t>needle</w:t>
      </w:r>
      <w:r w:rsidR="3C45C053">
        <w:t xml:space="preserve"> </w:t>
      </w:r>
      <w:r w:rsidR="70B28DE0">
        <w:t>and</w:t>
      </w:r>
      <w:r w:rsidR="3C45C053">
        <w:t xml:space="preserve"> </w:t>
      </w:r>
      <w:r w:rsidR="70B28DE0">
        <w:t>syringe</w:t>
      </w:r>
      <w:r w:rsidR="3C45C053">
        <w:t xml:space="preserve"> </w:t>
      </w:r>
      <w:r w:rsidR="70B28DE0">
        <w:t>program</w:t>
      </w:r>
      <w:r w:rsidR="3C45C053">
        <w:t xml:space="preserve"> </w:t>
      </w:r>
      <w:r>
        <w:t>providers</w:t>
      </w:r>
      <w:r w:rsidR="3C45C053">
        <w:t xml:space="preserve"> </w:t>
      </w:r>
      <w:r>
        <w:t>and</w:t>
      </w:r>
      <w:r w:rsidR="3C45C053">
        <w:t xml:space="preserve"> </w:t>
      </w:r>
      <w:r>
        <w:t>recipients</w:t>
      </w:r>
      <w:r w:rsidR="3C45C053">
        <w:t xml:space="preserve"> </w:t>
      </w:r>
      <w:r>
        <w:t>of</w:t>
      </w:r>
      <w:r w:rsidR="3C45C053">
        <w:t xml:space="preserve"> </w:t>
      </w:r>
      <w:r w:rsidRPr="09F50B89">
        <w:rPr>
          <w:i/>
          <w:iCs/>
        </w:rPr>
        <w:t>Ice</w:t>
      </w:r>
      <w:r w:rsidR="3C45C053" w:rsidRPr="09F50B89">
        <w:rPr>
          <w:i/>
          <w:iCs/>
        </w:rPr>
        <w:t xml:space="preserve"> </w:t>
      </w:r>
      <w:r w:rsidR="552B1B82" w:rsidRPr="09F50B89">
        <w:rPr>
          <w:i/>
          <w:iCs/>
        </w:rPr>
        <w:t>A</w:t>
      </w:r>
      <w:r w:rsidRPr="09F50B89">
        <w:rPr>
          <w:i/>
          <w:iCs/>
        </w:rPr>
        <w:t>ction</w:t>
      </w:r>
      <w:r w:rsidR="3C45C053" w:rsidRPr="09F50B89">
        <w:rPr>
          <w:i/>
          <w:iCs/>
        </w:rPr>
        <w:t xml:space="preserve"> </w:t>
      </w:r>
      <w:r w:rsidR="00AB9639" w:rsidRPr="09F50B89">
        <w:rPr>
          <w:i/>
          <w:iCs/>
        </w:rPr>
        <w:t>P</w:t>
      </w:r>
      <w:r w:rsidRPr="09F50B89">
        <w:rPr>
          <w:i/>
          <w:iCs/>
        </w:rPr>
        <w:t>lan</w:t>
      </w:r>
      <w:r w:rsidR="3C45C053">
        <w:t xml:space="preserve"> </w:t>
      </w:r>
      <w:r>
        <w:t>funding</w:t>
      </w:r>
      <w:r w:rsidR="3C45C053">
        <w:t xml:space="preserve"> </w:t>
      </w:r>
      <w:r w:rsidR="26C921E7">
        <w:t>must</w:t>
      </w:r>
      <w:r w:rsidR="3C45C053">
        <w:t xml:space="preserve"> </w:t>
      </w:r>
      <w:r>
        <w:t>report</w:t>
      </w:r>
      <w:r w:rsidR="3C45C053">
        <w:t xml:space="preserve"> </w:t>
      </w:r>
      <w:r w:rsidR="74D42C42">
        <w:t xml:space="preserve">via the Needle and Syringe Program </w:t>
      </w:r>
      <w:r w:rsidR="00BD33DD">
        <w:t>p</w:t>
      </w:r>
      <w:r w:rsidR="74D42C42">
        <w:t>ortal.</w:t>
      </w:r>
    </w:p>
    <w:p w14:paraId="623C8AFC" w14:textId="77777777" w:rsidR="002E2A36" w:rsidRDefault="18960A53" w:rsidP="00413CF7">
      <w:pPr>
        <w:pStyle w:val="Heading4"/>
        <w:ind w:left="1134"/>
      </w:pPr>
      <w:r>
        <w:t>Drugs</w:t>
      </w:r>
      <w:r w:rsidR="32AAAE85">
        <w:t xml:space="preserve"> </w:t>
      </w:r>
      <w:r>
        <w:t>and</w:t>
      </w:r>
      <w:r w:rsidR="32AAAE85">
        <w:t xml:space="preserve"> </w:t>
      </w:r>
      <w:r w:rsidR="0035697C">
        <w:t>poisons information system</w:t>
      </w:r>
    </w:p>
    <w:p w14:paraId="47ACBDD0" w14:textId="77777777" w:rsidR="002E2A36" w:rsidRPr="00B61A4E" w:rsidRDefault="002E2A36" w:rsidP="009A53E1">
      <w:pPr>
        <w:pStyle w:val="DHHSbody"/>
      </w:pPr>
      <w:r w:rsidRPr="00B61A4E">
        <w:t>The</w:t>
      </w:r>
      <w:r w:rsidR="00593ADC">
        <w:t xml:space="preserve"> </w:t>
      </w:r>
      <w:r w:rsidRPr="00B61A4E">
        <w:t>department</w:t>
      </w:r>
      <w:r w:rsidR="00593ADC">
        <w:t xml:space="preserve"> </w:t>
      </w:r>
      <w:r w:rsidRPr="00B61A4E">
        <w:t>operates</w:t>
      </w:r>
      <w:r w:rsidR="00593ADC">
        <w:t xml:space="preserve"> </w:t>
      </w:r>
      <w:r w:rsidRPr="00B61A4E">
        <w:t>an</w:t>
      </w:r>
      <w:r w:rsidR="00593ADC">
        <w:t xml:space="preserve"> </w:t>
      </w:r>
      <w:r w:rsidRPr="00B61A4E">
        <w:t>electronic</w:t>
      </w:r>
      <w:r w:rsidR="00593ADC">
        <w:t xml:space="preserve"> </w:t>
      </w:r>
      <w:r w:rsidRPr="00B61A4E">
        <w:t>information</w:t>
      </w:r>
      <w:r w:rsidR="00593ADC">
        <w:t xml:space="preserve"> </w:t>
      </w:r>
      <w:r w:rsidRPr="00B61A4E">
        <w:t>system</w:t>
      </w:r>
      <w:r w:rsidR="00593ADC">
        <w:t xml:space="preserve"> </w:t>
      </w:r>
      <w:r w:rsidRPr="00B61A4E">
        <w:t>known</w:t>
      </w:r>
      <w:r w:rsidR="00593ADC">
        <w:t xml:space="preserve"> </w:t>
      </w:r>
      <w:r w:rsidRPr="00B61A4E">
        <w:t>as</w:t>
      </w:r>
      <w:r w:rsidR="00593ADC">
        <w:t xml:space="preserve"> </w:t>
      </w:r>
      <w:r w:rsidRPr="00B61A4E">
        <w:t>the</w:t>
      </w:r>
      <w:r w:rsidR="00593ADC">
        <w:t xml:space="preserve"> </w:t>
      </w:r>
      <w:r w:rsidR="0035697C">
        <w:t>D</w:t>
      </w:r>
      <w:r w:rsidRPr="00B61A4E">
        <w:t>rugs</w:t>
      </w:r>
      <w:r w:rsidR="00593ADC">
        <w:t xml:space="preserve"> </w:t>
      </w:r>
      <w:r w:rsidRPr="00B61A4E">
        <w:t>and</w:t>
      </w:r>
      <w:r w:rsidR="00593ADC">
        <w:t xml:space="preserve"> </w:t>
      </w:r>
      <w:r w:rsidRPr="00B61A4E">
        <w:t>poisons</w:t>
      </w:r>
      <w:r w:rsidR="00593ADC">
        <w:t xml:space="preserve"> </w:t>
      </w:r>
      <w:r w:rsidRPr="00B61A4E">
        <w:t>information</w:t>
      </w:r>
      <w:r w:rsidR="00593ADC">
        <w:t xml:space="preserve"> </w:t>
      </w:r>
      <w:r w:rsidRPr="00B61A4E">
        <w:t>system</w:t>
      </w:r>
      <w:r w:rsidR="002730A9">
        <w:t xml:space="preserve"> (DAPIS),</w:t>
      </w:r>
      <w:r w:rsidR="00593ADC">
        <w:t xml:space="preserve"> </w:t>
      </w:r>
      <w:r w:rsidRPr="00B61A4E">
        <w:t>to</w:t>
      </w:r>
      <w:r w:rsidR="00593ADC">
        <w:t xml:space="preserve"> </w:t>
      </w:r>
      <w:r w:rsidRPr="00B61A4E">
        <w:t>support</w:t>
      </w:r>
      <w:r w:rsidR="00593ADC">
        <w:t xml:space="preserve"> </w:t>
      </w:r>
      <w:r w:rsidRPr="00B61A4E">
        <w:t>its</w:t>
      </w:r>
      <w:r w:rsidR="00593ADC">
        <w:t xml:space="preserve"> </w:t>
      </w:r>
      <w:r w:rsidRPr="00B61A4E">
        <w:t>administration</w:t>
      </w:r>
      <w:r w:rsidR="00593ADC">
        <w:t xml:space="preserve"> </w:t>
      </w:r>
      <w:r w:rsidRPr="00B61A4E">
        <w:t>of</w:t>
      </w:r>
      <w:r w:rsidR="00593ADC">
        <w:t xml:space="preserve"> </w:t>
      </w:r>
      <w:r w:rsidRPr="00B61A4E">
        <w:t>the</w:t>
      </w:r>
      <w:r w:rsidR="00593ADC">
        <w:t xml:space="preserve"> </w:t>
      </w:r>
      <w:r w:rsidRPr="00D20B88">
        <w:rPr>
          <w:rStyle w:val="Emphasis"/>
        </w:rPr>
        <w:t>Drugs,</w:t>
      </w:r>
      <w:r w:rsidR="00593ADC">
        <w:rPr>
          <w:rStyle w:val="Emphasis"/>
        </w:rPr>
        <w:t xml:space="preserve"> </w:t>
      </w:r>
      <w:r w:rsidRPr="00D20B88">
        <w:rPr>
          <w:rStyle w:val="Emphasis"/>
        </w:rPr>
        <w:t>Poisons</w:t>
      </w:r>
      <w:r w:rsidR="00593ADC">
        <w:rPr>
          <w:rStyle w:val="Emphasis"/>
        </w:rPr>
        <w:t xml:space="preserve"> </w:t>
      </w:r>
      <w:r w:rsidRPr="00D20B88">
        <w:rPr>
          <w:rStyle w:val="Emphasis"/>
        </w:rPr>
        <w:t>and</w:t>
      </w:r>
      <w:r w:rsidR="00593ADC">
        <w:rPr>
          <w:rStyle w:val="Emphasis"/>
        </w:rPr>
        <w:t xml:space="preserve"> </w:t>
      </w:r>
      <w:r w:rsidRPr="00D20B88">
        <w:rPr>
          <w:rStyle w:val="Emphasis"/>
        </w:rPr>
        <w:t>Controlled</w:t>
      </w:r>
      <w:r w:rsidR="00593ADC">
        <w:rPr>
          <w:rStyle w:val="Emphasis"/>
        </w:rPr>
        <w:t xml:space="preserve"> </w:t>
      </w:r>
      <w:r w:rsidRPr="00D20B88">
        <w:rPr>
          <w:rStyle w:val="Emphasis"/>
        </w:rPr>
        <w:t>Substances</w:t>
      </w:r>
      <w:r w:rsidR="00593ADC">
        <w:rPr>
          <w:rStyle w:val="Emphasis"/>
        </w:rPr>
        <w:t xml:space="preserve"> </w:t>
      </w:r>
      <w:r w:rsidRPr="00D20B88">
        <w:rPr>
          <w:rStyle w:val="Emphasis"/>
        </w:rPr>
        <w:t>Act</w:t>
      </w:r>
      <w:r w:rsidR="00593ADC">
        <w:rPr>
          <w:rStyle w:val="Emphasis"/>
        </w:rPr>
        <w:t xml:space="preserve"> </w:t>
      </w:r>
      <w:r w:rsidRPr="00D20B88">
        <w:rPr>
          <w:rStyle w:val="Emphasis"/>
        </w:rPr>
        <w:t>1981</w:t>
      </w:r>
      <w:r w:rsidRPr="6583E761">
        <w:t>.</w:t>
      </w:r>
    </w:p>
    <w:p w14:paraId="48FAAD5A" w14:textId="77777777" w:rsidR="002E2A36" w:rsidRDefault="002E2A36" w:rsidP="009A53E1">
      <w:pPr>
        <w:pStyle w:val="DHHSbody"/>
      </w:pPr>
      <w:r w:rsidRPr="00B61A4E">
        <w:t>The</w:t>
      </w:r>
      <w:r w:rsidR="00593ADC">
        <w:t xml:space="preserve"> </w:t>
      </w:r>
      <w:r w:rsidR="0035697C">
        <w:t>D</w:t>
      </w:r>
      <w:r w:rsidRPr="00B61A4E">
        <w:t>rugs</w:t>
      </w:r>
      <w:r w:rsidR="00593ADC">
        <w:t xml:space="preserve"> </w:t>
      </w:r>
      <w:r w:rsidRPr="00B61A4E">
        <w:t>and</w:t>
      </w:r>
      <w:r w:rsidR="00593ADC">
        <w:t xml:space="preserve"> </w:t>
      </w:r>
      <w:r w:rsidRPr="00B61A4E">
        <w:t>poisons</w:t>
      </w:r>
      <w:r w:rsidR="00593ADC">
        <w:t xml:space="preserve"> </w:t>
      </w:r>
      <w:r w:rsidRPr="00B61A4E">
        <w:t>information</w:t>
      </w:r>
      <w:r w:rsidR="00593ADC">
        <w:t xml:space="preserve"> </w:t>
      </w:r>
      <w:r w:rsidRPr="00B61A4E">
        <w:t>system</w:t>
      </w:r>
      <w:r w:rsidR="00593ADC">
        <w:t xml:space="preserve"> </w:t>
      </w:r>
      <w:r w:rsidRPr="00B61A4E">
        <w:t>is</w:t>
      </w:r>
      <w:r w:rsidR="00593ADC">
        <w:t xml:space="preserve"> </w:t>
      </w:r>
      <w:r w:rsidRPr="00B61A4E">
        <w:t>a</w:t>
      </w:r>
      <w:r w:rsidR="00593ADC">
        <w:t xml:space="preserve"> </w:t>
      </w:r>
      <w:r w:rsidRPr="00B61A4E">
        <w:t>standalone</w:t>
      </w:r>
      <w:r w:rsidR="00593ADC">
        <w:t xml:space="preserve"> </w:t>
      </w:r>
      <w:r w:rsidRPr="00B61A4E">
        <w:t>system</w:t>
      </w:r>
      <w:r>
        <w:t>.</w:t>
      </w:r>
      <w:r w:rsidR="00593ADC">
        <w:t xml:space="preserve"> </w:t>
      </w:r>
      <w:r>
        <w:t>It</w:t>
      </w:r>
      <w:r w:rsidR="00593ADC">
        <w:t xml:space="preserve"> </w:t>
      </w:r>
      <w:r w:rsidRPr="00B61A4E">
        <w:t>provides</w:t>
      </w:r>
      <w:r w:rsidR="00593ADC">
        <w:t xml:space="preserve"> </w:t>
      </w:r>
      <w:r w:rsidRPr="00B61A4E">
        <w:t>the</w:t>
      </w:r>
      <w:r w:rsidR="00593ADC">
        <w:t xml:space="preserve"> </w:t>
      </w:r>
      <w:r w:rsidRPr="00B61A4E">
        <w:t>department</w:t>
      </w:r>
      <w:r w:rsidR="00593ADC">
        <w:t xml:space="preserve"> </w:t>
      </w:r>
      <w:r>
        <w:t>with</w:t>
      </w:r>
      <w:r w:rsidR="00593ADC">
        <w:t xml:space="preserve"> </w:t>
      </w:r>
      <w:r w:rsidRPr="00B61A4E">
        <w:t>the</w:t>
      </w:r>
      <w:r w:rsidR="00593ADC">
        <w:t xml:space="preserve"> </w:t>
      </w:r>
      <w:r w:rsidRPr="00B61A4E">
        <w:t>ability</w:t>
      </w:r>
      <w:r w:rsidR="00593ADC">
        <w:t xml:space="preserve"> </w:t>
      </w:r>
      <w:r w:rsidRPr="00B61A4E">
        <w:t>to</w:t>
      </w:r>
      <w:r w:rsidR="00593ADC">
        <w:t xml:space="preserve"> receive, process and </w:t>
      </w:r>
      <w:r w:rsidRPr="00B61A4E">
        <w:t>record</w:t>
      </w:r>
      <w:r w:rsidR="00593ADC">
        <w:t xml:space="preserve"> </w:t>
      </w:r>
      <w:r w:rsidRPr="00B61A4E">
        <w:t>treatment</w:t>
      </w:r>
      <w:r w:rsidR="00593ADC">
        <w:t xml:space="preserve"> </w:t>
      </w:r>
      <w:r w:rsidRPr="00B61A4E">
        <w:t>permits</w:t>
      </w:r>
      <w:r w:rsidR="00593ADC">
        <w:t xml:space="preserve"> </w:t>
      </w:r>
      <w:r w:rsidRPr="00B61A4E">
        <w:t>issued</w:t>
      </w:r>
      <w:r w:rsidR="00593ADC">
        <w:t xml:space="preserve"> </w:t>
      </w:r>
      <w:r w:rsidRPr="00B61A4E">
        <w:t>to</w:t>
      </w:r>
      <w:r w:rsidR="00593ADC">
        <w:t xml:space="preserve"> </w:t>
      </w:r>
      <w:r w:rsidRPr="00B61A4E">
        <w:t>doctors</w:t>
      </w:r>
      <w:r w:rsidR="00593ADC">
        <w:t xml:space="preserve"> </w:t>
      </w:r>
      <w:r w:rsidRPr="00B61A4E">
        <w:t>prescribing</w:t>
      </w:r>
      <w:r w:rsidR="00593ADC">
        <w:t xml:space="preserve"> </w:t>
      </w:r>
      <w:r w:rsidRPr="00B61A4E">
        <w:t>Schedule</w:t>
      </w:r>
      <w:r w:rsidR="00593ADC">
        <w:t xml:space="preserve"> </w:t>
      </w:r>
      <w:r w:rsidRPr="00B61A4E">
        <w:t>8</w:t>
      </w:r>
      <w:r w:rsidR="00593ADC">
        <w:t xml:space="preserve"> </w:t>
      </w:r>
      <w:r w:rsidRPr="00B61A4E">
        <w:t>drugs</w:t>
      </w:r>
      <w:r w:rsidR="00593ADC">
        <w:t xml:space="preserve"> </w:t>
      </w:r>
      <w:r w:rsidRPr="00B61A4E">
        <w:t>to</w:t>
      </w:r>
      <w:r w:rsidR="00593ADC">
        <w:t xml:space="preserve"> </w:t>
      </w:r>
      <w:r w:rsidR="0035697C">
        <w:t>consumers</w:t>
      </w:r>
      <w:r w:rsidRPr="00B61A4E">
        <w:t>.</w:t>
      </w:r>
      <w:r w:rsidR="00593ADC">
        <w:t xml:space="preserve"> </w:t>
      </w:r>
      <w:r w:rsidRPr="00B61A4E">
        <w:t>This</w:t>
      </w:r>
      <w:r w:rsidR="00593ADC">
        <w:t xml:space="preserve"> </w:t>
      </w:r>
      <w:r w:rsidRPr="00B61A4E">
        <w:t>includes</w:t>
      </w:r>
      <w:r w:rsidR="00593ADC">
        <w:t xml:space="preserve"> Schedule 8 permits </w:t>
      </w:r>
      <w:r w:rsidRPr="00B61A4E">
        <w:t>for</w:t>
      </w:r>
      <w:r w:rsidR="00593ADC">
        <w:t xml:space="preserve"> </w:t>
      </w:r>
      <w:r w:rsidRPr="00B61A4E">
        <w:t>opioid</w:t>
      </w:r>
      <w:r w:rsidR="00593ADC">
        <w:t xml:space="preserve"> </w:t>
      </w:r>
      <w:r w:rsidRPr="00B61A4E">
        <w:t>replacement</w:t>
      </w:r>
      <w:r w:rsidR="00593ADC">
        <w:t xml:space="preserve"> </w:t>
      </w:r>
      <w:r w:rsidRPr="00B61A4E">
        <w:t>therapy</w:t>
      </w:r>
      <w:r w:rsidR="00593ADC">
        <w:t xml:space="preserve"> </w:t>
      </w:r>
      <w:r w:rsidRPr="00B61A4E">
        <w:t>(pharmacotherapy).</w:t>
      </w:r>
      <w:r>
        <w:t xml:space="preserve"> </w:t>
      </w:r>
      <w:r w:rsidR="26335B09">
        <w:t>It also allows processing and recording of notifications of drug</w:t>
      </w:r>
      <w:r w:rsidR="009E2EC4">
        <w:t xml:space="preserve"> </w:t>
      </w:r>
      <w:r w:rsidR="26335B09">
        <w:t>dependence made by prescribers</w:t>
      </w:r>
      <w:r w:rsidR="0035697C">
        <w:t>,</w:t>
      </w:r>
      <w:r w:rsidR="26335B09">
        <w:t xml:space="preserve"> and warrants to prescribe certain Schedule 4 medicines.</w:t>
      </w:r>
      <w:r w:rsidR="00176BB9">
        <w:t xml:space="preserve"> </w:t>
      </w:r>
    </w:p>
    <w:p w14:paraId="53D938E6" w14:textId="77777777" w:rsidR="002E2A36" w:rsidRPr="00B61A4E" w:rsidRDefault="002E2A36" w:rsidP="009A53E1">
      <w:pPr>
        <w:pStyle w:val="DHHSbody"/>
      </w:pPr>
      <w:r w:rsidRPr="00B61A4E">
        <w:t>The</w:t>
      </w:r>
      <w:r w:rsidR="00593ADC">
        <w:t xml:space="preserve"> </w:t>
      </w:r>
      <w:r w:rsidRPr="00B61A4E">
        <w:t>system</w:t>
      </w:r>
      <w:r w:rsidR="00593ADC">
        <w:t xml:space="preserve"> </w:t>
      </w:r>
      <w:r w:rsidRPr="00B61A4E">
        <w:t>is</w:t>
      </w:r>
      <w:r w:rsidR="00593ADC">
        <w:t xml:space="preserve"> </w:t>
      </w:r>
      <w:r w:rsidR="00B36BDA">
        <w:t xml:space="preserve">also </w:t>
      </w:r>
      <w:r w:rsidRPr="00B61A4E">
        <w:t>used</w:t>
      </w:r>
      <w:r w:rsidR="00593ADC">
        <w:t xml:space="preserve"> </w:t>
      </w:r>
      <w:r w:rsidRPr="00B61A4E">
        <w:t>to</w:t>
      </w:r>
      <w:r w:rsidR="00593ADC">
        <w:t xml:space="preserve"> </w:t>
      </w:r>
      <w:r w:rsidRPr="00B61A4E">
        <w:t>record</w:t>
      </w:r>
      <w:r w:rsidR="00593ADC">
        <w:t xml:space="preserve"> </w:t>
      </w:r>
      <w:r w:rsidRPr="00B61A4E">
        <w:t>information</w:t>
      </w:r>
      <w:r w:rsidR="00593ADC">
        <w:t xml:space="preserve"> </w:t>
      </w:r>
      <w:r w:rsidRPr="00B61A4E">
        <w:t>collected</w:t>
      </w:r>
      <w:r w:rsidR="00593ADC">
        <w:t xml:space="preserve"> </w:t>
      </w:r>
      <w:r w:rsidRPr="00B61A4E">
        <w:t>during</w:t>
      </w:r>
      <w:r w:rsidR="00593ADC">
        <w:t xml:space="preserve"> </w:t>
      </w:r>
      <w:r w:rsidRPr="00B61A4E">
        <w:t>prescription-monitoring</w:t>
      </w:r>
      <w:r w:rsidR="00593ADC">
        <w:t xml:space="preserve"> </w:t>
      </w:r>
      <w:r w:rsidRPr="00B61A4E">
        <w:t>activities</w:t>
      </w:r>
      <w:r w:rsidR="00593ADC">
        <w:t xml:space="preserve"> </w:t>
      </w:r>
      <w:r w:rsidRPr="00B61A4E">
        <w:t>and</w:t>
      </w:r>
      <w:r w:rsidR="00593ADC">
        <w:t xml:space="preserve"> </w:t>
      </w:r>
      <w:r w:rsidRPr="00B61A4E">
        <w:t>during</w:t>
      </w:r>
      <w:r w:rsidR="00593ADC">
        <w:t xml:space="preserve"> </w:t>
      </w:r>
      <w:r w:rsidRPr="00B61A4E">
        <w:t>investigative</w:t>
      </w:r>
      <w:r w:rsidR="00593ADC">
        <w:t xml:space="preserve"> </w:t>
      </w:r>
      <w:r w:rsidRPr="00B61A4E">
        <w:t>processes.</w:t>
      </w:r>
      <w:r w:rsidR="00593ADC">
        <w:t xml:space="preserve"> </w:t>
      </w:r>
      <w:r w:rsidRPr="00B61A4E">
        <w:t>Interventions</w:t>
      </w:r>
      <w:r w:rsidR="00593ADC">
        <w:t xml:space="preserve"> </w:t>
      </w:r>
      <w:r w:rsidRPr="00B61A4E">
        <w:t>are</w:t>
      </w:r>
      <w:r w:rsidR="00593ADC">
        <w:t xml:space="preserve"> </w:t>
      </w:r>
      <w:r w:rsidRPr="00B61A4E">
        <w:t>initiated</w:t>
      </w:r>
      <w:r w:rsidR="00593ADC">
        <w:t xml:space="preserve"> </w:t>
      </w:r>
      <w:r w:rsidRPr="00B61A4E">
        <w:t>if</w:t>
      </w:r>
      <w:r w:rsidR="00593ADC">
        <w:t xml:space="preserve"> </w:t>
      </w:r>
      <w:r w:rsidRPr="00B61A4E">
        <w:t>unlawful</w:t>
      </w:r>
      <w:r w:rsidR="00593ADC">
        <w:t xml:space="preserve"> </w:t>
      </w:r>
      <w:r w:rsidRPr="00B61A4E">
        <w:t>or</w:t>
      </w:r>
      <w:r w:rsidR="00593ADC">
        <w:t xml:space="preserve"> </w:t>
      </w:r>
      <w:r w:rsidRPr="00B61A4E">
        <w:t>possibly</w:t>
      </w:r>
      <w:r w:rsidR="00593ADC">
        <w:t xml:space="preserve"> </w:t>
      </w:r>
      <w:r w:rsidRPr="00B61A4E">
        <w:t>unsafe</w:t>
      </w:r>
      <w:r w:rsidR="00593ADC">
        <w:t xml:space="preserve"> </w:t>
      </w:r>
      <w:r w:rsidRPr="00B61A4E">
        <w:t>prescribing</w:t>
      </w:r>
      <w:r w:rsidR="00593ADC">
        <w:t xml:space="preserve"> </w:t>
      </w:r>
      <w:r w:rsidRPr="00B61A4E">
        <w:t>is</w:t>
      </w:r>
      <w:r w:rsidR="00593ADC">
        <w:t xml:space="preserve"> </w:t>
      </w:r>
      <w:r w:rsidRPr="00B61A4E">
        <w:t>identified.</w:t>
      </w:r>
      <w:r w:rsidR="00593ADC">
        <w:t xml:space="preserve"> </w:t>
      </w:r>
      <w:r w:rsidRPr="00B61A4E">
        <w:t>Noncompliant</w:t>
      </w:r>
      <w:r w:rsidR="00593ADC">
        <w:t xml:space="preserve"> </w:t>
      </w:r>
      <w:r w:rsidRPr="00B61A4E">
        <w:t>health</w:t>
      </w:r>
      <w:r w:rsidR="00593ADC">
        <w:t xml:space="preserve"> </w:t>
      </w:r>
      <w:r w:rsidRPr="00B61A4E">
        <w:t>practitioners</w:t>
      </w:r>
      <w:r w:rsidR="00593ADC">
        <w:t xml:space="preserve"> </w:t>
      </w:r>
      <w:r w:rsidRPr="00B61A4E">
        <w:t>may</w:t>
      </w:r>
      <w:r w:rsidR="00593ADC">
        <w:t xml:space="preserve"> </w:t>
      </w:r>
      <w:r w:rsidRPr="00B61A4E">
        <w:t>be</w:t>
      </w:r>
      <w:r w:rsidR="00593ADC">
        <w:t xml:space="preserve"> </w:t>
      </w:r>
      <w:r w:rsidRPr="00B61A4E">
        <w:t>subject</w:t>
      </w:r>
      <w:r w:rsidR="00593ADC">
        <w:t xml:space="preserve"> </w:t>
      </w:r>
      <w:r w:rsidRPr="00B61A4E">
        <w:t>to</w:t>
      </w:r>
      <w:r w:rsidR="00593ADC">
        <w:t xml:space="preserve"> </w:t>
      </w:r>
      <w:r w:rsidRPr="00B61A4E">
        <w:t>further</w:t>
      </w:r>
      <w:r w:rsidR="00593ADC">
        <w:t xml:space="preserve"> </w:t>
      </w:r>
      <w:r w:rsidRPr="00B61A4E">
        <w:t>action,</w:t>
      </w:r>
      <w:r w:rsidR="00593ADC">
        <w:t xml:space="preserve"> </w:t>
      </w:r>
      <w:r w:rsidRPr="00B61A4E">
        <w:t>ranging</w:t>
      </w:r>
      <w:r w:rsidR="00593ADC">
        <w:t xml:space="preserve"> </w:t>
      </w:r>
      <w:r w:rsidRPr="00B61A4E">
        <w:t>from</w:t>
      </w:r>
      <w:r w:rsidR="00593ADC">
        <w:t xml:space="preserve"> </w:t>
      </w:r>
      <w:r w:rsidRPr="00B61A4E">
        <w:t>educational</w:t>
      </w:r>
      <w:r w:rsidR="00593ADC">
        <w:t xml:space="preserve"> </w:t>
      </w:r>
      <w:r w:rsidRPr="00B61A4E">
        <w:t>counselling</w:t>
      </w:r>
      <w:r w:rsidR="00593ADC">
        <w:t xml:space="preserve"> </w:t>
      </w:r>
      <w:r w:rsidRPr="00B61A4E">
        <w:t>to</w:t>
      </w:r>
      <w:r w:rsidR="00593ADC">
        <w:t xml:space="preserve"> </w:t>
      </w:r>
      <w:r w:rsidRPr="00B61A4E">
        <w:t>prosecution.</w:t>
      </w:r>
      <w:r w:rsidR="00593ADC">
        <w:t xml:space="preserve"> Where applicable, </w:t>
      </w:r>
      <w:r>
        <w:t xml:space="preserve">offending is referred to </w:t>
      </w:r>
      <w:r w:rsidR="008F5A8C">
        <w:t>AHPRA</w:t>
      </w:r>
      <w:r w:rsidR="0BA151AB">
        <w:t>, the Veterinary Practitioners Registration Board of Victoria</w:t>
      </w:r>
      <w:r w:rsidR="1C427AD5">
        <w:t xml:space="preserve"> or Victoria</w:t>
      </w:r>
      <w:r w:rsidR="12822976">
        <w:t xml:space="preserve"> </w:t>
      </w:r>
      <w:r w:rsidR="71A6CDEA">
        <w:t>P</w:t>
      </w:r>
      <w:r w:rsidR="1C427AD5">
        <w:t>olice.</w:t>
      </w:r>
    </w:p>
    <w:p w14:paraId="4F68BC46" w14:textId="77777777" w:rsidR="26335B09" w:rsidRDefault="002E2A36" w:rsidP="26335B09">
      <w:pPr>
        <w:pStyle w:val="DHHSbody"/>
      </w:pPr>
      <w:r w:rsidRPr="00B61A4E">
        <w:t>The</w:t>
      </w:r>
      <w:r w:rsidR="00593ADC">
        <w:t xml:space="preserve"> </w:t>
      </w:r>
      <w:r w:rsidRPr="00B61A4E">
        <w:t>drugs</w:t>
      </w:r>
      <w:r w:rsidR="00593ADC">
        <w:t xml:space="preserve"> </w:t>
      </w:r>
      <w:r w:rsidRPr="00B61A4E">
        <w:t>and</w:t>
      </w:r>
      <w:r w:rsidR="00593ADC">
        <w:t xml:space="preserve"> </w:t>
      </w:r>
      <w:r w:rsidRPr="00B61A4E">
        <w:t>poisons</w:t>
      </w:r>
      <w:r w:rsidR="00593ADC">
        <w:t xml:space="preserve"> </w:t>
      </w:r>
      <w:r w:rsidRPr="00B61A4E">
        <w:t>information</w:t>
      </w:r>
      <w:r w:rsidR="00593ADC">
        <w:t xml:space="preserve"> </w:t>
      </w:r>
      <w:r w:rsidRPr="00B61A4E">
        <w:t>system</w:t>
      </w:r>
      <w:r w:rsidR="00593ADC">
        <w:t xml:space="preserve"> </w:t>
      </w:r>
      <w:r w:rsidRPr="00B61A4E">
        <w:t>also</w:t>
      </w:r>
      <w:r w:rsidR="00593ADC">
        <w:t xml:space="preserve"> </w:t>
      </w:r>
      <w:r w:rsidRPr="00B61A4E">
        <w:t>records</w:t>
      </w:r>
      <w:r w:rsidR="00593ADC">
        <w:t xml:space="preserve"> </w:t>
      </w:r>
      <w:r w:rsidRPr="00B61A4E">
        <w:t>licences</w:t>
      </w:r>
      <w:r w:rsidR="00593ADC">
        <w:t xml:space="preserve"> </w:t>
      </w:r>
      <w:r w:rsidRPr="00B61A4E">
        <w:t>and</w:t>
      </w:r>
      <w:r w:rsidR="00593ADC">
        <w:t xml:space="preserve"> </w:t>
      </w:r>
      <w:r w:rsidRPr="00B61A4E">
        <w:t>permits</w:t>
      </w:r>
      <w:r w:rsidR="00593ADC">
        <w:t xml:space="preserve"> </w:t>
      </w:r>
      <w:r w:rsidRPr="00B61A4E">
        <w:t>issued</w:t>
      </w:r>
      <w:r w:rsidR="00593ADC">
        <w:t xml:space="preserve"> </w:t>
      </w:r>
      <w:r w:rsidRPr="00B61A4E">
        <w:t>to</w:t>
      </w:r>
      <w:r w:rsidR="00593ADC">
        <w:t xml:space="preserve"> </w:t>
      </w:r>
      <w:r w:rsidRPr="00B61A4E">
        <w:t>organisations</w:t>
      </w:r>
      <w:r w:rsidR="00593ADC">
        <w:t xml:space="preserve"> </w:t>
      </w:r>
      <w:r w:rsidRPr="00B61A4E">
        <w:t>or</w:t>
      </w:r>
      <w:r w:rsidR="00593ADC">
        <w:t xml:space="preserve"> </w:t>
      </w:r>
      <w:r w:rsidRPr="00B61A4E">
        <w:t>individuals</w:t>
      </w:r>
      <w:r w:rsidR="00593ADC">
        <w:t xml:space="preserve"> </w:t>
      </w:r>
      <w:r w:rsidRPr="00B61A4E">
        <w:t>who</w:t>
      </w:r>
      <w:r w:rsidR="00593ADC">
        <w:t xml:space="preserve"> </w:t>
      </w:r>
      <w:r w:rsidRPr="00B61A4E">
        <w:t>have</w:t>
      </w:r>
      <w:r w:rsidR="00593ADC">
        <w:t xml:space="preserve"> </w:t>
      </w:r>
      <w:r w:rsidRPr="00B61A4E">
        <w:t>a</w:t>
      </w:r>
      <w:r w:rsidR="00593ADC">
        <w:t xml:space="preserve"> </w:t>
      </w:r>
      <w:r w:rsidRPr="00B61A4E">
        <w:t>legitimate</w:t>
      </w:r>
      <w:r w:rsidR="00593ADC">
        <w:t xml:space="preserve"> </w:t>
      </w:r>
      <w:r w:rsidRPr="00B61A4E">
        <w:t>need</w:t>
      </w:r>
      <w:r w:rsidR="00593ADC">
        <w:t xml:space="preserve"> </w:t>
      </w:r>
      <w:r w:rsidRPr="00B61A4E">
        <w:t>to</w:t>
      </w:r>
      <w:r w:rsidR="00593ADC">
        <w:t xml:space="preserve"> </w:t>
      </w:r>
      <w:r w:rsidRPr="00B61A4E">
        <w:t>use,</w:t>
      </w:r>
      <w:r w:rsidR="00593ADC">
        <w:t xml:space="preserve"> </w:t>
      </w:r>
      <w:r w:rsidRPr="00B61A4E">
        <w:t>possess,</w:t>
      </w:r>
      <w:r w:rsidR="00593ADC">
        <w:t xml:space="preserve"> </w:t>
      </w:r>
      <w:r w:rsidRPr="00B61A4E">
        <w:t>manufacture</w:t>
      </w:r>
      <w:r w:rsidR="00593ADC">
        <w:t xml:space="preserve"> </w:t>
      </w:r>
      <w:r w:rsidRPr="00B61A4E">
        <w:t>or</w:t>
      </w:r>
      <w:r w:rsidR="00593ADC">
        <w:t xml:space="preserve"> </w:t>
      </w:r>
      <w:r w:rsidRPr="00B61A4E">
        <w:t>supply</w:t>
      </w:r>
      <w:r w:rsidR="00593ADC">
        <w:t xml:space="preserve"> </w:t>
      </w:r>
      <w:r w:rsidRPr="00B61A4E">
        <w:t>medicines</w:t>
      </w:r>
      <w:r w:rsidR="00593ADC">
        <w:t xml:space="preserve"> </w:t>
      </w:r>
      <w:r w:rsidRPr="00B61A4E">
        <w:t>and</w:t>
      </w:r>
      <w:r w:rsidR="00593ADC">
        <w:t xml:space="preserve"> </w:t>
      </w:r>
      <w:r w:rsidRPr="00B61A4E">
        <w:t>poisons</w:t>
      </w:r>
      <w:r w:rsidR="00D759AB">
        <w:t>,</w:t>
      </w:r>
      <w:r w:rsidR="00593ADC">
        <w:t xml:space="preserve"> </w:t>
      </w:r>
      <w:r w:rsidRPr="00B61A4E">
        <w:t>as</w:t>
      </w:r>
      <w:r w:rsidR="00593ADC">
        <w:t xml:space="preserve"> </w:t>
      </w:r>
      <w:r w:rsidRPr="00B61A4E">
        <w:t>part</w:t>
      </w:r>
      <w:r w:rsidR="00593ADC">
        <w:t xml:space="preserve"> </w:t>
      </w:r>
      <w:r w:rsidRPr="00B61A4E">
        <w:t>of</w:t>
      </w:r>
      <w:r w:rsidR="00593ADC">
        <w:t xml:space="preserve"> </w:t>
      </w:r>
      <w:r w:rsidRPr="00B61A4E">
        <w:t>their</w:t>
      </w:r>
      <w:r w:rsidR="00593ADC">
        <w:t xml:space="preserve"> </w:t>
      </w:r>
      <w:r w:rsidRPr="00B61A4E">
        <w:t>practice</w:t>
      </w:r>
      <w:r w:rsidR="00593ADC">
        <w:t xml:space="preserve"> </w:t>
      </w:r>
      <w:r w:rsidRPr="00B61A4E">
        <w:t>or</w:t>
      </w:r>
      <w:r w:rsidR="00593ADC">
        <w:t xml:space="preserve"> </w:t>
      </w:r>
      <w:r w:rsidRPr="00B61A4E">
        <w:t>business</w:t>
      </w:r>
      <w:r w:rsidR="00593ADC">
        <w:t xml:space="preserve"> </w:t>
      </w:r>
      <w:r w:rsidRPr="00B61A4E">
        <w:t>(such</w:t>
      </w:r>
      <w:r w:rsidR="00593ADC">
        <w:t xml:space="preserve"> </w:t>
      </w:r>
      <w:r w:rsidRPr="00B61A4E">
        <w:t>as</w:t>
      </w:r>
      <w:r w:rsidR="00593ADC">
        <w:t xml:space="preserve"> pharmaceutical wholesalers, </w:t>
      </w:r>
      <w:r w:rsidRPr="00B61A4E">
        <w:t>research</w:t>
      </w:r>
      <w:r>
        <w:t>, educational or</w:t>
      </w:r>
      <w:r w:rsidR="00593ADC">
        <w:t xml:space="preserve"> </w:t>
      </w:r>
      <w:r w:rsidRPr="00B61A4E">
        <w:t>industrial</w:t>
      </w:r>
      <w:r w:rsidR="00593ADC">
        <w:t xml:space="preserve"> organisations</w:t>
      </w:r>
      <w:r w:rsidR="009E2EC4">
        <w:t>,</w:t>
      </w:r>
      <w:r w:rsidR="00593ADC">
        <w:t xml:space="preserve"> </w:t>
      </w:r>
      <w:r w:rsidRPr="00B61A4E">
        <w:t>or</w:t>
      </w:r>
      <w:r w:rsidR="00593ADC">
        <w:t xml:space="preserve"> </w:t>
      </w:r>
      <w:r w:rsidRPr="00B61A4E">
        <w:t>health</w:t>
      </w:r>
      <w:r w:rsidR="00593ADC">
        <w:t xml:space="preserve"> </w:t>
      </w:r>
      <w:r w:rsidRPr="00B61A4E">
        <w:t>services).</w:t>
      </w:r>
      <w:r w:rsidR="00593ADC">
        <w:t xml:space="preserve"> </w:t>
      </w:r>
      <w:r w:rsidRPr="00B61A4E">
        <w:t>The</w:t>
      </w:r>
      <w:r w:rsidR="00593ADC">
        <w:t xml:space="preserve"> </w:t>
      </w:r>
      <w:r w:rsidRPr="00B61A4E">
        <w:t>information</w:t>
      </w:r>
      <w:r w:rsidR="00593ADC">
        <w:t xml:space="preserve"> </w:t>
      </w:r>
      <w:r w:rsidRPr="00B61A4E">
        <w:t>system</w:t>
      </w:r>
      <w:r w:rsidR="00593ADC">
        <w:t xml:space="preserve"> </w:t>
      </w:r>
      <w:r w:rsidRPr="00B61A4E">
        <w:t>also</w:t>
      </w:r>
      <w:r w:rsidR="00593ADC">
        <w:t xml:space="preserve"> </w:t>
      </w:r>
      <w:r w:rsidRPr="00B61A4E">
        <w:t>records</w:t>
      </w:r>
      <w:r w:rsidR="00593ADC">
        <w:t xml:space="preserve"> </w:t>
      </w:r>
      <w:r w:rsidRPr="00B61A4E">
        <w:t>the</w:t>
      </w:r>
      <w:r w:rsidR="00593ADC">
        <w:t xml:space="preserve"> </w:t>
      </w:r>
      <w:r w:rsidRPr="00B61A4E">
        <w:t>payment</w:t>
      </w:r>
      <w:r w:rsidR="00593ADC">
        <w:t xml:space="preserve"> </w:t>
      </w:r>
      <w:r w:rsidRPr="00B61A4E">
        <w:t>of</w:t>
      </w:r>
      <w:r w:rsidR="00593ADC">
        <w:t xml:space="preserve"> </w:t>
      </w:r>
      <w:r w:rsidRPr="00B61A4E">
        <w:t>fees</w:t>
      </w:r>
      <w:r w:rsidR="00593ADC">
        <w:t xml:space="preserve"> </w:t>
      </w:r>
      <w:r w:rsidRPr="00B61A4E">
        <w:t>relating</w:t>
      </w:r>
      <w:r w:rsidR="00593ADC">
        <w:t xml:space="preserve"> </w:t>
      </w:r>
      <w:r w:rsidRPr="00B61A4E">
        <w:t>to</w:t>
      </w:r>
      <w:r w:rsidR="00593ADC">
        <w:t xml:space="preserve"> these </w:t>
      </w:r>
      <w:r w:rsidRPr="00B61A4E">
        <w:t>licences</w:t>
      </w:r>
      <w:r w:rsidR="00593ADC">
        <w:t xml:space="preserve"> </w:t>
      </w:r>
      <w:r w:rsidRPr="00B61A4E">
        <w:t>and</w:t>
      </w:r>
      <w:r w:rsidR="00593ADC">
        <w:t xml:space="preserve"> </w:t>
      </w:r>
      <w:r w:rsidRPr="00B61A4E">
        <w:t>permits.</w:t>
      </w:r>
    </w:p>
    <w:p w14:paraId="000BB8C7" w14:textId="77777777" w:rsidR="002E2A36" w:rsidRDefault="18960A53" w:rsidP="00413CF7">
      <w:pPr>
        <w:pStyle w:val="Heading4"/>
        <w:ind w:left="1134"/>
      </w:pPr>
      <w:r>
        <w:t>SafeScript</w:t>
      </w:r>
      <w:r w:rsidR="32AAAE85">
        <w:t xml:space="preserve"> </w:t>
      </w:r>
      <w:r w:rsidR="54258FB8">
        <w:t>–</w:t>
      </w:r>
      <w:r w:rsidR="32AAAE85">
        <w:t xml:space="preserve"> </w:t>
      </w:r>
      <w:r>
        <w:t>Victoria’s</w:t>
      </w:r>
      <w:r w:rsidR="32AAAE85">
        <w:t xml:space="preserve"> </w:t>
      </w:r>
      <w:r w:rsidR="0035697C">
        <w:t>real-time prescription monitoring system</w:t>
      </w:r>
    </w:p>
    <w:p w14:paraId="5CBC5A9F" w14:textId="77777777" w:rsidR="002E2A36" w:rsidRDefault="002E2A36" w:rsidP="009A53E1">
      <w:pPr>
        <w:pStyle w:val="DHHSbody"/>
      </w:pPr>
      <w:r w:rsidRPr="002963F5">
        <w:t>SafeScript</w:t>
      </w:r>
      <w:r w:rsidR="00593ADC">
        <w:t xml:space="preserve"> </w:t>
      </w:r>
      <w:r w:rsidRPr="002963F5">
        <w:t>is</w:t>
      </w:r>
      <w:r w:rsidR="00593ADC">
        <w:t xml:space="preserve"> </w:t>
      </w:r>
      <w:r w:rsidRPr="002963F5">
        <w:t>computer</w:t>
      </w:r>
      <w:r w:rsidR="00593ADC">
        <w:t xml:space="preserve"> </w:t>
      </w:r>
      <w:r w:rsidRPr="002963F5">
        <w:t>software</w:t>
      </w:r>
      <w:r w:rsidR="00593ADC">
        <w:t xml:space="preserve"> </w:t>
      </w:r>
      <w:r w:rsidRPr="002963F5">
        <w:t>that</w:t>
      </w:r>
      <w:r w:rsidR="00593ADC">
        <w:t xml:space="preserve"> </w:t>
      </w:r>
      <w:r w:rsidRPr="002963F5">
        <w:t>allows</w:t>
      </w:r>
      <w:r w:rsidR="00593ADC">
        <w:t xml:space="preserve"> </w:t>
      </w:r>
      <w:r w:rsidRPr="002963F5">
        <w:t>prescription</w:t>
      </w:r>
      <w:r w:rsidR="00593ADC">
        <w:t xml:space="preserve"> </w:t>
      </w:r>
      <w:r w:rsidRPr="002963F5">
        <w:t>records</w:t>
      </w:r>
      <w:r w:rsidR="00593ADC">
        <w:t xml:space="preserve"> </w:t>
      </w:r>
      <w:r w:rsidRPr="002963F5">
        <w:t>for</w:t>
      </w:r>
      <w:r w:rsidR="00593ADC">
        <w:t xml:space="preserve"> </w:t>
      </w:r>
      <w:r w:rsidRPr="002963F5">
        <w:t>certain</w:t>
      </w:r>
      <w:r w:rsidR="00593ADC">
        <w:t xml:space="preserve"> </w:t>
      </w:r>
      <w:r w:rsidRPr="002963F5">
        <w:t>high-risk</w:t>
      </w:r>
      <w:r w:rsidR="00593ADC">
        <w:t xml:space="preserve"> </w:t>
      </w:r>
      <w:r w:rsidRPr="002963F5">
        <w:t>medicines</w:t>
      </w:r>
      <w:r w:rsidR="00593ADC">
        <w:t xml:space="preserve"> </w:t>
      </w:r>
      <w:r w:rsidRPr="002963F5">
        <w:t>to</w:t>
      </w:r>
      <w:r w:rsidR="00593ADC">
        <w:t xml:space="preserve"> </w:t>
      </w:r>
      <w:r w:rsidRPr="002963F5">
        <w:t>be</w:t>
      </w:r>
      <w:r w:rsidR="00593ADC">
        <w:t xml:space="preserve"> </w:t>
      </w:r>
      <w:r w:rsidRPr="002963F5">
        <w:t>transmitted</w:t>
      </w:r>
      <w:r w:rsidR="00593ADC">
        <w:t xml:space="preserve"> </w:t>
      </w:r>
      <w:r w:rsidRPr="002963F5">
        <w:t>in</w:t>
      </w:r>
      <w:r w:rsidR="00593ADC">
        <w:t xml:space="preserve"> </w:t>
      </w:r>
      <w:r w:rsidRPr="002963F5">
        <w:t>real</w:t>
      </w:r>
      <w:r w:rsidR="009E2EC4">
        <w:t xml:space="preserve"> </w:t>
      </w:r>
      <w:r w:rsidRPr="002963F5">
        <w:t>time</w:t>
      </w:r>
      <w:r w:rsidR="00593ADC">
        <w:t xml:space="preserve"> </w:t>
      </w:r>
      <w:r w:rsidRPr="002963F5">
        <w:t>to</w:t>
      </w:r>
      <w:r w:rsidR="00593ADC">
        <w:t xml:space="preserve"> </w:t>
      </w:r>
      <w:r w:rsidRPr="002963F5">
        <w:t>a</w:t>
      </w:r>
      <w:r w:rsidR="00593ADC">
        <w:t xml:space="preserve"> </w:t>
      </w:r>
      <w:r w:rsidRPr="002963F5">
        <w:t>centralised</w:t>
      </w:r>
      <w:r w:rsidR="00593ADC">
        <w:t xml:space="preserve"> </w:t>
      </w:r>
      <w:r w:rsidRPr="002963F5">
        <w:t>database</w:t>
      </w:r>
      <w:r w:rsidR="006C47B5">
        <w:t>,</w:t>
      </w:r>
      <w:r w:rsidR="00593ADC">
        <w:t xml:space="preserve"> </w:t>
      </w:r>
      <w:r w:rsidRPr="002963F5">
        <w:t>which</w:t>
      </w:r>
      <w:r w:rsidR="00593ADC">
        <w:t xml:space="preserve"> </w:t>
      </w:r>
      <w:r w:rsidRPr="002963F5">
        <w:t>can</w:t>
      </w:r>
      <w:r w:rsidR="00593ADC">
        <w:t xml:space="preserve"> </w:t>
      </w:r>
      <w:r w:rsidRPr="002963F5">
        <w:t>then</w:t>
      </w:r>
      <w:r w:rsidR="00593ADC">
        <w:t xml:space="preserve"> </w:t>
      </w:r>
      <w:r w:rsidRPr="002963F5">
        <w:t>be</w:t>
      </w:r>
      <w:r w:rsidR="00593ADC">
        <w:t xml:space="preserve"> </w:t>
      </w:r>
      <w:r w:rsidRPr="002963F5">
        <w:t>accessed</w:t>
      </w:r>
      <w:r w:rsidR="00593ADC">
        <w:t xml:space="preserve"> </w:t>
      </w:r>
      <w:r w:rsidRPr="002963F5">
        <w:t>by</w:t>
      </w:r>
      <w:r w:rsidR="00593ADC">
        <w:t xml:space="preserve"> medical practitioners</w:t>
      </w:r>
      <w:r w:rsidRPr="002963F5">
        <w:t>,</w:t>
      </w:r>
      <w:r w:rsidR="00593ADC">
        <w:t xml:space="preserve"> </w:t>
      </w:r>
      <w:r w:rsidRPr="002963F5">
        <w:t>nurse</w:t>
      </w:r>
      <w:r w:rsidR="00593ADC">
        <w:t xml:space="preserve"> </w:t>
      </w:r>
      <w:r w:rsidRPr="002963F5">
        <w:t>practitioners</w:t>
      </w:r>
      <w:r w:rsidR="00593ADC">
        <w:t xml:space="preserve"> </w:t>
      </w:r>
      <w:r w:rsidRPr="002963F5">
        <w:t>and</w:t>
      </w:r>
      <w:r w:rsidR="00593ADC">
        <w:t xml:space="preserve"> </w:t>
      </w:r>
      <w:r w:rsidRPr="002963F5">
        <w:t>pharmacists</w:t>
      </w:r>
      <w:r w:rsidR="00D759AB">
        <w:t>,</w:t>
      </w:r>
      <w:r w:rsidR="00593ADC">
        <w:t xml:space="preserve"> </w:t>
      </w:r>
      <w:r w:rsidRPr="002963F5">
        <w:t>during</w:t>
      </w:r>
      <w:r w:rsidR="00593ADC">
        <w:t xml:space="preserve"> </w:t>
      </w:r>
      <w:r w:rsidRPr="002963F5">
        <w:t>a</w:t>
      </w:r>
      <w:r w:rsidR="00593ADC">
        <w:t xml:space="preserve"> </w:t>
      </w:r>
      <w:r w:rsidRPr="002963F5">
        <w:t>consultation</w:t>
      </w:r>
      <w:r w:rsidR="00593ADC">
        <w:t xml:space="preserve"> </w:t>
      </w:r>
      <w:r w:rsidRPr="002963F5">
        <w:t>with</w:t>
      </w:r>
      <w:r w:rsidR="00593ADC">
        <w:t xml:space="preserve"> </w:t>
      </w:r>
      <w:r w:rsidRPr="002963F5">
        <w:t>a</w:t>
      </w:r>
      <w:r w:rsidR="00593ADC">
        <w:t xml:space="preserve"> </w:t>
      </w:r>
      <w:r w:rsidR="0035697C">
        <w:t>consumer</w:t>
      </w:r>
      <w:r w:rsidRPr="002963F5">
        <w:t>.</w:t>
      </w:r>
    </w:p>
    <w:p w14:paraId="40ED65AC" w14:textId="77777777" w:rsidR="002E2A36" w:rsidRPr="00A32B1D" w:rsidRDefault="002E2A36" w:rsidP="009A53E1">
      <w:pPr>
        <w:pStyle w:val="DHHSbody"/>
      </w:pPr>
      <w:r w:rsidRPr="002963F5">
        <w:t>SafeScript</w:t>
      </w:r>
      <w:r w:rsidR="00593ADC">
        <w:t xml:space="preserve"> </w:t>
      </w:r>
      <w:r w:rsidRPr="002963F5">
        <w:t>provides</w:t>
      </w:r>
      <w:r w:rsidR="00593ADC">
        <w:t xml:space="preserve"> </w:t>
      </w:r>
      <w:r w:rsidRPr="00A32B1D">
        <w:t>practitioners</w:t>
      </w:r>
      <w:r w:rsidR="00593ADC">
        <w:t xml:space="preserve"> and pharmacists </w:t>
      </w:r>
      <w:r w:rsidRPr="00A32B1D">
        <w:t>with</w:t>
      </w:r>
      <w:r w:rsidR="00593ADC">
        <w:t xml:space="preserve"> </w:t>
      </w:r>
      <w:r w:rsidRPr="00A32B1D">
        <w:t>a</w:t>
      </w:r>
      <w:r w:rsidR="00593ADC">
        <w:t xml:space="preserve"> </w:t>
      </w:r>
      <w:r w:rsidRPr="00A32B1D">
        <w:t>clinical</w:t>
      </w:r>
      <w:r w:rsidR="00593ADC">
        <w:t xml:space="preserve"> </w:t>
      </w:r>
      <w:r w:rsidRPr="00A32B1D">
        <w:t>tool</w:t>
      </w:r>
      <w:r w:rsidR="00593ADC">
        <w:t xml:space="preserve"> </w:t>
      </w:r>
      <w:r w:rsidRPr="00A32B1D">
        <w:t>to</w:t>
      </w:r>
      <w:r w:rsidR="00593ADC">
        <w:t xml:space="preserve"> </w:t>
      </w:r>
      <w:r w:rsidRPr="00A32B1D">
        <w:t>make</w:t>
      </w:r>
      <w:r w:rsidR="00593ADC">
        <w:t xml:space="preserve"> </w:t>
      </w:r>
      <w:r w:rsidRPr="00A32B1D">
        <w:t>safer</w:t>
      </w:r>
      <w:r w:rsidR="00593ADC">
        <w:t xml:space="preserve"> </w:t>
      </w:r>
      <w:r w:rsidRPr="00A32B1D">
        <w:t>decisions</w:t>
      </w:r>
      <w:r w:rsidR="00593ADC">
        <w:t xml:space="preserve"> </w:t>
      </w:r>
      <w:r w:rsidRPr="00A32B1D">
        <w:t>about</w:t>
      </w:r>
      <w:r w:rsidR="00593ADC">
        <w:t xml:space="preserve"> </w:t>
      </w:r>
      <w:r w:rsidRPr="00A32B1D">
        <w:t>whether</w:t>
      </w:r>
      <w:r w:rsidR="00593ADC">
        <w:t xml:space="preserve"> </w:t>
      </w:r>
      <w:r w:rsidRPr="00A32B1D">
        <w:t>to</w:t>
      </w:r>
      <w:r w:rsidR="00593ADC">
        <w:t xml:space="preserve"> </w:t>
      </w:r>
      <w:r w:rsidRPr="00A32B1D">
        <w:t>prescribe</w:t>
      </w:r>
      <w:r w:rsidR="00593ADC">
        <w:t xml:space="preserve"> </w:t>
      </w:r>
      <w:r w:rsidRPr="00A32B1D">
        <w:t>or</w:t>
      </w:r>
      <w:r w:rsidR="00593ADC">
        <w:t xml:space="preserve"> </w:t>
      </w:r>
      <w:r w:rsidRPr="00A32B1D">
        <w:t>dispense</w:t>
      </w:r>
      <w:r w:rsidR="00593ADC">
        <w:t xml:space="preserve"> </w:t>
      </w:r>
      <w:r w:rsidRPr="00A32B1D">
        <w:t>a</w:t>
      </w:r>
      <w:r w:rsidR="00593ADC">
        <w:t xml:space="preserve"> </w:t>
      </w:r>
      <w:r w:rsidRPr="00A32B1D">
        <w:t>high-risk</w:t>
      </w:r>
      <w:r w:rsidR="00593ADC">
        <w:t xml:space="preserve"> </w:t>
      </w:r>
      <w:r w:rsidRPr="00A32B1D">
        <w:t>medicine</w:t>
      </w:r>
      <w:r>
        <w:t>. It facilitates</w:t>
      </w:r>
      <w:r w:rsidR="00593ADC">
        <w:t xml:space="preserve"> </w:t>
      </w:r>
      <w:r w:rsidRPr="00A32B1D">
        <w:t>e</w:t>
      </w:r>
      <w:r w:rsidRPr="00624CFD">
        <w:t>arly</w:t>
      </w:r>
      <w:r w:rsidR="00593ADC">
        <w:t xml:space="preserve"> </w:t>
      </w:r>
      <w:r w:rsidRPr="00624CFD">
        <w:t>identification,</w:t>
      </w:r>
      <w:r w:rsidR="00593ADC">
        <w:t xml:space="preserve"> </w:t>
      </w:r>
      <w:r w:rsidRPr="00624CFD">
        <w:t>treatment</w:t>
      </w:r>
      <w:r w:rsidR="00593ADC">
        <w:t xml:space="preserve"> </w:t>
      </w:r>
      <w:r w:rsidRPr="00624CFD">
        <w:t>and</w:t>
      </w:r>
      <w:r w:rsidR="00593ADC">
        <w:t xml:space="preserve"> </w:t>
      </w:r>
      <w:r w:rsidRPr="00624CFD">
        <w:t>support</w:t>
      </w:r>
      <w:r w:rsidR="00593ADC">
        <w:t xml:space="preserve"> </w:t>
      </w:r>
      <w:r w:rsidRPr="00624CFD">
        <w:t>for</w:t>
      </w:r>
      <w:r w:rsidR="00593ADC">
        <w:t xml:space="preserve"> </w:t>
      </w:r>
      <w:r w:rsidR="0035697C">
        <w:t xml:space="preserve">consumers </w:t>
      </w:r>
      <w:r w:rsidRPr="00624CFD">
        <w:t>who</w:t>
      </w:r>
      <w:r w:rsidR="00593ADC">
        <w:t xml:space="preserve"> </w:t>
      </w:r>
      <w:r w:rsidRPr="00624CFD">
        <w:t>are</w:t>
      </w:r>
      <w:r w:rsidR="00593ADC">
        <w:t xml:space="preserve"> </w:t>
      </w:r>
      <w:r w:rsidRPr="00624CFD">
        <w:t>developing</w:t>
      </w:r>
      <w:r w:rsidR="00593ADC">
        <w:t xml:space="preserve"> </w:t>
      </w:r>
      <w:r w:rsidRPr="00624CFD">
        <w:t>signs</w:t>
      </w:r>
      <w:r w:rsidR="00593ADC">
        <w:t xml:space="preserve"> </w:t>
      </w:r>
      <w:r w:rsidRPr="00624CFD">
        <w:t>of</w:t>
      </w:r>
      <w:r w:rsidR="00593ADC">
        <w:t xml:space="preserve"> </w:t>
      </w:r>
      <w:r w:rsidRPr="00624CFD">
        <w:t>substance</w:t>
      </w:r>
      <w:r w:rsidR="00D759AB">
        <w:t>-</w:t>
      </w:r>
      <w:r w:rsidRPr="00624CFD">
        <w:t>use</w:t>
      </w:r>
      <w:r w:rsidR="00593ADC">
        <w:t xml:space="preserve"> </w:t>
      </w:r>
      <w:r w:rsidRPr="00624CFD">
        <w:t>disorder</w:t>
      </w:r>
      <w:r w:rsidRPr="341998AD">
        <w:t>.</w:t>
      </w:r>
    </w:p>
    <w:p w14:paraId="6E624BC7" w14:textId="77777777" w:rsidR="002E2A36" w:rsidRPr="00A32B1D" w:rsidRDefault="002E2A36" w:rsidP="009A53E1">
      <w:pPr>
        <w:pStyle w:val="DHHSbody"/>
      </w:pPr>
      <w:r w:rsidRPr="148F4E1D">
        <w:t>The</w:t>
      </w:r>
      <w:r w:rsidR="00593ADC">
        <w:t xml:space="preserve"> </w:t>
      </w:r>
      <w:r w:rsidRPr="148F4E1D">
        <w:t>data</w:t>
      </w:r>
      <w:r w:rsidR="00593ADC">
        <w:t xml:space="preserve"> </w:t>
      </w:r>
      <w:r w:rsidRPr="148F4E1D">
        <w:t>for</w:t>
      </w:r>
      <w:r w:rsidR="00593ADC">
        <w:t xml:space="preserve"> </w:t>
      </w:r>
      <w:r w:rsidRPr="148F4E1D">
        <w:t>SafeScript</w:t>
      </w:r>
      <w:r w:rsidR="00593ADC">
        <w:t xml:space="preserve"> </w:t>
      </w:r>
      <w:r w:rsidR="00D759AB">
        <w:t>is</w:t>
      </w:r>
      <w:r w:rsidR="00593ADC">
        <w:t xml:space="preserve"> </w:t>
      </w:r>
      <w:r w:rsidRPr="148F4E1D">
        <w:t>collected</w:t>
      </w:r>
      <w:r w:rsidR="00593ADC">
        <w:t xml:space="preserve"> </w:t>
      </w:r>
      <w:r w:rsidRPr="148F4E1D">
        <w:t>automatically</w:t>
      </w:r>
      <w:r w:rsidR="00593ADC">
        <w:t xml:space="preserve"> </w:t>
      </w:r>
      <w:r w:rsidRPr="148F4E1D">
        <w:t>from</w:t>
      </w:r>
      <w:r w:rsidR="00593ADC">
        <w:t xml:space="preserve"> </w:t>
      </w:r>
      <w:r w:rsidR="006C47B5">
        <w:t>p</w:t>
      </w:r>
      <w:r w:rsidRPr="148F4E1D">
        <w:t>rescription</w:t>
      </w:r>
      <w:r w:rsidR="00593ADC">
        <w:t xml:space="preserve"> </w:t>
      </w:r>
      <w:r w:rsidR="006C47B5">
        <w:t>e</w:t>
      </w:r>
      <w:r w:rsidRPr="148F4E1D">
        <w:t>xchange</w:t>
      </w:r>
      <w:r w:rsidR="00593ADC">
        <w:t xml:space="preserve"> </w:t>
      </w:r>
      <w:r w:rsidR="006C47B5">
        <w:t>s</w:t>
      </w:r>
      <w:r w:rsidRPr="148F4E1D">
        <w:t>ervices</w:t>
      </w:r>
      <w:r w:rsidR="006C47B5">
        <w:t>,</w:t>
      </w:r>
      <w:r w:rsidR="00593ADC">
        <w:t xml:space="preserve"> </w:t>
      </w:r>
      <w:r w:rsidRPr="148F4E1D">
        <w:t>which</w:t>
      </w:r>
      <w:r w:rsidR="00593ADC">
        <w:t xml:space="preserve"> </w:t>
      </w:r>
      <w:r w:rsidRPr="148F4E1D">
        <w:t>currently</w:t>
      </w:r>
      <w:r w:rsidR="00593ADC">
        <w:t xml:space="preserve"> </w:t>
      </w:r>
      <w:r w:rsidRPr="148F4E1D">
        <w:t>support</w:t>
      </w:r>
      <w:r w:rsidR="00593ADC">
        <w:t xml:space="preserve"> </w:t>
      </w:r>
      <w:r w:rsidR="006A30CB">
        <w:t>e</w:t>
      </w:r>
      <w:r w:rsidR="000007FB">
        <w:t>P</w:t>
      </w:r>
      <w:r w:rsidR="006A30CB">
        <w:t>rescribing</w:t>
      </w:r>
      <w:r w:rsidR="0035697C">
        <w:t>,</w:t>
      </w:r>
      <w:r w:rsidR="006A30CB">
        <w:t xml:space="preserve"> </w:t>
      </w:r>
      <w:r w:rsidRPr="148F4E1D">
        <w:t>the</w:t>
      </w:r>
      <w:r w:rsidR="00593ADC">
        <w:t xml:space="preserve"> </w:t>
      </w:r>
      <w:r w:rsidRPr="148F4E1D">
        <w:t>electronic</w:t>
      </w:r>
      <w:r w:rsidR="00593ADC">
        <w:t xml:space="preserve"> </w:t>
      </w:r>
      <w:r w:rsidRPr="148F4E1D">
        <w:t>transfer</w:t>
      </w:r>
      <w:r w:rsidR="00593ADC">
        <w:t xml:space="preserve"> </w:t>
      </w:r>
      <w:r w:rsidRPr="148F4E1D">
        <w:t>of</w:t>
      </w:r>
      <w:r w:rsidR="00593ADC">
        <w:t xml:space="preserve"> </w:t>
      </w:r>
      <w:r w:rsidRPr="148F4E1D">
        <w:t>prescriptions</w:t>
      </w:r>
      <w:r w:rsidR="00593ADC">
        <w:t xml:space="preserve"> </w:t>
      </w:r>
      <w:r w:rsidRPr="148F4E1D">
        <w:t>from</w:t>
      </w:r>
      <w:r w:rsidR="00593ADC">
        <w:t xml:space="preserve"> </w:t>
      </w:r>
      <w:r w:rsidRPr="148F4E1D">
        <w:t>medical</w:t>
      </w:r>
      <w:r w:rsidR="00593ADC">
        <w:t xml:space="preserve"> </w:t>
      </w:r>
      <w:r w:rsidRPr="148F4E1D">
        <w:t>clinics</w:t>
      </w:r>
      <w:r w:rsidR="00593ADC">
        <w:t xml:space="preserve"> </w:t>
      </w:r>
      <w:r w:rsidRPr="148F4E1D">
        <w:t>to</w:t>
      </w:r>
      <w:r w:rsidR="00593ADC">
        <w:t xml:space="preserve"> </w:t>
      </w:r>
      <w:r w:rsidRPr="148F4E1D">
        <w:t>pharmacies.</w:t>
      </w:r>
    </w:p>
    <w:p w14:paraId="4C01F865" w14:textId="77777777" w:rsidR="002E2A36" w:rsidRPr="00A32B1D" w:rsidRDefault="002E2A36" w:rsidP="009A53E1">
      <w:pPr>
        <w:pStyle w:val="DHHSbody"/>
      </w:pPr>
      <w:r w:rsidRPr="148F4E1D">
        <w:t>When</w:t>
      </w:r>
      <w:r w:rsidR="00593ADC">
        <w:t xml:space="preserve"> </w:t>
      </w:r>
      <w:r w:rsidRPr="148F4E1D">
        <w:t>a</w:t>
      </w:r>
      <w:r w:rsidR="00593ADC">
        <w:t xml:space="preserve"> </w:t>
      </w:r>
      <w:r w:rsidRPr="148F4E1D">
        <w:t>prescription</w:t>
      </w:r>
      <w:r w:rsidR="00593ADC">
        <w:t xml:space="preserve"> </w:t>
      </w:r>
      <w:r w:rsidRPr="148F4E1D">
        <w:t>is</w:t>
      </w:r>
      <w:r w:rsidR="00593ADC">
        <w:t xml:space="preserve"> </w:t>
      </w:r>
      <w:r w:rsidRPr="148F4E1D">
        <w:t>issued</w:t>
      </w:r>
      <w:r w:rsidR="00593ADC">
        <w:t xml:space="preserve"> </w:t>
      </w:r>
      <w:r w:rsidRPr="148F4E1D">
        <w:t>at</w:t>
      </w:r>
      <w:r w:rsidR="00593ADC">
        <w:t xml:space="preserve"> </w:t>
      </w:r>
      <w:r w:rsidRPr="148F4E1D">
        <w:t>a</w:t>
      </w:r>
      <w:r w:rsidR="00593ADC">
        <w:t xml:space="preserve"> </w:t>
      </w:r>
      <w:r w:rsidRPr="148F4E1D">
        <w:t>medical</w:t>
      </w:r>
      <w:r w:rsidR="00593ADC">
        <w:t xml:space="preserve"> </w:t>
      </w:r>
      <w:r w:rsidRPr="148F4E1D">
        <w:t>clinic</w:t>
      </w:r>
      <w:r w:rsidR="00593ADC">
        <w:t xml:space="preserve"> </w:t>
      </w:r>
      <w:r w:rsidRPr="148F4E1D">
        <w:t>or</w:t>
      </w:r>
      <w:r w:rsidR="00593ADC">
        <w:t xml:space="preserve"> </w:t>
      </w:r>
      <w:r w:rsidRPr="148F4E1D">
        <w:t>dispensed</w:t>
      </w:r>
      <w:r w:rsidR="00593ADC">
        <w:t xml:space="preserve"> </w:t>
      </w:r>
      <w:r w:rsidRPr="148F4E1D">
        <w:t>at</w:t>
      </w:r>
      <w:r w:rsidR="00593ADC">
        <w:t xml:space="preserve"> </w:t>
      </w:r>
      <w:r w:rsidRPr="148F4E1D">
        <w:t>a</w:t>
      </w:r>
      <w:r w:rsidR="00593ADC">
        <w:t xml:space="preserve"> </w:t>
      </w:r>
      <w:r w:rsidRPr="148F4E1D">
        <w:t>pharmacy,</w:t>
      </w:r>
      <w:r w:rsidR="00593ADC">
        <w:t xml:space="preserve"> </w:t>
      </w:r>
      <w:r w:rsidRPr="148F4E1D">
        <w:t>the</w:t>
      </w:r>
      <w:r w:rsidR="00593ADC">
        <w:t xml:space="preserve"> </w:t>
      </w:r>
      <w:r w:rsidR="006C47B5">
        <w:t>p</w:t>
      </w:r>
      <w:r w:rsidR="006C47B5" w:rsidRPr="148F4E1D">
        <w:t>rescription</w:t>
      </w:r>
      <w:r w:rsidR="00593ADC">
        <w:t xml:space="preserve"> </w:t>
      </w:r>
      <w:r w:rsidR="006C47B5">
        <w:t>e</w:t>
      </w:r>
      <w:r w:rsidR="006C47B5" w:rsidRPr="148F4E1D">
        <w:t>xchange</w:t>
      </w:r>
      <w:r w:rsidR="00593ADC">
        <w:t xml:space="preserve"> </w:t>
      </w:r>
      <w:r w:rsidR="006C47B5">
        <w:t>s</w:t>
      </w:r>
      <w:r w:rsidR="006C47B5" w:rsidRPr="148F4E1D">
        <w:t>ervice</w:t>
      </w:r>
      <w:r w:rsidR="00593ADC">
        <w:t xml:space="preserve"> </w:t>
      </w:r>
      <w:r w:rsidRPr="148F4E1D">
        <w:t>sends</w:t>
      </w:r>
      <w:r w:rsidR="00593ADC">
        <w:t xml:space="preserve"> </w:t>
      </w:r>
      <w:r w:rsidRPr="148F4E1D">
        <w:t>a</w:t>
      </w:r>
      <w:r w:rsidR="00593ADC">
        <w:t xml:space="preserve"> </w:t>
      </w:r>
      <w:r w:rsidRPr="148F4E1D">
        <w:t>record</w:t>
      </w:r>
      <w:r w:rsidR="00593ADC">
        <w:t xml:space="preserve"> </w:t>
      </w:r>
      <w:r w:rsidRPr="148F4E1D">
        <w:t>of</w:t>
      </w:r>
      <w:r w:rsidR="00593ADC">
        <w:t xml:space="preserve"> </w:t>
      </w:r>
      <w:r w:rsidRPr="148F4E1D">
        <w:t>the</w:t>
      </w:r>
      <w:r w:rsidR="00593ADC">
        <w:t xml:space="preserve"> </w:t>
      </w:r>
      <w:r w:rsidRPr="148F4E1D">
        <w:t>prescription</w:t>
      </w:r>
      <w:r w:rsidR="00593ADC">
        <w:t xml:space="preserve"> </w:t>
      </w:r>
      <w:r w:rsidRPr="148F4E1D">
        <w:t>in</w:t>
      </w:r>
      <w:r w:rsidR="00593ADC">
        <w:t xml:space="preserve"> </w:t>
      </w:r>
      <w:r w:rsidRPr="148F4E1D">
        <w:t>real</w:t>
      </w:r>
      <w:r w:rsidR="009E2EC4">
        <w:t xml:space="preserve"> </w:t>
      </w:r>
      <w:r w:rsidRPr="148F4E1D">
        <w:t>time</w:t>
      </w:r>
      <w:r w:rsidR="00593ADC">
        <w:t xml:space="preserve"> </w:t>
      </w:r>
      <w:r w:rsidRPr="148F4E1D">
        <w:t>to</w:t>
      </w:r>
      <w:r w:rsidR="00593ADC">
        <w:t xml:space="preserve"> </w:t>
      </w:r>
      <w:r w:rsidRPr="148F4E1D">
        <w:t>SafeScript.</w:t>
      </w:r>
      <w:r w:rsidR="00593ADC">
        <w:t xml:space="preserve"> </w:t>
      </w:r>
      <w:r w:rsidRPr="148F4E1D">
        <w:t>No</w:t>
      </w:r>
      <w:r w:rsidR="00593ADC">
        <w:t xml:space="preserve"> </w:t>
      </w:r>
      <w:r w:rsidRPr="148F4E1D">
        <w:t>additional</w:t>
      </w:r>
      <w:r w:rsidR="00593ADC">
        <w:t xml:space="preserve"> </w:t>
      </w:r>
      <w:r w:rsidRPr="148F4E1D">
        <w:t>data</w:t>
      </w:r>
      <w:r w:rsidR="00593ADC">
        <w:t xml:space="preserve"> </w:t>
      </w:r>
      <w:r w:rsidRPr="148F4E1D">
        <w:t>entry</w:t>
      </w:r>
      <w:r w:rsidR="00593ADC">
        <w:t xml:space="preserve"> </w:t>
      </w:r>
      <w:r w:rsidRPr="148F4E1D">
        <w:t>is</w:t>
      </w:r>
      <w:r w:rsidR="00593ADC">
        <w:t xml:space="preserve"> </w:t>
      </w:r>
      <w:r w:rsidRPr="148F4E1D">
        <w:t>necessary</w:t>
      </w:r>
      <w:r w:rsidR="00593ADC">
        <w:t xml:space="preserve"> </w:t>
      </w:r>
      <w:r w:rsidRPr="148F4E1D">
        <w:t>to</w:t>
      </w:r>
      <w:r w:rsidR="00593ADC">
        <w:t xml:space="preserve"> </w:t>
      </w:r>
      <w:r w:rsidRPr="148F4E1D">
        <w:t>record</w:t>
      </w:r>
      <w:r w:rsidR="00593ADC">
        <w:t xml:space="preserve"> </w:t>
      </w:r>
      <w:r w:rsidRPr="148F4E1D">
        <w:t>a</w:t>
      </w:r>
      <w:r w:rsidR="00593ADC">
        <w:t xml:space="preserve"> </w:t>
      </w:r>
      <w:r w:rsidRPr="148F4E1D">
        <w:t>prescription</w:t>
      </w:r>
      <w:r w:rsidR="00593ADC">
        <w:t xml:space="preserve"> </w:t>
      </w:r>
      <w:r w:rsidRPr="148F4E1D">
        <w:t>in</w:t>
      </w:r>
      <w:r w:rsidR="00593ADC">
        <w:t xml:space="preserve"> </w:t>
      </w:r>
      <w:r w:rsidRPr="148F4E1D">
        <w:t>SafeScript.</w:t>
      </w:r>
    </w:p>
    <w:p w14:paraId="02A31223" w14:textId="77777777" w:rsidR="002E2A36" w:rsidRPr="00A32B1D" w:rsidRDefault="002E2A36" w:rsidP="009A53E1">
      <w:pPr>
        <w:pStyle w:val="DHHSbody"/>
      </w:pPr>
      <w:r w:rsidRPr="00A32B1D">
        <w:t>Authorised</w:t>
      </w:r>
      <w:r w:rsidR="00593ADC">
        <w:t xml:space="preserve"> </w:t>
      </w:r>
      <w:r w:rsidRPr="00317759">
        <w:t>departmental</w:t>
      </w:r>
      <w:r w:rsidR="00593ADC">
        <w:t xml:space="preserve"> </w:t>
      </w:r>
      <w:r w:rsidRPr="00317759">
        <w:t>officers</w:t>
      </w:r>
      <w:r w:rsidR="00593ADC">
        <w:t xml:space="preserve"> </w:t>
      </w:r>
      <w:r w:rsidRPr="00624CFD">
        <w:t>may</w:t>
      </w:r>
      <w:r w:rsidR="00593ADC">
        <w:t xml:space="preserve"> </w:t>
      </w:r>
      <w:r w:rsidRPr="00624CFD">
        <w:t>also</w:t>
      </w:r>
      <w:r w:rsidR="00593ADC">
        <w:t xml:space="preserve"> </w:t>
      </w:r>
      <w:r w:rsidRPr="00624CFD">
        <w:t>access</w:t>
      </w:r>
      <w:r w:rsidR="00593ADC">
        <w:t xml:space="preserve"> </w:t>
      </w:r>
      <w:r w:rsidRPr="00624CFD">
        <w:t>SafeScript</w:t>
      </w:r>
      <w:r w:rsidR="00593ADC">
        <w:t xml:space="preserve"> </w:t>
      </w:r>
      <w:r w:rsidRPr="00624CFD">
        <w:t>as</w:t>
      </w:r>
      <w:r w:rsidR="00593ADC">
        <w:t xml:space="preserve"> </w:t>
      </w:r>
      <w:r w:rsidRPr="00624CFD">
        <w:t>part</w:t>
      </w:r>
      <w:r w:rsidR="00593ADC">
        <w:t xml:space="preserve"> </w:t>
      </w:r>
      <w:r w:rsidRPr="00624CFD">
        <w:t>of</w:t>
      </w:r>
      <w:r w:rsidR="00593ADC">
        <w:t xml:space="preserve"> </w:t>
      </w:r>
      <w:r w:rsidRPr="00624CFD">
        <w:t>their</w:t>
      </w:r>
      <w:r w:rsidR="00593ADC">
        <w:t xml:space="preserve"> </w:t>
      </w:r>
      <w:r w:rsidRPr="00624CFD">
        <w:t>regulatory</w:t>
      </w:r>
      <w:r w:rsidR="00593ADC">
        <w:t xml:space="preserve"> </w:t>
      </w:r>
      <w:r w:rsidRPr="00624CFD">
        <w:t>role</w:t>
      </w:r>
      <w:r w:rsidR="00593ADC">
        <w:t xml:space="preserve"> </w:t>
      </w:r>
      <w:r w:rsidRPr="00624CFD">
        <w:t>in</w:t>
      </w:r>
      <w:r w:rsidR="00593ADC">
        <w:t xml:space="preserve"> </w:t>
      </w:r>
      <w:r w:rsidRPr="00624CFD">
        <w:t>ensuring</w:t>
      </w:r>
      <w:r w:rsidR="00593ADC">
        <w:t xml:space="preserve"> </w:t>
      </w:r>
      <w:r w:rsidRPr="00624CFD">
        <w:t>the</w:t>
      </w:r>
      <w:r w:rsidR="00593ADC">
        <w:t xml:space="preserve"> </w:t>
      </w:r>
      <w:r w:rsidRPr="00624CFD">
        <w:t>safe</w:t>
      </w:r>
      <w:r w:rsidR="00593ADC">
        <w:t xml:space="preserve"> </w:t>
      </w:r>
      <w:r w:rsidRPr="00624CFD">
        <w:t>supply</w:t>
      </w:r>
      <w:r w:rsidR="00593ADC">
        <w:t xml:space="preserve"> </w:t>
      </w:r>
      <w:r w:rsidRPr="00624CFD">
        <w:t>of</w:t>
      </w:r>
      <w:r w:rsidR="00593ADC">
        <w:t xml:space="preserve"> </w:t>
      </w:r>
      <w:r w:rsidRPr="00624CFD">
        <w:t>medicines</w:t>
      </w:r>
      <w:r w:rsidR="00593ADC">
        <w:t xml:space="preserve"> </w:t>
      </w:r>
      <w:r w:rsidRPr="00624CFD">
        <w:t>in</w:t>
      </w:r>
      <w:r w:rsidR="00593ADC">
        <w:t xml:space="preserve"> </w:t>
      </w:r>
      <w:r w:rsidRPr="00624CFD">
        <w:t>the</w:t>
      </w:r>
      <w:r w:rsidR="00593ADC">
        <w:t xml:space="preserve"> </w:t>
      </w:r>
      <w:r w:rsidRPr="00624CFD">
        <w:t>community.</w:t>
      </w:r>
    </w:p>
    <w:p w14:paraId="44FB7B37" w14:textId="77777777" w:rsidR="002E2A36" w:rsidRPr="00624CFD" w:rsidRDefault="3086EC0D" w:rsidP="009A53E1">
      <w:pPr>
        <w:pStyle w:val="DHHSbody"/>
      </w:pPr>
      <w:r>
        <w:t>I</w:t>
      </w:r>
      <w:r w:rsidR="002E2A36">
        <w:t>t</w:t>
      </w:r>
      <w:r w:rsidR="00593ADC">
        <w:t xml:space="preserve"> </w:t>
      </w:r>
      <w:r w:rsidR="4A8C5409">
        <w:t>is</w:t>
      </w:r>
      <w:r w:rsidR="00593ADC">
        <w:t xml:space="preserve"> </w:t>
      </w:r>
      <w:r w:rsidR="002E2A36" w:rsidRPr="00624CFD">
        <w:t>mandatory</w:t>
      </w:r>
      <w:r w:rsidR="00593ADC">
        <w:t xml:space="preserve"> </w:t>
      </w:r>
      <w:r w:rsidR="002E2A36" w:rsidRPr="00624CFD">
        <w:t>for</w:t>
      </w:r>
      <w:r w:rsidR="00593ADC">
        <w:t xml:space="preserve"> medical practitioners</w:t>
      </w:r>
      <w:r w:rsidR="002E2A36" w:rsidRPr="00624CFD">
        <w:t>,</w:t>
      </w:r>
      <w:r w:rsidR="00593ADC">
        <w:t xml:space="preserve"> </w:t>
      </w:r>
      <w:r w:rsidR="002E2A36" w:rsidRPr="00624CFD">
        <w:t>nurse</w:t>
      </w:r>
      <w:r w:rsidR="00593ADC">
        <w:t xml:space="preserve"> </w:t>
      </w:r>
      <w:r w:rsidR="002E2A36" w:rsidRPr="00624CFD">
        <w:t>practitioners</w:t>
      </w:r>
      <w:r w:rsidR="00593ADC">
        <w:t xml:space="preserve"> </w:t>
      </w:r>
      <w:r w:rsidR="002E2A36" w:rsidRPr="00624CFD">
        <w:t>and</w:t>
      </w:r>
      <w:r w:rsidR="00593ADC">
        <w:t xml:space="preserve"> </w:t>
      </w:r>
      <w:r w:rsidR="002E2A36" w:rsidRPr="00624CFD">
        <w:t>pharmacists</w:t>
      </w:r>
      <w:r w:rsidR="00593ADC">
        <w:t xml:space="preserve"> </w:t>
      </w:r>
      <w:r w:rsidR="002E2A36" w:rsidRPr="00624CFD">
        <w:t>to</w:t>
      </w:r>
      <w:r w:rsidR="00593ADC">
        <w:t xml:space="preserve"> </w:t>
      </w:r>
      <w:r w:rsidR="3153519D">
        <w:t>take</w:t>
      </w:r>
      <w:r w:rsidR="00593ADC">
        <w:t xml:space="preserve"> </w:t>
      </w:r>
      <w:r w:rsidR="3153519D">
        <w:t>all</w:t>
      </w:r>
      <w:r w:rsidR="00593ADC">
        <w:t xml:space="preserve"> </w:t>
      </w:r>
      <w:r w:rsidR="3153519D">
        <w:t>reasonable</w:t>
      </w:r>
      <w:r w:rsidR="00593ADC">
        <w:t xml:space="preserve"> </w:t>
      </w:r>
      <w:r w:rsidR="3153519D">
        <w:t>steps</w:t>
      </w:r>
      <w:r w:rsidR="00593ADC">
        <w:t xml:space="preserve"> </w:t>
      </w:r>
      <w:r w:rsidR="3153519D">
        <w:t>to</w:t>
      </w:r>
      <w:r w:rsidR="00593ADC">
        <w:t xml:space="preserve"> </w:t>
      </w:r>
      <w:r w:rsidR="002E2A36" w:rsidRPr="00624CFD">
        <w:t>check</w:t>
      </w:r>
      <w:r w:rsidR="00593ADC">
        <w:t xml:space="preserve"> </w:t>
      </w:r>
      <w:r w:rsidR="002E2A36" w:rsidRPr="00624CFD">
        <w:t>SafeScript</w:t>
      </w:r>
      <w:r w:rsidR="00593ADC">
        <w:t xml:space="preserve"> </w:t>
      </w:r>
      <w:r w:rsidR="002E2A36" w:rsidRPr="00624CFD">
        <w:t>before</w:t>
      </w:r>
      <w:r w:rsidR="00593ADC">
        <w:t xml:space="preserve"> </w:t>
      </w:r>
      <w:r w:rsidR="002E2A36" w:rsidRPr="00624CFD">
        <w:t>prescribing</w:t>
      </w:r>
      <w:r w:rsidR="00593ADC">
        <w:t xml:space="preserve"> </w:t>
      </w:r>
      <w:r w:rsidR="002E2A36" w:rsidRPr="00624CFD">
        <w:t>or</w:t>
      </w:r>
      <w:r w:rsidR="00593ADC">
        <w:t xml:space="preserve"> </w:t>
      </w:r>
      <w:r w:rsidR="002E2A36" w:rsidRPr="00624CFD">
        <w:t>dispensing</w:t>
      </w:r>
      <w:r w:rsidR="00593ADC">
        <w:t xml:space="preserve"> </w:t>
      </w:r>
      <w:r w:rsidR="002E2A36" w:rsidRPr="00624CFD">
        <w:t>a</w:t>
      </w:r>
      <w:r w:rsidR="00593ADC">
        <w:t xml:space="preserve"> </w:t>
      </w:r>
      <w:r w:rsidR="002E2A36" w:rsidRPr="00624CFD">
        <w:t>medicine</w:t>
      </w:r>
      <w:r w:rsidR="00593ADC">
        <w:t xml:space="preserve"> </w:t>
      </w:r>
      <w:r w:rsidR="002E2A36" w:rsidRPr="00624CFD">
        <w:t>monitored</w:t>
      </w:r>
      <w:r w:rsidR="00593ADC">
        <w:t xml:space="preserve"> </w:t>
      </w:r>
      <w:r w:rsidR="002E2A36" w:rsidRPr="00624CFD">
        <w:t>in</w:t>
      </w:r>
      <w:r w:rsidR="00593ADC">
        <w:t xml:space="preserve"> </w:t>
      </w:r>
      <w:r w:rsidR="002E2A36" w:rsidRPr="008966CF">
        <w:t>SafeScript</w:t>
      </w:r>
      <w:r w:rsidR="002E2A36">
        <w:t xml:space="preserve">, unless exempted under the </w:t>
      </w:r>
      <w:r w:rsidR="002E2A36" w:rsidRPr="00D60BB0">
        <w:rPr>
          <w:i/>
          <w:iCs/>
        </w:rPr>
        <w:t>Drugs, Poisons and Controlled Substances Regulations 2017</w:t>
      </w:r>
      <w:r w:rsidR="002E2A36" w:rsidRPr="09B1B0DD">
        <w:t>.</w:t>
      </w:r>
    </w:p>
    <w:p w14:paraId="7EB2D727" w14:textId="77777777" w:rsidR="755A6355" w:rsidRDefault="72F0459F" w:rsidP="755A6355">
      <w:pPr>
        <w:pStyle w:val="DHHSbody"/>
      </w:pPr>
      <w:r>
        <w:lastRenderedPageBreak/>
        <w:t>SafeScript has joined the National Data Exchange</w:t>
      </w:r>
      <w:r w:rsidR="0035697C">
        <w:t>,</w:t>
      </w:r>
      <w:r>
        <w:t xml:space="preserve"> as part of a Commonwealth system established to enable data sharing between the jurisdictions. The department remains responsible for the care and control of SafeScript in Victoria. </w:t>
      </w:r>
    </w:p>
    <w:p w14:paraId="2DF4F2C6" w14:textId="77777777" w:rsidR="002E2A36" w:rsidRDefault="00D155CA" w:rsidP="00413CF7">
      <w:pPr>
        <w:pStyle w:val="Heading4"/>
        <w:ind w:left="1134"/>
      </w:pPr>
      <w:r>
        <w:t>O</w:t>
      </w:r>
      <w:r w:rsidR="002E2A36">
        <w:t>pioid</w:t>
      </w:r>
      <w:r w:rsidR="00593ADC">
        <w:t xml:space="preserve"> </w:t>
      </w:r>
      <w:r w:rsidR="00E222B8">
        <w:t>replacement therapy dispenser census</w:t>
      </w:r>
    </w:p>
    <w:p w14:paraId="2912564B" w14:textId="77777777" w:rsidR="00D759AB" w:rsidRDefault="002E2A36" w:rsidP="009A53E1">
      <w:pPr>
        <w:pStyle w:val="DHHSbody"/>
      </w:pPr>
      <w:r w:rsidRPr="00C140BA">
        <w:t>The</w:t>
      </w:r>
      <w:r w:rsidR="00593ADC">
        <w:t xml:space="preserve"> </w:t>
      </w:r>
      <w:r w:rsidRPr="00C140BA">
        <w:t>department</w:t>
      </w:r>
      <w:r w:rsidR="00593ADC">
        <w:t xml:space="preserve"> </w:t>
      </w:r>
      <w:r w:rsidRPr="00C140BA">
        <w:t>conducts</w:t>
      </w:r>
      <w:r w:rsidR="00593ADC">
        <w:t xml:space="preserve"> </w:t>
      </w:r>
      <w:r w:rsidR="00D759AB">
        <w:t xml:space="preserve">an </w:t>
      </w:r>
      <w:r w:rsidRPr="00C140BA">
        <w:t>opioid</w:t>
      </w:r>
      <w:r w:rsidR="00593ADC">
        <w:t xml:space="preserve"> </w:t>
      </w:r>
      <w:r w:rsidRPr="00C140BA">
        <w:t>replacement</w:t>
      </w:r>
      <w:r w:rsidR="00593ADC">
        <w:t xml:space="preserve"> </w:t>
      </w:r>
      <w:r w:rsidRPr="00C140BA">
        <w:t>therapy</w:t>
      </w:r>
      <w:r w:rsidR="00593ADC">
        <w:t xml:space="preserve"> </w:t>
      </w:r>
      <w:r w:rsidRPr="00C140BA">
        <w:t>dispenser</w:t>
      </w:r>
      <w:r w:rsidR="00593ADC">
        <w:t xml:space="preserve"> </w:t>
      </w:r>
      <w:r w:rsidRPr="00C140BA">
        <w:t>census</w:t>
      </w:r>
      <w:r w:rsidR="00593ADC">
        <w:t xml:space="preserve"> </w:t>
      </w:r>
      <w:r w:rsidR="00D12DC9">
        <w:t>collection</w:t>
      </w:r>
      <w:r w:rsidRPr="00C140BA">
        <w:t>.</w:t>
      </w:r>
      <w:r w:rsidR="00593ADC">
        <w:t xml:space="preserve"> </w:t>
      </w:r>
      <w:r w:rsidRPr="00C140BA">
        <w:t>It</w:t>
      </w:r>
      <w:r w:rsidR="00593ADC">
        <w:t xml:space="preserve"> </w:t>
      </w:r>
      <w:r w:rsidRPr="00C140BA">
        <w:t>surveys</w:t>
      </w:r>
      <w:r w:rsidR="00593ADC">
        <w:t xml:space="preserve"> </w:t>
      </w:r>
      <w:r w:rsidRPr="00C140BA">
        <w:t>all</w:t>
      </w:r>
      <w:r w:rsidR="00593ADC">
        <w:t xml:space="preserve"> </w:t>
      </w:r>
      <w:r w:rsidRPr="00C140BA">
        <w:t>community,</w:t>
      </w:r>
      <w:r w:rsidR="00593ADC">
        <w:t xml:space="preserve"> </w:t>
      </w:r>
      <w:r w:rsidRPr="00C140BA">
        <w:t>correctional,</w:t>
      </w:r>
      <w:r w:rsidR="00593ADC">
        <w:t xml:space="preserve"> </w:t>
      </w:r>
      <w:r w:rsidRPr="00C140BA">
        <w:t>health</w:t>
      </w:r>
      <w:r w:rsidR="00593ADC">
        <w:t xml:space="preserve"> </w:t>
      </w:r>
      <w:r w:rsidRPr="00C140BA">
        <w:t>service</w:t>
      </w:r>
      <w:r w:rsidR="00593ADC">
        <w:t xml:space="preserve"> </w:t>
      </w:r>
      <w:r w:rsidRPr="00C140BA">
        <w:t>and</w:t>
      </w:r>
      <w:r w:rsidR="00593ADC">
        <w:t xml:space="preserve"> </w:t>
      </w:r>
      <w:r w:rsidRPr="00C140BA">
        <w:t>specialist</w:t>
      </w:r>
      <w:r w:rsidR="00593ADC">
        <w:t xml:space="preserve"> </w:t>
      </w:r>
      <w:r w:rsidRPr="00C140BA">
        <w:t>pharmacotherapy</w:t>
      </w:r>
      <w:r w:rsidR="00593ADC">
        <w:t xml:space="preserve"> </w:t>
      </w:r>
      <w:r w:rsidRPr="00C140BA">
        <w:t>service</w:t>
      </w:r>
      <w:r w:rsidR="00593ADC">
        <w:t xml:space="preserve"> </w:t>
      </w:r>
      <w:r w:rsidRPr="00C140BA">
        <w:t>dispensaries</w:t>
      </w:r>
      <w:r w:rsidR="00593ADC">
        <w:t xml:space="preserve"> </w:t>
      </w:r>
      <w:r w:rsidR="7F29D7E1">
        <w:t>dosing</w:t>
      </w:r>
      <w:r w:rsidR="00593ADC">
        <w:t xml:space="preserve"> </w:t>
      </w:r>
      <w:r w:rsidRPr="00C140BA">
        <w:t>opioid</w:t>
      </w:r>
      <w:r w:rsidR="00593ADC">
        <w:t xml:space="preserve"> </w:t>
      </w:r>
      <w:r w:rsidRPr="00C140BA">
        <w:t>replacement</w:t>
      </w:r>
      <w:r w:rsidR="00593ADC">
        <w:t xml:space="preserve"> </w:t>
      </w:r>
      <w:r w:rsidRPr="00C140BA">
        <w:t>therapy</w:t>
      </w:r>
      <w:r w:rsidR="00593ADC">
        <w:t xml:space="preserve"> </w:t>
      </w:r>
      <w:r w:rsidR="00E222B8">
        <w:t xml:space="preserve">consumers </w:t>
      </w:r>
      <w:r w:rsidRPr="00C140BA">
        <w:t>in</w:t>
      </w:r>
      <w:r w:rsidR="00593ADC">
        <w:t xml:space="preserve"> </w:t>
      </w:r>
      <w:r w:rsidRPr="00C140BA">
        <w:t>Victoria.</w:t>
      </w:r>
    </w:p>
    <w:p w14:paraId="3F855636" w14:textId="77777777" w:rsidR="002E2A36" w:rsidRPr="00C140BA" w:rsidRDefault="002E2A36" w:rsidP="009A53E1">
      <w:pPr>
        <w:pStyle w:val="DHHSbody"/>
      </w:pPr>
      <w:r w:rsidRPr="00C140BA">
        <w:t>All</w:t>
      </w:r>
      <w:r w:rsidR="00593ADC">
        <w:t xml:space="preserve"> </w:t>
      </w:r>
      <w:r w:rsidRPr="00C140BA">
        <w:t>dispensers</w:t>
      </w:r>
      <w:r w:rsidR="00593ADC">
        <w:t xml:space="preserve"> </w:t>
      </w:r>
      <w:r w:rsidRPr="00C140BA">
        <w:t>are</w:t>
      </w:r>
      <w:r w:rsidR="00593ADC">
        <w:t xml:space="preserve"> emailed a link to </w:t>
      </w:r>
      <w:r w:rsidR="00D12DC9">
        <w:t>an</w:t>
      </w:r>
      <w:r w:rsidR="00593ADC">
        <w:t xml:space="preserve"> electronic </w:t>
      </w:r>
      <w:r w:rsidRPr="00C140BA">
        <w:t>survey</w:t>
      </w:r>
      <w:r w:rsidR="00593ADC">
        <w:t xml:space="preserve"> for completion and return. </w:t>
      </w:r>
      <w:r w:rsidR="00593ADC" w:rsidRPr="7448F3BE">
        <w:t>The survey collects d</w:t>
      </w:r>
      <w:r w:rsidR="7448F3BE" w:rsidRPr="7448F3BE">
        <w:t>emographical information</w:t>
      </w:r>
      <w:r w:rsidR="007E13D7">
        <w:t>, including</w:t>
      </w:r>
      <w:r w:rsidR="7448F3BE" w:rsidRPr="7448F3BE">
        <w:t xml:space="preserve"> details of </w:t>
      </w:r>
      <w:r w:rsidR="007E13D7" w:rsidRPr="00C140BA">
        <w:t>opioid</w:t>
      </w:r>
      <w:r w:rsidR="007E13D7">
        <w:t xml:space="preserve"> </w:t>
      </w:r>
      <w:r w:rsidR="007E13D7" w:rsidRPr="00C140BA">
        <w:t>replacement</w:t>
      </w:r>
      <w:r w:rsidR="007E13D7">
        <w:t xml:space="preserve"> </w:t>
      </w:r>
      <w:r w:rsidR="007E13D7" w:rsidRPr="00C140BA">
        <w:t>therapy</w:t>
      </w:r>
      <w:r w:rsidR="007E13D7">
        <w:t xml:space="preserve"> </w:t>
      </w:r>
      <w:r w:rsidR="7448F3BE" w:rsidRPr="7448F3BE">
        <w:t>drug type and formulation</w:t>
      </w:r>
      <w:r w:rsidR="007E13D7">
        <w:t>,</w:t>
      </w:r>
      <w:r w:rsidR="7448F3BE" w:rsidRPr="7448F3BE">
        <w:t xml:space="preserve"> via </w:t>
      </w:r>
      <w:r w:rsidR="007E13D7">
        <w:t xml:space="preserve">a </w:t>
      </w:r>
      <w:r w:rsidR="7448F3BE" w:rsidRPr="7448F3BE">
        <w:t xml:space="preserve">series of questions emailed and returned </w:t>
      </w:r>
      <w:r w:rsidR="00E222B8">
        <w:t xml:space="preserve">directly </w:t>
      </w:r>
      <w:r w:rsidR="7448F3BE" w:rsidRPr="7448F3BE">
        <w:t>to the Pharmacotherapy Program by the dispensing agencies. Aggregated data is used for policy and planning purposes, such as identifying gaps in treatment areas for focused access improvements</w:t>
      </w:r>
      <w:r w:rsidR="007E13D7">
        <w:t>.</w:t>
      </w:r>
      <w:r w:rsidR="7448F3BE" w:rsidRPr="7448F3BE">
        <w:t xml:space="preserve"> </w:t>
      </w:r>
      <w:r w:rsidRPr="7448F3BE">
        <w:t>Finally,</w:t>
      </w:r>
      <w:r w:rsidR="00593ADC" w:rsidRPr="7448F3BE">
        <w:t xml:space="preserve"> </w:t>
      </w:r>
      <w:r w:rsidRPr="7448F3BE">
        <w:t>it</w:t>
      </w:r>
      <w:r w:rsidR="00593ADC" w:rsidRPr="7448F3BE">
        <w:t xml:space="preserve"> </w:t>
      </w:r>
      <w:r w:rsidRPr="7448F3BE">
        <w:t>collects</w:t>
      </w:r>
      <w:r w:rsidR="00593ADC" w:rsidRPr="7448F3BE">
        <w:t xml:space="preserve"> </w:t>
      </w:r>
      <w:r w:rsidRPr="7448F3BE">
        <w:t>data</w:t>
      </w:r>
      <w:r w:rsidR="00593ADC" w:rsidRPr="7448F3BE">
        <w:t xml:space="preserve"> </w:t>
      </w:r>
      <w:r w:rsidRPr="7448F3BE">
        <w:t>of</w:t>
      </w:r>
      <w:r w:rsidR="00593ADC" w:rsidRPr="7448F3BE">
        <w:t xml:space="preserve"> </w:t>
      </w:r>
      <w:r w:rsidR="00E222B8">
        <w:t>consumers</w:t>
      </w:r>
      <w:r w:rsidR="00E222B8" w:rsidRPr="7448F3BE">
        <w:t xml:space="preserve"> </w:t>
      </w:r>
      <w:r w:rsidRPr="7448F3BE">
        <w:t>who</w:t>
      </w:r>
      <w:r w:rsidR="00593ADC" w:rsidRPr="7448F3BE">
        <w:t xml:space="preserve"> </w:t>
      </w:r>
      <w:r w:rsidRPr="7448F3BE">
        <w:t>identify</w:t>
      </w:r>
      <w:r w:rsidR="00593ADC" w:rsidRPr="7448F3BE">
        <w:t xml:space="preserve"> </w:t>
      </w:r>
      <w:r w:rsidRPr="7448F3BE">
        <w:t>as</w:t>
      </w:r>
      <w:r w:rsidR="00593ADC" w:rsidRPr="7448F3BE">
        <w:t xml:space="preserve"> </w:t>
      </w:r>
      <w:r w:rsidRPr="7448F3BE">
        <w:t>Aboriginal</w:t>
      </w:r>
      <w:r w:rsidR="00D759AB" w:rsidRPr="7448F3BE">
        <w:t>,</w:t>
      </w:r>
      <w:r w:rsidR="00593ADC" w:rsidRPr="7448F3BE">
        <w:t xml:space="preserve"> </w:t>
      </w:r>
      <w:r w:rsidRPr="7448F3BE">
        <w:t>as</w:t>
      </w:r>
      <w:r w:rsidR="00593ADC" w:rsidRPr="7448F3BE">
        <w:t xml:space="preserve"> </w:t>
      </w:r>
      <w:r w:rsidR="00D12DC9">
        <w:t>at</w:t>
      </w:r>
      <w:r w:rsidR="00593ADC" w:rsidRPr="7448F3BE">
        <w:t xml:space="preserve"> </w:t>
      </w:r>
      <w:r w:rsidR="00733A8C" w:rsidRPr="7448F3BE">
        <w:t>30</w:t>
      </w:r>
      <w:r w:rsidR="00593ADC" w:rsidRPr="7448F3BE">
        <w:t xml:space="preserve"> </w:t>
      </w:r>
      <w:r w:rsidRPr="7448F3BE">
        <w:t>June</w:t>
      </w:r>
      <w:r w:rsidR="00D12DC9">
        <w:t xml:space="preserve"> for the reporting period</w:t>
      </w:r>
      <w:r w:rsidRPr="7448F3BE">
        <w:t>.</w:t>
      </w:r>
    </w:p>
    <w:p w14:paraId="79491CB9" w14:textId="77777777" w:rsidR="002E2A36" w:rsidRDefault="002E2A36" w:rsidP="009A53E1">
      <w:pPr>
        <w:pStyle w:val="DHHSbody"/>
      </w:pPr>
      <w:r w:rsidRPr="00C140BA">
        <w:t>The</w:t>
      </w:r>
      <w:r w:rsidR="00593ADC">
        <w:t xml:space="preserve"> </w:t>
      </w:r>
      <w:r w:rsidRPr="00C140BA">
        <w:t>data</w:t>
      </w:r>
      <w:r w:rsidR="00593ADC">
        <w:t xml:space="preserve"> </w:t>
      </w:r>
      <w:r w:rsidRPr="00C140BA">
        <w:t>provides</w:t>
      </w:r>
      <w:r w:rsidR="00593ADC">
        <w:t xml:space="preserve"> </w:t>
      </w:r>
      <w:r w:rsidRPr="00C140BA">
        <w:t>a</w:t>
      </w:r>
      <w:r w:rsidR="00593ADC">
        <w:t xml:space="preserve"> </w:t>
      </w:r>
      <w:r w:rsidRPr="00C140BA">
        <w:t>count</w:t>
      </w:r>
      <w:r w:rsidR="00593ADC">
        <w:t xml:space="preserve"> </w:t>
      </w:r>
      <w:r w:rsidRPr="00C140BA">
        <w:t>of</w:t>
      </w:r>
      <w:r w:rsidR="00593ADC">
        <w:t xml:space="preserve"> </w:t>
      </w:r>
      <w:r w:rsidR="00E222B8">
        <w:t xml:space="preserve">consumers </w:t>
      </w:r>
      <w:r w:rsidRPr="00C140BA">
        <w:t>being</w:t>
      </w:r>
      <w:r w:rsidR="00593ADC">
        <w:t xml:space="preserve"> </w:t>
      </w:r>
      <w:r w:rsidRPr="00C140BA">
        <w:t>dosed</w:t>
      </w:r>
      <w:r w:rsidR="00593ADC">
        <w:t xml:space="preserve"> </w:t>
      </w:r>
      <w:r w:rsidRPr="00C140BA">
        <w:t>at</w:t>
      </w:r>
      <w:r w:rsidR="00593ADC">
        <w:t xml:space="preserve"> </w:t>
      </w:r>
      <w:r w:rsidRPr="00C140BA">
        <w:t>a</w:t>
      </w:r>
      <w:r w:rsidR="00593ADC">
        <w:t xml:space="preserve"> </w:t>
      </w:r>
      <w:r w:rsidRPr="00C140BA">
        <w:t>given</w:t>
      </w:r>
      <w:r w:rsidR="00593ADC">
        <w:t xml:space="preserve"> </w:t>
      </w:r>
      <w:r w:rsidRPr="00C140BA">
        <w:t>time.</w:t>
      </w:r>
      <w:r w:rsidR="00593ADC">
        <w:t xml:space="preserve"> </w:t>
      </w:r>
      <w:r w:rsidRPr="00C140BA">
        <w:t>This</w:t>
      </w:r>
      <w:r w:rsidR="00593ADC">
        <w:t xml:space="preserve"> </w:t>
      </w:r>
      <w:r w:rsidRPr="00C140BA">
        <w:t>allows</w:t>
      </w:r>
      <w:r w:rsidR="00593ADC">
        <w:t xml:space="preserve"> </w:t>
      </w:r>
      <w:r w:rsidRPr="00C140BA">
        <w:t>patterns</w:t>
      </w:r>
      <w:r w:rsidR="00593ADC">
        <w:t xml:space="preserve"> </w:t>
      </w:r>
      <w:r w:rsidRPr="00C140BA">
        <w:t>of</w:t>
      </w:r>
      <w:r w:rsidR="00593ADC">
        <w:t xml:space="preserve"> </w:t>
      </w:r>
      <w:r w:rsidRPr="00C140BA">
        <w:t>opioid</w:t>
      </w:r>
      <w:r w:rsidR="00593ADC">
        <w:t xml:space="preserve"> </w:t>
      </w:r>
      <w:r w:rsidRPr="00C140BA">
        <w:t>replacement</w:t>
      </w:r>
      <w:r w:rsidR="00593ADC">
        <w:t xml:space="preserve"> </w:t>
      </w:r>
      <w:r w:rsidRPr="00C140BA">
        <w:t>therapy</w:t>
      </w:r>
      <w:r w:rsidR="00593ADC">
        <w:t xml:space="preserve"> </w:t>
      </w:r>
      <w:r w:rsidRPr="00C140BA">
        <w:t>access</w:t>
      </w:r>
      <w:r w:rsidR="00593ADC">
        <w:t xml:space="preserve"> </w:t>
      </w:r>
      <w:r w:rsidRPr="00C140BA">
        <w:t>to</w:t>
      </w:r>
      <w:r w:rsidR="00593ADC">
        <w:t xml:space="preserve"> </w:t>
      </w:r>
      <w:r w:rsidRPr="00C140BA">
        <w:t>be</w:t>
      </w:r>
      <w:r w:rsidR="00593ADC">
        <w:t xml:space="preserve"> </w:t>
      </w:r>
      <w:r w:rsidRPr="00C140BA">
        <w:t>monitored</w:t>
      </w:r>
      <w:r w:rsidR="00593ADC">
        <w:t xml:space="preserve"> </w:t>
      </w:r>
      <w:r w:rsidRPr="00C140BA">
        <w:t>across</w:t>
      </w:r>
      <w:r w:rsidR="00593ADC">
        <w:t xml:space="preserve"> </w:t>
      </w:r>
      <w:r w:rsidRPr="00C140BA">
        <w:t>the</w:t>
      </w:r>
      <w:r w:rsidR="00593ADC">
        <w:t xml:space="preserve"> </w:t>
      </w:r>
      <w:r w:rsidRPr="00C140BA">
        <w:t>state,</w:t>
      </w:r>
      <w:r w:rsidR="00593ADC">
        <w:t xml:space="preserve"> </w:t>
      </w:r>
      <w:r w:rsidRPr="00C140BA">
        <w:t>which</w:t>
      </w:r>
      <w:r w:rsidR="00593ADC">
        <w:t xml:space="preserve"> </w:t>
      </w:r>
      <w:r w:rsidRPr="00C140BA">
        <w:t>in</w:t>
      </w:r>
      <w:r w:rsidR="00593ADC">
        <w:t xml:space="preserve"> </w:t>
      </w:r>
      <w:r w:rsidRPr="00C140BA">
        <w:t>turn</w:t>
      </w:r>
      <w:r w:rsidR="00D759AB">
        <w:t>,</w:t>
      </w:r>
      <w:r w:rsidR="00593ADC">
        <w:t xml:space="preserve"> </w:t>
      </w:r>
      <w:r w:rsidRPr="00C140BA">
        <w:t>informs</w:t>
      </w:r>
      <w:r w:rsidR="00593ADC">
        <w:t xml:space="preserve"> </w:t>
      </w:r>
      <w:r w:rsidRPr="00C140BA">
        <w:t>departmental</w:t>
      </w:r>
      <w:r w:rsidR="00593ADC">
        <w:t xml:space="preserve"> </w:t>
      </w:r>
      <w:r w:rsidRPr="00C140BA">
        <w:t>sector</w:t>
      </w:r>
      <w:r w:rsidR="00593ADC">
        <w:t xml:space="preserve"> </w:t>
      </w:r>
      <w:r w:rsidRPr="00C140BA">
        <w:t>support</w:t>
      </w:r>
      <w:r w:rsidR="00593ADC">
        <w:t xml:space="preserve"> </w:t>
      </w:r>
      <w:r w:rsidRPr="00C140BA">
        <w:t>activities.</w:t>
      </w:r>
      <w:r w:rsidR="00593ADC">
        <w:t xml:space="preserve"> </w:t>
      </w:r>
      <w:r>
        <w:t>This</w:t>
      </w:r>
      <w:r w:rsidR="00593ADC">
        <w:t xml:space="preserve"> </w:t>
      </w:r>
      <w:r>
        <w:t>data</w:t>
      </w:r>
      <w:r w:rsidR="00593ADC">
        <w:t xml:space="preserve"> </w:t>
      </w:r>
      <w:r>
        <w:t>is</w:t>
      </w:r>
      <w:r w:rsidR="00593ADC">
        <w:t xml:space="preserve"> </w:t>
      </w:r>
      <w:r>
        <w:t>then</w:t>
      </w:r>
      <w:r w:rsidR="00593ADC">
        <w:t xml:space="preserve"> </w:t>
      </w:r>
      <w:r>
        <w:t>aggregated</w:t>
      </w:r>
      <w:r w:rsidR="00593ADC">
        <w:t xml:space="preserve"> </w:t>
      </w:r>
      <w:r>
        <w:t>at</w:t>
      </w:r>
      <w:r w:rsidR="00593ADC">
        <w:t xml:space="preserve"> </w:t>
      </w:r>
      <w:r>
        <w:t>a</w:t>
      </w:r>
      <w:r w:rsidR="00593ADC">
        <w:t xml:space="preserve"> </w:t>
      </w:r>
      <w:r>
        <w:t>national</w:t>
      </w:r>
      <w:r w:rsidR="00593ADC">
        <w:t xml:space="preserve"> </w:t>
      </w:r>
      <w:r>
        <w:t>level</w:t>
      </w:r>
      <w:r w:rsidR="00593ADC">
        <w:t xml:space="preserve"> </w:t>
      </w:r>
      <w:r>
        <w:t>to</w:t>
      </w:r>
      <w:r w:rsidR="00593ADC">
        <w:t xml:space="preserve"> </w:t>
      </w:r>
      <w:r>
        <w:t>determine</w:t>
      </w:r>
      <w:r w:rsidR="00593ADC">
        <w:t xml:space="preserve"> </w:t>
      </w:r>
      <w:r>
        <w:t>opioid</w:t>
      </w:r>
      <w:r w:rsidR="00593ADC">
        <w:t xml:space="preserve"> </w:t>
      </w:r>
      <w:r>
        <w:t>replacement</w:t>
      </w:r>
      <w:r w:rsidR="00593ADC">
        <w:t xml:space="preserve"> </w:t>
      </w:r>
      <w:r>
        <w:t>therapy</w:t>
      </w:r>
      <w:r w:rsidR="00593ADC">
        <w:t xml:space="preserve"> </w:t>
      </w:r>
      <w:r>
        <w:t>access</w:t>
      </w:r>
      <w:r w:rsidR="00593ADC">
        <w:t xml:space="preserve"> </w:t>
      </w:r>
      <w:r>
        <w:t>trends</w:t>
      </w:r>
      <w:r w:rsidR="00593ADC">
        <w:t xml:space="preserve"> </w:t>
      </w:r>
      <w:r>
        <w:t>nationally.</w:t>
      </w:r>
    </w:p>
    <w:p w14:paraId="04DFCD83" w14:textId="77777777" w:rsidR="00573917" w:rsidRDefault="009D3EDB" w:rsidP="00413CF7">
      <w:pPr>
        <w:pStyle w:val="Heading3"/>
        <w:tabs>
          <w:tab w:val="clear" w:pos="13041"/>
          <w:tab w:val="num" w:pos="709"/>
        </w:tabs>
        <w:ind w:left="0" w:right="-58"/>
      </w:pPr>
      <w:bookmarkStart w:id="2261" w:name="_Toc143080999"/>
      <w:r>
        <w:t xml:space="preserve">Public </w:t>
      </w:r>
      <w:r w:rsidR="00967343">
        <w:t>h</w:t>
      </w:r>
      <w:r>
        <w:t xml:space="preserve">ealth </w:t>
      </w:r>
      <w:r w:rsidR="00967343">
        <w:t>d</w:t>
      </w:r>
      <w:r>
        <w:t xml:space="preserve">ata </w:t>
      </w:r>
      <w:r w:rsidR="00967343">
        <w:t>r</w:t>
      </w:r>
      <w:r>
        <w:t xml:space="preserve">eporting </w:t>
      </w:r>
      <w:r w:rsidR="00967343">
        <w:t>r</w:t>
      </w:r>
      <w:r w:rsidR="00573917">
        <w:t>equirements</w:t>
      </w:r>
      <w:bookmarkEnd w:id="2261"/>
    </w:p>
    <w:p w14:paraId="18DBC813" w14:textId="77777777" w:rsidR="001C309A" w:rsidRPr="008D36A9" w:rsidRDefault="00E222B8" w:rsidP="001C309A">
      <w:pPr>
        <w:pStyle w:val="DHHSbody"/>
      </w:pPr>
      <w:r>
        <w:t>C</w:t>
      </w:r>
      <w:r w:rsidR="4B6BD7C7">
        <w:t>omplete and accurate financial data on public health activity is required to be submitted via HeART</w:t>
      </w:r>
      <w:r>
        <w:t xml:space="preserve"> (see </w:t>
      </w:r>
      <w:hyperlink w:anchor="_Financial_data" w:history="1">
        <w:r w:rsidRPr="00E222B8">
          <w:rPr>
            <w:rStyle w:val="Hyperlink"/>
          </w:rPr>
          <w:t>section 29.1.1: Financial data</w:t>
        </w:r>
      </w:hyperlink>
      <w:r>
        <w:t>)</w:t>
      </w:r>
      <w:r w:rsidR="4B6BD7C7">
        <w:t>. For funding related to</w:t>
      </w:r>
      <w:r w:rsidR="4807877B">
        <w:t xml:space="preserve"> </w:t>
      </w:r>
      <w:r w:rsidR="4B6BD7C7">
        <w:t>LPHUs, data submitted through HeART using codes relevant to funded activities will be used quarterly as a basis for performance monitoring and for whole-of-government reporting.</w:t>
      </w:r>
    </w:p>
    <w:p w14:paraId="42973E32" w14:textId="77777777" w:rsidR="001C309A" w:rsidRPr="008D36A9" w:rsidRDefault="001C309A" w:rsidP="001C309A">
      <w:pPr>
        <w:pStyle w:val="DHHSbody"/>
      </w:pPr>
      <w:r>
        <w:t>The</w:t>
      </w:r>
      <w:r w:rsidRPr="00AE63BA">
        <w:t xml:space="preserve"> </w:t>
      </w:r>
      <w:r w:rsidR="00E222B8">
        <w:t>d</w:t>
      </w:r>
      <w:r w:rsidRPr="00AE63BA">
        <w:t>epartment provide</w:t>
      </w:r>
      <w:r>
        <w:t>s</w:t>
      </w:r>
      <w:r w:rsidRPr="002417F3">
        <w:t xml:space="preserve"> health services hosting an</w:t>
      </w:r>
      <w:r w:rsidRPr="00AE63BA">
        <w:t xml:space="preserve"> LPHU</w:t>
      </w:r>
      <w:r w:rsidRPr="002417F3">
        <w:t xml:space="preserve"> with</w:t>
      </w:r>
      <w:r w:rsidRPr="00AE63BA">
        <w:t xml:space="preserve"> access to </w:t>
      </w:r>
      <w:r w:rsidRPr="002417F3">
        <w:t>systems and data</w:t>
      </w:r>
      <w:r w:rsidR="008E230C">
        <w:t>. This</w:t>
      </w:r>
      <w:r w:rsidRPr="00AE63BA">
        <w:t xml:space="preserve"> allow</w:t>
      </w:r>
      <w:r w:rsidR="008E230C">
        <w:t>s</w:t>
      </w:r>
      <w:r w:rsidRPr="00AE63BA">
        <w:t xml:space="preserve"> a coordinated approach to data management and sharing across the networked public health system to perform public health functions</w:t>
      </w:r>
      <w:r w:rsidR="008E230C">
        <w:t>,</w:t>
      </w:r>
      <w:r w:rsidRPr="00AE63BA">
        <w:t xml:space="preserve"> in respect of </w:t>
      </w:r>
      <w:r w:rsidRPr="00BD4F49">
        <w:t>communicable diseases</w:t>
      </w:r>
      <w:r w:rsidRPr="002417F3">
        <w:t>.</w:t>
      </w:r>
      <w:r w:rsidRPr="00F906AE">
        <w:t xml:space="preserve"> </w:t>
      </w:r>
      <w:r>
        <w:t>C</w:t>
      </w:r>
      <w:r w:rsidRPr="00F906AE">
        <w:t xml:space="preserve">ollection, analysis and reporting from </w:t>
      </w:r>
      <w:r>
        <w:t>these</w:t>
      </w:r>
      <w:r w:rsidRPr="00F906AE">
        <w:t xml:space="preserve"> systems </w:t>
      </w:r>
      <w:r>
        <w:t>is used to</w:t>
      </w:r>
      <w:r w:rsidRPr="00F906AE">
        <w:t xml:space="preserve"> track notifiable conditions under the Public Health and Wellbeing Act and Regulations (2019</w:t>
      </w:r>
      <w:r>
        <w:t>).</w:t>
      </w:r>
    </w:p>
    <w:p w14:paraId="3F39CDF8" w14:textId="77777777" w:rsidR="00120347" w:rsidRDefault="009068CA" w:rsidP="00413CF7">
      <w:pPr>
        <w:pStyle w:val="Heading4"/>
        <w:ind w:left="1134"/>
      </w:pPr>
      <w:r w:rsidRPr="009068CA">
        <w:t>Public Health Event Surveillance System</w:t>
      </w:r>
    </w:p>
    <w:p w14:paraId="279F79B6" w14:textId="77777777" w:rsidR="00624329" w:rsidRDefault="00120347" w:rsidP="00624329">
      <w:pPr>
        <w:pStyle w:val="DHHSbody"/>
      </w:pPr>
      <w:r w:rsidRPr="00BD4F49">
        <w:t xml:space="preserve">The </w:t>
      </w:r>
      <w:r w:rsidR="008E230C">
        <w:t>d</w:t>
      </w:r>
      <w:r w:rsidRPr="00BD4F49">
        <w:t>epartment has licen</w:t>
      </w:r>
      <w:r w:rsidR="00EE3D38">
        <w:t>s</w:t>
      </w:r>
      <w:r w:rsidRPr="00BD4F49">
        <w:t>ed the Maven Enabled Disease Surveillance System</w:t>
      </w:r>
      <w:r w:rsidR="00AE63BA">
        <w:t xml:space="preserve">, </w:t>
      </w:r>
      <w:r w:rsidRPr="00BD4F49">
        <w:t xml:space="preserve">known locally as </w:t>
      </w:r>
      <w:r w:rsidR="008E230C">
        <w:t xml:space="preserve">the </w:t>
      </w:r>
      <w:r w:rsidR="008E230C" w:rsidRPr="008E230C">
        <w:t xml:space="preserve">Public Health Event Surveillance System </w:t>
      </w:r>
      <w:r w:rsidR="008E230C">
        <w:t>(</w:t>
      </w:r>
      <w:r w:rsidRPr="00BD4F49">
        <w:t>PHESS</w:t>
      </w:r>
      <w:r w:rsidR="008E230C">
        <w:t>)</w:t>
      </w:r>
      <w:r w:rsidR="00AE63BA">
        <w:t>,</w:t>
      </w:r>
      <w:r w:rsidRPr="00BD4F49">
        <w:t xml:space="preserve"> from Consilience Software Australasia Pty Ltd</w:t>
      </w:r>
      <w:r w:rsidR="008E230C">
        <w:t>,</w:t>
      </w:r>
      <w:r w:rsidRPr="00BD4F49">
        <w:t xml:space="preserve"> for the purpose of infectious disease notification, management and analysis in Victoria.</w:t>
      </w:r>
    </w:p>
    <w:p w14:paraId="2C0D140F" w14:textId="77777777" w:rsidR="008E230C" w:rsidRDefault="001C309A" w:rsidP="001C309A">
      <w:pPr>
        <w:pStyle w:val="DHHSbody"/>
      </w:pPr>
      <w:r>
        <w:t>LPHUs will complete the minimum required fields on PHESS related to the case and outbreak investigation and management of notifiable conditions, as per condition-specific protocols, outbreak-specific guidelines, system-specific agreements and quick-entry guide documents.</w:t>
      </w:r>
    </w:p>
    <w:p w14:paraId="0CC74E3B" w14:textId="77777777" w:rsidR="008E230C" w:rsidRDefault="001C309A" w:rsidP="001C309A">
      <w:pPr>
        <w:pStyle w:val="DHHSbody"/>
      </w:pPr>
      <w:r>
        <w:t xml:space="preserve">As well as being used to monitor and manage notifiable conditions across Victoria, these data are required for statewide reporting to the </w:t>
      </w:r>
      <w:r w:rsidRPr="006B6A71">
        <w:t xml:space="preserve">National </w:t>
      </w:r>
      <w:r>
        <w:t>Interoperable Notifiable</w:t>
      </w:r>
      <w:r w:rsidRPr="006B6A71">
        <w:t xml:space="preserve"> Diseases Surveillance System</w:t>
      </w:r>
      <w:r>
        <w:t xml:space="preserve"> under </w:t>
      </w:r>
      <w:r w:rsidR="008E230C">
        <w:t>a n</w:t>
      </w:r>
      <w:r>
        <w:t>ational agreement.</w:t>
      </w:r>
    </w:p>
    <w:p w14:paraId="5510EB8C" w14:textId="77777777" w:rsidR="001C309A" w:rsidRDefault="001C309A" w:rsidP="001C309A">
      <w:pPr>
        <w:pStyle w:val="DHHSbody"/>
      </w:pPr>
      <w:r>
        <w:t>These national and jurisdictional data and reporting requirements are mandated under the</w:t>
      </w:r>
      <w:r w:rsidRPr="00E0366D">
        <w:t xml:space="preserve"> </w:t>
      </w:r>
      <w:r w:rsidRPr="00C76FC5">
        <w:rPr>
          <w:i/>
          <w:iCs/>
        </w:rPr>
        <w:t>National Health Security Act 2007</w:t>
      </w:r>
      <w:r>
        <w:t xml:space="preserve"> (Cth) and its National Notifiable Disease List instrument, the </w:t>
      </w:r>
      <w:r w:rsidRPr="00C76FC5">
        <w:rPr>
          <w:i/>
          <w:iCs/>
        </w:rPr>
        <w:t>National Health Security Agreement</w:t>
      </w:r>
      <w:r>
        <w:t xml:space="preserve"> (2008) and the World Health Organi</w:t>
      </w:r>
      <w:r w:rsidR="008E230C">
        <w:t>z</w:t>
      </w:r>
      <w:r>
        <w:t xml:space="preserve">ation’s </w:t>
      </w:r>
      <w:r w:rsidRPr="00C76FC5">
        <w:rPr>
          <w:i/>
          <w:iCs/>
        </w:rPr>
        <w:t>International Health Regulations</w:t>
      </w:r>
      <w:r>
        <w:t xml:space="preserve"> (2005).</w:t>
      </w:r>
      <w:r w:rsidR="001E0715">
        <w:t xml:space="preserve"> </w:t>
      </w:r>
    </w:p>
    <w:p w14:paraId="052949F5" w14:textId="77777777" w:rsidR="00624329" w:rsidRDefault="00624329" w:rsidP="00413CF7">
      <w:pPr>
        <w:pStyle w:val="Heading4"/>
        <w:ind w:left="1134"/>
      </w:pPr>
      <w:r>
        <w:t>Transmission and Response Epidemiology Victoria and the Negative Test Result Database</w:t>
      </w:r>
    </w:p>
    <w:p w14:paraId="1C06E54B" w14:textId="77777777" w:rsidR="00624329" w:rsidRDefault="00AE63BA" w:rsidP="00624329">
      <w:pPr>
        <w:pStyle w:val="DHHSbody"/>
      </w:pPr>
      <w:r>
        <w:t xml:space="preserve">The </w:t>
      </w:r>
      <w:r w:rsidR="00C92758">
        <w:t>d</w:t>
      </w:r>
      <w:r>
        <w:t xml:space="preserve">epartment provides access to </w:t>
      </w:r>
      <w:r w:rsidR="008E230C">
        <w:t xml:space="preserve">the </w:t>
      </w:r>
      <w:r w:rsidR="008E230C" w:rsidRPr="008E230C">
        <w:t xml:space="preserve">Transmission and Response Epidemiology Victoria </w:t>
      </w:r>
      <w:r w:rsidR="008E230C">
        <w:t>(</w:t>
      </w:r>
      <w:r>
        <w:t>TREV</w:t>
      </w:r>
      <w:r w:rsidR="00C92758">
        <w:t>I</w:t>
      </w:r>
      <w:r w:rsidR="008E230C">
        <w:t>)</w:t>
      </w:r>
      <w:r w:rsidR="00C92758">
        <w:t xml:space="preserve"> database system</w:t>
      </w:r>
      <w:r>
        <w:t xml:space="preserve">, </w:t>
      </w:r>
      <w:r w:rsidR="008D36A9">
        <w:t>the Negative Test Result Database</w:t>
      </w:r>
      <w:r w:rsidR="00C92758">
        <w:t>,</w:t>
      </w:r>
      <w:r w:rsidR="008D36A9">
        <w:t xml:space="preserve"> and associated systems and data to allow a </w:t>
      </w:r>
      <w:r w:rsidR="008D36A9">
        <w:lastRenderedPageBreak/>
        <w:t>coordinated approach to data management and sharing to perform public health functions</w:t>
      </w:r>
      <w:r w:rsidR="00C92758">
        <w:t>,</w:t>
      </w:r>
      <w:r w:rsidR="008D36A9">
        <w:t xml:space="preserve"> in respect </w:t>
      </w:r>
      <w:r w:rsidR="00C92758">
        <w:t>to</w:t>
      </w:r>
      <w:r w:rsidR="008D36A9">
        <w:t xml:space="preserve"> COVID-19.</w:t>
      </w:r>
      <w:r w:rsidR="00151895" w:rsidRPr="00151895">
        <w:t xml:space="preserve"> </w:t>
      </w:r>
    </w:p>
    <w:p w14:paraId="4F9724F1" w14:textId="77777777" w:rsidR="001C309A" w:rsidRPr="00120347" w:rsidRDefault="001C309A" w:rsidP="001C309A">
      <w:pPr>
        <w:pStyle w:val="DHHSbody"/>
      </w:pPr>
      <w:r>
        <w:t>LPHUs will complete the minimum required fields on TREV</w:t>
      </w:r>
      <w:r w:rsidR="00C92758">
        <w:t>I</w:t>
      </w:r>
      <w:r>
        <w:t xml:space="preserve"> related to the case and outbreak investigation and management of COVID-19, as per pandemic-specific protocols, system-specific agreements and quick-entry guide documents.</w:t>
      </w:r>
    </w:p>
    <w:p w14:paraId="74712251" w14:textId="77777777" w:rsidR="002E2A36" w:rsidRDefault="72FDC065" w:rsidP="00413CF7">
      <w:pPr>
        <w:pStyle w:val="Heading3"/>
        <w:tabs>
          <w:tab w:val="num" w:pos="709"/>
        </w:tabs>
        <w:ind w:left="0" w:right="-58"/>
      </w:pPr>
      <w:bookmarkStart w:id="2262" w:name="_Toc143081000"/>
      <w:r>
        <w:t>Aged</w:t>
      </w:r>
      <w:r w:rsidR="2C779739">
        <w:t xml:space="preserve"> </w:t>
      </w:r>
      <w:r w:rsidR="00270139">
        <w:t>c</w:t>
      </w:r>
      <w:r>
        <w:t>are</w:t>
      </w:r>
      <w:r w:rsidR="2C779739">
        <w:t xml:space="preserve"> </w:t>
      </w:r>
      <w:r w:rsidR="00270139">
        <w:t>d</w:t>
      </w:r>
      <w:r>
        <w:t>ata</w:t>
      </w:r>
      <w:r w:rsidR="2C779739">
        <w:t xml:space="preserve"> </w:t>
      </w:r>
      <w:r w:rsidR="00270139">
        <w:t>r</w:t>
      </w:r>
      <w:r>
        <w:t>eporting</w:t>
      </w:r>
      <w:r w:rsidR="2C779739">
        <w:t xml:space="preserve"> </w:t>
      </w:r>
      <w:r w:rsidR="00270139">
        <w:t>r</w:t>
      </w:r>
      <w:r>
        <w:t>equirements</w:t>
      </w:r>
      <w:bookmarkEnd w:id="2262"/>
    </w:p>
    <w:p w14:paraId="333E656D" w14:textId="77777777" w:rsidR="007E13D7" w:rsidRDefault="002E2A36" w:rsidP="009A53E1">
      <w:pPr>
        <w:pStyle w:val="DHHSbody"/>
      </w:pPr>
      <w:r w:rsidRPr="00C140BA">
        <w:t>Data</w:t>
      </w:r>
      <w:r w:rsidR="00593ADC">
        <w:t xml:space="preserve"> </w:t>
      </w:r>
      <w:r w:rsidRPr="00C140BA">
        <w:t>collection</w:t>
      </w:r>
      <w:r w:rsidR="00593ADC">
        <w:t xml:space="preserve"> </w:t>
      </w:r>
      <w:r w:rsidRPr="00C140BA">
        <w:t>requirements</w:t>
      </w:r>
      <w:r w:rsidR="00593ADC">
        <w:t xml:space="preserve"> </w:t>
      </w:r>
      <w:r w:rsidRPr="00C140BA">
        <w:t>and</w:t>
      </w:r>
      <w:r w:rsidR="00593ADC">
        <w:t xml:space="preserve"> </w:t>
      </w:r>
      <w:r w:rsidRPr="00C140BA">
        <w:t>timelines</w:t>
      </w:r>
      <w:r w:rsidR="00593ADC">
        <w:t xml:space="preserve"> </w:t>
      </w:r>
      <w:r w:rsidRPr="00C140BA">
        <w:t>for</w:t>
      </w:r>
      <w:r w:rsidR="00593ADC">
        <w:t xml:space="preserve"> </w:t>
      </w:r>
      <w:r w:rsidRPr="00C140BA">
        <w:t>ageing,</w:t>
      </w:r>
      <w:r w:rsidR="00593ADC">
        <w:t xml:space="preserve"> </w:t>
      </w:r>
      <w:r w:rsidRPr="00C140BA">
        <w:t>aged</w:t>
      </w:r>
      <w:r w:rsidR="00593ADC">
        <w:t xml:space="preserve"> </w:t>
      </w:r>
      <w:r w:rsidRPr="00C140BA">
        <w:t>and</w:t>
      </w:r>
      <w:r w:rsidR="00593ADC">
        <w:t xml:space="preserve"> </w:t>
      </w:r>
      <w:r>
        <w:t>carer</w:t>
      </w:r>
      <w:r w:rsidR="00593ADC">
        <w:t xml:space="preserve"> </w:t>
      </w:r>
      <w:r>
        <w:t>support</w:t>
      </w:r>
      <w:r w:rsidR="008C5D09">
        <w:t>,</w:t>
      </w:r>
      <w:r w:rsidR="00593ADC">
        <w:t xml:space="preserve"> </w:t>
      </w:r>
      <w:r>
        <w:t>and</w:t>
      </w:r>
      <w:r w:rsidR="00593ADC">
        <w:t xml:space="preserve"> </w:t>
      </w:r>
      <w:r>
        <w:t>aids</w:t>
      </w:r>
      <w:r w:rsidR="00593ADC">
        <w:t xml:space="preserve"> </w:t>
      </w:r>
      <w:r>
        <w:t>and</w:t>
      </w:r>
      <w:r w:rsidR="00593ADC">
        <w:t xml:space="preserve"> </w:t>
      </w:r>
      <w:r>
        <w:t>equipment</w:t>
      </w:r>
      <w:r w:rsidR="00593ADC">
        <w:t xml:space="preserve"> </w:t>
      </w:r>
      <w:r w:rsidRPr="00C140BA">
        <w:t>services</w:t>
      </w:r>
      <w:r w:rsidR="00593ADC">
        <w:t xml:space="preserve"> </w:t>
      </w:r>
      <w:r w:rsidRPr="00C140BA">
        <w:t>are</w:t>
      </w:r>
      <w:r w:rsidR="00593ADC">
        <w:t xml:space="preserve"> </w:t>
      </w:r>
      <w:r w:rsidRPr="00C140BA">
        <w:t>provided</w:t>
      </w:r>
      <w:r w:rsidR="00593ADC">
        <w:t xml:space="preserve"> </w:t>
      </w:r>
      <w:r w:rsidRPr="00C140BA">
        <w:t>in</w:t>
      </w:r>
      <w:r w:rsidR="00593ADC">
        <w:t xml:space="preserve"> </w:t>
      </w:r>
      <w:r w:rsidR="00DA310F">
        <w:fldChar w:fldCharType="begin"/>
      </w:r>
      <w:r w:rsidR="00DA310F">
        <w:instrText xml:space="preserve"> REF _Ref142507575 \h </w:instrText>
      </w:r>
      <w:r w:rsidR="00DA310F">
        <w:fldChar w:fldCharType="separate"/>
      </w:r>
      <w:r w:rsidR="00DA310F">
        <w:t xml:space="preserve">Table </w:t>
      </w:r>
      <w:r w:rsidR="00DA310F">
        <w:rPr>
          <w:noProof/>
        </w:rPr>
        <w:t>12</w:t>
      </w:r>
      <w:r w:rsidR="00DA310F">
        <w:fldChar w:fldCharType="end"/>
      </w:r>
      <w:r w:rsidRPr="00C140BA">
        <w:t>.</w:t>
      </w:r>
    </w:p>
    <w:p w14:paraId="7BC5E4EE" w14:textId="77777777" w:rsidR="00C82A7A" w:rsidRPr="00243080" w:rsidRDefault="002E2A36" w:rsidP="009A53E1">
      <w:pPr>
        <w:pStyle w:val="DHHSbody"/>
        <w:rPr>
          <w:rFonts w:eastAsia="Calibri" w:cs="Calibri"/>
        </w:rPr>
      </w:pPr>
      <w:r>
        <w:t>Information</w:t>
      </w:r>
      <w:r w:rsidR="00593ADC">
        <w:t xml:space="preserve"> </w:t>
      </w:r>
      <w:r>
        <w:t>on</w:t>
      </w:r>
      <w:r w:rsidR="00593ADC">
        <w:t xml:space="preserve"> </w:t>
      </w:r>
      <w:r>
        <w:t>performance</w:t>
      </w:r>
      <w:r w:rsidR="00593ADC">
        <w:t xml:space="preserve"> </w:t>
      </w:r>
      <w:r>
        <w:t>is</w:t>
      </w:r>
      <w:r w:rsidR="00593ADC">
        <w:t xml:space="preserve"> </w:t>
      </w:r>
      <w:r>
        <w:t>collected</w:t>
      </w:r>
      <w:r w:rsidR="00593ADC">
        <w:t xml:space="preserve"> </w:t>
      </w:r>
      <w:r w:rsidRPr="00C140BA">
        <w:t>through</w:t>
      </w:r>
      <w:r w:rsidR="00593ADC">
        <w:t xml:space="preserve"> </w:t>
      </w:r>
      <w:r w:rsidRPr="00C140BA">
        <w:t>a</w:t>
      </w:r>
      <w:r w:rsidR="00593ADC">
        <w:t xml:space="preserve"> </w:t>
      </w:r>
      <w:r w:rsidRPr="00C140BA">
        <w:t>range</w:t>
      </w:r>
      <w:r w:rsidR="00593ADC">
        <w:t xml:space="preserve"> </w:t>
      </w:r>
      <w:r w:rsidRPr="00C140BA">
        <w:t>of</w:t>
      </w:r>
      <w:r w:rsidR="00593ADC">
        <w:t xml:space="preserve"> </w:t>
      </w:r>
      <w:r w:rsidRPr="00C140BA">
        <w:t>channels</w:t>
      </w:r>
      <w:r w:rsidR="00F34051">
        <w:t>,</w:t>
      </w:r>
      <w:r w:rsidR="00593ADC">
        <w:t xml:space="preserve"> </w:t>
      </w:r>
      <w:r w:rsidRPr="00243080">
        <w:t>including</w:t>
      </w:r>
      <w:r w:rsidR="00F34051">
        <w:t xml:space="preserve"> the</w:t>
      </w:r>
      <w:r w:rsidRPr="00243080">
        <w:t>:</w:t>
      </w:r>
    </w:p>
    <w:p w14:paraId="71EC7299" w14:textId="77777777" w:rsidR="002E2A36" w:rsidRDefault="00390E80" w:rsidP="00413CF7">
      <w:pPr>
        <w:pStyle w:val="DHHSbullet1"/>
        <w:rPr>
          <w:rFonts w:eastAsia="Calibri" w:cs="Calibri"/>
        </w:rPr>
      </w:pPr>
      <w:r>
        <w:t>VCSS</w:t>
      </w:r>
      <w:r w:rsidR="33D739BE">
        <w:t xml:space="preserve"> </w:t>
      </w:r>
      <w:r w:rsidR="2421249D">
        <w:t>minimum</w:t>
      </w:r>
      <w:r w:rsidR="33D739BE">
        <w:t xml:space="preserve"> </w:t>
      </w:r>
      <w:r w:rsidR="2421249D">
        <w:t>dataset</w:t>
      </w:r>
      <w:r w:rsidR="33D739BE">
        <w:t xml:space="preserve"> </w:t>
      </w:r>
      <w:r w:rsidR="2421249D">
        <w:t>for</w:t>
      </w:r>
      <w:r w:rsidR="33D739BE">
        <w:t xml:space="preserve"> </w:t>
      </w:r>
      <w:r w:rsidR="2421249D">
        <w:t>the</w:t>
      </w:r>
      <w:r w:rsidR="33D739BE">
        <w:t xml:space="preserve"> </w:t>
      </w:r>
      <w:r w:rsidR="33D50B34">
        <w:t>HACC</w:t>
      </w:r>
      <w:r w:rsidR="51DA0DFE">
        <w:t>–</w:t>
      </w:r>
      <w:r w:rsidR="33D50B34">
        <w:t>PYP</w:t>
      </w:r>
      <w:r w:rsidR="33D739BE">
        <w:t xml:space="preserve"> </w:t>
      </w:r>
      <w:r w:rsidR="6F77ADE1">
        <w:t>and</w:t>
      </w:r>
      <w:r w:rsidR="33D739BE">
        <w:t xml:space="preserve"> </w:t>
      </w:r>
      <w:r w:rsidR="6A4E66CD">
        <w:t>low</w:t>
      </w:r>
      <w:r w:rsidR="0D97FCF3">
        <w:t>-</w:t>
      </w:r>
      <w:r w:rsidR="6A4E66CD">
        <w:t>cost</w:t>
      </w:r>
      <w:r w:rsidR="33D739BE">
        <w:t xml:space="preserve"> </w:t>
      </w:r>
      <w:r w:rsidR="6A4E66CD">
        <w:t>accommodation</w:t>
      </w:r>
      <w:r w:rsidR="33D739BE">
        <w:t xml:space="preserve"> </w:t>
      </w:r>
      <w:r w:rsidR="6A4E66CD">
        <w:t>program</w:t>
      </w:r>
      <w:r w:rsidR="33D739BE">
        <w:t xml:space="preserve"> </w:t>
      </w:r>
    </w:p>
    <w:p w14:paraId="16F54667" w14:textId="77777777" w:rsidR="002E2A36" w:rsidRPr="000A5DA9" w:rsidRDefault="2421249D" w:rsidP="00413CF7">
      <w:pPr>
        <w:pStyle w:val="DHHSbullet1"/>
      </w:pPr>
      <w:r>
        <w:t>Victorian</w:t>
      </w:r>
      <w:r w:rsidR="33D739BE">
        <w:t xml:space="preserve"> </w:t>
      </w:r>
      <w:r w:rsidR="3DB950EF">
        <w:t>aids</w:t>
      </w:r>
      <w:r w:rsidR="33D739BE">
        <w:t xml:space="preserve"> </w:t>
      </w:r>
      <w:r w:rsidR="3DB950EF">
        <w:t>and</w:t>
      </w:r>
      <w:r w:rsidR="33D739BE">
        <w:t xml:space="preserve"> </w:t>
      </w:r>
      <w:r w:rsidR="3DB950EF">
        <w:t>equipment</w:t>
      </w:r>
      <w:r w:rsidR="33D739BE">
        <w:t xml:space="preserve"> </w:t>
      </w:r>
      <w:r w:rsidR="3DB950EF">
        <w:t>reporting</w:t>
      </w:r>
      <w:r w:rsidR="33D739BE">
        <w:t xml:space="preserve"> </w:t>
      </w:r>
      <w:r>
        <w:t>template</w:t>
      </w:r>
    </w:p>
    <w:p w14:paraId="5A9AA9C5" w14:textId="77777777" w:rsidR="002E2A36" w:rsidRPr="000A5DA9" w:rsidRDefault="51DA0DFE" w:rsidP="00413CF7">
      <w:pPr>
        <w:pStyle w:val="DHHSbullet1"/>
      </w:pPr>
      <w:r>
        <w:t>HACC</w:t>
      </w:r>
      <w:r w:rsidR="00C92758">
        <w:t xml:space="preserve"> </w:t>
      </w:r>
      <w:r>
        <w:t>PYP</w:t>
      </w:r>
      <w:r w:rsidR="33D739BE">
        <w:t xml:space="preserve"> </w:t>
      </w:r>
      <w:r w:rsidR="2421249D">
        <w:t>fees</w:t>
      </w:r>
      <w:r w:rsidR="33D739BE">
        <w:t xml:space="preserve"> </w:t>
      </w:r>
      <w:r w:rsidR="2421249D">
        <w:t>data</w:t>
      </w:r>
      <w:r w:rsidR="33D739BE">
        <w:t xml:space="preserve"> </w:t>
      </w:r>
      <w:r w:rsidR="2421249D">
        <w:t>collection</w:t>
      </w:r>
    </w:p>
    <w:p w14:paraId="7A6FC7EC" w14:textId="77777777" w:rsidR="002E2A36" w:rsidRDefault="51DA0DFE" w:rsidP="00413CF7">
      <w:pPr>
        <w:pStyle w:val="DHHSbullet1"/>
      </w:pPr>
      <w:r>
        <w:t>HACC</w:t>
      </w:r>
      <w:r w:rsidR="00C92758">
        <w:t xml:space="preserve"> </w:t>
      </w:r>
      <w:r>
        <w:t>PYP</w:t>
      </w:r>
      <w:r w:rsidR="33D739BE">
        <w:t xml:space="preserve"> </w:t>
      </w:r>
      <w:r w:rsidR="2421249D">
        <w:t>annual</w:t>
      </w:r>
      <w:r w:rsidR="33D739BE">
        <w:t xml:space="preserve"> </w:t>
      </w:r>
      <w:r w:rsidR="2421249D">
        <w:t>service</w:t>
      </w:r>
      <w:r w:rsidR="33D739BE">
        <w:t xml:space="preserve"> </w:t>
      </w:r>
      <w:r w:rsidR="2421249D">
        <w:t>activity</w:t>
      </w:r>
      <w:r w:rsidR="33D739BE">
        <w:t xml:space="preserve"> </w:t>
      </w:r>
      <w:r w:rsidR="2421249D">
        <w:t>reports</w:t>
      </w:r>
    </w:p>
    <w:p w14:paraId="2D55B560" w14:textId="77777777" w:rsidR="002E2A36" w:rsidRPr="0062508E" w:rsidRDefault="2421249D" w:rsidP="00413CF7">
      <w:pPr>
        <w:pStyle w:val="DHHSbullet1"/>
      </w:pPr>
      <w:r>
        <w:t>residential</w:t>
      </w:r>
      <w:r w:rsidR="33D739BE">
        <w:t xml:space="preserve"> </w:t>
      </w:r>
      <w:r>
        <w:t>aged</w:t>
      </w:r>
      <w:r w:rsidR="33D739BE">
        <w:t xml:space="preserve"> </w:t>
      </w:r>
      <w:r>
        <w:t>care</w:t>
      </w:r>
      <w:r w:rsidR="33D739BE">
        <w:t xml:space="preserve"> </w:t>
      </w:r>
      <w:r>
        <w:t>services</w:t>
      </w:r>
      <w:r w:rsidR="33D739BE">
        <w:t xml:space="preserve"> </w:t>
      </w:r>
      <w:r>
        <w:t>data</w:t>
      </w:r>
      <w:r w:rsidR="33D739BE">
        <w:t xml:space="preserve"> </w:t>
      </w:r>
      <w:r>
        <w:t>collection.</w:t>
      </w:r>
    </w:p>
    <w:p w14:paraId="4C1BFB77" w14:textId="77777777" w:rsidR="002E2A36" w:rsidRPr="00A56355" w:rsidRDefault="002E2A36" w:rsidP="002C739C">
      <w:pPr>
        <w:pStyle w:val="DHHSbodyafterbullets"/>
      </w:pPr>
      <w:r w:rsidRPr="00C140BA">
        <w:t>The</w:t>
      </w:r>
      <w:r w:rsidR="00593ADC">
        <w:t xml:space="preserve"> </w:t>
      </w:r>
      <w:r w:rsidRPr="00E34960">
        <w:rPr>
          <w:rStyle w:val="Emphasis"/>
          <w:i w:val="0"/>
        </w:rPr>
        <w:t>Carers</w:t>
      </w:r>
      <w:r w:rsidR="00593ADC" w:rsidRPr="00E34960">
        <w:rPr>
          <w:rStyle w:val="Emphasis"/>
          <w:i w:val="0"/>
        </w:rPr>
        <w:t xml:space="preserve"> </w:t>
      </w:r>
      <w:r w:rsidRPr="00E34960">
        <w:rPr>
          <w:rStyle w:val="Emphasis"/>
          <w:i w:val="0"/>
        </w:rPr>
        <w:t>Recognition</w:t>
      </w:r>
      <w:r w:rsidR="00593ADC" w:rsidRPr="00E34960">
        <w:rPr>
          <w:rStyle w:val="Emphasis"/>
          <w:i w:val="0"/>
        </w:rPr>
        <w:t xml:space="preserve"> </w:t>
      </w:r>
      <w:r w:rsidRPr="00E34960">
        <w:rPr>
          <w:rStyle w:val="Emphasis"/>
          <w:i w:val="0"/>
        </w:rPr>
        <w:t>Act</w:t>
      </w:r>
      <w:r w:rsidR="00593ADC">
        <w:rPr>
          <w:rStyle w:val="Emphasis"/>
        </w:rPr>
        <w:t xml:space="preserve"> </w:t>
      </w:r>
      <w:r w:rsidRPr="00C140BA">
        <w:t>sets</w:t>
      </w:r>
      <w:r w:rsidR="00593ADC">
        <w:t xml:space="preserve"> </w:t>
      </w:r>
      <w:r w:rsidRPr="00C140BA">
        <w:t>out</w:t>
      </w:r>
      <w:r w:rsidR="00593ADC">
        <w:t xml:space="preserve"> </w:t>
      </w:r>
      <w:r w:rsidRPr="00C140BA">
        <w:t>obligations</w:t>
      </w:r>
      <w:r w:rsidR="00593ADC">
        <w:t xml:space="preserve"> </w:t>
      </w:r>
      <w:r w:rsidRPr="00C140BA">
        <w:t>for</w:t>
      </w:r>
      <w:r w:rsidR="00593ADC">
        <w:t xml:space="preserve"> </w:t>
      </w:r>
      <w:r w:rsidRPr="00C140BA">
        <w:t>councils</w:t>
      </w:r>
      <w:r w:rsidR="00593ADC">
        <w:t xml:space="preserve"> </w:t>
      </w:r>
      <w:r w:rsidRPr="00C140BA">
        <w:t>and</w:t>
      </w:r>
      <w:r w:rsidR="00593ADC">
        <w:t xml:space="preserve"> </w:t>
      </w:r>
      <w:r w:rsidRPr="00C140BA">
        <w:t>organisations</w:t>
      </w:r>
      <w:r w:rsidR="00593ADC">
        <w:t xml:space="preserve"> </w:t>
      </w:r>
      <w:r w:rsidRPr="00C140BA">
        <w:t>covered</w:t>
      </w:r>
      <w:r w:rsidR="00593ADC">
        <w:t xml:space="preserve"> </w:t>
      </w:r>
      <w:r w:rsidRPr="00C140BA">
        <w:t>by</w:t>
      </w:r>
      <w:r w:rsidR="00593ADC">
        <w:t xml:space="preserve"> </w:t>
      </w:r>
      <w:r w:rsidRPr="00C140BA">
        <w:t>that</w:t>
      </w:r>
      <w:r w:rsidR="00593ADC">
        <w:t xml:space="preserve"> </w:t>
      </w:r>
      <w:r w:rsidRPr="00C140BA">
        <w:t>Act,</w:t>
      </w:r>
      <w:r w:rsidR="00593ADC">
        <w:t xml:space="preserve"> </w:t>
      </w:r>
      <w:r w:rsidRPr="00C140BA">
        <w:t>including</w:t>
      </w:r>
      <w:r w:rsidR="00593ADC">
        <w:t xml:space="preserve"> </w:t>
      </w:r>
      <w:r w:rsidRPr="00C140BA">
        <w:t>the</w:t>
      </w:r>
      <w:r w:rsidR="00593ADC">
        <w:t xml:space="preserve"> </w:t>
      </w:r>
      <w:r w:rsidRPr="00C140BA">
        <w:t>obligation</w:t>
      </w:r>
      <w:r w:rsidR="00593ADC">
        <w:t xml:space="preserve"> </w:t>
      </w:r>
      <w:r w:rsidRPr="00C140BA">
        <w:t>to</w:t>
      </w:r>
      <w:r w:rsidR="00593ADC">
        <w:t xml:space="preserve"> </w:t>
      </w:r>
      <w:r w:rsidRPr="00C140BA">
        <w:t>raise</w:t>
      </w:r>
      <w:r w:rsidR="00593ADC">
        <w:t xml:space="preserve"> </w:t>
      </w:r>
      <w:r w:rsidRPr="00C140BA">
        <w:t>awareness</w:t>
      </w:r>
      <w:r w:rsidR="00593ADC">
        <w:t xml:space="preserve"> </w:t>
      </w:r>
      <w:r w:rsidRPr="00C140BA">
        <w:t>and</w:t>
      </w:r>
      <w:r w:rsidR="00593ADC">
        <w:t xml:space="preserve"> </w:t>
      </w:r>
      <w:r w:rsidRPr="00C140BA">
        <w:t>understanding</w:t>
      </w:r>
      <w:r w:rsidR="00593ADC">
        <w:t xml:space="preserve"> </w:t>
      </w:r>
      <w:r w:rsidRPr="00C140BA">
        <w:t>of</w:t>
      </w:r>
      <w:r w:rsidR="00593ADC">
        <w:t xml:space="preserve"> </w:t>
      </w:r>
      <w:r w:rsidRPr="00C140BA">
        <w:t>the</w:t>
      </w:r>
      <w:r w:rsidR="00593ADC">
        <w:t xml:space="preserve"> </w:t>
      </w:r>
      <w:r w:rsidRPr="00C140BA">
        <w:t>care</w:t>
      </w:r>
      <w:r w:rsidR="00593ADC">
        <w:t xml:space="preserve"> </w:t>
      </w:r>
      <w:r w:rsidRPr="00C140BA">
        <w:t>relationship</w:t>
      </w:r>
      <w:r w:rsidR="00593ADC">
        <w:t xml:space="preserve"> </w:t>
      </w:r>
      <w:r w:rsidRPr="00C140BA">
        <w:t>principles</w:t>
      </w:r>
      <w:r w:rsidR="00F34051">
        <w:t>,</w:t>
      </w:r>
      <w:r w:rsidR="00593ADC">
        <w:t xml:space="preserve"> </w:t>
      </w:r>
      <w:r w:rsidRPr="00C140BA">
        <w:t>as</w:t>
      </w:r>
      <w:r w:rsidR="00593ADC">
        <w:t xml:space="preserve"> </w:t>
      </w:r>
      <w:r w:rsidRPr="00C140BA">
        <w:t>set</w:t>
      </w:r>
      <w:r w:rsidR="00593ADC">
        <w:t xml:space="preserve"> </w:t>
      </w:r>
      <w:r w:rsidRPr="00C140BA">
        <w:t>out</w:t>
      </w:r>
      <w:r w:rsidR="00593ADC">
        <w:t xml:space="preserve"> </w:t>
      </w:r>
      <w:r w:rsidRPr="00C140BA">
        <w:t>in</w:t>
      </w:r>
      <w:r w:rsidR="00593ADC">
        <w:t xml:space="preserve"> </w:t>
      </w:r>
      <w:r w:rsidRPr="00C140BA">
        <w:t>the</w:t>
      </w:r>
      <w:r w:rsidR="00593ADC">
        <w:t xml:space="preserve"> </w:t>
      </w:r>
      <w:r w:rsidRPr="00C140BA">
        <w:t>Act.</w:t>
      </w:r>
      <w:r w:rsidR="00593ADC">
        <w:t xml:space="preserve"> </w:t>
      </w:r>
      <w:r w:rsidRPr="00C140BA">
        <w:t>Relevant</w:t>
      </w:r>
      <w:r w:rsidR="00593ADC">
        <w:t xml:space="preserve"> </w:t>
      </w:r>
      <w:r w:rsidRPr="00C140BA">
        <w:t>organisations</w:t>
      </w:r>
      <w:r w:rsidR="00593ADC">
        <w:t xml:space="preserve"> </w:t>
      </w:r>
      <w:r w:rsidR="0047568A">
        <w:t>must</w:t>
      </w:r>
      <w:r w:rsidR="00593ADC">
        <w:t xml:space="preserve"> </w:t>
      </w:r>
      <w:r w:rsidRPr="00C140BA">
        <w:t>report</w:t>
      </w:r>
      <w:r w:rsidR="00593ADC">
        <w:t xml:space="preserve"> </w:t>
      </w:r>
      <w:r w:rsidRPr="00C140BA">
        <w:t>on</w:t>
      </w:r>
      <w:r w:rsidR="00593ADC">
        <w:t xml:space="preserve"> </w:t>
      </w:r>
      <w:r w:rsidRPr="00C140BA">
        <w:t>their</w:t>
      </w:r>
      <w:r w:rsidR="00593ADC">
        <w:t xml:space="preserve"> </w:t>
      </w:r>
      <w:r w:rsidRPr="00C140BA">
        <w:t>compliance</w:t>
      </w:r>
      <w:r w:rsidR="00593ADC">
        <w:t xml:space="preserve"> </w:t>
      </w:r>
      <w:r w:rsidRPr="00C140BA">
        <w:t>against</w:t>
      </w:r>
      <w:r w:rsidR="00593ADC">
        <w:t xml:space="preserve"> </w:t>
      </w:r>
      <w:r w:rsidRPr="00C140BA">
        <w:t>these</w:t>
      </w:r>
      <w:r w:rsidR="00593ADC">
        <w:t xml:space="preserve"> </w:t>
      </w:r>
      <w:r w:rsidRPr="00C140BA">
        <w:t>obligations</w:t>
      </w:r>
      <w:r w:rsidR="00593ADC">
        <w:t xml:space="preserve"> </w:t>
      </w:r>
      <w:r w:rsidRPr="00C140BA">
        <w:t>in</w:t>
      </w:r>
      <w:r w:rsidR="00593ADC">
        <w:t xml:space="preserve"> </w:t>
      </w:r>
      <w:r w:rsidRPr="00C140BA">
        <w:t>their</w:t>
      </w:r>
      <w:r w:rsidR="00593ADC">
        <w:t xml:space="preserve"> </w:t>
      </w:r>
      <w:r w:rsidRPr="00C140BA">
        <w:t>annual</w:t>
      </w:r>
      <w:r w:rsidR="00593ADC">
        <w:t xml:space="preserve"> </w:t>
      </w:r>
      <w:r w:rsidRPr="00C140BA">
        <w:t>report.</w:t>
      </w:r>
      <w:r w:rsidR="00593ADC">
        <w:t xml:space="preserve"> </w:t>
      </w:r>
      <w:r w:rsidRPr="00C140BA">
        <w:t>Specific</w:t>
      </w:r>
      <w:r w:rsidR="00593ADC">
        <w:t xml:space="preserve"> </w:t>
      </w:r>
      <w:r w:rsidRPr="00C140BA">
        <w:t>requirements</w:t>
      </w:r>
      <w:r w:rsidR="00593ADC">
        <w:t xml:space="preserve"> </w:t>
      </w:r>
      <w:r w:rsidRPr="00C140BA">
        <w:t>can</w:t>
      </w:r>
      <w:r w:rsidR="00593ADC">
        <w:t xml:space="preserve"> </w:t>
      </w:r>
      <w:r w:rsidRPr="00C140BA">
        <w:t>be</w:t>
      </w:r>
      <w:r w:rsidR="00593ADC">
        <w:t xml:space="preserve"> </w:t>
      </w:r>
      <w:r w:rsidRPr="00C140BA">
        <w:t>found</w:t>
      </w:r>
      <w:r w:rsidR="00593ADC">
        <w:t xml:space="preserve"> </w:t>
      </w:r>
      <w:r w:rsidRPr="00C140BA">
        <w:t>in</w:t>
      </w:r>
      <w:r w:rsidR="00593ADC">
        <w:t xml:space="preserve"> </w:t>
      </w:r>
      <w:r w:rsidRPr="00C140BA">
        <w:t>ss.</w:t>
      </w:r>
      <w:r w:rsidR="00593ADC">
        <w:t xml:space="preserve"> </w:t>
      </w:r>
      <w:r w:rsidRPr="00C140BA">
        <w:t>5,</w:t>
      </w:r>
      <w:r w:rsidR="00593ADC">
        <w:t xml:space="preserve"> </w:t>
      </w:r>
      <w:r w:rsidRPr="00C140BA">
        <w:t>11</w:t>
      </w:r>
      <w:r w:rsidR="00593ADC">
        <w:t xml:space="preserve"> </w:t>
      </w:r>
      <w:r w:rsidRPr="00C140BA">
        <w:t>and</w:t>
      </w:r>
      <w:r w:rsidR="00593ADC">
        <w:t xml:space="preserve"> </w:t>
      </w:r>
      <w:r w:rsidRPr="00C140BA">
        <w:t>12</w:t>
      </w:r>
      <w:r w:rsidR="00593ADC">
        <w:t xml:space="preserve"> </w:t>
      </w:r>
      <w:r w:rsidRPr="00C140BA">
        <w:t>of</w:t>
      </w:r>
      <w:r w:rsidR="00593ADC">
        <w:t xml:space="preserve"> </w:t>
      </w:r>
      <w:r w:rsidRPr="00C140BA">
        <w:t>the</w:t>
      </w:r>
      <w:r w:rsidR="00593ADC">
        <w:t xml:space="preserve"> </w:t>
      </w:r>
      <w:r w:rsidRPr="00C140BA">
        <w:t>A</w:t>
      </w:r>
      <w:r w:rsidRPr="00A56355">
        <w:t>ct.</w:t>
      </w:r>
    </w:p>
    <w:p w14:paraId="688AEB08" w14:textId="77777777" w:rsidR="00DA310F" w:rsidRPr="00EF7BCB" w:rsidRDefault="00DA310F" w:rsidP="00EF7BCB">
      <w:pPr>
        <w:pStyle w:val="Caption"/>
      </w:pPr>
      <w:bookmarkStart w:id="2263" w:name="_Toc143080658"/>
      <w:r w:rsidRPr="00EF7BCB">
        <w:t xml:space="preserve">Table </w:t>
      </w:r>
      <w:fldSimple w:instr=" SEQ Table \* ARABIC ">
        <w:r w:rsidR="00DB3455">
          <w:rPr>
            <w:noProof/>
          </w:rPr>
          <w:t>12</w:t>
        </w:r>
      </w:fldSimple>
      <w:r w:rsidRPr="00EF7BCB">
        <w:t>: Ageing, aged and home care – data collection and reporting requirements</w:t>
      </w:r>
      <w:bookmarkEnd w:id="2263"/>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126"/>
        <w:gridCol w:w="2929"/>
        <w:gridCol w:w="5244"/>
      </w:tblGrid>
      <w:tr w:rsidR="00C95E51" w:rsidRPr="00DB1143" w14:paraId="4EFE644E" w14:textId="77777777" w:rsidTr="72AD62C8">
        <w:trPr>
          <w:trHeight w:val="306"/>
          <w:tblHeader/>
        </w:trPr>
        <w:tc>
          <w:tcPr>
            <w:tcW w:w="1126" w:type="dxa"/>
            <w:shd w:val="clear" w:color="auto" w:fill="201547"/>
            <w:vAlign w:val="bottom"/>
          </w:tcPr>
          <w:p w14:paraId="346773D7" w14:textId="77777777" w:rsidR="002E2A36" w:rsidRPr="00DB1143" w:rsidRDefault="002E2A36" w:rsidP="00ED4DB0">
            <w:pPr>
              <w:pStyle w:val="DHHStablecolhead"/>
              <w:keepNext/>
            </w:pPr>
            <w:r>
              <w:t>Activity</w:t>
            </w:r>
            <w:r w:rsidR="00593ADC">
              <w:t xml:space="preserve"> </w:t>
            </w:r>
            <w:r>
              <w:t>no.</w:t>
            </w:r>
          </w:p>
        </w:tc>
        <w:tc>
          <w:tcPr>
            <w:tcW w:w="2929" w:type="dxa"/>
            <w:shd w:val="clear" w:color="auto" w:fill="201547"/>
            <w:vAlign w:val="bottom"/>
          </w:tcPr>
          <w:p w14:paraId="7FD3C216" w14:textId="77777777" w:rsidR="002E2A36" w:rsidRPr="00DB1143" w:rsidRDefault="002E2A36" w:rsidP="00A41A81">
            <w:pPr>
              <w:pStyle w:val="DHHStablecolhead"/>
            </w:pPr>
            <w:r>
              <w:t>Activity</w:t>
            </w:r>
            <w:r w:rsidR="00593ADC">
              <w:t xml:space="preserve"> </w:t>
            </w:r>
            <w:r>
              <w:t>name</w:t>
            </w:r>
          </w:p>
        </w:tc>
        <w:tc>
          <w:tcPr>
            <w:tcW w:w="5244" w:type="dxa"/>
            <w:shd w:val="clear" w:color="auto" w:fill="201547"/>
            <w:vAlign w:val="bottom"/>
          </w:tcPr>
          <w:p w14:paraId="79C9D507" w14:textId="77777777" w:rsidR="002E2A36" w:rsidRPr="00DB1143" w:rsidRDefault="00872196" w:rsidP="00A41A81">
            <w:pPr>
              <w:pStyle w:val="DHHStablecolhead"/>
            </w:pPr>
            <w:r>
              <w:t>Data</w:t>
            </w:r>
            <w:r w:rsidR="00593ADC">
              <w:t xml:space="preserve"> </w:t>
            </w:r>
            <w:r>
              <w:t>collection</w:t>
            </w:r>
            <w:r w:rsidR="00593ADC">
              <w:t xml:space="preserve"> </w:t>
            </w:r>
            <w:r w:rsidR="002E2A36">
              <w:t>description</w:t>
            </w:r>
          </w:p>
        </w:tc>
      </w:tr>
      <w:tr w:rsidR="00C95E51" w14:paraId="3BB61057" w14:textId="77777777" w:rsidTr="72AD62C8">
        <w:tc>
          <w:tcPr>
            <w:tcW w:w="1126" w:type="dxa"/>
            <w:shd w:val="clear" w:color="auto" w:fill="auto"/>
          </w:tcPr>
          <w:p w14:paraId="105ADA6F" w14:textId="77777777" w:rsidR="001F1902" w:rsidRPr="00754D6A" w:rsidRDefault="001F1902" w:rsidP="001F1902">
            <w:pPr>
              <w:pStyle w:val="DHHStabletext"/>
            </w:pPr>
            <w:r w:rsidRPr="00754D6A">
              <w:t>13005</w:t>
            </w:r>
          </w:p>
        </w:tc>
        <w:tc>
          <w:tcPr>
            <w:tcW w:w="2929" w:type="dxa"/>
            <w:shd w:val="clear" w:color="auto" w:fill="auto"/>
          </w:tcPr>
          <w:p w14:paraId="087A7C7D" w14:textId="77777777" w:rsidR="001F1902" w:rsidRDefault="00C92758" w:rsidP="001F1902">
            <w:pPr>
              <w:pStyle w:val="DHHStabletext"/>
            </w:pPr>
            <w:r>
              <w:t>ACAS</w:t>
            </w:r>
            <w:r w:rsidR="00593ADC">
              <w:t xml:space="preserve"> </w:t>
            </w:r>
          </w:p>
        </w:tc>
        <w:tc>
          <w:tcPr>
            <w:tcW w:w="5244" w:type="dxa"/>
            <w:shd w:val="clear" w:color="auto" w:fill="auto"/>
          </w:tcPr>
          <w:p w14:paraId="5E0688AC" w14:textId="77777777" w:rsidR="001F1902" w:rsidRDefault="28212956" w:rsidP="001F1902">
            <w:pPr>
              <w:pStyle w:val="DHHStabletext"/>
            </w:pPr>
            <w:r>
              <w:t>Quarterly</w:t>
            </w:r>
            <w:r w:rsidR="00593ADC">
              <w:t xml:space="preserve"> </w:t>
            </w:r>
            <w:r>
              <w:t>report</w:t>
            </w:r>
            <w:r w:rsidR="00593ADC">
              <w:t xml:space="preserve"> </w:t>
            </w:r>
            <w:r>
              <w:t>on</w:t>
            </w:r>
            <w:r w:rsidR="00593ADC">
              <w:t xml:space="preserve"> </w:t>
            </w:r>
            <w:r>
              <w:t>audit</w:t>
            </w:r>
            <w:r w:rsidR="00593ADC">
              <w:t xml:space="preserve"> </w:t>
            </w:r>
            <w:r>
              <w:t>of</w:t>
            </w:r>
            <w:r w:rsidR="00593ADC">
              <w:t xml:space="preserve"> </w:t>
            </w:r>
            <w:r>
              <w:t>assessments</w:t>
            </w:r>
            <w:r w:rsidR="00593ADC">
              <w:t xml:space="preserve"> </w:t>
            </w:r>
            <w:r>
              <w:t>and</w:t>
            </w:r>
            <w:r w:rsidR="00593ADC">
              <w:t xml:space="preserve"> </w:t>
            </w:r>
            <w:r>
              <w:t>client</w:t>
            </w:r>
            <w:r w:rsidR="00593ADC">
              <w:t xml:space="preserve"> </w:t>
            </w:r>
            <w:r>
              <w:t>satisfaction</w:t>
            </w:r>
          </w:p>
        </w:tc>
      </w:tr>
      <w:tr w:rsidR="00C95E51" w14:paraId="5E6483F1" w14:textId="77777777" w:rsidTr="72AD62C8">
        <w:tc>
          <w:tcPr>
            <w:tcW w:w="1126" w:type="dxa"/>
            <w:shd w:val="clear" w:color="auto" w:fill="auto"/>
          </w:tcPr>
          <w:p w14:paraId="529DBBFC" w14:textId="77777777" w:rsidR="001F1902" w:rsidRDefault="001F1902" w:rsidP="001F1902">
            <w:pPr>
              <w:pStyle w:val="DHHStabletext"/>
            </w:pPr>
            <w:r w:rsidRPr="00754D6A">
              <w:t>13015</w:t>
            </w:r>
          </w:p>
        </w:tc>
        <w:tc>
          <w:tcPr>
            <w:tcW w:w="2929" w:type="dxa"/>
            <w:shd w:val="clear" w:color="auto" w:fill="auto"/>
          </w:tcPr>
          <w:p w14:paraId="08419F59" w14:textId="77777777" w:rsidR="001F1902" w:rsidRDefault="00C92758" w:rsidP="001F1902">
            <w:pPr>
              <w:pStyle w:val="DHHStabletext"/>
            </w:pPr>
            <w:r>
              <w:t>HACC PYP</w:t>
            </w:r>
            <w:r w:rsidR="00593ADC">
              <w:t xml:space="preserve"> </w:t>
            </w:r>
            <w:r w:rsidR="001F1902">
              <w:t>Linkages</w:t>
            </w:r>
            <w:r w:rsidR="00593ADC">
              <w:t xml:space="preserve"> </w:t>
            </w:r>
            <w:r w:rsidR="001F1902">
              <w:t>Packages</w:t>
            </w:r>
            <w:r w:rsidR="00593ADC">
              <w:t xml:space="preserve"> </w:t>
            </w:r>
          </w:p>
        </w:tc>
        <w:tc>
          <w:tcPr>
            <w:tcW w:w="5244" w:type="dxa"/>
            <w:shd w:val="clear" w:color="auto" w:fill="auto"/>
          </w:tcPr>
          <w:p w14:paraId="588AC2EB" w14:textId="77777777" w:rsidR="001F1902" w:rsidRDefault="49E208CF" w:rsidP="001F1902">
            <w:pPr>
              <w:pStyle w:val="DHHStabletext"/>
            </w:pPr>
            <w:r>
              <w:t>VCSS</w:t>
            </w:r>
            <w:r w:rsidR="00593ADC">
              <w:t xml:space="preserve"> </w:t>
            </w:r>
            <w:r w:rsidR="001779CF">
              <w:t>(formerly</w:t>
            </w:r>
            <w:r w:rsidR="00593ADC">
              <w:t xml:space="preserve"> </w:t>
            </w:r>
            <w:r w:rsidR="001779CF">
              <w:t>HACC)</w:t>
            </w:r>
            <w:r w:rsidR="00593ADC">
              <w:t xml:space="preserve"> </w:t>
            </w:r>
            <w:r w:rsidR="001F1902">
              <w:t>m</w:t>
            </w:r>
            <w:r w:rsidR="001F1902" w:rsidRPr="00754D6A">
              <w:t>inimum</w:t>
            </w:r>
            <w:r w:rsidR="00593ADC">
              <w:t xml:space="preserve"> </w:t>
            </w:r>
            <w:r w:rsidR="001F1902">
              <w:t>d</w:t>
            </w:r>
            <w:r w:rsidR="001F1902" w:rsidRPr="00754D6A">
              <w:t>ata</w:t>
            </w:r>
            <w:r w:rsidR="001F1902">
              <w:t>s</w:t>
            </w:r>
            <w:r w:rsidR="001F1902" w:rsidRPr="00754D6A">
              <w:t>et</w:t>
            </w:r>
          </w:p>
        </w:tc>
      </w:tr>
      <w:tr w:rsidR="00C95E51" w14:paraId="333B14FE" w14:textId="77777777" w:rsidTr="72AD62C8">
        <w:tc>
          <w:tcPr>
            <w:tcW w:w="1126" w:type="dxa"/>
            <w:shd w:val="clear" w:color="auto" w:fill="auto"/>
          </w:tcPr>
          <w:p w14:paraId="512694D5" w14:textId="77777777" w:rsidR="001F1902" w:rsidRPr="009F34A6" w:rsidRDefault="001F1902" w:rsidP="001F1902">
            <w:pPr>
              <w:pStyle w:val="DHHStabletext"/>
            </w:pPr>
            <w:r w:rsidRPr="009F34A6">
              <w:t>13015</w:t>
            </w:r>
          </w:p>
        </w:tc>
        <w:tc>
          <w:tcPr>
            <w:tcW w:w="2929" w:type="dxa"/>
            <w:shd w:val="clear" w:color="auto" w:fill="auto"/>
          </w:tcPr>
          <w:p w14:paraId="502898E1" w14:textId="77777777" w:rsidR="001F1902" w:rsidRPr="009F34A6" w:rsidRDefault="00C92758" w:rsidP="001F1902">
            <w:pPr>
              <w:pStyle w:val="DHHStabletext"/>
            </w:pPr>
            <w:r>
              <w:t>HACC PYP</w:t>
            </w:r>
            <w:r w:rsidR="00593ADC">
              <w:t xml:space="preserve"> </w:t>
            </w:r>
            <w:r w:rsidR="001F1902">
              <w:t>Linkages</w:t>
            </w:r>
            <w:r w:rsidR="00593ADC">
              <w:t xml:space="preserve"> </w:t>
            </w:r>
            <w:r w:rsidR="001F1902">
              <w:t>Packages</w:t>
            </w:r>
            <w:r w:rsidR="00593ADC">
              <w:t xml:space="preserve"> </w:t>
            </w:r>
          </w:p>
        </w:tc>
        <w:tc>
          <w:tcPr>
            <w:tcW w:w="5244" w:type="dxa"/>
            <w:shd w:val="clear" w:color="auto" w:fill="auto"/>
          </w:tcPr>
          <w:p w14:paraId="407DBFFD" w14:textId="77777777" w:rsidR="001F1902" w:rsidRPr="00F5395C" w:rsidRDefault="001F1902" w:rsidP="001F1902">
            <w:pPr>
              <w:pStyle w:val="DHHStabletext"/>
            </w:pPr>
            <w:r>
              <w:t>Annual</w:t>
            </w:r>
            <w:r w:rsidR="00593ADC">
              <w:t xml:space="preserve"> </w:t>
            </w:r>
            <w:r w:rsidR="00A348F1">
              <w:t>HACC</w:t>
            </w:r>
            <w:r w:rsidR="00C92758">
              <w:t xml:space="preserve"> </w:t>
            </w:r>
            <w:r w:rsidR="00A348F1">
              <w:t>PYP</w:t>
            </w:r>
            <w:r w:rsidR="00593ADC">
              <w:t xml:space="preserve"> </w:t>
            </w:r>
            <w:r>
              <w:t>fee</w:t>
            </w:r>
            <w:r w:rsidR="00593ADC">
              <w:t xml:space="preserve"> </w:t>
            </w:r>
            <w:r>
              <w:t>report</w:t>
            </w:r>
          </w:p>
        </w:tc>
      </w:tr>
      <w:tr w:rsidR="00C95E51" w14:paraId="554ECEFF" w14:textId="77777777" w:rsidTr="72AD62C8">
        <w:tc>
          <w:tcPr>
            <w:tcW w:w="1126" w:type="dxa"/>
            <w:shd w:val="clear" w:color="auto" w:fill="auto"/>
          </w:tcPr>
          <w:p w14:paraId="7CA12412" w14:textId="77777777" w:rsidR="001F1902" w:rsidRDefault="001F1902" w:rsidP="001F1902">
            <w:pPr>
              <w:pStyle w:val="DHHStabletext"/>
            </w:pPr>
            <w:r w:rsidRPr="00754D6A">
              <w:t>13023</w:t>
            </w:r>
          </w:p>
        </w:tc>
        <w:tc>
          <w:tcPr>
            <w:tcW w:w="2929" w:type="dxa"/>
            <w:shd w:val="clear" w:color="auto" w:fill="auto"/>
          </w:tcPr>
          <w:p w14:paraId="4CF1B189" w14:textId="77777777" w:rsidR="001F1902" w:rsidRDefault="00C92758" w:rsidP="001F1902">
            <w:pPr>
              <w:pStyle w:val="DHHStabletext"/>
            </w:pPr>
            <w:r>
              <w:t>HACC PYP</w:t>
            </w:r>
            <w:r w:rsidR="00593ADC">
              <w:t xml:space="preserve"> </w:t>
            </w:r>
            <w:r w:rsidR="001F1902">
              <w:t>Service</w:t>
            </w:r>
            <w:r w:rsidR="00593ADC">
              <w:t xml:space="preserve"> </w:t>
            </w:r>
            <w:r w:rsidR="001F1902">
              <w:t>Development</w:t>
            </w:r>
            <w:r w:rsidR="00593ADC">
              <w:t xml:space="preserve"> </w:t>
            </w:r>
            <w:r w:rsidR="001F1902">
              <w:t>Grant</w:t>
            </w:r>
          </w:p>
        </w:tc>
        <w:tc>
          <w:tcPr>
            <w:tcW w:w="5244" w:type="dxa"/>
            <w:shd w:val="clear" w:color="auto" w:fill="auto"/>
          </w:tcPr>
          <w:p w14:paraId="6F34BD4B" w14:textId="77777777" w:rsidR="001F1902" w:rsidRDefault="001F1902" w:rsidP="001F1902">
            <w:pPr>
              <w:pStyle w:val="DHHStabletext"/>
            </w:pPr>
            <w:r>
              <w:t>Electronic</w:t>
            </w:r>
            <w:r w:rsidR="00593ADC">
              <w:t xml:space="preserve"> </w:t>
            </w:r>
            <w:r>
              <w:t>project</w:t>
            </w:r>
            <w:r w:rsidR="00593ADC">
              <w:t xml:space="preserve"> </w:t>
            </w:r>
            <w:r>
              <w:t>report</w:t>
            </w:r>
          </w:p>
        </w:tc>
      </w:tr>
      <w:tr w:rsidR="00C95E51" w14:paraId="40480592" w14:textId="77777777" w:rsidTr="72AD62C8">
        <w:tc>
          <w:tcPr>
            <w:tcW w:w="1126" w:type="dxa"/>
            <w:shd w:val="clear" w:color="auto" w:fill="auto"/>
          </w:tcPr>
          <w:p w14:paraId="4B67E414" w14:textId="77777777" w:rsidR="001F1902" w:rsidRDefault="001F1902" w:rsidP="001F1902">
            <w:pPr>
              <w:pStyle w:val="DHHStabletext"/>
            </w:pPr>
            <w:r>
              <w:t>13024</w:t>
            </w:r>
          </w:p>
        </w:tc>
        <w:tc>
          <w:tcPr>
            <w:tcW w:w="2929" w:type="dxa"/>
            <w:shd w:val="clear" w:color="auto" w:fill="auto"/>
          </w:tcPr>
          <w:p w14:paraId="6BA5AC21" w14:textId="77777777" w:rsidR="001F1902" w:rsidRDefault="00C92758" w:rsidP="001F1902">
            <w:pPr>
              <w:pStyle w:val="DHHStabletext"/>
            </w:pPr>
            <w:r>
              <w:t>HACC PYP</w:t>
            </w:r>
            <w:r w:rsidR="00593ADC">
              <w:t xml:space="preserve"> </w:t>
            </w:r>
            <w:r w:rsidR="001F1902">
              <w:t>Assessment</w:t>
            </w:r>
          </w:p>
        </w:tc>
        <w:tc>
          <w:tcPr>
            <w:tcW w:w="5244" w:type="dxa"/>
            <w:shd w:val="clear" w:color="auto" w:fill="auto"/>
          </w:tcPr>
          <w:p w14:paraId="4DC95829" w14:textId="77777777" w:rsidR="001F1902" w:rsidRPr="00ED4DB0" w:rsidRDefault="001779CF" w:rsidP="001F1902">
            <w:pPr>
              <w:pStyle w:val="DHHStabletext"/>
              <w:rPr>
                <w:szCs w:val="18"/>
              </w:rPr>
            </w:pPr>
            <w:r>
              <w:t>VCSS</w:t>
            </w:r>
            <w:r w:rsidR="00593ADC">
              <w:t xml:space="preserve"> </w:t>
            </w:r>
            <w:r>
              <w:t>(formerly</w:t>
            </w:r>
            <w:r w:rsidR="00593ADC">
              <w:t xml:space="preserve"> </w:t>
            </w:r>
            <w:r>
              <w:t>HACC)</w:t>
            </w:r>
            <w:r w:rsidR="00593ADC">
              <w:t xml:space="preserve"> </w:t>
            </w:r>
            <w:r w:rsidR="2127F037">
              <w:t>minimum</w:t>
            </w:r>
            <w:r w:rsidR="00593ADC">
              <w:t xml:space="preserve"> </w:t>
            </w:r>
            <w:r w:rsidR="2127F037">
              <w:t>dataset</w:t>
            </w:r>
            <w:r w:rsidR="00593ADC">
              <w:t xml:space="preserve"> </w:t>
            </w:r>
          </w:p>
        </w:tc>
      </w:tr>
      <w:tr w:rsidR="00C95E51" w14:paraId="0540F566" w14:textId="77777777" w:rsidTr="72AD62C8">
        <w:tc>
          <w:tcPr>
            <w:tcW w:w="1126" w:type="dxa"/>
            <w:shd w:val="clear" w:color="auto" w:fill="auto"/>
          </w:tcPr>
          <w:p w14:paraId="260A825D" w14:textId="77777777" w:rsidR="00E144D0" w:rsidRDefault="00E144D0" w:rsidP="002D2479">
            <w:pPr>
              <w:pStyle w:val="DHHStabletext"/>
            </w:pPr>
            <w:r w:rsidRPr="00754D6A">
              <w:t>13026</w:t>
            </w:r>
          </w:p>
        </w:tc>
        <w:tc>
          <w:tcPr>
            <w:tcW w:w="2929" w:type="dxa"/>
            <w:shd w:val="clear" w:color="auto" w:fill="auto"/>
          </w:tcPr>
          <w:p w14:paraId="7C37F8D5" w14:textId="77777777" w:rsidR="00E144D0" w:rsidRPr="00ED4DB0" w:rsidRDefault="00C92758" w:rsidP="00ED4DB0">
            <w:pPr>
              <w:pStyle w:val="DHHStabletext"/>
              <w:spacing w:line="259" w:lineRule="auto"/>
              <w:rPr>
                <w:szCs w:val="18"/>
              </w:rPr>
            </w:pPr>
            <w:r>
              <w:t>HACC PYP</w:t>
            </w:r>
            <w:r w:rsidR="00593ADC">
              <w:t xml:space="preserve"> </w:t>
            </w:r>
            <w:r w:rsidR="2BA78F1B">
              <w:t>Community</w:t>
            </w:r>
            <w:r w:rsidR="00593ADC">
              <w:t xml:space="preserve"> </w:t>
            </w:r>
            <w:r w:rsidR="2BA78F1B">
              <w:t>Care</w:t>
            </w:r>
          </w:p>
        </w:tc>
        <w:tc>
          <w:tcPr>
            <w:tcW w:w="5244" w:type="dxa"/>
            <w:shd w:val="clear" w:color="auto" w:fill="auto"/>
          </w:tcPr>
          <w:p w14:paraId="0A51F56C" w14:textId="77777777" w:rsidR="00E144D0" w:rsidRPr="00ED4DB0" w:rsidRDefault="004248D8" w:rsidP="002D2479">
            <w:pPr>
              <w:pStyle w:val="DHHStabletext"/>
              <w:rPr>
                <w:szCs w:val="18"/>
              </w:rPr>
            </w:pPr>
            <w:r>
              <w:t>VCSS</w:t>
            </w:r>
            <w:r w:rsidR="00593ADC">
              <w:t xml:space="preserve"> </w:t>
            </w:r>
            <w:r>
              <w:t>(formerly</w:t>
            </w:r>
            <w:r w:rsidR="00593ADC">
              <w:t xml:space="preserve"> </w:t>
            </w:r>
            <w:r>
              <w:t>HACC)</w:t>
            </w:r>
            <w:r w:rsidR="00593ADC">
              <w:t xml:space="preserve"> </w:t>
            </w:r>
            <w:r w:rsidR="2127F037">
              <w:t>minimum</w:t>
            </w:r>
            <w:r w:rsidR="00593ADC">
              <w:t xml:space="preserve"> </w:t>
            </w:r>
            <w:r w:rsidR="2127F037">
              <w:t>dataset</w:t>
            </w:r>
            <w:r w:rsidR="00593ADC">
              <w:t xml:space="preserve"> </w:t>
            </w:r>
          </w:p>
        </w:tc>
      </w:tr>
      <w:tr w:rsidR="00C95E51" w14:paraId="03F2FB5F" w14:textId="77777777" w:rsidTr="72AD62C8">
        <w:tc>
          <w:tcPr>
            <w:tcW w:w="1126" w:type="dxa"/>
            <w:shd w:val="clear" w:color="auto" w:fill="auto"/>
          </w:tcPr>
          <w:p w14:paraId="2812F045" w14:textId="77777777" w:rsidR="00E144D0" w:rsidRDefault="00E144D0" w:rsidP="002D2479">
            <w:pPr>
              <w:pStyle w:val="DHHStabletext"/>
            </w:pPr>
            <w:r w:rsidRPr="00754D6A">
              <w:t>13026</w:t>
            </w:r>
          </w:p>
        </w:tc>
        <w:tc>
          <w:tcPr>
            <w:tcW w:w="2929" w:type="dxa"/>
            <w:shd w:val="clear" w:color="auto" w:fill="auto"/>
          </w:tcPr>
          <w:p w14:paraId="799852F7" w14:textId="77777777" w:rsidR="00E144D0" w:rsidRPr="00ED4DB0" w:rsidRDefault="00C92758" w:rsidP="00ED4DB0">
            <w:pPr>
              <w:pStyle w:val="DHHStabletext"/>
              <w:spacing w:line="259" w:lineRule="auto"/>
              <w:rPr>
                <w:szCs w:val="18"/>
              </w:rPr>
            </w:pPr>
            <w:r>
              <w:t>HACC PYP</w:t>
            </w:r>
            <w:r w:rsidR="00593ADC">
              <w:t xml:space="preserve"> </w:t>
            </w:r>
            <w:r w:rsidR="649881D2">
              <w:t>Community</w:t>
            </w:r>
            <w:r w:rsidR="00593ADC">
              <w:t xml:space="preserve"> </w:t>
            </w:r>
            <w:r w:rsidR="649881D2">
              <w:t>Care</w:t>
            </w:r>
          </w:p>
        </w:tc>
        <w:tc>
          <w:tcPr>
            <w:tcW w:w="5244" w:type="dxa"/>
            <w:shd w:val="clear" w:color="auto" w:fill="auto"/>
          </w:tcPr>
          <w:p w14:paraId="63B3CE01" w14:textId="77777777" w:rsidR="00E144D0" w:rsidRDefault="00E144D0" w:rsidP="002D2479">
            <w:pPr>
              <w:pStyle w:val="DHHStabletext"/>
            </w:pPr>
            <w:r>
              <w:t>Annual</w:t>
            </w:r>
            <w:r w:rsidR="00593ADC">
              <w:t xml:space="preserve"> </w:t>
            </w:r>
            <w:r w:rsidR="00A348F1">
              <w:t>HACC</w:t>
            </w:r>
            <w:r w:rsidR="00C92758">
              <w:t xml:space="preserve"> </w:t>
            </w:r>
            <w:r w:rsidR="00A348F1">
              <w:t>PYP</w:t>
            </w:r>
            <w:r w:rsidR="00593ADC">
              <w:t xml:space="preserve"> </w:t>
            </w:r>
            <w:r>
              <w:t>fee</w:t>
            </w:r>
            <w:r w:rsidR="00593ADC">
              <w:t xml:space="preserve"> </w:t>
            </w:r>
            <w:r>
              <w:t>report</w:t>
            </w:r>
          </w:p>
        </w:tc>
      </w:tr>
      <w:tr w:rsidR="00C95E51" w14:paraId="7CC74DD3" w14:textId="77777777" w:rsidTr="72AD62C8">
        <w:tc>
          <w:tcPr>
            <w:tcW w:w="1126" w:type="dxa"/>
            <w:shd w:val="clear" w:color="auto" w:fill="auto"/>
          </w:tcPr>
          <w:p w14:paraId="1BA21A6B" w14:textId="77777777" w:rsidR="00E144D0" w:rsidRPr="00754D6A" w:rsidRDefault="00E144D0" w:rsidP="002D2479">
            <w:pPr>
              <w:pStyle w:val="DHHStabletext"/>
            </w:pPr>
            <w:r w:rsidRPr="00625A47">
              <w:t>13031</w:t>
            </w:r>
          </w:p>
        </w:tc>
        <w:tc>
          <w:tcPr>
            <w:tcW w:w="2929" w:type="dxa"/>
            <w:shd w:val="clear" w:color="auto" w:fill="auto"/>
          </w:tcPr>
          <w:p w14:paraId="34DC4979" w14:textId="77777777" w:rsidR="00E144D0" w:rsidRPr="00754D6A" w:rsidRDefault="00E144D0" w:rsidP="002D2479">
            <w:pPr>
              <w:pStyle w:val="DHHStabletext"/>
            </w:pPr>
            <w:r w:rsidRPr="00625A47">
              <w:t>Public</w:t>
            </w:r>
            <w:r w:rsidR="00593ADC">
              <w:t xml:space="preserve"> </w:t>
            </w:r>
            <w:r w:rsidRPr="00625A47">
              <w:t>sector</w:t>
            </w:r>
            <w:r w:rsidR="00593ADC">
              <w:t xml:space="preserve"> </w:t>
            </w:r>
            <w:r w:rsidRPr="00625A47">
              <w:t>residential</w:t>
            </w:r>
            <w:r w:rsidR="00593ADC">
              <w:t xml:space="preserve"> </w:t>
            </w:r>
            <w:r w:rsidRPr="00625A47">
              <w:t>aged</w:t>
            </w:r>
            <w:r w:rsidR="00593ADC">
              <w:t xml:space="preserve"> </w:t>
            </w:r>
            <w:r w:rsidRPr="00625A47">
              <w:t>care</w:t>
            </w:r>
            <w:r w:rsidR="00593ADC">
              <w:t xml:space="preserve"> </w:t>
            </w:r>
            <w:r w:rsidRPr="00625A47">
              <w:t>supplements</w:t>
            </w:r>
            <w:r w:rsidR="00593ADC">
              <w:t xml:space="preserve"> </w:t>
            </w:r>
            <w:r w:rsidRPr="00E10646">
              <w:t>(including</w:t>
            </w:r>
            <w:r w:rsidR="00593ADC">
              <w:t xml:space="preserve"> </w:t>
            </w:r>
            <w:r w:rsidRPr="00E10646">
              <w:t>Small</w:t>
            </w:r>
            <w:r w:rsidR="00593ADC">
              <w:t xml:space="preserve"> </w:t>
            </w:r>
            <w:r w:rsidR="00F34051">
              <w:t>r</w:t>
            </w:r>
            <w:r w:rsidRPr="00E10646">
              <w:t>ural</w:t>
            </w:r>
            <w:r w:rsidR="00593ADC">
              <w:t xml:space="preserve"> </w:t>
            </w:r>
            <w:r w:rsidRPr="00E10646">
              <w:t>–</w:t>
            </w:r>
            <w:r w:rsidR="00593ADC">
              <w:t xml:space="preserve"> </w:t>
            </w:r>
            <w:r w:rsidRPr="00E10646">
              <w:t>residential</w:t>
            </w:r>
            <w:r w:rsidR="00593ADC">
              <w:t xml:space="preserve"> </w:t>
            </w:r>
            <w:r w:rsidRPr="00E10646">
              <w:t>aged</w:t>
            </w:r>
            <w:r w:rsidR="00593ADC">
              <w:t xml:space="preserve"> </w:t>
            </w:r>
            <w:r w:rsidRPr="00E10646">
              <w:t>care</w:t>
            </w:r>
            <w:r w:rsidR="00593ADC">
              <w:t xml:space="preserve"> </w:t>
            </w:r>
            <w:r w:rsidRPr="00E10646">
              <w:t>supplements</w:t>
            </w:r>
            <w:r w:rsidR="00593ADC">
              <w:t xml:space="preserve"> </w:t>
            </w:r>
            <w:r w:rsidRPr="00E10646">
              <w:t>previously</w:t>
            </w:r>
            <w:r w:rsidR="00593ADC">
              <w:t xml:space="preserve"> </w:t>
            </w:r>
            <w:r w:rsidRPr="00E10646">
              <w:t>reported</w:t>
            </w:r>
            <w:r w:rsidR="00593ADC">
              <w:t xml:space="preserve"> </w:t>
            </w:r>
            <w:r w:rsidRPr="00E10646">
              <w:t>under</w:t>
            </w:r>
            <w:r w:rsidR="00593ADC">
              <w:t xml:space="preserve"> </w:t>
            </w:r>
            <w:r w:rsidRPr="00E10646">
              <w:t>35011)</w:t>
            </w:r>
          </w:p>
        </w:tc>
        <w:tc>
          <w:tcPr>
            <w:tcW w:w="5244" w:type="dxa"/>
            <w:shd w:val="clear" w:color="auto" w:fill="auto"/>
          </w:tcPr>
          <w:p w14:paraId="01FB6F31" w14:textId="77777777" w:rsidR="00E144D0" w:rsidRPr="00625A47" w:rsidRDefault="00E144D0" w:rsidP="00CD7906">
            <w:pPr>
              <w:pStyle w:val="DHHStabletext"/>
            </w:pPr>
            <w:r>
              <w:t>Residential</w:t>
            </w:r>
            <w:r w:rsidR="00593ADC">
              <w:t xml:space="preserve"> </w:t>
            </w:r>
            <w:r>
              <w:t>aged</w:t>
            </w:r>
            <w:r w:rsidR="00593ADC">
              <w:t xml:space="preserve"> </w:t>
            </w:r>
            <w:r>
              <w:t>care</w:t>
            </w:r>
            <w:r w:rsidR="00593ADC">
              <w:t xml:space="preserve"> </w:t>
            </w:r>
            <w:r>
              <w:t>services</w:t>
            </w:r>
            <w:r w:rsidR="00593ADC">
              <w:t xml:space="preserve"> </w:t>
            </w:r>
            <w:r>
              <w:t>data</w:t>
            </w:r>
            <w:r w:rsidR="00593ADC">
              <w:t xml:space="preserve"> </w:t>
            </w:r>
            <w:r>
              <w:t>collection</w:t>
            </w:r>
            <w:r w:rsidR="00593ADC">
              <w:t xml:space="preserve"> </w:t>
            </w:r>
            <w:r>
              <w:t>and</w:t>
            </w:r>
            <w:r w:rsidR="00593ADC">
              <w:t xml:space="preserve"> </w:t>
            </w:r>
            <w:r>
              <w:t>residential</w:t>
            </w:r>
            <w:r w:rsidR="00593ADC">
              <w:t xml:space="preserve"> </w:t>
            </w:r>
            <w:r>
              <w:t>aged</w:t>
            </w:r>
            <w:r w:rsidR="00593ADC">
              <w:t xml:space="preserve"> </w:t>
            </w:r>
            <w:r>
              <w:t>persons</w:t>
            </w:r>
            <w:r w:rsidR="00593ADC">
              <w:t xml:space="preserve"> </w:t>
            </w:r>
            <w:r>
              <w:t>mental</w:t>
            </w:r>
            <w:r w:rsidR="00593ADC">
              <w:t xml:space="preserve"> </w:t>
            </w:r>
            <w:r>
              <w:t>health</w:t>
            </w:r>
            <w:r w:rsidR="00593ADC">
              <w:t xml:space="preserve"> </w:t>
            </w:r>
            <w:r>
              <w:t>data</w:t>
            </w:r>
            <w:r w:rsidR="00593ADC">
              <w:t xml:space="preserve"> </w:t>
            </w:r>
            <w:r>
              <w:t>collection</w:t>
            </w:r>
          </w:p>
          <w:p w14:paraId="25E5622D" w14:textId="77777777" w:rsidR="00F34051" w:rsidRDefault="00E144D0" w:rsidP="00CD7906">
            <w:pPr>
              <w:pStyle w:val="DHHStabletext"/>
            </w:pPr>
            <w:r>
              <w:t>Forms:</w:t>
            </w:r>
            <w:r w:rsidR="00593ADC">
              <w:t xml:space="preserve"> </w:t>
            </w:r>
            <w:r>
              <w:t>AIMS</w:t>
            </w:r>
            <w:r w:rsidR="00593ADC">
              <w:t xml:space="preserve"> </w:t>
            </w:r>
            <w:r>
              <w:t>S5-129</w:t>
            </w:r>
            <w:r w:rsidR="00593ADC">
              <w:t xml:space="preserve"> </w:t>
            </w:r>
            <w:r w:rsidR="6EF134F8">
              <w:t xml:space="preserve">AN-ACC </w:t>
            </w:r>
            <w:r>
              <w:t>Residential</w:t>
            </w:r>
            <w:r w:rsidR="00593ADC">
              <w:t xml:space="preserve"> </w:t>
            </w:r>
            <w:r>
              <w:t>aged</w:t>
            </w:r>
            <w:r w:rsidR="00593ADC">
              <w:t xml:space="preserve"> </w:t>
            </w:r>
            <w:r>
              <w:t>care</w:t>
            </w:r>
            <w:r w:rsidR="00593ADC">
              <w:t xml:space="preserve"> </w:t>
            </w:r>
            <w:r>
              <w:t>services</w:t>
            </w:r>
            <w:r w:rsidR="00593ADC">
              <w:t xml:space="preserve"> </w:t>
            </w:r>
            <w:r>
              <w:t>data</w:t>
            </w:r>
            <w:r w:rsidR="00593ADC">
              <w:t xml:space="preserve"> </w:t>
            </w:r>
            <w:r>
              <w:t>collection;</w:t>
            </w:r>
            <w:r w:rsidR="00593ADC">
              <w:t xml:space="preserve"> </w:t>
            </w:r>
            <w:r>
              <w:t>AIMS</w:t>
            </w:r>
            <w:r w:rsidR="00593ADC">
              <w:t xml:space="preserve"> </w:t>
            </w:r>
            <w:r>
              <w:t>Public</w:t>
            </w:r>
            <w:r w:rsidR="00593ADC">
              <w:t xml:space="preserve"> </w:t>
            </w:r>
            <w:r>
              <w:t>sector</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quality</w:t>
            </w:r>
            <w:r w:rsidR="00593ADC">
              <w:t xml:space="preserve"> </w:t>
            </w:r>
            <w:r>
              <w:t>indicators;</w:t>
            </w:r>
            <w:r w:rsidR="00593ADC">
              <w:t xml:space="preserve"> </w:t>
            </w:r>
            <w:r>
              <w:t>and</w:t>
            </w:r>
            <w:r w:rsidR="00593ADC">
              <w:t xml:space="preserve"> </w:t>
            </w:r>
            <w:r>
              <w:t>AIMS</w:t>
            </w:r>
            <w:r w:rsidR="00593ADC">
              <w:t xml:space="preserve"> </w:t>
            </w:r>
            <w:r>
              <w:t>S5-115</w:t>
            </w:r>
            <w:r w:rsidR="00593ADC">
              <w:t xml:space="preserve"> </w:t>
            </w:r>
            <w:r w:rsidR="050B75ED">
              <w:t>AN-ACC</w:t>
            </w:r>
            <w:r w:rsidR="001E0715">
              <w:t xml:space="preserve"> </w:t>
            </w:r>
            <w:r>
              <w:t>Aged</w:t>
            </w:r>
            <w:r w:rsidR="00593ADC">
              <w:t xml:space="preserve"> </w:t>
            </w:r>
            <w:r>
              <w:t>persons’</w:t>
            </w:r>
            <w:r w:rsidR="00593ADC">
              <w:t xml:space="preserve"> </w:t>
            </w:r>
            <w:r>
              <w:t>mental</w:t>
            </w:r>
            <w:r w:rsidR="00593ADC">
              <w:t xml:space="preserve"> </w:t>
            </w:r>
            <w:r>
              <w:t>health</w:t>
            </w:r>
            <w:r w:rsidR="3B7C1C74">
              <w:t xml:space="preserve"> residential aged care services data collection</w:t>
            </w:r>
            <w:r>
              <w:t>;</w:t>
            </w:r>
            <w:r w:rsidR="00593ADC">
              <w:t xml:space="preserve"> </w:t>
            </w:r>
            <w:r>
              <w:t>PSRACS</w:t>
            </w:r>
            <w:r w:rsidR="00593ADC">
              <w:t xml:space="preserve"> </w:t>
            </w:r>
            <w:r>
              <w:t>financial</w:t>
            </w:r>
            <w:r w:rsidR="00593ADC">
              <w:t xml:space="preserve"> </w:t>
            </w:r>
            <w:r>
              <w:t>data</w:t>
            </w:r>
            <w:r w:rsidR="00593ADC">
              <w:t xml:space="preserve"> </w:t>
            </w:r>
            <w:r>
              <w:t>submitted</w:t>
            </w:r>
            <w:r w:rsidR="00593ADC">
              <w:t xml:space="preserve"> </w:t>
            </w:r>
            <w:r>
              <w:t>to</w:t>
            </w:r>
            <w:r w:rsidR="00593ADC">
              <w:t xml:space="preserve"> </w:t>
            </w:r>
            <w:r>
              <w:t>the</w:t>
            </w:r>
            <w:r w:rsidR="00593ADC">
              <w:t xml:space="preserve"> </w:t>
            </w:r>
            <w:r>
              <w:t>department</w:t>
            </w:r>
            <w:r w:rsidR="00593ADC">
              <w:t xml:space="preserve"> </w:t>
            </w:r>
            <w:r w:rsidR="00C52561" w:rsidRPr="00EB5EE6">
              <w:t>to</w:t>
            </w:r>
            <w:r w:rsidR="00593ADC">
              <w:t xml:space="preserve"> </w:t>
            </w:r>
            <w:r w:rsidR="00C52561" w:rsidRPr="00EB5EE6">
              <w:t>HeART</w:t>
            </w:r>
            <w:r w:rsidR="00593ADC">
              <w:t xml:space="preserve"> </w:t>
            </w:r>
            <w:r w:rsidR="00C52561">
              <w:t>must</w:t>
            </w:r>
            <w:r w:rsidR="00593ADC">
              <w:t xml:space="preserve"> </w:t>
            </w:r>
            <w:r w:rsidR="00C52561">
              <w:t>be</w:t>
            </w:r>
            <w:r w:rsidR="00593ADC">
              <w:t xml:space="preserve"> </w:t>
            </w:r>
            <w:r w:rsidR="00C52561">
              <w:t>submitted</w:t>
            </w:r>
            <w:r w:rsidR="00593ADC">
              <w:t xml:space="preserve"> </w:t>
            </w:r>
            <w:r w:rsidR="00C52561">
              <w:t>using</w:t>
            </w:r>
            <w:r w:rsidR="00593ADC">
              <w:t xml:space="preserve"> </w:t>
            </w:r>
            <w:r w:rsidR="00C52561">
              <w:t>the</w:t>
            </w:r>
            <w:r w:rsidR="00593ADC">
              <w:t xml:space="preserve"> </w:t>
            </w:r>
            <w:r w:rsidR="00C52561">
              <w:t>Campus</w:t>
            </w:r>
            <w:r w:rsidR="00593ADC">
              <w:t xml:space="preserve"> </w:t>
            </w:r>
            <w:r w:rsidR="00C52561">
              <w:t>codes</w:t>
            </w:r>
            <w:r w:rsidR="00593ADC">
              <w:t xml:space="preserve"> </w:t>
            </w:r>
            <w:r w:rsidR="00C52561">
              <w:t>allocated</w:t>
            </w:r>
            <w:r w:rsidR="00593ADC">
              <w:t xml:space="preserve"> </w:t>
            </w:r>
            <w:r w:rsidR="00C52561">
              <w:t>to</w:t>
            </w:r>
            <w:r w:rsidR="00593ADC">
              <w:t xml:space="preserve"> </w:t>
            </w:r>
            <w:r w:rsidR="00C52561">
              <w:t>each</w:t>
            </w:r>
            <w:r w:rsidR="00593ADC">
              <w:t xml:space="preserve"> </w:t>
            </w:r>
            <w:r w:rsidR="00F34051">
              <w:t>h</w:t>
            </w:r>
            <w:r w:rsidR="00C52561">
              <w:t>ealth</w:t>
            </w:r>
            <w:r w:rsidR="00593ADC">
              <w:t xml:space="preserve"> </w:t>
            </w:r>
            <w:r w:rsidR="00F34051">
              <w:t>s</w:t>
            </w:r>
            <w:r w:rsidR="00C52561">
              <w:t>ervice</w:t>
            </w:r>
            <w:r w:rsidR="00593ADC">
              <w:t xml:space="preserve"> </w:t>
            </w:r>
            <w:r w:rsidR="00C52561">
              <w:t>(for</w:t>
            </w:r>
            <w:r w:rsidR="00593ADC">
              <w:t xml:space="preserve"> </w:t>
            </w:r>
            <w:r w:rsidR="00C52561">
              <w:t>assistance,</w:t>
            </w:r>
            <w:r w:rsidR="00593ADC">
              <w:t xml:space="preserve"> </w:t>
            </w:r>
            <w:hyperlink r:id="rId354">
              <w:r w:rsidR="00C52561" w:rsidRPr="7ECB0B95">
                <w:rPr>
                  <w:rStyle w:val="Hyperlink"/>
                </w:rPr>
                <w:t>email</w:t>
              </w:r>
              <w:r w:rsidR="00593ADC">
                <w:rPr>
                  <w:rStyle w:val="Hyperlink"/>
                </w:rPr>
                <w:t xml:space="preserve"> </w:t>
              </w:r>
              <w:r w:rsidR="00C52561" w:rsidRPr="7ECB0B95">
                <w:rPr>
                  <w:rStyle w:val="Hyperlink"/>
                </w:rPr>
                <w:t>Planning</w:t>
              </w:r>
              <w:r w:rsidR="00593ADC">
                <w:rPr>
                  <w:rStyle w:val="Hyperlink"/>
                </w:rPr>
                <w:t xml:space="preserve"> </w:t>
              </w:r>
              <w:r w:rsidR="00C52561" w:rsidRPr="7ECB0B95">
                <w:rPr>
                  <w:rStyle w:val="Hyperlink"/>
                </w:rPr>
                <w:t>and</w:t>
              </w:r>
              <w:r w:rsidR="00593ADC">
                <w:rPr>
                  <w:rStyle w:val="Hyperlink"/>
                </w:rPr>
                <w:t xml:space="preserve"> </w:t>
              </w:r>
              <w:r w:rsidR="00C52561" w:rsidRPr="7ECB0B95">
                <w:rPr>
                  <w:rStyle w:val="Hyperlink"/>
                </w:rPr>
                <w:t>Operatio</w:t>
              </w:r>
              <w:r w:rsidR="007E13D7">
                <w:rPr>
                  <w:rStyle w:val="Hyperlink"/>
                </w:rPr>
                <w:t>n</w:t>
              </w:r>
              <w:r w:rsidR="007E13D7" w:rsidRPr="00E34960">
                <w:rPr>
                  <w:rStyle w:val="Hyperlink"/>
                </w:rPr>
                <w:t>s</w:t>
              </w:r>
            </w:hyperlink>
            <w:r w:rsidR="00593ADC" w:rsidRPr="00FB13BC">
              <w:t xml:space="preserve"> </w:t>
            </w:r>
            <w:r w:rsidR="007E13D7">
              <w:t>&lt;</w:t>
            </w:r>
            <w:r w:rsidR="007E13D7" w:rsidRPr="004962CD">
              <w:t>planning.operations@dhhs.vic.gov.au</w:t>
            </w:r>
            <w:r w:rsidR="6837B0D9">
              <w:t xml:space="preserve">&gt;. Note </w:t>
            </w:r>
            <w:r w:rsidR="48AD822B">
              <w:t>update</w:t>
            </w:r>
            <w:r w:rsidR="47E206B0">
              <w:t>d</w:t>
            </w:r>
            <w:r w:rsidR="6837B0D9">
              <w:t xml:space="preserve"> from 1 July 2022 to AIMS S5_129 and AIMS S5_115 to report new AN-ACC data items</w:t>
            </w:r>
          </w:p>
          <w:p w14:paraId="6BF414BD" w14:textId="77777777" w:rsidR="00E144D0" w:rsidRPr="00754D6A" w:rsidRDefault="00E144D0" w:rsidP="00CD7906">
            <w:pPr>
              <w:pStyle w:val="DHHStabletext"/>
            </w:pPr>
            <w:r>
              <w:t>P</w:t>
            </w:r>
            <w:r w:rsidR="009B7D83">
              <w:t>SRACS</w:t>
            </w:r>
            <w:r w:rsidR="00593ADC">
              <w:t xml:space="preserve"> </w:t>
            </w:r>
            <w:r>
              <w:t>VICNISS</w:t>
            </w:r>
            <w:r w:rsidR="00593ADC">
              <w:t xml:space="preserve"> </w:t>
            </w:r>
            <w:r>
              <w:t>infection</w:t>
            </w:r>
            <w:r w:rsidR="00593ADC">
              <w:t xml:space="preserve"> </w:t>
            </w:r>
            <w:r>
              <w:t>control</w:t>
            </w:r>
            <w:r w:rsidR="00593ADC">
              <w:t xml:space="preserve"> </w:t>
            </w:r>
            <w:r>
              <w:t>module;</w:t>
            </w:r>
            <w:r w:rsidR="00593ADC">
              <w:t xml:space="preserve"> </w:t>
            </w:r>
            <w:r>
              <w:t>participation</w:t>
            </w:r>
            <w:r w:rsidR="00593ADC">
              <w:t xml:space="preserve"> </w:t>
            </w:r>
            <w:r>
              <w:t>in</w:t>
            </w:r>
            <w:r w:rsidR="00593ADC">
              <w:t xml:space="preserve"> </w:t>
            </w:r>
            <w:r>
              <w:t>the</w:t>
            </w:r>
            <w:r w:rsidR="00593ADC">
              <w:t xml:space="preserve"> </w:t>
            </w:r>
            <w:r>
              <w:t>annual</w:t>
            </w:r>
            <w:r w:rsidR="00593ADC">
              <w:t xml:space="preserve"> </w:t>
            </w:r>
            <w:r>
              <w:t>Aged</w:t>
            </w:r>
            <w:r w:rsidR="00593ADC">
              <w:t xml:space="preserve"> </w:t>
            </w:r>
            <w:r>
              <w:t>Care</w:t>
            </w:r>
            <w:r w:rsidR="00593ADC">
              <w:t xml:space="preserve"> </w:t>
            </w:r>
            <w:r>
              <w:t>National</w:t>
            </w:r>
            <w:r w:rsidR="00593ADC">
              <w:t xml:space="preserve"> </w:t>
            </w:r>
            <w:r>
              <w:t>Antimicrobial</w:t>
            </w:r>
            <w:r w:rsidR="00593ADC">
              <w:t xml:space="preserve"> </w:t>
            </w:r>
            <w:r>
              <w:t>Prescribing</w:t>
            </w:r>
            <w:r w:rsidR="00593ADC">
              <w:t xml:space="preserve"> </w:t>
            </w:r>
            <w:r>
              <w:t>Survey;</w:t>
            </w:r>
            <w:r w:rsidR="00593ADC">
              <w:t xml:space="preserve"> </w:t>
            </w:r>
            <w:r>
              <w:t>monitoring</w:t>
            </w:r>
            <w:r w:rsidR="00593ADC">
              <w:t xml:space="preserve"> </w:t>
            </w:r>
            <w:r>
              <w:t>and</w:t>
            </w:r>
            <w:r w:rsidR="00593ADC">
              <w:t xml:space="preserve"> </w:t>
            </w:r>
            <w:r>
              <w:t>reporting</w:t>
            </w:r>
            <w:r w:rsidR="00593ADC">
              <w:t xml:space="preserve"> </w:t>
            </w:r>
            <w:r>
              <w:t>on</w:t>
            </w:r>
            <w:r w:rsidR="00593ADC">
              <w:t xml:space="preserve"> </w:t>
            </w:r>
            <w:r w:rsidR="007C3B65">
              <w:t>s</w:t>
            </w:r>
            <w:r>
              <w:t>ignificant</w:t>
            </w:r>
            <w:r w:rsidR="00593ADC">
              <w:t xml:space="preserve"> </w:t>
            </w:r>
            <w:r>
              <w:t>organisms</w:t>
            </w:r>
            <w:r w:rsidR="007C3B65">
              <w:t>,</w:t>
            </w:r>
            <w:r w:rsidR="00593ADC">
              <w:t xml:space="preserve"> </w:t>
            </w:r>
            <w:r>
              <w:t>such</w:t>
            </w:r>
            <w:r w:rsidR="00593ADC">
              <w:t xml:space="preserve"> </w:t>
            </w:r>
            <w:r>
              <w:t>as</w:t>
            </w:r>
            <w:r w:rsidR="00593ADC">
              <w:t xml:space="preserve"> </w:t>
            </w:r>
            <w:r>
              <w:t>MRSA,</w:t>
            </w:r>
            <w:r w:rsidR="00593ADC">
              <w:t xml:space="preserve"> </w:t>
            </w:r>
            <w:r>
              <w:t>VRE</w:t>
            </w:r>
            <w:r w:rsidR="00593ADC">
              <w:t xml:space="preserve"> </w:t>
            </w:r>
            <w:r>
              <w:t>and</w:t>
            </w:r>
            <w:r w:rsidR="00593ADC">
              <w:t xml:space="preserve"> </w:t>
            </w:r>
            <w:r>
              <w:t>CDI;</w:t>
            </w:r>
            <w:r>
              <w:rPr>
                <w:rStyle w:val="FootnoteReference"/>
              </w:rPr>
              <w:footnoteReference w:id="18"/>
            </w:r>
            <w:r w:rsidR="00593ADC">
              <w:t xml:space="preserve"> </w:t>
            </w:r>
            <w:r>
              <w:t>resident</w:t>
            </w:r>
            <w:r w:rsidR="00593ADC">
              <w:t xml:space="preserve"> </w:t>
            </w:r>
            <w:r>
              <w:t>vaccination</w:t>
            </w:r>
            <w:r w:rsidR="00593ADC">
              <w:t xml:space="preserve"> </w:t>
            </w:r>
            <w:r>
              <w:t>rates</w:t>
            </w:r>
            <w:r w:rsidR="00593ADC">
              <w:t xml:space="preserve"> </w:t>
            </w:r>
            <w:r>
              <w:t>for</w:t>
            </w:r>
            <w:r w:rsidR="00593ADC">
              <w:t xml:space="preserve"> </w:t>
            </w:r>
            <w:r>
              <w:t>influenza,</w:t>
            </w:r>
            <w:r w:rsidR="00593ADC">
              <w:t xml:space="preserve"> </w:t>
            </w:r>
            <w:r>
              <w:t>herpes</w:t>
            </w:r>
            <w:r w:rsidR="00593ADC">
              <w:t xml:space="preserve"> </w:t>
            </w:r>
            <w:r>
              <w:t>zoster</w:t>
            </w:r>
            <w:r w:rsidR="00593ADC">
              <w:t xml:space="preserve"> </w:t>
            </w:r>
            <w:r>
              <w:t>and</w:t>
            </w:r>
            <w:r w:rsidR="00593ADC">
              <w:t xml:space="preserve"> </w:t>
            </w:r>
            <w:r>
              <w:t>pneumococcal;</w:t>
            </w:r>
            <w:r w:rsidR="00593ADC">
              <w:t xml:space="preserve"> </w:t>
            </w:r>
            <w:r>
              <w:t>staff</w:t>
            </w:r>
            <w:r w:rsidR="00593ADC">
              <w:t xml:space="preserve"> </w:t>
            </w:r>
            <w:r>
              <w:t>vaccination</w:t>
            </w:r>
            <w:r w:rsidR="00593ADC">
              <w:t xml:space="preserve"> </w:t>
            </w:r>
            <w:r>
              <w:t>rates</w:t>
            </w:r>
            <w:r w:rsidR="00593ADC">
              <w:t xml:space="preserve"> </w:t>
            </w:r>
            <w:r>
              <w:t>for</w:t>
            </w:r>
            <w:r w:rsidR="00593ADC">
              <w:t xml:space="preserve"> </w:t>
            </w:r>
            <w:r>
              <w:t>influenza</w:t>
            </w:r>
            <w:r w:rsidR="00593ADC">
              <w:t xml:space="preserve"> </w:t>
            </w:r>
            <w:r>
              <w:t>(for</w:t>
            </w:r>
            <w:r w:rsidR="00593ADC">
              <w:t xml:space="preserve"> </w:t>
            </w:r>
            <w:r>
              <w:t>assistance</w:t>
            </w:r>
            <w:r w:rsidR="007C3B65">
              <w:t>,</w:t>
            </w:r>
            <w:r w:rsidR="00593ADC">
              <w:t xml:space="preserve"> </w:t>
            </w:r>
            <w:r>
              <w:t>contact</w:t>
            </w:r>
            <w:r w:rsidR="00593ADC">
              <w:t xml:space="preserve"> </w:t>
            </w:r>
            <w:r>
              <w:t>the</w:t>
            </w:r>
            <w:r w:rsidR="00593ADC">
              <w:t xml:space="preserve"> </w:t>
            </w:r>
            <w:r>
              <w:t>VICNISS</w:t>
            </w:r>
            <w:r w:rsidR="00593ADC">
              <w:t xml:space="preserve"> </w:t>
            </w:r>
            <w:r>
              <w:t>Coordinating</w:t>
            </w:r>
            <w:r w:rsidR="00593ADC">
              <w:t xml:space="preserve"> </w:t>
            </w:r>
            <w:r>
              <w:lastRenderedPageBreak/>
              <w:t>Centre</w:t>
            </w:r>
            <w:r w:rsidR="00593ADC">
              <w:t xml:space="preserve"> </w:t>
            </w:r>
            <w:r>
              <w:t>on</w:t>
            </w:r>
            <w:r w:rsidR="00593ADC">
              <w:t xml:space="preserve"> </w:t>
            </w:r>
            <w:r w:rsidR="007C3B65">
              <w:t>(03)</w:t>
            </w:r>
            <w:r w:rsidR="008635CA">
              <w:t> </w:t>
            </w:r>
            <w:r>
              <w:t>9342</w:t>
            </w:r>
            <w:r w:rsidR="00593ADC">
              <w:t xml:space="preserve"> </w:t>
            </w:r>
            <w:r>
              <w:t>9333</w:t>
            </w:r>
            <w:r w:rsidR="00593ADC">
              <w:t xml:space="preserve"> </w:t>
            </w:r>
            <w:r>
              <w:t>or</w:t>
            </w:r>
            <w:r w:rsidR="00C92758">
              <w:t xml:space="preserve"> by</w:t>
            </w:r>
            <w:r w:rsidR="00593ADC">
              <w:t xml:space="preserve"> </w:t>
            </w:r>
            <w:hyperlink r:id="rId355" w:history="1">
              <w:r w:rsidR="00C92758" w:rsidRPr="00C92758">
                <w:rPr>
                  <w:rStyle w:val="Hyperlink"/>
                </w:rPr>
                <w:t>emailing VICNISS</w:t>
              </w:r>
            </w:hyperlink>
            <w:r w:rsidR="00593ADC">
              <w:t xml:space="preserve"> </w:t>
            </w:r>
            <w:r w:rsidR="30C3C40D" w:rsidRPr="005A1A04">
              <w:t>&lt;vicniss@mh.org.au</w:t>
            </w:r>
            <w:r w:rsidR="30C3C40D">
              <w:t>&gt;</w:t>
            </w:r>
            <w:r w:rsidR="00ED0C3B">
              <w:t>)</w:t>
            </w:r>
          </w:p>
          <w:p w14:paraId="0DCC96F1" w14:textId="77777777" w:rsidR="00E144D0" w:rsidRPr="00ED4DB0" w:rsidRDefault="00FA6CD7" w:rsidP="00CD7906">
            <w:pPr>
              <w:pStyle w:val="DHHStabletext"/>
              <w:rPr>
                <w:szCs w:val="18"/>
              </w:rPr>
            </w:pPr>
            <w:r w:rsidRPr="00ED4DB0">
              <w:rPr>
                <w:rFonts w:eastAsia="Times"/>
              </w:rPr>
              <w:t>PSRACS</w:t>
            </w:r>
            <w:r w:rsidR="00593ADC" w:rsidRPr="00ED4DB0">
              <w:rPr>
                <w:rFonts w:eastAsia="Times"/>
              </w:rPr>
              <w:t xml:space="preserve"> </w:t>
            </w:r>
            <w:r w:rsidRPr="00ED4DB0">
              <w:rPr>
                <w:rFonts w:eastAsia="Times"/>
              </w:rPr>
              <w:t>are</w:t>
            </w:r>
            <w:r w:rsidR="00593ADC" w:rsidRPr="00ED4DB0">
              <w:rPr>
                <w:rFonts w:eastAsia="Times"/>
              </w:rPr>
              <w:t xml:space="preserve"> </w:t>
            </w:r>
            <w:r w:rsidRPr="00ED4DB0">
              <w:rPr>
                <w:rFonts w:eastAsia="Times"/>
              </w:rPr>
              <w:t>to</w:t>
            </w:r>
            <w:r w:rsidR="00593ADC" w:rsidRPr="00ED4DB0">
              <w:rPr>
                <w:rFonts w:eastAsia="Times"/>
              </w:rPr>
              <w:t xml:space="preserve"> </w:t>
            </w:r>
            <w:r w:rsidRPr="00ED4DB0">
              <w:rPr>
                <w:rFonts w:eastAsia="Times"/>
              </w:rPr>
              <w:t>continue</w:t>
            </w:r>
            <w:r w:rsidR="00593ADC" w:rsidRPr="00ED4DB0">
              <w:rPr>
                <w:rFonts w:eastAsia="Times"/>
              </w:rPr>
              <w:t xml:space="preserve"> </w:t>
            </w:r>
            <w:r w:rsidRPr="00ED4DB0">
              <w:rPr>
                <w:rFonts w:eastAsia="Times"/>
              </w:rPr>
              <w:t>to</w:t>
            </w:r>
            <w:r w:rsidR="00593ADC" w:rsidRPr="00ED4DB0">
              <w:rPr>
                <w:rFonts w:eastAsia="Times"/>
              </w:rPr>
              <w:t xml:space="preserve"> </w:t>
            </w:r>
            <w:r w:rsidRPr="00ED4DB0">
              <w:rPr>
                <w:rFonts w:eastAsia="Times"/>
              </w:rPr>
              <w:t>enter</w:t>
            </w:r>
            <w:r w:rsidR="00593ADC" w:rsidRPr="00ED4DB0">
              <w:rPr>
                <w:rFonts w:eastAsia="Times"/>
              </w:rPr>
              <w:t xml:space="preserve"> </w:t>
            </w:r>
            <w:r w:rsidRPr="00ED4DB0">
              <w:rPr>
                <w:rFonts w:eastAsia="Times"/>
              </w:rPr>
              <w:t>their</w:t>
            </w:r>
            <w:r w:rsidR="00593ADC" w:rsidRPr="00ED4DB0">
              <w:rPr>
                <w:rFonts w:eastAsia="Times"/>
              </w:rPr>
              <w:t xml:space="preserve"> </w:t>
            </w:r>
            <w:r w:rsidRPr="00ED4DB0">
              <w:rPr>
                <w:rFonts w:eastAsia="Times"/>
              </w:rPr>
              <w:t>quality</w:t>
            </w:r>
            <w:r w:rsidR="00593ADC" w:rsidRPr="00ED4DB0">
              <w:rPr>
                <w:rFonts w:eastAsia="Times"/>
              </w:rPr>
              <w:t xml:space="preserve"> </w:t>
            </w:r>
            <w:r w:rsidRPr="00ED4DB0">
              <w:rPr>
                <w:rFonts w:eastAsia="Times"/>
              </w:rPr>
              <w:t>indicator</w:t>
            </w:r>
            <w:r w:rsidR="00593ADC" w:rsidRPr="00ED4DB0">
              <w:rPr>
                <w:rFonts w:eastAsia="Times"/>
              </w:rPr>
              <w:t xml:space="preserve"> </w:t>
            </w:r>
            <w:r w:rsidRPr="00ED4DB0">
              <w:rPr>
                <w:rFonts w:eastAsia="Times"/>
              </w:rPr>
              <w:t>data</w:t>
            </w:r>
            <w:r w:rsidR="00593ADC" w:rsidRPr="00ED4DB0">
              <w:rPr>
                <w:rFonts w:eastAsia="Times"/>
              </w:rPr>
              <w:t xml:space="preserve"> </w:t>
            </w:r>
            <w:r w:rsidRPr="00ED4DB0">
              <w:rPr>
                <w:rFonts w:eastAsia="Times"/>
              </w:rPr>
              <w:t>via</w:t>
            </w:r>
            <w:r w:rsidR="00593ADC" w:rsidRPr="00ED4DB0">
              <w:rPr>
                <w:rFonts w:eastAsia="Times"/>
              </w:rPr>
              <w:t xml:space="preserve"> </w:t>
            </w:r>
            <w:r w:rsidRPr="00ED4DB0">
              <w:rPr>
                <w:rFonts w:eastAsia="Times"/>
              </w:rPr>
              <w:t>AIMS</w:t>
            </w:r>
            <w:r w:rsidR="008635CA">
              <w:rPr>
                <w:rFonts w:eastAsia="Times"/>
              </w:rPr>
              <w:t>,</w:t>
            </w:r>
            <w:r w:rsidR="00593ADC" w:rsidRPr="00ED4DB0">
              <w:rPr>
                <w:rFonts w:eastAsia="Times"/>
              </w:rPr>
              <w:t xml:space="preserve"> </w:t>
            </w:r>
            <w:r w:rsidRPr="00ED4DB0">
              <w:rPr>
                <w:rFonts w:eastAsia="Times"/>
              </w:rPr>
              <w:t>and</w:t>
            </w:r>
            <w:r w:rsidR="00593ADC" w:rsidRPr="00ED4DB0">
              <w:rPr>
                <w:rFonts w:eastAsia="Times"/>
              </w:rPr>
              <w:t xml:space="preserve"> </w:t>
            </w:r>
            <w:r w:rsidRPr="00ED4DB0">
              <w:rPr>
                <w:rFonts w:eastAsia="Times"/>
              </w:rPr>
              <w:t>data</w:t>
            </w:r>
            <w:r w:rsidR="00593ADC" w:rsidRPr="00ED4DB0">
              <w:rPr>
                <w:rFonts w:eastAsia="Times"/>
              </w:rPr>
              <w:t xml:space="preserve"> </w:t>
            </w:r>
            <w:r w:rsidRPr="00ED4DB0">
              <w:rPr>
                <w:rFonts w:eastAsia="Times"/>
              </w:rPr>
              <w:t>will</w:t>
            </w:r>
            <w:r w:rsidR="00593ADC" w:rsidRPr="00ED4DB0">
              <w:rPr>
                <w:rFonts w:eastAsia="Times"/>
              </w:rPr>
              <w:t xml:space="preserve"> </w:t>
            </w:r>
            <w:r w:rsidRPr="00ED4DB0">
              <w:rPr>
                <w:rFonts w:eastAsia="Times"/>
              </w:rPr>
              <w:t>be</w:t>
            </w:r>
            <w:r w:rsidR="00593ADC" w:rsidRPr="00ED4DB0">
              <w:rPr>
                <w:rFonts w:eastAsia="Times"/>
              </w:rPr>
              <w:t xml:space="preserve"> </w:t>
            </w:r>
            <w:r w:rsidRPr="00ED4DB0">
              <w:rPr>
                <w:rFonts w:eastAsia="Times"/>
              </w:rPr>
              <w:t>submitted</w:t>
            </w:r>
            <w:r w:rsidR="00593ADC" w:rsidRPr="00ED4DB0">
              <w:rPr>
                <w:rFonts w:eastAsia="Times"/>
              </w:rPr>
              <w:t xml:space="preserve"> </w:t>
            </w:r>
            <w:r w:rsidRPr="00ED4DB0">
              <w:rPr>
                <w:rFonts w:eastAsia="Times"/>
              </w:rPr>
              <w:t>to</w:t>
            </w:r>
            <w:r w:rsidR="00593ADC" w:rsidRPr="00ED4DB0">
              <w:rPr>
                <w:rFonts w:eastAsia="Times"/>
              </w:rPr>
              <w:t xml:space="preserve"> </w:t>
            </w:r>
            <w:r w:rsidRPr="00ED4DB0">
              <w:rPr>
                <w:rFonts w:eastAsia="Times"/>
              </w:rPr>
              <w:t>the</w:t>
            </w:r>
            <w:r w:rsidR="00593ADC" w:rsidRPr="00ED4DB0">
              <w:rPr>
                <w:rFonts w:eastAsia="Times"/>
              </w:rPr>
              <w:t xml:space="preserve"> </w:t>
            </w:r>
            <w:r w:rsidRPr="00ED4DB0">
              <w:rPr>
                <w:rFonts w:eastAsia="Times"/>
              </w:rPr>
              <w:t>Commonwealth</w:t>
            </w:r>
            <w:r w:rsidR="00593ADC" w:rsidRPr="00ED4DB0">
              <w:rPr>
                <w:rFonts w:eastAsia="Times"/>
              </w:rPr>
              <w:t xml:space="preserve"> </w:t>
            </w:r>
            <w:r w:rsidRPr="00ED4DB0">
              <w:rPr>
                <w:rFonts w:eastAsia="Times"/>
              </w:rPr>
              <w:t>on</w:t>
            </w:r>
            <w:r w:rsidR="00593ADC" w:rsidRPr="00ED4DB0">
              <w:rPr>
                <w:rFonts w:eastAsia="Times"/>
              </w:rPr>
              <w:t xml:space="preserve"> </w:t>
            </w:r>
            <w:r w:rsidRPr="00ED4DB0">
              <w:rPr>
                <w:rFonts w:eastAsia="Times"/>
              </w:rPr>
              <w:t>behalf</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the</w:t>
            </w:r>
            <w:r w:rsidR="00593ADC" w:rsidRPr="00ED4DB0">
              <w:rPr>
                <w:rFonts w:eastAsia="Times"/>
              </w:rPr>
              <w:t xml:space="preserve"> </w:t>
            </w:r>
            <w:r w:rsidRPr="00ED4DB0">
              <w:rPr>
                <w:rFonts w:eastAsia="Times"/>
              </w:rPr>
              <w:t>PSRACS</w:t>
            </w:r>
          </w:p>
        </w:tc>
      </w:tr>
      <w:tr w:rsidR="00C95E51" w14:paraId="2EB7024B" w14:textId="77777777" w:rsidTr="72AD62C8">
        <w:tc>
          <w:tcPr>
            <w:tcW w:w="1126" w:type="dxa"/>
            <w:shd w:val="clear" w:color="auto" w:fill="auto"/>
          </w:tcPr>
          <w:p w14:paraId="0501934A" w14:textId="77777777" w:rsidR="000B4CBE" w:rsidRPr="009F34A6" w:rsidRDefault="000B4CBE" w:rsidP="002D2479">
            <w:pPr>
              <w:pStyle w:val="DHHStabletext"/>
            </w:pPr>
            <w:r w:rsidRPr="009F34A6">
              <w:lastRenderedPageBreak/>
              <w:t>13038</w:t>
            </w:r>
          </w:p>
        </w:tc>
        <w:tc>
          <w:tcPr>
            <w:tcW w:w="2929" w:type="dxa"/>
            <w:shd w:val="clear" w:color="auto" w:fill="auto"/>
          </w:tcPr>
          <w:p w14:paraId="287C2645" w14:textId="77777777" w:rsidR="000B4CBE" w:rsidRPr="009F34A6" w:rsidRDefault="00C92758" w:rsidP="002D2479">
            <w:pPr>
              <w:pStyle w:val="DHHStabletext"/>
            </w:pPr>
            <w:r>
              <w:t>HACC PYP</w:t>
            </w:r>
            <w:r w:rsidR="00593ADC">
              <w:t xml:space="preserve"> </w:t>
            </w:r>
            <w:r w:rsidR="000B4CBE">
              <w:t>Service</w:t>
            </w:r>
            <w:r w:rsidR="00593ADC">
              <w:t xml:space="preserve"> </w:t>
            </w:r>
            <w:r w:rsidR="000B4CBE">
              <w:t>System</w:t>
            </w:r>
            <w:r w:rsidR="00593ADC">
              <w:t xml:space="preserve"> </w:t>
            </w:r>
            <w:r w:rsidR="000B4CBE">
              <w:t>Resourcing</w:t>
            </w:r>
          </w:p>
        </w:tc>
        <w:tc>
          <w:tcPr>
            <w:tcW w:w="5244" w:type="dxa"/>
            <w:shd w:val="clear" w:color="auto" w:fill="auto"/>
          </w:tcPr>
          <w:p w14:paraId="3DD4FB3C" w14:textId="77777777" w:rsidR="000B4CBE" w:rsidRPr="009F34A6" w:rsidRDefault="004248D8" w:rsidP="002D2479">
            <w:pPr>
              <w:pStyle w:val="DHHStabletext"/>
            </w:pPr>
            <w:r>
              <w:t>VCSS</w:t>
            </w:r>
            <w:r w:rsidR="00593ADC">
              <w:t xml:space="preserve"> </w:t>
            </w:r>
            <w:r>
              <w:t>(formerly</w:t>
            </w:r>
            <w:r w:rsidR="00593ADC">
              <w:t xml:space="preserve"> </w:t>
            </w:r>
            <w:r>
              <w:t>HACC)</w:t>
            </w:r>
            <w:r w:rsidR="00593ADC">
              <w:t xml:space="preserve"> </w:t>
            </w:r>
            <w:r w:rsidR="5385F99C">
              <w:t>minimum</w:t>
            </w:r>
            <w:r w:rsidR="00593ADC">
              <w:t xml:space="preserve"> </w:t>
            </w:r>
            <w:r w:rsidR="5385F99C">
              <w:t>dataset</w:t>
            </w:r>
            <w:r w:rsidR="00593ADC">
              <w:t xml:space="preserve"> </w:t>
            </w:r>
            <w:r w:rsidR="5385F99C">
              <w:t>as</w:t>
            </w:r>
            <w:r w:rsidR="00593ADC">
              <w:t xml:space="preserve"> </w:t>
            </w:r>
            <w:r w:rsidR="5385F99C">
              <w:t>relevant</w:t>
            </w:r>
          </w:p>
        </w:tc>
      </w:tr>
      <w:tr w:rsidR="00C95E51" w14:paraId="54DB835F" w14:textId="77777777" w:rsidTr="72AD62C8">
        <w:tc>
          <w:tcPr>
            <w:tcW w:w="1126" w:type="dxa"/>
            <w:shd w:val="clear" w:color="auto" w:fill="auto"/>
          </w:tcPr>
          <w:p w14:paraId="3DDFB463" w14:textId="77777777" w:rsidR="00B8047A" w:rsidRPr="009F34A6" w:rsidRDefault="00B8047A" w:rsidP="002D2479">
            <w:pPr>
              <w:pStyle w:val="DHHStabletext"/>
            </w:pPr>
            <w:r>
              <w:t>13038</w:t>
            </w:r>
          </w:p>
        </w:tc>
        <w:tc>
          <w:tcPr>
            <w:tcW w:w="2929" w:type="dxa"/>
            <w:shd w:val="clear" w:color="auto" w:fill="auto"/>
          </w:tcPr>
          <w:p w14:paraId="4A181C32" w14:textId="77777777" w:rsidR="00B8047A" w:rsidRDefault="00C92758" w:rsidP="002D2479">
            <w:pPr>
              <w:pStyle w:val="DHHStabletext"/>
            </w:pPr>
            <w:r>
              <w:t>HACC PYP</w:t>
            </w:r>
            <w:r w:rsidR="00593ADC">
              <w:t xml:space="preserve"> </w:t>
            </w:r>
            <w:r w:rsidR="00B8047A">
              <w:t>Service</w:t>
            </w:r>
            <w:r w:rsidR="00593ADC">
              <w:t xml:space="preserve"> </w:t>
            </w:r>
            <w:r w:rsidR="00B8047A">
              <w:t>System</w:t>
            </w:r>
            <w:r w:rsidR="00593ADC">
              <w:t xml:space="preserve"> </w:t>
            </w:r>
            <w:r w:rsidR="00B8047A">
              <w:t>Resourcing</w:t>
            </w:r>
          </w:p>
        </w:tc>
        <w:tc>
          <w:tcPr>
            <w:tcW w:w="5244" w:type="dxa"/>
            <w:shd w:val="clear" w:color="auto" w:fill="auto"/>
          </w:tcPr>
          <w:p w14:paraId="19FE8907" w14:textId="77777777" w:rsidR="00B8047A" w:rsidRPr="00DA4B48" w:rsidRDefault="00C92758" w:rsidP="002D2479">
            <w:pPr>
              <w:pStyle w:val="DHHStabletext"/>
            </w:pPr>
            <w:r>
              <w:t>HACC PYP</w:t>
            </w:r>
            <w:r w:rsidR="00593ADC" w:rsidRPr="00DA4B48">
              <w:t xml:space="preserve"> </w:t>
            </w:r>
            <w:r w:rsidR="0CD24E03" w:rsidRPr="00DA4B48">
              <w:t>Annual</w:t>
            </w:r>
            <w:r w:rsidR="00593ADC" w:rsidRPr="00DA4B48">
              <w:t xml:space="preserve"> </w:t>
            </w:r>
            <w:r w:rsidR="0CD24E03" w:rsidRPr="00DA4B48">
              <w:t>Service</w:t>
            </w:r>
            <w:r w:rsidR="00593ADC" w:rsidRPr="00DA4B48">
              <w:t xml:space="preserve"> </w:t>
            </w:r>
            <w:r w:rsidR="0CD24E03" w:rsidRPr="00DA4B48">
              <w:t>Activity</w:t>
            </w:r>
            <w:r w:rsidR="00593ADC" w:rsidRPr="00DA4B48">
              <w:t xml:space="preserve"> </w:t>
            </w:r>
            <w:r w:rsidR="0CD24E03" w:rsidRPr="00DA4B48">
              <w:t>Report as relevant</w:t>
            </w:r>
          </w:p>
        </w:tc>
      </w:tr>
      <w:tr w:rsidR="00C95E51" w14:paraId="435E68A9" w14:textId="77777777" w:rsidTr="72AD62C8">
        <w:tc>
          <w:tcPr>
            <w:tcW w:w="1126" w:type="dxa"/>
            <w:shd w:val="clear" w:color="auto" w:fill="auto"/>
          </w:tcPr>
          <w:p w14:paraId="044BA556" w14:textId="77777777" w:rsidR="000B4CBE" w:rsidRPr="009F34A6" w:rsidRDefault="000B4CBE" w:rsidP="002D2479">
            <w:pPr>
              <w:pStyle w:val="DHHStabletext"/>
            </w:pPr>
            <w:r w:rsidRPr="009F34A6">
              <w:t>13043</w:t>
            </w:r>
          </w:p>
        </w:tc>
        <w:tc>
          <w:tcPr>
            <w:tcW w:w="2929" w:type="dxa"/>
            <w:shd w:val="clear" w:color="auto" w:fill="auto"/>
          </w:tcPr>
          <w:p w14:paraId="65129534" w14:textId="77777777" w:rsidR="000B4CBE" w:rsidRPr="009F34A6" w:rsidRDefault="00C92758" w:rsidP="002D2479">
            <w:pPr>
              <w:pStyle w:val="DHHStabletext"/>
            </w:pPr>
            <w:r>
              <w:t>HACC PYP</w:t>
            </w:r>
            <w:r w:rsidR="00593ADC">
              <w:t xml:space="preserve"> </w:t>
            </w:r>
            <w:r w:rsidR="000B4CBE">
              <w:t>Flexible</w:t>
            </w:r>
            <w:r w:rsidR="00593ADC">
              <w:t xml:space="preserve"> </w:t>
            </w:r>
            <w:r w:rsidR="000B4CBE">
              <w:t>Service</w:t>
            </w:r>
            <w:r w:rsidR="00593ADC">
              <w:t xml:space="preserve"> </w:t>
            </w:r>
            <w:r w:rsidR="000B4CBE">
              <w:t>Response</w:t>
            </w:r>
          </w:p>
        </w:tc>
        <w:tc>
          <w:tcPr>
            <w:tcW w:w="5244" w:type="dxa"/>
            <w:shd w:val="clear" w:color="auto" w:fill="auto"/>
          </w:tcPr>
          <w:p w14:paraId="14F2D83D" w14:textId="77777777" w:rsidR="000B4CBE" w:rsidRPr="00DA4B48" w:rsidRDefault="00C92758" w:rsidP="002D2479">
            <w:pPr>
              <w:pStyle w:val="DHHStabletext"/>
            </w:pPr>
            <w:r>
              <w:t>HACC PYP</w:t>
            </w:r>
            <w:r w:rsidR="00593ADC" w:rsidRPr="00DA4B48">
              <w:t xml:space="preserve"> </w:t>
            </w:r>
            <w:r w:rsidR="5BBD6841" w:rsidRPr="00DA4B48">
              <w:t>Annual</w:t>
            </w:r>
            <w:r w:rsidR="00593ADC" w:rsidRPr="00DA4B48">
              <w:t xml:space="preserve"> </w:t>
            </w:r>
            <w:r w:rsidR="5BBD6841" w:rsidRPr="00DA4B48">
              <w:t>Service</w:t>
            </w:r>
            <w:r w:rsidR="00593ADC" w:rsidRPr="00DA4B48">
              <w:t xml:space="preserve"> </w:t>
            </w:r>
            <w:r w:rsidR="5BBD6841" w:rsidRPr="00DA4B48">
              <w:t>Activity</w:t>
            </w:r>
            <w:r w:rsidR="00593ADC" w:rsidRPr="00DA4B48">
              <w:t xml:space="preserve"> </w:t>
            </w:r>
            <w:r w:rsidR="5BBD6841" w:rsidRPr="00DA4B48">
              <w:t>Report as relevant</w:t>
            </w:r>
          </w:p>
        </w:tc>
      </w:tr>
      <w:tr w:rsidR="00C95E51" w14:paraId="4616E504" w14:textId="77777777" w:rsidTr="72AD62C8">
        <w:tc>
          <w:tcPr>
            <w:tcW w:w="1126" w:type="dxa"/>
            <w:shd w:val="clear" w:color="auto" w:fill="auto"/>
          </w:tcPr>
          <w:p w14:paraId="17E206B2" w14:textId="77777777" w:rsidR="000B4CBE" w:rsidRPr="009F34A6" w:rsidRDefault="000B4CBE" w:rsidP="002D2479">
            <w:pPr>
              <w:pStyle w:val="DHHStabletext"/>
            </w:pPr>
            <w:r w:rsidRPr="009F34A6">
              <w:t>13043</w:t>
            </w:r>
          </w:p>
        </w:tc>
        <w:tc>
          <w:tcPr>
            <w:tcW w:w="2929" w:type="dxa"/>
            <w:shd w:val="clear" w:color="auto" w:fill="auto"/>
          </w:tcPr>
          <w:p w14:paraId="55279256" w14:textId="77777777" w:rsidR="000B4CBE" w:rsidRPr="009F34A6" w:rsidRDefault="00C92758" w:rsidP="002D2479">
            <w:pPr>
              <w:pStyle w:val="DHHStabletext"/>
            </w:pPr>
            <w:r>
              <w:t>HACC PYP</w:t>
            </w:r>
            <w:r w:rsidR="00593ADC">
              <w:t xml:space="preserve"> </w:t>
            </w:r>
            <w:r w:rsidR="000B4CBE">
              <w:t>Flexible</w:t>
            </w:r>
            <w:r w:rsidR="00593ADC">
              <w:t xml:space="preserve"> </w:t>
            </w:r>
            <w:r w:rsidR="000B4CBE">
              <w:t>Service</w:t>
            </w:r>
            <w:r w:rsidR="00593ADC">
              <w:t xml:space="preserve"> </w:t>
            </w:r>
            <w:r w:rsidR="000B4CBE">
              <w:t>Response</w:t>
            </w:r>
          </w:p>
        </w:tc>
        <w:tc>
          <w:tcPr>
            <w:tcW w:w="5244" w:type="dxa"/>
            <w:shd w:val="clear" w:color="auto" w:fill="auto"/>
          </w:tcPr>
          <w:p w14:paraId="6A25C581" w14:textId="77777777" w:rsidR="000B4CBE" w:rsidRPr="00F5395C" w:rsidRDefault="004248D8" w:rsidP="002D2479">
            <w:pPr>
              <w:pStyle w:val="DHHStabletext"/>
            </w:pPr>
            <w:r>
              <w:t>VCSS</w:t>
            </w:r>
            <w:r w:rsidR="00593ADC">
              <w:t xml:space="preserve"> </w:t>
            </w:r>
            <w:r>
              <w:t>(formerly</w:t>
            </w:r>
            <w:r w:rsidR="00593ADC">
              <w:t xml:space="preserve"> </w:t>
            </w:r>
            <w:r>
              <w:t>HACC)</w:t>
            </w:r>
            <w:r w:rsidR="00593ADC">
              <w:t xml:space="preserve"> </w:t>
            </w:r>
            <w:r w:rsidR="000B4CBE">
              <w:t>minimum</w:t>
            </w:r>
            <w:r w:rsidR="00593ADC">
              <w:t xml:space="preserve"> </w:t>
            </w:r>
            <w:r w:rsidR="000B4CBE">
              <w:t>dataset</w:t>
            </w:r>
            <w:r w:rsidR="00593ADC">
              <w:t xml:space="preserve"> </w:t>
            </w:r>
            <w:r w:rsidR="75EB60EA">
              <w:t>as</w:t>
            </w:r>
            <w:r w:rsidR="00593ADC">
              <w:t xml:space="preserve"> </w:t>
            </w:r>
            <w:r w:rsidR="000B4CBE">
              <w:t>relevant</w:t>
            </w:r>
          </w:p>
        </w:tc>
      </w:tr>
      <w:tr w:rsidR="00C95E51" w14:paraId="156E1249" w14:textId="77777777" w:rsidTr="72AD62C8">
        <w:tc>
          <w:tcPr>
            <w:tcW w:w="1126" w:type="dxa"/>
            <w:shd w:val="clear" w:color="auto" w:fill="auto"/>
          </w:tcPr>
          <w:p w14:paraId="775CADA8" w14:textId="77777777" w:rsidR="000B4CBE" w:rsidRDefault="000B4CBE" w:rsidP="002D2479">
            <w:pPr>
              <w:pStyle w:val="DHHStabletext"/>
            </w:pPr>
            <w:r>
              <w:t>13043</w:t>
            </w:r>
          </w:p>
        </w:tc>
        <w:tc>
          <w:tcPr>
            <w:tcW w:w="2929" w:type="dxa"/>
            <w:shd w:val="clear" w:color="auto" w:fill="auto"/>
          </w:tcPr>
          <w:p w14:paraId="397EF2C1" w14:textId="77777777" w:rsidR="000B4CBE" w:rsidRDefault="00C92758" w:rsidP="002D2479">
            <w:pPr>
              <w:pStyle w:val="DHHStabletext"/>
            </w:pPr>
            <w:r>
              <w:t>HACC PYP</w:t>
            </w:r>
            <w:r w:rsidR="00593ADC">
              <w:t xml:space="preserve"> </w:t>
            </w:r>
            <w:r w:rsidR="000B4CBE">
              <w:t>Flexible</w:t>
            </w:r>
            <w:r w:rsidR="00593ADC">
              <w:t xml:space="preserve"> </w:t>
            </w:r>
            <w:r w:rsidR="000B4CBE">
              <w:t>Service</w:t>
            </w:r>
            <w:r w:rsidR="00593ADC">
              <w:t xml:space="preserve"> </w:t>
            </w:r>
            <w:r w:rsidR="000B4CBE">
              <w:t>Response</w:t>
            </w:r>
          </w:p>
        </w:tc>
        <w:tc>
          <w:tcPr>
            <w:tcW w:w="5244" w:type="dxa"/>
            <w:shd w:val="clear" w:color="auto" w:fill="auto"/>
          </w:tcPr>
          <w:p w14:paraId="56339F2B" w14:textId="77777777" w:rsidR="000B4CBE" w:rsidRDefault="000B4CBE" w:rsidP="002D2479">
            <w:pPr>
              <w:pStyle w:val="DHHStabletext"/>
            </w:pPr>
            <w:r>
              <w:t>Annual</w:t>
            </w:r>
            <w:r w:rsidR="00593ADC">
              <w:t xml:space="preserve"> </w:t>
            </w:r>
            <w:r w:rsidR="00C92758">
              <w:t>HACC PYP</w:t>
            </w:r>
            <w:r w:rsidR="00593ADC">
              <w:t xml:space="preserve"> </w:t>
            </w:r>
            <w:r>
              <w:t>fee</w:t>
            </w:r>
            <w:r w:rsidR="00593ADC">
              <w:t xml:space="preserve"> </w:t>
            </w:r>
            <w:r>
              <w:t>report,</w:t>
            </w:r>
            <w:r w:rsidR="00593ADC">
              <w:t xml:space="preserve"> </w:t>
            </w:r>
            <w:r>
              <w:t>where</w:t>
            </w:r>
            <w:r w:rsidR="00593ADC">
              <w:t xml:space="preserve"> </w:t>
            </w:r>
            <w:r>
              <w:t>relevant</w:t>
            </w:r>
          </w:p>
        </w:tc>
      </w:tr>
      <w:tr w:rsidR="00C95E51" w14:paraId="52CA7EED" w14:textId="77777777" w:rsidTr="72AD62C8">
        <w:tc>
          <w:tcPr>
            <w:tcW w:w="1126" w:type="dxa"/>
            <w:shd w:val="clear" w:color="auto" w:fill="auto"/>
          </w:tcPr>
          <w:p w14:paraId="3AC02FF2" w14:textId="77777777" w:rsidR="001F1902" w:rsidRPr="009F34A6" w:rsidRDefault="001F1902" w:rsidP="001F1902">
            <w:pPr>
              <w:pStyle w:val="DHHStabletext"/>
            </w:pPr>
            <w:r w:rsidRPr="009F34A6">
              <w:t>13056</w:t>
            </w:r>
          </w:p>
        </w:tc>
        <w:tc>
          <w:tcPr>
            <w:tcW w:w="2929" w:type="dxa"/>
            <w:shd w:val="clear" w:color="auto" w:fill="auto"/>
          </w:tcPr>
          <w:p w14:paraId="79FC1DF1" w14:textId="77777777" w:rsidR="001F1902" w:rsidRPr="009F34A6" w:rsidRDefault="00C92758" w:rsidP="001F1902">
            <w:pPr>
              <w:pStyle w:val="DHHStabletext"/>
            </w:pPr>
            <w:r>
              <w:t>HACC PYP</w:t>
            </w:r>
            <w:r w:rsidR="00593ADC">
              <w:t xml:space="preserve"> </w:t>
            </w:r>
            <w:r w:rsidR="001F1902">
              <w:t>Planned</w:t>
            </w:r>
            <w:r w:rsidR="00593ADC">
              <w:t xml:space="preserve"> </w:t>
            </w:r>
            <w:r w:rsidR="001F1902">
              <w:t>Activity</w:t>
            </w:r>
            <w:r w:rsidR="00593ADC">
              <w:t xml:space="preserve"> </w:t>
            </w:r>
            <w:r w:rsidR="001F1902">
              <w:t>Group</w:t>
            </w:r>
          </w:p>
        </w:tc>
        <w:tc>
          <w:tcPr>
            <w:tcW w:w="5244" w:type="dxa"/>
            <w:shd w:val="clear" w:color="auto" w:fill="auto"/>
          </w:tcPr>
          <w:p w14:paraId="5815AE3F" w14:textId="77777777" w:rsidR="001F1902" w:rsidRDefault="001F1902" w:rsidP="001F1902">
            <w:pPr>
              <w:pStyle w:val="DHHStabletext"/>
            </w:pPr>
            <w:r>
              <w:t>Annual</w:t>
            </w:r>
            <w:r w:rsidR="00593ADC">
              <w:t xml:space="preserve"> </w:t>
            </w:r>
            <w:r w:rsidR="00C92758">
              <w:t>HACC PYP</w:t>
            </w:r>
            <w:r w:rsidR="00593ADC">
              <w:t xml:space="preserve"> </w:t>
            </w:r>
            <w:r>
              <w:t>fee</w:t>
            </w:r>
            <w:r w:rsidR="00593ADC">
              <w:t xml:space="preserve"> </w:t>
            </w:r>
            <w:r>
              <w:t>report</w:t>
            </w:r>
          </w:p>
        </w:tc>
      </w:tr>
      <w:tr w:rsidR="00C95E51" w14:paraId="769E0BB1" w14:textId="77777777" w:rsidTr="72AD62C8">
        <w:tc>
          <w:tcPr>
            <w:tcW w:w="1126" w:type="dxa"/>
            <w:shd w:val="clear" w:color="auto" w:fill="auto"/>
          </w:tcPr>
          <w:p w14:paraId="3D743459" w14:textId="77777777" w:rsidR="00C75ED6" w:rsidRPr="009F34A6" w:rsidRDefault="00C75ED6" w:rsidP="002D2479">
            <w:pPr>
              <w:pStyle w:val="DHHStabletext"/>
            </w:pPr>
            <w:r w:rsidRPr="009F34A6">
              <w:t>13056</w:t>
            </w:r>
          </w:p>
        </w:tc>
        <w:tc>
          <w:tcPr>
            <w:tcW w:w="2929" w:type="dxa"/>
            <w:shd w:val="clear" w:color="auto" w:fill="auto"/>
          </w:tcPr>
          <w:p w14:paraId="2E09038A" w14:textId="77777777" w:rsidR="00C75ED6" w:rsidRPr="009F34A6" w:rsidRDefault="00C92758" w:rsidP="009C0764">
            <w:pPr>
              <w:pStyle w:val="DHHStabletext"/>
            </w:pPr>
            <w:r>
              <w:t>HACC PYP</w:t>
            </w:r>
            <w:r w:rsidR="00593ADC">
              <w:t xml:space="preserve"> </w:t>
            </w:r>
            <w:r w:rsidR="00C75ED6">
              <w:t>Planned</w:t>
            </w:r>
            <w:r w:rsidR="00593ADC">
              <w:t xml:space="preserve"> </w:t>
            </w:r>
            <w:r w:rsidR="00C75ED6">
              <w:t>Activity</w:t>
            </w:r>
            <w:r w:rsidR="00593ADC">
              <w:t xml:space="preserve"> </w:t>
            </w:r>
            <w:r w:rsidR="00C75ED6">
              <w:t>Group</w:t>
            </w:r>
          </w:p>
        </w:tc>
        <w:tc>
          <w:tcPr>
            <w:tcW w:w="5244" w:type="dxa"/>
            <w:shd w:val="clear" w:color="auto" w:fill="auto"/>
          </w:tcPr>
          <w:p w14:paraId="2AD98A5E" w14:textId="77777777" w:rsidR="00C75ED6" w:rsidRDefault="004248D8" w:rsidP="00CD7906">
            <w:pPr>
              <w:pStyle w:val="DHHStabletext"/>
            </w:pPr>
            <w:r>
              <w:t>VCSS</w:t>
            </w:r>
            <w:r w:rsidR="00593ADC">
              <w:t xml:space="preserve"> </w:t>
            </w:r>
            <w:r>
              <w:t>(formerly</w:t>
            </w:r>
            <w:r w:rsidR="00593ADC">
              <w:t xml:space="preserve"> </w:t>
            </w:r>
            <w:r>
              <w:t>HACC)</w:t>
            </w:r>
            <w:r w:rsidR="00593ADC">
              <w:t xml:space="preserve"> </w:t>
            </w:r>
            <w:r w:rsidR="00C75ED6" w:rsidRPr="009F34A6">
              <w:t>minimum</w:t>
            </w:r>
            <w:r w:rsidR="00593ADC">
              <w:t xml:space="preserve"> </w:t>
            </w:r>
            <w:r w:rsidR="00C75ED6" w:rsidRPr="009F34A6">
              <w:t>dataset</w:t>
            </w:r>
          </w:p>
        </w:tc>
      </w:tr>
      <w:tr w:rsidR="00C95E51" w14:paraId="3683F209" w14:textId="77777777" w:rsidTr="72AD62C8">
        <w:tc>
          <w:tcPr>
            <w:tcW w:w="1126" w:type="dxa"/>
            <w:shd w:val="clear" w:color="auto" w:fill="auto"/>
          </w:tcPr>
          <w:p w14:paraId="28337372" w14:textId="77777777" w:rsidR="001F1902" w:rsidRPr="009F34A6" w:rsidRDefault="001F1902" w:rsidP="001F1902">
            <w:pPr>
              <w:pStyle w:val="DHHStabletext"/>
            </w:pPr>
            <w:r w:rsidRPr="009F34A6">
              <w:t>13063</w:t>
            </w:r>
          </w:p>
        </w:tc>
        <w:tc>
          <w:tcPr>
            <w:tcW w:w="2929" w:type="dxa"/>
            <w:shd w:val="clear" w:color="auto" w:fill="auto"/>
          </w:tcPr>
          <w:p w14:paraId="58E0B6DA" w14:textId="77777777" w:rsidR="001F1902" w:rsidRPr="009F34A6" w:rsidRDefault="00C92758" w:rsidP="009C0764">
            <w:pPr>
              <w:pStyle w:val="DHHStabletext"/>
            </w:pPr>
            <w:r>
              <w:t>HACC PYP</w:t>
            </w:r>
            <w:r w:rsidR="00593ADC">
              <w:t xml:space="preserve"> </w:t>
            </w:r>
            <w:r w:rsidR="001F1902">
              <w:t>Volunteer</w:t>
            </w:r>
            <w:r w:rsidR="00593ADC">
              <w:t xml:space="preserve"> </w:t>
            </w:r>
            <w:r w:rsidR="001F1902">
              <w:t>Co-</w:t>
            </w:r>
            <w:r w:rsidR="008635CA">
              <w:t>o</w:t>
            </w:r>
            <w:r w:rsidR="001F1902">
              <w:t>rdination</w:t>
            </w:r>
          </w:p>
        </w:tc>
        <w:tc>
          <w:tcPr>
            <w:tcW w:w="5244" w:type="dxa"/>
            <w:shd w:val="clear" w:color="auto" w:fill="auto"/>
          </w:tcPr>
          <w:p w14:paraId="3FD3AC40" w14:textId="77777777" w:rsidR="001F1902" w:rsidRDefault="68EA58DC" w:rsidP="001F1902">
            <w:pPr>
              <w:pStyle w:val="DHHStabletext"/>
            </w:pPr>
            <w:r>
              <w:t>VCSS</w:t>
            </w:r>
            <w:r w:rsidR="00593ADC">
              <w:t xml:space="preserve"> </w:t>
            </w:r>
            <w:r>
              <w:t>(formerly</w:t>
            </w:r>
            <w:r w:rsidR="00593ADC">
              <w:t xml:space="preserve"> </w:t>
            </w:r>
            <w:r>
              <w:t>HACC)</w:t>
            </w:r>
            <w:r w:rsidR="00593ADC">
              <w:t xml:space="preserve"> </w:t>
            </w:r>
            <w:r w:rsidR="7275ED87">
              <w:t>minimum</w:t>
            </w:r>
            <w:r w:rsidR="00593ADC">
              <w:t xml:space="preserve"> </w:t>
            </w:r>
            <w:r w:rsidR="7275ED87">
              <w:t>dataset</w:t>
            </w:r>
            <w:r w:rsidR="00593ADC">
              <w:t xml:space="preserve"> </w:t>
            </w:r>
          </w:p>
        </w:tc>
      </w:tr>
      <w:tr w:rsidR="00C95E51" w14:paraId="424785B3" w14:textId="77777777" w:rsidTr="72AD62C8">
        <w:tc>
          <w:tcPr>
            <w:tcW w:w="1126" w:type="dxa"/>
            <w:shd w:val="clear" w:color="auto" w:fill="auto"/>
          </w:tcPr>
          <w:p w14:paraId="7EE9147D" w14:textId="77777777" w:rsidR="001F1902" w:rsidRPr="009F34A6" w:rsidRDefault="001F1902" w:rsidP="001F1902">
            <w:pPr>
              <w:pStyle w:val="DHHStabletext"/>
            </w:pPr>
            <w:r w:rsidRPr="009F34A6">
              <w:t>13096</w:t>
            </w:r>
          </w:p>
        </w:tc>
        <w:tc>
          <w:tcPr>
            <w:tcW w:w="2929" w:type="dxa"/>
            <w:shd w:val="clear" w:color="auto" w:fill="auto"/>
          </w:tcPr>
          <w:p w14:paraId="4EC3FBB7" w14:textId="77777777" w:rsidR="001F1902" w:rsidRPr="009F34A6" w:rsidRDefault="00C92758" w:rsidP="009C0764">
            <w:pPr>
              <w:pStyle w:val="DHHStabletext"/>
            </w:pPr>
            <w:r>
              <w:t>HACC PYP</w:t>
            </w:r>
            <w:r w:rsidR="00593ADC">
              <w:t xml:space="preserve"> </w:t>
            </w:r>
            <w:r w:rsidR="001F1902">
              <w:t>Allied</w:t>
            </w:r>
            <w:r w:rsidR="00593ADC">
              <w:t xml:space="preserve"> </w:t>
            </w:r>
            <w:r w:rsidR="001F1902">
              <w:t>Health</w:t>
            </w:r>
          </w:p>
        </w:tc>
        <w:tc>
          <w:tcPr>
            <w:tcW w:w="5244" w:type="dxa"/>
            <w:shd w:val="clear" w:color="auto" w:fill="auto"/>
          </w:tcPr>
          <w:p w14:paraId="4F9C8282" w14:textId="77777777" w:rsidR="001F1902" w:rsidRDefault="004248D8" w:rsidP="001F1902">
            <w:pPr>
              <w:pStyle w:val="DHHStabletext"/>
            </w:pPr>
            <w:r>
              <w:t>VCSS</w:t>
            </w:r>
            <w:r w:rsidR="00593ADC">
              <w:t xml:space="preserve"> </w:t>
            </w:r>
            <w:r>
              <w:t>(formerly</w:t>
            </w:r>
            <w:r w:rsidR="00593ADC">
              <w:t xml:space="preserve"> </w:t>
            </w:r>
            <w:r>
              <w:t>HACC)</w:t>
            </w:r>
            <w:r w:rsidR="00593ADC">
              <w:t xml:space="preserve"> </w:t>
            </w:r>
            <w:r w:rsidR="001F1902" w:rsidRPr="009F34A6">
              <w:t>minimum</w:t>
            </w:r>
            <w:r w:rsidR="00593ADC">
              <w:t xml:space="preserve"> </w:t>
            </w:r>
            <w:r w:rsidR="001F1902" w:rsidRPr="009F34A6">
              <w:t>dataset</w:t>
            </w:r>
          </w:p>
        </w:tc>
      </w:tr>
      <w:tr w:rsidR="00C95E51" w14:paraId="4D66C987" w14:textId="77777777" w:rsidTr="72AD62C8">
        <w:tc>
          <w:tcPr>
            <w:tcW w:w="1126" w:type="dxa"/>
            <w:shd w:val="clear" w:color="auto" w:fill="auto"/>
          </w:tcPr>
          <w:p w14:paraId="4CE10103" w14:textId="77777777" w:rsidR="001F1902" w:rsidRPr="009F34A6" w:rsidRDefault="001F1902" w:rsidP="001F1902">
            <w:pPr>
              <w:pStyle w:val="DHHStabletext"/>
            </w:pPr>
            <w:r w:rsidRPr="009F34A6">
              <w:t>13096</w:t>
            </w:r>
          </w:p>
        </w:tc>
        <w:tc>
          <w:tcPr>
            <w:tcW w:w="2929" w:type="dxa"/>
            <w:shd w:val="clear" w:color="auto" w:fill="auto"/>
          </w:tcPr>
          <w:p w14:paraId="6EF0B9E3" w14:textId="77777777" w:rsidR="001F1902" w:rsidRPr="009F34A6" w:rsidRDefault="00C92758" w:rsidP="009C0764">
            <w:pPr>
              <w:pStyle w:val="DHHStabletext"/>
            </w:pPr>
            <w:r>
              <w:t>HACC PYP</w:t>
            </w:r>
            <w:r w:rsidR="00593ADC">
              <w:t xml:space="preserve"> </w:t>
            </w:r>
            <w:r w:rsidR="001F1902">
              <w:t>Allied</w:t>
            </w:r>
            <w:r w:rsidR="00593ADC">
              <w:t xml:space="preserve"> </w:t>
            </w:r>
            <w:r w:rsidR="001F1902">
              <w:t>Health</w:t>
            </w:r>
          </w:p>
        </w:tc>
        <w:tc>
          <w:tcPr>
            <w:tcW w:w="5244" w:type="dxa"/>
            <w:shd w:val="clear" w:color="auto" w:fill="auto"/>
          </w:tcPr>
          <w:p w14:paraId="24182597" w14:textId="77777777" w:rsidR="001F1902" w:rsidRDefault="001F1902" w:rsidP="001F1902">
            <w:pPr>
              <w:pStyle w:val="DHHStabletext"/>
            </w:pPr>
            <w:r>
              <w:t>Annual</w:t>
            </w:r>
            <w:r w:rsidR="00593ADC">
              <w:t xml:space="preserve"> </w:t>
            </w:r>
            <w:r w:rsidR="00C92758">
              <w:t>HACC PYP</w:t>
            </w:r>
            <w:r w:rsidR="00593ADC">
              <w:t xml:space="preserve"> </w:t>
            </w:r>
            <w:r>
              <w:t>fee</w:t>
            </w:r>
            <w:r w:rsidR="00593ADC">
              <w:t xml:space="preserve"> </w:t>
            </w:r>
            <w:r>
              <w:t>report</w:t>
            </w:r>
          </w:p>
        </w:tc>
      </w:tr>
      <w:tr w:rsidR="00C95E51" w14:paraId="6AF298B3" w14:textId="77777777" w:rsidTr="72AD62C8">
        <w:tc>
          <w:tcPr>
            <w:tcW w:w="1126" w:type="dxa"/>
            <w:shd w:val="clear" w:color="auto" w:fill="auto"/>
          </w:tcPr>
          <w:p w14:paraId="7B4E184E" w14:textId="77777777" w:rsidR="001F1902" w:rsidRPr="009F34A6" w:rsidRDefault="001F1902" w:rsidP="001F1902">
            <w:pPr>
              <w:pStyle w:val="DHHStabletext"/>
            </w:pPr>
            <w:r w:rsidRPr="009F34A6">
              <w:t>13097</w:t>
            </w:r>
          </w:p>
        </w:tc>
        <w:tc>
          <w:tcPr>
            <w:tcW w:w="2929" w:type="dxa"/>
            <w:shd w:val="clear" w:color="auto" w:fill="auto"/>
          </w:tcPr>
          <w:p w14:paraId="7E07677C" w14:textId="77777777" w:rsidR="001F1902" w:rsidRPr="009F34A6" w:rsidRDefault="00C92758" w:rsidP="009C0764">
            <w:pPr>
              <w:pStyle w:val="DHHStabletext"/>
            </w:pPr>
            <w:r>
              <w:t>HACC PYP</w:t>
            </w:r>
            <w:r w:rsidR="00593ADC">
              <w:t xml:space="preserve"> </w:t>
            </w:r>
            <w:r w:rsidR="001F1902">
              <w:t>Delivered</w:t>
            </w:r>
            <w:r w:rsidR="00593ADC">
              <w:t xml:space="preserve"> </w:t>
            </w:r>
            <w:r w:rsidR="001F1902">
              <w:t>Meals</w:t>
            </w:r>
          </w:p>
        </w:tc>
        <w:tc>
          <w:tcPr>
            <w:tcW w:w="5244" w:type="dxa"/>
            <w:shd w:val="clear" w:color="auto" w:fill="auto"/>
          </w:tcPr>
          <w:p w14:paraId="7D1A09B0" w14:textId="77777777" w:rsidR="001F1902" w:rsidRDefault="004248D8"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4CA88FCC" w14:textId="77777777" w:rsidTr="72AD62C8">
        <w:tc>
          <w:tcPr>
            <w:tcW w:w="1126" w:type="dxa"/>
            <w:shd w:val="clear" w:color="auto" w:fill="auto"/>
          </w:tcPr>
          <w:p w14:paraId="77D8FD4A" w14:textId="77777777" w:rsidR="001F1902" w:rsidRPr="009F34A6" w:rsidRDefault="001F1902" w:rsidP="001F1902">
            <w:pPr>
              <w:pStyle w:val="DHHStabletext"/>
            </w:pPr>
            <w:r w:rsidRPr="009F34A6">
              <w:t>13099</w:t>
            </w:r>
          </w:p>
        </w:tc>
        <w:tc>
          <w:tcPr>
            <w:tcW w:w="2929" w:type="dxa"/>
            <w:shd w:val="clear" w:color="auto" w:fill="auto"/>
          </w:tcPr>
          <w:p w14:paraId="5A7A003C" w14:textId="77777777" w:rsidR="001F1902" w:rsidRPr="009F34A6" w:rsidRDefault="00C92758" w:rsidP="009C0764">
            <w:pPr>
              <w:pStyle w:val="DHHStabletext"/>
            </w:pPr>
            <w:r>
              <w:t>HACC PYP</w:t>
            </w:r>
            <w:r w:rsidR="00593ADC">
              <w:t xml:space="preserve"> </w:t>
            </w:r>
            <w:r w:rsidR="001F1902">
              <w:t>Property</w:t>
            </w:r>
            <w:r w:rsidR="00593ADC">
              <w:t xml:space="preserve"> </w:t>
            </w:r>
            <w:r w:rsidR="001F1902">
              <w:t>Maintenance</w:t>
            </w:r>
          </w:p>
        </w:tc>
        <w:tc>
          <w:tcPr>
            <w:tcW w:w="5244" w:type="dxa"/>
            <w:shd w:val="clear" w:color="auto" w:fill="auto"/>
          </w:tcPr>
          <w:p w14:paraId="1567DD7C" w14:textId="77777777" w:rsidR="001F1902" w:rsidRDefault="004248D8" w:rsidP="001F1902">
            <w:pPr>
              <w:pStyle w:val="DHHStabletext"/>
            </w:pPr>
            <w:r>
              <w:t>VCSS</w:t>
            </w:r>
            <w:r w:rsidR="00593ADC">
              <w:t xml:space="preserve"> </w:t>
            </w:r>
            <w:r>
              <w:t>(formerly</w:t>
            </w:r>
            <w:r w:rsidR="00593ADC">
              <w:t xml:space="preserve"> </w:t>
            </w:r>
            <w:r>
              <w:t>HACC)</w:t>
            </w:r>
            <w:r w:rsidR="00593ADC">
              <w:t xml:space="preserve"> </w:t>
            </w:r>
            <w:r w:rsidR="001F1902" w:rsidRPr="009F34A6">
              <w:t>minimum</w:t>
            </w:r>
            <w:r w:rsidR="00593ADC">
              <w:t xml:space="preserve"> </w:t>
            </w:r>
            <w:r w:rsidR="001F1902" w:rsidRPr="009F34A6">
              <w:t>dataset</w:t>
            </w:r>
          </w:p>
        </w:tc>
      </w:tr>
      <w:tr w:rsidR="00C95E51" w14:paraId="73D26D59" w14:textId="77777777" w:rsidTr="72AD62C8">
        <w:tc>
          <w:tcPr>
            <w:tcW w:w="1126" w:type="dxa"/>
            <w:shd w:val="clear" w:color="auto" w:fill="auto"/>
          </w:tcPr>
          <w:p w14:paraId="79A17653" w14:textId="77777777" w:rsidR="001F1902" w:rsidRPr="009F34A6" w:rsidRDefault="001F1902" w:rsidP="001F1902">
            <w:pPr>
              <w:pStyle w:val="DHHStabletext"/>
            </w:pPr>
            <w:r w:rsidRPr="009F34A6">
              <w:t>13099</w:t>
            </w:r>
          </w:p>
        </w:tc>
        <w:tc>
          <w:tcPr>
            <w:tcW w:w="2929" w:type="dxa"/>
            <w:shd w:val="clear" w:color="auto" w:fill="auto"/>
          </w:tcPr>
          <w:p w14:paraId="4245399A" w14:textId="77777777" w:rsidR="001F1902" w:rsidRPr="009F34A6" w:rsidRDefault="00C92758" w:rsidP="009C0764">
            <w:pPr>
              <w:pStyle w:val="DHHStabletext"/>
            </w:pPr>
            <w:r>
              <w:t>HACC PYP</w:t>
            </w:r>
            <w:r w:rsidR="00593ADC">
              <w:t xml:space="preserve"> </w:t>
            </w:r>
            <w:r w:rsidR="001F1902">
              <w:t>Property</w:t>
            </w:r>
            <w:r w:rsidR="00593ADC">
              <w:t xml:space="preserve"> </w:t>
            </w:r>
            <w:r w:rsidR="001F1902">
              <w:t>Maintenance</w:t>
            </w:r>
          </w:p>
        </w:tc>
        <w:tc>
          <w:tcPr>
            <w:tcW w:w="5244" w:type="dxa"/>
            <w:shd w:val="clear" w:color="auto" w:fill="auto"/>
          </w:tcPr>
          <w:p w14:paraId="74BF8EB3" w14:textId="77777777" w:rsidR="001F1902" w:rsidRDefault="001F1902" w:rsidP="00CD7906">
            <w:pPr>
              <w:pStyle w:val="DHHStabletext"/>
            </w:pPr>
            <w:r>
              <w:t>Annual</w:t>
            </w:r>
            <w:r w:rsidR="00593ADC">
              <w:t xml:space="preserve"> </w:t>
            </w:r>
            <w:r w:rsidR="00C92758">
              <w:t>HACC PYP</w:t>
            </w:r>
            <w:r w:rsidR="00593ADC">
              <w:t xml:space="preserve"> </w:t>
            </w:r>
            <w:r>
              <w:t>fee</w:t>
            </w:r>
            <w:r w:rsidR="00593ADC">
              <w:t xml:space="preserve"> </w:t>
            </w:r>
            <w:r>
              <w:t>report</w:t>
            </w:r>
          </w:p>
        </w:tc>
      </w:tr>
      <w:tr w:rsidR="00C95E51" w14:paraId="05C0449C" w14:textId="77777777" w:rsidTr="72AD62C8">
        <w:tc>
          <w:tcPr>
            <w:tcW w:w="1126" w:type="dxa"/>
            <w:shd w:val="clear" w:color="auto" w:fill="auto"/>
          </w:tcPr>
          <w:p w14:paraId="6AB9E724" w14:textId="77777777" w:rsidR="001F1902" w:rsidRDefault="001F1902" w:rsidP="001F1902">
            <w:pPr>
              <w:pStyle w:val="DHHStabletext"/>
            </w:pPr>
            <w:r>
              <w:t>13130</w:t>
            </w:r>
          </w:p>
        </w:tc>
        <w:tc>
          <w:tcPr>
            <w:tcW w:w="2929" w:type="dxa"/>
            <w:shd w:val="clear" w:color="auto" w:fill="auto"/>
          </w:tcPr>
          <w:p w14:paraId="78E53AFF" w14:textId="77777777" w:rsidR="001F1902" w:rsidRDefault="00C92758" w:rsidP="009C0764">
            <w:pPr>
              <w:pStyle w:val="DHHStabletext"/>
            </w:pPr>
            <w:r>
              <w:t>HACC PYP</w:t>
            </w:r>
            <w:r w:rsidR="00593ADC">
              <w:t xml:space="preserve"> </w:t>
            </w:r>
            <w:r w:rsidR="001F1902">
              <w:t>Volunteer</w:t>
            </w:r>
            <w:r w:rsidR="00593ADC">
              <w:t xml:space="preserve"> </w:t>
            </w:r>
            <w:r w:rsidR="001F1902">
              <w:t>Co-</w:t>
            </w:r>
            <w:r w:rsidR="008635CA">
              <w:t>o</w:t>
            </w:r>
            <w:r w:rsidR="001F1902">
              <w:t>rdination</w:t>
            </w:r>
            <w:r w:rsidR="00593ADC">
              <w:t xml:space="preserve"> </w:t>
            </w:r>
            <w:r w:rsidR="001F1902">
              <w:t>Other</w:t>
            </w:r>
          </w:p>
        </w:tc>
        <w:tc>
          <w:tcPr>
            <w:tcW w:w="5244" w:type="dxa"/>
            <w:shd w:val="clear" w:color="auto" w:fill="auto"/>
          </w:tcPr>
          <w:p w14:paraId="0D15508F" w14:textId="77777777" w:rsidR="001F1902" w:rsidRDefault="001F1902" w:rsidP="001F1902">
            <w:pPr>
              <w:pStyle w:val="DHHStabletext"/>
            </w:pPr>
          </w:p>
        </w:tc>
      </w:tr>
      <w:tr w:rsidR="00C95E51" w14:paraId="6316E226" w14:textId="77777777" w:rsidTr="72AD62C8">
        <w:tc>
          <w:tcPr>
            <w:tcW w:w="1126" w:type="dxa"/>
            <w:shd w:val="clear" w:color="auto" w:fill="auto"/>
          </w:tcPr>
          <w:p w14:paraId="3C14D32A" w14:textId="77777777" w:rsidR="001F1902" w:rsidRPr="009F34A6" w:rsidRDefault="001F1902" w:rsidP="001F1902">
            <w:pPr>
              <w:pStyle w:val="DHHStabletext"/>
            </w:pPr>
            <w:r w:rsidRPr="009F34A6">
              <w:t>13131</w:t>
            </w:r>
          </w:p>
        </w:tc>
        <w:tc>
          <w:tcPr>
            <w:tcW w:w="2929" w:type="dxa"/>
            <w:shd w:val="clear" w:color="auto" w:fill="auto"/>
          </w:tcPr>
          <w:p w14:paraId="05F5B878" w14:textId="77777777" w:rsidR="001F1902" w:rsidRPr="009F34A6" w:rsidRDefault="001F1902" w:rsidP="009C0764">
            <w:pPr>
              <w:pStyle w:val="DHHStabletext"/>
            </w:pPr>
            <w:r>
              <w:t>RDNS</w:t>
            </w:r>
            <w:r>
              <w:rPr>
                <w:rStyle w:val="FootnoteReference"/>
              </w:rPr>
              <w:footnoteReference w:id="19"/>
            </w:r>
            <w:r w:rsidR="00593ADC">
              <w:t xml:space="preserve"> </w:t>
            </w:r>
            <w:r w:rsidR="00C92758">
              <w:t>HACC PYP</w:t>
            </w:r>
            <w:r w:rsidR="00593ADC">
              <w:t xml:space="preserve"> </w:t>
            </w:r>
            <w:r>
              <w:t>Allied</w:t>
            </w:r>
            <w:r w:rsidR="00593ADC">
              <w:t xml:space="preserve"> </w:t>
            </w:r>
            <w:r>
              <w:t>Health</w:t>
            </w:r>
          </w:p>
        </w:tc>
        <w:tc>
          <w:tcPr>
            <w:tcW w:w="5244" w:type="dxa"/>
            <w:shd w:val="clear" w:color="auto" w:fill="auto"/>
          </w:tcPr>
          <w:p w14:paraId="3EB28EA3" w14:textId="77777777" w:rsidR="001F1902" w:rsidRDefault="004248D8"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746B7E17" w14:textId="77777777" w:rsidTr="72AD62C8">
        <w:tc>
          <w:tcPr>
            <w:tcW w:w="1126" w:type="dxa"/>
            <w:shd w:val="clear" w:color="auto" w:fill="auto"/>
          </w:tcPr>
          <w:p w14:paraId="7FEEAAF6" w14:textId="77777777" w:rsidR="001F1902" w:rsidRPr="009F34A6" w:rsidRDefault="001F1902" w:rsidP="001F1902">
            <w:pPr>
              <w:pStyle w:val="DHHStabletext"/>
            </w:pPr>
            <w:r w:rsidRPr="009F34A6">
              <w:t>13131</w:t>
            </w:r>
          </w:p>
        </w:tc>
        <w:tc>
          <w:tcPr>
            <w:tcW w:w="2929" w:type="dxa"/>
            <w:shd w:val="clear" w:color="auto" w:fill="auto"/>
          </w:tcPr>
          <w:p w14:paraId="0221936F" w14:textId="77777777" w:rsidR="001F1902" w:rsidRPr="009F34A6" w:rsidRDefault="001F1902" w:rsidP="009C0764">
            <w:pPr>
              <w:pStyle w:val="DHHStabletext"/>
            </w:pPr>
            <w:r>
              <w:t>RDNS</w:t>
            </w:r>
            <w:r w:rsidR="00593ADC">
              <w:t xml:space="preserve"> </w:t>
            </w:r>
            <w:r w:rsidR="00C92758">
              <w:t>HACC PYP</w:t>
            </w:r>
            <w:r w:rsidR="00593ADC">
              <w:t xml:space="preserve"> </w:t>
            </w:r>
            <w:r>
              <w:t>Allied</w:t>
            </w:r>
            <w:r w:rsidR="00593ADC">
              <w:t xml:space="preserve"> </w:t>
            </w:r>
            <w:r>
              <w:t>Health</w:t>
            </w:r>
          </w:p>
        </w:tc>
        <w:tc>
          <w:tcPr>
            <w:tcW w:w="5244" w:type="dxa"/>
            <w:shd w:val="clear" w:color="auto" w:fill="auto"/>
          </w:tcPr>
          <w:p w14:paraId="5D21CABC" w14:textId="77777777" w:rsidR="001F1902" w:rsidRDefault="001F1902" w:rsidP="001F1902">
            <w:pPr>
              <w:pStyle w:val="DHHStabletext"/>
            </w:pPr>
            <w:r>
              <w:t>Annual</w:t>
            </w:r>
            <w:r w:rsidR="00593ADC">
              <w:t xml:space="preserve"> </w:t>
            </w:r>
            <w:r w:rsidR="00C92758">
              <w:t>HACC PYP</w:t>
            </w:r>
            <w:r w:rsidR="00593ADC">
              <w:t xml:space="preserve"> </w:t>
            </w:r>
            <w:r>
              <w:t>fee</w:t>
            </w:r>
            <w:r w:rsidR="00593ADC">
              <w:t xml:space="preserve"> </w:t>
            </w:r>
            <w:r>
              <w:t>report</w:t>
            </w:r>
          </w:p>
        </w:tc>
      </w:tr>
      <w:tr w:rsidR="00C95E51" w14:paraId="27F1E96C" w14:textId="77777777" w:rsidTr="72AD62C8">
        <w:tc>
          <w:tcPr>
            <w:tcW w:w="1126" w:type="dxa"/>
            <w:shd w:val="clear" w:color="auto" w:fill="auto"/>
          </w:tcPr>
          <w:p w14:paraId="5AD1297F" w14:textId="77777777" w:rsidR="001F1902" w:rsidRPr="009F34A6" w:rsidRDefault="001F1902" w:rsidP="001F1902">
            <w:pPr>
              <w:pStyle w:val="DHHStabletext"/>
            </w:pPr>
            <w:r w:rsidRPr="00AD46EA">
              <w:t>13210</w:t>
            </w:r>
          </w:p>
        </w:tc>
        <w:tc>
          <w:tcPr>
            <w:tcW w:w="2929" w:type="dxa"/>
            <w:shd w:val="clear" w:color="auto" w:fill="auto"/>
          </w:tcPr>
          <w:p w14:paraId="2531D1C4" w14:textId="77777777" w:rsidR="001F1902" w:rsidRDefault="001F1902" w:rsidP="009C0764">
            <w:pPr>
              <w:pStyle w:val="DHHStabletext"/>
            </w:pPr>
            <w:r w:rsidRPr="00AD46EA">
              <w:t>ACAS</w:t>
            </w:r>
            <w:r w:rsidR="00593ADC">
              <w:t xml:space="preserve"> </w:t>
            </w:r>
            <w:r w:rsidRPr="00AD46EA">
              <w:t>Training</w:t>
            </w:r>
            <w:r w:rsidR="00593ADC">
              <w:t xml:space="preserve"> </w:t>
            </w:r>
            <w:r w:rsidRPr="00AD46EA">
              <w:t>and</w:t>
            </w:r>
            <w:r w:rsidR="00593ADC">
              <w:t xml:space="preserve"> </w:t>
            </w:r>
            <w:r w:rsidRPr="00AD46EA">
              <w:t>Development</w:t>
            </w:r>
          </w:p>
        </w:tc>
        <w:tc>
          <w:tcPr>
            <w:tcW w:w="5244" w:type="dxa"/>
            <w:shd w:val="clear" w:color="auto" w:fill="auto"/>
          </w:tcPr>
          <w:p w14:paraId="034923E0" w14:textId="77777777" w:rsidR="001F1902" w:rsidRDefault="197E81A5" w:rsidP="1B06E579">
            <w:pPr>
              <w:pStyle w:val="DHHStabletext"/>
              <w:spacing w:line="259" w:lineRule="auto"/>
            </w:pPr>
            <w:r>
              <w:t xml:space="preserve">Commonwealth </w:t>
            </w:r>
            <w:r w:rsidR="001F1902">
              <w:t>My</w:t>
            </w:r>
            <w:r w:rsidR="00593ADC">
              <w:t xml:space="preserve"> </w:t>
            </w:r>
            <w:r w:rsidR="001F1902">
              <w:t>Aged</w:t>
            </w:r>
            <w:r w:rsidR="00593ADC">
              <w:t xml:space="preserve"> </w:t>
            </w:r>
            <w:r w:rsidR="001F1902">
              <w:t>Care</w:t>
            </w:r>
            <w:r w:rsidR="00593ADC">
              <w:t xml:space="preserve"> </w:t>
            </w:r>
            <w:r w:rsidR="001F1902">
              <w:t>Screening</w:t>
            </w:r>
            <w:r w:rsidR="00593ADC">
              <w:t xml:space="preserve"> </w:t>
            </w:r>
            <w:r w:rsidR="001F1902">
              <w:t>and</w:t>
            </w:r>
            <w:r w:rsidR="00593ADC">
              <w:t xml:space="preserve"> </w:t>
            </w:r>
            <w:r w:rsidR="001F1902">
              <w:t>Assessment</w:t>
            </w:r>
            <w:r w:rsidR="00593ADC">
              <w:t xml:space="preserve"> </w:t>
            </w:r>
            <w:r w:rsidR="001F1902">
              <w:t>Workforce</w:t>
            </w:r>
            <w:r w:rsidR="00593ADC">
              <w:t xml:space="preserve"> </w:t>
            </w:r>
            <w:r w:rsidR="001F1902">
              <w:t>Training</w:t>
            </w:r>
            <w:r w:rsidR="00593ADC">
              <w:t xml:space="preserve"> </w:t>
            </w:r>
            <w:r w:rsidR="001F1902">
              <w:t>Strategy</w:t>
            </w:r>
          </w:p>
        </w:tc>
      </w:tr>
      <w:tr w:rsidR="00C95E51" w14:paraId="5159A956" w14:textId="77777777" w:rsidTr="72AD62C8">
        <w:tc>
          <w:tcPr>
            <w:tcW w:w="1126" w:type="dxa"/>
            <w:shd w:val="clear" w:color="auto" w:fill="auto"/>
          </w:tcPr>
          <w:p w14:paraId="06948BB0" w14:textId="77777777" w:rsidR="001F1902" w:rsidRPr="009F34A6" w:rsidRDefault="001F1902" w:rsidP="001F1902">
            <w:pPr>
              <w:pStyle w:val="DHHStabletext"/>
            </w:pPr>
            <w:r w:rsidRPr="009F34A6">
              <w:t>13223</w:t>
            </w:r>
          </w:p>
        </w:tc>
        <w:tc>
          <w:tcPr>
            <w:tcW w:w="2929" w:type="dxa"/>
            <w:shd w:val="clear" w:color="auto" w:fill="auto"/>
          </w:tcPr>
          <w:p w14:paraId="0BBF92F1" w14:textId="77777777" w:rsidR="001F1902" w:rsidRPr="009F34A6" w:rsidRDefault="00C92758" w:rsidP="009C0764">
            <w:pPr>
              <w:pStyle w:val="DHHStabletext"/>
            </w:pPr>
            <w:r>
              <w:t>HACC PYP</w:t>
            </w:r>
            <w:r w:rsidR="00593ADC">
              <w:t xml:space="preserve"> </w:t>
            </w:r>
            <w:r w:rsidR="001F1902">
              <w:t>Nursing</w:t>
            </w:r>
          </w:p>
        </w:tc>
        <w:tc>
          <w:tcPr>
            <w:tcW w:w="5244" w:type="dxa"/>
            <w:shd w:val="clear" w:color="auto" w:fill="auto"/>
          </w:tcPr>
          <w:p w14:paraId="4F74DD46" w14:textId="77777777" w:rsidR="001F1902" w:rsidRDefault="008604CD" w:rsidP="001F1902">
            <w:pPr>
              <w:pStyle w:val="DHHStabletext"/>
            </w:pPr>
            <w:r>
              <w:t>VCSS</w:t>
            </w:r>
            <w:r w:rsidR="00593ADC">
              <w:t xml:space="preserve"> </w:t>
            </w:r>
            <w:r>
              <w:t>(formerly</w:t>
            </w:r>
            <w:r w:rsidR="00593ADC">
              <w:t xml:space="preserve"> </w:t>
            </w:r>
            <w:r>
              <w:t>HACC)</w:t>
            </w:r>
            <w:r w:rsidR="00593ADC">
              <w:t xml:space="preserve"> </w:t>
            </w:r>
            <w:r w:rsidR="001F1902" w:rsidRPr="009F34A6">
              <w:t>minimum</w:t>
            </w:r>
            <w:r w:rsidR="00593ADC">
              <w:t xml:space="preserve"> </w:t>
            </w:r>
            <w:r w:rsidR="001F1902" w:rsidRPr="009F34A6">
              <w:t>dataset</w:t>
            </w:r>
          </w:p>
        </w:tc>
      </w:tr>
      <w:tr w:rsidR="00C95E51" w14:paraId="5F27757E" w14:textId="77777777" w:rsidTr="72AD62C8">
        <w:tc>
          <w:tcPr>
            <w:tcW w:w="1126" w:type="dxa"/>
            <w:shd w:val="clear" w:color="auto" w:fill="auto"/>
          </w:tcPr>
          <w:p w14:paraId="77C21916" w14:textId="77777777" w:rsidR="001F1902" w:rsidRPr="009F34A6" w:rsidRDefault="001F1902" w:rsidP="001F1902">
            <w:pPr>
              <w:pStyle w:val="DHHStabletext"/>
            </w:pPr>
            <w:r w:rsidRPr="009F34A6">
              <w:t>13223</w:t>
            </w:r>
          </w:p>
        </w:tc>
        <w:tc>
          <w:tcPr>
            <w:tcW w:w="2929" w:type="dxa"/>
            <w:shd w:val="clear" w:color="auto" w:fill="auto"/>
          </w:tcPr>
          <w:p w14:paraId="6C4960D1" w14:textId="77777777" w:rsidR="001F1902" w:rsidRPr="00ED4DB0" w:rsidRDefault="00C92758" w:rsidP="009C0764">
            <w:pPr>
              <w:pStyle w:val="DHHStabletext"/>
              <w:rPr>
                <w:i/>
                <w:iCs/>
              </w:rPr>
            </w:pPr>
            <w:r>
              <w:t>HACC PYP</w:t>
            </w:r>
            <w:r w:rsidR="00593ADC">
              <w:t xml:space="preserve"> </w:t>
            </w:r>
            <w:r w:rsidR="001F1902">
              <w:t>Nursing</w:t>
            </w:r>
          </w:p>
        </w:tc>
        <w:tc>
          <w:tcPr>
            <w:tcW w:w="5244" w:type="dxa"/>
            <w:shd w:val="clear" w:color="auto" w:fill="auto"/>
          </w:tcPr>
          <w:p w14:paraId="56142DA2" w14:textId="77777777" w:rsidR="001F1902" w:rsidRDefault="001F1902" w:rsidP="001F1902">
            <w:pPr>
              <w:pStyle w:val="DHHStabletext"/>
            </w:pPr>
            <w:r>
              <w:t>Annual</w:t>
            </w:r>
            <w:r w:rsidR="00593ADC">
              <w:t xml:space="preserve"> </w:t>
            </w:r>
            <w:r w:rsidR="00C92758">
              <w:t>HACC PYP</w:t>
            </w:r>
            <w:r w:rsidR="00593ADC">
              <w:t xml:space="preserve"> </w:t>
            </w:r>
            <w:r>
              <w:t>fee</w:t>
            </w:r>
            <w:r w:rsidR="00593ADC">
              <w:t xml:space="preserve"> </w:t>
            </w:r>
            <w:r>
              <w:t>report</w:t>
            </w:r>
          </w:p>
        </w:tc>
      </w:tr>
      <w:tr w:rsidR="00C95E51" w14:paraId="64F5C289" w14:textId="77777777" w:rsidTr="72AD62C8">
        <w:tc>
          <w:tcPr>
            <w:tcW w:w="1126" w:type="dxa"/>
            <w:shd w:val="clear" w:color="auto" w:fill="auto"/>
          </w:tcPr>
          <w:p w14:paraId="07D35438" w14:textId="77777777" w:rsidR="001F1902" w:rsidRPr="009F34A6" w:rsidRDefault="001F1902" w:rsidP="001F1902">
            <w:pPr>
              <w:pStyle w:val="DHHStabletext"/>
            </w:pPr>
            <w:r w:rsidRPr="009F34A6">
              <w:t>13223</w:t>
            </w:r>
          </w:p>
        </w:tc>
        <w:tc>
          <w:tcPr>
            <w:tcW w:w="2929" w:type="dxa"/>
            <w:shd w:val="clear" w:color="auto" w:fill="auto"/>
          </w:tcPr>
          <w:p w14:paraId="51529BF8" w14:textId="77777777" w:rsidR="001F1902" w:rsidRPr="00ED4DB0" w:rsidRDefault="00C92758" w:rsidP="009C0764">
            <w:pPr>
              <w:pStyle w:val="DHHStabletext"/>
              <w:rPr>
                <w:i/>
                <w:iCs/>
              </w:rPr>
            </w:pPr>
            <w:r>
              <w:t>HACC PYP</w:t>
            </w:r>
            <w:r w:rsidR="00593ADC">
              <w:t xml:space="preserve"> </w:t>
            </w:r>
            <w:r w:rsidR="001F1902">
              <w:t>Nursing</w:t>
            </w:r>
          </w:p>
        </w:tc>
        <w:tc>
          <w:tcPr>
            <w:tcW w:w="5244" w:type="dxa"/>
            <w:shd w:val="clear" w:color="auto" w:fill="auto"/>
          </w:tcPr>
          <w:p w14:paraId="693658B3" w14:textId="77777777" w:rsidR="001F1902" w:rsidRPr="00F5395C" w:rsidRDefault="00C92758" w:rsidP="00CD7906">
            <w:pPr>
              <w:pStyle w:val="DHHStabletext"/>
            </w:pPr>
            <w:r>
              <w:t>HACC PYP</w:t>
            </w:r>
            <w:r w:rsidR="00593ADC">
              <w:t xml:space="preserve"> </w:t>
            </w:r>
            <w:r w:rsidR="001F1902">
              <w:t>Annual</w:t>
            </w:r>
            <w:r w:rsidR="00593ADC">
              <w:t xml:space="preserve"> </w:t>
            </w:r>
            <w:r w:rsidR="001F1902">
              <w:t>Service</w:t>
            </w:r>
            <w:r w:rsidR="00593ADC">
              <w:t xml:space="preserve"> </w:t>
            </w:r>
            <w:r w:rsidR="001F1902">
              <w:t>Activity</w:t>
            </w:r>
            <w:r w:rsidR="00593ADC">
              <w:t xml:space="preserve"> </w:t>
            </w:r>
            <w:r w:rsidR="001F1902">
              <w:t>Report,</w:t>
            </w:r>
            <w:r w:rsidR="00593ADC">
              <w:t xml:space="preserve"> </w:t>
            </w:r>
            <w:r w:rsidR="001F1902">
              <w:t>where</w:t>
            </w:r>
            <w:r w:rsidR="00593ADC">
              <w:t xml:space="preserve"> </w:t>
            </w:r>
            <w:r w:rsidR="001F1902">
              <w:t>relevant</w:t>
            </w:r>
          </w:p>
        </w:tc>
      </w:tr>
      <w:tr w:rsidR="00C95E51" w14:paraId="7DC2600F" w14:textId="77777777" w:rsidTr="72AD62C8">
        <w:tc>
          <w:tcPr>
            <w:tcW w:w="1126" w:type="dxa"/>
            <w:shd w:val="clear" w:color="auto" w:fill="auto"/>
          </w:tcPr>
          <w:p w14:paraId="4334F71B" w14:textId="77777777" w:rsidR="001F1902" w:rsidRPr="009F34A6" w:rsidRDefault="001F1902" w:rsidP="001F1902">
            <w:pPr>
              <w:pStyle w:val="DHHStabletext"/>
            </w:pPr>
            <w:r w:rsidRPr="009F34A6">
              <w:t>13227</w:t>
            </w:r>
          </w:p>
        </w:tc>
        <w:tc>
          <w:tcPr>
            <w:tcW w:w="2929" w:type="dxa"/>
            <w:shd w:val="clear" w:color="auto" w:fill="auto"/>
          </w:tcPr>
          <w:p w14:paraId="61F8B1E1" w14:textId="77777777" w:rsidR="001F1902" w:rsidRPr="002C739C" w:rsidRDefault="001F1902" w:rsidP="001F1902">
            <w:pPr>
              <w:pStyle w:val="DHHStabletext"/>
            </w:pPr>
            <w:r w:rsidRPr="002C739C">
              <w:t>ACCO</w:t>
            </w:r>
            <w:r>
              <w:rPr>
                <w:rStyle w:val="FootnoteReference"/>
              </w:rPr>
              <w:footnoteReference w:id="20"/>
            </w:r>
            <w:r w:rsidR="00593ADC">
              <w:t xml:space="preserve"> </w:t>
            </w:r>
            <w:r>
              <w:t>S</w:t>
            </w:r>
            <w:r w:rsidRPr="002C739C">
              <w:t>ervices</w:t>
            </w:r>
            <w:r w:rsidR="00593ADC">
              <w:t xml:space="preserve"> </w:t>
            </w:r>
            <w:r w:rsidRPr="002C739C">
              <w:t>–</w:t>
            </w:r>
            <w:r w:rsidR="00593ADC">
              <w:t xml:space="preserve"> </w:t>
            </w:r>
            <w:r w:rsidR="00C92758">
              <w:t>HACC PYP</w:t>
            </w:r>
          </w:p>
        </w:tc>
        <w:tc>
          <w:tcPr>
            <w:tcW w:w="5244" w:type="dxa"/>
            <w:shd w:val="clear" w:color="auto" w:fill="auto"/>
          </w:tcPr>
          <w:p w14:paraId="1CCCF43C" w14:textId="77777777" w:rsidR="001F1902" w:rsidRPr="00F5395C" w:rsidRDefault="008604CD"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6F110FC3" w14:textId="77777777" w:rsidTr="72AD62C8">
        <w:tc>
          <w:tcPr>
            <w:tcW w:w="1126" w:type="dxa"/>
            <w:shd w:val="clear" w:color="auto" w:fill="auto"/>
          </w:tcPr>
          <w:p w14:paraId="24EC1D7B" w14:textId="77777777" w:rsidR="001F1902" w:rsidRPr="009F34A6" w:rsidRDefault="001F1902" w:rsidP="001F1902">
            <w:pPr>
              <w:pStyle w:val="DHHStabletext"/>
            </w:pPr>
            <w:r w:rsidRPr="009F34A6">
              <w:t>13227</w:t>
            </w:r>
          </w:p>
        </w:tc>
        <w:tc>
          <w:tcPr>
            <w:tcW w:w="2929" w:type="dxa"/>
            <w:shd w:val="clear" w:color="auto" w:fill="auto"/>
          </w:tcPr>
          <w:p w14:paraId="1133BF3E" w14:textId="77777777" w:rsidR="001F1902" w:rsidRPr="002C739C" w:rsidRDefault="001F1902" w:rsidP="001F1902">
            <w:pPr>
              <w:pStyle w:val="DHHStabletext"/>
            </w:pPr>
            <w:r w:rsidRPr="002C739C">
              <w:t>ACCO</w:t>
            </w:r>
            <w:r w:rsidR="00593ADC">
              <w:t xml:space="preserve"> </w:t>
            </w:r>
            <w:r>
              <w:t>S</w:t>
            </w:r>
            <w:r w:rsidRPr="002C739C">
              <w:t>ervices</w:t>
            </w:r>
            <w:r w:rsidR="00593ADC">
              <w:t xml:space="preserve"> </w:t>
            </w:r>
            <w:r w:rsidRPr="002C739C">
              <w:t>–</w:t>
            </w:r>
            <w:r w:rsidR="00593ADC">
              <w:t xml:space="preserve"> </w:t>
            </w:r>
            <w:r w:rsidR="00C92758">
              <w:t>HACC PYP</w:t>
            </w:r>
          </w:p>
        </w:tc>
        <w:tc>
          <w:tcPr>
            <w:tcW w:w="5244" w:type="dxa"/>
            <w:shd w:val="clear" w:color="auto" w:fill="auto"/>
          </w:tcPr>
          <w:p w14:paraId="093C72E9" w14:textId="77777777" w:rsidR="001F1902" w:rsidRDefault="00C92758" w:rsidP="00CD7906">
            <w:pPr>
              <w:pStyle w:val="DHHStabletext"/>
            </w:pPr>
            <w:r>
              <w:t>HACC PYP</w:t>
            </w:r>
            <w:r w:rsidR="00593ADC">
              <w:t xml:space="preserve"> </w:t>
            </w:r>
            <w:r w:rsidR="001F1902">
              <w:t>fees</w:t>
            </w:r>
            <w:r w:rsidR="00593ADC">
              <w:t xml:space="preserve"> </w:t>
            </w:r>
            <w:r w:rsidR="001F1902">
              <w:t>data</w:t>
            </w:r>
            <w:r w:rsidR="00593ADC">
              <w:t xml:space="preserve"> </w:t>
            </w:r>
            <w:r w:rsidR="001F1902">
              <w:t>collection</w:t>
            </w:r>
          </w:p>
        </w:tc>
      </w:tr>
      <w:tr w:rsidR="00C95E51" w14:paraId="46F91884" w14:textId="77777777" w:rsidTr="72AD62C8">
        <w:tc>
          <w:tcPr>
            <w:tcW w:w="1126" w:type="dxa"/>
            <w:shd w:val="clear" w:color="auto" w:fill="auto"/>
          </w:tcPr>
          <w:p w14:paraId="7C9691BD" w14:textId="77777777" w:rsidR="001F1902" w:rsidRPr="009F34A6" w:rsidRDefault="001F1902" w:rsidP="001F1902">
            <w:pPr>
              <w:pStyle w:val="DHHStabletext"/>
            </w:pPr>
            <w:r w:rsidRPr="009F34A6">
              <w:t>13227</w:t>
            </w:r>
          </w:p>
        </w:tc>
        <w:tc>
          <w:tcPr>
            <w:tcW w:w="2929" w:type="dxa"/>
            <w:shd w:val="clear" w:color="auto" w:fill="auto"/>
          </w:tcPr>
          <w:p w14:paraId="37620110" w14:textId="77777777" w:rsidR="001F1902" w:rsidRPr="002C739C" w:rsidRDefault="001F1902" w:rsidP="001F1902">
            <w:pPr>
              <w:pStyle w:val="DHHStabletext"/>
            </w:pPr>
            <w:r w:rsidRPr="002C739C">
              <w:t>ACCO</w:t>
            </w:r>
            <w:r w:rsidR="00593ADC">
              <w:t xml:space="preserve"> </w:t>
            </w:r>
            <w:r>
              <w:t>S</w:t>
            </w:r>
            <w:r w:rsidRPr="002C739C">
              <w:t>ervices</w:t>
            </w:r>
            <w:r w:rsidR="00593ADC">
              <w:t xml:space="preserve"> </w:t>
            </w:r>
            <w:r w:rsidRPr="002C739C">
              <w:t>–</w:t>
            </w:r>
            <w:r w:rsidR="00593ADC">
              <w:t xml:space="preserve"> </w:t>
            </w:r>
            <w:r w:rsidR="00C92758">
              <w:t>HACC PYP</w:t>
            </w:r>
          </w:p>
        </w:tc>
        <w:tc>
          <w:tcPr>
            <w:tcW w:w="5244" w:type="dxa"/>
            <w:shd w:val="clear" w:color="auto" w:fill="auto"/>
          </w:tcPr>
          <w:p w14:paraId="45CF90F6" w14:textId="77777777" w:rsidR="001F1902" w:rsidRPr="00F5395C" w:rsidRDefault="00C92758" w:rsidP="00CD7906">
            <w:pPr>
              <w:pStyle w:val="DHHStabletext"/>
            </w:pPr>
            <w:r>
              <w:t>HACC PYP</w:t>
            </w:r>
            <w:r w:rsidR="00593ADC">
              <w:t xml:space="preserve"> </w:t>
            </w:r>
            <w:r w:rsidR="001F1902">
              <w:t>Annual</w:t>
            </w:r>
            <w:r w:rsidR="00593ADC">
              <w:t xml:space="preserve"> </w:t>
            </w:r>
            <w:r w:rsidR="001F1902">
              <w:t>Service</w:t>
            </w:r>
            <w:r w:rsidR="00593ADC">
              <w:t xml:space="preserve"> </w:t>
            </w:r>
            <w:r w:rsidR="001F1902">
              <w:t>Activity</w:t>
            </w:r>
            <w:r w:rsidR="00593ADC">
              <w:t xml:space="preserve"> </w:t>
            </w:r>
            <w:r w:rsidR="001F1902">
              <w:t>Report,</w:t>
            </w:r>
            <w:r w:rsidR="00593ADC">
              <w:t xml:space="preserve"> </w:t>
            </w:r>
            <w:r w:rsidR="001F1902">
              <w:t>where</w:t>
            </w:r>
            <w:r w:rsidR="00593ADC">
              <w:t xml:space="preserve"> </w:t>
            </w:r>
            <w:r w:rsidR="001F1902">
              <w:t>relevant</w:t>
            </w:r>
          </w:p>
        </w:tc>
      </w:tr>
      <w:tr w:rsidR="00C95E51" w14:paraId="37CBDA35" w14:textId="77777777" w:rsidTr="72AD62C8">
        <w:tc>
          <w:tcPr>
            <w:tcW w:w="1126" w:type="dxa"/>
            <w:shd w:val="clear" w:color="auto" w:fill="auto"/>
          </w:tcPr>
          <w:p w14:paraId="5D2E500D" w14:textId="77777777" w:rsidR="001F1902" w:rsidRPr="009F34A6" w:rsidRDefault="001F1902" w:rsidP="001F1902">
            <w:pPr>
              <w:pStyle w:val="DHHStabletext"/>
            </w:pPr>
            <w:r w:rsidRPr="009F34A6">
              <w:t>13229</w:t>
            </w:r>
          </w:p>
        </w:tc>
        <w:tc>
          <w:tcPr>
            <w:tcW w:w="2929" w:type="dxa"/>
            <w:shd w:val="clear" w:color="auto" w:fill="auto"/>
          </w:tcPr>
          <w:p w14:paraId="54C1E33B" w14:textId="77777777" w:rsidR="001F1902" w:rsidRPr="002C739C" w:rsidRDefault="00C92758" w:rsidP="009C0764">
            <w:pPr>
              <w:pStyle w:val="DHHStabletext"/>
            </w:pPr>
            <w:r>
              <w:t>HACC PYP</w:t>
            </w:r>
            <w:r w:rsidR="00593ADC">
              <w:t xml:space="preserve"> </w:t>
            </w:r>
            <w:r w:rsidR="001F1902" w:rsidRPr="002C739C">
              <w:t>Access</w:t>
            </w:r>
            <w:r w:rsidR="00593ADC">
              <w:t xml:space="preserve"> </w:t>
            </w:r>
            <w:r w:rsidR="008635CA">
              <w:t>and</w:t>
            </w:r>
            <w:r w:rsidR="00593ADC">
              <w:t xml:space="preserve"> </w:t>
            </w:r>
            <w:r w:rsidR="001F1902" w:rsidRPr="002C739C">
              <w:t>Support</w:t>
            </w:r>
          </w:p>
        </w:tc>
        <w:tc>
          <w:tcPr>
            <w:tcW w:w="5244" w:type="dxa"/>
            <w:shd w:val="clear" w:color="auto" w:fill="auto"/>
          </w:tcPr>
          <w:p w14:paraId="2D37267A" w14:textId="77777777" w:rsidR="001F1902" w:rsidRPr="00F5395C" w:rsidRDefault="008604CD"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16FD6022" w14:textId="77777777" w:rsidTr="72AD62C8">
        <w:tc>
          <w:tcPr>
            <w:tcW w:w="1126" w:type="dxa"/>
            <w:shd w:val="clear" w:color="auto" w:fill="auto"/>
          </w:tcPr>
          <w:p w14:paraId="227EEC76" w14:textId="77777777" w:rsidR="001F1902" w:rsidRPr="009F34A6" w:rsidRDefault="001F1902" w:rsidP="001F1902">
            <w:pPr>
              <w:pStyle w:val="DHHStabletext"/>
            </w:pPr>
            <w:r w:rsidRPr="009F34A6">
              <w:t>13229</w:t>
            </w:r>
          </w:p>
        </w:tc>
        <w:tc>
          <w:tcPr>
            <w:tcW w:w="2929" w:type="dxa"/>
            <w:shd w:val="clear" w:color="auto" w:fill="auto"/>
          </w:tcPr>
          <w:p w14:paraId="7A423019" w14:textId="77777777" w:rsidR="001F1902" w:rsidRPr="002C739C" w:rsidRDefault="00C92758" w:rsidP="009C0764">
            <w:pPr>
              <w:pStyle w:val="DHHStabletext"/>
            </w:pPr>
            <w:r>
              <w:t>HACC PYP</w:t>
            </w:r>
            <w:r w:rsidR="00593ADC">
              <w:t xml:space="preserve"> </w:t>
            </w:r>
            <w:r w:rsidR="001F1902" w:rsidRPr="002C739C">
              <w:t>Access</w:t>
            </w:r>
            <w:r w:rsidR="00593ADC">
              <w:t xml:space="preserve"> </w:t>
            </w:r>
            <w:r w:rsidR="008635CA">
              <w:t>and</w:t>
            </w:r>
            <w:r w:rsidR="00593ADC">
              <w:t xml:space="preserve"> </w:t>
            </w:r>
            <w:r w:rsidR="001F1902" w:rsidRPr="002C739C">
              <w:t>Support</w:t>
            </w:r>
          </w:p>
        </w:tc>
        <w:tc>
          <w:tcPr>
            <w:tcW w:w="5244" w:type="dxa"/>
            <w:shd w:val="clear" w:color="auto" w:fill="auto"/>
          </w:tcPr>
          <w:p w14:paraId="583C28FD" w14:textId="77777777" w:rsidR="001F1902" w:rsidRPr="00F5395C" w:rsidRDefault="001F1902" w:rsidP="001F1902">
            <w:pPr>
              <w:pStyle w:val="DHHStabletext"/>
            </w:pPr>
            <w:r>
              <w:t>A&amp;S</w:t>
            </w:r>
            <w:r w:rsidR="00593ADC">
              <w:t xml:space="preserve"> </w:t>
            </w:r>
            <w:r>
              <w:t>activity</w:t>
            </w:r>
            <w:r w:rsidR="00593ADC">
              <w:t xml:space="preserve"> </w:t>
            </w:r>
            <w:r w:rsidR="60D20B65">
              <w:t>annual</w:t>
            </w:r>
            <w:r w:rsidR="00593ADC">
              <w:t xml:space="preserve"> </w:t>
            </w:r>
            <w:r>
              <w:t>report</w:t>
            </w:r>
          </w:p>
        </w:tc>
      </w:tr>
      <w:tr w:rsidR="00C95E51" w14:paraId="317E3AD1" w14:textId="77777777" w:rsidTr="72AD62C8">
        <w:tc>
          <w:tcPr>
            <w:tcW w:w="1126" w:type="dxa"/>
            <w:shd w:val="clear" w:color="auto" w:fill="auto"/>
          </w:tcPr>
          <w:p w14:paraId="115DB340" w14:textId="77777777" w:rsidR="0053102A" w:rsidRPr="00754D6A" w:rsidRDefault="0053102A" w:rsidP="002D2479">
            <w:pPr>
              <w:pStyle w:val="DHHStabletext"/>
            </w:pPr>
            <w:r>
              <w:t>13230</w:t>
            </w:r>
          </w:p>
        </w:tc>
        <w:tc>
          <w:tcPr>
            <w:tcW w:w="2929" w:type="dxa"/>
            <w:shd w:val="clear" w:color="auto" w:fill="auto"/>
          </w:tcPr>
          <w:p w14:paraId="52B248E2" w14:textId="77777777" w:rsidR="0053102A" w:rsidRPr="0062508E" w:rsidRDefault="0053102A" w:rsidP="002D2479">
            <w:pPr>
              <w:pStyle w:val="DHHStabletext"/>
            </w:pPr>
            <w:r>
              <w:t>C</w:t>
            </w:r>
            <w:r w:rsidRPr="00ED4DB0">
              <w:rPr>
                <w:rStyle w:val="CommentReference"/>
                <w:rFonts w:ascii="Verdana" w:hAnsi="Verdana"/>
              </w:rPr>
              <w:t>o</w:t>
            </w:r>
            <w:r>
              <w:t>mmonwealth</w:t>
            </w:r>
            <w:r w:rsidR="00593ADC">
              <w:t xml:space="preserve"> </w:t>
            </w:r>
            <w:r>
              <w:t>Regional</w:t>
            </w:r>
            <w:r w:rsidR="00593ADC">
              <w:t xml:space="preserve"> </w:t>
            </w:r>
            <w:r>
              <w:t>Assessment</w:t>
            </w:r>
            <w:r w:rsidR="00593ADC">
              <w:t xml:space="preserve"> </w:t>
            </w:r>
            <w:r>
              <w:t>Service</w:t>
            </w:r>
          </w:p>
        </w:tc>
        <w:tc>
          <w:tcPr>
            <w:tcW w:w="5244" w:type="dxa"/>
            <w:shd w:val="clear" w:color="auto" w:fill="auto"/>
          </w:tcPr>
          <w:p w14:paraId="1CA2ED81" w14:textId="77777777" w:rsidR="0053102A" w:rsidRPr="0062508E" w:rsidRDefault="0053102A" w:rsidP="008635CA">
            <w:pPr>
              <w:pStyle w:val="DHHStabletext"/>
            </w:pPr>
            <w:r w:rsidRPr="00ED4DB0">
              <w:rPr>
                <w:szCs w:val="18"/>
              </w:rPr>
              <w:t>Quarterly</w:t>
            </w:r>
            <w:r w:rsidR="00593ADC" w:rsidRPr="00ED4DB0">
              <w:rPr>
                <w:szCs w:val="18"/>
              </w:rPr>
              <w:t xml:space="preserve"> </w:t>
            </w:r>
            <w:r w:rsidRPr="00ED4DB0">
              <w:rPr>
                <w:szCs w:val="18"/>
              </w:rPr>
              <w:t>report</w:t>
            </w:r>
            <w:r w:rsidR="00593ADC" w:rsidRPr="00ED4DB0">
              <w:rPr>
                <w:szCs w:val="18"/>
              </w:rPr>
              <w:t xml:space="preserve"> </w:t>
            </w:r>
            <w:r>
              <w:t>on</w:t>
            </w:r>
            <w:r w:rsidR="00593ADC">
              <w:t xml:space="preserve"> </w:t>
            </w:r>
            <w:r>
              <w:t>audit</w:t>
            </w:r>
            <w:r w:rsidR="00593ADC">
              <w:t xml:space="preserve"> </w:t>
            </w:r>
            <w:r>
              <w:t>of</w:t>
            </w:r>
            <w:r w:rsidR="00593ADC">
              <w:t xml:space="preserve"> </w:t>
            </w:r>
            <w:r>
              <w:t>home</w:t>
            </w:r>
            <w:r w:rsidR="00593ADC">
              <w:t xml:space="preserve"> </w:t>
            </w:r>
            <w:r>
              <w:t>support</w:t>
            </w:r>
            <w:r w:rsidR="00593ADC">
              <w:t xml:space="preserve"> </w:t>
            </w:r>
            <w:r w:rsidRPr="00ED4DB0">
              <w:rPr>
                <w:szCs w:val="18"/>
              </w:rPr>
              <w:t>assessment</w:t>
            </w:r>
            <w:r w:rsidR="00593ADC">
              <w:t xml:space="preserve"> </w:t>
            </w:r>
            <w:r>
              <w:t>and</w:t>
            </w:r>
            <w:r w:rsidR="00593ADC" w:rsidRPr="00ED4DB0">
              <w:rPr>
                <w:szCs w:val="18"/>
              </w:rPr>
              <w:t xml:space="preserve"> </w:t>
            </w:r>
            <w:r w:rsidRPr="00ED4DB0">
              <w:rPr>
                <w:szCs w:val="18"/>
              </w:rPr>
              <w:t>client</w:t>
            </w:r>
            <w:r w:rsidR="00593ADC" w:rsidRPr="00ED4DB0">
              <w:rPr>
                <w:szCs w:val="18"/>
              </w:rPr>
              <w:t xml:space="preserve"> </w:t>
            </w:r>
            <w:r w:rsidRPr="00ED4DB0">
              <w:rPr>
                <w:szCs w:val="18"/>
              </w:rPr>
              <w:t>satisfaction</w:t>
            </w:r>
          </w:p>
        </w:tc>
      </w:tr>
      <w:tr w:rsidR="00C95E51" w14:paraId="13B59130" w14:textId="77777777" w:rsidTr="72AD62C8">
        <w:tc>
          <w:tcPr>
            <w:tcW w:w="1126" w:type="dxa"/>
            <w:shd w:val="clear" w:color="auto" w:fill="auto"/>
          </w:tcPr>
          <w:p w14:paraId="52A32C4E" w14:textId="77777777" w:rsidR="001F1902" w:rsidRPr="009F34A6" w:rsidRDefault="001F1902" w:rsidP="001F1902">
            <w:pPr>
              <w:pStyle w:val="DHHStabletext"/>
            </w:pPr>
            <w:r w:rsidRPr="009F34A6">
              <w:t>35030</w:t>
            </w:r>
          </w:p>
        </w:tc>
        <w:tc>
          <w:tcPr>
            <w:tcW w:w="2929" w:type="dxa"/>
            <w:shd w:val="clear" w:color="auto" w:fill="auto"/>
          </w:tcPr>
          <w:p w14:paraId="58E79802" w14:textId="77777777" w:rsidR="001F1902" w:rsidRPr="002C739C" w:rsidRDefault="001F1902" w:rsidP="001F1902">
            <w:pPr>
              <w:pStyle w:val="DHHStabletext"/>
            </w:pPr>
            <w:r w:rsidRPr="002C739C">
              <w:t>Small</w:t>
            </w:r>
            <w:r w:rsidR="00593ADC">
              <w:t xml:space="preserve"> </w:t>
            </w:r>
            <w:r>
              <w:t>r</w:t>
            </w:r>
            <w:r w:rsidRPr="002C739C">
              <w:t>ural</w:t>
            </w:r>
            <w:r w:rsidR="00593ADC">
              <w:t xml:space="preserve"> </w:t>
            </w:r>
            <w:r w:rsidRPr="002C739C">
              <w:t>–</w:t>
            </w:r>
            <w:r w:rsidR="00593ADC">
              <w:t xml:space="preserve"> </w:t>
            </w:r>
            <w:r w:rsidR="00C92758">
              <w:t>HACC PYP</w:t>
            </w:r>
            <w:r w:rsidR="00593ADC">
              <w:t xml:space="preserve"> </w:t>
            </w:r>
            <w:r w:rsidRPr="002C739C">
              <w:t>Health</w:t>
            </w:r>
            <w:r w:rsidR="00593ADC">
              <w:t xml:space="preserve"> </w:t>
            </w:r>
            <w:r w:rsidRPr="002C739C">
              <w:t>Care</w:t>
            </w:r>
            <w:r w:rsidR="00593ADC">
              <w:t xml:space="preserve"> </w:t>
            </w:r>
            <w:r w:rsidRPr="002C739C">
              <w:t>and</w:t>
            </w:r>
            <w:r w:rsidR="00593ADC">
              <w:t xml:space="preserve"> </w:t>
            </w:r>
            <w:r w:rsidRPr="002C739C">
              <w:t>Support</w:t>
            </w:r>
            <w:r w:rsidR="00593ADC">
              <w:t xml:space="preserve"> </w:t>
            </w:r>
          </w:p>
        </w:tc>
        <w:tc>
          <w:tcPr>
            <w:tcW w:w="5244" w:type="dxa"/>
            <w:shd w:val="clear" w:color="auto" w:fill="auto"/>
          </w:tcPr>
          <w:p w14:paraId="47BF5F3D" w14:textId="77777777" w:rsidR="001F1902" w:rsidRPr="00F5395C" w:rsidRDefault="008604CD"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761F5766" w14:textId="77777777" w:rsidTr="72AD62C8">
        <w:tc>
          <w:tcPr>
            <w:tcW w:w="1126" w:type="dxa"/>
            <w:shd w:val="clear" w:color="auto" w:fill="auto"/>
          </w:tcPr>
          <w:p w14:paraId="378F92BD" w14:textId="77777777" w:rsidR="001F1902" w:rsidRPr="009F34A6" w:rsidRDefault="001F1902" w:rsidP="001F1902">
            <w:pPr>
              <w:pStyle w:val="DHHStabletext"/>
            </w:pPr>
            <w:r w:rsidRPr="009F34A6">
              <w:lastRenderedPageBreak/>
              <w:t>35030</w:t>
            </w:r>
          </w:p>
        </w:tc>
        <w:tc>
          <w:tcPr>
            <w:tcW w:w="2929" w:type="dxa"/>
            <w:shd w:val="clear" w:color="auto" w:fill="auto"/>
          </w:tcPr>
          <w:p w14:paraId="19FD2E42" w14:textId="77777777" w:rsidR="001F1902" w:rsidRPr="002C739C" w:rsidRDefault="001F1902" w:rsidP="001F1902">
            <w:pPr>
              <w:pStyle w:val="DHHStabletext"/>
            </w:pPr>
            <w:r w:rsidRPr="002C739C">
              <w:t>Small</w:t>
            </w:r>
            <w:r w:rsidR="00593ADC">
              <w:t xml:space="preserve"> </w:t>
            </w:r>
            <w:r>
              <w:t>r</w:t>
            </w:r>
            <w:r w:rsidRPr="002C739C">
              <w:t>ural</w:t>
            </w:r>
            <w:r w:rsidR="00593ADC">
              <w:t xml:space="preserve"> </w:t>
            </w:r>
            <w:r w:rsidRPr="002C739C">
              <w:t>–</w:t>
            </w:r>
            <w:r w:rsidR="00593ADC">
              <w:t xml:space="preserve"> </w:t>
            </w:r>
            <w:r w:rsidR="00C92758">
              <w:t>HACC PYP</w:t>
            </w:r>
            <w:r w:rsidR="00593ADC">
              <w:t xml:space="preserve"> </w:t>
            </w:r>
            <w:r w:rsidRPr="002C739C">
              <w:t>Health</w:t>
            </w:r>
            <w:r w:rsidR="00593ADC">
              <w:t xml:space="preserve"> </w:t>
            </w:r>
            <w:r w:rsidRPr="002C739C">
              <w:t>Care</w:t>
            </w:r>
            <w:r w:rsidR="00593ADC">
              <w:t xml:space="preserve"> </w:t>
            </w:r>
            <w:r w:rsidRPr="002C739C">
              <w:t>and</w:t>
            </w:r>
            <w:r w:rsidR="00593ADC">
              <w:t xml:space="preserve"> </w:t>
            </w:r>
            <w:r w:rsidRPr="002C739C">
              <w:t>Support</w:t>
            </w:r>
            <w:r w:rsidR="00593ADC">
              <w:t xml:space="preserve"> </w:t>
            </w:r>
          </w:p>
        </w:tc>
        <w:tc>
          <w:tcPr>
            <w:tcW w:w="5244" w:type="dxa"/>
            <w:shd w:val="clear" w:color="auto" w:fill="auto"/>
          </w:tcPr>
          <w:p w14:paraId="20E46C66" w14:textId="77777777" w:rsidR="001F1902" w:rsidRPr="00F5395C" w:rsidRDefault="001F1902" w:rsidP="001F1902">
            <w:pPr>
              <w:pStyle w:val="DHHStabletext"/>
            </w:pPr>
            <w:r>
              <w:t>Annual</w:t>
            </w:r>
            <w:r w:rsidR="00593ADC">
              <w:t xml:space="preserve"> </w:t>
            </w:r>
            <w:r w:rsidR="00C92758">
              <w:t>HACC PYP</w:t>
            </w:r>
            <w:r w:rsidR="00593ADC">
              <w:t xml:space="preserve"> </w:t>
            </w:r>
            <w:r>
              <w:t>fee</w:t>
            </w:r>
            <w:r w:rsidR="00593ADC">
              <w:t xml:space="preserve"> </w:t>
            </w:r>
            <w:r>
              <w:t>report,</w:t>
            </w:r>
            <w:r w:rsidR="00593ADC">
              <w:t xml:space="preserve"> </w:t>
            </w:r>
            <w:r>
              <w:t>where</w:t>
            </w:r>
            <w:r w:rsidR="00593ADC">
              <w:t xml:space="preserve"> </w:t>
            </w:r>
            <w:r>
              <w:t>relevant</w:t>
            </w:r>
          </w:p>
        </w:tc>
      </w:tr>
      <w:tr w:rsidR="00C95E51" w14:paraId="3BF79DB0" w14:textId="77777777" w:rsidTr="72AD62C8">
        <w:tc>
          <w:tcPr>
            <w:tcW w:w="1126" w:type="dxa"/>
            <w:shd w:val="clear" w:color="auto" w:fill="auto"/>
          </w:tcPr>
          <w:p w14:paraId="2B68D5CC" w14:textId="77777777" w:rsidR="001F1902" w:rsidRPr="009F34A6" w:rsidRDefault="001F1902" w:rsidP="001F1902">
            <w:pPr>
              <w:pStyle w:val="DHHStabletext"/>
            </w:pPr>
            <w:r w:rsidRPr="009F34A6">
              <w:t>35030</w:t>
            </w:r>
          </w:p>
        </w:tc>
        <w:tc>
          <w:tcPr>
            <w:tcW w:w="2929" w:type="dxa"/>
            <w:shd w:val="clear" w:color="auto" w:fill="auto"/>
          </w:tcPr>
          <w:p w14:paraId="6FDEC2C1" w14:textId="77777777" w:rsidR="001F1902" w:rsidRPr="002C739C" w:rsidRDefault="001F1902" w:rsidP="001F1902">
            <w:pPr>
              <w:pStyle w:val="DHHStabletext"/>
            </w:pPr>
            <w:r w:rsidRPr="002C739C">
              <w:t>Small</w:t>
            </w:r>
            <w:r w:rsidR="00593ADC">
              <w:t xml:space="preserve"> </w:t>
            </w:r>
            <w:r>
              <w:t>r</w:t>
            </w:r>
            <w:r w:rsidRPr="002C739C">
              <w:t>ural</w:t>
            </w:r>
            <w:r w:rsidR="00593ADC">
              <w:t xml:space="preserve"> </w:t>
            </w:r>
            <w:r w:rsidRPr="002C739C">
              <w:t>–</w:t>
            </w:r>
            <w:r w:rsidR="00593ADC">
              <w:t xml:space="preserve"> </w:t>
            </w:r>
            <w:r w:rsidR="00C92758">
              <w:t>HACC PYP</w:t>
            </w:r>
            <w:r w:rsidR="00593ADC">
              <w:t xml:space="preserve"> </w:t>
            </w:r>
            <w:r w:rsidRPr="002C739C">
              <w:t>Health</w:t>
            </w:r>
            <w:r w:rsidR="00593ADC">
              <w:t xml:space="preserve"> </w:t>
            </w:r>
            <w:r w:rsidRPr="002C739C">
              <w:t>Care</w:t>
            </w:r>
            <w:r w:rsidR="00593ADC">
              <w:t xml:space="preserve"> </w:t>
            </w:r>
            <w:r w:rsidRPr="002C739C">
              <w:t>and</w:t>
            </w:r>
            <w:r w:rsidR="00593ADC">
              <w:t xml:space="preserve"> </w:t>
            </w:r>
            <w:r w:rsidRPr="002C739C">
              <w:t>Support</w:t>
            </w:r>
            <w:r w:rsidR="00593ADC">
              <w:t xml:space="preserve"> </w:t>
            </w:r>
          </w:p>
        </w:tc>
        <w:tc>
          <w:tcPr>
            <w:tcW w:w="5244" w:type="dxa"/>
            <w:shd w:val="clear" w:color="auto" w:fill="auto"/>
          </w:tcPr>
          <w:p w14:paraId="4FE26989" w14:textId="77777777" w:rsidR="001F1902" w:rsidRPr="00F5395C" w:rsidRDefault="00C92758" w:rsidP="00CD7906">
            <w:pPr>
              <w:pStyle w:val="DHHStabletext"/>
            </w:pPr>
            <w:r>
              <w:t>HACC PYP</w:t>
            </w:r>
            <w:r w:rsidR="00593ADC">
              <w:t xml:space="preserve"> </w:t>
            </w:r>
            <w:r w:rsidR="001F1902">
              <w:t>Annual</w:t>
            </w:r>
            <w:r w:rsidR="00593ADC">
              <w:t xml:space="preserve"> </w:t>
            </w:r>
            <w:r w:rsidR="001F1902">
              <w:t>Service</w:t>
            </w:r>
            <w:r w:rsidR="00593ADC">
              <w:t xml:space="preserve"> </w:t>
            </w:r>
            <w:r w:rsidR="001F1902">
              <w:t>Activity</w:t>
            </w:r>
            <w:r w:rsidR="00593ADC">
              <w:t xml:space="preserve"> </w:t>
            </w:r>
            <w:r w:rsidR="001F1902">
              <w:t>Report,</w:t>
            </w:r>
            <w:r w:rsidR="00593ADC">
              <w:t xml:space="preserve"> </w:t>
            </w:r>
            <w:r w:rsidR="001F1902">
              <w:t>where</w:t>
            </w:r>
            <w:r w:rsidR="00593ADC">
              <w:t xml:space="preserve"> </w:t>
            </w:r>
            <w:r w:rsidR="001F1902">
              <w:t>relevant</w:t>
            </w:r>
          </w:p>
        </w:tc>
      </w:tr>
    </w:tbl>
    <w:p w14:paraId="25693883" w14:textId="77777777" w:rsidR="002E2A36" w:rsidRPr="00030A50" w:rsidRDefault="002E2A36" w:rsidP="00413CF7">
      <w:pPr>
        <w:pStyle w:val="Heading3"/>
        <w:tabs>
          <w:tab w:val="num" w:pos="709"/>
        </w:tabs>
        <w:ind w:left="0" w:right="-58"/>
      </w:pPr>
      <w:bookmarkStart w:id="2264" w:name="_Toc143081001"/>
      <w:r>
        <w:t>Primary,</w:t>
      </w:r>
      <w:r w:rsidR="00593ADC">
        <w:t xml:space="preserve"> </w:t>
      </w:r>
      <w:r w:rsidR="00C92758">
        <w:t>community and dental health data reporting requirement</w:t>
      </w:r>
      <w:r>
        <w:t>s</w:t>
      </w:r>
      <w:bookmarkEnd w:id="2264"/>
    </w:p>
    <w:p w14:paraId="50A9CFAF" w14:textId="77777777" w:rsidR="002E2A36" w:rsidRPr="00B61A4E" w:rsidRDefault="002E2A36" w:rsidP="009A53E1">
      <w:pPr>
        <w:pStyle w:val="DHHSbody"/>
      </w:pPr>
      <w:r w:rsidRPr="00B61A4E">
        <w:t>A</w:t>
      </w:r>
      <w:r w:rsidR="00593ADC">
        <w:t xml:space="preserve"> </w:t>
      </w:r>
      <w:r w:rsidRPr="00B61A4E">
        <w:t>summary</w:t>
      </w:r>
      <w:r w:rsidR="00593ADC">
        <w:t xml:space="preserve"> </w:t>
      </w:r>
      <w:r w:rsidRPr="00B61A4E">
        <w:t>of</w:t>
      </w:r>
      <w:r w:rsidR="00593ADC">
        <w:t xml:space="preserve"> </w:t>
      </w:r>
      <w:r w:rsidRPr="00B61A4E">
        <w:t>reporting</w:t>
      </w:r>
      <w:r w:rsidR="00593ADC">
        <w:t xml:space="preserve"> </w:t>
      </w:r>
      <w:r w:rsidRPr="00B61A4E">
        <w:t>requirements</w:t>
      </w:r>
      <w:r w:rsidR="00593ADC">
        <w:t xml:space="preserve"> </w:t>
      </w:r>
      <w:r w:rsidRPr="00B61A4E">
        <w:t>is</w:t>
      </w:r>
      <w:r w:rsidR="00593ADC">
        <w:t xml:space="preserve"> </w:t>
      </w:r>
      <w:r w:rsidRPr="00B61A4E">
        <w:t>shown</w:t>
      </w:r>
      <w:r w:rsidR="00593ADC">
        <w:t xml:space="preserve"> </w:t>
      </w:r>
      <w:r w:rsidRPr="00B61A4E">
        <w:t>in</w:t>
      </w:r>
      <w:r w:rsidR="00593ADC">
        <w:t xml:space="preserve"> </w:t>
      </w:r>
      <w:r w:rsidR="00DA310F">
        <w:fldChar w:fldCharType="begin"/>
      </w:r>
      <w:r w:rsidR="00DA310F">
        <w:instrText xml:space="preserve"> REF _Ref142507612 \h </w:instrText>
      </w:r>
      <w:r w:rsidR="00DA310F">
        <w:fldChar w:fldCharType="separate"/>
      </w:r>
      <w:r w:rsidR="00DA310F">
        <w:t xml:space="preserve">Table </w:t>
      </w:r>
      <w:r w:rsidR="00DA310F">
        <w:rPr>
          <w:noProof/>
        </w:rPr>
        <w:t>13</w:t>
      </w:r>
      <w:r w:rsidR="00DA310F">
        <w:fldChar w:fldCharType="end"/>
      </w:r>
      <w:r w:rsidR="00735705">
        <w:t>.</w:t>
      </w:r>
    </w:p>
    <w:p w14:paraId="1D913B1A" w14:textId="77777777" w:rsidR="002E2A36" w:rsidRPr="00030A50" w:rsidRDefault="002E2A36" w:rsidP="00413CF7">
      <w:pPr>
        <w:pStyle w:val="Heading4"/>
        <w:ind w:left="1134"/>
      </w:pPr>
      <w:r>
        <w:t>Community</w:t>
      </w:r>
      <w:r w:rsidR="00593ADC">
        <w:t xml:space="preserve"> </w:t>
      </w:r>
      <w:r w:rsidR="00E07066">
        <w:t>h</w:t>
      </w:r>
      <w:r>
        <w:t>ealth</w:t>
      </w:r>
      <w:r w:rsidR="00593ADC">
        <w:t xml:space="preserve"> </w:t>
      </w:r>
      <w:r w:rsidR="00E07066">
        <w:t>s</w:t>
      </w:r>
      <w:r>
        <w:t>ervices</w:t>
      </w:r>
    </w:p>
    <w:p w14:paraId="679515B5" w14:textId="77777777" w:rsidR="00872196" w:rsidRDefault="002E2A36" w:rsidP="009A53E1">
      <w:pPr>
        <w:pStyle w:val="DHHSbody"/>
      </w:pPr>
      <w:r w:rsidRPr="00C140BA">
        <w:t>All</w:t>
      </w:r>
      <w:r w:rsidR="00593ADC">
        <w:t xml:space="preserve"> </w:t>
      </w:r>
      <w:r w:rsidRPr="00C140BA">
        <w:t>funded</w:t>
      </w:r>
      <w:r w:rsidR="00593ADC">
        <w:t xml:space="preserve"> </w:t>
      </w:r>
      <w:r w:rsidRPr="00C140BA">
        <w:t>organisations</w:t>
      </w:r>
      <w:r w:rsidR="00593ADC">
        <w:t xml:space="preserve"> </w:t>
      </w:r>
      <w:r w:rsidRPr="00C140BA">
        <w:t>receiving</w:t>
      </w:r>
      <w:r w:rsidR="00593ADC">
        <w:t xml:space="preserve"> </w:t>
      </w:r>
      <w:r w:rsidRPr="00C140BA">
        <w:t>community</w:t>
      </w:r>
      <w:r w:rsidR="00593ADC">
        <w:t xml:space="preserve"> </w:t>
      </w:r>
      <w:r w:rsidRPr="00C140BA">
        <w:t>health</w:t>
      </w:r>
      <w:r w:rsidR="00593ADC">
        <w:t xml:space="preserve"> </w:t>
      </w:r>
      <w:r w:rsidRPr="00C140BA">
        <w:t>program</w:t>
      </w:r>
      <w:r w:rsidR="00593ADC">
        <w:t xml:space="preserve"> </w:t>
      </w:r>
      <w:r w:rsidRPr="00C140BA">
        <w:t>funding</w:t>
      </w:r>
      <w:r w:rsidR="00593ADC">
        <w:t xml:space="preserve"> </w:t>
      </w:r>
      <w:r w:rsidR="0047568A">
        <w:t>must</w:t>
      </w:r>
      <w:r w:rsidR="00593ADC">
        <w:t xml:space="preserve"> </w:t>
      </w:r>
      <w:r w:rsidRPr="00C140BA">
        <w:t>submit</w:t>
      </w:r>
      <w:r w:rsidR="00593ADC">
        <w:t xml:space="preserve"> </w:t>
      </w:r>
      <w:r w:rsidRPr="00C140BA">
        <w:t>data</w:t>
      </w:r>
      <w:r w:rsidR="00593ADC">
        <w:t xml:space="preserve"> </w:t>
      </w:r>
      <w:r w:rsidRPr="00C140BA">
        <w:t>that</w:t>
      </w:r>
      <w:r w:rsidR="00593ADC">
        <w:t xml:space="preserve"> </w:t>
      </w:r>
      <w:r w:rsidRPr="00C140BA">
        <w:t>outlines</w:t>
      </w:r>
      <w:r w:rsidR="00593ADC">
        <w:t xml:space="preserve"> </w:t>
      </w:r>
      <w:r w:rsidRPr="00C140BA">
        <w:t>service</w:t>
      </w:r>
      <w:r w:rsidR="00593ADC">
        <w:t xml:space="preserve"> </w:t>
      </w:r>
      <w:r w:rsidRPr="00C140BA">
        <w:t>delivery</w:t>
      </w:r>
      <w:r w:rsidR="00593ADC">
        <w:t xml:space="preserve"> </w:t>
      </w:r>
      <w:r w:rsidRPr="00C140BA">
        <w:t>performance</w:t>
      </w:r>
      <w:r w:rsidR="00593ADC">
        <w:t xml:space="preserve"> </w:t>
      </w:r>
      <w:r w:rsidRPr="00C140BA">
        <w:t>against</w:t>
      </w:r>
      <w:r w:rsidR="00593ADC">
        <w:t xml:space="preserve"> </w:t>
      </w:r>
      <w:r w:rsidRPr="00C140BA">
        <w:t>targets.</w:t>
      </w:r>
      <w:r w:rsidR="00593ADC">
        <w:t xml:space="preserve"> </w:t>
      </w:r>
      <w:r w:rsidRPr="00C140BA">
        <w:t>Agencies</w:t>
      </w:r>
      <w:r w:rsidR="00593ADC">
        <w:t xml:space="preserve"> </w:t>
      </w:r>
      <w:r w:rsidRPr="00C140BA">
        <w:t>are</w:t>
      </w:r>
      <w:r w:rsidR="00593ADC">
        <w:t xml:space="preserve"> </w:t>
      </w:r>
      <w:r w:rsidRPr="00C140BA">
        <w:t>responsible</w:t>
      </w:r>
      <w:r w:rsidR="00593ADC">
        <w:t xml:space="preserve"> </w:t>
      </w:r>
      <w:r w:rsidRPr="00C140BA">
        <w:t>for</w:t>
      </w:r>
      <w:r w:rsidR="00593ADC">
        <w:t xml:space="preserve"> </w:t>
      </w:r>
      <w:r w:rsidR="22754BC7">
        <w:t xml:space="preserve">accurate and </w:t>
      </w:r>
      <w:r w:rsidRPr="00C140BA">
        <w:t>timely</w:t>
      </w:r>
      <w:r w:rsidR="00593ADC">
        <w:t xml:space="preserve"> </w:t>
      </w:r>
      <w:r w:rsidRPr="00C140BA">
        <w:t>submission</w:t>
      </w:r>
      <w:r w:rsidR="00593ADC">
        <w:t xml:space="preserve"> </w:t>
      </w:r>
      <w:r w:rsidRPr="00C140BA">
        <w:t>of</w:t>
      </w:r>
      <w:r w:rsidR="00593ADC">
        <w:t xml:space="preserve"> </w:t>
      </w:r>
      <w:r w:rsidRPr="00C140BA">
        <w:t>data</w:t>
      </w:r>
      <w:r w:rsidR="008635CA">
        <w:t>,</w:t>
      </w:r>
      <w:r w:rsidR="00593ADC">
        <w:t xml:space="preserve"> </w:t>
      </w:r>
      <w:r w:rsidRPr="00C140BA">
        <w:t>as</w:t>
      </w:r>
      <w:r w:rsidR="00593ADC">
        <w:t xml:space="preserve"> </w:t>
      </w:r>
      <w:r w:rsidRPr="00C140BA">
        <w:t>per</w:t>
      </w:r>
      <w:r w:rsidR="00593ADC">
        <w:t xml:space="preserve"> </w:t>
      </w:r>
      <w:r w:rsidRPr="00C140BA">
        <w:t>the</w:t>
      </w:r>
      <w:r w:rsidR="00593ADC">
        <w:t xml:space="preserve"> </w:t>
      </w:r>
      <w:r w:rsidRPr="00C140BA">
        <w:t>documented</w:t>
      </w:r>
      <w:r w:rsidR="00593ADC">
        <w:t xml:space="preserve"> </w:t>
      </w:r>
      <w:r w:rsidRPr="00C140BA">
        <w:t>reporting</w:t>
      </w:r>
      <w:r w:rsidR="00593ADC">
        <w:t xml:space="preserve"> </w:t>
      </w:r>
      <w:r w:rsidRPr="00C140BA">
        <w:t>requirements.</w:t>
      </w:r>
      <w:r w:rsidR="00593ADC">
        <w:t xml:space="preserve"> </w:t>
      </w:r>
    </w:p>
    <w:p w14:paraId="5D6EA29C" w14:textId="77777777" w:rsidR="00872196" w:rsidRDefault="002E2A36" w:rsidP="009A53E1">
      <w:pPr>
        <w:pStyle w:val="DHHSbody"/>
      </w:pPr>
      <w:r w:rsidRPr="00C140BA">
        <w:t>The</w:t>
      </w:r>
      <w:r w:rsidR="00593ADC">
        <w:t xml:space="preserve"> </w:t>
      </w:r>
      <w:r w:rsidRPr="005D4B8C">
        <w:rPr>
          <w:rStyle w:val="Emphasis"/>
        </w:rPr>
        <w:t>Community</w:t>
      </w:r>
      <w:r w:rsidR="00593ADC">
        <w:rPr>
          <w:rStyle w:val="Emphasis"/>
        </w:rPr>
        <w:t xml:space="preserve"> </w:t>
      </w:r>
      <w:r w:rsidR="00805861" w:rsidRPr="005D4B8C">
        <w:rPr>
          <w:rStyle w:val="Emphasis"/>
        </w:rPr>
        <w:t>health</w:t>
      </w:r>
      <w:r w:rsidR="00593ADC">
        <w:rPr>
          <w:rStyle w:val="Emphasis"/>
        </w:rPr>
        <w:t xml:space="preserve"> </w:t>
      </w:r>
      <w:r w:rsidR="00805861" w:rsidRPr="005D4B8C">
        <w:rPr>
          <w:rStyle w:val="Emphasis"/>
        </w:rPr>
        <w:t>program</w:t>
      </w:r>
      <w:r w:rsidR="00593ADC">
        <w:rPr>
          <w:rStyle w:val="Emphasis"/>
        </w:rPr>
        <w:t xml:space="preserve"> </w:t>
      </w:r>
      <w:r w:rsidR="00A30C7E" w:rsidRPr="005D4B8C">
        <w:rPr>
          <w:rStyle w:val="Emphasis"/>
        </w:rPr>
        <w:t>data</w:t>
      </w:r>
      <w:r w:rsidR="00593ADC">
        <w:rPr>
          <w:rStyle w:val="Emphasis"/>
        </w:rPr>
        <w:t xml:space="preserve"> </w:t>
      </w:r>
      <w:r w:rsidR="00A30C7E" w:rsidRPr="005D4B8C">
        <w:rPr>
          <w:rStyle w:val="Emphasis"/>
        </w:rPr>
        <w:t>submission</w:t>
      </w:r>
      <w:r w:rsidR="00593ADC">
        <w:rPr>
          <w:rStyle w:val="Emphasis"/>
        </w:rPr>
        <w:t xml:space="preserve"> </w:t>
      </w:r>
      <w:r w:rsidR="00A30C7E" w:rsidRPr="005D4B8C">
        <w:rPr>
          <w:rStyle w:val="Emphasis"/>
        </w:rPr>
        <w:t>guidelines</w:t>
      </w:r>
      <w:r w:rsidR="00593ADC">
        <w:t xml:space="preserve"> </w:t>
      </w:r>
      <w:r w:rsidRPr="00C140BA">
        <w:t>are</w:t>
      </w:r>
      <w:r w:rsidR="00593ADC">
        <w:t xml:space="preserve"> </w:t>
      </w:r>
      <w:r w:rsidRPr="00C140BA">
        <w:t>available</w:t>
      </w:r>
      <w:r w:rsidR="00593ADC">
        <w:t xml:space="preserve"> </w:t>
      </w:r>
      <w:r w:rsidRPr="00C140BA">
        <w:t>from</w:t>
      </w:r>
      <w:r w:rsidR="00593ADC">
        <w:t xml:space="preserve"> </w:t>
      </w:r>
      <w:hyperlink r:id="rId356">
        <w:r w:rsidR="00E144D0" w:rsidRPr="2719329D">
          <w:rPr>
            <w:rStyle w:val="Hyperlink"/>
          </w:rPr>
          <w:t>Community</w:t>
        </w:r>
        <w:r w:rsidR="00593ADC">
          <w:rPr>
            <w:rStyle w:val="Hyperlink"/>
          </w:rPr>
          <w:t xml:space="preserve"> </w:t>
        </w:r>
        <w:r w:rsidR="00E144D0" w:rsidRPr="2719329D">
          <w:rPr>
            <w:rStyle w:val="Hyperlink"/>
          </w:rPr>
          <w:t>health</w:t>
        </w:r>
        <w:r w:rsidR="00593ADC">
          <w:rPr>
            <w:rStyle w:val="Hyperlink"/>
          </w:rPr>
          <w:t xml:space="preserve"> </w:t>
        </w:r>
        <w:r w:rsidR="00E144D0" w:rsidRPr="2719329D">
          <w:rPr>
            <w:rStyle w:val="Hyperlink"/>
          </w:rPr>
          <w:t>data</w:t>
        </w:r>
        <w:r w:rsidR="00593ADC">
          <w:rPr>
            <w:rStyle w:val="Hyperlink"/>
          </w:rPr>
          <w:t xml:space="preserve"> </w:t>
        </w:r>
        <w:r w:rsidR="00E144D0" w:rsidRPr="2719329D">
          <w:rPr>
            <w:rStyle w:val="Hyperlink"/>
          </w:rPr>
          <w:t>reporting</w:t>
        </w:r>
      </w:hyperlink>
      <w:r w:rsidR="00593ADC">
        <w:t xml:space="preserve"> </w:t>
      </w:r>
      <w:r w:rsidRPr="00C140BA">
        <w:t>&lt;</w:t>
      </w:r>
      <w:r w:rsidR="008635CA" w:rsidRPr="008635CA">
        <w:t>https://www.health.vic.gov.au/community-health/community-health-data-reporting</w:t>
      </w:r>
      <w:r w:rsidRPr="00C140BA">
        <w:t>&gt;.</w:t>
      </w:r>
    </w:p>
    <w:p w14:paraId="78611D0D" w14:textId="77777777" w:rsidR="50023E90" w:rsidRDefault="50023E90" w:rsidP="009A53E1">
      <w:pPr>
        <w:pStyle w:val="DHHSbody"/>
      </w:pPr>
      <w:r w:rsidRPr="2719329D">
        <w:t>Community</w:t>
      </w:r>
      <w:r w:rsidR="00593ADC">
        <w:t xml:space="preserve"> </w:t>
      </w:r>
      <w:r w:rsidR="008635CA">
        <w:t>h</w:t>
      </w:r>
      <w:r w:rsidRPr="2719329D">
        <w:t>ealth</w:t>
      </w:r>
      <w:r w:rsidR="00593ADC">
        <w:t xml:space="preserve"> </w:t>
      </w:r>
      <w:r w:rsidRPr="2719329D">
        <w:t>data</w:t>
      </w:r>
      <w:r w:rsidR="00593ADC">
        <w:t xml:space="preserve"> </w:t>
      </w:r>
      <w:r w:rsidRPr="2719329D">
        <w:t>must</w:t>
      </w:r>
      <w:r w:rsidR="00593ADC">
        <w:t xml:space="preserve"> </w:t>
      </w:r>
      <w:r w:rsidRPr="2719329D">
        <w:t>be</w:t>
      </w:r>
      <w:r w:rsidR="00593ADC">
        <w:t xml:space="preserve"> </w:t>
      </w:r>
      <w:r w:rsidRPr="2719329D">
        <w:t>submitted</w:t>
      </w:r>
      <w:r w:rsidR="00593ADC">
        <w:t xml:space="preserve"> </w:t>
      </w:r>
      <w:r w:rsidRPr="2719329D">
        <w:t>quarterly,</w:t>
      </w:r>
      <w:r w:rsidR="00593ADC">
        <w:t xml:space="preserve"> </w:t>
      </w:r>
      <w:r w:rsidRPr="2719329D">
        <w:t>with</w:t>
      </w:r>
      <w:r w:rsidR="00593ADC">
        <w:t xml:space="preserve"> </w:t>
      </w:r>
      <w:r w:rsidRPr="2719329D">
        <w:t>data</w:t>
      </w:r>
      <w:r w:rsidR="00593ADC">
        <w:t xml:space="preserve"> </w:t>
      </w:r>
      <w:r w:rsidRPr="2719329D">
        <w:t>due</w:t>
      </w:r>
      <w:r w:rsidR="00593ADC">
        <w:t xml:space="preserve"> </w:t>
      </w:r>
      <w:r w:rsidRPr="2719329D">
        <w:t>by</w:t>
      </w:r>
      <w:r w:rsidR="00593ADC">
        <w:t xml:space="preserve"> </w:t>
      </w:r>
      <w:r w:rsidRPr="2719329D">
        <w:t>the</w:t>
      </w:r>
      <w:r w:rsidR="00593ADC">
        <w:t xml:space="preserve"> </w:t>
      </w:r>
      <w:r w:rsidR="008635CA">
        <w:t xml:space="preserve">fifteenth </w:t>
      </w:r>
      <w:r w:rsidRPr="2719329D">
        <w:t>of</w:t>
      </w:r>
      <w:r w:rsidR="00593ADC">
        <w:t xml:space="preserve"> </w:t>
      </w:r>
      <w:r w:rsidRPr="2719329D">
        <w:t>the</w:t>
      </w:r>
      <w:r w:rsidR="00593ADC">
        <w:t xml:space="preserve"> </w:t>
      </w:r>
      <w:r w:rsidRPr="2719329D">
        <w:t>month</w:t>
      </w:r>
      <w:r w:rsidR="00593ADC">
        <w:t xml:space="preserve"> </w:t>
      </w:r>
      <w:r w:rsidRPr="2719329D">
        <w:t>following</w:t>
      </w:r>
      <w:r w:rsidR="00593ADC">
        <w:t xml:space="preserve"> </w:t>
      </w:r>
      <w:r w:rsidRPr="2719329D">
        <w:t>the</w:t>
      </w:r>
      <w:r w:rsidR="00593ADC">
        <w:t xml:space="preserve"> </w:t>
      </w:r>
      <w:r w:rsidRPr="2719329D">
        <w:t>end</w:t>
      </w:r>
      <w:r w:rsidR="00593ADC">
        <w:t xml:space="preserve"> </w:t>
      </w:r>
      <w:r w:rsidRPr="2719329D">
        <w:t>of</w:t>
      </w:r>
      <w:r w:rsidR="00593ADC">
        <w:t xml:space="preserve"> </w:t>
      </w:r>
      <w:r w:rsidRPr="2719329D">
        <w:t>each</w:t>
      </w:r>
      <w:r w:rsidR="00593ADC">
        <w:t xml:space="preserve"> </w:t>
      </w:r>
      <w:r w:rsidRPr="2719329D">
        <w:t>quarter</w:t>
      </w:r>
      <w:r w:rsidR="049A8B3C" w:rsidRPr="2719329D">
        <w:t>.</w:t>
      </w:r>
    </w:p>
    <w:p w14:paraId="40A46885" w14:textId="77777777" w:rsidR="002E2A36" w:rsidRPr="000A0991" w:rsidRDefault="002E2A36" w:rsidP="009A53E1">
      <w:pPr>
        <w:pStyle w:val="DHHSbody"/>
      </w:pPr>
      <w:r w:rsidRPr="000A0991">
        <w:t>All</w:t>
      </w:r>
      <w:r w:rsidR="00593ADC">
        <w:t xml:space="preserve"> </w:t>
      </w:r>
      <w:r w:rsidRPr="000A0991">
        <w:t>health</w:t>
      </w:r>
      <w:r w:rsidR="00593ADC">
        <w:t xml:space="preserve"> </w:t>
      </w:r>
      <w:r w:rsidRPr="000A0991">
        <w:t>services</w:t>
      </w:r>
      <w:r w:rsidR="00593ADC">
        <w:t xml:space="preserve"> </w:t>
      </w:r>
      <w:r w:rsidRPr="000A0991">
        <w:t>receiving</w:t>
      </w:r>
      <w:r w:rsidR="00593ADC">
        <w:t xml:space="preserve"> </w:t>
      </w:r>
      <w:r w:rsidRPr="000A0991">
        <w:t>community</w:t>
      </w:r>
      <w:r w:rsidR="00593ADC">
        <w:t xml:space="preserve"> </w:t>
      </w:r>
      <w:r w:rsidRPr="000A0991">
        <w:t>health</w:t>
      </w:r>
      <w:r w:rsidR="00593ADC">
        <w:t xml:space="preserve"> </w:t>
      </w:r>
      <w:r w:rsidRPr="000A0991">
        <w:t>program</w:t>
      </w:r>
      <w:r w:rsidR="00593ADC">
        <w:t xml:space="preserve"> </w:t>
      </w:r>
      <w:r w:rsidRPr="000A0991">
        <w:t>funding</w:t>
      </w:r>
      <w:r w:rsidR="00593ADC">
        <w:t xml:space="preserve"> </w:t>
      </w:r>
      <w:r w:rsidR="0047568A">
        <w:t>must</w:t>
      </w:r>
      <w:r w:rsidR="00593ADC">
        <w:t xml:space="preserve"> </w:t>
      </w:r>
      <w:r w:rsidRPr="000A0991">
        <w:t>ensure</w:t>
      </w:r>
      <w:r w:rsidR="00593ADC">
        <w:t xml:space="preserve"> </w:t>
      </w:r>
      <w:r w:rsidRPr="000A0991">
        <w:t>that:</w:t>
      </w:r>
    </w:p>
    <w:p w14:paraId="7E4A8643" w14:textId="77777777" w:rsidR="002E2A36" w:rsidRPr="000A5DA9" w:rsidRDefault="2421249D" w:rsidP="00413CF7">
      <w:pPr>
        <w:pStyle w:val="DHHSbullet1"/>
      </w:pPr>
      <w:r>
        <w:t>information</w:t>
      </w:r>
      <w:r w:rsidR="33D739BE">
        <w:t xml:space="preserve"> </w:t>
      </w:r>
      <w:r>
        <w:t>systems</w:t>
      </w:r>
      <w:r w:rsidR="33D739BE">
        <w:t xml:space="preserve"> </w:t>
      </w:r>
      <w:r>
        <w:t>comply</w:t>
      </w:r>
      <w:r w:rsidR="33D739BE">
        <w:t xml:space="preserve"> </w:t>
      </w:r>
      <w:r>
        <w:t>with</w:t>
      </w:r>
      <w:r w:rsidR="33D739BE">
        <w:t xml:space="preserve"> </w:t>
      </w:r>
      <w:r>
        <w:t>the</w:t>
      </w:r>
      <w:r w:rsidR="33D739BE">
        <w:t xml:space="preserve"> </w:t>
      </w:r>
      <w:r>
        <w:t>department’s</w:t>
      </w:r>
      <w:r w:rsidR="33D739BE">
        <w:t xml:space="preserve"> </w:t>
      </w:r>
      <w:r>
        <w:t>reporting</w:t>
      </w:r>
      <w:r w:rsidR="33D739BE">
        <w:t xml:space="preserve"> </w:t>
      </w:r>
      <w:r>
        <w:t>requirements</w:t>
      </w:r>
    </w:p>
    <w:p w14:paraId="0C0DB147" w14:textId="77777777" w:rsidR="002E2A36" w:rsidRPr="000A5DA9" w:rsidRDefault="2421249D" w:rsidP="00413CF7">
      <w:pPr>
        <w:pStyle w:val="DHHSbullet1"/>
      </w:pPr>
      <w:r>
        <w:t>service</w:t>
      </w:r>
      <w:r w:rsidR="33D739BE">
        <w:t xml:space="preserve"> </w:t>
      </w:r>
      <w:r>
        <w:t>information</w:t>
      </w:r>
      <w:r w:rsidR="33D739BE">
        <w:t xml:space="preserve"> </w:t>
      </w:r>
      <w:r>
        <w:t>remains</w:t>
      </w:r>
      <w:r w:rsidR="33D739BE">
        <w:t xml:space="preserve"> </w:t>
      </w:r>
      <w:r>
        <w:t>up</w:t>
      </w:r>
      <w:r w:rsidR="33D739BE">
        <w:t xml:space="preserve"> </w:t>
      </w:r>
      <w:r>
        <w:t>to</w:t>
      </w:r>
      <w:r w:rsidR="33D739BE">
        <w:t xml:space="preserve"> </w:t>
      </w:r>
      <w:r>
        <w:t>date</w:t>
      </w:r>
      <w:r w:rsidR="33D739BE">
        <w:t xml:space="preserve"> </w:t>
      </w:r>
      <w:r>
        <w:t>on</w:t>
      </w:r>
      <w:r w:rsidR="33D739BE">
        <w:t xml:space="preserve"> </w:t>
      </w:r>
      <w:r>
        <w:t>the</w:t>
      </w:r>
      <w:r w:rsidR="33D739BE">
        <w:t xml:space="preserve"> </w:t>
      </w:r>
      <w:r>
        <w:t>National</w:t>
      </w:r>
      <w:r w:rsidR="33D739BE">
        <w:t xml:space="preserve"> </w:t>
      </w:r>
      <w:r>
        <w:t>Human</w:t>
      </w:r>
      <w:r w:rsidR="33D739BE">
        <w:t xml:space="preserve"> </w:t>
      </w:r>
      <w:r>
        <w:t>Services</w:t>
      </w:r>
      <w:r w:rsidR="33D739BE">
        <w:t xml:space="preserve"> </w:t>
      </w:r>
      <w:r>
        <w:t>Directory.</w:t>
      </w:r>
    </w:p>
    <w:p w14:paraId="0456AADE" w14:textId="77777777" w:rsidR="002E2A36" w:rsidRPr="001D2856" w:rsidRDefault="002E2A36" w:rsidP="00043C6E">
      <w:pPr>
        <w:pStyle w:val="DHHSbodyafterbullets"/>
      </w:pPr>
      <w:r w:rsidRPr="000A5DA9">
        <w:t>Additional</w:t>
      </w:r>
      <w:r w:rsidR="00593ADC">
        <w:t xml:space="preserve"> </w:t>
      </w:r>
      <w:r w:rsidRPr="000A5DA9">
        <w:t>evidence</w:t>
      </w:r>
      <w:r w:rsidR="00593ADC">
        <w:t xml:space="preserve"> </w:t>
      </w:r>
      <w:r w:rsidRPr="000A5DA9">
        <w:t>may</w:t>
      </w:r>
      <w:r w:rsidR="00593ADC">
        <w:t xml:space="preserve"> </w:t>
      </w:r>
      <w:r w:rsidRPr="000A5DA9">
        <w:t>be</w:t>
      </w:r>
      <w:r w:rsidR="00593ADC">
        <w:t xml:space="preserve"> </w:t>
      </w:r>
      <w:r w:rsidRPr="000A5DA9">
        <w:t>required</w:t>
      </w:r>
      <w:r w:rsidR="00593ADC">
        <w:t xml:space="preserve"> </w:t>
      </w:r>
      <w:r w:rsidRPr="000A5DA9">
        <w:t>from</w:t>
      </w:r>
      <w:r w:rsidR="00593ADC">
        <w:t xml:space="preserve"> </w:t>
      </w:r>
      <w:r w:rsidRPr="000A5DA9">
        <w:t>time</w:t>
      </w:r>
      <w:r w:rsidR="00593ADC">
        <w:t xml:space="preserve"> </w:t>
      </w:r>
      <w:r w:rsidRPr="000A5DA9">
        <w:t>to</w:t>
      </w:r>
      <w:r w:rsidR="00593ADC">
        <w:t xml:space="preserve"> </w:t>
      </w:r>
      <w:r w:rsidRPr="000A5DA9">
        <w:t>time</w:t>
      </w:r>
      <w:r w:rsidR="008635CA">
        <w:t>,</w:t>
      </w:r>
      <w:r w:rsidR="00593ADC">
        <w:t xml:space="preserve"> </w:t>
      </w:r>
      <w:r w:rsidRPr="000A5DA9">
        <w:t>to</w:t>
      </w:r>
      <w:r w:rsidR="00593ADC">
        <w:t xml:space="preserve"> </w:t>
      </w:r>
      <w:r w:rsidRPr="000A5DA9">
        <w:t>demonstrate</w:t>
      </w:r>
      <w:r w:rsidR="00593ADC">
        <w:t xml:space="preserve"> </w:t>
      </w:r>
      <w:r w:rsidRPr="000A5DA9">
        <w:t>that</w:t>
      </w:r>
      <w:r w:rsidR="00593ADC">
        <w:t xml:space="preserve"> </w:t>
      </w:r>
      <w:r w:rsidRPr="000A5DA9">
        <w:t>funding</w:t>
      </w:r>
      <w:r w:rsidR="00593ADC">
        <w:t xml:space="preserve"> </w:t>
      </w:r>
      <w:r w:rsidRPr="000A5DA9">
        <w:t>has</w:t>
      </w:r>
      <w:r w:rsidR="00593ADC">
        <w:t xml:space="preserve"> </w:t>
      </w:r>
      <w:r w:rsidRPr="000A5DA9">
        <w:t>been</w:t>
      </w:r>
      <w:r w:rsidR="00593ADC">
        <w:t xml:space="preserve"> </w:t>
      </w:r>
      <w:r w:rsidRPr="000A5DA9">
        <w:t>used</w:t>
      </w:r>
      <w:r w:rsidR="00593ADC">
        <w:t xml:space="preserve"> </w:t>
      </w:r>
      <w:r w:rsidRPr="000A5DA9">
        <w:t>appropriately.</w:t>
      </w:r>
      <w:r w:rsidR="00593ADC">
        <w:t xml:space="preserve"> </w:t>
      </w:r>
    </w:p>
    <w:p w14:paraId="0BE5B15C" w14:textId="77777777" w:rsidR="002E2A36" w:rsidRPr="002A257F" w:rsidRDefault="002E2A36" w:rsidP="00413CF7">
      <w:pPr>
        <w:pStyle w:val="Heading4"/>
        <w:ind w:left="1134"/>
      </w:pPr>
      <w:r>
        <w:t>Dental</w:t>
      </w:r>
      <w:r w:rsidR="00593ADC">
        <w:t xml:space="preserve"> </w:t>
      </w:r>
      <w:r w:rsidR="00E07066">
        <w:t>h</w:t>
      </w:r>
      <w:r>
        <w:t>ealth</w:t>
      </w:r>
      <w:r w:rsidR="00593ADC">
        <w:t xml:space="preserve"> </w:t>
      </w:r>
      <w:r w:rsidR="00E07066">
        <w:t>s</w:t>
      </w:r>
      <w:r>
        <w:t>ervices</w:t>
      </w:r>
    </w:p>
    <w:p w14:paraId="05D1DE6F" w14:textId="77777777" w:rsidR="002E2A36" w:rsidRPr="00993142" w:rsidRDefault="002E2A36" w:rsidP="009A53E1">
      <w:pPr>
        <w:pStyle w:val="DHHSbody"/>
      </w:pPr>
      <w:r w:rsidRPr="001D2856">
        <w:t>The</w:t>
      </w:r>
      <w:r w:rsidR="00593ADC">
        <w:t xml:space="preserve"> </w:t>
      </w:r>
      <w:r w:rsidRPr="001D2856">
        <w:t>department</w:t>
      </w:r>
      <w:r w:rsidR="00593ADC">
        <w:t xml:space="preserve"> </w:t>
      </w:r>
      <w:r w:rsidRPr="001D2856">
        <w:t>requires</w:t>
      </w:r>
      <w:r w:rsidR="00593ADC">
        <w:t xml:space="preserve"> </w:t>
      </w:r>
      <w:r w:rsidRPr="001D2856">
        <w:t>a</w:t>
      </w:r>
      <w:r w:rsidR="00593ADC">
        <w:t xml:space="preserve"> </w:t>
      </w:r>
      <w:r w:rsidRPr="001D2856">
        <w:t>monthly</w:t>
      </w:r>
      <w:r w:rsidR="00593ADC">
        <w:t xml:space="preserve"> </w:t>
      </w:r>
      <w:r w:rsidRPr="001D2856">
        <w:t>extract</w:t>
      </w:r>
      <w:r w:rsidR="00593ADC">
        <w:t xml:space="preserve"> </w:t>
      </w:r>
      <w:r w:rsidRPr="001D2856">
        <w:t>of</w:t>
      </w:r>
      <w:r w:rsidR="00593ADC">
        <w:t xml:space="preserve"> </w:t>
      </w:r>
      <w:r w:rsidRPr="001D2856">
        <w:t>dental</w:t>
      </w:r>
      <w:r w:rsidR="00593ADC">
        <w:t xml:space="preserve"> </w:t>
      </w:r>
      <w:r w:rsidRPr="001D2856">
        <w:t>health</w:t>
      </w:r>
      <w:r w:rsidR="00593ADC">
        <w:t xml:space="preserve"> </w:t>
      </w:r>
      <w:r w:rsidRPr="001D2856">
        <w:t>program</w:t>
      </w:r>
      <w:r w:rsidR="00593ADC">
        <w:t xml:space="preserve"> </w:t>
      </w:r>
      <w:r w:rsidRPr="001D2856">
        <w:t>dataset</w:t>
      </w:r>
      <w:r w:rsidR="00593ADC">
        <w:t xml:space="preserve"> </w:t>
      </w:r>
      <w:r w:rsidRPr="001D2856">
        <w:t>items.</w:t>
      </w:r>
      <w:r w:rsidR="00593ADC">
        <w:t xml:space="preserve"> </w:t>
      </w:r>
      <w:r w:rsidRPr="001D2856">
        <w:t>This</w:t>
      </w:r>
      <w:r w:rsidR="00593ADC">
        <w:t xml:space="preserve"> </w:t>
      </w:r>
      <w:r w:rsidRPr="001D2856">
        <w:t>extract</w:t>
      </w:r>
      <w:r w:rsidR="00593ADC">
        <w:t xml:space="preserve"> </w:t>
      </w:r>
      <w:r w:rsidRPr="001D2856">
        <w:t>includes</w:t>
      </w:r>
      <w:r w:rsidR="00593ADC">
        <w:t xml:space="preserve"> </w:t>
      </w:r>
      <w:r w:rsidRPr="001D2856">
        <w:t>all</w:t>
      </w:r>
      <w:r w:rsidR="00593ADC">
        <w:t xml:space="preserve"> </w:t>
      </w:r>
      <w:r w:rsidRPr="001D2856">
        <w:t>episodes</w:t>
      </w:r>
      <w:r w:rsidR="00593ADC">
        <w:t xml:space="preserve"> </w:t>
      </w:r>
      <w:r w:rsidRPr="001D2856">
        <w:t>created</w:t>
      </w:r>
      <w:r w:rsidR="00593ADC">
        <w:t xml:space="preserve"> </w:t>
      </w:r>
      <w:r w:rsidRPr="001D2856">
        <w:t>during</w:t>
      </w:r>
      <w:r w:rsidR="00593ADC">
        <w:t xml:space="preserve"> </w:t>
      </w:r>
      <w:r w:rsidRPr="001D2856">
        <w:t>the</w:t>
      </w:r>
      <w:r w:rsidR="00593ADC">
        <w:t xml:space="preserve"> </w:t>
      </w:r>
      <w:r w:rsidRPr="001D2856">
        <w:t>reporting</w:t>
      </w:r>
      <w:r w:rsidR="00593ADC">
        <w:t xml:space="preserve"> </w:t>
      </w:r>
      <w:r w:rsidRPr="001D2856">
        <w:t>p</w:t>
      </w:r>
      <w:r w:rsidRPr="00993142">
        <w:t>eriod</w:t>
      </w:r>
      <w:r w:rsidR="002E462A">
        <w:t>,</w:t>
      </w:r>
      <w:r w:rsidR="00593ADC">
        <w:t xml:space="preserve"> </w:t>
      </w:r>
      <w:r w:rsidRPr="00993142">
        <w:t>and</w:t>
      </w:r>
      <w:r w:rsidR="00593ADC">
        <w:t xml:space="preserve"> </w:t>
      </w:r>
      <w:r w:rsidRPr="00993142">
        <w:t>any</w:t>
      </w:r>
      <w:r w:rsidR="00593ADC">
        <w:t xml:space="preserve"> </w:t>
      </w:r>
      <w:r w:rsidRPr="00993142">
        <w:t>episodes</w:t>
      </w:r>
      <w:r w:rsidR="00593ADC">
        <w:t xml:space="preserve"> </w:t>
      </w:r>
      <w:r w:rsidRPr="00993142">
        <w:t>modified</w:t>
      </w:r>
      <w:r w:rsidR="00593ADC">
        <w:t xml:space="preserve"> </w:t>
      </w:r>
      <w:r w:rsidRPr="00993142">
        <w:t>during</w:t>
      </w:r>
      <w:r w:rsidR="00593ADC">
        <w:t xml:space="preserve"> </w:t>
      </w:r>
      <w:r w:rsidRPr="00993142">
        <w:t>the</w:t>
      </w:r>
      <w:r w:rsidR="00593ADC">
        <w:t xml:space="preserve"> </w:t>
      </w:r>
      <w:r w:rsidRPr="00993142">
        <w:t>reporting</w:t>
      </w:r>
      <w:r w:rsidR="00593ADC">
        <w:t xml:space="preserve"> </w:t>
      </w:r>
      <w:r w:rsidRPr="00993142">
        <w:t>period.</w:t>
      </w:r>
      <w:r w:rsidR="00593ADC">
        <w:t xml:space="preserve"> </w:t>
      </w:r>
      <w:r w:rsidRPr="00993142">
        <w:t>Agencies</w:t>
      </w:r>
      <w:r w:rsidR="00593ADC">
        <w:t xml:space="preserve"> </w:t>
      </w:r>
      <w:r w:rsidRPr="00993142">
        <w:t>with</w:t>
      </w:r>
      <w:r w:rsidR="00593ADC">
        <w:t xml:space="preserve"> </w:t>
      </w:r>
      <w:r w:rsidRPr="00993142">
        <w:t>multiple</w:t>
      </w:r>
      <w:r w:rsidR="00593ADC">
        <w:t xml:space="preserve"> </w:t>
      </w:r>
      <w:r w:rsidRPr="00993142">
        <w:t>databases</w:t>
      </w:r>
      <w:r w:rsidR="00593ADC">
        <w:t xml:space="preserve"> </w:t>
      </w:r>
      <w:r w:rsidRPr="00993142">
        <w:t>should</w:t>
      </w:r>
      <w:r w:rsidR="00593ADC">
        <w:t xml:space="preserve"> </w:t>
      </w:r>
      <w:r w:rsidRPr="00993142">
        <w:t>provide</w:t>
      </w:r>
      <w:r w:rsidR="00593ADC">
        <w:t xml:space="preserve"> </w:t>
      </w:r>
      <w:r w:rsidRPr="00993142">
        <w:t>one</w:t>
      </w:r>
      <w:r w:rsidR="00593ADC">
        <w:t xml:space="preserve"> </w:t>
      </w:r>
      <w:r w:rsidRPr="00993142">
        <w:t>extract</w:t>
      </w:r>
      <w:r w:rsidR="00593ADC">
        <w:t xml:space="preserve"> </w:t>
      </w:r>
      <w:r w:rsidRPr="00993142">
        <w:t>per</w:t>
      </w:r>
      <w:r w:rsidR="00593ADC">
        <w:t xml:space="preserve"> </w:t>
      </w:r>
      <w:r w:rsidRPr="00993142">
        <w:t>database.</w:t>
      </w:r>
    </w:p>
    <w:p w14:paraId="5F4EEACA" w14:textId="77777777" w:rsidR="002E2A36" w:rsidRDefault="002E2A36" w:rsidP="009A53E1">
      <w:pPr>
        <w:pStyle w:val="DHHSbody"/>
      </w:pPr>
      <w:r w:rsidRPr="00993142">
        <w:t>Funded</w:t>
      </w:r>
      <w:r w:rsidR="00593ADC">
        <w:t xml:space="preserve"> </w:t>
      </w:r>
      <w:r w:rsidRPr="00993142">
        <w:t>organisations</w:t>
      </w:r>
      <w:r w:rsidR="00593ADC">
        <w:t xml:space="preserve"> </w:t>
      </w:r>
      <w:r w:rsidR="0047568A">
        <w:t>must</w:t>
      </w:r>
      <w:r w:rsidR="00593ADC">
        <w:t xml:space="preserve"> </w:t>
      </w:r>
      <w:r w:rsidRPr="00993142">
        <w:t>submit</w:t>
      </w:r>
      <w:r w:rsidR="00593ADC">
        <w:t xml:space="preserve"> </w:t>
      </w:r>
      <w:r w:rsidRPr="00993142">
        <w:t>data</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by</w:t>
      </w:r>
      <w:r w:rsidR="00593ADC">
        <w:t xml:space="preserve"> </w:t>
      </w:r>
      <w:r w:rsidRPr="00993142">
        <w:t>the</w:t>
      </w:r>
      <w:r w:rsidR="00593ADC">
        <w:t xml:space="preserve"> </w:t>
      </w:r>
      <w:r w:rsidRPr="00993142">
        <w:t>third</w:t>
      </w:r>
      <w:r w:rsidR="00593ADC">
        <w:t xml:space="preserve"> </w:t>
      </w:r>
      <w:r w:rsidRPr="00993142">
        <w:t>business</w:t>
      </w:r>
      <w:r w:rsidR="00593ADC">
        <w:t xml:space="preserve"> </w:t>
      </w:r>
      <w:r w:rsidRPr="00993142">
        <w:t>day</w:t>
      </w:r>
      <w:r w:rsidR="00593ADC">
        <w:t xml:space="preserve"> </w:t>
      </w:r>
      <w:r w:rsidRPr="00993142">
        <w:t>of</w:t>
      </w:r>
      <w:r w:rsidR="00593ADC">
        <w:t xml:space="preserve"> </w:t>
      </w:r>
      <w:r w:rsidRPr="00993142">
        <w:t>each</w:t>
      </w:r>
      <w:r w:rsidR="00593ADC">
        <w:t xml:space="preserve"> </w:t>
      </w:r>
      <w:r w:rsidRPr="00993142">
        <w:t>month.</w:t>
      </w:r>
      <w:r w:rsidR="00593ADC">
        <w:t xml:space="preserve"> </w:t>
      </w:r>
      <w:r w:rsidRPr="00993142">
        <w:t>The</w:t>
      </w:r>
      <w:r w:rsidR="00593ADC">
        <w:t xml:space="preserve"> </w:t>
      </w:r>
      <w:r w:rsidRPr="00993142">
        <w:t>department</w:t>
      </w:r>
      <w:r w:rsidR="00593ADC">
        <w:t xml:space="preserve"> </w:t>
      </w:r>
      <w:r w:rsidRPr="00993142">
        <w:t>is</w:t>
      </w:r>
      <w:r w:rsidR="00593ADC">
        <w:t xml:space="preserve"> </w:t>
      </w:r>
      <w:r w:rsidRPr="00993142">
        <w:t>responsible</w:t>
      </w:r>
      <w:r w:rsidR="00593ADC">
        <w:t xml:space="preserve"> </w:t>
      </w:r>
      <w:r w:rsidRPr="00993142">
        <w:t>for</w:t>
      </w:r>
      <w:r w:rsidR="00593ADC">
        <w:t xml:space="preserve"> </w:t>
      </w:r>
      <w:r w:rsidRPr="00993142">
        <w:t>validating</w:t>
      </w:r>
      <w:r w:rsidR="00593ADC">
        <w:t xml:space="preserve"> </w:t>
      </w:r>
      <w:r w:rsidRPr="00993142">
        <w:t>monthly</w:t>
      </w:r>
      <w:r w:rsidR="00593ADC">
        <w:t xml:space="preserve"> </w:t>
      </w:r>
      <w:r w:rsidRPr="00993142">
        <w:t>extracts</w:t>
      </w:r>
      <w:r w:rsidR="00593ADC">
        <w:t xml:space="preserve"> </w:t>
      </w:r>
      <w:r w:rsidRPr="00993142">
        <w:t>and</w:t>
      </w:r>
      <w:r w:rsidR="00593ADC">
        <w:t xml:space="preserve"> </w:t>
      </w:r>
      <w:r w:rsidRPr="00993142">
        <w:t>providing</w:t>
      </w:r>
      <w:r w:rsidR="00593ADC">
        <w:t xml:space="preserve"> </w:t>
      </w:r>
      <w:r w:rsidRPr="00993142">
        <w:t>error</w:t>
      </w:r>
      <w:r w:rsidR="00593ADC">
        <w:t xml:space="preserve"> </w:t>
      </w:r>
      <w:r w:rsidRPr="00993142">
        <w:t>reports</w:t>
      </w:r>
      <w:r w:rsidR="00593ADC">
        <w:t xml:space="preserve"> </w:t>
      </w:r>
      <w:r w:rsidRPr="00993142">
        <w:t>to</w:t>
      </w:r>
      <w:r w:rsidR="00593ADC">
        <w:t xml:space="preserve"> </w:t>
      </w:r>
      <w:r w:rsidRPr="00993142">
        <w:t>agencies.</w:t>
      </w:r>
      <w:r w:rsidR="00593ADC">
        <w:t xml:space="preserve"> </w:t>
      </w:r>
      <w:r w:rsidRPr="00993142">
        <w:t>Funded</w:t>
      </w:r>
      <w:r w:rsidR="00593ADC">
        <w:t xml:space="preserve"> </w:t>
      </w:r>
      <w:r w:rsidRPr="00993142">
        <w:t>organisations</w:t>
      </w:r>
      <w:r w:rsidR="00593ADC">
        <w:t xml:space="preserve"> </w:t>
      </w:r>
      <w:r w:rsidRPr="00993142">
        <w:t>must</w:t>
      </w:r>
      <w:r w:rsidR="00593ADC">
        <w:t xml:space="preserve"> </w:t>
      </w:r>
      <w:r w:rsidRPr="00993142">
        <w:t>correct</w:t>
      </w:r>
      <w:r w:rsidR="00593ADC">
        <w:t xml:space="preserve"> </w:t>
      </w:r>
      <w:r w:rsidRPr="00993142">
        <w:t>errors</w:t>
      </w:r>
      <w:r w:rsidR="00593ADC">
        <w:t xml:space="preserve"> </w:t>
      </w:r>
      <w:r w:rsidRPr="00993142">
        <w:t>in</w:t>
      </w:r>
      <w:r w:rsidR="00593ADC">
        <w:t xml:space="preserve"> </w:t>
      </w:r>
      <w:r w:rsidRPr="00993142">
        <w:t>their</w:t>
      </w:r>
      <w:r w:rsidR="00593ADC">
        <w:t xml:space="preserve"> </w:t>
      </w:r>
      <w:r w:rsidR="00F90AAA" w:rsidRPr="00993142">
        <w:t>data</w:t>
      </w:r>
      <w:r w:rsidR="00F90AAA">
        <w:t xml:space="preserve"> before</w:t>
      </w:r>
      <w:r w:rsidR="00593ADC">
        <w:t xml:space="preserve"> </w:t>
      </w:r>
      <w:r w:rsidRPr="00993142">
        <w:t>the</w:t>
      </w:r>
      <w:r w:rsidR="00593ADC">
        <w:t xml:space="preserve"> </w:t>
      </w:r>
      <w:r w:rsidRPr="00993142">
        <w:t>next</w:t>
      </w:r>
      <w:r w:rsidR="00593ADC">
        <w:t xml:space="preserve"> </w:t>
      </w:r>
      <w:r w:rsidRPr="00993142">
        <w:t>extract</w:t>
      </w:r>
      <w:r w:rsidR="00593ADC">
        <w:t xml:space="preserve"> </w:t>
      </w:r>
      <w:r w:rsidRPr="00993142">
        <w:t>of</w:t>
      </w:r>
      <w:r w:rsidR="00593ADC">
        <w:t xml:space="preserve"> </w:t>
      </w:r>
      <w:r w:rsidRPr="00993142">
        <w:t>all</w:t>
      </w:r>
      <w:r w:rsidR="00593ADC">
        <w:t xml:space="preserve"> </w:t>
      </w:r>
      <w:r w:rsidRPr="00993142">
        <w:t>health</w:t>
      </w:r>
      <w:r w:rsidR="00593ADC">
        <w:t xml:space="preserve"> </w:t>
      </w:r>
      <w:r w:rsidRPr="00993142">
        <w:t>program</w:t>
      </w:r>
      <w:r w:rsidR="00593ADC">
        <w:t xml:space="preserve"> </w:t>
      </w:r>
      <w:r w:rsidRPr="00993142">
        <w:t>dataset</w:t>
      </w:r>
      <w:r w:rsidR="00593ADC">
        <w:t xml:space="preserve"> </w:t>
      </w:r>
      <w:r w:rsidRPr="00993142">
        <w:t>items</w:t>
      </w:r>
      <w:r w:rsidR="00593ADC">
        <w:t xml:space="preserve"> </w:t>
      </w:r>
      <w:r w:rsidRPr="00993142">
        <w:t>is</w:t>
      </w:r>
      <w:r w:rsidR="00593ADC">
        <w:t xml:space="preserve"> </w:t>
      </w:r>
      <w:r w:rsidRPr="00993142">
        <w:t>submitted.</w:t>
      </w:r>
    </w:p>
    <w:p w14:paraId="71923680" w14:textId="77777777" w:rsidR="00DA310F" w:rsidRPr="00EF7BCB" w:rsidRDefault="00DA310F" w:rsidP="00EF7BCB">
      <w:pPr>
        <w:pStyle w:val="Caption"/>
      </w:pPr>
      <w:bookmarkStart w:id="2265" w:name="_Toc143080659"/>
      <w:r w:rsidRPr="00EF7BCB">
        <w:t xml:space="preserve">Table </w:t>
      </w:r>
      <w:fldSimple w:instr=" SEQ Table \* ARABIC ">
        <w:r w:rsidR="00DB3455">
          <w:rPr>
            <w:noProof/>
          </w:rPr>
          <w:t>13</w:t>
        </w:r>
      </w:fldSimple>
      <w:r w:rsidRPr="00EF7BCB">
        <w:t>: Primary, community and dental health – data collection and reporting requirements</w:t>
      </w:r>
      <w:bookmarkEnd w:id="2265"/>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134"/>
        <w:gridCol w:w="3119"/>
        <w:gridCol w:w="5046"/>
      </w:tblGrid>
      <w:tr w:rsidR="00C95E51" w:rsidRPr="00DB1143" w14:paraId="769B1DCE" w14:textId="77777777" w:rsidTr="00ED4DB0">
        <w:trPr>
          <w:tblHeader/>
        </w:trPr>
        <w:tc>
          <w:tcPr>
            <w:tcW w:w="1134" w:type="dxa"/>
            <w:shd w:val="clear" w:color="auto" w:fill="201547"/>
            <w:vAlign w:val="bottom"/>
          </w:tcPr>
          <w:p w14:paraId="1141B4A7" w14:textId="77777777" w:rsidR="002E2A36" w:rsidRPr="00ED4DB0" w:rsidRDefault="002E2A36" w:rsidP="00ED4DB0">
            <w:pPr>
              <w:pStyle w:val="DHHStablecolhead"/>
              <w:keepNext/>
              <w:keepLines/>
              <w:rPr>
                <w:szCs w:val="18"/>
              </w:rPr>
            </w:pPr>
            <w:r>
              <w:t>Activity</w:t>
            </w:r>
            <w:r w:rsidR="00593ADC">
              <w:t xml:space="preserve"> </w:t>
            </w:r>
            <w:r>
              <w:t>no.</w:t>
            </w:r>
          </w:p>
        </w:tc>
        <w:tc>
          <w:tcPr>
            <w:tcW w:w="3119" w:type="dxa"/>
            <w:shd w:val="clear" w:color="auto" w:fill="201547"/>
            <w:vAlign w:val="bottom"/>
          </w:tcPr>
          <w:p w14:paraId="20BC30BA" w14:textId="77777777" w:rsidR="002E2A36" w:rsidRPr="00ED4DB0" w:rsidRDefault="002E2A36" w:rsidP="00ED4DB0">
            <w:pPr>
              <w:pStyle w:val="DHHStablecolhead"/>
              <w:keepNext/>
              <w:keepLines/>
              <w:rPr>
                <w:szCs w:val="18"/>
              </w:rPr>
            </w:pPr>
            <w:r>
              <w:t>Activity</w:t>
            </w:r>
            <w:r w:rsidR="00593ADC">
              <w:t xml:space="preserve"> </w:t>
            </w:r>
            <w:r>
              <w:t>name</w:t>
            </w:r>
          </w:p>
        </w:tc>
        <w:tc>
          <w:tcPr>
            <w:tcW w:w="5046" w:type="dxa"/>
            <w:shd w:val="clear" w:color="auto" w:fill="201547"/>
            <w:vAlign w:val="bottom"/>
          </w:tcPr>
          <w:p w14:paraId="6EA6230A" w14:textId="77777777" w:rsidR="002E2A36" w:rsidRPr="00ED4DB0" w:rsidRDefault="00872196" w:rsidP="00ED4DB0">
            <w:pPr>
              <w:pStyle w:val="DHHStablecolhead"/>
              <w:keepNext/>
              <w:keepLines/>
              <w:rPr>
                <w:szCs w:val="18"/>
              </w:rPr>
            </w:pPr>
            <w:r>
              <w:t>Data</w:t>
            </w:r>
            <w:r w:rsidR="00593ADC">
              <w:t xml:space="preserve"> </w:t>
            </w:r>
            <w:r>
              <w:t>collection</w:t>
            </w:r>
            <w:r w:rsidR="00593ADC">
              <w:t xml:space="preserve"> </w:t>
            </w:r>
            <w:r>
              <w:t>description</w:t>
            </w:r>
          </w:p>
        </w:tc>
      </w:tr>
      <w:tr w:rsidR="00C95E51" w14:paraId="0995EA43" w14:textId="77777777" w:rsidTr="00ED4DB0">
        <w:tc>
          <w:tcPr>
            <w:tcW w:w="1134" w:type="dxa"/>
            <w:shd w:val="clear" w:color="auto" w:fill="auto"/>
          </w:tcPr>
          <w:p w14:paraId="37D36CAF" w14:textId="77777777" w:rsidR="002E2A36" w:rsidRPr="005B481D" w:rsidRDefault="002E2A36" w:rsidP="00ED4DB0">
            <w:pPr>
              <w:pStyle w:val="DHHStabletext"/>
              <w:keepNext/>
              <w:keepLines/>
              <w:rPr>
                <w:lang w:eastAsia="en-AU"/>
              </w:rPr>
            </w:pPr>
            <w:r w:rsidRPr="00C530DF">
              <w:rPr>
                <w:lang w:eastAsia="en-AU"/>
              </w:rPr>
              <w:t>27017</w:t>
            </w:r>
            <w:r w:rsidR="00593ADC">
              <w:rPr>
                <w:lang w:eastAsia="en-AU"/>
              </w:rPr>
              <w:t xml:space="preserve"> </w:t>
            </w:r>
          </w:p>
        </w:tc>
        <w:tc>
          <w:tcPr>
            <w:tcW w:w="3119" w:type="dxa"/>
            <w:shd w:val="clear" w:color="auto" w:fill="auto"/>
          </w:tcPr>
          <w:p w14:paraId="44FD515D" w14:textId="77777777" w:rsidR="002E2A36" w:rsidRPr="005B481D" w:rsidRDefault="002E2A36" w:rsidP="00ED4DB0">
            <w:pPr>
              <w:pStyle w:val="DHHStabletext"/>
              <w:keepNext/>
              <w:keepLines/>
              <w:rPr>
                <w:lang w:eastAsia="en-AU"/>
              </w:rPr>
            </w:pPr>
            <w:r w:rsidRPr="00C530DF">
              <w:rPr>
                <w:lang w:eastAsia="en-AU"/>
              </w:rPr>
              <w:t>Oral</w:t>
            </w:r>
            <w:r w:rsidR="00593ADC">
              <w:rPr>
                <w:lang w:eastAsia="en-AU"/>
              </w:rPr>
              <w:t xml:space="preserve"> </w:t>
            </w:r>
            <w:r w:rsidRPr="00C530DF">
              <w:rPr>
                <w:lang w:eastAsia="en-AU"/>
              </w:rPr>
              <w:t>health</w:t>
            </w:r>
            <w:r w:rsidR="00593ADC">
              <w:rPr>
                <w:lang w:eastAsia="en-AU"/>
              </w:rPr>
              <w:t xml:space="preserve"> </w:t>
            </w:r>
            <w:r w:rsidRPr="00C530DF">
              <w:rPr>
                <w:lang w:eastAsia="en-AU"/>
              </w:rPr>
              <w:t>–</w:t>
            </w:r>
            <w:r w:rsidR="00593ADC">
              <w:rPr>
                <w:lang w:eastAsia="en-AU"/>
              </w:rPr>
              <w:t xml:space="preserve"> </w:t>
            </w:r>
            <w:r w:rsidRPr="00C530DF">
              <w:rPr>
                <w:lang w:eastAsia="en-AU"/>
              </w:rPr>
              <w:t>health</w:t>
            </w:r>
            <w:r w:rsidR="00593ADC">
              <w:rPr>
                <w:lang w:eastAsia="en-AU"/>
              </w:rPr>
              <w:t xml:space="preserve"> </w:t>
            </w:r>
            <w:r w:rsidRPr="00C530DF">
              <w:rPr>
                <w:lang w:eastAsia="en-AU"/>
              </w:rPr>
              <w:t>promotion</w:t>
            </w:r>
          </w:p>
        </w:tc>
        <w:tc>
          <w:tcPr>
            <w:tcW w:w="5046" w:type="dxa"/>
            <w:shd w:val="clear" w:color="auto" w:fill="auto"/>
          </w:tcPr>
          <w:p w14:paraId="452723D1" w14:textId="77777777" w:rsidR="002E2A36" w:rsidRPr="00C6337F" w:rsidRDefault="002E2A36" w:rsidP="00ED4DB0">
            <w:pPr>
              <w:pStyle w:val="DHHStabletext"/>
              <w:keepNext/>
              <w:keepLines/>
              <w:rPr>
                <w:rStyle w:val="Emphasis"/>
              </w:rPr>
            </w:pPr>
            <w:r w:rsidRPr="00C530DF">
              <w:rPr>
                <w:lang w:eastAsia="en-AU"/>
              </w:rPr>
              <w:t>Report</w:t>
            </w:r>
            <w:r w:rsidR="00593ADC">
              <w:rPr>
                <w:lang w:eastAsia="en-AU"/>
              </w:rPr>
              <w:t xml:space="preserve"> </w:t>
            </w:r>
            <w:r w:rsidRPr="00C530DF">
              <w:rPr>
                <w:lang w:eastAsia="en-AU"/>
              </w:rPr>
              <w:t>against</w:t>
            </w:r>
            <w:r w:rsidR="00593ADC">
              <w:rPr>
                <w:lang w:eastAsia="en-AU"/>
              </w:rPr>
              <w:t xml:space="preserve"> </w:t>
            </w:r>
            <w:r w:rsidRPr="00C530DF">
              <w:rPr>
                <w:lang w:eastAsia="en-AU"/>
              </w:rPr>
              <w:t>agreed</w:t>
            </w:r>
            <w:r w:rsidR="00593ADC">
              <w:rPr>
                <w:lang w:eastAsia="en-AU"/>
              </w:rPr>
              <w:t xml:space="preserve"> </w:t>
            </w:r>
            <w:r w:rsidRPr="00C530DF">
              <w:rPr>
                <w:lang w:eastAsia="en-AU"/>
              </w:rPr>
              <w:t>deliverables</w:t>
            </w:r>
            <w:r w:rsidR="00593ADC">
              <w:rPr>
                <w:lang w:eastAsia="en-AU"/>
              </w:rPr>
              <w:t xml:space="preserve"> </w:t>
            </w:r>
            <w:r w:rsidRPr="00C530DF">
              <w:rPr>
                <w:lang w:eastAsia="en-AU"/>
              </w:rPr>
              <w:t>linked</w:t>
            </w:r>
            <w:r w:rsidR="00593ADC">
              <w:rPr>
                <w:lang w:eastAsia="en-AU"/>
              </w:rPr>
              <w:t xml:space="preserve"> </w:t>
            </w:r>
            <w:r w:rsidRPr="00C530DF">
              <w:rPr>
                <w:lang w:eastAsia="en-AU"/>
              </w:rPr>
              <w:t>to</w:t>
            </w:r>
            <w:r w:rsidR="00593ADC">
              <w:rPr>
                <w:lang w:eastAsia="en-AU"/>
              </w:rPr>
              <w:t xml:space="preserve"> </w:t>
            </w:r>
            <w:r>
              <w:rPr>
                <w:lang w:eastAsia="en-AU"/>
              </w:rPr>
              <w:t>the</w:t>
            </w:r>
            <w:r w:rsidR="00593ADC">
              <w:rPr>
                <w:lang w:eastAsia="en-AU"/>
              </w:rPr>
              <w:t xml:space="preserve"> </w:t>
            </w:r>
            <w:r w:rsidRPr="00D20B88">
              <w:rPr>
                <w:rStyle w:val="Emphasis"/>
              </w:rPr>
              <w:t>Victorian</w:t>
            </w:r>
            <w:r w:rsidR="00593ADC">
              <w:rPr>
                <w:rStyle w:val="Emphasis"/>
              </w:rPr>
              <w:t xml:space="preserve"> </w:t>
            </w:r>
            <w:r w:rsidRPr="00D20B88">
              <w:rPr>
                <w:rStyle w:val="Emphasis"/>
              </w:rPr>
              <w:t>action</w:t>
            </w:r>
            <w:r w:rsidR="00593ADC">
              <w:rPr>
                <w:rStyle w:val="Emphasis"/>
              </w:rPr>
              <w:t xml:space="preserve"> </w:t>
            </w:r>
            <w:r w:rsidRPr="00D20B88">
              <w:rPr>
                <w:rStyle w:val="Emphasis"/>
              </w:rPr>
              <w:t>plan</w:t>
            </w:r>
            <w:r w:rsidR="00593ADC">
              <w:rPr>
                <w:rStyle w:val="Emphasis"/>
              </w:rPr>
              <w:t xml:space="preserve"> </w:t>
            </w:r>
            <w:r w:rsidRPr="00D20B88">
              <w:rPr>
                <w:rStyle w:val="Emphasis"/>
              </w:rPr>
              <w:t>to</w:t>
            </w:r>
            <w:r w:rsidR="00593ADC">
              <w:rPr>
                <w:rStyle w:val="Emphasis"/>
              </w:rPr>
              <w:t xml:space="preserve"> </w:t>
            </w:r>
            <w:r w:rsidRPr="00D20B88">
              <w:rPr>
                <w:rStyle w:val="Emphasis"/>
              </w:rPr>
              <w:t>prevent</w:t>
            </w:r>
            <w:r w:rsidR="00593ADC">
              <w:rPr>
                <w:rStyle w:val="Emphasis"/>
              </w:rPr>
              <w:t xml:space="preserve"> </w:t>
            </w:r>
            <w:r w:rsidRPr="00D20B88">
              <w:rPr>
                <w:rStyle w:val="Emphasis"/>
              </w:rPr>
              <w:t>oral</w:t>
            </w:r>
            <w:r w:rsidR="00593ADC">
              <w:rPr>
                <w:rStyle w:val="Emphasis"/>
              </w:rPr>
              <w:t xml:space="preserve"> </w:t>
            </w:r>
            <w:r w:rsidRPr="00D20B88">
              <w:rPr>
                <w:rStyle w:val="Emphasis"/>
              </w:rPr>
              <w:t>disease</w:t>
            </w:r>
            <w:r w:rsidR="00593ADC">
              <w:rPr>
                <w:rStyle w:val="Emphasis"/>
              </w:rPr>
              <w:t xml:space="preserve"> </w:t>
            </w:r>
            <w:r w:rsidRPr="46210A83">
              <w:rPr>
                <w:rStyle w:val="Emphasis"/>
              </w:rPr>
              <w:t>2</w:t>
            </w:r>
            <w:r w:rsidR="34BB20D1" w:rsidRPr="46210A83">
              <w:rPr>
                <w:rStyle w:val="Emphasis"/>
              </w:rPr>
              <w:t>0</w:t>
            </w:r>
            <w:r w:rsidR="7776437A" w:rsidRPr="46210A83">
              <w:rPr>
                <w:rStyle w:val="Emphasis"/>
              </w:rPr>
              <w:t>20</w:t>
            </w:r>
            <w:r w:rsidR="002E462A">
              <w:rPr>
                <w:rStyle w:val="Emphasis"/>
              </w:rPr>
              <w:t>–</w:t>
            </w:r>
            <w:r w:rsidR="7776437A" w:rsidRPr="46210A83">
              <w:rPr>
                <w:rStyle w:val="Emphasis"/>
              </w:rPr>
              <w:t>30</w:t>
            </w:r>
          </w:p>
        </w:tc>
      </w:tr>
      <w:tr w:rsidR="00C95E51" w14:paraId="73436D9C" w14:textId="77777777" w:rsidTr="00ED4DB0">
        <w:tc>
          <w:tcPr>
            <w:tcW w:w="1134" w:type="dxa"/>
            <w:shd w:val="clear" w:color="auto" w:fill="auto"/>
          </w:tcPr>
          <w:p w14:paraId="5748BDF1" w14:textId="77777777" w:rsidR="002E2A36" w:rsidRPr="005B481D" w:rsidRDefault="002E2A36" w:rsidP="00A41A81">
            <w:pPr>
              <w:pStyle w:val="DHHStabletext"/>
              <w:rPr>
                <w:lang w:eastAsia="en-AU"/>
              </w:rPr>
            </w:pPr>
            <w:r w:rsidRPr="005B481D">
              <w:rPr>
                <w:lang w:eastAsia="en-AU"/>
              </w:rPr>
              <w:t>27019</w:t>
            </w:r>
          </w:p>
        </w:tc>
        <w:tc>
          <w:tcPr>
            <w:tcW w:w="3119" w:type="dxa"/>
            <w:shd w:val="clear" w:color="auto" w:fill="auto"/>
          </w:tcPr>
          <w:p w14:paraId="1CABA9D5" w14:textId="77777777" w:rsidR="002E2A36" w:rsidRPr="005B481D" w:rsidRDefault="002E2A36" w:rsidP="00A41A81">
            <w:pPr>
              <w:pStyle w:val="DHHStabletext"/>
              <w:rPr>
                <w:lang w:eastAsia="en-AU"/>
              </w:rPr>
            </w:pPr>
            <w:r>
              <w:rPr>
                <w:lang w:eastAsia="en-AU"/>
              </w:rPr>
              <w:t>Royal</w:t>
            </w:r>
            <w:r w:rsidR="00593ADC">
              <w:rPr>
                <w:lang w:eastAsia="en-AU"/>
              </w:rPr>
              <w:t xml:space="preserve"> </w:t>
            </w:r>
            <w:r>
              <w:rPr>
                <w:lang w:eastAsia="en-AU"/>
              </w:rPr>
              <w:t>Dental</w:t>
            </w:r>
            <w:r w:rsidR="00593ADC">
              <w:rPr>
                <w:lang w:eastAsia="en-AU"/>
              </w:rPr>
              <w:t xml:space="preserve"> </w:t>
            </w:r>
            <w:r>
              <w:rPr>
                <w:lang w:eastAsia="en-AU"/>
              </w:rPr>
              <w:t>Hospital</w:t>
            </w:r>
            <w:r w:rsidR="00593ADC">
              <w:rPr>
                <w:lang w:eastAsia="en-AU"/>
              </w:rPr>
              <w:t xml:space="preserve"> </w:t>
            </w:r>
            <w:r>
              <w:rPr>
                <w:lang w:eastAsia="en-AU"/>
              </w:rPr>
              <w:t>Melbourne</w:t>
            </w:r>
            <w:r w:rsidR="00593ADC">
              <w:rPr>
                <w:lang w:eastAsia="en-AU"/>
              </w:rPr>
              <w:t xml:space="preserve"> </w:t>
            </w:r>
            <w:r w:rsidRPr="005B481D">
              <w:rPr>
                <w:lang w:eastAsia="en-AU"/>
              </w:rPr>
              <w:t>dental</w:t>
            </w:r>
            <w:r w:rsidR="00593ADC">
              <w:rPr>
                <w:lang w:eastAsia="en-AU"/>
              </w:rPr>
              <w:t xml:space="preserve"> </w:t>
            </w:r>
            <w:r w:rsidRPr="005B481D">
              <w:rPr>
                <w:lang w:eastAsia="en-AU"/>
              </w:rPr>
              <w:t>care</w:t>
            </w:r>
          </w:p>
        </w:tc>
        <w:tc>
          <w:tcPr>
            <w:tcW w:w="5046" w:type="dxa"/>
            <w:shd w:val="clear" w:color="auto" w:fill="auto"/>
          </w:tcPr>
          <w:p w14:paraId="009F1DB6" w14:textId="77777777" w:rsidR="002E2A36" w:rsidRPr="005B481D" w:rsidRDefault="002E2A36" w:rsidP="00A41A81">
            <w:pPr>
              <w:pStyle w:val="DHHStabletext"/>
              <w:rPr>
                <w:lang w:eastAsia="en-AU"/>
              </w:rPr>
            </w:pPr>
            <w:r w:rsidRPr="005B481D">
              <w:rPr>
                <w:lang w:eastAsia="en-AU"/>
              </w:rPr>
              <w:t>Dental</w:t>
            </w:r>
            <w:r w:rsidR="00593ADC">
              <w:rPr>
                <w:lang w:eastAsia="en-AU"/>
              </w:rPr>
              <w:t xml:space="preserve"> </w:t>
            </w:r>
            <w:r w:rsidRPr="005B481D">
              <w:rPr>
                <w:lang w:eastAsia="en-AU"/>
              </w:rPr>
              <w:t>health</w:t>
            </w:r>
            <w:r w:rsidR="00593ADC">
              <w:rPr>
                <w:lang w:eastAsia="en-AU"/>
              </w:rPr>
              <w:t xml:space="preserve"> </w:t>
            </w:r>
            <w:r w:rsidRPr="005B481D">
              <w:rPr>
                <w:lang w:eastAsia="en-AU"/>
              </w:rPr>
              <w:t>program</w:t>
            </w:r>
            <w:r w:rsidR="00593ADC">
              <w:rPr>
                <w:lang w:eastAsia="en-AU"/>
              </w:rPr>
              <w:t xml:space="preserve"> </w:t>
            </w:r>
            <w:r w:rsidRPr="005B481D">
              <w:rPr>
                <w:lang w:eastAsia="en-AU"/>
              </w:rPr>
              <w:t>dataset</w:t>
            </w:r>
          </w:p>
        </w:tc>
      </w:tr>
      <w:tr w:rsidR="00C95E51" w14:paraId="59701894" w14:textId="77777777" w:rsidTr="00ED4DB0">
        <w:tc>
          <w:tcPr>
            <w:tcW w:w="1134" w:type="dxa"/>
            <w:shd w:val="clear" w:color="auto" w:fill="auto"/>
          </w:tcPr>
          <w:p w14:paraId="7CD0F71A" w14:textId="77777777" w:rsidR="002E2A36" w:rsidRPr="005B481D" w:rsidRDefault="002E2A36" w:rsidP="00A41A81">
            <w:pPr>
              <w:pStyle w:val="DHHStabletext"/>
              <w:rPr>
                <w:lang w:eastAsia="en-AU"/>
              </w:rPr>
            </w:pPr>
            <w:r w:rsidRPr="005B481D">
              <w:rPr>
                <w:lang w:eastAsia="en-AU"/>
              </w:rPr>
              <w:t>27023</w:t>
            </w:r>
          </w:p>
        </w:tc>
        <w:tc>
          <w:tcPr>
            <w:tcW w:w="3119" w:type="dxa"/>
            <w:shd w:val="clear" w:color="auto" w:fill="auto"/>
          </w:tcPr>
          <w:p w14:paraId="77A4885E"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dental</w:t>
            </w:r>
            <w:r w:rsidR="00593ADC">
              <w:rPr>
                <w:lang w:eastAsia="en-AU"/>
              </w:rPr>
              <w:t xml:space="preserve"> </w:t>
            </w:r>
            <w:r w:rsidRPr="005B481D">
              <w:rPr>
                <w:lang w:eastAsia="en-AU"/>
              </w:rPr>
              <w:t>care</w:t>
            </w:r>
          </w:p>
        </w:tc>
        <w:tc>
          <w:tcPr>
            <w:tcW w:w="5046" w:type="dxa"/>
            <w:shd w:val="clear" w:color="auto" w:fill="auto"/>
          </w:tcPr>
          <w:p w14:paraId="7E107BF3" w14:textId="77777777" w:rsidR="002E2A36" w:rsidRPr="005B481D" w:rsidRDefault="002E2A36" w:rsidP="00A41A81">
            <w:pPr>
              <w:pStyle w:val="DHHStabletext"/>
              <w:rPr>
                <w:lang w:eastAsia="en-AU"/>
              </w:rPr>
            </w:pPr>
            <w:r w:rsidRPr="005B481D">
              <w:rPr>
                <w:lang w:eastAsia="en-AU"/>
              </w:rPr>
              <w:t>Dental</w:t>
            </w:r>
            <w:r w:rsidR="00593ADC">
              <w:rPr>
                <w:lang w:eastAsia="en-AU"/>
              </w:rPr>
              <w:t xml:space="preserve"> </w:t>
            </w:r>
            <w:r w:rsidRPr="005B481D">
              <w:rPr>
                <w:lang w:eastAsia="en-AU"/>
              </w:rPr>
              <w:t>health</w:t>
            </w:r>
            <w:r w:rsidR="00593ADC">
              <w:rPr>
                <w:lang w:eastAsia="en-AU"/>
              </w:rPr>
              <w:t xml:space="preserve"> </w:t>
            </w:r>
            <w:r w:rsidRPr="005B481D">
              <w:rPr>
                <w:lang w:eastAsia="en-AU"/>
              </w:rPr>
              <w:t>program</w:t>
            </w:r>
            <w:r w:rsidR="00593ADC">
              <w:rPr>
                <w:lang w:eastAsia="en-AU"/>
              </w:rPr>
              <w:t xml:space="preserve"> </w:t>
            </w:r>
            <w:r w:rsidRPr="005B481D">
              <w:rPr>
                <w:lang w:eastAsia="en-AU"/>
              </w:rPr>
              <w:t>dataset</w:t>
            </w:r>
          </w:p>
        </w:tc>
      </w:tr>
      <w:tr w:rsidR="00C95E51" w14:paraId="67BBD0E3" w14:textId="77777777" w:rsidTr="00ED4DB0">
        <w:tc>
          <w:tcPr>
            <w:tcW w:w="1134" w:type="dxa"/>
            <w:shd w:val="clear" w:color="auto" w:fill="auto"/>
          </w:tcPr>
          <w:p w14:paraId="3C6BD6FC" w14:textId="77777777" w:rsidR="002E2A36" w:rsidRPr="005B481D" w:rsidRDefault="002E2A36" w:rsidP="00A41A81">
            <w:pPr>
              <w:pStyle w:val="DHHStabletext"/>
              <w:rPr>
                <w:lang w:eastAsia="en-AU"/>
              </w:rPr>
            </w:pPr>
            <w:r w:rsidRPr="005B481D">
              <w:rPr>
                <w:lang w:eastAsia="en-AU"/>
              </w:rPr>
              <w:t>28000</w:t>
            </w:r>
          </w:p>
        </w:tc>
        <w:tc>
          <w:tcPr>
            <w:tcW w:w="3119" w:type="dxa"/>
            <w:shd w:val="clear" w:color="auto" w:fill="auto"/>
          </w:tcPr>
          <w:p w14:paraId="102346A2" w14:textId="77777777" w:rsidR="002E2A36" w:rsidRPr="005B481D" w:rsidRDefault="002E2A36" w:rsidP="00A41A81">
            <w:pPr>
              <w:pStyle w:val="DHHStabletext"/>
              <w:rPr>
                <w:lang w:eastAsia="en-AU"/>
              </w:rPr>
            </w:pPr>
            <w:r w:rsidRPr="005B481D">
              <w:rPr>
                <w:lang w:eastAsia="en-AU"/>
              </w:rPr>
              <w:t>Health</w:t>
            </w:r>
            <w:r w:rsidR="00593ADC">
              <w:rPr>
                <w:lang w:eastAsia="en-AU"/>
              </w:rPr>
              <w:t xml:space="preserve"> </w:t>
            </w:r>
            <w:r w:rsidRPr="005B481D">
              <w:rPr>
                <w:lang w:eastAsia="en-AU"/>
              </w:rPr>
              <w:t>Self</w:t>
            </w:r>
            <w:r w:rsidR="002E462A">
              <w:rPr>
                <w:lang w:eastAsia="en-AU"/>
              </w:rPr>
              <w:t>-</w:t>
            </w:r>
            <w:r w:rsidRPr="005B481D">
              <w:rPr>
                <w:lang w:eastAsia="en-AU"/>
              </w:rPr>
              <w:t>Help</w:t>
            </w:r>
            <w:r w:rsidR="00593ADC">
              <w:rPr>
                <w:lang w:eastAsia="en-AU"/>
              </w:rPr>
              <w:t xml:space="preserve"> </w:t>
            </w:r>
            <w:r w:rsidRPr="005B481D">
              <w:rPr>
                <w:lang w:eastAsia="en-AU"/>
              </w:rPr>
              <w:t>(Band</w:t>
            </w:r>
            <w:r w:rsidR="00593ADC">
              <w:rPr>
                <w:lang w:eastAsia="en-AU"/>
              </w:rPr>
              <w:t xml:space="preserve"> </w:t>
            </w:r>
            <w:r w:rsidRPr="005B481D">
              <w:rPr>
                <w:lang w:eastAsia="en-AU"/>
              </w:rPr>
              <w:t>1)</w:t>
            </w:r>
            <w:r w:rsidR="00593ADC">
              <w:rPr>
                <w:lang w:eastAsia="en-AU"/>
              </w:rPr>
              <w:t xml:space="preserve"> </w:t>
            </w:r>
          </w:p>
        </w:tc>
        <w:tc>
          <w:tcPr>
            <w:tcW w:w="5046" w:type="dxa"/>
            <w:shd w:val="clear" w:color="auto" w:fill="auto"/>
          </w:tcPr>
          <w:p w14:paraId="34597A76" w14:textId="77777777" w:rsidR="002E2A36" w:rsidRPr="005B481D" w:rsidRDefault="002E2A36" w:rsidP="00A41A81">
            <w:pPr>
              <w:pStyle w:val="DHHStabletext"/>
              <w:rPr>
                <w:lang w:eastAsia="en-AU"/>
              </w:rPr>
            </w:pPr>
            <w:r w:rsidRPr="005B481D">
              <w:rPr>
                <w:lang w:eastAsia="en-AU"/>
              </w:rPr>
              <w:t>Annual</w:t>
            </w:r>
            <w:r w:rsidR="00593ADC">
              <w:rPr>
                <w:lang w:eastAsia="en-AU"/>
              </w:rPr>
              <w:t xml:space="preserve"> </w:t>
            </w:r>
            <w:r w:rsidRPr="005B481D">
              <w:rPr>
                <w:lang w:eastAsia="en-AU"/>
              </w:rPr>
              <w:t>activity</w:t>
            </w:r>
            <w:r w:rsidR="00593ADC">
              <w:rPr>
                <w:lang w:eastAsia="en-AU"/>
              </w:rPr>
              <w:t xml:space="preserve"> </w:t>
            </w:r>
            <w:r w:rsidRPr="005B481D">
              <w:rPr>
                <w:lang w:eastAsia="en-AU"/>
              </w:rPr>
              <w:t>report</w:t>
            </w:r>
          </w:p>
        </w:tc>
      </w:tr>
      <w:tr w:rsidR="00C95E51" w14:paraId="2A827A21" w14:textId="77777777" w:rsidTr="00ED4DB0">
        <w:tc>
          <w:tcPr>
            <w:tcW w:w="1134" w:type="dxa"/>
            <w:shd w:val="clear" w:color="auto" w:fill="auto"/>
          </w:tcPr>
          <w:p w14:paraId="2B49945E" w14:textId="77777777" w:rsidR="002E2A36" w:rsidRPr="005B481D" w:rsidRDefault="002E2A36" w:rsidP="00A41A81">
            <w:pPr>
              <w:pStyle w:val="DHHStabletext"/>
              <w:rPr>
                <w:lang w:eastAsia="en-AU"/>
              </w:rPr>
            </w:pPr>
            <w:r w:rsidRPr="005B481D">
              <w:rPr>
                <w:lang w:eastAsia="en-AU"/>
              </w:rPr>
              <w:t>28015</w:t>
            </w:r>
          </w:p>
        </w:tc>
        <w:tc>
          <w:tcPr>
            <w:tcW w:w="3119" w:type="dxa"/>
            <w:shd w:val="clear" w:color="auto" w:fill="auto"/>
          </w:tcPr>
          <w:p w14:paraId="40CDB64F" w14:textId="77777777" w:rsidR="002E2A36" w:rsidRPr="005B481D" w:rsidRDefault="002E2A36" w:rsidP="00A41A81">
            <w:pPr>
              <w:pStyle w:val="DHHStabletext"/>
              <w:rPr>
                <w:lang w:eastAsia="en-AU"/>
              </w:rPr>
            </w:pPr>
            <w:r w:rsidRPr="006E6C39">
              <w:rPr>
                <w:lang w:eastAsia="en-AU"/>
              </w:rPr>
              <w:t>Family</w:t>
            </w:r>
            <w:r w:rsidR="00593ADC">
              <w:rPr>
                <w:lang w:eastAsia="en-AU"/>
              </w:rPr>
              <w:t xml:space="preserve"> </w:t>
            </w:r>
            <w:r w:rsidRPr="006E6C39">
              <w:rPr>
                <w:lang w:eastAsia="en-AU"/>
              </w:rPr>
              <w:t>and</w:t>
            </w:r>
            <w:r w:rsidR="00593ADC">
              <w:rPr>
                <w:lang w:eastAsia="en-AU"/>
              </w:rPr>
              <w:t xml:space="preserve"> </w:t>
            </w:r>
            <w:r w:rsidRPr="006E6C39">
              <w:rPr>
                <w:lang w:eastAsia="en-AU"/>
              </w:rPr>
              <w:t>Reproductive</w:t>
            </w:r>
            <w:r w:rsidR="00593ADC">
              <w:rPr>
                <w:lang w:eastAsia="en-AU"/>
              </w:rPr>
              <w:t xml:space="preserve"> </w:t>
            </w:r>
            <w:r w:rsidRPr="006E6C39">
              <w:rPr>
                <w:lang w:eastAsia="en-AU"/>
              </w:rPr>
              <w:t>Rights</w:t>
            </w:r>
            <w:r w:rsidR="00593ADC">
              <w:rPr>
                <w:lang w:eastAsia="en-AU"/>
              </w:rPr>
              <w:t xml:space="preserve"> </w:t>
            </w:r>
            <w:r w:rsidRPr="006E6C39">
              <w:rPr>
                <w:lang w:eastAsia="en-AU"/>
              </w:rPr>
              <w:t>Education</w:t>
            </w:r>
            <w:r w:rsidR="00593ADC">
              <w:rPr>
                <w:lang w:eastAsia="en-AU"/>
              </w:rPr>
              <w:t xml:space="preserve"> </w:t>
            </w:r>
            <w:r w:rsidRPr="006E6C39">
              <w:rPr>
                <w:lang w:eastAsia="en-AU"/>
              </w:rPr>
              <w:t>Program</w:t>
            </w:r>
          </w:p>
        </w:tc>
        <w:tc>
          <w:tcPr>
            <w:tcW w:w="5046" w:type="dxa"/>
            <w:shd w:val="clear" w:color="auto" w:fill="auto"/>
          </w:tcPr>
          <w:p w14:paraId="2ED7DE93"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281B70BE" w14:textId="77777777" w:rsidTr="00ED4DB0">
        <w:tc>
          <w:tcPr>
            <w:tcW w:w="1134" w:type="dxa"/>
            <w:shd w:val="clear" w:color="auto" w:fill="auto"/>
          </w:tcPr>
          <w:p w14:paraId="6A941DD3" w14:textId="77777777" w:rsidR="002E2A36" w:rsidRPr="005B481D" w:rsidRDefault="002E2A36" w:rsidP="00A41A81">
            <w:pPr>
              <w:pStyle w:val="DHHStabletext"/>
              <w:rPr>
                <w:lang w:eastAsia="en-AU"/>
              </w:rPr>
            </w:pPr>
            <w:r w:rsidRPr="005B481D">
              <w:rPr>
                <w:lang w:eastAsia="en-AU"/>
              </w:rPr>
              <w:t>28016</w:t>
            </w:r>
          </w:p>
        </w:tc>
        <w:tc>
          <w:tcPr>
            <w:tcW w:w="3119" w:type="dxa"/>
            <w:shd w:val="clear" w:color="auto" w:fill="auto"/>
          </w:tcPr>
          <w:p w14:paraId="4F491FB0" w14:textId="77777777" w:rsidR="002E2A36" w:rsidRPr="005B481D" w:rsidRDefault="00805861" w:rsidP="00A41A81">
            <w:pPr>
              <w:pStyle w:val="DHHStabletext"/>
              <w:rPr>
                <w:lang w:eastAsia="en-AU"/>
              </w:rPr>
            </w:pPr>
            <w:r w:rsidRPr="006E6C39">
              <w:rPr>
                <w:lang w:eastAsia="en-AU"/>
              </w:rPr>
              <w:t>Family</w:t>
            </w:r>
            <w:r w:rsidR="00593ADC">
              <w:rPr>
                <w:lang w:eastAsia="en-AU"/>
              </w:rPr>
              <w:t xml:space="preserve"> </w:t>
            </w:r>
            <w:r w:rsidRPr="006E6C39">
              <w:rPr>
                <w:lang w:eastAsia="en-AU"/>
              </w:rPr>
              <w:t>and</w:t>
            </w:r>
            <w:r w:rsidR="00593ADC">
              <w:rPr>
                <w:lang w:eastAsia="en-AU"/>
              </w:rPr>
              <w:t xml:space="preserve"> </w:t>
            </w:r>
            <w:r w:rsidRPr="006E6C39">
              <w:rPr>
                <w:lang w:eastAsia="en-AU"/>
              </w:rPr>
              <w:t>Reproductive</w:t>
            </w:r>
            <w:r w:rsidR="00593ADC">
              <w:rPr>
                <w:lang w:eastAsia="en-AU"/>
              </w:rPr>
              <w:t xml:space="preserve"> </w:t>
            </w:r>
            <w:r w:rsidRPr="006E6C39">
              <w:rPr>
                <w:lang w:eastAsia="en-AU"/>
              </w:rPr>
              <w:t>Rights</w:t>
            </w:r>
            <w:r w:rsidR="00593ADC">
              <w:rPr>
                <w:lang w:eastAsia="en-AU"/>
              </w:rPr>
              <w:t xml:space="preserve"> </w:t>
            </w:r>
            <w:r w:rsidRPr="006E6C39">
              <w:rPr>
                <w:lang w:eastAsia="en-AU"/>
              </w:rPr>
              <w:t>Education</w:t>
            </w:r>
            <w:r w:rsidR="00593ADC">
              <w:rPr>
                <w:lang w:eastAsia="en-AU"/>
              </w:rPr>
              <w:t xml:space="preserve"> </w:t>
            </w:r>
            <w:r w:rsidRPr="006E6C39">
              <w:rPr>
                <w:lang w:eastAsia="en-AU"/>
              </w:rPr>
              <w:t>Program</w:t>
            </w:r>
            <w:r w:rsidR="00593ADC">
              <w:rPr>
                <w:lang w:eastAsia="en-AU"/>
              </w:rPr>
              <w:t xml:space="preserve"> </w:t>
            </w:r>
            <w:r w:rsidR="002E2A36" w:rsidRPr="005B481D">
              <w:rPr>
                <w:lang w:eastAsia="en-AU"/>
              </w:rPr>
              <w:t>–</w:t>
            </w:r>
            <w:r w:rsidR="00593ADC">
              <w:rPr>
                <w:lang w:eastAsia="en-AU"/>
              </w:rPr>
              <w:t xml:space="preserve"> </w:t>
            </w:r>
            <w:r w:rsidR="002E2A36" w:rsidRPr="005B481D">
              <w:rPr>
                <w:lang w:eastAsia="en-AU"/>
              </w:rPr>
              <w:t>health</w:t>
            </w:r>
            <w:r w:rsidR="00593ADC">
              <w:rPr>
                <w:lang w:eastAsia="en-AU"/>
              </w:rPr>
              <w:t xml:space="preserve"> </w:t>
            </w:r>
            <w:r w:rsidR="002E2A36" w:rsidRPr="005B481D">
              <w:rPr>
                <w:lang w:eastAsia="en-AU"/>
              </w:rPr>
              <w:t>promotion</w:t>
            </w:r>
          </w:p>
        </w:tc>
        <w:tc>
          <w:tcPr>
            <w:tcW w:w="5046" w:type="dxa"/>
            <w:shd w:val="clear" w:color="auto" w:fill="auto"/>
          </w:tcPr>
          <w:p w14:paraId="43517C54" w14:textId="77777777" w:rsidR="002E2A36" w:rsidRPr="005B481D" w:rsidRDefault="002E2A36" w:rsidP="00A41A81">
            <w:pPr>
              <w:pStyle w:val="DHHStabletext"/>
              <w:rPr>
                <w:lang w:eastAsia="en-AU"/>
              </w:rPr>
            </w:pPr>
            <w:r w:rsidRPr="005B481D">
              <w:rPr>
                <w:lang w:eastAsia="en-AU"/>
              </w:rPr>
              <w:t>Report</w:t>
            </w:r>
            <w:r w:rsidR="00593ADC">
              <w:rPr>
                <w:lang w:eastAsia="en-AU"/>
              </w:rPr>
              <w:t xml:space="preserve"> </w:t>
            </w:r>
            <w:r w:rsidRPr="005B481D">
              <w:rPr>
                <w:lang w:eastAsia="en-AU"/>
              </w:rPr>
              <w:t>against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r w:rsidR="00593ADC">
              <w:rPr>
                <w:lang w:eastAsia="en-AU"/>
              </w:rPr>
              <w:t xml:space="preserve"> </w:t>
            </w:r>
            <w:r w:rsidRPr="005B481D">
              <w:rPr>
                <w:lang w:eastAsia="en-AU"/>
              </w:rPr>
              <w:t>plan</w:t>
            </w:r>
          </w:p>
        </w:tc>
      </w:tr>
      <w:tr w:rsidR="00C95E51" w14:paraId="2B4B0BCC" w14:textId="77777777" w:rsidTr="00ED4DB0">
        <w:tc>
          <w:tcPr>
            <w:tcW w:w="1134" w:type="dxa"/>
            <w:shd w:val="clear" w:color="auto" w:fill="auto"/>
          </w:tcPr>
          <w:p w14:paraId="3FC0F4C7" w14:textId="77777777" w:rsidR="002E2A36" w:rsidRPr="005B481D" w:rsidRDefault="002E2A36" w:rsidP="00A41A81">
            <w:pPr>
              <w:pStyle w:val="DHHStabletext"/>
              <w:rPr>
                <w:lang w:eastAsia="en-AU"/>
              </w:rPr>
            </w:pPr>
            <w:r w:rsidRPr="005B481D">
              <w:rPr>
                <w:lang w:eastAsia="en-AU"/>
              </w:rPr>
              <w:t>28018</w:t>
            </w:r>
          </w:p>
        </w:tc>
        <w:tc>
          <w:tcPr>
            <w:tcW w:w="3119" w:type="dxa"/>
            <w:shd w:val="clear" w:color="auto" w:fill="auto"/>
          </w:tcPr>
          <w:p w14:paraId="687B4245" w14:textId="77777777" w:rsidR="002E2A36" w:rsidRPr="005B481D" w:rsidRDefault="002E2A36" w:rsidP="00A41A81">
            <w:pPr>
              <w:pStyle w:val="DHHStabletext"/>
              <w:rPr>
                <w:lang w:eastAsia="en-AU"/>
              </w:rPr>
            </w:pPr>
            <w:r w:rsidRPr="005B481D">
              <w:rPr>
                <w:lang w:eastAsia="en-AU"/>
              </w:rPr>
              <w:t>Family</w:t>
            </w:r>
            <w:r w:rsidR="00593ADC">
              <w:rPr>
                <w:lang w:eastAsia="en-AU"/>
              </w:rPr>
              <w:t xml:space="preserve"> </w:t>
            </w:r>
            <w:r w:rsidRPr="005B481D">
              <w:rPr>
                <w:lang w:eastAsia="en-AU"/>
              </w:rPr>
              <w:t>planning</w:t>
            </w:r>
            <w:r w:rsidR="00593ADC">
              <w:rPr>
                <w:lang w:eastAsia="en-AU"/>
              </w:rPr>
              <w:t xml:space="preserve"> </w:t>
            </w:r>
            <w:r w:rsidRPr="005B481D">
              <w:rPr>
                <w:lang w:eastAsia="en-AU"/>
              </w:rPr>
              <w: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p>
        </w:tc>
        <w:tc>
          <w:tcPr>
            <w:tcW w:w="5046" w:type="dxa"/>
            <w:shd w:val="clear" w:color="auto" w:fill="auto"/>
          </w:tcPr>
          <w:p w14:paraId="5BAA31F3" w14:textId="77777777" w:rsidR="002E2A36" w:rsidRPr="005B481D" w:rsidRDefault="002E2A36" w:rsidP="00A41A81">
            <w:pPr>
              <w:pStyle w:val="DHHStabletext"/>
              <w:rPr>
                <w:lang w:eastAsia="en-AU"/>
              </w:rPr>
            </w:pPr>
            <w:r w:rsidRPr="005B481D">
              <w:rPr>
                <w:lang w:eastAsia="en-AU"/>
              </w:rPr>
              <w:t>Report</w:t>
            </w:r>
            <w:r w:rsidR="00593ADC">
              <w:rPr>
                <w:lang w:eastAsia="en-AU"/>
              </w:rPr>
              <w:t xml:space="preserve"> </w:t>
            </w:r>
            <w:r w:rsidRPr="005B481D">
              <w:rPr>
                <w:lang w:eastAsia="en-AU"/>
              </w:rPr>
              <w:t>against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r w:rsidR="00593ADC">
              <w:rPr>
                <w:lang w:eastAsia="en-AU"/>
              </w:rPr>
              <w:t xml:space="preserve"> </w:t>
            </w:r>
            <w:r w:rsidRPr="005B481D">
              <w:rPr>
                <w:lang w:eastAsia="en-AU"/>
              </w:rPr>
              <w:t>plan</w:t>
            </w:r>
          </w:p>
        </w:tc>
      </w:tr>
      <w:tr w:rsidR="00C95E51" w14:paraId="58AA5EBB" w14:textId="77777777" w:rsidTr="00ED4DB0">
        <w:tc>
          <w:tcPr>
            <w:tcW w:w="1134" w:type="dxa"/>
            <w:shd w:val="clear" w:color="auto" w:fill="auto"/>
          </w:tcPr>
          <w:p w14:paraId="791066C0" w14:textId="77777777" w:rsidR="002E2A36" w:rsidRPr="005B481D" w:rsidRDefault="002E2A36" w:rsidP="00A41A81">
            <w:pPr>
              <w:pStyle w:val="DHHStabletext"/>
              <w:rPr>
                <w:lang w:eastAsia="en-AU"/>
              </w:rPr>
            </w:pPr>
            <w:r w:rsidRPr="005B481D">
              <w:rPr>
                <w:lang w:eastAsia="en-AU"/>
              </w:rPr>
              <w:lastRenderedPageBreak/>
              <w:t>28021</w:t>
            </w:r>
          </w:p>
        </w:tc>
        <w:tc>
          <w:tcPr>
            <w:tcW w:w="3119" w:type="dxa"/>
            <w:shd w:val="clear" w:color="auto" w:fill="auto"/>
          </w:tcPr>
          <w:p w14:paraId="0542C532" w14:textId="77777777" w:rsidR="002E2A36" w:rsidRPr="005B481D" w:rsidRDefault="002E2A36" w:rsidP="00A41A81">
            <w:pPr>
              <w:pStyle w:val="DHHStabletext"/>
              <w:rPr>
                <w:lang w:eastAsia="en-AU"/>
              </w:rPr>
            </w:pPr>
            <w:r w:rsidRPr="006E6C39">
              <w:rPr>
                <w:lang w:eastAsia="en-AU"/>
              </w:rPr>
              <w:t>Innovative</w:t>
            </w:r>
            <w:r w:rsidR="00593ADC">
              <w:rPr>
                <w:lang w:eastAsia="en-AU"/>
              </w:rPr>
              <w:t xml:space="preserve"> </w:t>
            </w:r>
            <w:r w:rsidRPr="006E6C39">
              <w:rPr>
                <w:lang w:eastAsia="en-AU"/>
              </w:rPr>
              <w:t>Health</w:t>
            </w:r>
            <w:r w:rsidR="00593ADC">
              <w:rPr>
                <w:lang w:eastAsia="en-AU"/>
              </w:rPr>
              <w:t xml:space="preserve"> </w:t>
            </w:r>
            <w:r w:rsidRPr="006E6C39">
              <w:rPr>
                <w:lang w:eastAsia="en-AU"/>
              </w:rPr>
              <w:t>Services</w:t>
            </w:r>
            <w:r w:rsidR="00593ADC">
              <w:rPr>
                <w:lang w:eastAsia="en-AU"/>
              </w:rPr>
              <w:t xml:space="preserve"> </w:t>
            </w:r>
            <w:r w:rsidRPr="006E6C39">
              <w:rPr>
                <w:lang w:eastAsia="en-AU"/>
              </w:rPr>
              <w:t>for</w:t>
            </w:r>
            <w:r w:rsidR="00593ADC">
              <w:rPr>
                <w:lang w:eastAsia="en-AU"/>
              </w:rPr>
              <w:t xml:space="preserve"> </w:t>
            </w:r>
            <w:r w:rsidRPr="006E6C39">
              <w:rPr>
                <w:lang w:eastAsia="en-AU"/>
              </w:rPr>
              <w:t>Homeless</w:t>
            </w:r>
            <w:r w:rsidR="00593ADC">
              <w:rPr>
                <w:lang w:eastAsia="en-AU"/>
              </w:rPr>
              <w:t xml:space="preserve"> </w:t>
            </w:r>
            <w:r w:rsidRPr="006E6C39">
              <w:rPr>
                <w:lang w:eastAsia="en-AU"/>
              </w:rPr>
              <w:t>Youth</w:t>
            </w:r>
            <w:r w:rsidR="00593ADC">
              <w:rPr>
                <w:lang w:eastAsia="en-AU"/>
              </w:rPr>
              <w:t xml:space="preserve"> </w:t>
            </w:r>
            <w:r w:rsidRPr="005B481D">
              <w:rPr>
                <w:lang w:eastAsia="en-AU"/>
              </w:rPr>
              <w: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p>
        </w:tc>
        <w:tc>
          <w:tcPr>
            <w:tcW w:w="5046" w:type="dxa"/>
            <w:shd w:val="clear" w:color="auto" w:fill="auto"/>
          </w:tcPr>
          <w:p w14:paraId="6D93C2F0" w14:textId="77777777" w:rsidR="002E2A36" w:rsidRPr="005B481D" w:rsidRDefault="002E2A36" w:rsidP="00A41A81">
            <w:pPr>
              <w:pStyle w:val="DHHStabletext"/>
              <w:rPr>
                <w:lang w:eastAsia="en-AU"/>
              </w:rPr>
            </w:pPr>
            <w:r w:rsidRPr="005B481D">
              <w:rPr>
                <w:lang w:eastAsia="en-AU"/>
              </w:rPr>
              <w:t>Report</w:t>
            </w:r>
            <w:r w:rsidR="00593ADC">
              <w:rPr>
                <w:lang w:eastAsia="en-AU"/>
              </w:rPr>
              <w:t xml:space="preserve"> </w:t>
            </w:r>
            <w:r w:rsidRPr="005B481D">
              <w:rPr>
                <w:lang w:eastAsia="en-AU"/>
              </w:rPr>
              <w:t>against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r w:rsidR="00593ADC">
              <w:rPr>
                <w:lang w:eastAsia="en-AU"/>
              </w:rPr>
              <w:t xml:space="preserve"> </w:t>
            </w:r>
            <w:r w:rsidRPr="005B481D">
              <w:rPr>
                <w:lang w:eastAsia="en-AU"/>
              </w:rPr>
              <w:t>plan</w:t>
            </w:r>
          </w:p>
        </w:tc>
      </w:tr>
      <w:tr w:rsidR="00C95E51" w14:paraId="69C142DD" w14:textId="77777777" w:rsidTr="00ED4DB0">
        <w:tc>
          <w:tcPr>
            <w:tcW w:w="1134" w:type="dxa"/>
            <w:shd w:val="clear" w:color="auto" w:fill="auto"/>
          </w:tcPr>
          <w:p w14:paraId="1B011B5B" w14:textId="77777777" w:rsidR="002E2A36" w:rsidRPr="005B481D" w:rsidRDefault="002E2A36" w:rsidP="00A41A81">
            <w:pPr>
              <w:pStyle w:val="DHHStabletext"/>
              <w:rPr>
                <w:lang w:eastAsia="en-AU"/>
              </w:rPr>
            </w:pPr>
            <w:r w:rsidRPr="005B481D">
              <w:rPr>
                <w:lang w:eastAsia="en-AU"/>
              </w:rPr>
              <w:t>28048</w:t>
            </w:r>
          </w:p>
        </w:tc>
        <w:tc>
          <w:tcPr>
            <w:tcW w:w="3119" w:type="dxa"/>
            <w:shd w:val="clear" w:color="auto" w:fill="auto"/>
          </w:tcPr>
          <w:p w14:paraId="1483295C" w14:textId="77777777" w:rsidR="002E2A36" w:rsidRPr="005B481D" w:rsidRDefault="002E2A36" w:rsidP="00A41A81">
            <w:pPr>
              <w:pStyle w:val="DHHStabletext"/>
              <w:rPr>
                <w:lang w:eastAsia="en-AU"/>
              </w:rPr>
            </w:pPr>
            <w:r w:rsidRPr="005B481D">
              <w:rPr>
                <w:lang w:eastAsia="en-AU"/>
              </w:rPr>
              <w:t>Language</w:t>
            </w:r>
            <w:r w:rsidR="00593ADC">
              <w:rPr>
                <w:lang w:eastAsia="en-AU"/>
              </w:rPr>
              <w:t xml:space="preserve"> </w:t>
            </w:r>
            <w:r w:rsidRPr="005B481D">
              <w:rPr>
                <w:lang w:eastAsia="en-AU"/>
              </w:rPr>
              <w:t>services</w:t>
            </w:r>
          </w:p>
        </w:tc>
        <w:tc>
          <w:tcPr>
            <w:tcW w:w="5046" w:type="dxa"/>
            <w:shd w:val="clear" w:color="auto" w:fill="auto"/>
          </w:tcPr>
          <w:p w14:paraId="06D663D9"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6C704A80" w14:textId="77777777" w:rsidTr="00ED4DB0">
        <w:tc>
          <w:tcPr>
            <w:tcW w:w="1134" w:type="dxa"/>
            <w:shd w:val="clear" w:color="auto" w:fill="auto"/>
          </w:tcPr>
          <w:p w14:paraId="362EF99E" w14:textId="77777777" w:rsidR="002E2A36" w:rsidRPr="005B481D" w:rsidRDefault="002E2A36" w:rsidP="00A41A81">
            <w:pPr>
              <w:pStyle w:val="DHHStabletext"/>
              <w:rPr>
                <w:lang w:eastAsia="en-AU"/>
              </w:rPr>
            </w:pPr>
            <w:r w:rsidRPr="005B481D">
              <w:rPr>
                <w:lang w:eastAsia="en-AU"/>
              </w:rPr>
              <w:t>28050</w:t>
            </w:r>
          </w:p>
        </w:tc>
        <w:tc>
          <w:tcPr>
            <w:tcW w:w="3119" w:type="dxa"/>
            <w:shd w:val="clear" w:color="auto" w:fill="auto"/>
          </w:tcPr>
          <w:p w14:paraId="432AFA5D" w14:textId="77777777" w:rsidR="002E2A36" w:rsidRPr="005B481D" w:rsidRDefault="002E2A36" w:rsidP="00A41A81">
            <w:pPr>
              <w:pStyle w:val="DHHStabletext"/>
              <w:rPr>
                <w:lang w:eastAsia="en-AU"/>
              </w:rPr>
            </w:pPr>
            <w:r w:rsidRPr="005B481D">
              <w:rPr>
                <w:lang w:eastAsia="en-AU"/>
              </w:rPr>
              <w:t>Women’s</w:t>
            </w:r>
            <w:r w:rsidR="00593ADC">
              <w:rPr>
                <w:lang w:eastAsia="en-AU"/>
              </w:rPr>
              <w:t xml:space="preserve"> </w:t>
            </w:r>
            <w:r w:rsidRPr="005B481D">
              <w:rPr>
                <w:lang w:eastAsia="en-AU"/>
              </w:rPr>
              <w:t>health</w:t>
            </w:r>
            <w:r w:rsidR="00593ADC">
              <w:rPr>
                <w:lang w:eastAsia="en-AU"/>
              </w:rPr>
              <w:t xml:space="preserve"> </w:t>
            </w:r>
            <w:r w:rsidRPr="005B481D">
              <w:rPr>
                <w:lang w:eastAsia="en-AU"/>
              </w:rPr>
              <w: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p>
        </w:tc>
        <w:tc>
          <w:tcPr>
            <w:tcW w:w="5046" w:type="dxa"/>
            <w:shd w:val="clear" w:color="auto" w:fill="auto"/>
          </w:tcPr>
          <w:p w14:paraId="62D3A510" w14:textId="77777777" w:rsidR="002E2A36" w:rsidRPr="005B481D" w:rsidRDefault="002E2A36" w:rsidP="00A41A81">
            <w:pPr>
              <w:pStyle w:val="DHHStabletext"/>
              <w:rPr>
                <w:lang w:eastAsia="en-AU"/>
              </w:rPr>
            </w:pPr>
            <w:r w:rsidRPr="005B481D">
              <w:rPr>
                <w:lang w:eastAsia="en-AU"/>
              </w:rPr>
              <w:t>Report</w:t>
            </w:r>
            <w:r w:rsidR="00593ADC">
              <w:rPr>
                <w:lang w:eastAsia="en-AU"/>
              </w:rPr>
              <w:t xml:space="preserve"> </w:t>
            </w:r>
            <w:r w:rsidRPr="005B481D">
              <w:rPr>
                <w:lang w:eastAsia="en-AU"/>
              </w:rPr>
              <w:t>against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r w:rsidR="00593ADC">
              <w:rPr>
                <w:lang w:eastAsia="en-AU"/>
              </w:rPr>
              <w:t xml:space="preserve"> </w:t>
            </w:r>
            <w:r w:rsidRPr="005B481D">
              <w:rPr>
                <w:lang w:eastAsia="en-AU"/>
              </w:rPr>
              <w:t>plan</w:t>
            </w:r>
          </w:p>
        </w:tc>
      </w:tr>
      <w:tr w:rsidR="00C95E51" w14:paraId="38E7E062" w14:textId="77777777" w:rsidTr="00ED4DB0">
        <w:tc>
          <w:tcPr>
            <w:tcW w:w="1134" w:type="dxa"/>
            <w:shd w:val="clear" w:color="auto" w:fill="auto"/>
          </w:tcPr>
          <w:p w14:paraId="2AE6FBB9" w14:textId="77777777" w:rsidR="002E2A36" w:rsidRPr="005B481D" w:rsidRDefault="002E2A36" w:rsidP="00A41A81">
            <w:pPr>
              <w:pStyle w:val="DHHStabletext"/>
              <w:rPr>
                <w:lang w:eastAsia="en-AU"/>
              </w:rPr>
            </w:pPr>
            <w:r w:rsidRPr="005B481D">
              <w:rPr>
                <w:lang w:eastAsia="en-AU"/>
              </w:rPr>
              <w:t>28063</w:t>
            </w:r>
          </w:p>
        </w:tc>
        <w:tc>
          <w:tcPr>
            <w:tcW w:w="3119" w:type="dxa"/>
            <w:shd w:val="clear" w:color="auto" w:fill="auto"/>
          </w:tcPr>
          <w:p w14:paraId="7A53BF58" w14:textId="77777777" w:rsidR="002E2A36" w:rsidRPr="005B481D" w:rsidRDefault="002E2A36" w:rsidP="00A41A81">
            <w:pPr>
              <w:pStyle w:val="DHHStabletext"/>
              <w:rPr>
                <w:lang w:eastAsia="en-AU"/>
              </w:rPr>
            </w:pPr>
            <w:r w:rsidRPr="005B481D">
              <w:rPr>
                <w:lang w:eastAsia="en-AU"/>
              </w:rPr>
              <w:t>Family</w:t>
            </w:r>
            <w:r w:rsidR="00593ADC">
              <w:rPr>
                <w:lang w:eastAsia="en-AU"/>
              </w:rPr>
              <w:t xml:space="preserve"> </w:t>
            </w:r>
            <w:r w:rsidRPr="005B481D">
              <w:rPr>
                <w:lang w:eastAsia="en-AU"/>
              </w:rPr>
              <w:t>planning</w:t>
            </w:r>
            <w:r w:rsidR="00593ADC">
              <w:rPr>
                <w:lang w:eastAsia="en-AU"/>
              </w:rPr>
              <w:t xml:space="preserve"> </w:t>
            </w:r>
            <w:r w:rsidRPr="005B481D">
              <w:rPr>
                <w:lang w:eastAsia="en-AU"/>
              </w:rPr>
              <w:t>–</w:t>
            </w:r>
            <w:r w:rsidR="00593ADC">
              <w:rPr>
                <w:lang w:eastAsia="en-AU"/>
              </w:rPr>
              <w:t xml:space="preserve"> </w:t>
            </w:r>
            <w:r w:rsidRPr="005B481D">
              <w:rPr>
                <w:lang w:eastAsia="en-AU"/>
              </w:rPr>
              <w:t>education</w:t>
            </w:r>
            <w:r w:rsidR="00593ADC">
              <w:rPr>
                <w:lang w:eastAsia="en-AU"/>
              </w:rPr>
              <w:t xml:space="preserve"> </w:t>
            </w:r>
            <w:r w:rsidRPr="005B481D">
              <w:rPr>
                <w:lang w:eastAsia="en-AU"/>
              </w:rPr>
              <w:t>and</w:t>
            </w:r>
            <w:r w:rsidR="00593ADC">
              <w:rPr>
                <w:lang w:eastAsia="en-AU"/>
              </w:rPr>
              <w:t xml:space="preserve"> </w:t>
            </w:r>
            <w:r w:rsidRPr="005B481D">
              <w:rPr>
                <w:lang w:eastAsia="en-AU"/>
              </w:rPr>
              <w:t>training</w:t>
            </w:r>
          </w:p>
        </w:tc>
        <w:tc>
          <w:tcPr>
            <w:tcW w:w="5046" w:type="dxa"/>
            <w:shd w:val="clear" w:color="auto" w:fill="auto"/>
          </w:tcPr>
          <w:p w14:paraId="79E09CAF" w14:textId="77777777" w:rsidR="002E2A36" w:rsidRPr="005B481D" w:rsidRDefault="002E2A36" w:rsidP="00A41A81">
            <w:pPr>
              <w:pStyle w:val="DHHStabletext"/>
              <w:rPr>
                <w:lang w:eastAsia="en-AU"/>
              </w:rPr>
            </w:pPr>
            <w:r>
              <w:rPr>
                <w:lang w:eastAsia="en-AU"/>
              </w:rPr>
              <w:t>Quarterly</w:t>
            </w:r>
            <w:r w:rsidR="00593ADC">
              <w:rPr>
                <w:lang w:eastAsia="en-AU"/>
              </w:rPr>
              <w:t xml:space="preserve"> </w:t>
            </w:r>
            <w:r>
              <w:rPr>
                <w:lang w:eastAsia="en-AU"/>
              </w:rPr>
              <w:t>report</w:t>
            </w:r>
            <w:r w:rsidR="00593ADC">
              <w:rPr>
                <w:lang w:eastAsia="en-AU"/>
              </w:rPr>
              <w:t xml:space="preserve"> </w:t>
            </w:r>
          </w:p>
        </w:tc>
      </w:tr>
      <w:tr w:rsidR="00C95E51" w14:paraId="4D89B4CC" w14:textId="77777777" w:rsidTr="00ED4DB0">
        <w:tc>
          <w:tcPr>
            <w:tcW w:w="1134" w:type="dxa"/>
            <w:shd w:val="clear" w:color="auto" w:fill="auto"/>
          </w:tcPr>
          <w:p w14:paraId="3297DE5A" w14:textId="77777777" w:rsidR="002E2A36" w:rsidRPr="005B481D" w:rsidRDefault="002E2A36" w:rsidP="00A41A81">
            <w:pPr>
              <w:pStyle w:val="DHHStabletext"/>
              <w:rPr>
                <w:lang w:eastAsia="en-AU"/>
              </w:rPr>
            </w:pPr>
            <w:r w:rsidRPr="005B481D">
              <w:rPr>
                <w:lang w:eastAsia="en-AU"/>
              </w:rPr>
              <w:t>28064</w:t>
            </w:r>
          </w:p>
        </w:tc>
        <w:tc>
          <w:tcPr>
            <w:tcW w:w="3119" w:type="dxa"/>
            <w:shd w:val="clear" w:color="auto" w:fill="auto"/>
          </w:tcPr>
          <w:p w14:paraId="0739F8DE" w14:textId="77777777" w:rsidR="002E2A36" w:rsidRPr="005B481D" w:rsidRDefault="002E2A36" w:rsidP="00A41A81">
            <w:pPr>
              <w:pStyle w:val="DHHStabletext"/>
              <w:rPr>
                <w:lang w:eastAsia="en-AU"/>
              </w:rPr>
            </w:pPr>
            <w:r w:rsidRPr="005B481D">
              <w:rPr>
                <w:lang w:eastAsia="en-AU"/>
              </w:rPr>
              <w:t>Family</w:t>
            </w:r>
            <w:r w:rsidR="00593ADC">
              <w:rPr>
                <w:lang w:eastAsia="en-AU"/>
              </w:rPr>
              <w:t xml:space="preserve"> </w:t>
            </w:r>
            <w:r w:rsidRPr="005B481D">
              <w:rPr>
                <w:lang w:eastAsia="en-AU"/>
              </w:rPr>
              <w:t>planning</w:t>
            </w:r>
            <w:r w:rsidR="00593ADC">
              <w:rPr>
                <w:lang w:eastAsia="en-AU"/>
              </w:rPr>
              <w:t xml:space="preserve"> </w:t>
            </w:r>
            <w:r w:rsidRPr="005B481D">
              <w:rPr>
                <w:lang w:eastAsia="en-AU"/>
              </w:rPr>
              <w:t>–</w:t>
            </w:r>
            <w:r w:rsidR="00593ADC">
              <w:rPr>
                <w:lang w:eastAsia="en-AU"/>
              </w:rPr>
              <w:t xml:space="preserve"> </w:t>
            </w:r>
            <w:r w:rsidRPr="005B481D">
              <w:rPr>
                <w:lang w:eastAsia="en-AU"/>
              </w:rPr>
              <w:t>clinical</w:t>
            </w:r>
            <w:r w:rsidR="00593ADC">
              <w:rPr>
                <w:lang w:eastAsia="en-AU"/>
              </w:rPr>
              <w:t xml:space="preserve"> </w:t>
            </w:r>
            <w:r w:rsidRPr="005B481D">
              <w:rPr>
                <w:lang w:eastAsia="en-AU"/>
              </w:rPr>
              <w:t>services</w:t>
            </w:r>
            <w:r w:rsidR="00593ADC">
              <w:rPr>
                <w:lang w:eastAsia="en-AU"/>
              </w:rPr>
              <w:t xml:space="preserve"> </w:t>
            </w:r>
            <w:r w:rsidRPr="005B481D">
              <w:rPr>
                <w:lang w:eastAsia="en-AU"/>
              </w:rPr>
              <w:t>and</w:t>
            </w:r>
            <w:r w:rsidR="00593ADC">
              <w:rPr>
                <w:lang w:eastAsia="en-AU"/>
              </w:rPr>
              <w:t xml:space="preserve"> </w:t>
            </w:r>
            <w:r w:rsidRPr="005B481D">
              <w:rPr>
                <w:lang w:eastAsia="en-AU"/>
              </w:rPr>
              <w:t>training</w:t>
            </w:r>
          </w:p>
        </w:tc>
        <w:tc>
          <w:tcPr>
            <w:tcW w:w="5046" w:type="dxa"/>
            <w:shd w:val="clear" w:color="auto" w:fill="auto"/>
          </w:tcPr>
          <w:p w14:paraId="560D0BC7"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4DE03A0E" w14:textId="77777777" w:rsidTr="00ED4DB0">
        <w:tc>
          <w:tcPr>
            <w:tcW w:w="1134" w:type="dxa"/>
            <w:shd w:val="clear" w:color="auto" w:fill="auto"/>
          </w:tcPr>
          <w:p w14:paraId="36E9D857" w14:textId="77777777" w:rsidR="002E2A36" w:rsidRPr="005B481D" w:rsidRDefault="002E2A36" w:rsidP="00A41A81">
            <w:pPr>
              <w:pStyle w:val="DHHStabletext"/>
              <w:rPr>
                <w:lang w:eastAsia="en-AU"/>
              </w:rPr>
            </w:pPr>
            <w:r w:rsidRPr="005B481D">
              <w:rPr>
                <w:lang w:eastAsia="en-AU"/>
              </w:rPr>
              <w:t>28066</w:t>
            </w:r>
          </w:p>
        </w:tc>
        <w:tc>
          <w:tcPr>
            <w:tcW w:w="3119" w:type="dxa"/>
            <w:shd w:val="clear" w:color="auto" w:fill="auto"/>
          </w:tcPr>
          <w:p w14:paraId="441D6077" w14:textId="77777777" w:rsidR="002E2A36" w:rsidRPr="005B481D" w:rsidRDefault="00805861" w:rsidP="00A41A81">
            <w:pPr>
              <w:pStyle w:val="DHHStabletext"/>
              <w:rPr>
                <w:lang w:eastAsia="en-AU"/>
              </w:rPr>
            </w:pPr>
            <w:r w:rsidRPr="006E6C39">
              <w:rPr>
                <w:lang w:eastAsia="en-AU"/>
              </w:rPr>
              <w:t>Innovative</w:t>
            </w:r>
            <w:r w:rsidR="00593ADC">
              <w:rPr>
                <w:lang w:eastAsia="en-AU"/>
              </w:rPr>
              <w:t xml:space="preserve"> </w:t>
            </w:r>
            <w:r w:rsidRPr="006E6C39">
              <w:rPr>
                <w:lang w:eastAsia="en-AU"/>
              </w:rPr>
              <w:t>Health</w:t>
            </w:r>
            <w:r w:rsidR="00593ADC">
              <w:rPr>
                <w:lang w:eastAsia="en-AU"/>
              </w:rPr>
              <w:t xml:space="preserve"> </w:t>
            </w:r>
            <w:r w:rsidRPr="006E6C39">
              <w:rPr>
                <w:lang w:eastAsia="en-AU"/>
              </w:rPr>
              <w:t>Services</w:t>
            </w:r>
            <w:r w:rsidR="00593ADC">
              <w:rPr>
                <w:lang w:eastAsia="en-AU"/>
              </w:rPr>
              <w:t xml:space="preserve"> </w:t>
            </w:r>
            <w:r w:rsidRPr="006E6C39">
              <w:rPr>
                <w:lang w:eastAsia="en-AU"/>
              </w:rPr>
              <w:t>for</w:t>
            </w:r>
            <w:r w:rsidR="00593ADC">
              <w:rPr>
                <w:lang w:eastAsia="en-AU"/>
              </w:rPr>
              <w:t xml:space="preserve"> </w:t>
            </w:r>
            <w:r w:rsidRPr="006E6C39">
              <w:rPr>
                <w:lang w:eastAsia="en-AU"/>
              </w:rPr>
              <w:t>Homeless</w:t>
            </w:r>
            <w:r w:rsidR="00593ADC">
              <w:rPr>
                <w:lang w:eastAsia="en-AU"/>
              </w:rPr>
              <w:t xml:space="preserve"> </w:t>
            </w:r>
            <w:r w:rsidRPr="006E6C39">
              <w:rPr>
                <w:lang w:eastAsia="en-AU"/>
              </w:rPr>
              <w:t>Youth</w:t>
            </w:r>
          </w:p>
        </w:tc>
        <w:tc>
          <w:tcPr>
            <w:tcW w:w="5046" w:type="dxa"/>
            <w:shd w:val="clear" w:color="auto" w:fill="auto"/>
          </w:tcPr>
          <w:p w14:paraId="360A8D6C"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3DA5E0BA" w14:textId="77777777" w:rsidTr="00ED4DB0">
        <w:tc>
          <w:tcPr>
            <w:tcW w:w="1134" w:type="dxa"/>
            <w:shd w:val="clear" w:color="auto" w:fill="auto"/>
          </w:tcPr>
          <w:p w14:paraId="2E20126A" w14:textId="77777777" w:rsidR="002E2A36" w:rsidRPr="005B481D" w:rsidRDefault="002E2A36" w:rsidP="00A41A81">
            <w:pPr>
              <w:pStyle w:val="DHHStabletext"/>
              <w:rPr>
                <w:lang w:eastAsia="en-AU"/>
              </w:rPr>
            </w:pPr>
            <w:r w:rsidRPr="005B481D">
              <w:rPr>
                <w:lang w:eastAsia="en-AU"/>
              </w:rPr>
              <w:t>28068</w:t>
            </w:r>
          </w:p>
        </w:tc>
        <w:tc>
          <w:tcPr>
            <w:tcW w:w="3119" w:type="dxa"/>
            <w:shd w:val="clear" w:color="auto" w:fill="auto"/>
          </w:tcPr>
          <w:p w14:paraId="1F6F327E" w14:textId="77777777" w:rsidR="002E2A36" w:rsidRPr="005B481D" w:rsidRDefault="002E2A36" w:rsidP="00A41A81">
            <w:pPr>
              <w:pStyle w:val="DHHStabletext"/>
              <w:rPr>
                <w:lang w:eastAsia="en-AU"/>
              </w:rPr>
            </w:pPr>
            <w:r w:rsidRPr="005B481D">
              <w:rPr>
                <w:lang w:eastAsia="en-AU"/>
              </w:rPr>
              <w:t>Family</w:t>
            </w:r>
            <w:r w:rsidR="00593ADC">
              <w:rPr>
                <w:lang w:eastAsia="en-AU"/>
              </w:rPr>
              <w:t xml:space="preserve"> </w:t>
            </w:r>
            <w:r w:rsidRPr="005B481D">
              <w:rPr>
                <w:lang w:eastAsia="en-AU"/>
              </w:rPr>
              <w:t>planning</w:t>
            </w:r>
            <w:r w:rsidR="00593ADC">
              <w:rPr>
                <w:lang w:eastAsia="en-AU"/>
              </w:rPr>
              <w:t xml:space="preserve"> </w:t>
            </w:r>
          </w:p>
        </w:tc>
        <w:tc>
          <w:tcPr>
            <w:tcW w:w="5046" w:type="dxa"/>
            <w:shd w:val="clear" w:color="auto" w:fill="auto"/>
          </w:tcPr>
          <w:p w14:paraId="07F0D847"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369B4E02" w14:textId="77777777" w:rsidTr="00ED4DB0">
        <w:tc>
          <w:tcPr>
            <w:tcW w:w="1134" w:type="dxa"/>
            <w:shd w:val="clear" w:color="auto" w:fill="auto"/>
          </w:tcPr>
          <w:p w14:paraId="1FAB1D9C" w14:textId="77777777" w:rsidR="002E2A36" w:rsidRPr="005B481D" w:rsidRDefault="002E2A36" w:rsidP="00A41A81">
            <w:pPr>
              <w:pStyle w:val="DHHStabletext"/>
              <w:rPr>
                <w:lang w:eastAsia="en-AU"/>
              </w:rPr>
            </w:pPr>
            <w:r w:rsidRPr="005B481D">
              <w:rPr>
                <w:lang w:eastAsia="en-AU"/>
              </w:rPr>
              <w:t>28071</w:t>
            </w:r>
          </w:p>
        </w:tc>
        <w:tc>
          <w:tcPr>
            <w:tcW w:w="3119" w:type="dxa"/>
            <w:shd w:val="clear" w:color="auto" w:fill="auto"/>
          </w:tcPr>
          <w:p w14:paraId="029B9B94" w14:textId="77777777" w:rsidR="002E2A36" w:rsidRPr="005B481D" w:rsidRDefault="002E2A36" w:rsidP="00A41A81">
            <w:pPr>
              <w:pStyle w:val="DHHStabletext"/>
              <w:rPr>
                <w:lang w:eastAsia="en-AU"/>
              </w:rPr>
            </w:pPr>
            <w:r w:rsidRPr="005B481D">
              <w:rPr>
                <w:lang w:eastAsia="en-AU"/>
              </w:rPr>
              <w:t>Aboriginal</w:t>
            </w:r>
            <w:r w:rsidR="00593ADC">
              <w:rPr>
                <w:lang w:eastAsia="en-AU"/>
              </w:rPr>
              <w:t xml:space="preserve"> </w:t>
            </w:r>
            <w:r w:rsidRPr="005B481D">
              <w:rPr>
                <w:lang w:eastAsia="en-AU"/>
              </w:rPr>
              <w:t>services</w:t>
            </w:r>
            <w:r w:rsidR="00593ADC">
              <w:rPr>
                <w:lang w:eastAsia="en-AU"/>
              </w:rPr>
              <w:t xml:space="preserve"> </w:t>
            </w:r>
            <w:r w:rsidRPr="005B481D">
              <w:rPr>
                <w:lang w:eastAsia="en-AU"/>
              </w:rPr>
              <w:t>and</w:t>
            </w:r>
            <w:r w:rsidR="00593ADC">
              <w:rPr>
                <w:lang w:eastAsia="en-AU"/>
              </w:rPr>
              <w:t xml:space="preserve"> </w:t>
            </w:r>
            <w:r w:rsidRPr="005B481D">
              <w:rPr>
                <w:lang w:eastAsia="en-AU"/>
              </w:rPr>
              <w:t>support</w:t>
            </w:r>
          </w:p>
        </w:tc>
        <w:tc>
          <w:tcPr>
            <w:tcW w:w="5046" w:type="dxa"/>
            <w:shd w:val="clear" w:color="auto" w:fill="auto"/>
          </w:tcPr>
          <w:p w14:paraId="26AC2F32" w14:textId="77777777" w:rsidR="002E2A36" w:rsidRPr="005B481D" w:rsidRDefault="176354CF" w:rsidP="00A41A81">
            <w:pPr>
              <w:pStyle w:val="DHHStabletext"/>
              <w:rPr>
                <w:lang w:eastAsia="en-AU"/>
              </w:rPr>
            </w:pPr>
            <w:r w:rsidRPr="41E428C3">
              <w:rPr>
                <w:lang w:eastAsia="en-AU"/>
              </w:rPr>
              <w:t>Local</w:t>
            </w:r>
            <w:r w:rsidR="00593ADC">
              <w:rPr>
                <w:lang w:eastAsia="en-AU"/>
              </w:rPr>
              <w:t xml:space="preserve"> </w:t>
            </w:r>
            <w:r w:rsidR="75B3E745" w:rsidRPr="27C18716">
              <w:rPr>
                <w:lang w:eastAsia="en-AU"/>
              </w:rPr>
              <w:t>reporting</w:t>
            </w:r>
          </w:p>
        </w:tc>
      </w:tr>
      <w:tr w:rsidR="00C95E51" w14:paraId="25458BD6" w14:textId="77777777" w:rsidTr="00ED4DB0">
        <w:tc>
          <w:tcPr>
            <w:tcW w:w="1134" w:type="dxa"/>
            <w:shd w:val="clear" w:color="auto" w:fill="auto"/>
          </w:tcPr>
          <w:p w14:paraId="7F0C8015" w14:textId="77777777" w:rsidR="002E2A36" w:rsidRPr="005B481D" w:rsidRDefault="002E2A36" w:rsidP="00A41A81">
            <w:pPr>
              <w:pStyle w:val="DHHStabletext"/>
              <w:rPr>
                <w:lang w:eastAsia="en-AU"/>
              </w:rPr>
            </w:pPr>
            <w:r w:rsidRPr="005B481D">
              <w:rPr>
                <w:lang w:eastAsia="en-AU"/>
              </w:rPr>
              <w:t>28072</w:t>
            </w:r>
          </w:p>
        </w:tc>
        <w:tc>
          <w:tcPr>
            <w:tcW w:w="3119" w:type="dxa"/>
            <w:shd w:val="clear" w:color="auto" w:fill="auto"/>
          </w:tcPr>
          <w:p w14:paraId="1D9AB246" w14:textId="77777777" w:rsidR="002E2A36" w:rsidRPr="005B481D" w:rsidRDefault="002E2A36" w:rsidP="00A41A81">
            <w:pPr>
              <w:pStyle w:val="DHHStabletext"/>
              <w:rPr>
                <w:lang w:eastAsia="en-AU"/>
              </w:rPr>
            </w:pPr>
            <w:r w:rsidRPr="005B481D">
              <w:rPr>
                <w:lang w:eastAsia="en-AU"/>
              </w:rPr>
              <w:t>Integrated</w:t>
            </w:r>
            <w:r w:rsidR="00593ADC">
              <w:rPr>
                <w:lang w:eastAsia="en-AU"/>
              </w:rPr>
              <w:t xml:space="preserve"> </w:t>
            </w:r>
            <w:r w:rsidRPr="005B481D">
              <w:rPr>
                <w:lang w:eastAsia="en-AU"/>
              </w:rPr>
              <w:t>chronic</w:t>
            </w:r>
            <w:r w:rsidR="00593ADC">
              <w:rPr>
                <w:lang w:eastAsia="en-AU"/>
              </w:rPr>
              <w:t xml:space="preserve"> </w:t>
            </w:r>
            <w:r w:rsidRPr="005B481D">
              <w:rPr>
                <w:lang w:eastAsia="en-AU"/>
              </w:rPr>
              <w:t>disease</w:t>
            </w:r>
            <w:r w:rsidR="00593ADC">
              <w:rPr>
                <w:lang w:eastAsia="en-AU"/>
              </w:rPr>
              <w:t xml:space="preserve"> </w:t>
            </w:r>
            <w:r w:rsidRPr="005B481D">
              <w:rPr>
                <w:lang w:eastAsia="en-AU"/>
              </w:rPr>
              <w:t>management</w:t>
            </w:r>
          </w:p>
        </w:tc>
        <w:tc>
          <w:tcPr>
            <w:tcW w:w="5046" w:type="dxa"/>
            <w:shd w:val="clear" w:color="auto" w:fill="auto"/>
          </w:tcPr>
          <w:p w14:paraId="52B5D8A8" w14:textId="77777777" w:rsidR="002E2A36" w:rsidRPr="005B481D" w:rsidRDefault="00B7590E"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3233E669" w14:textId="77777777" w:rsidTr="00ED4DB0">
        <w:tc>
          <w:tcPr>
            <w:tcW w:w="1134" w:type="dxa"/>
            <w:shd w:val="clear" w:color="auto" w:fill="auto"/>
          </w:tcPr>
          <w:p w14:paraId="78124C4F" w14:textId="77777777" w:rsidR="002E2A36" w:rsidRPr="005B481D" w:rsidRDefault="002E2A36" w:rsidP="00A41A81">
            <w:pPr>
              <w:pStyle w:val="DHHStabletext"/>
              <w:rPr>
                <w:lang w:eastAsia="en-AU"/>
              </w:rPr>
            </w:pPr>
            <w:r w:rsidRPr="005B481D">
              <w:rPr>
                <w:lang w:eastAsia="en-AU"/>
              </w:rPr>
              <w:t>28076</w:t>
            </w:r>
          </w:p>
        </w:tc>
        <w:tc>
          <w:tcPr>
            <w:tcW w:w="3119" w:type="dxa"/>
            <w:shd w:val="clear" w:color="auto" w:fill="auto"/>
          </w:tcPr>
          <w:p w14:paraId="71065C0C" w14:textId="77777777" w:rsidR="002E2A36" w:rsidRPr="005B481D" w:rsidRDefault="002E2A36" w:rsidP="00A41A81">
            <w:pPr>
              <w:pStyle w:val="DHHStabletext"/>
              <w:rPr>
                <w:lang w:eastAsia="en-AU"/>
              </w:rPr>
            </w:pPr>
            <w:r w:rsidRPr="005B481D">
              <w:rPr>
                <w:lang w:eastAsia="en-AU"/>
              </w:rPr>
              <w:t>Refugee</w:t>
            </w:r>
            <w:r w:rsidR="00593ADC">
              <w:rPr>
                <w:lang w:eastAsia="en-AU"/>
              </w:rPr>
              <w:t xml:space="preserve"> </w:t>
            </w:r>
            <w:r w:rsidRPr="005B481D">
              <w:rPr>
                <w:lang w:eastAsia="en-AU"/>
              </w:rPr>
              <w:t>and</w:t>
            </w:r>
            <w:r w:rsidR="00593ADC">
              <w:rPr>
                <w:lang w:eastAsia="en-AU"/>
              </w:rPr>
              <w:t xml:space="preserve"> </w:t>
            </w:r>
            <w:r w:rsidRPr="005B481D">
              <w:rPr>
                <w:lang w:eastAsia="en-AU"/>
              </w:rPr>
              <w:t>asylum</w:t>
            </w:r>
            <w:r w:rsidR="00593ADC">
              <w:rPr>
                <w:lang w:eastAsia="en-AU"/>
              </w:rPr>
              <w:t xml:space="preserve"> </w:t>
            </w:r>
            <w:r w:rsidRPr="005B481D">
              <w:rPr>
                <w:lang w:eastAsia="en-AU"/>
              </w:rPr>
              <w:t>seeker</w:t>
            </w:r>
            <w:r w:rsidR="00593ADC">
              <w:rPr>
                <w:lang w:eastAsia="en-AU"/>
              </w:rPr>
              <w:t xml:space="preserve"> </w:t>
            </w:r>
            <w:r w:rsidRPr="005B481D">
              <w:rPr>
                <w:lang w:eastAsia="en-AU"/>
              </w:rPr>
              <w:t>health</w:t>
            </w:r>
            <w:r w:rsidR="00593ADC">
              <w:rPr>
                <w:lang w:eastAsia="en-AU"/>
              </w:rPr>
              <w:t xml:space="preserve"> </w:t>
            </w:r>
            <w:r w:rsidRPr="005B481D">
              <w:rPr>
                <w:lang w:eastAsia="en-AU"/>
              </w:rPr>
              <w:t>services</w:t>
            </w:r>
          </w:p>
        </w:tc>
        <w:tc>
          <w:tcPr>
            <w:tcW w:w="5046" w:type="dxa"/>
            <w:shd w:val="clear" w:color="auto" w:fill="auto"/>
          </w:tcPr>
          <w:p w14:paraId="1C062130"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2C875EE1" w14:textId="77777777" w:rsidTr="00ED4DB0">
        <w:tc>
          <w:tcPr>
            <w:tcW w:w="1134" w:type="dxa"/>
            <w:shd w:val="clear" w:color="auto" w:fill="auto"/>
          </w:tcPr>
          <w:p w14:paraId="0C1B17EC" w14:textId="77777777" w:rsidR="002E2A36" w:rsidRPr="005B481D" w:rsidRDefault="002E2A36" w:rsidP="00A41A81">
            <w:pPr>
              <w:pStyle w:val="DHHStabletext"/>
              <w:rPr>
                <w:lang w:eastAsia="en-AU"/>
              </w:rPr>
            </w:pPr>
            <w:r w:rsidRPr="005B481D">
              <w:rPr>
                <w:lang w:eastAsia="en-AU"/>
              </w:rPr>
              <w:t>28080</w:t>
            </w:r>
          </w:p>
        </w:tc>
        <w:tc>
          <w:tcPr>
            <w:tcW w:w="3119" w:type="dxa"/>
            <w:shd w:val="clear" w:color="auto" w:fill="auto"/>
          </w:tcPr>
          <w:p w14:paraId="0671810B" w14:textId="77777777" w:rsidR="002E2A36" w:rsidRPr="005B481D" w:rsidRDefault="002E2A36" w:rsidP="00A41A81">
            <w:pPr>
              <w:pStyle w:val="DHHStabletext"/>
              <w:rPr>
                <w:lang w:eastAsia="en-AU"/>
              </w:rPr>
            </w:pPr>
            <w:r w:rsidRPr="005B481D">
              <w:rPr>
                <w:lang w:eastAsia="en-AU"/>
              </w:rPr>
              <w:t>Healthy</w:t>
            </w:r>
            <w:r w:rsidR="00593ADC">
              <w:rPr>
                <w:lang w:eastAsia="en-AU"/>
              </w:rPr>
              <w:t xml:space="preserve"> </w:t>
            </w:r>
            <w:r w:rsidRPr="005B481D">
              <w:rPr>
                <w:lang w:eastAsia="en-AU"/>
              </w:rPr>
              <w:t>Mothers</w:t>
            </w:r>
            <w:r w:rsidR="00593ADC">
              <w:rPr>
                <w:lang w:eastAsia="en-AU"/>
              </w:rPr>
              <w:t xml:space="preserve"> </w:t>
            </w:r>
            <w:r w:rsidRPr="005B481D">
              <w:rPr>
                <w:lang w:eastAsia="en-AU"/>
              </w:rPr>
              <w:t>Healthy</w:t>
            </w:r>
            <w:r w:rsidR="00593ADC">
              <w:rPr>
                <w:lang w:eastAsia="en-AU"/>
              </w:rPr>
              <w:t xml:space="preserve"> </w:t>
            </w:r>
            <w:r w:rsidRPr="005B481D">
              <w:rPr>
                <w:lang w:eastAsia="en-AU"/>
              </w:rPr>
              <w:t>Babies</w:t>
            </w:r>
          </w:p>
        </w:tc>
        <w:tc>
          <w:tcPr>
            <w:tcW w:w="5046" w:type="dxa"/>
            <w:shd w:val="clear" w:color="auto" w:fill="auto"/>
          </w:tcPr>
          <w:p w14:paraId="4B704156"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5D692475" w14:textId="77777777" w:rsidTr="00ED4DB0">
        <w:tc>
          <w:tcPr>
            <w:tcW w:w="1134" w:type="dxa"/>
            <w:shd w:val="clear" w:color="auto" w:fill="auto"/>
          </w:tcPr>
          <w:p w14:paraId="604FA106" w14:textId="77777777" w:rsidR="002E2A36" w:rsidRPr="005B481D" w:rsidRDefault="002E2A36" w:rsidP="00A41A81">
            <w:pPr>
              <w:pStyle w:val="DHHStabletext"/>
              <w:rPr>
                <w:lang w:eastAsia="en-AU"/>
              </w:rPr>
            </w:pPr>
            <w:r w:rsidRPr="005B481D">
              <w:rPr>
                <w:lang w:eastAsia="en-AU"/>
              </w:rPr>
              <w:t>28081</w:t>
            </w:r>
          </w:p>
        </w:tc>
        <w:tc>
          <w:tcPr>
            <w:tcW w:w="3119" w:type="dxa"/>
            <w:shd w:val="clear" w:color="auto" w:fill="auto"/>
          </w:tcPr>
          <w:p w14:paraId="69E1415D" w14:textId="77777777" w:rsidR="002E2A36" w:rsidRPr="00C530DF" w:rsidRDefault="002E2A36" w:rsidP="00A41A81">
            <w:pPr>
              <w:pStyle w:val="DHHStabletext"/>
              <w:rPr>
                <w:lang w:eastAsia="en-AU"/>
              </w:rPr>
            </w:pPr>
            <w:r w:rsidRPr="005B481D">
              <w:rPr>
                <w:lang w:eastAsia="en-AU"/>
              </w:rPr>
              <w:t>National</w:t>
            </w:r>
            <w:r w:rsidR="00593ADC">
              <w:rPr>
                <w:lang w:eastAsia="en-AU"/>
              </w:rPr>
              <w:t xml:space="preserve"> </w:t>
            </w:r>
            <w:r w:rsidRPr="005B481D">
              <w:rPr>
                <w:lang w:eastAsia="en-AU"/>
              </w:rPr>
              <w:t>Diabetes</w:t>
            </w:r>
            <w:r w:rsidR="00593ADC">
              <w:rPr>
                <w:lang w:eastAsia="en-AU"/>
              </w:rPr>
              <w:t xml:space="preserve"> </w:t>
            </w:r>
            <w:r w:rsidRPr="005B481D">
              <w:rPr>
                <w:lang w:eastAsia="en-AU"/>
              </w:rPr>
              <w:t>Services</w:t>
            </w:r>
            <w:r w:rsidR="00593ADC">
              <w:rPr>
                <w:lang w:eastAsia="en-AU"/>
              </w:rPr>
              <w:t xml:space="preserve"> </w:t>
            </w:r>
            <w:r w:rsidRPr="005B481D">
              <w:rPr>
                <w:lang w:eastAsia="en-AU"/>
              </w:rPr>
              <w:t>Scheme</w:t>
            </w:r>
            <w:r w:rsidR="00593ADC">
              <w:rPr>
                <w:lang w:eastAsia="en-AU"/>
              </w:rPr>
              <w:t xml:space="preserve"> </w:t>
            </w:r>
          </w:p>
        </w:tc>
        <w:tc>
          <w:tcPr>
            <w:tcW w:w="5046" w:type="dxa"/>
            <w:shd w:val="clear" w:color="auto" w:fill="auto"/>
          </w:tcPr>
          <w:p w14:paraId="019572FE" w14:textId="77777777" w:rsidR="002E2A36" w:rsidRPr="00C530DF" w:rsidRDefault="002E2A36" w:rsidP="00A41A81">
            <w:pPr>
              <w:pStyle w:val="DHHStabletext"/>
              <w:rPr>
                <w:lang w:eastAsia="en-AU"/>
              </w:rPr>
            </w:pPr>
            <w:r w:rsidRPr="005B481D">
              <w:rPr>
                <w:lang w:eastAsia="en-AU"/>
              </w:rPr>
              <w:t>Monthly</w:t>
            </w:r>
            <w:r w:rsidR="00593ADC">
              <w:rPr>
                <w:lang w:eastAsia="en-AU"/>
              </w:rPr>
              <w:t xml:space="preserve"> </w:t>
            </w:r>
            <w:r w:rsidRPr="005B481D">
              <w:rPr>
                <w:lang w:eastAsia="en-AU"/>
              </w:rPr>
              <w:t>report</w:t>
            </w:r>
          </w:p>
        </w:tc>
      </w:tr>
      <w:tr w:rsidR="00C95E51" w14:paraId="7EC7DFF6" w14:textId="77777777" w:rsidTr="00ED4DB0">
        <w:tc>
          <w:tcPr>
            <w:tcW w:w="1134" w:type="dxa"/>
            <w:shd w:val="clear" w:color="auto" w:fill="auto"/>
          </w:tcPr>
          <w:p w14:paraId="25A88076" w14:textId="77777777" w:rsidR="002E2A36" w:rsidRPr="005B481D" w:rsidRDefault="002E2A36" w:rsidP="00A41A81">
            <w:pPr>
              <w:pStyle w:val="DHHStabletext"/>
              <w:rPr>
                <w:lang w:eastAsia="en-AU"/>
              </w:rPr>
            </w:pPr>
            <w:r w:rsidRPr="005B481D">
              <w:rPr>
                <w:lang w:eastAsia="en-AU"/>
              </w:rPr>
              <w:t>28085</w:t>
            </w:r>
          </w:p>
        </w:tc>
        <w:tc>
          <w:tcPr>
            <w:tcW w:w="3119" w:type="dxa"/>
            <w:shd w:val="clear" w:color="auto" w:fill="auto"/>
          </w:tcPr>
          <w:p w14:paraId="4C54F9A5" w14:textId="77777777" w:rsidR="002E2A36" w:rsidRPr="00C530DF"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p>
        </w:tc>
        <w:tc>
          <w:tcPr>
            <w:tcW w:w="5046" w:type="dxa"/>
            <w:shd w:val="clear" w:color="auto" w:fill="auto"/>
          </w:tcPr>
          <w:p w14:paraId="72FA136B" w14:textId="77777777" w:rsidR="002E2A36" w:rsidRPr="00ED4DB0" w:rsidRDefault="002E2A36" w:rsidP="00A41A81">
            <w:pPr>
              <w:pStyle w:val="DHHStabletext"/>
              <w:rPr>
                <w:dstrike/>
                <w:u w:val="single"/>
                <w:lang w:eastAsia="en-AU"/>
              </w:rPr>
            </w:pPr>
            <w:r w:rsidRPr="00993142">
              <w:rPr>
                <w:lang w:eastAsia="en-AU"/>
              </w:rPr>
              <w:t>Report</w:t>
            </w:r>
            <w:r w:rsidR="00593ADC">
              <w:rPr>
                <w:lang w:eastAsia="en-AU"/>
              </w:rPr>
              <w:t xml:space="preserve"> </w:t>
            </w:r>
            <w:r w:rsidRPr="00993142">
              <w:rPr>
                <w:lang w:eastAsia="en-AU"/>
              </w:rPr>
              <w:t>against</w:t>
            </w:r>
            <w:r w:rsidR="00593ADC">
              <w:rPr>
                <w:lang w:eastAsia="en-AU"/>
              </w:rPr>
              <w:t xml:space="preserve"> </w:t>
            </w:r>
            <w:r w:rsidRPr="00993142">
              <w:rPr>
                <w:lang w:eastAsia="en-AU"/>
              </w:rPr>
              <w:t>health</w:t>
            </w:r>
            <w:r w:rsidR="00593ADC">
              <w:rPr>
                <w:lang w:eastAsia="en-AU"/>
              </w:rPr>
              <w:t xml:space="preserve"> </w:t>
            </w:r>
            <w:r w:rsidRPr="00993142">
              <w:rPr>
                <w:lang w:eastAsia="en-AU"/>
              </w:rPr>
              <w:t>promotion</w:t>
            </w:r>
            <w:r w:rsidR="00593ADC">
              <w:rPr>
                <w:lang w:eastAsia="en-AU"/>
              </w:rPr>
              <w:t xml:space="preserve"> </w:t>
            </w:r>
            <w:r w:rsidRPr="00993142">
              <w:rPr>
                <w:lang w:eastAsia="en-AU"/>
              </w:rPr>
              <w:t>plan</w:t>
            </w:r>
          </w:p>
        </w:tc>
      </w:tr>
      <w:tr w:rsidR="00C95E51" w14:paraId="44387CC4" w14:textId="77777777" w:rsidTr="00ED4DB0">
        <w:tc>
          <w:tcPr>
            <w:tcW w:w="1134" w:type="dxa"/>
            <w:shd w:val="clear" w:color="auto" w:fill="auto"/>
          </w:tcPr>
          <w:p w14:paraId="54E7D661" w14:textId="77777777" w:rsidR="002E2A36" w:rsidRPr="005B481D" w:rsidRDefault="002E2A36" w:rsidP="00A41A81">
            <w:pPr>
              <w:pStyle w:val="DHHStabletext"/>
              <w:rPr>
                <w:lang w:eastAsia="en-AU"/>
              </w:rPr>
            </w:pPr>
            <w:r w:rsidRPr="005B481D">
              <w:rPr>
                <w:lang w:eastAsia="en-AU"/>
              </w:rPr>
              <w:t>28086</w:t>
            </w:r>
          </w:p>
        </w:tc>
        <w:tc>
          <w:tcPr>
            <w:tcW w:w="3119" w:type="dxa"/>
            <w:shd w:val="clear" w:color="auto" w:fill="auto"/>
          </w:tcPr>
          <w:p w14:paraId="5D18245F" w14:textId="77777777" w:rsidR="002E2A36" w:rsidRPr="00C530DF"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p>
        </w:tc>
        <w:tc>
          <w:tcPr>
            <w:tcW w:w="5046" w:type="dxa"/>
            <w:shd w:val="clear" w:color="auto" w:fill="auto"/>
          </w:tcPr>
          <w:p w14:paraId="02384840" w14:textId="77777777" w:rsidR="002E2A36" w:rsidRPr="00C530DF"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6374866D" w14:textId="77777777" w:rsidTr="00ED4DB0">
        <w:tc>
          <w:tcPr>
            <w:tcW w:w="1134" w:type="dxa"/>
            <w:shd w:val="clear" w:color="auto" w:fill="auto"/>
          </w:tcPr>
          <w:p w14:paraId="461749EA" w14:textId="77777777" w:rsidR="002E2A36" w:rsidRPr="005B481D" w:rsidRDefault="002E2A36" w:rsidP="00A41A81">
            <w:pPr>
              <w:pStyle w:val="DHHStabletext"/>
              <w:rPr>
                <w:lang w:eastAsia="en-AU"/>
              </w:rPr>
            </w:pPr>
            <w:r w:rsidRPr="005B481D">
              <w:rPr>
                <w:lang w:eastAsia="en-AU"/>
              </w:rPr>
              <w:t>28088</w:t>
            </w:r>
          </w:p>
        </w:tc>
        <w:tc>
          <w:tcPr>
            <w:tcW w:w="3119" w:type="dxa"/>
            <w:shd w:val="clear" w:color="auto" w:fill="auto"/>
          </w:tcPr>
          <w:p w14:paraId="067B7745" w14:textId="77777777" w:rsidR="002E2A36" w:rsidRPr="005B481D" w:rsidRDefault="002E2A36" w:rsidP="00A41A81">
            <w:pPr>
              <w:pStyle w:val="DHHStabletext"/>
              <w:rPr>
                <w:lang w:eastAsia="en-AU"/>
              </w:rPr>
            </w:pPr>
            <w:r w:rsidRPr="005B481D">
              <w:rPr>
                <w:lang w:eastAsia="en-AU"/>
              </w:rPr>
              <w:t>ACCO</w:t>
            </w:r>
            <w:r w:rsidR="00593ADC">
              <w:rPr>
                <w:lang w:eastAsia="en-AU"/>
              </w:rPr>
              <w:t xml:space="preserve"> </w:t>
            </w:r>
            <w:r w:rsidRPr="005B481D">
              <w:rPr>
                <w:lang w:eastAsia="en-AU"/>
              </w:rPr>
              <w:t>services</w:t>
            </w:r>
            <w:r w:rsidR="00593ADC">
              <w:rPr>
                <w:lang w:eastAsia="en-AU"/>
              </w:rPr>
              <w:t xml:space="preserve"> </w:t>
            </w:r>
            <w:r w:rsidRPr="005B481D">
              <w:rPr>
                <w:lang w:eastAsia="en-AU"/>
              </w:rPr>
              <w:t>–</w:t>
            </w:r>
            <w:r w:rsidR="00593ADC">
              <w:rPr>
                <w:lang w:eastAsia="en-AU"/>
              </w:rPr>
              <w:t xml:space="preserve"> </w:t>
            </w:r>
            <w:r w:rsidRPr="005B481D">
              <w:rPr>
                <w:lang w:eastAsia="en-AU"/>
              </w:rPr>
              <w:t>primary</w:t>
            </w:r>
            <w:r w:rsidR="00593ADC">
              <w:rPr>
                <w:lang w:eastAsia="en-AU"/>
              </w:rPr>
              <w:t xml:space="preserve"> </w:t>
            </w:r>
            <w:r w:rsidRPr="005B481D">
              <w:rPr>
                <w:lang w:eastAsia="en-AU"/>
              </w:rPr>
              <w:t>health</w:t>
            </w:r>
          </w:p>
        </w:tc>
        <w:tc>
          <w:tcPr>
            <w:tcW w:w="5046" w:type="dxa"/>
            <w:shd w:val="clear" w:color="auto" w:fill="auto"/>
          </w:tcPr>
          <w:p w14:paraId="499B3CB3" w14:textId="77777777" w:rsidR="002E2A36" w:rsidRPr="005B481D" w:rsidRDefault="002E2A36" w:rsidP="00A41A81">
            <w:pPr>
              <w:pStyle w:val="DHHStabletext"/>
              <w:rPr>
                <w:lang w:eastAsia="en-AU"/>
              </w:rPr>
            </w:pPr>
            <w:r w:rsidRPr="005B481D">
              <w:rPr>
                <w:lang w:eastAsia="en-AU"/>
              </w:rPr>
              <w:t>Roundtable</w:t>
            </w:r>
            <w:r w:rsidR="00593ADC">
              <w:rPr>
                <w:lang w:eastAsia="en-AU"/>
              </w:rPr>
              <w:t xml:space="preserve"> </w:t>
            </w:r>
            <w:r w:rsidRPr="005B481D">
              <w:rPr>
                <w:lang w:eastAsia="en-AU"/>
              </w:rPr>
              <w:t>reporting</w:t>
            </w:r>
          </w:p>
        </w:tc>
      </w:tr>
      <w:tr w:rsidR="00C95E51" w:rsidRPr="008A243A" w14:paraId="398493BB" w14:textId="77777777" w:rsidTr="00ED4DB0">
        <w:tc>
          <w:tcPr>
            <w:tcW w:w="1134" w:type="dxa"/>
            <w:shd w:val="clear" w:color="auto" w:fill="auto"/>
          </w:tcPr>
          <w:p w14:paraId="0855F6EB" w14:textId="77777777" w:rsidR="002E2A36" w:rsidRPr="00993142" w:rsidRDefault="002E2A36" w:rsidP="00A41A81">
            <w:pPr>
              <w:pStyle w:val="DHHStabletext"/>
              <w:rPr>
                <w:lang w:eastAsia="en-AU"/>
              </w:rPr>
            </w:pPr>
            <w:r w:rsidRPr="00993142">
              <w:rPr>
                <w:lang w:eastAsia="en-AU"/>
              </w:rPr>
              <w:t>28090</w:t>
            </w:r>
          </w:p>
        </w:tc>
        <w:tc>
          <w:tcPr>
            <w:tcW w:w="3119" w:type="dxa"/>
            <w:shd w:val="clear" w:color="auto" w:fill="auto"/>
          </w:tcPr>
          <w:p w14:paraId="64EE3763" w14:textId="77777777" w:rsidR="002E2A36" w:rsidRPr="00993142" w:rsidRDefault="00170E52" w:rsidP="00A41A81">
            <w:pPr>
              <w:pStyle w:val="DHHStabletext"/>
              <w:rPr>
                <w:lang w:eastAsia="en-AU"/>
              </w:rPr>
            </w:pPr>
            <w:r>
              <w:rPr>
                <w:lang w:eastAsia="en-AU"/>
              </w:rPr>
              <w:t xml:space="preserve">Mulitidisciplinary Centre </w:t>
            </w:r>
            <w:r w:rsidR="002E2A36" w:rsidRPr="00993142">
              <w:rPr>
                <w:lang w:eastAsia="en-AU"/>
              </w:rPr>
              <w:t>–</w:t>
            </w:r>
            <w:r w:rsidR="00593ADC">
              <w:rPr>
                <w:lang w:eastAsia="en-AU"/>
              </w:rPr>
              <w:t xml:space="preserve"> </w:t>
            </w:r>
            <w:r w:rsidR="002E2A36" w:rsidRPr="00993142">
              <w:rPr>
                <w:lang w:eastAsia="en-AU"/>
              </w:rPr>
              <w:t>Community</w:t>
            </w:r>
            <w:r w:rsidR="00593ADC">
              <w:rPr>
                <w:lang w:eastAsia="en-AU"/>
              </w:rPr>
              <w:t xml:space="preserve"> </w:t>
            </w:r>
            <w:r w:rsidR="002E2A36" w:rsidRPr="00993142">
              <w:rPr>
                <w:lang w:eastAsia="en-AU"/>
              </w:rPr>
              <w:t>Health</w:t>
            </w:r>
            <w:r w:rsidR="00593ADC">
              <w:rPr>
                <w:lang w:eastAsia="en-AU"/>
              </w:rPr>
              <w:t xml:space="preserve"> </w:t>
            </w:r>
            <w:r w:rsidR="002E2A36" w:rsidRPr="00993142">
              <w:rPr>
                <w:lang w:eastAsia="en-AU"/>
              </w:rPr>
              <w:t>Nurse</w:t>
            </w:r>
          </w:p>
        </w:tc>
        <w:tc>
          <w:tcPr>
            <w:tcW w:w="5046" w:type="dxa"/>
            <w:shd w:val="clear" w:color="auto" w:fill="auto"/>
          </w:tcPr>
          <w:p w14:paraId="21CFBCA4" w14:textId="77777777" w:rsidR="002E2A36" w:rsidRPr="00993142" w:rsidRDefault="002E2A36" w:rsidP="00A41A81">
            <w:pPr>
              <w:pStyle w:val="DHHStabletext"/>
              <w:rPr>
                <w:lang w:eastAsia="en-AU"/>
              </w:rPr>
            </w:pPr>
            <w:r w:rsidRPr="00993142">
              <w:rPr>
                <w:lang w:eastAsia="en-AU"/>
              </w:rPr>
              <w:t>Community</w:t>
            </w:r>
            <w:r w:rsidR="00593ADC">
              <w:rPr>
                <w:lang w:eastAsia="en-AU"/>
              </w:rPr>
              <w:t xml:space="preserve"> </w:t>
            </w:r>
            <w:r w:rsidRPr="00993142">
              <w:rPr>
                <w:lang w:eastAsia="en-AU"/>
              </w:rPr>
              <w:t>health</w:t>
            </w:r>
            <w:r w:rsidR="00593ADC">
              <w:rPr>
                <w:lang w:eastAsia="en-AU"/>
              </w:rPr>
              <w:t xml:space="preserve"> </w:t>
            </w:r>
            <w:r w:rsidRPr="00993142">
              <w:rPr>
                <w:lang w:eastAsia="en-AU"/>
              </w:rPr>
              <w:t>minimum</w:t>
            </w:r>
            <w:r w:rsidR="00593ADC">
              <w:rPr>
                <w:lang w:eastAsia="en-AU"/>
              </w:rPr>
              <w:t xml:space="preserve"> </w:t>
            </w:r>
            <w:r w:rsidRPr="00993142">
              <w:rPr>
                <w:lang w:eastAsia="en-AU"/>
              </w:rPr>
              <w:t>dataset</w:t>
            </w:r>
          </w:p>
        </w:tc>
      </w:tr>
      <w:tr w:rsidR="00C95E51" w:rsidRPr="008A243A" w14:paraId="61229172" w14:textId="77777777" w:rsidTr="00ED4DB0">
        <w:tc>
          <w:tcPr>
            <w:tcW w:w="1134" w:type="dxa"/>
            <w:shd w:val="clear" w:color="auto" w:fill="auto"/>
          </w:tcPr>
          <w:p w14:paraId="2E243098" w14:textId="77777777" w:rsidR="002E2A36" w:rsidRPr="008A243A" w:rsidRDefault="002E2A36" w:rsidP="00A41A81">
            <w:pPr>
              <w:pStyle w:val="DHHStabletext"/>
              <w:rPr>
                <w:lang w:eastAsia="en-AU"/>
              </w:rPr>
            </w:pPr>
            <w:r>
              <w:rPr>
                <w:lang w:eastAsia="en-AU"/>
              </w:rPr>
              <w:t>28091</w:t>
            </w:r>
          </w:p>
        </w:tc>
        <w:tc>
          <w:tcPr>
            <w:tcW w:w="3119" w:type="dxa"/>
            <w:shd w:val="clear" w:color="auto" w:fill="auto"/>
          </w:tcPr>
          <w:p w14:paraId="3D6911E2" w14:textId="77777777" w:rsidR="002E2A36" w:rsidRPr="008A243A" w:rsidRDefault="002E2A36" w:rsidP="00A41A81">
            <w:pPr>
              <w:pStyle w:val="DHHStabletext"/>
              <w:rPr>
                <w:lang w:eastAsia="en-AU"/>
              </w:rPr>
            </w:pPr>
            <w:r>
              <w:rPr>
                <w:lang w:eastAsia="en-AU"/>
              </w:rPr>
              <w:t>Community</w:t>
            </w:r>
            <w:r w:rsidR="00593ADC">
              <w:rPr>
                <w:lang w:eastAsia="en-AU"/>
              </w:rPr>
              <w:t xml:space="preserve"> </w:t>
            </w:r>
            <w:r>
              <w:rPr>
                <w:lang w:eastAsia="en-AU"/>
              </w:rPr>
              <w:t>Asthma</w:t>
            </w:r>
            <w:r w:rsidR="00593ADC">
              <w:rPr>
                <w:lang w:eastAsia="en-AU"/>
              </w:rPr>
              <w:t xml:space="preserve"> </w:t>
            </w:r>
            <w:r>
              <w:rPr>
                <w:lang w:eastAsia="en-AU"/>
              </w:rPr>
              <w:t>Program</w:t>
            </w:r>
          </w:p>
        </w:tc>
        <w:tc>
          <w:tcPr>
            <w:tcW w:w="5046" w:type="dxa"/>
            <w:shd w:val="clear" w:color="auto" w:fill="auto"/>
          </w:tcPr>
          <w:p w14:paraId="02DFDCB4" w14:textId="77777777" w:rsidR="002E2A36" w:rsidRPr="008A243A" w:rsidRDefault="002E2A36" w:rsidP="00A41A81">
            <w:pPr>
              <w:pStyle w:val="DHHStabletext"/>
              <w:rPr>
                <w:lang w:eastAsia="en-AU"/>
              </w:rPr>
            </w:pPr>
            <w:r>
              <w:rPr>
                <w:lang w:eastAsia="en-AU"/>
              </w:rPr>
              <w:t>Community</w:t>
            </w:r>
            <w:r w:rsidR="00593ADC">
              <w:rPr>
                <w:lang w:eastAsia="en-AU"/>
              </w:rPr>
              <w:t xml:space="preserve"> </w:t>
            </w:r>
            <w:r>
              <w:rPr>
                <w:lang w:eastAsia="en-AU"/>
              </w:rPr>
              <w:t>health</w:t>
            </w:r>
            <w:r w:rsidR="00593ADC">
              <w:rPr>
                <w:lang w:eastAsia="en-AU"/>
              </w:rPr>
              <w:t xml:space="preserve"> </w:t>
            </w:r>
            <w:r>
              <w:rPr>
                <w:lang w:eastAsia="en-AU"/>
              </w:rPr>
              <w:t>minimum</w:t>
            </w:r>
            <w:r w:rsidR="00593ADC">
              <w:rPr>
                <w:lang w:eastAsia="en-AU"/>
              </w:rPr>
              <w:t xml:space="preserve"> </w:t>
            </w:r>
            <w:r>
              <w:rPr>
                <w:lang w:eastAsia="en-AU"/>
              </w:rPr>
              <w:t>dataset</w:t>
            </w:r>
          </w:p>
        </w:tc>
      </w:tr>
      <w:tr w:rsidR="00C95E51" w:rsidRPr="008A243A" w14:paraId="621220D7" w14:textId="77777777" w:rsidTr="00ED4DB0">
        <w:tc>
          <w:tcPr>
            <w:tcW w:w="1134" w:type="dxa"/>
            <w:shd w:val="clear" w:color="auto" w:fill="auto"/>
          </w:tcPr>
          <w:p w14:paraId="0632BB21" w14:textId="77777777" w:rsidR="002E2A36" w:rsidRPr="008A243A" w:rsidRDefault="002E2A36" w:rsidP="00A41A81">
            <w:pPr>
              <w:pStyle w:val="DHHStabletext"/>
              <w:rPr>
                <w:lang w:eastAsia="en-AU"/>
              </w:rPr>
            </w:pPr>
            <w:r w:rsidRPr="008A243A">
              <w:rPr>
                <w:lang w:eastAsia="en-AU"/>
              </w:rPr>
              <w:t>35048</w:t>
            </w:r>
          </w:p>
        </w:tc>
        <w:tc>
          <w:tcPr>
            <w:tcW w:w="3119" w:type="dxa"/>
            <w:shd w:val="clear" w:color="auto" w:fill="auto"/>
          </w:tcPr>
          <w:p w14:paraId="63419D01" w14:textId="77777777" w:rsidR="002E2A36" w:rsidRPr="008A243A" w:rsidRDefault="002E2A36" w:rsidP="00A41A81">
            <w:pPr>
              <w:pStyle w:val="DHHStabletext"/>
              <w:rPr>
                <w:lang w:eastAsia="en-AU"/>
              </w:rPr>
            </w:pPr>
            <w:r w:rsidRPr="008A243A">
              <w:rPr>
                <w:lang w:eastAsia="en-AU"/>
              </w:rPr>
              <w:t>Small</w:t>
            </w:r>
            <w:r w:rsidR="00593ADC">
              <w:rPr>
                <w:lang w:eastAsia="en-AU"/>
              </w:rPr>
              <w:t xml:space="preserve"> </w:t>
            </w:r>
            <w:r>
              <w:rPr>
                <w:lang w:eastAsia="en-AU"/>
              </w:rPr>
              <w:t>r</w:t>
            </w:r>
            <w:r w:rsidRPr="008A243A">
              <w:rPr>
                <w:lang w:eastAsia="en-AU"/>
              </w:rPr>
              <w:t>ural</w:t>
            </w:r>
            <w:r w:rsidR="00593ADC">
              <w:rPr>
                <w:lang w:eastAsia="en-AU"/>
              </w:rPr>
              <w:t xml:space="preserve"> </w:t>
            </w:r>
            <w:r w:rsidRPr="008A243A">
              <w:rPr>
                <w:lang w:eastAsia="en-AU"/>
              </w:rPr>
              <w:t>–</w:t>
            </w:r>
            <w:r w:rsidR="00593ADC">
              <w:rPr>
                <w:lang w:eastAsia="en-AU"/>
              </w:rPr>
              <w:t xml:space="preserve"> </w:t>
            </w:r>
            <w:r w:rsidRPr="008A243A">
              <w:rPr>
                <w:lang w:eastAsia="en-AU"/>
              </w:rPr>
              <w:t>Primary</w:t>
            </w:r>
            <w:r w:rsidR="00593ADC">
              <w:rPr>
                <w:lang w:eastAsia="en-AU"/>
              </w:rPr>
              <w:t xml:space="preserve"> </w:t>
            </w:r>
            <w:r w:rsidRPr="008A243A">
              <w:rPr>
                <w:lang w:eastAsia="en-AU"/>
              </w:rPr>
              <w:t>Health</w:t>
            </w:r>
            <w:r w:rsidR="00593ADC">
              <w:rPr>
                <w:lang w:eastAsia="en-AU"/>
              </w:rPr>
              <w:t xml:space="preserve"> </w:t>
            </w:r>
            <w:r w:rsidRPr="008A243A">
              <w:rPr>
                <w:lang w:eastAsia="en-AU"/>
              </w:rPr>
              <w:t>Flexible</w:t>
            </w:r>
            <w:r w:rsidR="00593ADC">
              <w:rPr>
                <w:lang w:eastAsia="en-AU"/>
              </w:rPr>
              <w:t xml:space="preserve"> </w:t>
            </w:r>
            <w:r w:rsidRPr="008A243A">
              <w:rPr>
                <w:lang w:eastAsia="en-AU"/>
              </w:rPr>
              <w:t>Services</w:t>
            </w:r>
          </w:p>
        </w:tc>
        <w:tc>
          <w:tcPr>
            <w:tcW w:w="5046" w:type="dxa"/>
            <w:shd w:val="clear" w:color="auto" w:fill="auto"/>
          </w:tcPr>
          <w:p w14:paraId="67311C28" w14:textId="77777777" w:rsidR="002E2A36" w:rsidRPr="008A243A" w:rsidRDefault="002E2A36" w:rsidP="00A41A81">
            <w:pPr>
              <w:pStyle w:val="DHHStabletext"/>
              <w:rPr>
                <w:lang w:eastAsia="en-AU"/>
              </w:rPr>
            </w:pPr>
            <w:r w:rsidRPr="008A243A">
              <w:rPr>
                <w:lang w:eastAsia="en-AU"/>
              </w:rPr>
              <w:t>Community</w:t>
            </w:r>
            <w:r w:rsidR="00593ADC">
              <w:rPr>
                <w:lang w:eastAsia="en-AU"/>
              </w:rPr>
              <w:t xml:space="preserve"> </w:t>
            </w:r>
            <w:r w:rsidRPr="008A243A">
              <w:rPr>
                <w:lang w:eastAsia="en-AU"/>
              </w:rPr>
              <w:t>health</w:t>
            </w:r>
            <w:r w:rsidR="00593ADC">
              <w:rPr>
                <w:lang w:eastAsia="en-AU"/>
              </w:rPr>
              <w:t xml:space="preserve"> </w:t>
            </w:r>
            <w:r w:rsidRPr="008A243A">
              <w:rPr>
                <w:lang w:eastAsia="en-AU"/>
              </w:rPr>
              <w:t>minimum</w:t>
            </w:r>
            <w:r w:rsidR="00593ADC">
              <w:rPr>
                <w:lang w:eastAsia="en-AU"/>
              </w:rPr>
              <w:t xml:space="preserve"> </w:t>
            </w:r>
            <w:r w:rsidRPr="008A243A">
              <w:rPr>
                <w:lang w:eastAsia="en-AU"/>
              </w:rPr>
              <w:t>dataset</w:t>
            </w:r>
            <w:r w:rsidR="00593ADC">
              <w:rPr>
                <w:lang w:eastAsia="en-AU"/>
              </w:rPr>
              <w:t xml:space="preserve"> </w:t>
            </w:r>
            <w:r>
              <w:rPr>
                <w:lang w:eastAsia="en-AU"/>
              </w:rPr>
              <w:t>or</w:t>
            </w:r>
            <w:r w:rsidR="00593ADC">
              <w:rPr>
                <w:lang w:eastAsia="en-AU"/>
              </w:rPr>
              <w:t xml:space="preserve"> </w:t>
            </w:r>
            <w:r>
              <w:rPr>
                <w:lang w:eastAsia="en-AU"/>
              </w:rPr>
              <w:t>other</w:t>
            </w:r>
            <w:r w:rsidR="00593ADC">
              <w:rPr>
                <w:lang w:eastAsia="en-AU"/>
              </w:rPr>
              <w:t xml:space="preserve"> </w:t>
            </w:r>
            <w:r>
              <w:rPr>
                <w:lang w:eastAsia="en-AU"/>
              </w:rPr>
              <w:t>relevant</w:t>
            </w:r>
            <w:r w:rsidR="00593ADC">
              <w:rPr>
                <w:lang w:eastAsia="en-AU"/>
              </w:rPr>
              <w:t xml:space="preserve"> </w:t>
            </w:r>
            <w:r>
              <w:rPr>
                <w:lang w:eastAsia="en-AU"/>
              </w:rPr>
              <w:t>data</w:t>
            </w:r>
            <w:r w:rsidR="00593ADC">
              <w:rPr>
                <w:lang w:eastAsia="en-AU"/>
              </w:rPr>
              <w:t xml:space="preserve"> </w:t>
            </w:r>
            <w:r>
              <w:rPr>
                <w:lang w:eastAsia="en-AU"/>
              </w:rPr>
              <w:t>collection</w:t>
            </w:r>
            <w:r w:rsidR="002E462A">
              <w:rPr>
                <w:lang w:eastAsia="en-AU"/>
              </w:rPr>
              <w:t>,</w:t>
            </w:r>
            <w:r w:rsidR="00593ADC">
              <w:rPr>
                <w:lang w:eastAsia="en-AU"/>
              </w:rPr>
              <w:t xml:space="preserve"> </w:t>
            </w:r>
            <w:r>
              <w:rPr>
                <w:lang w:eastAsia="en-AU"/>
              </w:rPr>
              <w:t>if</w:t>
            </w:r>
            <w:r w:rsidR="00593ADC">
              <w:rPr>
                <w:lang w:eastAsia="en-AU"/>
              </w:rPr>
              <w:t xml:space="preserve"> </w:t>
            </w:r>
            <w:r>
              <w:rPr>
                <w:lang w:eastAsia="en-AU"/>
              </w:rPr>
              <w:t>funding</w:t>
            </w:r>
            <w:r w:rsidR="00593ADC">
              <w:rPr>
                <w:lang w:eastAsia="en-AU"/>
              </w:rPr>
              <w:t xml:space="preserve"> </w:t>
            </w:r>
            <w:r w:rsidR="002E462A">
              <w:rPr>
                <w:lang w:eastAsia="en-AU"/>
              </w:rPr>
              <w:t xml:space="preserve">is </w:t>
            </w:r>
            <w:r>
              <w:rPr>
                <w:lang w:eastAsia="en-AU"/>
              </w:rPr>
              <w:t>used</w:t>
            </w:r>
            <w:r w:rsidR="00593ADC">
              <w:rPr>
                <w:lang w:eastAsia="en-AU"/>
              </w:rPr>
              <w:t xml:space="preserve"> </w:t>
            </w:r>
            <w:r>
              <w:rPr>
                <w:lang w:eastAsia="en-AU"/>
              </w:rPr>
              <w:t>for</w:t>
            </w:r>
            <w:r w:rsidR="00593ADC">
              <w:rPr>
                <w:lang w:eastAsia="en-AU"/>
              </w:rPr>
              <w:t xml:space="preserve"> </w:t>
            </w:r>
            <w:r>
              <w:rPr>
                <w:lang w:eastAsia="en-AU"/>
              </w:rPr>
              <w:t>another</w:t>
            </w:r>
            <w:r w:rsidR="00593ADC">
              <w:rPr>
                <w:lang w:eastAsia="en-AU"/>
              </w:rPr>
              <w:t xml:space="preserve"> </w:t>
            </w:r>
            <w:r>
              <w:rPr>
                <w:lang w:eastAsia="en-AU"/>
              </w:rPr>
              <w:t>allowable</w:t>
            </w:r>
            <w:r w:rsidR="00593ADC">
              <w:rPr>
                <w:lang w:eastAsia="en-AU"/>
              </w:rPr>
              <w:t xml:space="preserve"> </w:t>
            </w:r>
            <w:r>
              <w:rPr>
                <w:lang w:eastAsia="en-AU"/>
              </w:rPr>
              <w:t>purpose</w:t>
            </w:r>
          </w:p>
        </w:tc>
      </w:tr>
    </w:tbl>
    <w:p w14:paraId="6C82D10A" w14:textId="77777777" w:rsidR="002E2A36" w:rsidRDefault="002E2A36" w:rsidP="00413CF7">
      <w:pPr>
        <w:pStyle w:val="Heading3"/>
        <w:tabs>
          <w:tab w:val="num" w:pos="709"/>
        </w:tabs>
        <w:ind w:left="0" w:right="-58"/>
      </w:pPr>
      <w:bookmarkStart w:id="2266" w:name="_Toc143081002"/>
      <w:r>
        <w:t>Workforce</w:t>
      </w:r>
      <w:r w:rsidR="00593ADC">
        <w:t xml:space="preserve"> </w:t>
      </w:r>
      <w:r w:rsidR="009A63EA">
        <w:t>d</w:t>
      </w:r>
      <w:r w:rsidR="00170E52">
        <w:t xml:space="preserve">ata </w:t>
      </w:r>
      <w:r w:rsidR="009A63EA">
        <w:t>r</w:t>
      </w:r>
      <w:r w:rsidR="00170E52">
        <w:t xml:space="preserve">eporting </w:t>
      </w:r>
      <w:r w:rsidR="009A63EA">
        <w:t>r</w:t>
      </w:r>
      <w:r w:rsidR="00170E52">
        <w:t>equirements</w:t>
      </w:r>
      <w:bookmarkEnd w:id="2266"/>
    </w:p>
    <w:p w14:paraId="719A4CEA" w14:textId="77777777" w:rsidR="002E2A36" w:rsidRDefault="002E2A36" w:rsidP="0002551E">
      <w:pPr>
        <w:pStyle w:val="DHHSbody"/>
      </w:pPr>
      <w:r>
        <w:t>Reporting</w:t>
      </w:r>
      <w:r w:rsidR="00593ADC">
        <w:t xml:space="preserve"> </w:t>
      </w:r>
      <w:r>
        <w:t>is</w:t>
      </w:r>
      <w:r w:rsidR="00593ADC">
        <w:t xml:space="preserve"> </w:t>
      </w:r>
      <w:r>
        <w:t>required</w:t>
      </w:r>
      <w:r w:rsidR="00593ADC">
        <w:t xml:space="preserve"> </w:t>
      </w:r>
      <w:r>
        <w:t>against</w:t>
      </w:r>
      <w:r w:rsidR="00593ADC">
        <w:t xml:space="preserve"> </w:t>
      </w:r>
      <w:r>
        <w:t>workforce</w:t>
      </w:r>
      <w:r w:rsidR="00593ADC">
        <w:t xml:space="preserve"> </w:t>
      </w:r>
      <w:r>
        <w:t>programs</w:t>
      </w:r>
      <w:r w:rsidR="00593ADC">
        <w:t xml:space="preserve"> </w:t>
      </w:r>
      <w:r>
        <w:t>and</w:t>
      </w:r>
      <w:r w:rsidR="00593ADC">
        <w:t xml:space="preserve"> </w:t>
      </w:r>
      <w:r>
        <w:t>datasets</w:t>
      </w:r>
      <w:r w:rsidR="00593ADC">
        <w:t xml:space="preserve"> </w:t>
      </w:r>
      <w:r>
        <w:t>to</w:t>
      </w:r>
      <w:r w:rsidR="00593ADC">
        <w:t xml:space="preserve"> </w:t>
      </w:r>
      <w:r>
        <w:t>inform</w:t>
      </w:r>
      <w:r w:rsidR="00593ADC">
        <w:t xml:space="preserve"> </w:t>
      </w:r>
      <w:r>
        <w:t>statewide</w:t>
      </w:r>
      <w:r w:rsidR="00593ADC">
        <w:t xml:space="preserve"> </w:t>
      </w:r>
      <w:r>
        <w:t>policy,</w:t>
      </w:r>
      <w:r w:rsidR="00593ADC">
        <w:t xml:space="preserve"> </w:t>
      </w:r>
      <w:r>
        <w:t>planning</w:t>
      </w:r>
      <w:r w:rsidR="00593ADC">
        <w:t xml:space="preserve"> </w:t>
      </w:r>
      <w:r>
        <w:t>and</w:t>
      </w:r>
      <w:r w:rsidR="00593ADC">
        <w:t xml:space="preserve"> </w:t>
      </w:r>
      <w:r>
        <w:t>funding</w:t>
      </w:r>
      <w:r w:rsidR="004B638B">
        <w:t>,</w:t>
      </w:r>
      <w:r w:rsidR="00593ADC">
        <w:t xml:space="preserve"> </w:t>
      </w:r>
      <w:r>
        <w:t>and</w:t>
      </w:r>
      <w:r w:rsidR="00593ADC">
        <w:t xml:space="preserve"> </w:t>
      </w:r>
      <w:r>
        <w:t>to</w:t>
      </w:r>
      <w:r w:rsidR="00593ADC">
        <w:t xml:space="preserve"> </w:t>
      </w:r>
      <w:r>
        <w:t>ensure</w:t>
      </w:r>
      <w:r w:rsidR="00593ADC">
        <w:t xml:space="preserve"> </w:t>
      </w:r>
      <w:r>
        <w:t>effective</w:t>
      </w:r>
      <w:r w:rsidR="00593ADC">
        <w:t xml:space="preserve"> </w:t>
      </w:r>
      <w:r>
        <w:t>investment</w:t>
      </w:r>
      <w:r w:rsidR="00593ADC">
        <w:t xml:space="preserve"> </w:t>
      </w:r>
      <w:r>
        <w:t>in</w:t>
      </w:r>
      <w:r w:rsidR="00593ADC">
        <w:t xml:space="preserve"> </w:t>
      </w:r>
      <w:r>
        <w:t>the</w:t>
      </w:r>
      <w:r w:rsidR="00593ADC">
        <w:t xml:space="preserve"> </w:t>
      </w:r>
      <w:r>
        <w:t>development</w:t>
      </w:r>
      <w:r w:rsidR="00593ADC">
        <w:t xml:space="preserve"> </w:t>
      </w:r>
      <w:r>
        <w:t>of</w:t>
      </w:r>
      <w:r w:rsidR="00593ADC">
        <w:t xml:space="preserve"> </w:t>
      </w:r>
      <w:r>
        <w:t>Victoria’s</w:t>
      </w:r>
      <w:r w:rsidR="00593ADC">
        <w:t xml:space="preserve"> </w:t>
      </w:r>
      <w:r>
        <w:t>future</w:t>
      </w:r>
      <w:r w:rsidR="00593ADC">
        <w:t xml:space="preserve"> </w:t>
      </w:r>
      <w:r>
        <w:t>workforce.</w:t>
      </w:r>
    </w:p>
    <w:p w14:paraId="47859695" w14:textId="77777777" w:rsidR="002E2A36" w:rsidRDefault="75DACE9F" w:rsidP="00413CF7">
      <w:pPr>
        <w:pStyle w:val="Heading4"/>
        <w:ind w:left="1134"/>
      </w:pPr>
      <w:r>
        <w:t>Health</w:t>
      </w:r>
      <w:r w:rsidR="6AFB7F09">
        <w:t xml:space="preserve"> </w:t>
      </w:r>
      <w:r w:rsidR="003C7176">
        <w:t>s</w:t>
      </w:r>
      <w:r>
        <w:t>ervices</w:t>
      </w:r>
      <w:r w:rsidR="6AFB7F09">
        <w:t xml:space="preserve"> </w:t>
      </w:r>
      <w:r w:rsidR="003C7176">
        <w:t>p</w:t>
      </w:r>
      <w:r>
        <w:t>ayroll</w:t>
      </w:r>
      <w:r w:rsidR="6AFB7F09">
        <w:t xml:space="preserve"> </w:t>
      </w:r>
      <w:r>
        <w:t>and</w:t>
      </w:r>
      <w:r w:rsidR="6AFB7F09">
        <w:t xml:space="preserve"> </w:t>
      </w:r>
      <w:r w:rsidR="003C7176">
        <w:t>w</w:t>
      </w:r>
      <w:r>
        <w:t>orkforce</w:t>
      </w:r>
      <w:r w:rsidR="6AFB7F09">
        <w:t xml:space="preserve"> </w:t>
      </w:r>
      <w:r w:rsidR="003C7176">
        <w:t>m</w:t>
      </w:r>
      <w:r>
        <w:t>inimum</w:t>
      </w:r>
      <w:r w:rsidR="6AFB7F09">
        <w:t xml:space="preserve"> </w:t>
      </w:r>
      <w:r w:rsidR="003C7176">
        <w:t>e</w:t>
      </w:r>
      <w:r>
        <w:t>mployee</w:t>
      </w:r>
      <w:r w:rsidR="6AFB7F09">
        <w:t xml:space="preserve"> </w:t>
      </w:r>
      <w:r w:rsidR="003C7176">
        <w:t>d</w:t>
      </w:r>
      <w:r>
        <w:t>ataset</w:t>
      </w:r>
    </w:p>
    <w:p w14:paraId="6AEEA96B" w14:textId="77777777" w:rsidR="0050324D" w:rsidRDefault="002E2A36" w:rsidP="009A53E1">
      <w:pPr>
        <w:pStyle w:val="DHHSbody"/>
      </w:pPr>
      <w:r w:rsidRPr="00993142">
        <w:t>Health</w:t>
      </w:r>
      <w:r w:rsidR="00593ADC">
        <w:t xml:space="preserve"> </w:t>
      </w:r>
      <w:r w:rsidRPr="00993142">
        <w:t>services</w:t>
      </w:r>
      <w:r w:rsidR="00593ADC">
        <w:t xml:space="preserve"> </w:t>
      </w:r>
      <w:r w:rsidR="0047568A">
        <w:t>must</w:t>
      </w:r>
      <w:r w:rsidR="00593ADC">
        <w:t xml:space="preserve"> </w:t>
      </w:r>
      <w:r w:rsidRPr="00993142">
        <w:t>transmit</w:t>
      </w:r>
      <w:r w:rsidR="00593ADC">
        <w:t xml:space="preserve"> </w:t>
      </w:r>
      <w:r w:rsidRPr="00993142">
        <w:t>information</w:t>
      </w:r>
      <w:r w:rsidR="00593ADC">
        <w:t xml:space="preserve"> </w:t>
      </w:r>
      <w:r w:rsidRPr="00993142">
        <w:t>detailed</w:t>
      </w:r>
      <w:r w:rsidR="00593ADC">
        <w:t xml:space="preserve"> </w:t>
      </w:r>
      <w:r w:rsidRPr="00993142">
        <w:t>in</w:t>
      </w:r>
      <w:r w:rsidR="00593ADC">
        <w:t xml:space="preserve"> </w:t>
      </w:r>
      <w:r w:rsidRPr="00993142">
        <w:t>the</w:t>
      </w:r>
      <w:r w:rsidR="00593ADC">
        <w:t xml:space="preserve"> </w:t>
      </w:r>
      <w:r w:rsidRPr="002C739C">
        <w:rPr>
          <w:i/>
          <w:iCs/>
        </w:rPr>
        <w:t>Health</w:t>
      </w:r>
      <w:r w:rsidR="00593ADC">
        <w:rPr>
          <w:i/>
          <w:iCs/>
        </w:rPr>
        <w:t xml:space="preserve"> </w:t>
      </w:r>
      <w:r w:rsidR="002E462A">
        <w:rPr>
          <w:i/>
          <w:iCs/>
        </w:rPr>
        <w:t>S</w:t>
      </w:r>
      <w:r w:rsidR="002E462A" w:rsidRPr="002C739C">
        <w:rPr>
          <w:i/>
          <w:iCs/>
        </w:rPr>
        <w:t>ervices</w:t>
      </w:r>
      <w:r w:rsidR="002E462A">
        <w:rPr>
          <w:i/>
          <w:iCs/>
        </w:rPr>
        <w:t xml:space="preserve"> P</w:t>
      </w:r>
      <w:r w:rsidR="002E462A" w:rsidRPr="002C739C">
        <w:rPr>
          <w:i/>
          <w:iCs/>
        </w:rPr>
        <w:t>ayroll</w:t>
      </w:r>
      <w:r w:rsidR="002E462A">
        <w:rPr>
          <w:i/>
          <w:iCs/>
        </w:rPr>
        <w:t xml:space="preserve"> </w:t>
      </w:r>
      <w:r w:rsidR="002E462A" w:rsidRPr="002C739C">
        <w:rPr>
          <w:i/>
          <w:iCs/>
        </w:rPr>
        <w:t>And</w:t>
      </w:r>
      <w:r w:rsidR="002E462A">
        <w:rPr>
          <w:i/>
          <w:iCs/>
        </w:rPr>
        <w:t xml:space="preserve"> W</w:t>
      </w:r>
      <w:r w:rsidR="002E462A" w:rsidRPr="002C739C">
        <w:rPr>
          <w:i/>
          <w:iCs/>
        </w:rPr>
        <w:t>orkforce</w:t>
      </w:r>
      <w:r w:rsidR="002E462A">
        <w:rPr>
          <w:i/>
          <w:iCs/>
        </w:rPr>
        <w:t xml:space="preserve"> </w:t>
      </w:r>
      <w:r w:rsidR="002E462A" w:rsidRPr="002C739C">
        <w:rPr>
          <w:i/>
          <w:iCs/>
        </w:rPr>
        <w:t>Minimum</w:t>
      </w:r>
      <w:r w:rsidR="002E462A">
        <w:rPr>
          <w:i/>
          <w:iCs/>
        </w:rPr>
        <w:t xml:space="preserve"> </w:t>
      </w:r>
      <w:r w:rsidR="002E462A" w:rsidRPr="002C739C">
        <w:rPr>
          <w:i/>
          <w:iCs/>
        </w:rPr>
        <w:t>Employee</w:t>
      </w:r>
      <w:r w:rsidR="002E462A">
        <w:rPr>
          <w:i/>
          <w:iCs/>
        </w:rPr>
        <w:t xml:space="preserve"> </w:t>
      </w:r>
      <w:r w:rsidR="002E462A" w:rsidRPr="002C739C">
        <w:rPr>
          <w:i/>
          <w:iCs/>
        </w:rPr>
        <w:t>Dataset</w:t>
      </w:r>
      <w:r w:rsidR="002E462A">
        <w:rPr>
          <w:i/>
          <w:iCs/>
        </w:rPr>
        <w:t xml:space="preserve"> </w:t>
      </w:r>
      <w:r w:rsidR="002E462A" w:rsidRPr="002C739C">
        <w:rPr>
          <w:i/>
          <w:iCs/>
        </w:rPr>
        <w:t>–</w:t>
      </w:r>
      <w:r w:rsidR="002E462A">
        <w:rPr>
          <w:i/>
          <w:iCs/>
        </w:rPr>
        <w:t xml:space="preserve"> </w:t>
      </w:r>
      <w:r w:rsidR="002E462A" w:rsidRPr="002C739C">
        <w:rPr>
          <w:i/>
          <w:iCs/>
        </w:rPr>
        <w:t>Data</w:t>
      </w:r>
      <w:r w:rsidR="002E462A">
        <w:rPr>
          <w:i/>
          <w:iCs/>
        </w:rPr>
        <w:t xml:space="preserve"> </w:t>
      </w:r>
      <w:r w:rsidR="002E462A" w:rsidRPr="002C739C">
        <w:rPr>
          <w:i/>
          <w:iCs/>
        </w:rPr>
        <w:t>Dictionary</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Data</w:t>
      </w:r>
      <w:r w:rsidR="00593ADC">
        <w:t xml:space="preserve"> </w:t>
      </w:r>
      <w:r w:rsidRPr="00993142">
        <w:t>must</w:t>
      </w:r>
      <w:r w:rsidR="00593ADC">
        <w:t xml:space="preserve"> </w:t>
      </w:r>
      <w:r w:rsidRPr="00993142">
        <w:t>be</w:t>
      </w:r>
      <w:r w:rsidR="00593ADC">
        <w:t xml:space="preserve"> </w:t>
      </w:r>
      <w:r w:rsidRPr="00993142">
        <w:t>transmitted</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by</w:t>
      </w:r>
      <w:r w:rsidR="00593ADC">
        <w:t xml:space="preserve"> </w:t>
      </w:r>
      <w:r w:rsidRPr="00993142">
        <w:t>the</w:t>
      </w:r>
      <w:r w:rsidR="00593ADC">
        <w:t xml:space="preserve"> </w:t>
      </w:r>
      <w:r w:rsidR="002E462A">
        <w:t xml:space="preserve">tenth </w:t>
      </w:r>
      <w:r w:rsidRPr="00993142">
        <w:t>day</w:t>
      </w:r>
      <w:r w:rsidR="00593ADC">
        <w:t xml:space="preserve"> </w:t>
      </w:r>
      <w:r w:rsidRPr="00993142">
        <w:t>of</w:t>
      </w:r>
      <w:r w:rsidR="00593ADC">
        <w:t xml:space="preserve"> </w:t>
      </w:r>
      <w:r w:rsidRPr="00993142">
        <w:t>the</w:t>
      </w:r>
      <w:r w:rsidR="00593ADC">
        <w:t xml:space="preserve"> </w:t>
      </w:r>
      <w:r w:rsidRPr="00993142">
        <w:t>following</w:t>
      </w:r>
      <w:r w:rsidR="00593ADC">
        <w:t xml:space="preserve"> </w:t>
      </w:r>
      <w:r w:rsidRPr="00993142">
        <w:t>month,</w:t>
      </w:r>
      <w:r w:rsidR="00593ADC">
        <w:t xml:space="preserve"> </w:t>
      </w:r>
      <w:r w:rsidRPr="00993142">
        <w:t>or</w:t>
      </w:r>
      <w:r w:rsidR="00593ADC">
        <w:t xml:space="preserve"> </w:t>
      </w:r>
      <w:r w:rsidRPr="00993142">
        <w:t>the</w:t>
      </w:r>
      <w:r w:rsidR="00593ADC">
        <w:t xml:space="preserve"> </w:t>
      </w:r>
      <w:r w:rsidRPr="00993142">
        <w:t>prior</w:t>
      </w:r>
      <w:r w:rsidR="00593ADC">
        <w:t xml:space="preserve"> </w:t>
      </w:r>
      <w:r w:rsidRPr="00993142">
        <w:t>working</w:t>
      </w:r>
      <w:r w:rsidR="00593ADC">
        <w:t xml:space="preserve"> </w:t>
      </w:r>
      <w:r w:rsidRPr="00993142">
        <w:t>day</w:t>
      </w:r>
      <w:r w:rsidR="002E462A">
        <w:t>,</w:t>
      </w:r>
      <w:r w:rsidR="00593ADC">
        <w:t xml:space="preserve"> </w:t>
      </w:r>
      <w:r w:rsidRPr="00993142">
        <w:t>if</w:t>
      </w:r>
      <w:r w:rsidR="00593ADC">
        <w:t xml:space="preserve"> </w:t>
      </w:r>
      <w:r w:rsidRPr="00993142">
        <w:t>the</w:t>
      </w:r>
      <w:r w:rsidR="00593ADC">
        <w:t xml:space="preserve"> </w:t>
      </w:r>
      <w:r w:rsidR="002E462A">
        <w:t xml:space="preserve">tenth </w:t>
      </w:r>
      <w:r w:rsidRPr="00993142">
        <w:t>day</w:t>
      </w:r>
      <w:r w:rsidR="00593ADC">
        <w:t xml:space="preserve"> </w:t>
      </w:r>
      <w:r w:rsidRPr="00993142">
        <w:t>of</w:t>
      </w:r>
      <w:r w:rsidR="00593ADC">
        <w:t xml:space="preserve"> </w:t>
      </w:r>
      <w:r w:rsidRPr="00993142">
        <w:t>the</w:t>
      </w:r>
      <w:r w:rsidR="00593ADC">
        <w:t xml:space="preserve"> </w:t>
      </w:r>
      <w:r w:rsidRPr="00993142">
        <w:t>following</w:t>
      </w:r>
      <w:r w:rsidR="00593ADC">
        <w:t xml:space="preserve"> </w:t>
      </w:r>
      <w:r w:rsidRPr="00993142">
        <w:t>month</w:t>
      </w:r>
      <w:r w:rsidR="00593ADC">
        <w:t xml:space="preserve"> </w:t>
      </w:r>
      <w:r w:rsidRPr="00993142">
        <w:t>falls</w:t>
      </w:r>
      <w:r w:rsidR="00593ADC">
        <w:t xml:space="preserve"> </w:t>
      </w:r>
      <w:r w:rsidRPr="00993142">
        <w:t>on</w:t>
      </w:r>
      <w:r w:rsidR="00593ADC">
        <w:t xml:space="preserve"> </w:t>
      </w:r>
      <w:r w:rsidRPr="00993142">
        <w:t>a</w:t>
      </w:r>
      <w:r w:rsidR="00593ADC">
        <w:t xml:space="preserve"> </w:t>
      </w:r>
      <w:r w:rsidRPr="00993142">
        <w:t>weekend</w:t>
      </w:r>
      <w:r w:rsidR="00593ADC">
        <w:t xml:space="preserve"> </w:t>
      </w:r>
      <w:r w:rsidRPr="00993142">
        <w:t>or</w:t>
      </w:r>
      <w:r w:rsidR="00593ADC">
        <w:t xml:space="preserve"> </w:t>
      </w:r>
      <w:r w:rsidRPr="00993142">
        <w:t>public</w:t>
      </w:r>
      <w:r w:rsidR="00593ADC">
        <w:t xml:space="preserve"> </w:t>
      </w:r>
      <w:r w:rsidRPr="00993142">
        <w:t>holiday.</w:t>
      </w:r>
      <w:r w:rsidR="00593ADC">
        <w:t xml:space="preserve"> </w:t>
      </w:r>
      <w:r w:rsidRPr="00993142">
        <w:t>Payroll</w:t>
      </w:r>
      <w:r w:rsidR="00593ADC">
        <w:t xml:space="preserve"> </w:t>
      </w:r>
      <w:r w:rsidRPr="00993142">
        <w:t>data</w:t>
      </w:r>
      <w:r w:rsidR="00593ADC">
        <w:t xml:space="preserve"> </w:t>
      </w:r>
      <w:r w:rsidRPr="00993142">
        <w:t>is</w:t>
      </w:r>
      <w:r w:rsidR="00593ADC">
        <w:t xml:space="preserve"> </w:t>
      </w:r>
      <w:r w:rsidRPr="00993142">
        <w:t>required</w:t>
      </w:r>
      <w:r w:rsidR="00593ADC">
        <w:t xml:space="preserve"> </w:t>
      </w:r>
      <w:r w:rsidRPr="00993142">
        <w:t>monthly,</w:t>
      </w:r>
      <w:r w:rsidR="00593ADC">
        <w:t xml:space="preserve"> </w:t>
      </w:r>
      <w:r w:rsidRPr="00993142">
        <w:t>while</w:t>
      </w:r>
      <w:r w:rsidR="00593ADC">
        <w:t xml:space="preserve"> </w:t>
      </w:r>
      <w:r w:rsidRPr="00993142">
        <w:t>workforce</w:t>
      </w:r>
      <w:r w:rsidR="00593ADC">
        <w:t xml:space="preserve"> </w:t>
      </w:r>
      <w:r w:rsidRPr="00993142">
        <w:t>information</w:t>
      </w:r>
      <w:r w:rsidR="00593ADC">
        <w:t xml:space="preserve"> </w:t>
      </w:r>
      <w:r w:rsidRPr="00993142">
        <w:t>is</w:t>
      </w:r>
      <w:r w:rsidR="00593ADC">
        <w:t xml:space="preserve"> </w:t>
      </w:r>
      <w:r w:rsidRPr="00993142">
        <w:t>required</w:t>
      </w:r>
      <w:r w:rsidR="00593ADC">
        <w:t xml:space="preserve"> </w:t>
      </w:r>
      <w:r w:rsidRPr="00993142">
        <w:t>biannually,</w:t>
      </w:r>
      <w:r w:rsidR="00593ADC">
        <w:t xml:space="preserve"> </w:t>
      </w:r>
      <w:r w:rsidRPr="00993142">
        <w:t>covering</w:t>
      </w:r>
      <w:r w:rsidR="00593ADC">
        <w:t xml:space="preserve"> </w:t>
      </w:r>
      <w:r w:rsidRPr="00993142">
        <w:t>the</w:t>
      </w:r>
      <w:r w:rsidR="00593ADC">
        <w:t xml:space="preserve"> </w:t>
      </w:r>
      <w:r w:rsidRPr="00993142">
        <w:t>periods</w:t>
      </w:r>
      <w:r w:rsidR="00593ADC">
        <w:t xml:space="preserve"> </w:t>
      </w:r>
      <w:r w:rsidRPr="00993142">
        <w:t>ending</w:t>
      </w:r>
      <w:r w:rsidR="00593ADC">
        <w:t xml:space="preserve"> </w:t>
      </w:r>
      <w:r w:rsidRPr="00993142">
        <w:t>31</w:t>
      </w:r>
      <w:r w:rsidR="00593ADC">
        <w:t xml:space="preserve"> </w:t>
      </w:r>
      <w:r w:rsidRPr="00993142">
        <w:t>December</w:t>
      </w:r>
      <w:r w:rsidR="00593ADC">
        <w:t xml:space="preserve"> </w:t>
      </w:r>
      <w:r w:rsidRPr="00993142">
        <w:t>and</w:t>
      </w:r>
      <w:r w:rsidR="00593ADC">
        <w:t xml:space="preserve"> </w:t>
      </w:r>
      <w:r w:rsidRPr="00993142">
        <w:t>30</w:t>
      </w:r>
      <w:r w:rsidR="00593ADC">
        <w:t xml:space="preserve"> </w:t>
      </w:r>
      <w:r w:rsidRPr="00993142">
        <w:t>June</w:t>
      </w:r>
      <w:r w:rsidR="00593ADC">
        <w:t xml:space="preserve"> </w:t>
      </w:r>
      <w:r w:rsidRPr="00993142">
        <w:t>each</w:t>
      </w:r>
      <w:r w:rsidR="00593ADC">
        <w:t xml:space="preserve"> </w:t>
      </w:r>
      <w:r w:rsidRPr="00993142">
        <w:t>year.</w:t>
      </w:r>
    </w:p>
    <w:p w14:paraId="60E65F29" w14:textId="77777777" w:rsidR="002E2A36" w:rsidRPr="00993142" w:rsidRDefault="002E2A36" w:rsidP="009A53E1">
      <w:pPr>
        <w:pStyle w:val="DHHSbody"/>
      </w:pPr>
      <w:r w:rsidRPr="00993142">
        <w:t>Where</w:t>
      </w:r>
      <w:r w:rsidR="00593ADC">
        <w:t xml:space="preserve"> </w:t>
      </w:r>
      <w:r w:rsidRPr="00993142">
        <w:t>health</w:t>
      </w:r>
      <w:r w:rsidR="00593ADC">
        <w:t xml:space="preserve"> </w:t>
      </w:r>
      <w:r w:rsidRPr="00993142">
        <w:t>services</w:t>
      </w:r>
      <w:r w:rsidR="00593ADC">
        <w:t xml:space="preserve"> </w:t>
      </w:r>
      <w:r w:rsidRPr="00993142">
        <w:t>undertake</w:t>
      </w:r>
      <w:r w:rsidR="00593ADC">
        <w:t xml:space="preserve"> </w:t>
      </w:r>
      <w:r w:rsidRPr="00993142">
        <w:t>their</w:t>
      </w:r>
      <w:r w:rsidR="00593ADC">
        <w:t xml:space="preserve"> </w:t>
      </w:r>
      <w:r w:rsidRPr="00993142">
        <w:t>own</w:t>
      </w:r>
      <w:r w:rsidR="00593ADC">
        <w:t xml:space="preserve"> </w:t>
      </w:r>
      <w:r w:rsidRPr="00993142">
        <w:t>payroll</w:t>
      </w:r>
      <w:r w:rsidR="00593ADC">
        <w:t xml:space="preserve"> </w:t>
      </w:r>
      <w:r w:rsidRPr="00993142">
        <w:t>processing,</w:t>
      </w:r>
      <w:r w:rsidR="00593ADC">
        <w:t xml:space="preserve"> </w:t>
      </w:r>
      <w:r w:rsidRPr="00993142">
        <w:t>they</w:t>
      </w:r>
      <w:r w:rsidR="00593ADC">
        <w:t xml:space="preserve"> </w:t>
      </w:r>
      <w:r w:rsidR="0047568A">
        <w:t>must</w:t>
      </w:r>
      <w:r w:rsidR="00593ADC">
        <w:t xml:space="preserve"> </w:t>
      </w:r>
      <w:r w:rsidRPr="00993142">
        <w:t>transmit</w:t>
      </w:r>
      <w:r w:rsidR="00593ADC">
        <w:t xml:space="preserve"> </w:t>
      </w:r>
      <w:r w:rsidRPr="00993142">
        <w:t>the</w:t>
      </w:r>
      <w:r w:rsidR="00593ADC">
        <w:t xml:space="preserve"> </w:t>
      </w:r>
      <w:r w:rsidRPr="00993142">
        <w:t>information</w:t>
      </w:r>
      <w:r w:rsidR="00593ADC">
        <w:t xml:space="preserve"> </w:t>
      </w:r>
      <w:r w:rsidRPr="00993142">
        <w:t>directly</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In</w:t>
      </w:r>
      <w:r w:rsidR="00593ADC">
        <w:t xml:space="preserve"> </w:t>
      </w:r>
      <w:r w:rsidRPr="00993142">
        <w:t>cases</w:t>
      </w:r>
      <w:r w:rsidR="00593ADC">
        <w:t xml:space="preserve"> </w:t>
      </w:r>
      <w:r w:rsidRPr="00993142">
        <w:t>where</w:t>
      </w:r>
      <w:r w:rsidR="00593ADC">
        <w:t xml:space="preserve"> </w:t>
      </w:r>
      <w:r w:rsidRPr="00993142">
        <w:t>health</w:t>
      </w:r>
      <w:r w:rsidR="00593ADC">
        <w:t xml:space="preserve"> </w:t>
      </w:r>
      <w:r w:rsidRPr="00993142">
        <w:t>services</w:t>
      </w:r>
      <w:r w:rsidR="00593ADC">
        <w:t xml:space="preserve"> </w:t>
      </w:r>
      <w:r w:rsidRPr="00993142">
        <w:t>engage</w:t>
      </w:r>
      <w:r w:rsidR="00593ADC">
        <w:t xml:space="preserve"> </w:t>
      </w:r>
      <w:r w:rsidRPr="00993142">
        <w:t>a</w:t>
      </w:r>
      <w:r w:rsidR="00593ADC">
        <w:t xml:space="preserve"> </w:t>
      </w:r>
      <w:r w:rsidRPr="00993142">
        <w:t>payroll</w:t>
      </w:r>
      <w:r w:rsidR="00593ADC">
        <w:t xml:space="preserve"> </w:t>
      </w:r>
      <w:r w:rsidRPr="00993142">
        <w:t>bureau</w:t>
      </w:r>
      <w:r w:rsidR="00593ADC">
        <w:t xml:space="preserve"> </w:t>
      </w:r>
      <w:r w:rsidRPr="00993142">
        <w:t>to</w:t>
      </w:r>
      <w:r w:rsidR="00593ADC">
        <w:t xml:space="preserve"> </w:t>
      </w:r>
      <w:r w:rsidRPr="00993142">
        <w:t>process</w:t>
      </w:r>
      <w:r w:rsidR="00593ADC">
        <w:t xml:space="preserve"> </w:t>
      </w:r>
      <w:r w:rsidRPr="00993142">
        <w:t>their</w:t>
      </w:r>
      <w:r w:rsidR="00593ADC">
        <w:t xml:space="preserve"> </w:t>
      </w:r>
      <w:r w:rsidRPr="00993142">
        <w:t>payroll,</w:t>
      </w:r>
      <w:r w:rsidR="00593ADC">
        <w:t xml:space="preserve"> </w:t>
      </w:r>
      <w:r w:rsidRPr="00993142">
        <w:t>health</w:t>
      </w:r>
      <w:r w:rsidR="00593ADC">
        <w:t xml:space="preserve"> </w:t>
      </w:r>
      <w:r w:rsidRPr="00993142">
        <w:t>services</w:t>
      </w:r>
      <w:r w:rsidR="00593ADC">
        <w:t xml:space="preserve"> </w:t>
      </w:r>
      <w:r w:rsidRPr="00993142">
        <w:t>may</w:t>
      </w:r>
      <w:r w:rsidR="00593ADC">
        <w:t xml:space="preserve"> </w:t>
      </w:r>
      <w:r w:rsidRPr="00993142">
        <w:t>authorise</w:t>
      </w:r>
      <w:r w:rsidR="00593ADC">
        <w:t xml:space="preserve"> </w:t>
      </w:r>
      <w:r w:rsidRPr="00993142">
        <w:t>the</w:t>
      </w:r>
      <w:r w:rsidR="00593ADC">
        <w:t xml:space="preserve"> </w:t>
      </w:r>
      <w:r w:rsidRPr="00993142">
        <w:t>bureau</w:t>
      </w:r>
      <w:r w:rsidR="00593ADC">
        <w:t xml:space="preserve"> </w:t>
      </w:r>
      <w:r w:rsidRPr="00993142">
        <w:t>to</w:t>
      </w:r>
      <w:r w:rsidR="00593ADC">
        <w:t xml:space="preserve"> </w:t>
      </w:r>
      <w:r w:rsidRPr="00993142">
        <w:t>transmit</w:t>
      </w:r>
      <w:r w:rsidR="00593ADC">
        <w:t xml:space="preserve"> </w:t>
      </w:r>
      <w:r w:rsidRPr="00993142">
        <w:t>the</w:t>
      </w:r>
      <w:r w:rsidR="00593ADC">
        <w:t xml:space="preserve"> </w:t>
      </w:r>
      <w:r w:rsidRPr="00993142">
        <w:t>data</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on</w:t>
      </w:r>
      <w:r w:rsidR="00593ADC">
        <w:t xml:space="preserve"> </w:t>
      </w:r>
      <w:r w:rsidRPr="00993142">
        <w:t>their</w:t>
      </w:r>
      <w:r w:rsidR="00593ADC">
        <w:t xml:space="preserve"> </w:t>
      </w:r>
      <w:r w:rsidRPr="00993142">
        <w:t>behalf.</w:t>
      </w:r>
      <w:r w:rsidR="00593ADC">
        <w:t xml:space="preserve"> </w:t>
      </w:r>
      <w:r w:rsidR="002E462A">
        <w:t>However, h</w:t>
      </w:r>
      <w:r w:rsidRPr="00993142">
        <w:t>ealth</w:t>
      </w:r>
      <w:r w:rsidR="00593ADC">
        <w:t xml:space="preserve"> </w:t>
      </w:r>
      <w:r w:rsidRPr="00993142">
        <w:t>services</w:t>
      </w:r>
      <w:r w:rsidR="00593ADC">
        <w:t xml:space="preserve"> </w:t>
      </w:r>
      <w:r w:rsidRPr="00993142">
        <w:t>remain</w:t>
      </w:r>
      <w:r w:rsidR="00593ADC">
        <w:t xml:space="preserve"> </w:t>
      </w:r>
      <w:r w:rsidRPr="00993142">
        <w:t>responsible</w:t>
      </w:r>
      <w:r w:rsidR="00593ADC">
        <w:t xml:space="preserve"> </w:t>
      </w:r>
      <w:r w:rsidRPr="00993142">
        <w:t>for</w:t>
      </w:r>
      <w:r w:rsidR="00593ADC">
        <w:t xml:space="preserve"> </w:t>
      </w:r>
      <w:r w:rsidRPr="00993142">
        <w:t>the</w:t>
      </w:r>
      <w:r w:rsidR="00593ADC">
        <w:t xml:space="preserve"> </w:t>
      </w:r>
      <w:r w:rsidRPr="00993142">
        <w:t>accuracy</w:t>
      </w:r>
      <w:r w:rsidR="00593ADC">
        <w:t xml:space="preserve"> </w:t>
      </w:r>
      <w:r w:rsidRPr="00993142">
        <w:t>of</w:t>
      </w:r>
      <w:r w:rsidR="00593ADC">
        <w:t xml:space="preserve"> </w:t>
      </w:r>
      <w:r w:rsidRPr="00993142">
        <w:t>the</w:t>
      </w:r>
      <w:r w:rsidR="00593ADC">
        <w:t xml:space="preserve"> </w:t>
      </w:r>
      <w:r w:rsidRPr="00993142">
        <w:t>data</w:t>
      </w:r>
      <w:r w:rsidR="00593ADC">
        <w:t xml:space="preserve"> </w:t>
      </w:r>
      <w:r w:rsidRPr="00993142">
        <w:t>transmitted.</w:t>
      </w:r>
    </w:p>
    <w:p w14:paraId="00DD9A50" w14:textId="77777777" w:rsidR="002D2479" w:rsidRDefault="002E2A36" w:rsidP="009A53E1">
      <w:pPr>
        <w:pStyle w:val="DHHSbody"/>
      </w:pPr>
      <w:r w:rsidRPr="00993142">
        <w:t>Where</w:t>
      </w:r>
      <w:r w:rsidR="00593ADC">
        <w:t xml:space="preserve"> </w:t>
      </w:r>
      <w:r w:rsidRPr="00993142">
        <w:t>a</w:t>
      </w:r>
      <w:r w:rsidR="00593ADC">
        <w:t xml:space="preserve"> </w:t>
      </w:r>
      <w:r w:rsidRPr="00993142">
        <w:t>health</w:t>
      </w:r>
      <w:r w:rsidR="00593ADC">
        <w:t xml:space="preserve"> </w:t>
      </w:r>
      <w:r w:rsidRPr="00993142">
        <w:t>service</w:t>
      </w:r>
      <w:r w:rsidR="00593ADC">
        <w:t xml:space="preserve"> </w:t>
      </w:r>
      <w:r w:rsidRPr="00993142">
        <w:t>decides</w:t>
      </w:r>
      <w:r w:rsidR="00593ADC">
        <w:t xml:space="preserve"> </w:t>
      </w:r>
      <w:r w:rsidRPr="00993142">
        <w:t>to</w:t>
      </w:r>
      <w:r w:rsidR="00593ADC">
        <w:t xml:space="preserve"> </w:t>
      </w:r>
      <w:r w:rsidRPr="00993142">
        <w:t>change</w:t>
      </w:r>
      <w:r w:rsidR="00593ADC">
        <w:t xml:space="preserve"> </w:t>
      </w:r>
      <w:r w:rsidRPr="00993142">
        <w:t>payroll</w:t>
      </w:r>
      <w:r w:rsidR="00593ADC">
        <w:t xml:space="preserve"> </w:t>
      </w:r>
      <w:r w:rsidRPr="00993142">
        <w:t>providers,</w:t>
      </w:r>
      <w:r w:rsidR="00593ADC">
        <w:t xml:space="preserve"> </w:t>
      </w:r>
      <w:r w:rsidRPr="00993142">
        <w:t>it</w:t>
      </w:r>
      <w:r w:rsidR="00593ADC">
        <w:t xml:space="preserve"> </w:t>
      </w:r>
      <w:r w:rsidRPr="00993142">
        <w:t>will</w:t>
      </w:r>
      <w:r w:rsidR="00593ADC">
        <w:t xml:space="preserve"> </w:t>
      </w:r>
      <w:r w:rsidRPr="00993142">
        <w:t>be</w:t>
      </w:r>
      <w:r w:rsidR="00593ADC">
        <w:t xml:space="preserve"> </w:t>
      </w:r>
      <w:r w:rsidRPr="00993142">
        <w:t>necessary</w:t>
      </w:r>
      <w:r w:rsidR="00593ADC">
        <w:t xml:space="preserve"> </w:t>
      </w:r>
      <w:r w:rsidRPr="00993142">
        <w:t>to</w:t>
      </w:r>
      <w:r w:rsidR="00593ADC">
        <w:t xml:space="preserve"> </w:t>
      </w:r>
      <w:r w:rsidRPr="00993142">
        <w:t>complete</w:t>
      </w:r>
      <w:r w:rsidR="00593ADC">
        <w:t xml:space="preserve"> </w:t>
      </w:r>
      <w:r w:rsidRPr="00993142">
        <w:t>an</w:t>
      </w:r>
      <w:r w:rsidR="00593ADC">
        <w:t xml:space="preserve"> </w:t>
      </w:r>
      <w:r w:rsidRPr="00993142">
        <w:t>accreditation</w:t>
      </w:r>
      <w:r w:rsidR="00593ADC">
        <w:t xml:space="preserve"> </w:t>
      </w:r>
      <w:r w:rsidRPr="00993142">
        <w:t>process,</w:t>
      </w:r>
      <w:r w:rsidR="00593ADC">
        <w:t xml:space="preserve"> </w:t>
      </w:r>
      <w:r w:rsidRPr="00993142">
        <w:t>prior</w:t>
      </w:r>
      <w:r w:rsidR="00593ADC">
        <w:t xml:space="preserve"> </w:t>
      </w:r>
      <w:r w:rsidRPr="00993142">
        <w:t>to</w:t>
      </w:r>
      <w:r w:rsidR="00593ADC">
        <w:t xml:space="preserve"> </w:t>
      </w:r>
      <w:r w:rsidRPr="00993142">
        <w:t>the</w:t>
      </w:r>
      <w:r w:rsidR="00593ADC">
        <w:t xml:space="preserve"> </w:t>
      </w:r>
      <w:r w:rsidRPr="00993142">
        <w:t>change,</w:t>
      </w:r>
      <w:r w:rsidR="00593ADC">
        <w:t xml:space="preserve"> </w:t>
      </w:r>
      <w:r w:rsidRPr="00993142">
        <w:t>to</w:t>
      </w:r>
      <w:r w:rsidR="00593ADC">
        <w:t xml:space="preserve"> </w:t>
      </w:r>
      <w:r w:rsidRPr="00993142">
        <w:t>ensure</w:t>
      </w:r>
      <w:r w:rsidR="00593ADC">
        <w:t xml:space="preserve"> </w:t>
      </w:r>
      <w:r w:rsidRPr="00993142">
        <w:t>continuity</w:t>
      </w:r>
      <w:r w:rsidR="00593ADC">
        <w:t xml:space="preserve"> </w:t>
      </w:r>
      <w:r w:rsidRPr="00993142">
        <w:t>of</w:t>
      </w:r>
      <w:r w:rsidR="00593ADC">
        <w:t xml:space="preserve"> </w:t>
      </w:r>
      <w:r w:rsidRPr="00993142">
        <w:t>data</w:t>
      </w:r>
      <w:r w:rsidR="00593ADC">
        <w:t xml:space="preserve"> </w:t>
      </w:r>
      <w:r w:rsidRPr="00993142">
        <w:t>transmission</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will</w:t>
      </w:r>
      <w:r w:rsidR="00593ADC">
        <w:t xml:space="preserve"> </w:t>
      </w:r>
      <w:r w:rsidRPr="00993142">
        <w:t>not</w:t>
      </w:r>
      <w:r w:rsidR="00593ADC">
        <w:t xml:space="preserve"> </w:t>
      </w:r>
      <w:r w:rsidRPr="00993142">
        <w:t>be</w:t>
      </w:r>
      <w:r w:rsidR="00593ADC">
        <w:t xml:space="preserve"> </w:t>
      </w:r>
      <w:r w:rsidRPr="00993142">
        <w:t>compromised.</w:t>
      </w:r>
    </w:p>
    <w:p w14:paraId="5075B08D" w14:textId="77777777" w:rsidR="002E2A36" w:rsidRDefault="0005251E" w:rsidP="00413CF7">
      <w:pPr>
        <w:pStyle w:val="Heading3"/>
        <w:tabs>
          <w:tab w:val="num" w:pos="709"/>
        </w:tabs>
        <w:ind w:left="0" w:right="-58"/>
      </w:pPr>
      <w:r>
        <w:lastRenderedPageBreak/>
        <w:t xml:space="preserve"> </w:t>
      </w:r>
      <w:bookmarkStart w:id="2267" w:name="_Toc143081003"/>
      <w:r w:rsidR="002E2A36">
        <w:t>Training</w:t>
      </w:r>
      <w:r w:rsidR="00593ADC">
        <w:t xml:space="preserve"> </w:t>
      </w:r>
      <w:r w:rsidR="002E2A36">
        <w:t>and</w:t>
      </w:r>
      <w:r w:rsidR="00593ADC">
        <w:t xml:space="preserve"> </w:t>
      </w:r>
      <w:r w:rsidR="001512B9">
        <w:t>d</w:t>
      </w:r>
      <w:r w:rsidR="00170E52">
        <w:t xml:space="preserve">evelopment </w:t>
      </w:r>
      <w:r w:rsidR="001512B9">
        <w:t>f</w:t>
      </w:r>
      <w:r w:rsidR="00170E52">
        <w:t xml:space="preserve">unding </w:t>
      </w:r>
      <w:r w:rsidR="001512B9">
        <w:t>r</w:t>
      </w:r>
      <w:r w:rsidR="00170E52">
        <w:t xml:space="preserve">eporting and </w:t>
      </w:r>
      <w:r w:rsidR="001512B9">
        <w:t>e</w:t>
      </w:r>
      <w:r w:rsidR="00170E52">
        <w:t xml:space="preserve">ligibility </w:t>
      </w:r>
      <w:r w:rsidR="001512B9">
        <w:t>r</w:t>
      </w:r>
      <w:r w:rsidR="002E2A36">
        <w:t>equirements</w:t>
      </w:r>
      <w:bookmarkEnd w:id="2267"/>
    </w:p>
    <w:p w14:paraId="4E02E19F" w14:textId="77777777" w:rsidR="002E2A36" w:rsidRDefault="002E2A36" w:rsidP="00413CF7">
      <w:pPr>
        <w:pStyle w:val="Heading4"/>
        <w:ind w:left="1134"/>
      </w:pPr>
      <w:r>
        <w:t>Eligibility</w:t>
      </w:r>
      <w:r w:rsidR="00593ADC">
        <w:t xml:space="preserve"> </w:t>
      </w:r>
      <w:r w:rsidR="001512B9">
        <w:t>r</w:t>
      </w:r>
      <w:r>
        <w:t>equirements</w:t>
      </w:r>
    </w:p>
    <w:p w14:paraId="5F96723E" w14:textId="77777777" w:rsidR="007D743F" w:rsidRPr="00ED151C" w:rsidRDefault="007D743F" w:rsidP="00170E52">
      <w:pPr>
        <w:pStyle w:val="DHHSbody"/>
      </w:pPr>
      <w:r w:rsidRPr="00ED151C">
        <w:rPr>
          <w:rStyle w:val="normaltextrun"/>
        </w:rPr>
        <w:t>All public health services are eligible to receive training and development funding.</w:t>
      </w:r>
      <w:r w:rsidRPr="00170E52">
        <w:rPr>
          <w:rStyle w:val="eop"/>
        </w:rPr>
        <w:t> </w:t>
      </w:r>
    </w:p>
    <w:p w14:paraId="29A99A6D" w14:textId="77777777" w:rsidR="007D743F" w:rsidRPr="00ED151C" w:rsidRDefault="007D743F" w:rsidP="00170E52">
      <w:pPr>
        <w:pStyle w:val="DHHSbody"/>
      </w:pPr>
      <w:r w:rsidRPr="00ED151C">
        <w:rPr>
          <w:rStyle w:val="normaltextrun"/>
        </w:rPr>
        <w:t>To receive funding, organisations must:</w:t>
      </w:r>
      <w:r w:rsidRPr="00170E52">
        <w:rPr>
          <w:rStyle w:val="eop"/>
        </w:rPr>
        <w:t> </w:t>
      </w:r>
    </w:p>
    <w:p w14:paraId="6A9622A2" w14:textId="77777777" w:rsidR="007D743F" w:rsidRPr="00ED151C" w:rsidRDefault="007D743F" w:rsidP="00413CF7">
      <w:pPr>
        <w:pStyle w:val="DHHSbullet1"/>
      </w:pPr>
      <w:r w:rsidRPr="0AA893A4">
        <w:rPr>
          <w:rStyle w:val="normaltextrun"/>
        </w:rPr>
        <w:t>ensure all funded programs conform to the most recent versions of</w:t>
      </w:r>
      <w:r w:rsidR="00170E52" w:rsidRPr="0AA893A4">
        <w:rPr>
          <w:rStyle w:val="normaltextrun"/>
        </w:rPr>
        <w:t xml:space="preserve"> the</w:t>
      </w:r>
      <w:r w:rsidRPr="0AA893A4">
        <w:rPr>
          <w:rStyle w:val="normaltextrun"/>
        </w:rPr>
        <w:t xml:space="preserve"> Training and Development </w:t>
      </w:r>
      <w:r w:rsidR="00170E52" w:rsidRPr="0AA893A4">
        <w:rPr>
          <w:rStyle w:val="normaltextrun"/>
        </w:rPr>
        <w:t>Funding – Program G</w:t>
      </w:r>
      <w:r w:rsidRPr="0AA893A4">
        <w:rPr>
          <w:rStyle w:val="normaltextrun"/>
        </w:rPr>
        <w:t xml:space="preserve">uidelines, including the guidelines and standards set by </w:t>
      </w:r>
      <w:r w:rsidR="008F5A8C" w:rsidRPr="0AA893A4">
        <w:rPr>
          <w:rStyle w:val="normaltextrun"/>
        </w:rPr>
        <w:t>AHPRA</w:t>
      </w:r>
      <w:r w:rsidRPr="0AA893A4">
        <w:rPr>
          <w:rStyle w:val="normaltextrun"/>
        </w:rPr>
        <w:t xml:space="preserve"> and the national health practitioner boards</w:t>
      </w:r>
      <w:r w:rsidRPr="0AA893A4">
        <w:rPr>
          <w:rStyle w:val="eop"/>
        </w:rPr>
        <w:t> </w:t>
      </w:r>
    </w:p>
    <w:p w14:paraId="1CBB954B" w14:textId="77777777" w:rsidR="007D743F" w:rsidRPr="00ED151C" w:rsidRDefault="007D743F" w:rsidP="00413CF7">
      <w:pPr>
        <w:pStyle w:val="DHHSbullet1"/>
      </w:pPr>
      <w:r w:rsidRPr="0AA893A4">
        <w:rPr>
          <w:rStyle w:val="normaltextrun"/>
        </w:rPr>
        <w:t>comply with specific eligibility and reporting requirements for each stream (described below)</w:t>
      </w:r>
      <w:r w:rsidRPr="0AA893A4">
        <w:rPr>
          <w:rStyle w:val="eop"/>
        </w:rPr>
        <w:t> </w:t>
      </w:r>
    </w:p>
    <w:p w14:paraId="635B1C0F" w14:textId="77777777" w:rsidR="007D743F" w:rsidRPr="00ED151C" w:rsidRDefault="007D743F" w:rsidP="00413CF7">
      <w:pPr>
        <w:pStyle w:val="DHHSbullet1"/>
      </w:pPr>
      <w:r w:rsidRPr="0AA893A4">
        <w:rPr>
          <w:rStyle w:val="normaltextrun"/>
        </w:rPr>
        <w:t xml:space="preserve">report against the mandatory externally reportable </w:t>
      </w:r>
      <w:r w:rsidRPr="0AA893A4">
        <w:rPr>
          <w:rStyle w:val="normaltextrun"/>
          <w:i/>
          <w:iCs/>
        </w:rPr>
        <w:t xml:space="preserve">Best Practice Clinical Learning Environment (BPCLE) </w:t>
      </w:r>
      <w:r w:rsidR="002E3BF3" w:rsidRPr="0AA893A4">
        <w:rPr>
          <w:rStyle w:val="normaltextrun"/>
          <w:i/>
          <w:iCs/>
        </w:rPr>
        <w:t>F</w:t>
      </w:r>
      <w:r w:rsidRPr="0AA893A4">
        <w:rPr>
          <w:rStyle w:val="normaltextrun"/>
          <w:i/>
          <w:iCs/>
        </w:rPr>
        <w:t>ramework</w:t>
      </w:r>
      <w:r w:rsidRPr="0AA893A4">
        <w:rPr>
          <w:rStyle w:val="normaltextrun"/>
        </w:rPr>
        <w:t xml:space="preserve"> through a revised and simplified tool (Note – BPCLE tool </w:t>
      </w:r>
      <w:r w:rsidR="002E3BF3" w:rsidRPr="0AA893A4">
        <w:rPr>
          <w:rStyle w:val="normaltextrun"/>
        </w:rPr>
        <w:t xml:space="preserve">is </w:t>
      </w:r>
      <w:r w:rsidRPr="0AA893A4">
        <w:rPr>
          <w:rStyle w:val="normaltextrun"/>
        </w:rPr>
        <w:t>no longer in use).</w:t>
      </w:r>
    </w:p>
    <w:p w14:paraId="39506608" w14:textId="77777777" w:rsidR="007D743F" w:rsidRPr="00976C05" w:rsidRDefault="00170E52" w:rsidP="00ED151C">
      <w:pPr>
        <w:pStyle w:val="DHHSbodyafterbullets"/>
        <w:rPr>
          <w:sz w:val="18"/>
          <w:szCs w:val="18"/>
        </w:rPr>
      </w:pPr>
      <w:r>
        <w:rPr>
          <w:rStyle w:val="normaltextrun"/>
          <w:rFonts w:eastAsia="MS Mincho" w:cs="Arial"/>
        </w:rPr>
        <w:t>For m</w:t>
      </w:r>
      <w:r w:rsidR="007D743F" w:rsidRPr="00B26C32">
        <w:rPr>
          <w:rStyle w:val="normaltextrun"/>
          <w:rFonts w:eastAsia="MS Mincho" w:cs="Arial"/>
        </w:rPr>
        <w:t xml:space="preserve">ore information regarding the </w:t>
      </w:r>
      <w:r w:rsidR="007D743F" w:rsidRPr="00FE687F">
        <w:rPr>
          <w:rStyle w:val="normaltextrun"/>
          <w:rFonts w:eastAsia="MS Mincho" w:cs="Arial"/>
          <w:i/>
          <w:iCs/>
        </w:rPr>
        <w:t>BPCLE framework,</w:t>
      </w:r>
      <w:r w:rsidR="007D743F" w:rsidRPr="00FE687F">
        <w:rPr>
          <w:rStyle w:val="normaltextrun"/>
          <w:rFonts w:eastAsia="MS Mincho" w:cs="Arial"/>
        </w:rPr>
        <w:t xml:space="preserve"> and detailed guidelines for the training and development funding, </w:t>
      </w:r>
      <w:r>
        <w:rPr>
          <w:rStyle w:val="normaltextrun"/>
          <w:rFonts w:eastAsia="MS Mincho" w:cs="Arial"/>
        </w:rPr>
        <w:t>visit</w:t>
      </w:r>
      <w:r w:rsidR="007D743F" w:rsidRPr="00FE687F">
        <w:rPr>
          <w:rStyle w:val="normaltextrun"/>
          <w:rFonts w:eastAsia="MS Mincho" w:cs="Arial"/>
        </w:rPr>
        <w:t>:</w:t>
      </w:r>
      <w:r w:rsidR="007D743F" w:rsidRPr="007D743F">
        <w:rPr>
          <w:rStyle w:val="eop"/>
          <w:rFonts w:cs="Arial"/>
        </w:rPr>
        <w:t> </w:t>
      </w:r>
    </w:p>
    <w:p w14:paraId="5C67210A" w14:textId="77777777" w:rsidR="007D743F" w:rsidRPr="00F15583" w:rsidRDefault="00000000" w:rsidP="00413CF7">
      <w:pPr>
        <w:pStyle w:val="DHHSbullet1"/>
        <w:rPr>
          <w:sz w:val="22"/>
          <w:szCs w:val="22"/>
        </w:rPr>
      </w:pPr>
      <w:hyperlink r:id="rId357">
        <w:r w:rsidR="00F15583" w:rsidRPr="0AA893A4">
          <w:rPr>
            <w:rStyle w:val="Hyperlink"/>
            <w:rFonts w:eastAsia="MS Mincho" w:cs="Arial"/>
            <w:i/>
            <w:iCs/>
          </w:rPr>
          <w:t>BPCLE framework</w:t>
        </w:r>
      </w:hyperlink>
      <w:r w:rsidR="007D743F" w:rsidRPr="0AA893A4">
        <w:rPr>
          <w:rStyle w:val="normaltextrun"/>
          <w:rFonts w:eastAsia="MS Mincho" w:cs="Arial"/>
          <w:color w:val="000000" w:themeColor="text1"/>
        </w:rPr>
        <w:t xml:space="preserve"> &lt;https://www.health.vic.gov.au/education-and-training/best-practice-clinical-learning-environment-bpcle-framework&gt;.</w:t>
      </w:r>
      <w:r w:rsidR="007D743F" w:rsidRPr="0AA893A4">
        <w:rPr>
          <w:rStyle w:val="eop"/>
          <w:rFonts w:cs="Arial"/>
          <w:color w:val="000000" w:themeColor="text1"/>
        </w:rPr>
        <w:t> </w:t>
      </w:r>
    </w:p>
    <w:p w14:paraId="7B6B5831" w14:textId="77777777" w:rsidR="007D743F" w:rsidRPr="00F15583" w:rsidRDefault="00000000" w:rsidP="00413CF7">
      <w:pPr>
        <w:pStyle w:val="DHHSbullet1"/>
        <w:rPr>
          <w:sz w:val="22"/>
          <w:szCs w:val="22"/>
        </w:rPr>
      </w:pPr>
      <w:hyperlink r:id="rId358">
        <w:r w:rsidR="00F15583" w:rsidRPr="0AA893A4">
          <w:rPr>
            <w:rStyle w:val="Hyperlink"/>
            <w:rFonts w:eastAsia="MS Mincho" w:cs="Arial"/>
          </w:rPr>
          <w:t>Training and development funding</w:t>
        </w:r>
      </w:hyperlink>
      <w:r w:rsidR="007D743F" w:rsidRPr="0AA893A4">
        <w:rPr>
          <w:rStyle w:val="normaltextrun"/>
          <w:rFonts w:eastAsia="MS Mincho" w:cs="Arial"/>
          <w:color w:val="000000" w:themeColor="text1"/>
        </w:rPr>
        <w:t xml:space="preserve"> &lt;https://www.health.vic.gov.au/education-and-training/training-and-development-funding&gt;.</w:t>
      </w:r>
      <w:r w:rsidR="007D743F" w:rsidRPr="0AA893A4">
        <w:rPr>
          <w:rStyle w:val="eop"/>
          <w:rFonts w:cs="Arial"/>
          <w:color w:val="000000" w:themeColor="text1"/>
        </w:rPr>
        <w:t> </w:t>
      </w:r>
    </w:p>
    <w:p w14:paraId="60234EA7" w14:textId="77777777" w:rsidR="002E2A36" w:rsidRDefault="1D8D6315" w:rsidP="00413CF7">
      <w:pPr>
        <w:pStyle w:val="Heading4"/>
        <w:ind w:left="1134"/>
      </w:pPr>
      <w:r>
        <w:t>Professional</w:t>
      </w:r>
      <w:r w:rsidR="002E3BF3">
        <w:t>-</w:t>
      </w:r>
      <w:r w:rsidR="001512B9">
        <w:t>e</w:t>
      </w:r>
      <w:r>
        <w:t>ntry</w:t>
      </w:r>
      <w:r w:rsidR="4A308747">
        <w:t xml:space="preserve"> </w:t>
      </w:r>
      <w:r w:rsidR="001512B9">
        <w:t>s</w:t>
      </w:r>
      <w:r>
        <w:t>tudent</w:t>
      </w:r>
      <w:r w:rsidR="001512B9">
        <w:t xml:space="preserve"> p</w:t>
      </w:r>
      <w:r>
        <w:t>lacements</w:t>
      </w:r>
    </w:p>
    <w:p w14:paraId="458D4A70" w14:textId="77777777" w:rsidR="007D743F" w:rsidRPr="00ED151C" w:rsidRDefault="002E2A36" w:rsidP="002E3BF3">
      <w:pPr>
        <w:pStyle w:val="DHHSbody"/>
      </w:pPr>
      <w:r w:rsidRPr="00ED151C">
        <w:t>Professional-entry</w:t>
      </w:r>
      <w:r w:rsidR="00593ADC" w:rsidRPr="00ED151C">
        <w:t xml:space="preserve"> </w:t>
      </w:r>
      <w:r w:rsidRPr="00ED151C">
        <w:t>student</w:t>
      </w:r>
      <w:r w:rsidR="00593ADC" w:rsidRPr="00ED151C">
        <w:t xml:space="preserve"> </w:t>
      </w:r>
      <w:r w:rsidRPr="00ED151C">
        <w:t>placement</w:t>
      </w:r>
      <w:r w:rsidR="00593ADC" w:rsidRPr="00ED151C">
        <w:t xml:space="preserve"> </w:t>
      </w:r>
      <w:r w:rsidRPr="00ED151C">
        <w:t>funding</w:t>
      </w:r>
      <w:r w:rsidR="00593ADC" w:rsidRPr="00ED151C">
        <w:t xml:space="preserve"> </w:t>
      </w:r>
      <w:r w:rsidRPr="00ED151C">
        <w:t>is</w:t>
      </w:r>
      <w:r w:rsidR="00593ADC" w:rsidRPr="00ED151C">
        <w:t xml:space="preserve"> </w:t>
      </w:r>
      <w:r w:rsidRPr="00ED151C">
        <w:t>provided</w:t>
      </w:r>
      <w:r w:rsidR="00593ADC" w:rsidRPr="00ED151C">
        <w:t xml:space="preserve"> </w:t>
      </w:r>
      <w:r w:rsidRPr="00ED151C">
        <w:t>for</w:t>
      </w:r>
      <w:r w:rsidR="00593ADC" w:rsidRPr="00ED151C">
        <w:t xml:space="preserve"> </w:t>
      </w:r>
      <w:r w:rsidRPr="00ED151C">
        <w:t>eligible</w:t>
      </w:r>
      <w:r w:rsidR="00593ADC" w:rsidRPr="00ED151C">
        <w:t xml:space="preserve"> </w:t>
      </w:r>
      <w:r w:rsidRPr="00ED151C">
        <w:t>clinical</w:t>
      </w:r>
      <w:r w:rsidR="00593ADC" w:rsidRPr="00ED151C">
        <w:t xml:space="preserve"> </w:t>
      </w:r>
      <w:r w:rsidRPr="00ED151C">
        <w:t>placement</w:t>
      </w:r>
      <w:r w:rsidR="00593ADC" w:rsidRPr="00ED151C">
        <w:t xml:space="preserve"> </w:t>
      </w:r>
      <w:r w:rsidRPr="00ED151C">
        <w:t>days</w:t>
      </w:r>
      <w:r w:rsidR="00593ADC" w:rsidRPr="00ED151C">
        <w:t xml:space="preserve"> </w:t>
      </w:r>
      <w:r w:rsidRPr="00ED151C">
        <w:t>reported</w:t>
      </w:r>
      <w:r w:rsidR="00593ADC" w:rsidRPr="00ED151C">
        <w:t xml:space="preserve"> </w:t>
      </w:r>
      <w:r w:rsidRPr="00ED151C">
        <w:t>for</w:t>
      </w:r>
      <w:r w:rsidR="00593ADC" w:rsidRPr="00ED151C">
        <w:t xml:space="preserve"> </w:t>
      </w:r>
      <w:r w:rsidRPr="00ED151C">
        <w:t>eligible</w:t>
      </w:r>
      <w:r w:rsidR="00593ADC" w:rsidRPr="00ED151C">
        <w:t xml:space="preserve"> </w:t>
      </w:r>
      <w:r w:rsidRPr="00ED151C">
        <w:t>disciplines</w:t>
      </w:r>
      <w:r w:rsidR="00593ADC" w:rsidRPr="00ED151C">
        <w:t xml:space="preserve"> </w:t>
      </w:r>
      <w:r w:rsidRPr="00ED151C">
        <w:t>and</w:t>
      </w:r>
      <w:r w:rsidR="00593ADC" w:rsidRPr="00ED151C">
        <w:t xml:space="preserve"> </w:t>
      </w:r>
      <w:r w:rsidRPr="00ED151C">
        <w:t>courses</w:t>
      </w:r>
      <w:r w:rsidR="00593ADC" w:rsidRPr="00ED151C">
        <w:t xml:space="preserve"> </w:t>
      </w:r>
      <w:r w:rsidRPr="00ED151C">
        <w:t>at</w:t>
      </w:r>
      <w:r w:rsidR="00593ADC" w:rsidRPr="00ED151C">
        <w:t xml:space="preserve"> </w:t>
      </w:r>
      <w:r w:rsidRPr="00ED151C">
        <w:t>Victorian</w:t>
      </w:r>
      <w:r w:rsidR="00593ADC" w:rsidRPr="00ED151C">
        <w:t xml:space="preserve"> </w:t>
      </w:r>
      <w:r w:rsidRPr="00ED151C">
        <w:t>public</w:t>
      </w:r>
      <w:r w:rsidR="00593ADC" w:rsidRPr="00ED151C">
        <w:t xml:space="preserve"> </w:t>
      </w:r>
      <w:r w:rsidRPr="00ED151C">
        <w:t>health</w:t>
      </w:r>
      <w:r w:rsidR="00593ADC" w:rsidRPr="00ED151C">
        <w:t xml:space="preserve"> </w:t>
      </w:r>
      <w:r w:rsidRPr="00ED151C">
        <w:t>services.</w:t>
      </w:r>
      <w:r w:rsidR="00593ADC" w:rsidRPr="00ED151C">
        <w:t xml:space="preserve"> </w:t>
      </w:r>
      <w:r w:rsidRPr="00ED151C">
        <w:t>For</w:t>
      </w:r>
      <w:r w:rsidR="00593ADC" w:rsidRPr="00ED151C">
        <w:t xml:space="preserve"> </w:t>
      </w:r>
      <w:r w:rsidRPr="00ED151C">
        <w:t>details</w:t>
      </w:r>
      <w:r w:rsidR="00593ADC" w:rsidRPr="00ED151C">
        <w:t xml:space="preserve"> </w:t>
      </w:r>
      <w:r w:rsidRPr="00ED151C">
        <w:t>of</w:t>
      </w:r>
      <w:r w:rsidR="00593ADC" w:rsidRPr="00ED151C">
        <w:t xml:space="preserve"> </w:t>
      </w:r>
      <w:r w:rsidRPr="00ED151C">
        <w:t>eligible</w:t>
      </w:r>
      <w:r w:rsidR="00593ADC" w:rsidRPr="00ED151C">
        <w:t xml:space="preserve"> </w:t>
      </w:r>
      <w:r w:rsidRPr="00ED151C">
        <w:t>activity,</w:t>
      </w:r>
      <w:r w:rsidR="00593ADC" w:rsidRPr="00ED151C">
        <w:t xml:space="preserve"> </w:t>
      </w:r>
      <w:r w:rsidRPr="00ED151C">
        <w:t>disciplines</w:t>
      </w:r>
      <w:r w:rsidR="00593ADC" w:rsidRPr="00ED151C">
        <w:t xml:space="preserve"> </w:t>
      </w:r>
      <w:r w:rsidRPr="00ED151C">
        <w:t>and</w:t>
      </w:r>
      <w:r w:rsidR="00593ADC" w:rsidRPr="00ED151C">
        <w:t xml:space="preserve"> </w:t>
      </w:r>
      <w:r w:rsidRPr="00ED151C">
        <w:t>courses</w:t>
      </w:r>
      <w:r w:rsidR="002E3BF3" w:rsidRPr="00ED151C">
        <w:t xml:space="preserve"> in</w:t>
      </w:r>
      <w:r w:rsidR="00593ADC" w:rsidRPr="00ED151C">
        <w:t xml:space="preserve"> </w:t>
      </w:r>
      <w:r w:rsidR="007C105F" w:rsidRPr="00ED151C">
        <w:t xml:space="preserve">the current Training and Development Funding </w:t>
      </w:r>
      <w:r w:rsidR="002E3BF3" w:rsidRPr="00ED151C">
        <w:t xml:space="preserve">– </w:t>
      </w:r>
      <w:r w:rsidR="007C105F" w:rsidRPr="00ED151C">
        <w:t>Program Guidelines</w:t>
      </w:r>
      <w:r w:rsidR="002E3BF3" w:rsidRPr="00ED151C">
        <w:t>, visit</w:t>
      </w:r>
      <w:r w:rsidR="007C105F" w:rsidRPr="00ED151C">
        <w:rPr>
          <w:rStyle w:val="normaltextrun"/>
        </w:rPr>
        <w:t xml:space="preserve"> </w:t>
      </w:r>
      <w:hyperlink r:id="rId359" w:history="1">
        <w:r w:rsidR="001302AC" w:rsidRPr="00ED151C">
          <w:rPr>
            <w:rStyle w:val="Hyperlink"/>
            <w:color w:val="auto"/>
          </w:rPr>
          <w:t>Training and Development Funding</w:t>
        </w:r>
      </w:hyperlink>
      <w:r w:rsidR="001302AC" w:rsidRPr="00ED151C">
        <w:rPr>
          <w:rStyle w:val="normaltextrun"/>
        </w:rPr>
        <w:t xml:space="preserve"> </w:t>
      </w:r>
      <w:r w:rsidR="00495E7B" w:rsidRPr="00ED151C">
        <w:rPr>
          <w:rStyle w:val="normaltextrun"/>
        </w:rPr>
        <w:t>&lt;</w:t>
      </w:r>
      <w:r w:rsidR="00495E7B" w:rsidRPr="00ED151C">
        <w:t>https://www.health.vic.gov.au/education-and-training/training-and-development-funding&gt;</w:t>
      </w:r>
      <w:r w:rsidR="007C105F" w:rsidRPr="00ED151C">
        <w:t>.</w:t>
      </w:r>
      <w:r w:rsidR="007D743F" w:rsidRPr="00ED151C">
        <w:t> </w:t>
      </w:r>
    </w:p>
    <w:p w14:paraId="586D887F" w14:textId="77777777" w:rsidR="007D743F" w:rsidRPr="00ED151C" w:rsidRDefault="007D743F" w:rsidP="002E3BF3">
      <w:pPr>
        <w:pStyle w:val="DHHSbody"/>
      </w:pPr>
      <w:r w:rsidRPr="00ED151C">
        <w:t>To access the professional-entry student placement subsidy, health services must:</w:t>
      </w:r>
    </w:p>
    <w:p w14:paraId="7D1A59DB" w14:textId="77777777" w:rsidR="007D743F" w:rsidRPr="00ED151C" w:rsidRDefault="007D743F" w:rsidP="00413CF7">
      <w:pPr>
        <w:pStyle w:val="DHHSbullet1"/>
      </w:pPr>
      <w:r>
        <w:t>plan and report clinical placement activity through Placeright biannually (or via the HealthCollect portal for agreed medical placement activity not yet managed via Placeright)</w:t>
      </w:r>
    </w:p>
    <w:p w14:paraId="76F63212" w14:textId="77777777" w:rsidR="007D743F" w:rsidRPr="00ED151C" w:rsidRDefault="007D743F" w:rsidP="00413CF7">
      <w:pPr>
        <w:pStyle w:val="DHHSbullet1"/>
      </w:pPr>
      <w:r>
        <w:t>adhere to the Standardised schedule of fees for clinical placement of students in Victorian public health services</w:t>
      </w:r>
      <w:r w:rsidR="002E3BF3" w:rsidRPr="0AA893A4">
        <w:rPr>
          <w:i/>
          <w:iCs/>
        </w:rPr>
        <w:t xml:space="preserve"> for 2023</w:t>
      </w:r>
      <w:r>
        <w:t>, including recording of fees in Placeright (or reporting via HealthCollect portal for agreed medical student placement activity not yet managed via Placeright). </w:t>
      </w:r>
    </w:p>
    <w:p w14:paraId="5DEBE522" w14:textId="77777777" w:rsidR="007D743F" w:rsidRPr="00ED151C" w:rsidRDefault="007D743F" w:rsidP="00ED151C">
      <w:pPr>
        <w:pStyle w:val="DHHSbodyafterbullets"/>
      </w:pPr>
      <w:r w:rsidRPr="00ED151C">
        <w:t>Health services are also encouraged to: </w:t>
      </w:r>
    </w:p>
    <w:p w14:paraId="3DC22849" w14:textId="77777777" w:rsidR="007D743F" w:rsidRPr="00ED151C" w:rsidRDefault="007D743F" w:rsidP="00413CF7">
      <w:pPr>
        <w:pStyle w:val="DHHSbullet1"/>
      </w:pPr>
      <w:r>
        <w:t xml:space="preserve">establish a Student Placement Agreement with all education provider partners, including uploading </w:t>
      </w:r>
      <w:r w:rsidR="002E3BF3">
        <w:t xml:space="preserve">it to </w:t>
      </w:r>
      <w:r>
        <w:t>Placeright, where the system is used to manage eligible funded activity </w:t>
      </w:r>
    </w:p>
    <w:p w14:paraId="5C9057AD" w14:textId="77777777" w:rsidR="007D743F" w:rsidRPr="00ED151C" w:rsidRDefault="007D743F" w:rsidP="00413CF7">
      <w:pPr>
        <w:pStyle w:val="DHHSbullet1"/>
      </w:pPr>
      <w:r>
        <w:t>adhere to the Standard Student Induction Protocol to ensure conformity of practices across the sector.</w:t>
      </w:r>
    </w:p>
    <w:p w14:paraId="28807BEA" w14:textId="77777777" w:rsidR="002E3BF3" w:rsidRDefault="007D743F" w:rsidP="002E3BF3">
      <w:pPr>
        <w:pStyle w:val="DHHSbodyafterbullets"/>
        <w:rPr>
          <w:rStyle w:val="normaltextrun"/>
          <w:rFonts w:eastAsia="MS Mincho" w:cs="Arial"/>
        </w:rPr>
      </w:pPr>
      <w:r w:rsidRPr="00B26C32">
        <w:rPr>
          <w:rStyle w:val="normaltextrun"/>
          <w:rFonts w:eastAsia="MS Mincho" w:cs="Arial"/>
        </w:rPr>
        <w:t>Note that templates provided by the department have been updated by a sector-</w:t>
      </w:r>
      <w:r w:rsidRPr="00FE687F">
        <w:rPr>
          <w:rStyle w:val="normaltextrun"/>
          <w:rFonts w:eastAsia="MS Mincho" w:cs="Arial"/>
        </w:rPr>
        <w:t>led working group and now reflect industry expectations for clinical placements in health services.</w:t>
      </w:r>
    </w:p>
    <w:p w14:paraId="641E8158" w14:textId="77777777" w:rsidR="007D743F" w:rsidRPr="00976C05" w:rsidRDefault="002E3BF3" w:rsidP="00ED151C">
      <w:pPr>
        <w:pStyle w:val="DHHSbodyafterbullets"/>
        <w:rPr>
          <w:sz w:val="18"/>
          <w:szCs w:val="18"/>
        </w:rPr>
      </w:pPr>
      <w:r>
        <w:rPr>
          <w:rStyle w:val="normaltextrun"/>
          <w:rFonts w:eastAsia="MS Mincho" w:cs="Arial"/>
        </w:rPr>
        <w:t>For m</w:t>
      </w:r>
      <w:r w:rsidR="007D743F" w:rsidRPr="00FE687F">
        <w:rPr>
          <w:rStyle w:val="normaltextrun"/>
          <w:rFonts w:eastAsia="MS Mincho" w:cs="Arial"/>
        </w:rPr>
        <w:t>ore information on these resources</w:t>
      </w:r>
      <w:r>
        <w:rPr>
          <w:rStyle w:val="normaltextrun"/>
          <w:rFonts w:eastAsia="MS Mincho" w:cs="Arial"/>
        </w:rPr>
        <w:t>, visit</w:t>
      </w:r>
      <w:r w:rsidR="007D743F" w:rsidRPr="00FE687F">
        <w:rPr>
          <w:rStyle w:val="normaltextrun"/>
          <w:rFonts w:eastAsia="MS Mincho" w:cs="Arial"/>
        </w:rPr>
        <w:t>:</w:t>
      </w:r>
      <w:r w:rsidR="007D743F">
        <w:rPr>
          <w:rStyle w:val="eop"/>
          <w:rFonts w:cs="Arial"/>
        </w:rPr>
        <w:t> </w:t>
      </w:r>
    </w:p>
    <w:p w14:paraId="0154F5CC" w14:textId="77777777" w:rsidR="007D743F" w:rsidRPr="001302AC" w:rsidRDefault="00000000" w:rsidP="00413CF7">
      <w:pPr>
        <w:pStyle w:val="DHHSbullet1"/>
        <w:rPr>
          <w:color w:val="000000" w:themeColor="text1"/>
          <w:sz w:val="22"/>
          <w:szCs w:val="22"/>
        </w:rPr>
      </w:pPr>
      <w:hyperlink r:id="rId360">
        <w:r w:rsidR="001302AC" w:rsidRPr="0AA893A4">
          <w:rPr>
            <w:rStyle w:val="Hyperlink"/>
            <w:rFonts w:eastAsia="MS Mincho" w:cs="Arial"/>
          </w:rPr>
          <w:t>Fee schedule for clinical placement in public health services</w:t>
        </w:r>
      </w:hyperlink>
      <w:r w:rsidR="007D743F" w:rsidRPr="0AA893A4">
        <w:rPr>
          <w:rStyle w:val="normaltextrun"/>
          <w:rFonts w:eastAsia="MS Mincho" w:cs="Arial"/>
          <w:color w:val="000000" w:themeColor="text1"/>
        </w:rPr>
        <w:t xml:space="preserve"> &lt;https://www.health.vic.gov.au/education-and-training/fee-schedule-for-clinical-placement-in-public-health-services&gt;</w:t>
      </w:r>
      <w:r w:rsidR="007D743F" w:rsidRPr="0AA893A4">
        <w:rPr>
          <w:rStyle w:val="eop"/>
          <w:rFonts w:cs="Arial"/>
          <w:color w:val="000000" w:themeColor="text1"/>
        </w:rPr>
        <w:t> </w:t>
      </w:r>
    </w:p>
    <w:p w14:paraId="33664B02" w14:textId="77777777" w:rsidR="007D743F" w:rsidRPr="001302AC" w:rsidRDefault="00000000" w:rsidP="00413CF7">
      <w:pPr>
        <w:pStyle w:val="DHHSbullet1"/>
        <w:rPr>
          <w:color w:val="000000" w:themeColor="text1"/>
          <w:sz w:val="22"/>
          <w:szCs w:val="22"/>
        </w:rPr>
      </w:pPr>
      <w:hyperlink r:id="rId361">
        <w:r w:rsidR="001302AC" w:rsidRPr="0AA893A4">
          <w:rPr>
            <w:rStyle w:val="Hyperlink"/>
            <w:rFonts w:eastAsia="MS Mincho" w:cs="Arial"/>
          </w:rPr>
          <w:t>Placeright</w:t>
        </w:r>
      </w:hyperlink>
      <w:r w:rsidR="007D743F" w:rsidRPr="0AA893A4">
        <w:rPr>
          <w:rStyle w:val="normaltextrun"/>
          <w:rFonts w:eastAsia="MS Mincho" w:cs="Arial"/>
          <w:color w:val="000000" w:themeColor="text1"/>
        </w:rPr>
        <w:t xml:space="preserve"> &lt;https://www.health.vic.gov.au/education-and-training/placeright&gt;</w:t>
      </w:r>
      <w:r w:rsidR="007D743F" w:rsidRPr="0AA893A4">
        <w:rPr>
          <w:rStyle w:val="eop"/>
          <w:rFonts w:cs="Arial"/>
          <w:color w:val="000000" w:themeColor="text1"/>
        </w:rPr>
        <w:t> </w:t>
      </w:r>
    </w:p>
    <w:p w14:paraId="76585288" w14:textId="77777777" w:rsidR="007D743F" w:rsidRPr="001302AC" w:rsidRDefault="00000000" w:rsidP="00413CF7">
      <w:pPr>
        <w:pStyle w:val="DHHSbullet1"/>
        <w:rPr>
          <w:color w:val="000000" w:themeColor="text1"/>
          <w:sz w:val="22"/>
          <w:szCs w:val="22"/>
        </w:rPr>
      </w:pPr>
      <w:hyperlink r:id="rId362">
        <w:r w:rsidR="001302AC" w:rsidRPr="0AA893A4">
          <w:rPr>
            <w:rStyle w:val="Hyperlink"/>
            <w:rFonts w:eastAsia="MS Mincho" w:cs="Arial"/>
          </w:rPr>
          <w:t>Student Placement Agreement</w:t>
        </w:r>
      </w:hyperlink>
      <w:r w:rsidR="007D743F" w:rsidRPr="0AA893A4">
        <w:rPr>
          <w:rStyle w:val="normaltextrun"/>
          <w:rFonts w:eastAsia="MS Mincho" w:cs="Arial"/>
          <w:color w:val="000000" w:themeColor="text1"/>
        </w:rPr>
        <w:t xml:space="preserve"> &lt;https://www.health.vic.gov.au/education-and-training/student-placement-agreement&gt;</w:t>
      </w:r>
      <w:r w:rsidR="007D743F" w:rsidRPr="0AA893A4">
        <w:rPr>
          <w:rStyle w:val="eop"/>
          <w:rFonts w:cs="Arial"/>
          <w:color w:val="000000" w:themeColor="text1"/>
        </w:rPr>
        <w:t> </w:t>
      </w:r>
    </w:p>
    <w:p w14:paraId="356329B3" w14:textId="77777777" w:rsidR="00B1567E" w:rsidRPr="00B920E6" w:rsidRDefault="00000000" w:rsidP="00413CF7">
      <w:pPr>
        <w:pStyle w:val="DHHSbullet1"/>
        <w:rPr>
          <w:color w:val="000000" w:themeColor="text1"/>
          <w:sz w:val="22"/>
          <w:szCs w:val="22"/>
        </w:rPr>
      </w:pPr>
      <w:hyperlink r:id="rId363">
        <w:r w:rsidR="001302AC" w:rsidRPr="0AA893A4">
          <w:rPr>
            <w:rStyle w:val="Hyperlink"/>
            <w:rFonts w:eastAsia="MS Mincho" w:cs="Arial"/>
          </w:rPr>
          <w:t>Standardised student induction protocol</w:t>
        </w:r>
      </w:hyperlink>
      <w:r w:rsidR="007D743F" w:rsidRPr="0AA893A4">
        <w:rPr>
          <w:rStyle w:val="normaltextrun"/>
          <w:rFonts w:eastAsia="MS Mincho" w:cs="Arial"/>
          <w:color w:val="000000" w:themeColor="text1"/>
        </w:rPr>
        <w:t xml:space="preserve"> &lt;https://www.health.vic.gov.au/education-and-training/standardised-student-induction-protocol&gt;.</w:t>
      </w:r>
      <w:r w:rsidR="007D743F" w:rsidRPr="0AA893A4">
        <w:rPr>
          <w:rStyle w:val="eop"/>
          <w:rFonts w:cs="Arial"/>
          <w:color w:val="000000" w:themeColor="text1"/>
        </w:rPr>
        <w:t> </w:t>
      </w:r>
    </w:p>
    <w:p w14:paraId="384384AE" w14:textId="77777777" w:rsidR="002E2A36" w:rsidRDefault="1D8D6315" w:rsidP="00413CF7">
      <w:pPr>
        <w:pStyle w:val="Heading4"/>
        <w:ind w:left="1134"/>
      </w:pPr>
      <w:r>
        <w:t>Transition</w:t>
      </w:r>
      <w:r w:rsidR="4A308747">
        <w:t xml:space="preserve"> </w:t>
      </w:r>
      <w:r>
        <w:t>to</w:t>
      </w:r>
      <w:r w:rsidR="4A308747">
        <w:t xml:space="preserve"> </w:t>
      </w:r>
      <w:r w:rsidR="693542BE">
        <w:t>P</w:t>
      </w:r>
      <w:r>
        <w:t>ractice</w:t>
      </w:r>
      <w:r w:rsidR="4A308747">
        <w:t xml:space="preserve"> </w:t>
      </w:r>
      <w:r>
        <w:t>(</w:t>
      </w:r>
      <w:r w:rsidR="001512B9">
        <w:t>g</w:t>
      </w:r>
      <w:r>
        <w:t>raduate)</w:t>
      </w:r>
      <w:r w:rsidR="4A308747">
        <w:t xml:space="preserve"> </w:t>
      </w:r>
      <w:r w:rsidR="001512B9">
        <w:t>p</w:t>
      </w:r>
      <w:r>
        <w:t>ositions</w:t>
      </w:r>
    </w:p>
    <w:p w14:paraId="1145DA16" w14:textId="77777777" w:rsidR="00B1567E" w:rsidRPr="00976C05" w:rsidRDefault="00B1567E" w:rsidP="004A6E56">
      <w:pPr>
        <w:pStyle w:val="DHHSbody"/>
        <w:rPr>
          <w:rFonts w:cs="Arial"/>
          <w:sz w:val="18"/>
          <w:szCs w:val="18"/>
        </w:rPr>
      </w:pPr>
      <w:r w:rsidRPr="00B26C32">
        <w:rPr>
          <w:rStyle w:val="normaltextrun"/>
          <w:rFonts w:eastAsia="MS Mincho" w:cs="Arial"/>
        </w:rPr>
        <w:t>To access Transition to Practice funding for allied health, medical (year one and two), and nursing or midwifery graduates, the following criteria must be met:</w:t>
      </w:r>
      <w:r w:rsidRPr="00B1567E">
        <w:rPr>
          <w:rStyle w:val="eop"/>
          <w:rFonts w:cs="Arial"/>
        </w:rPr>
        <w:t> </w:t>
      </w:r>
    </w:p>
    <w:p w14:paraId="3FCC2D6C" w14:textId="77777777" w:rsidR="00B1567E" w:rsidRPr="00B1567E" w:rsidRDefault="00B1567E" w:rsidP="00413CF7">
      <w:pPr>
        <w:pStyle w:val="DHHSbullet1"/>
        <w:rPr>
          <w:sz w:val="22"/>
          <w:szCs w:val="22"/>
        </w:rPr>
      </w:pPr>
      <w:r w:rsidRPr="0AA893A4">
        <w:rPr>
          <w:rStyle w:val="normaltextrun"/>
          <w:rFonts w:eastAsia="MS Mincho" w:cs="Arial"/>
        </w:rPr>
        <w:t>Transition to Practice (graduate) positions for medical, nursing and midwifery are filled through the statewide matching process, or by another process as determined by the department.</w:t>
      </w:r>
      <w:r w:rsidRPr="0AA893A4">
        <w:rPr>
          <w:rStyle w:val="eop"/>
          <w:rFonts w:cs="Arial"/>
        </w:rPr>
        <w:t> </w:t>
      </w:r>
    </w:p>
    <w:p w14:paraId="16F76141" w14:textId="77777777" w:rsidR="00B1567E" w:rsidRPr="00B1567E" w:rsidRDefault="00B1567E" w:rsidP="00413CF7">
      <w:pPr>
        <w:pStyle w:val="DHHSbullet1"/>
        <w:rPr>
          <w:sz w:val="22"/>
          <w:szCs w:val="22"/>
        </w:rPr>
      </w:pPr>
      <w:r w:rsidRPr="0AA893A4">
        <w:rPr>
          <w:rStyle w:val="normaltextrun"/>
          <w:rFonts w:eastAsia="MS Mincho" w:cs="Arial"/>
        </w:rPr>
        <w:t>Health services must report on the headcount and FTE of new graduates for the previous calendar year, and a projection for the forthcoming year.</w:t>
      </w:r>
      <w:r w:rsidRPr="0AA893A4">
        <w:rPr>
          <w:rStyle w:val="eop"/>
          <w:rFonts w:cs="Arial"/>
        </w:rPr>
        <w:t> </w:t>
      </w:r>
    </w:p>
    <w:p w14:paraId="2B5AA600" w14:textId="77777777" w:rsidR="00B1567E" w:rsidRPr="00B1567E" w:rsidRDefault="00B1567E" w:rsidP="00413CF7">
      <w:pPr>
        <w:pStyle w:val="DHHSbullet1"/>
        <w:rPr>
          <w:sz w:val="22"/>
          <w:szCs w:val="22"/>
        </w:rPr>
      </w:pPr>
      <w:r w:rsidRPr="0AA893A4">
        <w:rPr>
          <w:rStyle w:val="normaltextrun"/>
          <w:rFonts w:eastAsia="MS Mincho" w:cs="Arial"/>
        </w:rPr>
        <w:t>Health services must allocate adequate training and supervision to each position, and meet the accreditation requirements where relevant, and must advise the department if a graduate does not commence in, or complete, an allocated position.</w:t>
      </w:r>
      <w:r w:rsidRPr="0AA893A4">
        <w:rPr>
          <w:rStyle w:val="eop"/>
          <w:rFonts w:cs="Arial"/>
        </w:rPr>
        <w:t> </w:t>
      </w:r>
    </w:p>
    <w:p w14:paraId="4F9F07FE" w14:textId="77777777" w:rsidR="00B1567E" w:rsidRPr="00B1567E" w:rsidRDefault="00A461BB" w:rsidP="00413CF7">
      <w:pPr>
        <w:pStyle w:val="DHHSbullet1"/>
        <w:rPr>
          <w:sz w:val="22"/>
          <w:szCs w:val="22"/>
        </w:rPr>
      </w:pPr>
      <w:r w:rsidRPr="0AA893A4">
        <w:rPr>
          <w:rStyle w:val="normaltextrun"/>
          <w:rFonts w:eastAsia="MS Mincho" w:cs="Arial"/>
        </w:rPr>
        <w:t>n</w:t>
      </w:r>
      <w:r w:rsidR="00B1567E" w:rsidRPr="0AA893A4">
        <w:rPr>
          <w:rStyle w:val="normaltextrun"/>
          <w:rFonts w:eastAsia="MS Mincho" w:cs="Arial"/>
        </w:rPr>
        <w:t xml:space="preserve">o fees may be charged to graduates applying for, undertaking or exiting from </w:t>
      </w:r>
      <w:r w:rsidR="002E3BF3" w:rsidRPr="0AA893A4">
        <w:rPr>
          <w:rStyle w:val="normaltextrun"/>
          <w:rFonts w:eastAsia="MS Mincho" w:cs="Arial"/>
        </w:rPr>
        <w:t>T</w:t>
      </w:r>
      <w:r w:rsidR="00B1567E" w:rsidRPr="0AA893A4">
        <w:rPr>
          <w:rStyle w:val="normaltextrun"/>
          <w:rFonts w:eastAsia="MS Mincho" w:cs="Arial"/>
        </w:rPr>
        <w:t xml:space="preserve">ansition to </w:t>
      </w:r>
      <w:r w:rsidR="002E3BF3" w:rsidRPr="0AA893A4">
        <w:rPr>
          <w:rStyle w:val="normaltextrun"/>
          <w:rFonts w:eastAsia="MS Mincho" w:cs="Arial"/>
        </w:rPr>
        <w:t>P</w:t>
      </w:r>
      <w:r w:rsidR="00B1567E" w:rsidRPr="0AA893A4">
        <w:rPr>
          <w:rStyle w:val="normaltextrun"/>
          <w:rFonts w:eastAsia="MS Mincho" w:cs="Arial"/>
        </w:rPr>
        <w:t>ractice programs.</w:t>
      </w:r>
      <w:r w:rsidR="00B1567E" w:rsidRPr="0AA893A4">
        <w:rPr>
          <w:rStyle w:val="eop"/>
          <w:rFonts w:cs="Arial"/>
        </w:rPr>
        <w:t> </w:t>
      </w:r>
    </w:p>
    <w:p w14:paraId="23028BBE" w14:textId="77777777" w:rsidR="00B1567E" w:rsidRPr="00ED151C" w:rsidRDefault="00B1567E" w:rsidP="00ED151C">
      <w:pPr>
        <w:pStyle w:val="DHHSbodyafterbullets"/>
      </w:pPr>
      <w:r w:rsidRPr="00ED151C">
        <w:t>Health services participating in the department’s pilot of two</w:t>
      </w:r>
      <w:r w:rsidR="002E3BF3" w:rsidRPr="00ED151C">
        <w:t>-</w:t>
      </w:r>
      <w:r w:rsidRPr="00ED151C">
        <w:t>year (PGY1 and PGY2) medical prevocational training contracts will be required to:</w:t>
      </w:r>
    </w:p>
    <w:p w14:paraId="33B7C427" w14:textId="77777777" w:rsidR="00B1567E" w:rsidRPr="00ED151C" w:rsidRDefault="00B1567E" w:rsidP="00413CF7">
      <w:pPr>
        <w:pStyle w:val="DHHSbullet1"/>
      </w:pPr>
      <w:r>
        <w:t>provide written offers of PGY2 employment to all their medical interns</w:t>
      </w:r>
    </w:p>
    <w:p w14:paraId="2BECD4A0" w14:textId="77777777" w:rsidR="00B1567E" w:rsidRPr="00ED151C" w:rsidRDefault="00B1567E" w:rsidP="00413CF7">
      <w:pPr>
        <w:pStyle w:val="DHHSbullet1"/>
      </w:pPr>
      <w:r>
        <w:t>have in place duly signed two-year prevocational contracts (in the case of acceptances) by December 2021</w:t>
      </w:r>
    </w:p>
    <w:p w14:paraId="37A5CA67" w14:textId="77777777" w:rsidR="00B1567E" w:rsidRPr="00ED151C" w:rsidRDefault="00B1567E" w:rsidP="00413CF7">
      <w:pPr>
        <w:pStyle w:val="DHHSbullet1"/>
      </w:pPr>
      <w:r>
        <w:t>report all medical intern responses to offers of PGY2 employment (acceptances, declines and non-responses)</w:t>
      </w:r>
    </w:p>
    <w:p w14:paraId="6E52A7CF" w14:textId="77777777" w:rsidR="00892C83" w:rsidRPr="00ED151C" w:rsidRDefault="00B1567E" w:rsidP="00413CF7">
      <w:pPr>
        <w:pStyle w:val="DHHSbullet1"/>
      </w:pPr>
      <w:r>
        <w:t>report any request to prematurely terminate the two-year prevocational training contract.</w:t>
      </w:r>
    </w:p>
    <w:p w14:paraId="73FC9A98" w14:textId="77777777" w:rsidR="00B1567E" w:rsidRPr="00B920E6" w:rsidRDefault="00B1567E" w:rsidP="00ED151C">
      <w:pPr>
        <w:pStyle w:val="DHHSbodyafterbullets"/>
        <w:rPr>
          <w:sz w:val="18"/>
          <w:szCs w:val="18"/>
        </w:rPr>
      </w:pPr>
      <w:r w:rsidRPr="00B26C32">
        <w:rPr>
          <w:rStyle w:val="normaltextrun"/>
          <w:rFonts w:eastAsia="MS Mincho" w:cs="Arial"/>
        </w:rPr>
        <w:t xml:space="preserve">For eligibility criteria, </w:t>
      </w:r>
      <w:r w:rsidR="002E3BF3">
        <w:rPr>
          <w:rStyle w:val="normaltextrun"/>
          <w:rFonts w:eastAsia="MS Mincho" w:cs="Arial"/>
        </w:rPr>
        <w:t>visit the</w:t>
      </w:r>
      <w:r w:rsidR="001302AC">
        <w:rPr>
          <w:rStyle w:val="normaltextrun"/>
          <w:rFonts w:eastAsia="MS Mincho" w:cs="Arial"/>
        </w:rPr>
        <w:t xml:space="preserve"> </w:t>
      </w:r>
      <w:hyperlink r:id="rId364" w:history="1">
        <w:r w:rsidR="001302AC" w:rsidRPr="001302AC">
          <w:rPr>
            <w:rStyle w:val="Hyperlink"/>
            <w:rFonts w:eastAsia="MS Mincho" w:cs="Arial"/>
          </w:rPr>
          <w:t xml:space="preserve">Training and Development Funding </w:t>
        </w:r>
        <w:r w:rsidR="002E3BF3">
          <w:rPr>
            <w:rStyle w:val="Hyperlink"/>
            <w:rFonts w:eastAsia="MS Mincho" w:cs="Arial"/>
          </w:rPr>
          <w:t xml:space="preserve">– </w:t>
        </w:r>
        <w:r w:rsidR="001302AC" w:rsidRPr="001302AC">
          <w:rPr>
            <w:rStyle w:val="Hyperlink"/>
            <w:rFonts w:eastAsia="MS Mincho" w:cs="Arial"/>
          </w:rPr>
          <w:t>Program Guidelines</w:t>
        </w:r>
      </w:hyperlink>
      <w:r w:rsidR="001302AC">
        <w:rPr>
          <w:rStyle w:val="normaltextrun"/>
          <w:rFonts w:eastAsia="MS Mincho" w:cs="Arial"/>
        </w:rPr>
        <w:t xml:space="preserve"> </w:t>
      </w:r>
      <w:r w:rsidRPr="00B26C32">
        <w:rPr>
          <w:rStyle w:val="normaltextrun"/>
          <w:rFonts w:eastAsia="MS Mincho" w:cs="Arial"/>
        </w:rPr>
        <w:t>&lt;https://www.health.vic.gov.au/educati</w:t>
      </w:r>
      <w:r w:rsidRPr="00FE687F">
        <w:rPr>
          <w:rStyle w:val="normaltextrun"/>
          <w:rFonts w:eastAsia="MS Mincho" w:cs="Arial"/>
        </w:rPr>
        <w:t>on-and-training/training-and-development-funding&gt;.</w:t>
      </w:r>
      <w:r w:rsidRPr="00B1567E">
        <w:rPr>
          <w:rStyle w:val="eop"/>
          <w:rFonts w:cs="Arial"/>
        </w:rPr>
        <w:t> </w:t>
      </w:r>
    </w:p>
    <w:p w14:paraId="3CC3B6B9" w14:textId="77777777" w:rsidR="002E2A36" w:rsidRDefault="1D8D6315" w:rsidP="00413CF7">
      <w:pPr>
        <w:pStyle w:val="Heading4"/>
        <w:ind w:left="1134"/>
      </w:pPr>
      <w:r>
        <w:t>Postgraduate</w:t>
      </w:r>
      <w:r w:rsidR="4A308747">
        <w:t xml:space="preserve"> </w:t>
      </w:r>
      <w:r w:rsidR="001B079D">
        <w:t>p</w:t>
      </w:r>
      <w:r w:rsidR="002E3BF3">
        <w:t xml:space="preserve">ositions – </w:t>
      </w:r>
      <w:r w:rsidR="001B079D">
        <w:t>m</w:t>
      </w:r>
      <w:r w:rsidR="002E3BF3">
        <w:t xml:space="preserve">edical, </w:t>
      </w:r>
      <w:r w:rsidR="001B079D">
        <w:t>n</w:t>
      </w:r>
      <w:r w:rsidR="002E3BF3">
        <w:t xml:space="preserve">ursing and </w:t>
      </w:r>
      <w:r w:rsidR="001B079D">
        <w:t>m</w:t>
      </w:r>
      <w:r w:rsidR="002E3BF3">
        <w:t>idwifery</w:t>
      </w:r>
    </w:p>
    <w:p w14:paraId="3B45BAA3" w14:textId="77777777" w:rsidR="00B1567E" w:rsidRPr="002E3BF3" w:rsidRDefault="00B1567E" w:rsidP="002E3BF3">
      <w:pPr>
        <w:pStyle w:val="DHHSbody"/>
      </w:pPr>
      <w:r w:rsidRPr="00971440">
        <w:t>All health services must reconcile actual activity at the completion of the calendar year.</w:t>
      </w:r>
    </w:p>
    <w:p w14:paraId="7D15DA79" w14:textId="77777777" w:rsidR="00892C83" w:rsidRPr="002E3BF3" w:rsidRDefault="00B1567E" w:rsidP="002E3BF3">
      <w:pPr>
        <w:pStyle w:val="DHHSbody"/>
      </w:pPr>
      <w:r w:rsidRPr="00971440">
        <w:t>All health services receiving funding for the Victorian Medical Specialist Program, Victorian Basic Paediatric Training Program and Basic Physician Training Consortia Program must complete the relevant program reports. This includes providing confirmation at each stage of training, including at recruitment, resignation, completion or any other change in the training pathway. </w:t>
      </w:r>
    </w:p>
    <w:p w14:paraId="4A6B5D4D" w14:textId="77777777" w:rsidR="00DF3570" w:rsidRPr="00971440" w:rsidRDefault="00B1567E" w:rsidP="002E3BF3">
      <w:pPr>
        <w:pStyle w:val="DHHSbody"/>
      </w:pPr>
      <w:r w:rsidRPr="00971440">
        <w:t>Funded postgraduate nursing and midwifery programs must lead to an award classification at graduate certificate, graduate diploma or master level. Where students are enrolled in a master-level program with exit points at graduate certificate or graduate diploma level, only the graduate certificate or graduate diploma components are eligible. </w:t>
      </w:r>
    </w:p>
    <w:p w14:paraId="13E72ADE" w14:textId="77777777" w:rsidR="00B1567E" w:rsidRPr="00971440" w:rsidRDefault="00B1567E" w:rsidP="002E3BF3">
      <w:pPr>
        <w:pStyle w:val="DHHSbody"/>
      </w:pPr>
      <w:r w:rsidRPr="00971440">
        <w:t>Master-level studies that lead to endorsement as a nurse practitioner may be eligible. However, individuals receiving Nurse Practitioner Candidate Support Packages</w:t>
      </w:r>
      <w:r w:rsidR="006844CB">
        <w:t>,</w:t>
      </w:r>
      <w:r w:rsidRPr="00971440">
        <w:t xml:space="preserve"> as part of the Making It Free to </w:t>
      </w:r>
      <w:r w:rsidR="00E54969">
        <w:t>S</w:t>
      </w:r>
      <w:r w:rsidRPr="00971440">
        <w:t xml:space="preserve">tudy Nursing and Midwifery initiative (outlined in </w:t>
      </w:r>
      <w:hyperlink w:anchor="_Postgraduate_positions_–" w:history="1">
        <w:r w:rsidRPr="00971440">
          <w:rPr>
            <w:rStyle w:val="Hyperlink"/>
          </w:rPr>
          <w:t>section 10.1.</w:t>
        </w:r>
        <w:r w:rsidR="005744F8" w:rsidRPr="00971440">
          <w:rPr>
            <w:rStyle w:val="Hyperlink"/>
          </w:rPr>
          <w:t xml:space="preserve"> 3:</w:t>
        </w:r>
        <w:r w:rsidR="005744F8" w:rsidRPr="006844CB">
          <w:rPr>
            <w:rStyle w:val="Hyperlink"/>
          </w:rPr>
          <w:t xml:space="preserve"> </w:t>
        </w:r>
        <w:r w:rsidR="005744F8" w:rsidRPr="00971440">
          <w:rPr>
            <w:rStyle w:val="Hyperlink"/>
          </w:rPr>
          <w:t>Postgraduate positions – medical, nursing and midwifery</w:t>
        </w:r>
        <w:r w:rsidRPr="00971440">
          <w:rPr>
            <w:rStyle w:val="Hyperlink"/>
          </w:rPr>
          <w:t>)</w:t>
        </w:r>
      </w:hyperlink>
      <w:r w:rsidR="006844CB">
        <w:t>,</w:t>
      </w:r>
      <w:r w:rsidRPr="00971440">
        <w:t xml:space="preserve"> are excluded. Postgraduate activity, including FTE and headcount of staff who undertook postgraduate study during the calendar year, must be reported via HealthCollect. </w:t>
      </w:r>
    </w:p>
    <w:p w14:paraId="26643C99" w14:textId="77777777" w:rsidR="00B1567E" w:rsidRPr="002E3BF3" w:rsidRDefault="00B1567E" w:rsidP="002E3BF3">
      <w:pPr>
        <w:pStyle w:val="DHHSbody"/>
      </w:pPr>
      <w:r w:rsidRPr="00971440">
        <w:t>Eligible postgraduate education programs must include a requirement for supervised clinical support. </w:t>
      </w:r>
    </w:p>
    <w:p w14:paraId="6E758B07" w14:textId="77777777" w:rsidR="00DF3570" w:rsidRPr="00971440" w:rsidRDefault="00B1567E" w:rsidP="002E3BF3">
      <w:pPr>
        <w:pStyle w:val="DHHSbody"/>
      </w:pPr>
      <w:r w:rsidRPr="00971440">
        <w:t>Postgraduate (entry-to-practice) clinical placement model midwifery studies are not eligible for this stream of the training and development grant, but are eligible for a professional-entry student placement subsidy. </w:t>
      </w:r>
    </w:p>
    <w:p w14:paraId="2E637664" w14:textId="77777777" w:rsidR="00B1567E" w:rsidRPr="00976C05" w:rsidRDefault="00B1567E" w:rsidP="00B666AA">
      <w:pPr>
        <w:pStyle w:val="DHHSbody"/>
        <w:rPr>
          <w:rFonts w:cs="Arial"/>
        </w:rPr>
      </w:pPr>
      <w:r w:rsidRPr="00B666AA">
        <w:rPr>
          <w:rStyle w:val="normaltextrun"/>
          <w:rFonts w:eastAsia="MS Mincho" w:cs="Arial"/>
        </w:rPr>
        <w:t xml:space="preserve">For eligibility criteria, </w:t>
      </w:r>
      <w:r w:rsidR="006844CB">
        <w:rPr>
          <w:rStyle w:val="normaltextrun"/>
          <w:rFonts w:eastAsia="MS Mincho" w:cs="Arial"/>
        </w:rPr>
        <w:t>visit the</w:t>
      </w:r>
      <w:r w:rsidRPr="00B666AA">
        <w:rPr>
          <w:rStyle w:val="normaltextrun"/>
          <w:rFonts w:eastAsia="MS Mincho" w:cs="Arial"/>
        </w:rPr>
        <w:t xml:space="preserve"> </w:t>
      </w:r>
      <w:hyperlink r:id="rId365" w:history="1">
        <w:r w:rsidR="001302AC" w:rsidRPr="001302AC">
          <w:rPr>
            <w:rStyle w:val="Hyperlink"/>
            <w:rFonts w:eastAsia="MS Mincho" w:cs="Arial"/>
          </w:rPr>
          <w:t xml:space="preserve">Training and Development Funding </w:t>
        </w:r>
        <w:r w:rsidR="006844CB">
          <w:rPr>
            <w:rStyle w:val="Hyperlink"/>
            <w:rFonts w:eastAsia="MS Mincho" w:cs="Arial"/>
          </w:rPr>
          <w:t xml:space="preserve">– </w:t>
        </w:r>
        <w:r w:rsidR="001302AC" w:rsidRPr="001302AC">
          <w:rPr>
            <w:rStyle w:val="Hyperlink"/>
            <w:rFonts w:eastAsia="MS Mincho" w:cs="Arial"/>
          </w:rPr>
          <w:t>Program Guidelines</w:t>
        </w:r>
      </w:hyperlink>
      <w:r w:rsidR="001302AC">
        <w:rPr>
          <w:rStyle w:val="normaltextrun"/>
          <w:rFonts w:eastAsia="MS Mincho" w:cs="Arial"/>
        </w:rPr>
        <w:t xml:space="preserve"> </w:t>
      </w:r>
      <w:r w:rsidR="001302AC" w:rsidRPr="00B26C32">
        <w:rPr>
          <w:rStyle w:val="normaltextrun"/>
          <w:rFonts w:eastAsia="MS Mincho" w:cs="Arial"/>
        </w:rPr>
        <w:t>&lt;https://www.health.vic.gov.au/educati</w:t>
      </w:r>
      <w:r w:rsidR="001302AC" w:rsidRPr="00FE687F">
        <w:rPr>
          <w:rStyle w:val="normaltextrun"/>
          <w:rFonts w:eastAsia="MS Mincho" w:cs="Arial"/>
        </w:rPr>
        <w:t>on-and-training/training-and-development-funding&gt;.</w:t>
      </w:r>
      <w:r w:rsidR="001302AC" w:rsidRPr="00B1567E">
        <w:rPr>
          <w:rStyle w:val="eop"/>
          <w:rFonts w:cs="Arial"/>
        </w:rPr>
        <w:t> </w:t>
      </w:r>
    </w:p>
    <w:p w14:paraId="38C1B511" w14:textId="77777777" w:rsidR="002E2A36" w:rsidRPr="009F34A6" w:rsidRDefault="1D8D6315" w:rsidP="00413CF7">
      <w:pPr>
        <w:pStyle w:val="Heading4"/>
        <w:ind w:left="1134"/>
      </w:pPr>
      <w:r>
        <w:lastRenderedPageBreak/>
        <w:t>Other</w:t>
      </w:r>
      <w:r w:rsidR="4A308747">
        <w:t xml:space="preserve"> </w:t>
      </w:r>
      <w:r w:rsidR="001B079D">
        <w:t>t</w:t>
      </w:r>
      <w:r w:rsidR="006844CB">
        <w:t xml:space="preserve">argeted </w:t>
      </w:r>
      <w:r w:rsidR="001B079D">
        <w:t>w</w:t>
      </w:r>
      <w:r w:rsidR="006844CB">
        <w:t xml:space="preserve">orkforce </w:t>
      </w:r>
      <w:r w:rsidR="001B079D">
        <w:t>t</w:t>
      </w:r>
      <w:r w:rsidR="006844CB">
        <w:t xml:space="preserve">raining and </w:t>
      </w:r>
      <w:r w:rsidR="001B079D">
        <w:t>d</w:t>
      </w:r>
      <w:r w:rsidR="006844CB">
        <w:t xml:space="preserve">evelopment </w:t>
      </w:r>
      <w:r w:rsidR="001B079D">
        <w:t>p</w:t>
      </w:r>
      <w:r w:rsidR="006844CB">
        <w:t>rograms</w:t>
      </w:r>
    </w:p>
    <w:p w14:paraId="7A4C25BD" w14:textId="77777777" w:rsidR="00892C83" w:rsidRPr="00971440" w:rsidRDefault="00892C83" w:rsidP="00971440">
      <w:pPr>
        <w:pStyle w:val="Heading5"/>
        <w:rPr>
          <w:b w:val="0"/>
        </w:rPr>
      </w:pPr>
      <w:r w:rsidRPr="00971440">
        <w:t xml:space="preserve">Making it Free to </w:t>
      </w:r>
      <w:r w:rsidR="006844CB">
        <w:t>S</w:t>
      </w:r>
      <w:r w:rsidRPr="00971440">
        <w:t xml:space="preserve">tudy </w:t>
      </w:r>
      <w:r w:rsidR="006844CB">
        <w:t>N</w:t>
      </w:r>
      <w:r w:rsidRPr="00971440">
        <w:t xml:space="preserve">ursing and </w:t>
      </w:r>
      <w:r w:rsidR="006844CB">
        <w:t>M</w:t>
      </w:r>
      <w:r w:rsidRPr="00971440">
        <w:t>idwifery initiative</w:t>
      </w:r>
    </w:p>
    <w:p w14:paraId="5650B853" w14:textId="77777777" w:rsidR="00892C83" w:rsidRPr="006963C8" w:rsidRDefault="00892C83" w:rsidP="006844CB">
      <w:pPr>
        <w:pStyle w:val="DHHSbody"/>
      </w:pPr>
      <w:r w:rsidRPr="006963C8">
        <w:t xml:space="preserve">Refer to </w:t>
      </w:r>
      <w:hyperlink w:anchor="_Postgraduate_positions_–_1" w:history="1">
        <w:r w:rsidRPr="006963C8">
          <w:rPr>
            <w:rStyle w:val="Hyperlink"/>
          </w:rPr>
          <w:t>section 10.1.3</w:t>
        </w:r>
        <w:r w:rsidR="005744F8" w:rsidRPr="006963C8">
          <w:rPr>
            <w:rStyle w:val="Hyperlink"/>
          </w:rPr>
          <w:t>:</w:t>
        </w:r>
        <w:r w:rsidR="005744F8" w:rsidRPr="006844CB">
          <w:rPr>
            <w:rStyle w:val="Hyperlink"/>
          </w:rPr>
          <w:t xml:space="preserve"> </w:t>
        </w:r>
        <w:r w:rsidR="005744F8" w:rsidRPr="006963C8">
          <w:rPr>
            <w:rStyle w:val="Hyperlink"/>
          </w:rPr>
          <w:t>Postgraduate positions – medical, nursing and midwifery</w:t>
        </w:r>
      </w:hyperlink>
      <w:r w:rsidRPr="006963C8">
        <w:t>.</w:t>
      </w:r>
    </w:p>
    <w:p w14:paraId="71BC1AF2" w14:textId="77777777" w:rsidR="00CD6C60" w:rsidRPr="006963C8" w:rsidRDefault="00892C83" w:rsidP="006963C8">
      <w:pPr>
        <w:pStyle w:val="Heading5"/>
        <w:rPr>
          <w:b w:val="0"/>
        </w:rPr>
      </w:pPr>
      <w:r w:rsidRPr="006963C8">
        <w:t>Nursing and midwifery postgraduate scholarships </w:t>
      </w:r>
    </w:p>
    <w:p w14:paraId="5862AB1A" w14:textId="77777777" w:rsidR="00CD6C60" w:rsidRPr="006963C8" w:rsidRDefault="00892C83" w:rsidP="006844CB">
      <w:pPr>
        <w:pStyle w:val="DHHSbody"/>
      </w:pPr>
      <w:r w:rsidRPr="006963C8">
        <w:t>Nursing and midwifery postgraduate scholarships are provided to public health services to support registered nurses and midwives to undertake postgraduate study, in areas of clinical practice where there is an identified workforce need. </w:t>
      </w:r>
    </w:p>
    <w:p w14:paraId="5C4AE194" w14:textId="77777777" w:rsidR="006844CB" w:rsidRPr="006963C8" w:rsidRDefault="00892C83" w:rsidP="006844CB">
      <w:pPr>
        <w:pStyle w:val="DHHSbody"/>
      </w:pPr>
      <w:r w:rsidRPr="006963C8">
        <w:t>Health services are required to submit details to the department about the number of scholarships required, the value of each (depending on the fee for each program participant) and the area of practice. The department will then provide this funding to the health service, which will in turn provide the scholarship to program participants.</w:t>
      </w:r>
      <w:r w:rsidR="00EE059F" w:rsidRPr="006963C8">
        <w:t xml:space="preserve"> </w:t>
      </w:r>
    </w:p>
    <w:p w14:paraId="3FBCE280" w14:textId="77777777" w:rsidR="00892C83" w:rsidRPr="006963C8" w:rsidRDefault="00892C83" w:rsidP="006963C8">
      <w:pPr>
        <w:pStyle w:val="Heading5"/>
        <w:rPr>
          <w:b w:val="0"/>
        </w:rPr>
      </w:pPr>
      <w:r w:rsidRPr="006963C8">
        <w:t>Continuing nursing and midwifery education </w:t>
      </w:r>
    </w:p>
    <w:p w14:paraId="4C4A2C61" w14:textId="77777777" w:rsidR="00CD6C60" w:rsidRPr="006963C8" w:rsidRDefault="00892C83" w:rsidP="006844CB">
      <w:pPr>
        <w:pStyle w:val="DHHSbody"/>
      </w:pPr>
      <w:r w:rsidRPr="006963C8">
        <w:t>The department requires the reconciliation of continuing nursing and midwifery activity that occurred in each financial year. A link to an online reporting form will be provided to funding recipients. </w:t>
      </w:r>
    </w:p>
    <w:p w14:paraId="549563F2" w14:textId="77777777" w:rsidR="00B45A47" w:rsidRPr="006963C8" w:rsidRDefault="00892C83" w:rsidP="006963C8">
      <w:pPr>
        <w:pStyle w:val="Heading5"/>
      </w:pPr>
      <w:r w:rsidRPr="006963C8">
        <w:t>Maternity Connect Program</w:t>
      </w:r>
    </w:p>
    <w:p w14:paraId="02282B89" w14:textId="77777777" w:rsidR="00A46250" w:rsidRDefault="00892C83" w:rsidP="006844CB">
      <w:pPr>
        <w:pStyle w:val="DHHSbody"/>
      </w:pPr>
      <w:r w:rsidRPr="006963C8">
        <w:t>The Maternity Connect Program provides funding to support the education of rural midwives and neonatal nurses, through facilitating clinical placements in larger, higher-acuity services. The funding covers travel and accommodation of participants, backfill of staff for the rural service, and a subsidy for the placement service to ensure clinical support.</w:t>
      </w:r>
    </w:p>
    <w:p w14:paraId="5A1ADA78" w14:textId="77777777" w:rsidR="00892C83" w:rsidRPr="006963C8" w:rsidRDefault="00892C83" w:rsidP="006844CB">
      <w:pPr>
        <w:pStyle w:val="DHHSbody"/>
      </w:pPr>
      <w:r w:rsidRPr="006963C8">
        <w:t>Participants are prioritised according to rural workforce need and the availability of placements. Eligibility for funding through the program is determined in collaboration with health services by the Program Coordinator – who is employed through Western Health.</w:t>
      </w:r>
    </w:p>
    <w:p w14:paraId="533C142C" w14:textId="77777777" w:rsidR="00892C83" w:rsidRPr="006963C8" w:rsidRDefault="00892C83" w:rsidP="006963C8">
      <w:pPr>
        <w:pStyle w:val="Heading5"/>
        <w:rPr>
          <w:b w:val="0"/>
        </w:rPr>
      </w:pPr>
      <w:r w:rsidRPr="006963C8">
        <w:t>Prevocational medical education and training </w:t>
      </w:r>
    </w:p>
    <w:p w14:paraId="42DEC004" w14:textId="77777777" w:rsidR="00892C83" w:rsidRPr="006963C8" w:rsidRDefault="00892C83" w:rsidP="006844CB">
      <w:pPr>
        <w:pStyle w:val="DHHSbody"/>
      </w:pPr>
      <w:r w:rsidRPr="006963C8">
        <w:t>The department requires annual reconciliation of the expenditure of funds allocated for prevocational medical education and training. Health services receiving this stream of funding will be provided with a reporting template.</w:t>
      </w:r>
    </w:p>
    <w:p w14:paraId="76791FBC" w14:textId="77777777" w:rsidR="00892C83" w:rsidRPr="006963C8" w:rsidRDefault="00892C83" w:rsidP="006963C8">
      <w:pPr>
        <w:pStyle w:val="Heading5"/>
        <w:rPr>
          <w:b w:val="0"/>
        </w:rPr>
      </w:pPr>
      <w:r w:rsidRPr="006963C8">
        <w:t xml:space="preserve">Rural </w:t>
      </w:r>
      <w:r w:rsidR="00A46250" w:rsidRPr="00A46250">
        <w:t xml:space="preserve">clinical academic </w:t>
      </w:r>
      <w:r w:rsidRPr="006963C8">
        <w:t>program </w:t>
      </w:r>
    </w:p>
    <w:p w14:paraId="1FC357AD" w14:textId="77777777" w:rsidR="00892C83" w:rsidRPr="006963C8" w:rsidRDefault="00892C83" w:rsidP="00A46250">
      <w:pPr>
        <w:pStyle w:val="DHHSbody"/>
      </w:pPr>
      <w:r w:rsidRPr="006963C8">
        <w:t xml:space="preserve">Rural </w:t>
      </w:r>
      <w:r w:rsidR="00A46250" w:rsidRPr="006963C8">
        <w:t>c</w:t>
      </w:r>
      <w:r w:rsidRPr="006963C8">
        <w:t xml:space="preserve">linical </w:t>
      </w:r>
      <w:r w:rsidR="00A46250" w:rsidRPr="006963C8">
        <w:t>a</w:t>
      </w:r>
      <w:r w:rsidRPr="006963C8">
        <w:t>cademic program accountability requires that health services and their partner universities jointly sign off on an annual acquittal of prior-year funding and provide a current-year funding submission. A template will be provided for participating health services to complete.</w:t>
      </w:r>
    </w:p>
    <w:p w14:paraId="24073C60" w14:textId="77777777" w:rsidR="008200A9" w:rsidRPr="00A46250" w:rsidRDefault="008200A9" w:rsidP="00A46250">
      <w:pPr>
        <w:pStyle w:val="Heading5"/>
      </w:pPr>
      <w:r w:rsidRPr="00A46250">
        <w:t>Mental health – clinical and non-clinical academic positions</w:t>
      </w:r>
    </w:p>
    <w:p w14:paraId="44A3EF03" w14:textId="77777777" w:rsidR="008200A9" w:rsidRPr="00A46250" w:rsidRDefault="008200A9" w:rsidP="00A46250">
      <w:pPr>
        <w:pStyle w:val="DHHSbody"/>
      </w:pPr>
      <w:r w:rsidRPr="00A46250">
        <w:t xml:space="preserve">The mental health clinical and non-clinical academic program requires auspice services and agencies to provide details of academic position holder activity and contribution to mental health workforce development. Services will be required to contribute to planning activities for the Victorian Collaborative Centre. </w:t>
      </w:r>
    </w:p>
    <w:p w14:paraId="60153282" w14:textId="77777777" w:rsidR="00892C83" w:rsidRPr="006963C8" w:rsidRDefault="00892C83" w:rsidP="006963C8">
      <w:pPr>
        <w:pStyle w:val="Heading5"/>
        <w:rPr>
          <w:b w:val="0"/>
        </w:rPr>
      </w:pPr>
      <w:r w:rsidRPr="006963C8">
        <w:t>Mental health – training and development grants</w:t>
      </w:r>
    </w:p>
    <w:p w14:paraId="283F9F10" w14:textId="77777777" w:rsidR="00CD6C60" w:rsidRPr="006963C8" w:rsidRDefault="00892C83" w:rsidP="00A46250">
      <w:pPr>
        <w:pStyle w:val="DHHSbody"/>
      </w:pPr>
      <w:r w:rsidRPr="006963C8">
        <w:t xml:space="preserve">Block funding for mental health workforce development within designated mental health services is provided to support internal resources to deliver targeted workforce development to meet local needs. </w:t>
      </w:r>
    </w:p>
    <w:p w14:paraId="2BC5E9A1" w14:textId="77777777" w:rsidR="00892C83" w:rsidRPr="006963C8" w:rsidRDefault="00892C83" w:rsidP="00A46250">
      <w:pPr>
        <w:pStyle w:val="DHHSbody"/>
      </w:pPr>
      <w:r w:rsidRPr="006963C8">
        <w:t>Templates will be provided to mental health services in 202</w:t>
      </w:r>
      <w:r w:rsidR="008D16DE" w:rsidRPr="006963C8">
        <w:t>3</w:t>
      </w:r>
      <w:r w:rsidRPr="006963C8">
        <w:t>–2</w:t>
      </w:r>
      <w:r w:rsidR="008D16DE" w:rsidRPr="006963C8">
        <w:t>4</w:t>
      </w:r>
      <w:r w:rsidRPr="006963C8">
        <w:t xml:space="preserve"> for completion, requesting details of learning and development resources that are supported by the funding.</w:t>
      </w:r>
    </w:p>
    <w:p w14:paraId="62A07D88" w14:textId="77777777" w:rsidR="00892C83" w:rsidRPr="006963C8" w:rsidRDefault="00892C83" w:rsidP="006963C8">
      <w:pPr>
        <w:pStyle w:val="Heading5"/>
        <w:rPr>
          <w:b w:val="0"/>
        </w:rPr>
      </w:pPr>
      <w:r w:rsidRPr="006963C8">
        <w:lastRenderedPageBreak/>
        <w:t xml:space="preserve">Registered </w:t>
      </w:r>
      <w:r w:rsidR="00F677B7">
        <w:t>undergraduate students of nursing and midwifery</w:t>
      </w:r>
    </w:p>
    <w:p w14:paraId="41FCC583" w14:textId="77777777" w:rsidR="00892C83" w:rsidRPr="006963C8" w:rsidRDefault="00892C83" w:rsidP="00A46250">
      <w:pPr>
        <w:pStyle w:val="DHHSbody"/>
      </w:pPr>
      <w:r w:rsidRPr="006963C8">
        <w:t>Dedicated funding for R</w:t>
      </w:r>
      <w:r w:rsidR="00746DCE">
        <w:t>USON</w:t>
      </w:r>
      <w:r w:rsidR="00A46250">
        <w:t xml:space="preserve"> and RUSOM </w:t>
      </w:r>
      <w:r w:rsidRPr="006963C8">
        <w:t>positions was approved in the 2022–2023 State Budget</w:t>
      </w:r>
      <w:r w:rsidR="00A46250">
        <w:t>,</w:t>
      </w:r>
      <w:r w:rsidRPr="006963C8">
        <w:t xml:space="preserve"> as part of the </w:t>
      </w:r>
      <w:r w:rsidR="00A46250">
        <w:t>g</w:t>
      </w:r>
      <w:r w:rsidRPr="006963C8">
        <w:t xml:space="preserve">overnment's Pandemic Repair Plan to support health services employ 1,125 RUSONs and 75 RUSOMs </w:t>
      </w:r>
      <w:r w:rsidR="00A46250">
        <w:t>each year</w:t>
      </w:r>
      <w:r w:rsidRPr="006963C8">
        <w:t xml:space="preserve"> over two years. The last round of funding for this initiative is 2023</w:t>
      </w:r>
      <w:r w:rsidR="00A46250">
        <w:t>–</w:t>
      </w:r>
      <w:r w:rsidRPr="006963C8">
        <w:t>2024.</w:t>
      </w:r>
      <w:r w:rsidR="001E0715" w:rsidRPr="006963C8">
        <w:t xml:space="preserve"> </w:t>
      </w:r>
      <w:r w:rsidRPr="006963C8">
        <w:t>Health services will be advised on the arrangements for the allocation of funding.</w:t>
      </w:r>
    </w:p>
    <w:p w14:paraId="19321D24" w14:textId="77777777" w:rsidR="002E2A36" w:rsidRDefault="00892C83" w:rsidP="006963C8">
      <w:pPr>
        <w:pStyle w:val="DHHSbody"/>
      </w:pPr>
      <w:r w:rsidRPr="006963C8">
        <w:t xml:space="preserve">In 2023–24, Transition to Practice (graduate) nursing and midwifery funding may be used to fund </w:t>
      </w:r>
      <w:r w:rsidR="00A46250">
        <w:t>RUSONs</w:t>
      </w:r>
      <w:r w:rsidRPr="006963C8">
        <w:t xml:space="preserve"> in health services, above funding allocation ratios. Transition to Practice (graduate) nursing and midwifery funding will not exceed the allocation specific to nursing and midwifery graduate numbers.</w:t>
      </w:r>
    </w:p>
    <w:p w14:paraId="3294ACCB" w14:textId="77777777" w:rsidR="002E2A36" w:rsidRDefault="3499B44B" w:rsidP="00413CF7">
      <w:pPr>
        <w:pStyle w:val="Heading3"/>
        <w:tabs>
          <w:tab w:val="num" w:pos="709"/>
        </w:tabs>
        <w:ind w:left="0" w:right="-58"/>
      </w:pPr>
      <w:r>
        <w:t xml:space="preserve"> </w:t>
      </w:r>
      <w:bookmarkStart w:id="2268" w:name="_Toc143081004"/>
      <w:r w:rsidR="75DACE9F">
        <w:t>Commonwealth–</w:t>
      </w:r>
      <w:r w:rsidR="00C31E31">
        <w:t>s</w:t>
      </w:r>
      <w:r w:rsidR="75DACE9F">
        <w:t>tate</w:t>
      </w:r>
      <w:r w:rsidR="6AFB7F09">
        <w:t xml:space="preserve"> </w:t>
      </w:r>
      <w:r w:rsidR="00C31E31">
        <w:t>r</w:t>
      </w:r>
      <w:r w:rsidR="75DACE9F">
        <w:t>eporting</w:t>
      </w:r>
      <w:r w:rsidR="6AFB7F09">
        <w:t xml:space="preserve"> </w:t>
      </w:r>
      <w:r w:rsidR="00C31E31">
        <w:t>r</w:t>
      </w:r>
      <w:r w:rsidR="75DACE9F">
        <w:t>equirements</w:t>
      </w:r>
      <w:bookmarkEnd w:id="2268"/>
    </w:p>
    <w:p w14:paraId="0CB5C2DD" w14:textId="77777777" w:rsidR="00AC6DB2" w:rsidRDefault="002E2A36" w:rsidP="009A53E1">
      <w:pPr>
        <w:pStyle w:val="DHHSbody"/>
      </w:pPr>
      <w:r w:rsidRPr="00B61A4E">
        <w:t>Funded</w:t>
      </w:r>
      <w:r w:rsidR="00593ADC">
        <w:t xml:space="preserve"> </w:t>
      </w:r>
      <w:r w:rsidRPr="00B61A4E">
        <w:t>organisations</w:t>
      </w:r>
      <w:r w:rsidR="00593ADC">
        <w:t xml:space="preserve"> </w:t>
      </w:r>
      <w:r w:rsidRPr="00B61A4E">
        <w:t>may</w:t>
      </w:r>
      <w:r w:rsidR="00593ADC">
        <w:t xml:space="preserve"> </w:t>
      </w:r>
      <w:r w:rsidRPr="00B61A4E">
        <w:t>receive</w:t>
      </w:r>
      <w:r w:rsidR="00593ADC">
        <w:t xml:space="preserve"> </w:t>
      </w:r>
      <w:r w:rsidRPr="00B61A4E">
        <w:t>payments</w:t>
      </w:r>
      <w:r w:rsidR="00593ADC">
        <w:t xml:space="preserve"> </w:t>
      </w:r>
      <w:r w:rsidRPr="00B61A4E">
        <w:t>arising</w:t>
      </w:r>
      <w:r w:rsidR="00593ADC">
        <w:t xml:space="preserve"> </w:t>
      </w:r>
      <w:r w:rsidRPr="00B61A4E">
        <w:t>from</w:t>
      </w:r>
      <w:r w:rsidR="00593ADC">
        <w:t xml:space="preserve"> </w:t>
      </w:r>
      <w:r>
        <w:t>C</w:t>
      </w:r>
      <w:r w:rsidRPr="00B61A4E">
        <w:t>ommonwealth</w:t>
      </w:r>
      <w:r w:rsidRPr="6583E761">
        <w:t>–</w:t>
      </w:r>
      <w:r w:rsidRPr="00B61A4E">
        <w:t>state</w:t>
      </w:r>
      <w:r w:rsidR="00593ADC">
        <w:t xml:space="preserve"> </w:t>
      </w:r>
      <w:r w:rsidRPr="00B61A4E">
        <w:t>agreements</w:t>
      </w:r>
      <w:r w:rsidR="00593ADC">
        <w:t xml:space="preserve"> </w:t>
      </w:r>
      <w:r w:rsidR="00AC6DB2">
        <w:t>outside</w:t>
      </w:r>
      <w:r w:rsidR="00593ADC">
        <w:t xml:space="preserve"> </w:t>
      </w:r>
      <w:r w:rsidR="00AC6DB2">
        <w:t>of</w:t>
      </w:r>
      <w:r w:rsidR="00593ADC">
        <w:t xml:space="preserve"> </w:t>
      </w:r>
      <w:r w:rsidR="00AC6DB2">
        <w:t>the</w:t>
      </w:r>
      <w:r w:rsidR="00593ADC">
        <w:t xml:space="preserve"> </w:t>
      </w:r>
      <w:r w:rsidR="00AC6DB2">
        <w:t>National</w:t>
      </w:r>
      <w:r w:rsidR="00593ADC">
        <w:t xml:space="preserve"> </w:t>
      </w:r>
      <w:r w:rsidR="00AC6DB2">
        <w:t>Health</w:t>
      </w:r>
      <w:r w:rsidR="00593ADC">
        <w:t xml:space="preserve"> </w:t>
      </w:r>
      <w:r w:rsidR="00AC6DB2">
        <w:t>Reform</w:t>
      </w:r>
      <w:r w:rsidR="00593ADC">
        <w:t xml:space="preserve"> </w:t>
      </w:r>
      <w:r w:rsidR="00AC6DB2">
        <w:t>Agreement</w:t>
      </w:r>
      <w:r w:rsidR="001F3CCB">
        <w:t>,</w:t>
      </w:r>
      <w:r w:rsidR="00593ADC">
        <w:t xml:space="preserve"> </w:t>
      </w:r>
      <w:r w:rsidR="001F3CCB">
        <w:t>including</w:t>
      </w:r>
      <w:r w:rsidR="00593ADC">
        <w:t xml:space="preserve"> </w:t>
      </w:r>
      <w:r w:rsidR="001F3CCB">
        <w:t>Commonwealth</w:t>
      </w:r>
      <w:r w:rsidR="00593ADC">
        <w:t xml:space="preserve"> </w:t>
      </w:r>
      <w:r w:rsidR="001F3CCB">
        <w:t>own-purpose</w:t>
      </w:r>
      <w:r w:rsidR="00593ADC">
        <w:t xml:space="preserve"> </w:t>
      </w:r>
      <w:r w:rsidR="001F3CCB">
        <w:t>expenditure</w:t>
      </w:r>
      <w:r w:rsidR="00593ADC">
        <w:t xml:space="preserve"> </w:t>
      </w:r>
      <w:r w:rsidR="001F3CCB">
        <w:t>and</w:t>
      </w:r>
      <w:r w:rsidR="00593ADC">
        <w:t xml:space="preserve"> </w:t>
      </w:r>
      <w:r w:rsidR="001F3CCB">
        <w:t>intergovernmental</w:t>
      </w:r>
      <w:r w:rsidR="00593ADC">
        <w:t xml:space="preserve"> </w:t>
      </w:r>
      <w:r w:rsidR="001F3CCB">
        <w:t>agreements</w:t>
      </w:r>
      <w:r w:rsidRPr="00B61A4E">
        <w:t>.</w:t>
      </w:r>
      <w:r w:rsidR="00593ADC">
        <w:t xml:space="preserve"> </w:t>
      </w:r>
    </w:p>
    <w:p w14:paraId="340146F7" w14:textId="77777777" w:rsidR="0050324D" w:rsidRDefault="002E2A36" w:rsidP="009A53E1">
      <w:pPr>
        <w:pStyle w:val="DHHSbody"/>
      </w:pPr>
      <w:r w:rsidRPr="00B61A4E">
        <w:t>Funding</w:t>
      </w:r>
      <w:r w:rsidR="00593ADC">
        <w:t xml:space="preserve"> </w:t>
      </w:r>
      <w:r w:rsidRPr="00B61A4E">
        <w:t>received</w:t>
      </w:r>
      <w:r w:rsidR="00593ADC">
        <w:t xml:space="preserve"> </w:t>
      </w:r>
      <w:r w:rsidRPr="00B61A4E">
        <w:t>under</w:t>
      </w:r>
      <w:r w:rsidR="00593ADC">
        <w:t xml:space="preserve"> </w:t>
      </w:r>
      <w:r w:rsidRPr="00B61A4E">
        <w:t>such</w:t>
      </w:r>
      <w:r w:rsidR="00593ADC">
        <w:t xml:space="preserve"> </w:t>
      </w:r>
      <w:r w:rsidRPr="00B61A4E">
        <w:t>arrangements</w:t>
      </w:r>
      <w:r w:rsidR="00593ADC">
        <w:t xml:space="preserve"> </w:t>
      </w:r>
      <w:r w:rsidRPr="00B61A4E">
        <w:t>is</w:t>
      </w:r>
      <w:r w:rsidR="00593ADC">
        <w:t xml:space="preserve"> </w:t>
      </w:r>
      <w:r w:rsidRPr="00B61A4E">
        <w:t>subject</w:t>
      </w:r>
      <w:r w:rsidR="00593ADC">
        <w:t xml:space="preserve"> </w:t>
      </w:r>
      <w:r w:rsidRPr="00B61A4E">
        <w:t>to</w:t>
      </w:r>
      <w:r w:rsidR="00593ADC">
        <w:t xml:space="preserve"> </w:t>
      </w:r>
      <w:r w:rsidRPr="00B61A4E">
        <w:t>each</w:t>
      </w:r>
      <w:r w:rsidR="00593ADC">
        <w:t xml:space="preserve"> </w:t>
      </w:r>
      <w:r w:rsidRPr="00B61A4E">
        <w:t>program’s</w:t>
      </w:r>
      <w:r w:rsidR="00593ADC">
        <w:t xml:space="preserve"> </w:t>
      </w:r>
      <w:r w:rsidRPr="00B61A4E">
        <w:t>specific</w:t>
      </w:r>
      <w:r w:rsidR="00593ADC">
        <w:t xml:space="preserve"> </w:t>
      </w:r>
      <w:r w:rsidRPr="00B61A4E">
        <w:t>conditions</w:t>
      </w:r>
      <w:r w:rsidR="00593ADC">
        <w:t xml:space="preserve"> </w:t>
      </w:r>
      <w:r w:rsidRPr="00B61A4E">
        <w:t>of</w:t>
      </w:r>
      <w:r w:rsidR="00593ADC">
        <w:t xml:space="preserve"> </w:t>
      </w:r>
      <w:r w:rsidRPr="00B61A4E">
        <w:t>funding.</w:t>
      </w:r>
      <w:r w:rsidR="00593ADC">
        <w:t xml:space="preserve"> </w:t>
      </w:r>
      <w:r w:rsidRPr="00B61A4E">
        <w:t>Organisations</w:t>
      </w:r>
      <w:r w:rsidR="00593ADC">
        <w:t xml:space="preserve"> </w:t>
      </w:r>
      <w:r w:rsidRPr="00B61A4E">
        <w:t>funded</w:t>
      </w:r>
      <w:r w:rsidR="00593ADC">
        <w:t xml:space="preserve"> </w:t>
      </w:r>
      <w:r w:rsidRPr="00B61A4E">
        <w:t>under</w:t>
      </w:r>
      <w:r w:rsidR="00593ADC">
        <w:t xml:space="preserve"> </w:t>
      </w:r>
      <w:r>
        <w:t>C</w:t>
      </w:r>
      <w:r w:rsidRPr="00B61A4E">
        <w:t>ommonwealth</w:t>
      </w:r>
      <w:r w:rsidRPr="6583E761">
        <w:t>–</w:t>
      </w:r>
      <w:r w:rsidRPr="00B61A4E">
        <w:t>state</w:t>
      </w:r>
      <w:r w:rsidR="00593ADC">
        <w:t xml:space="preserve"> </w:t>
      </w:r>
      <w:r w:rsidRPr="00B61A4E">
        <w:t>programs</w:t>
      </w:r>
      <w:r w:rsidR="00593ADC">
        <w:t xml:space="preserve"> </w:t>
      </w:r>
      <w:r w:rsidR="0047568A">
        <w:t>must</w:t>
      </w:r>
      <w:r w:rsidR="00593ADC">
        <w:t xml:space="preserve"> </w:t>
      </w:r>
      <w:r w:rsidRPr="00B61A4E">
        <w:t>submit</w:t>
      </w:r>
      <w:r w:rsidR="00593ADC">
        <w:t xml:space="preserve"> </w:t>
      </w:r>
      <w:r w:rsidRPr="00B61A4E">
        <w:t>regular</w:t>
      </w:r>
      <w:r w:rsidR="00593ADC">
        <w:t xml:space="preserve"> </w:t>
      </w:r>
      <w:r w:rsidRPr="00B61A4E">
        <w:t>reports</w:t>
      </w:r>
      <w:r w:rsidR="00B9656E">
        <w:t>,</w:t>
      </w:r>
      <w:r w:rsidR="00593ADC">
        <w:t xml:space="preserve"> </w:t>
      </w:r>
      <w:r w:rsidR="00C96DD5">
        <w:t>as</w:t>
      </w:r>
      <w:r w:rsidR="00593ADC">
        <w:t xml:space="preserve"> </w:t>
      </w:r>
      <w:r w:rsidR="00C96DD5">
        <w:t>required</w:t>
      </w:r>
      <w:r w:rsidR="00593ADC">
        <w:t xml:space="preserve"> </w:t>
      </w:r>
      <w:r w:rsidRPr="00B61A4E">
        <w:t>for</w:t>
      </w:r>
      <w:r w:rsidR="00593ADC">
        <w:t xml:space="preserve"> </w:t>
      </w:r>
      <w:r w:rsidRPr="00B61A4E">
        <w:t>the</w:t>
      </w:r>
      <w:r w:rsidR="00593ADC">
        <w:t xml:space="preserve"> </w:t>
      </w:r>
      <w:r>
        <w:t>C</w:t>
      </w:r>
      <w:r w:rsidRPr="00B61A4E">
        <w:t>ommonwealth</w:t>
      </w:r>
      <w:r w:rsidR="00506220">
        <w:t xml:space="preserve"> Government</w:t>
      </w:r>
      <w:r w:rsidRPr="00B61A4E">
        <w:t>.</w:t>
      </w:r>
    </w:p>
    <w:p w14:paraId="300C51CA" w14:textId="77777777" w:rsidR="002E2A36" w:rsidRPr="00B61A4E" w:rsidRDefault="002E2A36" w:rsidP="009A53E1">
      <w:pPr>
        <w:pStyle w:val="DHHSbody"/>
      </w:pPr>
      <w:r w:rsidRPr="00B61A4E">
        <w:t>The</w:t>
      </w:r>
      <w:r w:rsidR="00593ADC">
        <w:t xml:space="preserve"> </w:t>
      </w:r>
      <w:r w:rsidRPr="00B61A4E">
        <w:t>information</w:t>
      </w:r>
      <w:r w:rsidR="00593ADC">
        <w:t xml:space="preserve"> </w:t>
      </w:r>
      <w:r w:rsidRPr="00B61A4E">
        <w:t>required,</w:t>
      </w:r>
      <w:r w:rsidR="00593ADC">
        <w:t xml:space="preserve"> </w:t>
      </w:r>
      <w:r w:rsidRPr="00B61A4E">
        <w:t>format</w:t>
      </w:r>
      <w:r w:rsidR="00593ADC">
        <w:t xml:space="preserve"> </w:t>
      </w:r>
      <w:r w:rsidRPr="00B61A4E">
        <w:t>and</w:t>
      </w:r>
      <w:r w:rsidR="00593ADC">
        <w:t xml:space="preserve"> </w:t>
      </w:r>
      <w:r w:rsidRPr="00B61A4E">
        <w:t>timelines</w:t>
      </w:r>
      <w:r w:rsidR="00593ADC">
        <w:t xml:space="preserve"> </w:t>
      </w:r>
      <w:r w:rsidRPr="00B61A4E">
        <w:t>for</w:t>
      </w:r>
      <w:r w:rsidR="00593ADC">
        <w:t xml:space="preserve"> </w:t>
      </w:r>
      <w:r w:rsidRPr="00B61A4E">
        <w:t>individual</w:t>
      </w:r>
      <w:r w:rsidR="00593ADC">
        <w:t xml:space="preserve"> </w:t>
      </w:r>
      <w:r w:rsidRPr="00B61A4E">
        <w:t>programs</w:t>
      </w:r>
      <w:r w:rsidR="00593ADC">
        <w:t xml:space="preserve"> </w:t>
      </w:r>
      <w:r w:rsidRPr="00B61A4E">
        <w:t>are</w:t>
      </w:r>
      <w:r w:rsidR="00593ADC">
        <w:t xml:space="preserve"> </w:t>
      </w:r>
      <w:r w:rsidRPr="00B61A4E">
        <w:t>detailed</w:t>
      </w:r>
      <w:r w:rsidR="00593ADC">
        <w:t xml:space="preserve"> </w:t>
      </w:r>
      <w:r w:rsidRPr="00B61A4E">
        <w:t>in</w:t>
      </w:r>
      <w:r w:rsidR="00593ADC">
        <w:t xml:space="preserve"> </w:t>
      </w:r>
      <w:r w:rsidRPr="00B61A4E">
        <w:t>the</w:t>
      </w:r>
      <w:r w:rsidR="00593ADC">
        <w:t xml:space="preserve"> </w:t>
      </w:r>
      <w:r w:rsidR="001F3CCB">
        <w:t>applicable</w:t>
      </w:r>
      <w:r w:rsidR="00593ADC">
        <w:t xml:space="preserve"> </w:t>
      </w:r>
      <w:r w:rsidR="001F3CCB">
        <w:t>a</w:t>
      </w:r>
      <w:r w:rsidRPr="00B61A4E">
        <w:t>greements</w:t>
      </w:r>
      <w:r w:rsidR="00593ADC">
        <w:t xml:space="preserve"> </w:t>
      </w:r>
      <w:r w:rsidRPr="00B61A4E">
        <w:t>with</w:t>
      </w:r>
      <w:r w:rsidR="00593ADC">
        <w:t xml:space="preserve"> </w:t>
      </w:r>
      <w:r w:rsidRPr="00B61A4E">
        <w:t>the</w:t>
      </w:r>
      <w:r w:rsidR="00593ADC">
        <w:t xml:space="preserve"> </w:t>
      </w:r>
      <w:r>
        <w:t>C</w:t>
      </w:r>
      <w:r w:rsidRPr="00B61A4E">
        <w:t>ommonwealth</w:t>
      </w:r>
      <w:r w:rsidR="00593ADC">
        <w:t xml:space="preserve"> </w:t>
      </w:r>
      <w:r w:rsidR="00B9656E">
        <w:t xml:space="preserve">Government </w:t>
      </w:r>
      <w:r w:rsidRPr="00B61A4E">
        <w:t>and</w:t>
      </w:r>
      <w:r w:rsidR="00593ADC">
        <w:t xml:space="preserve"> </w:t>
      </w:r>
      <w:r w:rsidRPr="00B61A4E">
        <w:t>the</w:t>
      </w:r>
      <w:r w:rsidR="00593ADC">
        <w:t xml:space="preserve"> </w:t>
      </w:r>
      <w:r w:rsidRPr="00B61A4E">
        <w:t>guidelines</w:t>
      </w:r>
      <w:r w:rsidR="00593ADC">
        <w:t xml:space="preserve"> </w:t>
      </w:r>
      <w:r w:rsidRPr="00B61A4E">
        <w:t>applicable</w:t>
      </w:r>
      <w:r w:rsidR="00593ADC">
        <w:t xml:space="preserve"> </w:t>
      </w:r>
      <w:r w:rsidRPr="00B61A4E">
        <w:t>to</w:t>
      </w:r>
      <w:r w:rsidR="00593ADC">
        <w:t xml:space="preserve"> </w:t>
      </w:r>
      <w:r w:rsidRPr="00B61A4E">
        <w:t>the</w:t>
      </w:r>
      <w:r w:rsidR="00593ADC">
        <w:t xml:space="preserve"> </w:t>
      </w:r>
      <w:r w:rsidRPr="00B61A4E">
        <w:t>appropriate</w:t>
      </w:r>
      <w:r w:rsidR="00593ADC">
        <w:t xml:space="preserve"> </w:t>
      </w:r>
      <w:r>
        <w:t>C</w:t>
      </w:r>
      <w:r w:rsidRPr="00B61A4E">
        <w:t>ommonwealth</w:t>
      </w:r>
      <w:r w:rsidRPr="6583E761">
        <w:t>–</w:t>
      </w:r>
      <w:r w:rsidRPr="00B61A4E">
        <w:t>state</w:t>
      </w:r>
      <w:r w:rsidR="00593ADC">
        <w:t xml:space="preserve"> </w:t>
      </w:r>
      <w:r w:rsidRPr="00B61A4E">
        <w:t>programs.</w:t>
      </w:r>
    </w:p>
    <w:p w14:paraId="63AA86FA" w14:textId="77777777" w:rsidR="00835B75" w:rsidRDefault="00FA66A2" w:rsidP="00413CF7">
      <w:pPr>
        <w:pStyle w:val="Heading3"/>
        <w:tabs>
          <w:tab w:val="num" w:pos="709"/>
        </w:tabs>
        <w:ind w:left="0" w:right="-58"/>
      </w:pPr>
      <w:r>
        <w:t xml:space="preserve"> </w:t>
      </w:r>
      <w:bookmarkStart w:id="2269" w:name="_Toc143081005"/>
      <w:r w:rsidR="00835B75">
        <w:t>Environmental</w:t>
      </w:r>
      <w:r w:rsidR="00593ADC">
        <w:t xml:space="preserve"> </w:t>
      </w:r>
      <w:r w:rsidR="00C31E31">
        <w:t>d</w:t>
      </w:r>
      <w:r w:rsidR="00A46250">
        <w:t xml:space="preserve">ata </w:t>
      </w:r>
      <w:r w:rsidR="00C31E31">
        <w:t>r</w:t>
      </w:r>
      <w:r w:rsidR="00A46250">
        <w:t xml:space="preserve">eporting </w:t>
      </w:r>
      <w:r w:rsidR="00C31E31">
        <w:t>r</w:t>
      </w:r>
      <w:r w:rsidR="00A46250">
        <w:t>equirements</w:t>
      </w:r>
      <w:bookmarkEnd w:id="2269"/>
    </w:p>
    <w:p w14:paraId="2009016F" w14:textId="77777777" w:rsidR="00856253" w:rsidRPr="00856253" w:rsidRDefault="00856253" w:rsidP="00856253">
      <w:pPr>
        <w:pStyle w:val="DHHSbody"/>
      </w:pPr>
      <w:r w:rsidRPr="00C31436">
        <w:t xml:space="preserve">Reporting requirements are changing for the </w:t>
      </w:r>
      <w:r w:rsidRPr="00856253">
        <w:t>2022–23 reporting year, with the introduction of a substantially updated Financial Reporting Direction 24 (FRD 24). This will apply new whole-of-government environmental reporting requirements to hospitals and health services.</w:t>
      </w:r>
    </w:p>
    <w:p w14:paraId="1488C649" w14:textId="50E24676" w:rsidR="009726BA" w:rsidRDefault="00FD3E28" w:rsidP="00856253">
      <w:pPr>
        <w:pStyle w:val="DHHSbody"/>
      </w:pPr>
      <w:r>
        <w:t xml:space="preserve">The department's EDMS </w:t>
      </w:r>
      <w:r w:rsidR="4B62313C">
        <w:t xml:space="preserve">has </w:t>
      </w:r>
      <w:r>
        <w:t>b</w:t>
      </w:r>
      <w:r w:rsidR="569145C3">
        <w:t>e</w:t>
      </w:r>
      <w:r>
        <w:t>e</w:t>
      </w:r>
      <w:r w:rsidR="4ECAB4AC">
        <w:t>n</w:t>
      </w:r>
      <w:r>
        <w:t xml:space="preserve"> configured to meet the FRD 24 quantitative reporting requirements and is in place for the 2022</w:t>
      </w:r>
      <w:r w:rsidR="00A46250">
        <w:t>–</w:t>
      </w:r>
      <w:r>
        <w:t>23 reporting year.</w:t>
      </w:r>
      <w:r w:rsidR="006F5968">
        <w:t xml:space="preserve"> R</w:t>
      </w:r>
      <w:r>
        <w:t xml:space="preserve">eporting guidance for hospitals and health services </w:t>
      </w:r>
      <w:r w:rsidR="00BF6FFC">
        <w:t>will be</w:t>
      </w:r>
      <w:r w:rsidR="00D07B4F">
        <w:t xml:space="preserve"> provided in the</w:t>
      </w:r>
      <w:r w:rsidR="006413AA">
        <w:t xml:space="preserve"> department's</w:t>
      </w:r>
      <w:r w:rsidR="006F5968">
        <w:t xml:space="preserve"> updated</w:t>
      </w:r>
      <w:r w:rsidR="00EE70D1">
        <w:t xml:space="preserve"> </w:t>
      </w:r>
      <w:hyperlink r:id="rId366" w:history="1">
        <w:r w:rsidR="009726BA" w:rsidRPr="006C3D48">
          <w:rPr>
            <w:rStyle w:val="Hyperlink"/>
          </w:rPr>
          <w:t>Public Environmental Reporting Guidelines</w:t>
        </w:r>
      </w:hyperlink>
      <w:r w:rsidR="00EE70D1">
        <w:t xml:space="preserve"> &lt;</w:t>
      </w:r>
      <w:r w:rsidR="009A6296">
        <w:t>https://www.health.vic.gov.au/planning-infrastructure/health-service-environmental-requirements-and-environmental-management</w:t>
      </w:r>
      <w:r w:rsidR="00EE70D1">
        <w:t>&gt;.</w:t>
      </w:r>
    </w:p>
    <w:p w14:paraId="5E2B9285" w14:textId="77777777" w:rsidR="00FD3E28" w:rsidRPr="00856253" w:rsidRDefault="00EE70D1" w:rsidP="00856253">
      <w:pPr>
        <w:pStyle w:val="DHHSbody"/>
      </w:pPr>
      <w:r>
        <w:t>F</w:t>
      </w:r>
      <w:r w:rsidR="009726BA">
        <w:t>o</w:t>
      </w:r>
      <w:r>
        <w:t>r</w:t>
      </w:r>
      <w:r w:rsidR="009726BA">
        <w:t xml:space="preserve"> more</w:t>
      </w:r>
      <w:r>
        <w:t xml:space="preserve"> information on</w:t>
      </w:r>
      <w:r w:rsidR="00714BF3">
        <w:t xml:space="preserve"> re</w:t>
      </w:r>
      <w:r w:rsidR="008B30DF">
        <w:t xml:space="preserve">porting </w:t>
      </w:r>
      <w:r w:rsidR="00AC55EB">
        <w:t>requirements</w:t>
      </w:r>
      <w:r w:rsidR="009726BA">
        <w:t>, visit</w:t>
      </w:r>
      <w:r w:rsidR="00AC55EB">
        <w:t xml:space="preserve"> </w:t>
      </w:r>
      <w:hyperlink r:id="rId367" w:history="1">
        <w:r w:rsidR="00AC55EB" w:rsidRPr="00E67CA1">
          <w:rPr>
            <w:rStyle w:val="Hyperlink"/>
          </w:rPr>
          <w:t>Government environmental reporting</w:t>
        </w:r>
      </w:hyperlink>
      <w:r w:rsidR="00AC55EB">
        <w:t xml:space="preserve"> &lt;</w:t>
      </w:r>
      <w:r w:rsidR="000D68A0" w:rsidRPr="000D68A0">
        <w:t>https://www.climatechange.vic.gov.au/victorian-government-action-on-climate-change/government-environmental-reporting</w:t>
      </w:r>
      <w:r w:rsidR="00AC55EB">
        <w:t>&gt;.</w:t>
      </w:r>
    </w:p>
    <w:p w14:paraId="48A0D467" w14:textId="77777777" w:rsidR="00795904" w:rsidRPr="00C31436" w:rsidRDefault="00587906" w:rsidP="00C31436">
      <w:pPr>
        <w:pStyle w:val="DHHSbody"/>
      </w:pPr>
      <w:r>
        <w:t>P</w:t>
      </w:r>
      <w:r w:rsidR="00795904" w:rsidRPr="00C31436">
        <w:t xml:space="preserve">ublic hospitals and health services are to upload any energy, water, waste, transport and paper data in the </w:t>
      </w:r>
      <w:r w:rsidR="00834BAA">
        <w:t>EDMS</w:t>
      </w:r>
      <w:r>
        <w:t xml:space="preserve"> to help meet the reporting requirements (see also </w:t>
      </w:r>
      <w:hyperlink w:anchor="_Health_service_environmental" w:history="1">
        <w:r w:rsidRPr="009726BA">
          <w:rPr>
            <w:rStyle w:val="Hyperlink"/>
          </w:rPr>
          <w:t>section 23.5</w:t>
        </w:r>
        <w:r w:rsidR="005744F8" w:rsidRPr="009726BA">
          <w:rPr>
            <w:rStyle w:val="Hyperlink"/>
          </w:rPr>
          <w:t>:</w:t>
        </w:r>
        <w:r w:rsidRPr="009726BA">
          <w:rPr>
            <w:rStyle w:val="Hyperlink"/>
          </w:rPr>
          <w:t xml:space="preserve"> Health service environmental management, planning and reporting</w:t>
        </w:r>
      </w:hyperlink>
      <w:r>
        <w:t>)</w:t>
      </w:r>
      <w:r w:rsidR="00795904" w:rsidRPr="00C31436">
        <w:t>.</w:t>
      </w:r>
      <w:r w:rsidR="00176BB9">
        <w:t xml:space="preserve"> </w:t>
      </w:r>
    </w:p>
    <w:p w14:paraId="5D015652" w14:textId="77777777" w:rsidR="00795904" w:rsidRPr="00C31436" w:rsidRDefault="00795904" w:rsidP="00C31436">
      <w:pPr>
        <w:pStyle w:val="DHHSbody"/>
      </w:pPr>
      <w:r w:rsidRPr="00C31436">
        <w:t>Where public hospitals and health services utilise statewide HealthShare Victoria contracts (or State Purchase Contracts) for electricity, gas</w:t>
      </w:r>
      <w:r w:rsidR="00A24B0D">
        <w:t xml:space="preserve"> and</w:t>
      </w:r>
      <w:r w:rsidRPr="00C31436">
        <w:t xml:space="preserve"> waste, the department uploads this data centrally.</w:t>
      </w:r>
    </w:p>
    <w:p w14:paraId="17597F01" w14:textId="77777777" w:rsidR="00EE44E4" w:rsidRPr="00C31436" w:rsidRDefault="00EE44E4" w:rsidP="00C31436">
      <w:pPr>
        <w:pStyle w:val="DHHSbody"/>
      </w:pPr>
      <w:r w:rsidRPr="00C31436">
        <w:t>Where public hospitals and health services utilise the statewide VicFleet contract for vehicles, the department uploads this data centrally.</w:t>
      </w:r>
    </w:p>
    <w:p w14:paraId="5F69FC76" w14:textId="77777777" w:rsidR="00795904" w:rsidRPr="00C31436" w:rsidRDefault="00795904" w:rsidP="00C31436">
      <w:pPr>
        <w:pStyle w:val="DHHSbody"/>
      </w:pPr>
      <w:r w:rsidRPr="00C31436">
        <w:t>The department uploads water data, sourced direct from water retailers, and cogeneration data (under the Energy Services Agreement) centrally.</w:t>
      </w:r>
    </w:p>
    <w:p w14:paraId="0007366E" w14:textId="77777777" w:rsidR="00795904" w:rsidRPr="00C31436" w:rsidRDefault="00795904" w:rsidP="00C31436">
      <w:pPr>
        <w:pStyle w:val="DHHSbody"/>
      </w:pPr>
      <w:r w:rsidRPr="00C31436">
        <w:t>Data relating to any other energy, waste and transport services procured directly by public hospitals and health services must be manually uploaded at least quarterly. This could include liquefied petroleum gas (LPG), small sites on retail energy contracts, non-potable water (where metered), specialist recycling streams and fleet vehicles procured outside of VicFleet.</w:t>
      </w:r>
    </w:p>
    <w:p w14:paraId="2FBFBB3B" w14:textId="77777777" w:rsidR="00B02DBC" w:rsidRPr="00C31436" w:rsidRDefault="00B02DBC" w:rsidP="00B02DBC">
      <w:pPr>
        <w:pStyle w:val="DHHSbody"/>
      </w:pPr>
      <w:r>
        <w:lastRenderedPageBreak/>
        <w:t xml:space="preserve">For </w:t>
      </w:r>
      <w:r w:rsidRPr="00C31436">
        <w:t>vehicle</w:t>
      </w:r>
      <w:r w:rsidR="009726BA">
        <w:t>-</w:t>
      </w:r>
      <w:r>
        <w:t>related indicators</w:t>
      </w:r>
      <w:r w:rsidR="009726BA">
        <w:t>,</w:t>
      </w:r>
      <w:r>
        <w:t xml:space="preserve"> further information </w:t>
      </w:r>
      <w:r w:rsidR="00B91C94">
        <w:t>will be provided in the updated</w:t>
      </w:r>
      <w:r w:rsidR="00974183">
        <w:t xml:space="preserve"> </w:t>
      </w:r>
      <w:hyperlink r:id="rId368" w:history="1">
        <w:r w:rsidR="00E353BE" w:rsidRPr="00E353BE">
          <w:rPr>
            <w:rStyle w:val="Hyperlink"/>
          </w:rPr>
          <w:t>Public</w:t>
        </w:r>
        <w:r w:rsidR="00974183" w:rsidRPr="00E353BE">
          <w:rPr>
            <w:rStyle w:val="Hyperlink"/>
          </w:rPr>
          <w:t xml:space="preserve"> </w:t>
        </w:r>
        <w:r w:rsidR="009726BA">
          <w:rPr>
            <w:rStyle w:val="Hyperlink"/>
          </w:rPr>
          <w:t>e</w:t>
        </w:r>
        <w:r w:rsidRPr="00E37048">
          <w:rPr>
            <w:rStyle w:val="Hyperlink"/>
          </w:rPr>
          <w:t xml:space="preserve">nvironmental </w:t>
        </w:r>
        <w:r w:rsidR="009726BA">
          <w:rPr>
            <w:rStyle w:val="Hyperlink"/>
          </w:rPr>
          <w:t>r</w:t>
        </w:r>
        <w:r w:rsidRPr="00E37048">
          <w:rPr>
            <w:rStyle w:val="Hyperlink"/>
          </w:rPr>
          <w:t xml:space="preserve">eporting </w:t>
        </w:r>
        <w:r w:rsidR="009726BA">
          <w:rPr>
            <w:rStyle w:val="Hyperlink"/>
          </w:rPr>
          <w:t>g</w:t>
        </w:r>
        <w:r w:rsidRPr="00E37048">
          <w:rPr>
            <w:rStyle w:val="Hyperlink"/>
          </w:rPr>
          <w:t>uidelines</w:t>
        </w:r>
      </w:hyperlink>
      <w:r>
        <w:t xml:space="preserve"> </w:t>
      </w:r>
      <w:r w:rsidRPr="00856253" w:rsidDel="00B91C94">
        <w:t>&lt;</w:t>
      </w:r>
      <w:r w:rsidR="00E37048" w:rsidRPr="00593144">
        <w:t>https://www.health.vic.gov.au/planning-infrastructure/health-service-environmental-requirements-and-environmental-management</w:t>
      </w:r>
      <w:r w:rsidRPr="00856253">
        <w:t>&gt;</w:t>
      </w:r>
      <w:r w:rsidRPr="00C31436">
        <w:t>.</w:t>
      </w:r>
    </w:p>
    <w:p w14:paraId="697E92C9" w14:textId="323EE4BB" w:rsidR="00795904" w:rsidRPr="00C31436" w:rsidRDefault="00795904" w:rsidP="00C31436">
      <w:pPr>
        <w:pStyle w:val="DHHSbody"/>
      </w:pPr>
      <w:r w:rsidRPr="00C31436">
        <w:t xml:space="preserve">Public hospitals and health services are to configure any behind-the-meter solar arrays to automatically feed net generation data into the </w:t>
      </w:r>
      <w:r w:rsidR="00834BAA">
        <w:t>EDMS</w:t>
      </w:r>
      <w:r w:rsidRPr="00C31436">
        <w:t xml:space="preserve">. </w:t>
      </w:r>
      <w:r w:rsidR="009726BA">
        <w:t>For a</w:t>
      </w:r>
      <w:r w:rsidRPr="00C31436">
        <w:t>dvice on how to configure this</w:t>
      </w:r>
      <w:r w:rsidR="009726BA">
        <w:t>, visit</w:t>
      </w:r>
      <w:r w:rsidRPr="00C31436">
        <w:t xml:space="preserve"> </w:t>
      </w:r>
      <w:hyperlink r:id="rId369" w:history="1">
        <w:r w:rsidR="009726BA" w:rsidRPr="009726BA">
          <w:rPr>
            <w:rStyle w:val="Hyperlink"/>
          </w:rPr>
          <w:t>Reporting solar photovoltaic data</w:t>
        </w:r>
      </w:hyperlink>
      <w:r w:rsidRPr="00C31436">
        <w:t xml:space="preserve"> &lt;https://www.vhba.vic.gov.au/reporting-solar-photovoltaic-data&gt;. </w:t>
      </w:r>
    </w:p>
    <w:p w14:paraId="37D21405" w14:textId="7EDC8B74" w:rsidR="00795904" w:rsidRPr="009C67F8" w:rsidRDefault="009726BA" w:rsidP="009C67F8">
      <w:pPr>
        <w:pStyle w:val="DHHSbody"/>
      </w:pPr>
      <w:r>
        <w:t>For access to t</w:t>
      </w:r>
      <w:r w:rsidR="00795904" w:rsidRPr="00C31436">
        <w:t xml:space="preserve">he </w:t>
      </w:r>
      <w:r w:rsidR="00834BAA">
        <w:t>EDMS</w:t>
      </w:r>
      <w:r>
        <w:t xml:space="preserve">, </w:t>
      </w:r>
      <w:r w:rsidR="00375EE5">
        <w:t>visit</w:t>
      </w:r>
      <w:r w:rsidR="00795904" w:rsidRPr="00C31436">
        <w:t xml:space="preserve"> &lt;https://dse.edensuite.com.au&gt;. Health service login details are available by </w:t>
      </w:r>
      <w:hyperlink r:id="rId370" w:tgtFrame="_blank" w:history="1">
        <w:r w:rsidR="00795904" w:rsidRPr="004962CD">
          <w:rPr>
            <w:rStyle w:val="Hyperlink"/>
          </w:rPr>
          <w:t>emailing Edensuite</w:t>
        </w:r>
      </w:hyperlink>
      <w:r w:rsidR="00795904" w:rsidRPr="00C31436">
        <w:t xml:space="preserve"> &lt;edms@health.vic.gov.au&gt;. </w:t>
      </w:r>
    </w:p>
    <w:p w14:paraId="1156C5FB" w14:textId="77777777" w:rsidR="00795904" w:rsidRDefault="00795904" w:rsidP="00E43105">
      <w:pPr>
        <w:pStyle w:val="DHHSbody"/>
        <w:rPr>
          <w:rFonts w:ascii="Segoe UI" w:hAnsi="Segoe UI" w:cs="Segoe UI"/>
          <w:sz w:val="18"/>
          <w:szCs w:val="18"/>
        </w:rPr>
      </w:pPr>
      <w:r w:rsidRPr="009C67F8">
        <w:t>The departmen</w:t>
      </w:r>
      <w:r>
        <w:t xml:space="preserve">t </w:t>
      </w:r>
      <w:r w:rsidR="00587906">
        <w:t xml:space="preserve">is </w:t>
      </w:r>
      <w:r w:rsidR="00856253">
        <w:t>supporting</w:t>
      </w:r>
      <w:r w:rsidR="00587906">
        <w:t xml:space="preserve"> </w:t>
      </w:r>
      <w:r w:rsidR="009C67F8" w:rsidRPr="009C67F8">
        <w:t>d</w:t>
      </w:r>
      <w:r w:rsidRPr="009C67F8">
        <w:t xml:space="preserve">enominational health services under the </w:t>
      </w:r>
      <w:r w:rsidRPr="0CA27F45">
        <w:t xml:space="preserve">Health Services Act </w:t>
      </w:r>
      <w:r w:rsidRPr="009C67F8">
        <w:t>to follow FRD 24 reporting requirements</w:t>
      </w:r>
      <w:r w:rsidR="00834BAA">
        <w:t xml:space="preserve"> </w:t>
      </w:r>
      <w:r w:rsidRPr="009C67F8">
        <w:t>from the 2023</w:t>
      </w:r>
      <w:r w:rsidR="00834BAA">
        <w:t>–</w:t>
      </w:r>
      <w:r w:rsidRPr="009C67F8">
        <w:t>24 reporting</w:t>
      </w:r>
      <w:r w:rsidR="008252E9">
        <w:t xml:space="preserve"> year</w:t>
      </w:r>
      <w:r w:rsidRPr="009C67F8">
        <w:t xml:space="preserve">. Further advice </w:t>
      </w:r>
      <w:r w:rsidR="009D189F" w:rsidRPr="009C67F8">
        <w:t>will be provided</w:t>
      </w:r>
      <w:r w:rsidR="009D189F">
        <w:t xml:space="preserve"> </w:t>
      </w:r>
      <w:r w:rsidRPr="009C67F8">
        <w:t xml:space="preserve">to these health services </w:t>
      </w:r>
      <w:r w:rsidR="00F81854">
        <w:t>over</w:t>
      </w:r>
      <w:r w:rsidDel="001F6EFF">
        <w:t xml:space="preserve"> </w:t>
      </w:r>
      <w:r w:rsidR="00063386">
        <w:t>202</w:t>
      </w:r>
      <w:r w:rsidR="009D189F">
        <w:t>3</w:t>
      </w:r>
      <w:r w:rsidR="00063386">
        <w:t>–2</w:t>
      </w:r>
      <w:r w:rsidR="009D189F">
        <w:t>4</w:t>
      </w:r>
      <w:r w:rsidR="00C31436" w:rsidRPr="009C67F8">
        <w:t>.</w:t>
      </w:r>
    </w:p>
    <w:p w14:paraId="48F5F092" w14:textId="77777777" w:rsidR="00214465" w:rsidRPr="00B61A4E" w:rsidRDefault="00214465" w:rsidP="009A53E1">
      <w:pPr>
        <w:pStyle w:val="DHHSbody"/>
      </w:pPr>
    </w:p>
    <w:p w14:paraId="1E1AE855" w14:textId="77777777" w:rsidR="002E2A36" w:rsidRDefault="75DACE9F" w:rsidP="00413CF7">
      <w:pPr>
        <w:pStyle w:val="Heading2"/>
      </w:pPr>
      <w:bookmarkStart w:id="2270" w:name="_Toc143081006"/>
      <w:r>
        <w:lastRenderedPageBreak/>
        <w:t>Performance</w:t>
      </w:r>
      <w:r w:rsidR="6AFB7F09">
        <w:t xml:space="preserve"> </w:t>
      </w:r>
      <w:r w:rsidR="00C31E31">
        <w:t>t</w:t>
      </w:r>
      <w:r>
        <w:t>argets</w:t>
      </w:r>
      <w:r w:rsidR="6AFB7F09">
        <w:t xml:space="preserve"> </w:t>
      </w:r>
      <w:r>
        <w:t>and</w:t>
      </w:r>
      <w:r w:rsidR="6AFB7F09">
        <w:t xml:space="preserve"> </w:t>
      </w:r>
      <w:r w:rsidR="00C31E31">
        <w:t>m</w:t>
      </w:r>
      <w:r>
        <w:t>onitoring</w:t>
      </w:r>
      <w:bookmarkEnd w:id="2270"/>
    </w:p>
    <w:p w14:paraId="094FCFD0" w14:textId="77777777" w:rsidR="00F94AB9" w:rsidRDefault="00F94AB9" w:rsidP="00413CF7">
      <w:pPr>
        <w:pStyle w:val="Heading3"/>
        <w:tabs>
          <w:tab w:val="num" w:pos="709"/>
        </w:tabs>
        <w:ind w:left="0" w:right="-58"/>
      </w:pPr>
      <w:bookmarkStart w:id="2271" w:name="_Toc143081007"/>
      <w:r>
        <w:t xml:space="preserve">Health </w:t>
      </w:r>
      <w:r w:rsidR="00C31E31">
        <w:t>s</w:t>
      </w:r>
      <w:r>
        <w:t xml:space="preserve">ervices </w:t>
      </w:r>
      <w:r w:rsidR="00C31E31">
        <w:t>c</w:t>
      </w:r>
      <w:r>
        <w:t xml:space="preserve">overed </w:t>
      </w:r>
      <w:r w:rsidR="00C31E31">
        <w:t>u</w:t>
      </w:r>
      <w:r>
        <w:t xml:space="preserve">nder the </w:t>
      </w:r>
      <w:r w:rsidR="00C31E31">
        <w:t>h</w:t>
      </w:r>
      <w:r>
        <w:t xml:space="preserve">ealth </w:t>
      </w:r>
      <w:r w:rsidR="00C31E31">
        <w:t>s</w:t>
      </w:r>
      <w:r>
        <w:t xml:space="preserve">ervices </w:t>
      </w:r>
      <w:r w:rsidR="00C31E31">
        <w:t>a</w:t>
      </w:r>
      <w:r>
        <w:t>ct</w:t>
      </w:r>
      <w:bookmarkEnd w:id="2271"/>
    </w:p>
    <w:p w14:paraId="55E40440" w14:textId="77777777" w:rsidR="002E031E" w:rsidRPr="003146C4" w:rsidRDefault="002E031E" w:rsidP="002E031E">
      <w:pPr>
        <w:pStyle w:val="DHHSbody"/>
      </w:pPr>
      <w:r w:rsidRPr="003146C4">
        <w:t xml:space="preserve">The </w:t>
      </w:r>
      <w:r w:rsidRPr="003146C4">
        <w:rPr>
          <w:i/>
        </w:rPr>
        <w:t>Performance Monitoring Framework</w:t>
      </w:r>
      <w:r w:rsidRPr="003146C4">
        <w:t xml:space="preserve"> describes the contextual, strategic and operational aspects of monitoring and improvement for health services’ performance in core areas, such as clinical quality and safety, timely access to care and patient experience. </w:t>
      </w:r>
    </w:p>
    <w:p w14:paraId="2783F31A" w14:textId="77777777" w:rsidR="002E031E" w:rsidRPr="001445BD" w:rsidRDefault="002E031E" w:rsidP="002E031E">
      <w:pPr>
        <w:pStyle w:val="DHHSbody"/>
      </w:pPr>
      <w:r w:rsidRPr="003146C4">
        <w:t xml:space="preserve">For information on coverage and more, visit </w:t>
      </w:r>
      <w:hyperlink r:id="rId371" w:history="1">
        <w:r w:rsidRPr="003146C4">
          <w:rPr>
            <w:rStyle w:val="Hyperlink"/>
            <w:i/>
            <w:iCs/>
          </w:rPr>
          <w:t>Performance Monitoring Framework</w:t>
        </w:r>
      </w:hyperlink>
      <w:r w:rsidRPr="004962CD">
        <w:rPr>
          <w:i/>
          <w:iCs/>
        </w:rPr>
        <w:t xml:space="preserve"> </w:t>
      </w:r>
      <w:r>
        <w:t>&lt;</w:t>
      </w:r>
      <w:r w:rsidRPr="001C646F">
        <w:t>https://www.health.vic.gov.au/funding-performance-accountability/performance-monitoring-framework</w:t>
      </w:r>
      <w:r>
        <w:t>&gt;</w:t>
      </w:r>
      <w:r w:rsidRPr="3F13116A">
        <w:t>.</w:t>
      </w:r>
      <w:r>
        <w:t xml:space="preserve"> </w:t>
      </w:r>
    </w:p>
    <w:p w14:paraId="0C11FCD9" w14:textId="77777777" w:rsidR="00FC1A44" w:rsidRDefault="312A63BC" w:rsidP="00413CF7">
      <w:pPr>
        <w:pStyle w:val="Heading3"/>
        <w:tabs>
          <w:tab w:val="num" w:pos="709"/>
        </w:tabs>
        <w:ind w:left="0" w:right="-58"/>
      </w:pPr>
      <w:bookmarkStart w:id="2272" w:name="_Toc143081008"/>
      <w:r>
        <w:t>S</w:t>
      </w:r>
      <w:r w:rsidR="7EAF19C8">
        <w:t xml:space="preserve">ervices </w:t>
      </w:r>
      <w:r w:rsidR="00C31E31">
        <w:t>p</w:t>
      </w:r>
      <w:r w:rsidR="7EAF19C8">
        <w:t xml:space="preserve">rovided </w:t>
      </w:r>
      <w:r w:rsidR="00C31E31">
        <w:t>u</w:t>
      </w:r>
      <w:r w:rsidR="7EAF19C8">
        <w:t xml:space="preserve">nder a </w:t>
      </w:r>
      <w:r w:rsidR="00C31E31">
        <w:t>s</w:t>
      </w:r>
      <w:r w:rsidR="7EAF19C8">
        <w:t xml:space="preserve">ervice </w:t>
      </w:r>
      <w:r w:rsidR="00C31E31">
        <w:t>a</w:t>
      </w:r>
      <w:r w:rsidR="7EAF19C8">
        <w:t>greement</w:t>
      </w:r>
      <w:bookmarkEnd w:id="2272"/>
    </w:p>
    <w:p w14:paraId="291DC07D" w14:textId="77777777" w:rsidR="009A7D27" w:rsidRPr="009A7D27" w:rsidRDefault="009A7D27" w:rsidP="009A53E1">
      <w:pPr>
        <w:pStyle w:val="DHHSbody"/>
        <w:rPr>
          <w:b/>
          <w:bCs/>
        </w:rPr>
      </w:pPr>
      <w:r>
        <w:t>Service</w:t>
      </w:r>
      <w:r w:rsidR="00593ADC">
        <w:t xml:space="preserve"> </w:t>
      </w:r>
      <w:r w:rsidR="0056127C">
        <w:t>a</w:t>
      </w:r>
      <w:r>
        <w:t>greements</w:t>
      </w:r>
      <w:r w:rsidR="00593ADC">
        <w:t xml:space="preserve"> </w:t>
      </w:r>
      <w:r>
        <w:t>are</w:t>
      </w:r>
      <w:r w:rsidR="00593ADC">
        <w:t xml:space="preserve"> </w:t>
      </w:r>
      <w:r>
        <w:t>contractual</w:t>
      </w:r>
      <w:r w:rsidR="00593ADC">
        <w:t xml:space="preserve"> </w:t>
      </w:r>
      <w:r>
        <w:t>arrangements</w:t>
      </w:r>
      <w:r w:rsidR="00593ADC">
        <w:t xml:space="preserve"> </w:t>
      </w:r>
      <w:r>
        <w:t>between</w:t>
      </w:r>
      <w:r w:rsidR="00593ADC">
        <w:t xml:space="preserve"> </w:t>
      </w:r>
      <w:r>
        <w:t>organisations</w:t>
      </w:r>
      <w:r w:rsidR="00593ADC">
        <w:t xml:space="preserve"> </w:t>
      </w:r>
      <w:r>
        <w:t>funded</w:t>
      </w:r>
      <w:r w:rsidR="00593ADC">
        <w:t xml:space="preserve"> </w:t>
      </w:r>
      <w:r>
        <w:t>to</w:t>
      </w:r>
      <w:r w:rsidR="00593ADC">
        <w:t xml:space="preserve"> </w:t>
      </w:r>
      <w:r>
        <w:t>deliver</w:t>
      </w:r>
      <w:r w:rsidR="00593ADC">
        <w:t xml:space="preserve"> </w:t>
      </w:r>
      <w:r>
        <w:t>services</w:t>
      </w:r>
      <w:r w:rsidR="00593ADC">
        <w:t xml:space="preserve"> </w:t>
      </w:r>
      <w:r>
        <w:t>in</w:t>
      </w:r>
      <w:r w:rsidR="00593ADC">
        <w:t xml:space="preserve"> </w:t>
      </w:r>
      <w:r>
        <w:t>the</w:t>
      </w:r>
      <w:r w:rsidR="00593ADC">
        <w:t xml:space="preserve"> </w:t>
      </w:r>
      <w:r>
        <w:t>community</w:t>
      </w:r>
      <w:r w:rsidR="00593ADC">
        <w:t xml:space="preserve"> </w:t>
      </w:r>
      <w:r>
        <w:t>and</w:t>
      </w:r>
      <w:r w:rsidR="00593ADC">
        <w:t xml:space="preserve"> </w:t>
      </w:r>
      <w:r>
        <w:t>the</w:t>
      </w:r>
      <w:r w:rsidR="00593ADC">
        <w:t xml:space="preserve"> </w:t>
      </w:r>
      <w:r>
        <w:t>department</w:t>
      </w:r>
      <w:r w:rsidR="00675F7B">
        <w:t>,</w:t>
      </w:r>
      <w:r w:rsidR="00593ADC">
        <w:t xml:space="preserve"> </w:t>
      </w:r>
      <w:r>
        <w:t>wh</w:t>
      </w:r>
      <w:r w:rsidR="00675F7B">
        <w:t>ich</w:t>
      </w:r>
      <w:r w:rsidR="00593ADC">
        <w:t xml:space="preserve"> </w:t>
      </w:r>
      <w:r>
        <w:t>provides</w:t>
      </w:r>
      <w:r w:rsidR="00593ADC">
        <w:t xml:space="preserve"> </w:t>
      </w:r>
      <w:r>
        <w:t>funding</w:t>
      </w:r>
      <w:r w:rsidR="00593ADC">
        <w:t xml:space="preserve"> </w:t>
      </w:r>
      <w:r>
        <w:t>for</w:t>
      </w:r>
      <w:r w:rsidR="00593ADC">
        <w:t xml:space="preserve"> </w:t>
      </w:r>
      <w:r>
        <w:t>this.</w:t>
      </w:r>
      <w:r w:rsidR="00593ADC">
        <w:t xml:space="preserve"> </w:t>
      </w:r>
      <w:r>
        <w:t>Should</w:t>
      </w:r>
      <w:r w:rsidR="00593ADC">
        <w:t xml:space="preserve"> </w:t>
      </w:r>
      <w:r>
        <w:t>your</w:t>
      </w:r>
      <w:r w:rsidR="00593ADC">
        <w:t xml:space="preserve"> </w:t>
      </w:r>
      <w:r>
        <w:t>organisation</w:t>
      </w:r>
      <w:r w:rsidR="00593ADC">
        <w:t xml:space="preserve"> </w:t>
      </w:r>
      <w:r>
        <w:t>be</w:t>
      </w:r>
      <w:r w:rsidR="00593ADC">
        <w:t xml:space="preserve"> </w:t>
      </w:r>
      <w:r>
        <w:t>funded</w:t>
      </w:r>
      <w:r w:rsidR="00593ADC">
        <w:t xml:space="preserve"> </w:t>
      </w:r>
      <w:r>
        <w:t>through</w:t>
      </w:r>
      <w:r w:rsidR="00593ADC">
        <w:t xml:space="preserve"> </w:t>
      </w:r>
      <w:r>
        <w:t>a</w:t>
      </w:r>
      <w:r w:rsidR="00593ADC">
        <w:t xml:space="preserve"> </w:t>
      </w:r>
      <w:r w:rsidR="0056127C">
        <w:t>s</w:t>
      </w:r>
      <w:r>
        <w:t>ervice</w:t>
      </w:r>
      <w:r w:rsidR="00593ADC">
        <w:t xml:space="preserve"> </w:t>
      </w:r>
      <w:r w:rsidR="0056127C">
        <w:t>a</w:t>
      </w:r>
      <w:r>
        <w:t>greement,</w:t>
      </w:r>
      <w:r w:rsidR="00593ADC">
        <w:t xml:space="preserve"> </w:t>
      </w:r>
      <w:r>
        <w:t>for</w:t>
      </w:r>
      <w:r w:rsidR="00593ADC">
        <w:t xml:space="preserve"> </w:t>
      </w:r>
      <w:r w:rsidRPr="00AA67FA">
        <w:t>funding</w:t>
      </w:r>
      <w:r w:rsidR="00593ADC">
        <w:t xml:space="preserve"> </w:t>
      </w:r>
      <w:r w:rsidRPr="00AA67FA">
        <w:t>information</w:t>
      </w:r>
      <w:r w:rsidR="00593ADC">
        <w:t xml:space="preserve"> </w:t>
      </w:r>
      <w:r>
        <w:t>and</w:t>
      </w:r>
      <w:r w:rsidR="00593ADC">
        <w:t xml:space="preserve"> </w:t>
      </w:r>
      <w:r>
        <w:t>activity</w:t>
      </w:r>
      <w:r w:rsidR="00593ADC">
        <w:t xml:space="preserve"> </w:t>
      </w:r>
      <w:r>
        <w:t>tables</w:t>
      </w:r>
      <w:r w:rsidR="00593ADC">
        <w:t xml:space="preserve"> </w:t>
      </w:r>
      <w:r>
        <w:t>that</w:t>
      </w:r>
      <w:r w:rsidR="00593ADC">
        <w:t xml:space="preserve"> </w:t>
      </w:r>
      <w:r>
        <w:t>underpin</w:t>
      </w:r>
      <w:r w:rsidR="00593ADC">
        <w:t xml:space="preserve"> </w:t>
      </w:r>
      <w:r w:rsidR="0056127C">
        <w:t>s</w:t>
      </w:r>
      <w:r>
        <w:t>ervice</w:t>
      </w:r>
      <w:r w:rsidR="00593ADC">
        <w:t xml:space="preserve"> </w:t>
      </w:r>
      <w:r w:rsidR="0056127C">
        <w:t>a</w:t>
      </w:r>
      <w:r>
        <w:t>greements,</w:t>
      </w:r>
      <w:r w:rsidR="00593ADC">
        <w:t xml:space="preserve"> </w:t>
      </w:r>
      <w:r>
        <w:t>visit</w:t>
      </w:r>
      <w:r w:rsidR="005719EF">
        <w:t xml:space="preserve"> </w:t>
      </w:r>
      <w:hyperlink r:id="rId372" w:history="1">
        <w:r w:rsidR="005719EF" w:rsidRPr="005719EF">
          <w:rPr>
            <w:rStyle w:val="Hyperlink"/>
          </w:rPr>
          <w:t>Service agreement</w:t>
        </w:r>
      </w:hyperlink>
      <w:r w:rsidR="005719EF">
        <w:t xml:space="preserve"> </w:t>
      </w:r>
      <w:r w:rsidR="00F1273B">
        <w:t>&lt;</w:t>
      </w:r>
      <w:r w:rsidR="003A7B97" w:rsidRPr="003A7B97">
        <w:t>https://fac.dffh.vic.gov.au/service-agreement</w:t>
      </w:r>
      <w:r>
        <w:t>&gt;.</w:t>
      </w:r>
    </w:p>
    <w:p w14:paraId="756E42F7" w14:textId="77777777" w:rsidR="002E2A36" w:rsidRDefault="002E2A36" w:rsidP="009A53E1">
      <w:pPr>
        <w:pStyle w:val="DHHSbody"/>
      </w:pPr>
      <w:r>
        <w:t>For</w:t>
      </w:r>
      <w:r w:rsidR="00593ADC">
        <w:t xml:space="preserve"> </w:t>
      </w:r>
      <w:r>
        <w:t>those</w:t>
      </w:r>
      <w:r w:rsidR="00593ADC">
        <w:t xml:space="preserve"> </w:t>
      </w:r>
      <w:r>
        <w:t>o</w:t>
      </w:r>
      <w:r w:rsidRPr="003754D4">
        <w:t>rganisations</w:t>
      </w:r>
      <w:r w:rsidR="00593ADC">
        <w:t xml:space="preserve"> </w:t>
      </w:r>
      <w:r w:rsidRPr="003754D4">
        <w:t>funded</w:t>
      </w:r>
      <w:r w:rsidR="00593ADC">
        <w:t xml:space="preserve"> </w:t>
      </w:r>
      <w:r w:rsidR="0056127C">
        <w:t>through</w:t>
      </w:r>
      <w:r w:rsidR="00593ADC">
        <w:t xml:space="preserve"> </w:t>
      </w:r>
      <w:r w:rsidR="0056127C">
        <w:t>s</w:t>
      </w:r>
      <w:r w:rsidRPr="003754D4">
        <w:t>ervice</w:t>
      </w:r>
      <w:r w:rsidR="00593ADC">
        <w:t xml:space="preserve"> </w:t>
      </w:r>
      <w:r w:rsidR="0056127C">
        <w:t>a</w:t>
      </w:r>
      <w:r>
        <w:t>greements,</w:t>
      </w:r>
      <w:r w:rsidR="00593ADC">
        <w:t xml:space="preserve"> </w:t>
      </w:r>
      <w:r w:rsidR="00893D0C">
        <w:t>you</w:t>
      </w:r>
      <w:r w:rsidR="00593ADC">
        <w:t xml:space="preserve"> </w:t>
      </w:r>
      <w:r w:rsidR="00893D0C">
        <w:t>can</w:t>
      </w:r>
      <w:r w:rsidR="00593ADC">
        <w:t xml:space="preserve"> </w:t>
      </w:r>
      <w:r w:rsidRPr="003754D4">
        <w:t>search</w:t>
      </w:r>
      <w:r w:rsidR="00593ADC">
        <w:t xml:space="preserve"> </w:t>
      </w:r>
      <w:r w:rsidRPr="003754D4">
        <w:t>for</w:t>
      </w:r>
      <w:r w:rsidR="00593ADC">
        <w:t xml:space="preserve"> </w:t>
      </w:r>
      <w:r w:rsidRPr="003754D4">
        <w:t>activity</w:t>
      </w:r>
      <w:r w:rsidR="00593ADC">
        <w:t xml:space="preserve"> </w:t>
      </w:r>
      <w:r w:rsidRPr="003754D4">
        <w:t>descriptions</w:t>
      </w:r>
      <w:r w:rsidR="00593ADC">
        <w:t xml:space="preserve"> </w:t>
      </w:r>
      <w:r>
        <w:t>by</w:t>
      </w:r>
      <w:r w:rsidR="00593ADC">
        <w:t xml:space="preserve"> </w:t>
      </w:r>
      <w:r w:rsidR="006C0497">
        <w:t>referring to</w:t>
      </w:r>
      <w:r w:rsidR="00593ADC">
        <w:t xml:space="preserve"> </w:t>
      </w:r>
      <w:r w:rsidR="00F914D7">
        <w:t xml:space="preserve">the </w:t>
      </w:r>
      <w:hyperlink r:id="rId373">
        <w:r w:rsidR="00F914D7" w:rsidRPr="139F9B76">
          <w:rPr>
            <w:rStyle w:val="Hyperlink"/>
          </w:rPr>
          <w:t>Department of Health activity description index</w:t>
        </w:r>
      </w:hyperlink>
      <w:r w:rsidR="00817007">
        <w:rPr>
          <w:rStyle w:val="Hyperlink"/>
        </w:rPr>
        <w:t xml:space="preserve"> </w:t>
      </w:r>
      <w:r>
        <w:t>&lt;</w:t>
      </w:r>
      <w:r w:rsidR="009674D2" w:rsidRPr="009674D2">
        <w:t>https://fac.dffh.vic.gov.au/department-health-activity-description-index</w:t>
      </w:r>
      <w:r>
        <w:t>&gt;.</w:t>
      </w:r>
    </w:p>
    <w:p w14:paraId="220BE97B" w14:textId="77777777" w:rsidR="00BB40F6" w:rsidRDefault="00BB40F6" w:rsidP="00BB40F6">
      <w:pPr>
        <w:pStyle w:val="Heading3"/>
        <w:tabs>
          <w:tab w:val="num" w:pos="709"/>
        </w:tabs>
        <w:ind w:left="0" w:right="-58"/>
      </w:pPr>
      <w:bookmarkStart w:id="2273" w:name="_Toc143081009"/>
      <w:r>
        <w:t>Performance Tables</w:t>
      </w:r>
      <w:bookmarkEnd w:id="2273"/>
    </w:p>
    <w:p w14:paraId="3E08CEF4" w14:textId="77777777" w:rsidR="00DA310F" w:rsidRPr="00EF7BCB" w:rsidRDefault="00DA310F" w:rsidP="00EF7BCB">
      <w:pPr>
        <w:pStyle w:val="Caption"/>
      </w:pPr>
      <w:bookmarkStart w:id="2274" w:name="_Toc143080660"/>
      <w:r w:rsidRPr="00EF7BCB">
        <w:t xml:space="preserve">Table </w:t>
      </w:r>
      <w:fldSimple w:instr=" SEQ Table \* ARABIC ">
        <w:r w:rsidR="00DB3455">
          <w:rPr>
            <w:noProof/>
          </w:rPr>
          <w:t>14</w:t>
        </w:r>
      </w:fldSimple>
      <w:r w:rsidRPr="00EF7BCB">
        <w:t>: HACC PYP – performance targets and monitoring</w:t>
      </w:r>
      <w:bookmarkEnd w:id="2274"/>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846"/>
        <w:gridCol w:w="1689"/>
        <w:gridCol w:w="1970"/>
        <w:gridCol w:w="1245"/>
        <w:gridCol w:w="1134"/>
        <w:gridCol w:w="1440"/>
        <w:gridCol w:w="975"/>
      </w:tblGrid>
      <w:tr w:rsidR="00C95E51" w:rsidRPr="001B1891" w14:paraId="3BFF3B17" w14:textId="77777777" w:rsidTr="2899437D">
        <w:trPr>
          <w:cantSplit/>
          <w:tblHeader/>
        </w:trPr>
        <w:tc>
          <w:tcPr>
            <w:tcW w:w="846" w:type="dxa"/>
            <w:shd w:val="clear" w:color="auto" w:fill="201547"/>
            <w:vAlign w:val="bottom"/>
          </w:tcPr>
          <w:p w14:paraId="72F8341D" w14:textId="77777777" w:rsidR="002E2A36" w:rsidRPr="00ED4DB0" w:rsidRDefault="002E2A36" w:rsidP="00A41A81">
            <w:pPr>
              <w:pStyle w:val="DHHStablecolhead"/>
              <w:rPr>
                <w:szCs w:val="18"/>
              </w:rPr>
            </w:pPr>
            <w:r>
              <w:t>Activity</w:t>
            </w:r>
            <w:r w:rsidR="00593ADC">
              <w:t xml:space="preserve"> </w:t>
            </w:r>
            <w:r>
              <w:t>no.</w:t>
            </w:r>
          </w:p>
        </w:tc>
        <w:tc>
          <w:tcPr>
            <w:tcW w:w="1689" w:type="dxa"/>
            <w:shd w:val="clear" w:color="auto" w:fill="201547"/>
            <w:vAlign w:val="bottom"/>
          </w:tcPr>
          <w:p w14:paraId="36F435B2" w14:textId="77777777" w:rsidR="002E2A36" w:rsidRPr="00ED4DB0" w:rsidRDefault="002E2A36" w:rsidP="00A41A81">
            <w:pPr>
              <w:pStyle w:val="DHHStablecolhead"/>
              <w:rPr>
                <w:szCs w:val="18"/>
              </w:rPr>
            </w:pPr>
            <w:r>
              <w:t>Activity</w:t>
            </w:r>
            <w:r w:rsidR="00593ADC">
              <w:t xml:space="preserve"> </w:t>
            </w:r>
            <w:r>
              <w:t>name</w:t>
            </w:r>
          </w:p>
        </w:tc>
        <w:tc>
          <w:tcPr>
            <w:tcW w:w="1970" w:type="dxa"/>
            <w:shd w:val="clear" w:color="auto" w:fill="201547"/>
            <w:vAlign w:val="bottom"/>
          </w:tcPr>
          <w:p w14:paraId="51BCBC90" w14:textId="77777777" w:rsidR="002E2A36" w:rsidRPr="00ED4DB0" w:rsidRDefault="002E2A36" w:rsidP="00A41A81">
            <w:pPr>
              <w:pStyle w:val="DHHStablecolhead"/>
              <w:rPr>
                <w:szCs w:val="18"/>
              </w:rPr>
            </w:pPr>
            <w:r>
              <w:t>Measure</w:t>
            </w:r>
            <w:r w:rsidR="00593ADC">
              <w:t xml:space="preserve"> </w:t>
            </w:r>
            <w:r>
              <w:t>description</w:t>
            </w:r>
            <w:r w:rsidR="00593ADC">
              <w:t xml:space="preserve"> </w:t>
            </w:r>
          </w:p>
        </w:tc>
        <w:tc>
          <w:tcPr>
            <w:tcW w:w="1245" w:type="dxa"/>
            <w:shd w:val="clear" w:color="auto" w:fill="201547"/>
            <w:vAlign w:val="bottom"/>
          </w:tcPr>
          <w:p w14:paraId="509AC46A" w14:textId="77777777" w:rsidR="002E2A36" w:rsidRPr="00ED4DB0" w:rsidRDefault="002E2A36" w:rsidP="00A41A81">
            <w:pPr>
              <w:pStyle w:val="DHHStablecolhead"/>
              <w:rPr>
                <w:szCs w:val="18"/>
              </w:rPr>
            </w:pPr>
            <w:r>
              <w:t>Unit</w:t>
            </w:r>
            <w:r w:rsidR="00593ADC">
              <w:t xml:space="preserve"> </w:t>
            </w:r>
            <w:r>
              <w:t>of</w:t>
            </w:r>
            <w:r w:rsidR="00593ADC">
              <w:t xml:space="preserve"> </w:t>
            </w:r>
            <w:r>
              <w:t>measure</w:t>
            </w:r>
          </w:p>
        </w:tc>
        <w:tc>
          <w:tcPr>
            <w:tcW w:w="1134" w:type="dxa"/>
            <w:shd w:val="clear" w:color="auto" w:fill="201547"/>
            <w:vAlign w:val="bottom"/>
          </w:tcPr>
          <w:p w14:paraId="5C6E0A1F" w14:textId="77777777" w:rsidR="002E2A36" w:rsidRPr="00ED4DB0" w:rsidRDefault="002E2A36" w:rsidP="00A41A81">
            <w:pPr>
              <w:pStyle w:val="DHHStablecolhead"/>
              <w:rPr>
                <w:szCs w:val="18"/>
              </w:rPr>
            </w:pPr>
            <w:r>
              <w:t>Frequency</w:t>
            </w:r>
          </w:p>
        </w:tc>
        <w:tc>
          <w:tcPr>
            <w:tcW w:w="1440" w:type="dxa"/>
            <w:shd w:val="clear" w:color="auto" w:fill="201547"/>
            <w:vAlign w:val="bottom"/>
          </w:tcPr>
          <w:p w14:paraId="04872B85" w14:textId="77777777" w:rsidR="002E2A36" w:rsidRPr="00ED4DB0" w:rsidRDefault="002E2A36" w:rsidP="00A41A81">
            <w:pPr>
              <w:pStyle w:val="DHHStablecolhead"/>
              <w:rPr>
                <w:szCs w:val="18"/>
              </w:rPr>
            </w:pPr>
            <w:r>
              <w:t>Status</w:t>
            </w:r>
          </w:p>
        </w:tc>
        <w:tc>
          <w:tcPr>
            <w:tcW w:w="975" w:type="dxa"/>
            <w:shd w:val="clear" w:color="auto" w:fill="201547"/>
            <w:vAlign w:val="bottom"/>
          </w:tcPr>
          <w:p w14:paraId="509D4224" w14:textId="77777777" w:rsidR="002E2A36" w:rsidRPr="00ED4DB0" w:rsidRDefault="002E2A36" w:rsidP="00A41A81">
            <w:pPr>
              <w:pStyle w:val="DHHStablecolhead"/>
              <w:rPr>
                <w:szCs w:val="18"/>
              </w:rPr>
            </w:pPr>
            <w:r>
              <w:t>Output</w:t>
            </w:r>
            <w:r w:rsidR="00593ADC">
              <w:t xml:space="preserve"> </w:t>
            </w:r>
            <w:r>
              <w:t>type</w:t>
            </w:r>
          </w:p>
        </w:tc>
      </w:tr>
      <w:tr w:rsidR="00C95E51" w:rsidRPr="00862842" w14:paraId="02CCE05C" w14:textId="77777777" w:rsidTr="2899437D">
        <w:trPr>
          <w:cantSplit/>
        </w:trPr>
        <w:tc>
          <w:tcPr>
            <w:tcW w:w="846" w:type="dxa"/>
            <w:shd w:val="clear" w:color="auto" w:fill="auto"/>
          </w:tcPr>
          <w:p w14:paraId="498ABD4B" w14:textId="77777777" w:rsidR="002E2A36" w:rsidRPr="00BE4CCD" w:rsidRDefault="002E2A36" w:rsidP="00A41A81">
            <w:pPr>
              <w:pStyle w:val="DHHStabletext"/>
            </w:pPr>
            <w:r w:rsidRPr="00BE4CCD">
              <w:t>13015</w:t>
            </w:r>
          </w:p>
        </w:tc>
        <w:tc>
          <w:tcPr>
            <w:tcW w:w="1689" w:type="dxa"/>
            <w:shd w:val="clear" w:color="auto" w:fill="auto"/>
          </w:tcPr>
          <w:p w14:paraId="6A8CBB36" w14:textId="77777777" w:rsidR="002E2A36" w:rsidRPr="00BE4CCD" w:rsidRDefault="00C92758" w:rsidP="009C0764">
            <w:pPr>
              <w:pStyle w:val="DHHStabletext"/>
            </w:pPr>
            <w:r>
              <w:t>HACC PYP</w:t>
            </w:r>
            <w:r w:rsidR="00593ADC">
              <w:t xml:space="preserve"> </w:t>
            </w:r>
            <w:r w:rsidR="002E2A36" w:rsidRPr="00C7641A">
              <w:t>Linkages – case management</w:t>
            </w:r>
          </w:p>
        </w:tc>
        <w:tc>
          <w:tcPr>
            <w:tcW w:w="1970" w:type="dxa"/>
            <w:shd w:val="clear" w:color="auto" w:fill="auto"/>
          </w:tcPr>
          <w:p w14:paraId="33F70612" w14:textId="77777777" w:rsidR="002E2A36" w:rsidRPr="00BE4CCD" w:rsidRDefault="002E2A36" w:rsidP="001A5838">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p>
        </w:tc>
        <w:tc>
          <w:tcPr>
            <w:tcW w:w="1245" w:type="dxa"/>
            <w:shd w:val="clear" w:color="auto" w:fill="auto"/>
          </w:tcPr>
          <w:p w14:paraId="26B0B942" w14:textId="77777777" w:rsidR="002E2A36" w:rsidRPr="00BE4CCD" w:rsidRDefault="002E2A36" w:rsidP="009C0764">
            <w:pPr>
              <w:pStyle w:val="DHHStabletext"/>
            </w:pPr>
            <w:r>
              <w:t>Hours</w:t>
            </w:r>
            <w:r w:rsidR="00593ADC">
              <w:t xml:space="preserve"> </w:t>
            </w:r>
            <w:r w:rsidR="6F89DC0A">
              <w:t>of</w:t>
            </w:r>
            <w:r w:rsidR="00593ADC">
              <w:t xml:space="preserve"> </w:t>
            </w:r>
            <w:r w:rsidR="6F89DC0A">
              <w:t>case</w:t>
            </w:r>
            <w:r w:rsidR="00593ADC">
              <w:t xml:space="preserve"> </w:t>
            </w:r>
            <w:r w:rsidR="6F89DC0A">
              <w:t>management</w:t>
            </w:r>
          </w:p>
        </w:tc>
        <w:tc>
          <w:tcPr>
            <w:tcW w:w="1134" w:type="dxa"/>
            <w:shd w:val="clear" w:color="auto" w:fill="auto"/>
          </w:tcPr>
          <w:p w14:paraId="64BFCED9" w14:textId="77777777" w:rsidR="002E2A36" w:rsidRPr="00BE4CCD" w:rsidRDefault="002E2A36" w:rsidP="00A41A81">
            <w:pPr>
              <w:pStyle w:val="DHHStabletext"/>
            </w:pPr>
            <w:r w:rsidRPr="00BE4CCD">
              <w:t>Quarterly</w:t>
            </w:r>
          </w:p>
        </w:tc>
        <w:tc>
          <w:tcPr>
            <w:tcW w:w="1440" w:type="dxa"/>
            <w:shd w:val="clear" w:color="auto" w:fill="auto"/>
          </w:tcPr>
          <w:p w14:paraId="2D6F4BAD" w14:textId="77777777" w:rsidR="002E2A36" w:rsidRPr="00BE4CCD" w:rsidRDefault="002E2A36" w:rsidP="00A41A81">
            <w:pPr>
              <w:pStyle w:val="DHHStabletext"/>
            </w:pPr>
            <w:r w:rsidRPr="00BE4CCD">
              <w:t>Mandatory</w:t>
            </w:r>
          </w:p>
        </w:tc>
        <w:tc>
          <w:tcPr>
            <w:tcW w:w="975" w:type="dxa"/>
            <w:shd w:val="clear" w:color="auto" w:fill="auto"/>
          </w:tcPr>
          <w:p w14:paraId="21B6F475" w14:textId="77777777" w:rsidR="002E2A36" w:rsidRPr="00BE4CCD" w:rsidRDefault="002E2A36" w:rsidP="00A41A81">
            <w:pPr>
              <w:pStyle w:val="DHHStabletext"/>
            </w:pPr>
            <w:r w:rsidRPr="00BE4CCD">
              <w:t>Key</w:t>
            </w:r>
            <w:r w:rsidR="00593ADC">
              <w:t xml:space="preserve"> </w:t>
            </w:r>
            <w:r w:rsidRPr="00BE4CCD">
              <w:t>output</w:t>
            </w:r>
            <w:r w:rsidR="00593ADC">
              <w:t xml:space="preserve"> </w:t>
            </w:r>
            <w:r w:rsidRPr="00BE4CCD">
              <w:t>measure</w:t>
            </w:r>
          </w:p>
        </w:tc>
      </w:tr>
      <w:tr w:rsidR="00C95E51" w:rsidRPr="00862842" w14:paraId="610B441C" w14:textId="77777777" w:rsidTr="2899437D">
        <w:trPr>
          <w:cantSplit/>
        </w:trPr>
        <w:tc>
          <w:tcPr>
            <w:tcW w:w="846" w:type="dxa"/>
            <w:shd w:val="clear" w:color="auto" w:fill="auto"/>
          </w:tcPr>
          <w:p w14:paraId="08C7D136" w14:textId="77777777" w:rsidR="007A61F7" w:rsidRPr="00BE4CCD" w:rsidRDefault="007A61F7" w:rsidP="007A61F7">
            <w:pPr>
              <w:pStyle w:val="DHHStabletext"/>
            </w:pPr>
            <w:r w:rsidRPr="00ED4DB0">
              <w:rPr>
                <w:szCs w:val="18"/>
              </w:rPr>
              <w:t>13015</w:t>
            </w:r>
          </w:p>
        </w:tc>
        <w:tc>
          <w:tcPr>
            <w:tcW w:w="1689" w:type="dxa"/>
            <w:shd w:val="clear" w:color="auto" w:fill="auto"/>
          </w:tcPr>
          <w:p w14:paraId="74B1C967" w14:textId="77777777" w:rsidR="007A61F7" w:rsidRDefault="00C92758" w:rsidP="007A61F7">
            <w:pPr>
              <w:pStyle w:val="DHHStabletext"/>
            </w:pPr>
            <w:r>
              <w:rPr>
                <w:szCs w:val="18"/>
              </w:rPr>
              <w:t>HACC PYP</w:t>
            </w:r>
            <w:r w:rsidR="00593ADC" w:rsidRPr="00ED4DB0">
              <w:rPr>
                <w:szCs w:val="18"/>
              </w:rPr>
              <w:t xml:space="preserve"> </w:t>
            </w:r>
            <w:r w:rsidR="007A61F7" w:rsidRPr="00ED4DB0">
              <w:rPr>
                <w:szCs w:val="18"/>
              </w:rPr>
              <w:t>linkages</w:t>
            </w:r>
          </w:p>
        </w:tc>
        <w:tc>
          <w:tcPr>
            <w:tcW w:w="1970" w:type="dxa"/>
            <w:shd w:val="clear" w:color="auto" w:fill="auto"/>
          </w:tcPr>
          <w:p w14:paraId="63885B82" w14:textId="77777777" w:rsidR="007A61F7" w:rsidRDefault="007A61F7" w:rsidP="007A61F7">
            <w:pPr>
              <w:pStyle w:val="DHHStabletext"/>
            </w:pPr>
            <w:r w:rsidRPr="00ED4DB0">
              <w:rPr>
                <w:szCs w:val="18"/>
              </w:rPr>
              <w:t>Number</w:t>
            </w:r>
            <w:r w:rsidR="00593ADC" w:rsidRPr="00ED4DB0">
              <w:rPr>
                <w:szCs w:val="18"/>
              </w:rPr>
              <w:t xml:space="preserve"> </w:t>
            </w:r>
            <w:r w:rsidRPr="00ED4DB0">
              <w:rPr>
                <w:szCs w:val="18"/>
              </w:rPr>
              <w:t>of</w:t>
            </w:r>
            <w:r w:rsidR="00593ADC" w:rsidRPr="00ED4DB0">
              <w:rPr>
                <w:szCs w:val="18"/>
              </w:rPr>
              <w:t xml:space="preserve"> </w:t>
            </w:r>
            <w:r w:rsidRPr="00ED4DB0">
              <w:rPr>
                <w:szCs w:val="18"/>
              </w:rPr>
              <w:t>hours</w:t>
            </w:r>
            <w:r w:rsidR="00593ADC" w:rsidRPr="00ED4DB0">
              <w:rPr>
                <w:szCs w:val="18"/>
              </w:rPr>
              <w:t xml:space="preserve"> </w:t>
            </w:r>
            <w:r w:rsidRPr="00ED4DB0">
              <w:rPr>
                <w:szCs w:val="18"/>
              </w:rPr>
              <w:t>of</w:t>
            </w:r>
            <w:r w:rsidR="00593ADC" w:rsidRPr="00ED4DB0">
              <w:rPr>
                <w:szCs w:val="18"/>
              </w:rPr>
              <w:t xml:space="preserve"> </w:t>
            </w:r>
            <w:r w:rsidRPr="00ED4DB0">
              <w:rPr>
                <w:szCs w:val="18"/>
              </w:rPr>
              <w:t>service</w:t>
            </w:r>
          </w:p>
        </w:tc>
        <w:tc>
          <w:tcPr>
            <w:tcW w:w="1245" w:type="dxa"/>
            <w:shd w:val="clear" w:color="auto" w:fill="auto"/>
          </w:tcPr>
          <w:p w14:paraId="012B78E6" w14:textId="77777777" w:rsidR="007A61F7" w:rsidRDefault="005719EF" w:rsidP="007A61F7">
            <w:pPr>
              <w:pStyle w:val="DHHStabletext"/>
            </w:pPr>
            <w:r>
              <w:rPr>
                <w:szCs w:val="18"/>
              </w:rPr>
              <w:t>H</w:t>
            </w:r>
            <w:r w:rsidR="007A61F7" w:rsidRPr="00ED4DB0">
              <w:rPr>
                <w:szCs w:val="18"/>
              </w:rPr>
              <w:t>ours</w:t>
            </w:r>
          </w:p>
        </w:tc>
        <w:tc>
          <w:tcPr>
            <w:tcW w:w="1134" w:type="dxa"/>
            <w:shd w:val="clear" w:color="auto" w:fill="auto"/>
          </w:tcPr>
          <w:p w14:paraId="7BC9CDE4" w14:textId="77777777" w:rsidR="007A61F7" w:rsidRPr="00BE4CCD" w:rsidRDefault="00B42C9F" w:rsidP="007A61F7">
            <w:pPr>
              <w:pStyle w:val="DHHStabletext"/>
            </w:pPr>
            <w:r w:rsidRPr="00ED4DB0">
              <w:rPr>
                <w:szCs w:val="18"/>
              </w:rPr>
              <w:t>Q</w:t>
            </w:r>
            <w:r w:rsidR="007A61F7" w:rsidRPr="00ED4DB0">
              <w:rPr>
                <w:szCs w:val="18"/>
              </w:rPr>
              <w:t>uarterly</w:t>
            </w:r>
          </w:p>
        </w:tc>
        <w:tc>
          <w:tcPr>
            <w:tcW w:w="1440" w:type="dxa"/>
            <w:shd w:val="clear" w:color="auto" w:fill="auto"/>
          </w:tcPr>
          <w:p w14:paraId="07ECA8D5" w14:textId="77777777" w:rsidR="007A61F7" w:rsidRPr="00BE4CCD" w:rsidRDefault="007A61F7" w:rsidP="007A61F7">
            <w:pPr>
              <w:pStyle w:val="DHHStabletext"/>
            </w:pPr>
            <w:r w:rsidRPr="00ED4DB0">
              <w:rPr>
                <w:szCs w:val="18"/>
              </w:rPr>
              <w:t>Mandatory</w:t>
            </w:r>
          </w:p>
        </w:tc>
        <w:tc>
          <w:tcPr>
            <w:tcW w:w="975" w:type="dxa"/>
            <w:shd w:val="clear" w:color="auto" w:fill="auto"/>
          </w:tcPr>
          <w:p w14:paraId="1D159BEB" w14:textId="77777777" w:rsidR="007A61F7" w:rsidRPr="00BE4CCD" w:rsidRDefault="007A61F7" w:rsidP="007A61F7">
            <w:pPr>
              <w:pStyle w:val="DHHStabletext"/>
            </w:pPr>
            <w:r w:rsidRPr="00ED4DB0">
              <w:rPr>
                <w:szCs w:val="18"/>
              </w:rPr>
              <w:t>Non</w:t>
            </w:r>
            <w:r w:rsidR="009D189F">
              <w:rPr>
                <w:szCs w:val="18"/>
              </w:rPr>
              <w:t>-</w:t>
            </w:r>
            <w:r w:rsidRPr="00ED4DB0">
              <w:rPr>
                <w:szCs w:val="18"/>
              </w:rPr>
              <w:t>KPOM</w:t>
            </w:r>
          </w:p>
        </w:tc>
      </w:tr>
      <w:tr w:rsidR="00C95E51" w:rsidRPr="00D45BCC" w14:paraId="5C113833" w14:textId="77777777" w:rsidTr="2899437D">
        <w:trPr>
          <w:cantSplit/>
        </w:trPr>
        <w:tc>
          <w:tcPr>
            <w:tcW w:w="846" w:type="dxa"/>
            <w:shd w:val="clear" w:color="auto" w:fill="auto"/>
          </w:tcPr>
          <w:p w14:paraId="0840D9CA" w14:textId="77777777" w:rsidR="002E2A36" w:rsidRPr="00BE4CCD" w:rsidRDefault="002E2A36" w:rsidP="00A41A81">
            <w:pPr>
              <w:pStyle w:val="DHHStabletext"/>
            </w:pPr>
            <w:r w:rsidRPr="00BE4CCD">
              <w:t>13023</w:t>
            </w:r>
          </w:p>
        </w:tc>
        <w:tc>
          <w:tcPr>
            <w:tcW w:w="1689" w:type="dxa"/>
            <w:shd w:val="clear" w:color="auto" w:fill="auto"/>
          </w:tcPr>
          <w:p w14:paraId="3AEFD846" w14:textId="77777777" w:rsidR="002E2A36" w:rsidRPr="00BE4CCD" w:rsidRDefault="00C92758" w:rsidP="009C0764">
            <w:pPr>
              <w:pStyle w:val="DHHStabletext"/>
            </w:pPr>
            <w:r>
              <w:t>HACC PYP</w:t>
            </w:r>
            <w:r w:rsidR="00593ADC">
              <w:t xml:space="preserve"> </w:t>
            </w:r>
            <w:r w:rsidR="002E2A36">
              <w:t>Service</w:t>
            </w:r>
            <w:r w:rsidR="00593ADC">
              <w:t xml:space="preserve"> </w:t>
            </w:r>
            <w:r w:rsidR="002E2A36">
              <w:t>Development</w:t>
            </w:r>
            <w:r w:rsidR="00593ADC">
              <w:t xml:space="preserve"> </w:t>
            </w:r>
            <w:r w:rsidR="002E2A36">
              <w:t>Grant</w:t>
            </w:r>
          </w:p>
        </w:tc>
        <w:tc>
          <w:tcPr>
            <w:tcW w:w="1970" w:type="dxa"/>
            <w:shd w:val="clear" w:color="auto" w:fill="auto"/>
          </w:tcPr>
          <w:p w14:paraId="1E48D09F" w14:textId="77777777" w:rsidR="002E2A36" w:rsidRPr="00BE4CCD" w:rsidRDefault="002E2A36" w:rsidP="00A41A81">
            <w:pPr>
              <w:pStyle w:val="DHHStabletext"/>
            </w:pPr>
            <w:r w:rsidRPr="00BE4CCD">
              <w:t>One</w:t>
            </w:r>
            <w:r w:rsidR="00593ADC">
              <w:t xml:space="preserve"> </w:t>
            </w:r>
            <w:r w:rsidRPr="00BE4CCD">
              <w:t>electronic</w:t>
            </w:r>
            <w:r w:rsidR="00593ADC">
              <w:t xml:space="preserve"> </w:t>
            </w:r>
            <w:r w:rsidRPr="00BE4CCD">
              <w:t>project</w:t>
            </w:r>
            <w:r w:rsidR="00593ADC">
              <w:t xml:space="preserve"> </w:t>
            </w:r>
            <w:r w:rsidRPr="00BE4CCD">
              <w:t>report</w:t>
            </w:r>
            <w:r w:rsidR="00593ADC">
              <w:t xml:space="preserve"> </w:t>
            </w:r>
            <w:r w:rsidRPr="00BE4CCD">
              <w:t>submitted</w:t>
            </w:r>
          </w:p>
        </w:tc>
        <w:tc>
          <w:tcPr>
            <w:tcW w:w="1245" w:type="dxa"/>
            <w:shd w:val="clear" w:color="auto" w:fill="auto"/>
          </w:tcPr>
          <w:p w14:paraId="6A781968" w14:textId="77777777" w:rsidR="002E2A36" w:rsidRPr="00BE4CCD" w:rsidRDefault="002E2A36" w:rsidP="00A41A81">
            <w:pPr>
              <w:pStyle w:val="DHHStabletext"/>
            </w:pPr>
            <w:r>
              <w:t>Report</w:t>
            </w:r>
          </w:p>
        </w:tc>
        <w:tc>
          <w:tcPr>
            <w:tcW w:w="1134" w:type="dxa"/>
            <w:shd w:val="clear" w:color="auto" w:fill="auto"/>
          </w:tcPr>
          <w:p w14:paraId="1C73AD16" w14:textId="77777777" w:rsidR="002E2A36" w:rsidRPr="00BE4CCD" w:rsidRDefault="002E2A36" w:rsidP="00A41A81">
            <w:pPr>
              <w:pStyle w:val="DHHStabletext"/>
            </w:pPr>
            <w:r w:rsidRPr="00BE4CCD">
              <w:t>Yearly</w:t>
            </w:r>
          </w:p>
        </w:tc>
        <w:tc>
          <w:tcPr>
            <w:tcW w:w="1440" w:type="dxa"/>
            <w:shd w:val="clear" w:color="auto" w:fill="auto"/>
          </w:tcPr>
          <w:p w14:paraId="1CC3D39A" w14:textId="77777777" w:rsidR="002E2A36" w:rsidRPr="00BE4CCD" w:rsidRDefault="002E2A36" w:rsidP="00A41A81">
            <w:pPr>
              <w:pStyle w:val="DHHStabletext"/>
            </w:pPr>
            <w:r w:rsidRPr="00BE4CCD">
              <w:t>Mandatory</w:t>
            </w:r>
          </w:p>
        </w:tc>
        <w:tc>
          <w:tcPr>
            <w:tcW w:w="975" w:type="dxa"/>
            <w:shd w:val="clear" w:color="auto" w:fill="auto"/>
          </w:tcPr>
          <w:p w14:paraId="1F996DAD" w14:textId="77777777" w:rsidR="002E2A36" w:rsidRPr="00BE4CCD" w:rsidRDefault="002E2A36" w:rsidP="00A41A81">
            <w:pPr>
              <w:pStyle w:val="DHHStabletext"/>
            </w:pPr>
            <w:r w:rsidRPr="00BE4CCD">
              <w:t>Key</w:t>
            </w:r>
            <w:r w:rsidR="00593ADC">
              <w:t xml:space="preserve"> </w:t>
            </w:r>
            <w:r w:rsidRPr="00BE4CCD">
              <w:t>output</w:t>
            </w:r>
            <w:r w:rsidR="00593ADC">
              <w:t xml:space="preserve"> </w:t>
            </w:r>
            <w:r w:rsidRPr="00BE4CCD">
              <w:t>measure</w:t>
            </w:r>
          </w:p>
        </w:tc>
      </w:tr>
      <w:tr w:rsidR="00C95E51" w:rsidRPr="00D45BCC" w14:paraId="58EDCC8C" w14:textId="77777777" w:rsidTr="2899437D">
        <w:trPr>
          <w:cantSplit/>
        </w:trPr>
        <w:tc>
          <w:tcPr>
            <w:tcW w:w="846" w:type="dxa"/>
            <w:shd w:val="clear" w:color="auto" w:fill="auto"/>
          </w:tcPr>
          <w:p w14:paraId="1BA5D8C4" w14:textId="77777777" w:rsidR="002E2A36" w:rsidRPr="00D45BCC" w:rsidRDefault="002E2A36" w:rsidP="00A41A81">
            <w:pPr>
              <w:pStyle w:val="DHHStabletext"/>
            </w:pPr>
            <w:r w:rsidRPr="00D45BCC">
              <w:t>13024</w:t>
            </w:r>
          </w:p>
        </w:tc>
        <w:tc>
          <w:tcPr>
            <w:tcW w:w="1689" w:type="dxa"/>
            <w:shd w:val="clear" w:color="auto" w:fill="auto"/>
          </w:tcPr>
          <w:p w14:paraId="4479A1AF" w14:textId="77777777" w:rsidR="002E2A36" w:rsidRPr="00D45BCC" w:rsidRDefault="00C92758" w:rsidP="009C0764">
            <w:pPr>
              <w:pStyle w:val="DHHStabletext"/>
            </w:pPr>
            <w:r>
              <w:t>HACC PYP</w:t>
            </w:r>
            <w:r w:rsidR="00593ADC">
              <w:t xml:space="preserve"> </w:t>
            </w:r>
            <w:r w:rsidR="002E2A36">
              <w:t>Assessment</w:t>
            </w:r>
          </w:p>
        </w:tc>
        <w:tc>
          <w:tcPr>
            <w:tcW w:w="1970" w:type="dxa"/>
            <w:shd w:val="clear" w:color="auto" w:fill="auto"/>
          </w:tcPr>
          <w:p w14:paraId="093C7F2F"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70E7E1EC" w14:textId="77777777" w:rsidR="002E2A36" w:rsidRPr="00D45BCC" w:rsidRDefault="002E2A36" w:rsidP="00A41A81">
            <w:pPr>
              <w:pStyle w:val="DHHStabletext"/>
            </w:pPr>
            <w:r w:rsidRPr="00D45BCC">
              <w:t>Hours</w:t>
            </w:r>
          </w:p>
        </w:tc>
        <w:tc>
          <w:tcPr>
            <w:tcW w:w="1134" w:type="dxa"/>
            <w:shd w:val="clear" w:color="auto" w:fill="auto"/>
          </w:tcPr>
          <w:p w14:paraId="0AD30F40" w14:textId="77777777" w:rsidR="002E2A36" w:rsidRPr="00D45BCC" w:rsidRDefault="002E2A36" w:rsidP="00A41A81">
            <w:pPr>
              <w:pStyle w:val="DHHStabletext"/>
            </w:pPr>
            <w:r w:rsidRPr="00D45BCC">
              <w:t>Quarterly</w:t>
            </w:r>
          </w:p>
        </w:tc>
        <w:tc>
          <w:tcPr>
            <w:tcW w:w="1440" w:type="dxa"/>
            <w:shd w:val="clear" w:color="auto" w:fill="auto"/>
          </w:tcPr>
          <w:p w14:paraId="5DFCCF1C" w14:textId="77777777" w:rsidR="002E2A36" w:rsidRPr="00D45BCC" w:rsidRDefault="002E2A36" w:rsidP="00A41A81">
            <w:pPr>
              <w:pStyle w:val="DHHStabletext"/>
            </w:pPr>
            <w:r w:rsidRPr="00D45BCC">
              <w:t>Mandatory</w:t>
            </w:r>
          </w:p>
        </w:tc>
        <w:tc>
          <w:tcPr>
            <w:tcW w:w="975" w:type="dxa"/>
            <w:shd w:val="clear" w:color="auto" w:fill="auto"/>
          </w:tcPr>
          <w:p w14:paraId="46A23C3D"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745D538C" w14:textId="77777777" w:rsidTr="2899437D">
        <w:trPr>
          <w:cantSplit/>
        </w:trPr>
        <w:tc>
          <w:tcPr>
            <w:tcW w:w="846" w:type="dxa"/>
            <w:shd w:val="clear" w:color="auto" w:fill="auto"/>
          </w:tcPr>
          <w:p w14:paraId="35CCEF47" w14:textId="77777777" w:rsidR="002E2A36" w:rsidRPr="00D45BCC" w:rsidRDefault="002E2A36" w:rsidP="00A41A81">
            <w:pPr>
              <w:pStyle w:val="DHHStabletext"/>
            </w:pPr>
            <w:r w:rsidRPr="00D45BCC">
              <w:t>13026</w:t>
            </w:r>
          </w:p>
        </w:tc>
        <w:tc>
          <w:tcPr>
            <w:tcW w:w="1689" w:type="dxa"/>
            <w:shd w:val="clear" w:color="auto" w:fill="auto"/>
          </w:tcPr>
          <w:p w14:paraId="12043729" w14:textId="77777777" w:rsidR="002E2A36" w:rsidRPr="00D45BCC" w:rsidRDefault="00C92758" w:rsidP="009C0764">
            <w:pPr>
              <w:pStyle w:val="DHHStabletext"/>
            </w:pPr>
            <w:r>
              <w:t>HACC PYP</w:t>
            </w:r>
            <w:r w:rsidR="00593ADC">
              <w:t xml:space="preserve"> </w:t>
            </w:r>
            <w:r w:rsidR="6B1DEB60">
              <w:t>Community</w:t>
            </w:r>
            <w:r w:rsidR="00593ADC">
              <w:t xml:space="preserve"> </w:t>
            </w:r>
            <w:r w:rsidR="6B1DEB60">
              <w:t>Care</w:t>
            </w:r>
            <w:r w:rsidR="00593ADC">
              <w:t xml:space="preserve"> </w:t>
            </w:r>
          </w:p>
        </w:tc>
        <w:tc>
          <w:tcPr>
            <w:tcW w:w="1970" w:type="dxa"/>
            <w:shd w:val="clear" w:color="auto" w:fill="auto"/>
          </w:tcPr>
          <w:p w14:paraId="46C4D47E"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0818D33F" w14:textId="77777777" w:rsidR="002E2A36" w:rsidRPr="00D45BCC" w:rsidRDefault="002E2A36" w:rsidP="00A41A81">
            <w:pPr>
              <w:pStyle w:val="DHHStabletext"/>
            </w:pPr>
            <w:r w:rsidRPr="00D45BCC">
              <w:t>Hours</w:t>
            </w:r>
          </w:p>
        </w:tc>
        <w:tc>
          <w:tcPr>
            <w:tcW w:w="1134" w:type="dxa"/>
            <w:shd w:val="clear" w:color="auto" w:fill="auto"/>
          </w:tcPr>
          <w:p w14:paraId="3B6CD9D3" w14:textId="77777777" w:rsidR="002E2A36" w:rsidRPr="00D45BCC" w:rsidRDefault="002E2A36" w:rsidP="00A41A81">
            <w:pPr>
              <w:pStyle w:val="DHHStabletext"/>
            </w:pPr>
            <w:r w:rsidRPr="00D45BCC">
              <w:t>Quarterly</w:t>
            </w:r>
          </w:p>
        </w:tc>
        <w:tc>
          <w:tcPr>
            <w:tcW w:w="1440" w:type="dxa"/>
            <w:shd w:val="clear" w:color="auto" w:fill="auto"/>
          </w:tcPr>
          <w:p w14:paraId="59ED477F" w14:textId="77777777" w:rsidR="002E2A36" w:rsidRPr="00D45BCC" w:rsidRDefault="002E2A36" w:rsidP="00A41A81">
            <w:pPr>
              <w:pStyle w:val="DHHStabletext"/>
            </w:pPr>
            <w:r w:rsidRPr="00D45BCC">
              <w:t>Mandatory</w:t>
            </w:r>
          </w:p>
        </w:tc>
        <w:tc>
          <w:tcPr>
            <w:tcW w:w="975" w:type="dxa"/>
            <w:shd w:val="clear" w:color="auto" w:fill="auto"/>
          </w:tcPr>
          <w:p w14:paraId="7EDCB6CA"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1A7229FA" w14:textId="77777777" w:rsidTr="2899437D">
        <w:trPr>
          <w:cantSplit/>
        </w:trPr>
        <w:tc>
          <w:tcPr>
            <w:tcW w:w="846" w:type="dxa"/>
            <w:shd w:val="clear" w:color="auto" w:fill="auto"/>
          </w:tcPr>
          <w:p w14:paraId="3B5B1EEA" w14:textId="77777777" w:rsidR="007A61F7" w:rsidRPr="00D45BCC" w:rsidRDefault="007A61F7" w:rsidP="007A61F7">
            <w:pPr>
              <w:pStyle w:val="DHHStabletext"/>
            </w:pPr>
            <w:r w:rsidRPr="00ED4DB0">
              <w:rPr>
                <w:szCs w:val="18"/>
              </w:rPr>
              <w:t>13038</w:t>
            </w:r>
          </w:p>
        </w:tc>
        <w:tc>
          <w:tcPr>
            <w:tcW w:w="1689" w:type="dxa"/>
            <w:shd w:val="clear" w:color="auto" w:fill="auto"/>
          </w:tcPr>
          <w:p w14:paraId="31BDD6FE" w14:textId="77777777" w:rsidR="007A61F7" w:rsidRPr="00D45BCC" w:rsidRDefault="00C92758" w:rsidP="007A61F7">
            <w:pPr>
              <w:pStyle w:val="DHHStabletext"/>
            </w:pPr>
            <w:r>
              <w:rPr>
                <w:szCs w:val="18"/>
              </w:rPr>
              <w:t>HACC PYP</w:t>
            </w:r>
            <w:r w:rsidR="00593ADC" w:rsidRPr="00ED4DB0">
              <w:rPr>
                <w:szCs w:val="18"/>
              </w:rPr>
              <w:t xml:space="preserve"> </w:t>
            </w:r>
            <w:r w:rsidR="007A61F7" w:rsidRPr="00ED4DB0">
              <w:rPr>
                <w:szCs w:val="18"/>
              </w:rPr>
              <w:t>Service</w:t>
            </w:r>
            <w:r w:rsidR="00593ADC" w:rsidRPr="00ED4DB0">
              <w:rPr>
                <w:szCs w:val="18"/>
              </w:rPr>
              <w:t xml:space="preserve"> </w:t>
            </w:r>
            <w:r w:rsidR="007A61F7" w:rsidRPr="00ED4DB0">
              <w:rPr>
                <w:szCs w:val="18"/>
              </w:rPr>
              <w:t>System</w:t>
            </w:r>
            <w:r w:rsidR="00593ADC" w:rsidRPr="00ED4DB0">
              <w:rPr>
                <w:szCs w:val="18"/>
              </w:rPr>
              <w:t xml:space="preserve"> </w:t>
            </w:r>
            <w:r w:rsidR="007A61F7" w:rsidRPr="00ED4DB0">
              <w:rPr>
                <w:szCs w:val="18"/>
              </w:rPr>
              <w:t>Resourcing</w:t>
            </w:r>
          </w:p>
        </w:tc>
        <w:tc>
          <w:tcPr>
            <w:tcW w:w="1970" w:type="dxa"/>
            <w:shd w:val="clear" w:color="auto" w:fill="auto"/>
          </w:tcPr>
          <w:p w14:paraId="5AED9BE6" w14:textId="77777777" w:rsidR="007A61F7" w:rsidRPr="00D45BCC" w:rsidRDefault="007A61F7" w:rsidP="007A61F7">
            <w:pPr>
              <w:pStyle w:val="DHHStabletext"/>
            </w:pPr>
            <w:r>
              <w:t>Number</w:t>
            </w:r>
            <w:r w:rsidR="00593ADC">
              <w:t xml:space="preserve"> </w:t>
            </w:r>
            <w:r>
              <w:t>of</w:t>
            </w:r>
            <w:r w:rsidR="00593ADC">
              <w:t xml:space="preserve"> </w:t>
            </w:r>
            <w:r>
              <w:t>events,</w:t>
            </w:r>
            <w:r w:rsidR="00593ADC">
              <w:t xml:space="preserve"> </w:t>
            </w:r>
            <w:r>
              <w:t>services,</w:t>
            </w:r>
            <w:r w:rsidR="00593ADC">
              <w:t xml:space="preserve"> </w:t>
            </w:r>
            <w:r>
              <w:t>hours</w:t>
            </w:r>
            <w:r w:rsidR="00593ADC">
              <w:t xml:space="preserve"> </w:t>
            </w:r>
            <w:r w:rsidR="6B6BA53C">
              <w:t>as</w:t>
            </w:r>
            <w:r w:rsidR="00593ADC">
              <w:t xml:space="preserve"> </w:t>
            </w:r>
            <w:r w:rsidR="6B6BA53C">
              <w:t>relevant</w:t>
            </w:r>
          </w:p>
        </w:tc>
        <w:tc>
          <w:tcPr>
            <w:tcW w:w="1245" w:type="dxa"/>
            <w:shd w:val="clear" w:color="auto" w:fill="auto"/>
          </w:tcPr>
          <w:p w14:paraId="6882A749" w14:textId="77777777" w:rsidR="007A61F7" w:rsidRPr="00D45BCC" w:rsidRDefault="007A61F7" w:rsidP="007A61F7">
            <w:pPr>
              <w:pStyle w:val="DHHStabletext"/>
            </w:pPr>
            <w:r>
              <w:t>Number</w:t>
            </w:r>
            <w:r w:rsidR="00593ADC">
              <w:t xml:space="preserve"> </w:t>
            </w:r>
            <w:r>
              <w:t>of</w:t>
            </w:r>
            <w:r w:rsidR="00593ADC">
              <w:t xml:space="preserve"> </w:t>
            </w:r>
            <w:r>
              <w:t>relevant</w:t>
            </w:r>
            <w:r w:rsidR="00593ADC">
              <w:t xml:space="preserve"> </w:t>
            </w:r>
            <w:r>
              <w:t>item</w:t>
            </w:r>
            <w:r w:rsidR="6BCC95F4">
              <w:t>s</w:t>
            </w:r>
          </w:p>
        </w:tc>
        <w:tc>
          <w:tcPr>
            <w:tcW w:w="1134" w:type="dxa"/>
            <w:shd w:val="clear" w:color="auto" w:fill="auto"/>
          </w:tcPr>
          <w:p w14:paraId="77588876" w14:textId="77777777" w:rsidR="007A61F7" w:rsidRPr="00D45BCC" w:rsidRDefault="007A61F7" w:rsidP="007A61F7">
            <w:pPr>
              <w:pStyle w:val="DHHStabletext"/>
            </w:pPr>
            <w:r>
              <w:t>Quarterly</w:t>
            </w:r>
          </w:p>
        </w:tc>
        <w:tc>
          <w:tcPr>
            <w:tcW w:w="1440" w:type="dxa"/>
            <w:shd w:val="clear" w:color="auto" w:fill="auto"/>
          </w:tcPr>
          <w:p w14:paraId="1A781B1E" w14:textId="77777777" w:rsidR="007A61F7" w:rsidRPr="00D45BCC" w:rsidRDefault="007A61F7" w:rsidP="007A61F7">
            <w:pPr>
              <w:pStyle w:val="DHHStabletext"/>
            </w:pPr>
            <w:r w:rsidRPr="00ED4DB0">
              <w:rPr>
                <w:szCs w:val="18"/>
              </w:rPr>
              <w:t>Mandatory</w:t>
            </w:r>
          </w:p>
        </w:tc>
        <w:tc>
          <w:tcPr>
            <w:tcW w:w="975" w:type="dxa"/>
            <w:shd w:val="clear" w:color="auto" w:fill="auto"/>
          </w:tcPr>
          <w:p w14:paraId="0CB5184E" w14:textId="77777777" w:rsidR="007A61F7" w:rsidRPr="00D45BCC" w:rsidRDefault="007A61F7" w:rsidP="007A61F7">
            <w:pPr>
              <w:pStyle w:val="DHHStabletext"/>
            </w:pPr>
            <w:r w:rsidRPr="00ED4DB0">
              <w:rPr>
                <w:szCs w:val="18"/>
              </w:rPr>
              <w:t>Non</w:t>
            </w:r>
            <w:r w:rsidR="009D189F">
              <w:rPr>
                <w:szCs w:val="18"/>
              </w:rPr>
              <w:t>-</w:t>
            </w:r>
            <w:r w:rsidRPr="00ED4DB0">
              <w:rPr>
                <w:szCs w:val="18"/>
              </w:rPr>
              <w:t>KPOM</w:t>
            </w:r>
          </w:p>
        </w:tc>
      </w:tr>
      <w:tr w:rsidR="00C95E51" w:rsidRPr="00D45BCC" w14:paraId="2F2B6A07" w14:textId="77777777" w:rsidTr="2899437D">
        <w:trPr>
          <w:cantSplit/>
        </w:trPr>
        <w:tc>
          <w:tcPr>
            <w:tcW w:w="846" w:type="dxa"/>
            <w:shd w:val="clear" w:color="auto" w:fill="auto"/>
          </w:tcPr>
          <w:p w14:paraId="28C113CB" w14:textId="77777777" w:rsidR="007A61F7" w:rsidRPr="00D45BCC" w:rsidRDefault="007A61F7" w:rsidP="007A61F7">
            <w:pPr>
              <w:pStyle w:val="DHHStabletext"/>
            </w:pPr>
            <w:r w:rsidRPr="00D45BCC">
              <w:t>13038</w:t>
            </w:r>
          </w:p>
        </w:tc>
        <w:tc>
          <w:tcPr>
            <w:tcW w:w="1689" w:type="dxa"/>
            <w:shd w:val="clear" w:color="auto" w:fill="auto"/>
          </w:tcPr>
          <w:p w14:paraId="12212086" w14:textId="77777777" w:rsidR="007A61F7" w:rsidRPr="00D45BCC" w:rsidRDefault="00C92758" w:rsidP="007A61F7">
            <w:pPr>
              <w:pStyle w:val="DHHStabletext"/>
            </w:pPr>
            <w:r>
              <w:t>HACC PYP</w:t>
            </w:r>
            <w:r w:rsidR="00593ADC">
              <w:t xml:space="preserve"> </w:t>
            </w:r>
            <w:r w:rsidR="007A61F7">
              <w:t>Service</w:t>
            </w:r>
            <w:r w:rsidR="00593ADC">
              <w:t xml:space="preserve"> </w:t>
            </w:r>
            <w:r w:rsidR="007A61F7">
              <w:t>System</w:t>
            </w:r>
            <w:r w:rsidR="00593ADC">
              <w:t xml:space="preserve"> </w:t>
            </w:r>
            <w:r w:rsidR="007A61F7">
              <w:t>Resourcing</w:t>
            </w:r>
          </w:p>
        </w:tc>
        <w:tc>
          <w:tcPr>
            <w:tcW w:w="1970" w:type="dxa"/>
            <w:shd w:val="clear" w:color="auto" w:fill="auto"/>
          </w:tcPr>
          <w:p w14:paraId="1BE97CFD" w14:textId="77777777" w:rsidR="007A61F7" w:rsidRPr="00D45BCC" w:rsidRDefault="00C92758" w:rsidP="007A61F7">
            <w:pPr>
              <w:pStyle w:val="DHHStabletext"/>
            </w:pPr>
            <w:r>
              <w:t>HACC PYP</w:t>
            </w:r>
            <w:r w:rsidR="00593ADC">
              <w:t xml:space="preserve"> </w:t>
            </w:r>
            <w:r w:rsidR="007A61F7">
              <w:t>Annual</w:t>
            </w:r>
            <w:r w:rsidR="00593ADC">
              <w:t xml:space="preserve"> </w:t>
            </w:r>
            <w:r w:rsidR="007A61F7">
              <w:t>Service</w:t>
            </w:r>
            <w:r w:rsidR="00593ADC">
              <w:t xml:space="preserve"> </w:t>
            </w:r>
            <w:r w:rsidR="007A61F7">
              <w:t>Activity</w:t>
            </w:r>
            <w:r w:rsidR="00593ADC">
              <w:t xml:space="preserve"> </w:t>
            </w:r>
            <w:r w:rsidR="007A61F7">
              <w:t>Report</w:t>
            </w:r>
            <w:r w:rsidR="00593ADC">
              <w:t xml:space="preserve"> </w:t>
            </w:r>
            <w:r w:rsidR="34F2EFBB">
              <w:t>as</w:t>
            </w:r>
            <w:r w:rsidR="00593ADC">
              <w:t xml:space="preserve"> </w:t>
            </w:r>
            <w:r w:rsidR="34F2EFBB">
              <w:t>relevant</w:t>
            </w:r>
          </w:p>
        </w:tc>
        <w:tc>
          <w:tcPr>
            <w:tcW w:w="1245" w:type="dxa"/>
            <w:shd w:val="clear" w:color="auto" w:fill="auto"/>
          </w:tcPr>
          <w:p w14:paraId="676CB440" w14:textId="77777777" w:rsidR="007A61F7" w:rsidRPr="00D45BCC" w:rsidRDefault="007A61F7" w:rsidP="007A61F7">
            <w:pPr>
              <w:pStyle w:val="DHHStabletext"/>
            </w:pPr>
            <w:r>
              <w:t>Report</w:t>
            </w:r>
          </w:p>
        </w:tc>
        <w:tc>
          <w:tcPr>
            <w:tcW w:w="1134" w:type="dxa"/>
            <w:shd w:val="clear" w:color="auto" w:fill="auto"/>
          </w:tcPr>
          <w:p w14:paraId="504BD9E2" w14:textId="77777777" w:rsidR="007A61F7" w:rsidRPr="00D45BCC" w:rsidRDefault="007A61F7" w:rsidP="007A61F7">
            <w:pPr>
              <w:pStyle w:val="DHHStabletext"/>
            </w:pPr>
            <w:r w:rsidRPr="00D45BCC">
              <w:t>Yearly</w:t>
            </w:r>
          </w:p>
        </w:tc>
        <w:tc>
          <w:tcPr>
            <w:tcW w:w="1440" w:type="dxa"/>
            <w:shd w:val="clear" w:color="auto" w:fill="auto"/>
          </w:tcPr>
          <w:p w14:paraId="08F29CC1" w14:textId="77777777" w:rsidR="007A61F7" w:rsidRPr="00D45BCC" w:rsidRDefault="007A61F7" w:rsidP="007A61F7">
            <w:pPr>
              <w:pStyle w:val="DHHStabletext"/>
            </w:pPr>
            <w:r w:rsidRPr="00D45BCC">
              <w:t>Mandatory</w:t>
            </w:r>
          </w:p>
        </w:tc>
        <w:tc>
          <w:tcPr>
            <w:tcW w:w="975" w:type="dxa"/>
            <w:shd w:val="clear" w:color="auto" w:fill="auto"/>
          </w:tcPr>
          <w:p w14:paraId="5E744FEF" w14:textId="77777777" w:rsidR="007A61F7" w:rsidRPr="00ED4DB0" w:rsidRDefault="007A61F7" w:rsidP="007A61F7">
            <w:pPr>
              <w:pStyle w:val="DHHStabletext"/>
              <w:rPr>
                <w:szCs w:val="18"/>
              </w:rPr>
            </w:pPr>
            <w:r w:rsidRPr="00D45BCC">
              <w:t>Key</w:t>
            </w:r>
            <w:r w:rsidR="00593ADC">
              <w:t xml:space="preserve"> </w:t>
            </w:r>
            <w:r w:rsidRPr="00D45BCC">
              <w:t>output</w:t>
            </w:r>
            <w:r w:rsidR="00593ADC">
              <w:t xml:space="preserve"> </w:t>
            </w:r>
            <w:r w:rsidRPr="00D45BCC">
              <w:t>measure</w:t>
            </w:r>
          </w:p>
        </w:tc>
      </w:tr>
      <w:tr w:rsidR="00C95E51" w:rsidRPr="00D45BCC" w14:paraId="0952390F" w14:textId="77777777" w:rsidTr="2899437D">
        <w:trPr>
          <w:cantSplit/>
        </w:trPr>
        <w:tc>
          <w:tcPr>
            <w:tcW w:w="846" w:type="dxa"/>
            <w:shd w:val="clear" w:color="auto" w:fill="auto"/>
          </w:tcPr>
          <w:p w14:paraId="2F8F5F18" w14:textId="77777777" w:rsidR="007A61F7" w:rsidRPr="00D45BCC" w:rsidRDefault="007A61F7" w:rsidP="007A61F7">
            <w:pPr>
              <w:pStyle w:val="DHHStabletext"/>
            </w:pPr>
            <w:r w:rsidRPr="00D45BCC">
              <w:t>13043</w:t>
            </w:r>
          </w:p>
        </w:tc>
        <w:tc>
          <w:tcPr>
            <w:tcW w:w="1689" w:type="dxa"/>
            <w:shd w:val="clear" w:color="auto" w:fill="auto"/>
          </w:tcPr>
          <w:p w14:paraId="2A3FD950" w14:textId="77777777" w:rsidR="007A61F7" w:rsidRPr="00D45BCC" w:rsidRDefault="00C92758" w:rsidP="007A61F7">
            <w:pPr>
              <w:pStyle w:val="DHHStabletext"/>
            </w:pPr>
            <w:r>
              <w:t>HACC PYP</w:t>
            </w:r>
            <w:r w:rsidR="00593ADC">
              <w:t xml:space="preserve"> </w:t>
            </w:r>
            <w:r w:rsidR="007A61F7">
              <w:t>Flexible</w:t>
            </w:r>
            <w:r w:rsidR="00593ADC">
              <w:t xml:space="preserve"> </w:t>
            </w:r>
            <w:r w:rsidR="007A61F7">
              <w:t>Service</w:t>
            </w:r>
            <w:r w:rsidR="00593ADC">
              <w:t xml:space="preserve"> </w:t>
            </w:r>
            <w:r w:rsidR="007A61F7">
              <w:t>Response</w:t>
            </w:r>
          </w:p>
        </w:tc>
        <w:tc>
          <w:tcPr>
            <w:tcW w:w="1970" w:type="dxa"/>
            <w:shd w:val="clear" w:color="auto" w:fill="auto"/>
          </w:tcPr>
          <w:p w14:paraId="6E809160" w14:textId="77777777" w:rsidR="007A61F7" w:rsidRPr="00D45BCC" w:rsidRDefault="00C92758" w:rsidP="007A61F7">
            <w:pPr>
              <w:pStyle w:val="DHHStabletext"/>
            </w:pPr>
            <w:r>
              <w:t>HACC PYP</w:t>
            </w:r>
            <w:r w:rsidR="00593ADC">
              <w:t xml:space="preserve"> </w:t>
            </w:r>
            <w:r w:rsidR="007A61F7">
              <w:t>Annual</w:t>
            </w:r>
            <w:r w:rsidR="00593ADC">
              <w:t xml:space="preserve"> </w:t>
            </w:r>
            <w:r w:rsidR="007A61F7">
              <w:t>Service</w:t>
            </w:r>
            <w:r w:rsidR="00593ADC">
              <w:t xml:space="preserve"> </w:t>
            </w:r>
            <w:r w:rsidR="007A61F7">
              <w:t>Activity</w:t>
            </w:r>
            <w:r w:rsidR="00593ADC">
              <w:t xml:space="preserve"> </w:t>
            </w:r>
            <w:r w:rsidR="007A61F7">
              <w:t>Report</w:t>
            </w:r>
            <w:r w:rsidR="00593ADC">
              <w:t xml:space="preserve"> </w:t>
            </w:r>
            <w:r w:rsidR="2EEBFD18">
              <w:t>as</w:t>
            </w:r>
            <w:r w:rsidR="00593ADC">
              <w:t xml:space="preserve"> </w:t>
            </w:r>
            <w:r w:rsidR="2EEBFD18">
              <w:t>relevant</w:t>
            </w:r>
          </w:p>
        </w:tc>
        <w:tc>
          <w:tcPr>
            <w:tcW w:w="1245" w:type="dxa"/>
            <w:shd w:val="clear" w:color="auto" w:fill="auto"/>
          </w:tcPr>
          <w:p w14:paraId="5555FC5F" w14:textId="77777777" w:rsidR="007A61F7" w:rsidRPr="00D45BCC" w:rsidRDefault="007A61F7" w:rsidP="007A61F7">
            <w:pPr>
              <w:pStyle w:val="DHHStabletext"/>
            </w:pPr>
            <w:r>
              <w:t>Report</w:t>
            </w:r>
          </w:p>
        </w:tc>
        <w:tc>
          <w:tcPr>
            <w:tcW w:w="1134" w:type="dxa"/>
            <w:shd w:val="clear" w:color="auto" w:fill="auto"/>
          </w:tcPr>
          <w:p w14:paraId="5EBFA2F3" w14:textId="77777777" w:rsidR="007A61F7" w:rsidRPr="00D45BCC" w:rsidRDefault="007A61F7" w:rsidP="007A61F7">
            <w:pPr>
              <w:pStyle w:val="DHHStabletext"/>
            </w:pPr>
            <w:r w:rsidRPr="00D45BCC">
              <w:t>Yearly</w:t>
            </w:r>
          </w:p>
        </w:tc>
        <w:tc>
          <w:tcPr>
            <w:tcW w:w="1440" w:type="dxa"/>
            <w:shd w:val="clear" w:color="auto" w:fill="auto"/>
          </w:tcPr>
          <w:p w14:paraId="78DB2754" w14:textId="77777777" w:rsidR="007A61F7" w:rsidRPr="00D45BCC" w:rsidRDefault="007A61F7" w:rsidP="007A61F7">
            <w:pPr>
              <w:pStyle w:val="DHHStabletext"/>
            </w:pPr>
            <w:r w:rsidRPr="00D45BCC">
              <w:t>Mandatory</w:t>
            </w:r>
          </w:p>
        </w:tc>
        <w:tc>
          <w:tcPr>
            <w:tcW w:w="975" w:type="dxa"/>
            <w:shd w:val="clear" w:color="auto" w:fill="auto"/>
          </w:tcPr>
          <w:p w14:paraId="0A80C6AB"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14:paraId="2DF1C8B2" w14:textId="77777777" w:rsidTr="2899437D">
        <w:trPr>
          <w:cantSplit/>
        </w:trPr>
        <w:tc>
          <w:tcPr>
            <w:tcW w:w="846" w:type="dxa"/>
            <w:shd w:val="clear" w:color="auto" w:fill="auto"/>
          </w:tcPr>
          <w:p w14:paraId="3263AB00" w14:textId="77777777" w:rsidR="007A61F7" w:rsidRDefault="007A61F7" w:rsidP="007A61F7">
            <w:pPr>
              <w:pStyle w:val="DHHStabletext"/>
            </w:pPr>
            <w:r>
              <w:t>13043</w:t>
            </w:r>
          </w:p>
        </w:tc>
        <w:tc>
          <w:tcPr>
            <w:tcW w:w="1689" w:type="dxa"/>
            <w:shd w:val="clear" w:color="auto" w:fill="auto"/>
          </w:tcPr>
          <w:p w14:paraId="34A3DB78" w14:textId="77777777" w:rsidR="007A61F7" w:rsidRDefault="00C92758" w:rsidP="007A61F7">
            <w:pPr>
              <w:pStyle w:val="DHHStabletext"/>
            </w:pPr>
            <w:r>
              <w:t>HACC PYP</w:t>
            </w:r>
            <w:r w:rsidR="00593ADC">
              <w:t xml:space="preserve"> </w:t>
            </w:r>
            <w:r w:rsidR="007A61F7">
              <w:t>Flexible</w:t>
            </w:r>
            <w:r w:rsidR="00593ADC">
              <w:t xml:space="preserve"> </w:t>
            </w:r>
            <w:r w:rsidR="007A61F7">
              <w:t>Service</w:t>
            </w:r>
            <w:r w:rsidR="00593ADC">
              <w:t xml:space="preserve"> </w:t>
            </w:r>
            <w:r w:rsidR="007A61F7">
              <w:t>Response</w:t>
            </w:r>
          </w:p>
        </w:tc>
        <w:tc>
          <w:tcPr>
            <w:tcW w:w="1970" w:type="dxa"/>
            <w:shd w:val="clear" w:color="auto" w:fill="auto"/>
          </w:tcPr>
          <w:p w14:paraId="0D27547A" w14:textId="77777777" w:rsidR="007A61F7" w:rsidRDefault="007A61F7" w:rsidP="007A61F7">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r w:rsidR="72E7E40B">
              <w:t>,</w:t>
            </w:r>
            <w:r w:rsidR="00593ADC">
              <w:t xml:space="preserve"> </w:t>
            </w:r>
            <w:r w:rsidR="72E7E40B">
              <w:t>meals</w:t>
            </w:r>
            <w:r w:rsidR="00593ADC">
              <w:t xml:space="preserve"> </w:t>
            </w:r>
            <w:r w:rsidR="72E7E40B">
              <w:t>as</w:t>
            </w:r>
            <w:r w:rsidR="00593ADC">
              <w:t xml:space="preserve"> </w:t>
            </w:r>
            <w:r w:rsidR="72E7E40B">
              <w:t>relevant</w:t>
            </w:r>
            <w:r w:rsidR="00214465">
              <w:t>,</w:t>
            </w:r>
            <w:r w:rsidR="00593ADC">
              <w:t xml:space="preserve"> </w:t>
            </w:r>
            <w:r w:rsidR="72E7E40B">
              <w:t>reported</w:t>
            </w:r>
            <w:r w:rsidR="00593ADC">
              <w:t xml:space="preserve"> </w:t>
            </w:r>
            <w:r w:rsidR="72E7E40B">
              <w:t>in</w:t>
            </w:r>
            <w:r w:rsidR="00593ADC">
              <w:t xml:space="preserve"> </w:t>
            </w:r>
            <w:r w:rsidR="72E7E40B">
              <w:t>FSR</w:t>
            </w:r>
            <w:r w:rsidR="00593ADC">
              <w:t xml:space="preserve"> </w:t>
            </w:r>
            <w:r w:rsidR="72E7E40B">
              <w:t>MDS</w:t>
            </w:r>
            <w:r w:rsidR="00593ADC">
              <w:t xml:space="preserve"> </w:t>
            </w:r>
            <w:r w:rsidR="72E7E40B">
              <w:t>Outlet</w:t>
            </w:r>
          </w:p>
        </w:tc>
        <w:tc>
          <w:tcPr>
            <w:tcW w:w="1245" w:type="dxa"/>
            <w:shd w:val="clear" w:color="auto" w:fill="auto"/>
          </w:tcPr>
          <w:p w14:paraId="38E0838B" w14:textId="77777777" w:rsidR="007A61F7" w:rsidRDefault="007A61F7" w:rsidP="007A61F7">
            <w:pPr>
              <w:pStyle w:val="DHHStabletext"/>
            </w:pPr>
            <w:r>
              <w:t>Hours</w:t>
            </w:r>
          </w:p>
        </w:tc>
        <w:tc>
          <w:tcPr>
            <w:tcW w:w="1134" w:type="dxa"/>
            <w:shd w:val="clear" w:color="auto" w:fill="auto"/>
          </w:tcPr>
          <w:p w14:paraId="18234051" w14:textId="77777777" w:rsidR="007A61F7" w:rsidRDefault="007A61F7" w:rsidP="007A61F7">
            <w:pPr>
              <w:pStyle w:val="DHHStabletext"/>
            </w:pPr>
            <w:r>
              <w:t>Quarterly</w:t>
            </w:r>
          </w:p>
        </w:tc>
        <w:tc>
          <w:tcPr>
            <w:tcW w:w="1440" w:type="dxa"/>
            <w:shd w:val="clear" w:color="auto" w:fill="auto"/>
          </w:tcPr>
          <w:p w14:paraId="1B672E95" w14:textId="77777777" w:rsidR="007A61F7" w:rsidRDefault="007A61F7" w:rsidP="007A61F7">
            <w:pPr>
              <w:pStyle w:val="DHHStabletext"/>
            </w:pPr>
            <w:r>
              <w:t>Non-</w:t>
            </w:r>
            <w:r w:rsidR="00214465">
              <w:t>m</w:t>
            </w:r>
            <w:r>
              <w:t>andatory</w:t>
            </w:r>
          </w:p>
        </w:tc>
        <w:tc>
          <w:tcPr>
            <w:tcW w:w="975" w:type="dxa"/>
            <w:shd w:val="clear" w:color="auto" w:fill="auto"/>
          </w:tcPr>
          <w:p w14:paraId="6072C4B9" w14:textId="77777777" w:rsidR="007A61F7" w:rsidRPr="00ED4DB0" w:rsidRDefault="007A61F7" w:rsidP="00ED4DB0">
            <w:pPr>
              <w:pStyle w:val="DHHStabletext"/>
              <w:spacing w:line="259" w:lineRule="auto"/>
              <w:rPr>
                <w:szCs w:val="18"/>
              </w:rPr>
            </w:pPr>
            <w:r>
              <w:t>Non</w:t>
            </w:r>
            <w:r w:rsidR="009D189F">
              <w:t>-</w:t>
            </w:r>
            <w:r>
              <w:t>KPOM</w:t>
            </w:r>
          </w:p>
        </w:tc>
      </w:tr>
      <w:tr w:rsidR="00C95E51" w:rsidRPr="00D45BCC" w14:paraId="15A51CD1" w14:textId="77777777" w:rsidTr="2899437D">
        <w:trPr>
          <w:cantSplit/>
        </w:trPr>
        <w:tc>
          <w:tcPr>
            <w:tcW w:w="846" w:type="dxa"/>
            <w:shd w:val="clear" w:color="auto" w:fill="auto"/>
          </w:tcPr>
          <w:p w14:paraId="2FAD2630" w14:textId="77777777" w:rsidR="007A61F7" w:rsidRPr="00BE4CCD" w:rsidRDefault="007A61F7" w:rsidP="007A61F7">
            <w:pPr>
              <w:pStyle w:val="DHHStabletext"/>
            </w:pPr>
            <w:r w:rsidRPr="00BE4CCD">
              <w:t>13056</w:t>
            </w:r>
          </w:p>
        </w:tc>
        <w:tc>
          <w:tcPr>
            <w:tcW w:w="1689" w:type="dxa"/>
            <w:shd w:val="clear" w:color="auto" w:fill="auto"/>
          </w:tcPr>
          <w:p w14:paraId="209ECAE4" w14:textId="77777777" w:rsidR="007A61F7" w:rsidRPr="00BE4CCD" w:rsidRDefault="00C92758" w:rsidP="007A61F7">
            <w:pPr>
              <w:pStyle w:val="DHHStabletext"/>
            </w:pPr>
            <w:r>
              <w:t>HACC PYP</w:t>
            </w:r>
            <w:r w:rsidR="00593ADC">
              <w:t xml:space="preserve"> </w:t>
            </w:r>
            <w:r w:rsidR="007A61F7">
              <w:t>Planned</w:t>
            </w:r>
            <w:r w:rsidR="00593ADC">
              <w:t xml:space="preserve"> </w:t>
            </w:r>
            <w:r w:rsidR="007A61F7">
              <w:t>Activity</w:t>
            </w:r>
            <w:r w:rsidR="00593ADC">
              <w:t xml:space="preserve"> </w:t>
            </w:r>
            <w:r w:rsidR="007A61F7">
              <w:t>Group</w:t>
            </w:r>
          </w:p>
        </w:tc>
        <w:tc>
          <w:tcPr>
            <w:tcW w:w="1970" w:type="dxa"/>
            <w:shd w:val="clear" w:color="auto" w:fill="auto"/>
          </w:tcPr>
          <w:p w14:paraId="06DA634D" w14:textId="77777777" w:rsidR="007A61F7" w:rsidRPr="00BE4CCD" w:rsidRDefault="007A61F7" w:rsidP="007A61F7">
            <w:pPr>
              <w:pStyle w:val="DHHStabletext"/>
            </w:pPr>
            <w:r w:rsidRPr="00BE4CCD">
              <w:t>Number</w:t>
            </w:r>
            <w:r w:rsidR="00593ADC">
              <w:t xml:space="preserve"> </w:t>
            </w:r>
            <w:r w:rsidRPr="00BE4CCD">
              <w:t>of</w:t>
            </w:r>
            <w:r w:rsidR="00593ADC">
              <w:t xml:space="preserve"> </w:t>
            </w:r>
            <w:r w:rsidRPr="00BE4CCD">
              <w:t>hours</w:t>
            </w:r>
            <w:r w:rsidR="00593ADC">
              <w:t xml:space="preserve"> </w:t>
            </w:r>
            <w:r w:rsidRPr="00BE4CCD">
              <w:t>of</w:t>
            </w:r>
            <w:r w:rsidR="00593ADC">
              <w:t xml:space="preserve"> </w:t>
            </w:r>
            <w:r w:rsidRPr="00BE4CCD">
              <w:t>service</w:t>
            </w:r>
            <w:r w:rsidR="00593ADC">
              <w:t xml:space="preserve"> </w:t>
            </w:r>
            <w:r w:rsidRPr="00BE4CCD">
              <w:t>(provided</w:t>
            </w:r>
            <w:r w:rsidR="00593ADC">
              <w:t xml:space="preserve"> </w:t>
            </w:r>
            <w:r w:rsidRPr="00BE4CCD">
              <w:t>to</w:t>
            </w:r>
            <w:r w:rsidR="00593ADC">
              <w:t xml:space="preserve"> </w:t>
            </w:r>
            <w:r w:rsidRPr="00BE4CCD">
              <w:t>clients)</w:t>
            </w:r>
          </w:p>
        </w:tc>
        <w:tc>
          <w:tcPr>
            <w:tcW w:w="1245" w:type="dxa"/>
            <w:shd w:val="clear" w:color="auto" w:fill="auto"/>
          </w:tcPr>
          <w:p w14:paraId="0320259E" w14:textId="77777777" w:rsidR="007A61F7" w:rsidRPr="00BE4CCD" w:rsidRDefault="007A61F7" w:rsidP="007A61F7">
            <w:pPr>
              <w:pStyle w:val="DHHStabletext"/>
            </w:pPr>
            <w:r w:rsidRPr="00BE4CCD">
              <w:t>Hours</w:t>
            </w:r>
          </w:p>
        </w:tc>
        <w:tc>
          <w:tcPr>
            <w:tcW w:w="1134" w:type="dxa"/>
            <w:shd w:val="clear" w:color="auto" w:fill="auto"/>
          </w:tcPr>
          <w:p w14:paraId="034FCB0F" w14:textId="77777777" w:rsidR="007A61F7" w:rsidRPr="00BE4CCD" w:rsidRDefault="007A61F7" w:rsidP="007A61F7">
            <w:pPr>
              <w:pStyle w:val="DHHStabletext"/>
            </w:pPr>
            <w:r w:rsidRPr="00BE4CCD">
              <w:t>Quarterly</w:t>
            </w:r>
          </w:p>
        </w:tc>
        <w:tc>
          <w:tcPr>
            <w:tcW w:w="1440" w:type="dxa"/>
            <w:shd w:val="clear" w:color="auto" w:fill="auto"/>
          </w:tcPr>
          <w:p w14:paraId="272DBBD2" w14:textId="77777777" w:rsidR="007A61F7" w:rsidRPr="00ED4DB0" w:rsidRDefault="007A61F7" w:rsidP="007A61F7">
            <w:pPr>
              <w:pStyle w:val="DHHStabletext"/>
              <w:rPr>
                <w:iCs/>
              </w:rPr>
            </w:pPr>
            <w:r w:rsidRPr="00ED4DB0">
              <w:rPr>
                <w:iCs/>
              </w:rPr>
              <w:t>Mandatory</w:t>
            </w:r>
          </w:p>
        </w:tc>
        <w:tc>
          <w:tcPr>
            <w:tcW w:w="975" w:type="dxa"/>
            <w:shd w:val="clear" w:color="auto" w:fill="auto"/>
          </w:tcPr>
          <w:p w14:paraId="208B28B3" w14:textId="77777777" w:rsidR="007A61F7" w:rsidRPr="00BE4CCD" w:rsidRDefault="007A61F7" w:rsidP="007A61F7">
            <w:pPr>
              <w:pStyle w:val="DHHStabletext"/>
            </w:pPr>
            <w:r w:rsidRPr="00BE4CCD">
              <w:t>Key</w:t>
            </w:r>
            <w:r w:rsidR="00593ADC">
              <w:t xml:space="preserve"> </w:t>
            </w:r>
            <w:r w:rsidRPr="00BE4CCD">
              <w:t>output</w:t>
            </w:r>
            <w:r w:rsidR="00593ADC">
              <w:t xml:space="preserve"> </w:t>
            </w:r>
            <w:r w:rsidRPr="00BE4CCD">
              <w:t>measure</w:t>
            </w:r>
          </w:p>
        </w:tc>
      </w:tr>
      <w:tr w:rsidR="00C95E51" w:rsidRPr="00D45BCC" w14:paraId="263E2EF1" w14:textId="77777777" w:rsidTr="2899437D">
        <w:trPr>
          <w:cantSplit/>
        </w:trPr>
        <w:tc>
          <w:tcPr>
            <w:tcW w:w="846" w:type="dxa"/>
            <w:tcBorders>
              <w:top w:val="single" w:sz="4" w:space="0" w:color="auto"/>
            </w:tcBorders>
            <w:shd w:val="clear" w:color="auto" w:fill="auto"/>
          </w:tcPr>
          <w:p w14:paraId="7A4F43D5" w14:textId="77777777" w:rsidR="007A61F7" w:rsidRPr="00D45BCC" w:rsidRDefault="007A61F7" w:rsidP="007A61F7">
            <w:pPr>
              <w:pStyle w:val="DHHStabletext"/>
            </w:pPr>
            <w:r w:rsidRPr="00D45BCC">
              <w:lastRenderedPageBreak/>
              <w:t>13063</w:t>
            </w:r>
          </w:p>
        </w:tc>
        <w:tc>
          <w:tcPr>
            <w:tcW w:w="1689" w:type="dxa"/>
            <w:tcBorders>
              <w:top w:val="single" w:sz="4" w:space="0" w:color="auto"/>
            </w:tcBorders>
            <w:shd w:val="clear" w:color="auto" w:fill="auto"/>
          </w:tcPr>
          <w:p w14:paraId="4DEA2E46" w14:textId="77777777" w:rsidR="007A61F7" w:rsidRPr="00D45BCC" w:rsidRDefault="00C92758" w:rsidP="007A61F7">
            <w:pPr>
              <w:pStyle w:val="DHHStabletext"/>
            </w:pPr>
            <w:r>
              <w:t>HACC PYP</w:t>
            </w:r>
            <w:r w:rsidR="00593ADC">
              <w:t xml:space="preserve"> </w:t>
            </w:r>
            <w:r w:rsidR="007A61F7">
              <w:t>Volunteer</w:t>
            </w:r>
            <w:r w:rsidR="00593ADC">
              <w:t xml:space="preserve"> </w:t>
            </w:r>
            <w:r w:rsidR="007A61F7">
              <w:t>Co-</w:t>
            </w:r>
            <w:r w:rsidR="00A53700">
              <w:t>o</w:t>
            </w:r>
            <w:r w:rsidR="007A61F7">
              <w:t>rdination</w:t>
            </w:r>
          </w:p>
        </w:tc>
        <w:tc>
          <w:tcPr>
            <w:tcW w:w="1970" w:type="dxa"/>
            <w:tcBorders>
              <w:top w:val="single" w:sz="4" w:space="0" w:color="auto"/>
            </w:tcBorders>
            <w:shd w:val="clear" w:color="auto" w:fill="auto"/>
          </w:tcPr>
          <w:p w14:paraId="2BFE22D9"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coordinator</w:t>
            </w:r>
            <w:r w:rsidR="00593ADC">
              <w:t xml:space="preserve"> </w:t>
            </w:r>
            <w:r w:rsidRPr="00D45BCC">
              <w:t>time</w:t>
            </w:r>
          </w:p>
        </w:tc>
        <w:tc>
          <w:tcPr>
            <w:tcW w:w="1245" w:type="dxa"/>
            <w:tcBorders>
              <w:top w:val="single" w:sz="4" w:space="0" w:color="auto"/>
            </w:tcBorders>
            <w:shd w:val="clear" w:color="auto" w:fill="auto"/>
          </w:tcPr>
          <w:p w14:paraId="4F8BBC7E" w14:textId="77777777" w:rsidR="007A61F7" w:rsidRPr="00D45BCC" w:rsidRDefault="007A61F7" w:rsidP="007A61F7">
            <w:pPr>
              <w:pStyle w:val="DHHStabletext"/>
            </w:pPr>
            <w:r w:rsidRPr="00D45BCC">
              <w:t>Hours</w:t>
            </w:r>
          </w:p>
        </w:tc>
        <w:tc>
          <w:tcPr>
            <w:tcW w:w="1134" w:type="dxa"/>
            <w:tcBorders>
              <w:top w:val="single" w:sz="4" w:space="0" w:color="auto"/>
            </w:tcBorders>
            <w:shd w:val="clear" w:color="auto" w:fill="auto"/>
          </w:tcPr>
          <w:p w14:paraId="3ECB0990" w14:textId="77777777" w:rsidR="007A61F7" w:rsidRPr="00D45BCC" w:rsidRDefault="007A61F7" w:rsidP="007A61F7">
            <w:pPr>
              <w:pStyle w:val="DHHStabletext"/>
            </w:pPr>
            <w:r w:rsidRPr="00D45BCC">
              <w:t>Yearly</w:t>
            </w:r>
          </w:p>
        </w:tc>
        <w:tc>
          <w:tcPr>
            <w:tcW w:w="1440" w:type="dxa"/>
            <w:tcBorders>
              <w:top w:val="single" w:sz="4" w:space="0" w:color="auto"/>
            </w:tcBorders>
            <w:shd w:val="clear" w:color="auto" w:fill="auto"/>
          </w:tcPr>
          <w:p w14:paraId="0E3AA059" w14:textId="77777777" w:rsidR="007A61F7" w:rsidRPr="00800B58" w:rsidRDefault="007A61F7" w:rsidP="007A61F7">
            <w:pPr>
              <w:pStyle w:val="DHHStabletext"/>
            </w:pPr>
            <w:r w:rsidRPr="008C77CA">
              <w:t>M</w:t>
            </w:r>
            <w:r w:rsidRPr="00800B58">
              <w:t>andatory</w:t>
            </w:r>
          </w:p>
        </w:tc>
        <w:tc>
          <w:tcPr>
            <w:tcW w:w="975" w:type="dxa"/>
            <w:tcBorders>
              <w:top w:val="single" w:sz="4" w:space="0" w:color="auto"/>
            </w:tcBorders>
            <w:shd w:val="clear" w:color="auto" w:fill="auto"/>
          </w:tcPr>
          <w:p w14:paraId="7A26314C"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5854B781" w14:textId="77777777" w:rsidTr="2899437D">
        <w:trPr>
          <w:cantSplit/>
          <w:trHeight w:val="683"/>
        </w:trPr>
        <w:tc>
          <w:tcPr>
            <w:tcW w:w="846" w:type="dxa"/>
            <w:shd w:val="clear" w:color="auto" w:fill="auto"/>
          </w:tcPr>
          <w:p w14:paraId="3A9B909E" w14:textId="77777777" w:rsidR="007A61F7" w:rsidRPr="00D45BCC" w:rsidRDefault="007A61F7" w:rsidP="007A61F7">
            <w:pPr>
              <w:pStyle w:val="DHHStabletext"/>
            </w:pPr>
            <w:r w:rsidRPr="00D45BCC">
              <w:t>13063</w:t>
            </w:r>
          </w:p>
        </w:tc>
        <w:tc>
          <w:tcPr>
            <w:tcW w:w="1689" w:type="dxa"/>
            <w:shd w:val="clear" w:color="auto" w:fill="auto"/>
          </w:tcPr>
          <w:p w14:paraId="7D07D8A8" w14:textId="77777777" w:rsidR="007A61F7" w:rsidRPr="00D45BCC" w:rsidRDefault="00C92758" w:rsidP="007A61F7">
            <w:pPr>
              <w:pStyle w:val="DHHStabletext"/>
            </w:pPr>
            <w:r>
              <w:t>HACC PYP</w:t>
            </w:r>
            <w:r w:rsidR="00593ADC">
              <w:t xml:space="preserve"> </w:t>
            </w:r>
            <w:r w:rsidR="007A61F7">
              <w:t>Volunteer</w:t>
            </w:r>
            <w:r w:rsidR="00593ADC">
              <w:t xml:space="preserve"> </w:t>
            </w:r>
            <w:r w:rsidR="007A61F7">
              <w:t>Co-</w:t>
            </w:r>
            <w:r w:rsidR="00A53700">
              <w:t>o</w:t>
            </w:r>
            <w:r w:rsidR="007A61F7">
              <w:t>rdination</w:t>
            </w:r>
          </w:p>
        </w:tc>
        <w:tc>
          <w:tcPr>
            <w:tcW w:w="1970" w:type="dxa"/>
            <w:shd w:val="clear" w:color="auto" w:fill="auto"/>
          </w:tcPr>
          <w:p w14:paraId="310FAE60" w14:textId="77777777" w:rsidR="007A61F7" w:rsidRPr="00D45BCC" w:rsidRDefault="12251F39" w:rsidP="007A61F7">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r w:rsidR="00593ADC">
              <w:t xml:space="preserve"> </w:t>
            </w:r>
            <w:r w:rsidR="007967FE">
              <w:t>to clients</w:t>
            </w:r>
          </w:p>
        </w:tc>
        <w:tc>
          <w:tcPr>
            <w:tcW w:w="1245" w:type="dxa"/>
            <w:shd w:val="clear" w:color="auto" w:fill="auto"/>
          </w:tcPr>
          <w:p w14:paraId="41A170C4" w14:textId="77777777" w:rsidR="007A61F7" w:rsidRPr="00D45BCC" w:rsidRDefault="007A61F7" w:rsidP="007A61F7">
            <w:pPr>
              <w:pStyle w:val="DHHStabletext"/>
            </w:pPr>
            <w:r w:rsidRPr="00D45BCC">
              <w:t>Hours</w:t>
            </w:r>
          </w:p>
        </w:tc>
        <w:tc>
          <w:tcPr>
            <w:tcW w:w="1134" w:type="dxa"/>
            <w:shd w:val="clear" w:color="auto" w:fill="auto"/>
          </w:tcPr>
          <w:p w14:paraId="696FEB83" w14:textId="77777777" w:rsidR="007A61F7" w:rsidRPr="00D45BCC" w:rsidRDefault="007A61F7" w:rsidP="007A61F7">
            <w:pPr>
              <w:pStyle w:val="DHHStabletext"/>
            </w:pPr>
            <w:r w:rsidRPr="00D45BCC">
              <w:t>Quarterly</w:t>
            </w:r>
          </w:p>
        </w:tc>
        <w:tc>
          <w:tcPr>
            <w:tcW w:w="1440" w:type="dxa"/>
            <w:shd w:val="clear" w:color="auto" w:fill="auto"/>
          </w:tcPr>
          <w:p w14:paraId="05AAF867" w14:textId="77777777" w:rsidR="007A61F7" w:rsidRPr="00ED4DB0" w:rsidRDefault="007A61F7" w:rsidP="00ED4DB0">
            <w:pPr>
              <w:pStyle w:val="DHHStabletext"/>
              <w:spacing w:line="259" w:lineRule="auto"/>
              <w:rPr>
                <w:szCs w:val="18"/>
              </w:rPr>
            </w:pPr>
            <w:r>
              <w:t>Non</w:t>
            </w:r>
            <w:r w:rsidR="00214465">
              <w:t>-</w:t>
            </w:r>
            <w:r>
              <w:t>mandatory</w:t>
            </w:r>
          </w:p>
        </w:tc>
        <w:tc>
          <w:tcPr>
            <w:tcW w:w="975" w:type="dxa"/>
            <w:shd w:val="clear" w:color="auto" w:fill="auto"/>
          </w:tcPr>
          <w:p w14:paraId="0B084BE8" w14:textId="77777777" w:rsidR="007A61F7" w:rsidRPr="00D45BCC" w:rsidRDefault="007A61F7" w:rsidP="00ED4DB0">
            <w:pPr>
              <w:pStyle w:val="DHHStabletext"/>
              <w:spacing w:line="259" w:lineRule="auto"/>
            </w:pPr>
            <w:r>
              <w:t>Non</w:t>
            </w:r>
            <w:r w:rsidR="009D189F">
              <w:t>-</w:t>
            </w:r>
            <w:r>
              <w:t>KPOM</w:t>
            </w:r>
          </w:p>
        </w:tc>
      </w:tr>
      <w:tr w:rsidR="00C95E51" w:rsidRPr="00D45BCC" w14:paraId="70985E8F" w14:textId="77777777" w:rsidTr="2899437D">
        <w:trPr>
          <w:cantSplit/>
        </w:trPr>
        <w:tc>
          <w:tcPr>
            <w:tcW w:w="846" w:type="dxa"/>
            <w:shd w:val="clear" w:color="auto" w:fill="auto"/>
          </w:tcPr>
          <w:p w14:paraId="4510C0DB" w14:textId="77777777" w:rsidR="007A61F7" w:rsidRPr="00D45BCC" w:rsidRDefault="007A61F7" w:rsidP="007A61F7">
            <w:pPr>
              <w:pStyle w:val="DHHStabletext"/>
            </w:pPr>
            <w:r w:rsidRPr="00D45BCC">
              <w:t>13096</w:t>
            </w:r>
          </w:p>
        </w:tc>
        <w:tc>
          <w:tcPr>
            <w:tcW w:w="1689" w:type="dxa"/>
            <w:shd w:val="clear" w:color="auto" w:fill="auto"/>
          </w:tcPr>
          <w:p w14:paraId="2EC3681A" w14:textId="77777777" w:rsidR="007A61F7" w:rsidRPr="00D45BCC" w:rsidRDefault="00C92758" w:rsidP="007A61F7">
            <w:pPr>
              <w:pStyle w:val="DHHStabletext"/>
            </w:pPr>
            <w:r>
              <w:t>HACC PYP</w:t>
            </w:r>
            <w:r w:rsidR="00593ADC">
              <w:t xml:space="preserve"> </w:t>
            </w:r>
            <w:r w:rsidR="007A61F7">
              <w:t>Allied</w:t>
            </w:r>
            <w:r w:rsidR="00593ADC">
              <w:t xml:space="preserve"> </w:t>
            </w:r>
            <w:r w:rsidR="007A61F7">
              <w:t>Health</w:t>
            </w:r>
          </w:p>
        </w:tc>
        <w:tc>
          <w:tcPr>
            <w:tcW w:w="1970" w:type="dxa"/>
            <w:shd w:val="clear" w:color="auto" w:fill="auto"/>
          </w:tcPr>
          <w:p w14:paraId="197D7F6B"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7E8DFAC4" w14:textId="77777777" w:rsidR="007A61F7" w:rsidRPr="00D45BCC" w:rsidRDefault="007A61F7" w:rsidP="007A61F7">
            <w:pPr>
              <w:pStyle w:val="DHHStabletext"/>
            </w:pPr>
            <w:r w:rsidRPr="00D45BCC">
              <w:t>Hours</w:t>
            </w:r>
          </w:p>
        </w:tc>
        <w:tc>
          <w:tcPr>
            <w:tcW w:w="1134" w:type="dxa"/>
            <w:shd w:val="clear" w:color="auto" w:fill="auto"/>
          </w:tcPr>
          <w:p w14:paraId="27DA3BAC" w14:textId="77777777" w:rsidR="007A61F7" w:rsidRPr="00D45BCC" w:rsidRDefault="007A61F7" w:rsidP="007A61F7">
            <w:pPr>
              <w:pStyle w:val="DHHStabletext"/>
            </w:pPr>
            <w:r w:rsidRPr="00D45BCC">
              <w:t>Quarterly</w:t>
            </w:r>
          </w:p>
        </w:tc>
        <w:tc>
          <w:tcPr>
            <w:tcW w:w="1440" w:type="dxa"/>
            <w:shd w:val="clear" w:color="auto" w:fill="auto"/>
          </w:tcPr>
          <w:p w14:paraId="7A3002BB" w14:textId="77777777" w:rsidR="007A61F7" w:rsidRPr="00D45BCC" w:rsidRDefault="007A61F7" w:rsidP="007A61F7">
            <w:pPr>
              <w:pStyle w:val="DHHStabletext"/>
            </w:pPr>
            <w:r w:rsidRPr="00D45BCC">
              <w:t>Mandatory</w:t>
            </w:r>
          </w:p>
        </w:tc>
        <w:tc>
          <w:tcPr>
            <w:tcW w:w="975" w:type="dxa"/>
            <w:shd w:val="clear" w:color="auto" w:fill="auto"/>
          </w:tcPr>
          <w:p w14:paraId="1EE5CA8E"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74611F9F" w14:textId="77777777" w:rsidTr="2899437D">
        <w:trPr>
          <w:cantSplit/>
        </w:trPr>
        <w:tc>
          <w:tcPr>
            <w:tcW w:w="846" w:type="dxa"/>
            <w:shd w:val="clear" w:color="auto" w:fill="auto"/>
          </w:tcPr>
          <w:p w14:paraId="20707DE6" w14:textId="77777777" w:rsidR="007A61F7" w:rsidRPr="00D45BCC" w:rsidRDefault="007A61F7" w:rsidP="007A61F7">
            <w:pPr>
              <w:pStyle w:val="DHHStabletext"/>
            </w:pPr>
            <w:r w:rsidRPr="00D45BCC">
              <w:t>13097</w:t>
            </w:r>
          </w:p>
        </w:tc>
        <w:tc>
          <w:tcPr>
            <w:tcW w:w="1689" w:type="dxa"/>
            <w:shd w:val="clear" w:color="auto" w:fill="auto"/>
          </w:tcPr>
          <w:p w14:paraId="169AB467" w14:textId="77777777" w:rsidR="007A61F7" w:rsidRPr="00D45BCC" w:rsidRDefault="00C92758" w:rsidP="007A61F7">
            <w:pPr>
              <w:pStyle w:val="DHHStabletext"/>
            </w:pPr>
            <w:r>
              <w:t>HACC PYP</w:t>
            </w:r>
            <w:r w:rsidR="00593ADC">
              <w:t xml:space="preserve"> </w:t>
            </w:r>
            <w:r w:rsidR="007A61F7">
              <w:t>Delivered</w:t>
            </w:r>
            <w:r w:rsidR="00593ADC">
              <w:t xml:space="preserve"> </w:t>
            </w:r>
            <w:r w:rsidR="007A61F7">
              <w:t>Meals</w:t>
            </w:r>
          </w:p>
        </w:tc>
        <w:tc>
          <w:tcPr>
            <w:tcW w:w="1970" w:type="dxa"/>
            <w:shd w:val="clear" w:color="auto" w:fill="auto"/>
          </w:tcPr>
          <w:p w14:paraId="480790B6"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meals</w:t>
            </w:r>
            <w:r w:rsidR="00593ADC">
              <w:t xml:space="preserve"> </w:t>
            </w:r>
            <w:r w:rsidRPr="00D45BCC">
              <w:t>(funding</w:t>
            </w:r>
            <w:r w:rsidR="00593ADC">
              <w:t xml:space="preserve"> </w:t>
            </w:r>
            <w:r w:rsidRPr="00D45BCC">
              <w:t>is</w:t>
            </w:r>
            <w:r w:rsidR="00593ADC">
              <w:t xml:space="preserve"> </w:t>
            </w:r>
            <w:r w:rsidRPr="00D45BCC">
              <w:t>a</w:t>
            </w:r>
            <w:r w:rsidR="00593ADC">
              <w:t xml:space="preserve"> </w:t>
            </w:r>
            <w:r w:rsidRPr="00D45BCC">
              <w:t>subsidy</w:t>
            </w:r>
            <w:r w:rsidR="00593ADC">
              <w:t xml:space="preserve"> </w:t>
            </w:r>
            <w:r>
              <w:t>for</w:t>
            </w:r>
            <w:r w:rsidR="00593ADC">
              <w:t xml:space="preserve"> </w:t>
            </w:r>
            <w:r>
              <w:t>meal</w:t>
            </w:r>
            <w:r w:rsidR="00593ADC">
              <w:t xml:space="preserve"> </w:t>
            </w:r>
            <w:r>
              <w:t>delivery</w:t>
            </w:r>
            <w:r w:rsidR="00593ADC">
              <w:t xml:space="preserve"> </w:t>
            </w:r>
            <w:r w:rsidRPr="00D45BCC">
              <w:t>only)</w:t>
            </w:r>
          </w:p>
        </w:tc>
        <w:tc>
          <w:tcPr>
            <w:tcW w:w="1245" w:type="dxa"/>
            <w:shd w:val="clear" w:color="auto" w:fill="auto"/>
          </w:tcPr>
          <w:p w14:paraId="65475FEB" w14:textId="77777777" w:rsidR="007A61F7" w:rsidRPr="00D45BCC" w:rsidRDefault="007A61F7" w:rsidP="007A61F7">
            <w:pPr>
              <w:pStyle w:val="DHHStabletext"/>
            </w:pPr>
            <w:r w:rsidRPr="00D45BCC">
              <w:t>Meals</w:t>
            </w:r>
          </w:p>
        </w:tc>
        <w:tc>
          <w:tcPr>
            <w:tcW w:w="1134" w:type="dxa"/>
            <w:shd w:val="clear" w:color="auto" w:fill="auto"/>
          </w:tcPr>
          <w:p w14:paraId="7E37B759" w14:textId="77777777" w:rsidR="007A61F7" w:rsidRPr="00D45BCC" w:rsidRDefault="007A61F7" w:rsidP="007A61F7">
            <w:pPr>
              <w:pStyle w:val="DHHStabletext"/>
            </w:pPr>
            <w:r w:rsidRPr="00D45BCC">
              <w:t>Quarterly</w:t>
            </w:r>
          </w:p>
        </w:tc>
        <w:tc>
          <w:tcPr>
            <w:tcW w:w="1440" w:type="dxa"/>
            <w:shd w:val="clear" w:color="auto" w:fill="auto"/>
          </w:tcPr>
          <w:p w14:paraId="3A81D0A3" w14:textId="77777777" w:rsidR="007A61F7" w:rsidRPr="00D45BCC" w:rsidRDefault="007A61F7" w:rsidP="007A61F7">
            <w:pPr>
              <w:pStyle w:val="DHHStabletext"/>
            </w:pPr>
            <w:r w:rsidRPr="00D45BCC">
              <w:t>Mandatory</w:t>
            </w:r>
          </w:p>
        </w:tc>
        <w:tc>
          <w:tcPr>
            <w:tcW w:w="975" w:type="dxa"/>
            <w:shd w:val="clear" w:color="auto" w:fill="auto"/>
          </w:tcPr>
          <w:p w14:paraId="212DC812"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36A7A796" w14:textId="77777777" w:rsidTr="2899437D">
        <w:trPr>
          <w:cantSplit/>
        </w:trPr>
        <w:tc>
          <w:tcPr>
            <w:tcW w:w="846" w:type="dxa"/>
            <w:shd w:val="clear" w:color="auto" w:fill="auto"/>
          </w:tcPr>
          <w:p w14:paraId="4D0702BC" w14:textId="77777777" w:rsidR="007A61F7" w:rsidRPr="00D45BCC" w:rsidRDefault="007A61F7" w:rsidP="007A61F7">
            <w:pPr>
              <w:pStyle w:val="DHHStabletext"/>
            </w:pPr>
            <w:r w:rsidRPr="00D45BCC">
              <w:t>13099</w:t>
            </w:r>
          </w:p>
        </w:tc>
        <w:tc>
          <w:tcPr>
            <w:tcW w:w="1689" w:type="dxa"/>
            <w:shd w:val="clear" w:color="auto" w:fill="auto"/>
          </w:tcPr>
          <w:p w14:paraId="2100B666" w14:textId="77777777" w:rsidR="007A61F7" w:rsidRPr="00D45BCC" w:rsidRDefault="00C92758" w:rsidP="007A61F7">
            <w:pPr>
              <w:pStyle w:val="DHHStabletext"/>
            </w:pPr>
            <w:r>
              <w:t>HACC PYP</w:t>
            </w:r>
            <w:r w:rsidR="00593ADC">
              <w:t xml:space="preserve"> </w:t>
            </w:r>
            <w:r w:rsidR="007A61F7">
              <w:t>Property</w:t>
            </w:r>
            <w:r w:rsidR="00593ADC">
              <w:t xml:space="preserve"> </w:t>
            </w:r>
            <w:r w:rsidR="007A61F7">
              <w:t>Maintenance</w:t>
            </w:r>
          </w:p>
        </w:tc>
        <w:tc>
          <w:tcPr>
            <w:tcW w:w="1970" w:type="dxa"/>
            <w:shd w:val="clear" w:color="auto" w:fill="auto"/>
          </w:tcPr>
          <w:p w14:paraId="33622133"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56A07991" w14:textId="77777777" w:rsidR="007A61F7" w:rsidRPr="00D45BCC" w:rsidRDefault="007A61F7" w:rsidP="007A61F7">
            <w:pPr>
              <w:pStyle w:val="DHHStabletext"/>
            </w:pPr>
            <w:r w:rsidRPr="00D45BCC">
              <w:t>Hours</w:t>
            </w:r>
          </w:p>
        </w:tc>
        <w:tc>
          <w:tcPr>
            <w:tcW w:w="1134" w:type="dxa"/>
            <w:shd w:val="clear" w:color="auto" w:fill="auto"/>
          </w:tcPr>
          <w:p w14:paraId="656499EC" w14:textId="77777777" w:rsidR="007A61F7" w:rsidRPr="00D45BCC" w:rsidRDefault="007A61F7" w:rsidP="007A61F7">
            <w:pPr>
              <w:pStyle w:val="DHHStabletext"/>
            </w:pPr>
            <w:r w:rsidRPr="00D45BCC">
              <w:t>Quarterly</w:t>
            </w:r>
          </w:p>
        </w:tc>
        <w:tc>
          <w:tcPr>
            <w:tcW w:w="1440" w:type="dxa"/>
            <w:shd w:val="clear" w:color="auto" w:fill="auto"/>
          </w:tcPr>
          <w:p w14:paraId="5F71E24D" w14:textId="77777777" w:rsidR="007A61F7" w:rsidRPr="00D45BCC" w:rsidRDefault="007A61F7" w:rsidP="007A61F7">
            <w:pPr>
              <w:pStyle w:val="DHHStabletext"/>
            </w:pPr>
            <w:r w:rsidRPr="00D45BCC">
              <w:t>Mandatory</w:t>
            </w:r>
          </w:p>
        </w:tc>
        <w:tc>
          <w:tcPr>
            <w:tcW w:w="975" w:type="dxa"/>
            <w:shd w:val="clear" w:color="auto" w:fill="auto"/>
          </w:tcPr>
          <w:p w14:paraId="2F038F92"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7BF28FE8" w14:textId="77777777" w:rsidTr="2899437D">
        <w:trPr>
          <w:cantSplit/>
        </w:trPr>
        <w:tc>
          <w:tcPr>
            <w:tcW w:w="846" w:type="dxa"/>
            <w:shd w:val="clear" w:color="auto" w:fill="auto"/>
          </w:tcPr>
          <w:p w14:paraId="58D4ED46" w14:textId="77777777" w:rsidR="007A61F7" w:rsidRPr="00D45BCC" w:rsidRDefault="007A61F7" w:rsidP="007A61F7">
            <w:pPr>
              <w:pStyle w:val="DHHStabletext"/>
            </w:pPr>
            <w:r w:rsidRPr="00D45BCC">
              <w:t>13103</w:t>
            </w:r>
          </w:p>
        </w:tc>
        <w:tc>
          <w:tcPr>
            <w:tcW w:w="1689" w:type="dxa"/>
            <w:shd w:val="clear" w:color="auto" w:fill="auto"/>
          </w:tcPr>
          <w:p w14:paraId="7B9F70B7" w14:textId="77777777" w:rsidR="007A61F7" w:rsidRPr="00D45BCC" w:rsidRDefault="007A61F7" w:rsidP="007A61F7">
            <w:pPr>
              <w:pStyle w:val="DHHStabletext"/>
            </w:pPr>
            <w:r w:rsidRPr="00D45BCC">
              <w:t>Language</w:t>
            </w:r>
            <w:r w:rsidR="00593ADC">
              <w:t xml:space="preserve"> </w:t>
            </w:r>
            <w:r w:rsidRPr="00D45BCC">
              <w:t>services</w:t>
            </w:r>
          </w:p>
        </w:tc>
        <w:tc>
          <w:tcPr>
            <w:tcW w:w="1970" w:type="dxa"/>
            <w:shd w:val="clear" w:color="auto" w:fill="auto"/>
          </w:tcPr>
          <w:p w14:paraId="2EB417F7"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p>
        </w:tc>
        <w:tc>
          <w:tcPr>
            <w:tcW w:w="1245" w:type="dxa"/>
            <w:shd w:val="clear" w:color="auto" w:fill="auto"/>
          </w:tcPr>
          <w:p w14:paraId="4E081F65" w14:textId="77777777" w:rsidR="007A61F7" w:rsidRPr="00D45BCC" w:rsidRDefault="007A61F7" w:rsidP="007A61F7">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28A9362B" w14:textId="77777777" w:rsidR="007A61F7" w:rsidRPr="00D45BCC" w:rsidRDefault="007A61F7" w:rsidP="007A61F7">
            <w:pPr>
              <w:pStyle w:val="DHHStabletext"/>
            </w:pPr>
            <w:r w:rsidRPr="00D45BCC">
              <w:t>Monthly</w:t>
            </w:r>
          </w:p>
        </w:tc>
        <w:tc>
          <w:tcPr>
            <w:tcW w:w="1440" w:type="dxa"/>
            <w:shd w:val="clear" w:color="auto" w:fill="auto"/>
          </w:tcPr>
          <w:p w14:paraId="7E8FC63E" w14:textId="77777777" w:rsidR="007A61F7" w:rsidRPr="00D45BCC" w:rsidRDefault="007A61F7" w:rsidP="007A61F7">
            <w:pPr>
              <w:pStyle w:val="DHHStabletext"/>
            </w:pPr>
            <w:r w:rsidRPr="00D45BCC">
              <w:t>Mandatory</w:t>
            </w:r>
          </w:p>
        </w:tc>
        <w:tc>
          <w:tcPr>
            <w:tcW w:w="975" w:type="dxa"/>
            <w:shd w:val="clear" w:color="auto" w:fill="auto"/>
          </w:tcPr>
          <w:p w14:paraId="6CB52252"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14:paraId="26341DF8" w14:textId="77777777" w:rsidTr="2899437D">
        <w:trPr>
          <w:cantSplit/>
        </w:trPr>
        <w:tc>
          <w:tcPr>
            <w:tcW w:w="846" w:type="dxa"/>
            <w:shd w:val="clear" w:color="auto" w:fill="auto"/>
          </w:tcPr>
          <w:p w14:paraId="2387BBAE" w14:textId="77777777" w:rsidR="007A61F7" w:rsidRDefault="007A61F7" w:rsidP="007A61F7">
            <w:pPr>
              <w:pStyle w:val="DHHStabletext"/>
            </w:pPr>
            <w:r>
              <w:t>13130</w:t>
            </w:r>
          </w:p>
        </w:tc>
        <w:tc>
          <w:tcPr>
            <w:tcW w:w="1689" w:type="dxa"/>
            <w:shd w:val="clear" w:color="auto" w:fill="auto"/>
          </w:tcPr>
          <w:p w14:paraId="2937DA8E" w14:textId="77777777" w:rsidR="007A61F7" w:rsidRDefault="00C92758" w:rsidP="007A61F7">
            <w:pPr>
              <w:pStyle w:val="DHHStabletext"/>
            </w:pPr>
            <w:r>
              <w:t>HACC PYP</w:t>
            </w:r>
            <w:r w:rsidR="00593ADC">
              <w:t xml:space="preserve"> </w:t>
            </w:r>
            <w:r w:rsidR="007A61F7">
              <w:t>Volunteer</w:t>
            </w:r>
            <w:r w:rsidR="00593ADC">
              <w:t xml:space="preserve"> </w:t>
            </w:r>
            <w:r w:rsidR="007A61F7">
              <w:t>Co-</w:t>
            </w:r>
            <w:r w:rsidR="00214465">
              <w:t>o</w:t>
            </w:r>
            <w:r w:rsidR="007A61F7">
              <w:t>rdination</w:t>
            </w:r>
            <w:r w:rsidR="00593ADC">
              <w:t xml:space="preserve"> </w:t>
            </w:r>
            <w:r w:rsidR="007A61F7">
              <w:t>Other</w:t>
            </w:r>
          </w:p>
        </w:tc>
        <w:tc>
          <w:tcPr>
            <w:tcW w:w="1970" w:type="dxa"/>
            <w:shd w:val="clear" w:color="auto" w:fill="auto"/>
          </w:tcPr>
          <w:p w14:paraId="5EC832FB" w14:textId="77777777" w:rsidR="007A61F7" w:rsidRDefault="2269B44C" w:rsidP="007A61F7">
            <w:pPr>
              <w:pStyle w:val="DHHStabletext"/>
            </w:pPr>
            <w:r>
              <w:t>Investment</w:t>
            </w:r>
            <w:r w:rsidR="00593ADC">
              <w:t xml:space="preserve"> </w:t>
            </w:r>
            <w:r>
              <w:t>activity</w:t>
            </w:r>
          </w:p>
        </w:tc>
        <w:tc>
          <w:tcPr>
            <w:tcW w:w="1245" w:type="dxa"/>
            <w:shd w:val="clear" w:color="auto" w:fill="auto"/>
          </w:tcPr>
          <w:p w14:paraId="4158A645" w14:textId="77777777" w:rsidR="007A61F7" w:rsidRDefault="2269B44C" w:rsidP="007A61F7">
            <w:pPr>
              <w:pStyle w:val="DHHStabletext"/>
            </w:pPr>
            <w:r>
              <w:t>n/a</w:t>
            </w:r>
          </w:p>
        </w:tc>
        <w:tc>
          <w:tcPr>
            <w:tcW w:w="1134" w:type="dxa"/>
            <w:shd w:val="clear" w:color="auto" w:fill="auto"/>
          </w:tcPr>
          <w:p w14:paraId="00EF6BCE" w14:textId="77777777" w:rsidR="007A61F7" w:rsidRDefault="2269B44C" w:rsidP="007A61F7">
            <w:pPr>
              <w:pStyle w:val="DHHStabletext"/>
            </w:pPr>
            <w:r>
              <w:t>n/a</w:t>
            </w:r>
          </w:p>
        </w:tc>
        <w:tc>
          <w:tcPr>
            <w:tcW w:w="1440" w:type="dxa"/>
            <w:shd w:val="clear" w:color="auto" w:fill="auto"/>
          </w:tcPr>
          <w:p w14:paraId="7C075CEE" w14:textId="77777777" w:rsidR="007A61F7" w:rsidRDefault="2269B44C" w:rsidP="007A61F7">
            <w:pPr>
              <w:pStyle w:val="DHHStabletext"/>
            </w:pPr>
            <w:r>
              <w:t>n/a</w:t>
            </w:r>
          </w:p>
        </w:tc>
        <w:tc>
          <w:tcPr>
            <w:tcW w:w="975" w:type="dxa"/>
            <w:shd w:val="clear" w:color="auto" w:fill="auto"/>
          </w:tcPr>
          <w:p w14:paraId="4184FEEA" w14:textId="77777777" w:rsidR="007A61F7" w:rsidRDefault="2269B44C" w:rsidP="007A61F7">
            <w:pPr>
              <w:pStyle w:val="DHHStabletext"/>
            </w:pPr>
            <w:r>
              <w:t>n/a</w:t>
            </w:r>
          </w:p>
        </w:tc>
      </w:tr>
      <w:tr w:rsidR="00C95E51" w:rsidRPr="00D45BCC" w14:paraId="45135FD8" w14:textId="77777777" w:rsidTr="2899437D">
        <w:trPr>
          <w:cantSplit/>
        </w:trPr>
        <w:tc>
          <w:tcPr>
            <w:tcW w:w="846" w:type="dxa"/>
            <w:shd w:val="clear" w:color="auto" w:fill="auto"/>
          </w:tcPr>
          <w:p w14:paraId="386E6718" w14:textId="77777777" w:rsidR="007A61F7" w:rsidRPr="00D45BCC" w:rsidRDefault="007A61F7" w:rsidP="007A61F7">
            <w:pPr>
              <w:pStyle w:val="DHHStabletext"/>
            </w:pPr>
            <w:r w:rsidRPr="00D45BCC">
              <w:t>13131</w:t>
            </w:r>
          </w:p>
        </w:tc>
        <w:tc>
          <w:tcPr>
            <w:tcW w:w="1689" w:type="dxa"/>
            <w:shd w:val="clear" w:color="auto" w:fill="auto"/>
          </w:tcPr>
          <w:p w14:paraId="7E75DFCD" w14:textId="77777777" w:rsidR="007A61F7" w:rsidRPr="00D45BCC" w:rsidRDefault="007A61F7" w:rsidP="007A61F7">
            <w:pPr>
              <w:pStyle w:val="DHHStabletext"/>
            </w:pPr>
            <w:r>
              <w:t>RDNS</w:t>
            </w:r>
            <w:r w:rsidR="00593ADC">
              <w:t xml:space="preserve"> </w:t>
            </w:r>
            <w:r w:rsidR="00C92758">
              <w:t>HACC PYP</w:t>
            </w:r>
            <w:r w:rsidR="00593ADC">
              <w:t xml:space="preserve"> </w:t>
            </w:r>
            <w:r>
              <w:t>Allied</w:t>
            </w:r>
            <w:r w:rsidR="00593ADC">
              <w:t xml:space="preserve"> </w:t>
            </w:r>
            <w:r>
              <w:t>Health</w:t>
            </w:r>
          </w:p>
        </w:tc>
        <w:tc>
          <w:tcPr>
            <w:tcW w:w="1970" w:type="dxa"/>
            <w:shd w:val="clear" w:color="auto" w:fill="auto"/>
          </w:tcPr>
          <w:p w14:paraId="0B17C4BF"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29E37DDF" w14:textId="77777777" w:rsidR="007A61F7" w:rsidRPr="00D45BCC" w:rsidRDefault="007A61F7" w:rsidP="007A61F7">
            <w:pPr>
              <w:pStyle w:val="DHHStabletext"/>
            </w:pPr>
            <w:r w:rsidRPr="00D45BCC">
              <w:t>Hours</w:t>
            </w:r>
          </w:p>
        </w:tc>
        <w:tc>
          <w:tcPr>
            <w:tcW w:w="1134" w:type="dxa"/>
            <w:shd w:val="clear" w:color="auto" w:fill="auto"/>
          </w:tcPr>
          <w:p w14:paraId="1760AD7B" w14:textId="77777777" w:rsidR="007A61F7" w:rsidRPr="00D45BCC" w:rsidRDefault="007A61F7" w:rsidP="007A61F7">
            <w:pPr>
              <w:pStyle w:val="DHHStabletext"/>
            </w:pPr>
            <w:r w:rsidRPr="00D45BCC">
              <w:t>Quarterly</w:t>
            </w:r>
          </w:p>
        </w:tc>
        <w:tc>
          <w:tcPr>
            <w:tcW w:w="1440" w:type="dxa"/>
            <w:shd w:val="clear" w:color="auto" w:fill="auto"/>
          </w:tcPr>
          <w:p w14:paraId="72EBF683" w14:textId="77777777" w:rsidR="007A61F7" w:rsidRPr="00D45BCC" w:rsidRDefault="007A61F7" w:rsidP="007A61F7">
            <w:pPr>
              <w:pStyle w:val="DHHStabletext"/>
            </w:pPr>
            <w:r w:rsidRPr="00D45BCC">
              <w:t>Mandatory</w:t>
            </w:r>
          </w:p>
        </w:tc>
        <w:tc>
          <w:tcPr>
            <w:tcW w:w="975" w:type="dxa"/>
            <w:shd w:val="clear" w:color="auto" w:fill="auto"/>
          </w:tcPr>
          <w:p w14:paraId="615CED95"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4C4A7F0E" w14:textId="77777777" w:rsidTr="2899437D">
        <w:trPr>
          <w:cantSplit/>
        </w:trPr>
        <w:tc>
          <w:tcPr>
            <w:tcW w:w="846" w:type="dxa"/>
            <w:shd w:val="clear" w:color="auto" w:fill="auto"/>
          </w:tcPr>
          <w:p w14:paraId="1350BED5" w14:textId="77777777" w:rsidR="007A61F7" w:rsidRPr="00D45BCC" w:rsidRDefault="007A61F7" w:rsidP="007A61F7">
            <w:pPr>
              <w:pStyle w:val="DHHStabletext"/>
            </w:pPr>
            <w:r w:rsidRPr="00D45BCC">
              <w:t>13156</w:t>
            </w:r>
          </w:p>
        </w:tc>
        <w:tc>
          <w:tcPr>
            <w:tcW w:w="1689" w:type="dxa"/>
            <w:shd w:val="clear" w:color="auto" w:fill="auto"/>
          </w:tcPr>
          <w:p w14:paraId="1BB5B14C" w14:textId="77777777" w:rsidR="007A61F7" w:rsidRPr="00D45BCC" w:rsidRDefault="007A61F7" w:rsidP="007A61F7">
            <w:pPr>
              <w:pStyle w:val="DHHStabletext"/>
            </w:pPr>
            <w:r w:rsidRPr="00D45BCC">
              <w:t>Seniors</w:t>
            </w:r>
            <w:r w:rsidR="00593ADC">
              <w:t xml:space="preserve"> </w:t>
            </w:r>
            <w:r w:rsidRPr="00D45BCC">
              <w:t>health</w:t>
            </w:r>
            <w:r w:rsidR="00593ADC">
              <w:t xml:space="preserve"> </w:t>
            </w:r>
            <w:r w:rsidRPr="00D45BCC">
              <w:t>promotion</w:t>
            </w:r>
          </w:p>
        </w:tc>
        <w:tc>
          <w:tcPr>
            <w:tcW w:w="1970" w:type="dxa"/>
            <w:shd w:val="clear" w:color="auto" w:fill="auto"/>
          </w:tcPr>
          <w:p w14:paraId="245F61C4" w14:textId="77777777" w:rsidR="007A61F7" w:rsidRPr="00D45BCC" w:rsidRDefault="007A61F7" w:rsidP="007A61F7">
            <w:pPr>
              <w:pStyle w:val="DHHStabletext"/>
            </w:pPr>
            <w:r w:rsidRPr="00D45BCC">
              <w:t>Report</w:t>
            </w:r>
            <w:r w:rsidR="00593ADC">
              <w:t xml:space="preserve"> </w:t>
            </w:r>
            <w:r w:rsidRPr="00D45BCC">
              <w:t>against</w:t>
            </w:r>
            <w:r w:rsidR="00593ADC">
              <w:t xml:space="preserve"> </w:t>
            </w:r>
            <w:r w:rsidRPr="00D45BCC">
              <w:t>agreed</w:t>
            </w:r>
            <w:r w:rsidR="00593ADC">
              <w:t xml:space="preserve"> </w:t>
            </w:r>
            <w:r w:rsidRPr="00D45BCC">
              <w:t>objectives</w:t>
            </w:r>
          </w:p>
        </w:tc>
        <w:tc>
          <w:tcPr>
            <w:tcW w:w="1245" w:type="dxa"/>
            <w:shd w:val="clear" w:color="auto" w:fill="auto"/>
          </w:tcPr>
          <w:p w14:paraId="7A3655AB" w14:textId="77777777" w:rsidR="007A61F7" w:rsidRPr="00D45BCC" w:rsidRDefault="007A61F7" w:rsidP="007A61F7">
            <w:pPr>
              <w:pStyle w:val="DHHStabletext"/>
            </w:pPr>
            <w:r w:rsidRPr="00D45BCC">
              <w:t>Reports</w:t>
            </w:r>
          </w:p>
        </w:tc>
        <w:tc>
          <w:tcPr>
            <w:tcW w:w="1134" w:type="dxa"/>
            <w:shd w:val="clear" w:color="auto" w:fill="auto"/>
          </w:tcPr>
          <w:p w14:paraId="11818D8A" w14:textId="77777777" w:rsidR="007A61F7" w:rsidRPr="00D45BCC" w:rsidRDefault="007A61F7" w:rsidP="007A61F7">
            <w:pPr>
              <w:pStyle w:val="DHHStabletext"/>
            </w:pPr>
            <w:r w:rsidRPr="00D45BCC">
              <w:t>Yearly</w:t>
            </w:r>
          </w:p>
        </w:tc>
        <w:tc>
          <w:tcPr>
            <w:tcW w:w="1440" w:type="dxa"/>
            <w:shd w:val="clear" w:color="auto" w:fill="auto"/>
          </w:tcPr>
          <w:p w14:paraId="321FA9E5" w14:textId="77777777" w:rsidR="007A61F7" w:rsidRPr="00D45BCC" w:rsidRDefault="007A61F7" w:rsidP="007A61F7">
            <w:pPr>
              <w:pStyle w:val="DHHStabletext"/>
            </w:pPr>
            <w:r w:rsidRPr="00D45BCC">
              <w:t>Mandatory</w:t>
            </w:r>
          </w:p>
        </w:tc>
        <w:tc>
          <w:tcPr>
            <w:tcW w:w="975" w:type="dxa"/>
            <w:shd w:val="clear" w:color="auto" w:fill="auto"/>
          </w:tcPr>
          <w:p w14:paraId="03C589F7"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78E6B612" w14:textId="77777777" w:rsidTr="2899437D">
        <w:trPr>
          <w:cantSplit/>
        </w:trPr>
        <w:tc>
          <w:tcPr>
            <w:tcW w:w="846" w:type="dxa"/>
            <w:shd w:val="clear" w:color="auto" w:fill="auto"/>
          </w:tcPr>
          <w:p w14:paraId="60F90A02" w14:textId="77777777" w:rsidR="007A61F7" w:rsidRPr="00D45BCC" w:rsidRDefault="007A61F7" w:rsidP="007A61F7">
            <w:pPr>
              <w:pStyle w:val="DHHStabletext"/>
            </w:pPr>
            <w:r w:rsidRPr="00D45BCC">
              <w:t>13223</w:t>
            </w:r>
          </w:p>
        </w:tc>
        <w:tc>
          <w:tcPr>
            <w:tcW w:w="1689" w:type="dxa"/>
            <w:shd w:val="clear" w:color="auto" w:fill="auto"/>
          </w:tcPr>
          <w:p w14:paraId="4D01EB55" w14:textId="77777777" w:rsidR="007A61F7" w:rsidRPr="00D45BCC" w:rsidRDefault="00C92758" w:rsidP="007A61F7">
            <w:pPr>
              <w:pStyle w:val="DHHStabletext"/>
            </w:pPr>
            <w:r>
              <w:t>HACC PYP</w:t>
            </w:r>
            <w:r w:rsidR="00593ADC">
              <w:t xml:space="preserve"> </w:t>
            </w:r>
            <w:r w:rsidR="007A61F7">
              <w:t>Nursing</w:t>
            </w:r>
          </w:p>
        </w:tc>
        <w:tc>
          <w:tcPr>
            <w:tcW w:w="1970" w:type="dxa"/>
            <w:shd w:val="clear" w:color="auto" w:fill="auto"/>
          </w:tcPr>
          <w:p w14:paraId="5DADF857"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761D00FC" w14:textId="77777777" w:rsidR="007A61F7" w:rsidRPr="00D45BCC" w:rsidRDefault="007A61F7" w:rsidP="007A61F7">
            <w:pPr>
              <w:pStyle w:val="DHHStabletext"/>
            </w:pPr>
            <w:r w:rsidRPr="00D45BCC">
              <w:t>Hours</w:t>
            </w:r>
          </w:p>
        </w:tc>
        <w:tc>
          <w:tcPr>
            <w:tcW w:w="1134" w:type="dxa"/>
            <w:shd w:val="clear" w:color="auto" w:fill="auto"/>
          </w:tcPr>
          <w:p w14:paraId="51BBCC84" w14:textId="77777777" w:rsidR="007A61F7" w:rsidRPr="00D45BCC" w:rsidRDefault="007A61F7" w:rsidP="007A61F7">
            <w:pPr>
              <w:pStyle w:val="DHHStabletext"/>
            </w:pPr>
            <w:r w:rsidRPr="00D45BCC">
              <w:t>Quarterly</w:t>
            </w:r>
          </w:p>
        </w:tc>
        <w:tc>
          <w:tcPr>
            <w:tcW w:w="1440" w:type="dxa"/>
            <w:shd w:val="clear" w:color="auto" w:fill="auto"/>
          </w:tcPr>
          <w:p w14:paraId="2CA1BF4B" w14:textId="77777777" w:rsidR="007A61F7" w:rsidRPr="00D45BCC" w:rsidRDefault="007A61F7" w:rsidP="007A61F7">
            <w:pPr>
              <w:pStyle w:val="DHHStabletext"/>
            </w:pPr>
            <w:r w:rsidRPr="00D45BCC">
              <w:t>Mandatory</w:t>
            </w:r>
          </w:p>
        </w:tc>
        <w:tc>
          <w:tcPr>
            <w:tcW w:w="975" w:type="dxa"/>
            <w:shd w:val="clear" w:color="auto" w:fill="auto"/>
          </w:tcPr>
          <w:p w14:paraId="543463D5"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1BBA085" w14:paraId="0FACC860" w14:textId="77777777" w:rsidTr="2899437D">
        <w:trPr>
          <w:cantSplit/>
        </w:trPr>
        <w:tc>
          <w:tcPr>
            <w:tcW w:w="846" w:type="dxa"/>
            <w:shd w:val="clear" w:color="auto" w:fill="auto"/>
          </w:tcPr>
          <w:p w14:paraId="45E3CC9F" w14:textId="77777777" w:rsidR="01BBA085" w:rsidRPr="00EF4826" w:rsidRDefault="01BBA085" w:rsidP="01BBA085">
            <w:pPr>
              <w:pStyle w:val="DHHStabletext"/>
              <w:rPr>
                <w:szCs w:val="18"/>
              </w:rPr>
            </w:pPr>
            <w:r w:rsidRPr="00EF4826">
              <w:rPr>
                <w:szCs w:val="18"/>
              </w:rPr>
              <w:t>13223</w:t>
            </w:r>
          </w:p>
        </w:tc>
        <w:tc>
          <w:tcPr>
            <w:tcW w:w="1689" w:type="dxa"/>
            <w:shd w:val="clear" w:color="auto" w:fill="auto"/>
          </w:tcPr>
          <w:p w14:paraId="4F2DC1CF" w14:textId="77777777" w:rsidR="01BBA085" w:rsidRPr="00EF4826" w:rsidRDefault="00C92758" w:rsidP="01BBA085">
            <w:pPr>
              <w:pStyle w:val="DHHStabletext"/>
              <w:rPr>
                <w:szCs w:val="18"/>
              </w:rPr>
            </w:pPr>
            <w:r>
              <w:rPr>
                <w:szCs w:val="18"/>
              </w:rPr>
              <w:t>HACC PYP</w:t>
            </w:r>
            <w:r w:rsidR="01BBA085" w:rsidRPr="00EF4826">
              <w:rPr>
                <w:szCs w:val="18"/>
              </w:rPr>
              <w:t xml:space="preserve"> Nur</w:t>
            </w:r>
            <w:r w:rsidR="00AD45B4" w:rsidRPr="00EF4826">
              <w:rPr>
                <w:szCs w:val="18"/>
              </w:rPr>
              <w:t>sing</w:t>
            </w:r>
          </w:p>
        </w:tc>
        <w:tc>
          <w:tcPr>
            <w:tcW w:w="1970" w:type="dxa"/>
            <w:shd w:val="clear" w:color="auto" w:fill="auto"/>
          </w:tcPr>
          <w:p w14:paraId="2970F812" w14:textId="77777777" w:rsidR="01BBA085" w:rsidRPr="00EF4826" w:rsidRDefault="00C92758" w:rsidP="00616147">
            <w:pPr>
              <w:pStyle w:val="DHHStabletext"/>
              <w:rPr>
                <w:szCs w:val="18"/>
              </w:rPr>
            </w:pPr>
            <w:r>
              <w:t>HACC PYP</w:t>
            </w:r>
            <w:r w:rsidR="00593ADC" w:rsidRPr="00EF4826">
              <w:t xml:space="preserve"> </w:t>
            </w:r>
            <w:r w:rsidR="2249BE27" w:rsidRPr="00EF4826">
              <w:t>Annual</w:t>
            </w:r>
            <w:r w:rsidR="00593ADC" w:rsidRPr="00EF4826">
              <w:t xml:space="preserve"> </w:t>
            </w:r>
            <w:r w:rsidR="2249BE27" w:rsidRPr="00EF4826">
              <w:t>Service</w:t>
            </w:r>
            <w:r w:rsidR="00593ADC" w:rsidRPr="00EF4826">
              <w:t xml:space="preserve"> </w:t>
            </w:r>
            <w:r w:rsidR="2249BE27" w:rsidRPr="00EF4826">
              <w:t>Activity</w:t>
            </w:r>
            <w:r w:rsidR="00593ADC" w:rsidRPr="00EF4826">
              <w:t xml:space="preserve"> </w:t>
            </w:r>
            <w:r w:rsidR="2249BE27" w:rsidRPr="00EF4826">
              <w:t>Report</w:t>
            </w:r>
            <w:r w:rsidR="00593ADC" w:rsidRPr="00EF4826">
              <w:t xml:space="preserve"> </w:t>
            </w:r>
            <w:r w:rsidR="3D487E03" w:rsidRPr="00EF4826">
              <w:t>as</w:t>
            </w:r>
            <w:r w:rsidR="00593ADC" w:rsidRPr="00EF4826">
              <w:t xml:space="preserve"> </w:t>
            </w:r>
            <w:r w:rsidR="3D487E03" w:rsidRPr="00EF4826">
              <w:t>relevant</w:t>
            </w:r>
          </w:p>
        </w:tc>
        <w:tc>
          <w:tcPr>
            <w:tcW w:w="1245" w:type="dxa"/>
            <w:shd w:val="clear" w:color="auto" w:fill="auto"/>
          </w:tcPr>
          <w:p w14:paraId="6DE98428" w14:textId="77777777" w:rsidR="01BBA085" w:rsidRPr="00EF4826" w:rsidRDefault="01BBA085" w:rsidP="01BBA085">
            <w:pPr>
              <w:pStyle w:val="DHHStabletext"/>
              <w:spacing w:line="259" w:lineRule="auto"/>
              <w:rPr>
                <w:szCs w:val="18"/>
              </w:rPr>
            </w:pPr>
            <w:r w:rsidRPr="00EF4826">
              <w:rPr>
                <w:szCs w:val="18"/>
              </w:rPr>
              <w:t>Report</w:t>
            </w:r>
          </w:p>
        </w:tc>
        <w:tc>
          <w:tcPr>
            <w:tcW w:w="1134" w:type="dxa"/>
            <w:shd w:val="clear" w:color="auto" w:fill="auto"/>
          </w:tcPr>
          <w:p w14:paraId="327FE685" w14:textId="77777777" w:rsidR="01BBA085" w:rsidRPr="00EF4826" w:rsidRDefault="01BBA085" w:rsidP="01BBA085">
            <w:pPr>
              <w:pStyle w:val="DHHStabletext"/>
              <w:spacing w:line="259" w:lineRule="auto"/>
              <w:rPr>
                <w:szCs w:val="18"/>
              </w:rPr>
            </w:pPr>
            <w:r w:rsidRPr="00EF4826">
              <w:rPr>
                <w:szCs w:val="18"/>
              </w:rPr>
              <w:t>Yearly</w:t>
            </w:r>
          </w:p>
        </w:tc>
        <w:tc>
          <w:tcPr>
            <w:tcW w:w="1440" w:type="dxa"/>
            <w:shd w:val="clear" w:color="auto" w:fill="auto"/>
          </w:tcPr>
          <w:p w14:paraId="6FBB5D0C" w14:textId="77777777" w:rsidR="01BBA085" w:rsidRPr="00EF4826" w:rsidRDefault="00623852" w:rsidP="01BBA085">
            <w:pPr>
              <w:pStyle w:val="DHHStabletext"/>
              <w:rPr>
                <w:szCs w:val="18"/>
              </w:rPr>
            </w:pPr>
            <w:r w:rsidRPr="00EF4826">
              <w:rPr>
                <w:szCs w:val="18"/>
              </w:rPr>
              <w:t>Mandatory</w:t>
            </w:r>
          </w:p>
        </w:tc>
        <w:tc>
          <w:tcPr>
            <w:tcW w:w="975" w:type="dxa"/>
            <w:shd w:val="clear" w:color="auto" w:fill="auto"/>
          </w:tcPr>
          <w:p w14:paraId="01ED824F" w14:textId="77777777" w:rsidR="01BBA085" w:rsidRPr="00EF4826" w:rsidRDefault="01BBA085" w:rsidP="01BBA085">
            <w:pPr>
              <w:pStyle w:val="DHHStabletext"/>
              <w:rPr>
                <w:szCs w:val="18"/>
              </w:rPr>
            </w:pPr>
            <w:r w:rsidRPr="00EF4826">
              <w:rPr>
                <w:szCs w:val="18"/>
              </w:rPr>
              <w:t>Non</w:t>
            </w:r>
            <w:r w:rsidR="009D189F">
              <w:rPr>
                <w:szCs w:val="18"/>
              </w:rPr>
              <w:t>-</w:t>
            </w:r>
            <w:r w:rsidRPr="00EF4826">
              <w:rPr>
                <w:szCs w:val="18"/>
              </w:rPr>
              <w:t>KPOM</w:t>
            </w:r>
          </w:p>
        </w:tc>
      </w:tr>
      <w:tr w:rsidR="2899437D" w14:paraId="12583AB7" w14:textId="77777777" w:rsidTr="2899437D">
        <w:trPr>
          <w:cantSplit/>
          <w:trHeight w:val="300"/>
        </w:trPr>
        <w:tc>
          <w:tcPr>
            <w:tcW w:w="846" w:type="dxa"/>
            <w:shd w:val="clear" w:color="auto" w:fill="auto"/>
          </w:tcPr>
          <w:p w14:paraId="728FBCC7" w14:textId="77777777" w:rsidR="2899437D" w:rsidRDefault="2899437D" w:rsidP="2899437D">
            <w:pPr>
              <w:pStyle w:val="DHHStabletext"/>
            </w:pPr>
            <w:r>
              <w:t>13223</w:t>
            </w:r>
          </w:p>
        </w:tc>
        <w:tc>
          <w:tcPr>
            <w:tcW w:w="1689" w:type="dxa"/>
            <w:shd w:val="clear" w:color="auto" w:fill="auto"/>
          </w:tcPr>
          <w:p w14:paraId="0F4A0E17" w14:textId="77777777" w:rsidR="2899437D" w:rsidRDefault="00C92758" w:rsidP="2899437D">
            <w:pPr>
              <w:pStyle w:val="DHHStabletext"/>
            </w:pPr>
            <w:r>
              <w:t>HACC PYP</w:t>
            </w:r>
            <w:r w:rsidR="2899437D">
              <w:t xml:space="preserve"> Nursing</w:t>
            </w:r>
          </w:p>
        </w:tc>
        <w:tc>
          <w:tcPr>
            <w:tcW w:w="1970" w:type="dxa"/>
            <w:shd w:val="clear" w:color="auto" w:fill="auto"/>
          </w:tcPr>
          <w:p w14:paraId="270B3C22" w14:textId="77777777" w:rsidR="2899437D" w:rsidRDefault="44E75CFB" w:rsidP="009D189F">
            <w:pPr>
              <w:pStyle w:val="DHHStabletext"/>
            </w:pPr>
            <w:r>
              <w:t>Number of hours of worker time, as relevant</w:t>
            </w:r>
          </w:p>
        </w:tc>
        <w:tc>
          <w:tcPr>
            <w:tcW w:w="1245" w:type="dxa"/>
            <w:shd w:val="clear" w:color="auto" w:fill="auto"/>
          </w:tcPr>
          <w:p w14:paraId="750EAB88" w14:textId="77777777" w:rsidR="2899437D" w:rsidRDefault="2899437D" w:rsidP="2899437D">
            <w:pPr>
              <w:pStyle w:val="DHHStabletext"/>
              <w:spacing w:line="259" w:lineRule="auto"/>
            </w:pPr>
          </w:p>
        </w:tc>
        <w:tc>
          <w:tcPr>
            <w:tcW w:w="1134" w:type="dxa"/>
            <w:shd w:val="clear" w:color="auto" w:fill="auto"/>
          </w:tcPr>
          <w:p w14:paraId="4ED76FAD" w14:textId="77777777" w:rsidR="2899437D" w:rsidRDefault="2899437D" w:rsidP="2899437D">
            <w:pPr>
              <w:pStyle w:val="DHHStabletext"/>
              <w:spacing w:line="259" w:lineRule="auto"/>
            </w:pPr>
          </w:p>
        </w:tc>
        <w:tc>
          <w:tcPr>
            <w:tcW w:w="1440" w:type="dxa"/>
            <w:shd w:val="clear" w:color="auto" w:fill="auto"/>
          </w:tcPr>
          <w:p w14:paraId="39E40FA6" w14:textId="77777777" w:rsidR="2899437D" w:rsidRDefault="2899437D" w:rsidP="2899437D">
            <w:pPr>
              <w:pStyle w:val="DHHStabletext"/>
            </w:pPr>
          </w:p>
        </w:tc>
        <w:tc>
          <w:tcPr>
            <w:tcW w:w="975" w:type="dxa"/>
            <w:shd w:val="clear" w:color="auto" w:fill="auto"/>
          </w:tcPr>
          <w:p w14:paraId="7D3917F0" w14:textId="77777777" w:rsidR="2899437D" w:rsidRDefault="2899437D" w:rsidP="2899437D">
            <w:pPr>
              <w:pStyle w:val="DHHStabletext"/>
            </w:pPr>
          </w:p>
        </w:tc>
      </w:tr>
      <w:tr w:rsidR="00C95E51" w:rsidRPr="00BE4CCD" w14:paraId="7642FA1F" w14:textId="77777777" w:rsidTr="2899437D">
        <w:trPr>
          <w:cantSplit/>
        </w:trPr>
        <w:tc>
          <w:tcPr>
            <w:tcW w:w="846" w:type="dxa"/>
            <w:shd w:val="clear" w:color="auto" w:fill="auto"/>
          </w:tcPr>
          <w:p w14:paraId="5DD140F1" w14:textId="77777777" w:rsidR="007A61F7" w:rsidRPr="00BE4CCD" w:rsidRDefault="007A61F7" w:rsidP="007A61F7">
            <w:pPr>
              <w:pStyle w:val="DHHStabletext"/>
            </w:pPr>
            <w:r w:rsidRPr="00BE4CCD">
              <w:t>13227</w:t>
            </w:r>
          </w:p>
        </w:tc>
        <w:tc>
          <w:tcPr>
            <w:tcW w:w="1689" w:type="dxa"/>
            <w:shd w:val="clear" w:color="auto" w:fill="auto"/>
          </w:tcPr>
          <w:p w14:paraId="3FB53BD0" w14:textId="77777777" w:rsidR="007A61F7" w:rsidRPr="00BE4CCD" w:rsidRDefault="007A61F7" w:rsidP="007A61F7">
            <w:pPr>
              <w:pStyle w:val="DHHStabletext"/>
            </w:pPr>
            <w:r>
              <w:t>ACCO</w:t>
            </w:r>
            <w:r w:rsidR="00593ADC">
              <w:t xml:space="preserve"> </w:t>
            </w:r>
            <w:r>
              <w:t>Services</w:t>
            </w:r>
            <w:r w:rsidR="00593ADC">
              <w:t xml:space="preserve"> </w:t>
            </w:r>
            <w:r>
              <w:t>–</w:t>
            </w:r>
            <w:r w:rsidR="00593ADC">
              <w:t xml:space="preserve"> </w:t>
            </w:r>
            <w:r w:rsidR="00C92758">
              <w:t>HACC PYP</w:t>
            </w:r>
          </w:p>
        </w:tc>
        <w:tc>
          <w:tcPr>
            <w:tcW w:w="1970" w:type="dxa"/>
            <w:shd w:val="clear" w:color="auto" w:fill="auto"/>
          </w:tcPr>
          <w:p w14:paraId="26C4615F" w14:textId="77777777" w:rsidR="007A61F7" w:rsidRPr="00BE4CCD" w:rsidRDefault="007A61F7" w:rsidP="00ED4DB0">
            <w:pPr>
              <w:pStyle w:val="DHHStabletext"/>
              <w:spacing w:line="259" w:lineRule="auto"/>
            </w:pPr>
            <w:r>
              <w:t>Number</w:t>
            </w:r>
            <w:r w:rsidR="00593ADC">
              <w:t xml:space="preserve"> </w:t>
            </w:r>
            <w:r>
              <w:t>of</w:t>
            </w:r>
            <w:r w:rsidR="00593ADC">
              <w:t xml:space="preserve"> </w:t>
            </w:r>
            <w:r>
              <w:t>hours</w:t>
            </w:r>
            <w:r w:rsidR="00593ADC">
              <w:t xml:space="preserve"> </w:t>
            </w:r>
            <w:r>
              <w:t>of</w:t>
            </w:r>
            <w:r w:rsidR="00593ADC">
              <w:t xml:space="preserve"> </w:t>
            </w:r>
            <w:r>
              <w:t>service</w:t>
            </w:r>
            <w:r w:rsidR="043BD291">
              <w:t>,</w:t>
            </w:r>
            <w:r w:rsidR="00593ADC">
              <w:t xml:space="preserve"> </w:t>
            </w:r>
            <w:r w:rsidR="043BD291">
              <w:t>meals</w:t>
            </w:r>
            <w:r w:rsidR="00593ADC">
              <w:t xml:space="preserve"> </w:t>
            </w:r>
            <w:r w:rsidR="3B489873">
              <w:t>as</w:t>
            </w:r>
            <w:r w:rsidR="00593ADC">
              <w:t xml:space="preserve"> </w:t>
            </w:r>
            <w:r w:rsidR="3B489873">
              <w:t>relevant</w:t>
            </w:r>
          </w:p>
        </w:tc>
        <w:tc>
          <w:tcPr>
            <w:tcW w:w="1245" w:type="dxa"/>
            <w:shd w:val="clear" w:color="auto" w:fill="auto"/>
          </w:tcPr>
          <w:p w14:paraId="56D845F0" w14:textId="77777777" w:rsidR="007A61F7" w:rsidRPr="00ED4DB0" w:rsidRDefault="007A61F7" w:rsidP="00ED4DB0">
            <w:pPr>
              <w:pStyle w:val="DHHStabletext"/>
              <w:spacing w:line="259" w:lineRule="auto"/>
              <w:rPr>
                <w:szCs w:val="18"/>
              </w:rPr>
            </w:pPr>
            <w:r>
              <w:t>Hours</w:t>
            </w:r>
          </w:p>
        </w:tc>
        <w:tc>
          <w:tcPr>
            <w:tcW w:w="1134" w:type="dxa"/>
            <w:shd w:val="clear" w:color="auto" w:fill="auto"/>
          </w:tcPr>
          <w:p w14:paraId="41FFEC84" w14:textId="77777777" w:rsidR="007A61F7" w:rsidRPr="00BE4CCD" w:rsidRDefault="007A61F7" w:rsidP="00ED4DB0">
            <w:pPr>
              <w:pStyle w:val="DHHStabletext"/>
              <w:spacing w:line="259" w:lineRule="auto"/>
            </w:pPr>
            <w:r>
              <w:t>Quarterly</w:t>
            </w:r>
          </w:p>
        </w:tc>
        <w:tc>
          <w:tcPr>
            <w:tcW w:w="1440" w:type="dxa"/>
            <w:shd w:val="clear" w:color="auto" w:fill="auto"/>
          </w:tcPr>
          <w:p w14:paraId="1221661D" w14:textId="77777777" w:rsidR="007A61F7" w:rsidRPr="00BE4CCD" w:rsidRDefault="007A61F7" w:rsidP="007A61F7">
            <w:pPr>
              <w:pStyle w:val="DHHStabletext"/>
            </w:pPr>
            <w:r w:rsidRPr="00BE4CCD">
              <w:t>Mandatory</w:t>
            </w:r>
          </w:p>
        </w:tc>
        <w:tc>
          <w:tcPr>
            <w:tcW w:w="975" w:type="dxa"/>
            <w:shd w:val="clear" w:color="auto" w:fill="auto"/>
          </w:tcPr>
          <w:p w14:paraId="26571811" w14:textId="77777777" w:rsidR="007A61F7" w:rsidRPr="00ED4DB0" w:rsidRDefault="1E34F2EE" w:rsidP="007A61F7">
            <w:pPr>
              <w:pStyle w:val="DHHStabletext"/>
              <w:rPr>
                <w:szCs w:val="18"/>
              </w:rPr>
            </w:pPr>
            <w:r w:rsidRPr="00ED4DB0">
              <w:rPr>
                <w:szCs w:val="18"/>
              </w:rPr>
              <w:t>Non</w:t>
            </w:r>
            <w:r w:rsidR="009D189F">
              <w:rPr>
                <w:szCs w:val="18"/>
              </w:rPr>
              <w:t>-</w:t>
            </w:r>
            <w:r w:rsidRPr="00ED4DB0">
              <w:rPr>
                <w:szCs w:val="18"/>
              </w:rPr>
              <w:t>KPOM</w:t>
            </w:r>
          </w:p>
        </w:tc>
      </w:tr>
      <w:tr w:rsidR="00C95E51" w14:paraId="331D1238" w14:textId="77777777" w:rsidTr="2899437D">
        <w:trPr>
          <w:cantSplit/>
        </w:trPr>
        <w:tc>
          <w:tcPr>
            <w:tcW w:w="846" w:type="dxa"/>
            <w:shd w:val="clear" w:color="auto" w:fill="auto"/>
          </w:tcPr>
          <w:p w14:paraId="02826F13" w14:textId="77777777" w:rsidR="4C3E26F3" w:rsidRDefault="4C3E26F3" w:rsidP="4C3E26F3">
            <w:pPr>
              <w:pStyle w:val="DHHStabletext"/>
            </w:pPr>
            <w:r>
              <w:t>13227</w:t>
            </w:r>
          </w:p>
        </w:tc>
        <w:tc>
          <w:tcPr>
            <w:tcW w:w="1689" w:type="dxa"/>
            <w:shd w:val="clear" w:color="auto" w:fill="auto"/>
          </w:tcPr>
          <w:p w14:paraId="60EBF076" w14:textId="77777777" w:rsidR="4C3E26F3" w:rsidRDefault="4C3E26F3" w:rsidP="4C3E26F3">
            <w:pPr>
              <w:pStyle w:val="DHHStabletext"/>
            </w:pPr>
            <w:r>
              <w:t>ACCO</w:t>
            </w:r>
            <w:r w:rsidR="00593ADC">
              <w:t xml:space="preserve"> </w:t>
            </w:r>
            <w:r>
              <w:t>Services</w:t>
            </w:r>
            <w:r w:rsidR="00593ADC">
              <w:t xml:space="preserve"> </w:t>
            </w:r>
            <w:r>
              <w:t>–</w:t>
            </w:r>
            <w:r w:rsidR="00593ADC">
              <w:t xml:space="preserve"> </w:t>
            </w:r>
            <w:r w:rsidR="00C92758">
              <w:t>HACC PYP</w:t>
            </w:r>
          </w:p>
        </w:tc>
        <w:tc>
          <w:tcPr>
            <w:tcW w:w="1970" w:type="dxa"/>
            <w:shd w:val="clear" w:color="auto" w:fill="auto"/>
          </w:tcPr>
          <w:p w14:paraId="5674C06D" w14:textId="77777777" w:rsidR="4C3E26F3" w:rsidRDefault="00C92758" w:rsidP="4C3E26F3">
            <w:pPr>
              <w:pStyle w:val="DHHStabletext"/>
            </w:pPr>
            <w:r>
              <w:t>HACC PYP</w:t>
            </w:r>
            <w:r w:rsidR="00593ADC">
              <w:t xml:space="preserve"> </w:t>
            </w:r>
            <w:r w:rsidR="4C3E26F3">
              <w:t>Annual</w:t>
            </w:r>
            <w:r w:rsidR="00593ADC">
              <w:t xml:space="preserve"> </w:t>
            </w:r>
            <w:r w:rsidR="4C3E26F3">
              <w:t>Service</w:t>
            </w:r>
            <w:r w:rsidR="00593ADC">
              <w:t xml:space="preserve"> </w:t>
            </w:r>
            <w:r w:rsidR="4C3E26F3">
              <w:t>Activity</w:t>
            </w:r>
            <w:r w:rsidR="00593ADC">
              <w:t xml:space="preserve"> </w:t>
            </w:r>
            <w:r w:rsidR="4C3E26F3">
              <w:t>Report</w:t>
            </w:r>
            <w:r w:rsidR="00593ADC">
              <w:t xml:space="preserve"> </w:t>
            </w:r>
            <w:r w:rsidR="3B66275A">
              <w:t>as</w:t>
            </w:r>
            <w:r w:rsidR="00593ADC">
              <w:t xml:space="preserve"> </w:t>
            </w:r>
            <w:r w:rsidR="3B66275A">
              <w:t>relevant</w:t>
            </w:r>
          </w:p>
        </w:tc>
        <w:tc>
          <w:tcPr>
            <w:tcW w:w="1245" w:type="dxa"/>
            <w:shd w:val="clear" w:color="auto" w:fill="auto"/>
          </w:tcPr>
          <w:p w14:paraId="5806F31B" w14:textId="77777777" w:rsidR="4C3E26F3" w:rsidRDefault="4C3E26F3" w:rsidP="4C3E26F3">
            <w:pPr>
              <w:pStyle w:val="DHHStabletext"/>
            </w:pPr>
            <w:r>
              <w:t>Report</w:t>
            </w:r>
          </w:p>
        </w:tc>
        <w:tc>
          <w:tcPr>
            <w:tcW w:w="1134" w:type="dxa"/>
            <w:shd w:val="clear" w:color="auto" w:fill="auto"/>
          </w:tcPr>
          <w:p w14:paraId="1DA94706" w14:textId="77777777" w:rsidR="4C3E26F3" w:rsidRDefault="4C3E26F3" w:rsidP="4C3E26F3">
            <w:pPr>
              <w:pStyle w:val="DHHStabletext"/>
            </w:pPr>
            <w:r>
              <w:t>Yearly</w:t>
            </w:r>
          </w:p>
        </w:tc>
        <w:tc>
          <w:tcPr>
            <w:tcW w:w="1440" w:type="dxa"/>
            <w:shd w:val="clear" w:color="auto" w:fill="auto"/>
          </w:tcPr>
          <w:p w14:paraId="02168075" w14:textId="77777777" w:rsidR="4C3E26F3" w:rsidRDefault="4C3E26F3" w:rsidP="4C3E26F3">
            <w:pPr>
              <w:pStyle w:val="DHHStabletext"/>
            </w:pPr>
            <w:r>
              <w:t>Mandatory</w:t>
            </w:r>
          </w:p>
        </w:tc>
        <w:tc>
          <w:tcPr>
            <w:tcW w:w="975" w:type="dxa"/>
            <w:shd w:val="clear" w:color="auto" w:fill="auto"/>
          </w:tcPr>
          <w:p w14:paraId="344AC2B9" w14:textId="77777777" w:rsidR="4C3E26F3" w:rsidRDefault="4C3E26F3" w:rsidP="4C3E26F3">
            <w:pPr>
              <w:pStyle w:val="DHHStabletext"/>
            </w:pPr>
            <w:r>
              <w:t>Key</w:t>
            </w:r>
            <w:r w:rsidR="00593ADC">
              <w:t xml:space="preserve"> </w:t>
            </w:r>
            <w:r>
              <w:t>output</w:t>
            </w:r>
            <w:r w:rsidR="00593ADC">
              <w:t xml:space="preserve"> </w:t>
            </w:r>
            <w:r>
              <w:t>measure</w:t>
            </w:r>
          </w:p>
        </w:tc>
      </w:tr>
      <w:tr w:rsidR="00C95E51" w:rsidRPr="00D45BCC" w14:paraId="70BAAB51" w14:textId="77777777" w:rsidTr="2899437D">
        <w:trPr>
          <w:cantSplit/>
        </w:trPr>
        <w:tc>
          <w:tcPr>
            <w:tcW w:w="846" w:type="dxa"/>
            <w:shd w:val="clear" w:color="auto" w:fill="auto"/>
          </w:tcPr>
          <w:p w14:paraId="7D50C51B" w14:textId="77777777" w:rsidR="007A61F7" w:rsidRPr="00D45BCC" w:rsidRDefault="007A61F7" w:rsidP="007A61F7">
            <w:pPr>
              <w:pStyle w:val="DHHStabletext"/>
            </w:pPr>
            <w:r w:rsidRPr="00D45BCC">
              <w:t>13229</w:t>
            </w:r>
          </w:p>
        </w:tc>
        <w:tc>
          <w:tcPr>
            <w:tcW w:w="1689" w:type="dxa"/>
            <w:shd w:val="clear" w:color="auto" w:fill="auto"/>
          </w:tcPr>
          <w:p w14:paraId="1EA6AA0D" w14:textId="77777777" w:rsidR="007A61F7" w:rsidRPr="00D45BCC" w:rsidRDefault="00C92758" w:rsidP="007A61F7">
            <w:pPr>
              <w:pStyle w:val="DHHStabletext"/>
            </w:pPr>
            <w:r>
              <w:t>HACC PYP</w:t>
            </w:r>
            <w:r w:rsidR="00593ADC">
              <w:t xml:space="preserve"> </w:t>
            </w:r>
            <w:r w:rsidR="007A61F7">
              <w:t>Access</w:t>
            </w:r>
            <w:r w:rsidR="00593ADC">
              <w:t xml:space="preserve"> </w:t>
            </w:r>
            <w:r w:rsidR="00214465">
              <w:t>and</w:t>
            </w:r>
            <w:r w:rsidR="00593ADC">
              <w:t xml:space="preserve"> </w:t>
            </w:r>
            <w:r w:rsidR="007A61F7">
              <w:t>Support</w:t>
            </w:r>
          </w:p>
        </w:tc>
        <w:tc>
          <w:tcPr>
            <w:tcW w:w="1970" w:type="dxa"/>
            <w:shd w:val="clear" w:color="auto" w:fill="auto"/>
          </w:tcPr>
          <w:p w14:paraId="7AD67755" w14:textId="77777777" w:rsidR="007A61F7" w:rsidRPr="00D45BCC" w:rsidRDefault="007A61F7" w:rsidP="007A61F7">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p>
        </w:tc>
        <w:tc>
          <w:tcPr>
            <w:tcW w:w="1245" w:type="dxa"/>
            <w:shd w:val="clear" w:color="auto" w:fill="auto"/>
          </w:tcPr>
          <w:p w14:paraId="10ACE414" w14:textId="77777777" w:rsidR="007A61F7" w:rsidRPr="00D45BCC" w:rsidRDefault="007A61F7" w:rsidP="007A61F7">
            <w:pPr>
              <w:pStyle w:val="DHHStabletext"/>
            </w:pPr>
            <w:r w:rsidRPr="00D45BCC">
              <w:t>Hours</w:t>
            </w:r>
          </w:p>
        </w:tc>
        <w:tc>
          <w:tcPr>
            <w:tcW w:w="1134" w:type="dxa"/>
            <w:shd w:val="clear" w:color="auto" w:fill="auto"/>
          </w:tcPr>
          <w:p w14:paraId="53B691D4" w14:textId="77777777" w:rsidR="007A61F7" w:rsidRPr="00D45BCC" w:rsidRDefault="007A61F7" w:rsidP="007A61F7">
            <w:pPr>
              <w:pStyle w:val="DHHStabletext"/>
            </w:pPr>
            <w:r w:rsidRPr="00D45BCC">
              <w:t>Quarterly</w:t>
            </w:r>
          </w:p>
        </w:tc>
        <w:tc>
          <w:tcPr>
            <w:tcW w:w="1440" w:type="dxa"/>
            <w:shd w:val="clear" w:color="auto" w:fill="auto"/>
          </w:tcPr>
          <w:p w14:paraId="1E05658F" w14:textId="77777777" w:rsidR="007A61F7" w:rsidRPr="00D45BCC" w:rsidRDefault="007A61F7" w:rsidP="007A61F7">
            <w:pPr>
              <w:pStyle w:val="DHHStabletext"/>
            </w:pPr>
            <w:r w:rsidRPr="00D45BCC">
              <w:t>Mandatory</w:t>
            </w:r>
          </w:p>
        </w:tc>
        <w:tc>
          <w:tcPr>
            <w:tcW w:w="975" w:type="dxa"/>
            <w:shd w:val="clear" w:color="auto" w:fill="auto"/>
          </w:tcPr>
          <w:p w14:paraId="5015D5DF" w14:textId="77777777" w:rsidR="007A61F7" w:rsidRPr="00D45BCC" w:rsidRDefault="007A61F7" w:rsidP="007A61F7">
            <w:pPr>
              <w:pStyle w:val="DHHStabletext"/>
            </w:pPr>
            <w:r>
              <w:t>Key</w:t>
            </w:r>
            <w:r w:rsidR="00593ADC">
              <w:t xml:space="preserve"> </w:t>
            </w:r>
            <w:r>
              <w:t>output</w:t>
            </w:r>
            <w:r w:rsidR="00593ADC">
              <w:t xml:space="preserve"> </w:t>
            </w:r>
            <w:r>
              <w:t>measure</w:t>
            </w:r>
          </w:p>
        </w:tc>
      </w:tr>
      <w:tr w:rsidR="00C95E51" w14:paraId="4BB949EC" w14:textId="77777777" w:rsidTr="2899437D">
        <w:trPr>
          <w:cantSplit/>
        </w:trPr>
        <w:tc>
          <w:tcPr>
            <w:tcW w:w="846" w:type="dxa"/>
            <w:shd w:val="clear" w:color="auto" w:fill="auto"/>
          </w:tcPr>
          <w:p w14:paraId="444B446D" w14:textId="77777777" w:rsidR="4C3E26F3" w:rsidRDefault="4C3E26F3" w:rsidP="4C3E26F3">
            <w:pPr>
              <w:pStyle w:val="DHHStabletext"/>
            </w:pPr>
            <w:r>
              <w:t>13229</w:t>
            </w:r>
          </w:p>
        </w:tc>
        <w:tc>
          <w:tcPr>
            <w:tcW w:w="1689" w:type="dxa"/>
            <w:shd w:val="clear" w:color="auto" w:fill="auto"/>
          </w:tcPr>
          <w:p w14:paraId="168CE922" w14:textId="77777777" w:rsidR="4C3E26F3" w:rsidRDefault="00C92758" w:rsidP="4C3E26F3">
            <w:pPr>
              <w:pStyle w:val="DHHStabletext"/>
            </w:pPr>
            <w:r>
              <w:t>HACC PYP</w:t>
            </w:r>
            <w:r w:rsidR="00593ADC">
              <w:t xml:space="preserve"> </w:t>
            </w:r>
            <w:r w:rsidR="4C3E26F3">
              <w:t>Access</w:t>
            </w:r>
            <w:r w:rsidR="00593ADC">
              <w:t xml:space="preserve"> </w:t>
            </w:r>
            <w:r w:rsidR="00214465">
              <w:t>and</w:t>
            </w:r>
            <w:r w:rsidR="00593ADC">
              <w:t xml:space="preserve"> </w:t>
            </w:r>
            <w:r w:rsidR="4C3E26F3">
              <w:t>Support</w:t>
            </w:r>
          </w:p>
        </w:tc>
        <w:tc>
          <w:tcPr>
            <w:tcW w:w="1970" w:type="dxa"/>
            <w:shd w:val="clear" w:color="auto" w:fill="auto"/>
          </w:tcPr>
          <w:p w14:paraId="36D88788" w14:textId="77777777" w:rsidR="5D910FD4" w:rsidRPr="00ED4DB0" w:rsidRDefault="00C92758" w:rsidP="4C3E26F3">
            <w:pPr>
              <w:pStyle w:val="DHHStabletext"/>
              <w:rPr>
                <w:szCs w:val="18"/>
              </w:rPr>
            </w:pPr>
            <w:r>
              <w:rPr>
                <w:szCs w:val="18"/>
              </w:rPr>
              <w:t>HACC PYP</w:t>
            </w:r>
            <w:r w:rsidR="00593ADC" w:rsidRPr="00ED4DB0">
              <w:rPr>
                <w:szCs w:val="18"/>
              </w:rPr>
              <w:t xml:space="preserve"> </w:t>
            </w:r>
            <w:r w:rsidR="5D910FD4" w:rsidRPr="00ED4DB0">
              <w:rPr>
                <w:szCs w:val="18"/>
              </w:rPr>
              <w:t>Access</w:t>
            </w:r>
            <w:r w:rsidR="00593ADC" w:rsidRPr="00ED4DB0">
              <w:rPr>
                <w:szCs w:val="18"/>
              </w:rPr>
              <w:t xml:space="preserve"> </w:t>
            </w:r>
            <w:r w:rsidR="0080334E">
              <w:rPr>
                <w:szCs w:val="18"/>
              </w:rPr>
              <w:t>and</w:t>
            </w:r>
            <w:r w:rsidR="00593ADC" w:rsidRPr="00ED4DB0">
              <w:rPr>
                <w:szCs w:val="18"/>
              </w:rPr>
              <w:t xml:space="preserve"> </w:t>
            </w:r>
            <w:r w:rsidR="5D910FD4" w:rsidRPr="00ED4DB0">
              <w:rPr>
                <w:szCs w:val="18"/>
              </w:rPr>
              <w:t>Support</w:t>
            </w:r>
            <w:r w:rsidR="00593ADC" w:rsidRPr="00ED4DB0">
              <w:rPr>
                <w:szCs w:val="18"/>
              </w:rPr>
              <w:t xml:space="preserve"> </w:t>
            </w:r>
            <w:r w:rsidR="5D910FD4" w:rsidRPr="00ED4DB0">
              <w:rPr>
                <w:szCs w:val="18"/>
              </w:rPr>
              <w:t>annual</w:t>
            </w:r>
            <w:r w:rsidR="00593ADC" w:rsidRPr="00ED4DB0">
              <w:rPr>
                <w:szCs w:val="18"/>
              </w:rPr>
              <w:t xml:space="preserve"> </w:t>
            </w:r>
            <w:r w:rsidR="5D910FD4" w:rsidRPr="00ED4DB0">
              <w:rPr>
                <w:szCs w:val="18"/>
              </w:rPr>
              <w:t>narrative</w:t>
            </w:r>
          </w:p>
        </w:tc>
        <w:tc>
          <w:tcPr>
            <w:tcW w:w="1245" w:type="dxa"/>
            <w:shd w:val="clear" w:color="auto" w:fill="auto"/>
          </w:tcPr>
          <w:p w14:paraId="2BD43F81" w14:textId="77777777" w:rsidR="4C3E26F3" w:rsidRDefault="4C3E26F3" w:rsidP="4C3E26F3">
            <w:pPr>
              <w:pStyle w:val="DHHStabletext"/>
            </w:pPr>
            <w:r>
              <w:t>Report</w:t>
            </w:r>
          </w:p>
        </w:tc>
        <w:tc>
          <w:tcPr>
            <w:tcW w:w="1134" w:type="dxa"/>
            <w:shd w:val="clear" w:color="auto" w:fill="auto"/>
          </w:tcPr>
          <w:p w14:paraId="0894FC34" w14:textId="77777777" w:rsidR="4C3E26F3" w:rsidRDefault="4C3E26F3" w:rsidP="4C3E26F3">
            <w:pPr>
              <w:pStyle w:val="DHHStabletext"/>
            </w:pPr>
            <w:r>
              <w:t>Yearly</w:t>
            </w:r>
          </w:p>
        </w:tc>
        <w:tc>
          <w:tcPr>
            <w:tcW w:w="1440" w:type="dxa"/>
            <w:shd w:val="clear" w:color="auto" w:fill="auto"/>
          </w:tcPr>
          <w:p w14:paraId="569BFD2E" w14:textId="77777777" w:rsidR="4C3E26F3" w:rsidRPr="00ED4DB0" w:rsidRDefault="391F80F1" w:rsidP="00214465">
            <w:pPr>
              <w:pStyle w:val="DHHStabletext"/>
              <w:rPr>
                <w:szCs w:val="18"/>
              </w:rPr>
            </w:pPr>
            <w:r>
              <w:t>Mandatory</w:t>
            </w:r>
          </w:p>
        </w:tc>
        <w:tc>
          <w:tcPr>
            <w:tcW w:w="975" w:type="dxa"/>
            <w:shd w:val="clear" w:color="auto" w:fill="auto"/>
          </w:tcPr>
          <w:p w14:paraId="394CA095" w14:textId="77777777" w:rsidR="391F80F1" w:rsidRPr="00ED4DB0" w:rsidRDefault="391F80F1" w:rsidP="4C3E26F3">
            <w:pPr>
              <w:pStyle w:val="DHHStabletext"/>
              <w:rPr>
                <w:szCs w:val="18"/>
              </w:rPr>
            </w:pPr>
            <w:r w:rsidRPr="00ED4DB0">
              <w:rPr>
                <w:szCs w:val="18"/>
              </w:rPr>
              <w:t>Non</w:t>
            </w:r>
            <w:r w:rsidR="009D189F">
              <w:rPr>
                <w:szCs w:val="18"/>
              </w:rPr>
              <w:t>-</w:t>
            </w:r>
            <w:r w:rsidRPr="00ED4DB0">
              <w:rPr>
                <w:szCs w:val="18"/>
              </w:rPr>
              <w:t>KPOM</w:t>
            </w:r>
          </w:p>
        </w:tc>
      </w:tr>
      <w:tr w:rsidR="00C95E51" w14:paraId="66FD944F" w14:textId="77777777" w:rsidTr="2899437D">
        <w:trPr>
          <w:cantSplit/>
        </w:trPr>
        <w:tc>
          <w:tcPr>
            <w:tcW w:w="846" w:type="dxa"/>
            <w:shd w:val="clear" w:color="auto" w:fill="auto"/>
          </w:tcPr>
          <w:p w14:paraId="1E55BBC0" w14:textId="77777777" w:rsidR="007A61F7" w:rsidRDefault="007A61F7" w:rsidP="007A61F7">
            <w:pPr>
              <w:pStyle w:val="DHHStabletext"/>
            </w:pPr>
            <w:r>
              <w:t>35030</w:t>
            </w:r>
          </w:p>
        </w:tc>
        <w:tc>
          <w:tcPr>
            <w:tcW w:w="1689" w:type="dxa"/>
            <w:shd w:val="clear" w:color="auto" w:fill="auto"/>
          </w:tcPr>
          <w:p w14:paraId="5A10867F" w14:textId="77777777" w:rsidR="007A61F7" w:rsidRDefault="007A61F7" w:rsidP="007A61F7">
            <w:pPr>
              <w:pStyle w:val="DHHStabletext"/>
            </w:pPr>
            <w:r>
              <w:t>Small</w:t>
            </w:r>
            <w:r w:rsidR="00593ADC">
              <w:t xml:space="preserve"> </w:t>
            </w:r>
            <w:r>
              <w:t>Rural</w:t>
            </w:r>
            <w:r w:rsidR="00593ADC">
              <w:t xml:space="preserve"> </w:t>
            </w:r>
            <w:r w:rsidR="00C92758">
              <w:t>HACC PYP</w:t>
            </w:r>
            <w:r w:rsidR="00593ADC">
              <w:t xml:space="preserve"> </w:t>
            </w:r>
            <w:r>
              <w:t>Health</w:t>
            </w:r>
            <w:r w:rsidR="00593ADC">
              <w:t xml:space="preserve"> </w:t>
            </w:r>
            <w:r>
              <w:t>Care</w:t>
            </w:r>
            <w:r w:rsidR="00593ADC">
              <w:t xml:space="preserve"> </w:t>
            </w:r>
            <w:r>
              <w:t>and</w:t>
            </w:r>
            <w:r w:rsidR="00593ADC">
              <w:t xml:space="preserve"> </w:t>
            </w:r>
            <w:r>
              <w:t>Support</w:t>
            </w:r>
          </w:p>
        </w:tc>
        <w:tc>
          <w:tcPr>
            <w:tcW w:w="1970" w:type="dxa"/>
            <w:shd w:val="clear" w:color="auto" w:fill="auto"/>
          </w:tcPr>
          <w:p w14:paraId="4704967F" w14:textId="77777777" w:rsidR="007A61F7" w:rsidRPr="00ED4DB0" w:rsidRDefault="007A61F7" w:rsidP="00ED4DB0">
            <w:pPr>
              <w:pStyle w:val="DHHStabletext"/>
              <w:spacing w:line="259" w:lineRule="auto"/>
              <w:rPr>
                <w:szCs w:val="18"/>
              </w:rPr>
            </w:pPr>
            <w:r>
              <w:t>Number</w:t>
            </w:r>
            <w:r w:rsidR="00593ADC">
              <w:t xml:space="preserve"> </w:t>
            </w:r>
            <w:r>
              <w:t>of</w:t>
            </w:r>
            <w:r w:rsidR="00593ADC">
              <w:t xml:space="preserve"> </w:t>
            </w:r>
            <w:r>
              <w:t>hours</w:t>
            </w:r>
            <w:r w:rsidR="00593ADC">
              <w:t xml:space="preserve"> </w:t>
            </w:r>
            <w:r>
              <w:t>of</w:t>
            </w:r>
            <w:r w:rsidR="00593ADC">
              <w:t xml:space="preserve"> </w:t>
            </w:r>
            <w:r>
              <w:t>service</w:t>
            </w:r>
          </w:p>
        </w:tc>
        <w:tc>
          <w:tcPr>
            <w:tcW w:w="1245" w:type="dxa"/>
            <w:shd w:val="clear" w:color="auto" w:fill="auto"/>
          </w:tcPr>
          <w:p w14:paraId="160E503E" w14:textId="77777777" w:rsidR="007A61F7" w:rsidRDefault="007A61F7" w:rsidP="007A61F7">
            <w:pPr>
              <w:pStyle w:val="DHHStabletext"/>
            </w:pPr>
            <w:r>
              <w:t>Hours</w:t>
            </w:r>
            <w:r w:rsidR="00593ADC">
              <w:t xml:space="preserve"> </w:t>
            </w:r>
          </w:p>
        </w:tc>
        <w:tc>
          <w:tcPr>
            <w:tcW w:w="1134" w:type="dxa"/>
            <w:shd w:val="clear" w:color="auto" w:fill="auto"/>
          </w:tcPr>
          <w:p w14:paraId="3E2926A7" w14:textId="77777777" w:rsidR="007A61F7" w:rsidRPr="00ED4DB0" w:rsidRDefault="007A61F7" w:rsidP="00ED4DB0">
            <w:pPr>
              <w:pStyle w:val="DHHStabletext"/>
              <w:spacing w:line="259" w:lineRule="auto"/>
              <w:rPr>
                <w:szCs w:val="18"/>
              </w:rPr>
            </w:pPr>
            <w:r>
              <w:t>Quarterly</w:t>
            </w:r>
          </w:p>
        </w:tc>
        <w:tc>
          <w:tcPr>
            <w:tcW w:w="1440" w:type="dxa"/>
            <w:shd w:val="clear" w:color="auto" w:fill="auto"/>
          </w:tcPr>
          <w:p w14:paraId="4BBC9D20" w14:textId="77777777" w:rsidR="007A61F7" w:rsidRDefault="007A61F7" w:rsidP="007A61F7">
            <w:pPr>
              <w:pStyle w:val="DHHStabletext"/>
            </w:pPr>
            <w:r>
              <w:t>Mandatory</w:t>
            </w:r>
          </w:p>
        </w:tc>
        <w:tc>
          <w:tcPr>
            <w:tcW w:w="975" w:type="dxa"/>
            <w:shd w:val="clear" w:color="auto" w:fill="auto"/>
          </w:tcPr>
          <w:p w14:paraId="1DE4A0E8" w14:textId="77777777" w:rsidR="007A61F7" w:rsidRPr="00ED4DB0" w:rsidRDefault="3465004B" w:rsidP="007A61F7">
            <w:pPr>
              <w:pStyle w:val="DHHStabletext"/>
              <w:rPr>
                <w:szCs w:val="18"/>
              </w:rPr>
            </w:pPr>
            <w:r w:rsidRPr="00ED4DB0">
              <w:rPr>
                <w:szCs w:val="18"/>
              </w:rPr>
              <w:t>Non</w:t>
            </w:r>
            <w:r w:rsidR="009D189F">
              <w:rPr>
                <w:szCs w:val="18"/>
              </w:rPr>
              <w:t>-</w:t>
            </w:r>
            <w:r w:rsidRPr="00ED4DB0">
              <w:rPr>
                <w:szCs w:val="18"/>
              </w:rPr>
              <w:t>KPOM</w:t>
            </w:r>
          </w:p>
        </w:tc>
      </w:tr>
      <w:tr w:rsidR="00C95E51" w14:paraId="0B539ABC" w14:textId="77777777" w:rsidTr="2899437D">
        <w:trPr>
          <w:cantSplit/>
        </w:trPr>
        <w:tc>
          <w:tcPr>
            <w:tcW w:w="846" w:type="dxa"/>
            <w:shd w:val="clear" w:color="auto" w:fill="auto"/>
          </w:tcPr>
          <w:p w14:paraId="292F8519" w14:textId="77777777" w:rsidR="4C3E26F3" w:rsidRDefault="4C3E26F3" w:rsidP="4C3E26F3">
            <w:pPr>
              <w:pStyle w:val="DHHStabletext"/>
            </w:pPr>
            <w:r>
              <w:t>35030</w:t>
            </w:r>
          </w:p>
        </w:tc>
        <w:tc>
          <w:tcPr>
            <w:tcW w:w="1689" w:type="dxa"/>
            <w:shd w:val="clear" w:color="auto" w:fill="auto"/>
          </w:tcPr>
          <w:p w14:paraId="1F11E73A" w14:textId="77777777" w:rsidR="4C3E26F3" w:rsidRDefault="4C3E26F3" w:rsidP="4C3E26F3">
            <w:pPr>
              <w:pStyle w:val="DHHStabletext"/>
            </w:pPr>
            <w:r>
              <w:t>Small</w:t>
            </w:r>
            <w:r w:rsidR="00593ADC">
              <w:t xml:space="preserve"> </w:t>
            </w:r>
            <w:r>
              <w:t>Rural</w:t>
            </w:r>
            <w:r w:rsidR="00593ADC">
              <w:t xml:space="preserve"> </w:t>
            </w:r>
            <w:r w:rsidR="00C92758">
              <w:t>HACC PYP</w:t>
            </w:r>
            <w:r w:rsidR="00593ADC">
              <w:t xml:space="preserve"> </w:t>
            </w:r>
            <w:r>
              <w:t>Health</w:t>
            </w:r>
            <w:r w:rsidR="00593ADC">
              <w:t xml:space="preserve"> </w:t>
            </w:r>
            <w:r>
              <w:t>Care</w:t>
            </w:r>
            <w:r w:rsidR="00593ADC">
              <w:t xml:space="preserve"> </w:t>
            </w:r>
            <w:r>
              <w:t>and</w:t>
            </w:r>
            <w:r w:rsidR="00593ADC">
              <w:t xml:space="preserve"> </w:t>
            </w:r>
            <w:r>
              <w:t>Support</w:t>
            </w:r>
          </w:p>
        </w:tc>
        <w:tc>
          <w:tcPr>
            <w:tcW w:w="1970" w:type="dxa"/>
            <w:shd w:val="clear" w:color="auto" w:fill="auto"/>
          </w:tcPr>
          <w:p w14:paraId="0CE05911" w14:textId="77777777" w:rsidR="4C3E26F3" w:rsidRDefault="00C92758" w:rsidP="4C3E26F3">
            <w:pPr>
              <w:pStyle w:val="DHHStabletext"/>
            </w:pPr>
            <w:r>
              <w:t>HACC PYP</w:t>
            </w:r>
            <w:r w:rsidR="00593ADC">
              <w:t xml:space="preserve"> </w:t>
            </w:r>
            <w:r w:rsidR="4C3E26F3">
              <w:t>Annual</w:t>
            </w:r>
            <w:r w:rsidR="00593ADC">
              <w:t xml:space="preserve"> </w:t>
            </w:r>
            <w:r w:rsidR="4C3E26F3">
              <w:t>Service</w:t>
            </w:r>
            <w:r w:rsidR="00593ADC">
              <w:t xml:space="preserve"> </w:t>
            </w:r>
            <w:r w:rsidR="4C3E26F3">
              <w:t>Activity</w:t>
            </w:r>
            <w:r w:rsidR="00593ADC">
              <w:t xml:space="preserve"> </w:t>
            </w:r>
            <w:r w:rsidR="4C3E26F3">
              <w:t>Report</w:t>
            </w:r>
            <w:r w:rsidR="00593ADC">
              <w:t xml:space="preserve"> </w:t>
            </w:r>
            <w:r w:rsidR="4C3E26F3">
              <w:t>as</w:t>
            </w:r>
            <w:r w:rsidR="00593ADC">
              <w:t xml:space="preserve"> </w:t>
            </w:r>
            <w:r w:rsidR="4C3E26F3">
              <w:t>relevant</w:t>
            </w:r>
          </w:p>
        </w:tc>
        <w:tc>
          <w:tcPr>
            <w:tcW w:w="1245" w:type="dxa"/>
            <w:shd w:val="clear" w:color="auto" w:fill="auto"/>
          </w:tcPr>
          <w:p w14:paraId="15C58F1C" w14:textId="77777777" w:rsidR="4C3E26F3" w:rsidRDefault="4C3E26F3" w:rsidP="4C3E26F3">
            <w:pPr>
              <w:pStyle w:val="DHHStabletext"/>
            </w:pPr>
            <w:r>
              <w:t>Report</w:t>
            </w:r>
          </w:p>
        </w:tc>
        <w:tc>
          <w:tcPr>
            <w:tcW w:w="1134" w:type="dxa"/>
            <w:shd w:val="clear" w:color="auto" w:fill="auto"/>
          </w:tcPr>
          <w:p w14:paraId="570FE5E9" w14:textId="77777777" w:rsidR="4C3E26F3" w:rsidRDefault="4C3E26F3" w:rsidP="4C3E26F3">
            <w:pPr>
              <w:pStyle w:val="DHHStabletext"/>
            </w:pPr>
            <w:r>
              <w:t>Yearly</w:t>
            </w:r>
          </w:p>
        </w:tc>
        <w:tc>
          <w:tcPr>
            <w:tcW w:w="1440" w:type="dxa"/>
            <w:shd w:val="clear" w:color="auto" w:fill="auto"/>
          </w:tcPr>
          <w:p w14:paraId="17F3F317" w14:textId="77777777" w:rsidR="4C3E26F3" w:rsidRDefault="4C3E26F3" w:rsidP="4C3E26F3">
            <w:pPr>
              <w:pStyle w:val="DHHStabletext"/>
            </w:pPr>
            <w:r>
              <w:t>Mandatory</w:t>
            </w:r>
          </w:p>
        </w:tc>
        <w:tc>
          <w:tcPr>
            <w:tcW w:w="975" w:type="dxa"/>
            <w:shd w:val="clear" w:color="auto" w:fill="auto"/>
          </w:tcPr>
          <w:p w14:paraId="04C16BDC" w14:textId="77777777" w:rsidR="4C3E26F3" w:rsidRPr="00ED4DB0" w:rsidRDefault="2F89378A" w:rsidP="009D189F">
            <w:pPr>
              <w:pStyle w:val="DHHStabletext"/>
              <w:rPr>
                <w:szCs w:val="18"/>
              </w:rPr>
            </w:pPr>
            <w:r>
              <w:t>Key</w:t>
            </w:r>
            <w:r w:rsidR="00593ADC">
              <w:t xml:space="preserve"> </w:t>
            </w:r>
            <w:r>
              <w:t>output</w:t>
            </w:r>
            <w:r w:rsidR="00593ADC">
              <w:t xml:space="preserve"> </w:t>
            </w:r>
            <w:r>
              <w:t>measure</w:t>
            </w:r>
          </w:p>
        </w:tc>
      </w:tr>
    </w:tbl>
    <w:p w14:paraId="2163E089" w14:textId="77777777" w:rsidR="00D62ADC" w:rsidRDefault="00D62ADC">
      <w:r>
        <w:br w:type="page"/>
      </w:r>
    </w:p>
    <w:p w14:paraId="0FA9B121" w14:textId="046B836E" w:rsidR="00EF7BCB" w:rsidRPr="00EF7BCB" w:rsidRDefault="0038673F" w:rsidP="007F38E9">
      <w:pPr>
        <w:pStyle w:val="Caption"/>
      </w:pPr>
      <w:bookmarkStart w:id="2275" w:name="_Toc143080661"/>
      <w:r>
        <w:lastRenderedPageBreak/>
        <w:t>Tabl</w:t>
      </w:r>
      <w:r w:rsidRPr="00EF7BCB">
        <w:rPr>
          <w:rFonts w:eastAsia="MS Mincho"/>
        </w:rPr>
        <w:t>e</w:t>
      </w:r>
      <w:r w:rsidR="00593ADC" w:rsidRPr="00EF7BCB">
        <w:rPr>
          <w:rFonts w:eastAsia="MS Mincho"/>
        </w:rPr>
        <w:t xml:space="preserve"> </w:t>
      </w:r>
      <w:r w:rsidR="00AD44D6" w:rsidRPr="00EF7BCB">
        <w:rPr>
          <w:rFonts w:eastAsia="MS Mincho"/>
        </w:rPr>
        <w:fldChar w:fldCharType="begin"/>
      </w:r>
      <w:r w:rsidR="00AD44D6" w:rsidRPr="00EF7BCB">
        <w:rPr>
          <w:rFonts w:eastAsia="MS Mincho"/>
        </w:rPr>
        <w:instrText xml:space="preserve"> SEQ Table \* ARABIC </w:instrText>
      </w:r>
      <w:r w:rsidR="00AD44D6" w:rsidRPr="00EF7BCB">
        <w:rPr>
          <w:rFonts w:eastAsia="MS Mincho"/>
        </w:rPr>
        <w:fldChar w:fldCharType="separate"/>
      </w:r>
      <w:r w:rsidR="00DA5C19">
        <w:rPr>
          <w:rFonts w:eastAsia="MS Mincho"/>
          <w:noProof/>
        </w:rPr>
        <w:t>15</w:t>
      </w:r>
      <w:r w:rsidR="00AD44D6" w:rsidRPr="00EF7BCB">
        <w:rPr>
          <w:rFonts w:eastAsia="MS Mincho"/>
        </w:rPr>
        <w:fldChar w:fldCharType="end"/>
      </w:r>
      <w:r w:rsidR="00EF7BCB" w:rsidRPr="00EF7BCB">
        <w:t>: Ageing, aged and home care – performance targets and monitoring</w:t>
      </w:r>
      <w:bookmarkEnd w:id="2275"/>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823"/>
        <w:gridCol w:w="2013"/>
        <w:gridCol w:w="1984"/>
        <w:gridCol w:w="1134"/>
        <w:gridCol w:w="1134"/>
        <w:gridCol w:w="992"/>
        <w:gridCol w:w="1219"/>
      </w:tblGrid>
      <w:tr w:rsidR="00C95E51" w:rsidRPr="001B1891" w14:paraId="0EFBAEAA" w14:textId="77777777" w:rsidTr="00ED4DB0">
        <w:trPr>
          <w:cantSplit/>
          <w:tblHeader/>
        </w:trPr>
        <w:tc>
          <w:tcPr>
            <w:tcW w:w="823" w:type="dxa"/>
            <w:shd w:val="clear" w:color="auto" w:fill="201547"/>
            <w:vAlign w:val="bottom"/>
          </w:tcPr>
          <w:p w14:paraId="7BFCEBCB" w14:textId="77777777" w:rsidR="002E2A36" w:rsidRPr="00ED4DB0" w:rsidRDefault="002E2A36" w:rsidP="00A41A81">
            <w:pPr>
              <w:pStyle w:val="DHHStablecolhead"/>
              <w:rPr>
                <w:szCs w:val="18"/>
              </w:rPr>
            </w:pPr>
            <w:r>
              <w:t>Activity</w:t>
            </w:r>
            <w:r w:rsidR="00593ADC">
              <w:t xml:space="preserve"> </w:t>
            </w:r>
            <w:r>
              <w:t>no.</w:t>
            </w:r>
          </w:p>
        </w:tc>
        <w:tc>
          <w:tcPr>
            <w:tcW w:w="2013" w:type="dxa"/>
            <w:shd w:val="clear" w:color="auto" w:fill="201547"/>
            <w:vAlign w:val="bottom"/>
          </w:tcPr>
          <w:p w14:paraId="30EEBC6A" w14:textId="77777777" w:rsidR="002E2A36" w:rsidRPr="00ED4DB0" w:rsidRDefault="002E2A36" w:rsidP="00A41A81">
            <w:pPr>
              <w:pStyle w:val="DHHStablecolhead"/>
              <w:rPr>
                <w:szCs w:val="18"/>
              </w:rPr>
            </w:pPr>
            <w:r>
              <w:t>Activity</w:t>
            </w:r>
            <w:r w:rsidR="00593ADC">
              <w:t xml:space="preserve"> </w:t>
            </w:r>
            <w:r>
              <w:t>name</w:t>
            </w:r>
          </w:p>
        </w:tc>
        <w:tc>
          <w:tcPr>
            <w:tcW w:w="1984" w:type="dxa"/>
            <w:shd w:val="clear" w:color="auto" w:fill="201547"/>
            <w:vAlign w:val="bottom"/>
          </w:tcPr>
          <w:p w14:paraId="51BEF71D" w14:textId="77777777" w:rsidR="002E2A36" w:rsidRPr="00ED4DB0" w:rsidRDefault="002E2A36" w:rsidP="00A41A81">
            <w:pPr>
              <w:pStyle w:val="DHHStablecolhead"/>
              <w:rPr>
                <w:szCs w:val="18"/>
              </w:rPr>
            </w:pPr>
            <w:r>
              <w:t>Measure</w:t>
            </w:r>
            <w:r w:rsidR="00593ADC">
              <w:t xml:space="preserve"> </w:t>
            </w:r>
            <w:r>
              <w:t>description</w:t>
            </w:r>
          </w:p>
        </w:tc>
        <w:tc>
          <w:tcPr>
            <w:tcW w:w="1134" w:type="dxa"/>
            <w:shd w:val="clear" w:color="auto" w:fill="201547"/>
            <w:vAlign w:val="bottom"/>
          </w:tcPr>
          <w:p w14:paraId="261AEDC0" w14:textId="77777777" w:rsidR="002E2A36" w:rsidRPr="00ED4DB0" w:rsidRDefault="002E2A36" w:rsidP="00A41A81">
            <w:pPr>
              <w:pStyle w:val="DHHStablecolhead"/>
              <w:rPr>
                <w:szCs w:val="18"/>
              </w:rPr>
            </w:pPr>
            <w:r>
              <w:t>Unit</w:t>
            </w:r>
            <w:r w:rsidR="00593ADC">
              <w:t xml:space="preserve"> </w:t>
            </w:r>
            <w:r>
              <w:t>of</w:t>
            </w:r>
            <w:r w:rsidR="00593ADC">
              <w:t xml:space="preserve"> </w:t>
            </w:r>
            <w:r>
              <w:t>measure</w:t>
            </w:r>
          </w:p>
        </w:tc>
        <w:tc>
          <w:tcPr>
            <w:tcW w:w="1134" w:type="dxa"/>
            <w:shd w:val="clear" w:color="auto" w:fill="201547"/>
            <w:vAlign w:val="bottom"/>
          </w:tcPr>
          <w:p w14:paraId="721FACE6" w14:textId="77777777" w:rsidR="002E2A36" w:rsidRPr="00ED4DB0" w:rsidRDefault="002E2A36" w:rsidP="00A41A81">
            <w:pPr>
              <w:pStyle w:val="DHHStablecolhead"/>
              <w:rPr>
                <w:szCs w:val="18"/>
              </w:rPr>
            </w:pPr>
            <w:r>
              <w:t>Frequency</w:t>
            </w:r>
          </w:p>
        </w:tc>
        <w:tc>
          <w:tcPr>
            <w:tcW w:w="992" w:type="dxa"/>
            <w:shd w:val="clear" w:color="auto" w:fill="201547"/>
            <w:vAlign w:val="bottom"/>
          </w:tcPr>
          <w:p w14:paraId="4438DEB4" w14:textId="77777777" w:rsidR="002E2A36" w:rsidRPr="00ED4DB0" w:rsidRDefault="002E2A36" w:rsidP="00A41A81">
            <w:pPr>
              <w:pStyle w:val="DHHStablecolhead"/>
              <w:rPr>
                <w:szCs w:val="18"/>
              </w:rPr>
            </w:pPr>
            <w:r>
              <w:t>Status</w:t>
            </w:r>
          </w:p>
        </w:tc>
        <w:tc>
          <w:tcPr>
            <w:tcW w:w="1219" w:type="dxa"/>
            <w:shd w:val="clear" w:color="auto" w:fill="201547"/>
            <w:vAlign w:val="bottom"/>
          </w:tcPr>
          <w:p w14:paraId="54C46FA3" w14:textId="77777777" w:rsidR="002E2A36" w:rsidRPr="00ED4DB0" w:rsidRDefault="002E2A36" w:rsidP="00A41A81">
            <w:pPr>
              <w:pStyle w:val="DHHStablecolhead"/>
              <w:rPr>
                <w:szCs w:val="18"/>
              </w:rPr>
            </w:pPr>
            <w:r>
              <w:t>Output</w:t>
            </w:r>
            <w:r w:rsidR="00593ADC">
              <w:t xml:space="preserve"> </w:t>
            </w:r>
            <w:r>
              <w:t>type</w:t>
            </w:r>
          </w:p>
        </w:tc>
      </w:tr>
      <w:tr w:rsidR="00C95E51" w:rsidRPr="00D45BCC" w14:paraId="10EB51B6" w14:textId="77777777" w:rsidTr="00ED4DB0">
        <w:trPr>
          <w:cantSplit/>
        </w:trPr>
        <w:tc>
          <w:tcPr>
            <w:tcW w:w="823" w:type="dxa"/>
            <w:shd w:val="clear" w:color="auto" w:fill="auto"/>
          </w:tcPr>
          <w:p w14:paraId="68685931" w14:textId="77777777" w:rsidR="00041FC3" w:rsidRPr="00993142" w:rsidRDefault="00041FC3" w:rsidP="00041FC3">
            <w:pPr>
              <w:pStyle w:val="DHHStabletext"/>
            </w:pPr>
            <w:r w:rsidRPr="00D45BCC">
              <w:t>13005</w:t>
            </w:r>
          </w:p>
        </w:tc>
        <w:tc>
          <w:tcPr>
            <w:tcW w:w="2013" w:type="dxa"/>
            <w:shd w:val="clear" w:color="auto" w:fill="auto"/>
          </w:tcPr>
          <w:p w14:paraId="063297CD" w14:textId="77777777" w:rsidR="00041FC3" w:rsidRPr="00993142" w:rsidRDefault="00F9592E" w:rsidP="00041FC3">
            <w:pPr>
              <w:pStyle w:val="DHHStabletext"/>
            </w:pPr>
            <w:r>
              <w:t>ACAS</w:t>
            </w:r>
          </w:p>
        </w:tc>
        <w:tc>
          <w:tcPr>
            <w:tcW w:w="1984" w:type="dxa"/>
            <w:shd w:val="clear" w:color="auto" w:fill="auto"/>
          </w:tcPr>
          <w:p w14:paraId="5DF655A2" w14:textId="77777777" w:rsidR="00041FC3" w:rsidRPr="00993142" w:rsidRDefault="00041FC3" w:rsidP="00041FC3">
            <w:pPr>
              <w:pStyle w:val="DHHStabletext"/>
            </w:pPr>
            <w:r w:rsidRPr="00D45BCC">
              <w:t>Number</w:t>
            </w:r>
            <w:r w:rsidR="00593ADC">
              <w:t xml:space="preserve"> </w:t>
            </w:r>
            <w:r w:rsidRPr="00D45BCC">
              <w:t>of</w:t>
            </w:r>
            <w:r w:rsidR="00593ADC">
              <w:t xml:space="preserve"> </w:t>
            </w:r>
            <w:r w:rsidR="13288B88">
              <w:t>completed</w:t>
            </w:r>
            <w:r w:rsidR="00593ADC">
              <w:t xml:space="preserve"> </w:t>
            </w:r>
            <w:r w:rsidRPr="00D45BCC">
              <w:t>assessments</w:t>
            </w:r>
          </w:p>
        </w:tc>
        <w:tc>
          <w:tcPr>
            <w:tcW w:w="1134" w:type="dxa"/>
            <w:shd w:val="clear" w:color="auto" w:fill="auto"/>
          </w:tcPr>
          <w:p w14:paraId="4E40109A" w14:textId="77777777" w:rsidR="00041FC3" w:rsidRPr="00993142" w:rsidRDefault="00041FC3" w:rsidP="00041FC3">
            <w:pPr>
              <w:pStyle w:val="DHHStabletext"/>
            </w:pPr>
            <w:r>
              <w:t>Number</w:t>
            </w:r>
          </w:p>
        </w:tc>
        <w:tc>
          <w:tcPr>
            <w:tcW w:w="1134" w:type="dxa"/>
            <w:shd w:val="clear" w:color="auto" w:fill="auto"/>
          </w:tcPr>
          <w:p w14:paraId="0AC9BB3E" w14:textId="77777777" w:rsidR="00041FC3" w:rsidRPr="00993142" w:rsidRDefault="00041FC3" w:rsidP="00041FC3">
            <w:pPr>
              <w:pStyle w:val="DHHStabletext"/>
            </w:pPr>
            <w:r w:rsidRPr="00D45BCC">
              <w:t>Quarterly</w:t>
            </w:r>
          </w:p>
        </w:tc>
        <w:tc>
          <w:tcPr>
            <w:tcW w:w="992" w:type="dxa"/>
            <w:shd w:val="clear" w:color="auto" w:fill="auto"/>
          </w:tcPr>
          <w:p w14:paraId="7820DE16" w14:textId="77777777" w:rsidR="00041FC3" w:rsidRPr="00993142" w:rsidRDefault="00041FC3" w:rsidP="00041FC3">
            <w:pPr>
              <w:pStyle w:val="DHHStabletext"/>
            </w:pPr>
            <w:r w:rsidRPr="00D45BCC">
              <w:t>Mandatory</w:t>
            </w:r>
          </w:p>
        </w:tc>
        <w:tc>
          <w:tcPr>
            <w:tcW w:w="1219" w:type="dxa"/>
            <w:shd w:val="clear" w:color="auto" w:fill="auto"/>
          </w:tcPr>
          <w:p w14:paraId="1FF4E469" w14:textId="77777777" w:rsidR="00041FC3" w:rsidRPr="00993142" w:rsidRDefault="00041FC3" w:rsidP="00041FC3">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3A8E356A" w14:textId="77777777" w:rsidTr="00ED4DB0">
        <w:trPr>
          <w:cantSplit/>
        </w:trPr>
        <w:tc>
          <w:tcPr>
            <w:tcW w:w="823" w:type="dxa"/>
            <w:shd w:val="clear" w:color="auto" w:fill="auto"/>
          </w:tcPr>
          <w:p w14:paraId="2EAA641F" w14:textId="77777777" w:rsidR="002E2A36" w:rsidRPr="00993142" w:rsidRDefault="002E2A36" w:rsidP="00A41A81">
            <w:pPr>
              <w:pStyle w:val="DHHStabletext"/>
            </w:pPr>
            <w:r w:rsidRPr="00993142">
              <w:t>13005</w:t>
            </w:r>
          </w:p>
        </w:tc>
        <w:tc>
          <w:tcPr>
            <w:tcW w:w="2013" w:type="dxa"/>
            <w:shd w:val="clear" w:color="auto" w:fill="auto"/>
          </w:tcPr>
          <w:p w14:paraId="59CFCB28" w14:textId="77777777" w:rsidR="002E2A36" w:rsidRPr="00993142" w:rsidRDefault="00F9592E" w:rsidP="00A41A81">
            <w:pPr>
              <w:pStyle w:val="DHHStabletext"/>
            </w:pPr>
            <w:r>
              <w:t>ACAS</w:t>
            </w:r>
          </w:p>
        </w:tc>
        <w:tc>
          <w:tcPr>
            <w:tcW w:w="1984" w:type="dxa"/>
            <w:shd w:val="clear" w:color="auto" w:fill="auto"/>
          </w:tcPr>
          <w:p w14:paraId="13B1ABD4" w14:textId="77777777" w:rsidR="002E2A36" w:rsidRPr="00993142" w:rsidRDefault="002E2A36" w:rsidP="00A41A81">
            <w:pPr>
              <w:pStyle w:val="DHHStabletext"/>
            </w:pPr>
            <w:r w:rsidRPr="00993142">
              <w:t>Percentage</w:t>
            </w:r>
            <w:r w:rsidR="00593ADC">
              <w:t xml:space="preserve"> </w:t>
            </w:r>
            <w:r w:rsidRPr="00993142">
              <w:t>of</w:t>
            </w:r>
            <w:r w:rsidR="00593ADC">
              <w:t xml:space="preserve"> </w:t>
            </w:r>
            <w:r w:rsidRPr="00993142">
              <w:t>priority</w:t>
            </w:r>
            <w:r w:rsidR="00593ADC">
              <w:t xml:space="preserve"> </w:t>
            </w:r>
            <w:r w:rsidRPr="00993142">
              <w:t>1,</w:t>
            </w:r>
            <w:r w:rsidR="00593ADC">
              <w:t xml:space="preserve"> </w:t>
            </w:r>
            <w:r w:rsidRPr="00993142">
              <w:t>2</w:t>
            </w:r>
            <w:r w:rsidR="00593ADC">
              <w:t xml:space="preserve"> </w:t>
            </w:r>
            <w:r w:rsidRPr="00993142">
              <w:t>and</w:t>
            </w:r>
            <w:r w:rsidR="00593ADC">
              <w:t xml:space="preserve"> </w:t>
            </w:r>
            <w:r w:rsidRPr="00993142">
              <w:t>3</w:t>
            </w:r>
            <w:r w:rsidR="00593ADC">
              <w:t xml:space="preserve"> </w:t>
            </w:r>
            <w:r w:rsidR="7E0F3602">
              <w:t>assessments</w:t>
            </w:r>
            <w:r w:rsidR="00593ADC">
              <w:t xml:space="preserve"> </w:t>
            </w:r>
            <w:r w:rsidR="7E0F3602">
              <w:t>completed</w:t>
            </w:r>
            <w:r w:rsidR="00593ADC">
              <w:t xml:space="preserve"> </w:t>
            </w:r>
            <w:r w:rsidRPr="00993142">
              <w:t>on</w:t>
            </w:r>
            <w:r w:rsidR="00593ADC">
              <w:t xml:space="preserve"> </w:t>
            </w:r>
            <w:r w:rsidRPr="00993142">
              <w:t>time</w:t>
            </w:r>
            <w:r w:rsidR="00593ADC">
              <w:t xml:space="preserve"> </w:t>
            </w:r>
          </w:p>
        </w:tc>
        <w:tc>
          <w:tcPr>
            <w:tcW w:w="1134" w:type="dxa"/>
            <w:shd w:val="clear" w:color="auto" w:fill="auto"/>
          </w:tcPr>
          <w:p w14:paraId="2219A5E1" w14:textId="77777777" w:rsidR="002E2A36" w:rsidRPr="00993142" w:rsidRDefault="002E2A36" w:rsidP="00A41A81">
            <w:pPr>
              <w:pStyle w:val="DHHStabletext"/>
            </w:pPr>
            <w:r w:rsidRPr="00993142">
              <w:t>Percentage</w:t>
            </w:r>
          </w:p>
        </w:tc>
        <w:tc>
          <w:tcPr>
            <w:tcW w:w="1134" w:type="dxa"/>
            <w:shd w:val="clear" w:color="auto" w:fill="auto"/>
          </w:tcPr>
          <w:p w14:paraId="4CFD759D" w14:textId="77777777" w:rsidR="002E2A36" w:rsidRPr="00993142" w:rsidRDefault="002E2A36" w:rsidP="00A41A81">
            <w:pPr>
              <w:pStyle w:val="DHHStabletext"/>
            </w:pPr>
            <w:r w:rsidRPr="00993142">
              <w:t>Quarterly</w:t>
            </w:r>
          </w:p>
        </w:tc>
        <w:tc>
          <w:tcPr>
            <w:tcW w:w="992" w:type="dxa"/>
            <w:shd w:val="clear" w:color="auto" w:fill="auto"/>
          </w:tcPr>
          <w:p w14:paraId="3295EFD0" w14:textId="77777777" w:rsidR="002E2A36" w:rsidRPr="00993142" w:rsidRDefault="002E2A36" w:rsidP="00A41A81">
            <w:pPr>
              <w:pStyle w:val="DHHStabletext"/>
            </w:pPr>
            <w:r w:rsidRPr="00993142">
              <w:t>Mandatory</w:t>
            </w:r>
          </w:p>
        </w:tc>
        <w:tc>
          <w:tcPr>
            <w:tcW w:w="1219" w:type="dxa"/>
            <w:shd w:val="clear" w:color="auto" w:fill="auto"/>
          </w:tcPr>
          <w:p w14:paraId="3D1DC7FE" w14:textId="77777777" w:rsidR="002E2A36" w:rsidRPr="00993142" w:rsidRDefault="002E2A36" w:rsidP="00A41A81">
            <w:pPr>
              <w:pStyle w:val="DHHStabletext"/>
            </w:pPr>
            <w:r w:rsidRPr="00993142">
              <w:t>Other</w:t>
            </w:r>
            <w:r w:rsidR="00593ADC">
              <w:t xml:space="preserve"> </w:t>
            </w:r>
            <w:r w:rsidRPr="00993142">
              <w:t>standard</w:t>
            </w:r>
            <w:r w:rsidR="00593ADC">
              <w:t xml:space="preserve"> </w:t>
            </w:r>
            <w:r w:rsidRPr="00993142">
              <w:t>measure</w:t>
            </w:r>
          </w:p>
        </w:tc>
      </w:tr>
      <w:tr w:rsidR="00C95E51" w:rsidRPr="00D45BCC" w14:paraId="62397DC2" w14:textId="77777777" w:rsidTr="00ED4DB0">
        <w:trPr>
          <w:cantSplit/>
        </w:trPr>
        <w:tc>
          <w:tcPr>
            <w:tcW w:w="823" w:type="dxa"/>
            <w:shd w:val="clear" w:color="auto" w:fill="auto"/>
          </w:tcPr>
          <w:p w14:paraId="7CA3EAB0" w14:textId="77777777" w:rsidR="002E2A36" w:rsidRPr="00993142" w:rsidRDefault="002E2A36" w:rsidP="00A41A81">
            <w:pPr>
              <w:pStyle w:val="DHHStabletext"/>
            </w:pPr>
            <w:r w:rsidRPr="00993142">
              <w:t>13005</w:t>
            </w:r>
          </w:p>
        </w:tc>
        <w:tc>
          <w:tcPr>
            <w:tcW w:w="2013" w:type="dxa"/>
            <w:shd w:val="clear" w:color="auto" w:fill="auto"/>
          </w:tcPr>
          <w:p w14:paraId="376F5135" w14:textId="77777777" w:rsidR="002E2A36" w:rsidRPr="00993142" w:rsidRDefault="00F9592E" w:rsidP="00A41A81">
            <w:pPr>
              <w:pStyle w:val="DHHStabletext"/>
            </w:pPr>
            <w:r>
              <w:t>ACAS</w:t>
            </w:r>
          </w:p>
        </w:tc>
        <w:tc>
          <w:tcPr>
            <w:tcW w:w="1984" w:type="dxa"/>
            <w:shd w:val="clear" w:color="auto" w:fill="auto"/>
          </w:tcPr>
          <w:p w14:paraId="448B2E0D" w14:textId="77777777" w:rsidR="002E2A36" w:rsidRPr="004E6A34" w:rsidRDefault="002E2A36" w:rsidP="00A41A81">
            <w:pPr>
              <w:pStyle w:val="DHHStabletext"/>
            </w:pPr>
            <w:r w:rsidRPr="00993142">
              <w:t>Percentage</w:t>
            </w:r>
            <w:r w:rsidR="00593ADC">
              <w:t xml:space="preserve"> </w:t>
            </w:r>
            <w:r w:rsidRPr="00993142">
              <w:t>of</w:t>
            </w:r>
            <w:r w:rsidR="00593ADC">
              <w:t xml:space="preserve"> </w:t>
            </w:r>
            <w:r w:rsidRPr="00993142">
              <w:t>referrals</w:t>
            </w:r>
            <w:r w:rsidR="00593ADC">
              <w:t xml:space="preserve"> </w:t>
            </w:r>
            <w:r w:rsidRPr="00993142">
              <w:t>actioned</w:t>
            </w:r>
            <w:r w:rsidR="00593ADC">
              <w:t xml:space="preserve"> </w:t>
            </w:r>
            <w:r w:rsidRPr="00993142">
              <w:t>within</w:t>
            </w:r>
            <w:r w:rsidR="00593ADC">
              <w:t xml:space="preserve"> </w:t>
            </w:r>
            <w:r w:rsidR="0080334E">
              <w:t>three</w:t>
            </w:r>
            <w:r w:rsidR="00593ADC">
              <w:t xml:space="preserve"> </w:t>
            </w:r>
            <w:r w:rsidRPr="00993142">
              <w:t>calendar</w:t>
            </w:r>
            <w:r w:rsidR="00593ADC">
              <w:t xml:space="preserve"> </w:t>
            </w:r>
            <w:r w:rsidRPr="00993142">
              <w:t>days</w:t>
            </w:r>
          </w:p>
        </w:tc>
        <w:tc>
          <w:tcPr>
            <w:tcW w:w="1134" w:type="dxa"/>
            <w:shd w:val="clear" w:color="auto" w:fill="auto"/>
          </w:tcPr>
          <w:p w14:paraId="2A7293B9" w14:textId="77777777" w:rsidR="002E2A36" w:rsidRPr="00993142" w:rsidRDefault="002E2A36" w:rsidP="00A41A81">
            <w:pPr>
              <w:pStyle w:val="DHHStabletext"/>
            </w:pPr>
            <w:r w:rsidRPr="00993142">
              <w:t>Percentage</w:t>
            </w:r>
          </w:p>
        </w:tc>
        <w:tc>
          <w:tcPr>
            <w:tcW w:w="1134" w:type="dxa"/>
            <w:shd w:val="clear" w:color="auto" w:fill="auto"/>
          </w:tcPr>
          <w:p w14:paraId="0899E25F" w14:textId="77777777" w:rsidR="002E2A36" w:rsidRPr="00993142" w:rsidRDefault="002E2A36" w:rsidP="00A41A81">
            <w:pPr>
              <w:pStyle w:val="DHHStabletext"/>
            </w:pPr>
            <w:r w:rsidRPr="00993142">
              <w:t>Quarterly</w:t>
            </w:r>
          </w:p>
        </w:tc>
        <w:tc>
          <w:tcPr>
            <w:tcW w:w="992" w:type="dxa"/>
            <w:shd w:val="clear" w:color="auto" w:fill="auto"/>
          </w:tcPr>
          <w:p w14:paraId="128E18E7" w14:textId="77777777" w:rsidR="002E2A36" w:rsidRPr="00993142" w:rsidRDefault="002E2A36" w:rsidP="00A41A81">
            <w:pPr>
              <w:pStyle w:val="DHHStabletext"/>
            </w:pPr>
            <w:r w:rsidRPr="00993142">
              <w:t>Mandatory</w:t>
            </w:r>
          </w:p>
        </w:tc>
        <w:tc>
          <w:tcPr>
            <w:tcW w:w="1219" w:type="dxa"/>
            <w:shd w:val="clear" w:color="auto" w:fill="auto"/>
          </w:tcPr>
          <w:p w14:paraId="705E06D8" w14:textId="77777777" w:rsidR="002E2A36" w:rsidRPr="00ED4DB0" w:rsidRDefault="00041FC3" w:rsidP="00A41A81">
            <w:pPr>
              <w:pStyle w:val="DHHStabletext"/>
              <w:rPr>
                <w:b/>
                <w:dstrike/>
              </w:rPr>
            </w:pPr>
            <w:r w:rsidRPr="00993142">
              <w:t>Other</w:t>
            </w:r>
            <w:r w:rsidR="00593ADC">
              <w:t xml:space="preserve"> </w:t>
            </w:r>
            <w:r w:rsidRPr="00993142">
              <w:t>standard</w:t>
            </w:r>
            <w:r w:rsidR="00593ADC">
              <w:t xml:space="preserve"> </w:t>
            </w:r>
            <w:r w:rsidRPr="00993142">
              <w:t>measure</w:t>
            </w:r>
          </w:p>
        </w:tc>
      </w:tr>
      <w:tr w:rsidR="00C95E51" w:rsidRPr="00D45BCC" w14:paraId="0E82BAE8" w14:textId="77777777" w:rsidTr="00ED4DB0">
        <w:trPr>
          <w:cantSplit/>
        </w:trPr>
        <w:tc>
          <w:tcPr>
            <w:tcW w:w="823" w:type="dxa"/>
            <w:shd w:val="clear" w:color="auto" w:fill="auto"/>
          </w:tcPr>
          <w:p w14:paraId="529A6DE4" w14:textId="77777777" w:rsidR="00041FC3" w:rsidRPr="00D45BCC" w:rsidRDefault="00041FC3" w:rsidP="00041FC3">
            <w:pPr>
              <w:pStyle w:val="DHHStabletext"/>
            </w:pPr>
            <w:r w:rsidRPr="00993142">
              <w:t>13005</w:t>
            </w:r>
          </w:p>
        </w:tc>
        <w:tc>
          <w:tcPr>
            <w:tcW w:w="2013" w:type="dxa"/>
            <w:shd w:val="clear" w:color="auto" w:fill="auto"/>
          </w:tcPr>
          <w:p w14:paraId="0976ABAF" w14:textId="77777777" w:rsidR="00041FC3" w:rsidRPr="00BE3412" w:rsidRDefault="00F9592E" w:rsidP="00041FC3">
            <w:pPr>
              <w:pStyle w:val="DHHStabletext"/>
            </w:pPr>
            <w:r>
              <w:t xml:space="preserve">ACAS </w:t>
            </w:r>
            <w:r w:rsidR="00041FC3" w:rsidRPr="00993142">
              <w:t>assessment</w:t>
            </w:r>
          </w:p>
        </w:tc>
        <w:tc>
          <w:tcPr>
            <w:tcW w:w="1984" w:type="dxa"/>
            <w:shd w:val="clear" w:color="auto" w:fill="auto"/>
          </w:tcPr>
          <w:p w14:paraId="28A5029C" w14:textId="77777777" w:rsidR="00041FC3" w:rsidRPr="00D45BCC" w:rsidRDefault="00041FC3" w:rsidP="00041FC3">
            <w:pPr>
              <w:pStyle w:val="DHHStabletext"/>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assessments</w:t>
            </w:r>
            <w:r w:rsidR="00593ADC" w:rsidRPr="00ED4DB0">
              <w:rPr>
                <w:rFonts w:eastAsia="Times"/>
              </w:rPr>
              <w:t xml:space="preserve"> </w:t>
            </w:r>
            <w:r w:rsidRPr="00ED4DB0">
              <w:rPr>
                <w:rFonts w:eastAsia="Times"/>
              </w:rPr>
              <w:t>and</w:t>
            </w:r>
            <w:r w:rsidR="00593ADC" w:rsidRPr="00ED4DB0">
              <w:rPr>
                <w:rFonts w:eastAsia="Times"/>
              </w:rPr>
              <w:t xml:space="preserve"> </w:t>
            </w:r>
            <w:r w:rsidRPr="00ED4DB0">
              <w:rPr>
                <w:rFonts w:eastAsia="Times"/>
              </w:rPr>
              <w:t>support</w:t>
            </w:r>
            <w:r w:rsidR="00593ADC" w:rsidRPr="00ED4DB0">
              <w:rPr>
                <w:rFonts w:eastAsia="Times"/>
              </w:rPr>
              <w:t xml:space="preserve"> </w:t>
            </w:r>
            <w:r w:rsidRPr="00ED4DB0">
              <w:rPr>
                <w:rFonts w:eastAsia="Times"/>
              </w:rPr>
              <w:t>plans</w:t>
            </w:r>
            <w:r w:rsidR="00593ADC" w:rsidRPr="00ED4DB0">
              <w:rPr>
                <w:rFonts w:eastAsia="Times"/>
              </w:rPr>
              <w:t xml:space="preserve"> </w:t>
            </w:r>
            <w:r w:rsidR="00F9592E">
              <w:rPr>
                <w:rFonts w:eastAsia="Times"/>
              </w:rPr>
              <w:t xml:space="preserve">that </w:t>
            </w:r>
            <w:r w:rsidRPr="00ED4DB0">
              <w:rPr>
                <w:rFonts w:eastAsia="Times"/>
              </w:rPr>
              <w:t>are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appropriate</w:t>
            </w:r>
            <w:r w:rsidR="00593ADC" w:rsidRPr="00ED4DB0">
              <w:rPr>
                <w:rFonts w:eastAsia="Times"/>
              </w:rPr>
              <w:t xml:space="preserve"> </w:t>
            </w:r>
            <w:r w:rsidRPr="00ED4DB0">
              <w:rPr>
                <w:rFonts w:eastAsia="Times"/>
              </w:rPr>
              <w:t>quality</w:t>
            </w:r>
          </w:p>
        </w:tc>
        <w:tc>
          <w:tcPr>
            <w:tcW w:w="1134" w:type="dxa"/>
            <w:shd w:val="clear" w:color="auto" w:fill="auto"/>
          </w:tcPr>
          <w:p w14:paraId="5D61F0B0" w14:textId="77777777" w:rsidR="00041FC3" w:rsidRPr="00D45BCC" w:rsidDel="00980EBF" w:rsidRDefault="00041FC3" w:rsidP="00041FC3">
            <w:pPr>
              <w:pStyle w:val="DHHStabletext"/>
            </w:pPr>
            <w:r>
              <w:t>Percentage</w:t>
            </w:r>
            <w:r w:rsidR="00593ADC">
              <w:t xml:space="preserve"> </w:t>
            </w:r>
          </w:p>
        </w:tc>
        <w:tc>
          <w:tcPr>
            <w:tcW w:w="1134" w:type="dxa"/>
            <w:shd w:val="clear" w:color="auto" w:fill="auto"/>
          </w:tcPr>
          <w:p w14:paraId="115B7DDC" w14:textId="77777777" w:rsidR="00041FC3" w:rsidRPr="00D45BCC" w:rsidRDefault="00041FC3" w:rsidP="00041FC3">
            <w:pPr>
              <w:pStyle w:val="DHHStabletext"/>
            </w:pPr>
            <w:r>
              <w:t>Quarterly</w:t>
            </w:r>
          </w:p>
        </w:tc>
        <w:tc>
          <w:tcPr>
            <w:tcW w:w="992" w:type="dxa"/>
            <w:shd w:val="clear" w:color="auto" w:fill="auto"/>
          </w:tcPr>
          <w:p w14:paraId="7DF8264D" w14:textId="77777777" w:rsidR="00041FC3" w:rsidRPr="00D45BCC" w:rsidRDefault="00041FC3" w:rsidP="00041FC3">
            <w:pPr>
              <w:pStyle w:val="DHHStabletext"/>
            </w:pPr>
            <w:r>
              <w:t>Mandatory</w:t>
            </w:r>
          </w:p>
        </w:tc>
        <w:tc>
          <w:tcPr>
            <w:tcW w:w="1219" w:type="dxa"/>
            <w:shd w:val="clear" w:color="auto" w:fill="auto"/>
          </w:tcPr>
          <w:p w14:paraId="33E25FD2" w14:textId="77777777" w:rsidR="00041FC3" w:rsidRPr="00D45BCC" w:rsidRDefault="00041FC3" w:rsidP="00041FC3">
            <w:pPr>
              <w:pStyle w:val="DHHStabletext"/>
            </w:pPr>
            <w:r>
              <w:t>Other</w:t>
            </w:r>
            <w:r w:rsidR="00593ADC">
              <w:t xml:space="preserve"> </w:t>
            </w:r>
            <w:r>
              <w:t>standard</w:t>
            </w:r>
            <w:r w:rsidR="00593ADC">
              <w:t xml:space="preserve"> </w:t>
            </w:r>
            <w:r>
              <w:t>measure</w:t>
            </w:r>
          </w:p>
        </w:tc>
      </w:tr>
      <w:tr w:rsidR="00C95E51" w:rsidRPr="00D45BCC" w14:paraId="3A9D78F0" w14:textId="77777777" w:rsidTr="00ED4DB0">
        <w:trPr>
          <w:cantSplit/>
        </w:trPr>
        <w:tc>
          <w:tcPr>
            <w:tcW w:w="823" w:type="dxa"/>
            <w:shd w:val="clear" w:color="auto" w:fill="auto"/>
          </w:tcPr>
          <w:p w14:paraId="484911ED" w14:textId="77777777" w:rsidR="00041FC3" w:rsidRPr="00D45BCC" w:rsidRDefault="00041FC3" w:rsidP="00041FC3">
            <w:pPr>
              <w:pStyle w:val="DHHStabletext"/>
            </w:pPr>
            <w:r w:rsidRPr="00993142">
              <w:t>13005</w:t>
            </w:r>
          </w:p>
        </w:tc>
        <w:tc>
          <w:tcPr>
            <w:tcW w:w="2013" w:type="dxa"/>
            <w:shd w:val="clear" w:color="auto" w:fill="auto"/>
          </w:tcPr>
          <w:p w14:paraId="36417B0E" w14:textId="77777777" w:rsidR="00041FC3" w:rsidRPr="00BE3412" w:rsidRDefault="00F9592E" w:rsidP="00041FC3">
            <w:pPr>
              <w:pStyle w:val="DHHStabletext"/>
            </w:pPr>
            <w:r>
              <w:t>ACAS</w:t>
            </w:r>
            <w:r w:rsidR="00593ADC">
              <w:t xml:space="preserve"> </w:t>
            </w:r>
            <w:r w:rsidR="00041FC3" w:rsidRPr="00993142">
              <w:t>assessment</w:t>
            </w:r>
          </w:p>
        </w:tc>
        <w:tc>
          <w:tcPr>
            <w:tcW w:w="1984" w:type="dxa"/>
            <w:shd w:val="clear" w:color="auto" w:fill="auto"/>
          </w:tcPr>
          <w:p w14:paraId="091A8648" w14:textId="77777777" w:rsidR="00041FC3" w:rsidRPr="00D45BCC" w:rsidRDefault="00041FC3" w:rsidP="00041FC3">
            <w:pPr>
              <w:pStyle w:val="DHHStabletext"/>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clients</w:t>
            </w:r>
            <w:r w:rsidR="00593ADC" w:rsidRPr="00ED4DB0">
              <w:rPr>
                <w:rFonts w:eastAsia="Times"/>
              </w:rPr>
              <w:t xml:space="preserve"> </w:t>
            </w:r>
            <w:r w:rsidRPr="00ED4DB0">
              <w:rPr>
                <w:rFonts w:eastAsia="Times"/>
              </w:rPr>
              <w:t>satisfied</w:t>
            </w:r>
            <w:r w:rsidR="00593ADC" w:rsidRPr="00ED4DB0">
              <w:rPr>
                <w:rFonts w:eastAsia="Times"/>
              </w:rPr>
              <w:t xml:space="preserve"> </w:t>
            </w:r>
            <w:r w:rsidRPr="00ED4DB0">
              <w:rPr>
                <w:rFonts w:eastAsia="Times"/>
              </w:rPr>
              <w:t>with</w:t>
            </w:r>
            <w:r w:rsidR="00593ADC" w:rsidRPr="00ED4DB0">
              <w:rPr>
                <w:rFonts w:eastAsia="Times"/>
              </w:rPr>
              <w:t xml:space="preserve"> </w:t>
            </w:r>
            <w:r w:rsidRPr="00ED4DB0">
              <w:rPr>
                <w:rFonts w:eastAsia="Times"/>
              </w:rPr>
              <w:t>their</w:t>
            </w:r>
            <w:r w:rsidR="00593ADC" w:rsidRPr="00ED4DB0">
              <w:rPr>
                <w:rFonts w:eastAsia="Times"/>
              </w:rPr>
              <w:t xml:space="preserve"> </w:t>
            </w:r>
            <w:r w:rsidRPr="00ED4DB0">
              <w:rPr>
                <w:rFonts w:eastAsia="Times"/>
              </w:rPr>
              <w:t>assessments</w:t>
            </w:r>
          </w:p>
        </w:tc>
        <w:tc>
          <w:tcPr>
            <w:tcW w:w="1134" w:type="dxa"/>
            <w:shd w:val="clear" w:color="auto" w:fill="auto"/>
          </w:tcPr>
          <w:p w14:paraId="599E227D" w14:textId="77777777" w:rsidR="00041FC3" w:rsidRPr="00D45BCC" w:rsidDel="00980EBF" w:rsidRDefault="00041FC3" w:rsidP="00041FC3">
            <w:pPr>
              <w:pStyle w:val="DHHStabletext"/>
            </w:pPr>
            <w:r>
              <w:t>Percentage</w:t>
            </w:r>
            <w:r w:rsidR="00593ADC">
              <w:t xml:space="preserve"> </w:t>
            </w:r>
          </w:p>
        </w:tc>
        <w:tc>
          <w:tcPr>
            <w:tcW w:w="1134" w:type="dxa"/>
            <w:shd w:val="clear" w:color="auto" w:fill="auto"/>
          </w:tcPr>
          <w:p w14:paraId="229E074E" w14:textId="77777777" w:rsidR="00041FC3" w:rsidRPr="00D45BCC" w:rsidRDefault="00041FC3" w:rsidP="00041FC3">
            <w:pPr>
              <w:pStyle w:val="DHHStabletext"/>
            </w:pPr>
            <w:r>
              <w:t>Quarterly</w:t>
            </w:r>
          </w:p>
        </w:tc>
        <w:tc>
          <w:tcPr>
            <w:tcW w:w="992" w:type="dxa"/>
            <w:shd w:val="clear" w:color="auto" w:fill="auto"/>
          </w:tcPr>
          <w:p w14:paraId="238AF269" w14:textId="77777777" w:rsidR="00041FC3" w:rsidRPr="00D45BCC" w:rsidRDefault="00041FC3" w:rsidP="00041FC3">
            <w:pPr>
              <w:pStyle w:val="DHHStabletext"/>
            </w:pPr>
            <w:r>
              <w:t>Mandatory</w:t>
            </w:r>
          </w:p>
        </w:tc>
        <w:tc>
          <w:tcPr>
            <w:tcW w:w="1219" w:type="dxa"/>
            <w:shd w:val="clear" w:color="auto" w:fill="auto"/>
          </w:tcPr>
          <w:p w14:paraId="24826D07" w14:textId="77777777" w:rsidR="00041FC3" w:rsidRPr="00D45BCC" w:rsidRDefault="00041FC3" w:rsidP="00041FC3">
            <w:pPr>
              <w:pStyle w:val="DHHStabletext"/>
            </w:pPr>
            <w:r>
              <w:t>Other</w:t>
            </w:r>
            <w:r w:rsidR="00593ADC">
              <w:t xml:space="preserve"> </w:t>
            </w:r>
            <w:r>
              <w:t>standard</w:t>
            </w:r>
            <w:r w:rsidR="00593ADC">
              <w:t xml:space="preserve"> </w:t>
            </w:r>
            <w:r>
              <w:t>measure</w:t>
            </w:r>
          </w:p>
        </w:tc>
      </w:tr>
      <w:tr w:rsidR="00C95E51" w:rsidRPr="00862842" w14:paraId="7CCDF179" w14:textId="77777777" w:rsidTr="00ED4DB0">
        <w:trPr>
          <w:cantSplit/>
        </w:trPr>
        <w:tc>
          <w:tcPr>
            <w:tcW w:w="823" w:type="dxa"/>
            <w:shd w:val="clear" w:color="auto" w:fill="auto"/>
          </w:tcPr>
          <w:p w14:paraId="46356F65" w14:textId="77777777" w:rsidR="002E2A36" w:rsidRPr="00862842" w:rsidRDefault="002E2A36" w:rsidP="00A41A81">
            <w:pPr>
              <w:pStyle w:val="DHHStabletext"/>
            </w:pPr>
            <w:r w:rsidRPr="00AD46EA">
              <w:t>13019</w:t>
            </w:r>
          </w:p>
        </w:tc>
        <w:tc>
          <w:tcPr>
            <w:tcW w:w="2013" w:type="dxa"/>
            <w:shd w:val="clear" w:color="auto" w:fill="auto"/>
          </w:tcPr>
          <w:p w14:paraId="0AFF583A" w14:textId="77777777" w:rsidR="002E2A36" w:rsidRPr="00862842" w:rsidRDefault="002E2A36" w:rsidP="00A41A81">
            <w:pPr>
              <w:pStyle w:val="DHHStabletext"/>
            </w:pPr>
            <w:r w:rsidRPr="00AD46EA">
              <w:t>Personal</w:t>
            </w:r>
            <w:r w:rsidR="00593ADC">
              <w:t xml:space="preserve"> </w:t>
            </w:r>
            <w:r w:rsidRPr="00AD46EA">
              <w:t>Alert</w:t>
            </w:r>
            <w:r w:rsidR="00593ADC">
              <w:t xml:space="preserve"> </w:t>
            </w:r>
            <w:r w:rsidRPr="00AD46EA">
              <w:t>Victoria</w:t>
            </w:r>
          </w:p>
        </w:tc>
        <w:tc>
          <w:tcPr>
            <w:tcW w:w="1984" w:type="dxa"/>
            <w:shd w:val="clear" w:color="auto" w:fill="auto"/>
          </w:tcPr>
          <w:p w14:paraId="00E85715" w14:textId="77777777" w:rsidR="002E2A36" w:rsidRPr="00862842" w:rsidRDefault="007159DA" w:rsidP="00A41A81">
            <w:pPr>
              <w:pStyle w:val="DHHStabletext"/>
            </w:pPr>
            <w:r>
              <w:t>Number</w:t>
            </w:r>
            <w:r w:rsidR="00593ADC">
              <w:t xml:space="preserve"> </w:t>
            </w:r>
            <w:r>
              <w:t>of</w:t>
            </w:r>
            <w:r w:rsidR="00593ADC">
              <w:t xml:space="preserve"> </w:t>
            </w:r>
            <w:r>
              <w:t>units</w:t>
            </w:r>
            <w:r w:rsidR="00593ADC">
              <w:t xml:space="preserve"> </w:t>
            </w:r>
            <w:r>
              <w:t>allocated</w:t>
            </w:r>
          </w:p>
        </w:tc>
        <w:tc>
          <w:tcPr>
            <w:tcW w:w="1134" w:type="dxa"/>
            <w:shd w:val="clear" w:color="auto" w:fill="auto"/>
          </w:tcPr>
          <w:p w14:paraId="6C6161F8" w14:textId="77777777" w:rsidR="002E2A36" w:rsidRPr="00862842" w:rsidRDefault="007159DA" w:rsidP="00A41A81">
            <w:pPr>
              <w:pStyle w:val="DHHStabletext"/>
            </w:pPr>
            <w:r>
              <w:t>Number</w:t>
            </w:r>
            <w:r w:rsidR="00593ADC">
              <w:t xml:space="preserve"> </w:t>
            </w:r>
            <w:r>
              <w:t>of</w:t>
            </w:r>
            <w:r w:rsidR="00593ADC">
              <w:t xml:space="preserve"> </w:t>
            </w:r>
            <w:r>
              <w:t>units</w:t>
            </w:r>
          </w:p>
        </w:tc>
        <w:tc>
          <w:tcPr>
            <w:tcW w:w="1134" w:type="dxa"/>
            <w:shd w:val="clear" w:color="auto" w:fill="auto"/>
          </w:tcPr>
          <w:p w14:paraId="6EF860C7" w14:textId="77777777" w:rsidR="002E2A36" w:rsidRPr="00862842" w:rsidRDefault="007159DA" w:rsidP="00A41A81">
            <w:pPr>
              <w:pStyle w:val="DHHStabletext"/>
            </w:pPr>
            <w:r>
              <w:t>Quarterly</w:t>
            </w:r>
            <w:r w:rsidR="00593ADC">
              <w:t xml:space="preserve"> </w:t>
            </w:r>
          </w:p>
        </w:tc>
        <w:tc>
          <w:tcPr>
            <w:tcW w:w="992" w:type="dxa"/>
            <w:shd w:val="clear" w:color="auto" w:fill="auto"/>
          </w:tcPr>
          <w:p w14:paraId="49A59712" w14:textId="77777777" w:rsidR="002E2A36" w:rsidRPr="00862842" w:rsidRDefault="002E2A36" w:rsidP="00A41A81">
            <w:pPr>
              <w:pStyle w:val="DHHStabletext"/>
            </w:pPr>
            <w:r w:rsidRPr="00AD46EA">
              <w:t>Mandatory</w:t>
            </w:r>
          </w:p>
        </w:tc>
        <w:tc>
          <w:tcPr>
            <w:tcW w:w="1219" w:type="dxa"/>
            <w:shd w:val="clear" w:color="auto" w:fill="auto"/>
          </w:tcPr>
          <w:p w14:paraId="70A17337" w14:textId="77777777" w:rsidR="002E2A36" w:rsidRPr="00862842"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rsidRPr="00D45BCC" w14:paraId="3F39090C" w14:textId="77777777" w:rsidTr="00ED4DB0">
        <w:trPr>
          <w:cantSplit/>
        </w:trPr>
        <w:tc>
          <w:tcPr>
            <w:tcW w:w="823" w:type="dxa"/>
            <w:shd w:val="clear" w:color="auto" w:fill="auto"/>
          </w:tcPr>
          <w:p w14:paraId="03B5AFC3" w14:textId="77777777" w:rsidR="002E2A36" w:rsidRPr="00D45BCC" w:rsidRDefault="002E2A36" w:rsidP="00A41A81">
            <w:pPr>
              <w:pStyle w:val="DHHStabletext"/>
            </w:pPr>
            <w:r w:rsidRPr="00D45BCC">
              <w:t>13053</w:t>
            </w:r>
          </w:p>
        </w:tc>
        <w:tc>
          <w:tcPr>
            <w:tcW w:w="2013" w:type="dxa"/>
            <w:shd w:val="clear" w:color="auto" w:fill="auto"/>
          </w:tcPr>
          <w:p w14:paraId="6C24889B" w14:textId="77777777" w:rsidR="002E2A36" w:rsidRPr="00D45BCC" w:rsidRDefault="002E2A36" w:rsidP="00A41A81">
            <w:pPr>
              <w:pStyle w:val="DHHStabletext"/>
            </w:pPr>
            <w:r w:rsidRPr="00D45BCC">
              <w:t>Victorian</w:t>
            </w:r>
            <w:r w:rsidR="00593ADC">
              <w:t xml:space="preserve"> </w:t>
            </w:r>
            <w:r>
              <w:t>E</w:t>
            </w:r>
            <w:r w:rsidRPr="00D45BCC">
              <w:t>yecare</w:t>
            </w:r>
            <w:r w:rsidR="00593ADC">
              <w:t xml:space="preserve"> </w:t>
            </w:r>
            <w:r>
              <w:t>S</w:t>
            </w:r>
            <w:r w:rsidRPr="00D45BCC">
              <w:t>ervice</w:t>
            </w:r>
          </w:p>
        </w:tc>
        <w:tc>
          <w:tcPr>
            <w:tcW w:w="1984" w:type="dxa"/>
            <w:shd w:val="clear" w:color="auto" w:fill="auto"/>
          </w:tcPr>
          <w:p w14:paraId="5099880F"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r w:rsidR="00593ADC">
              <w:t xml:space="preserve"> </w:t>
            </w:r>
            <w:r w:rsidRPr="00D45BCC">
              <w:t>(metropolitan)</w:t>
            </w:r>
          </w:p>
        </w:tc>
        <w:tc>
          <w:tcPr>
            <w:tcW w:w="1134" w:type="dxa"/>
            <w:shd w:val="clear" w:color="auto" w:fill="auto"/>
          </w:tcPr>
          <w:p w14:paraId="2D059B11" w14:textId="77777777" w:rsidR="002E2A36" w:rsidRPr="00D45BCC" w:rsidRDefault="002E2A36" w:rsidP="00A41A81">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4B1A9911" w14:textId="77777777" w:rsidR="002E2A36" w:rsidRPr="00D45BCC" w:rsidRDefault="002E2A36" w:rsidP="00A41A81">
            <w:pPr>
              <w:pStyle w:val="DHHStabletext"/>
            </w:pPr>
            <w:r w:rsidRPr="00D45BCC">
              <w:t>Quarterly</w:t>
            </w:r>
          </w:p>
        </w:tc>
        <w:tc>
          <w:tcPr>
            <w:tcW w:w="992" w:type="dxa"/>
            <w:shd w:val="clear" w:color="auto" w:fill="auto"/>
          </w:tcPr>
          <w:p w14:paraId="566EFC5D" w14:textId="77777777" w:rsidR="002E2A36" w:rsidRPr="00D45BCC" w:rsidRDefault="002E2A36" w:rsidP="00A41A81">
            <w:pPr>
              <w:pStyle w:val="DHHStabletext"/>
            </w:pPr>
            <w:r w:rsidRPr="00D45BCC">
              <w:t>Mandatory</w:t>
            </w:r>
          </w:p>
        </w:tc>
        <w:tc>
          <w:tcPr>
            <w:tcW w:w="1219" w:type="dxa"/>
            <w:shd w:val="clear" w:color="auto" w:fill="auto"/>
          </w:tcPr>
          <w:p w14:paraId="7AD457CB"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1B78FA83" w14:textId="77777777" w:rsidTr="00ED4DB0">
        <w:trPr>
          <w:cantSplit/>
        </w:trPr>
        <w:tc>
          <w:tcPr>
            <w:tcW w:w="823" w:type="dxa"/>
            <w:shd w:val="clear" w:color="auto" w:fill="auto"/>
          </w:tcPr>
          <w:p w14:paraId="0A1CE668" w14:textId="77777777" w:rsidR="002E2A36" w:rsidRPr="00D45BCC" w:rsidRDefault="002E2A36" w:rsidP="00A41A81">
            <w:pPr>
              <w:pStyle w:val="DHHStabletext"/>
            </w:pPr>
            <w:r w:rsidRPr="00D45BCC">
              <w:t>13053</w:t>
            </w:r>
          </w:p>
        </w:tc>
        <w:tc>
          <w:tcPr>
            <w:tcW w:w="2013" w:type="dxa"/>
            <w:shd w:val="clear" w:color="auto" w:fill="auto"/>
          </w:tcPr>
          <w:p w14:paraId="11BFDD7B" w14:textId="77777777" w:rsidR="002E2A36" w:rsidRPr="00D45BCC" w:rsidRDefault="002E2A36" w:rsidP="00A41A81">
            <w:pPr>
              <w:pStyle w:val="DHHStabletext"/>
            </w:pPr>
            <w:r w:rsidRPr="00D45BCC">
              <w:t>Victorian</w:t>
            </w:r>
            <w:r w:rsidR="00593ADC">
              <w:t xml:space="preserve"> </w:t>
            </w:r>
            <w:r>
              <w:t>E</w:t>
            </w:r>
            <w:r w:rsidRPr="00D45BCC">
              <w:t>yecare</w:t>
            </w:r>
            <w:r w:rsidR="00593ADC">
              <w:t xml:space="preserve"> </w:t>
            </w:r>
            <w:r>
              <w:t>S</w:t>
            </w:r>
            <w:r w:rsidRPr="00D45BCC">
              <w:t>ervice</w:t>
            </w:r>
          </w:p>
        </w:tc>
        <w:tc>
          <w:tcPr>
            <w:tcW w:w="1984" w:type="dxa"/>
            <w:shd w:val="clear" w:color="auto" w:fill="auto"/>
          </w:tcPr>
          <w:p w14:paraId="08A065EB"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r w:rsidR="00593ADC">
              <w:t xml:space="preserve"> </w:t>
            </w:r>
            <w:r w:rsidRPr="00D45BCC">
              <w:t>(outreach)</w:t>
            </w:r>
          </w:p>
        </w:tc>
        <w:tc>
          <w:tcPr>
            <w:tcW w:w="1134" w:type="dxa"/>
            <w:shd w:val="clear" w:color="auto" w:fill="auto"/>
          </w:tcPr>
          <w:p w14:paraId="0C729E9F" w14:textId="77777777" w:rsidR="002E2A36" w:rsidRPr="00D45BCC" w:rsidRDefault="002E2A36" w:rsidP="00A41A81">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243C00B9" w14:textId="77777777" w:rsidR="002E2A36" w:rsidRPr="00D45BCC" w:rsidRDefault="002E2A36" w:rsidP="00A41A81">
            <w:pPr>
              <w:pStyle w:val="DHHStabletext"/>
            </w:pPr>
            <w:r w:rsidRPr="00D45BCC">
              <w:t>Yearly</w:t>
            </w:r>
          </w:p>
        </w:tc>
        <w:tc>
          <w:tcPr>
            <w:tcW w:w="992" w:type="dxa"/>
            <w:shd w:val="clear" w:color="auto" w:fill="auto"/>
          </w:tcPr>
          <w:p w14:paraId="2CF46D35" w14:textId="77777777" w:rsidR="002E2A36" w:rsidRPr="00D45BCC" w:rsidRDefault="002E2A36" w:rsidP="00A41A81">
            <w:pPr>
              <w:pStyle w:val="DHHStabletext"/>
            </w:pPr>
            <w:r w:rsidRPr="00D45BCC">
              <w:t>Mandatory</w:t>
            </w:r>
          </w:p>
        </w:tc>
        <w:tc>
          <w:tcPr>
            <w:tcW w:w="1219" w:type="dxa"/>
            <w:shd w:val="clear" w:color="auto" w:fill="auto"/>
          </w:tcPr>
          <w:p w14:paraId="380E6657" w14:textId="77777777" w:rsidR="002E2A36" w:rsidRPr="00D45BCC" w:rsidRDefault="002E2A36" w:rsidP="00A41A81">
            <w:pPr>
              <w:pStyle w:val="DHHStabletext"/>
            </w:pPr>
            <w:r w:rsidRPr="00D45BCC">
              <w:t>Other</w:t>
            </w:r>
            <w:r w:rsidR="00593ADC">
              <w:t xml:space="preserve"> </w:t>
            </w:r>
            <w:r w:rsidRPr="00D45BCC">
              <w:t>standard</w:t>
            </w:r>
            <w:r w:rsidR="00593ADC">
              <w:t xml:space="preserve"> </w:t>
            </w:r>
            <w:r w:rsidRPr="00D45BCC">
              <w:t>measure</w:t>
            </w:r>
          </w:p>
        </w:tc>
      </w:tr>
      <w:tr w:rsidR="00C95E51" w:rsidRPr="00D45BCC" w14:paraId="71A3D48B" w14:textId="77777777" w:rsidTr="00ED4DB0">
        <w:trPr>
          <w:cantSplit/>
        </w:trPr>
        <w:tc>
          <w:tcPr>
            <w:tcW w:w="823" w:type="dxa"/>
            <w:shd w:val="clear" w:color="auto" w:fill="auto"/>
          </w:tcPr>
          <w:p w14:paraId="0B2F4471" w14:textId="77777777" w:rsidR="002E2A36" w:rsidRPr="00D45BCC" w:rsidRDefault="002E2A36" w:rsidP="00A41A81">
            <w:pPr>
              <w:pStyle w:val="DHHStabletext"/>
            </w:pPr>
            <w:r w:rsidRPr="00D45BCC">
              <w:t>13053</w:t>
            </w:r>
          </w:p>
        </w:tc>
        <w:tc>
          <w:tcPr>
            <w:tcW w:w="2013" w:type="dxa"/>
            <w:shd w:val="clear" w:color="auto" w:fill="auto"/>
          </w:tcPr>
          <w:p w14:paraId="2F615627" w14:textId="77777777" w:rsidR="002E2A36" w:rsidRPr="00D45BCC" w:rsidRDefault="002E2A36" w:rsidP="00A41A81">
            <w:pPr>
              <w:pStyle w:val="DHHStabletext"/>
            </w:pPr>
            <w:r w:rsidRPr="00D45BCC">
              <w:t>Victorian</w:t>
            </w:r>
            <w:r w:rsidR="00593ADC">
              <w:t xml:space="preserve"> </w:t>
            </w:r>
            <w:r>
              <w:t>E</w:t>
            </w:r>
            <w:r w:rsidRPr="00D45BCC">
              <w:t>yecare</w:t>
            </w:r>
            <w:r w:rsidR="00593ADC">
              <w:t xml:space="preserve"> </w:t>
            </w:r>
            <w:r>
              <w:t>S</w:t>
            </w:r>
            <w:r w:rsidRPr="00D45BCC">
              <w:t>ervice</w:t>
            </w:r>
          </w:p>
        </w:tc>
        <w:tc>
          <w:tcPr>
            <w:tcW w:w="1984" w:type="dxa"/>
            <w:shd w:val="clear" w:color="auto" w:fill="auto"/>
          </w:tcPr>
          <w:p w14:paraId="4432EB5D"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r w:rsidR="00593ADC">
              <w:t xml:space="preserve"> </w:t>
            </w:r>
            <w:r w:rsidRPr="00D45BCC">
              <w:t>(rural)</w:t>
            </w:r>
          </w:p>
        </w:tc>
        <w:tc>
          <w:tcPr>
            <w:tcW w:w="1134" w:type="dxa"/>
            <w:shd w:val="clear" w:color="auto" w:fill="auto"/>
          </w:tcPr>
          <w:p w14:paraId="707C166A" w14:textId="77777777" w:rsidR="002E2A36" w:rsidRPr="00D45BCC" w:rsidRDefault="002E2A36" w:rsidP="00A41A81">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6374D339" w14:textId="77777777" w:rsidR="002E2A36" w:rsidRPr="00D45BCC" w:rsidRDefault="002E2A36" w:rsidP="00A41A81">
            <w:pPr>
              <w:pStyle w:val="DHHStabletext"/>
            </w:pPr>
            <w:r w:rsidRPr="00D45BCC">
              <w:t>Yearly</w:t>
            </w:r>
          </w:p>
        </w:tc>
        <w:tc>
          <w:tcPr>
            <w:tcW w:w="992" w:type="dxa"/>
            <w:shd w:val="clear" w:color="auto" w:fill="auto"/>
          </w:tcPr>
          <w:p w14:paraId="13D80F25" w14:textId="77777777" w:rsidR="002E2A36" w:rsidRPr="00D45BCC" w:rsidRDefault="002E2A36" w:rsidP="00A41A81">
            <w:pPr>
              <w:pStyle w:val="DHHStabletext"/>
            </w:pPr>
            <w:r w:rsidRPr="00D45BCC">
              <w:t>Mandatory</w:t>
            </w:r>
          </w:p>
        </w:tc>
        <w:tc>
          <w:tcPr>
            <w:tcW w:w="1219" w:type="dxa"/>
            <w:shd w:val="clear" w:color="auto" w:fill="auto"/>
          </w:tcPr>
          <w:p w14:paraId="62C9C552" w14:textId="77777777" w:rsidR="002E2A36" w:rsidRPr="00D45BCC" w:rsidRDefault="002E2A36" w:rsidP="00A41A81">
            <w:pPr>
              <w:pStyle w:val="DHHStabletext"/>
            </w:pPr>
            <w:r w:rsidRPr="00D45BCC">
              <w:t>Other</w:t>
            </w:r>
            <w:r w:rsidR="00593ADC">
              <w:t xml:space="preserve"> </w:t>
            </w:r>
            <w:r w:rsidRPr="00D45BCC">
              <w:t>standard</w:t>
            </w:r>
            <w:r w:rsidR="00593ADC">
              <w:t xml:space="preserve"> </w:t>
            </w:r>
            <w:r w:rsidRPr="00D45BCC">
              <w:t>measure</w:t>
            </w:r>
          </w:p>
        </w:tc>
      </w:tr>
      <w:tr w:rsidR="00C95E51" w:rsidRPr="00D45BCC" w14:paraId="5BF97B6C" w14:textId="77777777" w:rsidTr="00ED4DB0">
        <w:trPr>
          <w:cantSplit/>
        </w:trPr>
        <w:tc>
          <w:tcPr>
            <w:tcW w:w="823" w:type="dxa"/>
            <w:shd w:val="clear" w:color="auto" w:fill="auto"/>
          </w:tcPr>
          <w:p w14:paraId="351DDF11" w14:textId="77777777" w:rsidR="002E2A36" w:rsidRPr="00D45BCC" w:rsidRDefault="002E2A36" w:rsidP="00A41A81">
            <w:pPr>
              <w:pStyle w:val="DHHStabletext"/>
            </w:pPr>
            <w:r>
              <w:t>13067</w:t>
            </w:r>
          </w:p>
        </w:tc>
        <w:tc>
          <w:tcPr>
            <w:tcW w:w="2013" w:type="dxa"/>
            <w:shd w:val="clear" w:color="auto" w:fill="auto"/>
          </w:tcPr>
          <w:p w14:paraId="560371B5" w14:textId="77777777" w:rsidR="002E2A36" w:rsidRPr="00D45BCC" w:rsidRDefault="002E2A36" w:rsidP="00A41A81">
            <w:pPr>
              <w:pStyle w:val="DHHStabletext"/>
            </w:pPr>
            <w:r>
              <w:t>Victorian</w:t>
            </w:r>
            <w:r w:rsidR="00593ADC">
              <w:t xml:space="preserve"> </w:t>
            </w:r>
            <w:r>
              <w:t>Aids</w:t>
            </w:r>
            <w:r w:rsidR="00593ADC">
              <w:t xml:space="preserve"> </w:t>
            </w:r>
            <w:r>
              <w:t>and</w:t>
            </w:r>
            <w:r w:rsidR="00593ADC">
              <w:t xml:space="preserve"> </w:t>
            </w:r>
            <w:r>
              <w:t>Equipment</w:t>
            </w:r>
            <w:r w:rsidR="00593ADC">
              <w:t xml:space="preserve"> </w:t>
            </w:r>
            <w:r>
              <w:t>Program</w:t>
            </w:r>
          </w:p>
        </w:tc>
        <w:tc>
          <w:tcPr>
            <w:tcW w:w="1984" w:type="dxa"/>
            <w:shd w:val="clear" w:color="auto" w:fill="auto"/>
          </w:tcPr>
          <w:p w14:paraId="5D2E011F" w14:textId="77777777" w:rsidR="002E2A36" w:rsidRPr="00D45BCC" w:rsidRDefault="002E2A36" w:rsidP="00A41A81">
            <w:pPr>
              <w:pStyle w:val="DHHStabletext"/>
            </w:pPr>
            <w:r>
              <w:t>Number</w:t>
            </w:r>
            <w:r w:rsidR="00593ADC">
              <w:t xml:space="preserve"> </w:t>
            </w:r>
            <w:r>
              <w:t>of</w:t>
            </w:r>
            <w:r w:rsidR="00593ADC">
              <w:t xml:space="preserve"> </w:t>
            </w:r>
            <w:r>
              <w:t>clients</w:t>
            </w:r>
            <w:r w:rsidR="00593ADC">
              <w:t xml:space="preserve"> </w:t>
            </w:r>
            <w:r>
              <w:t>assisted</w:t>
            </w:r>
          </w:p>
        </w:tc>
        <w:tc>
          <w:tcPr>
            <w:tcW w:w="1134" w:type="dxa"/>
            <w:shd w:val="clear" w:color="auto" w:fill="auto"/>
          </w:tcPr>
          <w:p w14:paraId="48EDF055" w14:textId="77777777" w:rsidR="002E2A36" w:rsidRPr="00D45BCC" w:rsidRDefault="002E2A36" w:rsidP="00A41A81">
            <w:pPr>
              <w:pStyle w:val="DHHStabletext"/>
            </w:pPr>
            <w:r>
              <w:t>Clients</w:t>
            </w:r>
          </w:p>
        </w:tc>
        <w:tc>
          <w:tcPr>
            <w:tcW w:w="1134" w:type="dxa"/>
            <w:shd w:val="clear" w:color="auto" w:fill="auto"/>
          </w:tcPr>
          <w:p w14:paraId="6B29C032" w14:textId="77777777" w:rsidR="002E2A36" w:rsidRPr="00D45BCC" w:rsidRDefault="002E2A36" w:rsidP="00A41A81">
            <w:pPr>
              <w:pStyle w:val="DHHStabletext"/>
            </w:pPr>
            <w:r>
              <w:t>Quarterly</w:t>
            </w:r>
          </w:p>
        </w:tc>
        <w:tc>
          <w:tcPr>
            <w:tcW w:w="992" w:type="dxa"/>
            <w:shd w:val="clear" w:color="auto" w:fill="auto"/>
          </w:tcPr>
          <w:p w14:paraId="3BBF3DC4" w14:textId="77777777" w:rsidR="002E2A36" w:rsidRPr="00D45BCC" w:rsidRDefault="002E2A36" w:rsidP="00A41A81">
            <w:pPr>
              <w:pStyle w:val="DHHStabletext"/>
            </w:pPr>
            <w:r w:rsidRPr="00D45BCC">
              <w:t>Mandatory</w:t>
            </w:r>
          </w:p>
        </w:tc>
        <w:tc>
          <w:tcPr>
            <w:tcW w:w="1219" w:type="dxa"/>
            <w:shd w:val="clear" w:color="auto" w:fill="auto"/>
          </w:tcPr>
          <w:p w14:paraId="32B16EEE" w14:textId="77777777" w:rsidR="002E2A36" w:rsidRPr="00D45BCC" w:rsidRDefault="002E2A36" w:rsidP="00A41A81">
            <w:pPr>
              <w:pStyle w:val="DHHStabletext"/>
            </w:pPr>
            <w:r>
              <w:t>Key</w:t>
            </w:r>
            <w:r w:rsidR="00593ADC">
              <w:t xml:space="preserve"> </w:t>
            </w:r>
            <w:r>
              <w:t>output</w:t>
            </w:r>
            <w:r w:rsidR="00593ADC">
              <w:t xml:space="preserve"> </w:t>
            </w:r>
            <w:r>
              <w:t>measure</w:t>
            </w:r>
          </w:p>
        </w:tc>
      </w:tr>
      <w:tr w:rsidR="00C95E51" w:rsidRPr="00D45BCC" w14:paraId="10F8F531" w14:textId="77777777" w:rsidTr="00ED4DB0">
        <w:trPr>
          <w:cantSplit/>
        </w:trPr>
        <w:tc>
          <w:tcPr>
            <w:tcW w:w="823" w:type="dxa"/>
            <w:shd w:val="clear" w:color="auto" w:fill="auto"/>
          </w:tcPr>
          <w:p w14:paraId="0D00CBB5" w14:textId="77777777" w:rsidR="002E2A36" w:rsidRPr="00D45BCC" w:rsidRDefault="002E2A36" w:rsidP="00A41A81">
            <w:pPr>
              <w:pStyle w:val="DHHStabletext"/>
            </w:pPr>
            <w:r>
              <w:t>13067</w:t>
            </w:r>
          </w:p>
        </w:tc>
        <w:tc>
          <w:tcPr>
            <w:tcW w:w="2013" w:type="dxa"/>
            <w:shd w:val="clear" w:color="auto" w:fill="auto"/>
          </w:tcPr>
          <w:p w14:paraId="7293A0B0" w14:textId="77777777" w:rsidR="002E2A36" w:rsidRPr="00D45BCC" w:rsidRDefault="002E2A36" w:rsidP="00A41A81">
            <w:pPr>
              <w:pStyle w:val="DHHStabletext"/>
            </w:pPr>
            <w:r>
              <w:t>Victorian</w:t>
            </w:r>
            <w:r w:rsidR="00593ADC">
              <w:t xml:space="preserve"> </w:t>
            </w:r>
            <w:r>
              <w:t>Aids</w:t>
            </w:r>
            <w:r w:rsidR="00593ADC">
              <w:t xml:space="preserve"> </w:t>
            </w:r>
            <w:r>
              <w:t>and</w:t>
            </w:r>
            <w:r w:rsidR="00593ADC">
              <w:t xml:space="preserve"> </w:t>
            </w:r>
            <w:r>
              <w:t>Equipment</w:t>
            </w:r>
            <w:r w:rsidR="00593ADC">
              <w:t xml:space="preserve"> </w:t>
            </w:r>
            <w:r>
              <w:t>Program</w:t>
            </w:r>
          </w:p>
        </w:tc>
        <w:tc>
          <w:tcPr>
            <w:tcW w:w="1984" w:type="dxa"/>
            <w:shd w:val="clear" w:color="auto" w:fill="auto"/>
          </w:tcPr>
          <w:p w14:paraId="24887A26" w14:textId="77777777" w:rsidR="002E2A36" w:rsidRPr="00D45BCC" w:rsidRDefault="002E2A36" w:rsidP="00A41A81">
            <w:pPr>
              <w:pStyle w:val="DHHStabletext"/>
            </w:pPr>
            <w:r>
              <w:t>Applications</w:t>
            </w:r>
            <w:r w:rsidR="00593ADC">
              <w:t xml:space="preserve"> </w:t>
            </w:r>
            <w:r>
              <w:t>acknowledged</w:t>
            </w:r>
            <w:r w:rsidR="00593ADC">
              <w:t xml:space="preserve"> </w:t>
            </w:r>
            <w:r>
              <w:t>in</w:t>
            </w:r>
            <w:r w:rsidR="00593ADC">
              <w:t xml:space="preserve"> </w:t>
            </w:r>
            <w:r>
              <w:t>writing</w:t>
            </w:r>
            <w:r w:rsidR="00593ADC">
              <w:t xml:space="preserve"> </w:t>
            </w:r>
            <w:r>
              <w:t>within</w:t>
            </w:r>
            <w:r w:rsidR="00593ADC">
              <w:t xml:space="preserve"> </w:t>
            </w:r>
            <w:r>
              <w:t>10</w:t>
            </w:r>
            <w:r w:rsidR="00593ADC">
              <w:t xml:space="preserve"> </w:t>
            </w:r>
            <w:r>
              <w:t>working</w:t>
            </w:r>
            <w:r w:rsidR="00593ADC">
              <w:t xml:space="preserve"> </w:t>
            </w:r>
            <w:r>
              <w:t>days</w:t>
            </w:r>
            <w:r w:rsidR="00593ADC">
              <w:t xml:space="preserve"> </w:t>
            </w:r>
            <w:r>
              <w:t>of</w:t>
            </w:r>
            <w:r w:rsidR="00593ADC">
              <w:t xml:space="preserve"> </w:t>
            </w:r>
            <w:r>
              <w:t>applications</w:t>
            </w:r>
          </w:p>
        </w:tc>
        <w:tc>
          <w:tcPr>
            <w:tcW w:w="1134" w:type="dxa"/>
            <w:shd w:val="clear" w:color="auto" w:fill="auto"/>
          </w:tcPr>
          <w:p w14:paraId="22C2C12C" w14:textId="77777777" w:rsidR="002E2A36" w:rsidRPr="00D45BCC" w:rsidRDefault="002E2A36" w:rsidP="00A41A81">
            <w:pPr>
              <w:pStyle w:val="DHHStabletext"/>
            </w:pPr>
            <w:r>
              <w:t>Per</w:t>
            </w:r>
            <w:r w:rsidR="00593ADC">
              <w:t xml:space="preserve"> </w:t>
            </w:r>
            <w:r>
              <w:t>cent</w:t>
            </w:r>
          </w:p>
        </w:tc>
        <w:tc>
          <w:tcPr>
            <w:tcW w:w="1134" w:type="dxa"/>
            <w:shd w:val="clear" w:color="auto" w:fill="auto"/>
          </w:tcPr>
          <w:p w14:paraId="247985C2" w14:textId="77777777" w:rsidR="002E2A36" w:rsidRPr="00D45BCC" w:rsidRDefault="002E2A36" w:rsidP="00A41A81">
            <w:pPr>
              <w:pStyle w:val="DHHStabletext"/>
            </w:pPr>
            <w:r>
              <w:t>Quarterly</w:t>
            </w:r>
          </w:p>
        </w:tc>
        <w:tc>
          <w:tcPr>
            <w:tcW w:w="992" w:type="dxa"/>
            <w:shd w:val="clear" w:color="auto" w:fill="auto"/>
          </w:tcPr>
          <w:p w14:paraId="650D35F8" w14:textId="77777777" w:rsidR="002E2A36" w:rsidRPr="00D45BCC" w:rsidRDefault="002E2A36" w:rsidP="00A41A81">
            <w:pPr>
              <w:pStyle w:val="DHHStabletext"/>
            </w:pPr>
            <w:r w:rsidRPr="00D45BCC">
              <w:t>Mandatory</w:t>
            </w:r>
          </w:p>
        </w:tc>
        <w:tc>
          <w:tcPr>
            <w:tcW w:w="1219" w:type="dxa"/>
            <w:shd w:val="clear" w:color="auto" w:fill="auto"/>
          </w:tcPr>
          <w:p w14:paraId="46DC6AC5" w14:textId="77777777" w:rsidR="002E2A36" w:rsidRPr="00D45BCC" w:rsidRDefault="002E2A36" w:rsidP="00A41A81">
            <w:pPr>
              <w:pStyle w:val="DHHStabletext"/>
            </w:pPr>
            <w:r>
              <w:t>Key</w:t>
            </w:r>
            <w:r w:rsidR="00593ADC">
              <w:t xml:space="preserve"> </w:t>
            </w:r>
            <w:r>
              <w:t>output</w:t>
            </w:r>
            <w:r w:rsidR="00593ADC">
              <w:t xml:space="preserve"> </w:t>
            </w:r>
            <w:r>
              <w:t>measure</w:t>
            </w:r>
          </w:p>
        </w:tc>
      </w:tr>
      <w:tr w:rsidR="00C95E51" w:rsidRPr="00D45BCC" w14:paraId="2DB54175" w14:textId="77777777" w:rsidTr="00ED4DB0">
        <w:trPr>
          <w:cantSplit/>
        </w:trPr>
        <w:tc>
          <w:tcPr>
            <w:tcW w:w="823" w:type="dxa"/>
            <w:shd w:val="clear" w:color="auto" w:fill="auto"/>
          </w:tcPr>
          <w:p w14:paraId="39E30250" w14:textId="77777777" w:rsidR="002E2A36" w:rsidRPr="00D45BCC" w:rsidRDefault="002E2A36" w:rsidP="00A41A81">
            <w:pPr>
              <w:pStyle w:val="DHHStabletext"/>
            </w:pPr>
            <w:r>
              <w:t>13067</w:t>
            </w:r>
          </w:p>
        </w:tc>
        <w:tc>
          <w:tcPr>
            <w:tcW w:w="2013" w:type="dxa"/>
            <w:shd w:val="clear" w:color="auto" w:fill="auto"/>
          </w:tcPr>
          <w:p w14:paraId="54DC82AA" w14:textId="77777777" w:rsidR="002E2A36" w:rsidRPr="00D45BCC" w:rsidRDefault="002E2A36" w:rsidP="00A41A81">
            <w:pPr>
              <w:pStyle w:val="DHHStabletext"/>
            </w:pPr>
            <w:r>
              <w:t>Victorian</w:t>
            </w:r>
            <w:r w:rsidR="00593ADC">
              <w:t xml:space="preserve"> </w:t>
            </w:r>
            <w:r>
              <w:t>Aids</w:t>
            </w:r>
            <w:r w:rsidR="00593ADC">
              <w:t xml:space="preserve"> </w:t>
            </w:r>
            <w:r>
              <w:t>and</w:t>
            </w:r>
            <w:r w:rsidR="00593ADC">
              <w:t xml:space="preserve"> </w:t>
            </w:r>
            <w:r>
              <w:t>Equipment</w:t>
            </w:r>
            <w:r w:rsidR="00593ADC">
              <w:t xml:space="preserve"> </w:t>
            </w:r>
            <w:r>
              <w:t>Program</w:t>
            </w:r>
          </w:p>
        </w:tc>
        <w:tc>
          <w:tcPr>
            <w:tcW w:w="1984" w:type="dxa"/>
            <w:shd w:val="clear" w:color="auto" w:fill="auto"/>
          </w:tcPr>
          <w:p w14:paraId="2A8D982A" w14:textId="77777777" w:rsidR="002E2A36" w:rsidRPr="00D45BCC" w:rsidRDefault="002E2A36" w:rsidP="00A41A81">
            <w:pPr>
              <w:pStyle w:val="DHHStabletext"/>
            </w:pPr>
            <w:r>
              <w:t>Clients</w:t>
            </w:r>
            <w:r w:rsidR="00593ADC">
              <w:t xml:space="preserve"> </w:t>
            </w:r>
            <w:r>
              <w:t>satisfied</w:t>
            </w:r>
            <w:r w:rsidR="00593ADC">
              <w:t xml:space="preserve"> </w:t>
            </w:r>
            <w:r>
              <w:t>with</w:t>
            </w:r>
            <w:r w:rsidR="00593ADC">
              <w:t xml:space="preserve"> </w:t>
            </w:r>
            <w:r>
              <w:t>the</w:t>
            </w:r>
            <w:r w:rsidR="00593ADC">
              <w:t xml:space="preserve"> </w:t>
            </w:r>
            <w:r>
              <w:t>aids</w:t>
            </w:r>
            <w:r w:rsidR="00593ADC">
              <w:t xml:space="preserve"> </w:t>
            </w:r>
            <w:r>
              <w:t>and</w:t>
            </w:r>
            <w:r w:rsidR="00593ADC">
              <w:t xml:space="preserve"> </w:t>
            </w:r>
            <w:r>
              <w:t>equipment</w:t>
            </w:r>
            <w:r w:rsidR="00593ADC">
              <w:t xml:space="preserve"> </w:t>
            </w:r>
            <w:r>
              <w:t>system</w:t>
            </w:r>
          </w:p>
        </w:tc>
        <w:tc>
          <w:tcPr>
            <w:tcW w:w="1134" w:type="dxa"/>
            <w:shd w:val="clear" w:color="auto" w:fill="auto"/>
          </w:tcPr>
          <w:p w14:paraId="15134606" w14:textId="77777777" w:rsidR="002E2A36" w:rsidRPr="00D45BCC" w:rsidRDefault="002E2A36" w:rsidP="00A41A81">
            <w:pPr>
              <w:pStyle w:val="DHHStabletext"/>
            </w:pPr>
            <w:r>
              <w:t>Per</w:t>
            </w:r>
            <w:r w:rsidR="00593ADC">
              <w:t xml:space="preserve"> </w:t>
            </w:r>
            <w:r>
              <w:t>cent</w:t>
            </w:r>
          </w:p>
        </w:tc>
        <w:tc>
          <w:tcPr>
            <w:tcW w:w="1134" w:type="dxa"/>
            <w:shd w:val="clear" w:color="auto" w:fill="auto"/>
          </w:tcPr>
          <w:p w14:paraId="1F720197" w14:textId="77777777" w:rsidR="002E2A36" w:rsidRPr="00D45BCC" w:rsidRDefault="002E2A36" w:rsidP="00A41A81">
            <w:pPr>
              <w:pStyle w:val="DHHStabletext"/>
            </w:pPr>
            <w:r>
              <w:t>Annual</w:t>
            </w:r>
          </w:p>
        </w:tc>
        <w:tc>
          <w:tcPr>
            <w:tcW w:w="992" w:type="dxa"/>
            <w:shd w:val="clear" w:color="auto" w:fill="auto"/>
          </w:tcPr>
          <w:p w14:paraId="73B3B42D" w14:textId="77777777" w:rsidR="002E2A36" w:rsidRPr="00D45BCC" w:rsidRDefault="002E2A36" w:rsidP="00A41A81">
            <w:pPr>
              <w:pStyle w:val="DHHStabletext"/>
            </w:pPr>
            <w:r w:rsidRPr="00D45BCC">
              <w:t>Mandatory</w:t>
            </w:r>
          </w:p>
        </w:tc>
        <w:tc>
          <w:tcPr>
            <w:tcW w:w="1219" w:type="dxa"/>
            <w:shd w:val="clear" w:color="auto" w:fill="auto"/>
          </w:tcPr>
          <w:p w14:paraId="501416A3" w14:textId="77777777" w:rsidR="002E2A36" w:rsidRPr="00D45BCC" w:rsidRDefault="002E2A36" w:rsidP="00A41A81">
            <w:pPr>
              <w:pStyle w:val="DHHStabletext"/>
            </w:pPr>
            <w:r>
              <w:t>Key</w:t>
            </w:r>
            <w:r w:rsidR="00593ADC">
              <w:t xml:space="preserve"> </w:t>
            </w:r>
            <w:r>
              <w:t>output</w:t>
            </w:r>
            <w:r w:rsidR="00593ADC">
              <w:t xml:space="preserve"> </w:t>
            </w:r>
            <w:r>
              <w:t>measure</w:t>
            </w:r>
          </w:p>
        </w:tc>
      </w:tr>
      <w:tr w:rsidR="00C95E51" w:rsidRPr="00D45BCC" w14:paraId="41C1EBEF" w14:textId="77777777" w:rsidTr="00ED4DB0">
        <w:trPr>
          <w:cantSplit/>
        </w:trPr>
        <w:tc>
          <w:tcPr>
            <w:tcW w:w="823" w:type="dxa"/>
            <w:shd w:val="clear" w:color="auto" w:fill="auto"/>
          </w:tcPr>
          <w:p w14:paraId="1D9D01F8" w14:textId="77777777" w:rsidR="002E2A36" w:rsidRPr="00D45BCC" w:rsidRDefault="002E2A36" w:rsidP="00A41A81">
            <w:pPr>
              <w:pStyle w:val="DHHStabletext"/>
            </w:pPr>
            <w:r w:rsidRPr="00D45BCC">
              <w:t>13082</w:t>
            </w:r>
          </w:p>
        </w:tc>
        <w:tc>
          <w:tcPr>
            <w:tcW w:w="2013" w:type="dxa"/>
            <w:shd w:val="clear" w:color="auto" w:fill="auto"/>
          </w:tcPr>
          <w:p w14:paraId="2B61401E" w14:textId="77777777" w:rsidR="002E2A36" w:rsidRPr="00D45BCC" w:rsidRDefault="002E2A36" w:rsidP="00A41A81">
            <w:pPr>
              <w:pStyle w:val="DHHStabletext"/>
            </w:pPr>
            <w:r w:rsidRPr="00D45BCC">
              <w:t>Low-cost</w:t>
            </w:r>
            <w:r w:rsidR="00593ADC">
              <w:t xml:space="preserve"> </w:t>
            </w:r>
            <w:r w:rsidRPr="00D45BCC">
              <w:t>accommodation</w:t>
            </w:r>
            <w:r w:rsidR="00593ADC">
              <w:t xml:space="preserve"> </w:t>
            </w:r>
            <w:r w:rsidRPr="00D45BCC">
              <w:t>support</w:t>
            </w:r>
          </w:p>
        </w:tc>
        <w:tc>
          <w:tcPr>
            <w:tcW w:w="1984" w:type="dxa"/>
            <w:shd w:val="clear" w:color="auto" w:fill="auto"/>
          </w:tcPr>
          <w:p w14:paraId="4CE57B24"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clients</w:t>
            </w:r>
            <w:r w:rsidR="00593ADC">
              <w:t xml:space="preserve"> </w:t>
            </w:r>
            <w:r w:rsidRPr="00D45BCC">
              <w:t>assisted</w:t>
            </w:r>
          </w:p>
        </w:tc>
        <w:tc>
          <w:tcPr>
            <w:tcW w:w="1134" w:type="dxa"/>
            <w:shd w:val="clear" w:color="auto" w:fill="auto"/>
          </w:tcPr>
          <w:p w14:paraId="1AB1EF6B" w14:textId="77777777" w:rsidR="002E2A36" w:rsidRPr="00D45BCC" w:rsidRDefault="002E2A36" w:rsidP="00A41A81">
            <w:pPr>
              <w:pStyle w:val="DHHStabletext"/>
            </w:pPr>
            <w:r w:rsidRPr="00D45BCC">
              <w:t>Clients</w:t>
            </w:r>
          </w:p>
        </w:tc>
        <w:tc>
          <w:tcPr>
            <w:tcW w:w="1134" w:type="dxa"/>
            <w:shd w:val="clear" w:color="auto" w:fill="auto"/>
          </w:tcPr>
          <w:p w14:paraId="373A9F75" w14:textId="77777777" w:rsidR="002E2A36" w:rsidRPr="00D45BCC" w:rsidRDefault="002E2A36" w:rsidP="00A41A81">
            <w:pPr>
              <w:pStyle w:val="DHHStabletext"/>
            </w:pPr>
            <w:r w:rsidRPr="00D45BCC">
              <w:t>Quarterly</w:t>
            </w:r>
          </w:p>
        </w:tc>
        <w:tc>
          <w:tcPr>
            <w:tcW w:w="992" w:type="dxa"/>
            <w:shd w:val="clear" w:color="auto" w:fill="auto"/>
          </w:tcPr>
          <w:p w14:paraId="5F041F32" w14:textId="77777777" w:rsidR="002E2A36" w:rsidRPr="00D45BCC" w:rsidRDefault="002E2A36" w:rsidP="00A41A81">
            <w:pPr>
              <w:pStyle w:val="DHHStabletext"/>
            </w:pPr>
            <w:r w:rsidRPr="00D45BCC">
              <w:t>Mandatory</w:t>
            </w:r>
          </w:p>
        </w:tc>
        <w:tc>
          <w:tcPr>
            <w:tcW w:w="1219" w:type="dxa"/>
            <w:shd w:val="clear" w:color="auto" w:fill="auto"/>
          </w:tcPr>
          <w:p w14:paraId="3C2DBD3F"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E35EA8" w14:paraId="27237536" w14:textId="77777777" w:rsidTr="00ED4DB0">
        <w:trPr>
          <w:cantSplit/>
        </w:trPr>
        <w:tc>
          <w:tcPr>
            <w:tcW w:w="823" w:type="dxa"/>
            <w:shd w:val="clear" w:color="auto" w:fill="auto"/>
          </w:tcPr>
          <w:p w14:paraId="478505B1" w14:textId="77777777" w:rsidR="002E2A36" w:rsidRPr="00E35EA8" w:rsidRDefault="002E2A36" w:rsidP="00A41A81">
            <w:pPr>
              <w:pStyle w:val="DHHStabletext"/>
            </w:pPr>
            <w:r w:rsidRPr="001A5838">
              <w:t>13083</w:t>
            </w:r>
          </w:p>
        </w:tc>
        <w:tc>
          <w:tcPr>
            <w:tcW w:w="2013" w:type="dxa"/>
            <w:shd w:val="clear" w:color="auto" w:fill="auto"/>
          </w:tcPr>
          <w:p w14:paraId="55383748" w14:textId="77777777" w:rsidR="002E2A36" w:rsidRPr="00E35EA8" w:rsidRDefault="002E2A36" w:rsidP="00A41A81">
            <w:pPr>
              <w:pStyle w:val="DHHStabletext"/>
            </w:pPr>
            <w:r w:rsidRPr="001A5838">
              <w:t>Aged</w:t>
            </w:r>
            <w:r w:rsidR="00593ADC">
              <w:t xml:space="preserve"> </w:t>
            </w:r>
            <w:r w:rsidRPr="001A5838">
              <w:t>training</w:t>
            </w:r>
            <w:r w:rsidR="00593ADC">
              <w:t xml:space="preserve"> </w:t>
            </w:r>
            <w:r w:rsidRPr="001A5838">
              <w:t>and</w:t>
            </w:r>
            <w:r w:rsidR="00593ADC">
              <w:t xml:space="preserve"> </w:t>
            </w:r>
            <w:r w:rsidRPr="001A5838">
              <w:t>development</w:t>
            </w:r>
          </w:p>
        </w:tc>
        <w:tc>
          <w:tcPr>
            <w:tcW w:w="1984" w:type="dxa"/>
            <w:shd w:val="clear" w:color="auto" w:fill="auto"/>
          </w:tcPr>
          <w:p w14:paraId="68ADB925" w14:textId="77777777" w:rsidR="002E2A36" w:rsidRPr="00E35EA8" w:rsidRDefault="002E2A36" w:rsidP="00A41A81">
            <w:pPr>
              <w:pStyle w:val="DHHStabletext"/>
            </w:pPr>
            <w:r w:rsidRPr="001A5838">
              <w:t>Number</w:t>
            </w:r>
            <w:r w:rsidR="00593ADC">
              <w:t xml:space="preserve"> </w:t>
            </w:r>
            <w:r w:rsidRPr="001A5838">
              <w:t>of</w:t>
            </w:r>
            <w:r w:rsidR="00593ADC">
              <w:t xml:space="preserve"> </w:t>
            </w:r>
            <w:r w:rsidRPr="001A5838">
              <w:t>filled</w:t>
            </w:r>
            <w:r w:rsidR="00593ADC">
              <w:t xml:space="preserve"> </w:t>
            </w:r>
            <w:r w:rsidRPr="001A5838">
              <w:t>positions</w:t>
            </w:r>
            <w:r w:rsidR="00593ADC">
              <w:t xml:space="preserve"> </w:t>
            </w:r>
            <w:r w:rsidRPr="001A5838">
              <w:t>(academic)</w:t>
            </w:r>
          </w:p>
        </w:tc>
        <w:tc>
          <w:tcPr>
            <w:tcW w:w="1134" w:type="dxa"/>
            <w:shd w:val="clear" w:color="auto" w:fill="auto"/>
          </w:tcPr>
          <w:p w14:paraId="6BA4A12C" w14:textId="77777777" w:rsidR="002E2A36" w:rsidRPr="00E35EA8" w:rsidRDefault="002E2A36" w:rsidP="00A41A81">
            <w:pPr>
              <w:pStyle w:val="DHHStabletext"/>
            </w:pPr>
            <w:r w:rsidRPr="001A5838">
              <w:t>Positions</w:t>
            </w:r>
          </w:p>
        </w:tc>
        <w:tc>
          <w:tcPr>
            <w:tcW w:w="1134" w:type="dxa"/>
            <w:shd w:val="clear" w:color="auto" w:fill="auto"/>
          </w:tcPr>
          <w:p w14:paraId="25C801EF" w14:textId="77777777" w:rsidR="002E2A36" w:rsidRPr="00E35EA8" w:rsidRDefault="002E2A36" w:rsidP="00A41A81">
            <w:pPr>
              <w:pStyle w:val="DHHStabletext"/>
            </w:pPr>
            <w:r w:rsidRPr="001A5838">
              <w:t>Quarterly</w:t>
            </w:r>
          </w:p>
        </w:tc>
        <w:tc>
          <w:tcPr>
            <w:tcW w:w="992" w:type="dxa"/>
            <w:shd w:val="clear" w:color="auto" w:fill="auto"/>
          </w:tcPr>
          <w:p w14:paraId="04FEE580" w14:textId="77777777" w:rsidR="002E2A36" w:rsidRPr="00E35EA8" w:rsidRDefault="002E2A36" w:rsidP="00A41A81">
            <w:pPr>
              <w:pStyle w:val="DHHStabletext"/>
            </w:pPr>
            <w:r w:rsidRPr="001A5838">
              <w:t>Mandatory</w:t>
            </w:r>
          </w:p>
        </w:tc>
        <w:tc>
          <w:tcPr>
            <w:tcW w:w="1219" w:type="dxa"/>
            <w:shd w:val="clear" w:color="auto" w:fill="auto"/>
          </w:tcPr>
          <w:p w14:paraId="41B71167" w14:textId="77777777" w:rsidR="002E2A36" w:rsidRPr="00E35EA8" w:rsidRDefault="002E2A36" w:rsidP="00A41A81">
            <w:pPr>
              <w:pStyle w:val="DHHStabletext"/>
            </w:pPr>
            <w:r w:rsidRPr="001A5838">
              <w:t>Key</w:t>
            </w:r>
            <w:r w:rsidR="00593ADC">
              <w:t xml:space="preserve"> </w:t>
            </w:r>
            <w:r w:rsidRPr="001A5838">
              <w:t>output</w:t>
            </w:r>
            <w:r w:rsidR="00593ADC">
              <w:t xml:space="preserve"> </w:t>
            </w:r>
            <w:r w:rsidRPr="001A5838">
              <w:t>measure</w:t>
            </w:r>
          </w:p>
        </w:tc>
      </w:tr>
      <w:tr w:rsidR="00C95E51" w:rsidRPr="00D45BCC" w14:paraId="3CFD42C3" w14:textId="77777777" w:rsidTr="00ED4DB0">
        <w:trPr>
          <w:cantSplit/>
        </w:trPr>
        <w:tc>
          <w:tcPr>
            <w:tcW w:w="823" w:type="dxa"/>
            <w:shd w:val="clear" w:color="auto" w:fill="auto"/>
          </w:tcPr>
          <w:p w14:paraId="16545576" w14:textId="77777777" w:rsidR="002E2A36" w:rsidRPr="00E35EA8" w:rsidRDefault="002E2A36" w:rsidP="00A41A81">
            <w:pPr>
              <w:pStyle w:val="DHHStabletext"/>
            </w:pPr>
            <w:r w:rsidRPr="001A5838">
              <w:t>13083</w:t>
            </w:r>
          </w:p>
        </w:tc>
        <w:tc>
          <w:tcPr>
            <w:tcW w:w="2013" w:type="dxa"/>
            <w:shd w:val="clear" w:color="auto" w:fill="auto"/>
          </w:tcPr>
          <w:p w14:paraId="3C5F563A" w14:textId="77777777" w:rsidR="002E2A36" w:rsidRPr="00E35EA8" w:rsidRDefault="002E2A36" w:rsidP="00A41A81">
            <w:pPr>
              <w:pStyle w:val="DHHStabletext"/>
            </w:pPr>
            <w:r w:rsidRPr="001A5838">
              <w:t>Aged</w:t>
            </w:r>
            <w:r w:rsidR="00593ADC">
              <w:t xml:space="preserve"> </w:t>
            </w:r>
            <w:r w:rsidRPr="001A5838">
              <w:t>training</w:t>
            </w:r>
            <w:r w:rsidR="00593ADC">
              <w:t xml:space="preserve"> </w:t>
            </w:r>
            <w:r w:rsidRPr="001A5838">
              <w:t>and</w:t>
            </w:r>
            <w:r w:rsidR="00593ADC">
              <w:t xml:space="preserve"> </w:t>
            </w:r>
            <w:r w:rsidRPr="001A5838">
              <w:t>development</w:t>
            </w:r>
          </w:p>
        </w:tc>
        <w:tc>
          <w:tcPr>
            <w:tcW w:w="1984" w:type="dxa"/>
            <w:shd w:val="clear" w:color="auto" w:fill="auto"/>
          </w:tcPr>
          <w:p w14:paraId="307BB80D" w14:textId="77777777" w:rsidR="002E2A36" w:rsidRPr="00E35EA8" w:rsidRDefault="002E2A36" w:rsidP="00A41A81">
            <w:pPr>
              <w:pStyle w:val="DHHStabletext"/>
            </w:pPr>
            <w:r w:rsidRPr="001A5838">
              <w:t>Number</w:t>
            </w:r>
            <w:r w:rsidR="00593ADC">
              <w:t xml:space="preserve"> </w:t>
            </w:r>
            <w:r w:rsidRPr="001A5838">
              <w:t>of</w:t>
            </w:r>
            <w:r w:rsidR="00593ADC">
              <w:t xml:space="preserve"> </w:t>
            </w:r>
            <w:r w:rsidRPr="001A5838">
              <w:t>filled</w:t>
            </w:r>
            <w:r w:rsidR="00593ADC">
              <w:t xml:space="preserve"> </w:t>
            </w:r>
            <w:r w:rsidRPr="001A5838">
              <w:t>positions</w:t>
            </w:r>
            <w:r w:rsidR="00593ADC">
              <w:t xml:space="preserve"> </w:t>
            </w:r>
            <w:r w:rsidRPr="001A5838">
              <w:t>(training)</w:t>
            </w:r>
          </w:p>
        </w:tc>
        <w:tc>
          <w:tcPr>
            <w:tcW w:w="1134" w:type="dxa"/>
            <w:shd w:val="clear" w:color="auto" w:fill="auto"/>
          </w:tcPr>
          <w:p w14:paraId="1550A16B" w14:textId="77777777" w:rsidR="002E2A36" w:rsidRPr="00E35EA8" w:rsidRDefault="002E2A36" w:rsidP="00A41A81">
            <w:pPr>
              <w:pStyle w:val="DHHStabletext"/>
            </w:pPr>
            <w:r w:rsidRPr="001A5838">
              <w:t>Positions</w:t>
            </w:r>
          </w:p>
        </w:tc>
        <w:tc>
          <w:tcPr>
            <w:tcW w:w="1134" w:type="dxa"/>
            <w:shd w:val="clear" w:color="auto" w:fill="auto"/>
          </w:tcPr>
          <w:p w14:paraId="514D3F6A" w14:textId="77777777" w:rsidR="002E2A36" w:rsidRPr="00E35EA8" w:rsidRDefault="002E2A36" w:rsidP="00A41A81">
            <w:pPr>
              <w:pStyle w:val="DHHStabletext"/>
            </w:pPr>
            <w:r w:rsidRPr="001A5838">
              <w:t>Quarterly</w:t>
            </w:r>
          </w:p>
        </w:tc>
        <w:tc>
          <w:tcPr>
            <w:tcW w:w="992" w:type="dxa"/>
            <w:shd w:val="clear" w:color="auto" w:fill="auto"/>
          </w:tcPr>
          <w:p w14:paraId="1B86B288" w14:textId="77777777" w:rsidR="002E2A36" w:rsidRPr="00E35EA8" w:rsidRDefault="002E2A36" w:rsidP="00A41A81">
            <w:pPr>
              <w:pStyle w:val="DHHStabletext"/>
            </w:pPr>
            <w:r w:rsidRPr="001A5838">
              <w:t>Non-mandatory</w:t>
            </w:r>
          </w:p>
        </w:tc>
        <w:tc>
          <w:tcPr>
            <w:tcW w:w="1219" w:type="dxa"/>
            <w:shd w:val="clear" w:color="auto" w:fill="auto"/>
          </w:tcPr>
          <w:p w14:paraId="197BC9E6" w14:textId="77777777" w:rsidR="002E2A36" w:rsidRPr="00D45BCC" w:rsidRDefault="002E2A36" w:rsidP="00A41A81">
            <w:pPr>
              <w:pStyle w:val="DHHStabletext"/>
            </w:pPr>
            <w:r w:rsidRPr="001A5838">
              <w:t>Other</w:t>
            </w:r>
            <w:r w:rsidR="00593ADC">
              <w:t xml:space="preserve"> </w:t>
            </w:r>
            <w:r w:rsidRPr="001A5838">
              <w:t>standard</w:t>
            </w:r>
            <w:r w:rsidR="00593ADC">
              <w:t xml:space="preserve"> </w:t>
            </w:r>
            <w:r w:rsidRPr="001A5838">
              <w:t>measure</w:t>
            </w:r>
          </w:p>
        </w:tc>
      </w:tr>
      <w:tr w:rsidR="00C95E51" w:rsidRPr="00D45BCC" w14:paraId="5F4D22E9" w14:textId="77777777" w:rsidTr="00ED4DB0">
        <w:trPr>
          <w:cantSplit/>
        </w:trPr>
        <w:tc>
          <w:tcPr>
            <w:tcW w:w="823" w:type="dxa"/>
            <w:shd w:val="clear" w:color="auto" w:fill="auto"/>
          </w:tcPr>
          <w:p w14:paraId="5AF7143F" w14:textId="77777777" w:rsidR="002E2A36" w:rsidRPr="00D45BCC" w:rsidRDefault="002E2A36" w:rsidP="00A41A81">
            <w:pPr>
              <w:pStyle w:val="DHHStabletext"/>
            </w:pPr>
            <w:r w:rsidRPr="00D45BCC">
              <w:t>13100</w:t>
            </w:r>
          </w:p>
        </w:tc>
        <w:tc>
          <w:tcPr>
            <w:tcW w:w="2013" w:type="dxa"/>
            <w:shd w:val="clear" w:color="auto" w:fill="auto"/>
          </w:tcPr>
          <w:p w14:paraId="53D093D2" w14:textId="77777777" w:rsidR="002E2A36" w:rsidRPr="00D45BCC" w:rsidRDefault="002E2A36" w:rsidP="00A41A81">
            <w:pPr>
              <w:pStyle w:val="DHHStabletext"/>
            </w:pPr>
            <w:r w:rsidRPr="00D45BCC">
              <w:t>Aged</w:t>
            </w:r>
            <w:r w:rsidR="00593ADC">
              <w:t xml:space="preserve"> </w:t>
            </w:r>
            <w:r w:rsidRPr="00D45BCC">
              <w:t>research</w:t>
            </w:r>
            <w:r w:rsidR="00593ADC">
              <w:t xml:space="preserve"> </w:t>
            </w:r>
            <w:r w:rsidRPr="00D45BCC">
              <w:t>and</w:t>
            </w:r>
            <w:r w:rsidR="00593ADC">
              <w:t xml:space="preserve"> </w:t>
            </w:r>
            <w:r w:rsidRPr="00D45BCC">
              <w:t>evaluation</w:t>
            </w:r>
          </w:p>
        </w:tc>
        <w:tc>
          <w:tcPr>
            <w:tcW w:w="1984" w:type="dxa"/>
            <w:shd w:val="clear" w:color="auto" w:fill="auto"/>
          </w:tcPr>
          <w:p w14:paraId="03C3BE74" w14:textId="77777777" w:rsidR="002E2A36" w:rsidRPr="00D45BCC" w:rsidRDefault="002E2A36" w:rsidP="00A41A81">
            <w:pPr>
              <w:pStyle w:val="DHHStabletext"/>
            </w:pPr>
            <w:r w:rsidRPr="00D45BCC">
              <w:t>Report</w:t>
            </w:r>
            <w:r w:rsidR="00593ADC">
              <w:t xml:space="preserve"> </w:t>
            </w:r>
            <w:r w:rsidRPr="00D45BCC">
              <w:t>against</w:t>
            </w:r>
            <w:r w:rsidR="00593ADC">
              <w:t xml:space="preserve"> </w:t>
            </w:r>
            <w:r w:rsidRPr="00D45BCC">
              <w:t>agreed</w:t>
            </w:r>
            <w:r w:rsidR="00593ADC">
              <w:t xml:space="preserve"> </w:t>
            </w:r>
            <w:r w:rsidRPr="00D45BCC">
              <w:t>objectives</w:t>
            </w:r>
          </w:p>
        </w:tc>
        <w:tc>
          <w:tcPr>
            <w:tcW w:w="1134" w:type="dxa"/>
            <w:shd w:val="clear" w:color="auto" w:fill="auto"/>
          </w:tcPr>
          <w:p w14:paraId="076E0F7B" w14:textId="77777777" w:rsidR="002E2A36" w:rsidRPr="00D45BCC" w:rsidRDefault="002E2A36" w:rsidP="00A41A81">
            <w:pPr>
              <w:pStyle w:val="DHHStabletext"/>
            </w:pPr>
            <w:r w:rsidRPr="00D45BCC">
              <w:t>Reports</w:t>
            </w:r>
          </w:p>
        </w:tc>
        <w:tc>
          <w:tcPr>
            <w:tcW w:w="1134" w:type="dxa"/>
            <w:shd w:val="clear" w:color="auto" w:fill="auto"/>
          </w:tcPr>
          <w:p w14:paraId="2454A306" w14:textId="77777777" w:rsidR="002E2A36" w:rsidRPr="00D45BCC" w:rsidRDefault="002E2A36" w:rsidP="00A41A81">
            <w:pPr>
              <w:pStyle w:val="DHHStabletext"/>
            </w:pPr>
            <w:r w:rsidRPr="00D45BCC">
              <w:t>Yearly</w:t>
            </w:r>
          </w:p>
        </w:tc>
        <w:tc>
          <w:tcPr>
            <w:tcW w:w="992" w:type="dxa"/>
            <w:shd w:val="clear" w:color="auto" w:fill="auto"/>
          </w:tcPr>
          <w:p w14:paraId="5DFEDFA4" w14:textId="77777777" w:rsidR="002E2A36" w:rsidRPr="00D45BCC" w:rsidRDefault="002E2A36" w:rsidP="00A41A81">
            <w:pPr>
              <w:pStyle w:val="DHHStabletext"/>
            </w:pPr>
            <w:r w:rsidRPr="00D45BCC">
              <w:t>Mandatory</w:t>
            </w:r>
          </w:p>
        </w:tc>
        <w:tc>
          <w:tcPr>
            <w:tcW w:w="1219" w:type="dxa"/>
            <w:shd w:val="clear" w:color="auto" w:fill="auto"/>
          </w:tcPr>
          <w:p w14:paraId="15D674D7"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6613E11E" w14:textId="77777777" w:rsidTr="00ED4DB0">
        <w:trPr>
          <w:cantSplit/>
        </w:trPr>
        <w:tc>
          <w:tcPr>
            <w:tcW w:w="823" w:type="dxa"/>
            <w:shd w:val="clear" w:color="auto" w:fill="auto"/>
          </w:tcPr>
          <w:p w14:paraId="2D413770" w14:textId="77777777" w:rsidR="002E2A36" w:rsidRPr="00D45BCC" w:rsidRDefault="002E2A36" w:rsidP="00A41A81">
            <w:pPr>
              <w:pStyle w:val="DHHStabletext"/>
            </w:pPr>
            <w:r w:rsidRPr="00D45BCC">
              <w:t>13103</w:t>
            </w:r>
          </w:p>
        </w:tc>
        <w:tc>
          <w:tcPr>
            <w:tcW w:w="2013" w:type="dxa"/>
            <w:shd w:val="clear" w:color="auto" w:fill="auto"/>
          </w:tcPr>
          <w:p w14:paraId="39F881A7" w14:textId="77777777" w:rsidR="002E2A36" w:rsidRPr="00D45BCC" w:rsidRDefault="002E2A36" w:rsidP="00A41A81">
            <w:pPr>
              <w:pStyle w:val="DHHStabletext"/>
            </w:pPr>
            <w:r w:rsidRPr="00D45BCC">
              <w:t>Language</w:t>
            </w:r>
            <w:r w:rsidR="00593ADC">
              <w:t xml:space="preserve"> </w:t>
            </w:r>
            <w:r w:rsidRPr="00D45BCC">
              <w:t>services</w:t>
            </w:r>
          </w:p>
        </w:tc>
        <w:tc>
          <w:tcPr>
            <w:tcW w:w="1984" w:type="dxa"/>
            <w:shd w:val="clear" w:color="auto" w:fill="auto"/>
          </w:tcPr>
          <w:p w14:paraId="0D92C5D4"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52BC078B" w14:textId="77777777" w:rsidR="002E2A36" w:rsidRPr="00D45BCC" w:rsidRDefault="002E2A36" w:rsidP="00A41A81">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127A3BD0" w14:textId="77777777" w:rsidR="002E2A36" w:rsidRPr="00D45BCC" w:rsidRDefault="002E2A36" w:rsidP="00A41A81">
            <w:pPr>
              <w:pStyle w:val="DHHStabletext"/>
            </w:pPr>
            <w:r w:rsidRPr="00D45BCC">
              <w:t>Monthly</w:t>
            </w:r>
          </w:p>
        </w:tc>
        <w:tc>
          <w:tcPr>
            <w:tcW w:w="992" w:type="dxa"/>
            <w:shd w:val="clear" w:color="auto" w:fill="auto"/>
          </w:tcPr>
          <w:p w14:paraId="765545A5" w14:textId="77777777" w:rsidR="002E2A36" w:rsidRPr="00D45BCC" w:rsidRDefault="002E2A36" w:rsidP="00A41A81">
            <w:pPr>
              <w:pStyle w:val="DHHStabletext"/>
            </w:pPr>
            <w:r w:rsidRPr="00D45BCC">
              <w:t>Mandatory</w:t>
            </w:r>
          </w:p>
        </w:tc>
        <w:tc>
          <w:tcPr>
            <w:tcW w:w="1219" w:type="dxa"/>
            <w:shd w:val="clear" w:color="auto" w:fill="auto"/>
          </w:tcPr>
          <w:p w14:paraId="405DB5CA"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6832F61F" w14:textId="77777777" w:rsidTr="00ED4DB0">
        <w:trPr>
          <w:cantSplit/>
        </w:trPr>
        <w:tc>
          <w:tcPr>
            <w:tcW w:w="823" w:type="dxa"/>
            <w:shd w:val="clear" w:color="auto" w:fill="auto"/>
          </w:tcPr>
          <w:p w14:paraId="23B03AD4" w14:textId="77777777" w:rsidR="002E2A36" w:rsidRPr="00D45BCC" w:rsidRDefault="002E2A36" w:rsidP="00A41A81">
            <w:pPr>
              <w:pStyle w:val="DHHStabletext"/>
            </w:pPr>
            <w:r w:rsidRPr="00D45BCC">
              <w:t>13210</w:t>
            </w:r>
          </w:p>
        </w:tc>
        <w:tc>
          <w:tcPr>
            <w:tcW w:w="2013" w:type="dxa"/>
            <w:shd w:val="clear" w:color="auto" w:fill="auto"/>
          </w:tcPr>
          <w:p w14:paraId="3ACDA551" w14:textId="77777777" w:rsidR="002E2A36" w:rsidRPr="00D45BCC" w:rsidRDefault="00F9592E" w:rsidP="00A41A81">
            <w:pPr>
              <w:pStyle w:val="DHHStabletext"/>
            </w:pPr>
            <w:r>
              <w:t>ACAS</w:t>
            </w:r>
            <w:r w:rsidR="00593ADC">
              <w:t xml:space="preserve"> </w:t>
            </w:r>
            <w:r w:rsidR="002E2A36" w:rsidRPr="00D45BCC">
              <w:t>training</w:t>
            </w:r>
            <w:r w:rsidR="00593ADC">
              <w:t xml:space="preserve"> </w:t>
            </w:r>
            <w:r w:rsidR="002E2A36" w:rsidRPr="00D45BCC">
              <w:t>and</w:t>
            </w:r>
            <w:r w:rsidR="00593ADC">
              <w:t xml:space="preserve"> </w:t>
            </w:r>
            <w:r w:rsidR="002E2A36" w:rsidRPr="00D45BCC">
              <w:t>development</w:t>
            </w:r>
          </w:p>
        </w:tc>
        <w:tc>
          <w:tcPr>
            <w:tcW w:w="1984" w:type="dxa"/>
            <w:shd w:val="clear" w:color="auto" w:fill="auto"/>
          </w:tcPr>
          <w:p w14:paraId="7E4BE725" w14:textId="77777777" w:rsidR="002E2A36" w:rsidRPr="00D45BCC" w:rsidRDefault="002E2A36" w:rsidP="00A41A81">
            <w:pPr>
              <w:pStyle w:val="DHHStabletext"/>
            </w:pPr>
            <w:r w:rsidRPr="00D45BCC">
              <w:t>Funds</w:t>
            </w:r>
            <w:r w:rsidR="00593ADC">
              <w:t xml:space="preserve"> </w:t>
            </w:r>
            <w:r w:rsidRPr="00D45BCC">
              <w:t>expended</w:t>
            </w:r>
            <w:r w:rsidR="00593ADC">
              <w:t xml:space="preserve"> </w:t>
            </w:r>
            <w:r w:rsidRPr="00D45BCC">
              <w:t>on</w:t>
            </w:r>
            <w:r w:rsidR="00593ADC">
              <w:t xml:space="preserve"> </w:t>
            </w:r>
            <w:r w:rsidRPr="00D45BCC">
              <w:t>training</w:t>
            </w:r>
            <w:r w:rsidR="00593ADC">
              <w:t xml:space="preserve"> </w:t>
            </w:r>
            <w:r w:rsidRPr="00D45BCC">
              <w:t>needs</w:t>
            </w:r>
            <w:r w:rsidR="00593ADC">
              <w:t xml:space="preserve"> </w:t>
            </w:r>
            <w:r w:rsidRPr="00D45BCC">
              <w:t>of</w:t>
            </w:r>
            <w:r w:rsidR="00593ADC">
              <w:t xml:space="preserve"> </w:t>
            </w:r>
            <w:r w:rsidRPr="00D45BCC">
              <w:t>staff</w:t>
            </w:r>
          </w:p>
        </w:tc>
        <w:tc>
          <w:tcPr>
            <w:tcW w:w="1134" w:type="dxa"/>
            <w:shd w:val="clear" w:color="auto" w:fill="auto"/>
          </w:tcPr>
          <w:p w14:paraId="40EF64A9" w14:textId="77777777" w:rsidR="002E2A36" w:rsidRPr="00D45BCC" w:rsidRDefault="002E2A36" w:rsidP="00A41A81">
            <w:pPr>
              <w:pStyle w:val="DHHStabletext"/>
            </w:pPr>
            <w:r w:rsidRPr="00D45BCC">
              <w:t>Dollars</w:t>
            </w:r>
          </w:p>
        </w:tc>
        <w:tc>
          <w:tcPr>
            <w:tcW w:w="1134" w:type="dxa"/>
            <w:shd w:val="clear" w:color="auto" w:fill="auto"/>
          </w:tcPr>
          <w:p w14:paraId="3AF588BA" w14:textId="77777777" w:rsidR="002E2A36" w:rsidRPr="00D45BCC" w:rsidRDefault="002E2A36" w:rsidP="00A41A81">
            <w:pPr>
              <w:pStyle w:val="DHHStabletext"/>
            </w:pPr>
            <w:r w:rsidRPr="00D45BCC">
              <w:t>Yearly</w:t>
            </w:r>
          </w:p>
        </w:tc>
        <w:tc>
          <w:tcPr>
            <w:tcW w:w="992" w:type="dxa"/>
            <w:shd w:val="clear" w:color="auto" w:fill="auto"/>
          </w:tcPr>
          <w:p w14:paraId="788B1F88" w14:textId="77777777" w:rsidR="002E2A36" w:rsidRPr="00D45BCC" w:rsidRDefault="002E2A36" w:rsidP="00A41A81">
            <w:pPr>
              <w:pStyle w:val="DHHStabletext"/>
            </w:pPr>
            <w:r w:rsidRPr="00D45BCC">
              <w:t>Mandatory</w:t>
            </w:r>
          </w:p>
        </w:tc>
        <w:tc>
          <w:tcPr>
            <w:tcW w:w="1219" w:type="dxa"/>
            <w:shd w:val="clear" w:color="auto" w:fill="auto"/>
          </w:tcPr>
          <w:p w14:paraId="0C45AE0E"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0B682EC1" w14:textId="77777777" w:rsidTr="00ED4DB0">
        <w:trPr>
          <w:cantSplit/>
        </w:trPr>
        <w:tc>
          <w:tcPr>
            <w:tcW w:w="823" w:type="dxa"/>
            <w:shd w:val="clear" w:color="auto" w:fill="auto"/>
          </w:tcPr>
          <w:p w14:paraId="0618F575" w14:textId="77777777" w:rsidR="00135E2E" w:rsidRPr="00993142" w:rsidRDefault="00135E2E" w:rsidP="002D2479">
            <w:pPr>
              <w:pStyle w:val="DHHStabletext"/>
            </w:pPr>
            <w:r w:rsidRPr="00993142">
              <w:lastRenderedPageBreak/>
              <w:t>13230</w:t>
            </w:r>
          </w:p>
        </w:tc>
        <w:tc>
          <w:tcPr>
            <w:tcW w:w="2013" w:type="dxa"/>
            <w:shd w:val="clear" w:color="auto" w:fill="auto"/>
          </w:tcPr>
          <w:p w14:paraId="068D3617" w14:textId="77777777" w:rsidR="00135E2E" w:rsidRPr="00993142" w:rsidRDefault="00135E2E" w:rsidP="002D2479">
            <w:pPr>
              <w:pStyle w:val="DHHStabletext"/>
            </w:pPr>
            <w:r w:rsidRPr="00993142">
              <w:t>Commonwealth</w:t>
            </w:r>
            <w:r w:rsidR="00593ADC">
              <w:t xml:space="preserve"> </w:t>
            </w:r>
            <w:r w:rsidRPr="00993142">
              <w:t>Regional</w:t>
            </w:r>
            <w:r w:rsidR="00593ADC">
              <w:t xml:space="preserve"> </w:t>
            </w:r>
            <w:r w:rsidRPr="00993142">
              <w:t>Assessment</w:t>
            </w:r>
            <w:r w:rsidR="00593ADC">
              <w:t xml:space="preserve"> </w:t>
            </w:r>
            <w:r w:rsidRPr="00993142">
              <w:t>Service</w:t>
            </w:r>
            <w:r w:rsidR="00593ADC">
              <w:t xml:space="preserve"> </w:t>
            </w:r>
          </w:p>
        </w:tc>
        <w:tc>
          <w:tcPr>
            <w:tcW w:w="1984" w:type="dxa"/>
            <w:shd w:val="clear" w:color="auto" w:fill="auto"/>
          </w:tcPr>
          <w:p w14:paraId="7260C6C0" w14:textId="77777777" w:rsidR="00135E2E" w:rsidRPr="00993142" w:rsidRDefault="00135E2E" w:rsidP="002D2479">
            <w:pPr>
              <w:pStyle w:val="DHHStabletext"/>
            </w:pPr>
            <w:r w:rsidRPr="00993142">
              <w:t>Number</w:t>
            </w:r>
            <w:r w:rsidR="00593ADC">
              <w:t xml:space="preserve"> </w:t>
            </w:r>
            <w:r w:rsidRPr="00993142">
              <w:t>of</w:t>
            </w:r>
            <w:r w:rsidR="00593ADC">
              <w:t xml:space="preserve"> </w:t>
            </w:r>
            <w:r w:rsidRPr="00993142">
              <w:t>completed</w:t>
            </w:r>
            <w:r w:rsidR="00593ADC">
              <w:t xml:space="preserve"> </w:t>
            </w:r>
            <w:r w:rsidRPr="00993142">
              <w:t>assessments</w:t>
            </w:r>
            <w:r w:rsidR="00593ADC">
              <w:t xml:space="preserve"> </w:t>
            </w:r>
          </w:p>
        </w:tc>
        <w:tc>
          <w:tcPr>
            <w:tcW w:w="1134" w:type="dxa"/>
            <w:shd w:val="clear" w:color="auto" w:fill="auto"/>
          </w:tcPr>
          <w:p w14:paraId="05B5AF03" w14:textId="77777777" w:rsidR="00135E2E" w:rsidRPr="00993142" w:rsidRDefault="00135E2E" w:rsidP="009C0764">
            <w:pPr>
              <w:pStyle w:val="DHHStabletext"/>
            </w:pPr>
            <w:r>
              <w:t>Number</w:t>
            </w:r>
          </w:p>
        </w:tc>
        <w:tc>
          <w:tcPr>
            <w:tcW w:w="1134" w:type="dxa"/>
            <w:shd w:val="clear" w:color="auto" w:fill="auto"/>
          </w:tcPr>
          <w:p w14:paraId="2607B1ED" w14:textId="77777777" w:rsidR="00135E2E" w:rsidRPr="00993142" w:rsidRDefault="00135E2E" w:rsidP="002D2479">
            <w:pPr>
              <w:pStyle w:val="DHHStabletext"/>
            </w:pPr>
            <w:r w:rsidRPr="00993142">
              <w:t>Quarterly</w:t>
            </w:r>
            <w:r w:rsidR="00593ADC">
              <w:t xml:space="preserve"> </w:t>
            </w:r>
          </w:p>
        </w:tc>
        <w:tc>
          <w:tcPr>
            <w:tcW w:w="992" w:type="dxa"/>
            <w:shd w:val="clear" w:color="auto" w:fill="auto"/>
          </w:tcPr>
          <w:p w14:paraId="10418E8B" w14:textId="77777777" w:rsidR="00135E2E" w:rsidRPr="00993142" w:rsidRDefault="00135E2E" w:rsidP="002D2479">
            <w:pPr>
              <w:pStyle w:val="DHHStabletext"/>
            </w:pPr>
            <w:r w:rsidRPr="00993142">
              <w:t>Mandatory</w:t>
            </w:r>
            <w:r w:rsidR="00593ADC">
              <w:t xml:space="preserve"> </w:t>
            </w:r>
          </w:p>
        </w:tc>
        <w:tc>
          <w:tcPr>
            <w:tcW w:w="1219" w:type="dxa"/>
            <w:shd w:val="clear" w:color="auto" w:fill="auto"/>
          </w:tcPr>
          <w:p w14:paraId="3E061BE0" w14:textId="77777777" w:rsidR="00135E2E" w:rsidRPr="00993142" w:rsidRDefault="00135E2E" w:rsidP="002D2479">
            <w:pPr>
              <w:pStyle w:val="DHHStabletext"/>
            </w:pPr>
            <w:r w:rsidRPr="00993142">
              <w:t>Key</w:t>
            </w:r>
            <w:r w:rsidR="00593ADC">
              <w:t xml:space="preserve"> </w:t>
            </w:r>
            <w:r w:rsidRPr="00993142">
              <w:t>output</w:t>
            </w:r>
            <w:r w:rsidR="00593ADC">
              <w:t xml:space="preserve"> </w:t>
            </w:r>
            <w:r w:rsidRPr="00993142">
              <w:t>measure</w:t>
            </w:r>
            <w:r w:rsidR="00593ADC">
              <w:t xml:space="preserve"> </w:t>
            </w:r>
          </w:p>
        </w:tc>
      </w:tr>
      <w:tr w:rsidR="00C95E51" w14:paraId="5095DBD6" w14:textId="77777777" w:rsidTr="00ED4DB0">
        <w:trPr>
          <w:cantSplit/>
        </w:trPr>
        <w:tc>
          <w:tcPr>
            <w:tcW w:w="823" w:type="dxa"/>
            <w:shd w:val="clear" w:color="auto" w:fill="auto"/>
          </w:tcPr>
          <w:p w14:paraId="36D65571" w14:textId="77777777" w:rsidR="00135E2E" w:rsidRDefault="00135E2E" w:rsidP="002D2479">
            <w:pPr>
              <w:pStyle w:val="DHHStabletext"/>
            </w:pPr>
            <w:r>
              <w:t>13230</w:t>
            </w:r>
          </w:p>
        </w:tc>
        <w:tc>
          <w:tcPr>
            <w:tcW w:w="2013" w:type="dxa"/>
            <w:shd w:val="clear" w:color="auto" w:fill="auto"/>
          </w:tcPr>
          <w:p w14:paraId="579893C9" w14:textId="77777777" w:rsidR="00135E2E" w:rsidRDefault="00135E2E" w:rsidP="002D2479">
            <w:pPr>
              <w:pStyle w:val="DHHStabletext"/>
            </w:pPr>
            <w:r w:rsidRPr="00993142">
              <w:t>Commonwealth</w:t>
            </w:r>
            <w:r w:rsidR="00593ADC">
              <w:t xml:space="preserve"> </w:t>
            </w:r>
            <w:r>
              <w:t>Regional</w:t>
            </w:r>
            <w:r w:rsidR="00593ADC">
              <w:t xml:space="preserve"> </w:t>
            </w:r>
            <w:r>
              <w:t>Assessment</w:t>
            </w:r>
            <w:r w:rsidR="00593ADC">
              <w:t xml:space="preserve"> </w:t>
            </w:r>
            <w:r>
              <w:t>Service</w:t>
            </w:r>
          </w:p>
        </w:tc>
        <w:tc>
          <w:tcPr>
            <w:tcW w:w="1984" w:type="dxa"/>
            <w:shd w:val="clear" w:color="auto" w:fill="auto"/>
          </w:tcPr>
          <w:p w14:paraId="136A67A7" w14:textId="77777777" w:rsidR="00135E2E" w:rsidRDefault="00135E2E" w:rsidP="002D2479">
            <w:pPr>
              <w:pStyle w:val="DHHStabletext"/>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referrals</w:t>
            </w:r>
            <w:r w:rsidR="00593ADC" w:rsidRPr="00ED4DB0">
              <w:rPr>
                <w:rFonts w:eastAsia="Times"/>
              </w:rPr>
              <w:t xml:space="preserve"> </w:t>
            </w:r>
            <w:r w:rsidRPr="00ED4DB0">
              <w:rPr>
                <w:rFonts w:eastAsia="Times"/>
              </w:rPr>
              <w:t>and</w:t>
            </w:r>
            <w:r w:rsidR="00593ADC" w:rsidRPr="00ED4DB0">
              <w:rPr>
                <w:rFonts w:eastAsia="Times"/>
              </w:rPr>
              <w:t xml:space="preserve"> </w:t>
            </w:r>
            <w:r w:rsidRPr="00ED4DB0">
              <w:rPr>
                <w:rFonts w:eastAsia="Times"/>
              </w:rPr>
              <w:t>assessments</w:t>
            </w:r>
            <w:r w:rsidR="00593ADC" w:rsidRPr="00ED4DB0">
              <w:rPr>
                <w:rFonts w:eastAsia="Times"/>
              </w:rPr>
              <w:t xml:space="preserve"> </w:t>
            </w:r>
            <w:r w:rsidRPr="00ED4DB0">
              <w:rPr>
                <w:rFonts w:eastAsia="Times"/>
              </w:rPr>
              <w:t>completed</w:t>
            </w:r>
            <w:r w:rsidR="00593ADC" w:rsidRPr="00ED4DB0">
              <w:rPr>
                <w:rFonts w:eastAsia="Times"/>
              </w:rPr>
              <w:t xml:space="preserve"> </w:t>
            </w:r>
            <w:r w:rsidRPr="00ED4DB0">
              <w:rPr>
                <w:rFonts w:eastAsia="Times"/>
              </w:rPr>
              <w:t>on</w:t>
            </w:r>
            <w:r w:rsidR="00593ADC" w:rsidRPr="00ED4DB0">
              <w:rPr>
                <w:rFonts w:eastAsia="Times"/>
              </w:rPr>
              <w:t xml:space="preserve"> </w:t>
            </w:r>
            <w:r w:rsidRPr="00ED4DB0">
              <w:rPr>
                <w:rFonts w:eastAsia="Times"/>
              </w:rPr>
              <w:t>time</w:t>
            </w:r>
          </w:p>
        </w:tc>
        <w:tc>
          <w:tcPr>
            <w:tcW w:w="1134" w:type="dxa"/>
            <w:shd w:val="clear" w:color="auto" w:fill="auto"/>
          </w:tcPr>
          <w:p w14:paraId="74173F24" w14:textId="77777777" w:rsidR="00135E2E" w:rsidRDefault="00135E2E" w:rsidP="002D2479">
            <w:pPr>
              <w:pStyle w:val="DHHStabletext"/>
            </w:pPr>
            <w:r>
              <w:t>Percentage</w:t>
            </w:r>
            <w:r w:rsidR="00593ADC">
              <w:t xml:space="preserve"> </w:t>
            </w:r>
          </w:p>
        </w:tc>
        <w:tc>
          <w:tcPr>
            <w:tcW w:w="1134" w:type="dxa"/>
            <w:shd w:val="clear" w:color="auto" w:fill="auto"/>
          </w:tcPr>
          <w:p w14:paraId="3ADE413D" w14:textId="77777777" w:rsidR="00135E2E" w:rsidRDefault="00135E2E" w:rsidP="002D2479">
            <w:pPr>
              <w:pStyle w:val="DHHStabletext"/>
            </w:pPr>
            <w:r>
              <w:t>Quarterly</w:t>
            </w:r>
          </w:p>
        </w:tc>
        <w:tc>
          <w:tcPr>
            <w:tcW w:w="992" w:type="dxa"/>
            <w:shd w:val="clear" w:color="auto" w:fill="auto"/>
          </w:tcPr>
          <w:p w14:paraId="7B79900E" w14:textId="77777777" w:rsidR="00135E2E" w:rsidRDefault="00135E2E" w:rsidP="002D2479">
            <w:pPr>
              <w:pStyle w:val="DHHStabletext"/>
            </w:pPr>
            <w:r>
              <w:t>Mandatory</w:t>
            </w:r>
          </w:p>
        </w:tc>
        <w:tc>
          <w:tcPr>
            <w:tcW w:w="1219" w:type="dxa"/>
            <w:shd w:val="clear" w:color="auto" w:fill="auto"/>
          </w:tcPr>
          <w:p w14:paraId="0198738F" w14:textId="77777777" w:rsidR="00135E2E" w:rsidRDefault="00135E2E" w:rsidP="002D2479">
            <w:pPr>
              <w:pStyle w:val="DHHStabletext"/>
            </w:pPr>
            <w:r>
              <w:t>Other</w:t>
            </w:r>
            <w:r w:rsidR="00593ADC">
              <w:t xml:space="preserve"> </w:t>
            </w:r>
            <w:r>
              <w:t>standard</w:t>
            </w:r>
            <w:r w:rsidR="00593ADC">
              <w:t xml:space="preserve"> </w:t>
            </w:r>
            <w:r>
              <w:t>measure</w:t>
            </w:r>
          </w:p>
        </w:tc>
      </w:tr>
      <w:tr w:rsidR="00C95E51" w14:paraId="3263C9F1" w14:textId="77777777" w:rsidTr="00ED4DB0">
        <w:trPr>
          <w:cantSplit/>
        </w:trPr>
        <w:tc>
          <w:tcPr>
            <w:tcW w:w="823" w:type="dxa"/>
            <w:shd w:val="clear" w:color="auto" w:fill="auto"/>
          </w:tcPr>
          <w:p w14:paraId="201F8500" w14:textId="77777777" w:rsidR="00135E2E" w:rsidRDefault="00135E2E" w:rsidP="002D2479">
            <w:pPr>
              <w:pStyle w:val="DHHStabletext"/>
            </w:pPr>
            <w:r>
              <w:t>13230</w:t>
            </w:r>
          </w:p>
        </w:tc>
        <w:tc>
          <w:tcPr>
            <w:tcW w:w="2013" w:type="dxa"/>
            <w:shd w:val="clear" w:color="auto" w:fill="auto"/>
          </w:tcPr>
          <w:p w14:paraId="743E1149" w14:textId="77777777" w:rsidR="00135E2E" w:rsidRPr="00993142" w:rsidRDefault="00135E2E" w:rsidP="002D2479">
            <w:pPr>
              <w:pStyle w:val="DHHStabletext"/>
            </w:pPr>
            <w:r w:rsidRPr="00993142">
              <w:t>Commonwealth</w:t>
            </w:r>
            <w:r w:rsidR="00593ADC">
              <w:t xml:space="preserve"> </w:t>
            </w:r>
            <w:r w:rsidRPr="00993142">
              <w:t>Regional</w:t>
            </w:r>
            <w:r w:rsidR="00593ADC">
              <w:t xml:space="preserve"> </w:t>
            </w:r>
            <w:r w:rsidRPr="00993142">
              <w:t>Assessment</w:t>
            </w:r>
            <w:r w:rsidR="00593ADC">
              <w:t xml:space="preserve"> </w:t>
            </w:r>
            <w:r w:rsidRPr="00993142">
              <w:t>Service</w:t>
            </w:r>
          </w:p>
        </w:tc>
        <w:tc>
          <w:tcPr>
            <w:tcW w:w="1984" w:type="dxa"/>
            <w:shd w:val="clear" w:color="auto" w:fill="auto"/>
          </w:tcPr>
          <w:p w14:paraId="0C2A17E2" w14:textId="77777777" w:rsidR="00135E2E" w:rsidRPr="00ED4DB0" w:rsidRDefault="00135E2E" w:rsidP="002D2479">
            <w:pPr>
              <w:pStyle w:val="DHHStabletext"/>
              <w:rPr>
                <w:rFonts w:eastAsia="Centaur"/>
              </w:rPr>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assessments</w:t>
            </w:r>
            <w:r w:rsidR="00593ADC" w:rsidRPr="00ED4DB0">
              <w:rPr>
                <w:rFonts w:eastAsia="Times"/>
              </w:rPr>
              <w:t xml:space="preserve"> </w:t>
            </w:r>
            <w:r w:rsidRPr="00ED4DB0">
              <w:rPr>
                <w:rFonts w:eastAsia="Times"/>
              </w:rPr>
              <w:t>and</w:t>
            </w:r>
            <w:r w:rsidR="00593ADC" w:rsidRPr="00ED4DB0">
              <w:rPr>
                <w:rFonts w:eastAsia="Times"/>
              </w:rPr>
              <w:t xml:space="preserve"> </w:t>
            </w:r>
            <w:r w:rsidRPr="00ED4DB0">
              <w:rPr>
                <w:rFonts w:eastAsia="Times"/>
              </w:rPr>
              <w:t>support</w:t>
            </w:r>
            <w:r w:rsidR="00593ADC" w:rsidRPr="00ED4DB0">
              <w:rPr>
                <w:rFonts w:eastAsia="Times"/>
              </w:rPr>
              <w:t xml:space="preserve"> </w:t>
            </w:r>
            <w:r w:rsidRPr="00ED4DB0">
              <w:rPr>
                <w:rFonts w:eastAsia="Times"/>
              </w:rPr>
              <w:t>plans</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appropriate</w:t>
            </w:r>
            <w:r w:rsidR="00593ADC" w:rsidRPr="00ED4DB0">
              <w:rPr>
                <w:rFonts w:eastAsia="Times"/>
              </w:rPr>
              <w:t xml:space="preserve"> </w:t>
            </w:r>
            <w:r w:rsidRPr="00ED4DB0">
              <w:rPr>
                <w:rFonts w:eastAsia="Times"/>
              </w:rPr>
              <w:t>quality</w:t>
            </w:r>
          </w:p>
        </w:tc>
        <w:tc>
          <w:tcPr>
            <w:tcW w:w="1134" w:type="dxa"/>
            <w:shd w:val="clear" w:color="auto" w:fill="auto"/>
          </w:tcPr>
          <w:p w14:paraId="45E2DE0B" w14:textId="77777777" w:rsidR="00135E2E" w:rsidRDefault="00135E2E" w:rsidP="002D2479">
            <w:pPr>
              <w:pStyle w:val="DHHStabletext"/>
            </w:pPr>
            <w:r>
              <w:t>Percentage</w:t>
            </w:r>
            <w:r w:rsidR="00593ADC">
              <w:t xml:space="preserve"> </w:t>
            </w:r>
          </w:p>
        </w:tc>
        <w:tc>
          <w:tcPr>
            <w:tcW w:w="1134" w:type="dxa"/>
            <w:shd w:val="clear" w:color="auto" w:fill="auto"/>
          </w:tcPr>
          <w:p w14:paraId="2B6D1487" w14:textId="77777777" w:rsidR="00135E2E" w:rsidRDefault="00135E2E" w:rsidP="002D2479">
            <w:pPr>
              <w:pStyle w:val="DHHStabletext"/>
            </w:pPr>
            <w:r>
              <w:t>Quarterly</w:t>
            </w:r>
          </w:p>
        </w:tc>
        <w:tc>
          <w:tcPr>
            <w:tcW w:w="992" w:type="dxa"/>
            <w:shd w:val="clear" w:color="auto" w:fill="auto"/>
          </w:tcPr>
          <w:p w14:paraId="12B9524B" w14:textId="77777777" w:rsidR="00135E2E" w:rsidRDefault="00135E2E" w:rsidP="002D2479">
            <w:pPr>
              <w:pStyle w:val="DHHStabletext"/>
            </w:pPr>
            <w:r>
              <w:t>Mandatory</w:t>
            </w:r>
          </w:p>
        </w:tc>
        <w:tc>
          <w:tcPr>
            <w:tcW w:w="1219" w:type="dxa"/>
            <w:shd w:val="clear" w:color="auto" w:fill="auto"/>
          </w:tcPr>
          <w:p w14:paraId="6A96B327" w14:textId="77777777" w:rsidR="00135E2E" w:rsidRDefault="00135E2E" w:rsidP="002D2479">
            <w:pPr>
              <w:pStyle w:val="DHHStabletext"/>
            </w:pPr>
            <w:r>
              <w:t>Other</w:t>
            </w:r>
            <w:r w:rsidR="00593ADC">
              <w:t xml:space="preserve"> </w:t>
            </w:r>
            <w:r>
              <w:t>standard</w:t>
            </w:r>
            <w:r w:rsidR="00593ADC">
              <w:t xml:space="preserve"> </w:t>
            </w:r>
            <w:r>
              <w:t>measure</w:t>
            </w:r>
          </w:p>
        </w:tc>
      </w:tr>
      <w:tr w:rsidR="00C95E51" w14:paraId="61D53B99" w14:textId="77777777" w:rsidTr="00ED4DB0">
        <w:trPr>
          <w:cantSplit/>
        </w:trPr>
        <w:tc>
          <w:tcPr>
            <w:tcW w:w="823" w:type="dxa"/>
            <w:shd w:val="clear" w:color="auto" w:fill="auto"/>
          </w:tcPr>
          <w:p w14:paraId="3946F62C" w14:textId="77777777" w:rsidR="00135E2E" w:rsidRDefault="00135E2E" w:rsidP="002D2479">
            <w:pPr>
              <w:pStyle w:val="DHHStabletext"/>
            </w:pPr>
            <w:r>
              <w:t>13230</w:t>
            </w:r>
          </w:p>
        </w:tc>
        <w:tc>
          <w:tcPr>
            <w:tcW w:w="2013" w:type="dxa"/>
            <w:shd w:val="clear" w:color="auto" w:fill="auto"/>
          </w:tcPr>
          <w:p w14:paraId="725EC4BB" w14:textId="77777777" w:rsidR="00135E2E" w:rsidRPr="00993142" w:rsidRDefault="00135E2E" w:rsidP="002D2479">
            <w:pPr>
              <w:pStyle w:val="DHHStabletext"/>
            </w:pPr>
            <w:r w:rsidRPr="00993142">
              <w:t>Commonwealth</w:t>
            </w:r>
            <w:r w:rsidR="00593ADC">
              <w:t xml:space="preserve"> </w:t>
            </w:r>
            <w:r w:rsidRPr="00993142">
              <w:t>Regional</w:t>
            </w:r>
            <w:r w:rsidR="00593ADC">
              <w:t xml:space="preserve"> </w:t>
            </w:r>
            <w:r w:rsidRPr="00993142">
              <w:t>Assessment</w:t>
            </w:r>
            <w:r w:rsidR="00593ADC">
              <w:t xml:space="preserve"> </w:t>
            </w:r>
            <w:r w:rsidRPr="00993142">
              <w:t>Service</w:t>
            </w:r>
          </w:p>
        </w:tc>
        <w:tc>
          <w:tcPr>
            <w:tcW w:w="1984" w:type="dxa"/>
            <w:shd w:val="clear" w:color="auto" w:fill="auto"/>
          </w:tcPr>
          <w:p w14:paraId="38AE3677" w14:textId="77777777" w:rsidR="00135E2E" w:rsidRPr="00ED4DB0" w:rsidRDefault="00135E2E" w:rsidP="002D2479">
            <w:pPr>
              <w:pStyle w:val="DHHStabletext"/>
              <w:rPr>
                <w:rFonts w:eastAsia="Centaur"/>
              </w:rPr>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clients</w:t>
            </w:r>
            <w:r w:rsidR="00593ADC" w:rsidRPr="00ED4DB0">
              <w:rPr>
                <w:rFonts w:eastAsia="Times"/>
              </w:rPr>
              <w:t xml:space="preserve"> </w:t>
            </w:r>
            <w:r w:rsidRPr="00ED4DB0">
              <w:rPr>
                <w:rFonts w:eastAsia="Times"/>
              </w:rPr>
              <w:t>satisfied</w:t>
            </w:r>
            <w:r w:rsidR="00593ADC" w:rsidRPr="00ED4DB0">
              <w:rPr>
                <w:rFonts w:eastAsia="Times"/>
              </w:rPr>
              <w:t xml:space="preserve"> </w:t>
            </w:r>
            <w:r w:rsidRPr="00ED4DB0">
              <w:rPr>
                <w:rFonts w:eastAsia="Times"/>
              </w:rPr>
              <w:t>with</w:t>
            </w:r>
            <w:r w:rsidR="00593ADC" w:rsidRPr="00ED4DB0">
              <w:rPr>
                <w:rFonts w:eastAsia="Times"/>
              </w:rPr>
              <w:t xml:space="preserve"> </w:t>
            </w:r>
            <w:r w:rsidRPr="00ED4DB0">
              <w:rPr>
                <w:rFonts w:eastAsia="Times"/>
              </w:rPr>
              <w:t>their</w:t>
            </w:r>
            <w:r w:rsidR="00593ADC" w:rsidRPr="00ED4DB0">
              <w:rPr>
                <w:rFonts w:eastAsia="Times"/>
              </w:rPr>
              <w:t xml:space="preserve"> </w:t>
            </w:r>
            <w:r w:rsidRPr="00ED4DB0">
              <w:rPr>
                <w:rFonts w:eastAsia="Times"/>
              </w:rPr>
              <w:t>assessments</w:t>
            </w:r>
          </w:p>
        </w:tc>
        <w:tc>
          <w:tcPr>
            <w:tcW w:w="1134" w:type="dxa"/>
            <w:shd w:val="clear" w:color="auto" w:fill="auto"/>
          </w:tcPr>
          <w:p w14:paraId="0E6C48E0" w14:textId="77777777" w:rsidR="00135E2E" w:rsidRDefault="00135E2E" w:rsidP="002D2479">
            <w:pPr>
              <w:pStyle w:val="DHHStabletext"/>
            </w:pPr>
            <w:r>
              <w:t>Percentage</w:t>
            </w:r>
            <w:r w:rsidR="00593ADC">
              <w:t xml:space="preserve"> </w:t>
            </w:r>
          </w:p>
        </w:tc>
        <w:tc>
          <w:tcPr>
            <w:tcW w:w="1134" w:type="dxa"/>
            <w:shd w:val="clear" w:color="auto" w:fill="auto"/>
          </w:tcPr>
          <w:p w14:paraId="6B348473" w14:textId="77777777" w:rsidR="00135E2E" w:rsidRDefault="00135E2E" w:rsidP="002D2479">
            <w:pPr>
              <w:pStyle w:val="DHHStabletext"/>
            </w:pPr>
            <w:r>
              <w:t>Quarterly</w:t>
            </w:r>
          </w:p>
        </w:tc>
        <w:tc>
          <w:tcPr>
            <w:tcW w:w="992" w:type="dxa"/>
            <w:shd w:val="clear" w:color="auto" w:fill="auto"/>
          </w:tcPr>
          <w:p w14:paraId="58CA3021" w14:textId="77777777" w:rsidR="00135E2E" w:rsidRDefault="00135E2E" w:rsidP="002D2479">
            <w:pPr>
              <w:pStyle w:val="DHHStabletext"/>
            </w:pPr>
            <w:r>
              <w:t>Mandatory</w:t>
            </w:r>
          </w:p>
        </w:tc>
        <w:tc>
          <w:tcPr>
            <w:tcW w:w="1219" w:type="dxa"/>
            <w:shd w:val="clear" w:color="auto" w:fill="auto"/>
          </w:tcPr>
          <w:p w14:paraId="5FA541AC" w14:textId="77777777" w:rsidR="00135E2E" w:rsidRDefault="00135E2E" w:rsidP="002D2479">
            <w:pPr>
              <w:pStyle w:val="DHHStabletext"/>
            </w:pPr>
            <w:r>
              <w:t>Other</w:t>
            </w:r>
            <w:r w:rsidR="00593ADC">
              <w:t xml:space="preserve"> </w:t>
            </w:r>
            <w:r>
              <w:t>standard</w:t>
            </w:r>
            <w:r w:rsidR="00593ADC">
              <w:t xml:space="preserve"> </w:t>
            </w:r>
            <w:r>
              <w:t>measure</w:t>
            </w:r>
          </w:p>
        </w:tc>
      </w:tr>
      <w:tr w:rsidR="00C95E51" w14:paraId="0F66B85A" w14:textId="77777777" w:rsidTr="00ED4DB0">
        <w:trPr>
          <w:cantSplit/>
        </w:trPr>
        <w:tc>
          <w:tcPr>
            <w:tcW w:w="823" w:type="dxa"/>
            <w:shd w:val="clear" w:color="auto" w:fill="auto"/>
          </w:tcPr>
          <w:p w14:paraId="4C5C4DCC" w14:textId="77777777" w:rsidR="00135E2E" w:rsidRDefault="00135E2E" w:rsidP="002D2479">
            <w:pPr>
              <w:pStyle w:val="DHHStabletext"/>
            </w:pPr>
            <w:r>
              <w:t>13230</w:t>
            </w:r>
          </w:p>
        </w:tc>
        <w:tc>
          <w:tcPr>
            <w:tcW w:w="2013" w:type="dxa"/>
            <w:shd w:val="clear" w:color="auto" w:fill="auto"/>
          </w:tcPr>
          <w:p w14:paraId="0C21768F" w14:textId="77777777" w:rsidR="00135E2E" w:rsidRPr="00993142" w:rsidRDefault="00135E2E" w:rsidP="002D2479">
            <w:pPr>
              <w:pStyle w:val="DHHStabletext"/>
            </w:pPr>
            <w:r w:rsidRPr="00993142">
              <w:t>Commonwealth</w:t>
            </w:r>
            <w:r w:rsidR="00593ADC">
              <w:t xml:space="preserve"> </w:t>
            </w:r>
            <w:r w:rsidRPr="00993142">
              <w:t>Regional</w:t>
            </w:r>
            <w:r w:rsidR="00593ADC">
              <w:t xml:space="preserve"> </w:t>
            </w:r>
            <w:r w:rsidRPr="00993142">
              <w:t>Assessment</w:t>
            </w:r>
            <w:r w:rsidR="00593ADC">
              <w:t xml:space="preserve"> </w:t>
            </w:r>
            <w:r w:rsidRPr="00993142">
              <w:t>Service</w:t>
            </w:r>
          </w:p>
        </w:tc>
        <w:tc>
          <w:tcPr>
            <w:tcW w:w="1984" w:type="dxa"/>
            <w:shd w:val="clear" w:color="auto" w:fill="auto"/>
          </w:tcPr>
          <w:p w14:paraId="7ACE118E" w14:textId="77777777" w:rsidR="00135E2E" w:rsidRPr="00ED4DB0" w:rsidRDefault="00135E2E" w:rsidP="002D2479">
            <w:pPr>
              <w:pStyle w:val="DHHStabletext"/>
              <w:rPr>
                <w:rFonts w:eastAsia="Centaur"/>
              </w:rPr>
            </w:pPr>
            <w:r>
              <w:t>Percentage</w:t>
            </w:r>
            <w:r w:rsidR="00593ADC">
              <w:t xml:space="preserve"> </w:t>
            </w:r>
            <w:r>
              <w:t>of</w:t>
            </w:r>
            <w:r w:rsidR="00593ADC">
              <w:t xml:space="preserve"> </w:t>
            </w:r>
            <w:r>
              <w:t>clients</w:t>
            </w:r>
            <w:r w:rsidR="00593ADC">
              <w:t xml:space="preserve"> </w:t>
            </w:r>
            <w:r>
              <w:t>receiving</w:t>
            </w:r>
            <w:r w:rsidR="00593ADC">
              <w:t xml:space="preserve"> </w:t>
            </w:r>
            <w:r w:rsidR="0080334E">
              <w:rPr>
                <w:rFonts w:eastAsia="Times"/>
              </w:rPr>
              <w:t>r</w:t>
            </w:r>
            <w:r w:rsidRPr="00ED4DB0">
              <w:rPr>
                <w:rFonts w:eastAsia="Times"/>
              </w:rPr>
              <w:t>eablement</w:t>
            </w:r>
          </w:p>
        </w:tc>
        <w:tc>
          <w:tcPr>
            <w:tcW w:w="1134" w:type="dxa"/>
            <w:shd w:val="clear" w:color="auto" w:fill="auto"/>
          </w:tcPr>
          <w:p w14:paraId="4E846AF9" w14:textId="77777777" w:rsidR="00135E2E" w:rsidRDefault="00135E2E" w:rsidP="002D2479">
            <w:pPr>
              <w:pStyle w:val="DHHStabletext"/>
            </w:pPr>
            <w:r>
              <w:t>Percentage</w:t>
            </w:r>
            <w:r w:rsidR="00593ADC">
              <w:t xml:space="preserve"> </w:t>
            </w:r>
          </w:p>
        </w:tc>
        <w:tc>
          <w:tcPr>
            <w:tcW w:w="1134" w:type="dxa"/>
            <w:shd w:val="clear" w:color="auto" w:fill="auto"/>
          </w:tcPr>
          <w:p w14:paraId="4908ABFF" w14:textId="77777777" w:rsidR="00135E2E" w:rsidRDefault="00135E2E" w:rsidP="002D2479">
            <w:pPr>
              <w:pStyle w:val="DHHStabletext"/>
            </w:pPr>
            <w:r>
              <w:t>Quarterly</w:t>
            </w:r>
          </w:p>
        </w:tc>
        <w:tc>
          <w:tcPr>
            <w:tcW w:w="992" w:type="dxa"/>
            <w:shd w:val="clear" w:color="auto" w:fill="auto"/>
          </w:tcPr>
          <w:p w14:paraId="6CBB31CC" w14:textId="77777777" w:rsidR="00135E2E" w:rsidRDefault="00135E2E" w:rsidP="002D2479">
            <w:pPr>
              <w:pStyle w:val="DHHStabletext"/>
            </w:pPr>
            <w:r>
              <w:t>Mandatory</w:t>
            </w:r>
          </w:p>
        </w:tc>
        <w:tc>
          <w:tcPr>
            <w:tcW w:w="1219" w:type="dxa"/>
            <w:shd w:val="clear" w:color="auto" w:fill="auto"/>
          </w:tcPr>
          <w:p w14:paraId="647248FB" w14:textId="77777777" w:rsidR="00135E2E" w:rsidRDefault="00135E2E" w:rsidP="002D2479">
            <w:pPr>
              <w:pStyle w:val="DHHStabletext"/>
            </w:pPr>
            <w:r>
              <w:t>Other</w:t>
            </w:r>
            <w:r w:rsidR="00593ADC">
              <w:t xml:space="preserve"> </w:t>
            </w:r>
            <w:r>
              <w:t>standard</w:t>
            </w:r>
            <w:r w:rsidR="00593ADC">
              <w:t xml:space="preserve"> </w:t>
            </w:r>
            <w:r>
              <w:t>measure</w:t>
            </w:r>
          </w:p>
        </w:tc>
      </w:tr>
      <w:tr w:rsidR="00C95E51" w:rsidRPr="00D45BCC" w14:paraId="29E581D9" w14:textId="77777777" w:rsidTr="00ED4DB0">
        <w:trPr>
          <w:cantSplit/>
        </w:trPr>
        <w:tc>
          <w:tcPr>
            <w:tcW w:w="823" w:type="dxa"/>
            <w:shd w:val="clear" w:color="auto" w:fill="auto"/>
          </w:tcPr>
          <w:p w14:paraId="72BB0F23" w14:textId="77777777" w:rsidR="002E2A36" w:rsidRPr="00D45BCC" w:rsidRDefault="002E2A36" w:rsidP="00A41A81">
            <w:pPr>
              <w:pStyle w:val="DHHStabletext"/>
            </w:pPr>
            <w:r w:rsidRPr="00D45BCC">
              <w:t>13301</w:t>
            </w:r>
          </w:p>
        </w:tc>
        <w:tc>
          <w:tcPr>
            <w:tcW w:w="2013" w:type="dxa"/>
            <w:shd w:val="clear" w:color="auto" w:fill="auto"/>
          </w:tcPr>
          <w:p w14:paraId="0D40A5A2" w14:textId="77777777" w:rsidR="002E2A36" w:rsidRPr="00D45BCC" w:rsidRDefault="002E2A36" w:rsidP="00A41A81">
            <w:pPr>
              <w:pStyle w:val="DHHStabletext"/>
            </w:pPr>
            <w:r w:rsidRPr="00D45BCC">
              <w:t>Aged</w:t>
            </w:r>
            <w:r w:rsidR="00593ADC">
              <w:t xml:space="preserve"> </w:t>
            </w:r>
            <w:r w:rsidRPr="00D45BCC">
              <w:t>quality</w:t>
            </w:r>
            <w:r w:rsidR="00593ADC">
              <w:t xml:space="preserve"> </w:t>
            </w:r>
            <w:r w:rsidRPr="00D45BCC">
              <w:t>improvement</w:t>
            </w:r>
          </w:p>
        </w:tc>
        <w:tc>
          <w:tcPr>
            <w:tcW w:w="1984" w:type="dxa"/>
            <w:shd w:val="clear" w:color="auto" w:fill="auto"/>
          </w:tcPr>
          <w:p w14:paraId="041EEB55" w14:textId="77777777" w:rsidR="002E2A36" w:rsidRPr="00D45BCC" w:rsidRDefault="002E2A36" w:rsidP="00616147">
            <w:pPr>
              <w:pStyle w:val="DHHStabletext"/>
            </w:pPr>
            <w:r>
              <w:t>Current</w:t>
            </w:r>
            <w:r w:rsidR="00593ADC">
              <w:t xml:space="preserve"> </w:t>
            </w:r>
            <w:r>
              <w:t>authorisations</w:t>
            </w:r>
            <w:r w:rsidR="00593ADC">
              <w:t xml:space="preserve"> </w:t>
            </w:r>
            <w:r>
              <w:t>for</w:t>
            </w:r>
            <w:r w:rsidR="00593ADC">
              <w:t xml:space="preserve"> </w:t>
            </w:r>
            <w:r>
              <w:t>information</w:t>
            </w:r>
            <w:r w:rsidR="00593ADC">
              <w:t xml:space="preserve"> </w:t>
            </w:r>
            <w:r>
              <w:t>exchange</w:t>
            </w:r>
            <w:r w:rsidR="00593ADC">
              <w:t xml:space="preserve"> </w:t>
            </w:r>
            <w:r>
              <w:t>between</w:t>
            </w:r>
            <w:r w:rsidR="00593ADC">
              <w:t xml:space="preserve"> </w:t>
            </w:r>
            <w:r>
              <w:t>the</w:t>
            </w:r>
            <w:r w:rsidR="00593ADC">
              <w:t xml:space="preserve"> </w:t>
            </w:r>
            <w:r>
              <w:t>department</w:t>
            </w:r>
            <w:r w:rsidR="00593ADC">
              <w:t xml:space="preserve"> </w:t>
            </w:r>
            <w:r>
              <w:t>and</w:t>
            </w:r>
            <w:r w:rsidR="00593ADC">
              <w:t xml:space="preserve"> </w:t>
            </w:r>
            <w:r>
              <w:t>the</w:t>
            </w:r>
            <w:r w:rsidR="00F9592E">
              <w:t xml:space="preserve"> </w:t>
            </w:r>
            <w:r>
              <w:t>Commonwealth</w:t>
            </w:r>
            <w:r w:rsidR="00593ADC">
              <w:t xml:space="preserve"> </w:t>
            </w:r>
            <w:r>
              <w:t>Department</w:t>
            </w:r>
            <w:r w:rsidR="00593ADC">
              <w:t xml:space="preserve"> </w:t>
            </w:r>
            <w:r>
              <w:t>of</w:t>
            </w:r>
            <w:r w:rsidR="00593ADC">
              <w:t xml:space="preserve"> </w:t>
            </w:r>
            <w:r>
              <w:t>Health</w:t>
            </w:r>
            <w:r w:rsidR="00F9592E">
              <w:t xml:space="preserve"> and </w:t>
            </w:r>
            <w:r>
              <w:t>Aged</w:t>
            </w:r>
            <w:r w:rsidR="00593ADC">
              <w:t xml:space="preserve"> </w:t>
            </w:r>
            <w:r>
              <w:t>Care</w:t>
            </w:r>
            <w:r w:rsidR="00593ADC">
              <w:t xml:space="preserve"> </w:t>
            </w:r>
            <w:r>
              <w:t>Quality</w:t>
            </w:r>
            <w:r w:rsidR="00593ADC">
              <w:t xml:space="preserve"> </w:t>
            </w:r>
            <w:r>
              <w:t>and</w:t>
            </w:r>
            <w:r w:rsidR="00593ADC">
              <w:t xml:space="preserve"> </w:t>
            </w:r>
            <w:r>
              <w:t>Safety</w:t>
            </w:r>
            <w:r w:rsidR="00593ADC">
              <w:t xml:space="preserve"> </w:t>
            </w:r>
            <w:r>
              <w:t>Commission</w:t>
            </w:r>
          </w:p>
        </w:tc>
        <w:tc>
          <w:tcPr>
            <w:tcW w:w="1134" w:type="dxa"/>
            <w:shd w:val="clear" w:color="auto" w:fill="auto"/>
          </w:tcPr>
          <w:p w14:paraId="3136C730" w14:textId="77777777" w:rsidR="002E2A36" w:rsidRPr="00D45BCC" w:rsidRDefault="002E2A36" w:rsidP="00A41A81">
            <w:pPr>
              <w:pStyle w:val="DHHStabletext"/>
            </w:pPr>
            <w:r w:rsidRPr="00D45BCC">
              <w:t>Signed</w:t>
            </w:r>
            <w:r w:rsidR="00593ADC">
              <w:t xml:space="preserve"> </w:t>
            </w:r>
            <w:r w:rsidRPr="00D45BCC">
              <w:t>documents</w:t>
            </w:r>
          </w:p>
        </w:tc>
        <w:tc>
          <w:tcPr>
            <w:tcW w:w="1134" w:type="dxa"/>
            <w:shd w:val="clear" w:color="auto" w:fill="auto"/>
          </w:tcPr>
          <w:p w14:paraId="1D8455D4" w14:textId="77777777" w:rsidR="002E2A36" w:rsidRPr="00D45BCC" w:rsidRDefault="002E2A36" w:rsidP="00A41A81">
            <w:pPr>
              <w:pStyle w:val="DHHStabletext"/>
            </w:pPr>
            <w:r w:rsidRPr="00D45BCC">
              <w:t>Yearly</w:t>
            </w:r>
          </w:p>
        </w:tc>
        <w:tc>
          <w:tcPr>
            <w:tcW w:w="992" w:type="dxa"/>
            <w:shd w:val="clear" w:color="auto" w:fill="auto"/>
          </w:tcPr>
          <w:p w14:paraId="78DD743D" w14:textId="77777777" w:rsidR="002E2A36" w:rsidRPr="00D45BCC" w:rsidRDefault="002E2A36" w:rsidP="00A41A81">
            <w:pPr>
              <w:pStyle w:val="DHHStabletext"/>
            </w:pPr>
            <w:r w:rsidRPr="00D45BCC">
              <w:t>Mandatory</w:t>
            </w:r>
          </w:p>
        </w:tc>
        <w:tc>
          <w:tcPr>
            <w:tcW w:w="1219" w:type="dxa"/>
            <w:shd w:val="clear" w:color="auto" w:fill="auto"/>
          </w:tcPr>
          <w:p w14:paraId="62C13A46" w14:textId="77777777" w:rsidR="002E2A36" w:rsidRPr="00D45BCC" w:rsidRDefault="002E2A36" w:rsidP="00A41A81">
            <w:pPr>
              <w:pStyle w:val="DHHStabletext"/>
            </w:pPr>
            <w:r w:rsidRPr="00D45BCC">
              <w:t>Other</w:t>
            </w:r>
            <w:r w:rsidR="00593ADC">
              <w:t xml:space="preserve"> </w:t>
            </w:r>
            <w:r w:rsidRPr="00D45BCC">
              <w:t>standard</w:t>
            </w:r>
            <w:r w:rsidR="00593ADC">
              <w:t xml:space="preserve"> </w:t>
            </w:r>
            <w:r w:rsidRPr="00D45BCC">
              <w:t>measure</w:t>
            </w:r>
          </w:p>
        </w:tc>
      </w:tr>
    </w:tbl>
    <w:p w14:paraId="64B32351" w14:textId="77777777" w:rsidR="002E2A36" w:rsidRPr="00DA0D3B" w:rsidRDefault="002E2A36" w:rsidP="00862423">
      <w:pPr>
        <w:pStyle w:val="DHHStablecaption"/>
        <w:rPr>
          <w:rFonts w:eastAsia="Courier New"/>
        </w:rPr>
      </w:pPr>
      <w:r>
        <w:br w:type="page"/>
      </w:r>
    </w:p>
    <w:p w14:paraId="475ED130" w14:textId="77777777" w:rsidR="003234FA" w:rsidRPr="003234FA" w:rsidRDefault="003234FA" w:rsidP="007F38E9">
      <w:pPr>
        <w:pStyle w:val="Caption"/>
      </w:pPr>
      <w:bookmarkStart w:id="2276" w:name="_Toc143080662"/>
      <w:r w:rsidRPr="003234FA">
        <w:lastRenderedPageBreak/>
        <w:t xml:space="preserve">Table </w:t>
      </w:r>
      <w:fldSimple w:instr=" SEQ Table \* ARABIC ">
        <w:r w:rsidRPr="007F38E9">
          <w:t>16</w:t>
        </w:r>
      </w:fldSimple>
      <w:r w:rsidRPr="003234FA">
        <w:t>: Ambulance Victoria – performance targets and monitoring</w:t>
      </w:r>
      <w:bookmarkEnd w:id="2276"/>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214"/>
        <w:gridCol w:w="2474"/>
        <w:gridCol w:w="2271"/>
        <w:gridCol w:w="1134"/>
        <w:gridCol w:w="993"/>
        <w:gridCol w:w="1213"/>
      </w:tblGrid>
      <w:tr w:rsidR="004962CD" w:rsidRPr="00AD46EA" w14:paraId="103F1932" w14:textId="77777777" w:rsidTr="004962CD">
        <w:trPr>
          <w:cantSplit/>
          <w:tblHeader/>
        </w:trPr>
        <w:tc>
          <w:tcPr>
            <w:tcW w:w="653" w:type="pct"/>
            <w:shd w:val="clear" w:color="auto" w:fill="201547"/>
            <w:vAlign w:val="bottom"/>
          </w:tcPr>
          <w:p w14:paraId="1B8BF475" w14:textId="77777777" w:rsidR="00F10112" w:rsidRPr="00ED4DB0" w:rsidRDefault="00F10112">
            <w:pPr>
              <w:pStyle w:val="DHHStablecolhead"/>
              <w:rPr>
                <w:szCs w:val="18"/>
              </w:rPr>
            </w:pPr>
            <w:r>
              <w:t>Service</w:t>
            </w:r>
            <w:r w:rsidR="00593ADC">
              <w:t xml:space="preserve"> </w:t>
            </w:r>
            <w:r>
              <w:t>plan</w:t>
            </w:r>
          </w:p>
        </w:tc>
        <w:tc>
          <w:tcPr>
            <w:tcW w:w="1330" w:type="pct"/>
            <w:shd w:val="clear" w:color="auto" w:fill="201547"/>
            <w:vAlign w:val="bottom"/>
          </w:tcPr>
          <w:p w14:paraId="632DF40F" w14:textId="77777777" w:rsidR="00F10112" w:rsidRPr="00ED4DB0" w:rsidRDefault="00F10112">
            <w:pPr>
              <w:pStyle w:val="DHHStablecolhead"/>
              <w:rPr>
                <w:szCs w:val="18"/>
              </w:rPr>
            </w:pPr>
            <w:r>
              <w:t>Activity</w:t>
            </w:r>
          </w:p>
        </w:tc>
        <w:tc>
          <w:tcPr>
            <w:tcW w:w="1221" w:type="pct"/>
            <w:shd w:val="clear" w:color="auto" w:fill="201547"/>
            <w:vAlign w:val="bottom"/>
          </w:tcPr>
          <w:p w14:paraId="74F8CF31" w14:textId="77777777" w:rsidR="00F10112" w:rsidRPr="00ED4DB0" w:rsidRDefault="00F10112">
            <w:pPr>
              <w:pStyle w:val="DHHStablecolhead"/>
              <w:rPr>
                <w:szCs w:val="18"/>
              </w:rPr>
            </w:pPr>
            <w:r>
              <w:t>Measure</w:t>
            </w:r>
            <w:r w:rsidR="00593ADC">
              <w:t xml:space="preserve"> </w:t>
            </w:r>
            <w:r>
              <w:t>description</w:t>
            </w:r>
            <w:r w:rsidR="00593ADC">
              <w:t xml:space="preserve"> </w:t>
            </w:r>
          </w:p>
        </w:tc>
        <w:tc>
          <w:tcPr>
            <w:tcW w:w="610" w:type="pct"/>
            <w:shd w:val="clear" w:color="auto" w:fill="201547"/>
            <w:vAlign w:val="bottom"/>
          </w:tcPr>
          <w:p w14:paraId="083192A6" w14:textId="77777777" w:rsidR="00F10112" w:rsidRPr="00ED4DB0" w:rsidRDefault="00F10112">
            <w:pPr>
              <w:pStyle w:val="DHHStablecolhead"/>
              <w:rPr>
                <w:szCs w:val="18"/>
              </w:rPr>
            </w:pPr>
            <w:r>
              <w:t>Unit</w:t>
            </w:r>
            <w:r w:rsidR="00593ADC">
              <w:t xml:space="preserve"> </w:t>
            </w:r>
            <w:r>
              <w:t>of</w:t>
            </w:r>
            <w:r w:rsidR="00593ADC">
              <w:t xml:space="preserve"> </w:t>
            </w:r>
            <w:r>
              <w:t>measure</w:t>
            </w:r>
          </w:p>
        </w:tc>
        <w:tc>
          <w:tcPr>
            <w:tcW w:w="534" w:type="pct"/>
            <w:shd w:val="clear" w:color="auto" w:fill="201547"/>
            <w:vAlign w:val="bottom"/>
          </w:tcPr>
          <w:p w14:paraId="70D3A9EB" w14:textId="77777777" w:rsidR="00F10112" w:rsidRPr="00ED4DB0" w:rsidRDefault="00F10112">
            <w:pPr>
              <w:pStyle w:val="DHHStablecolhead"/>
              <w:rPr>
                <w:szCs w:val="18"/>
              </w:rPr>
            </w:pPr>
            <w:r>
              <w:t>Reporting</w:t>
            </w:r>
            <w:r w:rsidR="00593ADC">
              <w:t xml:space="preserve"> </w:t>
            </w:r>
            <w:r>
              <w:t>frequency</w:t>
            </w:r>
          </w:p>
        </w:tc>
        <w:tc>
          <w:tcPr>
            <w:tcW w:w="652" w:type="pct"/>
            <w:shd w:val="clear" w:color="auto" w:fill="201547"/>
            <w:vAlign w:val="bottom"/>
          </w:tcPr>
          <w:p w14:paraId="032A7E62" w14:textId="77777777" w:rsidR="00F10112" w:rsidRPr="00ED4DB0" w:rsidRDefault="00F10112">
            <w:pPr>
              <w:pStyle w:val="DHHStablecolhead"/>
              <w:rPr>
                <w:szCs w:val="18"/>
              </w:rPr>
            </w:pPr>
            <w:r>
              <w:t>Status</w:t>
            </w:r>
            <w:r w:rsidR="00593ADC">
              <w:t xml:space="preserve"> </w:t>
            </w:r>
          </w:p>
        </w:tc>
      </w:tr>
      <w:tr w:rsidR="004962CD" w:rsidRPr="00DC4729" w14:paraId="79BBB3A5" w14:textId="77777777" w:rsidTr="004962CD">
        <w:trPr>
          <w:cantSplit/>
        </w:trPr>
        <w:tc>
          <w:tcPr>
            <w:tcW w:w="653" w:type="pct"/>
            <w:shd w:val="clear" w:color="auto" w:fill="auto"/>
          </w:tcPr>
          <w:p w14:paraId="5FB6515B" w14:textId="77777777" w:rsidR="00F10112" w:rsidRPr="00852376" w:rsidRDefault="00F10112" w:rsidP="00F10112">
            <w:pPr>
              <w:pStyle w:val="DHHStabletext"/>
            </w:pPr>
            <w:r w:rsidRPr="00DC4729">
              <w:t>Quantity</w:t>
            </w:r>
            <w:r w:rsidR="00593ADC">
              <w:t xml:space="preserve"> </w:t>
            </w:r>
            <w:r w:rsidRPr="00DC4729">
              <w:t>–</w:t>
            </w:r>
            <w:r w:rsidR="00593ADC">
              <w:t xml:space="preserve"> </w:t>
            </w:r>
            <w:r w:rsidRPr="00DC4729">
              <w:t>transports</w:t>
            </w:r>
          </w:p>
        </w:tc>
        <w:tc>
          <w:tcPr>
            <w:tcW w:w="1330" w:type="pct"/>
            <w:shd w:val="clear" w:color="auto" w:fill="auto"/>
          </w:tcPr>
          <w:p w14:paraId="705BF7C2"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all</w:t>
            </w:r>
          </w:p>
          <w:p w14:paraId="133CB64E"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metro</w:t>
            </w:r>
          </w:p>
          <w:p w14:paraId="1B2A864F"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rural</w:t>
            </w:r>
            <w:r w:rsidR="00593ADC">
              <w:t xml:space="preserve"> </w:t>
            </w:r>
            <w:r w:rsidRPr="00DC4729">
              <w:t>and</w:t>
            </w:r>
            <w:r w:rsidR="00593ADC">
              <w:t xml:space="preserve"> </w:t>
            </w:r>
            <w:r w:rsidRPr="00DC4729">
              <w:t>regional</w:t>
            </w:r>
          </w:p>
          <w:p w14:paraId="496F5279" w14:textId="77777777" w:rsidR="00F10112" w:rsidRPr="00DC4729" w:rsidRDefault="00F10112" w:rsidP="00F10112">
            <w:pPr>
              <w:pStyle w:val="DHHStabletext"/>
            </w:pPr>
            <w:r w:rsidRPr="00DC4729">
              <w:t>Non-emergency</w:t>
            </w:r>
            <w:r w:rsidR="00593ADC">
              <w:t xml:space="preserve"> </w:t>
            </w:r>
            <w:r w:rsidRPr="00DC4729">
              <w:t>stretcher:</w:t>
            </w:r>
            <w:r w:rsidR="00593ADC">
              <w:t xml:space="preserve"> </w:t>
            </w:r>
            <w:r w:rsidRPr="00DC4729">
              <w:t>all</w:t>
            </w:r>
          </w:p>
          <w:p w14:paraId="4EBBDAA0" w14:textId="77777777" w:rsidR="00F10112" w:rsidRPr="00DC4729" w:rsidRDefault="00F10112" w:rsidP="00F10112">
            <w:pPr>
              <w:pStyle w:val="DHHStabletext"/>
            </w:pPr>
            <w:r w:rsidRPr="00DC4729">
              <w:t>Non-emergency</w:t>
            </w:r>
            <w:r w:rsidR="00593ADC">
              <w:t xml:space="preserve"> </w:t>
            </w:r>
            <w:r w:rsidRPr="00DC4729">
              <w:t>stretcher:</w:t>
            </w:r>
            <w:r w:rsidR="00593ADC">
              <w:t xml:space="preserve"> </w:t>
            </w:r>
            <w:r w:rsidRPr="00DC4729">
              <w:t>metro</w:t>
            </w:r>
          </w:p>
          <w:p w14:paraId="17BF10D5" w14:textId="77777777" w:rsidR="00F10112" w:rsidRDefault="00F10112" w:rsidP="00F10112">
            <w:pPr>
              <w:pStyle w:val="DHHStabletext"/>
            </w:pPr>
            <w:r w:rsidRPr="00DC4729">
              <w:t>Non-emergency</w:t>
            </w:r>
            <w:r w:rsidR="00593ADC">
              <w:t xml:space="preserve"> </w:t>
            </w:r>
            <w:r w:rsidRPr="00DC4729">
              <w:t>stretcher:</w:t>
            </w:r>
            <w:r w:rsidR="00593ADC">
              <w:t xml:space="preserve"> </w:t>
            </w:r>
            <w:r w:rsidRPr="00DC4729">
              <w:t>rural</w:t>
            </w:r>
            <w:r w:rsidR="00593ADC">
              <w:t xml:space="preserve"> </w:t>
            </w:r>
            <w:r w:rsidRPr="00DC4729">
              <w:t>and</w:t>
            </w:r>
            <w:r w:rsidR="00593ADC">
              <w:t xml:space="preserve"> </w:t>
            </w:r>
            <w:r w:rsidRPr="00DC4729">
              <w:t>regional</w:t>
            </w:r>
          </w:p>
          <w:p w14:paraId="17F573A7" w14:textId="77777777" w:rsidR="00F10112" w:rsidRPr="00DC4729" w:rsidRDefault="00F10112" w:rsidP="00F10112">
            <w:pPr>
              <w:pStyle w:val="DHHStabletext"/>
            </w:pPr>
            <w:r w:rsidRPr="00DC4729">
              <w:t>Non-emergency</w:t>
            </w:r>
            <w:r w:rsidR="00593ADC">
              <w:t xml:space="preserve"> </w:t>
            </w:r>
            <w:r w:rsidRPr="00DC4729">
              <w:t>clinic</w:t>
            </w:r>
            <w:r w:rsidR="00593ADC">
              <w:t xml:space="preserve"> </w:t>
            </w:r>
            <w:r w:rsidRPr="00DC4729">
              <w:t>car</w:t>
            </w:r>
          </w:p>
          <w:p w14:paraId="3E6290F4" w14:textId="77777777" w:rsidR="00F10112" w:rsidRPr="00DC4729" w:rsidRDefault="00F10112" w:rsidP="00F10112">
            <w:pPr>
              <w:pStyle w:val="DHHStabletext"/>
            </w:pPr>
            <w:r w:rsidRPr="00DC4729">
              <w:t>Fixed</w:t>
            </w:r>
            <w:r>
              <w:t>-</w:t>
            </w:r>
            <w:r w:rsidRPr="00DC4729">
              <w:t>wing</w:t>
            </w:r>
            <w:r w:rsidR="00593ADC">
              <w:t xml:space="preserve"> </w:t>
            </w:r>
            <w:r w:rsidRPr="00DC4729">
              <w:t>emergency</w:t>
            </w:r>
          </w:p>
          <w:p w14:paraId="665FBED3" w14:textId="77777777" w:rsidR="00F10112" w:rsidRPr="00DC4729" w:rsidRDefault="00F10112" w:rsidP="00F10112">
            <w:pPr>
              <w:pStyle w:val="DHHStabletext"/>
            </w:pPr>
            <w:r w:rsidRPr="00DC4729">
              <w:t>Fixed</w:t>
            </w:r>
            <w:r w:rsidR="00593ADC">
              <w:t xml:space="preserve"> </w:t>
            </w:r>
            <w:r w:rsidRPr="00DC4729">
              <w:t>wing</w:t>
            </w:r>
            <w:r w:rsidR="00593ADC">
              <w:t xml:space="preserve"> </w:t>
            </w:r>
            <w:r w:rsidRPr="00DC4729">
              <w:t>non-emergency</w:t>
            </w:r>
          </w:p>
          <w:p w14:paraId="02288ADC" w14:textId="77777777" w:rsidR="00F10112" w:rsidRPr="00DC4729" w:rsidRDefault="00F10112" w:rsidP="00F10112">
            <w:pPr>
              <w:pStyle w:val="DHHStabletext"/>
            </w:pPr>
            <w:r w:rsidRPr="00DC4729">
              <w:t>Rotary</w:t>
            </w:r>
            <w:r w:rsidR="00593ADC">
              <w:t xml:space="preserve"> </w:t>
            </w:r>
            <w:r w:rsidRPr="00DC4729">
              <w:t>wing</w:t>
            </w:r>
          </w:p>
        </w:tc>
        <w:tc>
          <w:tcPr>
            <w:tcW w:w="1221" w:type="pct"/>
            <w:shd w:val="clear" w:color="auto" w:fill="auto"/>
          </w:tcPr>
          <w:p w14:paraId="6863C41B" w14:textId="77777777" w:rsidR="00F10112" w:rsidRPr="00852376" w:rsidRDefault="00F10112" w:rsidP="00F10112">
            <w:pPr>
              <w:pStyle w:val="DHHStabletext"/>
            </w:pPr>
            <w:r w:rsidRPr="00DC4729">
              <w:t>Number</w:t>
            </w:r>
            <w:r w:rsidR="00593ADC">
              <w:t xml:space="preserve"> </w:t>
            </w:r>
            <w:r w:rsidRPr="00DC4729">
              <w:t>of</w:t>
            </w:r>
            <w:r w:rsidR="00593ADC">
              <w:t xml:space="preserve"> </w:t>
            </w:r>
            <w:r w:rsidRPr="00DC4729">
              <w:t>transports</w:t>
            </w:r>
            <w:r w:rsidR="00593ADC">
              <w:t xml:space="preserve"> </w:t>
            </w:r>
            <w:r w:rsidRPr="00DC4729">
              <w:t>provided</w:t>
            </w:r>
          </w:p>
        </w:tc>
        <w:tc>
          <w:tcPr>
            <w:tcW w:w="610" w:type="pct"/>
            <w:shd w:val="clear" w:color="auto" w:fill="auto"/>
          </w:tcPr>
          <w:p w14:paraId="566723C4" w14:textId="77777777" w:rsidR="00F10112" w:rsidRPr="00DC4729" w:rsidRDefault="00F10112" w:rsidP="00F10112">
            <w:pPr>
              <w:pStyle w:val="DHHStabletext"/>
            </w:pPr>
            <w:r w:rsidRPr="00DC4729">
              <w:t>Number</w:t>
            </w:r>
          </w:p>
        </w:tc>
        <w:tc>
          <w:tcPr>
            <w:tcW w:w="534" w:type="pct"/>
            <w:shd w:val="clear" w:color="auto" w:fill="auto"/>
          </w:tcPr>
          <w:p w14:paraId="4DD3EC85" w14:textId="77777777" w:rsidR="00F10112" w:rsidRPr="00DC4729" w:rsidRDefault="00F10112" w:rsidP="00F10112">
            <w:pPr>
              <w:pStyle w:val="DHHStabletext"/>
            </w:pPr>
            <w:r w:rsidRPr="00DC4729">
              <w:t>Monthly</w:t>
            </w:r>
          </w:p>
        </w:tc>
        <w:tc>
          <w:tcPr>
            <w:tcW w:w="652" w:type="pct"/>
            <w:shd w:val="clear" w:color="auto" w:fill="auto"/>
          </w:tcPr>
          <w:p w14:paraId="56258DBF" w14:textId="77777777" w:rsidR="00F10112" w:rsidRPr="00DC4729" w:rsidRDefault="00F10112" w:rsidP="00F10112">
            <w:pPr>
              <w:pStyle w:val="DHHStabletext"/>
            </w:pPr>
            <w:r w:rsidRPr="00DC4729">
              <w:t>Mandatory</w:t>
            </w:r>
          </w:p>
        </w:tc>
      </w:tr>
      <w:tr w:rsidR="004962CD" w:rsidRPr="00DC4729" w14:paraId="27B9B88A" w14:textId="77777777" w:rsidTr="004962CD">
        <w:trPr>
          <w:cantSplit/>
        </w:trPr>
        <w:tc>
          <w:tcPr>
            <w:tcW w:w="653" w:type="pct"/>
            <w:shd w:val="clear" w:color="auto" w:fill="auto"/>
          </w:tcPr>
          <w:p w14:paraId="30E7CA49" w14:textId="77777777" w:rsidR="00F10112" w:rsidRPr="00852376" w:rsidRDefault="00F10112" w:rsidP="00F10112">
            <w:pPr>
              <w:pStyle w:val="DHHStabletext"/>
            </w:pPr>
            <w:r w:rsidRPr="00DC4729">
              <w:t>Quantity</w:t>
            </w:r>
            <w:r w:rsidR="00593ADC">
              <w:t xml:space="preserve"> </w:t>
            </w:r>
            <w:r w:rsidRPr="00DC4729">
              <w:t>–</w:t>
            </w:r>
            <w:r w:rsidR="00593ADC">
              <w:t xml:space="preserve"> </w:t>
            </w:r>
            <w:r w:rsidRPr="00DC4729">
              <w:t>incidents</w:t>
            </w:r>
          </w:p>
        </w:tc>
        <w:tc>
          <w:tcPr>
            <w:tcW w:w="1330" w:type="pct"/>
            <w:shd w:val="clear" w:color="auto" w:fill="auto"/>
          </w:tcPr>
          <w:p w14:paraId="47482A69"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all</w:t>
            </w:r>
          </w:p>
          <w:p w14:paraId="368FDA75"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metro</w:t>
            </w:r>
          </w:p>
          <w:p w14:paraId="47BC8BF3"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rural</w:t>
            </w:r>
            <w:r w:rsidR="00593ADC">
              <w:t xml:space="preserve"> </w:t>
            </w:r>
            <w:r w:rsidRPr="00DC4729">
              <w:t>and</w:t>
            </w:r>
            <w:r w:rsidR="00593ADC">
              <w:t xml:space="preserve"> </w:t>
            </w:r>
            <w:r w:rsidRPr="00DC4729">
              <w:t>regional</w:t>
            </w:r>
          </w:p>
          <w:p w14:paraId="2751D420" w14:textId="77777777" w:rsidR="00F10112" w:rsidRPr="00DC4729" w:rsidRDefault="00F10112" w:rsidP="00F10112">
            <w:pPr>
              <w:pStyle w:val="DHHStabletext"/>
            </w:pPr>
            <w:r w:rsidRPr="00DC4729">
              <w:t>Treatment</w:t>
            </w:r>
            <w:r w:rsidR="00593ADC">
              <w:t xml:space="preserve"> </w:t>
            </w:r>
            <w:r w:rsidRPr="00DC4729">
              <w:t>without</w:t>
            </w:r>
            <w:r w:rsidR="00593ADC">
              <w:t xml:space="preserve"> </w:t>
            </w:r>
            <w:r w:rsidRPr="00DC4729">
              <w:t>transport</w:t>
            </w:r>
          </w:p>
          <w:p w14:paraId="0943AA38" w14:textId="77777777" w:rsidR="00F10112" w:rsidRPr="00DC4729" w:rsidRDefault="00F10112" w:rsidP="00F10112">
            <w:pPr>
              <w:pStyle w:val="DHHStabletext"/>
            </w:pPr>
            <w:r w:rsidRPr="00DC4729">
              <w:t>Non-emergency</w:t>
            </w:r>
            <w:r w:rsidR="00593ADC">
              <w:t xml:space="preserve"> </w:t>
            </w:r>
            <w:r w:rsidRPr="00DC4729">
              <w:t>stretcher:</w:t>
            </w:r>
            <w:r w:rsidR="00593ADC">
              <w:t xml:space="preserve"> </w:t>
            </w:r>
            <w:r w:rsidRPr="00DC4729">
              <w:t>all</w:t>
            </w:r>
          </w:p>
          <w:p w14:paraId="03E5CA9D" w14:textId="77777777" w:rsidR="00F10112" w:rsidRPr="00DC4729" w:rsidRDefault="00F10112" w:rsidP="00F10112">
            <w:pPr>
              <w:pStyle w:val="DHHStabletext"/>
            </w:pPr>
            <w:r w:rsidRPr="00DC4729">
              <w:t>Non-emergency</w:t>
            </w:r>
            <w:r w:rsidR="00593ADC">
              <w:t xml:space="preserve"> </w:t>
            </w:r>
            <w:r w:rsidRPr="00DC4729">
              <w:t>stretcher:</w:t>
            </w:r>
            <w:r w:rsidR="00593ADC">
              <w:t xml:space="preserve"> </w:t>
            </w:r>
            <w:r w:rsidRPr="00DC4729">
              <w:t>metro</w:t>
            </w:r>
          </w:p>
          <w:p w14:paraId="219A9937" w14:textId="77777777" w:rsidR="00F10112" w:rsidRDefault="00F10112" w:rsidP="00F10112">
            <w:pPr>
              <w:pStyle w:val="DHHStabletext"/>
            </w:pPr>
            <w:r w:rsidRPr="00DC4729">
              <w:t>Non-emergency</w:t>
            </w:r>
            <w:r w:rsidR="00593ADC">
              <w:t xml:space="preserve"> </w:t>
            </w:r>
            <w:r w:rsidRPr="00DC4729">
              <w:t>stretcher:</w:t>
            </w:r>
            <w:r w:rsidR="00593ADC">
              <w:t xml:space="preserve"> </w:t>
            </w:r>
            <w:r w:rsidRPr="00DC4729">
              <w:t>rural</w:t>
            </w:r>
            <w:r w:rsidR="00593ADC">
              <w:t xml:space="preserve"> </w:t>
            </w:r>
            <w:r w:rsidRPr="00DC4729">
              <w:t>and</w:t>
            </w:r>
            <w:r w:rsidR="00593ADC">
              <w:t xml:space="preserve"> </w:t>
            </w:r>
            <w:r w:rsidRPr="00DC4729">
              <w:t>regional</w:t>
            </w:r>
          </w:p>
          <w:p w14:paraId="42F4A4F4" w14:textId="77777777" w:rsidR="00F10112" w:rsidRPr="00DC4729" w:rsidRDefault="00F10112" w:rsidP="00F10112">
            <w:pPr>
              <w:pStyle w:val="DHHStabletext"/>
            </w:pPr>
            <w:r w:rsidRPr="00DC4729">
              <w:t>Non-emergency</w:t>
            </w:r>
            <w:r w:rsidR="00593ADC">
              <w:t xml:space="preserve"> </w:t>
            </w:r>
            <w:r w:rsidRPr="00DC4729">
              <w:t>clinic</w:t>
            </w:r>
            <w:r w:rsidR="00593ADC">
              <w:t xml:space="preserve"> </w:t>
            </w:r>
            <w:r w:rsidRPr="00DC4729">
              <w:t>car</w:t>
            </w:r>
          </w:p>
          <w:p w14:paraId="3E68F38A" w14:textId="77777777" w:rsidR="00F10112" w:rsidRPr="00DC4729" w:rsidRDefault="00F10112" w:rsidP="00F10112">
            <w:pPr>
              <w:pStyle w:val="DHHStabletext"/>
            </w:pPr>
            <w:r w:rsidRPr="00DC4729">
              <w:t>Fixed-wing</w:t>
            </w:r>
            <w:r w:rsidR="00593ADC">
              <w:t xml:space="preserve"> </w:t>
            </w:r>
            <w:r w:rsidRPr="00DC4729">
              <w:t>emergency</w:t>
            </w:r>
          </w:p>
        </w:tc>
        <w:tc>
          <w:tcPr>
            <w:tcW w:w="1221" w:type="pct"/>
            <w:shd w:val="clear" w:color="auto" w:fill="auto"/>
          </w:tcPr>
          <w:p w14:paraId="5B53D93C" w14:textId="77777777" w:rsidR="00F10112" w:rsidRPr="00852376" w:rsidRDefault="00F10112" w:rsidP="00F10112">
            <w:pPr>
              <w:pStyle w:val="DHHStabletext"/>
            </w:pPr>
            <w:r w:rsidRPr="00DC4729">
              <w:t>Number</w:t>
            </w:r>
            <w:r w:rsidR="00593ADC">
              <w:t xml:space="preserve"> </w:t>
            </w:r>
            <w:r w:rsidRPr="00DC4729">
              <w:t>of</w:t>
            </w:r>
            <w:r w:rsidR="00593ADC">
              <w:t xml:space="preserve"> </w:t>
            </w:r>
            <w:r w:rsidR="003C163C">
              <w:t>T</w:t>
            </w:r>
            <w:r>
              <w:t>riple</w:t>
            </w:r>
            <w:r w:rsidR="00593ADC">
              <w:t xml:space="preserve"> </w:t>
            </w:r>
            <w:r w:rsidR="003C163C">
              <w:t>Z</w:t>
            </w:r>
            <w:r>
              <w:t>ero</w:t>
            </w:r>
            <w:r w:rsidR="00593ADC">
              <w:t xml:space="preserve"> </w:t>
            </w:r>
            <w:r>
              <w:t>(</w:t>
            </w:r>
            <w:r w:rsidRPr="00DC4729">
              <w:t>000</w:t>
            </w:r>
            <w:r>
              <w:t>)</w:t>
            </w:r>
            <w:r w:rsidR="00593ADC">
              <w:t xml:space="preserve"> </w:t>
            </w:r>
            <w:r w:rsidRPr="00DC4729">
              <w:t>calls</w:t>
            </w:r>
            <w:r w:rsidR="00593ADC">
              <w:t xml:space="preserve"> </w:t>
            </w:r>
            <w:r w:rsidRPr="00DC4729">
              <w:t>or</w:t>
            </w:r>
            <w:r w:rsidR="00593ADC">
              <w:t xml:space="preserve"> </w:t>
            </w:r>
            <w:r w:rsidRPr="00DC4729">
              <w:t>planned</w:t>
            </w:r>
            <w:r w:rsidR="00593ADC">
              <w:t xml:space="preserve"> </w:t>
            </w:r>
            <w:r w:rsidRPr="00DC4729">
              <w:t>events</w:t>
            </w:r>
            <w:r w:rsidR="00593ADC">
              <w:t xml:space="preserve"> </w:t>
            </w:r>
            <w:r w:rsidRPr="00DC4729">
              <w:t>to</w:t>
            </w:r>
            <w:r w:rsidR="00593ADC">
              <w:t xml:space="preserve"> </w:t>
            </w:r>
            <w:r w:rsidRPr="00DC4729">
              <w:t>which</w:t>
            </w:r>
            <w:r w:rsidR="00593ADC">
              <w:t xml:space="preserve"> </w:t>
            </w:r>
            <w:r w:rsidRPr="00DC4729">
              <w:t>one</w:t>
            </w:r>
            <w:r w:rsidR="00593ADC">
              <w:t xml:space="preserve"> </w:t>
            </w:r>
            <w:r w:rsidRPr="00DC4729">
              <w:t>or</w:t>
            </w:r>
            <w:r w:rsidR="00593ADC">
              <w:t xml:space="preserve"> </w:t>
            </w:r>
            <w:r w:rsidRPr="00DC4729">
              <w:t>more</w:t>
            </w:r>
            <w:r w:rsidR="00593ADC">
              <w:t xml:space="preserve"> </w:t>
            </w:r>
            <w:r w:rsidRPr="00DC4729">
              <w:t>ambulance</w:t>
            </w:r>
            <w:r w:rsidR="00593ADC">
              <w:t xml:space="preserve"> </w:t>
            </w:r>
            <w:r w:rsidRPr="00DC4729">
              <w:t>resources</w:t>
            </w:r>
            <w:r w:rsidR="00593ADC">
              <w:t xml:space="preserve"> </w:t>
            </w:r>
            <w:r w:rsidRPr="00DC4729">
              <w:t>are</w:t>
            </w:r>
            <w:r w:rsidR="00593ADC">
              <w:t xml:space="preserve"> </w:t>
            </w:r>
            <w:r w:rsidRPr="00DC4729">
              <w:t>dispatched</w:t>
            </w:r>
          </w:p>
        </w:tc>
        <w:tc>
          <w:tcPr>
            <w:tcW w:w="610" w:type="pct"/>
            <w:shd w:val="clear" w:color="auto" w:fill="auto"/>
          </w:tcPr>
          <w:p w14:paraId="3AC1C669" w14:textId="77777777" w:rsidR="00F10112" w:rsidRPr="00DC4729" w:rsidRDefault="00F10112" w:rsidP="00F10112">
            <w:pPr>
              <w:pStyle w:val="DHHStabletext"/>
            </w:pPr>
            <w:r w:rsidRPr="00DC4729">
              <w:t>Number</w:t>
            </w:r>
          </w:p>
        </w:tc>
        <w:tc>
          <w:tcPr>
            <w:tcW w:w="534" w:type="pct"/>
            <w:shd w:val="clear" w:color="auto" w:fill="auto"/>
          </w:tcPr>
          <w:p w14:paraId="36E58E66" w14:textId="77777777" w:rsidR="00F10112" w:rsidRPr="00DC4729" w:rsidRDefault="00F10112" w:rsidP="00F10112">
            <w:pPr>
              <w:pStyle w:val="DHHStabletext"/>
            </w:pPr>
            <w:r w:rsidRPr="00DC4729">
              <w:t>Monthly</w:t>
            </w:r>
          </w:p>
        </w:tc>
        <w:tc>
          <w:tcPr>
            <w:tcW w:w="652" w:type="pct"/>
            <w:shd w:val="clear" w:color="auto" w:fill="auto"/>
          </w:tcPr>
          <w:p w14:paraId="1F94BA3F" w14:textId="77777777" w:rsidR="00F10112" w:rsidRPr="00DC4729" w:rsidRDefault="00F10112" w:rsidP="00F10112">
            <w:pPr>
              <w:pStyle w:val="DHHStabletext"/>
            </w:pPr>
            <w:r w:rsidRPr="00DC4729">
              <w:t>Mandatory</w:t>
            </w:r>
          </w:p>
        </w:tc>
      </w:tr>
      <w:tr w:rsidR="004962CD" w:rsidRPr="00DC4729" w14:paraId="002BE414" w14:textId="77777777" w:rsidTr="004962CD">
        <w:trPr>
          <w:cantSplit/>
          <w:trHeight w:val="323"/>
        </w:trPr>
        <w:tc>
          <w:tcPr>
            <w:tcW w:w="653" w:type="pct"/>
            <w:shd w:val="clear" w:color="auto" w:fill="auto"/>
          </w:tcPr>
          <w:p w14:paraId="1AE93BB6" w14:textId="77777777" w:rsidR="00F10112" w:rsidRPr="00852376" w:rsidRDefault="00F10112" w:rsidP="00F10112">
            <w:pPr>
              <w:pStyle w:val="DHHStabletext"/>
            </w:pPr>
            <w:r w:rsidRPr="00852376">
              <w:t>Patient</w:t>
            </w:r>
            <w:r w:rsidR="00593ADC">
              <w:t xml:space="preserve"> </w:t>
            </w:r>
            <w:r w:rsidRPr="00852376">
              <w:t>experience</w:t>
            </w:r>
          </w:p>
        </w:tc>
        <w:tc>
          <w:tcPr>
            <w:tcW w:w="1330" w:type="pct"/>
            <w:shd w:val="clear" w:color="auto" w:fill="auto"/>
          </w:tcPr>
          <w:p w14:paraId="00A463BA" w14:textId="77777777" w:rsidR="00F10112" w:rsidRPr="00852376" w:rsidRDefault="00F10112" w:rsidP="00F10112">
            <w:pPr>
              <w:pStyle w:val="DHHStabletext"/>
            </w:pPr>
            <w:r w:rsidRPr="00852376">
              <w:t>Patient</w:t>
            </w:r>
            <w:r w:rsidR="00593ADC">
              <w:t xml:space="preserve"> </w:t>
            </w:r>
            <w:r w:rsidR="00183CB9">
              <w:t>experience</w:t>
            </w:r>
          </w:p>
        </w:tc>
        <w:tc>
          <w:tcPr>
            <w:tcW w:w="1221" w:type="pct"/>
            <w:shd w:val="clear" w:color="auto" w:fill="auto"/>
          </w:tcPr>
          <w:p w14:paraId="3D92894C" w14:textId="77777777" w:rsidR="00183CB9" w:rsidRDefault="00F10112" w:rsidP="00F10112">
            <w:pPr>
              <w:pStyle w:val="DHHStabletext"/>
            </w:pPr>
            <w:r w:rsidRPr="00251A5B">
              <w:t>P</w:t>
            </w:r>
            <w:r w:rsidR="009F6B01">
              <w:t>ercentage</w:t>
            </w:r>
            <w:r w:rsidR="00593ADC">
              <w:t xml:space="preserve"> </w:t>
            </w:r>
            <w:r w:rsidRPr="00251A5B">
              <w:t>of</w:t>
            </w:r>
            <w:r w:rsidR="00593ADC">
              <w:t xml:space="preserve"> </w:t>
            </w:r>
            <w:r w:rsidRPr="00251A5B">
              <w:t>respondents</w:t>
            </w:r>
            <w:r w:rsidR="00593ADC">
              <w:t xml:space="preserve"> </w:t>
            </w:r>
            <w:r w:rsidR="00655AAC">
              <w:t>who</w:t>
            </w:r>
            <w:r w:rsidR="00593ADC">
              <w:t xml:space="preserve"> </w:t>
            </w:r>
            <w:r w:rsidR="00655AAC">
              <w:t>rated</w:t>
            </w:r>
            <w:r w:rsidR="00593ADC">
              <w:t xml:space="preserve"> </w:t>
            </w:r>
            <w:r w:rsidR="00655AAC">
              <w:t>care,</w:t>
            </w:r>
            <w:r w:rsidR="00593ADC">
              <w:t xml:space="preserve"> </w:t>
            </w:r>
            <w:r w:rsidR="00655AAC">
              <w:t>treatment,</w:t>
            </w:r>
            <w:r w:rsidR="00593ADC">
              <w:t xml:space="preserve"> </w:t>
            </w:r>
            <w:r w:rsidR="00655AAC">
              <w:t>advice</w:t>
            </w:r>
            <w:r w:rsidR="00593ADC">
              <w:t xml:space="preserve"> </w:t>
            </w:r>
            <w:r w:rsidR="00655AAC">
              <w:t>and/or</w:t>
            </w:r>
            <w:r w:rsidR="00593ADC">
              <w:t xml:space="preserve"> </w:t>
            </w:r>
            <w:r w:rsidR="00655AAC">
              <w:t>transport</w:t>
            </w:r>
            <w:r w:rsidR="00593ADC">
              <w:t xml:space="preserve"> </w:t>
            </w:r>
            <w:r w:rsidR="00655AAC">
              <w:t>received</w:t>
            </w:r>
            <w:r w:rsidR="00593ADC">
              <w:t xml:space="preserve"> </w:t>
            </w:r>
            <w:r w:rsidR="00655AAC">
              <w:t>from</w:t>
            </w:r>
            <w:r w:rsidR="00593ADC">
              <w:t xml:space="preserve"> </w:t>
            </w:r>
            <w:r w:rsidR="00655AAC">
              <w:t>the</w:t>
            </w:r>
            <w:r w:rsidR="00593ADC">
              <w:t xml:space="preserve"> </w:t>
            </w:r>
            <w:r w:rsidR="00655AAC">
              <w:t>ambulance</w:t>
            </w:r>
            <w:r w:rsidR="00593ADC">
              <w:t xml:space="preserve"> </w:t>
            </w:r>
            <w:r w:rsidR="00655AAC">
              <w:t>service</w:t>
            </w:r>
            <w:r w:rsidR="00593ADC">
              <w:t xml:space="preserve"> </w:t>
            </w:r>
            <w:r w:rsidR="00655AAC">
              <w:t>as</w:t>
            </w:r>
            <w:r w:rsidR="00593ADC">
              <w:t xml:space="preserve"> </w:t>
            </w:r>
            <w:r w:rsidR="00655AAC">
              <w:t>‘good’</w:t>
            </w:r>
            <w:r w:rsidR="00593ADC">
              <w:t xml:space="preserve"> </w:t>
            </w:r>
            <w:r w:rsidR="00655AAC">
              <w:t>or</w:t>
            </w:r>
            <w:r w:rsidR="00593ADC">
              <w:t xml:space="preserve"> </w:t>
            </w:r>
            <w:r w:rsidR="00D41050">
              <w:t>‘</w:t>
            </w:r>
            <w:r w:rsidR="005132C7">
              <w:t>very</w:t>
            </w:r>
            <w:r w:rsidR="00593ADC">
              <w:t xml:space="preserve"> </w:t>
            </w:r>
            <w:r w:rsidRPr="00251A5B">
              <w:t>good’</w:t>
            </w:r>
            <w:r w:rsidR="00593ADC">
              <w:t xml:space="preserve"> </w:t>
            </w:r>
          </w:p>
          <w:p w14:paraId="39AA0154" w14:textId="77777777" w:rsidR="00F10112" w:rsidRPr="00852376" w:rsidRDefault="003307F5" w:rsidP="00F10112">
            <w:pPr>
              <w:pStyle w:val="DHHStabletext"/>
            </w:pPr>
            <w:r>
              <w:t>P</w:t>
            </w:r>
            <w:r w:rsidR="009F6B01">
              <w:t>ercentage</w:t>
            </w:r>
            <w:r w:rsidR="00593ADC">
              <w:t xml:space="preserve"> </w:t>
            </w:r>
            <w:r>
              <w:t>of</w:t>
            </w:r>
            <w:r w:rsidR="00593ADC">
              <w:t xml:space="preserve"> </w:t>
            </w:r>
            <w:r>
              <w:t>respondents</w:t>
            </w:r>
            <w:r w:rsidR="00593ADC">
              <w:t xml:space="preserve"> </w:t>
            </w:r>
            <w:r>
              <w:t>who</w:t>
            </w:r>
            <w:r w:rsidR="00593ADC">
              <w:t xml:space="preserve"> </w:t>
            </w:r>
            <w:r>
              <w:t>rated</w:t>
            </w:r>
            <w:r w:rsidR="00593ADC">
              <w:t xml:space="preserve"> </w:t>
            </w:r>
            <w:r>
              <w:t>care</w:t>
            </w:r>
            <w:r w:rsidR="00593ADC">
              <w:t xml:space="preserve"> </w:t>
            </w:r>
            <w:r w:rsidR="009F6B01">
              <w:t>and</w:t>
            </w:r>
            <w:r w:rsidR="00593ADC">
              <w:t xml:space="preserve"> </w:t>
            </w:r>
            <w:r>
              <w:t>treatment</w:t>
            </w:r>
            <w:r w:rsidR="00593ADC">
              <w:t xml:space="preserve"> </w:t>
            </w:r>
            <w:r w:rsidR="009F6B01">
              <w:t>received</w:t>
            </w:r>
            <w:r w:rsidR="00593ADC">
              <w:t xml:space="preserve"> </w:t>
            </w:r>
            <w:r w:rsidR="009F6B01">
              <w:t>from</w:t>
            </w:r>
            <w:r w:rsidR="00593ADC">
              <w:t xml:space="preserve"> </w:t>
            </w:r>
            <w:r w:rsidR="009F6B01">
              <w:t>paramedics</w:t>
            </w:r>
            <w:r w:rsidR="00593ADC">
              <w:t xml:space="preserve"> </w:t>
            </w:r>
            <w:r w:rsidR="009F6B01">
              <w:t>as</w:t>
            </w:r>
            <w:r w:rsidR="00593ADC">
              <w:t xml:space="preserve"> </w:t>
            </w:r>
            <w:r w:rsidR="009F6B01">
              <w:t>‘good’</w:t>
            </w:r>
            <w:r w:rsidR="00593ADC">
              <w:t xml:space="preserve"> </w:t>
            </w:r>
            <w:r w:rsidR="009F6B01">
              <w:t>or</w:t>
            </w:r>
            <w:r w:rsidR="00593ADC">
              <w:t xml:space="preserve"> </w:t>
            </w:r>
            <w:r w:rsidR="005132C7">
              <w:t>‘</w:t>
            </w:r>
            <w:r w:rsidR="009F6B01">
              <w:t>very</w:t>
            </w:r>
            <w:r w:rsidR="00593ADC">
              <w:t xml:space="preserve"> </w:t>
            </w:r>
            <w:r w:rsidR="009F6B01">
              <w:t>good’</w:t>
            </w:r>
          </w:p>
        </w:tc>
        <w:tc>
          <w:tcPr>
            <w:tcW w:w="610" w:type="pct"/>
            <w:shd w:val="clear" w:color="auto" w:fill="auto"/>
          </w:tcPr>
          <w:p w14:paraId="4A01B4DA" w14:textId="77777777" w:rsidR="00F10112" w:rsidRPr="00DC4729" w:rsidRDefault="00F10112" w:rsidP="00F10112">
            <w:pPr>
              <w:pStyle w:val="DHHStabletext"/>
            </w:pPr>
            <w:r w:rsidRPr="00DC4729">
              <w:t>Percentage</w:t>
            </w:r>
          </w:p>
        </w:tc>
        <w:tc>
          <w:tcPr>
            <w:tcW w:w="534" w:type="pct"/>
            <w:shd w:val="clear" w:color="auto" w:fill="auto"/>
          </w:tcPr>
          <w:p w14:paraId="3E83F805" w14:textId="77777777" w:rsidR="00F10112" w:rsidRPr="00DC4729" w:rsidRDefault="00F10112" w:rsidP="00F10112">
            <w:pPr>
              <w:pStyle w:val="DHHStabletext"/>
            </w:pPr>
            <w:r w:rsidRPr="00DC4729">
              <w:t>Annual</w:t>
            </w:r>
          </w:p>
        </w:tc>
        <w:tc>
          <w:tcPr>
            <w:tcW w:w="652" w:type="pct"/>
            <w:shd w:val="clear" w:color="auto" w:fill="auto"/>
          </w:tcPr>
          <w:p w14:paraId="67CEB613" w14:textId="77777777" w:rsidR="00F10112" w:rsidRPr="00DC4729" w:rsidRDefault="00F10112" w:rsidP="00F10112">
            <w:pPr>
              <w:pStyle w:val="DHHStabletext"/>
            </w:pPr>
            <w:r w:rsidRPr="00DC4729">
              <w:t>Mandatory</w:t>
            </w:r>
          </w:p>
        </w:tc>
      </w:tr>
      <w:tr w:rsidR="004962CD" w:rsidRPr="00DC4729" w14:paraId="4E60BC13" w14:textId="77777777" w:rsidTr="004962CD">
        <w:trPr>
          <w:cantSplit/>
          <w:trHeight w:val="251"/>
        </w:trPr>
        <w:tc>
          <w:tcPr>
            <w:tcW w:w="653" w:type="pct"/>
            <w:shd w:val="clear" w:color="auto" w:fill="auto"/>
          </w:tcPr>
          <w:p w14:paraId="2ED97955" w14:textId="77777777" w:rsidR="00F10112" w:rsidRPr="00DC4729" w:rsidRDefault="00F10112" w:rsidP="00F10112">
            <w:pPr>
              <w:pStyle w:val="DHHStabletext"/>
            </w:pPr>
            <w:r w:rsidRPr="00DC4729">
              <w:t>Governance</w:t>
            </w:r>
            <w:r w:rsidR="00F9592E">
              <w:t>,</w:t>
            </w:r>
            <w:r w:rsidR="00593ADC">
              <w:t xml:space="preserve"> </w:t>
            </w:r>
            <w:r w:rsidRPr="00DC4729">
              <w:t>leadership</w:t>
            </w:r>
            <w:r w:rsidR="00593ADC">
              <w:t xml:space="preserve"> </w:t>
            </w:r>
            <w:r w:rsidRPr="00DC4729">
              <w:t>and</w:t>
            </w:r>
            <w:r w:rsidR="00593ADC">
              <w:t xml:space="preserve"> </w:t>
            </w:r>
            <w:r w:rsidRPr="00DC4729">
              <w:t>culture</w:t>
            </w:r>
          </w:p>
        </w:tc>
        <w:tc>
          <w:tcPr>
            <w:tcW w:w="1330" w:type="pct"/>
            <w:shd w:val="clear" w:color="auto" w:fill="auto"/>
          </w:tcPr>
          <w:p w14:paraId="68106FD8" w14:textId="77777777" w:rsidR="00F10112" w:rsidRPr="00DC4729" w:rsidRDefault="00F10112" w:rsidP="009C0764">
            <w:pPr>
              <w:pStyle w:val="DHHStabletext"/>
            </w:pPr>
            <w:r w:rsidRPr="00DC4729">
              <w:t>Safety</w:t>
            </w:r>
            <w:r w:rsidR="00593ADC">
              <w:t xml:space="preserve"> </w:t>
            </w:r>
            <w:r w:rsidRPr="00DC4729">
              <w:t>culture</w:t>
            </w:r>
          </w:p>
        </w:tc>
        <w:tc>
          <w:tcPr>
            <w:tcW w:w="1221" w:type="pct"/>
            <w:shd w:val="clear" w:color="auto" w:fill="auto"/>
          </w:tcPr>
          <w:p w14:paraId="599FA203" w14:textId="77777777" w:rsidR="00F10112" w:rsidRPr="00DC4729" w:rsidRDefault="00F10112" w:rsidP="009C0764">
            <w:pPr>
              <w:pStyle w:val="DHHStabletext"/>
            </w:pPr>
            <w:r w:rsidRPr="00DC4729">
              <w:t>Composite</w:t>
            </w:r>
            <w:r w:rsidR="00593ADC">
              <w:t xml:space="preserve"> </w:t>
            </w:r>
            <w:r w:rsidRPr="00DC4729">
              <w:t>of</w:t>
            </w:r>
            <w:r w:rsidR="00593ADC">
              <w:t xml:space="preserve"> </w:t>
            </w:r>
            <w:r w:rsidRPr="00DC4729">
              <w:t>safety</w:t>
            </w:r>
            <w:r w:rsidR="00593ADC">
              <w:t xml:space="preserve"> </w:t>
            </w:r>
            <w:r w:rsidRPr="00DC4729">
              <w:t>culture</w:t>
            </w:r>
            <w:r w:rsidR="00593ADC">
              <w:t xml:space="preserve"> </w:t>
            </w:r>
            <w:r w:rsidRPr="00DC4729">
              <w:t>score</w:t>
            </w:r>
            <w:r w:rsidR="0080334E">
              <w:t>,</w:t>
            </w:r>
            <w:r w:rsidR="00593ADC">
              <w:t xml:space="preserve"> </w:t>
            </w:r>
            <w:r w:rsidRPr="00DC4729">
              <w:t>based</w:t>
            </w:r>
            <w:r w:rsidR="00593ADC">
              <w:t xml:space="preserve"> </w:t>
            </w:r>
            <w:r w:rsidRPr="00DC4729">
              <w:t>on</w:t>
            </w:r>
            <w:r w:rsidR="00593ADC">
              <w:t xml:space="preserve"> </w:t>
            </w:r>
            <w:r w:rsidRPr="00DC4729">
              <w:t>eight</w:t>
            </w:r>
            <w:r w:rsidR="00593ADC">
              <w:t xml:space="preserve"> </w:t>
            </w:r>
            <w:r w:rsidRPr="00DC4729">
              <w:t>safety</w:t>
            </w:r>
            <w:r w:rsidR="00593ADC">
              <w:t xml:space="preserve"> </w:t>
            </w:r>
            <w:r w:rsidRPr="00DC4729">
              <w:t>culture</w:t>
            </w:r>
            <w:r w:rsidR="00593ADC">
              <w:t xml:space="preserve"> </w:t>
            </w:r>
            <w:r w:rsidRPr="00DC4729">
              <w:t>items</w:t>
            </w:r>
            <w:r w:rsidR="00593ADC">
              <w:t xml:space="preserve"> </w:t>
            </w:r>
            <w:r w:rsidRPr="00DC4729">
              <w:t>in</w:t>
            </w:r>
            <w:r w:rsidR="00593ADC">
              <w:t xml:space="preserve"> </w:t>
            </w:r>
            <w:r w:rsidRPr="00DC4729">
              <w:t>the</w:t>
            </w:r>
            <w:r w:rsidR="00593ADC">
              <w:t xml:space="preserve"> </w:t>
            </w:r>
            <w:r w:rsidRPr="00DC4729">
              <w:t>People</w:t>
            </w:r>
            <w:r w:rsidR="00593ADC">
              <w:t xml:space="preserve"> </w:t>
            </w:r>
            <w:r w:rsidRPr="00DC4729">
              <w:t>Matter</w:t>
            </w:r>
            <w:r w:rsidR="00593ADC">
              <w:t xml:space="preserve"> </w:t>
            </w:r>
            <w:r>
              <w:t>S</w:t>
            </w:r>
            <w:r w:rsidRPr="00DC4729">
              <w:t>urvey</w:t>
            </w:r>
          </w:p>
        </w:tc>
        <w:tc>
          <w:tcPr>
            <w:tcW w:w="610" w:type="pct"/>
            <w:shd w:val="clear" w:color="auto" w:fill="auto"/>
          </w:tcPr>
          <w:p w14:paraId="5C17202F" w14:textId="77777777" w:rsidR="00F10112" w:rsidRPr="00DC4729" w:rsidRDefault="00F10112" w:rsidP="009C0764">
            <w:pPr>
              <w:pStyle w:val="DHHStabletext"/>
            </w:pPr>
            <w:r w:rsidRPr="00DC4729">
              <w:t>Percentage</w:t>
            </w:r>
          </w:p>
        </w:tc>
        <w:tc>
          <w:tcPr>
            <w:tcW w:w="534" w:type="pct"/>
            <w:shd w:val="clear" w:color="auto" w:fill="auto"/>
          </w:tcPr>
          <w:p w14:paraId="7E3A95C5" w14:textId="77777777" w:rsidR="00F10112" w:rsidRPr="00DC4729" w:rsidRDefault="00F10112" w:rsidP="009C0764">
            <w:pPr>
              <w:pStyle w:val="DHHStabletext"/>
            </w:pPr>
            <w:r w:rsidRPr="00DC4729">
              <w:t>Annual</w:t>
            </w:r>
          </w:p>
        </w:tc>
        <w:tc>
          <w:tcPr>
            <w:tcW w:w="652" w:type="pct"/>
            <w:shd w:val="clear" w:color="auto" w:fill="auto"/>
          </w:tcPr>
          <w:p w14:paraId="28909995" w14:textId="77777777" w:rsidR="00F10112" w:rsidRPr="00DC4729" w:rsidRDefault="00F10112" w:rsidP="009C0764">
            <w:pPr>
              <w:pStyle w:val="DHHStabletext"/>
            </w:pPr>
            <w:r w:rsidRPr="00DC4729">
              <w:t>Mandatory</w:t>
            </w:r>
          </w:p>
        </w:tc>
      </w:tr>
      <w:tr w:rsidR="004962CD" w:rsidRPr="00DC4729" w14:paraId="6855B665" w14:textId="77777777" w:rsidTr="00863045">
        <w:trPr>
          <w:cantSplit/>
          <w:trHeight w:val="251"/>
        </w:trPr>
        <w:tc>
          <w:tcPr>
            <w:tcW w:w="653" w:type="pct"/>
            <w:shd w:val="clear" w:color="auto" w:fill="auto"/>
          </w:tcPr>
          <w:p w14:paraId="701C01A9" w14:textId="77777777" w:rsidR="00F10112" w:rsidRPr="00DC4729" w:rsidRDefault="00F10112" w:rsidP="00F10112">
            <w:pPr>
              <w:pStyle w:val="DHHStabletext"/>
            </w:pPr>
            <w:r w:rsidRPr="00DC4729">
              <w:t>Safety</w:t>
            </w:r>
            <w:r w:rsidR="00593ADC">
              <w:t xml:space="preserve"> </w:t>
            </w:r>
            <w:r w:rsidRPr="00DC4729">
              <w:t>and</w:t>
            </w:r>
            <w:r w:rsidR="00593ADC">
              <w:t xml:space="preserve"> </w:t>
            </w:r>
            <w:r w:rsidRPr="00DC4729">
              <w:t>quality</w:t>
            </w:r>
          </w:p>
        </w:tc>
        <w:tc>
          <w:tcPr>
            <w:tcW w:w="1330" w:type="pct"/>
            <w:shd w:val="clear" w:color="auto" w:fill="auto"/>
          </w:tcPr>
          <w:p w14:paraId="7D78ABA6" w14:textId="77777777" w:rsidR="00F9592E" w:rsidRPr="00DC4729" w:rsidRDefault="00F9592E" w:rsidP="00863045">
            <w:pPr>
              <w:pStyle w:val="DHHStabletext"/>
            </w:pPr>
            <w:r w:rsidRPr="00DC4729">
              <w:t>Healthcare</w:t>
            </w:r>
            <w:r>
              <w:t xml:space="preserve"> </w:t>
            </w:r>
            <w:r w:rsidRPr="00DC4729">
              <w:t>worker</w:t>
            </w:r>
            <w:r>
              <w:t xml:space="preserve"> </w:t>
            </w:r>
            <w:r w:rsidRPr="00DC4729">
              <w:t>immunisation</w:t>
            </w:r>
            <w:r>
              <w:t xml:space="preserve"> </w:t>
            </w:r>
            <w:r w:rsidRPr="00DC4729">
              <w:t>–</w:t>
            </w:r>
            <w:r>
              <w:t xml:space="preserve"> </w:t>
            </w:r>
            <w:r w:rsidRPr="00DC4729">
              <w:t>influenza</w:t>
            </w:r>
          </w:p>
        </w:tc>
        <w:tc>
          <w:tcPr>
            <w:tcW w:w="1221" w:type="pct"/>
            <w:shd w:val="clear" w:color="auto" w:fill="auto"/>
          </w:tcPr>
          <w:p w14:paraId="195DF7DE" w14:textId="77777777" w:rsidR="00F10112" w:rsidRPr="00DC4729" w:rsidRDefault="00F10112" w:rsidP="009C0764">
            <w:pPr>
              <w:pStyle w:val="DHHStabletext"/>
            </w:pPr>
            <w:r w:rsidRPr="00DC4729">
              <w:t>Healthcare</w:t>
            </w:r>
            <w:r w:rsidR="00593ADC">
              <w:t xml:space="preserve"> </w:t>
            </w:r>
            <w:r w:rsidRPr="00DC4729">
              <w:t>worker</w:t>
            </w:r>
            <w:r w:rsidR="00593ADC">
              <w:t xml:space="preserve"> </w:t>
            </w:r>
            <w:r w:rsidRPr="00DC4729">
              <w:t>immunisation</w:t>
            </w:r>
            <w:r w:rsidR="00593ADC">
              <w:t xml:space="preserve"> </w:t>
            </w:r>
            <w:r w:rsidRPr="00DC4729">
              <w:t>–</w:t>
            </w:r>
            <w:r w:rsidR="00593ADC">
              <w:t xml:space="preserve"> </w:t>
            </w:r>
            <w:r w:rsidRPr="00DC4729">
              <w:t>influenza</w:t>
            </w:r>
          </w:p>
        </w:tc>
        <w:tc>
          <w:tcPr>
            <w:tcW w:w="610" w:type="pct"/>
            <w:shd w:val="clear" w:color="auto" w:fill="auto"/>
          </w:tcPr>
          <w:p w14:paraId="44FABD2A" w14:textId="77777777" w:rsidR="00F10112" w:rsidRPr="00DC4729" w:rsidRDefault="00F10112" w:rsidP="009C0764">
            <w:pPr>
              <w:pStyle w:val="DHHStabletext"/>
            </w:pPr>
            <w:r w:rsidRPr="00DC4729">
              <w:t>Percentage</w:t>
            </w:r>
          </w:p>
        </w:tc>
        <w:tc>
          <w:tcPr>
            <w:tcW w:w="534" w:type="pct"/>
            <w:shd w:val="clear" w:color="auto" w:fill="auto"/>
          </w:tcPr>
          <w:p w14:paraId="6237D2F7" w14:textId="77777777" w:rsidR="00F10112" w:rsidRPr="00DC4729" w:rsidRDefault="00F10112" w:rsidP="009C0764">
            <w:pPr>
              <w:pStyle w:val="DHHStabletext"/>
            </w:pPr>
            <w:r w:rsidRPr="00DC4729">
              <w:t>Annual</w:t>
            </w:r>
          </w:p>
        </w:tc>
        <w:tc>
          <w:tcPr>
            <w:tcW w:w="652" w:type="pct"/>
            <w:shd w:val="clear" w:color="auto" w:fill="auto"/>
          </w:tcPr>
          <w:p w14:paraId="12A53E5A" w14:textId="77777777" w:rsidR="00F10112" w:rsidRPr="00DC4729" w:rsidRDefault="00F10112" w:rsidP="009C0764">
            <w:pPr>
              <w:pStyle w:val="DHHStabletext"/>
            </w:pPr>
            <w:r w:rsidRPr="00DC4729">
              <w:t>Mandatory</w:t>
            </w:r>
          </w:p>
        </w:tc>
      </w:tr>
      <w:tr w:rsidR="004962CD" w:rsidRPr="00DC4729" w14:paraId="5F5EB9C8" w14:textId="77777777" w:rsidTr="00863045">
        <w:trPr>
          <w:cantSplit/>
          <w:trHeight w:val="251"/>
        </w:trPr>
        <w:tc>
          <w:tcPr>
            <w:tcW w:w="653" w:type="pct"/>
            <w:shd w:val="clear" w:color="auto" w:fill="auto"/>
          </w:tcPr>
          <w:p w14:paraId="3B432745" w14:textId="77777777" w:rsidR="00F10112" w:rsidRPr="00DC4729" w:rsidRDefault="00863045" w:rsidP="00F10112">
            <w:pPr>
              <w:pStyle w:val="DHHStabletext"/>
            </w:pPr>
            <w:r w:rsidRPr="00DC4729">
              <w:t>Safety</w:t>
            </w:r>
            <w:r>
              <w:t xml:space="preserve"> </w:t>
            </w:r>
            <w:r w:rsidRPr="00DC4729">
              <w:t>and</w:t>
            </w:r>
            <w:r>
              <w:t xml:space="preserve"> </w:t>
            </w:r>
            <w:r w:rsidRPr="00DC4729">
              <w:t>quality</w:t>
            </w:r>
          </w:p>
        </w:tc>
        <w:tc>
          <w:tcPr>
            <w:tcW w:w="1330" w:type="pct"/>
            <w:shd w:val="clear" w:color="auto" w:fill="auto"/>
          </w:tcPr>
          <w:p w14:paraId="1A464F18" w14:textId="77777777" w:rsidR="00F10112" w:rsidRPr="00DC4729" w:rsidRDefault="00F10112" w:rsidP="009C0764">
            <w:pPr>
              <w:pStyle w:val="DHHStabletext"/>
            </w:pPr>
            <w:r w:rsidRPr="00852376">
              <w:t>Pain</w:t>
            </w:r>
            <w:r w:rsidR="00593ADC">
              <w:t xml:space="preserve"> </w:t>
            </w:r>
            <w:r w:rsidRPr="00852376">
              <w:t>reduction</w:t>
            </w:r>
          </w:p>
        </w:tc>
        <w:tc>
          <w:tcPr>
            <w:tcW w:w="1221" w:type="pct"/>
            <w:shd w:val="clear" w:color="auto" w:fill="auto"/>
          </w:tcPr>
          <w:p w14:paraId="16551B12" w14:textId="77777777" w:rsidR="00F10112" w:rsidRPr="00DC4729" w:rsidRDefault="00F10112" w:rsidP="009C0764">
            <w:pPr>
              <w:pStyle w:val="DHHStabletext"/>
            </w:pPr>
            <w:r>
              <w:t>Adult</w:t>
            </w:r>
            <w:r w:rsidR="00593ADC">
              <w:t xml:space="preserve"> </w:t>
            </w:r>
            <w:r>
              <w:t>patients</w:t>
            </w:r>
            <w:r w:rsidR="00593ADC">
              <w:t xml:space="preserve"> </w:t>
            </w:r>
            <w:r>
              <w:t>who</w:t>
            </w:r>
            <w:r w:rsidR="00593ADC">
              <w:t xml:space="preserve"> </w:t>
            </w:r>
            <w:r>
              <w:t>achieve</w:t>
            </w:r>
            <w:r w:rsidR="00863045">
              <w:t>d</w:t>
            </w:r>
            <w:r w:rsidR="00593ADC">
              <w:t xml:space="preserve"> </w:t>
            </w:r>
            <w:r>
              <w:t>a</w:t>
            </w:r>
            <w:r w:rsidR="00593ADC">
              <w:t xml:space="preserve"> </w:t>
            </w:r>
            <w:r>
              <w:t>meaningful</w:t>
            </w:r>
            <w:r w:rsidR="00593ADC">
              <w:t xml:space="preserve"> </w:t>
            </w:r>
            <w:r>
              <w:t>reduction</w:t>
            </w:r>
            <w:r w:rsidR="00593ADC">
              <w:t xml:space="preserve"> </w:t>
            </w:r>
            <w:r>
              <w:t>in</w:t>
            </w:r>
            <w:r w:rsidR="00593ADC">
              <w:t xml:space="preserve"> </w:t>
            </w:r>
            <w:r>
              <w:t>pain</w:t>
            </w:r>
          </w:p>
        </w:tc>
        <w:tc>
          <w:tcPr>
            <w:tcW w:w="610" w:type="pct"/>
            <w:shd w:val="clear" w:color="auto" w:fill="auto"/>
          </w:tcPr>
          <w:p w14:paraId="59FC42BA" w14:textId="77777777" w:rsidR="00F10112" w:rsidRPr="00DC4729" w:rsidRDefault="00F10112" w:rsidP="009C0764">
            <w:pPr>
              <w:pStyle w:val="DHHStabletext"/>
            </w:pPr>
            <w:r w:rsidRPr="00DC4729">
              <w:t>Percentage</w:t>
            </w:r>
          </w:p>
        </w:tc>
        <w:tc>
          <w:tcPr>
            <w:tcW w:w="534" w:type="pct"/>
            <w:shd w:val="clear" w:color="auto" w:fill="auto"/>
          </w:tcPr>
          <w:p w14:paraId="3D98B475" w14:textId="77777777" w:rsidR="00F10112" w:rsidRPr="00DC4729" w:rsidRDefault="00F10112" w:rsidP="009C0764">
            <w:pPr>
              <w:pStyle w:val="DHHStabletext"/>
            </w:pPr>
            <w:r w:rsidRPr="00DC4729">
              <w:t>Quarterly</w:t>
            </w:r>
          </w:p>
        </w:tc>
        <w:tc>
          <w:tcPr>
            <w:tcW w:w="652" w:type="pct"/>
            <w:shd w:val="clear" w:color="auto" w:fill="auto"/>
          </w:tcPr>
          <w:p w14:paraId="264FD302" w14:textId="77777777" w:rsidR="00F10112" w:rsidRPr="00DC4729" w:rsidRDefault="00F10112" w:rsidP="009C0764">
            <w:pPr>
              <w:pStyle w:val="DHHStabletext"/>
            </w:pPr>
            <w:r w:rsidRPr="00DC4729">
              <w:t>Mandatory</w:t>
            </w:r>
          </w:p>
        </w:tc>
      </w:tr>
      <w:tr w:rsidR="004962CD" w:rsidRPr="00DC4729" w14:paraId="077C759B" w14:textId="77777777" w:rsidTr="00863045">
        <w:trPr>
          <w:cantSplit/>
          <w:trHeight w:val="251"/>
        </w:trPr>
        <w:tc>
          <w:tcPr>
            <w:tcW w:w="653" w:type="pct"/>
            <w:shd w:val="clear" w:color="auto" w:fill="auto"/>
          </w:tcPr>
          <w:p w14:paraId="500A277D" w14:textId="77777777" w:rsidR="00F10112" w:rsidRPr="00DC4729" w:rsidRDefault="00863045" w:rsidP="00F10112">
            <w:pPr>
              <w:pStyle w:val="DHHStabletext"/>
            </w:pPr>
            <w:r w:rsidRPr="00DC4729">
              <w:lastRenderedPageBreak/>
              <w:t>Safety</w:t>
            </w:r>
            <w:r>
              <w:t xml:space="preserve"> </w:t>
            </w:r>
            <w:r w:rsidRPr="00DC4729">
              <w:t>and</w:t>
            </w:r>
            <w:r>
              <w:t xml:space="preserve"> </w:t>
            </w:r>
            <w:r w:rsidRPr="00DC4729">
              <w:t>quality</w:t>
            </w:r>
          </w:p>
        </w:tc>
        <w:tc>
          <w:tcPr>
            <w:tcW w:w="1330" w:type="pct"/>
            <w:shd w:val="clear" w:color="auto" w:fill="auto"/>
          </w:tcPr>
          <w:p w14:paraId="3099CD96" w14:textId="77777777" w:rsidR="00F10112" w:rsidRPr="00DC4729" w:rsidRDefault="00F10112" w:rsidP="009C0764">
            <w:pPr>
              <w:pStyle w:val="DHHStabletext"/>
            </w:pPr>
            <w:r w:rsidRPr="00852376">
              <w:t>Stroke</w:t>
            </w:r>
            <w:r w:rsidR="00593ADC">
              <w:t xml:space="preserve"> </w:t>
            </w:r>
            <w:r w:rsidRPr="00852376">
              <w:t>patients</w:t>
            </w:r>
            <w:r w:rsidR="00593ADC">
              <w:t xml:space="preserve"> </w:t>
            </w:r>
            <w:r w:rsidRPr="00852376">
              <w:t>transported</w:t>
            </w:r>
          </w:p>
        </w:tc>
        <w:tc>
          <w:tcPr>
            <w:tcW w:w="1221" w:type="pct"/>
            <w:shd w:val="clear" w:color="auto" w:fill="auto"/>
          </w:tcPr>
          <w:p w14:paraId="1770D1E8" w14:textId="77777777" w:rsidR="00F10112" w:rsidRPr="00DC4729" w:rsidRDefault="00F10112" w:rsidP="009C0764">
            <w:pPr>
              <w:pStyle w:val="DHHStabletext"/>
            </w:pPr>
            <w:r>
              <w:t>Adult</w:t>
            </w:r>
            <w:r w:rsidR="00593ADC">
              <w:t xml:space="preserve"> </w:t>
            </w:r>
            <w:r w:rsidRPr="009F4832">
              <w:t>patients</w:t>
            </w:r>
            <w:r w:rsidR="00593ADC">
              <w:t xml:space="preserve"> </w:t>
            </w:r>
            <w:r w:rsidRPr="009F4832">
              <w:t>suspected</w:t>
            </w:r>
            <w:r w:rsidR="00593ADC">
              <w:t xml:space="preserve"> </w:t>
            </w:r>
            <w:r w:rsidRPr="009F4832">
              <w:t>of</w:t>
            </w:r>
            <w:r w:rsidR="00593ADC">
              <w:t xml:space="preserve"> </w:t>
            </w:r>
            <w:r w:rsidRPr="009F4832">
              <w:t>having</w:t>
            </w:r>
            <w:r w:rsidR="00593ADC">
              <w:t xml:space="preserve"> </w:t>
            </w:r>
            <w:r w:rsidRPr="009F4832">
              <w:t>a</w:t>
            </w:r>
            <w:r w:rsidR="00593ADC">
              <w:t xml:space="preserve"> </w:t>
            </w:r>
            <w:r w:rsidRPr="009F4832">
              <w:t>stroke</w:t>
            </w:r>
            <w:r w:rsidR="0080334E">
              <w:t>,</w:t>
            </w:r>
            <w:r w:rsidR="00593ADC">
              <w:t xml:space="preserve"> </w:t>
            </w:r>
            <w:r w:rsidRPr="009F4832">
              <w:t>who</w:t>
            </w:r>
            <w:r w:rsidR="00593ADC">
              <w:t xml:space="preserve"> </w:t>
            </w:r>
            <w:r w:rsidRPr="009F4832">
              <w:t>were</w:t>
            </w:r>
            <w:r w:rsidR="00593ADC">
              <w:t xml:space="preserve"> </w:t>
            </w:r>
            <w:r w:rsidRPr="009F4832">
              <w:t>transported</w:t>
            </w:r>
            <w:r w:rsidR="00593ADC">
              <w:t xml:space="preserve"> </w:t>
            </w:r>
            <w:r w:rsidRPr="009F4832">
              <w:t>within</w:t>
            </w:r>
            <w:r w:rsidR="00593ADC">
              <w:t xml:space="preserve"> </w:t>
            </w:r>
            <w:r w:rsidRPr="009F4832">
              <w:t>60</w:t>
            </w:r>
            <w:r w:rsidR="00593ADC">
              <w:t xml:space="preserve"> </w:t>
            </w:r>
            <w:r w:rsidRPr="009F4832">
              <w:t>minutes</w:t>
            </w:r>
            <w:r w:rsidR="00593ADC">
              <w:t xml:space="preserve"> </w:t>
            </w:r>
            <w:r w:rsidRPr="009F4832">
              <w:t>to</w:t>
            </w:r>
            <w:r w:rsidR="00593ADC">
              <w:t xml:space="preserve"> </w:t>
            </w:r>
            <w:r w:rsidRPr="009F4832">
              <w:t>a</w:t>
            </w:r>
            <w:r w:rsidR="00593ADC">
              <w:t xml:space="preserve"> </w:t>
            </w:r>
            <w:r w:rsidRPr="009F4832">
              <w:t>health</w:t>
            </w:r>
            <w:r w:rsidR="00593ADC">
              <w:t xml:space="preserve"> </w:t>
            </w:r>
            <w:r w:rsidRPr="009F4832">
              <w:t>service</w:t>
            </w:r>
            <w:r w:rsidR="00593ADC">
              <w:t xml:space="preserve"> </w:t>
            </w:r>
            <w:r w:rsidRPr="009F4832">
              <w:t>with</w:t>
            </w:r>
            <w:r w:rsidR="00593ADC">
              <w:t xml:space="preserve"> </w:t>
            </w:r>
            <w:r w:rsidRPr="009F4832">
              <w:t>the</w:t>
            </w:r>
            <w:r w:rsidR="00593ADC">
              <w:t xml:space="preserve"> </w:t>
            </w:r>
            <w:r w:rsidRPr="009F4832">
              <w:t>capability</w:t>
            </w:r>
            <w:r w:rsidR="00593ADC">
              <w:t xml:space="preserve"> </w:t>
            </w:r>
            <w:r w:rsidRPr="009F4832">
              <w:t>to</w:t>
            </w:r>
            <w:r w:rsidR="00593ADC">
              <w:t xml:space="preserve"> </w:t>
            </w:r>
            <w:r w:rsidRPr="009F4832">
              <w:t>deliver</w:t>
            </w:r>
            <w:r w:rsidR="00593ADC">
              <w:t xml:space="preserve"> </w:t>
            </w:r>
            <w:r w:rsidRPr="009F4832">
              <w:t>intravenous</w:t>
            </w:r>
            <w:r w:rsidR="00593ADC">
              <w:t xml:space="preserve"> </w:t>
            </w:r>
            <w:r w:rsidRPr="009F4832">
              <w:t>thrombolysis</w:t>
            </w:r>
          </w:p>
        </w:tc>
        <w:tc>
          <w:tcPr>
            <w:tcW w:w="610" w:type="pct"/>
            <w:shd w:val="clear" w:color="auto" w:fill="auto"/>
          </w:tcPr>
          <w:p w14:paraId="5E315FA9" w14:textId="77777777" w:rsidR="00F10112" w:rsidRPr="00DC4729" w:rsidRDefault="00F10112" w:rsidP="009C0764">
            <w:pPr>
              <w:pStyle w:val="DHHStabletext"/>
            </w:pPr>
            <w:r w:rsidRPr="00DC4729">
              <w:t>Percentage</w:t>
            </w:r>
          </w:p>
        </w:tc>
        <w:tc>
          <w:tcPr>
            <w:tcW w:w="534" w:type="pct"/>
            <w:shd w:val="clear" w:color="auto" w:fill="auto"/>
          </w:tcPr>
          <w:p w14:paraId="272FC0F2" w14:textId="77777777" w:rsidR="00F10112" w:rsidRPr="00DC4729" w:rsidRDefault="00F10112" w:rsidP="009C0764">
            <w:pPr>
              <w:pStyle w:val="DHHStabletext"/>
            </w:pPr>
            <w:r w:rsidRPr="00DC4729">
              <w:t>Quarterly</w:t>
            </w:r>
          </w:p>
        </w:tc>
        <w:tc>
          <w:tcPr>
            <w:tcW w:w="652" w:type="pct"/>
            <w:shd w:val="clear" w:color="auto" w:fill="auto"/>
          </w:tcPr>
          <w:p w14:paraId="6E09C2A0" w14:textId="77777777" w:rsidR="00F10112" w:rsidRPr="00DC4729" w:rsidRDefault="00F10112" w:rsidP="009C0764">
            <w:pPr>
              <w:pStyle w:val="DHHStabletext"/>
            </w:pPr>
            <w:r w:rsidRPr="00DC4729">
              <w:t>Mandatory</w:t>
            </w:r>
          </w:p>
        </w:tc>
      </w:tr>
      <w:tr w:rsidR="004962CD" w:rsidRPr="00DC4729" w14:paraId="79161FFC" w14:textId="77777777" w:rsidTr="00863045">
        <w:trPr>
          <w:cantSplit/>
          <w:trHeight w:val="251"/>
        </w:trPr>
        <w:tc>
          <w:tcPr>
            <w:tcW w:w="653" w:type="pct"/>
            <w:shd w:val="clear" w:color="auto" w:fill="auto"/>
          </w:tcPr>
          <w:p w14:paraId="4CB869FD" w14:textId="77777777" w:rsidR="00F10112" w:rsidRPr="00DC4729" w:rsidRDefault="00863045" w:rsidP="00F10112">
            <w:pPr>
              <w:pStyle w:val="DHHStabletext"/>
            </w:pPr>
            <w:r w:rsidRPr="00DC4729">
              <w:t>Safety</w:t>
            </w:r>
            <w:r>
              <w:t xml:space="preserve"> </w:t>
            </w:r>
            <w:r w:rsidRPr="00DC4729">
              <w:t>and</w:t>
            </w:r>
            <w:r>
              <w:t xml:space="preserve"> </w:t>
            </w:r>
            <w:r w:rsidRPr="00DC4729">
              <w:t>quality</w:t>
            </w:r>
          </w:p>
        </w:tc>
        <w:tc>
          <w:tcPr>
            <w:tcW w:w="1330" w:type="pct"/>
            <w:shd w:val="clear" w:color="auto" w:fill="auto"/>
          </w:tcPr>
          <w:p w14:paraId="59C6EEF8" w14:textId="77777777" w:rsidR="00F10112" w:rsidRPr="00DC4729" w:rsidRDefault="00F10112" w:rsidP="009C0764">
            <w:pPr>
              <w:pStyle w:val="DHHStabletext"/>
            </w:pPr>
            <w:r w:rsidRPr="00852376">
              <w:t>Trauma</w:t>
            </w:r>
            <w:r w:rsidR="00593ADC">
              <w:t xml:space="preserve"> </w:t>
            </w:r>
            <w:r w:rsidRPr="00852376">
              <w:t>patients</w:t>
            </w:r>
            <w:r w:rsidR="00593ADC">
              <w:t xml:space="preserve"> </w:t>
            </w:r>
            <w:r w:rsidRPr="00852376">
              <w:t>transported</w:t>
            </w:r>
          </w:p>
        </w:tc>
        <w:tc>
          <w:tcPr>
            <w:tcW w:w="1221" w:type="pct"/>
            <w:shd w:val="clear" w:color="auto" w:fill="auto"/>
          </w:tcPr>
          <w:p w14:paraId="3FCA74B0" w14:textId="77777777" w:rsidR="00F10112" w:rsidRPr="00DC4729" w:rsidRDefault="00F10112" w:rsidP="009C0764">
            <w:pPr>
              <w:pStyle w:val="DHHStabletext"/>
            </w:pPr>
            <w:r w:rsidRPr="00DC4729">
              <w:t>Trauma</w:t>
            </w:r>
            <w:r w:rsidR="00593ADC">
              <w:t xml:space="preserve"> </w:t>
            </w:r>
            <w:r w:rsidRPr="00DC4729">
              <w:t>patients</w:t>
            </w:r>
            <w:r w:rsidR="00593ADC">
              <w:t xml:space="preserve"> </w:t>
            </w:r>
            <w:r w:rsidRPr="00DC4729">
              <w:t>transported</w:t>
            </w:r>
            <w:r w:rsidR="00593ADC">
              <w:t xml:space="preserve"> </w:t>
            </w:r>
            <w:r w:rsidRPr="00DC4729">
              <w:t>to</w:t>
            </w:r>
            <w:r w:rsidR="00593ADC">
              <w:t xml:space="preserve"> </w:t>
            </w:r>
            <w:r w:rsidRPr="00DC4729">
              <w:t>the</w:t>
            </w:r>
            <w:r w:rsidR="00593ADC">
              <w:t xml:space="preserve"> </w:t>
            </w:r>
            <w:r w:rsidR="00B17825" w:rsidRPr="00DC4729">
              <w:t>highest-level</w:t>
            </w:r>
            <w:r w:rsidR="00593ADC">
              <w:t xml:space="preserve"> </w:t>
            </w:r>
            <w:r w:rsidRPr="00DC4729">
              <w:t>trauma</w:t>
            </w:r>
            <w:r w:rsidR="00593ADC">
              <w:t xml:space="preserve"> </w:t>
            </w:r>
            <w:r w:rsidRPr="00DC4729">
              <w:t>service</w:t>
            </w:r>
            <w:r w:rsidR="00593ADC">
              <w:t xml:space="preserve"> </w:t>
            </w:r>
            <w:r w:rsidRPr="00DC4729">
              <w:t>within</w:t>
            </w:r>
            <w:r w:rsidR="00593ADC">
              <w:t xml:space="preserve"> </w:t>
            </w:r>
            <w:r w:rsidRPr="00DC4729">
              <w:t>45</w:t>
            </w:r>
            <w:r w:rsidR="00593ADC">
              <w:t xml:space="preserve"> </w:t>
            </w:r>
            <w:r w:rsidRPr="00DC4729">
              <w:t>minutes</w:t>
            </w:r>
            <w:r>
              <w:t>,</w:t>
            </w:r>
            <w:r w:rsidR="00593ADC">
              <w:t xml:space="preserve"> </w:t>
            </w:r>
            <w:r>
              <w:t>or</w:t>
            </w:r>
            <w:r w:rsidR="00593ADC">
              <w:t xml:space="preserve"> </w:t>
            </w:r>
            <w:r>
              <w:t>transported</w:t>
            </w:r>
            <w:r w:rsidR="00593ADC">
              <w:t xml:space="preserve"> </w:t>
            </w:r>
            <w:r>
              <w:t>by</w:t>
            </w:r>
            <w:r w:rsidR="00593ADC">
              <w:t xml:space="preserve"> </w:t>
            </w:r>
            <w:r>
              <w:t>air</w:t>
            </w:r>
            <w:r w:rsidR="00593ADC">
              <w:t xml:space="preserve"> </w:t>
            </w:r>
            <w:r>
              <w:t>directly</w:t>
            </w:r>
            <w:r w:rsidR="00593ADC">
              <w:t xml:space="preserve"> </w:t>
            </w:r>
            <w:r>
              <w:t>to</w:t>
            </w:r>
            <w:r w:rsidR="00593ADC">
              <w:t xml:space="preserve"> </w:t>
            </w:r>
            <w:r>
              <w:t>a</w:t>
            </w:r>
            <w:r w:rsidR="00593ADC">
              <w:t xml:space="preserve"> </w:t>
            </w:r>
            <w:r>
              <w:t>major</w:t>
            </w:r>
            <w:r w:rsidR="00593ADC">
              <w:t xml:space="preserve"> </w:t>
            </w:r>
            <w:r>
              <w:t>trauma</w:t>
            </w:r>
            <w:r w:rsidR="00593ADC">
              <w:t xml:space="preserve"> </w:t>
            </w:r>
            <w:r>
              <w:t>service</w:t>
            </w:r>
          </w:p>
        </w:tc>
        <w:tc>
          <w:tcPr>
            <w:tcW w:w="610" w:type="pct"/>
            <w:shd w:val="clear" w:color="auto" w:fill="auto"/>
          </w:tcPr>
          <w:p w14:paraId="54EB608C" w14:textId="77777777" w:rsidR="00F10112" w:rsidRPr="00DC4729" w:rsidRDefault="00F10112" w:rsidP="009C0764">
            <w:pPr>
              <w:pStyle w:val="DHHStabletext"/>
            </w:pPr>
            <w:r w:rsidRPr="00DC4729">
              <w:t>Percentage</w:t>
            </w:r>
          </w:p>
        </w:tc>
        <w:tc>
          <w:tcPr>
            <w:tcW w:w="534" w:type="pct"/>
            <w:shd w:val="clear" w:color="auto" w:fill="auto"/>
          </w:tcPr>
          <w:p w14:paraId="64E3C82E" w14:textId="77777777" w:rsidR="00F10112" w:rsidRPr="00DC4729" w:rsidRDefault="00F10112" w:rsidP="009C0764">
            <w:pPr>
              <w:pStyle w:val="DHHStabletext"/>
            </w:pPr>
            <w:r w:rsidRPr="00DC4729">
              <w:t>Quarterly</w:t>
            </w:r>
          </w:p>
        </w:tc>
        <w:tc>
          <w:tcPr>
            <w:tcW w:w="652" w:type="pct"/>
            <w:shd w:val="clear" w:color="auto" w:fill="auto"/>
          </w:tcPr>
          <w:p w14:paraId="11836714" w14:textId="77777777" w:rsidR="00F10112" w:rsidRPr="00DC4729" w:rsidRDefault="00F10112" w:rsidP="009C0764">
            <w:pPr>
              <w:pStyle w:val="DHHStabletext"/>
            </w:pPr>
            <w:r w:rsidRPr="00DC4729">
              <w:t>Mandatory</w:t>
            </w:r>
          </w:p>
        </w:tc>
      </w:tr>
      <w:tr w:rsidR="004962CD" w:rsidRPr="00DC4729" w14:paraId="34C483B0" w14:textId="77777777" w:rsidTr="00863045">
        <w:trPr>
          <w:cantSplit/>
          <w:trHeight w:val="251"/>
        </w:trPr>
        <w:tc>
          <w:tcPr>
            <w:tcW w:w="653" w:type="pct"/>
            <w:shd w:val="clear" w:color="auto" w:fill="auto"/>
          </w:tcPr>
          <w:p w14:paraId="60D60FD0" w14:textId="77777777" w:rsidR="00F10112" w:rsidRPr="00DC4729" w:rsidRDefault="00863045" w:rsidP="00F10112">
            <w:pPr>
              <w:pStyle w:val="DHHStabletext"/>
            </w:pPr>
            <w:r w:rsidRPr="00DC4729">
              <w:t>Safety</w:t>
            </w:r>
            <w:r>
              <w:t xml:space="preserve"> </w:t>
            </w:r>
            <w:r w:rsidRPr="00DC4729">
              <w:t>and</w:t>
            </w:r>
            <w:r>
              <w:t xml:space="preserve"> </w:t>
            </w:r>
            <w:r w:rsidRPr="00DC4729">
              <w:t>quality</w:t>
            </w:r>
          </w:p>
        </w:tc>
        <w:tc>
          <w:tcPr>
            <w:tcW w:w="1330" w:type="pct"/>
            <w:shd w:val="clear" w:color="auto" w:fill="auto"/>
          </w:tcPr>
          <w:p w14:paraId="0F2995C7" w14:textId="77777777" w:rsidR="00F10112" w:rsidRPr="00DC4729" w:rsidRDefault="00F10112" w:rsidP="009C0764">
            <w:pPr>
              <w:pStyle w:val="DHHStabletext"/>
            </w:pPr>
            <w:r w:rsidRPr="00852376">
              <w:t>Cardiac</w:t>
            </w:r>
            <w:r w:rsidR="00593ADC">
              <w:t xml:space="preserve"> </w:t>
            </w:r>
            <w:r w:rsidRPr="00852376">
              <w:t>arrest</w:t>
            </w:r>
            <w:r w:rsidR="00593ADC">
              <w:t xml:space="preserve"> </w:t>
            </w:r>
            <w:r w:rsidRPr="00852376">
              <w:t>survived</w:t>
            </w:r>
            <w:r w:rsidR="00593ADC">
              <w:t xml:space="preserve"> </w:t>
            </w:r>
            <w:r w:rsidRPr="00852376">
              <w:t>event</w:t>
            </w:r>
            <w:r w:rsidR="00593ADC">
              <w:t xml:space="preserve"> </w:t>
            </w:r>
            <w:r w:rsidRPr="00852376">
              <w:t>rate</w:t>
            </w:r>
          </w:p>
        </w:tc>
        <w:tc>
          <w:tcPr>
            <w:tcW w:w="1221" w:type="pct"/>
            <w:shd w:val="clear" w:color="auto" w:fill="auto"/>
          </w:tcPr>
          <w:p w14:paraId="4963A665" w14:textId="77777777" w:rsidR="00F10112" w:rsidRPr="00DC4729" w:rsidRDefault="00F10112" w:rsidP="009C0764">
            <w:pPr>
              <w:pStyle w:val="DHHStabletext"/>
            </w:pPr>
            <w:r w:rsidRPr="00DC4729">
              <w:t>Adult</w:t>
            </w:r>
            <w:r w:rsidR="00593ADC">
              <w:t xml:space="preserve"> </w:t>
            </w:r>
            <w:r w:rsidRPr="00DC4729">
              <w:t>VF/VT</w:t>
            </w:r>
            <w:r w:rsidR="00593ADC">
              <w:t xml:space="preserve"> </w:t>
            </w:r>
            <w:r w:rsidRPr="00DC4729">
              <w:t>patients</w:t>
            </w:r>
            <w:r w:rsidR="00593ADC">
              <w:t xml:space="preserve"> </w:t>
            </w:r>
            <w:r w:rsidRPr="00DC4729">
              <w:t>with</w:t>
            </w:r>
            <w:r w:rsidR="00593ADC">
              <w:t xml:space="preserve"> </w:t>
            </w:r>
            <w:r w:rsidRPr="00DC4729">
              <w:t>vital</w:t>
            </w:r>
            <w:r w:rsidR="00593ADC">
              <w:t xml:space="preserve"> </w:t>
            </w:r>
            <w:r w:rsidRPr="00DC4729">
              <w:t>signs</w:t>
            </w:r>
            <w:r w:rsidR="00593ADC">
              <w:t xml:space="preserve"> </w:t>
            </w:r>
            <w:r w:rsidRPr="00DC4729">
              <w:t>at</w:t>
            </w:r>
            <w:r w:rsidR="00593ADC">
              <w:t xml:space="preserve"> </w:t>
            </w:r>
            <w:r w:rsidRPr="00DC4729">
              <w:t>hospital</w:t>
            </w:r>
          </w:p>
        </w:tc>
        <w:tc>
          <w:tcPr>
            <w:tcW w:w="610" w:type="pct"/>
            <w:shd w:val="clear" w:color="auto" w:fill="auto"/>
          </w:tcPr>
          <w:p w14:paraId="0EF345E3" w14:textId="77777777" w:rsidR="00F10112" w:rsidRPr="00DC4729" w:rsidRDefault="00F10112" w:rsidP="009C0764">
            <w:pPr>
              <w:pStyle w:val="DHHStabletext"/>
            </w:pPr>
            <w:r w:rsidRPr="00DC4729">
              <w:t>Percentage</w:t>
            </w:r>
          </w:p>
        </w:tc>
        <w:tc>
          <w:tcPr>
            <w:tcW w:w="534" w:type="pct"/>
            <w:shd w:val="clear" w:color="auto" w:fill="auto"/>
          </w:tcPr>
          <w:p w14:paraId="25CCDD19" w14:textId="77777777" w:rsidR="00F10112" w:rsidRPr="00DC4729" w:rsidRDefault="00F10112" w:rsidP="009C0764">
            <w:pPr>
              <w:pStyle w:val="DHHStabletext"/>
            </w:pPr>
            <w:r w:rsidRPr="00DC4729">
              <w:t>Quarterly</w:t>
            </w:r>
          </w:p>
        </w:tc>
        <w:tc>
          <w:tcPr>
            <w:tcW w:w="652" w:type="pct"/>
            <w:shd w:val="clear" w:color="auto" w:fill="auto"/>
          </w:tcPr>
          <w:p w14:paraId="3F4AD46F" w14:textId="77777777" w:rsidR="00F10112" w:rsidRPr="00DC4729" w:rsidRDefault="00F10112" w:rsidP="009C0764">
            <w:pPr>
              <w:pStyle w:val="DHHStabletext"/>
            </w:pPr>
            <w:r w:rsidRPr="00DC4729">
              <w:t>Mandatory</w:t>
            </w:r>
          </w:p>
        </w:tc>
      </w:tr>
      <w:tr w:rsidR="004962CD" w:rsidRPr="00DC4729" w14:paraId="687C663C" w14:textId="77777777" w:rsidTr="00863045">
        <w:trPr>
          <w:cantSplit/>
          <w:trHeight w:val="251"/>
        </w:trPr>
        <w:tc>
          <w:tcPr>
            <w:tcW w:w="653" w:type="pct"/>
            <w:shd w:val="clear" w:color="auto" w:fill="auto"/>
          </w:tcPr>
          <w:p w14:paraId="71FCB6D9" w14:textId="77777777" w:rsidR="00F10112" w:rsidRPr="00DC4729" w:rsidRDefault="00863045" w:rsidP="00F10112">
            <w:pPr>
              <w:pStyle w:val="DHHStabletext"/>
            </w:pPr>
            <w:r w:rsidRPr="00DC4729">
              <w:t>Safety</w:t>
            </w:r>
            <w:r>
              <w:t xml:space="preserve"> </w:t>
            </w:r>
            <w:r w:rsidRPr="00DC4729">
              <w:t>and</w:t>
            </w:r>
            <w:r>
              <w:t xml:space="preserve"> </w:t>
            </w:r>
            <w:r w:rsidRPr="00DC4729">
              <w:t>quality</w:t>
            </w:r>
          </w:p>
        </w:tc>
        <w:tc>
          <w:tcPr>
            <w:tcW w:w="1330" w:type="pct"/>
            <w:shd w:val="clear" w:color="auto" w:fill="auto"/>
          </w:tcPr>
          <w:p w14:paraId="06FFA0B7" w14:textId="77777777" w:rsidR="00F10112" w:rsidRPr="00852376" w:rsidRDefault="00863045" w:rsidP="009C0764">
            <w:pPr>
              <w:pStyle w:val="DHHStabletext"/>
            </w:pPr>
            <w:r w:rsidRPr="00852376">
              <w:t>Cardiac</w:t>
            </w:r>
            <w:r>
              <w:t xml:space="preserve"> </w:t>
            </w:r>
            <w:r w:rsidRPr="00852376">
              <w:t>arrest</w:t>
            </w:r>
            <w:r>
              <w:t xml:space="preserve"> </w:t>
            </w:r>
            <w:r w:rsidRPr="00852376">
              <w:t>survived</w:t>
            </w:r>
            <w:r>
              <w:t xml:space="preserve"> </w:t>
            </w:r>
            <w:r w:rsidRPr="00852376">
              <w:t>event</w:t>
            </w:r>
            <w:r>
              <w:t xml:space="preserve"> </w:t>
            </w:r>
            <w:r w:rsidRPr="00852376">
              <w:t>rate</w:t>
            </w:r>
          </w:p>
        </w:tc>
        <w:tc>
          <w:tcPr>
            <w:tcW w:w="1221" w:type="pct"/>
            <w:shd w:val="clear" w:color="auto" w:fill="auto"/>
          </w:tcPr>
          <w:p w14:paraId="17C545F4" w14:textId="77777777" w:rsidR="00F10112" w:rsidRPr="00DC4729" w:rsidRDefault="00F10112" w:rsidP="009C0764">
            <w:pPr>
              <w:pStyle w:val="DHHStabletext"/>
            </w:pPr>
            <w:r w:rsidRPr="00DC4729">
              <w:t>Adult</w:t>
            </w:r>
            <w:r w:rsidR="00593ADC">
              <w:t xml:space="preserve"> </w:t>
            </w:r>
            <w:r w:rsidRPr="00DC4729">
              <w:t>VF/VT</w:t>
            </w:r>
            <w:r w:rsidR="00593ADC">
              <w:t xml:space="preserve"> </w:t>
            </w:r>
            <w:r w:rsidRPr="00DC4729">
              <w:t>patients</w:t>
            </w:r>
            <w:r w:rsidR="00593ADC">
              <w:t xml:space="preserve"> </w:t>
            </w:r>
            <w:r w:rsidRPr="00DC4729">
              <w:t>surviving</w:t>
            </w:r>
            <w:r w:rsidR="00593ADC">
              <w:t xml:space="preserve"> </w:t>
            </w:r>
            <w:r w:rsidRPr="00DC4729">
              <w:t>to</w:t>
            </w:r>
            <w:r w:rsidR="00593ADC">
              <w:t xml:space="preserve"> </w:t>
            </w:r>
            <w:r w:rsidRPr="00DC4729">
              <w:t>hospital</w:t>
            </w:r>
            <w:r w:rsidR="00593ADC">
              <w:t xml:space="preserve"> </w:t>
            </w:r>
            <w:r w:rsidRPr="00DC4729">
              <w:t>discharge</w:t>
            </w:r>
          </w:p>
        </w:tc>
        <w:tc>
          <w:tcPr>
            <w:tcW w:w="610" w:type="pct"/>
            <w:shd w:val="clear" w:color="auto" w:fill="auto"/>
          </w:tcPr>
          <w:p w14:paraId="06196155" w14:textId="77777777" w:rsidR="00F10112" w:rsidRPr="00DC4729" w:rsidRDefault="00F10112" w:rsidP="009C0764">
            <w:pPr>
              <w:pStyle w:val="DHHStabletext"/>
            </w:pPr>
            <w:r w:rsidRPr="00DC4729">
              <w:t>Percentage</w:t>
            </w:r>
          </w:p>
        </w:tc>
        <w:tc>
          <w:tcPr>
            <w:tcW w:w="534" w:type="pct"/>
            <w:shd w:val="clear" w:color="auto" w:fill="auto"/>
          </w:tcPr>
          <w:p w14:paraId="16B7BC7E" w14:textId="77777777" w:rsidR="00F10112" w:rsidRPr="00DC4729" w:rsidRDefault="00F10112" w:rsidP="009C0764">
            <w:pPr>
              <w:pStyle w:val="DHHStabletext"/>
            </w:pPr>
            <w:r w:rsidRPr="00DC4729">
              <w:t>Quarterly</w:t>
            </w:r>
          </w:p>
        </w:tc>
        <w:tc>
          <w:tcPr>
            <w:tcW w:w="652" w:type="pct"/>
            <w:shd w:val="clear" w:color="auto" w:fill="auto"/>
          </w:tcPr>
          <w:p w14:paraId="21C6F39C" w14:textId="77777777" w:rsidR="00F10112" w:rsidRPr="00DC4729" w:rsidRDefault="00F10112" w:rsidP="009C0764">
            <w:pPr>
              <w:pStyle w:val="DHHStabletext"/>
            </w:pPr>
            <w:r w:rsidRPr="00DC4729">
              <w:t>Mandatory</w:t>
            </w:r>
          </w:p>
        </w:tc>
      </w:tr>
      <w:tr w:rsidR="004962CD" w:rsidRPr="00DC4729" w14:paraId="5A545A24" w14:textId="77777777" w:rsidTr="00863045">
        <w:trPr>
          <w:cantSplit/>
          <w:trHeight w:val="251"/>
        </w:trPr>
        <w:tc>
          <w:tcPr>
            <w:tcW w:w="653" w:type="pct"/>
            <w:shd w:val="clear" w:color="auto" w:fill="auto"/>
          </w:tcPr>
          <w:p w14:paraId="076AFF57" w14:textId="77777777" w:rsidR="009B4917" w:rsidRPr="00DC4729" w:rsidRDefault="009B4917" w:rsidP="00F10112">
            <w:pPr>
              <w:pStyle w:val="DHHStabletext"/>
            </w:pPr>
            <w:r w:rsidRPr="00DC4729">
              <w:t>Access</w:t>
            </w:r>
          </w:p>
        </w:tc>
        <w:tc>
          <w:tcPr>
            <w:tcW w:w="1330" w:type="pct"/>
            <w:shd w:val="clear" w:color="auto" w:fill="auto"/>
          </w:tcPr>
          <w:p w14:paraId="2ED26387" w14:textId="77777777" w:rsidR="009B4917" w:rsidRPr="00DC4729" w:rsidRDefault="009B4917" w:rsidP="009C0764">
            <w:pPr>
              <w:pStyle w:val="DHHStabletext"/>
            </w:pPr>
            <w:r w:rsidRPr="00DC4729">
              <w:t>Response</w:t>
            </w:r>
            <w:r w:rsidR="00593ADC">
              <w:t xml:space="preserve"> </w:t>
            </w:r>
            <w:r w:rsidRPr="00DC4729">
              <w:t>time</w:t>
            </w:r>
            <w:r w:rsidR="00593ADC">
              <w:t xml:space="preserve"> </w:t>
            </w:r>
            <w:r w:rsidRPr="00DC4729">
              <w:t>state</w:t>
            </w:r>
            <w:r w:rsidR="00863045">
              <w:t xml:space="preserve"> </w:t>
            </w:r>
            <w:r w:rsidRPr="00DC4729">
              <w:t>wide</w:t>
            </w:r>
          </w:p>
        </w:tc>
        <w:tc>
          <w:tcPr>
            <w:tcW w:w="1221" w:type="pct"/>
            <w:shd w:val="clear" w:color="auto" w:fill="auto"/>
          </w:tcPr>
          <w:p w14:paraId="5841115A" w14:textId="77777777" w:rsidR="009B4917" w:rsidRPr="00DC4729" w:rsidRDefault="009B4917" w:rsidP="009C0764">
            <w:pPr>
              <w:pStyle w:val="DHHStabletext"/>
            </w:pPr>
            <w:r w:rsidRPr="00DC4729">
              <w:t>Emergency</w:t>
            </w:r>
            <w:r w:rsidR="00593ADC">
              <w:t xml:space="preserve"> </w:t>
            </w:r>
            <w:r w:rsidRPr="00DC4729">
              <w:t>Code</w:t>
            </w:r>
            <w:r w:rsidR="00593ADC">
              <w:t xml:space="preserve"> </w:t>
            </w:r>
            <w:r w:rsidRPr="00DC4729">
              <w:t>1</w:t>
            </w:r>
            <w:r w:rsidR="00593ADC">
              <w:t xml:space="preserve"> </w:t>
            </w:r>
            <w:r w:rsidRPr="00DC4729">
              <w:t>incidents</w:t>
            </w:r>
            <w:r w:rsidR="00593ADC">
              <w:t xml:space="preserve"> </w:t>
            </w:r>
            <w:r w:rsidRPr="00DC4729">
              <w:t>responded</w:t>
            </w:r>
            <w:r w:rsidR="00593ADC">
              <w:t xml:space="preserve"> </w:t>
            </w:r>
            <w:r w:rsidRPr="00DC4729">
              <w:t>to</w:t>
            </w:r>
            <w:r w:rsidR="00593ADC">
              <w:t xml:space="preserve"> </w:t>
            </w:r>
            <w:r w:rsidRPr="00DC4729">
              <w:t>within</w:t>
            </w:r>
            <w:r w:rsidR="00593ADC">
              <w:t xml:space="preserve"> </w:t>
            </w:r>
            <w:r w:rsidRPr="00DC4729">
              <w:t>15</w:t>
            </w:r>
            <w:r w:rsidR="00593ADC">
              <w:t xml:space="preserve"> </w:t>
            </w:r>
            <w:r w:rsidRPr="00DC4729">
              <w:t>minutes</w:t>
            </w:r>
          </w:p>
        </w:tc>
        <w:tc>
          <w:tcPr>
            <w:tcW w:w="610" w:type="pct"/>
            <w:shd w:val="clear" w:color="auto" w:fill="auto"/>
          </w:tcPr>
          <w:p w14:paraId="53438555" w14:textId="77777777" w:rsidR="009B4917" w:rsidRPr="00DC4729" w:rsidRDefault="009B4917" w:rsidP="009C0764">
            <w:pPr>
              <w:pStyle w:val="DHHStabletext"/>
            </w:pPr>
            <w:r>
              <w:t>Percentage</w:t>
            </w:r>
          </w:p>
        </w:tc>
        <w:tc>
          <w:tcPr>
            <w:tcW w:w="534" w:type="pct"/>
            <w:shd w:val="clear" w:color="auto" w:fill="auto"/>
          </w:tcPr>
          <w:p w14:paraId="605EED56" w14:textId="77777777" w:rsidR="009B4917" w:rsidRPr="00DC4729" w:rsidRDefault="009B4917" w:rsidP="009C0764">
            <w:pPr>
              <w:pStyle w:val="DHHStabletext"/>
            </w:pPr>
            <w:r>
              <w:t>Monthly</w:t>
            </w:r>
          </w:p>
        </w:tc>
        <w:tc>
          <w:tcPr>
            <w:tcW w:w="652" w:type="pct"/>
            <w:shd w:val="clear" w:color="auto" w:fill="auto"/>
          </w:tcPr>
          <w:p w14:paraId="34C3E5D1" w14:textId="77777777" w:rsidR="009B4917" w:rsidRPr="00DC4729" w:rsidRDefault="009B4917" w:rsidP="009C0764">
            <w:pPr>
              <w:pStyle w:val="DHHStabletext"/>
            </w:pPr>
            <w:r>
              <w:t>Mandatory</w:t>
            </w:r>
          </w:p>
        </w:tc>
      </w:tr>
      <w:tr w:rsidR="004962CD" w:rsidRPr="00DC4729" w14:paraId="7AD33E10" w14:textId="77777777" w:rsidTr="00863045">
        <w:trPr>
          <w:cantSplit/>
          <w:trHeight w:val="436"/>
        </w:trPr>
        <w:tc>
          <w:tcPr>
            <w:tcW w:w="653" w:type="pct"/>
            <w:shd w:val="clear" w:color="auto" w:fill="auto"/>
          </w:tcPr>
          <w:p w14:paraId="71130166" w14:textId="77777777" w:rsidR="00863045" w:rsidRPr="00DC4729" w:rsidRDefault="00863045" w:rsidP="00863045">
            <w:pPr>
              <w:pStyle w:val="DHHStabletext"/>
            </w:pPr>
            <w:r w:rsidRPr="00CB4306">
              <w:t>Access</w:t>
            </w:r>
          </w:p>
        </w:tc>
        <w:tc>
          <w:tcPr>
            <w:tcW w:w="1330" w:type="pct"/>
            <w:shd w:val="clear" w:color="auto" w:fill="auto"/>
          </w:tcPr>
          <w:p w14:paraId="01299C98" w14:textId="77777777" w:rsidR="00863045" w:rsidRPr="00DC4729" w:rsidRDefault="00863045" w:rsidP="00863045">
            <w:pPr>
              <w:pStyle w:val="DHHStabletext"/>
            </w:pPr>
            <w:r w:rsidRPr="00DC4729">
              <w:t>Response</w:t>
            </w:r>
            <w:r>
              <w:t xml:space="preserve"> </w:t>
            </w:r>
            <w:r w:rsidRPr="00DC4729">
              <w:t>time</w:t>
            </w:r>
            <w:r>
              <w:t xml:space="preserve"> </w:t>
            </w:r>
            <w:r w:rsidRPr="00DC4729">
              <w:t>state</w:t>
            </w:r>
            <w:r>
              <w:t xml:space="preserve"> </w:t>
            </w:r>
            <w:r w:rsidRPr="00DC4729">
              <w:t>wide</w:t>
            </w:r>
          </w:p>
        </w:tc>
        <w:tc>
          <w:tcPr>
            <w:tcW w:w="1221" w:type="pct"/>
            <w:shd w:val="clear" w:color="auto" w:fill="auto"/>
          </w:tcPr>
          <w:p w14:paraId="3469347B" w14:textId="77777777" w:rsidR="00863045" w:rsidRPr="00DC4729" w:rsidRDefault="00863045" w:rsidP="00863045">
            <w:pPr>
              <w:pStyle w:val="DHHStabletext"/>
            </w:pPr>
            <w:r>
              <w:t>Emergency Priority 0 incidents responded to within 13 minutes</w:t>
            </w:r>
          </w:p>
        </w:tc>
        <w:tc>
          <w:tcPr>
            <w:tcW w:w="610" w:type="pct"/>
            <w:shd w:val="clear" w:color="auto" w:fill="auto"/>
          </w:tcPr>
          <w:p w14:paraId="430F348B" w14:textId="77777777" w:rsidR="00863045" w:rsidRPr="00DC4729" w:rsidRDefault="00863045" w:rsidP="00863045">
            <w:pPr>
              <w:pStyle w:val="DHHStabletext"/>
            </w:pPr>
            <w:r>
              <w:t>Percentage</w:t>
            </w:r>
          </w:p>
        </w:tc>
        <w:tc>
          <w:tcPr>
            <w:tcW w:w="534" w:type="pct"/>
            <w:shd w:val="clear" w:color="auto" w:fill="auto"/>
          </w:tcPr>
          <w:p w14:paraId="395F8004" w14:textId="77777777" w:rsidR="00863045" w:rsidRPr="00DC4729" w:rsidRDefault="00863045" w:rsidP="00863045">
            <w:pPr>
              <w:pStyle w:val="DHHStabletext"/>
            </w:pPr>
            <w:r>
              <w:t>Monthly</w:t>
            </w:r>
          </w:p>
        </w:tc>
        <w:tc>
          <w:tcPr>
            <w:tcW w:w="652" w:type="pct"/>
            <w:shd w:val="clear" w:color="auto" w:fill="auto"/>
          </w:tcPr>
          <w:p w14:paraId="1FBEEE93" w14:textId="77777777" w:rsidR="00863045" w:rsidRPr="00DC4729" w:rsidRDefault="00863045" w:rsidP="00863045">
            <w:pPr>
              <w:pStyle w:val="DHHStabletext"/>
            </w:pPr>
            <w:r>
              <w:t>Mandatory</w:t>
            </w:r>
          </w:p>
        </w:tc>
      </w:tr>
      <w:tr w:rsidR="004962CD" w:rsidRPr="00DC4729" w14:paraId="3E6C0724" w14:textId="77777777" w:rsidTr="00863045">
        <w:trPr>
          <w:cantSplit/>
          <w:trHeight w:val="251"/>
        </w:trPr>
        <w:tc>
          <w:tcPr>
            <w:tcW w:w="653" w:type="pct"/>
            <w:shd w:val="clear" w:color="auto" w:fill="auto"/>
          </w:tcPr>
          <w:p w14:paraId="1500E2A7" w14:textId="77777777" w:rsidR="00863045" w:rsidRPr="00DC4729" w:rsidRDefault="00863045" w:rsidP="00863045">
            <w:pPr>
              <w:pStyle w:val="DHHStabletext"/>
            </w:pPr>
            <w:r w:rsidRPr="00CB4306">
              <w:t>Access</w:t>
            </w:r>
          </w:p>
        </w:tc>
        <w:tc>
          <w:tcPr>
            <w:tcW w:w="1330" w:type="pct"/>
            <w:shd w:val="clear" w:color="auto" w:fill="auto"/>
          </w:tcPr>
          <w:p w14:paraId="5E03D770" w14:textId="77777777" w:rsidR="00863045" w:rsidRPr="00DC4729" w:rsidRDefault="00863045" w:rsidP="00863045">
            <w:pPr>
              <w:pStyle w:val="DHHStabletext"/>
            </w:pPr>
            <w:r w:rsidRPr="00DC4729">
              <w:t>Response</w:t>
            </w:r>
            <w:r>
              <w:t xml:space="preserve"> </w:t>
            </w:r>
            <w:r w:rsidRPr="00DC4729">
              <w:t>time</w:t>
            </w:r>
            <w:r>
              <w:t xml:space="preserve"> </w:t>
            </w:r>
            <w:r w:rsidRPr="00DC4729">
              <w:t>urban</w:t>
            </w:r>
          </w:p>
        </w:tc>
        <w:tc>
          <w:tcPr>
            <w:tcW w:w="1221" w:type="pct"/>
            <w:shd w:val="clear" w:color="auto" w:fill="auto"/>
          </w:tcPr>
          <w:p w14:paraId="546CDB6C" w14:textId="77777777" w:rsidR="00863045" w:rsidRPr="00DC4729" w:rsidRDefault="00863045" w:rsidP="00863045">
            <w:pPr>
              <w:pStyle w:val="DHHStabletext"/>
            </w:pPr>
            <w:r w:rsidRPr="00DC4729">
              <w:t>Emergency</w:t>
            </w:r>
            <w:r>
              <w:t xml:space="preserve"> </w:t>
            </w:r>
            <w:r w:rsidRPr="00DC4729">
              <w:t>Code</w:t>
            </w:r>
            <w:r>
              <w:t xml:space="preserve"> </w:t>
            </w:r>
            <w:r w:rsidRPr="00DC4729">
              <w:t>1</w:t>
            </w:r>
            <w:r>
              <w:t xml:space="preserve"> </w:t>
            </w:r>
            <w:r w:rsidRPr="00DC4729">
              <w:t>incidents</w:t>
            </w:r>
            <w:r>
              <w:t xml:space="preserve"> </w:t>
            </w:r>
            <w:r w:rsidRPr="00DC4729">
              <w:t>responded</w:t>
            </w:r>
            <w:r>
              <w:t xml:space="preserve"> </w:t>
            </w:r>
            <w:r w:rsidRPr="00DC4729">
              <w:t>to</w:t>
            </w:r>
            <w:r>
              <w:t xml:space="preserve"> </w:t>
            </w:r>
            <w:r w:rsidRPr="00DC4729">
              <w:t>within</w:t>
            </w:r>
            <w:r>
              <w:t xml:space="preserve"> </w:t>
            </w:r>
            <w:r w:rsidRPr="00DC4729">
              <w:t>15</w:t>
            </w:r>
            <w:r>
              <w:t xml:space="preserve"> </w:t>
            </w:r>
            <w:r w:rsidRPr="00DC4729">
              <w:t>minutes</w:t>
            </w:r>
            <w:r>
              <w:t xml:space="preserve">, </w:t>
            </w:r>
            <w:r w:rsidRPr="00DC4729">
              <w:t>in</w:t>
            </w:r>
            <w:r>
              <w:t xml:space="preserve"> </w:t>
            </w:r>
            <w:r w:rsidRPr="00DC4729">
              <w:t>centres</w:t>
            </w:r>
            <w:r>
              <w:t xml:space="preserve"> </w:t>
            </w:r>
            <w:r w:rsidRPr="00DC4729">
              <w:t>with</w:t>
            </w:r>
            <w:r>
              <w:t xml:space="preserve"> </w:t>
            </w:r>
            <w:r w:rsidR="009D189F">
              <w:t xml:space="preserve">a </w:t>
            </w:r>
            <w:r w:rsidRPr="00DC4729">
              <w:t>population</w:t>
            </w:r>
            <w:r>
              <w:t xml:space="preserve"> </w:t>
            </w:r>
            <w:r w:rsidRPr="00DC4729">
              <w:t>&gt;7,500</w:t>
            </w:r>
          </w:p>
        </w:tc>
        <w:tc>
          <w:tcPr>
            <w:tcW w:w="610" w:type="pct"/>
            <w:shd w:val="clear" w:color="auto" w:fill="auto"/>
          </w:tcPr>
          <w:p w14:paraId="6F2AA21C" w14:textId="77777777" w:rsidR="00863045" w:rsidRPr="00DC4729" w:rsidRDefault="00863045" w:rsidP="00863045">
            <w:pPr>
              <w:pStyle w:val="DHHStabletext"/>
            </w:pPr>
            <w:r>
              <w:t>Percentage</w:t>
            </w:r>
          </w:p>
        </w:tc>
        <w:tc>
          <w:tcPr>
            <w:tcW w:w="534" w:type="pct"/>
            <w:shd w:val="clear" w:color="auto" w:fill="auto"/>
          </w:tcPr>
          <w:p w14:paraId="519A113E" w14:textId="77777777" w:rsidR="00863045" w:rsidRPr="00DC4729" w:rsidRDefault="00863045" w:rsidP="00863045">
            <w:pPr>
              <w:pStyle w:val="DHHStabletext"/>
            </w:pPr>
            <w:r>
              <w:t>Monthly</w:t>
            </w:r>
          </w:p>
        </w:tc>
        <w:tc>
          <w:tcPr>
            <w:tcW w:w="652" w:type="pct"/>
            <w:shd w:val="clear" w:color="auto" w:fill="auto"/>
          </w:tcPr>
          <w:p w14:paraId="1E946825" w14:textId="77777777" w:rsidR="00863045" w:rsidRPr="00DC4729" w:rsidRDefault="00863045" w:rsidP="00863045">
            <w:pPr>
              <w:pStyle w:val="DHHStabletext"/>
            </w:pPr>
            <w:r>
              <w:t>Mandatory</w:t>
            </w:r>
          </w:p>
        </w:tc>
      </w:tr>
      <w:tr w:rsidR="004962CD" w:rsidRPr="00DC4729" w14:paraId="48A12A53" w14:textId="77777777" w:rsidTr="00863045">
        <w:trPr>
          <w:cantSplit/>
          <w:trHeight w:val="251"/>
        </w:trPr>
        <w:tc>
          <w:tcPr>
            <w:tcW w:w="653" w:type="pct"/>
            <w:shd w:val="clear" w:color="auto" w:fill="auto"/>
          </w:tcPr>
          <w:p w14:paraId="515AD6A7" w14:textId="77777777" w:rsidR="00863045" w:rsidRPr="00DC4729" w:rsidRDefault="00863045" w:rsidP="00863045">
            <w:pPr>
              <w:pStyle w:val="DHHStabletext"/>
            </w:pPr>
            <w:r w:rsidRPr="00CB4306">
              <w:t>Access</w:t>
            </w:r>
          </w:p>
        </w:tc>
        <w:tc>
          <w:tcPr>
            <w:tcW w:w="1330" w:type="pct"/>
            <w:shd w:val="clear" w:color="auto" w:fill="auto"/>
          </w:tcPr>
          <w:p w14:paraId="24E9B80F" w14:textId="77777777" w:rsidR="00863045" w:rsidRPr="00DC4729" w:rsidRDefault="00863045" w:rsidP="00863045">
            <w:pPr>
              <w:pStyle w:val="DHHStabletext"/>
            </w:pPr>
            <w:r w:rsidRPr="00DC4729">
              <w:t>Average</w:t>
            </w:r>
            <w:r>
              <w:t xml:space="preserve"> </w:t>
            </w:r>
            <w:r w:rsidRPr="00DC4729">
              <w:t>response</w:t>
            </w:r>
            <w:r>
              <w:t xml:space="preserve"> </w:t>
            </w:r>
            <w:r w:rsidRPr="00DC4729">
              <w:t>time</w:t>
            </w:r>
          </w:p>
        </w:tc>
        <w:tc>
          <w:tcPr>
            <w:tcW w:w="1221" w:type="pct"/>
            <w:shd w:val="clear" w:color="auto" w:fill="auto"/>
          </w:tcPr>
          <w:p w14:paraId="3546E6CD" w14:textId="77777777" w:rsidR="00863045" w:rsidRPr="00DC4729" w:rsidRDefault="00863045" w:rsidP="00863045">
            <w:pPr>
              <w:pStyle w:val="DHHStabletext"/>
            </w:pPr>
            <w:r w:rsidRPr="00DC4729">
              <w:t>Average</w:t>
            </w:r>
            <w:r>
              <w:t xml:space="preserve"> </w:t>
            </w:r>
            <w:r w:rsidRPr="00DC4729">
              <w:t>time</w:t>
            </w:r>
            <w:r>
              <w:t xml:space="preserve"> </w:t>
            </w:r>
            <w:r w:rsidRPr="00DC4729">
              <w:t>to</w:t>
            </w:r>
            <w:r>
              <w:t xml:space="preserve"> </w:t>
            </w:r>
            <w:r w:rsidRPr="00DC4729">
              <w:t>respond</w:t>
            </w:r>
            <w:r>
              <w:t xml:space="preserve"> </w:t>
            </w:r>
            <w:r w:rsidRPr="00DC4729">
              <w:t>to</w:t>
            </w:r>
            <w:r>
              <w:t xml:space="preserve"> E</w:t>
            </w:r>
            <w:r w:rsidRPr="00DC4729">
              <w:t>mergency</w:t>
            </w:r>
            <w:r>
              <w:t xml:space="preserve"> </w:t>
            </w:r>
            <w:r w:rsidRPr="00DC4729">
              <w:t>Code</w:t>
            </w:r>
            <w:r>
              <w:t xml:space="preserve"> </w:t>
            </w:r>
            <w:r w:rsidRPr="00DC4729">
              <w:t>1</w:t>
            </w:r>
            <w:r>
              <w:t xml:space="preserve"> </w:t>
            </w:r>
            <w:r w:rsidRPr="00DC4729">
              <w:t>incidents</w:t>
            </w:r>
          </w:p>
        </w:tc>
        <w:tc>
          <w:tcPr>
            <w:tcW w:w="610" w:type="pct"/>
            <w:shd w:val="clear" w:color="auto" w:fill="auto"/>
          </w:tcPr>
          <w:p w14:paraId="7C1107A8" w14:textId="77777777" w:rsidR="00863045" w:rsidRPr="00DC4729" w:rsidRDefault="00863045" w:rsidP="00863045">
            <w:pPr>
              <w:pStyle w:val="DHHStabletext"/>
            </w:pPr>
            <w:r w:rsidRPr="00DC4729">
              <w:t>Minutes</w:t>
            </w:r>
          </w:p>
        </w:tc>
        <w:tc>
          <w:tcPr>
            <w:tcW w:w="534" w:type="pct"/>
            <w:shd w:val="clear" w:color="auto" w:fill="auto"/>
          </w:tcPr>
          <w:p w14:paraId="345FB949" w14:textId="77777777" w:rsidR="00863045" w:rsidRPr="00DC4729" w:rsidRDefault="00863045" w:rsidP="00863045">
            <w:pPr>
              <w:pStyle w:val="DHHStabletext"/>
            </w:pPr>
            <w:r w:rsidRPr="00DC4729">
              <w:t>Monthly</w:t>
            </w:r>
          </w:p>
        </w:tc>
        <w:tc>
          <w:tcPr>
            <w:tcW w:w="652" w:type="pct"/>
            <w:shd w:val="clear" w:color="auto" w:fill="auto"/>
          </w:tcPr>
          <w:p w14:paraId="5753E5BB" w14:textId="77777777" w:rsidR="00863045" w:rsidRPr="00DC4729" w:rsidRDefault="00863045" w:rsidP="00863045">
            <w:pPr>
              <w:pStyle w:val="DHHStabletext"/>
            </w:pPr>
            <w:r w:rsidRPr="00DC4729">
              <w:t>Mandatory</w:t>
            </w:r>
          </w:p>
        </w:tc>
      </w:tr>
      <w:tr w:rsidR="004962CD" w:rsidRPr="00DC4729" w14:paraId="1834FE94" w14:textId="77777777" w:rsidTr="00863045">
        <w:trPr>
          <w:cantSplit/>
          <w:trHeight w:val="251"/>
        </w:trPr>
        <w:tc>
          <w:tcPr>
            <w:tcW w:w="653" w:type="pct"/>
            <w:shd w:val="clear" w:color="auto" w:fill="auto"/>
          </w:tcPr>
          <w:p w14:paraId="69E18180" w14:textId="77777777" w:rsidR="00863045" w:rsidRPr="00DC4729" w:rsidRDefault="00863045" w:rsidP="00863045">
            <w:pPr>
              <w:pStyle w:val="DHHStabletext"/>
            </w:pPr>
            <w:r w:rsidRPr="00CB4306">
              <w:t>Access</w:t>
            </w:r>
          </w:p>
        </w:tc>
        <w:tc>
          <w:tcPr>
            <w:tcW w:w="1330" w:type="pct"/>
            <w:shd w:val="clear" w:color="auto" w:fill="auto"/>
          </w:tcPr>
          <w:p w14:paraId="0B31F30E" w14:textId="77777777" w:rsidR="00863045" w:rsidRPr="00DC4729" w:rsidRDefault="00863045" w:rsidP="00863045">
            <w:pPr>
              <w:pStyle w:val="DHHStabletext"/>
            </w:pPr>
            <w:r w:rsidRPr="00DC4729">
              <w:t>Clearing</w:t>
            </w:r>
            <w:r>
              <w:t xml:space="preserve"> </w:t>
            </w:r>
            <w:r w:rsidRPr="00DC4729">
              <w:t>time</w:t>
            </w:r>
            <w:r>
              <w:t xml:space="preserve"> </w:t>
            </w:r>
            <w:r w:rsidRPr="00DC4729">
              <w:t>at</w:t>
            </w:r>
            <w:r>
              <w:t xml:space="preserve"> </w:t>
            </w:r>
            <w:r w:rsidRPr="00DC4729">
              <w:t>hospital</w:t>
            </w:r>
          </w:p>
        </w:tc>
        <w:tc>
          <w:tcPr>
            <w:tcW w:w="1221" w:type="pct"/>
            <w:shd w:val="clear" w:color="auto" w:fill="auto"/>
          </w:tcPr>
          <w:p w14:paraId="1646149D" w14:textId="77777777" w:rsidR="00863045" w:rsidRPr="00DC4729" w:rsidRDefault="00863045" w:rsidP="00863045">
            <w:pPr>
              <w:pStyle w:val="DHHStabletext"/>
            </w:pPr>
            <w:r w:rsidRPr="00DC4729">
              <w:t>Average</w:t>
            </w:r>
            <w:r>
              <w:t xml:space="preserve"> </w:t>
            </w:r>
            <w:r w:rsidRPr="00DC4729">
              <w:t>ambulance</w:t>
            </w:r>
            <w:r>
              <w:t xml:space="preserve"> </w:t>
            </w:r>
            <w:r w:rsidRPr="00DC4729">
              <w:t>hospital</w:t>
            </w:r>
            <w:r>
              <w:t xml:space="preserve"> </w:t>
            </w:r>
            <w:r w:rsidRPr="00DC4729">
              <w:t>clearing</w:t>
            </w:r>
            <w:r>
              <w:t xml:space="preserve"> </w:t>
            </w:r>
            <w:r w:rsidRPr="00DC4729">
              <w:t>time</w:t>
            </w:r>
          </w:p>
        </w:tc>
        <w:tc>
          <w:tcPr>
            <w:tcW w:w="610" w:type="pct"/>
            <w:shd w:val="clear" w:color="auto" w:fill="auto"/>
          </w:tcPr>
          <w:p w14:paraId="19918B2D" w14:textId="77777777" w:rsidR="00863045" w:rsidRPr="00DC4729" w:rsidRDefault="00863045" w:rsidP="00863045">
            <w:pPr>
              <w:pStyle w:val="DHHStabletext"/>
            </w:pPr>
            <w:r w:rsidRPr="00DC4729">
              <w:t>Minutes</w:t>
            </w:r>
          </w:p>
        </w:tc>
        <w:tc>
          <w:tcPr>
            <w:tcW w:w="534" w:type="pct"/>
            <w:shd w:val="clear" w:color="auto" w:fill="auto"/>
          </w:tcPr>
          <w:p w14:paraId="7F950367" w14:textId="77777777" w:rsidR="00863045" w:rsidRPr="00DC4729" w:rsidRDefault="00863045" w:rsidP="00863045">
            <w:pPr>
              <w:pStyle w:val="DHHStabletext"/>
            </w:pPr>
            <w:r w:rsidRPr="00DC4729">
              <w:t>Monthly</w:t>
            </w:r>
          </w:p>
        </w:tc>
        <w:tc>
          <w:tcPr>
            <w:tcW w:w="652" w:type="pct"/>
            <w:shd w:val="clear" w:color="auto" w:fill="auto"/>
          </w:tcPr>
          <w:p w14:paraId="12B08041" w14:textId="77777777" w:rsidR="00863045" w:rsidRPr="00DC4729" w:rsidRDefault="00863045" w:rsidP="00863045">
            <w:pPr>
              <w:pStyle w:val="DHHStabletext"/>
            </w:pPr>
            <w:r w:rsidRPr="00DC4729">
              <w:t>Mandatory</w:t>
            </w:r>
          </w:p>
        </w:tc>
      </w:tr>
      <w:tr w:rsidR="004962CD" w:rsidRPr="00DC4729" w14:paraId="2E33A374" w14:textId="77777777" w:rsidTr="00863045">
        <w:trPr>
          <w:cantSplit/>
          <w:trHeight w:val="251"/>
        </w:trPr>
        <w:tc>
          <w:tcPr>
            <w:tcW w:w="653" w:type="pct"/>
            <w:shd w:val="clear" w:color="auto" w:fill="auto"/>
          </w:tcPr>
          <w:p w14:paraId="441739C0" w14:textId="77777777" w:rsidR="00863045" w:rsidRPr="00DC4729" w:rsidRDefault="00863045" w:rsidP="00863045">
            <w:pPr>
              <w:pStyle w:val="DHHStabletext"/>
            </w:pPr>
            <w:r w:rsidRPr="00CB4306">
              <w:t>Access</w:t>
            </w:r>
          </w:p>
        </w:tc>
        <w:tc>
          <w:tcPr>
            <w:tcW w:w="1330" w:type="pct"/>
            <w:shd w:val="clear" w:color="auto" w:fill="auto"/>
          </w:tcPr>
          <w:p w14:paraId="4A0F4740" w14:textId="77777777" w:rsidR="00863045" w:rsidRPr="0077651D" w:rsidRDefault="00863045" w:rsidP="00863045">
            <w:pPr>
              <w:pStyle w:val="DHHStabletext"/>
            </w:pPr>
            <w:r w:rsidRPr="00DC4729">
              <w:t>Call</w:t>
            </w:r>
            <w:r>
              <w:t xml:space="preserve"> </w:t>
            </w:r>
            <w:r w:rsidRPr="00DC4729">
              <w:t>referral</w:t>
            </w:r>
          </w:p>
        </w:tc>
        <w:tc>
          <w:tcPr>
            <w:tcW w:w="1221" w:type="pct"/>
            <w:shd w:val="clear" w:color="auto" w:fill="auto"/>
          </w:tcPr>
          <w:p w14:paraId="472D4D8C" w14:textId="77777777" w:rsidR="00863045" w:rsidRPr="00DC4729" w:rsidRDefault="00863045" w:rsidP="00863045">
            <w:pPr>
              <w:pStyle w:val="DHHStabletext"/>
            </w:pPr>
            <w:r w:rsidRPr="00DC4729">
              <w:t>Events</w:t>
            </w:r>
            <w:r>
              <w:t xml:space="preserve"> </w:t>
            </w:r>
            <w:r w:rsidRPr="00DC4729">
              <w:t>where</w:t>
            </w:r>
            <w:r>
              <w:t xml:space="preserve"> a Triple Zero (</w:t>
            </w:r>
            <w:r w:rsidRPr="00DC4729">
              <w:t>000</w:t>
            </w:r>
            <w:r>
              <w:t xml:space="preserve">) </w:t>
            </w:r>
            <w:r w:rsidRPr="00DC4729">
              <w:t>caller</w:t>
            </w:r>
            <w:r>
              <w:t xml:space="preserve"> </w:t>
            </w:r>
            <w:r w:rsidRPr="00DC4729">
              <w:t>receives</w:t>
            </w:r>
            <w:r>
              <w:t xml:space="preserve"> </w:t>
            </w:r>
            <w:r w:rsidRPr="00DC4729">
              <w:t>advice</w:t>
            </w:r>
            <w:r>
              <w:t xml:space="preserve"> </w:t>
            </w:r>
            <w:r w:rsidRPr="00DC4729">
              <w:t>or</w:t>
            </w:r>
            <w:r>
              <w:t xml:space="preserve"> </w:t>
            </w:r>
            <w:r w:rsidRPr="00DC4729">
              <w:t>service</w:t>
            </w:r>
            <w:r>
              <w:t xml:space="preserve"> </w:t>
            </w:r>
            <w:r w:rsidRPr="00DC4729">
              <w:t>from</w:t>
            </w:r>
            <w:r>
              <w:t xml:space="preserve"> </w:t>
            </w:r>
            <w:r w:rsidRPr="00DC4729">
              <w:t>another</w:t>
            </w:r>
            <w:r>
              <w:t xml:space="preserve"> </w:t>
            </w:r>
            <w:r w:rsidRPr="00DC4729">
              <w:t>health</w:t>
            </w:r>
            <w:r>
              <w:t xml:space="preserve"> </w:t>
            </w:r>
            <w:r w:rsidRPr="00DC4729">
              <w:t>service</w:t>
            </w:r>
            <w:r>
              <w:t xml:space="preserve"> </w:t>
            </w:r>
            <w:r w:rsidRPr="00DC4729">
              <w:t>provider</w:t>
            </w:r>
            <w:r>
              <w:t>, as an alternative to emergency ambulance response</w:t>
            </w:r>
          </w:p>
        </w:tc>
        <w:tc>
          <w:tcPr>
            <w:tcW w:w="610" w:type="pct"/>
            <w:shd w:val="clear" w:color="auto" w:fill="auto"/>
          </w:tcPr>
          <w:p w14:paraId="3004D1E5" w14:textId="77777777" w:rsidR="00863045" w:rsidRPr="00DC4729" w:rsidRDefault="00863045" w:rsidP="00863045">
            <w:pPr>
              <w:pStyle w:val="DHHStabletext"/>
            </w:pPr>
            <w:r w:rsidRPr="00DC4729">
              <w:t>Percentage</w:t>
            </w:r>
          </w:p>
        </w:tc>
        <w:tc>
          <w:tcPr>
            <w:tcW w:w="534" w:type="pct"/>
            <w:shd w:val="clear" w:color="auto" w:fill="auto"/>
          </w:tcPr>
          <w:p w14:paraId="43F51675" w14:textId="77777777" w:rsidR="00863045" w:rsidRPr="00DC4729" w:rsidRDefault="00863045" w:rsidP="00863045">
            <w:pPr>
              <w:pStyle w:val="DHHStabletext"/>
            </w:pPr>
            <w:r w:rsidRPr="00DC4729">
              <w:t>Monthly</w:t>
            </w:r>
          </w:p>
        </w:tc>
        <w:tc>
          <w:tcPr>
            <w:tcW w:w="652" w:type="pct"/>
            <w:shd w:val="clear" w:color="auto" w:fill="auto"/>
          </w:tcPr>
          <w:p w14:paraId="2C6B5F4C" w14:textId="77777777" w:rsidR="00863045" w:rsidRPr="00DC4729" w:rsidRDefault="00863045" w:rsidP="00863045">
            <w:pPr>
              <w:pStyle w:val="DHHStabletext"/>
            </w:pPr>
            <w:r w:rsidRPr="00DC4729">
              <w:t>Mandatory</w:t>
            </w:r>
          </w:p>
        </w:tc>
      </w:tr>
      <w:tr w:rsidR="004962CD" w:rsidRPr="00DC4729" w14:paraId="4BAC5ACD" w14:textId="77777777" w:rsidTr="00863045">
        <w:trPr>
          <w:cantSplit/>
          <w:trHeight w:val="251"/>
        </w:trPr>
        <w:tc>
          <w:tcPr>
            <w:tcW w:w="653" w:type="pct"/>
            <w:shd w:val="clear" w:color="auto" w:fill="auto"/>
          </w:tcPr>
          <w:p w14:paraId="0E125F80" w14:textId="77777777" w:rsidR="00863045" w:rsidRPr="00DC4729" w:rsidRDefault="00863045" w:rsidP="00863045">
            <w:pPr>
              <w:pStyle w:val="DHHStabletext"/>
            </w:pPr>
            <w:r w:rsidRPr="00CB4306">
              <w:t>Access</w:t>
            </w:r>
          </w:p>
        </w:tc>
        <w:tc>
          <w:tcPr>
            <w:tcW w:w="1330" w:type="pct"/>
            <w:shd w:val="clear" w:color="auto" w:fill="auto"/>
          </w:tcPr>
          <w:p w14:paraId="71E67A7A" w14:textId="77777777" w:rsidR="00863045" w:rsidRPr="00DC4729" w:rsidRDefault="00863045" w:rsidP="00863045">
            <w:pPr>
              <w:pStyle w:val="DHHStabletext"/>
            </w:pPr>
            <w:r w:rsidRPr="00DC4729">
              <w:t>40-minute</w:t>
            </w:r>
            <w:r>
              <w:t xml:space="preserve"> </w:t>
            </w:r>
            <w:r w:rsidRPr="00DC4729">
              <w:t>transfer</w:t>
            </w:r>
          </w:p>
        </w:tc>
        <w:tc>
          <w:tcPr>
            <w:tcW w:w="1221" w:type="pct"/>
            <w:shd w:val="clear" w:color="auto" w:fill="auto"/>
          </w:tcPr>
          <w:p w14:paraId="31F59760" w14:textId="77777777" w:rsidR="00863045" w:rsidRPr="00DC4729" w:rsidRDefault="00863045" w:rsidP="00863045">
            <w:pPr>
              <w:pStyle w:val="DHHStabletext"/>
            </w:pPr>
            <w:r w:rsidRPr="00DC4729">
              <w:t>Proportion</w:t>
            </w:r>
            <w:r>
              <w:t xml:space="preserve"> </w:t>
            </w:r>
            <w:r w:rsidRPr="00DC4729">
              <w:t>of</w:t>
            </w:r>
            <w:r>
              <w:t xml:space="preserve"> </w:t>
            </w:r>
            <w:r w:rsidRPr="00DC4729">
              <w:t>patients</w:t>
            </w:r>
            <w:r>
              <w:t xml:space="preserve"> </w:t>
            </w:r>
            <w:r w:rsidRPr="00DC4729">
              <w:t>transferred</w:t>
            </w:r>
            <w:r>
              <w:t xml:space="preserve"> </w:t>
            </w:r>
            <w:r w:rsidRPr="00DC4729">
              <w:t>from</w:t>
            </w:r>
            <w:r>
              <w:t xml:space="preserve"> </w:t>
            </w:r>
            <w:r w:rsidRPr="00DC4729">
              <w:t>paramedic</w:t>
            </w:r>
            <w:r>
              <w:t xml:space="preserve"> </w:t>
            </w:r>
            <w:r w:rsidRPr="00DC4729">
              <w:t>care</w:t>
            </w:r>
            <w:r>
              <w:t xml:space="preserve"> </w:t>
            </w:r>
            <w:r w:rsidRPr="00DC4729">
              <w:t>to</w:t>
            </w:r>
            <w:r>
              <w:t xml:space="preserve"> </w:t>
            </w:r>
            <w:r w:rsidRPr="00DC4729">
              <w:t>hospital</w:t>
            </w:r>
            <w:r>
              <w:t xml:space="preserve"> </w:t>
            </w:r>
            <w:r w:rsidRPr="00DC4729">
              <w:t>emergency</w:t>
            </w:r>
            <w:r>
              <w:t xml:space="preserve"> </w:t>
            </w:r>
            <w:r w:rsidRPr="00DC4729">
              <w:t>care</w:t>
            </w:r>
            <w:r>
              <w:t xml:space="preserve">, </w:t>
            </w:r>
            <w:r w:rsidRPr="00DC4729">
              <w:t>within</w:t>
            </w:r>
            <w:r>
              <w:t xml:space="preserve"> </w:t>
            </w:r>
            <w:r w:rsidRPr="00DC4729">
              <w:t>40</w:t>
            </w:r>
            <w:r>
              <w:t xml:space="preserve"> </w:t>
            </w:r>
            <w:r w:rsidRPr="00DC4729">
              <w:t>minutes</w:t>
            </w:r>
            <w:r>
              <w:t xml:space="preserve"> </w:t>
            </w:r>
            <w:r w:rsidRPr="00DC4729">
              <w:t>of</w:t>
            </w:r>
            <w:r>
              <w:t xml:space="preserve"> </w:t>
            </w:r>
            <w:r w:rsidRPr="00DC4729">
              <w:t>ambulance</w:t>
            </w:r>
            <w:r>
              <w:t xml:space="preserve"> </w:t>
            </w:r>
            <w:r w:rsidRPr="00DC4729">
              <w:t>arrival</w:t>
            </w:r>
          </w:p>
        </w:tc>
        <w:tc>
          <w:tcPr>
            <w:tcW w:w="610" w:type="pct"/>
            <w:shd w:val="clear" w:color="auto" w:fill="auto"/>
          </w:tcPr>
          <w:p w14:paraId="35BD1DDC" w14:textId="77777777" w:rsidR="00863045" w:rsidRPr="00DC4729" w:rsidRDefault="00863045" w:rsidP="00863045">
            <w:pPr>
              <w:pStyle w:val="DHHStabletext"/>
            </w:pPr>
            <w:r w:rsidRPr="00DC4729">
              <w:t>Percentage</w:t>
            </w:r>
          </w:p>
        </w:tc>
        <w:tc>
          <w:tcPr>
            <w:tcW w:w="534" w:type="pct"/>
            <w:shd w:val="clear" w:color="auto" w:fill="auto"/>
          </w:tcPr>
          <w:p w14:paraId="332F4E8C" w14:textId="77777777" w:rsidR="00863045" w:rsidRPr="00DC4729" w:rsidRDefault="00863045" w:rsidP="00863045">
            <w:pPr>
              <w:pStyle w:val="DHHStabletext"/>
            </w:pPr>
            <w:r w:rsidRPr="00DC4729">
              <w:t>Weekly</w:t>
            </w:r>
          </w:p>
        </w:tc>
        <w:tc>
          <w:tcPr>
            <w:tcW w:w="652" w:type="pct"/>
            <w:shd w:val="clear" w:color="auto" w:fill="auto"/>
          </w:tcPr>
          <w:p w14:paraId="38E53198" w14:textId="77777777" w:rsidR="00863045" w:rsidRPr="00DC4729" w:rsidRDefault="00863045" w:rsidP="00863045">
            <w:pPr>
              <w:pStyle w:val="DHHStabletext"/>
            </w:pPr>
            <w:r w:rsidRPr="00DC4729">
              <w:t>Mandatory</w:t>
            </w:r>
          </w:p>
        </w:tc>
      </w:tr>
    </w:tbl>
    <w:p w14:paraId="2E24485C" w14:textId="77777777" w:rsidR="002E2A36" w:rsidRPr="009D189F" w:rsidRDefault="002E2A36" w:rsidP="009D189F">
      <w:pPr>
        <w:pStyle w:val="DHHStablefigurenote"/>
        <w:rPr>
          <w:rFonts w:eastAsia="Calibri"/>
        </w:rPr>
      </w:pPr>
      <w:r w:rsidRPr="009D189F">
        <w:rPr>
          <w:rFonts w:eastAsia="Calibri"/>
          <w:b/>
          <w:bCs/>
        </w:rPr>
        <w:t>Note</w:t>
      </w:r>
      <w:r w:rsidRPr="009D189F">
        <w:rPr>
          <w:rFonts w:eastAsia="Calibri"/>
        </w:rPr>
        <w:t>:</w:t>
      </w:r>
      <w:r w:rsidR="00593ADC" w:rsidRPr="009D189F">
        <w:rPr>
          <w:rFonts w:eastAsia="Calibri"/>
        </w:rPr>
        <w:t xml:space="preserve"> </w:t>
      </w:r>
      <w:r w:rsidRPr="009D189F">
        <w:rPr>
          <w:rFonts w:eastAsia="Calibri"/>
        </w:rPr>
        <w:t>Additional</w:t>
      </w:r>
      <w:r w:rsidR="00593ADC" w:rsidRPr="009D189F">
        <w:rPr>
          <w:rFonts w:eastAsia="Calibri"/>
        </w:rPr>
        <w:t xml:space="preserve"> </w:t>
      </w:r>
      <w:r w:rsidRPr="009D189F">
        <w:rPr>
          <w:rFonts w:eastAsia="Calibri"/>
        </w:rPr>
        <w:t>measures</w:t>
      </w:r>
      <w:r w:rsidR="00593ADC" w:rsidRPr="009D189F">
        <w:rPr>
          <w:rFonts w:eastAsia="Calibri"/>
        </w:rPr>
        <w:t xml:space="preserve"> </w:t>
      </w:r>
      <w:r w:rsidRPr="009D189F">
        <w:rPr>
          <w:rFonts w:eastAsia="Calibri"/>
        </w:rPr>
        <w:t>will</w:t>
      </w:r>
      <w:r w:rsidR="00593ADC" w:rsidRPr="009D189F">
        <w:rPr>
          <w:rFonts w:eastAsia="Calibri"/>
        </w:rPr>
        <w:t xml:space="preserve"> </w:t>
      </w:r>
      <w:r w:rsidRPr="009D189F">
        <w:rPr>
          <w:rFonts w:eastAsia="Calibri"/>
        </w:rPr>
        <w:t>be</w:t>
      </w:r>
      <w:r w:rsidR="00593ADC" w:rsidRPr="009D189F">
        <w:rPr>
          <w:rFonts w:eastAsia="Calibri"/>
        </w:rPr>
        <w:t xml:space="preserve"> </w:t>
      </w:r>
      <w:r w:rsidRPr="009D189F">
        <w:rPr>
          <w:rFonts w:eastAsia="Calibri"/>
        </w:rPr>
        <w:t>developed</w:t>
      </w:r>
      <w:r w:rsidR="00593ADC" w:rsidRPr="009D189F">
        <w:rPr>
          <w:rFonts w:eastAsia="Calibri"/>
        </w:rPr>
        <w:t xml:space="preserve"> </w:t>
      </w:r>
      <w:r w:rsidRPr="009D189F">
        <w:rPr>
          <w:rFonts w:eastAsia="Calibri"/>
        </w:rPr>
        <w:t>and</w:t>
      </w:r>
      <w:r w:rsidR="00593ADC" w:rsidRPr="009D189F">
        <w:rPr>
          <w:rFonts w:eastAsia="Calibri"/>
        </w:rPr>
        <w:t xml:space="preserve"> </w:t>
      </w:r>
      <w:r w:rsidRPr="009D189F">
        <w:rPr>
          <w:rFonts w:eastAsia="Calibri"/>
        </w:rPr>
        <w:t>included</w:t>
      </w:r>
      <w:r w:rsidR="00593ADC" w:rsidRPr="009D189F">
        <w:rPr>
          <w:rFonts w:eastAsia="Calibri"/>
        </w:rPr>
        <w:t xml:space="preserve"> </w:t>
      </w:r>
      <w:r w:rsidRPr="009D189F">
        <w:rPr>
          <w:rFonts w:eastAsia="Calibri"/>
        </w:rPr>
        <w:t>in</w:t>
      </w:r>
      <w:r w:rsidR="00593ADC" w:rsidRPr="009D189F">
        <w:rPr>
          <w:rFonts w:eastAsia="Calibri"/>
        </w:rPr>
        <w:t xml:space="preserve"> </w:t>
      </w:r>
      <w:r w:rsidRPr="009D189F">
        <w:rPr>
          <w:rFonts w:eastAsia="Calibri"/>
        </w:rPr>
        <w:t>the</w:t>
      </w:r>
      <w:r w:rsidR="00593ADC" w:rsidRPr="009D189F">
        <w:rPr>
          <w:rFonts w:eastAsia="Calibri"/>
        </w:rPr>
        <w:t xml:space="preserve"> </w:t>
      </w:r>
      <w:r w:rsidRPr="009D189F">
        <w:rPr>
          <w:rFonts w:eastAsia="Calibri"/>
        </w:rPr>
        <w:t>data</w:t>
      </w:r>
      <w:r w:rsidR="00593ADC" w:rsidRPr="009D189F">
        <w:rPr>
          <w:rFonts w:eastAsia="Calibri"/>
        </w:rPr>
        <w:t xml:space="preserve"> </w:t>
      </w:r>
      <w:r w:rsidRPr="009D189F">
        <w:rPr>
          <w:rFonts w:eastAsia="Calibri"/>
        </w:rPr>
        <w:t>submissions.</w:t>
      </w:r>
    </w:p>
    <w:p w14:paraId="40F8BBC0" w14:textId="77777777" w:rsidR="00446516" w:rsidRDefault="00446516" w:rsidP="009A53E1">
      <w:pPr>
        <w:pStyle w:val="DHHSbody"/>
      </w:pPr>
    </w:p>
    <w:p w14:paraId="214795C9" w14:textId="77777777" w:rsidR="009D189F" w:rsidRPr="000D0D93" w:rsidRDefault="009D189F" w:rsidP="009A53E1">
      <w:pPr>
        <w:pStyle w:val="DHHSbody"/>
        <w:sectPr w:rsidR="009D189F" w:rsidRPr="000D0D93" w:rsidSect="00C92149">
          <w:headerReference w:type="even" r:id="rId374"/>
          <w:headerReference w:type="default" r:id="rId375"/>
          <w:headerReference w:type="first" r:id="rId376"/>
          <w:pgSz w:w="11906" w:h="16838" w:code="9"/>
          <w:pgMar w:top="1134" w:right="1304" w:bottom="1134" w:left="1304" w:header="454" w:footer="510" w:gutter="0"/>
          <w:cols w:space="720"/>
          <w:docGrid w:linePitch="360"/>
        </w:sectPr>
      </w:pPr>
    </w:p>
    <w:p w14:paraId="5249FC1C" w14:textId="77777777" w:rsidR="001C37F6" w:rsidRPr="00FA66A2" w:rsidRDefault="001C37F6" w:rsidP="00DB3455">
      <w:pPr>
        <w:pStyle w:val="Caption"/>
      </w:pPr>
      <w:bookmarkStart w:id="2277" w:name="_Toc143080663"/>
      <w:r w:rsidRPr="00FA66A2">
        <w:lastRenderedPageBreak/>
        <w:t xml:space="preserve">Table </w:t>
      </w:r>
      <w:fldSimple w:instr=" SEQ Table \* ARABIC ">
        <w:r w:rsidR="003234FA" w:rsidRPr="007F38E9">
          <w:t>17</w:t>
        </w:r>
      </w:fldSimple>
      <w:r w:rsidR="003234FA" w:rsidRPr="00DB3455">
        <w:t>:</w:t>
      </w:r>
      <w:r w:rsidRPr="00FA66A2">
        <w:t xml:space="preserve"> Mental health service – performance targets and monitoring</w:t>
      </w:r>
      <w:bookmarkEnd w:id="2277"/>
    </w:p>
    <w:p w14:paraId="7B59B1EF" w14:textId="77777777" w:rsidR="00A31AC7" w:rsidRPr="0027546F" w:rsidRDefault="20422D29" w:rsidP="009A53E1">
      <w:pPr>
        <w:pStyle w:val="DHHSbody"/>
      </w:pPr>
      <w:r w:rsidRPr="09F50B89">
        <w:rPr>
          <w:b/>
          <w:bCs/>
        </w:rPr>
        <w:t>Note</w:t>
      </w:r>
      <w:r w:rsidR="48C3EF1E">
        <w:t>:</w:t>
      </w:r>
      <w:r w:rsidR="3C45C053">
        <w:t xml:space="preserve"> </w:t>
      </w:r>
      <w:r w:rsidR="48C3EF1E">
        <w:t>S</w:t>
      </w:r>
      <w:r>
        <w:t>ome</w:t>
      </w:r>
      <w:r w:rsidR="3C45C053">
        <w:t xml:space="preserve"> </w:t>
      </w:r>
      <w:r>
        <w:t>targets</w:t>
      </w:r>
      <w:r w:rsidR="3C45C053">
        <w:t xml:space="preserve"> </w:t>
      </w:r>
      <w:r w:rsidR="2DE7F988">
        <w:t>are</w:t>
      </w:r>
      <w:r w:rsidR="3C45C053">
        <w:t xml:space="preserve"> </w:t>
      </w:r>
      <w:r w:rsidR="4B44E117">
        <w:t>provided</w:t>
      </w:r>
      <w:r w:rsidR="3C45C053">
        <w:t xml:space="preserve"> </w:t>
      </w:r>
      <w:r w:rsidR="4B44E117">
        <w:t>in</w:t>
      </w:r>
      <w:r w:rsidR="3C45C053">
        <w:t xml:space="preserve"> </w:t>
      </w:r>
      <w:r>
        <w:t>the</w:t>
      </w:r>
      <w:r w:rsidR="3C45C053">
        <w:t xml:space="preserve"> </w:t>
      </w:r>
      <w:r w:rsidRPr="00862423">
        <w:t>M</w:t>
      </w:r>
      <w:r w:rsidR="009B7D83" w:rsidRPr="00862423">
        <w:t>HPAF</w:t>
      </w:r>
      <w:r w:rsidR="3C45C053">
        <w:t xml:space="preserve"> </w:t>
      </w:r>
      <w:r>
        <w:t>and</w:t>
      </w:r>
      <w:r w:rsidR="3C45C053">
        <w:t xml:space="preserve"> </w:t>
      </w:r>
      <w:r>
        <w:t>related</w:t>
      </w:r>
      <w:r w:rsidR="3C45C053">
        <w:t xml:space="preserve"> </w:t>
      </w:r>
      <w:r>
        <w:t>processes</w:t>
      </w:r>
      <w:r w:rsidR="6B438FBA">
        <w:t>.</w:t>
      </w:r>
      <w:r w:rsidR="3C45C053">
        <w:t xml:space="preserve"> </w:t>
      </w:r>
      <w:r w:rsidR="04AD1218">
        <w:t xml:space="preserve">These </w:t>
      </w:r>
      <w:r w:rsidR="6B438FBA">
        <w:t>targets</w:t>
      </w:r>
      <w:r w:rsidR="3C45C053">
        <w:t xml:space="preserve"> </w:t>
      </w:r>
      <w:r w:rsidR="6B438FBA">
        <w:t>are</w:t>
      </w:r>
      <w:r w:rsidR="3C45C053">
        <w:t xml:space="preserve"> </w:t>
      </w:r>
      <w:r w:rsidR="2352544D">
        <w:t>referenced</w:t>
      </w:r>
      <w:r w:rsidR="3C45C053">
        <w:t xml:space="preserve"> </w:t>
      </w:r>
      <w:r w:rsidR="7E3E9333">
        <w:t>in</w:t>
      </w:r>
      <w:r w:rsidR="3C45C053">
        <w:t xml:space="preserve"> </w:t>
      </w:r>
      <w:r w:rsidR="7E3E9333">
        <w:t>the</w:t>
      </w:r>
      <w:r w:rsidR="3C45C053">
        <w:t xml:space="preserve"> </w:t>
      </w:r>
      <w:r w:rsidR="6B438FBA">
        <w:t>below</w:t>
      </w:r>
      <w:r w:rsidR="3C45C053">
        <w:t xml:space="preserve"> </w:t>
      </w:r>
      <w:r w:rsidR="7E3E9333">
        <w:t>table</w:t>
      </w:r>
      <w:r w:rsidR="3C45C053">
        <w:t xml:space="preserve"> </w:t>
      </w:r>
      <w:r w:rsidR="2352544D">
        <w:t>via</w:t>
      </w:r>
      <w:r w:rsidR="3C45C053">
        <w:t xml:space="preserve"> </w:t>
      </w:r>
      <w:r w:rsidR="2352544D">
        <w:t>the</w:t>
      </w:r>
      <w:r w:rsidR="3C45C053">
        <w:t xml:space="preserve"> </w:t>
      </w:r>
      <w:r w:rsidR="00B22452" w:rsidRPr="001610AE">
        <w:t>initialism</w:t>
      </w:r>
      <w:r w:rsidR="3C45C053" w:rsidRPr="001610AE">
        <w:t xml:space="preserve"> </w:t>
      </w:r>
      <w:r w:rsidR="7E3E9333" w:rsidRPr="00304773">
        <w:t>‘tbc’.</w:t>
      </w:r>
    </w:p>
    <w:tbl>
      <w:tblPr>
        <w:tblW w:w="145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560"/>
        <w:gridCol w:w="2976"/>
        <w:gridCol w:w="1418"/>
        <w:gridCol w:w="1276"/>
        <w:gridCol w:w="1701"/>
        <w:gridCol w:w="1417"/>
        <w:gridCol w:w="1276"/>
        <w:gridCol w:w="1559"/>
        <w:gridCol w:w="1389"/>
      </w:tblGrid>
      <w:tr w:rsidR="00C95E51" w:rsidRPr="00CD2C0E" w14:paraId="61DBC931" w14:textId="77777777" w:rsidTr="09F50B89">
        <w:trPr>
          <w:cantSplit/>
          <w:tblHeader/>
        </w:trPr>
        <w:tc>
          <w:tcPr>
            <w:tcW w:w="1560" w:type="dxa"/>
            <w:shd w:val="clear" w:color="auto" w:fill="201547"/>
            <w:vAlign w:val="bottom"/>
          </w:tcPr>
          <w:p w14:paraId="3B0C1004" w14:textId="77777777" w:rsidR="008701F4" w:rsidRPr="00ED4DB0" w:rsidRDefault="00CD2C0E" w:rsidP="008701F4">
            <w:pPr>
              <w:pStyle w:val="DHHStabletext"/>
              <w:rPr>
                <w:b/>
                <w:bCs/>
              </w:rPr>
            </w:pPr>
            <w:r w:rsidRPr="00ED4DB0">
              <w:rPr>
                <w:b/>
                <w:bCs/>
              </w:rPr>
              <w:t>Domain</w:t>
            </w:r>
          </w:p>
        </w:tc>
        <w:tc>
          <w:tcPr>
            <w:tcW w:w="2976" w:type="dxa"/>
            <w:shd w:val="clear" w:color="auto" w:fill="201547"/>
            <w:vAlign w:val="bottom"/>
          </w:tcPr>
          <w:p w14:paraId="58CF3C66" w14:textId="77777777" w:rsidR="008701F4" w:rsidRPr="00ED4DB0" w:rsidRDefault="008701F4" w:rsidP="001A5838">
            <w:pPr>
              <w:pStyle w:val="DHHStablecolhead"/>
              <w:rPr>
                <w:bCs/>
              </w:rPr>
            </w:pPr>
            <w:r w:rsidRPr="00ED4DB0">
              <w:rPr>
                <w:bCs/>
              </w:rPr>
              <w:t>Measure</w:t>
            </w:r>
            <w:r w:rsidR="00593ADC" w:rsidRPr="00ED4DB0">
              <w:rPr>
                <w:bCs/>
              </w:rPr>
              <w:t xml:space="preserve"> </w:t>
            </w:r>
            <w:r w:rsidRPr="00ED4DB0">
              <w:rPr>
                <w:bCs/>
              </w:rPr>
              <w:t>or</w:t>
            </w:r>
            <w:r w:rsidR="00593ADC" w:rsidRPr="00ED4DB0">
              <w:rPr>
                <w:bCs/>
              </w:rPr>
              <w:t xml:space="preserve"> </w:t>
            </w:r>
            <w:r w:rsidRPr="00ED4DB0">
              <w:rPr>
                <w:bCs/>
              </w:rPr>
              <w:t>indicator</w:t>
            </w:r>
          </w:p>
        </w:tc>
        <w:tc>
          <w:tcPr>
            <w:tcW w:w="1418" w:type="dxa"/>
            <w:shd w:val="clear" w:color="auto" w:fill="201547"/>
            <w:vAlign w:val="bottom"/>
          </w:tcPr>
          <w:p w14:paraId="214CF1D1" w14:textId="77777777" w:rsidR="008701F4" w:rsidRPr="00ED4DB0" w:rsidRDefault="008701F4" w:rsidP="001A5838">
            <w:pPr>
              <w:pStyle w:val="DHHStablecolhead"/>
              <w:rPr>
                <w:bCs/>
                <w:szCs w:val="18"/>
              </w:rPr>
            </w:pPr>
            <w:r w:rsidRPr="00ED4DB0">
              <w:rPr>
                <w:bCs/>
              </w:rPr>
              <w:t>Unit</w:t>
            </w:r>
          </w:p>
        </w:tc>
        <w:tc>
          <w:tcPr>
            <w:tcW w:w="1276" w:type="dxa"/>
            <w:shd w:val="clear" w:color="auto" w:fill="201547"/>
            <w:vAlign w:val="bottom"/>
          </w:tcPr>
          <w:p w14:paraId="1FE5B3D2" w14:textId="77777777" w:rsidR="008701F4" w:rsidRPr="00ED4DB0" w:rsidRDefault="008701F4" w:rsidP="001A5838">
            <w:pPr>
              <w:pStyle w:val="DHHStablecolhead"/>
              <w:rPr>
                <w:bCs/>
              </w:rPr>
            </w:pPr>
            <w:r w:rsidRPr="00ED4DB0">
              <w:rPr>
                <w:bCs/>
              </w:rPr>
              <w:t>Adult</w:t>
            </w:r>
            <w:r w:rsidR="00593ADC" w:rsidRPr="00ED4DB0">
              <w:rPr>
                <w:bCs/>
              </w:rPr>
              <w:t xml:space="preserve"> </w:t>
            </w:r>
            <w:r w:rsidRPr="00ED4DB0">
              <w:rPr>
                <w:bCs/>
              </w:rPr>
              <w:t>report</w:t>
            </w:r>
          </w:p>
        </w:tc>
        <w:tc>
          <w:tcPr>
            <w:tcW w:w="1701" w:type="dxa"/>
            <w:shd w:val="clear" w:color="auto" w:fill="201547"/>
            <w:vAlign w:val="bottom"/>
          </w:tcPr>
          <w:p w14:paraId="4A305169" w14:textId="77777777" w:rsidR="008701F4" w:rsidRPr="00ED4DB0" w:rsidRDefault="008701F4" w:rsidP="001A5838">
            <w:pPr>
              <w:pStyle w:val="DHHStablecolhead"/>
              <w:rPr>
                <w:bCs/>
              </w:rPr>
            </w:pPr>
            <w:r w:rsidRPr="00ED4DB0">
              <w:rPr>
                <w:bCs/>
              </w:rPr>
              <w:t>CAMHS</w:t>
            </w:r>
            <w:r w:rsidR="00593ADC" w:rsidRPr="00ED4DB0">
              <w:rPr>
                <w:bCs/>
              </w:rPr>
              <w:t xml:space="preserve"> </w:t>
            </w:r>
            <w:r w:rsidRPr="00ED4DB0">
              <w:rPr>
                <w:bCs/>
              </w:rPr>
              <w:t>report</w:t>
            </w:r>
          </w:p>
        </w:tc>
        <w:tc>
          <w:tcPr>
            <w:tcW w:w="1417" w:type="dxa"/>
            <w:shd w:val="clear" w:color="auto" w:fill="201547"/>
            <w:vAlign w:val="bottom"/>
          </w:tcPr>
          <w:p w14:paraId="3AB005FB" w14:textId="77777777" w:rsidR="008701F4" w:rsidRPr="00ED4DB0" w:rsidRDefault="008701F4" w:rsidP="001A5838">
            <w:pPr>
              <w:pStyle w:val="DHHStablecolhead"/>
              <w:rPr>
                <w:bCs/>
              </w:rPr>
            </w:pPr>
            <w:r w:rsidRPr="00ED4DB0">
              <w:rPr>
                <w:bCs/>
              </w:rPr>
              <w:t>Older</w:t>
            </w:r>
            <w:r w:rsidR="00593ADC" w:rsidRPr="00ED4DB0">
              <w:rPr>
                <w:bCs/>
              </w:rPr>
              <w:t xml:space="preserve"> </w:t>
            </w:r>
            <w:r w:rsidRPr="00ED4DB0">
              <w:rPr>
                <w:bCs/>
              </w:rPr>
              <w:t>person</w:t>
            </w:r>
            <w:r w:rsidR="00593ADC" w:rsidRPr="00ED4DB0">
              <w:rPr>
                <w:bCs/>
              </w:rPr>
              <w:t xml:space="preserve"> </w:t>
            </w:r>
            <w:r w:rsidRPr="00ED4DB0">
              <w:rPr>
                <w:bCs/>
              </w:rPr>
              <w:t>report</w:t>
            </w:r>
            <w:r w:rsidR="00593ADC" w:rsidRPr="00ED4DB0">
              <w:rPr>
                <w:bCs/>
              </w:rPr>
              <w:t xml:space="preserve"> </w:t>
            </w:r>
          </w:p>
        </w:tc>
        <w:tc>
          <w:tcPr>
            <w:tcW w:w="1276" w:type="dxa"/>
            <w:shd w:val="clear" w:color="auto" w:fill="201547"/>
            <w:vAlign w:val="bottom"/>
          </w:tcPr>
          <w:p w14:paraId="0DE24A0D" w14:textId="77777777" w:rsidR="008701F4" w:rsidRPr="00ED4DB0" w:rsidRDefault="008701F4" w:rsidP="001A5838">
            <w:pPr>
              <w:pStyle w:val="DHHStablecolhead"/>
              <w:rPr>
                <w:bCs/>
              </w:rPr>
            </w:pPr>
            <w:r w:rsidRPr="00ED4DB0">
              <w:rPr>
                <w:bCs/>
              </w:rPr>
              <w:t>Government</w:t>
            </w:r>
            <w:r w:rsidR="00593ADC" w:rsidRPr="00ED4DB0">
              <w:rPr>
                <w:bCs/>
              </w:rPr>
              <w:t xml:space="preserve"> </w:t>
            </w:r>
            <w:r w:rsidRPr="00ED4DB0">
              <w:rPr>
                <w:bCs/>
              </w:rPr>
              <w:t>target</w:t>
            </w:r>
          </w:p>
        </w:tc>
        <w:tc>
          <w:tcPr>
            <w:tcW w:w="1559" w:type="dxa"/>
            <w:shd w:val="clear" w:color="auto" w:fill="201547"/>
            <w:vAlign w:val="bottom"/>
          </w:tcPr>
          <w:p w14:paraId="3D3F7C5C" w14:textId="77777777" w:rsidR="008701F4" w:rsidRPr="00ED4DB0" w:rsidRDefault="008701F4" w:rsidP="001A5838">
            <w:pPr>
              <w:pStyle w:val="DHHStablecolhead"/>
              <w:rPr>
                <w:bCs/>
              </w:rPr>
            </w:pPr>
            <w:r w:rsidRPr="00ED4DB0">
              <w:rPr>
                <w:bCs/>
              </w:rPr>
              <w:t>Frequency</w:t>
            </w:r>
          </w:p>
        </w:tc>
        <w:tc>
          <w:tcPr>
            <w:tcW w:w="1389" w:type="dxa"/>
            <w:shd w:val="clear" w:color="auto" w:fill="201547"/>
            <w:vAlign w:val="bottom"/>
          </w:tcPr>
          <w:p w14:paraId="4792B2A2" w14:textId="77777777" w:rsidR="008701F4" w:rsidRPr="00ED4DB0" w:rsidRDefault="008701F4" w:rsidP="001A5838">
            <w:pPr>
              <w:pStyle w:val="DHHStablecolhead"/>
              <w:rPr>
                <w:bCs/>
              </w:rPr>
            </w:pPr>
            <w:r w:rsidRPr="00ED4DB0">
              <w:rPr>
                <w:bCs/>
              </w:rPr>
              <w:t>Status</w:t>
            </w:r>
          </w:p>
        </w:tc>
      </w:tr>
      <w:tr w:rsidR="00C95E51" w14:paraId="4244525A" w14:textId="77777777" w:rsidTr="09F50B89">
        <w:trPr>
          <w:cantSplit/>
        </w:trPr>
        <w:tc>
          <w:tcPr>
            <w:tcW w:w="1560" w:type="dxa"/>
            <w:shd w:val="clear" w:color="auto" w:fill="auto"/>
          </w:tcPr>
          <w:p w14:paraId="47C23C8F" w14:textId="77777777" w:rsidR="00D9390D" w:rsidRDefault="00D9390D" w:rsidP="00717A2F">
            <w:pPr>
              <w:pStyle w:val="DHHStabletext"/>
            </w:pPr>
            <w:r>
              <w:t>Safety</w:t>
            </w:r>
          </w:p>
        </w:tc>
        <w:tc>
          <w:tcPr>
            <w:tcW w:w="2976" w:type="dxa"/>
            <w:shd w:val="clear" w:color="auto" w:fill="auto"/>
          </w:tcPr>
          <w:p w14:paraId="019A190A" w14:textId="77777777" w:rsidR="00D9390D" w:rsidRDefault="00D9390D" w:rsidP="00D90701">
            <w:pPr>
              <w:pStyle w:val="DHHStabletext"/>
            </w:pPr>
            <w:r w:rsidRPr="00FB7AE8">
              <w:t>Rate</w:t>
            </w:r>
            <w:r w:rsidR="00593ADC">
              <w:t xml:space="preserve"> </w:t>
            </w:r>
            <w:r w:rsidRPr="00FB7AE8">
              <w:t>of</w:t>
            </w:r>
            <w:r w:rsidR="00593ADC">
              <w:t xml:space="preserve"> </w:t>
            </w:r>
            <w:r w:rsidRPr="00FB7AE8">
              <w:t>ended</w:t>
            </w:r>
            <w:r w:rsidR="00593ADC">
              <w:t xml:space="preserve"> </w:t>
            </w:r>
            <w:r w:rsidRPr="00FB7AE8">
              <w:t>seclusion</w:t>
            </w:r>
            <w:r w:rsidR="00593ADC">
              <w:t xml:space="preserve"> </w:t>
            </w:r>
            <w:r w:rsidRPr="00FB7AE8">
              <w:t>episodes</w:t>
            </w:r>
            <w:r w:rsidR="00593ADC">
              <w:t xml:space="preserve"> </w:t>
            </w:r>
            <w:r w:rsidRPr="00FB7AE8">
              <w:t>per</w:t>
            </w:r>
            <w:r w:rsidR="00593ADC">
              <w:t xml:space="preserve"> </w:t>
            </w:r>
            <w:r w:rsidRPr="00FB7AE8">
              <w:t>1,000</w:t>
            </w:r>
            <w:r w:rsidR="00593ADC">
              <w:t xml:space="preserve"> </w:t>
            </w:r>
            <w:r w:rsidRPr="00FB7AE8">
              <w:t>occupied</w:t>
            </w:r>
            <w:r w:rsidR="00593ADC">
              <w:t xml:space="preserve"> </w:t>
            </w:r>
            <w:r w:rsidRPr="00FB7AE8">
              <w:t>bed</w:t>
            </w:r>
            <w:r w:rsidR="00593ADC">
              <w:t xml:space="preserve"> </w:t>
            </w:r>
            <w:r w:rsidRPr="00FB7AE8">
              <w:t>days</w:t>
            </w:r>
            <w:r w:rsidR="00593ADC">
              <w:t xml:space="preserve"> </w:t>
            </w:r>
            <w:r w:rsidRPr="00FB7AE8">
              <w:t>within</w:t>
            </w:r>
            <w:r w:rsidR="00593ADC">
              <w:t xml:space="preserve"> </w:t>
            </w:r>
            <w:r>
              <w:t>an</w:t>
            </w:r>
            <w:r w:rsidR="00593ADC">
              <w:t xml:space="preserve"> </w:t>
            </w:r>
            <w:r>
              <w:t>acute</w:t>
            </w:r>
            <w:r w:rsidR="00593ADC">
              <w:t xml:space="preserve"> </w:t>
            </w:r>
            <w:r>
              <w:t>inpatient</w:t>
            </w:r>
            <w:r w:rsidR="00593ADC">
              <w:t xml:space="preserve"> </w:t>
            </w:r>
            <w:r>
              <w:t>unit</w:t>
            </w:r>
            <w:r w:rsidR="00593ADC">
              <w:t xml:space="preserve"> </w:t>
            </w:r>
            <w:r w:rsidR="009B4917">
              <w:t>–</w:t>
            </w:r>
            <w:r w:rsidR="00593ADC">
              <w:t xml:space="preserve"> </w:t>
            </w:r>
            <w:r>
              <w:t>all</w:t>
            </w:r>
            <w:r w:rsidR="00593ADC">
              <w:t xml:space="preserve"> </w:t>
            </w:r>
            <w:r>
              <w:t>ages</w:t>
            </w:r>
          </w:p>
        </w:tc>
        <w:tc>
          <w:tcPr>
            <w:tcW w:w="1418" w:type="dxa"/>
            <w:shd w:val="clear" w:color="auto" w:fill="auto"/>
          </w:tcPr>
          <w:p w14:paraId="0FBF3501" w14:textId="77777777" w:rsidR="00D9390D" w:rsidRDefault="00D9390D" w:rsidP="00717A2F">
            <w:pPr>
              <w:pStyle w:val="DHHStabletext"/>
            </w:pPr>
            <w:r>
              <w:t>Episodes</w:t>
            </w:r>
            <w:r w:rsidR="00593ADC">
              <w:t xml:space="preserve"> </w:t>
            </w:r>
            <w:r>
              <w:t>per</w:t>
            </w:r>
            <w:r w:rsidR="00593ADC">
              <w:t xml:space="preserve"> </w:t>
            </w:r>
            <w:r>
              <w:t>1,000</w:t>
            </w:r>
            <w:r w:rsidR="00593ADC">
              <w:t xml:space="preserve"> </w:t>
            </w:r>
            <w:r>
              <w:t>occupied</w:t>
            </w:r>
            <w:r w:rsidR="00593ADC">
              <w:t xml:space="preserve"> </w:t>
            </w:r>
            <w:r>
              <w:t>bed</w:t>
            </w:r>
            <w:r w:rsidR="00593ADC">
              <w:t xml:space="preserve"> </w:t>
            </w:r>
            <w:r>
              <w:t>days</w:t>
            </w:r>
          </w:p>
        </w:tc>
        <w:tc>
          <w:tcPr>
            <w:tcW w:w="1276" w:type="dxa"/>
            <w:shd w:val="clear" w:color="auto" w:fill="auto"/>
          </w:tcPr>
          <w:p w14:paraId="35612CD3" w14:textId="77777777" w:rsidR="00D9390D" w:rsidRDefault="00D9390D" w:rsidP="00717A2F">
            <w:pPr>
              <w:pStyle w:val="DHHStabletext"/>
            </w:pPr>
            <w:r>
              <w:t>Yes</w:t>
            </w:r>
          </w:p>
        </w:tc>
        <w:tc>
          <w:tcPr>
            <w:tcW w:w="1701" w:type="dxa"/>
            <w:shd w:val="clear" w:color="auto" w:fill="auto"/>
          </w:tcPr>
          <w:p w14:paraId="6C01683D" w14:textId="77777777" w:rsidR="00D9390D" w:rsidRDefault="00D9390D" w:rsidP="00717A2F">
            <w:pPr>
              <w:pStyle w:val="DHHStabletext"/>
            </w:pPr>
            <w:r>
              <w:t>Yes</w:t>
            </w:r>
          </w:p>
        </w:tc>
        <w:tc>
          <w:tcPr>
            <w:tcW w:w="1417" w:type="dxa"/>
            <w:shd w:val="clear" w:color="auto" w:fill="auto"/>
          </w:tcPr>
          <w:p w14:paraId="0D08DC98" w14:textId="77777777" w:rsidR="00D9390D" w:rsidRDefault="00D9390D" w:rsidP="00717A2F">
            <w:pPr>
              <w:pStyle w:val="DHHStabletext"/>
            </w:pPr>
            <w:r>
              <w:t>Yes</w:t>
            </w:r>
          </w:p>
        </w:tc>
        <w:tc>
          <w:tcPr>
            <w:tcW w:w="1276" w:type="dxa"/>
            <w:shd w:val="clear" w:color="auto" w:fill="auto"/>
          </w:tcPr>
          <w:p w14:paraId="280368CB" w14:textId="77777777" w:rsidR="00C452D9" w:rsidRDefault="008F56DA" w:rsidP="008F0769">
            <w:pPr>
              <w:pStyle w:val="DHHStabletext"/>
            </w:pPr>
            <w:r w:rsidRPr="00ED4DB0">
              <w:rPr>
                <w:u w:val="single"/>
              </w:rPr>
              <w:t>&lt;</w:t>
            </w:r>
            <w:r w:rsidR="00593ADC">
              <w:t xml:space="preserve"> </w:t>
            </w:r>
            <w:r w:rsidR="00C452D9">
              <w:t>8</w:t>
            </w:r>
            <w:r w:rsidR="00DA2B20">
              <w:t>/</w:t>
            </w:r>
            <w:r>
              <w:t>1,000</w:t>
            </w:r>
            <w:r w:rsidR="00593ADC">
              <w:t xml:space="preserve"> </w:t>
            </w:r>
            <w:r>
              <w:t>occupied</w:t>
            </w:r>
            <w:r w:rsidR="00593ADC">
              <w:t xml:space="preserve"> </w:t>
            </w:r>
            <w:r>
              <w:t>bed</w:t>
            </w:r>
            <w:r w:rsidR="00593ADC">
              <w:t xml:space="preserve"> </w:t>
            </w:r>
            <w:r>
              <w:t>days</w:t>
            </w:r>
            <w:r w:rsidR="00593ADC">
              <w:t xml:space="preserve"> </w:t>
            </w:r>
            <w:r>
              <w:t>(adult</w:t>
            </w:r>
            <w:r w:rsidR="00C452D9">
              <w:t>)</w:t>
            </w:r>
          </w:p>
          <w:p w14:paraId="25D808B7" w14:textId="77777777" w:rsidR="00D9390D" w:rsidRDefault="008F56DA" w:rsidP="008F0769">
            <w:pPr>
              <w:pStyle w:val="DHHStabletext"/>
            </w:pPr>
            <w:r w:rsidRPr="00ED4DB0">
              <w:rPr>
                <w:u w:val="single"/>
              </w:rPr>
              <w:t>&lt;</w:t>
            </w:r>
            <w:r w:rsidR="00593ADC">
              <w:t xml:space="preserve"> </w:t>
            </w:r>
            <w:r>
              <w:t>5/1,000</w:t>
            </w:r>
            <w:r w:rsidR="00593ADC">
              <w:t xml:space="preserve"> </w:t>
            </w:r>
            <w:r>
              <w:t>occupied</w:t>
            </w:r>
            <w:r w:rsidR="00593ADC">
              <w:t xml:space="preserve"> </w:t>
            </w:r>
            <w:r>
              <w:t>bed</w:t>
            </w:r>
            <w:r w:rsidR="00593ADC">
              <w:t xml:space="preserve"> </w:t>
            </w:r>
            <w:r>
              <w:t>days</w:t>
            </w:r>
            <w:r w:rsidR="00593ADC">
              <w:t xml:space="preserve"> </w:t>
            </w:r>
            <w:r w:rsidR="000679DA">
              <w:t>(</w:t>
            </w:r>
            <w:r>
              <w:t>older</w:t>
            </w:r>
            <w:r w:rsidR="00593ADC">
              <w:t xml:space="preserve"> </w:t>
            </w:r>
            <w:r>
              <w:t>persons</w:t>
            </w:r>
            <w:r w:rsidR="000679DA">
              <w:t xml:space="preserve"> and CAMHS)</w:t>
            </w:r>
          </w:p>
        </w:tc>
        <w:tc>
          <w:tcPr>
            <w:tcW w:w="1559" w:type="dxa"/>
            <w:shd w:val="clear" w:color="auto" w:fill="auto"/>
          </w:tcPr>
          <w:p w14:paraId="6BD32D91" w14:textId="77777777" w:rsidR="00D9390D" w:rsidRDefault="00D9390D" w:rsidP="008F0769">
            <w:pPr>
              <w:pStyle w:val="DHHStabletext"/>
            </w:pPr>
            <w:r>
              <w:t>Quarterly</w:t>
            </w:r>
          </w:p>
        </w:tc>
        <w:tc>
          <w:tcPr>
            <w:tcW w:w="1389" w:type="dxa"/>
            <w:shd w:val="clear" w:color="auto" w:fill="auto"/>
          </w:tcPr>
          <w:p w14:paraId="1F8812C2" w14:textId="77777777" w:rsidR="00D9390D" w:rsidRDefault="00D9390D" w:rsidP="008F0769">
            <w:pPr>
              <w:pStyle w:val="DHHStabletext"/>
            </w:pPr>
            <w:r>
              <w:t>Mandatory</w:t>
            </w:r>
          </w:p>
        </w:tc>
      </w:tr>
      <w:tr w:rsidR="00C95E51" w14:paraId="7A8A1726" w14:textId="77777777" w:rsidTr="09F50B89">
        <w:trPr>
          <w:cantSplit/>
        </w:trPr>
        <w:tc>
          <w:tcPr>
            <w:tcW w:w="1560" w:type="dxa"/>
            <w:shd w:val="clear" w:color="auto" w:fill="auto"/>
          </w:tcPr>
          <w:p w14:paraId="5218112C" w14:textId="77777777" w:rsidR="00D9390D" w:rsidRDefault="004B19BA" w:rsidP="00D9390D">
            <w:pPr>
              <w:pStyle w:val="DHHStabletext"/>
            </w:pPr>
            <w:r>
              <w:t>Safety</w:t>
            </w:r>
          </w:p>
        </w:tc>
        <w:tc>
          <w:tcPr>
            <w:tcW w:w="2976" w:type="dxa"/>
            <w:shd w:val="clear" w:color="auto" w:fill="auto"/>
          </w:tcPr>
          <w:p w14:paraId="0057B3F5" w14:textId="77777777" w:rsidR="00D9390D" w:rsidRPr="00ED4DB0" w:rsidRDefault="00D9390D" w:rsidP="00917CE3">
            <w:pPr>
              <w:pStyle w:val="DHHStabletext"/>
              <w:rPr>
                <w:rFonts w:eastAsia="CorporateSBQ-Med"/>
                <w:color w:val="000000"/>
                <w:szCs w:val="18"/>
                <w:shd w:val="clear" w:color="auto" w:fill="FFFFFF"/>
                <w:lang w:val="en-US"/>
              </w:rPr>
            </w:pPr>
            <w:r>
              <w:t>Seclusion</w:t>
            </w:r>
            <w:r w:rsidR="00593ADC">
              <w:t xml:space="preserve"> </w:t>
            </w:r>
            <w:r>
              <w:t>duration</w:t>
            </w:r>
            <w:r w:rsidR="00593ADC">
              <w:t xml:space="preserve"> </w:t>
            </w:r>
            <w:r w:rsidR="009B4917">
              <w:t>–</w:t>
            </w:r>
            <w:r w:rsidR="00593ADC">
              <w:t xml:space="preserve"> </w:t>
            </w:r>
            <w:r>
              <w:t>all</w:t>
            </w:r>
            <w:r w:rsidR="00593ADC">
              <w:t xml:space="preserve"> </w:t>
            </w:r>
            <w:r>
              <w:t>ages</w:t>
            </w:r>
          </w:p>
        </w:tc>
        <w:tc>
          <w:tcPr>
            <w:tcW w:w="1418" w:type="dxa"/>
            <w:shd w:val="clear" w:color="auto" w:fill="auto"/>
          </w:tcPr>
          <w:p w14:paraId="3F9F71DB" w14:textId="77777777" w:rsidR="00D9390D" w:rsidRPr="00E8774A" w:rsidRDefault="00D9390D" w:rsidP="00D9390D">
            <w:pPr>
              <w:pStyle w:val="DHHStabletext"/>
            </w:pPr>
            <w:r>
              <w:t>Hours</w:t>
            </w:r>
          </w:p>
        </w:tc>
        <w:tc>
          <w:tcPr>
            <w:tcW w:w="1276" w:type="dxa"/>
            <w:shd w:val="clear" w:color="auto" w:fill="auto"/>
          </w:tcPr>
          <w:p w14:paraId="62DFACB5" w14:textId="77777777" w:rsidR="00D9390D" w:rsidRDefault="00D9390D" w:rsidP="00D9390D">
            <w:pPr>
              <w:pStyle w:val="DHHStabletext"/>
            </w:pPr>
            <w:r>
              <w:t>Yes</w:t>
            </w:r>
          </w:p>
        </w:tc>
        <w:tc>
          <w:tcPr>
            <w:tcW w:w="1701" w:type="dxa"/>
            <w:shd w:val="clear" w:color="auto" w:fill="auto"/>
          </w:tcPr>
          <w:p w14:paraId="39F1954A" w14:textId="77777777" w:rsidR="00D9390D" w:rsidRDefault="00D9390D" w:rsidP="00D9390D">
            <w:pPr>
              <w:pStyle w:val="DHHStabletext"/>
            </w:pPr>
            <w:r>
              <w:t>Yes</w:t>
            </w:r>
          </w:p>
        </w:tc>
        <w:tc>
          <w:tcPr>
            <w:tcW w:w="1417" w:type="dxa"/>
            <w:shd w:val="clear" w:color="auto" w:fill="auto"/>
          </w:tcPr>
          <w:p w14:paraId="03F90331" w14:textId="77777777" w:rsidR="00D9390D" w:rsidRDefault="00D9390D" w:rsidP="00D9390D">
            <w:pPr>
              <w:pStyle w:val="DHHStabletext"/>
            </w:pPr>
            <w:r>
              <w:t>Yes</w:t>
            </w:r>
          </w:p>
        </w:tc>
        <w:tc>
          <w:tcPr>
            <w:tcW w:w="1276" w:type="dxa"/>
            <w:shd w:val="clear" w:color="auto" w:fill="auto"/>
          </w:tcPr>
          <w:p w14:paraId="02FC10F9" w14:textId="77777777" w:rsidR="00D9390D" w:rsidRDefault="00D9390D" w:rsidP="00D9390D">
            <w:pPr>
              <w:pStyle w:val="DHHStabletext"/>
            </w:pPr>
            <w:r>
              <w:t>-</w:t>
            </w:r>
          </w:p>
        </w:tc>
        <w:tc>
          <w:tcPr>
            <w:tcW w:w="1559" w:type="dxa"/>
            <w:shd w:val="clear" w:color="auto" w:fill="auto"/>
          </w:tcPr>
          <w:p w14:paraId="1B23CD57" w14:textId="77777777" w:rsidR="00D9390D" w:rsidRDefault="00D9390D" w:rsidP="00D9390D">
            <w:pPr>
              <w:pStyle w:val="DHHStabletext"/>
            </w:pPr>
            <w:r>
              <w:t>Quarterly</w:t>
            </w:r>
          </w:p>
        </w:tc>
        <w:tc>
          <w:tcPr>
            <w:tcW w:w="1389" w:type="dxa"/>
            <w:shd w:val="clear" w:color="auto" w:fill="auto"/>
          </w:tcPr>
          <w:p w14:paraId="478954E1" w14:textId="77777777" w:rsidR="00D9390D" w:rsidRDefault="00D9390D" w:rsidP="00D9390D">
            <w:pPr>
              <w:pStyle w:val="DHHStabletext"/>
            </w:pPr>
            <w:r>
              <w:t>Mandatory</w:t>
            </w:r>
          </w:p>
        </w:tc>
      </w:tr>
      <w:tr w:rsidR="00C95E51" w14:paraId="1D37B357" w14:textId="77777777" w:rsidTr="09F50B89">
        <w:trPr>
          <w:cantSplit/>
        </w:trPr>
        <w:tc>
          <w:tcPr>
            <w:tcW w:w="1560" w:type="dxa"/>
            <w:shd w:val="clear" w:color="auto" w:fill="auto"/>
          </w:tcPr>
          <w:p w14:paraId="1EA6FDB9" w14:textId="77777777" w:rsidR="00D9390D" w:rsidRDefault="004B19BA" w:rsidP="00D9390D">
            <w:pPr>
              <w:pStyle w:val="DHHStabletext"/>
            </w:pPr>
            <w:r>
              <w:t>Safety</w:t>
            </w:r>
          </w:p>
        </w:tc>
        <w:tc>
          <w:tcPr>
            <w:tcW w:w="2976" w:type="dxa"/>
            <w:tcBorders>
              <w:bottom w:val="single" w:sz="4" w:space="0" w:color="auto"/>
            </w:tcBorders>
            <w:shd w:val="clear" w:color="auto" w:fill="auto"/>
          </w:tcPr>
          <w:p w14:paraId="076071DC" w14:textId="77777777" w:rsidR="00D9390D" w:rsidRPr="00ED4DB0" w:rsidRDefault="00D9390D" w:rsidP="00917CE3">
            <w:pPr>
              <w:pStyle w:val="DHHStabletext"/>
              <w:rPr>
                <w:rFonts w:eastAsia="CorporateSBQ-Med"/>
                <w:color w:val="000000"/>
                <w:szCs w:val="18"/>
                <w:shd w:val="clear" w:color="auto" w:fill="FFFFFF"/>
                <w:lang w:val="en-US"/>
              </w:rPr>
            </w:pPr>
            <w:r>
              <w:t>Bodily</w:t>
            </w:r>
            <w:r w:rsidR="00593ADC">
              <w:t xml:space="preserve"> </w:t>
            </w:r>
            <w:r>
              <w:t>restraint</w:t>
            </w:r>
            <w:r w:rsidR="00593ADC">
              <w:t xml:space="preserve"> </w:t>
            </w:r>
            <w:r>
              <w:t>rate</w:t>
            </w:r>
            <w:r w:rsidR="00593ADC">
              <w:t xml:space="preserve"> </w:t>
            </w:r>
            <w:r w:rsidR="009B4917">
              <w:t>–</w:t>
            </w:r>
            <w:r w:rsidR="00593ADC">
              <w:t xml:space="preserve"> </w:t>
            </w:r>
            <w:r>
              <w:t>all</w:t>
            </w:r>
            <w:r w:rsidR="00593ADC">
              <w:t xml:space="preserve"> </w:t>
            </w:r>
            <w:r>
              <w:t>ages</w:t>
            </w:r>
          </w:p>
        </w:tc>
        <w:tc>
          <w:tcPr>
            <w:tcW w:w="1418" w:type="dxa"/>
            <w:shd w:val="clear" w:color="auto" w:fill="auto"/>
          </w:tcPr>
          <w:p w14:paraId="19FCBB9F" w14:textId="77777777" w:rsidR="00D9390D" w:rsidRPr="00E8774A" w:rsidRDefault="00D9390D" w:rsidP="00D9390D">
            <w:pPr>
              <w:pStyle w:val="DHHStabletext"/>
            </w:pPr>
            <w:r w:rsidRPr="00ED4DB0">
              <w:rPr>
                <w:rFonts w:eastAsia="Calibri" w:cs="Calibri"/>
                <w:szCs w:val="18"/>
              </w:rPr>
              <w:t>Episodes</w:t>
            </w:r>
            <w:r w:rsidR="00593ADC" w:rsidRPr="00ED4DB0">
              <w:rPr>
                <w:rFonts w:eastAsia="Calibri" w:cs="Calibri"/>
                <w:szCs w:val="18"/>
              </w:rPr>
              <w:t xml:space="preserve"> </w:t>
            </w:r>
            <w:r w:rsidRPr="00ED4DB0">
              <w:rPr>
                <w:rFonts w:eastAsia="Calibri" w:cs="Calibri"/>
                <w:szCs w:val="18"/>
              </w:rPr>
              <w:t>per</w:t>
            </w:r>
            <w:r w:rsidR="00593ADC" w:rsidRPr="00ED4DB0">
              <w:rPr>
                <w:rFonts w:eastAsia="Calibri" w:cs="Calibri"/>
                <w:szCs w:val="18"/>
              </w:rPr>
              <w:t xml:space="preserve"> </w:t>
            </w:r>
            <w:r w:rsidRPr="00ED4DB0">
              <w:rPr>
                <w:rFonts w:eastAsia="Calibri" w:cs="Calibri"/>
                <w:szCs w:val="18"/>
              </w:rPr>
              <w:t>1,000</w:t>
            </w:r>
            <w:r w:rsidR="00593ADC" w:rsidRPr="00ED4DB0">
              <w:rPr>
                <w:rFonts w:eastAsia="Calibri" w:cs="Calibri"/>
                <w:szCs w:val="18"/>
              </w:rPr>
              <w:t xml:space="preserve"> </w:t>
            </w:r>
            <w:r w:rsidRPr="00ED4DB0">
              <w:rPr>
                <w:rFonts w:eastAsia="Calibri" w:cs="Calibri"/>
                <w:szCs w:val="18"/>
              </w:rPr>
              <w:t>occupied</w:t>
            </w:r>
            <w:r w:rsidR="00593ADC" w:rsidRPr="00ED4DB0">
              <w:rPr>
                <w:rFonts w:eastAsia="Calibri" w:cs="Calibri"/>
                <w:szCs w:val="18"/>
              </w:rPr>
              <w:t xml:space="preserve"> </w:t>
            </w:r>
            <w:r w:rsidRPr="00ED4DB0">
              <w:rPr>
                <w:rFonts w:eastAsia="Calibri" w:cs="Calibri"/>
                <w:szCs w:val="18"/>
              </w:rPr>
              <w:t>bed</w:t>
            </w:r>
            <w:r w:rsidR="00593ADC" w:rsidRPr="00ED4DB0">
              <w:rPr>
                <w:rFonts w:eastAsia="Calibri" w:cs="Calibri"/>
                <w:szCs w:val="18"/>
              </w:rPr>
              <w:t xml:space="preserve"> </w:t>
            </w:r>
            <w:r w:rsidRPr="00ED4DB0">
              <w:rPr>
                <w:rFonts w:eastAsia="Calibri" w:cs="Calibri"/>
                <w:szCs w:val="18"/>
              </w:rPr>
              <w:t>days</w:t>
            </w:r>
          </w:p>
        </w:tc>
        <w:tc>
          <w:tcPr>
            <w:tcW w:w="1276" w:type="dxa"/>
            <w:shd w:val="clear" w:color="auto" w:fill="auto"/>
          </w:tcPr>
          <w:p w14:paraId="0FB68D2B" w14:textId="77777777" w:rsidR="00D9390D" w:rsidRDefault="00D9390D" w:rsidP="00D9390D">
            <w:pPr>
              <w:pStyle w:val="DHHStabletext"/>
            </w:pPr>
            <w:r>
              <w:t>Yes</w:t>
            </w:r>
          </w:p>
        </w:tc>
        <w:tc>
          <w:tcPr>
            <w:tcW w:w="1701" w:type="dxa"/>
            <w:shd w:val="clear" w:color="auto" w:fill="auto"/>
          </w:tcPr>
          <w:p w14:paraId="69526C42" w14:textId="77777777" w:rsidR="00D9390D" w:rsidRDefault="00D9390D" w:rsidP="00D9390D">
            <w:pPr>
              <w:pStyle w:val="DHHStabletext"/>
            </w:pPr>
            <w:r>
              <w:t>Yes</w:t>
            </w:r>
          </w:p>
        </w:tc>
        <w:tc>
          <w:tcPr>
            <w:tcW w:w="1417" w:type="dxa"/>
            <w:shd w:val="clear" w:color="auto" w:fill="auto"/>
          </w:tcPr>
          <w:p w14:paraId="1A0FFE50" w14:textId="77777777" w:rsidR="00D9390D" w:rsidRDefault="00D9390D" w:rsidP="00D9390D">
            <w:pPr>
              <w:pStyle w:val="DHHStabletext"/>
            </w:pPr>
            <w:r>
              <w:t>Yes</w:t>
            </w:r>
          </w:p>
        </w:tc>
        <w:tc>
          <w:tcPr>
            <w:tcW w:w="1276" w:type="dxa"/>
            <w:shd w:val="clear" w:color="auto" w:fill="auto"/>
          </w:tcPr>
          <w:p w14:paraId="729C10D6" w14:textId="77777777" w:rsidR="00D9390D" w:rsidRDefault="00D9390D" w:rsidP="00D9390D">
            <w:pPr>
              <w:pStyle w:val="DHHStabletext"/>
            </w:pPr>
            <w:r>
              <w:t>-</w:t>
            </w:r>
          </w:p>
        </w:tc>
        <w:tc>
          <w:tcPr>
            <w:tcW w:w="1559" w:type="dxa"/>
            <w:shd w:val="clear" w:color="auto" w:fill="auto"/>
          </w:tcPr>
          <w:p w14:paraId="683ED069" w14:textId="77777777" w:rsidR="00D9390D" w:rsidRDefault="00D9390D" w:rsidP="00D9390D">
            <w:pPr>
              <w:pStyle w:val="DHHStabletext"/>
            </w:pPr>
            <w:r>
              <w:t>Quarterly</w:t>
            </w:r>
          </w:p>
        </w:tc>
        <w:tc>
          <w:tcPr>
            <w:tcW w:w="1389" w:type="dxa"/>
            <w:shd w:val="clear" w:color="auto" w:fill="auto"/>
          </w:tcPr>
          <w:p w14:paraId="4CCE30EC" w14:textId="77777777" w:rsidR="00D9390D" w:rsidRDefault="00D9390D" w:rsidP="00D9390D">
            <w:pPr>
              <w:pStyle w:val="DHHStabletext"/>
            </w:pPr>
            <w:r>
              <w:t>Mandatory</w:t>
            </w:r>
          </w:p>
        </w:tc>
      </w:tr>
      <w:tr w:rsidR="00C95E51" w14:paraId="5566AFE7" w14:textId="77777777" w:rsidTr="09F50B89">
        <w:trPr>
          <w:cantSplit/>
        </w:trPr>
        <w:tc>
          <w:tcPr>
            <w:tcW w:w="1560" w:type="dxa"/>
            <w:shd w:val="clear" w:color="auto" w:fill="auto"/>
          </w:tcPr>
          <w:p w14:paraId="7CE7CFC4" w14:textId="77777777" w:rsidR="00ED3DF3" w:rsidRDefault="00ED3DF3" w:rsidP="002E1AB6">
            <w:pPr>
              <w:pStyle w:val="DHHStabletext"/>
            </w:pPr>
            <w:r>
              <w:t>Appropriateness</w:t>
            </w:r>
          </w:p>
        </w:tc>
        <w:tc>
          <w:tcPr>
            <w:tcW w:w="2976" w:type="dxa"/>
            <w:tcBorders>
              <w:bottom w:val="single" w:sz="4" w:space="0" w:color="auto"/>
            </w:tcBorders>
            <w:shd w:val="clear" w:color="auto" w:fill="auto"/>
          </w:tcPr>
          <w:p w14:paraId="641A9720" w14:textId="77777777" w:rsidR="00ED3DF3" w:rsidRPr="008F0769" w:rsidRDefault="00ED3DF3" w:rsidP="008F0769">
            <w:pPr>
              <w:pStyle w:val="DHHStabletext"/>
            </w:pPr>
            <w:r w:rsidRPr="00ED4DB0">
              <w:rPr>
                <w:rFonts w:eastAsia="CorporateSBQ-Med"/>
              </w:rPr>
              <w:t>Percentage</w:t>
            </w:r>
            <w:r w:rsidR="00593ADC" w:rsidRPr="00ED4DB0">
              <w:rPr>
                <w:rFonts w:eastAsia="CorporateSBQ-Med"/>
              </w:rPr>
              <w:t xml:space="preserve"> </w:t>
            </w:r>
            <w:r w:rsidRPr="00ED4DB0">
              <w:rPr>
                <w:rFonts w:eastAsia="CorporateSBQ-Med"/>
              </w:rPr>
              <w:t>of</w:t>
            </w:r>
            <w:r w:rsidR="00593ADC" w:rsidRPr="00ED4DB0">
              <w:rPr>
                <w:rFonts w:eastAsia="CorporateSBQ-Med"/>
              </w:rPr>
              <w:t xml:space="preserve"> </w:t>
            </w:r>
            <w:r w:rsidRPr="00ED4DB0">
              <w:rPr>
                <w:rFonts w:eastAsia="CorporateSBQ-Med"/>
              </w:rPr>
              <w:t>mental</w:t>
            </w:r>
            <w:r w:rsidR="00593ADC" w:rsidRPr="00ED4DB0">
              <w:rPr>
                <w:rFonts w:eastAsia="CorporateSBQ-Med"/>
              </w:rPr>
              <w:t xml:space="preserve"> </w:t>
            </w:r>
            <w:r w:rsidRPr="00ED4DB0">
              <w:rPr>
                <w:rFonts w:eastAsia="CorporateSBQ-Med"/>
              </w:rPr>
              <w:t>health</w:t>
            </w:r>
            <w:r w:rsidR="00593ADC" w:rsidRPr="00ED4DB0">
              <w:rPr>
                <w:rFonts w:eastAsia="CorporateSBQ-Med"/>
              </w:rPr>
              <w:t xml:space="preserve"> </w:t>
            </w:r>
            <w:r w:rsidRPr="00ED4DB0">
              <w:rPr>
                <w:rFonts w:eastAsia="CorporateSBQ-Med"/>
              </w:rPr>
              <w:t>consumers</w:t>
            </w:r>
            <w:r w:rsidR="00593ADC" w:rsidRPr="00ED4DB0">
              <w:rPr>
                <w:rFonts w:eastAsia="CorporateSBQ-Med"/>
              </w:rPr>
              <w:t xml:space="preserve"> </w:t>
            </w:r>
            <w:r w:rsidRPr="00ED4DB0">
              <w:rPr>
                <w:rFonts w:eastAsia="CorporateSBQ-Med"/>
              </w:rPr>
              <w:t>reporting</w:t>
            </w:r>
            <w:r w:rsidR="00593ADC" w:rsidRPr="00ED4DB0">
              <w:rPr>
                <w:rFonts w:eastAsia="CorporateSBQ-Med"/>
              </w:rPr>
              <w:t xml:space="preserve"> </w:t>
            </w:r>
            <w:r w:rsidRPr="00ED4DB0">
              <w:rPr>
                <w:rFonts w:eastAsia="CorporateSBQ-Med"/>
              </w:rPr>
              <w:t>a</w:t>
            </w:r>
            <w:r w:rsidR="00593ADC" w:rsidRPr="00ED4DB0">
              <w:rPr>
                <w:rFonts w:eastAsia="CorporateSBQ-Med"/>
              </w:rPr>
              <w:t xml:space="preserve"> </w:t>
            </w:r>
            <w:r w:rsidR="00DA2B20" w:rsidRPr="00ED4DB0">
              <w:rPr>
                <w:rFonts w:eastAsia="CorporateSBQ-Med"/>
              </w:rPr>
              <w:t>positive</w:t>
            </w:r>
            <w:r w:rsidR="00593ADC" w:rsidRPr="00ED4DB0">
              <w:rPr>
                <w:rFonts w:eastAsia="CorporateSBQ-Med"/>
              </w:rPr>
              <w:t xml:space="preserve"> </w:t>
            </w:r>
            <w:r w:rsidRPr="00ED4DB0">
              <w:rPr>
                <w:rFonts w:eastAsia="CorporateSBQ-Med"/>
              </w:rPr>
              <w:t>experience</w:t>
            </w:r>
            <w:r w:rsidR="00593ADC" w:rsidRPr="00ED4DB0">
              <w:rPr>
                <w:rFonts w:eastAsia="CorporateSBQ-Med"/>
              </w:rPr>
              <w:t xml:space="preserve"> </w:t>
            </w:r>
            <w:r w:rsidRPr="00ED4DB0">
              <w:rPr>
                <w:rFonts w:eastAsia="CorporateSBQ-Med"/>
              </w:rPr>
              <w:t>of</w:t>
            </w:r>
            <w:r w:rsidR="00593ADC" w:rsidRPr="00ED4DB0">
              <w:rPr>
                <w:rFonts w:eastAsia="CorporateSBQ-Med"/>
              </w:rPr>
              <w:t xml:space="preserve"> </w:t>
            </w:r>
            <w:r w:rsidRPr="00ED4DB0">
              <w:rPr>
                <w:rFonts w:eastAsia="CorporateSBQ-Med"/>
              </w:rPr>
              <w:t>care</w:t>
            </w:r>
            <w:r w:rsidR="00593ADC" w:rsidRPr="00ED4DB0">
              <w:rPr>
                <w:rFonts w:eastAsia="CorporateSBQ-Med"/>
              </w:rPr>
              <w:t xml:space="preserve"> </w:t>
            </w:r>
            <w:r w:rsidRPr="00ED4DB0">
              <w:rPr>
                <w:rFonts w:eastAsia="CorporateSBQ-Med"/>
              </w:rPr>
              <w:t>in</w:t>
            </w:r>
            <w:r w:rsidR="00593ADC" w:rsidRPr="00ED4DB0">
              <w:rPr>
                <w:rFonts w:eastAsia="CorporateSBQ-Med"/>
              </w:rPr>
              <w:t xml:space="preserve"> </w:t>
            </w:r>
            <w:r w:rsidRPr="00ED4DB0">
              <w:rPr>
                <w:rFonts w:eastAsia="CorporateSBQ-Med"/>
              </w:rPr>
              <w:t>the</w:t>
            </w:r>
            <w:r w:rsidR="00593ADC" w:rsidRPr="00ED4DB0">
              <w:rPr>
                <w:rFonts w:eastAsia="CorporateSBQ-Med"/>
              </w:rPr>
              <w:t xml:space="preserve"> </w:t>
            </w:r>
            <w:r w:rsidRPr="00ED4DB0">
              <w:rPr>
                <w:rFonts w:eastAsia="CorporateSBQ-Med"/>
              </w:rPr>
              <w:t>last</w:t>
            </w:r>
            <w:r w:rsidR="00593ADC" w:rsidRPr="00ED4DB0">
              <w:rPr>
                <w:rFonts w:eastAsia="CorporateSBQ-Med"/>
              </w:rPr>
              <w:t xml:space="preserve"> </w:t>
            </w:r>
            <w:r w:rsidR="004B19BA">
              <w:rPr>
                <w:rFonts w:eastAsia="CorporateSBQ-Med"/>
              </w:rPr>
              <w:t>three</w:t>
            </w:r>
            <w:r w:rsidR="00593ADC" w:rsidRPr="00ED4DB0">
              <w:rPr>
                <w:rFonts w:eastAsia="CorporateSBQ-Med"/>
              </w:rPr>
              <w:t xml:space="preserve"> </w:t>
            </w:r>
            <w:r w:rsidRPr="00ED4DB0">
              <w:rPr>
                <w:rFonts w:eastAsia="CorporateSBQ-Med"/>
              </w:rPr>
              <w:t>months</w:t>
            </w:r>
            <w:r w:rsidR="00593ADC" w:rsidRPr="00ED4DB0">
              <w:rPr>
                <w:rFonts w:eastAsia="CorporateSBQ-Med"/>
              </w:rPr>
              <w:t xml:space="preserve"> </w:t>
            </w:r>
            <w:r w:rsidRPr="00ED4DB0">
              <w:rPr>
                <w:rFonts w:eastAsia="CorporateSBQ-Med"/>
              </w:rPr>
              <w:t>or</w:t>
            </w:r>
            <w:r w:rsidR="00593ADC" w:rsidRPr="00ED4DB0">
              <w:rPr>
                <w:rFonts w:eastAsia="CorporateSBQ-Med"/>
              </w:rPr>
              <w:t xml:space="preserve"> </w:t>
            </w:r>
            <w:r w:rsidRPr="00ED4DB0">
              <w:rPr>
                <w:rFonts w:eastAsia="CorporateSBQ-Med"/>
              </w:rPr>
              <w:t>less</w:t>
            </w:r>
          </w:p>
        </w:tc>
        <w:tc>
          <w:tcPr>
            <w:tcW w:w="1418" w:type="dxa"/>
            <w:shd w:val="clear" w:color="auto" w:fill="auto"/>
          </w:tcPr>
          <w:p w14:paraId="6B248974" w14:textId="77777777" w:rsidR="00ED3DF3" w:rsidRPr="00ED4DB0" w:rsidRDefault="00ED3DF3" w:rsidP="002E1AB6">
            <w:pPr>
              <w:pStyle w:val="DHHStabletext"/>
              <w:rPr>
                <w:rFonts w:eastAsia="Calibri" w:cs="Calibri"/>
                <w:szCs w:val="18"/>
              </w:rPr>
            </w:pPr>
            <w:r w:rsidRPr="00451D2B">
              <w:t>Per</w:t>
            </w:r>
            <w:r w:rsidR="00593ADC">
              <w:t xml:space="preserve"> </w:t>
            </w:r>
            <w:r w:rsidRPr="00451D2B">
              <w:t>cent</w:t>
            </w:r>
          </w:p>
        </w:tc>
        <w:tc>
          <w:tcPr>
            <w:tcW w:w="1276" w:type="dxa"/>
            <w:shd w:val="clear" w:color="auto" w:fill="auto"/>
          </w:tcPr>
          <w:p w14:paraId="73BA1761" w14:textId="77777777" w:rsidR="00ED3DF3" w:rsidRDefault="00ED3DF3" w:rsidP="002E1AB6">
            <w:pPr>
              <w:pStyle w:val="DHHStabletext"/>
            </w:pPr>
            <w:r>
              <w:t>Yes</w:t>
            </w:r>
          </w:p>
        </w:tc>
        <w:tc>
          <w:tcPr>
            <w:tcW w:w="1701" w:type="dxa"/>
            <w:shd w:val="clear" w:color="auto" w:fill="auto"/>
          </w:tcPr>
          <w:p w14:paraId="451FE856" w14:textId="77777777" w:rsidR="00ED3DF3" w:rsidRDefault="00ED3DF3" w:rsidP="002E1AB6">
            <w:pPr>
              <w:pStyle w:val="DHHStabletext"/>
            </w:pPr>
            <w:r>
              <w:t>Yes</w:t>
            </w:r>
          </w:p>
        </w:tc>
        <w:tc>
          <w:tcPr>
            <w:tcW w:w="1417" w:type="dxa"/>
            <w:shd w:val="clear" w:color="auto" w:fill="auto"/>
          </w:tcPr>
          <w:p w14:paraId="74210E12" w14:textId="77777777" w:rsidR="00ED3DF3" w:rsidRDefault="00ED3DF3" w:rsidP="002E1AB6">
            <w:pPr>
              <w:pStyle w:val="DHHStabletext"/>
            </w:pPr>
            <w:r>
              <w:t>No</w:t>
            </w:r>
          </w:p>
        </w:tc>
        <w:tc>
          <w:tcPr>
            <w:tcW w:w="1276" w:type="dxa"/>
            <w:shd w:val="clear" w:color="auto" w:fill="auto"/>
          </w:tcPr>
          <w:p w14:paraId="3325B8C8" w14:textId="77777777" w:rsidR="00ED3DF3" w:rsidRDefault="00DA2B20" w:rsidP="002E1AB6">
            <w:pPr>
              <w:pStyle w:val="DHHStabletext"/>
            </w:pPr>
            <w:r>
              <w:t>80%</w:t>
            </w:r>
          </w:p>
        </w:tc>
        <w:tc>
          <w:tcPr>
            <w:tcW w:w="1559" w:type="dxa"/>
            <w:shd w:val="clear" w:color="auto" w:fill="auto"/>
          </w:tcPr>
          <w:p w14:paraId="492EAE64" w14:textId="77777777" w:rsidR="00ED3DF3" w:rsidRDefault="00ED3DF3" w:rsidP="002E1AB6">
            <w:pPr>
              <w:pStyle w:val="DHHStabletext"/>
            </w:pPr>
            <w:r>
              <w:t>Annual</w:t>
            </w:r>
            <w:r w:rsidR="00593ADC">
              <w:t xml:space="preserve"> </w:t>
            </w:r>
          </w:p>
        </w:tc>
        <w:tc>
          <w:tcPr>
            <w:tcW w:w="1389" w:type="dxa"/>
            <w:shd w:val="clear" w:color="auto" w:fill="auto"/>
          </w:tcPr>
          <w:p w14:paraId="1EE51516" w14:textId="77777777" w:rsidR="00ED3DF3" w:rsidRDefault="00ED3DF3" w:rsidP="002E1AB6">
            <w:pPr>
              <w:pStyle w:val="DHHStabletext"/>
            </w:pPr>
            <w:r>
              <w:t>Mandatory</w:t>
            </w:r>
          </w:p>
        </w:tc>
      </w:tr>
      <w:tr w:rsidR="00C95E51" w14:paraId="5EC823A1" w14:textId="77777777" w:rsidTr="09F50B89">
        <w:trPr>
          <w:cantSplit/>
        </w:trPr>
        <w:tc>
          <w:tcPr>
            <w:tcW w:w="1560" w:type="dxa"/>
            <w:shd w:val="clear" w:color="auto" w:fill="auto"/>
          </w:tcPr>
          <w:p w14:paraId="5F77129F" w14:textId="77777777" w:rsidR="00ED3DF3" w:rsidRDefault="004B19BA" w:rsidP="00ED3DF3">
            <w:pPr>
              <w:pStyle w:val="DHHStabletext"/>
            </w:pPr>
            <w:r>
              <w:t>Appropriateness</w:t>
            </w:r>
          </w:p>
        </w:tc>
        <w:tc>
          <w:tcPr>
            <w:tcW w:w="2976" w:type="dxa"/>
            <w:shd w:val="clear" w:color="auto" w:fill="auto"/>
          </w:tcPr>
          <w:p w14:paraId="76125891" w14:textId="77777777" w:rsidR="00ED3DF3" w:rsidRPr="00ED4DB0" w:rsidRDefault="00ED3DF3" w:rsidP="008F0769">
            <w:pPr>
              <w:pStyle w:val="DHHStabletext"/>
              <w:rPr>
                <w:rFonts w:eastAsia="CorporateSBQ-Med"/>
              </w:rPr>
            </w:pPr>
            <w:r w:rsidRPr="00ED4DB0">
              <w:rPr>
                <w:rFonts w:eastAsia="CorporateSBQ-Med"/>
              </w:rPr>
              <w:t>Rate</w:t>
            </w:r>
            <w:r w:rsidR="00593ADC" w:rsidRPr="00ED4DB0">
              <w:rPr>
                <w:rFonts w:eastAsia="CorporateSBQ-Med"/>
              </w:rPr>
              <w:t xml:space="preserve"> </w:t>
            </w:r>
            <w:r w:rsidRPr="00ED4DB0">
              <w:rPr>
                <w:rFonts w:eastAsia="CorporateSBQ-Med"/>
              </w:rPr>
              <w:t>of</w:t>
            </w:r>
            <w:r w:rsidR="00593ADC" w:rsidRPr="00ED4DB0">
              <w:rPr>
                <w:rFonts w:eastAsia="CorporateSBQ-Med"/>
              </w:rPr>
              <w:t xml:space="preserve"> </w:t>
            </w:r>
            <w:r w:rsidR="0001286B">
              <w:rPr>
                <w:rFonts w:eastAsia="CorporateSBQ-Med"/>
              </w:rPr>
              <w:t>YES survey</w:t>
            </w:r>
            <w:r w:rsidR="00593ADC" w:rsidRPr="00ED4DB0">
              <w:rPr>
                <w:rFonts w:eastAsia="CorporateSBQ-Med"/>
              </w:rPr>
              <w:t xml:space="preserve"> </w:t>
            </w:r>
            <w:r w:rsidRPr="00ED4DB0">
              <w:rPr>
                <w:rFonts w:eastAsia="CorporateSBQ-Med"/>
              </w:rPr>
              <w:t>completion</w:t>
            </w:r>
          </w:p>
        </w:tc>
        <w:tc>
          <w:tcPr>
            <w:tcW w:w="1418" w:type="dxa"/>
            <w:shd w:val="clear" w:color="auto" w:fill="auto"/>
          </w:tcPr>
          <w:p w14:paraId="38DCA7B7" w14:textId="77777777" w:rsidR="00ED3DF3" w:rsidRPr="00451D2B" w:rsidRDefault="00ED3DF3" w:rsidP="00ED3DF3">
            <w:pPr>
              <w:pStyle w:val="DHHStabletext"/>
            </w:pPr>
            <w:r>
              <w:t>Per</w:t>
            </w:r>
            <w:r w:rsidR="00593ADC">
              <w:t xml:space="preserve"> </w:t>
            </w:r>
            <w:r>
              <w:t>cent</w:t>
            </w:r>
          </w:p>
        </w:tc>
        <w:tc>
          <w:tcPr>
            <w:tcW w:w="1276" w:type="dxa"/>
            <w:shd w:val="clear" w:color="auto" w:fill="auto"/>
          </w:tcPr>
          <w:p w14:paraId="041AE6D5" w14:textId="77777777" w:rsidR="00ED3DF3" w:rsidRDefault="00ED3DF3" w:rsidP="00ED3DF3">
            <w:pPr>
              <w:pStyle w:val="DHHStabletext"/>
            </w:pPr>
            <w:r>
              <w:t>Yes</w:t>
            </w:r>
          </w:p>
        </w:tc>
        <w:tc>
          <w:tcPr>
            <w:tcW w:w="1701" w:type="dxa"/>
            <w:shd w:val="clear" w:color="auto" w:fill="auto"/>
          </w:tcPr>
          <w:p w14:paraId="17163A92" w14:textId="77777777" w:rsidR="00ED3DF3" w:rsidRDefault="00ED3DF3" w:rsidP="00ED3DF3">
            <w:pPr>
              <w:pStyle w:val="DHHStabletext"/>
            </w:pPr>
            <w:r>
              <w:t>Yes</w:t>
            </w:r>
          </w:p>
        </w:tc>
        <w:tc>
          <w:tcPr>
            <w:tcW w:w="1417" w:type="dxa"/>
            <w:shd w:val="clear" w:color="auto" w:fill="auto"/>
          </w:tcPr>
          <w:p w14:paraId="4AD1A790" w14:textId="77777777" w:rsidR="00ED3DF3" w:rsidRDefault="00ED3DF3" w:rsidP="00ED3DF3">
            <w:pPr>
              <w:pStyle w:val="DHHStabletext"/>
            </w:pPr>
            <w:r>
              <w:t>No</w:t>
            </w:r>
          </w:p>
        </w:tc>
        <w:tc>
          <w:tcPr>
            <w:tcW w:w="1276" w:type="dxa"/>
            <w:shd w:val="clear" w:color="auto" w:fill="auto"/>
          </w:tcPr>
          <w:p w14:paraId="681625D0" w14:textId="77777777" w:rsidR="00ED3DF3" w:rsidRDefault="00DA2B20" w:rsidP="00ED3DF3">
            <w:pPr>
              <w:pStyle w:val="DHHStabletext"/>
            </w:pPr>
            <w:r>
              <w:t>20%</w:t>
            </w:r>
          </w:p>
        </w:tc>
        <w:tc>
          <w:tcPr>
            <w:tcW w:w="1559" w:type="dxa"/>
            <w:shd w:val="clear" w:color="auto" w:fill="auto"/>
          </w:tcPr>
          <w:p w14:paraId="34B588FC" w14:textId="77777777" w:rsidR="00ED3DF3" w:rsidRDefault="00ED3DF3" w:rsidP="00ED3DF3">
            <w:pPr>
              <w:pStyle w:val="DHHStabletext"/>
            </w:pPr>
            <w:r>
              <w:t>Annual</w:t>
            </w:r>
          </w:p>
        </w:tc>
        <w:tc>
          <w:tcPr>
            <w:tcW w:w="1389" w:type="dxa"/>
            <w:shd w:val="clear" w:color="auto" w:fill="auto"/>
          </w:tcPr>
          <w:p w14:paraId="3354FF05" w14:textId="77777777" w:rsidR="00ED3DF3" w:rsidRDefault="00ED3DF3" w:rsidP="00ED3DF3">
            <w:pPr>
              <w:pStyle w:val="DHHStabletext"/>
            </w:pPr>
            <w:r>
              <w:t>Mandatory</w:t>
            </w:r>
          </w:p>
        </w:tc>
      </w:tr>
      <w:tr w:rsidR="00C95E51" w14:paraId="21A6577A" w14:textId="77777777" w:rsidTr="09F50B89">
        <w:trPr>
          <w:cantSplit/>
        </w:trPr>
        <w:tc>
          <w:tcPr>
            <w:tcW w:w="1560" w:type="dxa"/>
            <w:shd w:val="clear" w:color="auto" w:fill="auto"/>
          </w:tcPr>
          <w:p w14:paraId="3F0BB5E6" w14:textId="77777777" w:rsidR="00ED3DF3" w:rsidRDefault="004B19BA" w:rsidP="00ED3DF3">
            <w:pPr>
              <w:pStyle w:val="DHHStabletext"/>
            </w:pPr>
            <w:r>
              <w:t>Appropriateness</w:t>
            </w:r>
          </w:p>
        </w:tc>
        <w:tc>
          <w:tcPr>
            <w:tcW w:w="2976" w:type="dxa"/>
            <w:shd w:val="clear" w:color="auto" w:fill="auto"/>
          </w:tcPr>
          <w:p w14:paraId="3F4E0D4D" w14:textId="77777777" w:rsidR="00ED3DF3" w:rsidRPr="00ED4DB0" w:rsidRDefault="00ED3DF3" w:rsidP="00446516">
            <w:pPr>
              <w:pStyle w:val="DHHStabletext"/>
              <w:rPr>
                <w:rFonts w:eastAsia="CorporateSBQ-Med" w:cs="Calibri"/>
                <w:color w:val="000000"/>
                <w:szCs w:val="18"/>
                <w:shd w:val="clear" w:color="auto" w:fill="FFFFFF"/>
                <w:lang w:val="en-US"/>
              </w:rPr>
            </w:pPr>
            <w:r>
              <w:t>Percentage</w:t>
            </w:r>
            <w:r w:rsidR="00593ADC">
              <w:t xml:space="preserve"> </w:t>
            </w:r>
            <w:r>
              <w:t>valid</w:t>
            </w:r>
            <w:r w:rsidR="00593ADC">
              <w:t xml:space="preserve"> </w:t>
            </w:r>
            <w:r>
              <w:t>HoNOS</w:t>
            </w:r>
            <w:r w:rsidRPr="7B2194AE">
              <w:rPr>
                <w:rStyle w:val="FootnoteReference"/>
              </w:rPr>
              <w:footnoteReference w:id="21"/>
            </w:r>
            <w:r w:rsidR="00593ADC">
              <w:t xml:space="preserve"> </w:t>
            </w:r>
            <w:r>
              <w:t>compliant</w:t>
            </w:r>
            <w:r w:rsidR="00593ADC">
              <w:t xml:space="preserve"> </w:t>
            </w:r>
            <w:r>
              <w:t>–</w:t>
            </w:r>
            <w:r w:rsidR="00593ADC">
              <w:t xml:space="preserve"> </w:t>
            </w:r>
            <w:r>
              <w:t>all</w:t>
            </w:r>
            <w:r w:rsidR="00593ADC">
              <w:t xml:space="preserve"> </w:t>
            </w:r>
            <w:r>
              <w:t>inpatient,</w:t>
            </w:r>
            <w:r w:rsidR="00593ADC">
              <w:t xml:space="preserve"> </w:t>
            </w:r>
            <w:r>
              <w:t>all</w:t>
            </w:r>
            <w:r w:rsidR="00593ADC">
              <w:t xml:space="preserve"> </w:t>
            </w:r>
            <w:r>
              <w:t>ages</w:t>
            </w:r>
          </w:p>
        </w:tc>
        <w:tc>
          <w:tcPr>
            <w:tcW w:w="1418" w:type="dxa"/>
            <w:shd w:val="clear" w:color="auto" w:fill="auto"/>
          </w:tcPr>
          <w:p w14:paraId="30610729" w14:textId="77777777" w:rsidR="00ED3DF3" w:rsidRPr="00451D2B" w:rsidRDefault="00ED3DF3" w:rsidP="00ED3DF3">
            <w:pPr>
              <w:pStyle w:val="DHHStabletext"/>
            </w:pPr>
            <w:r>
              <w:t>Per</w:t>
            </w:r>
            <w:r w:rsidR="00593ADC">
              <w:t xml:space="preserve"> </w:t>
            </w:r>
            <w:r>
              <w:t>cent</w:t>
            </w:r>
          </w:p>
        </w:tc>
        <w:tc>
          <w:tcPr>
            <w:tcW w:w="1276" w:type="dxa"/>
            <w:shd w:val="clear" w:color="auto" w:fill="auto"/>
          </w:tcPr>
          <w:p w14:paraId="155C6E9D" w14:textId="77777777" w:rsidR="00ED3DF3" w:rsidRDefault="00ED3DF3" w:rsidP="00ED3DF3">
            <w:pPr>
              <w:pStyle w:val="DHHStabletext"/>
            </w:pPr>
            <w:r>
              <w:t>Yes</w:t>
            </w:r>
          </w:p>
        </w:tc>
        <w:tc>
          <w:tcPr>
            <w:tcW w:w="1701" w:type="dxa"/>
            <w:shd w:val="clear" w:color="auto" w:fill="auto"/>
          </w:tcPr>
          <w:p w14:paraId="160C31CA" w14:textId="77777777" w:rsidR="00ED3DF3" w:rsidRDefault="00ED3DF3" w:rsidP="00ED3DF3">
            <w:pPr>
              <w:pStyle w:val="DHHStabletext"/>
            </w:pPr>
            <w:r>
              <w:t>Yes</w:t>
            </w:r>
          </w:p>
        </w:tc>
        <w:tc>
          <w:tcPr>
            <w:tcW w:w="1417" w:type="dxa"/>
            <w:shd w:val="clear" w:color="auto" w:fill="auto"/>
          </w:tcPr>
          <w:p w14:paraId="6CDEC110" w14:textId="77777777" w:rsidR="00ED3DF3" w:rsidRDefault="00ED3DF3" w:rsidP="00ED3DF3">
            <w:pPr>
              <w:pStyle w:val="DHHStabletext"/>
            </w:pPr>
            <w:r>
              <w:t>Yes</w:t>
            </w:r>
          </w:p>
        </w:tc>
        <w:tc>
          <w:tcPr>
            <w:tcW w:w="1276" w:type="dxa"/>
            <w:shd w:val="clear" w:color="auto" w:fill="auto"/>
          </w:tcPr>
          <w:p w14:paraId="38A162DF" w14:textId="77777777" w:rsidR="00ED3DF3" w:rsidRDefault="00ED3DF3" w:rsidP="00ED3DF3">
            <w:pPr>
              <w:pStyle w:val="DHHStabletext"/>
            </w:pPr>
            <w:r>
              <w:t>&gt;</w:t>
            </w:r>
            <w:r w:rsidR="00593ADC">
              <w:t xml:space="preserve"> </w:t>
            </w:r>
            <w:r>
              <w:t>85%</w:t>
            </w:r>
          </w:p>
        </w:tc>
        <w:tc>
          <w:tcPr>
            <w:tcW w:w="1559" w:type="dxa"/>
            <w:shd w:val="clear" w:color="auto" w:fill="auto"/>
          </w:tcPr>
          <w:p w14:paraId="225AD9C2" w14:textId="77777777" w:rsidR="00ED3DF3" w:rsidRDefault="00ED3DF3" w:rsidP="00ED3DF3">
            <w:pPr>
              <w:pStyle w:val="DHHStabletext"/>
            </w:pPr>
            <w:r>
              <w:t>Quarterly</w:t>
            </w:r>
          </w:p>
        </w:tc>
        <w:tc>
          <w:tcPr>
            <w:tcW w:w="1389" w:type="dxa"/>
            <w:shd w:val="clear" w:color="auto" w:fill="auto"/>
          </w:tcPr>
          <w:p w14:paraId="1260ABAA" w14:textId="77777777" w:rsidR="00ED3DF3" w:rsidRDefault="00ED3DF3" w:rsidP="00ED3DF3">
            <w:pPr>
              <w:pStyle w:val="DHHStabletext"/>
            </w:pPr>
            <w:r>
              <w:t>Mandatory</w:t>
            </w:r>
          </w:p>
        </w:tc>
      </w:tr>
      <w:tr w:rsidR="00C95E51" w14:paraId="6C51ED59" w14:textId="77777777" w:rsidTr="09F50B89">
        <w:trPr>
          <w:cantSplit/>
        </w:trPr>
        <w:tc>
          <w:tcPr>
            <w:tcW w:w="1560" w:type="dxa"/>
            <w:shd w:val="clear" w:color="auto" w:fill="auto"/>
          </w:tcPr>
          <w:p w14:paraId="05769813" w14:textId="77777777" w:rsidR="00ED3DF3" w:rsidRDefault="004B19BA" w:rsidP="00ED3DF3">
            <w:pPr>
              <w:pStyle w:val="DHHStabletext"/>
            </w:pPr>
            <w:r>
              <w:t>Appropriateness</w:t>
            </w:r>
          </w:p>
        </w:tc>
        <w:tc>
          <w:tcPr>
            <w:tcW w:w="2976" w:type="dxa"/>
            <w:shd w:val="clear" w:color="auto" w:fill="auto"/>
          </w:tcPr>
          <w:p w14:paraId="31B4BF95" w14:textId="77777777" w:rsidR="00ED3DF3" w:rsidRPr="00ED4DB0" w:rsidRDefault="00ED3DF3" w:rsidP="00ED3DF3">
            <w:pPr>
              <w:pStyle w:val="DHHStabletext"/>
              <w:rPr>
                <w:rFonts w:eastAsia="CorporateSBQ-Med" w:cs="Calibri"/>
                <w:color w:val="000000"/>
                <w:szCs w:val="18"/>
                <w:shd w:val="clear" w:color="auto" w:fill="FFFFFF"/>
                <w:lang w:val="en-US"/>
              </w:rPr>
            </w:pPr>
            <w:r>
              <w:t>Percentage</w:t>
            </w:r>
            <w:r w:rsidR="00593ADC">
              <w:t xml:space="preserve"> </w:t>
            </w:r>
            <w:r>
              <w:t>valid</w:t>
            </w:r>
            <w:r w:rsidR="00593ADC">
              <w:t xml:space="preserve"> </w:t>
            </w:r>
            <w:r>
              <w:t>HoNOS</w:t>
            </w:r>
            <w:r w:rsidR="00593ADC">
              <w:t xml:space="preserve"> </w:t>
            </w:r>
            <w:r>
              <w:t>compliant</w:t>
            </w:r>
            <w:r w:rsidR="00593ADC">
              <w:t xml:space="preserve"> </w:t>
            </w:r>
            <w:r>
              <w:t>–</w:t>
            </w:r>
            <w:r w:rsidR="00593ADC">
              <w:t xml:space="preserve"> </w:t>
            </w:r>
            <w:r>
              <w:t>ambulatory,</w:t>
            </w:r>
            <w:r w:rsidR="00593ADC">
              <w:t xml:space="preserve"> </w:t>
            </w:r>
            <w:r>
              <w:t>all</w:t>
            </w:r>
            <w:r w:rsidR="00593ADC">
              <w:t xml:space="preserve"> </w:t>
            </w:r>
            <w:r>
              <w:t>ages</w:t>
            </w:r>
          </w:p>
        </w:tc>
        <w:tc>
          <w:tcPr>
            <w:tcW w:w="1418" w:type="dxa"/>
            <w:shd w:val="clear" w:color="auto" w:fill="auto"/>
          </w:tcPr>
          <w:p w14:paraId="7E26972F" w14:textId="77777777" w:rsidR="00ED3DF3" w:rsidRPr="00451D2B" w:rsidRDefault="00ED3DF3" w:rsidP="00ED3DF3">
            <w:pPr>
              <w:pStyle w:val="DHHStabletext"/>
            </w:pPr>
            <w:r>
              <w:t>Per</w:t>
            </w:r>
            <w:r w:rsidR="00593ADC">
              <w:t xml:space="preserve"> </w:t>
            </w:r>
            <w:r>
              <w:t>cent</w:t>
            </w:r>
          </w:p>
        </w:tc>
        <w:tc>
          <w:tcPr>
            <w:tcW w:w="1276" w:type="dxa"/>
            <w:shd w:val="clear" w:color="auto" w:fill="auto"/>
          </w:tcPr>
          <w:p w14:paraId="2982E109" w14:textId="77777777" w:rsidR="00ED3DF3" w:rsidRDefault="00ED3DF3" w:rsidP="00ED3DF3">
            <w:pPr>
              <w:pStyle w:val="DHHStabletext"/>
            </w:pPr>
            <w:r>
              <w:t>Yes</w:t>
            </w:r>
          </w:p>
        </w:tc>
        <w:tc>
          <w:tcPr>
            <w:tcW w:w="1701" w:type="dxa"/>
            <w:shd w:val="clear" w:color="auto" w:fill="auto"/>
          </w:tcPr>
          <w:p w14:paraId="1CFFCC98" w14:textId="77777777" w:rsidR="00ED3DF3" w:rsidRDefault="00ED3DF3" w:rsidP="00ED3DF3">
            <w:pPr>
              <w:pStyle w:val="DHHStabletext"/>
            </w:pPr>
            <w:r>
              <w:t>Yes</w:t>
            </w:r>
          </w:p>
        </w:tc>
        <w:tc>
          <w:tcPr>
            <w:tcW w:w="1417" w:type="dxa"/>
            <w:shd w:val="clear" w:color="auto" w:fill="auto"/>
          </w:tcPr>
          <w:p w14:paraId="1C58B126" w14:textId="77777777" w:rsidR="00ED3DF3" w:rsidRDefault="00ED3DF3" w:rsidP="00ED3DF3">
            <w:pPr>
              <w:pStyle w:val="DHHStabletext"/>
            </w:pPr>
            <w:r>
              <w:t>Yes</w:t>
            </w:r>
          </w:p>
        </w:tc>
        <w:tc>
          <w:tcPr>
            <w:tcW w:w="1276" w:type="dxa"/>
            <w:shd w:val="clear" w:color="auto" w:fill="auto"/>
          </w:tcPr>
          <w:p w14:paraId="1190AEB0" w14:textId="77777777" w:rsidR="00ED3DF3" w:rsidRDefault="00ED3DF3" w:rsidP="00ED3DF3">
            <w:pPr>
              <w:pStyle w:val="DHHStabletext"/>
            </w:pPr>
            <w:r>
              <w:t>&gt;</w:t>
            </w:r>
            <w:r w:rsidR="00593ADC">
              <w:t xml:space="preserve"> </w:t>
            </w:r>
            <w:r>
              <w:t>85%</w:t>
            </w:r>
          </w:p>
        </w:tc>
        <w:tc>
          <w:tcPr>
            <w:tcW w:w="1559" w:type="dxa"/>
            <w:shd w:val="clear" w:color="auto" w:fill="auto"/>
          </w:tcPr>
          <w:p w14:paraId="768A4C08" w14:textId="77777777" w:rsidR="00ED3DF3" w:rsidRDefault="00ED3DF3" w:rsidP="00ED3DF3">
            <w:pPr>
              <w:pStyle w:val="DHHStabletext"/>
            </w:pPr>
            <w:r>
              <w:t>Quarterly</w:t>
            </w:r>
          </w:p>
        </w:tc>
        <w:tc>
          <w:tcPr>
            <w:tcW w:w="1389" w:type="dxa"/>
            <w:shd w:val="clear" w:color="auto" w:fill="auto"/>
          </w:tcPr>
          <w:p w14:paraId="3293D4A8" w14:textId="77777777" w:rsidR="00ED3DF3" w:rsidRDefault="00ED3DF3" w:rsidP="00ED3DF3">
            <w:pPr>
              <w:pStyle w:val="DHHStabletext"/>
            </w:pPr>
            <w:r>
              <w:t>Mandatory</w:t>
            </w:r>
          </w:p>
        </w:tc>
      </w:tr>
      <w:tr w:rsidR="00C95E51" w14:paraId="3648C116" w14:textId="77777777" w:rsidTr="09F50B89">
        <w:trPr>
          <w:cantSplit/>
        </w:trPr>
        <w:tc>
          <w:tcPr>
            <w:tcW w:w="1560" w:type="dxa"/>
            <w:shd w:val="clear" w:color="auto" w:fill="auto"/>
          </w:tcPr>
          <w:p w14:paraId="1E0B51A4" w14:textId="77777777" w:rsidR="00ED3DF3" w:rsidRDefault="004B19BA" w:rsidP="00ED3DF3">
            <w:pPr>
              <w:pStyle w:val="DHHStabletext"/>
            </w:pPr>
            <w:r>
              <w:lastRenderedPageBreak/>
              <w:t>Appropriateness</w:t>
            </w:r>
          </w:p>
        </w:tc>
        <w:tc>
          <w:tcPr>
            <w:tcW w:w="2976" w:type="dxa"/>
            <w:shd w:val="clear" w:color="auto" w:fill="auto"/>
          </w:tcPr>
          <w:p w14:paraId="3347C00B" w14:textId="77777777" w:rsidR="00ED3DF3" w:rsidRPr="00ED4DB0" w:rsidRDefault="00ED3DF3" w:rsidP="00683447">
            <w:pPr>
              <w:pStyle w:val="DHHStabletext"/>
              <w:rPr>
                <w:rFonts w:eastAsia="CorporateSBQ-Med"/>
                <w:szCs w:val="18"/>
                <w:shd w:val="clear" w:color="auto" w:fill="FFFFFF"/>
                <w:lang w:val="en-US"/>
              </w:rPr>
            </w:pPr>
            <w:r w:rsidRPr="007C7B77">
              <w:t>Percentage</w:t>
            </w:r>
            <w:r w:rsidR="00593ADC">
              <w:t xml:space="preserve"> </w:t>
            </w:r>
            <w:r w:rsidR="00D90701">
              <w:t xml:space="preserve">of </w:t>
            </w:r>
            <w:r w:rsidRPr="007C7B77">
              <w:t>self-rating</w:t>
            </w:r>
            <w:r w:rsidR="00593ADC">
              <w:t xml:space="preserve"> </w:t>
            </w:r>
            <w:r w:rsidRPr="007C7B77">
              <w:t>measures</w:t>
            </w:r>
            <w:r w:rsidR="00593ADC">
              <w:t xml:space="preserve"> </w:t>
            </w:r>
            <w:r w:rsidRPr="007C7B77">
              <w:t>completed</w:t>
            </w:r>
            <w:r w:rsidR="00593ADC">
              <w:t xml:space="preserve"> </w:t>
            </w:r>
            <w:r w:rsidRPr="007C7B77">
              <w:rPr>
                <w:lang w:eastAsia="en-AU"/>
              </w:rPr>
              <w:t>BASIS</w:t>
            </w:r>
            <w:r w:rsidR="00593ADC">
              <w:rPr>
                <w:lang w:eastAsia="en-AU"/>
              </w:rPr>
              <w:t xml:space="preserve"> </w:t>
            </w:r>
            <w:r w:rsidRPr="007C7B77">
              <w:rPr>
                <w:lang w:eastAsia="en-AU"/>
              </w:rPr>
              <w:t>for</w:t>
            </w:r>
            <w:r w:rsidR="00593ADC">
              <w:rPr>
                <w:lang w:eastAsia="en-AU"/>
              </w:rPr>
              <w:t xml:space="preserve"> </w:t>
            </w:r>
            <w:r w:rsidRPr="007C7B77">
              <w:rPr>
                <w:lang w:eastAsia="en-AU"/>
              </w:rPr>
              <w:t>adults</w:t>
            </w:r>
            <w:r w:rsidR="00593ADC">
              <w:rPr>
                <w:lang w:eastAsia="en-AU"/>
              </w:rPr>
              <w:t xml:space="preserve"> </w:t>
            </w:r>
            <w:r w:rsidRPr="007C7B77">
              <w:rPr>
                <w:lang w:eastAsia="en-AU"/>
              </w:rPr>
              <w:t>and</w:t>
            </w:r>
            <w:r w:rsidR="00593ADC">
              <w:rPr>
                <w:lang w:eastAsia="en-AU"/>
              </w:rPr>
              <w:t xml:space="preserve"> </w:t>
            </w:r>
            <w:r w:rsidRPr="007C7B77">
              <w:rPr>
                <w:lang w:eastAsia="en-AU"/>
              </w:rPr>
              <w:t>aged,</w:t>
            </w:r>
            <w:r w:rsidR="00593ADC">
              <w:rPr>
                <w:lang w:eastAsia="en-AU"/>
              </w:rPr>
              <w:t xml:space="preserve"> </w:t>
            </w:r>
            <w:r w:rsidRPr="007C7B77">
              <w:rPr>
                <w:lang w:eastAsia="en-AU"/>
              </w:rPr>
              <w:t>SDQ</w:t>
            </w:r>
            <w:r w:rsidR="00593ADC">
              <w:rPr>
                <w:lang w:eastAsia="en-AU"/>
              </w:rPr>
              <w:t xml:space="preserve"> </w:t>
            </w:r>
            <w:r w:rsidRPr="007C7B77">
              <w:rPr>
                <w:lang w:eastAsia="en-AU"/>
              </w:rPr>
              <w:t>for</w:t>
            </w:r>
            <w:r w:rsidR="00593ADC">
              <w:rPr>
                <w:lang w:eastAsia="en-AU"/>
              </w:rPr>
              <w:t xml:space="preserve"> </w:t>
            </w:r>
            <w:r w:rsidRPr="007C7B77">
              <w:rPr>
                <w:lang w:eastAsia="en-AU"/>
              </w:rPr>
              <w:t>children</w:t>
            </w:r>
            <w:r w:rsidR="00593ADC">
              <w:rPr>
                <w:lang w:eastAsia="en-AU"/>
              </w:rPr>
              <w:t xml:space="preserve"> </w:t>
            </w:r>
            <w:r w:rsidRPr="007C7B77">
              <w:rPr>
                <w:lang w:eastAsia="en-AU"/>
              </w:rPr>
              <w:t>and</w:t>
            </w:r>
            <w:r w:rsidR="00593ADC">
              <w:rPr>
                <w:lang w:eastAsia="en-AU"/>
              </w:rPr>
              <w:t xml:space="preserve"> </w:t>
            </w:r>
            <w:r w:rsidRPr="007C7B77">
              <w:rPr>
                <w:lang w:eastAsia="en-AU"/>
              </w:rPr>
              <w:t>young</w:t>
            </w:r>
            <w:r w:rsidR="00593ADC">
              <w:rPr>
                <w:lang w:eastAsia="en-AU"/>
              </w:rPr>
              <w:t xml:space="preserve"> </w:t>
            </w:r>
            <w:r w:rsidRPr="007C7B77">
              <w:rPr>
                <w:lang w:eastAsia="en-AU"/>
              </w:rPr>
              <w:t>people</w:t>
            </w:r>
            <w:r w:rsidR="00593ADC">
              <w:rPr>
                <w:lang w:eastAsia="en-AU"/>
              </w:rPr>
              <w:t xml:space="preserve"> </w:t>
            </w:r>
            <w:r w:rsidR="00230E63">
              <w:rPr>
                <w:lang w:eastAsia="en-AU"/>
              </w:rPr>
              <w:t>4</w:t>
            </w:r>
            <w:r w:rsidR="009B4917">
              <w:rPr>
                <w:lang w:eastAsia="en-AU"/>
              </w:rPr>
              <w:t>–</w:t>
            </w:r>
            <w:r w:rsidRPr="007C7B77">
              <w:rPr>
                <w:lang w:eastAsia="en-AU"/>
              </w:rPr>
              <w:t>17</w:t>
            </w:r>
            <w:r w:rsidR="00593ADC">
              <w:rPr>
                <w:lang w:eastAsia="en-AU"/>
              </w:rPr>
              <w:t xml:space="preserve"> </w:t>
            </w:r>
            <w:r w:rsidRPr="007C7B77">
              <w:rPr>
                <w:lang w:eastAsia="en-AU"/>
              </w:rPr>
              <w:t>years</w:t>
            </w:r>
            <w:r w:rsidRPr="00683447">
              <w:rPr>
                <w:rStyle w:val="FootnoteReference"/>
              </w:rPr>
              <w:footnoteReference w:id="22"/>
            </w:r>
          </w:p>
        </w:tc>
        <w:tc>
          <w:tcPr>
            <w:tcW w:w="1418" w:type="dxa"/>
            <w:shd w:val="clear" w:color="auto" w:fill="auto"/>
          </w:tcPr>
          <w:p w14:paraId="629F3A10" w14:textId="77777777" w:rsidR="00ED3DF3" w:rsidRPr="00451D2B" w:rsidRDefault="00ED3DF3" w:rsidP="00ED3DF3">
            <w:pPr>
              <w:pStyle w:val="DHHStabletext"/>
            </w:pPr>
            <w:r>
              <w:t>Per</w:t>
            </w:r>
            <w:r w:rsidR="00593ADC">
              <w:t xml:space="preserve"> </w:t>
            </w:r>
            <w:r>
              <w:t>cent</w:t>
            </w:r>
          </w:p>
        </w:tc>
        <w:tc>
          <w:tcPr>
            <w:tcW w:w="1276" w:type="dxa"/>
            <w:shd w:val="clear" w:color="auto" w:fill="auto"/>
          </w:tcPr>
          <w:p w14:paraId="11837060" w14:textId="77777777" w:rsidR="00ED3DF3" w:rsidRDefault="00ED3DF3" w:rsidP="00ED3DF3">
            <w:pPr>
              <w:pStyle w:val="DHHStabletext"/>
            </w:pPr>
            <w:r>
              <w:t>Yes</w:t>
            </w:r>
          </w:p>
        </w:tc>
        <w:tc>
          <w:tcPr>
            <w:tcW w:w="1701" w:type="dxa"/>
            <w:shd w:val="clear" w:color="auto" w:fill="auto"/>
          </w:tcPr>
          <w:p w14:paraId="7A7AD050" w14:textId="77777777" w:rsidR="00ED3DF3" w:rsidRDefault="00ED3DF3" w:rsidP="00ED3DF3">
            <w:pPr>
              <w:pStyle w:val="DHHStabletext"/>
            </w:pPr>
            <w:r>
              <w:t>Yes</w:t>
            </w:r>
          </w:p>
        </w:tc>
        <w:tc>
          <w:tcPr>
            <w:tcW w:w="1417" w:type="dxa"/>
            <w:shd w:val="clear" w:color="auto" w:fill="auto"/>
          </w:tcPr>
          <w:p w14:paraId="54968B2A" w14:textId="77777777" w:rsidR="00ED3DF3" w:rsidRDefault="00ED3DF3" w:rsidP="00ED3DF3">
            <w:pPr>
              <w:pStyle w:val="DHHStabletext"/>
            </w:pPr>
            <w:r>
              <w:t>Yes</w:t>
            </w:r>
          </w:p>
        </w:tc>
        <w:tc>
          <w:tcPr>
            <w:tcW w:w="1276" w:type="dxa"/>
            <w:shd w:val="clear" w:color="auto" w:fill="auto"/>
          </w:tcPr>
          <w:p w14:paraId="2E65BF13" w14:textId="77777777" w:rsidR="00ED3DF3" w:rsidRDefault="00ED3DF3" w:rsidP="00ED3DF3">
            <w:pPr>
              <w:pStyle w:val="DHHStabletext"/>
            </w:pPr>
            <w:r>
              <w:t>&gt;</w:t>
            </w:r>
            <w:r w:rsidR="00593ADC">
              <w:t xml:space="preserve"> </w:t>
            </w:r>
            <w:r>
              <w:t>85%</w:t>
            </w:r>
          </w:p>
        </w:tc>
        <w:tc>
          <w:tcPr>
            <w:tcW w:w="1559" w:type="dxa"/>
            <w:shd w:val="clear" w:color="auto" w:fill="auto"/>
          </w:tcPr>
          <w:p w14:paraId="105FF633" w14:textId="77777777" w:rsidR="00ED3DF3" w:rsidRDefault="00ED3DF3" w:rsidP="00ED3DF3">
            <w:pPr>
              <w:pStyle w:val="DHHStabletext"/>
            </w:pPr>
            <w:r>
              <w:t>Quarterly</w:t>
            </w:r>
          </w:p>
        </w:tc>
        <w:tc>
          <w:tcPr>
            <w:tcW w:w="1389" w:type="dxa"/>
            <w:shd w:val="clear" w:color="auto" w:fill="auto"/>
          </w:tcPr>
          <w:p w14:paraId="4C74C224" w14:textId="77777777" w:rsidR="00ED3DF3" w:rsidRDefault="00ED3DF3" w:rsidP="00ED3DF3">
            <w:pPr>
              <w:pStyle w:val="DHHStabletext"/>
            </w:pPr>
            <w:r>
              <w:t>Mandatory</w:t>
            </w:r>
          </w:p>
        </w:tc>
      </w:tr>
      <w:tr w:rsidR="00C95E51" w14:paraId="71E52DE5" w14:textId="77777777" w:rsidTr="09F50B89">
        <w:trPr>
          <w:cantSplit/>
        </w:trPr>
        <w:tc>
          <w:tcPr>
            <w:tcW w:w="1560" w:type="dxa"/>
            <w:shd w:val="clear" w:color="auto" w:fill="auto"/>
          </w:tcPr>
          <w:p w14:paraId="202432F3" w14:textId="77777777" w:rsidR="0015639C" w:rsidRDefault="004B19BA" w:rsidP="008147D4">
            <w:pPr>
              <w:pStyle w:val="DHHStabletext"/>
            </w:pPr>
            <w:r>
              <w:t>Effectiveness</w:t>
            </w:r>
          </w:p>
        </w:tc>
        <w:tc>
          <w:tcPr>
            <w:tcW w:w="2976" w:type="dxa"/>
            <w:shd w:val="clear" w:color="auto" w:fill="auto"/>
          </w:tcPr>
          <w:p w14:paraId="27C35278" w14:textId="77777777" w:rsidR="0015639C" w:rsidRPr="007C7B77" w:rsidRDefault="0015639C" w:rsidP="001A5838">
            <w:pPr>
              <w:pStyle w:val="DHHStabletext"/>
            </w:pPr>
            <w:r w:rsidRPr="00FB7AE8">
              <w:t>Percentage</w:t>
            </w:r>
            <w:r w:rsidR="00593ADC">
              <w:t xml:space="preserve"> </w:t>
            </w:r>
            <w:r w:rsidRPr="00FB7AE8">
              <w:t>of</w:t>
            </w:r>
            <w:r w:rsidR="00593ADC">
              <w:t xml:space="preserve"> </w:t>
            </w:r>
            <w:r w:rsidR="00842B8E">
              <w:t>readmissions within 28 days of separation</w:t>
            </w:r>
            <w:r w:rsidR="00600372">
              <w:t xml:space="preserve"> </w:t>
            </w:r>
            <w:r w:rsidR="00973C4E">
              <w:t>–</w:t>
            </w:r>
            <w:r w:rsidR="00600372">
              <w:t xml:space="preserve"> inpatient</w:t>
            </w:r>
            <w:r w:rsidR="00973C4E">
              <w:t xml:space="preserve"> </w:t>
            </w:r>
            <w:r w:rsidRPr="00FB7AE8">
              <w:t>(adult,</w:t>
            </w:r>
            <w:r w:rsidR="00593ADC">
              <w:t xml:space="preserve"> </w:t>
            </w:r>
            <w:r w:rsidRPr="00FB7AE8">
              <w:t>aged,</w:t>
            </w:r>
            <w:r w:rsidR="00593ADC">
              <w:t xml:space="preserve"> </w:t>
            </w:r>
            <w:r w:rsidRPr="00FB7AE8">
              <w:t>CAMHS)</w:t>
            </w:r>
            <w:r w:rsidR="00593ADC">
              <w:t xml:space="preserve"> </w:t>
            </w:r>
          </w:p>
        </w:tc>
        <w:tc>
          <w:tcPr>
            <w:tcW w:w="1418" w:type="dxa"/>
            <w:shd w:val="clear" w:color="auto" w:fill="auto"/>
          </w:tcPr>
          <w:p w14:paraId="0B3F964C" w14:textId="77777777" w:rsidR="0015639C" w:rsidRDefault="0015639C" w:rsidP="008147D4">
            <w:pPr>
              <w:pStyle w:val="DHHStabletext"/>
            </w:pPr>
            <w:r>
              <w:t>Per</w:t>
            </w:r>
            <w:r w:rsidR="00593ADC">
              <w:t xml:space="preserve"> </w:t>
            </w:r>
            <w:r>
              <w:t>cent</w:t>
            </w:r>
          </w:p>
        </w:tc>
        <w:tc>
          <w:tcPr>
            <w:tcW w:w="1276" w:type="dxa"/>
            <w:shd w:val="clear" w:color="auto" w:fill="auto"/>
          </w:tcPr>
          <w:p w14:paraId="217586C7" w14:textId="77777777" w:rsidR="0015639C" w:rsidRDefault="0015639C" w:rsidP="008147D4">
            <w:pPr>
              <w:pStyle w:val="DHHStabletext"/>
            </w:pPr>
            <w:r>
              <w:t>Yes</w:t>
            </w:r>
          </w:p>
        </w:tc>
        <w:tc>
          <w:tcPr>
            <w:tcW w:w="1701" w:type="dxa"/>
            <w:shd w:val="clear" w:color="auto" w:fill="auto"/>
          </w:tcPr>
          <w:p w14:paraId="34C0375E" w14:textId="77777777" w:rsidR="0015639C" w:rsidRDefault="0015639C" w:rsidP="008147D4">
            <w:pPr>
              <w:pStyle w:val="DHHStabletext"/>
            </w:pPr>
            <w:r>
              <w:t>Yes</w:t>
            </w:r>
          </w:p>
        </w:tc>
        <w:tc>
          <w:tcPr>
            <w:tcW w:w="1417" w:type="dxa"/>
            <w:shd w:val="clear" w:color="auto" w:fill="auto"/>
          </w:tcPr>
          <w:p w14:paraId="4D18D808" w14:textId="77777777" w:rsidR="0015639C" w:rsidRDefault="0015639C" w:rsidP="008147D4">
            <w:pPr>
              <w:pStyle w:val="DHHStabletext"/>
            </w:pPr>
            <w:r>
              <w:t>Yes</w:t>
            </w:r>
          </w:p>
        </w:tc>
        <w:tc>
          <w:tcPr>
            <w:tcW w:w="1276" w:type="dxa"/>
            <w:shd w:val="clear" w:color="auto" w:fill="auto"/>
          </w:tcPr>
          <w:p w14:paraId="4D247E4D" w14:textId="77777777" w:rsidR="00850972" w:rsidRDefault="00850972" w:rsidP="008147D4">
            <w:pPr>
              <w:pStyle w:val="DHHStabletext"/>
            </w:pPr>
            <w:r>
              <w:t>14%</w:t>
            </w:r>
            <w:r w:rsidR="00593ADC">
              <w:t xml:space="preserve"> </w:t>
            </w:r>
            <w:r>
              <w:t>adult</w:t>
            </w:r>
            <w:r w:rsidR="00593ADC">
              <w:t xml:space="preserve"> </w:t>
            </w:r>
            <w:r>
              <w:t>and</w:t>
            </w:r>
            <w:r w:rsidR="00593ADC">
              <w:t xml:space="preserve"> </w:t>
            </w:r>
            <w:r w:rsidR="0022724B">
              <w:t>CAMHS</w:t>
            </w:r>
          </w:p>
          <w:p w14:paraId="0C0E302F" w14:textId="77777777" w:rsidR="0015639C" w:rsidRDefault="0022724B" w:rsidP="008147D4">
            <w:pPr>
              <w:pStyle w:val="DHHStabletext"/>
            </w:pPr>
            <w:r>
              <w:t>7</w:t>
            </w:r>
            <w:r w:rsidR="00850972">
              <w:t>%</w:t>
            </w:r>
            <w:r w:rsidR="00593ADC">
              <w:t xml:space="preserve"> </w:t>
            </w:r>
            <w:r w:rsidR="00692A31">
              <w:t>aged</w:t>
            </w:r>
          </w:p>
        </w:tc>
        <w:tc>
          <w:tcPr>
            <w:tcW w:w="1559" w:type="dxa"/>
            <w:shd w:val="clear" w:color="auto" w:fill="auto"/>
          </w:tcPr>
          <w:p w14:paraId="175B373F" w14:textId="77777777" w:rsidR="0015639C" w:rsidRDefault="0015639C" w:rsidP="008147D4">
            <w:pPr>
              <w:pStyle w:val="DHHStabletext"/>
            </w:pPr>
            <w:r>
              <w:t>Quarterly</w:t>
            </w:r>
          </w:p>
        </w:tc>
        <w:tc>
          <w:tcPr>
            <w:tcW w:w="1389" w:type="dxa"/>
            <w:shd w:val="clear" w:color="auto" w:fill="auto"/>
          </w:tcPr>
          <w:p w14:paraId="216319E5" w14:textId="77777777" w:rsidR="0015639C" w:rsidRDefault="0015639C" w:rsidP="008147D4">
            <w:pPr>
              <w:pStyle w:val="DHHStabletext"/>
            </w:pPr>
            <w:r>
              <w:t>Mandatory</w:t>
            </w:r>
          </w:p>
        </w:tc>
      </w:tr>
      <w:tr w:rsidR="00C95E51" w14:paraId="2D38204A" w14:textId="77777777" w:rsidTr="09F50B89">
        <w:trPr>
          <w:cantSplit/>
        </w:trPr>
        <w:tc>
          <w:tcPr>
            <w:tcW w:w="1560" w:type="dxa"/>
            <w:shd w:val="clear" w:color="auto" w:fill="auto"/>
          </w:tcPr>
          <w:p w14:paraId="001EA3E1" w14:textId="77777777" w:rsidR="0015639C" w:rsidRDefault="004B19BA" w:rsidP="0015639C">
            <w:pPr>
              <w:pStyle w:val="DHHStabletext"/>
            </w:pPr>
            <w:r>
              <w:t>Effectiveness</w:t>
            </w:r>
          </w:p>
        </w:tc>
        <w:tc>
          <w:tcPr>
            <w:tcW w:w="2976" w:type="dxa"/>
            <w:shd w:val="clear" w:color="auto" w:fill="auto"/>
          </w:tcPr>
          <w:p w14:paraId="3281A19E" w14:textId="77777777" w:rsidR="0015639C" w:rsidRPr="00ED4DB0" w:rsidRDefault="0015639C" w:rsidP="001A5838">
            <w:pPr>
              <w:pStyle w:val="DHHStabletext"/>
              <w:rPr>
                <w:sz w:val="16"/>
                <w:szCs w:val="16"/>
              </w:rPr>
            </w:pPr>
            <w:r w:rsidRPr="00ED4DB0">
              <w:rPr>
                <w:rFonts w:eastAsia="Yu Gothic Light"/>
              </w:rPr>
              <w:t>Percentage</w:t>
            </w:r>
            <w:r w:rsidR="00593ADC" w:rsidRPr="00ED4DB0">
              <w:rPr>
                <w:rFonts w:eastAsia="Yu Gothic Light"/>
              </w:rPr>
              <w:t xml:space="preserve"> </w:t>
            </w:r>
            <w:r w:rsidRPr="00ED4DB0">
              <w:rPr>
                <w:rFonts w:eastAsia="Yu Gothic Light"/>
              </w:rPr>
              <w:t>of</w:t>
            </w:r>
            <w:r w:rsidR="00593ADC" w:rsidRPr="00ED4DB0">
              <w:rPr>
                <w:rFonts w:eastAsia="Yu Gothic Light"/>
              </w:rPr>
              <w:t xml:space="preserve"> </w:t>
            </w:r>
            <w:r w:rsidRPr="00ED4DB0">
              <w:rPr>
                <w:rFonts w:eastAsia="Yu Gothic Light"/>
              </w:rPr>
              <w:t>closed</w:t>
            </w:r>
            <w:r w:rsidR="00593ADC" w:rsidRPr="00ED4DB0">
              <w:rPr>
                <w:rFonts w:eastAsia="Yu Gothic Light"/>
              </w:rPr>
              <w:t xml:space="preserve"> </w:t>
            </w:r>
            <w:r w:rsidRPr="00ED4DB0">
              <w:rPr>
                <w:rFonts w:eastAsia="Yu Gothic Light"/>
              </w:rPr>
              <w:t>community</w:t>
            </w:r>
            <w:r w:rsidR="00593ADC" w:rsidRPr="00ED4DB0">
              <w:rPr>
                <w:rFonts w:eastAsia="Yu Gothic Light"/>
              </w:rPr>
              <w:t xml:space="preserve"> </w:t>
            </w:r>
            <w:r w:rsidRPr="00ED4DB0">
              <w:rPr>
                <w:rFonts w:eastAsia="Yu Gothic Light"/>
              </w:rPr>
              <w:t>cases</w:t>
            </w:r>
            <w:r w:rsidR="00593ADC" w:rsidRPr="00ED4DB0">
              <w:rPr>
                <w:rFonts w:eastAsia="Yu Gothic Light"/>
              </w:rPr>
              <w:t xml:space="preserve"> </w:t>
            </w:r>
            <w:r w:rsidRPr="00ED4DB0">
              <w:rPr>
                <w:rFonts w:eastAsia="Yu Gothic Light"/>
              </w:rPr>
              <w:t>re-referred</w:t>
            </w:r>
            <w:r w:rsidR="00593ADC" w:rsidRPr="00ED4DB0">
              <w:rPr>
                <w:rFonts w:eastAsia="Yu Gothic Light"/>
              </w:rPr>
              <w:t xml:space="preserve"> </w:t>
            </w:r>
            <w:r w:rsidRPr="00ED4DB0">
              <w:rPr>
                <w:rFonts w:eastAsia="Yu Gothic Light"/>
              </w:rPr>
              <w:t>within</w:t>
            </w:r>
            <w:r w:rsidR="00593ADC" w:rsidRPr="00ED4DB0">
              <w:rPr>
                <w:rFonts w:eastAsia="Yu Gothic Light"/>
              </w:rPr>
              <w:t xml:space="preserve"> </w:t>
            </w:r>
            <w:r w:rsidR="004B19BA">
              <w:rPr>
                <w:rFonts w:eastAsia="Yu Gothic Light"/>
              </w:rPr>
              <w:t>six</w:t>
            </w:r>
            <w:r w:rsidR="00593ADC" w:rsidRPr="00ED4DB0">
              <w:rPr>
                <w:rFonts w:eastAsia="Yu Gothic Light"/>
              </w:rPr>
              <w:t xml:space="preserve"> </w:t>
            </w:r>
            <w:r w:rsidRPr="00ED4DB0">
              <w:rPr>
                <w:rFonts w:eastAsia="Yu Gothic Light"/>
              </w:rPr>
              <w:t>months</w:t>
            </w:r>
            <w:r w:rsidR="00593ADC" w:rsidRPr="00ED4DB0">
              <w:rPr>
                <w:rFonts w:eastAsia="Yu Gothic Light"/>
              </w:rPr>
              <w:t xml:space="preserve"> </w:t>
            </w:r>
            <w:r w:rsidRPr="00ED4DB0">
              <w:rPr>
                <w:rFonts w:eastAsia="Yu Gothic Light"/>
              </w:rPr>
              <w:t>(lagged)</w:t>
            </w:r>
          </w:p>
        </w:tc>
        <w:tc>
          <w:tcPr>
            <w:tcW w:w="1418" w:type="dxa"/>
            <w:shd w:val="clear" w:color="auto" w:fill="auto"/>
          </w:tcPr>
          <w:p w14:paraId="3221EAB1" w14:textId="77777777" w:rsidR="0015639C" w:rsidRDefault="0015639C" w:rsidP="0015639C">
            <w:pPr>
              <w:pStyle w:val="DHHStabletext"/>
            </w:pPr>
            <w:r>
              <w:t>Per</w:t>
            </w:r>
            <w:r w:rsidR="00593ADC">
              <w:t xml:space="preserve"> </w:t>
            </w:r>
            <w:r>
              <w:t>cent</w:t>
            </w:r>
          </w:p>
        </w:tc>
        <w:tc>
          <w:tcPr>
            <w:tcW w:w="1276" w:type="dxa"/>
            <w:shd w:val="clear" w:color="auto" w:fill="auto"/>
          </w:tcPr>
          <w:p w14:paraId="5A354451" w14:textId="77777777" w:rsidR="0015639C" w:rsidRDefault="0015639C" w:rsidP="0015639C">
            <w:pPr>
              <w:pStyle w:val="DHHStabletext"/>
            </w:pPr>
            <w:r>
              <w:t>Yes</w:t>
            </w:r>
          </w:p>
        </w:tc>
        <w:tc>
          <w:tcPr>
            <w:tcW w:w="1701" w:type="dxa"/>
            <w:shd w:val="clear" w:color="auto" w:fill="auto"/>
          </w:tcPr>
          <w:p w14:paraId="488AC439" w14:textId="77777777" w:rsidR="0015639C" w:rsidRDefault="0015639C" w:rsidP="0015639C">
            <w:pPr>
              <w:pStyle w:val="DHHStabletext"/>
            </w:pPr>
            <w:r>
              <w:t>Yes</w:t>
            </w:r>
          </w:p>
        </w:tc>
        <w:tc>
          <w:tcPr>
            <w:tcW w:w="1417" w:type="dxa"/>
            <w:shd w:val="clear" w:color="auto" w:fill="auto"/>
          </w:tcPr>
          <w:p w14:paraId="0E968EA9" w14:textId="77777777" w:rsidR="0015639C" w:rsidRDefault="0015639C" w:rsidP="0015639C">
            <w:pPr>
              <w:pStyle w:val="DHHStabletext"/>
            </w:pPr>
            <w:r>
              <w:t>Yes</w:t>
            </w:r>
          </w:p>
        </w:tc>
        <w:tc>
          <w:tcPr>
            <w:tcW w:w="1276" w:type="dxa"/>
            <w:shd w:val="clear" w:color="auto" w:fill="auto"/>
          </w:tcPr>
          <w:p w14:paraId="40EB959A" w14:textId="77777777" w:rsidR="0015639C" w:rsidRDefault="00850972" w:rsidP="0015639C">
            <w:pPr>
              <w:pStyle w:val="DHHStabletext"/>
            </w:pPr>
            <w:r>
              <w:t>&lt;</w:t>
            </w:r>
            <w:r w:rsidR="00D90701">
              <w:t xml:space="preserve"> </w:t>
            </w:r>
            <w:r>
              <w:t>25%</w:t>
            </w:r>
          </w:p>
        </w:tc>
        <w:tc>
          <w:tcPr>
            <w:tcW w:w="1559" w:type="dxa"/>
            <w:shd w:val="clear" w:color="auto" w:fill="auto"/>
          </w:tcPr>
          <w:p w14:paraId="28D7153B" w14:textId="77777777" w:rsidR="0015639C" w:rsidRDefault="0015639C" w:rsidP="0015639C">
            <w:pPr>
              <w:pStyle w:val="DHHStabletext"/>
            </w:pPr>
            <w:r>
              <w:t>Quarterly</w:t>
            </w:r>
          </w:p>
        </w:tc>
        <w:tc>
          <w:tcPr>
            <w:tcW w:w="1389" w:type="dxa"/>
            <w:shd w:val="clear" w:color="auto" w:fill="auto"/>
          </w:tcPr>
          <w:p w14:paraId="5E563B91" w14:textId="77777777" w:rsidR="0015639C" w:rsidRDefault="0015639C" w:rsidP="0015639C">
            <w:pPr>
              <w:pStyle w:val="DHHStabletext"/>
            </w:pPr>
            <w:r>
              <w:t>Mandatory</w:t>
            </w:r>
          </w:p>
        </w:tc>
      </w:tr>
      <w:tr w:rsidR="00C95E51" w14:paraId="463AD09E" w14:textId="77777777" w:rsidTr="09F50B89">
        <w:trPr>
          <w:cantSplit/>
        </w:trPr>
        <w:tc>
          <w:tcPr>
            <w:tcW w:w="1560" w:type="dxa"/>
            <w:shd w:val="clear" w:color="auto" w:fill="auto"/>
          </w:tcPr>
          <w:p w14:paraId="5D3B7EF6" w14:textId="77777777" w:rsidR="0015639C" w:rsidRDefault="004B19BA" w:rsidP="0015639C">
            <w:pPr>
              <w:pStyle w:val="DHHStabletext"/>
            </w:pPr>
            <w:r>
              <w:t>Effectiveness</w:t>
            </w:r>
          </w:p>
        </w:tc>
        <w:tc>
          <w:tcPr>
            <w:tcW w:w="2976" w:type="dxa"/>
            <w:shd w:val="clear" w:color="auto" w:fill="auto"/>
          </w:tcPr>
          <w:p w14:paraId="4E829987" w14:textId="77777777" w:rsidR="0015639C" w:rsidRPr="00ED4DB0" w:rsidRDefault="0015639C" w:rsidP="001A5838">
            <w:pPr>
              <w:pStyle w:val="DHHStabletext"/>
              <w:rPr>
                <w:sz w:val="16"/>
                <w:szCs w:val="16"/>
              </w:rPr>
            </w:pPr>
            <w:r w:rsidRPr="00ED4DB0">
              <w:rPr>
                <w:rFonts w:eastAsia="Yu Gothic Light"/>
              </w:rPr>
              <w:t>LSP-16</w:t>
            </w:r>
            <w:r w:rsidR="00593ADC" w:rsidRPr="00ED4DB0">
              <w:rPr>
                <w:rFonts w:eastAsia="Yu Gothic Light"/>
              </w:rPr>
              <w:t xml:space="preserve"> </w:t>
            </w:r>
            <w:r w:rsidRPr="00ED4DB0">
              <w:rPr>
                <w:rFonts w:eastAsia="Yu Gothic Light"/>
              </w:rPr>
              <w:t>compliance</w:t>
            </w:r>
          </w:p>
        </w:tc>
        <w:tc>
          <w:tcPr>
            <w:tcW w:w="1418" w:type="dxa"/>
            <w:shd w:val="clear" w:color="auto" w:fill="auto"/>
          </w:tcPr>
          <w:p w14:paraId="0348BB0B" w14:textId="77777777" w:rsidR="0015639C" w:rsidRDefault="0015639C" w:rsidP="0015639C">
            <w:pPr>
              <w:pStyle w:val="DHHStabletext"/>
            </w:pPr>
            <w:r>
              <w:t>Per</w:t>
            </w:r>
            <w:r w:rsidR="00593ADC">
              <w:t xml:space="preserve"> </w:t>
            </w:r>
            <w:r>
              <w:t>cent</w:t>
            </w:r>
          </w:p>
        </w:tc>
        <w:tc>
          <w:tcPr>
            <w:tcW w:w="1276" w:type="dxa"/>
            <w:shd w:val="clear" w:color="auto" w:fill="auto"/>
          </w:tcPr>
          <w:p w14:paraId="183C5729" w14:textId="77777777" w:rsidR="0015639C" w:rsidRDefault="0015639C" w:rsidP="0015639C">
            <w:pPr>
              <w:pStyle w:val="DHHStabletext"/>
            </w:pPr>
            <w:r>
              <w:t>Yes</w:t>
            </w:r>
          </w:p>
        </w:tc>
        <w:tc>
          <w:tcPr>
            <w:tcW w:w="1701" w:type="dxa"/>
            <w:shd w:val="clear" w:color="auto" w:fill="auto"/>
          </w:tcPr>
          <w:p w14:paraId="5DE88248" w14:textId="77777777" w:rsidR="0015639C" w:rsidRDefault="0015639C" w:rsidP="0015639C">
            <w:pPr>
              <w:pStyle w:val="DHHStabletext"/>
            </w:pPr>
            <w:r>
              <w:t>No</w:t>
            </w:r>
          </w:p>
        </w:tc>
        <w:tc>
          <w:tcPr>
            <w:tcW w:w="1417" w:type="dxa"/>
            <w:shd w:val="clear" w:color="auto" w:fill="auto"/>
          </w:tcPr>
          <w:p w14:paraId="3BDAF274" w14:textId="77777777" w:rsidR="0015639C" w:rsidRDefault="0015639C" w:rsidP="0015639C">
            <w:pPr>
              <w:pStyle w:val="DHHStabletext"/>
            </w:pPr>
            <w:r>
              <w:t>Yes</w:t>
            </w:r>
          </w:p>
        </w:tc>
        <w:tc>
          <w:tcPr>
            <w:tcW w:w="1276" w:type="dxa"/>
            <w:shd w:val="clear" w:color="auto" w:fill="auto"/>
          </w:tcPr>
          <w:p w14:paraId="59940E00" w14:textId="77777777" w:rsidR="0015639C" w:rsidRDefault="0015639C" w:rsidP="0015639C">
            <w:pPr>
              <w:pStyle w:val="DHHStabletext"/>
            </w:pPr>
            <w:r>
              <w:t>&gt;</w:t>
            </w:r>
            <w:r w:rsidR="00593ADC">
              <w:t xml:space="preserve"> </w:t>
            </w:r>
            <w:r>
              <w:t>85%</w:t>
            </w:r>
          </w:p>
        </w:tc>
        <w:tc>
          <w:tcPr>
            <w:tcW w:w="1559" w:type="dxa"/>
            <w:shd w:val="clear" w:color="auto" w:fill="auto"/>
          </w:tcPr>
          <w:p w14:paraId="1FEA093E" w14:textId="77777777" w:rsidR="0015639C" w:rsidRDefault="0015639C" w:rsidP="0015639C">
            <w:pPr>
              <w:pStyle w:val="DHHStabletext"/>
            </w:pPr>
            <w:r>
              <w:t>Quarterly</w:t>
            </w:r>
          </w:p>
        </w:tc>
        <w:tc>
          <w:tcPr>
            <w:tcW w:w="1389" w:type="dxa"/>
            <w:shd w:val="clear" w:color="auto" w:fill="auto"/>
          </w:tcPr>
          <w:p w14:paraId="707150EF" w14:textId="77777777" w:rsidR="0015639C" w:rsidRDefault="0015639C" w:rsidP="0015639C">
            <w:pPr>
              <w:pStyle w:val="DHHStabletext"/>
            </w:pPr>
            <w:r>
              <w:t>Mandatory</w:t>
            </w:r>
          </w:p>
        </w:tc>
      </w:tr>
      <w:tr w:rsidR="00C95E51" w14:paraId="229E175D" w14:textId="77777777" w:rsidTr="09F50B89">
        <w:trPr>
          <w:cantSplit/>
        </w:trPr>
        <w:tc>
          <w:tcPr>
            <w:tcW w:w="1560" w:type="dxa"/>
            <w:shd w:val="clear" w:color="auto" w:fill="auto"/>
          </w:tcPr>
          <w:p w14:paraId="59621789" w14:textId="77777777" w:rsidR="00917CE3" w:rsidRDefault="00917CE3" w:rsidP="00917CE3">
            <w:pPr>
              <w:pStyle w:val="DHHStabletext"/>
            </w:pPr>
            <w:r>
              <w:t>Continuity</w:t>
            </w:r>
            <w:r w:rsidR="00593ADC">
              <w:t xml:space="preserve"> </w:t>
            </w:r>
            <w:r>
              <w:t>of</w:t>
            </w:r>
            <w:r w:rsidR="00593ADC">
              <w:t xml:space="preserve"> </w:t>
            </w:r>
            <w:r>
              <w:t>care</w:t>
            </w:r>
          </w:p>
        </w:tc>
        <w:tc>
          <w:tcPr>
            <w:tcW w:w="2976" w:type="dxa"/>
            <w:shd w:val="clear" w:color="auto" w:fill="auto"/>
          </w:tcPr>
          <w:p w14:paraId="232DD051" w14:textId="77777777" w:rsidR="00917CE3" w:rsidRPr="007C7B77" w:rsidRDefault="00917CE3" w:rsidP="001A5838">
            <w:pPr>
              <w:pStyle w:val="DHHStabletext"/>
            </w:pPr>
            <w:r w:rsidRPr="00FB7AE8">
              <w:t>Percentage</w:t>
            </w:r>
            <w:r w:rsidR="00593ADC">
              <w:t xml:space="preserve"> </w:t>
            </w:r>
            <w:r w:rsidRPr="00FB7AE8">
              <w:t>of</w:t>
            </w:r>
            <w:r w:rsidR="00593ADC">
              <w:t xml:space="preserve"> </w:t>
            </w:r>
            <w:r w:rsidR="004407D6">
              <w:t xml:space="preserve">consumers followed up within </w:t>
            </w:r>
            <w:r w:rsidR="0001286B">
              <w:t>seven</w:t>
            </w:r>
            <w:r w:rsidR="004407D6">
              <w:t xml:space="preserve"> days of separation </w:t>
            </w:r>
            <w:r w:rsidR="00877080">
              <w:t>–</w:t>
            </w:r>
            <w:r w:rsidR="004407D6">
              <w:t xml:space="preserve"> </w:t>
            </w:r>
            <w:r w:rsidR="00877080">
              <w:t xml:space="preserve">inpatient (CAMHS, </w:t>
            </w:r>
            <w:r w:rsidR="0001286B">
              <w:t>a</w:t>
            </w:r>
            <w:r w:rsidR="00877080">
              <w:t>dult, older persons)</w:t>
            </w:r>
          </w:p>
        </w:tc>
        <w:tc>
          <w:tcPr>
            <w:tcW w:w="1418" w:type="dxa"/>
            <w:shd w:val="clear" w:color="auto" w:fill="auto"/>
          </w:tcPr>
          <w:p w14:paraId="2F9D7C55" w14:textId="77777777" w:rsidR="00917CE3" w:rsidRDefault="00917CE3" w:rsidP="00917CE3">
            <w:pPr>
              <w:pStyle w:val="DHHStabletext"/>
            </w:pPr>
            <w:r>
              <w:t>Per</w:t>
            </w:r>
            <w:r w:rsidR="00593ADC">
              <w:t xml:space="preserve"> </w:t>
            </w:r>
            <w:r>
              <w:t>cent</w:t>
            </w:r>
          </w:p>
        </w:tc>
        <w:tc>
          <w:tcPr>
            <w:tcW w:w="1276" w:type="dxa"/>
            <w:shd w:val="clear" w:color="auto" w:fill="auto"/>
          </w:tcPr>
          <w:p w14:paraId="47B7989A" w14:textId="77777777" w:rsidR="00917CE3" w:rsidRDefault="00917CE3" w:rsidP="00917CE3">
            <w:pPr>
              <w:pStyle w:val="DHHStabletext"/>
            </w:pPr>
            <w:r>
              <w:t>Yes</w:t>
            </w:r>
          </w:p>
        </w:tc>
        <w:tc>
          <w:tcPr>
            <w:tcW w:w="1701" w:type="dxa"/>
            <w:shd w:val="clear" w:color="auto" w:fill="auto"/>
          </w:tcPr>
          <w:p w14:paraId="69662FF9" w14:textId="77777777" w:rsidR="00917CE3" w:rsidRDefault="00917CE3" w:rsidP="00917CE3">
            <w:pPr>
              <w:pStyle w:val="DHHStabletext"/>
            </w:pPr>
            <w:r>
              <w:t>Yes</w:t>
            </w:r>
          </w:p>
        </w:tc>
        <w:tc>
          <w:tcPr>
            <w:tcW w:w="1417" w:type="dxa"/>
            <w:shd w:val="clear" w:color="auto" w:fill="auto"/>
          </w:tcPr>
          <w:p w14:paraId="104B501B" w14:textId="77777777" w:rsidR="00917CE3" w:rsidRDefault="00917CE3" w:rsidP="00917CE3">
            <w:pPr>
              <w:pStyle w:val="DHHStabletext"/>
            </w:pPr>
            <w:r>
              <w:t>Yes</w:t>
            </w:r>
          </w:p>
        </w:tc>
        <w:tc>
          <w:tcPr>
            <w:tcW w:w="1276" w:type="dxa"/>
            <w:shd w:val="clear" w:color="auto" w:fill="auto"/>
          </w:tcPr>
          <w:p w14:paraId="344CDDD2" w14:textId="77777777" w:rsidR="00917CE3" w:rsidRDefault="00B77DB5" w:rsidP="00917CE3">
            <w:pPr>
              <w:pStyle w:val="DHHStabletext"/>
            </w:pPr>
            <w:r>
              <w:t>88</w:t>
            </w:r>
            <w:r w:rsidR="00D5687B">
              <w:t>%</w:t>
            </w:r>
            <w:r w:rsidR="00BB34E6">
              <w:t xml:space="preserve"> for all age cohorts</w:t>
            </w:r>
          </w:p>
        </w:tc>
        <w:tc>
          <w:tcPr>
            <w:tcW w:w="1559" w:type="dxa"/>
            <w:shd w:val="clear" w:color="auto" w:fill="auto"/>
          </w:tcPr>
          <w:p w14:paraId="03E69C1B" w14:textId="77777777" w:rsidR="00917CE3" w:rsidRDefault="00917CE3" w:rsidP="00917CE3">
            <w:pPr>
              <w:pStyle w:val="DHHStabletext"/>
            </w:pPr>
            <w:r>
              <w:t>Quarterly</w:t>
            </w:r>
          </w:p>
        </w:tc>
        <w:tc>
          <w:tcPr>
            <w:tcW w:w="1389" w:type="dxa"/>
            <w:shd w:val="clear" w:color="auto" w:fill="auto"/>
          </w:tcPr>
          <w:p w14:paraId="40FF70FB" w14:textId="77777777" w:rsidR="00917CE3" w:rsidRDefault="00917CE3" w:rsidP="00917CE3">
            <w:pPr>
              <w:pStyle w:val="DHHStabletext"/>
            </w:pPr>
            <w:r>
              <w:t>Mandatory</w:t>
            </w:r>
          </w:p>
        </w:tc>
      </w:tr>
      <w:tr w:rsidR="00C95E51" w14:paraId="61C46A33" w14:textId="77777777" w:rsidTr="09F50B89">
        <w:trPr>
          <w:cantSplit/>
        </w:trPr>
        <w:tc>
          <w:tcPr>
            <w:tcW w:w="1560" w:type="dxa"/>
            <w:shd w:val="clear" w:color="auto" w:fill="auto"/>
          </w:tcPr>
          <w:p w14:paraId="25F31DE2" w14:textId="77777777" w:rsidR="00917CE3" w:rsidRDefault="00917CE3" w:rsidP="00917CE3">
            <w:pPr>
              <w:pStyle w:val="DHHStabletext"/>
            </w:pPr>
            <w:r>
              <w:t>Accessibility</w:t>
            </w:r>
          </w:p>
        </w:tc>
        <w:tc>
          <w:tcPr>
            <w:tcW w:w="2976" w:type="dxa"/>
            <w:shd w:val="clear" w:color="auto" w:fill="auto"/>
          </w:tcPr>
          <w:p w14:paraId="7ACE2B6F" w14:textId="77777777" w:rsidR="00917CE3" w:rsidRPr="00ED4DB0" w:rsidRDefault="00BF7A4E" w:rsidP="001A5838">
            <w:pPr>
              <w:pStyle w:val="DHHStabletext"/>
              <w:rPr>
                <w:sz w:val="16"/>
                <w:szCs w:val="16"/>
              </w:rPr>
            </w:pPr>
            <w:r>
              <w:t xml:space="preserve">Percentage of admissions with a </w:t>
            </w:r>
            <w:r w:rsidR="00C36CC1">
              <w:t xml:space="preserve">preadmission contact – inpatient </w:t>
            </w:r>
          </w:p>
        </w:tc>
        <w:tc>
          <w:tcPr>
            <w:tcW w:w="1418" w:type="dxa"/>
            <w:shd w:val="clear" w:color="auto" w:fill="auto"/>
          </w:tcPr>
          <w:p w14:paraId="52653457" w14:textId="77777777" w:rsidR="00917CE3" w:rsidRDefault="00917CE3" w:rsidP="00917CE3">
            <w:pPr>
              <w:pStyle w:val="DHHStabletext"/>
            </w:pPr>
            <w:r>
              <w:t>P</w:t>
            </w:r>
            <w:r w:rsidRPr="0081391C">
              <w:t>er</w:t>
            </w:r>
            <w:r w:rsidR="00593ADC">
              <w:t xml:space="preserve"> </w:t>
            </w:r>
            <w:r w:rsidRPr="0081391C">
              <w:t>cent</w:t>
            </w:r>
          </w:p>
        </w:tc>
        <w:tc>
          <w:tcPr>
            <w:tcW w:w="1276" w:type="dxa"/>
            <w:shd w:val="clear" w:color="auto" w:fill="auto"/>
          </w:tcPr>
          <w:p w14:paraId="0F95C08E" w14:textId="77777777" w:rsidR="00917CE3" w:rsidRDefault="00917CE3" w:rsidP="00917CE3">
            <w:pPr>
              <w:pStyle w:val="DHHStabletext"/>
            </w:pPr>
            <w:r w:rsidRPr="0081391C">
              <w:t>Yes</w:t>
            </w:r>
          </w:p>
        </w:tc>
        <w:tc>
          <w:tcPr>
            <w:tcW w:w="1701" w:type="dxa"/>
            <w:shd w:val="clear" w:color="auto" w:fill="auto"/>
          </w:tcPr>
          <w:p w14:paraId="7F08BDFB" w14:textId="77777777" w:rsidR="00917CE3" w:rsidRDefault="00917CE3" w:rsidP="00917CE3">
            <w:pPr>
              <w:pStyle w:val="DHHStabletext"/>
            </w:pPr>
            <w:r w:rsidRPr="0081391C">
              <w:t>Yes</w:t>
            </w:r>
            <w:r w:rsidRPr="0081391C">
              <w:rPr>
                <w:rStyle w:val="FootnoteReference"/>
              </w:rPr>
              <w:footnoteReference w:id="23"/>
            </w:r>
          </w:p>
        </w:tc>
        <w:tc>
          <w:tcPr>
            <w:tcW w:w="1417" w:type="dxa"/>
            <w:shd w:val="clear" w:color="auto" w:fill="auto"/>
          </w:tcPr>
          <w:p w14:paraId="0D6D4172" w14:textId="77777777" w:rsidR="00917CE3" w:rsidRDefault="00917CE3" w:rsidP="00917CE3">
            <w:pPr>
              <w:pStyle w:val="DHHStabletext"/>
            </w:pPr>
            <w:r w:rsidRPr="0081391C">
              <w:t>Yes</w:t>
            </w:r>
          </w:p>
        </w:tc>
        <w:tc>
          <w:tcPr>
            <w:tcW w:w="1276" w:type="dxa"/>
            <w:shd w:val="clear" w:color="auto" w:fill="auto"/>
          </w:tcPr>
          <w:p w14:paraId="33745E40" w14:textId="77777777" w:rsidR="00917CE3" w:rsidRPr="0081391C" w:rsidRDefault="00E549B3">
            <w:pPr>
              <w:pStyle w:val="DHHStabletext"/>
            </w:pPr>
            <w:r>
              <w:t>&gt;</w:t>
            </w:r>
            <w:r w:rsidR="00593ADC">
              <w:t xml:space="preserve"> </w:t>
            </w:r>
            <w:r w:rsidR="00917CE3" w:rsidRPr="0081391C">
              <w:t>6</w:t>
            </w:r>
            <w:r w:rsidR="00917CE3">
              <w:t>1%</w:t>
            </w:r>
          </w:p>
          <w:p w14:paraId="12507AB2" w14:textId="77777777" w:rsidR="00917CE3" w:rsidRDefault="00917CE3" w:rsidP="00917CE3">
            <w:pPr>
              <w:pStyle w:val="DHHStabletext"/>
            </w:pPr>
            <w:r w:rsidRPr="0081391C">
              <w:t>All</w:t>
            </w:r>
            <w:r w:rsidR="00593ADC">
              <w:t xml:space="preserve"> </w:t>
            </w:r>
            <w:r w:rsidRPr="0081391C">
              <w:t>age</w:t>
            </w:r>
            <w:r w:rsidR="00593ADC">
              <w:t xml:space="preserve"> </w:t>
            </w:r>
            <w:r w:rsidRPr="0081391C">
              <w:t>ranges</w:t>
            </w:r>
          </w:p>
        </w:tc>
        <w:tc>
          <w:tcPr>
            <w:tcW w:w="1559" w:type="dxa"/>
            <w:shd w:val="clear" w:color="auto" w:fill="auto"/>
          </w:tcPr>
          <w:p w14:paraId="347FB00B" w14:textId="77777777" w:rsidR="00917CE3" w:rsidRDefault="00917CE3" w:rsidP="00917CE3">
            <w:pPr>
              <w:pStyle w:val="DHHStabletext"/>
            </w:pPr>
            <w:r>
              <w:t>Quarterly</w:t>
            </w:r>
          </w:p>
        </w:tc>
        <w:tc>
          <w:tcPr>
            <w:tcW w:w="1389" w:type="dxa"/>
            <w:shd w:val="clear" w:color="auto" w:fill="auto"/>
          </w:tcPr>
          <w:p w14:paraId="21916460" w14:textId="77777777" w:rsidR="00917CE3" w:rsidRDefault="00917CE3" w:rsidP="00917CE3">
            <w:pPr>
              <w:pStyle w:val="DHHStabletext"/>
            </w:pPr>
            <w:r>
              <w:t>Mandatory</w:t>
            </w:r>
          </w:p>
        </w:tc>
      </w:tr>
      <w:tr w:rsidR="0003583C" w14:paraId="1432859D" w14:textId="77777777" w:rsidTr="09F50B89">
        <w:trPr>
          <w:cantSplit/>
          <w:trHeight w:val="300"/>
        </w:trPr>
        <w:tc>
          <w:tcPr>
            <w:tcW w:w="1560" w:type="dxa"/>
            <w:shd w:val="clear" w:color="auto" w:fill="auto"/>
          </w:tcPr>
          <w:p w14:paraId="472B10A0" w14:textId="77777777" w:rsidR="00917CE3" w:rsidRDefault="004B19BA" w:rsidP="00917CE3">
            <w:pPr>
              <w:pStyle w:val="DHHStabletext"/>
            </w:pPr>
            <w:r>
              <w:t>Accessibility</w:t>
            </w:r>
          </w:p>
        </w:tc>
        <w:tc>
          <w:tcPr>
            <w:tcW w:w="2976" w:type="dxa"/>
            <w:shd w:val="clear" w:color="auto" w:fill="auto"/>
          </w:tcPr>
          <w:p w14:paraId="5A29ABC1" w14:textId="77777777" w:rsidR="00917CE3" w:rsidRPr="00ED4DB0" w:rsidRDefault="00917CE3" w:rsidP="001A5838">
            <w:pPr>
              <w:pStyle w:val="DHHStabletext"/>
              <w:rPr>
                <w:sz w:val="16"/>
                <w:szCs w:val="16"/>
              </w:rPr>
            </w:pPr>
            <w:r w:rsidRPr="00BE30DC">
              <w:t>Percentage</w:t>
            </w:r>
            <w:r w:rsidR="00593ADC">
              <w:t xml:space="preserve"> </w:t>
            </w:r>
            <w:r w:rsidRPr="00BE30DC">
              <w:t>of</w:t>
            </w:r>
            <w:r w:rsidR="00593ADC">
              <w:t xml:space="preserve"> </w:t>
            </w:r>
            <w:r w:rsidRPr="00BE30DC">
              <w:t>mental</w:t>
            </w:r>
            <w:r w:rsidR="00593ADC">
              <w:t xml:space="preserve"> </w:t>
            </w:r>
            <w:r w:rsidRPr="00BE30DC">
              <w:t>health</w:t>
            </w:r>
            <w:r>
              <w:t>-related</w:t>
            </w:r>
            <w:r w:rsidR="00593ADC">
              <w:t xml:space="preserve"> </w:t>
            </w:r>
            <w:r w:rsidR="0014103A">
              <w:t>ED</w:t>
            </w:r>
            <w:r w:rsidR="00D90701">
              <w:t xml:space="preserve"> </w:t>
            </w:r>
            <w:r>
              <w:t>presentations</w:t>
            </w:r>
            <w:r w:rsidR="00593ADC">
              <w:t xml:space="preserve"> </w:t>
            </w:r>
            <w:r w:rsidRPr="00BE30DC">
              <w:t>with</w:t>
            </w:r>
            <w:r w:rsidR="00593ADC">
              <w:t xml:space="preserve"> </w:t>
            </w:r>
            <w:r w:rsidRPr="00BE30DC">
              <w:t>a</w:t>
            </w:r>
            <w:r w:rsidR="00593ADC">
              <w:t xml:space="preserve"> </w:t>
            </w:r>
            <w:r w:rsidRPr="00BE30DC">
              <w:t>length</w:t>
            </w:r>
            <w:r w:rsidR="00593ADC">
              <w:t xml:space="preserve"> </w:t>
            </w:r>
            <w:r w:rsidRPr="00BE30DC">
              <w:t>of</w:t>
            </w:r>
            <w:r w:rsidR="00593ADC">
              <w:t xml:space="preserve"> </w:t>
            </w:r>
            <w:r w:rsidRPr="00BE30DC">
              <w:t>stay</w:t>
            </w:r>
            <w:r w:rsidR="00593ADC">
              <w:t xml:space="preserve"> </w:t>
            </w:r>
            <w:r w:rsidR="0065064C">
              <w:t xml:space="preserve">of less than </w:t>
            </w:r>
            <w:r w:rsidR="0001286B">
              <w:t>four</w:t>
            </w:r>
            <w:r w:rsidR="0065064C">
              <w:t xml:space="preserve"> hours</w:t>
            </w:r>
            <w:r w:rsidR="001E0715">
              <w:t xml:space="preserve"> </w:t>
            </w:r>
          </w:p>
        </w:tc>
        <w:tc>
          <w:tcPr>
            <w:tcW w:w="1418" w:type="dxa"/>
            <w:shd w:val="clear" w:color="auto" w:fill="auto"/>
          </w:tcPr>
          <w:p w14:paraId="0BAEFEF5" w14:textId="77777777" w:rsidR="00917CE3" w:rsidRDefault="00917CE3" w:rsidP="00917CE3">
            <w:pPr>
              <w:pStyle w:val="DHHStabletext"/>
            </w:pPr>
            <w:r>
              <w:t>Per</w:t>
            </w:r>
            <w:r w:rsidR="00593ADC">
              <w:t xml:space="preserve"> </w:t>
            </w:r>
            <w:r>
              <w:t>cent</w:t>
            </w:r>
          </w:p>
        </w:tc>
        <w:tc>
          <w:tcPr>
            <w:tcW w:w="1276" w:type="dxa"/>
            <w:shd w:val="clear" w:color="auto" w:fill="auto"/>
          </w:tcPr>
          <w:p w14:paraId="5377A96F" w14:textId="77777777" w:rsidR="00917CE3" w:rsidRDefault="00917CE3" w:rsidP="00917CE3">
            <w:pPr>
              <w:pStyle w:val="DHHStabletext"/>
            </w:pPr>
            <w:r>
              <w:t>Yes</w:t>
            </w:r>
          </w:p>
        </w:tc>
        <w:tc>
          <w:tcPr>
            <w:tcW w:w="1701" w:type="dxa"/>
            <w:shd w:val="clear" w:color="auto" w:fill="auto"/>
          </w:tcPr>
          <w:p w14:paraId="30ABFC83" w14:textId="77777777" w:rsidR="00917CE3" w:rsidRDefault="00917CE3" w:rsidP="00917CE3">
            <w:pPr>
              <w:pStyle w:val="DHHStabletext"/>
            </w:pPr>
            <w:r>
              <w:t>Yes</w:t>
            </w:r>
          </w:p>
        </w:tc>
        <w:tc>
          <w:tcPr>
            <w:tcW w:w="1417" w:type="dxa"/>
            <w:shd w:val="clear" w:color="auto" w:fill="auto"/>
          </w:tcPr>
          <w:p w14:paraId="51030ABA" w14:textId="77777777" w:rsidR="00917CE3" w:rsidRDefault="00917CE3" w:rsidP="00917CE3">
            <w:pPr>
              <w:pStyle w:val="DHHStabletext"/>
            </w:pPr>
            <w:r>
              <w:t>Yes</w:t>
            </w:r>
          </w:p>
        </w:tc>
        <w:tc>
          <w:tcPr>
            <w:tcW w:w="1276" w:type="dxa"/>
            <w:shd w:val="clear" w:color="auto" w:fill="auto"/>
          </w:tcPr>
          <w:p w14:paraId="7CBF52F0" w14:textId="77777777" w:rsidR="00917CE3" w:rsidRPr="000152A6" w:rsidRDefault="077A95B7" w:rsidP="09F50B89">
            <w:pPr>
              <w:pStyle w:val="DHHStabletext"/>
              <w:rPr>
                <w:highlight w:val="yellow"/>
              </w:rPr>
            </w:pPr>
            <w:r w:rsidRPr="00304773">
              <w:t>&lt;81%</w:t>
            </w:r>
          </w:p>
        </w:tc>
        <w:tc>
          <w:tcPr>
            <w:tcW w:w="1559" w:type="dxa"/>
            <w:shd w:val="clear" w:color="auto" w:fill="auto"/>
          </w:tcPr>
          <w:p w14:paraId="52DDCB6E" w14:textId="77777777" w:rsidR="00917CE3" w:rsidRDefault="00917CE3" w:rsidP="00917CE3">
            <w:pPr>
              <w:pStyle w:val="DHHStabletext"/>
            </w:pPr>
            <w:r>
              <w:t>Quarterly</w:t>
            </w:r>
          </w:p>
        </w:tc>
        <w:tc>
          <w:tcPr>
            <w:tcW w:w="1389" w:type="dxa"/>
            <w:shd w:val="clear" w:color="auto" w:fill="auto"/>
          </w:tcPr>
          <w:p w14:paraId="21D219BF" w14:textId="77777777" w:rsidR="00917CE3" w:rsidRDefault="00917CE3" w:rsidP="00917CE3">
            <w:pPr>
              <w:pStyle w:val="DHHStabletext"/>
            </w:pPr>
            <w:r>
              <w:t>Mandatory</w:t>
            </w:r>
          </w:p>
        </w:tc>
      </w:tr>
      <w:tr w:rsidR="00C95E51" w14:paraId="04DF0CC5" w14:textId="77777777" w:rsidTr="09F50B89">
        <w:trPr>
          <w:cantSplit/>
        </w:trPr>
        <w:tc>
          <w:tcPr>
            <w:tcW w:w="1560" w:type="dxa"/>
            <w:shd w:val="clear" w:color="auto" w:fill="auto"/>
          </w:tcPr>
          <w:p w14:paraId="713C879D" w14:textId="77777777" w:rsidR="00516FAA" w:rsidRDefault="00516FAA" w:rsidP="00D9390D">
            <w:pPr>
              <w:pStyle w:val="DHHStabletext"/>
            </w:pPr>
            <w:r>
              <w:t>Efficiency</w:t>
            </w:r>
            <w:r w:rsidR="00593ADC">
              <w:t xml:space="preserve"> </w:t>
            </w:r>
            <w:r>
              <w:t>and</w:t>
            </w:r>
            <w:r w:rsidR="00593ADC">
              <w:t xml:space="preserve"> </w:t>
            </w:r>
            <w:r>
              <w:t>sustainability</w:t>
            </w:r>
            <w:r w:rsidR="00593ADC">
              <w:t xml:space="preserve"> </w:t>
            </w:r>
          </w:p>
        </w:tc>
        <w:tc>
          <w:tcPr>
            <w:tcW w:w="2976" w:type="dxa"/>
            <w:shd w:val="clear" w:color="auto" w:fill="auto"/>
          </w:tcPr>
          <w:p w14:paraId="3A2B78FD" w14:textId="77777777" w:rsidR="00516FAA" w:rsidRPr="00ED4DB0" w:rsidRDefault="00516FAA" w:rsidP="00D9390D">
            <w:pPr>
              <w:pStyle w:val="DHHStabletext"/>
              <w:rPr>
                <w:rFonts w:eastAsia="Yu Gothic Light" w:cs="Calibri"/>
                <w:szCs w:val="18"/>
              </w:rPr>
            </w:pPr>
            <w:r w:rsidRPr="00ED4DB0">
              <w:rPr>
                <w:rFonts w:eastAsia="Yu Gothic Light" w:cs="Calibri"/>
                <w:szCs w:val="18"/>
              </w:rPr>
              <w:t>Trimmed</w:t>
            </w:r>
            <w:r w:rsidR="00593ADC" w:rsidRPr="00ED4DB0">
              <w:rPr>
                <w:rFonts w:eastAsia="Yu Gothic Light" w:cs="Calibri"/>
                <w:szCs w:val="18"/>
              </w:rPr>
              <w:t xml:space="preserve"> </w:t>
            </w:r>
            <w:r w:rsidRPr="00ED4DB0">
              <w:rPr>
                <w:rFonts w:eastAsia="Yu Gothic Light" w:cs="Calibri"/>
                <w:szCs w:val="18"/>
              </w:rPr>
              <w:t>average</w:t>
            </w:r>
            <w:r w:rsidR="00593ADC" w:rsidRPr="00ED4DB0">
              <w:rPr>
                <w:rFonts w:eastAsia="Yu Gothic Light" w:cs="Calibri"/>
                <w:szCs w:val="18"/>
              </w:rPr>
              <w:t xml:space="preserve"> </w:t>
            </w:r>
            <w:r w:rsidRPr="00ED4DB0">
              <w:rPr>
                <w:rFonts w:eastAsia="Yu Gothic Light" w:cs="Calibri"/>
                <w:szCs w:val="18"/>
              </w:rPr>
              <w:t>length</w:t>
            </w:r>
            <w:r w:rsidR="00593ADC" w:rsidRPr="00ED4DB0">
              <w:rPr>
                <w:rFonts w:eastAsia="Yu Gothic Light" w:cs="Calibri"/>
                <w:szCs w:val="18"/>
              </w:rPr>
              <w:t xml:space="preserve"> </w:t>
            </w:r>
            <w:r w:rsidRPr="00ED4DB0">
              <w:rPr>
                <w:rFonts w:eastAsia="Yu Gothic Light" w:cs="Calibri"/>
                <w:szCs w:val="18"/>
              </w:rPr>
              <w:t>of</w:t>
            </w:r>
            <w:r w:rsidR="00593ADC" w:rsidRPr="00ED4DB0">
              <w:rPr>
                <w:rFonts w:eastAsia="Yu Gothic Light" w:cs="Calibri"/>
                <w:szCs w:val="18"/>
              </w:rPr>
              <w:t xml:space="preserve"> </w:t>
            </w:r>
            <w:r w:rsidRPr="00ED4DB0">
              <w:rPr>
                <w:rFonts w:eastAsia="Yu Gothic Light" w:cs="Calibri"/>
                <w:szCs w:val="18"/>
              </w:rPr>
              <w:t>acute</w:t>
            </w:r>
            <w:r w:rsidR="00593ADC" w:rsidRPr="00ED4DB0">
              <w:rPr>
                <w:rFonts w:eastAsia="Yu Gothic Light" w:cs="Calibri"/>
                <w:szCs w:val="18"/>
              </w:rPr>
              <w:t xml:space="preserve"> </w:t>
            </w:r>
            <w:r w:rsidRPr="00ED4DB0">
              <w:rPr>
                <w:rFonts w:eastAsia="Yu Gothic Light" w:cs="Calibri"/>
                <w:szCs w:val="18"/>
              </w:rPr>
              <w:t>mental</w:t>
            </w:r>
            <w:r w:rsidR="00593ADC" w:rsidRPr="00ED4DB0">
              <w:rPr>
                <w:rFonts w:eastAsia="Yu Gothic Light" w:cs="Calibri"/>
                <w:szCs w:val="18"/>
              </w:rPr>
              <w:t xml:space="preserve"> </w:t>
            </w:r>
            <w:r w:rsidRPr="00ED4DB0">
              <w:rPr>
                <w:rFonts w:eastAsia="Yu Gothic Light" w:cs="Calibri"/>
                <w:szCs w:val="18"/>
              </w:rPr>
              <w:t>health</w:t>
            </w:r>
            <w:r w:rsidR="00593ADC" w:rsidRPr="00ED4DB0">
              <w:rPr>
                <w:rFonts w:eastAsia="Yu Gothic Light" w:cs="Calibri"/>
                <w:szCs w:val="18"/>
              </w:rPr>
              <w:t xml:space="preserve"> </w:t>
            </w:r>
            <w:r w:rsidRPr="00ED4DB0">
              <w:rPr>
                <w:rFonts w:eastAsia="Yu Gothic Light" w:cs="Calibri"/>
                <w:szCs w:val="18"/>
              </w:rPr>
              <w:t>inpatient</w:t>
            </w:r>
            <w:r w:rsidR="00593ADC" w:rsidRPr="00ED4DB0">
              <w:rPr>
                <w:rFonts w:eastAsia="Yu Gothic Light" w:cs="Calibri"/>
                <w:szCs w:val="18"/>
              </w:rPr>
              <w:t xml:space="preserve"> </w:t>
            </w:r>
            <w:r w:rsidRPr="00ED4DB0">
              <w:rPr>
                <w:rFonts w:eastAsia="Yu Gothic Light" w:cs="Calibri"/>
                <w:szCs w:val="18"/>
              </w:rPr>
              <w:t>stay</w:t>
            </w:r>
            <w:r w:rsidR="00593ADC" w:rsidRPr="00ED4DB0">
              <w:rPr>
                <w:rFonts w:eastAsia="Yu Gothic Light" w:cs="Calibri"/>
                <w:szCs w:val="18"/>
              </w:rPr>
              <w:t xml:space="preserve"> </w:t>
            </w:r>
            <w:r w:rsidRPr="00ED4DB0">
              <w:rPr>
                <w:rFonts w:eastAsia="Yu Gothic Light" w:cs="Calibri"/>
                <w:szCs w:val="18"/>
              </w:rPr>
              <w:t>≤</w:t>
            </w:r>
            <w:r w:rsidR="00593ADC" w:rsidRPr="00ED4DB0">
              <w:rPr>
                <w:rFonts w:eastAsia="Yu Gothic Light" w:cs="Calibri"/>
                <w:szCs w:val="18"/>
              </w:rPr>
              <w:t xml:space="preserve"> </w:t>
            </w:r>
            <w:r w:rsidRPr="00ED4DB0">
              <w:rPr>
                <w:rFonts w:eastAsia="Yu Gothic Light" w:cs="Calibri"/>
                <w:szCs w:val="18"/>
              </w:rPr>
              <w:t>35</w:t>
            </w:r>
            <w:r w:rsidR="00593ADC" w:rsidRPr="00ED4DB0">
              <w:rPr>
                <w:rFonts w:eastAsia="Yu Gothic Light" w:cs="Calibri"/>
                <w:szCs w:val="18"/>
              </w:rPr>
              <w:t xml:space="preserve"> </w:t>
            </w:r>
            <w:r w:rsidRPr="00ED4DB0">
              <w:rPr>
                <w:rFonts w:eastAsia="Yu Gothic Light" w:cs="Calibri"/>
                <w:szCs w:val="18"/>
              </w:rPr>
              <w:t>days</w:t>
            </w:r>
          </w:p>
        </w:tc>
        <w:tc>
          <w:tcPr>
            <w:tcW w:w="1418" w:type="dxa"/>
            <w:shd w:val="clear" w:color="auto" w:fill="auto"/>
          </w:tcPr>
          <w:p w14:paraId="30CD4B91" w14:textId="77777777" w:rsidR="00516FAA" w:rsidRDefault="00516FAA" w:rsidP="00D9390D">
            <w:pPr>
              <w:pStyle w:val="DHHStabletext"/>
            </w:pPr>
            <w:r w:rsidRPr="004D06D7">
              <w:t>D</w:t>
            </w:r>
            <w:r w:rsidRPr="001A5838">
              <w:t>ays</w:t>
            </w:r>
          </w:p>
        </w:tc>
        <w:tc>
          <w:tcPr>
            <w:tcW w:w="1276" w:type="dxa"/>
            <w:shd w:val="clear" w:color="auto" w:fill="auto"/>
          </w:tcPr>
          <w:p w14:paraId="4ED8C25B" w14:textId="77777777" w:rsidR="00516FAA" w:rsidRDefault="00516FAA" w:rsidP="00D9390D">
            <w:pPr>
              <w:pStyle w:val="DHHStabletext"/>
            </w:pPr>
            <w:r>
              <w:t>Yes</w:t>
            </w:r>
          </w:p>
        </w:tc>
        <w:tc>
          <w:tcPr>
            <w:tcW w:w="1701" w:type="dxa"/>
            <w:shd w:val="clear" w:color="auto" w:fill="auto"/>
          </w:tcPr>
          <w:p w14:paraId="6CA4FE3D" w14:textId="77777777" w:rsidR="00516FAA" w:rsidRDefault="00516FAA" w:rsidP="00D9390D">
            <w:pPr>
              <w:pStyle w:val="DHHStabletext"/>
            </w:pPr>
            <w:r>
              <w:t>Yes</w:t>
            </w:r>
          </w:p>
        </w:tc>
        <w:tc>
          <w:tcPr>
            <w:tcW w:w="1417" w:type="dxa"/>
            <w:shd w:val="clear" w:color="auto" w:fill="auto"/>
          </w:tcPr>
          <w:p w14:paraId="10BA5A8E" w14:textId="77777777" w:rsidR="00516FAA" w:rsidRDefault="00516FAA" w:rsidP="00D9390D">
            <w:pPr>
              <w:pStyle w:val="DHHStabletext"/>
            </w:pPr>
            <w:r>
              <w:t>No</w:t>
            </w:r>
          </w:p>
        </w:tc>
        <w:tc>
          <w:tcPr>
            <w:tcW w:w="1276" w:type="dxa"/>
            <w:shd w:val="clear" w:color="auto" w:fill="auto"/>
          </w:tcPr>
          <w:p w14:paraId="5830BEBE" w14:textId="77777777" w:rsidR="00516FAA" w:rsidRDefault="00516FAA" w:rsidP="00D9390D">
            <w:pPr>
              <w:pStyle w:val="DHHStabletext"/>
            </w:pPr>
            <w:r>
              <w:t>&lt;</w:t>
            </w:r>
            <w:r w:rsidR="00593ADC">
              <w:t xml:space="preserve"> </w:t>
            </w:r>
            <w:r>
              <w:t>16</w:t>
            </w:r>
            <w:r w:rsidR="00593ADC">
              <w:t xml:space="preserve"> </w:t>
            </w:r>
            <w:r>
              <w:t>days</w:t>
            </w:r>
          </w:p>
        </w:tc>
        <w:tc>
          <w:tcPr>
            <w:tcW w:w="1559" w:type="dxa"/>
            <w:shd w:val="clear" w:color="auto" w:fill="auto"/>
          </w:tcPr>
          <w:p w14:paraId="611271F6" w14:textId="77777777" w:rsidR="00516FAA" w:rsidRDefault="00516FAA" w:rsidP="00D9390D">
            <w:pPr>
              <w:pStyle w:val="DHHStabletext"/>
            </w:pPr>
            <w:r>
              <w:t>Quarterly</w:t>
            </w:r>
            <w:r w:rsidR="00593ADC">
              <w:t xml:space="preserve"> </w:t>
            </w:r>
          </w:p>
        </w:tc>
        <w:tc>
          <w:tcPr>
            <w:tcW w:w="1389" w:type="dxa"/>
            <w:shd w:val="clear" w:color="auto" w:fill="auto"/>
          </w:tcPr>
          <w:p w14:paraId="1BAADCA3" w14:textId="77777777" w:rsidR="00516FAA" w:rsidRDefault="00516FAA" w:rsidP="00D9390D">
            <w:pPr>
              <w:pStyle w:val="DHHStabletext"/>
            </w:pPr>
            <w:r>
              <w:t>Mandatory</w:t>
            </w:r>
          </w:p>
        </w:tc>
      </w:tr>
      <w:tr w:rsidR="00C95E51" w14:paraId="7362BB19" w14:textId="77777777" w:rsidTr="09F50B89">
        <w:trPr>
          <w:cantSplit/>
        </w:trPr>
        <w:tc>
          <w:tcPr>
            <w:tcW w:w="1560" w:type="dxa"/>
            <w:shd w:val="clear" w:color="auto" w:fill="auto"/>
          </w:tcPr>
          <w:p w14:paraId="7BF993D7" w14:textId="77777777" w:rsidR="00516FAA" w:rsidRDefault="004B19BA" w:rsidP="00516FAA">
            <w:pPr>
              <w:pStyle w:val="DHHStabletext"/>
            </w:pPr>
            <w:r>
              <w:t>Efficiency and sustainability</w:t>
            </w:r>
          </w:p>
        </w:tc>
        <w:tc>
          <w:tcPr>
            <w:tcW w:w="2976" w:type="dxa"/>
            <w:shd w:val="clear" w:color="auto" w:fill="auto"/>
          </w:tcPr>
          <w:p w14:paraId="30A99ABD" w14:textId="77777777" w:rsidR="00516FAA" w:rsidRPr="00ED4DB0" w:rsidRDefault="00516FAA" w:rsidP="00516FAA">
            <w:pPr>
              <w:pStyle w:val="DHHStabletext"/>
              <w:rPr>
                <w:rFonts w:eastAsia="Yu Gothic Light" w:cs="Calibri"/>
                <w:szCs w:val="18"/>
              </w:rPr>
            </w:pPr>
            <w:r w:rsidRPr="00ED4DB0">
              <w:rPr>
                <w:rFonts w:eastAsia="Yu Gothic Light" w:cs="Calibri"/>
                <w:szCs w:val="18"/>
              </w:rPr>
              <w:t>Trimmed</w:t>
            </w:r>
            <w:r w:rsidR="00593ADC" w:rsidRPr="00ED4DB0">
              <w:rPr>
                <w:rFonts w:eastAsia="Yu Gothic Light" w:cs="Calibri"/>
                <w:szCs w:val="18"/>
              </w:rPr>
              <w:t xml:space="preserve"> </w:t>
            </w:r>
            <w:r w:rsidRPr="00ED4DB0">
              <w:rPr>
                <w:rFonts w:eastAsia="Yu Gothic Light" w:cs="Calibri"/>
                <w:szCs w:val="18"/>
              </w:rPr>
              <w:t>average</w:t>
            </w:r>
            <w:r w:rsidR="00593ADC" w:rsidRPr="00ED4DB0">
              <w:rPr>
                <w:rFonts w:eastAsia="Yu Gothic Light" w:cs="Calibri"/>
                <w:szCs w:val="18"/>
              </w:rPr>
              <w:t xml:space="preserve"> </w:t>
            </w:r>
            <w:r w:rsidRPr="00ED4DB0">
              <w:rPr>
                <w:rFonts w:eastAsia="Yu Gothic Light" w:cs="Calibri"/>
                <w:szCs w:val="18"/>
              </w:rPr>
              <w:t>length</w:t>
            </w:r>
            <w:r w:rsidR="00593ADC" w:rsidRPr="00ED4DB0">
              <w:rPr>
                <w:rFonts w:eastAsia="Yu Gothic Light" w:cs="Calibri"/>
                <w:szCs w:val="18"/>
              </w:rPr>
              <w:t xml:space="preserve"> </w:t>
            </w:r>
            <w:r w:rsidRPr="00ED4DB0">
              <w:rPr>
                <w:rFonts w:eastAsia="Yu Gothic Light" w:cs="Calibri"/>
                <w:szCs w:val="18"/>
              </w:rPr>
              <w:t>of</w:t>
            </w:r>
            <w:r w:rsidR="00593ADC" w:rsidRPr="00ED4DB0">
              <w:rPr>
                <w:rFonts w:eastAsia="Yu Gothic Light" w:cs="Calibri"/>
                <w:szCs w:val="18"/>
              </w:rPr>
              <w:t xml:space="preserve"> </w:t>
            </w:r>
            <w:r w:rsidRPr="00ED4DB0">
              <w:rPr>
                <w:rFonts w:eastAsia="Yu Gothic Light" w:cs="Calibri"/>
                <w:szCs w:val="18"/>
              </w:rPr>
              <w:t>acute</w:t>
            </w:r>
            <w:r w:rsidR="00593ADC" w:rsidRPr="00ED4DB0">
              <w:rPr>
                <w:rFonts w:eastAsia="Yu Gothic Light" w:cs="Calibri"/>
                <w:szCs w:val="18"/>
              </w:rPr>
              <w:t xml:space="preserve"> </w:t>
            </w:r>
            <w:r w:rsidRPr="00ED4DB0">
              <w:rPr>
                <w:rFonts w:eastAsia="Yu Gothic Light" w:cs="Calibri"/>
                <w:szCs w:val="18"/>
              </w:rPr>
              <w:t>mental</w:t>
            </w:r>
            <w:r w:rsidR="00593ADC" w:rsidRPr="00ED4DB0">
              <w:rPr>
                <w:rFonts w:eastAsia="Yu Gothic Light" w:cs="Calibri"/>
                <w:szCs w:val="18"/>
              </w:rPr>
              <w:t xml:space="preserve"> </w:t>
            </w:r>
            <w:r w:rsidRPr="00ED4DB0">
              <w:rPr>
                <w:rFonts w:eastAsia="Yu Gothic Light" w:cs="Calibri"/>
                <w:szCs w:val="18"/>
              </w:rPr>
              <w:t>health</w:t>
            </w:r>
            <w:r w:rsidR="00593ADC" w:rsidRPr="00ED4DB0">
              <w:rPr>
                <w:rFonts w:eastAsia="Yu Gothic Light" w:cs="Calibri"/>
                <w:szCs w:val="18"/>
              </w:rPr>
              <w:t xml:space="preserve"> </w:t>
            </w:r>
            <w:r w:rsidRPr="00ED4DB0">
              <w:rPr>
                <w:rFonts w:eastAsia="Yu Gothic Light" w:cs="Calibri"/>
                <w:szCs w:val="18"/>
              </w:rPr>
              <w:t>inpatient</w:t>
            </w:r>
            <w:r w:rsidR="00593ADC" w:rsidRPr="00ED4DB0">
              <w:rPr>
                <w:rFonts w:eastAsia="Yu Gothic Light" w:cs="Calibri"/>
                <w:szCs w:val="18"/>
              </w:rPr>
              <w:t xml:space="preserve"> </w:t>
            </w:r>
            <w:r w:rsidRPr="00ED4DB0">
              <w:rPr>
                <w:rFonts w:eastAsia="Yu Gothic Light" w:cs="Calibri"/>
                <w:szCs w:val="18"/>
              </w:rPr>
              <w:t>stay</w:t>
            </w:r>
            <w:r w:rsidR="00593ADC" w:rsidRPr="00ED4DB0">
              <w:rPr>
                <w:rFonts w:eastAsia="Yu Gothic Light" w:cs="Calibri"/>
                <w:szCs w:val="18"/>
              </w:rPr>
              <w:t xml:space="preserve"> </w:t>
            </w:r>
            <w:r w:rsidRPr="00ED4DB0">
              <w:rPr>
                <w:rFonts w:eastAsia="Yu Gothic Light" w:cs="Calibri"/>
                <w:szCs w:val="18"/>
              </w:rPr>
              <w:t>≤</w:t>
            </w:r>
            <w:r w:rsidR="00593ADC" w:rsidRPr="00ED4DB0">
              <w:rPr>
                <w:rFonts w:eastAsia="Yu Gothic Light" w:cs="Calibri"/>
                <w:szCs w:val="18"/>
              </w:rPr>
              <w:t xml:space="preserve"> </w:t>
            </w:r>
            <w:r w:rsidRPr="00ED4DB0">
              <w:rPr>
                <w:rFonts w:eastAsia="Yu Gothic Light" w:cs="Calibri"/>
                <w:szCs w:val="18"/>
              </w:rPr>
              <w:t>50</w:t>
            </w:r>
            <w:r w:rsidR="00593ADC" w:rsidRPr="00ED4DB0">
              <w:rPr>
                <w:rFonts w:eastAsia="Yu Gothic Light" w:cs="Calibri"/>
                <w:szCs w:val="18"/>
              </w:rPr>
              <w:t xml:space="preserve"> </w:t>
            </w:r>
            <w:r w:rsidRPr="00ED4DB0">
              <w:rPr>
                <w:rFonts w:eastAsia="Yu Gothic Light" w:cs="Calibri"/>
                <w:szCs w:val="18"/>
              </w:rPr>
              <w:t>days</w:t>
            </w:r>
          </w:p>
        </w:tc>
        <w:tc>
          <w:tcPr>
            <w:tcW w:w="1418" w:type="dxa"/>
            <w:shd w:val="clear" w:color="auto" w:fill="auto"/>
          </w:tcPr>
          <w:p w14:paraId="75A21368" w14:textId="77777777" w:rsidR="00516FAA" w:rsidRPr="004D06D7" w:rsidRDefault="00516FAA" w:rsidP="00516FAA">
            <w:pPr>
              <w:pStyle w:val="DHHStabletext"/>
            </w:pPr>
            <w:r>
              <w:t>Days</w:t>
            </w:r>
          </w:p>
        </w:tc>
        <w:tc>
          <w:tcPr>
            <w:tcW w:w="1276" w:type="dxa"/>
            <w:shd w:val="clear" w:color="auto" w:fill="auto"/>
          </w:tcPr>
          <w:p w14:paraId="65CF794F" w14:textId="77777777" w:rsidR="00516FAA" w:rsidRDefault="00516FAA" w:rsidP="00516FAA">
            <w:pPr>
              <w:pStyle w:val="DHHStabletext"/>
            </w:pPr>
            <w:r>
              <w:t>No</w:t>
            </w:r>
          </w:p>
        </w:tc>
        <w:tc>
          <w:tcPr>
            <w:tcW w:w="1701" w:type="dxa"/>
            <w:shd w:val="clear" w:color="auto" w:fill="auto"/>
          </w:tcPr>
          <w:p w14:paraId="636DC7B4" w14:textId="77777777" w:rsidR="00516FAA" w:rsidRDefault="00516FAA" w:rsidP="00516FAA">
            <w:pPr>
              <w:pStyle w:val="DHHStabletext"/>
            </w:pPr>
            <w:r>
              <w:t>No</w:t>
            </w:r>
          </w:p>
        </w:tc>
        <w:tc>
          <w:tcPr>
            <w:tcW w:w="1417" w:type="dxa"/>
            <w:shd w:val="clear" w:color="auto" w:fill="auto"/>
          </w:tcPr>
          <w:p w14:paraId="059335D6" w14:textId="77777777" w:rsidR="00516FAA" w:rsidRDefault="00516FAA" w:rsidP="00516FAA">
            <w:pPr>
              <w:pStyle w:val="DHHStabletext"/>
            </w:pPr>
            <w:r>
              <w:t>Yes</w:t>
            </w:r>
          </w:p>
        </w:tc>
        <w:tc>
          <w:tcPr>
            <w:tcW w:w="1276" w:type="dxa"/>
            <w:shd w:val="clear" w:color="auto" w:fill="auto"/>
          </w:tcPr>
          <w:p w14:paraId="7B85065D" w14:textId="77777777" w:rsidR="00516FAA" w:rsidRDefault="00516FAA" w:rsidP="00516FAA">
            <w:pPr>
              <w:pStyle w:val="DHHStabletext"/>
            </w:pPr>
            <w:r>
              <w:t>&lt;</w:t>
            </w:r>
            <w:r w:rsidR="00593ADC">
              <w:t xml:space="preserve"> </w:t>
            </w:r>
            <w:r>
              <w:t>30</w:t>
            </w:r>
            <w:r w:rsidR="00593ADC">
              <w:t xml:space="preserve"> </w:t>
            </w:r>
            <w:r>
              <w:t>days</w:t>
            </w:r>
          </w:p>
        </w:tc>
        <w:tc>
          <w:tcPr>
            <w:tcW w:w="1559" w:type="dxa"/>
            <w:shd w:val="clear" w:color="auto" w:fill="auto"/>
          </w:tcPr>
          <w:p w14:paraId="395223C2" w14:textId="77777777" w:rsidR="00516FAA" w:rsidRDefault="00516FAA" w:rsidP="00516FAA">
            <w:pPr>
              <w:pStyle w:val="DHHStabletext"/>
            </w:pPr>
            <w:r>
              <w:t>Quarterly</w:t>
            </w:r>
            <w:r w:rsidR="00593ADC">
              <w:t xml:space="preserve"> </w:t>
            </w:r>
          </w:p>
        </w:tc>
        <w:tc>
          <w:tcPr>
            <w:tcW w:w="1389" w:type="dxa"/>
            <w:shd w:val="clear" w:color="auto" w:fill="auto"/>
          </w:tcPr>
          <w:p w14:paraId="1F329AA0" w14:textId="77777777" w:rsidR="00516FAA" w:rsidRDefault="00516FAA" w:rsidP="00516FAA">
            <w:pPr>
              <w:pStyle w:val="DHHStabletext"/>
            </w:pPr>
            <w:r>
              <w:t>Mandatory</w:t>
            </w:r>
          </w:p>
        </w:tc>
      </w:tr>
    </w:tbl>
    <w:p w14:paraId="2DB09928" w14:textId="77777777" w:rsidR="00446516" w:rsidRDefault="00446516" w:rsidP="001B6A36">
      <w:pPr>
        <w:pStyle w:val="DHHStablecaption"/>
        <w:sectPr w:rsidR="00446516" w:rsidSect="00745523">
          <w:headerReference w:type="even" r:id="rId377"/>
          <w:headerReference w:type="default" r:id="rId378"/>
          <w:footerReference w:type="even" r:id="rId379"/>
          <w:footerReference w:type="default" r:id="rId380"/>
          <w:headerReference w:type="first" r:id="rId381"/>
          <w:pgSz w:w="16838" w:h="11906" w:orient="landscape" w:code="9"/>
          <w:pgMar w:top="1304" w:right="1134" w:bottom="1304" w:left="1134" w:header="851" w:footer="851" w:gutter="0"/>
          <w:cols w:space="720"/>
          <w:docGrid w:linePitch="360"/>
        </w:sectPr>
      </w:pPr>
    </w:p>
    <w:p w14:paraId="6AF05CBC" w14:textId="77777777" w:rsidR="00DB3455" w:rsidRPr="00E4494C" w:rsidRDefault="4A5D9591" w:rsidP="00E4494C">
      <w:pPr>
        <w:pStyle w:val="Caption"/>
      </w:pPr>
      <w:bookmarkStart w:id="2278" w:name="_Toc143080664"/>
      <w:r>
        <w:lastRenderedPageBreak/>
        <w:t>Table</w:t>
      </w:r>
      <w:r w:rsidR="6AFB7F09">
        <w:t xml:space="preserve"> </w:t>
      </w:r>
      <w:fldSimple w:instr=" SEQ Table \* ARABIC ">
        <w:r w:rsidR="00DB3455" w:rsidRPr="00E4494C">
          <w:t>18</w:t>
        </w:r>
      </w:fldSimple>
      <w:r w:rsidR="00DB3455" w:rsidRPr="00E4494C">
        <w:t>: Primary, community and dental health – performance targets and monitoring</w:t>
      </w:r>
      <w:bookmarkEnd w:id="2278"/>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827"/>
        <w:gridCol w:w="2008"/>
        <w:gridCol w:w="2166"/>
        <w:gridCol w:w="1068"/>
        <w:gridCol w:w="1025"/>
        <w:gridCol w:w="986"/>
        <w:gridCol w:w="1219"/>
      </w:tblGrid>
      <w:tr w:rsidR="00C95E51" w:rsidRPr="00114BB1" w14:paraId="754BBE41" w14:textId="77777777" w:rsidTr="09F50B89">
        <w:trPr>
          <w:tblHeader/>
        </w:trPr>
        <w:tc>
          <w:tcPr>
            <w:tcW w:w="0" w:type="auto"/>
            <w:shd w:val="clear" w:color="auto" w:fill="201547"/>
            <w:vAlign w:val="bottom"/>
          </w:tcPr>
          <w:p w14:paraId="222283E5" w14:textId="77777777" w:rsidR="002E2A36" w:rsidRPr="00ED4DB0" w:rsidRDefault="002E2A36" w:rsidP="00A41A81">
            <w:pPr>
              <w:pStyle w:val="DHHStablecolhead"/>
              <w:rPr>
                <w:szCs w:val="18"/>
              </w:rPr>
            </w:pPr>
            <w:r>
              <w:t>Activity</w:t>
            </w:r>
            <w:r w:rsidR="00593ADC">
              <w:t xml:space="preserve"> </w:t>
            </w:r>
            <w:r>
              <w:t>no.</w:t>
            </w:r>
          </w:p>
        </w:tc>
        <w:tc>
          <w:tcPr>
            <w:tcW w:w="2008" w:type="dxa"/>
            <w:shd w:val="clear" w:color="auto" w:fill="201547"/>
            <w:vAlign w:val="bottom"/>
          </w:tcPr>
          <w:p w14:paraId="212ABBBD" w14:textId="77777777" w:rsidR="002E2A36" w:rsidRPr="00ED4DB0" w:rsidRDefault="002E2A36" w:rsidP="00A41A81">
            <w:pPr>
              <w:pStyle w:val="DHHStablecolhead"/>
              <w:rPr>
                <w:szCs w:val="18"/>
              </w:rPr>
            </w:pPr>
            <w:r>
              <w:t>Activity</w:t>
            </w:r>
            <w:r w:rsidR="00593ADC">
              <w:t xml:space="preserve"> </w:t>
            </w:r>
            <w:r>
              <w:t>name</w:t>
            </w:r>
          </w:p>
        </w:tc>
        <w:tc>
          <w:tcPr>
            <w:tcW w:w="2166" w:type="dxa"/>
            <w:shd w:val="clear" w:color="auto" w:fill="201547"/>
            <w:vAlign w:val="bottom"/>
          </w:tcPr>
          <w:p w14:paraId="7F710970" w14:textId="77777777" w:rsidR="002E2A36" w:rsidRPr="00ED4DB0" w:rsidRDefault="002E2A36" w:rsidP="00A41A81">
            <w:pPr>
              <w:pStyle w:val="DHHStablecolhead"/>
              <w:rPr>
                <w:szCs w:val="18"/>
              </w:rPr>
            </w:pPr>
            <w:r>
              <w:t>Measure</w:t>
            </w:r>
            <w:r w:rsidR="00593ADC">
              <w:t xml:space="preserve"> </w:t>
            </w:r>
            <w:r>
              <w:t>description</w:t>
            </w:r>
          </w:p>
        </w:tc>
        <w:tc>
          <w:tcPr>
            <w:tcW w:w="1068" w:type="dxa"/>
            <w:shd w:val="clear" w:color="auto" w:fill="201547"/>
            <w:vAlign w:val="bottom"/>
          </w:tcPr>
          <w:p w14:paraId="2E840E57" w14:textId="77777777" w:rsidR="002E2A36" w:rsidRPr="00ED4DB0" w:rsidRDefault="002E2A36" w:rsidP="00A41A81">
            <w:pPr>
              <w:pStyle w:val="DHHStablecolhead"/>
              <w:rPr>
                <w:szCs w:val="18"/>
              </w:rPr>
            </w:pPr>
            <w:r>
              <w:t>Unit</w:t>
            </w:r>
            <w:r w:rsidR="00593ADC">
              <w:t xml:space="preserve"> </w:t>
            </w:r>
            <w:r>
              <w:t>of</w:t>
            </w:r>
            <w:r w:rsidR="00593ADC">
              <w:t xml:space="preserve"> </w:t>
            </w:r>
            <w:r>
              <w:t>measure</w:t>
            </w:r>
          </w:p>
        </w:tc>
        <w:tc>
          <w:tcPr>
            <w:tcW w:w="1025" w:type="dxa"/>
            <w:shd w:val="clear" w:color="auto" w:fill="201547"/>
            <w:vAlign w:val="bottom"/>
          </w:tcPr>
          <w:p w14:paraId="1B26F4CD" w14:textId="77777777" w:rsidR="002E2A36" w:rsidRPr="00ED4DB0" w:rsidRDefault="002E2A36" w:rsidP="00A41A81">
            <w:pPr>
              <w:pStyle w:val="DHHStablecolhead"/>
              <w:rPr>
                <w:szCs w:val="18"/>
              </w:rPr>
            </w:pPr>
            <w:r>
              <w:t>Frequency</w:t>
            </w:r>
          </w:p>
        </w:tc>
        <w:tc>
          <w:tcPr>
            <w:tcW w:w="986" w:type="dxa"/>
            <w:shd w:val="clear" w:color="auto" w:fill="201547"/>
            <w:vAlign w:val="bottom"/>
          </w:tcPr>
          <w:p w14:paraId="408A241B" w14:textId="77777777" w:rsidR="002E2A36" w:rsidRPr="00ED4DB0" w:rsidRDefault="002E2A36" w:rsidP="00A41A81">
            <w:pPr>
              <w:pStyle w:val="DHHStablecolhead"/>
              <w:rPr>
                <w:szCs w:val="18"/>
              </w:rPr>
            </w:pPr>
            <w:r>
              <w:t>Status</w:t>
            </w:r>
          </w:p>
        </w:tc>
        <w:tc>
          <w:tcPr>
            <w:tcW w:w="1219" w:type="dxa"/>
            <w:shd w:val="clear" w:color="auto" w:fill="201547"/>
            <w:vAlign w:val="bottom"/>
          </w:tcPr>
          <w:p w14:paraId="0E97EC2A" w14:textId="77777777" w:rsidR="002E2A36" w:rsidRPr="00ED4DB0" w:rsidRDefault="002E2A36" w:rsidP="00A41A81">
            <w:pPr>
              <w:pStyle w:val="DHHStablecolhead"/>
              <w:rPr>
                <w:szCs w:val="18"/>
              </w:rPr>
            </w:pPr>
            <w:r>
              <w:t>Output</w:t>
            </w:r>
            <w:r w:rsidR="00593ADC">
              <w:t xml:space="preserve"> </w:t>
            </w:r>
            <w:r>
              <w:t>type</w:t>
            </w:r>
          </w:p>
        </w:tc>
      </w:tr>
      <w:tr w:rsidR="00C95E51" w14:paraId="0424C7F6" w14:textId="77777777" w:rsidTr="09F50B89">
        <w:tc>
          <w:tcPr>
            <w:tcW w:w="0" w:type="auto"/>
            <w:shd w:val="clear" w:color="auto" w:fill="auto"/>
          </w:tcPr>
          <w:p w14:paraId="75CEA9E3" w14:textId="77777777" w:rsidR="002E2A36" w:rsidRPr="00AD46EA" w:rsidRDefault="002E2A36" w:rsidP="00A41A81">
            <w:pPr>
              <w:pStyle w:val="DHHStabletext"/>
            </w:pPr>
            <w:r w:rsidRPr="00AD46EA">
              <w:t>27019</w:t>
            </w:r>
          </w:p>
        </w:tc>
        <w:tc>
          <w:tcPr>
            <w:tcW w:w="2008" w:type="dxa"/>
            <w:shd w:val="clear" w:color="auto" w:fill="auto"/>
          </w:tcPr>
          <w:p w14:paraId="1458676C" w14:textId="77777777" w:rsidR="002E2A36" w:rsidRPr="00AD46EA" w:rsidRDefault="4C4BDB5B" w:rsidP="00A41A81">
            <w:pPr>
              <w:pStyle w:val="DHHStabletext"/>
            </w:pPr>
            <w:r>
              <w:t>R</w:t>
            </w:r>
            <w:r w:rsidR="59BF2763">
              <w:t>DHM</w:t>
            </w:r>
            <w:r>
              <w:t xml:space="preserve"> </w:t>
            </w:r>
            <w:r w:rsidR="7F6CDAAE">
              <w:t>Dental</w:t>
            </w:r>
            <w:r w:rsidR="3C45C053">
              <w:t xml:space="preserve"> </w:t>
            </w:r>
            <w:r w:rsidR="7F6CDAAE">
              <w:t>Care</w:t>
            </w:r>
          </w:p>
        </w:tc>
        <w:tc>
          <w:tcPr>
            <w:tcW w:w="2166" w:type="dxa"/>
            <w:shd w:val="clear" w:color="auto" w:fill="auto"/>
          </w:tcPr>
          <w:p w14:paraId="1E845AC0"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clients</w:t>
            </w:r>
          </w:p>
        </w:tc>
        <w:tc>
          <w:tcPr>
            <w:tcW w:w="1068" w:type="dxa"/>
            <w:shd w:val="clear" w:color="auto" w:fill="auto"/>
          </w:tcPr>
          <w:p w14:paraId="569A3A49" w14:textId="77777777" w:rsidR="002E2A36" w:rsidRPr="00AD46EA" w:rsidRDefault="002E2A36" w:rsidP="00A41A81">
            <w:pPr>
              <w:pStyle w:val="DHHStabletext"/>
            </w:pPr>
            <w:r w:rsidRPr="00AD46EA">
              <w:t>Clients</w:t>
            </w:r>
          </w:p>
        </w:tc>
        <w:tc>
          <w:tcPr>
            <w:tcW w:w="1025" w:type="dxa"/>
            <w:shd w:val="clear" w:color="auto" w:fill="auto"/>
          </w:tcPr>
          <w:p w14:paraId="75BAE7BF" w14:textId="77777777" w:rsidR="002E2A36" w:rsidRPr="00AD46EA" w:rsidRDefault="002E2A36" w:rsidP="00A41A81">
            <w:pPr>
              <w:pStyle w:val="DHHStabletext"/>
            </w:pPr>
            <w:r w:rsidRPr="00AD46EA">
              <w:t>Yearly</w:t>
            </w:r>
          </w:p>
        </w:tc>
        <w:tc>
          <w:tcPr>
            <w:tcW w:w="986" w:type="dxa"/>
            <w:shd w:val="clear" w:color="auto" w:fill="auto"/>
          </w:tcPr>
          <w:p w14:paraId="1E597370" w14:textId="77777777" w:rsidR="002E2A36" w:rsidRPr="00AD46EA" w:rsidRDefault="002E2A36" w:rsidP="00A41A81">
            <w:pPr>
              <w:pStyle w:val="DHHStabletext"/>
            </w:pPr>
            <w:r w:rsidRPr="00AD46EA">
              <w:t>Mandatory</w:t>
            </w:r>
          </w:p>
        </w:tc>
        <w:tc>
          <w:tcPr>
            <w:tcW w:w="1219" w:type="dxa"/>
            <w:shd w:val="clear" w:color="auto" w:fill="auto"/>
          </w:tcPr>
          <w:p w14:paraId="68AE5CA3"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05E8423C" w14:textId="77777777" w:rsidTr="09F50B89">
        <w:tc>
          <w:tcPr>
            <w:tcW w:w="0" w:type="auto"/>
            <w:shd w:val="clear" w:color="auto" w:fill="auto"/>
          </w:tcPr>
          <w:p w14:paraId="1217EDAE" w14:textId="77777777" w:rsidR="002E2A36" w:rsidRPr="00AD46EA" w:rsidRDefault="002E2A36" w:rsidP="00A41A81">
            <w:pPr>
              <w:pStyle w:val="DHHStabletext"/>
            </w:pPr>
            <w:r w:rsidRPr="00AD46EA">
              <w:t>27023</w:t>
            </w:r>
          </w:p>
        </w:tc>
        <w:tc>
          <w:tcPr>
            <w:tcW w:w="2008" w:type="dxa"/>
            <w:shd w:val="clear" w:color="auto" w:fill="auto"/>
          </w:tcPr>
          <w:p w14:paraId="3B05E05D" w14:textId="77777777" w:rsidR="002E2A36" w:rsidRPr="00AD46EA" w:rsidRDefault="002E2A36" w:rsidP="00A41A81">
            <w:pPr>
              <w:pStyle w:val="DHHStabletext"/>
            </w:pPr>
            <w:r w:rsidRPr="00AD46EA">
              <w:t>Community</w:t>
            </w:r>
            <w:r w:rsidR="00593ADC">
              <w:t xml:space="preserve"> </w:t>
            </w:r>
            <w:r w:rsidRPr="00AD46EA">
              <w:t>Dental</w:t>
            </w:r>
            <w:r w:rsidR="00593ADC">
              <w:t xml:space="preserve"> </w:t>
            </w:r>
            <w:r w:rsidRPr="00AD46EA">
              <w:t>Care</w:t>
            </w:r>
          </w:p>
        </w:tc>
        <w:tc>
          <w:tcPr>
            <w:tcW w:w="2166" w:type="dxa"/>
            <w:shd w:val="clear" w:color="auto" w:fill="auto"/>
          </w:tcPr>
          <w:p w14:paraId="6B7D1371"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clients</w:t>
            </w:r>
          </w:p>
        </w:tc>
        <w:tc>
          <w:tcPr>
            <w:tcW w:w="1068" w:type="dxa"/>
            <w:shd w:val="clear" w:color="auto" w:fill="auto"/>
          </w:tcPr>
          <w:p w14:paraId="385FD714" w14:textId="77777777" w:rsidR="002E2A36" w:rsidRPr="00AD46EA" w:rsidRDefault="002E2A36" w:rsidP="00A41A81">
            <w:pPr>
              <w:pStyle w:val="DHHStabletext"/>
            </w:pPr>
            <w:r w:rsidRPr="00AD46EA">
              <w:t>Clients</w:t>
            </w:r>
          </w:p>
        </w:tc>
        <w:tc>
          <w:tcPr>
            <w:tcW w:w="1025" w:type="dxa"/>
            <w:shd w:val="clear" w:color="auto" w:fill="auto"/>
          </w:tcPr>
          <w:p w14:paraId="4FCAEC03" w14:textId="77777777" w:rsidR="002E2A36" w:rsidRPr="00AD46EA" w:rsidRDefault="002E2A36" w:rsidP="00A41A81">
            <w:pPr>
              <w:pStyle w:val="DHHStabletext"/>
            </w:pPr>
            <w:r w:rsidRPr="00AD46EA">
              <w:t>Yearly</w:t>
            </w:r>
          </w:p>
        </w:tc>
        <w:tc>
          <w:tcPr>
            <w:tcW w:w="986" w:type="dxa"/>
            <w:shd w:val="clear" w:color="auto" w:fill="auto"/>
          </w:tcPr>
          <w:p w14:paraId="36CD0F73" w14:textId="77777777" w:rsidR="002E2A36" w:rsidRPr="00AD46EA" w:rsidRDefault="002E2A36" w:rsidP="00A41A81">
            <w:pPr>
              <w:pStyle w:val="DHHStabletext"/>
            </w:pPr>
            <w:r w:rsidRPr="00AD46EA">
              <w:t>Mandatory</w:t>
            </w:r>
          </w:p>
        </w:tc>
        <w:tc>
          <w:tcPr>
            <w:tcW w:w="1219" w:type="dxa"/>
            <w:shd w:val="clear" w:color="auto" w:fill="auto"/>
          </w:tcPr>
          <w:p w14:paraId="73D678E1"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2C7D4C3D" w14:textId="77777777" w:rsidTr="09F50B89">
        <w:tc>
          <w:tcPr>
            <w:tcW w:w="0" w:type="auto"/>
            <w:shd w:val="clear" w:color="auto" w:fill="auto"/>
          </w:tcPr>
          <w:p w14:paraId="3A4199E4" w14:textId="77777777" w:rsidR="002E2A36" w:rsidRPr="00AD46EA" w:rsidRDefault="002E2A36" w:rsidP="00A41A81">
            <w:pPr>
              <w:pStyle w:val="DHHStabletext"/>
            </w:pPr>
            <w:r w:rsidRPr="00AD46EA">
              <w:t>28015</w:t>
            </w:r>
          </w:p>
        </w:tc>
        <w:tc>
          <w:tcPr>
            <w:tcW w:w="2008" w:type="dxa"/>
            <w:shd w:val="clear" w:color="auto" w:fill="auto"/>
          </w:tcPr>
          <w:p w14:paraId="01B98C1C" w14:textId="77777777" w:rsidR="002E2A36" w:rsidRPr="00AD46EA" w:rsidRDefault="00F9507D" w:rsidP="00A41A81">
            <w:pPr>
              <w:pStyle w:val="DHHStabletext"/>
            </w:pPr>
            <w:r w:rsidRPr="006E6C39">
              <w:rPr>
                <w:lang w:eastAsia="en-AU"/>
              </w:rPr>
              <w:t>Family</w:t>
            </w:r>
            <w:r w:rsidR="00593ADC">
              <w:rPr>
                <w:lang w:eastAsia="en-AU"/>
              </w:rPr>
              <w:t xml:space="preserve"> </w:t>
            </w:r>
            <w:r w:rsidRPr="006E6C39">
              <w:rPr>
                <w:lang w:eastAsia="en-AU"/>
              </w:rPr>
              <w:t>and</w:t>
            </w:r>
            <w:r w:rsidR="00593ADC">
              <w:rPr>
                <w:lang w:eastAsia="en-AU"/>
              </w:rPr>
              <w:t xml:space="preserve"> </w:t>
            </w:r>
            <w:r w:rsidRPr="006E6C39">
              <w:rPr>
                <w:lang w:eastAsia="en-AU"/>
              </w:rPr>
              <w:t>Reproductive</w:t>
            </w:r>
            <w:r w:rsidR="00593ADC">
              <w:rPr>
                <w:lang w:eastAsia="en-AU"/>
              </w:rPr>
              <w:t xml:space="preserve"> </w:t>
            </w:r>
            <w:r w:rsidRPr="006E6C39">
              <w:rPr>
                <w:lang w:eastAsia="en-AU"/>
              </w:rPr>
              <w:t>Rights</w:t>
            </w:r>
            <w:r w:rsidR="00593ADC">
              <w:rPr>
                <w:lang w:eastAsia="en-AU"/>
              </w:rPr>
              <w:t xml:space="preserve"> </w:t>
            </w:r>
            <w:r w:rsidRPr="006E6C39">
              <w:rPr>
                <w:lang w:eastAsia="en-AU"/>
              </w:rPr>
              <w:t>Education</w:t>
            </w:r>
            <w:r w:rsidR="00593ADC">
              <w:rPr>
                <w:lang w:eastAsia="en-AU"/>
              </w:rPr>
              <w:t xml:space="preserve"> </w:t>
            </w:r>
            <w:r w:rsidRPr="006E6C39">
              <w:rPr>
                <w:lang w:eastAsia="en-AU"/>
              </w:rPr>
              <w:t>Program</w:t>
            </w:r>
          </w:p>
        </w:tc>
        <w:tc>
          <w:tcPr>
            <w:tcW w:w="2166" w:type="dxa"/>
            <w:shd w:val="clear" w:color="auto" w:fill="auto"/>
          </w:tcPr>
          <w:p w14:paraId="4640BE33"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3CCD94EE" w14:textId="77777777" w:rsidR="002E2A36" w:rsidRPr="00AD46EA" w:rsidRDefault="002E2A36" w:rsidP="00A41A81">
            <w:pPr>
              <w:pStyle w:val="DHHStabletext"/>
            </w:pPr>
            <w:r w:rsidRPr="00AD46EA">
              <w:t>Hours</w:t>
            </w:r>
          </w:p>
        </w:tc>
        <w:tc>
          <w:tcPr>
            <w:tcW w:w="1025" w:type="dxa"/>
            <w:shd w:val="clear" w:color="auto" w:fill="auto"/>
          </w:tcPr>
          <w:p w14:paraId="35D7363E" w14:textId="77777777" w:rsidR="002E2A36" w:rsidRPr="00AD46EA" w:rsidRDefault="002E2A36" w:rsidP="00A41A81">
            <w:pPr>
              <w:pStyle w:val="DHHStabletext"/>
            </w:pPr>
            <w:r w:rsidRPr="00AD46EA">
              <w:t>Quarterly</w:t>
            </w:r>
          </w:p>
        </w:tc>
        <w:tc>
          <w:tcPr>
            <w:tcW w:w="986" w:type="dxa"/>
            <w:shd w:val="clear" w:color="auto" w:fill="auto"/>
          </w:tcPr>
          <w:p w14:paraId="1C48C2D1" w14:textId="77777777" w:rsidR="002E2A36" w:rsidRPr="00AD46EA" w:rsidRDefault="002E2A36" w:rsidP="00A41A81">
            <w:pPr>
              <w:pStyle w:val="DHHStabletext"/>
            </w:pPr>
            <w:r w:rsidRPr="00AD46EA">
              <w:t>Mandatory</w:t>
            </w:r>
          </w:p>
        </w:tc>
        <w:tc>
          <w:tcPr>
            <w:tcW w:w="1219" w:type="dxa"/>
            <w:shd w:val="clear" w:color="auto" w:fill="auto"/>
          </w:tcPr>
          <w:p w14:paraId="2E667AAF"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54683FE4" w14:textId="77777777" w:rsidTr="09F50B89">
        <w:tc>
          <w:tcPr>
            <w:tcW w:w="0" w:type="auto"/>
            <w:shd w:val="clear" w:color="auto" w:fill="auto"/>
          </w:tcPr>
          <w:p w14:paraId="5DE290A2" w14:textId="77777777" w:rsidR="002E2A36" w:rsidRPr="00AD46EA" w:rsidRDefault="002E2A36" w:rsidP="00A41A81">
            <w:pPr>
              <w:pStyle w:val="DHHStabletext"/>
            </w:pPr>
            <w:r w:rsidRPr="00AD46EA">
              <w:t>28016</w:t>
            </w:r>
          </w:p>
        </w:tc>
        <w:tc>
          <w:tcPr>
            <w:tcW w:w="2008" w:type="dxa"/>
            <w:shd w:val="clear" w:color="auto" w:fill="auto"/>
          </w:tcPr>
          <w:p w14:paraId="57D373D6" w14:textId="77777777" w:rsidR="002E2A36" w:rsidRPr="00AD46EA" w:rsidRDefault="00F9507D" w:rsidP="00A41A81">
            <w:pPr>
              <w:pStyle w:val="DHHStabletext"/>
            </w:pPr>
            <w:r w:rsidRPr="006E6C39">
              <w:rPr>
                <w:lang w:eastAsia="en-AU"/>
              </w:rPr>
              <w:t>Family</w:t>
            </w:r>
            <w:r w:rsidR="00593ADC">
              <w:rPr>
                <w:lang w:eastAsia="en-AU"/>
              </w:rPr>
              <w:t xml:space="preserve"> </w:t>
            </w:r>
            <w:r w:rsidRPr="006E6C39">
              <w:rPr>
                <w:lang w:eastAsia="en-AU"/>
              </w:rPr>
              <w:t>and</w:t>
            </w:r>
            <w:r w:rsidR="00593ADC">
              <w:rPr>
                <w:lang w:eastAsia="en-AU"/>
              </w:rPr>
              <w:t xml:space="preserve"> </w:t>
            </w:r>
            <w:r w:rsidRPr="006E6C39">
              <w:rPr>
                <w:lang w:eastAsia="en-AU"/>
              </w:rPr>
              <w:t>Reproductive</w:t>
            </w:r>
            <w:r w:rsidR="00593ADC">
              <w:rPr>
                <w:lang w:eastAsia="en-AU"/>
              </w:rPr>
              <w:t xml:space="preserve"> </w:t>
            </w:r>
            <w:r w:rsidRPr="006E6C39">
              <w:rPr>
                <w:lang w:eastAsia="en-AU"/>
              </w:rPr>
              <w:t>Rights</w:t>
            </w:r>
            <w:r w:rsidR="00593ADC">
              <w:rPr>
                <w:lang w:eastAsia="en-AU"/>
              </w:rPr>
              <w:t xml:space="preserve"> </w:t>
            </w:r>
            <w:r w:rsidRPr="006E6C39">
              <w:rPr>
                <w:lang w:eastAsia="en-AU"/>
              </w:rPr>
              <w:t>Education</w:t>
            </w:r>
            <w:r w:rsidR="00593ADC">
              <w:rPr>
                <w:lang w:eastAsia="en-AU"/>
              </w:rPr>
              <w:t xml:space="preserve"> </w:t>
            </w:r>
            <w:r w:rsidRPr="006E6C39">
              <w:rPr>
                <w:lang w:eastAsia="en-AU"/>
              </w:rPr>
              <w:t>Program</w:t>
            </w:r>
            <w:r w:rsidR="00593ADC">
              <w:t xml:space="preserve"> </w:t>
            </w:r>
            <w:r w:rsidR="002E2A36">
              <w:t>–</w:t>
            </w:r>
            <w:r w:rsidR="00593ADC">
              <w:t xml:space="preserve"> </w:t>
            </w:r>
            <w:r w:rsidR="002E2A36" w:rsidRPr="00AD46EA">
              <w:t>Health</w:t>
            </w:r>
            <w:r w:rsidR="00593ADC">
              <w:t xml:space="preserve"> </w:t>
            </w:r>
            <w:r w:rsidR="002E2A36" w:rsidRPr="00AD46EA">
              <w:t>Promotion</w:t>
            </w:r>
          </w:p>
        </w:tc>
        <w:tc>
          <w:tcPr>
            <w:tcW w:w="2166" w:type="dxa"/>
            <w:shd w:val="clear" w:color="auto" w:fill="auto"/>
          </w:tcPr>
          <w:p w14:paraId="660FC28A"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05A71442" w14:textId="77777777" w:rsidR="002E2A36" w:rsidRPr="00AD46EA" w:rsidRDefault="002E2A36" w:rsidP="00A41A81">
            <w:pPr>
              <w:pStyle w:val="DHHStabletext"/>
            </w:pPr>
            <w:r w:rsidRPr="00AD46EA">
              <w:t>Reports</w:t>
            </w:r>
          </w:p>
        </w:tc>
        <w:tc>
          <w:tcPr>
            <w:tcW w:w="1025" w:type="dxa"/>
            <w:shd w:val="clear" w:color="auto" w:fill="auto"/>
          </w:tcPr>
          <w:p w14:paraId="75C0DF92" w14:textId="77777777" w:rsidR="002E2A36" w:rsidRPr="00AD46EA" w:rsidRDefault="002E2A36" w:rsidP="00A41A81">
            <w:pPr>
              <w:pStyle w:val="DHHStabletext"/>
            </w:pPr>
            <w:r w:rsidRPr="00AD46EA">
              <w:t>Yearly</w:t>
            </w:r>
          </w:p>
        </w:tc>
        <w:tc>
          <w:tcPr>
            <w:tcW w:w="986" w:type="dxa"/>
            <w:shd w:val="clear" w:color="auto" w:fill="auto"/>
          </w:tcPr>
          <w:p w14:paraId="034DDBB4" w14:textId="77777777" w:rsidR="002E2A36" w:rsidRPr="00AD46EA" w:rsidRDefault="002E2A36" w:rsidP="00A41A81">
            <w:pPr>
              <w:pStyle w:val="DHHStabletext"/>
            </w:pPr>
            <w:r w:rsidRPr="00AD46EA">
              <w:t>Non-mandatory</w:t>
            </w:r>
          </w:p>
        </w:tc>
        <w:tc>
          <w:tcPr>
            <w:tcW w:w="1219" w:type="dxa"/>
            <w:shd w:val="clear" w:color="auto" w:fill="auto"/>
          </w:tcPr>
          <w:p w14:paraId="5CF23F03"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30D74B6F" w14:textId="77777777" w:rsidTr="09F50B89">
        <w:tc>
          <w:tcPr>
            <w:tcW w:w="0" w:type="auto"/>
            <w:shd w:val="clear" w:color="auto" w:fill="auto"/>
          </w:tcPr>
          <w:p w14:paraId="3E67EA97" w14:textId="77777777" w:rsidR="002E2A36" w:rsidRPr="00AD46EA" w:rsidRDefault="002E2A36" w:rsidP="00A41A81">
            <w:pPr>
              <w:pStyle w:val="DHHStabletext"/>
            </w:pPr>
            <w:r w:rsidRPr="00AD46EA">
              <w:t>28018</w:t>
            </w:r>
          </w:p>
        </w:tc>
        <w:tc>
          <w:tcPr>
            <w:tcW w:w="2008" w:type="dxa"/>
            <w:shd w:val="clear" w:color="auto" w:fill="auto"/>
          </w:tcPr>
          <w:p w14:paraId="339F77C0" w14:textId="77777777" w:rsidR="002E2A36" w:rsidRPr="00AD46EA" w:rsidRDefault="002E2A36" w:rsidP="00A41A81">
            <w:pPr>
              <w:pStyle w:val="DHHStabletext"/>
            </w:pPr>
            <w:r w:rsidRPr="00AD46EA">
              <w:t>Family</w:t>
            </w:r>
            <w:r w:rsidR="00593ADC">
              <w:t xml:space="preserve"> </w:t>
            </w:r>
            <w:r w:rsidRPr="00AD46EA">
              <w:t>Planning</w:t>
            </w:r>
            <w:r w:rsidR="00593ADC">
              <w:t xml:space="preserve"> </w:t>
            </w:r>
            <w:r>
              <w:t>–</w:t>
            </w:r>
            <w:r w:rsidR="00593ADC">
              <w:t xml:space="preserve"> </w:t>
            </w:r>
            <w:r w:rsidRPr="00AD46EA">
              <w:t>Health</w:t>
            </w:r>
            <w:r w:rsidR="00593ADC">
              <w:t xml:space="preserve"> </w:t>
            </w:r>
            <w:r w:rsidRPr="00AD46EA">
              <w:t>Promotion</w:t>
            </w:r>
          </w:p>
        </w:tc>
        <w:tc>
          <w:tcPr>
            <w:tcW w:w="2166" w:type="dxa"/>
            <w:shd w:val="clear" w:color="auto" w:fill="auto"/>
          </w:tcPr>
          <w:p w14:paraId="07C1D2E0"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31C391D9" w14:textId="77777777" w:rsidR="002E2A36" w:rsidRPr="00AD46EA" w:rsidRDefault="002E2A36" w:rsidP="00A41A81">
            <w:pPr>
              <w:pStyle w:val="DHHStabletext"/>
            </w:pPr>
            <w:r w:rsidRPr="00AD46EA">
              <w:t>Reports</w:t>
            </w:r>
          </w:p>
        </w:tc>
        <w:tc>
          <w:tcPr>
            <w:tcW w:w="1025" w:type="dxa"/>
            <w:shd w:val="clear" w:color="auto" w:fill="auto"/>
          </w:tcPr>
          <w:p w14:paraId="36BF0DB2" w14:textId="77777777" w:rsidR="002E2A36" w:rsidRPr="00AD46EA" w:rsidRDefault="002E2A36" w:rsidP="00A41A81">
            <w:pPr>
              <w:pStyle w:val="DHHStabletext"/>
            </w:pPr>
            <w:r w:rsidRPr="00AD46EA">
              <w:t>Yearly</w:t>
            </w:r>
          </w:p>
        </w:tc>
        <w:tc>
          <w:tcPr>
            <w:tcW w:w="986" w:type="dxa"/>
            <w:shd w:val="clear" w:color="auto" w:fill="auto"/>
          </w:tcPr>
          <w:p w14:paraId="5A7D33AA" w14:textId="77777777" w:rsidR="002E2A36" w:rsidRPr="00AD46EA" w:rsidRDefault="002E2A36" w:rsidP="00A41A81">
            <w:pPr>
              <w:pStyle w:val="DHHStabletext"/>
            </w:pPr>
            <w:r w:rsidRPr="00AD46EA">
              <w:t>Non-mandatory</w:t>
            </w:r>
          </w:p>
        </w:tc>
        <w:tc>
          <w:tcPr>
            <w:tcW w:w="1219" w:type="dxa"/>
            <w:shd w:val="clear" w:color="auto" w:fill="auto"/>
          </w:tcPr>
          <w:p w14:paraId="1033DDF9"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1730F1C8" w14:textId="77777777" w:rsidTr="09F50B89">
        <w:tc>
          <w:tcPr>
            <w:tcW w:w="0" w:type="auto"/>
            <w:shd w:val="clear" w:color="auto" w:fill="auto"/>
          </w:tcPr>
          <w:p w14:paraId="4E75C115" w14:textId="77777777" w:rsidR="002E2A36" w:rsidRPr="00AD46EA" w:rsidRDefault="002E2A36" w:rsidP="00A41A81">
            <w:pPr>
              <w:pStyle w:val="DHHStabletext"/>
            </w:pPr>
            <w:r w:rsidRPr="00AD46EA">
              <w:t>28021</w:t>
            </w:r>
          </w:p>
        </w:tc>
        <w:tc>
          <w:tcPr>
            <w:tcW w:w="2008" w:type="dxa"/>
            <w:shd w:val="clear" w:color="auto" w:fill="auto"/>
          </w:tcPr>
          <w:p w14:paraId="167D21B7" w14:textId="77777777" w:rsidR="002E2A36" w:rsidRPr="00AD46EA" w:rsidRDefault="00F9507D" w:rsidP="00A41A81">
            <w:pPr>
              <w:pStyle w:val="DHHStabletext"/>
            </w:pPr>
            <w:r w:rsidRPr="006E6C39">
              <w:rPr>
                <w:lang w:eastAsia="en-AU"/>
              </w:rPr>
              <w:t>Innovative</w:t>
            </w:r>
            <w:r w:rsidR="00593ADC">
              <w:rPr>
                <w:lang w:eastAsia="en-AU"/>
              </w:rPr>
              <w:t xml:space="preserve"> </w:t>
            </w:r>
            <w:r w:rsidRPr="006E6C39">
              <w:rPr>
                <w:lang w:eastAsia="en-AU"/>
              </w:rPr>
              <w:t>Health</w:t>
            </w:r>
            <w:r w:rsidR="00593ADC">
              <w:rPr>
                <w:lang w:eastAsia="en-AU"/>
              </w:rPr>
              <w:t xml:space="preserve"> </w:t>
            </w:r>
            <w:r w:rsidRPr="006E6C39">
              <w:rPr>
                <w:lang w:eastAsia="en-AU"/>
              </w:rPr>
              <w:t>Services</w:t>
            </w:r>
            <w:r w:rsidR="00593ADC">
              <w:rPr>
                <w:lang w:eastAsia="en-AU"/>
              </w:rPr>
              <w:t xml:space="preserve"> </w:t>
            </w:r>
            <w:r w:rsidRPr="006E6C39">
              <w:rPr>
                <w:lang w:eastAsia="en-AU"/>
              </w:rPr>
              <w:t>for</w:t>
            </w:r>
            <w:r w:rsidR="00593ADC">
              <w:rPr>
                <w:lang w:eastAsia="en-AU"/>
              </w:rPr>
              <w:t xml:space="preserve"> </w:t>
            </w:r>
            <w:r w:rsidRPr="006E6C39">
              <w:rPr>
                <w:lang w:eastAsia="en-AU"/>
              </w:rPr>
              <w:t>Homeless</w:t>
            </w:r>
            <w:r w:rsidR="00593ADC">
              <w:rPr>
                <w:lang w:eastAsia="en-AU"/>
              </w:rPr>
              <w:t xml:space="preserve"> </w:t>
            </w:r>
            <w:r w:rsidRPr="006E6C39">
              <w:rPr>
                <w:lang w:eastAsia="en-AU"/>
              </w:rPr>
              <w:t>Youth</w:t>
            </w:r>
            <w:r w:rsidR="00593ADC">
              <w:rPr>
                <w:lang w:eastAsia="en-AU"/>
              </w:rPr>
              <w:t xml:space="preserve"> </w:t>
            </w:r>
            <w:r w:rsidR="002E2A36">
              <w:t>–</w:t>
            </w:r>
            <w:r w:rsidR="00593ADC">
              <w:t xml:space="preserve"> </w:t>
            </w:r>
            <w:r w:rsidR="002E2A36" w:rsidRPr="00AD46EA">
              <w:t>Health</w:t>
            </w:r>
            <w:r w:rsidR="00593ADC">
              <w:t xml:space="preserve"> </w:t>
            </w:r>
            <w:r w:rsidR="002E2A36" w:rsidRPr="00AD46EA">
              <w:t>Promotion</w:t>
            </w:r>
          </w:p>
        </w:tc>
        <w:tc>
          <w:tcPr>
            <w:tcW w:w="2166" w:type="dxa"/>
            <w:shd w:val="clear" w:color="auto" w:fill="auto"/>
          </w:tcPr>
          <w:p w14:paraId="59833036"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18DD7371" w14:textId="77777777" w:rsidR="002E2A36" w:rsidRPr="00AD46EA" w:rsidRDefault="002E2A36" w:rsidP="00A41A81">
            <w:pPr>
              <w:pStyle w:val="DHHStabletext"/>
            </w:pPr>
            <w:r w:rsidRPr="00AD46EA">
              <w:t>Reports</w:t>
            </w:r>
          </w:p>
        </w:tc>
        <w:tc>
          <w:tcPr>
            <w:tcW w:w="1025" w:type="dxa"/>
            <w:shd w:val="clear" w:color="auto" w:fill="auto"/>
          </w:tcPr>
          <w:p w14:paraId="02A27824" w14:textId="77777777" w:rsidR="002E2A36" w:rsidRPr="00AD46EA" w:rsidRDefault="002E2A36" w:rsidP="00A41A81">
            <w:pPr>
              <w:pStyle w:val="DHHStabletext"/>
            </w:pPr>
            <w:r w:rsidRPr="00AD46EA">
              <w:t>Yearly</w:t>
            </w:r>
          </w:p>
        </w:tc>
        <w:tc>
          <w:tcPr>
            <w:tcW w:w="986" w:type="dxa"/>
            <w:shd w:val="clear" w:color="auto" w:fill="auto"/>
          </w:tcPr>
          <w:p w14:paraId="2DE7B87F" w14:textId="77777777" w:rsidR="002E2A36" w:rsidRPr="00AD46EA" w:rsidRDefault="002E2A36" w:rsidP="00A41A81">
            <w:pPr>
              <w:pStyle w:val="DHHStabletext"/>
            </w:pPr>
            <w:r w:rsidRPr="00AD46EA">
              <w:t>Non-mandatory</w:t>
            </w:r>
          </w:p>
        </w:tc>
        <w:tc>
          <w:tcPr>
            <w:tcW w:w="1219" w:type="dxa"/>
            <w:shd w:val="clear" w:color="auto" w:fill="auto"/>
          </w:tcPr>
          <w:p w14:paraId="2D9DBB8E"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7029154F" w14:textId="77777777" w:rsidTr="09F50B89">
        <w:tc>
          <w:tcPr>
            <w:tcW w:w="0" w:type="auto"/>
            <w:shd w:val="clear" w:color="auto" w:fill="auto"/>
          </w:tcPr>
          <w:p w14:paraId="4BB84C2A" w14:textId="77777777" w:rsidR="002E2A36" w:rsidRPr="00AD46EA" w:rsidRDefault="002E2A36" w:rsidP="00A41A81">
            <w:pPr>
              <w:pStyle w:val="DHHStabletext"/>
            </w:pPr>
            <w:r w:rsidRPr="00AD46EA">
              <w:t>28048</w:t>
            </w:r>
          </w:p>
        </w:tc>
        <w:tc>
          <w:tcPr>
            <w:tcW w:w="2008" w:type="dxa"/>
            <w:shd w:val="clear" w:color="auto" w:fill="auto"/>
          </w:tcPr>
          <w:p w14:paraId="784EBE2C" w14:textId="77777777" w:rsidR="002E2A36" w:rsidRPr="00AD46EA" w:rsidRDefault="002E2A36" w:rsidP="00A41A81">
            <w:pPr>
              <w:pStyle w:val="DHHStabletext"/>
            </w:pPr>
            <w:r w:rsidRPr="00AD46EA">
              <w:t>Language</w:t>
            </w:r>
            <w:r w:rsidR="00593ADC">
              <w:t xml:space="preserve"> </w:t>
            </w:r>
            <w:r w:rsidRPr="00AD46EA">
              <w:t>Services</w:t>
            </w:r>
          </w:p>
        </w:tc>
        <w:tc>
          <w:tcPr>
            <w:tcW w:w="2166" w:type="dxa"/>
            <w:shd w:val="clear" w:color="auto" w:fill="auto"/>
          </w:tcPr>
          <w:p w14:paraId="7FE292CB"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occasions</w:t>
            </w:r>
            <w:r w:rsidR="00593ADC">
              <w:t xml:space="preserve"> </w:t>
            </w:r>
            <w:r w:rsidRPr="00AD46EA">
              <w:t>of</w:t>
            </w:r>
            <w:r w:rsidR="00593ADC">
              <w:t xml:space="preserve"> </w:t>
            </w:r>
            <w:r w:rsidRPr="00AD46EA">
              <w:t>service</w:t>
            </w:r>
          </w:p>
        </w:tc>
        <w:tc>
          <w:tcPr>
            <w:tcW w:w="1068" w:type="dxa"/>
            <w:shd w:val="clear" w:color="auto" w:fill="auto"/>
          </w:tcPr>
          <w:p w14:paraId="32267CD8" w14:textId="77777777" w:rsidR="002E2A36" w:rsidRPr="00AD46EA" w:rsidRDefault="002E2A36" w:rsidP="00A41A81">
            <w:pPr>
              <w:pStyle w:val="DHHStabletext"/>
            </w:pPr>
            <w:r w:rsidRPr="00AD46EA">
              <w:t>Occasions</w:t>
            </w:r>
            <w:r w:rsidR="00593ADC">
              <w:t xml:space="preserve"> </w:t>
            </w:r>
            <w:r w:rsidRPr="00AD46EA">
              <w:t>of</w:t>
            </w:r>
            <w:r w:rsidR="00593ADC">
              <w:t xml:space="preserve"> </w:t>
            </w:r>
            <w:r w:rsidRPr="00AD46EA">
              <w:t>service</w:t>
            </w:r>
          </w:p>
        </w:tc>
        <w:tc>
          <w:tcPr>
            <w:tcW w:w="1025" w:type="dxa"/>
            <w:shd w:val="clear" w:color="auto" w:fill="auto"/>
          </w:tcPr>
          <w:p w14:paraId="09903121" w14:textId="77777777" w:rsidR="002E2A36" w:rsidRPr="00AD46EA" w:rsidRDefault="760DABD0" w:rsidP="00321435">
            <w:pPr>
              <w:pStyle w:val="DHHStabletext"/>
              <w:spacing w:line="259" w:lineRule="auto"/>
              <w:rPr>
                <w:szCs w:val="18"/>
              </w:rPr>
            </w:pPr>
            <w:r>
              <w:t>Quarterly</w:t>
            </w:r>
          </w:p>
        </w:tc>
        <w:tc>
          <w:tcPr>
            <w:tcW w:w="986" w:type="dxa"/>
            <w:shd w:val="clear" w:color="auto" w:fill="auto"/>
          </w:tcPr>
          <w:p w14:paraId="7BB97D7A" w14:textId="77777777" w:rsidR="002E2A36" w:rsidRPr="00AD46EA" w:rsidRDefault="002E2A36" w:rsidP="00A41A81">
            <w:pPr>
              <w:pStyle w:val="DHHStabletext"/>
            </w:pPr>
            <w:r w:rsidRPr="00AD46EA">
              <w:t>Mandatory</w:t>
            </w:r>
          </w:p>
        </w:tc>
        <w:tc>
          <w:tcPr>
            <w:tcW w:w="1219" w:type="dxa"/>
            <w:shd w:val="clear" w:color="auto" w:fill="auto"/>
          </w:tcPr>
          <w:p w14:paraId="160F9DE5"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7C87E124" w14:textId="77777777" w:rsidTr="09F50B89">
        <w:tc>
          <w:tcPr>
            <w:tcW w:w="0" w:type="auto"/>
            <w:shd w:val="clear" w:color="auto" w:fill="auto"/>
          </w:tcPr>
          <w:p w14:paraId="73235D99" w14:textId="77777777" w:rsidR="002E2A36" w:rsidRPr="00AD46EA" w:rsidRDefault="002E2A36" w:rsidP="00A41A81">
            <w:pPr>
              <w:pStyle w:val="DHHStabletext"/>
            </w:pPr>
            <w:r w:rsidRPr="00AD46EA">
              <w:t>28050</w:t>
            </w:r>
          </w:p>
        </w:tc>
        <w:tc>
          <w:tcPr>
            <w:tcW w:w="2008" w:type="dxa"/>
            <w:shd w:val="clear" w:color="auto" w:fill="auto"/>
          </w:tcPr>
          <w:p w14:paraId="2ECAB7FC" w14:textId="77777777" w:rsidR="002E2A36" w:rsidRPr="00AD46EA" w:rsidRDefault="002E2A36" w:rsidP="00A41A81">
            <w:pPr>
              <w:pStyle w:val="DHHStabletext"/>
            </w:pPr>
            <w:r w:rsidRPr="00AD46EA">
              <w:t>Women’s</w:t>
            </w:r>
            <w:r w:rsidR="00593ADC">
              <w:t xml:space="preserve"> </w:t>
            </w:r>
            <w:r w:rsidRPr="00AD46EA">
              <w:t>Health</w:t>
            </w:r>
            <w:r w:rsidR="00593ADC">
              <w:t xml:space="preserve"> </w:t>
            </w:r>
            <w:r>
              <w:t>–</w:t>
            </w:r>
            <w:r w:rsidR="00593ADC">
              <w:t xml:space="preserve"> </w:t>
            </w:r>
            <w:r w:rsidRPr="00AD46EA">
              <w:t>Health</w:t>
            </w:r>
            <w:r w:rsidR="00593ADC">
              <w:t xml:space="preserve"> </w:t>
            </w:r>
            <w:r w:rsidRPr="00AD46EA">
              <w:t>Promotion</w:t>
            </w:r>
          </w:p>
        </w:tc>
        <w:tc>
          <w:tcPr>
            <w:tcW w:w="2166" w:type="dxa"/>
            <w:shd w:val="clear" w:color="auto" w:fill="auto"/>
          </w:tcPr>
          <w:p w14:paraId="32010CB3"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6D50F3CF" w14:textId="77777777" w:rsidR="002E2A36" w:rsidRPr="00AD46EA" w:rsidRDefault="002E2A36" w:rsidP="00A41A81">
            <w:pPr>
              <w:pStyle w:val="DHHStabletext"/>
            </w:pPr>
            <w:r w:rsidRPr="00AD46EA">
              <w:t>Reports</w:t>
            </w:r>
          </w:p>
        </w:tc>
        <w:tc>
          <w:tcPr>
            <w:tcW w:w="1025" w:type="dxa"/>
            <w:shd w:val="clear" w:color="auto" w:fill="auto"/>
          </w:tcPr>
          <w:p w14:paraId="55A642A9" w14:textId="77777777" w:rsidR="002E2A36" w:rsidRPr="00AD46EA" w:rsidRDefault="002E2A36" w:rsidP="00A41A81">
            <w:pPr>
              <w:pStyle w:val="DHHStabletext"/>
            </w:pPr>
            <w:r w:rsidRPr="00AD46EA">
              <w:t>Yearly</w:t>
            </w:r>
          </w:p>
        </w:tc>
        <w:tc>
          <w:tcPr>
            <w:tcW w:w="986" w:type="dxa"/>
            <w:shd w:val="clear" w:color="auto" w:fill="auto"/>
          </w:tcPr>
          <w:p w14:paraId="66582DFA" w14:textId="77777777" w:rsidR="002E2A36" w:rsidRPr="00AD46EA" w:rsidRDefault="002E2A36" w:rsidP="00A41A81">
            <w:pPr>
              <w:pStyle w:val="DHHStabletext"/>
            </w:pPr>
            <w:r w:rsidRPr="00AD46EA">
              <w:t>Non-mandatory</w:t>
            </w:r>
          </w:p>
        </w:tc>
        <w:tc>
          <w:tcPr>
            <w:tcW w:w="1219" w:type="dxa"/>
            <w:shd w:val="clear" w:color="auto" w:fill="auto"/>
          </w:tcPr>
          <w:p w14:paraId="5FE8AED4"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71E0214E" w14:textId="77777777" w:rsidTr="09F50B89">
        <w:tc>
          <w:tcPr>
            <w:tcW w:w="0" w:type="auto"/>
            <w:shd w:val="clear" w:color="auto" w:fill="auto"/>
          </w:tcPr>
          <w:p w14:paraId="03D51206" w14:textId="77777777" w:rsidR="002E2A36" w:rsidRPr="00AD46EA" w:rsidRDefault="002E2A36" w:rsidP="00A41A81">
            <w:pPr>
              <w:pStyle w:val="DHHStabletext"/>
            </w:pPr>
            <w:r w:rsidRPr="00AD46EA">
              <w:t>28063</w:t>
            </w:r>
          </w:p>
        </w:tc>
        <w:tc>
          <w:tcPr>
            <w:tcW w:w="2008" w:type="dxa"/>
            <w:shd w:val="clear" w:color="auto" w:fill="auto"/>
          </w:tcPr>
          <w:p w14:paraId="2021320B" w14:textId="77777777" w:rsidR="002E2A36" w:rsidRPr="00AD46EA" w:rsidRDefault="002E2A36" w:rsidP="00A41A81">
            <w:pPr>
              <w:pStyle w:val="DHHStabletext"/>
            </w:pPr>
            <w:r w:rsidRPr="00AD46EA">
              <w:t>Family</w:t>
            </w:r>
            <w:r w:rsidR="00593ADC">
              <w:t xml:space="preserve"> </w:t>
            </w:r>
            <w:r w:rsidRPr="00AD46EA">
              <w:t>Planning</w:t>
            </w:r>
            <w:r w:rsidR="00593ADC">
              <w:t xml:space="preserve"> </w:t>
            </w:r>
            <w:r>
              <w:t>–</w:t>
            </w:r>
            <w:r w:rsidR="00593ADC">
              <w:t xml:space="preserve"> </w:t>
            </w:r>
            <w:r w:rsidRPr="00AD46EA">
              <w:t>Education</w:t>
            </w:r>
            <w:r w:rsidR="00593ADC">
              <w:t xml:space="preserve"> </w:t>
            </w:r>
            <w:r w:rsidRPr="00AD46EA">
              <w:t>and</w:t>
            </w:r>
            <w:r w:rsidR="00593ADC">
              <w:t xml:space="preserve"> </w:t>
            </w:r>
            <w:r w:rsidRPr="00AD46EA">
              <w:t>Training</w:t>
            </w:r>
          </w:p>
        </w:tc>
        <w:tc>
          <w:tcPr>
            <w:tcW w:w="2166" w:type="dxa"/>
            <w:shd w:val="clear" w:color="auto" w:fill="auto"/>
          </w:tcPr>
          <w:p w14:paraId="34899CE0"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1E53FECA" w14:textId="77777777" w:rsidR="002E2A36" w:rsidRPr="00AD46EA" w:rsidRDefault="002E2A36" w:rsidP="00A41A81">
            <w:pPr>
              <w:pStyle w:val="DHHStabletext"/>
            </w:pPr>
            <w:r w:rsidRPr="00AD46EA">
              <w:t>Hours</w:t>
            </w:r>
          </w:p>
        </w:tc>
        <w:tc>
          <w:tcPr>
            <w:tcW w:w="1025" w:type="dxa"/>
            <w:shd w:val="clear" w:color="auto" w:fill="auto"/>
          </w:tcPr>
          <w:p w14:paraId="176254D1" w14:textId="77777777" w:rsidR="002E2A36" w:rsidRPr="00AD46EA" w:rsidRDefault="002E2A36" w:rsidP="00A41A81">
            <w:pPr>
              <w:pStyle w:val="DHHStabletext"/>
            </w:pPr>
            <w:r w:rsidRPr="00AD46EA">
              <w:t>Quarterly</w:t>
            </w:r>
          </w:p>
        </w:tc>
        <w:tc>
          <w:tcPr>
            <w:tcW w:w="986" w:type="dxa"/>
            <w:shd w:val="clear" w:color="auto" w:fill="auto"/>
          </w:tcPr>
          <w:p w14:paraId="325C89B4" w14:textId="77777777" w:rsidR="002E2A36" w:rsidRPr="00AD46EA" w:rsidRDefault="002E2A36" w:rsidP="00A41A81">
            <w:pPr>
              <w:pStyle w:val="DHHStabletext"/>
            </w:pPr>
            <w:r w:rsidRPr="00AD46EA">
              <w:t>Mandatory</w:t>
            </w:r>
          </w:p>
        </w:tc>
        <w:tc>
          <w:tcPr>
            <w:tcW w:w="1219" w:type="dxa"/>
            <w:shd w:val="clear" w:color="auto" w:fill="auto"/>
          </w:tcPr>
          <w:p w14:paraId="231B8593"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2DF9CF1C" w14:textId="77777777" w:rsidTr="09F50B89">
        <w:tc>
          <w:tcPr>
            <w:tcW w:w="0" w:type="auto"/>
            <w:shd w:val="clear" w:color="auto" w:fill="auto"/>
          </w:tcPr>
          <w:p w14:paraId="3E6AA36C" w14:textId="77777777" w:rsidR="002E2A36" w:rsidRPr="00AD46EA" w:rsidRDefault="002E2A36" w:rsidP="00A41A81">
            <w:pPr>
              <w:pStyle w:val="DHHStabletext"/>
            </w:pPr>
            <w:r w:rsidRPr="00AD46EA">
              <w:t>28064</w:t>
            </w:r>
          </w:p>
        </w:tc>
        <w:tc>
          <w:tcPr>
            <w:tcW w:w="2008" w:type="dxa"/>
            <w:shd w:val="clear" w:color="auto" w:fill="auto"/>
          </w:tcPr>
          <w:p w14:paraId="1C0C4A44" w14:textId="77777777" w:rsidR="002E2A36" w:rsidRPr="00AD46EA" w:rsidRDefault="002E2A36" w:rsidP="00A41A81">
            <w:pPr>
              <w:pStyle w:val="DHHStabletext"/>
            </w:pPr>
            <w:r w:rsidRPr="00AD46EA">
              <w:t>Family</w:t>
            </w:r>
            <w:r w:rsidR="00593ADC">
              <w:t xml:space="preserve"> </w:t>
            </w:r>
            <w:r w:rsidRPr="00AD46EA">
              <w:t>Planning</w:t>
            </w:r>
            <w:r w:rsidR="00593ADC">
              <w:t xml:space="preserve"> </w:t>
            </w:r>
            <w:r>
              <w:t>–</w:t>
            </w:r>
            <w:r w:rsidR="00593ADC">
              <w:t xml:space="preserve"> </w:t>
            </w:r>
            <w:r w:rsidRPr="00AD46EA">
              <w:t>Clinical</w:t>
            </w:r>
            <w:r w:rsidR="00593ADC">
              <w:t xml:space="preserve"> </w:t>
            </w:r>
            <w:r w:rsidRPr="00AD46EA">
              <w:t>Services</w:t>
            </w:r>
            <w:r w:rsidR="00593ADC">
              <w:t xml:space="preserve"> </w:t>
            </w:r>
            <w:r w:rsidRPr="00AD46EA">
              <w:t>and</w:t>
            </w:r>
            <w:r w:rsidR="00593ADC">
              <w:t xml:space="preserve"> </w:t>
            </w:r>
            <w:r w:rsidRPr="00AD46EA">
              <w:t>Training</w:t>
            </w:r>
          </w:p>
        </w:tc>
        <w:tc>
          <w:tcPr>
            <w:tcW w:w="2166" w:type="dxa"/>
            <w:shd w:val="clear" w:color="auto" w:fill="auto"/>
          </w:tcPr>
          <w:p w14:paraId="1E89D8FD"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295623EC" w14:textId="77777777" w:rsidR="002E2A36" w:rsidRPr="00AD46EA" w:rsidRDefault="002E2A36" w:rsidP="00A41A81">
            <w:pPr>
              <w:pStyle w:val="DHHStabletext"/>
            </w:pPr>
            <w:r w:rsidRPr="00AD46EA">
              <w:t>Hours</w:t>
            </w:r>
          </w:p>
        </w:tc>
        <w:tc>
          <w:tcPr>
            <w:tcW w:w="1025" w:type="dxa"/>
            <w:shd w:val="clear" w:color="auto" w:fill="auto"/>
          </w:tcPr>
          <w:p w14:paraId="68ACEF8C" w14:textId="77777777" w:rsidR="002E2A36" w:rsidRPr="00AD46EA" w:rsidRDefault="002E2A36" w:rsidP="00A41A81">
            <w:pPr>
              <w:pStyle w:val="DHHStabletext"/>
            </w:pPr>
            <w:r w:rsidRPr="00AD46EA">
              <w:t>Quarterly</w:t>
            </w:r>
          </w:p>
        </w:tc>
        <w:tc>
          <w:tcPr>
            <w:tcW w:w="986" w:type="dxa"/>
            <w:shd w:val="clear" w:color="auto" w:fill="auto"/>
          </w:tcPr>
          <w:p w14:paraId="4D6EAD64" w14:textId="77777777" w:rsidR="002E2A36" w:rsidRPr="00AD46EA" w:rsidRDefault="002E2A36" w:rsidP="00A41A81">
            <w:pPr>
              <w:pStyle w:val="DHHStabletext"/>
            </w:pPr>
            <w:r w:rsidRPr="00AD46EA">
              <w:t>Mandatory</w:t>
            </w:r>
          </w:p>
        </w:tc>
        <w:tc>
          <w:tcPr>
            <w:tcW w:w="1219" w:type="dxa"/>
            <w:shd w:val="clear" w:color="auto" w:fill="auto"/>
          </w:tcPr>
          <w:p w14:paraId="29FEC5DF"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3C89EB3E" w14:textId="77777777" w:rsidTr="09F50B89">
        <w:tc>
          <w:tcPr>
            <w:tcW w:w="0" w:type="auto"/>
            <w:shd w:val="clear" w:color="auto" w:fill="auto"/>
          </w:tcPr>
          <w:p w14:paraId="638B2981" w14:textId="77777777" w:rsidR="002E2A36" w:rsidRPr="00AD46EA" w:rsidRDefault="002E2A36" w:rsidP="00A41A81">
            <w:pPr>
              <w:pStyle w:val="DHHStabletext"/>
            </w:pPr>
            <w:r w:rsidRPr="00AD46EA">
              <w:t>28066</w:t>
            </w:r>
          </w:p>
        </w:tc>
        <w:tc>
          <w:tcPr>
            <w:tcW w:w="2008" w:type="dxa"/>
            <w:shd w:val="clear" w:color="auto" w:fill="auto"/>
          </w:tcPr>
          <w:p w14:paraId="6CC42CE0" w14:textId="77777777" w:rsidR="002E2A36" w:rsidRPr="00AD46EA" w:rsidRDefault="00F9507D" w:rsidP="00A41A81">
            <w:pPr>
              <w:pStyle w:val="DHHStabletext"/>
            </w:pPr>
            <w:r w:rsidRPr="006E6C39">
              <w:rPr>
                <w:lang w:eastAsia="en-AU"/>
              </w:rPr>
              <w:t>Innovative</w:t>
            </w:r>
            <w:r w:rsidR="00593ADC">
              <w:rPr>
                <w:lang w:eastAsia="en-AU"/>
              </w:rPr>
              <w:t xml:space="preserve"> </w:t>
            </w:r>
            <w:r w:rsidRPr="006E6C39">
              <w:rPr>
                <w:lang w:eastAsia="en-AU"/>
              </w:rPr>
              <w:t>Health</w:t>
            </w:r>
            <w:r w:rsidR="00593ADC">
              <w:rPr>
                <w:lang w:eastAsia="en-AU"/>
              </w:rPr>
              <w:t xml:space="preserve"> </w:t>
            </w:r>
            <w:r w:rsidRPr="006E6C39">
              <w:rPr>
                <w:lang w:eastAsia="en-AU"/>
              </w:rPr>
              <w:t>Services</w:t>
            </w:r>
            <w:r w:rsidR="00593ADC">
              <w:rPr>
                <w:lang w:eastAsia="en-AU"/>
              </w:rPr>
              <w:t xml:space="preserve"> </w:t>
            </w:r>
            <w:r w:rsidRPr="006E6C39">
              <w:rPr>
                <w:lang w:eastAsia="en-AU"/>
              </w:rPr>
              <w:t>for</w:t>
            </w:r>
            <w:r w:rsidR="00593ADC">
              <w:rPr>
                <w:lang w:eastAsia="en-AU"/>
              </w:rPr>
              <w:t xml:space="preserve"> </w:t>
            </w:r>
            <w:r w:rsidRPr="006E6C39">
              <w:rPr>
                <w:lang w:eastAsia="en-AU"/>
              </w:rPr>
              <w:t>Homeless</w:t>
            </w:r>
            <w:r w:rsidR="00593ADC">
              <w:rPr>
                <w:lang w:eastAsia="en-AU"/>
              </w:rPr>
              <w:t xml:space="preserve"> </w:t>
            </w:r>
            <w:r w:rsidRPr="006E6C39">
              <w:rPr>
                <w:lang w:eastAsia="en-AU"/>
              </w:rPr>
              <w:t>Youth</w:t>
            </w:r>
          </w:p>
        </w:tc>
        <w:tc>
          <w:tcPr>
            <w:tcW w:w="2166" w:type="dxa"/>
            <w:shd w:val="clear" w:color="auto" w:fill="auto"/>
          </w:tcPr>
          <w:p w14:paraId="3CFA869C"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720AE49D" w14:textId="77777777" w:rsidR="002E2A36" w:rsidRPr="00AD46EA" w:rsidRDefault="002E2A36" w:rsidP="00A41A81">
            <w:pPr>
              <w:pStyle w:val="DHHStabletext"/>
            </w:pPr>
            <w:r w:rsidRPr="00AD46EA">
              <w:t>Hours</w:t>
            </w:r>
          </w:p>
        </w:tc>
        <w:tc>
          <w:tcPr>
            <w:tcW w:w="1025" w:type="dxa"/>
            <w:shd w:val="clear" w:color="auto" w:fill="auto"/>
          </w:tcPr>
          <w:p w14:paraId="26F141FD" w14:textId="77777777" w:rsidR="002E2A36" w:rsidRPr="00AD46EA" w:rsidRDefault="002E2A36" w:rsidP="00A41A81">
            <w:pPr>
              <w:pStyle w:val="DHHStabletext"/>
            </w:pPr>
            <w:r w:rsidRPr="00AD46EA">
              <w:t>Quarterly</w:t>
            </w:r>
          </w:p>
        </w:tc>
        <w:tc>
          <w:tcPr>
            <w:tcW w:w="986" w:type="dxa"/>
            <w:shd w:val="clear" w:color="auto" w:fill="auto"/>
          </w:tcPr>
          <w:p w14:paraId="107D5091" w14:textId="77777777" w:rsidR="002E2A36" w:rsidRPr="00AD46EA" w:rsidRDefault="002E2A36" w:rsidP="00A41A81">
            <w:pPr>
              <w:pStyle w:val="DHHStabletext"/>
            </w:pPr>
            <w:r w:rsidRPr="00AD46EA">
              <w:t>Mandatory</w:t>
            </w:r>
          </w:p>
        </w:tc>
        <w:tc>
          <w:tcPr>
            <w:tcW w:w="1219" w:type="dxa"/>
            <w:shd w:val="clear" w:color="auto" w:fill="auto"/>
          </w:tcPr>
          <w:p w14:paraId="3288935B"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41932069" w14:textId="77777777" w:rsidTr="09F50B89">
        <w:tc>
          <w:tcPr>
            <w:tcW w:w="0" w:type="auto"/>
            <w:shd w:val="clear" w:color="auto" w:fill="auto"/>
          </w:tcPr>
          <w:p w14:paraId="1212738E" w14:textId="77777777" w:rsidR="002E2A36" w:rsidRPr="00AD46EA" w:rsidRDefault="002E2A36" w:rsidP="00A41A81">
            <w:pPr>
              <w:pStyle w:val="DHHStabletext"/>
            </w:pPr>
            <w:r w:rsidRPr="00AD46EA">
              <w:t>28067</w:t>
            </w:r>
          </w:p>
        </w:tc>
        <w:tc>
          <w:tcPr>
            <w:tcW w:w="2008" w:type="dxa"/>
            <w:shd w:val="clear" w:color="auto" w:fill="auto"/>
          </w:tcPr>
          <w:p w14:paraId="68E7D3BE" w14:textId="77777777" w:rsidR="002E2A36" w:rsidRPr="00AD46EA" w:rsidRDefault="002E2A36" w:rsidP="00A41A81">
            <w:pPr>
              <w:pStyle w:val="DHHStabletext"/>
            </w:pPr>
            <w:r w:rsidRPr="00AD46EA">
              <w:t>Women’s</w:t>
            </w:r>
            <w:r w:rsidR="00593ADC">
              <w:t xml:space="preserve"> </w:t>
            </w:r>
            <w:r w:rsidRPr="00AD46EA">
              <w:t>Health</w:t>
            </w:r>
          </w:p>
        </w:tc>
        <w:tc>
          <w:tcPr>
            <w:tcW w:w="2166" w:type="dxa"/>
            <w:shd w:val="clear" w:color="auto" w:fill="auto"/>
          </w:tcPr>
          <w:p w14:paraId="20B312F7"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10EB59A3" w14:textId="77777777" w:rsidR="002E2A36" w:rsidRPr="00AD46EA" w:rsidRDefault="002E2A36" w:rsidP="00A41A81">
            <w:pPr>
              <w:pStyle w:val="DHHStabletext"/>
            </w:pPr>
            <w:r w:rsidRPr="00AD46EA">
              <w:t>Hours</w:t>
            </w:r>
          </w:p>
        </w:tc>
        <w:tc>
          <w:tcPr>
            <w:tcW w:w="1025" w:type="dxa"/>
            <w:shd w:val="clear" w:color="auto" w:fill="auto"/>
          </w:tcPr>
          <w:p w14:paraId="2FDA75C4" w14:textId="77777777" w:rsidR="002E2A36" w:rsidRPr="00AD46EA" w:rsidRDefault="002E2A36" w:rsidP="00A41A81">
            <w:pPr>
              <w:pStyle w:val="DHHStabletext"/>
            </w:pPr>
            <w:r w:rsidRPr="00AD46EA">
              <w:t>Quarterly</w:t>
            </w:r>
          </w:p>
        </w:tc>
        <w:tc>
          <w:tcPr>
            <w:tcW w:w="986" w:type="dxa"/>
            <w:shd w:val="clear" w:color="auto" w:fill="auto"/>
          </w:tcPr>
          <w:p w14:paraId="6AE4B8D7" w14:textId="77777777" w:rsidR="002E2A36" w:rsidRPr="00AD46EA" w:rsidRDefault="002E2A36" w:rsidP="00A41A81">
            <w:pPr>
              <w:pStyle w:val="DHHStabletext"/>
            </w:pPr>
            <w:r w:rsidRPr="00AD46EA">
              <w:t>Mandatory</w:t>
            </w:r>
          </w:p>
        </w:tc>
        <w:tc>
          <w:tcPr>
            <w:tcW w:w="1219" w:type="dxa"/>
            <w:shd w:val="clear" w:color="auto" w:fill="auto"/>
          </w:tcPr>
          <w:p w14:paraId="63940BBC"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621845D8" w14:textId="77777777" w:rsidTr="09F50B89">
        <w:tc>
          <w:tcPr>
            <w:tcW w:w="0" w:type="auto"/>
            <w:shd w:val="clear" w:color="auto" w:fill="auto"/>
          </w:tcPr>
          <w:p w14:paraId="444F3250" w14:textId="77777777" w:rsidR="002E2A36" w:rsidRPr="00AD46EA" w:rsidRDefault="002E2A36" w:rsidP="00A41A81">
            <w:pPr>
              <w:pStyle w:val="DHHStabletext"/>
            </w:pPr>
            <w:r w:rsidRPr="00AD46EA">
              <w:t>28068</w:t>
            </w:r>
          </w:p>
        </w:tc>
        <w:tc>
          <w:tcPr>
            <w:tcW w:w="2008" w:type="dxa"/>
            <w:shd w:val="clear" w:color="auto" w:fill="auto"/>
          </w:tcPr>
          <w:p w14:paraId="2D49FC8F" w14:textId="77777777" w:rsidR="002E2A36" w:rsidRPr="00AD46EA" w:rsidRDefault="002E2A36" w:rsidP="00A41A81">
            <w:pPr>
              <w:pStyle w:val="DHHStabletext"/>
            </w:pPr>
            <w:r w:rsidRPr="00AD46EA">
              <w:t>Family</w:t>
            </w:r>
            <w:r w:rsidR="00593ADC">
              <w:t xml:space="preserve"> </w:t>
            </w:r>
            <w:r w:rsidRPr="00AD46EA">
              <w:t>Planning</w:t>
            </w:r>
          </w:p>
        </w:tc>
        <w:tc>
          <w:tcPr>
            <w:tcW w:w="2166" w:type="dxa"/>
            <w:shd w:val="clear" w:color="auto" w:fill="auto"/>
          </w:tcPr>
          <w:p w14:paraId="0A6AB718"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3AFECF96" w14:textId="77777777" w:rsidR="002E2A36" w:rsidRPr="00AD46EA" w:rsidRDefault="002E2A36" w:rsidP="00A41A81">
            <w:pPr>
              <w:pStyle w:val="DHHStabletext"/>
            </w:pPr>
            <w:r w:rsidRPr="00AD46EA">
              <w:t>Hours</w:t>
            </w:r>
          </w:p>
        </w:tc>
        <w:tc>
          <w:tcPr>
            <w:tcW w:w="1025" w:type="dxa"/>
            <w:shd w:val="clear" w:color="auto" w:fill="auto"/>
          </w:tcPr>
          <w:p w14:paraId="5C6E8C5A" w14:textId="77777777" w:rsidR="002E2A36" w:rsidRPr="00AD46EA" w:rsidRDefault="002E2A36" w:rsidP="00A41A81">
            <w:pPr>
              <w:pStyle w:val="DHHStabletext"/>
            </w:pPr>
            <w:r w:rsidRPr="00AD46EA">
              <w:t>Quarterly</w:t>
            </w:r>
          </w:p>
        </w:tc>
        <w:tc>
          <w:tcPr>
            <w:tcW w:w="986" w:type="dxa"/>
            <w:shd w:val="clear" w:color="auto" w:fill="auto"/>
          </w:tcPr>
          <w:p w14:paraId="180B30E4" w14:textId="77777777" w:rsidR="002E2A36" w:rsidRPr="00AD46EA" w:rsidRDefault="002E2A36" w:rsidP="00A41A81">
            <w:pPr>
              <w:pStyle w:val="DHHStabletext"/>
            </w:pPr>
            <w:r w:rsidRPr="00AD46EA">
              <w:t>Mandatory</w:t>
            </w:r>
          </w:p>
        </w:tc>
        <w:tc>
          <w:tcPr>
            <w:tcW w:w="1219" w:type="dxa"/>
            <w:shd w:val="clear" w:color="auto" w:fill="auto"/>
          </w:tcPr>
          <w:p w14:paraId="005F464A"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3BB19E8B" w14:textId="77777777" w:rsidTr="09F50B89">
        <w:tc>
          <w:tcPr>
            <w:tcW w:w="0" w:type="auto"/>
            <w:shd w:val="clear" w:color="auto" w:fill="auto"/>
          </w:tcPr>
          <w:p w14:paraId="583C5BD1" w14:textId="77777777" w:rsidR="002E2A36" w:rsidRPr="00AD46EA" w:rsidRDefault="002E2A36" w:rsidP="00A41A81">
            <w:pPr>
              <w:pStyle w:val="DHHStabletext"/>
            </w:pPr>
            <w:r w:rsidRPr="00AD46EA">
              <w:t>28071</w:t>
            </w:r>
          </w:p>
        </w:tc>
        <w:tc>
          <w:tcPr>
            <w:tcW w:w="2008" w:type="dxa"/>
            <w:shd w:val="clear" w:color="auto" w:fill="auto"/>
          </w:tcPr>
          <w:p w14:paraId="1E9B3BD1" w14:textId="77777777" w:rsidR="002E2A36" w:rsidRPr="00AD46EA" w:rsidRDefault="002E2A36" w:rsidP="00A41A81">
            <w:pPr>
              <w:pStyle w:val="DHHStabletext"/>
            </w:pPr>
            <w:r w:rsidRPr="00AD46EA">
              <w:t>Aboriginal</w:t>
            </w:r>
            <w:r w:rsidR="00593ADC">
              <w:t xml:space="preserve"> </w:t>
            </w:r>
            <w:r w:rsidRPr="00AD46EA">
              <w:t>Services</w:t>
            </w:r>
            <w:r w:rsidR="00593ADC">
              <w:t xml:space="preserve"> </w:t>
            </w:r>
            <w:r w:rsidRPr="00AD46EA">
              <w:t>and</w:t>
            </w:r>
            <w:r w:rsidR="00593ADC">
              <w:t xml:space="preserve"> </w:t>
            </w:r>
            <w:r w:rsidRPr="00AD46EA">
              <w:t>Support</w:t>
            </w:r>
          </w:p>
        </w:tc>
        <w:tc>
          <w:tcPr>
            <w:tcW w:w="2166" w:type="dxa"/>
            <w:shd w:val="clear" w:color="auto" w:fill="auto"/>
          </w:tcPr>
          <w:p w14:paraId="44528111"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2C2E2F3C" w14:textId="77777777" w:rsidR="002E2A36" w:rsidRPr="00AD46EA" w:rsidRDefault="002E2A36" w:rsidP="00A41A81">
            <w:pPr>
              <w:pStyle w:val="DHHStabletext"/>
            </w:pPr>
            <w:r w:rsidRPr="00AD46EA">
              <w:t>Hours</w:t>
            </w:r>
          </w:p>
        </w:tc>
        <w:tc>
          <w:tcPr>
            <w:tcW w:w="1025" w:type="dxa"/>
            <w:shd w:val="clear" w:color="auto" w:fill="auto"/>
          </w:tcPr>
          <w:p w14:paraId="02D6E445" w14:textId="77777777" w:rsidR="002E2A36" w:rsidRPr="00AD46EA" w:rsidRDefault="002E2A36" w:rsidP="00A41A81">
            <w:pPr>
              <w:pStyle w:val="DHHStabletext"/>
            </w:pPr>
            <w:r w:rsidRPr="00AD46EA">
              <w:t>Quarterly</w:t>
            </w:r>
          </w:p>
        </w:tc>
        <w:tc>
          <w:tcPr>
            <w:tcW w:w="986" w:type="dxa"/>
            <w:shd w:val="clear" w:color="auto" w:fill="auto"/>
          </w:tcPr>
          <w:p w14:paraId="08FFEBE2" w14:textId="77777777" w:rsidR="002E2A36" w:rsidRPr="00AD46EA" w:rsidRDefault="002E2A36" w:rsidP="00A41A81">
            <w:pPr>
              <w:pStyle w:val="DHHStabletext"/>
            </w:pPr>
            <w:r w:rsidRPr="00AD46EA">
              <w:t>Mandatory</w:t>
            </w:r>
          </w:p>
        </w:tc>
        <w:tc>
          <w:tcPr>
            <w:tcW w:w="1219" w:type="dxa"/>
            <w:shd w:val="clear" w:color="auto" w:fill="auto"/>
          </w:tcPr>
          <w:p w14:paraId="5D08F526"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5DDE1CC8" w14:textId="77777777" w:rsidTr="09F50B89">
        <w:tc>
          <w:tcPr>
            <w:tcW w:w="0" w:type="auto"/>
            <w:shd w:val="clear" w:color="auto" w:fill="auto"/>
          </w:tcPr>
          <w:p w14:paraId="281C0CB2" w14:textId="77777777" w:rsidR="002E2A36" w:rsidRPr="00AD46EA" w:rsidRDefault="002E2A36" w:rsidP="00A41A81">
            <w:pPr>
              <w:pStyle w:val="DHHStabletext"/>
            </w:pPr>
            <w:r w:rsidRPr="00AD46EA">
              <w:t>28071</w:t>
            </w:r>
          </w:p>
        </w:tc>
        <w:tc>
          <w:tcPr>
            <w:tcW w:w="2008" w:type="dxa"/>
            <w:shd w:val="clear" w:color="auto" w:fill="auto"/>
          </w:tcPr>
          <w:p w14:paraId="571FC61B" w14:textId="77777777" w:rsidR="002E2A36" w:rsidRPr="00AD46EA" w:rsidRDefault="002E2A36" w:rsidP="00A41A81">
            <w:pPr>
              <w:pStyle w:val="DHHStabletext"/>
            </w:pPr>
            <w:r w:rsidRPr="00AD46EA">
              <w:t>Aboriginal</w:t>
            </w:r>
            <w:r w:rsidR="00593ADC">
              <w:t xml:space="preserve"> </w:t>
            </w:r>
            <w:r w:rsidRPr="00AD46EA">
              <w:t>Services</w:t>
            </w:r>
            <w:r w:rsidR="00593ADC">
              <w:t xml:space="preserve"> </w:t>
            </w:r>
            <w:r w:rsidRPr="00AD46EA">
              <w:t>and</w:t>
            </w:r>
            <w:r w:rsidR="00593ADC">
              <w:t xml:space="preserve"> </w:t>
            </w:r>
            <w:r w:rsidRPr="00AD46EA">
              <w:t>Support</w:t>
            </w:r>
          </w:p>
        </w:tc>
        <w:tc>
          <w:tcPr>
            <w:tcW w:w="2166" w:type="dxa"/>
            <w:shd w:val="clear" w:color="auto" w:fill="auto"/>
          </w:tcPr>
          <w:p w14:paraId="78FFD18C"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agreed</w:t>
            </w:r>
            <w:r w:rsidR="00593ADC">
              <w:t xml:space="preserve"> </w:t>
            </w:r>
            <w:r w:rsidRPr="00AD46EA">
              <w:t>objectives</w:t>
            </w:r>
          </w:p>
        </w:tc>
        <w:tc>
          <w:tcPr>
            <w:tcW w:w="1068" w:type="dxa"/>
            <w:shd w:val="clear" w:color="auto" w:fill="auto"/>
          </w:tcPr>
          <w:p w14:paraId="0916DC9A" w14:textId="77777777" w:rsidR="002E2A36" w:rsidRPr="00AD46EA" w:rsidRDefault="002E2A36" w:rsidP="00A41A81">
            <w:pPr>
              <w:pStyle w:val="DHHStabletext"/>
            </w:pPr>
            <w:r w:rsidRPr="00AD46EA">
              <w:t>Reports</w:t>
            </w:r>
          </w:p>
        </w:tc>
        <w:tc>
          <w:tcPr>
            <w:tcW w:w="1025" w:type="dxa"/>
            <w:shd w:val="clear" w:color="auto" w:fill="auto"/>
          </w:tcPr>
          <w:p w14:paraId="4D19B36C" w14:textId="77777777" w:rsidR="002E2A36" w:rsidRPr="00AD46EA" w:rsidRDefault="002E2A36" w:rsidP="00A41A81">
            <w:pPr>
              <w:pStyle w:val="DHHStabletext"/>
            </w:pPr>
            <w:r w:rsidRPr="00AD46EA">
              <w:t>Yearly</w:t>
            </w:r>
          </w:p>
        </w:tc>
        <w:tc>
          <w:tcPr>
            <w:tcW w:w="986" w:type="dxa"/>
            <w:shd w:val="clear" w:color="auto" w:fill="auto"/>
          </w:tcPr>
          <w:p w14:paraId="6E0507E7" w14:textId="77777777" w:rsidR="002E2A36" w:rsidRPr="00AD46EA" w:rsidRDefault="002E2A36" w:rsidP="00A41A81">
            <w:pPr>
              <w:pStyle w:val="DHHStabletext"/>
            </w:pPr>
            <w:r w:rsidRPr="00AD46EA">
              <w:t>Mandatory</w:t>
            </w:r>
          </w:p>
        </w:tc>
        <w:tc>
          <w:tcPr>
            <w:tcW w:w="1219" w:type="dxa"/>
            <w:shd w:val="clear" w:color="auto" w:fill="auto"/>
          </w:tcPr>
          <w:p w14:paraId="520D28AC"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60029A7F" w14:textId="77777777" w:rsidTr="09F50B89">
        <w:tc>
          <w:tcPr>
            <w:tcW w:w="0" w:type="auto"/>
            <w:shd w:val="clear" w:color="auto" w:fill="auto"/>
          </w:tcPr>
          <w:p w14:paraId="2D031DBE" w14:textId="77777777" w:rsidR="002E2A36" w:rsidRPr="00AD46EA" w:rsidRDefault="002E2A36" w:rsidP="00A41A81">
            <w:pPr>
              <w:pStyle w:val="DHHStabletext"/>
            </w:pPr>
            <w:r w:rsidRPr="00AD46EA">
              <w:t>28072</w:t>
            </w:r>
          </w:p>
        </w:tc>
        <w:tc>
          <w:tcPr>
            <w:tcW w:w="2008" w:type="dxa"/>
            <w:shd w:val="clear" w:color="auto" w:fill="auto"/>
          </w:tcPr>
          <w:p w14:paraId="6B98C9E1" w14:textId="77777777" w:rsidR="002E2A36" w:rsidRPr="00AD46EA" w:rsidRDefault="002E2A36" w:rsidP="00A41A81">
            <w:pPr>
              <w:pStyle w:val="DHHStabletext"/>
            </w:pPr>
            <w:r w:rsidRPr="00AD46EA">
              <w:t>Integrated</w:t>
            </w:r>
            <w:r w:rsidR="00593ADC">
              <w:t xml:space="preserve"> </w:t>
            </w:r>
            <w:r w:rsidRPr="00AD46EA">
              <w:t>Chronic</w:t>
            </w:r>
            <w:r w:rsidR="00593ADC">
              <w:t xml:space="preserve"> </w:t>
            </w:r>
            <w:r w:rsidRPr="00AD46EA">
              <w:t>Disease</w:t>
            </w:r>
            <w:r w:rsidR="00593ADC">
              <w:t xml:space="preserve"> </w:t>
            </w:r>
            <w:r w:rsidRPr="00AD46EA">
              <w:t>Management</w:t>
            </w:r>
          </w:p>
        </w:tc>
        <w:tc>
          <w:tcPr>
            <w:tcW w:w="2166" w:type="dxa"/>
            <w:shd w:val="clear" w:color="auto" w:fill="auto"/>
          </w:tcPr>
          <w:p w14:paraId="5F859DFE"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240B10C9" w14:textId="77777777" w:rsidR="002E2A36" w:rsidRPr="00AD46EA" w:rsidRDefault="002E2A36" w:rsidP="00A41A81">
            <w:pPr>
              <w:pStyle w:val="DHHStabletext"/>
            </w:pPr>
            <w:r w:rsidRPr="00AD46EA">
              <w:t>Hours</w:t>
            </w:r>
          </w:p>
        </w:tc>
        <w:tc>
          <w:tcPr>
            <w:tcW w:w="1025" w:type="dxa"/>
            <w:shd w:val="clear" w:color="auto" w:fill="auto"/>
          </w:tcPr>
          <w:p w14:paraId="578FBDFE" w14:textId="77777777" w:rsidR="002E2A36" w:rsidRPr="00AD46EA" w:rsidRDefault="002E2A36" w:rsidP="00A41A81">
            <w:pPr>
              <w:pStyle w:val="DHHStabletext"/>
            </w:pPr>
            <w:r w:rsidRPr="00AD46EA">
              <w:t>Quarterly</w:t>
            </w:r>
          </w:p>
        </w:tc>
        <w:tc>
          <w:tcPr>
            <w:tcW w:w="986" w:type="dxa"/>
            <w:shd w:val="clear" w:color="auto" w:fill="auto"/>
          </w:tcPr>
          <w:p w14:paraId="4078A459" w14:textId="77777777" w:rsidR="002E2A36" w:rsidRPr="00AD46EA" w:rsidRDefault="002E2A36" w:rsidP="00A41A81">
            <w:pPr>
              <w:pStyle w:val="DHHStabletext"/>
            </w:pPr>
            <w:r w:rsidRPr="00AD46EA">
              <w:t>Mandatory</w:t>
            </w:r>
          </w:p>
        </w:tc>
        <w:tc>
          <w:tcPr>
            <w:tcW w:w="1219" w:type="dxa"/>
            <w:shd w:val="clear" w:color="auto" w:fill="auto"/>
          </w:tcPr>
          <w:p w14:paraId="6F45B376"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5925CD11" w14:textId="77777777" w:rsidTr="09F50B89">
        <w:tc>
          <w:tcPr>
            <w:tcW w:w="0" w:type="auto"/>
            <w:tcBorders>
              <w:bottom w:val="single" w:sz="4" w:space="0" w:color="auto"/>
            </w:tcBorders>
            <w:shd w:val="clear" w:color="auto" w:fill="auto"/>
          </w:tcPr>
          <w:p w14:paraId="5EEDD1E0" w14:textId="77777777" w:rsidR="002E2A36" w:rsidRPr="00AD46EA" w:rsidRDefault="002E2A36" w:rsidP="00A41A81">
            <w:pPr>
              <w:pStyle w:val="DHHStabletext"/>
            </w:pPr>
            <w:r w:rsidRPr="00AD46EA">
              <w:t>28076</w:t>
            </w:r>
          </w:p>
        </w:tc>
        <w:tc>
          <w:tcPr>
            <w:tcW w:w="2008" w:type="dxa"/>
            <w:tcBorders>
              <w:bottom w:val="single" w:sz="4" w:space="0" w:color="auto"/>
            </w:tcBorders>
            <w:shd w:val="clear" w:color="auto" w:fill="auto"/>
          </w:tcPr>
          <w:p w14:paraId="6499731D" w14:textId="77777777" w:rsidR="002E2A36" w:rsidRPr="00AD46EA" w:rsidRDefault="002E2A36" w:rsidP="00A41A81">
            <w:pPr>
              <w:pStyle w:val="DHHStabletext"/>
            </w:pPr>
            <w:r w:rsidRPr="00AD46EA">
              <w:t>Refugee</w:t>
            </w:r>
            <w:r w:rsidR="00593ADC">
              <w:t xml:space="preserve"> </w:t>
            </w:r>
            <w:r w:rsidRPr="00AD46EA">
              <w:t>and</w:t>
            </w:r>
            <w:r w:rsidR="00593ADC">
              <w:t xml:space="preserve"> </w:t>
            </w:r>
            <w:r w:rsidRPr="00AD46EA">
              <w:t>Asylum</w:t>
            </w:r>
            <w:r w:rsidR="00593ADC">
              <w:t xml:space="preserve"> </w:t>
            </w:r>
            <w:r w:rsidRPr="00AD46EA">
              <w:t>Seeker</w:t>
            </w:r>
            <w:r w:rsidR="00593ADC">
              <w:t xml:space="preserve"> </w:t>
            </w:r>
            <w:r w:rsidRPr="00AD46EA">
              <w:t>Health</w:t>
            </w:r>
            <w:r w:rsidR="00593ADC">
              <w:t xml:space="preserve"> </w:t>
            </w:r>
            <w:r w:rsidRPr="00AD46EA">
              <w:t>Services</w:t>
            </w:r>
          </w:p>
        </w:tc>
        <w:tc>
          <w:tcPr>
            <w:tcW w:w="2166" w:type="dxa"/>
            <w:tcBorders>
              <w:bottom w:val="single" w:sz="4" w:space="0" w:color="auto"/>
            </w:tcBorders>
            <w:shd w:val="clear" w:color="auto" w:fill="auto"/>
          </w:tcPr>
          <w:p w14:paraId="6DE1F939"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tcBorders>
              <w:bottom w:val="single" w:sz="4" w:space="0" w:color="auto"/>
            </w:tcBorders>
            <w:shd w:val="clear" w:color="auto" w:fill="auto"/>
          </w:tcPr>
          <w:p w14:paraId="1122E9CF" w14:textId="77777777" w:rsidR="002E2A36" w:rsidRPr="00AD46EA" w:rsidRDefault="002E2A36" w:rsidP="00A41A81">
            <w:pPr>
              <w:pStyle w:val="DHHStabletext"/>
            </w:pPr>
            <w:r w:rsidRPr="00AD46EA">
              <w:t>Hours</w:t>
            </w:r>
          </w:p>
        </w:tc>
        <w:tc>
          <w:tcPr>
            <w:tcW w:w="1025" w:type="dxa"/>
            <w:tcBorders>
              <w:bottom w:val="single" w:sz="4" w:space="0" w:color="auto"/>
            </w:tcBorders>
            <w:shd w:val="clear" w:color="auto" w:fill="auto"/>
          </w:tcPr>
          <w:p w14:paraId="03706579" w14:textId="77777777" w:rsidR="002E2A36" w:rsidRPr="00AD46EA" w:rsidRDefault="002E2A36" w:rsidP="00A41A81">
            <w:pPr>
              <w:pStyle w:val="DHHStabletext"/>
            </w:pPr>
            <w:r w:rsidRPr="00AD46EA">
              <w:t>Quarterly</w:t>
            </w:r>
          </w:p>
        </w:tc>
        <w:tc>
          <w:tcPr>
            <w:tcW w:w="986" w:type="dxa"/>
            <w:tcBorders>
              <w:bottom w:val="single" w:sz="4" w:space="0" w:color="auto"/>
            </w:tcBorders>
            <w:shd w:val="clear" w:color="auto" w:fill="auto"/>
          </w:tcPr>
          <w:p w14:paraId="09F17A13" w14:textId="77777777" w:rsidR="002E2A36" w:rsidRPr="00AD46EA" w:rsidRDefault="002E2A36" w:rsidP="00A41A81">
            <w:pPr>
              <w:pStyle w:val="DHHStabletext"/>
            </w:pPr>
            <w:r w:rsidRPr="00AD46EA">
              <w:t>Mandatory</w:t>
            </w:r>
          </w:p>
        </w:tc>
        <w:tc>
          <w:tcPr>
            <w:tcW w:w="1219" w:type="dxa"/>
            <w:tcBorders>
              <w:bottom w:val="single" w:sz="4" w:space="0" w:color="auto"/>
            </w:tcBorders>
            <w:shd w:val="clear" w:color="auto" w:fill="auto"/>
          </w:tcPr>
          <w:p w14:paraId="0FE4D757"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1A1E6D6E" w14:textId="77777777" w:rsidTr="09F50B89">
        <w:tc>
          <w:tcPr>
            <w:tcW w:w="0" w:type="auto"/>
            <w:tcBorders>
              <w:bottom w:val="single" w:sz="4" w:space="0" w:color="auto"/>
            </w:tcBorders>
            <w:shd w:val="clear" w:color="auto" w:fill="auto"/>
          </w:tcPr>
          <w:p w14:paraId="1A38E250" w14:textId="77777777" w:rsidR="002E2A36" w:rsidRPr="00AD46EA" w:rsidRDefault="002E2A36" w:rsidP="00A41A81">
            <w:pPr>
              <w:pStyle w:val="DHHStabletext"/>
            </w:pPr>
            <w:r w:rsidRPr="00AD46EA">
              <w:t>28080</w:t>
            </w:r>
          </w:p>
        </w:tc>
        <w:tc>
          <w:tcPr>
            <w:tcW w:w="2008" w:type="dxa"/>
            <w:tcBorders>
              <w:bottom w:val="single" w:sz="4" w:space="0" w:color="auto"/>
            </w:tcBorders>
            <w:shd w:val="clear" w:color="auto" w:fill="auto"/>
          </w:tcPr>
          <w:p w14:paraId="134EE870" w14:textId="77777777" w:rsidR="002E2A36" w:rsidRPr="00AD46EA" w:rsidRDefault="002E2A36" w:rsidP="00A41A81">
            <w:pPr>
              <w:pStyle w:val="DHHStabletext"/>
            </w:pPr>
            <w:r w:rsidRPr="00AD46EA">
              <w:t>Healthy</w:t>
            </w:r>
            <w:r w:rsidR="00593ADC">
              <w:t xml:space="preserve"> </w:t>
            </w:r>
            <w:r w:rsidRPr="00AD46EA">
              <w:t>Mothers</w:t>
            </w:r>
            <w:r w:rsidR="00593ADC">
              <w:t xml:space="preserve"> </w:t>
            </w:r>
            <w:r w:rsidRPr="00AD46EA">
              <w:t>Healthy</w:t>
            </w:r>
            <w:r w:rsidR="00593ADC">
              <w:t xml:space="preserve"> </w:t>
            </w:r>
            <w:r w:rsidRPr="00AD46EA">
              <w:t>Babies</w:t>
            </w:r>
          </w:p>
        </w:tc>
        <w:tc>
          <w:tcPr>
            <w:tcW w:w="2166" w:type="dxa"/>
            <w:tcBorders>
              <w:bottom w:val="single" w:sz="4" w:space="0" w:color="auto"/>
            </w:tcBorders>
            <w:shd w:val="clear" w:color="auto" w:fill="auto"/>
          </w:tcPr>
          <w:p w14:paraId="5537CE34" w14:textId="77777777" w:rsidR="002E2A36" w:rsidRPr="00AD46EA" w:rsidRDefault="002E2A36" w:rsidP="00A41A81">
            <w:pPr>
              <w:pStyle w:val="DHHStabletext"/>
            </w:pPr>
            <w:r w:rsidRPr="00AD46EA">
              <w:t>Numbers</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tcBorders>
              <w:bottom w:val="single" w:sz="4" w:space="0" w:color="auto"/>
            </w:tcBorders>
            <w:shd w:val="clear" w:color="auto" w:fill="auto"/>
          </w:tcPr>
          <w:p w14:paraId="58EE7F99" w14:textId="77777777" w:rsidR="002E2A36" w:rsidRPr="00AD46EA" w:rsidRDefault="002E2A36" w:rsidP="00A41A81">
            <w:pPr>
              <w:pStyle w:val="DHHStabletext"/>
            </w:pPr>
            <w:r w:rsidRPr="00AD46EA">
              <w:t>Hours</w:t>
            </w:r>
          </w:p>
        </w:tc>
        <w:tc>
          <w:tcPr>
            <w:tcW w:w="1025" w:type="dxa"/>
            <w:tcBorders>
              <w:bottom w:val="single" w:sz="4" w:space="0" w:color="auto"/>
            </w:tcBorders>
            <w:shd w:val="clear" w:color="auto" w:fill="auto"/>
          </w:tcPr>
          <w:p w14:paraId="50A20133" w14:textId="77777777" w:rsidR="002E2A36" w:rsidRPr="00AD46EA" w:rsidRDefault="002E2A36" w:rsidP="00A41A81">
            <w:pPr>
              <w:pStyle w:val="DHHStabletext"/>
            </w:pPr>
            <w:r w:rsidRPr="00AD46EA">
              <w:t>Quarterly</w:t>
            </w:r>
          </w:p>
        </w:tc>
        <w:tc>
          <w:tcPr>
            <w:tcW w:w="986" w:type="dxa"/>
            <w:tcBorders>
              <w:bottom w:val="single" w:sz="4" w:space="0" w:color="auto"/>
            </w:tcBorders>
            <w:shd w:val="clear" w:color="auto" w:fill="auto"/>
          </w:tcPr>
          <w:p w14:paraId="7214DB97" w14:textId="77777777" w:rsidR="002E2A36" w:rsidRPr="00AD46EA" w:rsidRDefault="002E2A36" w:rsidP="00A41A81">
            <w:pPr>
              <w:pStyle w:val="DHHStabletext"/>
            </w:pPr>
            <w:r w:rsidRPr="00AD46EA">
              <w:t>Mandatory</w:t>
            </w:r>
          </w:p>
        </w:tc>
        <w:tc>
          <w:tcPr>
            <w:tcW w:w="1219" w:type="dxa"/>
            <w:tcBorders>
              <w:bottom w:val="single" w:sz="4" w:space="0" w:color="auto"/>
            </w:tcBorders>
            <w:shd w:val="clear" w:color="auto" w:fill="auto"/>
          </w:tcPr>
          <w:p w14:paraId="2539166F"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73326F34" w14:textId="77777777" w:rsidTr="09F50B89">
        <w:tc>
          <w:tcPr>
            <w:tcW w:w="0" w:type="auto"/>
            <w:tcBorders>
              <w:top w:val="single" w:sz="4" w:space="0" w:color="auto"/>
            </w:tcBorders>
            <w:shd w:val="clear" w:color="auto" w:fill="auto"/>
          </w:tcPr>
          <w:p w14:paraId="1C58C4EB" w14:textId="77777777" w:rsidR="002E2A36" w:rsidRPr="00AD46EA" w:rsidRDefault="002E2A36" w:rsidP="00A41A81">
            <w:pPr>
              <w:pStyle w:val="DHHStabletext"/>
            </w:pPr>
            <w:r w:rsidRPr="00AD46EA">
              <w:t>28081</w:t>
            </w:r>
          </w:p>
        </w:tc>
        <w:tc>
          <w:tcPr>
            <w:tcW w:w="2008" w:type="dxa"/>
            <w:tcBorders>
              <w:top w:val="single" w:sz="4" w:space="0" w:color="auto"/>
            </w:tcBorders>
            <w:shd w:val="clear" w:color="auto" w:fill="auto"/>
          </w:tcPr>
          <w:p w14:paraId="14872871" w14:textId="77777777" w:rsidR="002E2A36" w:rsidRPr="00AD46EA" w:rsidRDefault="002E2A36" w:rsidP="00A41A81">
            <w:pPr>
              <w:pStyle w:val="DHHStabletext"/>
            </w:pPr>
            <w:r w:rsidRPr="00AD46EA">
              <w:t>National</w:t>
            </w:r>
            <w:r w:rsidR="00593ADC">
              <w:t xml:space="preserve"> </w:t>
            </w:r>
            <w:r w:rsidRPr="00AD46EA">
              <w:t>Diabetes</w:t>
            </w:r>
            <w:r w:rsidR="00593ADC">
              <w:t xml:space="preserve"> </w:t>
            </w:r>
            <w:r w:rsidRPr="00AD46EA">
              <w:t>Services</w:t>
            </w:r>
            <w:r w:rsidR="00593ADC">
              <w:t xml:space="preserve"> </w:t>
            </w:r>
            <w:r w:rsidRPr="00AD46EA">
              <w:t>Scheme</w:t>
            </w:r>
          </w:p>
        </w:tc>
        <w:tc>
          <w:tcPr>
            <w:tcW w:w="2166" w:type="dxa"/>
            <w:tcBorders>
              <w:top w:val="single" w:sz="4" w:space="0" w:color="auto"/>
            </w:tcBorders>
            <w:shd w:val="clear" w:color="auto" w:fill="auto"/>
          </w:tcPr>
          <w:p w14:paraId="20272BF4"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packs</w:t>
            </w:r>
            <w:r w:rsidR="00593ADC">
              <w:t xml:space="preserve"> </w:t>
            </w:r>
            <w:r w:rsidRPr="00AD46EA">
              <w:t>of</w:t>
            </w:r>
            <w:r w:rsidR="00593ADC">
              <w:t xml:space="preserve"> </w:t>
            </w:r>
            <w:r w:rsidRPr="00AD46EA">
              <w:t>needles</w:t>
            </w:r>
            <w:r w:rsidR="00593ADC">
              <w:t xml:space="preserve"> </w:t>
            </w:r>
            <w:r w:rsidRPr="00AD46EA">
              <w:t>and</w:t>
            </w:r>
            <w:r w:rsidR="00593ADC">
              <w:t xml:space="preserve"> </w:t>
            </w:r>
            <w:r w:rsidRPr="00AD46EA">
              <w:t>syringes</w:t>
            </w:r>
            <w:r w:rsidR="00593ADC">
              <w:t xml:space="preserve"> </w:t>
            </w:r>
          </w:p>
        </w:tc>
        <w:tc>
          <w:tcPr>
            <w:tcW w:w="1068" w:type="dxa"/>
            <w:tcBorders>
              <w:top w:val="single" w:sz="4" w:space="0" w:color="auto"/>
            </w:tcBorders>
            <w:shd w:val="clear" w:color="auto" w:fill="auto"/>
          </w:tcPr>
          <w:p w14:paraId="19CDEC43" w14:textId="77777777" w:rsidR="002E2A36" w:rsidRPr="00AD46EA" w:rsidRDefault="002E2A36" w:rsidP="00A41A81">
            <w:pPr>
              <w:pStyle w:val="DHHStabletext"/>
            </w:pPr>
            <w:r w:rsidRPr="00AD46EA">
              <w:t>Needles</w:t>
            </w:r>
            <w:r w:rsidR="00593ADC">
              <w:t xml:space="preserve"> </w:t>
            </w:r>
            <w:r w:rsidRPr="00AD46EA">
              <w:t>and</w:t>
            </w:r>
            <w:r w:rsidR="00593ADC">
              <w:t xml:space="preserve"> </w:t>
            </w:r>
            <w:r w:rsidRPr="00AD46EA">
              <w:t>syringes</w:t>
            </w:r>
          </w:p>
        </w:tc>
        <w:tc>
          <w:tcPr>
            <w:tcW w:w="1025" w:type="dxa"/>
            <w:tcBorders>
              <w:top w:val="single" w:sz="4" w:space="0" w:color="auto"/>
            </w:tcBorders>
            <w:shd w:val="clear" w:color="auto" w:fill="auto"/>
          </w:tcPr>
          <w:p w14:paraId="0BED77CC" w14:textId="77777777" w:rsidR="002E2A36" w:rsidRPr="00AD46EA" w:rsidRDefault="002E2A36" w:rsidP="00A41A81">
            <w:pPr>
              <w:pStyle w:val="DHHStabletext"/>
            </w:pPr>
            <w:r w:rsidRPr="00AD46EA">
              <w:t>Monthly</w:t>
            </w:r>
            <w:r w:rsidR="00593ADC">
              <w:t xml:space="preserve"> </w:t>
            </w:r>
          </w:p>
        </w:tc>
        <w:tc>
          <w:tcPr>
            <w:tcW w:w="986" w:type="dxa"/>
            <w:tcBorders>
              <w:top w:val="single" w:sz="4" w:space="0" w:color="auto"/>
            </w:tcBorders>
            <w:shd w:val="clear" w:color="auto" w:fill="auto"/>
          </w:tcPr>
          <w:p w14:paraId="30197C17" w14:textId="77777777" w:rsidR="002E2A36" w:rsidRPr="00AD46EA" w:rsidRDefault="002E2A36" w:rsidP="00A41A81">
            <w:pPr>
              <w:pStyle w:val="DHHStabletext"/>
            </w:pPr>
            <w:r w:rsidRPr="00AD46EA">
              <w:t>Mandatory</w:t>
            </w:r>
          </w:p>
        </w:tc>
        <w:tc>
          <w:tcPr>
            <w:tcW w:w="1219" w:type="dxa"/>
            <w:tcBorders>
              <w:top w:val="single" w:sz="4" w:space="0" w:color="auto"/>
            </w:tcBorders>
            <w:shd w:val="clear" w:color="auto" w:fill="auto"/>
          </w:tcPr>
          <w:p w14:paraId="5CBA53EC"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7794D0E5" w14:textId="77777777" w:rsidTr="09F50B89">
        <w:tc>
          <w:tcPr>
            <w:tcW w:w="0" w:type="auto"/>
            <w:shd w:val="clear" w:color="auto" w:fill="auto"/>
          </w:tcPr>
          <w:p w14:paraId="70E1225C" w14:textId="77777777" w:rsidR="002E2A36" w:rsidRPr="00AD46EA" w:rsidRDefault="002E2A36" w:rsidP="00A41A81">
            <w:pPr>
              <w:pStyle w:val="DHHStabletext"/>
            </w:pPr>
            <w:r w:rsidRPr="00AD46EA">
              <w:lastRenderedPageBreak/>
              <w:t>28085</w:t>
            </w:r>
          </w:p>
        </w:tc>
        <w:tc>
          <w:tcPr>
            <w:tcW w:w="2008" w:type="dxa"/>
            <w:shd w:val="clear" w:color="auto" w:fill="auto"/>
          </w:tcPr>
          <w:p w14:paraId="07F02906" w14:textId="77777777" w:rsidR="002E2A36" w:rsidRPr="00AD46EA" w:rsidRDefault="002E2A36" w:rsidP="00A41A81">
            <w:pPr>
              <w:pStyle w:val="DHHStabletext"/>
            </w:pPr>
            <w:r w:rsidRPr="00AD46EA">
              <w:t>Community</w:t>
            </w:r>
            <w:r w:rsidR="00593ADC">
              <w:t xml:space="preserve"> </w:t>
            </w:r>
            <w:r w:rsidRPr="00AD46EA">
              <w:t>Health</w:t>
            </w:r>
            <w:r w:rsidR="00593ADC">
              <w:t xml:space="preserve"> </w:t>
            </w:r>
            <w:r>
              <w:t>–</w:t>
            </w:r>
            <w:r w:rsidR="00593ADC">
              <w:t xml:space="preserve"> </w:t>
            </w:r>
            <w:r w:rsidRPr="00AD46EA">
              <w:t>Health</w:t>
            </w:r>
            <w:r w:rsidR="00593ADC">
              <w:t xml:space="preserve"> </w:t>
            </w:r>
            <w:r w:rsidRPr="00AD46EA">
              <w:t>Promotion</w:t>
            </w:r>
          </w:p>
        </w:tc>
        <w:tc>
          <w:tcPr>
            <w:tcW w:w="2166" w:type="dxa"/>
            <w:shd w:val="clear" w:color="auto" w:fill="auto"/>
          </w:tcPr>
          <w:p w14:paraId="23627990"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13DE4D80" w14:textId="77777777" w:rsidR="002E2A36" w:rsidRPr="00AD46EA" w:rsidRDefault="002E2A36" w:rsidP="00A41A81">
            <w:pPr>
              <w:pStyle w:val="DHHStabletext"/>
            </w:pPr>
            <w:r w:rsidRPr="00AD46EA">
              <w:t>Reports</w:t>
            </w:r>
          </w:p>
        </w:tc>
        <w:tc>
          <w:tcPr>
            <w:tcW w:w="1025" w:type="dxa"/>
            <w:shd w:val="clear" w:color="auto" w:fill="auto"/>
          </w:tcPr>
          <w:p w14:paraId="524FE637" w14:textId="77777777" w:rsidR="002E2A36" w:rsidRPr="00AD46EA" w:rsidRDefault="002E2A36" w:rsidP="00A41A81">
            <w:pPr>
              <w:pStyle w:val="DHHStabletext"/>
            </w:pPr>
            <w:r w:rsidRPr="00AD46EA">
              <w:t>Yearly</w:t>
            </w:r>
          </w:p>
        </w:tc>
        <w:tc>
          <w:tcPr>
            <w:tcW w:w="986" w:type="dxa"/>
            <w:shd w:val="clear" w:color="auto" w:fill="auto"/>
          </w:tcPr>
          <w:p w14:paraId="5E3FA717" w14:textId="77777777" w:rsidR="002E2A36" w:rsidRPr="00AD46EA" w:rsidRDefault="002E2A36" w:rsidP="00A41A81">
            <w:pPr>
              <w:pStyle w:val="DHHStabletext"/>
            </w:pPr>
            <w:r>
              <w:t>M</w:t>
            </w:r>
            <w:r w:rsidRPr="00AD46EA">
              <w:t>andatory</w:t>
            </w:r>
          </w:p>
        </w:tc>
        <w:tc>
          <w:tcPr>
            <w:tcW w:w="1219" w:type="dxa"/>
            <w:shd w:val="clear" w:color="auto" w:fill="auto"/>
          </w:tcPr>
          <w:p w14:paraId="4AFA18C3"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17524D3B" w14:textId="77777777" w:rsidTr="09F50B89">
        <w:tc>
          <w:tcPr>
            <w:tcW w:w="0" w:type="auto"/>
            <w:shd w:val="clear" w:color="auto" w:fill="auto"/>
          </w:tcPr>
          <w:p w14:paraId="231EDC27" w14:textId="77777777" w:rsidR="002E2A36" w:rsidRPr="00AD46EA" w:rsidRDefault="002E2A36" w:rsidP="00A41A81">
            <w:pPr>
              <w:pStyle w:val="DHHStabletext"/>
            </w:pPr>
            <w:r w:rsidRPr="00AD46EA">
              <w:t>28086</w:t>
            </w:r>
          </w:p>
        </w:tc>
        <w:tc>
          <w:tcPr>
            <w:tcW w:w="2008" w:type="dxa"/>
            <w:shd w:val="clear" w:color="auto" w:fill="auto"/>
          </w:tcPr>
          <w:p w14:paraId="71F07A7D" w14:textId="77777777" w:rsidR="002E2A36" w:rsidRPr="00AD46EA" w:rsidRDefault="002E2A36" w:rsidP="00A41A81">
            <w:pPr>
              <w:pStyle w:val="DHHStabletext"/>
            </w:pPr>
            <w:r w:rsidRPr="00AD46EA">
              <w:t>Community</w:t>
            </w:r>
            <w:r w:rsidR="00593ADC">
              <w:t xml:space="preserve"> </w:t>
            </w:r>
            <w:r w:rsidRPr="00AD46EA">
              <w:t>Health</w:t>
            </w:r>
          </w:p>
        </w:tc>
        <w:tc>
          <w:tcPr>
            <w:tcW w:w="2166" w:type="dxa"/>
            <w:shd w:val="clear" w:color="auto" w:fill="auto"/>
          </w:tcPr>
          <w:p w14:paraId="319801B3"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2F860645" w14:textId="77777777" w:rsidR="002E2A36" w:rsidRPr="00AD46EA" w:rsidRDefault="002E2A36" w:rsidP="00A41A81">
            <w:pPr>
              <w:pStyle w:val="DHHStabletext"/>
            </w:pPr>
            <w:r w:rsidRPr="00AD46EA">
              <w:t>Hours</w:t>
            </w:r>
          </w:p>
        </w:tc>
        <w:tc>
          <w:tcPr>
            <w:tcW w:w="1025" w:type="dxa"/>
            <w:shd w:val="clear" w:color="auto" w:fill="auto"/>
          </w:tcPr>
          <w:p w14:paraId="43AB6187" w14:textId="77777777" w:rsidR="002E2A36" w:rsidRPr="00AD46EA" w:rsidRDefault="002E2A36" w:rsidP="00A41A81">
            <w:pPr>
              <w:pStyle w:val="DHHStabletext"/>
            </w:pPr>
            <w:r w:rsidRPr="00AD46EA">
              <w:t>Quarterly</w:t>
            </w:r>
          </w:p>
        </w:tc>
        <w:tc>
          <w:tcPr>
            <w:tcW w:w="986" w:type="dxa"/>
            <w:shd w:val="clear" w:color="auto" w:fill="auto"/>
          </w:tcPr>
          <w:p w14:paraId="20C9576E" w14:textId="77777777" w:rsidR="002E2A36" w:rsidRPr="00AD46EA" w:rsidRDefault="002E2A36" w:rsidP="00A41A81">
            <w:pPr>
              <w:pStyle w:val="DHHStabletext"/>
            </w:pPr>
            <w:r w:rsidRPr="00AD46EA">
              <w:t>Mandatory</w:t>
            </w:r>
          </w:p>
        </w:tc>
        <w:tc>
          <w:tcPr>
            <w:tcW w:w="1219" w:type="dxa"/>
            <w:shd w:val="clear" w:color="auto" w:fill="auto"/>
          </w:tcPr>
          <w:p w14:paraId="672BD334"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68F72F5F" w14:textId="77777777" w:rsidTr="09F50B89">
        <w:tc>
          <w:tcPr>
            <w:tcW w:w="0" w:type="auto"/>
            <w:shd w:val="clear" w:color="auto" w:fill="auto"/>
          </w:tcPr>
          <w:p w14:paraId="4B699405" w14:textId="77777777" w:rsidR="002E2A36" w:rsidRPr="00AD46EA" w:rsidRDefault="002E2A36" w:rsidP="00A41A81">
            <w:pPr>
              <w:pStyle w:val="DHHStabletext"/>
            </w:pPr>
            <w:r w:rsidRPr="00AD46EA">
              <w:t>28088</w:t>
            </w:r>
          </w:p>
        </w:tc>
        <w:tc>
          <w:tcPr>
            <w:tcW w:w="2008" w:type="dxa"/>
            <w:shd w:val="clear" w:color="auto" w:fill="auto"/>
          </w:tcPr>
          <w:p w14:paraId="2C605783" w14:textId="77777777" w:rsidR="002E2A36" w:rsidRPr="00AD46EA" w:rsidRDefault="0001286B" w:rsidP="00A41A81">
            <w:pPr>
              <w:pStyle w:val="DHHStabletext"/>
            </w:pPr>
            <w:r>
              <w:t>ACCO</w:t>
            </w:r>
            <w:r w:rsidR="001E5FB1">
              <w:t xml:space="preserve"> s</w:t>
            </w:r>
            <w:r w:rsidR="002E2A36" w:rsidRPr="00AD46EA">
              <w:t>ervices</w:t>
            </w:r>
            <w:r w:rsidR="00593ADC">
              <w:t xml:space="preserve"> </w:t>
            </w:r>
            <w:r w:rsidR="002E2A36">
              <w:t>–</w:t>
            </w:r>
            <w:r w:rsidR="00593ADC">
              <w:t xml:space="preserve"> </w:t>
            </w:r>
            <w:r w:rsidR="002E2A36" w:rsidRPr="00AD46EA">
              <w:t>Primary</w:t>
            </w:r>
            <w:r w:rsidR="00593ADC">
              <w:t xml:space="preserve"> </w:t>
            </w:r>
            <w:r w:rsidR="002E2A36" w:rsidRPr="00AD46EA">
              <w:t>Health</w:t>
            </w:r>
          </w:p>
        </w:tc>
        <w:tc>
          <w:tcPr>
            <w:tcW w:w="2166" w:type="dxa"/>
            <w:shd w:val="clear" w:color="auto" w:fill="auto"/>
          </w:tcPr>
          <w:p w14:paraId="070A1250" w14:textId="77777777" w:rsidR="002E2A36" w:rsidRPr="00AD46EA" w:rsidRDefault="002E2A36" w:rsidP="00A41A81">
            <w:pPr>
              <w:pStyle w:val="DHHStabletext"/>
            </w:pPr>
            <w:r w:rsidRPr="00AD46EA">
              <w:t>Development</w:t>
            </w:r>
            <w:r w:rsidR="00593ADC">
              <w:t xml:space="preserve"> </w:t>
            </w:r>
            <w:r w:rsidRPr="00AD46EA">
              <w:t>of</w:t>
            </w:r>
            <w:r w:rsidR="00593ADC">
              <w:t xml:space="preserve"> </w:t>
            </w:r>
            <w:r w:rsidRPr="00AD46EA">
              <w:t>service</w:t>
            </w:r>
            <w:r w:rsidR="00593ADC">
              <w:t xml:space="preserve"> </w:t>
            </w:r>
            <w:r w:rsidRPr="00AD46EA">
              <w:t>profile</w:t>
            </w:r>
          </w:p>
        </w:tc>
        <w:tc>
          <w:tcPr>
            <w:tcW w:w="1068" w:type="dxa"/>
            <w:shd w:val="clear" w:color="auto" w:fill="auto"/>
          </w:tcPr>
          <w:p w14:paraId="286D32BF" w14:textId="77777777" w:rsidR="002E2A36" w:rsidRPr="00AD46EA" w:rsidRDefault="002E2A36" w:rsidP="00A41A81">
            <w:pPr>
              <w:pStyle w:val="DHHStabletext"/>
            </w:pPr>
            <w:r w:rsidRPr="00AD46EA">
              <w:t>Compl</w:t>
            </w:r>
            <w:r>
              <w:t>eted</w:t>
            </w:r>
            <w:r w:rsidR="00593ADC">
              <w:t xml:space="preserve"> </w:t>
            </w:r>
            <w:r>
              <w:t>service</w:t>
            </w:r>
            <w:r w:rsidR="00593ADC">
              <w:t xml:space="preserve"> </w:t>
            </w:r>
          </w:p>
        </w:tc>
        <w:tc>
          <w:tcPr>
            <w:tcW w:w="1025" w:type="dxa"/>
            <w:shd w:val="clear" w:color="auto" w:fill="auto"/>
          </w:tcPr>
          <w:p w14:paraId="00409F42" w14:textId="77777777" w:rsidR="002E2A36" w:rsidRPr="00AD46EA" w:rsidRDefault="002E2A36" w:rsidP="00A41A81">
            <w:pPr>
              <w:pStyle w:val="DHHStabletext"/>
            </w:pPr>
            <w:r w:rsidRPr="00AD46EA">
              <w:t>Yearly</w:t>
            </w:r>
          </w:p>
        </w:tc>
        <w:tc>
          <w:tcPr>
            <w:tcW w:w="986" w:type="dxa"/>
            <w:shd w:val="clear" w:color="auto" w:fill="auto"/>
          </w:tcPr>
          <w:p w14:paraId="4A2A6099" w14:textId="77777777" w:rsidR="002E2A36" w:rsidRPr="00AD46EA" w:rsidRDefault="002E2A36" w:rsidP="00A41A81">
            <w:pPr>
              <w:pStyle w:val="DHHStabletext"/>
            </w:pPr>
            <w:r w:rsidRPr="00AD46EA">
              <w:t>Mandatory</w:t>
            </w:r>
          </w:p>
        </w:tc>
        <w:tc>
          <w:tcPr>
            <w:tcW w:w="1219" w:type="dxa"/>
            <w:shd w:val="clear" w:color="auto" w:fill="auto"/>
          </w:tcPr>
          <w:p w14:paraId="56C89B35"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rsidRPr="00993142" w14:paraId="3FE47661" w14:textId="77777777" w:rsidTr="09F50B89">
        <w:tc>
          <w:tcPr>
            <w:tcW w:w="0" w:type="auto"/>
            <w:shd w:val="clear" w:color="auto" w:fill="auto"/>
          </w:tcPr>
          <w:p w14:paraId="6DE137A9" w14:textId="77777777" w:rsidR="002E2A36" w:rsidRPr="00993142" w:rsidRDefault="002E2A36" w:rsidP="00A41A81">
            <w:pPr>
              <w:pStyle w:val="DHHStabletext"/>
            </w:pPr>
            <w:r w:rsidRPr="00993142">
              <w:t>28090</w:t>
            </w:r>
          </w:p>
        </w:tc>
        <w:tc>
          <w:tcPr>
            <w:tcW w:w="2008" w:type="dxa"/>
            <w:shd w:val="clear" w:color="auto" w:fill="auto"/>
          </w:tcPr>
          <w:p w14:paraId="74213AAA" w14:textId="77777777" w:rsidR="002E2A36" w:rsidRPr="00993142" w:rsidRDefault="00170E52" w:rsidP="00A41A81">
            <w:pPr>
              <w:pStyle w:val="DHHStabletext"/>
            </w:pPr>
            <w:r>
              <w:rPr>
                <w:lang w:eastAsia="en-AU"/>
              </w:rPr>
              <w:t>Mulitidisciplinary Centre</w:t>
            </w:r>
            <w:r w:rsidR="00593ADC">
              <w:t xml:space="preserve"> </w:t>
            </w:r>
            <w:r w:rsidR="002E2A36" w:rsidRPr="00993142">
              <w:t>–</w:t>
            </w:r>
            <w:r w:rsidR="00593ADC">
              <w:t xml:space="preserve"> </w:t>
            </w:r>
            <w:r w:rsidR="002E2A36" w:rsidRPr="00993142">
              <w:t>Community</w:t>
            </w:r>
            <w:r w:rsidR="00593ADC">
              <w:t xml:space="preserve"> </w:t>
            </w:r>
            <w:r w:rsidR="002E2A36" w:rsidRPr="00993142">
              <w:t>Health</w:t>
            </w:r>
            <w:r w:rsidR="00593ADC">
              <w:t xml:space="preserve"> </w:t>
            </w:r>
            <w:r w:rsidR="002E2A36" w:rsidRPr="00993142">
              <w:t>Nurse</w:t>
            </w:r>
          </w:p>
        </w:tc>
        <w:tc>
          <w:tcPr>
            <w:tcW w:w="2166" w:type="dxa"/>
            <w:shd w:val="clear" w:color="auto" w:fill="auto"/>
          </w:tcPr>
          <w:p w14:paraId="39D477BB" w14:textId="77777777" w:rsidR="002E2A36" w:rsidRPr="00993142" w:rsidRDefault="002E2A36" w:rsidP="00A41A81">
            <w:pPr>
              <w:pStyle w:val="DHHStabletext"/>
            </w:pPr>
            <w:r w:rsidRPr="00993142">
              <w:t>Number</w:t>
            </w:r>
            <w:r w:rsidR="00593ADC">
              <w:t xml:space="preserve"> </w:t>
            </w:r>
            <w:r w:rsidRPr="00993142">
              <w:t>of</w:t>
            </w:r>
            <w:r w:rsidR="00593ADC">
              <w:t xml:space="preserve"> </w:t>
            </w:r>
            <w:r w:rsidRPr="00993142">
              <w:t>hours</w:t>
            </w:r>
            <w:r w:rsidR="00593ADC">
              <w:t xml:space="preserve"> </w:t>
            </w:r>
            <w:r w:rsidRPr="00993142">
              <w:t>of</w:t>
            </w:r>
            <w:r w:rsidR="00593ADC">
              <w:t xml:space="preserve"> </w:t>
            </w:r>
            <w:r w:rsidRPr="00993142">
              <w:t>service</w:t>
            </w:r>
          </w:p>
        </w:tc>
        <w:tc>
          <w:tcPr>
            <w:tcW w:w="1068" w:type="dxa"/>
            <w:shd w:val="clear" w:color="auto" w:fill="auto"/>
          </w:tcPr>
          <w:p w14:paraId="27021109" w14:textId="77777777" w:rsidR="002E2A36" w:rsidRPr="00993142" w:rsidRDefault="002E2A36" w:rsidP="00A41A81">
            <w:pPr>
              <w:pStyle w:val="DHHStabletext"/>
            </w:pPr>
            <w:r w:rsidRPr="00993142">
              <w:t>Hours</w:t>
            </w:r>
          </w:p>
        </w:tc>
        <w:tc>
          <w:tcPr>
            <w:tcW w:w="1025" w:type="dxa"/>
            <w:shd w:val="clear" w:color="auto" w:fill="auto"/>
          </w:tcPr>
          <w:p w14:paraId="1554406B" w14:textId="77777777" w:rsidR="002E2A36" w:rsidRPr="00993142" w:rsidRDefault="002E2A36" w:rsidP="00A41A81">
            <w:pPr>
              <w:pStyle w:val="DHHStabletext"/>
            </w:pPr>
            <w:r w:rsidRPr="00993142">
              <w:t>Quarterly</w:t>
            </w:r>
          </w:p>
        </w:tc>
        <w:tc>
          <w:tcPr>
            <w:tcW w:w="986" w:type="dxa"/>
            <w:shd w:val="clear" w:color="auto" w:fill="auto"/>
          </w:tcPr>
          <w:p w14:paraId="5C37FA8C" w14:textId="77777777" w:rsidR="002E2A36" w:rsidRPr="00993142" w:rsidRDefault="002E2A36" w:rsidP="00A41A81">
            <w:pPr>
              <w:pStyle w:val="DHHStabletext"/>
            </w:pPr>
            <w:r w:rsidRPr="00993142">
              <w:t>Mandatory</w:t>
            </w:r>
          </w:p>
        </w:tc>
        <w:tc>
          <w:tcPr>
            <w:tcW w:w="1219" w:type="dxa"/>
            <w:shd w:val="clear" w:color="auto" w:fill="auto"/>
          </w:tcPr>
          <w:p w14:paraId="6A93B71B" w14:textId="77777777" w:rsidR="002E2A36" w:rsidRPr="00993142" w:rsidRDefault="002E2A36" w:rsidP="00A41A81">
            <w:pPr>
              <w:pStyle w:val="DHHStabletext"/>
            </w:pPr>
            <w:r w:rsidRPr="00993142">
              <w:t>Key</w:t>
            </w:r>
            <w:r w:rsidR="00593ADC">
              <w:t xml:space="preserve"> </w:t>
            </w:r>
            <w:r w:rsidRPr="00993142">
              <w:t>output</w:t>
            </w:r>
            <w:r w:rsidR="00593ADC">
              <w:t xml:space="preserve"> </w:t>
            </w:r>
            <w:r w:rsidRPr="00993142">
              <w:t>measure</w:t>
            </w:r>
          </w:p>
        </w:tc>
      </w:tr>
      <w:tr w:rsidR="00C95E51" w:rsidRPr="00993142" w14:paraId="1B29EE32" w14:textId="77777777" w:rsidTr="09F50B89">
        <w:tc>
          <w:tcPr>
            <w:tcW w:w="827" w:type="dxa"/>
            <w:shd w:val="clear" w:color="auto" w:fill="auto"/>
          </w:tcPr>
          <w:p w14:paraId="3A9E2C79" w14:textId="77777777" w:rsidR="00212422" w:rsidRPr="00993142" w:rsidRDefault="00212422" w:rsidP="00DD2137">
            <w:pPr>
              <w:pStyle w:val="DHHStabletext"/>
            </w:pPr>
            <w:r>
              <w:t>28091</w:t>
            </w:r>
          </w:p>
        </w:tc>
        <w:tc>
          <w:tcPr>
            <w:tcW w:w="2008" w:type="dxa"/>
            <w:shd w:val="clear" w:color="auto" w:fill="auto"/>
          </w:tcPr>
          <w:p w14:paraId="611CF180" w14:textId="77777777" w:rsidR="00212422" w:rsidRPr="00993142" w:rsidRDefault="00212422" w:rsidP="00DD2137">
            <w:pPr>
              <w:pStyle w:val="DHHStabletext"/>
            </w:pPr>
            <w:r>
              <w:t>Community</w:t>
            </w:r>
            <w:r w:rsidR="00593ADC">
              <w:t xml:space="preserve"> </w:t>
            </w:r>
            <w:r>
              <w:t>Asthma</w:t>
            </w:r>
            <w:r w:rsidR="00593ADC">
              <w:t xml:space="preserve"> </w:t>
            </w:r>
            <w:r>
              <w:t>Program</w:t>
            </w:r>
          </w:p>
        </w:tc>
        <w:tc>
          <w:tcPr>
            <w:tcW w:w="2166" w:type="dxa"/>
            <w:shd w:val="clear" w:color="auto" w:fill="auto"/>
          </w:tcPr>
          <w:p w14:paraId="2E69A9A5" w14:textId="77777777" w:rsidR="00212422" w:rsidRPr="00993142" w:rsidRDefault="00212422" w:rsidP="00DD2137">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p>
        </w:tc>
        <w:tc>
          <w:tcPr>
            <w:tcW w:w="1068" w:type="dxa"/>
            <w:shd w:val="clear" w:color="auto" w:fill="auto"/>
          </w:tcPr>
          <w:p w14:paraId="269DF93B" w14:textId="77777777" w:rsidR="00212422" w:rsidRPr="00993142" w:rsidRDefault="00212422" w:rsidP="00DD2137">
            <w:pPr>
              <w:pStyle w:val="DHHStabletext"/>
            </w:pPr>
            <w:r>
              <w:t>Hours</w:t>
            </w:r>
          </w:p>
        </w:tc>
        <w:tc>
          <w:tcPr>
            <w:tcW w:w="1025" w:type="dxa"/>
            <w:shd w:val="clear" w:color="auto" w:fill="auto"/>
          </w:tcPr>
          <w:p w14:paraId="156F218E" w14:textId="77777777" w:rsidR="00212422" w:rsidRPr="00993142" w:rsidRDefault="00212422" w:rsidP="00DD2137">
            <w:pPr>
              <w:pStyle w:val="DHHStabletext"/>
            </w:pPr>
            <w:r>
              <w:t>Quarterly</w:t>
            </w:r>
          </w:p>
        </w:tc>
        <w:tc>
          <w:tcPr>
            <w:tcW w:w="986" w:type="dxa"/>
            <w:shd w:val="clear" w:color="auto" w:fill="auto"/>
          </w:tcPr>
          <w:p w14:paraId="6367053F" w14:textId="77777777" w:rsidR="00212422" w:rsidRPr="00993142" w:rsidRDefault="00212422" w:rsidP="00DD2137">
            <w:pPr>
              <w:pStyle w:val="DHHStabletext"/>
            </w:pPr>
            <w:r>
              <w:t>Mandatory</w:t>
            </w:r>
          </w:p>
        </w:tc>
        <w:tc>
          <w:tcPr>
            <w:tcW w:w="1219" w:type="dxa"/>
            <w:shd w:val="clear" w:color="auto" w:fill="auto"/>
          </w:tcPr>
          <w:p w14:paraId="024138BA" w14:textId="77777777" w:rsidR="00212422" w:rsidRPr="00993142" w:rsidRDefault="00212422" w:rsidP="00DD2137">
            <w:pPr>
              <w:pStyle w:val="DHHStabletext"/>
            </w:pPr>
            <w:r>
              <w:t>Key</w:t>
            </w:r>
            <w:r w:rsidR="00593ADC">
              <w:t xml:space="preserve"> </w:t>
            </w:r>
            <w:r>
              <w:t>Output</w:t>
            </w:r>
            <w:r w:rsidR="00593ADC">
              <w:t xml:space="preserve"> </w:t>
            </w:r>
            <w:r>
              <w:t>measure</w:t>
            </w:r>
          </w:p>
        </w:tc>
      </w:tr>
    </w:tbl>
    <w:p w14:paraId="32A3B79A" w14:textId="77777777" w:rsidR="00DA310F" w:rsidRDefault="00211DBA" w:rsidP="00A97D62">
      <w:pPr>
        <w:pStyle w:val="DHHStablecaption"/>
      </w:pPr>
      <w:r>
        <w:br w:type="page"/>
      </w:r>
    </w:p>
    <w:p w14:paraId="4DC76BB5" w14:textId="77777777" w:rsidR="00DA310F" w:rsidRPr="00DB3455" w:rsidRDefault="00DA310F" w:rsidP="00DB3455">
      <w:pPr>
        <w:pStyle w:val="Caption"/>
      </w:pPr>
      <w:bookmarkStart w:id="2279" w:name="_Toc143080665"/>
      <w:r w:rsidRPr="00DB3455">
        <w:lastRenderedPageBreak/>
        <w:t xml:space="preserve">Table </w:t>
      </w:r>
      <w:fldSimple w:instr=" SEQ Table \* ARABIC ">
        <w:r w:rsidRPr="00F003C3">
          <w:t>19</w:t>
        </w:r>
      </w:fldSimple>
      <w:r w:rsidRPr="00DB3455">
        <w:t>: Public health – performance targets and monitoring</w:t>
      </w:r>
      <w:bookmarkEnd w:id="2279"/>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827"/>
        <w:gridCol w:w="1805"/>
        <w:gridCol w:w="2268"/>
        <w:gridCol w:w="1134"/>
        <w:gridCol w:w="1060"/>
        <w:gridCol w:w="1066"/>
        <w:gridCol w:w="1139"/>
      </w:tblGrid>
      <w:tr w:rsidR="00C95E51" w:rsidRPr="00114BB1" w14:paraId="1A7DE55C" w14:textId="77777777" w:rsidTr="5DE6A18B">
        <w:trPr>
          <w:tblHeader/>
        </w:trPr>
        <w:tc>
          <w:tcPr>
            <w:tcW w:w="827" w:type="dxa"/>
            <w:shd w:val="clear" w:color="auto" w:fill="201547"/>
            <w:vAlign w:val="bottom"/>
          </w:tcPr>
          <w:p w14:paraId="767BD3A5" w14:textId="77777777" w:rsidR="00835BEF" w:rsidRPr="00ED4DB0" w:rsidRDefault="00835BEF" w:rsidP="003766F8">
            <w:pPr>
              <w:pStyle w:val="DHHStablecolhead"/>
              <w:rPr>
                <w:szCs w:val="18"/>
              </w:rPr>
            </w:pPr>
            <w:r>
              <w:t>Activity</w:t>
            </w:r>
            <w:r w:rsidR="00593ADC">
              <w:t xml:space="preserve"> </w:t>
            </w:r>
            <w:r>
              <w:t>no.</w:t>
            </w:r>
          </w:p>
        </w:tc>
        <w:tc>
          <w:tcPr>
            <w:tcW w:w="1805" w:type="dxa"/>
            <w:shd w:val="clear" w:color="auto" w:fill="201547"/>
            <w:vAlign w:val="bottom"/>
          </w:tcPr>
          <w:p w14:paraId="0773596E" w14:textId="77777777" w:rsidR="00835BEF" w:rsidRPr="00ED4DB0" w:rsidRDefault="00835BEF" w:rsidP="003766F8">
            <w:pPr>
              <w:pStyle w:val="DHHStablecolhead"/>
              <w:rPr>
                <w:szCs w:val="18"/>
              </w:rPr>
            </w:pPr>
            <w:r>
              <w:t>Activity</w:t>
            </w:r>
            <w:r w:rsidR="00593ADC">
              <w:t xml:space="preserve"> </w:t>
            </w:r>
            <w:r>
              <w:t>name</w:t>
            </w:r>
          </w:p>
        </w:tc>
        <w:tc>
          <w:tcPr>
            <w:tcW w:w="2268" w:type="dxa"/>
            <w:shd w:val="clear" w:color="auto" w:fill="201547"/>
            <w:vAlign w:val="bottom"/>
          </w:tcPr>
          <w:p w14:paraId="6F3A876E" w14:textId="77777777" w:rsidR="00835BEF" w:rsidRPr="00ED4DB0" w:rsidRDefault="00835BEF" w:rsidP="003766F8">
            <w:pPr>
              <w:pStyle w:val="DHHStablecolhead"/>
              <w:rPr>
                <w:szCs w:val="18"/>
              </w:rPr>
            </w:pPr>
            <w:r>
              <w:t>Measure</w:t>
            </w:r>
            <w:r w:rsidR="00593ADC">
              <w:t xml:space="preserve"> </w:t>
            </w:r>
            <w:r>
              <w:t>description</w:t>
            </w:r>
          </w:p>
        </w:tc>
        <w:tc>
          <w:tcPr>
            <w:tcW w:w="1134" w:type="dxa"/>
            <w:shd w:val="clear" w:color="auto" w:fill="201547"/>
            <w:vAlign w:val="bottom"/>
          </w:tcPr>
          <w:p w14:paraId="336A8930" w14:textId="77777777" w:rsidR="00835BEF" w:rsidRPr="00ED4DB0" w:rsidRDefault="00835BEF" w:rsidP="003766F8">
            <w:pPr>
              <w:pStyle w:val="DHHStablecolhead"/>
              <w:rPr>
                <w:szCs w:val="18"/>
              </w:rPr>
            </w:pPr>
            <w:r>
              <w:t>Unit</w:t>
            </w:r>
            <w:r w:rsidR="00593ADC">
              <w:t xml:space="preserve"> </w:t>
            </w:r>
            <w:r>
              <w:t>of</w:t>
            </w:r>
            <w:r w:rsidR="00593ADC">
              <w:t xml:space="preserve"> </w:t>
            </w:r>
            <w:r>
              <w:t>measure</w:t>
            </w:r>
          </w:p>
        </w:tc>
        <w:tc>
          <w:tcPr>
            <w:tcW w:w="1060" w:type="dxa"/>
            <w:shd w:val="clear" w:color="auto" w:fill="201547"/>
            <w:vAlign w:val="bottom"/>
          </w:tcPr>
          <w:p w14:paraId="191DC497" w14:textId="77777777" w:rsidR="00835BEF" w:rsidRPr="00ED4DB0" w:rsidRDefault="00835BEF" w:rsidP="003766F8">
            <w:pPr>
              <w:pStyle w:val="DHHStablecolhead"/>
              <w:rPr>
                <w:szCs w:val="18"/>
              </w:rPr>
            </w:pPr>
            <w:r>
              <w:t>Frequency</w:t>
            </w:r>
          </w:p>
        </w:tc>
        <w:tc>
          <w:tcPr>
            <w:tcW w:w="1066" w:type="dxa"/>
            <w:shd w:val="clear" w:color="auto" w:fill="201547"/>
            <w:vAlign w:val="bottom"/>
          </w:tcPr>
          <w:p w14:paraId="260B99A4" w14:textId="77777777" w:rsidR="00835BEF" w:rsidRPr="00ED4DB0" w:rsidRDefault="00835BEF" w:rsidP="003766F8">
            <w:pPr>
              <w:pStyle w:val="DHHStablecolhead"/>
              <w:rPr>
                <w:szCs w:val="18"/>
              </w:rPr>
            </w:pPr>
            <w:r>
              <w:t>Status</w:t>
            </w:r>
          </w:p>
        </w:tc>
        <w:tc>
          <w:tcPr>
            <w:tcW w:w="1139" w:type="dxa"/>
            <w:shd w:val="clear" w:color="auto" w:fill="201547"/>
            <w:vAlign w:val="bottom"/>
          </w:tcPr>
          <w:p w14:paraId="2611F8AE" w14:textId="77777777" w:rsidR="00835BEF" w:rsidRPr="00ED4DB0" w:rsidRDefault="00835BEF" w:rsidP="003766F8">
            <w:pPr>
              <w:pStyle w:val="DHHStablecolhead"/>
              <w:rPr>
                <w:szCs w:val="18"/>
              </w:rPr>
            </w:pPr>
            <w:r>
              <w:t>Output</w:t>
            </w:r>
            <w:r w:rsidR="00593ADC">
              <w:t xml:space="preserve"> </w:t>
            </w:r>
            <w:r>
              <w:t>type</w:t>
            </w:r>
          </w:p>
        </w:tc>
      </w:tr>
      <w:tr w:rsidR="00C95E51" w14:paraId="1601924E" w14:textId="77777777" w:rsidTr="5DE6A18B">
        <w:tc>
          <w:tcPr>
            <w:tcW w:w="827" w:type="dxa"/>
            <w:shd w:val="clear" w:color="auto" w:fill="auto"/>
          </w:tcPr>
          <w:p w14:paraId="6AD4AC19" w14:textId="77777777" w:rsidR="00835BEF" w:rsidRPr="00AD46EA" w:rsidRDefault="002063D6" w:rsidP="003766F8">
            <w:pPr>
              <w:pStyle w:val="DHHStabletext"/>
            </w:pPr>
            <w:r>
              <w:t>16119</w:t>
            </w:r>
          </w:p>
        </w:tc>
        <w:tc>
          <w:tcPr>
            <w:tcW w:w="1805" w:type="dxa"/>
            <w:shd w:val="clear" w:color="auto" w:fill="auto"/>
          </w:tcPr>
          <w:p w14:paraId="7BDB2554" w14:textId="77777777" w:rsidR="00835BEF" w:rsidRPr="00AD46EA" w:rsidRDefault="002063D6" w:rsidP="003766F8">
            <w:pPr>
              <w:pStyle w:val="DHHStabletext"/>
            </w:pPr>
            <w:r>
              <w:t>School</w:t>
            </w:r>
            <w:r w:rsidR="00593ADC">
              <w:t xml:space="preserve"> </w:t>
            </w:r>
            <w:r>
              <w:t>and</w:t>
            </w:r>
            <w:r w:rsidR="00593ADC">
              <w:t xml:space="preserve"> </w:t>
            </w:r>
            <w:r>
              <w:t>adult</w:t>
            </w:r>
            <w:r w:rsidR="00593ADC">
              <w:t xml:space="preserve"> </w:t>
            </w:r>
            <w:r>
              <w:t>immunisation</w:t>
            </w:r>
            <w:r w:rsidR="00593ADC">
              <w:t xml:space="preserve"> </w:t>
            </w:r>
            <w:r>
              <w:t>services</w:t>
            </w:r>
          </w:p>
        </w:tc>
        <w:tc>
          <w:tcPr>
            <w:tcW w:w="2268" w:type="dxa"/>
            <w:shd w:val="clear" w:color="auto" w:fill="auto"/>
          </w:tcPr>
          <w:p w14:paraId="2133F73C" w14:textId="77777777" w:rsidR="00835BEF" w:rsidRPr="00AD46EA" w:rsidRDefault="002063D6" w:rsidP="003766F8">
            <w:pPr>
              <w:pStyle w:val="DHHStabletext"/>
            </w:pPr>
            <w:r>
              <w:t>Number</w:t>
            </w:r>
            <w:r w:rsidR="00593ADC">
              <w:t xml:space="preserve"> </w:t>
            </w:r>
            <w:r>
              <w:t>of</w:t>
            </w:r>
            <w:r w:rsidR="00593ADC">
              <w:t xml:space="preserve"> </w:t>
            </w:r>
            <w:r>
              <w:t>people</w:t>
            </w:r>
            <w:r w:rsidR="00593ADC">
              <w:t xml:space="preserve"> </w:t>
            </w:r>
            <w:r>
              <w:t>immunised</w:t>
            </w:r>
          </w:p>
        </w:tc>
        <w:tc>
          <w:tcPr>
            <w:tcW w:w="1134" w:type="dxa"/>
            <w:shd w:val="clear" w:color="auto" w:fill="auto"/>
          </w:tcPr>
          <w:p w14:paraId="61A08C0A" w14:textId="77777777" w:rsidR="00835BEF" w:rsidRPr="00AD46EA" w:rsidRDefault="002063D6" w:rsidP="003766F8">
            <w:pPr>
              <w:pStyle w:val="DHHStabletext"/>
            </w:pPr>
            <w:r>
              <w:t>People</w:t>
            </w:r>
          </w:p>
        </w:tc>
        <w:tc>
          <w:tcPr>
            <w:tcW w:w="1060" w:type="dxa"/>
            <w:shd w:val="clear" w:color="auto" w:fill="auto"/>
          </w:tcPr>
          <w:p w14:paraId="67295444" w14:textId="77777777" w:rsidR="00835BEF" w:rsidRPr="00AD46EA" w:rsidRDefault="00835BEF" w:rsidP="003766F8">
            <w:pPr>
              <w:pStyle w:val="DHHStabletext"/>
            </w:pPr>
            <w:r w:rsidRPr="00AD46EA">
              <w:t>Yearly</w:t>
            </w:r>
          </w:p>
        </w:tc>
        <w:tc>
          <w:tcPr>
            <w:tcW w:w="1066" w:type="dxa"/>
            <w:shd w:val="clear" w:color="auto" w:fill="auto"/>
          </w:tcPr>
          <w:p w14:paraId="37929F7A" w14:textId="77777777" w:rsidR="00835BEF" w:rsidRPr="00AD46EA" w:rsidRDefault="00835BEF" w:rsidP="003766F8">
            <w:pPr>
              <w:pStyle w:val="DHHStabletext"/>
            </w:pPr>
            <w:r w:rsidRPr="00AD46EA">
              <w:t>Mandatory</w:t>
            </w:r>
          </w:p>
        </w:tc>
        <w:tc>
          <w:tcPr>
            <w:tcW w:w="1139" w:type="dxa"/>
            <w:shd w:val="clear" w:color="auto" w:fill="auto"/>
          </w:tcPr>
          <w:p w14:paraId="0EFCDEF2" w14:textId="77777777" w:rsidR="00835BEF" w:rsidRPr="00AD46EA" w:rsidRDefault="00835BEF" w:rsidP="003766F8">
            <w:pPr>
              <w:pStyle w:val="DHHStabletext"/>
            </w:pPr>
            <w:r w:rsidRPr="00AD46EA">
              <w:t>Key</w:t>
            </w:r>
            <w:r w:rsidR="00593ADC">
              <w:t xml:space="preserve"> </w:t>
            </w:r>
            <w:r w:rsidRPr="00AD46EA">
              <w:t>output</w:t>
            </w:r>
            <w:r w:rsidR="00593ADC">
              <w:t xml:space="preserve"> </w:t>
            </w:r>
            <w:r w:rsidRPr="00AD46EA">
              <w:t>measure</w:t>
            </w:r>
          </w:p>
        </w:tc>
      </w:tr>
      <w:tr w:rsidR="00C95E51" w14:paraId="5FED262E" w14:textId="77777777" w:rsidTr="5DE6A18B">
        <w:tc>
          <w:tcPr>
            <w:tcW w:w="827" w:type="dxa"/>
            <w:shd w:val="clear" w:color="auto" w:fill="auto"/>
          </w:tcPr>
          <w:p w14:paraId="55566A24" w14:textId="77777777" w:rsidR="00295579" w:rsidRDefault="00295579" w:rsidP="00295579">
            <w:pPr>
              <w:pStyle w:val="DHHStabletext"/>
            </w:pPr>
            <w:r>
              <w:t>16163</w:t>
            </w:r>
          </w:p>
        </w:tc>
        <w:tc>
          <w:tcPr>
            <w:tcW w:w="1805" w:type="dxa"/>
            <w:shd w:val="clear" w:color="auto" w:fill="auto"/>
          </w:tcPr>
          <w:p w14:paraId="6F32BC92" w14:textId="77777777" w:rsidR="00295579" w:rsidRDefault="00295579" w:rsidP="00295579">
            <w:pPr>
              <w:pStyle w:val="DHHStabletext"/>
            </w:pPr>
            <w:r>
              <w:t>Food</w:t>
            </w:r>
            <w:r w:rsidR="00593ADC">
              <w:t xml:space="preserve"> </w:t>
            </w:r>
            <w:r>
              <w:t>safety</w:t>
            </w:r>
            <w:r w:rsidR="00593ADC">
              <w:t xml:space="preserve"> </w:t>
            </w:r>
            <w:r>
              <w:t>education</w:t>
            </w:r>
          </w:p>
        </w:tc>
        <w:tc>
          <w:tcPr>
            <w:tcW w:w="2268" w:type="dxa"/>
            <w:shd w:val="clear" w:color="auto" w:fill="auto"/>
          </w:tcPr>
          <w:p w14:paraId="0879108C" w14:textId="77777777" w:rsidR="00295579" w:rsidRDefault="00295579" w:rsidP="00295579">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277C86BB" w14:textId="77777777" w:rsidR="00295579" w:rsidRDefault="00295579" w:rsidP="00295579">
            <w:pPr>
              <w:pStyle w:val="DHHStabletext"/>
            </w:pPr>
            <w:r>
              <w:t>Reports</w:t>
            </w:r>
          </w:p>
        </w:tc>
        <w:tc>
          <w:tcPr>
            <w:tcW w:w="1060" w:type="dxa"/>
            <w:shd w:val="clear" w:color="auto" w:fill="auto"/>
          </w:tcPr>
          <w:p w14:paraId="6F496C6D" w14:textId="77777777" w:rsidR="00295579" w:rsidRPr="00AD46EA" w:rsidRDefault="00295579" w:rsidP="00295579">
            <w:pPr>
              <w:pStyle w:val="DHHStabletext"/>
            </w:pPr>
            <w:r>
              <w:t>Yearly</w:t>
            </w:r>
          </w:p>
        </w:tc>
        <w:tc>
          <w:tcPr>
            <w:tcW w:w="1066" w:type="dxa"/>
            <w:shd w:val="clear" w:color="auto" w:fill="auto"/>
          </w:tcPr>
          <w:p w14:paraId="6ED19026" w14:textId="77777777" w:rsidR="00295579" w:rsidRPr="00AD46EA" w:rsidRDefault="00295579" w:rsidP="00295579">
            <w:pPr>
              <w:pStyle w:val="DHHStabletext"/>
            </w:pPr>
            <w:r>
              <w:t>Mandatory</w:t>
            </w:r>
          </w:p>
        </w:tc>
        <w:tc>
          <w:tcPr>
            <w:tcW w:w="1139" w:type="dxa"/>
            <w:shd w:val="clear" w:color="auto" w:fill="auto"/>
          </w:tcPr>
          <w:p w14:paraId="7893FA10" w14:textId="77777777" w:rsidR="00295579" w:rsidRPr="00AD46EA" w:rsidRDefault="00295579" w:rsidP="00295579">
            <w:pPr>
              <w:pStyle w:val="DHHStabletext"/>
            </w:pPr>
            <w:r w:rsidRPr="00AD46EA">
              <w:t>Key</w:t>
            </w:r>
            <w:r w:rsidR="00593ADC">
              <w:t xml:space="preserve"> </w:t>
            </w:r>
            <w:r w:rsidRPr="00AD46EA">
              <w:t>output</w:t>
            </w:r>
            <w:r w:rsidR="00593ADC">
              <w:t xml:space="preserve"> </w:t>
            </w:r>
            <w:r w:rsidRPr="00AD46EA">
              <w:t>measure</w:t>
            </w:r>
          </w:p>
        </w:tc>
      </w:tr>
      <w:tr w:rsidR="00C95E51" w14:paraId="0394680F" w14:textId="77777777" w:rsidTr="5DE6A18B">
        <w:tc>
          <w:tcPr>
            <w:tcW w:w="827" w:type="dxa"/>
            <w:shd w:val="clear" w:color="auto" w:fill="auto"/>
          </w:tcPr>
          <w:p w14:paraId="27DEA1FB" w14:textId="77777777" w:rsidR="00D00AAC" w:rsidRDefault="00D00AAC" w:rsidP="00D00AAC">
            <w:pPr>
              <w:pStyle w:val="DHHStabletext"/>
            </w:pPr>
            <w:r>
              <w:t>16203</w:t>
            </w:r>
          </w:p>
        </w:tc>
        <w:tc>
          <w:tcPr>
            <w:tcW w:w="1805" w:type="dxa"/>
            <w:shd w:val="clear" w:color="auto" w:fill="auto"/>
          </w:tcPr>
          <w:p w14:paraId="22F8E9E9" w14:textId="77777777" w:rsidR="00D00AAC" w:rsidRDefault="00D00AAC" w:rsidP="00D00AAC">
            <w:pPr>
              <w:pStyle w:val="DHHStabletext"/>
            </w:pPr>
            <w:r>
              <w:t>Regulation</w:t>
            </w:r>
            <w:r w:rsidR="00593ADC">
              <w:t xml:space="preserve"> </w:t>
            </w:r>
            <w:r>
              <w:t>of</w:t>
            </w:r>
            <w:r w:rsidR="00593ADC">
              <w:t xml:space="preserve"> </w:t>
            </w:r>
            <w:r>
              <w:t>ART</w:t>
            </w:r>
            <w:r>
              <w:rPr>
                <w:rStyle w:val="FootnoteReference"/>
              </w:rPr>
              <w:footnoteReference w:id="24"/>
            </w:r>
            <w:r w:rsidR="00593ADC">
              <w:t xml:space="preserve"> </w:t>
            </w:r>
            <w:r>
              <w:t>and</w:t>
            </w:r>
            <w:r w:rsidR="00593ADC">
              <w:t xml:space="preserve"> </w:t>
            </w:r>
            <w:r>
              <w:t>associated</w:t>
            </w:r>
            <w:r w:rsidR="00593ADC">
              <w:t xml:space="preserve"> </w:t>
            </w:r>
            <w:r>
              <w:t>legislation</w:t>
            </w:r>
          </w:p>
        </w:tc>
        <w:tc>
          <w:tcPr>
            <w:tcW w:w="2268" w:type="dxa"/>
            <w:shd w:val="clear" w:color="auto" w:fill="auto"/>
          </w:tcPr>
          <w:p w14:paraId="42324D50" w14:textId="77777777" w:rsidR="00D00AAC" w:rsidRDefault="00D00AAC" w:rsidP="00D0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1ECCBC59" w14:textId="77777777" w:rsidR="00D00AAC" w:rsidRDefault="00D00AAC" w:rsidP="00D00AAC">
            <w:pPr>
              <w:pStyle w:val="DHHStabletext"/>
            </w:pPr>
            <w:r>
              <w:t>Reports</w:t>
            </w:r>
          </w:p>
        </w:tc>
        <w:tc>
          <w:tcPr>
            <w:tcW w:w="1060" w:type="dxa"/>
            <w:shd w:val="clear" w:color="auto" w:fill="auto"/>
          </w:tcPr>
          <w:p w14:paraId="2F626458" w14:textId="77777777" w:rsidR="00D00AAC" w:rsidRDefault="00D00AAC" w:rsidP="00D00AAC">
            <w:pPr>
              <w:pStyle w:val="DHHStabletext"/>
            </w:pPr>
            <w:r>
              <w:t>Yearly</w:t>
            </w:r>
          </w:p>
        </w:tc>
        <w:tc>
          <w:tcPr>
            <w:tcW w:w="1066" w:type="dxa"/>
            <w:shd w:val="clear" w:color="auto" w:fill="auto"/>
          </w:tcPr>
          <w:p w14:paraId="6CB05EC8" w14:textId="77777777" w:rsidR="00D00AAC" w:rsidRDefault="00D00AAC" w:rsidP="00D00AAC">
            <w:pPr>
              <w:pStyle w:val="DHHStabletext"/>
            </w:pPr>
            <w:r>
              <w:t>Mandatory</w:t>
            </w:r>
          </w:p>
        </w:tc>
        <w:tc>
          <w:tcPr>
            <w:tcW w:w="1139" w:type="dxa"/>
            <w:shd w:val="clear" w:color="auto" w:fill="auto"/>
          </w:tcPr>
          <w:p w14:paraId="4530FE31" w14:textId="77777777" w:rsidR="00D00AAC" w:rsidRPr="00AD46EA" w:rsidRDefault="00D00AAC" w:rsidP="00D00AAC">
            <w:pPr>
              <w:pStyle w:val="DHHStabletext"/>
            </w:pPr>
            <w:r w:rsidRPr="00AD46EA">
              <w:t>Key</w:t>
            </w:r>
            <w:r w:rsidR="00593ADC">
              <w:t xml:space="preserve"> </w:t>
            </w:r>
            <w:r w:rsidRPr="00AD46EA">
              <w:t>output</w:t>
            </w:r>
            <w:r w:rsidR="00593ADC">
              <w:t xml:space="preserve"> </w:t>
            </w:r>
            <w:r w:rsidRPr="00AD46EA">
              <w:t>measure</w:t>
            </w:r>
          </w:p>
        </w:tc>
      </w:tr>
      <w:tr w:rsidR="00C95E51" w14:paraId="644BEF86" w14:textId="77777777" w:rsidTr="5DE6A18B">
        <w:tc>
          <w:tcPr>
            <w:tcW w:w="827" w:type="dxa"/>
            <w:shd w:val="clear" w:color="auto" w:fill="auto"/>
          </w:tcPr>
          <w:p w14:paraId="6F68BB26" w14:textId="77777777" w:rsidR="00D00AAC" w:rsidRDefault="00D00AAC" w:rsidP="00D00AAC">
            <w:pPr>
              <w:pStyle w:val="DHHStabletext"/>
            </w:pPr>
            <w:r>
              <w:t>16206</w:t>
            </w:r>
          </w:p>
        </w:tc>
        <w:tc>
          <w:tcPr>
            <w:tcW w:w="1805" w:type="dxa"/>
            <w:shd w:val="clear" w:color="auto" w:fill="auto"/>
          </w:tcPr>
          <w:p w14:paraId="1FE08762" w14:textId="77777777" w:rsidR="00D00AAC" w:rsidRDefault="00D00AAC" w:rsidP="00D00AAC">
            <w:pPr>
              <w:pStyle w:val="DHHStabletext"/>
            </w:pPr>
            <w:r>
              <w:t>Laboratory</w:t>
            </w:r>
            <w:r w:rsidR="00593ADC">
              <w:t xml:space="preserve"> </w:t>
            </w:r>
            <w:r>
              <w:t>testing</w:t>
            </w:r>
          </w:p>
        </w:tc>
        <w:tc>
          <w:tcPr>
            <w:tcW w:w="2268" w:type="dxa"/>
            <w:shd w:val="clear" w:color="auto" w:fill="auto"/>
          </w:tcPr>
          <w:p w14:paraId="03B687B5" w14:textId="77777777" w:rsidR="00D00AAC" w:rsidRDefault="00D00AAC" w:rsidP="00D00AAC">
            <w:pPr>
              <w:pStyle w:val="DHHStabletext"/>
            </w:pPr>
            <w:r>
              <w:t>Provision</w:t>
            </w:r>
            <w:r w:rsidR="00593ADC">
              <w:t xml:space="preserve"> </w:t>
            </w:r>
            <w:r>
              <w:t>of</w:t>
            </w:r>
            <w:r w:rsidR="00593ADC">
              <w:t xml:space="preserve"> </w:t>
            </w:r>
            <w:r>
              <w:t>a</w:t>
            </w:r>
            <w:r w:rsidR="00593ADC">
              <w:t xml:space="preserve"> </w:t>
            </w:r>
            <w:r>
              <w:t>public</w:t>
            </w:r>
            <w:r w:rsidR="00593ADC">
              <w:t xml:space="preserve"> </w:t>
            </w:r>
            <w:r>
              <w:t>health</w:t>
            </w:r>
            <w:r w:rsidR="00593ADC">
              <w:t xml:space="preserve"> </w:t>
            </w:r>
            <w:r>
              <w:t>reference/testing</w:t>
            </w:r>
            <w:r w:rsidR="00593ADC">
              <w:t xml:space="preserve"> </w:t>
            </w:r>
            <w:r>
              <w:t>service</w:t>
            </w:r>
          </w:p>
        </w:tc>
        <w:tc>
          <w:tcPr>
            <w:tcW w:w="1134" w:type="dxa"/>
            <w:shd w:val="clear" w:color="auto" w:fill="auto"/>
          </w:tcPr>
          <w:p w14:paraId="0C80DAB6" w14:textId="77777777" w:rsidR="00D00AAC" w:rsidRDefault="00D00AAC" w:rsidP="00D00AAC">
            <w:pPr>
              <w:pStyle w:val="DHHStabletext"/>
            </w:pPr>
            <w:r>
              <w:t>Services</w:t>
            </w:r>
          </w:p>
        </w:tc>
        <w:tc>
          <w:tcPr>
            <w:tcW w:w="1060" w:type="dxa"/>
            <w:shd w:val="clear" w:color="auto" w:fill="auto"/>
          </w:tcPr>
          <w:p w14:paraId="4653352F" w14:textId="77777777" w:rsidR="00D00AAC" w:rsidRDefault="00D00AAC" w:rsidP="00D00AAC">
            <w:pPr>
              <w:pStyle w:val="DHHStabletext"/>
            </w:pPr>
            <w:r>
              <w:t>Yearly</w:t>
            </w:r>
          </w:p>
        </w:tc>
        <w:tc>
          <w:tcPr>
            <w:tcW w:w="1066" w:type="dxa"/>
            <w:shd w:val="clear" w:color="auto" w:fill="auto"/>
          </w:tcPr>
          <w:p w14:paraId="012C2757" w14:textId="77777777" w:rsidR="00D00AAC" w:rsidRDefault="00D00AAC" w:rsidP="00D00AAC">
            <w:pPr>
              <w:pStyle w:val="DHHStabletext"/>
            </w:pPr>
            <w:r>
              <w:t>Mandatory</w:t>
            </w:r>
          </w:p>
        </w:tc>
        <w:tc>
          <w:tcPr>
            <w:tcW w:w="1139" w:type="dxa"/>
            <w:shd w:val="clear" w:color="auto" w:fill="auto"/>
          </w:tcPr>
          <w:p w14:paraId="15EDF13A" w14:textId="77777777" w:rsidR="00D00AAC" w:rsidRPr="00AD46EA" w:rsidRDefault="00D00AAC" w:rsidP="00D00AAC">
            <w:pPr>
              <w:pStyle w:val="DHHStabletext"/>
            </w:pPr>
            <w:r w:rsidRPr="00AD46EA">
              <w:t>Key</w:t>
            </w:r>
            <w:r w:rsidR="00593ADC">
              <w:t xml:space="preserve"> </w:t>
            </w:r>
            <w:r w:rsidRPr="00AD46EA">
              <w:t>output</w:t>
            </w:r>
            <w:r w:rsidR="00593ADC">
              <w:t xml:space="preserve"> </w:t>
            </w:r>
            <w:r w:rsidRPr="00AD46EA">
              <w:t>measure</w:t>
            </w:r>
          </w:p>
        </w:tc>
      </w:tr>
      <w:tr w:rsidR="00C95E51" w14:paraId="778CF812" w14:textId="77777777" w:rsidTr="5DE6A18B">
        <w:tc>
          <w:tcPr>
            <w:tcW w:w="827" w:type="dxa"/>
            <w:shd w:val="clear" w:color="auto" w:fill="auto"/>
          </w:tcPr>
          <w:p w14:paraId="5030C886" w14:textId="77777777" w:rsidR="00D00AAC" w:rsidRDefault="00D00AAC" w:rsidP="00D00AAC">
            <w:pPr>
              <w:pStyle w:val="DHHStabletext"/>
            </w:pPr>
            <w:r>
              <w:t>16206</w:t>
            </w:r>
          </w:p>
        </w:tc>
        <w:tc>
          <w:tcPr>
            <w:tcW w:w="1805" w:type="dxa"/>
            <w:shd w:val="clear" w:color="auto" w:fill="auto"/>
          </w:tcPr>
          <w:p w14:paraId="7A89A0EE" w14:textId="77777777" w:rsidR="00D00AAC" w:rsidRDefault="00D00AAC" w:rsidP="00D00AAC">
            <w:pPr>
              <w:pStyle w:val="DHHStabletext"/>
            </w:pPr>
            <w:r>
              <w:t>Laboratory</w:t>
            </w:r>
            <w:r w:rsidR="00593ADC">
              <w:t xml:space="preserve"> </w:t>
            </w:r>
            <w:r>
              <w:t>testing</w:t>
            </w:r>
          </w:p>
        </w:tc>
        <w:tc>
          <w:tcPr>
            <w:tcW w:w="2268" w:type="dxa"/>
            <w:shd w:val="clear" w:color="auto" w:fill="auto"/>
          </w:tcPr>
          <w:p w14:paraId="0CEFCC04" w14:textId="77777777" w:rsidR="00D00AAC" w:rsidRDefault="00D00AAC" w:rsidP="00D00AAC">
            <w:pPr>
              <w:pStyle w:val="DHHStabletext"/>
            </w:pPr>
            <w:r>
              <w:t>Percentage</w:t>
            </w:r>
            <w:r w:rsidR="00593ADC">
              <w:t xml:space="preserve"> </w:t>
            </w:r>
            <w:r>
              <w:t>of</w:t>
            </w:r>
            <w:r w:rsidR="00593ADC">
              <w:t xml:space="preserve"> </w:t>
            </w:r>
            <w:r>
              <w:t>notifications</w:t>
            </w:r>
            <w:r w:rsidR="00593ADC">
              <w:t xml:space="preserve"> </w:t>
            </w:r>
            <w:r>
              <w:t>within</w:t>
            </w:r>
            <w:r w:rsidR="00593ADC">
              <w:t xml:space="preserve"> </w:t>
            </w:r>
            <w:r>
              <w:t>specified</w:t>
            </w:r>
            <w:r w:rsidR="00593ADC">
              <w:t xml:space="preserve"> </w:t>
            </w:r>
            <w:r>
              <w:t>timelines</w:t>
            </w:r>
          </w:p>
        </w:tc>
        <w:tc>
          <w:tcPr>
            <w:tcW w:w="1134" w:type="dxa"/>
            <w:shd w:val="clear" w:color="auto" w:fill="auto"/>
          </w:tcPr>
          <w:p w14:paraId="66726B2D" w14:textId="77777777" w:rsidR="00D00AAC" w:rsidRDefault="00D00AAC" w:rsidP="00D00AAC">
            <w:pPr>
              <w:pStyle w:val="DHHStabletext"/>
            </w:pPr>
            <w:r>
              <w:t>Notifications</w:t>
            </w:r>
          </w:p>
        </w:tc>
        <w:tc>
          <w:tcPr>
            <w:tcW w:w="1060" w:type="dxa"/>
            <w:shd w:val="clear" w:color="auto" w:fill="auto"/>
          </w:tcPr>
          <w:p w14:paraId="4E868041" w14:textId="77777777" w:rsidR="00D00AAC" w:rsidRDefault="00D00AAC" w:rsidP="00D00AAC">
            <w:pPr>
              <w:pStyle w:val="DHHStabletext"/>
            </w:pPr>
            <w:r>
              <w:t>Yearly</w:t>
            </w:r>
          </w:p>
        </w:tc>
        <w:tc>
          <w:tcPr>
            <w:tcW w:w="1066" w:type="dxa"/>
            <w:shd w:val="clear" w:color="auto" w:fill="auto"/>
          </w:tcPr>
          <w:p w14:paraId="18F30E77" w14:textId="77777777" w:rsidR="00D00AAC" w:rsidRDefault="00D00AAC" w:rsidP="00D00AAC">
            <w:pPr>
              <w:pStyle w:val="DHHStabletext"/>
            </w:pPr>
            <w:r>
              <w:t>Mandatory</w:t>
            </w:r>
          </w:p>
        </w:tc>
        <w:tc>
          <w:tcPr>
            <w:tcW w:w="1139" w:type="dxa"/>
            <w:shd w:val="clear" w:color="auto" w:fill="auto"/>
          </w:tcPr>
          <w:p w14:paraId="3F7E9E55" w14:textId="77777777" w:rsidR="00D00AAC" w:rsidRPr="00AD46EA" w:rsidRDefault="00D00AAC" w:rsidP="00D00AAC">
            <w:pPr>
              <w:pStyle w:val="DHHStabletext"/>
            </w:pPr>
            <w:r>
              <w:t>Other</w:t>
            </w:r>
            <w:r w:rsidR="00593ADC">
              <w:t xml:space="preserve"> </w:t>
            </w:r>
            <w:r>
              <w:t>standard</w:t>
            </w:r>
            <w:r w:rsidR="00593ADC">
              <w:t xml:space="preserve"> </w:t>
            </w:r>
            <w:r>
              <w:t>measure</w:t>
            </w:r>
          </w:p>
        </w:tc>
      </w:tr>
      <w:tr w:rsidR="00C95E51" w14:paraId="1F6DEFBC" w14:textId="77777777" w:rsidTr="5DE6A18B">
        <w:tc>
          <w:tcPr>
            <w:tcW w:w="827" w:type="dxa"/>
            <w:shd w:val="clear" w:color="auto" w:fill="auto"/>
          </w:tcPr>
          <w:p w14:paraId="7615B888" w14:textId="77777777" w:rsidR="00D00AAC" w:rsidRDefault="00D00AAC" w:rsidP="00D00AAC">
            <w:pPr>
              <w:pStyle w:val="DHHStabletext"/>
            </w:pPr>
            <w:r>
              <w:t>16206</w:t>
            </w:r>
          </w:p>
        </w:tc>
        <w:tc>
          <w:tcPr>
            <w:tcW w:w="1805" w:type="dxa"/>
            <w:shd w:val="clear" w:color="auto" w:fill="auto"/>
          </w:tcPr>
          <w:p w14:paraId="3A552C1F" w14:textId="77777777" w:rsidR="00D00AAC" w:rsidRDefault="00D00AAC" w:rsidP="00D00AAC">
            <w:pPr>
              <w:pStyle w:val="DHHStabletext"/>
            </w:pPr>
            <w:r>
              <w:t>Laboratory</w:t>
            </w:r>
            <w:r w:rsidR="00593ADC">
              <w:t xml:space="preserve"> </w:t>
            </w:r>
            <w:r>
              <w:t>testing</w:t>
            </w:r>
          </w:p>
        </w:tc>
        <w:tc>
          <w:tcPr>
            <w:tcW w:w="2268" w:type="dxa"/>
            <w:shd w:val="clear" w:color="auto" w:fill="auto"/>
          </w:tcPr>
          <w:p w14:paraId="708A7EB2" w14:textId="77777777" w:rsidR="00D00AAC" w:rsidRDefault="00D00AAC" w:rsidP="00D00AAC">
            <w:pPr>
              <w:pStyle w:val="DHHStabletext"/>
            </w:pPr>
            <w:r>
              <w:t>Provision</w:t>
            </w:r>
            <w:r w:rsidR="00593ADC">
              <w:t xml:space="preserve"> </w:t>
            </w:r>
            <w:r>
              <w:t>of</w:t>
            </w:r>
            <w:r w:rsidR="00593ADC">
              <w:t xml:space="preserve"> </w:t>
            </w:r>
            <w:r>
              <w:t>required</w:t>
            </w:r>
            <w:r w:rsidR="00593ADC">
              <w:t xml:space="preserve"> </w:t>
            </w:r>
            <w:r>
              <w:t>testing</w:t>
            </w:r>
            <w:r w:rsidR="00980C6B">
              <w:t>,</w:t>
            </w:r>
            <w:r w:rsidR="00593ADC">
              <w:t xml:space="preserve"> </w:t>
            </w:r>
            <w:r>
              <w:t>in</w:t>
            </w:r>
            <w:r w:rsidR="00593ADC">
              <w:t xml:space="preserve"> </w:t>
            </w:r>
            <w:r>
              <w:t>accordance</w:t>
            </w:r>
            <w:r w:rsidR="00593ADC">
              <w:t xml:space="preserve"> </w:t>
            </w:r>
            <w:r>
              <w:t>with</w:t>
            </w:r>
            <w:r w:rsidR="00593ADC">
              <w:t xml:space="preserve"> </w:t>
            </w:r>
            <w:r>
              <w:t>accredited</w:t>
            </w:r>
            <w:r w:rsidR="00593ADC">
              <w:t xml:space="preserve"> </w:t>
            </w:r>
            <w:r>
              <w:t>standards</w:t>
            </w:r>
          </w:p>
        </w:tc>
        <w:tc>
          <w:tcPr>
            <w:tcW w:w="1134" w:type="dxa"/>
            <w:shd w:val="clear" w:color="auto" w:fill="auto"/>
          </w:tcPr>
          <w:p w14:paraId="0C2B5FEA" w14:textId="77777777" w:rsidR="00D00AAC" w:rsidRDefault="00D00AAC" w:rsidP="00D00AAC">
            <w:pPr>
              <w:pStyle w:val="DHHStabletext"/>
            </w:pPr>
            <w:r>
              <w:t>Testing</w:t>
            </w:r>
          </w:p>
        </w:tc>
        <w:tc>
          <w:tcPr>
            <w:tcW w:w="1060" w:type="dxa"/>
            <w:shd w:val="clear" w:color="auto" w:fill="auto"/>
          </w:tcPr>
          <w:p w14:paraId="770B4130" w14:textId="77777777" w:rsidR="00D00AAC" w:rsidRDefault="00D00AAC" w:rsidP="00D00AAC">
            <w:pPr>
              <w:pStyle w:val="DHHStabletext"/>
            </w:pPr>
            <w:r>
              <w:t>Yearly</w:t>
            </w:r>
          </w:p>
        </w:tc>
        <w:tc>
          <w:tcPr>
            <w:tcW w:w="1066" w:type="dxa"/>
            <w:shd w:val="clear" w:color="auto" w:fill="auto"/>
          </w:tcPr>
          <w:p w14:paraId="05D0BC96" w14:textId="77777777" w:rsidR="00D00AAC" w:rsidRDefault="00D00AAC" w:rsidP="00D00AAC">
            <w:pPr>
              <w:pStyle w:val="DHHStabletext"/>
            </w:pPr>
            <w:r>
              <w:t>Mandatory</w:t>
            </w:r>
          </w:p>
        </w:tc>
        <w:tc>
          <w:tcPr>
            <w:tcW w:w="1139" w:type="dxa"/>
            <w:shd w:val="clear" w:color="auto" w:fill="auto"/>
          </w:tcPr>
          <w:p w14:paraId="33DF7A92" w14:textId="77777777" w:rsidR="00D00AAC" w:rsidRPr="00AD46EA" w:rsidRDefault="00D00AAC" w:rsidP="00D00AAC">
            <w:pPr>
              <w:pStyle w:val="DHHStabletext"/>
            </w:pPr>
            <w:r>
              <w:t>Other</w:t>
            </w:r>
            <w:r w:rsidR="00593ADC">
              <w:t xml:space="preserve"> </w:t>
            </w:r>
            <w:r>
              <w:t>standard</w:t>
            </w:r>
            <w:r w:rsidR="00593ADC">
              <w:t xml:space="preserve"> </w:t>
            </w:r>
            <w:r>
              <w:t>measure</w:t>
            </w:r>
          </w:p>
        </w:tc>
      </w:tr>
      <w:tr w:rsidR="00C95E51" w14:paraId="412E8693" w14:textId="77777777" w:rsidTr="5DE6A18B">
        <w:tc>
          <w:tcPr>
            <w:tcW w:w="827" w:type="dxa"/>
            <w:shd w:val="clear" w:color="auto" w:fill="auto"/>
          </w:tcPr>
          <w:p w14:paraId="5792B7B7" w14:textId="77777777" w:rsidR="00B71138" w:rsidRDefault="00B71138" w:rsidP="00B71138">
            <w:pPr>
              <w:pStyle w:val="DHHStabletext"/>
            </w:pPr>
            <w:r>
              <w:t>16206</w:t>
            </w:r>
          </w:p>
        </w:tc>
        <w:tc>
          <w:tcPr>
            <w:tcW w:w="1805" w:type="dxa"/>
            <w:shd w:val="clear" w:color="auto" w:fill="auto"/>
          </w:tcPr>
          <w:p w14:paraId="329EDF11" w14:textId="77777777" w:rsidR="00B71138" w:rsidRDefault="00B71138" w:rsidP="00B71138">
            <w:pPr>
              <w:pStyle w:val="DHHStabletext"/>
            </w:pPr>
            <w:r>
              <w:t>Laboratory</w:t>
            </w:r>
            <w:r w:rsidR="00593ADC">
              <w:t xml:space="preserve"> </w:t>
            </w:r>
            <w:r>
              <w:t>testing</w:t>
            </w:r>
          </w:p>
        </w:tc>
        <w:tc>
          <w:tcPr>
            <w:tcW w:w="2268" w:type="dxa"/>
            <w:shd w:val="clear" w:color="auto" w:fill="auto"/>
          </w:tcPr>
          <w:p w14:paraId="13E0651F" w14:textId="77777777" w:rsidR="00B71138" w:rsidRDefault="00B71138" w:rsidP="00B71138">
            <w:pPr>
              <w:pStyle w:val="DHHStabletext"/>
            </w:pPr>
            <w:r>
              <w:t>Provision</w:t>
            </w:r>
            <w:r w:rsidR="00593ADC">
              <w:t xml:space="preserve"> </w:t>
            </w:r>
            <w:r>
              <w:t>of</w:t>
            </w:r>
            <w:r w:rsidR="00593ADC">
              <w:t xml:space="preserve"> </w:t>
            </w:r>
            <w:r>
              <w:t>required</w:t>
            </w:r>
            <w:r w:rsidR="00593ADC">
              <w:t xml:space="preserve"> </w:t>
            </w:r>
            <w:r>
              <w:t>testing</w:t>
            </w:r>
            <w:r w:rsidR="00980C6B">
              <w:t>,</w:t>
            </w:r>
            <w:r w:rsidR="00593ADC">
              <w:t xml:space="preserve"> </w:t>
            </w:r>
            <w:r>
              <w:t>in</w:t>
            </w:r>
            <w:r w:rsidR="00593ADC">
              <w:t xml:space="preserve"> </w:t>
            </w:r>
            <w:r>
              <w:t>accordance</w:t>
            </w:r>
            <w:r w:rsidR="00593ADC">
              <w:t xml:space="preserve"> </w:t>
            </w:r>
            <w:r>
              <w:t>with</w:t>
            </w:r>
            <w:r w:rsidR="00593ADC">
              <w:t xml:space="preserve"> </w:t>
            </w:r>
            <w:r>
              <w:t>accredited</w:t>
            </w:r>
            <w:r w:rsidR="00593ADC">
              <w:t xml:space="preserve"> </w:t>
            </w:r>
            <w:r>
              <w:t>standards</w:t>
            </w:r>
          </w:p>
        </w:tc>
        <w:tc>
          <w:tcPr>
            <w:tcW w:w="1134" w:type="dxa"/>
            <w:shd w:val="clear" w:color="auto" w:fill="auto"/>
          </w:tcPr>
          <w:p w14:paraId="229416DA" w14:textId="77777777" w:rsidR="00B71138" w:rsidRDefault="00B71138" w:rsidP="00B71138">
            <w:pPr>
              <w:pStyle w:val="DHHStabletext"/>
            </w:pPr>
            <w:r>
              <w:t>Testing</w:t>
            </w:r>
          </w:p>
        </w:tc>
        <w:tc>
          <w:tcPr>
            <w:tcW w:w="1060" w:type="dxa"/>
            <w:shd w:val="clear" w:color="auto" w:fill="auto"/>
          </w:tcPr>
          <w:p w14:paraId="263D72B4" w14:textId="77777777" w:rsidR="00B71138" w:rsidRDefault="00B71138" w:rsidP="00B71138">
            <w:pPr>
              <w:pStyle w:val="DHHStabletext"/>
            </w:pPr>
            <w:r>
              <w:t>Yearly</w:t>
            </w:r>
          </w:p>
        </w:tc>
        <w:tc>
          <w:tcPr>
            <w:tcW w:w="1066" w:type="dxa"/>
            <w:shd w:val="clear" w:color="auto" w:fill="auto"/>
          </w:tcPr>
          <w:p w14:paraId="1E661E23" w14:textId="77777777" w:rsidR="00B71138" w:rsidRDefault="00B71138" w:rsidP="00B71138">
            <w:pPr>
              <w:pStyle w:val="DHHStabletext"/>
            </w:pPr>
            <w:r>
              <w:t>Mandatory</w:t>
            </w:r>
          </w:p>
        </w:tc>
        <w:tc>
          <w:tcPr>
            <w:tcW w:w="1139" w:type="dxa"/>
            <w:shd w:val="clear" w:color="auto" w:fill="auto"/>
          </w:tcPr>
          <w:p w14:paraId="4E9EE7C6" w14:textId="77777777" w:rsidR="00B71138" w:rsidRPr="00AD46EA" w:rsidRDefault="00B71138" w:rsidP="00B71138">
            <w:pPr>
              <w:pStyle w:val="DHHStabletext"/>
            </w:pPr>
            <w:r>
              <w:t>Other</w:t>
            </w:r>
            <w:r w:rsidR="00593ADC">
              <w:t xml:space="preserve"> </w:t>
            </w:r>
            <w:r>
              <w:t>standard</w:t>
            </w:r>
            <w:r w:rsidR="00593ADC">
              <w:t xml:space="preserve"> </w:t>
            </w:r>
            <w:r>
              <w:t>measure</w:t>
            </w:r>
          </w:p>
        </w:tc>
      </w:tr>
      <w:tr w:rsidR="00C95E51" w14:paraId="5FEE97C8" w14:textId="77777777" w:rsidTr="5DE6A18B">
        <w:tc>
          <w:tcPr>
            <w:tcW w:w="827" w:type="dxa"/>
            <w:shd w:val="clear" w:color="auto" w:fill="auto"/>
          </w:tcPr>
          <w:p w14:paraId="30ED819B" w14:textId="77777777" w:rsidR="00BC0AAC" w:rsidRDefault="00BC0AAC" w:rsidP="00BC0AAC">
            <w:pPr>
              <w:pStyle w:val="DHHStabletext"/>
            </w:pPr>
            <w:r>
              <w:t>16234</w:t>
            </w:r>
          </w:p>
        </w:tc>
        <w:tc>
          <w:tcPr>
            <w:tcW w:w="1805" w:type="dxa"/>
            <w:shd w:val="clear" w:color="auto" w:fill="auto"/>
          </w:tcPr>
          <w:p w14:paraId="2291E6BC" w14:textId="77777777" w:rsidR="00BC0AAC" w:rsidRDefault="00BC0AAC" w:rsidP="00BC0AAC">
            <w:pPr>
              <w:pStyle w:val="DHHStabletext"/>
            </w:pPr>
            <w:r>
              <w:t>Public</w:t>
            </w:r>
            <w:r w:rsidR="00593ADC">
              <w:t xml:space="preserve"> </w:t>
            </w:r>
            <w:r>
              <w:t>Health</w:t>
            </w:r>
            <w:r w:rsidR="00593ADC">
              <w:t xml:space="preserve"> </w:t>
            </w:r>
            <w:r>
              <w:t>Legislative</w:t>
            </w:r>
            <w:r w:rsidR="00593ADC">
              <w:t xml:space="preserve"> </w:t>
            </w:r>
            <w:r>
              <w:t>Review</w:t>
            </w:r>
          </w:p>
        </w:tc>
        <w:tc>
          <w:tcPr>
            <w:tcW w:w="2268" w:type="dxa"/>
            <w:shd w:val="clear" w:color="auto" w:fill="auto"/>
          </w:tcPr>
          <w:p w14:paraId="524D8274"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029272E9" w14:textId="77777777" w:rsidR="00BC0AAC" w:rsidRDefault="00BC0AAC" w:rsidP="00BC0AAC">
            <w:pPr>
              <w:pStyle w:val="DHHStabletext"/>
            </w:pPr>
            <w:r>
              <w:t>Reports</w:t>
            </w:r>
          </w:p>
        </w:tc>
        <w:tc>
          <w:tcPr>
            <w:tcW w:w="1060" w:type="dxa"/>
            <w:shd w:val="clear" w:color="auto" w:fill="auto"/>
          </w:tcPr>
          <w:p w14:paraId="474F1528" w14:textId="77777777" w:rsidR="00BC0AAC" w:rsidRDefault="00BC0AAC" w:rsidP="00BC0AAC">
            <w:pPr>
              <w:pStyle w:val="DHHStabletext"/>
            </w:pPr>
            <w:r>
              <w:t>Yearly</w:t>
            </w:r>
          </w:p>
        </w:tc>
        <w:tc>
          <w:tcPr>
            <w:tcW w:w="1066" w:type="dxa"/>
            <w:shd w:val="clear" w:color="auto" w:fill="auto"/>
          </w:tcPr>
          <w:p w14:paraId="3FEB886F" w14:textId="77777777" w:rsidR="00BC0AAC" w:rsidRDefault="00BC0AAC" w:rsidP="00BC0AAC">
            <w:pPr>
              <w:pStyle w:val="DHHStabletext"/>
            </w:pPr>
            <w:r>
              <w:t>Mandatory</w:t>
            </w:r>
          </w:p>
        </w:tc>
        <w:tc>
          <w:tcPr>
            <w:tcW w:w="1139" w:type="dxa"/>
            <w:shd w:val="clear" w:color="auto" w:fill="auto"/>
          </w:tcPr>
          <w:p w14:paraId="49DDE031"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438ADA82" w14:textId="77777777" w:rsidTr="5DE6A18B">
        <w:tc>
          <w:tcPr>
            <w:tcW w:w="827" w:type="dxa"/>
            <w:shd w:val="clear" w:color="auto" w:fill="auto"/>
          </w:tcPr>
          <w:p w14:paraId="5F41C7A5" w14:textId="77777777" w:rsidR="00BC0AAC" w:rsidRDefault="00BC0AAC" w:rsidP="00BC0AAC">
            <w:pPr>
              <w:pStyle w:val="DHHStabletext"/>
            </w:pPr>
            <w:r>
              <w:t>16308</w:t>
            </w:r>
          </w:p>
        </w:tc>
        <w:tc>
          <w:tcPr>
            <w:tcW w:w="1805" w:type="dxa"/>
            <w:shd w:val="clear" w:color="auto" w:fill="auto"/>
          </w:tcPr>
          <w:p w14:paraId="7994E5AC" w14:textId="77777777" w:rsidR="00BC0AAC" w:rsidRDefault="00BC0AAC" w:rsidP="00BC0AAC">
            <w:pPr>
              <w:pStyle w:val="DHHStabletext"/>
            </w:pPr>
            <w:r>
              <w:t>Injury</w:t>
            </w:r>
            <w:r w:rsidR="00593ADC">
              <w:t xml:space="preserve"> </w:t>
            </w:r>
            <w:r>
              <w:t>prevention</w:t>
            </w:r>
          </w:p>
        </w:tc>
        <w:tc>
          <w:tcPr>
            <w:tcW w:w="2268" w:type="dxa"/>
            <w:shd w:val="clear" w:color="auto" w:fill="auto"/>
          </w:tcPr>
          <w:p w14:paraId="603BE46E"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74B72DFE" w14:textId="77777777" w:rsidR="00BC0AAC" w:rsidRDefault="00BC0AAC" w:rsidP="00BC0AAC">
            <w:pPr>
              <w:pStyle w:val="DHHStabletext"/>
            </w:pPr>
            <w:r>
              <w:t>Reports</w:t>
            </w:r>
          </w:p>
        </w:tc>
        <w:tc>
          <w:tcPr>
            <w:tcW w:w="1060" w:type="dxa"/>
            <w:shd w:val="clear" w:color="auto" w:fill="auto"/>
          </w:tcPr>
          <w:p w14:paraId="326C67E7" w14:textId="77777777" w:rsidR="00BC0AAC" w:rsidRDefault="00BC0AAC" w:rsidP="00BC0AAC">
            <w:pPr>
              <w:pStyle w:val="DHHStabletext"/>
            </w:pPr>
            <w:r>
              <w:t>Yearly</w:t>
            </w:r>
          </w:p>
        </w:tc>
        <w:tc>
          <w:tcPr>
            <w:tcW w:w="1066" w:type="dxa"/>
            <w:shd w:val="clear" w:color="auto" w:fill="auto"/>
          </w:tcPr>
          <w:p w14:paraId="03DAE1DD" w14:textId="77777777" w:rsidR="00BC0AAC" w:rsidRDefault="00BC0AAC" w:rsidP="00BC0AAC">
            <w:pPr>
              <w:pStyle w:val="DHHStabletext"/>
            </w:pPr>
            <w:r>
              <w:t>Mandatory</w:t>
            </w:r>
          </w:p>
        </w:tc>
        <w:tc>
          <w:tcPr>
            <w:tcW w:w="1139" w:type="dxa"/>
            <w:shd w:val="clear" w:color="auto" w:fill="auto"/>
          </w:tcPr>
          <w:p w14:paraId="7F177FB2"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0320CAA1" w14:textId="77777777" w:rsidTr="5DE6A18B">
        <w:tc>
          <w:tcPr>
            <w:tcW w:w="827" w:type="dxa"/>
            <w:shd w:val="clear" w:color="auto" w:fill="auto"/>
          </w:tcPr>
          <w:p w14:paraId="40ED7708" w14:textId="77777777" w:rsidR="00BC0AAC" w:rsidRDefault="00BC0AAC" w:rsidP="00BC0AAC">
            <w:pPr>
              <w:pStyle w:val="DHHStabletext"/>
            </w:pPr>
            <w:r>
              <w:t>16348</w:t>
            </w:r>
          </w:p>
        </w:tc>
        <w:tc>
          <w:tcPr>
            <w:tcW w:w="1805" w:type="dxa"/>
            <w:shd w:val="clear" w:color="auto" w:fill="auto"/>
          </w:tcPr>
          <w:p w14:paraId="70FC4485" w14:textId="77777777" w:rsidR="00BC0AAC" w:rsidRDefault="00BC0AAC" w:rsidP="00BC0AAC">
            <w:pPr>
              <w:pStyle w:val="DHHStabletext"/>
            </w:pPr>
            <w:r>
              <w:t>Children’s</w:t>
            </w:r>
            <w:r w:rsidR="00593ADC">
              <w:t xml:space="preserve"> </w:t>
            </w:r>
            <w:r>
              <w:t>obesity</w:t>
            </w:r>
          </w:p>
        </w:tc>
        <w:tc>
          <w:tcPr>
            <w:tcW w:w="2268" w:type="dxa"/>
            <w:shd w:val="clear" w:color="auto" w:fill="auto"/>
          </w:tcPr>
          <w:p w14:paraId="18DDA19F"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098E1B9E" w14:textId="77777777" w:rsidR="00BC0AAC" w:rsidRDefault="00BC0AAC" w:rsidP="00BC0AAC">
            <w:pPr>
              <w:pStyle w:val="DHHStabletext"/>
            </w:pPr>
            <w:r>
              <w:t>Reports</w:t>
            </w:r>
          </w:p>
        </w:tc>
        <w:tc>
          <w:tcPr>
            <w:tcW w:w="1060" w:type="dxa"/>
            <w:shd w:val="clear" w:color="auto" w:fill="auto"/>
          </w:tcPr>
          <w:p w14:paraId="2BC6417C" w14:textId="77777777" w:rsidR="00BC0AAC" w:rsidRDefault="00BC0AAC" w:rsidP="00BC0AAC">
            <w:pPr>
              <w:pStyle w:val="DHHStabletext"/>
            </w:pPr>
            <w:r>
              <w:t>Half-yearly</w:t>
            </w:r>
          </w:p>
        </w:tc>
        <w:tc>
          <w:tcPr>
            <w:tcW w:w="1066" w:type="dxa"/>
            <w:shd w:val="clear" w:color="auto" w:fill="auto"/>
          </w:tcPr>
          <w:p w14:paraId="6FCAF7A7" w14:textId="77777777" w:rsidR="00BC0AAC" w:rsidRDefault="00BC0AAC" w:rsidP="00BC0AAC">
            <w:pPr>
              <w:pStyle w:val="DHHStabletext"/>
            </w:pPr>
            <w:r>
              <w:t>Mandatory</w:t>
            </w:r>
          </w:p>
        </w:tc>
        <w:tc>
          <w:tcPr>
            <w:tcW w:w="1139" w:type="dxa"/>
            <w:shd w:val="clear" w:color="auto" w:fill="auto"/>
          </w:tcPr>
          <w:p w14:paraId="588BB80E"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417600A3" w14:textId="77777777" w:rsidTr="5DE6A18B">
        <w:tc>
          <w:tcPr>
            <w:tcW w:w="827" w:type="dxa"/>
            <w:shd w:val="clear" w:color="auto" w:fill="auto"/>
          </w:tcPr>
          <w:p w14:paraId="1C0A384A" w14:textId="77777777" w:rsidR="00BC0AAC" w:rsidRDefault="00BC0AAC" w:rsidP="00BC0AAC">
            <w:pPr>
              <w:pStyle w:val="DHHStabletext"/>
            </w:pPr>
            <w:r>
              <w:t>16349</w:t>
            </w:r>
          </w:p>
        </w:tc>
        <w:tc>
          <w:tcPr>
            <w:tcW w:w="1805" w:type="dxa"/>
            <w:shd w:val="clear" w:color="auto" w:fill="auto"/>
          </w:tcPr>
          <w:p w14:paraId="4F1E3265" w14:textId="77777777" w:rsidR="00BC0AAC" w:rsidRDefault="00BC0AAC" w:rsidP="00BC0AAC">
            <w:pPr>
              <w:pStyle w:val="DHHStabletext"/>
            </w:pPr>
            <w:r>
              <w:t>Obesity</w:t>
            </w:r>
            <w:r w:rsidR="00593ADC">
              <w:t xml:space="preserve"> </w:t>
            </w:r>
            <w:r>
              <w:t>–</w:t>
            </w:r>
            <w:r w:rsidR="00593ADC">
              <w:t xml:space="preserve"> </w:t>
            </w:r>
            <w:r>
              <w:t>community</w:t>
            </w:r>
            <w:r w:rsidR="00593ADC">
              <w:t xml:space="preserve"> </w:t>
            </w:r>
            <w:r>
              <w:t>projects</w:t>
            </w:r>
          </w:p>
        </w:tc>
        <w:tc>
          <w:tcPr>
            <w:tcW w:w="2268" w:type="dxa"/>
            <w:shd w:val="clear" w:color="auto" w:fill="auto"/>
          </w:tcPr>
          <w:p w14:paraId="5480306C"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54CE7002" w14:textId="77777777" w:rsidR="00BC0AAC" w:rsidRDefault="00BC0AAC" w:rsidP="00BC0AAC">
            <w:pPr>
              <w:pStyle w:val="DHHStabletext"/>
            </w:pPr>
            <w:r>
              <w:t>Reports</w:t>
            </w:r>
          </w:p>
        </w:tc>
        <w:tc>
          <w:tcPr>
            <w:tcW w:w="1060" w:type="dxa"/>
            <w:shd w:val="clear" w:color="auto" w:fill="auto"/>
          </w:tcPr>
          <w:p w14:paraId="0EABCF3A" w14:textId="77777777" w:rsidR="00BC0AAC" w:rsidRDefault="00BC0AAC" w:rsidP="00BC0AAC">
            <w:pPr>
              <w:pStyle w:val="DHHStabletext"/>
            </w:pPr>
            <w:r>
              <w:t>Yearly</w:t>
            </w:r>
          </w:p>
        </w:tc>
        <w:tc>
          <w:tcPr>
            <w:tcW w:w="1066" w:type="dxa"/>
            <w:shd w:val="clear" w:color="auto" w:fill="auto"/>
          </w:tcPr>
          <w:p w14:paraId="70399705" w14:textId="77777777" w:rsidR="00BC0AAC" w:rsidRDefault="00BC0AAC" w:rsidP="00BC0AAC">
            <w:pPr>
              <w:pStyle w:val="DHHStabletext"/>
            </w:pPr>
            <w:r>
              <w:t>Mandatory</w:t>
            </w:r>
          </w:p>
        </w:tc>
        <w:tc>
          <w:tcPr>
            <w:tcW w:w="1139" w:type="dxa"/>
            <w:shd w:val="clear" w:color="auto" w:fill="auto"/>
          </w:tcPr>
          <w:p w14:paraId="6C63886F"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63C5A92F" w14:textId="77777777" w:rsidTr="5DE6A18B">
        <w:tc>
          <w:tcPr>
            <w:tcW w:w="827" w:type="dxa"/>
            <w:shd w:val="clear" w:color="auto" w:fill="auto"/>
          </w:tcPr>
          <w:p w14:paraId="67033FDC" w14:textId="77777777" w:rsidR="00BC0AAC" w:rsidRDefault="00BC0AAC" w:rsidP="00BC0AAC">
            <w:pPr>
              <w:pStyle w:val="DHHStabletext"/>
            </w:pPr>
            <w:r>
              <w:t>16373</w:t>
            </w:r>
          </w:p>
        </w:tc>
        <w:tc>
          <w:tcPr>
            <w:tcW w:w="1805" w:type="dxa"/>
            <w:shd w:val="clear" w:color="auto" w:fill="auto"/>
          </w:tcPr>
          <w:p w14:paraId="02B5C22D" w14:textId="77777777" w:rsidR="00BC0AAC" w:rsidRDefault="7223DE95" w:rsidP="00BC0AAC">
            <w:pPr>
              <w:pStyle w:val="DHHStabletext"/>
            </w:pPr>
            <w:r>
              <w:t>BBV</w:t>
            </w:r>
            <w:r w:rsidR="4A308747">
              <w:t xml:space="preserve"> </w:t>
            </w:r>
            <w:r>
              <w:t>and</w:t>
            </w:r>
            <w:r w:rsidR="4A308747">
              <w:t xml:space="preserve"> </w:t>
            </w:r>
            <w:r>
              <w:t>STI</w:t>
            </w:r>
            <w:r w:rsidR="4A308747">
              <w:t xml:space="preserve"> </w:t>
            </w:r>
            <w:r>
              <w:t>–</w:t>
            </w:r>
            <w:r w:rsidR="4A308747">
              <w:t xml:space="preserve"> </w:t>
            </w:r>
            <w:r>
              <w:t>clinical</w:t>
            </w:r>
            <w:r w:rsidR="4A308747">
              <w:t xml:space="preserve"> </w:t>
            </w:r>
            <w:r>
              <w:t>services</w:t>
            </w:r>
          </w:p>
        </w:tc>
        <w:tc>
          <w:tcPr>
            <w:tcW w:w="2268" w:type="dxa"/>
            <w:shd w:val="clear" w:color="auto" w:fill="auto"/>
          </w:tcPr>
          <w:p w14:paraId="11E6F75E"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64AC7B69" w14:textId="77777777" w:rsidR="00BC0AAC" w:rsidRDefault="00BC0AAC" w:rsidP="00BC0AAC">
            <w:pPr>
              <w:pStyle w:val="DHHStabletext"/>
            </w:pPr>
            <w:r>
              <w:t>Report</w:t>
            </w:r>
          </w:p>
        </w:tc>
        <w:tc>
          <w:tcPr>
            <w:tcW w:w="1060" w:type="dxa"/>
            <w:shd w:val="clear" w:color="auto" w:fill="auto"/>
          </w:tcPr>
          <w:p w14:paraId="480746B5" w14:textId="77777777" w:rsidR="00BC0AAC" w:rsidRDefault="00557E9C" w:rsidP="00BC0AAC">
            <w:pPr>
              <w:pStyle w:val="DHHStabletext"/>
            </w:pPr>
            <w:r>
              <w:t>Yearly</w:t>
            </w:r>
          </w:p>
        </w:tc>
        <w:tc>
          <w:tcPr>
            <w:tcW w:w="1066" w:type="dxa"/>
            <w:shd w:val="clear" w:color="auto" w:fill="auto"/>
          </w:tcPr>
          <w:p w14:paraId="5A30663E" w14:textId="77777777" w:rsidR="00BC0AAC" w:rsidRDefault="00BC0AAC" w:rsidP="00BC0AAC">
            <w:pPr>
              <w:pStyle w:val="DHHStabletext"/>
            </w:pPr>
            <w:r>
              <w:t>Mandatory</w:t>
            </w:r>
          </w:p>
        </w:tc>
        <w:tc>
          <w:tcPr>
            <w:tcW w:w="1139" w:type="dxa"/>
            <w:shd w:val="clear" w:color="auto" w:fill="auto"/>
          </w:tcPr>
          <w:p w14:paraId="0DCF4639"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3576CE12" w14:textId="77777777" w:rsidTr="5DE6A18B">
        <w:tc>
          <w:tcPr>
            <w:tcW w:w="827" w:type="dxa"/>
            <w:shd w:val="clear" w:color="auto" w:fill="auto"/>
          </w:tcPr>
          <w:p w14:paraId="30F85DEC" w14:textId="77777777" w:rsidR="00BC0AAC" w:rsidRDefault="00BC0AAC" w:rsidP="00BC0AAC">
            <w:pPr>
              <w:pStyle w:val="DHHStabletext"/>
            </w:pPr>
            <w:r>
              <w:t>16449</w:t>
            </w:r>
          </w:p>
        </w:tc>
        <w:tc>
          <w:tcPr>
            <w:tcW w:w="1805" w:type="dxa"/>
            <w:shd w:val="clear" w:color="auto" w:fill="auto"/>
          </w:tcPr>
          <w:p w14:paraId="4337E526" w14:textId="77777777" w:rsidR="00BC0AAC" w:rsidRDefault="7223DE95" w:rsidP="00BC0AAC">
            <w:pPr>
              <w:pStyle w:val="DHHStabletext"/>
            </w:pPr>
            <w:r>
              <w:t>Smoking</w:t>
            </w:r>
            <w:r w:rsidR="4A308747">
              <w:t xml:space="preserve"> </w:t>
            </w:r>
            <w:r>
              <w:t>information</w:t>
            </w:r>
            <w:r w:rsidR="4A308747">
              <w:t xml:space="preserve"> </w:t>
            </w:r>
            <w:r>
              <w:t>–</w:t>
            </w:r>
            <w:r w:rsidR="4A308747">
              <w:t xml:space="preserve"> </w:t>
            </w:r>
            <w:r>
              <w:t>advice</w:t>
            </w:r>
            <w:r w:rsidR="4A308747">
              <w:t xml:space="preserve"> </w:t>
            </w:r>
            <w:r>
              <w:t>and</w:t>
            </w:r>
            <w:r w:rsidR="4A308747">
              <w:t xml:space="preserve"> </w:t>
            </w:r>
            <w:r>
              <w:t>interventions</w:t>
            </w:r>
          </w:p>
        </w:tc>
        <w:tc>
          <w:tcPr>
            <w:tcW w:w="2268" w:type="dxa"/>
            <w:shd w:val="clear" w:color="auto" w:fill="auto"/>
          </w:tcPr>
          <w:p w14:paraId="525EC868" w14:textId="77777777" w:rsidR="00BC0AAC" w:rsidRDefault="00BC0AAC" w:rsidP="00BC0AAC">
            <w:pPr>
              <w:pStyle w:val="DHHStabletext"/>
            </w:pPr>
            <w:r>
              <w:t>Research</w:t>
            </w:r>
            <w:r w:rsidR="00593ADC">
              <w:t xml:space="preserve"> </w:t>
            </w:r>
            <w:r>
              <w:t>reports</w:t>
            </w:r>
          </w:p>
        </w:tc>
        <w:tc>
          <w:tcPr>
            <w:tcW w:w="1134" w:type="dxa"/>
            <w:shd w:val="clear" w:color="auto" w:fill="auto"/>
          </w:tcPr>
          <w:p w14:paraId="193B2350" w14:textId="77777777" w:rsidR="00BC0AAC" w:rsidRDefault="00BC0AAC" w:rsidP="00BC0AAC">
            <w:pPr>
              <w:pStyle w:val="DHHStabletext"/>
            </w:pPr>
            <w:r>
              <w:t>Reports</w:t>
            </w:r>
          </w:p>
        </w:tc>
        <w:tc>
          <w:tcPr>
            <w:tcW w:w="1060" w:type="dxa"/>
            <w:shd w:val="clear" w:color="auto" w:fill="auto"/>
          </w:tcPr>
          <w:p w14:paraId="0CC66C43" w14:textId="77777777" w:rsidR="00BC0AAC" w:rsidRDefault="00BC0AAC" w:rsidP="00BC0AAC">
            <w:pPr>
              <w:pStyle w:val="DHHStabletext"/>
            </w:pPr>
            <w:r>
              <w:t>Yearly</w:t>
            </w:r>
          </w:p>
        </w:tc>
        <w:tc>
          <w:tcPr>
            <w:tcW w:w="1066" w:type="dxa"/>
            <w:shd w:val="clear" w:color="auto" w:fill="auto"/>
          </w:tcPr>
          <w:p w14:paraId="333402A9" w14:textId="77777777" w:rsidR="00BC0AAC" w:rsidRDefault="00BC0AAC" w:rsidP="00BC0AAC">
            <w:pPr>
              <w:pStyle w:val="DHHStabletext"/>
            </w:pPr>
            <w:r>
              <w:t>Mandatory</w:t>
            </w:r>
          </w:p>
        </w:tc>
        <w:tc>
          <w:tcPr>
            <w:tcW w:w="1139" w:type="dxa"/>
            <w:shd w:val="clear" w:color="auto" w:fill="auto"/>
          </w:tcPr>
          <w:p w14:paraId="6D56C956"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392F4219" w14:textId="77777777" w:rsidTr="5DE6A18B">
        <w:tc>
          <w:tcPr>
            <w:tcW w:w="827" w:type="dxa"/>
            <w:shd w:val="clear" w:color="auto" w:fill="auto"/>
          </w:tcPr>
          <w:p w14:paraId="29CC5CAF" w14:textId="77777777" w:rsidR="00BC0AAC" w:rsidRDefault="00BC0AAC" w:rsidP="00BC0AAC">
            <w:pPr>
              <w:pStyle w:val="DHHStabletext"/>
            </w:pPr>
            <w:r>
              <w:t>16450</w:t>
            </w:r>
          </w:p>
        </w:tc>
        <w:tc>
          <w:tcPr>
            <w:tcW w:w="1805" w:type="dxa"/>
            <w:shd w:val="clear" w:color="auto" w:fill="auto"/>
          </w:tcPr>
          <w:p w14:paraId="200C7EBE" w14:textId="77777777" w:rsidR="00BC0AAC" w:rsidRDefault="7223DE95" w:rsidP="00BC0AAC">
            <w:pPr>
              <w:pStyle w:val="DHHStabletext"/>
            </w:pPr>
            <w:r>
              <w:t>Diabetes</w:t>
            </w:r>
            <w:r w:rsidR="4A308747">
              <w:t xml:space="preserve"> </w:t>
            </w:r>
            <w:r>
              <w:t>prevention</w:t>
            </w:r>
          </w:p>
        </w:tc>
        <w:tc>
          <w:tcPr>
            <w:tcW w:w="2268" w:type="dxa"/>
            <w:shd w:val="clear" w:color="auto" w:fill="auto"/>
          </w:tcPr>
          <w:p w14:paraId="1A66F859"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7B522015" w14:textId="77777777" w:rsidR="00BC0AAC" w:rsidRDefault="00BC0AAC" w:rsidP="00BC0AAC">
            <w:pPr>
              <w:pStyle w:val="DHHStabletext"/>
            </w:pPr>
            <w:r>
              <w:t>Reports</w:t>
            </w:r>
          </w:p>
        </w:tc>
        <w:tc>
          <w:tcPr>
            <w:tcW w:w="1060" w:type="dxa"/>
            <w:shd w:val="clear" w:color="auto" w:fill="auto"/>
          </w:tcPr>
          <w:p w14:paraId="18A5B6D9" w14:textId="77777777" w:rsidR="00BC0AAC" w:rsidRDefault="00BC0AAC" w:rsidP="00BC0AAC">
            <w:pPr>
              <w:pStyle w:val="DHHStabletext"/>
            </w:pPr>
            <w:r>
              <w:t>Quarterly</w:t>
            </w:r>
          </w:p>
        </w:tc>
        <w:tc>
          <w:tcPr>
            <w:tcW w:w="1066" w:type="dxa"/>
            <w:shd w:val="clear" w:color="auto" w:fill="auto"/>
          </w:tcPr>
          <w:p w14:paraId="286467FE" w14:textId="77777777" w:rsidR="00BC0AAC" w:rsidRDefault="00BC0AAC" w:rsidP="00BC0AAC">
            <w:pPr>
              <w:pStyle w:val="DHHStabletext"/>
            </w:pPr>
            <w:r>
              <w:t>Mandatory</w:t>
            </w:r>
          </w:p>
        </w:tc>
        <w:tc>
          <w:tcPr>
            <w:tcW w:w="1139" w:type="dxa"/>
            <w:shd w:val="clear" w:color="auto" w:fill="auto"/>
          </w:tcPr>
          <w:p w14:paraId="2EF647DA"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14376A6E" w14:textId="77777777" w:rsidTr="5DE6A18B">
        <w:tc>
          <w:tcPr>
            <w:tcW w:w="827" w:type="dxa"/>
            <w:shd w:val="clear" w:color="auto" w:fill="auto"/>
          </w:tcPr>
          <w:p w14:paraId="650792FE" w14:textId="77777777" w:rsidR="00BC0AAC" w:rsidRDefault="00BC0AAC" w:rsidP="00BC0AAC">
            <w:pPr>
              <w:pStyle w:val="DHHStabletext"/>
            </w:pPr>
            <w:r>
              <w:t>16452</w:t>
            </w:r>
          </w:p>
        </w:tc>
        <w:tc>
          <w:tcPr>
            <w:tcW w:w="1805" w:type="dxa"/>
            <w:shd w:val="clear" w:color="auto" w:fill="auto"/>
          </w:tcPr>
          <w:p w14:paraId="6E9F1946" w14:textId="77777777" w:rsidR="00BC0AAC" w:rsidRDefault="00BC0AAC" w:rsidP="00BC0AAC">
            <w:pPr>
              <w:pStyle w:val="DHHStabletext"/>
            </w:pPr>
            <w:r>
              <w:t>Aboriginal</w:t>
            </w:r>
            <w:r w:rsidR="00593ADC">
              <w:t xml:space="preserve"> </w:t>
            </w:r>
            <w:r>
              <w:t>health</w:t>
            </w:r>
            <w:r w:rsidR="00593ADC">
              <w:t xml:space="preserve"> </w:t>
            </w:r>
            <w:r>
              <w:t>advancement</w:t>
            </w:r>
          </w:p>
        </w:tc>
        <w:tc>
          <w:tcPr>
            <w:tcW w:w="2268" w:type="dxa"/>
            <w:shd w:val="clear" w:color="auto" w:fill="auto"/>
          </w:tcPr>
          <w:p w14:paraId="68998E0F"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65EBCA8F" w14:textId="77777777" w:rsidR="00BC0AAC" w:rsidRDefault="00BC0AAC" w:rsidP="00BC0AAC">
            <w:pPr>
              <w:pStyle w:val="DHHStabletext"/>
            </w:pPr>
            <w:r>
              <w:t>Reports</w:t>
            </w:r>
          </w:p>
        </w:tc>
        <w:tc>
          <w:tcPr>
            <w:tcW w:w="1060" w:type="dxa"/>
            <w:shd w:val="clear" w:color="auto" w:fill="auto"/>
          </w:tcPr>
          <w:p w14:paraId="21C6CC7B" w14:textId="77777777" w:rsidR="00BC0AAC" w:rsidRDefault="00BC0AAC" w:rsidP="00BC0AAC">
            <w:pPr>
              <w:pStyle w:val="DHHStabletext"/>
            </w:pPr>
            <w:r>
              <w:t>Half-yearly</w:t>
            </w:r>
          </w:p>
        </w:tc>
        <w:tc>
          <w:tcPr>
            <w:tcW w:w="1066" w:type="dxa"/>
            <w:shd w:val="clear" w:color="auto" w:fill="auto"/>
          </w:tcPr>
          <w:p w14:paraId="629F602D" w14:textId="77777777" w:rsidR="00BC0AAC" w:rsidRDefault="00BC0AAC" w:rsidP="00BC0AAC">
            <w:pPr>
              <w:pStyle w:val="DHHStabletext"/>
            </w:pPr>
            <w:r>
              <w:t>Mandatory</w:t>
            </w:r>
          </w:p>
        </w:tc>
        <w:tc>
          <w:tcPr>
            <w:tcW w:w="1139" w:type="dxa"/>
            <w:shd w:val="clear" w:color="auto" w:fill="auto"/>
          </w:tcPr>
          <w:p w14:paraId="173981DB"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10E9613A" w14:textId="77777777" w:rsidTr="5DE6A18B">
        <w:tc>
          <w:tcPr>
            <w:tcW w:w="827" w:type="dxa"/>
            <w:shd w:val="clear" w:color="auto" w:fill="auto"/>
          </w:tcPr>
          <w:p w14:paraId="2CFAB675" w14:textId="77777777" w:rsidR="00BC0AAC" w:rsidRDefault="00BC0AAC" w:rsidP="00BC0AAC">
            <w:pPr>
              <w:pStyle w:val="DHHStabletext"/>
            </w:pPr>
            <w:r>
              <w:t>16453</w:t>
            </w:r>
          </w:p>
        </w:tc>
        <w:tc>
          <w:tcPr>
            <w:tcW w:w="1805" w:type="dxa"/>
            <w:shd w:val="clear" w:color="auto" w:fill="auto"/>
          </w:tcPr>
          <w:p w14:paraId="29367EB2" w14:textId="77777777" w:rsidR="00BC0AAC" w:rsidRDefault="00BC0AAC" w:rsidP="00BC0AAC">
            <w:pPr>
              <w:pStyle w:val="DHHStabletext"/>
            </w:pPr>
            <w:r>
              <w:t>Aboriginal</w:t>
            </w:r>
            <w:r w:rsidR="00593ADC">
              <w:t xml:space="preserve"> </w:t>
            </w:r>
            <w:r>
              <w:t>health</w:t>
            </w:r>
            <w:r w:rsidR="00593ADC">
              <w:t xml:space="preserve"> </w:t>
            </w:r>
            <w:r>
              <w:t>worker</w:t>
            </w:r>
            <w:r w:rsidR="00593ADC">
              <w:t xml:space="preserve"> </w:t>
            </w:r>
            <w:r>
              <w:t>support</w:t>
            </w:r>
          </w:p>
        </w:tc>
        <w:tc>
          <w:tcPr>
            <w:tcW w:w="2268" w:type="dxa"/>
            <w:shd w:val="clear" w:color="auto" w:fill="auto"/>
          </w:tcPr>
          <w:p w14:paraId="2AA7447D"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6DFB305F" w14:textId="77777777" w:rsidR="00BC0AAC" w:rsidRDefault="00BC0AAC" w:rsidP="00BC0AAC">
            <w:pPr>
              <w:pStyle w:val="DHHStabletext"/>
            </w:pPr>
            <w:r>
              <w:t>Reports</w:t>
            </w:r>
          </w:p>
        </w:tc>
        <w:tc>
          <w:tcPr>
            <w:tcW w:w="1060" w:type="dxa"/>
            <w:shd w:val="clear" w:color="auto" w:fill="auto"/>
          </w:tcPr>
          <w:p w14:paraId="587B98DB" w14:textId="77777777" w:rsidR="00BC0AAC" w:rsidRDefault="00BC0AAC" w:rsidP="00BC0AAC">
            <w:pPr>
              <w:pStyle w:val="DHHStabletext"/>
            </w:pPr>
            <w:r>
              <w:t>Half-yearly</w:t>
            </w:r>
          </w:p>
        </w:tc>
        <w:tc>
          <w:tcPr>
            <w:tcW w:w="1066" w:type="dxa"/>
            <w:shd w:val="clear" w:color="auto" w:fill="auto"/>
          </w:tcPr>
          <w:p w14:paraId="18A3FC94" w14:textId="77777777" w:rsidR="00BC0AAC" w:rsidRDefault="00BC0AAC" w:rsidP="00BC0AAC">
            <w:pPr>
              <w:pStyle w:val="DHHStabletext"/>
            </w:pPr>
            <w:r>
              <w:t>Mandatory</w:t>
            </w:r>
          </w:p>
        </w:tc>
        <w:tc>
          <w:tcPr>
            <w:tcW w:w="1139" w:type="dxa"/>
            <w:shd w:val="clear" w:color="auto" w:fill="auto"/>
          </w:tcPr>
          <w:p w14:paraId="661D6645"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6AAA421A" w14:textId="77777777" w:rsidTr="5DE6A18B">
        <w:tc>
          <w:tcPr>
            <w:tcW w:w="827" w:type="dxa"/>
            <w:shd w:val="clear" w:color="auto" w:fill="auto"/>
          </w:tcPr>
          <w:p w14:paraId="6443A0B8" w14:textId="77777777" w:rsidR="00040B0A" w:rsidRDefault="00040B0A" w:rsidP="00040B0A">
            <w:pPr>
              <w:pStyle w:val="DHHStabletext"/>
            </w:pPr>
            <w:r>
              <w:t>16454</w:t>
            </w:r>
          </w:p>
        </w:tc>
        <w:tc>
          <w:tcPr>
            <w:tcW w:w="1805" w:type="dxa"/>
            <w:shd w:val="clear" w:color="auto" w:fill="auto"/>
          </w:tcPr>
          <w:p w14:paraId="1179AAF5" w14:textId="77777777" w:rsidR="00040B0A" w:rsidRDefault="2C4BA759" w:rsidP="00040B0A">
            <w:pPr>
              <w:pStyle w:val="DHHStabletext"/>
            </w:pPr>
            <w:r>
              <w:t>Health</w:t>
            </w:r>
            <w:r w:rsidR="4A308747">
              <w:t xml:space="preserve"> </w:t>
            </w:r>
            <w:r>
              <w:t>promotion</w:t>
            </w:r>
            <w:r w:rsidR="4A308747">
              <w:t xml:space="preserve"> </w:t>
            </w:r>
            <w:r>
              <w:t>initiatives</w:t>
            </w:r>
          </w:p>
        </w:tc>
        <w:tc>
          <w:tcPr>
            <w:tcW w:w="2268" w:type="dxa"/>
            <w:shd w:val="clear" w:color="auto" w:fill="auto"/>
          </w:tcPr>
          <w:p w14:paraId="03A03301"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33D1511B" w14:textId="77777777" w:rsidR="00040B0A" w:rsidRDefault="00040B0A" w:rsidP="00040B0A">
            <w:pPr>
              <w:pStyle w:val="DHHStabletext"/>
            </w:pPr>
            <w:r>
              <w:t>Reports</w:t>
            </w:r>
          </w:p>
        </w:tc>
        <w:tc>
          <w:tcPr>
            <w:tcW w:w="1060" w:type="dxa"/>
            <w:shd w:val="clear" w:color="auto" w:fill="auto"/>
          </w:tcPr>
          <w:p w14:paraId="002144F1" w14:textId="77777777" w:rsidR="00040B0A" w:rsidRDefault="00040B0A" w:rsidP="00040B0A">
            <w:pPr>
              <w:pStyle w:val="DHHStabletext"/>
            </w:pPr>
            <w:r>
              <w:t>Quarterly</w:t>
            </w:r>
          </w:p>
        </w:tc>
        <w:tc>
          <w:tcPr>
            <w:tcW w:w="1066" w:type="dxa"/>
            <w:shd w:val="clear" w:color="auto" w:fill="auto"/>
          </w:tcPr>
          <w:p w14:paraId="175E73A5" w14:textId="77777777" w:rsidR="00040B0A" w:rsidRDefault="00040B0A" w:rsidP="00040B0A">
            <w:pPr>
              <w:pStyle w:val="DHHStabletext"/>
            </w:pPr>
            <w:r>
              <w:t>Mandatory</w:t>
            </w:r>
          </w:p>
        </w:tc>
        <w:tc>
          <w:tcPr>
            <w:tcW w:w="1139" w:type="dxa"/>
            <w:shd w:val="clear" w:color="auto" w:fill="auto"/>
          </w:tcPr>
          <w:p w14:paraId="1D874D39"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1A3E81A8" w14:textId="77777777" w:rsidTr="5DE6A18B">
        <w:tc>
          <w:tcPr>
            <w:tcW w:w="827" w:type="dxa"/>
            <w:shd w:val="clear" w:color="auto" w:fill="auto"/>
          </w:tcPr>
          <w:p w14:paraId="20B6CCEB" w14:textId="77777777" w:rsidR="00040B0A" w:rsidRDefault="00040B0A" w:rsidP="00040B0A">
            <w:pPr>
              <w:pStyle w:val="DHHStabletext"/>
            </w:pPr>
            <w:r>
              <w:t>16460</w:t>
            </w:r>
          </w:p>
        </w:tc>
        <w:tc>
          <w:tcPr>
            <w:tcW w:w="1805" w:type="dxa"/>
            <w:shd w:val="clear" w:color="auto" w:fill="auto"/>
          </w:tcPr>
          <w:p w14:paraId="1FE0154F" w14:textId="77777777" w:rsidR="00040B0A" w:rsidRDefault="00040B0A" w:rsidP="00040B0A">
            <w:pPr>
              <w:pStyle w:val="DHHStabletext"/>
            </w:pPr>
            <w:r>
              <w:t>Targeted</w:t>
            </w:r>
            <w:r w:rsidR="00593ADC">
              <w:t xml:space="preserve"> </w:t>
            </w:r>
            <w:r>
              <w:t>recruitment</w:t>
            </w:r>
            <w:r w:rsidR="00593ADC">
              <w:t xml:space="preserve"> </w:t>
            </w:r>
            <w:r>
              <w:t>for</w:t>
            </w:r>
            <w:r w:rsidR="00593ADC">
              <w:t xml:space="preserve"> </w:t>
            </w:r>
            <w:r>
              <w:t>screening</w:t>
            </w:r>
            <w:r w:rsidR="00593ADC">
              <w:t xml:space="preserve"> </w:t>
            </w:r>
            <w:r>
              <w:t>programs</w:t>
            </w:r>
          </w:p>
        </w:tc>
        <w:tc>
          <w:tcPr>
            <w:tcW w:w="2268" w:type="dxa"/>
            <w:shd w:val="clear" w:color="auto" w:fill="auto"/>
          </w:tcPr>
          <w:p w14:paraId="729E4B8B"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3DC4F727" w14:textId="77777777" w:rsidR="00040B0A" w:rsidRDefault="00040B0A" w:rsidP="00040B0A">
            <w:pPr>
              <w:pStyle w:val="DHHStabletext"/>
            </w:pPr>
            <w:r>
              <w:t>Reports</w:t>
            </w:r>
          </w:p>
        </w:tc>
        <w:tc>
          <w:tcPr>
            <w:tcW w:w="1060" w:type="dxa"/>
            <w:shd w:val="clear" w:color="auto" w:fill="auto"/>
          </w:tcPr>
          <w:p w14:paraId="484A5D1F" w14:textId="77777777" w:rsidR="00040B0A" w:rsidRDefault="00040B0A" w:rsidP="00040B0A">
            <w:pPr>
              <w:pStyle w:val="DHHStabletext"/>
            </w:pPr>
            <w:r>
              <w:t>Yearly</w:t>
            </w:r>
          </w:p>
        </w:tc>
        <w:tc>
          <w:tcPr>
            <w:tcW w:w="1066" w:type="dxa"/>
            <w:shd w:val="clear" w:color="auto" w:fill="auto"/>
          </w:tcPr>
          <w:p w14:paraId="67E352D0" w14:textId="77777777" w:rsidR="00040B0A" w:rsidRDefault="00040B0A" w:rsidP="00040B0A">
            <w:pPr>
              <w:pStyle w:val="DHHStabletext"/>
            </w:pPr>
            <w:r>
              <w:t>Mandatory</w:t>
            </w:r>
          </w:p>
        </w:tc>
        <w:tc>
          <w:tcPr>
            <w:tcW w:w="1139" w:type="dxa"/>
            <w:shd w:val="clear" w:color="auto" w:fill="auto"/>
          </w:tcPr>
          <w:p w14:paraId="16ECECA0"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7A4D1276" w14:textId="77777777" w:rsidTr="5DE6A18B">
        <w:tc>
          <w:tcPr>
            <w:tcW w:w="827" w:type="dxa"/>
            <w:shd w:val="clear" w:color="auto" w:fill="auto"/>
          </w:tcPr>
          <w:p w14:paraId="6B00C11A" w14:textId="77777777" w:rsidR="00040B0A" w:rsidRDefault="00040B0A" w:rsidP="00040B0A">
            <w:pPr>
              <w:pStyle w:val="DHHStabletext"/>
            </w:pPr>
            <w:r>
              <w:t>16505</w:t>
            </w:r>
          </w:p>
        </w:tc>
        <w:tc>
          <w:tcPr>
            <w:tcW w:w="1805" w:type="dxa"/>
            <w:shd w:val="clear" w:color="auto" w:fill="auto"/>
          </w:tcPr>
          <w:p w14:paraId="16FCEFB2"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t>training</w:t>
            </w:r>
            <w:r w:rsidR="00593ADC">
              <w:t xml:space="preserve"> </w:t>
            </w:r>
            <w:r>
              <w:t>and</w:t>
            </w:r>
            <w:r w:rsidR="00593ADC">
              <w:t xml:space="preserve"> </w:t>
            </w:r>
            <w:r>
              <w:t>development</w:t>
            </w:r>
          </w:p>
        </w:tc>
        <w:tc>
          <w:tcPr>
            <w:tcW w:w="2268" w:type="dxa"/>
            <w:shd w:val="clear" w:color="auto" w:fill="auto"/>
          </w:tcPr>
          <w:p w14:paraId="00842CDA"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69B9489C" w14:textId="77777777" w:rsidR="00040B0A" w:rsidRDefault="00040B0A" w:rsidP="00040B0A">
            <w:pPr>
              <w:pStyle w:val="DHHStabletext"/>
            </w:pPr>
            <w:r>
              <w:t>Reports</w:t>
            </w:r>
          </w:p>
        </w:tc>
        <w:tc>
          <w:tcPr>
            <w:tcW w:w="1060" w:type="dxa"/>
            <w:shd w:val="clear" w:color="auto" w:fill="auto"/>
          </w:tcPr>
          <w:p w14:paraId="04238954" w14:textId="77777777" w:rsidR="00040B0A" w:rsidRDefault="00040B0A" w:rsidP="00040B0A">
            <w:pPr>
              <w:pStyle w:val="DHHStabletext"/>
            </w:pPr>
            <w:r>
              <w:t>Yearly</w:t>
            </w:r>
          </w:p>
        </w:tc>
        <w:tc>
          <w:tcPr>
            <w:tcW w:w="1066" w:type="dxa"/>
            <w:shd w:val="clear" w:color="auto" w:fill="auto"/>
          </w:tcPr>
          <w:p w14:paraId="625815BC" w14:textId="77777777" w:rsidR="00040B0A" w:rsidRDefault="00040B0A" w:rsidP="00040B0A">
            <w:pPr>
              <w:pStyle w:val="DHHStabletext"/>
            </w:pPr>
            <w:r>
              <w:t>Mandatory</w:t>
            </w:r>
          </w:p>
        </w:tc>
        <w:tc>
          <w:tcPr>
            <w:tcW w:w="1139" w:type="dxa"/>
            <w:shd w:val="clear" w:color="auto" w:fill="auto"/>
          </w:tcPr>
          <w:p w14:paraId="6846AC4E"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486998C9" w14:textId="77777777" w:rsidTr="5DE6A18B">
        <w:tc>
          <w:tcPr>
            <w:tcW w:w="827" w:type="dxa"/>
            <w:shd w:val="clear" w:color="auto" w:fill="auto"/>
          </w:tcPr>
          <w:p w14:paraId="79CA28CF" w14:textId="77777777" w:rsidR="00040B0A" w:rsidRDefault="00040B0A" w:rsidP="00040B0A">
            <w:pPr>
              <w:pStyle w:val="DHHStabletext"/>
            </w:pPr>
            <w:r>
              <w:t>16506</w:t>
            </w:r>
          </w:p>
        </w:tc>
        <w:tc>
          <w:tcPr>
            <w:tcW w:w="1805" w:type="dxa"/>
            <w:shd w:val="clear" w:color="auto" w:fill="auto"/>
          </w:tcPr>
          <w:p w14:paraId="5B8C756C"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rsidR="00737051">
              <w:t>r</w:t>
            </w:r>
            <w:r>
              <w:t>esearch</w:t>
            </w:r>
          </w:p>
        </w:tc>
        <w:tc>
          <w:tcPr>
            <w:tcW w:w="2268" w:type="dxa"/>
            <w:shd w:val="clear" w:color="auto" w:fill="auto"/>
          </w:tcPr>
          <w:p w14:paraId="3681A38D"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266C209B" w14:textId="77777777" w:rsidR="00040B0A" w:rsidRDefault="00040B0A" w:rsidP="00040B0A">
            <w:pPr>
              <w:pStyle w:val="DHHStabletext"/>
            </w:pPr>
            <w:r>
              <w:t>Reports</w:t>
            </w:r>
          </w:p>
        </w:tc>
        <w:tc>
          <w:tcPr>
            <w:tcW w:w="1060" w:type="dxa"/>
            <w:shd w:val="clear" w:color="auto" w:fill="auto"/>
          </w:tcPr>
          <w:p w14:paraId="1D2B9F9F" w14:textId="77777777" w:rsidR="00040B0A" w:rsidRDefault="00040B0A" w:rsidP="00040B0A">
            <w:pPr>
              <w:pStyle w:val="DHHStabletext"/>
            </w:pPr>
            <w:r>
              <w:t>Yearly</w:t>
            </w:r>
          </w:p>
        </w:tc>
        <w:tc>
          <w:tcPr>
            <w:tcW w:w="1066" w:type="dxa"/>
            <w:shd w:val="clear" w:color="auto" w:fill="auto"/>
          </w:tcPr>
          <w:p w14:paraId="2D974AEA" w14:textId="77777777" w:rsidR="00040B0A" w:rsidRDefault="00040B0A" w:rsidP="00040B0A">
            <w:pPr>
              <w:pStyle w:val="DHHStabletext"/>
            </w:pPr>
            <w:r>
              <w:t>Mandatory</w:t>
            </w:r>
          </w:p>
        </w:tc>
        <w:tc>
          <w:tcPr>
            <w:tcW w:w="1139" w:type="dxa"/>
            <w:shd w:val="clear" w:color="auto" w:fill="auto"/>
          </w:tcPr>
          <w:p w14:paraId="2021B6AC"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3B2EC5E9" w14:textId="77777777" w:rsidTr="5DE6A18B">
        <w:tc>
          <w:tcPr>
            <w:tcW w:w="827" w:type="dxa"/>
            <w:shd w:val="clear" w:color="auto" w:fill="auto"/>
          </w:tcPr>
          <w:p w14:paraId="1617289F" w14:textId="77777777" w:rsidR="00040B0A" w:rsidRDefault="00040B0A" w:rsidP="00040B0A">
            <w:pPr>
              <w:pStyle w:val="DHHStabletext"/>
            </w:pPr>
            <w:r>
              <w:lastRenderedPageBreak/>
              <w:t>16507</w:t>
            </w:r>
          </w:p>
        </w:tc>
        <w:tc>
          <w:tcPr>
            <w:tcW w:w="1805" w:type="dxa"/>
            <w:shd w:val="clear" w:color="auto" w:fill="auto"/>
          </w:tcPr>
          <w:p w14:paraId="117E07D3"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t>laboratory</w:t>
            </w:r>
            <w:r w:rsidR="00593ADC">
              <w:t xml:space="preserve"> </w:t>
            </w:r>
            <w:r>
              <w:t>services</w:t>
            </w:r>
          </w:p>
        </w:tc>
        <w:tc>
          <w:tcPr>
            <w:tcW w:w="2268" w:type="dxa"/>
            <w:shd w:val="clear" w:color="auto" w:fill="auto"/>
          </w:tcPr>
          <w:p w14:paraId="2AFED5A3"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0D569999" w14:textId="77777777" w:rsidR="00040B0A" w:rsidRDefault="00040B0A" w:rsidP="00040B0A">
            <w:pPr>
              <w:pStyle w:val="DHHStabletext"/>
            </w:pPr>
            <w:r>
              <w:t>Reports</w:t>
            </w:r>
          </w:p>
        </w:tc>
        <w:tc>
          <w:tcPr>
            <w:tcW w:w="1060" w:type="dxa"/>
            <w:shd w:val="clear" w:color="auto" w:fill="auto"/>
          </w:tcPr>
          <w:p w14:paraId="4E4F2BB8" w14:textId="77777777" w:rsidR="00040B0A" w:rsidRDefault="00040B0A" w:rsidP="00040B0A">
            <w:pPr>
              <w:pStyle w:val="DHHStabletext"/>
            </w:pPr>
            <w:r>
              <w:t>Reports</w:t>
            </w:r>
          </w:p>
        </w:tc>
        <w:tc>
          <w:tcPr>
            <w:tcW w:w="1066" w:type="dxa"/>
            <w:shd w:val="clear" w:color="auto" w:fill="auto"/>
          </w:tcPr>
          <w:p w14:paraId="4E4D00F8" w14:textId="77777777" w:rsidR="00040B0A" w:rsidRDefault="00040B0A" w:rsidP="00040B0A">
            <w:pPr>
              <w:pStyle w:val="DHHStabletext"/>
            </w:pPr>
            <w:r>
              <w:t>Mandatory</w:t>
            </w:r>
          </w:p>
        </w:tc>
        <w:tc>
          <w:tcPr>
            <w:tcW w:w="1139" w:type="dxa"/>
            <w:shd w:val="clear" w:color="auto" w:fill="auto"/>
          </w:tcPr>
          <w:p w14:paraId="7B2AFCBD"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55ACD495" w14:textId="77777777" w:rsidTr="5DE6A18B">
        <w:tc>
          <w:tcPr>
            <w:tcW w:w="827" w:type="dxa"/>
            <w:shd w:val="clear" w:color="auto" w:fill="auto"/>
          </w:tcPr>
          <w:p w14:paraId="0C6B612D" w14:textId="77777777" w:rsidR="00040B0A" w:rsidRDefault="00040B0A" w:rsidP="00040B0A">
            <w:pPr>
              <w:pStyle w:val="DHHStabletext"/>
            </w:pPr>
            <w:r>
              <w:t>16508</w:t>
            </w:r>
          </w:p>
        </w:tc>
        <w:tc>
          <w:tcPr>
            <w:tcW w:w="1805" w:type="dxa"/>
            <w:shd w:val="clear" w:color="auto" w:fill="auto"/>
          </w:tcPr>
          <w:p w14:paraId="0E7BB38C"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t>health</w:t>
            </w:r>
            <w:r w:rsidR="00593ADC">
              <w:t xml:space="preserve"> </w:t>
            </w:r>
            <w:r>
              <w:t>promotion</w:t>
            </w:r>
            <w:r w:rsidR="00593ADC">
              <w:t xml:space="preserve"> </w:t>
            </w:r>
            <w:r>
              <w:t>and</w:t>
            </w:r>
            <w:r w:rsidR="00593ADC">
              <w:t xml:space="preserve"> </w:t>
            </w:r>
            <w:r>
              <w:t>prevention</w:t>
            </w:r>
          </w:p>
        </w:tc>
        <w:tc>
          <w:tcPr>
            <w:tcW w:w="2268" w:type="dxa"/>
            <w:shd w:val="clear" w:color="auto" w:fill="auto"/>
          </w:tcPr>
          <w:p w14:paraId="3AA3BE2D" w14:textId="77777777" w:rsidR="00040B0A" w:rsidRDefault="00040B0A" w:rsidP="00040B0A">
            <w:pPr>
              <w:pStyle w:val="DHHStabletext"/>
            </w:pPr>
            <w:r>
              <w:t>Report</w:t>
            </w:r>
            <w:r w:rsidR="00593ADC">
              <w:t xml:space="preserve"> </w:t>
            </w:r>
            <w:r>
              <w:t>against</w:t>
            </w:r>
            <w:r w:rsidR="00593ADC">
              <w:t xml:space="preserve"> </w:t>
            </w:r>
            <w:r>
              <w:t>health</w:t>
            </w:r>
            <w:r w:rsidR="00593ADC">
              <w:t xml:space="preserve"> </w:t>
            </w:r>
            <w:r>
              <w:t>promotion</w:t>
            </w:r>
            <w:r w:rsidR="00593ADC">
              <w:t xml:space="preserve"> </w:t>
            </w:r>
            <w:r>
              <w:t>plan</w:t>
            </w:r>
          </w:p>
        </w:tc>
        <w:tc>
          <w:tcPr>
            <w:tcW w:w="1134" w:type="dxa"/>
            <w:shd w:val="clear" w:color="auto" w:fill="auto"/>
          </w:tcPr>
          <w:p w14:paraId="36C3A6A8" w14:textId="77777777" w:rsidR="00040B0A" w:rsidRDefault="00040B0A" w:rsidP="00040B0A">
            <w:pPr>
              <w:pStyle w:val="DHHStabletext"/>
            </w:pPr>
            <w:r>
              <w:t>Reports</w:t>
            </w:r>
          </w:p>
        </w:tc>
        <w:tc>
          <w:tcPr>
            <w:tcW w:w="1060" w:type="dxa"/>
            <w:shd w:val="clear" w:color="auto" w:fill="auto"/>
          </w:tcPr>
          <w:p w14:paraId="0ADD3A80" w14:textId="77777777" w:rsidR="00040B0A" w:rsidRDefault="00040B0A" w:rsidP="00040B0A">
            <w:pPr>
              <w:pStyle w:val="DHHStabletext"/>
            </w:pPr>
            <w:r>
              <w:t>Yearly</w:t>
            </w:r>
          </w:p>
        </w:tc>
        <w:tc>
          <w:tcPr>
            <w:tcW w:w="1066" w:type="dxa"/>
            <w:shd w:val="clear" w:color="auto" w:fill="auto"/>
          </w:tcPr>
          <w:p w14:paraId="6419EE34" w14:textId="77777777" w:rsidR="00040B0A" w:rsidRDefault="00040B0A" w:rsidP="00040B0A">
            <w:pPr>
              <w:pStyle w:val="DHHStabletext"/>
            </w:pPr>
            <w:r>
              <w:t>Mandatory</w:t>
            </w:r>
          </w:p>
        </w:tc>
        <w:tc>
          <w:tcPr>
            <w:tcW w:w="1139" w:type="dxa"/>
            <w:shd w:val="clear" w:color="auto" w:fill="auto"/>
          </w:tcPr>
          <w:p w14:paraId="51D43973"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44234ECB" w14:textId="77777777" w:rsidTr="5DE6A18B">
        <w:tc>
          <w:tcPr>
            <w:tcW w:w="827" w:type="dxa"/>
            <w:shd w:val="clear" w:color="auto" w:fill="auto"/>
          </w:tcPr>
          <w:p w14:paraId="62642FDE" w14:textId="77777777" w:rsidR="00040B0A" w:rsidRDefault="00040B0A" w:rsidP="00040B0A">
            <w:pPr>
              <w:pStyle w:val="DHHStabletext"/>
            </w:pPr>
            <w:r>
              <w:t>16509</w:t>
            </w:r>
          </w:p>
        </w:tc>
        <w:tc>
          <w:tcPr>
            <w:tcW w:w="1805" w:type="dxa"/>
            <w:shd w:val="clear" w:color="auto" w:fill="auto"/>
          </w:tcPr>
          <w:p w14:paraId="388D4C63"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t>community-based</w:t>
            </w:r>
            <w:r w:rsidR="00593ADC">
              <w:t xml:space="preserve"> </w:t>
            </w:r>
            <w:r>
              <w:t>care</w:t>
            </w:r>
            <w:r w:rsidR="00593ADC">
              <w:t xml:space="preserve"> </w:t>
            </w:r>
            <w:r>
              <w:t>and</w:t>
            </w:r>
            <w:r w:rsidR="00593ADC">
              <w:t xml:space="preserve"> </w:t>
            </w:r>
            <w:r>
              <w:t>support</w:t>
            </w:r>
          </w:p>
        </w:tc>
        <w:tc>
          <w:tcPr>
            <w:tcW w:w="2268" w:type="dxa"/>
            <w:shd w:val="clear" w:color="auto" w:fill="auto"/>
          </w:tcPr>
          <w:p w14:paraId="1FB84BA8"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7C3B2FC3" w14:textId="77777777" w:rsidR="00040B0A" w:rsidRDefault="00040B0A" w:rsidP="00040B0A">
            <w:pPr>
              <w:pStyle w:val="DHHStabletext"/>
            </w:pPr>
            <w:r>
              <w:t>Reports</w:t>
            </w:r>
          </w:p>
        </w:tc>
        <w:tc>
          <w:tcPr>
            <w:tcW w:w="1060" w:type="dxa"/>
            <w:shd w:val="clear" w:color="auto" w:fill="auto"/>
          </w:tcPr>
          <w:p w14:paraId="05A453D7" w14:textId="77777777" w:rsidR="00040B0A" w:rsidRDefault="00040B0A" w:rsidP="00040B0A">
            <w:pPr>
              <w:pStyle w:val="DHHStabletext"/>
            </w:pPr>
            <w:r>
              <w:t>Yearly</w:t>
            </w:r>
          </w:p>
        </w:tc>
        <w:tc>
          <w:tcPr>
            <w:tcW w:w="1066" w:type="dxa"/>
            <w:shd w:val="clear" w:color="auto" w:fill="auto"/>
          </w:tcPr>
          <w:p w14:paraId="0C31064C" w14:textId="77777777" w:rsidR="00040B0A" w:rsidRDefault="00040B0A" w:rsidP="00040B0A">
            <w:pPr>
              <w:pStyle w:val="DHHStabletext"/>
            </w:pPr>
            <w:r>
              <w:t>Mandatory</w:t>
            </w:r>
          </w:p>
        </w:tc>
        <w:tc>
          <w:tcPr>
            <w:tcW w:w="1139" w:type="dxa"/>
            <w:shd w:val="clear" w:color="auto" w:fill="auto"/>
          </w:tcPr>
          <w:p w14:paraId="4FCB4502"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5FFA53F1" w14:textId="77777777" w:rsidTr="5DE6A18B">
        <w:tc>
          <w:tcPr>
            <w:tcW w:w="827" w:type="dxa"/>
            <w:shd w:val="clear" w:color="auto" w:fill="auto"/>
          </w:tcPr>
          <w:p w14:paraId="19929F42" w14:textId="77777777" w:rsidR="00040B0A" w:rsidRDefault="00040B0A" w:rsidP="00040B0A">
            <w:pPr>
              <w:pStyle w:val="DHHStabletext"/>
            </w:pPr>
            <w:r>
              <w:t>16513</w:t>
            </w:r>
          </w:p>
        </w:tc>
        <w:tc>
          <w:tcPr>
            <w:tcW w:w="1805" w:type="dxa"/>
            <w:shd w:val="clear" w:color="auto" w:fill="auto"/>
          </w:tcPr>
          <w:p w14:paraId="28F474D4" w14:textId="77777777" w:rsidR="00040B0A" w:rsidRDefault="00040B0A" w:rsidP="00040B0A">
            <w:pPr>
              <w:pStyle w:val="DHHStabletext"/>
            </w:pPr>
            <w:r>
              <w:t>Screening</w:t>
            </w:r>
            <w:r w:rsidR="00593ADC">
              <w:t xml:space="preserve"> </w:t>
            </w:r>
            <w:r>
              <w:t>and</w:t>
            </w:r>
            <w:r w:rsidR="00593ADC">
              <w:t xml:space="preserve"> </w:t>
            </w:r>
            <w:r>
              <w:t>preventative</w:t>
            </w:r>
            <w:r w:rsidR="00593ADC">
              <w:t xml:space="preserve"> </w:t>
            </w:r>
            <w:r>
              <w:t>messages</w:t>
            </w:r>
          </w:p>
        </w:tc>
        <w:tc>
          <w:tcPr>
            <w:tcW w:w="2268" w:type="dxa"/>
            <w:shd w:val="clear" w:color="auto" w:fill="auto"/>
          </w:tcPr>
          <w:p w14:paraId="4532B84A"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45D4CF77" w14:textId="77777777" w:rsidR="00040B0A" w:rsidRDefault="00040B0A" w:rsidP="00040B0A">
            <w:pPr>
              <w:pStyle w:val="DHHStabletext"/>
            </w:pPr>
            <w:r>
              <w:t>Reports</w:t>
            </w:r>
          </w:p>
        </w:tc>
        <w:tc>
          <w:tcPr>
            <w:tcW w:w="1060" w:type="dxa"/>
            <w:shd w:val="clear" w:color="auto" w:fill="auto"/>
          </w:tcPr>
          <w:p w14:paraId="1027E73E" w14:textId="77777777" w:rsidR="00040B0A" w:rsidRDefault="00040B0A" w:rsidP="00040B0A">
            <w:pPr>
              <w:pStyle w:val="DHHStabletext"/>
            </w:pPr>
            <w:r>
              <w:t>Yearly</w:t>
            </w:r>
          </w:p>
        </w:tc>
        <w:tc>
          <w:tcPr>
            <w:tcW w:w="1066" w:type="dxa"/>
            <w:shd w:val="clear" w:color="auto" w:fill="auto"/>
          </w:tcPr>
          <w:p w14:paraId="65DEF549" w14:textId="77777777" w:rsidR="00040B0A" w:rsidRDefault="00040B0A" w:rsidP="00040B0A">
            <w:pPr>
              <w:pStyle w:val="DHHStabletext"/>
            </w:pPr>
            <w:r>
              <w:t>Mandatory</w:t>
            </w:r>
          </w:p>
        </w:tc>
        <w:tc>
          <w:tcPr>
            <w:tcW w:w="1139" w:type="dxa"/>
            <w:shd w:val="clear" w:color="auto" w:fill="auto"/>
          </w:tcPr>
          <w:p w14:paraId="3574E177"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3120E0D8" w14:textId="77777777" w:rsidTr="5DE6A18B">
        <w:tc>
          <w:tcPr>
            <w:tcW w:w="827" w:type="dxa"/>
            <w:shd w:val="clear" w:color="auto" w:fill="auto"/>
          </w:tcPr>
          <w:p w14:paraId="217329DB" w14:textId="77777777" w:rsidR="00040B0A" w:rsidRDefault="00040B0A" w:rsidP="00040B0A">
            <w:pPr>
              <w:pStyle w:val="DHHStabletext"/>
            </w:pPr>
            <w:r>
              <w:t>16514</w:t>
            </w:r>
          </w:p>
        </w:tc>
        <w:tc>
          <w:tcPr>
            <w:tcW w:w="1805" w:type="dxa"/>
            <w:shd w:val="clear" w:color="auto" w:fill="auto"/>
          </w:tcPr>
          <w:p w14:paraId="5A198036" w14:textId="77777777" w:rsidR="00040B0A" w:rsidRDefault="00040B0A" w:rsidP="00040B0A">
            <w:pPr>
              <w:pStyle w:val="DHHStabletext"/>
            </w:pPr>
            <w:r>
              <w:t>Screening</w:t>
            </w:r>
            <w:r w:rsidR="00593ADC">
              <w:t xml:space="preserve"> </w:t>
            </w:r>
            <w:r>
              <w:t>service</w:t>
            </w:r>
            <w:r w:rsidR="00593ADC">
              <w:t xml:space="preserve"> </w:t>
            </w:r>
            <w:r>
              <w:t>development</w:t>
            </w:r>
          </w:p>
        </w:tc>
        <w:tc>
          <w:tcPr>
            <w:tcW w:w="2268" w:type="dxa"/>
            <w:shd w:val="clear" w:color="auto" w:fill="auto"/>
          </w:tcPr>
          <w:p w14:paraId="1F5886AA"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2232E294" w14:textId="77777777" w:rsidR="00040B0A" w:rsidRDefault="00040B0A" w:rsidP="00040B0A">
            <w:pPr>
              <w:pStyle w:val="DHHStabletext"/>
            </w:pPr>
            <w:r>
              <w:t>Reports</w:t>
            </w:r>
          </w:p>
        </w:tc>
        <w:tc>
          <w:tcPr>
            <w:tcW w:w="1060" w:type="dxa"/>
            <w:shd w:val="clear" w:color="auto" w:fill="auto"/>
          </w:tcPr>
          <w:p w14:paraId="152B11CC" w14:textId="77777777" w:rsidR="00040B0A" w:rsidRDefault="00040B0A" w:rsidP="00040B0A">
            <w:pPr>
              <w:pStyle w:val="DHHStabletext"/>
            </w:pPr>
            <w:r>
              <w:t>Yearly</w:t>
            </w:r>
          </w:p>
        </w:tc>
        <w:tc>
          <w:tcPr>
            <w:tcW w:w="1066" w:type="dxa"/>
            <w:shd w:val="clear" w:color="auto" w:fill="auto"/>
          </w:tcPr>
          <w:p w14:paraId="30568445" w14:textId="77777777" w:rsidR="00040B0A" w:rsidRDefault="00040B0A" w:rsidP="00040B0A">
            <w:pPr>
              <w:pStyle w:val="DHHStabletext"/>
            </w:pPr>
            <w:r>
              <w:t>Mandatory</w:t>
            </w:r>
          </w:p>
        </w:tc>
        <w:tc>
          <w:tcPr>
            <w:tcW w:w="1139" w:type="dxa"/>
            <w:shd w:val="clear" w:color="auto" w:fill="auto"/>
          </w:tcPr>
          <w:p w14:paraId="021D17A6"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3F2AE8F8" w14:textId="77777777" w:rsidTr="5DE6A18B">
        <w:tc>
          <w:tcPr>
            <w:tcW w:w="827" w:type="dxa"/>
            <w:shd w:val="clear" w:color="auto" w:fill="auto"/>
          </w:tcPr>
          <w:p w14:paraId="555E9862" w14:textId="77777777" w:rsidR="00040B0A" w:rsidRDefault="00040B0A" w:rsidP="00040B0A">
            <w:pPr>
              <w:pStyle w:val="DHHStabletext"/>
            </w:pPr>
            <w:r>
              <w:t>16515</w:t>
            </w:r>
          </w:p>
        </w:tc>
        <w:tc>
          <w:tcPr>
            <w:tcW w:w="1805" w:type="dxa"/>
            <w:shd w:val="clear" w:color="auto" w:fill="auto"/>
          </w:tcPr>
          <w:p w14:paraId="2908D73F" w14:textId="77777777" w:rsidR="00040B0A" w:rsidRDefault="00040B0A" w:rsidP="00040B0A">
            <w:pPr>
              <w:pStyle w:val="DHHStabletext"/>
            </w:pPr>
            <w:r>
              <w:t>Education</w:t>
            </w:r>
            <w:r w:rsidR="00593ADC">
              <w:t xml:space="preserve"> </w:t>
            </w:r>
            <w:r>
              <w:t>and</w:t>
            </w:r>
            <w:r w:rsidR="00593ADC">
              <w:t xml:space="preserve"> </w:t>
            </w:r>
            <w:r>
              <w:t>training</w:t>
            </w:r>
            <w:r w:rsidR="00593ADC">
              <w:t xml:space="preserve"> </w:t>
            </w:r>
            <w:r>
              <w:t>in</w:t>
            </w:r>
            <w:r w:rsidR="00593ADC">
              <w:t xml:space="preserve"> </w:t>
            </w:r>
            <w:r>
              <w:t>screening</w:t>
            </w:r>
            <w:r w:rsidR="00593ADC">
              <w:t xml:space="preserve"> </w:t>
            </w:r>
            <w:r>
              <w:t>programs</w:t>
            </w:r>
          </w:p>
        </w:tc>
        <w:tc>
          <w:tcPr>
            <w:tcW w:w="2268" w:type="dxa"/>
            <w:shd w:val="clear" w:color="auto" w:fill="auto"/>
          </w:tcPr>
          <w:p w14:paraId="53365817"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66DE39C7" w14:textId="77777777" w:rsidR="00040B0A" w:rsidRDefault="00040B0A" w:rsidP="00040B0A">
            <w:pPr>
              <w:pStyle w:val="DHHStabletext"/>
            </w:pPr>
            <w:r>
              <w:t>Reports</w:t>
            </w:r>
          </w:p>
        </w:tc>
        <w:tc>
          <w:tcPr>
            <w:tcW w:w="1060" w:type="dxa"/>
            <w:shd w:val="clear" w:color="auto" w:fill="auto"/>
          </w:tcPr>
          <w:p w14:paraId="765B75CF" w14:textId="77777777" w:rsidR="00040B0A" w:rsidRDefault="00040B0A" w:rsidP="00040B0A">
            <w:pPr>
              <w:pStyle w:val="DHHStabletext"/>
            </w:pPr>
            <w:r>
              <w:t>Yearly</w:t>
            </w:r>
          </w:p>
        </w:tc>
        <w:tc>
          <w:tcPr>
            <w:tcW w:w="1066" w:type="dxa"/>
            <w:shd w:val="clear" w:color="auto" w:fill="auto"/>
          </w:tcPr>
          <w:p w14:paraId="2DC38355" w14:textId="77777777" w:rsidR="00040B0A" w:rsidRDefault="00040B0A" w:rsidP="00040B0A">
            <w:pPr>
              <w:pStyle w:val="DHHStabletext"/>
            </w:pPr>
            <w:r>
              <w:t>Mandatory</w:t>
            </w:r>
          </w:p>
        </w:tc>
        <w:tc>
          <w:tcPr>
            <w:tcW w:w="1139" w:type="dxa"/>
            <w:shd w:val="clear" w:color="auto" w:fill="auto"/>
          </w:tcPr>
          <w:p w14:paraId="4092148B"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290F87C9" w14:textId="77777777" w:rsidTr="5DE6A18B">
        <w:tc>
          <w:tcPr>
            <w:tcW w:w="827" w:type="dxa"/>
            <w:shd w:val="clear" w:color="auto" w:fill="auto"/>
          </w:tcPr>
          <w:p w14:paraId="6C384F14" w14:textId="77777777" w:rsidR="00040B0A" w:rsidRDefault="00040B0A" w:rsidP="00040B0A">
            <w:pPr>
              <w:pStyle w:val="DHHStabletext"/>
            </w:pPr>
            <w:r>
              <w:t>16516</w:t>
            </w:r>
          </w:p>
        </w:tc>
        <w:tc>
          <w:tcPr>
            <w:tcW w:w="1805" w:type="dxa"/>
            <w:shd w:val="clear" w:color="auto" w:fill="auto"/>
          </w:tcPr>
          <w:p w14:paraId="473E9C10" w14:textId="77777777" w:rsidR="00040B0A" w:rsidRDefault="00040B0A" w:rsidP="00040B0A">
            <w:pPr>
              <w:pStyle w:val="DHHStabletext"/>
            </w:pPr>
            <w:r>
              <w:t>Screening</w:t>
            </w:r>
            <w:r w:rsidR="00593ADC">
              <w:t xml:space="preserve"> </w:t>
            </w:r>
            <w:r>
              <w:t>counselling</w:t>
            </w:r>
            <w:r w:rsidR="00593ADC">
              <w:t xml:space="preserve"> </w:t>
            </w:r>
            <w:r>
              <w:t>and</w:t>
            </w:r>
            <w:r w:rsidR="00593ADC">
              <w:t xml:space="preserve"> </w:t>
            </w:r>
            <w:r>
              <w:t>support</w:t>
            </w:r>
          </w:p>
        </w:tc>
        <w:tc>
          <w:tcPr>
            <w:tcW w:w="2268" w:type="dxa"/>
            <w:shd w:val="clear" w:color="auto" w:fill="auto"/>
          </w:tcPr>
          <w:p w14:paraId="47F5FDEF" w14:textId="77777777" w:rsidR="00040B0A" w:rsidRDefault="00040B0A" w:rsidP="00040B0A">
            <w:pPr>
              <w:pStyle w:val="DHHStabletext"/>
            </w:pPr>
            <w:r>
              <w:t>Number</w:t>
            </w:r>
            <w:r w:rsidR="00593ADC">
              <w:t xml:space="preserve"> </w:t>
            </w:r>
            <w:r>
              <w:t>of</w:t>
            </w:r>
            <w:r w:rsidR="00593ADC">
              <w:t xml:space="preserve"> </w:t>
            </w:r>
            <w:r>
              <w:t>occasions</w:t>
            </w:r>
            <w:r w:rsidR="00593ADC">
              <w:t xml:space="preserve"> </w:t>
            </w:r>
            <w:r>
              <w:t>of</w:t>
            </w:r>
            <w:r w:rsidR="00593ADC">
              <w:t xml:space="preserve"> </w:t>
            </w:r>
            <w:r>
              <w:t>service</w:t>
            </w:r>
          </w:p>
        </w:tc>
        <w:tc>
          <w:tcPr>
            <w:tcW w:w="1134" w:type="dxa"/>
            <w:shd w:val="clear" w:color="auto" w:fill="auto"/>
          </w:tcPr>
          <w:p w14:paraId="431B97C9" w14:textId="77777777" w:rsidR="00040B0A" w:rsidRDefault="00040B0A" w:rsidP="00040B0A">
            <w:pPr>
              <w:pStyle w:val="DHHStabletext"/>
            </w:pPr>
            <w:r>
              <w:t>Occasions</w:t>
            </w:r>
            <w:r w:rsidR="00593ADC">
              <w:t xml:space="preserve"> </w:t>
            </w:r>
            <w:r>
              <w:t>of</w:t>
            </w:r>
            <w:r w:rsidR="00593ADC">
              <w:t xml:space="preserve"> </w:t>
            </w:r>
            <w:r>
              <w:t>service</w:t>
            </w:r>
          </w:p>
        </w:tc>
        <w:tc>
          <w:tcPr>
            <w:tcW w:w="1060" w:type="dxa"/>
            <w:shd w:val="clear" w:color="auto" w:fill="auto"/>
          </w:tcPr>
          <w:p w14:paraId="149ACB52" w14:textId="77777777" w:rsidR="00040B0A" w:rsidRDefault="00040B0A" w:rsidP="00040B0A">
            <w:pPr>
              <w:pStyle w:val="DHHStabletext"/>
            </w:pPr>
            <w:r>
              <w:t>Yearly</w:t>
            </w:r>
          </w:p>
        </w:tc>
        <w:tc>
          <w:tcPr>
            <w:tcW w:w="1066" w:type="dxa"/>
            <w:shd w:val="clear" w:color="auto" w:fill="auto"/>
          </w:tcPr>
          <w:p w14:paraId="1176BF57" w14:textId="77777777" w:rsidR="00040B0A" w:rsidRDefault="00040B0A" w:rsidP="00040B0A">
            <w:pPr>
              <w:pStyle w:val="DHHStabletext"/>
            </w:pPr>
            <w:r>
              <w:t>Mandatory</w:t>
            </w:r>
          </w:p>
        </w:tc>
        <w:tc>
          <w:tcPr>
            <w:tcW w:w="1139" w:type="dxa"/>
            <w:shd w:val="clear" w:color="auto" w:fill="auto"/>
          </w:tcPr>
          <w:p w14:paraId="13972913"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66A44FFA" w14:textId="77777777" w:rsidTr="5DE6A18B">
        <w:tc>
          <w:tcPr>
            <w:tcW w:w="827" w:type="dxa"/>
            <w:shd w:val="clear" w:color="auto" w:fill="auto"/>
          </w:tcPr>
          <w:p w14:paraId="53D8E13E" w14:textId="77777777" w:rsidR="00040B0A" w:rsidRDefault="00040B0A" w:rsidP="00040B0A">
            <w:pPr>
              <w:pStyle w:val="DHHStabletext"/>
            </w:pPr>
            <w:r>
              <w:t>16517</w:t>
            </w:r>
          </w:p>
        </w:tc>
        <w:tc>
          <w:tcPr>
            <w:tcW w:w="1805" w:type="dxa"/>
            <w:shd w:val="clear" w:color="auto" w:fill="auto"/>
          </w:tcPr>
          <w:p w14:paraId="4245DC58" w14:textId="77777777" w:rsidR="00040B0A" w:rsidRDefault="00040B0A" w:rsidP="00040B0A">
            <w:pPr>
              <w:pStyle w:val="DHHStabletext"/>
            </w:pPr>
            <w:r>
              <w:t>Cancer</w:t>
            </w:r>
            <w:r w:rsidR="00593ADC">
              <w:t xml:space="preserve"> </w:t>
            </w:r>
            <w:r>
              <w:t>and</w:t>
            </w:r>
            <w:r w:rsidR="00593ADC">
              <w:t xml:space="preserve"> </w:t>
            </w:r>
            <w:r>
              <w:t>screening</w:t>
            </w:r>
            <w:r w:rsidR="00593ADC">
              <w:t xml:space="preserve"> </w:t>
            </w:r>
            <w:r>
              <w:t>registers</w:t>
            </w:r>
          </w:p>
        </w:tc>
        <w:tc>
          <w:tcPr>
            <w:tcW w:w="2268" w:type="dxa"/>
            <w:shd w:val="clear" w:color="auto" w:fill="auto"/>
          </w:tcPr>
          <w:p w14:paraId="0D22E720" w14:textId="77777777" w:rsidR="00040B0A" w:rsidRDefault="00040B0A" w:rsidP="00040B0A">
            <w:pPr>
              <w:pStyle w:val="DHHStabletext"/>
            </w:pPr>
            <w:r>
              <w:t>Statistical</w:t>
            </w:r>
            <w:r w:rsidR="00593ADC">
              <w:t xml:space="preserve"> </w:t>
            </w:r>
            <w:r>
              <w:t>report</w:t>
            </w:r>
            <w:r w:rsidR="00593ADC">
              <w:t xml:space="preserve"> </w:t>
            </w:r>
            <w:r>
              <w:t>within</w:t>
            </w:r>
            <w:r w:rsidR="00593ADC">
              <w:t xml:space="preserve"> </w:t>
            </w:r>
            <w:r>
              <w:t>an</w:t>
            </w:r>
            <w:r w:rsidR="00593ADC">
              <w:t xml:space="preserve"> </w:t>
            </w:r>
            <w:r>
              <w:t>agreed</w:t>
            </w:r>
            <w:r w:rsidR="00593ADC">
              <w:t xml:space="preserve"> </w:t>
            </w:r>
            <w:r>
              <w:t>timeline</w:t>
            </w:r>
            <w:r w:rsidR="00593ADC">
              <w:t xml:space="preserve"> </w:t>
            </w:r>
            <w:r>
              <w:t>and</w:t>
            </w:r>
            <w:r w:rsidR="00593ADC">
              <w:t xml:space="preserve"> </w:t>
            </w:r>
            <w:r>
              <w:t>publicly</w:t>
            </w:r>
            <w:r w:rsidR="00593ADC">
              <w:t xml:space="preserve"> </w:t>
            </w:r>
            <w:r>
              <w:t>available</w:t>
            </w:r>
          </w:p>
        </w:tc>
        <w:tc>
          <w:tcPr>
            <w:tcW w:w="1134" w:type="dxa"/>
            <w:shd w:val="clear" w:color="auto" w:fill="auto"/>
          </w:tcPr>
          <w:p w14:paraId="0F097139" w14:textId="77777777" w:rsidR="00040B0A" w:rsidRDefault="00040B0A" w:rsidP="00040B0A">
            <w:pPr>
              <w:pStyle w:val="DHHStabletext"/>
            </w:pPr>
            <w:r>
              <w:t>Reports</w:t>
            </w:r>
          </w:p>
        </w:tc>
        <w:tc>
          <w:tcPr>
            <w:tcW w:w="1060" w:type="dxa"/>
            <w:shd w:val="clear" w:color="auto" w:fill="auto"/>
          </w:tcPr>
          <w:p w14:paraId="78494CD4" w14:textId="77777777" w:rsidR="00040B0A" w:rsidRDefault="00040B0A" w:rsidP="00040B0A">
            <w:pPr>
              <w:pStyle w:val="DHHStabletext"/>
            </w:pPr>
            <w:r>
              <w:t>Yearly</w:t>
            </w:r>
          </w:p>
        </w:tc>
        <w:tc>
          <w:tcPr>
            <w:tcW w:w="1066" w:type="dxa"/>
            <w:shd w:val="clear" w:color="auto" w:fill="auto"/>
          </w:tcPr>
          <w:p w14:paraId="2F1558E7" w14:textId="77777777" w:rsidR="00040B0A" w:rsidRDefault="00040B0A" w:rsidP="00040B0A">
            <w:pPr>
              <w:pStyle w:val="DHHStabletext"/>
            </w:pPr>
            <w:r>
              <w:t>Mandatory</w:t>
            </w:r>
          </w:p>
        </w:tc>
        <w:tc>
          <w:tcPr>
            <w:tcW w:w="1139" w:type="dxa"/>
            <w:shd w:val="clear" w:color="auto" w:fill="auto"/>
          </w:tcPr>
          <w:p w14:paraId="6100615E"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39ACBB20" w14:textId="77777777" w:rsidTr="5DE6A18B">
        <w:tc>
          <w:tcPr>
            <w:tcW w:w="827" w:type="dxa"/>
            <w:shd w:val="clear" w:color="auto" w:fill="auto"/>
          </w:tcPr>
          <w:p w14:paraId="489D1B30" w14:textId="77777777" w:rsidR="00040B0A" w:rsidRDefault="00040B0A" w:rsidP="00040B0A">
            <w:pPr>
              <w:pStyle w:val="DHHStabletext"/>
            </w:pPr>
            <w:r>
              <w:t>16518</w:t>
            </w:r>
          </w:p>
        </w:tc>
        <w:tc>
          <w:tcPr>
            <w:tcW w:w="1805" w:type="dxa"/>
            <w:shd w:val="clear" w:color="auto" w:fill="auto"/>
          </w:tcPr>
          <w:p w14:paraId="4E28D375" w14:textId="77777777" w:rsidR="00040B0A" w:rsidRDefault="00040B0A" w:rsidP="00040B0A">
            <w:pPr>
              <w:pStyle w:val="DHHStabletext"/>
            </w:pPr>
            <w:r>
              <w:t>Cancer</w:t>
            </w:r>
            <w:r w:rsidR="00593ADC">
              <w:t xml:space="preserve"> </w:t>
            </w:r>
            <w:r>
              <w:t>and</w:t>
            </w:r>
            <w:r w:rsidR="00593ADC">
              <w:t xml:space="preserve"> </w:t>
            </w:r>
            <w:r>
              <w:t>screening</w:t>
            </w:r>
            <w:r w:rsidR="00593ADC">
              <w:t xml:space="preserve"> </w:t>
            </w:r>
            <w:r>
              <w:t>intelligence</w:t>
            </w:r>
          </w:p>
        </w:tc>
        <w:tc>
          <w:tcPr>
            <w:tcW w:w="2268" w:type="dxa"/>
            <w:shd w:val="clear" w:color="auto" w:fill="auto"/>
          </w:tcPr>
          <w:p w14:paraId="0F45133D"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67FFB591" w14:textId="77777777" w:rsidR="00040B0A" w:rsidRDefault="00040B0A" w:rsidP="00040B0A">
            <w:pPr>
              <w:pStyle w:val="DHHStabletext"/>
            </w:pPr>
            <w:r>
              <w:t>Reports</w:t>
            </w:r>
          </w:p>
        </w:tc>
        <w:tc>
          <w:tcPr>
            <w:tcW w:w="1060" w:type="dxa"/>
            <w:shd w:val="clear" w:color="auto" w:fill="auto"/>
          </w:tcPr>
          <w:p w14:paraId="57E57489" w14:textId="77777777" w:rsidR="00040B0A" w:rsidRDefault="00040B0A" w:rsidP="00040B0A">
            <w:pPr>
              <w:pStyle w:val="DHHStabletext"/>
            </w:pPr>
            <w:r>
              <w:t>Yearly</w:t>
            </w:r>
          </w:p>
        </w:tc>
        <w:tc>
          <w:tcPr>
            <w:tcW w:w="1066" w:type="dxa"/>
            <w:shd w:val="clear" w:color="auto" w:fill="auto"/>
          </w:tcPr>
          <w:p w14:paraId="18B48516" w14:textId="77777777" w:rsidR="00040B0A" w:rsidRDefault="00040B0A" w:rsidP="00040B0A">
            <w:pPr>
              <w:pStyle w:val="DHHStabletext"/>
            </w:pPr>
            <w:r>
              <w:t>Mandatory</w:t>
            </w:r>
          </w:p>
        </w:tc>
        <w:tc>
          <w:tcPr>
            <w:tcW w:w="1139" w:type="dxa"/>
            <w:shd w:val="clear" w:color="auto" w:fill="auto"/>
          </w:tcPr>
          <w:p w14:paraId="6062643F"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1FB9BCDB" w14:textId="77777777" w:rsidTr="5DE6A18B">
        <w:tc>
          <w:tcPr>
            <w:tcW w:w="827" w:type="dxa"/>
            <w:shd w:val="clear" w:color="auto" w:fill="auto"/>
          </w:tcPr>
          <w:p w14:paraId="3293863B" w14:textId="77777777" w:rsidR="00040B0A" w:rsidRDefault="00040B0A" w:rsidP="00040B0A">
            <w:pPr>
              <w:pStyle w:val="DHHStabletext"/>
            </w:pPr>
            <w:r>
              <w:t>16519</w:t>
            </w:r>
          </w:p>
        </w:tc>
        <w:tc>
          <w:tcPr>
            <w:tcW w:w="1805" w:type="dxa"/>
            <w:shd w:val="clear" w:color="auto" w:fill="auto"/>
          </w:tcPr>
          <w:p w14:paraId="60914379" w14:textId="77777777" w:rsidR="00040B0A" w:rsidRDefault="00040B0A" w:rsidP="00040B0A">
            <w:pPr>
              <w:pStyle w:val="DHHStabletext"/>
            </w:pPr>
            <w:r>
              <w:t>Screening</w:t>
            </w:r>
            <w:r w:rsidR="00593ADC">
              <w:t xml:space="preserve"> </w:t>
            </w:r>
            <w:r>
              <w:t>tests</w:t>
            </w:r>
            <w:r w:rsidR="00593ADC">
              <w:t xml:space="preserve"> </w:t>
            </w:r>
            <w:r>
              <w:t>and</w:t>
            </w:r>
            <w:r w:rsidR="00593ADC">
              <w:t xml:space="preserve"> </w:t>
            </w:r>
            <w:r>
              <w:t>assessments</w:t>
            </w:r>
          </w:p>
        </w:tc>
        <w:tc>
          <w:tcPr>
            <w:tcW w:w="2268" w:type="dxa"/>
            <w:shd w:val="clear" w:color="auto" w:fill="auto"/>
          </w:tcPr>
          <w:p w14:paraId="3FD66215" w14:textId="77777777" w:rsidR="00040B0A" w:rsidRDefault="00040B0A" w:rsidP="00040B0A">
            <w:pPr>
              <w:pStyle w:val="DHHStabletext"/>
            </w:pPr>
            <w:r>
              <w:t>Percentage</w:t>
            </w:r>
            <w:r w:rsidR="00593ADC">
              <w:t xml:space="preserve"> </w:t>
            </w:r>
            <w:r>
              <w:t>of</w:t>
            </w:r>
            <w:r w:rsidR="00593ADC">
              <w:t xml:space="preserve"> </w:t>
            </w:r>
            <w:r>
              <w:t>target</w:t>
            </w:r>
            <w:r w:rsidR="00593ADC">
              <w:t xml:space="preserve"> </w:t>
            </w:r>
            <w:r>
              <w:t>population</w:t>
            </w:r>
            <w:r w:rsidR="00593ADC">
              <w:t xml:space="preserve"> </w:t>
            </w:r>
            <w:r>
              <w:t>screened</w:t>
            </w:r>
            <w:r w:rsidR="00593ADC">
              <w:t xml:space="preserve"> </w:t>
            </w:r>
            <w:r>
              <w:t>over</w:t>
            </w:r>
            <w:r w:rsidR="00593ADC">
              <w:t xml:space="preserve"> </w:t>
            </w:r>
            <w:r>
              <w:t>an</w:t>
            </w:r>
            <w:r w:rsidR="00593ADC">
              <w:t xml:space="preserve"> </w:t>
            </w:r>
            <w:r>
              <w:t>agreed</w:t>
            </w:r>
            <w:r w:rsidR="00593ADC">
              <w:t xml:space="preserve"> </w:t>
            </w:r>
            <w:r>
              <w:t>period</w:t>
            </w:r>
          </w:p>
        </w:tc>
        <w:tc>
          <w:tcPr>
            <w:tcW w:w="1134" w:type="dxa"/>
            <w:shd w:val="clear" w:color="auto" w:fill="auto"/>
          </w:tcPr>
          <w:p w14:paraId="1E7D9367" w14:textId="77777777" w:rsidR="00040B0A" w:rsidRDefault="00040B0A" w:rsidP="00040B0A">
            <w:pPr>
              <w:pStyle w:val="DHHStabletext"/>
            </w:pPr>
            <w:r>
              <w:t>Percentage</w:t>
            </w:r>
          </w:p>
        </w:tc>
        <w:tc>
          <w:tcPr>
            <w:tcW w:w="1060" w:type="dxa"/>
            <w:shd w:val="clear" w:color="auto" w:fill="auto"/>
          </w:tcPr>
          <w:p w14:paraId="528C8CBD" w14:textId="77777777" w:rsidR="00040B0A" w:rsidRDefault="00040B0A" w:rsidP="00040B0A">
            <w:pPr>
              <w:pStyle w:val="DHHStabletext"/>
            </w:pPr>
            <w:r>
              <w:t>Yearly</w:t>
            </w:r>
          </w:p>
        </w:tc>
        <w:tc>
          <w:tcPr>
            <w:tcW w:w="1066" w:type="dxa"/>
            <w:shd w:val="clear" w:color="auto" w:fill="auto"/>
          </w:tcPr>
          <w:p w14:paraId="750022F2" w14:textId="77777777" w:rsidR="00040B0A" w:rsidRDefault="00040B0A" w:rsidP="00040B0A">
            <w:pPr>
              <w:pStyle w:val="DHHStabletext"/>
            </w:pPr>
            <w:r>
              <w:t>Mandatory</w:t>
            </w:r>
          </w:p>
        </w:tc>
        <w:tc>
          <w:tcPr>
            <w:tcW w:w="1139" w:type="dxa"/>
            <w:shd w:val="clear" w:color="auto" w:fill="auto"/>
          </w:tcPr>
          <w:p w14:paraId="21499A86" w14:textId="77777777" w:rsidR="00040B0A" w:rsidRPr="00AD46EA" w:rsidRDefault="00040B0A" w:rsidP="00040B0A">
            <w:pPr>
              <w:pStyle w:val="DHHStabletext"/>
            </w:pPr>
            <w:r>
              <w:t>Other</w:t>
            </w:r>
            <w:r w:rsidR="00593ADC">
              <w:t xml:space="preserve"> </w:t>
            </w:r>
            <w:r>
              <w:t>standard</w:t>
            </w:r>
            <w:r w:rsidR="00593ADC">
              <w:t xml:space="preserve"> </w:t>
            </w:r>
            <w:r>
              <w:t>measure</w:t>
            </w:r>
          </w:p>
        </w:tc>
      </w:tr>
      <w:tr w:rsidR="00C95E51" w14:paraId="13E5C82D" w14:textId="77777777" w:rsidTr="5DE6A18B">
        <w:tc>
          <w:tcPr>
            <w:tcW w:w="827" w:type="dxa"/>
            <w:shd w:val="clear" w:color="auto" w:fill="auto"/>
          </w:tcPr>
          <w:p w14:paraId="338EDD8C" w14:textId="77777777" w:rsidR="00040B0A" w:rsidRDefault="00040B0A" w:rsidP="00040B0A">
            <w:pPr>
              <w:pStyle w:val="DHHStabletext"/>
            </w:pPr>
            <w:r>
              <w:t>16519</w:t>
            </w:r>
          </w:p>
        </w:tc>
        <w:tc>
          <w:tcPr>
            <w:tcW w:w="1805" w:type="dxa"/>
            <w:shd w:val="clear" w:color="auto" w:fill="auto"/>
          </w:tcPr>
          <w:p w14:paraId="0AD62259" w14:textId="77777777" w:rsidR="00040B0A" w:rsidRDefault="00040B0A" w:rsidP="00040B0A">
            <w:pPr>
              <w:pStyle w:val="DHHStabletext"/>
            </w:pPr>
            <w:r>
              <w:t>Screening</w:t>
            </w:r>
            <w:r w:rsidR="00593ADC">
              <w:t xml:space="preserve"> </w:t>
            </w:r>
            <w:r>
              <w:t>tests</w:t>
            </w:r>
            <w:r w:rsidR="00593ADC">
              <w:t xml:space="preserve"> </w:t>
            </w:r>
            <w:r>
              <w:t>and</w:t>
            </w:r>
            <w:r w:rsidR="00593ADC">
              <w:t xml:space="preserve"> </w:t>
            </w:r>
            <w:r>
              <w:t>assessments</w:t>
            </w:r>
          </w:p>
        </w:tc>
        <w:tc>
          <w:tcPr>
            <w:tcW w:w="2268" w:type="dxa"/>
            <w:shd w:val="clear" w:color="auto" w:fill="auto"/>
          </w:tcPr>
          <w:p w14:paraId="53F065AE" w14:textId="77777777" w:rsidR="00040B0A" w:rsidRDefault="00040B0A" w:rsidP="00040B0A">
            <w:pPr>
              <w:pStyle w:val="DHHStabletext"/>
            </w:pPr>
            <w:r>
              <w:t>Number</w:t>
            </w:r>
            <w:r w:rsidR="00593ADC">
              <w:t xml:space="preserve"> </w:t>
            </w:r>
            <w:r>
              <w:t>of</w:t>
            </w:r>
            <w:r w:rsidR="00593ADC">
              <w:t xml:space="preserve"> </w:t>
            </w:r>
            <w:r>
              <w:t>clients</w:t>
            </w:r>
            <w:r w:rsidR="00593ADC">
              <w:t xml:space="preserve"> </w:t>
            </w:r>
            <w:r>
              <w:t>screened</w:t>
            </w:r>
          </w:p>
        </w:tc>
        <w:tc>
          <w:tcPr>
            <w:tcW w:w="1134" w:type="dxa"/>
            <w:shd w:val="clear" w:color="auto" w:fill="auto"/>
          </w:tcPr>
          <w:p w14:paraId="4879AAA3" w14:textId="77777777" w:rsidR="00040B0A" w:rsidRDefault="00040B0A" w:rsidP="00040B0A">
            <w:pPr>
              <w:pStyle w:val="DHHStabletext"/>
            </w:pPr>
            <w:r>
              <w:t>Clients</w:t>
            </w:r>
          </w:p>
        </w:tc>
        <w:tc>
          <w:tcPr>
            <w:tcW w:w="1060" w:type="dxa"/>
            <w:shd w:val="clear" w:color="auto" w:fill="auto"/>
          </w:tcPr>
          <w:p w14:paraId="7E9414AA" w14:textId="77777777" w:rsidR="00040B0A" w:rsidRDefault="00040B0A" w:rsidP="00040B0A">
            <w:pPr>
              <w:pStyle w:val="DHHStabletext"/>
            </w:pPr>
            <w:r>
              <w:t>Yearly</w:t>
            </w:r>
          </w:p>
        </w:tc>
        <w:tc>
          <w:tcPr>
            <w:tcW w:w="1066" w:type="dxa"/>
            <w:shd w:val="clear" w:color="auto" w:fill="auto"/>
          </w:tcPr>
          <w:p w14:paraId="11E9BBB7" w14:textId="77777777" w:rsidR="00040B0A" w:rsidRDefault="00040B0A" w:rsidP="00040B0A">
            <w:pPr>
              <w:pStyle w:val="DHHStabletext"/>
            </w:pPr>
            <w:r>
              <w:t>Mandatory</w:t>
            </w:r>
          </w:p>
        </w:tc>
        <w:tc>
          <w:tcPr>
            <w:tcW w:w="1139" w:type="dxa"/>
            <w:shd w:val="clear" w:color="auto" w:fill="auto"/>
          </w:tcPr>
          <w:p w14:paraId="4ED31BFE" w14:textId="77777777" w:rsidR="00040B0A" w:rsidRPr="00AD46EA" w:rsidRDefault="00040B0A" w:rsidP="00040B0A">
            <w:pPr>
              <w:pStyle w:val="DHHStabletext"/>
            </w:pPr>
            <w:r w:rsidRPr="004F11E8">
              <w:t>Key</w:t>
            </w:r>
            <w:r w:rsidR="00593ADC">
              <w:t xml:space="preserve"> </w:t>
            </w:r>
            <w:r w:rsidRPr="004F11E8">
              <w:t>output</w:t>
            </w:r>
            <w:r w:rsidR="00593ADC">
              <w:t xml:space="preserve"> </w:t>
            </w:r>
            <w:r w:rsidRPr="004F11E8">
              <w:t>measure</w:t>
            </w:r>
          </w:p>
        </w:tc>
      </w:tr>
    </w:tbl>
    <w:p w14:paraId="713D2536" w14:textId="77777777" w:rsidR="00616147" w:rsidRDefault="00616147" w:rsidP="00616147">
      <w:pPr>
        <w:rPr>
          <w:rFonts w:ascii="Arial" w:eastAsia="Times" w:hAnsi="Arial"/>
        </w:rPr>
      </w:pPr>
    </w:p>
    <w:p w14:paraId="51C971AA" w14:textId="77777777" w:rsidR="00616147" w:rsidRPr="00616147" w:rsidRDefault="00616147" w:rsidP="00616147">
      <w:pPr>
        <w:tabs>
          <w:tab w:val="left" w:pos="6108"/>
        </w:tabs>
      </w:pPr>
    </w:p>
    <w:p w14:paraId="381A7A13" w14:textId="77777777" w:rsidR="00DA5C19" w:rsidRPr="00DA5C19" w:rsidRDefault="00DA5C19" w:rsidP="00DA5C19">
      <w:pPr>
        <w:pStyle w:val="Caption"/>
      </w:pPr>
      <w:bookmarkStart w:id="2280" w:name="_Toc143080666"/>
      <w:r w:rsidRPr="00DA5C19">
        <w:t xml:space="preserve">Table </w:t>
      </w:r>
      <w:fldSimple w:instr=" SEQ Table \* ARABIC ">
        <w:r w:rsidRPr="00DA5C19">
          <w:t>20</w:t>
        </w:r>
      </w:fldSimple>
      <w:r w:rsidRPr="00DA5C19">
        <w:t>. Local public health units – performance targets and monitoring</w:t>
      </w:r>
      <w:bookmarkEnd w:id="2280"/>
    </w:p>
    <w:tbl>
      <w:tblPr>
        <w:tblStyle w:val="TableGrid"/>
        <w:tblW w:w="9727" w:type="dxa"/>
        <w:tblLayout w:type="fixed"/>
        <w:tblLook w:val="04A0" w:firstRow="1" w:lastRow="0" w:firstColumn="1" w:lastColumn="0" w:noHBand="0" w:noVBand="1"/>
      </w:tblPr>
      <w:tblGrid>
        <w:gridCol w:w="1497"/>
        <w:gridCol w:w="1874"/>
        <w:gridCol w:w="2291"/>
        <w:gridCol w:w="1620"/>
        <w:gridCol w:w="1218"/>
        <w:gridCol w:w="1227"/>
      </w:tblGrid>
      <w:tr w:rsidR="00CD0AA3" w14:paraId="1CDBD22F" w14:textId="77777777" w:rsidTr="002D530D">
        <w:trPr>
          <w:cnfStyle w:val="100000000000" w:firstRow="1" w:lastRow="0" w:firstColumn="0" w:lastColumn="0" w:oddVBand="0" w:evenVBand="0" w:oddHBand="0" w:evenHBand="0" w:firstRowFirstColumn="0" w:firstRowLastColumn="0" w:lastRowFirstColumn="0" w:lastRowLastColumn="0"/>
        </w:trPr>
        <w:tc>
          <w:tcPr>
            <w:tcW w:w="1497" w:type="dxa"/>
            <w:shd w:val="clear" w:color="auto" w:fill="002060"/>
          </w:tcPr>
          <w:p w14:paraId="6AC9F348" w14:textId="77777777" w:rsidR="00CD0AA3" w:rsidRPr="001D0E7D" w:rsidRDefault="00CD0AA3" w:rsidP="002D530D">
            <w:pPr>
              <w:pStyle w:val="TableBody"/>
              <w:rPr>
                <w:color w:val="FFFFFF" w:themeColor="background1"/>
              </w:rPr>
            </w:pPr>
            <w:r>
              <w:rPr>
                <w:color w:val="FFFFFF" w:themeColor="background1"/>
              </w:rPr>
              <w:t>Domain</w:t>
            </w:r>
          </w:p>
        </w:tc>
        <w:tc>
          <w:tcPr>
            <w:tcW w:w="1874" w:type="dxa"/>
            <w:shd w:val="clear" w:color="auto" w:fill="002060"/>
          </w:tcPr>
          <w:p w14:paraId="6086FCD4" w14:textId="77777777" w:rsidR="00CD0AA3" w:rsidRPr="001D0E7D" w:rsidRDefault="00CD0AA3" w:rsidP="002D530D">
            <w:pPr>
              <w:pStyle w:val="TableBody"/>
              <w:rPr>
                <w:color w:val="FFFFFF" w:themeColor="background1"/>
              </w:rPr>
            </w:pPr>
            <w:r>
              <w:rPr>
                <w:color w:val="FFFFFF" w:themeColor="background1"/>
              </w:rPr>
              <w:t>Function</w:t>
            </w:r>
          </w:p>
        </w:tc>
        <w:tc>
          <w:tcPr>
            <w:tcW w:w="2291" w:type="dxa"/>
            <w:shd w:val="clear" w:color="auto" w:fill="002060"/>
          </w:tcPr>
          <w:p w14:paraId="359E2B9B" w14:textId="77777777" w:rsidR="00CD0AA3" w:rsidRPr="001D0E7D" w:rsidRDefault="00CD0AA3" w:rsidP="002D530D">
            <w:pPr>
              <w:pStyle w:val="TableBody"/>
              <w:rPr>
                <w:color w:val="FFFFFF" w:themeColor="background1"/>
              </w:rPr>
            </w:pPr>
            <w:r w:rsidRPr="001D0E7D">
              <w:rPr>
                <w:color w:val="FFFFFF" w:themeColor="background1"/>
              </w:rPr>
              <w:t xml:space="preserve">Measure description </w:t>
            </w:r>
          </w:p>
        </w:tc>
        <w:tc>
          <w:tcPr>
            <w:tcW w:w="1620" w:type="dxa"/>
            <w:shd w:val="clear" w:color="auto" w:fill="002060"/>
          </w:tcPr>
          <w:p w14:paraId="0FFBA3F1" w14:textId="77777777" w:rsidR="00CD0AA3" w:rsidRPr="001D0E7D" w:rsidRDefault="00CD0AA3" w:rsidP="002D530D">
            <w:pPr>
              <w:pStyle w:val="TableBody"/>
              <w:rPr>
                <w:color w:val="FFFFFF" w:themeColor="background1"/>
              </w:rPr>
            </w:pPr>
            <w:r w:rsidRPr="001D0E7D">
              <w:rPr>
                <w:color w:val="FFFFFF" w:themeColor="background1"/>
              </w:rPr>
              <w:t>Unit of measure</w:t>
            </w:r>
          </w:p>
        </w:tc>
        <w:tc>
          <w:tcPr>
            <w:tcW w:w="1218" w:type="dxa"/>
            <w:shd w:val="clear" w:color="auto" w:fill="002060"/>
          </w:tcPr>
          <w:p w14:paraId="43CD04BB" w14:textId="77777777" w:rsidR="00CD0AA3" w:rsidRPr="001D0E7D" w:rsidRDefault="00CD0AA3" w:rsidP="002D530D">
            <w:pPr>
              <w:pStyle w:val="TableBody"/>
              <w:rPr>
                <w:color w:val="FFFFFF" w:themeColor="background1"/>
              </w:rPr>
            </w:pPr>
            <w:r w:rsidRPr="001D0E7D">
              <w:rPr>
                <w:color w:val="FFFFFF" w:themeColor="background1"/>
              </w:rPr>
              <w:t>Reporting frequency</w:t>
            </w:r>
          </w:p>
        </w:tc>
        <w:tc>
          <w:tcPr>
            <w:tcW w:w="1227" w:type="dxa"/>
            <w:shd w:val="clear" w:color="auto" w:fill="002060"/>
          </w:tcPr>
          <w:p w14:paraId="2B3B4BE8" w14:textId="77777777" w:rsidR="00CD0AA3" w:rsidRPr="001D0E7D" w:rsidRDefault="00CD0AA3" w:rsidP="002D530D">
            <w:pPr>
              <w:pStyle w:val="TableBody"/>
              <w:rPr>
                <w:color w:val="FFFFFF" w:themeColor="background1"/>
              </w:rPr>
            </w:pPr>
            <w:r w:rsidRPr="001D0E7D">
              <w:rPr>
                <w:color w:val="FFFFFF" w:themeColor="background1"/>
              </w:rPr>
              <w:t xml:space="preserve">Status </w:t>
            </w:r>
          </w:p>
        </w:tc>
      </w:tr>
      <w:tr w:rsidR="00CD0AA3" w14:paraId="07391F8F" w14:textId="77777777" w:rsidTr="002D530D">
        <w:tc>
          <w:tcPr>
            <w:tcW w:w="1497" w:type="dxa"/>
          </w:tcPr>
          <w:p w14:paraId="381B12D1" w14:textId="77777777" w:rsidR="00CD0AA3" w:rsidRPr="00A025A1" w:rsidRDefault="00CD0AA3" w:rsidP="002D530D">
            <w:pPr>
              <w:pStyle w:val="TableBody"/>
            </w:pPr>
            <w:r w:rsidRPr="00A025A1">
              <w:t xml:space="preserve">Health </w:t>
            </w:r>
            <w:r>
              <w:t>P</w:t>
            </w:r>
            <w:r w:rsidRPr="00A025A1">
              <w:t>rotection</w:t>
            </w:r>
          </w:p>
        </w:tc>
        <w:tc>
          <w:tcPr>
            <w:tcW w:w="1874" w:type="dxa"/>
          </w:tcPr>
          <w:p w14:paraId="01ADA92E" w14:textId="77777777" w:rsidR="00CD0AA3" w:rsidRPr="00A025A1" w:rsidRDefault="00CD0AA3" w:rsidP="002D530D">
            <w:pPr>
              <w:pStyle w:val="TableBody"/>
            </w:pPr>
            <w:r w:rsidRPr="00A025A1">
              <w:t xml:space="preserve">Receive </w:t>
            </w:r>
            <w:r>
              <w:t xml:space="preserve">and document </w:t>
            </w:r>
            <w:r w:rsidRPr="00A025A1">
              <w:t>notifications of notifiable conditions</w:t>
            </w:r>
          </w:p>
        </w:tc>
        <w:tc>
          <w:tcPr>
            <w:tcW w:w="2291" w:type="dxa"/>
          </w:tcPr>
          <w:p w14:paraId="7E400799" w14:textId="77777777" w:rsidR="00CD0AA3" w:rsidRPr="00A025A1" w:rsidRDefault="00CD0AA3" w:rsidP="002D530D">
            <w:pPr>
              <w:pStyle w:val="TableBody"/>
            </w:pPr>
            <w:r>
              <w:t>Percentage of n</w:t>
            </w:r>
            <w:r w:rsidRPr="00A025A1">
              <w:t>otifications</w:t>
            </w:r>
            <w:r>
              <w:t xml:space="preserve"> received</w:t>
            </w:r>
            <w:r w:rsidRPr="00A025A1">
              <w:t xml:space="preserve"> </w:t>
            </w:r>
            <w:r>
              <w:t>and entered onto</w:t>
            </w:r>
            <w:r w:rsidRPr="00A025A1">
              <w:t xml:space="preserve"> the </w:t>
            </w:r>
            <w:r>
              <w:t>statewide surveillance</w:t>
            </w:r>
            <w:r w:rsidRPr="00A025A1">
              <w:t xml:space="preserve"> system</w:t>
            </w:r>
          </w:p>
        </w:tc>
        <w:tc>
          <w:tcPr>
            <w:tcW w:w="1620" w:type="dxa"/>
          </w:tcPr>
          <w:p w14:paraId="79707A22" w14:textId="77777777" w:rsidR="00CD0AA3" w:rsidRPr="00A025A1" w:rsidRDefault="00CD0AA3" w:rsidP="002D530D">
            <w:pPr>
              <w:pStyle w:val="TableBody"/>
            </w:pPr>
            <w:r w:rsidRPr="00A025A1">
              <w:t>Percent (target 100%)</w:t>
            </w:r>
          </w:p>
        </w:tc>
        <w:tc>
          <w:tcPr>
            <w:tcW w:w="1218" w:type="dxa"/>
          </w:tcPr>
          <w:p w14:paraId="6B0A5D5D" w14:textId="77777777" w:rsidR="00CD0AA3" w:rsidRPr="00A025A1" w:rsidRDefault="00CD0AA3" w:rsidP="002D530D">
            <w:pPr>
              <w:pStyle w:val="TableBody"/>
            </w:pPr>
            <w:r w:rsidRPr="00A025A1">
              <w:t>Annual</w:t>
            </w:r>
          </w:p>
        </w:tc>
        <w:tc>
          <w:tcPr>
            <w:tcW w:w="1227" w:type="dxa"/>
          </w:tcPr>
          <w:p w14:paraId="07ACB219" w14:textId="77777777" w:rsidR="00CD0AA3" w:rsidRPr="00A025A1" w:rsidRDefault="00CD0AA3" w:rsidP="002D530D">
            <w:pPr>
              <w:pStyle w:val="TableBody"/>
            </w:pPr>
            <w:r w:rsidRPr="00A025A1">
              <w:t>Mandatory</w:t>
            </w:r>
          </w:p>
        </w:tc>
      </w:tr>
      <w:tr w:rsidR="00CD0AA3" w14:paraId="6277F455" w14:textId="77777777" w:rsidTr="002D530D">
        <w:tc>
          <w:tcPr>
            <w:tcW w:w="1497" w:type="dxa"/>
          </w:tcPr>
          <w:p w14:paraId="357C6673" w14:textId="77777777" w:rsidR="00CD0AA3" w:rsidRPr="00A025A1" w:rsidRDefault="00CD0AA3" w:rsidP="002D530D">
            <w:pPr>
              <w:pStyle w:val="TableBody"/>
            </w:pPr>
            <w:r>
              <w:t>Health Protection</w:t>
            </w:r>
          </w:p>
        </w:tc>
        <w:tc>
          <w:tcPr>
            <w:tcW w:w="1874" w:type="dxa"/>
          </w:tcPr>
          <w:p w14:paraId="007317C8" w14:textId="77777777" w:rsidR="00CD0AA3" w:rsidRPr="00A025A1" w:rsidRDefault="00CD0AA3" w:rsidP="002D530D">
            <w:pPr>
              <w:pStyle w:val="TableBody"/>
            </w:pPr>
            <w:r>
              <w:t>Document notifications of notifiable conditions in a timely manner</w:t>
            </w:r>
          </w:p>
        </w:tc>
        <w:tc>
          <w:tcPr>
            <w:tcW w:w="2291" w:type="dxa"/>
          </w:tcPr>
          <w:p w14:paraId="5A640A81" w14:textId="77777777" w:rsidR="00CD0AA3" w:rsidRDefault="00CD0AA3" w:rsidP="002D530D">
            <w:pPr>
              <w:pStyle w:val="TableBody"/>
            </w:pPr>
            <w:r>
              <w:t>Percentage of n</w:t>
            </w:r>
            <w:r w:rsidRPr="00A454E5">
              <w:t xml:space="preserve">otifications </w:t>
            </w:r>
            <w:r>
              <w:t xml:space="preserve">documented in a timely manner </w:t>
            </w:r>
          </w:p>
        </w:tc>
        <w:tc>
          <w:tcPr>
            <w:tcW w:w="1620" w:type="dxa"/>
          </w:tcPr>
          <w:p w14:paraId="4AF3CF34" w14:textId="77777777" w:rsidR="00CD0AA3" w:rsidRPr="00A025A1" w:rsidRDefault="00CD0AA3" w:rsidP="002D530D">
            <w:pPr>
              <w:pStyle w:val="TableBody"/>
            </w:pPr>
            <w:r w:rsidRPr="00A025A1">
              <w:t>Percent (target 100%)</w:t>
            </w:r>
          </w:p>
        </w:tc>
        <w:tc>
          <w:tcPr>
            <w:tcW w:w="1218" w:type="dxa"/>
          </w:tcPr>
          <w:p w14:paraId="0660E91E" w14:textId="77777777" w:rsidR="00CD0AA3" w:rsidRPr="00A025A1" w:rsidRDefault="00CD0AA3" w:rsidP="002D530D">
            <w:pPr>
              <w:pStyle w:val="TableBody"/>
            </w:pPr>
            <w:r>
              <w:t>Annual</w:t>
            </w:r>
          </w:p>
        </w:tc>
        <w:tc>
          <w:tcPr>
            <w:tcW w:w="1227" w:type="dxa"/>
          </w:tcPr>
          <w:p w14:paraId="4EDBD49A" w14:textId="77777777" w:rsidR="00CD0AA3" w:rsidRPr="00A025A1" w:rsidRDefault="00CD0AA3" w:rsidP="002D530D">
            <w:pPr>
              <w:pStyle w:val="TableBody"/>
            </w:pPr>
            <w:r w:rsidRPr="00A025A1">
              <w:t>Mandatory</w:t>
            </w:r>
          </w:p>
        </w:tc>
      </w:tr>
      <w:tr w:rsidR="00CD0AA3" w14:paraId="7EF90147" w14:textId="77777777" w:rsidTr="002D530D">
        <w:tc>
          <w:tcPr>
            <w:tcW w:w="1497" w:type="dxa"/>
          </w:tcPr>
          <w:p w14:paraId="2EE5394C" w14:textId="77777777" w:rsidR="00CD0AA3" w:rsidRDefault="00CD0AA3" w:rsidP="002D530D">
            <w:pPr>
              <w:pStyle w:val="TableBody"/>
            </w:pPr>
            <w:r>
              <w:t>Health Protection</w:t>
            </w:r>
          </w:p>
        </w:tc>
        <w:tc>
          <w:tcPr>
            <w:tcW w:w="1874" w:type="dxa"/>
          </w:tcPr>
          <w:p w14:paraId="2AD3D8F9" w14:textId="77777777" w:rsidR="00CD0AA3" w:rsidRDefault="00CD0AA3" w:rsidP="002D530D">
            <w:pPr>
              <w:pStyle w:val="TableBody"/>
            </w:pPr>
            <w:r>
              <w:t>Manage cases of notifiable conditions in accordance with statewide protocols</w:t>
            </w:r>
          </w:p>
        </w:tc>
        <w:tc>
          <w:tcPr>
            <w:tcW w:w="2291" w:type="dxa"/>
          </w:tcPr>
          <w:p w14:paraId="1C37A36C" w14:textId="77777777" w:rsidR="00CD0AA3" w:rsidRDefault="00CD0AA3" w:rsidP="002D530D">
            <w:pPr>
              <w:pStyle w:val="TableBody"/>
            </w:pPr>
            <w:r>
              <w:t>Percentage of case investigations undertaken for allocated cases in accordance with statewide protocols</w:t>
            </w:r>
          </w:p>
        </w:tc>
        <w:tc>
          <w:tcPr>
            <w:tcW w:w="1620" w:type="dxa"/>
          </w:tcPr>
          <w:p w14:paraId="1D852D58" w14:textId="77777777" w:rsidR="00CD0AA3" w:rsidRDefault="00CD0AA3" w:rsidP="002D530D">
            <w:pPr>
              <w:pStyle w:val="TableBody"/>
            </w:pPr>
            <w:r>
              <w:t>Percent (100%)</w:t>
            </w:r>
          </w:p>
        </w:tc>
        <w:tc>
          <w:tcPr>
            <w:tcW w:w="1218" w:type="dxa"/>
          </w:tcPr>
          <w:p w14:paraId="19294AE9" w14:textId="77777777" w:rsidR="00CD0AA3" w:rsidRDefault="00CD0AA3" w:rsidP="002D530D">
            <w:pPr>
              <w:pStyle w:val="TableBody"/>
            </w:pPr>
            <w:r>
              <w:t>Quarterly</w:t>
            </w:r>
          </w:p>
        </w:tc>
        <w:tc>
          <w:tcPr>
            <w:tcW w:w="1227" w:type="dxa"/>
          </w:tcPr>
          <w:p w14:paraId="602B7A20" w14:textId="77777777" w:rsidR="00CD0AA3" w:rsidRPr="00A025A1" w:rsidRDefault="00CD0AA3" w:rsidP="002D530D">
            <w:pPr>
              <w:pStyle w:val="TableBody"/>
            </w:pPr>
            <w:r w:rsidRPr="00A025A1">
              <w:t>Mandatory</w:t>
            </w:r>
          </w:p>
        </w:tc>
      </w:tr>
      <w:tr w:rsidR="00CD0AA3" w14:paraId="14A5F301" w14:textId="77777777" w:rsidTr="002D530D">
        <w:tc>
          <w:tcPr>
            <w:tcW w:w="1497" w:type="dxa"/>
          </w:tcPr>
          <w:p w14:paraId="31B2F0F6" w14:textId="77777777" w:rsidR="00CD0AA3" w:rsidRDefault="00CD0AA3" w:rsidP="002D530D">
            <w:pPr>
              <w:pStyle w:val="TableBody"/>
            </w:pPr>
            <w:r>
              <w:t>Health Protection</w:t>
            </w:r>
          </w:p>
        </w:tc>
        <w:tc>
          <w:tcPr>
            <w:tcW w:w="1874" w:type="dxa"/>
          </w:tcPr>
          <w:p w14:paraId="38D2E40F" w14:textId="77777777" w:rsidR="00CD0AA3" w:rsidRDefault="00CD0AA3" w:rsidP="002D530D">
            <w:pPr>
              <w:pStyle w:val="TableBody"/>
            </w:pPr>
            <w:r>
              <w:t>Respond to cases of notifiable conditions in a timely manner</w:t>
            </w:r>
          </w:p>
        </w:tc>
        <w:tc>
          <w:tcPr>
            <w:tcW w:w="2291" w:type="dxa"/>
          </w:tcPr>
          <w:p w14:paraId="0D83F35C" w14:textId="77777777" w:rsidR="00CD0AA3" w:rsidRDefault="00CD0AA3" w:rsidP="002D530D">
            <w:pPr>
              <w:pStyle w:val="TableBody"/>
            </w:pPr>
            <w:r>
              <w:t xml:space="preserve">Percentage of case investigations undertaken for allocated cases within timeframes </w:t>
            </w:r>
            <w:r>
              <w:lastRenderedPageBreak/>
              <w:t xml:space="preserve">specified in statewide protocols </w:t>
            </w:r>
          </w:p>
        </w:tc>
        <w:tc>
          <w:tcPr>
            <w:tcW w:w="1620" w:type="dxa"/>
          </w:tcPr>
          <w:p w14:paraId="1A1BD715" w14:textId="77777777" w:rsidR="00CD0AA3" w:rsidRDefault="00CD0AA3" w:rsidP="002D530D">
            <w:pPr>
              <w:pStyle w:val="TableBody"/>
            </w:pPr>
            <w:r>
              <w:lastRenderedPageBreak/>
              <w:t>Percent (</w:t>
            </w:r>
            <w:r w:rsidRPr="00A025A1">
              <w:t xml:space="preserve">target </w:t>
            </w:r>
            <w:r>
              <w:t>100%)</w:t>
            </w:r>
          </w:p>
        </w:tc>
        <w:tc>
          <w:tcPr>
            <w:tcW w:w="1218" w:type="dxa"/>
          </w:tcPr>
          <w:p w14:paraId="3916FF1F" w14:textId="77777777" w:rsidR="00CD0AA3" w:rsidRDefault="00CD0AA3" w:rsidP="002D530D">
            <w:pPr>
              <w:pStyle w:val="TableBody"/>
            </w:pPr>
            <w:r>
              <w:t>Quarterly</w:t>
            </w:r>
          </w:p>
        </w:tc>
        <w:tc>
          <w:tcPr>
            <w:tcW w:w="1227" w:type="dxa"/>
          </w:tcPr>
          <w:p w14:paraId="42460E78" w14:textId="77777777" w:rsidR="00CD0AA3" w:rsidRPr="00A025A1" w:rsidRDefault="00CD0AA3" w:rsidP="002D530D">
            <w:pPr>
              <w:pStyle w:val="TableBody"/>
            </w:pPr>
            <w:r w:rsidRPr="00A025A1">
              <w:t>Mandatory</w:t>
            </w:r>
          </w:p>
        </w:tc>
      </w:tr>
      <w:tr w:rsidR="00CD0AA3" w14:paraId="5AE2F7BE" w14:textId="77777777" w:rsidTr="002D530D">
        <w:tc>
          <w:tcPr>
            <w:tcW w:w="1497" w:type="dxa"/>
          </w:tcPr>
          <w:p w14:paraId="3D6825EF" w14:textId="77777777" w:rsidR="00CD0AA3" w:rsidRPr="00A025A1" w:rsidRDefault="00CD0AA3" w:rsidP="002D530D">
            <w:pPr>
              <w:pStyle w:val="TableBody"/>
            </w:pPr>
            <w:r w:rsidRPr="00A025A1">
              <w:t xml:space="preserve">Health </w:t>
            </w:r>
            <w:r>
              <w:t>P</w:t>
            </w:r>
            <w:r w:rsidRPr="00A025A1">
              <w:t>rotection</w:t>
            </w:r>
          </w:p>
        </w:tc>
        <w:tc>
          <w:tcPr>
            <w:tcW w:w="1874" w:type="dxa"/>
          </w:tcPr>
          <w:p w14:paraId="5F8420FB" w14:textId="77777777" w:rsidR="00CD0AA3" w:rsidRPr="00A025A1" w:rsidRDefault="00CD0AA3" w:rsidP="002D530D">
            <w:pPr>
              <w:pStyle w:val="TableBody"/>
            </w:pPr>
            <w:r>
              <w:t>Respond to local outbreaks in a timely manner</w:t>
            </w:r>
          </w:p>
        </w:tc>
        <w:tc>
          <w:tcPr>
            <w:tcW w:w="2291" w:type="dxa"/>
          </w:tcPr>
          <w:p w14:paraId="6AF2313F" w14:textId="77777777" w:rsidR="00CD0AA3" w:rsidRDefault="00CD0AA3" w:rsidP="002D530D">
            <w:pPr>
              <w:pStyle w:val="TableBody"/>
            </w:pPr>
            <w:r>
              <w:t>Percentage of investigations into local outbreaks of urgent conditions initiated within the timeframes specified in statewide protocols</w:t>
            </w:r>
          </w:p>
        </w:tc>
        <w:tc>
          <w:tcPr>
            <w:tcW w:w="1620" w:type="dxa"/>
          </w:tcPr>
          <w:p w14:paraId="68582596" w14:textId="77777777" w:rsidR="00CD0AA3" w:rsidRPr="00A025A1" w:rsidRDefault="00CD0AA3" w:rsidP="002D530D">
            <w:pPr>
              <w:pStyle w:val="TableBody"/>
            </w:pPr>
            <w:r>
              <w:t>Percent (target 100%)</w:t>
            </w:r>
          </w:p>
        </w:tc>
        <w:tc>
          <w:tcPr>
            <w:tcW w:w="1218" w:type="dxa"/>
          </w:tcPr>
          <w:p w14:paraId="18A6D452" w14:textId="77777777" w:rsidR="00CD0AA3" w:rsidRPr="00A025A1" w:rsidRDefault="00CD0AA3" w:rsidP="002D530D">
            <w:pPr>
              <w:pStyle w:val="TableBody"/>
            </w:pPr>
            <w:r>
              <w:t>Quarterly</w:t>
            </w:r>
          </w:p>
        </w:tc>
        <w:tc>
          <w:tcPr>
            <w:tcW w:w="1227" w:type="dxa"/>
          </w:tcPr>
          <w:p w14:paraId="532C05AF" w14:textId="77777777" w:rsidR="00CD0AA3" w:rsidRPr="00A025A1" w:rsidRDefault="00CD0AA3" w:rsidP="002D530D">
            <w:pPr>
              <w:pStyle w:val="TableBody"/>
            </w:pPr>
            <w:r>
              <w:t>Mandatory</w:t>
            </w:r>
          </w:p>
        </w:tc>
      </w:tr>
      <w:tr w:rsidR="000A518F" w14:paraId="161F3007" w14:textId="77777777" w:rsidTr="002D530D">
        <w:tc>
          <w:tcPr>
            <w:tcW w:w="1497" w:type="dxa"/>
          </w:tcPr>
          <w:p w14:paraId="504726D0" w14:textId="77777777" w:rsidR="000A518F" w:rsidRDefault="000A518F" w:rsidP="000A518F">
            <w:pPr>
              <w:pStyle w:val="TableBody"/>
            </w:pPr>
            <w:r>
              <w:t>Population Health</w:t>
            </w:r>
          </w:p>
        </w:tc>
        <w:tc>
          <w:tcPr>
            <w:tcW w:w="1874" w:type="dxa"/>
          </w:tcPr>
          <w:p w14:paraId="54A8DDE4" w14:textId="68912A11" w:rsidR="000A518F" w:rsidRDefault="000A518F" w:rsidP="000A518F">
            <w:pPr>
              <w:pStyle w:val="TableBody"/>
            </w:pPr>
            <w:r w:rsidRPr="001F7DFC">
              <w:t>Align to the Victorian Public Health and Wellbeing Plan</w:t>
            </w:r>
          </w:p>
        </w:tc>
        <w:tc>
          <w:tcPr>
            <w:tcW w:w="2291" w:type="dxa"/>
          </w:tcPr>
          <w:p w14:paraId="6D5555FB" w14:textId="72ADAF11" w:rsidR="000A518F" w:rsidRDefault="000A518F" w:rsidP="000A518F">
            <w:pPr>
              <w:pStyle w:val="TableBody"/>
            </w:pPr>
            <w:r w:rsidRPr="001F7DFC">
              <w:t xml:space="preserve">LPHU Population Health Catchment Plan developed and reflects statewide and local priorities </w:t>
            </w:r>
          </w:p>
        </w:tc>
        <w:tc>
          <w:tcPr>
            <w:tcW w:w="1620" w:type="dxa"/>
          </w:tcPr>
          <w:p w14:paraId="7DD07C6F" w14:textId="14095EC4" w:rsidR="000A518F" w:rsidRPr="00A025A1" w:rsidRDefault="000A518F" w:rsidP="000A518F">
            <w:pPr>
              <w:pStyle w:val="TableBody"/>
            </w:pPr>
            <w:r w:rsidRPr="001F7DFC">
              <w:t>Catchment Plan (target 100%)</w:t>
            </w:r>
          </w:p>
        </w:tc>
        <w:tc>
          <w:tcPr>
            <w:tcW w:w="1218" w:type="dxa"/>
          </w:tcPr>
          <w:p w14:paraId="4242B113" w14:textId="46853190" w:rsidR="000A518F" w:rsidRPr="00A025A1" w:rsidRDefault="000A518F" w:rsidP="000A518F">
            <w:pPr>
              <w:pStyle w:val="TableBody"/>
            </w:pPr>
            <w:r w:rsidRPr="001F7DFC">
              <w:t>6 year plan from 2023</w:t>
            </w:r>
          </w:p>
        </w:tc>
        <w:tc>
          <w:tcPr>
            <w:tcW w:w="1227" w:type="dxa"/>
          </w:tcPr>
          <w:p w14:paraId="138FFE65" w14:textId="7ECB292A" w:rsidR="000A518F" w:rsidRPr="00A025A1" w:rsidRDefault="000A518F" w:rsidP="000A518F">
            <w:pPr>
              <w:pStyle w:val="TableBody"/>
            </w:pPr>
            <w:r w:rsidRPr="001F7DFC">
              <w:t>Mandatory</w:t>
            </w:r>
          </w:p>
        </w:tc>
      </w:tr>
      <w:tr w:rsidR="00CD0AA3" w14:paraId="6FE8C28E" w14:textId="77777777" w:rsidTr="002D530D">
        <w:tc>
          <w:tcPr>
            <w:tcW w:w="1497" w:type="dxa"/>
          </w:tcPr>
          <w:p w14:paraId="45822D06" w14:textId="77777777" w:rsidR="00CD0AA3" w:rsidRDefault="00CD0AA3" w:rsidP="002D530D">
            <w:pPr>
              <w:pStyle w:val="TableBody"/>
            </w:pPr>
            <w:r>
              <w:t>Population Health</w:t>
            </w:r>
          </w:p>
        </w:tc>
        <w:tc>
          <w:tcPr>
            <w:tcW w:w="1874" w:type="dxa"/>
          </w:tcPr>
          <w:p w14:paraId="2E0606AA" w14:textId="77777777" w:rsidR="00CD0AA3" w:rsidRDefault="00CD0AA3" w:rsidP="002D530D">
            <w:pPr>
              <w:pStyle w:val="TableBody"/>
            </w:pPr>
            <w:r>
              <w:t>Align to the Victorian Health and Wellbeing Plan</w:t>
            </w:r>
          </w:p>
        </w:tc>
        <w:tc>
          <w:tcPr>
            <w:tcW w:w="2291" w:type="dxa"/>
          </w:tcPr>
          <w:p w14:paraId="383A662D" w14:textId="77777777" w:rsidR="00CD0AA3" w:rsidRPr="00D9290E" w:rsidRDefault="00CD0AA3" w:rsidP="002D530D">
            <w:pPr>
              <w:pStyle w:val="TableBody"/>
            </w:pPr>
            <w:r>
              <w:t xml:space="preserve">Report against </w:t>
            </w:r>
            <w:r w:rsidRPr="008F16D4">
              <w:rPr>
                <w:i/>
                <w:iCs/>
              </w:rPr>
              <w:t>LPHU Population Health Catchment Plan</w:t>
            </w:r>
            <w:r>
              <w:rPr>
                <w:i/>
                <w:iCs/>
              </w:rPr>
              <w:t>,</w:t>
            </w:r>
            <w:r>
              <w:t xml:space="preserve"> describing achievements in accordance with the </w:t>
            </w:r>
            <w:r w:rsidRPr="00EE4A0C">
              <w:rPr>
                <w:rStyle w:val="Emphasis"/>
              </w:rPr>
              <w:t>LPHU Population Health Catchment Planning Framework</w:t>
            </w:r>
          </w:p>
        </w:tc>
        <w:tc>
          <w:tcPr>
            <w:tcW w:w="1620" w:type="dxa"/>
          </w:tcPr>
          <w:p w14:paraId="336E8B97" w14:textId="77777777" w:rsidR="00CD0AA3" w:rsidRPr="00A025A1" w:rsidRDefault="00CD0AA3" w:rsidP="002D530D">
            <w:pPr>
              <w:pStyle w:val="TableBody"/>
            </w:pPr>
            <w:r>
              <w:t>LPHU Population Health Annual Report</w:t>
            </w:r>
          </w:p>
        </w:tc>
        <w:tc>
          <w:tcPr>
            <w:tcW w:w="1218" w:type="dxa"/>
          </w:tcPr>
          <w:p w14:paraId="32EDDF05" w14:textId="77777777" w:rsidR="00CD0AA3" w:rsidRPr="00A025A1" w:rsidRDefault="00CD0AA3" w:rsidP="002D530D">
            <w:pPr>
              <w:pStyle w:val="TableBody"/>
            </w:pPr>
            <w:r>
              <w:t>Annual</w:t>
            </w:r>
          </w:p>
        </w:tc>
        <w:tc>
          <w:tcPr>
            <w:tcW w:w="1227" w:type="dxa"/>
          </w:tcPr>
          <w:p w14:paraId="6A91A160" w14:textId="77777777" w:rsidR="00CD0AA3" w:rsidRPr="00A025A1" w:rsidRDefault="00CD0AA3" w:rsidP="002D530D">
            <w:pPr>
              <w:pStyle w:val="TableBody"/>
            </w:pPr>
            <w:r>
              <w:t>Mandatory</w:t>
            </w:r>
          </w:p>
        </w:tc>
      </w:tr>
      <w:tr w:rsidR="00CD0AA3" w14:paraId="271BB00C" w14:textId="77777777" w:rsidTr="002D530D">
        <w:trPr>
          <w:trHeight w:val="1526"/>
        </w:trPr>
        <w:tc>
          <w:tcPr>
            <w:tcW w:w="1497" w:type="dxa"/>
          </w:tcPr>
          <w:p w14:paraId="4F7CA3E4" w14:textId="77777777" w:rsidR="00CD0AA3" w:rsidRDefault="00CD0AA3" w:rsidP="002D530D">
            <w:pPr>
              <w:pStyle w:val="TableBody"/>
            </w:pPr>
            <w:r>
              <w:t>Emergency Management</w:t>
            </w:r>
          </w:p>
        </w:tc>
        <w:tc>
          <w:tcPr>
            <w:tcW w:w="1874" w:type="dxa"/>
          </w:tcPr>
          <w:p w14:paraId="7BA847A7" w14:textId="77777777" w:rsidR="00CD0AA3" w:rsidRDefault="00CD0AA3" w:rsidP="002D530D">
            <w:pPr>
              <w:pStyle w:val="TableBody"/>
            </w:pPr>
            <w:r>
              <w:t>Provide support and public health expertise for public health risks</w:t>
            </w:r>
          </w:p>
        </w:tc>
        <w:tc>
          <w:tcPr>
            <w:tcW w:w="2291" w:type="dxa"/>
          </w:tcPr>
          <w:p w14:paraId="01D1CC1B" w14:textId="77777777" w:rsidR="00CD0AA3" w:rsidRPr="00E44A53" w:rsidRDefault="00CD0AA3" w:rsidP="002D530D">
            <w:pPr>
              <w:pStyle w:val="TableBody"/>
              <w:rPr>
                <w:rFonts w:eastAsia="Calibri"/>
              </w:rPr>
            </w:pPr>
            <w:r>
              <w:rPr>
                <w:rFonts w:eastAsia="Calibri"/>
              </w:rPr>
              <w:t xml:space="preserve">Report against activities undertaken for emergencies in accordance with the </w:t>
            </w:r>
            <w:hyperlink r:id="rId382" w:history="1">
              <w:r w:rsidRPr="003E6B9C">
                <w:rPr>
                  <w:rStyle w:val="Hyperlink"/>
                  <w:rFonts w:eastAsia="Calibri"/>
                  <w:i/>
                  <w:iCs/>
                </w:rPr>
                <w:t>SEMP Health Emergencies Sub-Plan</w:t>
              </w:r>
            </w:hyperlink>
            <w:r>
              <w:rPr>
                <w:rStyle w:val="Hyperlink"/>
                <w:rFonts w:eastAsia="Calibri"/>
              </w:rPr>
              <w:t xml:space="preserve"> </w:t>
            </w:r>
            <w:r w:rsidRPr="00FD1277">
              <w:rPr>
                <w:rStyle w:val="Hyperlink"/>
                <w:rFonts w:eastAsia="Calibri"/>
                <w:color w:val="000000" w:themeColor="text1"/>
              </w:rPr>
              <w:t>&lt;</w:t>
            </w:r>
            <w:r w:rsidRPr="00FD1277">
              <w:t>https://www.emv.vic.gov.au/responsibilities/state-emergency-management-plan-sub-plans/semp-health-emergencies-sub-plan</w:t>
            </w:r>
            <w:r>
              <w:t xml:space="preserve">&gt; </w:t>
            </w:r>
            <w:r>
              <w:rPr>
                <w:rFonts w:eastAsia="Calibri"/>
              </w:rPr>
              <w:t xml:space="preserve">and the </w:t>
            </w:r>
            <w:hyperlink r:id="rId383" w:history="1">
              <w:r w:rsidRPr="007E2BC9">
                <w:rPr>
                  <w:rStyle w:val="Hyperlink"/>
                  <w:rFonts w:eastAsia="Calibri"/>
                  <w:i/>
                  <w:iCs/>
                </w:rPr>
                <w:t>SEMP Viral (Respiratory) Pandemic Sub-Plan</w:t>
              </w:r>
            </w:hyperlink>
            <w:r>
              <w:rPr>
                <w:rStyle w:val="Hyperlink"/>
                <w:rFonts w:eastAsia="Calibri"/>
              </w:rPr>
              <w:t xml:space="preserve"> </w:t>
            </w:r>
            <w:r w:rsidRPr="00FD1277">
              <w:rPr>
                <w:rStyle w:val="Hyperlink"/>
                <w:rFonts w:eastAsia="Calibri"/>
                <w:color w:val="000000" w:themeColor="text1"/>
              </w:rPr>
              <w:t>&lt;</w:t>
            </w:r>
            <w:hyperlink r:id="rId384" w:history="1">
              <w:r w:rsidRPr="00FD1277">
                <w:rPr>
                  <w:rStyle w:val="Hyperlink"/>
                  <w:color w:val="000000" w:themeColor="text1"/>
                </w:rPr>
                <w:t>https://www.emv.vic.gov.au/responsibilities/semp-sub-plans/semp-viral-respiratory-pandemic-sub-plan</w:t>
              </w:r>
            </w:hyperlink>
            <w:r>
              <w:t>&gt;</w:t>
            </w:r>
          </w:p>
        </w:tc>
        <w:tc>
          <w:tcPr>
            <w:tcW w:w="1620" w:type="dxa"/>
          </w:tcPr>
          <w:p w14:paraId="688FD3CA" w14:textId="77777777" w:rsidR="00CD0AA3" w:rsidRPr="00A025A1" w:rsidRDefault="00CD0AA3" w:rsidP="002D530D">
            <w:pPr>
              <w:pStyle w:val="TableBody"/>
            </w:pPr>
            <w:r w:rsidRPr="007E0E69">
              <w:t>Complete After</w:t>
            </w:r>
            <w:r>
              <w:t>-</w:t>
            </w:r>
            <w:r w:rsidRPr="007E0E69">
              <w:t>Action</w:t>
            </w:r>
            <w:r>
              <w:t xml:space="preserve"> </w:t>
            </w:r>
            <w:r w:rsidRPr="007E0E69">
              <w:t>Reporting</w:t>
            </w:r>
            <w:r>
              <w:t>, after the event of a relevant emergency in the LPHU catchment</w:t>
            </w:r>
          </w:p>
        </w:tc>
        <w:tc>
          <w:tcPr>
            <w:tcW w:w="1218" w:type="dxa"/>
          </w:tcPr>
          <w:p w14:paraId="70BCDE20" w14:textId="77777777" w:rsidR="00CD0AA3" w:rsidRPr="00A025A1" w:rsidRDefault="00CD0AA3" w:rsidP="002D530D">
            <w:pPr>
              <w:pStyle w:val="TableBody"/>
            </w:pPr>
            <w:r w:rsidRPr="00A025A1">
              <w:t>Quarterly</w:t>
            </w:r>
            <w:r>
              <w:t xml:space="preserve">, where an emergency response exists </w:t>
            </w:r>
          </w:p>
        </w:tc>
        <w:tc>
          <w:tcPr>
            <w:tcW w:w="1227" w:type="dxa"/>
          </w:tcPr>
          <w:p w14:paraId="18A25821" w14:textId="77777777" w:rsidR="00CD0AA3" w:rsidRPr="00A025A1" w:rsidRDefault="00CD0AA3" w:rsidP="002D530D">
            <w:pPr>
              <w:pStyle w:val="TableBody"/>
            </w:pPr>
            <w:r w:rsidRPr="00A025A1">
              <w:t>Mandatory</w:t>
            </w:r>
          </w:p>
        </w:tc>
      </w:tr>
    </w:tbl>
    <w:p w14:paraId="6C3D8FD4" w14:textId="77777777" w:rsidR="00CD0AA3" w:rsidRPr="00616147" w:rsidRDefault="00CD0AA3" w:rsidP="00CD0AA3"/>
    <w:p w14:paraId="10C39F32" w14:textId="77777777" w:rsidR="00CD0AA3" w:rsidRDefault="00CD0AA3" w:rsidP="00CD0AA3">
      <w:pPr>
        <w:pStyle w:val="TableFigNote"/>
      </w:pPr>
      <w:r>
        <w:t>* The performance targets and monitoring described in this table are exclusively applicable to lead health services that maintain a Local Public Health Unit. For more detail on the functions and measures, refer to the LPHU Outcomes Framework.</w:t>
      </w:r>
    </w:p>
    <w:p w14:paraId="3BBEF949" w14:textId="77777777" w:rsidR="00CD0AA3" w:rsidRPr="00616147" w:rsidRDefault="00CD0AA3" w:rsidP="00616147">
      <w:pPr>
        <w:tabs>
          <w:tab w:val="left" w:pos="6108"/>
        </w:tabs>
      </w:pPr>
    </w:p>
    <w:p w14:paraId="286E413C" w14:textId="77777777" w:rsidR="002E2A36" w:rsidRDefault="002E2A36" w:rsidP="00413CF7">
      <w:pPr>
        <w:pStyle w:val="Heading2"/>
      </w:pPr>
      <w:bookmarkStart w:id="2281" w:name="_Toc143081010"/>
      <w:r>
        <w:lastRenderedPageBreak/>
        <w:t>Service</w:t>
      </w:r>
      <w:r w:rsidR="00593ADC">
        <w:t xml:space="preserve"> </w:t>
      </w:r>
      <w:r w:rsidR="008E6978">
        <w:t>s</w:t>
      </w:r>
      <w:r>
        <w:t>tandards</w:t>
      </w:r>
      <w:r w:rsidR="00593ADC">
        <w:t xml:space="preserve"> </w:t>
      </w:r>
      <w:r>
        <w:t>and</w:t>
      </w:r>
      <w:r w:rsidR="00593ADC">
        <w:t xml:space="preserve"> </w:t>
      </w:r>
      <w:r w:rsidR="008E6978">
        <w:t>g</w:t>
      </w:r>
      <w:r>
        <w:t>uidelines</w:t>
      </w:r>
      <w:bookmarkEnd w:id="2281"/>
    </w:p>
    <w:p w14:paraId="28C95ADD" w14:textId="2B9DB727" w:rsidR="00DA310F" w:rsidRPr="00DB3455" w:rsidRDefault="00DA310F" w:rsidP="00DB3455">
      <w:pPr>
        <w:pStyle w:val="Caption"/>
      </w:pPr>
      <w:bookmarkStart w:id="2282" w:name="_Toc143080667"/>
      <w:r w:rsidRPr="00DB3455">
        <w:t xml:space="preserve">Table </w:t>
      </w:r>
      <w:fldSimple w:instr=" SEQ Table \* ARABIC ">
        <w:r w:rsidR="00DA5C19">
          <w:rPr>
            <w:noProof/>
          </w:rPr>
          <w:t>21</w:t>
        </w:r>
      </w:fldSimple>
      <w:r w:rsidRPr="00DB3455">
        <w:t>: SRHS – service standards and guidelines</w:t>
      </w:r>
      <w:bookmarkEnd w:id="2282"/>
    </w:p>
    <w:tbl>
      <w:tblPr>
        <w:tblW w:w="94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6"/>
        <w:gridCol w:w="1066"/>
        <w:gridCol w:w="1313"/>
        <w:gridCol w:w="7051"/>
      </w:tblGrid>
      <w:tr w:rsidR="00A97D62" w:rsidRPr="00DB1143" w14:paraId="4078B5D6" w14:textId="77777777" w:rsidTr="00A97D62">
        <w:trPr>
          <w:cantSplit/>
          <w:tblHeader/>
        </w:trPr>
        <w:tc>
          <w:tcPr>
            <w:tcW w:w="1072" w:type="dxa"/>
            <w:gridSpan w:val="2"/>
            <w:shd w:val="clear" w:color="auto" w:fill="201547"/>
            <w:vAlign w:val="bottom"/>
          </w:tcPr>
          <w:p w14:paraId="4FAF8F60" w14:textId="77777777" w:rsidR="002E2A36" w:rsidRPr="00ED4DB0" w:rsidRDefault="002E2A36" w:rsidP="00A41A81">
            <w:pPr>
              <w:pStyle w:val="DHHStablecolhead"/>
              <w:rPr>
                <w:szCs w:val="18"/>
              </w:rPr>
            </w:pPr>
            <w:r>
              <w:t>Activity</w:t>
            </w:r>
            <w:r w:rsidR="00593ADC">
              <w:t xml:space="preserve"> </w:t>
            </w:r>
            <w:r>
              <w:t>no.</w:t>
            </w:r>
          </w:p>
        </w:tc>
        <w:tc>
          <w:tcPr>
            <w:tcW w:w="1313" w:type="dxa"/>
            <w:shd w:val="clear" w:color="auto" w:fill="201547"/>
            <w:vAlign w:val="bottom"/>
          </w:tcPr>
          <w:p w14:paraId="1D1C2D78" w14:textId="77777777" w:rsidR="002E2A36" w:rsidRPr="00ED4DB0" w:rsidRDefault="002E2A36" w:rsidP="00A41A81">
            <w:pPr>
              <w:pStyle w:val="DHHStablecolhead"/>
              <w:rPr>
                <w:szCs w:val="18"/>
              </w:rPr>
            </w:pPr>
            <w:r>
              <w:t>Activity</w:t>
            </w:r>
            <w:r w:rsidR="00593ADC">
              <w:t xml:space="preserve"> </w:t>
            </w:r>
            <w:r>
              <w:t>name</w:t>
            </w:r>
          </w:p>
        </w:tc>
        <w:tc>
          <w:tcPr>
            <w:tcW w:w="7051" w:type="dxa"/>
            <w:shd w:val="clear" w:color="auto" w:fill="201547"/>
            <w:vAlign w:val="bottom"/>
          </w:tcPr>
          <w:p w14:paraId="5D091508" w14:textId="77777777" w:rsidR="002E2A36" w:rsidRPr="00ED4DB0" w:rsidRDefault="002E2A36" w:rsidP="00A41A81">
            <w:pPr>
              <w:pStyle w:val="DHHStablecolhead"/>
              <w:rPr>
                <w:szCs w:val="18"/>
              </w:rPr>
            </w:pPr>
            <w:r>
              <w:t>Service</w:t>
            </w:r>
            <w:r w:rsidR="00593ADC">
              <w:t xml:space="preserve"> </w:t>
            </w:r>
            <w:r>
              <w:t>standards</w:t>
            </w:r>
            <w:r w:rsidR="00593ADC">
              <w:t xml:space="preserve"> </w:t>
            </w:r>
            <w:r>
              <w:t>and</w:t>
            </w:r>
            <w:r w:rsidR="00593ADC">
              <w:t xml:space="preserve"> </w:t>
            </w:r>
            <w:r>
              <w:t>guidelines</w:t>
            </w:r>
            <w:r w:rsidR="00593ADC">
              <w:t xml:space="preserve"> </w:t>
            </w:r>
            <w:r>
              <w:t>description</w:t>
            </w:r>
          </w:p>
        </w:tc>
      </w:tr>
      <w:tr w:rsidR="00C95E51" w:rsidRPr="00A52C21" w14:paraId="6E748E30" w14:textId="77777777" w:rsidTr="00A97D62">
        <w:trPr>
          <w:cantSplit/>
          <w:trHeight w:val="1702"/>
        </w:trPr>
        <w:tc>
          <w:tcPr>
            <w:tcW w:w="1072" w:type="dxa"/>
            <w:gridSpan w:val="2"/>
            <w:shd w:val="clear" w:color="auto" w:fill="auto"/>
          </w:tcPr>
          <w:p w14:paraId="71E4BC17" w14:textId="77777777" w:rsidR="007A5D5B" w:rsidRPr="00A52C21" w:rsidRDefault="007A5D5B" w:rsidP="007A5D5B">
            <w:pPr>
              <w:pStyle w:val="DHHStabletext"/>
            </w:pPr>
            <w:r w:rsidRPr="00191357">
              <w:t>13031</w:t>
            </w:r>
          </w:p>
        </w:tc>
        <w:tc>
          <w:tcPr>
            <w:tcW w:w="1313" w:type="dxa"/>
            <w:shd w:val="clear" w:color="auto" w:fill="auto"/>
          </w:tcPr>
          <w:p w14:paraId="6F10A707"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737051">
              <w:t xml:space="preserve"> </w:t>
            </w:r>
            <w:r w:rsidR="00980C6B">
              <w:t>a</w:t>
            </w:r>
            <w:r w:rsidRPr="00A52C21">
              <w:t>ged</w:t>
            </w:r>
            <w:r w:rsidR="00593ADC">
              <w:t xml:space="preserve"> </w:t>
            </w:r>
            <w:r w:rsidR="00980C6B">
              <w:t>c</w:t>
            </w:r>
            <w:r w:rsidRPr="00A52C21">
              <w:t>are</w:t>
            </w:r>
            <w:r w:rsidR="00593ADC">
              <w:t xml:space="preserve"> </w:t>
            </w:r>
            <w:r>
              <w:t>(residential</w:t>
            </w:r>
            <w:r w:rsidR="00593ADC">
              <w:t xml:space="preserve"> </w:t>
            </w:r>
            <w:r>
              <w:t>only)</w:t>
            </w:r>
          </w:p>
        </w:tc>
        <w:tc>
          <w:tcPr>
            <w:tcW w:w="7051" w:type="dxa"/>
            <w:shd w:val="clear" w:color="auto" w:fill="auto"/>
          </w:tcPr>
          <w:p w14:paraId="6CE4AE4D" w14:textId="77777777" w:rsidR="007A5D5B" w:rsidRPr="00D20B88" w:rsidRDefault="007A5D5B" w:rsidP="00DD2137">
            <w:pPr>
              <w:pStyle w:val="DHHStabletext"/>
            </w:pPr>
            <w:r w:rsidRPr="00A97D62">
              <w:rPr>
                <w:rStyle w:val="Emphasis"/>
                <w:i w:val="0"/>
                <w:iCs w:val="0"/>
              </w:rPr>
              <w:t>Aged</w:t>
            </w:r>
            <w:r w:rsidR="00593ADC" w:rsidRPr="00A97D62">
              <w:rPr>
                <w:rStyle w:val="Emphasis"/>
                <w:i w:val="0"/>
                <w:iCs w:val="0"/>
              </w:rPr>
              <w:t xml:space="preserve"> </w:t>
            </w:r>
            <w:r w:rsidRPr="00A97D62">
              <w:rPr>
                <w:rStyle w:val="Emphasis"/>
                <w:i w:val="0"/>
                <w:iCs w:val="0"/>
              </w:rPr>
              <w:t>Care</w:t>
            </w:r>
            <w:r w:rsidR="00593ADC" w:rsidRPr="00A97D62">
              <w:rPr>
                <w:rStyle w:val="Emphasis"/>
                <w:i w:val="0"/>
                <w:iCs w:val="0"/>
              </w:rPr>
              <w:t xml:space="preserve"> </w:t>
            </w:r>
            <w:r w:rsidRPr="00A97D62">
              <w:rPr>
                <w:rStyle w:val="Emphasis"/>
                <w:i w:val="0"/>
                <w:iCs w:val="0"/>
              </w:rPr>
              <w:t>Act</w:t>
            </w:r>
            <w:r w:rsidR="00593ADC" w:rsidRPr="00A97D62">
              <w:rPr>
                <w:rStyle w:val="Emphasis"/>
                <w:i w:val="0"/>
                <w:iCs w:val="0"/>
              </w:rPr>
              <w:t xml:space="preserve"> </w:t>
            </w:r>
            <w:r w:rsidR="00AE24BB" w:rsidRPr="00A97D62">
              <w:rPr>
                <w:rStyle w:val="Emphasis"/>
                <w:i w:val="0"/>
                <w:iCs w:val="0"/>
              </w:rPr>
              <w:t>(Cth)</w:t>
            </w:r>
            <w:r w:rsidR="00593ADC">
              <w:rPr>
                <w:rStyle w:val="Emphasis"/>
              </w:rPr>
              <w:t xml:space="preserve"> </w:t>
            </w:r>
            <w:r w:rsidRPr="00177A82">
              <w:t>as</w:t>
            </w:r>
            <w:r w:rsidR="00593ADC">
              <w:t xml:space="preserve"> </w:t>
            </w:r>
            <w:r w:rsidRPr="00177A82">
              <w:t>amende</w:t>
            </w:r>
            <w:r w:rsidRPr="00D20B88">
              <w:t>d</w:t>
            </w:r>
          </w:p>
          <w:p w14:paraId="1BFFBC6E" w14:textId="77777777" w:rsidR="007A5D5B" w:rsidRPr="00D20B88" w:rsidRDefault="007A5D5B" w:rsidP="00DD2137">
            <w:pPr>
              <w:pStyle w:val="DHHStabletext"/>
            </w:pPr>
            <w:r w:rsidRPr="00D20B88">
              <w:t>Commonwealth</w:t>
            </w:r>
            <w:r w:rsidR="00593ADC">
              <w:t xml:space="preserve"> </w:t>
            </w:r>
            <w:r w:rsidRPr="00D20B88">
              <w:t>Department</w:t>
            </w:r>
            <w:r w:rsidR="00593ADC">
              <w:t xml:space="preserve"> </w:t>
            </w:r>
            <w:r w:rsidRPr="00D20B88">
              <w:t>of</w:t>
            </w:r>
            <w:r w:rsidR="00593ADC">
              <w:t xml:space="preserve"> </w:t>
            </w:r>
            <w:r w:rsidRPr="00D20B88">
              <w:t>Health</w:t>
            </w:r>
            <w:r w:rsidR="00593ADC">
              <w:t xml:space="preserve"> </w:t>
            </w:r>
            <w:r w:rsidRPr="00D20B88">
              <w:t>resources:</w:t>
            </w:r>
          </w:p>
          <w:p w14:paraId="3CEC9690" w14:textId="07515128" w:rsidR="007A5D5B" w:rsidRPr="00A13FE9" w:rsidRDefault="00000000" w:rsidP="00413CF7">
            <w:pPr>
              <w:pStyle w:val="DHHStablebullet"/>
            </w:pPr>
            <w:hyperlink r:id="rId385" w:history="1">
              <w:r w:rsidR="00A13FE9" w:rsidRPr="00A13FE9">
                <w:rPr>
                  <w:rStyle w:val="Hyperlink"/>
                </w:rPr>
                <w:t>My</w:t>
              </w:r>
              <w:r w:rsidR="00A13FE9" w:rsidRPr="00A97D62">
                <w:rPr>
                  <w:rStyle w:val="Hyperlink"/>
                </w:rPr>
                <w:t xml:space="preserve"> </w:t>
              </w:r>
              <w:r w:rsidR="00A13FE9" w:rsidRPr="00A13FE9">
                <w:rPr>
                  <w:rStyle w:val="Hyperlink"/>
                </w:rPr>
                <w:t>Aged Care</w:t>
              </w:r>
            </w:hyperlink>
            <w:r w:rsidR="00593ADC" w:rsidRPr="00A13FE9">
              <w:t xml:space="preserve"> </w:t>
            </w:r>
            <w:r w:rsidR="007A5D5B" w:rsidRPr="00A13FE9">
              <w:t>&lt;https://www.myagedcare.gov.au&gt;</w:t>
            </w:r>
          </w:p>
          <w:p w14:paraId="5B58DA8B" w14:textId="77777777" w:rsidR="007A5D5B" w:rsidRPr="00A13FE9" w:rsidRDefault="00000000" w:rsidP="00413CF7">
            <w:pPr>
              <w:pStyle w:val="DHHStablebullet"/>
            </w:pPr>
            <w:hyperlink r:id="rId386" w:history="1">
              <w:r w:rsidR="007A5D5B" w:rsidRPr="00A97D62">
                <w:rPr>
                  <w:rStyle w:val="Hyperlink"/>
                  <w:color w:val="auto"/>
                </w:rPr>
                <w:t>Aged</w:t>
              </w:r>
              <w:r w:rsidR="00593ADC" w:rsidRPr="00A97D62">
                <w:rPr>
                  <w:rStyle w:val="Hyperlink"/>
                  <w:color w:val="auto"/>
                </w:rPr>
                <w:t xml:space="preserve"> </w:t>
              </w:r>
              <w:r w:rsidR="007A5D5B" w:rsidRPr="00A97D62">
                <w:rPr>
                  <w:rStyle w:val="Hyperlink"/>
                  <w:color w:val="auto"/>
                </w:rPr>
                <w:t>care</w:t>
              </w:r>
              <w:r w:rsidR="00593ADC" w:rsidRPr="00A97D62">
                <w:rPr>
                  <w:rStyle w:val="Hyperlink"/>
                  <w:color w:val="auto"/>
                </w:rPr>
                <w:t xml:space="preserve"> </w:t>
              </w:r>
              <w:r w:rsidR="007A5D5B" w:rsidRPr="00A97D62">
                <w:rPr>
                  <w:rStyle w:val="Hyperlink"/>
                  <w:color w:val="auto"/>
                </w:rPr>
                <w:t>resources</w:t>
              </w:r>
            </w:hyperlink>
            <w:r w:rsidR="00593ADC" w:rsidRPr="00A13FE9">
              <w:t xml:space="preserve"> </w:t>
            </w:r>
            <w:r w:rsidR="007A5D5B" w:rsidRPr="00A13FE9">
              <w:t>&lt;https://www.health.gov.au/health-topics/aged-care/aged-care-resources&gt;</w:t>
            </w:r>
          </w:p>
          <w:p w14:paraId="7AC4E43A" w14:textId="77777777" w:rsidR="007A5D5B" w:rsidRPr="00ED4DB0" w:rsidRDefault="007A5D5B" w:rsidP="00413CF7">
            <w:pPr>
              <w:pStyle w:val="DHHStablebullet"/>
              <w:rPr>
                <w:i/>
                <w:iCs/>
              </w:rPr>
            </w:pPr>
            <w:r w:rsidRPr="00A97D62">
              <w:rPr>
                <w:rStyle w:val="Emphasis"/>
                <w:i w:val="0"/>
                <w:iCs w:val="0"/>
              </w:rPr>
              <w:t>Small</w:t>
            </w:r>
            <w:r w:rsidR="00593ADC" w:rsidRPr="00A97D62">
              <w:rPr>
                <w:rStyle w:val="Emphasis"/>
                <w:i w:val="0"/>
                <w:iCs w:val="0"/>
              </w:rPr>
              <w:t xml:space="preserve"> </w:t>
            </w:r>
            <w:r w:rsidRPr="00A97D62">
              <w:rPr>
                <w:rStyle w:val="Emphasis"/>
                <w:i w:val="0"/>
                <w:iCs w:val="0"/>
              </w:rPr>
              <w:t>rural</w:t>
            </w:r>
            <w:r w:rsidR="00593ADC" w:rsidRPr="00A97D62">
              <w:rPr>
                <w:rStyle w:val="Emphasis"/>
                <w:i w:val="0"/>
                <w:iCs w:val="0"/>
              </w:rPr>
              <w:t xml:space="preserve"> </w:t>
            </w:r>
            <w:r w:rsidRPr="00A97D62">
              <w:rPr>
                <w:rStyle w:val="Emphasis"/>
                <w:i w:val="0"/>
                <w:iCs w:val="0"/>
              </w:rPr>
              <w:t>health</w:t>
            </w:r>
            <w:r w:rsidR="00593ADC" w:rsidRPr="00A97D62">
              <w:rPr>
                <w:rStyle w:val="Emphasis"/>
                <w:i w:val="0"/>
                <w:iCs w:val="0"/>
              </w:rPr>
              <w:t xml:space="preserve"> </w:t>
            </w:r>
            <w:r w:rsidRPr="00A97D62">
              <w:rPr>
                <w:rStyle w:val="Emphasis"/>
                <w:i w:val="0"/>
                <w:iCs w:val="0"/>
              </w:rPr>
              <w:t>services</w:t>
            </w:r>
            <w:r w:rsidR="00593ADC" w:rsidRPr="00A97D62">
              <w:rPr>
                <w:rStyle w:val="Emphasis"/>
                <w:i w:val="0"/>
                <w:iCs w:val="0"/>
              </w:rPr>
              <w:t xml:space="preserve"> </w:t>
            </w:r>
            <w:r w:rsidRPr="00A97D62">
              <w:rPr>
                <w:rStyle w:val="Emphasis"/>
                <w:i w:val="0"/>
                <w:iCs w:val="0"/>
              </w:rPr>
              <w:t>guide</w:t>
            </w:r>
            <w:r w:rsidR="00593ADC" w:rsidRPr="00A97D62">
              <w:rPr>
                <w:rStyle w:val="Emphasis"/>
                <w:i w:val="0"/>
                <w:iCs w:val="0"/>
              </w:rPr>
              <w:t xml:space="preserve"> </w:t>
            </w:r>
            <w:r w:rsidRPr="00A97D62">
              <w:rPr>
                <w:rStyle w:val="Emphasis"/>
                <w:i w:val="0"/>
                <w:iCs w:val="0"/>
              </w:rPr>
              <w:t>2003–04</w:t>
            </w:r>
            <w:r w:rsidR="00593ADC" w:rsidRPr="00A13FE9">
              <w:t xml:space="preserve"> </w:t>
            </w:r>
            <w:r w:rsidRPr="00A13FE9">
              <w:t>and</w:t>
            </w:r>
            <w:r w:rsidR="00593ADC" w:rsidRPr="00A13FE9">
              <w:t xml:space="preserve"> </w:t>
            </w:r>
            <w:r w:rsidRPr="00A13FE9">
              <w:t>updates</w:t>
            </w:r>
          </w:p>
        </w:tc>
      </w:tr>
      <w:tr w:rsidR="00C95E51" w:rsidRPr="00A52C21" w14:paraId="697E918A" w14:textId="77777777" w:rsidTr="00A97D62">
        <w:trPr>
          <w:cantSplit/>
        </w:trPr>
        <w:tc>
          <w:tcPr>
            <w:tcW w:w="1072" w:type="dxa"/>
            <w:gridSpan w:val="2"/>
            <w:shd w:val="clear" w:color="auto" w:fill="auto"/>
          </w:tcPr>
          <w:p w14:paraId="087FB0DE" w14:textId="77777777" w:rsidR="007A5D5B" w:rsidRPr="00A52C21" w:rsidRDefault="007A5D5B" w:rsidP="007A5D5B">
            <w:pPr>
              <w:pStyle w:val="DHHStabletext"/>
            </w:pPr>
            <w:r w:rsidRPr="00A52C21">
              <w:t>35010</w:t>
            </w:r>
          </w:p>
        </w:tc>
        <w:tc>
          <w:tcPr>
            <w:tcW w:w="1313" w:type="dxa"/>
            <w:shd w:val="clear" w:color="auto" w:fill="auto"/>
          </w:tcPr>
          <w:p w14:paraId="25B0D7A4"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aged</w:t>
            </w:r>
            <w:r w:rsidR="00593ADC">
              <w:t xml:space="preserve"> </w:t>
            </w:r>
            <w:r w:rsidRPr="00A52C21">
              <w:t>support</w:t>
            </w:r>
            <w:r w:rsidR="00593ADC">
              <w:t xml:space="preserve"> </w:t>
            </w:r>
            <w:r w:rsidRPr="00A52C21">
              <w:t>services</w:t>
            </w:r>
          </w:p>
        </w:tc>
        <w:tc>
          <w:tcPr>
            <w:tcW w:w="7051" w:type="dxa"/>
            <w:shd w:val="clear" w:color="auto" w:fill="auto"/>
          </w:tcPr>
          <w:p w14:paraId="0C4D81C1" w14:textId="77777777" w:rsidR="007A5D5B" w:rsidRPr="00D20B88" w:rsidRDefault="007A5D5B" w:rsidP="007A5D5B">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00593ADC" w:rsidRPr="00616147">
              <w:rPr>
                <w:rStyle w:val="Emphasis"/>
                <w:i w:val="0"/>
              </w:rPr>
              <w:t xml:space="preserve"> </w:t>
            </w:r>
            <w:r w:rsidR="00AE24BB" w:rsidRPr="00616147">
              <w:rPr>
                <w:rStyle w:val="Emphasis"/>
                <w:i w:val="0"/>
              </w:rPr>
              <w:t>(Cth)</w:t>
            </w:r>
            <w:r w:rsidR="00593ADC">
              <w:rPr>
                <w:rStyle w:val="Emphasis"/>
              </w:rPr>
              <w:t xml:space="preserve"> </w:t>
            </w:r>
            <w:r w:rsidRPr="00177A82">
              <w:t>as</w:t>
            </w:r>
            <w:r w:rsidR="00593ADC">
              <w:t xml:space="preserve"> </w:t>
            </w:r>
            <w:r w:rsidRPr="00177A82">
              <w:t>amende</w:t>
            </w:r>
            <w:r w:rsidRPr="00D20B88">
              <w:t>d</w:t>
            </w:r>
          </w:p>
          <w:p w14:paraId="14776E0E" w14:textId="77777777" w:rsidR="007A5D5B" w:rsidRPr="00D20B88" w:rsidRDefault="007A5D5B" w:rsidP="007A5D5B">
            <w:pPr>
              <w:pStyle w:val="DHHStabletext"/>
            </w:pPr>
            <w:r w:rsidRPr="00D20B88">
              <w:t>Commonwealth</w:t>
            </w:r>
            <w:r w:rsidR="00593ADC">
              <w:t xml:space="preserve"> </w:t>
            </w:r>
            <w:r w:rsidRPr="00D20B88">
              <w:t>Department</w:t>
            </w:r>
            <w:r w:rsidR="00593ADC">
              <w:t xml:space="preserve"> </w:t>
            </w:r>
            <w:r w:rsidRPr="00D20B88">
              <w:t>of</w:t>
            </w:r>
            <w:r w:rsidR="00593ADC">
              <w:t xml:space="preserve"> </w:t>
            </w:r>
            <w:r w:rsidRPr="00D20B88">
              <w:t>Health</w:t>
            </w:r>
            <w:r w:rsidR="00593ADC">
              <w:t xml:space="preserve"> </w:t>
            </w:r>
            <w:r w:rsidRPr="00D20B88">
              <w:t>resources:</w:t>
            </w:r>
          </w:p>
          <w:p w14:paraId="44C5D79E" w14:textId="77777777" w:rsidR="007A5D5B" w:rsidRPr="00D20B88" w:rsidRDefault="00000000" w:rsidP="00413CF7">
            <w:pPr>
              <w:pStyle w:val="DHHStablebullet"/>
            </w:pPr>
            <w:hyperlink r:id="rId387" w:history="1">
              <w:r w:rsidR="007A5D5B" w:rsidRPr="00AC648D">
                <w:rPr>
                  <w:rStyle w:val="Hyperlink"/>
                </w:rPr>
                <w:t>MyAged</w:t>
              </w:r>
              <w:r w:rsidR="00593ADC">
                <w:rPr>
                  <w:rStyle w:val="Hyperlink"/>
                </w:rPr>
                <w:t xml:space="preserve"> </w:t>
              </w:r>
              <w:r w:rsidR="007A5D5B" w:rsidRPr="00AC648D">
                <w:rPr>
                  <w:rStyle w:val="Hyperlink"/>
                </w:rPr>
                <w:t>Care</w:t>
              </w:r>
              <w:r w:rsidR="00593ADC">
                <w:rPr>
                  <w:rStyle w:val="Hyperlink"/>
                </w:rPr>
                <w:t xml:space="preserve"> </w:t>
              </w:r>
              <w:r w:rsidR="007A5D5B" w:rsidRPr="00AC648D">
                <w:rPr>
                  <w:rStyle w:val="Hyperlink"/>
                </w:rPr>
                <w:t>website</w:t>
              </w:r>
            </w:hyperlink>
            <w:r w:rsidR="00593ADC">
              <w:t xml:space="preserve"> </w:t>
            </w:r>
            <w:r w:rsidR="007A5D5B" w:rsidRPr="00D20B88">
              <w:t>&lt;https://www.myagedcare.gov.au&gt;</w:t>
            </w:r>
          </w:p>
          <w:p w14:paraId="74ED9BA4" w14:textId="77777777" w:rsidR="007A5D5B" w:rsidRDefault="00000000" w:rsidP="00413CF7">
            <w:pPr>
              <w:pStyle w:val="DHHStablebullet"/>
            </w:pPr>
            <w:hyperlink r:id="rId388" w:history="1">
              <w:r w:rsidR="007A5D5B" w:rsidRPr="00507B71">
                <w:rPr>
                  <w:rStyle w:val="Hyperlink"/>
                </w:rPr>
                <w:t>Aged</w:t>
              </w:r>
              <w:r w:rsidR="00593ADC">
                <w:rPr>
                  <w:rStyle w:val="Hyperlink"/>
                </w:rPr>
                <w:t xml:space="preserve"> </w:t>
              </w:r>
              <w:r w:rsidR="007A5D5B" w:rsidRPr="00507B71">
                <w:rPr>
                  <w:rStyle w:val="Hyperlink"/>
                </w:rPr>
                <w:t>care</w:t>
              </w:r>
              <w:r w:rsidR="00593ADC">
                <w:rPr>
                  <w:rStyle w:val="Hyperlink"/>
                </w:rPr>
                <w:t xml:space="preserve"> </w:t>
              </w:r>
              <w:r w:rsidR="007A5D5B" w:rsidRPr="00507B71">
                <w:rPr>
                  <w:rStyle w:val="Hyperlink"/>
                </w:rPr>
                <w:t>resources</w:t>
              </w:r>
            </w:hyperlink>
            <w:r w:rsidR="00593ADC">
              <w:t xml:space="preserve"> </w:t>
            </w:r>
            <w:r w:rsidR="007A5D5B" w:rsidRPr="00D20B88">
              <w:t>&lt;</w:t>
            </w:r>
            <w:r w:rsidR="007A5D5B" w:rsidRPr="002C739C">
              <w:t>https://www.health.gov.au/health-topics/aged-care/aged-care-resources</w:t>
            </w:r>
            <w:r w:rsidR="007A5D5B">
              <w:t>&gt;</w:t>
            </w:r>
          </w:p>
          <w:p w14:paraId="5A78DB36" w14:textId="77777777" w:rsidR="007A5D5B" w:rsidRPr="00A52C21" w:rsidRDefault="007A5D5B" w:rsidP="00413CF7">
            <w:pPr>
              <w:pStyle w:val="DHHStablebullet"/>
            </w:pPr>
            <w:r w:rsidRPr="00D20B88">
              <w:rPr>
                <w:rStyle w:val="Emphasis"/>
              </w:rPr>
              <w:t>Small</w:t>
            </w:r>
            <w:r w:rsidR="00593ADC">
              <w:rPr>
                <w:rStyle w:val="Emphasis"/>
              </w:rPr>
              <w:t xml:space="preserve"> </w:t>
            </w:r>
            <w:r w:rsidRPr="00D20B88">
              <w:rPr>
                <w:rStyle w:val="Emphasis"/>
              </w:rPr>
              <w:t>rural</w:t>
            </w:r>
            <w:r w:rsidR="00593ADC">
              <w:rPr>
                <w:rStyle w:val="Emphasis"/>
              </w:rPr>
              <w:t xml:space="preserve"> </w:t>
            </w:r>
            <w:r w:rsidRPr="00D20B88">
              <w:rPr>
                <w:rStyle w:val="Emphasis"/>
              </w:rPr>
              <w:t>health</w:t>
            </w:r>
            <w:r w:rsidR="00593ADC">
              <w:rPr>
                <w:rStyle w:val="Emphasis"/>
              </w:rPr>
              <w:t xml:space="preserve"> </w:t>
            </w:r>
            <w:r w:rsidRPr="00D20B88">
              <w:rPr>
                <w:rStyle w:val="Emphasis"/>
              </w:rPr>
              <w:t>services</w:t>
            </w:r>
            <w:r w:rsidR="00593ADC">
              <w:rPr>
                <w:rStyle w:val="Emphasis"/>
              </w:rPr>
              <w:t xml:space="preserve"> </w:t>
            </w:r>
            <w:r w:rsidRPr="00D20B88">
              <w:rPr>
                <w:rStyle w:val="Emphasis"/>
              </w:rPr>
              <w:t>guide</w:t>
            </w:r>
            <w:r w:rsidR="00593ADC">
              <w:rPr>
                <w:rStyle w:val="Emphasis"/>
              </w:rPr>
              <w:t xml:space="preserve"> </w:t>
            </w:r>
            <w:r w:rsidRPr="00D20B88">
              <w:rPr>
                <w:rStyle w:val="Emphasis"/>
              </w:rPr>
              <w:t>2003–04</w:t>
            </w:r>
            <w:r w:rsidR="00593ADC">
              <w:t xml:space="preserve"> </w:t>
            </w:r>
            <w:r w:rsidRPr="004F11E8">
              <w:t>and</w:t>
            </w:r>
            <w:r w:rsidR="00593ADC">
              <w:t xml:space="preserve"> </w:t>
            </w:r>
            <w:r w:rsidRPr="004F11E8">
              <w:t>updates</w:t>
            </w:r>
          </w:p>
        </w:tc>
      </w:tr>
      <w:tr w:rsidR="00C95E51" w:rsidRPr="00A52C21" w14:paraId="4EAA1159" w14:textId="77777777" w:rsidTr="00A97D62">
        <w:trPr>
          <w:cantSplit/>
        </w:trPr>
        <w:tc>
          <w:tcPr>
            <w:tcW w:w="1072" w:type="dxa"/>
            <w:gridSpan w:val="2"/>
            <w:shd w:val="clear" w:color="auto" w:fill="auto"/>
          </w:tcPr>
          <w:p w14:paraId="37A23CB1" w14:textId="77777777" w:rsidR="007A5D5B" w:rsidRPr="00A52C21" w:rsidRDefault="007A5D5B" w:rsidP="007A5D5B">
            <w:pPr>
              <w:pStyle w:val="DHHStabletext"/>
            </w:pPr>
            <w:r w:rsidRPr="00A52C21">
              <w:t>35024</w:t>
            </w:r>
          </w:p>
        </w:tc>
        <w:tc>
          <w:tcPr>
            <w:tcW w:w="1313" w:type="dxa"/>
            <w:shd w:val="clear" w:color="auto" w:fill="auto"/>
          </w:tcPr>
          <w:p w14:paraId="65FF18CE"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flexible</w:t>
            </w:r>
            <w:r w:rsidR="00593ADC">
              <w:t xml:space="preserve"> </w:t>
            </w:r>
            <w:r w:rsidRPr="00A52C21">
              <w:t>health</w:t>
            </w:r>
            <w:r w:rsidR="00593ADC">
              <w:t xml:space="preserve"> </w:t>
            </w:r>
            <w:r w:rsidRPr="00A52C21">
              <w:t>service</w:t>
            </w:r>
            <w:r w:rsidR="00593ADC">
              <w:t xml:space="preserve"> </w:t>
            </w:r>
            <w:r w:rsidRPr="00A52C21">
              <w:t>delivery</w:t>
            </w:r>
          </w:p>
        </w:tc>
        <w:tc>
          <w:tcPr>
            <w:tcW w:w="7051" w:type="dxa"/>
            <w:shd w:val="clear" w:color="auto" w:fill="auto"/>
          </w:tcPr>
          <w:p w14:paraId="0667941F" w14:textId="77777777" w:rsidR="007A5D5B" w:rsidRPr="00A97D62" w:rsidRDefault="007A5D5B" w:rsidP="0005463E">
            <w:pPr>
              <w:pStyle w:val="DHHStabletext"/>
            </w:pPr>
            <w:r w:rsidRPr="00A97D62">
              <w:t>Small</w:t>
            </w:r>
            <w:r w:rsidR="00593ADC" w:rsidRPr="00A97D62">
              <w:t xml:space="preserve"> </w:t>
            </w:r>
            <w:r w:rsidRPr="00A97D62">
              <w:t>rural</w:t>
            </w:r>
            <w:r w:rsidR="00593ADC" w:rsidRPr="00A97D62">
              <w:t xml:space="preserve"> </w:t>
            </w:r>
            <w:r w:rsidRPr="00A97D62">
              <w:t>health</w:t>
            </w:r>
            <w:r w:rsidR="00593ADC" w:rsidRPr="00A97D62">
              <w:t xml:space="preserve"> </w:t>
            </w:r>
            <w:r w:rsidRPr="00A97D62">
              <w:t>services</w:t>
            </w:r>
            <w:r w:rsidR="00593ADC" w:rsidRPr="00A97D62">
              <w:t xml:space="preserve"> </w:t>
            </w:r>
            <w:r w:rsidRPr="00A97D62">
              <w:t>guide</w:t>
            </w:r>
            <w:r w:rsidR="00593ADC" w:rsidRPr="00A97D62">
              <w:t xml:space="preserve"> </w:t>
            </w:r>
            <w:r w:rsidRPr="00A97D62">
              <w:t>2003–04</w:t>
            </w:r>
            <w:r w:rsidR="00593ADC" w:rsidRPr="0005463E">
              <w:t xml:space="preserve"> </w:t>
            </w:r>
            <w:r w:rsidRPr="0005463E">
              <w:t>and</w:t>
            </w:r>
            <w:r w:rsidR="00593ADC" w:rsidRPr="0005463E">
              <w:t xml:space="preserve"> </w:t>
            </w:r>
            <w:r w:rsidRPr="0005463E">
              <w:t>updates</w:t>
            </w:r>
          </w:p>
        </w:tc>
      </w:tr>
      <w:tr w:rsidR="00C95E51" w:rsidRPr="00A52C21" w14:paraId="0968CFC9" w14:textId="77777777" w:rsidTr="00A97D62">
        <w:trPr>
          <w:cantSplit/>
        </w:trPr>
        <w:tc>
          <w:tcPr>
            <w:tcW w:w="1072" w:type="dxa"/>
            <w:gridSpan w:val="2"/>
            <w:shd w:val="clear" w:color="auto" w:fill="auto"/>
          </w:tcPr>
          <w:p w14:paraId="6D6863FD" w14:textId="77777777" w:rsidR="007A5D5B" w:rsidRPr="00A52C21" w:rsidRDefault="007A5D5B" w:rsidP="007A5D5B">
            <w:pPr>
              <w:pStyle w:val="DHHStabletext"/>
            </w:pPr>
            <w:r w:rsidRPr="00A52C21">
              <w:t>35025</w:t>
            </w:r>
          </w:p>
        </w:tc>
        <w:tc>
          <w:tcPr>
            <w:tcW w:w="1313" w:type="dxa"/>
            <w:shd w:val="clear" w:color="auto" w:fill="auto"/>
          </w:tcPr>
          <w:p w14:paraId="58D0C6E3"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TAC</w:t>
            </w:r>
            <w:r>
              <w:rPr>
                <w:rStyle w:val="FootnoteReference"/>
              </w:rPr>
              <w:footnoteReference w:id="25"/>
            </w:r>
            <w:r w:rsidR="00593ADC">
              <w:t xml:space="preserve"> </w:t>
            </w:r>
            <w:r w:rsidRPr="00A52C21">
              <w:t>–</w:t>
            </w:r>
            <w:r w:rsidR="00593ADC">
              <w:t xml:space="preserve"> </w:t>
            </w:r>
            <w:r w:rsidRPr="00A52C21">
              <w:t>acute</w:t>
            </w:r>
            <w:r w:rsidR="00593ADC">
              <w:t xml:space="preserve"> </w:t>
            </w:r>
            <w:r w:rsidRPr="00A52C21">
              <w:t>health</w:t>
            </w:r>
          </w:p>
        </w:tc>
        <w:tc>
          <w:tcPr>
            <w:tcW w:w="7051" w:type="dxa"/>
            <w:shd w:val="clear" w:color="auto" w:fill="auto"/>
          </w:tcPr>
          <w:p w14:paraId="5C6AD48B" w14:textId="77777777" w:rsidR="007A5D5B" w:rsidRPr="00A97D62" w:rsidRDefault="007A5D5B" w:rsidP="0005463E">
            <w:pPr>
              <w:pStyle w:val="DHHStabletext"/>
            </w:pPr>
            <w:r w:rsidRPr="00A97D62">
              <w:t>Small</w:t>
            </w:r>
            <w:r w:rsidR="00593ADC" w:rsidRPr="00A97D62">
              <w:t xml:space="preserve"> </w:t>
            </w:r>
            <w:r w:rsidRPr="00A97D62">
              <w:t>rural</w:t>
            </w:r>
            <w:r w:rsidR="00593ADC" w:rsidRPr="00A97D62">
              <w:t xml:space="preserve"> </w:t>
            </w:r>
            <w:r w:rsidRPr="00A97D62">
              <w:t>health</w:t>
            </w:r>
            <w:r w:rsidR="00593ADC" w:rsidRPr="00A97D62">
              <w:t xml:space="preserve"> </w:t>
            </w:r>
            <w:r w:rsidRPr="00A97D62">
              <w:t>services</w:t>
            </w:r>
            <w:r w:rsidR="00593ADC" w:rsidRPr="00A97D62">
              <w:t xml:space="preserve"> </w:t>
            </w:r>
            <w:r w:rsidRPr="00A97D62">
              <w:t>guide</w:t>
            </w:r>
            <w:r w:rsidR="00593ADC" w:rsidRPr="00A97D62">
              <w:t xml:space="preserve"> </w:t>
            </w:r>
            <w:r w:rsidRPr="00A97D62">
              <w:t>2003–04</w:t>
            </w:r>
            <w:r w:rsidR="00593ADC" w:rsidRPr="0005463E">
              <w:t xml:space="preserve"> </w:t>
            </w:r>
            <w:r w:rsidRPr="0005463E">
              <w:t>and</w:t>
            </w:r>
            <w:r w:rsidR="00593ADC" w:rsidRPr="0005463E">
              <w:t xml:space="preserve"> </w:t>
            </w:r>
            <w:r w:rsidRPr="0005463E">
              <w:t>updates</w:t>
            </w:r>
          </w:p>
        </w:tc>
      </w:tr>
      <w:tr w:rsidR="00C95E51" w:rsidRPr="00A52C21" w14:paraId="213920ED" w14:textId="77777777" w:rsidTr="00A97D62">
        <w:trPr>
          <w:cantSplit/>
        </w:trPr>
        <w:tc>
          <w:tcPr>
            <w:tcW w:w="1072" w:type="dxa"/>
            <w:gridSpan w:val="2"/>
            <w:shd w:val="clear" w:color="auto" w:fill="auto"/>
          </w:tcPr>
          <w:p w14:paraId="14F80C18" w14:textId="77777777" w:rsidR="007A5D5B" w:rsidRPr="00A52C21" w:rsidRDefault="007A5D5B" w:rsidP="007A5D5B">
            <w:pPr>
              <w:pStyle w:val="DHHStabletext"/>
            </w:pPr>
            <w:r w:rsidRPr="00A52C21">
              <w:t>35026</w:t>
            </w:r>
          </w:p>
        </w:tc>
        <w:tc>
          <w:tcPr>
            <w:tcW w:w="1313" w:type="dxa"/>
            <w:shd w:val="clear" w:color="auto" w:fill="auto"/>
          </w:tcPr>
          <w:p w14:paraId="0AF49F6E"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DC4729">
              <w:t>Department</w:t>
            </w:r>
            <w:r w:rsidR="00593ADC">
              <w:t xml:space="preserve"> </w:t>
            </w:r>
            <w:r w:rsidRPr="00DC4729">
              <w:t>of</w:t>
            </w:r>
            <w:r w:rsidR="00593ADC">
              <w:t xml:space="preserve"> </w:t>
            </w:r>
            <w:r w:rsidRPr="00DC4729">
              <w:t>Veterans</w:t>
            </w:r>
            <w:r>
              <w:t>’</w:t>
            </w:r>
            <w:r w:rsidR="00593ADC">
              <w:t xml:space="preserve"> </w:t>
            </w:r>
            <w:r w:rsidRPr="00DC4729">
              <w:t>Affairs</w:t>
            </w:r>
            <w:r w:rsidR="00593ADC">
              <w:t xml:space="preserve"> </w:t>
            </w:r>
            <w:r w:rsidRPr="00A52C21">
              <w:t>–</w:t>
            </w:r>
            <w:r w:rsidR="00593ADC">
              <w:t xml:space="preserve"> </w:t>
            </w:r>
            <w:r w:rsidRPr="00A52C21">
              <w:t>acute</w:t>
            </w:r>
            <w:r w:rsidR="00593ADC">
              <w:t xml:space="preserve"> </w:t>
            </w:r>
            <w:r w:rsidRPr="00A52C21">
              <w:t>health</w:t>
            </w:r>
          </w:p>
        </w:tc>
        <w:tc>
          <w:tcPr>
            <w:tcW w:w="7051" w:type="dxa"/>
            <w:shd w:val="clear" w:color="auto" w:fill="auto"/>
          </w:tcPr>
          <w:p w14:paraId="659506F7" w14:textId="77777777" w:rsidR="007A5D5B" w:rsidRPr="00A97D62" w:rsidRDefault="007A5D5B" w:rsidP="0005463E">
            <w:pPr>
              <w:pStyle w:val="DHHStabletext"/>
            </w:pPr>
            <w:r w:rsidRPr="00A97D62">
              <w:t>Small</w:t>
            </w:r>
            <w:r w:rsidR="00593ADC" w:rsidRPr="00A97D62">
              <w:t xml:space="preserve"> </w:t>
            </w:r>
            <w:r w:rsidRPr="00A97D62">
              <w:t>rural</w:t>
            </w:r>
            <w:r w:rsidR="00593ADC" w:rsidRPr="00A97D62">
              <w:t xml:space="preserve"> </w:t>
            </w:r>
            <w:r w:rsidRPr="00A97D62">
              <w:t>health</w:t>
            </w:r>
            <w:r w:rsidR="00593ADC" w:rsidRPr="00A97D62">
              <w:t xml:space="preserve"> </w:t>
            </w:r>
            <w:r w:rsidRPr="00A97D62">
              <w:t>services</w:t>
            </w:r>
            <w:r w:rsidR="00593ADC" w:rsidRPr="00A97D62">
              <w:t xml:space="preserve"> </w:t>
            </w:r>
            <w:r w:rsidRPr="00A97D62">
              <w:t>guide</w:t>
            </w:r>
            <w:r w:rsidR="00593ADC" w:rsidRPr="00A97D62">
              <w:t xml:space="preserve"> </w:t>
            </w:r>
            <w:r w:rsidRPr="00A97D62">
              <w:t>2003–04</w:t>
            </w:r>
            <w:r w:rsidR="00593ADC" w:rsidRPr="0005463E">
              <w:t xml:space="preserve"> </w:t>
            </w:r>
            <w:r w:rsidRPr="0005463E">
              <w:t>and</w:t>
            </w:r>
            <w:r w:rsidR="00593ADC" w:rsidRPr="0005463E">
              <w:t xml:space="preserve"> </w:t>
            </w:r>
            <w:r w:rsidRPr="0005463E">
              <w:t>updates</w:t>
            </w:r>
          </w:p>
        </w:tc>
      </w:tr>
      <w:tr w:rsidR="00C95E51" w:rsidRPr="00A52C21" w14:paraId="7FDE430E" w14:textId="77777777" w:rsidTr="00A97D62">
        <w:trPr>
          <w:cantSplit/>
        </w:trPr>
        <w:tc>
          <w:tcPr>
            <w:tcW w:w="1072" w:type="dxa"/>
            <w:gridSpan w:val="2"/>
            <w:shd w:val="clear" w:color="auto" w:fill="auto"/>
          </w:tcPr>
          <w:p w14:paraId="27B0ECDB" w14:textId="77777777" w:rsidR="007A5D5B" w:rsidRPr="00A52C21" w:rsidRDefault="007A5D5B" w:rsidP="007A5D5B">
            <w:pPr>
              <w:pStyle w:val="DHHStabletext"/>
            </w:pPr>
            <w:r w:rsidRPr="00A52C21">
              <w:t>35028</w:t>
            </w:r>
          </w:p>
        </w:tc>
        <w:tc>
          <w:tcPr>
            <w:tcW w:w="1313" w:type="dxa"/>
            <w:shd w:val="clear" w:color="auto" w:fill="auto"/>
          </w:tcPr>
          <w:p w14:paraId="497B4F58"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acute</w:t>
            </w:r>
            <w:r w:rsidR="00593ADC">
              <w:t xml:space="preserve"> </w:t>
            </w:r>
            <w:r w:rsidRPr="00A52C21">
              <w:t>health</w:t>
            </w:r>
            <w:r w:rsidR="00593ADC">
              <w:t xml:space="preserve"> </w:t>
            </w:r>
            <w:r w:rsidRPr="00A52C21">
              <w:t>service</w:t>
            </w:r>
            <w:r w:rsidR="00593ADC">
              <w:t xml:space="preserve"> </w:t>
            </w:r>
            <w:r w:rsidRPr="00A52C21">
              <w:t>system</w:t>
            </w:r>
            <w:r w:rsidR="00593ADC">
              <w:t xml:space="preserve"> </w:t>
            </w:r>
            <w:r w:rsidRPr="00A52C21">
              <w:t>development</w:t>
            </w:r>
            <w:r w:rsidR="00593ADC">
              <w:t xml:space="preserve"> </w:t>
            </w:r>
            <w:r w:rsidRPr="00A52C21">
              <w:t>and</w:t>
            </w:r>
            <w:r w:rsidR="00593ADC">
              <w:t xml:space="preserve"> </w:t>
            </w:r>
            <w:r w:rsidRPr="00A52C21">
              <w:t>resourcing</w:t>
            </w:r>
          </w:p>
        </w:tc>
        <w:tc>
          <w:tcPr>
            <w:tcW w:w="7051" w:type="dxa"/>
            <w:shd w:val="clear" w:color="auto" w:fill="auto"/>
          </w:tcPr>
          <w:p w14:paraId="1A9FCF3E" w14:textId="77777777" w:rsidR="007A5D5B" w:rsidRPr="00A97D62" w:rsidRDefault="007A5D5B" w:rsidP="0005463E">
            <w:pPr>
              <w:pStyle w:val="DHHStabletext"/>
            </w:pPr>
            <w:r w:rsidRPr="00A97D62">
              <w:t>Small</w:t>
            </w:r>
            <w:r w:rsidR="00593ADC" w:rsidRPr="00A97D62">
              <w:t xml:space="preserve"> </w:t>
            </w:r>
            <w:r w:rsidRPr="00A97D62">
              <w:t>rural</w:t>
            </w:r>
            <w:r w:rsidR="00593ADC" w:rsidRPr="00A97D62">
              <w:t xml:space="preserve"> </w:t>
            </w:r>
            <w:r w:rsidRPr="00A97D62">
              <w:t>health</w:t>
            </w:r>
            <w:r w:rsidR="00593ADC" w:rsidRPr="00A97D62">
              <w:t xml:space="preserve"> </w:t>
            </w:r>
            <w:r w:rsidRPr="00A97D62">
              <w:t>services</w:t>
            </w:r>
            <w:r w:rsidR="00593ADC" w:rsidRPr="00A97D62">
              <w:t xml:space="preserve"> </w:t>
            </w:r>
            <w:r w:rsidRPr="00A97D62">
              <w:t>guide</w:t>
            </w:r>
            <w:r w:rsidR="00593ADC" w:rsidRPr="00A97D62">
              <w:t xml:space="preserve"> </w:t>
            </w:r>
            <w:r w:rsidRPr="00A97D62">
              <w:t>2003–04</w:t>
            </w:r>
            <w:r w:rsidR="00593ADC" w:rsidRPr="0005463E">
              <w:t xml:space="preserve"> </w:t>
            </w:r>
            <w:r w:rsidRPr="0005463E">
              <w:t>and</w:t>
            </w:r>
            <w:r w:rsidR="00593ADC" w:rsidRPr="0005463E">
              <w:t xml:space="preserve"> </w:t>
            </w:r>
            <w:r w:rsidRPr="0005463E">
              <w:t>updates</w:t>
            </w:r>
          </w:p>
        </w:tc>
      </w:tr>
      <w:tr w:rsidR="00C95E51" w:rsidRPr="00A52C21" w14:paraId="639C9EA8" w14:textId="77777777" w:rsidTr="00A97D62">
        <w:trPr>
          <w:cantSplit/>
        </w:trPr>
        <w:tc>
          <w:tcPr>
            <w:tcW w:w="1072" w:type="dxa"/>
            <w:gridSpan w:val="2"/>
            <w:shd w:val="clear" w:color="auto" w:fill="auto"/>
          </w:tcPr>
          <w:p w14:paraId="0CBF5F82" w14:textId="77777777" w:rsidR="002E2A36" w:rsidRPr="00A52C21" w:rsidRDefault="002E2A36" w:rsidP="00A41A81">
            <w:pPr>
              <w:pStyle w:val="DHHStabletext"/>
            </w:pPr>
            <w:r w:rsidRPr="00A52C21">
              <w:t>35030</w:t>
            </w:r>
          </w:p>
        </w:tc>
        <w:tc>
          <w:tcPr>
            <w:tcW w:w="1313" w:type="dxa"/>
            <w:shd w:val="clear" w:color="auto" w:fill="auto"/>
          </w:tcPr>
          <w:p w14:paraId="24BFB59A" w14:textId="77777777" w:rsidR="002E2A36" w:rsidRPr="00A52C21" w:rsidRDefault="002E2A36" w:rsidP="00A41A81">
            <w:pPr>
              <w:pStyle w:val="DHHStabletext"/>
            </w:pPr>
            <w:r>
              <w:t>Small</w:t>
            </w:r>
            <w:r w:rsidR="00593ADC">
              <w:t xml:space="preserve"> </w:t>
            </w:r>
            <w:r>
              <w:t>rural</w:t>
            </w:r>
            <w:r w:rsidR="00593ADC">
              <w:t xml:space="preserve"> </w:t>
            </w:r>
            <w:r>
              <w:t>–</w:t>
            </w:r>
            <w:r w:rsidR="00593ADC">
              <w:t xml:space="preserve"> </w:t>
            </w:r>
            <w:r w:rsidR="00C92758">
              <w:t>HACC PYP</w:t>
            </w:r>
            <w:r w:rsidR="00593ADC">
              <w:t xml:space="preserve"> </w:t>
            </w:r>
            <w:r>
              <w:t>Health</w:t>
            </w:r>
            <w:r w:rsidR="00593ADC">
              <w:t xml:space="preserve"> </w:t>
            </w:r>
            <w:r>
              <w:t>Care</w:t>
            </w:r>
            <w:r w:rsidR="00593ADC">
              <w:t xml:space="preserve"> </w:t>
            </w:r>
            <w:r>
              <w:t>and</w:t>
            </w:r>
            <w:r w:rsidR="00593ADC">
              <w:t xml:space="preserve"> </w:t>
            </w:r>
            <w:r>
              <w:t>Support</w:t>
            </w:r>
          </w:p>
        </w:tc>
        <w:tc>
          <w:tcPr>
            <w:tcW w:w="7051" w:type="dxa"/>
            <w:shd w:val="clear" w:color="auto" w:fill="auto"/>
          </w:tcPr>
          <w:p w14:paraId="69A69156" w14:textId="77777777" w:rsidR="002E2A36" w:rsidRPr="0005463E" w:rsidRDefault="002E2A36" w:rsidP="0005463E">
            <w:pPr>
              <w:pStyle w:val="DHHStabletext"/>
            </w:pPr>
            <w:r w:rsidRPr="00A97D62">
              <w:t>Victorian</w:t>
            </w:r>
            <w:r w:rsidR="00593ADC" w:rsidRPr="00A97D62">
              <w:t xml:space="preserve"> </w:t>
            </w:r>
            <w:r w:rsidR="425119DE" w:rsidRPr="00A97D62">
              <w:t>HACC</w:t>
            </w:r>
            <w:r w:rsidR="00593ADC" w:rsidRPr="00A97D62">
              <w:t xml:space="preserve"> </w:t>
            </w:r>
            <w:r w:rsidRPr="00A97D62">
              <w:t>program</w:t>
            </w:r>
            <w:r w:rsidR="00593ADC" w:rsidRPr="00A97D62">
              <w:t xml:space="preserve"> </w:t>
            </w:r>
            <w:r w:rsidRPr="00A97D62">
              <w:t>manual</w:t>
            </w:r>
            <w:r w:rsidR="00593ADC" w:rsidRPr="00A97D62">
              <w:t xml:space="preserve"> </w:t>
            </w:r>
            <w:r w:rsidR="209F3772" w:rsidRPr="00A97D62">
              <w:t>2013</w:t>
            </w:r>
          </w:p>
          <w:p w14:paraId="36227984" w14:textId="77777777" w:rsidR="002E2A36" w:rsidRPr="0005463E" w:rsidRDefault="00C92758" w:rsidP="0005463E">
            <w:pPr>
              <w:pStyle w:val="DHHStabletext"/>
            </w:pPr>
            <w:r w:rsidRPr="00A97D62">
              <w:t>HACC PYP</w:t>
            </w:r>
            <w:r w:rsidR="00593ADC" w:rsidRPr="00A97D62">
              <w:t xml:space="preserve"> </w:t>
            </w:r>
            <w:r w:rsidR="209F3772" w:rsidRPr="00A97D62">
              <w:t>fees</w:t>
            </w:r>
            <w:r w:rsidR="00593ADC" w:rsidRPr="00A97D62">
              <w:t xml:space="preserve"> </w:t>
            </w:r>
            <w:r w:rsidR="209F3772" w:rsidRPr="00A97D62">
              <w:t>policy</w:t>
            </w:r>
          </w:p>
        </w:tc>
      </w:tr>
      <w:tr w:rsidR="00C95E51" w:rsidRPr="00A52C21" w14:paraId="1B382E1D" w14:textId="77777777" w:rsidTr="00A97D62">
        <w:trPr>
          <w:cantSplit/>
        </w:trPr>
        <w:tc>
          <w:tcPr>
            <w:tcW w:w="1072" w:type="dxa"/>
            <w:gridSpan w:val="2"/>
            <w:shd w:val="clear" w:color="auto" w:fill="auto"/>
          </w:tcPr>
          <w:p w14:paraId="0A7F8DD8" w14:textId="77777777" w:rsidR="002E2A36" w:rsidRPr="006B4FF9" w:rsidRDefault="002E2A36" w:rsidP="00A41A81">
            <w:pPr>
              <w:pStyle w:val="DHHStabletext"/>
            </w:pPr>
            <w:r w:rsidRPr="006B4FF9">
              <w:t>35042</w:t>
            </w:r>
          </w:p>
        </w:tc>
        <w:tc>
          <w:tcPr>
            <w:tcW w:w="1313" w:type="dxa"/>
            <w:shd w:val="clear" w:color="auto" w:fill="auto"/>
          </w:tcPr>
          <w:p w14:paraId="5A713FC7" w14:textId="77777777" w:rsidR="002E2A36" w:rsidRPr="006B4FF9" w:rsidRDefault="002E2A36" w:rsidP="00A41A81">
            <w:pPr>
              <w:pStyle w:val="DHHStabletext"/>
            </w:pPr>
            <w:r w:rsidRPr="006B4FF9">
              <w:t>Small</w:t>
            </w:r>
            <w:r w:rsidR="00593ADC">
              <w:t xml:space="preserve"> </w:t>
            </w:r>
            <w:r w:rsidRPr="006B4FF9">
              <w:t>rural</w:t>
            </w:r>
            <w:r w:rsidR="00593ADC">
              <w:t xml:space="preserve"> </w:t>
            </w:r>
            <w:r w:rsidRPr="006B4FF9">
              <w:t>–</w:t>
            </w:r>
            <w:r w:rsidR="00593ADC">
              <w:t xml:space="preserve"> </w:t>
            </w:r>
            <w:r w:rsidRPr="006B4FF9">
              <w:t>drugs</w:t>
            </w:r>
            <w:r w:rsidR="00593ADC">
              <w:t xml:space="preserve"> </w:t>
            </w:r>
            <w:r w:rsidRPr="006B4FF9">
              <w:t>services</w:t>
            </w:r>
          </w:p>
        </w:tc>
        <w:tc>
          <w:tcPr>
            <w:tcW w:w="7051" w:type="dxa"/>
            <w:shd w:val="clear" w:color="auto" w:fill="auto"/>
          </w:tcPr>
          <w:p w14:paraId="45A8AADB" w14:textId="77777777" w:rsidR="0050324D" w:rsidRPr="00616147" w:rsidRDefault="00A13FE9" w:rsidP="00994832">
            <w:pPr>
              <w:pStyle w:val="DHHStabletext"/>
              <w:rPr>
                <w:rStyle w:val="Emphasis"/>
                <w:i w:val="0"/>
              </w:rPr>
            </w:pPr>
            <w:r>
              <w:rPr>
                <w:rStyle w:val="Emphasis"/>
                <w:i w:val="0"/>
              </w:rPr>
              <w:t>AOD</w:t>
            </w:r>
            <w:r w:rsidR="00593ADC" w:rsidRPr="00616147">
              <w:rPr>
                <w:rStyle w:val="Emphasis"/>
                <w:i w:val="0"/>
              </w:rPr>
              <w:t xml:space="preserve"> </w:t>
            </w:r>
            <w:r w:rsidR="00994832" w:rsidRPr="00616147">
              <w:rPr>
                <w:rStyle w:val="Emphasis"/>
                <w:i w:val="0"/>
              </w:rPr>
              <w:t>program</w:t>
            </w:r>
            <w:r w:rsidR="00593ADC" w:rsidRPr="00616147">
              <w:rPr>
                <w:rStyle w:val="Emphasis"/>
                <w:i w:val="0"/>
              </w:rPr>
              <w:t xml:space="preserve"> </w:t>
            </w:r>
            <w:r w:rsidR="00994832" w:rsidRPr="00616147">
              <w:rPr>
                <w:rStyle w:val="Emphasis"/>
                <w:i w:val="0"/>
              </w:rPr>
              <w:t>guidelines</w:t>
            </w:r>
          </w:p>
          <w:p w14:paraId="72AF6D2C" w14:textId="77777777" w:rsidR="00994832" w:rsidRPr="00D20B88" w:rsidRDefault="00994832" w:rsidP="00994832">
            <w:pPr>
              <w:pStyle w:val="DHHStabletext"/>
              <w:rPr>
                <w:rStyle w:val="Emphasis"/>
              </w:rPr>
            </w:pPr>
            <w:r>
              <w:rPr>
                <w:rStyle w:val="Emphasis"/>
              </w:rPr>
              <w:t>Alcohol</w:t>
            </w:r>
            <w:r w:rsidR="00593ADC">
              <w:rPr>
                <w:rStyle w:val="Emphasis"/>
              </w:rPr>
              <w:t xml:space="preserve"> </w:t>
            </w:r>
            <w:r>
              <w:rPr>
                <w:rStyle w:val="Emphasis"/>
              </w:rPr>
              <w:t>and</w:t>
            </w:r>
            <w:r w:rsidR="00593ADC">
              <w:rPr>
                <w:rStyle w:val="Emphasis"/>
              </w:rPr>
              <w:t xml:space="preserve"> </w:t>
            </w:r>
            <w:r>
              <w:rPr>
                <w:rStyle w:val="Emphasis"/>
              </w:rPr>
              <w:t>other</w:t>
            </w:r>
            <w:r w:rsidR="00593ADC">
              <w:rPr>
                <w:rStyle w:val="Emphasis"/>
              </w:rPr>
              <w:t xml:space="preserve"> </w:t>
            </w:r>
            <w:r>
              <w:rPr>
                <w:rStyle w:val="Emphasis"/>
              </w:rPr>
              <w:t>drug</w:t>
            </w:r>
            <w:r w:rsidR="00593ADC">
              <w:rPr>
                <w:rStyle w:val="Emphasis"/>
              </w:rPr>
              <w:t xml:space="preserve"> </w:t>
            </w:r>
            <w:r>
              <w:rPr>
                <w:rStyle w:val="Emphasis"/>
              </w:rPr>
              <w:t>performance</w:t>
            </w:r>
            <w:r w:rsidR="00593ADC">
              <w:rPr>
                <w:rStyle w:val="Emphasis"/>
              </w:rPr>
              <w:t xml:space="preserve"> </w:t>
            </w:r>
            <w:r>
              <w:rPr>
                <w:rStyle w:val="Emphasis"/>
              </w:rPr>
              <w:t>management</w:t>
            </w:r>
            <w:r w:rsidR="00593ADC">
              <w:rPr>
                <w:rStyle w:val="Emphasis"/>
              </w:rPr>
              <w:t xml:space="preserve"> </w:t>
            </w:r>
            <w:r>
              <w:rPr>
                <w:rStyle w:val="Emphasis"/>
              </w:rPr>
              <w:t>framework</w:t>
            </w:r>
          </w:p>
          <w:p w14:paraId="4EFC141D" w14:textId="77777777" w:rsidR="002E2A36" w:rsidRPr="000D0D93" w:rsidRDefault="002E2A36" w:rsidP="00A41A81">
            <w:pPr>
              <w:pStyle w:val="DHHStabletext"/>
            </w:pPr>
            <w:r w:rsidRPr="000D0D93">
              <w:t>Adult</w:t>
            </w:r>
            <w:r w:rsidR="00593ADC" w:rsidRPr="000D0D93">
              <w:t xml:space="preserve"> </w:t>
            </w:r>
            <w:r w:rsidRPr="000D0D93">
              <w:t>AOD</w:t>
            </w:r>
            <w:r w:rsidR="00593ADC" w:rsidRPr="000D0D93">
              <w:t xml:space="preserve"> </w:t>
            </w:r>
            <w:r w:rsidR="00DD7FE3" w:rsidRPr="000D0D93">
              <w:t>screening</w:t>
            </w:r>
            <w:r w:rsidR="00593ADC" w:rsidRPr="000D0D93">
              <w:t xml:space="preserve"> </w:t>
            </w:r>
            <w:r w:rsidR="00DD7FE3" w:rsidRPr="000D0D93">
              <w:t>and</w:t>
            </w:r>
            <w:r w:rsidR="00593ADC" w:rsidRPr="000D0D93">
              <w:t xml:space="preserve"> </w:t>
            </w:r>
            <w:r w:rsidR="00DD7FE3" w:rsidRPr="000D0D93">
              <w:t>assessment</w:t>
            </w:r>
            <w:r w:rsidR="00593ADC" w:rsidRPr="000D0D93">
              <w:t xml:space="preserve"> </w:t>
            </w:r>
            <w:r w:rsidR="00DD7FE3" w:rsidRPr="000D0D93">
              <w:t>tool</w:t>
            </w:r>
          </w:p>
          <w:p w14:paraId="379C825D" w14:textId="77777777" w:rsidR="002E2A36" w:rsidRPr="00616147" w:rsidRDefault="002E2A36" w:rsidP="00A41A81">
            <w:pPr>
              <w:pStyle w:val="DHHStabletext"/>
              <w:rPr>
                <w:i/>
              </w:rPr>
            </w:pPr>
            <w:r w:rsidRPr="00616147">
              <w:rPr>
                <w:rStyle w:val="Emphasis"/>
                <w:i w:val="0"/>
              </w:rPr>
              <w:t>Incident</w:t>
            </w:r>
            <w:r w:rsidR="00593ADC" w:rsidRPr="00616147">
              <w:rPr>
                <w:rStyle w:val="Emphasis"/>
                <w:i w:val="0"/>
              </w:rPr>
              <w:t xml:space="preserve"> </w:t>
            </w:r>
            <w:r w:rsidRPr="00616147">
              <w:rPr>
                <w:rStyle w:val="Emphasis"/>
                <w:i w:val="0"/>
              </w:rPr>
              <w:t>reporting</w:t>
            </w:r>
            <w:r w:rsidR="00593ADC" w:rsidRPr="00616147">
              <w:rPr>
                <w:rStyle w:val="Emphasis"/>
                <w:i w:val="0"/>
              </w:rPr>
              <w:t xml:space="preserve"> </w:t>
            </w:r>
            <w:r w:rsidRPr="00616147">
              <w:rPr>
                <w:rStyle w:val="Emphasis"/>
                <w:i w:val="0"/>
              </w:rPr>
              <w:t>instruction</w:t>
            </w:r>
            <w:r w:rsidR="00593ADC" w:rsidRPr="00616147">
              <w:rPr>
                <w:i/>
              </w:rPr>
              <w:t xml:space="preserve"> </w:t>
            </w:r>
            <w:r w:rsidRPr="00616147">
              <w:rPr>
                <w:i/>
              </w:rPr>
              <w:t>(May</w:t>
            </w:r>
            <w:r w:rsidR="00593ADC" w:rsidRPr="00616147">
              <w:rPr>
                <w:i/>
              </w:rPr>
              <w:t xml:space="preserve"> </w:t>
            </w:r>
            <w:r w:rsidRPr="00616147">
              <w:rPr>
                <w:i/>
              </w:rPr>
              <w:t>2013)</w:t>
            </w:r>
          </w:p>
          <w:p w14:paraId="0A41FDDC" w14:textId="77777777" w:rsidR="002E2A36" w:rsidRPr="00B81B73" w:rsidRDefault="002E2A36" w:rsidP="00A41A81">
            <w:pPr>
              <w:pStyle w:val="DHHStabletext"/>
            </w:pPr>
            <w:r w:rsidRPr="00B81B73">
              <w:t>Victorian</w:t>
            </w:r>
            <w:r w:rsidR="00593ADC">
              <w:t xml:space="preserve"> </w:t>
            </w:r>
            <w:r w:rsidR="00A13FE9">
              <w:t>AOD</w:t>
            </w:r>
            <w:r w:rsidR="00593ADC">
              <w:t xml:space="preserve"> </w:t>
            </w:r>
            <w:r w:rsidRPr="00B81B73">
              <w:t>Treatment</w:t>
            </w:r>
            <w:r w:rsidR="00593ADC">
              <w:t xml:space="preserve"> </w:t>
            </w:r>
            <w:r w:rsidRPr="00B81B73">
              <w:t>Principles</w:t>
            </w:r>
          </w:p>
          <w:p w14:paraId="20B48CC2" w14:textId="77777777" w:rsidR="002E2A36" w:rsidRPr="00616147" w:rsidRDefault="002E2A36" w:rsidP="00A41A81">
            <w:pPr>
              <w:pStyle w:val="DHHStabletext"/>
            </w:pPr>
            <w:r w:rsidRPr="00616147">
              <w:t>Victorian</w:t>
            </w:r>
            <w:r w:rsidR="00593ADC" w:rsidRPr="00616147">
              <w:t xml:space="preserve"> </w:t>
            </w:r>
            <w:r w:rsidRPr="00616147">
              <w:t>AOD</w:t>
            </w:r>
            <w:r w:rsidR="00593ADC" w:rsidRPr="00616147">
              <w:t xml:space="preserve"> </w:t>
            </w:r>
            <w:r w:rsidR="00DD7FE3" w:rsidRPr="00616147">
              <w:t>client</w:t>
            </w:r>
            <w:r w:rsidR="00593ADC" w:rsidRPr="00616147">
              <w:t xml:space="preserve"> </w:t>
            </w:r>
            <w:r w:rsidR="00DD7FE3" w:rsidRPr="00616147">
              <w:t>charter</w:t>
            </w:r>
          </w:p>
          <w:p w14:paraId="4988ABEB" w14:textId="77777777" w:rsidR="002E2A36" w:rsidRPr="00B81B73" w:rsidRDefault="002E2A36" w:rsidP="00A41A81">
            <w:pPr>
              <w:pStyle w:val="DHHStabletext"/>
            </w:pPr>
            <w:r w:rsidRPr="00D20B88">
              <w:rPr>
                <w:rStyle w:val="Emphasis"/>
              </w:rPr>
              <w:t>Severe</w:t>
            </w:r>
            <w:r w:rsidR="00593ADC">
              <w:rPr>
                <w:rStyle w:val="Emphasis"/>
              </w:rPr>
              <w:t xml:space="preserve"> </w:t>
            </w:r>
            <w:r w:rsidRPr="00D20B88">
              <w:rPr>
                <w:rStyle w:val="Emphasis"/>
              </w:rPr>
              <w:t>Substance</w:t>
            </w:r>
            <w:r w:rsidR="00593ADC">
              <w:rPr>
                <w:rStyle w:val="Emphasis"/>
              </w:rPr>
              <w:t xml:space="preserve"> </w:t>
            </w:r>
            <w:r w:rsidRPr="00D20B88">
              <w:rPr>
                <w:rStyle w:val="Emphasis"/>
              </w:rPr>
              <w:t>Dependence</w:t>
            </w:r>
            <w:r w:rsidR="00593ADC">
              <w:rPr>
                <w:rStyle w:val="Emphasis"/>
              </w:rPr>
              <w:t xml:space="preserve"> </w:t>
            </w:r>
            <w:r w:rsidRPr="00D20B88">
              <w:rPr>
                <w:rStyle w:val="Emphasis"/>
              </w:rPr>
              <w:t>Treatment</w:t>
            </w:r>
            <w:r w:rsidR="00593ADC">
              <w:rPr>
                <w:rStyle w:val="Emphasis"/>
              </w:rPr>
              <w:t xml:space="preserve"> </w:t>
            </w:r>
            <w:r w:rsidRPr="00D20B88">
              <w:rPr>
                <w:rStyle w:val="Emphasis"/>
              </w:rPr>
              <w:t>Act</w:t>
            </w:r>
            <w:r w:rsidR="00593ADC">
              <w:rPr>
                <w:rStyle w:val="Emphasis"/>
              </w:rPr>
              <w:t xml:space="preserve"> </w:t>
            </w:r>
            <w:r w:rsidRPr="00D20B88">
              <w:rPr>
                <w:rStyle w:val="Emphasis"/>
              </w:rPr>
              <w:t>2010</w:t>
            </w:r>
          </w:p>
        </w:tc>
      </w:tr>
      <w:tr w:rsidR="00C95E51" w:rsidRPr="00A52C21" w14:paraId="634CED9D" w14:textId="77777777" w:rsidTr="00A97D62">
        <w:trPr>
          <w:gridBefore w:val="1"/>
          <w:wBefore w:w="6" w:type="dxa"/>
          <w:cantSplit/>
        </w:trPr>
        <w:tc>
          <w:tcPr>
            <w:tcW w:w="1066" w:type="dxa"/>
            <w:shd w:val="clear" w:color="auto" w:fill="auto"/>
          </w:tcPr>
          <w:p w14:paraId="554DDCE9" w14:textId="77777777" w:rsidR="002E2A36" w:rsidRPr="00A52C21" w:rsidRDefault="002E2A36" w:rsidP="00A41A81">
            <w:pPr>
              <w:pStyle w:val="DHHStabletext"/>
            </w:pPr>
            <w:r w:rsidRPr="00A52C21">
              <w:t>35048</w:t>
            </w:r>
          </w:p>
        </w:tc>
        <w:tc>
          <w:tcPr>
            <w:tcW w:w="1313" w:type="dxa"/>
            <w:shd w:val="clear" w:color="auto" w:fill="auto"/>
          </w:tcPr>
          <w:p w14:paraId="2720B056" w14:textId="77777777" w:rsidR="002E2A36" w:rsidRPr="00A52C21" w:rsidRDefault="002E2A36" w:rsidP="00A41A81">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primary</w:t>
            </w:r>
            <w:r w:rsidR="00593ADC">
              <w:t xml:space="preserve"> </w:t>
            </w:r>
            <w:r w:rsidRPr="00A52C21">
              <w:t>health</w:t>
            </w:r>
            <w:r w:rsidR="00593ADC">
              <w:t xml:space="preserve"> </w:t>
            </w:r>
            <w:r w:rsidRPr="00A52C21">
              <w:t>flexible</w:t>
            </w:r>
            <w:r w:rsidR="00593ADC">
              <w:t xml:space="preserve"> </w:t>
            </w:r>
            <w:r w:rsidRPr="00A52C21">
              <w:t>services</w:t>
            </w:r>
          </w:p>
        </w:tc>
        <w:tc>
          <w:tcPr>
            <w:tcW w:w="7051" w:type="dxa"/>
            <w:shd w:val="clear" w:color="auto" w:fill="auto"/>
          </w:tcPr>
          <w:p w14:paraId="2C1996FB" w14:textId="77777777" w:rsidR="001E377C" w:rsidRDefault="001E377C" w:rsidP="001E377C">
            <w:pPr>
              <w:pStyle w:val="DHHStabletext"/>
            </w:pPr>
            <w:r w:rsidRPr="00A97D62">
              <w:rPr>
                <w:rStyle w:val="Emphasis"/>
                <w:iCs w:val="0"/>
              </w:rPr>
              <w:t>Small rural health services guide 2003–04</w:t>
            </w:r>
            <w:r>
              <w:t xml:space="preserve"> </w:t>
            </w:r>
            <w:r w:rsidRPr="00A52C21">
              <w:t>and</w:t>
            </w:r>
            <w:r>
              <w:t xml:space="preserve"> </w:t>
            </w:r>
            <w:r w:rsidRPr="00A52C21">
              <w:t>updates</w:t>
            </w:r>
          </w:p>
          <w:p w14:paraId="6CC1D673" w14:textId="77777777" w:rsidR="002E2A36" w:rsidRPr="00616147" w:rsidRDefault="00000000" w:rsidP="00A41A81">
            <w:pPr>
              <w:pStyle w:val="DHHStabletext"/>
              <w:rPr>
                <w:rStyle w:val="Emphasis"/>
                <w:rFonts w:eastAsia="Times"/>
                <w:i w:val="0"/>
              </w:rPr>
            </w:pPr>
            <w:hyperlink r:id="rId389" w:history="1">
              <w:r w:rsidR="007F55C1" w:rsidRPr="007F55C1">
                <w:rPr>
                  <w:rStyle w:val="Hyperlink"/>
                </w:rPr>
                <w:t>Public health and wellbeing planning</w:t>
              </w:r>
            </w:hyperlink>
            <w:r w:rsidR="001E377C">
              <w:rPr>
                <w:rStyle w:val="Hyperlink"/>
                <w:rFonts w:eastAsia="MS Mincho"/>
              </w:rPr>
              <w:t xml:space="preserve"> </w:t>
            </w:r>
            <w:r w:rsidR="001E377C" w:rsidRPr="007F55C1">
              <w:rPr>
                <w:rStyle w:val="Hyperlink"/>
                <w:rFonts w:eastAsia="MS Mincho"/>
                <w:color w:val="000000" w:themeColor="text1"/>
              </w:rPr>
              <w:t>&lt;</w:t>
            </w:r>
            <w:r w:rsidR="001E377C" w:rsidRPr="00B62CBE">
              <w:rPr>
                <w:rStyle w:val="Emphasis"/>
                <w:rFonts w:eastAsia="MS Mincho"/>
              </w:rPr>
              <w:t>https://www.health.vic.gov.au/health-strategies/public-health-and-wellbeing-planning</w:t>
            </w:r>
            <w:r w:rsidR="001E377C">
              <w:rPr>
                <w:rStyle w:val="Emphasis"/>
                <w:rFonts w:eastAsia="MS Mincho"/>
              </w:rPr>
              <w:t>&gt;</w:t>
            </w:r>
            <w:r w:rsidR="007F55C1">
              <w:rPr>
                <w:rStyle w:val="Emphasis"/>
                <w:rFonts w:eastAsia="MS Mincho"/>
              </w:rPr>
              <w:t xml:space="preserve"> </w:t>
            </w:r>
            <w:hyperlink r:id="rId390" w:history="1">
              <w:r w:rsidR="001E377C" w:rsidRPr="0050012E">
                <w:rPr>
                  <w:rStyle w:val="Hyperlink"/>
                </w:rPr>
                <w:t>Community</w:t>
              </w:r>
              <w:r w:rsidR="001E377C">
                <w:rPr>
                  <w:rStyle w:val="Hyperlink"/>
                </w:rPr>
                <w:t xml:space="preserve"> </w:t>
              </w:r>
              <w:r w:rsidR="00A13FE9">
                <w:rPr>
                  <w:rStyle w:val="Hyperlink"/>
                </w:rPr>
                <w:t>H</w:t>
              </w:r>
              <w:r w:rsidR="001E377C" w:rsidRPr="0050012E">
                <w:rPr>
                  <w:rStyle w:val="Hyperlink"/>
                </w:rPr>
                <w:t>ealth</w:t>
              </w:r>
              <w:r w:rsidR="001E377C">
                <w:rPr>
                  <w:rStyle w:val="Hyperlink"/>
                </w:rPr>
                <w:t xml:space="preserve"> </w:t>
              </w:r>
              <w:r w:rsidR="00A13FE9">
                <w:rPr>
                  <w:rStyle w:val="Hyperlink"/>
                </w:rPr>
                <w:t>I</w:t>
              </w:r>
              <w:r w:rsidR="001E377C" w:rsidRPr="0050012E">
                <w:rPr>
                  <w:rStyle w:val="Hyperlink"/>
                </w:rPr>
                <w:t>ntegrated</w:t>
              </w:r>
              <w:r w:rsidR="001E377C">
                <w:rPr>
                  <w:rStyle w:val="Hyperlink"/>
                </w:rPr>
                <w:t xml:space="preserve"> </w:t>
              </w:r>
              <w:r w:rsidR="00A13FE9">
                <w:rPr>
                  <w:rStyle w:val="Hyperlink"/>
                </w:rPr>
                <w:t>P</w:t>
              </w:r>
              <w:r w:rsidR="001E377C" w:rsidRPr="0050012E">
                <w:rPr>
                  <w:rStyle w:val="Hyperlink"/>
                </w:rPr>
                <w:t>rogram</w:t>
              </w:r>
              <w:r w:rsidR="001E377C">
                <w:rPr>
                  <w:rStyle w:val="Hyperlink"/>
                </w:rPr>
                <w:t xml:space="preserve"> </w:t>
              </w:r>
              <w:r w:rsidR="001E377C" w:rsidRPr="0050012E">
                <w:rPr>
                  <w:rStyle w:val="Hyperlink"/>
                </w:rPr>
                <w:t>guidelines</w:t>
              </w:r>
            </w:hyperlink>
            <w:r w:rsidR="001E377C" w:rsidRPr="00ED4DB0">
              <w:rPr>
                <w:rStyle w:val="Hyperlink"/>
                <w:i/>
              </w:rPr>
              <w:t xml:space="preserve"> </w:t>
            </w:r>
            <w:r w:rsidR="001E377C">
              <w:t>&lt;</w:t>
            </w:r>
            <w:r w:rsidR="001E377C" w:rsidRPr="005A1B47">
              <w:t>https://www.health.vic.gov.au/community-health/community-health-integrated-program-chip-guidelines</w:t>
            </w:r>
            <w:r w:rsidR="001E377C" w:rsidRPr="005A1B47" w:rsidDel="005A1B47">
              <w:t xml:space="preserve"> </w:t>
            </w:r>
            <w:r w:rsidR="001E377C" w:rsidRPr="00ED4DB0">
              <w:rPr>
                <w:rFonts w:eastAsia="Times"/>
              </w:rPr>
              <w:t>&gt;</w:t>
            </w:r>
          </w:p>
        </w:tc>
      </w:tr>
      <w:tr w:rsidR="00C95E51" w:rsidRPr="00A52C21" w14:paraId="308E3237" w14:textId="77777777" w:rsidTr="00A97D62">
        <w:trPr>
          <w:cantSplit/>
        </w:trPr>
        <w:tc>
          <w:tcPr>
            <w:tcW w:w="1072" w:type="dxa"/>
            <w:gridSpan w:val="2"/>
            <w:shd w:val="clear" w:color="auto" w:fill="auto"/>
          </w:tcPr>
          <w:p w14:paraId="19449959" w14:textId="77777777" w:rsidR="002E2A36" w:rsidRPr="00A52C21" w:rsidRDefault="002E2A36" w:rsidP="00A41A81">
            <w:pPr>
              <w:pStyle w:val="DHHStabletext"/>
            </w:pPr>
            <w:r w:rsidRPr="00A52C21">
              <w:lastRenderedPageBreak/>
              <w:t>35052</w:t>
            </w:r>
          </w:p>
        </w:tc>
        <w:tc>
          <w:tcPr>
            <w:tcW w:w="1313" w:type="dxa"/>
            <w:shd w:val="clear" w:color="auto" w:fill="auto"/>
          </w:tcPr>
          <w:p w14:paraId="77BBA1BA" w14:textId="77777777" w:rsidR="002E2A36" w:rsidRPr="00A52C21" w:rsidRDefault="002E2A36" w:rsidP="00A41A81">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specified</w:t>
            </w:r>
            <w:r w:rsidR="00593ADC">
              <w:t xml:space="preserve"> </w:t>
            </w:r>
            <w:r w:rsidRPr="00A52C21">
              <w:t>services</w:t>
            </w:r>
          </w:p>
        </w:tc>
        <w:tc>
          <w:tcPr>
            <w:tcW w:w="7051" w:type="dxa"/>
            <w:shd w:val="clear" w:color="auto" w:fill="auto"/>
          </w:tcPr>
          <w:p w14:paraId="743857D3" w14:textId="77777777" w:rsidR="002E2A36" w:rsidRPr="00A52C21" w:rsidRDefault="002E2A36" w:rsidP="00A41A81">
            <w:pPr>
              <w:pStyle w:val="DHHStabletext"/>
            </w:pPr>
            <w:r w:rsidRPr="00A97D62">
              <w:rPr>
                <w:rStyle w:val="Emphasis"/>
                <w:i w:val="0"/>
                <w:iCs w:val="0"/>
              </w:rPr>
              <w:t>Small</w:t>
            </w:r>
            <w:r w:rsidR="00593ADC" w:rsidRPr="00A97D62">
              <w:rPr>
                <w:rStyle w:val="Emphasis"/>
                <w:i w:val="0"/>
                <w:iCs w:val="0"/>
              </w:rPr>
              <w:t xml:space="preserve"> </w:t>
            </w:r>
            <w:r w:rsidRPr="00A97D62">
              <w:rPr>
                <w:rStyle w:val="Emphasis"/>
                <w:i w:val="0"/>
                <w:iCs w:val="0"/>
              </w:rPr>
              <w:t>rural</w:t>
            </w:r>
            <w:r w:rsidR="00593ADC" w:rsidRPr="00A97D62">
              <w:rPr>
                <w:rStyle w:val="Emphasis"/>
                <w:i w:val="0"/>
                <w:iCs w:val="0"/>
              </w:rPr>
              <w:t xml:space="preserve"> </w:t>
            </w:r>
            <w:r w:rsidRPr="00A97D62">
              <w:rPr>
                <w:rStyle w:val="Emphasis"/>
                <w:i w:val="0"/>
                <w:iCs w:val="0"/>
              </w:rPr>
              <w:t>health</w:t>
            </w:r>
            <w:r w:rsidR="00593ADC" w:rsidRPr="00A97D62">
              <w:rPr>
                <w:rStyle w:val="Emphasis"/>
                <w:i w:val="0"/>
                <w:iCs w:val="0"/>
              </w:rPr>
              <w:t xml:space="preserve"> </w:t>
            </w:r>
            <w:r w:rsidRPr="00A97D62">
              <w:rPr>
                <w:rStyle w:val="Emphasis"/>
                <w:i w:val="0"/>
                <w:iCs w:val="0"/>
              </w:rPr>
              <w:t>services</w:t>
            </w:r>
            <w:r w:rsidR="00593ADC" w:rsidRPr="00A97D62">
              <w:rPr>
                <w:rStyle w:val="Emphasis"/>
                <w:i w:val="0"/>
                <w:iCs w:val="0"/>
              </w:rPr>
              <w:t xml:space="preserve"> </w:t>
            </w:r>
            <w:r w:rsidRPr="00A97D62">
              <w:rPr>
                <w:rStyle w:val="Emphasis"/>
                <w:i w:val="0"/>
                <w:iCs w:val="0"/>
              </w:rPr>
              <w:t>guide</w:t>
            </w:r>
            <w:r w:rsidR="00593ADC" w:rsidRPr="00A97D62">
              <w:rPr>
                <w:rStyle w:val="Emphasis"/>
                <w:i w:val="0"/>
                <w:iCs w:val="0"/>
              </w:rPr>
              <w:t xml:space="preserve"> </w:t>
            </w:r>
            <w:r w:rsidRPr="00A97D62">
              <w:rPr>
                <w:rStyle w:val="Emphasis"/>
                <w:i w:val="0"/>
                <w:iCs w:val="0"/>
              </w:rPr>
              <w:t>2003–04</w:t>
            </w:r>
            <w:r w:rsidR="00593ADC">
              <w:t xml:space="preserve"> </w:t>
            </w:r>
            <w:r w:rsidRPr="00A52C21">
              <w:t>and</w:t>
            </w:r>
            <w:r w:rsidR="00593ADC">
              <w:t xml:space="preserve"> </w:t>
            </w:r>
            <w:r w:rsidRPr="00A52C21">
              <w:t>updates</w:t>
            </w:r>
          </w:p>
        </w:tc>
      </w:tr>
    </w:tbl>
    <w:p w14:paraId="5A29257F" w14:textId="77777777" w:rsidR="001C37F6" w:rsidRDefault="001C37F6" w:rsidP="000D2F14">
      <w:pPr>
        <w:pStyle w:val="DHHStablecaption"/>
        <w:rPr>
          <w:rFonts w:eastAsia="Courier New"/>
        </w:rPr>
      </w:pPr>
    </w:p>
    <w:p w14:paraId="779057D8" w14:textId="5C8822BE" w:rsidR="00DB3455" w:rsidRPr="00DB3455" w:rsidRDefault="00DB3455" w:rsidP="00DB3455">
      <w:pPr>
        <w:pStyle w:val="Caption"/>
      </w:pPr>
      <w:bookmarkStart w:id="2283" w:name="_Toc143080668"/>
      <w:r w:rsidRPr="00DB3455">
        <w:t xml:space="preserve">Table </w:t>
      </w:r>
      <w:fldSimple w:instr=" SEQ Table \* ARABIC ">
        <w:r w:rsidR="00DA5C19">
          <w:rPr>
            <w:noProof/>
          </w:rPr>
          <w:t>22</w:t>
        </w:r>
      </w:fldSimple>
      <w:r w:rsidRPr="00DB3455">
        <w:t>: Drug services – service standards and guidelines</w:t>
      </w:r>
      <w:bookmarkEnd w:id="2283"/>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4395"/>
        <w:gridCol w:w="4904"/>
      </w:tblGrid>
      <w:tr w:rsidR="00C95E51" w:rsidRPr="00DB1143" w14:paraId="5F43679B" w14:textId="77777777" w:rsidTr="00ED4DB0">
        <w:trPr>
          <w:cantSplit/>
          <w:tblHeader/>
        </w:trPr>
        <w:tc>
          <w:tcPr>
            <w:tcW w:w="4395" w:type="dxa"/>
            <w:shd w:val="clear" w:color="auto" w:fill="201547"/>
            <w:vAlign w:val="bottom"/>
          </w:tcPr>
          <w:p w14:paraId="7786EA15" w14:textId="77777777" w:rsidR="002E2A36" w:rsidRPr="00ED4DB0" w:rsidRDefault="009F6742" w:rsidP="00A41A81">
            <w:pPr>
              <w:pStyle w:val="DHHStablecolhead"/>
              <w:rPr>
                <w:szCs w:val="18"/>
              </w:rPr>
            </w:pPr>
            <w:r>
              <w:t>Service</w:t>
            </w:r>
            <w:r w:rsidR="00593ADC">
              <w:t xml:space="preserve"> </w:t>
            </w:r>
            <w:r>
              <w:t>s</w:t>
            </w:r>
            <w:r w:rsidR="002E2A36">
              <w:t>tandards</w:t>
            </w:r>
            <w:r w:rsidR="00593ADC">
              <w:t xml:space="preserve"> </w:t>
            </w:r>
            <w:r w:rsidR="002E2A36">
              <w:t>and</w:t>
            </w:r>
            <w:r w:rsidR="00593ADC">
              <w:t xml:space="preserve"> </w:t>
            </w:r>
            <w:r w:rsidR="002E2A36">
              <w:t>guidelines</w:t>
            </w:r>
            <w:r w:rsidR="00593ADC">
              <w:t xml:space="preserve"> </w:t>
            </w:r>
            <w:r w:rsidR="002E2A36">
              <w:t>description</w:t>
            </w:r>
          </w:p>
        </w:tc>
        <w:tc>
          <w:tcPr>
            <w:tcW w:w="4904" w:type="dxa"/>
            <w:shd w:val="clear" w:color="auto" w:fill="201547"/>
            <w:vAlign w:val="bottom"/>
          </w:tcPr>
          <w:p w14:paraId="0DCF2822" w14:textId="77777777" w:rsidR="002E2A36" w:rsidRPr="00ED4DB0" w:rsidRDefault="002E2A36" w:rsidP="00A41A81">
            <w:pPr>
              <w:pStyle w:val="DHHStablecolhead"/>
              <w:rPr>
                <w:szCs w:val="18"/>
              </w:rPr>
            </w:pPr>
            <w:r>
              <w:t>Activity</w:t>
            </w:r>
            <w:r w:rsidR="00593ADC">
              <w:t xml:space="preserve"> </w:t>
            </w:r>
            <w:r w:rsidR="009F6742">
              <w:t>no.</w:t>
            </w:r>
          </w:p>
        </w:tc>
      </w:tr>
      <w:tr w:rsidR="00C95E51" w:rsidRPr="000F2F9F" w14:paraId="3A6A3446" w14:textId="77777777" w:rsidTr="00ED4DB0">
        <w:trPr>
          <w:cantSplit/>
        </w:trPr>
        <w:tc>
          <w:tcPr>
            <w:tcW w:w="4395" w:type="dxa"/>
            <w:shd w:val="clear" w:color="auto" w:fill="auto"/>
          </w:tcPr>
          <w:p w14:paraId="37EA9B8C" w14:textId="77777777" w:rsidR="002E2A36" w:rsidRPr="00616147" w:rsidRDefault="003522EB" w:rsidP="006F0D38">
            <w:pPr>
              <w:pStyle w:val="DHHStabletext"/>
              <w:rPr>
                <w:rStyle w:val="Emphasis"/>
                <w:rFonts w:eastAsia="CorporateSBQ-Med"/>
                <w:i w:val="0"/>
              </w:rPr>
            </w:pPr>
            <w:r w:rsidRPr="00616147">
              <w:rPr>
                <w:rStyle w:val="Emphasis"/>
                <w:rFonts w:eastAsia="CorporateSBQ-Med"/>
                <w:i w:val="0"/>
              </w:rPr>
              <w:t>AOD</w:t>
            </w:r>
            <w:r w:rsidR="00593ADC" w:rsidRPr="00616147">
              <w:rPr>
                <w:rStyle w:val="Emphasis"/>
                <w:rFonts w:eastAsia="CorporateSBQ-Med"/>
                <w:i w:val="0"/>
              </w:rPr>
              <w:t xml:space="preserve"> </w:t>
            </w:r>
            <w:r w:rsidR="002E2A36" w:rsidRPr="00616147">
              <w:rPr>
                <w:rStyle w:val="Emphasis"/>
                <w:rFonts w:eastAsia="CorporateSBQ-Med"/>
                <w:i w:val="0"/>
              </w:rPr>
              <w:t>program</w:t>
            </w:r>
            <w:r w:rsidR="00593ADC" w:rsidRPr="00616147">
              <w:rPr>
                <w:rStyle w:val="Emphasis"/>
                <w:rFonts w:eastAsia="CorporateSBQ-Med"/>
                <w:i w:val="0"/>
              </w:rPr>
              <w:t xml:space="preserve"> </w:t>
            </w:r>
            <w:r w:rsidR="002E2A36" w:rsidRPr="00616147">
              <w:rPr>
                <w:rStyle w:val="Emphasis"/>
                <w:rFonts w:eastAsia="CorporateSBQ-Med"/>
                <w:i w:val="0"/>
              </w:rPr>
              <w:t>guidelines</w:t>
            </w:r>
          </w:p>
        </w:tc>
        <w:tc>
          <w:tcPr>
            <w:tcW w:w="4904" w:type="dxa"/>
            <w:shd w:val="clear" w:color="auto" w:fill="auto"/>
          </w:tcPr>
          <w:p w14:paraId="3E5E1576" w14:textId="77777777" w:rsidR="002E2A36" w:rsidRPr="000F2F9F"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34074,</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180CA0BA" w14:textId="77777777" w:rsidTr="00ED4DB0">
        <w:trPr>
          <w:cantSplit/>
        </w:trPr>
        <w:tc>
          <w:tcPr>
            <w:tcW w:w="4395" w:type="dxa"/>
            <w:shd w:val="clear" w:color="auto" w:fill="auto"/>
          </w:tcPr>
          <w:p w14:paraId="17642432" w14:textId="77777777" w:rsidR="002E2A36" w:rsidRPr="006F0D38" w:rsidRDefault="003522EB" w:rsidP="006F0D38">
            <w:pPr>
              <w:pStyle w:val="DHHStabletext"/>
            </w:pPr>
            <w:r w:rsidRPr="00616147">
              <w:rPr>
                <w:rStyle w:val="Emphasis"/>
                <w:rFonts w:eastAsia="CorporateSBQ-Med"/>
                <w:i w:val="0"/>
              </w:rPr>
              <w:t>AOD</w:t>
            </w:r>
            <w:r w:rsidR="00593ADC" w:rsidRPr="00616147">
              <w:rPr>
                <w:rStyle w:val="Emphasis"/>
                <w:rFonts w:eastAsia="CorporateSBQ-Med"/>
                <w:i w:val="0"/>
              </w:rPr>
              <w:t xml:space="preserve"> </w:t>
            </w:r>
            <w:r w:rsidR="005335C9">
              <w:rPr>
                <w:rStyle w:val="Emphasis"/>
                <w:rFonts w:eastAsia="CorporateSBQ-Med"/>
                <w:i w:val="0"/>
              </w:rPr>
              <w:t>W</w:t>
            </w:r>
            <w:r w:rsidR="002E2A36" w:rsidRPr="00616147">
              <w:rPr>
                <w:rStyle w:val="Emphasis"/>
                <w:rFonts w:eastAsia="CorporateSBQ-Med"/>
                <w:i w:val="0"/>
              </w:rPr>
              <w:t>ithdrawal</w:t>
            </w:r>
            <w:r w:rsidR="00593ADC" w:rsidRPr="00616147">
              <w:rPr>
                <w:rStyle w:val="Emphasis"/>
                <w:rFonts w:eastAsia="CorporateSBQ-Med"/>
                <w:i w:val="0"/>
              </w:rPr>
              <w:t xml:space="preserve"> </w:t>
            </w:r>
            <w:r w:rsidR="005335C9">
              <w:rPr>
                <w:rStyle w:val="Emphasis"/>
                <w:rFonts w:eastAsia="CorporateSBQ-Med"/>
                <w:i w:val="0"/>
              </w:rPr>
              <w:t>G</w:t>
            </w:r>
            <w:r w:rsidR="002E2A36" w:rsidRPr="00616147">
              <w:rPr>
                <w:rStyle w:val="Emphasis"/>
                <w:rFonts w:eastAsia="CorporateSBQ-Med"/>
                <w:i w:val="0"/>
              </w:rPr>
              <w:t>uidelines</w:t>
            </w:r>
          </w:p>
        </w:tc>
        <w:tc>
          <w:tcPr>
            <w:tcW w:w="4904" w:type="dxa"/>
            <w:shd w:val="clear" w:color="auto" w:fill="auto"/>
          </w:tcPr>
          <w:p w14:paraId="77CD3F91" w14:textId="77777777" w:rsidR="002E2A36" w:rsidRPr="000F2F9F" w:rsidRDefault="002E2A36" w:rsidP="00A41A81">
            <w:pPr>
              <w:pStyle w:val="DHHStabletext"/>
            </w:pPr>
            <w:r w:rsidRPr="000F2F9F">
              <w:t>34050,</w:t>
            </w:r>
            <w:r w:rsidR="00593ADC">
              <w:t xml:space="preserve"> </w:t>
            </w:r>
            <w:r w:rsidRPr="000F2F9F">
              <w:t>34056,</w:t>
            </w:r>
            <w:r w:rsidR="00593ADC">
              <w:t xml:space="preserve"> </w:t>
            </w:r>
            <w:r w:rsidRPr="000F2F9F">
              <w:t>34064,</w:t>
            </w:r>
            <w:r w:rsidR="00593ADC">
              <w:t xml:space="preserve"> </w:t>
            </w:r>
            <w:r w:rsidRPr="000F2F9F">
              <w:t>34203,</w:t>
            </w:r>
            <w:r w:rsidR="00593ADC">
              <w:t xml:space="preserve"> </w:t>
            </w:r>
            <w:r w:rsidRPr="000F2F9F">
              <w:t>24204,</w:t>
            </w:r>
            <w:r w:rsidR="00593ADC">
              <w:t xml:space="preserve"> </w:t>
            </w:r>
            <w:r w:rsidRPr="000F2F9F">
              <w:t>34214,</w:t>
            </w:r>
            <w:r w:rsidR="00593ADC">
              <w:t xml:space="preserve"> </w:t>
            </w:r>
            <w:r w:rsidRPr="000F2F9F">
              <w:t>34303,</w:t>
            </w:r>
            <w:r w:rsidR="00593ADC">
              <w:t xml:space="preserve"> </w:t>
            </w:r>
            <w:r w:rsidRPr="000F2F9F">
              <w:t>34310</w:t>
            </w:r>
          </w:p>
        </w:tc>
      </w:tr>
      <w:tr w:rsidR="00C95E51" w:rsidRPr="000F2F9F" w14:paraId="41D16A97" w14:textId="77777777" w:rsidTr="00ED4DB0">
        <w:trPr>
          <w:cantSplit/>
        </w:trPr>
        <w:tc>
          <w:tcPr>
            <w:tcW w:w="4395" w:type="dxa"/>
            <w:shd w:val="clear" w:color="auto" w:fill="auto"/>
          </w:tcPr>
          <w:p w14:paraId="377ECD92" w14:textId="77777777" w:rsidR="002E2A36" w:rsidRPr="00616147" w:rsidRDefault="005335C9" w:rsidP="006F0D38">
            <w:pPr>
              <w:pStyle w:val="DHHStabletext"/>
              <w:rPr>
                <w:rStyle w:val="Emphasis"/>
                <w:rFonts w:eastAsia="CorporateSBQ-Med"/>
                <w:i w:val="0"/>
              </w:rPr>
            </w:pPr>
            <w:r>
              <w:rPr>
                <w:rStyle w:val="Emphasis"/>
                <w:rFonts w:eastAsia="CorporateSBQ-Med"/>
                <w:i w:val="0"/>
              </w:rPr>
              <w:t>G</w:t>
            </w:r>
            <w:r w:rsidR="002E2A36" w:rsidRPr="00616147">
              <w:rPr>
                <w:rStyle w:val="Emphasis"/>
                <w:rFonts w:eastAsia="CorporateSBQ-Med"/>
                <w:i w:val="0"/>
              </w:rPr>
              <w:t>uide</w:t>
            </w:r>
            <w:r w:rsidR="00593ADC" w:rsidRPr="00616147">
              <w:rPr>
                <w:rStyle w:val="Emphasis"/>
                <w:rFonts w:eastAsia="CorporateSBQ-Med"/>
                <w:i w:val="0"/>
              </w:rPr>
              <w:t xml:space="preserve"> </w:t>
            </w:r>
            <w:r w:rsidR="002E2A36" w:rsidRPr="00616147">
              <w:rPr>
                <w:rStyle w:val="Emphasis"/>
                <w:rFonts w:eastAsia="CorporateSBQ-Med"/>
                <w:i w:val="0"/>
              </w:rPr>
              <w:t>for</w:t>
            </w:r>
            <w:r w:rsidR="00593ADC" w:rsidRPr="00616147">
              <w:rPr>
                <w:rStyle w:val="Emphasis"/>
                <w:rFonts w:eastAsia="CorporateSBQ-Med"/>
                <w:i w:val="0"/>
              </w:rPr>
              <w:t xml:space="preserve"> </w:t>
            </w:r>
            <w:r w:rsidR="002E2A36" w:rsidRPr="00616147">
              <w:rPr>
                <w:rStyle w:val="Emphasis"/>
                <w:rFonts w:eastAsia="CorporateSBQ-Med"/>
                <w:i w:val="0"/>
              </w:rPr>
              <w:t>developing</w:t>
            </w:r>
            <w:r w:rsidR="00593ADC" w:rsidRPr="00616147">
              <w:rPr>
                <w:rStyle w:val="Emphasis"/>
                <w:rFonts w:eastAsia="CorporateSBQ-Med"/>
                <w:i w:val="0"/>
              </w:rPr>
              <w:t xml:space="preserve"> </w:t>
            </w:r>
            <w:r w:rsidR="002E2A36" w:rsidRPr="00616147">
              <w:rPr>
                <w:rStyle w:val="Emphasis"/>
                <w:rFonts w:eastAsia="CorporateSBQ-Med"/>
                <w:i w:val="0"/>
              </w:rPr>
              <w:t>a</w:t>
            </w:r>
            <w:r w:rsidR="00593ADC" w:rsidRPr="00616147">
              <w:rPr>
                <w:rStyle w:val="Emphasis"/>
                <w:rFonts w:eastAsia="CorporateSBQ-Med"/>
                <w:i w:val="0"/>
              </w:rPr>
              <w:t xml:space="preserve"> </w:t>
            </w:r>
            <w:r w:rsidR="002E2A36" w:rsidRPr="00616147">
              <w:rPr>
                <w:rStyle w:val="Emphasis"/>
                <w:rFonts w:eastAsia="CorporateSBQ-Med"/>
                <w:i w:val="0"/>
              </w:rPr>
              <w:t>workplace</w:t>
            </w:r>
            <w:r w:rsidR="00593ADC" w:rsidRPr="00616147">
              <w:rPr>
                <w:rStyle w:val="Emphasis"/>
                <w:rFonts w:eastAsia="CorporateSBQ-Med"/>
                <w:i w:val="0"/>
              </w:rPr>
              <w:t xml:space="preserve"> </w:t>
            </w:r>
            <w:r>
              <w:rPr>
                <w:rStyle w:val="Emphasis"/>
                <w:rFonts w:eastAsia="CorporateSBQ-Med"/>
                <w:i w:val="0"/>
              </w:rPr>
              <w:t>AO</w:t>
            </w:r>
            <w:r w:rsidRPr="000D2F14">
              <w:rPr>
                <w:rStyle w:val="Emphasis"/>
                <w:rFonts w:eastAsia="CorporateSBQ-Med"/>
                <w:i w:val="0"/>
                <w:iCs w:val="0"/>
              </w:rPr>
              <w:t>D</w:t>
            </w:r>
            <w:r w:rsidRPr="005335C9">
              <w:rPr>
                <w:rStyle w:val="Emphasis"/>
                <w:rFonts w:eastAsia="CorporateSBQ-Med"/>
                <w:i w:val="0"/>
                <w:iCs w:val="0"/>
              </w:rPr>
              <w:t xml:space="preserve"> </w:t>
            </w:r>
            <w:r w:rsidR="002E2A36" w:rsidRPr="00616147">
              <w:rPr>
                <w:rStyle w:val="Emphasis"/>
                <w:rFonts w:eastAsia="CorporateSBQ-Med"/>
                <w:i w:val="0"/>
              </w:rPr>
              <w:t>policy</w:t>
            </w:r>
          </w:p>
        </w:tc>
        <w:tc>
          <w:tcPr>
            <w:tcW w:w="4904" w:type="dxa"/>
            <w:shd w:val="clear" w:color="auto" w:fill="auto"/>
          </w:tcPr>
          <w:p w14:paraId="16A13741" w14:textId="77777777" w:rsidR="002E2A36" w:rsidRPr="000F2F9F" w:rsidRDefault="002E2A36" w:rsidP="00A41A81">
            <w:pPr>
              <w:pStyle w:val="DHHStabletext"/>
            </w:pPr>
            <w:r w:rsidRPr="000F2F9F">
              <w:t>34009</w:t>
            </w:r>
          </w:p>
        </w:tc>
      </w:tr>
      <w:tr w:rsidR="00C95E51" w:rsidRPr="000F2F9F" w14:paraId="24B50BFF" w14:textId="77777777" w:rsidTr="00ED4DB0">
        <w:trPr>
          <w:cantSplit/>
        </w:trPr>
        <w:tc>
          <w:tcPr>
            <w:tcW w:w="4395" w:type="dxa"/>
            <w:shd w:val="clear" w:color="auto" w:fill="auto"/>
          </w:tcPr>
          <w:p w14:paraId="19F3029E" w14:textId="77777777" w:rsidR="002E2A36" w:rsidRPr="006F0D38" w:rsidRDefault="000956E4" w:rsidP="006F0D38">
            <w:pPr>
              <w:pStyle w:val="DHHStabletext"/>
            </w:pPr>
            <w:r>
              <w:t>Y</w:t>
            </w:r>
            <w:r w:rsidR="002E2A36" w:rsidRPr="006F0D38">
              <w:t>outh</w:t>
            </w:r>
            <w:r w:rsidR="00593ADC" w:rsidRPr="006F0D38">
              <w:t xml:space="preserve"> </w:t>
            </w:r>
            <w:r w:rsidR="003522EB" w:rsidRPr="006F0D38">
              <w:t xml:space="preserve">AOD </w:t>
            </w:r>
            <w:r w:rsidR="002E2A36" w:rsidRPr="006F0D38">
              <w:t>treatment</w:t>
            </w:r>
            <w:r w:rsidR="00593ADC" w:rsidRPr="006F0D38">
              <w:t xml:space="preserve"> </w:t>
            </w:r>
            <w:r w:rsidR="002E2A36" w:rsidRPr="006F0D38">
              <w:t>services</w:t>
            </w:r>
            <w:r w:rsidR="00593ADC" w:rsidRPr="006F0D38">
              <w:t xml:space="preserve"> </w:t>
            </w:r>
            <w:r>
              <w:t xml:space="preserve">– </w:t>
            </w:r>
            <w:r w:rsidRPr="006F0D38">
              <w:t xml:space="preserve">Assessment and </w:t>
            </w:r>
            <w:r>
              <w:t>I</w:t>
            </w:r>
            <w:r w:rsidRPr="006F0D38">
              <w:t xml:space="preserve">ntervention </w:t>
            </w:r>
            <w:r>
              <w:t>T</w:t>
            </w:r>
            <w:r w:rsidRPr="006F0D38">
              <w:t>ool</w:t>
            </w:r>
          </w:p>
        </w:tc>
        <w:tc>
          <w:tcPr>
            <w:tcW w:w="4904" w:type="dxa"/>
            <w:shd w:val="clear" w:color="auto" w:fill="auto"/>
          </w:tcPr>
          <w:p w14:paraId="1AB8201F" w14:textId="77777777" w:rsidR="002E2A36" w:rsidRPr="000F2F9F"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34075,</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34309,</w:t>
            </w:r>
            <w:r w:rsidR="00593ADC">
              <w:t xml:space="preserve"> </w:t>
            </w:r>
            <w:r w:rsidRPr="000F2F9F">
              <w:t>34310</w:t>
            </w:r>
          </w:p>
        </w:tc>
      </w:tr>
      <w:tr w:rsidR="00C95E51" w:rsidRPr="000F2F9F" w14:paraId="1F6D4368" w14:textId="77777777" w:rsidTr="00ED4DB0">
        <w:trPr>
          <w:cantSplit/>
        </w:trPr>
        <w:tc>
          <w:tcPr>
            <w:tcW w:w="4395" w:type="dxa"/>
            <w:shd w:val="clear" w:color="auto" w:fill="auto"/>
          </w:tcPr>
          <w:p w14:paraId="5099FB18" w14:textId="77777777" w:rsidR="002E2A36" w:rsidRPr="006F0D38" w:rsidRDefault="002E2A36" w:rsidP="006F0D38">
            <w:pPr>
              <w:pStyle w:val="DHHStabletext"/>
            </w:pPr>
            <w:r w:rsidRPr="006F0D38">
              <w:t>Adult</w:t>
            </w:r>
            <w:r w:rsidR="00593ADC" w:rsidRPr="006F0D38">
              <w:t xml:space="preserve"> </w:t>
            </w:r>
            <w:r w:rsidRPr="006F0D38">
              <w:t>AOD</w:t>
            </w:r>
            <w:r w:rsidR="00593ADC" w:rsidRPr="006F0D38">
              <w:t xml:space="preserve"> </w:t>
            </w:r>
            <w:r w:rsidRPr="006F0D38">
              <w:t>intake</w:t>
            </w:r>
            <w:r w:rsidR="00593ADC" w:rsidRPr="006F0D38">
              <w:t xml:space="preserve"> </w:t>
            </w:r>
            <w:r w:rsidRPr="006F0D38">
              <w:t>and</w:t>
            </w:r>
            <w:r w:rsidR="00593ADC" w:rsidRPr="006F0D38">
              <w:t xml:space="preserve"> </w:t>
            </w:r>
            <w:r w:rsidRPr="006F0D38">
              <w:t>assessment</w:t>
            </w:r>
            <w:r w:rsidR="00593ADC" w:rsidRPr="006F0D38">
              <w:t xml:space="preserve"> </w:t>
            </w:r>
            <w:r w:rsidRPr="006F0D38">
              <w:t>tools</w:t>
            </w:r>
          </w:p>
        </w:tc>
        <w:tc>
          <w:tcPr>
            <w:tcW w:w="4904" w:type="dxa"/>
            <w:shd w:val="clear" w:color="auto" w:fill="auto"/>
          </w:tcPr>
          <w:p w14:paraId="3E42B02B" w14:textId="77777777" w:rsidR="002E2A36" w:rsidRPr="000F2F9F" w:rsidRDefault="002E2A36" w:rsidP="00A41A81">
            <w:pPr>
              <w:pStyle w:val="DHHStabletext"/>
            </w:pP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319ECA66" w14:textId="77777777" w:rsidTr="00ED4DB0">
        <w:trPr>
          <w:cantSplit/>
        </w:trPr>
        <w:tc>
          <w:tcPr>
            <w:tcW w:w="4395" w:type="dxa"/>
            <w:shd w:val="clear" w:color="auto" w:fill="auto"/>
          </w:tcPr>
          <w:p w14:paraId="3DBFA1D5" w14:textId="77777777" w:rsidR="002E2A36" w:rsidRPr="00616147" w:rsidRDefault="002E2A36" w:rsidP="006F0D38">
            <w:pPr>
              <w:pStyle w:val="DHHStabletext"/>
              <w:rPr>
                <w:rStyle w:val="Emphasis"/>
                <w:rFonts w:eastAsia="CorporateSBQ-Med"/>
                <w:i w:val="0"/>
              </w:rPr>
            </w:pPr>
            <w:r w:rsidRPr="00616147">
              <w:rPr>
                <w:rStyle w:val="Emphasis"/>
                <w:rFonts w:eastAsia="CorporateSBQ-Med"/>
                <w:i w:val="0"/>
              </w:rPr>
              <w:t>Child</w:t>
            </w:r>
            <w:r w:rsidR="00593ADC" w:rsidRPr="00616147">
              <w:rPr>
                <w:rStyle w:val="Emphasis"/>
                <w:rFonts w:eastAsia="CorporateSBQ-Med"/>
                <w:i w:val="0"/>
              </w:rPr>
              <w:t xml:space="preserve"> </w:t>
            </w:r>
            <w:r w:rsidRPr="00616147">
              <w:rPr>
                <w:rStyle w:val="Emphasis"/>
                <w:rFonts w:eastAsia="CorporateSBQ-Med"/>
                <w:i w:val="0"/>
              </w:rPr>
              <w:t>Wellbeing</w:t>
            </w:r>
            <w:r w:rsidR="00593ADC" w:rsidRPr="00616147">
              <w:rPr>
                <w:rStyle w:val="Emphasis"/>
                <w:rFonts w:eastAsia="CorporateSBQ-Med"/>
                <w:i w:val="0"/>
              </w:rPr>
              <w:t xml:space="preserve"> </w:t>
            </w:r>
            <w:r w:rsidRPr="00616147">
              <w:rPr>
                <w:rStyle w:val="Emphasis"/>
                <w:rFonts w:eastAsia="CorporateSBQ-Med"/>
                <w:i w:val="0"/>
              </w:rPr>
              <w:t>and</w:t>
            </w:r>
            <w:r w:rsidR="00593ADC" w:rsidRPr="00616147">
              <w:rPr>
                <w:rStyle w:val="Emphasis"/>
                <w:rFonts w:eastAsia="CorporateSBQ-Med"/>
                <w:i w:val="0"/>
              </w:rPr>
              <w:t xml:space="preserve"> </w:t>
            </w:r>
            <w:r w:rsidRPr="00616147">
              <w:rPr>
                <w:rStyle w:val="Emphasis"/>
                <w:rFonts w:eastAsia="CorporateSBQ-Med"/>
                <w:i w:val="0"/>
              </w:rPr>
              <w:t>Safety</w:t>
            </w:r>
            <w:r w:rsidR="00593ADC" w:rsidRPr="00616147">
              <w:rPr>
                <w:rStyle w:val="Emphasis"/>
                <w:rFonts w:eastAsia="CorporateSBQ-Med"/>
                <w:i w:val="0"/>
              </w:rPr>
              <w:t xml:space="preserve"> </w:t>
            </w:r>
            <w:r w:rsidRPr="00616147">
              <w:rPr>
                <w:rStyle w:val="Emphasis"/>
                <w:rFonts w:eastAsia="CorporateSBQ-Med"/>
                <w:i w:val="0"/>
              </w:rPr>
              <w:t>Act</w:t>
            </w:r>
          </w:p>
        </w:tc>
        <w:tc>
          <w:tcPr>
            <w:tcW w:w="4904" w:type="dxa"/>
            <w:shd w:val="clear" w:color="auto" w:fill="auto"/>
          </w:tcPr>
          <w:p w14:paraId="7BB032EE"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38239D80" w14:textId="77777777" w:rsidTr="00ED4DB0">
        <w:trPr>
          <w:cantSplit/>
        </w:trPr>
        <w:tc>
          <w:tcPr>
            <w:tcW w:w="4395" w:type="dxa"/>
            <w:shd w:val="clear" w:color="auto" w:fill="auto"/>
          </w:tcPr>
          <w:p w14:paraId="33C7814C" w14:textId="77777777" w:rsidR="002E2A36" w:rsidRPr="006F0D38" w:rsidRDefault="002E2A36" w:rsidP="006F0D38">
            <w:pPr>
              <w:pStyle w:val="DHHStabletext"/>
            </w:pPr>
            <w:r w:rsidRPr="00616147">
              <w:rPr>
                <w:rStyle w:val="Emphasis"/>
                <w:rFonts w:eastAsia="CorporateSBQ-Med"/>
                <w:i w:val="0"/>
              </w:rPr>
              <w:t>Children,</w:t>
            </w:r>
            <w:r w:rsidR="00593ADC" w:rsidRPr="00616147">
              <w:rPr>
                <w:rStyle w:val="Emphasis"/>
                <w:rFonts w:eastAsia="CorporateSBQ-Med"/>
                <w:i w:val="0"/>
              </w:rPr>
              <w:t xml:space="preserve"> </w:t>
            </w:r>
            <w:r w:rsidRPr="00616147">
              <w:rPr>
                <w:rStyle w:val="Emphasis"/>
                <w:rFonts w:eastAsia="CorporateSBQ-Med"/>
                <w:i w:val="0"/>
              </w:rPr>
              <w:t>Youth</w:t>
            </w:r>
            <w:r w:rsidR="00593ADC" w:rsidRPr="00616147">
              <w:rPr>
                <w:rStyle w:val="Emphasis"/>
                <w:rFonts w:eastAsia="CorporateSBQ-Med"/>
                <w:i w:val="0"/>
              </w:rPr>
              <w:t xml:space="preserve"> </w:t>
            </w:r>
            <w:r w:rsidRPr="00616147">
              <w:rPr>
                <w:rStyle w:val="Emphasis"/>
                <w:rFonts w:eastAsia="CorporateSBQ-Med"/>
                <w:i w:val="0"/>
              </w:rPr>
              <w:t>and</w:t>
            </w:r>
            <w:r w:rsidR="00593ADC" w:rsidRPr="00616147">
              <w:rPr>
                <w:rStyle w:val="Emphasis"/>
                <w:rFonts w:eastAsia="CorporateSBQ-Med"/>
                <w:i w:val="0"/>
              </w:rPr>
              <w:t xml:space="preserve"> </w:t>
            </w:r>
            <w:r w:rsidRPr="00616147">
              <w:rPr>
                <w:rStyle w:val="Emphasis"/>
                <w:rFonts w:eastAsia="CorporateSBQ-Med"/>
                <w:i w:val="0"/>
              </w:rPr>
              <w:t>Families</w:t>
            </w:r>
            <w:r w:rsidR="00593ADC" w:rsidRPr="00616147">
              <w:rPr>
                <w:rStyle w:val="Emphasis"/>
                <w:rFonts w:eastAsia="CorporateSBQ-Med"/>
                <w:i w:val="0"/>
              </w:rPr>
              <w:t xml:space="preserve"> </w:t>
            </w:r>
            <w:r w:rsidRPr="00616147">
              <w:rPr>
                <w:rStyle w:val="Emphasis"/>
                <w:rFonts w:eastAsia="CorporateSBQ-Med"/>
                <w:i w:val="0"/>
              </w:rPr>
              <w:t>Act</w:t>
            </w:r>
          </w:p>
          <w:p w14:paraId="07B81D13" w14:textId="77777777" w:rsidR="002E2A36" w:rsidRPr="00616147" w:rsidRDefault="002E2A36" w:rsidP="006F0D38">
            <w:pPr>
              <w:pStyle w:val="DHHStabletext"/>
              <w:rPr>
                <w:rStyle w:val="Emphasis"/>
                <w:rFonts w:eastAsia="CorporateSBQ-Med"/>
                <w:i w:val="0"/>
              </w:rPr>
            </w:pPr>
            <w:r w:rsidRPr="00616147">
              <w:rPr>
                <w:rStyle w:val="Emphasis"/>
                <w:rFonts w:eastAsia="CorporateSBQ-Med"/>
                <w:i w:val="0"/>
              </w:rPr>
              <w:t>Commission</w:t>
            </w:r>
            <w:r w:rsidR="00593ADC" w:rsidRPr="00616147">
              <w:rPr>
                <w:rStyle w:val="Emphasis"/>
                <w:rFonts w:eastAsia="CorporateSBQ-Med"/>
                <w:i w:val="0"/>
              </w:rPr>
              <w:t xml:space="preserve"> </w:t>
            </w:r>
            <w:r w:rsidRPr="00616147">
              <w:rPr>
                <w:rStyle w:val="Emphasis"/>
                <w:rFonts w:eastAsia="CorporateSBQ-Med"/>
                <w:i w:val="0"/>
              </w:rPr>
              <w:t>for</w:t>
            </w:r>
            <w:r w:rsidR="00593ADC" w:rsidRPr="00616147">
              <w:rPr>
                <w:rStyle w:val="Emphasis"/>
                <w:rFonts w:eastAsia="CorporateSBQ-Med"/>
                <w:i w:val="0"/>
              </w:rPr>
              <w:t xml:space="preserve"> </w:t>
            </w:r>
            <w:r w:rsidRPr="00616147">
              <w:rPr>
                <w:rStyle w:val="Emphasis"/>
                <w:rFonts w:eastAsia="CorporateSBQ-Med"/>
                <w:i w:val="0"/>
              </w:rPr>
              <w:t>Children</w:t>
            </w:r>
            <w:r w:rsidR="00593ADC" w:rsidRPr="00616147">
              <w:rPr>
                <w:rStyle w:val="Emphasis"/>
                <w:rFonts w:eastAsia="CorporateSBQ-Med"/>
                <w:i w:val="0"/>
              </w:rPr>
              <w:t xml:space="preserve"> </w:t>
            </w:r>
            <w:r w:rsidRPr="00616147">
              <w:rPr>
                <w:rStyle w:val="Emphasis"/>
                <w:rFonts w:eastAsia="CorporateSBQ-Med"/>
                <w:i w:val="0"/>
              </w:rPr>
              <w:t>and</w:t>
            </w:r>
            <w:r w:rsidR="00593ADC" w:rsidRPr="00616147">
              <w:rPr>
                <w:rStyle w:val="Emphasis"/>
                <w:rFonts w:eastAsia="CorporateSBQ-Med"/>
                <w:i w:val="0"/>
              </w:rPr>
              <w:t xml:space="preserve"> </w:t>
            </w:r>
            <w:r w:rsidRPr="00616147">
              <w:rPr>
                <w:rStyle w:val="Emphasis"/>
                <w:rFonts w:eastAsia="CorporateSBQ-Med"/>
                <w:i w:val="0"/>
              </w:rPr>
              <w:t>Young</w:t>
            </w:r>
            <w:r w:rsidR="00593ADC" w:rsidRPr="00616147">
              <w:rPr>
                <w:rStyle w:val="Emphasis"/>
                <w:rFonts w:eastAsia="CorporateSBQ-Med"/>
                <w:i w:val="0"/>
              </w:rPr>
              <w:t xml:space="preserve"> </w:t>
            </w:r>
            <w:r w:rsidRPr="00616147">
              <w:rPr>
                <w:rStyle w:val="Emphasis"/>
                <w:rFonts w:eastAsia="CorporateSBQ-Med"/>
                <w:i w:val="0"/>
              </w:rPr>
              <w:t>People</w:t>
            </w:r>
            <w:r w:rsidR="00593ADC" w:rsidRPr="00616147">
              <w:rPr>
                <w:rStyle w:val="Emphasis"/>
                <w:rFonts w:eastAsia="CorporateSBQ-Med"/>
                <w:i w:val="0"/>
              </w:rPr>
              <w:t xml:space="preserve"> </w:t>
            </w:r>
            <w:r w:rsidRPr="00616147">
              <w:rPr>
                <w:rStyle w:val="Emphasis"/>
                <w:rFonts w:eastAsia="CorporateSBQ-Med"/>
                <w:i w:val="0"/>
              </w:rPr>
              <w:t>Act</w:t>
            </w:r>
          </w:p>
          <w:p w14:paraId="3D401AEC" w14:textId="77777777" w:rsidR="002E2A36" w:rsidRPr="00616147" w:rsidRDefault="002E2A36" w:rsidP="006F0D38">
            <w:pPr>
              <w:pStyle w:val="DHHStabletext"/>
              <w:rPr>
                <w:i/>
              </w:rPr>
            </w:pPr>
            <w:r w:rsidRPr="006F0D38">
              <w:rPr>
                <w:rStyle w:val="Emphasis"/>
                <w:rFonts w:eastAsia="CorporateSBQ-Med"/>
              </w:rPr>
              <w:t>Working</w:t>
            </w:r>
            <w:r w:rsidR="00593ADC" w:rsidRPr="006F0D38">
              <w:rPr>
                <w:rStyle w:val="Emphasis"/>
                <w:rFonts w:eastAsia="CorporateSBQ-Med"/>
              </w:rPr>
              <w:t xml:space="preserve"> </w:t>
            </w:r>
            <w:r w:rsidRPr="006F0D38">
              <w:rPr>
                <w:rStyle w:val="Emphasis"/>
                <w:rFonts w:eastAsia="CorporateSBQ-Med"/>
              </w:rPr>
              <w:t>with</w:t>
            </w:r>
            <w:r w:rsidR="00593ADC" w:rsidRPr="006F0D38">
              <w:rPr>
                <w:rStyle w:val="Emphasis"/>
                <w:rFonts w:eastAsia="CorporateSBQ-Med"/>
              </w:rPr>
              <w:t xml:space="preserve"> </w:t>
            </w:r>
            <w:r w:rsidRPr="006F0D38">
              <w:rPr>
                <w:rStyle w:val="Emphasis"/>
                <w:rFonts w:eastAsia="CorporateSBQ-Med"/>
              </w:rPr>
              <w:t>Children</w:t>
            </w:r>
            <w:r w:rsidR="00593ADC" w:rsidRPr="006F0D38">
              <w:rPr>
                <w:rStyle w:val="Emphasis"/>
                <w:rFonts w:eastAsia="CorporateSBQ-Med"/>
              </w:rPr>
              <w:t xml:space="preserve"> </w:t>
            </w:r>
            <w:r w:rsidRPr="006F0D38">
              <w:rPr>
                <w:rStyle w:val="Emphasis"/>
                <w:rFonts w:eastAsia="CorporateSBQ-Med"/>
              </w:rPr>
              <w:t>Act</w:t>
            </w:r>
            <w:r w:rsidR="00593ADC" w:rsidRPr="006F0D38">
              <w:rPr>
                <w:rStyle w:val="Emphasis"/>
                <w:rFonts w:eastAsia="CorporateSBQ-Med"/>
              </w:rPr>
              <w:t xml:space="preserve"> </w:t>
            </w:r>
            <w:r w:rsidRPr="006F0D38">
              <w:rPr>
                <w:rStyle w:val="Emphasis"/>
                <w:rFonts w:eastAsia="CorporateSBQ-Med"/>
              </w:rPr>
              <w:t>2005</w:t>
            </w:r>
          </w:p>
          <w:p w14:paraId="5F55B257" w14:textId="77777777" w:rsidR="002E2A36" w:rsidRPr="006F0D38" w:rsidRDefault="002E2A36" w:rsidP="006F0D38">
            <w:pPr>
              <w:pStyle w:val="DHHStabletext"/>
            </w:pPr>
            <w:r w:rsidRPr="006F0D38">
              <w:t>Protocol</w:t>
            </w:r>
            <w:r w:rsidR="00593ADC" w:rsidRPr="006F0D38">
              <w:t xml:space="preserve"> </w:t>
            </w:r>
            <w:r w:rsidRPr="006F0D38">
              <w:t>between</w:t>
            </w:r>
            <w:r w:rsidR="00593ADC" w:rsidRPr="006F0D38">
              <w:t xml:space="preserve"> </w:t>
            </w:r>
            <w:r w:rsidRPr="006F0D38">
              <w:t>drug</w:t>
            </w:r>
            <w:r w:rsidR="00593ADC" w:rsidRPr="006F0D38">
              <w:t xml:space="preserve"> </w:t>
            </w:r>
            <w:r w:rsidRPr="006F0D38">
              <w:t>treatment</w:t>
            </w:r>
            <w:r w:rsidR="00593ADC" w:rsidRPr="006F0D38">
              <w:t xml:space="preserve"> </w:t>
            </w:r>
            <w:r w:rsidRPr="006F0D38">
              <w:t>services</w:t>
            </w:r>
            <w:r w:rsidR="00593ADC" w:rsidRPr="006F0D38">
              <w:t xml:space="preserve"> </w:t>
            </w:r>
            <w:r w:rsidRPr="006F0D38">
              <w:t>and</w:t>
            </w:r>
            <w:r w:rsidR="00593ADC" w:rsidRPr="006F0D38">
              <w:t xml:space="preserve"> </w:t>
            </w:r>
            <w:r w:rsidRPr="006F0D38">
              <w:t>child</w:t>
            </w:r>
            <w:r w:rsidR="00593ADC" w:rsidRPr="006F0D38">
              <w:t xml:space="preserve"> </w:t>
            </w:r>
            <w:r w:rsidRPr="006F0D38">
              <w:t>protection</w:t>
            </w:r>
            <w:r w:rsidR="00593ADC" w:rsidRPr="006F0D38">
              <w:t xml:space="preserve"> </w:t>
            </w:r>
            <w:r w:rsidRPr="006F0D38">
              <w:t>for</w:t>
            </w:r>
            <w:r w:rsidR="00593ADC" w:rsidRPr="006F0D38">
              <w:t xml:space="preserve"> </w:t>
            </w:r>
            <w:r w:rsidRPr="006F0D38">
              <w:t>working</w:t>
            </w:r>
            <w:r w:rsidR="00593ADC" w:rsidRPr="006F0D38">
              <w:t xml:space="preserve"> </w:t>
            </w:r>
            <w:r w:rsidRPr="006F0D38">
              <w:t>with</w:t>
            </w:r>
            <w:r w:rsidR="00593ADC" w:rsidRPr="006F0D38">
              <w:t xml:space="preserve"> </w:t>
            </w:r>
            <w:r w:rsidRPr="006F0D38">
              <w:t>parents</w:t>
            </w:r>
            <w:r w:rsidR="00593ADC" w:rsidRPr="006F0D38">
              <w:t xml:space="preserve"> </w:t>
            </w:r>
            <w:r w:rsidRPr="006F0D38">
              <w:t>with</w:t>
            </w:r>
            <w:r w:rsidR="00593ADC" w:rsidRPr="006F0D38">
              <w:t xml:space="preserve"> </w:t>
            </w:r>
            <w:r w:rsidR="003522EB" w:rsidRPr="006F0D38">
              <w:t>AOD</w:t>
            </w:r>
            <w:r w:rsidR="00593ADC" w:rsidRPr="006F0D38">
              <w:t xml:space="preserve"> </w:t>
            </w:r>
            <w:r w:rsidRPr="006F0D38">
              <w:t>issues</w:t>
            </w:r>
          </w:p>
        </w:tc>
        <w:tc>
          <w:tcPr>
            <w:tcW w:w="4904" w:type="dxa"/>
            <w:shd w:val="clear" w:color="auto" w:fill="auto"/>
          </w:tcPr>
          <w:p w14:paraId="75A78EF1"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196B7A15" w14:textId="77777777" w:rsidTr="00ED4DB0">
        <w:trPr>
          <w:cantSplit/>
        </w:trPr>
        <w:tc>
          <w:tcPr>
            <w:tcW w:w="4395" w:type="dxa"/>
            <w:shd w:val="clear" w:color="auto" w:fill="auto"/>
          </w:tcPr>
          <w:p w14:paraId="495E0B58" w14:textId="77777777" w:rsidR="002E2A36" w:rsidRPr="005335C9" w:rsidRDefault="002E2A36" w:rsidP="005335C9">
            <w:pPr>
              <w:pStyle w:val="DHHStabletext"/>
              <w:rPr>
                <w:rStyle w:val="Emphasis"/>
                <w:rFonts w:eastAsia="CorporateSBQ-Med"/>
                <w:i w:val="0"/>
                <w:iCs w:val="0"/>
              </w:rPr>
            </w:pPr>
            <w:r w:rsidRPr="005335C9">
              <w:rPr>
                <w:rStyle w:val="Emphasis"/>
                <w:rFonts w:eastAsia="CorporateSBQ-Med"/>
                <w:i w:val="0"/>
                <w:iCs w:val="0"/>
              </w:rPr>
              <w:t>Clinical</w:t>
            </w:r>
            <w:r w:rsidR="00593ADC" w:rsidRPr="005335C9">
              <w:rPr>
                <w:rStyle w:val="Emphasis"/>
                <w:rFonts w:eastAsia="CorporateSBQ-Med"/>
                <w:i w:val="0"/>
                <w:iCs w:val="0"/>
              </w:rPr>
              <w:t xml:space="preserve"> </w:t>
            </w:r>
            <w:r w:rsidRPr="005335C9">
              <w:rPr>
                <w:rStyle w:val="Emphasis"/>
                <w:rFonts w:eastAsia="CorporateSBQ-Med"/>
                <w:i w:val="0"/>
                <w:iCs w:val="0"/>
              </w:rPr>
              <w:t>treatment</w:t>
            </w:r>
            <w:r w:rsidR="00593ADC" w:rsidRPr="005335C9">
              <w:rPr>
                <w:rStyle w:val="Emphasis"/>
                <w:rFonts w:eastAsia="CorporateSBQ-Med"/>
                <w:i w:val="0"/>
                <w:iCs w:val="0"/>
              </w:rPr>
              <w:t xml:space="preserve"> </w:t>
            </w:r>
            <w:r w:rsidRPr="005335C9">
              <w:rPr>
                <w:rStyle w:val="Emphasis"/>
                <w:rFonts w:eastAsia="CorporateSBQ-Med"/>
                <w:i w:val="0"/>
                <w:iCs w:val="0"/>
              </w:rPr>
              <w:t>guidelines</w:t>
            </w:r>
            <w:r w:rsidR="00593ADC" w:rsidRPr="005335C9">
              <w:rPr>
                <w:rStyle w:val="Emphasis"/>
                <w:rFonts w:eastAsia="CorporateSBQ-Med"/>
                <w:i w:val="0"/>
                <w:iCs w:val="0"/>
              </w:rPr>
              <w:t xml:space="preserve"> </w:t>
            </w:r>
            <w:r w:rsidRPr="005335C9">
              <w:rPr>
                <w:rStyle w:val="Emphasis"/>
                <w:rFonts w:eastAsia="CorporateSBQ-Med"/>
                <w:i w:val="0"/>
                <w:iCs w:val="0"/>
              </w:rPr>
              <w:t>for</w:t>
            </w:r>
            <w:r w:rsidR="00593ADC" w:rsidRPr="005335C9">
              <w:rPr>
                <w:rStyle w:val="Emphasis"/>
                <w:rFonts w:eastAsia="CorporateSBQ-Med"/>
                <w:i w:val="0"/>
                <w:iCs w:val="0"/>
              </w:rPr>
              <w:t xml:space="preserve"> </w:t>
            </w:r>
            <w:r w:rsidRPr="005335C9">
              <w:rPr>
                <w:rStyle w:val="Emphasis"/>
                <w:rFonts w:eastAsia="CorporateSBQ-Med"/>
                <w:i w:val="0"/>
                <w:iCs w:val="0"/>
              </w:rPr>
              <w:t>alcohol</w:t>
            </w:r>
            <w:r w:rsidR="00593ADC" w:rsidRPr="005335C9">
              <w:rPr>
                <w:rStyle w:val="Emphasis"/>
                <w:rFonts w:eastAsia="CorporateSBQ-Med"/>
                <w:i w:val="0"/>
                <w:iCs w:val="0"/>
              </w:rPr>
              <w:t xml:space="preserve"> </w:t>
            </w:r>
            <w:r w:rsidRPr="005335C9">
              <w:rPr>
                <w:rStyle w:val="Emphasis"/>
                <w:rFonts w:eastAsia="CorporateSBQ-Med"/>
                <w:i w:val="0"/>
                <w:iCs w:val="0"/>
              </w:rPr>
              <w:t>and</w:t>
            </w:r>
            <w:r w:rsidR="00593ADC" w:rsidRPr="005335C9">
              <w:rPr>
                <w:rStyle w:val="Emphasis"/>
                <w:rFonts w:eastAsia="CorporateSBQ-Med"/>
                <w:i w:val="0"/>
                <w:iCs w:val="0"/>
              </w:rPr>
              <w:t xml:space="preserve"> </w:t>
            </w:r>
            <w:r w:rsidRPr="005335C9">
              <w:rPr>
                <w:rStyle w:val="Emphasis"/>
                <w:rFonts w:eastAsia="CorporateSBQ-Med"/>
                <w:i w:val="0"/>
                <w:iCs w:val="0"/>
              </w:rPr>
              <w:t>drug</w:t>
            </w:r>
            <w:r w:rsidR="00593ADC" w:rsidRPr="005335C9">
              <w:rPr>
                <w:rStyle w:val="Emphasis"/>
                <w:rFonts w:eastAsia="CorporateSBQ-Med"/>
                <w:i w:val="0"/>
                <w:iCs w:val="0"/>
              </w:rPr>
              <w:t xml:space="preserve"> </w:t>
            </w:r>
            <w:r w:rsidRPr="005335C9">
              <w:rPr>
                <w:rStyle w:val="Emphasis"/>
                <w:rFonts w:eastAsia="CorporateSBQ-Med"/>
                <w:i w:val="0"/>
                <w:iCs w:val="0"/>
              </w:rPr>
              <w:t>clinicians</w:t>
            </w:r>
            <w:r w:rsidR="00A13FE9" w:rsidRPr="005335C9">
              <w:rPr>
                <w:rStyle w:val="Emphasis"/>
                <w:rFonts w:eastAsia="CorporateSBQ-Med"/>
                <w:i w:val="0"/>
                <w:iCs w:val="0"/>
              </w:rPr>
              <w:t xml:space="preserve"> –</w:t>
            </w:r>
            <w:r w:rsidR="00593ADC" w:rsidRPr="005335C9">
              <w:rPr>
                <w:rStyle w:val="Emphasis"/>
                <w:rFonts w:eastAsia="CorporateSBQ-Med"/>
                <w:i w:val="0"/>
                <w:iCs w:val="0"/>
              </w:rPr>
              <w:t xml:space="preserve"> </w:t>
            </w:r>
            <w:r w:rsidR="00A13FE9" w:rsidRPr="005335C9">
              <w:rPr>
                <w:rStyle w:val="Emphasis"/>
                <w:rFonts w:eastAsia="CorporateSBQ-Med"/>
                <w:i w:val="0"/>
                <w:iCs w:val="0"/>
              </w:rPr>
              <w:t>C</w:t>
            </w:r>
            <w:r w:rsidRPr="005335C9">
              <w:rPr>
                <w:rStyle w:val="Emphasis"/>
                <w:rFonts w:eastAsia="CorporateSBQ-Med"/>
                <w:i w:val="0"/>
                <w:iCs w:val="0"/>
              </w:rPr>
              <w:t>o-occurring</w:t>
            </w:r>
            <w:r w:rsidR="00593ADC" w:rsidRPr="005335C9">
              <w:rPr>
                <w:rStyle w:val="Emphasis"/>
                <w:rFonts w:eastAsia="CorporateSBQ-Med"/>
                <w:i w:val="0"/>
                <w:iCs w:val="0"/>
              </w:rPr>
              <w:t xml:space="preserve"> </w:t>
            </w:r>
            <w:r w:rsidRPr="005335C9">
              <w:rPr>
                <w:rStyle w:val="Emphasis"/>
                <w:rFonts w:eastAsia="CorporateSBQ-Med"/>
                <w:i w:val="0"/>
                <w:iCs w:val="0"/>
              </w:rPr>
              <w:t>acquired</w:t>
            </w:r>
            <w:r w:rsidR="00593ADC" w:rsidRPr="005335C9">
              <w:rPr>
                <w:rStyle w:val="Emphasis"/>
                <w:rFonts w:eastAsia="CorporateSBQ-Med"/>
                <w:i w:val="0"/>
                <w:iCs w:val="0"/>
              </w:rPr>
              <w:t xml:space="preserve"> </w:t>
            </w:r>
            <w:r w:rsidRPr="005335C9">
              <w:rPr>
                <w:rStyle w:val="Emphasis"/>
                <w:rFonts w:eastAsia="CorporateSBQ-Med"/>
                <w:i w:val="0"/>
                <w:iCs w:val="0"/>
              </w:rPr>
              <w:t>brain</w:t>
            </w:r>
            <w:r w:rsidR="00593ADC" w:rsidRPr="005335C9">
              <w:rPr>
                <w:rStyle w:val="Emphasis"/>
                <w:rFonts w:eastAsia="CorporateSBQ-Med"/>
                <w:i w:val="0"/>
                <w:iCs w:val="0"/>
              </w:rPr>
              <w:t xml:space="preserve"> </w:t>
            </w:r>
            <w:r w:rsidRPr="005335C9">
              <w:rPr>
                <w:rStyle w:val="Emphasis"/>
                <w:rFonts w:eastAsia="CorporateSBQ-Med"/>
                <w:i w:val="0"/>
                <w:iCs w:val="0"/>
              </w:rPr>
              <w:t>injury/cognitive</w:t>
            </w:r>
            <w:r w:rsidR="00593ADC" w:rsidRPr="005335C9">
              <w:rPr>
                <w:rStyle w:val="Emphasis"/>
                <w:rFonts w:eastAsia="CorporateSBQ-Med"/>
                <w:i w:val="0"/>
                <w:iCs w:val="0"/>
              </w:rPr>
              <w:t xml:space="preserve"> </w:t>
            </w:r>
            <w:r w:rsidRPr="005335C9">
              <w:rPr>
                <w:rStyle w:val="Emphasis"/>
                <w:rFonts w:eastAsia="CorporateSBQ-Med"/>
                <w:i w:val="0"/>
                <w:iCs w:val="0"/>
              </w:rPr>
              <w:t>impairment</w:t>
            </w:r>
            <w:r w:rsidR="00593ADC" w:rsidRPr="005335C9">
              <w:rPr>
                <w:rStyle w:val="Emphasis"/>
                <w:rFonts w:eastAsia="CorporateSBQ-Med"/>
                <w:i w:val="0"/>
                <w:iCs w:val="0"/>
              </w:rPr>
              <w:t xml:space="preserve"> </w:t>
            </w:r>
            <w:r w:rsidRPr="005335C9">
              <w:rPr>
                <w:rStyle w:val="Emphasis"/>
                <w:rFonts w:eastAsia="CorporateSBQ-Med"/>
                <w:i w:val="0"/>
                <w:iCs w:val="0"/>
              </w:rPr>
              <w:t>and</w:t>
            </w:r>
            <w:r w:rsidR="00593ADC" w:rsidRPr="005335C9">
              <w:rPr>
                <w:rStyle w:val="Emphasis"/>
                <w:rFonts w:eastAsia="CorporateSBQ-Med"/>
                <w:i w:val="0"/>
                <w:iCs w:val="0"/>
              </w:rPr>
              <w:t xml:space="preserve"> </w:t>
            </w:r>
            <w:r w:rsidR="003522EB" w:rsidRPr="005335C9">
              <w:rPr>
                <w:rStyle w:val="Emphasis"/>
                <w:rFonts w:eastAsia="CorporateSBQ-Med"/>
                <w:i w:val="0"/>
                <w:iCs w:val="0"/>
              </w:rPr>
              <w:t>AOD</w:t>
            </w:r>
            <w:r w:rsidR="00593ADC" w:rsidRPr="005335C9">
              <w:rPr>
                <w:rStyle w:val="Emphasis"/>
                <w:rFonts w:eastAsia="CorporateSBQ-Med"/>
                <w:i w:val="0"/>
                <w:iCs w:val="0"/>
              </w:rPr>
              <w:t xml:space="preserve"> </w:t>
            </w:r>
            <w:r w:rsidRPr="005335C9">
              <w:rPr>
                <w:rStyle w:val="Emphasis"/>
                <w:rFonts w:eastAsia="CorporateSBQ-Med"/>
                <w:i w:val="0"/>
                <w:iCs w:val="0"/>
              </w:rPr>
              <w:t>use</w:t>
            </w:r>
            <w:r w:rsidR="00593ADC" w:rsidRPr="005335C9">
              <w:rPr>
                <w:rStyle w:val="Emphasis"/>
                <w:rFonts w:eastAsia="CorporateSBQ-Med"/>
                <w:i w:val="0"/>
                <w:iCs w:val="0"/>
              </w:rPr>
              <w:t xml:space="preserve"> </w:t>
            </w:r>
            <w:r w:rsidRPr="005335C9">
              <w:rPr>
                <w:rStyle w:val="Emphasis"/>
                <w:rFonts w:eastAsia="CorporateSBQ-Med"/>
                <w:i w:val="0"/>
                <w:iCs w:val="0"/>
              </w:rPr>
              <w:t>disorders</w:t>
            </w:r>
            <w:r w:rsidR="00A13FE9" w:rsidRPr="005335C9">
              <w:rPr>
                <w:rStyle w:val="Emphasis"/>
                <w:rFonts w:eastAsia="CorporateSBQ-Med"/>
                <w:i w:val="0"/>
                <w:iCs w:val="0"/>
              </w:rPr>
              <w:t xml:space="preserve"> </w:t>
            </w:r>
            <w:r w:rsidR="005335C9" w:rsidRPr="005335C9">
              <w:rPr>
                <w:rStyle w:val="Emphasis"/>
                <w:rFonts w:eastAsia="CorporateSBQ-Med"/>
                <w:i w:val="0"/>
                <w:iCs w:val="0"/>
              </w:rPr>
              <w:t>–</w:t>
            </w:r>
            <w:r w:rsidR="005335C9" w:rsidRPr="000D2F14">
              <w:rPr>
                <w:rStyle w:val="Emphasis"/>
                <w:rFonts w:eastAsia="CorporateSBQ-Med"/>
                <w:i w:val="0"/>
                <w:iCs w:val="0"/>
              </w:rPr>
              <w:t xml:space="preserve"> 2006</w:t>
            </w:r>
          </w:p>
          <w:p w14:paraId="37E612A0" w14:textId="77777777" w:rsidR="002E2A36" w:rsidRPr="005335C9" w:rsidRDefault="002E2A36" w:rsidP="005335C9">
            <w:pPr>
              <w:pStyle w:val="DHHStabletext"/>
            </w:pPr>
            <w:r w:rsidRPr="005335C9">
              <w:rPr>
                <w:rStyle w:val="Emphasis"/>
                <w:rFonts w:eastAsia="CorporateSBQ-Med"/>
                <w:i w:val="0"/>
                <w:iCs w:val="0"/>
              </w:rPr>
              <w:t>National</w:t>
            </w:r>
            <w:r w:rsidR="00593ADC" w:rsidRPr="005335C9">
              <w:rPr>
                <w:rStyle w:val="Emphasis"/>
                <w:rFonts w:eastAsia="CorporateSBQ-Med"/>
                <w:i w:val="0"/>
                <w:iCs w:val="0"/>
              </w:rPr>
              <w:t xml:space="preserve"> </w:t>
            </w:r>
            <w:r w:rsidRPr="005335C9">
              <w:rPr>
                <w:rStyle w:val="Emphasis"/>
                <w:rFonts w:eastAsia="CorporateSBQ-Med"/>
                <w:i w:val="0"/>
                <w:iCs w:val="0"/>
              </w:rPr>
              <w:t>comorbidity</w:t>
            </w:r>
            <w:r w:rsidR="00593ADC" w:rsidRPr="005335C9">
              <w:rPr>
                <w:rStyle w:val="Emphasis"/>
                <w:rFonts w:eastAsia="CorporateSBQ-Med"/>
                <w:i w:val="0"/>
                <w:iCs w:val="0"/>
              </w:rPr>
              <w:t xml:space="preserve"> </w:t>
            </w:r>
            <w:r w:rsidRPr="005335C9">
              <w:rPr>
                <w:rStyle w:val="Emphasis"/>
                <w:rFonts w:eastAsia="CorporateSBQ-Med"/>
                <w:i w:val="0"/>
                <w:iCs w:val="0"/>
              </w:rPr>
              <w:t>guidelines</w:t>
            </w:r>
          </w:p>
        </w:tc>
        <w:tc>
          <w:tcPr>
            <w:tcW w:w="4904" w:type="dxa"/>
            <w:shd w:val="clear" w:color="auto" w:fill="auto"/>
          </w:tcPr>
          <w:p w14:paraId="10654DEF"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23D05D63" w14:textId="77777777" w:rsidTr="00ED4DB0">
        <w:trPr>
          <w:cantSplit/>
        </w:trPr>
        <w:tc>
          <w:tcPr>
            <w:tcW w:w="4395" w:type="dxa"/>
            <w:tcBorders>
              <w:bottom w:val="single" w:sz="4" w:space="0" w:color="auto"/>
            </w:tcBorders>
            <w:shd w:val="clear" w:color="auto" w:fill="auto"/>
          </w:tcPr>
          <w:p w14:paraId="4B372A35" w14:textId="77777777" w:rsidR="002E2A36" w:rsidRPr="005335C9" w:rsidRDefault="005335C9" w:rsidP="005335C9">
            <w:pPr>
              <w:pStyle w:val="DHHStabletext"/>
              <w:rPr>
                <w:rStyle w:val="Emphasis"/>
                <w:rFonts w:eastAsia="CorporateSBQ-Med"/>
                <w:i w:val="0"/>
                <w:iCs w:val="0"/>
              </w:rPr>
            </w:pPr>
            <w:r w:rsidRPr="005335C9">
              <w:rPr>
                <w:rStyle w:val="Emphasis"/>
                <w:rFonts w:eastAsia="CorporateSBQ-Med"/>
                <w:i w:val="0"/>
                <w:iCs w:val="0"/>
              </w:rPr>
              <w:t>M</w:t>
            </w:r>
            <w:r w:rsidR="002E2A36" w:rsidRPr="005335C9">
              <w:rPr>
                <w:rStyle w:val="Emphasis"/>
                <w:rFonts w:eastAsia="CorporateSBQ-Med"/>
                <w:i w:val="0"/>
                <w:iCs w:val="0"/>
              </w:rPr>
              <w:t>ethamphetamine</w:t>
            </w:r>
            <w:r w:rsidR="00593ADC" w:rsidRPr="005335C9">
              <w:rPr>
                <w:rStyle w:val="Emphasis"/>
                <w:rFonts w:eastAsia="CorporateSBQ-Med"/>
                <w:i w:val="0"/>
                <w:iCs w:val="0"/>
              </w:rPr>
              <w:t xml:space="preserve"> </w:t>
            </w:r>
            <w:r w:rsidRPr="005335C9">
              <w:rPr>
                <w:rStyle w:val="Emphasis"/>
                <w:rFonts w:eastAsia="CorporateSBQ-Med"/>
                <w:i w:val="0"/>
                <w:iCs w:val="0"/>
              </w:rPr>
              <w:t>T</w:t>
            </w:r>
            <w:r w:rsidR="002E2A36" w:rsidRPr="005335C9">
              <w:rPr>
                <w:rStyle w:val="Emphasis"/>
                <w:rFonts w:eastAsia="CorporateSBQ-Med"/>
                <w:i w:val="0"/>
                <w:iCs w:val="0"/>
              </w:rPr>
              <w:t>reatment</w:t>
            </w:r>
            <w:r w:rsidRPr="005335C9">
              <w:rPr>
                <w:rStyle w:val="Emphasis"/>
                <w:rFonts w:eastAsia="CorporateSBQ-Med"/>
                <w:i w:val="0"/>
                <w:iCs w:val="0"/>
              </w:rPr>
              <w:t xml:space="preserve"> </w:t>
            </w:r>
            <w:r w:rsidRPr="000D2F14">
              <w:rPr>
                <w:rStyle w:val="Emphasis"/>
                <w:rFonts w:eastAsia="CorporateSBQ-Med"/>
                <w:i w:val="0"/>
                <w:iCs w:val="0"/>
              </w:rPr>
              <w:t>Guidelines 2019</w:t>
            </w:r>
          </w:p>
        </w:tc>
        <w:tc>
          <w:tcPr>
            <w:tcW w:w="4904" w:type="dxa"/>
            <w:tcBorders>
              <w:bottom w:val="single" w:sz="4" w:space="0" w:color="auto"/>
            </w:tcBorders>
            <w:shd w:val="clear" w:color="auto" w:fill="auto"/>
          </w:tcPr>
          <w:p w14:paraId="1E5AFE09"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45A58E20" w14:textId="77777777" w:rsidTr="00ED4DB0">
        <w:trPr>
          <w:cantSplit/>
        </w:trPr>
        <w:tc>
          <w:tcPr>
            <w:tcW w:w="4395" w:type="dxa"/>
            <w:tcBorders>
              <w:bottom w:val="single" w:sz="4" w:space="0" w:color="auto"/>
            </w:tcBorders>
            <w:shd w:val="clear" w:color="auto" w:fill="auto"/>
          </w:tcPr>
          <w:p w14:paraId="0B9B68B3" w14:textId="77777777" w:rsidR="002E2A36" w:rsidRPr="00616147" w:rsidRDefault="002E2A36" w:rsidP="006F0D38">
            <w:pPr>
              <w:pStyle w:val="DHHStabletext"/>
            </w:pPr>
            <w:r w:rsidRPr="00616147">
              <w:t>Code</w:t>
            </w:r>
            <w:r w:rsidR="00593ADC" w:rsidRPr="00616147">
              <w:t xml:space="preserve"> </w:t>
            </w:r>
            <w:r w:rsidRPr="00616147">
              <w:t>of</w:t>
            </w:r>
            <w:r w:rsidR="00593ADC" w:rsidRPr="00616147">
              <w:t xml:space="preserve"> </w:t>
            </w:r>
            <w:r w:rsidRPr="00616147">
              <w:t>practice</w:t>
            </w:r>
            <w:r w:rsidR="00593ADC" w:rsidRPr="00616147">
              <w:t xml:space="preserve"> </w:t>
            </w:r>
            <w:r w:rsidRPr="00616147">
              <w:t>for</w:t>
            </w:r>
            <w:r w:rsidR="00593ADC" w:rsidRPr="00616147">
              <w:t xml:space="preserve"> </w:t>
            </w:r>
            <w:r w:rsidRPr="00616147">
              <w:t>running</w:t>
            </w:r>
            <w:r w:rsidR="00593ADC" w:rsidRPr="00616147">
              <w:t xml:space="preserve"> </w:t>
            </w:r>
            <w:r w:rsidRPr="00616147">
              <w:t>safer</w:t>
            </w:r>
            <w:r w:rsidR="00593ADC" w:rsidRPr="00616147">
              <w:t xml:space="preserve"> </w:t>
            </w:r>
            <w:r w:rsidRPr="00616147">
              <w:t>music</w:t>
            </w:r>
            <w:r w:rsidR="00593ADC" w:rsidRPr="00616147">
              <w:t xml:space="preserve"> </w:t>
            </w:r>
            <w:r w:rsidRPr="00616147">
              <w:t>festivals</w:t>
            </w:r>
            <w:r w:rsidR="00593ADC" w:rsidRPr="00616147">
              <w:t xml:space="preserve"> </w:t>
            </w:r>
            <w:r w:rsidRPr="00616147">
              <w:t>and</w:t>
            </w:r>
            <w:r w:rsidR="00593ADC" w:rsidRPr="00616147">
              <w:t xml:space="preserve"> </w:t>
            </w:r>
            <w:r w:rsidRPr="00616147">
              <w:t>events</w:t>
            </w:r>
          </w:p>
        </w:tc>
        <w:tc>
          <w:tcPr>
            <w:tcW w:w="4904" w:type="dxa"/>
            <w:tcBorders>
              <w:bottom w:val="single" w:sz="4" w:space="0" w:color="auto"/>
            </w:tcBorders>
            <w:shd w:val="clear" w:color="auto" w:fill="auto"/>
          </w:tcPr>
          <w:p w14:paraId="640C4450" w14:textId="77777777" w:rsidR="002E2A36" w:rsidRPr="000F2F9F" w:rsidRDefault="002E2A36" w:rsidP="00A41A81">
            <w:pPr>
              <w:pStyle w:val="DHHStabletext"/>
            </w:pPr>
            <w:r w:rsidRPr="000F2F9F">
              <w:t>34004</w:t>
            </w:r>
          </w:p>
        </w:tc>
      </w:tr>
      <w:tr w:rsidR="00C95E51" w:rsidRPr="000F2F9F" w14:paraId="6523E2D4" w14:textId="77777777" w:rsidTr="00ED4DB0">
        <w:trPr>
          <w:cantSplit/>
        </w:trPr>
        <w:tc>
          <w:tcPr>
            <w:tcW w:w="4395" w:type="dxa"/>
            <w:tcBorders>
              <w:top w:val="single" w:sz="4" w:space="0" w:color="auto"/>
            </w:tcBorders>
            <w:shd w:val="clear" w:color="auto" w:fill="auto"/>
          </w:tcPr>
          <w:p w14:paraId="7B4A2C07" w14:textId="77777777" w:rsidR="002E2A36" w:rsidRPr="00616147" w:rsidRDefault="002E2A36" w:rsidP="006F0D38">
            <w:pPr>
              <w:pStyle w:val="DHHStabletext"/>
              <w:rPr>
                <w:rStyle w:val="Emphasis"/>
                <w:rFonts w:eastAsia="CorporateSBQ-Med"/>
                <w:i w:val="0"/>
              </w:rPr>
            </w:pPr>
            <w:r w:rsidRPr="00616147">
              <w:rPr>
                <w:rStyle w:val="Emphasis"/>
                <w:rFonts w:eastAsia="CorporateSBQ-Med"/>
                <w:i w:val="0"/>
              </w:rPr>
              <w:lastRenderedPageBreak/>
              <w:t>Cultural</w:t>
            </w:r>
            <w:r w:rsidR="00593ADC" w:rsidRPr="00616147">
              <w:rPr>
                <w:rStyle w:val="Emphasis"/>
                <w:rFonts w:eastAsia="CorporateSBQ-Med"/>
                <w:i w:val="0"/>
              </w:rPr>
              <w:t xml:space="preserve"> </w:t>
            </w:r>
            <w:r w:rsidRPr="00616147">
              <w:rPr>
                <w:rStyle w:val="Emphasis"/>
                <w:rFonts w:eastAsia="CorporateSBQ-Med"/>
                <w:i w:val="0"/>
              </w:rPr>
              <w:t>diversity</w:t>
            </w:r>
            <w:r w:rsidR="00593ADC" w:rsidRPr="00616147">
              <w:rPr>
                <w:rStyle w:val="Emphasis"/>
                <w:rFonts w:eastAsia="CorporateSBQ-Med"/>
                <w:i w:val="0"/>
              </w:rPr>
              <w:t xml:space="preserve"> </w:t>
            </w:r>
            <w:r w:rsidRPr="00616147">
              <w:rPr>
                <w:rStyle w:val="Emphasis"/>
                <w:rFonts w:eastAsia="CorporateSBQ-Med"/>
                <w:i w:val="0"/>
              </w:rPr>
              <w:t>guide</w:t>
            </w:r>
          </w:p>
        </w:tc>
        <w:tc>
          <w:tcPr>
            <w:tcW w:w="4904" w:type="dxa"/>
            <w:tcBorders>
              <w:top w:val="single" w:sz="4" w:space="0" w:color="auto"/>
            </w:tcBorders>
            <w:shd w:val="clear" w:color="auto" w:fill="auto"/>
          </w:tcPr>
          <w:p w14:paraId="6787F08B"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64588F72" w14:textId="77777777" w:rsidTr="00ED4DB0">
        <w:trPr>
          <w:cantSplit/>
        </w:trPr>
        <w:tc>
          <w:tcPr>
            <w:tcW w:w="4395" w:type="dxa"/>
            <w:shd w:val="clear" w:color="auto" w:fill="auto"/>
          </w:tcPr>
          <w:p w14:paraId="2CC1D328" w14:textId="77777777" w:rsidR="002E2A36" w:rsidRPr="006F0D38" w:rsidRDefault="006F0D38" w:rsidP="00A41A81">
            <w:pPr>
              <w:pStyle w:val="DHHStabletext"/>
              <w:rPr>
                <w:iCs/>
              </w:rPr>
            </w:pPr>
            <w:r>
              <w:t>Community Offenders Advice and Treatment Service (</w:t>
            </w:r>
            <w:r w:rsidRPr="00616147">
              <w:t>COATS</w:t>
            </w:r>
            <w:r>
              <w:t>)</w:t>
            </w:r>
            <w:r>
              <w:rPr>
                <w:iCs/>
              </w:rPr>
              <w:t>:</w:t>
            </w:r>
            <w:r w:rsidR="00593ADC" w:rsidRPr="00616147">
              <w:t xml:space="preserve"> </w:t>
            </w:r>
            <w:r w:rsidR="002E2A36" w:rsidRPr="00616147">
              <w:t>Community</w:t>
            </w:r>
            <w:r w:rsidR="00593ADC" w:rsidRPr="00616147">
              <w:t xml:space="preserve"> </w:t>
            </w:r>
            <w:r w:rsidR="002E2A36" w:rsidRPr="00616147">
              <w:t>Correctional</w:t>
            </w:r>
            <w:r w:rsidR="00593ADC" w:rsidRPr="00616147">
              <w:t xml:space="preserve"> </w:t>
            </w:r>
            <w:r w:rsidR="002E2A36" w:rsidRPr="00616147">
              <w:t>Services</w:t>
            </w:r>
            <w:r w:rsidR="00593ADC" w:rsidRPr="00616147">
              <w:t xml:space="preserve"> </w:t>
            </w:r>
            <w:r w:rsidR="002E2A36" w:rsidRPr="00616147">
              <w:t>and</w:t>
            </w:r>
            <w:r w:rsidR="00593ADC" w:rsidRPr="00616147">
              <w:t xml:space="preserve"> </w:t>
            </w:r>
            <w:r w:rsidR="002E2A36" w:rsidRPr="00616147">
              <w:t>Drug</w:t>
            </w:r>
            <w:r w:rsidR="00593ADC" w:rsidRPr="00616147">
              <w:t xml:space="preserve"> </w:t>
            </w:r>
            <w:r w:rsidR="002E2A36" w:rsidRPr="00616147">
              <w:t>Treatment</w:t>
            </w:r>
            <w:r w:rsidR="00593ADC" w:rsidRPr="00616147">
              <w:t xml:space="preserve"> </w:t>
            </w:r>
            <w:r w:rsidR="002E2A36" w:rsidRPr="00616147">
              <w:t>Services</w:t>
            </w:r>
            <w:r w:rsidR="00593ADC" w:rsidRPr="00616147">
              <w:t xml:space="preserve"> </w:t>
            </w:r>
            <w:r w:rsidR="00217A6A">
              <w:t>P</w:t>
            </w:r>
            <w:r w:rsidR="002E2A36" w:rsidRPr="00616147">
              <w:t>rotocol</w:t>
            </w:r>
          </w:p>
        </w:tc>
        <w:tc>
          <w:tcPr>
            <w:tcW w:w="4904" w:type="dxa"/>
            <w:shd w:val="clear" w:color="auto" w:fill="auto"/>
          </w:tcPr>
          <w:p w14:paraId="22CE6DD7"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34309,</w:t>
            </w:r>
            <w:r w:rsidR="00593ADC">
              <w:t xml:space="preserve"> </w:t>
            </w:r>
            <w:r w:rsidRPr="000F2F9F">
              <w:t>34310</w:t>
            </w:r>
          </w:p>
        </w:tc>
      </w:tr>
      <w:tr w:rsidR="00C95E51" w:rsidRPr="000F2F9F" w14:paraId="1484A7EA" w14:textId="77777777" w:rsidTr="00ED4DB0">
        <w:trPr>
          <w:cantSplit/>
        </w:trPr>
        <w:tc>
          <w:tcPr>
            <w:tcW w:w="4395" w:type="dxa"/>
            <w:shd w:val="clear" w:color="auto" w:fill="auto"/>
          </w:tcPr>
          <w:p w14:paraId="3483E70D" w14:textId="77777777" w:rsidR="002E2A36" w:rsidRPr="008072FE" w:rsidRDefault="002E2A36" w:rsidP="008072FE">
            <w:pPr>
              <w:pStyle w:val="DHHStabletext"/>
            </w:pPr>
            <w:r w:rsidRPr="00616147">
              <w:rPr>
                <w:rStyle w:val="Emphasis"/>
                <w:rFonts w:eastAsia="CorporateSBQ-Med"/>
                <w:i w:val="0"/>
              </w:rPr>
              <w:t>Drugs,</w:t>
            </w:r>
            <w:r w:rsidR="00593ADC" w:rsidRPr="00616147">
              <w:rPr>
                <w:rStyle w:val="Emphasis"/>
                <w:rFonts w:eastAsia="CorporateSBQ-Med"/>
                <w:i w:val="0"/>
              </w:rPr>
              <w:t xml:space="preserve"> </w:t>
            </w:r>
            <w:r w:rsidRPr="00616147">
              <w:rPr>
                <w:rStyle w:val="Emphasis"/>
                <w:rFonts w:eastAsia="CorporateSBQ-Med"/>
                <w:i w:val="0"/>
              </w:rPr>
              <w:t>Poisons</w:t>
            </w:r>
            <w:r w:rsidR="00593ADC" w:rsidRPr="00616147">
              <w:rPr>
                <w:rStyle w:val="Emphasis"/>
                <w:rFonts w:eastAsia="CorporateSBQ-Med"/>
                <w:i w:val="0"/>
              </w:rPr>
              <w:t xml:space="preserve"> </w:t>
            </w:r>
            <w:r w:rsidRPr="00616147">
              <w:rPr>
                <w:rStyle w:val="Emphasis"/>
                <w:rFonts w:eastAsia="CorporateSBQ-Med"/>
                <w:i w:val="0"/>
              </w:rPr>
              <w:t>and</w:t>
            </w:r>
            <w:r w:rsidR="00593ADC" w:rsidRPr="00616147">
              <w:rPr>
                <w:rStyle w:val="Emphasis"/>
                <w:rFonts w:eastAsia="CorporateSBQ-Med"/>
                <w:i w:val="0"/>
              </w:rPr>
              <w:t xml:space="preserve"> </w:t>
            </w:r>
            <w:r w:rsidRPr="00616147">
              <w:rPr>
                <w:rStyle w:val="Emphasis"/>
                <w:rFonts w:eastAsia="CorporateSBQ-Med"/>
                <w:i w:val="0"/>
              </w:rPr>
              <w:t>Controlled</w:t>
            </w:r>
            <w:r w:rsidR="00593ADC" w:rsidRPr="00616147">
              <w:rPr>
                <w:rStyle w:val="Emphasis"/>
                <w:rFonts w:eastAsia="CorporateSBQ-Med"/>
                <w:i w:val="0"/>
              </w:rPr>
              <w:t xml:space="preserve"> </w:t>
            </w:r>
            <w:r w:rsidRPr="00616147">
              <w:rPr>
                <w:rStyle w:val="Emphasis"/>
                <w:rFonts w:eastAsia="CorporateSBQ-Med"/>
                <w:i w:val="0"/>
              </w:rPr>
              <w:t>Substances</w:t>
            </w:r>
            <w:r w:rsidR="00593ADC" w:rsidRPr="00616147">
              <w:rPr>
                <w:rStyle w:val="Emphasis"/>
                <w:rFonts w:eastAsia="CorporateSBQ-Med"/>
                <w:i w:val="0"/>
              </w:rPr>
              <w:t xml:space="preserve"> </w:t>
            </w:r>
            <w:r w:rsidRPr="00616147">
              <w:rPr>
                <w:rStyle w:val="Emphasis"/>
                <w:rFonts w:eastAsia="CorporateSBQ-Med"/>
                <w:i w:val="0"/>
              </w:rPr>
              <w:t>Act</w:t>
            </w:r>
          </w:p>
        </w:tc>
        <w:tc>
          <w:tcPr>
            <w:tcW w:w="4904" w:type="dxa"/>
            <w:shd w:val="clear" w:color="auto" w:fill="auto"/>
          </w:tcPr>
          <w:p w14:paraId="4343A102" w14:textId="77777777" w:rsidR="002E2A36" w:rsidRPr="000F2F9F" w:rsidRDefault="002E2A36" w:rsidP="00A41A81">
            <w:pPr>
              <w:pStyle w:val="DHHStabletext"/>
            </w:pPr>
            <w:r w:rsidRPr="000F2F9F">
              <w:t>34061,</w:t>
            </w:r>
            <w:r w:rsidR="00593ADC">
              <w:t xml:space="preserve"> </w:t>
            </w:r>
            <w:r w:rsidRPr="000F2F9F">
              <w:t>34308,</w:t>
            </w:r>
            <w:r w:rsidR="00593ADC">
              <w:t xml:space="preserve"> </w:t>
            </w:r>
            <w:r w:rsidRPr="000F2F9F">
              <w:t>34070</w:t>
            </w:r>
          </w:p>
        </w:tc>
      </w:tr>
      <w:tr w:rsidR="00C95E51" w:rsidRPr="000F2F9F" w14:paraId="385AE132" w14:textId="77777777" w:rsidTr="00ED4DB0">
        <w:trPr>
          <w:cantSplit/>
        </w:trPr>
        <w:tc>
          <w:tcPr>
            <w:tcW w:w="4395" w:type="dxa"/>
            <w:shd w:val="clear" w:color="auto" w:fill="auto"/>
          </w:tcPr>
          <w:p w14:paraId="402A7BD9" w14:textId="77777777" w:rsidR="002E2A36" w:rsidRPr="00616147" w:rsidRDefault="002E2A36" w:rsidP="008072FE">
            <w:pPr>
              <w:pStyle w:val="DHHStabletext"/>
              <w:rPr>
                <w:rStyle w:val="Emphasis"/>
                <w:rFonts w:eastAsia="CorporateSBQ-Med"/>
                <w:i w:val="0"/>
              </w:rPr>
            </w:pPr>
            <w:r w:rsidRPr="00616147">
              <w:rPr>
                <w:rStyle w:val="Emphasis"/>
                <w:rFonts w:eastAsia="CorporateSBQ-Med"/>
                <w:i w:val="0"/>
              </w:rPr>
              <w:t>Health</w:t>
            </w:r>
            <w:r w:rsidR="00593ADC" w:rsidRPr="00616147">
              <w:rPr>
                <w:rStyle w:val="Emphasis"/>
                <w:rFonts w:eastAsia="CorporateSBQ-Med"/>
                <w:i w:val="0"/>
              </w:rPr>
              <w:t xml:space="preserve"> </w:t>
            </w:r>
            <w:r w:rsidRPr="00616147">
              <w:rPr>
                <w:rStyle w:val="Emphasis"/>
                <w:rFonts w:eastAsia="CorporateSBQ-Med"/>
                <w:i w:val="0"/>
              </w:rPr>
              <w:t>Complaints</w:t>
            </w:r>
            <w:r w:rsidR="00593ADC" w:rsidRPr="00616147">
              <w:rPr>
                <w:rStyle w:val="Emphasis"/>
                <w:rFonts w:eastAsia="CorporateSBQ-Med"/>
                <w:i w:val="0"/>
              </w:rPr>
              <w:t xml:space="preserve"> </w:t>
            </w:r>
            <w:r w:rsidRPr="00616147">
              <w:rPr>
                <w:rStyle w:val="Emphasis"/>
                <w:rFonts w:eastAsia="CorporateSBQ-Med"/>
                <w:i w:val="0"/>
              </w:rPr>
              <w:t>Act</w:t>
            </w:r>
          </w:p>
        </w:tc>
        <w:tc>
          <w:tcPr>
            <w:tcW w:w="4904" w:type="dxa"/>
            <w:shd w:val="clear" w:color="auto" w:fill="auto"/>
          </w:tcPr>
          <w:p w14:paraId="38DE0461" w14:textId="77777777" w:rsidR="002E2A36" w:rsidRPr="000F2F9F"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34074,</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rsidDel="0093420F">
              <w:t>34302,</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5AB55A5D" w14:textId="77777777" w:rsidTr="00ED4DB0">
        <w:trPr>
          <w:cantSplit/>
        </w:trPr>
        <w:tc>
          <w:tcPr>
            <w:tcW w:w="4395" w:type="dxa"/>
            <w:shd w:val="clear" w:color="auto" w:fill="auto"/>
          </w:tcPr>
          <w:p w14:paraId="117DFA7B" w14:textId="77777777" w:rsidR="002E2A36" w:rsidRPr="008072FE" w:rsidRDefault="002E2A36" w:rsidP="008072FE">
            <w:pPr>
              <w:pStyle w:val="DHHStabletext"/>
            </w:pPr>
            <w:r w:rsidRPr="00616147">
              <w:rPr>
                <w:rStyle w:val="Emphasis"/>
                <w:rFonts w:eastAsia="CorporateSBQ-Med"/>
                <w:i w:val="0"/>
              </w:rPr>
              <w:t>Incident</w:t>
            </w:r>
            <w:r w:rsidR="00593ADC" w:rsidRPr="00616147">
              <w:rPr>
                <w:rStyle w:val="Emphasis"/>
                <w:rFonts w:eastAsia="CorporateSBQ-Med"/>
                <w:i w:val="0"/>
              </w:rPr>
              <w:t xml:space="preserve"> </w:t>
            </w:r>
            <w:r w:rsidR="005335C9">
              <w:rPr>
                <w:rStyle w:val="Emphasis"/>
                <w:rFonts w:eastAsia="CorporateSBQ-Med"/>
                <w:i w:val="0"/>
              </w:rPr>
              <w:t>R</w:t>
            </w:r>
            <w:r w:rsidRPr="00616147">
              <w:rPr>
                <w:rStyle w:val="Emphasis"/>
                <w:rFonts w:eastAsia="CorporateSBQ-Med"/>
                <w:i w:val="0"/>
              </w:rPr>
              <w:t>eporting</w:t>
            </w:r>
            <w:r w:rsidR="00593ADC" w:rsidRPr="00616147">
              <w:rPr>
                <w:rStyle w:val="Emphasis"/>
                <w:rFonts w:eastAsia="CorporateSBQ-Med"/>
                <w:i w:val="0"/>
              </w:rPr>
              <w:t xml:space="preserve"> </w:t>
            </w:r>
            <w:r w:rsidR="005335C9" w:rsidRPr="005335C9">
              <w:rPr>
                <w:rStyle w:val="Emphasis"/>
                <w:rFonts w:eastAsia="CorporateSBQ-Med"/>
                <w:i w:val="0"/>
              </w:rPr>
              <w:t>I</w:t>
            </w:r>
            <w:r w:rsidRPr="005335C9">
              <w:rPr>
                <w:rStyle w:val="Emphasis"/>
                <w:rFonts w:eastAsia="CorporateSBQ-Med"/>
                <w:i w:val="0"/>
              </w:rPr>
              <w:t>nstruction</w:t>
            </w:r>
            <w:r w:rsidR="005335C9" w:rsidRPr="005335C9">
              <w:rPr>
                <w:rStyle w:val="Emphasis"/>
                <w:rFonts w:eastAsia="CorporateSBQ-Med"/>
                <w:i w:val="0"/>
              </w:rPr>
              <w:t xml:space="preserve"> </w:t>
            </w:r>
            <w:r w:rsidR="005335C9" w:rsidRPr="000D2F14">
              <w:rPr>
                <w:rStyle w:val="Emphasis"/>
                <w:rFonts w:eastAsia="CorporateSBQ-Med"/>
                <w:i w:val="0"/>
              </w:rPr>
              <w:t>2013</w:t>
            </w:r>
          </w:p>
        </w:tc>
        <w:tc>
          <w:tcPr>
            <w:tcW w:w="4904" w:type="dxa"/>
            <w:shd w:val="clear" w:color="auto" w:fill="auto"/>
          </w:tcPr>
          <w:p w14:paraId="28FF06D1"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10C79E21" w14:textId="77777777" w:rsidTr="00ED4DB0">
        <w:trPr>
          <w:cantSplit/>
        </w:trPr>
        <w:tc>
          <w:tcPr>
            <w:tcW w:w="4395" w:type="dxa"/>
            <w:shd w:val="clear" w:color="auto" w:fill="auto"/>
          </w:tcPr>
          <w:p w14:paraId="7A5884D6" w14:textId="77777777" w:rsidR="002E2A36" w:rsidRPr="008072FE" w:rsidRDefault="002E2A36" w:rsidP="008072FE">
            <w:pPr>
              <w:pStyle w:val="DHHStabletext"/>
            </w:pPr>
            <w:r w:rsidRPr="00616147">
              <w:rPr>
                <w:rStyle w:val="Emphasis"/>
                <w:rFonts w:eastAsia="CorporateSBQ-Med"/>
                <w:i w:val="0"/>
              </w:rPr>
              <w:t>Client</w:t>
            </w:r>
            <w:r w:rsidR="00593ADC" w:rsidRPr="00616147">
              <w:rPr>
                <w:rStyle w:val="Emphasis"/>
                <w:rFonts w:eastAsia="CorporateSBQ-Med"/>
                <w:i w:val="0"/>
              </w:rPr>
              <w:t xml:space="preserve"> </w:t>
            </w:r>
            <w:r w:rsidRPr="00616147">
              <w:rPr>
                <w:rStyle w:val="Emphasis"/>
                <w:rFonts w:eastAsia="CorporateSBQ-Med"/>
                <w:i w:val="0"/>
              </w:rPr>
              <w:t>incident</w:t>
            </w:r>
            <w:r w:rsidR="00593ADC" w:rsidRPr="00616147">
              <w:rPr>
                <w:rStyle w:val="Emphasis"/>
                <w:rFonts w:eastAsia="CorporateSBQ-Med"/>
                <w:i w:val="0"/>
              </w:rPr>
              <w:t xml:space="preserve"> </w:t>
            </w:r>
            <w:r w:rsidRPr="00616147">
              <w:rPr>
                <w:rStyle w:val="Emphasis"/>
                <w:rFonts w:eastAsia="CorporateSBQ-Med"/>
                <w:i w:val="0"/>
              </w:rPr>
              <w:t>management</w:t>
            </w:r>
            <w:r w:rsidR="00593ADC" w:rsidRPr="00616147">
              <w:rPr>
                <w:rStyle w:val="Emphasis"/>
                <w:rFonts w:eastAsia="CorporateSBQ-Med"/>
                <w:i w:val="0"/>
              </w:rPr>
              <w:t xml:space="preserve"> </w:t>
            </w:r>
            <w:r w:rsidRPr="00616147">
              <w:rPr>
                <w:rStyle w:val="Emphasis"/>
                <w:rFonts w:eastAsia="CorporateSBQ-Med"/>
                <w:i w:val="0"/>
              </w:rPr>
              <w:t>guide</w:t>
            </w:r>
          </w:p>
        </w:tc>
        <w:tc>
          <w:tcPr>
            <w:tcW w:w="4904" w:type="dxa"/>
            <w:shd w:val="clear" w:color="auto" w:fill="auto"/>
          </w:tcPr>
          <w:p w14:paraId="30ED0AE4"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0F3E5DD4" w14:textId="77777777" w:rsidTr="00ED4DB0">
        <w:trPr>
          <w:cantSplit/>
        </w:trPr>
        <w:tc>
          <w:tcPr>
            <w:tcW w:w="4395" w:type="dxa"/>
            <w:shd w:val="clear" w:color="auto" w:fill="auto"/>
          </w:tcPr>
          <w:p w14:paraId="550A0E89" w14:textId="77777777" w:rsidR="002E2A36" w:rsidRPr="008072FE" w:rsidRDefault="002E2A36" w:rsidP="008072FE">
            <w:pPr>
              <w:pStyle w:val="DHHStabletext"/>
              <w:rPr>
                <w:rStyle w:val="Emphasis"/>
                <w:i w:val="0"/>
                <w:iCs w:val="0"/>
              </w:rPr>
            </w:pPr>
            <w:r w:rsidRPr="008072FE">
              <w:t>Interagency</w:t>
            </w:r>
            <w:r w:rsidR="00593ADC" w:rsidRPr="008072FE">
              <w:t xml:space="preserve"> </w:t>
            </w:r>
            <w:r w:rsidRPr="008072FE">
              <w:t>protocol</w:t>
            </w:r>
            <w:r w:rsidR="00593ADC" w:rsidRPr="008072FE">
              <w:t xml:space="preserve"> </w:t>
            </w:r>
            <w:r w:rsidRPr="008072FE">
              <w:t>between</w:t>
            </w:r>
            <w:r w:rsidR="00593ADC" w:rsidRPr="008072FE">
              <w:t xml:space="preserve"> </w:t>
            </w:r>
            <w:r w:rsidRPr="008072FE">
              <w:t>Victoria</w:t>
            </w:r>
            <w:r w:rsidR="00593ADC" w:rsidRPr="008072FE">
              <w:t xml:space="preserve"> </w:t>
            </w:r>
            <w:r w:rsidRPr="008072FE">
              <w:t>Police</w:t>
            </w:r>
            <w:r w:rsidR="00593ADC" w:rsidRPr="008072FE">
              <w:t xml:space="preserve"> </w:t>
            </w:r>
            <w:r w:rsidRPr="008072FE">
              <w:t>and</w:t>
            </w:r>
            <w:r w:rsidR="00593ADC" w:rsidRPr="008072FE">
              <w:t xml:space="preserve"> </w:t>
            </w:r>
            <w:r w:rsidRPr="008072FE">
              <w:t>nominated</w:t>
            </w:r>
            <w:r w:rsidR="00593ADC" w:rsidRPr="008072FE">
              <w:t xml:space="preserve"> </w:t>
            </w:r>
            <w:r w:rsidRPr="008072FE">
              <w:t>agencies</w:t>
            </w:r>
          </w:p>
        </w:tc>
        <w:tc>
          <w:tcPr>
            <w:tcW w:w="4904" w:type="dxa"/>
            <w:shd w:val="clear" w:color="auto" w:fill="auto"/>
          </w:tcPr>
          <w:p w14:paraId="7DDC8099"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34309,</w:t>
            </w:r>
            <w:r w:rsidR="00593ADC">
              <w:t xml:space="preserve"> </w:t>
            </w:r>
            <w:r w:rsidRPr="000F2F9F">
              <w:t>34310</w:t>
            </w:r>
          </w:p>
        </w:tc>
      </w:tr>
      <w:tr w:rsidR="00C95E51" w:rsidRPr="000F2F9F" w14:paraId="6EE3811E" w14:textId="77777777" w:rsidTr="00ED4DB0">
        <w:trPr>
          <w:cantSplit/>
        </w:trPr>
        <w:tc>
          <w:tcPr>
            <w:tcW w:w="4395" w:type="dxa"/>
            <w:shd w:val="clear" w:color="auto" w:fill="auto"/>
          </w:tcPr>
          <w:p w14:paraId="66A24563" w14:textId="77777777" w:rsidR="002E2A36" w:rsidRPr="008072FE" w:rsidRDefault="002E2A36" w:rsidP="008072FE">
            <w:pPr>
              <w:pStyle w:val="DHHStabletext"/>
            </w:pPr>
            <w:r w:rsidRPr="00616147">
              <w:rPr>
                <w:rStyle w:val="Emphasis"/>
                <w:rFonts w:eastAsia="CorporateSBQ-Med"/>
                <w:i w:val="0"/>
              </w:rPr>
              <w:t>Management</w:t>
            </w:r>
            <w:r w:rsidR="00593ADC" w:rsidRPr="00616147">
              <w:rPr>
                <w:rStyle w:val="Emphasis"/>
                <w:rFonts w:eastAsia="CorporateSBQ-Med"/>
                <w:i w:val="0"/>
              </w:rPr>
              <w:t xml:space="preserve"> </w:t>
            </w:r>
            <w:r w:rsidRPr="00616147">
              <w:rPr>
                <w:rStyle w:val="Emphasis"/>
                <w:rFonts w:eastAsia="CorporateSBQ-Med"/>
                <w:i w:val="0"/>
              </w:rPr>
              <w:t>response</w:t>
            </w:r>
            <w:r w:rsidR="00593ADC" w:rsidRPr="00616147">
              <w:rPr>
                <w:rStyle w:val="Emphasis"/>
                <w:rFonts w:eastAsia="CorporateSBQ-Med"/>
                <w:i w:val="0"/>
              </w:rPr>
              <w:t xml:space="preserve"> </w:t>
            </w:r>
            <w:r w:rsidRPr="00616147">
              <w:rPr>
                <w:rStyle w:val="Emphasis"/>
                <w:rFonts w:eastAsia="CorporateSBQ-Med"/>
                <w:i w:val="0"/>
              </w:rPr>
              <w:t>to</w:t>
            </w:r>
            <w:r w:rsidR="00593ADC" w:rsidRPr="00616147">
              <w:rPr>
                <w:rStyle w:val="Emphasis"/>
                <w:rFonts w:eastAsia="CorporateSBQ-Med"/>
                <w:i w:val="0"/>
              </w:rPr>
              <w:t xml:space="preserve"> </w:t>
            </w:r>
            <w:r w:rsidRPr="00616147">
              <w:rPr>
                <w:rStyle w:val="Emphasis"/>
                <w:rFonts w:eastAsia="CorporateSBQ-Med"/>
                <w:i w:val="0"/>
              </w:rPr>
              <w:t>inhalant</w:t>
            </w:r>
            <w:r w:rsidR="00593ADC" w:rsidRPr="00616147">
              <w:rPr>
                <w:rStyle w:val="Emphasis"/>
                <w:rFonts w:eastAsia="CorporateSBQ-Med"/>
                <w:i w:val="0"/>
              </w:rPr>
              <w:t xml:space="preserve"> </w:t>
            </w:r>
            <w:r w:rsidRPr="00616147">
              <w:rPr>
                <w:rStyle w:val="Emphasis"/>
                <w:rFonts w:eastAsia="CorporateSBQ-Med"/>
                <w:i w:val="0"/>
              </w:rPr>
              <w:t>use:</w:t>
            </w:r>
            <w:r w:rsidR="00593ADC" w:rsidRPr="00616147">
              <w:rPr>
                <w:rStyle w:val="Emphasis"/>
                <w:rFonts w:eastAsia="CorporateSBQ-Med"/>
                <w:i w:val="0"/>
              </w:rPr>
              <w:t xml:space="preserve"> </w:t>
            </w:r>
            <w:r w:rsidR="00217A6A">
              <w:rPr>
                <w:rStyle w:val="Emphasis"/>
                <w:rFonts w:eastAsia="CorporateSBQ-Med"/>
                <w:i w:val="0"/>
              </w:rPr>
              <w:t>G</w:t>
            </w:r>
            <w:r w:rsidRPr="00616147">
              <w:rPr>
                <w:rStyle w:val="Emphasis"/>
                <w:rFonts w:eastAsia="CorporateSBQ-Med"/>
                <w:i w:val="0"/>
              </w:rPr>
              <w:t>uidelines</w:t>
            </w:r>
            <w:r w:rsidR="00593ADC" w:rsidRPr="00616147">
              <w:rPr>
                <w:rStyle w:val="Emphasis"/>
                <w:rFonts w:eastAsia="CorporateSBQ-Med"/>
                <w:i w:val="0"/>
              </w:rPr>
              <w:t xml:space="preserve"> </w:t>
            </w:r>
            <w:r w:rsidRPr="00616147">
              <w:rPr>
                <w:rStyle w:val="Emphasis"/>
                <w:rFonts w:eastAsia="CorporateSBQ-Med"/>
                <w:i w:val="0"/>
              </w:rPr>
              <w:t>for</w:t>
            </w:r>
            <w:r w:rsidR="00593ADC" w:rsidRPr="00616147">
              <w:rPr>
                <w:rStyle w:val="Emphasis"/>
                <w:rFonts w:eastAsia="CorporateSBQ-Med"/>
                <w:i w:val="0"/>
              </w:rPr>
              <w:t xml:space="preserve"> </w:t>
            </w:r>
            <w:r w:rsidRPr="00616147">
              <w:rPr>
                <w:rStyle w:val="Emphasis"/>
                <w:rFonts w:eastAsia="CorporateSBQ-Med"/>
                <w:i w:val="0"/>
              </w:rPr>
              <w:t>the</w:t>
            </w:r>
            <w:r w:rsidR="00593ADC" w:rsidRPr="00616147">
              <w:rPr>
                <w:rStyle w:val="Emphasis"/>
                <w:rFonts w:eastAsia="CorporateSBQ-Med"/>
                <w:i w:val="0"/>
              </w:rPr>
              <w:t xml:space="preserve"> </w:t>
            </w:r>
            <w:r w:rsidRPr="00616147">
              <w:rPr>
                <w:rStyle w:val="Emphasis"/>
                <w:rFonts w:eastAsia="CorporateSBQ-Med"/>
                <w:i w:val="0"/>
              </w:rPr>
              <w:t>community</w:t>
            </w:r>
            <w:r w:rsidR="00593ADC" w:rsidRPr="00616147">
              <w:rPr>
                <w:rStyle w:val="Emphasis"/>
                <w:rFonts w:eastAsia="CorporateSBQ-Med"/>
                <w:i w:val="0"/>
              </w:rPr>
              <w:t xml:space="preserve"> </w:t>
            </w:r>
            <w:r w:rsidRPr="00616147">
              <w:rPr>
                <w:rStyle w:val="Emphasis"/>
                <w:rFonts w:eastAsia="CorporateSBQ-Med"/>
                <w:i w:val="0"/>
              </w:rPr>
              <w:t>care</w:t>
            </w:r>
            <w:r w:rsidR="00593ADC" w:rsidRPr="00616147">
              <w:rPr>
                <w:rStyle w:val="Emphasis"/>
                <w:rFonts w:eastAsia="CorporateSBQ-Med"/>
                <w:i w:val="0"/>
              </w:rPr>
              <w:t xml:space="preserve"> </w:t>
            </w:r>
            <w:r w:rsidRPr="00616147">
              <w:rPr>
                <w:rStyle w:val="Emphasis"/>
                <w:rFonts w:eastAsia="CorporateSBQ-Med"/>
                <w:i w:val="0"/>
              </w:rPr>
              <w:t>and</w:t>
            </w:r>
            <w:r w:rsidR="00593ADC" w:rsidRPr="00616147">
              <w:rPr>
                <w:rStyle w:val="Emphasis"/>
                <w:rFonts w:eastAsia="CorporateSBQ-Med"/>
                <w:i w:val="0"/>
              </w:rPr>
              <w:t xml:space="preserve"> </w:t>
            </w:r>
            <w:r w:rsidRPr="00616147">
              <w:rPr>
                <w:rStyle w:val="Emphasis"/>
                <w:rFonts w:eastAsia="CorporateSBQ-Med"/>
                <w:i w:val="0"/>
              </w:rPr>
              <w:t>drug</w:t>
            </w:r>
            <w:r w:rsidR="00593ADC" w:rsidRPr="00616147">
              <w:rPr>
                <w:rStyle w:val="Emphasis"/>
                <w:rFonts w:eastAsia="CorporateSBQ-Med"/>
                <w:i w:val="0"/>
              </w:rPr>
              <w:t xml:space="preserve"> </w:t>
            </w:r>
            <w:r w:rsidRPr="00616147">
              <w:rPr>
                <w:rStyle w:val="Emphasis"/>
                <w:rFonts w:eastAsia="CorporateSBQ-Med"/>
                <w:i w:val="0"/>
              </w:rPr>
              <w:t>and</w:t>
            </w:r>
            <w:r w:rsidR="00593ADC" w:rsidRPr="00616147">
              <w:rPr>
                <w:rStyle w:val="Emphasis"/>
                <w:rFonts w:eastAsia="CorporateSBQ-Med"/>
                <w:i w:val="0"/>
              </w:rPr>
              <w:t xml:space="preserve"> </w:t>
            </w:r>
            <w:r w:rsidRPr="00616147">
              <w:rPr>
                <w:rStyle w:val="Emphasis"/>
                <w:rFonts w:eastAsia="CorporateSBQ-Med"/>
                <w:i w:val="0"/>
              </w:rPr>
              <w:t>alcohol</w:t>
            </w:r>
            <w:r w:rsidR="00593ADC" w:rsidRPr="00616147">
              <w:rPr>
                <w:rStyle w:val="Emphasis"/>
                <w:rFonts w:eastAsia="CorporateSBQ-Med"/>
                <w:i w:val="0"/>
              </w:rPr>
              <w:t xml:space="preserve"> </w:t>
            </w:r>
            <w:r w:rsidRPr="00616147">
              <w:rPr>
                <w:rStyle w:val="Emphasis"/>
                <w:rFonts w:eastAsia="CorporateSBQ-Med"/>
                <w:i w:val="0"/>
              </w:rPr>
              <w:t>sector</w:t>
            </w:r>
          </w:p>
        </w:tc>
        <w:tc>
          <w:tcPr>
            <w:tcW w:w="4904" w:type="dxa"/>
            <w:shd w:val="clear" w:color="auto" w:fill="auto"/>
          </w:tcPr>
          <w:p w14:paraId="7A4CC9B8"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34309,</w:t>
            </w:r>
            <w:r w:rsidR="00593ADC">
              <w:t xml:space="preserve"> </w:t>
            </w:r>
            <w:r w:rsidRPr="000F2F9F">
              <w:t>34310</w:t>
            </w:r>
          </w:p>
        </w:tc>
      </w:tr>
      <w:tr w:rsidR="00C95E51" w:rsidRPr="000F2F9F" w14:paraId="2E5DFF8D" w14:textId="77777777" w:rsidTr="00ED4DB0">
        <w:trPr>
          <w:cantSplit/>
        </w:trPr>
        <w:tc>
          <w:tcPr>
            <w:tcW w:w="4395" w:type="dxa"/>
            <w:shd w:val="clear" w:color="auto" w:fill="auto"/>
          </w:tcPr>
          <w:p w14:paraId="28DD3DAE" w14:textId="77777777" w:rsidR="002E2A36" w:rsidRPr="00616147" w:rsidRDefault="002E2A36" w:rsidP="008072FE">
            <w:pPr>
              <w:pStyle w:val="DHHStabletext"/>
            </w:pPr>
            <w:r w:rsidRPr="00616147">
              <w:t>Victorian</w:t>
            </w:r>
            <w:r w:rsidR="00593ADC" w:rsidRPr="00616147">
              <w:t xml:space="preserve"> </w:t>
            </w:r>
            <w:r w:rsidRPr="00616147">
              <w:t>AOD</w:t>
            </w:r>
            <w:r w:rsidR="00593ADC" w:rsidRPr="00616147">
              <w:t xml:space="preserve"> </w:t>
            </w:r>
            <w:r w:rsidRPr="00616147">
              <w:t>client</w:t>
            </w:r>
            <w:r w:rsidR="00593ADC" w:rsidRPr="00616147">
              <w:t xml:space="preserve"> </w:t>
            </w:r>
            <w:r w:rsidRPr="00616147">
              <w:t>charter</w:t>
            </w:r>
          </w:p>
        </w:tc>
        <w:tc>
          <w:tcPr>
            <w:tcW w:w="4904" w:type="dxa"/>
            <w:shd w:val="clear" w:color="auto" w:fill="auto"/>
          </w:tcPr>
          <w:p w14:paraId="4A9417B3"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2B45AAFC" w14:textId="77777777" w:rsidTr="00ED4DB0">
        <w:trPr>
          <w:cantSplit/>
        </w:trPr>
        <w:tc>
          <w:tcPr>
            <w:tcW w:w="4395" w:type="dxa"/>
            <w:shd w:val="clear" w:color="auto" w:fill="auto"/>
          </w:tcPr>
          <w:p w14:paraId="67218FAC" w14:textId="77777777" w:rsidR="002E2A36" w:rsidRPr="008072FE" w:rsidRDefault="00217A6A" w:rsidP="008072FE">
            <w:pPr>
              <w:pStyle w:val="DHHStabletext"/>
            </w:pPr>
            <w:r>
              <w:rPr>
                <w:rStyle w:val="Emphasis"/>
                <w:rFonts w:eastAsia="CorporateSBQ-Med"/>
                <w:i w:val="0"/>
              </w:rPr>
              <w:lastRenderedPageBreak/>
              <w:t>P</w:t>
            </w:r>
            <w:r w:rsidR="002E2A36" w:rsidRPr="00616147">
              <w:rPr>
                <w:rStyle w:val="Emphasis"/>
                <w:rFonts w:eastAsia="CorporateSBQ-Med"/>
                <w:i w:val="0"/>
              </w:rPr>
              <w:t>olicy</w:t>
            </w:r>
            <w:r w:rsidR="00593ADC" w:rsidRPr="00616147">
              <w:rPr>
                <w:rStyle w:val="Emphasis"/>
                <w:rFonts w:eastAsia="CorporateSBQ-Med"/>
                <w:i w:val="0"/>
              </w:rPr>
              <w:t xml:space="preserve"> </w:t>
            </w:r>
            <w:r w:rsidR="002E2A36" w:rsidRPr="00616147">
              <w:rPr>
                <w:rStyle w:val="Emphasis"/>
                <w:rFonts w:eastAsia="CorporateSBQ-Med"/>
                <w:i w:val="0"/>
              </w:rPr>
              <w:t>for</w:t>
            </w:r>
            <w:r w:rsidR="00593ADC" w:rsidRPr="00616147">
              <w:rPr>
                <w:rStyle w:val="Emphasis"/>
                <w:rFonts w:eastAsia="CorporateSBQ-Med"/>
                <w:i w:val="0"/>
              </w:rPr>
              <w:t xml:space="preserve"> </w:t>
            </w:r>
            <w:r w:rsidR="002E2A36" w:rsidRPr="00616147">
              <w:rPr>
                <w:rStyle w:val="Emphasis"/>
                <w:rFonts w:eastAsia="CorporateSBQ-Med"/>
                <w:i w:val="0"/>
              </w:rPr>
              <w:t>maintenance</w:t>
            </w:r>
            <w:r w:rsidR="00593ADC" w:rsidRPr="00616147">
              <w:rPr>
                <w:rStyle w:val="Emphasis"/>
                <w:rFonts w:eastAsia="CorporateSBQ-Med"/>
                <w:i w:val="0"/>
              </w:rPr>
              <w:t xml:space="preserve"> </w:t>
            </w:r>
            <w:r w:rsidR="002E2A36" w:rsidRPr="00616147">
              <w:rPr>
                <w:rStyle w:val="Emphasis"/>
                <w:rFonts w:eastAsia="CorporateSBQ-Med"/>
                <w:i w:val="0"/>
              </w:rPr>
              <w:t>pharmacotherapy</w:t>
            </w:r>
            <w:r w:rsidR="00593ADC" w:rsidRPr="00616147">
              <w:rPr>
                <w:rStyle w:val="Emphasis"/>
                <w:rFonts w:eastAsia="CorporateSBQ-Med"/>
                <w:i w:val="0"/>
              </w:rPr>
              <w:t xml:space="preserve"> </w:t>
            </w:r>
            <w:r w:rsidR="002E2A36" w:rsidRPr="00616147">
              <w:rPr>
                <w:rStyle w:val="Emphasis"/>
                <w:rFonts w:eastAsia="CorporateSBQ-Med"/>
                <w:i w:val="0"/>
              </w:rPr>
              <w:t>for</w:t>
            </w:r>
            <w:r w:rsidR="00593ADC" w:rsidRPr="00616147">
              <w:rPr>
                <w:rStyle w:val="Emphasis"/>
                <w:rFonts w:eastAsia="CorporateSBQ-Med"/>
                <w:i w:val="0"/>
              </w:rPr>
              <w:t xml:space="preserve"> </w:t>
            </w:r>
            <w:r w:rsidR="002E2A36" w:rsidRPr="00616147">
              <w:rPr>
                <w:rStyle w:val="Emphasis"/>
                <w:rFonts w:eastAsia="CorporateSBQ-Med"/>
                <w:i w:val="0"/>
              </w:rPr>
              <w:t>opioid</w:t>
            </w:r>
            <w:r w:rsidR="00593ADC" w:rsidRPr="00616147">
              <w:rPr>
                <w:rStyle w:val="Emphasis"/>
                <w:rFonts w:eastAsia="CorporateSBQ-Med"/>
                <w:i w:val="0"/>
              </w:rPr>
              <w:t xml:space="preserve"> </w:t>
            </w:r>
            <w:r w:rsidR="002E2A36" w:rsidRPr="00616147">
              <w:rPr>
                <w:rStyle w:val="Emphasis"/>
                <w:rFonts w:eastAsia="CorporateSBQ-Med"/>
                <w:i w:val="0"/>
              </w:rPr>
              <w:t>dependence</w:t>
            </w:r>
            <w:r w:rsidR="00593ADC" w:rsidRPr="008072FE">
              <w:t xml:space="preserve"> </w:t>
            </w:r>
            <w:r w:rsidR="002E2A36" w:rsidRPr="008072FE">
              <w:t>(2016)</w:t>
            </w:r>
          </w:p>
          <w:p w14:paraId="0D91B651" w14:textId="77777777" w:rsidR="002E2A36" w:rsidRPr="008072FE" w:rsidRDefault="002E2A36" w:rsidP="008072FE">
            <w:pPr>
              <w:pStyle w:val="DHHStabletext"/>
            </w:pPr>
            <w:r w:rsidRPr="00616147">
              <w:rPr>
                <w:rStyle w:val="Emphasis"/>
                <w:rFonts w:eastAsia="CorporateSBQ-Med"/>
                <w:i w:val="0"/>
              </w:rPr>
              <w:t>National</w:t>
            </w:r>
            <w:r w:rsidR="00593ADC" w:rsidRPr="00616147">
              <w:rPr>
                <w:rStyle w:val="Emphasis"/>
                <w:rFonts w:eastAsia="CorporateSBQ-Med"/>
                <w:i w:val="0"/>
              </w:rPr>
              <w:t xml:space="preserve"> </w:t>
            </w:r>
            <w:r w:rsidRPr="00616147">
              <w:rPr>
                <w:rStyle w:val="Emphasis"/>
                <w:rFonts w:eastAsia="CorporateSBQ-Med"/>
                <w:i w:val="0"/>
              </w:rPr>
              <w:t>guidelines</w:t>
            </w:r>
            <w:r w:rsidR="00593ADC" w:rsidRPr="00616147">
              <w:rPr>
                <w:rStyle w:val="Emphasis"/>
                <w:rFonts w:eastAsia="CorporateSBQ-Med"/>
                <w:i w:val="0"/>
              </w:rPr>
              <w:t xml:space="preserve"> </w:t>
            </w:r>
            <w:r w:rsidRPr="00616147">
              <w:rPr>
                <w:rStyle w:val="Emphasis"/>
                <w:rFonts w:eastAsia="CorporateSBQ-Med"/>
                <w:i w:val="0"/>
              </w:rPr>
              <w:t>for</w:t>
            </w:r>
            <w:r w:rsidR="00593ADC" w:rsidRPr="00616147">
              <w:rPr>
                <w:rStyle w:val="Emphasis"/>
                <w:rFonts w:eastAsia="CorporateSBQ-Med"/>
                <w:i w:val="0"/>
              </w:rPr>
              <w:t xml:space="preserve"> </w:t>
            </w:r>
            <w:r w:rsidRPr="00616147">
              <w:rPr>
                <w:rStyle w:val="Emphasis"/>
                <w:rFonts w:eastAsia="CorporateSBQ-Med"/>
                <w:i w:val="0"/>
              </w:rPr>
              <w:t>medication-assisted</w:t>
            </w:r>
            <w:r w:rsidR="00593ADC" w:rsidRPr="00616147">
              <w:rPr>
                <w:rStyle w:val="Emphasis"/>
                <w:rFonts w:eastAsia="CorporateSBQ-Med"/>
                <w:i w:val="0"/>
              </w:rPr>
              <w:t xml:space="preserve"> </w:t>
            </w:r>
            <w:r w:rsidRPr="00616147">
              <w:rPr>
                <w:rStyle w:val="Emphasis"/>
                <w:rFonts w:eastAsia="CorporateSBQ-Med"/>
                <w:i w:val="0"/>
              </w:rPr>
              <w:t>treatment</w:t>
            </w:r>
            <w:r w:rsidR="00593ADC" w:rsidRPr="00616147">
              <w:rPr>
                <w:rStyle w:val="Emphasis"/>
                <w:rFonts w:eastAsia="CorporateSBQ-Med"/>
                <w:i w:val="0"/>
              </w:rPr>
              <w:t xml:space="preserve"> </w:t>
            </w:r>
            <w:r w:rsidRPr="00616147">
              <w:rPr>
                <w:rStyle w:val="Emphasis"/>
                <w:rFonts w:eastAsia="CorporateSBQ-Med"/>
                <w:i w:val="0"/>
              </w:rPr>
              <w:t>of</w:t>
            </w:r>
            <w:r w:rsidR="00593ADC" w:rsidRPr="00616147">
              <w:rPr>
                <w:rStyle w:val="Emphasis"/>
                <w:rFonts w:eastAsia="CorporateSBQ-Med"/>
                <w:i w:val="0"/>
              </w:rPr>
              <w:t xml:space="preserve"> </w:t>
            </w:r>
            <w:r w:rsidRPr="00616147">
              <w:rPr>
                <w:rStyle w:val="Emphasis"/>
                <w:rFonts w:eastAsia="CorporateSBQ-Med"/>
                <w:i w:val="0"/>
              </w:rPr>
              <w:t>opioid</w:t>
            </w:r>
            <w:r w:rsidR="00593ADC" w:rsidRPr="00616147">
              <w:rPr>
                <w:rStyle w:val="Emphasis"/>
                <w:rFonts w:eastAsia="CorporateSBQ-Med"/>
                <w:i w:val="0"/>
              </w:rPr>
              <w:t xml:space="preserve"> </w:t>
            </w:r>
            <w:r w:rsidRPr="00616147">
              <w:rPr>
                <w:rStyle w:val="Emphasis"/>
                <w:rFonts w:eastAsia="CorporateSBQ-Med"/>
                <w:i w:val="0"/>
              </w:rPr>
              <w:t>dependence</w:t>
            </w:r>
            <w:r w:rsidR="00593ADC" w:rsidRPr="008072FE">
              <w:t xml:space="preserve"> </w:t>
            </w:r>
            <w:r w:rsidRPr="008072FE">
              <w:t>(2014)</w:t>
            </w:r>
          </w:p>
        </w:tc>
        <w:tc>
          <w:tcPr>
            <w:tcW w:w="4904" w:type="dxa"/>
            <w:shd w:val="clear" w:color="auto" w:fill="auto"/>
          </w:tcPr>
          <w:p w14:paraId="2A0C0C6E" w14:textId="77777777" w:rsidR="002E2A36" w:rsidRPr="000F2F9F" w:rsidRDefault="002E2A36" w:rsidP="00A41A81">
            <w:pPr>
              <w:pStyle w:val="DHHStabletext"/>
            </w:pPr>
            <w:r w:rsidRPr="000F2F9F">
              <w:t>34047,</w:t>
            </w:r>
            <w:r w:rsidR="00593ADC">
              <w:t xml:space="preserve"> </w:t>
            </w:r>
            <w:r w:rsidRPr="000F2F9F">
              <w:t>34057</w:t>
            </w:r>
          </w:p>
        </w:tc>
      </w:tr>
      <w:tr w:rsidR="00C95E51" w:rsidRPr="000F2F9F" w14:paraId="7F35C909" w14:textId="77777777" w:rsidTr="00ED4DB0">
        <w:trPr>
          <w:cantSplit/>
        </w:trPr>
        <w:tc>
          <w:tcPr>
            <w:tcW w:w="4395" w:type="dxa"/>
            <w:shd w:val="clear" w:color="auto" w:fill="auto"/>
          </w:tcPr>
          <w:p w14:paraId="2ABD42EA" w14:textId="77777777" w:rsidR="00B219A6" w:rsidRDefault="00B219A6" w:rsidP="008072FE">
            <w:pPr>
              <w:pStyle w:val="DHHStabletext"/>
              <w:rPr>
                <w:rStyle w:val="Emphasis"/>
                <w:rFonts w:eastAsia="CorporateSBQ-Med"/>
                <w:i w:val="0"/>
              </w:rPr>
            </w:pPr>
            <w:r>
              <w:rPr>
                <w:rStyle w:val="Emphasis"/>
                <w:rFonts w:eastAsia="CorporateSBQ-Med"/>
                <w:i w:val="0"/>
              </w:rPr>
              <w:t>The Victorian sexual and reproductive health and viral hepatitis strategy 2022</w:t>
            </w:r>
            <w:r w:rsidR="00217A6A">
              <w:rPr>
                <w:rStyle w:val="Emphasis"/>
                <w:rFonts w:eastAsia="CorporateSBQ-Med"/>
                <w:i w:val="0"/>
              </w:rPr>
              <w:t>–</w:t>
            </w:r>
            <w:r>
              <w:rPr>
                <w:rStyle w:val="Emphasis"/>
                <w:rFonts w:eastAsia="CorporateSBQ-Med"/>
                <w:i w:val="0"/>
              </w:rPr>
              <w:t>30</w:t>
            </w:r>
          </w:p>
          <w:p w14:paraId="39BCDBC8" w14:textId="77777777" w:rsidR="00B219A6" w:rsidRDefault="00B219A6" w:rsidP="008072FE">
            <w:pPr>
              <w:pStyle w:val="DHHStabletext"/>
              <w:rPr>
                <w:rStyle w:val="Emphasis"/>
                <w:rFonts w:eastAsia="CorporateSBQ-Med"/>
                <w:i w:val="0"/>
              </w:rPr>
            </w:pPr>
            <w:r>
              <w:rPr>
                <w:rStyle w:val="Emphasis"/>
                <w:rFonts w:eastAsia="CorporateSBQ-Med"/>
                <w:i w:val="0"/>
              </w:rPr>
              <w:t>Victorian sexually transmissible infection plan 2022</w:t>
            </w:r>
            <w:r w:rsidR="00217A6A">
              <w:rPr>
                <w:rStyle w:val="Emphasis"/>
                <w:rFonts w:eastAsia="CorporateSBQ-Med"/>
                <w:i w:val="0"/>
              </w:rPr>
              <w:t>–</w:t>
            </w:r>
            <w:r>
              <w:rPr>
                <w:rStyle w:val="Emphasis"/>
                <w:rFonts w:eastAsia="CorporateSBQ-Med"/>
                <w:i w:val="0"/>
              </w:rPr>
              <w:t>30</w:t>
            </w:r>
          </w:p>
          <w:p w14:paraId="1D485A28" w14:textId="77777777" w:rsidR="00B219A6" w:rsidRDefault="00B219A6" w:rsidP="008072FE">
            <w:pPr>
              <w:pStyle w:val="DHHStabletext"/>
              <w:rPr>
                <w:rStyle w:val="Emphasis"/>
                <w:rFonts w:eastAsia="CorporateSBQ-Med"/>
                <w:i w:val="0"/>
              </w:rPr>
            </w:pPr>
            <w:r>
              <w:rPr>
                <w:rStyle w:val="Emphasis"/>
                <w:rFonts w:eastAsia="CorporateSBQ-Med"/>
                <w:i w:val="0"/>
              </w:rPr>
              <w:t>Victorian HIV plan 2022</w:t>
            </w:r>
            <w:r w:rsidR="00217A6A">
              <w:rPr>
                <w:rStyle w:val="Emphasis"/>
                <w:rFonts w:eastAsia="CorporateSBQ-Med"/>
                <w:i w:val="0"/>
              </w:rPr>
              <w:t>–</w:t>
            </w:r>
            <w:r>
              <w:rPr>
                <w:rStyle w:val="Emphasis"/>
                <w:rFonts w:eastAsia="CorporateSBQ-Med"/>
                <w:i w:val="0"/>
              </w:rPr>
              <w:t>30</w:t>
            </w:r>
          </w:p>
          <w:p w14:paraId="7BB7637B" w14:textId="77777777" w:rsidR="00B219A6" w:rsidRDefault="00B219A6" w:rsidP="008072FE">
            <w:pPr>
              <w:pStyle w:val="DHHStabletext"/>
              <w:rPr>
                <w:rStyle w:val="Emphasis"/>
                <w:rFonts w:eastAsia="CorporateSBQ-Med"/>
                <w:i w:val="0"/>
              </w:rPr>
            </w:pPr>
            <w:r>
              <w:rPr>
                <w:rStyle w:val="Emphasis"/>
                <w:rFonts w:eastAsia="CorporateSBQ-Med"/>
                <w:i w:val="0"/>
              </w:rPr>
              <w:t>Victorian hepatitis B plan 2022</w:t>
            </w:r>
            <w:r w:rsidR="00217A6A">
              <w:rPr>
                <w:rStyle w:val="Emphasis"/>
                <w:rFonts w:eastAsia="CorporateSBQ-Med"/>
                <w:i w:val="0"/>
              </w:rPr>
              <w:t>–</w:t>
            </w:r>
            <w:r>
              <w:rPr>
                <w:rStyle w:val="Emphasis"/>
                <w:rFonts w:eastAsia="CorporateSBQ-Med"/>
                <w:i w:val="0"/>
              </w:rPr>
              <w:t>30</w:t>
            </w:r>
          </w:p>
          <w:p w14:paraId="4570534E" w14:textId="77777777" w:rsidR="00B219A6" w:rsidRDefault="00B219A6" w:rsidP="008072FE">
            <w:pPr>
              <w:pStyle w:val="DHHStabletext"/>
              <w:rPr>
                <w:rStyle w:val="Emphasis"/>
                <w:rFonts w:eastAsia="CorporateSBQ-Med"/>
                <w:i w:val="0"/>
              </w:rPr>
            </w:pPr>
            <w:r>
              <w:rPr>
                <w:rStyle w:val="Emphasis"/>
                <w:rFonts w:eastAsia="CorporateSBQ-Med"/>
                <w:i w:val="0"/>
              </w:rPr>
              <w:t>Victorian hepatitis C plan 2022</w:t>
            </w:r>
            <w:r w:rsidR="00217A6A">
              <w:rPr>
                <w:rStyle w:val="Emphasis"/>
                <w:rFonts w:eastAsia="CorporateSBQ-Med"/>
                <w:i w:val="0"/>
              </w:rPr>
              <w:t>–</w:t>
            </w:r>
            <w:r>
              <w:rPr>
                <w:rStyle w:val="Emphasis"/>
                <w:rFonts w:eastAsia="CorporateSBQ-Med"/>
                <w:i w:val="0"/>
              </w:rPr>
              <w:t>30</w:t>
            </w:r>
          </w:p>
          <w:p w14:paraId="0138A74A" w14:textId="77777777" w:rsidR="00B219A6" w:rsidRDefault="00B219A6" w:rsidP="008072FE">
            <w:pPr>
              <w:pStyle w:val="DHHStabletext"/>
              <w:rPr>
                <w:rStyle w:val="Emphasis"/>
                <w:rFonts w:eastAsia="CorporateSBQ-Med"/>
                <w:i w:val="0"/>
              </w:rPr>
            </w:pPr>
            <w:r>
              <w:rPr>
                <w:rStyle w:val="Emphasis"/>
                <w:rFonts w:eastAsia="CorporateSBQ-Med"/>
                <w:i w:val="0"/>
              </w:rPr>
              <w:t>Victorian women’s sexual and reproductive health plan 2022</w:t>
            </w:r>
            <w:r w:rsidR="00217A6A">
              <w:rPr>
                <w:rStyle w:val="Emphasis"/>
                <w:rFonts w:eastAsia="CorporateSBQ-Med"/>
                <w:i w:val="0"/>
              </w:rPr>
              <w:t>–</w:t>
            </w:r>
            <w:r>
              <w:rPr>
                <w:rStyle w:val="Emphasis"/>
                <w:rFonts w:eastAsia="CorporateSBQ-Med"/>
                <w:i w:val="0"/>
              </w:rPr>
              <w:t>30</w:t>
            </w:r>
          </w:p>
          <w:p w14:paraId="75766E16" w14:textId="77777777" w:rsidR="00B219A6" w:rsidRDefault="00B219A6" w:rsidP="008072FE">
            <w:pPr>
              <w:pStyle w:val="DHHStabletext"/>
              <w:rPr>
                <w:rStyle w:val="Emphasis"/>
                <w:rFonts w:eastAsia="CorporateSBQ-Med"/>
                <w:i w:val="0"/>
              </w:rPr>
            </w:pPr>
            <w:r>
              <w:rPr>
                <w:rStyle w:val="Emphasis"/>
                <w:rFonts w:eastAsia="CorporateSBQ-Med"/>
                <w:i w:val="0"/>
              </w:rPr>
              <w:t>Victorian Aboriginal sexual and reproductive health plan 2022</w:t>
            </w:r>
            <w:r w:rsidR="00217A6A">
              <w:rPr>
                <w:rStyle w:val="Emphasis"/>
                <w:rFonts w:eastAsia="CorporateSBQ-Med"/>
                <w:i w:val="0"/>
              </w:rPr>
              <w:t>–</w:t>
            </w:r>
            <w:r>
              <w:rPr>
                <w:rStyle w:val="Emphasis"/>
                <w:rFonts w:eastAsia="CorporateSBQ-Med"/>
                <w:i w:val="0"/>
              </w:rPr>
              <w:t>30</w:t>
            </w:r>
          </w:p>
          <w:p w14:paraId="5B6A48A3" w14:textId="77777777" w:rsidR="00B219A6" w:rsidRDefault="00B219A6" w:rsidP="008072FE">
            <w:pPr>
              <w:pStyle w:val="DHHStabletext"/>
              <w:rPr>
                <w:rStyle w:val="Emphasis"/>
                <w:rFonts w:eastAsia="CorporateSBQ-Med"/>
                <w:i w:val="0"/>
              </w:rPr>
            </w:pPr>
            <w:r>
              <w:rPr>
                <w:rStyle w:val="Emphasis"/>
                <w:rFonts w:eastAsia="CorporateSBQ-Med"/>
                <w:i w:val="0"/>
              </w:rPr>
              <w:t>Strategy overview and system enabler plan 2022</w:t>
            </w:r>
            <w:r w:rsidR="00217A6A">
              <w:rPr>
                <w:rStyle w:val="Emphasis"/>
                <w:rFonts w:eastAsia="CorporateSBQ-Med"/>
                <w:i w:val="0"/>
              </w:rPr>
              <w:t>–</w:t>
            </w:r>
            <w:r>
              <w:rPr>
                <w:rStyle w:val="Emphasis"/>
                <w:rFonts w:eastAsia="CorporateSBQ-Med"/>
                <w:i w:val="0"/>
              </w:rPr>
              <w:t>30</w:t>
            </w:r>
          </w:p>
          <w:p w14:paraId="17718A55" w14:textId="77777777" w:rsidR="00217A6A" w:rsidRDefault="00217A6A" w:rsidP="008072FE">
            <w:pPr>
              <w:pStyle w:val="DHHStabletext"/>
              <w:rPr>
                <w:rStyle w:val="Emphasis"/>
                <w:rFonts w:eastAsia="CorporateSBQ-Med"/>
                <w:i w:val="0"/>
              </w:rPr>
            </w:pPr>
            <w:r w:rsidRPr="00616147">
              <w:rPr>
                <w:rStyle w:val="Emphasis"/>
                <w:rFonts w:eastAsia="CorporateSBQ-Med"/>
                <w:i w:val="0"/>
              </w:rPr>
              <w:t xml:space="preserve">Eighth </w:t>
            </w:r>
            <w:r>
              <w:rPr>
                <w:rStyle w:val="Emphasis"/>
                <w:rFonts w:eastAsia="CorporateSBQ-Med"/>
                <w:i w:val="0"/>
              </w:rPr>
              <w:t>N</w:t>
            </w:r>
            <w:r w:rsidRPr="00616147">
              <w:rPr>
                <w:rStyle w:val="Emphasis"/>
                <w:rFonts w:eastAsia="CorporateSBQ-Med"/>
                <w:i w:val="0"/>
              </w:rPr>
              <w:t xml:space="preserve">ational HIV </w:t>
            </w:r>
            <w:r>
              <w:rPr>
                <w:rStyle w:val="Emphasis"/>
                <w:rFonts w:eastAsia="CorporateSBQ-Med"/>
                <w:i w:val="0"/>
              </w:rPr>
              <w:t>S</w:t>
            </w:r>
            <w:r w:rsidRPr="00616147">
              <w:rPr>
                <w:rStyle w:val="Emphasis"/>
                <w:rFonts w:eastAsia="CorporateSBQ-Med"/>
                <w:i w:val="0"/>
              </w:rPr>
              <w:t>trategy 2018–2022</w:t>
            </w:r>
          </w:p>
          <w:p w14:paraId="79D48EAE" w14:textId="77777777" w:rsidR="002E2A36" w:rsidRPr="00616147" w:rsidRDefault="002E2A36" w:rsidP="008072FE">
            <w:pPr>
              <w:pStyle w:val="DHHStabletext"/>
              <w:rPr>
                <w:rStyle w:val="Emphasis"/>
                <w:rFonts w:eastAsia="CorporateSBQ-Med"/>
                <w:i w:val="0"/>
              </w:rPr>
            </w:pPr>
            <w:r w:rsidRPr="00616147">
              <w:rPr>
                <w:rStyle w:val="Emphasis"/>
                <w:rFonts w:eastAsia="CorporateSBQ-Med"/>
                <w:i w:val="0"/>
              </w:rPr>
              <w:t>Fourth</w:t>
            </w:r>
            <w:r w:rsidR="00593ADC" w:rsidRPr="00616147">
              <w:rPr>
                <w:rStyle w:val="Emphasis"/>
                <w:rFonts w:eastAsia="CorporateSBQ-Med"/>
                <w:i w:val="0"/>
              </w:rPr>
              <w:t xml:space="preserve"> </w:t>
            </w:r>
            <w:r w:rsidR="00217A6A">
              <w:rPr>
                <w:rStyle w:val="Emphasis"/>
                <w:rFonts w:eastAsia="CorporateSBQ-Med"/>
                <w:i w:val="0"/>
              </w:rPr>
              <w:t>N</w:t>
            </w:r>
            <w:r w:rsidRPr="00616147">
              <w:rPr>
                <w:rStyle w:val="Emphasis"/>
                <w:rFonts w:eastAsia="CorporateSBQ-Med"/>
                <w:i w:val="0"/>
              </w:rPr>
              <w:t>ational</w:t>
            </w:r>
            <w:r w:rsidR="00593ADC" w:rsidRPr="00616147">
              <w:rPr>
                <w:rStyle w:val="Emphasis"/>
                <w:rFonts w:eastAsia="CorporateSBQ-Med"/>
                <w:i w:val="0"/>
              </w:rPr>
              <w:t xml:space="preserve"> </w:t>
            </w:r>
            <w:r w:rsidR="00217A6A">
              <w:rPr>
                <w:rStyle w:val="Emphasis"/>
                <w:rFonts w:eastAsia="CorporateSBQ-Med"/>
                <w:i w:val="0"/>
              </w:rPr>
              <w:t>S</w:t>
            </w:r>
            <w:r w:rsidRPr="00616147">
              <w:rPr>
                <w:rStyle w:val="Emphasis"/>
                <w:rFonts w:eastAsia="CorporateSBQ-Med"/>
                <w:i w:val="0"/>
              </w:rPr>
              <w:t>exually</w:t>
            </w:r>
            <w:r w:rsidR="00593ADC" w:rsidRPr="00616147">
              <w:rPr>
                <w:rStyle w:val="Emphasis"/>
                <w:rFonts w:eastAsia="CorporateSBQ-Med"/>
                <w:i w:val="0"/>
              </w:rPr>
              <w:t xml:space="preserve"> </w:t>
            </w:r>
            <w:r w:rsidR="00217A6A">
              <w:rPr>
                <w:rStyle w:val="Emphasis"/>
                <w:rFonts w:eastAsia="CorporateSBQ-Med"/>
                <w:i w:val="0"/>
              </w:rPr>
              <w:t>T</w:t>
            </w:r>
            <w:r w:rsidRPr="00616147">
              <w:rPr>
                <w:rStyle w:val="Emphasis"/>
                <w:rFonts w:eastAsia="CorporateSBQ-Med"/>
                <w:i w:val="0"/>
              </w:rPr>
              <w:t>ransmissible</w:t>
            </w:r>
            <w:r w:rsidR="00593ADC" w:rsidRPr="00616147">
              <w:rPr>
                <w:rStyle w:val="Emphasis"/>
                <w:rFonts w:eastAsia="CorporateSBQ-Med"/>
                <w:i w:val="0"/>
              </w:rPr>
              <w:t xml:space="preserve"> </w:t>
            </w:r>
            <w:r w:rsidR="00217A6A">
              <w:rPr>
                <w:rStyle w:val="Emphasis"/>
                <w:rFonts w:eastAsia="CorporateSBQ-Med"/>
                <w:i w:val="0"/>
              </w:rPr>
              <w:t>I</w:t>
            </w:r>
            <w:r w:rsidRPr="00616147">
              <w:rPr>
                <w:rStyle w:val="Emphasis"/>
                <w:rFonts w:eastAsia="CorporateSBQ-Med"/>
                <w:i w:val="0"/>
              </w:rPr>
              <w:t>nfections</w:t>
            </w:r>
            <w:r w:rsidR="00593ADC" w:rsidRPr="00616147">
              <w:rPr>
                <w:rStyle w:val="Emphasis"/>
                <w:rFonts w:eastAsia="CorporateSBQ-Med"/>
                <w:i w:val="0"/>
              </w:rPr>
              <w:t xml:space="preserve"> </w:t>
            </w:r>
            <w:r w:rsidR="00217A6A">
              <w:rPr>
                <w:rStyle w:val="Emphasis"/>
                <w:rFonts w:eastAsia="CorporateSBQ-Med"/>
                <w:i w:val="0"/>
              </w:rPr>
              <w:t>S</w:t>
            </w:r>
            <w:r w:rsidRPr="00616147">
              <w:rPr>
                <w:rStyle w:val="Emphasis"/>
                <w:rFonts w:eastAsia="CorporateSBQ-Med"/>
                <w:i w:val="0"/>
              </w:rPr>
              <w:t>trategy</w:t>
            </w:r>
            <w:r w:rsidR="00593ADC" w:rsidRPr="00616147">
              <w:rPr>
                <w:rStyle w:val="Emphasis"/>
                <w:rFonts w:eastAsia="CorporateSBQ-Med"/>
                <w:i w:val="0"/>
              </w:rPr>
              <w:t xml:space="preserve"> </w:t>
            </w:r>
            <w:r w:rsidRPr="00616147">
              <w:rPr>
                <w:rStyle w:val="Emphasis"/>
                <w:rFonts w:eastAsia="CorporateSBQ-Med"/>
                <w:i w:val="0"/>
              </w:rPr>
              <w:t>2018–2022</w:t>
            </w:r>
          </w:p>
          <w:p w14:paraId="6A72A511" w14:textId="77777777" w:rsidR="002E2A36" w:rsidRPr="00616147" w:rsidRDefault="002E2A36" w:rsidP="008072FE">
            <w:pPr>
              <w:pStyle w:val="DHHStabletext"/>
              <w:rPr>
                <w:rStyle w:val="Emphasis"/>
                <w:rFonts w:eastAsia="CorporateSBQ-Med"/>
                <w:i w:val="0"/>
              </w:rPr>
            </w:pPr>
            <w:r w:rsidRPr="00616147">
              <w:rPr>
                <w:rStyle w:val="Emphasis"/>
                <w:rFonts w:eastAsia="CorporateSBQ-Med"/>
                <w:i w:val="0"/>
              </w:rPr>
              <w:t>Fifth</w:t>
            </w:r>
            <w:r w:rsidR="00593ADC" w:rsidRPr="00616147">
              <w:rPr>
                <w:rStyle w:val="Emphasis"/>
                <w:rFonts w:eastAsia="CorporateSBQ-Med"/>
                <w:i w:val="0"/>
              </w:rPr>
              <w:t xml:space="preserve"> </w:t>
            </w:r>
            <w:r w:rsidR="00217A6A" w:rsidRPr="00616147">
              <w:rPr>
                <w:rStyle w:val="Emphasis"/>
                <w:rFonts w:eastAsia="CorporateSBQ-Med"/>
                <w:i w:val="0"/>
              </w:rPr>
              <w:t xml:space="preserve">National </w:t>
            </w:r>
            <w:r w:rsidRPr="00616147">
              <w:rPr>
                <w:rStyle w:val="Emphasis"/>
                <w:rFonts w:eastAsia="CorporateSBQ-Med"/>
                <w:i w:val="0"/>
              </w:rPr>
              <w:t>Aboriginal</w:t>
            </w:r>
            <w:r w:rsidR="00593ADC" w:rsidRPr="00616147">
              <w:rPr>
                <w:rStyle w:val="Emphasis"/>
                <w:rFonts w:eastAsia="CorporateSBQ-Med"/>
                <w:i w:val="0"/>
              </w:rPr>
              <w:t xml:space="preserve"> </w:t>
            </w:r>
            <w:r w:rsidR="00217A6A">
              <w:rPr>
                <w:rStyle w:val="Emphasis"/>
                <w:rFonts w:eastAsia="CorporateSBQ-Med"/>
                <w:i w:val="0"/>
              </w:rPr>
              <w:t>a</w:t>
            </w:r>
            <w:r w:rsidR="00217A6A" w:rsidRPr="00616147">
              <w:rPr>
                <w:rStyle w:val="Emphasis"/>
                <w:rFonts w:eastAsia="CorporateSBQ-Med"/>
                <w:i w:val="0"/>
              </w:rPr>
              <w:t xml:space="preserve">nd </w:t>
            </w:r>
            <w:r w:rsidRPr="00616147">
              <w:rPr>
                <w:rStyle w:val="Emphasis"/>
                <w:rFonts w:eastAsia="CorporateSBQ-Med"/>
                <w:i w:val="0"/>
              </w:rPr>
              <w:t>Torres</w:t>
            </w:r>
            <w:r w:rsidR="00593ADC" w:rsidRPr="00616147">
              <w:rPr>
                <w:rStyle w:val="Emphasis"/>
                <w:rFonts w:eastAsia="CorporateSBQ-Med"/>
                <w:i w:val="0"/>
              </w:rPr>
              <w:t xml:space="preserve"> </w:t>
            </w:r>
            <w:r w:rsidRPr="00616147">
              <w:rPr>
                <w:rStyle w:val="Emphasis"/>
                <w:rFonts w:eastAsia="CorporateSBQ-Med"/>
                <w:i w:val="0"/>
              </w:rPr>
              <w:t>Strait</w:t>
            </w:r>
            <w:r w:rsidR="00593ADC" w:rsidRPr="00616147">
              <w:rPr>
                <w:rStyle w:val="Emphasis"/>
                <w:rFonts w:eastAsia="CorporateSBQ-Med"/>
                <w:i w:val="0"/>
              </w:rPr>
              <w:t xml:space="preserve"> </w:t>
            </w:r>
            <w:r w:rsidRPr="00616147">
              <w:rPr>
                <w:rStyle w:val="Emphasis"/>
                <w:rFonts w:eastAsia="CorporateSBQ-Med"/>
                <w:i w:val="0"/>
              </w:rPr>
              <w:t>Islander</w:t>
            </w:r>
            <w:r w:rsidR="00593ADC" w:rsidRPr="00616147">
              <w:rPr>
                <w:rStyle w:val="Emphasis"/>
                <w:rFonts w:eastAsia="CorporateSBQ-Med"/>
                <w:i w:val="0"/>
              </w:rPr>
              <w:t xml:space="preserve"> </w:t>
            </w:r>
            <w:r w:rsidR="00217A6A" w:rsidRPr="00616147">
              <w:rPr>
                <w:rStyle w:val="Emphasis"/>
                <w:rFonts w:eastAsia="CorporateSBQ-Med"/>
                <w:i w:val="0"/>
              </w:rPr>
              <w:t xml:space="preserve">Blood-Borne Viruses </w:t>
            </w:r>
            <w:r w:rsidR="00217A6A">
              <w:rPr>
                <w:rStyle w:val="Emphasis"/>
                <w:rFonts w:eastAsia="CorporateSBQ-Med"/>
                <w:i w:val="0"/>
              </w:rPr>
              <w:t>a</w:t>
            </w:r>
            <w:r w:rsidR="00217A6A" w:rsidRPr="00616147">
              <w:rPr>
                <w:rStyle w:val="Emphasis"/>
                <w:rFonts w:eastAsia="CorporateSBQ-Med"/>
                <w:i w:val="0"/>
              </w:rPr>
              <w:t xml:space="preserve">nd Sexually Transmissible Infections Strategy </w:t>
            </w:r>
            <w:r w:rsidRPr="00616147">
              <w:rPr>
                <w:rStyle w:val="Emphasis"/>
                <w:rFonts w:eastAsia="CorporateSBQ-Med"/>
                <w:i w:val="0"/>
              </w:rPr>
              <w:t>2018–2022</w:t>
            </w:r>
          </w:p>
          <w:p w14:paraId="4B3360C1" w14:textId="77777777" w:rsidR="002E2A36" w:rsidRPr="00616147" w:rsidRDefault="002E2A36" w:rsidP="008072FE">
            <w:pPr>
              <w:pStyle w:val="DHHStabletext"/>
              <w:rPr>
                <w:rStyle w:val="Emphasis"/>
                <w:rFonts w:eastAsia="CorporateSBQ-Med"/>
                <w:i w:val="0"/>
              </w:rPr>
            </w:pPr>
            <w:r w:rsidRPr="00616147">
              <w:rPr>
                <w:rStyle w:val="Emphasis"/>
                <w:rFonts w:eastAsia="CorporateSBQ-Med"/>
                <w:i w:val="0"/>
              </w:rPr>
              <w:t>Third</w:t>
            </w:r>
            <w:r w:rsidR="00593ADC" w:rsidRPr="00616147">
              <w:rPr>
                <w:rStyle w:val="Emphasis"/>
                <w:rFonts w:eastAsia="CorporateSBQ-Med"/>
                <w:i w:val="0"/>
              </w:rPr>
              <w:t xml:space="preserve"> </w:t>
            </w:r>
            <w:r w:rsidR="000956E4">
              <w:rPr>
                <w:rStyle w:val="Emphasis"/>
                <w:rFonts w:eastAsia="CorporateSBQ-Med"/>
                <w:i w:val="0"/>
              </w:rPr>
              <w:t>N</w:t>
            </w:r>
            <w:r w:rsidRPr="00616147">
              <w:rPr>
                <w:rStyle w:val="Emphasis"/>
                <w:rFonts w:eastAsia="CorporateSBQ-Med"/>
                <w:i w:val="0"/>
              </w:rPr>
              <w:t>ational</w:t>
            </w:r>
            <w:r w:rsidR="00593ADC" w:rsidRPr="00616147">
              <w:rPr>
                <w:rStyle w:val="Emphasis"/>
                <w:rFonts w:eastAsia="CorporateSBQ-Med"/>
                <w:i w:val="0"/>
              </w:rPr>
              <w:t xml:space="preserve"> </w:t>
            </w:r>
            <w:r w:rsidR="000956E4">
              <w:rPr>
                <w:rStyle w:val="Emphasis"/>
                <w:rFonts w:eastAsia="CorporateSBQ-Med"/>
                <w:i w:val="0"/>
              </w:rPr>
              <w:t>H</w:t>
            </w:r>
            <w:r w:rsidRPr="00616147">
              <w:rPr>
                <w:rStyle w:val="Emphasis"/>
                <w:rFonts w:eastAsia="CorporateSBQ-Med"/>
                <w:i w:val="0"/>
              </w:rPr>
              <w:t>epatitis</w:t>
            </w:r>
            <w:r w:rsidR="00593ADC" w:rsidRPr="00616147">
              <w:rPr>
                <w:rStyle w:val="Emphasis"/>
                <w:rFonts w:eastAsia="CorporateSBQ-Med"/>
                <w:i w:val="0"/>
              </w:rPr>
              <w:t xml:space="preserve"> </w:t>
            </w:r>
            <w:r w:rsidRPr="00616147">
              <w:rPr>
                <w:rStyle w:val="Emphasis"/>
                <w:rFonts w:eastAsia="CorporateSBQ-Med"/>
                <w:i w:val="0"/>
              </w:rPr>
              <w:t>B</w:t>
            </w:r>
            <w:r w:rsidR="00593ADC" w:rsidRPr="00616147">
              <w:rPr>
                <w:rStyle w:val="Emphasis"/>
                <w:rFonts w:eastAsia="CorporateSBQ-Med"/>
                <w:i w:val="0"/>
              </w:rPr>
              <w:t xml:space="preserve"> </w:t>
            </w:r>
            <w:r w:rsidR="000956E4">
              <w:rPr>
                <w:rStyle w:val="Emphasis"/>
                <w:rFonts w:eastAsia="CorporateSBQ-Med"/>
                <w:i w:val="0"/>
              </w:rPr>
              <w:t>S</w:t>
            </w:r>
            <w:r w:rsidRPr="00616147">
              <w:rPr>
                <w:rStyle w:val="Emphasis"/>
                <w:rFonts w:eastAsia="CorporateSBQ-Med"/>
                <w:i w:val="0"/>
              </w:rPr>
              <w:t>trategy</w:t>
            </w:r>
            <w:r w:rsidR="00593ADC" w:rsidRPr="00616147">
              <w:rPr>
                <w:rStyle w:val="Emphasis"/>
                <w:rFonts w:eastAsia="CorporateSBQ-Med"/>
                <w:i w:val="0"/>
              </w:rPr>
              <w:t xml:space="preserve"> </w:t>
            </w:r>
            <w:r w:rsidRPr="00616147">
              <w:rPr>
                <w:rStyle w:val="Emphasis"/>
                <w:rFonts w:eastAsia="CorporateSBQ-Med"/>
                <w:i w:val="0"/>
              </w:rPr>
              <w:t>2018–2022</w:t>
            </w:r>
          </w:p>
          <w:p w14:paraId="0D13B551" w14:textId="77777777" w:rsidR="002E2A36" w:rsidRPr="00616147" w:rsidRDefault="002E2A36" w:rsidP="008072FE">
            <w:pPr>
              <w:pStyle w:val="DHHStabletext"/>
              <w:rPr>
                <w:rStyle w:val="Emphasis"/>
                <w:rFonts w:eastAsia="CorporateSBQ-Med"/>
                <w:i w:val="0"/>
              </w:rPr>
            </w:pPr>
            <w:r w:rsidRPr="00616147">
              <w:rPr>
                <w:rStyle w:val="Emphasis"/>
                <w:rFonts w:eastAsia="CorporateSBQ-Med"/>
                <w:i w:val="0"/>
              </w:rPr>
              <w:t>Fifth</w:t>
            </w:r>
            <w:r w:rsidR="00593ADC" w:rsidRPr="00616147">
              <w:rPr>
                <w:rStyle w:val="Emphasis"/>
                <w:rFonts w:eastAsia="CorporateSBQ-Med"/>
                <w:i w:val="0"/>
              </w:rPr>
              <w:t xml:space="preserve"> </w:t>
            </w:r>
            <w:r w:rsidR="000956E4">
              <w:rPr>
                <w:rStyle w:val="Emphasis"/>
                <w:rFonts w:eastAsia="CorporateSBQ-Med"/>
                <w:i w:val="0"/>
              </w:rPr>
              <w:t>N</w:t>
            </w:r>
            <w:r w:rsidRPr="00616147">
              <w:rPr>
                <w:rStyle w:val="Emphasis"/>
                <w:rFonts w:eastAsia="CorporateSBQ-Med"/>
                <w:i w:val="0"/>
              </w:rPr>
              <w:t>ational</w:t>
            </w:r>
            <w:r w:rsidR="00593ADC" w:rsidRPr="00616147">
              <w:rPr>
                <w:rStyle w:val="Emphasis"/>
                <w:rFonts w:eastAsia="CorporateSBQ-Med"/>
                <w:i w:val="0"/>
              </w:rPr>
              <w:t xml:space="preserve"> </w:t>
            </w:r>
            <w:r w:rsidR="000956E4">
              <w:rPr>
                <w:rStyle w:val="Emphasis"/>
                <w:rFonts w:eastAsia="CorporateSBQ-Med"/>
                <w:i w:val="0"/>
              </w:rPr>
              <w:t>H</w:t>
            </w:r>
            <w:r w:rsidRPr="00616147">
              <w:rPr>
                <w:rStyle w:val="Emphasis"/>
                <w:rFonts w:eastAsia="CorporateSBQ-Med"/>
                <w:i w:val="0"/>
              </w:rPr>
              <w:t>epatitis</w:t>
            </w:r>
            <w:r w:rsidR="00593ADC" w:rsidRPr="00616147">
              <w:rPr>
                <w:rStyle w:val="Emphasis"/>
                <w:rFonts w:eastAsia="CorporateSBQ-Med"/>
                <w:i w:val="0"/>
              </w:rPr>
              <w:t xml:space="preserve"> </w:t>
            </w:r>
            <w:r w:rsidRPr="00616147">
              <w:rPr>
                <w:rStyle w:val="Emphasis"/>
                <w:rFonts w:eastAsia="CorporateSBQ-Med"/>
                <w:i w:val="0"/>
              </w:rPr>
              <w:t>C</w:t>
            </w:r>
            <w:r w:rsidR="00593ADC" w:rsidRPr="00616147">
              <w:rPr>
                <w:rStyle w:val="Emphasis"/>
                <w:rFonts w:eastAsia="CorporateSBQ-Med"/>
                <w:i w:val="0"/>
              </w:rPr>
              <w:t xml:space="preserve"> </w:t>
            </w:r>
            <w:r w:rsidR="000956E4">
              <w:rPr>
                <w:rStyle w:val="Emphasis"/>
                <w:rFonts w:eastAsia="CorporateSBQ-Med"/>
                <w:i w:val="0"/>
              </w:rPr>
              <w:t>S</w:t>
            </w:r>
            <w:r w:rsidRPr="00616147">
              <w:rPr>
                <w:rStyle w:val="Emphasis"/>
                <w:rFonts w:eastAsia="CorporateSBQ-Med"/>
                <w:i w:val="0"/>
              </w:rPr>
              <w:t>trategy</w:t>
            </w:r>
            <w:r w:rsidR="00593ADC" w:rsidRPr="00616147">
              <w:rPr>
                <w:rStyle w:val="Emphasis"/>
                <w:rFonts w:eastAsia="CorporateSBQ-Med"/>
                <w:i w:val="0"/>
              </w:rPr>
              <w:t xml:space="preserve"> </w:t>
            </w:r>
            <w:r w:rsidRPr="00616147">
              <w:rPr>
                <w:rStyle w:val="Emphasis"/>
                <w:rFonts w:eastAsia="CorporateSBQ-Med"/>
                <w:i w:val="0"/>
              </w:rPr>
              <w:t>2018–2022</w:t>
            </w:r>
          </w:p>
        </w:tc>
        <w:tc>
          <w:tcPr>
            <w:tcW w:w="4904" w:type="dxa"/>
            <w:shd w:val="clear" w:color="auto" w:fill="auto"/>
          </w:tcPr>
          <w:p w14:paraId="481F98CD" w14:textId="77777777" w:rsidR="002E2A36" w:rsidRPr="000F2F9F" w:rsidRDefault="002E2A36" w:rsidP="00A41A81">
            <w:pPr>
              <w:pStyle w:val="DHHStabletext"/>
            </w:pPr>
            <w:r w:rsidRPr="000F2F9F">
              <w:t>34070,</w:t>
            </w:r>
            <w:r w:rsidR="00593ADC">
              <w:t xml:space="preserve"> </w:t>
            </w:r>
            <w:r w:rsidRPr="000F2F9F">
              <w:t>34308</w:t>
            </w:r>
          </w:p>
        </w:tc>
      </w:tr>
      <w:tr w:rsidR="00C95E51" w:rsidRPr="000F2F9F" w14:paraId="202A3B97" w14:textId="77777777" w:rsidTr="00ED4DB0">
        <w:trPr>
          <w:cantSplit/>
        </w:trPr>
        <w:tc>
          <w:tcPr>
            <w:tcW w:w="4395" w:type="dxa"/>
            <w:shd w:val="clear" w:color="auto" w:fill="auto"/>
          </w:tcPr>
          <w:p w14:paraId="4D6E52EF" w14:textId="77777777" w:rsidR="002E2A36" w:rsidRPr="008072FE" w:rsidDel="008C5E94" w:rsidRDefault="002E2A36" w:rsidP="008072FE">
            <w:pPr>
              <w:pStyle w:val="DHHStabletext"/>
              <w:rPr>
                <w:rStyle w:val="Emphasis"/>
                <w:rFonts w:eastAsia="CorporateSBQ-Med"/>
              </w:rPr>
            </w:pPr>
            <w:r w:rsidRPr="008072FE">
              <w:rPr>
                <w:rStyle w:val="Emphasis"/>
                <w:rFonts w:eastAsia="CorporateSBQ-Med"/>
              </w:rPr>
              <w:t>National</w:t>
            </w:r>
            <w:r w:rsidR="00593ADC" w:rsidRPr="008072FE">
              <w:rPr>
                <w:rStyle w:val="Emphasis"/>
                <w:rFonts w:eastAsia="CorporateSBQ-Med"/>
              </w:rPr>
              <w:t xml:space="preserve"> </w:t>
            </w:r>
            <w:r w:rsidRPr="008072FE">
              <w:rPr>
                <w:rStyle w:val="Emphasis"/>
                <w:rFonts w:eastAsia="CorporateSBQ-Med"/>
              </w:rPr>
              <w:t>needle</w:t>
            </w:r>
            <w:r w:rsidR="00593ADC" w:rsidRPr="008072FE">
              <w:rPr>
                <w:rStyle w:val="Emphasis"/>
                <w:rFonts w:eastAsia="CorporateSBQ-Med"/>
              </w:rPr>
              <w:t xml:space="preserve"> </w:t>
            </w:r>
            <w:r w:rsidRPr="008072FE">
              <w:rPr>
                <w:rStyle w:val="Emphasis"/>
                <w:rFonts w:eastAsia="CorporateSBQ-Med"/>
              </w:rPr>
              <w:t>and</w:t>
            </w:r>
            <w:r w:rsidR="00593ADC" w:rsidRPr="008072FE">
              <w:rPr>
                <w:rStyle w:val="Emphasis"/>
                <w:rFonts w:eastAsia="CorporateSBQ-Med"/>
              </w:rPr>
              <w:t xml:space="preserve"> </w:t>
            </w:r>
            <w:r w:rsidRPr="008072FE">
              <w:rPr>
                <w:rStyle w:val="Emphasis"/>
                <w:rFonts w:eastAsia="CorporateSBQ-Med"/>
              </w:rPr>
              <w:t>syringe</w:t>
            </w:r>
            <w:r w:rsidR="00593ADC" w:rsidRPr="008072FE">
              <w:rPr>
                <w:rStyle w:val="Emphasis"/>
                <w:rFonts w:eastAsia="CorporateSBQ-Med"/>
              </w:rPr>
              <w:t xml:space="preserve"> </w:t>
            </w:r>
            <w:r w:rsidRPr="008072FE">
              <w:rPr>
                <w:rStyle w:val="Emphasis"/>
                <w:rFonts w:eastAsia="CorporateSBQ-Med"/>
              </w:rPr>
              <w:t>programs</w:t>
            </w:r>
            <w:r w:rsidR="00593ADC" w:rsidRPr="008072FE">
              <w:rPr>
                <w:rStyle w:val="Emphasis"/>
                <w:rFonts w:eastAsia="CorporateSBQ-Med"/>
              </w:rPr>
              <w:t xml:space="preserve"> </w:t>
            </w:r>
            <w:r w:rsidRPr="008072FE">
              <w:rPr>
                <w:rStyle w:val="Emphasis"/>
                <w:rFonts w:eastAsia="CorporateSBQ-Med"/>
              </w:rPr>
              <w:t>strategic</w:t>
            </w:r>
            <w:r w:rsidR="00593ADC" w:rsidRPr="008072FE">
              <w:rPr>
                <w:rStyle w:val="Emphasis"/>
                <w:rFonts w:eastAsia="CorporateSBQ-Med"/>
              </w:rPr>
              <w:t xml:space="preserve"> </w:t>
            </w:r>
            <w:r w:rsidRPr="008072FE">
              <w:rPr>
                <w:rStyle w:val="Emphasis"/>
                <w:rFonts w:eastAsia="CorporateSBQ-Med"/>
              </w:rPr>
              <w:t>framework</w:t>
            </w:r>
            <w:r w:rsidR="00593ADC" w:rsidRPr="008072FE">
              <w:rPr>
                <w:rStyle w:val="Emphasis"/>
                <w:rFonts w:eastAsia="CorporateSBQ-Med"/>
              </w:rPr>
              <w:t xml:space="preserve"> </w:t>
            </w:r>
            <w:r w:rsidRPr="008072FE">
              <w:rPr>
                <w:rStyle w:val="Emphasis"/>
                <w:rFonts w:eastAsia="CorporateSBQ-Med"/>
              </w:rPr>
              <w:t>2010–2014</w:t>
            </w:r>
          </w:p>
        </w:tc>
        <w:tc>
          <w:tcPr>
            <w:tcW w:w="4904" w:type="dxa"/>
            <w:shd w:val="clear" w:color="auto" w:fill="auto"/>
          </w:tcPr>
          <w:p w14:paraId="1C706D9F" w14:textId="77777777" w:rsidR="002E2A36" w:rsidRPr="000F2F9F" w:rsidRDefault="002E2A36" w:rsidP="00A41A81">
            <w:pPr>
              <w:pStyle w:val="DHHStabletext"/>
            </w:pPr>
            <w:r w:rsidRPr="000F2F9F">
              <w:t>34070,</w:t>
            </w:r>
            <w:r w:rsidR="00593ADC">
              <w:t xml:space="preserve"> </w:t>
            </w:r>
            <w:r w:rsidRPr="000F2F9F">
              <w:t>34308</w:t>
            </w:r>
          </w:p>
        </w:tc>
      </w:tr>
      <w:tr w:rsidR="00C95E51" w:rsidRPr="000F2F9F" w14:paraId="0244DECE" w14:textId="77777777" w:rsidTr="00ED4DB0">
        <w:trPr>
          <w:cantSplit/>
        </w:trPr>
        <w:tc>
          <w:tcPr>
            <w:tcW w:w="4395" w:type="dxa"/>
            <w:shd w:val="clear" w:color="auto" w:fill="auto"/>
          </w:tcPr>
          <w:p w14:paraId="0F3CC6A2" w14:textId="77777777" w:rsidR="002E2A36" w:rsidRPr="008072FE" w:rsidRDefault="002E2A36" w:rsidP="008072FE">
            <w:pPr>
              <w:pStyle w:val="DHHStabletext"/>
              <w:rPr>
                <w:rStyle w:val="Emphasis"/>
                <w:rFonts w:eastAsia="CorporateSBQ-Med"/>
              </w:rPr>
            </w:pPr>
            <w:r w:rsidRPr="008072FE">
              <w:rPr>
                <w:rStyle w:val="Emphasis"/>
                <w:rFonts w:eastAsia="CorporateSBQ-Med"/>
              </w:rPr>
              <w:t>Medically</w:t>
            </w:r>
            <w:r w:rsidR="00593ADC" w:rsidRPr="008072FE">
              <w:rPr>
                <w:rStyle w:val="Emphasis"/>
                <w:rFonts w:eastAsia="CorporateSBQ-Med"/>
              </w:rPr>
              <w:t xml:space="preserve"> </w:t>
            </w:r>
            <w:r w:rsidRPr="008072FE">
              <w:rPr>
                <w:rStyle w:val="Emphasis"/>
                <w:rFonts w:eastAsia="CorporateSBQ-Med"/>
              </w:rPr>
              <w:t>supervised</w:t>
            </w:r>
            <w:r w:rsidR="00593ADC" w:rsidRPr="008072FE">
              <w:rPr>
                <w:rStyle w:val="Emphasis"/>
                <w:rFonts w:eastAsia="CorporateSBQ-Med"/>
              </w:rPr>
              <w:t xml:space="preserve"> </w:t>
            </w:r>
            <w:r w:rsidRPr="008072FE">
              <w:rPr>
                <w:rStyle w:val="Emphasis"/>
                <w:rFonts w:eastAsia="CorporateSBQ-Med"/>
              </w:rPr>
              <w:t>injecting</w:t>
            </w:r>
            <w:r w:rsidR="00593ADC" w:rsidRPr="008072FE">
              <w:rPr>
                <w:rStyle w:val="Emphasis"/>
                <w:rFonts w:eastAsia="CorporateSBQ-Med"/>
              </w:rPr>
              <w:t xml:space="preserve"> </w:t>
            </w:r>
            <w:r w:rsidRPr="008072FE">
              <w:rPr>
                <w:rStyle w:val="Emphasis"/>
                <w:rFonts w:eastAsia="CorporateSBQ-Med"/>
              </w:rPr>
              <w:t>room</w:t>
            </w:r>
            <w:r w:rsidR="00593ADC" w:rsidRPr="008072FE">
              <w:rPr>
                <w:rStyle w:val="Emphasis"/>
                <w:rFonts w:eastAsia="CorporateSBQ-Med"/>
              </w:rPr>
              <w:t xml:space="preserve"> </w:t>
            </w:r>
            <w:r w:rsidRPr="008072FE">
              <w:rPr>
                <w:rStyle w:val="Emphasis"/>
                <w:rFonts w:eastAsia="CorporateSBQ-Med"/>
              </w:rPr>
              <w:t>performance</w:t>
            </w:r>
            <w:r w:rsidR="00593ADC" w:rsidRPr="008072FE">
              <w:rPr>
                <w:rStyle w:val="Emphasis"/>
                <w:rFonts w:eastAsia="CorporateSBQ-Med"/>
              </w:rPr>
              <w:t xml:space="preserve"> </w:t>
            </w:r>
            <w:r w:rsidRPr="008072FE">
              <w:rPr>
                <w:rStyle w:val="Emphasis"/>
                <w:rFonts w:eastAsia="CorporateSBQ-Med"/>
              </w:rPr>
              <w:t>monitoring</w:t>
            </w:r>
            <w:r w:rsidR="00593ADC" w:rsidRPr="008072FE">
              <w:rPr>
                <w:rStyle w:val="Emphasis"/>
                <w:rFonts w:eastAsia="CorporateSBQ-Med"/>
              </w:rPr>
              <w:t xml:space="preserve"> </w:t>
            </w:r>
            <w:r w:rsidRPr="008072FE">
              <w:rPr>
                <w:rStyle w:val="Emphasis"/>
                <w:rFonts w:eastAsia="CorporateSBQ-Med"/>
              </w:rPr>
              <w:t>framework</w:t>
            </w:r>
          </w:p>
        </w:tc>
        <w:tc>
          <w:tcPr>
            <w:tcW w:w="4904" w:type="dxa"/>
            <w:shd w:val="clear" w:color="auto" w:fill="auto"/>
          </w:tcPr>
          <w:p w14:paraId="299CDFDD" w14:textId="77777777" w:rsidR="002E2A36" w:rsidRPr="000F2F9F" w:rsidRDefault="002E2A36" w:rsidP="00A41A81">
            <w:pPr>
              <w:pStyle w:val="DHHStabletext"/>
            </w:pPr>
            <w:r w:rsidRPr="000F2F9F">
              <w:t>34308</w:t>
            </w:r>
          </w:p>
        </w:tc>
      </w:tr>
      <w:tr w:rsidR="00C95E51" w:rsidRPr="000F2F9F" w14:paraId="6268CD95" w14:textId="77777777" w:rsidTr="00ED4DB0">
        <w:trPr>
          <w:cantSplit/>
        </w:trPr>
        <w:tc>
          <w:tcPr>
            <w:tcW w:w="4395" w:type="dxa"/>
            <w:shd w:val="clear" w:color="auto" w:fill="auto"/>
          </w:tcPr>
          <w:p w14:paraId="27243D2F" w14:textId="77777777" w:rsidR="002E2A36" w:rsidRPr="00616147" w:rsidDel="00FB2672" w:rsidRDefault="002E2A36" w:rsidP="008072FE">
            <w:pPr>
              <w:pStyle w:val="DHHStabletext"/>
              <w:rPr>
                <w:rStyle w:val="Emphasis"/>
                <w:rFonts w:eastAsia="CorporateSBQ-Med"/>
                <w:i w:val="0"/>
              </w:rPr>
            </w:pPr>
            <w:r w:rsidRPr="00616147">
              <w:rPr>
                <w:rStyle w:val="Emphasis"/>
                <w:rFonts w:eastAsia="CorporateSBQ-Med"/>
                <w:i w:val="0"/>
              </w:rPr>
              <w:t>National</w:t>
            </w:r>
            <w:r w:rsidR="00593ADC" w:rsidRPr="00616147">
              <w:rPr>
                <w:rStyle w:val="Emphasis"/>
                <w:rFonts w:eastAsia="CorporateSBQ-Med"/>
                <w:i w:val="0"/>
              </w:rPr>
              <w:t xml:space="preserve"> </w:t>
            </w:r>
            <w:r w:rsidR="000956E4">
              <w:rPr>
                <w:rStyle w:val="Emphasis"/>
                <w:rFonts w:eastAsia="CorporateSBQ-Med"/>
                <w:i w:val="0"/>
              </w:rPr>
              <w:t>I</w:t>
            </w:r>
            <w:r w:rsidRPr="00616147">
              <w:rPr>
                <w:rStyle w:val="Emphasis"/>
                <w:rFonts w:eastAsia="CorporateSBQ-Med"/>
                <w:i w:val="0"/>
              </w:rPr>
              <w:t>ce</w:t>
            </w:r>
            <w:r w:rsidR="00593ADC" w:rsidRPr="00616147">
              <w:rPr>
                <w:rStyle w:val="Emphasis"/>
                <w:rFonts w:eastAsia="CorporateSBQ-Med"/>
                <w:i w:val="0"/>
              </w:rPr>
              <w:t xml:space="preserve"> </w:t>
            </w:r>
            <w:r w:rsidR="000956E4">
              <w:rPr>
                <w:rStyle w:val="Emphasis"/>
                <w:rFonts w:eastAsia="CorporateSBQ-Med"/>
                <w:i w:val="0"/>
              </w:rPr>
              <w:t>A</w:t>
            </w:r>
            <w:r w:rsidRPr="00616147">
              <w:rPr>
                <w:rStyle w:val="Emphasis"/>
                <w:rFonts w:eastAsia="CorporateSBQ-Med"/>
                <w:i w:val="0"/>
              </w:rPr>
              <w:t>ction</w:t>
            </w:r>
            <w:r w:rsidR="00593ADC" w:rsidRPr="00616147">
              <w:rPr>
                <w:rStyle w:val="Emphasis"/>
                <w:rFonts w:eastAsia="CorporateSBQ-Med"/>
                <w:i w:val="0"/>
              </w:rPr>
              <w:t xml:space="preserve"> </w:t>
            </w:r>
            <w:r w:rsidR="000956E4">
              <w:rPr>
                <w:rStyle w:val="Emphasis"/>
                <w:rFonts w:eastAsia="CorporateSBQ-Med"/>
                <w:i w:val="0"/>
              </w:rPr>
              <w:t>S</w:t>
            </w:r>
            <w:r w:rsidRPr="00616147">
              <w:rPr>
                <w:rStyle w:val="Emphasis"/>
                <w:rFonts w:eastAsia="CorporateSBQ-Med"/>
                <w:i w:val="0"/>
              </w:rPr>
              <w:t>trategy</w:t>
            </w:r>
            <w:r w:rsidR="00593ADC" w:rsidRPr="00616147">
              <w:rPr>
                <w:rStyle w:val="Emphasis"/>
                <w:rFonts w:eastAsia="CorporateSBQ-Med"/>
                <w:i w:val="0"/>
              </w:rPr>
              <w:t xml:space="preserve"> </w:t>
            </w:r>
            <w:r w:rsidRPr="00616147">
              <w:rPr>
                <w:rStyle w:val="Emphasis"/>
                <w:rFonts w:eastAsia="CorporateSBQ-Med"/>
                <w:i w:val="0"/>
              </w:rPr>
              <w:t>2015</w:t>
            </w:r>
          </w:p>
        </w:tc>
        <w:tc>
          <w:tcPr>
            <w:tcW w:w="4904" w:type="dxa"/>
            <w:shd w:val="clear" w:color="auto" w:fill="auto"/>
          </w:tcPr>
          <w:p w14:paraId="344BFE55" w14:textId="77777777" w:rsidR="002E2A36" w:rsidRPr="000F2F9F" w:rsidDel="00FB2672"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34074,</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201A023D" w14:textId="77777777" w:rsidTr="00ED4DB0">
        <w:trPr>
          <w:cantSplit/>
        </w:trPr>
        <w:tc>
          <w:tcPr>
            <w:tcW w:w="4395" w:type="dxa"/>
            <w:shd w:val="clear" w:color="auto" w:fill="auto"/>
          </w:tcPr>
          <w:p w14:paraId="69A3AAA3" w14:textId="77777777" w:rsidR="002E2A36" w:rsidRPr="00616147" w:rsidRDefault="002E2A36" w:rsidP="008072FE">
            <w:pPr>
              <w:pStyle w:val="DHHStabletext"/>
              <w:rPr>
                <w:rStyle w:val="Emphasis"/>
                <w:rFonts w:eastAsia="CorporateSBQ-Med"/>
                <w:i w:val="0"/>
              </w:rPr>
            </w:pPr>
            <w:r w:rsidRPr="00616147">
              <w:rPr>
                <w:rStyle w:val="Emphasis"/>
                <w:rFonts w:eastAsia="CorporateSBQ-Med"/>
                <w:i w:val="0"/>
              </w:rPr>
              <w:t>National</w:t>
            </w:r>
            <w:r w:rsidR="00593ADC" w:rsidRPr="00616147">
              <w:rPr>
                <w:rStyle w:val="Emphasis"/>
                <w:rFonts w:eastAsia="CorporateSBQ-Med"/>
                <w:i w:val="0"/>
              </w:rPr>
              <w:t xml:space="preserve"> </w:t>
            </w:r>
            <w:r w:rsidR="000956E4">
              <w:rPr>
                <w:rStyle w:val="Emphasis"/>
                <w:rFonts w:eastAsia="CorporateSBQ-Med"/>
                <w:i w:val="0"/>
              </w:rPr>
              <w:t>D</w:t>
            </w:r>
            <w:r w:rsidRPr="00616147">
              <w:rPr>
                <w:rStyle w:val="Emphasis"/>
                <w:rFonts w:eastAsia="CorporateSBQ-Med"/>
                <w:i w:val="0"/>
              </w:rPr>
              <w:t>rug</w:t>
            </w:r>
            <w:r w:rsidR="00593ADC" w:rsidRPr="00616147">
              <w:rPr>
                <w:rStyle w:val="Emphasis"/>
                <w:rFonts w:eastAsia="CorporateSBQ-Med"/>
                <w:i w:val="0"/>
              </w:rPr>
              <w:t xml:space="preserve"> </w:t>
            </w:r>
            <w:r w:rsidR="000956E4">
              <w:rPr>
                <w:rStyle w:val="Emphasis"/>
                <w:rFonts w:eastAsia="CorporateSBQ-Med"/>
                <w:i w:val="0"/>
              </w:rPr>
              <w:t>S</w:t>
            </w:r>
            <w:r w:rsidRPr="00616147">
              <w:rPr>
                <w:rStyle w:val="Emphasis"/>
                <w:rFonts w:eastAsia="CorporateSBQ-Med"/>
                <w:i w:val="0"/>
              </w:rPr>
              <w:t>trategy</w:t>
            </w:r>
            <w:r w:rsidR="00593ADC" w:rsidRPr="00616147">
              <w:rPr>
                <w:rStyle w:val="Emphasis"/>
                <w:rFonts w:eastAsia="CorporateSBQ-Med"/>
                <w:i w:val="0"/>
              </w:rPr>
              <w:t xml:space="preserve"> </w:t>
            </w:r>
            <w:r w:rsidRPr="00616147">
              <w:rPr>
                <w:rStyle w:val="Emphasis"/>
                <w:rFonts w:eastAsia="CorporateSBQ-Med"/>
                <w:i w:val="0"/>
              </w:rPr>
              <w:t>2017</w:t>
            </w:r>
            <w:r w:rsidR="000956E4">
              <w:rPr>
                <w:rStyle w:val="Emphasis"/>
                <w:rFonts w:eastAsia="CorporateSBQ-Med"/>
                <w:i w:val="0"/>
              </w:rPr>
              <w:t>–2026</w:t>
            </w:r>
          </w:p>
        </w:tc>
        <w:tc>
          <w:tcPr>
            <w:tcW w:w="4904" w:type="dxa"/>
            <w:shd w:val="clear" w:color="auto" w:fill="auto"/>
          </w:tcPr>
          <w:p w14:paraId="46D6236E" w14:textId="77777777" w:rsidR="002E2A36" w:rsidRPr="000F2F9F"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34074,</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289E7704" w14:textId="77777777" w:rsidTr="00ED4DB0">
        <w:trPr>
          <w:cantSplit/>
        </w:trPr>
        <w:tc>
          <w:tcPr>
            <w:tcW w:w="4395" w:type="dxa"/>
            <w:shd w:val="clear" w:color="auto" w:fill="auto"/>
          </w:tcPr>
          <w:p w14:paraId="20D49862" w14:textId="77777777" w:rsidR="002E2A36" w:rsidRPr="00616147" w:rsidRDefault="002E2A36" w:rsidP="008072FE">
            <w:pPr>
              <w:pStyle w:val="DHHStabletext"/>
            </w:pPr>
            <w:r w:rsidRPr="00616147">
              <w:t>Service</w:t>
            </w:r>
            <w:r w:rsidR="00593ADC" w:rsidRPr="00616147">
              <w:t xml:space="preserve"> </w:t>
            </w:r>
            <w:r w:rsidRPr="00616147">
              <w:t>specification</w:t>
            </w:r>
            <w:r w:rsidR="00593ADC" w:rsidRPr="00616147">
              <w:t xml:space="preserve"> </w:t>
            </w:r>
            <w:r w:rsidRPr="00616147">
              <w:t>for</w:t>
            </w:r>
            <w:r w:rsidR="00593ADC" w:rsidRPr="00616147">
              <w:t xml:space="preserve"> </w:t>
            </w:r>
            <w:r w:rsidRPr="00616147">
              <w:t>the</w:t>
            </w:r>
            <w:r w:rsidR="00593ADC" w:rsidRPr="00616147">
              <w:t xml:space="preserve"> </w:t>
            </w:r>
            <w:r w:rsidRPr="00616147">
              <w:t>delivery</w:t>
            </w:r>
            <w:r w:rsidR="00593ADC" w:rsidRPr="00616147">
              <w:t xml:space="preserve"> </w:t>
            </w:r>
            <w:r w:rsidRPr="00616147">
              <w:t>of</w:t>
            </w:r>
            <w:r w:rsidR="00593ADC" w:rsidRPr="00616147">
              <w:t xml:space="preserve"> </w:t>
            </w:r>
            <w:r w:rsidRPr="00616147">
              <w:t>selected</w:t>
            </w:r>
            <w:r w:rsidR="00593ADC" w:rsidRPr="00616147">
              <w:t xml:space="preserve"> </w:t>
            </w:r>
            <w:r w:rsidRPr="00616147">
              <w:t>non-</w:t>
            </w:r>
            <w:r w:rsidR="00593ADC" w:rsidRPr="00616147">
              <w:t xml:space="preserve"> </w:t>
            </w:r>
            <w:r w:rsidRPr="00616147">
              <w:t>residential</w:t>
            </w:r>
            <w:r w:rsidR="00593ADC" w:rsidRPr="00616147">
              <w:t xml:space="preserve"> </w:t>
            </w:r>
            <w:r w:rsidRPr="00616147">
              <w:t>alcohol</w:t>
            </w:r>
            <w:r w:rsidR="00593ADC" w:rsidRPr="00616147">
              <w:t xml:space="preserve"> </w:t>
            </w:r>
            <w:r w:rsidRPr="00616147">
              <w:t>and</w:t>
            </w:r>
            <w:r w:rsidR="00593ADC" w:rsidRPr="00616147">
              <w:t xml:space="preserve"> </w:t>
            </w:r>
            <w:r w:rsidRPr="00616147">
              <w:t>drug</w:t>
            </w:r>
            <w:r w:rsidR="00593ADC" w:rsidRPr="00616147">
              <w:t xml:space="preserve"> </w:t>
            </w:r>
            <w:r w:rsidRPr="00616147">
              <w:t>treatment</w:t>
            </w:r>
            <w:r w:rsidR="00593ADC" w:rsidRPr="00616147">
              <w:t xml:space="preserve"> </w:t>
            </w:r>
            <w:r w:rsidRPr="00616147">
              <w:t>services</w:t>
            </w:r>
            <w:r w:rsidR="00593ADC" w:rsidRPr="00616147">
              <w:t xml:space="preserve"> </w:t>
            </w:r>
            <w:r w:rsidRPr="00616147">
              <w:t>in</w:t>
            </w:r>
            <w:r w:rsidR="00593ADC" w:rsidRPr="00616147">
              <w:t xml:space="preserve"> </w:t>
            </w:r>
            <w:r w:rsidRPr="00616147">
              <w:t>Victoria</w:t>
            </w:r>
          </w:p>
        </w:tc>
        <w:tc>
          <w:tcPr>
            <w:tcW w:w="4904" w:type="dxa"/>
            <w:shd w:val="clear" w:color="auto" w:fill="auto"/>
          </w:tcPr>
          <w:p w14:paraId="16E6A040" w14:textId="77777777" w:rsidR="002E2A36" w:rsidRPr="000F2F9F" w:rsidRDefault="002E2A36" w:rsidP="00A41A81">
            <w:pPr>
              <w:pStyle w:val="DHHStabletext"/>
            </w:pPr>
            <w:r w:rsidRPr="000F2F9F">
              <w:t>34300,</w:t>
            </w:r>
            <w:r w:rsidR="00593ADC">
              <w:t xml:space="preserve"> </w:t>
            </w:r>
            <w:r w:rsidRPr="000F2F9F">
              <w:t>34301,</w:t>
            </w:r>
            <w:r w:rsidR="00593ADC">
              <w:t xml:space="preserve"> </w:t>
            </w:r>
            <w:r w:rsidRPr="000F2F9F">
              <w:t>34302,</w:t>
            </w:r>
            <w:r w:rsidR="00593ADC">
              <w:t xml:space="preserve"> </w:t>
            </w:r>
            <w:r w:rsidRPr="000F2F9F">
              <w:t>34303,</w:t>
            </w:r>
            <w:r w:rsidR="00593ADC">
              <w:t xml:space="preserve"> </w:t>
            </w:r>
            <w:r w:rsidRPr="000F2F9F">
              <w:t>34304</w:t>
            </w:r>
          </w:p>
        </w:tc>
      </w:tr>
      <w:tr w:rsidR="00C95E51" w:rsidRPr="000F2F9F" w14:paraId="30D8027D" w14:textId="77777777" w:rsidTr="00ED4DB0">
        <w:trPr>
          <w:cantSplit/>
        </w:trPr>
        <w:tc>
          <w:tcPr>
            <w:tcW w:w="4395" w:type="dxa"/>
            <w:shd w:val="clear" w:color="auto" w:fill="auto"/>
          </w:tcPr>
          <w:p w14:paraId="62489E08" w14:textId="77777777" w:rsidR="002E2A36" w:rsidRPr="008072FE" w:rsidRDefault="002E2A36" w:rsidP="008072FE">
            <w:pPr>
              <w:pStyle w:val="DHHStabletext"/>
            </w:pPr>
            <w:r w:rsidRPr="00616147">
              <w:rPr>
                <w:rStyle w:val="Emphasis"/>
                <w:rFonts w:eastAsia="CorporateSBQ-Med"/>
                <w:i w:val="0"/>
              </w:rPr>
              <w:t>Rainbow</w:t>
            </w:r>
            <w:r w:rsidR="00593ADC" w:rsidRPr="00616147">
              <w:rPr>
                <w:rStyle w:val="Emphasis"/>
                <w:rFonts w:eastAsia="CorporateSBQ-Med"/>
                <w:i w:val="0"/>
              </w:rPr>
              <w:t xml:space="preserve"> </w:t>
            </w:r>
            <w:r w:rsidRPr="00616147">
              <w:rPr>
                <w:rStyle w:val="Emphasis"/>
                <w:rFonts w:eastAsia="CorporateSBQ-Med"/>
                <w:i w:val="0"/>
              </w:rPr>
              <w:t>eQuality</w:t>
            </w:r>
            <w:r w:rsidR="00593ADC" w:rsidRPr="00616147">
              <w:rPr>
                <w:rStyle w:val="Emphasis"/>
                <w:rFonts w:eastAsia="CorporateSBQ-Med"/>
                <w:i w:val="0"/>
              </w:rPr>
              <w:t xml:space="preserve"> </w:t>
            </w:r>
            <w:r w:rsidR="000D05F6" w:rsidRPr="00616147">
              <w:rPr>
                <w:rStyle w:val="Emphasis"/>
                <w:rFonts w:eastAsia="CorporateSBQ-Med"/>
                <w:i w:val="0"/>
              </w:rPr>
              <w:t>g</w:t>
            </w:r>
            <w:r w:rsidRPr="00616147">
              <w:rPr>
                <w:rStyle w:val="Emphasis"/>
                <w:rFonts w:eastAsia="CorporateSBQ-Med"/>
                <w:i w:val="0"/>
              </w:rPr>
              <w:t>uide</w:t>
            </w:r>
          </w:p>
        </w:tc>
        <w:tc>
          <w:tcPr>
            <w:tcW w:w="4904" w:type="dxa"/>
            <w:shd w:val="clear" w:color="auto" w:fill="auto"/>
          </w:tcPr>
          <w:p w14:paraId="16E380FC"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5DEFADBD" w14:textId="77777777" w:rsidTr="00ED4DB0">
        <w:trPr>
          <w:cantSplit/>
        </w:trPr>
        <w:tc>
          <w:tcPr>
            <w:tcW w:w="4395" w:type="dxa"/>
            <w:shd w:val="clear" w:color="auto" w:fill="auto"/>
          </w:tcPr>
          <w:p w14:paraId="69E43F10" w14:textId="77777777" w:rsidR="002E2A36" w:rsidRPr="00C261F1" w:rsidRDefault="002E2A36" w:rsidP="00C261F1">
            <w:pPr>
              <w:pStyle w:val="DHHStabletext"/>
              <w:rPr>
                <w:rStyle w:val="Emphasis"/>
                <w:rFonts w:eastAsia="CorporateSBQ-Med"/>
                <w:i w:val="0"/>
                <w:iCs w:val="0"/>
              </w:rPr>
            </w:pPr>
            <w:r w:rsidRPr="00C261F1">
              <w:rPr>
                <w:rStyle w:val="Emphasis"/>
                <w:rFonts w:eastAsia="CorporateSBQ-Med"/>
                <w:i w:val="0"/>
                <w:iCs w:val="0"/>
              </w:rPr>
              <w:lastRenderedPageBreak/>
              <w:t>Severe</w:t>
            </w:r>
            <w:r w:rsidR="00593ADC" w:rsidRPr="00C261F1">
              <w:rPr>
                <w:rStyle w:val="Emphasis"/>
                <w:rFonts w:eastAsia="CorporateSBQ-Med"/>
                <w:i w:val="0"/>
                <w:iCs w:val="0"/>
              </w:rPr>
              <w:t xml:space="preserve"> </w:t>
            </w:r>
            <w:r w:rsidRPr="00C261F1">
              <w:rPr>
                <w:rStyle w:val="Emphasis"/>
                <w:rFonts w:eastAsia="CorporateSBQ-Med"/>
                <w:i w:val="0"/>
                <w:iCs w:val="0"/>
              </w:rPr>
              <w:t>Substance</w:t>
            </w:r>
            <w:r w:rsidR="00593ADC" w:rsidRPr="00C261F1">
              <w:rPr>
                <w:rStyle w:val="Emphasis"/>
                <w:rFonts w:eastAsia="CorporateSBQ-Med"/>
                <w:i w:val="0"/>
                <w:iCs w:val="0"/>
              </w:rPr>
              <w:t xml:space="preserve"> </w:t>
            </w:r>
            <w:r w:rsidRPr="00C261F1">
              <w:rPr>
                <w:rStyle w:val="Emphasis"/>
                <w:rFonts w:eastAsia="CorporateSBQ-Med"/>
                <w:i w:val="0"/>
                <w:iCs w:val="0"/>
              </w:rPr>
              <w:t>Dependence</w:t>
            </w:r>
            <w:r w:rsidR="00593ADC" w:rsidRPr="00C261F1">
              <w:rPr>
                <w:rStyle w:val="Emphasis"/>
                <w:rFonts w:eastAsia="CorporateSBQ-Med"/>
                <w:i w:val="0"/>
                <w:iCs w:val="0"/>
              </w:rPr>
              <w:t xml:space="preserve"> </w:t>
            </w:r>
            <w:r w:rsidRPr="00C261F1">
              <w:rPr>
                <w:rStyle w:val="Emphasis"/>
                <w:rFonts w:eastAsia="CorporateSBQ-Med"/>
                <w:i w:val="0"/>
                <w:iCs w:val="0"/>
              </w:rPr>
              <w:t>Treatment</w:t>
            </w:r>
            <w:r w:rsidR="00593ADC" w:rsidRPr="00C261F1">
              <w:rPr>
                <w:rStyle w:val="Emphasis"/>
                <w:rFonts w:eastAsia="CorporateSBQ-Med"/>
                <w:i w:val="0"/>
                <w:iCs w:val="0"/>
              </w:rPr>
              <w:t xml:space="preserve"> </w:t>
            </w:r>
            <w:r w:rsidRPr="00C261F1">
              <w:rPr>
                <w:rStyle w:val="Emphasis"/>
                <w:rFonts w:eastAsia="CorporateSBQ-Med"/>
                <w:i w:val="0"/>
                <w:iCs w:val="0"/>
              </w:rPr>
              <w:t>Act</w:t>
            </w:r>
            <w:r w:rsidR="00593ADC" w:rsidRPr="00C261F1">
              <w:rPr>
                <w:rStyle w:val="Emphasis"/>
                <w:rFonts w:eastAsia="CorporateSBQ-Med"/>
                <w:i w:val="0"/>
                <w:iCs w:val="0"/>
              </w:rPr>
              <w:t xml:space="preserve"> </w:t>
            </w:r>
          </w:p>
        </w:tc>
        <w:tc>
          <w:tcPr>
            <w:tcW w:w="4904" w:type="dxa"/>
            <w:shd w:val="clear" w:color="auto" w:fill="auto"/>
          </w:tcPr>
          <w:p w14:paraId="745437DA"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056A495C" w14:textId="77777777" w:rsidTr="00ED4DB0">
        <w:trPr>
          <w:cantSplit/>
        </w:trPr>
        <w:tc>
          <w:tcPr>
            <w:tcW w:w="4395" w:type="dxa"/>
            <w:shd w:val="clear" w:color="auto" w:fill="auto"/>
          </w:tcPr>
          <w:p w14:paraId="4EE91C20" w14:textId="77777777" w:rsidR="002E2A36" w:rsidRPr="00C261F1" w:rsidRDefault="00C261F1" w:rsidP="00C261F1">
            <w:pPr>
              <w:pStyle w:val="DHHStabletext"/>
              <w:rPr>
                <w:rStyle w:val="Emphasis"/>
                <w:rFonts w:eastAsia="CorporateSBQ-Med"/>
                <w:i w:val="0"/>
                <w:iCs w:val="0"/>
              </w:rPr>
            </w:pPr>
            <w:r w:rsidRPr="00C261F1">
              <w:rPr>
                <w:rStyle w:val="Emphasis"/>
                <w:rFonts w:eastAsia="CorporateSBQ-Med"/>
                <w:i w:val="0"/>
                <w:iCs w:val="0"/>
              </w:rPr>
              <w:t>P</w:t>
            </w:r>
            <w:r w:rsidRPr="000D2F14">
              <w:rPr>
                <w:rStyle w:val="Emphasis"/>
                <w:rFonts w:eastAsia="CorporateSBQ-Med"/>
                <w:i w:val="0"/>
                <w:iCs w:val="0"/>
              </w:rPr>
              <w:t>ractice</w:t>
            </w:r>
            <w:r w:rsidR="00593ADC" w:rsidRPr="00C261F1">
              <w:rPr>
                <w:rStyle w:val="Emphasis"/>
                <w:rFonts w:eastAsia="CorporateSBQ-Med"/>
                <w:i w:val="0"/>
                <w:iCs w:val="0"/>
              </w:rPr>
              <w:t xml:space="preserve"> </w:t>
            </w:r>
            <w:r w:rsidRPr="00C261F1">
              <w:rPr>
                <w:rStyle w:val="Emphasis"/>
                <w:rFonts w:eastAsia="CorporateSBQ-Med"/>
                <w:i w:val="0"/>
                <w:iCs w:val="0"/>
              </w:rPr>
              <w:t>S</w:t>
            </w:r>
            <w:r w:rsidR="002E2A36" w:rsidRPr="00C261F1">
              <w:rPr>
                <w:rStyle w:val="Emphasis"/>
                <w:rFonts w:eastAsia="CorporateSBQ-Med"/>
                <w:i w:val="0"/>
                <w:iCs w:val="0"/>
              </w:rPr>
              <w:t>tandards</w:t>
            </w:r>
            <w:r w:rsidR="00593ADC" w:rsidRPr="00C261F1">
              <w:rPr>
                <w:rStyle w:val="Emphasis"/>
                <w:rFonts w:eastAsia="CorporateSBQ-Med"/>
                <w:i w:val="0"/>
                <w:iCs w:val="0"/>
              </w:rPr>
              <w:t xml:space="preserve"> </w:t>
            </w:r>
            <w:r w:rsidR="002E2A36" w:rsidRPr="00C261F1">
              <w:rPr>
                <w:rStyle w:val="Emphasis"/>
                <w:rFonts w:eastAsia="CorporateSBQ-Med"/>
                <w:i w:val="0"/>
                <w:iCs w:val="0"/>
              </w:rPr>
              <w:t>for</w:t>
            </w:r>
            <w:r w:rsidR="00593ADC" w:rsidRPr="00C261F1">
              <w:rPr>
                <w:rStyle w:val="Emphasis"/>
                <w:rFonts w:eastAsia="CorporateSBQ-Med"/>
                <w:i w:val="0"/>
                <w:iCs w:val="0"/>
              </w:rPr>
              <w:t xml:space="preserve"> </w:t>
            </w:r>
            <w:r w:rsidR="002E2A36" w:rsidRPr="00C261F1">
              <w:rPr>
                <w:rStyle w:val="Emphasis"/>
                <w:rFonts w:eastAsia="CorporateSBQ-Med"/>
                <w:i w:val="0"/>
                <w:iCs w:val="0"/>
              </w:rPr>
              <w:t>Australian</w:t>
            </w:r>
            <w:r w:rsidR="00593ADC" w:rsidRPr="00C261F1">
              <w:rPr>
                <w:rStyle w:val="Emphasis"/>
                <w:rFonts w:eastAsia="CorporateSBQ-Med"/>
                <w:i w:val="0"/>
                <w:iCs w:val="0"/>
              </w:rPr>
              <w:t xml:space="preserve"> </w:t>
            </w:r>
            <w:r w:rsidRPr="00C261F1">
              <w:rPr>
                <w:rStyle w:val="Emphasis"/>
                <w:rFonts w:eastAsia="CorporateSBQ-Med"/>
                <w:i w:val="0"/>
                <w:iCs w:val="0"/>
              </w:rPr>
              <w:t>P</w:t>
            </w:r>
            <w:r w:rsidR="002E2A36" w:rsidRPr="00C261F1">
              <w:rPr>
                <w:rStyle w:val="Emphasis"/>
                <w:rFonts w:eastAsia="CorporateSBQ-Med"/>
                <w:i w:val="0"/>
                <w:iCs w:val="0"/>
              </w:rPr>
              <w:t>oisons</w:t>
            </w:r>
            <w:r w:rsidR="00593ADC" w:rsidRPr="00C261F1">
              <w:rPr>
                <w:rStyle w:val="Emphasis"/>
                <w:rFonts w:eastAsia="CorporateSBQ-Med"/>
                <w:i w:val="0"/>
                <w:iCs w:val="0"/>
              </w:rPr>
              <w:t xml:space="preserve"> </w:t>
            </w:r>
            <w:r w:rsidRPr="00C261F1">
              <w:rPr>
                <w:rStyle w:val="Emphasis"/>
                <w:rFonts w:eastAsia="CorporateSBQ-Med"/>
                <w:i w:val="0"/>
                <w:iCs w:val="0"/>
              </w:rPr>
              <w:t>I</w:t>
            </w:r>
            <w:r w:rsidR="002E2A36" w:rsidRPr="00C261F1">
              <w:rPr>
                <w:rStyle w:val="Emphasis"/>
                <w:rFonts w:eastAsia="CorporateSBQ-Med"/>
                <w:i w:val="0"/>
                <w:iCs w:val="0"/>
              </w:rPr>
              <w:t>nformation</w:t>
            </w:r>
            <w:r w:rsidR="00593ADC" w:rsidRPr="00C261F1">
              <w:rPr>
                <w:rStyle w:val="Emphasis"/>
                <w:rFonts w:eastAsia="CorporateSBQ-Med"/>
                <w:i w:val="0"/>
                <w:iCs w:val="0"/>
              </w:rPr>
              <w:t xml:space="preserve"> </w:t>
            </w:r>
            <w:r w:rsidRPr="00C261F1">
              <w:rPr>
                <w:rStyle w:val="Emphasis"/>
                <w:rFonts w:eastAsia="CorporateSBQ-Med"/>
                <w:i w:val="0"/>
                <w:iCs w:val="0"/>
              </w:rPr>
              <w:t>C</w:t>
            </w:r>
            <w:r w:rsidR="002E2A36" w:rsidRPr="00C261F1">
              <w:rPr>
                <w:rStyle w:val="Emphasis"/>
                <w:rFonts w:eastAsia="CorporateSBQ-Med"/>
                <w:i w:val="0"/>
                <w:iCs w:val="0"/>
              </w:rPr>
              <w:t>entres</w:t>
            </w:r>
            <w:r w:rsidRPr="00C261F1">
              <w:rPr>
                <w:rStyle w:val="Emphasis"/>
                <w:rFonts w:eastAsia="CorporateSBQ-Med"/>
                <w:i w:val="0"/>
                <w:iCs w:val="0"/>
              </w:rPr>
              <w:t xml:space="preserve"> </w:t>
            </w:r>
            <w:r w:rsidRPr="000D2F14">
              <w:rPr>
                <w:rStyle w:val="Emphasis"/>
                <w:rFonts w:eastAsia="CorporateSBQ-Med"/>
                <w:i w:val="0"/>
                <w:iCs w:val="0"/>
              </w:rPr>
              <w:t>2014</w:t>
            </w:r>
          </w:p>
        </w:tc>
        <w:tc>
          <w:tcPr>
            <w:tcW w:w="4904" w:type="dxa"/>
            <w:shd w:val="clear" w:color="auto" w:fill="auto"/>
          </w:tcPr>
          <w:p w14:paraId="5FE8EA1D" w14:textId="77777777" w:rsidR="002E2A36" w:rsidRPr="000F2F9F" w:rsidRDefault="002E2A36" w:rsidP="00A41A81">
            <w:pPr>
              <w:pStyle w:val="DHHStabletext"/>
            </w:pPr>
            <w:r w:rsidRPr="000F2F9F">
              <w:t>34003</w:t>
            </w:r>
          </w:p>
        </w:tc>
      </w:tr>
      <w:tr w:rsidR="00C95E51" w:rsidRPr="000F2F9F" w14:paraId="30C2FA40" w14:textId="77777777" w:rsidTr="00ED4DB0">
        <w:trPr>
          <w:cantSplit/>
        </w:trPr>
        <w:tc>
          <w:tcPr>
            <w:tcW w:w="4395" w:type="dxa"/>
            <w:shd w:val="clear" w:color="auto" w:fill="auto"/>
          </w:tcPr>
          <w:p w14:paraId="598CF456" w14:textId="77777777" w:rsidR="002E2A36" w:rsidRPr="00C261F1" w:rsidRDefault="002E2A36" w:rsidP="00C261F1">
            <w:pPr>
              <w:pStyle w:val="DHHStabletext"/>
            </w:pPr>
            <w:r w:rsidRPr="00C261F1">
              <w:rPr>
                <w:rStyle w:val="Emphasis"/>
                <w:rFonts w:eastAsia="CorporateSBQ-Med"/>
                <w:i w:val="0"/>
                <w:iCs w:val="0"/>
              </w:rPr>
              <w:t>Victorian</w:t>
            </w:r>
            <w:r w:rsidR="00593ADC" w:rsidRPr="00C261F1">
              <w:rPr>
                <w:rStyle w:val="Emphasis"/>
                <w:rFonts w:eastAsia="CorporateSBQ-Med"/>
                <w:i w:val="0"/>
                <w:iCs w:val="0"/>
              </w:rPr>
              <w:t xml:space="preserve"> </w:t>
            </w:r>
            <w:r w:rsidR="00C261F1" w:rsidRPr="00C261F1">
              <w:rPr>
                <w:rStyle w:val="Emphasis"/>
                <w:rFonts w:eastAsia="CorporateSBQ-Med"/>
                <w:i w:val="0"/>
                <w:iCs w:val="0"/>
              </w:rPr>
              <w:t>N</w:t>
            </w:r>
            <w:r w:rsidRPr="00C261F1">
              <w:rPr>
                <w:rStyle w:val="Emphasis"/>
                <w:rFonts w:eastAsia="CorporateSBQ-Med"/>
                <w:i w:val="0"/>
                <w:iCs w:val="0"/>
              </w:rPr>
              <w:t>eedle</w:t>
            </w:r>
            <w:r w:rsidR="00593ADC" w:rsidRPr="00C261F1">
              <w:rPr>
                <w:rStyle w:val="Emphasis"/>
                <w:rFonts w:eastAsia="CorporateSBQ-Med"/>
                <w:i w:val="0"/>
                <w:iCs w:val="0"/>
              </w:rPr>
              <w:t xml:space="preserve"> </w:t>
            </w:r>
            <w:r w:rsidRPr="00C261F1">
              <w:rPr>
                <w:rStyle w:val="Emphasis"/>
                <w:rFonts w:eastAsia="CorporateSBQ-Med"/>
                <w:i w:val="0"/>
                <w:iCs w:val="0"/>
              </w:rPr>
              <w:t>and</w:t>
            </w:r>
            <w:r w:rsidR="00593ADC" w:rsidRPr="00C261F1">
              <w:rPr>
                <w:rStyle w:val="Emphasis"/>
                <w:rFonts w:eastAsia="CorporateSBQ-Med"/>
                <w:i w:val="0"/>
                <w:iCs w:val="0"/>
              </w:rPr>
              <w:t xml:space="preserve"> </w:t>
            </w:r>
            <w:r w:rsidR="00C261F1" w:rsidRPr="00C261F1">
              <w:rPr>
                <w:rStyle w:val="Emphasis"/>
                <w:rFonts w:eastAsia="CorporateSBQ-Med"/>
                <w:i w:val="0"/>
                <w:iCs w:val="0"/>
              </w:rPr>
              <w:t>S</w:t>
            </w:r>
            <w:r w:rsidRPr="00C261F1">
              <w:rPr>
                <w:rStyle w:val="Emphasis"/>
                <w:rFonts w:eastAsia="CorporateSBQ-Med"/>
                <w:i w:val="0"/>
                <w:iCs w:val="0"/>
              </w:rPr>
              <w:t>yringe</w:t>
            </w:r>
            <w:r w:rsidR="00593ADC" w:rsidRPr="00C261F1">
              <w:rPr>
                <w:rStyle w:val="Emphasis"/>
                <w:rFonts w:eastAsia="CorporateSBQ-Med"/>
                <w:i w:val="0"/>
                <w:iCs w:val="0"/>
              </w:rPr>
              <w:t xml:space="preserve"> </w:t>
            </w:r>
            <w:r w:rsidR="00C261F1" w:rsidRPr="00C261F1">
              <w:rPr>
                <w:rStyle w:val="Emphasis"/>
                <w:rFonts w:eastAsia="CorporateSBQ-Med"/>
                <w:i w:val="0"/>
                <w:iCs w:val="0"/>
              </w:rPr>
              <w:t>P</w:t>
            </w:r>
            <w:r w:rsidRPr="00C261F1">
              <w:rPr>
                <w:rStyle w:val="Emphasis"/>
                <w:rFonts w:eastAsia="CorporateSBQ-Med"/>
                <w:i w:val="0"/>
                <w:iCs w:val="0"/>
              </w:rPr>
              <w:t>rogram</w:t>
            </w:r>
            <w:r w:rsidR="00593ADC" w:rsidRPr="00C261F1">
              <w:rPr>
                <w:rStyle w:val="Emphasis"/>
                <w:rFonts w:eastAsia="CorporateSBQ-Med"/>
                <w:i w:val="0"/>
                <w:iCs w:val="0"/>
              </w:rPr>
              <w:t xml:space="preserve"> </w:t>
            </w:r>
            <w:r w:rsidR="00C261F1" w:rsidRPr="00C261F1">
              <w:rPr>
                <w:rStyle w:val="Emphasis"/>
                <w:rFonts w:eastAsia="CorporateSBQ-Med"/>
                <w:i w:val="0"/>
                <w:iCs w:val="0"/>
              </w:rPr>
              <w:t>O</w:t>
            </w:r>
            <w:r w:rsidRPr="00C261F1">
              <w:rPr>
                <w:rStyle w:val="Emphasis"/>
                <w:rFonts w:eastAsia="CorporateSBQ-Med"/>
                <w:i w:val="0"/>
                <w:iCs w:val="0"/>
              </w:rPr>
              <w:t>perating</w:t>
            </w:r>
            <w:r w:rsidR="00593ADC" w:rsidRPr="00C261F1">
              <w:rPr>
                <w:rStyle w:val="Emphasis"/>
                <w:rFonts w:eastAsia="CorporateSBQ-Med"/>
                <w:i w:val="0"/>
                <w:iCs w:val="0"/>
              </w:rPr>
              <w:t xml:space="preserve"> </w:t>
            </w:r>
            <w:r w:rsidR="00C261F1" w:rsidRPr="00C261F1">
              <w:rPr>
                <w:rStyle w:val="Emphasis"/>
                <w:rFonts w:eastAsia="CorporateSBQ-Med"/>
                <w:i w:val="0"/>
                <w:iCs w:val="0"/>
              </w:rPr>
              <w:t>P</w:t>
            </w:r>
            <w:r w:rsidRPr="00C261F1">
              <w:rPr>
                <w:rStyle w:val="Emphasis"/>
                <w:rFonts w:eastAsia="CorporateSBQ-Med"/>
                <w:i w:val="0"/>
                <w:iCs w:val="0"/>
              </w:rPr>
              <w:t>olicy</w:t>
            </w:r>
            <w:r w:rsidR="00593ADC" w:rsidRPr="00C261F1">
              <w:rPr>
                <w:rStyle w:val="Emphasis"/>
                <w:rFonts w:eastAsia="CorporateSBQ-Med"/>
                <w:i w:val="0"/>
                <w:iCs w:val="0"/>
              </w:rPr>
              <w:t xml:space="preserve"> </w:t>
            </w:r>
            <w:r w:rsidRPr="00C261F1">
              <w:rPr>
                <w:rStyle w:val="Emphasis"/>
                <w:rFonts w:eastAsia="CorporateSBQ-Med"/>
                <w:i w:val="0"/>
                <w:iCs w:val="0"/>
              </w:rPr>
              <w:t>and</w:t>
            </w:r>
            <w:r w:rsidR="00593ADC" w:rsidRPr="00C261F1">
              <w:rPr>
                <w:rStyle w:val="Emphasis"/>
                <w:rFonts w:eastAsia="CorporateSBQ-Med"/>
                <w:i w:val="0"/>
                <w:iCs w:val="0"/>
              </w:rPr>
              <w:t xml:space="preserve"> </w:t>
            </w:r>
            <w:r w:rsidR="00C261F1" w:rsidRPr="00C261F1">
              <w:rPr>
                <w:rStyle w:val="Emphasis"/>
                <w:rFonts w:eastAsia="CorporateSBQ-Med"/>
                <w:i w:val="0"/>
                <w:iCs w:val="0"/>
              </w:rPr>
              <w:t>G</w:t>
            </w:r>
            <w:r w:rsidRPr="00C261F1">
              <w:rPr>
                <w:rStyle w:val="Emphasis"/>
                <w:rFonts w:eastAsia="CorporateSBQ-Med"/>
                <w:i w:val="0"/>
                <w:iCs w:val="0"/>
              </w:rPr>
              <w:t>uidelines</w:t>
            </w:r>
          </w:p>
        </w:tc>
        <w:tc>
          <w:tcPr>
            <w:tcW w:w="4904" w:type="dxa"/>
            <w:shd w:val="clear" w:color="auto" w:fill="auto"/>
          </w:tcPr>
          <w:p w14:paraId="0F865DA3" w14:textId="77777777" w:rsidR="002E2A36" w:rsidRPr="000F2F9F" w:rsidRDefault="002E2A36" w:rsidP="00A41A81">
            <w:pPr>
              <w:pStyle w:val="DHHStabletext"/>
            </w:pPr>
            <w:r w:rsidRPr="000F2F9F">
              <w:t>34070,</w:t>
            </w:r>
            <w:r w:rsidR="00593ADC">
              <w:t xml:space="preserve"> </w:t>
            </w:r>
            <w:r w:rsidRPr="000F2F9F">
              <w:t>34308</w:t>
            </w:r>
          </w:p>
        </w:tc>
      </w:tr>
    </w:tbl>
    <w:p w14:paraId="43074064" w14:textId="6DA9A91D" w:rsidR="00DA310F" w:rsidRPr="00DB3455" w:rsidRDefault="006F215E" w:rsidP="00DB3455">
      <w:pPr>
        <w:pStyle w:val="DHHStablecaption"/>
      </w:pPr>
      <w:r>
        <w:br w:type="page"/>
      </w:r>
      <w:r w:rsidR="2C779739" w:rsidRPr="0005251E">
        <w:rPr>
          <w:rFonts w:eastAsia="MS Mincho"/>
        </w:rPr>
        <w:lastRenderedPageBreak/>
        <w:t xml:space="preserve"> </w:t>
      </w:r>
      <w:r w:rsidR="00DA310F" w:rsidRPr="00DB3455">
        <w:t xml:space="preserve">Table </w:t>
      </w:r>
      <w:fldSimple w:instr=" SEQ Table \* ARABIC ">
        <w:r w:rsidR="00DA5C19">
          <w:rPr>
            <w:noProof/>
          </w:rPr>
          <w:t>23</w:t>
        </w:r>
      </w:fldSimple>
      <w:r w:rsidR="00DA310F" w:rsidRPr="00DB3455">
        <w:t>: Ageing, aged and home care – service standards and guidelines</w:t>
      </w:r>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310"/>
        <w:gridCol w:w="2535"/>
        <w:gridCol w:w="5454"/>
      </w:tblGrid>
      <w:tr w:rsidR="00C95E51" w:rsidRPr="00DB1143" w14:paraId="6D020C30" w14:textId="77777777" w:rsidTr="00DB3455">
        <w:trPr>
          <w:cantSplit/>
          <w:trHeight w:val="300"/>
          <w:tblHeader/>
        </w:trPr>
        <w:tc>
          <w:tcPr>
            <w:tcW w:w="1310" w:type="dxa"/>
            <w:shd w:val="clear" w:color="auto" w:fill="201547"/>
            <w:vAlign w:val="bottom"/>
          </w:tcPr>
          <w:p w14:paraId="083E1FB0" w14:textId="77777777" w:rsidR="002E2A36" w:rsidRPr="00ED4DB0" w:rsidRDefault="002E2A36" w:rsidP="00A41A81">
            <w:pPr>
              <w:pStyle w:val="DHHStablecolhead"/>
              <w:rPr>
                <w:szCs w:val="18"/>
              </w:rPr>
            </w:pPr>
            <w:r>
              <w:t>Activity</w:t>
            </w:r>
            <w:r w:rsidR="00593ADC">
              <w:t xml:space="preserve"> </w:t>
            </w:r>
            <w:r>
              <w:t>no.</w:t>
            </w:r>
          </w:p>
        </w:tc>
        <w:tc>
          <w:tcPr>
            <w:tcW w:w="2535" w:type="dxa"/>
            <w:shd w:val="clear" w:color="auto" w:fill="201547"/>
            <w:vAlign w:val="bottom"/>
          </w:tcPr>
          <w:p w14:paraId="525250DE" w14:textId="77777777" w:rsidR="002E2A36" w:rsidRPr="00ED4DB0" w:rsidRDefault="002E2A36" w:rsidP="00A41A81">
            <w:pPr>
              <w:pStyle w:val="DHHStablecolhead"/>
              <w:rPr>
                <w:szCs w:val="18"/>
              </w:rPr>
            </w:pPr>
            <w:r>
              <w:t>Activity</w:t>
            </w:r>
            <w:r w:rsidR="00593ADC">
              <w:t xml:space="preserve"> </w:t>
            </w:r>
            <w:r>
              <w:t>name</w:t>
            </w:r>
          </w:p>
        </w:tc>
        <w:tc>
          <w:tcPr>
            <w:tcW w:w="5454" w:type="dxa"/>
            <w:shd w:val="clear" w:color="auto" w:fill="201547"/>
            <w:vAlign w:val="bottom"/>
          </w:tcPr>
          <w:p w14:paraId="3AF53BC0" w14:textId="77777777" w:rsidR="002E2A36" w:rsidRPr="00ED4DB0" w:rsidRDefault="002E2A36" w:rsidP="00A41A81">
            <w:pPr>
              <w:pStyle w:val="DHHStablecolhead"/>
              <w:rPr>
                <w:szCs w:val="18"/>
              </w:rPr>
            </w:pPr>
            <w:r>
              <w:t>Service</w:t>
            </w:r>
            <w:r w:rsidR="00593ADC">
              <w:t xml:space="preserve"> </w:t>
            </w:r>
            <w:r>
              <w:t>standards</w:t>
            </w:r>
            <w:r w:rsidR="00593ADC">
              <w:t xml:space="preserve"> </w:t>
            </w:r>
            <w:r>
              <w:t>and</w:t>
            </w:r>
            <w:r w:rsidR="00593ADC">
              <w:t xml:space="preserve"> </w:t>
            </w:r>
            <w:r>
              <w:t>guidelines</w:t>
            </w:r>
            <w:r w:rsidR="00593ADC">
              <w:t xml:space="preserve"> </w:t>
            </w:r>
            <w:r>
              <w:t>description</w:t>
            </w:r>
            <w:r w:rsidR="00593ADC">
              <w:t xml:space="preserve"> </w:t>
            </w:r>
          </w:p>
        </w:tc>
      </w:tr>
      <w:tr w:rsidR="00C95E51" w14:paraId="0734663A" w14:textId="77777777" w:rsidTr="00DB3455">
        <w:trPr>
          <w:cantSplit/>
          <w:trHeight w:val="300"/>
        </w:trPr>
        <w:tc>
          <w:tcPr>
            <w:tcW w:w="1310" w:type="dxa"/>
            <w:shd w:val="clear" w:color="auto" w:fill="auto"/>
          </w:tcPr>
          <w:p w14:paraId="029A8CAB" w14:textId="77777777" w:rsidR="002E2A36" w:rsidRPr="00AD46EA" w:rsidRDefault="002E2A36" w:rsidP="00A41A81">
            <w:pPr>
              <w:pStyle w:val="DHHStabletext"/>
            </w:pPr>
            <w:r w:rsidRPr="00AD46EA">
              <w:t>13005</w:t>
            </w:r>
          </w:p>
        </w:tc>
        <w:tc>
          <w:tcPr>
            <w:tcW w:w="2535" w:type="dxa"/>
            <w:shd w:val="clear" w:color="auto" w:fill="auto"/>
          </w:tcPr>
          <w:p w14:paraId="7E134014" w14:textId="77777777" w:rsidR="002E2A36" w:rsidRPr="00AD46EA" w:rsidRDefault="002E2A36" w:rsidP="00A41A81">
            <w:pPr>
              <w:pStyle w:val="DHHStabletext"/>
            </w:pPr>
            <w:r w:rsidRPr="00AD46EA">
              <w:t>Aged</w:t>
            </w:r>
            <w:r w:rsidR="00593ADC">
              <w:t xml:space="preserve"> </w:t>
            </w:r>
            <w:r w:rsidRPr="00AD46EA">
              <w:t>Care</w:t>
            </w:r>
            <w:r w:rsidR="00593ADC">
              <w:t xml:space="preserve"> </w:t>
            </w:r>
            <w:r w:rsidRPr="00AD46EA">
              <w:t>Assessment</w:t>
            </w:r>
          </w:p>
        </w:tc>
        <w:tc>
          <w:tcPr>
            <w:tcW w:w="5454" w:type="dxa"/>
            <w:shd w:val="clear" w:color="auto" w:fill="auto"/>
          </w:tcPr>
          <w:p w14:paraId="438E35CE" w14:textId="77777777" w:rsidR="002E2A36" w:rsidRPr="008072FE" w:rsidRDefault="002E2A36" w:rsidP="008072FE">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Pr="008072FE">
              <w:t>,</w:t>
            </w:r>
            <w:r w:rsidR="00593ADC" w:rsidRPr="008072FE">
              <w:t xml:space="preserve"> </w:t>
            </w:r>
            <w:r w:rsidRPr="008072FE">
              <w:t>as</w:t>
            </w:r>
            <w:r w:rsidR="00593ADC" w:rsidRPr="008072FE">
              <w:t xml:space="preserve"> </w:t>
            </w:r>
            <w:r w:rsidRPr="008072FE">
              <w:t>amended</w:t>
            </w:r>
          </w:p>
          <w:p w14:paraId="41B2F807" w14:textId="77777777" w:rsidR="002E2A36" w:rsidRPr="008072FE" w:rsidRDefault="002E2A36" w:rsidP="008072FE">
            <w:pPr>
              <w:pStyle w:val="DHHStabletext"/>
            </w:pPr>
            <w:r w:rsidRPr="00616147">
              <w:rPr>
                <w:rStyle w:val="Emphasis"/>
                <w:i w:val="0"/>
              </w:rPr>
              <w:t>My</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00C261F1">
              <w:rPr>
                <w:rStyle w:val="Emphasis"/>
                <w:i w:val="0"/>
              </w:rPr>
              <w:t>A</w:t>
            </w:r>
            <w:r w:rsidRPr="00616147">
              <w:rPr>
                <w:rStyle w:val="Emphasis"/>
                <w:i w:val="0"/>
              </w:rPr>
              <w:t>ssessment</w:t>
            </w:r>
            <w:r w:rsidR="00593ADC" w:rsidRPr="00616147">
              <w:rPr>
                <w:rStyle w:val="Emphasis"/>
                <w:i w:val="0"/>
              </w:rPr>
              <w:t xml:space="preserve"> </w:t>
            </w:r>
            <w:r w:rsidR="00C261F1">
              <w:rPr>
                <w:rStyle w:val="Emphasis"/>
                <w:i w:val="0"/>
              </w:rPr>
              <w:t>M</w:t>
            </w:r>
            <w:r w:rsidRPr="00616147">
              <w:rPr>
                <w:rStyle w:val="Emphasis"/>
                <w:i w:val="0"/>
              </w:rPr>
              <w:t>anual</w:t>
            </w:r>
            <w:r w:rsidR="00593ADC" w:rsidRPr="00616147">
              <w:rPr>
                <w:rStyle w:val="Emphasis"/>
                <w:i w:val="0"/>
              </w:rPr>
              <w:t xml:space="preserve"> </w:t>
            </w:r>
            <w:r w:rsidRPr="00616147">
              <w:rPr>
                <w:rStyle w:val="Emphasis"/>
                <w:i w:val="0"/>
              </w:rPr>
              <w:t>–</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0005463E">
              <w:rPr>
                <w:rStyle w:val="Emphasis"/>
                <w:i w:val="0"/>
              </w:rPr>
              <w:t>RA</w:t>
            </w:r>
            <w:r w:rsidR="0005463E">
              <w:rPr>
                <w:rStyle w:val="Emphasis"/>
              </w:rPr>
              <w:t>S</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Assessment</w:t>
            </w:r>
            <w:r w:rsidR="00593ADC" w:rsidRPr="00616147">
              <w:rPr>
                <w:rStyle w:val="Emphasis"/>
                <w:i w:val="0"/>
              </w:rPr>
              <w:t xml:space="preserve"> </w:t>
            </w:r>
            <w:r w:rsidRPr="00616147">
              <w:rPr>
                <w:rStyle w:val="Emphasis"/>
                <w:i w:val="0"/>
              </w:rPr>
              <w:t>Teams</w:t>
            </w:r>
            <w:r w:rsidR="00593ADC" w:rsidRPr="008072FE">
              <w:t xml:space="preserve"> </w:t>
            </w:r>
            <w:r w:rsidRPr="008072FE">
              <w:t>(2021</w:t>
            </w:r>
            <w:r w:rsidR="00593ADC" w:rsidRPr="008072FE">
              <w:t xml:space="preserve"> </w:t>
            </w:r>
            <w:r w:rsidRPr="008072FE">
              <w:t>and</w:t>
            </w:r>
            <w:r w:rsidR="00593ADC" w:rsidRPr="008072FE">
              <w:t xml:space="preserve"> </w:t>
            </w:r>
            <w:r w:rsidRPr="008072FE">
              <w:t>addendums</w:t>
            </w:r>
            <w:r w:rsidR="008072FE">
              <w:t>)</w:t>
            </w:r>
          </w:p>
          <w:p w14:paraId="09E1F65E" w14:textId="77777777" w:rsidR="002E2A36" w:rsidRPr="008072FE" w:rsidRDefault="00C261F1" w:rsidP="008072FE">
            <w:pPr>
              <w:pStyle w:val="DHHStabletext"/>
            </w:pPr>
            <w:r>
              <w:t xml:space="preserve">My Aged Care Screening and Assessment Workforce Training Strategy </w:t>
            </w:r>
            <w:r w:rsidR="002E2A36" w:rsidRPr="008072FE">
              <w:rPr>
                <w:rFonts w:eastAsia="Calibri"/>
              </w:rPr>
              <w:t>2019</w:t>
            </w:r>
          </w:p>
          <w:p w14:paraId="3CB5351D" w14:textId="77777777" w:rsidR="00445D8D" w:rsidRDefault="00445D8D" w:rsidP="008072FE">
            <w:pPr>
              <w:pStyle w:val="DHHStabletext"/>
            </w:pPr>
            <w:r>
              <w:t>My Aged Care Screening and Assessment Workforce Training Strategy</w:t>
            </w:r>
            <w:r w:rsidR="00C261F1">
              <w:t xml:space="preserve"> 2023</w:t>
            </w:r>
          </w:p>
          <w:p w14:paraId="0EC35F86" w14:textId="77777777" w:rsidR="00C261F1" w:rsidRDefault="00C261F1" w:rsidP="008072FE">
            <w:pPr>
              <w:pStyle w:val="DHHStabletext"/>
            </w:pPr>
            <w:r w:rsidRPr="00616147">
              <w:rPr>
                <w:rStyle w:val="Emphasis"/>
                <w:i w:val="0"/>
              </w:rPr>
              <w:t>Aged Care Assessment Program style guide</w:t>
            </w:r>
            <w:r w:rsidRPr="008072FE">
              <w:t xml:space="preserve"> (2020) (Commonwealth Department of Health)</w:t>
            </w:r>
          </w:p>
          <w:p w14:paraId="78343DD1" w14:textId="77777777" w:rsidR="002E2A36" w:rsidRPr="008072FE" w:rsidRDefault="10C3293E" w:rsidP="008072FE">
            <w:pPr>
              <w:pStyle w:val="DHHStabletext"/>
            </w:pPr>
            <w:r>
              <w:t xml:space="preserve">Guidelines as provided by </w:t>
            </w:r>
            <w:r w:rsidR="00C261F1">
              <w:t xml:space="preserve">the </w:t>
            </w:r>
            <w:r>
              <w:t>Commonwealth</w:t>
            </w:r>
          </w:p>
        </w:tc>
      </w:tr>
      <w:tr w:rsidR="00C95E51" w:rsidRPr="000F2F9F" w14:paraId="3F8072E1" w14:textId="77777777" w:rsidTr="00DB3455">
        <w:trPr>
          <w:cantSplit/>
          <w:trHeight w:val="300"/>
        </w:trPr>
        <w:tc>
          <w:tcPr>
            <w:tcW w:w="1310" w:type="dxa"/>
            <w:shd w:val="clear" w:color="auto" w:fill="auto"/>
          </w:tcPr>
          <w:p w14:paraId="004276BF" w14:textId="77777777" w:rsidR="002E2A36" w:rsidRPr="004F11E8" w:rsidRDefault="002E2A36" w:rsidP="004F11E8">
            <w:pPr>
              <w:pStyle w:val="DHHStabletext"/>
            </w:pPr>
            <w:r w:rsidRPr="004F11E8">
              <w:t>13015</w:t>
            </w:r>
          </w:p>
        </w:tc>
        <w:tc>
          <w:tcPr>
            <w:tcW w:w="2535" w:type="dxa"/>
            <w:shd w:val="clear" w:color="auto" w:fill="auto"/>
          </w:tcPr>
          <w:p w14:paraId="10D22F4B" w14:textId="77777777" w:rsidR="002E2A36" w:rsidRPr="004F11E8" w:rsidRDefault="00C92758" w:rsidP="004F11E8">
            <w:pPr>
              <w:pStyle w:val="DHHStabletext"/>
            </w:pPr>
            <w:r>
              <w:t>HACC PYP</w:t>
            </w:r>
            <w:r w:rsidR="00593ADC">
              <w:t xml:space="preserve"> </w:t>
            </w:r>
            <w:r w:rsidR="002E2A36" w:rsidRPr="004F11E8">
              <w:t>Linkages</w:t>
            </w:r>
          </w:p>
        </w:tc>
        <w:tc>
          <w:tcPr>
            <w:tcW w:w="5454" w:type="dxa"/>
            <w:shd w:val="clear" w:color="auto" w:fill="auto"/>
          </w:tcPr>
          <w:p w14:paraId="6A6D02AC"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730C720E"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1E909C01" w14:textId="77777777" w:rsidTr="00DB3455">
        <w:trPr>
          <w:cantSplit/>
          <w:trHeight w:val="300"/>
        </w:trPr>
        <w:tc>
          <w:tcPr>
            <w:tcW w:w="1310" w:type="dxa"/>
            <w:shd w:val="clear" w:color="auto" w:fill="auto"/>
          </w:tcPr>
          <w:p w14:paraId="3DC3FBE1" w14:textId="77777777" w:rsidR="002E2A36" w:rsidRPr="004F11E8" w:rsidRDefault="002E2A36" w:rsidP="004F11E8">
            <w:pPr>
              <w:pStyle w:val="DHHStabletext"/>
            </w:pPr>
            <w:r w:rsidRPr="004F11E8">
              <w:t>13019</w:t>
            </w:r>
          </w:p>
        </w:tc>
        <w:tc>
          <w:tcPr>
            <w:tcW w:w="2535" w:type="dxa"/>
            <w:shd w:val="clear" w:color="auto" w:fill="auto"/>
          </w:tcPr>
          <w:p w14:paraId="22A2ADEC" w14:textId="77777777" w:rsidR="002E2A36" w:rsidRPr="004F11E8" w:rsidRDefault="002E2A36" w:rsidP="004F11E8">
            <w:pPr>
              <w:pStyle w:val="DHHStabletext"/>
            </w:pPr>
            <w:r w:rsidRPr="004F11E8">
              <w:t>Personal</w:t>
            </w:r>
            <w:r w:rsidR="00593ADC">
              <w:t xml:space="preserve"> </w:t>
            </w:r>
            <w:r w:rsidRPr="004F11E8">
              <w:t>Alert</w:t>
            </w:r>
            <w:r w:rsidR="00593ADC">
              <w:t xml:space="preserve"> </w:t>
            </w:r>
            <w:r w:rsidRPr="004F11E8">
              <w:t>Victoria</w:t>
            </w:r>
          </w:p>
        </w:tc>
        <w:tc>
          <w:tcPr>
            <w:tcW w:w="5454" w:type="dxa"/>
            <w:shd w:val="clear" w:color="auto" w:fill="auto"/>
          </w:tcPr>
          <w:p w14:paraId="55F6FFA3" w14:textId="77777777" w:rsidR="002E2A36" w:rsidRPr="00616147" w:rsidRDefault="002E2A36" w:rsidP="00A41A81">
            <w:pPr>
              <w:pStyle w:val="DHHStabletext"/>
              <w:rPr>
                <w:rStyle w:val="Emphasis"/>
                <w:i w:val="0"/>
              </w:rPr>
            </w:pPr>
            <w:r w:rsidRPr="00616147">
              <w:rPr>
                <w:rStyle w:val="Emphasis"/>
                <w:i w:val="0"/>
              </w:rPr>
              <w:t>Personal</w:t>
            </w:r>
            <w:r w:rsidR="00593ADC" w:rsidRPr="00616147">
              <w:rPr>
                <w:rStyle w:val="Emphasis"/>
                <w:i w:val="0"/>
              </w:rPr>
              <w:t xml:space="preserve"> </w:t>
            </w:r>
            <w:r w:rsidRPr="00616147">
              <w:rPr>
                <w:rStyle w:val="Emphasis"/>
                <w:i w:val="0"/>
              </w:rPr>
              <w:t>Alert</w:t>
            </w:r>
            <w:r w:rsidR="00593ADC" w:rsidRPr="00616147">
              <w:rPr>
                <w:rStyle w:val="Emphasis"/>
                <w:i w:val="0"/>
              </w:rPr>
              <w:t xml:space="preserve"> </w:t>
            </w:r>
            <w:r w:rsidRPr="00616147">
              <w:rPr>
                <w:rStyle w:val="Emphasis"/>
                <w:i w:val="0"/>
              </w:rPr>
              <w:t>Victoria</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service</w:t>
            </w:r>
            <w:r w:rsidR="00593ADC" w:rsidRPr="00616147">
              <w:rPr>
                <w:rStyle w:val="Emphasis"/>
                <w:i w:val="0"/>
              </w:rPr>
              <w:t xml:space="preserve"> </w:t>
            </w:r>
            <w:r w:rsidRPr="00616147">
              <w:rPr>
                <w:rStyle w:val="Emphasis"/>
                <w:i w:val="0"/>
              </w:rPr>
              <w:t>guidelines</w:t>
            </w:r>
          </w:p>
          <w:p w14:paraId="7FBA064C" w14:textId="77777777" w:rsidR="002E2A36" w:rsidRPr="00616147" w:rsidRDefault="002E2A36" w:rsidP="00A41A81">
            <w:pPr>
              <w:pStyle w:val="DHHStabletext"/>
              <w:rPr>
                <w:rStyle w:val="Emphasis"/>
                <w:i w:val="0"/>
              </w:rPr>
            </w:pPr>
            <w:r w:rsidRPr="00616147">
              <w:rPr>
                <w:rStyle w:val="Emphasis"/>
                <w:i w:val="0"/>
              </w:rPr>
              <w:t>Personal</w:t>
            </w:r>
            <w:r w:rsidR="00593ADC" w:rsidRPr="00616147">
              <w:rPr>
                <w:rStyle w:val="Emphasis"/>
                <w:i w:val="0"/>
              </w:rPr>
              <w:t xml:space="preserve"> </w:t>
            </w:r>
            <w:r w:rsidRPr="00616147">
              <w:rPr>
                <w:rStyle w:val="Emphasis"/>
                <w:i w:val="0"/>
              </w:rPr>
              <w:t>Alert</w:t>
            </w:r>
            <w:r w:rsidR="00593ADC" w:rsidRPr="00616147">
              <w:rPr>
                <w:rStyle w:val="Emphasis"/>
                <w:i w:val="0"/>
              </w:rPr>
              <w:t xml:space="preserve"> </w:t>
            </w:r>
            <w:r w:rsidRPr="00616147">
              <w:rPr>
                <w:rStyle w:val="Emphasis"/>
                <w:i w:val="0"/>
              </w:rPr>
              <w:t>Victoria</w:t>
            </w:r>
            <w:r w:rsidR="00593ADC" w:rsidRPr="00616147">
              <w:rPr>
                <w:rStyle w:val="Emphasis"/>
                <w:i w:val="0"/>
              </w:rPr>
              <w:t xml:space="preserve"> </w:t>
            </w:r>
            <w:r w:rsidRPr="00616147">
              <w:rPr>
                <w:rStyle w:val="Emphasis"/>
                <w:i w:val="0"/>
              </w:rPr>
              <w:t>response</w:t>
            </w:r>
            <w:r w:rsidR="00593ADC" w:rsidRPr="00616147">
              <w:rPr>
                <w:rStyle w:val="Emphasis"/>
                <w:i w:val="0"/>
              </w:rPr>
              <w:t xml:space="preserve"> </w:t>
            </w:r>
            <w:r w:rsidRPr="00616147">
              <w:rPr>
                <w:rStyle w:val="Emphasis"/>
                <w:i w:val="0"/>
              </w:rPr>
              <w:t>service</w:t>
            </w:r>
            <w:r w:rsidR="00593ADC" w:rsidRPr="00616147">
              <w:rPr>
                <w:rStyle w:val="Emphasis"/>
                <w:i w:val="0"/>
              </w:rPr>
              <w:t xml:space="preserve"> </w:t>
            </w:r>
            <w:r w:rsidRPr="00616147">
              <w:rPr>
                <w:rStyle w:val="Emphasis"/>
                <w:i w:val="0"/>
              </w:rPr>
              <w:t>guidelines</w:t>
            </w:r>
          </w:p>
        </w:tc>
      </w:tr>
      <w:tr w:rsidR="00C95E51" w:rsidRPr="000F2F9F" w14:paraId="69C4C3E5" w14:textId="77777777" w:rsidTr="00DB3455">
        <w:trPr>
          <w:cantSplit/>
          <w:trHeight w:val="300"/>
        </w:trPr>
        <w:tc>
          <w:tcPr>
            <w:tcW w:w="1310" w:type="dxa"/>
            <w:shd w:val="clear" w:color="auto" w:fill="auto"/>
          </w:tcPr>
          <w:p w14:paraId="2CBD98B9" w14:textId="77777777" w:rsidR="002E2A36" w:rsidRPr="004F11E8" w:rsidRDefault="002E2A36" w:rsidP="004F11E8">
            <w:pPr>
              <w:pStyle w:val="DHHStabletext"/>
            </w:pPr>
            <w:r w:rsidRPr="004F11E8">
              <w:t>13023</w:t>
            </w:r>
          </w:p>
        </w:tc>
        <w:tc>
          <w:tcPr>
            <w:tcW w:w="2535" w:type="dxa"/>
            <w:shd w:val="clear" w:color="auto" w:fill="auto"/>
          </w:tcPr>
          <w:p w14:paraId="0098BA31" w14:textId="77777777" w:rsidR="002E2A36" w:rsidRPr="004F11E8" w:rsidRDefault="00C92758" w:rsidP="004F11E8">
            <w:pPr>
              <w:pStyle w:val="DHHStabletext"/>
            </w:pPr>
            <w:r>
              <w:t>HACC PYP</w:t>
            </w:r>
            <w:r w:rsidR="00593ADC">
              <w:t xml:space="preserve"> </w:t>
            </w:r>
            <w:r w:rsidR="002E2A36" w:rsidRPr="004F11E8">
              <w:t>Service</w:t>
            </w:r>
            <w:r w:rsidR="00593ADC">
              <w:t xml:space="preserve"> </w:t>
            </w:r>
            <w:r w:rsidR="002E2A36" w:rsidRPr="004F11E8">
              <w:t>Development</w:t>
            </w:r>
            <w:r w:rsidR="00593ADC">
              <w:t xml:space="preserve"> </w:t>
            </w:r>
            <w:r w:rsidR="002E2A36" w:rsidRPr="004F11E8">
              <w:t>Grant</w:t>
            </w:r>
          </w:p>
        </w:tc>
        <w:tc>
          <w:tcPr>
            <w:tcW w:w="5454" w:type="dxa"/>
            <w:shd w:val="clear" w:color="auto" w:fill="auto"/>
          </w:tcPr>
          <w:p w14:paraId="7E2B9A20"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rsidRPr="000F2F9F" w14:paraId="031C1C85" w14:textId="77777777" w:rsidTr="00DB3455">
        <w:trPr>
          <w:cantSplit/>
          <w:trHeight w:val="300"/>
        </w:trPr>
        <w:tc>
          <w:tcPr>
            <w:tcW w:w="1310" w:type="dxa"/>
            <w:shd w:val="clear" w:color="auto" w:fill="auto"/>
          </w:tcPr>
          <w:p w14:paraId="3C9C20C0" w14:textId="77777777" w:rsidR="002E2A36" w:rsidRPr="004F11E8" w:rsidRDefault="002E2A36" w:rsidP="004F11E8">
            <w:pPr>
              <w:pStyle w:val="DHHStabletext"/>
            </w:pPr>
            <w:r w:rsidRPr="004F11E8">
              <w:t>13024</w:t>
            </w:r>
          </w:p>
        </w:tc>
        <w:tc>
          <w:tcPr>
            <w:tcW w:w="2535" w:type="dxa"/>
            <w:shd w:val="clear" w:color="auto" w:fill="auto"/>
          </w:tcPr>
          <w:p w14:paraId="4CA1498E" w14:textId="77777777" w:rsidR="002E2A36" w:rsidRPr="004F11E8" w:rsidRDefault="00C92758" w:rsidP="004F11E8">
            <w:pPr>
              <w:pStyle w:val="DHHStabletext"/>
            </w:pPr>
            <w:r>
              <w:t>HACC PYP</w:t>
            </w:r>
            <w:r w:rsidR="00593ADC">
              <w:t xml:space="preserve"> </w:t>
            </w:r>
            <w:r w:rsidR="002E2A36" w:rsidRPr="004F11E8">
              <w:t>Assessment</w:t>
            </w:r>
          </w:p>
        </w:tc>
        <w:tc>
          <w:tcPr>
            <w:tcW w:w="5454" w:type="dxa"/>
            <w:shd w:val="clear" w:color="auto" w:fill="auto"/>
          </w:tcPr>
          <w:p w14:paraId="628FA453"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3B9FF8E4" w14:textId="77777777" w:rsidR="002E2A36" w:rsidRPr="000D2F14" w:rsidRDefault="002E2A36" w:rsidP="00A41A81">
            <w:pPr>
              <w:pStyle w:val="DHHStabletext"/>
              <w:rPr>
                <w:i/>
                <w:iCs/>
              </w:rPr>
            </w:pPr>
            <w:r w:rsidRPr="000D2F14">
              <w:rPr>
                <w:i/>
                <w:iCs/>
              </w:rPr>
              <w:t>Framework</w:t>
            </w:r>
            <w:r w:rsidR="00593ADC" w:rsidRPr="000D2F14">
              <w:rPr>
                <w:i/>
                <w:iCs/>
              </w:rPr>
              <w:t xml:space="preserve"> </w:t>
            </w:r>
            <w:r w:rsidRPr="000D2F14">
              <w:rPr>
                <w:i/>
                <w:iCs/>
              </w:rPr>
              <w:t>for</w:t>
            </w:r>
            <w:r w:rsidR="00593ADC" w:rsidRPr="000D2F14">
              <w:rPr>
                <w:i/>
                <w:iCs/>
              </w:rPr>
              <w:t xml:space="preserve"> </w:t>
            </w:r>
            <w:r w:rsidR="00C261F1" w:rsidRPr="000D2F14">
              <w:rPr>
                <w:i/>
                <w:iCs/>
              </w:rPr>
              <w:t>A</w:t>
            </w:r>
            <w:r w:rsidRPr="000D2F14">
              <w:rPr>
                <w:i/>
                <w:iCs/>
              </w:rPr>
              <w:t>ssessment</w:t>
            </w:r>
            <w:r w:rsidR="00593ADC" w:rsidRPr="000D2F14">
              <w:rPr>
                <w:i/>
                <w:iCs/>
              </w:rPr>
              <w:t xml:space="preserve"> </w:t>
            </w:r>
            <w:r w:rsidRPr="000D2F14">
              <w:rPr>
                <w:i/>
                <w:iCs/>
              </w:rPr>
              <w:t>in</w:t>
            </w:r>
            <w:r w:rsidR="00593ADC" w:rsidRPr="000D2F14">
              <w:rPr>
                <w:i/>
                <w:iCs/>
              </w:rPr>
              <w:t xml:space="preserve"> </w:t>
            </w:r>
            <w:r w:rsidRPr="000D2F14">
              <w:rPr>
                <w:i/>
                <w:iCs/>
              </w:rPr>
              <w:t>the</w:t>
            </w:r>
            <w:r w:rsidR="00593ADC" w:rsidRPr="000D2F14">
              <w:rPr>
                <w:i/>
                <w:iCs/>
              </w:rPr>
              <w:t xml:space="preserve"> </w:t>
            </w:r>
            <w:r w:rsidR="00C92758" w:rsidRPr="000D2F14">
              <w:rPr>
                <w:i/>
                <w:iCs/>
              </w:rPr>
              <w:t>HACC PYP</w:t>
            </w:r>
            <w:r w:rsidR="00593ADC" w:rsidRPr="000D2F14">
              <w:rPr>
                <w:i/>
                <w:iCs/>
              </w:rPr>
              <w:t xml:space="preserve"> </w:t>
            </w:r>
            <w:r w:rsidRPr="000D2F14">
              <w:rPr>
                <w:i/>
                <w:iCs/>
              </w:rPr>
              <w:t>program</w:t>
            </w:r>
            <w:r w:rsidR="00593ADC" w:rsidRPr="000D2F14">
              <w:rPr>
                <w:i/>
                <w:iCs/>
              </w:rPr>
              <w:t xml:space="preserve"> </w:t>
            </w:r>
            <w:r w:rsidRPr="000D2F14">
              <w:rPr>
                <w:i/>
                <w:iCs/>
              </w:rPr>
              <w:t>in</w:t>
            </w:r>
            <w:r w:rsidR="00593ADC" w:rsidRPr="000D2F14">
              <w:rPr>
                <w:i/>
                <w:iCs/>
              </w:rPr>
              <w:t xml:space="preserve"> </w:t>
            </w:r>
            <w:r w:rsidRPr="000D2F14">
              <w:rPr>
                <w:i/>
                <w:iCs/>
              </w:rPr>
              <w:t>Victoria</w:t>
            </w:r>
            <w:r w:rsidR="00C261F1" w:rsidRPr="000D2F14">
              <w:rPr>
                <w:i/>
                <w:iCs/>
              </w:rPr>
              <w:t xml:space="preserve"> 2007</w:t>
            </w:r>
          </w:p>
        </w:tc>
      </w:tr>
      <w:tr w:rsidR="00C95E51" w:rsidRPr="000F2F9F" w14:paraId="784E89EE" w14:textId="77777777" w:rsidTr="00DB3455">
        <w:trPr>
          <w:cantSplit/>
          <w:trHeight w:val="300"/>
        </w:trPr>
        <w:tc>
          <w:tcPr>
            <w:tcW w:w="1310" w:type="dxa"/>
            <w:shd w:val="clear" w:color="auto" w:fill="auto"/>
          </w:tcPr>
          <w:p w14:paraId="687EDE0D" w14:textId="77777777" w:rsidR="0052417A" w:rsidRPr="004F11E8" w:rsidRDefault="0052417A" w:rsidP="0052417A">
            <w:pPr>
              <w:pStyle w:val="DHHStabletext"/>
            </w:pPr>
            <w:r w:rsidRPr="004F11E8">
              <w:t>13026</w:t>
            </w:r>
          </w:p>
        </w:tc>
        <w:tc>
          <w:tcPr>
            <w:tcW w:w="2535" w:type="dxa"/>
            <w:shd w:val="clear" w:color="auto" w:fill="auto"/>
          </w:tcPr>
          <w:p w14:paraId="66197A5B" w14:textId="77777777" w:rsidR="0052417A" w:rsidRPr="00ED4DB0" w:rsidRDefault="00C92758" w:rsidP="00ED4DB0">
            <w:pPr>
              <w:pStyle w:val="DHHStabletext"/>
              <w:spacing w:line="259" w:lineRule="auto"/>
              <w:rPr>
                <w:szCs w:val="18"/>
              </w:rPr>
            </w:pPr>
            <w:r>
              <w:t>HACC PYP</w:t>
            </w:r>
            <w:r w:rsidR="00593ADC">
              <w:t xml:space="preserve"> </w:t>
            </w:r>
            <w:r w:rsidR="7E1C29C7">
              <w:t>Community</w:t>
            </w:r>
            <w:r w:rsidR="00593ADC">
              <w:t xml:space="preserve"> </w:t>
            </w:r>
            <w:r w:rsidR="7E1C29C7">
              <w:t>Care</w:t>
            </w:r>
          </w:p>
        </w:tc>
        <w:tc>
          <w:tcPr>
            <w:tcW w:w="5454" w:type="dxa"/>
            <w:shd w:val="clear" w:color="auto" w:fill="auto"/>
          </w:tcPr>
          <w:p w14:paraId="7A77D989"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62E14CDC"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5F31B3AB" w14:textId="77777777" w:rsidTr="00DB3455">
        <w:trPr>
          <w:cantSplit/>
          <w:trHeight w:val="300"/>
        </w:trPr>
        <w:tc>
          <w:tcPr>
            <w:tcW w:w="1310" w:type="dxa"/>
            <w:shd w:val="clear" w:color="auto" w:fill="auto"/>
          </w:tcPr>
          <w:p w14:paraId="780E72E2" w14:textId="77777777" w:rsidR="002E2A36" w:rsidRPr="004F11E8" w:rsidRDefault="002E2A36" w:rsidP="004F11E8">
            <w:pPr>
              <w:pStyle w:val="DHHStabletext"/>
            </w:pPr>
            <w:r w:rsidRPr="004F11E8">
              <w:t>13031</w:t>
            </w:r>
          </w:p>
        </w:tc>
        <w:tc>
          <w:tcPr>
            <w:tcW w:w="2535" w:type="dxa"/>
            <w:shd w:val="clear" w:color="auto" w:fill="auto"/>
          </w:tcPr>
          <w:p w14:paraId="5D5A3904" w14:textId="77777777" w:rsidR="002E2A36" w:rsidRPr="004F11E8" w:rsidRDefault="002E2A36" w:rsidP="004F11E8">
            <w:pPr>
              <w:pStyle w:val="DHHStabletext"/>
            </w:pPr>
            <w:r w:rsidRPr="004F11E8">
              <w:t>Public</w:t>
            </w:r>
            <w:r w:rsidR="00593ADC">
              <w:t xml:space="preserve"> </w:t>
            </w:r>
            <w:r w:rsidRPr="004F11E8">
              <w:t>Sector</w:t>
            </w:r>
            <w:r w:rsidR="00593ADC">
              <w:t xml:space="preserve"> </w:t>
            </w:r>
            <w:r w:rsidRPr="004F11E8">
              <w:t>Residential</w:t>
            </w:r>
            <w:r w:rsidR="00593ADC">
              <w:t xml:space="preserve"> </w:t>
            </w:r>
            <w:r w:rsidRPr="004F11E8">
              <w:t>Aged</w:t>
            </w:r>
            <w:r w:rsidR="00593ADC">
              <w:t xml:space="preserve"> </w:t>
            </w:r>
            <w:r w:rsidRPr="004F11E8">
              <w:t>Care</w:t>
            </w:r>
            <w:r w:rsidR="00593ADC">
              <w:t xml:space="preserve"> </w:t>
            </w:r>
            <w:r w:rsidRPr="004F11E8">
              <w:t>Supplement</w:t>
            </w:r>
          </w:p>
        </w:tc>
        <w:tc>
          <w:tcPr>
            <w:tcW w:w="5454" w:type="dxa"/>
            <w:shd w:val="clear" w:color="auto" w:fill="auto"/>
          </w:tcPr>
          <w:p w14:paraId="694A4477" w14:textId="77777777" w:rsidR="002E2A36" w:rsidRPr="008072FE" w:rsidRDefault="002E2A36" w:rsidP="00A41A81">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Pr="008072FE">
              <w:t>,</w:t>
            </w:r>
            <w:r w:rsidR="00593ADC" w:rsidRPr="008072FE">
              <w:t xml:space="preserve"> </w:t>
            </w:r>
            <w:r w:rsidRPr="008072FE">
              <w:t>as</w:t>
            </w:r>
            <w:r w:rsidR="00593ADC" w:rsidRPr="008072FE">
              <w:t xml:space="preserve"> </w:t>
            </w:r>
            <w:r w:rsidRPr="008072FE">
              <w:t>amended</w:t>
            </w:r>
          </w:p>
          <w:p w14:paraId="6131664A" w14:textId="77777777" w:rsidR="002E2A36" w:rsidRDefault="002E2A36" w:rsidP="00A41A81">
            <w:pPr>
              <w:pStyle w:val="DHHStabletext"/>
            </w:pPr>
            <w:r w:rsidRPr="008072FE">
              <w:t>Commonwealth</w:t>
            </w:r>
            <w:r w:rsidR="00593ADC" w:rsidRPr="008072FE">
              <w:t xml:space="preserve"> </w:t>
            </w:r>
            <w:r w:rsidRPr="008072FE">
              <w:t>Department</w:t>
            </w:r>
            <w:r w:rsidR="00593ADC" w:rsidRPr="008072FE">
              <w:t xml:space="preserve"> </w:t>
            </w:r>
            <w:r w:rsidRPr="008072FE">
              <w:t>of</w:t>
            </w:r>
            <w:r w:rsidR="00593ADC" w:rsidRPr="008072FE">
              <w:t xml:space="preserve"> </w:t>
            </w:r>
            <w:r w:rsidRPr="008072FE">
              <w:t>Health</w:t>
            </w:r>
            <w:r w:rsidR="00593ADC" w:rsidRPr="008072FE">
              <w:t xml:space="preserve"> </w:t>
            </w:r>
            <w:r w:rsidRPr="008072FE">
              <w:t>resources:</w:t>
            </w:r>
          </w:p>
          <w:p w14:paraId="3F2E15A6" w14:textId="77777777" w:rsidR="002E2A36" w:rsidRPr="008072FE" w:rsidRDefault="00000000" w:rsidP="00413CF7">
            <w:pPr>
              <w:pStyle w:val="DHHStablebullet"/>
            </w:pPr>
            <w:hyperlink r:id="rId391" w:history="1">
              <w:r w:rsidR="00A025D0" w:rsidRPr="00A025D0">
                <w:rPr>
                  <w:rStyle w:val="Hyperlink"/>
                </w:rPr>
                <w:t>My Aged Care</w:t>
              </w:r>
            </w:hyperlink>
            <w:r w:rsidR="00A025D0">
              <w:t xml:space="preserve"> </w:t>
            </w:r>
            <w:r w:rsidR="002E2A36" w:rsidRPr="008072FE">
              <w:t>&lt;https://www.myagedcare.gov.au&gt;</w:t>
            </w:r>
          </w:p>
          <w:p w14:paraId="6601694E" w14:textId="77777777" w:rsidR="002E2A36" w:rsidRPr="008072FE" w:rsidRDefault="00000000" w:rsidP="00413CF7">
            <w:pPr>
              <w:pStyle w:val="DHHStablebullet"/>
              <w:rPr>
                <w:rStyle w:val="Hyperlink"/>
                <w:color w:val="auto"/>
              </w:rPr>
            </w:pPr>
            <w:hyperlink r:id="rId392" w:history="1">
              <w:r w:rsidR="00C261F1">
                <w:rPr>
                  <w:rStyle w:val="Hyperlink"/>
                </w:rPr>
                <w:t>Aged care g</w:t>
              </w:r>
              <w:r w:rsidR="002E2A36" w:rsidRPr="008072FE">
                <w:rPr>
                  <w:rStyle w:val="Hyperlink"/>
                </w:rPr>
                <w:t>uides</w:t>
              </w:r>
              <w:r w:rsidR="00593ADC" w:rsidRPr="008072FE">
                <w:rPr>
                  <w:rStyle w:val="Hyperlink"/>
                </w:rPr>
                <w:t xml:space="preserve"> </w:t>
              </w:r>
              <w:r w:rsidR="002E2A36" w:rsidRPr="008072FE">
                <w:rPr>
                  <w:rStyle w:val="Hyperlink"/>
                </w:rPr>
                <w:t>and</w:t>
              </w:r>
              <w:r w:rsidR="00593ADC" w:rsidRPr="008072FE">
                <w:rPr>
                  <w:rStyle w:val="Hyperlink"/>
                </w:rPr>
                <w:t xml:space="preserve"> </w:t>
              </w:r>
              <w:r w:rsidR="002E2A36" w:rsidRPr="008072FE">
                <w:rPr>
                  <w:rStyle w:val="Hyperlink"/>
                </w:rPr>
                <w:t>polic</w:t>
              </w:r>
              <w:r w:rsidR="00C261F1">
                <w:rPr>
                  <w:rStyle w:val="Hyperlink"/>
                </w:rPr>
                <w:t>ies</w:t>
              </w:r>
            </w:hyperlink>
            <w:r w:rsidR="00593ADC" w:rsidRPr="008072FE">
              <w:t xml:space="preserve"> </w:t>
            </w:r>
            <w:r w:rsidR="002E2A36" w:rsidRPr="008072FE">
              <w:t>&lt;</w:t>
            </w:r>
            <w:r w:rsidR="00575C21" w:rsidRPr="008072FE">
              <w:t>https://www.health.gov.au/health-topics/aged-care</w:t>
            </w:r>
            <w:r w:rsidR="002E2A36" w:rsidRPr="008072FE">
              <w:t>&gt;</w:t>
            </w:r>
          </w:p>
        </w:tc>
      </w:tr>
      <w:tr w:rsidR="00C95E51" w14:paraId="0D3FBCE9" w14:textId="77777777" w:rsidTr="00DB3455">
        <w:trPr>
          <w:cantSplit/>
          <w:trHeight w:val="300"/>
        </w:trPr>
        <w:tc>
          <w:tcPr>
            <w:tcW w:w="1310" w:type="dxa"/>
            <w:shd w:val="clear" w:color="auto" w:fill="auto"/>
          </w:tcPr>
          <w:p w14:paraId="10C69B43" w14:textId="77777777" w:rsidR="002E2A36" w:rsidRPr="004F11E8" w:rsidRDefault="002E2A36" w:rsidP="004F11E8">
            <w:pPr>
              <w:pStyle w:val="DHHStabletext"/>
            </w:pPr>
            <w:r w:rsidRPr="004F11E8">
              <w:t>13035</w:t>
            </w:r>
          </w:p>
        </w:tc>
        <w:tc>
          <w:tcPr>
            <w:tcW w:w="2535" w:type="dxa"/>
            <w:shd w:val="clear" w:color="auto" w:fill="auto"/>
          </w:tcPr>
          <w:p w14:paraId="2E3F21A6" w14:textId="77777777" w:rsidR="002E2A36" w:rsidRPr="004F11E8" w:rsidRDefault="002E2A36" w:rsidP="004F11E8">
            <w:pPr>
              <w:pStyle w:val="DHHStabletext"/>
            </w:pPr>
            <w:r w:rsidRPr="004F11E8">
              <w:t>Support</w:t>
            </w:r>
            <w:r w:rsidR="00593ADC">
              <w:t xml:space="preserve"> </w:t>
            </w:r>
            <w:r w:rsidRPr="004F11E8">
              <w:t>for</w:t>
            </w:r>
            <w:r w:rsidR="00593ADC">
              <w:t xml:space="preserve"> </w:t>
            </w:r>
            <w:r w:rsidRPr="004F11E8">
              <w:t>Carers</w:t>
            </w:r>
          </w:p>
        </w:tc>
        <w:tc>
          <w:tcPr>
            <w:tcW w:w="5454" w:type="dxa"/>
            <w:shd w:val="clear" w:color="auto" w:fill="auto"/>
          </w:tcPr>
          <w:p w14:paraId="46FA9BA5" w14:textId="77777777" w:rsidR="002E2A36" w:rsidRPr="00616147" w:rsidRDefault="002E2A36" w:rsidP="00A41A81">
            <w:pPr>
              <w:pStyle w:val="DHHStabletext"/>
              <w:rPr>
                <w:rStyle w:val="Emphasis"/>
                <w:i w:val="0"/>
              </w:rPr>
            </w:pPr>
            <w:r w:rsidRPr="00616147">
              <w:rPr>
                <w:rStyle w:val="Emphasis"/>
                <w:i w:val="0"/>
              </w:rPr>
              <w:t>Carers</w:t>
            </w:r>
            <w:r w:rsidR="00593ADC" w:rsidRPr="00616147">
              <w:rPr>
                <w:rStyle w:val="Emphasis"/>
                <w:i w:val="0"/>
              </w:rPr>
              <w:t xml:space="preserve"> </w:t>
            </w:r>
            <w:r w:rsidRPr="00616147">
              <w:rPr>
                <w:rStyle w:val="Emphasis"/>
                <w:i w:val="0"/>
              </w:rPr>
              <w:t>Recognition</w:t>
            </w:r>
            <w:r w:rsidR="00593ADC" w:rsidRPr="00616147">
              <w:rPr>
                <w:rStyle w:val="Emphasis"/>
                <w:i w:val="0"/>
              </w:rPr>
              <w:t xml:space="preserve"> </w:t>
            </w:r>
            <w:r w:rsidRPr="00616147">
              <w:rPr>
                <w:rStyle w:val="Emphasis"/>
                <w:i w:val="0"/>
              </w:rPr>
              <w:t>Act</w:t>
            </w:r>
          </w:p>
          <w:p w14:paraId="1731E794" w14:textId="77777777" w:rsidR="00C261F1"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Pr="00616147">
              <w:rPr>
                <w:rStyle w:val="Emphasis"/>
                <w:i w:val="0"/>
              </w:rPr>
              <w:t>charter</w:t>
            </w:r>
            <w:r w:rsidR="00593ADC" w:rsidRPr="00616147">
              <w:rPr>
                <w:rStyle w:val="Emphasis"/>
                <w:i w:val="0"/>
              </w:rPr>
              <w:t xml:space="preserve"> </w:t>
            </w:r>
            <w:r w:rsidRPr="00616147">
              <w:rPr>
                <w:rStyle w:val="Emphasis"/>
                <w:i w:val="0"/>
              </w:rPr>
              <w:t>supporting</w:t>
            </w:r>
            <w:r w:rsidR="00593ADC" w:rsidRPr="00616147">
              <w:rPr>
                <w:rStyle w:val="Emphasis"/>
                <w:i w:val="0"/>
              </w:rPr>
              <w:t xml:space="preserve"> </w:t>
            </w:r>
            <w:r w:rsidRPr="00616147">
              <w:rPr>
                <w:rStyle w:val="Emphasis"/>
                <w:i w:val="0"/>
              </w:rPr>
              <w:t>people</w:t>
            </w:r>
            <w:r w:rsidR="00593ADC" w:rsidRPr="00616147">
              <w:rPr>
                <w:rStyle w:val="Emphasis"/>
                <w:i w:val="0"/>
              </w:rPr>
              <w:t xml:space="preserve"> </w:t>
            </w:r>
            <w:r w:rsidRPr="00616147">
              <w:rPr>
                <w:rStyle w:val="Emphasis"/>
                <w:i w:val="0"/>
              </w:rPr>
              <w:t>in</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relationships</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information</w:t>
            </w:r>
            <w:r w:rsidR="00593ADC" w:rsidRPr="00616147">
              <w:rPr>
                <w:rStyle w:val="Emphasis"/>
                <w:i w:val="0"/>
              </w:rPr>
              <w:t xml:space="preserve"> </w:t>
            </w:r>
            <w:r w:rsidRPr="00616147">
              <w:rPr>
                <w:rStyle w:val="Emphasis"/>
                <w:i w:val="0"/>
              </w:rPr>
              <w:t>kit</w:t>
            </w:r>
          </w:p>
          <w:p w14:paraId="708DDC0C" w14:textId="77777777" w:rsidR="002E2A36" w:rsidRPr="00616147" w:rsidRDefault="002E2A36" w:rsidP="00A41A81">
            <w:pPr>
              <w:pStyle w:val="DHHStabletext"/>
              <w:rPr>
                <w:i/>
              </w:rPr>
            </w:pPr>
            <w:r w:rsidRPr="00616147">
              <w:rPr>
                <w:rStyle w:val="Emphasis"/>
                <w:i w:val="0"/>
              </w:rPr>
              <w:t>Victorian</w:t>
            </w:r>
            <w:r w:rsidR="00593ADC" w:rsidRPr="00616147">
              <w:rPr>
                <w:rStyle w:val="Emphasis"/>
                <w:i w:val="0"/>
              </w:rPr>
              <w:t xml:space="preserve"> </w:t>
            </w:r>
            <w:r w:rsidRPr="00616147">
              <w:rPr>
                <w:rStyle w:val="Emphasis"/>
                <w:i w:val="0"/>
              </w:rPr>
              <w:t>Support</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Carers</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00C261F1">
              <w:rPr>
                <w:rStyle w:val="Emphasis"/>
                <w:i w:val="0"/>
              </w:rPr>
              <w:t>G</w:t>
            </w:r>
            <w:r w:rsidRPr="00616147">
              <w:rPr>
                <w:rStyle w:val="Emphasis"/>
                <w:i w:val="0"/>
              </w:rPr>
              <w:t>uidelines</w:t>
            </w:r>
            <w:r w:rsidR="00C261F1">
              <w:rPr>
                <w:rStyle w:val="Emphasis"/>
                <w:i w:val="0"/>
              </w:rPr>
              <w:t xml:space="preserve"> </w:t>
            </w:r>
            <w:r w:rsidR="00C261F1" w:rsidRPr="000D2F14">
              <w:rPr>
                <w:rStyle w:val="Emphasis"/>
                <w:i w:val="0"/>
                <w:iCs w:val="0"/>
              </w:rPr>
              <w:t>2019</w:t>
            </w:r>
          </w:p>
        </w:tc>
      </w:tr>
      <w:tr w:rsidR="00C95E51" w14:paraId="725907DD" w14:textId="77777777" w:rsidTr="00DB3455">
        <w:trPr>
          <w:cantSplit/>
          <w:trHeight w:val="300"/>
        </w:trPr>
        <w:tc>
          <w:tcPr>
            <w:tcW w:w="1310" w:type="dxa"/>
            <w:shd w:val="clear" w:color="auto" w:fill="auto"/>
          </w:tcPr>
          <w:p w14:paraId="613EF68F" w14:textId="77777777" w:rsidR="002E2A36" w:rsidRPr="004F11E8" w:rsidRDefault="002E2A36" w:rsidP="004F11E8">
            <w:pPr>
              <w:pStyle w:val="DHHStabletext"/>
            </w:pPr>
            <w:r w:rsidRPr="004F11E8">
              <w:t>13038</w:t>
            </w:r>
          </w:p>
        </w:tc>
        <w:tc>
          <w:tcPr>
            <w:tcW w:w="2535" w:type="dxa"/>
            <w:shd w:val="clear" w:color="auto" w:fill="auto"/>
          </w:tcPr>
          <w:p w14:paraId="4785A377" w14:textId="77777777" w:rsidR="002E2A36" w:rsidRPr="004F11E8" w:rsidRDefault="00C92758" w:rsidP="004F11E8">
            <w:pPr>
              <w:pStyle w:val="DHHStabletext"/>
            </w:pPr>
            <w:r>
              <w:t>HACC PYP</w:t>
            </w:r>
            <w:r w:rsidR="00593ADC">
              <w:t xml:space="preserve"> </w:t>
            </w:r>
            <w:r w:rsidR="002E2A36" w:rsidRPr="004F11E8">
              <w:t>Service</w:t>
            </w:r>
            <w:r w:rsidR="00593ADC">
              <w:t xml:space="preserve"> </w:t>
            </w:r>
            <w:r w:rsidR="002E2A36" w:rsidRPr="004F11E8">
              <w:t>System</w:t>
            </w:r>
            <w:r w:rsidR="00593ADC">
              <w:t xml:space="preserve"> </w:t>
            </w:r>
            <w:r w:rsidR="002E2A36" w:rsidRPr="004F11E8">
              <w:t>Resourcing</w:t>
            </w:r>
          </w:p>
        </w:tc>
        <w:tc>
          <w:tcPr>
            <w:tcW w:w="5454" w:type="dxa"/>
            <w:shd w:val="clear" w:color="auto" w:fill="auto"/>
          </w:tcPr>
          <w:p w14:paraId="6CDCEC10"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14:paraId="2EB82B4D" w14:textId="77777777" w:rsidTr="00DB3455">
        <w:trPr>
          <w:cantSplit/>
          <w:trHeight w:val="300"/>
        </w:trPr>
        <w:tc>
          <w:tcPr>
            <w:tcW w:w="1310" w:type="dxa"/>
            <w:shd w:val="clear" w:color="auto" w:fill="auto"/>
          </w:tcPr>
          <w:p w14:paraId="5C8F9268" w14:textId="77777777" w:rsidR="002E2A36" w:rsidRPr="004F11E8" w:rsidRDefault="002E2A36" w:rsidP="004F11E8">
            <w:pPr>
              <w:pStyle w:val="DHHStabletext"/>
            </w:pPr>
            <w:r w:rsidRPr="004F11E8">
              <w:t>13043</w:t>
            </w:r>
          </w:p>
        </w:tc>
        <w:tc>
          <w:tcPr>
            <w:tcW w:w="2535" w:type="dxa"/>
            <w:shd w:val="clear" w:color="auto" w:fill="auto"/>
          </w:tcPr>
          <w:p w14:paraId="0AF099FE" w14:textId="77777777" w:rsidR="002E2A36" w:rsidRPr="004F11E8" w:rsidRDefault="00C92758" w:rsidP="004F11E8">
            <w:pPr>
              <w:pStyle w:val="DHHStabletext"/>
            </w:pPr>
            <w:r>
              <w:t>HACC PYP</w:t>
            </w:r>
            <w:r w:rsidR="00593ADC">
              <w:t xml:space="preserve"> </w:t>
            </w:r>
            <w:r w:rsidR="002E2A36" w:rsidRPr="004F11E8">
              <w:t>Flexible</w:t>
            </w:r>
            <w:r w:rsidR="00593ADC">
              <w:t xml:space="preserve"> </w:t>
            </w:r>
            <w:r w:rsidR="002E2A36" w:rsidRPr="004F11E8">
              <w:t>Service</w:t>
            </w:r>
            <w:r w:rsidR="00593ADC">
              <w:t xml:space="preserve"> </w:t>
            </w:r>
            <w:r w:rsidR="002E2A36" w:rsidRPr="004F11E8">
              <w:t>Response</w:t>
            </w:r>
          </w:p>
        </w:tc>
        <w:tc>
          <w:tcPr>
            <w:tcW w:w="5454" w:type="dxa"/>
            <w:shd w:val="clear" w:color="auto" w:fill="auto"/>
          </w:tcPr>
          <w:p w14:paraId="4B506290"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65E21E7A"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6626073A" w14:textId="77777777" w:rsidTr="00DB3455">
        <w:trPr>
          <w:cantSplit/>
          <w:trHeight w:val="300"/>
        </w:trPr>
        <w:tc>
          <w:tcPr>
            <w:tcW w:w="1310" w:type="dxa"/>
            <w:shd w:val="clear" w:color="auto" w:fill="auto"/>
          </w:tcPr>
          <w:p w14:paraId="6A6201E9" w14:textId="77777777" w:rsidR="002E2A36" w:rsidRPr="004F11E8" w:rsidRDefault="002E2A36" w:rsidP="004F11E8">
            <w:pPr>
              <w:pStyle w:val="DHHStabletext"/>
            </w:pPr>
            <w:r w:rsidRPr="004F11E8">
              <w:t>13053</w:t>
            </w:r>
          </w:p>
        </w:tc>
        <w:tc>
          <w:tcPr>
            <w:tcW w:w="2535" w:type="dxa"/>
            <w:shd w:val="clear" w:color="auto" w:fill="auto"/>
          </w:tcPr>
          <w:p w14:paraId="4CF038C9" w14:textId="77777777" w:rsidR="002E2A36" w:rsidRPr="004F11E8" w:rsidRDefault="002E2A36" w:rsidP="004F11E8">
            <w:pPr>
              <w:pStyle w:val="DHHStabletext"/>
            </w:pPr>
            <w:r w:rsidRPr="004F11E8">
              <w:t>Victorian</w:t>
            </w:r>
            <w:r w:rsidR="00593ADC">
              <w:t xml:space="preserve"> </w:t>
            </w:r>
            <w:r w:rsidRPr="004F11E8">
              <w:t>Eye</w:t>
            </w:r>
            <w:r w:rsidR="00A14607" w:rsidRPr="004F11E8">
              <w:t>care</w:t>
            </w:r>
            <w:r w:rsidR="00593ADC">
              <w:t xml:space="preserve"> </w:t>
            </w:r>
            <w:r w:rsidRPr="004F11E8">
              <w:t>Service</w:t>
            </w:r>
          </w:p>
        </w:tc>
        <w:tc>
          <w:tcPr>
            <w:tcW w:w="5454" w:type="dxa"/>
            <w:shd w:val="clear" w:color="auto" w:fill="auto"/>
          </w:tcPr>
          <w:p w14:paraId="36BF5B80" w14:textId="77777777" w:rsidR="002E2A36" w:rsidRPr="00616147" w:rsidRDefault="002E2A36" w:rsidP="00A41A81">
            <w:pPr>
              <w:pStyle w:val="DHHStabletext"/>
              <w:rPr>
                <w:i/>
              </w:rPr>
            </w:pPr>
            <w:r w:rsidRPr="00616147">
              <w:rPr>
                <w:rStyle w:val="Emphasis"/>
                <w:i w:val="0"/>
              </w:rPr>
              <w:t>Victorian</w:t>
            </w:r>
            <w:r w:rsidR="00593ADC" w:rsidRPr="00616147">
              <w:rPr>
                <w:rStyle w:val="Emphasis"/>
                <w:i w:val="0"/>
              </w:rPr>
              <w:t xml:space="preserve"> </w:t>
            </w:r>
            <w:r w:rsidRPr="00616147">
              <w:rPr>
                <w:rStyle w:val="Emphasis"/>
                <w:i w:val="0"/>
              </w:rPr>
              <w:t>Eye</w:t>
            </w:r>
            <w:r w:rsidR="00A14607" w:rsidRPr="00616147">
              <w:rPr>
                <w:rStyle w:val="Emphasis"/>
                <w:i w:val="0"/>
              </w:rPr>
              <w:t>care</w:t>
            </w:r>
            <w:r w:rsidR="00593ADC" w:rsidRPr="00616147">
              <w:rPr>
                <w:rStyle w:val="Emphasis"/>
                <w:i w:val="0"/>
              </w:rPr>
              <w:t xml:space="preserve"> </w:t>
            </w:r>
            <w:r w:rsidRPr="00616147">
              <w:rPr>
                <w:rStyle w:val="Emphasis"/>
                <w:i w:val="0"/>
              </w:rPr>
              <w:t>Service</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guidelines</w:t>
            </w:r>
            <w:r w:rsidR="00593ADC" w:rsidRPr="000539BD">
              <w:t xml:space="preserve"> </w:t>
            </w:r>
            <w:r w:rsidR="004562B2" w:rsidRPr="000539BD">
              <w:t>(</w:t>
            </w:r>
            <w:r w:rsidRPr="000539BD">
              <w:t>2015</w:t>
            </w:r>
            <w:r w:rsidR="004562B2" w:rsidRPr="000539BD">
              <w:t>,</w:t>
            </w:r>
            <w:r w:rsidR="00593ADC" w:rsidRPr="000539BD">
              <w:t xml:space="preserve"> </w:t>
            </w:r>
            <w:r w:rsidRPr="000539BD">
              <w:t>interim)</w:t>
            </w:r>
          </w:p>
        </w:tc>
      </w:tr>
      <w:tr w:rsidR="00C95E51" w14:paraId="0E0343AB" w14:textId="77777777" w:rsidTr="00DB3455">
        <w:trPr>
          <w:cantSplit/>
          <w:trHeight w:val="300"/>
        </w:trPr>
        <w:tc>
          <w:tcPr>
            <w:tcW w:w="1310" w:type="dxa"/>
            <w:shd w:val="clear" w:color="auto" w:fill="auto"/>
          </w:tcPr>
          <w:p w14:paraId="5BF03215" w14:textId="77777777" w:rsidR="0052417A" w:rsidRPr="004F11E8" w:rsidRDefault="0052417A" w:rsidP="0052417A">
            <w:pPr>
              <w:pStyle w:val="DHHStabletext"/>
            </w:pPr>
            <w:r w:rsidRPr="004F11E8">
              <w:t>13056</w:t>
            </w:r>
          </w:p>
        </w:tc>
        <w:tc>
          <w:tcPr>
            <w:tcW w:w="2535" w:type="dxa"/>
            <w:shd w:val="clear" w:color="auto" w:fill="auto"/>
          </w:tcPr>
          <w:p w14:paraId="28BE2CB1" w14:textId="77777777" w:rsidR="0052417A" w:rsidRPr="004F11E8" w:rsidRDefault="00C92758" w:rsidP="0052417A">
            <w:pPr>
              <w:pStyle w:val="DHHStabletext"/>
            </w:pPr>
            <w:r>
              <w:t>HACC PYP</w:t>
            </w:r>
            <w:r w:rsidR="00593ADC">
              <w:t xml:space="preserve"> </w:t>
            </w:r>
            <w:r w:rsidR="0052417A" w:rsidRPr="004F11E8">
              <w:t>Planned</w:t>
            </w:r>
            <w:r w:rsidR="00593ADC">
              <w:t xml:space="preserve"> </w:t>
            </w:r>
            <w:r w:rsidR="0052417A" w:rsidRPr="004F11E8">
              <w:t>Activity</w:t>
            </w:r>
            <w:r w:rsidR="00593ADC">
              <w:t xml:space="preserve"> </w:t>
            </w:r>
            <w:r w:rsidR="0052417A" w:rsidRPr="004F11E8">
              <w:t>Group</w:t>
            </w:r>
            <w:r w:rsidR="00593ADC">
              <w:t xml:space="preserve"> </w:t>
            </w:r>
          </w:p>
        </w:tc>
        <w:tc>
          <w:tcPr>
            <w:tcW w:w="5454" w:type="dxa"/>
            <w:shd w:val="clear" w:color="auto" w:fill="auto"/>
          </w:tcPr>
          <w:p w14:paraId="22C54CB5"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061C7D65"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6FF7A7F1" w14:textId="77777777" w:rsidTr="00DB3455">
        <w:trPr>
          <w:cantSplit/>
          <w:trHeight w:val="300"/>
        </w:trPr>
        <w:tc>
          <w:tcPr>
            <w:tcW w:w="1310" w:type="dxa"/>
            <w:shd w:val="clear" w:color="auto" w:fill="auto"/>
          </w:tcPr>
          <w:p w14:paraId="2E479E89" w14:textId="77777777" w:rsidR="002E2A36" w:rsidRPr="004F11E8" w:rsidRDefault="002E2A36" w:rsidP="004F11E8">
            <w:pPr>
              <w:pStyle w:val="DHHStabletext"/>
            </w:pPr>
            <w:r w:rsidRPr="004F11E8">
              <w:t>13063</w:t>
            </w:r>
          </w:p>
        </w:tc>
        <w:tc>
          <w:tcPr>
            <w:tcW w:w="2535" w:type="dxa"/>
            <w:shd w:val="clear" w:color="auto" w:fill="auto"/>
          </w:tcPr>
          <w:p w14:paraId="0C99B614" w14:textId="77777777" w:rsidR="002E2A36" w:rsidRPr="004F11E8" w:rsidRDefault="00C92758" w:rsidP="004F11E8">
            <w:pPr>
              <w:pStyle w:val="DHHStabletext"/>
            </w:pPr>
            <w:r>
              <w:t>HACC PYP</w:t>
            </w:r>
            <w:r w:rsidR="006F215E">
              <w:t xml:space="preserve"> </w:t>
            </w:r>
            <w:r w:rsidR="002E2A36" w:rsidRPr="004F11E8">
              <w:t>Volunteer</w:t>
            </w:r>
            <w:r w:rsidR="00593ADC">
              <w:t xml:space="preserve"> </w:t>
            </w:r>
            <w:r w:rsidR="002E2A36" w:rsidRPr="004F11E8">
              <w:t>Co-</w:t>
            </w:r>
            <w:r w:rsidR="006F215E">
              <w:t>o</w:t>
            </w:r>
            <w:r w:rsidR="0061104B" w:rsidRPr="004F11E8">
              <w:t>rdination</w:t>
            </w:r>
          </w:p>
        </w:tc>
        <w:tc>
          <w:tcPr>
            <w:tcW w:w="5454" w:type="dxa"/>
            <w:shd w:val="clear" w:color="auto" w:fill="auto"/>
          </w:tcPr>
          <w:p w14:paraId="7FEADB9A" w14:textId="77777777" w:rsidR="002E2A36" w:rsidRPr="00616147" w:rsidRDefault="002E2A36" w:rsidP="00A41A81">
            <w:pPr>
              <w:pStyle w:val="DHHStabletext"/>
              <w:rPr>
                <w:i/>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14:paraId="4DAD5C6E" w14:textId="77777777" w:rsidTr="00DB3455">
        <w:trPr>
          <w:cantSplit/>
          <w:trHeight w:val="300"/>
        </w:trPr>
        <w:tc>
          <w:tcPr>
            <w:tcW w:w="1310" w:type="dxa"/>
            <w:shd w:val="clear" w:color="auto" w:fill="auto"/>
          </w:tcPr>
          <w:p w14:paraId="0AF2B247" w14:textId="77777777" w:rsidR="00B22E90" w:rsidRPr="004F11E8" w:rsidRDefault="00DF728D" w:rsidP="004F11E8">
            <w:pPr>
              <w:pStyle w:val="DHHStabletext"/>
            </w:pPr>
            <w:r>
              <w:t>13067</w:t>
            </w:r>
          </w:p>
        </w:tc>
        <w:tc>
          <w:tcPr>
            <w:tcW w:w="2535" w:type="dxa"/>
            <w:shd w:val="clear" w:color="auto" w:fill="auto"/>
          </w:tcPr>
          <w:p w14:paraId="1BAE0CA9" w14:textId="77777777" w:rsidR="00B22E90" w:rsidRPr="004F11E8" w:rsidRDefault="00DF728D" w:rsidP="004F11E8">
            <w:pPr>
              <w:pStyle w:val="DHHStabletext"/>
            </w:pPr>
            <w:r w:rsidRPr="00DF728D">
              <w:t>Victorian</w:t>
            </w:r>
            <w:r w:rsidR="00593ADC">
              <w:t xml:space="preserve"> </w:t>
            </w:r>
            <w:r w:rsidRPr="00DF728D">
              <w:t>Aids</w:t>
            </w:r>
            <w:r w:rsidR="00593ADC">
              <w:t xml:space="preserve"> </w:t>
            </w:r>
            <w:r w:rsidRPr="00DF728D">
              <w:t>and</w:t>
            </w:r>
            <w:r w:rsidR="00593ADC">
              <w:t xml:space="preserve"> </w:t>
            </w:r>
            <w:r w:rsidRPr="00DF728D">
              <w:t>Equipment</w:t>
            </w:r>
          </w:p>
        </w:tc>
        <w:tc>
          <w:tcPr>
            <w:tcW w:w="5454" w:type="dxa"/>
            <w:shd w:val="clear" w:color="auto" w:fill="auto"/>
          </w:tcPr>
          <w:p w14:paraId="7F287214" w14:textId="77777777" w:rsidR="00B22E90" w:rsidRPr="00616147" w:rsidRDefault="00C371B4" w:rsidP="00A41A81">
            <w:pPr>
              <w:pStyle w:val="DHHStabletext"/>
              <w:rPr>
                <w:rStyle w:val="Emphasis"/>
                <w:i w:val="0"/>
              </w:rPr>
            </w:pPr>
            <w:r w:rsidRPr="00616147">
              <w:rPr>
                <w:rStyle w:val="Emphasis"/>
                <w:i w:val="0"/>
              </w:rPr>
              <w:t>V</w:t>
            </w:r>
            <w:r w:rsidR="009B7D83">
              <w:rPr>
                <w:rStyle w:val="Emphasis"/>
                <w:i w:val="0"/>
              </w:rPr>
              <w:t>A&amp;EP</w:t>
            </w:r>
            <w:r w:rsidR="00593ADC" w:rsidRPr="00616147">
              <w:rPr>
                <w:rStyle w:val="Emphasis"/>
                <w:i w:val="0"/>
              </w:rPr>
              <w:t xml:space="preserve"> </w:t>
            </w:r>
            <w:r w:rsidRPr="00616147">
              <w:rPr>
                <w:rStyle w:val="Emphasis"/>
                <w:i w:val="0"/>
              </w:rPr>
              <w:t>guidelines</w:t>
            </w:r>
          </w:p>
        </w:tc>
      </w:tr>
      <w:tr w:rsidR="00C95E51" w14:paraId="6AE88024" w14:textId="77777777" w:rsidTr="00DB3455">
        <w:trPr>
          <w:cantSplit/>
          <w:trHeight w:val="300"/>
        </w:trPr>
        <w:tc>
          <w:tcPr>
            <w:tcW w:w="1310" w:type="dxa"/>
            <w:shd w:val="clear" w:color="auto" w:fill="auto"/>
          </w:tcPr>
          <w:p w14:paraId="0EBFC8D9" w14:textId="77777777" w:rsidR="002E2A36" w:rsidRPr="004F11E8" w:rsidRDefault="004645B1" w:rsidP="004F11E8">
            <w:pPr>
              <w:pStyle w:val="DHHStabletext"/>
            </w:pPr>
            <w:r w:rsidRPr="004F11E8">
              <w:t>1</w:t>
            </w:r>
            <w:r w:rsidR="002E2A36" w:rsidRPr="004F11E8">
              <w:t>3082</w:t>
            </w:r>
          </w:p>
        </w:tc>
        <w:tc>
          <w:tcPr>
            <w:tcW w:w="2535" w:type="dxa"/>
            <w:shd w:val="clear" w:color="auto" w:fill="auto"/>
          </w:tcPr>
          <w:p w14:paraId="6E88DAFC" w14:textId="77777777" w:rsidR="002E2A36" w:rsidRPr="004F11E8" w:rsidRDefault="002E2A36" w:rsidP="004F11E8">
            <w:pPr>
              <w:pStyle w:val="DHHStabletext"/>
            </w:pPr>
            <w:r w:rsidRPr="004F11E8">
              <w:t>Low</w:t>
            </w:r>
            <w:r w:rsidR="006F215E">
              <w:t>-c</w:t>
            </w:r>
            <w:r w:rsidRPr="004F11E8">
              <w:t>ost</w:t>
            </w:r>
            <w:r w:rsidR="00593ADC">
              <w:t xml:space="preserve"> </w:t>
            </w:r>
            <w:r w:rsidRPr="004F11E8">
              <w:t>Accommodation</w:t>
            </w:r>
            <w:r w:rsidR="00593ADC">
              <w:t xml:space="preserve"> </w:t>
            </w:r>
            <w:r w:rsidRPr="004F11E8">
              <w:t>Support</w:t>
            </w:r>
          </w:p>
        </w:tc>
        <w:tc>
          <w:tcPr>
            <w:tcW w:w="5454" w:type="dxa"/>
            <w:shd w:val="clear" w:color="auto" w:fill="auto"/>
          </w:tcPr>
          <w:p w14:paraId="1345F18E" w14:textId="77777777" w:rsidR="002E2A36" w:rsidRPr="00AD46EA" w:rsidRDefault="002E2A36" w:rsidP="00A41A81">
            <w:pPr>
              <w:pStyle w:val="DHHStabletext"/>
            </w:pPr>
            <w:r w:rsidRPr="000F2F9F">
              <w:rPr>
                <w:rStyle w:val="Emphasis"/>
              </w:rPr>
              <w:t>Community</w:t>
            </w:r>
            <w:r w:rsidR="00593ADC">
              <w:rPr>
                <w:rStyle w:val="Emphasis"/>
              </w:rPr>
              <w:t xml:space="preserve"> </w:t>
            </w:r>
            <w:r w:rsidRPr="000F2F9F">
              <w:rPr>
                <w:rStyle w:val="Emphasis"/>
              </w:rPr>
              <w:t>Connection</w:t>
            </w:r>
            <w:r w:rsidR="00593ADC">
              <w:rPr>
                <w:rStyle w:val="Emphasis"/>
              </w:rPr>
              <w:t xml:space="preserve"> </w:t>
            </w:r>
            <w:r w:rsidRPr="000F2F9F">
              <w:rPr>
                <w:rStyle w:val="Emphasis"/>
              </w:rPr>
              <w:t>Program</w:t>
            </w:r>
            <w:r w:rsidR="00593ADC">
              <w:rPr>
                <w:rStyle w:val="Emphasis"/>
              </w:rPr>
              <w:t xml:space="preserve"> </w:t>
            </w:r>
            <w:r w:rsidR="00777EB8">
              <w:rPr>
                <w:rStyle w:val="Emphasis"/>
              </w:rPr>
              <w:t>Q</w:t>
            </w:r>
            <w:r w:rsidRPr="000F2F9F">
              <w:rPr>
                <w:rStyle w:val="Emphasis"/>
              </w:rPr>
              <w:t>uality</w:t>
            </w:r>
            <w:r w:rsidR="00593ADC">
              <w:rPr>
                <w:rStyle w:val="Emphasis"/>
              </w:rPr>
              <w:t xml:space="preserve"> </w:t>
            </w:r>
            <w:r w:rsidR="00777EB8">
              <w:rPr>
                <w:rStyle w:val="Emphasis"/>
              </w:rPr>
              <w:t>S</w:t>
            </w:r>
            <w:r w:rsidRPr="000F2F9F">
              <w:rPr>
                <w:rStyle w:val="Emphasis"/>
              </w:rPr>
              <w:t>tandards</w:t>
            </w:r>
            <w:r w:rsidR="00593ADC">
              <w:rPr>
                <w:rStyle w:val="Emphasis"/>
              </w:rPr>
              <w:t xml:space="preserve"> </w:t>
            </w:r>
            <w:r w:rsidR="00777EB8">
              <w:rPr>
                <w:rStyle w:val="Emphasis"/>
              </w:rPr>
              <w:t>F</w:t>
            </w:r>
            <w:r w:rsidRPr="000F2F9F">
              <w:rPr>
                <w:rStyle w:val="Emphasis"/>
              </w:rPr>
              <w:t>ramework</w:t>
            </w:r>
            <w:r w:rsidR="00593ADC">
              <w:rPr>
                <w:rStyle w:val="Emphasis"/>
              </w:rPr>
              <w:t xml:space="preserve"> </w:t>
            </w:r>
            <w:r w:rsidRPr="000F2F9F">
              <w:rPr>
                <w:rStyle w:val="Emphasis"/>
              </w:rPr>
              <w:t>and</w:t>
            </w:r>
            <w:r w:rsidR="00593ADC">
              <w:rPr>
                <w:rStyle w:val="Emphasis"/>
              </w:rPr>
              <w:t xml:space="preserve"> </w:t>
            </w:r>
            <w:r w:rsidR="00777EB8">
              <w:rPr>
                <w:rStyle w:val="Emphasis"/>
              </w:rPr>
              <w:t>D</w:t>
            </w:r>
            <w:r w:rsidRPr="000F2F9F">
              <w:rPr>
                <w:rStyle w:val="Emphasis"/>
              </w:rPr>
              <w:t>ata</w:t>
            </w:r>
            <w:r w:rsidR="00593ADC">
              <w:rPr>
                <w:rStyle w:val="Emphasis"/>
              </w:rPr>
              <w:t xml:space="preserve"> </w:t>
            </w:r>
            <w:r w:rsidR="00777EB8">
              <w:rPr>
                <w:rStyle w:val="Emphasis"/>
              </w:rPr>
              <w:t>C</w:t>
            </w:r>
            <w:r w:rsidRPr="000F2F9F">
              <w:rPr>
                <w:rStyle w:val="Emphasis"/>
              </w:rPr>
              <w:t>ollection</w:t>
            </w:r>
            <w:r w:rsidR="00593ADC">
              <w:rPr>
                <w:rStyle w:val="Emphasis"/>
              </w:rPr>
              <w:t xml:space="preserve"> </w:t>
            </w:r>
            <w:r w:rsidR="00777EB8">
              <w:rPr>
                <w:rStyle w:val="Emphasis"/>
              </w:rPr>
              <w:t>G</w:t>
            </w:r>
            <w:r w:rsidRPr="000F2F9F">
              <w:rPr>
                <w:rStyle w:val="Emphasis"/>
              </w:rPr>
              <w:t>uidelines</w:t>
            </w:r>
            <w:r w:rsidR="00593ADC">
              <w:t xml:space="preserve"> </w:t>
            </w:r>
            <w:r w:rsidRPr="000D2F14">
              <w:rPr>
                <w:i/>
                <w:iCs/>
              </w:rPr>
              <w:t>2001</w:t>
            </w:r>
          </w:p>
          <w:p w14:paraId="7D509FBC" w14:textId="77777777" w:rsidR="002E2A36" w:rsidRPr="00616147" w:rsidRDefault="002E2A36" w:rsidP="00A41A81">
            <w:pPr>
              <w:pStyle w:val="DHHStabletext"/>
              <w:rPr>
                <w:i/>
              </w:rPr>
            </w:pPr>
            <w:r w:rsidRPr="00616147">
              <w:rPr>
                <w:rStyle w:val="Emphasis"/>
                <w:i w:val="0"/>
              </w:rPr>
              <w:t>Flexible</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Fund</w:t>
            </w:r>
            <w:r w:rsidR="00593ADC" w:rsidRPr="00616147">
              <w:rPr>
                <w:rStyle w:val="Emphasis"/>
                <w:i w:val="0"/>
              </w:rPr>
              <w:t xml:space="preserve"> </w:t>
            </w:r>
            <w:r w:rsidRPr="00616147">
              <w:rPr>
                <w:rStyle w:val="Emphasis"/>
                <w:i w:val="0"/>
              </w:rPr>
              <w:t>guidelines</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the</w:t>
            </w:r>
            <w:r w:rsidR="00593ADC" w:rsidRPr="00616147">
              <w:rPr>
                <w:rStyle w:val="Emphasis"/>
                <w:i w:val="0"/>
              </w:rPr>
              <w:t xml:space="preserve"> </w:t>
            </w:r>
            <w:r w:rsidRPr="00616147">
              <w:rPr>
                <w:rStyle w:val="Emphasis"/>
                <w:i w:val="0"/>
              </w:rPr>
              <w:t>Older</w:t>
            </w:r>
            <w:r w:rsidR="00593ADC" w:rsidRPr="00616147">
              <w:rPr>
                <w:rStyle w:val="Emphasis"/>
                <w:i w:val="0"/>
              </w:rPr>
              <w:t xml:space="preserve"> </w:t>
            </w:r>
            <w:r w:rsidR="00777EB8" w:rsidRPr="00616147">
              <w:rPr>
                <w:rStyle w:val="Emphasis"/>
                <w:i w:val="0"/>
              </w:rPr>
              <w:t>persons high rise program</w:t>
            </w:r>
          </w:p>
          <w:p w14:paraId="190CF69F" w14:textId="77777777" w:rsidR="002E2A36" w:rsidRPr="000539BD" w:rsidRDefault="002E2A36" w:rsidP="00A41A81">
            <w:pPr>
              <w:pStyle w:val="DHHStabletext"/>
              <w:rPr>
                <w:iCs/>
              </w:rPr>
            </w:pPr>
            <w:r w:rsidRPr="00616147">
              <w:rPr>
                <w:rStyle w:val="Emphasis"/>
                <w:i w:val="0"/>
              </w:rPr>
              <w:t>Older</w:t>
            </w:r>
            <w:r w:rsidR="00593ADC" w:rsidRPr="00616147">
              <w:rPr>
                <w:rStyle w:val="Emphasis"/>
                <w:i w:val="0"/>
              </w:rPr>
              <w:t xml:space="preserve"> </w:t>
            </w:r>
            <w:r w:rsidR="00777EB8" w:rsidRPr="00616147">
              <w:rPr>
                <w:rStyle w:val="Emphasis"/>
                <w:i w:val="0"/>
              </w:rPr>
              <w:t xml:space="preserve">persons high rise program </w:t>
            </w:r>
            <w:r w:rsidRPr="00616147">
              <w:rPr>
                <w:rStyle w:val="Emphasis"/>
                <w:i w:val="0"/>
              </w:rPr>
              <w:t>submission</w:t>
            </w:r>
            <w:r w:rsidR="00593ADC" w:rsidRPr="00616147">
              <w:rPr>
                <w:rStyle w:val="Emphasis"/>
                <w:i w:val="0"/>
              </w:rPr>
              <w:t xml:space="preserve"> </w:t>
            </w:r>
            <w:r w:rsidRPr="00616147">
              <w:rPr>
                <w:rStyle w:val="Emphasis"/>
                <w:i w:val="0"/>
              </w:rPr>
              <w:t>guidelines</w:t>
            </w:r>
          </w:p>
          <w:p w14:paraId="215DE70A" w14:textId="77777777" w:rsidR="002E2A36" w:rsidRPr="000539BD" w:rsidRDefault="002E2A36" w:rsidP="00A41A81">
            <w:pPr>
              <w:pStyle w:val="DHHStabletext"/>
              <w:rPr>
                <w:iCs/>
              </w:rPr>
            </w:pPr>
            <w:r w:rsidRPr="00616147">
              <w:rPr>
                <w:rStyle w:val="Emphasis"/>
                <w:i w:val="0"/>
              </w:rPr>
              <w:t>Housing</w:t>
            </w:r>
            <w:r w:rsidR="00593ADC" w:rsidRPr="00616147">
              <w:rPr>
                <w:rStyle w:val="Emphasis"/>
                <w:i w:val="0"/>
              </w:rPr>
              <w:t xml:space="preserve"> </w:t>
            </w:r>
            <w:r w:rsidRPr="00616147">
              <w:rPr>
                <w:rStyle w:val="Emphasis"/>
                <w:i w:val="0"/>
              </w:rPr>
              <w:t>Support</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the</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00777EB8">
              <w:rPr>
                <w:rStyle w:val="Emphasis"/>
                <w:i w:val="0"/>
              </w:rPr>
              <w:t>p</w:t>
            </w:r>
            <w:r w:rsidRPr="00616147">
              <w:rPr>
                <w:rStyle w:val="Emphasis"/>
                <w:i w:val="0"/>
              </w:rPr>
              <w:t>rogram</w:t>
            </w:r>
            <w:r w:rsidR="00593ADC" w:rsidRPr="00616147">
              <w:rPr>
                <w:rStyle w:val="Emphasis"/>
                <w:i w:val="0"/>
              </w:rPr>
              <w:t xml:space="preserve"> </w:t>
            </w:r>
            <w:r w:rsidRPr="00616147">
              <w:rPr>
                <w:rStyle w:val="Emphasis"/>
                <w:i w:val="0"/>
              </w:rPr>
              <w:t>submission</w:t>
            </w:r>
            <w:r w:rsidR="00593ADC" w:rsidRPr="00616147">
              <w:rPr>
                <w:rStyle w:val="Emphasis"/>
                <w:i w:val="0"/>
              </w:rPr>
              <w:t xml:space="preserve"> </w:t>
            </w:r>
            <w:r w:rsidRPr="00616147">
              <w:rPr>
                <w:rStyle w:val="Emphasis"/>
                <w:i w:val="0"/>
              </w:rPr>
              <w:t>guidelines</w:t>
            </w:r>
          </w:p>
          <w:p w14:paraId="2A7523BB" w14:textId="77777777" w:rsidR="002E2A36" w:rsidRPr="00AD46EA" w:rsidRDefault="002E2A36" w:rsidP="00A41A81">
            <w:pPr>
              <w:pStyle w:val="DHHStabletext"/>
            </w:pPr>
            <w:r w:rsidRPr="00616147">
              <w:rPr>
                <w:rStyle w:val="Emphasis"/>
                <w:i w:val="0"/>
              </w:rPr>
              <w:t>SRS</w:t>
            </w:r>
            <w:r w:rsidR="00593ADC" w:rsidRPr="00616147">
              <w:rPr>
                <w:rStyle w:val="Emphasis"/>
                <w:i w:val="0"/>
              </w:rPr>
              <w:t xml:space="preserve"> </w:t>
            </w:r>
            <w:r w:rsidRPr="00616147">
              <w:rPr>
                <w:rStyle w:val="Emphasis"/>
                <w:i w:val="0"/>
              </w:rPr>
              <w:t>Oral</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597C53C0" w:rsidRPr="37E5A87A">
              <w:rPr>
                <w:rStyle w:val="Emphasis"/>
                <w:i w:val="0"/>
                <w:iCs w:val="0"/>
              </w:rPr>
              <w:t xml:space="preserve">Promotion </w:t>
            </w:r>
            <w:r w:rsidRPr="00616147">
              <w:rPr>
                <w:rStyle w:val="Emphasis"/>
                <w:i w:val="0"/>
              </w:rPr>
              <w:t>initiative</w:t>
            </w:r>
            <w:r w:rsidR="00593ADC" w:rsidRPr="00616147">
              <w:rPr>
                <w:rStyle w:val="Emphasis"/>
                <w:i w:val="0"/>
              </w:rPr>
              <w:t xml:space="preserve"> </w:t>
            </w:r>
            <w:r w:rsidR="309DC4C6" w:rsidRPr="37E5A87A">
              <w:rPr>
                <w:rStyle w:val="Emphasis"/>
                <w:i w:val="0"/>
                <w:iCs w:val="0"/>
              </w:rPr>
              <w:t>guidelines 2018</w:t>
            </w:r>
          </w:p>
        </w:tc>
      </w:tr>
      <w:tr w:rsidR="00C95E51" w:rsidRPr="000F2F9F" w14:paraId="6BA06E74" w14:textId="77777777" w:rsidTr="00DB3455">
        <w:trPr>
          <w:cantSplit/>
          <w:trHeight w:val="300"/>
        </w:trPr>
        <w:tc>
          <w:tcPr>
            <w:tcW w:w="1310" w:type="dxa"/>
            <w:shd w:val="clear" w:color="auto" w:fill="auto"/>
          </w:tcPr>
          <w:p w14:paraId="7488E2A8" w14:textId="77777777" w:rsidR="002E2A36" w:rsidRPr="004F11E8" w:rsidRDefault="002E2A36" w:rsidP="004F11E8">
            <w:pPr>
              <w:pStyle w:val="DHHStabletext"/>
            </w:pPr>
            <w:r w:rsidRPr="004F11E8">
              <w:lastRenderedPageBreak/>
              <w:t>13096</w:t>
            </w:r>
          </w:p>
        </w:tc>
        <w:tc>
          <w:tcPr>
            <w:tcW w:w="2535" w:type="dxa"/>
            <w:shd w:val="clear" w:color="auto" w:fill="auto"/>
          </w:tcPr>
          <w:p w14:paraId="426C315B" w14:textId="77777777" w:rsidR="002E2A36" w:rsidRPr="004F11E8" w:rsidRDefault="00C92758" w:rsidP="004F11E8">
            <w:pPr>
              <w:pStyle w:val="DHHStabletext"/>
            </w:pPr>
            <w:r>
              <w:t>HACC PYP</w:t>
            </w:r>
            <w:r w:rsidR="00593ADC">
              <w:t xml:space="preserve"> </w:t>
            </w:r>
            <w:r w:rsidR="002E2A36" w:rsidRPr="004F11E8">
              <w:t>Allied</w:t>
            </w:r>
            <w:r w:rsidR="00593ADC">
              <w:t xml:space="preserve"> </w:t>
            </w:r>
            <w:r w:rsidR="002E2A36" w:rsidRPr="004F11E8">
              <w:t>Health</w:t>
            </w:r>
          </w:p>
        </w:tc>
        <w:tc>
          <w:tcPr>
            <w:tcW w:w="5454" w:type="dxa"/>
            <w:shd w:val="clear" w:color="auto" w:fill="auto"/>
          </w:tcPr>
          <w:p w14:paraId="4BAE404E"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76E5DEC7"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rsidRPr="000F2F9F" w14:paraId="3F93C608" w14:textId="77777777" w:rsidTr="00DB3455">
        <w:trPr>
          <w:cantSplit/>
          <w:trHeight w:val="300"/>
        </w:trPr>
        <w:tc>
          <w:tcPr>
            <w:tcW w:w="1310" w:type="dxa"/>
            <w:shd w:val="clear" w:color="auto" w:fill="auto"/>
          </w:tcPr>
          <w:p w14:paraId="04BA4338" w14:textId="77777777" w:rsidR="002E2A36" w:rsidRPr="004F11E8" w:rsidRDefault="002E2A36" w:rsidP="004F11E8">
            <w:pPr>
              <w:pStyle w:val="DHHStabletext"/>
            </w:pPr>
            <w:r w:rsidRPr="004F11E8">
              <w:t>13097</w:t>
            </w:r>
          </w:p>
        </w:tc>
        <w:tc>
          <w:tcPr>
            <w:tcW w:w="2535" w:type="dxa"/>
            <w:shd w:val="clear" w:color="auto" w:fill="auto"/>
          </w:tcPr>
          <w:p w14:paraId="78B15E2F" w14:textId="77777777" w:rsidR="002E2A36" w:rsidRPr="004F11E8" w:rsidRDefault="00C92758" w:rsidP="004F11E8">
            <w:pPr>
              <w:pStyle w:val="DHHStabletext"/>
            </w:pPr>
            <w:r>
              <w:t>HACC PYP</w:t>
            </w:r>
            <w:r w:rsidR="00593ADC">
              <w:t xml:space="preserve"> </w:t>
            </w:r>
            <w:r w:rsidR="002E2A36" w:rsidRPr="004F11E8">
              <w:t>Delivered</w:t>
            </w:r>
            <w:r w:rsidR="00593ADC">
              <w:t xml:space="preserve"> </w:t>
            </w:r>
            <w:r w:rsidR="002E2A36" w:rsidRPr="004F11E8">
              <w:t>Meals</w:t>
            </w:r>
          </w:p>
        </w:tc>
        <w:tc>
          <w:tcPr>
            <w:tcW w:w="5454" w:type="dxa"/>
            <w:shd w:val="clear" w:color="auto" w:fill="auto"/>
          </w:tcPr>
          <w:p w14:paraId="47771CAC"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rsidRPr="000F2F9F" w14:paraId="75191DB3" w14:textId="77777777" w:rsidTr="00DB3455">
        <w:trPr>
          <w:cantSplit/>
          <w:trHeight w:val="300"/>
        </w:trPr>
        <w:tc>
          <w:tcPr>
            <w:tcW w:w="1310" w:type="dxa"/>
            <w:shd w:val="clear" w:color="auto" w:fill="auto"/>
          </w:tcPr>
          <w:p w14:paraId="2320E8B1" w14:textId="77777777" w:rsidR="002E2A36" w:rsidRPr="004F11E8" w:rsidRDefault="002E2A36" w:rsidP="004F11E8">
            <w:pPr>
              <w:pStyle w:val="DHHStabletext"/>
            </w:pPr>
            <w:r w:rsidRPr="004F11E8">
              <w:t>13099</w:t>
            </w:r>
          </w:p>
        </w:tc>
        <w:tc>
          <w:tcPr>
            <w:tcW w:w="2535" w:type="dxa"/>
            <w:shd w:val="clear" w:color="auto" w:fill="auto"/>
          </w:tcPr>
          <w:p w14:paraId="408B823A" w14:textId="77777777" w:rsidR="002E2A36" w:rsidRPr="004F11E8" w:rsidRDefault="00C92758" w:rsidP="004F11E8">
            <w:pPr>
              <w:pStyle w:val="DHHStabletext"/>
            </w:pPr>
            <w:r>
              <w:t>HACC PYP</w:t>
            </w:r>
            <w:r w:rsidR="00593ADC">
              <w:t xml:space="preserve"> </w:t>
            </w:r>
            <w:r w:rsidR="002E2A36" w:rsidRPr="004F11E8">
              <w:t>Property</w:t>
            </w:r>
            <w:r w:rsidR="00593ADC">
              <w:t xml:space="preserve"> </w:t>
            </w:r>
            <w:r w:rsidR="002E2A36" w:rsidRPr="004F11E8">
              <w:t>Maintenance</w:t>
            </w:r>
          </w:p>
        </w:tc>
        <w:tc>
          <w:tcPr>
            <w:tcW w:w="5454" w:type="dxa"/>
            <w:shd w:val="clear" w:color="auto" w:fill="auto"/>
          </w:tcPr>
          <w:p w14:paraId="430FC030"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4E4CD877"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06BCA56C" w14:textId="77777777" w:rsidTr="00DB3455">
        <w:trPr>
          <w:cantSplit/>
          <w:trHeight w:val="300"/>
        </w:trPr>
        <w:tc>
          <w:tcPr>
            <w:tcW w:w="1310" w:type="dxa"/>
            <w:shd w:val="clear" w:color="auto" w:fill="auto"/>
          </w:tcPr>
          <w:p w14:paraId="5F955F60" w14:textId="77777777" w:rsidR="002E2A36" w:rsidRPr="004F11E8" w:rsidRDefault="002E2A36" w:rsidP="004F11E8">
            <w:pPr>
              <w:pStyle w:val="DHHStabletext"/>
            </w:pPr>
            <w:r w:rsidRPr="004F11E8">
              <w:t>13109</w:t>
            </w:r>
          </w:p>
        </w:tc>
        <w:tc>
          <w:tcPr>
            <w:tcW w:w="2535" w:type="dxa"/>
            <w:shd w:val="clear" w:color="auto" w:fill="auto"/>
          </w:tcPr>
          <w:p w14:paraId="0078CFC1" w14:textId="77777777" w:rsidR="002E2A36" w:rsidRPr="004F11E8" w:rsidRDefault="002E2A36" w:rsidP="004F11E8">
            <w:pPr>
              <w:pStyle w:val="DHHStabletext"/>
            </w:pPr>
            <w:r w:rsidRPr="004F11E8">
              <w:t>Aged</w:t>
            </w:r>
            <w:r w:rsidR="00593ADC">
              <w:t xml:space="preserve"> </w:t>
            </w:r>
            <w:r w:rsidRPr="004F11E8">
              <w:t>Care</w:t>
            </w:r>
            <w:r w:rsidR="00593ADC">
              <w:t xml:space="preserve"> </w:t>
            </w:r>
            <w:r w:rsidRPr="004F11E8">
              <w:t>Assessment</w:t>
            </w:r>
            <w:r w:rsidR="00593ADC">
              <w:t xml:space="preserve"> </w:t>
            </w:r>
            <w:r w:rsidRPr="004F11E8">
              <w:t>Service</w:t>
            </w:r>
            <w:r w:rsidR="00593ADC">
              <w:t xml:space="preserve"> </w:t>
            </w:r>
            <w:r w:rsidRPr="004F11E8">
              <w:t>Evaluation</w:t>
            </w:r>
            <w:r w:rsidR="00593ADC">
              <w:t xml:space="preserve"> </w:t>
            </w:r>
            <w:r w:rsidRPr="004F11E8">
              <w:t>Unit</w:t>
            </w:r>
          </w:p>
        </w:tc>
        <w:tc>
          <w:tcPr>
            <w:tcW w:w="5454" w:type="dxa"/>
            <w:shd w:val="clear" w:color="auto" w:fill="auto"/>
          </w:tcPr>
          <w:p w14:paraId="35C6C57A" w14:textId="77777777" w:rsidR="002E2A36" w:rsidRPr="000539BD" w:rsidRDefault="002E2A36" w:rsidP="00A41A81">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Pr="000539BD">
              <w:t>,</w:t>
            </w:r>
            <w:r w:rsidR="00593ADC" w:rsidRPr="000539BD">
              <w:t xml:space="preserve"> </w:t>
            </w:r>
            <w:r w:rsidRPr="000539BD">
              <w:t>as</w:t>
            </w:r>
            <w:r w:rsidR="00593ADC" w:rsidRPr="000539BD">
              <w:t xml:space="preserve"> </w:t>
            </w:r>
            <w:r w:rsidRPr="000539BD">
              <w:t>amended</w:t>
            </w:r>
          </w:p>
          <w:p w14:paraId="2592B32A" w14:textId="77777777" w:rsidR="002E2A36" w:rsidRPr="000539BD" w:rsidRDefault="002E2A36" w:rsidP="00A41A81">
            <w:pPr>
              <w:pStyle w:val="DHHStabletext"/>
            </w:pPr>
            <w:r w:rsidRPr="00616147">
              <w:rPr>
                <w:rStyle w:val="Emphasis"/>
                <w:i w:val="0"/>
              </w:rPr>
              <w:t>My</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00B07855">
              <w:rPr>
                <w:rStyle w:val="Emphasis"/>
                <w:i w:val="0"/>
              </w:rPr>
              <w:t>A</w:t>
            </w:r>
            <w:r w:rsidRPr="00616147">
              <w:rPr>
                <w:rStyle w:val="Emphasis"/>
                <w:i w:val="0"/>
              </w:rPr>
              <w:t>ssessment</w:t>
            </w:r>
            <w:r w:rsidR="00593ADC" w:rsidRPr="00616147">
              <w:rPr>
                <w:rStyle w:val="Emphasis"/>
                <w:i w:val="0"/>
              </w:rPr>
              <w:t xml:space="preserve"> </w:t>
            </w:r>
            <w:r w:rsidR="00B07855">
              <w:rPr>
                <w:rStyle w:val="Emphasis"/>
                <w:i w:val="0"/>
              </w:rPr>
              <w:t>M</w:t>
            </w:r>
            <w:r w:rsidRPr="00616147">
              <w:rPr>
                <w:rStyle w:val="Emphasis"/>
                <w:i w:val="0"/>
              </w:rPr>
              <w:t>anual</w:t>
            </w:r>
            <w:r w:rsidR="00593ADC" w:rsidRPr="00616147">
              <w:rPr>
                <w:rStyle w:val="Emphasis"/>
                <w:i w:val="0"/>
              </w:rPr>
              <w:t xml:space="preserve"> </w:t>
            </w:r>
            <w:r w:rsidRPr="00616147">
              <w:rPr>
                <w:rStyle w:val="Emphasis"/>
                <w:i w:val="0"/>
              </w:rPr>
              <w:t>–</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0005463E" w:rsidRPr="0005463E">
              <w:rPr>
                <w:rStyle w:val="Emphasis"/>
                <w:i w:val="0"/>
                <w:iCs w:val="0"/>
              </w:rPr>
              <w:t>RA</w:t>
            </w:r>
            <w:r w:rsidR="0005463E" w:rsidRPr="000D2F14">
              <w:rPr>
                <w:rStyle w:val="Emphasis"/>
                <w:i w:val="0"/>
                <w:iCs w:val="0"/>
              </w:rPr>
              <w:t>S</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Assessment</w:t>
            </w:r>
            <w:r w:rsidR="00593ADC" w:rsidRPr="00616147">
              <w:rPr>
                <w:rStyle w:val="Emphasis"/>
                <w:i w:val="0"/>
              </w:rPr>
              <w:t xml:space="preserve"> </w:t>
            </w:r>
            <w:r w:rsidRPr="00616147">
              <w:rPr>
                <w:rStyle w:val="Emphasis"/>
                <w:i w:val="0"/>
              </w:rPr>
              <w:t>Teams</w:t>
            </w:r>
            <w:r w:rsidR="00593ADC" w:rsidRPr="000539BD">
              <w:t xml:space="preserve"> </w:t>
            </w:r>
            <w:r w:rsidRPr="000539BD">
              <w:t>(2021)</w:t>
            </w:r>
            <w:r w:rsidR="00593ADC" w:rsidRPr="000539BD">
              <w:t xml:space="preserve"> </w:t>
            </w:r>
            <w:r w:rsidRPr="000539BD">
              <w:t>and</w:t>
            </w:r>
            <w:r w:rsidR="00593ADC" w:rsidRPr="000539BD">
              <w:t xml:space="preserve"> </w:t>
            </w:r>
            <w:r w:rsidRPr="000539BD">
              <w:t>addendums</w:t>
            </w:r>
          </w:p>
          <w:p w14:paraId="07F00909" w14:textId="77777777" w:rsidR="002E2A36" w:rsidRDefault="00777EB8" w:rsidP="001A5838">
            <w:pPr>
              <w:pStyle w:val="DHHStabletext"/>
              <w:rPr>
                <w:rFonts w:eastAsia="Wingdings"/>
              </w:rPr>
            </w:pPr>
            <w:r>
              <w:t>My Aged Care Screening and Assessment Workforce Training Strategy</w:t>
            </w:r>
            <w:r w:rsidR="00593ADC" w:rsidRPr="000539BD">
              <w:rPr>
                <w:rFonts w:eastAsia="Wingdings"/>
              </w:rPr>
              <w:t xml:space="preserve"> </w:t>
            </w:r>
            <w:r w:rsidR="002E2A36" w:rsidRPr="000539BD">
              <w:rPr>
                <w:rFonts w:eastAsia="Wingdings"/>
              </w:rPr>
              <w:t>2019</w:t>
            </w:r>
          </w:p>
          <w:p w14:paraId="1E974948" w14:textId="77777777" w:rsidR="00777EB8" w:rsidRDefault="00777EB8" w:rsidP="00777EB8">
            <w:pPr>
              <w:pStyle w:val="DHHStabletext"/>
            </w:pPr>
            <w:r>
              <w:t>My Aged Care Screening and Assessment Workforce Training Strategy 2023</w:t>
            </w:r>
          </w:p>
          <w:p w14:paraId="2CE30CAD" w14:textId="77777777" w:rsidR="002E2A36" w:rsidRDefault="002E2A36" w:rsidP="00A41A81">
            <w:pPr>
              <w:pStyle w:val="DHHStabletext"/>
              <w:rPr>
                <w:rFonts w:eastAsia="Cambria Math" w:cs="Wingdings"/>
              </w:rPr>
            </w:pPr>
            <w:r w:rsidRPr="00616147">
              <w:rPr>
                <w:rFonts w:eastAsia="Wingdings"/>
              </w:rPr>
              <w:t>Aged</w:t>
            </w:r>
            <w:r w:rsidR="00593ADC" w:rsidRPr="00616147">
              <w:rPr>
                <w:rFonts w:eastAsia="Wingdings"/>
              </w:rPr>
              <w:t xml:space="preserve"> </w:t>
            </w:r>
            <w:r w:rsidRPr="00616147">
              <w:rPr>
                <w:rFonts w:eastAsia="Wingdings"/>
              </w:rPr>
              <w:t>Care</w:t>
            </w:r>
            <w:r w:rsidR="00593ADC" w:rsidRPr="00616147">
              <w:rPr>
                <w:rFonts w:eastAsia="Wingdings"/>
              </w:rPr>
              <w:t xml:space="preserve"> </w:t>
            </w:r>
            <w:r w:rsidRPr="00616147">
              <w:rPr>
                <w:rFonts w:eastAsia="Wingdings"/>
              </w:rPr>
              <w:t>Assessment</w:t>
            </w:r>
            <w:r w:rsidR="00593ADC" w:rsidRPr="00616147">
              <w:rPr>
                <w:rFonts w:eastAsia="Wingdings"/>
              </w:rPr>
              <w:t xml:space="preserve"> </w:t>
            </w:r>
            <w:r w:rsidRPr="00616147">
              <w:rPr>
                <w:rFonts w:eastAsia="Wingdings"/>
              </w:rPr>
              <w:t>Program</w:t>
            </w:r>
            <w:r w:rsidR="00593ADC" w:rsidRPr="00616147">
              <w:rPr>
                <w:rFonts w:eastAsia="Wingdings"/>
              </w:rPr>
              <w:t xml:space="preserve"> </w:t>
            </w:r>
            <w:r w:rsidR="006E614D" w:rsidRPr="00616147">
              <w:rPr>
                <w:rFonts w:eastAsia="Wingdings"/>
              </w:rPr>
              <w:t>s</w:t>
            </w:r>
            <w:r w:rsidRPr="00616147">
              <w:rPr>
                <w:rFonts w:eastAsia="Wingdings"/>
              </w:rPr>
              <w:t>tyle</w:t>
            </w:r>
            <w:r w:rsidR="00593ADC" w:rsidRPr="00616147">
              <w:rPr>
                <w:rFonts w:eastAsia="Wingdings"/>
              </w:rPr>
              <w:t xml:space="preserve"> </w:t>
            </w:r>
            <w:r w:rsidR="006E614D" w:rsidRPr="00616147">
              <w:rPr>
                <w:rFonts w:eastAsia="Wingdings"/>
              </w:rPr>
              <w:t>g</w:t>
            </w:r>
            <w:r w:rsidRPr="00616147">
              <w:rPr>
                <w:rFonts w:eastAsia="Wingdings"/>
              </w:rPr>
              <w:t>uide</w:t>
            </w:r>
            <w:r w:rsidR="00593ADC" w:rsidRPr="000539BD">
              <w:rPr>
                <w:rFonts w:eastAsia="Cambria Math" w:cs="Wingdings"/>
              </w:rPr>
              <w:t xml:space="preserve"> </w:t>
            </w:r>
            <w:r w:rsidR="006E614D" w:rsidRPr="000539BD">
              <w:rPr>
                <w:rFonts w:eastAsia="Cambria Math" w:cs="Wingdings"/>
              </w:rPr>
              <w:t>(</w:t>
            </w:r>
            <w:r w:rsidRPr="000539BD">
              <w:rPr>
                <w:rFonts w:eastAsia="Cambria Math" w:cs="Wingdings"/>
              </w:rPr>
              <w:t>2020</w:t>
            </w:r>
            <w:r w:rsidR="006E614D" w:rsidRPr="000539BD">
              <w:rPr>
                <w:rFonts w:eastAsia="Cambria Math" w:cs="Wingdings"/>
              </w:rPr>
              <w:t>)</w:t>
            </w:r>
            <w:r w:rsidR="00593ADC" w:rsidRPr="000539BD">
              <w:rPr>
                <w:rFonts w:eastAsia="Cambria Math" w:cs="Wingdings"/>
              </w:rPr>
              <w:t xml:space="preserve"> </w:t>
            </w:r>
            <w:r w:rsidRPr="000539BD">
              <w:rPr>
                <w:rFonts w:eastAsia="Cambria Math" w:cs="Wingdings"/>
              </w:rPr>
              <w:t>(Commonwealth</w:t>
            </w:r>
            <w:r w:rsidR="00593ADC" w:rsidRPr="000539BD">
              <w:rPr>
                <w:rFonts w:eastAsia="Cambria Math" w:cs="Wingdings"/>
              </w:rPr>
              <w:t xml:space="preserve"> </w:t>
            </w:r>
            <w:r w:rsidRPr="000539BD">
              <w:rPr>
                <w:rFonts w:eastAsia="Cambria Math" w:cs="Wingdings"/>
              </w:rPr>
              <w:t>Department</w:t>
            </w:r>
            <w:r w:rsidR="00593ADC" w:rsidRPr="000539BD">
              <w:rPr>
                <w:rFonts w:eastAsia="Cambria Math" w:cs="Wingdings"/>
              </w:rPr>
              <w:t xml:space="preserve"> </w:t>
            </w:r>
            <w:r w:rsidRPr="000539BD">
              <w:rPr>
                <w:rFonts w:eastAsia="Cambria Math" w:cs="Wingdings"/>
              </w:rPr>
              <w:t>of</w:t>
            </w:r>
            <w:r w:rsidR="00593ADC" w:rsidRPr="000539BD">
              <w:rPr>
                <w:rFonts w:eastAsia="Cambria Math" w:cs="Wingdings"/>
              </w:rPr>
              <w:t xml:space="preserve"> </w:t>
            </w:r>
            <w:r w:rsidRPr="000539BD">
              <w:rPr>
                <w:rFonts w:eastAsia="Cambria Math" w:cs="Wingdings"/>
              </w:rPr>
              <w:t>Health)</w:t>
            </w:r>
          </w:p>
          <w:p w14:paraId="1D6A0132" w14:textId="77777777" w:rsidR="002E2A36" w:rsidRPr="000539BD" w:rsidRDefault="4D11EAA9" w:rsidP="00A41A81">
            <w:pPr>
              <w:pStyle w:val="DHHStabletext"/>
            </w:pPr>
            <w:r>
              <w:t>Guidelines as provided by Commonwealth</w:t>
            </w:r>
          </w:p>
        </w:tc>
      </w:tr>
      <w:tr w:rsidR="00C95E51" w:rsidRPr="000F2F9F" w14:paraId="63287EC3" w14:textId="77777777" w:rsidTr="00DB3455">
        <w:trPr>
          <w:cantSplit/>
          <w:trHeight w:val="300"/>
        </w:trPr>
        <w:tc>
          <w:tcPr>
            <w:tcW w:w="1310" w:type="dxa"/>
            <w:shd w:val="clear" w:color="auto" w:fill="auto"/>
          </w:tcPr>
          <w:p w14:paraId="0E22D3F0" w14:textId="77777777" w:rsidR="002E2A36" w:rsidRPr="004F11E8" w:rsidRDefault="002E2A36" w:rsidP="004F11E8">
            <w:pPr>
              <w:pStyle w:val="DHHStabletext"/>
            </w:pPr>
            <w:r w:rsidRPr="004F11E8">
              <w:t>13130</w:t>
            </w:r>
          </w:p>
        </w:tc>
        <w:tc>
          <w:tcPr>
            <w:tcW w:w="2535" w:type="dxa"/>
            <w:shd w:val="clear" w:color="auto" w:fill="auto"/>
          </w:tcPr>
          <w:p w14:paraId="69295E66" w14:textId="77777777" w:rsidR="002E2A36" w:rsidRPr="004F11E8" w:rsidRDefault="00C92758" w:rsidP="004F11E8">
            <w:pPr>
              <w:pStyle w:val="DHHStabletext"/>
            </w:pPr>
            <w:r>
              <w:t>HACC PYP</w:t>
            </w:r>
            <w:r w:rsidR="00593ADC">
              <w:t xml:space="preserve"> </w:t>
            </w:r>
            <w:r w:rsidR="002E2A36" w:rsidRPr="004F11E8">
              <w:t>Volunteer</w:t>
            </w:r>
            <w:r w:rsidR="00593ADC">
              <w:t xml:space="preserve"> </w:t>
            </w:r>
            <w:r w:rsidR="002E2A36" w:rsidRPr="004F11E8">
              <w:t>Co-</w:t>
            </w:r>
            <w:r w:rsidR="006F215E">
              <w:t>o</w:t>
            </w:r>
            <w:r w:rsidR="0061104B" w:rsidRPr="004F11E8">
              <w:t>rdination</w:t>
            </w:r>
            <w:r w:rsidR="00593ADC">
              <w:t xml:space="preserve"> </w:t>
            </w:r>
            <w:r w:rsidR="002E2A36" w:rsidRPr="004F11E8">
              <w:t>Other</w:t>
            </w:r>
          </w:p>
        </w:tc>
        <w:tc>
          <w:tcPr>
            <w:tcW w:w="5454" w:type="dxa"/>
            <w:shd w:val="clear" w:color="auto" w:fill="auto"/>
          </w:tcPr>
          <w:p w14:paraId="73176271"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rsidRPr="000F2F9F" w14:paraId="2893E285" w14:textId="77777777" w:rsidTr="00DB3455">
        <w:trPr>
          <w:cantSplit/>
          <w:trHeight w:val="300"/>
        </w:trPr>
        <w:tc>
          <w:tcPr>
            <w:tcW w:w="1310" w:type="dxa"/>
            <w:shd w:val="clear" w:color="auto" w:fill="auto"/>
          </w:tcPr>
          <w:p w14:paraId="2393E678" w14:textId="77777777" w:rsidR="002E2A36" w:rsidRPr="004F11E8" w:rsidRDefault="002E2A36" w:rsidP="004F11E8">
            <w:pPr>
              <w:pStyle w:val="DHHStabletext"/>
            </w:pPr>
            <w:r w:rsidRPr="004F11E8">
              <w:t>13131</w:t>
            </w:r>
          </w:p>
        </w:tc>
        <w:tc>
          <w:tcPr>
            <w:tcW w:w="2535" w:type="dxa"/>
            <w:shd w:val="clear" w:color="auto" w:fill="auto"/>
          </w:tcPr>
          <w:p w14:paraId="7BFD4515" w14:textId="77777777" w:rsidR="002E2A36" w:rsidRPr="004F11E8" w:rsidRDefault="002E2A36" w:rsidP="004F11E8">
            <w:pPr>
              <w:pStyle w:val="DHHStabletext"/>
            </w:pPr>
            <w:r w:rsidRPr="004F11E8">
              <w:t>RDNS</w:t>
            </w:r>
            <w:r w:rsidR="00593ADC">
              <w:t xml:space="preserve"> </w:t>
            </w:r>
            <w:r w:rsidR="00C92758">
              <w:t>HACC PYP</w:t>
            </w:r>
            <w:r w:rsidR="00593ADC">
              <w:t xml:space="preserve"> </w:t>
            </w:r>
            <w:r w:rsidRPr="004F11E8">
              <w:t>Allied</w:t>
            </w:r>
            <w:r w:rsidR="00593ADC">
              <w:t xml:space="preserve"> </w:t>
            </w:r>
            <w:r w:rsidRPr="004F11E8">
              <w:t>Health</w:t>
            </w:r>
          </w:p>
        </w:tc>
        <w:tc>
          <w:tcPr>
            <w:tcW w:w="5454" w:type="dxa"/>
            <w:shd w:val="clear" w:color="auto" w:fill="auto"/>
          </w:tcPr>
          <w:p w14:paraId="3E503F60"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279C0C62"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27030924" w14:textId="77777777" w:rsidTr="00DB3455">
        <w:trPr>
          <w:cantSplit/>
          <w:trHeight w:val="300"/>
        </w:trPr>
        <w:tc>
          <w:tcPr>
            <w:tcW w:w="1310" w:type="dxa"/>
            <w:shd w:val="clear" w:color="auto" w:fill="auto"/>
          </w:tcPr>
          <w:p w14:paraId="4C65D6C4" w14:textId="77777777" w:rsidR="002E2A36" w:rsidRPr="004F11E8" w:rsidRDefault="002E2A36" w:rsidP="004F11E8">
            <w:pPr>
              <w:pStyle w:val="DHHStabletext"/>
            </w:pPr>
            <w:r w:rsidRPr="004F11E8">
              <w:t>13156</w:t>
            </w:r>
          </w:p>
        </w:tc>
        <w:tc>
          <w:tcPr>
            <w:tcW w:w="2535" w:type="dxa"/>
            <w:shd w:val="clear" w:color="auto" w:fill="auto"/>
          </w:tcPr>
          <w:p w14:paraId="79ECFDDB" w14:textId="77777777" w:rsidR="002E2A36" w:rsidRPr="004F11E8" w:rsidRDefault="002E2A36" w:rsidP="004F11E8">
            <w:pPr>
              <w:pStyle w:val="DHHStabletext"/>
            </w:pPr>
            <w:r w:rsidRPr="004F11E8">
              <w:t>Seniors</w:t>
            </w:r>
            <w:r w:rsidR="00593ADC">
              <w:t xml:space="preserve"> </w:t>
            </w:r>
            <w:r w:rsidRPr="004F11E8">
              <w:t>Health</w:t>
            </w:r>
            <w:r w:rsidR="00593ADC">
              <w:t xml:space="preserve"> </w:t>
            </w:r>
            <w:r w:rsidRPr="004F11E8">
              <w:t>Promotion</w:t>
            </w:r>
          </w:p>
        </w:tc>
        <w:tc>
          <w:tcPr>
            <w:tcW w:w="5454" w:type="dxa"/>
            <w:shd w:val="clear" w:color="auto" w:fill="auto"/>
          </w:tcPr>
          <w:p w14:paraId="13D3C6E7"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3E8247A3" w14:textId="77777777" w:rsidR="002E2A36" w:rsidRPr="00616147" w:rsidRDefault="002E2A36" w:rsidP="00A41A81">
            <w:pPr>
              <w:pStyle w:val="DHHStabletext"/>
              <w:rPr>
                <w:i/>
              </w:rPr>
            </w:pPr>
            <w:r w:rsidRPr="00616147">
              <w:rPr>
                <w:rStyle w:val="Emphasis"/>
                <w:i w:val="0"/>
              </w:rPr>
              <w:t>Older</w:t>
            </w:r>
            <w:r w:rsidR="00593ADC" w:rsidRPr="00616147">
              <w:rPr>
                <w:rStyle w:val="Emphasis"/>
                <w:i w:val="0"/>
              </w:rPr>
              <w:t xml:space="preserve"> </w:t>
            </w:r>
            <w:r w:rsidR="00B07855" w:rsidRPr="00616147">
              <w:rPr>
                <w:rStyle w:val="Emphasis"/>
                <w:i w:val="0"/>
              </w:rPr>
              <w:t xml:space="preserve">persons high rise program </w:t>
            </w:r>
            <w:r w:rsidRPr="00616147">
              <w:rPr>
                <w:rStyle w:val="Emphasis"/>
                <w:i w:val="0"/>
              </w:rPr>
              <w:t>guidelines</w:t>
            </w:r>
          </w:p>
        </w:tc>
      </w:tr>
      <w:tr w:rsidR="00C95E51" w14:paraId="6870DA19" w14:textId="77777777" w:rsidTr="00DB3455">
        <w:trPr>
          <w:cantSplit/>
          <w:trHeight w:val="300"/>
        </w:trPr>
        <w:tc>
          <w:tcPr>
            <w:tcW w:w="1310" w:type="dxa"/>
            <w:shd w:val="clear" w:color="auto" w:fill="auto"/>
          </w:tcPr>
          <w:p w14:paraId="3A826426" w14:textId="77777777" w:rsidR="0052417A" w:rsidRPr="004F11E8" w:rsidRDefault="0052417A" w:rsidP="0052417A">
            <w:pPr>
              <w:pStyle w:val="DHHStabletext"/>
            </w:pPr>
            <w:r w:rsidRPr="004F11E8">
              <w:t>13223</w:t>
            </w:r>
          </w:p>
        </w:tc>
        <w:tc>
          <w:tcPr>
            <w:tcW w:w="2535" w:type="dxa"/>
            <w:shd w:val="clear" w:color="auto" w:fill="auto"/>
          </w:tcPr>
          <w:p w14:paraId="3748D6E1" w14:textId="77777777" w:rsidR="0052417A" w:rsidRPr="004F11E8" w:rsidRDefault="00C92758" w:rsidP="0052417A">
            <w:pPr>
              <w:pStyle w:val="DHHStabletext"/>
            </w:pPr>
            <w:r>
              <w:t>HACC PYP</w:t>
            </w:r>
            <w:r w:rsidR="00593ADC">
              <w:t xml:space="preserve"> </w:t>
            </w:r>
            <w:r w:rsidR="0052417A" w:rsidRPr="004F11E8">
              <w:t>Nursing</w:t>
            </w:r>
          </w:p>
        </w:tc>
        <w:tc>
          <w:tcPr>
            <w:tcW w:w="5454" w:type="dxa"/>
            <w:shd w:val="clear" w:color="auto" w:fill="auto"/>
          </w:tcPr>
          <w:p w14:paraId="00683DC0"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3A159138"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411C23B2" w14:textId="77777777" w:rsidTr="00DB3455">
        <w:trPr>
          <w:cantSplit/>
          <w:trHeight w:val="300"/>
        </w:trPr>
        <w:tc>
          <w:tcPr>
            <w:tcW w:w="1310" w:type="dxa"/>
            <w:shd w:val="clear" w:color="auto" w:fill="auto"/>
          </w:tcPr>
          <w:p w14:paraId="4C6BE79E" w14:textId="77777777" w:rsidR="0052417A" w:rsidRPr="004F11E8" w:rsidRDefault="0052417A" w:rsidP="0052417A">
            <w:pPr>
              <w:pStyle w:val="DHHStabletext"/>
            </w:pPr>
            <w:r w:rsidRPr="004F11E8">
              <w:t>13227</w:t>
            </w:r>
          </w:p>
        </w:tc>
        <w:tc>
          <w:tcPr>
            <w:tcW w:w="2535" w:type="dxa"/>
            <w:shd w:val="clear" w:color="auto" w:fill="auto"/>
          </w:tcPr>
          <w:p w14:paraId="62A17FDF" w14:textId="77777777" w:rsidR="0052417A" w:rsidRPr="004F11E8" w:rsidRDefault="0052417A" w:rsidP="0052417A">
            <w:pPr>
              <w:pStyle w:val="DHHStabletext"/>
            </w:pPr>
            <w:r w:rsidRPr="004F11E8">
              <w:t>ACCO</w:t>
            </w:r>
            <w:r w:rsidR="00593ADC">
              <w:t xml:space="preserve"> </w:t>
            </w:r>
            <w:r w:rsidRPr="004F11E8">
              <w:t>Services</w:t>
            </w:r>
            <w:r w:rsidR="00593ADC">
              <w:t xml:space="preserve"> </w:t>
            </w:r>
            <w:r w:rsidRPr="004F11E8">
              <w:t>–</w:t>
            </w:r>
            <w:r w:rsidR="00593ADC">
              <w:t xml:space="preserve"> </w:t>
            </w:r>
            <w:r w:rsidR="00C92758">
              <w:t>HACC PYP</w:t>
            </w:r>
          </w:p>
        </w:tc>
        <w:tc>
          <w:tcPr>
            <w:tcW w:w="5454" w:type="dxa"/>
            <w:shd w:val="clear" w:color="auto" w:fill="auto"/>
          </w:tcPr>
          <w:p w14:paraId="68B3884B"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4A808FDE"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rsidRPr="000F2F9F" w14:paraId="04144F6B" w14:textId="77777777" w:rsidTr="00DB3455">
        <w:trPr>
          <w:cantSplit/>
          <w:trHeight w:val="300"/>
        </w:trPr>
        <w:tc>
          <w:tcPr>
            <w:tcW w:w="1310" w:type="dxa"/>
            <w:shd w:val="clear" w:color="auto" w:fill="auto"/>
          </w:tcPr>
          <w:p w14:paraId="6F923AA7" w14:textId="77777777" w:rsidR="002E2A36" w:rsidRPr="004F11E8" w:rsidRDefault="002E2A36" w:rsidP="00A41A81">
            <w:pPr>
              <w:pStyle w:val="DHHStabletext"/>
            </w:pPr>
            <w:r w:rsidRPr="004F11E8">
              <w:t>13229</w:t>
            </w:r>
          </w:p>
        </w:tc>
        <w:tc>
          <w:tcPr>
            <w:tcW w:w="2535" w:type="dxa"/>
            <w:shd w:val="clear" w:color="auto" w:fill="auto"/>
          </w:tcPr>
          <w:p w14:paraId="57E11473" w14:textId="77777777" w:rsidR="002E2A36" w:rsidRPr="004F11E8" w:rsidRDefault="00C92758" w:rsidP="00A41A81">
            <w:pPr>
              <w:pStyle w:val="DHHStabletext"/>
            </w:pPr>
            <w:r>
              <w:t>HACC PYP</w:t>
            </w:r>
            <w:r w:rsidR="00593ADC">
              <w:t xml:space="preserve"> </w:t>
            </w:r>
            <w:r w:rsidR="002E2A36" w:rsidRPr="004F11E8">
              <w:t>Access</w:t>
            </w:r>
            <w:r w:rsidR="00593ADC">
              <w:t xml:space="preserve"> </w:t>
            </w:r>
            <w:r w:rsidR="006F215E">
              <w:t>and</w:t>
            </w:r>
            <w:r w:rsidR="00593ADC">
              <w:t xml:space="preserve"> </w:t>
            </w:r>
            <w:r w:rsidR="002E2A36" w:rsidRPr="004F11E8">
              <w:t>Support</w:t>
            </w:r>
          </w:p>
        </w:tc>
        <w:tc>
          <w:tcPr>
            <w:tcW w:w="5454" w:type="dxa"/>
            <w:shd w:val="clear" w:color="auto" w:fill="auto"/>
          </w:tcPr>
          <w:p w14:paraId="70DA5C50"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C92758">
              <w:rPr>
                <w:rStyle w:val="Emphasis"/>
                <w:i w:val="0"/>
              </w:rPr>
              <w:t>HACC 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r w:rsidR="00593ADC" w:rsidRPr="00616147">
              <w:rPr>
                <w:rStyle w:val="Emphasis"/>
                <w:i w:val="0"/>
              </w:rPr>
              <w:t xml:space="preserve"> </w:t>
            </w:r>
          </w:p>
        </w:tc>
      </w:tr>
      <w:tr w:rsidR="00C95E51" w14:paraId="3B8D4B8C" w14:textId="77777777" w:rsidTr="00FF6F2F">
        <w:trPr>
          <w:cantSplit/>
          <w:trHeight w:val="300"/>
        </w:trPr>
        <w:tc>
          <w:tcPr>
            <w:tcW w:w="1310" w:type="dxa"/>
            <w:shd w:val="clear" w:color="auto" w:fill="auto"/>
          </w:tcPr>
          <w:p w14:paraId="1A377425" w14:textId="77777777" w:rsidR="002E2A36" w:rsidRPr="002C739C" w:rsidRDefault="002E2A36" w:rsidP="00A41A81">
            <w:pPr>
              <w:pStyle w:val="DHHStabletext"/>
            </w:pPr>
            <w:r w:rsidRPr="002C739C">
              <w:t>13230</w:t>
            </w:r>
          </w:p>
        </w:tc>
        <w:tc>
          <w:tcPr>
            <w:tcW w:w="2535" w:type="dxa"/>
            <w:shd w:val="clear" w:color="auto" w:fill="auto"/>
          </w:tcPr>
          <w:p w14:paraId="5C6F72BA" w14:textId="77777777" w:rsidR="002E2A36" w:rsidRPr="002C739C" w:rsidRDefault="002E2A36" w:rsidP="00A41A81">
            <w:pPr>
              <w:pStyle w:val="DHHStabletext"/>
            </w:pPr>
            <w:r w:rsidRPr="002C739C">
              <w:t>Commonwealth</w:t>
            </w:r>
            <w:r w:rsidR="00593ADC">
              <w:t xml:space="preserve"> </w:t>
            </w:r>
            <w:r w:rsidRPr="002C739C">
              <w:t>Regional</w:t>
            </w:r>
            <w:r w:rsidR="00593ADC">
              <w:t xml:space="preserve"> </w:t>
            </w:r>
            <w:r w:rsidRPr="002C739C">
              <w:t>Assessment</w:t>
            </w:r>
            <w:r w:rsidR="00593ADC">
              <w:t xml:space="preserve"> </w:t>
            </w:r>
            <w:r w:rsidRPr="002C739C">
              <w:t>Services</w:t>
            </w:r>
          </w:p>
        </w:tc>
        <w:tc>
          <w:tcPr>
            <w:tcW w:w="5454" w:type="dxa"/>
            <w:shd w:val="clear" w:color="auto" w:fill="auto"/>
          </w:tcPr>
          <w:p w14:paraId="3A9127C1" w14:textId="77777777" w:rsidR="002E2A36" w:rsidRPr="000539BD" w:rsidRDefault="002E2A36" w:rsidP="002C739C">
            <w:pPr>
              <w:pStyle w:val="DHHStabletext"/>
            </w:pPr>
            <w:r w:rsidRPr="00616147">
              <w:t>My</w:t>
            </w:r>
            <w:r w:rsidR="00593ADC" w:rsidRPr="00616147">
              <w:t xml:space="preserve"> </w:t>
            </w:r>
            <w:r w:rsidRPr="00616147">
              <w:t>Aged</w:t>
            </w:r>
            <w:r w:rsidR="00593ADC" w:rsidRPr="00616147">
              <w:t xml:space="preserve"> </w:t>
            </w:r>
            <w:r w:rsidRPr="00616147">
              <w:t>Care</w:t>
            </w:r>
            <w:r w:rsidR="00593ADC" w:rsidRPr="00616147">
              <w:t xml:space="preserve"> </w:t>
            </w:r>
            <w:r w:rsidR="00B07855">
              <w:t>A</w:t>
            </w:r>
            <w:r w:rsidRPr="00616147">
              <w:t>ssessment</w:t>
            </w:r>
            <w:r w:rsidR="00593ADC" w:rsidRPr="00616147">
              <w:t xml:space="preserve"> </w:t>
            </w:r>
            <w:r w:rsidR="00B07855">
              <w:t>M</w:t>
            </w:r>
            <w:r w:rsidRPr="00616147">
              <w:t>anual</w:t>
            </w:r>
            <w:r w:rsidR="00593ADC" w:rsidRPr="00616147">
              <w:t xml:space="preserve"> </w:t>
            </w:r>
            <w:r w:rsidRPr="00616147">
              <w:t>–</w:t>
            </w:r>
            <w:r w:rsidR="00593ADC" w:rsidRPr="00616147">
              <w:t xml:space="preserve"> </w:t>
            </w:r>
            <w:r w:rsidRPr="00616147">
              <w:t>for</w:t>
            </w:r>
            <w:r w:rsidR="00593ADC" w:rsidRPr="00616147">
              <w:t xml:space="preserve"> </w:t>
            </w:r>
            <w:r w:rsidR="00B07855">
              <w:t>RAS</w:t>
            </w:r>
            <w:r w:rsidR="00593ADC" w:rsidRPr="00616147">
              <w:t xml:space="preserve"> </w:t>
            </w:r>
            <w:r w:rsidRPr="00616147">
              <w:t>and</w:t>
            </w:r>
            <w:r w:rsidR="00593ADC" w:rsidRPr="00616147">
              <w:t xml:space="preserve"> </w:t>
            </w:r>
            <w:r w:rsidRPr="00616147">
              <w:t>Aged</w:t>
            </w:r>
            <w:r w:rsidR="00593ADC" w:rsidRPr="00616147">
              <w:t xml:space="preserve"> </w:t>
            </w:r>
            <w:r w:rsidRPr="00616147">
              <w:t>Care</w:t>
            </w:r>
            <w:r w:rsidR="00593ADC" w:rsidRPr="00616147">
              <w:t xml:space="preserve"> </w:t>
            </w:r>
            <w:r w:rsidRPr="00616147">
              <w:t>Assessment</w:t>
            </w:r>
            <w:r w:rsidR="00593ADC" w:rsidRPr="00616147">
              <w:t xml:space="preserve"> </w:t>
            </w:r>
            <w:r w:rsidRPr="00616147">
              <w:t>Teams</w:t>
            </w:r>
            <w:r w:rsidR="00593ADC" w:rsidRPr="000539BD">
              <w:t xml:space="preserve"> </w:t>
            </w:r>
            <w:r w:rsidRPr="000539BD">
              <w:t>(2021)</w:t>
            </w:r>
            <w:r w:rsidR="00593ADC" w:rsidRPr="000539BD">
              <w:t xml:space="preserve"> </w:t>
            </w:r>
            <w:r w:rsidRPr="000539BD">
              <w:t>and</w:t>
            </w:r>
            <w:r w:rsidR="00593ADC" w:rsidRPr="000539BD">
              <w:t xml:space="preserve"> </w:t>
            </w:r>
            <w:r w:rsidRPr="000539BD">
              <w:t>addendums</w:t>
            </w:r>
          </w:p>
          <w:p w14:paraId="6DAEFD50" w14:textId="77777777" w:rsidR="002E2A36" w:rsidRPr="00616147" w:rsidRDefault="002E2A36" w:rsidP="002C739C">
            <w:pPr>
              <w:pStyle w:val="DHHStabletext"/>
            </w:pPr>
            <w:r w:rsidRPr="00616147">
              <w:t>Victorian</w:t>
            </w:r>
            <w:r w:rsidR="00593ADC" w:rsidRPr="00616147">
              <w:t xml:space="preserve"> </w:t>
            </w:r>
            <w:r w:rsidR="00B07855">
              <w:t>RAS</w:t>
            </w:r>
            <w:r w:rsidR="00593ADC" w:rsidRPr="000539BD">
              <w:t xml:space="preserve"> </w:t>
            </w:r>
            <w:r w:rsidR="00CF27F5" w:rsidRPr="00616147">
              <w:t>o</w:t>
            </w:r>
            <w:r w:rsidRPr="00616147">
              <w:t>perational</w:t>
            </w:r>
            <w:r w:rsidR="00593ADC" w:rsidRPr="00616147">
              <w:t xml:space="preserve"> </w:t>
            </w:r>
            <w:r w:rsidR="00CF27F5" w:rsidRPr="00616147">
              <w:t>g</w:t>
            </w:r>
            <w:r w:rsidRPr="00616147">
              <w:t>uidelines</w:t>
            </w:r>
            <w:r w:rsidR="00593ADC" w:rsidRPr="00616147">
              <w:t xml:space="preserve"> </w:t>
            </w:r>
            <w:r w:rsidR="00211770" w:rsidRPr="000539BD">
              <w:t>(</w:t>
            </w:r>
            <w:r>
              <w:t>202</w:t>
            </w:r>
            <w:r w:rsidR="45B92B7F">
              <w:t>3</w:t>
            </w:r>
            <w:r w:rsidR="0BA25EE3">
              <w:t>)</w:t>
            </w:r>
          </w:p>
          <w:p w14:paraId="6D38DCF9" w14:textId="77777777" w:rsidR="002E2A36" w:rsidRDefault="002E2A36" w:rsidP="00A41A81">
            <w:pPr>
              <w:pStyle w:val="DHHStabletext"/>
            </w:pPr>
            <w:r w:rsidRPr="3CB58652">
              <w:rPr>
                <w:i/>
                <w:iCs/>
              </w:rPr>
              <w:t>My</w:t>
            </w:r>
            <w:r w:rsidR="00593ADC" w:rsidRPr="3CB58652">
              <w:rPr>
                <w:i/>
                <w:iCs/>
              </w:rPr>
              <w:t xml:space="preserve"> </w:t>
            </w:r>
            <w:r w:rsidRPr="3CB58652">
              <w:rPr>
                <w:i/>
                <w:iCs/>
              </w:rPr>
              <w:t>Aged</w:t>
            </w:r>
            <w:r w:rsidR="00593ADC" w:rsidRPr="3CB58652">
              <w:rPr>
                <w:i/>
                <w:iCs/>
              </w:rPr>
              <w:t xml:space="preserve"> </w:t>
            </w:r>
            <w:r w:rsidRPr="3CB58652">
              <w:rPr>
                <w:i/>
                <w:iCs/>
              </w:rPr>
              <w:t>Care</w:t>
            </w:r>
            <w:r w:rsidR="00593ADC" w:rsidRPr="3CB58652">
              <w:rPr>
                <w:i/>
                <w:iCs/>
              </w:rPr>
              <w:t xml:space="preserve"> </w:t>
            </w:r>
            <w:r w:rsidR="00CF27F5" w:rsidRPr="3CB58652">
              <w:rPr>
                <w:i/>
                <w:iCs/>
              </w:rPr>
              <w:t>q</w:t>
            </w:r>
            <w:r w:rsidRPr="3CB58652">
              <w:rPr>
                <w:i/>
                <w:iCs/>
              </w:rPr>
              <w:t>uality</w:t>
            </w:r>
            <w:r w:rsidR="00593ADC" w:rsidRPr="3CB58652">
              <w:rPr>
                <w:i/>
                <w:iCs/>
              </w:rPr>
              <w:t xml:space="preserve"> </w:t>
            </w:r>
            <w:r w:rsidR="00CF27F5" w:rsidRPr="3CB58652">
              <w:rPr>
                <w:i/>
                <w:iCs/>
              </w:rPr>
              <w:t>f</w:t>
            </w:r>
            <w:r w:rsidRPr="3CB58652">
              <w:rPr>
                <w:i/>
                <w:iCs/>
              </w:rPr>
              <w:t>ramework</w:t>
            </w:r>
            <w:r w:rsidR="00593ADC">
              <w:t xml:space="preserve"> </w:t>
            </w:r>
            <w:r w:rsidR="00DA4FEC">
              <w:t>(</w:t>
            </w:r>
            <w:r>
              <w:t>2021</w:t>
            </w:r>
            <w:r w:rsidR="00DA4FEC">
              <w:t>)</w:t>
            </w:r>
          </w:p>
          <w:p w14:paraId="3982207D" w14:textId="77777777" w:rsidR="000F438B" w:rsidRDefault="000F438B" w:rsidP="000F438B">
            <w:pPr>
              <w:pStyle w:val="DHHStabletext"/>
            </w:pPr>
            <w:r>
              <w:t>My Aged Care Screening and Assessment Workforce Training Strategy</w:t>
            </w:r>
          </w:p>
          <w:p w14:paraId="502521C4" w14:textId="77777777" w:rsidR="002E2A36" w:rsidRPr="000539BD" w:rsidRDefault="4D11EAA9" w:rsidP="00A41A81">
            <w:pPr>
              <w:pStyle w:val="DHHStabletext"/>
              <w:rPr>
                <w:rFonts w:eastAsia="Cambria Math" w:cs="Cambria Math"/>
              </w:rPr>
            </w:pPr>
            <w:r>
              <w:t xml:space="preserve">Guidelines as provided by </w:t>
            </w:r>
            <w:r w:rsidR="00B07855">
              <w:t xml:space="preserve">the </w:t>
            </w:r>
            <w:r>
              <w:t>Commonwealth</w:t>
            </w:r>
          </w:p>
        </w:tc>
      </w:tr>
      <w:tr w:rsidR="00C95E51" w14:paraId="7DB6DAAB" w14:textId="77777777" w:rsidTr="008252C3">
        <w:trPr>
          <w:cantSplit/>
          <w:trHeight w:val="300"/>
        </w:trPr>
        <w:tc>
          <w:tcPr>
            <w:tcW w:w="1310" w:type="dxa"/>
            <w:shd w:val="clear" w:color="auto" w:fill="auto"/>
          </w:tcPr>
          <w:p w14:paraId="3698108D" w14:textId="77777777" w:rsidR="002E2A36" w:rsidRPr="005A7738" w:rsidRDefault="002E2A36" w:rsidP="00A41A81">
            <w:pPr>
              <w:pStyle w:val="DHHStabletext"/>
            </w:pPr>
            <w:r>
              <w:t>13301</w:t>
            </w:r>
          </w:p>
        </w:tc>
        <w:tc>
          <w:tcPr>
            <w:tcW w:w="2535" w:type="dxa"/>
            <w:shd w:val="clear" w:color="auto" w:fill="auto"/>
          </w:tcPr>
          <w:p w14:paraId="02BFD123" w14:textId="77777777" w:rsidR="002E2A36" w:rsidRPr="0008760F" w:rsidRDefault="002E2A36" w:rsidP="00A41A81">
            <w:pPr>
              <w:pStyle w:val="DHHStabletext"/>
            </w:pPr>
            <w:r w:rsidRPr="0008760F">
              <w:t>Aged</w:t>
            </w:r>
            <w:r w:rsidR="00593ADC">
              <w:t xml:space="preserve"> </w:t>
            </w:r>
            <w:r w:rsidRPr="0008760F">
              <w:t>Quality</w:t>
            </w:r>
            <w:r w:rsidR="00593ADC">
              <w:t xml:space="preserve"> </w:t>
            </w:r>
            <w:r w:rsidRPr="0008760F">
              <w:t>Improvement</w:t>
            </w:r>
            <w:r w:rsidR="00593ADC">
              <w:t xml:space="preserve"> </w:t>
            </w:r>
          </w:p>
        </w:tc>
        <w:tc>
          <w:tcPr>
            <w:tcW w:w="5454" w:type="dxa"/>
            <w:shd w:val="clear" w:color="auto" w:fill="auto"/>
          </w:tcPr>
          <w:p w14:paraId="13C6CC03" w14:textId="77777777" w:rsidR="002E2A36" w:rsidRPr="000539BD" w:rsidRDefault="002E2A36" w:rsidP="00A41A81">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00593ADC" w:rsidRPr="000539BD">
              <w:t xml:space="preserve"> </w:t>
            </w:r>
            <w:r w:rsidRPr="000539BD">
              <w:t>as</w:t>
            </w:r>
            <w:r w:rsidR="00593ADC" w:rsidRPr="000539BD">
              <w:t xml:space="preserve"> </w:t>
            </w:r>
            <w:r w:rsidRPr="000539BD">
              <w:t>amended</w:t>
            </w:r>
          </w:p>
          <w:p w14:paraId="4C8D4D95" w14:textId="77777777" w:rsidR="00B07855" w:rsidRDefault="00B07855" w:rsidP="00B07855">
            <w:pPr>
              <w:pStyle w:val="DHHStabletext"/>
            </w:pPr>
            <w:r w:rsidRPr="008072FE">
              <w:t>Commonwealth Department of Health resources:</w:t>
            </w:r>
          </w:p>
          <w:p w14:paraId="63E62A56" w14:textId="77777777" w:rsidR="00B07855" w:rsidRDefault="00000000" w:rsidP="00413CF7">
            <w:pPr>
              <w:pStyle w:val="DHHStablebullet"/>
            </w:pPr>
            <w:hyperlink r:id="rId393" w:history="1">
              <w:r w:rsidR="00B07855" w:rsidRPr="00A025D0">
                <w:rPr>
                  <w:rStyle w:val="Hyperlink"/>
                </w:rPr>
                <w:t>My Aged Care</w:t>
              </w:r>
            </w:hyperlink>
            <w:r w:rsidR="00B07855">
              <w:t xml:space="preserve"> &lt;</w:t>
            </w:r>
            <w:r w:rsidR="00B07855" w:rsidRPr="000D2F14">
              <w:t>https://www.myagedcare.gov.au</w:t>
            </w:r>
            <w:r w:rsidR="00B07855">
              <w:t>&gt;</w:t>
            </w:r>
          </w:p>
          <w:p w14:paraId="0FF323F3" w14:textId="77777777" w:rsidR="002E2A36" w:rsidRPr="00616147" w:rsidRDefault="00000000" w:rsidP="00413CF7">
            <w:pPr>
              <w:pStyle w:val="DHHStablebullet"/>
              <w:rPr>
                <w:rStyle w:val="Hyperlink"/>
                <w:rFonts w:ascii="Cambria" w:hAnsi="Cambria"/>
                <w:color w:val="auto"/>
                <w:sz w:val="20"/>
              </w:rPr>
            </w:pPr>
            <w:hyperlink r:id="rId394" w:history="1">
              <w:r w:rsidR="00B07855">
                <w:rPr>
                  <w:rStyle w:val="Hyperlink"/>
                </w:rPr>
                <w:t>Aged care g</w:t>
              </w:r>
              <w:r w:rsidR="00B07855" w:rsidRPr="008072FE">
                <w:rPr>
                  <w:rStyle w:val="Hyperlink"/>
                </w:rPr>
                <w:t>uides and polic</w:t>
              </w:r>
              <w:r w:rsidR="00B07855">
                <w:rPr>
                  <w:rStyle w:val="Hyperlink"/>
                </w:rPr>
                <w:t>ies</w:t>
              </w:r>
            </w:hyperlink>
            <w:r w:rsidR="00B07855" w:rsidRPr="008072FE">
              <w:t xml:space="preserve"> &lt;https://www.health.gov.au/health-topics/aged-care&gt;</w:t>
            </w:r>
          </w:p>
        </w:tc>
      </w:tr>
    </w:tbl>
    <w:p w14:paraId="6AEFD791" w14:textId="77777777" w:rsidR="002B6453" w:rsidRDefault="002B6453">
      <w:pPr>
        <w:rPr>
          <w:rFonts w:ascii="Arial" w:hAnsi="Arial"/>
          <w:b/>
          <w:bCs/>
        </w:rPr>
      </w:pPr>
      <w:r>
        <w:br w:type="page"/>
      </w:r>
    </w:p>
    <w:p w14:paraId="0E2DC2DA" w14:textId="20C9B26D" w:rsidR="00DA310F" w:rsidRPr="00DB3455" w:rsidRDefault="00DA310F" w:rsidP="00DB3455">
      <w:pPr>
        <w:pStyle w:val="Caption"/>
      </w:pPr>
      <w:bookmarkStart w:id="2284" w:name="_Toc143080669"/>
      <w:r w:rsidRPr="00DB3455">
        <w:lastRenderedPageBreak/>
        <w:t xml:space="preserve">Table </w:t>
      </w:r>
      <w:fldSimple w:instr=" SEQ Table \* ARABIC ">
        <w:r w:rsidR="00DA5C19">
          <w:rPr>
            <w:noProof/>
          </w:rPr>
          <w:t>24</w:t>
        </w:r>
      </w:fldSimple>
      <w:r w:rsidRPr="00DB3455">
        <w:t>: Primary, community and dental health – service standards and guidelines</w:t>
      </w:r>
      <w:bookmarkEnd w:id="2284"/>
    </w:p>
    <w:tbl>
      <w:tblPr>
        <w:tblW w:w="93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276"/>
        <w:gridCol w:w="1391"/>
        <w:gridCol w:w="6643"/>
      </w:tblGrid>
      <w:tr w:rsidR="00C95E51" w:rsidRPr="00DB1143" w14:paraId="592412DE" w14:textId="77777777" w:rsidTr="00ED4DB0">
        <w:trPr>
          <w:cantSplit/>
          <w:tblHeader/>
        </w:trPr>
        <w:tc>
          <w:tcPr>
            <w:tcW w:w="1276" w:type="dxa"/>
            <w:shd w:val="clear" w:color="auto" w:fill="201547"/>
            <w:vAlign w:val="bottom"/>
          </w:tcPr>
          <w:p w14:paraId="0C98CB56" w14:textId="77777777" w:rsidR="00567738" w:rsidRDefault="00567738" w:rsidP="00567738">
            <w:pPr>
              <w:pStyle w:val="DHHStablecolhead"/>
            </w:pPr>
            <w:r>
              <w:t>Activity</w:t>
            </w:r>
            <w:r w:rsidR="00593ADC">
              <w:t xml:space="preserve"> </w:t>
            </w:r>
            <w:r>
              <w:t>no.</w:t>
            </w:r>
          </w:p>
        </w:tc>
        <w:tc>
          <w:tcPr>
            <w:tcW w:w="1391" w:type="dxa"/>
            <w:shd w:val="clear" w:color="auto" w:fill="201547"/>
            <w:vAlign w:val="bottom"/>
          </w:tcPr>
          <w:p w14:paraId="5CBD672D" w14:textId="77777777" w:rsidR="00567738" w:rsidRPr="00ED4DB0" w:rsidRDefault="00567738" w:rsidP="00567738">
            <w:pPr>
              <w:pStyle w:val="DHHStablecolhead"/>
              <w:rPr>
                <w:szCs w:val="18"/>
              </w:rPr>
            </w:pPr>
            <w:r>
              <w:t>Activity</w:t>
            </w:r>
            <w:r w:rsidR="00593ADC">
              <w:t xml:space="preserve"> </w:t>
            </w:r>
            <w:r>
              <w:t>name</w:t>
            </w:r>
          </w:p>
        </w:tc>
        <w:tc>
          <w:tcPr>
            <w:tcW w:w="6643" w:type="dxa"/>
            <w:shd w:val="clear" w:color="auto" w:fill="201547"/>
            <w:vAlign w:val="bottom"/>
          </w:tcPr>
          <w:p w14:paraId="692C0761" w14:textId="77777777" w:rsidR="00567738" w:rsidRPr="00ED4DB0" w:rsidRDefault="00567738" w:rsidP="00567738">
            <w:pPr>
              <w:pStyle w:val="DHHStablecolhead"/>
              <w:rPr>
                <w:szCs w:val="18"/>
              </w:rPr>
            </w:pPr>
            <w:r>
              <w:t>Service</w:t>
            </w:r>
            <w:r w:rsidR="00593ADC">
              <w:t xml:space="preserve"> </w:t>
            </w:r>
            <w:r>
              <w:t>standards</w:t>
            </w:r>
            <w:r w:rsidR="00593ADC">
              <w:t xml:space="preserve"> </w:t>
            </w:r>
            <w:r>
              <w:t>and</w:t>
            </w:r>
            <w:r w:rsidR="00593ADC">
              <w:t xml:space="preserve"> </w:t>
            </w:r>
            <w:r>
              <w:t>guidelines</w:t>
            </w:r>
            <w:r w:rsidR="00593ADC">
              <w:t xml:space="preserve"> </w:t>
            </w:r>
            <w:r>
              <w:t>description</w:t>
            </w:r>
          </w:p>
        </w:tc>
      </w:tr>
      <w:tr w:rsidR="00C95E51" w14:paraId="4FFC08E8" w14:textId="77777777" w:rsidTr="00ED4DB0">
        <w:trPr>
          <w:cantSplit/>
          <w:trHeight w:val="2858"/>
        </w:trPr>
        <w:tc>
          <w:tcPr>
            <w:tcW w:w="1276" w:type="dxa"/>
            <w:shd w:val="clear" w:color="auto" w:fill="auto"/>
          </w:tcPr>
          <w:p w14:paraId="57F4A770" w14:textId="77777777" w:rsidR="00567738" w:rsidRPr="00AD46EA" w:rsidRDefault="00567738" w:rsidP="00567738">
            <w:pPr>
              <w:pStyle w:val="DHHStabletext"/>
            </w:pPr>
            <w:r w:rsidRPr="00AD46EA">
              <w:t>27010</w:t>
            </w:r>
          </w:p>
          <w:p w14:paraId="5FC856E4" w14:textId="77777777" w:rsidR="00567738" w:rsidRPr="00AD46EA" w:rsidRDefault="00567738" w:rsidP="00567738">
            <w:pPr>
              <w:pStyle w:val="DHHStabletext"/>
            </w:pPr>
            <w:r w:rsidRPr="00AD46EA">
              <w:t>27011</w:t>
            </w:r>
          </w:p>
          <w:p w14:paraId="23BA558D" w14:textId="77777777" w:rsidR="00567738" w:rsidRPr="00AD46EA" w:rsidRDefault="00567738" w:rsidP="00567738">
            <w:pPr>
              <w:pStyle w:val="DHHStabletext"/>
            </w:pPr>
            <w:r w:rsidRPr="00AD46EA">
              <w:t>27017</w:t>
            </w:r>
          </w:p>
          <w:p w14:paraId="3E70CB34" w14:textId="77777777" w:rsidR="00567738" w:rsidRPr="00AD46EA" w:rsidRDefault="00567738" w:rsidP="00567738">
            <w:pPr>
              <w:pStyle w:val="DHHStabletext"/>
            </w:pPr>
            <w:r w:rsidRPr="00AD46EA">
              <w:t>27019</w:t>
            </w:r>
          </w:p>
          <w:p w14:paraId="08306096" w14:textId="77777777" w:rsidR="00567738" w:rsidRPr="00AD46EA" w:rsidRDefault="00567738" w:rsidP="00567738">
            <w:pPr>
              <w:pStyle w:val="DHHStabletext"/>
            </w:pPr>
            <w:r w:rsidRPr="00AD46EA">
              <w:t>27020</w:t>
            </w:r>
          </w:p>
          <w:p w14:paraId="42F6140A" w14:textId="77777777" w:rsidR="00567738" w:rsidRPr="00AD46EA" w:rsidRDefault="00567738" w:rsidP="00567738">
            <w:pPr>
              <w:pStyle w:val="DHHStabletext"/>
            </w:pPr>
            <w:r w:rsidRPr="00AD46EA">
              <w:t>27023</w:t>
            </w:r>
          </w:p>
          <w:p w14:paraId="756B8A4A" w14:textId="77777777" w:rsidR="00567738" w:rsidRPr="00AD46EA" w:rsidRDefault="00567738" w:rsidP="00567738">
            <w:pPr>
              <w:pStyle w:val="DHHStabletext"/>
            </w:pPr>
            <w:r w:rsidRPr="00AD46EA">
              <w:t>27024</w:t>
            </w:r>
          </w:p>
          <w:p w14:paraId="39A51DBD" w14:textId="77777777" w:rsidR="00567738" w:rsidRPr="00AD46EA" w:rsidRDefault="00567738" w:rsidP="00567738">
            <w:pPr>
              <w:pStyle w:val="DHHStabletext"/>
            </w:pPr>
            <w:r w:rsidRPr="00AD46EA">
              <w:t>27025</w:t>
            </w:r>
          </w:p>
          <w:p w14:paraId="0E72A205" w14:textId="77777777" w:rsidR="00567738" w:rsidRPr="00AD46EA" w:rsidRDefault="00567738" w:rsidP="00567738">
            <w:pPr>
              <w:pStyle w:val="DHHStabletext"/>
            </w:pPr>
            <w:r w:rsidRPr="00AD46EA">
              <w:t>27026</w:t>
            </w:r>
          </w:p>
          <w:p w14:paraId="5EBE62CC" w14:textId="77777777" w:rsidR="00567738" w:rsidRPr="00AD46EA" w:rsidRDefault="00567738" w:rsidP="00567738">
            <w:pPr>
              <w:pStyle w:val="DHHStabletext"/>
            </w:pPr>
            <w:r w:rsidRPr="00AD46EA">
              <w:t>27028</w:t>
            </w:r>
          </w:p>
          <w:p w14:paraId="48E102CD" w14:textId="77777777" w:rsidR="00567738" w:rsidRPr="00AD46EA" w:rsidRDefault="00567738" w:rsidP="00567738">
            <w:pPr>
              <w:pStyle w:val="DHHStabletext"/>
            </w:pPr>
            <w:r w:rsidRPr="00AD46EA">
              <w:t>27029</w:t>
            </w:r>
          </w:p>
        </w:tc>
        <w:tc>
          <w:tcPr>
            <w:tcW w:w="1391" w:type="dxa"/>
            <w:shd w:val="clear" w:color="auto" w:fill="auto"/>
          </w:tcPr>
          <w:p w14:paraId="7B355261" w14:textId="77777777" w:rsidR="00567738" w:rsidRPr="00ED4DB0" w:rsidRDefault="00567738" w:rsidP="00567738">
            <w:pPr>
              <w:pStyle w:val="DHHStabletext"/>
              <w:rPr>
                <w:rFonts w:eastAsia="Arial Narrow"/>
              </w:rPr>
            </w:pPr>
            <w:r w:rsidRPr="00AD46EA">
              <w:t>Dental</w:t>
            </w:r>
            <w:r w:rsidR="00593ADC">
              <w:t xml:space="preserve"> </w:t>
            </w:r>
            <w:r w:rsidRPr="00AD46EA">
              <w:t>health</w:t>
            </w:r>
            <w:r w:rsidR="00593ADC">
              <w:t xml:space="preserve"> </w:t>
            </w:r>
          </w:p>
        </w:tc>
        <w:tc>
          <w:tcPr>
            <w:tcW w:w="6643" w:type="dxa"/>
            <w:shd w:val="clear" w:color="auto" w:fill="auto"/>
          </w:tcPr>
          <w:p w14:paraId="47A64042" w14:textId="77777777" w:rsidR="00567738" w:rsidRPr="00ED4DB0" w:rsidRDefault="00000000" w:rsidP="00567738">
            <w:pPr>
              <w:pStyle w:val="DHHStabletext"/>
              <w:rPr>
                <w:rFonts w:eastAsia="Arial Narrow"/>
              </w:rPr>
            </w:pPr>
            <w:hyperlink r:id="rId395" w:history="1">
              <w:r w:rsidR="00567738">
                <w:rPr>
                  <w:rStyle w:val="Hyperlink"/>
                </w:rPr>
                <w:t>Dental</w:t>
              </w:r>
              <w:r w:rsidR="00593ADC">
                <w:rPr>
                  <w:rStyle w:val="Hyperlink"/>
                </w:rPr>
                <w:t xml:space="preserve"> </w:t>
              </w:r>
              <w:r w:rsidR="00567738">
                <w:rPr>
                  <w:rStyle w:val="Hyperlink"/>
                </w:rPr>
                <w:t>health</w:t>
              </w:r>
            </w:hyperlink>
            <w:r w:rsidR="00593ADC" w:rsidRPr="00ED4DB0">
              <w:rPr>
                <w:rStyle w:val="Hyperlink"/>
                <w:rFonts w:eastAsia="Arial"/>
              </w:rPr>
              <w:t xml:space="preserve"> </w:t>
            </w:r>
            <w:r w:rsidR="00567738" w:rsidRPr="00ED4DB0">
              <w:rPr>
                <w:rFonts w:eastAsia="Arial" w:cs="Arial"/>
              </w:rPr>
              <w:t>&lt;</w:t>
            </w:r>
            <w:r w:rsidR="006F215E" w:rsidRPr="006F215E">
              <w:rPr>
                <w:rFonts w:eastAsia="Arial"/>
              </w:rPr>
              <w:t>https://www.health.vic.gov.au/primary-and-community-health/dental-health</w:t>
            </w:r>
            <w:r w:rsidR="00567738" w:rsidRPr="00ED4DB0">
              <w:rPr>
                <w:rFonts w:cs="Arial"/>
              </w:rPr>
              <w:t>&gt;</w:t>
            </w:r>
          </w:p>
        </w:tc>
      </w:tr>
      <w:tr w:rsidR="00C95E51" w14:paraId="1E5D4607" w14:textId="77777777" w:rsidTr="00DA310F">
        <w:trPr>
          <w:cantSplit/>
          <w:trHeight w:val="2540"/>
        </w:trPr>
        <w:tc>
          <w:tcPr>
            <w:tcW w:w="1276" w:type="dxa"/>
            <w:shd w:val="clear" w:color="auto" w:fill="auto"/>
          </w:tcPr>
          <w:p w14:paraId="12EE7976" w14:textId="77777777" w:rsidR="00974633" w:rsidRPr="00AD46EA" w:rsidRDefault="00974633" w:rsidP="00DD2137">
            <w:pPr>
              <w:pStyle w:val="DHHStabletext"/>
            </w:pPr>
            <w:r w:rsidRPr="00AD46EA">
              <w:t>28015</w:t>
            </w:r>
          </w:p>
          <w:p w14:paraId="61B65ACA" w14:textId="77777777" w:rsidR="00974633" w:rsidRPr="00AD46EA" w:rsidRDefault="00974633" w:rsidP="00DD2137">
            <w:pPr>
              <w:pStyle w:val="DHHStabletext"/>
            </w:pPr>
            <w:r w:rsidRPr="00AD46EA">
              <w:t>28016</w:t>
            </w:r>
          </w:p>
          <w:p w14:paraId="2BC5D6B1" w14:textId="77777777" w:rsidR="00974633" w:rsidRPr="00AD46EA" w:rsidRDefault="00974633" w:rsidP="00DD2137">
            <w:pPr>
              <w:pStyle w:val="DHHStabletext"/>
            </w:pPr>
            <w:r w:rsidRPr="00AD46EA">
              <w:t>28018</w:t>
            </w:r>
          </w:p>
          <w:p w14:paraId="5FCA1FF0" w14:textId="77777777" w:rsidR="00974633" w:rsidRPr="00AD46EA" w:rsidRDefault="00974633" w:rsidP="00DD2137">
            <w:pPr>
              <w:pStyle w:val="DHHStabletext"/>
            </w:pPr>
            <w:r w:rsidRPr="00AD46EA">
              <w:t>28050</w:t>
            </w:r>
          </w:p>
          <w:p w14:paraId="683819A5" w14:textId="77777777" w:rsidR="00974633" w:rsidRPr="00AD46EA" w:rsidRDefault="00974633" w:rsidP="00DD2137">
            <w:pPr>
              <w:pStyle w:val="DHHStabletext"/>
            </w:pPr>
            <w:r w:rsidRPr="00AD46EA">
              <w:t>28063</w:t>
            </w:r>
          </w:p>
          <w:p w14:paraId="4B3CB884" w14:textId="77777777" w:rsidR="00974633" w:rsidRPr="00AD46EA" w:rsidRDefault="00974633" w:rsidP="00DD2137">
            <w:pPr>
              <w:pStyle w:val="DHHStabletext"/>
            </w:pPr>
            <w:r w:rsidRPr="00AD46EA">
              <w:t>28064</w:t>
            </w:r>
          </w:p>
          <w:p w14:paraId="737F772B" w14:textId="77777777" w:rsidR="00974633" w:rsidRPr="00AD46EA" w:rsidRDefault="00974633" w:rsidP="00DD2137">
            <w:pPr>
              <w:pStyle w:val="DHHStabletext"/>
            </w:pPr>
            <w:r w:rsidRPr="00AD46EA">
              <w:t>28068</w:t>
            </w:r>
          </w:p>
          <w:p w14:paraId="7C0B96F1" w14:textId="77777777" w:rsidR="00974633" w:rsidRPr="00AD46EA" w:rsidRDefault="00974633" w:rsidP="00DD2137">
            <w:pPr>
              <w:pStyle w:val="DHHStabletext"/>
            </w:pPr>
            <w:r w:rsidRPr="00AD46EA">
              <w:t>28067</w:t>
            </w:r>
          </w:p>
          <w:p w14:paraId="63AA9229" w14:textId="77777777" w:rsidR="00974633" w:rsidRPr="00AD46EA" w:rsidRDefault="00974633" w:rsidP="00DD2137">
            <w:pPr>
              <w:pStyle w:val="DHHStabletext"/>
            </w:pPr>
            <w:r w:rsidRPr="00AD46EA">
              <w:t>28085</w:t>
            </w:r>
          </w:p>
          <w:p w14:paraId="21B61D6A" w14:textId="77777777" w:rsidR="00974633" w:rsidRPr="00AD46EA" w:rsidRDefault="00974633" w:rsidP="00DD2137">
            <w:pPr>
              <w:pStyle w:val="DHHStabletext"/>
            </w:pPr>
            <w:r w:rsidRPr="00AD46EA">
              <w:t>28086</w:t>
            </w:r>
          </w:p>
        </w:tc>
        <w:tc>
          <w:tcPr>
            <w:tcW w:w="1391" w:type="dxa"/>
            <w:shd w:val="clear" w:color="auto" w:fill="auto"/>
          </w:tcPr>
          <w:p w14:paraId="62934246" w14:textId="77777777" w:rsidR="00974633" w:rsidRPr="00ED4DB0" w:rsidRDefault="00974633" w:rsidP="00DD2137">
            <w:pPr>
              <w:pStyle w:val="DHHStabletext"/>
              <w:rPr>
                <w:rFonts w:eastAsia="Arial Narrow"/>
              </w:rPr>
            </w:pPr>
            <w:r w:rsidRPr="00AD46EA">
              <w:t>Women’s</w:t>
            </w:r>
            <w:r w:rsidR="00593ADC">
              <w:t xml:space="preserve"> </w:t>
            </w:r>
            <w:r w:rsidRPr="00AD46EA">
              <w:t>health</w:t>
            </w:r>
          </w:p>
        </w:tc>
        <w:tc>
          <w:tcPr>
            <w:tcW w:w="6643" w:type="dxa"/>
            <w:shd w:val="clear" w:color="auto" w:fill="auto"/>
          </w:tcPr>
          <w:p w14:paraId="46625E4E" w14:textId="77777777" w:rsidR="00974633" w:rsidRPr="001F6A20" w:rsidRDefault="00000000" w:rsidP="00DD2137">
            <w:pPr>
              <w:pStyle w:val="DHHStabletext"/>
            </w:pPr>
            <w:hyperlink r:id="rId396" w:history="1">
              <w:r w:rsidR="00AD54DF">
                <w:rPr>
                  <w:rStyle w:val="Hyperlink"/>
                </w:rPr>
                <w:t>Improving w</w:t>
              </w:r>
              <w:r w:rsidR="00974633" w:rsidRPr="005439B5">
                <w:rPr>
                  <w:rStyle w:val="Hyperlink"/>
                </w:rPr>
                <w:t>omen’s</w:t>
              </w:r>
              <w:r w:rsidR="00593ADC">
                <w:rPr>
                  <w:rStyle w:val="Hyperlink"/>
                </w:rPr>
                <w:t xml:space="preserve"> </w:t>
              </w:r>
              <w:r w:rsidR="00974633" w:rsidRPr="005439B5">
                <w:rPr>
                  <w:rStyle w:val="Hyperlink"/>
                </w:rPr>
                <w:t>health</w:t>
              </w:r>
            </w:hyperlink>
            <w:r w:rsidR="00593ADC">
              <w:t xml:space="preserve"> </w:t>
            </w:r>
            <w:r w:rsidR="00974633" w:rsidRPr="00ED4DB0">
              <w:rPr>
                <w:rFonts w:eastAsia="Wingdings" w:cs="Wingdings"/>
              </w:rPr>
              <w:t>&lt;</w:t>
            </w:r>
            <w:r w:rsidR="006F215E" w:rsidRPr="006F215E">
              <w:t>https://www.health.vic.gov.au/populations/improving-womens-health</w:t>
            </w:r>
            <w:r w:rsidR="00974633" w:rsidRPr="00ED4DB0">
              <w:rPr>
                <w:rFonts w:eastAsia="Wingdings"/>
              </w:rPr>
              <w:t>&gt;</w:t>
            </w:r>
          </w:p>
          <w:p w14:paraId="46C8BF3C" w14:textId="77777777" w:rsidR="00974633" w:rsidRPr="00ED4DB0" w:rsidRDefault="00000000" w:rsidP="00DD2137">
            <w:pPr>
              <w:pStyle w:val="DHHStabletext"/>
              <w:rPr>
                <w:rFonts w:eastAsia="Wingdings" w:cs="Wingdings"/>
              </w:rPr>
            </w:pPr>
            <w:hyperlink r:id="rId397" w:history="1">
              <w:r w:rsidR="00974633" w:rsidRPr="005439B5">
                <w:rPr>
                  <w:rStyle w:val="Hyperlink"/>
                </w:rPr>
                <w:t>Health</w:t>
              </w:r>
              <w:r w:rsidR="00593ADC">
                <w:rPr>
                  <w:rStyle w:val="Hyperlink"/>
                </w:rPr>
                <w:t xml:space="preserve"> </w:t>
              </w:r>
              <w:r w:rsidR="00974633" w:rsidRPr="005439B5">
                <w:rPr>
                  <w:rStyle w:val="Hyperlink"/>
                </w:rPr>
                <w:t>promotion</w:t>
              </w:r>
            </w:hyperlink>
            <w:r w:rsidR="00593ADC">
              <w:t xml:space="preserve"> </w:t>
            </w:r>
            <w:r w:rsidR="00974633" w:rsidRPr="00ED4DB0">
              <w:rPr>
                <w:rFonts w:eastAsia="Arial" w:cs="Arial"/>
              </w:rPr>
              <w:t>&lt;</w:t>
            </w:r>
            <w:r w:rsidR="006F215E" w:rsidRPr="006F215E">
              <w:rPr>
                <w:rFonts w:eastAsia="Arial" w:cs="Arial"/>
              </w:rPr>
              <w:t>https://www.health.vic.gov.au/population-health-systems/health-promotion</w:t>
            </w:r>
            <w:r w:rsidR="00974633" w:rsidRPr="00ED4DB0">
              <w:rPr>
                <w:rFonts w:eastAsia="Arial" w:cs="Arial"/>
              </w:rPr>
              <w:t>&gt;</w:t>
            </w:r>
          </w:p>
        </w:tc>
      </w:tr>
      <w:tr w:rsidR="00C95E51" w14:paraId="6C4BE6AE" w14:textId="77777777" w:rsidTr="00ED4DB0">
        <w:trPr>
          <w:cantSplit/>
          <w:trHeight w:val="1736"/>
        </w:trPr>
        <w:tc>
          <w:tcPr>
            <w:tcW w:w="1276" w:type="dxa"/>
            <w:shd w:val="clear" w:color="auto" w:fill="auto"/>
          </w:tcPr>
          <w:p w14:paraId="7B543D3A" w14:textId="77777777" w:rsidR="00974633" w:rsidRPr="00AD46EA" w:rsidRDefault="00974633" w:rsidP="00DD2137">
            <w:pPr>
              <w:pStyle w:val="DHHStabletext"/>
            </w:pPr>
            <w:r w:rsidRPr="00AD46EA">
              <w:t>28021</w:t>
            </w:r>
          </w:p>
          <w:p w14:paraId="69BDCD3C" w14:textId="77777777" w:rsidR="00974633" w:rsidRPr="00AD46EA" w:rsidRDefault="00974633" w:rsidP="00DD2137">
            <w:pPr>
              <w:pStyle w:val="DHHStabletext"/>
            </w:pPr>
            <w:r w:rsidRPr="00AD46EA">
              <w:t>28066</w:t>
            </w:r>
          </w:p>
          <w:p w14:paraId="317757AE" w14:textId="77777777" w:rsidR="00974633" w:rsidRPr="00AD46EA" w:rsidRDefault="00974633" w:rsidP="00DD2137">
            <w:pPr>
              <w:pStyle w:val="DHHStabletext"/>
            </w:pPr>
            <w:r w:rsidRPr="00AD46EA">
              <w:t>28085</w:t>
            </w:r>
          </w:p>
          <w:p w14:paraId="4A6B82BB" w14:textId="77777777" w:rsidR="00787B94" w:rsidRPr="00787B94" w:rsidRDefault="00974633" w:rsidP="00823791">
            <w:pPr>
              <w:pStyle w:val="DHHStabletext"/>
            </w:pPr>
            <w:r w:rsidRPr="00AD46EA">
              <w:t>28086</w:t>
            </w:r>
          </w:p>
        </w:tc>
        <w:tc>
          <w:tcPr>
            <w:tcW w:w="1391" w:type="dxa"/>
            <w:shd w:val="clear" w:color="auto" w:fill="auto"/>
          </w:tcPr>
          <w:p w14:paraId="19831594" w14:textId="77777777" w:rsidR="00974633" w:rsidRPr="00ED4DB0" w:rsidRDefault="00974633" w:rsidP="00DD2137">
            <w:pPr>
              <w:pStyle w:val="DHHStabletext"/>
              <w:rPr>
                <w:rFonts w:eastAsia="Arial Narrow"/>
              </w:rPr>
            </w:pPr>
            <w:r w:rsidRPr="00AD46EA">
              <w:t>Young</w:t>
            </w:r>
            <w:r w:rsidR="00593ADC">
              <w:t xml:space="preserve"> </w:t>
            </w:r>
            <w:r w:rsidRPr="00AD46EA">
              <w:t>people</w:t>
            </w:r>
          </w:p>
        </w:tc>
        <w:tc>
          <w:tcPr>
            <w:tcW w:w="6643" w:type="dxa"/>
            <w:shd w:val="clear" w:color="auto" w:fill="auto"/>
          </w:tcPr>
          <w:p w14:paraId="54DF99D8" w14:textId="77777777" w:rsidR="00974633" w:rsidRPr="000539BD" w:rsidRDefault="00000000" w:rsidP="00DD2137">
            <w:pPr>
              <w:pStyle w:val="DHHStabletext"/>
              <w:rPr>
                <w:rFonts w:eastAsia="Wingdings"/>
              </w:rPr>
            </w:pPr>
            <w:hyperlink r:id="rId398">
              <w:r w:rsidR="00974633" w:rsidRPr="00616147">
                <w:rPr>
                  <w:rStyle w:val="Hyperlink"/>
                </w:rPr>
                <w:t>Community</w:t>
              </w:r>
              <w:r w:rsidR="00593ADC" w:rsidRPr="00616147">
                <w:rPr>
                  <w:rStyle w:val="Hyperlink"/>
                </w:rPr>
                <w:t xml:space="preserve"> </w:t>
              </w:r>
              <w:r w:rsidR="00AD54DF">
                <w:rPr>
                  <w:rStyle w:val="Hyperlink"/>
                </w:rPr>
                <w:t>H</w:t>
              </w:r>
              <w:r w:rsidR="00974633" w:rsidRPr="00616147">
                <w:rPr>
                  <w:rStyle w:val="Hyperlink"/>
                </w:rPr>
                <w:t>ealth</w:t>
              </w:r>
              <w:r w:rsidR="00593ADC" w:rsidRPr="00616147">
                <w:rPr>
                  <w:rStyle w:val="Hyperlink"/>
                </w:rPr>
                <w:t xml:space="preserve"> </w:t>
              </w:r>
              <w:r w:rsidR="00AD54DF">
                <w:rPr>
                  <w:rStyle w:val="Hyperlink"/>
                </w:rPr>
                <w:t>I</w:t>
              </w:r>
              <w:r w:rsidR="00974633" w:rsidRPr="00616147">
                <w:rPr>
                  <w:rStyle w:val="Hyperlink"/>
                </w:rPr>
                <w:t>ntegrated</w:t>
              </w:r>
              <w:r w:rsidR="00593ADC" w:rsidRPr="00616147">
                <w:rPr>
                  <w:rStyle w:val="Hyperlink"/>
                </w:rPr>
                <w:t xml:space="preserve"> </w:t>
              </w:r>
              <w:r w:rsidR="00AD54DF">
                <w:rPr>
                  <w:rStyle w:val="Hyperlink"/>
                </w:rPr>
                <w:t>P</w:t>
              </w:r>
              <w:r w:rsidR="00974633" w:rsidRPr="00616147">
                <w:rPr>
                  <w:rStyle w:val="Hyperlink"/>
                </w:rPr>
                <w:t>rogram</w:t>
              </w:r>
              <w:r w:rsidR="00593ADC" w:rsidRPr="00616147">
                <w:rPr>
                  <w:rStyle w:val="Hyperlink"/>
                </w:rPr>
                <w:t xml:space="preserve"> </w:t>
              </w:r>
              <w:r w:rsidR="00974633" w:rsidRPr="00616147">
                <w:rPr>
                  <w:rStyle w:val="Hyperlink"/>
                </w:rPr>
                <w:t>guidelines</w:t>
              </w:r>
            </w:hyperlink>
            <w:r w:rsidR="00593ADC" w:rsidRPr="000539BD">
              <w:rPr>
                <w:rFonts w:eastAsia="Wingdings"/>
              </w:rPr>
              <w:t xml:space="preserve"> </w:t>
            </w:r>
            <w:r w:rsidR="00974633" w:rsidRPr="000539BD">
              <w:rPr>
                <w:rFonts w:eastAsia="Wingdings" w:cs="Wingdings"/>
              </w:rPr>
              <w:t>&lt;</w:t>
            </w:r>
            <w:r w:rsidR="006F215E" w:rsidRPr="000539BD">
              <w:t>https://www.health.vic.gov.au/community-health/community-health-integrated-program-chip-guidelines</w:t>
            </w:r>
            <w:r w:rsidR="00974633" w:rsidRPr="000539BD">
              <w:rPr>
                <w:rFonts w:eastAsia="Wingdings"/>
              </w:rPr>
              <w:t>&gt;</w:t>
            </w:r>
          </w:p>
          <w:p w14:paraId="211DCD76" w14:textId="77777777" w:rsidR="00974633" w:rsidRPr="000539BD" w:rsidRDefault="00000000" w:rsidP="00DD2137">
            <w:pPr>
              <w:pStyle w:val="DHHStabletext"/>
            </w:pPr>
            <w:hyperlink r:id="rId399" w:history="1">
              <w:r w:rsidR="00974633" w:rsidRPr="000539BD">
                <w:rPr>
                  <w:rStyle w:val="Hyperlink"/>
                </w:rPr>
                <w:t>Child</w:t>
              </w:r>
              <w:r w:rsidR="008936A3">
                <w:rPr>
                  <w:rStyle w:val="Hyperlink"/>
                </w:rPr>
                <w:t>ren</w:t>
              </w:r>
              <w:r w:rsidR="00974633" w:rsidRPr="000539BD">
                <w:rPr>
                  <w:rStyle w:val="Hyperlink"/>
                </w:rPr>
                <w:t>,</w:t>
              </w:r>
              <w:r w:rsidR="00593ADC" w:rsidRPr="000539BD">
                <w:rPr>
                  <w:rStyle w:val="Hyperlink"/>
                </w:rPr>
                <w:t xml:space="preserve"> </w:t>
              </w:r>
              <w:r w:rsidR="00974633" w:rsidRPr="000539BD">
                <w:rPr>
                  <w:rStyle w:val="Hyperlink"/>
                </w:rPr>
                <w:t>youth</w:t>
              </w:r>
              <w:r w:rsidR="00593ADC" w:rsidRPr="000539BD">
                <w:rPr>
                  <w:rStyle w:val="Hyperlink"/>
                </w:rPr>
                <w:t xml:space="preserve"> </w:t>
              </w:r>
              <w:r w:rsidR="00974633" w:rsidRPr="000539BD">
                <w:rPr>
                  <w:rStyle w:val="Hyperlink"/>
                </w:rPr>
                <w:t>and</w:t>
              </w:r>
              <w:r w:rsidR="00593ADC" w:rsidRPr="000539BD">
                <w:rPr>
                  <w:rStyle w:val="Hyperlink"/>
                </w:rPr>
                <w:t xml:space="preserve"> </w:t>
              </w:r>
              <w:r w:rsidR="00974633" w:rsidRPr="000539BD">
                <w:rPr>
                  <w:rStyle w:val="Hyperlink"/>
                </w:rPr>
                <w:t>famil</w:t>
              </w:r>
              <w:r w:rsidR="008936A3">
                <w:rPr>
                  <w:rStyle w:val="Hyperlink"/>
                </w:rPr>
                <w:t>ies</w:t>
              </w:r>
            </w:hyperlink>
            <w:r w:rsidR="00593ADC" w:rsidRPr="000539BD">
              <w:t xml:space="preserve"> </w:t>
            </w:r>
            <w:r w:rsidR="00974633" w:rsidRPr="000539BD">
              <w:rPr>
                <w:rFonts w:eastAsia="Wingdings" w:cs="Wingdings"/>
              </w:rPr>
              <w:t>&lt;</w:t>
            </w:r>
            <w:r w:rsidR="006F215E" w:rsidRPr="000539BD">
              <w:rPr>
                <w:rFonts w:eastAsia="Wingdings"/>
              </w:rPr>
              <w:t>https://www.health.vic.gov.au/community-health/children-youth-and-families</w:t>
            </w:r>
            <w:r w:rsidR="00974633" w:rsidRPr="000539BD">
              <w:rPr>
                <w:rFonts w:eastAsia="Wingdings"/>
              </w:rPr>
              <w:t>&gt;</w:t>
            </w:r>
          </w:p>
          <w:p w14:paraId="0F5FE11E" w14:textId="77777777" w:rsidR="00974633" w:rsidRPr="000539BD" w:rsidRDefault="00000000" w:rsidP="00DD2137">
            <w:pPr>
              <w:pStyle w:val="DHHStabletext"/>
              <w:rPr>
                <w:rFonts w:eastAsia="Arial Narrow"/>
              </w:rPr>
            </w:pPr>
            <w:hyperlink r:id="rId400" w:history="1">
              <w:r w:rsidR="00AD54DF">
                <w:rPr>
                  <w:rStyle w:val="Hyperlink"/>
                </w:rPr>
                <w:t>Young people who are</w:t>
              </w:r>
              <w:r w:rsidR="00593ADC" w:rsidRPr="000539BD">
                <w:rPr>
                  <w:rStyle w:val="Hyperlink"/>
                </w:rPr>
                <w:t xml:space="preserve"> </w:t>
              </w:r>
              <w:r w:rsidR="00AD54DF">
                <w:rPr>
                  <w:rStyle w:val="Hyperlink"/>
                </w:rPr>
                <w:t>h</w:t>
              </w:r>
              <w:r w:rsidR="00974633" w:rsidRPr="000539BD">
                <w:rPr>
                  <w:rStyle w:val="Hyperlink"/>
                </w:rPr>
                <w:t>omeless</w:t>
              </w:r>
              <w:r w:rsidR="00AD54DF">
                <w:rPr>
                  <w:rStyle w:val="Hyperlink"/>
                </w:rPr>
                <w:t xml:space="preserve"> or at risk</w:t>
              </w:r>
            </w:hyperlink>
            <w:r w:rsidR="00593ADC" w:rsidRPr="000539BD">
              <w:t xml:space="preserve"> </w:t>
            </w:r>
            <w:r w:rsidR="00974633" w:rsidRPr="000539BD">
              <w:rPr>
                <w:rFonts w:eastAsia="Arial" w:cs="Arial"/>
              </w:rPr>
              <w:t>&lt;</w:t>
            </w:r>
            <w:r w:rsidR="006F215E" w:rsidRPr="000539BD">
              <w:rPr>
                <w:rFonts w:eastAsia="Arial"/>
              </w:rPr>
              <w:t>https://www.health.vic.gov.au/community-health/young-people-who-are-homeless-or-at-risk</w:t>
            </w:r>
            <w:r w:rsidR="00974633" w:rsidRPr="000539BD">
              <w:rPr>
                <w:rFonts w:eastAsia="Arial"/>
              </w:rPr>
              <w:t>&gt;</w:t>
            </w:r>
          </w:p>
        </w:tc>
      </w:tr>
      <w:tr w:rsidR="00C95E51" w:rsidRPr="001F6A20" w14:paraId="0C80EB1A" w14:textId="77777777" w:rsidTr="00ED4DB0">
        <w:trPr>
          <w:cantSplit/>
          <w:trHeight w:val="2083"/>
        </w:trPr>
        <w:tc>
          <w:tcPr>
            <w:tcW w:w="1276" w:type="dxa"/>
            <w:shd w:val="clear" w:color="auto" w:fill="auto"/>
          </w:tcPr>
          <w:p w14:paraId="36DD968D" w14:textId="77777777" w:rsidR="00567738" w:rsidRPr="00AD46EA" w:rsidRDefault="00567738" w:rsidP="00567738">
            <w:pPr>
              <w:pStyle w:val="DHHStabletext"/>
            </w:pPr>
            <w:r w:rsidRPr="00AD46EA">
              <w:t>28033</w:t>
            </w:r>
          </w:p>
          <w:p w14:paraId="6DE56414" w14:textId="77777777" w:rsidR="00567738" w:rsidRPr="00AD46EA" w:rsidRDefault="00567738" w:rsidP="00567738">
            <w:pPr>
              <w:pStyle w:val="DHHStabletext"/>
            </w:pPr>
            <w:r w:rsidRPr="00AD46EA">
              <w:t>28043</w:t>
            </w:r>
          </w:p>
          <w:p w14:paraId="143D50B3" w14:textId="77777777" w:rsidR="00567738" w:rsidRPr="00AD46EA" w:rsidRDefault="00567738" w:rsidP="00567738">
            <w:pPr>
              <w:pStyle w:val="DHHStabletext"/>
            </w:pPr>
            <w:r w:rsidRPr="00AD46EA">
              <w:t>28069</w:t>
            </w:r>
          </w:p>
          <w:p w14:paraId="0F4D9934" w14:textId="77777777" w:rsidR="00567738" w:rsidRPr="00AD46EA" w:rsidRDefault="00567738" w:rsidP="00567738">
            <w:pPr>
              <w:pStyle w:val="DHHStabletext"/>
            </w:pPr>
            <w:r w:rsidRPr="00AD46EA">
              <w:t>28074</w:t>
            </w:r>
          </w:p>
          <w:p w14:paraId="2EFB1FE1" w14:textId="77777777" w:rsidR="00567738" w:rsidRPr="00AD46EA" w:rsidRDefault="00567738" w:rsidP="00567738">
            <w:pPr>
              <w:pStyle w:val="DHHStabletext"/>
            </w:pPr>
            <w:r w:rsidRPr="00AD46EA">
              <w:t>28080</w:t>
            </w:r>
          </w:p>
          <w:p w14:paraId="7302D938" w14:textId="77777777" w:rsidR="00567738" w:rsidRPr="00AD46EA" w:rsidRDefault="00567738" w:rsidP="00567738">
            <w:pPr>
              <w:pStyle w:val="DHHStabletext"/>
            </w:pPr>
            <w:r w:rsidRPr="00AD46EA">
              <w:t>28084</w:t>
            </w:r>
          </w:p>
          <w:p w14:paraId="4F543B6B" w14:textId="77777777" w:rsidR="00567738" w:rsidRPr="00AD46EA" w:rsidRDefault="00567738" w:rsidP="00567738">
            <w:pPr>
              <w:pStyle w:val="DHHStabletext"/>
            </w:pPr>
            <w:r w:rsidRPr="00AD46EA">
              <w:t>28085</w:t>
            </w:r>
          </w:p>
          <w:p w14:paraId="6D785E4C" w14:textId="77777777" w:rsidR="00787B94" w:rsidRPr="00787B94" w:rsidRDefault="00567738" w:rsidP="00787B94">
            <w:pPr>
              <w:pStyle w:val="DHHStabletext"/>
            </w:pPr>
            <w:r w:rsidRPr="00AD46EA">
              <w:t>28086</w:t>
            </w:r>
          </w:p>
        </w:tc>
        <w:tc>
          <w:tcPr>
            <w:tcW w:w="1391" w:type="dxa"/>
            <w:shd w:val="clear" w:color="auto" w:fill="auto"/>
          </w:tcPr>
          <w:p w14:paraId="3DC66F10" w14:textId="77777777" w:rsidR="00567738" w:rsidRPr="00ED4DB0" w:rsidRDefault="00567738" w:rsidP="00567738">
            <w:pPr>
              <w:pStyle w:val="DHHStabletext"/>
              <w:rPr>
                <w:rFonts w:eastAsia="Arial Narrow"/>
              </w:rPr>
            </w:pPr>
            <w:r w:rsidRPr="00AD46EA">
              <w:t>Community</w:t>
            </w:r>
            <w:r w:rsidR="00593ADC">
              <w:t xml:space="preserve"> </w:t>
            </w:r>
            <w:r w:rsidRPr="00AD46EA">
              <w:t>health</w:t>
            </w:r>
          </w:p>
        </w:tc>
        <w:tc>
          <w:tcPr>
            <w:tcW w:w="6643" w:type="dxa"/>
            <w:shd w:val="clear" w:color="auto" w:fill="auto"/>
          </w:tcPr>
          <w:p w14:paraId="009F908F" w14:textId="77777777" w:rsidR="00567738" w:rsidRPr="000539BD" w:rsidRDefault="00000000" w:rsidP="00567738">
            <w:pPr>
              <w:pStyle w:val="DHHStabletext"/>
              <w:rPr>
                <w:rFonts w:eastAsia="Meiryo"/>
              </w:rPr>
            </w:pPr>
            <w:hyperlink r:id="rId401">
              <w:r w:rsidR="00567738" w:rsidRPr="004962CD">
                <w:rPr>
                  <w:rStyle w:val="Hyperlink"/>
                </w:rPr>
                <w:t>Community</w:t>
              </w:r>
              <w:r w:rsidR="00593ADC" w:rsidRPr="004962CD">
                <w:rPr>
                  <w:rStyle w:val="Hyperlink"/>
                </w:rPr>
                <w:t xml:space="preserve"> </w:t>
              </w:r>
              <w:r w:rsidR="00AD54DF">
                <w:rPr>
                  <w:rStyle w:val="Hyperlink"/>
                </w:rPr>
                <w:t>H</w:t>
              </w:r>
              <w:r w:rsidR="00567738" w:rsidRPr="004962CD">
                <w:rPr>
                  <w:rStyle w:val="Hyperlink"/>
                </w:rPr>
                <w:t>ealth</w:t>
              </w:r>
              <w:r w:rsidR="00593ADC" w:rsidRPr="004962CD">
                <w:rPr>
                  <w:rStyle w:val="Hyperlink"/>
                </w:rPr>
                <w:t xml:space="preserve"> </w:t>
              </w:r>
              <w:r w:rsidR="00AD54DF">
                <w:rPr>
                  <w:rStyle w:val="Hyperlink"/>
                </w:rPr>
                <w:t>I</w:t>
              </w:r>
              <w:r w:rsidR="00567738" w:rsidRPr="004962CD">
                <w:rPr>
                  <w:rStyle w:val="Hyperlink"/>
                </w:rPr>
                <w:t>ntegrated</w:t>
              </w:r>
              <w:r w:rsidR="00593ADC" w:rsidRPr="004962CD">
                <w:rPr>
                  <w:rStyle w:val="Hyperlink"/>
                </w:rPr>
                <w:t xml:space="preserve"> </w:t>
              </w:r>
              <w:r w:rsidR="00AD54DF">
                <w:rPr>
                  <w:rStyle w:val="Hyperlink"/>
                </w:rPr>
                <w:t>P</w:t>
              </w:r>
              <w:r w:rsidR="00567738" w:rsidRPr="004962CD">
                <w:rPr>
                  <w:rStyle w:val="Hyperlink"/>
                </w:rPr>
                <w:t>rogram</w:t>
              </w:r>
              <w:r w:rsidR="00593ADC" w:rsidRPr="004962CD">
                <w:rPr>
                  <w:rStyle w:val="Hyperlink"/>
                </w:rPr>
                <w:t xml:space="preserve"> </w:t>
              </w:r>
              <w:r w:rsidR="00567738" w:rsidRPr="004962CD">
                <w:rPr>
                  <w:rStyle w:val="Hyperlink"/>
                </w:rPr>
                <w:t>guidelines</w:t>
              </w:r>
            </w:hyperlink>
            <w:r w:rsidR="00593ADC" w:rsidRPr="000539BD">
              <w:t xml:space="preserve"> </w:t>
            </w:r>
            <w:r w:rsidR="00567738" w:rsidRPr="000539BD">
              <w:t>&lt;</w:t>
            </w:r>
            <w:r w:rsidR="006F215E" w:rsidRPr="000539BD">
              <w:t>https://www.health.vic.gov.au/community-health/community-health-integrated-program-chip-guidelines</w:t>
            </w:r>
            <w:r w:rsidR="00567738" w:rsidRPr="000539BD">
              <w:rPr>
                <w:rFonts w:eastAsia="Meiryo"/>
              </w:rPr>
              <w:t>&gt;</w:t>
            </w:r>
          </w:p>
          <w:p w14:paraId="047965F7" w14:textId="77777777" w:rsidR="007C5578" w:rsidRDefault="00000000" w:rsidP="00567738">
            <w:pPr>
              <w:pStyle w:val="DHHStabletext"/>
              <w:rPr>
                <w:rFonts w:eastAsia="Arial Narrow"/>
              </w:rPr>
            </w:pPr>
            <w:hyperlink r:id="rId402" w:history="1">
              <w:r w:rsidR="006B7DB8" w:rsidRPr="000A3235">
                <w:rPr>
                  <w:rStyle w:val="Hyperlink"/>
                </w:rPr>
                <w:t>P</w:t>
              </w:r>
              <w:r w:rsidR="006B7DB8" w:rsidRPr="004962CD">
                <w:rPr>
                  <w:rStyle w:val="Hyperlink"/>
                </w:rPr>
                <w:t>ublic health and wellbeing planning</w:t>
              </w:r>
            </w:hyperlink>
            <w:r w:rsidR="006B7DB8">
              <w:rPr>
                <w:rStyle w:val="Hyperlink"/>
                <w:rFonts w:eastAsia="Arial Narrow"/>
              </w:rPr>
              <w:t xml:space="preserve"> </w:t>
            </w:r>
            <w:r w:rsidR="006B7DB8" w:rsidRPr="00B62CBE">
              <w:rPr>
                <w:rStyle w:val="Emphasis"/>
                <w:rFonts w:eastAsia="Arial Narrow"/>
              </w:rPr>
              <w:t>&lt;https://www.health.vic.gov.au/health-strategies/public-health-and-wellbeing-plannin</w:t>
            </w:r>
            <w:r w:rsidR="006B7DB8">
              <w:rPr>
                <w:rFonts w:eastAsia="Arial Narrow"/>
              </w:rPr>
              <w:t>g</w:t>
            </w:r>
            <w:r w:rsidR="007C5578">
              <w:rPr>
                <w:rFonts w:eastAsia="Arial Narrow"/>
              </w:rPr>
              <w:t>&gt;</w:t>
            </w:r>
          </w:p>
          <w:p w14:paraId="4049680F" w14:textId="77777777" w:rsidR="00567738" w:rsidRPr="000539BD" w:rsidRDefault="00000000" w:rsidP="00567738">
            <w:pPr>
              <w:pStyle w:val="DHHStabletext"/>
              <w:rPr>
                <w:rFonts w:eastAsia="Wingdings" w:cs="Wingdings"/>
              </w:rPr>
            </w:pPr>
            <w:hyperlink r:id="rId403">
              <w:r w:rsidR="00567738" w:rsidRPr="008936A3">
                <w:rPr>
                  <w:rStyle w:val="Hyperlink"/>
                  <w:rFonts w:eastAsia="Meiryo"/>
                  <w:i/>
                </w:rPr>
                <w:t>Victorian</w:t>
              </w:r>
              <w:r w:rsidR="00593ADC" w:rsidRPr="008936A3">
                <w:rPr>
                  <w:rStyle w:val="Hyperlink"/>
                  <w:rFonts w:eastAsia="Meiryo"/>
                  <w:i/>
                </w:rPr>
                <w:t xml:space="preserve"> </w:t>
              </w:r>
              <w:r w:rsidR="00567738" w:rsidRPr="008936A3">
                <w:rPr>
                  <w:rStyle w:val="Hyperlink"/>
                  <w:rFonts w:eastAsia="Meiryo"/>
                  <w:i/>
                </w:rPr>
                <w:t>Aboriginal</w:t>
              </w:r>
              <w:r w:rsidR="00593ADC" w:rsidRPr="008936A3">
                <w:rPr>
                  <w:rStyle w:val="Hyperlink"/>
                  <w:rFonts w:eastAsia="Meiryo"/>
                  <w:i/>
                </w:rPr>
                <w:t xml:space="preserve"> </w:t>
              </w:r>
              <w:r w:rsidR="008936A3" w:rsidRPr="004962CD">
                <w:rPr>
                  <w:rStyle w:val="Hyperlink"/>
                  <w:rFonts w:eastAsia="Meiryo"/>
                  <w:i/>
                </w:rPr>
                <w:t>A</w:t>
              </w:r>
              <w:r w:rsidR="00567738" w:rsidRPr="008936A3">
                <w:rPr>
                  <w:rStyle w:val="Hyperlink"/>
                  <w:rFonts w:eastAsia="Meiryo"/>
                  <w:i/>
                </w:rPr>
                <w:t>ffairs</w:t>
              </w:r>
              <w:r w:rsidR="00593ADC" w:rsidRPr="008936A3">
                <w:rPr>
                  <w:rStyle w:val="Hyperlink"/>
                  <w:rFonts w:eastAsia="Meiryo"/>
                  <w:i/>
                </w:rPr>
                <w:t xml:space="preserve"> </w:t>
              </w:r>
              <w:r w:rsidR="008936A3" w:rsidRPr="004962CD">
                <w:rPr>
                  <w:rStyle w:val="Hyperlink"/>
                  <w:rFonts w:eastAsia="Meiryo"/>
                  <w:i/>
                </w:rPr>
                <w:t>F</w:t>
              </w:r>
              <w:r w:rsidR="00567738" w:rsidRPr="008936A3">
                <w:rPr>
                  <w:rStyle w:val="Hyperlink"/>
                  <w:rFonts w:eastAsia="Meiryo"/>
                  <w:i/>
                </w:rPr>
                <w:t>ramework</w:t>
              </w:r>
              <w:r w:rsidR="00593ADC" w:rsidRPr="008936A3">
                <w:rPr>
                  <w:rStyle w:val="Hyperlink"/>
                  <w:rFonts w:eastAsia="Meiryo"/>
                  <w:i/>
                </w:rPr>
                <w:t xml:space="preserve"> </w:t>
              </w:r>
              <w:r w:rsidR="00567738" w:rsidRPr="008936A3">
                <w:rPr>
                  <w:rStyle w:val="Hyperlink"/>
                  <w:rFonts w:eastAsia="Meiryo"/>
                  <w:i/>
                </w:rPr>
                <w:t>201</w:t>
              </w:r>
              <w:r w:rsidR="00B925ED" w:rsidRPr="008936A3">
                <w:rPr>
                  <w:rStyle w:val="Hyperlink"/>
                  <w:rFonts w:eastAsia="Meiryo"/>
                  <w:i/>
                </w:rPr>
                <w:t>8–</w:t>
              </w:r>
              <w:r w:rsidR="00567738" w:rsidRPr="008936A3">
                <w:rPr>
                  <w:rStyle w:val="Hyperlink"/>
                  <w:rFonts w:eastAsia="Meiryo"/>
                  <w:i/>
                </w:rPr>
                <w:t>23</w:t>
              </w:r>
            </w:hyperlink>
            <w:r w:rsidR="006F215E" w:rsidRPr="00616147">
              <w:rPr>
                <w:rStyle w:val="Hyperlink"/>
                <w:rFonts w:eastAsia="Meiryo"/>
              </w:rPr>
              <w:t xml:space="preserve"> </w:t>
            </w:r>
            <w:r w:rsidR="006F215E" w:rsidRPr="000539BD">
              <w:rPr>
                <w:rFonts w:eastAsia="Meiryo"/>
              </w:rPr>
              <w:t>&lt;https://www.firstpeoplesrelations.vic.gov.au/victorian-aboriginal-affairs-framework-2018-2023&gt;</w:t>
            </w:r>
          </w:p>
          <w:p w14:paraId="5B29D6AE" w14:textId="77777777" w:rsidR="00567738" w:rsidRDefault="00000000" w:rsidP="00567738">
            <w:pPr>
              <w:pStyle w:val="DHHStabletext"/>
              <w:rPr>
                <w:rFonts w:eastAsia="Wingdings" w:cs="Wingdings"/>
              </w:rPr>
            </w:pPr>
            <w:hyperlink r:id="rId404" w:history="1">
              <w:r w:rsidR="00186E98">
                <w:rPr>
                  <w:rFonts w:eastAsia="Wingdings"/>
                </w:rPr>
                <w:t>H</w:t>
              </w:r>
              <w:r w:rsidR="00186E98" w:rsidRPr="004962CD">
                <w:rPr>
                  <w:rStyle w:val="Hyperlinkitalic"/>
                  <w:rFonts w:eastAsia="Wingdings"/>
                  <w:i w:val="0"/>
                </w:rPr>
                <w:t>ealthy</w:t>
              </w:r>
              <w:r w:rsidR="00593ADC" w:rsidRPr="004962CD">
                <w:rPr>
                  <w:rStyle w:val="Hyperlinkitalic"/>
                  <w:rFonts w:eastAsia="Wingdings"/>
                  <w:i w:val="0"/>
                </w:rPr>
                <w:t xml:space="preserve"> </w:t>
              </w:r>
              <w:r w:rsidR="00AD54DF">
                <w:rPr>
                  <w:rStyle w:val="Hyperlinkitalic"/>
                  <w:rFonts w:eastAsia="Wingdings"/>
                  <w:i w:val="0"/>
                </w:rPr>
                <w:t>C</w:t>
              </w:r>
              <w:r w:rsidR="00186E98" w:rsidRPr="004962CD" w:rsidDel="00AD54DF">
                <w:rPr>
                  <w:rStyle w:val="Hyperlinkitalic"/>
                  <w:rFonts w:eastAsia="Wingdings"/>
                  <w:i w:val="0"/>
                </w:rPr>
                <w:t>c</w:t>
              </w:r>
              <w:r w:rsidR="00186E98" w:rsidRPr="004962CD">
                <w:rPr>
                  <w:rStyle w:val="Hyperlinkitalic"/>
                  <w:rFonts w:eastAsia="Wingdings"/>
                  <w:i w:val="0"/>
                </w:rPr>
                <w:t>oices:</w:t>
              </w:r>
              <w:r w:rsidR="00593ADC" w:rsidRPr="004962CD">
                <w:rPr>
                  <w:rStyle w:val="Hyperlinkitalic"/>
                  <w:rFonts w:eastAsia="Wingdings"/>
                  <w:i w:val="0"/>
                </w:rPr>
                <w:t xml:space="preserve"> </w:t>
              </w:r>
              <w:r w:rsidR="00186E98" w:rsidRPr="004962CD">
                <w:rPr>
                  <w:rStyle w:val="Hyperlinkitalic"/>
                  <w:rFonts w:eastAsia="Wingdings"/>
                  <w:i w:val="0"/>
                </w:rPr>
                <w:t>policy</w:t>
              </w:r>
              <w:r w:rsidR="00593ADC" w:rsidRPr="004962CD">
                <w:rPr>
                  <w:rStyle w:val="Hyperlinkitalic"/>
                  <w:rFonts w:eastAsia="Wingdings"/>
                  <w:i w:val="0"/>
                </w:rPr>
                <w:t xml:space="preserve"> </w:t>
              </w:r>
              <w:r w:rsidR="00186E98" w:rsidRPr="004962CD">
                <w:rPr>
                  <w:rStyle w:val="Hyperlinkitalic"/>
                  <w:rFonts w:eastAsia="Wingdings"/>
                  <w:i w:val="0"/>
                </w:rPr>
                <w:t>directive</w:t>
              </w:r>
              <w:r w:rsidR="00593ADC" w:rsidRPr="004962CD">
                <w:rPr>
                  <w:rStyle w:val="Hyperlinkitalic"/>
                  <w:rFonts w:eastAsia="Wingdings"/>
                  <w:i w:val="0"/>
                </w:rPr>
                <w:t xml:space="preserve"> </w:t>
              </w:r>
              <w:r w:rsidR="004E74B8" w:rsidRPr="004962CD">
                <w:rPr>
                  <w:rStyle w:val="Hyperlinkitalic"/>
                  <w:rFonts w:eastAsia="Wingdings"/>
                  <w:i w:val="0"/>
                </w:rPr>
                <w:t xml:space="preserve">and guidelines </w:t>
              </w:r>
              <w:r w:rsidR="00186E98" w:rsidRPr="004962CD">
                <w:rPr>
                  <w:rStyle w:val="Hyperlinkitalic"/>
                  <w:rFonts w:eastAsia="Wingdings"/>
                  <w:i w:val="0"/>
                </w:rPr>
                <w:t>for</w:t>
              </w:r>
              <w:r w:rsidR="00593ADC" w:rsidRPr="004962CD">
                <w:rPr>
                  <w:rStyle w:val="Hyperlinkitalic"/>
                  <w:rFonts w:eastAsia="Wingdings"/>
                  <w:i w:val="0"/>
                </w:rPr>
                <w:t xml:space="preserve"> </w:t>
              </w:r>
              <w:r w:rsidR="00186E98" w:rsidRPr="004962CD">
                <w:rPr>
                  <w:rStyle w:val="Hyperlinkitalic"/>
                  <w:rFonts w:eastAsia="Wingdings"/>
                  <w:i w:val="0"/>
                </w:rPr>
                <w:t>health</w:t>
              </w:r>
              <w:r w:rsidR="00593ADC" w:rsidRPr="004962CD">
                <w:rPr>
                  <w:rStyle w:val="Hyperlinkitalic"/>
                  <w:rFonts w:eastAsia="Wingdings"/>
                  <w:i w:val="0"/>
                </w:rPr>
                <w:t xml:space="preserve"> </w:t>
              </w:r>
              <w:r w:rsidR="00186E98" w:rsidRPr="004962CD">
                <w:rPr>
                  <w:rStyle w:val="Hyperlinkitalic"/>
                  <w:rFonts w:eastAsia="Wingdings"/>
                  <w:i w:val="0"/>
                </w:rPr>
                <w:t>services</w:t>
              </w:r>
            </w:hyperlink>
            <w:r w:rsidR="00593ADC">
              <w:rPr>
                <w:rStyle w:val="Hyperlinkitalic"/>
                <w:rFonts w:eastAsia="Wingdings"/>
                <w:i w:val="0"/>
              </w:rPr>
              <w:t xml:space="preserve"> </w:t>
            </w:r>
            <w:r w:rsidR="00186E98">
              <w:rPr>
                <w:rStyle w:val="Hyperlinkitalic"/>
                <w:rFonts w:eastAsia="Wingdings"/>
                <w:i w:val="0"/>
              </w:rPr>
              <w:t>(</w:t>
            </w:r>
            <w:r w:rsidR="00186E98" w:rsidRPr="000539BD">
              <w:rPr>
                <w:rFonts w:eastAsia="Wingdings" w:cs="Wingdings"/>
              </w:rPr>
              <w:t>applicable</w:t>
            </w:r>
            <w:r w:rsidR="00593ADC" w:rsidRPr="000539BD">
              <w:rPr>
                <w:rFonts w:eastAsia="Wingdings" w:cs="Wingdings"/>
              </w:rPr>
              <w:t xml:space="preserve"> </w:t>
            </w:r>
            <w:r w:rsidR="00186E98" w:rsidRPr="000539BD">
              <w:rPr>
                <w:rFonts w:eastAsia="Wingdings" w:cs="Wingdings"/>
              </w:rPr>
              <w:t>to</w:t>
            </w:r>
            <w:r w:rsidR="00593ADC" w:rsidRPr="000539BD">
              <w:rPr>
                <w:rFonts w:eastAsia="Wingdings" w:cs="Wingdings"/>
              </w:rPr>
              <w:t xml:space="preserve"> </w:t>
            </w:r>
            <w:r w:rsidR="00DE7869" w:rsidRPr="000539BD">
              <w:rPr>
                <w:rFonts w:eastAsia="Wingdings" w:cs="Wingdings"/>
              </w:rPr>
              <w:t>integrated</w:t>
            </w:r>
            <w:r w:rsidR="00593ADC" w:rsidRPr="000539BD">
              <w:rPr>
                <w:rFonts w:eastAsia="Wingdings" w:cs="Wingdings"/>
              </w:rPr>
              <w:t xml:space="preserve"> </w:t>
            </w:r>
            <w:r w:rsidR="00DE7869" w:rsidRPr="000539BD">
              <w:rPr>
                <w:rFonts w:eastAsia="Wingdings" w:cs="Wingdings"/>
              </w:rPr>
              <w:t>community</w:t>
            </w:r>
            <w:r w:rsidR="00593ADC" w:rsidRPr="000539BD">
              <w:rPr>
                <w:rFonts w:eastAsia="Wingdings" w:cs="Wingdings"/>
              </w:rPr>
              <w:t xml:space="preserve"> </w:t>
            </w:r>
            <w:r w:rsidR="00DE7869" w:rsidRPr="000539BD">
              <w:rPr>
                <w:rFonts w:eastAsia="Wingdings" w:cs="Wingdings"/>
              </w:rPr>
              <w:t>health</w:t>
            </w:r>
            <w:r w:rsidR="00593ADC" w:rsidRPr="000539BD">
              <w:rPr>
                <w:rFonts w:eastAsia="Wingdings" w:cs="Wingdings"/>
              </w:rPr>
              <w:t xml:space="preserve"> </w:t>
            </w:r>
            <w:r w:rsidR="00186E98" w:rsidRPr="000539BD">
              <w:rPr>
                <w:rFonts w:eastAsia="Wingdings" w:cs="Wingdings"/>
              </w:rPr>
              <w:t>services)</w:t>
            </w:r>
            <w:r w:rsidR="00593ADC" w:rsidRPr="000539BD">
              <w:rPr>
                <w:rFonts w:eastAsia="Wingdings" w:cs="Wingdings"/>
              </w:rPr>
              <w:t xml:space="preserve"> </w:t>
            </w:r>
            <w:r w:rsidR="007C5578">
              <w:rPr>
                <w:rFonts w:eastAsia="Wingdings" w:cs="Wingdings"/>
              </w:rPr>
              <w:t>&lt;</w:t>
            </w:r>
            <w:hyperlink r:id="rId405" w:history="1">
              <w:r w:rsidR="007C5578" w:rsidRPr="007C5578">
                <w:t>https://www.health.vic.gov.au/publications/healthy-choices-policy-directive-and-guidelines-for-health-services</w:t>
              </w:r>
            </w:hyperlink>
            <w:r w:rsidR="007C5578" w:rsidRPr="007C5578">
              <w:t>&gt;</w:t>
            </w:r>
          </w:p>
          <w:p w14:paraId="6F1DB9E2" w14:textId="77777777" w:rsidR="00EF21E2" w:rsidRDefault="00000000" w:rsidP="00567738">
            <w:pPr>
              <w:pStyle w:val="DHHStabletext"/>
              <w:rPr>
                <w:rFonts w:eastAsia="Wingdings"/>
              </w:rPr>
            </w:pPr>
            <w:hyperlink r:id="rId406" w:history="1">
              <w:r w:rsidR="0061624B">
                <w:rPr>
                  <w:rStyle w:val="Hyperlink"/>
                  <w:rFonts w:eastAsia="Wingdings"/>
                </w:rPr>
                <w:t>Registration and governance of</w:t>
              </w:r>
              <w:r w:rsidR="00EF21E2" w:rsidRPr="00E41C81">
                <w:rPr>
                  <w:rStyle w:val="Hyperlink"/>
                  <w:rFonts w:eastAsia="Wingdings"/>
                </w:rPr>
                <w:t xml:space="preserve"> </w:t>
              </w:r>
              <w:r w:rsidR="00484FAF" w:rsidRPr="00E41C81">
                <w:rPr>
                  <w:rStyle w:val="Hyperlink"/>
                  <w:rFonts w:eastAsia="Wingdings"/>
                </w:rPr>
                <w:t>community health services</w:t>
              </w:r>
            </w:hyperlink>
          </w:p>
          <w:p w14:paraId="627109C9" w14:textId="77777777" w:rsidR="00E41C81" w:rsidRDefault="00E41C81" w:rsidP="00567738">
            <w:pPr>
              <w:pStyle w:val="DHHStabletext"/>
              <w:rPr>
                <w:rFonts w:eastAsia="Wingdings" w:cs="Wingdings"/>
              </w:rPr>
            </w:pPr>
            <w:r>
              <w:rPr>
                <w:rFonts w:eastAsia="Wingdings"/>
              </w:rPr>
              <w:t>&lt;</w:t>
            </w:r>
            <w:r w:rsidRPr="00E41C81">
              <w:t>https://www.health.vic.gov.au/community-health/registration-and-governance-of-community-health-centres</w:t>
            </w:r>
            <w:r w:rsidR="00916381">
              <w:t>&gt;</w:t>
            </w:r>
          </w:p>
          <w:p w14:paraId="2591596F" w14:textId="77777777" w:rsidR="00361C71" w:rsidRDefault="00000000" w:rsidP="00567738">
            <w:pPr>
              <w:pStyle w:val="DHHStabletext"/>
              <w:rPr>
                <w:rFonts w:eastAsia="Wingdings" w:cs="Wingdings"/>
              </w:rPr>
            </w:pPr>
            <w:hyperlink r:id="rId407" w:history="1">
              <w:r w:rsidR="00361C71" w:rsidRPr="00253CAE">
                <w:rPr>
                  <w:rStyle w:val="Hyperlink"/>
                  <w:rFonts w:eastAsia="Wingdings" w:cs="Wingdings"/>
                </w:rPr>
                <w:t>Community Health Demand Management Toolkit</w:t>
              </w:r>
            </w:hyperlink>
          </w:p>
          <w:p w14:paraId="5420C300" w14:textId="77777777" w:rsidR="00C2591B" w:rsidRDefault="00253CAE" w:rsidP="00567738">
            <w:pPr>
              <w:pStyle w:val="DHHStabletext"/>
              <w:rPr>
                <w:rFonts w:eastAsia="Wingdings" w:cs="Wingdings"/>
              </w:rPr>
            </w:pPr>
            <w:r>
              <w:t>&lt;</w:t>
            </w:r>
            <w:r w:rsidR="00C2591B" w:rsidRPr="00C2591B">
              <w:t>https://www.health.vic.gov.au/community-health/managing-demand-for-community-health-services</w:t>
            </w:r>
            <w:r>
              <w:t>&gt;</w:t>
            </w:r>
          </w:p>
          <w:p w14:paraId="07E5C260" w14:textId="77777777" w:rsidR="00567738" w:rsidRDefault="00000000" w:rsidP="00567738">
            <w:pPr>
              <w:pStyle w:val="DHHStabletext"/>
              <w:rPr>
                <w:rFonts w:eastAsia="Arial" w:cs="Arial"/>
              </w:rPr>
            </w:pPr>
            <w:hyperlink r:id="rId408" w:history="1">
              <w:r w:rsidR="00361C71" w:rsidRPr="00253CAE">
                <w:rPr>
                  <w:rStyle w:val="Hyperlink"/>
                  <w:rFonts w:eastAsia="Arial" w:cs="Arial"/>
                </w:rPr>
                <w:t>Community Health Program access policy</w:t>
              </w:r>
            </w:hyperlink>
          </w:p>
          <w:p w14:paraId="145E9B85" w14:textId="77777777" w:rsidR="00567738" w:rsidRPr="000539BD" w:rsidRDefault="00253CAE" w:rsidP="00567738">
            <w:pPr>
              <w:pStyle w:val="DHHStabletext"/>
            </w:pPr>
            <w:r>
              <w:t>&lt;</w:t>
            </w:r>
            <w:r w:rsidR="00C2591B" w:rsidRPr="00C2591B">
              <w:t>https://www.health.vic.gov.au/community-health/managing-demand-for-community-health-services</w:t>
            </w:r>
            <w:r>
              <w:t>&gt;</w:t>
            </w:r>
          </w:p>
        </w:tc>
      </w:tr>
      <w:tr w:rsidR="00C95E51" w14:paraId="3FCA4593" w14:textId="77777777" w:rsidTr="00ED4DB0">
        <w:trPr>
          <w:cantSplit/>
          <w:trHeight w:val="4393"/>
        </w:trPr>
        <w:tc>
          <w:tcPr>
            <w:tcW w:w="1276" w:type="dxa"/>
            <w:shd w:val="clear" w:color="auto" w:fill="auto"/>
          </w:tcPr>
          <w:p w14:paraId="48C7F73F" w14:textId="77777777" w:rsidR="00974633" w:rsidRPr="00AD46EA" w:rsidRDefault="00974633" w:rsidP="00DD2137">
            <w:pPr>
              <w:pStyle w:val="DHHStabletext"/>
            </w:pPr>
            <w:r w:rsidRPr="00AD46EA">
              <w:lastRenderedPageBreak/>
              <w:t>28048</w:t>
            </w:r>
          </w:p>
          <w:p w14:paraId="3A650B92" w14:textId="77777777" w:rsidR="00974633" w:rsidRPr="00AD46EA" w:rsidRDefault="00974633" w:rsidP="00DD2137">
            <w:pPr>
              <w:pStyle w:val="DHHStabletext"/>
            </w:pPr>
            <w:r w:rsidRPr="00AD46EA">
              <w:t>28076</w:t>
            </w:r>
          </w:p>
          <w:p w14:paraId="5179B827" w14:textId="77777777" w:rsidR="00974633" w:rsidRPr="00AD46EA" w:rsidRDefault="00974633" w:rsidP="00DD2137">
            <w:pPr>
              <w:pStyle w:val="DHHStabletext"/>
            </w:pPr>
            <w:r w:rsidRPr="00AD46EA">
              <w:t>28085</w:t>
            </w:r>
          </w:p>
          <w:p w14:paraId="459AA162" w14:textId="77777777" w:rsidR="00787B94" w:rsidRPr="00787B94" w:rsidRDefault="00974633" w:rsidP="00823791">
            <w:pPr>
              <w:pStyle w:val="DHHStabletext"/>
            </w:pPr>
            <w:r w:rsidRPr="00AD46EA">
              <w:t>28086</w:t>
            </w:r>
          </w:p>
        </w:tc>
        <w:tc>
          <w:tcPr>
            <w:tcW w:w="1391" w:type="dxa"/>
            <w:shd w:val="clear" w:color="auto" w:fill="auto"/>
          </w:tcPr>
          <w:p w14:paraId="582E180C" w14:textId="77777777" w:rsidR="00974633" w:rsidRPr="00ED4DB0" w:rsidRDefault="00974633" w:rsidP="00DD2137">
            <w:pPr>
              <w:pStyle w:val="DHHStabletext"/>
              <w:rPr>
                <w:rFonts w:eastAsia="Arial Narrow"/>
              </w:rPr>
            </w:pPr>
            <w:r w:rsidRPr="00AD46EA">
              <w:t>Culturally</w:t>
            </w:r>
            <w:r w:rsidR="00593ADC">
              <w:t xml:space="preserve"> </w:t>
            </w:r>
            <w:r w:rsidRPr="00AD46EA">
              <w:t>diverse</w:t>
            </w:r>
            <w:r w:rsidR="00593ADC">
              <w:t xml:space="preserve"> </w:t>
            </w:r>
            <w:r w:rsidRPr="00AD46EA">
              <w:t>groups</w:t>
            </w:r>
            <w:r w:rsidR="00593ADC">
              <w:t xml:space="preserve"> </w:t>
            </w:r>
          </w:p>
        </w:tc>
        <w:tc>
          <w:tcPr>
            <w:tcW w:w="6643" w:type="dxa"/>
            <w:shd w:val="clear" w:color="auto" w:fill="auto"/>
          </w:tcPr>
          <w:p w14:paraId="7B5D7054" w14:textId="77777777" w:rsidR="00974633" w:rsidRPr="004F11E8" w:rsidRDefault="00000000" w:rsidP="005E44D0">
            <w:pPr>
              <w:pStyle w:val="DHHStabletext"/>
            </w:pPr>
            <w:hyperlink r:id="rId409" w:history="1">
              <w:r w:rsidR="00974633" w:rsidRPr="00ED4DB0">
                <w:rPr>
                  <w:rStyle w:val="Hyperlink"/>
                  <w:rFonts w:cs="Wingdings"/>
                  <w:lang w:eastAsia="en-AU"/>
                </w:rPr>
                <w:t>Refugee</w:t>
              </w:r>
              <w:r w:rsidR="00593ADC" w:rsidRPr="00ED4DB0">
                <w:rPr>
                  <w:rStyle w:val="Hyperlink"/>
                  <w:rFonts w:cs="Wingdings"/>
                  <w:lang w:eastAsia="en-AU"/>
                </w:rPr>
                <w:t xml:space="preserve"> </w:t>
              </w:r>
              <w:r w:rsidR="0061624B">
                <w:rPr>
                  <w:rStyle w:val="Hyperlink"/>
                  <w:rFonts w:cs="Wingdings"/>
                  <w:lang w:eastAsia="en-AU"/>
                </w:rPr>
                <w:t>H</w:t>
              </w:r>
              <w:r w:rsidR="00974633" w:rsidRPr="00ED4DB0">
                <w:rPr>
                  <w:rStyle w:val="Hyperlink"/>
                  <w:rFonts w:cs="Wingdings"/>
                  <w:lang w:eastAsia="en-AU"/>
                </w:rPr>
                <w:t>ealt</w:t>
              </w:r>
              <w:r w:rsidR="0061624B">
                <w:rPr>
                  <w:rStyle w:val="Hyperlink"/>
                  <w:rFonts w:cs="Wingdings"/>
                  <w:lang w:eastAsia="en-AU"/>
                </w:rPr>
                <w:t>h Program</w:t>
              </w:r>
            </w:hyperlink>
            <w:r w:rsidR="00593ADC" w:rsidRPr="00ED4DB0">
              <w:rPr>
                <w:rFonts w:cs="Wingdings"/>
                <w:lang w:eastAsia="en-AU"/>
              </w:rPr>
              <w:t xml:space="preserve"> </w:t>
            </w:r>
            <w:r w:rsidR="00974633" w:rsidRPr="00ED4DB0">
              <w:rPr>
                <w:rFonts w:cs="Wingdings"/>
                <w:lang w:eastAsia="en-AU"/>
              </w:rPr>
              <w:t>&lt;</w:t>
            </w:r>
            <w:r w:rsidR="008300F5" w:rsidRPr="008300F5">
              <w:t>https://www.health.vic.gov.au/community-health/refugee-health-program</w:t>
            </w:r>
            <w:r w:rsidR="00974633" w:rsidRPr="00ED4DB0">
              <w:rPr>
                <w:rFonts w:cs="Wingdings"/>
                <w:lang w:eastAsia="en-AU"/>
              </w:rPr>
              <w:t>&gt;</w:t>
            </w:r>
            <w:r w:rsidR="00593ADC" w:rsidRPr="00ED4DB0">
              <w:rPr>
                <w:rFonts w:cs="Wingdings"/>
                <w:lang w:eastAsia="en-AU"/>
              </w:rPr>
              <w:t xml:space="preserve"> </w:t>
            </w:r>
            <w:r w:rsidR="008300F5">
              <w:rPr>
                <w:lang w:eastAsia="en-AU"/>
              </w:rPr>
              <w:t>i</w:t>
            </w:r>
            <w:r w:rsidR="00974633" w:rsidRPr="7ECB0B95">
              <w:rPr>
                <w:lang w:eastAsia="en-AU"/>
              </w:rPr>
              <w:t>ncludes</w:t>
            </w:r>
            <w:r w:rsidR="008936A3">
              <w:rPr>
                <w:lang w:eastAsia="en-AU"/>
              </w:rPr>
              <w:t xml:space="preserve"> the</w:t>
            </w:r>
            <w:r w:rsidR="00974633" w:rsidRPr="7ECB0B95">
              <w:rPr>
                <w:lang w:eastAsia="en-AU"/>
              </w:rPr>
              <w:t>:</w:t>
            </w:r>
          </w:p>
          <w:p w14:paraId="4AAB3CE7" w14:textId="77777777" w:rsidR="00974633" w:rsidRPr="0061624B" w:rsidRDefault="00974633" w:rsidP="00413CF7">
            <w:pPr>
              <w:pStyle w:val="DHHStablebullet"/>
              <w:rPr>
                <w:rStyle w:val="Emphasis"/>
                <w:i w:val="0"/>
                <w:iCs w:val="0"/>
              </w:rPr>
            </w:pPr>
            <w:r w:rsidRPr="0061624B">
              <w:rPr>
                <w:rStyle w:val="Emphasis"/>
                <w:i w:val="0"/>
                <w:iCs w:val="0"/>
              </w:rPr>
              <w:t>Guide</w:t>
            </w:r>
            <w:r w:rsidR="00593ADC" w:rsidRPr="0061624B">
              <w:rPr>
                <w:rStyle w:val="Emphasis"/>
                <w:i w:val="0"/>
                <w:iCs w:val="0"/>
              </w:rPr>
              <w:t xml:space="preserve"> </w:t>
            </w:r>
            <w:r w:rsidRPr="0061624B">
              <w:rPr>
                <w:rStyle w:val="Emphasis"/>
                <w:i w:val="0"/>
                <w:iCs w:val="0"/>
              </w:rPr>
              <w:t>to</w:t>
            </w:r>
            <w:r w:rsidR="00593ADC" w:rsidRPr="0061624B">
              <w:rPr>
                <w:rStyle w:val="Emphasis"/>
                <w:i w:val="0"/>
                <w:iCs w:val="0"/>
              </w:rPr>
              <w:t xml:space="preserve"> </w:t>
            </w:r>
            <w:r w:rsidRPr="0061624B">
              <w:rPr>
                <w:rStyle w:val="Emphasis"/>
                <w:i w:val="0"/>
                <w:iCs w:val="0"/>
              </w:rPr>
              <w:t>asylum</w:t>
            </w:r>
            <w:r w:rsidR="00593ADC" w:rsidRPr="0061624B">
              <w:rPr>
                <w:rStyle w:val="Emphasis"/>
                <w:i w:val="0"/>
                <w:iCs w:val="0"/>
              </w:rPr>
              <w:t xml:space="preserve"> </w:t>
            </w:r>
            <w:r w:rsidRPr="0061624B">
              <w:rPr>
                <w:rStyle w:val="Emphasis"/>
                <w:i w:val="0"/>
                <w:iCs w:val="0"/>
              </w:rPr>
              <w:t>seeker</w:t>
            </w:r>
            <w:r w:rsidR="00593ADC" w:rsidRPr="0061624B">
              <w:rPr>
                <w:rStyle w:val="Emphasis"/>
                <w:i w:val="0"/>
                <w:iCs w:val="0"/>
              </w:rPr>
              <w:t xml:space="preserve"> </w:t>
            </w:r>
            <w:r w:rsidRPr="0061624B">
              <w:rPr>
                <w:rStyle w:val="Emphasis"/>
                <w:i w:val="0"/>
                <w:iCs w:val="0"/>
              </w:rPr>
              <w:t>access</w:t>
            </w:r>
            <w:r w:rsidR="00593ADC" w:rsidRPr="0061624B">
              <w:rPr>
                <w:rStyle w:val="Emphasis"/>
                <w:i w:val="0"/>
                <w:iCs w:val="0"/>
              </w:rPr>
              <w:t xml:space="preserve"> </w:t>
            </w:r>
            <w:r w:rsidRPr="0061624B">
              <w:rPr>
                <w:rStyle w:val="Emphasis"/>
                <w:i w:val="0"/>
                <w:iCs w:val="0"/>
              </w:rPr>
              <w:t>to</w:t>
            </w:r>
            <w:r w:rsidR="00593ADC" w:rsidRPr="0061624B">
              <w:rPr>
                <w:rStyle w:val="Emphasis"/>
                <w:i w:val="0"/>
                <w:iCs w:val="0"/>
              </w:rPr>
              <w:t xml:space="preserve"> </w:t>
            </w:r>
            <w:r w:rsidRPr="0061624B">
              <w:rPr>
                <w:rStyle w:val="Emphasis"/>
                <w:i w:val="0"/>
                <w:iCs w:val="0"/>
              </w:rPr>
              <w:t>health</w:t>
            </w:r>
            <w:r w:rsidR="00593ADC" w:rsidRPr="0061624B">
              <w:rPr>
                <w:rStyle w:val="Emphasis"/>
                <w:i w:val="0"/>
                <w:iCs w:val="0"/>
              </w:rPr>
              <w:t xml:space="preserve"> </w:t>
            </w:r>
            <w:r w:rsidRPr="0061624B">
              <w:rPr>
                <w:rStyle w:val="Emphasis"/>
                <w:i w:val="0"/>
                <w:iCs w:val="0"/>
              </w:rPr>
              <w:t>and</w:t>
            </w:r>
            <w:r w:rsidR="00593ADC" w:rsidRPr="0061624B">
              <w:rPr>
                <w:rStyle w:val="Emphasis"/>
                <w:i w:val="0"/>
                <w:iCs w:val="0"/>
              </w:rPr>
              <w:t xml:space="preserve"> </w:t>
            </w:r>
            <w:r w:rsidRPr="0061624B">
              <w:rPr>
                <w:rStyle w:val="Emphasis"/>
                <w:i w:val="0"/>
                <w:iCs w:val="0"/>
              </w:rPr>
              <w:t>community</w:t>
            </w:r>
            <w:r w:rsidR="00593ADC" w:rsidRPr="0061624B">
              <w:rPr>
                <w:rStyle w:val="Emphasis"/>
                <w:i w:val="0"/>
                <w:iCs w:val="0"/>
              </w:rPr>
              <w:t xml:space="preserve"> </w:t>
            </w:r>
            <w:r w:rsidRPr="0061624B">
              <w:rPr>
                <w:rStyle w:val="Emphasis"/>
                <w:i w:val="0"/>
                <w:iCs w:val="0"/>
              </w:rPr>
              <w:t>services</w:t>
            </w:r>
            <w:r w:rsidR="00593ADC" w:rsidRPr="0061624B">
              <w:rPr>
                <w:rStyle w:val="Emphasis"/>
                <w:i w:val="0"/>
                <w:iCs w:val="0"/>
              </w:rPr>
              <w:t xml:space="preserve"> </w:t>
            </w:r>
            <w:r w:rsidRPr="0061624B">
              <w:rPr>
                <w:rStyle w:val="Emphasis"/>
                <w:i w:val="0"/>
                <w:iCs w:val="0"/>
              </w:rPr>
              <w:t>in</w:t>
            </w:r>
            <w:r w:rsidR="00593ADC" w:rsidRPr="0061624B">
              <w:rPr>
                <w:rStyle w:val="Emphasis"/>
                <w:i w:val="0"/>
                <w:iCs w:val="0"/>
              </w:rPr>
              <w:t xml:space="preserve"> </w:t>
            </w:r>
            <w:r w:rsidRPr="0061624B">
              <w:rPr>
                <w:rStyle w:val="Emphasis"/>
                <w:i w:val="0"/>
                <w:iCs w:val="0"/>
              </w:rPr>
              <w:t>Victoria</w:t>
            </w:r>
            <w:r w:rsidR="00593ADC" w:rsidRPr="000D2F14">
              <w:t xml:space="preserve"> </w:t>
            </w:r>
            <w:r w:rsidRPr="000D2F14">
              <w:t>–</w:t>
            </w:r>
            <w:r w:rsidR="0061624B" w:rsidRPr="000D2F14">
              <w:t xml:space="preserve"> </w:t>
            </w:r>
            <w:r w:rsidRPr="000D2F14">
              <w:t>these</w:t>
            </w:r>
            <w:r w:rsidR="00593ADC" w:rsidRPr="000D2F14">
              <w:t xml:space="preserve"> </w:t>
            </w:r>
            <w:r w:rsidRPr="000D2F14">
              <w:t>standards</w:t>
            </w:r>
            <w:r w:rsidR="00593ADC" w:rsidRPr="000D2F14">
              <w:t xml:space="preserve"> </w:t>
            </w:r>
            <w:r w:rsidRPr="000D2F14">
              <w:t>should</w:t>
            </w:r>
            <w:r w:rsidR="00593ADC" w:rsidRPr="000D2F14">
              <w:t xml:space="preserve"> </w:t>
            </w:r>
            <w:r w:rsidRPr="000D2F14">
              <w:t>be</w:t>
            </w:r>
            <w:r w:rsidR="00593ADC" w:rsidRPr="000D2F14">
              <w:t xml:space="preserve"> </w:t>
            </w:r>
            <w:r w:rsidRPr="000D2F14">
              <w:t>referenced</w:t>
            </w:r>
            <w:r w:rsidR="00593ADC" w:rsidRPr="000D2F14">
              <w:t xml:space="preserve"> </w:t>
            </w:r>
            <w:r w:rsidRPr="000D2F14">
              <w:t>until</w:t>
            </w:r>
            <w:r w:rsidR="00593ADC" w:rsidRPr="000D2F14">
              <w:t xml:space="preserve"> </w:t>
            </w:r>
            <w:r w:rsidRPr="000D2F14">
              <w:t>superseded</w:t>
            </w:r>
          </w:p>
          <w:p w14:paraId="264C4376" w14:textId="77777777" w:rsidR="00933F24" w:rsidRPr="0061624B" w:rsidRDefault="00974633" w:rsidP="00413CF7">
            <w:pPr>
              <w:pStyle w:val="DHHStablebullet"/>
              <w:rPr>
                <w:rStyle w:val="Emphasis"/>
                <w:i w:val="0"/>
                <w:iCs w:val="0"/>
              </w:rPr>
            </w:pPr>
            <w:r w:rsidRPr="0061624B">
              <w:rPr>
                <w:rStyle w:val="Emphasis"/>
                <w:i w:val="0"/>
                <w:iCs w:val="0"/>
              </w:rPr>
              <w:t>Guide</w:t>
            </w:r>
            <w:r w:rsidR="00593ADC" w:rsidRPr="0061624B">
              <w:rPr>
                <w:rStyle w:val="Emphasis"/>
                <w:i w:val="0"/>
                <w:iCs w:val="0"/>
              </w:rPr>
              <w:t xml:space="preserve"> </w:t>
            </w:r>
            <w:r w:rsidRPr="0061624B">
              <w:rPr>
                <w:rStyle w:val="Emphasis"/>
                <w:i w:val="0"/>
                <w:iCs w:val="0"/>
              </w:rPr>
              <w:t>for</w:t>
            </w:r>
            <w:r w:rsidR="00593ADC" w:rsidRPr="0061624B">
              <w:rPr>
                <w:rStyle w:val="Emphasis"/>
                <w:i w:val="0"/>
                <w:iCs w:val="0"/>
              </w:rPr>
              <w:t xml:space="preserve"> </w:t>
            </w:r>
            <w:r w:rsidRPr="0061624B">
              <w:rPr>
                <w:rStyle w:val="Emphasis"/>
                <w:i w:val="0"/>
                <w:iCs w:val="0"/>
              </w:rPr>
              <w:t>the</w:t>
            </w:r>
            <w:r w:rsidR="00593ADC" w:rsidRPr="0061624B">
              <w:rPr>
                <w:rStyle w:val="Emphasis"/>
                <w:i w:val="0"/>
                <w:iCs w:val="0"/>
              </w:rPr>
              <w:t xml:space="preserve"> </w:t>
            </w:r>
            <w:r w:rsidRPr="0061624B">
              <w:rPr>
                <w:rStyle w:val="Emphasis"/>
                <w:i w:val="0"/>
                <w:iCs w:val="0"/>
              </w:rPr>
              <w:t>Refugee</w:t>
            </w:r>
            <w:r w:rsidR="00593ADC" w:rsidRPr="0061624B">
              <w:rPr>
                <w:rStyle w:val="Emphasis"/>
                <w:i w:val="0"/>
                <w:iCs w:val="0"/>
              </w:rPr>
              <w:t xml:space="preserve"> </w:t>
            </w:r>
            <w:r w:rsidRPr="0061624B">
              <w:rPr>
                <w:rStyle w:val="Emphasis"/>
                <w:i w:val="0"/>
                <w:iCs w:val="0"/>
              </w:rPr>
              <w:t>Health</w:t>
            </w:r>
            <w:r w:rsidR="00593ADC" w:rsidRPr="0061624B">
              <w:rPr>
                <w:rStyle w:val="Emphasis"/>
                <w:i w:val="0"/>
                <w:iCs w:val="0"/>
              </w:rPr>
              <w:t xml:space="preserve"> </w:t>
            </w:r>
            <w:r w:rsidRPr="0061624B">
              <w:rPr>
                <w:rStyle w:val="Emphasis"/>
                <w:i w:val="0"/>
                <w:iCs w:val="0"/>
              </w:rPr>
              <w:t>Nurse</w:t>
            </w:r>
            <w:r w:rsidR="00593ADC" w:rsidRPr="0061624B">
              <w:rPr>
                <w:rStyle w:val="Emphasis"/>
                <w:i w:val="0"/>
                <w:iCs w:val="0"/>
              </w:rPr>
              <w:t xml:space="preserve"> </w:t>
            </w:r>
            <w:r w:rsidRPr="0061624B">
              <w:rPr>
                <w:rStyle w:val="Emphasis"/>
                <w:i w:val="0"/>
                <w:iCs w:val="0"/>
              </w:rPr>
              <w:t>Program</w:t>
            </w:r>
          </w:p>
          <w:p w14:paraId="56C4BBAA" w14:textId="77777777" w:rsidR="00974633" w:rsidRPr="0061624B" w:rsidRDefault="00974633" w:rsidP="00413CF7">
            <w:pPr>
              <w:pStyle w:val="DHHStablebullet"/>
            </w:pPr>
            <w:r w:rsidRPr="0061624B">
              <w:rPr>
                <w:rStyle w:val="Emphasis"/>
                <w:i w:val="0"/>
                <w:iCs w:val="0"/>
              </w:rPr>
              <w:t>Refugee</w:t>
            </w:r>
            <w:r w:rsidR="00593ADC" w:rsidRPr="0061624B">
              <w:rPr>
                <w:rStyle w:val="Emphasis"/>
                <w:i w:val="0"/>
                <w:iCs w:val="0"/>
              </w:rPr>
              <w:t xml:space="preserve"> </w:t>
            </w:r>
            <w:r w:rsidRPr="0061624B">
              <w:rPr>
                <w:rStyle w:val="Emphasis"/>
                <w:i w:val="0"/>
                <w:iCs w:val="0"/>
              </w:rPr>
              <w:t>and</w:t>
            </w:r>
            <w:r w:rsidR="00593ADC" w:rsidRPr="0061624B">
              <w:rPr>
                <w:rStyle w:val="Emphasis"/>
                <w:i w:val="0"/>
                <w:iCs w:val="0"/>
              </w:rPr>
              <w:t xml:space="preserve"> </w:t>
            </w:r>
            <w:r w:rsidRPr="0061624B">
              <w:rPr>
                <w:rStyle w:val="Emphasis"/>
                <w:i w:val="0"/>
                <w:iCs w:val="0"/>
              </w:rPr>
              <w:t>asylum</w:t>
            </w:r>
            <w:r w:rsidR="00593ADC" w:rsidRPr="0061624B">
              <w:rPr>
                <w:rStyle w:val="Emphasis"/>
                <w:i w:val="0"/>
                <w:iCs w:val="0"/>
              </w:rPr>
              <w:t xml:space="preserve"> </w:t>
            </w:r>
            <w:r w:rsidRPr="0061624B">
              <w:rPr>
                <w:rStyle w:val="Emphasis"/>
                <w:i w:val="0"/>
                <w:iCs w:val="0"/>
              </w:rPr>
              <w:t>seeker</w:t>
            </w:r>
            <w:r w:rsidR="00593ADC" w:rsidRPr="0061624B">
              <w:rPr>
                <w:rStyle w:val="Emphasis"/>
                <w:i w:val="0"/>
                <w:iCs w:val="0"/>
              </w:rPr>
              <w:t xml:space="preserve"> </w:t>
            </w:r>
            <w:r w:rsidRPr="0061624B">
              <w:rPr>
                <w:rStyle w:val="Emphasis"/>
                <w:i w:val="0"/>
                <w:iCs w:val="0"/>
              </w:rPr>
              <w:t>health</w:t>
            </w:r>
            <w:r w:rsidR="00593ADC" w:rsidRPr="0061624B">
              <w:rPr>
                <w:rStyle w:val="Emphasis"/>
                <w:i w:val="0"/>
                <w:iCs w:val="0"/>
              </w:rPr>
              <w:t xml:space="preserve"> </w:t>
            </w:r>
            <w:r w:rsidRPr="0061624B">
              <w:rPr>
                <w:rStyle w:val="Emphasis"/>
                <w:i w:val="0"/>
                <w:iCs w:val="0"/>
              </w:rPr>
              <w:t>services:</w:t>
            </w:r>
            <w:r w:rsidR="00593ADC" w:rsidRPr="0061624B">
              <w:rPr>
                <w:rStyle w:val="Emphasis"/>
                <w:i w:val="0"/>
                <w:iCs w:val="0"/>
              </w:rPr>
              <w:t xml:space="preserve"> </w:t>
            </w:r>
            <w:r w:rsidR="0061624B" w:rsidRPr="0061624B">
              <w:rPr>
                <w:rStyle w:val="Emphasis"/>
                <w:i w:val="0"/>
                <w:iCs w:val="0"/>
              </w:rPr>
              <w:t>G</w:t>
            </w:r>
            <w:r w:rsidRPr="0061624B">
              <w:rPr>
                <w:rStyle w:val="Emphasis"/>
                <w:i w:val="0"/>
                <w:iCs w:val="0"/>
              </w:rPr>
              <w:t>uidelines</w:t>
            </w:r>
            <w:r w:rsidR="00593ADC" w:rsidRPr="0061624B">
              <w:rPr>
                <w:rStyle w:val="Emphasis"/>
                <w:i w:val="0"/>
                <w:iCs w:val="0"/>
              </w:rPr>
              <w:t xml:space="preserve"> </w:t>
            </w:r>
            <w:r w:rsidRPr="0061624B">
              <w:rPr>
                <w:rStyle w:val="Emphasis"/>
                <w:i w:val="0"/>
                <w:iCs w:val="0"/>
              </w:rPr>
              <w:t>for</w:t>
            </w:r>
            <w:r w:rsidR="00593ADC" w:rsidRPr="0061624B">
              <w:rPr>
                <w:rStyle w:val="Emphasis"/>
                <w:i w:val="0"/>
                <w:iCs w:val="0"/>
              </w:rPr>
              <w:t xml:space="preserve"> </w:t>
            </w:r>
            <w:r w:rsidRPr="0061624B">
              <w:rPr>
                <w:rStyle w:val="Emphasis"/>
                <w:i w:val="0"/>
                <w:iCs w:val="0"/>
              </w:rPr>
              <w:t>the</w:t>
            </w:r>
            <w:r w:rsidR="00593ADC" w:rsidRPr="0061624B">
              <w:rPr>
                <w:rStyle w:val="Emphasis"/>
                <w:i w:val="0"/>
                <w:iCs w:val="0"/>
              </w:rPr>
              <w:t xml:space="preserve"> </w:t>
            </w:r>
            <w:r w:rsidRPr="0061624B">
              <w:rPr>
                <w:rStyle w:val="Emphasis"/>
                <w:i w:val="0"/>
                <w:iCs w:val="0"/>
              </w:rPr>
              <w:t>community</w:t>
            </w:r>
            <w:r w:rsidR="00593ADC" w:rsidRPr="0061624B">
              <w:rPr>
                <w:rStyle w:val="Emphasis"/>
                <w:i w:val="0"/>
                <w:iCs w:val="0"/>
              </w:rPr>
              <w:t xml:space="preserve"> </w:t>
            </w:r>
            <w:r w:rsidRPr="0061624B">
              <w:rPr>
                <w:rStyle w:val="Emphasis"/>
                <w:i w:val="0"/>
                <w:iCs w:val="0"/>
              </w:rPr>
              <w:t>health</w:t>
            </w:r>
            <w:r w:rsidR="00593ADC" w:rsidRPr="0061624B">
              <w:rPr>
                <w:rStyle w:val="Emphasis"/>
                <w:i w:val="0"/>
                <w:iCs w:val="0"/>
              </w:rPr>
              <w:t xml:space="preserve"> </w:t>
            </w:r>
            <w:r w:rsidRPr="0061624B">
              <w:rPr>
                <w:rStyle w:val="Emphasis"/>
                <w:i w:val="0"/>
                <w:iCs w:val="0"/>
              </w:rPr>
              <w:t>program</w:t>
            </w:r>
          </w:p>
          <w:p w14:paraId="546052A1" w14:textId="77777777" w:rsidR="0050324D" w:rsidRDefault="00000000" w:rsidP="00CD7906">
            <w:pPr>
              <w:pStyle w:val="DHHStabletext"/>
              <w:rPr>
                <w:lang w:eastAsia="en-AU"/>
              </w:rPr>
            </w:pPr>
            <w:hyperlink r:id="rId410">
              <w:r w:rsidR="00974633" w:rsidRPr="7ECB0B95">
                <w:rPr>
                  <w:rStyle w:val="Hyperlink"/>
                  <w:lang w:eastAsia="en-AU"/>
                </w:rPr>
                <w:t>Refugee</w:t>
              </w:r>
              <w:r w:rsidR="00593ADC">
                <w:rPr>
                  <w:rStyle w:val="Hyperlink"/>
                  <w:lang w:eastAsia="en-AU"/>
                </w:rPr>
                <w:t xml:space="preserve"> </w:t>
              </w:r>
              <w:r w:rsidR="00974633" w:rsidRPr="7ECB0B95">
                <w:rPr>
                  <w:rStyle w:val="Hyperlink"/>
                  <w:lang w:eastAsia="en-AU"/>
                </w:rPr>
                <w:t>and</w:t>
              </w:r>
              <w:r w:rsidR="00593ADC">
                <w:rPr>
                  <w:rStyle w:val="Hyperlink"/>
                  <w:lang w:eastAsia="en-AU"/>
                </w:rPr>
                <w:t xml:space="preserve"> </w:t>
              </w:r>
              <w:r w:rsidR="00974633" w:rsidRPr="7ECB0B95">
                <w:rPr>
                  <w:rStyle w:val="Hyperlink"/>
                  <w:lang w:eastAsia="en-AU"/>
                </w:rPr>
                <w:t>asylum</w:t>
              </w:r>
              <w:r w:rsidR="00593ADC">
                <w:rPr>
                  <w:rStyle w:val="Hyperlink"/>
                  <w:lang w:eastAsia="en-AU"/>
                </w:rPr>
                <w:t xml:space="preserve"> </w:t>
              </w:r>
              <w:r w:rsidR="00974633" w:rsidRPr="7ECB0B95">
                <w:rPr>
                  <w:rStyle w:val="Hyperlink"/>
                  <w:lang w:eastAsia="en-AU"/>
                </w:rPr>
                <w:t>seeker</w:t>
              </w:r>
              <w:r w:rsidR="00593ADC">
                <w:rPr>
                  <w:rStyle w:val="Hyperlink"/>
                  <w:lang w:eastAsia="en-AU"/>
                </w:rPr>
                <w:t xml:space="preserve"> </w:t>
              </w:r>
              <w:r w:rsidR="00974633" w:rsidRPr="7ECB0B95">
                <w:rPr>
                  <w:rStyle w:val="Hyperlink"/>
                  <w:lang w:eastAsia="en-AU"/>
                </w:rPr>
                <w:t>health</w:t>
              </w:r>
              <w:r w:rsidR="00593ADC">
                <w:rPr>
                  <w:rStyle w:val="Hyperlink"/>
                  <w:lang w:eastAsia="en-AU"/>
                </w:rPr>
                <w:t xml:space="preserve"> </w:t>
              </w:r>
              <w:r w:rsidR="00974633" w:rsidRPr="7ECB0B95">
                <w:rPr>
                  <w:rStyle w:val="Hyperlink"/>
                  <w:lang w:eastAsia="en-AU"/>
                </w:rPr>
                <w:t>and</w:t>
              </w:r>
              <w:r w:rsidR="00593ADC">
                <w:rPr>
                  <w:rStyle w:val="Hyperlink"/>
                  <w:lang w:eastAsia="en-AU"/>
                </w:rPr>
                <w:t xml:space="preserve"> </w:t>
              </w:r>
              <w:r w:rsidR="00974633" w:rsidRPr="7ECB0B95">
                <w:rPr>
                  <w:rStyle w:val="Hyperlink"/>
                  <w:lang w:eastAsia="en-AU"/>
                </w:rPr>
                <w:t>wellbeing</w:t>
              </w:r>
            </w:hyperlink>
            <w:r w:rsidR="00593ADC">
              <w:rPr>
                <w:lang w:eastAsia="en-AU"/>
              </w:rPr>
              <w:t xml:space="preserve"> </w:t>
            </w:r>
            <w:r w:rsidR="006E3F29">
              <w:rPr>
                <w:lang w:eastAsia="en-AU"/>
              </w:rPr>
              <w:t>&lt;</w:t>
            </w:r>
            <w:r w:rsidR="00532783" w:rsidRPr="00532783">
              <w:rPr>
                <w:lang w:eastAsia="en-AU"/>
              </w:rPr>
              <w:t>https://www.health.vic.gov.au/populations/refugee-and-asylum-seeker-health-and-wellbeing</w:t>
            </w:r>
            <w:r w:rsidR="006E3F29">
              <w:rPr>
                <w:lang w:eastAsia="en-AU"/>
              </w:rPr>
              <w:t>&gt;</w:t>
            </w:r>
            <w:r w:rsidR="00593ADC">
              <w:rPr>
                <w:lang w:eastAsia="en-AU"/>
              </w:rPr>
              <w:t xml:space="preserve"> </w:t>
            </w:r>
            <w:r w:rsidR="00532783">
              <w:rPr>
                <w:lang w:eastAsia="en-AU"/>
              </w:rPr>
              <w:t>i</w:t>
            </w:r>
            <w:r w:rsidR="00974633" w:rsidRPr="7ECB0B95">
              <w:rPr>
                <w:lang w:eastAsia="en-AU"/>
              </w:rPr>
              <w:t>ncludes</w:t>
            </w:r>
            <w:r w:rsidR="00593ADC">
              <w:rPr>
                <w:lang w:eastAsia="en-AU"/>
              </w:rPr>
              <w:t xml:space="preserve"> </w:t>
            </w:r>
            <w:r w:rsidR="00974633" w:rsidRPr="7ECB0B95">
              <w:rPr>
                <w:lang w:eastAsia="en-AU"/>
              </w:rPr>
              <w:t>the</w:t>
            </w:r>
            <w:r w:rsidR="00593ADC">
              <w:rPr>
                <w:lang w:eastAsia="en-AU"/>
              </w:rPr>
              <w:t xml:space="preserve"> </w:t>
            </w:r>
            <w:r w:rsidR="00974633" w:rsidRPr="7ECB0B95">
              <w:rPr>
                <w:rStyle w:val="Emphasis"/>
              </w:rPr>
              <w:t>Refugee</w:t>
            </w:r>
            <w:r w:rsidR="00593ADC">
              <w:rPr>
                <w:rStyle w:val="Emphasis"/>
              </w:rPr>
              <w:t xml:space="preserve"> </w:t>
            </w:r>
            <w:r w:rsidR="00974633" w:rsidRPr="7ECB0B95">
              <w:rPr>
                <w:rStyle w:val="Emphasis"/>
              </w:rPr>
              <w:t>and</w:t>
            </w:r>
            <w:r w:rsidR="00593ADC">
              <w:rPr>
                <w:rStyle w:val="Emphasis"/>
              </w:rPr>
              <w:t xml:space="preserve"> </w:t>
            </w:r>
            <w:r w:rsidR="00974633" w:rsidRPr="7ECB0B95">
              <w:rPr>
                <w:rStyle w:val="Emphasis"/>
              </w:rPr>
              <w:t>Asylum</w:t>
            </w:r>
            <w:r w:rsidR="00593ADC">
              <w:rPr>
                <w:rStyle w:val="Emphasis"/>
              </w:rPr>
              <w:t xml:space="preserve"> </w:t>
            </w:r>
            <w:r w:rsidR="00974633" w:rsidRPr="7ECB0B95">
              <w:rPr>
                <w:rStyle w:val="Emphasis"/>
              </w:rPr>
              <w:t>Seekers</w:t>
            </w:r>
            <w:r w:rsidR="00593ADC">
              <w:rPr>
                <w:rStyle w:val="Emphasis"/>
              </w:rPr>
              <w:t xml:space="preserve"> </w:t>
            </w:r>
            <w:r w:rsidR="00974633" w:rsidRPr="7ECB0B95">
              <w:rPr>
                <w:rStyle w:val="Emphasis"/>
              </w:rPr>
              <w:t>Health</w:t>
            </w:r>
            <w:r w:rsidR="00593ADC">
              <w:rPr>
                <w:rStyle w:val="Emphasis"/>
              </w:rPr>
              <w:t xml:space="preserve"> </w:t>
            </w:r>
            <w:r w:rsidR="00974633" w:rsidRPr="7ECB0B95">
              <w:rPr>
                <w:rStyle w:val="Emphasis"/>
              </w:rPr>
              <w:t>Action</w:t>
            </w:r>
            <w:r w:rsidR="00593ADC">
              <w:rPr>
                <w:rStyle w:val="Emphasis"/>
              </w:rPr>
              <w:t xml:space="preserve"> </w:t>
            </w:r>
            <w:r w:rsidR="00974633" w:rsidRPr="7ECB0B95">
              <w:rPr>
                <w:rStyle w:val="Emphasis"/>
              </w:rPr>
              <w:t>Plan</w:t>
            </w:r>
            <w:r w:rsidR="00593ADC">
              <w:rPr>
                <w:rStyle w:val="Emphasis"/>
              </w:rPr>
              <w:t xml:space="preserve"> </w:t>
            </w:r>
            <w:r w:rsidR="00974633" w:rsidRPr="7ECB0B95">
              <w:rPr>
                <w:rStyle w:val="Emphasis"/>
              </w:rPr>
              <w:t>2014–18</w:t>
            </w:r>
          </w:p>
          <w:p w14:paraId="0E4EDD95" w14:textId="77777777" w:rsidR="00974633" w:rsidRPr="008F0769" w:rsidRDefault="00000000" w:rsidP="00CD7906">
            <w:pPr>
              <w:pStyle w:val="DHHStabletext"/>
            </w:pPr>
            <w:hyperlink r:id="rId411">
              <w:r w:rsidR="00974633" w:rsidRPr="7ECB0B95">
                <w:rPr>
                  <w:rStyle w:val="Hyperlinkitalic"/>
                </w:rPr>
                <w:t>Cultural</w:t>
              </w:r>
              <w:r w:rsidR="00593ADC">
                <w:rPr>
                  <w:rStyle w:val="Hyperlinkitalic"/>
                </w:rPr>
                <w:t xml:space="preserve"> </w:t>
              </w:r>
              <w:r w:rsidR="00974633">
                <w:rPr>
                  <w:rStyle w:val="Hyperlinkitalic"/>
                </w:rPr>
                <w:t>r</w:t>
              </w:r>
              <w:r w:rsidR="00974633" w:rsidRPr="7ECB0B95">
                <w:rPr>
                  <w:rStyle w:val="Hyperlinkitalic"/>
                </w:rPr>
                <w:t>esponsiveness</w:t>
              </w:r>
              <w:r w:rsidR="00593ADC">
                <w:rPr>
                  <w:rStyle w:val="Hyperlinkitalic"/>
                </w:rPr>
                <w:t xml:space="preserve"> </w:t>
              </w:r>
              <w:r w:rsidR="00974633">
                <w:rPr>
                  <w:rStyle w:val="Hyperlinkitalic"/>
                </w:rPr>
                <w:t>f</w:t>
              </w:r>
              <w:r w:rsidR="00974633" w:rsidRPr="7ECB0B95">
                <w:rPr>
                  <w:rStyle w:val="Hyperlinkitalic"/>
                </w:rPr>
                <w:t>ramework</w:t>
              </w:r>
              <w:r w:rsidR="008936A3">
                <w:rPr>
                  <w:rStyle w:val="Hyperlinkitalic"/>
                </w:rPr>
                <w:t xml:space="preserve"> –</w:t>
              </w:r>
              <w:r w:rsidR="00593ADC">
                <w:rPr>
                  <w:rStyle w:val="Hyperlinkitalic"/>
                </w:rPr>
                <w:t xml:space="preserve"> </w:t>
              </w:r>
              <w:r w:rsidR="008936A3">
                <w:rPr>
                  <w:rStyle w:val="Hyperlinkitalic"/>
                </w:rPr>
                <w:t>G</w:t>
              </w:r>
              <w:r w:rsidR="00974633" w:rsidRPr="7ECB0B95">
                <w:rPr>
                  <w:rStyle w:val="Hyperlinkitalic"/>
                </w:rPr>
                <w:t>uidelines</w:t>
              </w:r>
              <w:r w:rsidR="00593ADC">
                <w:rPr>
                  <w:rStyle w:val="Hyperlinkitalic"/>
                </w:rPr>
                <w:t xml:space="preserve"> </w:t>
              </w:r>
              <w:r w:rsidR="00974633" w:rsidRPr="7ECB0B95">
                <w:rPr>
                  <w:rStyle w:val="Hyperlinkitalic"/>
                </w:rPr>
                <w:t>for</w:t>
              </w:r>
              <w:r w:rsidR="00593ADC">
                <w:rPr>
                  <w:rStyle w:val="Hyperlinkitalic"/>
                </w:rPr>
                <w:t xml:space="preserve"> </w:t>
              </w:r>
              <w:r w:rsidR="00974633" w:rsidRPr="7ECB0B95">
                <w:rPr>
                  <w:rStyle w:val="Hyperlinkitalic"/>
                </w:rPr>
                <w:t>Victorian</w:t>
              </w:r>
              <w:r w:rsidR="00593ADC">
                <w:rPr>
                  <w:rStyle w:val="Hyperlinkitalic"/>
                </w:rPr>
                <w:t xml:space="preserve"> </w:t>
              </w:r>
              <w:r w:rsidR="00974633" w:rsidRPr="7ECB0B95">
                <w:rPr>
                  <w:rStyle w:val="Hyperlinkitalic"/>
                </w:rPr>
                <w:t>health</w:t>
              </w:r>
              <w:r w:rsidR="00593ADC">
                <w:rPr>
                  <w:rStyle w:val="Hyperlinkitalic"/>
                </w:rPr>
                <w:t xml:space="preserve"> </w:t>
              </w:r>
              <w:r w:rsidR="00974633" w:rsidRPr="7ECB0B95">
                <w:rPr>
                  <w:rStyle w:val="Hyperlinkitalic"/>
                </w:rPr>
                <w:t>services</w:t>
              </w:r>
            </w:hyperlink>
            <w:r w:rsidR="00593ADC">
              <w:t xml:space="preserve"> </w:t>
            </w:r>
            <w:r w:rsidR="00974633">
              <w:t>&lt;</w:t>
            </w:r>
            <w:r w:rsidR="00532783" w:rsidRPr="00532783">
              <w:t>https://www.health.vic.gov.au/publications/cultural-responsiveness-framework-guidelines-for-victorian-health-services</w:t>
            </w:r>
            <w:r w:rsidR="00974633">
              <w:t>&gt;</w:t>
            </w:r>
            <w:r w:rsidR="00593ADC">
              <w:t xml:space="preserve"> </w:t>
            </w:r>
            <w:r w:rsidR="00974633" w:rsidRPr="7ECB0B95">
              <w:rPr>
                <w:lang w:eastAsia="en-AU"/>
              </w:rPr>
              <w:t>outlines</w:t>
            </w:r>
            <w:r w:rsidR="00593ADC">
              <w:rPr>
                <w:lang w:eastAsia="en-AU"/>
              </w:rPr>
              <w:t xml:space="preserve"> </w:t>
            </w:r>
            <w:r w:rsidR="00974633" w:rsidRPr="7ECB0B95">
              <w:rPr>
                <w:lang w:eastAsia="en-AU"/>
              </w:rPr>
              <w:t>the</w:t>
            </w:r>
            <w:r w:rsidR="00593ADC">
              <w:rPr>
                <w:lang w:eastAsia="en-AU"/>
              </w:rPr>
              <w:t xml:space="preserve"> </w:t>
            </w:r>
            <w:r w:rsidR="00974633" w:rsidRPr="7ECB0B95">
              <w:rPr>
                <w:lang w:eastAsia="en-AU"/>
              </w:rPr>
              <w:t>government’s</w:t>
            </w:r>
            <w:r w:rsidR="00593ADC">
              <w:rPr>
                <w:lang w:eastAsia="en-AU"/>
              </w:rPr>
              <w:t xml:space="preserve"> </w:t>
            </w:r>
            <w:r w:rsidR="00974633" w:rsidRPr="7ECB0B95">
              <w:rPr>
                <w:lang w:eastAsia="en-AU"/>
              </w:rPr>
              <w:t>approach</w:t>
            </w:r>
            <w:r w:rsidR="00593ADC">
              <w:rPr>
                <w:lang w:eastAsia="en-AU"/>
              </w:rPr>
              <w:t xml:space="preserve"> </w:t>
            </w:r>
            <w:r w:rsidR="00974633" w:rsidRPr="7ECB0B95">
              <w:rPr>
                <w:lang w:eastAsia="en-AU"/>
              </w:rPr>
              <w:t>to</w:t>
            </w:r>
            <w:r w:rsidR="00593ADC">
              <w:rPr>
                <w:lang w:eastAsia="en-AU"/>
              </w:rPr>
              <w:t xml:space="preserve"> </w:t>
            </w:r>
            <w:r w:rsidR="00974633" w:rsidRPr="7ECB0B95">
              <w:rPr>
                <w:lang w:eastAsia="en-AU"/>
              </w:rPr>
              <w:t>cultural</w:t>
            </w:r>
            <w:r w:rsidR="00593ADC">
              <w:rPr>
                <w:lang w:eastAsia="en-AU"/>
              </w:rPr>
              <w:t xml:space="preserve"> </w:t>
            </w:r>
            <w:r w:rsidR="00974633" w:rsidRPr="7ECB0B95">
              <w:rPr>
                <w:lang w:eastAsia="en-AU"/>
              </w:rPr>
              <w:t>responsiveness</w:t>
            </w:r>
            <w:r w:rsidR="00593ADC">
              <w:rPr>
                <w:lang w:eastAsia="en-AU"/>
              </w:rPr>
              <w:t xml:space="preserve"> </w:t>
            </w:r>
            <w:r w:rsidR="00974633" w:rsidRPr="7ECB0B95">
              <w:rPr>
                <w:lang w:eastAsia="en-AU"/>
              </w:rPr>
              <w:t>in</w:t>
            </w:r>
            <w:r w:rsidR="00593ADC">
              <w:rPr>
                <w:lang w:eastAsia="en-AU"/>
              </w:rPr>
              <w:t xml:space="preserve"> </w:t>
            </w:r>
            <w:r w:rsidR="00974633" w:rsidRPr="7ECB0B95">
              <w:rPr>
                <w:lang w:eastAsia="en-AU"/>
              </w:rPr>
              <w:t>health</w:t>
            </w:r>
            <w:r w:rsidR="00593ADC">
              <w:rPr>
                <w:lang w:eastAsia="en-AU"/>
              </w:rPr>
              <w:t xml:space="preserve"> </w:t>
            </w:r>
            <w:r w:rsidR="00974633" w:rsidRPr="7ECB0B95">
              <w:rPr>
                <w:lang w:eastAsia="en-AU"/>
              </w:rPr>
              <w:t>services</w:t>
            </w:r>
          </w:p>
          <w:p w14:paraId="0297509C" w14:textId="77777777" w:rsidR="00974633" w:rsidRDefault="00000000" w:rsidP="00CD7906">
            <w:pPr>
              <w:pStyle w:val="DHHStabletext"/>
              <w:rPr>
                <w:lang w:eastAsia="en-AU"/>
              </w:rPr>
            </w:pPr>
            <w:hyperlink r:id="rId412">
              <w:r w:rsidR="00974633" w:rsidRPr="7ECB0B95">
                <w:rPr>
                  <w:rStyle w:val="Hyperlinkitalic"/>
                </w:rPr>
                <w:t>Language</w:t>
              </w:r>
              <w:r w:rsidR="00593ADC">
                <w:rPr>
                  <w:rStyle w:val="Hyperlinkitalic"/>
                </w:rPr>
                <w:t xml:space="preserve"> </w:t>
              </w:r>
              <w:r w:rsidR="00974633" w:rsidRPr="7ECB0B95">
                <w:rPr>
                  <w:rStyle w:val="Hyperlinkitalic"/>
                </w:rPr>
                <w:t>services</w:t>
              </w:r>
              <w:r w:rsidR="00593ADC">
                <w:rPr>
                  <w:rStyle w:val="Hyperlinkitalic"/>
                </w:rPr>
                <w:t xml:space="preserve"> </w:t>
              </w:r>
              <w:r w:rsidR="00974633" w:rsidRPr="7ECB0B95">
                <w:rPr>
                  <w:rStyle w:val="Hyperlinkitalic"/>
                </w:rPr>
                <w:t>policy</w:t>
              </w:r>
            </w:hyperlink>
            <w:r w:rsidR="00593ADC">
              <w:rPr>
                <w:lang w:eastAsia="en-AU"/>
              </w:rPr>
              <w:t xml:space="preserve"> </w:t>
            </w:r>
            <w:r w:rsidR="00974633" w:rsidRPr="7ECB0B95">
              <w:rPr>
                <w:lang w:eastAsia="en-AU"/>
              </w:rPr>
              <w:t>&lt;</w:t>
            </w:r>
            <w:r w:rsidR="006336F4" w:rsidRPr="006336F4">
              <w:t>https://www.health.vic.gov.au/publications/language-services-policy</w:t>
            </w:r>
            <w:r w:rsidR="00974633" w:rsidRPr="7ECB0B95">
              <w:rPr>
                <w:lang w:eastAsia="en-AU"/>
              </w:rPr>
              <w:t>&gt;</w:t>
            </w:r>
          </w:p>
          <w:p w14:paraId="01FC1BFC" w14:textId="77777777" w:rsidR="00974633" w:rsidRPr="00ED4DB0" w:rsidRDefault="00000000" w:rsidP="004F11E8">
            <w:pPr>
              <w:pStyle w:val="DHHStabletext"/>
              <w:rPr>
                <w:rFonts w:cs="Wingdings"/>
                <w:color w:val="000000"/>
                <w:lang w:eastAsia="en-AU"/>
              </w:rPr>
            </w:pPr>
            <w:hyperlink r:id="rId413">
              <w:r w:rsidR="00974633" w:rsidRPr="00ED4DB0">
                <w:rPr>
                  <w:rStyle w:val="Hyperlink"/>
                  <w:rFonts w:cs="Wingdings"/>
                  <w:lang w:eastAsia="en-AU"/>
                </w:rPr>
                <w:t>Health</w:t>
              </w:r>
              <w:r w:rsidR="00593ADC" w:rsidRPr="00ED4DB0">
                <w:rPr>
                  <w:rStyle w:val="Hyperlink"/>
                  <w:rFonts w:cs="Wingdings"/>
                  <w:lang w:eastAsia="en-AU"/>
                </w:rPr>
                <w:t xml:space="preserve"> </w:t>
              </w:r>
              <w:r w:rsidR="00974633" w:rsidRPr="00ED4DB0">
                <w:rPr>
                  <w:rStyle w:val="Hyperlink"/>
                  <w:rFonts w:cs="Wingdings"/>
                  <w:lang w:eastAsia="en-AU"/>
                </w:rPr>
                <w:t>Translations</w:t>
              </w:r>
              <w:r w:rsidR="00593ADC" w:rsidRPr="00ED4DB0">
                <w:rPr>
                  <w:rStyle w:val="Hyperlink"/>
                  <w:rFonts w:cs="Wingdings"/>
                  <w:lang w:eastAsia="en-AU"/>
                </w:rPr>
                <w:t xml:space="preserve"> </w:t>
              </w:r>
              <w:r w:rsidR="00974633" w:rsidRPr="00ED4DB0">
                <w:rPr>
                  <w:rStyle w:val="Hyperlink"/>
                  <w:rFonts w:cs="Wingdings"/>
                  <w:lang w:eastAsia="en-AU"/>
                </w:rPr>
                <w:t>Directory</w:t>
              </w:r>
            </w:hyperlink>
            <w:r w:rsidR="00593ADC" w:rsidRPr="00ED4DB0">
              <w:rPr>
                <w:rFonts w:cs="Arial"/>
                <w:lang w:eastAsia="en-AU"/>
              </w:rPr>
              <w:t xml:space="preserve"> </w:t>
            </w:r>
            <w:r w:rsidR="00974633" w:rsidRPr="00ED4DB0">
              <w:rPr>
                <w:rFonts w:cs="Arial"/>
                <w:lang w:eastAsia="en-AU"/>
              </w:rPr>
              <w:t>&lt;</w:t>
            </w:r>
            <w:r w:rsidR="00974633">
              <w:t>https://www.healthtranslations.vic.gov.au</w:t>
            </w:r>
            <w:r w:rsidR="00974633" w:rsidRPr="00ED4DB0">
              <w:rPr>
                <w:rFonts w:cs="Arial"/>
                <w:lang w:eastAsia="en-AU"/>
              </w:rPr>
              <w:t>&gt;</w:t>
            </w:r>
          </w:p>
        </w:tc>
      </w:tr>
      <w:tr w:rsidR="00C95E51" w:rsidRPr="001F6A20" w14:paraId="3A410CC4" w14:textId="77777777" w:rsidTr="00DA310F">
        <w:trPr>
          <w:cantSplit/>
          <w:trHeight w:val="2611"/>
        </w:trPr>
        <w:tc>
          <w:tcPr>
            <w:tcW w:w="1276" w:type="dxa"/>
            <w:shd w:val="clear" w:color="auto" w:fill="auto"/>
          </w:tcPr>
          <w:p w14:paraId="4DDBFDA0" w14:textId="77777777" w:rsidR="00787B94" w:rsidRPr="00787B94" w:rsidRDefault="00974633" w:rsidP="0061624B">
            <w:pPr>
              <w:pStyle w:val="DHHStabletext"/>
            </w:pPr>
            <w:r w:rsidRPr="00AD46EA">
              <w:t>28054</w:t>
            </w:r>
          </w:p>
        </w:tc>
        <w:tc>
          <w:tcPr>
            <w:tcW w:w="1391" w:type="dxa"/>
            <w:shd w:val="clear" w:color="auto" w:fill="auto"/>
          </w:tcPr>
          <w:p w14:paraId="0B9DC489" w14:textId="77777777" w:rsidR="00974633" w:rsidRPr="00ED4DB0" w:rsidRDefault="00974633" w:rsidP="00DD2137">
            <w:pPr>
              <w:pStyle w:val="DHHStabletext"/>
              <w:rPr>
                <w:rFonts w:eastAsia="Arial Narrow"/>
              </w:rPr>
            </w:pPr>
            <w:r w:rsidRPr="00AD46EA">
              <w:t>Partnerships</w:t>
            </w:r>
            <w:r w:rsidR="00593ADC">
              <w:t xml:space="preserve"> </w:t>
            </w:r>
            <w:r w:rsidRPr="00AD46EA">
              <w:t>and</w:t>
            </w:r>
            <w:r w:rsidR="00593ADC">
              <w:t xml:space="preserve"> </w:t>
            </w:r>
            <w:r w:rsidRPr="00AD46EA">
              <w:t>system</w:t>
            </w:r>
            <w:r w:rsidR="00593ADC">
              <w:t xml:space="preserve"> </w:t>
            </w:r>
            <w:r w:rsidRPr="00AD46EA">
              <w:t>support</w:t>
            </w:r>
          </w:p>
        </w:tc>
        <w:tc>
          <w:tcPr>
            <w:tcW w:w="6643" w:type="dxa"/>
            <w:shd w:val="clear" w:color="auto" w:fill="auto"/>
          </w:tcPr>
          <w:p w14:paraId="3E897457" w14:textId="77777777" w:rsidR="00974633" w:rsidRPr="00ED4DB0" w:rsidRDefault="00000000" w:rsidP="00DD2137">
            <w:pPr>
              <w:pStyle w:val="DHHStabletext"/>
              <w:rPr>
                <w:rFonts w:eastAsia="Arial Narrow"/>
              </w:rPr>
            </w:pPr>
            <w:hyperlink r:id="rId414" w:history="1">
              <w:r w:rsidR="006F38D7" w:rsidRPr="00CD75F0">
                <w:rPr>
                  <w:rStyle w:val="Hyperlink"/>
                </w:rPr>
                <w:t>Working</w:t>
              </w:r>
              <w:r w:rsidR="00593ADC" w:rsidRPr="00CD75F0">
                <w:rPr>
                  <w:rStyle w:val="Hyperlink"/>
                </w:rPr>
                <w:t xml:space="preserve"> </w:t>
              </w:r>
              <w:r w:rsidR="006F38D7" w:rsidRPr="00CD75F0">
                <w:rPr>
                  <w:rStyle w:val="Hyperlink"/>
                </w:rPr>
                <w:t>with</w:t>
              </w:r>
              <w:r w:rsidR="00593ADC" w:rsidRPr="00CD75F0">
                <w:rPr>
                  <w:rStyle w:val="Hyperlink"/>
                </w:rPr>
                <w:t xml:space="preserve"> </w:t>
              </w:r>
              <w:r w:rsidR="006F38D7" w:rsidRPr="00CD75F0">
                <w:rPr>
                  <w:rStyle w:val="Hyperlink"/>
                </w:rPr>
                <w:t>general</w:t>
              </w:r>
              <w:r w:rsidR="00593ADC" w:rsidRPr="00CD75F0">
                <w:rPr>
                  <w:rStyle w:val="Hyperlink"/>
                </w:rPr>
                <w:t xml:space="preserve"> </w:t>
              </w:r>
              <w:r w:rsidR="006F38D7" w:rsidRPr="00CD75F0">
                <w:rPr>
                  <w:rStyle w:val="Hyperlink"/>
                </w:rPr>
                <w:t>practice</w:t>
              </w:r>
            </w:hyperlink>
            <w:r w:rsidR="00593ADC" w:rsidRPr="008300F5">
              <w:t xml:space="preserve"> </w:t>
            </w:r>
            <w:r w:rsidR="00974633" w:rsidRPr="008300F5">
              <w:rPr>
                <w:rFonts w:eastAsia="Arial" w:cs="Arial"/>
              </w:rPr>
              <w:t>&lt;</w:t>
            </w:r>
            <w:r w:rsidR="008300F5" w:rsidRPr="008300F5">
              <w:t>https://www.health.vic.gov.au/primary-care/working-with-general-practice</w:t>
            </w:r>
            <w:r w:rsidR="00974633" w:rsidRPr="00ED4DB0">
              <w:rPr>
                <w:rFonts w:eastAsia="Arial"/>
              </w:rPr>
              <w:t>&gt;</w:t>
            </w:r>
          </w:p>
        </w:tc>
      </w:tr>
      <w:tr w:rsidR="00C95E51" w14:paraId="02373D81" w14:textId="77777777" w:rsidTr="00ED4DB0">
        <w:trPr>
          <w:cantSplit/>
          <w:trHeight w:val="1108"/>
        </w:trPr>
        <w:tc>
          <w:tcPr>
            <w:tcW w:w="1276" w:type="dxa"/>
            <w:shd w:val="clear" w:color="auto" w:fill="auto"/>
          </w:tcPr>
          <w:p w14:paraId="6C9388E7" w14:textId="77777777" w:rsidR="00974633" w:rsidRPr="00AD46EA" w:rsidRDefault="00974633" w:rsidP="00DD2137">
            <w:pPr>
              <w:pStyle w:val="DHHStabletext"/>
            </w:pPr>
            <w:r w:rsidRPr="00AD46EA">
              <w:t>28071</w:t>
            </w:r>
          </w:p>
          <w:p w14:paraId="72F7ED9E" w14:textId="77777777" w:rsidR="00974633" w:rsidRPr="00AD46EA" w:rsidRDefault="00974633" w:rsidP="00DD2137">
            <w:pPr>
              <w:pStyle w:val="DHHStabletext"/>
            </w:pPr>
            <w:r w:rsidRPr="00AD46EA">
              <w:t>28085</w:t>
            </w:r>
          </w:p>
          <w:p w14:paraId="2C63AF3A" w14:textId="77777777" w:rsidR="00974633" w:rsidRPr="00AD46EA" w:rsidRDefault="00974633" w:rsidP="00DD2137">
            <w:pPr>
              <w:pStyle w:val="DHHStabletext"/>
            </w:pPr>
            <w:r w:rsidRPr="00AD46EA">
              <w:t>28086</w:t>
            </w:r>
          </w:p>
        </w:tc>
        <w:tc>
          <w:tcPr>
            <w:tcW w:w="1391" w:type="dxa"/>
            <w:shd w:val="clear" w:color="auto" w:fill="auto"/>
          </w:tcPr>
          <w:p w14:paraId="0745FC0C" w14:textId="77777777" w:rsidR="00974633" w:rsidRPr="00ED4DB0" w:rsidRDefault="00974633" w:rsidP="00DD2137">
            <w:pPr>
              <w:pStyle w:val="DHHStabletext"/>
              <w:rPr>
                <w:rFonts w:eastAsia="Arial Narrow"/>
              </w:rPr>
            </w:pPr>
            <w:r w:rsidRPr="00AD46EA">
              <w:t>Aboriginal</w:t>
            </w:r>
            <w:r w:rsidR="00593ADC">
              <w:t xml:space="preserve"> </w:t>
            </w:r>
            <w:r w:rsidRPr="00AD46EA">
              <w:t>health</w:t>
            </w:r>
          </w:p>
        </w:tc>
        <w:tc>
          <w:tcPr>
            <w:tcW w:w="6643" w:type="dxa"/>
            <w:shd w:val="clear" w:color="auto" w:fill="auto"/>
          </w:tcPr>
          <w:p w14:paraId="22E2FFC6" w14:textId="77777777" w:rsidR="0061624B" w:rsidRPr="000539BD" w:rsidRDefault="00000000" w:rsidP="0061624B">
            <w:pPr>
              <w:pStyle w:val="DHHStabletext"/>
              <w:rPr>
                <w:rFonts w:eastAsia="Meiryo"/>
              </w:rPr>
            </w:pPr>
            <w:hyperlink r:id="rId415">
              <w:r w:rsidR="0061624B" w:rsidRPr="004962CD">
                <w:rPr>
                  <w:rStyle w:val="Hyperlink"/>
                </w:rPr>
                <w:t xml:space="preserve">Community </w:t>
              </w:r>
              <w:r w:rsidR="0061624B">
                <w:rPr>
                  <w:rStyle w:val="Hyperlink"/>
                </w:rPr>
                <w:t>H</w:t>
              </w:r>
              <w:r w:rsidR="0061624B" w:rsidRPr="004962CD">
                <w:rPr>
                  <w:rStyle w:val="Hyperlink"/>
                </w:rPr>
                <w:t xml:space="preserve">ealth </w:t>
              </w:r>
              <w:r w:rsidR="0061624B">
                <w:rPr>
                  <w:rStyle w:val="Hyperlink"/>
                </w:rPr>
                <w:t>I</w:t>
              </w:r>
              <w:r w:rsidR="0061624B" w:rsidRPr="004962CD">
                <w:rPr>
                  <w:rStyle w:val="Hyperlink"/>
                </w:rPr>
                <w:t xml:space="preserve">ntegrated </w:t>
              </w:r>
              <w:r w:rsidR="0061624B">
                <w:rPr>
                  <w:rStyle w:val="Hyperlink"/>
                </w:rPr>
                <w:t>P</w:t>
              </w:r>
              <w:r w:rsidR="0061624B" w:rsidRPr="004962CD">
                <w:rPr>
                  <w:rStyle w:val="Hyperlink"/>
                </w:rPr>
                <w:t>rogram guidelines</w:t>
              </w:r>
            </w:hyperlink>
            <w:r w:rsidR="0061624B" w:rsidRPr="000539BD">
              <w:t xml:space="preserve"> &lt;https://www.health.vic.gov.au/community-health/community-health-integrated-program-chip-guidelines</w:t>
            </w:r>
            <w:r w:rsidR="0061624B" w:rsidRPr="000539BD">
              <w:rPr>
                <w:rFonts w:eastAsia="Meiryo"/>
              </w:rPr>
              <w:t>&gt;</w:t>
            </w:r>
          </w:p>
          <w:p w14:paraId="797B173B" w14:textId="77777777" w:rsidR="00974633" w:rsidRPr="008936A3" w:rsidRDefault="00000000" w:rsidP="00DD2137">
            <w:pPr>
              <w:pStyle w:val="DHHStabletext"/>
              <w:rPr>
                <w:rFonts w:eastAsia="Arial Narrow"/>
              </w:rPr>
            </w:pPr>
            <w:hyperlink r:id="rId416" w:history="1">
              <w:r w:rsidR="0012799F" w:rsidRPr="008936A3">
                <w:rPr>
                  <w:rStyle w:val="Hyperlink"/>
                  <w:rFonts w:eastAsia="Wingdings"/>
                </w:rPr>
                <w:t>Aboriginal</w:t>
              </w:r>
              <w:r w:rsidR="00593ADC" w:rsidRPr="008936A3">
                <w:rPr>
                  <w:rStyle w:val="Hyperlink"/>
                  <w:rFonts w:eastAsia="Wingdings"/>
                </w:rPr>
                <w:t xml:space="preserve"> </w:t>
              </w:r>
              <w:r w:rsidR="0012799F" w:rsidRPr="008936A3">
                <w:rPr>
                  <w:rStyle w:val="Hyperlink"/>
                  <w:rFonts w:eastAsia="Wingdings"/>
                </w:rPr>
                <w:t>health</w:t>
              </w:r>
            </w:hyperlink>
            <w:r w:rsidR="00593ADC" w:rsidRPr="008936A3">
              <w:rPr>
                <w:rFonts w:eastAsia="Arial"/>
              </w:rPr>
              <w:t xml:space="preserve"> </w:t>
            </w:r>
            <w:r w:rsidR="00974633" w:rsidRPr="008936A3">
              <w:rPr>
                <w:rFonts w:eastAsia="Arial" w:cs="Arial"/>
              </w:rPr>
              <w:t>&lt;</w:t>
            </w:r>
            <w:r w:rsidR="008300F5" w:rsidRPr="008936A3">
              <w:rPr>
                <w:rFonts w:eastAsia="Arial"/>
              </w:rPr>
              <w:t>https://www.health.vic.gov.au/health-strategies/aboriginal-health</w:t>
            </w:r>
            <w:r w:rsidR="00974633" w:rsidRPr="008936A3">
              <w:rPr>
                <w:rFonts w:eastAsia="Arial"/>
              </w:rPr>
              <w:t>&gt;</w:t>
            </w:r>
          </w:p>
        </w:tc>
      </w:tr>
      <w:tr w:rsidR="00C95E51" w14:paraId="5C66A0E6" w14:textId="77777777" w:rsidTr="00ED4DB0">
        <w:trPr>
          <w:cantSplit/>
          <w:trHeight w:val="1341"/>
        </w:trPr>
        <w:tc>
          <w:tcPr>
            <w:tcW w:w="1276" w:type="dxa"/>
            <w:shd w:val="clear" w:color="auto" w:fill="auto"/>
          </w:tcPr>
          <w:p w14:paraId="1C3F3623" w14:textId="77777777" w:rsidR="00974633" w:rsidRPr="00AD46EA" w:rsidRDefault="00974633" w:rsidP="00DD2137">
            <w:pPr>
              <w:pStyle w:val="DHHStabletext"/>
            </w:pPr>
            <w:r w:rsidRPr="00AD46EA">
              <w:t>28072</w:t>
            </w:r>
          </w:p>
          <w:p w14:paraId="400CA001" w14:textId="77777777" w:rsidR="00974633" w:rsidRPr="00AD46EA" w:rsidRDefault="00974633" w:rsidP="00DD2137">
            <w:pPr>
              <w:pStyle w:val="DHHStabletext"/>
            </w:pPr>
            <w:r w:rsidRPr="00AD46EA">
              <w:t>28074</w:t>
            </w:r>
          </w:p>
          <w:p w14:paraId="3F631530" w14:textId="77777777" w:rsidR="00974633" w:rsidRPr="00AD46EA" w:rsidRDefault="00974633" w:rsidP="00DD2137">
            <w:pPr>
              <w:pStyle w:val="DHHStabletext"/>
            </w:pPr>
            <w:r w:rsidRPr="00AD46EA">
              <w:t>28081</w:t>
            </w:r>
          </w:p>
          <w:p w14:paraId="5730AF93" w14:textId="77777777" w:rsidR="00974633" w:rsidRPr="00AD46EA" w:rsidRDefault="00974633" w:rsidP="00DD2137">
            <w:pPr>
              <w:pStyle w:val="DHHStabletext"/>
            </w:pPr>
            <w:r w:rsidRPr="00AD46EA">
              <w:t>28085</w:t>
            </w:r>
          </w:p>
          <w:p w14:paraId="01CC6BC7" w14:textId="77777777" w:rsidR="00974633" w:rsidRPr="00AD46EA" w:rsidRDefault="00974633" w:rsidP="00DD2137">
            <w:pPr>
              <w:pStyle w:val="DHHStabletext"/>
            </w:pPr>
            <w:r w:rsidRPr="00AD46EA">
              <w:t>28086</w:t>
            </w:r>
          </w:p>
        </w:tc>
        <w:tc>
          <w:tcPr>
            <w:tcW w:w="1391" w:type="dxa"/>
            <w:shd w:val="clear" w:color="auto" w:fill="auto"/>
          </w:tcPr>
          <w:p w14:paraId="1A4F6ED0" w14:textId="77777777" w:rsidR="00974633" w:rsidRPr="00ED4DB0" w:rsidRDefault="00974633" w:rsidP="00DD2137">
            <w:pPr>
              <w:pStyle w:val="DHHStabletext"/>
              <w:rPr>
                <w:rFonts w:eastAsia="Arial Narrow"/>
              </w:rPr>
            </w:pPr>
            <w:r w:rsidRPr="00AD46EA">
              <w:t>People</w:t>
            </w:r>
            <w:r w:rsidR="00593ADC">
              <w:t xml:space="preserve"> </w:t>
            </w:r>
            <w:r w:rsidRPr="00AD46EA">
              <w:t>with</w:t>
            </w:r>
            <w:r w:rsidR="00593ADC">
              <w:t xml:space="preserve"> </w:t>
            </w:r>
            <w:r w:rsidRPr="00AD46EA">
              <w:t>chronic</w:t>
            </w:r>
            <w:r w:rsidR="00593ADC">
              <w:t xml:space="preserve"> </w:t>
            </w:r>
            <w:r w:rsidRPr="00AD46EA">
              <w:t>disease</w:t>
            </w:r>
          </w:p>
        </w:tc>
        <w:tc>
          <w:tcPr>
            <w:tcW w:w="6643" w:type="dxa"/>
            <w:shd w:val="clear" w:color="auto" w:fill="auto"/>
          </w:tcPr>
          <w:p w14:paraId="745AD9E8" w14:textId="77777777" w:rsidR="00974633" w:rsidRPr="008936A3" w:rsidRDefault="00000000" w:rsidP="00DD2137">
            <w:pPr>
              <w:pStyle w:val="DHHStabletext"/>
            </w:pPr>
            <w:hyperlink r:id="rId417">
              <w:r w:rsidR="0061624B" w:rsidRPr="004962CD">
                <w:rPr>
                  <w:rStyle w:val="Hyperlink"/>
                </w:rPr>
                <w:t xml:space="preserve">Community </w:t>
              </w:r>
              <w:r w:rsidR="0061624B">
                <w:rPr>
                  <w:rStyle w:val="Hyperlink"/>
                </w:rPr>
                <w:t>H</w:t>
              </w:r>
              <w:r w:rsidR="0061624B" w:rsidRPr="004962CD">
                <w:rPr>
                  <w:rStyle w:val="Hyperlink"/>
                </w:rPr>
                <w:t xml:space="preserve">ealth </w:t>
              </w:r>
              <w:r w:rsidR="0061624B">
                <w:rPr>
                  <w:rStyle w:val="Hyperlink"/>
                </w:rPr>
                <w:t>I</w:t>
              </w:r>
              <w:r w:rsidR="0061624B" w:rsidRPr="004962CD">
                <w:rPr>
                  <w:rStyle w:val="Hyperlink"/>
                </w:rPr>
                <w:t xml:space="preserve">ntegrated </w:t>
              </w:r>
              <w:r w:rsidR="0061624B">
                <w:rPr>
                  <w:rStyle w:val="Hyperlink"/>
                </w:rPr>
                <w:t>P</w:t>
              </w:r>
              <w:r w:rsidR="0061624B" w:rsidRPr="004962CD">
                <w:rPr>
                  <w:rStyle w:val="Hyperlink"/>
                </w:rPr>
                <w:t>rogram guidelines</w:t>
              </w:r>
            </w:hyperlink>
            <w:r w:rsidR="0061624B" w:rsidRPr="000539BD">
              <w:t xml:space="preserve"> &lt;https://www.health.vic.gov.au/community-health/community-health-integrated-program-chip-guidelines</w:t>
            </w:r>
            <w:r w:rsidR="0061624B" w:rsidRPr="000539BD">
              <w:rPr>
                <w:rFonts w:eastAsia="Meiryo"/>
              </w:rPr>
              <w:t>&gt;</w:t>
            </w:r>
          </w:p>
        </w:tc>
      </w:tr>
      <w:tr w:rsidR="00C95E51" w14:paraId="633CCE9F" w14:textId="77777777" w:rsidTr="00ED4DB0">
        <w:trPr>
          <w:cantSplit/>
          <w:trHeight w:val="1736"/>
        </w:trPr>
        <w:tc>
          <w:tcPr>
            <w:tcW w:w="1276" w:type="dxa"/>
            <w:shd w:val="clear" w:color="auto" w:fill="auto"/>
          </w:tcPr>
          <w:p w14:paraId="68378F10" w14:textId="77777777" w:rsidR="00567738" w:rsidRPr="00AD46EA" w:rsidRDefault="00567738" w:rsidP="00567738">
            <w:pPr>
              <w:pStyle w:val="DHHStabletext"/>
            </w:pPr>
            <w:r w:rsidRPr="00AD46EA">
              <w:t>28080</w:t>
            </w:r>
          </w:p>
          <w:p w14:paraId="36784E27" w14:textId="77777777" w:rsidR="00567738" w:rsidRPr="00AD46EA" w:rsidRDefault="00567738" w:rsidP="00567738">
            <w:pPr>
              <w:pStyle w:val="DHHStabletext"/>
            </w:pPr>
            <w:r w:rsidRPr="00AD46EA">
              <w:t>28085</w:t>
            </w:r>
          </w:p>
          <w:p w14:paraId="405AF2E1" w14:textId="77777777" w:rsidR="00567738" w:rsidRPr="00ED4DB0" w:rsidRDefault="00567738" w:rsidP="00567738">
            <w:pPr>
              <w:pStyle w:val="DHHStabletext"/>
              <w:rPr>
                <w:rFonts w:eastAsia="Arial Narrow"/>
              </w:rPr>
            </w:pPr>
            <w:r>
              <w:t>28086</w:t>
            </w:r>
          </w:p>
          <w:p w14:paraId="7C246ADD" w14:textId="77777777" w:rsidR="00567738" w:rsidRPr="00ED4DB0" w:rsidRDefault="00567738" w:rsidP="00567738">
            <w:pPr>
              <w:pStyle w:val="DHHStabletext"/>
              <w:rPr>
                <w:rFonts w:eastAsia="Arial Narrow"/>
              </w:rPr>
            </w:pPr>
            <w:r w:rsidRPr="00ED4DB0">
              <w:rPr>
                <w:rFonts w:eastAsia="Arial Narrow"/>
              </w:rPr>
              <w:t>28212</w:t>
            </w:r>
          </w:p>
          <w:p w14:paraId="1C24AB48" w14:textId="77777777" w:rsidR="00567738" w:rsidRPr="00AD46EA" w:rsidRDefault="00567738" w:rsidP="00567738">
            <w:pPr>
              <w:pStyle w:val="DHHStabletext"/>
            </w:pPr>
            <w:r>
              <w:t>28213</w:t>
            </w:r>
          </w:p>
        </w:tc>
        <w:tc>
          <w:tcPr>
            <w:tcW w:w="1391" w:type="dxa"/>
            <w:shd w:val="clear" w:color="auto" w:fill="auto"/>
          </w:tcPr>
          <w:p w14:paraId="45CB9A89" w14:textId="77777777" w:rsidR="00567738" w:rsidRPr="00ED4DB0" w:rsidRDefault="00567738" w:rsidP="00567738">
            <w:pPr>
              <w:pStyle w:val="DHHStabletext"/>
              <w:rPr>
                <w:rFonts w:eastAsia="Arial Narrow"/>
              </w:rPr>
            </w:pPr>
            <w:r w:rsidRPr="00AD46EA">
              <w:t>Maternal</w:t>
            </w:r>
            <w:r w:rsidR="00593ADC">
              <w:t xml:space="preserve"> </w:t>
            </w:r>
            <w:r w:rsidRPr="00AD46EA">
              <w:t>health</w:t>
            </w:r>
          </w:p>
        </w:tc>
        <w:tc>
          <w:tcPr>
            <w:tcW w:w="6643" w:type="dxa"/>
            <w:shd w:val="clear" w:color="auto" w:fill="auto"/>
          </w:tcPr>
          <w:p w14:paraId="2EF44825" w14:textId="77777777" w:rsidR="0061624B" w:rsidRPr="000539BD" w:rsidRDefault="00000000" w:rsidP="0061624B">
            <w:pPr>
              <w:pStyle w:val="DHHStabletext"/>
              <w:rPr>
                <w:rFonts w:eastAsia="Meiryo"/>
              </w:rPr>
            </w:pPr>
            <w:hyperlink r:id="rId418">
              <w:r w:rsidR="0061624B" w:rsidRPr="004962CD">
                <w:rPr>
                  <w:rStyle w:val="Hyperlink"/>
                </w:rPr>
                <w:t xml:space="preserve">Community </w:t>
              </w:r>
              <w:r w:rsidR="0061624B">
                <w:rPr>
                  <w:rStyle w:val="Hyperlink"/>
                </w:rPr>
                <w:t>H</w:t>
              </w:r>
              <w:r w:rsidR="0061624B" w:rsidRPr="004962CD">
                <w:rPr>
                  <w:rStyle w:val="Hyperlink"/>
                </w:rPr>
                <w:t xml:space="preserve">ealth </w:t>
              </w:r>
              <w:r w:rsidR="0061624B">
                <w:rPr>
                  <w:rStyle w:val="Hyperlink"/>
                </w:rPr>
                <w:t>I</w:t>
              </w:r>
              <w:r w:rsidR="0061624B" w:rsidRPr="004962CD">
                <w:rPr>
                  <w:rStyle w:val="Hyperlink"/>
                </w:rPr>
                <w:t xml:space="preserve">ntegrated </w:t>
              </w:r>
              <w:r w:rsidR="0061624B">
                <w:rPr>
                  <w:rStyle w:val="Hyperlink"/>
                </w:rPr>
                <w:t>P</w:t>
              </w:r>
              <w:r w:rsidR="0061624B" w:rsidRPr="004962CD">
                <w:rPr>
                  <w:rStyle w:val="Hyperlink"/>
                </w:rPr>
                <w:t>rogram guidelines</w:t>
              </w:r>
            </w:hyperlink>
            <w:r w:rsidR="0061624B" w:rsidRPr="000539BD">
              <w:t xml:space="preserve"> &lt;https://www.health.vic.gov.au/community-health/community-health-integrated-program-chip-guidelines</w:t>
            </w:r>
            <w:r w:rsidR="0061624B" w:rsidRPr="000539BD">
              <w:rPr>
                <w:rFonts w:eastAsia="Meiryo"/>
              </w:rPr>
              <w:t>&gt;</w:t>
            </w:r>
          </w:p>
          <w:p w14:paraId="6C808D21" w14:textId="77777777" w:rsidR="00567738" w:rsidRPr="008936A3" w:rsidRDefault="00000000" w:rsidP="00567738">
            <w:pPr>
              <w:pStyle w:val="DHHStabletext"/>
              <w:rPr>
                <w:rFonts w:eastAsia="Arial Narrow"/>
              </w:rPr>
            </w:pPr>
            <w:hyperlink r:id="rId419">
              <w:r w:rsidR="00567738" w:rsidRPr="008936A3">
                <w:rPr>
                  <w:rStyle w:val="Hyperlink"/>
                </w:rPr>
                <w:t>Healthy</w:t>
              </w:r>
              <w:r w:rsidR="00593ADC" w:rsidRPr="008936A3">
                <w:rPr>
                  <w:rStyle w:val="Hyperlink"/>
                </w:rPr>
                <w:t xml:space="preserve"> </w:t>
              </w:r>
              <w:r w:rsidR="00567738" w:rsidRPr="008936A3">
                <w:rPr>
                  <w:rStyle w:val="Hyperlink"/>
                </w:rPr>
                <w:t>Mothers,</w:t>
              </w:r>
              <w:r w:rsidR="00593ADC" w:rsidRPr="008936A3">
                <w:rPr>
                  <w:rStyle w:val="Hyperlink"/>
                </w:rPr>
                <w:t xml:space="preserve"> </w:t>
              </w:r>
              <w:r w:rsidR="00567738" w:rsidRPr="008936A3">
                <w:rPr>
                  <w:rStyle w:val="Hyperlink"/>
                </w:rPr>
                <w:t>Healthy</w:t>
              </w:r>
              <w:r w:rsidR="00593ADC" w:rsidRPr="008936A3">
                <w:rPr>
                  <w:rStyle w:val="Hyperlink"/>
                </w:rPr>
                <w:t xml:space="preserve"> </w:t>
              </w:r>
              <w:r w:rsidR="00567738" w:rsidRPr="008936A3">
                <w:rPr>
                  <w:rStyle w:val="Hyperlink"/>
                </w:rPr>
                <w:t>Babies</w:t>
              </w:r>
            </w:hyperlink>
            <w:r w:rsidR="00593ADC" w:rsidRPr="008936A3">
              <w:t xml:space="preserve"> </w:t>
            </w:r>
            <w:r w:rsidR="00567738" w:rsidRPr="008936A3">
              <w:rPr>
                <w:rFonts w:cs="Wingdings"/>
              </w:rPr>
              <w:t>&lt;</w:t>
            </w:r>
            <w:r w:rsidR="004E74B8" w:rsidRPr="008936A3">
              <w:rPr>
                <w:rFonts w:eastAsia="Wingdings"/>
              </w:rPr>
              <w:t>https://www.health.vic.gov.au/community-health/healthy-mothers-healthy-babies</w:t>
            </w:r>
            <w:r w:rsidR="00567738" w:rsidRPr="008936A3">
              <w:rPr>
                <w:rFonts w:cs="Wingdings"/>
              </w:rPr>
              <w:t>&gt;</w:t>
            </w:r>
          </w:p>
          <w:p w14:paraId="1AB31517" w14:textId="77777777" w:rsidR="00567738" w:rsidRPr="008936A3" w:rsidRDefault="00000000" w:rsidP="00567738">
            <w:pPr>
              <w:pStyle w:val="DHHStabletext"/>
            </w:pPr>
            <w:hyperlink r:id="rId420" w:history="1">
              <w:r w:rsidR="00567738" w:rsidRPr="008936A3">
                <w:rPr>
                  <w:rStyle w:val="Hyperlink"/>
                </w:rPr>
                <w:t>Sleep</w:t>
              </w:r>
              <w:r w:rsidR="00593ADC" w:rsidRPr="008936A3">
                <w:rPr>
                  <w:rStyle w:val="Hyperlink"/>
                </w:rPr>
                <w:t xml:space="preserve"> </w:t>
              </w:r>
              <w:r w:rsidR="00567738" w:rsidRPr="008936A3">
                <w:rPr>
                  <w:rStyle w:val="Hyperlink"/>
                </w:rPr>
                <w:t>and</w:t>
              </w:r>
              <w:r w:rsidR="00593ADC" w:rsidRPr="008936A3">
                <w:rPr>
                  <w:rStyle w:val="Hyperlink"/>
                </w:rPr>
                <w:t xml:space="preserve"> </w:t>
              </w:r>
              <w:r w:rsidR="00567738" w:rsidRPr="008936A3">
                <w:rPr>
                  <w:rStyle w:val="Hyperlink"/>
                </w:rPr>
                <w:t>settling</w:t>
              </w:r>
            </w:hyperlink>
            <w:r w:rsidR="00593ADC" w:rsidRPr="008936A3">
              <w:t xml:space="preserve"> </w:t>
            </w:r>
            <w:r w:rsidR="00567738" w:rsidRPr="008936A3">
              <w:t>&lt;</w:t>
            </w:r>
            <w:r w:rsidR="004E74B8" w:rsidRPr="008936A3">
              <w:t>https://www.health.vic.gov.au/maternal-child-health/sleep-and-settling</w:t>
            </w:r>
            <w:r w:rsidR="00567738" w:rsidRPr="008936A3">
              <w:t>&gt;</w:t>
            </w:r>
          </w:p>
        </w:tc>
      </w:tr>
      <w:tr w:rsidR="00C95E51" w14:paraId="731E4A8F" w14:textId="77777777" w:rsidTr="00DA310F">
        <w:trPr>
          <w:cantSplit/>
          <w:trHeight w:val="1196"/>
        </w:trPr>
        <w:tc>
          <w:tcPr>
            <w:tcW w:w="1276" w:type="dxa"/>
            <w:shd w:val="clear" w:color="auto" w:fill="auto"/>
          </w:tcPr>
          <w:p w14:paraId="2ECF9D9A" w14:textId="77777777" w:rsidR="00567738" w:rsidRPr="00AD46EA" w:rsidRDefault="00567738" w:rsidP="00567738">
            <w:pPr>
              <w:pStyle w:val="DHHStabletext"/>
            </w:pPr>
            <w:r w:rsidRPr="00AD46EA">
              <w:t>28082</w:t>
            </w:r>
          </w:p>
          <w:p w14:paraId="6DDDEFBD" w14:textId="77777777" w:rsidR="00567738" w:rsidRPr="00AD46EA" w:rsidRDefault="00567738" w:rsidP="00567738">
            <w:pPr>
              <w:pStyle w:val="DHHStabletext"/>
            </w:pPr>
            <w:r w:rsidRPr="00AD46EA">
              <w:t>28085</w:t>
            </w:r>
          </w:p>
          <w:p w14:paraId="76431AD8" w14:textId="77777777" w:rsidR="00567738" w:rsidRPr="00AD46EA" w:rsidRDefault="00567738" w:rsidP="00567738">
            <w:pPr>
              <w:pStyle w:val="DHHStabletext"/>
            </w:pPr>
            <w:r w:rsidRPr="00AD46EA">
              <w:t>28086</w:t>
            </w:r>
          </w:p>
        </w:tc>
        <w:tc>
          <w:tcPr>
            <w:tcW w:w="1391" w:type="dxa"/>
            <w:shd w:val="clear" w:color="auto" w:fill="auto"/>
          </w:tcPr>
          <w:p w14:paraId="0769D3F9" w14:textId="77777777" w:rsidR="00567738" w:rsidRPr="00ED4DB0" w:rsidRDefault="00567738" w:rsidP="00567738">
            <w:pPr>
              <w:pStyle w:val="DHHStabletext"/>
              <w:rPr>
                <w:rFonts w:eastAsia="Arial Narrow"/>
              </w:rPr>
            </w:pPr>
            <w:r w:rsidRPr="00AD46EA">
              <w:t>Child</w:t>
            </w:r>
            <w:r w:rsidR="00593ADC">
              <w:t xml:space="preserve"> </w:t>
            </w:r>
            <w:r w:rsidRPr="00AD46EA">
              <w:t>health</w:t>
            </w:r>
          </w:p>
        </w:tc>
        <w:tc>
          <w:tcPr>
            <w:tcW w:w="6643" w:type="dxa"/>
            <w:shd w:val="clear" w:color="auto" w:fill="auto"/>
          </w:tcPr>
          <w:p w14:paraId="01F5A28B" w14:textId="77777777" w:rsidR="00567738" w:rsidRPr="00616147" w:rsidRDefault="00000000" w:rsidP="00567738">
            <w:pPr>
              <w:pStyle w:val="DHHStabletext"/>
              <w:rPr>
                <w:rStyle w:val="Emphasis"/>
                <w:i w:val="0"/>
              </w:rPr>
            </w:pPr>
            <w:hyperlink r:id="rId421" w:history="1">
              <w:r w:rsidR="00567738" w:rsidRPr="0061624B">
                <w:rPr>
                  <w:rStyle w:val="Hyperlink"/>
                </w:rPr>
                <w:t>Child</w:t>
              </w:r>
              <w:r w:rsidR="00593ADC" w:rsidRPr="0061624B">
                <w:rPr>
                  <w:rStyle w:val="Hyperlink"/>
                </w:rPr>
                <w:t xml:space="preserve"> </w:t>
              </w:r>
              <w:r w:rsidR="00567738" w:rsidRPr="0061624B">
                <w:rPr>
                  <w:rStyle w:val="Hyperlink"/>
                </w:rPr>
                <w:t>health</w:t>
              </w:r>
              <w:r w:rsidR="00593ADC" w:rsidRPr="0061624B">
                <w:rPr>
                  <w:rStyle w:val="Hyperlink"/>
                </w:rPr>
                <w:t xml:space="preserve"> </w:t>
              </w:r>
              <w:r w:rsidR="00567738" w:rsidRPr="0061624B">
                <w:rPr>
                  <w:rStyle w:val="Hyperlink"/>
                </w:rPr>
                <w:t>services:</w:t>
              </w:r>
              <w:r w:rsidR="00593ADC" w:rsidRPr="0061624B">
                <w:rPr>
                  <w:rStyle w:val="Hyperlink"/>
                </w:rPr>
                <w:t xml:space="preserve"> </w:t>
              </w:r>
              <w:r w:rsidR="00567738" w:rsidRPr="0061624B">
                <w:rPr>
                  <w:rStyle w:val="Hyperlink"/>
                </w:rPr>
                <w:t>Guidelines</w:t>
              </w:r>
              <w:r w:rsidR="00593ADC" w:rsidRPr="0061624B">
                <w:rPr>
                  <w:rStyle w:val="Hyperlink"/>
                </w:rPr>
                <w:t xml:space="preserve"> </w:t>
              </w:r>
              <w:r w:rsidR="00567738" w:rsidRPr="0061624B">
                <w:rPr>
                  <w:rStyle w:val="Hyperlink"/>
                </w:rPr>
                <w:t>for</w:t>
              </w:r>
              <w:r w:rsidR="00593ADC" w:rsidRPr="0061624B">
                <w:rPr>
                  <w:rStyle w:val="Hyperlink"/>
                </w:rPr>
                <w:t xml:space="preserve"> </w:t>
              </w:r>
              <w:r w:rsidR="00567738" w:rsidRPr="0061624B">
                <w:rPr>
                  <w:rStyle w:val="Hyperlink"/>
                </w:rPr>
                <w:t>the</w:t>
              </w:r>
              <w:r w:rsidR="00593ADC" w:rsidRPr="0061624B">
                <w:rPr>
                  <w:rStyle w:val="Hyperlink"/>
                </w:rPr>
                <w:t xml:space="preserve"> </w:t>
              </w:r>
              <w:r w:rsidR="00567738" w:rsidRPr="0061624B">
                <w:rPr>
                  <w:rStyle w:val="Hyperlink"/>
                </w:rPr>
                <w:t>community</w:t>
              </w:r>
              <w:r w:rsidR="00593ADC" w:rsidRPr="0061624B">
                <w:rPr>
                  <w:rStyle w:val="Hyperlink"/>
                </w:rPr>
                <w:t xml:space="preserve"> </w:t>
              </w:r>
              <w:r w:rsidR="00567738" w:rsidRPr="0061624B">
                <w:rPr>
                  <w:rStyle w:val="Hyperlink"/>
                </w:rPr>
                <w:t>health</w:t>
              </w:r>
              <w:r w:rsidR="00593ADC" w:rsidRPr="0061624B">
                <w:rPr>
                  <w:rStyle w:val="Hyperlink"/>
                </w:rPr>
                <w:t xml:space="preserve"> </w:t>
              </w:r>
              <w:r w:rsidR="00567738" w:rsidRPr="0061624B">
                <w:rPr>
                  <w:rStyle w:val="Hyperlink"/>
                </w:rPr>
                <w:t>program</w:t>
              </w:r>
            </w:hyperlink>
            <w:r w:rsidR="0061624B">
              <w:rPr>
                <w:rStyle w:val="Emphasis"/>
                <w:i w:val="0"/>
              </w:rPr>
              <w:t xml:space="preserve"> </w:t>
            </w:r>
            <w:r w:rsidR="0061624B" w:rsidRPr="000D2F14">
              <w:rPr>
                <w:rStyle w:val="Emphasis"/>
                <w:i w:val="0"/>
                <w:iCs w:val="0"/>
              </w:rPr>
              <w:t>&lt;https://www.health.vic.gov.au/publications/child-health-services-guidelines-for-the-community-health-program&gt;</w:t>
            </w:r>
          </w:p>
          <w:p w14:paraId="476972FB" w14:textId="77777777" w:rsidR="00E667DB" w:rsidRDefault="00000000" w:rsidP="00567738">
            <w:pPr>
              <w:pStyle w:val="DHHStabletext"/>
            </w:pPr>
            <w:hyperlink r:id="rId422" w:history="1">
              <w:r w:rsidR="00567738" w:rsidRPr="008936A3">
                <w:rPr>
                  <w:rStyle w:val="Hyperlink"/>
                </w:rPr>
                <w:t>Child</w:t>
              </w:r>
              <w:r w:rsidR="00593ADC" w:rsidRPr="008936A3">
                <w:rPr>
                  <w:rStyle w:val="Hyperlink"/>
                </w:rPr>
                <w:t xml:space="preserve"> </w:t>
              </w:r>
              <w:r w:rsidR="00567738" w:rsidRPr="008936A3">
                <w:rPr>
                  <w:rStyle w:val="Hyperlink"/>
                </w:rPr>
                <w:t>health</w:t>
              </w:r>
              <w:r w:rsidR="00593ADC" w:rsidRPr="008936A3">
                <w:rPr>
                  <w:rStyle w:val="Hyperlink"/>
                </w:rPr>
                <w:t xml:space="preserve"> </w:t>
              </w:r>
              <w:r w:rsidR="00567738" w:rsidRPr="008936A3">
                <w:rPr>
                  <w:rStyle w:val="Hyperlink"/>
                </w:rPr>
                <w:t>teams</w:t>
              </w:r>
            </w:hyperlink>
            <w:r w:rsidR="00593ADC" w:rsidRPr="008936A3">
              <w:t xml:space="preserve"> </w:t>
            </w:r>
            <w:r w:rsidR="00567738" w:rsidRPr="008936A3">
              <w:rPr>
                <w:rFonts w:cs="Wingdings"/>
              </w:rPr>
              <w:t>&lt;</w:t>
            </w:r>
            <w:r w:rsidR="00E667DB" w:rsidRPr="00E667DB">
              <w:rPr>
                <w:rFonts w:eastAsia="Wingdings"/>
              </w:rPr>
              <w:t>https://www.health.vic.gov.au/community-health/child-health-teams</w:t>
            </w:r>
            <w:r w:rsidR="00567738" w:rsidRPr="008936A3">
              <w:rPr>
                <w:rFonts w:eastAsia="Wingdings" w:cs="Wingdings"/>
              </w:rPr>
              <w:t>&gt;</w:t>
            </w:r>
            <w:r w:rsidR="00BC117E" w:rsidRPr="008936A3">
              <w:rPr>
                <w:rFonts w:eastAsia="Wingdings" w:cs="Wingdings"/>
              </w:rPr>
              <w:t>.</w:t>
            </w:r>
          </w:p>
          <w:p w14:paraId="336CE1C6" w14:textId="77777777" w:rsidR="00567738" w:rsidRPr="008936A3" w:rsidRDefault="008547DF" w:rsidP="00567738">
            <w:pPr>
              <w:pStyle w:val="DHHStabletext"/>
              <w:rPr>
                <w:rFonts w:eastAsia="Arial Narrow"/>
              </w:rPr>
            </w:pPr>
            <w:r w:rsidRPr="008936A3">
              <w:rPr>
                <w:b/>
                <w:bCs/>
              </w:rPr>
              <w:t>Note</w:t>
            </w:r>
            <w:r w:rsidRPr="008936A3">
              <w:t>:</w:t>
            </w:r>
            <w:r w:rsidR="00593ADC" w:rsidRPr="008936A3">
              <w:t xml:space="preserve"> </w:t>
            </w:r>
            <w:r w:rsidR="00BC117E" w:rsidRPr="008936A3">
              <w:t>Organisations</w:t>
            </w:r>
            <w:r w:rsidR="00593ADC" w:rsidRPr="008936A3">
              <w:t xml:space="preserve"> </w:t>
            </w:r>
            <w:r w:rsidR="00BC117E" w:rsidRPr="008936A3">
              <w:t>receiving</w:t>
            </w:r>
            <w:r w:rsidR="00593ADC" w:rsidRPr="008936A3">
              <w:t xml:space="preserve"> </w:t>
            </w:r>
            <w:r w:rsidR="00BC117E" w:rsidRPr="008936A3">
              <w:t>funds</w:t>
            </w:r>
            <w:r w:rsidR="00593ADC" w:rsidRPr="008936A3">
              <w:t xml:space="preserve"> </w:t>
            </w:r>
            <w:r w:rsidRPr="008936A3">
              <w:t>regarding</w:t>
            </w:r>
            <w:r w:rsidR="00593ADC" w:rsidRPr="008936A3">
              <w:t xml:space="preserve"> </w:t>
            </w:r>
            <w:r w:rsidR="00BC117E" w:rsidRPr="008936A3">
              <w:t>28085</w:t>
            </w:r>
            <w:r w:rsidRPr="008936A3">
              <w:t>/</w:t>
            </w:r>
            <w:r w:rsidR="00BC117E" w:rsidRPr="008936A3">
              <w:t>28086</w:t>
            </w:r>
            <w:r w:rsidR="00593ADC" w:rsidRPr="008936A3">
              <w:t xml:space="preserve"> </w:t>
            </w:r>
            <w:r w:rsidR="00BC117E" w:rsidRPr="008936A3">
              <w:t>should</w:t>
            </w:r>
            <w:r w:rsidR="00593ADC" w:rsidRPr="008936A3">
              <w:t xml:space="preserve"> </w:t>
            </w:r>
            <w:r w:rsidR="00BC117E" w:rsidRPr="008936A3">
              <w:t>note</w:t>
            </w:r>
            <w:r w:rsidR="00593ADC" w:rsidRPr="008936A3">
              <w:t xml:space="preserve"> </w:t>
            </w:r>
            <w:r w:rsidR="00BC117E" w:rsidRPr="008936A3">
              <w:t>these</w:t>
            </w:r>
            <w:r w:rsidR="00593ADC" w:rsidRPr="008936A3">
              <w:t xml:space="preserve"> </w:t>
            </w:r>
            <w:r w:rsidR="00BC117E" w:rsidRPr="008936A3">
              <w:t>funds</w:t>
            </w:r>
            <w:r w:rsidR="00593ADC" w:rsidRPr="008936A3">
              <w:t xml:space="preserve"> </w:t>
            </w:r>
            <w:r w:rsidR="00BC117E" w:rsidRPr="008936A3">
              <w:t>can</w:t>
            </w:r>
            <w:r w:rsidR="00593ADC" w:rsidRPr="008936A3">
              <w:t xml:space="preserve"> </w:t>
            </w:r>
            <w:r w:rsidR="00BC117E" w:rsidRPr="008936A3">
              <w:t>be</w:t>
            </w:r>
            <w:r w:rsidR="00593ADC" w:rsidRPr="008936A3">
              <w:t xml:space="preserve"> </w:t>
            </w:r>
            <w:r w:rsidR="00BC117E" w:rsidRPr="008936A3">
              <w:t>applied</w:t>
            </w:r>
            <w:r w:rsidR="00593ADC" w:rsidRPr="008936A3">
              <w:t xml:space="preserve"> </w:t>
            </w:r>
            <w:r w:rsidR="00BC117E" w:rsidRPr="008936A3">
              <w:t>flexibly</w:t>
            </w:r>
            <w:r w:rsidR="00593ADC" w:rsidRPr="008936A3">
              <w:t xml:space="preserve"> </w:t>
            </w:r>
            <w:r w:rsidR="00BC117E" w:rsidRPr="008936A3">
              <w:t>across</w:t>
            </w:r>
            <w:r w:rsidR="00593ADC" w:rsidRPr="008936A3">
              <w:t xml:space="preserve"> </w:t>
            </w:r>
            <w:r w:rsidR="00BC117E" w:rsidRPr="008936A3">
              <w:t>the</w:t>
            </w:r>
            <w:r w:rsidR="00593ADC" w:rsidRPr="008936A3">
              <w:t xml:space="preserve"> </w:t>
            </w:r>
            <w:r w:rsidR="00BC117E" w:rsidRPr="008936A3">
              <w:t>range</w:t>
            </w:r>
            <w:r w:rsidR="00593ADC" w:rsidRPr="008936A3">
              <w:t xml:space="preserve"> </w:t>
            </w:r>
            <w:r w:rsidR="00BC117E" w:rsidRPr="008936A3">
              <w:t>of</w:t>
            </w:r>
            <w:r w:rsidR="00593ADC" w:rsidRPr="008936A3">
              <w:t xml:space="preserve"> </w:t>
            </w:r>
            <w:r w:rsidR="00BC117E" w:rsidRPr="008936A3">
              <w:t>initiatives</w:t>
            </w:r>
            <w:r w:rsidR="00593ADC" w:rsidRPr="008936A3">
              <w:t xml:space="preserve"> </w:t>
            </w:r>
            <w:r w:rsidR="00BC117E" w:rsidRPr="008936A3">
              <w:t>to</w:t>
            </w:r>
            <w:r w:rsidR="00593ADC" w:rsidRPr="008936A3">
              <w:t xml:space="preserve"> </w:t>
            </w:r>
            <w:r w:rsidR="00BC117E" w:rsidRPr="008936A3">
              <w:t>meet</w:t>
            </w:r>
            <w:r w:rsidR="00593ADC" w:rsidRPr="008936A3">
              <w:t xml:space="preserve"> </w:t>
            </w:r>
            <w:r w:rsidR="00BC117E" w:rsidRPr="008936A3">
              <w:t>community</w:t>
            </w:r>
            <w:r w:rsidR="00593ADC" w:rsidRPr="008936A3">
              <w:t xml:space="preserve"> </w:t>
            </w:r>
            <w:r w:rsidR="00BC117E" w:rsidRPr="008936A3">
              <w:t>needs</w:t>
            </w:r>
          </w:p>
        </w:tc>
      </w:tr>
    </w:tbl>
    <w:p w14:paraId="6C1F43C9" w14:textId="77777777" w:rsidR="00E667DB" w:rsidRPr="00616147" w:rsidRDefault="00E667DB" w:rsidP="00616147">
      <w:pPr>
        <w:rPr>
          <w:rFonts w:ascii="Arial" w:hAnsi="Arial"/>
          <w:b/>
        </w:rPr>
      </w:pPr>
    </w:p>
    <w:p w14:paraId="06786F55" w14:textId="77777777" w:rsidR="00E667DB" w:rsidRPr="00616147" w:rsidRDefault="00E667DB" w:rsidP="00616147">
      <w:pPr>
        <w:rPr>
          <w:rFonts w:ascii="Arial" w:hAnsi="Arial"/>
          <w:b/>
        </w:rPr>
      </w:pPr>
      <w:r w:rsidRPr="00616147">
        <w:rPr>
          <w:rFonts w:ascii="Arial" w:hAnsi="Arial"/>
          <w:b/>
        </w:rPr>
        <w:br w:type="page"/>
      </w:r>
    </w:p>
    <w:p w14:paraId="5553C65A" w14:textId="74CEC0DB" w:rsidR="00DA310F" w:rsidRPr="00DB3455" w:rsidRDefault="00DA310F" w:rsidP="00DB3455">
      <w:pPr>
        <w:pStyle w:val="Caption"/>
      </w:pPr>
      <w:bookmarkStart w:id="2285" w:name="_Toc143080670"/>
      <w:r w:rsidRPr="00DB3455">
        <w:lastRenderedPageBreak/>
        <w:t xml:space="preserve">Table </w:t>
      </w:r>
      <w:fldSimple w:instr=" SEQ Table \* ARABIC ">
        <w:r w:rsidR="00DA5C19">
          <w:rPr>
            <w:noProof/>
          </w:rPr>
          <w:t>25</w:t>
        </w:r>
      </w:fldSimple>
      <w:r w:rsidRPr="00DB3455">
        <w:t>: Public health – service standards and guidelines</w:t>
      </w:r>
      <w:bookmarkEnd w:id="2285"/>
    </w:p>
    <w:tbl>
      <w:tblPr>
        <w:tblW w:w="931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235"/>
        <w:gridCol w:w="8077"/>
      </w:tblGrid>
      <w:tr w:rsidR="00C95E51" w:rsidRPr="006554FD" w14:paraId="3D5CAC7D" w14:textId="77777777" w:rsidTr="27A1CB00">
        <w:trPr>
          <w:cantSplit/>
          <w:trHeight w:val="342"/>
          <w:tblHeader/>
        </w:trPr>
        <w:tc>
          <w:tcPr>
            <w:tcW w:w="1235" w:type="dxa"/>
            <w:shd w:val="clear" w:color="auto" w:fill="201547"/>
            <w:vAlign w:val="bottom"/>
          </w:tcPr>
          <w:p w14:paraId="09ED4690" w14:textId="77777777" w:rsidR="00F91BF5" w:rsidRDefault="00F91BF5" w:rsidP="00B77A42">
            <w:pPr>
              <w:pStyle w:val="DHHStablecolhead"/>
            </w:pPr>
            <w:r>
              <w:t>Activity</w:t>
            </w:r>
            <w:r w:rsidR="00593ADC">
              <w:t xml:space="preserve"> </w:t>
            </w:r>
            <w:r>
              <w:t>no.</w:t>
            </w:r>
          </w:p>
        </w:tc>
        <w:tc>
          <w:tcPr>
            <w:tcW w:w="8077" w:type="dxa"/>
            <w:shd w:val="clear" w:color="auto" w:fill="201547"/>
            <w:vAlign w:val="bottom"/>
          </w:tcPr>
          <w:p w14:paraId="6EB8A9F2" w14:textId="77777777" w:rsidR="00F91BF5" w:rsidRPr="00ED4DB0" w:rsidRDefault="00F91BF5" w:rsidP="00B77A42">
            <w:pPr>
              <w:pStyle w:val="DHHStablecolhead"/>
              <w:rPr>
                <w:szCs w:val="18"/>
              </w:rPr>
            </w:pPr>
            <w:r>
              <w:t>Service</w:t>
            </w:r>
            <w:r w:rsidR="00593ADC">
              <w:t xml:space="preserve"> </w:t>
            </w:r>
            <w:r>
              <w:t>standards</w:t>
            </w:r>
            <w:r w:rsidR="00593ADC">
              <w:t xml:space="preserve"> </w:t>
            </w:r>
            <w:r>
              <w:t>and</w:t>
            </w:r>
            <w:r w:rsidR="00593ADC">
              <w:t xml:space="preserve"> </w:t>
            </w:r>
            <w:r>
              <w:t>guidelines</w:t>
            </w:r>
            <w:r w:rsidR="00593ADC">
              <w:t xml:space="preserve"> </w:t>
            </w:r>
            <w:r>
              <w:t>description</w:t>
            </w:r>
            <w:r w:rsidR="00593ADC">
              <w:t xml:space="preserve"> </w:t>
            </w:r>
          </w:p>
        </w:tc>
      </w:tr>
      <w:tr w:rsidR="00C95E51" w14:paraId="42A62204" w14:textId="77777777" w:rsidTr="27A1CB00">
        <w:trPr>
          <w:cantSplit/>
          <w:trHeight w:val="2041"/>
        </w:trPr>
        <w:tc>
          <w:tcPr>
            <w:tcW w:w="1235" w:type="dxa"/>
            <w:shd w:val="clear" w:color="auto" w:fill="auto"/>
          </w:tcPr>
          <w:p w14:paraId="27520FC1" w14:textId="77777777" w:rsidR="00F91BF5" w:rsidRDefault="00F91BF5" w:rsidP="00B77A42">
            <w:pPr>
              <w:pStyle w:val="DHHStabletext"/>
              <w:rPr>
                <w:lang w:eastAsia="en-AU"/>
              </w:rPr>
            </w:pPr>
            <w:r w:rsidRPr="00DE2B5C">
              <w:rPr>
                <w:lang w:eastAsia="en-AU"/>
              </w:rPr>
              <w:t>16373</w:t>
            </w:r>
          </w:p>
          <w:p w14:paraId="12331883" w14:textId="77777777" w:rsidR="00F51F04" w:rsidRDefault="00F51F04" w:rsidP="00B77A42">
            <w:pPr>
              <w:pStyle w:val="DHHStabletext"/>
              <w:rPr>
                <w:lang w:eastAsia="en-AU"/>
              </w:rPr>
            </w:pPr>
            <w:r>
              <w:rPr>
                <w:lang w:eastAsia="en-AU"/>
              </w:rPr>
              <w:t>16377</w:t>
            </w:r>
          </w:p>
          <w:p w14:paraId="4D40124F" w14:textId="77777777" w:rsidR="00F91BF5" w:rsidRPr="00DE2B5C" w:rsidRDefault="00F91BF5" w:rsidP="00B77A42">
            <w:pPr>
              <w:pStyle w:val="DHHStabletext"/>
              <w:rPr>
                <w:lang w:eastAsia="en-AU"/>
              </w:rPr>
            </w:pPr>
            <w:r w:rsidRPr="00DE2B5C">
              <w:rPr>
                <w:lang w:eastAsia="en-AU"/>
              </w:rPr>
              <w:t>6505</w:t>
            </w:r>
          </w:p>
          <w:p w14:paraId="2E0B4DCC" w14:textId="77777777" w:rsidR="00F91BF5" w:rsidRPr="00DE2B5C" w:rsidRDefault="00F91BF5" w:rsidP="00B77A42">
            <w:pPr>
              <w:pStyle w:val="DHHStabletext"/>
              <w:rPr>
                <w:lang w:eastAsia="en-AU"/>
              </w:rPr>
            </w:pPr>
            <w:r w:rsidRPr="00DE2B5C">
              <w:rPr>
                <w:lang w:eastAsia="en-AU"/>
              </w:rPr>
              <w:t>16506</w:t>
            </w:r>
          </w:p>
          <w:p w14:paraId="02B45092" w14:textId="77777777" w:rsidR="00F91BF5" w:rsidRPr="00DE2B5C" w:rsidRDefault="00F91BF5" w:rsidP="00B77A42">
            <w:pPr>
              <w:pStyle w:val="DHHStabletext"/>
              <w:rPr>
                <w:lang w:eastAsia="en-AU"/>
              </w:rPr>
            </w:pPr>
            <w:r w:rsidRPr="00DE2B5C">
              <w:rPr>
                <w:lang w:eastAsia="en-AU"/>
              </w:rPr>
              <w:t>16507</w:t>
            </w:r>
          </w:p>
          <w:p w14:paraId="5A83B320" w14:textId="77777777" w:rsidR="00F91BF5" w:rsidRPr="00DE2B5C" w:rsidRDefault="00F91BF5" w:rsidP="00B77A42">
            <w:pPr>
              <w:pStyle w:val="DHHStabletext"/>
              <w:rPr>
                <w:lang w:eastAsia="en-AU"/>
              </w:rPr>
            </w:pPr>
            <w:r w:rsidRPr="00DE2B5C">
              <w:rPr>
                <w:lang w:eastAsia="en-AU"/>
              </w:rPr>
              <w:t>16508</w:t>
            </w:r>
          </w:p>
          <w:p w14:paraId="097BB46A" w14:textId="77777777" w:rsidR="00F91BF5" w:rsidRPr="000F2F9F" w:rsidRDefault="00F91BF5" w:rsidP="00B77A42">
            <w:pPr>
              <w:pStyle w:val="DHHStabletext"/>
              <w:rPr>
                <w:rStyle w:val="Emphasis"/>
              </w:rPr>
            </w:pPr>
            <w:r w:rsidRPr="00DE2B5C">
              <w:rPr>
                <w:lang w:eastAsia="en-AU"/>
              </w:rPr>
              <w:t>16509</w:t>
            </w:r>
          </w:p>
        </w:tc>
        <w:tc>
          <w:tcPr>
            <w:tcW w:w="8077" w:type="dxa"/>
            <w:shd w:val="clear" w:color="auto" w:fill="auto"/>
          </w:tcPr>
          <w:p w14:paraId="69C4EC32" w14:textId="77777777" w:rsidR="00F91BF5" w:rsidRPr="00E667DB" w:rsidRDefault="00F91BF5" w:rsidP="00B77A42">
            <w:pPr>
              <w:pStyle w:val="DHHStabletext"/>
              <w:rPr>
                <w:lang w:eastAsia="en-AU"/>
              </w:rPr>
            </w:pPr>
            <w:r w:rsidRPr="00616147">
              <w:rPr>
                <w:rStyle w:val="Emphasis"/>
                <w:i w:val="0"/>
              </w:rPr>
              <w:t>BBV/STI</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guidelines</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funded</w:t>
            </w:r>
            <w:r w:rsidR="00593ADC" w:rsidRPr="00616147">
              <w:rPr>
                <w:rStyle w:val="Emphasis"/>
                <w:i w:val="0"/>
              </w:rPr>
              <w:t xml:space="preserve"> </w:t>
            </w:r>
            <w:r w:rsidRPr="00616147">
              <w:rPr>
                <w:rStyle w:val="Emphasis"/>
                <w:i w:val="0"/>
              </w:rPr>
              <w:t>agencies</w:t>
            </w:r>
            <w:r w:rsidR="00593ADC" w:rsidRPr="00E667DB">
              <w:rPr>
                <w:lang w:eastAsia="en-AU"/>
              </w:rPr>
              <w:t xml:space="preserve"> </w:t>
            </w:r>
            <w:r w:rsidRPr="00E667DB">
              <w:rPr>
                <w:lang w:eastAsia="en-AU"/>
              </w:rPr>
              <w:t>(current</w:t>
            </w:r>
            <w:r w:rsidR="00593ADC" w:rsidRPr="00E667DB">
              <w:rPr>
                <w:lang w:eastAsia="en-AU"/>
              </w:rPr>
              <w:t xml:space="preserve"> </w:t>
            </w:r>
            <w:r w:rsidRPr="00E667DB">
              <w:rPr>
                <w:lang w:eastAsia="en-AU"/>
              </w:rPr>
              <w:t>edition)</w:t>
            </w:r>
          </w:p>
        </w:tc>
      </w:tr>
      <w:tr w:rsidR="00C95E51" w:rsidRPr="000F2F9F" w14:paraId="0FAF711D" w14:textId="77777777" w:rsidTr="27A1CB00">
        <w:trPr>
          <w:cantSplit/>
          <w:trHeight w:val="1102"/>
        </w:trPr>
        <w:tc>
          <w:tcPr>
            <w:tcW w:w="1235" w:type="dxa"/>
            <w:shd w:val="clear" w:color="auto" w:fill="auto"/>
          </w:tcPr>
          <w:p w14:paraId="7A73C3D9" w14:textId="77777777" w:rsidR="00F91BF5" w:rsidRPr="000F2F9F" w:rsidRDefault="00F91BF5" w:rsidP="00B77A42">
            <w:pPr>
              <w:pStyle w:val="DHHStabletext"/>
              <w:rPr>
                <w:rStyle w:val="Emphasis"/>
              </w:rPr>
            </w:pPr>
            <w:r w:rsidRPr="000F2F9F">
              <w:t>16454</w:t>
            </w:r>
          </w:p>
        </w:tc>
        <w:tc>
          <w:tcPr>
            <w:tcW w:w="8077" w:type="dxa"/>
            <w:shd w:val="clear" w:color="auto" w:fill="auto"/>
          </w:tcPr>
          <w:p w14:paraId="462D5837" w14:textId="77777777" w:rsidR="00F158C7" w:rsidRPr="00E667DB" w:rsidRDefault="00000000" w:rsidP="004E74B8">
            <w:pPr>
              <w:pStyle w:val="DHHStabletext"/>
              <w:rPr>
                <w:rStyle w:val="Hyperlink"/>
              </w:rPr>
            </w:pPr>
            <w:hyperlink r:id="rId423">
              <w:r w:rsidR="41E27C5B" w:rsidRPr="03F829F1">
                <w:rPr>
                  <w:rStyle w:val="Hyperlink"/>
                </w:rPr>
                <w:t>Public health and wellbeing planning</w:t>
              </w:r>
            </w:hyperlink>
          </w:p>
          <w:p w14:paraId="549DFD89" w14:textId="77777777" w:rsidR="00455F04" w:rsidRPr="00E667DB" w:rsidRDefault="004E74B8" w:rsidP="004E74B8">
            <w:pPr>
              <w:pStyle w:val="DHHStabletext"/>
              <w:rPr>
                <w:rStyle w:val="Emphasis"/>
                <w:i w:val="0"/>
                <w:iCs w:val="0"/>
              </w:rPr>
            </w:pPr>
            <w:r w:rsidRPr="00E667DB">
              <w:t>&lt;https://www.health.vic.gov.au/health-strategies/public-health-and-wellbeing-planning</w:t>
            </w:r>
            <w:r w:rsidRPr="00E667DB">
              <w:rPr>
                <w:rStyle w:val="Hyperlink"/>
                <w:color w:val="auto"/>
              </w:rPr>
              <w:t>&gt;</w:t>
            </w:r>
          </w:p>
          <w:p w14:paraId="4C145C84" w14:textId="77777777" w:rsidR="00927714" w:rsidRPr="004962CD" w:rsidRDefault="00000000" w:rsidP="00B77A42">
            <w:pPr>
              <w:pStyle w:val="DHHStabletext"/>
              <w:rPr>
                <w:rStyle w:val="Emphasis"/>
                <w:i w:val="0"/>
                <w:iCs w:val="0"/>
              </w:rPr>
            </w:pPr>
            <w:hyperlink r:id="rId424">
              <w:r w:rsidR="2188E68B" w:rsidRPr="03F829F1">
                <w:rPr>
                  <w:rStyle w:val="Hyperlink"/>
                </w:rPr>
                <w:t>Munic</w:t>
              </w:r>
              <w:r w:rsidR="4F235276" w:rsidRPr="03F829F1">
                <w:rPr>
                  <w:rStyle w:val="Hyperlink"/>
                </w:rPr>
                <w:t>ipal</w:t>
              </w:r>
              <w:r w:rsidR="4A308747" w:rsidRPr="03F829F1">
                <w:rPr>
                  <w:rStyle w:val="Hyperlink"/>
                </w:rPr>
                <w:t xml:space="preserve"> </w:t>
              </w:r>
              <w:r w:rsidR="77A86A97" w:rsidRPr="03F829F1">
                <w:rPr>
                  <w:rStyle w:val="Hyperlink"/>
                </w:rPr>
                <w:t>p</w:t>
              </w:r>
              <w:r w:rsidR="4F235276" w:rsidRPr="03F829F1">
                <w:rPr>
                  <w:rStyle w:val="Hyperlink"/>
                </w:rPr>
                <w:t>ublic</w:t>
              </w:r>
              <w:r w:rsidR="4A308747" w:rsidRPr="03F829F1">
                <w:rPr>
                  <w:rStyle w:val="Hyperlink"/>
                </w:rPr>
                <w:t xml:space="preserve"> </w:t>
              </w:r>
              <w:r w:rsidR="77A86A97" w:rsidRPr="03F829F1">
                <w:rPr>
                  <w:rStyle w:val="Hyperlink"/>
                </w:rPr>
                <w:t>h</w:t>
              </w:r>
              <w:r w:rsidR="4F235276" w:rsidRPr="03F829F1">
                <w:rPr>
                  <w:rStyle w:val="Hyperlink"/>
                </w:rPr>
                <w:t>ealth</w:t>
              </w:r>
              <w:r w:rsidR="4A308747" w:rsidRPr="03F829F1">
                <w:rPr>
                  <w:rStyle w:val="Hyperlink"/>
                </w:rPr>
                <w:t xml:space="preserve"> </w:t>
              </w:r>
              <w:r w:rsidR="4F235276" w:rsidRPr="03F829F1">
                <w:rPr>
                  <w:rStyle w:val="Hyperlink"/>
                </w:rPr>
                <w:t>and</w:t>
              </w:r>
              <w:r w:rsidR="4A308747" w:rsidRPr="03F829F1">
                <w:rPr>
                  <w:rStyle w:val="Hyperlink"/>
                </w:rPr>
                <w:t xml:space="preserve"> </w:t>
              </w:r>
              <w:r w:rsidR="77A86A97" w:rsidRPr="03F829F1">
                <w:rPr>
                  <w:rStyle w:val="Hyperlink"/>
                </w:rPr>
                <w:t>w</w:t>
              </w:r>
              <w:r w:rsidR="4F235276" w:rsidRPr="03F829F1">
                <w:rPr>
                  <w:rStyle w:val="Hyperlink"/>
                </w:rPr>
                <w:t>ellbeing</w:t>
              </w:r>
              <w:r w:rsidR="4A308747" w:rsidRPr="03F829F1">
                <w:rPr>
                  <w:rStyle w:val="Hyperlink"/>
                </w:rPr>
                <w:t xml:space="preserve"> </w:t>
              </w:r>
              <w:r w:rsidR="77A86A97" w:rsidRPr="03F829F1">
                <w:rPr>
                  <w:rStyle w:val="Hyperlink"/>
                </w:rPr>
                <w:t>p</w:t>
              </w:r>
              <w:r w:rsidR="4F235276" w:rsidRPr="03F829F1">
                <w:rPr>
                  <w:rStyle w:val="Hyperlink"/>
                </w:rPr>
                <w:t>lanning</w:t>
              </w:r>
            </w:hyperlink>
          </w:p>
          <w:p w14:paraId="442E156F" w14:textId="77777777" w:rsidR="00F91BF5" w:rsidRPr="00E667DB" w:rsidRDefault="00485AF6" w:rsidP="70F65BBA">
            <w:pPr>
              <w:pStyle w:val="DHHStabletext"/>
              <w:rPr>
                <w:rStyle w:val="Emphasis"/>
                <w:i w:val="0"/>
                <w:iCs w:val="0"/>
              </w:rPr>
            </w:pPr>
            <w:r w:rsidRPr="00E667DB">
              <w:rPr>
                <w:rStyle w:val="Emphasis"/>
                <w:i w:val="0"/>
                <w:iCs w:val="0"/>
              </w:rPr>
              <w:t>&lt;</w:t>
            </w:r>
            <w:r w:rsidR="004E74B8" w:rsidRPr="00E667DB">
              <w:rPr>
                <w:rStyle w:val="Emphasis"/>
                <w:i w:val="0"/>
                <w:iCs w:val="0"/>
              </w:rPr>
              <w:t>https://www.health.vic.gov.au/population-health-systems/municipal-public-health-and-wellbeing-planning</w:t>
            </w:r>
            <w:r w:rsidRPr="00E667DB">
              <w:rPr>
                <w:rStyle w:val="Emphasis"/>
                <w:i w:val="0"/>
                <w:iCs w:val="0"/>
              </w:rPr>
              <w:t>&gt;</w:t>
            </w:r>
          </w:p>
          <w:p w14:paraId="36F9293A" w14:textId="77777777" w:rsidR="00F91BF5" w:rsidRPr="00E667DB" w:rsidRDefault="00000000" w:rsidP="00ED4DB0">
            <w:pPr>
              <w:pStyle w:val="DHHStabletext"/>
              <w:spacing w:line="259" w:lineRule="auto"/>
              <w:rPr>
                <w:rStyle w:val="Emphasis"/>
                <w:i w:val="0"/>
              </w:rPr>
            </w:pPr>
            <w:hyperlink r:id="rId425">
              <w:r w:rsidR="4B3F9F3E" w:rsidRPr="03F829F1">
                <w:rPr>
                  <w:rStyle w:val="Hyperlinkitalic"/>
                  <w:rFonts w:eastAsia="Wingdings"/>
                  <w:i w:val="0"/>
                </w:rPr>
                <w:t xml:space="preserve">Healthy </w:t>
              </w:r>
              <w:r w:rsidR="77A86A97" w:rsidRPr="03F829F1">
                <w:rPr>
                  <w:rStyle w:val="Hyperlinkitalic"/>
                  <w:rFonts w:eastAsia="Wingdings"/>
                  <w:i w:val="0"/>
                </w:rPr>
                <w:t>C</w:t>
              </w:r>
              <w:r w:rsidR="4B3F9F3E" w:rsidRPr="03F829F1">
                <w:rPr>
                  <w:rStyle w:val="Hyperlinkitalic"/>
                  <w:rFonts w:eastAsia="Wingdings"/>
                  <w:i w:val="0"/>
                </w:rPr>
                <w:t xml:space="preserve">hoices: policy directive and guideliines for health </w:t>
              </w:r>
            </w:hyperlink>
            <w:r w:rsidR="4B3F9F3E" w:rsidRPr="03F829F1">
              <w:rPr>
                <w:rStyle w:val="Hyperlinkitalic"/>
                <w:rFonts w:eastAsia="Arial"/>
                <w:i w:val="0"/>
              </w:rPr>
              <w:t>services</w:t>
            </w:r>
            <w:r w:rsidR="4B3F9F3E" w:rsidRPr="03F829F1">
              <w:rPr>
                <w:rFonts w:eastAsia="Arial" w:cs="Arial"/>
              </w:rPr>
              <w:t xml:space="preserve"> </w:t>
            </w:r>
            <w:r w:rsidR="4B3F9F3E">
              <w:t>&lt;</w:t>
            </w:r>
            <w:r w:rsidR="4B3F9F3E" w:rsidRPr="03F829F1">
              <w:rPr>
                <w:rFonts w:eastAsia="Arial" w:cs="Arial"/>
              </w:rPr>
              <w:t>https://www.health.vic.gov.au/publications/healthy-choices-policy-directive-and-guidelines-for-health-services&gt;</w:t>
            </w:r>
          </w:p>
        </w:tc>
      </w:tr>
      <w:tr w:rsidR="00C95E51" w:rsidRPr="00DE2B5C" w14:paraId="3842E0D3" w14:textId="77777777" w:rsidTr="27A1CB00">
        <w:tblPrEx>
          <w:tblLook w:val="04A0" w:firstRow="1" w:lastRow="0" w:firstColumn="1" w:lastColumn="0" w:noHBand="0" w:noVBand="1"/>
        </w:tblPrEx>
        <w:trPr>
          <w:trHeight w:val="745"/>
        </w:trPr>
        <w:tc>
          <w:tcPr>
            <w:tcW w:w="1235" w:type="dxa"/>
            <w:shd w:val="clear" w:color="auto" w:fill="auto"/>
          </w:tcPr>
          <w:p w14:paraId="58930D3F" w14:textId="77777777" w:rsidR="00F91BF5" w:rsidRDefault="00F91BF5" w:rsidP="00B77A42">
            <w:pPr>
              <w:pStyle w:val="DHHStabletext"/>
            </w:pPr>
            <w:r>
              <w:rPr>
                <w:lang w:eastAsia="en-AU"/>
              </w:rPr>
              <w:t>28085</w:t>
            </w:r>
          </w:p>
        </w:tc>
        <w:tc>
          <w:tcPr>
            <w:tcW w:w="8077" w:type="dxa"/>
            <w:shd w:val="clear" w:color="auto" w:fill="auto"/>
          </w:tcPr>
          <w:p w14:paraId="1C700E11" w14:textId="77777777" w:rsidR="009A4B27" w:rsidRPr="004962CD" w:rsidRDefault="00000000" w:rsidP="00B77A42">
            <w:pPr>
              <w:pStyle w:val="DHHStabletext"/>
              <w:rPr>
                <w:rStyle w:val="Hyperlink"/>
              </w:rPr>
            </w:pPr>
            <w:hyperlink r:id="rId426">
              <w:r w:rsidR="41971AA6" w:rsidRPr="03F829F1">
                <w:rPr>
                  <w:rStyle w:val="Hyperlink"/>
                </w:rPr>
                <w:t>Community</w:t>
              </w:r>
              <w:r w:rsidR="4A308747" w:rsidRPr="03F829F1">
                <w:rPr>
                  <w:rStyle w:val="Hyperlink"/>
                </w:rPr>
                <w:t xml:space="preserve"> </w:t>
              </w:r>
              <w:r w:rsidR="41971AA6" w:rsidRPr="03F829F1">
                <w:rPr>
                  <w:rStyle w:val="Hyperlink"/>
                </w:rPr>
                <w:t>Health</w:t>
              </w:r>
              <w:r w:rsidR="4A308747" w:rsidRPr="03F829F1">
                <w:rPr>
                  <w:rStyle w:val="Hyperlink"/>
                </w:rPr>
                <w:t xml:space="preserve"> </w:t>
              </w:r>
              <w:r w:rsidR="4B3F9F3E" w:rsidRPr="03F829F1">
                <w:rPr>
                  <w:rStyle w:val="Hyperlink"/>
                </w:rPr>
                <w:t>–</w:t>
              </w:r>
              <w:r w:rsidR="4A308747" w:rsidRPr="03F829F1">
                <w:rPr>
                  <w:rStyle w:val="Hyperlink"/>
                </w:rPr>
                <w:t xml:space="preserve"> </w:t>
              </w:r>
              <w:r w:rsidR="41971AA6" w:rsidRPr="03F829F1">
                <w:rPr>
                  <w:rStyle w:val="Hyperlink"/>
                </w:rPr>
                <w:t>Health</w:t>
              </w:r>
              <w:r w:rsidR="4A308747" w:rsidRPr="03F829F1">
                <w:rPr>
                  <w:rStyle w:val="Hyperlink"/>
                </w:rPr>
                <w:t xml:space="preserve"> </w:t>
              </w:r>
              <w:r w:rsidR="41971AA6" w:rsidRPr="03F829F1">
                <w:rPr>
                  <w:rStyle w:val="Hyperlink"/>
                </w:rPr>
                <w:t>Promotion</w:t>
              </w:r>
              <w:r w:rsidR="4A308747" w:rsidRPr="03F829F1">
                <w:rPr>
                  <w:rStyle w:val="Hyperlink"/>
                </w:rPr>
                <w:t xml:space="preserve"> </w:t>
              </w:r>
              <w:r w:rsidR="00E54969">
                <w:rPr>
                  <w:rStyle w:val="Hyperlink"/>
                </w:rPr>
                <w:t xml:space="preserve">program </w:t>
              </w:r>
              <w:r w:rsidR="41971AA6" w:rsidRPr="03F829F1">
                <w:rPr>
                  <w:rStyle w:val="Hyperlink"/>
                </w:rPr>
                <w:t>2021</w:t>
              </w:r>
              <w:r w:rsidR="4B3F9F3E" w:rsidRPr="03F829F1">
                <w:rPr>
                  <w:rStyle w:val="Hyperlink"/>
                </w:rPr>
                <w:t>–</w:t>
              </w:r>
              <w:r w:rsidR="41971AA6" w:rsidRPr="03F829F1">
                <w:rPr>
                  <w:rStyle w:val="Hyperlink"/>
                </w:rPr>
                <w:t>25</w:t>
              </w:r>
            </w:hyperlink>
          </w:p>
          <w:p w14:paraId="11D87666" w14:textId="77777777" w:rsidR="00F91BF5" w:rsidRPr="00E667DB" w:rsidRDefault="00F91BF5" w:rsidP="00B77A42">
            <w:pPr>
              <w:pStyle w:val="DHHStabletext"/>
              <w:rPr>
                <w:rStyle w:val="Emphasis"/>
                <w:i w:val="0"/>
                <w:iCs w:val="0"/>
              </w:rPr>
            </w:pPr>
            <w:r w:rsidRPr="00E667DB">
              <w:t>&lt;</w:t>
            </w:r>
            <w:r w:rsidR="004E74B8" w:rsidRPr="00E667DB">
              <w:t>https://www.health.vic.gov.au/publications/community-health-health-promotion-2021</w:t>
            </w:r>
            <w:r w:rsidR="00E667DB">
              <w:t>–</w:t>
            </w:r>
            <w:r w:rsidR="004E74B8" w:rsidRPr="00E667DB">
              <w:t>25</w:t>
            </w:r>
            <w:r w:rsidRPr="00E667DB">
              <w:t>&gt;</w:t>
            </w:r>
          </w:p>
        </w:tc>
      </w:tr>
    </w:tbl>
    <w:p w14:paraId="78B7DA36" w14:textId="77777777" w:rsidR="00F91BF5" w:rsidRDefault="00F91BF5" w:rsidP="00F91BF5">
      <w:pPr>
        <w:pStyle w:val="Caption"/>
      </w:pPr>
    </w:p>
    <w:p w14:paraId="403B4879" w14:textId="77777777" w:rsidR="002E2A36" w:rsidRPr="00E11DFD" w:rsidRDefault="002E2A36" w:rsidP="009A53E1">
      <w:pPr>
        <w:pStyle w:val="DHHSbody"/>
        <w:sectPr w:rsidR="002E2A36" w:rsidRPr="00E11DFD" w:rsidSect="007E00C0">
          <w:headerReference w:type="even" r:id="rId427"/>
          <w:headerReference w:type="default" r:id="rId428"/>
          <w:footerReference w:type="even" r:id="rId429"/>
          <w:footerReference w:type="default" r:id="rId430"/>
          <w:headerReference w:type="first" r:id="rId431"/>
          <w:pgSz w:w="11906" w:h="16838" w:code="9"/>
          <w:pgMar w:top="1134" w:right="1304" w:bottom="1134" w:left="1304" w:header="454" w:footer="510" w:gutter="0"/>
          <w:cols w:space="720"/>
          <w:docGrid w:linePitch="360"/>
        </w:sectPr>
      </w:pPr>
    </w:p>
    <w:p w14:paraId="3D58115D" w14:textId="77777777" w:rsidR="007220DD" w:rsidRDefault="007220DD" w:rsidP="00A30FA0">
      <w:pPr>
        <w:pStyle w:val="Heading1"/>
      </w:pPr>
      <w:bookmarkStart w:id="2286" w:name="_Toc143081011"/>
      <w:r>
        <w:lastRenderedPageBreak/>
        <w:t>List</w:t>
      </w:r>
      <w:r w:rsidR="00593ADC">
        <w:t xml:space="preserve"> </w:t>
      </w:r>
      <w:r>
        <w:t>of</w:t>
      </w:r>
      <w:r w:rsidR="00593ADC">
        <w:t xml:space="preserve"> </w:t>
      </w:r>
      <w:r w:rsidR="00EF7AF4">
        <w:t>f</w:t>
      </w:r>
      <w:r w:rsidR="00181C71">
        <w:t>igures</w:t>
      </w:r>
      <w:r w:rsidR="00593ADC">
        <w:t xml:space="preserve"> </w:t>
      </w:r>
      <w:r w:rsidR="00181C71">
        <w:t>and</w:t>
      </w:r>
      <w:r w:rsidR="00593ADC">
        <w:t xml:space="preserve"> </w:t>
      </w:r>
      <w:r w:rsidR="00EF7AF4">
        <w:t>t</w:t>
      </w:r>
      <w:r>
        <w:t>ables</w:t>
      </w:r>
      <w:bookmarkEnd w:id="2286"/>
    </w:p>
    <w:p w14:paraId="76213780" w14:textId="0F3A6231" w:rsidR="00E059D5" w:rsidRDefault="00D618A8">
      <w:pPr>
        <w:pStyle w:val="TOC4"/>
        <w:rPr>
          <w:rFonts w:asciiTheme="minorHAnsi" w:eastAsiaTheme="minorEastAsia" w:hAnsiTheme="minorHAnsi" w:cstheme="minorBidi"/>
          <w:sz w:val="22"/>
          <w:szCs w:val="22"/>
          <w:lang w:eastAsia="en-AU"/>
        </w:rPr>
      </w:pPr>
      <w:r>
        <w:rPr>
          <w:color w:val="2B579A"/>
          <w:shd w:val="clear" w:color="auto" w:fill="E6E6E6"/>
        </w:rPr>
        <w:fldChar w:fldCharType="begin"/>
      </w:r>
      <w:r>
        <w:instrText>TOC \h \z \t "</w:instrText>
      </w:r>
      <w:r w:rsidR="000E1CC6">
        <w:instrText>Caption</w:instrText>
      </w:r>
      <w:r>
        <w:instrText>,4"</w:instrText>
      </w:r>
      <w:r w:rsidR="007300AD" w:rsidDel="007300AD">
        <w:instrText xml:space="preserve"> </w:instrText>
      </w:r>
      <w:r>
        <w:rPr>
          <w:color w:val="2B579A"/>
          <w:shd w:val="clear" w:color="auto" w:fill="E6E6E6"/>
        </w:rPr>
        <w:fldChar w:fldCharType="separate"/>
      </w:r>
      <w:hyperlink w:anchor="_Toc143080646" w:history="1">
        <w:r w:rsidR="00E059D5" w:rsidRPr="001E241E">
          <w:rPr>
            <w:rStyle w:val="Hyperlink"/>
          </w:rPr>
          <w:t>Figure 1:</w:t>
        </w:r>
        <w:r w:rsidR="00E059D5" w:rsidRPr="001E241E">
          <w:rPr>
            <w:rStyle w:val="Hyperlink"/>
            <w:rFonts w:eastAsia="MS Gothic"/>
          </w:rPr>
          <w:t xml:space="preserve"> Mental health and wellbeing services across two age-based streams</w:t>
        </w:r>
        <w:r w:rsidR="00E059D5">
          <w:rPr>
            <w:webHidden/>
          </w:rPr>
          <w:tab/>
        </w:r>
        <w:r w:rsidR="00E059D5">
          <w:rPr>
            <w:webHidden/>
          </w:rPr>
          <w:fldChar w:fldCharType="begin"/>
        </w:r>
        <w:r w:rsidR="00E059D5">
          <w:rPr>
            <w:webHidden/>
          </w:rPr>
          <w:instrText xml:space="preserve"> PAGEREF _Toc143080646 \h </w:instrText>
        </w:r>
        <w:r w:rsidR="00E059D5">
          <w:rPr>
            <w:webHidden/>
          </w:rPr>
        </w:r>
        <w:r w:rsidR="00E059D5">
          <w:rPr>
            <w:webHidden/>
          </w:rPr>
          <w:fldChar w:fldCharType="separate"/>
        </w:r>
        <w:r w:rsidR="00E059D5">
          <w:rPr>
            <w:webHidden/>
          </w:rPr>
          <w:t>15</w:t>
        </w:r>
        <w:r w:rsidR="00E059D5">
          <w:rPr>
            <w:webHidden/>
          </w:rPr>
          <w:fldChar w:fldCharType="end"/>
        </w:r>
      </w:hyperlink>
    </w:p>
    <w:p w14:paraId="735B2F8B" w14:textId="696DE416" w:rsidR="00E059D5" w:rsidRDefault="00000000">
      <w:pPr>
        <w:pStyle w:val="TOC4"/>
        <w:rPr>
          <w:rFonts w:asciiTheme="minorHAnsi" w:eastAsiaTheme="minorEastAsia" w:hAnsiTheme="minorHAnsi" w:cstheme="minorBidi"/>
          <w:sz w:val="22"/>
          <w:szCs w:val="22"/>
          <w:lang w:eastAsia="en-AU"/>
        </w:rPr>
      </w:pPr>
      <w:hyperlink w:anchor="_Toc143080647" w:history="1">
        <w:r w:rsidR="00E059D5" w:rsidRPr="001E241E">
          <w:rPr>
            <w:rStyle w:val="Hyperlink"/>
          </w:rPr>
          <w:t>Table 1: New regulatory arrangements –Sector regulators and regulated entities</w:t>
        </w:r>
        <w:r w:rsidR="00E059D5">
          <w:rPr>
            <w:webHidden/>
          </w:rPr>
          <w:tab/>
        </w:r>
        <w:r w:rsidR="00E059D5">
          <w:rPr>
            <w:webHidden/>
          </w:rPr>
          <w:fldChar w:fldCharType="begin"/>
        </w:r>
        <w:r w:rsidR="00E059D5">
          <w:rPr>
            <w:webHidden/>
          </w:rPr>
          <w:instrText xml:space="preserve"> PAGEREF _Toc143080647 \h </w:instrText>
        </w:r>
        <w:r w:rsidR="00E059D5">
          <w:rPr>
            <w:webHidden/>
          </w:rPr>
        </w:r>
        <w:r w:rsidR="00E059D5">
          <w:rPr>
            <w:webHidden/>
          </w:rPr>
          <w:fldChar w:fldCharType="separate"/>
        </w:r>
        <w:r w:rsidR="00E059D5">
          <w:rPr>
            <w:webHidden/>
          </w:rPr>
          <w:t>63</w:t>
        </w:r>
        <w:r w:rsidR="00E059D5">
          <w:rPr>
            <w:webHidden/>
          </w:rPr>
          <w:fldChar w:fldCharType="end"/>
        </w:r>
      </w:hyperlink>
    </w:p>
    <w:p w14:paraId="0C3BE60E" w14:textId="191BE9A0" w:rsidR="00E059D5" w:rsidRDefault="00000000">
      <w:pPr>
        <w:pStyle w:val="TOC4"/>
        <w:rPr>
          <w:rFonts w:asciiTheme="minorHAnsi" w:eastAsiaTheme="minorEastAsia" w:hAnsiTheme="minorHAnsi" w:cstheme="minorBidi"/>
          <w:sz w:val="22"/>
          <w:szCs w:val="22"/>
          <w:lang w:eastAsia="en-AU"/>
        </w:rPr>
      </w:pPr>
      <w:hyperlink w:anchor="_Toc143080648" w:history="1">
        <w:r w:rsidR="00E059D5" w:rsidRPr="001E241E">
          <w:rPr>
            <w:rStyle w:val="Hyperlink"/>
          </w:rPr>
          <w:t>Table 2: Public health services partnering with Koori Maternity Services</w:t>
        </w:r>
        <w:r w:rsidR="00E059D5">
          <w:rPr>
            <w:webHidden/>
          </w:rPr>
          <w:tab/>
        </w:r>
        <w:r w:rsidR="00E059D5">
          <w:rPr>
            <w:webHidden/>
          </w:rPr>
          <w:fldChar w:fldCharType="begin"/>
        </w:r>
        <w:r w:rsidR="00E059D5">
          <w:rPr>
            <w:webHidden/>
          </w:rPr>
          <w:instrText xml:space="preserve"> PAGEREF _Toc143080648 \h </w:instrText>
        </w:r>
        <w:r w:rsidR="00E059D5">
          <w:rPr>
            <w:webHidden/>
          </w:rPr>
        </w:r>
        <w:r w:rsidR="00E059D5">
          <w:rPr>
            <w:webHidden/>
          </w:rPr>
          <w:fldChar w:fldCharType="separate"/>
        </w:r>
        <w:r w:rsidR="00E059D5">
          <w:rPr>
            <w:webHidden/>
          </w:rPr>
          <w:t>78</w:t>
        </w:r>
        <w:r w:rsidR="00E059D5">
          <w:rPr>
            <w:webHidden/>
          </w:rPr>
          <w:fldChar w:fldCharType="end"/>
        </w:r>
      </w:hyperlink>
    </w:p>
    <w:p w14:paraId="70F5529E" w14:textId="477AC59D" w:rsidR="00E059D5" w:rsidRDefault="00000000">
      <w:pPr>
        <w:pStyle w:val="TOC4"/>
        <w:rPr>
          <w:rFonts w:asciiTheme="minorHAnsi" w:eastAsiaTheme="minorEastAsia" w:hAnsiTheme="minorHAnsi" w:cstheme="minorBidi"/>
          <w:sz w:val="22"/>
          <w:szCs w:val="22"/>
          <w:lang w:eastAsia="en-AU"/>
        </w:rPr>
      </w:pPr>
      <w:hyperlink w:anchor="_Toc143080649" w:history="1">
        <w:r w:rsidR="00E059D5" w:rsidRPr="001E241E">
          <w:rPr>
            <w:rStyle w:val="Hyperlink"/>
          </w:rPr>
          <w:t>Table 3: VAED timelines</w:t>
        </w:r>
        <w:r w:rsidR="00E059D5">
          <w:rPr>
            <w:webHidden/>
          </w:rPr>
          <w:tab/>
        </w:r>
        <w:r w:rsidR="00E059D5">
          <w:rPr>
            <w:webHidden/>
          </w:rPr>
          <w:fldChar w:fldCharType="begin"/>
        </w:r>
        <w:r w:rsidR="00E059D5">
          <w:rPr>
            <w:webHidden/>
          </w:rPr>
          <w:instrText xml:space="preserve"> PAGEREF _Toc143080649 \h </w:instrText>
        </w:r>
        <w:r w:rsidR="00E059D5">
          <w:rPr>
            <w:webHidden/>
          </w:rPr>
        </w:r>
        <w:r w:rsidR="00E059D5">
          <w:rPr>
            <w:webHidden/>
          </w:rPr>
          <w:fldChar w:fldCharType="separate"/>
        </w:r>
        <w:r w:rsidR="00E059D5">
          <w:rPr>
            <w:webHidden/>
          </w:rPr>
          <w:t>145</w:t>
        </w:r>
        <w:r w:rsidR="00E059D5">
          <w:rPr>
            <w:webHidden/>
          </w:rPr>
          <w:fldChar w:fldCharType="end"/>
        </w:r>
      </w:hyperlink>
    </w:p>
    <w:p w14:paraId="0E6F65B2" w14:textId="4609FF7F" w:rsidR="00E059D5" w:rsidRDefault="00000000">
      <w:pPr>
        <w:pStyle w:val="TOC4"/>
        <w:rPr>
          <w:rFonts w:asciiTheme="minorHAnsi" w:eastAsiaTheme="minorEastAsia" w:hAnsiTheme="minorHAnsi" w:cstheme="minorBidi"/>
          <w:sz w:val="22"/>
          <w:szCs w:val="22"/>
          <w:lang w:eastAsia="en-AU"/>
        </w:rPr>
      </w:pPr>
      <w:hyperlink w:anchor="_Toc143080650" w:history="1">
        <w:r w:rsidR="00E059D5" w:rsidRPr="001E241E">
          <w:rPr>
            <w:rStyle w:val="Hyperlink"/>
          </w:rPr>
          <w:t>Table 4: VEMD timelines</w:t>
        </w:r>
        <w:r w:rsidR="00E059D5">
          <w:rPr>
            <w:webHidden/>
          </w:rPr>
          <w:tab/>
        </w:r>
        <w:r w:rsidR="00E059D5">
          <w:rPr>
            <w:webHidden/>
          </w:rPr>
          <w:fldChar w:fldCharType="begin"/>
        </w:r>
        <w:r w:rsidR="00E059D5">
          <w:rPr>
            <w:webHidden/>
          </w:rPr>
          <w:instrText xml:space="preserve"> PAGEREF _Toc143080650 \h </w:instrText>
        </w:r>
        <w:r w:rsidR="00E059D5">
          <w:rPr>
            <w:webHidden/>
          </w:rPr>
        </w:r>
        <w:r w:rsidR="00E059D5">
          <w:rPr>
            <w:webHidden/>
          </w:rPr>
          <w:fldChar w:fldCharType="separate"/>
        </w:r>
        <w:r w:rsidR="00E059D5">
          <w:rPr>
            <w:webHidden/>
          </w:rPr>
          <w:t>146</w:t>
        </w:r>
        <w:r w:rsidR="00E059D5">
          <w:rPr>
            <w:webHidden/>
          </w:rPr>
          <w:fldChar w:fldCharType="end"/>
        </w:r>
      </w:hyperlink>
    </w:p>
    <w:p w14:paraId="629D1F86" w14:textId="60DCA8A8" w:rsidR="00E059D5" w:rsidRDefault="00000000">
      <w:pPr>
        <w:pStyle w:val="TOC4"/>
        <w:rPr>
          <w:rFonts w:asciiTheme="minorHAnsi" w:eastAsiaTheme="minorEastAsia" w:hAnsiTheme="minorHAnsi" w:cstheme="minorBidi"/>
          <w:sz w:val="22"/>
          <w:szCs w:val="22"/>
          <w:lang w:eastAsia="en-AU"/>
        </w:rPr>
      </w:pPr>
      <w:hyperlink w:anchor="_Toc143080651" w:history="1">
        <w:r w:rsidR="00E059D5" w:rsidRPr="001E241E">
          <w:rPr>
            <w:rStyle w:val="Hyperlink"/>
          </w:rPr>
          <w:t>Table 5: ESIS timelines</w:t>
        </w:r>
        <w:r w:rsidR="00E059D5">
          <w:rPr>
            <w:webHidden/>
          </w:rPr>
          <w:tab/>
        </w:r>
        <w:r w:rsidR="00E059D5">
          <w:rPr>
            <w:webHidden/>
          </w:rPr>
          <w:fldChar w:fldCharType="begin"/>
        </w:r>
        <w:r w:rsidR="00E059D5">
          <w:rPr>
            <w:webHidden/>
          </w:rPr>
          <w:instrText xml:space="preserve"> PAGEREF _Toc143080651 \h </w:instrText>
        </w:r>
        <w:r w:rsidR="00E059D5">
          <w:rPr>
            <w:webHidden/>
          </w:rPr>
        </w:r>
        <w:r w:rsidR="00E059D5">
          <w:rPr>
            <w:webHidden/>
          </w:rPr>
          <w:fldChar w:fldCharType="separate"/>
        </w:r>
        <w:r w:rsidR="00E059D5">
          <w:rPr>
            <w:webHidden/>
          </w:rPr>
          <w:t>148</w:t>
        </w:r>
        <w:r w:rsidR="00E059D5">
          <w:rPr>
            <w:webHidden/>
          </w:rPr>
          <w:fldChar w:fldCharType="end"/>
        </w:r>
      </w:hyperlink>
    </w:p>
    <w:p w14:paraId="40CF4AEB" w14:textId="3C314931" w:rsidR="00E059D5" w:rsidRDefault="00000000">
      <w:pPr>
        <w:pStyle w:val="TOC4"/>
        <w:rPr>
          <w:rFonts w:asciiTheme="minorHAnsi" w:eastAsiaTheme="minorEastAsia" w:hAnsiTheme="minorHAnsi" w:cstheme="minorBidi"/>
          <w:sz w:val="22"/>
          <w:szCs w:val="22"/>
          <w:lang w:eastAsia="en-AU"/>
        </w:rPr>
      </w:pPr>
      <w:hyperlink w:anchor="_Toc143080652" w:history="1">
        <w:r w:rsidR="00E059D5" w:rsidRPr="001E241E">
          <w:rPr>
            <w:rStyle w:val="Hyperlink"/>
          </w:rPr>
          <w:t>Table 6: VINAH minimum dataset timelines</w:t>
        </w:r>
        <w:r w:rsidR="00E059D5">
          <w:rPr>
            <w:webHidden/>
          </w:rPr>
          <w:tab/>
        </w:r>
        <w:r w:rsidR="00E059D5">
          <w:rPr>
            <w:webHidden/>
          </w:rPr>
          <w:fldChar w:fldCharType="begin"/>
        </w:r>
        <w:r w:rsidR="00E059D5">
          <w:rPr>
            <w:webHidden/>
          </w:rPr>
          <w:instrText xml:space="preserve"> PAGEREF _Toc143080652 \h </w:instrText>
        </w:r>
        <w:r w:rsidR="00E059D5">
          <w:rPr>
            <w:webHidden/>
          </w:rPr>
        </w:r>
        <w:r w:rsidR="00E059D5">
          <w:rPr>
            <w:webHidden/>
          </w:rPr>
          <w:fldChar w:fldCharType="separate"/>
        </w:r>
        <w:r w:rsidR="00E059D5">
          <w:rPr>
            <w:webHidden/>
          </w:rPr>
          <w:t>149</w:t>
        </w:r>
        <w:r w:rsidR="00E059D5">
          <w:rPr>
            <w:webHidden/>
          </w:rPr>
          <w:fldChar w:fldCharType="end"/>
        </w:r>
      </w:hyperlink>
    </w:p>
    <w:p w14:paraId="6B7A0125" w14:textId="609759E1" w:rsidR="00E059D5" w:rsidRDefault="00000000">
      <w:pPr>
        <w:pStyle w:val="TOC4"/>
        <w:rPr>
          <w:rFonts w:asciiTheme="minorHAnsi" w:eastAsiaTheme="minorEastAsia" w:hAnsiTheme="minorHAnsi" w:cstheme="minorBidi"/>
          <w:sz w:val="22"/>
          <w:szCs w:val="22"/>
          <w:lang w:eastAsia="en-AU"/>
        </w:rPr>
      </w:pPr>
      <w:hyperlink w:anchor="_Toc143080653" w:history="1">
        <w:r w:rsidR="00E059D5" w:rsidRPr="001E241E">
          <w:rPr>
            <w:rStyle w:val="Hyperlink"/>
          </w:rPr>
          <w:t>Table 7: NADC timelines</w:t>
        </w:r>
        <w:r w:rsidR="00E059D5">
          <w:rPr>
            <w:webHidden/>
          </w:rPr>
          <w:tab/>
        </w:r>
        <w:r w:rsidR="00E059D5">
          <w:rPr>
            <w:webHidden/>
          </w:rPr>
          <w:fldChar w:fldCharType="begin"/>
        </w:r>
        <w:r w:rsidR="00E059D5">
          <w:rPr>
            <w:webHidden/>
          </w:rPr>
          <w:instrText xml:space="preserve"> PAGEREF _Toc143080653 \h </w:instrText>
        </w:r>
        <w:r w:rsidR="00E059D5">
          <w:rPr>
            <w:webHidden/>
          </w:rPr>
        </w:r>
        <w:r w:rsidR="00E059D5">
          <w:rPr>
            <w:webHidden/>
          </w:rPr>
          <w:fldChar w:fldCharType="separate"/>
        </w:r>
        <w:r w:rsidR="00E059D5">
          <w:rPr>
            <w:webHidden/>
          </w:rPr>
          <w:t>151</w:t>
        </w:r>
        <w:r w:rsidR="00E059D5">
          <w:rPr>
            <w:webHidden/>
          </w:rPr>
          <w:fldChar w:fldCharType="end"/>
        </w:r>
      </w:hyperlink>
    </w:p>
    <w:p w14:paraId="428AD83C" w14:textId="18AC7401" w:rsidR="00E059D5" w:rsidRDefault="00000000">
      <w:pPr>
        <w:pStyle w:val="TOC4"/>
        <w:rPr>
          <w:rFonts w:asciiTheme="minorHAnsi" w:eastAsiaTheme="minorEastAsia" w:hAnsiTheme="minorHAnsi" w:cstheme="minorBidi"/>
          <w:sz w:val="22"/>
          <w:szCs w:val="22"/>
          <w:lang w:eastAsia="en-AU"/>
        </w:rPr>
      </w:pPr>
      <w:hyperlink w:anchor="_Toc143080654" w:history="1">
        <w:r w:rsidR="00E059D5" w:rsidRPr="001E241E">
          <w:rPr>
            <w:rStyle w:val="Hyperlink"/>
          </w:rPr>
          <w:t>Table 8: VCDC actions and reporting timelines</w:t>
        </w:r>
        <w:r w:rsidR="00E059D5">
          <w:rPr>
            <w:webHidden/>
          </w:rPr>
          <w:tab/>
        </w:r>
        <w:r w:rsidR="00E059D5">
          <w:rPr>
            <w:webHidden/>
          </w:rPr>
          <w:fldChar w:fldCharType="begin"/>
        </w:r>
        <w:r w:rsidR="00E059D5">
          <w:rPr>
            <w:webHidden/>
          </w:rPr>
          <w:instrText xml:space="preserve"> PAGEREF _Toc143080654 \h </w:instrText>
        </w:r>
        <w:r w:rsidR="00E059D5">
          <w:rPr>
            <w:webHidden/>
          </w:rPr>
        </w:r>
        <w:r w:rsidR="00E059D5">
          <w:rPr>
            <w:webHidden/>
          </w:rPr>
          <w:fldChar w:fldCharType="separate"/>
        </w:r>
        <w:r w:rsidR="00E059D5">
          <w:rPr>
            <w:webHidden/>
          </w:rPr>
          <w:t>153</w:t>
        </w:r>
        <w:r w:rsidR="00E059D5">
          <w:rPr>
            <w:webHidden/>
          </w:rPr>
          <w:fldChar w:fldCharType="end"/>
        </w:r>
      </w:hyperlink>
    </w:p>
    <w:p w14:paraId="63964FEF" w14:textId="1CC394D3" w:rsidR="00E059D5" w:rsidRDefault="00000000">
      <w:pPr>
        <w:pStyle w:val="TOC4"/>
        <w:rPr>
          <w:rFonts w:asciiTheme="minorHAnsi" w:eastAsiaTheme="minorEastAsia" w:hAnsiTheme="minorHAnsi" w:cstheme="minorBidi"/>
          <w:sz w:val="22"/>
          <w:szCs w:val="22"/>
          <w:lang w:eastAsia="en-AU"/>
        </w:rPr>
      </w:pPr>
      <w:hyperlink w:anchor="_Toc143080655" w:history="1">
        <w:r w:rsidR="00E059D5" w:rsidRPr="001E241E">
          <w:rPr>
            <w:rStyle w:val="Hyperlink"/>
          </w:rPr>
          <w:t>Table 9: Ambulance Victoria data reporting and timelines</w:t>
        </w:r>
        <w:r w:rsidR="00E059D5">
          <w:rPr>
            <w:webHidden/>
          </w:rPr>
          <w:tab/>
        </w:r>
        <w:r w:rsidR="00E059D5">
          <w:rPr>
            <w:webHidden/>
          </w:rPr>
          <w:fldChar w:fldCharType="begin"/>
        </w:r>
        <w:r w:rsidR="00E059D5">
          <w:rPr>
            <w:webHidden/>
          </w:rPr>
          <w:instrText xml:space="preserve"> PAGEREF _Toc143080655 \h </w:instrText>
        </w:r>
        <w:r w:rsidR="00E059D5">
          <w:rPr>
            <w:webHidden/>
          </w:rPr>
        </w:r>
        <w:r w:rsidR="00E059D5">
          <w:rPr>
            <w:webHidden/>
          </w:rPr>
          <w:fldChar w:fldCharType="separate"/>
        </w:r>
        <w:r w:rsidR="00E059D5">
          <w:rPr>
            <w:webHidden/>
          </w:rPr>
          <w:t>160</w:t>
        </w:r>
        <w:r w:rsidR="00E059D5">
          <w:rPr>
            <w:webHidden/>
          </w:rPr>
          <w:fldChar w:fldCharType="end"/>
        </w:r>
      </w:hyperlink>
    </w:p>
    <w:p w14:paraId="1885715F" w14:textId="52810CE5" w:rsidR="00E059D5" w:rsidRDefault="00000000">
      <w:pPr>
        <w:pStyle w:val="TOC4"/>
        <w:rPr>
          <w:rFonts w:asciiTheme="minorHAnsi" w:eastAsiaTheme="minorEastAsia" w:hAnsiTheme="minorHAnsi" w:cstheme="minorBidi"/>
          <w:sz w:val="22"/>
          <w:szCs w:val="22"/>
          <w:lang w:eastAsia="en-AU"/>
        </w:rPr>
      </w:pPr>
      <w:hyperlink w:anchor="_Toc143080656" w:history="1">
        <w:r w:rsidR="00E059D5" w:rsidRPr="001E241E">
          <w:rPr>
            <w:rStyle w:val="Hyperlink"/>
          </w:rPr>
          <w:t>Table 10: CMI/ODS reporting timelines</w:t>
        </w:r>
        <w:r w:rsidR="00E059D5">
          <w:rPr>
            <w:webHidden/>
          </w:rPr>
          <w:tab/>
        </w:r>
        <w:r w:rsidR="00E059D5">
          <w:rPr>
            <w:webHidden/>
          </w:rPr>
          <w:fldChar w:fldCharType="begin"/>
        </w:r>
        <w:r w:rsidR="00E059D5">
          <w:rPr>
            <w:webHidden/>
          </w:rPr>
          <w:instrText xml:space="preserve"> PAGEREF _Toc143080656 \h </w:instrText>
        </w:r>
        <w:r w:rsidR="00E059D5">
          <w:rPr>
            <w:webHidden/>
          </w:rPr>
        </w:r>
        <w:r w:rsidR="00E059D5">
          <w:rPr>
            <w:webHidden/>
          </w:rPr>
          <w:fldChar w:fldCharType="separate"/>
        </w:r>
        <w:r w:rsidR="00E059D5">
          <w:rPr>
            <w:webHidden/>
          </w:rPr>
          <w:t>161</w:t>
        </w:r>
        <w:r w:rsidR="00E059D5">
          <w:rPr>
            <w:webHidden/>
          </w:rPr>
          <w:fldChar w:fldCharType="end"/>
        </w:r>
      </w:hyperlink>
    </w:p>
    <w:p w14:paraId="525B126B" w14:textId="4BD1BC1C" w:rsidR="00E059D5" w:rsidRDefault="00000000">
      <w:pPr>
        <w:pStyle w:val="TOC4"/>
        <w:rPr>
          <w:rFonts w:asciiTheme="minorHAnsi" w:eastAsiaTheme="minorEastAsia" w:hAnsiTheme="minorHAnsi" w:cstheme="minorBidi"/>
          <w:sz w:val="22"/>
          <w:szCs w:val="22"/>
          <w:lang w:eastAsia="en-AU"/>
        </w:rPr>
      </w:pPr>
      <w:hyperlink w:anchor="_Toc143080657" w:history="1">
        <w:r w:rsidR="00E059D5" w:rsidRPr="001E241E">
          <w:rPr>
            <w:rStyle w:val="Hyperlink"/>
          </w:rPr>
          <w:t>Table 11: Mental Health Establishments collection reporting timelines</w:t>
        </w:r>
        <w:r w:rsidR="00E059D5">
          <w:rPr>
            <w:webHidden/>
          </w:rPr>
          <w:tab/>
        </w:r>
        <w:r w:rsidR="00E059D5">
          <w:rPr>
            <w:webHidden/>
          </w:rPr>
          <w:fldChar w:fldCharType="begin"/>
        </w:r>
        <w:r w:rsidR="00E059D5">
          <w:rPr>
            <w:webHidden/>
          </w:rPr>
          <w:instrText xml:space="preserve"> PAGEREF _Toc143080657 \h </w:instrText>
        </w:r>
        <w:r w:rsidR="00E059D5">
          <w:rPr>
            <w:webHidden/>
          </w:rPr>
        </w:r>
        <w:r w:rsidR="00E059D5">
          <w:rPr>
            <w:webHidden/>
          </w:rPr>
          <w:fldChar w:fldCharType="separate"/>
        </w:r>
        <w:r w:rsidR="00E059D5">
          <w:rPr>
            <w:webHidden/>
          </w:rPr>
          <w:t>163</w:t>
        </w:r>
        <w:r w:rsidR="00E059D5">
          <w:rPr>
            <w:webHidden/>
          </w:rPr>
          <w:fldChar w:fldCharType="end"/>
        </w:r>
      </w:hyperlink>
    </w:p>
    <w:p w14:paraId="0ADE6299" w14:textId="1DF6F886" w:rsidR="00E059D5" w:rsidRDefault="00000000">
      <w:pPr>
        <w:pStyle w:val="TOC4"/>
        <w:rPr>
          <w:rFonts w:asciiTheme="minorHAnsi" w:eastAsiaTheme="minorEastAsia" w:hAnsiTheme="minorHAnsi" w:cstheme="minorBidi"/>
          <w:sz w:val="22"/>
          <w:szCs w:val="22"/>
          <w:lang w:eastAsia="en-AU"/>
        </w:rPr>
      </w:pPr>
      <w:hyperlink w:anchor="_Toc143080658" w:history="1">
        <w:r w:rsidR="00E059D5" w:rsidRPr="001E241E">
          <w:rPr>
            <w:rStyle w:val="Hyperlink"/>
          </w:rPr>
          <w:t>Table 12: Ageing, aged and home care – data collection and reporting requirements</w:t>
        </w:r>
        <w:r w:rsidR="00E059D5">
          <w:rPr>
            <w:webHidden/>
          </w:rPr>
          <w:tab/>
        </w:r>
        <w:r w:rsidR="00E059D5">
          <w:rPr>
            <w:webHidden/>
          </w:rPr>
          <w:fldChar w:fldCharType="begin"/>
        </w:r>
        <w:r w:rsidR="00E059D5">
          <w:rPr>
            <w:webHidden/>
          </w:rPr>
          <w:instrText xml:space="preserve"> PAGEREF _Toc143080658 \h </w:instrText>
        </w:r>
        <w:r w:rsidR="00E059D5">
          <w:rPr>
            <w:webHidden/>
          </w:rPr>
        </w:r>
        <w:r w:rsidR="00E059D5">
          <w:rPr>
            <w:webHidden/>
          </w:rPr>
          <w:fldChar w:fldCharType="separate"/>
        </w:r>
        <w:r w:rsidR="00E059D5">
          <w:rPr>
            <w:webHidden/>
          </w:rPr>
          <w:t>170</w:t>
        </w:r>
        <w:r w:rsidR="00E059D5">
          <w:rPr>
            <w:webHidden/>
          </w:rPr>
          <w:fldChar w:fldCharType="end"/>
        </w:r>
      </w:hyperlink>
    </w:p>
    <w:p w14:paraId="10794540" w14:textId="3CEE2F43" w:rsidR="00E059D5" w:rsidRDefault="00000000">
      <w:pPr>
        <w:pStyle w:val="TOC4"/>
        <w:rPr>
          <w:rFonts w:asciiTheme="minorHAnsi" w:eastAsiaTheme="minorEastAsia" w:hAnsiTheme="minorHAnsi" w:cstheme="minorBidi"/>
          <w:sz w:val="22"/>
          <w:szCs w:val="22"/>
          <w:lang w:eastAsia="en-AU"/>
        </w:rPr>
      </w:pPr>
      <w:hyperlink w:anchor="_Toc143080659" w:history="1">
        <w:r w:rsidR="00E059D5" w:rsidRPr="001E241E">
          <w:rPr>
            <w:rStyle w:val="Hyperlink"/>
          </w:rPr>
          <w:t>Table 13: Primary, community and dental health – data collection and reporting requirements</w:t>
        </w:r>
        <w:r w:rsidR="00E059D5">
          <w:rPr>
            <w:webHidden/>
          </w:rPr>
          <w:tab/>
        </w:r>
        <w:r w:rsidR="00E059D5">
          <w:rPr>
            <w:webHidden/>
          </w:rPr>
          <w:fldChar w:fldCharType="begin"/>
        </w:r>
        <w:r w:rsidR="00E059D5">
          <w:rPr>
            <w:webHidden/>
          </w:rPr>
          <w:instrText xml:space="preserve"> PAGEREF _Toc143080659 \h </w:instrText>
        </w:r>
        <w:r w:rsidR="00E059D5">
          <w:rPr>
            <w:webHidden/>
          </w:rPr>
        </w:r>
        <w:r w:rsidR="00E059D5">
          <w:rPr>
            <w:webHidden/>
          </w:rPr>
          <w:fldChar w:fldCharType="separate"/>
        </w:r>
        <w:r w:rsidR="00E059D5">
          <w:rPr>
            <w:webHidden/>
          </w:rPr>
          <w:t>172</w:t>
        </w:r>
        <w:r w:rsidR="00E059D5">
          <w:rPr>
            <w:webHidden/>
          </w:rPr>
          <w:fldChar w:fldCharType="end"/>
        </w:r>
      </w:hyperlink>
    </w:p>
    <w:p w14:paraId="17626E89" w14:textId="6AAEACB7" w:rsidR="00E059D5" w:rsidRDefault="00000000">
      <w:pPr>
        <w:pStyle w:val="TOC4"/>
        <w:rPr>
          <w:rFonts w:asciiTheme="minorHAnsi" w:eastAsiaTheme="minorEastAsia" w:hAnsiTheme="minorHAnsi" w:cstheme="minorBidi"/>
          <w:sz w:val="22"/>
          <w:szCs w:val="22"/>
          <w:lang w:eastAsia="en-AU"/>
        </w:rPr>
      </w:pPr>
      <w:hyperlink w:anchor="_Toc143080660" w:history="1">
        <w:r w:rsidR="00E059D5" w:rsidRPr="001E241E">
          <w:rPr>
            <w:rStyle w:val="Hyperlink"/>
          </w:rPr>
          <w:t>Table 14: HACC PYP – performance targets and monitoring</w:t>
        </w:r>
        <w:r w:rsidR="00E059D5">
          <w:rPr>
            <w:webHidden/>
          </w:rPr>
          <w:tab/>
        </w:r>
        <w:r w:rsidR="00E059D5">
          <w:rPr>
            <w:webHidden/>
          </w:rPr>
          <w:fldChar w:fldCharType="begin"/>
        </w:r>
        <w:r w:rsidR="00E059D5">
          <w:rPr>
            <w:webHidden/>
          </w:rPr>
          <w:instrText xml:space="preserve"> PAGEREF _Toc143080660 \h </w:instrText>
        </w:r>
        <w:r w:rsidR="00E059D5">
          <w:rPr>
            <w:webHidden/>
          </w:rPr>
        </w:r>
        <w:r w:rsidR="00E059D5">
          <w:rPr>
            <w:webHidden/>
          </w:rPr>
          <w:fldChar w:fldCharType="separate"/>
        </w:r>
        <w:r w:rsidR="00E059D5">
          <w:rPr>
            <w:webHidden/>
          </w:rPr>
          <w:t>179</w:t>
        </w:r>
        <w:r w:rsidR="00E059D5">
          <w:rPr>
            <w:webHidden/>
          </w:rPr>
          <w:fldChar w:fldCharType="end"/>
        </w:r>
      </w:hyperlink>
    </w:p>
    <w:p w14:paraId="36373FC8" w14:textId="5F200BF7" w:rsidR="00E059D5" w:rsidRDefault="00000000">
      <w:pPr>
        <w:pStyle w:val="TOC4"/>
        <w:rPr>
          <w:rFonts w:asciiTheme="minorHAnsi" w:eastAsiaTheme="minorEastAsia" w:hAnsiTheme="minorHAnsi" w:cstheme="minorBidi"/>
          <w:sz w:val="22"/>
          <w:szCs w:val="22"/>
          <w:lang w:eastAsia="en-AU"/>
        </w:rPr>
      </w:pPr>
      <w:hyperlink w:anchor="_Toc143080661" w:history="1">
        <w:r w:rsidR="00E059D5" w:rsidRPr="001E241E">
          <w:rPr>
            <w:rStyle w:val="Hyperlink"/>
          </w:rPr>
          <w:t>Tabl</w:t>
        </w:r>
        <w:r w:rsidR="00E059D5" w:rsidRPr="001E241E">
          <w:rPr>
            <w:rStyle w:val="Hyperlink"/>
            <w:rFonts w:eastAsia="MS Mincho"/>
          </w:rPr>
          <w:t>e 15</w:t>
        </w:r>
        <w:r w:rsidR="00E059D5" w:rsidRPr="001E241E">
          <w:rPr>
            <w:rStyle w:val="Hyperlink"/>
          </w:rPr>
          <w:t>: Ageing, aged and home care – performance targets and monitoring</w:t>
        </w:r>
        <w:r w:rsidR="00E059D5">
          <w:rPr>
            <w:webHidden/>
          </w:rPr>
          <w:tab/>
        </w:r>
        <w:r w:rsidR="00E059D5">
          <w:rPr>
            <w:webHidden/>
          </w:rPr>
          <w:fldChar w:fldCharType="begin"/>
        </w:r>
        <w:r w:rsidR="00E059D5">
          <w:rPr>
            <w:webHidden/>
          </w:rPr>
          <w:instrText xml:space="preserve"> PAGEREF _Toc143080661 \h </w:instrText>
        </w:r>
        <w:r w:rsidR="00E059D5">
          <w:rPr>
            <w:webHidden/>
          </w:rPr>
        </w:r>
        <w:r w:rsidR="00E059D5">
          <w:rPr>
            <w:webHidden/>
          </w:rPr>
          <w:fldChar w:fldCharType="separate"/>
        </w:r>
        <w:r w:rsidR="00E059D5">
          <w:rPr>
            <w:webHidden/>
          </w:rPr>
          <w:t>181</w:t>
        </w:r>
        <w:r w:rsidR="00E059D5">
          <w:rPr>
            <w:webHidden/>
          </w:rPr>
          <w:fldChar w:fldCharType="end"/>
        </w:r>
      </w:hyperlink>
    </w:p>
    <w:p w14:paraId="0096B679" w14:textId="78E5A6F8" w:rsidR="00E059D5" w:rsidRDefault="00000000">
      <w:pPr>
        <w:pStyle w:val="TOC4"/>
        <w:rPr>
          <w:rFonts w:asciiTheme="minorHAnsi" w:eastAsiaTheme="minorEastAsia" w:hAnsiTheme="minorHAnsi" w:cstheme="minorBidi"/>
          <w:sz w:val="22"/>
          <w:szCs w:val="22"/>
          <w:lang w:eastAsia="en-AU"/>
        </w:rPr>
      </w:pPr>
      <w:hyperlink w:anchor="_Toc143080662" w:history="1">
        <w:r w:rsidR="00E059D5" w:rsidRPr="001E241E">
          <w:rPr>
            <w:rStyle w:val="Hyperlink"/>
          </w:rPr>
          <w:t>Table 16: Ambulance Victoria – performance targets and monitoring</w:t>
        </w:r>
        <w:r w:rsidR="00E059D5">
          <w:rPr>
            <w:webHidden/>
          </w:rPr>
          <w:tab/>
        </w:r>
        <w:r w:rsidR="00E059D5">
          <w:rPr>
            <w:webHidden/>
          </w:rPr>
          <w:fldChar w:fldCharType="begin"/>
        </w:r>
        <w:r w:rsidR="00E059D5">
          <w:rPr>
            <w:webHidden/>
          </w:rPr>
          <w:instrText xml:space="preserve"> PAGEREF _Toc143080662 \h </w:instrText>
        </w:r>
        <w:r w:rsidR="00E059D5">
          <w:rPr>
            <w:webHidden/>
          </w:rPr>
        </w:r>
        <w:r w:rsidR="00E059D5">
          <w:rPr>
            <w:webHidden/>
          </w:rPr>
          <w:fldChar w:fldCharType="separate"/>
        </w:r>
        <w:r w:rsidR="00E059D5">
          <w:rPr>
            <w:webHidden/>
          </w:rPr>
          <w:t>183</w:t>
        </w:r>
        <w:r w:rsidR="00E059D5">
          <w:rPr>
            <w:webHidden/>
          </w:rPr>
          <w:fldChar w:fldCharType="end"/>
        </w:r>
      </w:hyperlink>
    </w:p>
    <w:p w14:paraId="30E2F921" w14:textId="19ED6C33" w:rsidR="00E059D5" w:rsidRDefault="00000000">
      <w:pPr>
        <w:pStyle w:val="TOC4"/>
        <w:rPr>
          <w:rFonts w:asciiTheme="minorHAnsi" w:eastAsiaTheme="minorEastAsia" w:hAnsiTheme="minorHAnsi" w:cstheme="minorBidi"/>
          <w:sz w:val="22"/>
          <w:szCs w:val="22"/>
          <w:lang w:eastAsia="en-AU"/>
        </w:rPr>
      </w:pPr>
      <w:hyperlink w:anchor="_Toc143080663" w:history="1">
        <w:r w:rsidR="00E059D5" w:rsidRPr="001E241E">
          <w:rPr>
            <w:rStyle w:val="Hyperlink"/>
          </w:rPr>
          <w:t>Table 17: Mental health service – performance targets and monitoring</w:t>
        </w:r>
        <w:r w:rsidR="00E059D5">
          <w:rPr>
            <w:webHidden/>
          </w:rPr>
          <w:tab/>
        </w:r>
        <w:r w:rsidR="00E059D5">
          <w:rPr>
            <w:webHidden/>
          </w:rPr>
          <w:fldChar w:fldCharType="begin"/>
        </w:r>
        <w:r w:rsidR="00E059D5">
          <w:rPr>
            <w:webHidden/>
          </w:rPr>
          <w:instrText xml:space="preserve"> PAGEREF _Toc143080663 \h </w:instrText>
        </w:r>
        <w:r w:rsidR="00E059D5">
          <w:rPr>
            <w:webHidden/>
          </w:rPr>
        </w:r>
        <w:r w:rsidR="00E059D5">
          <w:rPr>
            <w:webHidden/>
          </w:rPr>
          <w:fldChar w:fldCharType="separate"/>
        </w:r>
        <w:r w:rsidR="00E059D5">
          <w:rPr>
            <w:webHidden/>
          </w:rPr>
          <w:t>185</w:t>
        </w:r>
        <w:r w:rsidR="00E059D5">
          <w:rPr>
            <w:webHidden/>
          </w:rPr>
          <w:fldChar w:fldCharType="end"/>
        </w:r>
      </w:hyperlink>
    </w:p>
    <w:p w14:paraId="0E7C312C" w14:textId="4D87F4B2" w:rsidR="00E059D5" w:rsidRDefault="00000000">
      <w:pPr>
        <w:pStyle w:val="TOC4"/>
        <w:rPr>
          <w:rFonts w:asciiTheme="minorHAnsi" w:eastAsiaTheme="minorEastAsia" w:hAnsiTheme="minorHAnsi" w:cstheme="minorBidi"/>
          <w:sz w:val="22"/>
          <w:szCs w:val="22"/>
          <w:lang w:eastAsia="en-AU"/>
        </w:rPr>
      </w:pPr>
      <w:hyperlink w:anchor="_Toc143080664" w:history="1">
        <w:r w:rsidR="00E059D5" w:rsidRPr="001E241E">
          <w:rPr>
            <w:rStyle w:val="Hyperlink"/>
          </w:rPr>
          <w:t>Table 18: Primary, community and dental health – performance targets and monitoring</w:t>
        </w:r>
        <w:r w:rsidR="00E059D5">
          <w:rPr>
            <w:webHidden/>
          </w:rPr>
          <w:tab/>
        </w:r>
        <w:r w:rsidR="00E059D5">
          <w:rPr>
            <w:webHidden/>
          </w:rPr>
          <w:fldChar w:fldCharType="begin"/>
        </w:r>
        <w:r w:rsidR="00E059D5">
          <w:rPr>
            <w:webHidden/>
          </w:rPr>
          <w:instrText xml:space="preserve"> PAGEREF _Toc143080664 \h </w:instrText>
        </w:r>
        <w:r w:rsidR="00E059D5">
          <w:rPr>
            <w:webHidden/>
          </w:rPr>
        </w:r>
        <w:r w:rsidR="00E059D5">
          <w:rPr>
            <w:webHidden/>
          </w:rPr>
          <w:fldChar w:fldCharType="separate"/>
        </w:r>
        <w:r w:rsidR="00E059D5">
          <w:rPr>
            <w:webHidden/>
          </w:rPr>
          <w:t>187</w:t>
        </w:r>
        <w:r w:rsidR="00E059D5">
          <w:rPr>
            <w:webHidden/>
          </w:rPr>
          <w:fldChar w:fldCharType="end"/>
        </w:r>
      </w:hyperlink>
    </w:p>
    <w:p w14:paraId="4D771D38" w14:textId="18093BB7" w:rsidR="00E059D5" w:rsidRDefault="00000000">
      <w:pPr>
        <w:pStyle w:val="TOC4"/>
        <w:rPr>
          <w:rFonts w:asciiTheme="minorHAnsi" w:eastAsiaTheme="minorEastAsia" w:hAnsiTheme="minorHAnsi" w:cstheme="minorBidi"/>
          <w:sz w:val="22"/>
          <w:szCs w:val="22"/>
          <w:lang w:eastAsia="en-AU"/>
        </w:rPr>
      </w:pPr>
      <w:hyperlink w:anchor="_Toc143080665" w:history="1">
        <w:r w:rsidR="00E059D5" w:rsidRPr="001E241E">
          <w:rPr>
            <w:rStyle w:val="Hyperlink"/>
          </w:rPr>
          <w:t>Table 19: Public health – performance targets and monitoring</w:t>
        </w:r>
        <w:r w:rsidR="00E059D5">
          <w:rPr>
            <w:webHidden/>
          </w:rPr>
          <w:tab/>
        </w:r>
        <w:r w:rsidR="00E059D5">
          <w:rPr>
            <w:webHidden/>
          </w:rPr>
          <w:fldChar w:fldCharType="begin"/>
        </w:r>
        <w:r w:rsidR="00E059D5">
          <w:rPr>
            <w:webHidden/>
          </w:rPr>
          <w:instrText xml:space="preserve"> PAGEREF _Toc143080665 \h </w:instrText>
        </w:r>
        <w:r w:rsidR="00E059D5">
          <w:rPr>
            <w:webHidden/>
          </w:rPr>
        </w:r>
        <w:r w:rsidR="00E059D5">
          <w:rPr>
            <w:webHidden/>
          </w:rPr>
          <w:fldChar w:fldCharType="separate"/>
        </w:r>
        <w:r w:rsidR="00E059D5">
          <w:rPr>
            <w:webHidden/>
          </w:rPr>
          <w:t>189</w:t>
        </w:r>
        <w:r w:rsidR="00E059D5">
          <w:rPr>
            <w:webHidden/>
          </w:rPr>
          <w:fldChar w:fldCharType="end"/>
        </w:r>
      </w:hyperlink>
    </w:p>
    <w:p w14:paraId="6DA8C053" w14:textId="3F285EA3" w:rsidR="00E059D5" w:rsidRDefault="00000000">
      <w:pPr>
        <w:pStyle w:val="TOC4"/>
        <w:rPr>
          <w:rFonts w:asciiTheme="minorHAnsi" w:eastAsiaTheme="minorEastAsia" w:hAnsiTheme="minorHAnsi" w:cstheme="minorBidi"/>
          <w:sz w:val="22"/>
          <w:szCs w:val="22"/>
          <w:lang w:eastAsia="en-AU"/>
        </w:rPr>
      </w:pPr>
      <w:hyperlink w:anchor="_Toc143080666" w:history="1">
        <w:r w:rsidR="00E059D5" w:rsidRPr="001E241E">
          <w:rPr>
            <w:rStyle w:val="Hyperlink"/>
          </w:rPr>
          <w:t>Table 20. Local public health units – performance targets and monitoring</w:t>
        </w:r>
        <w:r w:rsidR="00E059D5">
          <w:rPr>
            <w:webHidden/>
          </w:rPr>
          <w:tab/>
        </w:r>
        <w:r w:rsidR="00E059D5">
          <w:rPr>
            <w:webHidden/>
          </w:rPr>
          <w:fldChar w:fldCharType="begin"/>
        </w:r>
        <w:r w:rsidR="00E059D5">
          <w:rPr>
            <w:webHidden/>
          </w:rPr>
          <w:instrText xml:space="preserve"> PAGEREF _Toc143080666 \h </w:instrText>
        </w:r>
        <w:r w:rsidR="00E059D5">
          <w:rPr>
            <w:webHidden/>
          </w:rPr>
        </w:r>
        <w:r w:rsidR="00E059D5">
          <w:rPr>
            <w:webHidden/>
          </w:rPr>
          <w:fldChar w:fldCharType="separate"/>
        </w:r>
        <w:r w:rsidR="00E059D5">
          <w:rPr>
            <w:webHidden/>
          </w:rPr>
          <w:t>190</w:t>
        </w:r>
        <w:r w:rsidR="00E059D5">
          <w:rPr>
            <w:webHidden/>
          </w:rPr>
          <w:fldChar w:fldCharType="end"/>
        </w:r>
      </w:hyperlink>
    </w:p>
    <w:p w14:paraId="7DE7238A" w14:textId="71AE7702" w:rsidR="00E059D5" w:rsidRDefault="00000000">
      <w:pPr>
        <w:pStyle w:val="TOC4"/>
        <w:rPr>
          <w:rFonts w:asciiTheme="minorHAnsi" w:eastAsiaTheme="minorEastAsia" w:hAnsiTheme="minorHAnsi" w:cstheme="minorBidi"/>
          <w:sz w:val="22"/>
          <w:szCs w:val="22"/>
          <w:lang w:eastAsia="en-AU"/>
        </w:rPr>
      </w:pPr>
      <w:hyperlink w:anchor="_Toc143080667" w:history="1">
        <w:r w:rsidR="00E059D5" w:rsidRPr="001E241E">
          <w:rPr>
            <w:rStyle w:val="Hyperlink"/>
          </w:rPr>
          <w:t>Table 21: SRHS – service standards and guidelines</w:t>
        </w:r>
        <w:r w:rsidR="00E059D5">
          <w:rPr>
            <w:webHidden/>
          </w:rPr>
          <w:tab/>
        </w:r>
        <w:r w:rsidR="00E059D5">
          <w:rPr>
            <w:webHidden/>
          </w:rPr>
          <w:fldChar w:fldCharType="begin"/>
        </w:r>
        <w:r w:rsidR="00E059D5">
          <w:rPr>
            <w:webHidden/>
          </w:rPr>
          <w:instrText xml:space="preserve"> PAGEREF _Toc143080667 \h </w:instrText>
        </w:r>
        <w:r w:rsidR="00E059D5">
          <w:rPr>
            <w:webHidden/>
          </w:rPr>
        </w:r>
        <w:r w:rsidR="00E059D5">
          <w:rPr>
            <w:webHidden/>
          </w:rPr>
          <w:fldChar w:fldCharType="separate"/>
        </w:r>
        <w:r w:rsidR="00E059D5">
          <w:rPr>
            <w:webHidden/>
          </w:rPr>
          <w:t>192</w:t>
        </w:r>
        <w:r w:rsidR="00E059D5">
          <w:rPr>
            <w:webHidden/>
          </w:rPr>
          <w:fldChar w:fldCharType="end"/>
        </w:r>
      </w:hyperlink>
    </w:p>
    <w:p w14:paraId="274B5AD9" w14:textId="056E79A1" w:rsidR="00E059D5" w:rsidRDefault="00000000">
      <w:pPr>
        <w:pStyle w:val="TOC4"/>
        <w:rPr>
          <w:rFonts w:asciiTheme="minorHAnsi" w:eastAsiaTheme="minorEastAsia" w:hAnsiTheme="minorHAnsi" w:cstheme="minorBidi"/>
          <w:sz w:val="22"/>
          <w:szCs w:val="22"/>
          <w:lang w:eastAsia="en-AU"/>
        </w:rPr>
      </w:pPr>
      <w:hyperlink w:anchor="_Toc143080668" w:history="1">
        <w:r w:rsidR="00E059D5" w:rsidRPr="001E241E">
          <w:rPr>
            <w:rStyle w:val="Hyperlink"/>
          </w:rPr>
          <w:t>Table 22: Drug services – service standards and guidelines</w:t>
        </w:r>
        <w:r w:rsidR="00E059D5">
          <w:rPr>
            <w:webHidden/>
          </w:rPr>
          <w:tab/>
        </w:r>
        <w:r w:rsidR="00E059D5">
          <w:rPr>
            <w:webHidden/>
          </w:rPr>
          <w:fldChar w:fldCharType="begin"/>
        </w:r>
        <w:r w:rsidR="00E059D5">
          <w:rPr>
            <w:webHidden/>
          </w:rPr>
          <w:instrText xml:space="preserve"> PAGEREF _Toc143080668 \h </w:instrText>
        </w:r>
        <w:r w:rsidR="00E059D5">
          <w:rPr>
            <w:webHidden/>
          </w:rPr>
        </w:r>
        <w:r w:rsidR="00E059D5">
          <w:rPr>
            <w:webHidden/>
          </w:rPr>
          <w:fldChar w:fldCharType="separate"/>
        </w:r>
        <w:r w:rsidR="00E059D5">
          <w:rPr>
            <w:webHidden/>
          </w:rPr>
          <w:t>193</w:t>
        </w:r>
        <w:r w:rsidR="00E059D5">
          <w:rPr>
            <w:webHidden/>
          </w:rPr>
          <w:fldChar w:fldCharType="end"/>
        </w:r>
      </w:hyperlink>
    </w:p>
    <w:p w14:paraId="10E8F819" w14:textId="5334DD85" w:rsidR="00E059D5" w:rsidRDefault="00000000">
      <w:pPr>
        <w:pStyle w:val="TOC4"/>
        <w:rPr>
          <w:rFonts w:asciiTheme="minorHAnsi" w:eastAsiaTheme="minorEastAsia" w:hAnsiTheme="minorHAnsi" w:cstheme="minorBidi"/>
          <w:sz w:val="22"/>
          <w:szCs w:val="22"/>
          <w:lang w:eastAsia="en-AU"/>
        </w:rPr>
      </w:pPr>
      <w:hyperlink w:anchor="_Toc143080669" w:history="1">
        <w:r w:rsidR="00E059D5" w:rsidRPr="001E241E">
          <w:rPr>
            <w:rStyle w:val="Hyperlink"/>
          </w:rPr>
          <w:t>Table 24: Primary, community and dental health – service standards and guidelines</w:t>
        </w:r>
        <w:r w:rsidR="00E059D5">
          <w:rPr>
            <w:webHidden/>
          </w:rPr>
          <w:tab/>
        </w:r>
        <w:r w:rsidR="00E059D5">
          <w:rPr>
            <w:webHidden/>
          </w:rPr>
          <w:fldChar w:fldCharType="begin"/>
        </w:r>
        <w:r w:rsidR="00E059D5">
          <w:rPr>
            <w:webHidden/>
          </w:rPr>
          <w:instrText xml:space="preserve"> PAGEREF _Toc143080669 \h </w:instrText>
        </w:r>
        <w:r w:rsidR="00E059D5">
          <w:rPr>
            <w:webHidden/>
          </w:rPr>
        </w:r>
        <w:r w:rsidR="00E059D5">
          <w:rPr>
            <w:webHidden/>
          </w:rPr>
          <w:fldChar w:fldCharType="separate"/>
        </w:r>
        <w:r w:rsidR="00E059D5">
          <w:rPr>
            <w:webHidden/>
          </w:rPr>
          <w:t>199</w:t>
        </w:r>
        <w:r w:rsidR="00E059D5">
          <w:rPr>
            <w:webHidden/>
          </w:rPr>
          <w:fldChar w:fldCharType="end"/>
        </w:r>
      </w:hyperlink>
    </w:p>
    <w:p w14:paraId="54829293" w14:textId="01E23402" w:rsidR="00E059D5" w:rsidRDefault="00000000">
      <w:pPr>
        <w:pStyle w:val="TOC4"/>
        <w:rPr>
          <w:rFonts w:asciiTheme="minorHAnsi" w:eastAsiaTheme="minorEastAsia" w:hAnsiTheme="minorHAnsi" w:cstheme="minorBidi"/>
          <w:sz w:val="22"/>
          <w:szCs w:val="22"/>
          <w:lang w:eastAsia="en-AU"/>
        </w:rPr>
      </w:pPr>
      <w:hyperlink w:anchor="_Toc143080670" w:history="1">
        <w:r w:rsidR="00E059D5" w:rsidRPr="001E241E">
          <w:rPr>
            <w:rStyle w:val="Hyperlink"/>
          </w:rPr>
          <w:t>Table 25: Public health – service standards and guidelines</w:t>
        </w:r>
        <w:r w:rsidR="00E059D5">
          <w:rPr>
            <w:webHidden/>
          </w:rPr>
          <w:tab/>
        </w:r>
        <w:r w:rsidR="00E059D5">
          <w:rPr>
            <w:webHidden/>
          </w:rPr>
          <w:fldChar w:fldCharType="begin"/>
        </w:r>
        <w:r w:rsidR="00E059D5">
          <w:rPr>
            <w:webHidden/>
          </w:rPr>
          <w:instrText xml:space="preserve"> PAGEREF _Toc143080670 \h </w:instrText>
        </w:r>
        <w:r w:rsidR="00E059D5">
          <w:rPr>
            <w:webHidden/>
          </w:rPr>
        </w:r>
        <w:r w:rsidR="00E059D5">
          <w:rPr>
            <w:webHidden/>
          </w:rPr>
          <w:fldChar w:fldCharType="separate"/>
        </w:r>
        <w:r w:rsidR="00E059D5">
          <w:rPr>
            <w:webHidden/>
          </w:rPr>
          <w:t>201</w:t>
        </w:r>
        <w:r w:rsidR="00E059D5">
          <w:rPr>
            <w:webHidden/>
          </w:rPr>
          <w:fldChar w:fldCharType="end"/>
        </w:r>
      </w:hyperlink>
    </w:p>
    <w:p w14:paraId="0F193FBC" w14:textId="303DF3C9" w:rsidR="00745523" w:rsidRDefault="00D618A8" w:rsidP="009A53E1">
      <w:pPr>
        <w:pStyle w:val="DHHSbody"/>
      </w:pPr>
      <w:r>
        <w:rPr>
          <w:color w:val="2B579A"/>
          <w:shd w:val="clear" w:color="auto" w:fill="E6E6E6"/>
        </w:rPr>
        <w:fldChar w:fldCharType="end"/>
      </w:r>
    </w:p>
    <w:p w14:paraId="56AEC6AB" w14:textId="77777777" w:rsidR="00E56618" w:rsidRDefault="00E56618" w:rsidP="009A53E1">
      <w:pPr>
        <w:pStyle w:val="DHHSbody"/>
      </w:pPr>
    </w:p>
    <w:p w14:paraId="0A0870E1" w14:textId="77777777" w:rsidR="007220DD" w:rsidRDefault="007220DD" w:rsidP="005E44D0">
      <w:pPr>
        <w:sectPr w:rsidR="007220DD" w:rsidSect="00617A00">
          <w:headerReference w:type="even" r:id="rId432"/>
          <w:headerReference w:type="default" r:id="rId433"/>
          <w:footerReference w:type="even" r:id="rId434"/>
          <w:footerReference w:type="default" r:id="rId435"/>
          <w:headerReference w:type="first" r:id="rId436"/>
          <w:pgSz w:w="11906" w:h="16838"/>
          <w:pgMar w:top="1134" w:right="1304" w:bottom="1134" w:left="1304" w:header="454" w:footer="510" w:gutter="0"/>
          <w:cols w:space="720"/>
          <w:docGrid w:linePitch="360"/>
        </w:sectPr>
      </w:pPr>
    </w:p>
    <w:p w14:paraId="00DF2AA7" w14:textId="77777777" w:rsidR="007220DD" w:rsidRPr="00CB4FF0" w:rsidRDefault="005E5D25" w:rsidP="00A30FA0">
      <w:pPr>
        <w:pStyle w:val="Heading1"/>
      </w:pPr>
      <w:bookmarkStart w:id="2287" w:name="_Toc143081012"/>
      <w:r>
        <w:lastRenderedPageBreak/>
        <w:t>Glossary and a</w:t>
      </w:r>
      <w:r w:rsidR="007220DD" w:rsidRPr="00CB4FF0">
        <w:t>cronyms</w:t>
      </w:r>
      <w:bookmarkEnd w:id="2287"/>
    </w:p>
    <w:p w14:paraId="0C740404" w14:textId="77777777" w:rsidR="00E667DB" w:rsidRDefault="00E667DB" w:rsidP="00C56FA9">
      <w:pPr>
        <w:pStyle w:val="DHHSacronym"/>
        <w:tabs>
          <w:tab w:val="clear" w:pos="1418"/>
          <w:tab w:val="left" w:pos="1701"/>
        </w:tabs>
      </w:pPr>
      <w:r>
        <w:t>Forensicare</w:t>
      </w:r>
      <w:r w:rsidR="0077264C">
        <w:tab/>
        <w:t>Victorian Institute of Forensic Mental Health</w:t>
      </w:r>
    </w:p>
    <w:p w14:paraId="59CABB89" w14:textId="77777777" w:rsidR="00E667DB" w:rsidRPr="0077264C" w:rsidRDefault="00E667DB" w:rsidP="00C56FA9">
      <w:pPr>
        <w:pStyle w:val="DHHSacronym"/>
        <w:tabs>
          <w:tab w:val="clear" w:pos="1418"/>
          <w:tab w:val="left" w:pos="1701"/>
        </w:tabs>
      </w:pPr>
      <w:r>
        <w:t>Targeting zero</w:t>
      </w:r>
      <w:r w:rsidR="0077264C">
        <w:tab/>
      </w:r>
      <w:r w:rsidR="0077264C" w:rsidRPr="004962CD">
        <w:t>Report of the Review of Hospital Safety and Quality Assurance in Victoria</w:t>
      </w:r>
    </w:p>
    <w:p w14:paraId="518950F2" w14:textId="77777777" w:rsidR="00C56FA9" w:rsidRDefault="00C56FA9" w:rsidP="00D04D34">
      <w:pPr>
        <w:pStyle w:val="DHHSacronym"/>
        <w:tabs>
          <w:tab w:val="clear" w:pos="1418"/>
          <w:tab w:val="left" w:pos="1701"/>
        </w:tabs>
      </w:pPr>
      <w:r>
        <w:t>the department</w:t>
      </w:r>
      <w:r>
        <w:tab/>
        <w:t>Department of Health</w:t>
      </w:r>
    </w:p>
    <w:p w14:paraId="1BF331BA" w14:textId="77777777" w:rsidR="00F56FA5" w:rsidRDefault="00F56FA5" w:rsidP="00F56FA5">
      <w:pPr>
        <w:pStyle w:val="DHHSacronym"/>
        <w:tabs>
          <w:tab w:val="clear" w:pos="1418"/>
          <w:tab w:val="left" w:pos="1701"/>
        </w:tabs>
      </w:pPr>
      <w:r>
        <w:t>the guidelines</w:t>
      </w:r>
      <w:r>
        <w:tab/>
        <w:t>Policy and funding guidelines 202</w:t>
      </w:r>
      <w:r w:rsidR="00997BD4">
        <w:t>3</w:t>
      </w:r>
      <w:r>
        <w:t>–2</w:t>
      </w:r>
      <w:r w:rsidR="00997BD4">
        <w:t>4</w:t>
      </w:r>
    </w:p>
    <w:p w14:paraId="5BC76FEE" w14:textId="77777777" w:rsidR="00E667DB" w:rsidRDefault="00E667DB" w:rsidP="00D04D34">
      <w:pPr>
        <w:pStyle w:val="DHHSacronym"/>
        <w:tabs>
          <w:tab w:val="clear" w:pos="1418"/>
          <w:tab w:val="left" w:pos="1701"/>
        </w:tabs>
      </w:pPr>
      <w:r>
        <w:t>the Roadmap</w:t>
      </w:r>
      <w:r w:rsidR="0077264C">
        <w:tab/>
      </w:r>
      <w:r w:rsidR="0077264C" w:rsidRPr="004962CD">
        <w:rPr>
          <w:lang w:val="en-US"/>
        </w:rPr>
        <w:t>Victoria’s digital health roadmap</w:t>
      </w:r>
    </w:p>
    <w:p w14:paraId="0D1DE29E" w14:textId="77777777" w:rsidR="00C56FA9" w:rsidRDefault="00C56FA9" w:rsidP="00D04D34">
      <w:pPr>
        <w:pStyle w:val="DHHSacronym"/>
        <w:tabs>
          <w:tab w:val="clear" w:pos="1418"/>
          <w:tab w:val="left" w:pos="1701"/>
        </w:tabs>
      </w:pPr>
    </w:p>
    <w:p w14:paraId="4E8B831E" w14:textId="77777777" w:rsidR="0050324D" w:rsidRDefault="007E5C6D" w:rsidP="00D04D34">
      <w:pPr>
        <w:pStyle w:val="DHHSacronym"/>
        <w:tabs>
          <w:tab w:val="clear" w:pos="1418"/>
          <w:tab w:val="left" w:pos="1701"/>
        </w:tabs>
      </w:pPr>
      <w:r>
        <w:t>ACAS</w:t>
      </w:r>
      <w:r>
        <w:tab/>
      </w:r>
      <w:r w:rsidR="00E91D5C">
        <w:t>a</w:t>
      </w:r>
      <w:r w:rsidR="00E91D5C" w:rsidRPr="00E91D5C">
        <w:t>ged</w:t>
      </w:r>
      <w:r w:rsidR="00593ADC">
        <w:t xml:space="preserve"> </w:t>
      </w:r>
      <w:r w:rsidR="00E91D5C" w:rsidRPr="00E91D5C">
        <w:t>care</w:t>
      </w:r>
      <w:r w:rsidR="00593ADC">
        <w:t xml:space="preserve"> </w:t>
      </w:r>
      <w:r w:rsidR="00E91D5C" w:rsidRPr="00E91D5C">
        <w:t>assessment</w:t>
      </w:r>
      <w:r w:rsidR="00593ADC">
        <w:t xml:space="preserve"> </w:t>
      </w:r>
      <w:r w:rsidR="00E91D5C" w:rsidRPr="00E91D5C">
        <w:t>services</w:t>
      </w:r>
    </w:p>
    <w:p w14:paraId="5931E6D2" w14:textId="77777777" w:rsidR="00C6698A" w:rsidRDefault="00C6698A" w:rsidP="00D04D34">
      <w:pPr>
        <w:pStyle w:val="DHHSacronym"/>
        <w:tabs>
          <w:tab w:val="clear" w:pos="1418"/>
          <w:tab w:val="left" w:pos="1701"/>
        </w:tabs>
        <w:rPr>
          <w:rFonts w:eastAsia="Arial"/>
          <w:color w:val="000000"/>
        </w:rPr>
      </w:pPr>
      <w:r>
        <w:rPr>
          <w:rFonts w:eastAsia="Arial"/>
          <w:color w:val="000000"/>
        </w:rPr>
        <w:t>ACCHO</w:t>
      </w:r>
      <w:r>
        <w:rPr>
          <w:rFonts w:eastAsia="Arial"/>
          <w:color w:val="000000"/>
        </w:rPr>
        <w:tab/>
        <w:t xml:space="preserve">Aboriginal Community Controlled Health Organisation </w:t>
      </w:r>
    </w:p>
    <w:p w14:paraId="6A70E6B8" w14:textId="77777777" w:rsidR="00753F7E" w:rsidRDefault="00753F7E" w:rsidP="00D04D34">
      <w:pPr>
        <w:pStyle w:val="DHHSacronym"/>
        <w:tabs>
          <w:tab w:val="clear" w:pos="1418"/>
          <w:tab w:val="left" w:pos="1701"/>
        </w:tabs>
        <w:rPr>
          <w:rFonts w:eastAsia="Arial"/>
          <w:color w:val="000000"/>
        </w:rPr>
      </w:pPr>
      <w:r>
        <w:rPr>
          <w:rFonts w:eastAsia="Arial"/>
          <w:color w:val="000000"/>
        </w:rPr>
        <w:t>ACCO</w:t>
      </w:r>
      <w:r>
        <w:rPr>
          <w:rFonts w:eastAsia="Arial"/>
          <w:color w:val="000000"/>
        </w:rPr>
        <w:tab/>
        <w:t xml:space="preserve">Aboriginal </w:t>
      </w:r>
      <w:r w:rsidR="00EE3D38">
        <w:rPr>
          <w:rFonts w:eastAsia="Arial"/>
          <w:color w:val="000000"/>
        </w:rPr>
        <w:t>c</w:t>
      </w:r>
      <w:r>
        <w:rPr>
          <w:rFonts w:eastAsia="Arial"/>
          <w:color w:val="000000"/>
        </w:rPr>
        <w:t>ommunity</w:t>
      </w:r>
      <w:r w:rsidR="00EE3D38">
        <w:rPr>
          <w:rFonts w:eastAsia="Arial"/>
          <w:color w:val="000000"/>
        </w:rPr>
        <w:t>-c</w:t>
      </w:r>
      <w:r>
        <w:rPr>
          <w:rFonts w:eastAsia="Arial"/>
          <w:color w:val="000000"/>
        </w:rPr>
        <w:t xml:space="preserve">ontrolled </w:t>
      </w:r>
      <w:r w:rsidR="00EE3D38">
        <w:rPr>
          <w:rFonts w:eastAsia="Arial"/>
          <w:color w:val="000000"/>
        </w:rPr>
        <w:t>o</w:t>
      </w:r>
      <w:r>
        <w:rPr>
          <w:rFonts w:eastAsia="Arial"/>
          <w:color w:val="000000"/>
        </w:rPr>
        <w:t>rganisation</w:t>
      </w:r>
    </w:p>
    <w:p w14:paraId="08501848" w14:textId="77777777" w:rsidR="00265A21" w:rsidRPr="00C6698A" w:rsidRDefault="00265A21" w:rsidP="00D04D34">
      <w:pPr>
        <w:pStyle w:val="DHHSacronym"/>
        <w:tabs>
          <w:tab w:val="clear" w:pos="1418"/>
          <w:tab w:val="left" w:pos="1701"/>
        </w:tabs>
        <w:rPr>
          <w:rFonts w:eastAsia="Arial"/>
          <w:color w:val="000000"/>
        </w:rPr>
      </w:pPr>
      <w:r>
        <w:rPr>
          <w:rFonts w:eastAsia="Arial"/>
          <w:color w:val="000000"/>
        </w:rPr>
        <w:t>ACSQHC</w:t>
      </w:r>
      <w:r>
        <w:rPr>
          <w:rFonts w:eastAsia="Arial"/>
          <w:color w:val="000000"/>
        </w:rPr>
        <w:tab/>
        <w:t>Australian Commission on Safety and Quality in Health Care</w:t>
      </w:r>
    </w:p>
    <w:p w14:paraId="03C04A2B" w14:textId="77777777" w:rsidR="007220DD" w:rsidRDefault="007220DD" w:rsidP="00D04D34">
      <w:pPr>
        <w:pStyle w:val="DHHSacronym"/>
        <w:tabs>
          <w:tab w:val="clear" w:pos="1418"/>
          <w:tab w:val="left" w:pos="1701"/>
        </w:tabs>
      </w:pPr>
      <w:r w:rsidRPr="002E3429">
        <w:t>AIMS</w:t>
      </w:r>
      <w:r>
        <w:tab/>
      </w:r>
      <w:r w:rsidRPr="002E3429">
        <w:t>Agency</w:t>
      </w:r>
      <w:r w:rsidR="00593ADC">
        <w:t xml:space="preserve"> </w:t>
      </w:r>
      <w:r w:rsidRPr="002E3429">
        <w:t>Information</w:t>
      </w:r>
      <w:r w:rsidR="00593ADC">
        <w:t xml:space="preserve"> </w:t>
      </w:r>
      <w:r w:rsidRPr="002E3429">
        <w:t>Management</w:t>
      </w:r>
      <w:r w:rsidR="00593ADC">
        <w:t xml:space="preserve"> </w:t>
      </w:r>
      <w:r w:rsidRPr="002E3429">
        <w:t>System</w:t>
      </w:r>
    </w:p>
    <w:p w14:paraId="02E9F618" w14:textId="77777777" w:rsidR="004C694B" w:rsidRPr="004C694B" w:rsidRDefault="004C694B" w:rsidP="00D04D34">
      <w:pPr>
        <w:pStyle w:val="DHHSacronym"/>
        <w:tabs>
          <w:tab w:val="clear" w:pos="1418"/>
          <w:tab w:val="left" w:pos="1701"/>
        </w:tabs>
        <w:rPr>
          <w:rFonts w:eastAsia="Arial"/>
          <w:color w:val="000000"/>
        </w:rPr>
      </w:pPr>
      <w:r>
        <w:rPr>
          <w:rFonts w:eastAsia="Arial"/>
          <w:color w:val="000000"/>
        </w:rPr>
        <w:t xml:space="preserve">AHWPF </w:t>
      </w:r>
      <w:r>
        <w:rPr>
          <w:rFonts w:eastAsia="Arial"/>
          <w:color w:val="000000"/>
        </w:rPr>
        <w:tab/>
        <w:t>Aboriginal Health and Wellbeing Partnership Forum</w:t>
      </w:r>
    </w:p>
    <w:p w14:paraId="6492991C" w14:textId="77777777" w:rsidR="007220DD" w:rsidRDefault="007E5C6D" w:rsidP="00D04D34">
      <w:pPr>
        <w:pStyle w:val="DHHSacronym"/>
        <w:tabs>
          <w:tab w:val="clear" w:pos="1418"/>
          <w:tab w:val="left" w:pos="1701"/>
        </w:tabs>
        <w:rPr>
          <w:i/>
          <w:iCs/>
        </w:rPr>
      </w:pPr>
      <w:r>
        <w:t>AMAF</w:t>
      </w:r>
      <w:r>
        <w:tab/>
      </w:r>
      <w:r w:rsidR="00126B70" w:rsidRPr="002C739C">
        <w:rPr>
          <w:i/>
          <w:iCs/>
        </w:rPr>
        <w:t>Asset</w:t>
      </w:r>
      <w:r w:rsidR="00593ADC">
        <w:rPr>
          <w:i/>
          <w:iCs/>
        </w:rPr>
        <w:t xml:space="preserve"> </w:t>
      </w:r>
      <w:r w:rsidR="00126B70" w:rsidRPr="002C739C">
        <w:rPr>
          <w:i/>
          <w:iCs/>
        </w:rPr>
        <w:t>management</w:t>
      </w:r>
      <w:r w:rsidR="00593ADC">
        <w:rPr>
          <w:i/>
          <w:iCs/>
        </w:rPr>
        <w:t xml:space="preserve"> </w:t>
      </w:r>
      <w:r w:rsidR="00126B70" w:rsidRPr="002C739C">
        <w:rPr>
          <w:i/>
          <w:iCs/>
        </w:rPr>
        <w:t>accountability</w:t>
      </w:r>
      <w:r w:rsidR="00593ADC">
        <w:rPr>
          <w:i/>
          <w:iCs/>
        </w:rPr>
        <w:t xml:space="preserve"> </w:t>
      </w:r>
      <w:r w:rsidR="00126B70" w:rsidRPr="002C739C">
        <w:rPr>
          <w:i/>
          <w:iCs/>
        </w:rPr>
        <w:t>framework</w:t>
      </w:r>
    </w:p>
    <w:p w14:paraId="6708AF53" w14:textId="77777777" w:rsidR="00E667DB" w:rsidRDefault="00E667DB" w:rsidP="00D04D34">
      <w:pPr>
        <w:pStyle w:val="DHHSacronym"/>
        <w:tabs>
          <w:tab w:val="clear" w:pos="1418"/>
          <w:tab w:val="left" w:pos="1701"/>
        </w:tabs>
      </w:pPr>
      <w:r w:rsidRPr="004962CD">
        <w:t>AN-ACC</w:t>
      </w:r>
      <w:r w:rsidR="0077264C">
        <w:tab/>
        <w:t>Australian National Aged Care Classification</w:t>
      </w:r>
    </w:p>
    <w:p w14:paraId="533AE010" w14:textId="77777777" w:rsidR="00DA4C4F" w:rsidRPr="00DA4C4F" w:rsidRDefault="00DA4C4F" w:rsidP="00D04D34">
      <w:pPr>
        <w:pStyle w:val="DHHSacronym"/>
        <w:tabs>
          <w:tab w:val="clear" w:pos="1418"/>
          <w:tab w:val="left" w:pos="1701"/>
        </w:tabs>
      </w:pPr>
      <w:r w:rsidRPr="00D04D34">
        <w:t>AOD</w:t>
      </w:r>
      <w:r w:rsidRPr="00D04D34">
        <w:tab/>
        <w:t>Alcohol and other drugs</w:t>
      </w:r>
    </w:p>
    <w:p w14:paraId="14B2A8A5" w14:textId="77777777" w:rsidR="007E5C6D" w:rsidRDefault="007E5C6D" w:rsidP="00D04D34">
      <w:pPr>
        <w:pStyle w:val="DHHSacronym"/>
        <w:tabs>
          <w:tab w:val="clear" w:pos="1418"/>
          <w:tab w:val="left" w:pos="1701"/>
        </w:tabs>
      </w:pPr>
      <w:r>
        <w:t>BBV</w:t>
      </w:r>
      <w:r w:rsidR="00126B70">
        <w:tab/>
      </w:r>
      <w:r w:rsidR="00126B70" w:rsidRPr="00126B70">
        <w:t>blood</w:t>
      </w:r>
      <w:r w:rsidR="00886968">
        <w:t>-borne</w:t>
      </w:r>
      <w:r w:rsidR="00593ADC">
        <w:t xml:space="preserve"> </w:t>
      </w:r>
      <w:r w:rsidR="00126B70" w:rsidRPr="00126B70">
        <w:t>virus</w:t>
      </w:r>
    </w:p>
    <w:p w14:paraId="24FC8BD3" w14:textId="77777777" w:rsidR="003D736A" w:rsidRPr="003D736A" w:rsidRDefault="003D736A" w:rsidP="00D04D34">
      <w:pPr>
        <w:pStyle w:val="DHHSacronym"/>
        <w:tabs>
          <w:tab w:val="clear" w:pos="1418"/>
          <w:tab w:val="left" w:pos="1701"/>
        </w:tabs>
        <w:rPr>
          <w:rFonts w:eastAsia="Arial"/>
          <w:color w:val="000000"/>
        </w:rPr>
      </w:pPr>
      <w:r>
        <w:rPr>
          <w:rFonts w:eastAsia="Arial"/>
          <w:color w:val="000000"/>
        </w:rPr>
        <w:t>BIA</w:t>
      </w:r>
      <w:r>
        <w:rPr>
          <w:rFonts w:eastAsia="Arial"/>
          <w:color w:val="000000"/>
        </w:rPr>
        <w:tab/>
        <w:t>Business Impact Analysis</w:t>
      </w:r>
    </w:p>
    <w:p w14:paraId="078CD4E1" w14:textId="77777777" w:rsidR="007E5C6D" w:rsidRDefault="007E5C6D" w:rsidP="00D04D34">
      <w:pPr>
        <w:pStyle w:val="DHHSacronym"/>
        <w:tabs>
          <w:tab w:val="clear" w:pos="1418"/>
          <w:tab w:val="left" w:pos="1701"/>
        </w:tabs>
      </w:pPr>
      <w:r>
        <w:t>BPCLE</w:t>
      </w:r>
      <w:r w:rsidR="00126B70">
        <w:tab/>
      </w:r>
      <w:r w:rsidR="00126B70" w:rsidRPr="002C739C">
        <w:rPr>
          <w:i/>
          <w:iCs/>
        </w:rPr>
        <w:t>Best</w:t>
      </w:r>
      <w:r w:rsidR="00593ADC">
        <w:rPr>
          <w:i/>
          <w:iCs/>
        </w:rPr>
        <w:t xml:space="preserve"> </w:t>
      </w:r>
      <w:r w:rsidR="00126B70" w:rsidRPr="002C739C">
        <w:rPr>
          <w:i/>
          <w:iCs/>
        </w:rPr>
        <w:t>practice</w:t>
      </w:r>
      <w:r w:rsidR="00593ADC">
        <w:rPr>
          <w:i/>
          <w:iCs/>
        </w:rPr>
        <w:t xml:space="preserve"> </w:t>
      </w:r>
      <w:r w:rsidR="00126B70" w:rsidRPr="002C739C">
        <w:rPr>
          <w:i/>
          <w:iCs/>
        </w:rPr>
        <w:t>clinical</w:t>
      </w:r>
      <w:r w:rsidR="00593ADC">
        <w:rPr>
          <w:i/>
          <w:iCs/>
        </w:rPr>
        <w:t xml:space="preserve"> </w:t>
      </w:r>
      <w:r w:rsidR="00126B70" w:rsidRPr="002C739C">
        <w:rPr>
          <w:i/>
          <w:iCs/>
        </w:rPr>
        <w:t>learning</w:t>
      </w:r>
      <w:r w:rsidR="00593ADC">
        <w:rPr>
          <w:i/>
          <w:iCs/>
        </w:rPr>
        <w:t xml:space="preserve"> </w:t>
      </w:r>
      <w:r w:rsidR="00126B70" w:rsidRPr="002C739C">
        <w:rPr>
          <w:i/>
          <w:iCs/>
        </w:rPr>
        <w:t>environment</w:t>
      </w:r>
      <w:r w:rsidR="00593ADC">
        <w:t xml:space="preserve"> </w:t>
      </w:r>
      <w:r w:rsidR="00126B70">
        <w:t>(framework)</w:t>
      </w:r>
    </w:p>
    <w:p w14:paraId="40CF6A32" w14:textId="77777777" w:rsidR="00B10014" w:rsidRDefault="00B10014" w:rsidP="00C56FA9">
      <w:pPr>
        <w:pStyle w:val="DHHSacronym"/>
        <w:tabs>
          <w:tab w:val="clear" w:pos="1418"/>
          <w:tab w:val="left" w:pos="1701"/>
        </w:tabs>
      </w:pPr>
      <w:r>
        <w:t>CAMHS</w:t>
      </w:r>
      <w:r>
        <w:tab/>
        <w:t>Child and adolescent mental health services</w:t>
      </w:r>
    </w:p>
    <w:p w14:paraId="7029CB51" w14:textId="77777777" w:rsidR="00C56FA9" w:rsidRDefault="00C56FA9" w:rsidP="00C56FA9">
      <w:pPr>
        <w:pStyle w:val="DHHSacronym"/>
        <w:tabs>
          <w:tab w:val="clear" w:pos="1418"/>
          <w:tab w:val="left" w:pos="1701"/>
        </w:tabs>
      </w:pPr>
      <w:r>
        <w:t>CCOPMM</w:t>
      </w:r>
      <w:r>
        <w:tab/>
      </w:r>
      <w:r w:rsidRPr="00B12DE1">
        <w:t>Consultative</w:t>
      </w:r>
      <w:r>
        <w:t xml:space="preserve"> </w:t>
      </w:r>
      <w:r w:rsidRPr="00B12DE1">
        <w:t>Council</w:t>
      </w:r>
      <w:r>
        <w:t xml:space="preserve"> </w:t>
      </w:r>
      <w:r w:rsidRPr="00B12DE1">
        <w:t>on</w:t>
      </w:r>
      <w:r>
        <w:t xml:space="preserve"> </w:t>
      </w:r>
      <w:r w:rsidRPr="00B12DE1">
        <w:t>Obstetric</w:t>
      </w:r>
      <w:r>
        <w:t xml:space="preserve"> </w:t>
      </w:r>
      <w:r w:rsidRPr="00B12DE1">
        <w:t>and</w:t>
      </w:r>
      <w:r>
        <w:t xml:space="preserve"> </w:t>
      </w:r>
      <w:r w:rsidRPr="00B12DE1">
        <w:t>Paediatric</w:t>
      </w:r>
      <w:r>
        <w:t xml:space="preserve"> </w:t>
      </w:r>
      <w:r w:rsidRPr="00B12DE1">
        <w:t>Mortality</w:t>
      </w:r>
      <w:r>
        <w:t xml:space="preserve"> </w:t>
      </w:r>
      <w:r w:rsidRPr="00B12DE1">
        <w:t>and</w:t>
      </w:r>
      <w:r>
        <w:t xml:space="preserve"> </w:t>
      </w:r>
      <w:r w:rsidRPr="00B12DE1">
        <w:t>Morbidity</w:t>
      </w:r>
    </w:p>
    <w:p w14:paraId="0E69C363" w14:textId="77777777" w:rsidR="00EA704B" w:rsidRDefault="00EA704B" w:rsidP="00C56FA9">
      <w:pPr>
        <w:pStyle w:val="DHHSacronym"/>
        <w:tabs>
          <w:tab w:val="clear" w:pos="1418"/>
          <w:tab w:val="left" w:pos="1701"/>
        </w:tabs>
      </w:pPr>
      <w:r>
        <w:t>CCUs</w:t>
      </w:r>
      <w:r>
        <w:tab/>
        <w:t>Community Care Units</w:t>
      </w:r>
    </w:p>
    <w:p w14:paraId="0A79623E" w14:textId="77777777" w:rsidR="00EA704B" w:rsidRDefault="00EA704B" w:rsidP="00EA704B">
      <w:pPr>
        <w:pStyle w:val="DHHSacronym"/>
        <w:tabs>
          <w:tab w:val="clear" w:pos="1418"/>
          <w:tab w:val="left" w:pos="1701"/>
        </w:tabs>
        <w:rPr>
          <w:rFonts w:eastAsia="Arial"/>
          <w:color w:val="000000"/>
        </w:rPr>
      </w:pPr>
      <w:r>
        <w:rPr>
          <w:rFonts w:eastAsia="Arial"/>
          <w:color w:val="000000"/>
        </w:rPr>
        <w:t>CIS</w:t>
      </w:r>
      <w:r>
        <w:rPr>
          <w:rFonts w:eastAsia="Arial"/>
          <w:color w:val="000000"/>
        </w:rPr>
        <w:tab/>
        <w:t>Clinical Information System</w:t>
      </w:r>
    </w:p>
    <w:p w14:paraId="6DBA9D9E" w14:textId="77777777" w:rsidR="00EC3B9F" w:rsidRDefault="00EC3B9F" w:rsidP="00C56FA9">
      <w:pPr>
        <w:pStyle w:val="DHHSacronym"/>
        <w:tabs>
          <w:tab w:val="clear" w:pos="1418"/>
          <w:tab w:val="left" w:pos="1701"/>
        </w:tabs>
      </w:pPr>
      <w:r>
        <w:t>Commonwealth</w:t>
      </w:r>
      <w:r>
        <w:tab/>
        <w:t>Cth</w:t>
      </w:r>
    </w:p>
    <w:p w14:paraId="2B3D9FF9" w14:textId="77777777" w:rsidR="00991F8D" w:rsidRDefault="00991F8D" w:rsidP="00C56FA9">
      <w:pPr>
        <w:pStyle w:val="DHHSacronym"/>
        <w:tabs>
          <w:tab w:val="clear" w:pos="1418"/>
          <w:tab w:val="left" w:pos="1701"/>
        </w:tabs>
      </w:pPr>
      <w:r>
        <w:t>CMI/ODS</w:t>
      </w:r>
      <w:r>
        <w:tab/>
        <w:t>Client</w:t>
      </w:r>
      <w:r w:rsidR="00593ADC">
        <w:t xml:space="preserve"> </w:t>
      </w:r>
      <w:r>
        <w:t>Management</w:t>
      </w:r>
      <w:r w:rsidR="00593ADC">
        <w:t xml:space="preserve"> </w:t>
      </w:r>
      <w:r>
        <w:t>Interface</w:t>
      </w:r>
      <w:r w:rsidR="00593ADC">
        <w:t xml:space="preserve"> </w:t>
      </w:r>
      <w:r>
        <w:t>and</w:t>
      </w:r>
      <w:r w:rsidR="00593ADC">
        <w:t xml:space="preserve"> </w:t>
      </w:r>
      <w:r>
        <w:t>Operational</w:t>
      </w:r>
      <w:r w:rsidR="00593ADC">
        <w:t xml:space="preserve"> </w:t>
      </w:r>
      <w:r>
        <w:t>Data</w:t>
      </w:r>
      <w:r w:rsidR="00593ADC">
        <w:t xml:space="preserve"> </w:t>
      </w:r>
      <w:r>
        <w:t>Store</w:t>
      </w:r>
    </w:p>
    <w:p w14:paraId="762EEABF" w14:textId="77777777" w:rsidR="00E667DB" w:rsidRDefault="00E667DB" w:rsidP="00C56FA9">
      <w:pPr>
        <w:pStyle w:val="DHHSacronym"/>
        <w:tabs>
          <w:tab w:val="clear" w:pos="1418"/>
          <w:tab w:val="left" w:pos="1701"/>
        </w:tabs>
      </w:pPr>
      <w:r>
        <w:t>DFFH</w:t>
      </w:r>
      <w:r>
        <w:tab/>
        <w:t>Department of Families, Fairness and Housing</w:t>
      </w:r>
    </w:p>
    <w:p w14:paraId="00F092AF" w14:textId="77777777" w:rsidR="0077264C" w:rsidRDefault="0077264C" w:rsidP="00C56FA9">
      <w:pPr>
        <w:pStyle w:val="DHHSacronym"/>
        <w:tabs>
          <w:tab w:val="clear" w:pos="1418"/>
          <w:tab w:val="left" w:pos="1701"/>
        </w:tabs>
      </w:pPr>
      <w:r>
        <w:t>DLO</w:t>
      </w:r>
      <w:r>
        <w:tab/>
      </w:r>
      <w:r w:rsidR="00B03D6E">
        <w:t>d</w:t>
      </w:r>
      <w:r w:rsidRPr="00AB780D">
        <w:t xml:space="preserve">isability </w:t>
      </w:r>
      <w:r w:rsidR="00B03D6E">
        <w:t>l</w:t>
      </w:r>
      <w:r w:rsidRPr="00AB780D">
        <w:t xml:space="preserve">iaison </w:t>
      </w:r>
      <w:r w:rsidR="00B03D6E">
        <w:t>o</w:t>
      </w:r>
      <w:r w:rsidRPr="00AB780D">
        <w:t>fficer</w:t>
      </w:r>
    </w:p>
    <w:p w14:paraId="2837E944" w14:textId="77777777" w:rsidR="00463ECB" w:rsidRPr="00463ECB" w:rsidRDefault="00463ECB" w:rsidP="00C56FA9">
      <w:pPr>
        <w:pStyle w:val="DHHSacronym"/>
        <w:tabs>
          <w:tab w:val="clear" w:pos="1418"/>
          <w:tab w:val="left" w:pos="1701"/>
        </w:tabs>
        <w:rPr>
          <w:rFonts w:eastAsia="Arial"/>
          <w:color w:val="000000"/>
        </w:rPr>
      </w:pPr>
      <w:r>
        <w:rPr>
          <w:rFonts w:eastAsia="Arial"/>
          <w:color w:val="000000"/>
        </w:rPr>
        <w:t>GEM</w:t>
      </w:r>
      <w:r>
        <w:rPr>
          <w:rFonts w:eastAsia="Arial"/>
          <w:color w:val="000000"/>
        </w:rPr>
        <w:tab/>
        <w:t>Geriatric Evaluation and Management</w:t>
      </w:r>
    </w:p>
    <w:p w14:paraId="03FC9732" w14:textId="77777777" w:rsidR="007913A4" w:rsidRPr="002E3429" w:rsidRDefault="007913A4" w:rsidP="00D04D34">
      <w:pPr>
        <w:pStyle w:val="DHHSacronym"/>
        <w:tabs>
          <w:tab w:val="clear" w:pos="1418"/>
          <w:tab w:val="left" w:pos="1701"/>
        </w:tabs>
      </w:pPr>
      <w:r>
        <w:t>GenV</w:t>
      </w:r>
      <w:r>
        <w:tab/>
        <w:t>Generation Victoria</w:t>
      </w:r>
    </w:p>
    <w:p w14:paraId="0C410EB4" w14:textId="77777777" w:rsidR="007220DD" w:rsidRDefault="007220DD" w:rsidP="00D04D34">
      <w:pPr>
        <w:pStyle w:val="DHHSacronym"/>
        <w:tabs>
          <w:tab w:val="clear" w:pos="1418"/>
          <w:tab w:val="left" w:pos="1701"/>
        </w:tabs>
      </w:pPr>
      <w:r w:rsidRPr="002E3429">
        <w:t>ECT</w:t>
      </w:r>
      <w:r>
        <w:tab/>
      </w:r>
      <w:r w:rsidRPr="002E3429">
        <w:t>electroconvulsive</w:t>
      </w:r>
      <w:r w:rsidR="00593ADC">
        <w:t xml:space="preserve"> </w:t>
      </w:r>
      <w:r w:rsidRPr="002E3429">
        <w:t>treatment</w:t>
      </w:r>
    </w:p>
    <w:p w14:paraId="36DDCDB2" w14:textId="77777777" w:rsidR="0077264C" w:rsidRDefault="0077264C" w:rsidP="00D04D34">
      <w:pPr>
        <w:pStyle w:val="DHHSacronym"/>
        <w:tabs>
          <w:tab w:val="clear" w:pos="1418"/>
          <w:tab w:val="left" w:pos="1701"/>
        </w:tabs>
      </w:pPr>
      <w:r>
        <w:t>EDMS</w:t>
      </w:r>
      <w:r>
        <w:tab/>
      </w:r>
      <w:r w:rsidR="0080022B">
        <w:t>E</w:t>
      </w:r>
      <w:r w:rsidR="0080022B" w:rsidRPr="004D0474">
        <w:t>nvironmental data management system</w:t>
      </w:r>
    </w:p>
    <w:p w14:paraId="7628EDA1" w14:textId="77777777" w:rsidR="00221282" w:rsidRPr="00221282" w:rsidRDefault="00221282" w:rsidP="00D04D34">
      <w:pPr>
        <w:pStyle w:val="DHHSacronym"/>
        <w:tabs>
          <w:tab w:val="clear" w:pos="1418"/>
          <w:tab w:val="left" w:pos="1701"/>
        </w:tabs>
        <w:rPr>
          <w:rFonts w:eastAsia="Arial"/>
          <w:color w:val="000000"/>
        </w:rPr>
      </w:pPr>
      <w:r>
        <w:rPr>
          <w:rFonts w:eastAsia="Arial"/>
          <w:color w:val="000000"/>
        </w:rPr>
        <w:t>EIPSR</w:t>
      </w:r>
      <w:r>
        <w:rPr>
          <w:rFonts w:eastAsia="Arial"/>
          <w:color w:val="000000"/>
        </w:rPr>
        <w:tab/>
        <w:t xml:space="preserve">Early Intervention Psychosocial Support Response </w:t>
      </w:r>
    </w:p>
    <w:p w14:paraId="1B31386B" w14:textId="77777777" w:rsidR="00C56FA9" w:rsidRDefault="00C56FA9" w:rsidP="00D04D34">
      <w:pPr>
        <w:pStyle w:val="DHHSacronym"/>
        <w:tabs>
          <w:tab w:val="clear" w:pos="1418"/>
          <w:tab w:val="left" w:pos="1701"/>
        </w:tabs>
      </w:pPr>
      <w:r>
        <w:t>EMR</w:t>
      </w:r>
      <w:r>
        <w:tab/>
      </w:r>
      <w:r w:rsidRPr="00D04D34">
        <w:t>Electronic Medical Record</w:t>
      </w:r>
    </w:p>
    <w:p w14:paraId="4A4E2F52" w14:textId="77777777" w:rsidR="00965FC0" w:rsidRDefault="00965FC0" w:rsidP="00D04D34">
      <w:pPr>
        <w:pStyle w:val="DHHSacronym"/>
        <w:tabs>
          <w:tab w:val="clear" w:pos="1418"/>
          <w:tab w:val="left" w:pos="1701"/>
        </w:tabs>
      </w:pPr>
      <w:r>
        <w:t>EPC</w:t>
      </w:r>
      <w:r>
        <w:tab/>
        <w:t>Early</w:t>
      </w:r>
      <w:r w:rsidR="00593ADC">
        <w:t xml:space="preserve"> </w:t>
      </w:r>
      <w:r>
        <w:t>Parenting</w:t>
      </w:r>
      <w:r w:rsidR="00593ADC">
        <w:t xml:space="preserve"> </w:t>
      </w:r>
      <w:r>
        <w:t>Centre(s)</w:t>
      </w:r>
    </w:p>
    <w:p w14:paraId="347A3D73" w14:textId="77777777" w:rsidR="007E5C6D" w:rsidRDefault="007E5C6D" w:rsidP="00D04D34">
      <w:pPr>
        <w:pStyle w:val="DHHSacronym"/>
        <w:tabs>
          <w:tab w:val="clear" w:pos="1418"/>
          <w:tab w:val="left" w:pos="1701"/>
        </w:tabs>
      </w:pPr>
      <w:r>
        <w:t>ESIS</w:t>
      </w:r>
      <w:r w:rsidR="00AE1B8E">
        <w:tab/>
      </w:r>
      <w:r w:rsidR="00AE1B8E" w:rsidRPr="00AE1B8E">
        <w:t>Elective</w:t>
      </w:r>
      <w:r w:rsidR="00593ADC">
        <w:t xml:space="preserve"> </w:t>
      </w:r>
      <w:r w:rsidR="00AE1B8E" w:rsidRPr="00AE1B8E">
        <w:t>Surgery</w:t>
      </w:r>
      <w:r w:rsidR="00593ADC">
        <w:t xml:space="preserve"> </w:t>
      </w:r>
      <w:r w:rsidR="00AE1B8E" w:rsidRPr="00AE1B8E">
        <w:t>Information</w:t>
      </w:r>
      <w:r w:rsidR="00593ADC">
        <w:t xml:space="preserve"> </w:t>
      </w:r>
      <w:r w:rsidR="00AE1B8E" w:rsidRPr="00AE1B8E">
        <w:t>System</w:t>
      </w:r>
    </w:p>
    <w:p w14:paraId="50942464" w14:textId="77777777" w:rsidR="00344122" w:rsidRPr="00344122" w:rsidRDefault="00344122" w:rsidP="00D04D34">
      <w:pPr>
        <w:pStyle w:val="DHHSacronym"/>
        <w:tabs>
          <w:tab w:val="clear" w:pos="1418"/>
          <w:tab w:val="left" w:pos="1701"/>
        </w:tabs>
        <w:rPr>
          <w:rFonts w:eastAsia="Arial"/>
          <w:color w:val="000000"/>
        </w:rPr>
      </w:pPr>
      <w:r>
        <w:rPr>
          <w:rFonts w:eastAsia="Arial"/>
          <w:color w:val="000000"/>
        </w:rPr>
        <w:t xml:space="preserve">FRD 24 </w:t>
      </w:r>
      <w:r>
        <w:rPr>
          <w:rFonts w:eastAsia="Arial"/>
          <w:color w:val="000000"/>
        </w:rPr>
        <w:tab/>
        <w:t xml:space="preserve">Financial Reporting Direction 24 </w:t>
      </w:r>
    </w:p>
    <w:p w14:paraId="5E44F255" w14:textId="77777777" w:rsidR="00B03D6E" w:rsidRDefault="00B03D6E" w:rsidP="00D04D34">
      <w:pPr>
        <w:pStyle w:val="DHHSacronym"/>
        <w:tabs>
          <w:tab w:val="clear" w:pos="1418"/>
          <w:tab w:val="left" w:pos="1701"/>
        </w:tabs>
      </w:pPr>
      <w:r>
        <w:t>FTE</w:t>
      </w:r>
      <w:r>
        <w:tab/>
        <w:t>full-time equivalent</w:t>
      </w:r>
    </w:p>
    <w:p w14:paraId="16119733" w14:textId="77777777" w:rsidR="0080022B" w:rsidRDefault="0080022B" w:rsidP="00D04D34">
      <w:pPr>
        <w:pStyle w:val="DHHSacronym"/>
        <w:tabs>
          <w:tab w:val="clear" w:pos="1418"/>
          <w:tab w:val="left" w:pos="1701"/>
        </w:tabs>
      </w:pPr>
      <w:r>
        <w:t>GST</w:t>
      </w:r>
      <w:r>
        <w:tab/>
        <w:t>Goods and Services Tax</w:t>
      </w:r>
    </w:p>
    <w:p w14:paraId="3BE23DB8" w14:textId="77777777" w:rsidR="00941E8D" w:rsidRDefault="00A348F1" w:rsidP="00C56FA9">
      <w:pPr>
        <w:pStyle w:val="DHHSacronym"/>
        <w:tabs>
          <w:tab w:val="clear" w:pos="1418"/>
          <w:tab w:val="left" w:pos="1701"/>
        </w:tabs>
      </w:pPr>
      <w:r>
        <w:t>HACC</w:t>
      </w:r>
      <w:r w:rsidR="00EF3A7A">
        <w:t xml:space="preserve"> </w:t>
      </w:r>
      <w:r>
        <w:t>PYP</w:t>
      </w:r>
      <w:r w:rsidR="00941E8D">
        <w:tab/>
      </w:r>
      <w:r w:rsidR="009260A3">
        <w:t>Home</w:t>
      </w:r>
      <w:r w:rsidR="00593ADC">
        <w:t xml:space="preserve"> </w:t>
      </w:r>
      <w:r w:rsidR="009260A3">
        <w:t>and</w:t>
      </w:r>
      <w:r w:rsidR="00593ADC">
        <w:t xml:space="preserve"> </w:t>
      </w:r>
      <w:r w:rsidR="009260A3">
        <w:t>Community</w:t>
      </w:r>
      <w:r w:rsidR="00593ADC">
        <w:t xml:space="preserve"> </w:t>
      </w:r>
      <w:r w:rsidR="009260A3">
        <w:t>Care</w:t>
      </w:r>
      <w:r w:rsidR="00593ADC">
        <w:t xml:space="preserve"> </w:t>
      </w:r>
      <w:r w:rsidR="009260A3">
        <w:t>Program</w:t>
      </w:r>
      <w:r w:rsidR="00593ADC">
        <w:t xml:space="preserve"> </w:t>
      </w:r>
      <w:r w:rsidR="009260A3">
        <w:t>for</w:t>
      </w:r>
      <w:r w:rsidR="00593ADC">
        <w:t xml:space="preserve"> </w:t>
      </w:r>
      <w:r w:rsidR="009260A3">
        <w:t>Younger</w:t>
      </w:r>
      <w:r w:rsidR="00593ADC">
        <w:t xml:space="preserve"> </w:t>
      </w:r>
      <w:r w:rsidR="009260A3">
        <w:t>People</w:t>
      </w:r>
    </w:p>
    <w:p w14:paraId="71668C8A" w14:textId="77777777" w:rsidR="007913A4" w:rsidRDefault="007913A4" w:rsidP="00C56FA9">
      <w:pPr>
        <w:pStyle w:val="DHHSacronym"/>
        <w:tabs>
          <w:tab w:val="clear" w:pos="1418"/>
          <w:tab w:val="left" w:pos="1701"/>
        </w:tabs>
      </w:pPr>
      <w:r>
        <w:t>HDSS</w:t>
      </w:r>
      <w:r>
        <w:tab/>
      </w:r>
      <w:r w:rsidRPr="007913A4">
        <w:t>Health Data Standards and Systems</w:t>
      </w:r>
    </w:p>
    <w:p w14:paraId="062A7C07" w14:textId="77777777" w:rsidR="005E5D25" w:rsidRDefault="005E5D25" w:rsidP="00C56FA9">
      <w:pPr>
        <w:pStyle w:val="DHHSacronym"/>
        <w:tabs>
          <w:tab w:val="clear" w:pos="1418"/>
          <w:tab w:val="left" w:pos="1701"/>
        </w:tabs>
        <w:rPr>
          <w:iCs/>
        </w:rPr>
      </w:pPr>
      <w:r>
        <w:t>HeART</w:t>
      </w:r>
      <w:r>
        <w:tab/>
      </w:r>
      <w:r w:rsidRPr="00AD6824">
        <w:rPr>
          <w:iCs/>
        </w:rPr>
        <w:t>Health Agencies Reporting Tool</w:t>
      </w:r>
    </w:p>
    <w:p w14:paraId="26E4CF9E" w14:textId="77777777" w:rsidR="005E5D25" w:rsidRDefault="005E5D25" w:rsidP="00C56FA9">
      <w:pPr>
        <w:pStyle w:val="DHHSacronym"/>
        <w:tabs>
          <w:tab w:val="clear" w:pos="1418"/>
          <w:tab w:val="left" w:pos="1701"/>
        </w:tabs>
      </w:pPr>
      <w:r w:rsidRPr="002E3429">
        <w:t>HITH</w:t>
      </w:r>
      <w:r>
        <w:tab/>
      </w:r>
      <w:r w:rsidRPr="002E3429">
        <w:t>Hospital</w:t>
      </w:r>
      <w:r>
        <w:t xml:space="preserve"> </w:t>
      </w:r>
      <w:r w:rsidRPr="002E3429">
        <w:t>in</w:t>
      </w:r>
      <w:r>
        <w:t xml:space="preserve"> </w:t>
      </w:r>
      <w:r w:rsidRPr="002E3429">
        <w:t>the</w:t>
      </w:r>
      <w:r>
        <w:t xml:space="preserve"> </w:t>
      </w:r>
      <w:r w:rsidRPr="002E3429">
        <w:t>Home</w:t>
      </w:r>
    </w:p>
    <w:p w14:paraId="32FDA748" w14:textId="77777777" w:rsidR="00B03D6E" w:rsidRDefault="00B03D6E" w:rsidP="00C56FA9">
      <w:pPr>
        <w:pStyle w:val="DHHSacronym"/>
        <w:tabs>
          <w:tab w:val="clear" w:pos="1418"/>
          <w:tab w:val="left" w:pos="1701"/>
        </w:tabs>
      </w:pPr>
      <w:r>
        <w:lastRenderedPageBreak/>
        <w:t>HLO</w:t>
      </w:r>
      <w:r>
        <w:tab/>
        <w:t>health liaison officer</w:t>
      </w:r>
    </w:p>
    <w:p w14:paraId="4807488D" w14:textId="77777777" w:rsidR="00B03D6E" w:rsidRDefault="00B03D6E" w:rsidP="00C56FA9">
      <w:pPr>
        <w:pStyle w:val="DHHSacronym"/>
        <w:tabs>
          <w:tab w:val="clear" w:pos="1418"/>
          <w:tab w:val="left" w:pos="1701"/>
        </w:tabs>
      </w:pPr>
      <w:r>
        <w:t>HOPE</w:t>
      </w:r>
      <w:r>
        <w:tab/>
      </w:r>
      <w:r w:rsidRPr="00A74307">
        <w:rPr>
          <w:rFonts w:cs="Wingdings"/>
        </w:rPr>
        <w:t>Hospital Outreach Post-</w:t>
      </w:r>
      <w:r w:rsidR="00AD53D7">
        <w:rPr>
          <w:rFonts w:cs="Wingdings"/>
        </w:rPr>
        <w:t>s</w:t>
      </w:r>
      <w:r w:rsidRPr="00A74307">
        <w:rPr>
          <w:rFonts w:cs="Wingdings"/>
        </w:rPr>
        <w:t>uicidal Engagement</w:t>
      </w:r>
      <w:r w:rsidRPr="00A125AC">
        <w:rPr>
          <w:rFonts w:cs="Wingdings"/>
          <w:b/>
        </w:rPr>
        <w:t xml:space="preserve"> </w:t>
      </w:r>
      <w:r>
        <w:rPr>
          <w:rFonts w:cs="Wingdings"/>
        </w:rPr>
        <w:t>P</w:t>
      </w:r>
      <w:r w:rsidRPr="00B3475E">
        <w:rPr>
          <w:rFonts w:cs="Wingdings"/>
        </w:rPr>
        <w:t>rogram</w:t>
      </w:r>
    </w:p>
    <w:p w14:paraId="5A77296E" w14:textId="77777777" w:rsidR="007220DD" w:rsidRDefault="007E5C6D" w:rsidP="00C56FA9">
      <w:pPr>
        <w:pStyle w:val="DHHSacronym"/>
        <w:tabs>
          <w:tab w:val="clear" w:pos="1418"/>
          <w:tab w:val="left" w:pos="1701"/>
        </w:tabs>
      </w:pPr>
      <w:r>
        <w:t>ICS</w:t>
      </w:r>
      <w:r w:rsidR="00AE1B8E">
        <w:tab/>
        <w:t>Integrated</w:t>
      </w:r>
      <w:r w:rsidR="00593ADC">
        <w:t xml:space="preserve"> </w:t>
      </w:r>
      <w:r w:rsidR="00AE1B8E">
        <w:t>Cancer</w:t>
      </w:r>
      <w:r w:rsidR="00593ADC">
        <w:t xml:space="preserve"> </w:t>
      </w:r>
      <w:r w:rsidR="00AE1B8E">
        <w:t>Service</w:t>
      </w:r>
    </w:p>
    <w:p w14:paraId="287D437E" w14:textId="77777777" w:rsidR="005E5D25" w:rsidRDefault="005E5D25" w:rsidP="00C56FA9">
      <w:pPr>
        <w:pStyle w:val="DHHSacronym"/>
        <w:tabs>
          <w:tab w:val="clear" w:pos="1418"/>
          <w:tab w:val="left" w:pos="1701"/>
        </w:tabs>
      </w:pPr>
      <w:r>
        <w:t>ICT</w:t>
      </w:r>
      <w:r>
        <w:tab/>
        <w:t>Information and communication technology</w:t>
      </w:r>
    </w:p>
    <w:p w14:paraId="68930D24" w14:textId="77777777" w:rsidR="006A5209" w:rsidRDefault="006A5209" w:rsidP="006A5209">
      <w:pPr>
        <w:pStyle w:val="DHHSacronym"/>
        <w:tabs>
          <w:tab w:val="clear" w:pos="1418"/>
          <w:tab w:val="left" w:pos="1701"/>
        </w:tabs>
        <w:rPr>
          <w:rFonts w:eastAsia="Arial"/>
          <w:color w:val="000000"/>
        </w:rPr>
      </w:pPr>
      <w:r>
        <w:rPr>
          <w:rFonts w:eastAsia="Arial"/>
          <w:color w:val="000000"/>
        </w:rPr>
        <w:t xml:space="preserve">IP </w:t>
      </w:r>
      <w:r>
        <w:rPr>
          <w:rFonts w:eastAsia="Arial"/>
          <w:color w:val="000000"/>
        </w:rPr>
        <w:tab/>
        <w:t xml:space="preserve">Intellectual Property </w:t>
      </w:r>
    </w:p>
    <w:p w14:paraId="6C6C0C25" w14:textId="77777777" w:rsidR="005A61CA" w:rsidRDefault="005A61CA" w:rsidP="006A5209">
      <w:pPr>
        <w:pStyle w:val="DHHSacronym"/>
        <w:tabs>
          <w:tab w:val="clear" w:pos="1418"/>
          <w:tab w:val="left" w:pos="1701"/>
        </w:tabs>
        <w:rPr>
          <w:rFonts w:eastAsia="Arial"/>
          <w:color w:val="000000"/>
        </w:rPr>
      </w:pPr>
      <w:r>
        <w:rPr>
          <w:rFonts w:eastAsia="Arial"/>
          <w:color w:val="000000"/>
        </w:rPr>
        <w:t>KMHLO</w:t>
      </w:r>
      <w:r>
        <w:rPr>
          <w:rFonts w:eastAsia="Arial"/>
          <w:color w:val="000000"/>
        </w:rPr>
        <w:tab/>
        <w:t xml:space="preserve">Koori Mental Health Liaison Officer </w:t>
      </w:r>
    </w:p>
    <w:p w14:paraId="081AE121" w14:textId="77777777" w:rsidR="00B03D6E" w:rsidRDefault="00B03D6E" w:rsidP="00C56FA9">
      <w:pPr>
        <w:pStyle w:val="DHHSacronym"/>
        <w:tabs>
          <w:tab w:val="clear" w:pos="1418"/>
          <w:tab w:val="left" w:pos="1701"/>
        </w:tabs>
      </w:pPr>
      <w:r>
        <w:t>LPHU</w:t>
      </w:r>
      <w:r>
        <w:tab/>
      </w:r>
      <w:r w:rsidRPr="00456257">
        <w:t>Local Public Health Unit</w:t>
      </w:r>
    </w:p>
    <w:p w14:paraId="0A3B61DE" w14:textId="77777777" w:rsidR="007913A4" w:rsidRDefault="007913A4" w:rsidP="00C56FA9">
      <w:pPr>
        <w:pStyle w:val="DHHSacronym"/>
        <w:tabs>
          <w:tab w:val="clear" w:pos="1418"/>
          <w:tab w:val="left" w:pos="1701"/>
        </w:tabs>
        <w:rPr>
          <w:i/>
          <w:iCs/>
        </w:rPr>
      </w:pPr>
      <w:r>
        <w:t>MARAM</w:t>
      </w:r>
      <w:r>
        <w:tab/>
      </w:r>
      <w:r w:rsidRPr="007913A4">
        <w:rPr>
          <w:i/>
          <w:iCs/>
        </w:rPr>
        <w:t>Family violence multi-agency risk assessment and management framework</w:t>
      </w:r>
    </w:p>
    <w:p w14:paraId="232641F0" w14:textId="77777777" w:rsidR="005E5D25" w:rsidRPr="002E3429" w:rsidRDefault="005E5D25" w:rsidP="00D04D34">
      <w:pPr>
        <w:pStyle w:val="DHHSacronym"/>
        <w:tabs>
          <w:tab w:val="clear" w:pos="1418"/>
          <w:tab w:val="left" w:pos="1701"/>
        </w:tabs>
      </w:pPr>
      <w:r>
        <w:t>MDS</w:t>
      </w:r>
      <w:r>
        <w:rPr>
          <w:i/>
          <w:iCs/>
        </w:rPr>
        <w:tab/>
      </w:r>
      <w:r w:rsidRPr="00DB305F">
        <w:t>Minimum</w:t>
      </w:r>
      <w:r>
        <w:t xml:space="preserve"> </w:t>
      </w:r>
      <w:r w:rsidR="00F74E5C">
        <w:t>Dataset</w:t>
      </w:r>
    </w:p>
    <w:p w14:paraId="0DBC682F" w14:textId="77777777" w:rsidR="007220DD" w:rsidRDefault="007220DD" w:rsidP="00C56FA9">
      <w:pPr>
        <w:pStyle w:val="DHHSacronym"/>
        <w:tabs>
          <w:tab w:val="clear" w:pos="1418"/>
          <w:tab w:val="left" w:pos="1701"/>
        </w:tabs>
      </w:pPr>
      <w:r w:rsidRPr="002E3429">
        <w:t>MHCSS</w:t>
      </w:r>
      <w:r w:rsidRPr="002E3429">
        <w:tab/>
      </w:r>
      <w:r w:rsidR="00B03D6E">
        <w:t>M</w:t>
      </w:r>
      <w:r w:rsidRPr="002E3429">
        <w:t>ental</w:t>
      </w:r>
      <w:r w:rsidR="00593ADC">
        <w:t xml:space="preserve"> </w:t>
      </w:r>
      <w:r w:rsidR="00B03D6E">
        <w:t>H</w:t>
      </w:r>
      <w:r w:rsidRPr="002E3429">
        <w:t>ealth</w:t>
      </w:r>
      <w:r w:rsidR="00593ADC">
        <w:t xml:space="preserve"> </w:t>
      </w:r>
      <w:r w:rsidR="00B03D6E">
        <w:t>C</w:t>
      </w:r>
      <w:r w:rsidRPr="002E3429">
        <w:t>ommunity</w:t>
      </w:r>
      <w:r w:rsidR="00593ADC">
        <w:t xml:space="preserve"> </w:t>
      </w:r>
      <w:r w:rsidR="00B03D6E">
        <w:t>S</w:t>
      </w:r>
      <w:r w:rsidRPr="002E3429">
        <w:t>upport</w:t>
      </w:r>
      <w:r w:rsidR="00593ADC">
        <w:t xml:space="preserve"> </w:t>
      </w:r>
      <w:r w:rsidR="00B03D6E">
        <w:t>S</w:t>
      </w:r>
      <w:r w:rsidRPr="002E3429">
        <w:t>ervices</w:t>
      </w:r>
    </w:p>
    <w:p w14:paraId="0FF59E4E" w14:textId="77777777" w:rsidR="00A70F09" w:rsidRDefault="00A70F09" w:rsidP="00C56FA9">
      <w:pPr>
        <w:pStyle w:val="DHHSacronym"/>
        <w:tabs>
          <w:tab w:val="clear" w:pos="1418"/>
          <w:tab w:val="left" w:pos="1701"/>
        </w:tabs>
        <w:rPr>
          <w:rFonts w:cs="Wingdings"/>
          <w:i/>
        </w:rPr>
      </w:pPr>
      <w:r>
        <w:t>MHPAF</w:t>
      </w:r>
      <w:r>
        <w:tab/>
      </w:r>
      <w:r w:rsidRPr="00A74307">
        <w:rPr>
          <w:rFonts w:cs="Wingdings"/>
          <w:i/>
        </w:rPr>
        <w:t>Mental</w:t>
      </w:r>
      <w:r w:rsidRPr="00D12772">
        <w:rPr>
          <w:i/>
        </w:rPr>
        <w:t xml:space="preserve"> health </w:t>
      </w:r>
      <w:r w:rsidRPr="00A74307">
        <w:rPr>
          <w:rFonts w:cs="Wingdings"/>
          <w:i/>
        </w:rPr>
        <w:t>performance and accountability framework</w:t>
      </w:r>
    </w:p>
    <w:p w14:paraId="5CC6D7E6" w14:textId="77777777" w:rsidR="00083BC8" w:rsidRPr="00083BC8" w:rsidRDefault="00083BC8" w:rsidP="00C56FA9">
      <w:pPr>
        <w:pStyle w:val="DHHSacronym"/>
        <w:tabs>
          <w:tab w:val="clear" w:pos="1418"/>
          <w:tab w:val="left" w:pos="1701"/>
        </w:tabs>
        <w:rPr>
          <w:rFonts w:eastAsia="Arial"/>
          <w:color w:val="000000"/>
        </w:rPr>
      </w:pPr>
      <w:r>
        <w:rPr>
          <w:rFonts w:eastAsia="Arial"/>
          <w:color w:val="000000"/>
        </w:rPr>
        <w:t>M</w:t>
      </w:r>
      <w:r w:rsidR="00E54969">
        <w:rPr>
          <w:rFonts w:eastAsia="Arial"/>
          <w:color w:val="000000"/>
        </w:rPr>
        <w:t xml:space="preserve">aking </w:t>
      </w:r>
      <w:r>
        <w:rPr>
          <w:rFonts w:eastAsia="Arial"/>
          <w:color w:val="000000"/>
        </w:rPr>
        <w:t>I</w:t>
      </w:r>
      <w:r w:rsidR="00E54969">
        <w:rPr>
          <w:rFonts w:eastAsia="Arial"/>
          <w:color w:val="000000"/>
        </w:rPr>
        <w:t>t Free</w:t>
      </w:r>
      <w:r>
        <w:rPr>
          <w:rFonts w:eastAsia="Arial"/>
          <w:color w:val="000000"/>
        </w:rPr>
        <w:tab/>
      </w:r>
      <w:r w:rsidR="00E54969" w:rsidRPr="00E432B5">
        <w:rPr>
          <w:rStyle w:val="normaltextrun"/>
        </w:rPr>
        <w:t xml:space="preserve">Making </w:t>
      </w:r>
      <w:r w:rsidR="00E54969">
        <w:rPr>
          <w:rStyle w:val="normaltextrun"/>
        </w:rPr>
        <w:t>I</w:t>
      </w:r>
      <w:r w:rsidR="00E54969" w:rsidRPr="00E432B5">
        <w:rPr>
          <w:rStyle w:val="normaltextrun"/>
        </w:rPr>
        <w:t xml:space="preserve">t Free to Study Nursing and Midwifery </w:t>
      </w:r>
    </w:p>
    <w:p w14:paraId="535569EC" w14:textId="77777777" w:rsidR="007913A4" w:rsidRDefault="007913A4" w:rsidP="00D04D34">
      <w:pPr>
        <w:pStyle w:val="DHHSacronym"/>
        <w:tabs>
          <w:tab w:val="clear" w:pos="1418"/>
          <w:tab w:val="left" w:pos="1701"/>
        </w:tabs>
      </w:pPr>
      <w:r>
        <w:t>NADC</w:t>
      </w:r>
      <w:r>
        <w:tab/>
        <w:t>Non-Admitted Data Collection</w:t>
      </w:r>
    </w:p>
    <w:p w14:paraId="0ECD54A2" w14:textId="77777777" w:rsidR="007E5C6D" w:rsidRPr="002E3429" w:rsidRDefault="007E5C6D" w:rsidP="00D04D34">
      <w:pPr>
        <w:pStyle w:val="DHHSacronym"/>
        <w:tabs>
          <w:tab w:val="clear" w:pos="1418"/>
          <w:tab w:val="left" w:pos="1701"/>
        </w:tabs>
      </w:pPr>
      <w:r>
        <w:t>NATA</w:t>
      </w:r>
      <w:r w:rsidR="00AE1B8E">
        <w:tab/>
      </w:r>
      <w:r w:rsidR="00AE1B8E" w:rsidRPr="00AE1B8E">
        <w:t>National</w:t>
      </w:r>
      <w:r w:rsidR="00593ADC">
        <w:t xml:space="preserve"> </w:t>
      </w:r>
      <w:r w:rsidR="00AE1B8E" w:rsidRPr="00AE1B8E">
        <w:t>Association</w:t>
      </w:r>
      <w:r w:rsidR="00593ADC">
        <w:t xml:space="preserve"> </w:t>
      </w:r>
      <w:r w:rsidR="00AE1B8E" w:rsidRPr="00AE1B8E">
        <w:t>of</w:t>
      </w:r>
      <w:r w:rsidR="00593ADC">
        <w:t xml:space="preserve"> </w:t>
      </w:r>
      <w:r w:rsidR="00AE1B8E" w:rsidRPr="00AE1B8E">
        <w:t>Testing</w:t>
      </w:r>
      <w:r w:rsidR="00593ADC">
        <w:t xml:space="preserve"> </w:t>
      </w:r>
      <w:r w:rsidR="00AE1B8E" w:rsidRPr="00AE1B8E">
        <w:t>Authorities</w:t>
      </w:r>
    </w:p>
    <w:p w14:paraId="763492C8" w14:textId="77777777" w:rsidR="007220DD" w:rsidRDefault="007220DD" w:rsidP="00D04D34">
      <w:pPr>
        <w:pStyle w:val="DHHSacronym"/>
        <w:tabs>
          <w:tab w:val="clear" w:pos="1418"/>
          <w:tab w:val="left" w:pos="1701"/>
        </w:tabs>
      </w:pPr>
      <w:r w:rsidRPr="002E3429">
        <w:t>NBCSP</w:t>
      </w:r>
      <w:r>
        <w:tab/>
      </w:r>
      <w:r w:rsidRPr="002E3429">
        <w:t>National</w:t>
      </w:r>
      <w:r w:rsidR="00593ADC">
        <w:t xml:space="preserve"> </w:t>
      </w:r>
      <w:r w:rsidRPr="002E3429">
        <w:t>Bowel</w:t>
      </w:r>
      <w:r w:rsidR="00593ADC">
        <w:t xml:space="preserve"> </w:t>
      </w:r>
      <w:r w:rsidRPr="002E3429">
        <w:t>Cancer</w:t>
      </w:r>
      <w:r w:rsidR="00593ADC">
        <w:t xml:space="preserve"> </w:t>
      </w:r>
      <w:r w:rsidRPr="002E3429">
        <w:t>Screening</w:t>
      </w:r>
      <w:r w:rsidR="00593ADC">
        <w:t xml:space="preserve"> </w:t>
      </w:r>
      <w:r w:rsidRPr="002E3429">
        <w:t>Program</w:t>
      </w:r>
    </w:p>
    <w:p w14:paraId="59EFEAE1" w14:textId="77777777" w:rsidR="004C694B" w:rsidRDefault="004C694B" w:rsidP="00D04D34">
      <w:pPr>
        <w:pStyle w:val="DHHSacronym"/>
        <w:tabs>
          <w:tab w:val="clear" w:pos="1418"/>
          <w:tab w:val="left" w:pos="1701"/>
        </w:tabs>
      </w:pPr>
      <w:r>
        <w:rPr>
          <w:rFonts w:eastAsia="Arial"/>
          <w:color w:val="000000"/>
        </w:rPr>
        <w:t>NDIA</w:t>
      </w:r>
      <w:r>
        <w:rPr>
          <w:rFonts w:eastAsia="Arial"/>
          <w:color w:val="000000"/>
        </w:rPr>
        <w:tab/>
        <w:t>National Disability Insurance Agency</w:t>
      </w:r>
    </w:p>
    <w:p w14:paraId="6412AD0D" w14:textId="77777777" w:rsidR="00AC78B2" w:rsidRDefault="00AC78B2" w:rsidP="00C56FA9">
      <w:pPr>
        <w:pStyle w:val="DHHSacronym"/>
        <w:tabs>
          <w:tab w:val="clear" w:pos="1418"/>
          <w:tab w:val="left" w:pos="1701"/>
        </w:tabs>
      </w:pPr>
      <w:r>
        <w:t>NDIS</w:t>
      </w:r>
      <w:r w:rsidR="00AE1B8E">
        <w:tab/>
      </w:r>
      <w:r w:rsidR="00AE1B8E" w:rsidRPr="00AE1B8E">
        <w:t>National</w:t>
      </w:r>
      <w:r w:rsidR="00593ADC">
        <w:t xml:space="preserve"> </w:t>
      </w:r>
      <w:r w:rsidR="00AE1B8E" w:rsidRPr="00AE1B8E">
        <w:t>Disability</w:t>
      </w:r>
      <w:r w:rsidR="00593ADC">
        <w:t xml:space="preserve"> </w:t>
      </w:r>
      <w:r w:rsidR="00AE1B8E" w:rsidRPr="00AE1B8E">
        <w:t>Insurance</w:t>
      </w:r>
      <w:r w:rsidR="00593ADC">
        <w:t xml:space="preserve"> </w:t>
      </w:r>
      <w:r w:rsidR="00AE1B8E" w:rsidRPr="00AE1B8E">
        <w:t>Scheme</w:t>
      </w:r>
    </w:p>
    <w:p w14:paraId="3B85BA78" w14:textId="77777777" w:rsidR="006E2E0C" w:rsidRDefault="006E2E0C" w:rsidP="00C56FA9">
      <w:pPr>
        <w:pStyle w:val="DHHSacronym"/>
        <w:tabs>
          <w:tab w:val="clear" w:pos="1418"/>
          <w:tab w:val="left" w:pos="1701"/>
        </w:tabs>
        <w:rPr>
          <w:rFonts w:eastAsia="Arial"/>
          <w:color w:val="000000"/>
        </w:rPr>
      </w:pPr>
      <w:r>
        <w:rPr>
          <w:rFonts w:eastAsia="Arial"/>
          <w:color w:val="000000"/>
        </w:rPr>
        <w:t>NEPT</w:t>
      </w:r>
      <w:r>
        <w:rPr>
          <w:rFonts w:eastAsia="Arial"/>
          <w:color w:val="000000"/>
        </w:rPr>
        <w:tab/>
        <w:t xml:space="preserve">Non-Emergency Patient Transport </w:t>
      </w:r>
    </w:p>
    <w:p w14:paraId="144F52E8" w14:textId="77777777" w:rsidR="00221282" w:rsidRDefault="00221282" w:rsidP="00C56FA9">
      <w:pPr>
        <w:pStyle w:val="DHHSacronym"/>
        <w:tabs>
          <w:tab w:val="clear" w:pos="1418"/>
          <w:tab w:val="left" w:pos="1701"/>
        </w:tabs>
        <w:rPr>
          <w:rFonts w:eastAsia="Arial"/>
          <w:color w:val="000000"/>
        </w:rPr>
      </w:pPr>
      <w:r>
        <w:rPr>
          <w:rFonts w:eastAsia="Arial"/>
          <w:color w:val="000000"/>
        </w:rPr>
        <w:t xml:space="preserve">NGO </w:t>
      </w:r>
      <w:r>
        <w:rPr>
          <w:rFonts w:eastAsia="Arial"/>
          <w:color w:val="000000"/>
        </w:rPr>
        <w:tab/>
        <w:t>non-government organisation</w:t>
      </w:r>
    </w:p>
    <w:p w14:paraId="422C426E" w14:textId="77777777" w:rsidR="00FB179C" w:rsidRDefault="00FB179C" w:rsidP="00C56FA9">
      <w:pPr>
        <w:pStyle w:val="DHHSacronym"/>
        <w:tabs>
          <w:tab w:val="clear" w:pos="1418"/>
          <w:tab w:val="left" w:pos="1701"/>
        </w:tabs>
        <w:rPr>
          <w:rFonts w:eastAsia="Arial"/>
          <w:color w:val="000000"/>
        </w:rPr>
      </w:pPr>
      <w:r>
        <w:rPr>
          <w:rFonts w:eastAsia="Arial"/>
          <w:color w:val="000000"/>
        </w:rPr>
        <w:t>NIST</w:t>
      </w:r>
      <w:r>
        <w:rPr>
          <w:rFonts w:eastAsia="Arial"/>
          <w:color w:val="000000"/>
        </w:rPr>
        <w:tab/>
        <w:t>National Institute of Standard and Technology</w:t>
      </w:r>
    </w:p>
    <w:p w14:paraId="36FD5FFC" w14:textId="77777777" w:rsidR="007913A4" w:rsidRDefault="007913A4" w:rsidP="00D04D34">
      <w:pPr>
        <w:pStyle w:val="DHHSacronym"/>
        <w:tabs>
          <w:tab w:val="clear" w:pos="1418"/>
          <w:tab w:val="left" w:pos="1701"/>
        </w:tabs>
      </w:pPr>
      <w:r>
        <w:t>NSQHS</w:t>
      </w:r>
      <w:r>
        <w:tab/>
      </w:r>
      <w:r w:rsidRPr="006E3202">
        <w:t>National</w:t>
      </w:r>
      <w:r>
        <w:t xml:space="preserve"> </w:t>
      </w:r>
      <w:r w:rsidRPr="006E3202">
        <w:t>Safety</w:t>
      </w:r>
      <w:r>
        <w:t xml:space="preserve"> </w:t>
      </w:r>
      <w:r w:rsidRPr="006E3202">
        <w:t>and</w:t>
      </w:r>
      <w:r>
        <w:t xml:space="preserve"> </w:t>
      </w:r>
      <w:r w:rsidRPr="006E3202">
        <w:t>Quality</w:t>
      </w:r>
      <w:r>
        <w:t xml:space="preserve"> </w:t>
      </w:r>
      <w:r w:rsidRPr="006E3202">
        <w:t>Health</w:t>
      </w:r>
      <w:r>
        <w:t xml:space="preserve"> </w:t>
      </w:r>
      <w:r w:rsidRPr="006E3202">
        <w:t>Service</w:t>
      </w:r>
    </w:p>
    <w:p w14:paraId="31582136" w14:textId="77777777" w:rsidR="00A541DB" w:rsidRDefault="00A541DB" w:rsidP="00D04D34">
      <w:pPr>
        <w:pStyle w:val="DHHSacronym"/>
        <w:tabs>
          <w:tab w:val="clear" w:pos="1418"/>
          <w:tab w:val="left" w:pos="1701"/>
        </w:tabs>
      </w:pPr>
      <w:r>
        <w:t>OCP</w:t>
      </w:r>
      <w:r>
        <w:tab/>
        <w:t xml:space="preserve">Office of </w:t>
      </w:r>
      <w:r w:rsidR="009D1CF5">
        <w:t>the Chief Psychiatrist</w:t>
      </w:r>
    </w:p>
    <w:p w14:paraId="1CFEE637" w14:textId="77777777" w:rsidR="00A70F09" w:rsidRDefault="00A70F09" w:rsidP="00D04D34">
      <w:pPr>
        <w:pStyle w:val="DHHSacronym"/>
        <w:tabs>
          <w:tab w:val="clear" w:pos="1418"/>
          <w:tab w:val="left" w:pos="1701"/>
        </w:tabs>
      </w:pPr>
      <w:r>
        <w:t>PARC</w:t>
      </w:r>
      <w:r>
        <w:tab/>
      </w:r>
      <w:r w:rsidRPr="004874B2">
        <w:t>Prevention</w:t>
      </w:r>
      <w:r>
        <w:t xml:space="preserve"> </w:t>
      </w:r>
      <w:r w:rsidRPr="004874B2">
        <w:t>and</w:t>
      </w:r>
      <w:r>
        <w:t xml:space="preserve"> </w:t>
      </w:r>
      <w:r w:rsidRPr="004874B2">
        <w:t>recovery</w:t>
      </w:r>
      <w:r>
        <w:t xml:space="preserve"> </w:t>
      </w:r>
      <w:r w:rsidRPr="004874B2">
        <w:t>care</w:t>
      </w:r>
    </w:p>
    <w:p w14:paraId="79D29E66" w14:textId="77777777" w:rsidR="003A6A2C" w:rsidRDefault="003A6A2C" w:rsidP="003A6A2C">
      <w:pPr>
        <w:pStyle w:val="DHHSacronym"/>
        <w:tabs>
          <w:tab w:val="clear" w:pos="1418"/>
          <w:tab w:val="left" w:pos="1701"/>
        </w:tabs>
        <w:rPr>
          <w:rFonts w:eastAsia="Arial"/>
          <w:color w:val="000000"/>
        </w:rPr>
      </w:pPr>
      <w:r>
        <w:rPr>
          <w:rFonts w:eastAsia="Arial"/>
          <w:color w:val="000000"/>
        </w:rPr>
        <w:t>PAS</w:t>
      </w:r>
      <w:r>
        <w:rPr>
          <w:rFonts w:eastAsia="Arial"/>
          <w:color w:val="000000"/>
        </w:rPr>
        <w:tab/>
        <w:t>Patient Administration System</w:t>
      </w:r>
    </w:p>
    <w:p w14:paraId="2013A7C4" w14:textId="77777777" w:rsidR="00FA4C47" w:rsidRPr="008B6FF9" w:rsidRDefault="00FA4C47" w:rsidP="00D04D34">
      <w:pPr>
        <w:pStyle w:val="DHHSacronym"/>
        <w:tabs>
          <w:tab w:val="clear" w:pos="1418"/>
          <w:tab w:val="left" w:pos="1701"/>
        </w:tabs>
        <w:rPr>
          <w:lang w:val="fr-FR"/>
        </w:rPr>
      </w:pPr>
      <w:r w:rsidRPr="008B6FF9">
        <w:rPr>
          <w:lang w:val="fr-FR"/>
        </w:rPr>
        <w:t>PAV</w:t>
      </w:r>
      <w:r w:rsidRPr="008B6FF9">
        <w:rPr>
          <w:lang w:val="fr-FR"/>
        </w:rPr>
        <w:tab/>
        <w:t>Personal</w:t>
      </w:r>
      <w:r w:rsidR="00593ADC">
        <w:rPr>
          <w:lang w:val="fr-FR"/>
        </w:rPr>
        <w:t xml:space="preserve"> </w:t>
      </w:r>
      <w:r w:rsidRPr="008B6FF9">
        <w:rPr>
          <w:lang w:val="fr-FR"/>
        </w:rPr>
        <w:t>Alert</w:t>
      </w:r>
      <w:r w:rsidR="00593ADC">
        <w:rPr>
          <w:lang w:val="fr-FR"/>
        </w:rPr>
        <w:t xml:space="preserve"> </w:t>
      </w:r>
      <w:r w:rsidRPr="008B6FF9">
        <w:rPr>
          <w:lang w:val="fr-FR"/>
        </w:rPr>
        <w:t>Victoria</w:t>
      </w:r>
    </w:p>
    <w:p w14:paraId="2D17D5A8" w14:textId="77777777" w:rsidR="00E2342F" w:rsidRDefault="00E2342F" w:rsidP="00D04D34">
      <w:pPr>
        <w:pStyle w:val="DHHSacronym"/>
        <w:tabs>
          <w:tab w:val="clear" w:pos="1418"/>
          <w:tab w:val="left" w:pos="1701"/>
        </w:tabs>
        <w:rPr>
          <w:lang w:val="fr-FR"/>
        </w:rPr>
      </w:pPr>
      <w:r w:rsidRPr="008B6FF9">
        <w:rPr>
          <w:lang w:val="fr-FR"/>
        </w:rPr>
        <w:t>PAVRS</w:t>
      </w:r>
      <w:r w:rsidRPr="008B6FF9">
        <w:rPr>
          <w:lang w:val="fr-FR"/>
        </w:rPr>
        <w:tab/>
        <w:t>Personal</w:t>
      </w:r>
      <w:r w:rsidR="00593ADC">
        <w:rPr>
          <w:lang w:val="fr-FR"/>
        </w:rPr>
        <w:t xml:space="preserve"> </w:t>
      </w:r>
      <w:r w:rsidRPr="008B6FF9">
        <w:rPr>
          <w:lang w:val="fr-FR"/>
        </w:rPr>
        <w:t>Alert</w:t>
      </w:r>
      <w:r w:rsidR="00593ADC">
        <w:rPr>
          <w:lang w:val="fr-FR"/>
        </w:rPr>
        <w:t xml:space="preserve"> </w:t>
      </w:r>
      <w:r w:rsidRPr="008B6FF9">
        <w:rPr>
          <w:lang w:val="fr-FR"/>
        </w:rPr>
        <w:t>Victoria</w:t>
      </w:r>
      <w:r w:rsidR="00593ADC">
        <w:rPr>
          <w:lang w:val="fr-FR"/>
        </w:rPr>
        <w:t xml:space="preserve"> </w:t>
      </w:r>
      <w:r w:rsidRPr="008B6FF9">
        <w:rPr>
          <w:lang w:val="fr-FR"/>
        </w:rPr>
        <w:t>Response</w:t>
      </w:r>
      <w:r w:rsidR="00593ADC">
        <w:rPr>
          <w:lang w:val="fr-FR"/>
        </w:rPr>
        <w:t xml:space="preserve"> </w:t>
      </w:r>
      <w:r w:rsidRPr="008B6FF9">
        <w:rPr>
          <w:lang w:val="fr-FR"/>
        </w:rPr>
        <w:t>Services</w:t>
      </w:r>
    </w:p>
    <w:p w14:paraId="066C6481" w14:textId="77777777" w:rsidR="00FB7021" w:rsidRDefault="00FB7021" w:rsidP="00D04D34">
      <w:pPr>
        <w:pStyle w:val="DHHSacronym"/>
        <w:tabs>
          <w:tab w:val="clear" w:pos="1418"/>
          <w:tab w:val="left" w:pos="1701"/>
        </w:tabs>
        <w:rPr>
          <w:lang w:val="fr-FR"/>
        </w:rPr>
      </w:pPr>
      <w:r>
        <w:rPr>
          <w:lang w:val="fr-FR"/>
        </w:rPr>
        <w:t>PBS</w:t>
      </w:r>
      <w:r>
        <w:rPr>
          <w:lang w:val="fr-FR"/>
        </w:rPr>
        <w:tab/>
        <w:t>Pharmaceutical Benefits Scheme</w:t>
      </w:r>
    </w:p>
    <w:p w14:paraId="07584D82" w14:textId="77777777" w:rsidR="00A70F09" w:rsidRDefault="00A70F09" w:rsidP="00D04D34">
      <w:pPr>
        <w:pStyle w:val="DHHSacronym"/>
        <w:tabs>
          <w:tab w:val="clear" w:pos="1418"/>
          <w:tab w:val="left" w:pos="1701"/>
        </w:tabs>
      </w:pPr>
      <w:r w:rsidRPr="00FC0A7F">
        <w:t>PCCP</w:t>
      </w:r>
      <w:r w:rsidRPr="00FC0A7F">
        <w:tab/>
      </w:r>
      <w:r w:rsidRPr="009F3F4E">
        <w:t>Palliative Care Consultancy Program</w:t>
      </w:r>
    </w:p>
    <w:p w14:paraId="61A220E2" w14:textId="77777777" w:rsidR="00A70F09" w:rsidRDefault="00A70F09" w:rsidP="00D04D34">
      <w:pPr>
        <w:pStyle w:val="DHHSacronym"/>
        <w:tabs>
          <w:tab w:val="clear" w:pos="1418"/>
          <w:tab w:val="left" w:pos="1701"/>
        </w:tabs>
      </w:pPr>
      <w:r>
        <w:t>PGY</w:t>
      </w:r>
      <w:r>
        <w:tab/>
        <w:t>post</w:t>
      </w:r>
      <w:r w:rsidR="00A53700">
        <w:t>graduate</w:t>
      </w:r>
      <w:r>
        <w:t xml:space="preserve"> year</w:t>
      </w:r>
    </w:p>
    <w:p w14:paraId="23D461D5" w14:textId="77777777" w:rsidR="00FB7021" w:rsidRDefault="00FB7021" w:rsidP="00D04D34">
      <w:pPr>
        <w:pStyle w:val="DHHSacronym"/>
        <w:tabs>
          <w:tab w:val="clear" w:pos="1418"/>
          <w:tab w:val="left" w:pos="1701"/>
        </w:tabs>
      </w:pPr>
      <w:r>
        <w:t>PHN</w:t>
      </w:r>
      <w:r>
        <w:tab/>
        <w:t>Primary Health Network</w:t>
      </w:r>
    </w:p>
    <w:p w14:paraId="25B9F927" w14:textId="77777777" w:rsidR="00083BC8" w:rsidRPr="00083BC8" w:rsidRDefault="00083BC8" w:rsidP="00D04D34">
      <w:pPr>
        <w:pStyle w:val="DHHSacronym"/>
        <w:tabs>
          <w:tab w:val="clear" w:pos="1418"/>
          <w:tab w:val="left" w:pos="1701"/>
        </w:tabs>
        <w:rPr>
          <w:rFonts w:eastAsia="Arial"/>
          <w:color w:val="000000"/>
        </w:rPr>
      </w:pPr>
      <w:r>
        <w:rPr>
          <w:rFonts w:eastAsia="Arial"/>
          <w:color w:val="000000"/>
        </w:rPr>
        <w:t xml:space="preserve">PMCV </w:t>
      </w:r>
      <w:r>
        <w:rPr>
          <w:rFonts w:eastAsia="Arial"/>
          <w:color w:val="000000"/>
        </w:rPr>
        <w:tab/>
        <w:t>Postgraduate Medical Council of Victoria</w:t>
      </w:r>
      <w:r w:rsidR="001E0715">
        <w:rPr>
          <w:rFonts w:eastAsia="Arial"/>
          <w:color w:val="000000"/>
        </w:rPr>
        <w:t xml:space="preserve"> </w:t>
      </w:r>
    </w:p>
    <w:p w14:paraId="6A981FA9" w14:textId="77777777" w:rsidR="00C6698A" w:rsidRPr="00C6698A" w:rsidRDefault="00C6698A" w:rsidP="00D04D34">
      <w:pPr>
        <w:pStyle w:val="DHHSacronym"/>
        <w:tabs>
          <w:tab w:val="clear" w:pos="1418"/>
          <w:tab w:val="left" w:pos="1701"/>
        </w:tabs>
        <w:rPr>
          <w:rFonts w:eastAsia="Arial"/>
          <w:color w:val="000000"/>
        </w:rPr>
      </w:pPr>
      <w:r>
        <w:rPr>
          <w:rFonts w:eastAsia="Arial"/>
          <w:color w:val="000000"/>
        </w:rPr>
        <w:t xml:space="preserve">PPCC </w:t>
      </w:r>
      <w:r>
        <w:rPr>
          <w:rFonts w:eastAsia="Arial"/>
          <w:color w:val="000000"/>
        </w:rPr>
        <w:tab/>
        <w:t>Priority Primary Care Centre</w:t>
      </w:r>
    </w:p>
    <w:p w14:paraId="69039612" w14:textId="77777777" w:rsidR="0005528A" w:rsidRDefault="0005528A" w:rsidP="00D04D34">
      <w:pPr>
        <w:pStyle w:val="DHHSacronym"/>
        <w:tabs>
          <w:tab w:val="clear" w:pos="1418"/>
          <w:tab w:val="left" w:pos="1701"/>
        </w:tabs>
      </w:pPr>
      <w:r>
        <w:t>PRISM</w:t>
      </w:r>
      <w:r>
        <w:tab/>
      </w:r>
      <w:r w:rsidR="00040A23">
        <w:t>P</w:t>
      </w:r>
      <w:r>
        <w:t>rogram</w:t>
      </w:r>
      <w:r w:rsidR="00593ADC">
        <w:t xml:space="preserve"> </w:t>
      </w:r>
      <w:r w:rsidR="00040A23">
        <w:t>R</w:t>
      </w:r>
      <w:r>
        <w:t>eport</w:t>
      </w:r>
      <w:r w:rsidR="00593ADC">
        <w:t xml:space="preserve"> </w:t>
      </w:r>
      <w:r>
        <w:t>for</w:t>
      </w:r>
      <w:r w:rsidR="00593ADC">
        <w:t xml:space="preserve"> </w:t>
      </w:r>
      <w:r w:rsidR="00040A23">
        <w:t>I</w:t>
      </w:r>
      <w:r>
        <w:t>ntegrated</w:t>
      </w:r>
      <w:r w:rsidR="00593ADC">
        <w:t xml:space="preserve"> </w:t>
      </w:r>
      <w:r w:rsidR="00040A23">
        <w:t>S</w:t>
      </w:r>
      <w:r>
        <w:t>ervice</w:t>
      </w:r>
      <w:r w:rsidR="00593ADC">
        <w:t xml:space="preserve"> </w:t>
      </w:r>
      <w:r w:rsidR="00040A23">
        <w:t>M</w:t>
      </w:r>
      <w:r>
        <w:t>onitoring</w:t>
      </w:r>
    </w:p>
    <w:p w14:paraId="49A11E29" w14:textId="77777777" w:rsidR="007220DD" w:rsidRDefault="007220DD" w:rsidP="00C56FA9">
      <w:pPr>
        <w:pStyle w:val="DHHSacronym"/>
        <w:tabs>
          <w:tab w:val="clear" w:pos="1418"/>
          <w:tab w:val="left" w:pos="1701"/>
        </w:tabs>
      </w:pPr>
      <w:r w:rsidRPr="002E3429">
        <w:t>PSRACS</w:t>
      </w:r>
      <w:r w:rsidRPr="002E3429">
        <w:tab/>
        <w:t>public</w:t>
      </w:r>
      <w:r w:rsidR="00593ADC">
        <w:t xml:space="preserve"> </w:t>
      </w:r>
      <w:r w:rsidRPr="002E3429">
        <w:t>sector</w:t>
      </w:r>
      <w:r w:rsidR="00593ADC">
        <w:t xml:space="preserve"> </w:t>
      </w:r>
      <w:r w:rsidRPr="002E3429">
        <w:t>residential</w:t>
      </w:r>
      <w:r w:rsidR="00593ADC">
        <w:t xml:space="preserve"> </w:t>
      </w:r>
      <w:r w:rsidRPr="002E3429">
        <w:t>aged</w:t>
      </w:r>
      <w:r w:rsidR="00593ADC">
        <w:t xml:space="preserve"> </w:t>
      </w:r>
      <w:r w:rsidRPr="002E3429">
        <w:t>care</w:t>
      </w:r>
      <w:r w:rsidR="00593ADC">
        <w:t xml:space="preserve"> </w:t>
      </w:r>
      <w:r w:rsidRPr="002E3429">
        <w:t>service</w:t>
      </w:r>
      <w:r w:rsidR="00A70F09">
        <w:t>s</w:t>
      </w:r>
    </w:p>
    <w:p w14:paraId="450EDAC5" w14:textId="77777777" w:rsidR="00A371F5" w:rsidRDefault="00A371F5" w:rsidP="00C56FA9">
      <w:pPr>
        <w:pStyle w:val="DHHSacronym"/>
        <w:tabs>
          <w:tab w:val="clear" w:pos="1418"/>
          <w:tab w:val="left" w:pos="1701"/>
        </w:tabs>
        <w:rPr>
          <w:rFonts w:eastAsia="Arial"/>
          <w:color w:val="000000"/>
        </w:rPr>
      </w:pPr>
      <w:r>
        <w:rPr>
          <w:rFonts w:eastAsia="Arial"/>
          <w:color w:val="000000"/>
        </w:rPr>
        <w:t>PVC</w:t>
      </w:r>
      <w:r>
        <w:rPr>
          <w:rFonts w:eastAsia="Arial"/>
          <w:color w:val="000000"/>
        </w:rPr>
        <w:tab/>
        <w:t>polyvinyl chloride</w:t>
      </w:r>
    </w:p>
    <w:p w14:paraId="65EB832B" w14:textId="77777777" w:rsidR="005D5A42" w:rsidRPr="00A371F5" w:rsidRDefault="005D5A42" w:rsidP="00C56FA9">
      <w:pPr>
        <w:pStyle w:val="DHHSacronym"/>
        <w:tabs>
          <w:tab w:val="clear" w:pos="1418"/>
          <w:tab w:val="left" w:pos="1701"/>
        </w:tabs>
        <w:rPr>
          <w:rFonts w:eastAsia="Arial"/>
          <w:color w:val="000000"/>
        </w:rPr>
      </w:pPr>
      <w:r>
        <w:rPr>
          <w:rFonts w:eastAsia="Arial"/>
          <w:color w:val="000000"/>
        </w:rPr>
        <w:t xml:space="preserve">QIPSRACS </w:t>
      </w:r>
      <w:r>
        <w:rPr>
          <w:rFonts w:eastAsia="Arial"/>
          <w:color w:val="000000"/>
        </w:rPr>
        <w:tab/>
        <w:t>Quality Indicators for Public Sector Residential Aged Care Services</w:t>
      </w:r>
    </w:p>
    <w:p w14:paraId="1713ED07" w14:textId="77777777" w:rsidR="00C6698A" w:rsidRPr="00C6698A" w:rsidRDefault="00C6698A" w:rsidP="00C56FA9">
      <w:pPr>
        <w:pStyle w:val="DHHSacronym"/>
        <w:tabs>
          <w:tab w:val="clear" w:pos="1418"/>
          <w:tab w:val="left" w:pos="1701"/>
        </w:tabs>
        <w:rPr>
          <w:rFonts w:eastAsia="Arial"/>
          <w:color w:val="000000"/>
        </w:rPr>
      </w:pPr>
      <w:r>
        <w:rPr>
          <w:rFonts w:eastAsia="Arial"/>
          <w:color w:val="000000"/>
        </w:rPr>
        <w:t xml:space="preserve">RAS </w:t>
      </w:r>
      <w:r>
        <w:rPr>
          <w:rFonts w:eastAsia="Arial"/>
          <w:color w:val="000000"/>
        </w:rPr>
        <w:tab/>
        <w:t>Regional Assessment Services</w:t>
      </w:r>
    </w:p>
    <w:p w14:paraId="7278E84D" w14:textId="77777777" w:rsidR="00995054" w:rsidRDefault="00995054" w:rsidP="00D04D34">
      <w:pPr>
        <w:pStyle w:val="DHHSacronym"/>
        <w:tabs>
          <w:tab w:val="clear" w:pos="1418"/>
          <w:tab w:val="left" w:pos="1701"/>
        </w:tabs>
      </w:pPr>
      <w:r>
        <w:t>RCVMHS</w:t>
      </w:r>
      <w:r>
        <w:tab/>
        <w:t>Royal Commission into Victoria’s Mental Health System</w:t>
      </w:r>
    </w:p>
    <w:p w14:paraId="2374CC1C" w14:textId="77777777" w:rsidR="005D5D34" w:rsidRPr="005D5D34" w:rsidRDefault="005D5D34" w:rsidP="00D04D34">
      <w:pPr>
        <w:pStyle w:val="DHHSacronym"/>
        <w:tabs>
          <w:tab w:val="clear" w:pos="1418"/>
          <w:tab w:val="left" w:pos="1701"/>
        </w:tabs>
        <w:rPr>
          <w:rFonts w:eastAsia="Arial"/>
          <w:color w:val="000000"/>
        </w:rPr>
      </w:pPr>
      <w:r>
        <w:rPr>
          <w:rFonts w:eastAsia="Arial"/>
          <w:color w:val="000000"/>
        </w:rPr>
        <w:t xml:space="preserve">RTO </w:t>
      </w:r>
      <w:r>
        <w:rPr>
          <w:rFonts w:eastAsia="Arial"/>
          <w:color w:val="000000"/>
        </w:rPr>
        <w:tab/>
        <w:t>Recovery Time Objective</w:t>
      </w:r>
    </w:p>
    <w:p w14:paraId="52C704A5" w14:textId="77777777" w:rsidR="00F05F3D" w:rsidRDefault="00F05F3D" w:rsidP="00D04D34">
      <w:pPr>
        <w:pStyle w:val="DHHSacronym"/>
        <w:tabs>
          <w:tab w:val="clear" w:pos="1418"/>
          <w:tab w:val="left" w:pos="1701"/>
        </w:tabs>
        <w:rPr>
          <w:rFonts w:eastAsia="Arial"/>
          <w:color w:val="000000"/>
        </w:rPr>
      </w:pPr>
      <w:r>
        <w:rPr>
          <w:rFonts w:eastAsia="Arial"/>
          <w:color w:val="000000"/>
        </w:rPr>
        <w:t xml:space="preserve">RUSOM </w:t>
      </w:r>
      <w:r>
        <w:rPr>
          <w:rFonts w:eastAsia="Arial"/>
          <w:color w:val="000000"/>
        </w:rPr>
        <w:tab/>
        <w:t>Registered Undergraduate Student of Midwifery</w:t>
      </w:r>
    </w:p>
    <w:p w14:paraId="380A09CE" w14:textId="77777777" w:rsidR="00E54969" w:rsidRPr="00F05F3D" w:rsidRDefault="00E54969" w:rsidP="00E54969">
      <w:pPr>
        <w:pStyle w:val="DHHSacronym"/>
        <w:tabs>
          <w:tab w:val="clear" w:pos="1418"/>
          <w:tab w:val="left" w:pos="1701"/>
        </w:tabs>
        <w:rPr>
          <w:rFonts w:eastAsia="Arial"/>
          <w:color w:val="000000"/>
        </w:rPr>
      </w:pPr>
      <w:r>
        <w:rPr>
          <w:rFonts w:eastAsia="Arial"/>
          <w:color w:val="000000"/>
        </w:rPr>
        <w:t xml:space="preserve">RUSON </w:t>
      </w:r>
      <w:r>
        <w:rPr>
          <w:rFonts w:eastAsia="Arial"/>
          <w:color w:val="000000"/>
        </w:rPr>
        <w:tab/>
        <w:t>Registered Undergraduate Student of Nursing</w:t>
      </w:r>
    </w:p>
    <w:p w14:paraId="7426F1D5" w14:textId="77777777" w:rsidR="008C7CE7" w:rsidRPr="008C7CE7" w:rsidRDefault="008C7CE7" w:rsidP="00C56FA9">
      <w:pPr>
        <w:pStyle w:val="DHHSacronym"/>
        <w:tabs>
          <w:tab w:val="clear" w:pos="1418"/>
          <w:tab w:val="left" w:pos="1701"/>
        </w:tabs>
        <w:rPr>
          <w:rFonts w:eastAsia="Arial"/>
          <w:color w:val="000000"/>
        </w:rPr>
      </w:pPr>
      <w:r>
        <w:rPr>
          <w:rFonts w:eastAsia="Arial"/>
          <w:color w:val="000000"/>
        </w:rPr>
        <w:t xml:space="preserve">SAPSE </w:t>
      </w:r>
      <w:r>
        <w:rPr>
          <w:rFonts w:eastAsia="Arial"/>
          <w:color w:val="000000"/>
        </w:rPr>
        <w:tab/>
        <w:t>serious adverse patient safety events</w:t>
      </w:r>
    </w:p>
    <w:p w14:paraId="15187BF5" w14:textId="77777777" w:rsidR="003F0F29" w:rsidRPr="003F0F29" w:rsidRDefault="003F0F29" w:rsidP="00C56FA9">
      <w:pPr>
        <w:pStyle w:val="DHHSacronym"/>
        <w:tabs>
          <w:tab w:val="clear" w:pos="1418"/>
          <w:tab w:val="left" w:pos="1701"/>
        </w:tabs>
        <w:rPr>
          <w:rFonts w:eastAsia="Arial"/>
          <w:color w:val="000000"/>
        </w:rPr>
      </w:pPr>
      <w:r>
        <w:rPr>
          <w:rFonts w:eastAsia="Arial"/>
          <w:color w:val="000000"/>
        </w:rPr>
        <w:t>SDC</w:t>
      </w:r>
      <w:r>
        <w:rPr>
          <w:rFonts w:eastAsia="Arial"/>
          <w:color w:val="000000"/>
        </w:rPr>
        <w:tab/>
        <w:t>Statutory Duty of Candour</w:t>
      </w:r>
    </w:p>
    <w:p w14:paraId="675817FB" w14:textId="77777777" w:rsidR="00A70F09" w:rsidRDefault="00A70F09" w:rsidP="00C56FA9">
      <w:pPr>
        <w:pStyle w:val="DHHSacronym"/>
        <w:tabs>
          <w:tab w:val="clear" w:pos="1418"/>
          <w:tab w:val="left" w:pos="1701"/>
        </w:tabs>
      </w:pPr>
      <w:r>
        <w:t>SECU</w:t>
      </w:r>
      <w:r>
        <w:tab/>
        <w:t>secure extended care unit</w:t>
      </w:r>
    </w:p>
    <w:p w14:paraId="399CD7F1" w14:textId="77777777" w:rsidR="00A637EF" w:rsidRPr="00A637EF" w:rsidRDefault="00A637EF" w:rsidP="00C56FA9">
      <w:pPr>
        <w:pStyle w:val="DHHSacronym"/>
        <w:tabs>
          <w:tab w:val="clear" w:pos="1418"/>
          <w:tab w:val="left" w:pos="1701"/>
        </w:tabs>
        <w:rPr>
          <w:rFonts w:eastAsia="Arial"/>
          <w:color w:val="000000"/>
        </w:rPr>
      </w:pPr>
      <w:r>
        <w:rPr>
          <w:rFonts w:eastAsia="Arial"/>
          <w:color w:val="000000"/>
        </w:rPr>
        <w:lastRenderedPageBreak/>
        <w:t xml:space="preserve">SEMP </w:t>
      </w:r>
      <w:r>
        <w:rPr>
          <w:rFonts w:eastAsia="Arial"/>
          <w:color w:val="000000"/>
        </w:rPr>
        <w:tab/>
        <w:t xml:space="preserve">State Emergency Management Plan </w:t>
      </w:r>
    </w:p>
    <w:p w14:paraId="511517A2" w14:textId="77777777" w:rsidR="0065783D" w:rsidRPr="0065783D" w:rsidRDefault="0065783D" w:rsidP="00C56FA9">
      <w:pPr>
        <w:pStyle w:val="DHHSacronym"/>
        <w:tabs>
          <w:tab w:val="clear" w:pos="1418"/>
          <w:tab w:val="left" w:pos="1701"/>
        </w:tabs>
        <w:rPr>
          <w:rFonts w:eastAsia="Arial"/>
          <w:color w:val="000000"/>
        </w:rPr>
      </w:pPr>
      <w:r>
        <w:rPr>
          <w:rFonts w:eastAsia="Arial"/>
          <w:color w:val="000000"/>
        </w:rPr>
        <w:t xml:space="preserve">SHEA </w:t>
      </w:r>
      <w:r>
        <w:rPr>
          <w:rFonts w:eastAsia="Arial"/>
          <w:color w:val="000000"/>
        </w:rPr>
        <w:tab/>
        <w:t xml:space="preserve">State Health Emergency Arrangements </w:t>
      </w:r>
    </w:p>
    <w:p w14:paraId="31388EF3" w14:textId="77777777" w:rsidR="006E3438" w:rsidRPr="006E3438" w:rsidRDefault="006E3438" w:rsidP="00C56FA9">
      <w:pPr>
        <w:pStyle w:val="DHHSacronym"/>
        <w:tabs>
          <w:tab w:val="clear" w:pos="1418"/>
          <w:tab w:val="left" w:pos="1701"/>
        </w:tabs>
        <w:rPr>
          <w:rFonts w:eastAsia="Arial"/>
          <w:color w:val="000000"/>
        </w:rPr>
      </w:pPr>
      <w:r>
        <w:rPr>
          <w:rFonts w:eastAsia="Arial"/>
          <w:color w:val="000000"/>
        </w:rPr>
        <w:t>SHRFV</w:t>
      </w:r>
      <w:r>
        <w:rPr>
          <w:rFonts w:eastAsia="Arial"/>
          <w:color w:val="000000"/>
        </w:rPr>
        <w:tab/>
        <w:t>Strengthening Hospital Responses to Family Violence</w:t>
      </w:r>
    </w:p>
    <w:p w14:paraId="61D0C5BC" w14:textId="77777777" w:rsidR="005E5D25" w:rsidRDefault="005E5D25" w:rsidP="00D04D34">
      <w:pPr>
        <w:pStyle w:val="DHHSacronym"/>
        <w:tabs>
          <w:tab w:val="clear" w:pos="1418"/>
          <w:tab w:val="left" w:pos="1701"/>
        </w:tabs>
      </w:pPr>
      <w:r>
        <w:t>SOP</w:t>
      </w:r>
      <w:r>
        <w:tab/>
        <w:t>Statement of Priorities</w:t>
      </w:r>
    </w:p>
    <w:p w14:paraId="213EA5C0" w14:textId="77777777" w:rsidR="00AC78B2" w:rsidRDefault="00AC78B2" w:rsidP="00D04D34">
      <w:pPr>
        <w:pStyle w:val="DHHSacronym"/>
        <w:tabs>
          <w:tab w:val="clear" w:pos="1418"/>
          <w:tab w:val="left" w:pos="1701"/>
        </w:tabs>
      </w:pPr>
      <w:r>
        <w:t>SRHS</w:t>
      </w:r>
      <w:r w:rsidR="00AE1B8E">
        <w:tab/>
      </w:r>
      <w:r w:rsidR="00AE1B8E" w:rsidRPr="00AE1B8E">
        <w:t>small</w:t>
      </w:r>
      <w:r w:rsidR="00593ADC">
        <w:t xml:space="preserve"> </w:t>
      </w:r>
      <w:r w:rsidR="00AE1B8E" w:rsidRPr="00AE1B8E">
        <w:t>rural</w:t>
      </w:r>
      <w:r w:rsidR="00593ADC">
        <w:t xml:space="preserve"> </w:t>
      </w:r>
      <w:r w:rsidR="00AE1B8E" w:rsidRPr="00AE1B8E">
        <w:t>health</w:t>
      </w:r>
      <w:r w:rsidR="00593ADC">
        <w:t xml:space="preserve"> </w:t>
      </w:r>
      <w:r w:rsidR="00AE1B8E" w:rsidRPr="00AE1B8E">
        <w:t>service</w:t>
      </w:r>
    </w:p>
    <w:p w14:paraId="7B69722A" w14:textId="77777777" w:rsidR="007220DD" w:rsidRDefault="007220DD" w:rsidP="00D04D34">
      <w:pPr>
        <w:pStyle w:val="DHHSacronym"/>
        <w:tabs>
          <w:tab w:val="clear" w:pos="1418"/>
          <w:tab w:val="left" w:pos="1701"/>
        </w:tabs>
      </w:pPr>
      <w:r w:rsidRPr="002E3429">
        <w:t>STI</w:t>
      </w:r>
      <w:r>
        <w:tab/>
      </w:r>
      <w:r w:rsidRPr="002E3429">
        <w:t>sexually</w:t>
      </w:r>
      <w:r w:rsidR="00593ADC">
        <w:t xml:space="preserve"> </w:t>
      </w:r>
      <w:r w:rsidRPr="002E3429">
        <w:t>transmissible</w:t>
      </w:r>
      <w:r w:rsidR="00593ADC">
        <w:t xml:space="preserve"> </w:t>
      </w:r>
      <w:r w:rsidRPr="002E3429">
        <w:t>infections</w:t>
      </w:r>
    </w:p>
    <w:p w14:paraId="174DB709" w14:textId="77777777" w:rsidR="00A70F09" w:rsidRDefault="00A70F09" w:rsidP="00D04D34">
      <w:pPr>
        <w:pStyle w:val="DHHSacronym"/>
        <w:tabs>
          <w:tab w:val="clear" w:pos="1418"/>
          <w:tab w:val="left" w:pos="1701"/>
        </w:tabs>
      </w:pPr>
      <w:r>
        <w:t>TAFE</w:t>
      </w:r>
      <w:r>
        <w:tab/>
        <w:t>Technical and Further Education</w:t>
      </w:r>
    </w:p>
    <w:p w14:paraId="1B739ED3" w14:textId="77777777" w:rsidR="00781EA5" w:rsidRPr="00781EA5" w:rsidRDefault="00781EA5" w:rsidP="00D04D34">
      <w:pPr>
        <w:pStyle w:val="DHHSacronym"/>
        <w:tabs>
          <w:tab w:val="clear" w:pos="1418"/>
          <w:tab w:val="left" w:pos="1701"/>
        </w:tabs>
        <w:rPr>
          <w:rFonts w:eastAsia="Arial"/>
          <w:color w:val="000000"/>
        </w:rPr>
      </w:pPr>
      <w:r>
        <w:rPr>
          <w:rFonts w:eastAsia="Arial"/>
          <w:color w:val="000000"/>
        </w:rPr>
        <w:t>TREV</w:t>
      </w:r>
      <w:r w:rsidR="00E54969">
        <w:rPr>
          <w:rFonts w:eastAsia="Arial"/>
          <w:color w:val="000000"/>
        </w:rPr>
        <w:t>I</w:t>
      </w:r>
      <w:r>
        <w:rPr>
          <w:rFonts w:eastAsia="Arial"/>
          <w:color w:val="000000"/>
        </w:rPr>
        <w:tab/>
        <w:t>Transmission and Response Epidemiology Victoria</w:t>
      </w:r>
    </w:p>
    <w:p w14:paraId="3DA0D43A" w14:textId="77777777" w:rsidR="007220DD" w:rsidRDefault="00AC78B2" w:rsidP="00D04D34">
      <w:pPr>
        <w:pStyle w:val="DHHSacronym"/>
        <w:tabs>
          <w:tab w:val="clear" w:pos="1418"/>
          <w:tab w:val="left" w:pos="1701"/>
        </w:tabs>
      </w:pPr>
      <w:r>
        <w:t>VA&amp;EP</w:t>
      </w:r>
      <w:r w:rsidR="00AE1B8E">
        <w:tab/>
      </w:r>
      <w:r w:rsidR="00AE1B8E" w:rsidRPr="00AE1B8E">
        <w:t>Victorian</w:t>
      </w:r>
      <w:r w:rsidR="00593ADC">
        <w:t xml:space="preserve"> </w:t>
      </w:r>
      <w:r w:rsidR="00AE1B8E" w:rsidRPr="00AE1B8E">
        <w:t>Aids</w:t>
      </w:r>
      <w:r w:rsidR="00593ADC">
        <w:t xml:space="preserve"> </w:t>
      </w:r>
      <w:r w:rsidR="00AE1B8E" w:rsidRPr="00AE1B8E">
        <w:t>and</w:t>
      </w:r>
      <w:r w:rsidR="00593ADC">
        <w:t xml:space="preserve"> </w:t>
      </w:r>
      <w:r w:rsidR="00AE1B8E" w:rsidRPr="00AE1B8E">
        <w:t>Equipment</w:t>
      </w:r>
      <w:r w:rsidR="00593ADC">
        <w:t xml:space="preserve"> </w:t>
      </w:r>
      <w:r w:rsidR="00AE1B8E" w:rsidRPr="00AE1B8E">
        <w:t>Program</w:t>
      </w:r>
    </w:p>
    <w:p w14:paraId="5DFA8B29" w14:textId="77777777" w:rsidR="00A70F09" w:rsidRDefault="00A70F09" w:rsidP="00D04D34">
      <w:pPr>
        <w:pStyle w:val="DHHSacronym"/>
        <w:tabs>
          <w:tab w:val="clear" w:pos="1418"/>
          <w:tab w:val="left" w:pos="1701"/>
        </w:tabs>
      </w:pPr>
      <w:r>
        <w:t>VACCHO</w:t>
      </w:r>
      <w:r>
        <w:tab/>
      </w:r>
      <w:r w:rsidR="00E7025F" w:rsidRPr="00E7025F">
        <w:t>Victorian Aboriginal Community Controlled Health Organisation</w:t>
      </w:r>
    </w:p>
    <w:p w14:paraId="6FB998C8" w14:textId="77777777" w:rsidR="00AC78B2" w:rsidRDefault="00AC78B2" w:rsidP="00D04D34">
      <w:pPr>
        <w:pStyle w:val="DHHSacronym"/>
        <w:tabs>
          <w:tab w:val="clear" w:pos="1418"/>
          <w:tab w:val="left" w:pos="1701"/>
        </w:tabs>
      </w:pPr>
      <w:r>
        <w:t>VADC</w:t>
      </w:r>
      <w:r w:rsidR="00AE1B8E">
        <w:tab/>
      </w:r>
      <w:r w:rsidR="00AE1B8E" w:rsidRPr="00AE1B8E">
        <w:t>Victorian</w:t>
      </w:r>
      <w:r w:rsidR="00593ADC">
        <w:t xml:space="preserve"> </w:t>
      </w:r>
      <w:r w:rsidR="00AE1B8E" w:rsidRPr="00AE1B8E">
        <w:t>Alcohol</w:t>
      </w:r>
      <w:r w:rsidR="00593ADC">
        <w:t xml:space="preserve"> </w:t>
      </w:r>
      <w:r w:rsidR="00AE1B8E" w:rsidRPr="00AE1B8E">
        <w:t>and</w:t>
      </w:r>
      <w:r w:rsidR="00593ADC">
        <w:t xml:space="preserve"> </w:t>
      </w:r>
      <w:r w:rsidR="00AE1B8E" w:rsidRPr="00AE1B8E">
        <w:t>Drug</w:t>
      </w:r>
      <w:r w:rsidR="00593ADC">
        <w:t xml:space="preserve"> </w:t>
      </w:r>
      <w:r w:rsidR="00AE1B8E" w:rsidRPr="00AE1B8E">
        <w:t>Collection</w:t>
      </w:r>
    </w:p>
    <w:p w14:paraId="3E271848" w14:textId="77777777" w:rsidR="006173B2" w:rsidRPr="006173B2" w:rsidRDefault="006173B2" w:rsidP="00D04D34">
      <w:pPr>
        <w:pStyle w:val="DHHSacronym"/>
        <w:tabs>
          <w:tab w:val="clear" w:pos="1418"/>
          <w:tab w:val="left" w:pos="1701"/>
        </w:tabs>
        <w:rPr>
          <w:rFonts w:eastAsia="Arial"/>
          <w:color w:val="000000"/>
        </w:rPr>
      </w:pPr>
      <w:r>
        <w:rPr>
          <w:rFonts w:eastAsia="Arial"/>
          <w:color w:val="000000"/>
        </w:rPr>
        <w:t xml:space="preserve">VADS </w:t>
      </w:r>
      <w:r>
        <w:rPr>
          <w:rFonts w:eastAsia="Arial"/>
          <w:color w:val="000000"/>
        </w:rPr>
        <w:tab/>
        <w:t xml:space="preserve">Victorian Ambulance </w:t>
      </w:r>
      <w:r w:rsidR="00F74E5C">
        <w:rPr>
          <w:rFonts w:eastAsia="Arial"/>
          <w:color w:val="000000"/>
        </w:rPr>
        <w:t>Dataset</w:t>
      </w:r>
    </w:p>
    <w:p w14:paraId="7CDB6416" w14:textId="77777777" w:rsidR="007220DD" w:rsidRDefault="007220DD" w:rsidP="00D04D34">
      <w:pPr>
        <w:pStyle w:val="DHHSacronym"/>
        <w:tabs>
          <w:tab w:val="clear" w:pos="1418"/>
          <w:tab w:val="left" w:pos="1701"/>
        </w:tabs>
      </w:pPr>
      <w:r w:rsidRPr="002E3429">
        <w:t>VAED</w:t>
      </w:r>
      <w:r>
        <w:tab/>
      </w:r>
      <w:r w:rsidRPr="002E3429">
        <w:t>Victorian</w:t>
      </w:r>
      <w:r w:rsidR="00593ADC">
        <w:t xml:space="preserve"> </w:t>
      </w:r>
      <w:r w:rsidRPr="002E3429">
        <w:t>Admitted</w:t>
      </w:r>
      <w:r w:rsidR="00593ADC">
        <w:t xml:space="preserve"> </w:t>
      </w:r>
      <w:r w:rsidRPr="002E3429">
        <w:t>Episodes</w:t>
      </w:r>
      <w:r w:rsidR="00593ADC">
        <w:t xml:space="preserve"> </w:t>
      </w:r>
      <w:r w:rsidRPr="002E3429">
        <w:t>Dataset</w:t>
      </w:r>
    </w:p>
    <w:p w14:paraId="079B8958" w14:textId="77777777" w:rsidR="00AE1B8E" w:rsidRDefault="00AE1B8E" w:rsidP="00D04D34">
      <w:pPr>
        <w:pStyle w:val="DHHSacronym"/>
        <w:tabs>
          <w:tab w:val="clear" w:pos="1418"/>
          <w:tab w:val="left" w:pos="1701"/>
        </w:tabs>
      </w:pPr>
      <w:r>
        <w:t>VAHI</w:t>
      </w:r>
      <w:r>
        <w:tab/>
      </w:r>
      <w:r w:rsidRPr="00AE1B8E">
        <w:t>Victorian</w:t>
      </w:r>
      <w:r w:rsidR="00593ADC">
        <w:t xml:space="preserve"> </w:t>
      </w:r>
      <w:r w:rsidRPr="00AE1B8E">
        <w:t>Agency</w:t>
      </w:r>
      <w:r w:rsidR="00593ADC">
        <w:t xml:space="preserve"> </w:t>
      </w:r>
      <w:r w:rsidRPr="00AE1B8E">
        <w:t>for</w:t>
      </w:r>
      <w:r w:rsidR="00593ADC">
        <w:t xml:space="preserve"> </w:t>
      </w:r>
      <w:r w:rsidRPr="00AE1B8E">
        <w:t>Health</w:t>
      </w:r>
      <w:r w:rsidR="00593ADC">
        <w:t xml:space="preserve"> </w:t>
      </w:r>
      <w:r w:rsidRPr="00AE1B8E">
        <w:t>Information</w:t>
      </w:r>
    </w:p>
    <w:p w14:paraId="74F0B76D" w14:textId="77777777" w:rsidR="00F571F0" w:rsidRDefault="00F571F0" w:rsidP="00D04D34">
      <w:pPr>
        <w:pStyle w:val="DHHSacronym"/>
        <w:tabs>
          <w:tab w:val="clear" w:pos="1418"/>
          <w:tab w:val="left" w:pos="1701"/>
        </w:tabs>
      </w:pPr>
      <w:r>
        <w:t>VCDC</w:t>
      </w:r>
      <w:r>
        <w:tab/>
      </w:r>
      <w:r w:rsidR="00A81651">
        <w:t>Vict</w:t>
      </w:r>
      <w:r w:rsidR="00580171">
        <w:t>orian</w:t>
      </w:r>
      <w:r w:rsidR="00593ADC">
        <w:t xml:space="preserve"> </w:t>
      </w:r>
      <w:r w:rsidR="00580171">
        <w:t>Cost</w:t>
      </w:r>
      <w:r w:rsidR="00593ADC">
        <w:t xml:space="preserve"> </w:t>
      </w:r>
      <w:r w:rsidR="00580171">
        <w:t>Data</w:t>
      </w:r>
      <w:r w:rsidR="00593ADC">
        <w:t xml:space="preserve"> </w:t>
      </w:r>
      <w:r w:rsidR="00580171">
        <w:t>Collection</w:t>
      </w:r>
    </w:p>
    <w:p w14:paraId="51B9D538" w14:textId="77777777" w:rsidR="00A348F1" w:rsidRDefault="00A348F1" w:rsidP="00D04D34">
      <w:pPr>
        <w:pStyle w:val="DHHSacronym"/>
        <w:tabs>
          <w:tab w:val="clear" w:pos="1418"/>
          <w:tab w:val="left" w:pos="1701"/>
        </w:tabs>
      </w:pPr>
      <w:r>
        <w:t>VCSS</w:t>
      </w:r>
      <w:r>
        <w:tab/>
      </w:r>
      <w:r w:rsidRPr="00A348F1">
        <w:t>Victorian</w:t>
      </w:r>
      <w:r w:rsidR="00593ADC">
        <w:t xml:space="preserve"> </w:t>
      </w:r>
      <w:r w:rsidRPr="00A348F1">
        <w:t>Community</w:t>
      </w:r>
      <w:r w:rsidR="00593ADC">
        <w:t xml:space="preserve"> </w:t>
      </w:r>
      <w:r w:rsidRPr="00A348F1">
        <w:t>Support</w:t>
      </w:r>
      <w:r w:rsidR="00593ADC">
        <w:t xml:space="preserve"> </w:t>
      </w:r>
      <w:r w:rsidRPr="00A348F1">
        <w:t>Services</w:t>
      </w:r>
      <w:r w:rsidR="00593ADC">
        <w:t xml:space="preserve"> </w:t>
      </w:r>
      <w:r w:rsidRPr="00A348F1">
        <w:t>(formerly</w:t>
      </w:r>
      <w:r w:rsidR="00593ADC">
        <w:t xml:space="preserve"> </w:t>
      </w:r>
      <w:r w:rsidRPr="00A348F1">
        <w:t>HACC)</w:t>
      </w:r>
      <w:r w:rsidR="00593ADC">
        <w:t xml:space="preserve"> </w:t>
      </w:r>
      <w:r w:rsidRPr="00A348F1">
        <w:t>minimum</w:t>
      </w:r>
      <w:r w:rsidR="00593ADC">
        <w:t xml:space="preserve"> </w:t>
      </w:r>
      <w:r w:rsidRPr="00A348F1">
        <w:t>dataset</w:t>
      </w:r>
    </w:p>
    <w:p w14:paraId="6135B2AA" w14:textId="77777777" w:rsidR="007962DB" w:rsidRDefault="007962DB" w:rsidP="00D04D34">
      <w:pPr>
        <w:pStyle w:val="DHHSacronym"/>
        <w:tabs>
          <w:tab w:val="clear" w:pos="1418"/>
          <w:tab w:val="left" w:pos="1701"/>
        </w:tabs>
      </w:pPr>
      <w:r>
        <w:t>VEMD</w:t>
      </w:r>
      <w:r>
        <w:tab/>
      </w:r>
      <w:r w:rsidRPr="002C739C">
        <w:t>Victorian</w:t>
      </w:r>
      <w:r w:rsidR="00593ADC">
        <w:t xml:space="preserve"> </w:t>
      </w:r>
      <w:r w:rsidRPr="002C739C">
        <w:t>Emergency</w:t>
      </w:r>
      <w:r w:rsidR="00593ADC">
        <w:t xml:space="preserve"> </w:t>
      </w:r>
      <w:r w:rsidRPr="002C739C">
        <w:t>Minimum</w:t>
      </w:r>
      <w:r w:rsidR="00593ADC">
        <w:t xml:space="preserve"> </w:t>
      </w:r>
      <w:r w:rsidRPr="002C739C">
        <w:t>Dataset</w:t>
      </w:r>
    </w:p>
    <w:p w14:paraId="6413FE1F" w14:textId="77777777" w:rsidR="005A053B" w:rsidRDefault="005A053B" w:rsidP="00C56FA9">
      <w:pPr>
        <w:pStyle w:val="DHHSacronym"/>
        <w:tabs>
          <w:tab w:val="clear" w:pos="1418"/>
          <w:tab w:val="left" w:pos="1701"/>
        </w:tabs>
      </w:pPr>
      <w:r>
        <w:t>VES</w:t>
      </w:r>
      <w:r>
        <w:tab/>
        <w:t>Victorian</w:t>
      </w:r>
      <w:r w:rsidR="00593ADC">
        <w:t xml:space="preserve"> </w:t>
      </w:r>
      <w:r>
        <w:t>Eyecare</w:t>
      </w:r>
      <w:r w:rsidR="00593ADC">
        <w:t xml:space="preserve"> </w:t>
      </w:r>
      <w:r>
        <w:t>Service</w:t>
      </w:r>
    </w:p>
    <w:p w14:paraId="6E08C759" w14:textId="77777777" w:rsidR="005E5D25" w:rsidRDefault="005E5D25" w:rsidP="00D04D34">
      <w:pPr>
        <w:pStyle w:val="DHHSacronym"/>
        <w:tabs>
          <w:tab w:val="clear" w:pos="1418"/>
          <w:tab w:val="left" w:pos="1701"/>
        </w:tabs>
      </w:pPr>
      <w:r>
        <w:t>VHBA</w:t>
      </w:r>
      <w:r>
        <w:tab/>
        <w:t>Victorian Health Building Authority</w:t>
      </w:r>
    </w:p>
    <w:p w14:paraId="61D4843C" w14:textId="77777777" w:rsidR="00AC78B2" w:rsidRDefault="00AC78B2" w:rsidP="00D04D34">
      <w:pPr>
        <w:pStyle w:val="DHHSacronym"/>
        <w:tabs>
          <w:tab w:val="clear" w:pos="1418"/>
          <w:tab w:val="left" w:pos="1701"/>
        </w:tabs>
      </w:pPr>
      <w:r>
        <w:t>VHES</w:t>
      </w:r>
      <w:r w:rsidR="00AE1B8E">
        <w:tab/>
      </w:r>
      <w:r w:rsidR="00AE1B8E" w:rsidRPr="00AE1B8E">
        <w:t>Victorian</w:t>
      </w:r>
      <w:r w:rsidR="00593ADC">
        <w:t xml:space="preserve"> </w:t>
      </w:r>
      <w:r w:rsidR="00AE1B8E" w:rsidRPr="00AE1B8E">
        <w:t>Healthcare</w:t>
      </w:r>
      <w:r w:rsidR="00593ADC">
        <w:t xml:space="preserve"> </w:t>
      </w:r>
      <w:r w:rsidR="00AE1B8E" w:rsidRPr="00AE1B8E">
        <w:t>Experience</w:t>
      </w:r>
      <w:r w:rsidR="00593ADC">
        <w:t xml:space="preserve"> </w:t>
      </w:r>
      <w:r w:rsidR="00AE1B8E" w:rsidRPr="00AE1B8E">
        <w:t>Survey</w:t>
      </w:r>
    </w:p>
    <w:p w14:paraId="30E1E902" w14:textId="77777777" w:rsidR="00AC78B2" w:rsidRDefault="00AC78B2" w:rsidP="00D04D34">
      <w:pPr>
        <w:pStyle w:val="DHHSacronym"/>
        <w:tabs>
          <w:tab w:val="clear" w:pos="1418"/>
          <w:tab w:val="left" w:pos="1701"/>
        </w:tabs>
      </w:pPr>
      <w:r>
        <w:t>VHIMS</w:t>
      </w:r>
      <w:r w:rsidR="00AE1B8E">
        <w:tab/>
      </w:r>
      <w:r w:rsidR="00AE1B8E" w:rsidRPr="00AE1B8E">
        <w:t>Victorian</w:t>
      </w:r>
      <w:r w:rsidR="00593ADC">
        <w:t xml:space="preserve"> </w:t>
      </w:r>
      <w:r w:rsidR="00AE1B8E" w:rsidRPr="00AE1B8E">
        <w:t>Health</w:t>
      </w:r>
      <w:r w:rsidR="00593ADC">
        <w:t xml:space="preserve"> </w:t>
      </w:r>
      <w:r w:rsidR="00AE1B8E" w:rsidRPr="00AE1B8E">
        <w:t>Incident</w:t>
      </w:r>
      <w:r w:rsidR="00593ADC">
        <w:t xml:space="preserve"> </w:t>
      </w:r>
      <w:r w:rsidR="00AE1B8E" w:rsidRPr="00AE1B8E">
        <w:t>Management</w:t>
      </w:r>
      <w:r w:rsidR="00593ADC">
        <w:t xml:space="preserve"> </w:t>
      </w:r>
      <w:r w:rsidR="00AE1B8E" w:rsidRPr="00AE1B8E">
        <w:t>System</w:t>
      </w:r>
    </w:p>
    <w:p w14:paraId="65B4CB30" w14:textId="77777777" w:rsidR="00AC78B2" w:rsidRDefault="00AC78B2" w:rsidP="00D04D34">
      <w:pPr>
        <w:pStyle w:val="DHHSacronym"/>
        <w:tabs>
          <w:tab w:val="clear" w:pos="1418"/>
          <w:tab w:val="left" w:pos="1701"/>
        </w:tabs>
      </w:pPr>
      <w:r>
        <w:t>VICNISS</w:t>
      </w:r>
      <w:r w:rsidR="00AE1B8E">
        <w:tab/>
      </w:r>
      <w:r w:rsidR="00AE1B8E" w:rsidRPr="00AE1B8E">
        <w:t>Victorian</w:t>
      </w:r>
      <w:r w:rsidR="00593ADC">
        <w:t xml:space="preserve"> </w:t>
      </w:r>
      <w:r w:rsidR="00AE1B8E" w:rsidRPr="00AE1B8E">
        <w:t>Healthcare</w:t>
      </w:r>
      <w:r w:rsidR="00593ADC">
        <w:t xml:space="preserve"> </w:t>
      </w:r>
      <w:r w:rsidR="00AE1B8E" w:rsidRPr="00AE1B8E">
        <w:t>Associated</w:t>
      </w:r>
      <w:r w:rsidR="00593ADC">
        <w:t xml:space="preserve"> </w:t>
      </w:r>
      <w:r w:rsidR="00AE1B8E" w:rsidRPr="00AE1B8E">
        <w:t>Infection</w:t>
      </w:r>
      <w:r w:rsidR="00593ADC">
        <w:t xml:space="preserve"> </w:t>
      </w:r>
      <w:r w:rsidR="00AE1B8E" w:rsidRPr="00AE1B8E">
        <w:t>Surveillance</w:t>
      </w:r>
      <w:r w:rsidR="00593ADC">
        <w:t xml:space="preserve"> </w:t>
      </w:r>
      <w:r w:rsidR="00AE1B8E" w:rsidRPr="00AE1B8E">
        <w:t>System</w:t>
      </w:r>
    </w:p>
    <w:p w14:paraId="63E3EBFE" w14:textId="77777777" w:rsidR="00C6698A" w:rsidRPr="00C6698A" w:rsidRDefault="00C6698A" w:rsidP="00D04D34">
      <w:pPr>
        <w:pStyle w:val="DHHSacronym"/>
        <w:tabs>
          <w:tab w:val="clear" w:pos="1418"/>
          <w:tab w:val="left" w:pos="1701"/>
        </w:tabs>
        <w:rPr>
          <w:rFonts w:eastAsia="Arial"/>
          <w:color w:val="000000"/>
        </w:rPr>
      </w:pPr>
      <w:r>
        <w:rPr>
          <w:rFonts w:eastAsia="Arial"/>
          <w:color w:val="000000"/>
        </w:rPr>
        <w:t xml:space="preserve">VIHSP </w:t>
      </w:r>
      <w:r>
        <w:rPr>
          <w:rFonts w:eastAsia="Arial"/>
          <w:color w:val="000000"/>
        </w:rPr>
        <w:tab/>
        <w:t>Victorian Infant Hearing Screening Program</w:t>
      </w:r>
      <w:r w:rsidR="001E0715">
        <w:rPr>
          <w:rFonts w:eastAsia="Arial"/>
          <w:color w:val="000000"/>
        </w:rPr>
        <w:t xml:space="preserve"> </w:t>
      </w:r>
    </w:p>
    <w:p w14:paraId="39E15D45" w14:textId="77777777" w:rsidR="001B1C52" w:rsidRDefault="007220DD" w:rsidP="00D04D34">
      <w:pPr>
        <w:pStyle w:val="DHHSacronym"/>
        <w:tabs>
          <w:tab w:val="clear" w:pos="1418"/>
          <w:tab w:val="left" w:pos="1701"/>
        </w:tabs>
      </w:pPr>
      <w:r w:rsidRPr="002E3429">
        <w:t>VINAH</w:t>
      </w:r>
      <w:r w:rsidR="00593ADC">
        <w:t xml:space="preserve"> </w:t>
      </w:r>
      <w:r>
        <w:tab/>
      </w:r>
      <w:r w:rsidRPr="002E3429">
        <w:t>Victorian</w:t>
      </w:r>
      <w:r w:rsidR="00593ADC">
        <w:t xml:space="preserve"> </w:t>
      </w:r>
      <w:r w:rsidRPr="002E3429">
        <w:t>Integrated</w:t>
      </w:r>
      <w:r w:rsidR="00593ADC">
        <w:t xml:space="preserve"> </w:t>
      </w:r>
      <w:r w:rsidRPr="002E3429">
        <w:t>Non-Admitted</w:t>
      </w:r>
      <w:r w:rsidR="00593ADC">
        <w:t xml:space="preserve"> </w:t>
      </w:r>
      <w:r w:rsidRPr="002E3429">
        <w:t>Health</w:t>
      </w:r>
      <w:r w:rsidR="00593ADC">
        <w:t xml:space="preserve"> </w:t>
      </w:r>
      <w:r w:rsidR="008B50CB">
        <w:t>minimum</w:t>
      </w:r>
      <w:r w:rsidR="00593ADC">
        <w:t xml:space="preserve"> </w:t>
      </w:r>
      <w:r w:rsidR="008B50CB">
        <w:t>dataset</w:t>
      </w:r>
    </w:p>
    <w:p w14:paraId="15C3EC6C" w14:textId="77777777" w:rsidR="00083BC8" w:rsidRPr="00083BC8" w:rsidRDefault="00083BC8" w:rsidP="00D04D34">
      <w:pPr>
        <w:pStyle w:val="DHHSacronym"/>
        <w:tabs>
          <w:tab w:val="clear" w:pos="1418"/>
          <w:tab w:val="left" w:pos="1701"/>
        </w:tabs>
        <w:rPr>
          <w:rFonts w:eastAsia="Arial"/>
          <w:color w:val="000000"/>
        </w:rPr>
      </w:pPr>
      <w:r>
        <w:rPr>
          <w:rFonts w:eastAsia="Arial"/>
          <w:color w:val="000000"/>
        </w:rPr>
        <w:t xml:space="preserve">VMST </w:t>
      </w:r>
      <w:r>
        <w:rPr>
          <w:rFonts w:eastAsia="Arial"/>
          <w:color w:val="000000"/>
        </w:rPr>
        <w:tab/>
        <w:t>Victorian Medical Specialist Training</w:t>
      </w:r>
    </w:p>
    <w:p w14:paraId="1851A23C" w14:textId="77777777" w:rsidR="00F05F3D" w:rsidRPr="00F05F3D" w:rsidRDefault="00F05F3D" w:rsidP="00D04D34">
      <w:pPr>
        <w:pStyle w:val="DHHSacronym"/>
        <w:tabs>
          <w:tab w:val="clear" w:pos="1418"/>
          <w:tab w:val="left" w:pos="1701"/>
        </w:tabs>
        <w:rPr>
          <w:rFonts w:eastAsia="Arial"/>
          <w:color w:val="000000"/>
        </w:rPr>
      </w:pPr>
      <w:r>
        <w:rPr>
          <w:rFonts w:eastAsia="Arial"/>
          <w:color w:val="000000"/>
        </w:rPr>
        <w:t xml:space="preserve">VPAS </w:t>
      </w:r>
      <w:r>
        <w:rPr>
          <w:rFonts w:eastAsia="Arial"/>
          <w:color w:val="000000"/>
        </w:rPr>
        <w:tab/>
        <w:t xml:space="preserve">Victorian Perinatal Autopsy Service </w:t>
      </w:r>
    </w:p>
    <w:p w14:paraId="0EC997B7" w14:textId="77777777" w:rsidR="00E7025F" w:rsidRDefault="00E7025F" w:rsidP="00D04D34">
      <w:pPr>
        <w:pStyle w:val="DHHSacronym"/>
        <w:tabs>
          <w:tab w:val="clear" w:pos="1418"/>
          <w:tab w:val="left" w:pos="1701"/>
        </w:tabs>
      </w:pPr>
      <w:r>
        <w:t>VPCC</w:t>
      </w:r>
      <w:r>
        <w:tab/>
      </w:r>
      <w:r w:rsidRPr="000901E1">
        <w:t>Victorian</w:t>
      </w:r>
      <w:r>
        <w:t xml:space="preserve"> </w:t>
      </w:r>
      <w:r w:rsidRPr="000901E1">
        <w:t>Perioperative</w:t>
      </w:r>
      <w:r>
        <w:t xml:space="preserve"> </w:t>
      </w:r>
      <w:r w:rsidRPr="000901E1">
        <w:t>Consultative</w:t>
      </w:r>
      <w:r>
        <w:t xml:space="preserve"> </w:t>
      </w:r>
      <w:r w:rsidRPr="000901E1">
        <w:t>Council</w:t>
      </w:r>
    </w:p>
    <w:p w14:paraId="66CDF8A2" w14:textId="77777777" w:rsidR="003E431D" w:rsidRDefault="00AC78B2" w:rsidP="00D04D34">
      <w:pPr>
        <w:pStyle w:val="DHHSacronym"/>
        <w:tabs>
          <w:tab w:val="clear" w:pos="1418"/>
          <w:tab w:val="left" w:pos="1701"/>
        </w:tabs>
      </w:pPr>
      <w:r>
        <w:t>VPDC</w:t>
      </w:r>
      <w:r w:rsidR="00AE1B8E">
        <w:tab/>
      </w:r>
      <w:r w:rsidR="00AE1B8E" w:rsidRPr="00AE1B8E">
        <w:t>Victorian</w:t>
      </w:r>
      <w:r w:rsidR="00593ADC">
        <w:t xml:space="preserve"> </w:t>
      </w:r>
      <w:r w:rsidR="00AE1B8E" w:rsidRPr="00AE1B8E">
        <w:t>Perinatal</w:t>
      </w:r>
      <w:r w:rsidR="00593ADC">
        <w:t xml:space="preserve"> </w:t>
      </w:r>
      <w:r w:rsidR="00AE1B8E" w:rsidRPr="00AE1B8E">
        <w:t>Data</w:t>
      </w:r>
      <w:r w:rsidR="00593ADC">
        <w:t xml:space="preserve"> </w:t>
      </w:r>
      <w:r w:rsidR="00AE1B8E" w:rsidRPr="00AE1B8E">
        <w:t>Collection</w:t>
      </w:r>
    </w:p>
    <w:p w14:paraId="06C83EB0" w14:textId="77777777" w:rsidR="004C694B" w:rsidRDefault="004C694B" w:rsidP="00D04D34">
      <w:pPr>
        <w:pStyle w:val="DHHSacronym"/>
        <w:tabs>
          <w:tab w:val="clear" w:pos="1418"/>
          <w:tab w:val="left" w:pos="1701"/>
        </w:tabs>
        <w:rPr>
          <w:rFonts w:eastAsia="Arial"/>
          <w:color w:val="000000"/>
        </w:rPr>
      </w:pPr>
      <w:r>
        <w:rPr>
          <w:rFonts w:eastAsia="Arial"/>
          <w:color w:val="000000"/>
        </w:rPr>
        <w:t>VRGP</w:t>
      </w:r>
      <w:r>
        <w:rPr>
          <w:rFonts w:eastAsia="Arial"/>
          <w:color w:val="000000"/>
        </w:rPr>
        <w:tab/>
        <w:t>Victorian Rural Generalist Program</w:t>
      </w:r>
    </w:p>
    <w:p w14:paraId="4B19A5A0" w14:textId="77777777" w:rsidR="009B3A50" w:rsidRDefault="009B3A50" w:rsidP="00D04D34">
      <w:pPr>
        <w:pStyle w:val="DHHSacronym"/>
        <w:tabs>
          <w:tab w:val="clear" w:pos="1418"/>
          <w:tab w:val="left" w:pos="1701"/>
        </w:tabs>
        <w:rPr>
          <w:rFonts w:eastAsia="Arial"/>
          <w:color w:val="000000"/>
        </w:rPr>
      </w:pPr>
      <w:r>
        <w:rPr>
          <w:rFonts w:eastAsia="Arial"/>
        </w:rPr>
        <w:t xml:space="preserve">VVED </w:t>
      </w:r>
      <w:r>
        <w:rPr>
          <w:rFonts w:eastAsia="Arial"/>
        </w:rPr>
        <w:tab/>
        <w:t>Victorian Virtual Emergency Department</w:t>
      </w:r>
    </w:p>
    <w:p w14:paraId="31F3D41A" w14:textId="77777777" w:rsidR="004F3439" w:rsidRDefault="004F3439" w:rsidP="004F3439">
      <w:pPr>
        <w:pStyle w:val="DHHSacronym"/>
        <w:tabs>
          <w:tab w:val="clear" w:pos="1418"/>
          <w:tab w:val="left" w:pos="1701"/>
        </w:tabs>
      </w:pPr>
      <w:r>
        <w:rPr>
          <w:rFonts w:eastAsia="Arial"/>
          <w:color w:val="000000"/>
        </w:rPr>
        <w:t>YPARC</w:t>
      </w:r>
      <w:r>
        <w:rPr>
          <w:rFonts w:eastAsia="Arial"/>
          <w:color w:val="000000"/>
        </w:rPr>
        <w:tab/>
        <w:t>youth prevention and recovery</w:t>
      </w:r>
      <w:r w:rsidR="00E54969">
        <w:rPr>
          <w:rFonts w:eastAsia="Arial"/>
          <w:color w:val="000000"/>
        </w:rPr>
        <w:t xml:space="preserve"> </w:t>
      </w:r>
      <w:r>
        <w:t>care</w:t>
      </w:r>
    </w:p>
    <w:sectPr w:rsidR="004F3439" w:rsidSect="00617A00">
      <w:headerReference w:type="even" r:id="rId437"/>
      <w:headerReference w:type="default" r:id="rId438"/>
      <w:headerReference w:type="first" r:id="rId439"/>
      <w:pgSz w:w="11906" w:h="16838"/>
      <w:pgMar w:top="1134"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2EB5F" w14:textId="77777777" w:rsidR="00223D39" w:rsidRDefault="00223D39">
      <w:r>
        <w:separator/>
      </w:r>
    </w:p>
    <w:p w14:paraId="19FC8CA8" w14:textId="77777777" w:rsidR="00223D39" w:rsidRDefault="00223D39"/>
  </w:endnote>
  <w:endnote w:type="continuationSeparator" w:id="0">
    <w:p w14:paraId="67668646" w14:textId="77777777" w:rsidR="00223D39" w:rsidRDefault="00223D39">
      <w:r>
        <w:continuationSeparator/>
      </w:r>
    </w:p>
    <w:p w14:paraId="633A1933" w14:textId="77777777" w:rsidR="00223D39" w:rsidRDefault="00223D39"/>
  </w:endnote>
  <w:endnote w:type="continuationNotice" w:id="1">
    <w:p w14:paraId="70EBA7F7" w14:textId="77777777" w:rsidR="00223D39" w:rsidRDefault="00223D39"/>
    <w:p w14:paraId="1B9793E3" w14:textId="77777777" w:rsidR="00223D39" w:rsidRDefault="00223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rporateSBQ-Med">
    <w:charset w:val="00"/>
    <w:family w:val="auto"/>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orporateSBQ-Regular">
    <w:charset w:val="00"/>
    <w:family w:val="auto"/>
    <w:pitch w:val="variable"/>
    <w:sig w:usb0="00000003" w:usb1="00000000" w:usb2="00000000" w:usb3="00000000" w:csb0="00000001" w:csb1="00000000"/>
  </w:font>
  <w:font w:name="VIC SemiBold">
    <w:panose1 w:val="000007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9"/>
      <w:gridCol w:w="3099"/>
      <w:gridCol w:w="3099"/>
    </w:tblGrid>
    <w:tr w:rsidR="00251F98" w14:paraId="333218E0" w14:textId="77777777" w:rsidTr="00D04D34">
      <w:tc>
        <w:tcPr>
          <w:tcW w:w="3099" w:type="dxa"/>
        </w:tcPr>
        <w:p w14:paraId="51D03D24" w14:textId="77777777" w:rsidR="00251F98" w:rsidRDefault="00251F98" w:rsidP="00E11DFD">
          <w:pPr>
            <w:pStyle w:val="Header"/>
            <w:ind w:left="-115"/>
          </w:pPr>
        </w:p>
      </w:tc>
      <w:tc>
        <w:tcPr>
          <w:tcW w:w="3099" w:type="dxa"/>
        </w:tcPr>
        <w:p w14:paraId="3CC6733B" w14:textId="77777777" w:rsidR="00251F98" w:rsidRDefault="00251F98" w:rsidP="00E11DFD">
          <w:pPr>
            <w:pStyle w:val="Header"/>
            <w:jc w:val="center"/>
          </w:pPr>
        </w:p>
      </w:tc>
      <w:tc>
        <w:tcPr>
          <w:tcW w:w="3099" w:type="dxa"/>
        </w:tcPr>
        <w:p w14:paraId="243F8084" w14:textId="77777777" w:rsidR="00251F98" w:rsidRDefault="00251F98" w:rsidP="00E11DFD">
          <w:pPr>
            <w:pStyle w:val="Header"/>
            <w:ind w:right="-115"/>
            <w:jc w:val="right"/>
          </w:pPr>
        </w:p>
      </w:tc>
    </w:tr>
  </w:tbl>
  <w:p w14:paraId="23F129CF" w14:textId="77777777" w:rsidR="00251F98" w:rsidRDefault="00251F98" w:rsidP="00E11D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A27F" w14:textId="77777777" w:rsidR="004962CD" w:rsidRDefault="004962C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B3BD" w14:textId="77777777" w:rsidR="004962CD" w:rsidRPr="00D12772" w:rsidRDefault="004962CD" w:rsidP="00D12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346F" w14:textId="5AE66866" w:rsidR="00251F98" w:rsidRPr="009E3838" w:rsidRDefault="00710221" w:rsidP="009E3838">
    <w:pPr>
      <w:pStyle w:val="Footer"/>
      <w:jc w:val="center"/>
    </w:pPr>
    <w:r>
      <w:rPr>
        <w:noProof/>
      </w:rPr>
      <mc:AlternateContent>
        <mc:Choice Requires="wps">
          <w:drawing>
            <wp:anchor distT="0" distB="0" distL="114300" distR="114300" simplePos="0" relativeHeight="251657216" behindDoc="0" locked="0" layoutInCell="0" allowOverlap="1" wp14:anchorId="7A818FC0" wp14:editId="1AD43AF4">
              <wp:simplePos x="0" y="0"/>
              <wp:positionH relativeFrom="page">
                <wp:posOffset>18415</wp:posOffset>
              </wp:positionH>
              <wp:positionV relativeFrom="page">
                <wp:posOffset>10238105</wp:posOffset>
              </wp:positionV>
              <wp:extent cx="7560310" cy="3117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7CE85477" w14:textId="77777777" w:rsidR="00251F98" w:rsidRPr="00EB4BC7" w:rsidRDefault="00251F98" w:rsidP="004B5275">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818FC0" id="_x0000_t202" coordsize="21600,21600" o:spt="202" path="m,l,21600r21600,l21600,xe">
              <v:stroke joinstyle="miter"/>
              <v:path gradientshapeok="t" o:connecttype="rect"/>
            </v:shapetype>
            <v:shape id="Text Box 1" o:spid="_x0000_s1032" type="#_x0000_t202" style="position:absolute;left:0;text-align:left;margin-left:1.45pt;margin-top:806.15pt;width:595.3pt;height:2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" o:allowincell="f" filled="f" stroked="f" strokeweight=".5pt">
              <v:textbox inset=",0,,0">
                <w:txbxContent>
                  <w:p w14:paraId="7CE85477" w14:textId="77777777" w:rsidR="00251F98" w:rsidRPr="00EB4BC7" w:rsidRDefault="00251F98" w:rsidP="004B5275">
                    <w:pPr>
                      <w:jc w:val="center"/>
                      <w:rPr>
                        <w:rFonts w:ascii="Arial Black" w:hAnsi="Arial Black"/>
                        <w:color w:val="000000"/>
                      </w:rPr>
                    </w:pPr>
                  </w:p>
                </w:txbxContent>
              </v:textbox>
              <w10:wrap anchorx="page" anchory="page"/>
            </v:shape>
          </w:pict>
        </mc:Fallback>
      </mc:AlternateContent>
    </w:r>
    <w:r w:rsidR="00251F98">
      <w:rPr>
        <w:rFonts w:ascii="Arial Black" w:hAnsi="Arial Black"/>
        <w:color w:val="000000"/>
        <w:sz w:val="20"/>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0FB7" w14:textId="77777777" w:rsidR="003F7D9F" w:rsidRDefault="003F7D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F748" w14:textId="6C38B4A8" w:rsidR="00251F98" w:rsidRPr="005D629A" w:rsidRDefault="00251F98" w:rsidP="005D629A">
    <w:pPr>
      <w:pStyle w:val="DHHSfooter"/>
    </w:pPr>
    <w:r w:rsidRPr="00D12772">
      <w:fldChar w:fldCharType="begin"/>
    </w:r>
    <w:r w:rsidRPr="005D629A">
      <w:instrText xml:space="preserve"> PAGE   \* MERGEFORMAT </w:instrText>
    </w:r>
    <w:r w:rsidRPr="00D12772">
      <w:fldChar w:fldCharType="separate"/>
    </w:r>
    <w:r w:rsidR="00786DE4">
      <w:t>xi</w:t>
    </w:r>
    <w:r w:rsidRPr="00D12772">
      <w:fldChar w:fldCharType="end"/>
    </w:r>
    <w:r w:rsidRPr="005D629A">
      <w:tab/>
      <w:t xml:space="preserve">Policy and </w:t>
    </w:r>
    <w:r w:rsidR="00B033D5">
      <w:t>F</w:t>
    </w:r>
    <w:r w:rsidRPr="005D629A">
      <w:t xml:space="preserve">unding </w:t>
    </w:r>
    <w:r w:rsidR="00B033D5">
      <w:t>G</w:t>
    </w:r>
    <w:r w:rsidRPr="005D629A">
      <w:t>uidelines 202</w:t>
    </w:r>
    <w:r w:rsidR="00DD39CE">
      <w:t>3</w:t>
    </w:r>
    <w:r w:rsidRPr="005D629A">
      <w:t>–2</w:t>
    </w:r>
    <w:r w:rsidR="00DD39CE">
      <w:t>4</w:t>
    </w:r>
    <w:r w:rsidRPr="005D629A">
      <w:t xml:space="preserve">: </w:t>
    </w:r>
    <w:r>
      <w:t>P</w:t>
    </w:r>
    <w:r w:rsidRPr="005D629A">
      <w:t xml:space="preserve">olicy </w:t>
    </w:r>
    <w:r w:rsidR="00B033D5">
      <w:t>G</w:t>
    </w:r>
    <w:r w:rsidRPr="005D629A">
      <w:t>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EAD6" w14:textId="40752CBE" w:rsidR="00251F98" w:rsidRDefault="00251F98" w:rsidP="00C95E51">
    <w:pPr>
      <w:pStyle w:val="DHHSfooter"/>
      <w:shd w:val="clear" w:color="auto" w:fill="FFFFFF"/>
    </w:pPr>
    <w:r w:rsidRPr="00C93632">
      <w:t xml:space="preserve">Policy and </w:t>
    </w:r>
    <w:r w:rsidR="00B033D5">
      <w:t>F</w:t>
    </w:r>
    <w:r w:rsidRPr="00C93632">
      <w:t xml:space="preserve">unding </w:t>
    </w:r>
    <w:r w:rsidR="00B033D5">
      <w:t>G</w:t>
    </w:r>
    <w:r w:rsidRPr="00C93632">
      <w:t xml:space="preserve">uidelines </w:t>
    </w:r>
    <w:r w:rsidR="00063386">
      <w:t>202</w:t>
    </w:r>
    <w:r w:rsidR="00FD6732">
      <w:t>3</w:t>
    </w:r>
    <w:r w:rsidR="00063386">
      <w:t>–2</w:t>
    </w:r>
    <w:r w:rsidR="00FD6732">
      <w:t>4</w:t>
    </w:r>
    <w:r w:rsidRPr="00801F99">
      <w:t>:</w:t>
    </w:r>
    <w:r w:rsidRPr="00C93632">
      <w:t xml:space="preserve"> </w:t>
    </w:r>
    <w:r>
      <w:t>P</w:t>
    </w:r>
    <w:r w:rsidRPr="00C93632">
      <w:t xml:space="preserve">olicy </w:t>
    </w:r>
    <w:r w:rsidR="00B033D5">
      <w:t>G</w:t>
    </w:r>
    <w:r w:rsidRPr="00C93632">
      <w:t>uide</w:t>
    </w:r>
    <w:r w:rsidRPr="00C93632">
      <w:tab/>
    </w:r>
    <w:r w:rsidRPr="00D12772">
      <w:fldChar w:fldCharType="begin"/>
    </w:r>
    <w:r w:rsidRPr="00745523">
      <w:instrText xml:space="preserve"> PAGE   \* MERGEFORMAT </w:instrText>
    </w:r>
    <w:r w:rsidRPr="00D12772">
      <w:fldChar w:fldCharType="separate"/>
    </w:r>
    <w:r w:rsidR="00786DE4">
      <w:t>xi</w:t>
    </w:r>
    <w:r w:rsidRPr="00D1277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7EEA" w14:textId="29EF25BD" w:rsidR="00251F98" w:rsidRPr="00745523" w:rsidRDefault="00251F98" w:rsidP="00D12772">
    <w:pPr>
      <w:pStyle w:val="DHHSfooterlandscape"/>
    </w:pPr>
    <w:r w:rsidRPr="00745523">
      <w:t xml:space="preserve">Policy and </w:t>
    </w:r>
    <w:r w:rsidR="00D12772">
      <w:t>F</w:t>
    </w:r>
    <w:r w:rsidRPr="00745523">
      <w:t xml:space="preserve">unding </w:t>
    </w:r>
    <w:r w:rsidR="00D12772">
      <w:t>G</w:t>
    </w:r>
    <w:r w:rsidRPr="00745523">
      <w:t>uidelines 20</w:t>
    </w:r>
    <w:r w:rsidR="004E7041">
      <w:t>2</w:t>
    </w:r>
    <w:r w:rsidR="00D8582B">
      <w:t>3</w:t>
    </w:r>
    <w:r w:rsidRPr="00745523">
      <w:t>–2</w:t>
    </w:r>
    <w:r w:rsidR="00D8582B">
      <w:t>4</w:t>
    </w:r>
    <w:r w:rsidRPr="00745523">
      <w:t xml:space="preserve">: Policy </w:t>
    </w:r>
    <w:r w:rsidR="00D12772">
      <w:t>G</w:t>
    </w:r>
    <w:r w:rsidRPr="00745523">
      <w:t>uide</w:t>
    </w:r>
    <w:r w:rsidRPr="00745523">
      <w:tab/>
      <w:t xml:space="preserve">Page </w:t>
    </w:r>
    <w:r w:rsidRPr="00557E9C">
      <w:fldChar w:fldCharType="begin"/>
    </w:r>
    <w:r w:rsidRPr="00745523">
      <w:instrText xml:space="preserve"> PAGE </w:instrText>
    </w:r>
    <w:r w:rsidRPr="00557E9C">
      <w:fldChar w:fldCharType="separate"/>
    </w:r>
    <w:r w:rsidR="00786DE4">
      <w:t>11</w:t>
    </w:r>
    <w:r w:rsidRPr="00557E9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999E" w14:textId="0E430101" w:rsidR="00251F98" w:rsidRPr="00CD7906" w:rsidRDefault="00251F98" w:rsidP="00D12772">
    <w:pPr>
      <w:pStyle w:val="DHHSfooterlandscape"/>
    </w:pPr>
    <w:r>
      <w:t xml:space="preserve">Policy and </w:t>
    </w:r>
    <w:r w:rsidR="00D12772">
      <w:t>F</w:t>
    </w:r>
    <w:r>
      <w:t xml:space="preserve">unding </w:t>
    </w:r>
    <w:r w:rsidR="00D12772">
      <w:t>G</w:t>
    </w:r>
    <w:r>
      <w:t>uidelines 202</w:t>
    </w:r>
    <w:r w:rsidR="00D8582B">
      <w:t>3</w:t>
    </w:r>
    <w:r>
      <w:t>–2</w:t>
    </w:r>
    <w:r w:rsidR="00D8582B">
      <w:t>4</w:t>
    </w:r>
    <w:r>
      <w:t xml:space="preserve">: </w:t>
    </w:r>
    <w:r w:rsidR="00D8582B">
      <w:t>Policy Guide</w:t>
    </w:r>
    <w:r w:rsidDel="00A244DE">
      <w:t xml:space="preserve"> </w:t>
    </w:r>
    <w:r>
      <w:tab/>
    </w:r>
    <w:r w:rsidRPr="002128A1">
      <w:t xml:space="preserve">Page </w:t>
    </w:r>
    <w:r w:rsidRPr="00CD7906">
      <w:rPr>
        <w:color w:val="2B579A"/>
        <w:shd w:val="clear" w:color="auto" w:fill="E6E6E6"/>
      </w:rPr>
      <w:fldChar w:fldCharType="begin"/>
    </w:r>
    <w:r w:rsidRPr="00CD7906">
      <w:instrText xml:space="preserve"> PAGE </w:instrText>
    </w:r>
    <w:r w:rsidRPr="00CD7906">
      <w:rPr>
        <w:color w:val="2B579A"/>
        <w:shd w:val="clear" w:color="auto" w:fill="E6E6E6"/>
      </w:rPr>
      <w:fldChar w:fldCharType="separate"/>
    </w:r>
    <w:r w:rsidR="00786DE4">
      <w:rPr>
        <w:noProof/>
      </w:rPr>
      <w:t>11</w:t>
    </w:r>
    <w:r w:rsidRPr="00CD7906">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3279" w14:textId="6B6A72C3" w:rsidR="00251F98" w:rsidRPr="00787B94" w:rsidRDefault="00251F98" w:rsidP="00D12772">
    <w:pPr>
      <w:pStyle w:val="Footer"/>
      <w:jc w:val="right"/>
    </w:pPr>
    <w:r w:rsidRPr="00787B94">
      <w:t xml:space="preserve">Page </w:t>
    </w:r>
    <w:r w:rsidRPr="00D12772">
      <w:fldChar w:fldCharType="begin"/>
    </w:r>
    <w:r w:rsidRPr="00745523">
      <w:instrText xml:space="preserve"> PAGE </w:instrText>
    </w:r>
    <w:r w:rsidRPr="00D12772">
      <w:fldChar w:fldCharType="separate"/>
    </w:r>
    <w:r w:rsidR="00786DE4">
      <w:t>11</w:t>
    </w:r>
    <w:r w:rsidRPr="00D12772">
      <w:fldChar w:fldCharType="end"/>
    </w:r>
    <w:r w:rsidRPr="00787B94">
      <w:tab/>
      <w:t xml:space="preserve">Policy and </w:t>
    </w:r>
    <w:r w:rsidR="00D12772">
      <w:t>F</w:t>
    </w:r>
    <w:r w:rsidRPr="00787B94">
      <w:t xml:space="preserve">unding </w:t>
    </w:r>
    <w:r w:rsidR="00D12772">
      <w:t>G</w:t>
    </w:r>
    <w:r w:rsidRPr="00787B94">
      <w:t>uidelines 202</w:t>
    </w:r>
    <w:r w:rsidR="00D8582B">
      <w:t>3</w:t>
    </w:r>
    <w:r w:rsidRPr="00787B94">
      <w:t>–2</w:t>
    </w:r>
    <w:r w:rsidR="00D8582B">
      <w:t>4</w:t>
    </w:r>
    <w:r w:rsidRPr="00787B94">
      <w:t xml:space="preserve">: </w:t>
    </w:r>
    <w:r>
      <w:t>P</w:t>
    </w:r>
    <w:r w:rsidRPr="00787B94">
      <w:t xml:space="preserve">olicy </w:t>
    </w:r>
    <w:r w:rsidR="00D12772">
      <w:t>G</w:t>
    </w:r>
    <w:r w:rsidRPr="00787B94">
      <w:t>uide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04FB" w14:textId="5E8E7667" w:rsidR="00251F98" w:rsidRPr="00D12772" w:rsidRDefault="00251F98" w:rsidP="00D12772">
    <w:pPr>
      <w:pStyle w:val="DHHSfooter"/>
      <w:shd w:val="clear" w:color="auto" w:fill="FFFFFF"/>
      <w:rPr>
        <w:color w:val="000000" w:themeColor="text1"/>
      </w:rPr>
    </w:pPr>
    <w:r w:rsidRPr="00D12772">
      <w:rPr>
        <w:color w:val="000000" w:themeColor="text1"/>
      </w:rPr>
      <w:t xml:space="preserve">Policy and </w:t>
    </w:r>
    <w:r w:rsidR="005B330C" w:rsidRPr="00D12772">
      <w:rPr>
        <w:color w:val="000000" w:themeColor="text1"/>
      </w:rPr>
      <w:t>Funding Guidelines</w:t>
    </w:r>
    <w:r w:rsidRPr="00D12772">
      <w:rPr>
        <w:color w:val="000000" w:themeColor="text1"/>
      </w:rPr>
      <w:t xml:space="preserve"> 202</w:t>
    </w:r>
    <w:r w:rsidR="00D8582B">
      <w:rPr>
        <w:color w:val="000000" w:themeColor="text1"/>
      </w:rPr>
      <w:t>3</w:t>
    </w:r>
    <w:r w:rsidR="005B330C" w:rsidRPr="00D12772">
      <w:rPr>
        <w:color w:val="000000" w:themeColor="text1"/>
      </w:rPr>
      <w:t>-</w:t>
    </w:r>
    <w:r w:rsidRPr="00D12772">
      <w:rPr>
        <w:color w:val="000000" w:themeColor="text1"/>
      </w:rPr>
      <w:t>2</w:t>
    </w:r>
    <w:r w:rsidR="00D8582B">
      <w:rPr>
        <w:color w:val="000000" w:themeColor="text1"/>
      </w:rPr>
      <w:t>4</w:t>
    </w:r>
    <w:r w:rsidRPr="00D12772">
      <w:rPr>
        <w:color w:val="000000" w:themeColor="text1"/>
      </w:rPr>
      <w:t xml:space="preserve">: Policy </w:t>
    </w:r>
    <w:r w:rsidR="005B330C" w:rsidRPr="00D12772">
      <w:rPr>
        <w:color w:val="000000" w:themeColor="text1"/>
      </w:rPr>
      <w:t>Guide</w:t>
    </w:r>
    <w:r>
      <w:tab/>
    </w:r>
    <w:r w:rsidRPr="00D12772">
      <w:rPr>
        <w:color w:val="000000" w:themeColor="text1"/>
      </w:rPr>
      <w:t xml:space="preserve">Page </w:t>
    </w:r>
    <w:r w:rsidRPr="00D12772">
      <w:rPr>
        <w:color w:val="000000" w:themeColor="text1"/>
      </w:rPr>
      <w:fldChar w:fldCharType="begin"/>
    </w:r>
    <w:r w:rsidRPr="00D12772">
      <w:rPr>
        <w:color w:val="000000" w:themeColor="text1"/>
      </w:rPr>
      <w:instrText xml:space="preserve"> PAGE </w:instrText>
    </w:r>
    <w:r w:rsidRPr="00D12772">
      <w:rPr>
        <w:color w:val="000000" w:themeColor="text1"/>
      </w:rPr>
      <w:fldChar w:fldCharType="separate"/>
    </w:r>
    <w:r w:rsidR="00786DE4" w:rsidRPr="00D12772">
      <w:rPr>
        <w:color w:val="000000" w:themeColor="text1"/>
      </w:rPr>
      <w:t>11</w:t>
    </w:r>
    <w:r w:rsidRPr="00D12772">
      <w:rPr>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73D2D" w14:textId="77777777" w:rsidR="00223D39" w:rsidRDefault="00223D39" w:rsidP="001373E2">
      <w:pPr>
        <w:spacing w:before="120" w:after="60"/>
      </w:pPr>
      <w:r>
        <w:separator/>
      </w:r>
    </w:p>
  </w:footnote>
  <w:footnote w:type="continuationSeparator" w:id="0">
    <w:p w14:paraId="161E68F8" w14:textId="77777777" w:rsidR="00223D39" w:rsidRDefault="00223D39">
      <w:r>
        <w:continuationSeparator/>
      </w:r>
    </w:p>
    <w:p w14:paraId="27AD9F94" w14:textId="77777777" w:rsidR="00223D39" w:rsidRDefault="00223D39"/>
  </w:footnote>
  <w:footnote w:type="continuationNotice" w:id="1">
    <w:p w14:paraId="1C553F42" w14:textId="77777777" w:rsidR="00223D39" w:rsidRPr="000E599C" w:rsidRDefault="00223D39" w:rsidP="000E599C">
      <w:pPr>
        <w:pStyle w:val="Footer"/>
      </w:pPr>
    </w:p>
  </w:footnote>
  <w:footnote w:id="2">
    <w:p w14:paraId="7F624B5E" w14:textId="07EB85E7" w:rsidR="00486E74" w:rsidRDefault="00486E74">
      <w:pPr>
        <w:pStyle w:val="FootnoteText"/>
      </w:pPr>
      <w:r>
        <w:rPr>
          <w:rStyle w:val="FootnoteReference"/>
        </w:rPr>
        <w:footnoteRef/>
      </w:r>
      <w:r>
        <w:t xml:space="preserve"> Youth Mental Health and Wellbeing Victoria will be operational in 2023. </w:t>
      </w:r>
    </w:p>
  </w:footnote>
  <w:footnote w:id="3">
    <w:p w14:paraId="739C95FA" w14:textId="77777777" w:rsidR="00260CBA" w:rsidRPr="00F72A58" w:rsidRDefault="00260CBA" w:rsidP="00260CBA">
      <w:pPr>
        <w:pStyle w:val="FootnoteText"/>
        <w:rPr>
          <w:szCs w:val="16"/>
        </w:rPr>
      </w:pPr>
      <w:r w:rsidRPr="0031547E">
        <w:rPr>
          <w:rStyle w:val="FootnoteReference"/>
          <w:szCs w:val="16"/>
        </w:rPr>
        <w:footnoteRef/>
      </w:r>
      <w:r w:rsidRPr="0031547E">
        <w:rPr>
          <w:szCs w:val="16"/>
        </w:rPr>
        <w:t xml:space="preserve"> State of Victoria, Royal Commission into Victoria’s Mental Health System,</w:t>
      </w:r>
      <w:r>
        <w:rPr>
          <w:szCs w:val="16"/>
        </w:rPr>
        <w:t xml:space="preserve"> </w:t>
      </w:r>
      <w:r w:rsidRPr="0031547E">
        <w:rPr>
          <w:szCs w:val="16"/>
        </w:rPr>
        <w:t>Final Report, Volume 1: A new approach to mental health and wellbeing in Victoria, Parl Paper</w:t>
      </w:r>
      <w:r>
        <w:rPr>
          <w:szCs w:val="16"/>
        </w:rPr>
        <w:t xml:space="preserve"> </w:t>
      </w:r>
      <w:r w:rsidRPr="0031547E">
        <w:rPr>
          <w:szCs w:val="16"/>
        </w:rPr>
        <w:t>No. 202, Session 2018–21 (document 2 of 6), p. 249.</w:t>
      </w:r>
    </w:p>
  </w:footnote>
  <w:footnote w:id="4">
    <w:p w14:paraId="3F0E7C24" w14:textId="198F8264" w:rsidR="00251F98" w:rsidRDefault="00251F98" w:rsidP="00801C86">
      <w:pPr>
        <w:pStyle w:val="FootnoteText"/>
      </w:pPr>
      <w:r>
        <w:rPr>
          <w:rStyle w:val="FootnoteReference"/>
        </w:rPr>
        <w:footnoteRef/>
      </w:r>
      <w:r>
        <w:t xml:space="preserve"> </w:t>
      </w:r>
      <w:r w:rsidRPr="00CA4BBC">
        <w:rPr>
          <w:i/>
          <w:iCs/>
        </w:rPr>
        <w:t>Victorian Cancer Plan 2020</w:t>
      </w:r>
      <w:r w:rsidR="009241EC">
        <w:rPr>
          <w:i/>
          <w:iCs/>
        </w:rPr>
        <w:t>–</w:t>
      </w:r>
      <w:r w:rsidRPr="00CA4BBC">
        <w:rPr>
          <w:i/>
          <w:iCs/>
        </w:rPr>
        <w:t>2024</w:t>
      </w:r>
      <w:r>
        <w:t>.</w:t>
      </w:r>
    </w:p>
  </w:footnote>
  <w:footnote w:id="5">
    <w:p w14:paraId="62E537C1" w14:textId="77777777" w:rsidR="002D7123" w:rsidRDefault="002D7123">
      <w:pPr>
        <w:pStyle w:val="FootnoteText"/>
      </w:pPr>
      <w:r>
        <w:rPr>
          <w:rStyle w:val="FootnoteReference"/>
        </w:rPr>
        <w:footnoteRef/>
      </w:r>
      <w:r>
        <w:t xml:space="preserve"> </w:t>
      </w:r>
      <w:r w:rsidR="007F56D8">
        <w:t xml:space="preserve">Health </w:t>
      </w:r>
      <w:r w:rsidR="007170B4">
        <w:t>s</w:t>
      </w:r>
      <w:r w:rsidR="007F56D8">
        <w:t>ervices are to contact finance departments to obtain the circular 23/2009</w:t>
      </w:r>
      <w:r w:rsidR="007170B4">
        <w:t>.</w:t>
      </w:r>
    </w:p>
  </w:footnote>
  <w:footnote w:id="6">
    <w:p w14:paraId="6F0E8A49" w14:textId="77777777" w:rsidR="000F0E73" w:rsidRDefault="000F0E73" w:rsidP="000F0E73">
      <w:pPr>
        <w:pStyle w:val="FootnoteText"/>
      </w:pPr>
      <w:r>
        <w:rPr>
          <w:rStyle w:val="FootnoteReference"/>
        </w:rPr>
        <w:footnoteRef/>
      </w:r>
      <w:r>
        <w:t xml:space="preserve"> </w:t>
      </w:r>
      <w:hyperlink r:id="rId1" w:history="1">
        <w:r w:rsidR="00D663F1">
          <w:rPr>
            <w:rStyle w:val="Hyperlink"/>
          </w:rPr>
          <w:t>The health and wellbeing of the LGBTIQ+</w:t>
        </w:r>
        <w:r w:rsidR="00D663F1" w:rsidRPr="00D663F1">
          <w:rPr>
            <w:rStyle w:val="Hyperlink"/>
          </w:rPr>
          <w:t xml:space="preserve"> population in Victoria - Findings from the Victorian Population Health Survey 2017</w:t>
        </w:r>
      </w:hyperlink>
      <w:r w:rsidR="00D663F1">
        <w:t xml:space="preserve"> </w:t>
      </w:r>
      <w:r w:rsidR="00CC7E1E">
        <w:t>&lt;</w:t>
      </w:r>
      <w:r w:rsidRPr="001E5FBC">
        <w:t>https://vahi.vic.gov.au/report/population-health/health-and-wellbeing-lgbtiq-population-victoria</w:t>
      </w:r>
      <w:r w:rsidR="00CC7E1E">
        <w:t>&gt;.</w:t>
      </w:r>
    </w:p>
  </w:footnote>
  <w:footnote w:id="7">
    <w:p w14:paraId="1BDC145F" w14:textId="77777777" w:rsidR="00C438A6" w:rsidRDefault="00C438A6">
      <w:pPr>
        <w:pStyle w:val="FootnoteText"/>
      </w:pPr>
      <w:r>
        <w:rPr>
          <w:rStyle w:val="FootnoteReference"/>
        </w:rPr>
        <w:footnoteRef/>
      </w:r>
      <w:r>
        <w:t xml:space="preserve"> </w:t>
      </w:r>
      <w:r w:rsidR="006C676F">
        <w:t>A registered account with login and password is required to access the portal.</w:t>
      </w:r>
    </w:p>
  </w:footnote>
  <w:footnote w:id="8">
    <w:p w14:paraId="6506521B" w14:textId="77777777" w:rsidR="00251F98" w:rsidRDefault="00251F98" w:rsidP="00D2397D">
      <w:pPr>
        <w:pStyle w:val="FootnoteText"/>
      </w:pPr>
      <w:r>
        <w:rPr>
          <w:rStyle w:val="FootnoteReference"/>
        </w:rPr>
        <w:footnoteRef/>
      </w:r>
      <w:r>
        <w:t xml:space="preserve"> Final cut</w:t>
      </w:r>
      <w:r w:rsidR="00930A93">
        <w:t>-</w:t>
      </w:r>
      <w:r>
        <w:t xml:space="preserve">off dates for the estimates trial balance submission that will contribute to the 30 June </w:t>
      </w:r>
      <w:r w:rsidR="00FD06A7">
        <w:t>year</w:t>
      </w:r>
      <w:r w:rsidR="00491F07">
        <w:t>-</w:t>
      </w:r>
      <w:r w:rsidR="00FD06A7">
        <w:t xml:space="preserve">end </w:t>
      </w:r>
      <w:r>
        <w:t xml:space="preserve">cap will be communicated separately. These submissions will contribute to the determination of the </w:t>
      </w:r>
      <w:r w:rsidR="001B1CE6">
        <w:t>current financial year</w:t>
      </w:r>
      <w:r>
        <w:t xml:space="preserve"> revised budget numbers</w:t>
      </w:r>
      <w:r w:rsidR="00930A93">
        <w:t>,</w:t>
      </w:r>
      <w:r>
        <w:t xml:space="preserve"> as part of the State of Victoria Budget Papers preparation process.</w:t>
      </w:r>
    </w:p>
  </w:footnote>
  <w:footnote w:id="9">
    <w:p w14:paraId="3E88CE98" w14:textId="77777777" w:rsidR="00B66190" w:rsidRDefault="00B66190">
      <w:pPr>
        <w:pStyle w:val="FootnoteText"/>
      </w:pPr>
      <w:r>
        <w:rPr>
          <w:rStyle w:val="FootnoteReference"/>
        </w:rPr>
        <w:footnoteRef/>
      </w:r>
      <w:r>
        <w:t xml:space="preserve"> Can be found </w:t>
      </w:r>
      <w:r w:rsidR="008451C2">
        <w:t>as</w:t>
      </w:r>
      <w:r>
        <w:t xml:space="preserve"> </w:t>
      </w:r>
      <w:r w:rsidR="00D41457">
        <w:t xml:space="preserve">initiative 3.4 in </w:t>
      </w:r>
      <w:hyperlink r:id="rId2" w:history="1">
        <w:r w:rsidR="00D41457" w:rsidRPr="00B67CDD">
          <w:rPr>
            <w:rStyle w:val="Hyperlink"/>
          </w:rPr>
          <w:t xml:space="preserve">Victoria’s </w:t>
        </w:r>
        <w:r w:rsidR="00B67CDD" w:rsidRPr="00B67CDD">
          <w:rPr>
            <w:rStyle w:val="Hyperlink"/>
          </w:rPr>
          <w:t>digital health roadmap</w:t>
        </w:r>
      </w:hyperlink>
      <w:r w:rsidR="00B67CDD">
        <w:t>. &lt;</w:t>
      </w:r>
      <w:r w:rsidR="00B67CDD" w:rsidRPr="00B67CDD">
        <w:t>https://www.health.vic.gov.au/publications/victorias-digital-health-roadmap</w:t>
      </w:r>
      <w:r w:rsidR="00B67CDD">
        <w:t>&gt;</w:t>
      </w:r>
    </w:p>
  </w:footnote>
  <w:footnote w:id="10">
    <w:p w14:paraId="216A6F91" w14:textId="77777777" w:rsidR="005565E2" w:rsidRDefault="005565E2">
      <w:pPr>
        <w:pStyle w:val="FootnoteText"/>
      </w:pPr>
      <w:r>
        <w:rPr>
          <w:rStyle w:val="FootnoteReference"/>
        </w:rPr>
        <w:footnoteRef/>
      </w:r>
      <w:r>
        <w:t xml:space="preserve"> A</w:t>
      </w:r>
      <w:r w:rsidR="00B266B9">
        <w:t xml:space="preserve"> registered </w:t>
      </w:r>
      <w:r>
        <w:t xml:space="preserve">account with login details </w:t>
      </w:r>
      <w:r w:rsidR="00CE3EB0">
        <w:t xml:space="preserve">is </w:t>
      </w:r>
      <w:r>
        <w:t xml:space="preserve">required to access the portal. </w:t>
      </w:r>
    </w:p>
  </w:footnote>
  <w:footnote w:id="11">
    <w:p w14:paraId="0B46D90F" w14:textId="77777777" w:rsidR="00251F98" w:rsidRDefault="00251F98" w:rsidP="002E2A36">
      <w:pPr>
        <w:pStyle w:val="FootnoteText"/>
      </w:pPr>
      <w:r>
        <w:rPr>
          <w:rStyle w:val="FootnoteReference"/>
        </w:rPr>
        <w:footnoteRef/>
      </w:r>
      <w:r>
        <w:t xml:space="preserve"> The increase excludes the impact of bond rate and probability factors (revaluations).</w:t>
      </w:r>
    </w:p>
  </w:footnote>
  <w:footnote w:id="12">
    <w:p w14:paraId="3801BD96" w14:textId="77777777" w:rsidR="00251F98" w:rsidRDefault="00251F98">
      <w:pPr>
        <w:pStyle w:val="FootnoteText"/>
      </w:pPr>
      <w:r>
        <w:rPr>
          <w:rStyle w:val="FootnoteReference"/>
        </w:rPr>
        <w:footnoteRef/>
      </w:r>
      <w:r>
        <w:t xml:space="preserve"> The HeART replaces the previously used </w:t>
      </w:r>
      <w:r w:rsidR="00812E8B">
        <w:t>‘</w:t>
      </w:r>
      <w:r>
        <w:t>F1</w:t>
      </w:r>
      <w:r w:rsidR="00812E8B">
        <w:t>’</w:t>
      </w:r>
      <w:r>
        <w:t xml:space="preserve"> template from the July 2021 reporting period onwards.</w:t>
      </w:r>
    </w:p>
  </w:footnote>
  <w:footnote w:id="13">
    <w:p w14:paraId="35D2F29E" w14:textId="77777777" w:rsidR="00A60734" w:rsidRDefault="00A60734">
      <w:pPr>
        <w:pStyle w:val="FootnoteText"/>
      </w:pPr>
      <w:r>
        <w:rPr>
          <w:rStyle w:val="FootnoteReference"/>
        </w:rPr>
        <w:footnoteRef/>
      </w:r>
      <w:r>
        <w:t xml:space="preserve"> </w:t>
      </w:r>
      <w:r w:rsidR="00FF17FA">
        <w:t>A</w:t>
      </w:r>
      <w:r w:rsidR="00D42E3B">
        <w:t xml:space="preserve"> registered</w:t>
      </w:r>
      <w:r w:rsidR="00FF17FA">
        <w:t xml:space="preserve"> account with login details are required to access the portal.</w:t>
      </w:r>
    </w:p>
  </w:footnote>
  <w:footnote w:id="14">
    <w:p w14:paraId="78B26A0B" w14:textId="77777777" w:rsidR="00BF036B" w:rsidRDefault="00BF036B">
      <w:pPr>
        <w:pStyle w:val="FootnoteText"/>
      </w:pPr>
      <w:r>
        <w:rPr>
          <w:rStyle w:val="FootnoteReference"/>
        </w:rPr>
        <w:footnoteRef/>
      </w:r>
      <w:r>
        <w:t xml:space="preserve"> A registered account with login details </w:t>
      </w:r>
      <w:r w:rsidR="00041B1C">
        <w:t xml:space="preserve">is </w:t>
      </w:r>
      <w:r>
        <w:t>required to access the portal.</w:t>
      </w:r>
    </w:p>
  </w:footnote>
  <w:footnote w:id="15">
    <w:p w14:paraId="6F9B0F3F" w14:textId="77777777" w:rsidR="00812E41" w:rsidRDefault="00812E41">
      <w:pPr>
        <w:pStyle w:val="FootnoteText"/>
      </w:pPr>
      <w:r>
        <w:rPr>
          <w:rStyle w:val="FootnoteReference"/>
        </w:rPr>
        <w:footnoteRef/>
      </w:r>
      <w:r>
        <w:t xml:space="preserve"> A</w:t>
      </w:r>
      <w:r w:rsidR="00436EF8">
        <w:t xml:space="preserve"> registered </w:t>
      </w:r>
      <w:r>
        <w:t xml:space="preserve">account with login details </w:t>
      </w:r>
      <w:r w:rsidR="00436EF8">
        <w:t>is</w:t>
      </w:r>
      <w:r>
        <w:t xml:space="preserve"> required to access the portal.</w:t>
      </w:r>
    </w:p>
  </w:footnote>
  <w:footnote w:id="16">
    <w:p w14:paraId="2AA4C96B" w14:textId="77777777" w:rsidR="009728CB" w:rsidRDefault="009728CB">
      <w:pPr>
        <w:pStyle w:val="FootnoteText"/>
      </w:pPr>
      <w:r>
        <w:rPr>
          <w:rStyle w:val="FootnoteReference"/>
        </w:rPr>
        <w:footnoteRef/>
      </w:r>
      <w:r>
        <w:t xml:space="preserve"> A registered account with login details is required to access the portal. </w:t>
      </w:r>
    </w:p>
  </w:footnote>
  <w:footnote w:id="17">
    <w:p w14:paraId="0ECFC625" w14:textId="77777777" w:rsidR="009C04A8" w:rsidRDefault="009C04A8">
      <w:pPr>
        <w:pStyle w:val="FootnoteText"/>
      </w:pPr>
      <w:r>
        <w:rPr>
          <w:rStyle w:val="FootnoteReference"/>
        </w:rPr>
        <w:footnoteRef/>
      </w:r>
      <w:r>
        <w:t xml:space="preserve"> Permission from the OCP is required to access the Register. </w:t>
      </w:r>
    </w:p>
  </w:footnote>
  <w:footnote w:id="18">
    <w:p w14:paraId="53F13CBA" w14:textId="77777777" w:rsidR="00251F98" w:rsidRDefault="00251F98" w:rsidP="00E144D0">
      <w:pPr>
        <w:pStyle w:val="FootnoteText"/>
      </w:pPr>
      <w:r>
        <w:rPr>
          <w:rStyle w:val="FootnoteReference"/>
        </w:rPr>
        <w:footnoteRef/>
      </w:r>
      <w:r>
        <w:t xml:space="preserve"> </w:t>
      </w:r>
      <w:r w:rsidRPr="002A3094">
        <w:t>Methicillin</w:t>
      </w:r>
      <w:r>
        <w:t>-</w:t>
      </w:r>
      <w:r w:rsidRPr="002A3094">
        <w:t xml:space="preserve">resistant </w:t>
      </w:r>
      <w:r w:rsidRPr="002C739C">
        <w:rPr>
          <w:i/>
          <w:iCs/>
        </w:rPr>
        <w:t>Staphylococcus aureus</w:t>
      </w:r>
      <w:r w:rsidRPr="002A3094">
        <w:t xml:space="preserve">, Vancomycin-resistant enterococci and </w:t>
      </w:r>
      <w:r w:rsidRPr="002C739C">
        <w:rPr>
          <w:i/>
          <w:iCs/>
        </w:rPr>
        <w:t>Clostridium difficile</w:t>
      </w:r>
      <w:r w:rsidRPr="002A3094">
        <w:t xml:space="preserve"> infection</w:t>
      </w:r>
    </w:p>
  </w:footnote>
  <w:footnote w:id="19">
    <w:p w14:paraId="68B389C1" w14:textId="77777777" w:rsidR="00251F98" w:rsidRDefault="00251F98">
      <w:pPr>
        <w:pStyle w:val="FootnoteText"/>
      </w:pPr>
      <w:r>
        <w:rPr>
          <w:rStyle w:val="FootnoteReference"/>
        </w:rPr>
        <w:footnoteRef/>
      </w:r>
      <w:r>
        <w:t xml:space="preserve"> </w:t>
      </w:r>
      <w:r w:rsidRPr="00F65822">
        <w:t>Royal District Nursing Service</w:t>
      </w:r>
    </w:p>
  </w:footnote>
  <w:footnote w:id="20">
    <w:p w14:paraId="4AB89751" w14:textId="77777777" w:rsidR="00251F98" w:rsidRDefault="00251F98">
      <w:pPr>
        <w:pStyle w:val="FootnoteText"/>
      </w:pPr>
      <w:r>
        <w:rPr>
          <w:rStyle w:val="FootnoteReference"/>
        </w:rPr>
        <w:footnoteRef/>
      </w:r>
      <w:r>
        <w:t xml:space="preserve"> </w:t>
      </w:r>
      <w:r w:rsidRPr="00F65822">
        <w:t>Aboriginal-community controlled organisation</w:t>
      </w:r>
    </w:p>
  </w:footnote>
  <w:footnote w:id="21">
    <w:p w14:paraId="2691CEFA" w14:textId="77777777" w:rsidR="00251F98" w:rsidRDefault="00251F98" w:rsidP="002E2A36">
      <w:pPr>
        <w:pStyle w:val="FootnoteText"/>
        <w:rPr>
          <w:lang w:val="en-US"/>
        </w:rPr>
      </w:pPr>
      <w:r w:rsidRPr="7B2194AE">
        <w:rPr>
          <w:rStyle w:val="FootnoteReference"/>
        </w:rPr>
        <w:footnoteRef/>
      </w:r>
      <w:r>
        <w:t xml:space="preserve"> HoNOS refers to the Health of the Nation Outcome Scale and is a key mental health consumer outcome measure that has been implemented nationally.</w:t>
      </w:r>
      <w:r w:rsidRPr="002C739C">
        <w:t xml:space="preserve"> A capable service is results</w:t>
      </w:r>
      <w:r w:rsidR="00D90701">
        <w:t xml:space="preserve"> </w:t>
      </w:r>
      <w:r w:rsidRPr="002C739C">
        <w:t>oriented and has systems in place to regularly monitor client outcomes. Work on activity-based funding development also draws on HoNOS</w:t>
      </w:r>
      <w:r>
        <w:t>.</w:t>
      </w:r>
    </w:p>
  </w:footnote>
  <w:footnote w:id="22">
    <w:p w14:paraId="42BE0A69" w14:textId="77777777" w:rsidR="00251F98" w:rsidRDefault="00251F98" w:rsidP="002E2A36">
      <w:pPr>
        <w:pStyle w:val="FootnoteText"/>
        <w:rPr>
          <w:lang w:val="en-US"/>
        </w:rPr>
      </w:pPr>
      <w:r w:rsidRPr="7B2194AE">
        <w:rPr>
          <w:rStyle w:val="FootnoteReference"/>
        </w:rPr>
        <w:footnoteRef/>
      </w:r>
      <w:r>
        <w:t xml:space="preserve"> Behaviour and Symptoms Identification Scale (BASIS-32) and Strengths and Difficulties Questionnaire (SDQ) are used by consumers and/or carers (SDQ only)</w:t>
      </w:r>
      <w:r w:rsidR="004B19BA">
        <w:t>,</w:t>
      </w:r>
      <w:r>
        <w:t xml:space="preserve"> to present their views on how well they can cope with their usual activities</w:t>
      </w:r>
      <w:r w:rsidR="004B19BA">
        <w:t>,</w:t>
      </w:r>
      <w:r>
        <w:t xml:space="preserve"> to inform discussions with the </w:t>
      </w:r>
      <w:r w:rsidR="0001286B">
        <w:t>A</w:t>
      </w:r>
      <w:r>
        <w:t xml:space="preserve">rea </w:t>
      </w:r>
      <w:r w:rsidR="0001286B">
        <w:t>M</w:t>
      </w:r>
      <w:r>
        <w:t xml:space="preserve">ental </w:t>
      </w:r>
      <w:r w:rsidR="0001286B">
        <w:t>H</w:t>
      </w:r>
      <w:r>
        <w:t xml:space="preserve">ealth </w:t>
      </w:r>
      <w:r w:rsidR="0001286B">
        <w:t>and Wellbeing S</w:t>
      </w:r>
      <w:r>
        <w:t xml:space="preserve">ervice. There are collected as part of the outcome measures suite at predefined points of time. </w:t>
      </w:r>
      <w:r w:rsidRPr="002C739C">
        <w:t xml:space="preserve">Consumers should be actively involved in treatment planning, </w:t>
      </w:r>
      <w:r>
        <w:t>decision-making</w:t>
      </w:r>
      <w:r w:rsidRPr="002C739C">
        <w:t xml:space="preserve"> and definition of treatment objectives. Consumer self-assessment outcome measures provide one mechanism for achieving this goal.</w:t>
      </w:r>
    </w:p>
  </w:footnote>
  <w:footnote w:id="23">
    <w:p w14:paraId="0FA243D3" w14:textId="77777777" w:rsidR="00251F98" w:rsidRPr="00A50A0D" w:rsidRDefault="00251F98" w:rsidP="002E2A36">
      <w:pPr>
        <w:pStyle w:val="FootnoteText"/>
      </w:pPr>
      <w:r>
        <w:rPr>
          <w:rStyle w:val="FootnoteReference"/>
        </w:rPr>
        <w:footnoteRef/>
      </w:r>
      <w:r>
        <w:t xml:space="preserve"> </w:t>
      </w:r>
      <w:r w:rsidR="0001286B">
        <w:t>There is s</w:t>
      </w:r>
      <w:r w:rsidRPr="00A24429">
        <w:t>light variation in definition</w:t>
      </w:r>
      <w:r w:rsidR="0001286B">
        <w:t>,</w:t>
      </w:r>
      <w:r w:rsidRPr="00A24429">
        <w:t xml:space="preserve"> </w:t>
      </w:r>
      <w:r>
        <w:t xml:space="preserve">because </w:t>
      </w:r>
      <w:r w:rsidRPr="00A24429">
        <w:t>results</w:t>
      </w:r>
      <w:r>
        <w:t xml:space="preserve"> are</w:t>
      </w:r>
      <w:r w:rsidRPr="00A24429">
        <w:t xml:space="preserve"> attributed to </w:t>
      </w:r>
      <w:r>
        <w:t xml:space="preserve">the </w:t>
      </w:r>
      <w:r w:rsidRPr="00A24429">
        <w:t xml:space="preserve">client’s home </w:t>
      </w:r>
      <w:r w:rsidR="0001286B">
        <w:t>Area Mental Health and Wellbeing Service</w:t>
      </w:r>
      <w:r>
        <w:t xml:space="preserve">, </w:t>
      </w:r>
      <w:r w:rsidRPr="00A24429">
        <w:t xml:space="preserve">not the separating </w:t>
      </w:r>
      <w:r w:rsidR="0001286B">
        <w:t xml:space="preserve">Area Mental Health and Wellbeing Service, </w:t>
      </w:r>
      <w:r w:rsidRPr="00A24429">
        <w:t>as for adult</w:t>
      </w:r>
      <w:r>
        <w:t>s</w:t>
      </w:r>
      <w:r w:rsidRPr="00A24429">
        <w:t xml:space="preserve"> and older </w:t>
      </w:r>
      <w:r>
        <w:t>people</w:t>
      </w:r>
      <w:r w:rsidRPr="00A24429">
        <w:t>.</w:t>
      </w:r>
    </w:p>
  </w:footnote>
  <w:footnote w:id="24">
    <w:p w14:paraId="5F10BBC9" w14:textId="77777777" w:rsidR="00251F98" w:rsidRDefault="00251F98">
      <w:pPr>
        <w:pStyle w:val="FootnoteText"/>
      </w:pPr>
      <w:r>
        <w:rPr>
          <w:rStyle w:val="FootnoteReference"/>
        </w:rPr>
        <w:footnoteRef/>
      </w:r>
      <w:r>
        <w:t xml:space="preserve"> A</w:t>
      </w:r>
      <w:r w:rsidRPr="00F9507D">
        <w:t>ssisted reproductive treatment</w:t>
      </w:r>
    </w:p>
  </w:footnote>
  <w:footnote w:id="25">
    <w:p w14:paraId="2000E876" w14:textId="77777777" w:rsidR="00251F98" w:rsidRPr="00DB158F" w:rsidRDefault="00251F98" w:rsidP="007A5D5B">
      <w:pPr>
        <w:pStyle w:val="FootnoteText"/>
        <w:rPr>
          <w:lang w:val="en-US"/>
        </w:rPr>
      </w:pPr>
      <w:r>
        <w:rPr>
          <w:rStyle w:val="FootnoteReference"/>
        </w:rPr>
        <w:footnoteRef/>
      </w:r>
      <w:r>
        <w:t xml:space="preserve"> </w:t>
      </w:r>
      <w:r w:rsidRPr="00CB2316">
        <w:t>Transport Accident Commission</w:t>
      </w:r>
      <w:r w:rsidR="00A13FE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9"/>
      <w:gridCol w:w="3099"/>
      <w:gridCol w:w="3099"/>
    </w:tblGrid>
    <w:tr w:rsidR="00251F98" w14:paraId="5266FDE8" w14:textId="77777777" w:rsidTr="00D04D34">
      <w:tc>
        <w:tcPr>
          <w:tcW w:w="3099" w:type="dxa"/>
        </w:tcPr>
        <w:p w14:paraId="61A4F612" w14:textId="323249F1" w:rsidR="00251F98" w:rsidRDefault="00251F98" w:rsidP="00E11DFD">
          <w:pPr>
            <w:pStyle w:val="Header"/>
            <w:ind w:left="-115"/>
          </w:pPr>
        </w:p>
      </w:tc>
      <w:tc>
        <w:tcPr>
          <w:tcW w:w="3099" w:type="dxa"/>
        </w:tcPr>
        <w:p w14:paraId="108105E1" w14:textId="77777777" w:rsidR="00251F98" w:rsidRDefault="00251F98" w:rsidP="00E11DFD">
          <w:pPr>
            <w:pStyle w:val="Header"/>
            <w:jc w:val="center"/>
          </w:pPr>
        </w:p>
      </w:tc>
      <w:tc>
        <w:tcPr>
          <w:tcW w:w="3099" w:type="dxa"/>
        </w:tcPr>
        <w:p w14:paraId="40CB4D73" w14:textId="77777777" w:rsidR="00251F98" w:rsidRDefault="00251F98" w:rsidP="00E11DFD">
          <w:pPr>
            <w:pStyle w:val="Header"/>
            <w:ind w:right="-115"/>
            <w:jc w:val="right"/>
          </w:pPr>
        </w:p>
      </w:tc>
    </w:tr>
  </w:tbl>
  <w:p w14:paraId="542791E9" w14:textId="7A54E107" w:rsidR="00251F98" w:rsidRDefault="00251F98" w:rsidP="00E11D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44D4" w14:textId="5B04B755" w:rsidR="00251F98" w:rsidRPr="00FD01D3" w:rsidRDefault="00251F98" w:rsidP="00D12772">
    <w:pPr>
      <w:pStyle w:val="DHHSheaderleft"/>
    </w:pPr>
    <w:r>
      <w:t xml:space="preserve">Part 1: Operational and </w:t>
    </w:r>
    <w:r w:rsidR="00D12772">
      <w:t>S</w:t>
    </w:r>
    <w:r>
      <w:t xml:space="preserve">ervice </w:t>
    </w:r>
    <w:r w:rsidR="00D12772">
      <w:t>D</w:t>
    </w:r>
    <w:r>
      <w:t xml:space="preserve">elivery </w:t>
    </w:r>
    <w:r w:rsidR="00D12772">
      <w:t>P</w:t>
    </w:r>
    <w:r>
      <w:t>olicy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48D0" w14:textId="5EFA25F2" w:rsidR="00251F98" w:rsidRPr="00FD01D3" w:rsidRDefault="00251F98" w:rsidP="00D12772">
    <w:pPr>
      <w:pStyle w:val="DHHSheaderright"/>
    </w:pPr>
    <w:r>
      <w:t xml:space="preserve">Part 1: Operational and </w:t>
    </w:r>
    <w:r w:rsidR="00D12772">
      <w:t>S</w:t>
    </w:r>
    <w:r>
      <w:t xml:space="preserve">ervice </w:t>
    </w:r>
    <w:r w:rsidR="00D12772">
      <w:t>D</w:t>
    </w:r>
    <w:r>
      <w:t xml:space="preserve">elivery </w:t>
    </w:r>
    <w:r w:rsidR="00D12772">
      <w:t>P</w:t>
    </w:r>
    <w:r>
      <w:t>olicy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3E90" w14:textId="47427163" w:rsidR="00F40928" w:rsidRDefault="00F409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BEE6" w14:textId="25CCFCD3" w:rsidR="00251F98" w:rsidRPr="00FD01D3" w:rsidRDefault="00251F98" w:rsidP="00D12772">
    <w:pPr>
      <w:pStyle w:val="DHHSheaderleft"/>
    </w:pPr>
    <w:r>
      <w:t xml:space="preserve">Part 2: Obligations, </w:t>
    </w:r>
    <w:r w:rsidR="00D12772">
      <w:t>S</w:t>
    </w:r>
    <w:r>
      <w:t xml:space="preserve">tandards and </w:t>
    </w:r>
    <w:r w:rsidR="00D12772">
      <w:t>R</w:t>
    </w:r>
    <w:r>
      <w:t>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C31A2" w14:textId="440BEAF1" w:rsidR="00251F98" w:rsidRPr="00FD01D3" w:rsidRDefault="00251F98" w:rsidP="00EE3DE4">
    <w:pPr>
      <w:pStyle w:val="DHHSheaderright"/>
    </w:pPr>
    <w:r>
      <w:t xml:space="preserve">Part 2: Obligations, </w:t>
    </w:r>
    <w:r w:rsidR="00D12772">
      <w:t>S</w:t>
    </w:r>
    <w:r>
      <w:t xml:space="preserve">tandards and </w:t>
    </w:r>
    <w:r w:rsidR="00D12772">
      <w:t>R</w:t>
    </w:r>
    <w:r>
      <w:t>equirements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D08B" w14:textId="3D8EAE99" w:rsidR="00F40928" w:rsidRDefault="00F409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5A49" w14:textId="0ECC0D17" w:rsidR="00557E9C" w:rsidRPr="00FD01D3" w:rsidRDefault="00557E9C" w:rsidP="00557E9C">
    <w:pPr>
      <w:pStyle w:val="DHHSheaderleft"/>
    </w:pPr>
    <w:r>
      <w:t>Part 2: Obligations, Standards and Requirements</w:t>
    </w:r>
  </w:p>
  <w:p w14:paraId="46956AAD" w14:textId="77777777" w:rsidR="004962CD" w:rsidRDefault="004962CD" w:rsidP="00557E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459D" w14:textId="451EECEB" w:rsidR="00251F98" w:rsidRPr="00FD01D3" w:rsidRDefault="00251F98" w:rsidP="00D12772">
    <w:pPr>
      <w:pStyle w:val="DHHSheaderleft"/>
    </w:pPr>
    <w:r>
      <w:t xml:space="preserve">Part 2: Obligations, </w:t>
    </w:r>
    <w:r w:rsidR="00D12772">
      <w:t>S</w:t>
    </w:r>
    <w:r>
      <w:t xml:space="preserve">tandards and </w:t>
    </w:r>
    <w:r w:rsidR="00D12772">
      <w:t>R</w:t>
    </w:r>
    <w:r>
      <w:t>equirements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2E99" w14:textId="1840F38C" w:rsidR="00F40928" w:rsidRDefault="00F4092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6227" w14:textId="4B35868E" w:rsidR="00F40928" w:rsidRDefault="00F409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712F" w14:textId="77777777" w:rsidR="003F7D9F" w:rsidRDefault="003F7D9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18FA" w14:textId="5F77E3E1" w:rsidR="00251F98" w:rsidRPr="00FD01D3" w:rsidRDefault="00251F98" w:rsidP="00D12772">
    <w:pPr>
      <w:pStyle w:val="DHHSheaderright"/>
    </w:pPr>
    <w:r>
      <w:t xml:space="preserve">Part 2: Obligations, </w:t>
    </w:r>
    <w:r w:rsidR="00D12772">
      <w:t>S</w:t>
    </w:r>
    <w:r>
      <w:t xml:space="preserve">tandards and </w:t>
    </w:r>
    <w:r w:rsidR="00D12772">
      <w:t>R</w:t>
    </w:r>
    <w:r>
      <w:t>equirements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CD6C" w14:textId="4E73CABD" w:rsidR="00F40928" w:rsidRDefault="00F4092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A9EF" w14:textId="3B73CE9C" w:rsidR="00251F98" w:rsidRPr="00C85560" w:rsidRDefault="00251F98" w:rsidP="00D12772">
    <w:pPr>
      <w:pStyle w:val="DHHSheaderleft"/>
      <w:rPr>
        <w:lang w:val="en-US"/>
      </w:rPr>
    </w:pPr>
    <w:r>
      <w:rPr>
        <w:lang w:val="en-US"/>
      </w:rPr>
      <w:t>List of tables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1FDA" w14:textId="64C9F815" w:rsidR="00251F98" w:rsidRPr="00CA0553" w:rsidRDefault="00251F98" w:rsidP="00ED4DB0">
    <w:pPr>
      <w:pStyle w:val="DHHSheaderright"/>
    </w:pPr>
    <w:r>
      <w:t>List of tables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05B8" w14:textId="156E16F7" w:rsidR="00F40928" w:rsidRDefault="00F4092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6FC8" w14:textId="4A025D90" w:rsidR="00251F98" w:rsidRPr="00D8582B" w:rsidRDefault="00251F98" w:rsidP="00D8582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502B" w14:textId="2BD81E7F" w:rsidR="00251F98" w:rsidRPr="00CA0553" w:rsidRDefault="00251F98" w:rsidP="00ED4DB0">
    <w:pPr>
      <w:pStyle w:val="DHHSheader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E0AD" w14:textId="3C06E494" w:rsidR="00F40928" w:rsidRDefault="00000000">
    <w:pPr>
      <w:pStyle w:val="Header"/>
    </w:pPr>
    <w:r>
      <w:rPr>
        <w:noProof/>
      </w:rPr>
      <w:pict w14:anchorId="64EEE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0;margin-top:0;width:603.05pt;height:52.4pt;rotation:315;z-index:-251658240;mso-position-horizontal:center;mso-position-horizontal-relative:margin;mso-position-vertical:center;mso-position-vertical-relative:margin" o:allowincell="f" fillcolor="#aeaaaa [2414]" stroked="f">
          <v:fill opacity=".5"/>
          <v:textpath style="font-family:&quot;Cambria&quot;;font-size:1pt" string="DRAFT - DH INTERNAL USE ONL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E8F5" w14:textId="77777777" w:rsidR="003F7D9F" w:rsidRDefault="003F7D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5A70" w14:textId="2D9589DF" w:rsidR="00251F98" w:rsidRDefault="00251F98" w:rsidP="002842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A349" w14:textId="5CD70D72" w:rsidR="00251F98" w:rsidRDefault="002F1EB2" w:rsidP="002F1EB2">
    <w:pPr>
      <w:pStyle w:val="Header"/>
      <w:tabs>
        <w:tab w:val="clear" w:pos="9299"/>
        <w:tab w:val="left" w:pos="3792"/>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04D5" w14:textId="1C882238" w:rsidR="00F40928" w:rsidRDefault="00F409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AFAF" w14:textId="45CB15CA" w:rsidR="00251F98" w:rsidRPr="00FD01D3" w:rsidRDefault="00251F98" w:rsidP="00EE3DE4">
    <w:pPr>
      <w:pStyle w:val="DHHSheader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DAF0" w14:textId="1B0FC698" w:rsidR="00251F98" w:rsidRPr="00FD01D3" w:rsidRDefault="00251F98" w:rsidP="00FD01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9F2C" w14:textId="412BBBA9" w:rsidR="00F40928" w:rsidRDefault="00F409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BC05FC"/>
    <w:multiLevelType w:val="hybridMultilevel"/>
    <w:tmpl w:val="845D1A1D"/>
    <w:lvl w:ilvl="0" w:tplc="FFFFFFFF">
      <w:start w:val="1"/>
      <w:numFmt w:val="lowerLetter"/>
      <w:lvlText w:val=""/>
      <w:lvlJc w:val="left"/>
    </w:lvl>
    <w:lvl w:ilvl="1" w:tplc="FFFFFFFF">
      <w:numFmt w:val="decimal"/>
      <w:pStyle w:val="List2Paragraph"/>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6CC26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E4857"/>
    <w:multiLevelType w:val="hybridMultilevel"/>
    <w:tmpl w:val="F8BAB87E"/>
    <w:lvl w:ilvl="0" w:tplc="54FE20E2">
      <w:start w:val="1"/>
      <w:numFmt w:val="bullet"/>
      <w:lvlText w:val=""/>
      <w:lvlJc w:val="left"/>
      <w:pPr>
        <w:ind w:left="360" w:hanging="360"/>
      </w:pPr>
      <w:rPr>
        <w:rFonts w:ascii="Symbol" w:hAnsi="Symbol" w:hint="default"/>
      </w:rPr>
    </w:lvl>
    <w:lvl w:ilvl="1" w:tplc="E2F21984">
      <w:start w:val="1"/>
      <w:numFmt w:val="bullet"/>
      <w:lvlText w:val="o"/>
      <w:lvlJc w:val="left"/>
      <w:pPr>
        <w:ind w:left="1080" w:hanging="360"/>
      </w:pPr>
      <w:rPr>
        <w:rFonts w:ascii="Courier New" w:hAnsi="Courier New" w:hint="default"/>
      </w:rPr>
    </w:lvl>
    <w:lvl w:ilvl="2" w:tplc="24AE730C">
      <w:start w:val="1"/>
      <w:numFmt w:val="bullet"/>
      <w:lvlText w:val=""/>
      <w:lvlJc w:val="left"/>
      <w:pPr>
        <w:ind w:left="1800" w:hanging="360"/>
      </w:pPr>
      <w:rPr>
        <w:rFonts w:ascii="Wingdings" w:hAnsi="Wingdings" w:hint="default"/>
      </w:rPr>
    </w:lvl>
    <w:lvl w:ilvl="3" w:tplc="2B8A9B36">
      <w:start w:val="1"/>
      <w:numFmt w:val="bullet"/>
      <w:lvlText w:val=""/>
      <w:lvlJc w:val="left"/>
      <w:pPr>
        <w:ind w:left="2520" w:hanging="360"/>
      </w:pPr>
      <w:rPr>
        <w:rFonts w:ascii="Symbol" w:hAnsi="Symbol" w:hint="default"/>
      </w:rPr>
    </w:lvl>
    <w:lvl w:ilvl="4" w:tplc="D0BEC470">
      <w:start w:val="1"/>
      <w:numFmt w:val="bullet"/>
      <w:lvlText w:val="o"/>
      <w:lvlJc w:val="left"/>
      <w:pPr>
        <w:ind w:left="3240" w:hanging="360"/>
      </w:pPr>
      <w:rPr>
        <w:rFonts w:ascii="Courier New" w:hAnsi="Courier New" w:hint="default"/>
      </w:rPr>
    </w:lvl>
    <w:lvl w:ilvl="5" w:tplc="B60C8BF0">
      <w:start w:val="1"/>
      <w:numFmt w:val="bullet"/>
      <w:lvlText w:val=""/>
      <w:lvlJc w:val="left"/>
      <w:pPr>
        <w:ind w:left="3960" w:hanging="360"/>
      </w:pPr>
      <w:rPr>
        <w:rFonts w:ascii="Wingdings" w:hAnsi="Wingdings" w:hint="default"/>
      </w:rPr>
    </w:lvl>
    <w:lvl w:ilvl="6" w:tplc="F8D472E4">
      <w:start w:val="1"/>
      <w:numFmt w:val="bullet"/>
      <w:lvlText w:val=""/>
      <w:lvlJc w:val="left"/>
      <w:pPr>
        <w:ind w:left="4680" w:hanging="360"/>
      </w:pPr>
      <w:rPr>
        <w:rFonts w:ascii="Symbol" w:hAnsi="Symbol" w:hint="default"/>
      </w:rPr>
    </w:lvl>
    <w:lvl w:ilvl="7" w:tplc="0E9CE57C">
      <w:start w:val="1"/>
      <w:numFmt w:val="bullet"/>
      <w:lvlText w:val="o"/>
      <w:lvlJc w:val="left"/>
      <w:pPr>
        <w:ind w:left="5400" w:hanging="360"/>
      </w:pPr>
      <w:rPr>
        <w:rFonts w:ascii="Courier New" w:hAnsi="Courier New" w:hint="default"/>
      </w:rPr>
    </w:lvl>
    <w:lvl w:ilvl="8" w:tplc="7242D6FE">
      <w:start w:val="1"/>
      <w:numFmt w:val="bullet"/>
      <w:lvlText w:val=""/>
      <w:lvlJc w:val="left"/>
      <w:pPr>
        <w:ind w:left="6120" w:hanging="360"/>
      </w:pPr>
      <w:rPr>
        <w:rFonts w:ascii="Wingdings" w:hAnsi="Wingdings" w:hint="default"/>
      </w:rPr>
    </w:lvl>
  </w:abstractNum>
  <w:abstractNum w:abstractNumId="3" w15:restartNumberingAfterBreak="0">
    <w:nsid w:val="007D2CDD"/>
    <w:multiLevelType w:val="hybridMultilevel"/>
    <w:tmpl w:val="FFFFFFFF"/>
    <w:lvl w:ilvl="0" w:tplc="9CEA4EE2">
      <w:start w:val="1"/>
      <w:numFmt w:val="bullet"/>
      <w:lvlText w:val=""/>
      <w:lvlJc w:val="left"/>
      <w:pPr>
        <w:ind w:left="720" w:hanging="360"/>
      </w:pPr>
      <w:rPr>
        <w:rFonts w:ascii="Symbol" w:hAnsi="Symbol" w:hint="default"/>
      </w:rPr>
    </w:lvl>
    <w:lvl w:ilvl="1" w:tplc="896C5BB4">
      <w:start w:val="1"/>
      <w:numFmt w:val="bullet"/>
      <w:lvlText w:val="o"/>
      <w:lvlJc w:val="left"/>
      <w:pPr>
        <w:ind w:left="1440" w:hanging="360"/>
      </w:pPr>
      <w:rPr>
        <w:rFonts w:ascii="Courier New" w:hAnsi="Courier New" w:hint="default"/>
      </w:rPr>
    </w:lvl>
    <w:lvl w:ilvl="2" w:tplc="8F0AF468">
      <w:start w:val="1"/>
      <w:numFmt w:val="bullet"/>
      <w:lvlText w:val=""/>
      <w:lvlJc w:val="left"/>
      <w:pPr>
        <w:ind w:left="2160" w:hanging="360"/>
      </w:pPr>
      <w:rPr>
        <w:rFonts w:ascii="Wingdings" w:hAnsi="Wingdings" w:hint="default"/>
      </w:rPr>
    </w:lvl>
    <w:lvl w:ilvl="3" w:tplc="D19A7DEC">
      <w:start w:val="1"/>
      <w:numFmt w:val="bullet"/>
      <w:lvlText w:val=""/>
      <w:lvlJc w:val="left"/>
      <w:pPr>
        <w:ind w:left="2880" w:hanging="360"/>
      </w:pPr>
      <w:rPr>
        <w:rFonts w:ascii="Symbol" w:hAnsi="Symbol" w:hint="default"/>
      </w:rPr>
    </w:lvl>
    <w:lvl w:ilvl="4" w:tplc="67D26450">
      <w:start w:val="1"/>
      <w:numFmt w:val="bullet"/>
      <w:lvlText w:val="o"/>
      <w:lvlJc w:val="left"/>
      <w:pPr>
        <w:ind w:left="3600" w:hanging="360"/>
      </w:pPr>
      <w:rPr>
        <w:rFonts w:ascii="Courier New" w:hAnsi="Courier New" w:hint="default"/>
      </w:rPr>
    </w:lvl>
    <w:lvl w:ilvl="5" w:tplc="C26C6468">
      <w:start w:val="1"/>
      <w:numFmt w:val="bullet"/>
      <w:lvlText w:val=""/>
      <w:lvlJc w:val="left"/>
      <w:pPr>
        <w:ind w:left="4320" w:hanging="360"/>
      </w:pPr>
      <w:rPr>
        <w:rFonts w:ascii="Wingdings" w:hAnsi="Wingdings" w:hint="default"/>
      </w:rPr>
    </w:lvl>
    <w:lvl w:ilvl="6" w:tplc="8522E8DC">
      <w:start w:val="1"/>
      <w:numFmt w:val="bullet"/>
      <w:lvlText w:val=""/>
      <w:lvlJc w:val="left"/>
      <w:pPr>
        <w:ind w:left="5040" w:hanging="360"/>
      </w:pPr>
      <w:rPr>
        <w:rFonts w:ascii="Symbol" w:hAnsi="Symbol" w:hint="default"/>
      </w:rPr>
    </w:lvl>
    <w:lvl w:ilvl="7" w:tplc="D1182452">
      <w:start w:val="1"/>
      <w:numFmt w:val="bullet"/>
      <w:lvlText w:val="o"/>
      <w:lvlJc w:val="left"/>
      <w:pPr>
        <w:ind w:left="5760" w:hanging="360"/>
      </w:pPr>
      <w:rPr>
        <w:rFonts w:ascii="Courier New" w:hAnsi="Courier New" w:hint="default"/>
      </w:rPr>
    </w:lvl>
    <w:lvl w:ilvl="8" w:tplc="A3F8FDD0">
      <w:start w:val="1"/>
      <w:numFmt w:val="bullet"/>
      <w:lvlText w:val=""/>
      <w:lvlJc w:val="left"/>
      <w:pPr>
        <w:ind w:left="6480" w:hanging="360"/>
      </w:pPr>
      <w:rPr>
        <w:rFonts w:ascii="Wingdings" w:hAnsi="Wingdings" w:hint="default"/>
      </w:rPr>
    </w:lvl>
  </w:abstractNum>
  <w:abstractNum w:abstractNumId="4" w15:restartNumberingAfterBreak="0">
    <w:nsid w:val="08915743"/>
    <w:multiLevelType w:val="hybridMultilevel"/>
    <w:tmpl w:val="E9169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422971"/>
    <w:multiLevelType w:val="hybridMultilevel"/>
    <w:tmpl w:val="2EA033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BAD2E30"/>
    <w:multiLevelType w:val="multilevel"/>
    <w:tmpl w:val="562C3556"/>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11604E5E"/>
    <w:multiLevelType w:val="multilevel"/>
    <w:tmpl w:val="E0BE93C6"/>
    <w:styleLink w:val="ZZTablecaptions"/>
    <w:lvl w:ilvl="0">
      <w:start w:val="1"/>
      <w:numFmt w:val="decimal"/>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1CD89C7"/>
    <w:multiLevelType w:val="hybridMultilevel"/>
    <w:tmpl w:val="FFFFFFFF"/>
    <w:lvl w:ilvl="0" w:tplc="8C6C7FFE">
      <w:start w:val="1"/>
      <w:numFmt w:val="bullet"/>
      <w:lvlText w:val=""/>
      <w:lvlJc w:val="left"/>
      <w:pPr>
        <w:ind w:left="720" w:hanging="360"/>
      </w:pPr>
      <w:rPr>
        <w:rFonts w:ascii="Symbol" w:hAnsi="Symbol" w:hint="default"/>
      </w:rPr>
    </w:lvl>
    <w:lvl w:ilvl="1" w:tplc="D5B87BE2">
      <w:start w:val="1"/>
      <w:numFmt w:val="bullet"/>
      <w:lvlText w:val="o"/>
      <w:lvlJc w:val="left"/>
      <w:pPr>
        <w:ind w:left="1440" w:hanging="360"/>
      </w:pPr>
      <w:rPr>
        <w:rFonts w:ascii="Courier New" w:hAnsi="Courier New" w:hint="default"/>
      </w:rPr>
    </w:lvl>
    <w:lvl w:ilvl="2" w:tplc="1CB23414">
      <w:start w:val="1"/>
      <w:numFmt w:val="bullet"/>
      <w:lvlText w:val=""/>
      <w:lvlJc w:val="left"/>
      <w:pPr>
        <w:ind w:left="2160" w:hanging="360"/>
      </w:pPr>
      <w:rPr>
        <w:rFonts w:ascii="Wingdings" w:hAnsi="Wingdings" w:hint="default"/>
      </w:rPr>
    </w:lvl>
    <w:lvl w:ilvl="3" w:tplc="3F809656">
      <w:start w:val="1"/>
      <w:numFmt w:val="bullet"/>
      <w:lvlText w:val=""/>
      <w:lvlJc w:val="left"/>
      <w:pPr>
        <w:ind w:left="2880" w:hanging="360"/>
      </w:pPr>
      <w:rPr>
        <w:rFonts w:ascii="Symbol" w:hAnsi="Symbol" w:hint="default"/>
      </w:rPr>
    </w:lvl>
    <w:lvl w:ilvl="4" w:tplc="E4B4835A">
      <w:start w:val="1"/>
      <w:numFmt w:val="bullet"/>
      <w:lvlText w:val="o"/>
      <w:lvlJc w:val="left"/>
      <w:pPr>
        <w:ind w:left="3600" w:hanging="360"/>
      </w:pPr>
      <w:rPr>
        <w:rFonts w:ascii="Courier New" w:hAnsi="Courier New" w:hint="default"/>
      </w:rPr>
    </w:lvl>
    <w:lvl w:ilvl="5" w:tplc="B790C270">
      <w:start w:val="1"/>
      <w:numFmt w:val="bullet"/>
      <w:lvlText w:val=""/>
      <w:lvlJc w:val="left"/>
      <w:pPr>
        <w:ind w:left="4320" w:hanging="360"/>
      </w:pPr>
      <w:rPr>
        <w:rFonts w:ascii="Wingdings" w:hAnsi="Wingdings" w:hint="default"/>
      </w:rPr>
    </w:lvl>
    <w:lvl w:ilvl="6" w:tplc="F0EE7E6E">
      <w:start w:val="1"/>
      <w:numFmt w:val="bullet"/>
      <w:lvlText w:val=""/>
      <w:lvlJc w:val="left"/>
      <w:pPr>
        <w:ind w:left="5040" w:hanging="360"/>
      </w:pPr>
      <w:rPr>
        <w:rFonts w:ascii="Symbol" w:hAnsi="Symbol" w:hint="default"/>
      </w:rPr>
    </w:lvl>
    <w:lvl w:ilvl="7" w:tplc="A120E980">
      <w:start w:val="1"/>
      <w:numFmt w:val="bullet"/>
      <w:lvlText w:val="o"/>
      <w:lvlJc w:val="left"/>
      <w:pPr>
        <w:ind w:left="5760" w:hanging="360"/>
      </w:pPr>
      <w:rPr>
        <w:rFonts w:ascii="Courier New" w:hAnsi="Courier New" w:hint="default"/>
      </w:rPr>
    </w:lvl>
    <w:lvl w:ilvl="8" w:tplc="99C828C0">
      <w:start w:val="1"/>
      <w:numFmt w:val="bullet"/>
      <w:lvlText w:val=""/>
      <w:lvlJc w:val="left"/>
      <w:pPr>
        <w:ind w:left="6480" w:hanging="360"/>
      </w:pPr>
      <w:rPr>
        <w:rFonts w:ascii="Wingdings" w:hAnsi="Wingdings" w:hint="default"/>
      </w:rPr>
    </w:lvl>
  </w:abstractNum>
  <w:abstractNum w:abstractNumId="9" w15:restartNumberingAfterBreak="0">
    <w:nsid w:val="1E445487"/>
    <w:multiLevelType w:val="hybridMultilevel"/>
    <w:tmpl w:val="0AB88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B70D6A"/>
    <w:multiLevelType w:val="hybridMultilevel"/>
    <w:tmpl w:val="5E46005A"/>
    <w:styleLink w:val="ZZTablebullets8pt"/>
    <w:lvl w:ilvl="0" w:tplc="67EAD612">
      <w:start w:val="1"/>
      <w:numFmt w:val="bullet"/>
      <w:lvlText w:val="•"/>
      <w:lvlJc w:val="left"/>
      <w:pPr>
        <w:ind w:left="227" w:hanging="227"/>
      </w:pPr>
      <w:rPr>
        <w:rFonts w:ascii="Calibri" w:hAnsi="Calibri" w:hint="default"/>
      </w:rPr>
    </w:lvl>
    <w:lvl w:ilvl="1" w:tplc="F13C4B3E">
      <w:start w:val="1"/>
      <w:numFmt w:val="none"/>
      <w:lvlRestart w:val="0"/>
      <w:lvlText w:val=""/>
      <w:lvlJc w:val="left"/>
      <w:pPr>
        <w:ind w:left="0" w:firstLine="0"/>
      </w:pPr>
      <w:rPr>
        <w:rFonts w:hint="default"/>
      </w:rPr>
    </w:lvl>
    <w:lvl w:ilvl="2" w:tplc="E1F8769A">
      <w:start w:val="1"/>
      <w:numFmt w:val="none"/>
      <w:lvlRestart w:val="0"/>
      <w:lvlText w:val=""/>
      <w:lvlJc w:val="left"/>
      <w:pPr>
        <w:ind w:left="0" w:firstLine="0"/>
      </w:pPr>
      <w:rPr>
        <w:rFonts w:hint="default"/>
      </w:rPr>
    </w:lvl>
    <w:lvl w:ilvl="3" w:tplc="6B425406">
      <w:start w:val="1"/>
      <w:numFmt w:val="none"/>
      <w:lvlRestart w:val="0"/>
      <w:lvlText w:val=""/>
      <w:lvlJc w:val="left"/>
      <w:pPr>
        <w:ind w:left="0" w:firstLine="0"/>
      </w:pPr>
      <w:rPr>
        <w:rFonts w:hint="default"/>
      </w:rPr>
    </w:lvl>
    <w:lvl w:ilvl="4" w:tplc="B98A5B10">
      <w:start w:val="1"/>
      <w:numFmt w:val="none"/>
      <w:lvlRestart w:val="0"/>
      <w:lvlText w:val=""/>
      <w:lvlJc w:val="left"/>
      <w:pPr>
        <w:ind w:left="0" w:firstLine="0"/>
      </w:pPr>
      <w:rPr>
        <w:rFonts w:hint="default"/>
      </w:rPr>
    </w:lvl>
    <w:lvl w:ilvl="5" w:tplc="09FAFA92">
      <w:start w:val="1"/>
      <w:numFmt w:val="none"/>
      <w:lvlRestart w:val="0"/>
      <w:lvlText w:val=""/>
      <w:lvlJc w:val="left"/>
      <w:pPr>
        <w:ind w:left="0" w:firstLine="0"/>
      </w:pPr>
      <w:rPr>
        <w:rFonts w:hint="default"/>
      </w:rPr>
    </w:lvl>
    <w:lvl w:ilvl="6" w:tplc="5CC44AF2">
      <w:start w:val="1"/>
      <w:numFmt w:val="none"/>
      <w:lvlRestart w:val="0"/>
      <w:lvlText w:val=""/>
      <w:lvlJc w:val="left"/>
      <w:pPr>
        <w:ind w:left="0" w:firstLine="0"/>
      </w:pPr>
      <w:rPr>
        <w:rFonts w:hint="default"/>
      </w:rPr>
    </w:lvl>
    <w:lvl w:ilvl="7" w:tplc="A6E05E1E">
      <w:start w:val="1"/>
      <w:numFmt w:val="none"/>
      <w:lvlRestart w:val="0"/>
      <w:lvlText w:val=""/>
      <w:lvlJc w:val="left"/>
      <w:pPr>
        <w:ind w:left="0" w:firstLine="0"/>
      </w:pPr>
      <w:rPr>
        <w:rFonts w:hint="default"/>
      </w:rPr>
    </w:lvl>
    <w:lvl w:ilvl="8" w:tplc="43D6E7B8">
      <w:start w:val="1"/>
      <w:numFmt w:val="none"/>
      <w:lvlRestart w:val="0"/>
      <w:lvlText w:val=""/>
      <w:lvlJc w:val="left"/>
      <w:pPr>
        <w:ind w:left="0" w:firstLine="0"/>
      </w:pPr>
      <w:rPr>
        <w:rFonts w:hint="default"/>
      </w:rPr>
    </w:lvl>
  </w:abstractNum>
  <w:abstractNum w:abstractNumId="11" w15:restartNumberingAfterBreak="0">
    <w:nsid w:val="25C77E4E"/>
    <w:multiLevelType w:val="hybridMultilevel"/>
    <w:tmpl w:val="76B447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E16292"/>
    <w:multiLevelType w:val="hybridMultilevel"/>
    <w:tmpl w:val="9458A1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2A62469"/>
    <w:multiLevelType w:val="hybridMultilevel"/>
    <w:tmpl w:val="FFFFFFFF"/>
    <w:lvl w:ilvl="0" w:tplc="A6D81644">
      <w:start w:val="1"/>
      <w:numFmt w:val="bullet"/>
      <w:lvlText w:val="o"/>
      <w:lvlJc w:val="left"/>
      <w:pPr>
        <w:ind w:left="1080" w:hanging="360"/>
      </w:pPr>
      <w:rPr>
        <w:rFonts w:ascii="Courier New" w:hAnsi="Courier New" w:hint="default"/>
      </w:rPr>
    </w:lvl>
    <w:lvl w:ilvl="1" w:tplc="8C982A64">
      <w:start w:val="1"/>
      <w:numFmt w:val="bullet"/>
      <w:lvlText w:val="o"/>
      <w:lvlJc w:val="left"/>
      <w:pPr>
        <w:ind w:left="1800" w:hanging="360"/>
      </w:pPr>
      <w:rPr>
        <w:rFonts w:ascii="Courier New" w:hAnsi="Courier New" w:hint="default"/>
      </w:rPr>
    </w:lvl>
    <w:lvl w:ilvl="2" w:tplc="817841CC">
      <w:start w:val="1"/>
      <w:numFmt w:val="bullet"/>
      <w:lvlText w:val=""/>
      <w:lvlJc w:val="left"/>
      <w:pPr>
        <w:ind w:left="2520" w:hanging="360"/>
      </w:pPr>
      <w:rPr>
        <w:rFonts w:ascii="Wingdings" w:hAnsi="Wingdings" w:hint="default"/>
      </w:rPr>
    </w:lvl>
    <w:lvl w:ilvl="3" w:tplc="840E8ACE">
      <w:start w:val="1"/>
      <w:numFmt w:val="bullet"/>
      <w:lvlText w:val=""/>
      <w:lvlJc w:val="left"/>
      <w:pPr>
        <w:ind w:left="3240" w:hanging="360"/>
      </w:pPr>
      <w:rPr>
        <w:rFonts w:ascii="Symbol" w:hAnsi="Symbol" w:hint="default"/>
      </w:rPr>
    </w:lvl>
    <w:lvl w:ilvl="4" w:tplc="8EF257AA">
      <w:start w:val="1"/>
      <w:numFmt w:val="bullet"/>
      <w:lvlText w:val="o"/>
      <w:lvlJc w:val="left"/>
      <w:pPr>
        <w:ind w:left="3960" w:hanging="360"/>
      </w:pPr>
      <w:rPr>
        <w:rFonts w:ascii="Courier New" w:hAnsi="Courier New" w:hint="default"/>
      </w:rPr>
    </w:lvl>
    <w:lvl w:ilvl="5" w:tplc="875EC28A">
      <w:start w:val="1"/>
      <w:numFmt w:val="bullet"/>
      <w:lvlText w:val=""/>
      <w:lvlJc w:val="left"/>
      <w:pPr>
        <w:ind w:left="4680" w:hanging="360"/>
      </w:pPr>
      <w:rPr>
        <w:rFonts w:ascii="Wingdings" w:hAnsi="Wingdings" w:hint="default"/>
      </w:rPr>
    </w:lvl>
    <w:lvl w:ilvl="6" w:tplc="BD6691E4">
      <w:start w:val="1"/>
      <w:numFmt w:val="bullet"/>
      <w:lvlText w:val=""/>
      <w:lvlJc w:val="left"/>
      <w:pPr>
        <w:ind w:left="5400" w:hanging="360"/>
      </w:pPr>
      <w:rPr>
        <w:rFonts w:ascii="Symbol" w:hAnsi="Symbol" w:hint="default"/>
      </w:rPr>
    </w:lvl>
    <w:lvl w:ilvl="7" w:tplc="81CAAF9E">
      <w:start w:val="1"/>
      <w:numFmt w:val="bullet"/>
      <w:lvlText w:val="o"/>
      <w:lvlJc w:val="left"/>
      <w:pPr>
        <w:ind w:left="6120" w:hanging="360"/>
      </w:pPr>
      <w:rPr>
        <w:rFonts w:ascii="Courier New" w:hAnsi="Courier New" w:hint="default"/>
      </w:rPr>
    </w:lvl>
    <w:lvl w:ilvl="8" w:tplc="EAE286E4">
      <w:start w:val="1"/>
      <w:numFmt w:val="bullet"/>
      <w:lvlText w:val=""/>
      <w:lvlJc w:val="left"/>
      <w:pPr>
        <w:ind w:left="6840" w:hanging="360"/>
      </w:pPr>
      <w:rPr>
        <w:rFonts w:ascii="Wingdings" w:hAnsi="Wingdings" w:hint="default"/>
      </w:rPr>
    </w:lvl>
  </w:abstractNum>
  <w:abstractNum w:abstractNumId="14" w15:restartNumberingAfterBreak="0">
    <w:nsid w:val="35552B07"/>
    <w:multiLevelType w:val="hybridMultilevel"/>
    <w:tmpl w:val="AA5AC24E"/>
    <w:numStyleLink w:val="ZZTablebullets"/>
  </w:abstractNum>
  <w:abstractNum w:abstractNumId="15" w15:restartNumberingAfterBreak="0">
    <w:nsid w:val="39273DED"/>
    <w:multiLevelType w:val="hybridMultilevel"/>
    <w:tmpl w:val="FFFFFFFF"/>
    <w:lvl w:ilvl="0" w:tplc="B65EA5BC">
      <w:start w:val="1"/>
      <w:numFmt w:val="bullet"/>
      <w:lvlText w:val="·"/>
      <w:lvlJc w:val="left"/>
      <w:pPr>
        <w:ind w:left="360" w:hanging="360"/>
      </w:pPr>
      <w:rPr>
        <w:rFonts w:ascii="Symbol" w:hAnsi="Symbol" w:hint="default"/>
      </w:rPr>
    </w:lvl>
    <w:lvl w:ilvl="1" w:tplc="A0126B32">
      <w:start w:val="1"/>
      <w:numFmt w:val="bullet"/>
      <w:lvlText w:val="o"/>
      <w:lvlJc w:val="left"/>
      <w:pPr>
        <w:ind w:left="1080" w:hanging="360"/>
      </w:pPr>
      <w:rPr>
        <w:rFonts w:ascii="Courier New" w:hAnsi="Courier New" w:hint="default"/>
      </w:rPr>
    </w:lvl>
    <w:lvl w:ilvl="2" w:tplc="CB18CB44">
      <w:start w:val="1"/>
      <w:numFmt w:val="bullet"/>
      <w:lvlText w:val=""/>
      <w:lvlJc w:val="left"/>
      <w:pPr>
        <w:ind w:left="1800" w:hanging="360"/>
      </w:pPr>
      <w:rPr>
        <w:rFonts w:ascii="Wingdings" w:hAnsi="Wingdings" w:hint="default"/>
      </w:rPr>
    </w:lvl>
    <w:lvl w:ilvl="3" w:tplc="8714947A">
      <w:start w:val="1"/>
      <w:numFmt w:val="bullet"/>
      <w:lvlText w:val=""/>
      <w:lvlJc w:val="left"/>
      <w:pPr>
        <w:ind w:left="2520" w:hanging="360"/>
      </w:pPr>
      <w:rPr>
        <w:rFonts w:ascii="Symbol" w:hAnsi="Symbol" w:hint="default"/>
      </w:rPr>
    </w:lvl>
    <w:lvl w:ilvl="4" w:tplc="970ADEE2">
      <w:start w:val="1"/>
      <w:numFmt w:val="bullet"/>
      <w:lvlText w:val="o"/>
      <w:lvlJc w:val="left"/>
      <w:pPr>
        <w:ind w:left="3240" w:hanging="360"/>
      </w:pPr>
      <w:rPr>
        <w:rFonts w:ascii="Courier New" w:hAnsi="Courier New" w:hint="default"/>
      </w:rPr>
    </w:lvl>
    <w:lvl w:ilvl="5" w:tplc="0E8ECA16">
      <w:start w:val="1"/>
      <w:numFmt w:val="bullet"/>
      <w:lvlText w:val=""/>
      <w:lvlJc w:val="left"/>
      <w:pPr>
        <w:ind w:left="3960" w:hanging="360"/>
      </w:pPr>
      <w:rPr>
        <w:rFonts w:ascii="Wingdings" w:hAnsi="Wingdings" w:hint="default"/>
      </w:rPr>
    </w:lvl>
    <w:lvl w:ilvl="6" w:tplc="3606DA10">
      <w:start w:val="1"/>
      <w:numFmt w:val="bullet"/>
      <w:lvlText w:val=""/>
      <w:lvlJc w:val="left"/>
      <w:pPr>
        <w:ind w:left="4680" w:hanging="360"/>
      </w:pPr>
      <w:rPr>
        <w:rFonts w:ascii="Symbol" w:hAnsi="Symbol" w:hint="default"/>
      </w:rPr>
    </w:lvl>
    <w:lvl w:ilvl="7" w:tplc="54EE9C4E">
      <w:start w:val="1"/>
      <w:numFmt w:val="bullet"/>
      <w:lvlText w:val="o"/>
      <w:lvlJc w:val="left"/>
      <w:pPr>
        <w:ind w:left="5400" w:hanging="360"/>
      </w:pPr>
      <w:rPr>
        <w:rFonts w:ascii="Courier New" w:hAnsi="Courier New" w:hint="default"/>
      </w:rPr>
    </w:lvl>
    <w:lvl w:ilvl="8" w:tplc="D25EF228">
      <w:start w:val="1"/>
      <w:numFmt w:val="bullet"/>
      <w:lvlText w:val=""/>
      <w:lvlJc w:val="left"/>
      <w:pPr>
        <w:ind w:left="6120" w:hanging="360"/>
      </w:pPr>
      <w:rPr>
        <w:rFonts w:ascii="Wingdings" w:hAnsi="Wingdings" w:hint="default"/>
      </w:rPr>
    </w:lvl>
  </w:abstractNum>
  <w:abstractNum w:abstractNumId="16" w15:restartNumberingAfterBreak="0">
    <w:nsid w:val="3B0C08F3"/>
    <w:multiLevelType w:val="hybridMultilevel"/>
    <w:tmpl w:val="3AE49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7B10B3"/>
    <w:multiLevelType w:val="hybridMultilevel"/>
    <w:tmpl w:val="FFFFFFFF"/>
    <w:lvl w:ilvl="0" w:tplc="9CB40D50">
      <w:start w:val="1"/>
      <w:numFmt w:val="bullet"/>
      <w:lvlText w:val=""/>
      <w:lvlJc w:val="left"/>
      <w:pPr>
        <w:ind w:left="720" w:hanging="360"/>
      </w:pPr>
      <w:rPr>
        <w:rFonts w:ascii="Symbol" w:hAnsi="Symbol" w:hint="default"/>
      </w:rPr>
    </w:lvl>
    <w:lvl w:ilvl="1" w:tplc="089822C8">
      <w:start w:val="1"/>
      <w:numFmt w:val="bullet"/>
      <w:lvlText w:val="o"/>
      <w:lvlJc w:val="left"/>
      <w:pPr>
        <w:ind w:left="1440" w:hanging="360"/>
      </w:pPr>
      <w:rPr>
        <w:rFonts w:ascii="Courier New" w:hAnsi="Courier New" w:hint="default"/>
      </w:rPr>
    </w:lvl>
    <w:lvl w:ilvl="2" w:tplc="ABE89942">
      <w:start w:val="1"/>
      <w:numFmt w:val="bullet"/>
      <w:lvlText w:val=""/>
      <w:lvlJc w:val="left"/>
      <w:pPr>
        <w:ind w:left="2160" w:hanging="360"/>
      </w:pPr>
      <w:rPr>
        <w:rFonts w:ascii="Wingdings" w:hAnsi="Wingdings" w:hint="default"/>
      </w:rPr>
    </w:lvl>
    <w:lvl w:ilvl="3" w:tplc="174868DE">
      <w:start w:val="1"/>
      <w:numFmt w:val="bullet"/>
      <w:lvlText w:val=""/>
      <w:lvlJc w:val="left"/>
      <w:pPr>
        <w:ind w:left="2880" w:hanging="360"/>
      </w:pPr>
      <w:rPr>
        <w:rFonts w:ascii="Symbol" w:hAnsi="Symbol" w:hint="default"/>
      </w:rPr>
    </w:lvl>
    <w:lvl w:ilvl="4" w:tplc="71400AE8">
      <w:start w:val="1"/>
      <w:numFmt w:val="bullet"/>
      <w:lvlText w:val="o"/>
      <w:lvlJc w:val="left"/>
      <w:pPr>
        <w:ind w:left="3600" w:hanging="360"/>
      </w:pPr>
      <w:rPr>
        <w:rFonts w:ascii="Courier New" w:hAnsi="Courier New" w:hint="default"/>
      </w:rPr>
    </w:lvl>
    <w:lvl w:ilvl="5" w:tplc="D78E1CB2">
      <w:start w:val="1"/>
      <w:numFmt w:val="bullet"/>
      <w:lvlText w:val=""/>
      <w:lvlJc w:val="left"/>
      <w:pPr>
        <w:ind w:left="4320" w:hanging="360"/>
      </w:pPr>
      <w:rPr>
        <w:rFonts w:ascii="Wingdings" w:hAnsi="Wingdings" w:hint="default"/>
      </w:rPr>
    </w:lvl>
    <w:lvl w:ilvl="6" w:tplc="61987C10">
      <w:start w:val="1"/>
      <w:numFmt w:val="bullet"/>
      <w:lvlText w:val=""/>
      <w:lvlJc w:val="left"/>
      <w:pPr>
        <w:ind w:left="5040" w:hanging="360"/>
      </w:pPr>
      <w:rPr>
        <w:rFonts w:ascii="Symbol" w:hAnsi="Symbol" w:hint="default"/>
      </w:rPr>
    </w:lvl>
    <w:lvl w:ilvl="7" w:tplc="EB8AA084">
      <w:start w:val="1"/>
      <w:numFmt w:val="bullet"/>
      <w:lvlText w:val="o"/>
      <w:lvlJc w:val="left"/>
      <w:pPr>
        <w:ind w:left="5760" w:hanging="360"/>
      </w:pPr>
      <w:rPr>
        <w:rFonts w:ascii="Courier New" w:hAnsi="Courier New" w:hint="default"/>
      </w:rPr>
    </w:lvl>
    <w:lvl w:ilvl="8" w:tplc="5B58BFE8">
      <w:start w:val="1"/>
      <w:numFmt w:val="bullet"/>
      <w:lvlText w:val=""/>
      <w:lvlJc w:val="left"/>
      <w:pPr>
        <w:ind w:left="6480" w:hanging="360"/>
      </w:pPr>
      <w:rPr>
        <w:rFonts w:ascii="Wingdings" w:hAnsi="Wingdings" w:hint="default"/>
      </w:rPr>
    </w:lvl>
  </w:abstractNum>
  <w:abstractNum w:abstractNumId="18" w15:restartNumberingAfterBreak="0">
    <w:nsid w:val="3E0B78FA"/>
    <w:multiLevelType w:val="hybridMultilevel"/>
    <w:tmpl w:val="9D3C72DC"/>
    <w:lvl w:ilvl="0" w:tplc="D19276B8">
      <w:start w:val="1"/>
      <w:numFmt w:val="bullet"/>
      <w:pStyle w:val="DHHS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hybridMultilevel"/>
    <w:tmpl w:val="46940C74"/>
    <w:styleLink w:val="ZZNumberslowerroman"/>
    <w:lvl w:ilvl="0" w:tplc="DB3C17F4">
      <w:start w:val="1"/>
      <w:numFmt w:val="lowerRoman"/>
      <w:pStyle w:val="DHHSnumberlowerroman"/>
      <w:lvlText w:val="(%1)"/>
      <w:lvlJc w:val="left"/>
      <w:pPr>
        <w:tabs>
          <w:tab w:val="num" w:pos="397"/>
        </w:tabs>
        <w:ind w:left="397" w:hanging="397"/>
      </w:pPr>
      <w:rPr>
        <w:rFonts w:hint="default"/>
      </w:rPr>
    </w:lvl>
    <w:lvl w:ilvl="1" w:tplc="3648B0AC">
      <w:start w:val="1"/>
      <w:numFmt w:val="lowerRoman"/>
      <w:pStyle w:val="DHHSnumberlowerromanindent"/>
      <w:lvlText w:val="(%2)"/>
      <w:lvlJc w:val="left"/>
      <w:pPr>
        <w:tabs>
          <w:tab w:val="num" w:pos="794"/>
        </w:tabs>
        <w:ind w:left="794" w:hanging="397"/>
      </w:pPr>
      <w:rPr>
        <w:rFonts w:hint="default"/>
      </w:rPr>
    </w:lvl>
    <w:lvl w:ilvl="2" w:tplc="3DAA11DC">
      <w:start w:val="1"/>
      <w:numFmt w:val="none"/>
      <w:lvlRestart w:val="0"/>
      <w:lvlText w:val=""/>
      <w:lvlJc w:val="left"/>
      <w:pPr>
        <w:ind w:left="0" w:firstLine="0"/>
      </w:pPr>
      <w:rPr>
        <w:rFonts w:hint="default"/>
      </w:rPr>
    </w:lvl>
    <w:lvl w:ilvl="3" w:tplc="6A747C5A">
      <w:start w:val="1"/>
      <w:numFmt w:val="none"/>
      <w:lvlRestart w:val="0"/>
      <w:lvlText w:val=""/>
      <w:lvlJc w:val="left"/>
      <w:pPr>
        <w:ind w:left="0" w:firstLine="0"/>
      </w:pPr>
      <w:rPr>
        <w:rFonts w:hint="default"/>
      </w:rPr>
    </w:lvl>
    <w:lvl w:ilvl="4" w:tplc="EA24FA46">
      <w:start w:val="1"/>
      <w:numFmt w:val="none"/>
      <w:lvlRestart w:val="0"/>
      <w:lvlText w:val=""/>
      <w:lvlJc w:val="left"/>
      <w:pPr>
        <w:ind w:left="0" w:firstLine="0"/>
      </w:pPr>
      <w:rPr>
        <w:rFonts w:hint="default"/>
      </w:rPr>
    </w:lvl>
    <w:lvl w:ilvl="5" w:tplc="F4807E12">
      <w:start w:val="1"/>
      <w:numFmt w:val="none"/>
      <w:lvlRestart w:val="0"/>
      <w:lvlText w:val=""/>
      <w:lvlJc w:val="left"/>
      <w:pPr>
        <w:ind w:left="0" w:firstLine="0"/>
      </w:pPr>
      <w:rPr>
        <w:rFonts w:hint="default"/>
      </w:rPr>
    </w:lvl>
    <w:lvl w:ilvl="6" w:tplc="1C94E24A">
      <w:start w:val="1"/>
      <w:numFmt w:val="none"/>
      <w:lvlRestart w:val="0"/>
      <w:lvlText w:val=""/>
      <w:lvlJc w:val="left"/>
      <w:pPr>
        <w:ind w:left="0" w:firstLine="0"/>
      </w:pPr>
      <w:rPr>
        <w:rFonts w:hint="default"/>
      </w:rPr>
    </w:lvl>
    <w:lvl w:ilvl="7" w:tplc="B7BA10DA">
      <w:start w:val="1"/>
      <w:numFmt w:val="none"/>
      <w:lvlRestart w:val="0"/>
      <w:lvlText w:val=""/>
      <w:lvlJc w:val="left"/>
      <w:pPr>
        <w:ind w:left="0" w:firstLine="0"/>
      </w:pPr>
      <w:rPr>
        <w:rFonts w:hint="default"/>
      </w:rPr>
    </w:lvl>
    <w:lvl w:ilvl="8" w:tplc="F00CA910">
      <w:start w:val="1"/>
      <w:numFmt w:val="none"/>
      <w:lvlRestart w:val="0"/>
      <w:lvlText w:val=""/>
      <w:lvlJc w:val="left"/>
      <w:pPr>
        <w:ind w:left="0" w:firstLine="0"/>
      </w:pPr>
      <w:rPr>
        <w:rFonts w:hint="default"/>
      </w:rPr>
    </w:lvl>
  </w:abstractNum>
  <w:abstractNum w:abstractNumId="21" w15:restartNumberingAfterBreak="0">
    <w:nsid w:val="3FBE119C"/>
    <w:multiLevelType w:val="multilevel"/>
    <w:tmpl w:val="A42A7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EE1D4F"/>
    <w:multiLevelType w:val="hybridMultilevel"/>
    <w:tmpl w:val="4B22ADE6"/>
    <w:styleLink w:val="1ai1"/>
    <w:lvl w:ilvl="0" w:tplc="69041426">
      <w:start w:val="1"/>
      <w:numFmt w:val="bullet"/>
      <w:lvlText w:val="•"/>
      <w:lvlJc w:val="left"/>
      <w:pPr>
        <w:tabs>
          <w:tab w:val="num" w:pos="0"/>
        </w:tabs>
        <w:ind w:left="284" w:hanging="284"/>
      </w:pPr>
      <w:rPr>
        <w:rFonts w:ascii="Times New Roman" w:hAnsi="Times New Roman" w:hint="default"/>
        <w:b w:val="0"/>
        <w:i w:val="0"/>
        <w:color w:val="auto"/>
        <w:sz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2A742DA"/>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15:restartNumberingAfterBreak="0">
    <w:nsid w:val="446E69A6"/>
    <w:multiLevelType w:val="multilevel"/>
    <w:tmpl w:val="6446403A"/>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none"/>
      <w:lvlRestart w:val="0"/>
      <w:lvlText w:val=""/>
      <w:lvlJc w:val="left"/>
      <w:pPr>
        <w:tabs>
          <w:tab w:val="num" w:pos="397"/>
        </w:tabs>
        <w:ind w:left="0" w:firstLine="0"/>
      </w:pPr>
      <w:rPr>
        <w:rFonts w:hint="default"/>
      </w:rPr>
    </w:lvl>
    <w:lvl w:ilvl="3">
      <w:start w:val="1"/>
      <w:numFmt w:val="none"/>
      <w:lvlRestart w:val="0"/>
      <w:lvlText w:val=""/>
      <w:lvlJc w:val="left"/>
      <w:pPr>
        <w:tabs>
          <w:tab w:val="num" w:pos="794"/>
        </w:tabs>
        <w:ind w:left="0" w:firstLine="0"/>
      </w:pPr>
      <w:rPr>
        <w:rFonts w:hint="default"/>
      </w:rPr>
    </w:lvl>
    <w:lvl w:ilvl="4">
      <w:start w:val="1"/>
      <w:numFmt w:val="none"/>
      <w:lvlRestart w:val="0"/>
      <w:lvlText w:val=""/>
      <w:lvlJc w:val="left"/>
      <w:pPr>
        <w:tabs>
          <w:tab w:val="num" w:pos="397"/>
        </w:tabs>
        <w:ind w:left="0" w:firstLine="0"/>
      </w:pPr>
      <w:rPr>
        <w:rFonts w:hint="default"/>
      </w:rPr>
    </w:lvl>
    <w:lvl w:ilvl="5">
      <w:start w:val="1"/>
      <w:numFmt w:val="none"/>
      <w:lvlRestart w:val="0"/>
      <w:lvlText w:val=""/>
      <w:lvlJc w:val="left"/>
      <w:pPr>
        <w:tabs>
          <w:tab w:val="num" w:pos="794"/>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4A3A61DF"/>
    <w:multiLevelType w:val="hybridMultilevel"/>
    <w:tmpl w:val="CB3EA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D83BC0"/>
    <w:multiLevelType w:val="multilevel"/>
    <w:tmpl w:val="0804E32C"/>
    <w:styleLink w:val="DHHSTablebullets"/>
    <w:lvl w:ilvl="0">
      <w:start w:val="1"/>
      <w:numFmt w:val="bullet"/>
      <w:lvlText w:val="•"/>
      <w:lvlJc w:val="left"/>
      <w:pPr>
        <w:ind w:left="227" w:hanging="227"/>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0E5B1F0"/>
    <w:multiLevelType w:val="hybridMultilevel"/>
    <w:tmpl w:val="A330E474"/>
    <w:lvl w:ilvl="0" w:tplc="EB90B4C4">
      <w:start w:val="1"/>
      <w:numFmt w:val="bullet"/>
      <w:lvlText w:val=""/>
      <w:lvlJc w:val="left"/>
      <w:pPr>
        <w:ind w:left="720" w:hanging="360"/>
      </w:pPr>
      <w:rPr>
        <w:rFonts w:ascii="Symbol" w:hAnsi="Symbol" w:hint="default"/>
      </w:rPr>
    </w:lvl>
    <w:lvl w:ilvl="1" w:tplc="70D29F4C">
      <w:start w:val="1"/>
      <w:numFmt w:val="bullet"/>
      <w:lvlText w:val="o"/>
      <w:lvlJc w:val="left"/>
      <w:pPr>
        <w:ind w:left="1440" w:hanging="360"/>
      </w:pPr>
      <w:rPr>
        <w:rFonts w:ascii="Courier New" w:hAnsi="Courier New" w:hint="default"/>
      </w:rPr>
    </w:lvl>
    <w:lvl w:ilvl="2" w:tplc="9FF04900">
      <w:start w:val="1"/>
      <w:numFmt w:val="bullet"/>
      <w:lvlText w:val=""/>
      <w:lvlJc w:val="left"/>
      <w:pPr>
        <w:ind w:left="2160" w:hanging="360"/>
      </w:pPr>
      <w:rPr>
        <w:rFonts w:ascii="Wingdings" w:hAnsi="Wingdings" w:hint="default"/>
      </w:rPr>
    </w:lvl>
    <w:lvl w:ilvl="3" w:tplc="1570B52E">
      <w:start w:val="1"/>
      <w:numFmt w:val="bullet"/>
      <w:lvlText w:val=""/>
      <w:lvlJc w:val="left"/>
      <w:pPr>
        <w:ind w:left="2880" w:hanging="360"/>
      </w:pPr>
      <w:rPr>
        <w:rFonts w:ascii="Symbol" w:hAnsi="Symbol" w:hint="default"/>
      </w:rPr>
    </w:lvl>
    <w:lvl w:ilvl="4" w:tplc="248677DC">
      <w:start w:val="1"/>
      <w:numFmt w:val="bullet"/>
      <w:lvlText w:val="o"/>
      <w:lvlJc w:val="left"/>
      <w:pPr>
        <w:ind w:left="3600" w:hanging="360"/>
      </w:pPr>
      <w:rPr>
        <w:rFonts w:ascii="Courier New" w:hAnsi="Courier New" w:hint="default"/>
      </w:rPr>
    </w:lvl>
    <w:lvl w:ilvl="5" w:tplc="D90AFF90">
      <w:start w:val="1"/>
      <w:numFmt w:val="bullet"/>
      <w:lvlText w:val=""/>
      <w:lvlJc w:val="left"/>
      <w:pPr>
        <w:ind w:left="4320" w:hanging="360"/>
      </w:pPr>
      <w:rPr>
        <w:rFonts w:ascii="Wingdings" w:hAnsi="Wingdings" w:hint="default"/>
      </w:rPr>
    </w:lvl>
    <w:lvl w:ilvl="6" w:tplc="ED0CA818">
      <w:start w:val="1"/>
      <w:numFmt w:val="bullet"/>
      <w:lvlText w:val=""/>
      <w:lvlJc w:val="left"/>
      <w:pPr>
        <w:ind w:left="5040" w:hanging="360"/>
      </w:pPr>
      <w:rPr>
        <w:rFonts w:ascii="Symbol" w:hAnsi="Symbol" w:hint="default"/>
      </w:rPr>
    </w:lvl>
    <w:lvl w:ilvl="7" w:tplc="3F76F756">
      <w:start w:val="1"/>
      <w:numFmt w:val="bullet"/>
      <w:lvlText w:val="o"/>
      <w:lvlJc w:val="left"/>
      <w:pPr>
        <w:ind w:left="5760" w:hanging="360"/>
      </w:pPr>
      <w:rPr>
        <w:rFonts w:ascii="Courier New" w:hAnsi="Courier New" w:hint="default"/>
      </w:rPr>
    </w:lvl>
    <w:lvl w:ilvl="8" w:tplc="2620DE2E">
      <w:start w:val="1"/>
      <w:numFmt w:val="bullet"/>
      <w:lvlText w:val=""/>
      <w:lvlJc w:val="left"/>
      <w:pPr>
        <w:ind w:left="6480" w:hanging="360"/>
      </w:pPr>
      <w:rPr>
        <w:rFonts w:ascii="Wingdings" w:hAnsi="Wingdings" w:hint="default"/>
      </w:rPr>
    </w:lvl>
  </w:abstractNum>
  <w:abstractNum w:abstractNumId="28" w15:restartNumberingAfterBreak="0">
    <w:nsid w:val="51CE244C"/>
    <w:multiLevelType w:val="hybridMultilevel"/>
    <w:tmpl w:val="3FBA0CE4"/>
    <w:styleLink w:val="1111111"/>
    <w:lvl w:ilvl="0" w:tplc="7BB2E54C">
      <w:start w:val="1"/>
      <w:numFmt w:val="decimal"/>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4BA1E5A"/>
    <w:multiLevelType w:val="hybridMultilevel"/>
    <w:tmpl w:val="3E048AB0"/>
    <w:styleLink w:val="ZZBullets"/>
    <w:lvl w:ilvl="0" w:tplc="81728F14">
      <w:start w:val="1"/>
      <w:numFmt w:val="bullet"/>
      <w:lvlText w:val=""/>
      <w:lvlJc w:val="left"/>
      <w:pPr>
        <w:ind w:left="284" w:hanging="284"/>
      </w:pPr>
      <w:rPr>
        <w:rFonts w:ascii="Symbol" w:hAnsi="Symbol" w:hint="default"/>
      </w:rPr>
    </w:lvl>
    <w:lvl w:ilvl="1" w:tplc="8C4CDF10">
      <w:start w:val="1"/>
      <w:numFmt w:val="bullet"/>
      <w:lvlRestart w:val="0"/>
      <w:lvlText w:val="–"/>
      <w:lvlJc w:val="left"/>
      <w:pPr>
        <w:ind w:left="567" w:hanging="283"/>
      </w:pPr>
      <w:rPr>
        <w:rFonts w:ascii="Calibri" w:hAnsi="Calibri" w:hint="default"/>
      </w:rPr>
    </w:lvl>
    <w:lvl w:ilvl="2" w:tplc="EE722D10">
      <w:start w:val="1"/>
      <w:numFmt w:val="bullet"/>
      <w:lvlText w:val="o"/>
      <w:lvlJc w:val="left"/>
      <w:pPr>
        <w:ind w:left="360" w:hanging="360"/>
      </w:pPr>
      <w:rPr>
        <w:rFonts w:ascii="Courier New" w:hAnsi="Courier New" w:hint="default"/>
      </w:rPr>
    </w:lvl>
    <w:lvl w:ilvl="3" w:tplc="0CD0D2AE">
      <w:start w:val="1"/>
      <w:numFmt w:val="bullet"/>
      <w:lvlText w:val=""/>
      <w:lvlJc w:val="left"/>
      <w:pPr>
        <w:ind w:left="360" w:hanging="360"/>
      </w:pPr>
      <w:rPr>
        <w:rFonts w:ascii="Wingdings" w:hAnsi="Wingdings" w:hint="default"/>
      </w:rPr>
    </w:lvl>
    <w:lvl w:ilvl="4" w:tplc="E56CF368">
      <w:start w:val="1"/>
      <w:numFmt w:val="decimal"/>
      <w:lvlRestart w:val="0"/>
      <w:lvlText w:val=""/>
      <w:lvlJc w:val="left"/>
      <w:pPr>
        <w:ind w:left="0" w:firstLine="0"/>
      </w:pPr>
    </w:lvl>
    <w:lvl w:ilvl="5" w:tplc="9D9CDFDC">
      <w:start w:val="1"/>
      <w:numFmt w:val="decimal"/>
      <w:lvlRestart w:val="0"/>
      <w:lvlText w:val=""/>
      <w:lvlJc w:val="left"/>
      <w:pPr>
        <w:ind w:left="0" w:firstLine="0"/>
      </w:pPr>
    </w:lvl>
    <w:lvl w:ilvl="6" w:tplc="B156AA5E">
      <w:start w:val="1"/>
      <w:numFmt w:val="decimal"/>
      <w:lvlRestart w:val="0"/>
      <w:lvlText w:val=""/>
      <w:lvlJc w:val="left"/>
      <w:pPr>
        <w:ind w:left="0" w:firstLine="0"/>
      </w:pPr>
    </w:lvl>
    <w:lvl w:ilvl="7" w:tplc="7E562090">
      <w:start w:val="1"/>
      <w:numFmt w:val="decimal"/>
      <w:lvlRestart w:val="0"/>
      <w:lvlText w:val=""/>
      <w:lvlJc w:val="left"/>
      <w:pPr>
        <w:ind w:left="0" w:firstLine="0"/>
      </w:pPr>
    </w:lvl>
    <w:lvl w:ilvl="8" w:tplc="B0AC469A">
      <w:start w:val="1"/>
      <w:numFmt w:val="decimal"/>
      <w:lvlRestart w:val="0"/>
      <w:lvlText w:val=""/>
      <w:lvlJc w:val="left"/>
      <w:pPr>
        <w:ind w:left="0" w:firstLine="0"/>
      </w:pPr>
    </w:lvl>
  </w:abstractNum>
  <w:abstractNum w:abstractNumId="30" w15:restartNumberingAfterBreak="0">
    <w:nsid w:val="55264D4B"/>
    <w:multiLevelType w:val="multilevel"/>
    <w:tmpl w:val="04E8A54E"/>
    <w:lvl w:ilvl="0">
      <w:start w:val="1"/>
      <w:numFmt w:val="decimal"/>
      <w:pStyle w:val="DHHStablebullet8pt"/>
      <w:lvlText w:val="%1"/>
      <w:lvlJc w:val="left"/>
      <w:pPr>
        <w:tabs>
          <w:tab w:val="num" w:pos="720"/>
        </w:tabs>
        <w:ind w:left="1134" w:hanging="1134"/>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59E6912"/>
    <w:multiLevelType w:val="hybridMultilevel"/>
    <w:tmpl w:val="AA5AC24E"/>
    <w:numStyleLink w:val="ZZTablebullets"/>
  </w:abstractNum>
  <w:abstractNum w:abstractNumId="32" w15:restartNumberingAfterBreak="0">
    <w:nsid w:val="55CD71AC"/>
    <w:multiLevelType w:val="multilevel"/>
    <w:tmpl w:val="D3CCF7AA"/>
    <w:lvl w:ilvl="0">
      <w:start w:val="1"/>
      <w:numFmt w:val="decimal"/>
      <w:pStyle w:val="Heading2"/>
      <w:lvlText w:val="%1"/>
      <w:lvlJc w:val="left"/>
      <w:pPr>
        <w:ind w:left="1134" w:hanging="1134"/>
      </w:pPr>
      <w:rPr>
        <w:rFonts w:hint="default"/>
      </w:rPr>
    </w:lvl>
    <w:lvl w:ilvl="1">
      <w:start w:val="1"/>
      <w:numFmt w:val="decimal"/>
      <w:pStyle w:val="Heading3"/>
      <w:lvlText w:val="%1.%2"/>
      <w:lvlJc w:val="left"/>
      <w:pPr>
        <w:tabs>
          <w:tab w:val="num" w:pos="13041"/>
        </w:tabs>
        <w:ind w:left="7655" w:firstLine="0"/>
      </w:pPr>
    </w:lvl>
    <w:lvl w:ilvl="2">
      <w:start w:val="1"/>
      <w:numFmt w:val="decimal"/>
      <w:pStyle w:val="Heading4"/>
      <w:lvlText w:val="%1.%2.%3"/>
      <w:lvlJc w:val="left"/>
      <w:pPr>
        <w:ind w:left="1276" w:hanging="1134"/>
      </w:pPr>
      <w:rPr>
        <w:rFonts w:ascii="Arial" w:hAnsi="Arial" w:cs="Arial" w:hint="default"/>
        <w:sz w:val="24"/>
        <w:szCs w:val="24"/>
      </w:rPr>
    </w:lvl>
    <w:lvl w:ilvl="3">
      <w:start w:val="1"/>
      <w:numFmt w:val="decimal"/>
      <w:lvlRestart w:val="0"/>
      <w:lvlText w:val=""/>
      <w:lvlJc w:val="left"/>
      <w:pPr>
        <w:ind w:left="0" w:firstLine="0"/>
      </w:pPr>
      <w:rPr>
        <w:rFonts w:hint="default"/>
      </w:rPr>
    </w:lvl>
    <w:lvl w:ilvl="4">
      <w:start w:val="1"/>
      <w:numFmt w:val="decimal"/>
      <w:lvlRestart w:val="0"/>
      <w:lvlText w:val=""/>
      <w:lvlJc w:val="left"/>
      <w:pPr>
        <w:ind w:left="0" w:firstLine="0"/>
      </w:pPr>
      <w:rPr>
        <w:rFonts w:hint="default"/>
      </w:rPr>
    </w:lvl>
    <w:lvl w:ilvl="5">
      <w:start w:val="1"/>
      <w:numFmt w:val="decimal"/>
      <w:lvlRestart w:val="0"/>
      <w:lvlText w:val=""/>
      <w:lvlJc w:val="left"/>
      <w:pPr>
        <w:ind w:left="0" w:firstLine="0"/>
      </w:pPr>
      <w:rPr>
        <w:rFonts w:hint="default"/>
      </w:rPr>
    </w:lvl>
    <w:lvl w:ilvl="6">
      <w:start w:val="1"/>
      <w:numFmt w:val="decimal"/>
      <w:lvlRestart w:val="0"/>
      <w:lvlText w:val=""/>
      <w:lvlJc w:val="left"/>
      <w:pPr>
        <w:ind w:left="0" w:firstLine="0"/>
      </w:pPr>
      <w:rPr>
        <w:rFonts w:hint="default"/>
      </w:rPr>
    </w:lvl>
    <w:lvl w:ilvl="7">
      <w:start w:val="1"/>
      <w:numFmt w:val="decimal"/>
      <w:lvlRestart w:val="0"/>
      <w:lvlText w:val=""/>
      <w:lvlJc w:val="left"/>
      <w:pPr>
        <w:ind w:left="0" w:firstLine="0"/>
      </w:pPr>
      <w:rPr>
        <w:rFonts w:hint="default"/>
      </w:rPr>
    </w:lvl>
    <w:lvl w:ilvl="8">
      <w:start w:val="1"/>
      <w:numFmt w:val="decimal"/>
      <w:lvlRestart w:val="0"/>
      <w:lvlText w:val=""/>
      <w:lvlJc w:val="left"/>
      <w:pPr>
        <w:ind w:left="0" w:firstLine="0"/>
      </w:pPr>
      <w:rPr>
        <w:rFonts w:hint="default"/>
      </w:rPr>
    </w:lvl>
  </w:abstractNum>
  <w:abstractNum w:abstractNumId="33" w15:restartNumberingAfterBreak="0">
    <w:nsid w:val="5AB1142E"/>
    <w:multiLevelType w:val="hybridMultilevel"/>
    <w:tmpl w:val="C1F8E890"/>
    <w:lvl w:ilvl="0" w:tplc="DC729974">
      <w:start w:val="1"/>
      <w:numFmt w:val="bullet"/>
      <w:pStyle w:val="TableFotternotewith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DE43"/>
    <w:multiLevelType w:val="hybridMultilevel"/>
    <w:tmpl w:val="845AEA86"/>
    <w:lvl w:ilvl="0" w:tplc="0C090001">
      <w:start w:val="1"/>
      <w:numFmt w:val="bullet"/>
      <w:lvlText w:val=""/>
      <w:lvlJc w:val="left"/>
      <w:pPr>
        <w:ind w:left="720" w:hanging="360"/>
      </w:pPr>
      <w:rPr>
        <w:rFonts w:ascii="Symbol" w:hAnsi="Symbol" w:hint="default"/>
      </w:rPr>
    </w:lvl>
    <w:lvl w:ilvl="1" w:tplc="DF5E9BBC">
      <w:start w:val="1"/>
      <w:numFmt w:val="lowerLetter"/>
      <w:lvlText w:val="%2."/>
      <w:lvlJc w:val="left"/>
      <w:pPr>
        <w:ind w:left="1440" w:hanging="360"/>
      </w:pPr>
    </w:lvl>
    <w:lvl w:ilvl="2" w:tplc="E32E04D0">
      <w:start w:val="1"/>
      <w:numFmt w:val="lowerRoman"/>
      <w:lvlText w:val="%3."/>
      <w:lvlJc w:val="right"/>
      <w:pPr>
        <w:ind w:left="2160" w:hanging="180"/>
      </w:pPr>
    </w:lvl>
    <w:lvl w:ilvl="3" w:tplc="212042FC">
      <w:start w:val="1"/>
      <w:numFmt w:val="decimal"/>
      <w:lvlText w:val="%4."/>
      <w:lvlJc w:val="left"/>
      <w:pPr>
        <w:ind w:left="2880" w:hanging="360"/>
      </w:pPr>
    </w:lvl>
    <w:lvl w:ilvl="4" w:tplc="4ED48B12">
      <w:start w:val="1"/>
      <w:numFmt w:val="lowerLetter"/>
      <w:lvlText w:val="%5."/>
      <w:lvlJc w:val="left"/>
      <w:pPr>
        <w:ind w:left="3600" w:hanging="360"/>
      </w:pPr>
    </w:lvl>
    <w:lvl w:ilvl="5" w:tplc="BB7883F2">
      <w:start w:val="1"/>
      <w:numFmt w:val="lowerRoman"/>
      <w:lvlText w:val="%6."/>
      <w:lvlJc w:val="right"/>
      <w:pPr>
        <w:ind w:left="4320" w:hanging="180"/>
      </w:pPr>
    </w:lvl>
    <w:lvl w:ilvl="6" w:tplc="63841888">
      <w:start w:val="1"/>
      <w:numFmt w:val="decimal"/>
      <w:lvlText w:val="%7."/>
      <w:lvlJc w:val="left"/>
      <w:pPr>
        <w:ind w:left="5040" w:hanging="360"/>
      </w:pPr>
    </w:lvl>
    <w:lvl w:ilvl="7" w:tplc="839C8986">
      <w:start w:val="1"/>
      <w:numFmt w:val="lowerLetter"/>
      <w:lvlText w:val="%8."/>
      <w:lvlJc w:val="left"/>
      <w:pPr>
        <w:ind w:left="5760" w:hanging="360"/>
      </w:pPr>
    </w:lvl>
    <w:lvl w:ilvl="8" w:tplc="5D587E02">
      <w:start w:val="1"/>
      <w:numFmt w:val="lowerRoman"/>
      <w:lvlText w:val="%9."/>
      <w:lvlJc w:val="right"/>
      <w:pPr>
        <w:ind w:left="6480" w:hanging="180"/>
      </w:pPr>
    </w:lvl>
  </w:abstractNum>
  <w:abstractNum w:abstractNumId="35" w15:restartNumberingAfterBreak="0">
    <w:nsid w:val="5B977A31"/>
    <w:multiLevelType w:val="multilevel"/>
    <w:tmpl w:val="EEEA3CAA"/>
    <w:lvl w:ilvl="0">
      <w:start w:val="15"/>
      <w:numFmt w:val="decimal"/>
      <w:lvlText w:val="%1"/>
      <w:lvlJc w:val="left"/>
      <w:pPr>
        <w:ind w:left="860" w:hanging="860"/>
      </w:pPr>
      <w:rPr>
        <w:rFonts w:hint="default"/>
      </w:rPr>
    </w:lvl>
    <w:lvl w:ilvl="1">
      <w:start w:val="4"/>
      <w:numFmt w:val="decimal"/>
      <w:lvlText w:val="%1.%2"/>
      <w:lvlJc w:val="left"/>
      <w:pPr>
        <w:ind w:left="860" w:hanging="860"/>
      </w:pPr>
      <w:rPr>
        <w:rFonts w:hint="default"/>
      </w:rPr>
    </w:lvl>
    <w:lvl w:ilvl="2">
      <w:start w:val="2"/>
      <w:numFmt w:val="decimal"/>
      <w:lvlText w:val="%1.%2.%3"/>
      <w:lvlJc w:val="left"/>
      <w:pPr>
        <w:ind w:left="860" w:hanging="86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054B9E"/>
    <w:multiLevelType w:val="hybridMultilevel"/>
    <w:tmpl w:val="4010259A"/>
    <w:lvl w:ilvl="0" w:tplc="0C09000F">
      <w:start w:val="1"/>
      <w:numFmt w:val="decimal"/>
      <w:lvlText w:val="%1."/>
      <w:lvlJc w:val="left"/>
      <w:pPr>
        <w:ind w:left="360" w:hanging="360"/>
      </w:pPr>
      <w:rPr>
        <w:rFonts w:hint="default"/>
      </w:rPr>
    </w:lvl>
    <w:lvl w:ilvl="1" w:tplc="FFFFFFFF">
      <w:start w:val="1"/>
      <w:numFmt w:val="bullet"/>
      <w:lvlText w:val="o"/>
      <w:lvlJc w:val="left"/>
      <w:pPr>
        <w:ind w:left="665" w:hanging="360"/>
      </w:pPr>
      <w:rPr>
        <w:rFonts w:ascii="Courier New" w:hAnsi="Courier New" w:cs="Courier New" w:hint="default"/>
      </w:rPr>
    </w:lvl>
    <w:lvl w:ilvl="2" w:tplc="FFFFFFFF">
      <w:start w:val="1"/>
      <w:numFmt w:val="bullet"/>
      <w:lvlText w:val=""/>
      <w:lvlJc w:val="left"/>
      <w:pPr>
        <w:ind w:left="1385" w:hanging="360"/>
      </w:pPr>
      <w:rPr>
        <w:rFonts w:ascii="Wingdings" w:hAnsi="Wingdings" w:hint="default"/>
      </w:rPr>
    </w:lvl>
    <w:lvl w:ilvl="3" w:tplc="FFFFFFFF" w:tentative="1">
      <w:start w:val="1"/>
      <w:numFmt w:val="bullet"/>
      <w:lvlText w:val=""/>
      <w:lvlJc w:val="left"/>
      <w:pPr>
        <w:ind w:left="2105" w:hanging="360"/>
      </w:pPr>
      <w:rPr>
        <w:rFonts w:ascii="Symbol" w:hAnsi="Symbol" w:hint="default"/>
      </w:rPr>
    </w:lvl>
    <w:lvl w:ilvl="4" w:tplc="FFFFFFFF" w:tentative="1">
      <w:start w:val="1"/>
      <w:numFmt w:val="bullet"/>
      <w:lvlText w:val="o"/>
      <w:lvlJc w:val="left"/>
      <w:pPr>
        <w:ind w:left="2825" w:hanging="360"/>
      </w:pPr>
      <w:rPr>
        <w:rFonts w:ascii="Courier New" w:hAnsi="Courier New" w:cs="Courier New" w:hint="default"/>
      </w:rPr>
    </w:lvl>
    <w:lvl w:ilvl="5" w:tplc="FFFFFFFF" w:tentative="1">
      <w:start w:val="1"/>
      <w:numFmt w:val="bullet"/>
      <w:lvlText w:val=""/>
      <w:lvlJc w:val="left"/>
      <w:pPr>
        <w:ind w:left="3545" w:hanging="360"/>
      </w:pPr>
      <w:rPr>
        <w:rFonts w:ascii="Wingdings" w:hAnsi="Wingdings" w:hint="default"/>
      </w:rPr>
    </w:lvl>
    <w:lvl w:ilvl="6" w:tplc="FFFFFFFF" w:tentative="1">
      <w:start w:val="1"/>
      <w:numFmt w:val="bullet"/>
      <w:lvlText w:val=""/>
      <w:lvlJc w:val="left"/>
      <w:pPr>
        <w:ind w:left="4265" w:hanging="360"/>
      </w:pPr>
      <w:rPr>
        <w:rFonts w:ascii="Symbol" w:hAnsi="Symbol" w:hint="default"/>
      </w:rPr>
    </w:lvl>
    <w:lvl w:ilvl="7" w:tplc="FFFFFFFF" w:tentative="1">
      <w:start w:val="1"/>
      <w:numFmt w:val="bullet"/>
      <w:lvlText w:val="o"/>
      <w:lvlJc w:val="left"/>
      <w:pPr>
        <w:ind w:left="4985" w:hanging="360"/>
      </w:pPr>
      <w:rPr>
        <w:rFonts w:ascii="Courier New" w:hAnsi="Courier New" w:cs="Courier New" w:hint="default"/>
      </w:rPr>
    </w:lvl>
    <w:lvl w:ilvl="8" w:tplc="FFFFFFFF" w:tentative="1">
      <w:start w:val="1"/>
      <w:numFmt w:val="bullet"/>
      <w:lvlText w:val=""/>
      <w:lvlJc w:val="left"/>
      <w:pPr>
        <w:ind w:left="5705" w:hanging="360"/>
      </w:pPr>
      <w:rPr>
        <w:rFonts w:ascii="Wingdings" w:hAnsi="Wingdings" w:hint="default"/>
      </w:rPr>
    </w:lvl>
  </w:abstractNum>
  <w:abstractNum w:abstractNumId="37" w15:restartNumberingAfterBreak="0">
    <w:nsid w:val="60E02F9F"/>
    <w:multiLevelType w:val="multilevel"/>
    <w:tmpl w:val="76C2818E"/>
    <w:styleLink w:val="ZZNumberedheadings"/>
    <w:lvl w:ilvl="0">
      <w:start w:val="1"/>
      <w:numFmt w:val="decimal"/>
      <w:lvlText w:val="%1"/>
      <w:lvlJc w:val="left"/>
      <w:pPr>
        <w:ind w:left="1134" w:hanging="1134"/>
      </w:pPr>
      <w:rPr>
        <w:rFonts w:hint="default"/>
      </w:rPr>
    </w:lvl>
    <w:lvl w:ilvl="1">
      <w:start w:val="1"/>
      <w:numFmt w:val="decimal"/>
      <w:lvlText w:val="%1.%2"/>
      <w:lvlJc w:val="left"/>
      <w:pPr>
        <w:tabs>
          <w:tab w:val="num" w:pos="5386"/>
        </w:tabs>
        <w:ind w:left="5386" w:hanging="1134"/>
      </w:pPr>
      <w:rPr>
        <w:rFonts w:hint="default"/>
      </w:rPr>
    </w:lvl>
    <w:lvl w:ilvl="2">
      <w:start w:val="1"/>
      <w:numFmt w:val="decimal"/>
      <w:lvlText w:val="%1.%2.%3"/>
      <w:lvlJc w:val="left"/>
      <w:pPr>
        <w:ind w:left="1134" w:hanging="1134"/>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7E20C9E"/>
    <w:multiLevelType w:val="hybridMultilevel"/>
    <w:tmpl w:val="6AAE2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D4655E4"/>
    <w:multiLevelType w:val="multilevel"/>
    <w:tmpl w:val="9DB6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3E4E57"/>
    <w:multiLevelType w:val="multilevel"/>
    <w:tmpl w:val="CB80740C"/>
    <w:styleLink w:val="ZZTablenoteroman"/>
    <w:lvl w:ilvl="0">
      <w:start w:val="1"/>
      <w:numFmt w:val="lowerRoman"/>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708A2E44"/>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70C21633"/>
    <w:multiLevelType w:val="hybridMultilevel"/>
    <w:tmpl w:val="AA5AC24E"/>
    <w:numStyleLink w:val="ZZTablebullets"/>
  </w:abstractNum>
  <w:abstractNum w:abstractNumId="43" w15:restartNumberingAfterBreak="0">
    <w:nsid w:val="779F4E8A"/>
    <w:multiLevelType w:val="hybridMultilevel"/>
    <w:tmpl w:val="5B7E8810"/>
    <w:lvl w:ilvl="0" w:tplc="32A8B430">
      <w:start w:val="1"/>
      <w:numFmt w:val="bullet"/>
      <w:pStyle w:val="DHHSbullet1"/>
      <w:lvlText w:val=""/>
      <w:lvlJc w:val="left"/>
      <w:pPr>
        <w:ind w:left="360" w:hanging="360"/>
      </w:pPr>
      <w:rPr>
        <w:rFonts w:ascii="Symbol" w:hAnsi="Symbol" w:hint="default"/>
      </w:rPr>
    </w:lvl>
    <w:lvl w:ilvl="1" w:tplc="0C090003">
      <w:start w:val="1"/>
      <w:numFmt w:val="bullet"/>
      <w:lvlText w:val="o"/>
      <w:lvlJc w:val="left"/>
      <w:pPr>
        <w:ind w:left="665" w:hanging="360"/>
      </w:pPr>
      <w:rPr>
        <w:rFonts w:ascii="Courier New" w:hAnsi="Courier New" w:cs="Courier New" w:hint="default"/>
      </w:rPr>
    </w:lvl>
    <w:lvl w:ilvl="2" w:tplc="0C090005">
      <w:start w:val="1"/>
      <w:numFmt w:val="bullet"/>
      <w:lvlText w:val=""/>
      <w:lvlJc w:val="left"/>
      <w:pPr>
        <w:ind w:left="1385" w:hanging="360"/>
      </w:pPr>
      <w:rPr>
        <w:rFonts w:ascii="Wingdings" w:hAnsi="Wingdings" w:hint="default"/>
      </w:rPr>
    </w:lvl>
    <w:lvl w:ilvl="3" w:tplc="0C090001" w:tentative="1">
      <w:start w:val="1"/>
      <w:numFmt w:val="bullet"/>
      <w:lvlText w:val=""/>
      <w:lvlJc w:val="left"/>
      <w:pPr>
        <w:ind w:left="2105" w:hanging="360"/>
      </w:pPr>
      <w:rPr>
        <w:rFonts w:ascii="Symbol" w:hAnsi="Symbol" w:hint="default"/>
      </w:rPr>
    </w:lvl>
    <w:lvl w:ilvl="4" w:tplc="0C090003" w:tentative="1">
      <w:start w:val="1"/>
      <w:numFmt w:val="bullet"/>
      <w:lvlText w:val="o"/>
      <w:lvlJc w:val="left"/>
      <w:pPr>
        <w:ind w:left="2825" w:hanging="360"/>
      </w:pPr>
      <w:rPr>
        <w:rFonts w:ascii="Courier New" w:hAnsi="Courier New" w:cs="Courier New" w:hint="default"/>
      </w:rPr>
    </w:lvl>
    <w:lvl w:ilvl="5" w:tplc="0C090005" w:tentative="1">
      <w:start w:val="1"/>
      <w:numFmt w:val="bullet"/>
      <w:lvlText w:val=""/>
      <w:lvlJc w:val="left"/>
      <w:pPr>
        <w:ind w:left="3545" w:hanging="360"/>
      </w:pPr>
      <w:rPr>
        <w:rFonts w:ascii="Wingdings" w:hAnsi="Wingdings" w:hint="default"/>
      </w:rPr>
    </w:lvl>
    <w:lvl w:ilvl="6" w:tplc="0C090001" w:tentative="1">
      <w:start w:val="1"/>
      <w:numFmt w:val="bullet"/>
      <w:lvlText w:val=""/>
      <w:lvlJc w:val="left"/>
      <w:pPr>
        <w:ind w:left="4265" w:hanging="360"/>
      </w:pPr>
      <w:rPr>
        <w:rFonts w:ascii="Symbol" w:hAnsi="Symbol" w:hint="default"/>
      </w:rPr>
    </w:lvl>
    <w:lvl w:ilvl="7" w:tplc="0C090003" w:tentative="1">
      <w:start w:val="1"/>
      <w:numFmt w:val="bullet"/>
      <w:lvlText w:val="o"/>
      <w:lvlJc w:val="left"/>
      <w:pPr>
        <w:ind w:left="4985" w:hanging="360"/>
      </w:pPr>
      <w:rPr>
        <w:rFonts w:ascii="Courier New" w:hAnsi="Courier New" w:cs="Courier New" w:hint="default"/>
      </w:rPr>
    </w:lvl>
    <w:lvl w:ilvl="8" w:tplc="0C090005" w:tentative="1">
      <w:start w:val="1"/>
      <w:numFmt w:val="bullet"/>
      <w:lvlText w:val=""/>
      <w:lvlJc w:val="left"/>
      <w:pPr>
        <w:ind w:left="5705" w:hanging="360"/>
      </w:pPr>
      <w:rPr>
        <w:rFonts w:ascii="Wingdings" w:hAnsi="Wingdings" w:hint="default"/>
      </w:rPr>
    </w:lvl>
  </w:abstractNum>
  <w:abstractNum w:abstractNumId="44" w15:restartNumberingAfterBreak="0">
    <w:nsid w:val="785C2FA8"/>
    <w:multiLevelType w:val="hybridMultilevel"/>
    <w:tmpl w:val="F2425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06407A"/>
    <w:multiLevelType w:val="hybridMultilevel"/>
    <w:tmpl w:val="AA5AC24E"/>
    <w:styleLink w:val="ZZTablebullets"/>
    <w:lvl w:ilvl="0" w:tplc="1898E210">
      <w:start w:val="1"/>
      <w:numFmt w:val="bullet"/>
      <w:lvlText w:val="•"/>
      <w:lvlJc w:val="left"/>
      <w:pPr>
        <w:ind w:left="284" w:hanging="284"/>
      </w:pPr>
      <w:rPr>
        <w:rFonts w:ascii="Calibri" w:hAnsi="Calibri" w:hint="default"/>
        <w:sz w:val="20"/>
      </w:rPr>
    </w:lvl>
    <w:lvl w:ilvl="1" w:tplc="C2F6E75E">
      <w:start w:val="1"/>
      <w:numFmt w:val="bullet"/>
      <w:lvlRestart w:val="0"/>
      <w:lvlText w:val="–"/>
      <w:lvlJc w:val="left"/>
      <w:pPr>
        <w:ind w:left="567" w:hanging="283"/>
      </w:pPr>
      <w:rPr>
        <w:rFonts w:ascii="Arial" w:hAnsi="Arial" w:hint="default"/>
      </w:rPr>
    </w:lvl>
    <w:lvl w:ilvl="2" w:tplc="A5DA172A">
      <w:start w:val="1"/>
      <w:numFmt w:val="bullet"/>
      <w:lvlRestart w:val="0"/>
      <w:lvlText w:val=""/>
      <w:lvlJc w:val="left"/>
      <w:pPr>
        <w:ind w:left="851" w:hanging="284"/>
      </w:pPr>
      <w:rPr>
        <w:rFonts w:ascii="Wingdings" w:hAnsi="Wingdings" w:hint="default"/>
      </w:rPr>
    </w:lvl>
    <w:lvl w:ilvl="3" w:tplc="25CE9DDE">
      <w:start w:val="1"/>
      <w:numFmt w:val="decimal"/>
      <w:lvlRestart w:val="0"/>
      <w:lvlText w:val=""/>
      <w:lvlJc w:val="left"/>
      <w:pPr>
        <w:ind w:left="0" w:firstLine="0"/>
      </w:pPr>
    </w:lvl>
    <w:lvl w:ilvl="4" w:tplc="B31E34B8">
      <w:start w:val="1"/>
      <w:numFmt w:val="decimal"/>
      <w:lvlRestart w:val="0"/>
      <w:lvlText w:val=""/>
      <w:lvlJc w:val="left"/>
      <w:pPr>
        <w:ind w:left="0" w:firstLine="0"/>
      </w:pPr>
    </w:lvl>
    <w:lvl w:ilvl="5" w:tplc="D81AE50A">
      <w:start w:val="1"/>
      <w:numFmt w:val="decimal"/>
      <w:lvlRestart w:val="0"/>
      <w:lvlText w:val=""/>
      <w:lvlJc w:val="left"/>
      <w:pPr>
        <w:ind w:left="0" w:firstLine="0"/>
      </w:pPr>
    </w:lvl>
    <w:lvl w:ilvl="6" w:tplc="5A4EB798">
      <w:start w:val="1"/>
      <w:numFmt w:val="decimal"/>
      <w:lvlRestart w:val="0"/>
      <w:lvlText w:val=""/>
      <w:lvlJc w:val="left"/>
      <w:pPr>
        <w:ind w:left="0" w:firstLine="0"/>
      </w:pPr>
    </w:lvl>
    <w:lvl w:ilvl="7" w:tplc="C612176C">
      <w:start w:val="1"/>
      <w:numFmt w:val="decimal"/>
      <w:lvlRestart w:val="0"/>
      <w:lvlText w:val=""/>
      <w:lvlJc w:val="left"/>
      <w:pPr>
        <w:ind w:left="0" w:firstLine="0"/>
      </w:pPr>
    </w:lvl>
    <w:lvl w:ilvl="8" w:tplc="0750C2FE">
      <w:start w:val="1"/>
      <w:numFmt w:val="decimal"/>
      <w:lvlRestart w:val="0"/>
      <w:lvlText w:val=""/>
      <w:lvlJc w:val="left"/>
      <w:pPr>
        <w:ind w:left="0" w:firstLine="0"/>
      </w:pPr>
    </w:lvl>
  </w:abstractNum>
  <w:abstractNum w:abstractNumId="46" w15:restartNumberingAfterBreak="0">
    <w:nsid w:val="7BDB58B3"/>
    <w:multiLevelType w:val="hybridMultilevel"/>
    <w:tmpl w:val="73B686CE"/>
    <w:lvl w:ilvl="0" w:tplc="14AEA55C">
      <w:start w:val="1"/>
      <w:numFmt w:val="bullet"/>
      <w:pStyle w:val="DHHS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7FD44514"/>
    <w:multiLevelType w:val="hybridMultilevel"/>
    <w:tmpl w:val="1C8805DA"/>
    <w:name w:val="List num"/>
    <w:lvl w:ilvl="0" w:tplc="08FC132A">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80DE43E0">
      <w:start w:val="1"/>
      <w:numFmt w:val="bullet"/>
      <w:lvlText w:val="o"/>
      <w:lvlJc w:val="left"/>
      <w:pPr>
        <w:ind w:left="1440" w:hanging="360"/>
      </w:pPr>
      <w:rPr>
        <w:rFonts w:ascii="Courier New" w:hAnsi="Courier New" w:hint="default"/>
      </w:rPr>
    </w:lvl>
    <w:lvl w:ilvl="2" w:tplc="3CD2A97E">
      <w:start w:val="1"/>
      <w:numFmt w:val="bullet"/>
      <w:lvlText w:val=""/>
      <w:lvlJc w:val="left"/>
      <w:pPr>
        <w:ind w:left="2160" w:hanging="360"/>
      </w:pPr>
      <w:rPr>
        <w:rFonts w:ascii="Wingdings" w:hAnsi="Wingdings" w:hint="default"/>
      </w:rPr>
    </w:lvl>
    <w:lvl w:ilvl="3" w:tplc="E938D12E">
      <w:start w:val="1"/>
      <w:numFmt w:val="bullet"/>
      <w:lvlText w:val=""/>
      <w:lvlJc w:val="left"/>
      <w:pPr>
        <w:ind w:left="2880" w:hanging="360"/>
      </w:pPr>
      <w:rPr>
        <w:rFonts w:ascii="Symbol" w:hAnsi="Symbol" w:hint="default"/>
      </w:rPr>
    </w:lvl>
    <w:lvl w:ilvl="4" w:tplc="830CC958">
      <w:start w:val="1"/>
      <w:numFmt w:val="bullet"/>
      <w:lvlRestart w:val="1"/>
      <w:lvlText w:val="o"/>
      <w:lvlJc w:val="left"/>
      <w:pPr>
        <w:ind w:left="3600" w:hanging="360"/>
      </w:pPr>
      <w:rPr>
        <w:rFonts w:ascii="Courier New" w:hAnsi="Courier New" w:hint="default"/>
      </w:rPr>
    </w:lvl>
    <w:lvl w:ilvl="5" w:tplc="EC5E8AF6">
      <w:start w:val="1"/>
      <w:numFmt w:val="bullet"/>
      <w:lvlText w:val=""/>
      <w:lvlJc w:val="left"/>
      <w:pPr>
        <w:tabs>
          <w:tab w:val="num" w:pos="2345"/>
        </w:tabs>
        <w:ind w:left="4320" w:hanging="360"/>
      </w:pPr>
      <w:rPr>
        <w:rFonts w:ascii="Wingdings" w:hAnsi="Wingdings" w:hint="default"/>
      </w:rPr>
    </w:lvl>
    <w:lvl w:ilvl="6" w:tplc="91840DFC">
      <w:start w:val="1"/>
      <w:numFmt w:val="bullet"/>
      <w:lvlText w:val=""/>
      <w:lvlJc w:val="left"/>
      <w:pPr>
        <w:tabs>
          <w:tab w:val="num" w:pos="2742"/>
        </w:tabs>
        <w:ind w:left="5040" w:hanging="360"/>
      </w:pPr>
      <w:rPr>
        <w:rFonts w:ascii="Symbol" w:hAnsi="Symbol" w:hint="default"/>
      </w:rPr>
    </w:lvl>
    <w:lvl w:ilvl="7" w:tplc="C2CC9646">
      <w:start w:val="1"/>
      <w:numFmt w:val="bullet"/>
      <w:lvlText w:val="o"/>
      <w:lvlJc w:val="left"/>
      <w:pPr>
        <w:tabs>
          <w:tab w:val="num" w:pos="3139"/>
        </w:tabs>
        <w:ind w:left="5760" w:hanging="360"/>
      </w:pPr>
      <w:rPr>
        <w:rFonts w:ascii="Courier New" w:hAnsi="Courier New" w:hint="default"/>
      </w:rPr>
    </w:lvl>
    <w:lvl w:ilvl="8" w:tplc="9848A8C8">
      <w:start w:val="1"/>
      <w:numFmt w:val="bullet"/>
      <w:lvlText w:val=""/>
      <w:lvlJc w:val="left"/>
      <w:pPr>
        <w:tabs>
          <w:tab w:val="num" w:pos="3536"/>
        </w:tabs>
        <w:ind w:left="6480" w:hanging="360"/>
      </w:pPr>
      <w:rPr>
        <w:rFonts w:ascii="Wingdings" w:hAnsi="Wingdings" w:hint="default"/>
      </w:rPr>
    </w:lvl>
  </w:abstractNum>
  <w:num w:numId="1" w16cid:durableId="736363077">
    <w:abstractNumId w:val="13"/>
  </w:num>
  <w:num w:numId="2" w16cid:durableId="1700543541">
    <w:abstractNumId w:val="34"/>
  </w:num>
  <w:num w:numId="3" w16cid:durableId="1583295036">
    <w:abstractNumId w:val="1"/>
  </w:num>
  <w:num w:numId="4" w16cid:durableId="1539928486">
    <w:abstractNumId w:val="22"/>
  </w:num>
  <w:num w:numId="5" w16cid:durableId="884875827">
    <w:abstractNumId w:val="33"/>
  </w:num>
  <w:num w:numId="6" w16cid:durableId="565879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3797506">
    <w:abstractNumId w:val="6"/>
  </w:num>
  <w:num w:numId="8" w16cid:durableId="23866832">
    <w:abstractNumId w:val="10"/>
  </w:num>
  <w:num w:numId="9" w16cid:durableId="1667633291">
    <w:abstractNumId w:val="40"/>
  </w:num>
  <w:num w:numId="10" w16cid:durableId="596403127">
    <w:abstractNumId w:val="37"/>
  </w:num>
  <w:num w:numId="11" w16cid:durableId="547959640">
    <w:abstractNumId w:val="20"/>
  </w:num>
  <w:num w:numId="12" w16cid:durableId="5717587">
    <w:abstractNumId w:val="12"/>
  </w:num>
  <w:num w:numId="13" w16cid:durableId="1160659007">
    <w:abstractNumId w:val="4"/>
  </w:num>
  <w:num w:numId="14" w16cid:durableId="1645811331">
    <w:abstractNumId w:val="17"/>
  </w:num>
  <w:num w:numId="15" w16cid:durableId="182549892">
    <w:abstractNumId w:val="38"/>
  </w:num>
  <w:num w:numId="16" w16cid:durableId="1128161125">
    <w:abstractNumId w:val="43"/>
  </w:num>
  <w:num w:numId="17" w16cid:durableId="306473396">
    <w:abstractNumId w:val="32"/>
  </w:num>
  <w:num w:numId="18" w16cid:durableId="1642494278">
    <w:abstractNumId w:val="35"/>
  </w:num>
  <w:num w:numId="19" w16cid:durableId="214661780">
    <w:abstractNumId w:val="5"/>
  </w:num>
  <w:num w:numId="20" w16cid:durableId="1817599986">
    <w:abstractNumId w:val="15"/>
  </w:num>
  <w:num w:numId="21" w16cid:durableId="389352327">
    <w:abstractNumId w:val="18"/>
  </w:num>
  <w:num w:numId="22" w16cid:durableId="1089543058">
    <w:abstractNumId w:val="30"/>
    <w:lvlOverride w:ilvl="0">
      <w:lvl w:ilvl="0">
        <w:start w:val="1"/>
        <w:numFmt w:val="bullet"/>
        <w:pStyle w:val="DHHStablebullet8pt"/>
        <w:lvlText w:val="•"/>
        <w:lvlJc w:val="left"/>
        <w:pPr>
          <w:ind w:left="284" w:hanging="284"/>
        </w:pPr>
        <w:rPr>
          <w:rFonts w:ascii="Calibri Light" w:hAnsi="Calibri Light" w:hint="default"/>
        </w:rPr>
      </w:lvl>
    </w:lvlOverride>
  </w:num>
  <w:num w:numId="23" w16cid:durableId="16270071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1025093">
    <w:abstractNumId w:val="2"/>
  </w:num>
  <w:num w:numId="25" w16cid:durableId="799231333">
    <w:abstractNumId w:val="42"/>
  </w:num>
  <w:num w:numId="26" w16cid:durableId="1843742161">
    <w:abstractNumId w:val="31"/>
  </w:num>
  <w:num w:numId="27" w16cid:durableId="773479832">
    <w:abstractNumId w:val="14"/>
  </w:num>
  <w:num w:numId="28" w16cid:durableId="1069381707">
    <w:abstractNumId w:val="0"/>
  </w:num>
  <w:num w:numId="29" w16cid:durableId="980041318">
    <w:abstractNumId w:val="9"/>
  </w:num>
  <w:num w:numId="30" w16cid:durableId="1624997229">
    <w:abstractNumId w:val="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8629887">
    <w:abstractNumId w:val="39"/>
  </w:num>
  <w:num w:numId="32" w16cid:durableId="716702023">
    <w:abstractNumId w:val="21"/>
  </w:num>
  <w:num w:numId="33" w16cid:durableId="796605293">
    <w:abstractNumId w:val="16"/>
  </w:num>
  <w:num w:numId="34" w16cid:durableId="119149723">
    <w:abstractNumId w:val="44"/>
  </w:num>
  <w:num w:numId="35" w16cid:durableId="1111557585">
    <w:abstractNumId w:val="8"/>
  </w:num>
  <w:num w:numId="36" w16cid:durableId="1380742487">
    <w:abstractNumId w:val="3"/>
  </w:num>
  <w:num w:numId="37" w16cid:durableId="1310551040">
    <w:abstractNumId w:val="25"/>
  </w:num>
  <w:num w:numId="38" w16cid:durableId="2094008477">
    <w:abstractNumId w:val="11"/>
  </w:num>
  <w:num w:numId="39" w16cid:durableId="566963456">
    <w:abstractNumId w:val="36"/>
  </w:num>
  <w:num w:numId="40" w16cid:durableId="1561401288">
    <w:abstractNumId w:val="46"/>
  </w:num>
  <w:num w:numId="41" w16cid:durableId="1864975323">
    <w:abstractNumId w:val="27"/>
  </w:num>
  <w:num w:numId="42" w16cid:durableId="6997424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76662086">
    <w:abstractNumId w:val="26"/>
  </w:num>
  <w:num w:numId="44" w16cid:durableId="484584911">
    <w:abstractNumId w:val="23"/>
  </w:num>
  <w:num w:numId="45" w16cid:durableId="721292480">
    <w:abstractNumId w:val="45"/>
  </w:num>
  <w:num w:numId="46" w16cid:durableId="197084734">
    <w:abstractNumId w:val="24"/>
  </w:num>
  <w:num w:numId="47" w16cid:durableId="2058158548">
    <w:abstractNumId w:val="29"/>
  </w:num>
  <w:num w:numId="48" w16cid:durableId="1643079054">
    <w:abstractNumId w:val="28"/>
  </w:num>
  <w:num w:numId="49" w16cid:durableId="1218707832">
    <w:abstractNumId w:val="7"/>
  </w:num>
  <w:num w:numId="50" w16cid:durableId="1393574700">
    <w:abstractNumId w:val="41"/>
  </w:num>
  <w:num w:numId="51" w16cid:durableId="769274327">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Q0NDG1NLE0NTIwNzNU0lEKTi0uzszPAykwqgUAMZf6gywAAAA="/>
  </w:docVars>
  <w:rsids>
    <w:rsidRoot w:val="00F74A3E"/>
    <w:rsid w:val="00000041"/>
    <w:rsid w:val="0000017B"/>
    <w:rsid w:val="0000017D"/>
    <w:rsid w:val="0000025F"/>
    <w:rsid w:val="0000033C"/>
    <w:rsid w:val="000003A0"/>
    <w:rsid w:val="000005C3"/>
    <w:rsid w:val="000006A4"/>
    <w:rsid w:val="00000726"/>
    <w:rsid w:val="00000775"/>
    <w:rsid w:val="000007C6"/>
    <w:rsid w:val="000007FB"/>
    <w:rsid w:val="00000868"/>
    <w:rsid w:val="00000896"/>
    <w:rsid w:val="000008A3"/>
    <w:rsid w:val="0000096B"/>
    <w:rsid w:val="000009A7"/>
    <w:rsid w:val="00000BF3"/>
    <w:rsid w:val="00000C4B"/>
    <w:rsid w:val="00000D23"/>
    <w:rsid w:val="00000DEC"/>
    <w:rsid w:val="00000E95"/>
    <w:rsid w:val="00001132"/>
    <w:rsid w:val="0000114C"/>
    <w:rsid w:val="000011D0"/>
    <w:rsid w:val="000011D6"/>
    <w:rsid w:val="00001334"/>
    <w:rsid w:val="000013A2"/>
    <w:rsid w:val="0000148D"/>
    <w:rsid w:val="000014B4"/>
    <w:rsid w:val="00001569"/>
    <w:rsid w:val="0000163C"/>
    <w:rsid w:val="000016C2"/>
    <w:rsid w:val="00001771"/>
    <w:rsid w:val="000018C2"/>
    <w:rsid w:val="00001B02"/>
    <w:rsid w:val="00001B67"/>
    <w:rsid w:val="00001C2A"/>
    <w:rsid w:val="00001C35"/>
    <w:rsid w:val="00001C8A"/>
    <w:rsid w:val="00001C94"/>
    <w:rsid w:val="00001CD2"/>
    <w:rsid w:val="00001DDF"/>
    <w:rsid w:val="00001E76"/>
    <w:rsid w:val="00001F27"/>
    <w:rsid w:val="00001FEB"/>
    <w:rsid w:val="000021C4"/>
    <w:rsid w:val="0000222F"/>
    <w:rsid w:val="0000223B"/>
    <w:rsid w:val="00002278"/>
    <w:rsid w:val="000023E1"/>
    <w:rsid w:val="00002477"/>
    <w:rsid w:val="000024F0"/>
    <w:rsid w:val="000026B3"/>
    <w:rsid w:val="000026DF"/>
    <w:rsid w:val="0000272E"/>
    <w:rsid w:val="00002749"/>
    <w:rsid w:val="00002835"/>
    <w:rsid w:val="00002848"/>
    <w:rsid w:val="00002932"/>
    <w:rsid w:val="00002990"/>
    <w:rsid w:val="00002AE1"/>
    <w:rsid w:val="00002B1C"/>
    <w:rsid w:val="00002DF1"/>
    <w:rsid w:val="00002F5B"/>
    <w:rsid w:val="00002F6F"/>
    <w:rsid w:val="0000300C"/>
    <w:rsid w:val="0000312C"/>
    <w:rsid w:val="0000319E"/>
    <w:rsid w:val="000032B6"/>
    <w:rsid w:val="000032B8"/>
    <w:rsid w:val="00003491"/>
    <w:rsid w:val="000034CC"/>
    <w:rsid w:val="000034FA"/>
    <w:rsid w:val="00003541"/>
    <w:rsid w:val="00003592"/>
    <w:rsid w:val="000036E7"/>
    <w:rsid w:val="000039CB"/>
    <w:rsid w:val="000039EA"/>
    <w:rsid w:val="00003A20"/>
    <w:rsid w:val="00003AD2"/>
    <w:rsid w:val="00003CA6"/>
    <w:rsid w:val="00003CBE"/>
    <w:rsid w:val="00003F6B"/>
    <w:rsid w:val="00003FD7"/>
    <w:rsid w:val="0000419C"/>
    <w:rsid w:val="00004351"/>
    <w:rsid w:val="000043E3"/>
    <w:rsid w:val="00004505"/>
    <w:rsid w:val="00004557"/>
    <w:rsid w:val="000045B7"/>
    <w:rsid w:val="0000470C"/>
    <w:rsid w:val="0000484A"/>
    <w:rsid w:val="000048A2"/>
    <w:rsid w:val="000048AC"/>
    <w:rsid w:val="000048AE"/>
    <w:rsid w:val="00004912"/>
    <w:rsid w:val="0000497E"/>
    <w:rsid w:val="000049CA"/>
    <w:rsid w:val="00004B4F"/>
    <w:rsid w:val="00004BAF"/>
    <w:rsid w:val="00004C07"/>
    <w:rsid w:val="00004C6A"/>
    <w:rsid w:val="00004CC4"/>
    <w:rsid w:val="00004CE3"/>
    <w:rsid w:val="00004D82"/>
    <w:rsid w:val="00004E89"/>
    <w:rsid w:val="00004F2B"/>
    <w:rsid w:val="00005027"/>
    <w:rsid w:val="000051CD"/>
    <w:rsid w:val="00005225"/>
    <w:rsid w:val="000052C7"/>
    <w:rsid w:val="000054CE"/>
    <w:rsid w:val="0000554A"/>
    <w:rsid w:val="00005590"/>
    <w:rsid w:val="000055BC"/>
    <w:rsid w:val="000055EB"/>
    <w:rsid w:val="00005662"/>
    <w:rsid w:val="00005706"/>
    <w:rsid w:val="00005748"/>
    <w:rsid w:val="0000591C"/>
    <w:rsid w:val="00005A78"/>
    <w:rsid w:val="00005ABC"/>
    <w:rsid w:val="00005B93"/>
    <w:rsid w:val="00005C1C"/>
    <w:rsid w:val="00005C2B"/>
    <w:rsid w:val="00005CCA"/>
    <w:rsid w:val="00005D3A"/>
    <w:rsid w:val="00005DB2"/>
    <w:rsid w:val="00005E45"/>
    <w:rsid w:val="00005FBE"/>
    <w:rsid w:val="00006004"/>
    <w:rsid w:val="0000604A"/>
    <w:rsid w:val="0000606D"/>
    <w:rsid w:val="00006377"/>
    <w:rsid w:val="0000643E"/>
    <w:rsid w:val="0000649E"/>
    <w:rsid w:val="000064DD"/>
    <w:rsid w:val="00006578"/>
    <w:rsid w:val="0000662B"/>
    <w:rsid w:val="000066BF"/>
    <w:rsid w:val="000068BE"/>
    <w:rsid w:val="0000691B"/>
    <w:rsid w:val="00006925"/>
    <w:rsid w:val="0000694F"/>
    <w:rsid w:val="00006985"/>
    <w:rsid w:val="00006AFA"/>
    <w:rsid w:val="00006B0F"/>
    <w:rsid w:val="00006B93"/>
    <w:rsid w:val="00006BE1"/>
    <w:rsid w:val="00006C6F"/>
    <w:rsid w:val="00006CCF"/>
    <w:rsid w:val="00006CDC"/>
    <w:rsid w:val="00006D8B"/>
    <w:rsid w:val="00006E51"/>
    <w:rsid w:val="00006E60"/>
    <w:rsid w:val="00006EC0"/>
    <w:rsid w:val="00006F04"/>
    <w:rsid w:val="00007203"/>
    <w:rsid w:val="000073E9"/>
    <w:rsid w:val="00007501"/>
    <w:rsid w:val="0000767A"/>
    <w:rsid w:val="000076AB"/>
    <w:rsid w:val="00007736"/>
    <w:rsid w:val="00007AA9"/>
    <w:rsid w:val="00007AC5"/>
    <w:rsid w:val="00007B1C"/>
    <w:rsid w:val="00007B23"/>
    <w:rsid w:val="00007B89"/>
    <w:rsid w:val="00007BBF"/>
    <w:rsid w:val="00007C9E"/>
    <w:rsid w:val="00007D01"/>
    <w:rsid w:val="00007D06"/>
    <w:rsid w:val="00007D4D"/>
    <w:rsid w:val="00007F7D"/>
    <w:rsid w:val="0000BC3D"/>
    <w:rsid w:val="0000CBE7"/>
    <w:rsid w:val="0001017A"/>
    <w:rsid w:val="00010220"/>
    <w:rsid w:val="00010246"/>
    <w:rsid w:val="00010334"/>
    <w:rsid w:val="000103FE"/>
    <w:rsid w:val="00010408"/>
    <w:rsid w:val="00010469"/>
    <w:rsid w:val="0001074F"/>
    <w:rsid w:val="0001080C"/>
    <w:rsid w:val="00010996"/>
    <w:rsid w:val="00010A46"/>
    <w:rsid w:val="00010B4E"/>
    <w:rsid w:val="00010B97"/>
    <w:rsid w:val="00010BC8"/>
    <w:rsid w:val="00010C31"/>
    <w:rsid w:val="00010CA7"/>
    <w:rsid w:val="00010DA2"/>
    <w:rsid w:val="00010E4C"/>
    <w:rsid w:val="00010E95"/>
    <w:rsid w:val="00010FA4"/>
    <w:rsid w:val="0001109D"/>
    <w:rsid w:val="00011193"/>
    <w:rsid w:val="00011258"/>
    <w:rsid w:val="00011263"/>
    <w:rsid w:val="0001131D"/>
    <w:rsid w:val="00011654"/>
    <w:rsid w:val="00011792"/>
    <w:rsid w:val="000117CC"/>
    <w:rsid w:val="0001186B"/>
    <w:rsid w:val="0001188A"/>
    <w:rsid w:val="00011904"/>
    <w:rsid w:val="000119B4"/>
    <w:rsid w:val="000119C9"/>
    <w:rsid w:val="00011A30"/>
    <w:rsid w:val="00011AAA"/>
    <w:rsid w:val="00011B3A"/>
    <w:rsid w:val="00011E00"/>
    <w:rsid w:val="00011F7A"/>
    <w:rsid w:val="00012012"/>
    <w:rsid w:val="000120E3"/>
    <w:rsid w:val="000120FD"/>
    <w:rsid w:val="000122BE"/>
    <w:rsid w:val="000122FC"/>
    <w:rsid w:val="0001232C"/>
    <w:rsid w:val="00012350"/>
    <w:rsid w:val="000123C1"/>
    <w:rsid w:val="00012577"/>
    <w:rsid w:val="00012589"/>
    <w:rsid w:val="000125EF"/>
    <w:rsid w:val="00012661"/>
    <w:rsid w:val="000127F5"/>
    <w:rsid w:val="00012835"/>
    <w:rsid w:val="0001286B"/>
    <w:rsid w:val="000128C4"/>
    <w:rsid w:val="000128E4"/>
    <w:rsid w:val="0001290A"/>
    <w:rsid w:val="00012936"/>
    <w:rsid w:val="00012952"/>
    <w:rsid w:val="00012B47"/>
    <w:rsid w:val="00012BE1"/>
    <w:rsid w:val="00012E37"/>
    <w:rsid w:val="00012E43"/>
    <w:rsid w:val="00012EF0"/>
    <w:rsid w:val="00012FF9"/>
    <w:rsid w:val="0001300F"/>
    <w:rsid w:val="00013157"/>
    <w:rsid w:val="00013162"/>
    <w:rsid w:val="0001318B"/>
    <w:rsid w:val="0001321C"/>
    <w:rsid w:val="000132E8"/>
    <w:rsid w:val="00013349"/>
    <w:rsid w:val="0001334E"/>
    <w:rsid w:val="0001365C"/>
    <w:rsid w:val="000137F3"/>
    <w:rsid w:val="000139B1"/>
    <w:rsid w:val="000139EB"/>
    <w:rsid w:val="00013B4E"/>
    <w:rsid w:val="00013B53"/>
    <w:rsid w:val="00013B75"/>
    <w:rsid w:val="00013D29"/>
    <w:rsid w:val="00013DF1"/>
    <w:rsid w:val="00013E07"/>
    <w:rsid w:val="00013E65"/>
    <w:rsid w:val="00013F1B"/>
    <w:rsid w:val="00013F22"/>
    <w:rsid w:val="00013F27"/>
    <w:rsid w:val="00014073"/>
    <w:rsid w:val="0001409F"/>
    <w:rsid w:val="000140C9"/>
    <w:rsid w:val="00014218"/>
    <w:rsid w:val="00014224"/>
    <w:rsid w:val="00014437"/>
    <w:rsid w:val="00014481"/>
    <w:rsid w:val="00014623"/>
    <w:rsid w:val="00014650"/>
    <w:rsid w:val="00014659"/>
    <w:rsid w:val="00014756"/>
    <w:rsid w:val="000147A4"/>
    <w:rsid w:val="0001498E"/>
    <w:rsid w:val="000149AD"/>
    <w:rsid w:val="00014ABF"/>
    <w:rsid w:val="00014BDB"/>
    <w:rsid w:val="00014C77"/>
    <w:rsid w:val="00014DDF"/>
    <w:rsid w:val="00014E47"/>
    <w:rsid w:val="00014E9F"/>
    <w:rsid w:val="00014EA4"/>
    <w:rsid w:val="00014EF9"/>
    <w:rsid w:val="00014EFF"/>
    <w:rsid w:val="00014FC4"/>
    <w:rsid w:val="00015055"/>
    <w:rsid w:val="000150B5"/>
    <w:rsid w:val="000150BC"/>
    <w:rsid w:val="00015122"/>
    <w:rsid w:val="000151AA"/>
    <w:rsid w:val="000151E5"/>
    <w:rsid w:val="0001521A"/>
    <w:rsid w:val="000152A6"/>
    <w:rsid w:val="0001533D"/>
    <w:rsid w:val="000153B3"/>
    <w:rsid w:val="000153B7"/>
    <w:rsid w:val="00015486"/>
    <w:rsid w:val="00015547"/>
    <w:rsid w:val="0001556D"/>
    <w:rsid w:val="00015796"/>
    <w:rsid w:val="000157A5"/>
    <w:rsid w:val="0001599C"/>
    <w:rsid w:val="000159B2"/>
    <w:rsid w:val="00015A80"/>
    <w:rsid w:val="00015A85"/>
    <w:rsid w:val="00015B66"/>
    <w:rsid w:val="00015BF4"/>
    <w:rsid w:val="00015CC3"/>
    <w:rsid w:val="00015E91"/>
    <w:rsid w:val="00015EB7"/>
    <w:rsid w:val="00015EEC"/>
    <w:rsid w:val="00016212"/>
    <w:rsid w:val="000162FD"/>
    <w:rsid w:val="000162FF"/>
    <w:rsid w:val="00016311"/>
    <w:rsid w:val="000164A8"/>
    <w:rsid w:val="00016553"/>
    <w:rsid w:val="0001659E"/>
    <w:rsid w:val="000165FA"/>
    <w:rsid w:val="0001680C"/>
    <w:rsid w:val="00016862"/>
    <w:rsid w:val="00016C13"/>
    <w:rsid w:val="00016C59"/>
    <w:rsid w:val="00016F88"/>
    <w:rsid w:val="00016F8B"/>
    <w:rsid w:val="00016FCE"/>
    <w:rsid w:val="00017035"/>
    <w:rsid w:val="000170B2"/>
    <w:rsid w:val="0001725C"/>
    <w:rsid w:val="00017279"/>
    <w:rsid w:val="00017385"/>
    <w:rsid w:val="00017406"/>
    <w:rsid w:val="00017411"/>
    <w:rsid w:val="00017464"/>
    <w:rsid w:val="00017484"/>
    <w:rsid w:val="00017488"/>
    <w:rsid w:val="0001760E"/>
    <w:rsid w:val="00017708"/>
    <w:rsid w:val="000177BE"/>
    <w:rsid w:val="000177C2"/>
    <w:rsid w:val="00017885"/>
    <w:rsid w:val="000179CF"/>
    <w:rsid w:val="00017A66"/>
    <w:rsid w:val="00017B40"/>
    <w:rsid w:val="00017B6B"/>
    <w:rsid w:val="00017B71"/>
    <w:rsid w:val="00017B8F"/>
    <w:rsid w:val="00017B9C"/>
    <w:rsid w:val="00017C47"/>
    <w:rsid w:val="00017C7D"/>
    <w:rsid w:val="00017CCE"/>
    <w:rsid w:val="00017D1A"/>
    <w:rsid w:val="00017F91"/>
    <w:rsid w:val="0001E611"/>
    <w:rsid w:val="0002000F"/>
    <w:rsid w:val="00020011"/>
    <w:rsid w:val="00020138"/>
    <w:rsid w:val="000201C6"/>
    <w:rsid w:val="00020284"/>
    <w:rsid w:val="00020377"/>
    <w:rsid w:val="00020697"/>
    <w:rsid w:val="000206D4"/>
    <w:rsid w:val="000206DE"/>
    <w:rsid w:val="00020734"/>
    <w:rsid w:val="0002085F"/>
    <w:rsid w:val="0002093E"/>
    <w:rsid w:val="000209DB"/>
    <w:rsid w:val="00020AAB"/>
    <w:rsid w:val="00020C0C"/>
    <w:rsid w:val="00020E3D"/>
    <w:rsid w:val="00020F27"/>
    <w:rsid w:val="00020FCB"/>
    <w:rsid w:val="00021061"/>
    <w:rsid w:val="00021096"/>
    <w:rsid w:val="000210E8"/>
    <w:rsid w:val="000212A2"/>
    <w:rsid w:val="00021337"/>
    <w:rsid w:val="00021517"/>
    <w:rsid w:val="000216EE"/>
    <w:rsid w:val="000216FE"/>
    <w:rsid w:val="00021769"/>
    <w:rsid w:val="000219EB"/>
    <w:rsid w:val="00021A34"/>
    <w:rsid w:val="00021A8F"/>
    <w:rsid w:val="00021AD7"/>
    <w:rsid w:val="00021ADD"/>
    <w:rsid w:val="00021B1F"/>
    <w:rsid w:val="00021B5D"/>
    <w:rsid w:val="00021C66"/>
    <w:rsid w:val="00021CE1"/>
    <w:rsid w:val="00021DDC"/>
    <w:rsid w:val="00021E41"/>
    <w:rsid w:val="00021E72"/>
    <w:rsid w:val="00021EC5"/>
    <w:rsid w:val="00022016"/>
    <w:rsid w:val="000220FA"/>
    <w:rsid w:val="000221CD"/>
    <w:rsid w:val="000221F4"/>
    <w:rsid w:val="00022283"/>
    <w:rsid w:val="0002238E"/>
    <w:rsid w:val="00022441"/>
    <w:rsid w:val="00022522"/>
    <w:rsid w:val="0002270E"/>
    <w:rsid w:val="0002271F"/>
    <w:rsid w:val="000227CD"/>
    <w:rsid w:val="000228F5"/>
    <w:rsid w:val="000229FB"/>
    <w:rsid w:val="00022A07"/>
    <w:rsid w:val="00022A52"/>
    <w:rsid w:val="00022A5C"/>
    <w:rsid w:val="00022C36"/>
    <w:rsid w:val="00022C6A"/>
    <w:rsid w:val="00022CF0"/>
    <w:rsid w:val="00022D24"/>
    <w:rsid w:val="00022D9D"/>
    <w:rsid w:val="00022DCC"/>
    <w:rsid w:val="00022E2A"/>
    <w:rsid w:val="00022E42"/>
    <w:rsid w:val="00022E60"/>
    <w:rsid w:val="00022EC8"/>
    <w:rsid w:val="00022F0F"/>
    <w:rsid w:val="00022F3D"/>
    <w:rsid w:val="000232FB"/>
    <w:rsid w:val="0002334C"/>
    <w:rsid w:val="000233E0"/>
    <w:rsid w:val="000235A7"/>
    <w:rsid w:val="00023647"/>
    <w:rsid w:val="000237FE"/>
    <w:rsid w:val="00023965"/>
    <w:rsid w:val="000239A9"/>
    <w:rsid w:val="000239EF"/>
    <w:rsid w:val="00023AA9"/>
    <w:rsid w:val="00023B95"/>
    <w:rsid w:val="00023BA1"/>
    <w:rsid w:val="00023C18"/>
    <w:rsid w:val="00023C26"/>
    <w:rsid w:val="00023CC9"/>
    <w:rsid w:val="00023CE7"/>
    <w:rsid w:val="00023E6C"/>
    <w:rsid w:val="00023F2C"/>
    <w:rsid w:val="00023F61"/>
    <w:rsid w:val="00024054"/>
    <w:rsid w:val="0002423E"/>
    <w:rsid w:val="00024339"/>
    <w:rsid w:val="000243BF"/>
    <w:rsid w:val="000243D1"/>
    <w:rsid w:val="000243EA"/>
    <w:rsid w:val="0002443A"/>
    <w:rsid w:val="00024475"/>
    <w:rsid w:val="0002462A"/>
    <w:rsid w:val="00024666"/>
    <w:rsid w:val="00024853"/>
    <w:rsid w:val="00024A3A"/>
    <w:rsid w:val="00024C38"/>
    <w:rsid w:val="00024F95"/>
    <w:rsid w:val="00025033"/>
    <w:rsid w:val="0002504C"/>
    <w:rsid w:val="000250C5"/>
    <w:rsid w:val="00025150"/>
    <w:rsid w:val="00025156"/>
    <w:rsid w:val="000251D8"/>
    <w:rsid w:val="00025453"/>
    <w:rsid w:val="0002551E"/>
    <w:rsid w:val="00025632"/>
    <w:rsid w:val="00025662"/>
    <w:rsid w:val="00025676"/>
    <w:rsid w:val="000258D7"/>
    <w:rsid w:val="000258EE"/>
    <w:rsid w:val="00025BB4"/>
    <w:rsid w:val="00025C67"/>
    <w:rsid w:val="00025CBE"/>
    <w:rsid w:val="00025CC5"/>
    <w:rsid w:val="00025D0A"/>
    <w:rsid w:val="00025E5E"/>
    <w:rsid w:val="00025E70"/>
    <w:rsid w:val="00025FB4"/>
    <w:rsid w:val="00025FEF"/>
    <w:rsid w:val="00026140"/>
    <w:rsid w:val="000261A1"/>
    <w:rsid w:val="0002638A"/>
    <w:rsid w:val="000263CF"/>
    <w:rsid w:val="00026402"/>
    <w:rsid w:val="00026421"/>
    <w:rsid w:val="0002642F"/>
    <w:rsid w:val="0002652F"/>
    <w:rsid w:val="000265A8"/>
    <w:rsid w:val="000265EC"/>
    <w:rsid w:val="0002660C"/>
    <w:rsid w:val="0002667D"/>
    <w:rsid w:val="0002671B"/>
    <w:rsid w:val="000267A6"/>
    <w:rsid w:val="000268F6"/>
    <w:rsid w:val="00026A02"/>
    <w:rsid w:val="00026A93"/>
    <w:rsid w:val="00026A98"/>
    <w:rsid w:val="00026BC4"/>
    <w:rsid w:val="00026BFE"/>
    <w:rsid w:val="00026C19"/>
    <w:rsid w:val="00026C37"/>
    <w:rsid w:val="00026C44"/>
    <w:rsid w:val="00026E32"/>
    <w:rsid w:val="00026E48"/>
    <w:rsid w:val="00026ED1"/>
    <w:rsid w:val="00027172"/>
    <w:rsid w:val="0002719C"/>
    <w:rsid w:val="00027216"/>
    <w:rsid w:val="0002729E"/>
    <w:rsid w:val="00027357"/>
    <w:rsid w:val="00027396"/>
    <w:rsid w:val="0002739F"/>
    <w:rsid w:val="0002743F"/>
    <w:rsid w:val="0002749D"/>
    <w:rsid w:val="00027627"/>
    <w:rsid w:val="000276F7"/>
    <w:rsid w:val="000277D9"/>
    <w:rsid w:val="00027853"/>
    <w:rsid w:val="00027894"/>
    <w:rsid w:val="0002789B"/>
    <w:rsid w:val="000278C7"/>
    <w:rsid w:val="000279DD"/>
    <w:rsid w:val="00027AA1"/>
    <w:rsid w:val="00027B81"/>
    <w:rsid w:val="00027C98"/>
    <w:rsid w:val="00027CC9"/>
    <w:rsid w:val="00027D36"/>
    <w:rsid w:val="00027D51"/>
    <w:rsid w:val="00027DF5"/>
    <w:rsid w:val="00027E1D"/>
    <w:rsid w:val="00027E62"/>
    <w:rsid w:val="00027EEC"/>
    <w:rsid w:val="0002FC7B"/>
    <w:rsid w:val="00030091"/>
    <w:rsid w:val="000301B8"/>
    <w:rsid w:val="00030375"/>
    <w:rsid w:val="0003037B"/>
    <w:rsid w:val="0003040A"/>
    <w:rsid w:val="0003052E"/>
    <w:rsid w:val="0003054C"/>
    <w:rsid w:val="00030569"/>
    <w:rsid w:val="0003069B"/>
    <w:rsid w:val="000307B1"/>
    <w:rsid w:val="0003085C"/>
    <w:rsid w:val="00030939"/>
    <w:rsid w:val="00030A7E"/>
    <w:rsid w:val="00030AA1"/>
    <w:rsid w:val="00030AF4"/>
    <w:rsid w:val="00030B1A"/>
    <w:rsid w:val="00030B8D"/>
    <w:rsid w:val="00030BE9"/>
    <w:rsid w:val="00030C02"/>
    <w:rsid w:val="00030D7E"/>
    <w:rsid w:val="00030DE4"/>
    <w:rsid w:val="00030E0C"/>
    <w:rsid w:val="00031015"/>
    <w:rsid w:val="000311DA"/>
    <w:rsid w:val="00031258"/>
    <w:rsid w:val="0003131B"/>
    <w:rsid w:val="00031504"/>
    <w:rsid w:val="00031552"/>
    <w:rsid w:val="000315E2"/>
    <w:rsid w:val="0003176B"/>
    <w:rsid w:val="000317B6"/>
    <w:rsid w:val="000317CF"/>
    <w:rsid w:val="000317FD"/>
    <w:rsid w:val="000318BF"/>
    <w:rsid w:val="000318F6"/>
    <w:rsid w:val="00031A03"/>
    <w:rsid w:val="00031CA6"/>
    <w:rsid w:val="00031D32"/>
    <w:rsid w:val="00031D9F"/>
    <w:rsid w:val="00031DC5"/>
    <w:rsid w:val="00031EA6"/>
    <w:rsid w:val="00031F4A"/>
    <w:rsid w:val="0003211B"/>
    <w:rsid w:val="0003218E"/>
    <w:rsid w:val="000322CA"/>
    <w:rsid w:val="00032529"/>
    <w:rsid w:val="00032652"/>
    <w:rsid w:val="00032746"/>
    <w:rsid w:val="00032858"/>
    <w:rsid w:val="00032B00"/>
    <w:rsid w:val="00032B30"/>
    <w:rsid w:val="00032C03"/>
    <w:rsid w:val="00032E7A"/>
    <w:rsid w:val="000330B8"/>
    <w:rsid w:val="00033140"/>
    <w:rsid w:val="000332E1"/>
    <w:rsid w:val="0003345D"/>
    <w:rsid w:val="000334F8"/>
    <w:rsid w:val="0003352D"/>
    <w:rsid w:val="0003371F"/>
    <w:rsid w:val="0003373E"/>
    <w:rsid w:val="00033870"/>
    <w:rsid w:val="00033B0A"/>
    <w:rsid w:val="00033C8A"/>
    <w:rsid w:val="00033D59"/>
    <w:rsid w:val="00033DE3"/>
    <w:rsid w:val="00033E26"/>
    <w:rsid w:val="00034056"/>
    <w:rsid w:val="000340C7"/>
    <w:rsid w:val="00034156"/>
    <w:rsid w:val="000342C7"/>
    <w:rsid w:val="00034316"/>
    <w:rsid w:val="00034328"/>
    <w:rsid w:val="000344D2"/>
    <w:rsid w:val="000344F8"/>
    <w:rsid w:val="00034687"/>
    <w:rsid w:val="000346ED"/>
    <w:rsid w:val="000347CC"/>
    <w:rsid w:val="00034975"/>
    <w:rsid w:val="00034ADF"/>
    <w:rsid w:val="00034B5E"/>
    <w:rsid w:val="00034C55"/>
    <w:rsid w:val="00034C96"/>
    <w:rsid w:val="00034CE0"/>
    <w:rsid w:val="00034D75"/>
    <w:rsid w:val="00034D93"/>
    <w:rsid w:val="00034DA9"/>
    <w:rsid w:val="00034E14"/>
    <w:rsid w:val="00034E53"/>
    <w:rsid w:val="00034FCE"/>
    <w:rsid w:val="000351BE"/>
    <w:rsid w:val="00035201"/>
    <w:rsid w:val="00035239"/>
    <w:rsid w:val="00035249"/>
    <w:rsid w:val="000352E4"/>
    <w:rsid w:val="00035355"/>
    <w:rsid w:val="0003544E"/>
    <w:rsid w:val="0003548E"/>
    <w:rsid w:val="0003557B"/>
    <w:rsid w:val="00035783"/>
    <w:rsid w:val="00035785"/>
    <w:rsid w:val="000357E8"/>
    <w:rsid w:val="0003583C"/>
    <w:rsid w:val="00035B2D"/>
    <w:rsid w:val="00035C0A"/>
    <w:rsid w:val="00035CEE"/>
    <w:rsid w:val="00035E8C"/>
    <w:rsid w:val="00035EB7"/>
    <w:rsid w:val="00035EFE"/>
    <w:rsid w:val="00035F5A"/>
    <w:rsid w:val="00035FA1"/>
    <w:rsid w:val="00036017"/>
    <w:rsid w:val="00036022"/>
    <w:rsid w:val="000360AB"/>
    <w:rsid w:val="000360D3"/>
    <w:rsid w:val="000360D7"/>
    <w:rsid w:val="00036147"/>
    <w:rsid w:val="000362B5"/>
    <w:rsid w:val="000362BA"/>
    <w:rsid w:val="0003634B"/>
    <w:rsid w:val="00036357"/>
    <w:rsid w:val="00036406"/>
    <w:rsid w:val="0003653A"/>
    <w:rsid w:val="00036541"/>
    <w:rsid w:val="0003654B"/>
    <w:rsid w:val="0003657D"/>
    <w:rsid w:val="0003662E"/>
    <w:rsid w:val="000366EF"/>
    <w:rsid w:val="00036733"/>
    <w:rsid w:val="00036747"/>
    <w:rsid w:val="00036797"/>
    <w:rsid w:val="0003679D"/>
    <w:rsid w:val="000367E5"/>
    <w:rsid w:val="00036901"/>
    <w:rsid w:val="00036A83"/>
    <w:rsid w:val="00036C89"/>
    <w:rsid w:val="00036DDA"/>
    <w:rsid w:val="00036EE5"/>
    <w:rsid w:val="00036F06"/>
    <w:rsid w:val="00036F0F"/>
    <w:rsid w:val="000370EB"/>
    <w:rsid w:val="0003711E"/>
    <w:rsid w:val="0003717B"/>
    <w:rsid w:val="000373A9"/>
    <w:rsid w:val="00037400"/>
    <w:rsid w:val="0003743F"/>
    <w:rsid w:val="0003761D"/>
    <w:rsid w:val="0003769F"/>
    <w:rsid w:val="0003777D"/>
    <w:rsid w:val="000377C9"/>
    <w:rsid w:val="0003786E"/>
    <w:rsid w:val="00037B14"/>
    <w:rsid w:val="00037BED"/>
    <w:rsid w:val="00037BEE"/>
    <w:rsid w:val="00037C92"/>
    <w:rsid w:val="00037DBD"/>
    <w:rsid w:val="00037DE0"/>
    <w:rsid w:val="00037ECE"/>
    <w:rsid w:val="0004021B"/>
    <w:rsid w:val="0004030A"/>
    <w:rsid w:val="0004042F"/>
    <w:rsid w:val="00040488"/>
    <w:rsid w:val="000405A4"/>
    <w:rsid w:val="000408D0"/>
    <w:rsid w:val="00040974"/>
    <w:rsid w:val="000409EA"/>
    <w:rsid w:val="00040A23"/>
    <w:rsid w:val="00040A31"/>
    <w:rsid w:val="00040B0A"/>
    <w:rsid w:val="00040B58"/>
    <w:rsid w:val="00040DC7"/>
    <w:rsid w:val="00040DC8"/>
    <w:rsid w:val="00041007"/>
    <w:rsid w:val="00041131"/>
    <w:rsid w:val="00041183"/>
    <w:rsid w:val="0004126A"/>
    <w:rsid w:val="00041356"/>
    <w:rsid w:val="00041380"/>
    <w:rsid w:val="00041457"/>
    <w:rsid w:val="00041504"/>
    <w:rsid w:val="00041615"/>
    <w:rsid w:val="00041662"/>
    <w:rsid w:val="0004166C"/>
    <w:rsid w:val="00041747"/>
    <w:rsid w:val="000418C1"/>
    <w:rsid w:val="000419A8"/>
    <w:rsid w:val="000419B9"/>
    <w:rsid w:val="00041A69"/>
    <w:rsid w:val="00041AFD"/>
    <w:rsid w:val="00041B1C"/>
    <w:rsid w:val="00041B33"/>
    <w:rsid w:val="00041B9C"/>
    <w:rsid w:val="00041BB9"/>
    <w:rsid w:val="00041BE7"/>
    <w:rsid w:val="00041CB8"/>
    <w:rsid w:val="00041D70"/>
    <w:rsid w:val="00041E48"/>
    <w:rsid w:val="00041EA0"/>
    <w:rsid w:val="00041FC3"/>
    <w:rsid w:val="00041FD4"/>
    <w:rsid w:val="0004202F"/>
    <w:rsid w:val="00042085"/>
    <w:rsid w:val="000420A5"/>
    <w:rsid w:val="000420D8"/>
    <w:rsid w:val="0004219D"/>
    <w:rsid w:val="000423AA"/>
    <w:rsid w:val="00042491"/>
    <w:rsid w:val="0004255A"/>
    <w:rsid w:val="00042779"/>
    <w:rsid w:val="000428DC"/>
    <w:rsid w:val="00042992"/>
    <w:rsid w:val="000429ED"/>
    <w:rsid w:val="00042B9F"/>
    <w:rsid w:val="00042C0D"/>
    <w:rsid w:val="00042C61"/>
    <w:rsid w:val="00042CD6"/>
    <w:rsid w:val="00042CDE"/>
    <w:rsid w:val="00042D2E"/>
    <w:rsid w:val="00042D4D"/>
    <w:rsid w:val="00042D9E"/>
    <w:rsid w:val="00042EFF"/>
    <w:rsid w:val="00042F3A"/>
    <w:rsid w:val="00042FEF"/>
    <w:rsid w:val="000430B7"/>
    <w:rsid w:val="000431AB"/>
    <w:rsid w:val="00043385"/>
    <w:rsid w:val="0004344F"/>
    <w:rsid w:val="0004359C"/>
    <w:rsid w:val="000436EB"/>
    <w:rsid w:val="00043730"/>
    <w:rsid w:val="00043785"/>
    <w:rsid w:val="000437AB"/>
    <w:rsid w:val="00043916"/>
    <w:rsid w:val="000439D9"/>
    <w:rsid w:val="00043A0C"/>
    <w:rsid w:val="00043B72"/>
    <w:rsid w:val="00043C3D"/>
    <w:rsid w:val="00043C6E"/>
    <w:rsid w:val="00043CDF"/>
    <w:rsid w:val="00043DE8"/>
    <w:rsid w:val="00043ECC"/>
    <w:rsid w:val="00043EF4"/>
    <w:rsid w:val="00043FD2"/>
    <w:rsid w:val="0004411E"/>
    <w:rsid w:val="00044137"/>
    <w:rsid w:val="0004418A"/>
    <w:rsid w:val="000441EF"/>
    <w:rsid w:val="0004434F"/>
    <w:rsid w:val="000445BB"/>
    <w:rsid w:val="0004466D"/>
    <w:rsid w:val="000447D9"/>
    <w:rsid w:val="00044843"/>
    <w:rsid w:val="00044897"/>
    <w:rsid w:val="0004490A"/>
    <w:rsid w:val="00044A86"/>
    <w:rsid w:val="00044C89"/>
    <w:rsid w:val="00044CE9"/>
    <w:rsid w:val="00044D3F"/>
    <w:rsid w:val="00044E0C"/>
    <w:rsid w:val="00044EF1"/>
    <w:rsid w:val="000450B6"/>
    <w:rsid w:val="0004527D"/>
    <w:rsid w:val="000453FB"/>
    <w:rsid w:val="00045402"/>
    <w:rsid w:val="00045552"/>
    <w:rsid w:val="000455F5"/>
    <w:rsid w:val="0004568D"/>
    <w:rsid w:val="00045691"/>
    <w:rsid w:val="00045754"/>
    <w:rsid w:val="00045764"/>
    <w:rsid w:val="00045911"/>
    <w:rsid w:val="00045ACB"/>
    <w:rsid w:val="00045B3A"/>
    <w:rsid w:val="00045DE9"/>
    <w:rsid w:val="00045DF4"/>
    <w:rsid w:val="00045E8F"/>
    <w:rsid w:val="00045ED3"/>
    <w:rsid w:val="00045F5D"/>
    <w:rsid w:val="00045F61"/>
    <w:rsid w:val="00045F8A"/>
    <w:rsid w:val="00045FA4"/>
    <w:rsid w:val="00045FE6"/>
    <w:rsid w:val="0004608E"/>
    <w:rsid w:val="0004609D"/>
    <w:rsid w:val="00046105"/>
    <w:rsid w:val="0004614B"/>
    <w:rsid w:val="00046195"/>
    <w:rsid w:val="00046233"/>
    <w:rsid w:val="00046240"/>
    <w:rsid w:val="00046249"/>
    <w:rsid w:val="00046494"/>
    <w:rsid w:val="0004653F"/>
    <w:rsid w:val="000465D3"/>
    <w:rsid w:val="000466C6"/>
    <w:rsid w:val="00046713"/>
    <w:rsid w:val="00046943"/>
    <w:rsid w:val="00046953"/>
    <w:rsid w:val="00046956"/>
    <w:rsid w:val="00046AAF"/>
    <w:rsid w:val="00046B08"/>
    <w:rsid w:val="00046B7F"/>
    <w:rsid w:val="00046BEF"/>
    <w:rsid w:val="00046C90"/>
    <w:rsid w:val="00046E09"/>
    <w:rsid w:val="00046E80"/>
    <w:rsid w:val="00046EE7"/>
    <w:rsid w:val="000470A3"/>
    <w:rsid w:val="0004727E"/>
    <w:rsid w:val="00047437"/>
    <w:rsid w:val="00047458"/>
    <w:rsid w:val="000474DC"/>
    <w:rsid w:val="000475D9"/>
    <w:rsid w:val="000479B4"/>
    <w:rsid w:val="00047B54"/>
    <w:rsid w:val="00047B7A"/>
    <w:rsid w:val="00047C25"/>
    <w:rsid w:val="00047CD3"/>
    <w:rsid w:val="00047DE3"/>
    <w:rsid w:val="00047ECC"/>
    <w:rsid w:val="00047ED1"/>
    <w:rsid w:val="00047F94"/>
    <w:rsid w:val="00047FAE"/>
    <w:rsid w:val="00050279"/>
    <w:rsid w:val="000502D7"/>
    <w:rsid w:val="00050371"/>
    <w:rsid w:val="000503B6"/>
    <w:rsid w:val="00050445"/>
    <w:rsid w:val="00050474"/>
    <w:rsid w:val="000505D7"/>
    <w:rsid w:val="000505DF"/>
    <w:rsid w:val="000506F3"/>
    <w:rsid w:val="000507BB"/>
    <w:rsid w:val="000508A9"/>
    <w:rsid w:val="000508BC"/>
    <w:rsid w:val="000508FD"/>
    <w:rsid w:val="000509DF"/>
    <w:rsid w:val="00050B0D"/>
    <w:rsid w:val="00050B81"/>
    <w:rsid w:val="00050C32"/>
    <w:rsid w:val="00050C6C"/>
    <w:rsid w:val="00050CAB"/>
    <w:rsid w:val="00050E26"/>
    <w:rsid w:val="00050E93"/>
    <w:rsid w:val="00050EA5"/>
    <w:rsid w:val="000513AC"/>
    <w:rsid w:val="000514F0"/>
    <w:rsid w:val="000514F8"/>
    <w:rsid w:val="0005161C"/>
    <w:rsid w:val="0005169E"/>
    <w:rsid w:val="00051781"/>
    <w:rsid w:val="000517A8"/>
    <w:rsid w:val="000517B4"/>
    <w:rsid w:val="0005182E"/>
    <w:rsid w:val="00051989"/>
    <w:rsid w:val="00051A69"/>
    <w:rsid w:val="00051BC0"/>
    <w:rsid w:val="00051C0A"/>
    <w:rsid w:val="00051D22"/>
    <w:rsid w:val="00051DD0"/>
    <w:rsid w:val="00051E55"/>
    <w:rsid w:val="00051F3B"/>
    <w:rsid w:val="00051F95"/>
    <w:rsid w:val="00051F96"/>
    <w:rsid w:val="0005208B"/>
    <w:rsid w:val="000521A1"/>
    <w:rsid w:val="00052262"/>
    <w:rsid w:val="000524D3"/>
    <w:rsid w:val="000524E7"/>
    <w:rsid w:val="0005251E"/>
    <w:rsid w:val="00052613"/>
    <w:rsid w:val="0005266C"/>
    <w:rsid w:val="000526B4"/>
    <w:rsid w:val="000526E2"/>
    <w:rsid w:val="0005272A"/>
    <w:rsid w:val="0005279C"/>
    <w:rsid w:val="00052929"/>
    <w:rsid w:val="000529BA"/>
    <w:rsid w:val="00052A51"/>
    <w:rsid w:val="00052A60"/>
    <w:rsid w:val="00052C45"/>
    <w:rsid w:val="00052D23"/>
    <w:rsid w:val="00052D99"/>
    <w:rsid w:val="00052FB1"/>
    <w:rsid w:val="000530FA"/>
    <w:rsid w:val="00053165"/>
    <w:rsid w:val="0005360C"/>
    <w:rsid w:val="00053633"/>
    <w:rsid w:val="000536D4"/>
    <w:rsid w:val="000537A4"/>
    <w:rsid w:val="00053811"/>
    <w:rsid w:val="0005383C"/>
    <w:rsid w:val="000538D5"/>
    <w:rsid w:val="000538F1"/>
    <w:rsid w:val="000538F4"/>
    <w:rsid w:val="000538FC"/>
    <w:rsid w:val="000539BD"/>
    <w:rsid w:val="000539D5"/>
    <w:rsid w:val="00053A0C"/>
    <w:rsid w:val="00053A54"/>
    <w:rsid w:val="00053C12"/>
    <w:rsid w:val="00053C8E"/>
    <w:rsid w:val="00053CBD"/>
    <w:rsid w:val="00053CEF"/>
    <w:rsid w:val="00053D32"/>
    <w:rsid w:val="00053D87"/>
    <w:rsid w:val="00053ECD"/>
    <w:rsid w:val="00053EE0"/>
    <w:rsid w:val="00053F20"/>
    <w:rsid w:val="00053F4E"/>
    <w:rsid w:val="00054242"/>
    <w:rsid w:val="0005429C"/>
    <w:rsid w:val="000543B3"/>
    <w:rsid w:val="000543C9"/>
    <w:rsid w:val="000545AC"/>
    <w:rsid w:val="000545DA"/>
    <w:rsid w:val="0005463E"/>
    <w:rsid w:val="00054758"/>
    <w:rsid w:val="000547D8"/>
    <w:rsid w:val="000548BD"/>
    <w:rsid w:val="000548FB"/>
    <w:rsid w:val="000549D4"/>
    <w:rsid w:val="00054A15"/>
    <w:rsid w:val="00054AAA"/>
    <w:rsid w:val="00054AC3"/>
    <w:rsid w:val="00054ADF"/>
    <w:rsid w:val="00054C8B"/>
    <w:rsid w:val="00054D0A"/>
    <w:rsid w:val="0005502A"/>
    <w:rsid w:val="00055053"/>
    <w:rsid w:val="0005507E"/>
    <w:rsid w:val="00055152"/>
    <w:rsid w:val="0005528A"/>
    <w:rsid w:val="00055344"/>
    <w:rsid w:val="000554D1"/>
    <w:rsid w:val="00055537"/>
    <w:rsid w:val="0005553E"/>
    <w:rsid w:val="0005555B"/>
    <w:rsid w:val="000555DA"/>
    <w:rsid w:val="000556D1"/>
    <w:rsid w:val="00055813"/>
    <w:rsid w:val="0005596A"/>
    <w:rsid w:val="00055985"/>
    <w:rsid w:val="00055A5C"/>
    <w:rsid w:val="00055B1B"/>
    <w:rsid w:val="00055B8D"/>
    <w:rsid w:val="00055BC1"/>
    <w:rsid w:val="00055C37"/>
    <w:rsid w:val="00055D85"/>
    <w:rsid w:val="00055DFE"/>
    <w:rsid w:val="00055E80"/>
    <w:rsid w:val="00055ECA"/>
    <w:rsid w:val="00056018"/>
    <w:rsid w:val="00056091"/>
    <w:rsid w:val="00056139"/>
    <w:rsid w:val="0005630F"/>
    <w:rsid w:val="00056515"/>
    <w:rsid w:val="0005653D"/>
    <w:rsid w:val="000565DA"/>
    <w:rsid w:val="0005661E"/>
    <w:rsid w:val="0005678E"/>
    <w:rsid w:val="000567BE"/>
    <w:rsid w:val="0005692B"/>
    <w:rsid w:val="00056B97"/>
    <w:rsid w:val="00056CFD"/>
    <w:rsid w:val="00056E09"/>
    <w:rsid w:val="00056E79"/>
    <w:rsid w:val="00056F01"/>
    <w:rsid w:val="00056F68"/>
    <w:rsid w:val="00057016"/>
    <w:rsid w:val="000570C1"/>
    <w:rsid w:val="0005710B"/>
    <w:rsid w:val="00057125"/>
    <w:rsid w:val="00057147"/>
    <w:rsid w:val="00057149"/>
    <w:rsid w:val="00057245"/>
    <w:rsid w:val="000572BC"/>
    <w:rsid w:val="00057314"/>
    <w:rsid w:val="000574C6"/>
    <w:rsid w:val="00057650"/>
    <w:rsid w:val="000576C5"/>
    <w:rsid w:val="000576F2"/>
    <w:rsid w:val="00057727"/>
    <w:rsid w:val="00057916"/>
    <w:rsid w:val="00057A48"/>
    <w:rsid w:val="00057A9C"/>
    <w:rsid w:val="00057AF4"/>
    <w:rsid w:val="00057C1D"/>
    <w:rsid w:val="00057C79"/>
    <w:rsid w:val="00057DD2"/>
    <w:rsid w:val="00057E26"/>
    <w:rsid w:val="00057EF2"/>
    <w:rsid w:val="0005A3BD"/>
    <w:rsid w:val="0005CDD3"/>
    <w:rsid w:val="0006003F"/>
    <w:rsid w:val="00060040"/>
    <w:rsid w:val="0006019F"/>
    <w:rsid w:val="000603DC"/>
    <w:rsid w:val="00060419"/>
    <w:rsid w:val="0006043B"/>
    <w:rsid w:val="000604B6"/>
    <w:rsid w:val="0006057F"/>
    <w:rsid w:val="0006058B"/>
    <w:rsid w:val="000605E9"/>
    <w:rsid w:val="000607C8"/>
    <w:rsid w:val="000607EA"/>
    <w:rsid w:val="000608C8"/>
    <w:rsid w:val="00060A06"/>
    <w:rsid w:val="00060AB7"/>
    <w:rsid w:val="00060B56"/>
    <w:rsid w:val="00060C73"/>
    <w:rsid w:val="00060CCC"/>
    <w:rsid w:val="00060CEC"/>
    <w:rsid w:val="00060D6A"/>
    <w:rsid w:val="00060E93"/>
    <w:rsid w:val="00060FD6"/>
    <w:rsid w:val="0006101C"/>
    <w:rsid w:val="00061147"/>
    <w:rsid w:val="00061268"/>
    <w:rsid w:val="00061298"/>
    <w:rsid w:val="00061550"/>
    <w:rsid w:val="00061586"/>
    <w:rsid w:val="00061681"/>
    <w:rsid w:val="000617A8"/>
    <w:rsid w:val="00061855"/>
    <w:rsid w:val="0006198E"/>
    <w:rsid w:val="000619C6"/>
    <w:rsid w:val="000619F4"/>
    <w:rsid w:val="00061B0E"/>
    <w:rsid w:val="00061D57"/>
    <w:rsid w:val="00061DA2"/>
    <w:rsid w:val="00061DEE"/>
    <w:rsid w:val="00061E61"/>
    <w:rsid w:val="00061EBE"/>
    <w:rsid w:val="00062070"/>
    <w:rsid w:val="0006209B"/>
    <w:rsid w:val="000621D4"/>
    <w:rsid w:val="0006235A"/>
    <w:rsid w:val="00062512"/>
    <w:rsid w:val="00062518"/>
    <w:rsid w:val="00062530"/>
    <w:rsid w:val="0006253E"/>
    <w:rsid w:val="000625AE"/>
    <w:rsid w:val="0006264F"/>
    <w:rsid w:val="0006288C"/>
    <w:rsid w:val="000628B6"/>
    <w:rsid w:val="00062947"/>
    <w:rsid w:val="00062AC7"/>
    <w:rsid w:val="00062AE9"/>
    <w:rsid w:val="00062B56"/>
    <w:rsid w:val="00062D3A"/>
    <w:rsid w:val="00062D51"/>
    <w:rsid w:val="00062D78"/>
    <w:rsid w:val="00062F7D"/>
    <w:rsid w:val="000630EC"/>
    <w:rsid w:val="00063117"/>
    <w:rsid w:val="000631E4"/>
    <w:rsid w:val="00063288"/>
    <w:rsid w:val="0006337E"/>
    <w:rsid w:val="00063386"/>
    <w:rsid w:val="000633AE"/>
    <w:rsid w:val="000633D1"/>
    <w:rsid w:val="000633F6"/>
    <w:rsid w:val="000634F3"/>
    <w:rsid w:val="000635EA"/>
    <w:rsid w:val="000635F8"/>
    <w:rsid w:val="00063646"/>
    <w:rsid w:val="0006368F"/>
    <w:rsid w:val="000636F8"/>
    <w:rsid w:val="000636FF"/>
    <w:rsid w:val="00063783"/>
    <w:rsid w:val="0006379A"/>
    <w:rsid w:val="000637A9"/>
    <w:rsid w:val="000637AF"/>
    <w:rsid w:val="00063864"/>
    <w:rsid w:val="00063891"/>
    <w:rsid w:val="000639AD"/>
    <w:rsid w:val="00063A22"/>
    <w:rsid w:val="00063A8F"/>
    <w:rsid w:val="00063B20"/>
    <w:rsid w:val="00063B50"/>
    <w:rsid w:val="00063E13"/>
    <w:rsid w:val="00063E21"/>
    <w:rsid w:val="00063E83"/>
    <w:rsid w:val="00063F03"/>
    <w:rsid w:val="00064003"/>
    <w:rsid w:val="00064026"/>
    <w:rsid w:val="00064065"/>
    <w:rsid w:val="0006430D"/>
    <w:rsid w:val="00064394"/>
    <w:rsid w:val="00064430"/>
    <w:rsid w:val="00064514"/>
    <w:rsid w:val="00064554"/>
    <w:rsid w:val="00064608"/>
    <w:rsid w:val="0006468D"/>
    <w:rsid w:val="000646DB"/>
    <w:rsid w:val="000647FA"/>
    <w:rsid w:val="00064915"/>
    <w:rsid w:val="00064936"/>
    <w:rsid w:val="00064943"/>
    <w:rsid w:val="000649D0"/>
    <w:rsid w:val="000649E2"/>
    <w:rsid w:val="00064B77"/>
    <w:rsid w:val="00064CA3"/>
    <w:rsid w:val="00064CEC"/>
    <w:rsid w:val="00064E36"/>
    <w:rsid w:val="00064E78"/>
    <w:rsid w:val="00064F15"/>
    <w:rsid w:val="00065230"/>
    <w:rsid w:val="000653D7"/>
    <w:rsid w:val="0006550F"/>
    <w:rsid w:val="00065555"/>
    <w:rsid w:val="00065706"/>
    <w:rsid w:val="0006572C"/>
    <w:rsid w:val="000657E1"/>
    <w:rsid w:val="0006581E"/>
    <w:rsid w:val="000658D1"/>
    <w:rsid w:val="00065A44"/>
    <w:rsid w:val="00065A86"/>
    <w:rsid w:val="00065AC8"/>
    <w:rsid w:val="00065B71"/>
    <w:rsid w:val="00065BF2"/>
    <w:rsid w:val="00065CF8"/>
    <w:rsid w:val="00065D7B"/>
    <w:rsid w:val="00065F9E"/>
    <w:rsid w:val="0006601F"/>
    <w:rsid w:val="000662DA"/>
    <w:rsid w:val="00066500"/>
    <w:rsid w:val="00066572"/>
    <w:rsid w:val="00066622"/>
    <w:rsid w:val="000666E0"/>
    <w:rsid w:val="00066737"/>
    <w:rsid w:val="00066790"/>
    <w:rsid w:val="00066797"/>
    <w:rsid w:val="000667CA"/>
    <w:rsid w:val="00066808"/>
    <w:rsid w:val="0006683F"/>
    <w:rsid w:val="0006684F"/>
    <w:rsid w:val="000668C4"/>
    <w:rsid w:val="0006699F"/>
    <w:rsid w:val="00066A25"/>
    <w:rsid w:val="00066AB8"/>
    <w:rsid w:val="00066B11"/>
    <w:rsid w:val="00066B31"/>
    <w:rsid w:val="00066BEC"/>
    <w:rsid w:val="00066C5D"/>
    <w:rsid w:val="00066CA0"/>
    <w:rsid w:val="00066CFA"/>
    <w:rsid w:val="00066D4F"/>
    <w:rsid w:val="00066E9D"/>
    <w:rsid w:val="00066EB0"/>
    <w:rsid w:val="00066EF0"/>
    <w:rsid w:val="000672CC"/>
    <w:rsid w:val="000673C9"/>
    <w:rsid w:val="00067400"/>
    <w:rsid w:val="00067406"/>
    <w:rsid w:val="00067459"/>
    <w:rsid w:val="00067501"/>
    <w:rsid w:val="000675DA"/>
    <w:rsid w:val="00067602"/>
    <w:rsid w:val="0006774B"/>
    <w:rsid w:val="000677EF"/>
    <w:rsid w:val="0006790C"/>
    <w:rsid w:val="0006791E"/>
    <w:rsid w:val="000679DA"/>
    <w:rsid w:val="00067AEF"/>
    <w:rsid w:val="00067BD8"/>
    <w:rsid w:val="00067C1A"/>
    <w:rsid w:val="00067D27"/>
    <w:rsid w:val="00068346"/>
    <w:rsid w:val="000700FF"/>
    <w:rsid w:val="00070140"/>
    <w:rsid w:val="000701A3"/>
    <w:rsid w:val="00070232"/>
    <w:rsid w:val="00070238"/>
    <w:rsid w:val="000702A0"/>
    <w:rsid w:val="000702ED"/>
    <w:rsid w:val="0007041E"/>
    <w:rsid w:val="00070633"/>
    <w:rsid w:val="00070656"/>
    <w:rsid w:val="000706C7"/>
    <w:rsid w:val="0007078C"/>
    <w:rsid w:val="00070839"/>
    <w:rsid w:val="00070892"/>
    <w:rsid w:val="000708C6"/>
    <w:rsid w:val="00070A0B"/>
    <w:rsid w:val="00070A8E"/>
    <w:rsid w:val="00070AF5"/>
    <w:rsid w:val="00070B9F"/>
    <w:rsid w:val="00070BC0"/>
    <w:rsid w:val="00070D58"/>
    <w:rsid w:val="00070DAB"/>
    <w:rsid w:val="00070E99"/>
    <w:rsid w:val="00070E9F"/>
    <w:rsid w:val="00070F70"/>
    <w:rsid w:val="00070FE9"/>
    <w:rsid w:val="000710A2"/>
    <w:rsid w:val="000711AE"/>
    <w:rsid w:val="00071282"/>
    <w:rsid w:val="00071358"/>
    <w:rsid w:val="000713D8"/>
    <w:rsid w:val="00071490"/>
    <w:rsid w:val="0007156D"/>
    <w:rsid w:val="000716EC"/>
    <w:rsid w:val="00071823"/>
    <w:rsid w:val="000718A3"/>
    <w:rsid w:val="00071910"/>
    <w:rsid w:val="00071968"/>
    <w:rsid w:val="00071B7F"/>
    <w:rsid w:val="00071BF4"/>
    <w:rsid w:val="00071D3D"/>
    <w:rsid w:val="00071DE9"/>
    <w:rsid w:val="00071E67"/>
    <w:rsid w:val="000721F9"/>
    <w:rsid w:val="0007231E"/>
    <w:rsid w:val="0007234C"/>
    <w:rsid w:val="0007247A"/>
    <w:rsid w:val="00072492"/>
    <w:rsid w:val="0007263E"/>
    <w:rsid w:val="00072675"/>
    <w:rsid w:val="0007278C"/>
    <w:rsid w:val="000728C5"/>
    <w:rsid w:val="0007298A"/>
    <w:rsid w:val="000729BA"/>
    <w:rsid w:val="00072CD9"/>
    <w:rsid w:val="00072D5E"/>
    <w:rsid w:val="00072D83"/>
    <w:rsid w:val="00072DE1"/>
    <w:rsid w:val="000731D8"/>
    <w:rsid w:val="000732F1"/>
    <w:rsid w:val="000733DB"/>
    <w:rsid w:val="000734F8"/>
    <w:rsid w:val="000735E9"/>
    <w:rsid w:val="0007362B"/>
    <w:rsid w:val="000736B8"/>
    <w:rsid w:val="000736D7"/>
    <w:rsid w:val="000736D8"/>
    <w:rsid w:val="0007376A"/>
    <w:rsid w:val="000737D7"/>
    <w:rsid w:val="000737F5"/>
    <w:rsid w:val="0007382A"/>
    <w:rsid w:val="0007393D"/>
    <w:rsid w:val="00073ADB"/>
    <w:rsid w:val="00073AFA"/>
    <w:rsid w:val="00073B03"/>
    <w:rsid w:val="00073B4F"/>
    <w:rsid w:val="00073B53"/>
    <w:rsid w:val="00073B69"/>
    <w:rsid w:val="00073B74"/>
    <w:rsid w:val="00073B99"/>
    <w:rsid w:val="00073D33"/>
    <w:rsid w:val="00073E4E"/>
    <w:rsid w:val="00073F25"/>
    <w:rsid w:val="00073F57"/>
    <w:rsid w:val="00074079"/>
    <w:rsid w:val="000740D1"/>
    <w:rsid w:val="0007419F"/>
    <w:rsid w:val="000743F5"/>
    <w:rsid w:val="000744D8"/>
    <w:rsid w:val="0007458A"/>
    <w:rsid w:val="0007459F"/>
    <w:rsid w:val="0007466A"/>
    <w:rsid w:val="000746B0"/>
    <w:rsid w:val="000746F5"/>
    <w:rsid w:val="0007477C"/>
    <w:rsid w:val="000747A7"/>
    <w:rsid w:val="0007483C"/>
    <w:rsid w:val="000748CE"/>
    <w:rsid w:val="00074961"/>
    <w:rsid w:val="000749C0"/>
    <w:rsid w:val="00074AB4"/>
    <w:rsid w:val="00074CAA"/>
    <w:rsid w:val="00074E11"/>
    <w:rsid w:val="00074E5F"/>
    <w:rsid w:val="00074E6C"/>
    <w:rsid w:val="00074E9D"/>
    <w:rsid w:val="00074EDF"/>
    <w:rsid w:val="00074FE7"/>
    <w:rsid w:val="00075098"/>
    <w:rsid w:val="000750B0"/>
    <w:rsid w:val="00075276"/>
    <w:rsid w:val="0007531F"/>
    <w:rsid w:val="00075346"/>
    <w:rsid w:val="0007549B"/>
    <w:rsid w:val="000756CF"/>
    <w:rsid w:val="000756E1"/>
    <w:rsid w:val="00075700"/>
    <w:rsid w:val="00075702"/>
    <w:rsid w:val="000757BD"/>
    <w:rsid w:val="000757E6"/>
    <w:rsid w:val="00075908"/>
    <w:rsid w:val="00075946"/>
    <w:rsid w:val="00075A55"/>
    <w:rsid w:val="00075ADF"/>
    <w:rsid w:val="00075B9D"/>
    <w:rsid w:val="00075BD8"/>
    <w:rsid w:val="00075D5F"/>
    <w:rsid w:val="00075DB0"/>
    <w:rsid w:val="00075E2B"/>
    <w:rsid w:val="00075FEE"/>
    <w:rsid w:val="00076148"/>
    <w:rsid w:val="000761FA"/>
    <w:rsid w:val="0007620D"/>
    <w:rsid w:val="000763BC"/>
    <w:rsid w:val="000764AF"/>
    <w:rsid w:val="00076541"/>
    <w:rsid w:val="00076882"/>
    <w:rsid w:val="0007688E"/>
    <w:rsid w:val="000769C0"/>
    <w:rsid w:val="000769CB"/>
    <w:rsid w:val="000769D7"/>
    <w:rsid w:val="00076A9C"/>
    <w:rsid w:val="00076B30"/>
    <w:rsid w:val="00076B64"/>
    <w:rsid w:val="00076D61"/>
    <w:rsid w:val="00076E5B"/>
    <w:rsid w:val="00077212"/>
    <w:rsid w:val="00077281"/>
    <w:rsid w:val="00077312"/>
    <w:rsid w:val="00077447"/>
    <w:rsid w:val="0007753B"/>
    <w:rsid w:val="0007761F"/>
    <w:rsid w:val="000777AC"/>
    <w:rsid w:val="00077872"/>
    <w:rsid w:val="0007798D"/>
    <w:rsid w:val="000779A5"/>
    <w:rsid w:val="00077AA4"/>
    <w:rsid w:val="00077C85"/>
    <w:rsid w:val="00077D7A"/>
    <w:rsid w:val="00077DCF"/>
    <w:rsid w:val="00077DED"/>
    <w:rsid w:val="00077F75"/>
    <w:rsid w:val="00077FF4"/>
    <w:rsid w:val="00080150"/>
    <w:rsid w:val="0008035B"/>
    <w:rsid w:val="0008038B"/>
    <w:rsid w:val="000803AD"/>
    <w:rsid w:val="00080416"/>
    <w:rsid w:val="00080602"/>
    <w:rsid w:val="00080652"/>
    <w:rsid w:val="000807E2"/>
    <w:rsid w:val="00080823"/>
    <w:rsid w:val="00080874"/>
    <w:rsid w:val="000808D8"/>
    <w:rsid w:val="00080900"/>
    <w:rsid w:val="00080A6C"/>
    <w:rsid w:val="00080B4B"/>
    <w:rsid w:val="00080BD0"/>
    <w:rsid w:val="00080BDB"/>
    <w:rsid w:val="00080CA6"/>
    <w:rsid w:val="00080E36"/>
    <w:rsid w:val="00080FCF"/>
    <w:rsid w:val="0008107A"/>
    <w:rsid w:val="00081153"/>
    <w:rsid w:val="00081261"/>
    <w:rsid w:val="00081292"/>
    <w:rsid w:val="00081350"/>
    <w:rsid w:val="00081380"/>
    <w:rsid w:val="00081506"/>
    <w:rsid w:val="00081518"/>
    <w:rsid w:val="00081580"/>
    <w:rsid w:val="00081679"/>
    <w:rsid w:val="00081699"/>
    <w:rsid w:val="000817CB"/>
    <w:rsid w:val="00081860"/>
    <w:rsid w:val="0008199D"/>
    <w:rsid w:val="000819FF"/>
    <w:rsid w:val="00081AB6"/>
    <w:rsid w:val="00081ADB"/>
    <w:rsid w:val="00081AFC"/>
    <w:rsid w:val="00081B48"/>
    <w:rsid w:val="00081C6A"/>
    <w:rsid w:val="00081C87"/>
    <w:rsid w:val="00081D46"/>
    <w:rsid w:val="00081FA7"/>
    <w:rsid w:val="00082126"/>
    <w:rsid w:val="0008233B"/>
    <w:rsid w:val="00082410"/>
    <w:rsid w:val="00082483"/>
    <w:rsid w:val="0008252E"/>
    <w:rsid w:val="00082663"/>
    <w:rsid w:val="0008269D"/>
    <w:rsid w:val="000827C0"/>
    <w:rsid w:val="00082800"/>
    <w:rsid w:val="00082872"/>
    <w:rsid w:val="00082874"/>
    <w:rsid w:val="00082B00"/>
    <w:rsid w:val="00082B42"/>
    <w:rsid w:val="00082BF1"/>
    <w:rsid w:val="00082C66"/>
    <w:rsid w:val="00082D5F"/>
    <w:rsid w:val="00082E0F"/>
    <w:rsid w:val="00082E44"/>
    <w:rsid w:val="00082E48"/>
    <w:rsid w:val="00082E51"/>
    <w:rsid w:val="00082E73"/>
    <w:rsid w:val="00082FA9"/>
    <w:rsid w:val="00083018"/>
    <w:rsid w:val="00083171"/>
    <w:rsid w:val="00083227"/>
    <w:rsid w:val="00083299"/>
    <w:rsid w:val="0008364B"/>
    <w:rsid w:val="000836BA"/>
    <w:rsid w:val="000837D5"/>
    <w:rsid w:val="0008387A"/>
    <w:rsid w:val="00083884"/>
    <w:rsid w:val="0008389C"/>
    <w:rsid w:val="000839A9"/>
    <w:rsid w:val="00083A6B"/>
    <w:rsid w:val="00083ABE"/>
    <w:rsid w:val="00083B80"/>
    <w:rsid w:val="00083BC8"/>
    <w:rsid w:val="00083D0F"/>
    <w:rsid w:val="00083D19"/>
    <w:rsid w:val="00083E59"/>
    <w:rsid w:val="00083E67"/>
    <w:rsid w:val="00083F15"/>
    <w:rsid w:val="00083F26"/>
    <w:rsid w:val="00083F6D"/>
    <w:rsid w:val="00084054"/>
    <w:rsid w:val="00084069"/>
    <w:rsid w:val="000840C7"/>
    <w:rsid w:val="00084306"/>
    <w:rsid w:val="00084307"/>
    <w:rsid w:val="0008435D"/>
    <w:rsid w:val="000844BC"/>
    <w:rsid w:val="0008456C"/>
    <w:rsid w:val="00084757"/>
    <w:rsid w:val="000847DE"/>
    <w:rsid w:val="000847EF"/>
    <w:rsid w:val="000848C8"/>
    <w:rsid w:val="00084979"/>
    <w:rsid w:val="00084D81"/>
    <w:rsid w:val="00084D89"/>
    <w:rsid w:val="00084E61"/>
    <w:rsid w:val="00084EBD"/>
    <w:rsid w:val="00084F31"/>
    <w:rsid w:val="00084F37"/>
    <w:rsid w:val="00084F51"/>
    <w:rsid w:val="00084F96"/>
    <w:rsid w:val="00084FDC"/>
    <w:rsid w:val="0008516D"/>
    <w:rsid w:val="00085234"/>
    <w:rsid w:val="000852BE"/>
    <w:rsid w:val="00085375"/>
    <w:rsid w:val="00085543"/>
    <w:rsid w:val="000855DA"/>
    <w:rsid w:val="000855E9"/>
    <w:rsid w:val="000857D0"/>
    <w:rsid w:val="0008583B"/>
    <w:rsid w:val="000858A4"/>
    <w:rsid w:val="000858D4"/>
    <w:rsid w:val="00085918"/>
    <w:rsid w:val="000859B7"/>
    <w:rsid w:val="00085ABE"/>
    <w:rsid w:val="00085B06"/>
    <w:rsid w:val="00085B4A"/>
    <w:rsid w:val="00085C15"/>
    <w:rsid w:val="00085C61"/>
    <w:rsid w:val="00085C71"/>
    <w:rsid w:val="00085DA7"/>
    <w:rsid w:val="00085DDB"/>
    <w:rsid w:val="00085EB9"/>
    <w:rsid w:val="00085ED8"/>
    <w:rsid w:val="00086094"/>
    <w:rsid w:val="000861E4"/>
    <w:rsid w:val="000861FB"/>
    <w:rsid w:val="00086338"/>
    <w:rsid w:val="000865D8"/>
    <w:rsid w:val="000866F9"/>
    <w:rsid w:val="00086703"/>
    <w:rsid w:val="00086783"/>
    <w:rsid w:val="000867C3"/>
    <w:rsid w:val="000867E6"/>
    <w:rsid w:val="00086933"/>
    <w:rsid w:val="00086A89"/>
    <w:rsid w:val="00086B7C"/>
    <w:rsid w:val="00086CC4"/>
    <w:rsid w:val="00086E9D"/>
    <w:rsid w:val="00086F7B"/>
    <w:rsid w:val="0008701C"/>
    <w:rsid w:val="000870FA"/>
    <w:rsid w:val="0008711F"/>
    <w:rsid w:val="00087170"/>
    <w:rsid w:val="000873EF"/>
    <w:rsid w:val="0008744A"/>
    <w:rsid w:val="00087498"/>
    <w:rsid w:val="000874E5"/>
    <w:rsid w:val="0008764D"/>
    <w:rsid w:val="000876B2"/>
    <w:rsid w:val="00087794"/>
    <w:rsid w:val="00087904"/>
    <w:rsid w:val="0008790C"/>
    <w:rsid w:val="00087914"/>
    <w:rsid w:val="000879E4"/>
    <w:rsid w:val="00087A13"/>
    <w:rsid w:val="00087C11"/>
    <w:rsid w:val="00087C51"/>
    <w:rsid w:val="00087CEE"/>
    <w:rsid w:val="00087EFD"/>
    <w:rsid w:val="00087FA8"/>
    <w:rsid w:val="0009007D"/>
    <w:rsid w:val="000901AD"/>
    <w:rsid w:val="000901E1"/>
    <w:rsid w:val="00090381"/>
    <w:rsid w:val="000903C6"/>
    <w:rsid w:val="000903EF"/>
    <w:rsid w:val="000905A0"/>
    <w:rsid w:val="00090649"/>
    <w:rsid w:val="000907FB"/>
    <w:rsid w:val="00090873"/>
    <w:rsid w:val="00090940"/>
    <w:rsid w:val="000909B8"/>
    <w:rsid w:val="00090D9F"/>
    <w:rsid w:val="00090F13"/>
    <w:rsid w:val="00090F96"/>
    <w:rsid w:val="0009109F"/>
    <w:rsid w:val="0009119C"/>
    <w:rsid w:val="0009124B"/>
    <w:rsid w:val="000913E5"/>
    <w:rsid w:val="000915AD"/>
    <w:rsid w:val="00091615"/>
    <w:rsid w:val="000917CF"/>
    <w:rsid w:val="00091805"/>
    <w:rsid w:val="0009181B"/>
    <w:rsid w:val="0009187D"/>
    <w:rsid w:val="000918E9"/>
    <w:rsid w:val="00091953"/>
    <w:rsid w:val="00091A09"/>
    <w:rsid w:val="00091A3C"/>
    <w:rsid w:val="00091A94"/>
    <w:rsid w:val="00091AAF"/>
    <w:rsid w:val="00091B75"/>
    <w:rsid w:val="00091BB4"/>
    <w:rsid w:val="00091BBC"/>
    <w:rsid w:val="00091BFE"/>
    <w:rsid w:val="00091C61"/>
    <w:rsid w:val="00091C6E"/>
    <w:rsid w:val="00091C8F"/>
    <w:rsid w:val="00091D2B"/>
    <w:rsid w:val="00091ED1"/>
    <w:rsid w:val="00092141"/>
    <w:rsid w:val="000921A0"/>
    <w:rsid w:val="000922B4"/>
    <w:rsid w:val="000922C3"/>
    <w:rsid w:val="00092343"/>
    <w:rsid w:val="000924BE"/>
    <w:rsid w:val="000924E3"/>
    <w:rsid w:val="0009259C"/>
    <w:rsid w:val="00092604"/>
    <w:rsid w:val="0009260A"/>
    <w:rsid w:val="000926D9"/>
    <w:rsid w:val="000926E4"/>
    <w:rsid w:val="000927A3"/>
    <w:rsid w:val="000927BF"/>
    <w:rsid w:val="000927CA"/>
    <w:rsid w:val="00092967"/>
    <w:rsid w:val="00092AF5"/>
    <w:rsid w:val="00092B08"/>
    <w:rsid w:val="00092C4E"/>
    <w:rsid w:val="00092CB4"/>
    <w:rsid w:val="00092ED1"/>
    <w:rsid w:val="000930A9"/>
    <w:rsid w:val="00093104"/>
    <w:rsid w:val="0009315C"/>
    <w:rsid w:val="000931B1"/>
    <w:rsid w:val="00093578"/>
    <w:rsid w:val="0009364C"/>
    <w:rsid w:val="000937B4"/>
    <w:rsid w:val="000937C5"/>
    <w:rsid w:val="000937DE"/>
    <w:rsid w:val="00093984"/>
    <w:rsid w:val="000939EC"/>
    <w:rsid w:val="00093AF4"/>
    <w:rsid w:val="00093B29"/>
    <w:rsid w:val="00093BD0"/>
    <w:rsid w:val="00093CDE"/>
    <w:rsid w:val="00093E94"/>
    <w:rsid w:val="00093F5A"/>
    <w:rsid w:val="000941A7"/>
    <w:rsid w:val="000941E7"/>
    <w:rsid w:val="00094281"/>
    <w:rsid w:val="00094402"/>
    <w:rsid w:val="00094476"/>
    <w:rsid w:val="000944B3"/>
    <w:rsid w:val="000945FB"/>
    <w:rsid w:val="0009471C"/>
    <w:rsid w:val="00094834"/>
    <w:rsid w:val="00094926"/>
    <w:rsid w:val="00094B63"/>
    <w:rsid w:val="00094B89"/>
    <w:rsid w:val="00094DDB"/>
    <w:rsid w:val="00094E6D"/>
    <w:rsid w:val="000951BB"/>
    <w:rsid w:val="00095202"/>
    <w:rsid w:val="00095253"/>
    <w:rsid w:val="000952CE"/>
    <w:rsid w:val="00095318"/>
    <w:rsid w:val="0009534F"/>
    <w:rsid w:val="00095368"/>
    <w:rsid w:val="000953BB"/>
    <w:rsid w:val="000953D3"/>
    <w:rsid w:val="000956E4"/>
    <w:rsid w:val="00095855"/>
    <w:rsid w:val="000958E1"/>
    <w:rsid w:val="00095998"/>
    <w:rsid w:val="00095B98"/>
    <w:rsid w:val="00095DA0"/>
    <w:rsid w:val="00095FDB"/>
    <w:rsid w:val="0009601D"/>
    <w:rsid w:val="00096070"/>
    <w:rsid w:val="00096078"/>
    <w:rsid w:val="00096311"/>
    <w:rsid w:val="00096416"/>
    <w:rsid w:val="00096458"/>
    <w:rsid w:val="000964E2"/>
    <w:rsid w:val="0009656D"/>
    <w:rsid w:val="00096822"/>
    <w:rsid w:val="0009691B"/>
    <w:rsid w:val="0009697D"/>
    <w:rsid w:val="00096B0D"/>
    <w:rsid w:val="00096B89"/>
    <w:rsid w:val="00096B90"/>
    <w:rsid w:val="00096C11"/>
    <w:rsid w:val="00096CD0"/>
    <w:rsid w:val="00096CDE"/>
    <w:rsid w:val="00096E03"/>
    <w:rsid w:val="00096F65"/>
    <w:rsid w:val="00096F6A"/>
    <w:rsid w:val="00096FFD"/>
    <w:rsid w:val="00097437"/>
    <w:rsid w:val="0009751E"/>
    <w:rsid w:val="000976E0"/>
    <w:rsid w:val="0009770A"/>
    <w:rsid w:val="00097822"/>
    <w:rsid w:val="00097848"/>
    <w:rsid w:val="000978AB"/>
    <w:rsid w:val="00097A5B"/>
    <w:rsid w:val="00097A68"/>
    <w:rsid w:val="00097B47"/>
    <w:rsid w:val="00097DE1"/>
    <w:rsid w:val="00097E1B"/>
    <w:rsid w:val="00097E5D"/>
    <w:rsid w:val="00097F2A"/>
    <w:rsid w:val="00097F9C"/>
    <w:rsid w:val="000A0017"/>
    <w:rsid w:val="000A0134"/>
    <w:rsid w:val="000A01EA"/>
    <w:rsid w:val="000A032B"/>
    <w:rsid w:val="000A0594"/>
    <w:rsid w:val="000A0622"/>
    <w:rsid w:val="000A062F"/>
    <w:rsid w:val="000A07A1"/>
    <w:rsid w:val="000A0800"/>
    <w:rsid w:val="000A0846"/>
    <w:rsid w:val="000A087A"/>
    <w:rsid w:val="000A08C3"/>
    <w:rsid w:val="000A0A03"/>
    <w:rsid w:val="000A0A0C"/>
    <w:rsid w:val="000A0A30"/>
    <w:rsid w:val="000A0A99"/>
    <w:rsid w:val="000A0BC9"/>
    <w:rsid w:val="000A0C5D"/>
    <w:rsid w:val="000A0C62"/>
    <w:rsid w:val="000A0DFB"/>
    <w:rsid w:val="000A0E1D"/>
    <w:rsid w:val="000A0E51"/>
    <w:rsid w:val="000A0E91"/>
    <w:rsid w:val="000A0EDE"/>
    <w:rsid w:val="000A0FCC"/>
    <w:rsid w:val="000A10EC"/>
    <w:rsid w:val="000A1255"/>
    <w:rsid w:val="000A1338"/>
    <w:rsid w:val="000A1536"/>
    <w:rsid w:val="000A15B3"/>
    <w:rsid w:val="000A15EB"/>
    <w:rsid w:val="000A160F"/>
    <w:rsid w:val="000A1657"/>
    <w:rsid w:val="000A165B"/>
    <w:rsid w:val="000A16C8"/>
    <w:rsid w:val="000A1797"/>
    <w:rsid w:val="000A18F3"/>
    <w:rsid w:val="000A19D1"/>
    <w:rsid w:val="000A1A61"/>
    <w:rsid w:val="000A1B3A"/>
    <w:rsid w:val="000A1BE1"/>
    <w:rsid w:val="000A1C4A"/>
    <w:rsid w:val="000A1D09"/>
    <w:rsid w:val="000A1D43"/>
    <w:rsid w:val="000A1E66"/>
    <w:rsid w:val="000A1F72"/>
    <w:rsid w:val="000A217B"/>
    <w:rsid w:val="000A21B1"/>
    <w:rsid w:val="000A2272"/>
    <w:rsid w:val="000A2312"/>
    <w:rsid w:val="000A2337"/>
    <w:rsid w:val="000A23E3"/>
    <w:rsid w:val="000A242A"/>
    <w:rsid w:val="000A254F"/>
    <w:rsid w:val="000A260B"/>
    <w:rsid w:val="000A262D"/>
    <w:rsid w:val="000A273B"/>
    <w:rsid w:val="000A27B2"/>
    <w:rsid w:val="000A2845"/>
    <w:rsid w:val="000A2922"/>
    <w:rsid w:val="000A2A54"/>
    <w:rsid w:val="000A2B13"/>
    <w:rsid w:val="000A2B74"/>
    <w:rsid w:val="000A2BB3"/>
    <w:rsid w:val="000A2C65"/>
    <w:rsid w:val="000A2C74"/>
    <w:rsid w:val="000A2D2E"/>
    <w:rsid w:val="000A2D5E"/>
    <w:rsid w:val="000A2D8B"/>
    <w:rsid w:val="000A2E24"/>
    <w:rsid w:val="000A2EB1"/>
    <w:rsid w:val="000A2F39"/>
    <w:rsid w:val="000A2F4C"/>
    <w:rsid w:val="000A2F61"/>
    <w:rsid w:val="000A3048"/>
    <w:rsid w:val="000A306C"/>
    <w:rsid w:val="000A30F6"/>
    <w:rsid w:val="000A30F7"/>
    <w:rsid w:val="000A3190"/>
    <w:rsid w:val="000A31D5"/>
    <w:rsid w:val="000A3235"/>
    <w:rsid w:val="000A32C0"/>
    <w:rsid w:val="000A32D0"/>
    <w:rsid w:val="000A3350"/>
    <w:rsid w:val="000A33E0"/>
    <w:rsid w:val="000A3688"/>
    <w:rsid w:val="000A3745"/>
    <w:rsid w:val="000A378F"/>
    <w:rsid w:val="000A37E7"/>
    <w:rsid w:val="000A39AC"/>
    <w:rsid w:val="000A3A85"/>
    <w:rsid w:val="000A3AB0"/>
    <w:rsid w:val="000A3B20"/>
    <w:rsid w:val="000A3BE1"/>
    <w:rsid w:val="000A3CB5"/>
    <w:rsid w:val="000A3D07"/>
    <w:rsid w:val="000A3F6D"/>
    <w:rsid w:val="000A40D7"/>
    <w:rsid w:val="000A4367"/>
    <w:rsid w:val="000A4373"/>
    <w:rsid w:val="000A43D6"/>
    <w:rsid w:val="000A43FF"/>
    <w:rsid w:val="000A443A"/>
    <w:rsid w:val="000A44D6"/>
    <w:rsid w:val="000A452A"/>
    <w:rsid w:val="000A4553"/>
    <w:rsid w:val="000A4581"/>
    <w:rsid w:val="000A45A7"/>
    <w:rsid w:val="000A45C0"/>
    <w:rsid w:val="000A4618"/>
    <w:rsid w:val="000A4683"/>
    <w:rsid w:val="000A46A3"/>
    <w:rsid w:val="000A4754"/>
    <w:rsid w:val="000A4785"/>
    <w:rsid w:val="000A488E"/>
    <w:rsid w:val="000A4993"/>
    <w:rsid w:val="000A4A59"/>
    <w:rsid w:val="000A4A6F"/>
    <w:rsid w:val="000A4C43"/>
    <w:rsid w:val="000A4C58"/>
    <w:rsid w:val="000A4D10"/>
    <w:rsid w:val="000A4D47"/>
    <w:rsid w:val="000A4E5E"/>
    <w:rsid w:val="000A4F20"/>
    <w:rsid w:val="000A4F32"/>
    <w:rsid w:val="000A4F75"/>
    <w:rsid w:val="000A4F84"/>
    <w:rsid w:val="000A50EB"/>
    <w:rsid w:val="000A517B"/>
    <w:rsid w:val="000A518F"/>
    <w:rsid w:val="000A52C1"/>
    <w:rsid w:val="000A538A"/>
    <w:rsid w:val="000A539E"/>
    <w:rsid w:val="000A53F5"/>
    <w:rsid w:val="000A5514"/>
    <w:rsid w:val="000A5623"/>
    <w:rsid w:val="000A5677"/>
    <w:rsid w:val="000A57D6"/>
    <w:rsid w:val="000A5866"/>
    <w:rsid w:val="000A5942"/>
    <w:rsid w:val="000A5988"/>
    <w:rsid w:val="000A59A9"/>
    <w:rsid w:val="000A5AC7"/>
    <w:rsid w:val="000A5B52"/>
    <w:rsid w:val="000A5B8A"/>
    <w:rsid w:val="000A5D62"/>
    <w:rsid w:val="000A5E16"/>
    <w:rsid w:val="000A5E9F"/>
    <w:rsid w:val="000A5EB5"/>
    <w:rsid w:val="000A5EC5"/>
    <w:rsid w:val="000A5EC8"/>
    <w:rsid w:val="000A5F7A"/>
    <w:rsid w:val="000A5FBB"/>
    <w:rsid w:val="000A5FFF"/>
    <w:rsid w:val="000A6033"/>
    <w:rsid w:val="000A6080"/>
    <w:rsid w:val="000A6133"/>
    <w:rsid w:val="000A6236"/>
    <w:rsid w:val="000A6337"/>
    <w:rsid w:val="000A63FC"/>
    <w:rsid w:val="000A6454"/>
    <w:rsid w:val="000A6507"/>
    <w:rsid w:val="000A6536"/>
    <w:rsid w:val="000A6623"/>
    <w:rsid w:val="000A6630"/>
    <w:rsid w:val="000A66C3"/>
    <w:rsid w:val="000A66E7"/>
    <w:rsid w:val="000A67E9"/>
    <w:rsid w:val="000A68F8"/>
    <w:rsid w:val="000A6A65"/>
    <w:rsid w:val="000A6C3E"/>
    <w:rsid w:val="000A6D0A"/>
    <w:rsid w:val="000A6D86"/>
    <w:rsid w:val="000A6E05"/>
    <w:rsid w:val="000A6EA5"/>
    <w:rsid w:val="000A70BD"/>
    <w:rsid w:val="000A70D6"/>
    <w:rsid w:val="000A72D6"/>
    <w:rsid w:val="000A736A"/>
    <w:rsid w:val="000A73FB"/>
    <w:rsid w:val="000A747A"/>
    <w:rsid w:val="000A749F"/>
    <w:rsid w:val="000A7591"/>
    <w:rsid w:val="000A7668"/>
    <w:rsid w:val="000A779E"/>
    <w:rsid w:val="000A7918"/>
    <w:rsid w:val="000A7C14"/>
    <w:rsid w:val="000A7C50"/>
    <w:rsid w:val="000A7C75"/>
    <w:rsid w:val="000A7D61"/>
    <w:rsid w:val="000A7DA8"/>
    <w:rsid w:val="000A7E7C"/>
    <w:rsid w:val="000A7FBA"/>
    <w:rsid w:val="000AA9F8"/>
    <w:rsid w:val="000B0285"/>
    <w:rsid w:val="000B02AD"/>
    <w:rsid w:val="000B04FC"/>
    <w:rsid w:val="000B0584"/>
    <w:rsid w:val="000B063A"/>
    <w:rsid w:val="000B0681"/>
    <w:rsid w:val="000B0740"/>
    <w:rsid w:val="000B0741"/>
    <w:rsid w:val="000B07F0"/>
    <w:rsid w:val="000B084D"/>
    <w:rsid w:val="000B0860"/>
    <w:rsid w:val="000B0B20"/>
    <w:rsid w:val="000B0B63"/>
    <w:rsid w:val="000B0C17"/>
    <w:rsid w:val="000B0C61"/>
    <w:rsid w:val="000B0E89"/>
    <w:rsid w:val="000B10A0"/>
    <w:rsid w:val="000B117F"/>
    <w:rsid w:val="000B131F"/>
    <w:rsid w:val="000B13F8"/>
    <w:rsid w:val="000B145D"/>
    <w:rsid w:val="000B1690"/>
    <w:rsid w:val="000B170E"/>
    <w:rsid w:val="000B1731"/>
    <w:rsid w:val="000B1835"/>
    <w:rsid w:val="000B1984"/>
    <w:rsid w:val="000B1A0A"/>
    <w:rsid w:val="000B1B69"/>
    <w:rsid w:val="000B1B9F"/>
    <w:rsid w:val="000B1F54"/>
    <w:rsid w:val="000B21AE"/>
    <w:rsid w:val="000B2252"/>
    <w:rsid w:val="000B22C4"/>
    <w:rsid w:val="000B22E7"/>
    <w:rsid w:val="000B22EC"/>
    <w:rsid w:val="000B235E"/>
    <w:rsid w:val="000B2679"/>
    <w:rsid w:val="000B2690"/>
    <w:rsid w:val="000B2757"/>
    <w:rsid w:val="000B2842"/>
    <w:rsid w:val="000B2878"/>
    <w:rsid w:val="000B2A13"/>
    <w:rsid w:val="000B2A55"/>
    <w:rsid w:val="000B2A70"/>
    <w:rsid w:val="000B2AA0"/>
    <w:rsid w:val="000B2B17"/>
    <w:rsid w:val="000B2B24"/>
    <w:rsid w:val="000B2BE9"/>
    <w:rsid w:val="000B2D23"/>
    <w:rsid w:val="000B2E0E"/>
    <w:rsid w:val="000B2E61"/>
    <w:rsid w:val="000B2EDC"/>
    <w:rsid w:val="000B2F1B"/>
    <w:rsid w:val="000B30B8"/>
    <w:rsid w:val="000B3191"/>
    <w:rsid w:val="000B33C3"/>
    <w:rsid w:val="000B3409"/>
    <w:rsid w:val="000B3501"/>
    <w:rsid w:val="000B3590"/>
    <w:rsid w:val="000B364C"/>
    <w:rsid w:val="000B37F5"/>
    <w:rsid w:val="000B3848"/>
    <w:rsid w:val="000B386C"/>
    <w:rsid w:val="000B38BB"/>
    <w:rsid w:val="000B397B"/>
    <w:rsid w:val="000B39B4"/>
    <w:rsid w:val="000B3A76"/>
    <w:rsid w:val="000B3ABD"/>
    <w:rsid w:val="000B3BD2"/>
    <w:rsid w:val="000B3CAE"/>
    <w:rsid w:val="000B3E68"/>
    <w:rsid w:val="000B3E73"/>
    <w:rsid w:val="000B3E74"/>
    <w:rsid w:val="000B3F1F"/>
    <w:rsid w:val="000B3FBB"/>
    <w:rsid w:val="000B41C7"/>
    <w:rsid w:val="000B4293"/>
    <w:rsid w:val="000B42B2"/>
    <w:rsid w:val="000B4314"/>
    <w:rsid w:val="000B438A"/>
    <w:rsid w:val="000B4397"/>
    <w:rsid w:val="000B43C2"/>
    <w:rsid w:val="000B452C"/>
    <w:rsid w:val="000B4570"/>
    <w:rsid w:val="000B4598"/>
    <w:rsid w:val="000B460A"/>
    <w:rsid w:val="000B4626"/>
    <w:rsid w:val="000B46A9"/>
    <w:rsid w:val="000B4800"/>
    <w:rsid w:val="000B4B63"/>
    <w:rsid w:val="000B4B9C"/>
    <w:rsid w:val="000B4BCD"/>
    <w:rsid w:val="000B4BE0"/>
    <w:rsid w:val="000B4C23"/>
    <w:rsid w:val="000B4CBE"/>
    <w:rsid w:val="000B4D57"/>
    <w:rsid w:val="000B4FC6"/>
    <w:rsid w:val="000B5076"/>
    <w:rsid w:val="000B50F0"/>
    <w:rsid w:val="000B512C"/>
    <w:rsid w:val="000B513D"/>
    <w:rsid w:val="000B51F1"/>
    <w:rsid w:val="000B52D0"/>
    <w:rsid w:val="000B5691"/>
    <w:rsid w:val="000B56CA"/>
    <w:rsid w:val="000B570A"/>
    <w:rsid w:val="000B5763"/>
    <w:rsid w:val="000B57E9"/>
    <w:rsid w:val="000B587F"/>
    <w:rsid w:val="000B5ADC"/>
    <w:rsid w:val="000B5B79"/>
    <w:rsid w:val="000B5C15"/>
    <w:rsid w:val="000B5CBD"/>
    <w:rsid w:val="000B5CE3"/>
    <w:rsid w:val="000B5EAA"/>
    <w:rsid w:val="000B5EC5"/>
    <w:rsid w:val="000B5F85"/>
    <w:rsid w:val="000B617D"/>
    <w:rsid w:val="000B61AB"/>
    <w:rsid w:val="000B61D4"/>
    <w:rsid w:val="000B624E"/>
    <w:rsid w:val="000B630C"/>
    <w:rsid w:val="000B63B6"/>
    <w:rsid w:val="000B63EF"/>
    <w:rsid w:val="000B644C"/>
    <w:rsid w:val="000B651D"/>
    <w:rsid w:val="000B664C"/>
    <w:rsid w:val="000B665C"/>
    <w:rsid w:val="000B66A3"/>
    <w:rsid w:val="000B66A7"/>
    <w:rsid w:val="000B6710"/>
    <w:rsid w:val="000B68B7"/>
    <w:rsid w:val="000B6919"/>
    <w:rsid w:val="000B6A07"/>
    <w:rsid w:val="000B6A4C"/>
    <w:rsid w:val="000B6C27"/>
    <w:rsid w:val="000B6D28"/>
    <w:rsid w:val="000B6DC3"/>
    <w:rsid w:val="000B6E18"/>
    <w:rsid w:val="000B6ED4"/>
    <w:rsid w:val="000B6F40"/>
    <w:rsid w:val="000B718D"/>
    <w:rsid w:val="000B71AC"/>
    <w:rsid w:val="000B71DF"/>
    <w:rsid w:val="000B735E"/>
    <w:rsid w:val="000B747D"/>
    <w:rsid w:val="000B74B1"/>
    <w:rsid w:val="000B74D7"/>
    <w:rsid w:val="000B750C"/>
    <w:rsid w:val="000B77DB"/>
    <w:rsid w:val="000B787E"/>
    <w:rsid w:val="000B78D1"/>
    <w:rsid w:val="000B7944"/>
    <w:rsid w:val="000B7A05"/>
    <w:rsid w:val="000B7AB0"/>
    <w:rsid w:val="000B7B92"/>
    <w:rsid w:val="000B7CBB"/>
    <w:rsid w:val="000B7D68"/>
    <w:rsid w:val="000B7F63"/>
    <w:rsid w:val="000B7FDE"/>
    <w:rsid w:val="000BEF5F"/>
    <w:rsid w:val="000C000D"/>
    <w:rsid w:val="000C0038"/>
    <w:rsid w:val="000C01C6"/>
    <w:rsid w:val="000C0207"/>
    <w:rsid w:val="000C0291"/>
    <w:rsid w:val="000C03DD"/>
    <w:rsid w:val="000C04FC"/>
    <w:rsid w:val="000C0507"/>
    <w:rsid w:val="000C0517"/>
    <w:rsid w:val="000C0569"/>
    <w:rsid w:val="000C0614"/>
    <w:rsid w:val="000C0655"/>
    <w:rsid w:val="000C0698"/>
    <w:rsid w:val="000C0842"/>
    <w:rsid w:val="000C0A53"/>
    <w:rsid w:val="000C0B13"/>
    <w:rsid w:val="000C0C57"/>
    <w:rsid w:val="000C0CE3"/>
    <w:rsid w:val="000C0E45"/>
    <w:rsid w:val="000C0E68"/>
    <w:rsid w:val="000C0F81"/>
    <w:rsid w:val="000C1033"/>
    <w:rsid w:val="000C1208"/>
    <w:rsid w:val="000C122A"/>
    <w:rsid w:val="000C12CC"/>
    <w:rsid w:val="000C139E"/>
    <w:rsid w:val="000C142F"/>
    <w:rsid w:val="000C15BB"/>
    <w:rsid w:val="000C15E8"/>
    <w:rsid w:val="000C15FB"/>
    <w:rsid w:val="000C1629"/>
    <w:rsid w:val="000C162E"/>
    <w:rsid w:val="000C179F"/>
    <w:rsid w:val="000C17B9"/>
    <w:rsid w:val="000C1826"/>
    <w:rsid w:val="000C1854"/>
    <w:rsid w:val="000C1C05"/>
    <w:rsid w:val="000C1D0F"/>
    <w:rsid w:val="000C1F6E"/>
    <w:rsid w:val="000C1FC2"/>
    <w:rsid w:val="000C1FDE"/>
    <w:rsid w:val="000C2025"/>
    <w:rsid w:val="000C2062"/>
    <w:rsid w:val="000C2077"/>
    <w:rsid w:val="000C2098"/>
    <w:rsid w:val="000C20CD"/>
    <w:rsid w:val="000C2413"/>
    <w:rsid w:val="000C25BA"/>
    <w:rsid w:val="000C2624"/>
    <w:rsid w:val="000C26D5"/>
    <w:rsid w:val="000C29F2"/>
    <w:rsid w:val="000C2B42"/>
    <w:rsid w:val="000C2CEC"/>
    <w:rsid w:val="000C2D01"/>
    <w:rsid w:val="000C2DF9"/>
    <w:rsid w:val="000C2F72"/>
    <w:rsid w:val="000C3080"/>
    <w:rsid w:val="000C308B"/>
    <w:rsid w:val="000C30CF"/>
    <w:rsid w:val="000C3108"/>
    <w:rsid w:val="000C31E2"/>
    <w:rsid w:val="000C32A2"/>
    <w:rsid w:val="000C3520"/>
    <w:rsid w:val="000C372D"/>
    <w:rsid w:val="000C39E1"/>
    <w:rsid w:val="000C3A5E"/>
    <w:rsid w:val="000C3ADA"/>
    <w:rsid w:val="000C3B03"/>
    <w:rsid w:val="000C3B9A"/>
    <w:rsid w:val="000C3C5A"/>
    <w:rsid w:val="000C3C6D"/>
    <w:rsid w:val="000C3DCE"/>
    <w:rsid w:val="000C3E38"/>
    <w:rsid w:val="000C3E9D"/>
    <w:rsid w:val="000C3FCF"/>
    <w:rsid w:val="000C4040"/>
    <w:rsid w:val="000C4053"/>
    <w:rsid w:val="000C4199"/>
    <w:rsid w:val="000C4336"/>
    <w:rsid w:val="000C43E0"/>
    <w:rsid w:val="000C4539"/>
    <w:rsid w:val="000C45AD"/>
    <w:rsid w:val="000C45B3"/>
    <w:rsid w:val="000C4736"/>
    <w:rsid w:val="000C4773"/>
    <w:rsid w:val="000C47E8"/>
    <w:rsid w:val="000C48F8"/>
    <w:rsid w:val="000C4947"/>
    <w:rsid w:val="000C4969"/>
    <w:rsid w:val="000C4AEB"/>
    <w:rsid w:val="000C4B9D"/>
    <w:rsid w:val="000C4C00"/>
    <w:rsid w:val="000C4C09"/>
    <w:rsid w:val="000C4C33"/>
    <w:rsid w:val="000C4DF7"/>
    <w:rsid w:val="000C4E16"/>
    <w:rsid w:val="000C4E4D"/>
    <w:rsid w:val="000C4E6D"/>
    <w:rsid w:val="000C4E77"/>
    <w:rsid w:val="000C4F1A"/>
    <w:rsid w:val="000C4F81"/>
    <w:rsid w:val="000C4F8F"/>
    <w:rsid w:val="000C5066"/>
    <w:rsid w:val="000C50B7"/>
    <w:rsid w:val="000C50D9"/>
    <w:rsid w:val="000C511C"/>
    <w:rsid w:val="000C528E"/>
    <w:rsid w:val="000C52CE"/>
    <w:rsid w:val="000C5361"/>
    <w:rsid w:val="000C5369"/>
    <w:rsid w:val="000C54A9"/>
    <w:rsid w:val="000C54C3"/>
    <w:rsid w:val="000C54F2"/>
    <w:rsid w:val="000C5694"/>
    <w:rsid w:val="000C57C5"/>
    <w:rsid w:val="000C5942"/>
    <w:rsid w:val="000C5A54"/>
    <w:rsid w:val="000C5AB0"/>
    <w:rsid w:val="000C5D14"/>
    <w:rsid w:val="000C5D70"/>
    <w:rsid w:val="000C5DA0"/>
    <w:rsid w:val="000C6073"/>
    <w:rsid w:val="000C60C6"/>
    <w:rsid w:val="000C6242"/>
    <w:rsid w:val="000C6340"/>
    <w:rsid w:val="000C64A4"/>
    <w:rsid w:val="000C64ED"/>
    <w:rsid w:val="000C654D"/>
    <w:rsid w:val="000C66A9"/>
    <w:rsid w:val="000C66CA"/>
    <w:rsid w:val="000C66FB"/>
    <w:rsid w:val="000C671A"/>
    <w:rsid w:val="000C678B"/>
    <w:rsid w:val="000C6876"/>
    <w:rsid w:val="000C68DB"/>
    <w:rsid w:val="000C6927"/>
    <w:rsid w:val="000C6A9A"/>
    <w:rsid w:val="000C6B3C"/>
    <w:rsid w:val="000C6C28"/>
    <w:rsid w:val="000C6C92"/>
    <w:rsid w:val="000C6D4C"/>
    <w:rsid w:val="000C6DF4"/>
    <w:rsid w:val="000C6E75"/>
    <w:rsid w:val="000C6EB0"/>
    <w:rsid w:val="000C6EBA"/>
    <w:rsid w:val="000C70AC"/>
    <w:rsid w:val="000C723C"/>
    <w:rsid w:val="000C73B0"/>
    <w:rsid w:val="000C742F"/>
    <w:rsid w:val="000C74A9"/>
    <w:rsid w:val="000C7622"/>
    <w:rsid w:val="000C7623"/>
    <w:rsid w:val="000C76F5"/>
    <w:rsid w:val="000C775C"/>
    <w:rsid w:val="000C786F"/>
    <w:rsid w:val="000C79FE"/>
    <w:rsid w:val="000C7A1B"/>
    <w:rsid w:val="000C7AB6"/>
    <w:rsid w:val="000C7AE8"/>
    <w:rsid w:val="000C7B80"/>
    <w:rsid w:val="000C7CB3"/>
    <w:rsid w:val="000C7D68"/>
    <w:rsid w:val="000C7DF0"/>
    <w:rsid w:val="000C7F8B"/>
    <w:rsid w:val="000D0270"/>
    <w:rsid w:val="000D0310"/>
    <w:rsid w:val="000D03BF"/>
    <w:rsid w:val="000D04E3"/>
    <w:rsid w:val="000D05F6"/>
    <w:rsid w:val="000D0604"/>
    <w:rsid w:val="000D09FC"/>
    <w:rsid w:val="000D0AEF"/>
    <w:rsid w:val="000D0BB9"/>
    <w:rsid w:val="000D0C66"/>
    <w:rsid w:val="000D0D6C"/>
    <w:rsid w:val="000D0D93"/>
    <w:rsid w:val="000D0DA3"/>
    <w:rsid w:val="000D0FA7"/>
    <w:rsid w:val="000D1030"/>
    <w:rsid w:val="000D10FD"/>
    <w:rsid w:val="000D114E"/>
    <w:rsid w:val="000D11C1"/>
    <w:rsid w:val="000D11E2"/>
    <w:rsid w:val="000D1257"/>
    <w:rsid w:val="000D1288"/>
    <w:rsid w:val="000D13C7"/>
    <w:rsid w:val="000D142E"/>
    <w:rsid w:val="000D1525"/>
    <w:rsid w:val="000D1632"/>
    <w:rsid w:val="000D1664"/>
    <w:rsid w:val="000D192C"/>
    <w:rsid w:val="000D19EC"/>
    <w:rsid w:val="000D1A67"/>
    <w:rsid w:val="000D1B9A"/>
    <w:rsid w:val="000D1BE5"/>
    <w:rsid w:val="000D1C83"/>
    <w:rsid w:val="000D1DC7"/>
    <w:rsid w:val="000D1E50"/>
    <w:rsid w:val="000D1EC2"/>
    <w:rsid w:val="000D1F08"/>
    <w:rsid w:val="000D2088"/>
    <w:rsid w:val="000D2180"/>
    <w:rsid w:val="000D219E"/>
    <w:rsid w:val="000D2224"/>
    <w:rsid w:val="000D222A"/>
    <w:rsid w:val="000D2293"/>
    <w:rsid w:val="000D2883"/>
    <w:rsid w:val="000D2892"/>
    <w:rsid w:val="000D28A2"/>
    <w:rsid w:val="000D295A"/>
    <w:rsid w:val="000D29B4"/>
    <w:rsid w:val="000D29FC"/>
    <w:rsid w:val="000D2A55"/>
    <w:rsid w:val="000D2AEE"/>
    <w:rsid w:val="000D2B4B"/>
    <w:rsid w:val="000D2BBE"/>
    <w:rsid w:val="000D2C12"/>
    <w:rsid w:val="000D2C32"/>
    <w:rsid w:val="000D2DDE"/>
    <w:rsid w:val="000D2F14"/>
    <w:rsid w:val="000D2F7B"/>
    <w:rsid w:val="000D3012"/>
    <w:rsid w:val="000D304B"/>
    <w:rsid w:val="000D3251"/>
    <w:rsid w:val="000D3272"/>
    <w:rsid w:val="000D3431"/>
    <w:rsid w:val="000D3626"/>
    <w:rsid w:val="000D377A"/>
    <w:rsid w:val="000D3781"/>
    <w:rsid w:val="000D38B7"/>
    <w:rsid w:val="000D3941"/>
    <w:rsid w:val="000D39DC"/>
    <w:rsid w:val="000D3A33"/>
    <w:rsid w:val="000D3B20"/>
    <w:rsid w:val="000D3D39"/>
    <w:rsid w:val="000D3FA9"/>
    <w:rsid w:val="000D3FB0"/>
    <w:rsid w:val="000D3FD9"/>
    <w:rsid w:val="000D3FE5"/>
    <w:rsid w:val="000D403D"/>
    <w:rsid w:val="000D409C"/>
    <w:rsid w:val="000D4114"/>
    <w:rsid w:val="000D41E6"/>
    <w:rsid w:val="000D4214"/>
    <w:rsid w:val="000D42BD"/>
    <w:rsid w:val="000D4448"/>
    <w:rsid w:val="000D446B"/>
    <w:rsid w:val="000D44A4"/>
    <w:rsid w:val="000D4599"/>
    <w:rsid w:val="000D4615"/>
    <w:rsid w:val="000D4632"/>
    <w:rsid w:val="000D4731"/>
    <w:rsid w:val="000D4747"/>
    <w:rsid w:val="000D4779"/>
    <w:rsid w:val="000D47AE"/>
    <w:rsid w:val="000D480A"/>
    <w:rsid w:val="000D48B5"/>
    <w:rsid w:val="000D48C1"/>
    <w:rsid w:val="000D49A3"/>
    <w:rsid w:val="000D49A4"/>
    <w:rsid w:val="000D49E8"/>
    <w:rsid w:val="000D4A11"/>
    <w:rsid w:val="000D4A41"/>
    <w:rsid w:val="000D4A8D"/>
    <w:rsid w:val="000D4AC7"/>
    <w:rsid w:val="000D4BB2"/>
    <w:rsid w:val="000D4DF9"/>
    <w:rsid w:val="000D4E00"/>
    <w:rsid w:val="000D4F0F"/>
    <w:rsid w:val="000D4FB9"/>
    <w:rsid w:val="000D5279"/>
    <w:rsid w:val="000D545C"/>
    <w:rsid w:val="000D55DD"/>
    <w:rsid w:val="000D5694"/>
    <w:rsid w:val="000D58E2"/>
    <w:rsid w:val="000D591A"/>
    <w:rsid w:val="000D5A97"/>
    <w:rsid w:val="000D5ABF"/>
    <w:rsid w:val="000D5B4F"/>
    <w:rsid w:val="000D5B9A"/>
    <w:rsid w:val="000D5BBD"/>
    <w:rsid w:val="000D5BF4"/>
    <w:rsid w:val="000D5C2B"/>
    <w:rsid w:val="000D5C30"/>
    <w:rsid w:val="000D5CC3"/>
    <w:rsid w:val="000D5CE7"/>
    <w:rsid w:val="000D5E2C"/>
    <w:rsid w:val="000D5F0A"/>
    <w:rsid w:val="000D6064"/>
    <w:rsid w:val="000D61EB"/>
    <w:rsid w:val="000D6266"/>
    <w:rsid w:val="000D6292"/>
    <w:rsid w:val="000D6418"/>
    <w:rsid w:val="000D6437"/>
    <w:rsid w:val="000D6828"/>
    <w:rsid w:val="000D686C"/>
    <w:rsid w:val="000D689E"/>
    <w:rsid w:val="000D68A0"/>
    <w:rsid w:val="000D6955"/>
    <w:rsid w:val="000D695F"/>
    <w:rsid w:val="000D6A2F"/>
    <w:rsid w:val="000D6CC2"/>
    <w:rsid w:val="000D6CC4"/>
    <w:rsid w:val="000D6E7E"/>
    <w:rsid w:val="000D6EB5"/>
    <w:rsid w:val="000D6EB6"/>
    <w:rsid w:val="000D6FEF"/>
    <w:rsid w:val="000D700D"/>
    <w:rsid w:val="000D709A"/>
    <w:rsid w:val="000D70CA"/>
    <w:rsid w:val="000D7137"/>
    <w:rsid w:val="000D7196"/>
    <w:rsid w:val="000D71C4"/>
    <w:rsid w:val="000D7447"/>
    <w:rsid w:val="000D74EE"/>
    <w:rsid w:val="000D7539"/>
    <w:rsid w:val="000D7605"/>
    <w:rsid w:val="000D7781"/>
    <w:rsid w:val="000D78A2"/>
    <w:rsid w:val="000D792D"/>
    <w:rsid w:val="000D798F"/>
    <w:rsid w:val="000D7A11"/>
    <w:rsid w:val="000D7A24"/>
    <w:rsid w:val="000D7ACD"/>
    <w:rsid w:val="000D7AD6"/>
    <w:rsid w:val="000D7B46"/>
    <w:rsid w:val="000D7DFD"/>
    <w:rsid w:val="000D7F2F"/>
    <w:rsid w:val="000D7F47"/>
    <w:rsid w:val="000E0188"/>
    <w:rsid w:val="000E0207"/>
    <w:rsid w:val="000E0225"/>
    <w:rsid w:val="000E0254"/>
    <w:rsid w:val="000E027D"/>
    <w:rsid w:val="000E02F7"/>
    <w:rsid w:val="000E0341"/>
    <w:rsid w:val="000E04DE"/>
    <w:rsid w:val="000E06A8"/>
    <w:rsid w:val="000E0723"/>
    <w:rsid w:val="000E07EC"/>
    <w:rsid w:val="000E09AF"/>
    <w:rsid w:val="000E0A56"/>
    <w:rsid w:val="000E0AF4"/>
    <w:rsid w:val="000E0B71"/>
    <w:rsid w:val="000E0C23"/>
    <w:rsid w:val="000E0C52"/>
    <w:rsid w:val="000E0CAD"/>
    <w:rsid w:val="000E0D6B"/>
    <w:rsid w:val="000E0E13"/>
    <w:rsid w:val="000E0E7F"/>
    <w:rsid w:val="000E0E92"/>
    <w:rsid w:val="000E10BB"/>
    <w:rsid w:val="000E11ED"/>
    <w:rsid w:val="000E126D"/>
    <w:rsid w:val="000E1513"/>
    <w:rsid w:val="000E159E"/>
    <w:rsid w:val="000E1679"/>
    <w:rsid w:val="000E167E"/>
    <w:rsid w:val="000E16D0"/>
    <w:rsid w:val="000E1848"/>
    <w:rsid w:val="000E190B"/>
    <w:rsid w:val="000E1A43"/>
    <w:rsid w:val="000E1A73"/>
    <w:rsid w:val="000E1B0D"/>
    <w:rsid w:val="000E1BD0"/>
    <w:rsid w:val="000E1C96"/>
    <w:rsid w:val="000E1CC6"/>
    <w:rsid w:val="000E1CE4"/>
    <w:rsid w:val="000E1CEB"/>
    <w:rsid w:val="000E1DD1"/>
    <w:rsid w:val="000E1FEE"/>
    <w:rsid w:val="000E216C"/>
    <w:rsid w:val="000E222D"/>
    <w:rsid w:val="000E2338"/>
    <w:rsid w:val="000E2434"/>
    <w:rsid w:val="000E2438"/>
    <w:rsid w:val="000E24CB"/>
    <w:rsid w:val="000E2635"/>
    <w:rsid w:val="000E2694"/>
    <w:rsid w:val="000E27CA"/>
    <w:rsid w:val="000E2870"/>
    <w:rsid w:val="000E2A3C"/>
    <w:rsid w:val="000E2C06"/>
    <w:rsid w:val="000E2D4A"/>
    <w:rsid w:val="000E2D85"/>
    <w:rsid w:val="000E2DCE"/>
    <w:rsid w:val="000E2E98"/>
    <w:rsid w:val="000E2EF0"/>
    <w:rsid w:val="000E2F2C"/>
    <w:rsid w:val="000E2FF1"/>
    <w:rsid w:val="000E3084"/>
    <w:rsid w:val="000E30B1"/>
    <w:rsid w:val="000E31CA"/>
    <w:rsid w:val="000E32A0"/>
    <w:rsid w:val="000E3336"/>
    <w:rsid w:val="000E3337"/>
    <w:rsid w:val="000E336B"/>
    <w:rsid w:val="000E3420"/>
    <w:rsid w:val="000E3456"/>
    <w:rsid w:val="000E3460"/>
    <w:rsid w:val="000E3476"/>
    <w:rsid w:val="000E349D"/>
    <w:rsid w:val="000E34B5"/>
    <w:rsid w:val="000E3502"/>
    <w:rsid w:val="000E3595"/>
    <w:rsid w:val="000E380E"/>
    <w:rsid w:val="000E3A44"/>
    <w:rsid w:val="000E3A72"/>
    <w:rsid w:val="000E3AF3"/>
    <w:rsid w:val="000E3C49"/>
    <w:rsid w:val="000E3E03"/>
    <w:rsid w:val="000E3EAA"/>
    <w:rsid w:val="000E3ECF"/>
    <w:rsid w:val="000E3F64"/>
    <w:rsid w:val="000E400B"/>
    <w:rsid w:val="000E4143"/>
    <w:rsid w:val="000E4156"/>
    <w:rsid w:val="000E41DD"/>
    <w:rsid w:val="000E437F"/>
    <w:rsid w:val="000E44CF"/>
    <w:rsid w:val="000E450D"/>
    <w:rsid w:val="000E4690"/>
    <w:rsid w:val="000E4912"/>
    <w:rsid w:val="000E499A"/>
    <w:rsid w:val="000E49AE"/>
    <w:rsid w:val="000E4A28"/>
    <w:rsid w:val="000E4A6E"/>
    <w:rsid w:val="000E4C13"/>
    <w:rsid w:val="000E4C36"/>
    <w:rsid w:val="000E4C6B"/>
    <w:rsid w:val="000E4DCC"/>
    <w:rsid w:val="000E4DFC"/>
    <w:rsid w:val="000E4E76"/>
    <w:rsid w:val="000E4E96"/>
    <w:rsid w:val="000E4F73"/>
    <w:rsid w:val="000E5054"/>
    <w:rsid w:val="000E510F"/>
    <w:rsid w:val="000E519D"/>
    <w:rsid w:val="000E5302"/>
    <w:rsid w:val="000E53EC"/>
    <w:rsid w:val="000E5408"/>
    <w:rsid w:val="000E55A1"/>
    <w:rsid w:val="000E55D4"/>
    <w:rsid w:val="000E5646"/>
    <w:rsid w:val="000E599C"/>
    <w:rsid w:val="000E5B1E"/>
    <w:rsid w:val="000E5C7A"/>
    <w:rsid w:val="000E5DDE"/>
    <w:rsid w:val="000E5F44"/>
    <w:rsid w:val="000E5FD8"/>
    <w:rsid w:val="000E60A0"/>
    <w:rsid w:val="000E60EC"/>
    <w:rsid w:val="000E61B8"/>
    <w:rsid w:val="000E6202"/>
    <w:rsid w:val="000E63CC"/>
    <w:rsid w:val="000E64E5"/>
    <w:rsid w:val="000E6506"/>
    <w:rsid w:val="000E65FD"/>
    <w:rsid w:val="000E66F8"/>
    <w:rsid w:val="000E6818"/>
    <w:rsid w:val="000E6917"/>
    <w:rsid w:val="000E69C1"/>
    <w:rsid w:val="000E6A30"/>
    <w:rsid w:val="000E6A41"/>
    <w:rsid w:val="000E6A9D"/>
    <w:rsid w:val="000E6B1F"/>
    <w:rsid w:val="000E6BCE"/>
    <w:rsid w:val="000E6C04"/>
    <w:rsid w:val="000E6DBB"/>
    <w:rsid w:val="000E6F72"/>
    <w:rsid w:val="000E6F78"/>
    <w:rsid w:val="000E6FA3"/>
    <w:rsid w:val="000E704B"/>
    <w:rsid w:val="000E70A7"/>
    <w:rsid w:val="000E7191"/>
    <w:rsid w:val="000E726A"/>
    <w:rsid w:val="000E72D1"/>
    <w:rsid w:val="000E72FA"/>
    <w:rsid w:val="000E73E1"/>
    <w:rsid w:val="000E741A"/>
    <w:rsid w:val="000E74CD"/>
    <w:rsid w:val="000E7674"/>
    <w:rsid w:val="000E771D"/>
    <w:rsid w:val="000E782F"/>
    <w:rsid w:val="000E7855"/>
    <w:rsid w:val="000E78A2"/>
    <w:rsid w:val="000E7A80"/>
    <w:rsid w:val="000E7A83"/>
    <w:rsid w:val="000E7B16"/>
    <w:rsid w:val="000E7BB1"/>
    <w:rsid w:val="000E7C1D"/>
    <w:rsid w:val="000E7C22"/>
    <w:rsid w:val="000E7C8E"/>
    <w:rsid w:val="000E7D3A"/>
    <w:rsid w:val="000F008B"/>
    <w:rsid w:val="000F017D"/>
    <w:rsid w:val="000F03A4"/>
    <w:rsid w:val="000F03DD"/>
    <w:rsid w:val="000F0441"/>
    <w:rsid w:val="000F0478"/>
    <w:rsid w:val="000F04FA"/>
    <w:rsid w:val="000F0523"/>
    <w:rsid w:val="000F0690"/>
    <w:rsid w:val="000F069E"/>
    <w:rsid w:val="000F06BB"/>
    <w:rsid w:val="000F0734"/>
    <w:rsid w:val="000F077A"/>
    <w:rsid w:val="000F0886"/>
    <w:rsid w:val="000F0913"/>
    <w:rsid w:val="000F095C"/>
    <w:rsid w:val="000F09CC"/>
    <w:rsid w:val="000F0A3F"/>
    <w:rsid w:val="000F0A7E"/>
    <w:rsid w:val="000F0ADB"/>
    <w:rsid w:val="000F0B66"/>
    <w:rsid w:val="000F0C27"/>
    <w:rsid w:val="000F0C81"/>
    <w:rsid w:val="000F0CA0"/>
    <w:rsid w:val="000F0D5B"/>
    <w:rsid w:val="000F0E73"/>
    <w:rsid w:val="000F0E89"/>
    <w:rsid w:val="000F0ED1"/>
    <w:rsid w:val="000F10BA"/>
    <w:rsid w:val="000F148C"/>
    <w:rsid w:val="000F153F"/>
    <w:rsid w:val="000F16C5"/>
    <w:rsid w:val="000F1738"/>
    <w:rsid w:val="000F1817"/>
    <w:rsid w:val="000F18DE"/>
    <w:rsid w:val="000F1908"/>
    <w:rsid w:val="000F1968"/>
    <w:rsid w:val="000F1A27"/>
    <w:rsid w:val="000F1AC1"/>
    <w:rsid w:val="000F1E14"/>
    <w:rsid w:val="000F1ED2"/>
    <w:rsid w:val="000F1FC4"/>
    <w:rsid w:val="000F2081"/>
    <w:rsid w:val="000F210F"/>
    <w:rsid w:val="000F22DB"/>
    <w:rsid w:val="000F241A"/>
    <w:rsid w:val="000F249F"/>
    <w:rsid w:val="000F24D3"/>
    <w:rsid w:val="000F25A5"/>
    <w:rsid w:val="000F268D"/>
    <w:rsid w:val="000F269F"/>
    <w:rsid w:val="000F27F3"/>
    <w:rsid w:val="000F2904"/>
    <w:rsid w:val="000F2917"/>
    <w:rsid w:val="000F2A5F"/>
    <w:rsid w:val="000F2BF6"/>
    <w:rsid w:val="000F2C19"/>
    <w:rsid w:val="000F2CA0"/>
    <w:rsid w:val="000F2D1F"/>
    <w:rsid w:val="000F2ECA"/>
    <w:rsid w:val="000F2EF9"/>
    <w:rsid w:val="000F2FC1"/>
    <w:rsid w:val="000F2FEB"/>
    <w:rsid w:val="000F305B"/>
    <w:rsid w:val="000F317E"/>
    <w:rsid w:val="000F341E"/>
    <w:rsid w:val="000F3530"/>
    <w:rsid w:val="000F357A"/>
    <w:rsid w:val="000F3628"/>
    <w:rsid w:val="000F3791"/>
    <w:rsid w:val="000F384C"/>
    <w:rsid w:val="000F39BE"/>
    <w:rsid w:val="000F39EA"/>
    <w:rsid w:val="000F3BB3"/>
    <w:rsid w:val="000F3C28"/>
    <w:rsid w:val="000F3D19"/>
    <w:rsid w:val="000F3D50"/>
    <w:rsid w:val="000F3D55"/>
    <w:rsid w:val="000F3D65"/>
    <w:rsid w:val="000F3D74"/>
    <w:rsid w:val="000F3F26"/>
    <w:rsid w:val="000F3F8E"/>
    <w:rsid w:val="000F42AA"/>
    <w:rsid w:val="000F42EE"/>
    <w:rsid w:val="000F438B"/>
    <w:rsid w:val="000F43D0"/>
    <w:rsid w:val="000F4466"/>
    <w:rsid w:val="000F45E2"/>
    <w:rsid w:val="000F45F3"/>
    <w:rsid w:val="000F4617"/>
    <w:rsid w:val="000F4643"/>
    <w:rsid w:val="000F46F8"/>
    <w:rsid w:val="000F4754"/>
    <w:rsid w:val="000F4769"/>
    <w:rsid w:val="000F477A"/>
    <w:rsid w:val="000F4915"/>
    <w:rsid w:val="000F4930"/>
    <w:rsid w:val="000F4A9F"/>
    <w:rsid w:val="000F4B13"/>
    <w:rsid w:val="000F4B5B"/>
    <w:rsid w:val="000F4D81"/>
    <w:rsid w:val="000F4E24"/>
    <w:rsid w:val="000F4ED9"/>
    <w:rsid w:val="000F4F00"/>
    <w:rsid w:val="000F4FE4"/>
    <w:rsid w:val="000F5046"/>
    <w:rsid w:val="000F50BD"/>
    <w:rsid w:val="000F51B0"/>
    <w:rsid w:val="000F5205"/>
    <w:rsid w:val="000F5250"/>
    <w:rsid w:val="000F52EE"/>
    <w:rsid w:val="000F534A"/>
    <w:rsid w:val="000F5367"/>
    <w:rsid w:val="000F5438"/>
    <w:rsid w:val="000F551E"/>
    <w:rsid w:val="000F5586"/>
    <w:rsid w:val="000F58C4"/>
    <w:rsid w:val="000F5A81"/>
    <w:rsid w:val="000F5BAC"/>
    <w:rsid w:val="000F5CC4"/>
    <w:rsid w:val="000F5D8A"/>
    <w:rsid w:val="000F5DA1"/>
    <w:rsid w:val="000F5DC7"/>
    <w:rsid w:val="000F5DF7"/>
    <w:rsid w:val="000F5E3A"/>
    <w:rsid w:val="000F6044"/>
    <w:rsid w:val="000F60D4"/>
    <w:rsid w:val="000F6135"/>
    <w:rsid w:val="000F61ED"/>
    <w:rsid w:val="000F62E3"/>
    <w:rsid w:val="000F6561"/>
    <w:rsid w:val="000F65CA"/>
    <w:rsid w:val="000F663A"/>
    <w:rsid w:val="000F6642"/>
    <w:rsid w:val="000F66CF"/>
    <w:rsid w:val="000F677A"/>
    <w:rsid w:val="000F67E0"/>
    <w:rsid w:val="000F685C"/>
    <w:rsid w:val="000F6A70"/>
    <w:rsid w:val="000F6BE3"/>
    <w:rsid w:val="000F6D4B"/>
    <w:rsid w:val="000F6E6B"/>
    <w:rsid w:val="000F6EA4"/>
    <w:rsid w:val="000F6F01"/>
    <w:rsid w:val="000F6FEE"/>
    <w:rsid w:val="000F702E"/>
    <w:rsid w:val="000F713C"/>
    <w:rsid w:val="000F71E8"/>
    <w:rsid w:val="000F72AB"/>
    <w:rsid w:val="000F72D7"/>
    <w:rsid w:val="000F736C"/>
    <w:rsid w:val="000F7475"/>
    <w:rsid w:val="000F74CD"/>
    <w:rsid w:val="000F7702"/>
    <w:rsid w:val="000F772A"/>
    <w:rsid w:val="000F77E9"/>
    <w:rsid w:val="000F78BD"/>
    <w:rsid w:val="000F790D"/>
    <w:rsid w:val="000F7A8E"/>
    <w:rsid w:val="000F7C33"/>
    <w:rsid w:val="000F7C3F"/>
    <w:rsid w:val="00100140"/>
    <w:rsid w:val="0010019F"/>
    <w:rsid w:val="001001C7"/>
    <w:rsid w:val="0010023A"/>
    <w:rsid w:val="001002E5"/>
    <w:rsid w:val="0010038A"/>
    <w:rsid w:val="001003AB"/>
    <w:rsid w:val="001003FA"/>
    <w:rsid w:val="0010044D"/>
    <w:rsid w:val="001004CE"/>
    <w:rsid w:val="00100523"/>
    <w:rsid w:val="0010052F"/>
    <w:rsid w:val="0010059A"/>
    <w:rsid w:val="00100612"/>
    <w:rsid w:val="0010068F"/>
    <w:rsid w:val="0010087D"/>
    <w:rsid w:val="001008A9"/>
    <w:rsid w:val="001008B7"/>
    <w:rsid w:val="00100ABC"/>
    <w:rsid w:val="00100C01"/>
    <w:rsid w:val="00100C03"/>
    <w:rsid w:val="00100C38"/>
    <w:rsid w:val="00100E70"/>
    <w:rsid w:val="00100F0E"/>
    <w:rsid w:val="00100F65"/>
    <w:rsid w:val="00100FB3"/>
    <w:rsid w:val="00100FD3"/>
    <w:rsid w:val="00101095"/>
    <w:rsid w:val="001012DA"/>
    <w:rsid w:val="001012E9"/>
    <w:rsid w:val="001013F8"/>
    <w:rsid w:val="00101434"/>
    <w:rsid w:val="0010149E"/>
    <w:rsid w:val="0010153A"/>
    <w:rsid w:val="0010153C"/>
    <w:rsid w:val="00101679"/>
    <w:rsid w:val="001017A6"/>
    <w:rsid w:val="00101874"/>
    <w:rsid w:val="0010191A"/>
    <w:rsid w:val="0010192E"/>
    <w:rsid w:val="00101958"/>
    <w:rsid w:val="00101A54"/>
    <w:rsid w:val="00101ADA"/>
    <w:rsid w:val="00101AFC"/>
    <w:rsid w:val="00101B2E"/>
    <w:rsid w:val="00101C1E"/>
    <w:rsid w:val="00101CAB"/>
    <w:rsid w:val="00101CDD"/>
    <w:rsid w:val="00101ED8"/>
    <w:rsid w:val="00101F01"/>
    <w:rsid w:val="00101F5B"/>
    <w:rsid w:val="00101FB9"/>
    <w:rsid w:val="00102085"/>
    <w:rsid w:val="0010229E"/>
    <w:rsid w:val="00102398"/>
    <w:rsid w:val="001023EF"/>
    <w:rsid w:val="00102417"/>
    <w:rsid w:val="001024DE"/>
    <w:rsid w:val="00102572"/>
    <w:rsid w:val="00102602"/>
    <w:rsid w:val="001026FC"/>
    <w:rsid w:val="0010289A"/>
    <w:rsid w:val="001028B8"/>
    <w:rsid w:val="0010294C"/>
    <w:rsid w:val="00102979"/>
    <w:rsid w:val="00102997"/>
    <w:rsid w:val="001029B8"/>
    <w:rsid w:val="001029E4"/>
    <w:rsid w:val="00102B3B"/>
    <w:rsid w:val="00102B55"/>
    <w:rsid w:val="00102BB8"/>
    <w:rsid w:val="00102CA3"/>
    <w:rsid w:val="00102E03"/>
    <w:rsid w:val="00102E28"/>
    <w:rsid w:val="00102E3C"/>
    <w:rsid w:val="00102FFE"/>
    <w:rsid w:val="0010305D"/>
    <w:rsid w:val="001032F6"/>
    <w:rsid w:val="001032FC"/>
    <w:rsid w:val="0010342C"/>
    <w:rsid w:val="001034F0"/>
    <w:rsid w:val="00103818"/>
    <w:rsid w:val="0010388F"/>
    <w:rsid w:val="00103892"/>
    <w:rsid w:val="0010391A"/>
    <w:rsid w:val="00103A2E"/>
    <w:rsid w:val="00103C0B"/>
    <w:rsid w:val="00103C79"/>
    <w:rsid w:val="00103CEF"/>
    <w:rsid w:val="00103D17"/>
    <w:rsid w:val="00103D26"/>
    <w:rsid w:val="00103D5E"/>
    <w:rsid w:val="00103FE4"/>
    <w:rsid w:val="0010412B"/>
    <w:rsid w:val="0010413D"/>
    <w:rsid w:val="00104279"/>
    <w:rsid w:val="0010432A"/>
    <w:rsid w:val="0010451A"/>
    <w:rsid w:val="0010451E"/>
    <w:rsid w:val="0010460A"/>
    <w:rsid w:val="00104744"/>
    <w:rsid w:val="00104831"/>
    <w:rsid w:val="0010497D"/>
    <w:rsid w:val="00104A24"/>
    <w:rsid w:val="00104A26"/>
    <w:rsid w:val="00104A68"/>
    <w:rsid w:val="00104AF5"/>
    <w:rsid w:val="00104B65"/>
    <w:rsid w:val="00104C1B"/>
    <w:rsid w:val="00104C9F"/>
    <w:rsid w:val="00104CAD"/>
    <w:rsid w:val="00104CDD"/>
    <w:rsid w:val="00104DBF"/>
    <w:rsid w:val="00104EA7"/>
    <w:rsid w:val="00104EE7"/>
    <w:rsid w:val="00105059"/>
    <w:rsid w:val="001050CE"/>
    <w:rsid w:val="0010515F"/>
    <w:rsid w:val="001051B3"/>
    <w:rsid w:val="00105223"/>
    <w:rsid w:val="0010527A"/>
    <w:rsid w:val="001052BE"/>
    <w:rsid w:val="00105387"/>
    <w:rsid w:val="001053A9"/>
    <w:rsid w:val="00105458"/>
    <w:rsid w:val="0010545A"/>
    <w:rsid w:val="0010569E"/>
    <w:rsid w:val="001057B8"/>
    <w:rsid w:val="00105827"/>
    <w:rsid w:val="0010586B"/>
    <w:rsid w:val="00105898"/>
    <w:rsid w:val="001058A2"/>
    <w:rsid w:val="001058D7"/>
    <w:rsid w:val="001058FA"/>
    <w:rsid w:val="00105976"/>
    <w:rsid w:val="00105A72"/>
    <w:rsid w:val="00105B00"/>
    <w:rsid w:val="00105B71"/>
    <w:rsid w:val="00105B98"/>
    <w:rsid w:val="00105DCF"/>
    <w:rsid w:val="00105E52"/>
    <w:rsid w:val="00105EA3"/>
    <w:rsid w:val="00105EB7"/>
    <w:rsid w:val="00105ECB"/>
    <w:rsid w:val="00105FA8"/>
    <w:rsid w:val="00105FAD"/>
    <w:rsid w:val="001060FC"/>
    <w:rsid w:val="0010610B"/>
    <w:rsid w:val="0010610F"/>
    <w:rsid w:val="00106222"/>
    <w:rsid w:val="001062CA"/>
    <w:rsid w:val="00106306"/>
    <w:rsid w:val="00106489"/>
    <w:rsid w:val="0010648A"/>
    <w:rsid w:val="001065A9"/>
    <w:rsid w:val="0010674D"/>
    <w:rsid w:val="001068BF"/>
    <w:rsid w:val="001068CF"/>
    <w:rsid w:val="001068EF"/>
    <w:rsid w:val="00106980"/>
    <w:rsid w:val="001069CB"/>
    <w:rsid w:val="00106ABF"/>
    <w:rsid w:val="00106AF1"/>
    <w:rsid w:val="00106BE0"/>
    <w:rsid w:val="00106D9A"/>
    <w:rsid w:val="00106DF2"/>
    <w:rsid w:val="00106E27"/>
    <w:rsid w:val="00106EAC"/>
    <w:rsid w:val="00106F06"/>
    <w:rsid w:val="00106F40"/>
    <w:rsid w:val="00107050"/>
    <w:rsid w:val="00107279"/>
    <w:rsid w:val="00107317"/>
    <w:rsid w:val="00107369"/>
    <w:rsid w:val="00107422"/>
    <w:rsid w:val="00107454"/>
    <w:rsid w:val="001074A6"/>
    <w:rsid w:val="001074C6"/>
    <w:rsid w:val="0010751D"/>
    <w:rsid w:val="00107689"/>
    <w:rsid w:val="00107697"/>
    <w:rsid w:val="001076BC"/>
    <w:rsid w:val="0010775C"/>
    <w:rsid w:val="00107808"/>
    <w:rsid w:val="001078B6"/>
    <w:rsid w:val="00107913"/>
    <w:rsid w:val="0010791E"/>
    <w:rsid w:val="001079CF"/>
    <w:rsid w:val="001079EF"/>
    <w:rsid w:val="00107ABF"/>
    <w:rsid w:val="00107C2C"/>
    <w:rsid w:val="00107CA6"/>
    <w:rsid w:val="00107E68"/>
    <w:rsid w:val="00107F8A"/>
    <w:rsid w:val="001092AA"/>
    <w:rsid w:val="00110197"/>
    <w:rsid w:val="00110201"/>
    <w:rsid w:val="001103D4"/>
    <w:rsid w:val="001105F6"/>
    <w:rsid w:val="00110646"/>
    <w:rsid w:val="001106A8"/>
    <w:rsid w:val="0011074C"/>
    <w:rsid w:val="0011079D"/>
    <w:rsid w:val="0011079F"/>
    <w:rsid w:val="001107C7"/>
    <w:rsid w:val="001107CA"/>
    <w:rsid w:val="00110847"/>
    <w:rsid w:val="0011089B"/>
    <w:rsid w:val="0011096C"/>
    <w:rsid w:val="0011099D"/>
    <w:rsid w:val="00110A74"/>
    <w:rsid w:val="00110B28"/>
    <w:rsid w:val="00110B67"/>
    <w:rsid w:val="00110CD0"/>
    <w:rsid w:val="00110E0A"/>
    <w:rsid w:val="00110F96"/>
    <w:rsid w:val="00110FCB"/>
    <w:rsid w:val="001112E9"/>
    <w:rsid w:val="0011140C"/>
    <w:rsid w:val="00111421"/>
    <w:rsid w:val="00111456"/>
    <w:rsid w:val="0011145E"/>
    <w:rsid w:val="001114B4"/>
    <w:rsid w:val="001114C3"/>
    <w:rsid w:val="00111535"/>
    <w:rsid w:val="00111557"/>
    <w:rsid w:val="0011155B"/>
    <w:rsid w:val="00111617"/>
    <w:rsid w:val="001116F4"/>
    <w:rsid w:val="00111767"/>
    <w:rsid w:val="00111835"/>
    <w:rsid w:val="00111867"/>
    <w:rsid w:val="001119B4"/>
    <w:rsid w:val="00111A20"/>
    <w:rsid w:val="00111A23"/>
    <w:rsid w:val="00111A6A"/>
    <w:rsid w:val="00111B43"/>
    <w:rsid w:val="00111B5B"/>
    <w:rsid w:val="00111B7F"/>
    <w:rsid w:val="00111C6B"/>
    <w:rsid w:val="00111D7F"/>
    <w:rsid w:val="00111EDC"/>
    <w:rsid w:val="00111F12"/>
    <w:rsid w:val="00111F65"/>
    <w:rsid w:val="0011227F"/>
    <w:rsid w:val="00112289"/>
    <w:rsid w:val="00112403"/>
    <w:rsid w:val="00112492"/>
    <w:rsid w:val="001124CC"/>
    <w:rsid w:val="0011256D"/>
    <w:rsid w:val="00112639"/>
    <w:rsid w:val="00112697"/>
    <w:rsid w:val="00112787"/>
    <w:rsid w:val="00112920"/>
    <w:rsid w:val="0011293F"/>
    <w:rsid w:val="001129AF"/>
    <w:rsid w:val="00112A62"/>
    <w:rsid w:val="00112ADE"/>
    <w:rsid w:val="00112B7A"/>
    <w:rsid w:val="00112B7F"/>
    <w:rsid w:val="00112C26"/>
    <w:rsid w:val="00112CA1"/>
    <w:rsid w:val="00112E00"/>
    <w:rsid w:val="00112E31"/>
    <w:rsid w:val="00112F07"/>
    <w:rsid w:val="00112FA5"/>
    <w:rsid w:val="001131E4"/>
    <w:rsid w:val="0011340F"/>
    <w:rsid w:val="001134B7"/>
    <w:rsid w:val="00113623"/>
    <w:rsid w:val="001136CA"/>
    <w:rsid w:val="00113935"/>
    <w:rsid w:val="00113943"/>
    <w:rsid w:val="00113B5D"/>
    <w:rsid w:val="00113B74"/>
    <w:rsid w:val="00113BD8"/>
    <w:rsid w:val="00113BDB"/>
    <w:rsid w:val="00113CBF"/>
    <w:rsid w:val="00113D82"/>
    <w:rsid w:val="00113D83"/>
    <w:rsid w:val="00113F34"/>
    <w:rsid w:val="00113F8C"/>
    <w:rsid w:val="001143A0"/>
    <w:rsid w:val="001143F8"/>
    <w:rsid w:val="0011441A"/>
    <w:rsid w:val="0011465A"/>
    <w:rsid w:val="00114707"/>
    <w:rsid w:val="00114860"/>
    <w:rsid w:val="00114AFD"/>
    <w:rsid w:val="00114BAD"/>
    <w:rsid w:val="00114CAC"/>
    <w:rsid w:val="00114D30"/>
    <w:rsid w:val="00114D58"/>
    <w:rsid w:val="00114D8B"/>
    <w:rsid w:val="00114EAE"/>
    <w:rsid w:val="001150A6"/>
    <w:rsid w:val="00115128"/>
    <w:rsid w:val="0011515B"/>
    <w:rsid w:val="001152EB"/>
    <w:rsid w:val="00115396"/>
    <w:rsid w:val="001153BB"/>
    <w:rsid w:val="001153EC"/>
    <w:rsid w:val="0011542C"/>
    <w:rsid w:val="00115597"/>
    <w:rsid w:val="00115735"/>
    <w:rsid w:val="0011584E"/>
    <w:rsid w:val="001159BB"/>
    <w:rsid w:val="001159EA"/>
    <w:rsid w:val="00115A34"/>
    <w:rsid w:val="00115D0C"/>
    <w:rsid w:val="00115D35"/>
    <w:rsid w:val="00115E2E"/>
    <w:rsid w:val="00115F2F"/>
    <w:rsid w:val="00115FF2"/>
    <w:rsid w:val="001160A2"/>
    <w:rsid w:val="001160D9"/>
    <w:rsid w:val="00116232"/>
    <w:rsid w:val="00116265"/>
    <w:rsid w:val="001162A8"/>
    <w:rsid w:val="00116474"/>
    <w:rsid w:val="001164B3"/>
    <w:rsid w:val="001164BB"/>
    <w:rsid w:val="0011663E"/>
    <w:rsid w:val="0011672F"/>
    <w:rsid w:val="0011675E"/>
    <w:rsid w:val="0011686F"/>
    <w:rsid w:val="001168CF"/>
    <w:rsid w:val="001168F1"/>
    <w:rsid w:val="00116A13"/>
    <w:rsid w:val="00116BAD"/>
    <w:rsid w:val="00116BB4"/>
    <w:rsid w:val="00116E9E"/>
    <w:rsid w:val="00116F3C"/>
    <w:rsid w:val="00116F75"/>
    <w:rsid w:val="00116FEF"/>
    <w:rsid w:val="00117220"/>
    <w:rsid w:val="00117252"/>
    <w:rsid w:val="001173C9"/>
    <w:rsid w:val="00117451"/>
    <w:rsid w:val="00117524"/>
    <w:rsid w:val="00117624"/>
    <w:rsid w:val="00117929"/>
    <w:rsid w:val="00117C44"/>
    <w:rsid w:val="00117C99"/>
    <w:rsid w:val="00117CC2"/>
    <w:rsid w:val="00117D0B"/>
    <w:rsid w:val="00117D78"/>
    <w:rsid w:val="00117D9B"/>
    <w:rsid w:val="00117F2A"/>
    <w:rsid w:val="00117FD9"/>
    <w:rsid w:val="00120079"/>
    <w:rsid w:val="00120111"/>
    <w:rsid w:val="001201B5"/>
    <w:rsid w:val="001202B7"/>
    <w:rsid w:val="00120347"/>
    <w:rsid w:val="0012035F"/>
    <w:rsid w:val="001204DC"/>
    <w:rsid w:val="00120521"/>
    <w:rsid w:val="00120541"/>
    <w:rsid w:val="00120567"/>
    <w:rsid w:val="00120594"/>
    <w:rsid w:val="00120651"/>
    <w:rsid w:val="001207DB"/>
    <w:rsid w:val="0012086B"/>
    <w:rsid w:val="00120D1C"/>
    <w:rsid w:val="00120DB7"/>
    <w:rsid w:val="00120E37"/>
    <w:rsid w:val="00120E9E"/>
    <w:rsid w:val="00120EB8"/>
    <w:rsid w:val="00120F75"/>
    <w:rsid w:val="00121013"/>
    <w:rsid w:val="0012109E"/>
    <w:rsid w:val="0012116C"/>
    <w:rsid w:val="00121597"/>
    <w:rsid w:val="001215CF"/>
    <w:rsid w:val="0012177B"/>
    <w:rsid w:val="0012179D"/>
    <w:rsid w:val="001217F3"/>
    <w:rsid w:val="001218CB"/>
    <w:rsid w:val="00121AE4"/>
    <w:rsid w:val="00121B17"/>
    <w:rsid w:val="00121BBE"/>
    <w:rsid w:val="00121BF1"/>
    <w:rsid w:val="00121CBA"/>
    <w:rsid w:val="00121CC8"/>
    <w:rsid w:val="00121D1D"/>
    <w:rsid w:val="00121D59"/>
    <w:rsid w:val="00121E23"/>
    <w:rsid w:val="00121E54"/>
    <w:rsid w:val="00122050"/>
    <w:rsid w:val="001220DD"/>
    <w:rsid w:val="001221CA"/>
    <w:rsid w:val="00122332"/>
    <w:rsid w:val="00122377"/>
    <w:rsid w:val="001223EF"/>
    <w:rsid w:val="00122420"/>
    <w:rsid w:val="001226A0"/>
    <w:rsid w:val="001226CA"/>
    <w:rsid w:val="0012274A"/>
    <w:rsid w:val="001227A8"/>
    <w:rsid w:val="001227B2"/>
    <w:rsid w:val="001227CC"/>
    <w:rsid w:val="0012291B"/>
    <w:rsid w:val="001229B2"/>
    <w:rsid w:val="00122C6B"/>
    <w:rsid w:val="00122CF4"/>
    <w:rsid w:val="00122D60"/>
    <w:rsid w:val="00122DD6"/>
    <w:rsid w:val="001230B3"/>
    <w:rsid w:val="0012324A"/>
    <w:rsid w:val="00123267"/>
    <w:rsid w:val="00123280"/>
    <w:rsid w:val="001232CD"/>
    <w:rsid w:val="001233B4"/>
    <w:rsid w:val="00123544"/>
    <w:rsid w:val="00123659"/>
    <w:rsid w:val="00123692"/>
    <w:rsid w:val="001236F7"/>
    <w:rsid w:val="00123772"/>
    <w:rsid w:val="0012387B"/>
    <w:rsid w:val="00123AD4"/>
    <w:rsid w:val="00123B67"/>
    <w:rsid w:val="00123BBE"/>
    <w:rsid w:val="00123BCF"/>
    <w:rsid w:val="00123C11"/>
    <w:rsid w:val="00123CC0"/>
    <w:rsid w:val="00123D14"/>
    <w:rsid w:val="00123DBC"/>
    <w:rsid w:val="00123E39"/>
    <w:rsid w:val="00123E4B"/>
    <w:rsid w:val="00123F79"/>
    <w:rsid w:val="00123FF2"/>
    <w:rsid w:val="00124032"/>
    <w:rsid w:val="00124062"/>
    <w:rsid w:val="001241A6"/>
    <w:rsid w:val="00124266"/>
    <w:rsid w:val="00124462"/>
    <w:rsid w:val="001244FF"/>
    <w:rsid w:val="00124618"/>
    <w:rsid w:val="00124796"/>
    <w:rsid w:val="001247B9"/>
    <w:rsid w:val="00124874"/>
    <w:rsid w:val="0012496F"/>
    <w:rsid w:val="00124995"/>
    <w:rsid w:val="00124AB7"/>
    <w:rsid w:val="00124AD3"/>
    <w:rsid w:val="00124B22"/>
    <w:rsid w:val="00124CA5"/>
    <w:rsid w:val="00124CC3"/>
    <w:rsid w:val="00124CF1"/>
    <w:rsid w:val="00124E5F"/>
    <w:rsid w:val="00124FB6"/>
    <w:rsid w:val="0012503A"/>
    <w:rsid w:val="00125068"/>
    <w:rsid w:val="0012516B"/>
    <w:rsid w:val="00125174"/>
    <w:rsid w:val="0012518D"/>
    <w:rsid w:val="0012526C"/>
    <w:rsid w:val="001254C7"/>
    <w:rsid w:val="0012563A"/>
    <w:rsid w:val="00125842"/>
    <w:rsid w:val="00125879"/>
    <w:rsid w:val="00125893"/>
    <w:rsid w:val="001258B5"/>
    <w:rsid w:val="00125996"/>
    <w:rsid w:val="00125A62"/>
    <w:rsid w:val="00125B33"/>
    <w:rsid w:val="00125B3B"/>
    <w:rsid w:val="00125CC0"/>
    <w:rsid w:val="00125CDA"/>
    <w:rsid w:val="00125ECB"/>
    <w:rsid w:val="00125FE2"/>
    <w:rsid w:val="00126086"/>
    <w:rsid w:val="001260D4"/>
    <w:rsid w:val="001260EE"/>
    <w:rsid w:val="001261B3"/>
    <w:rsid w:val="001261D3"/>
    <w:rsid w:val="00126238"/>
    <w:rsid w:val="0012626D"/>
    <w:rsid w:val="001264CD"/>
    <w:rsid w:val="001266C3"/>
    <w:rsid w:val="001266FA"/>
    <w:rsid w:val="001267ED"/>
    <w:rsid w:val="00126800"/>
    <w:rsid w:val="00126867"/>
    <w:rsid w:val="001268DF"/>
    <w:rsid w:val="001269B7"/>
    <w:rsid w:val="00126A33"/>
    <w:rsid w:val="00126A93"/>
    <w:rsid w:val="00126B2E"/>
    <w:rsid w:val="00126B34"/>
    <w:rsid w:val="00126B4E"/>
    <w:rsid w:val="00126B70"/>
    <w:rsid w:val="00126BC0"/>
    <w:rsid w:val="00126DA2"/>
    <w:rsid w:val="00126E58"/>
    <w:rsid w:val="00126ECA"/>
    <w:rsid w:val="00126F88"/>
    <w:rsid w:val="0012703F"/>
    <w:rsid w:val="001270DE"/>
    <w:rsid w:val="0012730C"/>
    <w:rsid w:val="00127314"/>
    <w:rsid w:val="001273A5"/>
    <w:rsid w:val="001276A0"/>
    <w:rsid w:val="0012782D"/>
    <w:rsid w:val="0012787F"/>
    <w:rsid w:val="0012797D"/>
    <w:rsid w:val="0012799F"/>
    <w:rsid w:val="00127A8B"/>
    <w:rsid w:val="00127C26"/>
    <w:rsid w:val="00127C5A"/>
    <w:rsid w:val="00127CEB"/>
    <w:rsid w:val="00127D27"/>
    <w:rsid w:val="00127E92"/>
    <w:rsid w:val="00127FCE"/>
    <w:rsid w:val="00127FF4"/>
    <w:rsid w:val="0012ABA6"/>
    <w:rsid w:val="001300EC"/>
    <w:rsid w:val="0013025A"/>
    <w:rsid w:val="001302AC"/>
    <w:rsid w:val="001302B6"/>
    <w:rsid w:val="001304C1"/>
    <w:rsid w:val="00130596"/>
    <w:rsid w:val="00130629"/>
    <w:rsid w:val="0013064D"/>
    <w:rsid w:val="00130681"/>
    <w:rsid w:val="001306FA"/>
    <w:rsid w:val="00130723"/>
    <w:rsid w:val="001308C1"/>
    <w:rsid w:val="00130905"/>
    <w:rsid w:val="00130955"/>
    <w:rsid w:val="00130ADC"/>
    <w:rsid w:val="00130AE1"/>
    <w:rsid w:val="00130B0B"/>
    <w:rsid w:val="00130C0A"/>
    <w:rsid w:val="00130D08"/>
    <w:rsid w:val="00130EDC"/>
    <w:rsid w:val="00130FA2"/>
    <w:rsid w:val="00130FBE"/>
    <w:rsid w:val="00131019"/>
    <w:rsid w:val="001313E7"/>
    <w:rsid w:val="001313FE"/>
    <w:rsid w:val="0013143B"/>
    <w:rsid w:val="001315F7"/>
    <w:rsid w:val="00131673"/>
    <w:rsid w:val="001316A2"/>
    <w:rsid w:val="00131709"/>
    <w:rsid w:val="0013173C"/>
    <w:rsid w:val="00131769"/>
    <w:rsid w:val="001317E9"/>
    <w:rsid w:val="001319A9"/>
    <w:rsid w:val="001319B5"/>
    <w:rsid w:val="001319F9"/>
    <w:rsid w:val="00131B03"/>
    <w:rsid w:val="00131B9D"/>
    <w:rsid w:val="00131BA3"/>
    <w:rsid w:val="00131C5F"/>
    <w:rsid w:val="00131CEF"/>
    <w:rsid w:val="00131E81"/>
    <w:rsid w:val="00131F3C"/>
    <w:rsid w:val="00131F78"/>
    <w:rsid w:val="00132049"/>
    <w:rsid w:val="001321CB"/>
    <w:rsid w:val="0013222D"/>
    <w:rsid w:val="001322FD"/>
    <w:rsid w:val="0013232B"/>
    <w:rsid w:val="001323E0"/>
    <w:rsid w:val="0013248B"/>
    <w:rsid w:val="001326BA"/>
    <w:rsid w:val="001326DC"/>
    <w:rsid w:val="001326E9"/>
    <w:rsid w:val="001327E8"/>
    <w:rsid w:val="00132827"/>
    <w:rsid w:val="001328EE"/>
    <w:rsid w:val="00132914"/>
    <w:rsid w:val="001329B9"/>
    <w:rsid w:val="001329DB"/>
    <w:rsid w:val="001329EE"/>
    <w:rsid w:val="00132A0C"/>
    <w:rsid w:val="00132A1A"/>
    <w:rsid w:val="00132CE3"/>
    <w:rsid w:val="00132D0A"/>
    <w:rsid w:val="00132D80"/>
    <w:rsid w:val="00132ED9"/>
    <w:rsid w:val="00132EFB"/>
    <w:rsid w:val="00132FA2"/>
    <w:rsid w:val="00132FA8"/>
    <w:rsid w:val="00132FDF"/>
    <w:rsid w:val="001330E4"/>
    <w:rsid w:val="00133151"/>
    <w:rsid w:val="00133172"/>
    <w:rsid w:val="00133439"/>
    <w:rsid w:val="001334DB"/>
    <w:rsid w:val="00133505"/>
    <w:rsid w:val="0013362F"/>
    <w:rsid w:val="00133633"/>
    <w:rsid w:val="0013379B"/>
    <w:rsid w:val="00133879"/>
    <w:rsid w:val="00133979"/>
    <w:rsid w:val="00133AD9"/>
    <w:rsid w:val="00133BA2"/>
    <w:rsid w:val="00133D72"/>
    <w:rsid w:val="00133DF7"/>
    <w:rsid w:val="00133E4A"/>
    <w:rsid w:val="00133F3B"/>
    <w:rsid w:val="001340BD"/>
    <w:rsid w:val="001340E6"/>
    <w:rsid w:val="0013428A"/>
    <w:rsid w:val="00134306"/>
    <w:rsid w:val="00134377"/>
    <w:rsid w:val="00134452"/>
    <w:rsid w:val="00134491"/>
    <w:rsid w:val="001345A5"/>
    <w:rsid w:val="00134619"/>
    <w:rsid w:val="00134710"/>
    <w:rsid w:val="0013479F"/>
    <w:rsid w:val="001349F0"/>
    <w:rsid w:val="00134AD0"/>
    <w:rsid w:val="00134B47"/>
    <w:rsid w:val="00134BE5"/>
    <w:rsid w:val="00134BEC"/>
    <w:rsid w:val="00134DC0"/>
    <w:rsid w:val="00134E08"/>
    <w:rsid w:val="00134F87"/>
    <w:rsid w:val="00134FC5"/>
    <w:rsid w:val="00134FD9"/>
    <w:rsid w:val="00135052"/>
    <w:rsid w:val="001350CF"/>
    <w:rsid w:val="00135165"/>
    <w:rsid w:val="00135365"/>
    <w:rsid w:val="001354CB"/>
    <w:rsid w:val="001354EB"/>
    <w:rsid w:val="00135681"/>
    <w:rsid w:val="001356ED"/>
    <w:rsid w:val="0013577A"/>
    <w:rsid w:val="001357B1"/>
    <w:rsid w:val="001357B5"/>
    <w:rsid w:val="001358DF"/>
    <w:rsid w:val="00135918"/>
    <w:rsid w:val="00135949"/>
    <w:rsid w:val="00135A77"/>
    <w:rsid w:val="00135A8F"/>
    <w:rsid w:val="00135B12"/>
    <w:rsid w:val="00135BEB"/>
    <w:rsid w:val="00135C2A"/>
    <w:rsid w:val="00135D55"/>
    <w:rsid w:val="00135DA6"/>
    <w:rsid w:val="00135E2E"/>
    <w:rsid w:val="00135F54"/>
    <w:rsid w:val="001361B8"/>
    <w:rsid w:val="001363ED"/>
    <w:rsid w:val="0013642B"/>
    <w:rsid w:val="00136450"/>
    <w:rsid w:val="00136470"/>
    <w:rsid w:val="00136489"/>
    <w:rsid w:val="001366A8"/>
    <w:rsid w:val="001366D4"/>
    <w:rsid w:val="0013673A"/>
    <w:rsid w:val="0013678C"/>
    <w:rsid w:val="001367C7"/>
    <w:rsid w:val="001367E5"/>
    <w:rsid w:val="0013694C"/>
    <w:rsid w:val="001369D2"/>
    <w:rsid w:val="00136CDB"/>
    <w:rsid w:val="00136DA4"/>
    <w:rsid w:val="00136EC0"/>
    <w:rsid w:val="00136EE9"/>
    <w:rsid w:val="00136F49"/>
    <w:rsid w:val="00136F9F"/>
    <w:rsid w:val="001370A3"/>
    <w:rsid w:val="001370C7"/>
    <w:rsid w:val="0013723B"/>
    <w:rsid w:val="001373E2"/>
    <w:rsid w:val="00137479"/>
    <w:rsid w:val="001374BB"/>
    <w:rsid w:val="001375BD"/>
    <w:rsid w:val="001375F3"/>
    <w:rsid w:val="0013764F"/>
    <w:rsid w:val="001377A1"/>
    <w:rsid w:val="001377FC"/>
    <w:rsid w:val="0013786C"/>
    <w:rsid w:val="00137C35"/>
    <w:rsid w:val="00137D51"/>
    <w:rsid w:val="00137D85"/>
    <w:rsid w:val="00137D94"/>
    <w:rsid w:val="00137E02"/>
    <w:rsid w:val="00137E46"/>
    <w:rsid w:val="00137FC5"/>
    <w:rsid w:val="00140175"/>
    <w:rsid w:val="00140189"/>
    <w:rsid w:val="0014024C"/>
    <w:rsid w:val="001402CA"/>
    <w:rsid w:val="00140363"/>
    <w:rsid w:val="001404D8"/>
    <w:rsid w:val="00140571"/>
    <w:rsid w:val="001405FC"/>
    <w:rsid w:val="001405FE"/>
    <w:rsid w:val="001407D0"/>
    <w:rsid w:val="001408CA"/>
    <w:rsid w:val="00140908"/>
    <w:rsid w:val="0014096C"/>
    <w:rsid w:val="0014097D"/>
    <w:rsid w:val="00140D0F"/>
    <w:rsid w:val="00140D21"/>
    <w:rsid w:val="00140D9B"/>
    <w:rsid w:val="00140E4E"/>
    <w:rsid w:val="00140E9C"/>
    <w:rsid w:val="00140F0E"/>
    <w:rsid w:val="00140F2C"/>
    <w:rsid w:val="0014103A"/>
    <w:rsid w:val="001410AF"/>
    <w:rsid w:val="001410BB"/>
    <w:rsid w:val="00141140"/>
    <w:rsid w:val="00141191"/>
    <w:rsid w:val="0014121B"/>
    <w:rsid w:val="001412A2"/>
    <w:rsid w:val="0014134A"/>
    <w:rsid w:val="001413DB"/>
    <w:rsid w:val="001413DD"/>
    <w:rsid w:val="00141414"/>
    <w:rsid w:val="0014147E"/>
    <w:rsid w:val="001414F6"/>
    <w:rsid w:val="00141530"/>
    <w:rsid w:val="001416A9"/>
    <w:rsid w:val="001416CE"/>
    <w:rsid w:val="001416F8"/>
    <w:rsid w:val="00141776"/>
    <w:rsid w:val="00141AD8"/>
    <w:rsid w:val="00141E78"/>
    <w:rsid w:val="00141ED7"/>
    <w:rsid w:val="001420A9"/>
    <w:rsid w:val="001422AE"/>
    <w:rsid w:val="0014234F"/>
    <w:rsid w:val="001423E2"/>
    <w:rsid w:val="001423E3"/>
    <w:rsid w:val="001426BB"/>
    <w:rsid w:val="001427E2"/>
    <w:rsid w:val="00142803"/>
    <w:rsid w:val="00142852"/>
    <w:rsid w:val="001429D7"/>
    <w:rsid w:val="00142B57"/>
    <w:rsid w:val="00142EF6"/>
    <w:rsid w:val="00142FFE"/>
    <w:rsid w:val="0014305C"/>
    <w:rsid w:val="00143148"/>
    <w:rsid w:val="001432C3"/>
    <w:rsid w:val="001432ED"/>
    <w:rsid w:val="0014335A"/>
    <w:rsid w:val="001433E4"/>
    <w:rsid w:val="001433E8"/>
    <w:rsid w:val="001434BB"/>
    <w:rsid w:val="001434EF"/>
    <w:rsid w:val="001436A8"/>
    <w:rsid w:val="001437C5"/>
    <w:rsid w:val="0014388E"/>
    <w:rsid w:val="00143943"/>
    <w:rsid w:val="00143AF6"/>
    <w:rsid w:val="00143B17"/>
    <w:rsid w:val="00143CB1"/>
    <w:rsid w:val="00143DD5"/>
    <w:rsid w:val="00143E04"/>
    <w:rsid w:val="00143E8C"/>
    <w:rsid w:val="00143EE8"/>
    <w:rsid w:val="00143FB9"/>
    <w:rsid w:val="00144171"/>
    <w:rsid w:val="0014438D"/>
    <w:rsid w:val="001443F4"/>
    <w:rsid w:val="001445BD"/>
    <w:rsid w:val="00144805"/>
    <w:rsid w:val="00144899"/>
    <w:rsid w:val="001448F7"/>
    <w:rsid w:val="00144918"/>
    <w:rsid w:val="00144967"/>
    <w:rsid w:val="00144976"/>
    <w:rsid w:val="001450D0"/>
    <w:rsid w:val="0014514F"/>
    <w:rsid w:val="00145192"/>
    <w:rsid w:val="00145404"/>
    <w:rsid w:val="0014542B"/>
    <w:rsid w:val="00145612"/>
    <w:rsid w:val="00145630"/>
    <w:rsid w:val="00145662"/>
    <w:rsid w:val="00145939"/>
    <w:rsid w:val="00145A27"/>
    <w:rsid w:val="00145A62"/>
    <w:rsid w:val="00145BAC"/>
    <w:rsid w:val="00145BF0"/>
    <w:rsid w:val="00145C00"/>
    <w:rsid w:val="00145C47"/>
    <w:rsid w:val="00145CCC"/>
    <w:rsid w:val="00145D4D"/>
    <w:rsid w:val="00145E29"/>
    <w:rsid w:val="00145E5E"/>
    <w:rsid w:val="00145EE0"/>
    <w:rsid w:val="00145F71"/>
    <w:rsid w:val="00146033"/>
    <w:rsid w:val="0014617B"/>
    <w:rsid w:val="0014620C"/>
    <w:rsid w:val="0014623E"/>
    <w:rsid w:val="00146258"/>
    <w:rsid w:val="001462B6"/>
    <w:rsid w:val="00146451"/>
    <w:rsid w:val="00146564"/>
    <w:rsid w:val="001465D4"/>
    <w:rsid w:val="00146722"/>
    <w:rsid w:val="0014683F"/>
    <w:rsid w:val="00146846"/>
    <w:rsid w:val="00146889"/>
    <w:rsid w:val="00146894"/>
    <w:rsid w:val="00146897"/>
    <w:rsid w:val="00146A78"/>
    <w:rsid w:val="00146BBF"/>
    <w:rsid w:val="00146D95"/>
    <w:rsid w:val="00146E2D"/>
    <w:rsid w:val="00146E58"/>
    <w:rsid w:val="00146ECF"/>
    <w:rsid w:val="00146EDE"/>
    <w:rsid w:val="00146F08"/>
    <w:rsid w:val="00147184"/>
    <w:rsid w:val="00147417"/>
    <w:rsid w:val="00147442"/>
    <w:rsid w:val="00147571"/>
    <w:rsid w:val="001475E5"/>
    <w:rsid w:val="001475EA"/>
    <w:rsid w:val="001475FB"/>
    <w:rsid w:val="001477A8"/>
    <w:rsid w:val="001477F5"/>
    <w:rsid w:val="00147867"/>
    <w:rsid w:val="001478FA"/>
    <w:rsid w:val="00147960"/>
    <w:rsid w:val="001479B7"/>
    <w:rsid w:val="00147A09"/>
    <w:rsid w:val="00147CBA"/>
    <w:rsid w:val="00147CC2"/>
    <w:rsid w:val="00147D1B"/>
    <w:rsid w:val="00147D1E"/>
    <w:rsid w:val="00147D55"/>
    <w:rsid w:val="00150198"/>
    <w:rsid w:val="001501E4"/>
    <w:rsid w:val="0015029E"/>
    <w:rsid w:val="00150311"/>
    <w:rsid w:val="0015031E"/>
    <w:rsid w:val="001503CD"/>
    <w:rsid w:val="0015045C"/>
    <w:rsid w:val="00150477"/>
    <w:rsid w:val="001504DB"/>
    <w:rsid w:val="001504F5"/>
    <w:rsid w:val="00150584"/>
    <w:rsid w:val="00150604"/>
    <w:rsid w:val="001507F0"/>
    <w:rsid w:val="00150933"/>
    <w:rsid w:val="001509CF"/>
    <w:rsid w:val="00150BA5"/>
    <w:rsid w:val="00150BCF"/>
    <w:rsid w:val="00150BDA"/>
    <w:rsid w:val="00150BFE"/>
    <w:rsid w:val="00150D77"/>
    <w:rsid w:val="00150D86"/>
    <w:rsid w:val="00150E2D"/>
    <w:rsid w:val="00150E57"/>
    <w:rsid w:val="00150E7A"/>
    <w:rsid w:val="00150EBF"/>
    <w:rsid w:val="00150FE0"/>
    <w:rsid w:val="001510CE"/>
    <w:rsid w:val="001510EE"/>
    <w:rsid w:val="00151148"/>
    <w:rsid w:val="0015127E"/>
    <w:rsid w:val="001512B9"/>
    <w:rsid w:val="00151487"/>
    <w:rsid w:val="00151508"/>
    <w:rsid w:val="001516A1"/>
    <w:rsid w:val="001516B8"/>
    <w:rsid w:val="0015171E"/>
    <w:rsid w:val="00151780"/>
    <w:rsid w:val="00151794"/>
    <w:rsid w:val="001517BD"/>
    <w:rsid w:val="001517EE"/>
    <w:rsid w:val="00151895"/>
    <w:rsid w:val="001518FE"/>
    <w:rsid w:val="00151A6D"/>
    <w:rsid w:val="00151BD9"/>
    <w:rsid w:val="00151C3D"/>
    <w:rsid w:val="00151C8D"/>
    <w:rsid w:val="00151CC6"/>
    <w:rsid w:val="00151DA1"/>
    <w:rsid w:val="00151E83"/>
    <w:rsid w:val="001522B1"/>
    <w:rsid w:val="0015242A"/>
    <w:rsid w:val="001525B0"/>
    <w:rsid w:val="001526A6"/>
    <w:rsid w:val="001526BA"/>
    <w:rsid w:val="001526F1"/>
    <w:rsid w:val="00152740"/>
    <w:rsid w:val="00152A15"/>
    <w:rsid w:val="00152AB9"/>
    <w:rsid w:val="00152ABA"/>
    <w:rsid w:val="00152ADB"/>
    <w:rsid w:val="00152BF0"/>
    <w:rsid w:val="00152C87"/>
    <w:rsid w:val="00152C9C"/>
    <w:rsid w:val="00152CD9"/>
    <w:rsid w:val="00152D87"/>
    <w:rsid w:val="00152E2B"/>
    <w:rsid w:val="00152EE5"/>
    <w:rsid w:val="00152EFB"/>
    <w:rsid w:val="0015300F"/>
    <w:rsid w:val="00153089"/>
    <w:rsid w:val="00153236"/>
    <w:rsid w:val="001532BC"/>
    <w:rsid w:val="0015335A"/>
    <w:rsid w:val="00153415"/>
    <w:rsid w:val="00153420"/>
    <w:rsid w:val="00153531"/>
    <w:rsid w:val="0015355A"/>
    <w:rsid w:val="00153608"/>
    <w:rsid w:val="00153752"/>
    <w:rsid w:val="00153866"/>
    <w:rsid w:val="001538E9"/>
    <w:rsid w:val="001539D4"/>
    <w:rsid w:val="00153A54"/>
    <w:rsid w:val="00153AF8"/>
    <w:rsid w:val="00153B92"/>
    <w:rsid w:val="00153BC8"/>
    <w:rsid w:val="00153C42"/>
    <w:rsid w:val="00153D73"/>
    <w:rsid w:val="00153FAC"/>
    <w:rsid w:val="0015400C"/>
    <w:rsid w:val="0015416D"/>
    <w:rsid w:val="001541D1"/>
    <w:rsid w:val="001543C8"/>
    <w:rsid w:val="00154453"/>
    <w:rsid w:val="0015456D"/>
    <w:rsid w:val="00154621"/>
    <w:rsid w:val="00154690"/>
    <w:rsid w:val="001546DA"/>
    <w:rsid w:val="001547BF"/>
    <w:rsid w:val="001548C9"/>
    <w:rsid w:val="00154A2E"/>
    <w:rsid w:val="00154AB1"/>
    <w:rsid w:val="00154BB5"/>
    <w:rsid w:val="00154C70"/>
    <w:rsid w:val="00154D15"/>
    <w:rsid w:val="00154D6B"/>
    <w:rsid w:val="00154F18"/>
    <w:rsid w:val="00154F23"/>
    <w:rsid w:val="001550C4"/>
    <w:rsid w:val="0015534F"/>
    <w:rsid w:val="00155393"/>
    <w:rsid w:val="001554E8"/>
    <w:rsid w:val="001556D4"/>
    <w:rsid w:val="001558AD"/>
    <w:rsid w:val="00155A10"/>
    <w:rsid w:val="00155AA1"/>
    <w:rsid w:val="00155B7A"/>
    <w:rsid w:val="00155BA8"/>
    <w:rsid w:val="00155C16"/>
    <w:rsid w:val="00155D08"/>
    <w:rsid w:val="00155D1B"/>
    <w:rsid w:val="00155DC9"/>
    <w:rsid w:val="00155E9F"/>
    <w:rsid w:val="00156035"/>
    <w:rsid w:val="0015603C"/>
    <w:rsid w:val="00156041"/>
    <w:rsid w:val="001560A7"/>
    <w:rsid w:val="00156141"/>
    <w:rsid w:val="00156148"/>
    <w:rsid w:val="0015616A"/>
    <w:rsid w:val="00156198"/>
    <w:rsid w:val="001561F1"/>
    <w:rsid w:val="0015639C"/>
    <w:rsid w:val="001563A3"/>
    <w:rsid w:val="0015653D"/>
    <w:rsid w:val="001565E0"/>
    <w:rsid w:val="00156608"/>
    <w:rsid w:val="001566A3"/>
    <w:rsid w:val="0015678E"/>
    <w:rsid w:val="00156884"/>
    <w:rsid w:val="0015696A"/>
    <w:rsid w:val="00156995"/>
    <w:rsid w:val="00156A0F"/>
    <w:rsid w:val="00156ABB"/>
    <w:rsid w:val="00156B04"/>
    <w:rsid w:val="00156CB1"/>
    <w:rsid w:val="00156D3D"/>
    <w:rsid w:val="00156E7E"/>
    <w:rsid w:val="00156F44"/>
    <w:rsid w:val="0015705C"/>
    <w:rsid w:val="001572AD"/>
    <w:rsid w:val="001573E0"/>
    <w:rsid w:val="0015741F"/>
    <w:rsid w:val="001575C8"/>
    <w:rsid w:val="00157601"/>
    <w:rsid w:val="00157649"/>
    <w:rsid w:val="001576EE"/>
    <w:rsid w:val="001577A6"/>
    <w:rsid w:val="001578C2"/>
    <w:rsid w:val="00157915"/>
    <w:rsid w:val="00157A2C"/>
    <w:rsid w:val="00157A95"/>
    <w:rsid w:val="00157AD6"/>
    <w:rsid w:val="00157EF5"/>
    <w:rsid w:val="00157F0C"/>
    <w:rsid w:val="00157F82"/>
    <w:rsid w:val="001593EB"/>
    <w:rsid w:val="0016004A"/>
    <w:rsid w:val="00160168"/>
    <w:rsid w:val="0016037E"/>
    <w:rsid w:val="001603DA"/>
    <w:rsid w:val="00160651"/>
    <w:rsid w:val="0016076F"/>
    <w:rsid w:val="001607A0"/>
    <w:rsid w:val="0016095E"/>
    <w:rsid w:val="00160B4E"/>
    <w:rsid w:val="00160B9C"/>
    <w:rsid w:val="00160BD0"/>
    <w:rsid w:val="00160C80"/>
    <w:rsid w:val="00160CAD"/>
    <w:rsid w:val="00160F2A"/>
    <w:rsid w:val="00160FA9"/>
    <w:rsid w:val="001610AE"/>
    <w:rsid w:val="0016112F"/>
    <w:rsid w:val="0016124B"/>
    <w:rsid w:val="001612C2"/>
    <w:rsid w:val="001614CB"/>
    <w:rsid w:val="0016151E"/>
    <w:rsid w:val="00161581"/>
    <w:rsid w:val="0016161A"/>
    <w:rsid w:val="001616C4"/>
    <w:rsid w:val="0016175E"/>
    <w:rsid w:val="00161789"/>
    <w:rsid w:val="001618BB"/>
    <w:rsid w:val="00161907"/>
    <w:rsid w:val="00161A51"/>
    <w:rsid w:val="00161ACC"/>
    <w:rsid w:val="00161B84"/>
    <w:rsid w:val="00161D4F"/>
    <w:rsid w:val="00161EC3"/>
    <w:rsid w:val="00161F18"/>
    <w:rsid w:val="00161F8E"/>
    <w:rsid w:val="00161FD4"/>
    <w:rsid w:val="00161FDE"/>
    <w:rsid w:val="00161FEF"/>
    <w:rsid w:val="001620D2"/>
    <w:rsid w:val="001621CB"/>
    <w:rsid w:val="001621E6"/>
    <w:rsid w:val="00162217"/>
    <w:rsid w:val="0016223D"/>
    <w:rsid w:val="001624F5"/>
    <w:rsid w:val="00162547"/>
    <w:rsid w:val="0016254C"/>
    <w:rsid w:val="001626D3"/>
    <w:rsid w:val="001627EA"/>
    <w:rsid w:val="00162803"/>
    <w:rsid w:val="00162A3E"/>
    <w:rsid w:val="00162BB4"/>
    <w:rsid w:val="00162F62"/>
    <w:rsid w:val="00162FEF"/>
    <w:rsid w:val="0016306F"/>
    <w:rsid w:val="0016311B"/>
    <w:rsid w:val="00163296"/>
    <w:rsid w:val="00163500"/>
    <w:rsid w:val="001635F3"/>
    <w:rsid w:val="00163693"/>
    <w:rsid w:val="0016380C"/>
    <w:rsid w:val="001638F1"/>
    <w:rsid w:val="001639BF"/>
    <w:rsid w:val="00163C70"/>
    <w:rsid w:val="00163C8E"/>
    <w:rsid w:val="00163D34"/>
    <w:rsid w:val="00163DA8"/>
    <w:rsid w:val="00163DBE"/>
    <w:rsid w:val="00163DF3"/>
    <w:rsid w:val="00163E75"/>
    <w:rsid w:val="00163F8B"/>
    <w:rsid w:val="0016406B"/>
    <w:rsid w:val="001640B4"/>
    <w:rsid w:val="00164142"/>
    <w:rsid w:val="001642DC"/>
    <w:rsid w:val="0016434E"/>
    <w:rsid w:val="0016437D"/>
    <w:rsid w:val="00164586"/>
    <w:rsid w:val="00164805"/>
    <w:rsid w:val="00164946"/>
    <w:rsid w:val="001649CC"/>
    <w:rsid w:val="00164CB5"/>
    <w:rsid w:val="00164E25"/>
    <w:rsid w:val="00164ED6"/>
    <w:rsid w:val="00164F1B"/>
    <w:rsid w:val="00164FA9"/>
    <w:rsid w:val="00164FED"/>
    <w:rsid w:val="00165053"/>
    <w:rsid w:val="00165088"/>
    <w:rsid w:val="00165099"/>
    <w:rsid w:val="00165114"/>
    <w:rsid w:val="00165154"/>
    <w:rsid w:val="0016523C"/>
    <w:rsid w:val="0016530D"/>
    <w:rsid w:val="0016532E"/>
    <w:rsid w:val="0016537C"/>
    <w:rsid w:val="001653FC"/>
    <w:rsid w:val="00165883"/>
    <w:rsid w:val="0016592C"/>
    <w:rsid w:val="00165941"/>
    <w:rsid w:val="001659C7"/>
    <w:rsid w:val="00165B22"/>
    <w:rsid w:val="00165C26"/>
    <w:rsid w:val="00165C99"/>
    <w:rsid w:val="00165E29"/>
    <w:rsid w:val="00165F6C"/>
    <w:rsid w:val="00165FC1"/>
    <w:rsid w:val="0016606E"/>
    <w:rsid w:val="00166090"/>
    <w:rsid w:val="0016623A"/>
    <w:rsid w:val="001662F4"/>
    <w:rsid w:val="00166465"/>
    <w:rsid w:val="00166529"/>
    <w:rsid w:val="00166591"/>
    <w:rsid w:val="001665B1"/>
    <w:rsid w:val="001665B5"/>
    <w:rsid w:val="001666CF"/>
    <w:rsid w:val="00166792"/>
    <w:rsid w:val="001667A7"/>
    <w:rsid w:val="00166942"/>
    <w:rsid w:val="00166997"/>
    <w:rsid w:val="001669ED"/>
    <w:rsid w:val="00166ACB"/>
    <w:rsid w:val="00166BCF"/>
    <w:rsid w:val="00166D2B"/>
    <w:rsid w:val="00166E50"/>
    <w:rsid w:val="00166EF1"/>
    <w:rsid w:val="00166F98"/>
    <w:rsid w:val="00166FB2"/>
    <w:rsid w:val="0016708E"/>
    <w:rsid w:val="00167129"/>
    <w:rsid w:val="0016720A"/>
    <w:rsid w:val="001672FE"/>
    <w:rsid w:val="001673C4"/>
    <w:rsid w:val="00167477"/>
    <w:rsid w:val="00167511"/>
    <w:rsid w:val="00167618"/>
    <w:rsid w:val="001676D8"/>
    <w:rsid w:val="00167777"/>
    <w:rsid w:val="00167784"/>
    <w:rsid w:val="0016781E"/>
    <w:rsid w:val="00167A31"/>
    <w:rsid w:val="00167ABC"/>
    <w:rsid w:val="00167B27"/>
    <w:rsid w:val="00167BD6"/>
    <w:rsid w:val="00167C73"/>
    <w:rsid w:val="00167DB9"/>
    <w:rsid w:val="00167DF0"/>
    <w:rsid w:val="00169B7F"/>
    <w:rsid w:val="00170031"/>
    <w:rsid w:val="00170095"/>
    <w:rsid w:val="00170124"/>
    <w:rsid w:val="0017018D"/>
    <w:rsid w:val="001701D6"/>
    <w:rsid w:val="001702F8"/>
    <w:rsid w:val="00170340"/>
    <w:rsid w:val="00170445"/>
    <w:rsid w:val="0017050B"/>
    <w:rsid w:val="0017053F"/>
    <w:rsid w:val="00170755"/>
    <w:rsid w:val="00170886"/>
    <w:rsid w:val="001708AC"/>
    <w:rsid w:val="001708BA"/>
    <w:rsid w:val="00170A03"/>
    <w:rsid w:val="00170B25"/>
    <w:rsid w:val="00170BE1"/>
    <w:rsid w:val="00170C86"/>
    <w:rsid w:val="00170D4F"/>
    <w:rsid w:val="00170E52"/>
    <w:rsid w:val="00170E5E"/>
    <w:rsid w:val="00170F23"/>
    <w:rsid w:val="00171185"/>
    <w:rsid w:val="00171276"/>
    <w:rsid w:val="0017145A"/>
    <w:rsid w:val="00171511"/>
    <w:rsid w:val="0017153D"/>
    <w:rsid w:val="00171560"/>
    <w:rsid w:val="001715FF"/>
    <w:rsid w:val="0017176E"/>
    <w:rsid w:val="001717F3"/>
    <w:rsid w:val="00171807"/>
    <w:rsid w:val="00171831"/>
    <w:rsid w:val="00171877"/>
    <w:rsid w:val="00171999"/>
    <w:rsid w:val="00171B58"/>
    <w:rsid w:val="00171BB1"/>
    <w:rsid w:val="00171C8F"/>
    <w:rsid w:val="00171D09"/>
    <w:rsid w:val="00171DF7"/>
    <w:rsid w:val="00171E2C"/>
    <w:rsid w:val="00171EB3"/>
    <w:rsid w:val="00172050"/>
    <w:rsid w:val="00172163"/>
    <w:rsid w:val="001722AC"/>
    <w:rsid w:val="0017235F"/>
    <w:rsid w:val="001723A0"/>
    <w:rsid w:val="00172454"/>
    <w:rsid w:val="0017248D"/>
    <w:rsid w:val="00172744"/>
    <w:rsid w:val="001727A2"/>
    <w:rsid w:val="00172876"/>
    <w:rsid w:val="00172B8D"/>
    <w:rsid w:val="00172C21"/>
    <w:rsid w:val="00172C55"/>
    <w:rsid w:val="00172CC6"/>
    <w:rsid w:val="00172CD5"/>
    <w:rsid w:val="00172D0C"/>
    <w:rsid w:val="00172D24"/>
    <w:rsid w:val="00172EA5"/>
    <w:rsid w:val="00172EE2"/>
    <w:rsid w:val="00173042"/>
    <w:rsid w:val="001731FE"/>
    <w:rsid w:val="00173208"/>
    <w:rsid w:val="0017327F"/>
    <w:rsid w:val="001732BB"/>
    <w:rsid w:val="0017354D"/>
    <w:rsid w:val="00173626"/>
    <w:rsid w:val="0017364D"/>
    <w:rsid w:val="001737BE"/>
    <w:rsid w:val="001737DD"/>
    <w:rsid w:val="00173865"/>
    <w:rsid w:val="001739D3"/>
    <w:rsid w:val="00173A05"/>
    <w:rsid w:val="00173A63"/>
    <w:rsid w:val="00173AAE"/>
    <w:rsid w:val="00173BA8"/>
    <w:rsid w:val="00173DDB"/>
    <w:rsid w:val="00174063"/>
    <w:rsid w:val="00174093"/>
    <w:rsid w:val="00174239"/>
    <w:rsid w:val="00174370"/>
    <w:rsid w:val="001743BF"/>
    <w:rsid w:val="001743FF"/>
    <w:rsid w:val="0017449A"/>
    <w:rsid w:val="00174559"/>
    <w:rsid w:val="001745C7"/>
    <w:rsid w:val="00174638"/>
    <w:rsid w:val="0017468F"/>
    <w:rsid w:val="001746ED"/>
    <w:rsid w:val="00174740"/>
    <w:rsid w:val="00174759"/>
    <w:rsid w:val="00174862"/>
    <w:rsid w:val="00174995"/>
    <w:rsid w:val="00174B3C"/>
    <w:rsid w:val="00174B51"/>
    <w:rsid w:val="00174BD0"/>
    <w:rsid w:val="00174D80"/>
    <w:rsid w:val="00174E06"/>
    <w:rsid w:val="00174E0B"/>
    <w:rsid w:val="00174F9C"/>
    <w:rsid w:val="0017511B"/>
    <w:rsid w:val="00175121"/>
    <w:rsid w:val="00175174"/>
    <w:rsid w:val="001753FA"/>
    <w:rsid w:val="0017543F"/>
    <w:rsid w:val="0017545C"/>
    <w:rsid w:val="0017549A"/>
    <w:rsid w:val="001756FA"/>
    <w:rsid w:val="0017578A"/>
    <w:rsid w:val="00175856"/>
    <w:rsid w:val="001758C1"/>
    <w:rsid w:val="001759EB"/>
    <w:rsid w:val="00175A6A"/>
    <w:rsid w:val="00175ADC"/>
    <w:rsid w:val="00175BA2"/>
    <w:rsid w:val="00175C70"/>
    <w:rsid w:val="00175CED"/>
    <w:rsid w:val="00175E5D"/>
    <w:rsid w:val="00175E73"/>
    <w:rsid w:val="00175E7E"/>
    <w:rsid w:val="00175EA9"/>
    <w:rsid w:val="00175F0A"/>
    <w:rsid w:val="00175F6A"/>
    <w:rsid w:val="00175FAF"/>
    <w:rsid w:val="00175FE3"/>
    <w:rsid w:val="001760CF"/>
    <w:rsid w:val="0017614A"/>
    <w:rsid w:val="00176288"/>
    <w:rsid w:val="001762EC"/>
    <w:rsid w:val="00176549"/>
    <w:rsid w:val="0017661E"/>
    <w:rsid w:val="0017692A"/>
    <w:rsid w:val="00176A3F"/>
    <w:rsid w:val="00176A40"/>
    <w:rsid w:val="00176ADA"/>
    <w:rsid w:val="00176B96"/>
    <w:rsid w:val="00176BB9"/>
    <w:rsid w:val="00176D11"/>
    <w:rsid w:val="00176E22"/>
    <w:rsid w:val="00176E63"/>
    <w:rsid w:val="00176EE8"/>
    <w:rsid w:val="00176F6C"/>
    <w:rsid w:val="00176FC8"/>
    <w:rsid w:val="00176FE6"/>
    <w:rsid w:val="00176FFE"/>
    <w:rsid w:val="001771B3"/>
    <w:rsid w:val="001772C0"/>
    <w:rsid w:val="001773D8"/>
    <w:rsid w:val="00177498"/>
    <w:rsid w:val="001775BF"/>
    <w:rsid w:val="00177636"/>
    <w:rsid w:val="001776BE"/>
    <w:rsid w:val="0017776A"/>
    <w:rsid w:val="00177828"/>
    <w:rsid w:val="00177832"/>
    <w:rsid w:val="00177874"/>
    <w:rsid w:val="001778EB"/>
    <w:rsid w:val="00177919"/>
    <w:rsid w:val="00177921"/>
    <w:rsid w:val="001779CF"/>
    <w:rsid w:val="00177B62"/>
    <w:rsid w:val="00177C10"/>
    <w:rsid w:val="00177D77"/>
    <w:rsid w:val="00177D94"/>
    <w:rsid w:val="00177E75"/>
    <w:rsid w:val="00177E77"/>
    <w:rsid w:val="00177FCF"/>
    <w:rsid w:val="00177FD9"/>
    <w:rsid w:val="00177FE6"/>
    <w:rsid w:val="001800EE"/>
    <w:rsid w:val="00180199"/>
    <w:rsid w:val="00180202"/>
    <w:rsid w:val="001802ED"/>
    <w:rsid w:val="0018034A"/>
    <w:rsid w:val="00180418"/>
    <w:rsid w:val="001805AC"/>
    <w:rsid w:val="001805BE"/>
    <w:rsid w:val="00180604"/>
    <w:rsid w:val="0018072A"/>
    <w:rsid w:val="0018073F"/>
    <w:rsid w:val="001807B7"/>
    <w:rsid w:val="001807E0"/>
    <w:rsid w:val="00180887"/>
    <w:rsid w:val="00180A64"/>
    <w:rsid w:val="00180B0F"/>
    <w:rsid w:val="00180BDC"/>
    <w:rsid w:val="00180C5E"/>
    <w:rsid w:val="00180C72"/>
    <w:rsid w:val="00180E89"/>
    <w:rsid w:val="0018104A"/>
    <w:rsid w:val="00181075"/>
    <w:rsid w:val="001811B6"/>
    <w:rsid w:val="001812C0"/>
    <w:rsid w:val="00181364"/>
    <w:rsid w:val="0018148F"/>
    <w:rsid w:val="001814DE"/>
    <w:rsid w:val="001814FC"/>
    <w:rsid w:val="0018155F"/>
    <w:rsid w:val="001817CD"/>
    <w:rsid w:val="00181960"/>
    <w:rsid w:val="001819EB"/>
    <w:rsid w:val="00181A1A"/>
    <w:rsid w:val="00181B0C"/>
    <w:rsid w:val="00181BD8"/>
    <w:rsid w:val="00181C71"/>
    <w:rsid w:val="00181CEC"/>
    <w:rsid w:val="00181DAC"/>
    <w:rsid w:val="00181E0A"/>
    <w:rsid w:val="00181EE9"/>
    <w:rsid w:val="00181F70"/>
    <w:rsid w:val="00181F8B"/>
    <w:rsid w:val="00182019"/>
    <w:rsid w:val="0018219B"/>
    <w:rsid w:val="001821C1"/>
    <w:rsid w:val="00182336"/>
    <w:rsid w:val="0018235E"/>
    <w:rsid w:val="0018261E"/>
    <w:rsid w:val="0018280B"/>
    <w:rsid w:val="00182814"/>
    <w:rsid w:val="0018281F"/>
    <w:rsid w:val="00182892"/>
    <w:rsid w:val="001828A8"/>
    <w:rsid w:val="00182923"/>
    <w:rsid w:val="001829A8"/>
    <w:rsid w:val="001829FC"/>
    <w:rsid w:val="00182A8A"/>
    <w:rsid w:val="00182AAA"/>
    <w:rsid w:val="00182C54"/>
    <w:rsid w:val="00182D9C"/>
    <w:rsid w:val="00182E1F"/>
    <w:rsid w:val="00182FC2"/>
    <w:rsid w:val="001833FC"/>
    <w:rsid w:val="00183414"/>
    <w:rsid w:val="00183500"/>
    <w:rsid w:val="001835F9"/>
    <w:rsid w:val="00183704"/>
    <w:rsid w:val="00183790"/>
    <w:rsid w:val="001837A2"/>
    <w:rsid w:val="001837B0"/>
    <w:rsid w:val="001837E7"/>
    <w:rsid w:val="0018396E"/>
    <w:rsid w:val="00183A35"/>
    <w:rsid w:val="00183AA0"/>
    <w:rsid w:val="00183AA6"/>
    <w:rsid w:val="00183B4A"/>
    <w:rsid w:val="00183C09"/>
    <w:rsid w:val="00183C49"/>
    <w:rsid w:val="00183CB9"/>
    <w:rsid w:val="00183CF4"/>
    <w:rsid w:val="00183D49"/>
    <w:rsid w:val="00183E4A"/>
    <w:rsid w:val="00183F13"/>
    <w:rsid w:val="001840A0"/>
    <w:rsid w:val="00184118"/>
    <w:rsid w:val="0018414A"/>
    <w:rsid w:val="0018417F"/>
    <w:rsid w:val="001841A8"/>
    <w:rsid w:val="0018430C"/>
    <w:rsid w:val="001843D3"/>
    <w:rsid w:val="00184401"/>
    <w:rsid w:val="00184497"/>
    <w:rsid w:val="00184507"/>
    <w:rsid w:val="00184529"/>
    <w:rsid w:val="001846F6"/>
    <w:rsid w:val="001847A8"/>
    <w:rsid w:val="0018487D"/>
    <w:rsid w:val="001848EE"/>
    <w:rsid w:val="00184D21"/>
    <w:rsid w:val="00184D6A"/>
    <w:rsid w:val="00184DED"/>
    <w:rsid w:val="00184F1C"/>
    <w:rsid w:val="00185525"/>
    <w:rsid w:val="00185536"/>
    <w:rsid w:val="001855CB"/>
    <w:rsid w:val="00185725"/>
    <w:rsid w:val="001857FB"/>
    <w:rsid w:val="0018591D"/>
    <w:rsid w:val="00185A76"/>
    <w:rsid w:val="00185AB9"/>
    <w:rsid w:val="00185B91"/>
    <w:rsid w:val="00185BA1"/>
    <w:rsid w:val="00185C21"/>
    <w:rsid w:val="00185C39"/>
    <w:rsid w:val="00185CEE"/>
    <w:rsid w:val="00185F05"/>
    <w:rsid w:val="001861C8"/>
    <w:rsid w:val="00186342"/>
    <w:rsid w:val="00186385"/>
    <w:rsid w:val="00186420"/>
    <w:rsid w:val="0018642A"/>
    <w:rsid w:val="0018642C"/>
    <w:rsid w:val="001864C1"/>
    <w:rsid w:val="001864D9"/>
    <w:rsid w:val="0018661B"/>
    <w:rsid w:val="00186652"/>
    <w:rsid w:val="00186653"/>
    <w:rsid w:val="001866B1"/>
    <w:rsid w:val="00186728"/>
    <w:rsid w:val="0018685C"/>
    <w:rsid w:val="0018691E"/>
    <w:rsid w:val="00186995"/>
    <w:rsid w:val="001869A8"/>
    <w:rsid w:val="001869B4"/>
    <w:rsid w:val="00186A31"/>
    <w:rsid w:val="00186B9A"/>
    <w:rsid w:val="00186CA6"/>
    <w:rsid w:val="00186DC1"/>
    <w:rsid w:val="00186E98"/>
    <w:rsid w:val="00186F6D"/>
    <w:rsid w:val="0018711D"/>
    <w:rsid w:val="0018715D"/>
    <w:rsid w:val="001871DC"/>
    <w:rsid w:val="001871F6"/>
    <w:rsid w:val="00187217"/>
    <w:rsid w:val="0018724E"/>
    <w:rsid w:val="001873DA"/>
    <w:rsid w:val="0018743B"/>
    <w:rsid w:val="001874BD"/>
    <w:rsid w:val="00187574"/>
    <w:rsid w:val="001875B6"/>
    <w:rsid w:val="001875EF"/>
    <w:rsid w:val="00187611"/>
    <w:rsid w:val="00187719"/>
    <w:rsid w:val="00187850"/>
    <w:rsid w:val="00187964"/>
    <w:rsid w:val="00187B5B"/>
    <w:rsid w:val="00187D21"/>
    <w:rsid w:val="00187DAE"/>
    <w:rsid w:val="00187F80"/>
    <w:rsid w:val="00187F93"/>
    <w:rsid w:val="00190041"/>
    <w:rsid w:val="00190091"/>
    <w:rsid w:val="0019031E"/>
    <w:rsid w:val="00190341"/>
    <w:rsid w:val="001903A9"/>
    <w:rsid w:val="00190503"/>
    <w:rsid w:val="0019052F"/>
    <w:rsid w:val="0019055A"/>
    <w:rsid w:val="0019071B"/>
    <w:rsid w:val="0019088D"/>
    <w:rsid w:val="0019097F"/>
    <w:rsid w:val="00190D7B"/>
    <w:rsid w:val="00190DEF"/>
    <w:rsid w:val="00190E67"/>
    <w:rsid w:val="00190E7F"/>
    <w:rsid w:val="00190E99"/>
    <w:rsid w:val="00190F1E"/>
    <w:rsid w:val="00190F48"/>
    <w:rsid w:val="001910D7"/>
    <w:rsid w:val="00191234"/>
    <w:rsid w:val="0019135B"/>
    <w:rsid w:val="001913C2"/>
    <w:rsid w:val="001913D4"/>
    <w:rsid w:val="0019148D"/>
    <w:rsid w:val="00191589"/>
    <w:rsid w:val="00191590"/>
    <w:rsid w:val="0019164A"/>
    <w:rsid w:val="001917A1"/>
    <w:rsid w:val="001917C8"/>
    <w:rsid w:val="0019183D"/>
    <w:rsid w:val="001918AF"/>
    <w:rsid w:val="00191A20"/>
    <w:rsid w:val="00191B58"/>
    <w:rsid w:val="00191B5B"/>
    <w:rsid w:val="00191B92"/>
    <w:rsid w:val="00191D1E"/>
    <w:rsid w:val="00191D52"/>
    <w:rsid w:val="00191DAF"/>
    <w:rsid w:val="00191E59"/>
    <w:rsid w:val="00191FF1"/>
    <w:rsid w:val="00192036"/>
    <w:rsid w:val="00192067"/>
    <w:rsid w:val="001920DC"/>
    <w:rsid w:val="00192295"/>
    <w:rsid w:val="00192373"/>
    <w:rsid w:val="0019245E"/>
    <w:rsid w:val="0019257F"/>
    <w:rsid w:val="001925F4"/>
    <w:rsid w:val="0019264F"/>
    <w:rsid w:val="00192651"/>
    <w:rsid w:val="00192682"/>
    <w:rsid w:val="001926AD"/>
    <w:rsid w:val="001926CF"/>
    <w:rsid w:val="00192880"/>
    <w:rsid w:val="0019289D"/>
    <w:rsid w:val="00192990"/>
    <w:rsid w:val="00192992"/>
    <w:rsid w:val="00192998"/>
    <w:rsid w:val="00192B35"/>
    <w:rsid w:val="00192BA0"/>
    <w:rsid w:val="00192C26"/>
    <w:rsid w:val="00192C5F"/>
    <w:rsid w:val="00192D31"/>
    <w:rsid w:val="00192E80"/>
    <w:rsid w:val="00192F99"/>
    <w:rsid w:val="001931F8"/>
    <w:rsid w:val="00193224"/>
    <w:rsid w:val="00193262"/>
    <w:rsid w:val="00193328"/>
    <w:rsid w:val="00193462"/>
    <w:rsid w:val="00193569"/>
    <w:rsid w:val="00193709"/>
    <w:rsid w:val="0019371E"/>
    <w:rsid w:val="0019374E"/>
    <w:rsid w:val="0019394D"/>
    <w:rsid w:val="00193A18"/>
    <w:rsid w:val="00193AA7"/>
    <w:rsid w:val="00193DB7"/>
    <w:rsid w:val="00193DDD"/>
    <w:rsid w:val="00193EED"/>
    <w:rsid w:val="00194055"/>
    <w:rsid w:val="001940F3"/>
    <w:rsid w:val="0019415D"/>
    <w:rsid w:val="0019421E"/>
    <w:rsid w:val="001942F2"/>
    <w:rsid w:val="00194324"/>
    <w:rsid w:val="00194350"/>
    <w:rsid w:val="00194449"/>
    <w:rsid w:val="001944CC"/>
    <w:rsid w:val="001944D5"/>
    <w:rsid w:val="001944E2"/>
    <w:rsid w:val="001945C4"/>
    <w:rsid w:val="00194667"/>
    <w:rsid w:val="0019466B"/>
    <w:rsid w:val="001947B7"/>
    <w:rsid w:val="0019481B"/>
    <w:rsid w:val="001948C5"/>
    <w:rsid w:val="0019494A"/>
    <w:rsid w:val="00194A18"/>
    <w:rsid w:val="00194ADB"/>
    <w:rsid w:val="00194B25"/>
    <w:rsid w:val="00194B80"/>
    <w:rsid w:val="00194BF0"/>
    <w:rsid w:val="00194C7B"/>
    <w:rsid w:val="00194C8F"/>
    <w:rsid w:val="00194D92"/>
    <w:rsid w:val="00194E53"/>
    <w:rsid w:val="00194F54"/>
    <w:rsid w:val="00195096"/>
    <w:rsid w:val="0019510D"/>
    <w:rsid w:val="00195159"/>
    <w:rsid w:val="001951B8"/>
    <w:rsid w:val="0019535B"/>
    <w:rsid w:val="001953A7"/>
    <w:rsid w:val="0019543C"/>
    <w:rsid w:val="0019558F"/>
    <w:rsid w:val="00195734"/>
    <w:rsid w:val="00195765"/>
    <w:rsid w:val="001957FA"/>
    <w:rsid w:val="001957FF"/>
    <w:rsid w:val="0019592A"/>
    <w:rsid w:val="00195A15"/>
    <w:rsid w:val="00195AD3"/>
    <w:rsid w:val="00195BC9"/>
    <w:rsid w:val="00195C06"/>
    <w:rsid w:val="00195C6C"/>
    <w:rsid w:val="00195E36"/>
    <w:rsid w:val="00195E3A"/>
    <w:rsid w:val="00195EA9"/>
    <w:rsid w:val="00195EC9"/>
    <w:rsid w:val="00195F21"/>
    <w:rsid w:val="00195FAD"/>
    <w:rsid w:val="00195FF7"/>
    <w:rsid w:val="00196038"/>
    <w:rsid w:val="0019607C"/>
    <w:rsid w:val="00196401"/>
    <w:rsid w:val="00196414"/>
    <w:rsid w:val="00196420"/>
    <w:rsid w:val="00196464"/>
    <w:rsid w:val="001965A9"/>
    <w:rsid w:val="001965B6"/>
    <w:rsid w:val="00196674"/>
    <w:rsid w:val="00196720"/>
    <w:rsid w:val="00196724"/>
    <w:rsid w:val="00196747"/>
    <w:rsid w:val="001967CA"/>
    <w:rsid w:val="001967D2"/>
    <w:rsid w:val="001967E1"/>
    <w:rsid w:val="001968EB"/>
    <w:rsid w:val="00196942"/>
    <w:rsid w:val="00196956"/>
    <w:rsid w:val="00196B5F"/>
    <w:rsid w:val="00196C84"/>
    <w:rsid w:val="00196CAA"/>
    <w:rsid w:val="00196DC6"/>
    <w:rsid w:val="00196DEE"/>
    <w:rsid w:val="00196E7D"/>
    <w:rsid w:val="00196F1F"/>
    <w:rsid w:val="0019704D"/>
    <w:rsid w:val="0019705A"/>
    <w:rsid w:val="0019716F"/>
    <w:rsid w:val="00197251"/>
    <w:rsid w:val="00197292"/>
    <w:rsid w:val="001972BC"/>
    <w:rsid w:val="00197303"/>
    <w:rsid w:val="0019731B"/>
    <w:rsid w:val="001974FE"/>
    <w:rsid w:val="00197540"/>
    <w:rsid w:val="00197725"/>
    <w:rsid w:val="001977B6"/>
    <w:rsid w:val="001977D8"/>
    <w:rsid w:val="0019793E"/>
    <w:rsid w:val="001979F7"/>
    <w:rsid w:val="00197A61"/>
    <w:rsid w:val="00197BEE"/>
    <w:rsid w:val="00197F2E"/>
    <w:rsid w:val="00197F73"/>
    <w:rsid w:val="00197FAA"/>
    <w:rsid w:val="00197FC9"/>
    <w:rsid w:val="001A0137"/>
    <w:rsid w:val="001A02B1"/>
    <w:rsid w:val="001A04AB"/>
    <w:rsid w:val="001A05D2"/>
    <w:rsid w:val="001A061C"/>
    <w:rsid w:val="001A069D"/>
    <w:rsid w:val="001A06AC"/>
    <w:rsid w:val="001A071B"/>
    <w:rsid w:val="001A0760"/>
    <w:rsid w:val="001A090F"/>
    <w:rsid w:val="001A097A"/>
    <w:rsid w:val="001A0A32"/>
    <w:rsid w:val="001A0BC6"/>
    <w:rsid w:val="001A0CFE"/>
    <w:rsid w:val="001A0D53"/>
    <w:rsid w:val="001A0E09"/>
    <w:rsid w:val="001A0EA1"/>
    <w:rsid w:val="001A0FD2"/>
    <w:rsid w:val="001A1083"/>
    <w:rsid w:val="001A11C1"/>
    <w:rsid w:val="001A11CB"/>
    <w:rsid w:val="001A12BC"/>
    <w:rsid w:val="001A1303"/>
    <w:rsid w:val="001A136D"/>
    <w:rsid w:val="001A14DD"/>
    <w:rsid w:val="001A14E2"/>
    <w:rsid w:val="001A1613"/>
    <w:rsid w:val="001A176B"/>
    <w:rsid w:val="001A17EA"/>
    <w:rsid w:val="001A184F"/>
    <w:rsid w:val="001A193B"/>
    <w:rsid w:val="001A1A53"/>
    <w:rsid w:val="001A1A62"/>
    <w:rsid w:val="001A1B14"/>
    <w:rsid w:val="001A1B54"/>
    <w:rsid w:val="001A1BAD"/>
    <w:rsid w:val="001A1C3A"/>
    <w:rsid w:val="001A1C63"/>
    <w:rsid w:val="001A1CFA"/>
    <w:rsid w:val="001A1D3C"/>
    <w:rsid w:val="001A1E97"/>
    <w:rsid w:val="001A1EE4"/>
    <w:rsid w:val="001A1F56"/>
    <w:rsid w:val="001A205F"/>
    <w:rsid w:val="001A20EF"/>
    <w:rsid w:val="001A2106"/>
    <w:rsid w:val="001A21EE"/>
    <w:rsid w:val="001A22E6"/>
    <w:rsid w:val="001A22F7"/>
    <w:rsid w:val="001A259B"/>
    <w:rsid w:val="001A25D1"/>
    <w:rsid w:val="001A2684"/>
    <w:rsid w:val="001A2709"/>
    <w:rsid w:val="001A27FE"/>
    <w:rsid w:val="001A2A12"/>
    <w:rsid w:val="001A2ADE"/>
    <w:rsid w:val="001A2B74"/>
    <w:rsid w:val="001A2C83"/>
    <w:rsid w:val="001A2CB6"/>
    <w:rsid w:val="001A2D9C"/>
    <w:rsid w:val="001A2DAE"/>
    <w:rsid w:val="001A2E42"/>
    <w:rsid w:val="001A2FF9"/>
    <w:rsid w:val="001A3033"/>
    <w:rsid w:val="001A331E"/>
    <w:rsid w:val="001A34D5"/>
    <w:rsid w:val="001A353F"/>
    <w:rsid w:val="001A35C4"/>
    <w:rsid w:val="001A360A"/>
    <w:rsid w:val="001A37D3"/>
    <w:rsid w:val="001A391C"/>
    <w:rsid w:val="001A393F"/>
    <w:rsid w:val="001A3A56"/>
    <w:rsid w:val="001A3B74"/>
    <w:rsid w:val="001A3D62"/>
    <w:rsid w:val="001A3E1B"/>
    <w:rsid w:val="001A3E67"/>
    <w:rsid w:val="001A3EE6"/>
    <w:rsid w:val="001A3F24"/>
    <w:rsid w:val="001A3F5D"/>
    <w:rsid w:val="001A3F6E"/>
    <w:rsid w:val="001A4039"/>
    <w:rsid w:val="001A407B"/>
    <w:rsid w:val="001A4231"/>
    <w:rsid w:val="001A42AC"/>
    <w:rsid w:val="001A42F8"/>
    <w:rsid w:val="001A43F6"/>
    <w:rsid w:val="001A4519"/>
    <w:rsid w:val="001A46D3"/>
    <w:rsid w:val="001A4735"/>
    <w:rsid w:val="001A47E7"/>
    <w:rsid w:val="001A47F2"/>
    <w:rsid w:val="001A480F"/>
    <w:rsid w:val="001A489E"/>
    <w:rsid w:val="001A48A9"/>
    <w:rsid w:val="001A492C"/>
    <w:rsid w:val="001A4947"/>
    <w:rsid w:val="001A499E"/>
    <w:rsid w:val="001A4A81"/>
    <w:rsid w:val="001A4CAD"/>
    <w:rsid w:val="001A4CF3"/>
    <w:rsid w:val="001A4D16"/>
    <w:rsid w:val="001A4D4B"/>
    <w:rsid w:val="001A4D7A"/>
    <w:rsid w:val="001A4D81"/>
    <w:rsid w:val="001A4DD9"/>
    <w:rsid w:val="001A508A"/>
    <w:rsid w:val="001A51D4"/>
    <w:rsid w:val="001A5232"/>
    <w:rsid w:val="001A53BA"/>
    <w:rsid w:val="001A5405"/>
    <w:rsid w:val="001A5457"/>
    <w:rsid w:val="001A54C3"/>
    <w:rsid w:val="001A54E1"/>
    <w:rsid w:val="001A5521"/>
    <w:rsid w:val="001A55D4"/>
    <w:rsid w:val="001A582A"/>
    <w:rsid w:val="001A5838"/>
    <w:rsid w:val="001A5871"/>
    <w:rsid w:val="001A5A09"/>
    <w:rsid w:val="001A5C3C"/>
    <w:rsid w:val="001A5C42"/>
    <w:rsid w:val="001A5CE0"/>
    <w:rsid w:val="001A5EFC"/>
    <w:rsid w:val="001A5F23"/>
    <w:rsid w:val="001A5F26"/>
    <w:rsid w:val="001A60A0"/>
    <w:rsid w:val="001A60DC"/>
    <w:rsid w:val="001A6102"/>
    <w:rsid w:val="001A61F5"/>
    <w:rsid w:val="001A62A9"/>
    <w:rsid w:val="001A636F"/>
    <w:rsid w:val="001A6401"/>
    <w:rsid w:val="001A64E1"/>
    <w:rsid w:val="001A6547"/>
    <w:rsid w:val="001A65BF"/>
    <w:rsid w:val="001A668B"/>
    <w:rsid w:val="001A6706"/>
    <w:rsid w:val="001A6760"/>
    <w:rsid w:val="001A67F5"/>
    <w:rsid w:val="001A6907"/>
    <w:rsid w:val="001A6A48"/>
    <w:rsid w:val="001A6A54"/>
    <w:rsid w:val="001A6B33"/>
    <w:rsid w:val="001A6B93"/>
    <w:rsid w:val="001A6C09"/>
    <w:rsid w:val="001A6D38"/>
    <w:rsid w:val="001A6D5D"/>
    <w:rsid w:val="001A6E29"/>
    <w:rsid w:val="001A6EE4"/>
    <w:rsid w:val="001A6EEE"/>
    <w:rsid w:val="001A7408"/>
    <w:rsid w:val="001A74E3"/>
    <w:rsid w:val="001A74EC"/>
    <w:rsid w:val="001A763E"/>
    <w:rsid w:val="001A770E"/>
    <w:rsid w:val="001A782A"/>
    <w:rsid w:val="001A782C"/>
    <w:rsid w:val="001A788D"/>
    <w:rsid w:val="001A7913"/>
    <w:rsid w:val="001A7967"/>
    <w:rsid w:val="001A79AD"/>
    <w:rsid w:val="001A79BD"/>
    <w:rsid w:val="001A79ED"/>
    <w:rsid w:val="001A7A18"/>
    <w:rsid w:val="001A7A89"/>
    <w:rsid w:val="001A7ACA"/>
    <w:rsid w:val="001A7B2F"/>
    <w:rsid w:val="001A7B70"/>
    <w:rsid w:val="001A7BAA"/>
    <w:rsid w:val="001A7C9C"/>
    <w:rsid w:val="001A7ED4"/>
    <w:rsid w:val="001A7FAC"/>
    <w:rsid w:val="001A8943"/>
    <w:rsid w:val="001ABC9F"/>
    <w:rsid w:val="001B01E6"/>
    <w:rsid w:val="001B025F"/>
    <w:rsid w:val="001B0286"/>
    <w:rsid w:val="001B02AF"/>
    <w:rsid w:val="001B0554"/>
    <w:rsid w:val="001B058F"/>
    <w:rsid w:val="001B0679"/>
    <w:rsid w:val="001B0690"/>
    <w:rsid w:val="001B06E4"/>
    <w:rsid w:val="001B071F"/>
    <w:rsid w:val="001B079D"/>
    <w:rsid w:val="001B09DA"/>
    <w:rsid w:val="001B0C4A"/>
    <w:rsid w:val="001B0CA1"/>
    <w:rsid w:val="001B0CF8"/>
    <w:rsid w:val="001B0EBD"/>
    <w:rsid w:val="001B0EED"/>
    <w:rsid w:val="001B0F71"/>
    <w:rsid w:val="001B0FF7"/>
    <w:rsid w:val="001B1170"/>
    <w:rsid w:val="001B12F3"/>
    <w:rsid w:val="001B1407"/>
    <w:rsid w:val="001B1565"/>
    <w:rsid w:val="001B15DF"/>
    <w:rsid w:val="001B166D"/>
    <w:rsid w:val="001B174F"/>
    <w:rsid w:val="001B189D"/>
    <w:rsid w:val="001B1A17"/>
    <w:rsid w:val="001B1AE5"/>
    <w:rsid w:val="001B1C31"/>
    <w:rsid w:val="001B1C52"/>
    <w:rsid w:val="001B1CE6"/>
    <w:rsid w:val="001B1F15"/>
    <w:rsid w:val="001B1F4B"/>
    <w:rsid w:val="001B1F8D"/>
    <w:rsid w:val="001B20CC"/>
    <w:rsid w:val="001B2104"/>
    <w:rsid w:val="001B2158"/>
    <w:rsid w:val="001B2183"/>
    <w:rsid w:val="001B2341"/>
    <w:rsid w:val="001B2527"/>
    <w:rsid w:val="001B25F6"/>
    <w:rsid w:val="001B27A5"/>
    <w:rsid w:val="001B27BF"/>
    <w:rsid w:val="001B27C6"/>
    <w:rsid w:val="001B28A7"/>
    <w:rsid w:val="001B28B5"/>
    <w:rsid w:val="001B2975"/>
    <w:rsid w:val="001B2A00"/>
    <w:rsid w:val="001B2A13"/>
    <w:rsid w:val="001B2BA5"/>
    <w:rsid w:val="001B2BB2"/>
    <w:rsid w:val="001B2C34"/>
    <w:rsid w:val="001B2C8B"/>
    <w:rsid w:val="001B2CBC"/>
    <w:rsid w:val="001B2DB1"/>
    <w:rsid w:val="001B2ED4"/>
    <w:rsid w:val="001B2F1F"/>
    <w:rsid w:val="001B316A"/>
    <w:rsid w:val="001B3193"/>
    <w:rsid w:val="001B3247"/>
    <w:rsid w:val="001B3262"/>
    <w:rsid w:val="001B332B"/>
    <w:rsid w:val="001B354E"/>
    <w:rsid w:val="001B3634"/>
    <w:rsid w:val="001B3672"/>
    <w:rsid w:val="001B36A9"/>
    <w:rsid w:val="001B386D"/>
    <w:rsid w:val="001B39D1"/>
    <w:rsid w:val="001B3C09"/>
    <w:rsid w:val="001B3DFC"/>
    <w:rsid w:val="001B3E01"/>
    <w:rsid w:val="001B4413"/>
    <w:rsid w:val="001B451B"/>
    <w:rsid w:val="001B453D"/>
    <w:rsid w:val="001B455E"/>
    <w:rsid w:val="001B45BD"/>
    <w:rsid w:val="001B45C7"/>
    <w:rsid w:val="001B4774"/>
    <w:rsid w:val="001B47EE"/>
    <w:rsid w:val="001B488D"/>
    <w:rsid w:val="001B48F2"/>
    <w:rsid w:val="001B4937"/>
    <w:rsid w:val="001B4987"/>
    <w:rsid w:val="001B4A28"/>
    <w:rsid w:val="001B4BC6"/>
    <w:rsid w:val="001B4BE0"/>
    <w:rsid w:val="001B4C77"/>
    <w:rsid w:val="001B4D3E"/>
    <w:rsid w:val="001B4D44"/>
    <w:rsid w:val="001B4D91"/>
    <w:rsid w:val="001B4DB7"/>
    <w:rsid w:val="001B4E4F"/>
    <w:rsid w:val="001B4ECB"/>
    <w:rsid w:val="001B4F46"/>
    <w:rsid w:val="001B513B"/>
    <w:rsid w:val="001B52F9"/>
    <w:rsid w:val="001B53E2"/>
    <w:rsid w:val="001B5518"/>
    <w:rsid w:val="001B563C"/>
    <w:rsid w:val="001B56A9"/>
    <w:rsid w:val="001B583E"/>
    <w:rsid w:val="001B59BE"/>
    <w:rsid w:val="001B5A11"/>
    <w:rsid w:val="001B5A9E"/>
    <w:rsid w:val="001B5D9C"/>
    <w:rsid w:val="001B5E84"/>
    <w:rsid w:val="001B5FD3"/>
    <w:rsid w:val="001B60B7"/>
    <w:rsid w:val="001B6153"/>
    <w:rsid w:val="001B617A"/>
    <w:rsid w:val="001B62C3"/>
    <w:rsid w:val="001B6348"/>
    <w:rsid w:val="001B6390"/>
    <w:rsid w:val="001B6429"/>
    <w:rsid w:val="001B64D0"/>
    <w:rsid w:val="001B656C"/>
    <w:rsid w:val="001B67A0"/>
    <w:rsid w:val="001B67DC"/>
    <w:rsid w:val="001B681B"/>
    <w:rsid w:val="001B68E2"/>
    <w:rsid w:val="001B692D"/>
    <w:rsid w:val="001B69E3"/>
    <w:rsid w:val="001B6A36"/>
    <w:rsid w:val="001B6A9F"/>
    <w:rsid w:val="001B6AAA"/>
    <w:rsid w:val="001B6ABF"/>
    <w:rsid w:val="001B6AD8"/>
    <w:rsid w:val="001B6B42"/>
    <w:rsid w:val="001B6BCE"/>
    <w:rsid w:val="001B6BE1"/>
    <w:rsid w:val="001B6DAA"/>
    <w:rsid w:val="001B6DBD"/>
    <w:rsid w:val="001B6FFB"/>
    <w:rsid w:val="001B7064"/>
    <w:rsid w:val="001B7082"/>
    <w:rsid w:val="001B711C"/>
    <w:rsid w:val="001B7228"/>
    <w:rsid w:val="001B72E2"/>
    <w:rsid w:val="001B737D"/>
    <w:rsid w:val="001B7389"/>
    <w:rsid w:val="001B756E"/>
    <w:rsid w:val="001B7670"/>
    <w:rsid w:val="001B7760"/>
    <w:rsid w:val="001B77E0"/>
    <w:rsid w:val="001B7866"/>
    <w:rsid w:val="001B7BEF"/>
    <w:rsid w:val="001B7C22"/>
    <w:rsid w:val="001B7CA4"/>
    <w:rsid w:val="001B7CB7"/>
    <w:rsid w:val="001B7CE5"/>
    <w:rsid w:val="001B7D1A"/>
    <w:rsid w:val="001B7D74"/>
    <w:rsid w:val="001B7E46"/>
    <w:rsid w:val="001B7E6F"/>
    <w:rsid w:val="001B7E83"/>
    <w:rsid w:val="001B7F04"/>
    <w:rsid w:val="001B7F79"/>
    <w:rsid w:val="001B7F95"/>
    <w:rsid w:val="001C0089"/>
    <w:rsid w:val="001C0099"/>
    <w:rsid w:val="001C02C8"/>
    <w:rsid w:val="001C02ED"/>
    <w:rsid w:val="001C03D7"/>
    <w:rsid w:val="001C0656"/>
    <w:rsid w:val="001C0693"/>
    <w:rsid w:val="001C0709"/>
    <w:rsid w:val="001C0790"/>
    <w:rsid w:val="001C07AD"/>
    <w:rsid w:val="001C07EE"/>
    <w:rsid w:val="001C08C0"/>
    <w:rsid w:val="001C096F"/>
    <w:rsid w:val="001C0A53"/>
    <w:rsid w:val="001C0BC7"/>
    <w:rsid w:val="001C0ECB"/>
    <w:rsid w:val="001C0F41"/>
    <w:rsid w:val="001C0F5D"/>
    <w:rsid w:val="001C0FCA"/>
    <w:rsid w:val="001C1031"/>
    <w:rsid w:val="001C10EC"/>
    <w:rsid w:val="001C10FC"/>
    <w:rsid w:val="001C1138"/>
    <w:rsid w:val="001C116E"/>
    <w:rsid w:val="001C1199"/>
    <w:rsid w:val="001C122D"/>
    <w:rsid w:val="001C1497"/>
    <w:rsid w:val="001C14D3"/>
    <w:rsid w:val="001C15F0"/>
    <w:rsid w:val="001C1827"/>
    <w:rsid w:val="001C185F"/>
    <w:rsid w:val="001C1B00"/>
    <w:rsid w:val="001C1B01"/>
    <w:rsid w:val="001C1B77"/>
    <w:rsid w:val="001C1B97"/>
    <w:rsid w:val="001C1BB0"/>
    <w:rsid w:val="001C1D2E"/>
    <w:rsid w:val="001C1D36"/>
    <w:rsid w:val="001C1E5E"/>
    <w:rsid w:val="001C2010"/>
    <w:rsid w:val="001C2073"/>
    <w:rsid w:val="001C2179"/>
    <w:rsid w:val="001C21B1"/>
    <w:rsid w:val="001C2287"/>
    <w:rsid w:val="001C2295"/>
    <w:rsid w:val="001C2366"/>
    <w:rsid w:val="001C23D9"/>
    <w:rsid w:val="001C241B"/>
    <w:rsid w:val="001C2563"/>
    <w:rsid w:val="001C25A1"/>
    <w:rsid w:val="001C25E9"/>
    <w:rsid w:val="001C267F"/>
    <w:rsid w:val="001C26F3"/>
    <w:rsid w:val="001C27B5"/>
    <w:rsid w:val="001C28AE"/>
    <w:rsid w:val="001C28BC"/>
    <w:rsid w:val="001C292B"/>
    <w:rsid w:val="001C295D"/>
    <w:rsid w:val="001C2B87"/>
    <w:rsid w:val="001C2C53"/>
    <w:rsid w:val="001C2C63"/>
    <w:rsid w:val="001C2CE4"/>
    <w:rsid w:val="001C2DC5"/>
    <w:rsid w:val="001C2DFE"/>
    <w:rsid w:val="001C2E15"/>
    <w:rsid w:val="001C2E7E"/>
    <w:rsid w:val="001C2F53"/>
    <w:rsid w:val="001C2FD3"/>
    <w:rsid w:val="001C305C"/>
    <w:rsid w:val="001C309A"/>
    <w:rsid w:val="001C3266"/>
    <w:rsid w:val="001C3374"/>
    <w:rsid w:val="001C341E"/>
    <w:rsid w:val="001C350A"/>
    <w:rsid w:val="001C35B8"/>
    <w:rsid w:val="001C368B"/>
    <w:rsid w:val="001C3725"/>
    <w:rsid w:val="001C372D"/>
    <w:rsid w:val="001C378E"/>
    <w:rsid w:val="001C37A7"/>
    <w:rsid w:val="001C37F6"/>
    <w:rsid w:val="001C387A"/>
    <w:rsid w:val="001C395D"/>
    <w:rsid w:val="001C39AC"/>
    <w:rsid w:val="001C3B4F"/>
    <w:rsid w:val="001C3CD8"/>
    <w:rsid w:val="001C3D6F"/>
    <w:rsid w:val="001C3F66"/>
    <w:rsid w:val="001C3F9F"/>
    <w:rsid w:val="001C41D0"/>
    <w:rsid w:val="001C421A"/>
    <w:rsid w:val="001C424F"/>
    <w:rsid w:val="001C4372"/>
    <w:rsid w:val="001C43FD"/>
    <w:rsid w:val="001C4447"/>
    <w:rsid w:val="001C4499"/>
    <w:rsid w:val="001C44F9"/>
    <w:rsid w:val="001C4528"/>
    <w:rsid w:val="001C4650"/>
    <w:rsid w:val="001C46C8"/>
    <w:rsid w:val="001C4937"/>
    <w:rsid w:val="001C4B37"/>
    <w:rsid w:val="001C4C4A"/>
    <w:rsid w:val="001C4C8E"/>
    <w:rsid w:val="001C4CA6"/>
    <w:rsid w:val="001C4E0A"/>
    <w:rsid w:val="001C4E44"/>
    <w:rsid w:val="001C4EE1"/>
    <w:rsid w:val="001C4EEF"/>
    <w:rsid w:val="001C4F00"/>
    <w:rsid w:val="001C4FF3"/>
    <w:rsid w:val="001C5062"/>
    <w:rsid w:val="001C51A3"/>
    <w:rsid w:val="001C51DF"/>
    <w:rsid w:val="001C5271"/>
    <w:rsid w:val="001C52B3"/>
    <w:rsid w:val="001C539D"/>
    <w:rsid w:val="001C5498"/>
    <w:rsid w:val="001C5503"/>
    <w:rsid w:val="001C553A"/>
    <w:rsid w:val="001C5586"/>
    <w:rsid w:val="001C5657"/>
    <w:rsid w:val="001C574D"/>
    <w:rsid w:val="001C583C"/>
    <w:rsid w:val="001C586B"/>
    <w:rsid w:val="001C591F"/>
    <w:rsid w:val="001C5924"/>
    <w:rsid w:val="001C5B9E"/>
    <w:rsid w:val="001C5F24"/>
    <w:rsid w:val="001C61D9"/>
    <w:rsid w:val="001C6264"/>
    <w:rsid w:val="001C62D8"/>
    <w:rsid w:val="001C63B5"/>
    <w:rsid w:val="001C642B"/>
    <w:rsid w:val="001C646F"/>
    <w:rsid w:val="001C64EA"/>
    <w:rsid w:val="001C665A"/>
    <w:rsid w:val="001C66F1"/>
    <w:rsid w:val="001C6712"/>
    <w:rsid w:val="001C67A3"/>
    <w:rsid w:val="001C680D"/>
    <w:rsid w:val="001C6949"/>
    <w:rsid w:val="001C6B8C"/>
    <w:rsid w:val="001C6DA3"/>
    <w:rsid w:val="001C6F0F"/>
    <w:rsid w:val="001C7281"/>
    <w:rsid w:val="001C728F"/>
    <w:rsid w:val="001C72C2"/>
    <w:rsid w:val="001C7316"/>
    <w:rsid w:val="001C73C6"/>
    <w:rsid w:val="001C7551"/>
    <w:rsid w:val="001C75BB"/>
    <w:rsid w:val="001C75DA"/>
    <w:rsid w:val="001C75DB"/>
    <w:rsid w:val="001C769A"/>
    <w:rsid w:val="001C7713"/>
    <w:rsid w:val="001C77AE"/>
    <w:rsid w:val="001C7822"/>
    <w:rsid w:val="001C787E"/>
    <w:rsid w:val="001C7A95"/>
    <w:rsid w:val="001C7C6F"/>
    <w:rsid w:val="001C7EE4"/>
    <w:rsid w:val="001C7F56"/>
    <w:rsid w:val="001D0038"/>
    <w:rsid w:val="001D0064"/>
    <w:rsid w:val="001D0072"/>
    <w:rsid w:val="001D00BD"/>
    <w:rsid w:val="001D0109"/>
    <w:rsid w:val="001D0200"/>
    <w:rsid w:val="001D02D6"/>
    <w:rsid w:val="001D0306"/>
    <w:rsid w:val="001D0366"/>
    <w:rsid w:val="001D03A3"/>
    <w:rsid w:val="001D03B0"/>
    <w:rsid w:val="001D056D"/>
    <w:rsid w:val="001D0672"/>
    <w:rsid w:val="001D08BC"/>
    <w:rsid w:val="001D0957"/>
    <w:rsid w:val="001D0BE8"/>
    <w:rsid w:val="001D0D75"/>
    <w:rsid w:val="001D0E8A"/>
    <w:rsid w:val="001D0F42"/>
    <w:rsid w:val="001D110F"/>
    <w:rsid w:val="001D114B"/>
    <w:rsid w:val="001D11B3"/>
    <w:rsid w:val="001D12BA"/>
    <w:rsid w:val="001D1343"/>
    <w:rsid w:val="001D15F4"/>
    <w:rsid w:val="001D174E"/>
    <w:rsid w:val="001D1756"/>
    <w:rsid w:val="001D178B"/>
    <w:rsid w:val="001D1799"/>
    <w:rsid w:val="001D17BD"/>
    <w:rsid w:val="001D180C"/>
    <w:rsid w:val="001D182A"/>
    <w:rsid w:val="001D1956"/>
    <w:rsid w:val="001D199E"/>
    <w:rsid w:val="001D1A74"/>
    <w:rsid w:val="001D1AD9"/>
    <w:rsid w:val="001D1B11"/>
    <w:rsid w:val="001D1B2E"/>
    <w:rsid w:val="001D1B32"/>
    <w:rsid w:val="001D1E7D"/>
    <w:rsid w:val="001D1E8C"/>
    <w:rsid w:val="001D203D"/>
    <w:rsid w:val="001D207E"/>
    <w:rsid w:val="001D2348"/>
    <w:rsid w:val="001D240C"/>
    <w:rsid w:val="001D2584"/>
    <w:rsid w:val="001D2675"/>
    <w:rsid w:val="001D26D6"/>
    <w:rsid w:val="001D26E5"/>
    <w:rsid w:val="001D26F3"/>
    <w:rsid w:val="001D270A"/>
    <w:rsid w:val="001D271E"/>
    <w:rsid w:val="001D27EC"/>
    <w:rsid w:val="001D28BF"/>
    <w:rsid w:val="001D28FC"/>
    <w:rsid w:val="001D2A03"/>
    <w:rsid w:val="001D2A82"/>
    <w:rsid w:val="001D2ABA"/>
    <w:rsid w:val="001D2D32"/>
    <w:rsid w:val="001D2D67"/>
    <w:rsid w:val="001D2DC8"/>
    <w:rsid w:val="001D2F6F"/>
    <w:rsid w:val="001D302E"/>
    <w:rsid w:val="001D3034"/>
    <w:rsid w:val="001D3048"/>
    <w:rsid w:val="001D327A"/>
    <w:rsid w:val="001D3377"/>
    <w:rsid w:val="001D3580"/>
    <w:rsid w:val="001D383A"/>
    <w:rsid w:val="001D3B1B"/>
    <w:rsid w:val="001D3C12"/>
    <w:rsid w:val="001D3DD0"/>
    <w:rsid w:val="001D3DEA"/>
    <w:rsid w:val="001D40CC"/>
    <w:rsid w:val="001D4488"/>
    <w:rsid w:val="001D450D"/>
    <w:rsid w:val="001D4529"/>
    <w:rsid w:val="001D45D9"/>
    <w:rsid w:val="001D469F"/>
    <w:rsid w:val="001D46BD"/>
    <w:rsid w:val="001D47FC"/>
    <w:rsid w:val="001D4840"/>
    <w:rsid w:val="001D48CF"/>
    <w:rsid w:val="001D4A06"/>
    <w:rsid w:val="001D4A23"/>
    <w:rsid w:val="001D4B23"/>
    <w:rsid w:val="001D4BC0"/>
    <w:rsid w:val="001D4BC5"/>
    <w:rsid w:val="001D4BF7"/>
    <w:rsid w:val="001D4CDD"/>
    <w:rsid w:val="001D4E53"/>
    <w:rsid w:val="001D51ED"/>
    <w:rsid w:val="001D5231"/>
    <w:rsid w:val="001D5314"/>
    <w:rsid w:val="001D5457"/>
    <w:rsid w:val="001D5588"/>
    <w:rsid w:val="001D559D"/>
    <w:rsid w:val="001D5611"/>
    <w:rsid w:val="001D569B"/>
    <w:rsid w:val="001D57D9"/>
    <w:rsid w:val="001D57DC"/>
    <w:rsid w:val="001D5839"/>
    <w:rsid w:val="001D58D8"/>
    <w:rsid w:val="001D59E0"/>
    <w:rsid w:val="001D5A07"/>
    <w:rsid w:val="001D5CBA"/>
    <w:rsid w:val="001D5DA9"/>
    <w:rsid w:val="001D5DB4"/>
    <w:rsid w:val="001D5E2B"/>
    <w:rsid w:val="001D60FE"/>
    <w:rsid w:val="001D6136"/>
    <w:rsid w:val="001D6171"/>
    <w:rsid w:val="001D6217"/>
    <w:rsid w:val="001D6384"/>
    <w:rsid w:val="001D6429"/>
    <w:rsid w:val="001D64BA"/>
    <w:rsid w:val="001D6592"/>
    <w:rsid w:val="001D668F"/>
    <w:rsid w:val="001D66B4"/>
    <w:rsid w:val="001D6817"/>
    <w:rsid w:val="001D6B8A"/>
    <w:rsid w:val="001D6E62"/>
    <w:rsid w:val="001D6EA2"/>
    <w:rsid w:val="001D6EDA"/>
    <w:rsid w:val="001D6F2D"/>
    <w:rsid w:val="001D70A3"/>
    <w:rsid w:val="001D7101"/>
    <w:rsid w:val="001D7112"/>
    <w:rsid w:val="001D7130"/>
    <w:rsid w:val="001D7393"/>
    <w:rsid w:val="001D754D"/>
    <w:rsid w:val="001D772B"/>
    <w:rsid w:val="001D7935"/>
    <w:rsid w:val="001D7BCC"/>
    <w:rsid w:val="001D7BE8"/>
    <w:rsid w:val="001D7C5F"/>
    <w:rsid w:val="001D7CB8"/>
    <w:rsid w:val="001D7CC7"/>
    <w:rsid w:val="001D7DB2"/>
    <w:rsid w:val="001D7DC8"/>
    <w:rsid w:val="001D7E1E"/>
    <w:rsid w:val="001D7E37"/>
    <w:rsid w:val="001D7F6F"/>
    <w:rsid w:val="001D7F78"/>
    <w:rsid w:val="001E002E"/>
    <w:rsid w:val="001E004D"/>
    <w:rsid w:val="001E00D2"/>
    <w:rsid w:val="001E013A"/>
    <w:rsid w:val="001E022B"/>
    <w:rsid w:val="001E03C1"/>
    <w:rsid w:val="001E0463"/>
    <w:rsid w:val="001E048F"/>
    <w:rsid w:val="001E0530"/>
    <w:rsid w:val="001E05E9"/>
    <w:rsid w:val="001E069F"/>
    <w:rsid w:val="001E06D4"/>
    <w:rsid w:val="001E0706"/>
    <w:rsid w:val="001E070E"/>
    <w:rsid w:val="001E0710"/>
    <w:rsid w:val="001E0715"/>
    <w:rsid w:val="001E098B"/>
    <w:rsid w:val="001E0C22"/>
    <w:rsid w:val="001E0C70"/>
    <w:rsid w:val="001E0DBD"/>
    <w:rsid w:val="001E0E05"/>
    <w:rsid w:val="001E0E0E"/>
    <w:rsid w:val="001E0EA3"/>
    <w:rsid w:val="001E0FAE"/>
    <w:rsid w:val="001E0FC6"/>
    <w:rsid w:val="001E1046"/>
    <w:rsid w:val="001E110B"/>
    <w:rsid w:val="001E114D"/>
    <w:rsid w:val="001E116B"/>
    <w:rsid w:val="001E11B6"/>
    <w:rsid w:val="001E121A"/>
    <w:rsid w:val="001E151E"/>
    <w:rsid w:val="001E154F"/>
    <w:rsid w:val="001E1640"/>
    <w:rsid w:val="001E164D"/>
    <w:rsid w:val="001E165D"/>
    <w:rsid w:val="001E16B0"/>
    <w:rsid w:val="001E16EB"/>
    <w:rsid w:val="001E16F2"/>
    <w:rsid w:val="001E1823"/>
    <w:rsid w:val="001E1845"/>
    <w:rsid w:val="001E1A11"/>
    <w:rsid w:val="001E1A74"/>
    <w:rsid w:val="001E1AC9"/>
    <w:rsid w:val="001E1BA9"/>
    <w:rsid w:val="001E1C33"/>
    <w:rsid w:val="001E1C4A"/>
    <w:rsid w:val="001E1DB3"/>
    <w:rsid w:val="001E1E13"/>
    <w:rsid w:val="001E1F75"/>
    <w:rsid w:val="001E202D"/>
    <w:rsid w:val="001E2079"/>
    <w:rsid w:val="001E2088"/>
    <w:rsid w:val="001E20B0"/>
    <w:rsid w:val="001E211B"/>
    <w:rsid w:val="001E229D"/>
    <w:rsid w:val="001E2344"/>
    <w:rsid w:val="001E23B4"/>
    <w:rsid w:val="001E24CE"/>
    <w:rsid w:val="001E251A"/>
    <w:rsid w:val="001E26C8"/>
    <w:rsid w:val="001E2770"/>
    <w:rsid w:val="001E28F8"/>
    <w:rsid w:val="001E2914"/>
    <w:rsid w:val="001E296B"/>
    <w:rsid w:val="001E2971"/>
    <w:rsid w:val="001E29A6"/>
    <w:rsid w:val="001E2A4F"/>
    <w:rsid w:val="001E2A86"/>
    <w:rsid w:val="001E2AF3"/>
    <w:rsid w:val="001E2B82"/>
    <w:rsid w:val="001E2BBE"/>
    <w:rsid w:val="001E2BD4"/>
    <w:rsid w:val="001E2C32"/>
    <w:rsid w:val="001E2D48"/>
    <w:rsid w:val="001E2D56"/>
    <w:rsid w:val="001E2E17"/>
    <w:rsid w:val="001E2EBD"/>
    <w:rsid w:val="001E2F06"/>
    <w:rsid w:val="001E3067"/>
    <w:rsid w:val="001E309F"/>
    <w:rsid w:val="001E3453"/>
    <w:rsid w:val="001E3537"/>
    <w:rsid w:val="001E35C1"/>
    <w:rsid w:val="001E3690"/>
    <w:rsid w:val="001E36E1"/>
    <w:rsid w:val="001E377C"/>
    <w:rsid w:val="001E38FC"/>
    <w:rsid w:val="001E3A08"/>
    <w:rsid w:val="001E3A55"/>
    <w:rsid w:val="001E3AA7"/>
    <w:rsid w:val="001E3AB9"/>
    <w:rsid w:val="001E3BAB"/>
    <w:rsid w:val="001E3C2C"/>
    <w:rsid w:val="001E3E77"/>
    <w:rsid w:val="001E3E98"/>
    <w:rsid w:val="001E3F00"/>
    <w:rsid w:val="001E3F9A"/>
    <w:rsid w:val="001E400B"/>
    <w:rsid w:val="001E4054"/>
    <w:rsid w:val="001E41B2"/>
    <w:rsid w:val="001E41E9"/>
    <w:rsid w:val="001E42D7"/>
    <w:rsid w:val="001E4492"/>
    <w:rsid w:val="001E4537"/>
    <w:rsid w:val="001E46EE"/>
    <w:rsid w:val="001E4706"/>
    <w:rsid w:val="001E472E"/>
    <w:rsid w:val="001E4754"/>
    <w:rsid w:val="001E47D3"/>
    <w:rsid w:val="001E484B"/>
    <w:rsid w:val="001E4964"/>
    <w:rsid w:val="001E497F"/>
    <w:rsid w:val="001E49DD"/>
    <w:rsid w:val="001E4B86"/>
    <w:rsid w:val="001E4CB4"/>
    <w:rsid w:val="001E4D53"/>
    <w:rsid w:val="001E4D8B"/>
    <w:rsid w:val="001E4E1E"/>
    <w:rsid w:val="001E4EA6"/>
    <w:rsid w:val="001E50B0"/>
    <w:rsid w:val="001E5143"/>
    <w:rsid w:val="001E5179"/>
    <w:rsid w:val="001E54B2"/>
    <w:rsid w:val="001E54C2"/>
    <w:rsid w:val="001E5783"/>
    <w:rsid w:val="001E585E"/>
    <w:rsid w:val="001E58CF"/>
    <w:rsid w:val="001E5953"/>
    <w:rsid w:val="001E5B07"/>
    <w:rsid w:val="001E5C84"/>
    <w:rsid w:val="001E5CF5"/>
    <w:rsid w:val="001E5DA2"/>
    <w:rsid w:val="001E5DA6"/>
    <w:rsid w:val="001E5F79"/>
    <w:rsid w:val="001E5FB1"/>
    <w:rsid w:val="001E5FBC"/>
    <w:rsid w:val="001E6324"/>
    <w:rsid w:val="001E63A6"/>
    <w:rsid w:val="001E63A9"/>
    <w:rsid w:val="001E63FD"/>
    <w:rsid w:val="001E6455"/>
    <w:rsid w:val="001E663B"/>
    <w:rsid w:val="001E6651"/>
    <w:rsid w:val="001E66D6"/>
    <w:rsid w:val="001E67A5"/>
    <w:rsid w:val="001E6972"/>
    <w:rsid w:val="001E69A3"/>
    <w:rsid w:val="001E69D6"/>
    <w:rsid w:val="001E69DF"/>
    <w:rsid w:val="001E6A6B"/>
    <w:rsid w:val="001E6B27"/>
    <w:rsid w:val="001E6C57"/>
    <w:rsid w:val="001E6CBF"/>
    <w:rsid w:val="001E6CC1"/>
    <w:rsid w:val="001E6DB2"/>
    <w:rsid w:val="001E6E1B"/>
    <w:rsid w:val="001E6FAF"/>
    <w:rsid w:val="001E706D"/>
    <w:rsid w:val="001E7105"/>
    <w:rsid w:val="001E71F0"/>
    <w:rsid w:val="001E7222"/>
    <w:rsid w:val="001E726F"/>
    <w:rsid w:val="001E7281"/>
    <w:rsid w:val="001E73FF"/>
    <w:rsid w:val="001E7437"/>
    <w:rsid w:val="001E74A2"/>
    <w:rsid w:val="001E763D"/>
    <w:rsid w:val="001E7663"/>
    <w:rsid w:val="001E776B"/>
    <w:rsid w:val="001E79DB"/>
    <w:rsid w:val="001E7A41"/>
    <w:rsid w:val="001E7A95"/>
    <w:rsid w:val="001E7B2E"/>
    <w:rsid w:val="001E7B37"/>
    <w:rsid w:val="001E7B6A"/>
    <w:rsid w:val="001E7D14"/>
    <w:rsid w:val="001E7D7D"/>
    <w:rsid w:val="001E7D80"/>
    <w:rsid w:val="001E7EE9"/>
    <w:rsid w:val="001E7F4D"/>
    <w:rsid w:val="001E8D1A"/>
    <w:rsid w:val="001F002D"/>
    <w:rsid w:val="001F00BC"/>
    <w:rsid w:val="001F034C"/>
    <w:rsid w:val="001F0395"/>
    <w:rsid w:val="001F0398"/>
    <w:rsid w:val="001F03A2"/>
    <w:rsid w:val="001F03CD"/>
    <w:rsid w:val="001F040D"/>
    <w:rsid w:val="001F044B"/>
    <w:rsid w:val="001F0453"/>
    <w:rsid w:val="001F0728"/>
    <w:rsid w:val="001F0777"/>
    <w:rsid w:val="001F0C29"/>
    <w:rsid w:val="001F0C36"/>
    <w:rsid w:val="001F0C41"/>
    <w:rsid w:val="001F0CEA"/>
    <w:rsid w:val="001F0D30"/>
    <w:rsid w:val="001F0D63"/>
    <w:rsid w:val="001F0E06"/>
    <w:rsid w:val="001F0EA8"/>
    <w:rsid w:val="001F0F04"/>
    <w:rsid w:val="001F0F80"/>
    <w:rsid w:val="001F109D"/>
    <w:rsid w:val="001F1202"/>
    <w:rsid w:val="001F121A"/>
    <w:rsid w:val="001F1320"/>
    <w:rsid w:val="001F1340"/>
    <w:rsid w:val="001F1398"/>
    <w:rsid w:val="001F15A8"/>
    <w:rsid w:val="001F1624"/>
    <w:rsid w:val="001F1902"/>
    <w:rsid w:val="001F1947"/>
    <w:rsid w:val="001F1979"/>
    <w:rsid w:val="001F197E"/>
    <w:rsid w:val="001F1980"/>
    <w:rsid w:val="001F1A72"/>
    <w:rsid w:val="001F1ABE"/>
    <w:rsid w:val="001F1B26"/>
    <w:rsid w:val="001F1EA0"/>
    <w:rsid w:val="001F20EF"/>
    <w:rsid w:val="001F2217"/>
    <w:rsid w:val="001F221A"/>
    <w:rsid w:val="001F222B"/>
    <w:rsid w:val="001F22C2"/>
    <w:rsid w:val="001F2324"/>
    <w:rsid w:val="001F2384"/>
    <w:rsid w:val="001F24CB"/>
    <w:rsid w:val="001F24D8"/>
    <w:rsid w:val="001F259A"/>
    <w:rsid w:val="001F2747"/>
    <w:rsid w:val="001F2796"/>
    <w:rsid w:val="001F2B17"/>
    <w:rsid w:val="001F2B2B"/>
    <w:rsid w:val="001F2BCD"/>
    <w:rsid w:val="001F2C8B"/>
    <w:rsid w:val="001F2FB9"/>
    <w:rsid w:val="001F3051"/>
    <w:rsid w:val="001F30FB"/>
    <w:rsid w:val="001F311C"/>
    <w:rsid w:val="001F31C3"/>
    <w:rsid w:val="001F3214"/>
    <w:rsid w:val="001F32EE"/>
    <w:rsid w:val="001F3301"/>
    <w:rsid w:val="001F3305"/>
    <w:rsid w:val="001F342C"/>
    <w:rsid w:val="001F3451"/>
    <w:rsid w:val="001F3458"/>
    <w:rsid w:val="001F34C7"/>
    <w:rsid w:val="001F3599"/>
    <w:rsid w:val="001F3663"/>
    <w:rsid w:val="001F36F0"/>
    <w:rsid w:val="001F3733"/>
    <w:rsid w:val="001F3875"/>
    <w:rsid w:val="001F39E3"/>
    <w:rsid w:val="001F3A9A"/>
    <w:rsid w:val="001F3B5A"/>
    <w:rsid w:val="001F3CCB"/>
    <w:rsid w:val="001F3CDE"/>
    <w:rsid w:val="001F3CE8"/>
    <w:rsid w:val="001F3D3A"/>
    <w:rsid w:val="001F3D59"/>
    <w:rsid w:val="001F3D93"/>
    <w:rsid w:val="001F3DA2"/>
    <w:rsid w:val="001F3DC3"/>
    <w:rsid w:val="001F3E01"/>
    <w:rsid w:val="001F3E0E"/>
    <w:rsid w:val="001F3F0F"/>
    <w:rsid w:val="001F3FDD"/>
    <w:rsid w:val="001F3FEA"/>
    <w:rsid w:val="001F402F"/>
    <w:rsid w:val="001F4154"/>
    <w:rsid w:val="001F416A"/>
    <w:rsid w:val="001F41EF"/>
    <w:rsid w:val="001F4279"/>
    <w:rsid w:val="001F4328"/>
    <w:rsid w:val="001F437A"/>
    <w:rsid w:val="001F43E6"/>
    <w:rsid w:val="001F4534"/>
    <w:rsid w:val="001F473B"/>
    <w:rsid w:val="001F47F5"/>
    <w:rsid w:val="001F48C0"/>
    <w:rsid w:val="001F48C6"/>
    <w:rsid w:val="001F4968"/>
    <w:rsid w:val="001F4A80"/>
    <w:rsid w:val="001F4AB6"/>
    <w:rsid w:val="001F4AE8"/>
    <w:rsid w:val="001F4C40"/>
    <w:rsid w:val="001F4D01"/>
    <w:rsid w:val="001F4D6A"/>
    <w:rsid w:val="001F4E21"/>
    <w:rsid w:val="001F4E34"/>
    <w:rsid w:val="001F4F04"/>
    <w:rsid w:val="001F52C6"/>
    <w:rsid w:val="001F5396"/>
    <w:rsid w:val="001F5428"/>
    <w:rsid w:val="001F5436"/>
    <w:rsid w:val="001F5445"/>
    <w:rsid w:val="001F5491"/>
    <w:rsid w:val="001F54B5"/>
    <w:rsid w:val="001F5533"/>
    <w:rsid w:val="001F5566"/>
    <w:rsid w:val="001F55A8"/>
    <w:rsid w:val="001F56B3"/>
    <w:rsid w:val="001F574C"/>
    <w:rsid w:val="001F5774"/>
    <w:rsid w:val="001F57A0"/>
    <w:rsid w:val="001F5832"/>
    <w:rsid w:val="001F5843"/>
    <w:rsid w:val="001F5B58"/>
    <w:rsid w:val="001F5BEB"/>
    <w:rsid w:val="001F5C06"/>
    <w:rsid w:val="001F5D9E"/>
    <w:rsid w:val="001F5E77"/>
    <w:rsid w:val="001F5ECB"/>
    <w:rsid w:val="001F6141"/>
    <w:rsid w:val="001F6261"/>
    <w:rsid w:val="001F64DC"/>
    <w:rsid w:val="001F65B5"/>
    <w:rsid w:val="001F6635"/>
    <w:rsid w:val="001F6637"/>
    <w:rsid w:val="001F67E3"/>
    <w:rsid w:val="001F67F2"/>
    <w:rsid w:val="001F68A1"/>
    <w:rsid w:val="001F69E9"/>
    <w:rsid w:val="001F6B5D"/>
    <w:rsid w:val="001F6D78"/>
    <w:rsid w:val="001F6E11"/>
    <w:rsid w:val="001F6EEF"/>
    <w:rsid w:val="001F6EFF"/>
    <w:rsid w:val="001F70E7"/>
    <w:rsid w:val="001F7191"/>
    <w:rsid w:val="001F7232"/>
    <w:rsid w:val="001F7284"/>
    <w:rsid w:val="001F7460"/>
    <w:rsid w:val="001F74A7"/>
    <w:rsid w:val="001F7535"/>
    <w:rsid w:val="001F754F"/>
    <w:rsid w:val="001F7595"/>
    <w:rsid w:val="001F7626"/>
    <w:rsid w:val="001F7739"/>
    <w:rsid w:val="001F776E"/>
    <w:rsid w:val="001F77A0"/>
    <w:rsid w:val="001F7828"/>
    <w:rsid w:val="001F7845"/>
    <w:rsid w:val="001F795C"/>
    <w:rsid w:val="001F7960"/>
    <w:rsid w:val="001F79AD"/>
    <w:rsid w:val="001F7BB4"/>
    <w:rsid w:val="001F7C96"/>
    <w:rsid w:val="001F7D50"/>
    <w:rsid w:val="001F7E2A"/>
    <w:rsid w:val="001F7FB6"/>
    <w:rsid w:val="001FC9B5"/>
    <w:rsid w:val="0020032C"/>
    <w:rsid w:val="00200354"/>
    <w:rsid w:val="00200385"/>
    <w:rsid w:val="0020044A"/>
    <w:rsid w:val="00200459"/>
    <w:rsid w:val="0020047E"/>
    <w:rsid w:val="00200567"/>
    <w:rsid w:val="00200609"/>
    <w:rsid w:val="00200688"/>
    <w:rsid w:val="0020080C"/>
    <w:rsid w:val="00200837"/>
    <w:rsid w:val="0020084E"/>
    <w:rsid w:val="00200B0D"/>
    <w:rsid w:val="00200BC6"/>
    <w:rsid w:val="00200C6D"/>
    <w:rsid w:val="00200CD3"/>
    <w:rsid w:val="00200D51"/>
    <w:rsid w:val="00200FE0"/>
    <w:rsid w:val="0020101C"/>
    <w:rsid w:val="00201077"/>
    <w:rsid w:val="00201592"/>
    <w:rsid w:val="00201901"/>
    <w:rsid w:val="00201941"/>
    <w:rsid w:val="00201952"/>
    <w:rsid w:val="00201C1D"/>
    <w:rsid w:val="00201C91"/>
    <w:rsid w:val="00201DC6"/>
    <w:rsid w:val="00201F36"/>
    <w:rsid w:val="00201FC2"/>
    <w:rsid w:val="0020206D"/>
    <w:rsid w:val="0020219D"/>
    <w:rsid w:val="00202232"/>
    <w:rsid w:val="0020231B"/>
    <w:rsid w:val="0020273B"/>
    <w:rsid w:val="0020287C"/>
    <w:rsid w:val="0020298D"/>
    <w:rsid w:val="002029B5"/>
    <w:rsid w:val="00202C53"/>
    <w:rsid w:val="00202C57"/>
    <w:rsid w:val="00202D5A"/>
    <w:rsid w:val="00202E2C"/>
    <w:rsid w:val="00202ECC"/>
    <w:rsid w:val="00202ED3"/>
    <w:rsid w:val="00202F06"/>
    <w:rsid w:val="002030CD"/>
    <w:rsid w:val="00203118"/>
    <w:rsid w:val="002031A2"/>
    <w:rsid w:val="002032AE"/>
    <w:rsid w:val="00203383"/>
    <w:rsid w:val="0020349B"/>
    <w:rsid w:val="002034BC"/>
    <w:rsid w:val="002035B1"/>
    <w:rsid w:val="002036A7"/>
    <w:rsid w:val="00203811"/>
    <w:rsid w:val="002038DA"/>
    <w:rsid w:val="00203909"/>
    <w:rsid w:val="00203CCB"/>
    <w:rsid w:val="00203D38"/>
    <w:rsid w:val="00203D70"/>
    <w:rsid w:val="00203D83"/>
    <w:rsid w:val="00203D88"/>
    <w:rsid w:val="00203EF4"/>
    <w:rsid w:val="00203F4E"/>
    <w:rsid w:val="00204195"/>
    <w:rsid w:val="002041A9"/>
    <w:rsid w:val="002042AC"/>
    <w:rsid w:val="002042BA"/>
    <w:rsid w:val="0020441A"/>
    <w:rsid w:val="0020441F"/>
    <w:rsid w:val="002045F6"/>
    <w:rsid w:val="0020462F"/>
    <w:rsid w:val="00204793"/>
    <w:rsid w:val="002048A1"/>
    <w:rsid w:val="002049B5"/>
    <w:rsid w:val="00204B7B"/>
    <w:rsid w:val="00204CD6"/>
    <w:rsid w:val="00204DA8"/>
    <w:rsid w:val="00204E53"/>
    <w:rsid w:val="00204F63"/>
    <w:rsid w:val="00204F84"/>
    <w:rsid w:val="00204F92"/>
    <w:rsid w:val="00204FAE"/>
    <w:rsid w:val="00204FB9"/>
    <w:rsid w:val="00205011"/>
    <w:rsid w:val="0020511C"/>
    <w:rsid w:val="002051A1"/>
    <w:rsid w:val="002051D2"/>
    <w:rsid w:val="002051E4"/>
    <w:rsid w:val="002054B4"/>
    <w:rsid w:val="00205562"/>
    <w:rsid w:val="00205675"/>
    <w:rsid w:val="00205790"/>
    <w:rsid w:val="002057DF"/>
    <w:rsid w:val="00205801"/>
    <w:rsid w:val="002059B9"/>
    <w:rsid w:val="00205A73"/>
    <w:rsid w:val="00205BB7"/>
    <w:rsid w:val="00205E7B"/>
    <w:rsid w:val="00205F8D"/>
    <w:rsid w:val="00206003"/>
    <w:rsid w:val="00206004"/>
    <w:rsid w:val="0020604B"/>
    <w:rsid w:val="002060E5"/>
    <w:rsid w:val="00206176"/>
    <w:rsid w:val="002061D6"/>
    <w:rsid w:val="00206243"/>
    <w:rsid w:val="002063D6"/>
    <w:rsid w:val="0020644D"/>
    <w:rsid w:val="002065B5"/>
    <w:rsid w:val="002065B7"/>
    <w:rsid w:val="00206688"/>
    <w:rsid w:val="002067BB"/>
    <w:rsid w:val="00206A04"/>
    <w:rsid w:val="00206A05"/>
    <w:rsid w:val="00206AC6"/>
    <w:rsid w:val="00206BBD"/>
    <w:rsid w:val="00206BEB"/>
    <w:rsid w:val="00206C1A"/>
    <w:rsid w:val="00206C27"/>
    <w:rsid w:val="00206D27"/>
    <w:rsid w:val="00206E1A"/>
    <w:rsid w:val="00206FFE"/>
    <w:rsid w:val="002071A9"/>
    <w:rsid w:val="00207291"/>
    <w:rsid w:val="002072B9"/>
    <w:rsid w:val="002073AF"/>
    <w:rsid w:val="00207405"/>
    <w:rsid w:val="0020748F"/>
    <w:rsid w:val="002075D9"/>
    <w:rsid w:val="002075F8"/>
    <w:rsid w:val="002076F8"/>
    <w:rsid w:val="0020770D"/>
    <w:rsid w:val="0020778A"/>
    <w:rsid w:val="00207873"/>
    <w:rsid w:val="00207939"/>
    <w:rsid w:val="00207A12"/>
    <w:rsid w:val="00207AC9"/>
    <w:rsid w:val="00207BF8"/>
    <w:rsid w:val="00207C90"/>
    <w:rsid w:val="00207D16"/>
    <w:rsid w:val="00207D97"/>
    <w:rsid w:val="00207E9E"/>
    <w:rsid w:val="00207FFE"/>
    <w:rsid w:val="0020E420"/>
    <w:rsid w:val="00210012"/>
    <w:rsid w:val="002100F6"/>
    <w:rsid w:val="002101E6"/>
    <w:rsid w:val="0021023D"/>
    <w:rsid w:val="00210349"/>
    <w:rsid w:val="002103F6"/>
    <w:rsid w:val="00210435"/>
    <w:rsid w:val="002105CA"/>
    <w:rsid w:val="002105E3"/>
    <w:rsid w:val="002106AF"/>
    <w:rsid w:val="00210798"/>
    <w:rsid w:val="002107ED"/>
    <w:rsid w:val="00210886"/>
    <w:rsid w:val="002108A5"/>
    <w:rsid w:val="002108D4"/>
    <w:rsid w:val="00210CC4"/>
    <w:rsid w:val="00210D59"/>
    <w:rsid w:val="00210D76"/>
    <w:rsid w:val="00210F75"/>
    <w:rsid w:val="00210F83"/>
    <w:rsid w:val="00210F8C"/>
    <w:rsid w:val="00211020"/>
    <w:rsid w:val="00211063"/>
    <w:rsid w:val="00211091"/>
    <w:rsid w:val="002110CB"/>
    <w:rsid w:val="002110EA"/>
    <w:rsid w:val="002111B1"/>
    <w:rsid w:val="0021121B"/>
    <w:rsid w:val="0021126F"/>
    <w:rsid w:val="00211420"/>
    <w:rsid w:val="00211489"/>
    <w:rsid w:val="00211653"/>
    <w:rsid w:val="002116C7"/>
    <w:rsid w:val="00211770"/>
    <w:rsid w:val="0021177B"/>
    <w:rsid w:val="00211848"/>
    <w:rsid w:val="00211883"/>
    <w:rsid w:val="00211960"/>
    <w:rsid w:val="00211A15"/>
    <w:rsid w:val="00211A91"/>
    <w:rsid w:val="00211A9B"/>
    <w:rsid w:val="00211AAE"/>
    <w:rsid w:val="00211B03"/>
    <w:rsid w:val="00211B6B"/>
    <w:rsid w:val="00211BEA"/>
    <w:rsid w:val="00211C95"/>
    <w:rsid w:val="00211DBA"/>
    <w:rsid w:val="00211E7D"/>
    <w:rsid w:val="00211EB6"/>
    <w:rsid w:val="00211ECF"/>
    <w:rsid w:val="00211F20"/>
    <w:rsid w:val="00211FBD"/>
    <w:rsid w:val="00212060"/>
    <w:rsid w:val="0021221D"/>
    <w:rsid w:val="00212422"/>
    <w:rsid w:val="00212443"/>
    <w:rsid w:val="0021245F"/>
    <w:rsid w:val="002127FC"/>
    <w:rsid w:val="00212808"/>
    <w:rsid w:val="002128A1"/>
    <w:rsid w:val="002128C4"/>
    <w:rsid w:val="0021291C"/>
    <w:rsid w:val="0021292F"/>
    <w:rsid w:val="00212943"/>
    <w:rsid w:val="00212AA5"/>
    <w:rsid w:val="00212AF6"/>
    <w:rsid w:val="00212B4E"/>
    <w:rsid w:val="00212B51"/>
    <w:rsid w:val="00212C4C"/>
    <w:rsid w:val="00212DCB"/>
    <w:rsid w:val="00212E10"/>
    <w:rsid w:val="00212E18"/>
    <w:rsid w:val="00212EC6"/>
    <w:rsid w:val="00213220"/>
    <w:rsid w:val="0021332F"/>
    <w:rsid w:val="00213351"/>
    <w:rsid w:val="0021339C"/>
    <w:rsid w:val="002133C4"/>
    <w:rsid w:val="002133FA"/>
    <w:rsid w:val="0021354C"/>
    <w:rsid w:val="00213597"/>
    <w:rsid w:val="002135DE"/>
    <w:rsid w:val="00213626"/>
    <w:rsid w:val="002136A7"/>
    <w:rsid w:val="002136D3"/>
    <w:rsid w:val="0021372D"/>
    <w:rsid w:val="00213754"/>
    <w:rsid w:val="00213772"/>
    <w:rsid w:val="00213773"/>
    <w:rsid w:val="002139D0"/>
    <w:rsid w:val="00213B51"/>
    <w:rsid w:val="00213CCC"/>
    <w:rsid w:val="00213D11"/>
    <w:rsid w:val="00213D60"/>
    <w:rsid w:val="00213D8D"/>
    <w:rsid w:val="00213FCC"/>
    <w:rsid w:val="00214023"/>
    <w:rsid w:val="00214141"/>
    <w:rsid w:val="002141A3"/>
    <w:rsid w:val="002141BE"/>
    <w:rsid w:val="00214212"/>
    <w:rsid w:val="00214231"/>
    <w:rsid w:val="00214251"/>
    <w:rsid w:val="002142B5"/>
    <w:rsid w:val="002142BA"/>
    <w:rsid w:val="002142EE"/>
    <w:rsid w:val="00214326"/>
    <w:rsid w:val="00214465"/>
    <w:rsid w:val="002145BC"/>
    <w:rsid w:val="00214626"/>
    <w:rsid w:val="00214631"/>
    <w:rsid w:val="00214705"/>
    <w:rsid w:val="00214784"/>
    <w:rsid w:val="00214A2D"/>
    <w:rsid w:val="00214AD3"/>
    <w:rsid w:val="00214AE2"/>
    <w:rsid w:val="00214CD6"/>
    <w:rsid w:val="00214EF1"/>
    <w:rsid w:val="00214F54"/>
    <w:rsid w:val="00214F56"/>
    <w:rsid w:val="00214FB1"/>
    <w:rsid w:val="00215012"/>
    <w:rsid w:val="0021504C"/>
    <w:rsid w:val="002151DD"/>
    <w:rsid w:val="002152F5"/>
    <w:rsid w:val="002153A7"/>
    <w:rsid w:val="00215557"/>
    <w:rsid w:val="0021560E"/>
    <w:rsid w:val="00215618"/>
    <w:rsid w:val="00215708"/>
    <w:rsid w:val="002157F5"/>
    <w:rsid w:val="0021582D"/>
    <w:rsid w:val="002159AC"/>
    <w:rsid w:val="002159D7"/>
    <w:rsid w:val="00215B8E"/>
    <w:rsid w:val="00215BC2"/>
    <w:rsid w:val="00215BE7"/>
    <w:rsid w:val="00215C08"/>
    <w:rsid w:val="00215D4F"/>
    <w:rsid w:val="00215E4B"/>
    <w:rsid w:val="00215E57"/>
    <w:rsid w:val="00215F0D"/>
    <w:rsid w:val="00215F59"/>
    <w:rsid w:val="00215F6C"/>
    <w:rsid w:val="00216178"/>
    <w:rsid w:val="00216239"/>
    <w:rsid w:val="002163EA"/>
    <w:rsid w:val="0021647A"/>
    <w:rsid w:val="00216536"/>
    <w:rsid w:val="00216561"/>
    <w:rsid w:val="00216713"/>
    <w:rsid w:val="002167D7"/>
    <w:rsid w:val="0021695F"/>
    <w:rsid w:val="002169C5"/>
    <w:rsid w:val="00216A18"/>
    <w:rsid w:val="00216C0C"/>
    <w:rsid w:val="00216FCF"/>
    <w:rsid w:val="0021719F"/>
    <w:rsid w:val="002171A6"/>
    <w:rsid w:val="002171AD"/>
    <w:rsid w:val="00217332"/>
    <w:rsid w:val="00217336"/>
    <w:rsid w:val="00217408"/>
    <w:rsid w:val="00217482"/>
    <w:rsid w:val="0021763D"/>
    <w:rsid w:val="0021765D"/>
    <w:rsid w:val="00217734"/>
    <w:rsid w:val="002178AC"/>
    <w:rsid w:val="00217A30"/>
    <w:rsid w:val="00217A45"/>
    <w:rsid w:val="00217A6A"/>
    <w:rsid w:val="00217A75"/>
    <w:rsid w:val="00217B61"/>
    <w:rsid w:val="00217BB0"/>
    <w:rsid w:val="00217D75"/>
    <w:rsid w:val="00217D9D"/>
    <w:rsid w:val="00217E09"/>
    <w:rsid w:val="00217E3D"/>
    <w:rsid w:val="00217E42"/>
    <w:rsid w:val="00217EAF"/>
    <w:rsid w:val="00217F1C"/>
    <w:rsid w:val="00220105"/>
    <w:rsid w:val="0022020D"/>
    <w:rsid w:val="0022024A"/>
    <w:rsid w:val="00220336"/>
    <w:rsid w:val="002205DC"/>
    <w:rsid w:val="00220749"/>
    <w:rsid w:val="0022086C"/>
    <w:rsid w:val="00220878"/>
    <w:rsid w:val="00220D94"/>
    <w:rsid w:val="00220E18"/>
    <w:rsid w:val="00220EF4"/>
    <w:rsid w:val="00220F5B"/>
    <w:rsid w:val="0022112B"/>
    <w:rsid w:val="00221133"/>
    <w:rsid w:val="00221165"/>
    <w:rsid w:val="00221282"/>
    <w:rsid w:val="002212A5"/>
    <w:rsid w:val="002213F2"/>
    <w:rsid w:val="00221434"/>
    <w:rsid w:val="002214C0"/>
    <w:rsid w:val="00221509"/>
    <w:rsid w:val="00221575"/>
    <w:rsid w:val="00221642"/>
    <w:rsid w:val="0022165A"/>
    <w:rsid w:val="0022186B"/>
    <w:rsid w:val="002218E7"/>
    <w:rsid w:val="00221977"/>
    <w:rsid w:val="002219DA"/>
    <w:rsid w:val="00221A21"/>
    <w:rsid w:val="00221AA5"/>
    <w:rsid w:val="00221B43"/>
    <w:rsid w:val="00221B63"/>
    <w:rsid w:val="00221C81"/>
    <w:rsid w:val="00221EBA"/>
    <w:rsid w:val="00221FA4"/>
    <w:rsid w:val="00221FDC"/>
    <w:rsid w:val="00221FF1"/>
    <w:rsid w:val="00222046"/>
    <w:rsid w:val="0022232D"/>
    <w:rsid w:val="00222463"/>
    <w:rsid w:val="00222528"/>
    <w:rsid w:val="0022261E"/>
    <w:rsid w:val="00222699"/>
    <w:rsid w:val="002226A0"/>
    <w:rsid w:val="002226D5"/>
    <w:rsid w:val="0022278F"/>
    <w:rsid w:val="002227C5"/>
    <w:rsid w:val="002228C1"/>
    <w:rsid w:val="002229CA"/>
    <w:rsid w:val="00222A4A"/>
    <w:rsid w:val="00222A52"/>
    <w:rsid w:val="00222B93"/>
    <w:rsid w:val="00222CB9"/>
    <w:rsid w:val="00222E98"/>
    <w:rsid w:val="00222F5B"/>
    <w:rsid w:val="00222F67"/>
    <w:rsid w:val="00223128"/>
    <w:rsid w:val="002231D4"/>
    <w:rsid w:val="0022320B"/>
    <w:rsid w:val="00223239"/>
    <w:rsid w:val="0022330D"/>
    <w:rsid w:val="002233C0"/>
    <w:rsid w:val="002234A3"/>
    <w:rsid w:val="00223576"/>
    <w:rsid w:val="00223647"/>
    <w:rsid w:val="00223678"/>
    <w:rsid w:val="002237B6"/>
    <w:rsid w:val="002237B7"/>
    <w:rsid w:val="002237BA"/>
    <w:rsid w:val="002238CD"/>
    <w:rsid w:val="00223961"/>
    <w:rsid w:val="002239E1"/>
    <w:rsid w:val="00223AF5"/>
    <w:rsid w:val="00223B58"/>
    <w:rsid w:val="00223C4C"/>
    <w:rsid w:val="00223D39"/>
    <w:rsid w:val="00223DB8"/>
    <w:rsid w:val="00223DC6"/>
    <w:rsid w:val="00223DFF"/>
    <w:rsid w:val="00224124"/>
    <w:rsid w:val="002241B3"/>
    <w:rsid w:val="002241DA"/>
    <w:rsid w:val="00224204"/>
    <w:rsid w:val="0022422C"/>
    <w:rsid w:val="0022429F"/>
    <w:rsid w:val="00224488"/>
    <w:rsid w:val="002244E7"/>
    <w:rsid w:val="0022451D"/>
    <w:rsid w:val="0022464A"/>
    <w:rsid w:val="002247E4"/>
    <w:rsid w:val="00224804"/>
    <w:rsid w:val="0022485F"/>
    <w:rsid w:val="00224965"/>
    <w:rsid w:val="0022498F"/>
    <w:rsid w:val="002249E5"/>
    <w:rsid w:val="002249EA"/>
    <w:rsid w:val="00224A09"/>
    <w:rsid w:val="00224A74"/>
    <w:rsid w:val="00224AB8"/>
    <w:rsid w:val="00224B0E"/>
    <w:rsid w:val="00224B92"/>
    <w:rsid w:val="00224C80"/>
    <w:rsid w:val="00224CB7"/>
    <w:rsid w:val="00224CBE"/>
    <w:rsid w:val="00224D1A"/>
    <w:rsid w:val="00224D56"/>
    <w:rsid w:val="00224E49"/>
    <w:rsid w:val="00224E73"/>
    <w:rsid w:val="00224EC2"/>
    <w:rsid w:val="00224FA2"/>
    <w:rsid w:val="00224FD2"/>
    <w:rsid w:val="00225151"/>
    <w:rsid w:val="002252E1"/>
    <w:rsid w:val="00225418"/>
    <w:rsid w:val="0022555E"/>
    <w:rsid w:val="0022561C"/>
    <w:rsid w:val="002257CC"/>
    <w:rsid w:val="00225873"/>
    <w:rsid w:val="002258BB"/>
    <w:rsid w:val="00225941"/>
    <w:rsid w:val="00225B84"/>
    <w:rsid w:val="00225F1A"/>
    <w:rsid w:val="00225F3D"/>
    <w:rsid w:val="00225F7B"/>
    <w:rsid w:val="00225F9E"/>
    <w:rsid w:val="0022610C"/>
    <w:rsid w:val="00226141"/>
    <w:rsid w:val="00226171"/>
    <w:rsid w:val="00226202"/>
    <w:rsid w:val="00226253"/>
    <w:rsid w:val="00226445"/>
    <w:rsid w:val="002264A3"/>
    <w:rsid w:val="00226534"/>
    <w:rsid w:val="00226593"/>
    <w:rsid w:val="002266E8"/>
    <w:rsid w:val="002267D9"/>
    <w:rsid w:val="0022681B"/>
    <w:rsid w:val="00226827"/>
    <w:rsid w:val="0022686C"/>
    <w:rsid w:val="00226895"/>
    <w:rsid w:val="00226898"/>
    <w:rsid w:val="00226939"/>
    <w:rsid w:val="00226A18"/>
    <w:rsid w:val="00226A71"/>
    <w:rsid w:val="00226AC5"/>
    <w:rsid w:val="00226C82"/>
    <w:rsid w:val="00226C8A"/>
    <w:rsid w:val="00226D07"/>
    <w:rsid w:val="00226DE0"/>
    <w:rsid w:val="00226ED8"/>
    <w:rsid w:val="00226F6B"/>
    <w:rsid w:val="00226FB4"/>
    <w:rsid w:val="00226FF8"/>
    <w:rsid w:val="002270B4"/>
    <w:rsid w:val="00227218"/>
    <w:rsid w:val="0022724B"/>
    <w:rsid w:val="0022724E"/>
    <w:rsid w:val="00227257"/>
    <w:rsid w:val="00227313"/>
    <w:rsid w:val="00227417"/>
    <w:rsid w:val="0022743A"/>
    <w:rsid w:val="002274DA"/>
    <w:rsid w:val="00227590"/>
    <w:rsid w:val="002275AE"/>
    <w:rsid w:val="0022782E"/>
    <w:rsid w:val="002279BE"/>
    <w:rsid w:val="00227A0D"/>
    <w:rsid w:val="00227AAC"/>
    <w:rsid w:val="00227AC5"/>
    <w:rsid w:val="00227B00"/>
    <w:rsid w:val="00227ECE"/>
    <w:rsid w:val="00227EF3"/>
    <w:rsid w:val="00227F44"/>
    <w:rsid w:val="00227F94"/>
    <w:rsid w:val="0022F0B0"/>
    <w:rsid w:val="0023025F"/>
    <w:rsid w:val="002305B1"/>
    <w:rsid w:val="002305D3"/>
    <w:rsid w:val="00230666"/>
    <w:rsid w:val="002306C5"/>
    <w:rsid w:val="0023073C"/>
    <w:rsid w:val="002307F1"/>
    <w:rsid w:val="00230811"/>
    <w:rsid w:val="00230867"/>
    <w:rsid w:val="002308D3"/>
    <w:rsid w:val="0023090A"/>
    <w:rsid w:val="00230944"/>
    <w:rsid w:val="0023096E"/>
    <w:rsid w:val="00230A73"/>
    <w:rsid w:val="00230D00"/>
    <w:rsid w:val="00230DB1"/>
    <w:rsid w:val="00230DD2"/>
    <w:rsid w:val="00230E63"/>
    <w:rsid w:val="00230F30"/>
    <w:rsid w:val="00230F4B"/>
    <w:rsid w:val="00230F6B"/>
    <w:rsid w:val="00230FFB"/>
    <w:rsid w:val="00231153"/>
    <w:rsid w:val="00231282"/>
    <w:rsid w:val="0023135B"/>
    <w:rsid w:val="0023144F"/>
    <w:rsid w:val="002314A6"/>
    <w:rsid w:val="002314C5"/>
    <w:rsid w:val="0023157D"/>
    <w:rsid w:val="002316D7"/>
    <w:rsid w:val="00231866"/>
    <w:rsid w:val="00231894"/>
    <w:rsid w:val="002319E0"/>
    <w:rsid w:val="002319EC"/>
    <w:rsid w:val="00231C49"/>
    <w:rsid w:val="00231CC7"/>
    <w:rsid w:val="00231D83"/>
    <w:rsid w:val="00231F5F"/>
    <w:rsid w:val="002320B2"/>
    <w:rsid w:val="00232168"/>
    <w:rsid w:val="00232219"/>
    <w:rsid w:val="002323F7"/>
    <w:rsid w:val="0023252E"/>
    <w:rsid w:val="002328B7"/>
    <w:rsid w:val="00232900"/>
    <w:rsid w:val="002329AD"/>
    <w:rsid w:val="00232AAE"/>
    <w:rsid w:val="00232AF4"/>
    <w:rsid w:val="00232BBB"/>
    <w:rsid w:val="00232D1F"/>
    <w:rsid w:val="00232D7E"/>
    <w:rsid w:val="00232DA2"/>
    <w:rsid w:val="00232E0C"/>
    <w:rsid w:val="00232E2D"/>
    <w:rsid w:val="00232E4E"/>
    <w:rsid w:val="00232EC5"/>
    <w:rsid w:val="00232FEF"/>
    <w:rsid w:val="00233011"/>
    <w:rsid w:val="0023305B"/>
    <w:rsid w:val="002331AE"/>
    <w:rsid w:val="00233201"/>
    <w:rsid w:val="00233331"/>
    <w:rsid w:val="00233365"/>
    <w:rsid w:val="00233375"/>
    <w:rsid w:val="00233394"/>
    <w:rsid w:val="002333A4"/>
    <w:rsid w:val="002333DA"/>
    <w:rsid w:val="0023343C"/>
    <w:rsid w:val="00233585"/>
    <w:rsid w:val="00233596"/>
    <w:rsid w:val="002335BC"/>
    <w:rsid w:val="002335F7"/>
    <w:rsid w:val="00233657"/>
    <w:rsid w:val="00233671"/>
    <w:rsid w:val="00233718"/>
    <w:rsid w:val="002337B2"/>
    <w:rsid w:val="00233953"/>
    <w:rsid w:val="002339E5"/>
    <w:rsid w:val="00233A59"/>
    <w:rsid w:val="00233AC7"/>
    <w:rsid w:val="00233C6C"/>
    <w:rsid w:val="00233C6E"/>
    <w:rsid w:val="00233CB3"/>
    <w:rsid w:val="00233D25"/>
    <w:rsid w:val="00233F2C"/>
    <w:rsid w:val="00233F38"/>
    <w:rsid w:val="00233FA1"/>
    <w:rsid w:val="00233FE3"/>
    <w:rsid w:val="00234054"/>
    <w:rsid w:val="00234055"/>
    <w:rsid w:val="002340C2"/>
    <w:rsid w:val="00234107"/>
    <w:rsid w:val="002341E9"/>
    <w:rsid w:val="0023427C"/>
    <w:rsid w:val="002342A0"/>
    <w:rsid w:val="002343B0"/>
    <w:rsid w:val="00234411"/>
    <w:rsid w:val="0023442B"/>
    <w:rsid w:val="0023442E"/>
    <w:rsid w:val="002344BB"/>
    <w:rsid w:val="0023461B"/>
    <w:rsid w:val="00234654"/>
    <w:rsid w:val="002346FF"/>
    <w:rsid w:val="002347CF"/>
    <w:rsid w:val="002347DF"/>
    <w:rsid w:val="00234845"/>
    <w:rsid w:val="002348FB"/>
    <w:rsid w:val="00234A0A"/>
    <w:rsid w:val="00234A2C"/>
    <w:rsid w:val="00234AD7"/>
    <w:rsid w:val="00234B7C"/>
    <w:rsid w:val="00234B8C"/>
    <w:rsid w:val="00234C49"/>
    <w:rsid w:val="00234D6A"/>
    <w:rsid w:val="00234F74"/>
    <w:rsid w:val="00234FEB"/>
    <w:rsid w:val="0023507B"/>
    <w:rsid w:val="0023512E"/>
    <w:rsid w:val="0023542C"/>
    <w:rsid w:val="00235439"/>
    <w:rsid w:val="00235501"/>
    <w:rsid w:val="00235546"/>
    <w:rsid w:val="00235628"/>
    <w:rsid w:val="0023563A"/>
    <w:rsid w:val="00235643"/>
    <w:rsid w:val="00235678"/>
    <w:rsid w:val="002356D5"/>
    <w:rsid w:val="00235746"/>
    <w:rsid w:val="002358FD"/>
    <w:rsid w:val="00235AC5"/>
    <w:rsid w:val="00235CD1"/>
    <w:rsid w:val="00235E13"/>
    <w:rsid w:val="00235E27"/>
    <w:rsid w:val="00235ED2"/>
    <w:rsid w:val="00235EF8"/>
    <w:rsid w:val="00235F47"/>
    <w:rsid w:val="002360E3"/>
    <w:rsid w:val="002361B8"/>
    <w:rsid w:val="00236287"/>
    <w:rsid w:val="00236361"/>
    <w:rsid w:val="00236554"/>
    <w:rsid w:val="002366AB"/>
    <w:rsid w:val="00236A22"/>
    <w:rsid w:val="00236A94"/>
    <w:rsid w:val="00236D42"/>
    <w:rsid w:val="00236E50"/>
    <w:rsid w:val="00236F23"/>
    <w:rsid w:val="00236F40"/>
    <w:rsid w:val="00236F8A"/>
    <w:rsid w:val="00237064"/>
    <w:rsid w:val="00237097"/>
    <w:rsid w:val="00237111"/>
    <w:rsid w:val="002371F9"/>
    <w:rsid w:val="00237217"/>
    <w:rsid w:val="00237324"/>
    <w:rsid w:val="00237382"/>
    <w:rsid w:val="0023740C"/>
    <w:rsid w:val="00237455"/>
    <w:rsid w:val="002375F6"/>
    <w:rsid w:val="00237680"/>
    <w:rsid w:val="00237853"/>
    <w:rsid w:val="002378F7"/>
    <w:rsid w:val="00237BC4"/>
    <w:rsid w:val="00237E43"/>
    <w:rsid w:val="00237F1C"/>
    <w:rsid w:val="00237F92"/>
    <w:rsid w:val="00240033"/>
    <w:rsid w:val="0024015D"/>
    <w:rsid w:val="002401D0"/>
    <w:rsid w:val="00240463"/>
    <w:rsid w:val="00240665"/>
    <w:rsid w:val="0024068B"/>
    <w:rsid w:val="002406BE"/>
    <w:rsid w:val="00240794"/>
    <w:rsid w:val="00240D7D"/>
    <w:rsid w:val="00240E37"/>
    <w:rsid w:val="00240E3F"/>
    <w:rsid w:val="00240E5B"/>
    <w:rsid w:val="00240E9A"/>
    <w:rsid w:val="00240EB6"/>
    <w:rsid w:val="00240EE7"/>
    <w:rsid w:val="00240EFB"/>
    <w:rsid w:val="00240FF6"/>
    <w:rsid w:val="002410D5"/>
    <w:rsid w:val="00241158"/>
    <w:rsid w:val="00241210"/>
    <w:rsid w:val="00241239"/>
    <w:rsid w:val="002412AC"/>
    <w:rsid w:val="00241592"/>
    <w:rsid w:val="002415BB"/>
    <w:rsid w:val="00241758"/>
    <w:rsid w:val="00241899"/>
    <w:rsid w:val="002418CC"/>
    <w:rsid w:val="002418CF"/>
    <w:rsid w:val="0024197B"/>
    <w:rsid w:val="002419FA"/>
    <w:rsid w:val="002419FE"/>
    <w:rsid w:val="00241AA0"/>
    <w:rsid w:val="00241C31"/>
    <w:rsid w:val="00241CC3"/>
    <w:rsid w:val="00241CD8"/>
    <w:rsid w:val="00241EA0"/>
    <w:rsid w:val="00242380"/>
    <w:rsid w:val="002425B3"/>
    <w:rsid w:val="0024273F"/>
    <w:rsid w:val="00242745"/>
    <w:rsid w:val="002428A0"/>
    <w:rsid w:val="00242A70"/>
    <w:rsid w:val="00242AE5"/>
    <w:rsid w:val="00242C50"/>
    <w:rsid w:val="00242EE8"/>
    <w:rsid w:val="00243053"/>
    <w:rsid w:val="00243080"/>
    <w:rsid w:val="002430BF"/>
    <w:rsid w:val="002431F6"/>
    <w:rsid w:val="00243208"/>
    <w:rsid w:val="00243228"/>
    <w:rsid w:val="002432B5"/>
    <w:rsid w:val="00243365"/>
    <w:rsid w:val="00243381"/>
    <w:rsid w:val="00243392"/>
    <w:rsid w:val="002433B5"/>
    <w:rsid w:val="002434EF"/>
    <w:rsid w:val="00243525"/>
    <w:rsid w:val="002435C4"/>
    <w:rsid w:val="0024363C"/>
    <w:rsid w:val="002436C9"/>
    <w:rsid w:val="002436E7"/>
    <w:rsid w:val="00243731"/>
    <w:rsid w:val="00243762"/>
    <w:rsid w:val="002437B7"/>
    <w:rsid w:val="0024388F"/>
    <w:rsid w:val="00243928"/>
    <w:rsid w:val="0024392E"/>
    <w:rsid w:val="002439C4"/>
    <w:rsid w:val="00243A24"/>
    <w:rsid w:val="00243A79"/>
    <w:rsid w:val="00243A99"/>
    <w:rsid w:val="00243D2D"/>
    <w:rsid w:val="00243E73"/>
    <w:rsid w:val="00244089"/>
    <w:rsid w:val="0024419B"/>
    <w:rsid w:val="002442B2"/>
    <w:rsid w:val="002442B8"/>
    <w:rsid w:val="002443C6"/>
    <w:rsid w:val="00244487"/>
    <w:rsid w:val="002444BF"/>
    <w:rsid w:val="0024463C"/>
    <w:rsid w:val="00244904"/>
    <w:rsid w:val="00244984"/>
    <w:rsid w:val="00244A56"/>
    <w:rsid w:val="00244AA8"/>
    <w:rsid w:val="00244AC6"/>
    <w:rsid w:val="00244BB0"/>
    <w:rsid w:val="00244D6F"/>
    <w:rsid w:val="00244EA5"/>
    <w:rsid w:val="00244F60"/>
    <w:rsid w:val="002451ED"/>
    <w:rsid w:val="0024523F"/>
    <w:rsid w:val="00245375"/>
    <w:rsid w:val="00245610"/>
    <w:rsid w:val="00245765"/>
    <w:rsid w:val="002457C0"/>
    <w:rsid w:val="002457E6"/>
    <w:rsid w:val="00245842"/>
    <w:rsid w:val="002458C6"/>
    <w:rsid w:val="002458E3"/>
    <w:rsid w:val="002458F1"/>
    <w:rsid w:val="0024598D"/>
    <w:rsid w:val="00245BF8"/>
    <w:rsid w:val="00245CBB"/>
    <w:rsid w:val="00245CF8"/>
    <w:rsid w:val="00245D94"/>
    <w:rsid w:val="00245E82"/>
    <w:rsid w:val="00245EB0"/>
    <w:rsid w:val="00245F25"/>
    <w:rsid w:val="00245FF9"/>
    <w:rsid w:val="0024610B"/>
    <w:rsid w:val="00246210"/>
    <w:rsid w:val="0024623C"/>
    <w:rsid w:val="0024640B"/>
    <w:rsid w:val="002464DD"/>
    <w:rsid w:val="0024653E"/>
    <w:rsid w:val="00246547"/>
    <w:rsid w:val="00246571"/>
    <w:rsid w:val="002467D0"/>
    <w:rsid w:val="00246965"/>
    <w:rsid w:val="002469A1"/>
    <w:rsid w:val="00246A23"/>
    <w:rsid w:val="00246B14"/>
    <w:rsid w:val="00246B90"/>
    <w:rsid w:val="00246BA6"/>
    <w:rsid w:val="00246C1D"/>
    <w:rsid w:val="00246CB9"/>
    <w:rsid w:val="00246CD4"/>
    <w:rsid w:val="00246CE6"/>
    <w:rsid w:val="00246CF6"/>
    <w:rsid w:val="00246D18"/>
    <w:rsid w:val="00246D67"/>
    <w:rsid w:val="00246EBA"/>
    <w:rsid w:val="00246F2A"/>
    <w:rsid w:val="002471C8"/>
    <w:rsid w:val="00247435"/>
    <w:rsid w:val="0024749C"/>
    <w:rsid w:val="00247592"/>
    <w:rsid w:val="00247783"/>
    <w:rsid w:val="002477BC"/>
    <w:rsid w:val="002477CE"/>
    <w:rsid w:val="00247817"/>
    <w:rsid w:val="0024783F"/>
    <w:rsid w:val="00247979"/>
    <w:rsid w:val="00247A73"/>
    <w:rsid w:val="00247B0B"/>
    <w:rsid w:val="00247BB2"/>
    <w:rsid w:val="00247E8F"/>
    <w:rsid w:val="00247EC6"/>
    <w:rsid w:val="00247EEA"/>
    <w:rsid w:val="00247FB8"/>
    <w:rsid w:val="00247FE1"/>
    <w:rsid w:val="00250081"/>
    <w:rsid w:val="002500BB"/>
    <w:rsid w:val="002500BF"/>
    <w:rsid w:val="002501A2"/>
    <w:rsid w:val="002502FD"/>
    <w:rsid w:val="0025033F"/>
    <w:rsid w:val="00250425"/>
    <w:rsid w:val="00250508"/>
    <w:rsid w:val="002505E5"/>
    <w:rsid w:val="00250700"/>
    <w:rsid w:val="00250784"/>
    <w:rsid w:val="0025079C"/>
    <w:rsid w:val="002507C1"/>
    <w:rsid w:val="002508A6"/>
    <w:rsid w:val="00250AC9"/>
    <w:rsid w:val="00250BAA"/>
    <w:rsid w:val="00250BDD"/>
    <w:rsid w:val="00250CD7"/>
    <w:rsid w:val="00250F72"/>
    <w:rsid w:val="00251243"/>
    <w:rsid w:val="002512A7"/>
    <w:rsid w:val="0025138F"/>
    <w:rsid w:val="0025148F"/>
    <w:rsid w:val="00251492"/>
    <w:rsid w:val="002515BD"/>
    <w:rsid w:val="00251624"/>
    <w:rsid w:val="00251662"/>
    <w:rsid w:val="0025173B"/>
    <w:rsid w:val="0025177F"/>
    <w:rsid w:val="002517AA"/>
    <w:rsid w:val="0025189B"/>
    <w:rsid w:val="00251A52"/>
    <w:rsid w:val="00251B02"/>
    <w:rsid w:val="00251E88"/>
    <w:rsid w:val="00251EF9"/>
    <w:rsid w:val="00251F98"/>
    <w:rsid w:val="0025200E"/>
    <w:rsid w:val="00252093"/>
    <w:rsid w:val="0025209A"/>
    <w:rsid w:val="002520CE"/>
    <w:rsid w:val="00252118"/>
    <w:rsid w:val="0025217D"/>
    <w:rsid w:val="00252218"/>
    <w:rsid w:val="002523A3"/>
    <w:rsid w:val="002523CA"/>
    <w:rsid w:val="002525B5"/>
    <w:rsid w:val="0025260D"/>
    <w:rsid w:val="00252823"/>
    <w:rsid w:val="0025288A"/>
    <w:rsid w:val="002528C3"/>
    <w:rsid w:val="00252A8F"/>
    <w:rsid w:val="00252BD0"/>
    <w:rsid w:val="00252BE1"/>
    <w:rsid w:val="00252DC4"/>
    <w:rsid w:val="00252E5F"/>
    <w:rsid w:val="00252E94"/>
    <w:rsid w:val="00252F3B"/>
    <w:rsid w:val="00253110"/>
    <w:rsid w:val="00253150"/>
    <w:rsid w:val="0025336E"/>
    <w:rsid w:val="0025362B"/>
    <w:rsid w:val="0025367C"/>
    <w:rsid w:val="0025372D"/>
    <w:rsid w:val="00253AE7"/>
    <w:rsid w:val="00253C46"/>
    <w:rsid w:val="00253C4E"/>
    <w:rsid w:val="00253CAE"/>
    <w:rsid w:val="00253D7F"/>
    <w:rsid w:val="00253D95"/>
    <w:rsid w:val="00253DF2"/>
    <w:rsid w:val="00253DFF"/>
    <w:rsid w:val="00253E36"/>
    <w:rsid w:val="00253E58"/>
    <w:rsid w:val="00253EBA"/>
    <w:rsid w:val="00253FD5"/>
    <w:rsid w:val="002540B2"/>
    <w:rsid w:val="002540D7"/>
    <w:rsid w:val="0025414E"/>
    <w:rsid w:val="00254150"/>
    <w:rsid w:val="002542F6"/>
    <w:rsid w:val="00254358"/>
    <w:rsid w:val="00254393"/>
    <w:rsid w:val="00254433"/>
    <w:rsid w:val="00254451"/>
    <w:rsid w:val="002546EF"/>
    <w:rsid w:val="0025474E"/>
    <w:rsid w:val="0025476C"/>
    <w:rsid w:val="002548D0"/>
    <w:rsid w:val="00254A1F"/>
    <w:rsid w:val="00254B27"/>
    <w:rsid w:val="00254B3F"/>
    <w:rsid w:val="00254DA7"/>
    <w:rsid w:val="00254DEF"/>
    <w:rsid w:val="00254EF9"/>
    <w:rsid w:val="00254FA9"/>
    <w:rsid w:val="00255100"/>
    <w:rsid w:val="00255194"/>
    <w:rsid w:val="002552EE"/>
    <w:rsid w:val="00255335"/>
    <w:rsid w:val="002553D9"/>
    <w:rsid w:val="002554D2"/>
    <w:rsid w:val="002554D7"/>
    <w:rsid w:val="00255515"/>
    <w:rsid w:val="00255619"/>
    <w:rsid w:val="00255642"/>
    <w:rsid w:val="00255858"/>
    <w:rsid w:val="0025595F"/>
    <w:rsid w:val="002559C2"/>
    <w:rsid w:val="002559CB"/>
    <w:rsid w:val="00255BC0"/>
    <w:rsid w:val="00255C39"/>
    <w:rsid w:val="00255D43"/>
    <w:rsid w:val="00255E8F"/>
    <w:rsid w:val="00255FA1"/>
    <w:rsid w:val="00256193"/>
    <w:rsid w:val="002561A1"/>
    <w:rsid w:val="00256249"/>
    <w:rsid w:val="002564A0"/>
    <w:rsid w:val="002564F4"/>
    <w:rsid w:val="00256544"/>
    <w:rsid w:val="00256610"/>
    <w:rsid w:val="0025663A"/>
    <w:rsid w:val="0025665E"/>
    <w:rsid w:val="0025666A"/>
    <w:rsid w:val="00256802"/>
    <w:rsid w:val="0025686C"/>
    <w:rsid w:val="00256B23"/>
    <w:rsid w:val="00256B69"/>
    <w:rsid w:val="00256B7B"/>
    <w:rsid w:val="00256BC2"/>
    <w:rsid w:val="00256D0A"/>
    <w:rsid w:val="00256EA4"/>
    <w:rsid w:val="0025707D"/>
    <w:rsid w:val="002570C4"/>
    <w:rsid w:val="002570CA"/>
    <w:rsid w:val="002570CD"/>
    <w:rsid w:val="00257153"/>
    <w:rsid w:val="0025727D"/>
    <w:rsid w:val="002572A3"/>
    <w:rsid w:val="002572D0"/>
    <w:rsid w:val="0025735F"/>
    <w:rsid w:val="00257435"/>
    <w:rsid w:val="00257536"/>
    <w:rsid w:val="00257547"/>
    <w:rsid w:val="00257561"/>
    <w:rsid w:val="0025779B"/>
    <w:rsid w:val="002577E5"/>
    <w:rsid w:val="0025797F"/>
    <w:rsid w:val="00257B4B"/>
    <w:rsid w:val="00257D51"/>
    <w:rsid w:val="00257ED7"/>
    <w:rsid w:val="00257EEB"/>
    <w:rsid w:val="002600B7"/>
    <w:rsid w:val="00260158"/>
    <w:rsid w:val="002602AD"/>
    <w:rsid w:val="00260346"/>
    <w:rsid w:val="002603E2"/>
    <w:rsid w:val="002603FA"/>
    <w:rsid w:val="0026053A"/>
    <w:rsid w:val="0026061A"/>
    <w:rsid w:val="0026062D"/>
    <w:rsid w:val="002606EC"/>
    <w:rsid w:val="0026070E"/>
    <w:rsid w:val="00260729"/>
    <w:rsid w:val="0026073E"/>
    <w:rsid w:val="002607F3"/>
    <w:rsid w:val="00260801"/>
    <w:rsid w:val="00260A24"/>
    <w:rsid w:val="00260AEF"/>
    <w:rsid w:val="00260C6C"/>
    <w:rsid w:val="00260CBA"/>
    <w:rsid w:val="00260F49"/>
    <w:rsid w:val="00260F7B"/>
    <w:rsid w:val="00260FFF"/>
    <w:rsid w:val="002610CB"/>
    <w:rsid w:val="00261272"/>
    <w:rsid w:val="0026129B"/>
    <w:rsid w:val="002612CE"/>
    <w:rsid w:val="002612E5"/>
    <w:rsid w:val="00261339"/>
    <w:rsid w:val="0026135C"/>
    <w:rsid w:val="0026136E"/>
    <w:rsid w:val="002614E3"/>
    <w:rsid w:val="00261506"/>
    <w:rsid w:val="00261515"/>
    <w:rsid w:val="002615EB"/>
    <w:rsid w:val="002616B8"/>
    <w:rsid w:val="002616EF"/>
    <w:rsid w:val="00261819"/>
    <w:rsid w:val="002619C8"/>
    <w:rsid w:val="00261A07"/>
    <w:rsid w:val="00261BF3"/>
    <w:rsid w:val="00261C10"/>
    <w:rsid w:val="00261D25"/>
    <w:rsid w:val="00261D6C"/>
    <w:rsid w:val="00261D87"/>
    <w:rsid w:val="00261DF3"/>
    <w:rsid w:val="00261E27"/>
    <w:rsid w:val="00261EF0"/>
    <w:rsid w:val="00261EF3"/>
    <w:rsid w:val="00261FA3"/>
    <w:rsid w:val="00262039"/>
    <w:rsid w:val="002620BA"/>
    <w:rsid w:val="002620C2"/>
    <w:rsid w:val="0026217F"/>
    <w:rsid w:val="00262303"/>
    <w:rsid w:val="0026235F"/>
    <w:rsid w:val="0026243C"/>
    <w:rsid w:val="002624B5"/>
    <w:rsid w:val="00262530"/>
    <w:rsid w:val="00262738"/>
    <w:rsid w:val="00262750"/>
    <w:rsid w:val="00262773"/>
    <w:rsid w:val="002627A9"/>
    <w:rsid w:val="002628DF"/>
    <w:rsid w:val="00262958"/>
    <w:rsid w:val="002629E8"/>
    <w:rsid w:val="00262A3D"/>
    <w:rsid w:val="00262AEF"/>
    <w:rsid w:val="00262B88"/>
    <w:rsid w:val="00262BBF"/>
    <w:rsid w:val="00262CC0"/>
    <w:rsid w:val="00262CE1"/>
    <w:rsid w:val="00262FEC"/>
    <w:rsid w:val="00263005"/>
    <w:rsid w:val="00263071"/>
    <w:rsid w:val="0026315F"/>
    <w:rsid w:val="002631BE"/>
    <w:rsid w:val="0026332D"/>
    <w:rsid w:val="00263384"/>
    <w:rsid w:val="0026347C"/>
    <w:rsid w:val="00263703"/>
    <w:rsid w:val="002638B5"/>
    <w:rsid w:val="002639A8"/>
    <w:rsid w:val="00263A64"/>
    <w:rsid w:val="00263AB5"/>
    <w:rsid w:val="00263ADA"/>
    <w:rsid w:val="00263B2F"/>
    <w:rsid w:val="00263C81"/>
    <w:rsid w:val="00263CFF"/>
    <w:rsid w:val="00263D2F"/>
    <w:rsid w:val="00263DD9"/>
    <w:rsid w:val="00263E36"/>
    <w:rsid w:val="00263F28"/>
    <w:rsid w:val="00263F97"/>
    <w:rsid w:val="00263F9B"/>
    <w:rsid w:val="0026407D"/>
    <w:rsid w:val="002640E5"/>
    <w:rsid w:val="0026439D"/>
    <w:rsid w:val="002644AF"/>
    <w:rsid w:val="00264629"/>
    <w:rsid w:val="002646C6"/>
    <w:rsid w:val="00264826"/>
    <w:rsid w:val="002648B3"/>
    <w:rsid w:val="002649F8"/>
    <w:rsid w:val="00264C47"/>
    <w:rsid w:val="00264CDA"/>
    <w:rsid w:val="00264D04"/>
    <w:rsid w:val="00264E37"/>
    <w:rsid w:val="00264E67"/>
    <w:rsid w:val="00264E71"/>
    <w:rsid w:val="00264E88"/>
    <w:rsid w:val="00264EC0"/>
    <w:rsid w:val="00264F9F"/>
    <w:rsid w:val="00264FA2"/>
    <w:rsid w:val="002652CE"/>
    <w:rsid w:val="0026536B"/>
    <w:rsid w:val="002654CC"/>
    <w:rsid w:val="0026553F"/>
    <w:rsid w:val="00265683"/>
    <w:rsid w:val="00265781"/>
    <w:rsid w:val="002657D4"/>
    <w:rsid w:val="002657F1"/>
    <w:rsid w:val="00265973"/>
    <w:rsid w:val="00265A14"/>
    <w:rsid w:val="00265A21"/>
    <w:rsid w:val="00265AC9"/>
    <w:rsid w:val="00265AF2"/>
    <w:rsid w:val="00265CDC"/>
    <w:rsid w:val="00265D22"/>
    <w:rsid w:val="00265D75"/>
    <w:rsid w:val="00265DD7"/>
    <w:rsid w:val="00265DFF"/>
    <w:rsid w:val="00265E74"/>
    <w:rsid w:val="00265F27"/>
    <w:rsid w:val="00265FE7"/>
    <w:rsid w:val="002660C1"/>
    <w:rsid w:val="00266109"/>
    <w:rsid w:val="00266177"/>
    <w:rsid w:val="002661F5"/>
    <w:rsid w:val="00266211"/>
    <w:rsid w:val="00266325"/>
    <w:rsid w:val="00266439"/>
    <w:rsid w:val="0026646D"/>
    <w:rsid w:val="00266530"/>
    <w:rsid w:val="0026667F"/>
    <w:rsid w:val="002666E7"/>
    <w:rsid w:val="00266732"/>
    <w:rsid w:val="0026675A"/>
    <w:rsid w:val="0026683C"/>
    <w:rsid w:val="00266A1E"/>
    <w:rsid w:val="00266A2E"/>
    <w:rsid w:val="00266A4B"/>
    <w:rsid w:val="00266ABD"/>
    <w:rsid w:val="00266AC9"/>
    <w:rsid w:val="00266AF0"/>
    <w:rsid w:val="00266B76"/>
    <w:rsid w:val="00266C79"/>
    <w:rsid w:val="00266C7B"/>
    <w:rsid w:val="00266C86"/>
    <w:rsid w:val="00266C89"/>
    <w:rsid w:val="00266E79"/>
    <w:rsid w:val="00266F1D"/>
    <w:rsid w:val="00266F7A"/>
    <w:rsid w:val="00267295"/>
    <w:rsid w:val="002675F1"/>
    <w:rsid w:val="00267653"/>
    <w:rsid w:val="00267827"/>
    <w:rsid w:val="00267897"/>
    <w:rsid w:val="002679B3"/>
    <w:rsid w:val="002679B5"/>
    <w:rsid w:val="00267BBA"/>
    <w:rsid w:val="00267D79"/>
    <w:rsid w:val="00267E94"/>
    <w:rsid w:val="00267EBC"/>
    <w:rsid w:val="00267EF4"/>
    <w:rsid w:val="00267F3D"/>
    <w:rsid w:val="00267FFD"/>
    <w:rsid w:val="0026FC67"/>
    <w:rsid w:val="0027002D"/>
    <w:rsid w:val="00270065"/>
    <w:rsid w:val="00270091"/>
    <w:rsid w:val="00270128"/>
    <w:rsid w:val="00270139"/>
    <w:rsid w:val="0027025A"/>
    <w:rsid w:val="00270265"/>
    <w:rsid w:val="0027026C"/>
    <w:rsid w:val="002702AC"/>
    <w:rsid w:val="002707A7"/>
    <w:rsid w:val="002707B9"/>
    <w:rsid w:val="002707E3"/>
    <w:rsid w:val="002707F1"/>
    <w:rsid w:val="00270844"/>
    <w:rsid w:val="0027091D"/>
    <w:rsid w:val="0027099E"/>
    <w:rsid w:val="00270A20"/>
    <w:rsid w:val="00270A3B"/>
    <w:rsid w:val="00270ACF"/>
    <w:rsid w:val="00270B98"/>
    <w:rsid w:val="00270C3A"/>
    <w:rsid w:val="00270C5F"/>
    <w:rsid w:val="00270C63"/>
    <w:rsid w:val="00270D41"/>
    <w:rsid w:val="00270E10"/>
    <w:rsid w:val="00270E52"/>
    <w:rsid w:val="00270E75"/>
    <w:rsid w:val="00270F6D"/>
    <w:rsid w:val="002710EE"/>
    <w:rsid w:val="0027111E"/>
    <w:rsid w:val="00271121"/>
    <w:rsid w:val="00271152"/>
    <w:rsid w:val="0027119D"/>
    <w:rsid w:val="002711E9"/>
    <w:rsid w:val="00271210"/>
    <w:rsid w:val="00271239"/>
    <w:rsid w:val="00271317"/>
    <w:rsid w:val="00271377"/>
    <w:rsid w:val="00271388"/>
    <w:rsid w:val="002713EE"/>
    <w:rsid w:val="00271418"/>
    <w:rsid w:val="002714FD"/>
    <w:rsid w:val="002715E4"/>
    <w:rsid w:val="002716E2"/>
    <w:rsid w:val="002717D7"/>
    <w:rsid w:val="00271920"/>
    <w:rsid w:val="00271A12"/>
    <w:rsid w:val="00271A3A"/>
    <w:rsid w:val="00271AF2"/>
    <w:rsid w:val="00271C22"/>
    <w:rsid w:val="00271C4A"/>
    <w:rsid w:val="00271E22"/>
    <w:rsid w:val="00271E90"/>
    <w:rsid w:val="00271F39"/>
    <w:rsid w:val="00272048"/>
    <w:rsid w:val="00272073"/>
    <w:rsid w:val="0027217C"/>
    <w:rsid w:val="0027221F"/>
    <w:rsid w:val="00272254"/>
    <w:rsid w:val="002722A7"/>
    <w:rsid w:val="002722B2"/>
    <w:rsid w:val="00272345"/>
    <w:rsid w:val="002723AD"/>
    <w:rsid w:val="002723DE"/>
    <w:rsid w:val="002723FA"/>
    <w:rsid w:val="002723FF"/>
    <w:rsid w:val="002726FC"/>
    <w:rsid w:val="0027270B"/>
    <w:rsid w:val="00272824"/>
    <w:rsid w:val="00272974"/>
    <w:rsid w:val="002729F5"/>
    <w:rsid w:val="00272A6A"/>
    <w:rsid w:val="00272AB5"/>
    <w:rsid w:val="00272AC9"/>
    <w:rsid w:val="00272AF9"/>
    <w:rsid w:val="00272C63"/>
    <w:rsid w:val="00272DF4"/>
    <w:rsid w:val="0027305B"/>
    <w:rsid w:val="00273068"/>
    <w:rsid w:val="0027307D"/>
    <w:rsid w:val="002730A9"/>
    <w:rsid w:val="002730F3"/>
    <w:rsid w:val="002731AB"/>
    <w:rsid w:val="0027324C"/>
    <w:rsid w:val="002733A3"/>
    <w:rsid w:val="002734CF"/>
    <w:rsid w:val="00273673"/>
    <w:rsid w:val="002736D1"/>
    <w:rsid w:val="002737F8"/>
    <w:rsid w:val="00273A31"/>
    <w:rsid w:val="00273B0D"/>
    <w:rsid w:val="00273B95"/>
    <w:rsid w:val="00273C64"/>
    <w:rsid w:val="00273D36"/>
    <w:rsid w:val="00273D58"/>
    <w:rsid w:val="00273D84"/>
    <w:rsid w:val="00273DE8"/>
    <w:rsid w:val="00273E00"/>
    <w:rsid w:val="00273E3F"/>
    <w:rsid w:val="00273E56"/>
    <w:rsid w:val="00273EC7"/>
    <w:rsid w:val="00273EE7"/>
    <w:rsid w:val="00274038"/>
    <w:rsid w:val="0027404C"/>
    <w:rsid w:val="00274113"/>
    <w:rsid w:val="00274379"/>
    <w:rsid w:val="0027479D"/>
    <w:rsid w:val="002747B7"/>
    <w:rsid w:val="002748DA"/>
    <w:rsid w:val="00274914"/>
    <w:rsid w:val="00274A3B"/>
    <w:rsid w:val="00274A50"/>
    <w:rsid w:val="00274B45"/>
    <w:rsid w:val="00274C4A"/>
    <w:rsid w:val="00274D03"/>
    <w:rsid w:val="00274E1C"/>
    <w:rsid w:val="00275075"/>
    <w:rsid w:val="0027509F"/>
    <w:rsid w:val="0027523C"/>
    <w:rsid w:val="00275242"/>
    <w:rsid w:val="0027529A"/>
    <w:rsid w:val="0027546F"/>
    <w:rsid w:val="00275541"/>
    <w:rsid w:val="002755D2"/>
    <w:rsid w:val="00275719"/>
    <w:rsid w:val="0027591E"/>
    <w:rsid w:val="00275B32"/>
    <w:rsid w:val="00275C60"/>
    <w:rsid w:val="00275CBD"/>
    <w:rsid w:val="00275DD1"/>
    <w:rsid w:val="00275F25"/>
    <w:rsid w:val="00275F94"/>
    <w:rsid w:val="00276161"/>
    <w:rsid w:val="002761E9"/>
    <w:rsid w:val="00276200"/>
    <w:rsid w:val="00276299"/>
    <w:rsid w:val="002762DA"/>
    <w:rsid w:val="002763C3"/>
    <w:rsid w:val="002763CD"/>
    <w:rsid w:val="0027641A"/>
    <w:rsid w:val="0027652F"/>
    <w:rsid w:val="00276578"/>
    <w:rsid w:val="00276619"/>
    <w:rsid w:val="002766CD"/>
    <w:rsid w:val="00276703"/>
    <w:rsid w:val="00276793"/>
    <w:rsid w:val="00276932"/>
    <w:rsid w:val="00276A34"/>
    <w:rsid w:val="00276A78"/>
    <w:rsid w:val="00276B8B"/>
    <w:rsid w:val="00276BE0"/>
    <w:rsid w:val="00276BFC"/>
    <w:rsid w:val="00276CB1"/>
    <w:rsid w:val="00276CBF"/>
    <w:rsid w:val="00276D2C"/>
    <w:rsid w:val="00276D43"/>
    <w:rsid w:val="00276D62"/>
    <w:rsid w:val="00276DB0"/>
    <w:rsid w:val="00276E4A"/>
    <w:rsid w:val="00276E9A"/>
    <w:rsid w:val="002771F0"/>
    <w:rsid w:val="00277263"/>
    <w:rsid w:val="002772E9"/>
    <w:rsid w:val="0027734E"/>
    <w:rsid w:val="00277376"/>
    <w:rsid w:val="0027739A"/>
    <w:rsid w:val="002773C2"/>
    <w:rsid w:val="0027740C"/>
    <w:rsid w:val="00277417"/>
    <w:rsid w:val="0027743C"/>
    <w:rsid w:val="00277460"/>
    <w:rsid w:val="0027751A"/>
    <w:rsid w:val="0027751E"/>
    <w:rsid w:val="00277549"/>
    <w:rsid w:val="002775A1"/>
    <w:rsid w:val="002775CB"/>
    <w:rsid w:val="002775F3"/>
    <w:rsid w:val="0027763D"/>
    <w:rsid w:val="00277812"/>
    <w:rsid w:val="00277819"/>
    <w:rsid w:val="002778D4"/>
    <w:rsid w:val="002778FA"/>
    <w:rsid w:val="00277BAD"/>
    <w:rsid w:val="00277C84"/>
    <w:rsid w:val="00277E16"/>
    <w:rsid w:val="00277E2A"/>
    <w:rsid w:val="00277E30"/>
    <w:rsid w:val="00277E75"/>
    <w:rsid w:val="00277E87"/>
    <w:rsid w:val="002800F8"/>
    <w:rsid w:val="002801C0"/>
    <w:rsid w:val="00280275"/>
    <w:rsid w:val="00280321"/>
    <w:rsid w:val="00280335"/>
    <w:rsid w:val="00280340"/>
    <w:rsid w:val="0028034B"/>
    <w:rsid w:val="002803CC"/>
    <w:rsid w:val="00280409"/>
    <w:rsid w:val="002806B1"/>
    <w:rsid w:val="002806CF"/>
    <w:rsid w:val="0028073B"/>
    <w:rsid w:val="002807D5"/>
    <w:rsid w:val="002807EF"/>
    <w:rsid w:val="002808BC"/>
    <w:rsid w:val="002808FC"/>
    <w:rsid w:val="00280905"/>
    <w:rsid w:val="00280A17"/>
    <w:rsid w:val="00280A32"/>
    <w:rsid w:val="00280E8E"/>
    <w:rsid w:val="00280EED"/>
    <w:rsid w:val="00280F20"/>
    <w:rsid w:val="00280F6B"/>
    <w:rsid w:val="00281058"/>
    <w:rsid w:val="00281072"/>
    <w:rsid w:val="00281113"/>
    <w:rsid w:val="002811A2"/>
    <w:rsid w:val="002811D0"/>
    <w:rsid w:val="00281200"/>
    <w:rsid w:val="00281207"/>
    <w:rsid w:val="0028139F"/>
    <w:rsid w:val="002813D1"/>
    <w:rsid w:val="0028147F"/>
    <w:rsid w:val="00281528"/>
    <w:rsid w:val="00281590"/>
    <w:rsid w:val="00281699"/>
    <w:rsid w:val="00281805"/>
    <w:rsid w:val="002818C0"/>
    <w:rsid w:val="00281990"/>
    <w:rsid w:val="002819A9"/>
    <w:rsid w:val="00281B31"/>
    <w:rsid w:val="00281B33"/>
    <w:rsid w:val="00281B9C"/>
    <w:rsid w:val="00281D16"/>
    <w:rsid w:val="00281D28"/>
    <w:rsid w:val="00281D7E"/>
    <w:rsid w:val="00281DE7"/>
    <w:rsid w:val="00281F95"/>
    <w:rsid w:val="0028201D"/>
    <w:rsid w:val="002820E1"/>
    <w:rsid w:val="002821F8"/>
    <w:rsid w:val="002822E5"/>
    <w:rsid w:val="00282390"/>
    <w:rsid w:val="002823D8"/>
    <w:rsid w:val="00282428"/>
    <w:rsid w:val="002824C4"/>
    <w:rsid w:val="0028251D"/>
    <w:rsid w:val="00282597"/>
    <w:rsid w:val="002825D4"/>
    <w:rsid w:val="0028264A"/>
    <w:rsid w:val="00282700"/>
    <w:rsid w:val="00282715"/>
    <w:rsid w:val="0028273C"/>
    <w:rsid w:val="0028277E"/>
    <w:rsid w:val="00282793"/>
    <w:rsid w:val="002827E2"/>
    <w:rsid w:val="002828E3"/>
    <w:rsid w:val="002828E5"/>
    <w:rsid w:val="0028293B"/>
    <w:rsid w:val="0028294F"/>
    <w:rsid w:val="002829D3"/>
    <w:rsid w:val="00282AA7"/>
    <w:rsid w:val="00282B62"/>
    <w:rsid w:val="00282D10"/>
    <w:rsid w:val="00282D14"/>
    <w:rsid w:val="00282D17"/>
    <w:rsid w:val="00282D6E"/>
    <w:rsid w:val="00282E14"/>
    <w:rsid w:val="00282E85"/>
    <w:rsid w:val="00282F43"/>
    <w:rsid w:val="00282FE1"/>
    <w:rsid w:val="00283060"/>
    <w:rsid w:val="002830A1"/>
    <w:rsid w:val="002831FF"/>
    <w:rsid w:val="00283291"/>
    <w:rsid w:val="002834C7"/>
    <w:rsid w:val="002834F7"/>
    <w:rsid w:val="002835FF"/>
    <w:rsid w:val="00283663"/>
    <w:rsid w:val="002836CD"/>
    <w:rsid w:val="00283737"/>
    <w:rsid w:val="0028374D"/>
    <w:rsid w:val="00283762"/>
    <w:rsid w:val="002837F5"/>
    <w:rsid w:val="0028386E"/>
    <w:rsid w:val="00283969"/>
    <w:rsid w:val="00283985"/>
    <w:rsid w:val="002839A2"/>
    <w:rsid w:val="00283A2E"/>
    <w:rsid w:val="00283A65"/>
    <w:rsid w:val="00283C07"/>
    <w:rsid w:val="00283C58"/>
    <w:rsid w:val="00283C63"/>
    <w:rsid w:val="00283D1F"/>
    <w:rsid w:val="00283D4E"/>
    <w:rsid w:val="00283E21"/>
    <w:rsid w:val="00283E3E"/>
    <w:rsid w:val="00283F07"/>
    <w:rsid w:val="00283F6F"/>
    <w:rsid w:val="00284083"/>
    <w:rsid w:val="002841E3"/>
    <w:rsid w:val="00284237"/>
    <w:rsid w:val="00284303"/>
    <w:rsid w:val="002843FC"/>
    <w:rsid w:val="0028440F"/>
    <w:rsid w:val="002844CF"/>
    <w:rsid w:val="00284611"/>
    <w:rsid w:val="002846FF"/>
    <w:rsid w:val="0028486F"/>
    <w:rsid w:val="00284874"/>
    <w:rsid w:val="002848CD"/>
    <w:rsid w:val="00284968"/>
    <w:rsid w:val="00284A5B"/>
    <w:rsid w:val="00284B5F"/>
    <w:rsid w:val="00284B83"/>
    <w:rsid w:val="00284B94"/>
    <w:rsid w:val="00284BF8"/>
    <w:rsid w:val="00284BFA"/>
    <w:rsid w:val="00284C9B"/>
    <w:rsid w:val="00284D3D"/>
    <w:rsid w:val="002851A8"/>
    <w:rsid w:val="002851E0"/>
    <w:rsid w:val="002852CF"/>
    <w:rsid w:val="00285381"/>
    <w:rsid w:val="002853AF"/>
    <w:rsid w:val="0028549A"/>
    <w:rsid w:val="00285640"/>
    <w:rsid w:val="002856FB"/>
    <w:rsid w:val="00285B13"/>
    <w:rsid w:val="00285B27"/>
    <w:rsid w:val="00285CE4"/>
    <w:rsid w:val="00285D04"/>
    <w:rsid w:val="00285D4E"/>
    <w:rsid w:val="00285D50"/>
    <w:rsid w:val="00285DC0"/>
    <w:rsid w:val="00285F18"/>
    <w:rsid w:val="00285FD8"/>
    <w:rsid w:val="00286129"/>
    <w:rsid w:val="00286296"/>
    <w:rsid w:val="002862A1"/>
    <w:rsid w:val="002862C3"/>
    <w:rsid w:val="002862D5"/>
    <w:rsid w:val="00286329"/>
    <w:rsid w:val="00286350"/>
    <w:rsid w:val="0028636A"/>
    <w:rsid w:val="002863C4"/>
    <w:rsid w:val="002864ED"/>
    <w:rsid w:val="0028655A"/>
    <w:rsid w:val="002866D5"/>
    <w:rsid w:val="00286703"/>
    <w:rsid w:val="00286719"/>
    <w:rsid w:val="002868F4"/>
    <w:rsid w:val="00286B02"/>
    <w:rsid w:val="00286B0A"/>
    <w:rsid w:val="00286CC4"/>
    <w:rsid w:val="00286D6C"/>
    <w:rsid w:val="00286DBC"/>
    <w:rsid w:val="00286DE4"/>
    <w:rsid w:val="00286EC7"/>
    <w:rsid w:val="00286FD6"/>
    <w:rsid w:val="00287023"/>
    <w:rsid w:val="00287183"/>
    <w:rsid w:val="002871D3"/>
    <w:rsid w:val="00287294"/>
    <w:rsid w:val="0028735A"/>
    <w:rsid w:val="002873E9"/>
    <w:rsid w:val="00287413"/>
    <w:rsid w:val="002874C4"/>
    <w:rsid w:val="002874DC"/>
    <w:rsid w:val="002874F0"/>
    <w:rsid w:val="002875DD"/>
    <w:rsid w:val="00287687"/>
    <w:rsid w:val="00287748"/>
    <w:rsid w:val="00287767"/>
    <w:rsid w:val="0028781C"/>
    <w:rsid w:val="00287878"/>
    <w:rsid w:val="00287914"/>
    <w:rsid w:val="0028799B"/>
    <w:rsid w:val="002879E5"/>
    <w:rsid w:val="00287B76"/>
    <w:rsid w:val="00287BA7"/>
    <w:rsid w:val="00287BD1"/>
    <w:rsid w:val="00287BEE"/>
    <w:rsid w:val="00287CDF"/>
    <w:rsid w:val="00287E33"/>
    <w:rsid w:val="00287EEA"/>
    <w:rsid w:val="00290033"/>
    <w:rsid w:val="002901AC"/>
    <w:rsid w:val="002901EB"/>
    <w:rsid w:val="00290261"/>
    <w:rsid w:val="00290363"/>
    <w:rsid w:val="00290444"/>
    <w:rsid w:val="0029045D"/>
    <w:rsid w:val="00290506"/>
    <w:rsid w:val="00290522"/>
    <w:rsid w:val="002905B5"/>
    <w:rsid w:val="00290626"/>
    <w:rsid w:val="00290753"/>
    <w:rsid w:val="002908B1"/>
    <w:rsid w:val="00290926"/>
    <w:rsid w:val="00290A53"/>
    <w:rsid w:val="00290BDC"/>
    <w:rsid w:val="00290D10"/>
    <w:rsid w:val="00290D3D"/>
    <w:rsid w:val="00290DEA"/>
    <w:rsid w:val="00290E30"/>
    <w:rsid w:val="00290E58"/>
    <w:rsid w:val="0029126B"/>
    <w:rsid w:val="0029127C"/>
    <w:rsid w:val="0029130C"/>
    <w:rsid w:val="002913A9"/>
    <w:rsid w:val="0029141C"/>
    <w:rsid w:val="002916C1"/>
    <w:rsid w:val="00291828"/>
    <w:rsid w:val="00291931"/>
    <w:rsid w:val="0029194B"/>
    <w:rsid w:val="00291991"/>
    <w:rsid w:val="00291DE9"/>
    <w:rsid w:val="00291E7B"/>
    <w:rsid w:val="00291E81"/>
    <w:rsid w:val="00291EF4"/>
    <w:rsid w:val="00291F09"/>
    <w:rsid w:val="00291F5F"/>
    <w:rsid w:val="00291F6B"/>
    <w:rsid w:val="00291FC1"/>
    <w:rsid w:val="00291FF8"/>
    <w:rsid w:val="0029201F"/>
    <w:rsid w:val="0029206A"/>
    <w:rsid w:val="00292090"/>
    <w:rsid w:val="002923EF"/>
    <w:rsid w:val="00292518"/>
    <w:rsid w:val="00292567"/>
    <w:rsid w:val="002926D5"/>
    <w:rsid w:val="00292772"/>
    <w:rsid w:val="00292832"/>
    <w:rsid w:val="00292863"/>
    <w:rsid w:val="00292C1F"/>
    <w:rsid w:val="00292E7C"/>
    <w:rsid w:val="00292E8A"/>
    <w:rsid w:val="00293012"/>
    <w:rsid w:val="00293107"/>
    <w:rsid w:val="00293395"/>
    <w:rsid w:val="002933E1"/>
    <w:rsid w:val="002933E2"/>
    <w:rsid w:val="002934EF"/>
    <w:rsid w:val="0029365F"/>
    <w:rsid w:val="002936CA"/>
    <w:rsid w:val="00293737"/>
    <w:rsid w:val="002937B2"/>
    <w:rsid w:val="0029396C"/>
    <w:rsid w:val="002939D1"/>
    <w:rsid w:val="00293A3C"/>
    <w:rsid w:val="00293A4B"/>
    <w:rsid w:val="00293B2D"/>
    <w:rsid w:val="00293B38"/>
    <w:rsid w:val="00293B76"/>
    <w:rsid w:val="00293D66"/>
    <w:rsid w:val="00293DE8"/>
    <w:rsid w:val="00293E73"/>
    <w:rsid w:val="00293F09"/>
    <w:rsid w:val="0029404E"/>
    <w:rsid w:val="002942CC"/>
    <w:rsid w:val="002943DA"/>
    <w:rsid w:val="0029446A"/>
    <w:rsid w:val="002944C4"/>
    <w:rsid w:val="002945B7"/>
    <w:rsid w:val="00294742"/>
    <w:rsid w:val="0029474A"/>
    <w:rsid w:val="002947B4"/>
    <w:rsid w:val="002947DF"/>
    <w:rsid w:val="002948A8"/>
    <w:rsid w:val="00294901"/>
    <w:rsid w:val="00294940"/>
    <w:rsid w:val="0029499B"/>
    <w:rsid w:val="00294B31"/>
    <w:rsid w:val="00294B5B"/>
    <w:rsid w:val="00294B73"/>
    <w:rsid w:val="00294BDB"/>
    <w:rsid w:val="00294BFE"/>
    <w:rsid w:val="00294C79"/>
    <w:rsid w:val="00294CEC"/>
    <w:rsid w:val="00294E19"/>
    <w:rsid w:val="00294E7F"/>
    <w:rsid w:val="00294FE5"/>
    <w:rsid w:val="0029510B"/>
    <w:rsid w:val="00295247"/>
    <w:rsid w:val="00295441"/>
    <w:rsid w:val="0029545B"/>
    <w:rsid w:val="0029546D"/>
    <w:rsid w:val="002954B4"/>
    <w:rsid w:val="00295579"/>
    <w:rsid w:val="002955DD"/>
    <w:rsid w:val="0029564D"/>
    <w:rsid w:val="002956A3"/>
    <w:rsid w:val="002957C8"/>
    <w:rsid w:val="002957F7"/>
    <w:rsid w:val="0029584C"/>
    <w:rsid w:val="00295935"/>
    <w:rsid w:val="002959CF"/>
    <w:rsid w:val="002959F5"/>
    <w:rsid w:val="00295A82"/>
    <w:rsid w:val="00295C7A"/>
    <w:rsid w:val="00295CC5"/>
    <w:rsid w:val="00295D84"/>
    <w:rsid w:val="00295DCB"/>
    <w:rsid w:val="00295E3C"/>
    <w:rsid w:val="00295EC2"/>
    <w:rsid w:val="00295EDC"/>
    <w:rsid w:val="00295F46"/>
    <w:rsid w:val="00295F4C"/>
    <w:rsid w:val="00295FC5"/>
    <w:rsid w:val="0029601B"/>
    <w:rsid w:val="00296147"/>
    <w:rsid w:val="0029629E"/>
    <w:rsid w:val="00296429"/>
    <w:rsid w:val="00296439"/>
    <w:rsid w:val="0029645B"/>
    <w:rsid w:val="00296589"/>
    <w:rsid w:val="00296597"/>
    <w:rsid w:val="0029691A"/>
    <w:rsid w:val="00296A33"/>
    <w:rsid w:val="00296A43"/>
    <w:rsid w:val="00296A72"/>
    <w:rsid w:val="00296A8A"/>
    <w:rsid w:val="00296B35"/>
    <w:rsid w:val="00296C6B"/>
    <w:rsid w:val="00296D02"/>
    <w:rsid w:val="00296E3F"/>
    <w:rsid w:val="00296E86"/>
    <w:rsid w:val="00296E9C"/>
    <w:rsid w:val="00296EB7"/>
    <w:rsid w:val="0029702E"/>
    <w:rsid w:val="0029704D"/>
    <w:rsid w:val="0029705F"/>
    <w:rsid w:val="002972C7"/>
    <w:rsid w:val="0029752C"/>
    <w:rsid w:val="0029774E"/>
    <w:rsid w:val="00297768"/>
    <w:rsid w:val="00297885"/>
    <w:rsid w:val="0029796D"/>
    <w:rsid w:val="00297A00"/>
    <w:rsid w:val="00297A81"/>
    <w:rsid w:val="00297B9C"/>
    <w:rsid w:val="00297C0F"/>
    <w:rsid w:val="00297C61"/>
    <w:rsid w:val="00297D59"/>
    <w:rsid w:val="00297DC3"/>
    <w:rsid w:val="00297E1F"/>
    <w:rsid w:val="00297E3F"/>
    <w:rsid w:val="00297E9F"/>
    <w:rsid w:val="00297F91"/>
    <w:rsid w:val="002A01B0"/>
    <w:rsid w:val="002A0263"/>
    <w:rsid w:val="002A030A"/>
    <w:rsid w:val="002A033B"/>
    <w:rsid w:val="002A03EA"/>
    <w:rsid w:val="002A052F"/>
    <w:rsid w:val="002A0623"/>
    <w:rsid w:val="002A064E"/>
    <w:rsid w:val="002A07F4"/>
    <w:rsid w:val="002A0823"/>
    <w:rsid w:val="002A0884"/>
    <w:rsid w:val="002A08B8"/>
    <w:rsid w:val="002A0931"/>
    <w:rsid w:val="002A0D64"/>
    <w:rsid w:val="002A0D77"/>
    <w:rsid w:val="002A0DC5"/>
    <w:rsid w:val="002A0DCE"/>
    <w:rsid w:val="002A0F2E"/>
    <w:rsid w:val="002A0F33"/>
    <w:rsid w:val="002A1136"/>
    <w:rsid w:val="002A1398"/>
    <w:rsid w:val="002A13D3"/>
    <w:rsid w:val="002A1419"/>
    <w:rsid w:val="002A141B"/>
    <w:rsid w:val="002A15CB"/>
    <w:rsid w:val="002A15F0"/>
    <w:rsid w:val="002A16A8"/>
    <w:rsid w:val="002A1725"/>
    <w:rsid w:val="002A185F"/>
    <w:rsid w:val="002A19A6"/>
    <w:rsid w:val="002A1B46"/>
    <w:rsid w:val="002A1B68"/>
    <w:rsid w:val="002A1BD4"/>
    <w:rsid w:val="002A1C61"/>
    <w:rsid w:val="002A1D44"/>
    <w:rsid w:val="002A1DEF"/>
    <w:rsid w:val="002A1F9B"/>
    <w:rsid w:val="002A2144"/>
    <w:rsid w:val="002A21BB"/>
    <w:rsid w:val="002A2259"/>
    <w:rsid w:val="002A2327"/>
    <w:rsid w:val="002A258B"/>
    <w:rsid w:val="002A25C1"/>
    <w:rsid w:val="002A26B6"/>
    <w:rsid w:val="002A2870"/>
    <w:rsid w:val="002A2927"/>
    <w:rsid w:val="002A2A03"/>
    <w:rsid w:val="002A2AC5"/>
    <w:rsid w:val="002A2AE3"/>
    <w:rsid w:val="002A2B1A"/>
    <w:rsid w:val="002A2B67"/>
    <w:rsid w:val="002A2B9B"/>
    <w:rsid w:val="002A2C4C"/>
    <w:rsid w:val="002A2C5E"/>
    <w:rsid w:val="002A2CA1"/>
    <w:rsid w:val="002A2DCB"/>
    <w:rsid w:val="002A2FF6"/>
    <w:rsid w:val="002A3094"/>
    <w:rsid w:val="002A33D9"/>
    <w:rsid w:val="002A352C"/>
    <w:rsid w:val="002A3866"/>
    <w:rsid w:val="002A392A"/>
    <w:rsid w:val="002A393D"/>
    <w:rsid w:val="002A3A4C"/>
    <w:rsid w:val="002A3A82"/>
    <w:rsid w:val="002A3ADD"/>
    <w:rsid w:val="002A3B28"/>
    <w:rsid w:val="002A3BF3"/>
    <w:rsid w:val="002A3C55"/>
    <w:rsid w:val="002A3D5E"/>
    <w:rsid w:val="002A3E07"/>
    <w:rsid w:val="002A3E1F"/>
    <w:rsid w:val="002A409E"/>
    <w:rsid w:val="002A40EF"/>
    <w:rsid w:val="002A4188"/>
    <w:rsid w:val="002A4299"/>
    <w:rsid w:val="002A4364"/>
    <w:rsid w:val="002A43BA"/>
    <w:rsid w:val="002A43E9"/>
    <w:rsid w:val="002A4A04"/>
    <w:rsid w:val="002A4A14"/>
    <w:rsid w:val="002A4AAF"/>
    <w:rsid w:val="002A4AEE"/>
    <w:rsid w:val="002A4B24"/>
    <w:rsid w:val="002A4C54"/>
    <w:rsid w:val="002A4D4D"/>
    <w:rsid w:val="002A4D60"/>
    <w:rsid w:val="002A4E1D"/>
    <w:rsid w:val="002A4EBE"/>
    <w:rsid w:val="002A4F7C"/>
    <w:rsid w:val="002A4FE8"/>
    <w:rsid w:val="002A509C"/>
    <w:rsid w:val="002A520D"/>
    <w:rsid w:val="002A521B"/>
    <w:rsid w:val="002A5230"/>
    <w:rsid w:val="002A5244"/>
    <w:rsid w:val="002A52CE"/>
    <w:rsid w:val="002A5375"/>
    <w:rsid w:val="002A54CD"/>
    <w:rsid w:val="002A54E9"/>
    <w:rsid w:val="002A54FB"/>
    <w:rsid w:val="002A551A"/>
    <w:rsid w:val="002A55E3"/>
    <w:rsid w:val="002A55E9"/>
    <w:rsid w:val="002A56B2"/>
    <w:rsid w:val="002A572F"/>
    <w:rsid w:val="002A576F"/>
    <w:rsid w:val="002A5785"/>
    <w:rsid w:val="002A58B4"/>
    <w:rsid w:val="002A5B52"/>
    <w:rsid w:val="002A5BC6"/>
    <w:rsid w:val="002A5C87"/>
    <w:rsid w:val="002A5CEB"/>
    <w:rsid w:val="002A5D60"/>
    <w:rsid w:val="002A5DBD"/>
    <w:rsid w:val="002A5EC2"/>
    <w:rsid w:val="002A5FFF"/>
    <w:rsid w:val="002A6020"/>
    <w:rsid w:val="002A6150"/>
    <w:rsid w:val="002A625B"/>
    <w:rsid w:val="002A62EA"/>
    <w:rsid w:val="002A6316"/>
    <w:rsid w:val="002A632C"/>
    <w:rsid w:val="002A6356"/>
    <w:rsid w:val="002A6526"/>
    <w:rsid w:val="002A65B5"/>
    <w:rsid w:val="002A66F4"/>
    <w:rsid w:val="002A6837"/>
    <w:rsid w:val="002A6874"/>
    <w:rsid w:val="002A6970"/>
    <w:rsid w:val="002A698E"/>
    <w:rsid w:val="002A6A4E"/>
    <w:rsid w:val="002A6A79"/>
    <w:rsid w:val="002A6B10"/>
    <w:rsid w:val="002A6BCC"/>
    <w:rsid w:val="002A6C0E"/>
    <w:rsid w:val="002A6E65"/>
    <w:rsid w:val="002A6E80"/>
    <w:rsid w:val="002A6EB3"/>
    <w:rsid w:val="002A6F84"/>
    <w:rsid w:val="002A72DA"/>
    <w:rsid w:val="002A736A"/>
    <w:rsid w:val="002A7372"/>
    <w:rsid w:val="002A7474"/>
    <w:rsid w:val="002A74E2"/>
    <w:rsid w:val="002A750F"/>
    <w:rsid w:val="002A761A"/>
    <w:rsid w:val="002A7703"/>
    <w:rsid w:val="002A7713"/>
    <w:rsid w:val="002A77AA"/>
    <w:rsid w:val="002A7835"/>
    <w:rsid w:val="002A7915"/>
    <w:rsid w:val="002A7A0F"/>
    <w:rsid w:val="002A7AFD"/>
    <w:rsid w:val="002A7D24"/>
    <w:rsid w:val="002A7D7A"/>
    <w:rsid w:val="002A7D98"/>
    <w:rsid w:val="002A7FA9"/>
    <w:rsid w:val="002A7FF5"/>
    <w:rsid w:val="002B00CD"/>
    <w:rsid w:val="002B011C"/>
    <w:rsid w:val="002B0179"/>
    <w:rsid w:val="002B025D"/>
    <w:rsid w:val="002B0260"/>
    <w:rsid w:val="002B03C3"/>
    <w:rsid w:val="002B04EB"/>
    <w:rsid w:val="002B0691"/>
    <w:rsid w:val="002B0826"/>
    <w:rsid w:val="002B0910"/>
    <w:rsid w:val="002B0A70"/>
    <w:rsid w:val="002B0AA8"/>
    <w:rsid w:val="002B0B3F"/>
    <w:rsid w:val="002B0B70"/>
    <w:rsid w:val="002B0C66"/>
    <w:rsid w:val="002B0C78"/>
    <w:rsid w:val="002B0C8F"/>
    <w:rsid w:val="002B0D80"/>
    <w:rsid w:val="002B0E8C"/>
    <w:rsid w:val="002B0FEA"/>
    <w:rsid w:val="002B1223"/>
    <w:rsid w:val="002B162B"/>
    <w:rsid w:val="002B16CE"/>
    <w:rsid w:val="002B1751"/>
    <w:rsid w:val="002B1853"/>
    <w:rsid w:val="002B1919"/>
    <w:rsid w:val="002B191D"/>
    <w:rsid w:val="002B1937"/>
    <w:rsid w:val="002B19BE"/>
    <w:rsid w:val="002B19C3"/>
    <w:rsid w:val="002B19E1"/>
    <w:rsid w:val="002B1B23"/>
    <w:rsid w:val="002B1BF9"/>
    <w:rsid w:val="002B1CAE"/>
    <w:rsid w:val="002B1EC3"/>
    <w:rsid w:val="002B1EE4"/>
    <w:rsid w:val="002B1F31"/>
    <w:rsid w:val="002B2212"/>
    <w:rsid w:val="002B2495"/>
    <w:rsid w:val="002B249E"/>
    <w:rsid w:val="002B24A6"/>
    <w:rsid w:val="002B260C"/>
    <w:rsid w:val="002B2827"/>
    <w:rsid w:val="002B28F3"/>
    <w:rsid w:val="002B2907"/>
    <w:rsid w:val="002B290B"/>
    <w:rsid w:val="002B294E"/>
    <w:rsid w:val="002B2A67"/>
    <w:rsid w:val="002B2AA1"/>
    <w:rsid w:val="002B2AD9"/>
    <w:rsid w:val="002B2BFA"/>
    <w:rsid w:val="002B2C23"/>
    <w:rsid w:val="002B2C27"/>
    <w:rsid w:val="002B2C4A"/>
    <w:rsid w:val="002B2C89"/>
    <w:rsid w:val="002B2D5B"/>
    <w:rsid w:val="002B2E6D"/>
    <w:rsid w:val="002B2E7F"/>
    <w:rsid w:val="002B30C5"/>
    <w:rsid w:val="002B3113"/>
    <w:rsid w:val="002B316C"/>
    <w:rsid w:val="002B31D8"/>
    <w:rsid w:val="002B3255"/>
    <w:rsid w:val="002B3281"/>
    <w:rsid w:val="002B3346"/>
    <w:rsid w:val="002B337D"/>
    <w:rsid w:val="002B33AF"/>
    <w:rsid w:val="002B358D"/>
    <w:rsid w:val="002B35BC"/>
    <w:rsid w:val="002B3610"/>
    <w:rsid w:val="002B36BB"/>
    <w:rsid w:val="002B38DD"/>
    <w:rsid w:val="002B395A"/>
    <w:rsid w:val="002B3A54"/>
    <w:rsid w:val="002B3AA2"/>
    <w:rsid w:val="002B3B51"/>
    <w:rsid w:val="002B3C0C"/>
    <w:rsid w:val="002B3CC7"/>
    <w:rsid w:val="002B3D11"/>
    <w:rsid w:val="002B3D9F"/>
    <w:rsid w:val="002B3DB5"/>
    <w:rsid w:val="002B3DFC"/>
    <w:rsid w:val="002B3E72"/>
    <w:rsid w:val="002B3F97"/>
    <w:rsid w:val="002B402B"/>
    <w:rsid w:val="002B412E"/>
    <w:rsid w:val="002B415B"/>
    <w:rsid w:val="002B418D"/>
    <w:rsid w:val="002B433C"/>
    <w:rsid w:val="002B45AE"/>
    <w:rsid w:val="002B485D"/>
    <w:rsid w:val="002B4946"/>
    <w:rsid w:val="002B4976"/>
    <w:rsid w:val="002B49CF"/>
    <w:rsid w:val="002B4BAA"/>
    <w:rsid w:val="002B4D9E"/>
    <w:rsid w:val="002B4DB0"/>
    <w:rsid w:val="002B4DCF"/>
    <w:rsid w:val="002B4EF8"/>
    <w:rsid w:val="002B4F5B"/>
    <w:rsid w:val="002B4FE1"/>
    <w:rsid w:val="002B5197"/>
    <w:rsid w:val="002B51E1"/>
    <w:rsid w:val="002B5227"/>
    <w:rsid w:val="002B52FA"/>
    <w:rsid w:val="002B5384"/>
    <w:rsid w:val="002B545E"/>
    <w:rsid w:val="002B5571"/>
    <w:rsid w:val="002B5722"/>
    <w:rsid w:val="002B572B"/>
    <w:rsid w:val="002B57E1"/>
    <w:rsid w:val="002B57F9"/>
    <w:rsid w:val="002B594E"/>
    <w:rsid w:val="002B5A00"/>
    <w:rsid w:val="002B5A81"/>
    <w:rsid w:val="002B5A85"/>
    <w:rsid w:val="002B5AA3"/>
    <w:rsid w:val="002B5AB0"/>
    <w:rsid w:val="002B5AB9"/>
    <w:rsid w:val="002B5B56"/>
    <w:rsid w:val="002B5C34"/>
    <w:rsid w:val="002B5CBC"/>
    <w:rsid w:val="002B5D30"/>
    <w:rsid w:val="002B6119"/>
    <w:rsid w:val="002B6165"/>
    <w:rsid w:val="002B62C6"/>
    <w:rsid w:val="002B63A7"/>
    <w:rsid w:val="002B63C7"/>
    <w:rsid w:val="002B6453"/>
    <w:rsid w:val="002B647F"/>
    <w:rsid w:val="002B65E5"/>
    <w:rsid w:val="002B6702"/>
    <w:rsid w:val="002B6A76"/>
    <w:rsid w:val="002B6AA9"/>
    <w:rsid w:val="002B6AB5"/>
    <w:rsid w:val="002B6B14"/>
    <w:rsid w:val="002B6B5E"/>
    <w:rsid w:val="002B6BAF"/>
    <w:rsid w:val="002B6C63"/>
    <w:rsid w:val="002B6D15"/>
    <w:rsid w:val="002B6DF1"/>
    <w:rsid w:val="002B6E70"/>
    <w:rsid w:val="002B6E89"/>
    <w:rsid w:val="002B6E8B"/>
    <w:rsid w:val="002B6F37"/>
    <w:rsid w:val="002B6FC8"/>
    <w:rsid w:val="002B71B6"/>
    <w:rsid w:val="002B7311"/>
    <w:rsid w:val="002B7380"/>
    <w:rsid w:val="002B7566"/>
    <w:rsid w:val="002B759F"/>
    <w:rsid w:val="002B75EE"/>
    <w:rsid w:val="002B76E6"/>
    <w:rsid w:val="002B7889"/>
    <w:rsid w:val="002B7898"/>
    <w:rsid w:val="002B78E0"/>
    <w:rsid w:val="002B7A3D"/>
    <w:rsid w:val="002B7B10"/>
    <w:rsid w:val="002B7B67"/>
    <w:rsid w:val="002B7C57"/>
    <w:rsid w:val="002B7C78"/>
    <w:rsid w:val="002B7E76"/>
    <w:rsid w:val="002B7F70"/>
    <w:rsid w:val="002B7F96"/>
    <w:rsid w:val="002C00EF"/>
    <w:rsid w:val="002C0104"/>
    <w:rsid w:val="002C022D"/>
    <w:rsid w:val="002C0478"/>
    <w:rsid w:val="002C0647"/>
    <w:rsid w:val="002C0674"/>
    <w:rsid w:val="002C067B"/>
    <w:rsid w:val="002C06F5"/>
    <w:rsid w:val="002C06FB"/>
    <w:rsid w:val="002C086C"/>
    <w:rsid w:val="002C096F"/>
    <w:rsid w:val="002C09A6"/>
    <w:rsid w:val="002C09B6"/>
    <w:rsid w:val="002C0A01"/>
    <w:rsid w:val="002C0A97"/>
    <w:rsid w:val="002C0AE0"/>
    <w:rsid w:val="002C0AFF"/>
    <w:rsid w:val="002C0C4A"/>
    <w:rsid w:val="002C0DB8"/>
    <w:rsid w:val="002C0E0B"/>
    <w:rsid w:val="002C0F68"/>
    <w:rsid w:val="002C0FB3"/>
    <w:rsid w:val="002C0FFD"/>
    <w:rsid w:val="002C10F3"/>
    <w:rsid w:val="002C1107"/>
    <w:rsid w:val="002C1187"/>
    <w:rsid w:val="002C11CC"/>
    <w:rsid w:val="002C12DC"/>
    <w:rsid w:val="002C12F2"/>
    <w:rsid w:val="002C1391"/>
    <w:rsid w:val="002C13CE"/>
    <w:rsid w:val="002C1520"/>
    <w:rsid w:val="002C158D"/>
    <w:rsid w:val="002C15C8"/>
    <w:rsid w:val="002C166B"/>
    <w:rsid w:val="002C17C3"/>
    <w:rsid w:val="002C1931"/>
    <w:rsid w:val="002C1A26"/>
    <w:rsid w:val="002C1A9B"/>
    <w:rsid w:val="002C1C90"/>
    <w:rsid w:val="002C1D2C"/>
    <w:rsid w:val="002C1DAD"/>
    <w:rsid w:val="002C1E5D"/>
    <w:rsid w:val="002C1EB3"/>
    <w:rsid w:val="002C1F8A"/>
    <w:rsid w:val="002C1FAD"/>
    <w:rsid w:val="002C2092"/>
    <w:rsid w:val="002C20D4"/>
    <w:rsid w:val="002C2146"/>
    <w:rsid w:val="002C226E"/>
    <w:rsid w:val="002C22F9"/>
    <w:rsid w:val="002C2313"/>
    <w:rsid w:val="002C239A"/>
    <w:rsid w:val="002C24EA"/>
    <w:rsid w:val="002C25E7"/>
    <w:rsid w:val="002C25F1"/>
    <w:rsid w:val="002C2634"/>
    <w:rsid w:val="002C2718"/>
    <w:rsid w:val="002C2762"/>
    <w:rsid w:val="002C2791"/>
    <w:rsid w:val="002C27F8"/>
    <w:rsid w:val="002C288F"/>
    <w:rsid w:val="002C2947"/>
    <w:rsid w:val="002C2A14"/>
    <w:rsid w:val="002C2A75"/>
    <w:rsid w:val="002C2CB8"/>
    <w:rsid w:val="002C2D02"/>
    <w:rsid w:val="002C2E2D"/>
    <w:rsid w:val="002C30D4"/>
    <w:rsid w:val="002C3127"/>
    <w:rsid w:val="002C3167"/>
    <w:rsid w:val="002C31AB"/>
    <w:rsid w:val="002C31F1"/>
    <w:rsid w:val="002C3201"/>
    <w:rsid w:val="002C32D9"/>
    <w:rsid w:val="002C32FE"/>
    <w:rsid w:val="002C337A"/>
    <w:rsid w:val="002C33C7"/>
    <w:rsid w:val="002C3521"/>
    <w:rsid w:val="002C36CF"/>
    <w:rsid w:val="002C3816"/>
    <w:rsid w:val="002C398D"/>
    <w:rsid w:val="002C3A88"/>
    <w:rsid w:val="002C3C10"/>
    <w:rsid w:val="002C3C37"/>
    <w:rsid w:val="002C3D7C"/>
    <w:rsid w:val="002C3EC2"/>
    <w:rsid w:val="002C3EFD"/>
    <w:rsid w:val="002C3F1C"/>
    <w:rsid w:val="002C4098"/>
    <w:rsid w:val="002C412B"/>
    <w:rsid w:val="002C415B"/>
    <w:rsid w:val="002C41E6"/>
    <w:rsid w:val="002C4270"/>
    <w:rsid w:val="002C42CB"/>
    <w:rsid w:val="002C47D5"/>
    <w:rsid w:val="002C4897"/>
    <w:rsid w:val="002C49EE"/>
    <w:rsid w:val="002C4A1C"/>
    <w:rsid w:val="002C4A5F"/>
    <w:rsid w:val="002C4A9C"/>
    <w:rsid w:val="002C4AE7"/>
    <w:rsid w:val="002C4BC9"/>
    <w:rsid w:val="002C4D8B"/>
    <w:rsid w:val="002C4E2C"/>
    <w:rsid w:val="002C4E5D"/>
    <w:rsid w:val="002C4EAB"/>
    <w:rsid w:val="002C5036"/>
    <w:rsid w:val="002C510D"/>
    <w:rsid w:val="002C51BA"/>
    <w:rsid w:val="002C5543"/>
    <w:rsid w:val="002C5564"/>
    <w:rsid w:val="002C55B0"/>
    <w:rsid w:val="002C55C8"/>
    <w:rsid w:val="002C571C"/>
    <w:rsid w:val="002C5899"/>
    <w:rsid w:val="002C5C4D"/>
    <w:rsid w:val="002C5D7D"/>
    <w:rsid w:val="002C5E2D"/>
    <w:rsid w:val="002C5E7A"/>
    <w:rsid w:val="002C5F31"/>
    <w:rsid w:val="002C5F6E"/>
    <w:rsid w:val="002C617B"/>
    <w:rsid w:val="002C6218"/>
    <w:rsid w:val="002C630D"/>
    <w:rsid w:val="002C6439"/>
    <w:rsid w:val="002C6469"/>
    <w:rsid w:val="002C64F5"/>
    <w:rsid w:val="002C6689"/>
    <w:rsid w:val="002C676F"/>
    <w:rsid w:val="002C6994"/>
    <w:rsid w:val="002C6B1B"/>
    <w:rsid w:val="002C6B4B"/>
    <w:rsid w:val="002C6BA8"/>
    <w:rsid w:val="002C6D07"/>
    <w:rsid w:val="002C6E4D"/>
    <w:rsid w:val="002C6EA5"/>
    <w:rsid w:val="002C6EC0"/>
    <w:rsid w:val="002C6EF4"/>
    <w:rsid w:val="002C6F61"/>
    <w:rsid w:val="002C6FC3"/>
    <w:rsid w:val="002C72CF"/>
    <w:rsid w:val="002C739C"/>
    <w:rsid w:val="002C74C7"/>
    <w:rsid w:val="002C7527"/>
    <w:rsid w:val="002C755A"/>
    <w:rsid w:val="002C761E"/>
    <w:rsid w:val="002C776A"/>
    <w:rsid w:val="002C7800"/>
    <w:rsid w:val="002C7859"/>
    <w:rsid w:val="002C795F"/>
    <w:rsid w:val="002C7A82"/>
    <w:rsid w:val="002C7BD7"/>
    <w:rsid w:val="002C7C2E"/>
    <w:rsid w:val="002C7DF0"/>
    <w:rsid w:val="002D000D"/>
    <w:rsid w:val="002D0014"/>
    <w:rsid w:val="002D0101"/>
    <w:rsid w:val="002D0177"/>
    <w:rsid w:val="002D0208"/>
    <w:rsid w:val="002D037A"/>
    <w:rsid w:val="002D04EA"/>
    <w:rsid w:val="002D0575"/>
    <w:rsid w:val="002D0615"/>
    <w:rsid w:val="002D07C6"/>
    <w:rsid w:val="002D07DC"/>
    <w:rsid w:val="002D0807"/>
    <w:rsid w:val="002D0949"/>
    <w:rsid w:val="002D0993"/>
    <w:rsid w:val="002D09C9"/>
    <w:rsid w:val="002D0B6F"/>
    <w:rsid w:val="002D0BB9"/>
    <w:rsid w:val="002D0C93"/>
    <w:rsid w:val="002D0C9C"/>
    <w:rsid w:val="002D0CA2"/>
    <w:rsid w:val="002D0CA5"/>
    <w:rsid w:val="002D0CF0"/>
    <w:rsid w:val="002D0DC1"/>
    <w:rsid w:val="002D0DDE"/>
    <w:rsid w:val="002D0F7F"/>
    <w:rsid w:val="002D0F93"/>
    <w:rsid w:val="002D10EE"/>
    <w:rsid w:val="002D118B"/>
    <w:rsid w:val="002D1217"/>
    <w:rsid w:val="002D12CE"/>
    <w:rsid w:val="002D1405"/>
    <w:rsid w:val="002D149D"/>
    <w:rsid w:val="002D1596"/>
    <w:rsid w:val="002D16DF"/>
    <w:rsid w:val="002D1808"/>
    <w:rsid w:val="002D1865"/>
    <w:rsid w:val="002D1A26"/>
    <w:rsid w:val="002D1A86"/>
    <w:rsid w:val="002D1C4D"/>
    <w:rsid w:val="002D1D4F"/>
    <w:rsid w:val="002D1D6D"/>
    <w:rsid w:val="002D1E4E"/>
    <w:rsid w:val="002D1F5A"/>
    <w:rsid w:val="002D2023"/>
    <w:rsid w:val="002D2095"/>
    <w:rsid w:val="002D20A3"/>
    <w:rsid w:val="002D22A7"/>
    <w:rsid w:val="002D2479"/>
    <w:rsid w:val="002D2918"/>
    <w:rsid w:val="002D296F"/>
    <w:rsid w:val="002D29BE"/>
    <w:rsid w:val="002D2AB6"/>
    <w:rsid w:val="002D2B4A"/>
    <w:rsid w:val="002D2C0F"/>
    <w:rsid w:val="002D2D31"/>
    <w:rsid w:val="002D2DEB"/>
    <w:rsid w:val="002D2E29"/>
    <w:rsid w:val="002D2E76"/>
    <w:rsid w:val="002D303E"/>
    <w:rsid w:val="002D30B2"/>
    <w:rsid w:val="002D31AC"/>
    <w:rsid w:val="002D31E7"/>
    <w:rsid w:val="002D325D"/>
    <w:rsid w:val="002D32D4"/>
    <w:rsid w:val="002D3588"/>
    <w:rsid w:val="002D35DC"/>
    <w:rsid w:val="002D3672"/>
    <w:rsid w:val="002D37D9"/>
    <w:rsid w:val="002D3A87"/>
    <w:rsid w:val="002D3B1F"/>
    <w:rsid w:val="002D3BEB"/>
    <w:rsid w:val="002D3C89"/>
    <w:rsid w:val="002D3D29"/>
    <w:rsid w:val="002D3DF9"/>
    <w:rsid w:val="002D3E9C"/>
    <w:rsid w:val="002D3F90"/>
    <w:rsid w:val="002D3FF1"/>
    <w:rsid w:val="002D404C"/>
    <w:rsid w:val="002D4131"/>
    <w:rsid w:val="002D417B"/>
    <w:rsid w:val="002D423E"/>
    <w:rsid w:val="002D428D"/>
    <w:rsid w:val="002D437B"/>
    <w:rsid w:val="002D447E"/>
    <w:rsid w:val="002D455C"/>
    <w:rsid w:val="002D45C7"/>
    <w:rsid w:val="002D4604"/>
    <w:rsid w:val="002D4746"/>
    <w:rsid w:val="002D4799"/>
    <w:rsid w:val="002D48F8"/>
    <w:rsid w:val="002D4940"/>
    <w:rsid w:val="002D49D5"/>
    <w:rsid w:val="002D4C60"/>
    <w:rsid w:val="002D4C96"/>
    <w:rsid w:val="002D4DD6"/>
    <w:rsid w:val="002D4DDF"/>
    <w:rsid w:val="002D4E2B"/>
    <w:rsid w:val="002D4FEF"/>
    <w:rsid w:val="002D51A0"/>
    <w:rsid w:val="002D524A"/>
    <w:rsid w:val="002D530C"/>
    <w:rsid w:val="002D530D"/>
    <w:rsid w:val="002D5335"/>
    <w:rsid w:val="002D5595"/>
    <w:rsid w:val="002D5763"/>
    <w:rsid w:val="002D58C0"/>
    <w:rsid w:val="002D59FE"/>
    <w:rsid w:val="002D5AA5"/>
    <w:rsid w:val="002D5AF7"/>
    <w:rsid w:val="002D5C3B"/>
    <w:rsid w:val="002D5CFA"/>
    <w:rsid w:val="002D5EAF"/>
    <w:rsid w:val="002D5FCF"/>
    <w:rsid w:val="002D6055"/>
    <w:rsid w:val="002D605D"/>
    <w:rsid w:val="002D6135"/>
    <w:rsid w:val="002D62CF"/>
    <w:rsid w:val="002D63A3"/>
    <w:rsid w:val="002D64C8"/>
    <w:rsid w:val="002D6553"/>
    <w:rsid w:val="002D672F"/>
    <w:rsid w:val="002D6828"/>
    <w:rsid w:val="002D6877"/>
    <w:rsid w:val="002D68A7"/>
    <w:rsid w:val="002D68B5"/>
    <w:rsid w:val="002D69C1"/>
    <w:rsid w:val="002D69DB"/>
    <w:rsid w:val="002D6B4C"/>
    <w:rsid w:val="002D6C84"/>
    <w:rsid w:val="002D6C8B"/>
    <w:rsid w:val="002D6D68"/>
    <w:rsid w:val="002D6DDD"/>
    <w:rsid w:val="002D6EC5"/>
    <w:rsid w:val="002D6EF2"/>
    <w:rsid w:val="002D6F19"/>
    <w:rsid w:val="002D70B5"/>
    <w:rsid w:val="002D7123"/>
    <w:rsid w:val="002D71E4"/>
    <w:rsid w:val="002D7263"/>
    <w:rsid w:val="002D72CA"/>
    <w:rsid w:val="002D731D"/>
    <w:rsid w:val="002D7347"/>
    <w:rsid w:val="002D740D"/>
    <w:rsid w:val="002D75B9"/>
    <w:rsid w:val="002D76F9"/>
    <w:rsid w:val="002D7874"/>
    <w:rsid w:val="002D788C"/>
    <w:rsid w:val="002D789F"/>
    <w:rsid w:val="002D78BE"/>
    <w:rsid w:val="002D78EA"/>
    <w:rsid w:val="002D78FA"/>
    <w:rsid w:val="002D792A"/>
    <w:rsid w:val="002D7A08"/>
    <w:rsid w:val="002D7BE1"/>
    <w:rsid w:val="002D7BE9"/>
    <w:rsid w:val="002D7C23"/>
    <w:rsid w:val="002D7C8E"/>
    <w:rsid w:val="002D7E2B"/>
    <w:rsid w:val="002D7E2E"/>
    <w:rsid w:val="002D7E30"/>
    <w:rsid w:val="002D7E8D"/>
    <w:rsid w:val="002D7FA5"/>
    <w:rsid w:val="002D7FE1"/>
    <w:rsid w:val="002D7FE2"/>
    <w:rsid w:val="002D9604"/>
    <w:rsid w:val="002E0138"/>
    <w:rsid w:val="002E014B"/>
    <w:rsid w:val="002E0152"/>
    <w:rsid w:val="002E0198"/>
    <w:rsid w:val="002E031E"/>
    <w:rsid w:val="002E03B8"/>
    <w:rsid w:val="002E03F7"/>
    <w:rsid w:val="002E04F1"/>
    <w:rsid w:val="002E04FF"/>
    <w:rsid w:val="002E05A0"/>
    <w:rsid w:val="002E05D8"/>
    <w:rsid w:val="002E0678"/>
    <w:rsid w:val="002E0753"/>
    <w:rsid w:val="002E08CC"/>
    <w:rsid w:val="002E09C4"/>
    <w:rsid w:val="002E0A8A"/>
    <w:rsid w:val="002E0B8B"/>
    <w:rsid w:val="002E0FFD"/>
    <w:rsid w:val="002E1071"/>
    <w:rsid w:val="002E10E5"/>
    <w:rsid w:val="002E12AB"/>
    <w:rsid w:val="002E12B3"/>
    <w:rsid w:val="002E1436"/>
    <w:rsid w:val="002E14F8"/>
    <w:rsid w:val="002E15A1"/>
    <w:rsid w:val="002E15B1"/>
    <w:rsid w:val="002E1702"/>
    <w:rsid w:val="002E1722"/>
    <w:rsid w:val="002E17A9"/>
    <w:rsid w:val="002E1816"/>
    <w:rsid w:val="002E1837"/>
    <w:rsid w:val="002E1871"/>
    <w:rsid w:val="002E1AB6"/>
    <w:rsid w:val="002E1BDF"/>
    <w:rsid w:val="002E1BED"/>
    <w:rsid w:val="002E1CA9"/>
    <w:rsid w:val="002E1CAD"/>
    <w:rsid w:val="002E1D7C"/>
    <w:rsid w:val="002E1E56"/>
    <w:rsid w:val="002E1E7C"/>
    <w:rsid w:val="002E1EB0"/>
    <w:rsid w:val="002E1EB2"/>
    <w:rsid w:val="002E1F90"/>
    <w:rsid w:val="002E20BB"/>
    <w:rsid w:val="002E21A8"/>
    <w:rsid w:val="002E21D9"/>
    <w:rsid w:val="002E2219"/>
    <w:rsid w:val="002E22B4"/>
    <w:rsid w:val="002E2331"/>
    <w:rsid w:val="002E23B6"/>
    <w:rsid w:val="002E25BF"/>
    <w:rsid w:val="002E26DC"/>
    <w:rsid w:val="002E279A"/>
    <w:rsid w:val="002E28F9"/>
    <w:rsid w:val="002E2921"/>
    <w:rsid w:val="002E2A1E"/>
    <w:rsid w:val="002E2A36"/>
    <w:rsid w:val="002E2A5A"/>
    <w:rsid w:val="002E2A5F"/>
    <w:rsid w:val="002E2A70"/>
    <w:rsid w:val="002E2CCC"/>
    <w:rsid w:val="002E2D12"/>
    <w:rsid w:val="002E2E5C"/>
    <w:rsid w:val="002E2ED4"/>
    <w:rsid w:val="002E2F32"/>
    <w:rsid w:val="002E3020"/>
    <w:rsid w:val="002E3086"/>
    <w:rsid w:val="002E3121"/>
    <w:rsid w:val="002E313B"/>
    <w:rsid w:val="002E31EE"/>
    <w:rsid w:val="002E31F7"/>
    <w:rsid w:val="002E3225"/>
    <w:rsid w:val="002E326A"/>
    <w:rsid w:val="002E32CB"/>
    <w:rsid w:val="002E34A8"/>
    <w:rsid w:val="002E3505"/>
    <w:rsid w:val="002E3548"/>
    <w:rsid w:val="002E3588"/>
    <w:rsid w:val="002E35E9"/>
    <w:rsid w:val="002E366D"/>
    <w:rsid w:val="002E36EB"/>
    <w:rsid w:val="002E3745"/>
    <w:rsid w:val="002E37B8"/>
    <w:rsid w:val="002E37DD"/>
    <w:rsid w:val="002E37E7"/>
    <w:rsid w:val="002E39A7"/>
    <w:rsid w:val="002E3A2A"/>
    <w:rsid w:val="002E3BF3"/>
    <w:rsid w:val="002E3C0A"/>
    <w:rsid w:val="002E3CA4"/>
    <w:rsid w:val="002E3D00"/>
    <w:rsid w:val="002E3F66"/>
    <w:rsid w:val="002E3FAA"/>
    <w:rsid w:val="002E40C3"/>
    <w:rsid w:val="002E41D7"/>
    <w:rsid w:val="002E41F0"/>
    <w:rsid w:val="002E4298"/>
    <w:rsid w:val="002E430E"/>
    <w:rsid w:val="002E436E"/>
    <w:rsid w:val="002E4409"/>
    <w:rsid w:val="002E4444"/>
    <w:rsid w:val="002E462A"/>
    <w:rsid w:val="002E476D"/>
    <w:rsid w:val="002E4834"/>
    <w:rsid w:val="002E488A"/>
    <w:rsid w:val="002E48AA"/>
    <w:rsid w:val="002E48D2"/>
    <w:rsid w:val="002E4AB4"/>
    <w:rsid w:val="002E4B0C"/>
    <w:rsid w:val="002E4B90"/>
    <w:rsid w:val="002E4D18"/>
    <w:rsid w:val="002E4D57"/>
    <w:rsid w:val="002E4DD6"/>
    <w:rsid w:val="002E4EA1"/>
    <w:rsid w:val="002E4EA2"/>
    <w:rsid w:val="002E4FAE"/>
    <w:rsid w:val="002E5005"/>
    <w:rsid w:val="002E515C"/>
    <w:rsid w:val="002E5280"/>
    <w:rsid w:val="002E52AB"/>
    <w:rsid w:val="002E5325"/>
    <w:rsid w:val="002E5352"/>
    <w:rsid w:val="002E5436"/>
    <w:rsid w:val="002E5522"/>
    <w:rsid w:val="002E55DE"/>
    <w:rsid w:val="002E55FB"/>
    <w:rsid w:val="002E566D"/>
    <w:rsid w:val="002E5693"/>
    <w:rsid w:val="002E56B2"/>
    <w:rsid w:val="002E56FF"/>
    <w:rsid w:val="002E5711"/>
    <w:rsid w:val="002E57BF"/>
    <w:rsid w:val="002E5847"/>
    <w:rsid w:val="002E59A0"/>
    <w:rsid w:val="002E5A2A"/>
    <w:rsid w:val="002E5B81"/>
    <w:rsid w:val="002E5C26"/>
    <w:rsid w:val="002E5C82"/>
    <w:rsid w:val="002E5CD9"/>
    <w:rsid w:val="002E5ECC"/>
    <w:rsid w:val="002E5F34"/>
    <w:rsid w:val="002E5FE5"/>
    <w:rsid w:val="002E6181"/>
    <w:rsid w:val="002E6291"/>
    <w:rsid w:val="002E62E2"/>
    <w:rsid w:val="002E634F"/>
    <w:rsid w:val="002E63C5"/>
    <w:rsid w:val="002E6453"/>
    <w:rsid w:val="002E645E"/>
    <w:rsid w:val="002E64E8"/>
    <w:rsid w:val="002E64FF"/>
    <w:rsid w:val="002E652E"/>
    <w:rsid w:val="002E6546"/>
    <w:rsid w:val="002E65AD"/>
    <w:rsid w:val="002E675A"/>
    <w:rsid w:val="002E697A"/>
    <w:rsid w:val="002E6993"/>
    <w:rsid w:val="002E69D3"/>
    <w:rsid w:val="002E6A14"/>
    <w:rsid w:val="002E6AA9"/>
    <w:rsid w:val="002E6AC0"/>
    <w:rsid w:val="002E6AE0"/>
    <w:rsid w:val="002E6B29"/>
    <w:rsid w:val="002E6C74"/>
    <w:rsid w:val="002E6CA6"/>
    <w:rsid w:val="002E6CAA"/>
    <w:rsid w:val="002E6D72"/>
    <w:rsid w:val="002E6DD1"/>
    <w:rsid w:val="002E6DE7"/>
    <w:rsid w:val="002E6E1D"/>
    <w:rsid w:val="002E6E57"/>
    <w:rsid w:val="002E6E9B"/>
    <w:rsid w:val="002E6EAB"/>
    <w:rsid w:val="002E6EBF"/>
    <w:rsid w:val="002E6F65"/>
    <w:rsid w:val="002E70E8"/>
    <w:rsid w:val="002E70FE"/>
    <w:rsid w:val="002E7170"/>
    <w:rsid w:val="002E7193"/>
    <w:rsid w:val="002E7232"/>
    <w:rsid w:val="002E7261"/>
    <w:rsid w:val="002E72D5"/>
    <w:rsid w:val="002E73C9"/>
    <w:rsid w:val="002E75DE"/>
    <w:rsid w:val="002E76E8"/>
    <w:rsid w:val="002E799E"/>
    <w:rsid w:val="002E79A9"/>
    <w:rsid w:val="002E79BA"/>
    <w:rsid w:val="002E79CD"/>
    <w:rsid w:val="002E7A36"/>
    <w:rsid w:val="002E7BED"/>
    <w:rsid w:val="002E7C8D"/>
    <w:rsid w:val="002E7E20"/>
    <w:rsid w:val="002E7E65"/>
    <w:rsid w:val="002F0044"/>
    <w:rsid w:val="002F0045"/>
    <w:rsid w:val="002F01B7"/>
    <w:rsid w:val="002F02E3"/>
    <w:rsid w:val="002F0312"/>
    <w:rsid w:val="002F0348"/>
    <w:rsid w:val="002F039B"/>
    <w:rsid w:val="002F0406"/>
    <w:rsid w:val="002F052C"/>
    <w:rsid w:val="002F0553"/>
    <w:rsid w:val="002F05B1"/>
    <w:rsid w:val="002F0649"/>
    <w:rsid w:val="002F065A"/>
    <w:rsid w:val="002F0742"/>
    <w:rsid w:val="002F0969"/>
    <w:rsid w:val="002F0A18"/>
    <w:rsid w:val="002F0A2F"/>
    <w:rsid w:val="002F0A32"/>
    <w:rsid w:val="002F0B44"/>
    <w:rsid w:val="002F0B58"/>
    <w:rsid w:val="002F0BF6"/>
    <w:rsid w:val="002F0E23"/>
    <w:rsid w:val="002F11CD"/>
    <w:rsid w:val="002F1283"/>
    <w:rsid w:val="002F130D"/>
    <w:rsid w:val="002F1431"/>
    <w:rsid w:val="002F1518"/>
    <w:rsid w:val="002F1743"/>
    <w:rsid w:val="002F1748"/>
    <w:rsid w:val="002F1839"/>
    <w:rsid w:val="002F195B"/>
    <w:rsid w:val="002F19A1"/>
    <w:rsid w:val="002F1A22"/>
    <w:rsid w:val="002F1A6C"/>
    <w:rsid w:val="002F1BD2"/>
    <w:rsid w:val="002F1E7C"/>
    <w:rsid w:val="002F1EB2"/>
    <w:rsid w:val="002F1EC3"/>
    <w:rsid w:val="002F2147"/>
    <w:rsid w:val="002F21A3"/>
    <w:rsid w:val="002F21C1"/>
    <w:rsid w:val="002F22A0"/>
    <w:rsid w:val="002F2331"/>
    <w:rsid w:val="002F2495"/>
    <w:rsid w:val="002F25DC"/>
    <w:rsid w:val="002F2674"/>
    <w:rsid w:val="002F26F0"/>
    <w:rsid w:val="002F288F"/>
    <w:rsid w:val="002F2BE9"/>
    <w:rsid w:val="002F2C1F"/>
    <w:rsid w:val="002F2C3A"/>
    <w:rsid w:val="002F2C8A"/>
    <w:rsid w:val="002F2D37"/>
    <w:rsid w:val="002F2D97"/>
    <w:rsid w:val="002F2E98"/>
    <w:rsid w:val="002F2F2E"/>
    <w:rsid w:val="002F3077"/>
    <w:rsid w:val="002F30AA"/>
    <w:rsid w:val="002F31B5"/>
    <w:rsid w:val="002F3275"/>
    <w:rsid w:val="002F3285"/>
    <w:rsid w:val="002F33DE"/>
    <w:rsid w:val="002F357A"/>
    <w:rsid w:val="002F36B8"/>
    <w:rsid w:val="002F3781"/>
    <w:rsid w:val="002F39E4"/>
    <w:rsid w:val="002F3A66"/>
    <w:rsid w:val="002F3CD9"/>
    <w:rsid w:val="002F3D05"/>
    <w:rsid w:val="002F3EE8"/>
    <w:rsid w:val="002F3F72"/>
    <w:rsid w:val="002F3FBB"/>
    <w:rsid w:val="002F40C1"/>
    <w:rsid w:val="002F40E5"/>
    <w:rsid w:val="002F4128"/>
    <w:rsid w:val="002F415A"/>
    <w:rsid w:val="002F416A"/>
    <w:rsid w:val="002F41E1"/>
    <w:rsid w:val="002F43BF"/>
    <w:rsid w:val="002F449B"/>
    <w:rsid w:val="002F44BD"/>
    <w:rsid w:val="002F4621"/>
    <w:rsid w:val="002F46CF"/>
    <w:rsid w:val="002F46DC"/>
    <w:rsid w:val="002F47A5"/>
    <w:rsid w:val="002F4972"/>
    <w:rsid w:val="002F4A40"/>
    <w:rsid w:val="002F4AB7"/>
    <w:rsid w:val="002F4B65"/>
    <w:rsid w:val="002F4CFD"/>
    <w:rsid w:val="002F4D86"/>
    <w:rsid w:val="002F4DFA"/>
    <w:rsid w:val="002F4EF6"/>
    <w:rsid w:val="002F4F6C"/>
    <w:rsid w:val="002F5057"/>
    <w:rsid w:val="002F5068"/>
    <w:rsid w:val="002F507F"/>
    <w:rsid w:val="002F5162"/>
    <w:rsid w:val="002F51BD"/>
    <w:rsid w:val="002F5282"/>
    <w:rsid w:val="002F52F3"/>
    <w:rsid w:val="002F5361"/>
    <w:rsid w:val="002F537E"/>
    <w:rsid w:val="002F54DA"/>
    <w:rsid w:val="002F55AD"/>
    <w:rsid w:val="002F56B3"/>
    <w:rsid w:val="002F56F5"/>
    <w:rsid w:val="002F5768"/>
    <w:rsid w:val="002F5A5B"/>
    <w:rsid w:val="002F5B8D"/>
    <w:rsid w:val="002F5BC6"/>
    <w:rsid w:val="002F5F08"/>
    <w:rsid w:val="002F6039"/>
    <w:rsid w:val="002F6185"/>
    <w:rsid w:val="002F625B"/>
    <w:rsid w:val="002F62DA"/>
    <w:rsid w:val="002F64DA"/>
    <w:rsid w:val="002F6611"/>
    <w:rsid w:val="002F6637"/>
    <w:rsid w:val="002F666B"/>
    <w:rsid w:val="002F6688"/>
    <w:rsid w:val="002F6862"/>
    <w:rsid w:val="002F697A"/>
    <w:rsid w:val="002F6998"/>
    <w:rsid w:val="002F6B39"/>
    <w:rsid w:val="002F6B5D"/>
    <w:rsid w:val="002F6C17"/>
    <w:rsid w:val="002F6D9B"/>
    <w:rsid w:val="002F6EAA"/>
    <w:rsid w:val="002F6FC1"/>
    <w:rsid w:val="002F70E7"/>
    <w:rsid w:val="002F7134"/>
    <w:rsid w:val="002F721F"/>
    <w:rsid w:val="002F7240"/>
    <w:rsid w:val="002F736C"/>
    <w:rsid w:val="002F73E8"/>
    <w:rsid w:val="002F7454"/>
    <w:rsid w:val="002F7854"/>
    <w:rsid w:val="002F7877"/>
    <w:rsid w:val="002F78C4"/>
    <w:rsid w:val="002F7959"/>
    <w:rsid w:val="002F79CB"/>
    <w:rsid w:val="002F7A2A"/>
    <w:rsid w:val="002F7A5E"/>
    <w:rsid w:val="002F7AF9"/>
    <w:rsid w:val="002F7B35"/>
    <w:rsid w:val="002F7BB0"/>
    <w:rsid w:val="002F7C3C"/>
    <w:rsid w:val="002F7C77"/>
    <w:rsid w:val="002F7DDC"/>
    <w:rsid w:val="002F7E9B"/>
    <w:rsid w:val="002FA254"/>
    <w:rsid w:val="0030007E"/>
    <w:rsid w:val="00300096"/>
    <w:rsid w:val="003000A5"/>
    <w:rsid w:val="003000AF"/>
    <w:rsid w:val="003000E7"/>
    <w:rsid w:val="00300216"/>
    <w:rsid w:val="0030022B"/>
    <w:rsid w:val="00300255"/>
    <w:rsid w:val="0030034E"/>
    <w:rsid w:val="003004C1"/>
    <w:rsid w:val="003005E1"/>
    <w:rsid w:val="0030074D"/>
    <w:rsid w:val="0030075C"/>
    <w:rsid w:val="0030076B"/>
    <w:rsid w:val="00300783"/>
    <w:rsid w:val="003007D2"/>
    <w:rsid w:val="00300917"/>
    <w:rsid w:val="00300980"/>
    <w:rsid w:val="003009E7"/>
    <w:rsid w:val="00300A43"/>
    <w:rsid w:val="00300A5C"/>
    <w:rsid w:val="00300CD0"/>
    <w:rsid w:val="00300D10"/>
    <w:rsid w:val="00300D7A"/>
    <w:rsid w:val="00300EE0"/>
    <w:rsid w:val="0030104C"/>
    <w:rsid w:val="00301090"/>
    <w:rsid w:val="003011A8"/>
    <w:rsid w:val="003012D6"/>
    <w:rsid w:val="003013A3"/>
    <w:rsid w:val="00301664"/>
    <w:rsid w:val="00301806"/>
    <w:rsid w:val="003018F4"/>
    <w:rsid w:val="003019EA"/>
    <w:rsid w:val="00301A65"/>
    <w:rsid w:val="00301AB8"/>
    <w:rsid w:val="00301AED"/>
    <w:rsid w:val="00301B3C"/>
    <w:rsid w:val="00301C24"/>
    <w:rsid w:val="00301DCC"/>
    <w:rsid w:val="00301DE1"/>
    <w:rsid w:val="00301DE4"/>
    <w:rsid w:val="00301EAD"/>
    <w:rsid w:val="003021C1"/>
    <w:rsid w:val="0030220F"/>
    <w:rsid w:val="0030225C"/>
    <w:rsid w:val="00302436"/>
    <w:rsid w:val="0030244F"/>
    <w:rsid w:val="00302488"/>
    <w:rsid w:val="003024E9"/>
    <w:rsid w:val="00302554"/>
    <w:rsid w:val="003025FF"/>
    <w:rsid w:val="00302619"/>
    <w:rsid w:val="00302697"/>
    <w:rsid w:val="003026A7"/>
    <w:rsid w:val="003026B9"/>
    <w:rsid w:val="00302851"/>
    <w:rsid w:val="00302948"/>
    <w:rsid w:val="0030294D"/>
    <w:rsid w:val="00302997"/>
    <w:rsid w:val="00302BAA"/>
    <w:rsid w:val="00302DB4"/>
    <w:rsid w:val="00302FDF"/>
    <w:rsid w:val="00303121"/>
    <w:rsid w:val="003031AC"/>
    <w:rsid w:val="003033A3"/>
    <w:rsid w:val="0030349B"/>
    <w:rsid w:val="003034E2"/>
    <w:rsid w:val="00303545"/>
    <w:rsid w:val="003035D0"/>
    <w:rsid w:val="00303632"/>
    <w:rsid w:val="0030385E"/>
    <w:rsid w:val="0030394B"/>
    <w:rsid w:val="00303960"/>
    <w:rsid w:val="00303A35"/>
    <w:rsid w:val="00303DAA"/>
    <w:rsid w:val="00303E99"/>
    <w:rsid w:val="00303EC7"/>
    <w:rsid w:val="00303ED0"/>
    <w:rsid w:val="00303F25"/>
    <w:rsid w:val="003040C7"/>
    <w:rsid w:val="0030411D"/>
    <w:rsid w:val="0030430E"/>
    <w:rsid w:val="00304368"/>
    <w:rsid w:val="003043FE"/>
    <w:rsid w:val="00304447"/>
    <w:rsid w:val="00304481"/>
    <w:rsid w:val="0030465E"/>
    <w:rsid w:val="00304773"/>
    <w:rsid w:val="003047F7"/>
    <w:rsid w:val="00304870"/>
    <w:rsid w:val="00304880"/>
    <w:rsid w:val="003048DD"/>
    <w:rsid w:val="003048FC"/>
    <w:rsid w:val="0030490D"/>
    <w:rsid w:val="00304B2F"/>
    <w:rsid w:val="00304B41"/>
    <w:rsid w:val="00304C76"/>
    <w:rsid w:val="00304C97"/>
    <w:rsid w:val="00304D78"/>
    <w:rsid w:val="00304D89"/>
    <w:rsid w:val="00304E2D"/>
    <w:rsid w:val="00304E59"/>
    <w:rsid w:val="00304FAA"/>
    <w:rsid w:val="0030509B"/>
    <w:rsid w:val="003050B9"/>
    <w:rsid w:val="003050E0"/>
    <w:rsid w:val="00305132"/>
    <w:rsid w:val="00305204"/>
    <w:rsid w:val="0030520B"/>
    <w:rsid w:val="0030522B"/>
    <w:rsid w:val="0030522F"/>
    <w:rsid w:val="0030523C"/>
    <w:rsid w:val="003053B5"/>
    <w:rsid w:val="003053BA"/>
    <w:rsid w:val="0030561C"/>
    <w:rsid w:val="003057C1"/>
    <w:rsid w:val="003058A4"/>
    <w:rsid w:val="00305908"/>
    <w:rsid w:val="00305DCE"/>
    <w:rsid w:val="00305E18"/>
    <w:rsid w:val="00306242"/>
    <w:rsid w:val="0030629B"/>
    <w:rsid w:val="003063F6"/>
    <w:rsid w:val="00306724"/>
    <w:rsid w:val="003067BF"/>
    <w:rsid w:val="003067C6"/>
    <w:rsid w:val="0030695B"/>
    <w:rsid w:val="003069DC"/>
    <w:rsid w:val="00306A12"/>
    <w:rsid w:val="00306A34"/>
    <w:rsid w:val="00306A76"/>
    <w:rsid w:val="00306AAA"/>
    <w:rsid w:val="00306E87"/>
    <w:rsid w:val="00306ECD"/>
    <w:rsid w:val="00306FA1"/>
    <w:rsid w:val="00306FE2"/>
    <w:rsid w:val="0030719E"/>
    <w:rsid w:val="003071AA"/>
    <w:rsid w:val="0030729F"/>
    <w:rsid w:val="003072C5"/>
    <w:rsid w:val="003072E7"/>
    <w:rsid w:val="0030774B"/>
    <w:rsid w:val="003077DC"/>
    <w:rsid w:val="003078D7"/>
    <w:rsid w:val="00307A2C"/>
    <w:rsid w:val="00307BE3"/>
    <w:rsid w:val="00307BF8"/>
    <w:rsid w:val="00307CEC"/>
    <w:rsid w:val="00307D61"/>
    <w:rsid w:val="00307D96"/>
    <w:rsid w:val="00307DF9"/>
    <w:rsid w:val="00307DFC"/>
    <w:rsid w:val="00307E13"/>
    <w:rsid w:val="00307FF9"/>
    <w:rsid w:val="003100CE"/>
    <w:rsid w:val="0031018E"/>
    <w:rsid w:val="003101A2"/>
    <w:rsid w:val="0031022F"/>
    <w:rsid w:val="0031035D"/>
    <w:rsid w:val="003103AE"/>
    <w:rsid w:val="003103C6"/>
    <w:rsid w:val="00310689"/>
    <w:rsid w:val="0031097E"/>
    <w:rsid w:val="003109AE"/>
    <w:rsid w:val="003109ED"/>
    <w:rsid w:val="00310CAE"/>
    <w:rsid w:val="00310D50"/>
    <w:rsid w:val="00310E1C"/>
    <w:rsid w:val="00310F71"/>
    <w:rsid w:val="00310FC2"/>
    <w:rsid w:val="00311021"/>
    <w:rsid w:val="00311067"/>
    <w:rsid w:val="00311072"/>
    <w:rsid w:val="0031108B"/>
    <w:rsid w:val="003110B9"/>
    <w:rsid w:val="0031127D"/>
    <w:rsid w:val="003112B2"/>
    <w:rsid w:val="003112BF"/>
    <w:rsid w:val="0031140E"/>
    <w:rsid w:val="0031148D"/>
    <w:rsid w:val="003114DB"/>
    <w:rsid w:val="003115F6"/>
    <w:rsid w:val="003118D4"/>
    <w:rsid w:val="0031192A"/>
    <w:rsid w:val="00311946"/>
    <w:rsid w:val="00311951"/>
    <w:rsid w:val="003119C7"/>
    <w:rsid w:val="00311A22"/>
    <w:rsid w:val="00311AA0"/>
    <w:rsid w:val="00311C5C"/>
    <w:rsid w:val="00311C77"/>
    <w:rsid w:val="00311CA8"/>
    <w:rsid w:val="00311CCA"/>
    <w:rsid w:val="00311D1C"/>
    <w:rsid w:val="00311D98"/>
    <w:rsid w:val="00311E98"/>
    <w:rsid w:val="00311EF8"/>
    <w:rsid w:val="00311F65"/>
    <w:rsid w:val="00311F6B"/>
    <w:rsid w:val="003120AF"/>
    <w:rsid w:val="0031223D"/>
    <w:rsid w:val="0031224B"/>
    <w:rsid w:val="00312268"/>
    <w:rsid w:val="00312359"/>
    <w:rsid w:val="003123F9"/>
    <w:rsid w:val="0031244E"/>
    <w:rsid w:val="00312453"/>
    <w:rsid w:val="0031254A"/>
    <w:rsid w:val="00312608"/>
    <w:rsid w:val="00312777"/>
    <w:rsid w:val="003127EA"/>
    <w:rsid w:val="00312869"/>
    <w:rsid w:val="003128CA"/>
    <w:rsid w:val="00312945"/>
    <w:rsid w:val="003129F9"/>
    <w:rsid w:val="00312A0B"/>
    <w:rsid w:val="00312A20"/>
    <w:rsid w:val="00312AE2"/>
    <w:rsid w:val="00312B35"/>
    <w:rsid w:val="00312B79"/>
    <w:rsid w:val="00312BB6"/>
    <w:rsid w:val="00312C9B"/>
    <w:rsid w:val="00312CF6"/>
    <w:rsid w:val="00312DA6"/>
    <w:rsid w:val="00312DB6"/>
    <w:rsid w:val="00312DEF"/>
    <w:rsid w:val="00312EA9"/>
    <w:rsid w:val="00312FDE"/>
    <w:rsid w:val="003130F7"/>
    <w:rsid w:val="00313205"/>
    <w:rsid w:val="003132DB"/>
    <w:rsid w:val="003132F8"/>
    <w:rsid w:val="00313470"/>
    <w:rsid w:val="003134F0"/>
    <w:rsid w:val="0031354D"/>
    <w:rsid w:val="00313560"/>
    <w:rsid w:val="00313576"/>
    <w:rsid w:val="0031369A"/>
    <w:rsid w:val="003138BB"/>
    <w:rsid w:val="0031391B"/>
    <w:rsid w:val="003139F0"/>
    <w:rsid w:val="00313C1B"/>
    <w:rsid w:val="00313D9D"/>
    <w:rsid w:val="00313E43"/>
    <w:rsid w:val="00313EE1"/>
    <w:rsid w:val="00313FF6"/>
    <w:rsid w:val="00314052"/>
    <w:rsid w:val="00314072"/>
    <w:rsid w:val="003140C3"/>
    <w:rsid w:val="003141DA"/>
    <w:rsid w:val="0031420D"/>
    <w:rsid w:val="0031424B"/>
    <w:rsid w:val="00314395"/>
    <w:rsid w:val="003144D5"/>
    <w:rsid w:val="003145A4"/>
    <w:rsid w:val="003145ED"/>
    <w:rsid w:val="00314636"/>
    <w:rsid w:val="003146A7"/>
    <w:rsid w:val="0031470F"/>
    <w:rsid w:val="00314789"/>
    <w:rsid w:val="003147F7"/>
    <w:rsid w:val="0031484D"/>
    <w:rsid w:val="003148C0"/>
    <w:rsid w:val="003148F5"/>
    <w:rsid w:val="0031496B"/>
    <w:rsid w:val="003149F2"/>
    <w:rsid w:val="00314B8F"/>
    <w:rsid w:val="00314DF7"/>
    <w:rsid w:val="00314E7A"/>
    <w:rsid w:val="003151CF"/>
    <w:rsid w:val="00315304"/>
    <w:rsid w:val="00315360"/>
    <w:rsid w:val="003153CF"/>
    <w:rsid w:val="003153EF"/>
    <w:rsid w:val="0031543B"/>
    <w:rsid w:val="00315495"/>
    <w:rsid w:val="00315542"/>
    <w:rsid w:val="00315568"/>
    <w:rsid w:val="00315703"/>
    <w:rsid w:val="003157A3"/>
    <w:rsid w:val="00315892"/>
    <w:rsid w:val="00315AFE"/>
    <w:rsid w:val="00315B8E"/>
    <w:rsid w:val="00315BBD"/>
    <w:rsid w:val="00315C83"/>
    <w:rsid w:val="00315CA5"/>
    <w:rsid w:val="00315DC3"/>
    <w:rsid w:val="00315DF6"/>
    <w:rsid w:val="00315F3A"/>
    <w:rsid w:val="00315F50"/>
    <w:rsid w:val="00316195"/>
    <w:rsid w:val="003161AF"/>
    <w:rsid w:val="003163C3"/>
    <w:rsid w:val="00316425"/>
    <w:rsid w:val="003164F5"/>
    <w:rsid w:val="0031660D"/>
    <w:rsid w:val="00316694"/>
    <w:rsid w:val="003166B1"/>
    <w:rsid w:val="003166C2"/>
    <w:rsid w:val="003166D0"/>
    <w:rsid w:val="003167C8"/>
    <w:rsid w:val="003167DF"/>
    <w:rsid w:val="003167EA"/>
    <w:rsid w:val="003169B6"/>
    <w:rsid w:val="00316A10"/>
    <w:rsid w:val="00316A90"/>
    <w:rsid w:val="00316ADC"/>
    <w:rsid w:val="00316B21"/>
    <w:rsid w:val="00316B3F"/>
    <w:rsid w:val="00316B8C"/>
    <w:rsid w:val="00316F6C"/>
    <w:rsid w:val="0031728A"/>
    <w:rsid w:val="00317299"/>
    <w:rsid w:val="003172C3"/>
    <w:rsid w:val="0031732E"/>
    <w:rsid w:val="00317352"/>
    <w:rsid w:val="0031753A"/>
    <w:rsid w:val="003175BA"/>
    <w:rsid w:val="003175C1"/>
    <w:rsid w:val="0031769B"/>
    <w:rsid w:val="003178A5"/>
    <w:rsid w:val="003179A0"/>
    <w:rsid w:val="003179D5"/>
    <w:rsid w:val="00317A2F"/>
    <w:rsid w:val="00317AE9"/>
    <w:rsid w:val="00317BB8"/>
    <w:rsid w:val="00317DCF"/>
    <w:rsid w:val="00317EAB"/>
    <w:rsid w:val="0032009A"/>
    <w:rsid w:val="003200F3"/>
    <w:rsid w:val="003201CC"/>
    <w:rsid w:val="003202C1"/>
    <w:rsid w:val="003202E6"/>
    <w:rsid w:val="003202FB"/>
    <w:rsid w:val="00320349"/>
    <w:rsid w:val="00320463"/>
    <w:rsid w:val="003204D4"/>
    <w:rsid w:val="00320553"/>
    <w:rsid w:val="00320659"/>
    <w:rsid w:val="0032070E"/>
    <w:rsid w:val="00320779"/>
    <w:rsid w:val="0032082A"/>
    <w:rsid w:val="00320AC6"/>
    <w:rsid w:val="00320AFF"/>
    <w:rsid w:val="00320C55"/>
    <w:rsid w:val="00320E73"/>
    <w:rsid w:val="00320E7E"/>
    <w:rsid w:val="00320EBB"/>
    <w:rsid w:val="00320EE0"/>
    <w:rsid w:val="00320F92"/>
    <w:rsid w:val="003210C6"/>
    <w:rsid w:val="00321155"/>
    <w:rsid w:val="0032116A"/>
    <w:rsid w:val="00321435"/>
    <w:rsid w:val="0032147E"/>
    <w:rsid w:val="0032163A"/>
    <w:rsid w:val="00321792"/>
    <w:rsid w:val="00321894"/>
    <w:rsid w:val="00321908"/>
    <w:rsid w:val="0032195F"/>
    <w:rsid w:val="003219C9"/>
    <w:rsid w:val="003219D9"/>
    <w:rsid w:val="003219E2"/>
    <w:rsid w:val="00321A2D"/>
    <w:rsid w:val="00321A90"/>
    <w:rsid w:val="00321BF5"/>
    <w:rsid w:val="00321C6E"/>
    <w:rsid w:val="00321CD5"/>
    <w:rsid w:val="00321D47"/>
    <w:rsid w:val="00321E4F"/>
    <w:rsid w:val="00321EE2"/>
    <w:rsid w:val="00321F7E"/>
    <w:rsid w:val="00321FA0"/>
    <w:rsid w:val="003220CA"/>
    <w:rsid w:val="0032210A"/>
    <w:rsid w:val="00322292"/>
    <w:rsid w:val="0032233D"/>
    <w:rsid w:val="003223F5"/>
    <w:rsid w:val="00322443"/>
    <w:rsid w:val="0032246F"/>
    <w:rsid w:val="0032250A"/>
    <w:rsid w:val="0032252F"/>
    <w:rsid w:val="00322558"/>
    <w:rsid w:val="0032261D"/>
    <w:rsid w:val="0032267B"/>
    <w:rsid w:val="003226B5"/>
    <w:rsid w:val="003226CB"/>
    <w:rsid w:val="003226EA"/>
    <w:rsid w:val="003226F7"/>
    <w:rsid w:val="00322739"/>
    <w:rsid w:val="003227FD"/>
    <w:rsid w:val="0032283A"/>
    <w:rsid w:val="003228D9"/>
    <w:rsid w:val="00322919"/>
    <w:rsid w:val="003229B6"/>
    <w:rsid w:val="00322A65"/>
    <w:rsid w:val="00322B93"/>
    <w:rsid w:val="00322BF3"/>
    <w:rsid w:val="00322C59"/>
    <w:rsid w:val="00322CC2"/>
    <w:rsid w:val="00322E8B"/>
    <w:rsid w:val="00322F33"/>
    <w:rsid w:val="00322FFB"/>
    <w:rsid w:val="003230C5"/>
    <w:rsid w:val="0032323A"/>
    <w:rsid w:val="0032328A"/>
    <w:rsid w:val="003232D2"/>
    <w:rsid w:val="00323305"/>
    <w:rsid w:val="003233E3"/>
    <w:rsid w:val="00323401"/>
    <w:rsid w:val="00323418"/>
    <w:rsid w:val="0032347B"/>
    <w:rsid w:val="003234EF"/>
    <w:rsid w:val="003234FA"/>
    <w:rsid w:val="00323646"/>
    <w:rsid w:val="0032371F"/>
    <w:rsid w:val="0032393C"/>
    <w:rsid w:val="0032398C"/>
    <w:rsid w:val="00323A3A"/>
    <w:rsid w:val="00323AA7"/>
    <w:rsid w:val="00323AB1"/>
    <w:rsid w:val="00323B7B"/>
    <w:rsid w:val="00323DCF"/>
    <w:rsid w:val="00323DF8"/>
    <w:rsid w:val="00323F4C"/>
    <w:rsid w:val="00324195"/>
    <w:rsid w:val="00324264"/>
    <w:rsid w:val="0032427D"/>
    <w:rsid w:val="0032434A"/>
    <w:rsid w:val="00324439"/>
    <w:rsid w:val="003245B9"/>
    <w:rsid w:val="003245CF"/>
    <w:rsid w:val="003245F1"/>
    <w:rsid w:val="0032463A"/>
    <w:rsid w:val="003246D5"/>
    <w:rsid w:val="00324945"/>
    <w:rsid w:val="00324C2A"/>
    <w:rsid w:val="00324C39"/>
    <w:rsid w:val="00324C73"/>
    <w:rsid w:val="00324EE2"/>
    <w:rsid w:val="00324F27"/>
    <w:rsid w:val="00324FA6"/>
    <w:rsid w:val="00324FC9"/>
    <w:rsid w:val="003251DA"/>
    <w:rsid w:val="003251E3"/>
    <w:rsid w:val="003251E7"/>
    <w:rsid w:val="00325254"/>
    <w:rsid w:val="003253A3"/>
    <w:rsid w:val="003253A6"/>
    <w:rsid w:val="003255C4"/>
    <w:rsid w:val="0032574F"/>
    <w:rsid w:val="00325753"/>
    <w:rsid w:val="0032579E"/>
    <w:rsid w:val="003257D8"/>
    <w:rsid w:val="00325875"/>
    <w:rsid w:val="00325879"/>
    <w:rsid w:val="0032587F"/>
    <w:rsid w:val="003258BB"/>
    <w:rsid w:val="00325986"/>
    <w:rsid w:val="003259FB"/>
    <w:rsid w:val="00325A18"/>
    <w:rsid w:val="00325A72"/>
    <w:rsid w:val="00325CAB"/>
    <w:rsid w:val="00325D16"/>
    <w:rsid w:val="00325EA1"/>
    <w:rsid w:val="00325F21"/>
    <w:rsid w:val="00326162"/>
    <w:rsid w:val="00326178"/>
    <w:rsid w:val="00326189"/>
    <w:rsid w:val="003261D2"/>
    <w:rsid w:val="003262B3"/>
    <w:rsid w:val="0032630D"/>
    <w:rsid w:val="00326334"/>
    <w:rsid w:val="00326380"/>
    <w:rsid w:val="003264AD"/>
    <w:rsid w:val="003264E2"/>
    <w:rsid w:val="003267CB"/>
    <w:rsid w:val="003268F7"/>
    <w:rsid w:val="00326A7A"/>
    <w:rsid w:val="00326AA6"/>
    <w:rsid w:val="00326B38"/>
    <w:rsid w:val="00326C1B"/>
    <w:rsid w:val="00326CAA"/>
    <w:rsid w:val="00326DA9"/>
    <w:rsid w:val="00326FCE"/>
    <w:rsid w:val="00327023"/>
    <w:rsid w:val="0032704D"/>
    <w:rsid w:val="0032707C"/>
    <w:rsid w:val="003271CE"/>
    <w:rsid w:val="00327221"/>
    <w:rsid w:val="0032722B"/>
    <w:rsid w:val="00327287"/>
    <w:rsid w:val="003272F0"/>
    <w:rsid w:val="003273EE"/>
    <w:rsid w:val="00327644"/>
    <w:rsid w:val="00327742"/>
    <w:rsid w:val="00327751"/>
    <w:rsid w:val="00327895"/>
    <w:rsid w:val="00327AF9"/>
    <w:rsid w:val="00327BF4"/>
    <w:rsid w:val="00327C39"/>
    <w:rsid w:val="00327D49"/>
    <w:rsid w:val="00327D5C"/>
    <w:rsid w:val="00327E07"/>
    <w:rsid w:val="00327E23"/>
    <w:rsid w:val="00327EEF"/>
    <w:rsid w:val="00327F6A"/>
    <w:rsid w:val="003296E4"/>
    <w:rsid w:val="00330039"/>
    <w:rsid w:val="00330195"/>
    <w:rsid w:val="0033027A"/>
    <w:rsid w:val="0033039C"/>
    <w:rsid w:val="00330452"/>
    <w:rsid w:val="0033048C"/>
    <w:rsid w:val="0033070F"/>
    <w:rsid w:val="003307F5"/>
    <w:rsid w:val="00330830"/>
    <w:rsid w:val="003309D7"/>
    <w:rsid w:val="00330A29"/>
    <w:rsid w:val="00330A40"/>
    <w:rsid w:val="00330AD1"/>
    <w:rsid w:val="00330C0A"/>
    <w:rsid w:val="00330C8B"/>
    <w:rsid w:val="00330CBC"/>
    <w:rsid w:val="00330D21"/>
    <w:rsid w:val="00330D90"/>
    <w:rsid w:val="0033104D"/>
    <w:rsid w:val="0033120F"/>
    <w:rsid w:val="003312D1"/>
    <w:rsid w:val="003313D0"/>
    <w:rsid w:val="003314A1"/>
    <w:rsid w:val="003314AD"/>
    <w:rsid w:val="003314E1"/>
    <w:rsid w:val="003314E8"/>
    <w:rsid w:val="003315FD"/>
    <w:rsid w:val="00331609"/>
    <w:rsid w:val="0033166C"/>
    <w:rsid w:val="003316A4"/>
    <w:rsid w:val="00331744"/>
    <w:rsid w:val="003318AD"/>
    <w:rsid w:val="003318D9"/>
    <w:rsid w:val="00331A07"/>
    <w:rsid w:val="00331A6D"/>
    <w:rsid w:val="00331B56"/>
    <w:rsid w:val="00331BA7"/>
    <w:rsid w:val="00331C64"/>
    <w:rsid w:val="00331D89"/>
    <w:rsid w:val="00331DA8"/>
    <w:rsid w:val="00331E12"/>
    <w:rsid w:val="00331F14"/>
    <w:rsid w:val="00331F56"/>
    <w:rsid w:val="00331FA1"/>
    <w:rsid w:val="00331FC5"/>
    <w:rsid w:val="00332019"/>
    <w:rsid w:val="0033203C"/>
    <w:rsid w:val="00332096"/>
    <w:rsid w:val="003320D6"/>
    <w:rsid w:val="00332103"/>
    <w:rsid w:val="003321BD"/>
    <w:rsid w:val="003321C3"/>
    <w:rsid w:val="003321EF"/>
    <w:rsid w:val="003322CC"/>
    <w:rsid w:val="0033235E"/>
    <w:rsid w:val="003323A7"/>
    <w:rsid w:val="003324F7"/>
    <w:rsid w:val="00332752"/>
    <w:rsid w:val="00332A90"/>
    <w:rsid w:val="00332B42"/>
    <w:rsid w:val="00332BC4"/>
    <w:rsid w:val="00332BC9"/>
    <w:rsid w:val="00332D52"/>
    <w:rsid w:val="00332FEB"/>
    <w:rsid w:val="003330E7"/>
    <w:rsid w:val="003331E9"/>
    <w:rsid w:val="00333242"/>
    <w:rsid w:val="00333422"/>
    <w:rsid w:val="003334BE"/>
    <w:rsid w:val="00333564"/>
    <w:rsid w:val="003335A9"/>
    <w:rsid w:val="003335C4"/>
    <w:rsid w:val="00333774"/>
    <w:rsid w:val="003338D2"/>
    <w:rsid w:val="003339D6"/>
    <w:rsid w:val="00333A09"/>
    <w:rsid w:val="00333A28"/>
    <w:rsid w:val="00333AEC"/>
    <w:rsid w:val="00333CB7"/>
    <w:rsid w:val="00333DA1"/>
    <w:rsid w:val="00333F1F"/>
    <w:rsid w:val="00333F5E"/>
    <w:rsid w:val="00333F6C"/>
    <w:rsid w:val="00333FB6"/>
    <w:rsid w:val="00333FC5"/>
    <w:rsid w:val="00334078"/>
    <w:rsid w:val="0033408C"/>
    <w:rsid w:val="0033414F"/>
    <w:rsid w:val="0033434E"/>
    <w:rsid w:val="003343C6"/>
    <w:rsid w:val="003344A5"/>
    <w:rsid w:val="00334585"/>
    <w:rsid w:val="0033461C"/>
    <w:rsid w:val="0033478D"/>
    <w:rsid w:val="003348BE"/>
    <w:rsid w:val="00334B54"/>
    <w:rsid w:val="00334E70"/>
    <w:rsid w:val="00334F5A"/>
    <w:rsid w:val="003351F2"/>
    <w:rsid w:val="00335279"/>
    <w:rsid w:val="00335404"/>
    <w:rsid w:val="003355E4"/>
    <w:rsid w:val="003356CC"/>
    <w:rsid w:val="003356CE"/>
    <w:rsid w:val="00335713"/>
    <w:rsid w:val="003357D4"/>
    <w:rsid w:val="0033585F"/>
    <w:rsid w:val="00335874"/>
    <w:rsid w:val="00335997"/>
    <w:rsid w:val="00335A49"/>
    <w:rsid w:val="00335AC0"/>
    <w:rsid w:val="00335C73"/>
    <w:rsid w:val="00335C79"/>
    <w:rsid w:val="00335CB3"/>
    <w:rsid w:val="00335CC2"/>
    <w:rsid w:val="00335D20"/>
    <w:rsid w:val="00335EB5"/>
    <w:rsid w:val="00335EBC"/>
    <w:rsid w:val="003361BE"/>
    <w:rsid w:val="003361FA"/>
    <w:rsid w:val="0033622B"/>
    <w:rsid w:val="0033624A"/>
    <w:rsid w:val="003362C7"/>
    <w:rsid w:val="00336455"/>
    <w:rsid w:val="0033665B"/>
    <w:rsid w:val="0033678B"/>
    <w:rsid w:val="003368A4"/>
    <w:rsid w:val="003368EA"/>
    <w:rsid w:val="003368FB"/>
    <w:rsid w:val="0033699B"/>
    <w:rsid w:val="00336A35"/>
    <w:rsid w:val="00336A95"/>
    <w:rsid w:val="00336AD0"/>
    <w:rsid w:val="00336C88"/>
    <w:rsid w:val="00336E14"/>
    <w:rsid w:val="00336E3C"/>
    <w:rsid w:val="00336EBD"/>
    <w:rsid w:val="0033705E"/>
    <w:rsid w:val="0033719C"/>
    <w:rsid w:val="003371A8"/>
    <w:rsid w:val="00337234"/>
    <w:rsid w:val="00337245"/>
    <w:rsid w:val="00337274"/>
    <w:rsid w:val="0033730C"/>
    <w:rsid w:val="0033730F"/>
    <w:rsid w:val="00337376"/>
    <w:rsid w:val="003373A5"/>
    <w:rsid w:val="003374BE"/>
    <w:rsid w:val="00337622"/>
    <w:rsid w:val="00337698"/>
    <w:rsid w:val="003376BB"/>
    <w:rsid w:val="003377BD"/>
    <w:rsid w:val="0033795F"/>
    <w:rsid w:val="003379CD"/>
    <w:rsid w:val="00337A6C"/>
    <w:rsid w:val="00337A81"/>
    <w:rsid w:val="00337A9F"/>
    <w:rsid w:val="00337AC4"/>
    <w:rsid w:val="00337BC1"/>
    <w:rsid w:val="00337CC7"/>
    <w:rsid w:val="0033CC73"/>
    <w:rsid w:val="00340002"/>
    <w:rsid w:val="00340038"/>
    <w:rsid w:val="00340098"/>
    <w:rsid w:val="00340478"/>
    <w:rsid w:val="003405A9"/>
    <w:rsid w:val="003405D0"/>
    <w:rsid w:val="0034060A"/>
    <w:rsid w:val="00340840"/>
    <w:rsid w:val="00340864"/>
    <w:rsid w:val="003408D2"/>
    <w:rsid w:val="003409C5"/>
    <w:rsid w:val="00340A0A"/>
    <w:rsid w:val="00340A93"/>
    <w:rsid w:val="00340C60"/>
    <w:rsid w:val="00340DB0"/>
    <w:rsid w:val="00340F03"/>
    <w:rsid w:val="00340FB6"/>
    <w:rsid w:val="00340FD6"/>
    <w:rsid w:val="00341042"/>
    <w:rsid w:val="0034118F"/>
    <w:rsid w:val="003411C2"/>
    <w:rsid w:val="003411C9"/>
    <w:rsid w:val="00341209"/>
    <w:rsid w:val="003412F6"/>
    <w:rsid w:val="00341311"/>
    <w:rsid w:val="0034137B"/>
    <w:rsid w:val="00341556"/>
    <w:rsid w:val="0034179E"/>
    <w:rsid w:val="003418A9"/>
    <w:rsid w:val="003418C4"/>
    <w:rsid w:val="003418C6"/>
    <w:rsid w:val="00341939"/>
    <w:rsid w:val="00341A0A"/>
    <w:rsid w:val="00341A67"/>
    <w:rsid w:val="00341B19"/>
    <w:rsid w:val="00341BCB"/>
    <w:rsid w:val="00341CAB"/>
    <w:rsid w:val="00341CBD"/>
    <w:rsid w:val="00341EAE"/>
    <w:rsid w:val="00341EF6"/>
    <w:rsid w:val="00341EF9"/>
    <w:rsid w:val="00341F94"/>
    <w:rsid w:val="00342149"/>
    <w:rsid w:val="00342161"/>
    <w:rsid w:val="00342192"/>
    <w:rsid w:val="00342236"/>
    <w:rsid w:val="00342240"/>
    <w:rsid w:val="00342346"/>
    <w:rsid w:val="003423D2"/>
    <w:rsid w:val="00342425"/>
    <w:rsid w:val="0034246A"/>
    <w:rsid w:val="0034250A"/>
    <w:rsid w:val="00342552"/>
    <w:rsid w:val="00342564"/>
    <w:rsid w:val="00342569"/>
    <w:rsid w:val="0034276F"/>
    <w:rsid w:val="003427C5"/>
    <w:rsid w:val="0034285B"/>
    <w:rsid w:val="00342906"/>
    <w:rsid w:val="00342921"/>
    <w:rsid w:val="00342933"/>
    <w:rsid w:val="00342CDA"/>
    <w:rsid w:val="00342D11"/>
    <w:rsid w:val="00342D84"/>
    <w:rsid w:val="00342F15"/>
    <w:rsid w:val="00342F2C"/>
    <w:rsid w:val="00342FB7"/>
    <w:rsid w:val="0034309A"/>
    <w:rsid w:val="0034331D"/>
    <w:rsid w:val="00343361"/>
    <w:rsid w:val="003433CF"/>
    <w:rsid w:val="00343499"/>
    <w:rsid w:val="00343603"/>
    <w:rsid w:val="00343637"/>
    <w:rsid w:val="0034364C"/>
    <w:rsid w:val="00343688"/>
    <w:rsid w:val="00343733"/>
    <w:rsid w:val="00343773"/>
    <w:rsid w:val="003437BC"/>
    <w:rsid w:val="003437FA"/>
    <w:rsid w:val="00343921"/>
    <w:rsid w:val="00343993"/>
    <w:rsid w:val="00343AD8"/>
    <w:rsid w:val="00343BB1"/>
    <w:rsid w:val="00343E1D"/>
    <w:rsid w:val="00343EB5"/>
    <w:rsid w:val="00343EE9"/>
    <w:rsid w:val="00343EEF"/>
    <w:rsid w:val="00343EF6"/>
    <w:rsid w:val="00343F00"/>
    <w:rsid w:val="00343F2D"/>
    <w:rsid w:val="00344100"/>
    <w:rsid w:val="00344122"/>
    <w:rsid w:val="00344165"/>
    <w:rsid w:val="00344211"/>
    <w:rsid w:val="003442C7"/>
    <w:rsid w:val="003443FD"/>
    <w:rsid w:val="0034442F"/>
    <w:rsid w:val="00344489"/>
    <w:rsid w:val="003444DC"/>
    <w:rsid w:val="00344638"/>
    <w:rsid w:val="003446C6"/>
    <w:rsid w:val="003446CF"/>
    <w:rsid w:val="0034470A"/>
    <w:rsid w:val="003447EB"/>
    <w:rsid w:val="00344B1D"/>
    <w:rsid w:val="00344C05"/>
    <w:rsid w:val="00344CEF"/>
    <w:rsid w:val="00344DA8"/>
    <w:rsid w:val="00344EE5"/>
    <w:rsid w:val="00344F4E"/>
    <w:rsid w:val="00344FCA"/>
    <w:rsid w:val="00344FDC"/>
    <w:rsid w:val="00345143"/>
    <w:rsid w:val="00345208"/>
    <w:rsid w:val="00345338"/>
    <w:rsid w:val="003453D1"/>
    <w:rsid w:val="00345427"/>
    <w:rsid w:val="00345557"/>
    <w:rsid w:val="003455B0"/>
    <w:rsid w:val="0034566A"/>
    <w:rsid w:val="0034587B"/>
    <w:rsid w:val="003458C4"/>
    <w:rsid w:val="00345900"/>
    <w:rsid w:val="00345A2F"/>
    <w:rsid w:val="00345B47"/>
    <w:rsid w:val="00345B5B"/>
    <w:rsid w:val="00345E11"/>
    <w:rsid w:val="00345F6D"/>
    <w:rsid w:val="00345FF7"/>
    <w:rsid w:val="003461B7"/>
    <w:rsid w:val="00346202"/>
    <w:rsid w:val="00346235"/>
    <w:rsid w:val="003462E7"/>
    <w:rsid w:val="00346301"/>
    <w:rsid w:val="003463C6"/>
    <w:rsid w:val="003463EB"/>
    <w:rsid w:val="0034640D"/>
    <w:rsid w:val="00346724"/>
    <w:rsid w:val="00346776"/>
    <w:rsid w:val="003467B3"/>
    <w:rsid w:val="0034689D"/>
    <w:rsid w:val="0034694D"/>
    <w:rsid w:val="00346A14"/>
    <w:rsid w:val="00346A20"/>
    <w:rsid w:val="00346A2E"/>
    <w:rsid w:val="00346A70"/>
    <w:rsid w:val="00346ADF"/>
    <w:rsid w:val="00346D47"/>
    <w:rsid w:val="00346D54"/>
    <w:rsid w:val="00346DFD"/>
    <w:rsid w:val="0034702D"/>
    <w:rsid w:val="003470C2"/>
    <w:rsid w:val="003470C5"/>
    <w:rsid w:val="003470C9"/>
    <w:rsid w:val="00347189"/>
    <w:rsid w:val="003471AE"/>
    <w:rsid w:val="00347236"/>
    <w:rsid w:val="003472B0"/>
    <w:rsid w:val="003477BC"/>
    <w:rsid w:val="003477E4"/>
    <w:rsid w:val="00347882"/>
    <w:rsid w:val="00347C6C"/>
    <w:rsid w:val="00347CC3"/>
    <w:rsid w:val="00347CEB"/>
    <w:rsid w:val="00347E0E"/>
    <w:rsid w:val="00347E43"/>
    <w:rsid w:val="00347ECB"/>
    <w:rsid w:val="00347FE0"/>
    <w:rsid w:val="0034A1CF"/>
    <w:rsid w:val="0035001A"/>
    <w:rsid w:val="003500E6"/>
    <w:rsid w:val="003500E8"/>
    <w:rsid w:val="00350105"/>
    <w:rsid w:val="00350127"/>
    <w:rsid w:val="003501EA"/>
    <w:rsid w:val="0035021D"/>
    <w:rsid w:val="0035030A"/>
    <w:rsid w:val="003505CD"/>
    <w:rsid w:val="003509BC"/>
    <w:rsid w:val="00350B67"/>
    <w:rsid w:val="00350B9A"/>
    <w:rsid w:val="00350D1F"/>
    <w:rsid w:val="00350E28"/>
    <w:rsid w:val="00350FAD"/>
    <w:rsid w:val="0035109A"/>
    <w:rsid w:val="003511BB"/>
    <w:rsid w:val="003511D0"/>
    <w:rsid w:val="0035121B"/>
    <w:rsid w:val="0035131C"/>
    <w:rsid w:val="00351476"/>
    <w:rsid w:val="00351504"/>
    <w:rsid w:val="00351614"/>
    <w:rsid w:val="00351654"/>
    <w:rsid w:val="003516BE"/>
    <w:rsid w:val="003517FA"/>
    <w:rsid w:val="0035187E"/>
    <w:rsid w:val="00351895"/>
    <w:rsid w:val="0035190B"/>
    <w:rsid w:val="0035190E"/>
    <w:rsid w:val="00351A95"/>
    <w:rsid w:val="00351ABA"/>
    <w:rsid w:val="00351B2E"/>
    <w:rsid w:val="00351D27"/>
    <w:rsid w:val="00351D86"/>
    <w:rsid w:val="00351F3C"/>
    <w:rsid w:val="00351FB3"/>
    <w:rsid w:val="00352050"/>
    <w:rsid w:val="00352155"/>
    <w:rsid w:val="0035218A"/>
    <w:rsid w:val="003521CB"/>
    <w:rsid w:val="003521E2"/>
    <w:rsid w:val="003521E4"/>
    <w:rsid w:val="003522EB"/>
    <w:rsid w:val="0035232F"/>
    <w:rsid w:val="003524FE"/>
    <w:rsid w:val="0035258C"/>
    <w:rsid w:val="003525BA"/>
    <w:rsid w:val="00352611"/>
    <w:rsid w:val="00352615"/>
    <w:rsid w:val="003528E2"/>
    <w:rsid w:val="003529BB"/>
    <w:rsid w:val="00352A4C"/>
    <w:rsid w:val="00352A7B"/>
    <w:rsid w:val="00352C38"/>
    <w:rsid w:val="00352C7A"/>
    <w:rsid w:val="00352CEE"/>
    <w:rsid w:val="00352F66"/>
    <w:rsid w:val="00352FB2"/>
    <w:rsid w:val="003530A5"/>
    <w:rsid w:val="003530A7"/>
    <w:rsid w:val="00353122"/>
    <w:rsid w:val="00353161"/>
    <w:rsid w:val="003531F7"/>
    <w:rsid w:val="0035321A"/>
    <w:rsid w:val="00353285"/>
    <w:rsid w:val="00353395"/>
    <w:rsid w:val="0035342F"/>
    <w:rsid w:val="00353561"/>
    <w:rsid w:val="00353571"/>
    <w:rsid w:val="00353743"/>
    <w:rsid w:val="0035378B"/>
    <w:rsid w:val="00353801"/>
    <w:rsid w:val="00353807"/>
    <w:rsid w:val="00353826"/>
    <w:rsid w:val="003538CF"/>
    <w:rsid w:val="00353901"/>
    <w:rsid w:val="003539AA"/>
    <w:rsid w:val="003539F9"/>
    <w:rsid w:val="00353AB1"/>
    <w:rsid w:val="00353B04"/>
    <w:rsid w:val="00353B42"/>
    <w:rsid w:val="00353C40"/>
    <w:rsid w:val="00353ED4"/>
    <w:rsid w:val="00353EFE"/>
    <w:rsid w:val="00353F5C"/>
    <w:rsid w:val="00353F88"/>
    <w:rsid w:val="00353FC3"/>
    <w:rsid w:val="0035403A"/>
    <w:rsid w:val="00354200"/>
    <w:rsid w:val="00354222"/>
    <w:rsid w:val="00354455"/>
    <w:rsid w:val="00354541"/>
    <w:rsid w:val="0035457F"/>
    <w:rsid w:val="003545CA"/>
    <w:rsid w:val="0035460C"/>
    <w:rsid w:val="00354781"/>
    <w:rsid w:val="00354C77"/>
    <w:rsid w:val="00354CC5"/>
    <w:rsid w:val="00354E60"/>
    <w:rsid w:val="00354FE2"/>
    <w:rsid w:val="00355025"/>
    <w:rsid w:val="00355057"/>
    <w:rsid w:val="003550D9"/>
    <w:rsid w:val="00355183"/>
    <w:rsid w:val="003551EE"/>
    <w:rsid w:val="00355265"/>
    <w:rsid w:val="0035526D"/>
    <w:rsid w:val="003552AF"/>
    <w:rsid w:val="00355341"/>
    <w:rsid w:val="00355474"/>
    <w:rsid w:val="00355531"/>
    <w:rsid w:val="003555A0"/>
    <w:rsid w:val="0035581F"/>
    <w:rsid w:val="00355830"/>
    <w:rsid w:val="0035584E"/>
    <w:rsid w:val="00355886"/>
    <w:rsid w:val="003558FA"/>
    <w:rsid w:val="003559C3"/>
    <w:rsid w:val="00355ABC"/>
    <w:rsid w:val="00355C5B"/>
    <w:rsid w:val="00355D04"/>
    <w:rsid w:val="00355D9B"/>
    <w:rsid w:val="00355F84"/>
    <w:rsid w:val="00356007"/>
    <w:rsid w:val="0035602C"/>
    <w:rsid w:val="00356079"/>
    <w:rsid w:val="003560D0"/>
    <w:rsid w:val="003560EA"/>
    <w:rsid w:val="00356181"/>
    <w:rsid w:val="00356237"/>
    <w:rsid w:val="003562C4"/>
    <w:rsid w:val="003563C5"/>
    <w:rsid w:val="00356496"/>
    <w:rsid w:val="003564F2"/>
    <w:rsid w:val="003566BE"/>
    <w:rsid w:val="00356814"/>
    <w:rsid w:val="0035697C"/>
    <w:rsid w:val="00356989"/>
    <w:rsid w:val="003569B8"/>
    <w:rsid w:val="003569CD"/>
    <w:rsid w:val="00356A96"/>
    <w:rsid w:val="00356C3E"/>
    <w:rsid w:val="00356CF3"/>
    <w:rsid w:val="00356DC3"/>
    <w:rsid w:val="00356E58"/>
    <w:rsid w:val="00357366"/>
    <w:rsid w:val="00357514"/>
    <w:rsid w:val="0035755F"/>
    <w:rsid w:val="0035756B"/>
    <w:rsid w:val="00357A02"/>
    <w:rsid w:val="00357AFA"/>
    <w:rsid w:val="00357B63"/>
    <w:rsid w:val="00357B85"/>
    <w:rsid w:val="00357B87"/>
    <w:rsid w:val="00357D08"/>
    <w:rsid w:val="00357D9F"/>
    <w:rsid w:val="00357DCB"/>
    <w:rsid w:val="00357DEA"/>
    <w:rsid w:val="00357E0F"/>
    <w:rsid w:val="00357E81"/>
    <w:rsid w:val="00357EB5"/>
    <w:rsid w:val="00357F90"/>
    <w:rsid w:val="00357FD8"/>
    <w:rsid w:val="00357FDB"/>
    <w:rsid w:val="0036012D"/>
    <w:rsid w:val="0036016F"/>
    <w:rsid w:val="00360495"/>
    <w:rsid w:val="0036058A"/>
    <w:rsid w:val="003606E3"/>
    <w:rsid w:val="0036072C"/>
    <w:rsid w:val="0036078F"/>
    <w:rsid w:val="003608A4"/>
    <w:rsid w:val="00360A77"/>
    <w:rsid w:val="00360B1A"/>
    <w:rsid w:val="00360B26"/>
    <w:rsid w:val="00360BB9"/>
    <w:rsid w:val="00360CB5"/>
    <w:rsid w:val="00360CF9"/>
    <w:rsid w:val="00360E14"/>
    <w:rsid w:val="00360E7F"/>
    <w:rsid w:val="00360FF1"/>
    <w:rsid w:val="00361146"/>
    <w:rsid w:val="00361244"/>
    <w:rsid w:val="0036132B"/>
    <w:rsid w:val="003613E4"/>
    <w:rsid w:val="00361407"/>
    <w:rsid w:val="00361416"/>
    <w:rsid w:val="003614A5"/>
    <w:rsid w:val="003616C1"/>
    <w:rsid w:val="00361776"/>
    <w:rsid w:val="003617BA"/>
    <w:rsid w:val="003617D0"/>
    <w:rsid w:val="003617DB"/>
    <w:rsid w:val="00361BF9"/>
    <w:rsid w:val="00361C71"/>
    <w:rsid w:val="00361D1E"/>
    <w:rsid w:val="00361D8B"/>
    <w:rsid w:val="00361F83"/>
    <w:rsid w:val="00362023"/>
    <w:rsid w:val="00362149"/>
    <w:rsid w:val="003622D8"/>
    <w:rsid w:val="00362312"/>
    <w:rsid w:val="003624AD"/>
    <w:rsid w:val="00362712"/>
    <w:rsid w:val="00362714"/>
    <w:rsid w:val="00362863"/>
    <w:rsid w:val="00362C2D"/>
    <w:rsid w:val="00362CE0"/>
    <w:rsid w:val="00362E40"/>
    <w:rsid w:val="00362EDF"/>
    <w:rsid w:val="00362FDE"/>
    <w:rsid w:val="00363065"/>
    <w:rsid w:val="0036308E"/>
    <w:rsid w:val="003630E0"/>
    <w:rsid w:val="00363123"/>
    <w:rsid w:val="00363154"/>
    <w:rsid w:val="00363167"/>
    <w:rsid w:val="003631AC"/>
    <w:rsid w:val="00363231"/>
    <w:rsid w:val="0036326A"/>
    <w:rsid w:val="0036342B"/>
    <w:rsid w:val="003634A6"/>
    <w:rsid w:val="003635FA"/>
    <w:rsid w:val="003635FD"/>
    <w:rsid w:val="003637AC"/>
    <w:rsid w:val="00363B80"/>
    <w:rsid w:val="00363BC4"/>
    <w:rsid w:val="00363F3C"/>
    <w:rsid w:val="00363F66"/>
    <w:rsid w:val="00363F7A"/>
    <w:rsid w:val="00364040"/>
    <w:rsid w:val="00364227"/>
    <w:rsid w:val="003642BA"/>
    <w:rsid w:val="00364428"/>
    <w:rsid w:val="003644B9"/>
    <w:rsid w:val="00364565"/>
    <w:rsid w:val="003646EA"/>
    <w:rsid w:val="0036486F"/>
    <w:rsid w:val="003648B5"/>
    <w:rsid w:val="003649E4"/>
    <w:rsid w:val="00364A62"/>
    <w:rsid w:val="00364B0B"/>
    <w:rsid w:val="00364F16"/>
    <w:rsid w:val="00364F4C"/>
    <w:rsid w:val="00365075"/>
    <w:rsid w:val="0036510E"/>
    <w:rsid w:val="003651AA"/>
    <w:rsid w:val="00365454"/>
    <w:rsid w:val="00365539"/>
    <w:rsid w:val="0036555E"/>
    <w:rsid w:val="0036583C"/>
    <w:rsid w:val="0036588F"/>
    <w:rsid w:val="003658A1"/>
    <w:rsid w:val="00365AF8"/>
    <w:rsid w:val="00365B22"/>
    <w:rsid w:val="00365BA0"/>
    <w:rsid w:val="00365DBF"/>
    <w:rsid w:val="00365DCD"/>
    <w:rsid w:val="00365EAD"/>
    <w:rsid w:val="00365EEF"/>
    <w:rsid w:val="00365F04"/>
    <w:rsid w:val="00365F1A"/>
    <w:rsid w:val="00365F46"/>
    <w:rsid w:val="003661D2"/>
    <w:rsid w:val="003663CD"/>
    <w:rsid w:val="00366400"/>
    <w:rsid w:val="0036643D"/>
    <w:rsid w:val="00366489"/>
    <w:rsid w:val="00366566"/>
    <w:rsid w:val="003665AD"/>
    <w:rsid w:val="003666B9"/>
    <w:rsid w:val="003666C0"/>
    <w:rsid w:val="003666D0"/>
    <w:rsid w:val="0036678E"/>
    <w:rsid w:val="0036681B"/>
    <w:rsid w:val="003668DA"/>
    <w:rsid w:val="003668EB"/>
    <w:rsid w:val="00366A3C"/>
    <w:rsid w:val="00366A9D"/>
    <w:rsid w:val="00366ADE"/>
    <w:rsid w:val="00366B4F"/>
    <w:rsid w:val="00366C68"/>
    <w:rsid w:val="00366EB8"/>
    <w:rsid w:val="00366F91"/>
    <w:rsid w:val="00367012"/>
    <w:rsid w:val="0036707E"/>
    <w:rsid w:val="00367117"/>
    <w:rsid w:val="00367229"/>
    <w:rsid w:val="00367267"/>
    <w:rsid w:val="0036727F"/>
    <w:rsid w:val="003672B2"/>
    <w:rsid w:val="00367373"/>
    <w:rsid w:val="0036738B"/>
    <w:rsid w:val="003673B7"/>
    <w:rsid w:val="0036744A"/>
    <w:rsid w:val="00367722"/>
    <w:rsid w:val="0036777E"/>
    <w:rsid w:val="00367795"/>
    <w:rsid w:val="003677A4"/>
    <w:rsid w:val="003679C4"/>
    <w:rsid w:val="003679E3"/>
    <w:rsid w:val="00367BB1"/>
    <w:rsid w:val="00367BBB"/>
    <w:rsid w:val="00367C94"/>
    <w:rsid w:val="00367D39"/>
    <w:rsid w:val="00367E02"/>
    <w:rsid w:val="00367E35"/>
    <w:rsid w:val="00367EEC"/>
    <w:rsid w:val="00367F38"/>
    <w:rsid w:val="0036939A"/>
    <w:rsid w:val="00370155"/>
    <w:rsid w:val="00370206"/>
    <w:rsid w:val="003702D4"/>
    <w:rsid w:val="00370780"/>
    <w:rsid w:val="003708A1"/>
    <w:rsid w:val="00370A99"/>
    <w:rsid w:val="00370B92"/>
    <w:rsid w:val="00370BE5"/>
    <w:rsid w:val="00370C79"/>
    <w:rsid w:val="00370C8E"/>
    <w:rsid w:val="00370DD5"/>
    <w:rsid w:val="00370F07"/>
    <w:rsid w:val="00370F23"/>
    <w:rsid w:val="00370F61"/>
    <w:rsid w:val="0037104A"/>
    <w:rsid w:val="0037107F"/>
    <w:rsid w:val="003711A6"/>
    <w:rsid w:val="00371284"/>
    <w:rsid w:val="00371298"/>
    <w:rsid w:val="0037139C"/>
    <w:rsid w:val="0037155D"/>
    <w:rsid w:val="003715C1"/>
    <w:rsid w:val="00371641"/>
    <w:rsid w:val="00371661"/>
    <w:rsid w:val="00371666"/>
    <w:rsid w:val="0037196E"/>
    <w:rsid w:val="00371A3D"/>
    <w:rsid w:val="00371AFC"/>
    <w:rsid w:val="00371B2F"/>
    <w:rsid w:val="00371C58"/>
    <w:rsid w:val="0037208E"/>
    <w:rsid w:val="003720BC"/>
    <w:rsid w:val="0037220C"/>
    <w:rsid w:val="00372287"/>
    <w:rsid w:val="00372294"/>
    <w:rsid w:val="003722B2"/>
    <w:rsid w:val="003722CE"/>
    <w:rsid w:val="003723DB"/>
    <w:rsid w:val="00372445"/>
    <w:rsid w:val="003724C6"/>
    <w:rsid w:val="003724F3"/>
    <w:rsid w:val="00372679"/>
    <w:rsid w:val="00372789"/>
    <w:rsid w:val="00372885"/>
    <w:rsid w:val="00372AD5"/>
    <w:rsid w:val="00372C04"/>
    <w:rsid w:val="00372C48"/>
    <w:rsid w:val="00372CA1"/>
    <w:rsid w:val="00372CDA"/>
    <w:rsid w:val="00372D6F"/>
    <w:rsid w:val="00372DA7"/>
    <w:rsid w:val="00372E4E"/>
    <w:rsid w:val="00372E69"/>
    <w:rsid w:val="00372EC6"/>
    <w:rsid w:val="00372F03"/>
    <w:rsid w:val="003730CA"/>
    <w:rsid w:val="00373280"/>
    <w:rsid w:val="00373301"/>
    <w:rsid w:val="0037333A"/>
    <w:rsid w:val="003733B6"/>
    <w:rsid w:val="00373511"/>
    <w:rsid w:val="00373543"/>
    <w:rsid w:val="00373595"/>
    <w:rsid w:val="0037364C"/>
    <w:rsid w:val="0037381C"/>
    <w:rsid w:val="00373894"/>
    <w:rsid w:val="003738AC"/>
    <w:rsid w:val="003738C9"/>
    <w:rsid w:val="00373906"/>
    <w:rsid w:val="00373A50"/>
    <w:rsid w:val="00373A5C"/>
    <w:rsid w:val="00373B09"/>
    <w:rsid w:val="00373B52"/>
    <w:rsid w:val="00373B8A"/>
    <w:rsid w:val="00373BF8"/>
    <w:rsid w:val="00373C0B"/>
    <w:rsid w:val="00373C34"/>
    <w:rsid w:val="00373C8D"/>
    <w:rsid w:val="00373E51"/>
    <w:rsid w:val="00374074"/>
    <w:rsid w:val="00374103"/>
    <w:rsid w:val="00374231"/>
    <w:rsid w:val="0037425C"/>
    <w:rsid w:val="00374381"/>
    <w:rsid w:val="0037442E"/>
    <w:rsid w:val="00374443"/>
    <w:rsid w:val="0037460C"/>
    <w:rsid w:val="00374810"/>
    <w:rsid w:val="0037488B"/>
    <w:rsid w:val="003748D4"/>
    <w:rsid w:val="0037497F"/>
    <w:rsid w:val="00374B19"/>
    <w:rsid w:val="00374B1F"/>
    <w:rsid w:val="00374CCF"/>
    <w:rsid w:val="00374D58"/>
    <w:rsid w:val="00374DC6"/>
    <w:rsid w:val="00374F40"/>
    <w:rsid w:val="00374F6B"/>
    <w:rsid w:val="00374F70"/>
    <w:rsid w:val="003750E2"/>
    <w:rsid w:val="0037512F"/>
    <w:rsid w:val="00375155"/>
    <w:rsid w:val="0037521E"/>
    <w:rsid w:val="0037529D"/>
    <w:rsid w:val="0037530B"/>
    <w:rsid w:val="00375361"/>
    <w:rsid w:val="00375407"/>
    <w:rsid w:val="003754B3"/>
    <w:rsid w:val="003754D4"/>
    <w:rsid w:val="0037564D"/>
    <w:rsid w:val="00375699"/>
    <w:rsid w:val="003756AF"/>
    <w:rsid w:val="003756E7"/>
    <w:rsid w:val="003757BF"/>
    <w:rsid w:val="00375802"/>
    <w:rsid w:val="003758DE"/>
    <w:rsid w:val="003758E8"/>
    <w:rsid w:val="003758F6"/>
    <w:rsid w:val="00375912"/>
    <w:rsid w:val="00375919"/>
    <w:rsid w:val="0037597D"/>
    <w:rsid w:val="00375987"/>
    <w:rsid w:val="00375A54"/>
    <w:rsid w:val="00375BC9"/>
    <w:rsid w:val="00375BCA"/>
    <w:rsid w:val="00375E91"/>
    <w:rsid w:val="00375EE5"/>
    <w:rsid w:val="00375FDB"/>
    <w:rsid w:val="00376049"/>
    <w:rsid w:val="00376099"/>
    <w:rsid w:val="003760F2"/>
    <w:rsid w:val="0037613B"/>
    <w:rsid w:val="00376155"/>
    <w:rsid w:val="0037622C"/>
    <w:rsid w:val="003762FA"/>
    <w:rsid w:val="00376356"/>
    <w:rsid w:val="00376558"/>
    <w:rsid w:val="003766F8"/>
    <w:rsid w:val="003766FA"/>
    <w:rsid w:val="0037679A"/>
    <w:rsid w:val="003768BB"/>
    <w:rsid w:val="003768ED"/>
    <w:rsid w:val="003768EE"/>
    <w:rsid w:val="003769D6"/>
    <w:rsid w:val="003769D8"/>
    <w:rsid w:val="00376A1A"/>
    <w:rsid w:val="00376B15"/>
    <w:rsid w:val="00376C9F"/>
    <w:rsid w:val="00376CDB"/>
    <w:rsid w:val="00376D01"/>
    <w:rsid w:val="00376DAD"/>
    <w:rsid w:val="00376F22"/>
    <w:rsid w:val="00376F3D"/>
    <w:rsid w:val="00376FBF"/>
    <w:rsid w:val="00377022"/>
    <w:rsid w:val="00377086"/>
    <w:rsid w:val="0037711D"/>
    <w:rsid w:val="00377286"/>
    <w:rsid w:val="003773C5"/>
    <w:rsid w:val="003774B3"/>
    <w:rsid w:val="00377533"/>
    <w:rsid w:val="0037754E"/>
    <w:rsid w:val="0037755A"/>
    <w:rsid w:val="003776B0"/>
    <w:rsid w:val="00377850"/>
    <w:rsid w:val="003779A4"/>
    <w:rsid w:val="003779D0"/>
    <w:rsid w:val="00377A17"/>
    <w:rsid w:val="00377C7E"/>
    <w:rsid w:val="00377D98"/>
    <w:rsid w:val="00377DC5"/>
    <w:rsid w:val="00377E4E"/>
    <w:rsid w:val="003800A8"/>
    <w:rsid w:val="00380201"/>
    <w:rsid w:val="00380292"/>
    <w:rsid w:val="0038082C"/>
    <w:rsid w:val="00380B2F"/>
    <w:rsid w:val="00380BDB"/>
    <w:rsid w:val="00380CAD"/>
    <w:rsid w:val="00380CDD"/>
    <w:rsid w:val="00380D1B"/>
    <w:rsid w:val="00380D55"/>
    <w:rsid w:val="00380D7D"/>
    <w:rsid w:val="00380DB8"/>
    <w:rsid w:val="00380E6C"/>
    <w:rsid w:val="0038101D"/>
    <w:rsid w:val="003810B9"/>
    <w:rsid w:val="00381281"/>
    <w:rsid w:val="00381316"/>
    <w:rsid w:val="0038134A"/>
    <w:rsid w:val="003814D0"/>
    <w:rsid w:val="003814D1"/>
    <w:rsid w:val="0038154D"/>
    <w:rsid w:val="0038159B"/>
    <w:rsid w:val="003815F3"/>
    <w:rsid w:val="0038163D"/>
    <w:rsid w:val="003816B2"/>
    <w:rsid w:val="0038197C"/>
    <w:rsid w:val="003819BC"/>
    <w:rsid w:val="003819CF"/>
    <w:rsid w:val="00381A6E"/>
    <w:rsid w:val="00381C3D"/>
    <w:rsid w:val="00381D3B"/>
    <w:rsid w:val="00381F69"/>
    <w:rsid w:val="00382071"/>
    <w:rsid w:val="0038207D"/>
    <w:rsid w:val="00382125"/>
    <w:rsid w:val="003821B3"/>
    <w:rsid w:val="00382222"/>
    <w:rsid w:val="0038229E"/>
    <w:rsid w:val="003822B2"/>
    <w:rsid w:val="003822F5"/>
    <w:rsid w:val="00382438"/>
    <w:rsid w:val="003824CF"/>
    <w:rsid w:val="0038254E"/>
    <w:rsid w:val="00382990"/>
    <w:rsid w:val="00382B0D"/>
    <w:rsid w:val="00382C1D"/>
    <w:rsid w:val="00382C61"/>
    <w:rsid w:val="00382CFA"/>
    <w:rsid w:val="00382D6C"/>
    <w:rsid w:val="00382D90"/>
    <w:rsid w:val="00382E06"/>
    <w:rsid w:val="00383079"/>
    <w:rsid w:val="0038319C"/>
    <w:rsid w:val="003832B2"/>
    <w:rsid w:val="00383422"/>
    <w:rsid w:val="0038354D"/>
    <w:rsid w:val="0038357D"/>
    <w:rsid w:val="003836CC"/>
    <w:rsid w:val="00383785"/>
    <w:rsid w:val="003838EA"/>
    <w:rsid w:val="00383908"/>
    <w:rsid w:val="0038394D"/>
    <w:rsid w:val="00383AE2"/>
    <w:rsid w:val="00383E45"/>
    <w:rsid w:val="00383E89"/>
    <w:rsid w:val="00383F0D"/>
    <w:rsid w:val="00383F4D"/>
    <w:rsid w:val="00383FDB"/>
    <w:rsid w:val="003840AB"/>
    <w:rsid w:val="003842B2"/>
    <w:rsid w:val="00384329"/>
    <w:rsid w:val="00384403"/>
    <w:rsid w:val="00384524"/>
    <w:rsid w:val="00384924"/>
    <w:rsid w:val="00384A25"/>
    <w:rsid w:val="00384A4F"/>
    <w:rsid w:val="00384AD0"/>
    <w:rsid w:val="00384AD7"/>
    <w:rsid w:val="00384C1E"/>
    <w:rsid w:val="00384C8F"/>
    <w:rsid w:val="00384D4C"/>
    <w:rsid w:val="00384DB5"/>
    <w:rsid w:val="00384E74"/>
    <w:rsid w:val="0038515C"/>
    <w:rsid w:val="0038516F"/>
    <w:rsid w:val="00385330"/>
    <w:rsid w:val="0038533F"/>
    <w:rsid w:val="003853DD"/>
    <w:rsid w:val="00385455"/>
    <w:rsid w:val="00385468"/>
    <w:rsid w:val="0038556D"/>
    <w:rsid w:val="003857D8"/>
    <w:rsid w:val="00385849"/>
    <w:rsid w:val="00385990"/>
    <w:rsid w:val="003859FB"/>
    <w:rsid w:val="00385A13"/>
    <w:rsid w:val="00385A94"/>
    <w:rsid w:val="00385C66"/>
    <w:rsid w:val="00385CF1"/>
    <w:rsid w:val="00385EB0"/>
    <w:rsid w:val="00385EE6"/>
    <w:rsid w:val="00386070"/>
    <w:rsid w:val="003860B4"/>
    <w:rsid w:val="0038615D"/>
    <w:rsid w:val="0038635F"/>
    <w:rsid w:val="003863AD"/>
    <w:rsid w:val="00386404"/>
    <w:rsid w:val="00386501"/>
    <w:rsid w:val="003866D5"/>
    <w:rsid w:val="0038673F"/>
    <w:rsid w:val="003867A0"/>
    <w:rsid w:val="003867F6"/>
    <w:rsid w:val="00386857"/>
    <w:rsid w:val="00386862"/>
    <w:rsid w:val="003868A4"/>
    <w:rsid w:val="003868D4"/>
    <w:rsid w:val="00386B1D"/>
    <w:rsid w:val="00386BB2"/>
    <w:rsid w:val="00386CEB"/>
    <w:rsid w:val="00387152"/>
    <w:rsid w:val="003871E9"/>
    <w:rsid w:val="00387312"/>
    <w:rsid w:val="0038741C"/>
    <w:rsid w:val="0038751C"/>
    <w:rsid w:val="0038757D"/>
    <w:rsid w:val="00387667"/>
    <w:rsid w:val="0038769C"/>
    <w:rsid w:val="003876C5"/>
    <w:rsid w:val="0038781F"/>
    <w:rsid w:val="00387895"/>
    <w:rsid w:val="003878AC"/>
    <w:rsid w:val="00387A21"/>
    <w:rsid w:val="00387A70"/>
    <w:rsid w:val="00387B34"/>
    <w:rsid w:val="00387BCA"/>
    <w:rsid w:val="00387C9E"/>
    <w:rsid w:val="00387CA2"/>
    <w:rsid w:val="00387D0B"/>
    <w:rsid w:val="00387D90"/>
    <w:rsid w:val="00387E1B"/>
    <w:rsid w:val="00387EA5"/>
    <w:rsid w:val="00387EC9"/>
    <w:rsid w:val="00387F57"/>
    <w:rsid w:val="00387FAB"/>
    <w:rsid w:val="0038BC3E"/>
    <w:rsid w:val="00390019"/>
    <w:rsid w:val="00390035"/>
    <w:rsid w:val="00390068"/>
    <w:rsid w:val="00390076"/>
    <w:rsid w:val="00390087"/>
    <w:rsid w:val="0039018E"/>
    <w:rsid w:val="003901B3"/>
    <w:rsid w:val="00390282"/>
    <w:rsid w:val="0039038D"/>
    <w:rsid w:val="003903B1"/>
    <w:rsid w:val="00390443"/>
    <w:rsid w:val="003904F6"/>
    <w:rsid w:val="00390551"/>
    <w:rsid w:val="00390785"/>
    <w:rsid w:val="003907F0"/>
    <w:rsid w:val="003908E9"/>
    <w:rsid w:val="00390A03"/>
    <w:rsid w:val="00390AB2"/>
    <w:rsid w:val="00390BC5"/>
    <w:rsid w:val="00390D22"/>
    <w:rsid w:val="00390DE8"/>
    <w:rsid w:val="00390E80"/>
    <w:rsid w:val="0039118E"/>
    <w:rsid w:val="003911CF"/>
    <w:rsid w:val="00391326"/>
    <w:rsid w:val="00391356"/>
    <w:rsid w:val="00391398"/>
    <w:rsid w:val="00391441"/>
    <w:rsid w:val="0039148E"/>
    <w:rsid w:val="003914DF"/>
    <w:rsid w:val="0039150F"/>
    <w:rsid w:val="003915E3"/>
    <w:rsid w:val="0039199C"/>
    <w:rsid w:val="00391AE6"/>
    <w:rsid w:val="00391B23"/>
    <w:rsid w:val="00391C73"/>
    <w:rsid w:val="00391D5B"/>
    <w:rsid w:val="00391DF6"/>
    <w:rsid w:val="00391E1D"/>
    <w:rsid w:val="00391EA0"/>
    <w:rsid w:val="00391EB3"/>
    <w:rsid w:val="00391FCE"/>
    <w:rsid w:val="0039208B"/>
    <w:rsid w:val="003921B8"/>
    <w:rsid w:val="003921FC"/>
    <w:rsid w:val="00392343"/>
    <w:rsid w:val="0039245E"/>
    <w:rsid w:val="003924E9"/>
    <w:rsid w:val="003924F6"/>
    <w:rsid w:val="003925A7"/>
    <w:rsid w:val="00392747"/>
    <w:rsid w:val="0039295C"/>
    <w:rsid w:val="00392978"/>
    <w:rsid w:val="003929A3"/>
    <w:rsid w:val="00392B1C"/>
    <w:rsid w:val="00392BDF"/>
    <w:rsid w:val="00392D42"/>
    <w:rsid w:val="00392DB2"/>
    <w:rsid w:val="00392E18"/>
    <w:rsid w:val="00392EE9"/>
    <w:rsid w:val="00392F1D"/>
    <w:rsid w:val="00392FA2"/>
    <w:rsid w:val="00392FA3"/>
    <w:rsid w:val="00393037"/>
    <w:rsid w:val="0039304C"/>
    <w:rsid w:val="00393058"/>
    <w:rsid w:val="00393084"/>
    <w:rsid w:val="003930E0"/>
    <w:rsid w:val="0039315D"/>
    <w:rsid w:val="003931AF"/>
    <w:rsid w:val="003935A0"/>
    <w:rsid w:val="003935DE"/>
    <w:rsid w:val="00393635"/>
    <w:rsid w:val="00393641"/>
    <w:rsid w:val="003937BC"/>
    <w:rsid w:val="003939F4"/>
    <w:rsid w:val="00393C68"/>
    <w:rsid w:val="00393CEC"/>
    <w:rsid w:val="003940AF"/>
    <w:rsid w:val="00394188"/>
    <w:rsid w:val="003941EE"/>
    <w:rsid w:val="00394217"/>
    <w:rsid w:val="00394409"/>
    <w:rsid w:val="00394437"/>
    <w:rsid w:val="0039445F"/>
    <w:rsid w:val="0039447D"/>
    <w:rsid w:val="0039448B"/>
    <w:rsid w:val="003944CD"/>
    <w:rsid w:val="00394510"/>
    <w:rsid w:val="00394586"/>
    <w:rsid w:val="00394593"/>
    <w:rsid w:val="0039463C"/>
    <w:rsid w:val="00394754"/>
    <w:rsid w:val="00394781"/>
    <w:rsid w:val="00394917"/>
    <w:rsid w:val="0039495B"/>
    <w:rsid w:val="00394C38"/>
    <w:rsid w:val="00394E2B"/>
    <w:rsid w:val="00394E33"/>
    <w:rsid w:val="00394F51"/>
    <w:rsid w:val="003950CC"/>
    <w:rsid w:val="00395124"/>
    <w:rsid w:val="00395134"/>
    <w:rsid w:val="00395164"/>
    <w:rsid w:val="003951BC"/>
    <w:rsid w:val="003952AD"/>
    <w:rsid w:val="003952B4"/>
    <w:rsid w:val="003953A2"/>
    <w:rsid w:val="00395406"/>
    <w:rsid w:val="0039542F"/>
    <w:rsid w:val="00395564"/>
    <w:rsid w:val="003957DB"/>
    <w:rsid w:val="0039596D"/>
    <w:rsid w:val="0039597F"/>
    <w:rsid w:val="00395994"/>
    <w:rsid w:val="00395AAB"/>
    <w:rsid w:val="00395AF5"/>
    <w:rsid w:val="00395BB2"/>
    <w:rsid w:val="00395BDB"/>
    <w:rsid w:val="00395C4A"/>
    <w:rsid w:val="00395CF9"/>
    <w:rsid w:val="00395D18"/>
    <w:rsid w:val="00395E25"/>
    <w:rsid w:val="00395F9C"/>
    <w:rsid w:val="00395F9D"/>
    <w:rsid w:val="00396013"/>
    <w:rsid w:val="0039606A"/>
    <w:rsid w:val="00396157"/>
    <w:rsid w:val="00396163"/>
    <w:rsid w:val="00396326"/>
    <w:rsid w:val="003964D5"/>
    <w:rsid w:val="003965C5"/>
    <w:rsid w:val="003965D3"/>
    <w:rsid w:val="003965E6"/>
    <w:rsid w:val="003965F2"/>
    <w:rsid w:val="0039689C"/>
    <w:rsid w:val="003968C3"/>
    <w:rsid w:val="003968F2"/>
    <w:rsid w:val="00396A0A"/>
    <w:rsid w:val="00396AD3"/>
    <w:rsid w:val="00396B9D"/>
    <w:rsid w:val="00396C02"/>
    <w:rsid w:val="00396D2B"/>
    <w:rsid w:val="00396DC5"/>
    <w:rsid w:val="0039712C"/>
    <w:rsid w:val="003971A3"/>
    <w:rsid w:val="003971CD"/>
    <w:rsid w:val="003971FF"/>
    <w:rsid w:val="0039739A"/>
    <w:rsid w:val="0039777F"/>
    <w:rsid w:val="00397801"/>
    <w:rsid w:val="0039789F"/>
    <w:rsid w:val="0039796E"/>
    <w:rsid w:val="00397AAF"/>
    <w:rsid w:val="00397AD9"/>
    <w:rsid w:val="00397BD5"/>
    <w:rsid w:val="00397BDD"/>
    <w:rsid w:val="00397C59"/>
    <w:rsid w:val="00397CA3"/>
    <w:rsid w:val="00397E29"/>
    <w:rsid w:val="003A009E"/>
    <w:rsid w:val="003A0160"/>
    <w:rsid w:val="003A02AC"/>
    <w:rsid w:val="003A02CF"/>
    <w:rsid w:val="003A0404"/>
    <w:rsid w:val="003A0409"/>
    <w:rsid w:val="003A0460"/>
    <w:rsid w:val="003A049B"/>
    <w:rsid w:val="003A04B6"/>
    <w:rsid w:val="003A04C2"/>
    <w:rsid w:val="003A04C3"/>
    <w:rsid w:val="003A0529"/>
    <w:rsid w:val="003A0554"/>
    <w:rsid w:val="003A070C"/>
    <w:rsid w:val="003A0780"/>
    <w:rsid w:val="003A0A4F"/>
    <w:rsid w:val="003A0B95"/>
    <w:rsid w:val="003A0CDB"/>
    <w:rsid w:val="003A0D2F"/>
    <w:rsid w:val="003A0E33"/>
    <w:rsid w:val="003A0F78"/>
    <w:rsid w:val="003A0FAB"/>
    <w:rsid w:val="003A1058"/>
    <w:rsid w:val="003A10AE"/>
    <w:rsid w:val="003A10C9"/>
    <w:rsid w:val="003A11CD"/>
    <w:rsid w:val="003A12B6"/>
    <w:rsid w:val="003A1308"/>
    <w:rsid w:val="003A1368"/>
    <w:rsid w:val="003A136F"/>
    <w:rsid w:val="003A1613"/>
    <w:rsid w:val="003A16B2"/>
    <w:rsid w:val="003A16E4"/>
    <w:rsid w:val="003A16F2"/>
    <w:rsid w:val="003A174A"/>
    <w:rsid w:val="003A1772"/>
    <w:rsid w:val="003A1A16"/>
    <w:rsid w:val="003A1A57"/>
    <w:rsid w:val="003A1A9B"/>
    <w:rsid w:val="003A1AB8"/>
    <w:rsid w:val="003A1B23"/>
    <w:rsid w:val="003A1E57"/>
    <w:rsid w:val="003A1FB4"/>
    <w:rsid w:val="003A200A"/>
    <w:rsid w:val="003A2097"/>
    <w:rsid w:val="003A20A7"/>
    <w:rsid w:val="003A20BC"/>
    <w:rsid w:val="003A20F5"/>
    <w:rsid w:val="003A2226"/>
    <w:rsid w:val="003A2288"/>
    <w:rsid w:val="003A2297"/>
    <w:rsid w:val="003A22F6"/>
    <w:rsid w:val="003A2359"/>
    <w:rsid w:val="003A248B"/>
    <w:rsid w:val="003A24EF"/>
    <w:rsid w:val="003A252E"/>
    <w:rsid w:val="003A2666"/>
    <w:rsid w:val="003A271C"/>
    <w:rsid w:val="003A276D"/>
    <w:rsid w:val="003A29D9"/>
    <w:rsid w:val="003A2AA2"/>
    <w:rsid w:val="003A2B2B"/>
    <w:rsid w:val="003A2BDE"/>
    <w:rsid w:val="003A2C72"/>
    <w:rsid w:val="003A2C91"/>
    <w:rsid w:val="003A2CDA"/>
    <w:rsid w:val="003A2CE0"/>
    <w:rsid w:val="003A2E4C"/>
    <w:rsid w:val="003A2E6F"/>
    <w:rsid w:val="003A2F25"/>
    <w:rsid w:val="003A307A"/>
    <w:rsid w:val="003A3178"/>
    <w:rsid w:val="003A31BA"/>
    <w:rsid w:val="003A3263"/>
    <w:rsid w:val="003A330D"/>
    <w:rsid w:val="003A331A"/>
    <w:rsid w:val="003A33E5"/>
    <w:rsid w:val="003A346F"/>
    <w:rsid w:val="003A3493"/>
    <w:rsid w:val="003A3591"/>
    <w:rsid w:val="003A35E8"/>
    <w:rsid w:val="003A35E9"/>
    <w:rsid w:val="003A3649"/>
    <w:rsid w:val="003A3778"/>
    <w:rsid w:val="003A3971"/>
    <w:rsid w:val="003A398A"/>
    <w:rsid w:val="003A3A5A"/>
    <w:rsid w:val="003A3CC9"/>
    <w:rsid w:val="003A3E4A"/>
    <w:rsid w:val="003A3FB9"/>
    <w:rsid w:val="003A3FBB"/>
    <w:rsid w:val="003A40AD"/>
    <w:rsid w:val="003A40BC"/>
    <w:rsid w:val="003A40CB"/>
    <w:rsid w:val="003A415A"/>
    <w:rsid w:val="003A4161"/>
    <w:rsid w:val="003A4173"/>
    <w:rsid w:val="003A4370"/>
    <w:rsid w:val="003A4615"/>
    <w:rsid w:val="003A47C9"/>
    <w:rsid w:val="003A47DB"/>
    <w:rsid w:val="003A486E"/>
    <w:rsid w:val="003A4A13"/>
    <w:rsid w:val="003A4A48"/>
    <w:rsid w:val="003A4A8A"/>
    <w:rsid w:val="003A4A90"/>
    <w:rsid w:val="003A4AE5"/>
    <w:rsid w:val="003A4BA1"/>
    <w:rsid w:val="003A4BED"/>
    <w:rsid w:val="003A4C6A"/>
    <w:rsid w:val="003A4C75"/>
    <w:rsid w:val="003A4E11"/>
    <w:rsid w:val="003A4EC7"/>
    <w:rsid w:val="003A4FDD"/>
    <w:rsid w:val="003A5096"/>
    <w:rsid w:val="003A50DD"/>
    <w:rsid w:val="003A51AA"/>
    <w:rsid w:val="003A5356"/>
    <w:rsid w:val="003A5366"/>
    <w:rsid w:val="003A539B"/>
    <w:rsid w:val="003A53BB"/>
    <w:rsid w:val="003A53C7"/>
    <w:rsid w:val="003A541D"/>
    <w:rsid w:val="003A5466"/>
    <w:rsid w:val="003A54FE"/>
    <w:rsid w:val="003A55B9"/>
    <w:rsid w:val="003A55CA"/>
    <w:rsid w:val="003A5676"/>
    <w:rsid w:val="003A572C"/>
    <w:rsid w:val="003A57D7"/>
    <w:rsid w:val="003A589B"/>
    <w:rsid w:val="003A58EF"/>
    <w:rsid w:val="003A59DF"/>
    <w:rsid w:val="003A5B63"/>
    <w:rsid w:val="003A5E88"/>
    <w:rsid w:val="003A5F4F"/>
    <w:rsid w:val="003A5F8A"/>
    <w:rsid w:val="003A607F"/>
    <w:rsid w:val="003A610E"/>
    <w:rsid w:val="003A6250"/>
    <w:rsid w:val="003A6364"/>
    <w:rsid w:val="003A646B"/>
    <w:rsid w:val="003A66DF"/>
    <w:rsid w:val="003A687E"/>
    <w:rsid w:val="003A68EB"/>
    <w:rsid w:val="003A69EB"/>
    <w:rsid w:val="003A6A2C"/>
    <w:rsid w:val="003A6A4C"/>
    <w:rsid w:val="003A6A7D"/>
    <w:rsid w:val="003A6BBA"/>
    <w:rsid w:val="003A6BC3"/>
    <w:rsid w:val="003A6C77"/>
    <w:rsid w:val="003A6C7C"/>
    <w:rsid w:val="003A6CC7"/>
    <w:rsid w:val="003A6DCF"/>
    <w:rsid w:val="003A6E6A"/>
    <w:rsid w:val="003A6EBB"/>
    <w:rsid w:val="003A7230"/>
    <w:rsid w:val="003A7552"/>
    <w:rsid w:val="003A7553"/>
    <w:rsid w:val="003A7802"/>
    <w:rsid w:val="003A786C"/>
    <w:rsid w:val="003A7887"/>
    <w:rsid w:val="003A78D2"/>
    <w:rsid w:val="003A79AE"/>
    <w:rsid w:val="003A79BF"/>
    <w:rsid w:val="003A79FA"/>
    <w:rsid w:val="003A7A64"/>
    <w:rsid w:val="003A7B38"/>
    <w:rsid w:val="003A7B97"/>
    <w:rsid w:val="003A7CDE"/>
    <w:rsid w:val="003B009E"/>
    <w:rsid w:val="003B00CC"/>
    <w:rsid w:val="003B014F"/>
    <w:rsid w:val="003B0155"/>
    <w:rsid w:val="003B038D"/>
    <w:rsid w:val="003B04E1"/>
    <w:rsid w:val="003B050D"/>
    <w:rsid w:val="003B0964"/>
    <w:rsid w:val="003B0AEC"/>
    <w:rsid w:val="003B0B85"/>
    <w:rsid w:val="003B0B98"/>
    <w:rsid w:val="003B0C9C"/>
    <w:rsid w:val="003B0F55"/>
    <w:rsid w:val="003B1199"/>
    <w:rsid w:val="003B1201"/>
    <w:rsid w:val="003B120A"/>
    <w:rsid w:val="003B120F"/>
    <w:rsid w:val="003B12EA"/>
    <w:rsid w:val="003B135E"/>
    <w:rsid w:val="003B152A"/>
    <w:rsid w:val="003B16DC"/>
    <w:rsid w:val="003B17C2"/>
    <w:rsid w:val="003B1A96"/>
    <w:rsid w:val="003B1AEC"/>
    <w:rsid w:val="003B1B23"/>
    <w:rsid w:val="003B1B41"/>
    <w:rsid w:val="003B1C80"/>
    <w:rsid w:val="003B1C84"/>
    <w:rsid w:val="003B1D2B"/>
    <w:rsid w:val="003B1D8D"/>
    <w:rsid w:val="003B1EF7"/>
    <w:rsid w:val="003B200E"/>
    <w:rsid w:val="003B204C"/>
    <w:rsid w:val="003B2055"/>
    <w:rsid w:val="003B213B"/>
    <w:rsid w:val="003B2148"/>
    <w:rsid w:val="003B21FC"/>
    <w:rsid w:val="003B227A"/>
    <w:rsid w:val="003B260A"/>
    <w:rsid w:val="003B2638"/>
    <w:rsid w:val="003B26D1"/>
    <w:rsid w:val="003B2807"/>
    <w:rsid w:val="003B2884"/>
    <w:rsid w:val="003B291C"/>
    <w:rsid w:val="003B2B28"/>
    <w:rsid w:val="003B2B97"/>
    <w:rsid w:val="003B2C2A"/>
    <w:rsid w:val="003B2C85"/>
    <w:rsid w:val="003B2D79"/>
    <w:rsid w:val="003B2D8C"/>
    <w:rsid w:val="003B2E2F"/>
    <w:rsid w:val="003B31D9"/>
    <w:rsid w:val="003B3314"/>
    <w:rsid w:val="003B3396"/>
    <w:rsid w:val="003B3566"/>
    <w:rsid w:val="003B361D"/>
    <w:rsid w:val="003B3662"/>
    <w:rsid w:val="003B37EF"/>
    <w:rsid w:val="003B3950"/>
    <w:rsid w:val="003B395F"/>
    <w:rsid w:val="003B399D"/>
    <w:rsid w:val="003B3A8F"/>
    <w:rsid w:val="003B3AD9"/>
    <w:rsid w:val="003B3BB4"/>
    <w:rsid w:val="003B3CB9"/>
    <w:rsid w:val="003B3CDB"/>
    <w:rsid w:val="003B3DBB"/>
    <w:rsid w:val="003B3F61"/>
    <w:rsid w:val="003B3FA5"/>
    <w:rsid w:val="003B4090"/>
    <w:rsid w:val="003B40E5"/>
    <w:rsid w:val="003B4118"/>
    <w:rsid w:val="003B430A"/>
    <w:rsid w:val="003B44A5"/>
    <w:rsid w:val="003B4512"/>
    <w:rsid w:val="003B4532"/>
    <w:rsid w:val="003B4552"/>
    <w:rsid w:val="003B4647"/>
    <w:rsid w:val="003B488A"/>
    <w:rsid w:val="003B4A66"/>
    <w:rsid w:val="003B4B9E"/>
    <w:rsid w:val="003B4C28"/>
    <w:rsid w:val="003B4F26"/>
    <w:rsid w:val="003B5053"/>
    <w:rsid w:val="003B50B7"/>
    <w:rsid w:val="003B5165"/>
    <w:rsid w:val="003B51D0"/>
    <w:rsid w:val="003B5207"/>
    <w:rsid w:val="003B52BA"/>
    <w:rsid w:val="003B5374"/>
    <w:rsid w:val="003B54CF"/>
    <w:rsid w:val="003B5530"/>
    <w:rsid w:val="003B572C"/>
    <w:rsid w:val="003B575A"/>
    <w:rsid w:val="003B5967"/>
    <w:rsid w:val="003B599B"/>
    <w:rsid w:val="003B59B2"/>
    <w:rsid w:val="003B5A0C"/>
    <w:rsid w:val="003B5A2E"/>
    <w:rsid w:val="003B5A8D"/>
    <w:rsid w:val="003B5AE8"/>
    <w:rsid w:val="003B5B49"/>
    <w:rsid w:val="003B5C97"/>
    <w:rsid w:val="003B5CA3"/>
    <w:rsid w:val="003B5E0D"/>
    <w:rsid w:val="003B5E5F"/>
    <w:rsid w:val="003B5E6C"/>
    <w:rsid w:val="003B5E83"/>
    <w:rsid w:val="003B5EBE"/>
    <w:rsid w:val="003B6127"/>
    <w:rsid w:val="003B6177"/>
    <w:rsid w:val="003B62EE"/>
    <w:rsid w:val="003B6479"/>
    <w:rsid w:val="003B6486"/>
    <w:rsid w:val="003B6647"/>
    <w:rsid w:val="003B66F8"/>
    <w:rsid w:val="003B6887"/>
    <w:rsid w:val="003B6889"/>
    <w:rsid w:val="003B693D"/>
    <w:rsid w:val="003B6A99"/>
    <w:rsid w:val="003B6BE2"/>
    <w:rsid w:val="003B6BEB"/>
    <w:rsid w:val="003B6C7C"/>
    <w:rsid w:val="003B6C89"/>
    <w:rsid w:val="003B6D99"/>
    <w:rsid w:val="003B6DAD"/>
    <w:rsid w:val="003B6DCD"/>
    <w:rsid w:val="003B6E93"/>
    <w:rsid w:val="003B6F5B"/>
    <w:rsid w:val="003B70E8"/>
    <w:rsid w:val="003B70F3"/>
    <w:rsid w:val="003B7174"/>
    <w:rsid w:val="003B71DD"/>
    <w:rsid w:val="003B735B"/>
    <w:rsid w:val="003B744A"/>
    <w:rsid w:val="003B75F8"/>
    <w:rsid w:val="003B7606"/>
    <w:rsid w:val="003B7687"/>
    <w:rsid w:val="003B77F0"/>
    <w:rsid w:val="003B77FD"/>
    <w:rsid w:val="003B7807"/>
    <w:rsid w:val="003B78F6"/>
    <w:rsid w:val="003B78FF"/>
    <w:rsid w:val="003B790C"/>
    <w:rsid w:val="003B7910"/>
    <w:rsid w:val="003B7958"/>
    <w:rsid w:val="003B7A32"/>
    <w:rsid w:val="003B7A53"/>
    <w:rsid w:val="003B7A7D"/>
    <w:rsid w:val="003B7AA6"/>
    <w:rsid w:val="003B7ACE"/>
    <w:rsid w:val="003B7B4E"/>
    <w:rsid w:val="003B7BB4"/>
    <w:rsid w:val="003B7CA8"/>
    <w:rsid w:val="003B7D76"/>
    <w:rsid w:val="003B7D9C"/>
    <w:rsid w:val="003B7E05"/>
    <w:rsid w:val="003B7EC2"/>
    <w:rsid w:val="003C0006"/>
    <w:rsid w:val="003C0149"/>
    <w:rsid w:val="003C02FE"/>
    <w:rsid w:val="003C0352"/>
    <w:rsid w:val="003C0489"/>
    <w:rsid w:val="003C0863"/>
    <w:rsid w:val="003C0884"/>
    <w:rsid w:val="003C0934"/>
    <w:rsid w:val="003C09B2"/>
    <w:rsid w:val="003C0AAF"/>
    <w:rsid w:val="003C0B6A"/>
    <w:rsid w:val="003C0CD0"/>
    <w:rsid w:val="003C0CF5"/>
    <w:rsid w:val="003C0E88"/>
    <w:rsid w:val="003C0E93"/>
    <w:rsid w:val="003C0F34"/>
    <w:rsid w:val="003C108E"/>
    <w:rsid w:val="003C10C1"/>
    <w:rsid w:val="003C10E2"/>
    <w:rsid w:val="003C12AC"/>
    <w:rsid w:val="003C133E"/>
    <w:rsid w:val="003C1372"/>
    <w:rsid w:val="003C13AD"/>
    <w:rsid w:val="003C13BA"/>
    <w:rsid w:val="003C13D3"/>
    <w:rsid w:val="003C1507"/>
    <w:rsid w:val="003C15D7"/>
    <w:rsid w:val="003C163C"/>
    <w:rsid w:val="003C164A"/>
    <w:rsid w:val="003C1672"/>
    <w:rsid w:val="003C1784"/>
    <w:rsid w:val="003C17B0"/>
    <w:rsid w:val="003C193A"/>
    <w:rsid w:val="003C1A1C"/>
    <w:rsid w:val="003C1AA9"/>
    <w:rsid w:val="003C1BA3"/>
    <w:rsid w:val="003C1C18"/>
    <w:rsid w:val="003C1C40"/>
    <w:rsid w:val="003C1D25"/>
    <w:rsid w:val="003C1D49"/>
    <w:rsid w:val="003C1EC8"/>
    <w:rsid w:val="003C1F37"/>
    <w:rsid w:val="003C2172"/>
    <w:rsid w:val="003C21C6"/>
    <w:rsid w:val="003C220E"/>
    <w:rsid w:val="003C2252"/>
    <w:rsid w:val="003C2349"/>
    <w:rsid w:val="003C23A3"/>
    <w:rsid w:val="003C2415"/>
    <w:rsid w:val="003C25D4"/>
    <w:rsid w:val="003C26BD"/>
    <w:rsid w:val="003C2705"/>
    <w:rsid w:val="003C27F6"/>
    <w:rsid w:val="003C281B"/>
    <w:rsid w:val="003C28E6"/>
    <w:rsid w:val="003C299B"/>
    <w:rsid w:val="003C29AD"/>
    <w:rsid w:val="003C2A0D"/>
    <w:rsid w:val="003C2AAB"/>
    <w:rsid w:val="003C2B0C"/>
    <w:rsid w:val="003C2CD9"/>
    <w:rsid w:val="003C2E5D"/>
    <w:rsid w:val="003C2FC5"/>
    <w:rsid w:val="003C3139"/>
    <w:rsid w:val="003C31DD"/>
    <w:rsid w:val="003C3273"/>
    <w:rsid w:val="003C3294"/>
    <w:rsid w:val="003C335C"/>
    <w:rsid w:val="003C33A8"/>
    <w:rsid w:val="003C3490"/>
    <w:rsid w:val="003C367F"/>
    <w:rsid w:val="003C36BE"/>
    <w:rsid w:val="003C37ED"/>
    <w:rsid w:val="003C38B7"/>
    <w:rsid w:val="003C3C86"/>
    <w:rsid w:val="003C3E66"/>
    <w:rsid w:val="003C413B"/>
    <w:rsid w:val="003C4207"/>
    <w:rsid w:val="003C43F4"/>
    <w:rsid w:val="003C4664"/>
    <w:rsid w:val="003C46A1"/>
    <w:rsid w:val="003C471E"/>
    <w:rsid w:val="003C475F"/>
    <w:rsid w:val="003C4788"/>
    <w:rsid w:val="003C47B4"/>
    <w:rsid w:val="003C4813"/>
    <w:rsid w:val="003C487B"/>
    <w:rsid w:val="003C489A"/>
    <w:rsid w:val="003C4963"/>
    <w:rsid w:val="003C4B79"/>
    <w:rsid w:val="003C4CE5"/>
    <w:rsid w:val="003C4D9B"/>
    <w:rsid w:val="003C4E15"/>
    <w:rsid w:val="003C4EE7"/>
    <w:rsid w:val="003C52AE"/>
    <w:rsid w:val="003C5497"/>
    <w:rsid w:val="003C54FD"/>
    <w:rsid w:val="003C56BB"/>
    <w:rsid w:val="003C5727"/>
    <w:rsid w:val="003C57F8"/>
    <w:rsid w:val="003C5888"/>
    <w:rsid w:val="003C59D7"/>
    <w:rsid w:val="003C5AD2"/>
    <w:rsid w:val="003C5BC3"/>
    <w:rsid w:val="003C5BF6"/>
    <w:rsid w:val="003C5C1D"/>
    <w:rsid w:val="003C5CCD"/>
    <w:rsid w:val="003C5D31"/>
    <w:rsid w:val="003C5DCB"/>
    <w:rsid w:val="003C5DE6"/>
    <w:rsid w:val="003C5E94"/>
    <w:rsid w:val="003C5EE3"/>
    <w:rsid w:val="003C5F38"/>
    <w:rsid w:val="003C608C"/>
    <w:rsid w:val="003C6150"/>
    <w:rsid w:val="003C6215"/>
    <w:rsid w:val="003C62C0"/>
    <w:rsid w:val="003C6780"/>
    <w:rsid w:val="003C67F4"/>
    <w:rsid w:val="003C698E"/>
    <w:rsid w:val="003C6D3A"/>
    <w:rsid w:val="003C6EAE"/>
    <w:rsid w:val="003C6F15"/>
    <w:rsid w:val="003C7176"/>
    <w:rsid w:val="003C72B3"/>
    <w:rsid w:val="003C7357"/>
    <w:rsid w:val="003C73CE"/>
    <w:rsid w:val="003C74D5"/>
    <w:rsid w:val="003C752A"/>
    <w:rsid w:val="003C7543"/>
    <w:rsid w:val="003C7647"/>
    <w:rsid w:val="003C77E2"/>
    <w:rsid w:val="003C7875"/>
    <w:rsid w:val="003C7938"/>
    <w:rsid w:val="003C7A8A"/>
    <w:rsid w:val="003C7B8D"/>
    <w:rsid w:val="003C7BC0"/>
    <w:rsid w:val="003C7C19"/>
    <w:rsid w:val="003C7C97"/>
    <w:rsid w:val="003C7D25"/>
    <w:rsid w:val="003C7DB6"/>
    <w:rsid w:val="003C7E76"/>
    <w:rsid w:val="003C7F2D"/>
    <w:rsid w:val="003C7F31"/>
    <w:rsid w:val="003D0023"/>
    <w:rsid w:val="003D00A8"/>
    <w:rsid w:val="003D00C5"/>
    <w:rsid w:val="003D00CC"/>
    <w:rsid w:val="003D01A1"/>
    <w:rsid w:val="003D0453"/>
    <w:rsid w:val="003D04BB"/>
    <w:rsid w:val="003D04DE"/>
    <w:rsid w:val="003D059A"/>
    <w:rsid w:val="003D066E"/>
    <w:rsid w:val="003D06BD"/>
    <w:rsid w:val="003D0842"/>
    <w:rsid w:val="003D0852"/>
    <w:rsid w:val="003D0981"/>
    <w:rsid w:val="003D0A97"/>
    <w:rsid w:val="003D0A9D"/>
    <w:rsid w:val="003D0B3C"/>
    <w:rsid w:val="003D0B83"/>
    <w:rsid w:val="003D0C2F"/>
    <w:rsid w:val="003D0C69"/>
    <w:rsid w:val="003D0CF7"/>
    <w:rsid w:val="003D0D71"/>
    <w:rsid w:val="003D0E32"/>
    <w:rsid w:val="003D0F20"/>
    <w:rsid w:val="003D100C"/>
    <w:rsid w:val="003D1082"/>
    <w:rsid w:val="003D1152"/>
    <w:rsid w:val="003D11E0"/>
    <w:rsid w:val="003D11F2"/>
    <w:rsid w:val="003D133A"/>
    <w:rsid w:val="003D134F"/>
    <w:rsid w:val="003D137C"/>
    <w:rsid w:val="003D1404"/>
    <w:rsid w:val="003D145C"/>
    <w:rsid w:val="003D1580"/>
    <w:rsid w:val="003D1654"/>
    <w:rsid w:val="003D16FE"/>
    <w:rsid w:val="003D1727"/>
    <w:rsid w:val="003D1778"/>
    <w:rsid w:val="003D17C4"/>
    <w:rsid w:val="003D1A82"/>
    <w:rsid w:val="003D1B62"/>
    <w:rsid w:val="003D1B7B"/>
    <w:rsid w:val="003D1BD1"/>
    <w:rsid w:val="003D1D02"/>
    <w:rsid w:val="003D1DA0"/>
    <w:rsid w:val="003D1EC8"/>
    <w:rsid w:val="003D20B3"/>
    <w:rsid w:val="003D2117"/>
    <w:rsid w:val="003D215C"/>
    <w:rsid w:val="003D2207"/>
    <w:rsid w:val="003D2211"/>
    <w:rsid w:val="003D2220"/>
    <w:rsid w:val="003D23B9"/>
    <w:rsid w:val="003D240C"/>
    <w:rsid w:val="003D244C"/>
    <w:rsid w:val="003D2474"/>
    <w:rsid w:val="003D255A"/>
    <w:rsid w:val="003D26FA"/>
    <w:rsid w:val="003D2759"/>
    <w:rsid w:val="003D27B8"/>
    <w:rsid w:val="003D28DC"/>
    <w:rsid w:val="003D29A9"/>
    <w:rsid w:val="003D2AC1"/>
    <w:rsid w:val="003D2ADC"/>
    <w:rsid w:val="003D2B02"/>
    <w:rsid w:val="003D2B28"/>
    <w:rsid w:val="003D2B32"/>
    <w:rsid w:val="003D2C26"/>
    <w:rsid w:val="003D2E0D"/>
    <w:rsid w:val="003D2E1C"/>
    <w:rsid w:val="003D2E3A"/>
    <w:rsid w:val="003D2ED3"/>
    <w:rsid w:val="003D301F"/>
    <w:rsid w:val="003D3081"/>
    <w:rsid w:val="003D31DC"/>
    <w:rsid w:val="003D31E0"/>
    <w:rsid w:val="003D333F"/>
    <w:rsid w:val="003D3465"/>
    <w:rsid w:val="003D3514"/>
    <w:rsid w:val="003D3541"/>
    <w:rsid w:val="003D362B"/>
    <w:rsid w:val="003D3679"/>
    <w:rsid w:val="003D3731"/>
    <w:rsid w:val="003D3836"/>
    <w:rsid w:val="003D3D9C"/>
    <w:rsid w:val="003D3E0F"/>
    <w:rsid w:val="003D3E95"/>
    <w:rsid w:val="003D3F29"/>
    <w:rsid w:val="003D3FB2"/>
    <w:rsid w:val="003D413C"/>
    <w:rsid w:val="003D42D4"/>
    <w:rsid w:val="003D43D9"/>
    <w:rsid w:val="003D4598"/>
    <w:rsid w:val="003D45E0"/>
    <w:rsid w:val="003D48D3"/>
    <w:rsid w:val="003D48E5"/>
    <w:rsid w:val="003D4A8C"/>
    <w:rsid w:val="003D4B6A"/>
    <w:rsid w:val="003D4BC4"/>
    <w:rsid w:val="003D4C0F"/>
    <w:rsid w:val="003D4DDB"/>
    <w:rsid w:val="003D4F0C"/>
    <w:rsid w:val="003D502E"/>
    <w:rsid w:val="003D50C2"/>
    <w:rsid w:val="003D511F"/>
    <w:rsid w:val="003D5187"/>
    <w:rsid w:val="003D51AE"/>
    <w:rsid w:val="003D51B8"/>
    <w:rsid w:val="003D522F"/>
    <w:rsid w:val="003D5287"/>
    <w:rsid w:val="003D543A"/>
    <w:rsid w:val="003D54CC"/>
    <w:rsid w:val="003D5667"/>
    <w:rsid w:val="003D56AD"/>
    <w:rsid w:val="003D57E9"/>
    <w:rsid w:val="003D5A09"/>
    <w:rsid w:val="003D5A13"/>
    <w:rsid w:val="003D5B2B"/>
    <w:rsid w:val="003D5B71"/>
    <w:rsid w:val="003D5CFB"/>
    <w:rsid w:val="003D5D90"/>
    <w:rsid w:val="003D5DB1"/>
    <w:rsid w:val="003D5DD9"/>
    <w:rsid w:val="003D5E24"/>
    <w:rsid w:val="003D5E5E"/>
    <w:rsid w:val="003D5FE6"/>
    <w:rsid w:val="003D6126"/>
    <w:rsid w:val="003D6280"/>
    <w:rsid w:val="003D6296"/>
    <w:rsid w:val="003D62B2"/>
    <w:rsid w:val="003D6376"/>
    <w:rsid w:val="003D63FD"/>
    <w:rsid w:val="003D6421"/>
    <w:rsid w:val="003D64ED"/>
    <w:rsid w:val="003D6527"/>
    <w:rsid w:val="003D6728"/>
    <w:rsid w:val="003D680C"/>
    <w:rsid w:val="003D686A"/>
    <w:rsid w:val="003D6906"/>
    <w:rsid w:val="003D69B3"/>
    <w:rsid w:val="003D6A4F"/>
    <w:rsid w:val="003D6A7E"/>
    <w:rsid w:val="003D6C2E"/>
    <w:rsid w:val="003D6EFD"/>
    <w:rsid w:val="003D6F07"/>
    <w:rsid w:val="003D6F1D"/>
    <w:rsid w:val="003D704E"/>
    <w:rsid w:val="003D70D7"/>
    <w:rsid w:val="003D7101"/>
    <w:rsid w:val="003D719E"/>
    <w:rsid w:val="003D725C"/>
    <w:rsid w:val="003D7265"/>
    <w:rsid w:val="003D7324"/>
    <w:rsid w:val="003D7360"/>
    <w:rsid w:val="003D736A"/>
    <w:rsid w:val="003D7462"/>
    <w:rsid w:val="003D756C"/>
    <w:rsid w:val="003D769D"/>
    <w:rsid w:val="003D76C8"/>
    <w:rsid w:val="003D7714"/>
    <w:rsid w:val="003D771B"/>
    <w:rsid w:val="003D7740"/>
    <w:rsid w:val="003D7760"/>
    <w:rsid w:val="003D77D5"/>
    <w:rsid w:val="003D7857"/>
    <w:rsid w:val="003D7972"/>
    <w:rsid w:val="003D7AC2"/>
    <w:rsid w:val="003D7C7E"/>
    <w:rsid w:val="003D7CE9"/>
    <w:rsid w:val="003D7CF9"/>
    <w:rsid w:val="003D7D72"/>
    <w:rsid w:val="003D7D99"/>
    <w:rsid w:val="003D7E47"/>
    <w:rsid w:val="003D7E8C"/>
    <w:rsid w:val="003D7F56"/>
    <w:rsid w:val="003D7FA4"/>
    <w:rsid w:val="003D7FC6"/>
    <w:rsid w:val="003D9A58"/>
    <w:rsid w:val="003E009F"/>
    <w:rsid w:val="003E0134"/>
    <w:rsid w:val="003E01FA"/>
    <w:rsid w:val="003E0231"/>
    <w:rsid w:val="003E0387"/>
    <w:rsid w:val="003E03DA"/>
    <w:rsid w:val="003E0480"/>
    <w:rsid w:val="003E04DD"/>
    <w:rsid w:val="003E0633"/>
    <w:rsid w:val="003E06AE"/>
    <w:rsid w:val="003E06CC"/>
    <w:rsid w:val="003E086F"/>
    <w:rsid w:val="003E087B"/>
    <w:rsid w:val="003E0897"/>
    <w:rsid w:val="003E0A2F"/>
    <w:rsid w:val="003E0A3B"/>
    <w:rsid w:val="003E0A48"/>
    <w:rsid w:val="003E0C3A"/>
    <w:rsid w:val="003E0D90"/>
    <w:rsid w:val="003E0DD2"/>
    <w:rsid w:val="003E0DFE"/>
    <w:rsid w:val="003E1061"/>
    <w:rsid w:val="003E11DA"/>
    <w:rsid w:val="003E1200"/>
    <w:rsid w:val="003E121E"/>
    <w:rsid w:val="003E1248"/>
    <w:rsid w:val="003E1269"/>
    <w:rsid w:val="003E12E2"/>
    <w:rsid w:val="003E1304"/>
    <w:rsid w:val="003E15EA"/>
    <w:rsid w:val="003E1634"/>
    <w:rsid w:val="003E169E"/>
    <w:rsid w:val="003E16CD"/>
    <w:rsid w:val="003E17AF"/>
    <w:rsid w:val="003E17EF"/>
    <w:rsid w:val="003E1906"/>
    <w:rsid w:val="003E19AD"/>
    <w:rsid w:val="003E1A0F"/>
    <w:rsid w:val="003E1A74"/>
    <w:rsid w:val="003E1A77"/>
    <w:rsid w:val="003E1AD3"/>
    <w:rsid w:val="003E1B35"/>
    <w:rsid w:val="003E1CC5"/>
    <w:rsid w:val="003E1E27"/>
    <w:rsid w:val="003E1EA1"/>
    <w:rsid w:val="003E1FAB"/>
    <w:rsid w:val="003E205F"/>
    <w:rsid w:val="003E2126"/>
    <w:rsid w:val="003E2188"/>
    <w:rsid w:val="003E2236"/>
    <w:rsid w:val="003E2243"/>
    <w:rsid w:val="003E2431"/>
    <w:rsid w:val="003E245B"/>
    <w:rsid w:val="003E245E"/>
    <w:rsid w:val="003E24CC"/>
    <w:rsid w:val="003E24E2"/>
    <w:rsid w:val="003E25EE"/>
    <w:rsid w:val="003E2636"/>
    <w:rsid w:val="003E2676"/>
    <w:rsid w:val="003E26D6"/>
    <w:rsid w:val="003E2832"/>
    <w:rsid w:val="003E2919"/>
    <w:rsid w:val="003E29B3"/>
    <w:rsid w:val="003E29CF"/>
    <w:rsid w:val="003E2B0F"/>
    <w:rsid w:val="003E2B38"/>
    <w:rsid w:val="003E2C0F"/>
    <w:rsid w:val="003E2D9E"/>
    <w:rsid w:val="003E2E12"/>
    <w:rsid w:val="003E301D"/>
    <w:rsid w:val="003E3182"/>
    <w:rsid w:val="003E31E7"/>
    <w:rsid w:val="003E325C"/>
    <w:rsid w:val="003E35FE"/>
    <w:rsid w:val="003E36C8"/>
    <w:rsid w:val="003E3766"/>
    <w:rsid w:val="003E381D"/>
    <w:rsid w:val="003E381E"/>
    <w:rsid w:val="003E3A20"/>
    <w:rsid w:val="003E3A28"/>
    <w:rsid w:val="003E3A39"/>
    <w:rsid w:val="003E3A50"/>
    <w:rsid w:val="003E3BFB"/>
    <w:rsid w:val="003E3C24"/>
    <w:rsid w:val="003E3C59"/>
    <w:rsid w:val="003E3F03"/>
    <w:rsid w:val="003E3F0E"/>
    <w:rsid w:val="003E4102"/>
    <w:rsid w:val="003E431D"/>
    <w:rsid w:val="003E431F"/>
    <w:rsid w:val="003E43AF"/>
    <w:rsid w:val="003E448E"/>
    <w:rsid w:val="003E4826"/>
    <w:rsid w:val="003E4859"/>
    <w:rsid w:val="003E48AC"/>
    <w:rsid w:val="003E49D5"/>
    <w:rsid w:val="003E4A5D"/>
    <w:rsid w:val="003E4AD6"/>
    <w:rsid w:val="003E4DF1"/>
    <w:rsid w:val="003E4F91"/>
    <w:rsid w:val="003E4FE5"/>
    <w:rsid w:val="003E5086"/>
    <w:rsid w:val="003E5114"/>
    <w:rsid w:val="003E51BE"/>
    <w:rsid w:val="003E51F4"/>
    <w:rsid w:val="003E52EC"/>
    <w:rsid w:val="003E530D"/>
    <w:rsid w:val="003E5480"/>
    <w:rsid w:val="003E555C"/>
    <w:rsid w:val="003E557B"/>
    <w:rsid w:val="003E5585"/>
    <w:rsid w:val="003E55CA"/>
    <w:rsid w:val="003E55EB"/>
    <w:rsid w:val="003E5660"/>
    <w:rsid w:val="003E5746"/>
    <w:rsid w:val="003E57EB"/>
    <w:rsid w:val="003E5821"/>
    <w:rsid w:val="003E5887"/>
    <w:rsid w:val="003E58F1"/>
    <w:rsid w:val="003E5994"/>
    <w:rsid w:val="003E59EF"/>
    <w:rsid w:val="003E5AB6"/>
    <w:rsid w:val="003E5B35"/>
    <w:rsid w:val="003E5BA2"/>
    <w:rsid w:val="003E5D5C"/>
    <w:rsid w:val="003E5E64"/>
    <w:rsid w:val="003E5EC6"/>
    <w:rsid w:val="003E5F54"/>
    <w:rsid w:val="003E5FF4"/>
    <w:rsid w:val="003E617C"/>
    <w:rsid w:val="003E61B4"/>
    <w:rsid w:val="003E633A"/>
    <w:rsid w:val="003E63BF"/>
    <w:rsid w:val="003E653F"/>
    <w:rsid w:val="003E66D8"/>
    <w:rsid w:val="003E672E"/>
    <w:rsid w:val="003E692D"/>
    <w:rsid w:val="003E6AEA"/>
    <w:rsid w:val="003E6BE9"/>
    <w:rsid w:val="003E6CDF"/>
    <w:rsid w:val="003E6D61"/>
    <w:rsid w:val="003E70CB"/>
    <w:rsid w:val="003E71C4"/>
    <w:rsid w:val="003E7229"/>
    <w:rsid w:val="003E72CC"/>
    <w:rsid w:val="003E766B"/>
    <w:rsid w:val="003E7674"/>
    <w:rsid w:val="003E770E"/>
    <w:rsid w:val="003E7859"/>
    <w:rsid w:val="003E786B"/>
    <w:rsid w:val="003E7949"/>
    <w:rsid w:val="003E7BD8"/>
    <w:rsid w:val="003E7C60"/>
    <w:rsid w:val="003E7C7D"/>
    <w:rsid w:val="003E7CA1"/>
    <w:rsid w:val="003E7DA5"/>
    <w:rsid w:val="003E7E9A"/>
    <w:rsid w:val="003E7EC2"/>
    <w:rsid w:val="003E7F99"/>
    <w:rsid w:val="003F0147"/>
    <w:rsid w:val="003F015E"/>
    <w:rsid w:val="003F01A5"/>
    <w:rsid w:val="003F01C8"/>
    <w:rsid w:val="003F0242"/>
    <w:rsid w:val="003F0323"/>
    <w:rsid w:val="003F03C1"/>
    <w:rsid w:val="003F0423"/>
    <w:rsid w:val="003F0428"/>
    <w:rsid w:val="003F049D"/>
    <w:rsid w:val="003F04CC"/>
    <w:rsid w:val="003F04E7"/>
    <w:rsid w:val="003F0559"/>
    <w:rsid w:val="003F05D6"/>
    <w:rsid w:val="003F05E8"/>
    <w:rsid w:val="003F0781"/>
    <w:rsid w:val="003F07E0"/>
    <w:rsid w:val="003F0852"/>
    <w:rsid w:val="003F086F"/>
    <w:rsid w:val="003F09AC"/>
    <w:rsid w:val="003F0A18"/>
    <w:rsid w:val="003F0EC8"/>
    <w:rsid w:val="003F0F29"/>
    <w:rsid w:val="003F0F34"/>
    <w:rsid w:val="003F0F72"/>
    <w:rsid w:val="003F10F3"/>
    <w:rsid w:val="003F1207"/>
    <w:rsid w:val="003F1310"/>
    <w:rsid w:val="003F13B1"/>
    <w:rsid w:val="003F1695"/>
    <w:rsid w:val="003F1747"/>
    <w:rsid w:val="003F181B"/>
    <w:rsid w:val="003F18CF"/>
    <w:rsid w:val="003F18F4"/>
    <w:rsid w:val="003F191D"/>
    <w:rsid w:val="003F19B1"/>
    <w:rsid w:val="003F1A7F"/>
    <w:rsid w:val="003F1AEC"/>
    <w:rsid w:val="003F1B8E"/>
    <w:rsid w:val="003F1DF9"/>
    <w:rsid w:val="003F1E55"/>
    <w:rsid w:val="003F1EAA"/>
    <w:rsid w:val="003F1FDE"/>
    <w:rsid w:val="003F21EE"/>
    <w:rsid w:val="003F21F4"/>
    <w:rsid w:val="003F2559"/>
    <w:rsid w:val="003F2582"/>
    <w:rsid w:val="003F264D"/>
    <w:rsid w:val="003F27DD"/>
    <w:rsid w:val="003F283D"/>
    <w:rsid w:val="003F28B9"/>
    <w:rsid w:val="003F28BA"/>
    <w:rsid w:val="003F2A62"/>
    <w:rsid w:val="003F2CB6"/>
    <w:rsid w:val="003F2CFD"/>
    <w:rsid w:val="003F2D41"/>
    <w:rsid w:val="003F2E60"/>
    <w:rsid w:val="003F2F89"/>
    <w:rsid w:val="003F30F2"/>
    <w:rsid w:val="003F3119"/>
    <w:rsid w:val="003F328A"/>
    <w:rsid w:val="003F32D6"/>
    <w:rsid w:val="003F331A"/>
    <w:rsid w:val="003F3456"/>
    <w:rsid w:val="003F3512"/>
    <w:rsid w:val="003F3514"/>
    <w:rsid w:val="003F3724"/>
    <w:rsid w:val="003F378F"/>
    <w:rsid w:val="003F37EA"/>
    <w:rsid w:val="003F3826"/>
    <w:rsid w:val="003F3835"/>
    <w:rsid w:val="003F3894"/>
    <w:rsid w:val="003F39CE"/>
    <w:rsid w:val="003F3C52"/>
    <w:rsid w:val="003F3C55"/>
    <w:rsid w:val="003F3E03"/>
    <w:rsid w:val="003F3EDE"/>
    <w:rsid w:val="003F3F62"/>
    <w:rsid w:val="003F3FD8"/>
    <w:rsid w:val="003F400E"/>
    <w:rsid w:val="003F4561"/>
    <w:rsid w:val="003F45AC"/>
    <w:rsid w:val="003F4944"/>
    <w:rsid w:val="003F4A5A"/>
    <w:rsid w:val="003F4A74"/>
    <w:rsid w:val="003F4AA9"/>
    <w:rsid w:val="003F4B8A"/>
    <w:rsid w:val="003F4DDA"/>
    <w:rsid w:val="003F4E21"/>
    <w:rsid w:val="003F4EEB"/>
    <w:rsid w:val="003F5142"/>
    <w:rsid w:val="003F5169"/>
    <w:rsid w:val="003F52A1"/>
    <w:rsid w:val="003F5402"/>
    <w:rsid w:val="003F54BF"/>
    <w:rsid w:val="003F5519"/>
    <w:rsid w:val="003F5681"/>
    <w:rsid w:val="003F5838"/>
    <w:rsid w:val="003F5896"/>
    <w:rsid w:val="003F5A27"/>
    <w:rsid w:val="003F5AB3"/>
    <w:rsid w:val="003F5B7E"/>
    <w:rsid w:val="003F5C2E"/>
    <w:rsid w:val="003F5C67"/>
    <w:rsid w:val="003F5C72"/>
    <w:rsid w:val="003F5CCD"/>
    <w:rsid w:val="003F62E6"/>
    <w:rsid w:val="003F63F1"/>
    <w:rsid w:val="003F646C"/>
    <w:rsid w:val="003F65FF"/>
    <w:rsid w:val="003F6862"/>
    <w:rsid w:val="003F6958"/>
    <w:rsid w:val="003F6A10"/>
    <w:rsid w:val="003F6B26"/>
    <w:rsid w:val="003F6B6F"/>
    <w:rsid w:val="003F6CAB"/>
    <w:rsid w:val="003F6D16"/>
    <w:rsid w:val="003F6D3B"/>
    <w:rsid w:val="003F6D71"/>
    <w:rsid w:val="003F6E5A"/>
    <w:rsid w:val="003F6FAE"/>
    <w:rsid w:val="003F726C"/>
    <w:rsid w:val="003F72E3"/>
    <w:rsid w:val="003F733D"/>
    <w:rsid w:val="003F73F6"/>
    <w:rsid w:val="003F7514"/>
    <w:rsid w:val="003F751B"/>
    <w:rsid w:val="003F76D8"/>
    <w:rsid w:val="003F77A7"/>
    <w:rsid w:val="003F789F"/>
    <w:rsid w:val="003F79A2"/>
    <w:rsid w:val="003F7A28"/>
    <w:rsid w:val="003F7B0C"/>
    <w:rsid w:val="003F7B51"/>
    <w:rsid w:val="003F7BDC"/>
    <w:rsid w:val="003F7C00"/>
    <w:rsid w:val="003F7C14"/>
    <w:rsid w:val="003F7C29"/>
    <w:rsid w:val="003F7C40"/>
    <w:rsid w:val="003F7D0A"/>
    <w:rsid w:val="003F7D9F"/>
    <w:rsid w:val="003F7DEA"/>
    <w:rsid w:val="003F7E87"/>
    <w:rsid w:val="0040007C"/>
    <w:rsid w:val="004000A2"/>
    <w:rsid w:val="004000E7"/>
    <w:rsid w:val="00400358"/>
    <w:rsid w:val="00400472"/>
    <w:rsid w:val="0040059C"/>
    <w:rsid w:val="004005DD"/>
    <w:rsid w:val="0040061B"/>
    <w:rsid w:val="00400650"/>
    <w:rsid w:val="004006A6"/>
    <w:rsid w:val="00400739"/>
    <w:rsid w:val="0040078D"/>
    <w:rsid w:val="00400978"/>
    <w:rsid w:val="0040099A"/>
    <w:rsid w:val="004009AE"/>
    <w:rsid w:val="004009F9"/>
    <w:rsid w:val="00400AB7"/>
    <w:rsid w:val="00400ABA"/>
    <w:rsid w:val="00400C6F"/>
    <w:rsid w:val="00400D2D"/>
    <w:rsid w:val="00400D3B"/>
    <w:rsid w:val="00400F54"/>
    <w:rsid w:val="00401108"/>
    <w:rsid w:val="00401129"/>
    <w:rsid w:val="0040116E"/>
    <w:rsid w:val="0040123E"/>
    <w:rsid w:val="0040128B"/>
    <w:rsid w:val="0040131D"/>
    <w:rsid w:val="004013BA"/>
    <w:rsid w:val="00401474"/>
    <w:rsid w:val="004014B0"/>
    <w:rsid w:val="004017A6"/>
    <w:rsid w:val="00401807"/>
    <w:rsid w:val="00401933"/>
    <w:rsid w:val="00401960"/>
    <w:rsid w:val="00401995"/>
    <w:rsid w:val="004019BB"/>
    <w:rsid w:val="004019F1"/>
    <w:rsid w:val="00401BAC"/>
    <w:rsid w:val="00401D85"/>
    <w:rsid w:val="00401DA1"/>
    <w:rsid w:val="00401E74"/>
    <w:rsid w:val="00401E94"/>
    <w:rsid w:val="00401EAB"/>
    <w:rsid w:val="00401FEE"/>
    <w:rsid w:val="00402112"/>
    <w:rsid w:val="0040215D"/>
    <w:rsid w:val="00402188"/>
    <w:rsid w:val="0040218A"/>
    <w:rsid w:val="00402313"/>
    <w:rsid w:val="00402347"/>
    <w:rsid w:val="0040235D"/>
    <w:rsid w:val="00402583"/>
    <w:rsid w:val="00402750"/>
    <w:rsid w:val="004027DD"/>
    <w:rsid w:val="00402836"/>
    <w:rsid w:val="00402896"/>
    <w:rsid w:val="004028EE"/>
    <w:rsid w:val="00402927"/>
    <w:rsid w:val="00402980"/>
    <w:rsid w:val="00402A30"/>
    <w:rsid w:val="00402A5C"/>
    <w:rsid w:val="00402B5F"/>
    <w:rsid w:val="00402C9D"/>
    <w:rsid w:val="00402DDA"/>
    <w:rsid w:val="00402DF3"/>
    <w:rsid w:val="00402EF8"/>
    <w:rsid w:val="004030CB"/>
    <w:rsid w:val="004030FA"/>
    <w:rsid w:val="00403157"/>
    <w:rsid w:val="004031E1"/>
    <w:rsid w:val="004034F7"/>
    <w:rsid w:val="00403708"/>
    <w:rsid w:val="0040375A"/>
    <w:rsid w:val="00403773"/>
    <w:rsid w:val="004037CD"/>
    <w:rsid w:val="0040384C"/>
    <w:rsid w:val="0040385E"/>
    <w:rsid w:val="0040391E"/>
    <w:rsid w:val="00403994"/>
    <w:rsid w:val="00403A19"/>
    <w:rsid w:val="00403A5B"/>
    <w:rsid w:val="00403AB3"/>
    <w:rsid w:val="00403BA5"/>
    <w:rsid w:val="00403CF9"/>
    <w:rsid w:val="00403D85"/>
    <w:rsid w:val="00403EB9"/>
    <w:rsid w:val="00403F7A"/>
    <w:rsid w:val="0040404A"/>
    <w:rsid w:val="00404067"/>
    <w:rsid w:val="0040426F"/>
    <w:rsid w:val="00404342"/>
    <w:rsid w:val="00404346"/>
    <w:rsid w:val="004044DC"/>
    <w:rsid w:val="004044F4"/>
    <w:rsid w:val="0040467D"/>
    <w:rsid w:val="00404708"/>
    <w:rsid w:val="00404797"/>
    <w:rsid w:val="00404865"/>
    <w:rsid w:val="00404946"/>
    <w:rsid w:val="0040494F"/>
    <w:rsid w:val="00404974"/>
    <w:rsid w:val="00404B04"/>
    <w:rsid w:val="00404B13"/>
    <w:rsid w:val="00404D74"/>
    <w:rsid w:val="00404DDB"/>
    <w:rsid w:val="00404F47"/>
    <w:rsid w:val="00404FED"/>
    <w:rsid w:val="004051E0"/>
    <w:rsid w:val="00405231"/>
    <w:rsid w:val="0040525C"/>
    <w:rsid w:val="004052BC"/>
    <w:rsid w:val="00405336"/>
    <w:rsid w:val="00405411"/>
    <w:rsid w:val="00405448"/>
    <w:rsid w:val="004055AF"/>
    <w:rsid w:val="00405699"/>
    <w:rsid w:val="004056AB"/>
    <w:rsid w:val="00405908"/>
    <w:rsid w:val="004059E1"/>
    <w:rsid w:val="004059F8"/>
    <w:rsid w:val="00405A9D"/>
    <w:rsid w:val="00405B52"/>
    <w:rsid w:val="00405C5A"/>
    <w:rsid w:val="00405C91"/>
    <w:rsid w:val="00405CB4"/>
    <w:rsid w:val="00405E6E"/>
    <w:rsid w:val="00406073"/>
    <w:rsid w:val="004060D0"/>
    <w:rsid w:val="00406108"/>
    <w:rsid w:val="00406157"/>
    <w:rsid w:val="004061A1"/>
    <w:rsid w:val="004061FA"/>
    <w:rsid w:val="0040621A"/>
    <w:rsid w:val="00406307"/>
    <w:rsid w:val="00406600"/>
    <w:rsid w:val="0040670A"/>
    <w:rsid w:val="004069F2"/>
    <w:rsid w:val="00406B4C"/>
    <w:rsid w:val="00406BC0"/>
    <w:rsid w:val="00406BD4"/>
    <w:rsid w:val="00406CB8"/>
    <w:rsid w:val="00406D46"/>
    <w:rsid w:val="00406F3C"/>
    <w:rsid w:val="00406F79"/>
    <w:rsid w:val="00406F9F"/>
    <w:rsid w:val="00406FAA"/>
    <w:rsid w:val="00406FEA"/>
    <w:rsid w:val="004070CF"/>
    <w:rsid w:val="004072DC"/>
    <w:rsid w:val="004073A2"/>
    <w:rsid w:val="00407405"/>
    <w:rsid w:val="0040751F"/>
    <w:rsid w:val="00407635"/>
    <w:rsid w:val="0040763A"/>
    <w:rsid w:val="00407641"/>
    <w:rsid w:val="00407668"/>
    <w:rsid w:val="004076F0"/>
    <w:rsid w:val="0040781C"/>
    <w:rsid w:val="004079E1"/>
    <w:rsid w:val="00407A16"/>
    <w:rsid w:val="00407ACD"/>
    <w:rsid w:val="00407B31"/>
    <w:rsid w:val="00407B75"/>
    <w:rsid w:val="00407BB4"/>
    <w:rsid w:val="00407C76"/>
    <w:rsid w:val="00407D5E"/>
    <w:rsid w:val="00407DAF"/>
    <w:rsid w:val="00407DBF"/>
    <w:rsid w:val="00407DCC"/>
    <w:rsid w:val="00407DEC"/>
    <w:rsid w:val="00407FE8"/>
    <w:rsid w:val="00408334"/>
    <w:rsid w:val="00410028"/>
    <w:rsid w:val="004101A0"/>
    <w:rsid w:val="004102C3"/>
    <w:rsid w:val="004103A5"/>
    <w:rsid w:val="004104E4"/>
    <w:rsid w:val="00410587"/>
    <w:rsid w:val="0041059A"/>
    <w:rsid w:val="00410620"/>
    <w:rsid w:val="0041078B"/>
    <w:rsid w:val="004109C4"/>
    <w:rsid w:val="004109F8"/>
    <w:rsid w:val="00410A61"/>
    <w:rsid w:val="00410B7C"/>
    <w:rsid w:val="00410C16"/>
    <w:rsid w:val="00410FBE"/>
    <w:rsid w:val="0041126B"/>
    <w:rsid w:val="004112F7"/>
    <w:rsid w:val="0041149D"/>
    <w:rsid w:val="004114C9"/>
    <w:rsid w:val="00411516"/>
    <w:rsid w:val="00411627"/>
    <w:rsid w:val="00411694"/>
    <w:rsid w:val="004116C9"/>
    <w:rsid w:val="004116FD"/>
    <w:rsid w:val="00411725"/>
    <w:rsid w:val="00411791"/>
    <w:rsid w:val="00411833"/>
    <w:rsid w:val="004118F2"/>
    <w:rsid w:val="00411980"/>
    <w:rsid w:val="004119DB"/>
    <w:rsid w:val="00411A32"/>
    <w:rsid w:val="00411ACA"/>
    <w:rsid w:val="00411B37"/>
    <w:rsid w:val="00411B72"/>
    <w:rsid w:val="00411BEA"/>
    <w:rsid w:val="00411D8C"/>
    <w:rsid w:val="00411E50"/>
    <w:rsid w:val="00411F31"/>
    <w:rsid w:val="00411FB6"/>
    <w:rsid w:val="00411FD4"/>
    <w:rsid w:val="0041208B"/>
    <w:rsid w:val="00412137"/>
    <w:rsid w:val="0041223B"/>
    <w:rsid w:val="004123B3"/>
    <w:rsid w:val="0041244B"/>
    <w:rsid w:val="0041252B"/>
    <w:rsid w:val="0041253C"/>
    <w:rsid w:val="004126B1"/>
    <w:rsid w:val="00412718"/>
    <w:rsid w:val="00412772"/>
    <w:rsid w:val="00412799"/>
    <w:rsid w:val="004127B4"/>
    <w:rsid w:val="0041288D"/>
    <w:rsid w:val="00412956"/>
    <w:rsid w:val="004129FC"/>
    <w:rsid w:val="00412A67"/>
    <w:rsid w:val="00412B87"/>
    <w:rsid w:val="00412BEB"/>
    <w:rsid w:val="00412CDA"/>
    <w:rsid w:val="00412D14"/>
    <w:rsid w:val="00412D66"/>
    <w:rsid w:val="00412EE3"/>
    <w:rsid w:val="00412F0D"/>
    <w:rsid w:val="00412F64"/>
    <w:rsid w:val="0041304A"/>
    <w:rsid w:val="0041317E"/>
    <w:rsid w:val="004132EA"/>
    <w:rsid w:val="00413306"/>
    <w:rsid w:val="00413321"/>
    <w:rsid w:val="004133DB"/>
    <w:rsid w:val="004133E0"/>
    <w:rsid w:val="004135EA"/>
    <w:rsid w:val="00413756"/>
    <w:rsid w:val="004138CF"/>
    <w:rsid w:val="00413967"/>
    <w:rsid w:val="00413A4B"/>
    <w:rsid w:val="00413BD6"/>
    <w:rsid w:val="00413CF7"/>
    <w:rsid w:val="00413D09"/>
    <w:rsid w:val="004140EA"/>
    <w:rsid w:val="004140EB"/>
    <w:rsid w:val="004141B8"/>
    <w:rsid w:val="004141D1"/>
    <w:rsid w:val="00414404"/>
    <w:rsid w:val="004145EC"/>
    <w:rsid w:val="004146CF"/>
    <w:rsid w:val="004147F3"/>
    <w:rsid w:val="00414822"/>
    <w:rsid w:val="0041490B"/>
    <w:rsid w:val="004149BE"/>
    <w:rsid w:val="004149DD"/>
    <w:rsid w:val="00414A4F"/>
    <w:rsid w:val="00414A99"/>
    <w:rsid w:val="00414AD0"/>
    <w:rsid w:val="00414AFC"/>
    <w:rsid w:val="00414BB5"/>
    <w:rsid w:val="00414C75"/>
    <w:rsid w:val="00414E81"/>
    <w:rsid w:val="00414EFD"/>
    <w:rsid w:val="00414F0D"/>
    <w:rsid w:val="00414F1A"/>
    <w:rsid w:val="0041501C"/>
    <w:rsid w:val="004150C4"/>
    <w:rsid w:val="004152EA"/>
    <w:rsid w:val="00415314"/>
    <w:rsid w:val="004153B2"/>
    <w:rsid w:val="004153C8"/>
    <w:rsid w:val="00415424"/>
    <w:rsid w:val="0041544C"/>
    <w:rsid w:val="0041564C"/>
    <w:rsid w:val="00415737"/>
    <w:rsid w:val="004157C8"/>
    <w:rsid w:val="0041583A"/>
    <w:rsid w:val="0041591E"/>
    <w:rsid w:val="0041596D"/>
    <w:rsid w:val="0041596E"/>
    <w:rsid w:val="00415AEF"/>
    <w:rsid w:val="00415B65"/>
    <w:rsid w:val="00415CE8"/>
    <w:rsid w:val="00415CF1"/>
    <w:rsid w:val="00415D29"/>
    <w:rsid w:val="00415DEA"/>
    <w:rsid w:val="00415F06"/>
    <w:rsid w:val="004160C0"/>
    <w:rsid w:val="004161AA"/>
    <w:rsid w:val="004162C4"/>
    <w:rsid w:val="00416468"/>
    <w:rsid w:val="00416550"/>
    <w:rsid w:val="00416654"/>
    <w:rsid w:val="004166FF"/>
    <w:rsid w:val="00416701"/>
    <w:rsid w:val="00416749"/>
    <w:rsid w:val="004167C3"/>
    <w:rsid w:val="004169E3"/>
    <w:rsid w:val="00416B1A"/>
    <w:rsid w:val="00416C88"/>
    <w:rsid w:val="00416E29"/>
    <w:rsid w:val="00416ECF"/>
    <w:rsid w:val="00416FEF"/>
    <w:rsid w:val="004170BA"/>
    <w:rsid w:val="004170E0"/>
    <w:rsid w:val="0041710F"/>
    <w:rsid w:val="0041726D"/>
    <w:rsid w:val="004172EE"/>
    <w:rsid w:val="00417337"/>
    <w:rsid w:val="004173B2"/>
    <w:rsid w:val="0041757E"/>
    <w:rsid w:val="004177F4"/>
    <w:rsid w:val="00417869"/>
    <w:rsid w:val="004178C0"/>
    <w:rsid w:val="004179E4"/>
    <w:rsid w:val="00417A59"/>
    <w:rsid w:val="00417AA6"/>
    <w:rsid w:val="00417AE8"/>
    <w:rsid w:val="00417BA1"/>
    <w:rsid w:val="00417BD3"/>
    <w:rsid w:val="00417BEB"/>
    <w:rsid w:val="00417C28"/>
    <w:rsid w:val="00417D14"/>
    <w:rsid w:val="00417D2B"/>
    <w:rsid w:val="00417D89"/>
    <w:rsid w:val="00417DA8"/>
    <w:rsid w:val="00417E0A"/>
    <w:rsid w:val="00417E0F"/>
    <w:rsid w:val="00417EBE"/>
    <w:rsid w:val="00417ED8"/>
    <w:rsid w:val="00417F35"/>
    <w:rsid w:val="00417FB7"/>
    <w:rsid w:val="00417FD7"/>
    <w:rsid w:val="00417FEF"/>
    <w:rsid w:val="0042016E"/>
    <w:rsid w:val="00420214"/>
    <w:rsid w:val="0042025E"/>
    <w:rsid w:val="00420333"/>
    <w:rsid w:val="004204C6"/>
    <w:rsid w:val="0042058E"/>
    <w:rsid w:val="00420635"/>
    <w:rsid w:val="004206BB"/>
    <w:rsid w:val="00420A21"/>
    <w:rsid w:val="00420AE0"/>
    <w:rsid w:val="00420B0C"/>
    <w:rsid w:val="00420B4B"/>
    <w:rsid w:val="00420C70"/>
    <w:rsid w:val="00420C90"/>
    <w:rsid w:val="00420D42"/>
    <w:rsid w:val="00420D4C"/>
    <w:rsid w:val="00420EE6"/>
    <w:rsid w:val="00420F46"/>
    <w:rsid w:val="004210A6"/>
    <w:rsid w:val="0042117E"/>
    <w:rsid w:val="00421182"/>
    <w:rsid w:val="004211EE"/>
    <w:rsid w:val="004211FA"/>
    <w:rsid w:val="00421298"/>
    <w:rsid w:val="0042143B"/>
    <w:rsid w:val="0042169B"/>
    <w:rsid w:val="004216E3"/>
    <w:rsid w:val="0042191D"/>
    <w:rsid w:val="00421ABC"/>
    <w:rsid w:val="00421C60"/>
    <w:rsid w:val="00421D73"/>
    <w:rsid w:val="00421DD6"/>
    <w:rsid w:val="00421DEF"/>
    <w:rsid w:val="00421E5F"/>
    <w:rsid w:val="00422049"/>
    <w:rsid w:val="004220E3"/>
    <w:rsid w:val="00422166"/>
    <w:rsid w:val="004221C1"/>
    <w:rsid w:val="004222C1"/>
    <w:rsid w:val="00422307"/>
    <w:rsid w:val="00422359"/>
    <w:rsid w:val="00422426"/>
    <w:rsid w:val="00422493"/>
    <w:rsid w:val="004224BE"/>
    <w:rsid w:val="004227A2"/>
    <w:rsid w:val="0042286A"/>
    <w:rsid w:val="0042289F"/>
    <w:rsid w:val="004228A6"/>
    <w:rsid w:val="00422AB0"/>
    <w:rsid w:val="00422AC7"/>
    <w:rsid w:val="00422B57"/>
    <w:rsid w:val="00422C78"/>
    <w:rsid w:val="00422D6D"/>
    <w:rsid w:val="00422E37"/>
    <w:rsid w:val="00422EB4"/>
    <w:rsid w:val="00422EDA"/>
    <w:rsid w:val="00422EEE"/>
    <w:rsid w:val="00422F28"/>
    <w:rsid w:val="00423128"/>
    <w:rsid w:val="0042323E"/>
    <w:rsid w:val="0042324F"/>
    <w:rsid w:val="00423263"/>
    <w:rsid w:val="00423296"/>
    <w:rsid w:val="0042335C"/>
    <w:rsid w:val="00423401"/>
    <w:rsid w:val="004234B6"/>
    <w:rsid w:val="004234C8"/>
    <w:rsid w:val="0042361B"/>
    <w:rsid w:val="004237A4"/>
    <w:rsid w:val="004237BF"/>
    <w:rsid w:val="004237C9"/>
    <w:rsid w:val="00423802"/>
    <w:rsid w:val="004238A6"/>
    <w:rsid w:val="00423ABC"/>
    <w:rsid w:val="00423AF0"/>
    <w:rsid w:val="00423BC0"/>
    <w:rsid w:val="00423E14"/>
    <w:rsid w:val="00423EBE"/>
    <w:rsid w:val="00423EC2"/>
    <w:rsid w:val="00423F56"/>
    <w:rsid w:val="00423F8D"/>
    <w:rsid w:val="00423F94"/>
    <w:rsid w:val="0042409A"/>
    <w:rsid w:val="0042415E"/>
    <w:rsid w:val="004243ED"/>
    <w:rsid w:val="00424417"/>
    <w:rsid w:val="00424538"/>
    <w:rsid w:val="004245CC"/>
    <w:rsid w:val="004247FD"/>
    <w:rsid w:val="00424859"/>
    <w:rsid w:val="0042486C"/>
    <w:rsid w:val="004248D8"/>
    <w:rsid w:val="00424989"/>
    <w:rsid w:val="00424A31"/>
    <w:rsid w:val="00424AA6"/>
    <w:rsid w:val="00424B23"/>
    <w:rsid w:val="00424B35"/>
    <w:rsid w:val="00424BC2"/>
    <w:rsid w:val="00424CB6"/>
    <w:rsid w:val="00424D0B"/>
    <w:rsid w:val="00424DC8"/>
    <w:rsid w:val="00424DD8"/>
    <w:rsid w:val="00424E43"/>
    <w:rsid w:val="00424E49"/>
    <w:rsid w:val="00424E90"/>
    <w:rsid w:val="00424F15"/>
    <w:rsid w:val="00424F28"/>
    <w:rsid w:val="00425052"/>
    <w:rsid w:val="00425087"/>
    <w:rsid w:val="004250CC"/>
    <w:rsid w:val="0042531E"/>
    <w:rsid w:val="0042533B"/>
    <w:rsid w:val="00425365"/>
    <w:rsid w:val="00425374"/>
    <w:rsid w:val="0042540D"/>
    <w:rsid w:val="00425452"/>
    <w:rsid w:val="0042559B"/>
    <w:rsid w:val="004255CC"/>
    <w:rsid w:val="00425653"/>
    <w:rsid w:val="004257CC"/>
    <w:rsid w:val="004257EA"/>
    <w:rsid w:val="0042583C"/>
    <w:rsid w:val="00425945"/>
    <w:rsid w:val="004259FC"/>
    <w:rsid w:val="00425A9A"/>
    <w:rsid w:val="00425CBA"/>
    <w:rsid w:val="00425D2F"/>
    <w:rsid w:val="00425E55"/>
    <w:rsid w:val="00425E9A"/>
    <w:rsid w:val="00425F2E"/>
    <w:rsid w:val="00425F89"/>
    <w:rsid w:val="00425FFB"/>
    <w:rsid w:val="00426235"/>
    <w:rsid w:val="004262A4"/>
    <w:rsid w:val="00426367"/>
    <w:rsid w:val="004264FA"/>
    <w:rsid w:val="00426654"/>
    <w:rsid w:val="004266EE"/>
    <w:rsid w:val="00426774"/>
    <w:rsid w:val="004267A6"/>
    <w:rsid w:val="004268B4"/>
    <w:rsid w:val="00426B8B"/>
    <w:rsid w:val="00426C17"/>
    <w:rsid w:val="00426CEF"/>
    <w:rsid w:val="00426D05"/>
    <w:rsid w:val="00426D0C"/>
    <w:rsid w:val="00426D29"/>
    <w:rsid w:val="00426D3D"/>
    <w:rsid w:val="00426D7F"/>
    <w:rsid w:val="00426E55"/>
    <w:rsid w:val="00426EDF"/>
    <w:rsid w:val="00426F7B"/>
    <w:rsid w:val="00427116"/>
    <w:rsid w:val="00427187"/>
    <w:rsid w:val="004271CF"/>
    <w:rsid w:val="00427402"/>
    <w:rsid w:val="0042759B"/>
    <w:rsid w:val="0042764F"/>
    <w:rsid w:val="004277FA"/>
    <w:rsid w:val="00427862"/>
    <w:rsid w:val="004278B9"/>
    <w:rsid w:val="00427958"/>
    <w:rsid w:val="004279C6"/>
    <w:rsid w:val="004279C7"/>
    <w:rsid w:val="00427D20"/>
    <w:rsid w:val="00427E1E"/>
    <w:rsid w:val="00427E37"/>
    <w:rsid w:val="00427E67"/>
    <w:rsid w:val="00427EE8"/>
    <w:rsid w:val="00427F67"/>
    <w:rsid w:val="00430057"/>
    <w:rsid w:val="004300DD"/>
    <w:rsid w:val="004300E7"/>
    <w:rsid w:val="0043012B"/>
    <w:rsid w:val="0043016C"/>
    <w:rsid w:val="004302EE"/>
    <w:rsid w:val="00430301"/>
    <w:rsid w:val="004303F5"/>
    <w:rsid w:val="00430417"/>
    <w:rsid w:val="0043047A"/>
    <w:rsid w:val="00430702"/>
    <w:rsid w:val="004309ED"/>
    <w:rsid w:val="00430A6A"/>
    <w:rsid w:val="00430C3A"/>
    <w:rsid w:val="00430CFB"/>
    <w:rsid w:val="00430FE9"/>
    <w:rsid w:val="00431006"/>
    <w:rsid w:val="00431018"/>
    <w:rsid w:val="00431039"/>
    <w:rsid w:val="0043104F"/>
    <w:rsid w:val="004310C0"/>
    <w:rsid w:val="004310D4"/>
    <w:rsid w:val="004310F8"/>
    <w:rsid w:val="0043113B"/>
    <w:rsid w:val="00431453"/>
    <w:rsid w:val="00431592"/>
    <w:rsid w:val="00431647"/>
    <w:rsid w:val="004316A2"/>
    <w:rsid w:val="004316DF"/>
    <w:rsid w:val="0043174A"/>
    <w:rsid w:val="00431796"/>
    <w:rsid w:val="0043179D"/>
    <w:rsid w:val="004318B5"/>
    <w:rsid w:val="004318B6"/>
    <w:rsid w:val="004318EA"/>
    <w:rsid w:val="00431928"/>
    <w:rsid w:val="004319D7"/>
    <w:rsid w:val="00431A64"/>
    <w:rsid w:val="00431AB1"/>
    <w:rsid w:val="00431BBA"/>
    <w:rsid w:val="00431BBC"/>
    <w:rsid w:val="00431C5C"/>
    <w:rsid w:val="00431D7D"/>
    <w:rsid w:val="00431D9E"/>
    <w:rsid w:val="00431E7B"/>
    <w:rsid w:val="00431F51"/>
    <w:rsid w:val="00431F96"/>
    <w:rsid w:val="0043207D"/>
    <w:rsid w:val="0043211D"/>
    <w:rsid w:val="00432200"/>
    <w:rsid w:val="0043224C"/>
    <w:rsid w:val="00432335"/>
    <w:rsid w:val="004324C2"/>
    <w:rsid w:val="004324FF"/>
    <w:rsid w:val="00432585"/>
    <w:rsid w:val="004325C5"/>
    <w:rsid w:val="00432640"/>
    <w:rsid w:val="00432798"/>
    <w:rsid w:val="004328CA"/>
    <w:rsid w:val="0043291C"/>
    <w:rsid w:val="00432967"/>
    <w:rsid w:val="00432A51"/>
    <w:rsid w:val="00432A55"/>
    <w:rsid w:val="00432A8E"/>
    <w:rsid w:val="00432AF1"/>
    <w:rsid w:val="00432C96"/>
    <w:rsid w:val="00432CD3"/>
    <w:rsid w:val="00432D23"/>
    <w:rsid w:val="00432DB8"/>
    <w:rsid w:val="00432DEF"/>
    <w:rsid w:val="00432E95"/>
    <w:rsid w:val="00432EA5"/>
    <w:rsid w:val="00433028"/>
    <w:rsid w:val="00433164"/>
    <w:rsid w:val="004331F8"/>
    <w:rsid w:val="004332E5"/>
    <w:rsid w:val="00433393"/>
    <w:rsid w:val="0043340F"/>
    <w:rsid w:val="00433495"/>
    <w:rsid w:val="00433524"/>
    <w:rsid w:val="004335EA"/>
    <w:rsid w:val="00433653"/>
    <w:rsid w:val="004336A0"/>
    <w:rsid w:val="004336D4"/>
    <w:rsid w:val="004339AC"/>
    <w:rsid w:val="00433AED"/>
    <w:rsid w:val="00433D2A"/>
    <w:rsid w:val="00433D40"/>
    <w:rsid w:val="00433DB7"/>
    <w:rsid w:val="00433DD2"/>
    <w:rsid w:val="00433DD8"/>
    <w:rsid w:val="00433ECF"/>
    <w:rsid w:val="00433F65"/>
    <w:rsid w:val="00433F86"/>
    <w:rsid w:val="0043409E"/>
    <w:rsid w:val="00434197"/>
    <w:rsid w:val="0043428B"/>
    <w:rsid w:val="004342E1"/>
    <w:rsid w:val="00434301"/>
    <w:rsid w:val="00434318"/>
    <w:rsid w:val="004344B1"/>
    <w:rsid w:val="0043453C"/>
    <w:rsid w:val="00434558"/>
    <w:rsid w:val="004345CB"/>
    <w:rsid w:val="00434668"/>
    <w:rsid w:val="004348F7"/>
    <w:rsid w:val="00434927"/>
    <w:rsid w:val="0043499B"/>
    <w:rsid w:val="004349AD"/>
    <w:rsid w:val="00434A29"/>
    <w:rsid w:val="00434A97"/>
    <w:rsid w:val="00434B00"/>
    <w:rsid w:val="00434BA2"/>
    <w:rsid w:val="00434D6F"/>
    <w:rsid w:val="00434F7C"/>
    <w:rsid w:val="004352B8"/>
    <w:rsid w:val="004353D4"/>
    <w:rsid w:val="004357CC"/>
    <w:rsid w:val="00435873"/>
    <w:rsid w:val="00435878"/>
    <w:rsid w:val="0043590A"/>
    <w:rsid w:val="00435957"/>
    <w:rsid w:val="0043595E"/>
    <w:rsid w:val="00435A60"/>
    <w:rsid w:val="00435AE4"/>
    <w:rsid w:val="00435B03"/>
    <w:rsid w:val="00435C4A"/>
    <w:rsid w:val="00435DE9"/>
    <w:rsid w:val="00435E4E"/>
    <w:rsid w:val="00435E5E"/>
    <w:rsid w:val="00435EFE"/>
    <w:rsid w:val="00435FF5"/>
    <w:rsid w:val="00436003"/>
    <w:rsid w:val="00436013"/>
    <w:rsid w:val="004360A9"/>
    <w:rsid w:val="004363D7"/>
    <w:rsid w:val="004364C8"/>
    <w:rsid w:val="004364F6"/>
    <w:rsid w:val="0043651C"/>
    <w:rsid w:val="004365B6"/>
    <w:rsid w:val="0043668B"/>
    <w:rsid w:val="004367AB"/>
    <w:rsid w:val="00436844"/>
    <w:rsid w:val="00436915"/>
    <w:rsid w:val="0043692E"/>
    <w:rsid w:val="00436A5A"/>
    <w:rsid w:val="00436EF8"/>
    <w:rsid w:val="00436F4A"/>
    <w:rsid w:val="00437083"/>
    <w:rsid w:val="00437094"/>
    <w:rsid w:val="0043711A"/>
    <w:rsid w:val="00437173"/>
    <w:rsid w:val="004371FD"/>
    <w:rsid w:val="00437294"/>
    <w:rsid w:val="004372E0"/>
    <w:rsid w:val="00437326"/>
    <w:rsid w:val="00437332"/>
    <w:rsid w:val="00437411"/>
    <w:rsid w:val="00437472"/>
    <w:rsid w:val="0043747C"/>
    <w:rsid w:val="00437534"/>
    <w:rsid w:val="00437608"/>
    <w:rsid w:val="00437626"/>
    <w:rsid w:val="00437635"/>
    <w:rsid w:val="004376BE"/>
    <w:rsid w:val="004376EC"/>
    <w:rsid w:val="0043771A"/>
    <w:rsid w:val="004377C1"/>
    <w:rsid w:val="00437856"/>
    <w:rsid w:val="00437933"/>
    <w:rsid w:val="0043798B"/>
    <w:rsid w:val="004379B0"/>
    <w:rsid w:val="00437B1C"/>
    <w:rsid w:val="00437B1F"/>
    <w:rsid w:val="00437E91"/>
    <w:rsid w:val="004401BC"/>
    <w:rsid w:val="00440303"/>
    <w:rsid w:val="00440318"/>
    <w:rsid w:val="0044037B"/>
    <w:rsid w:val="00440385"/>
    <w:rsid w:val="0044048A"/>
    <w:rsid w:val="00440519"/>
    <w:rsid w:val="0044058D"/>
    <w:rsid w:val="004405A1"/>
    <w:rsid w:val="0044066C"/>
    <w:rsid w:val="00440686"/>
    <w:rsid w:val="00440779"/>
    <w:rsid w:val="004407D6"/>
    <w:rsid w:val="00440904"/>
    <w:rsid w:val="00440966"/>
    <w:rsid w:val="00440BD9"/>
    <w:rsid w:val="00440C3E"/>
    <w:rsid w:val="00440D0A"/>
    <w:rsid w:val="00440D89"/>
    <w:rsid w:val="00440EA1"/>
    <w:rsid w:val="00440EE6"/>
    <w:rsid w:val="00441023"/>
    <w:rsid w:val="00441061"/>
    <w:rsid w:val="00441124"/>
    <w:rsid w:val="00441164"/>
    <w:rsid w:val="00441182"/>
    <w:rsid w:val="004412F6"/>
    <w:rsid w:val="0044136F"/>
    <w:rsid w:val="0044138B"/>
    <w:rsid w:val="0044162A"/>
    <w:rsid w:val="004417ED"/>
    <w:rsid w:val="00441884"/>
    <w:rsid w:val="0044188D"/>
    <w:rsid w:val="00441925"/>
    <w:rsid w:val="00441970"/>
    <w:rsid w:val="004419CB"/>
    <w:rsid w:val="00441C41"/>
    <w:rsid w:val="00441E90"/>
    <w:rsid w:val="00441F15"/>
    <w:rsid w:val="00441F6F"/>
    <w:rsid w:val="00441FAA"/>
    <w:rsid w:val="00441FCE"/>
    <w:rsid w:val="00442064"/>
    <w:rsid w:val="00442097"/>
    <w:rsid w:val="004420B9"/>
    <w:rsid w:val="00442139"/>
    <w:rsid w:val="004421CA"/>
    <w:rsid w:val="0044225E"/>
    <w:rsid w:val="00442274"/>
    <w:rsid w:val="004422D0"/>
    <w:rsid w:val="0044260A"/>
    <w:rsid w:val="004426FD"/>
    <w:rsid w:val="0044271D"/>
    <w:rsid w:val="00442883"/>
    <w:rsid w:val="004428DC"/>
    <w:rsid w:val="004429AC"/>
    <w:rsid w:val="004429CF"/>
    <w:rsid w:val="004429E7"/>
    <w:rsid w:val="00442B3F"/>
    <w:rsid w:val="00442E1A"/>
    <w:rsid w:val="00442E2C"/>
    <w:rsid w:val="00442EEA"/>
    <w:rsid w:val="00442EF0"/>
    <w:rsid w:val="00442FEB"/>
    <w:rsid w:val="00443097"/>
    <w:rsid w:val="00443115"/>
    <w:rsid w:val="00443277"/>
    <w:rsid w:val="004432F9"/>
    <w:rsid w:val="00443387"/>
    <w:rsid w:val="0044350F"/>
    <w:rsid w:val="0044352E"/>
    <w:rsid w:val="0044362C"/>
    <w:rsid w:val="00443672"/>
    <w:rsid w:val="004436C6"/>
    <w:rsid w:val="00443727"/>
    <w:rsid w:val="004437AB"/>
    <w:rsid w:val="004437FB"/>
    <w:rsid w:val="00443845"/>
    <w:rsid w:val="0044385C"/>
    <w:rsid w:val="00443A5F"/>
    <w:rsid w:val="00443AE1"/>
    <w:rsid w:val="00443B0F"/>
    <w:rsid w:val="00443C5A"/>
    <w:rsid w:val="00443D79"/>
    <w:rsid w:val="00443DAC"/>
    <w:rsid w:val="00443DC9"/>
    <w:rsid w:val="00443E00"/>
    <w:rsid w:val="00443EBC"/>
    <w:rsid w:val="00443FB4"/>
    <w:rsid w:val="004440C6"/>
    <w:rsid w:val="004441BA"/>
    <w:rsid w:val="004443B5"/>
    <w:rsid w:val="004443D6"/>
    <w:rsid w:val="004443FB"/>
    <w:rsid w:val="004443FD"/>
    <w:rsid w:val="004444DC"/>
    <w:rsid w:val="0044475F"/>
    <w:rsid w:val="00444795"/>
    <w:rsid w:val="0044486D"/>
    <w:rsid w:val="0044488D"/>
    <w:rsid w:val="004448CB"/>
    <w:rsid w:val="004449AF"/>
    <w:rsid w:val="00444C82"/>
    <w:rsid w:val="00444D6E"/>
    <w:rsid w:val="00444D82"/>
    <w:rsid w:val="00444DD5"/>
    <w:rsid w:val="00444E18"/>
    <w:rsid w:val="00444E48"/>
    <w:rsid w:val="00444E7C"/>
    <w:rsid w:val="00444EF6"/>
    <w:rsid w:val="0044507E"/>
    <w:rsid w:val="004450E9"/>
    <w:rsid w:val="00445154"/>
    <w:rsid w:val="0044534E"/>
    <w:rsid w:val="00445388"/>
    <w:rsid w:val="00445390"/>
    <w:rsid w:val="00445524"/>
    <w:rsid w:val="004457ED"/>
    <w:rsid w:val="004458E8"/>
    <w:rsid w:val="00445A8A"/>
    <w:rsid w:val="00445C96"/>
    <w:rsid w:val="00445D8D"/>
    <w:rsid w:val="00445E29"/>
    <w:rsid w:val="00445E91"/>
    <w:rsid w:val="00445F17"/>
    <w:rsid w:val="00446089"/>
    <w:rsid w:val="004460BE"/>
    <w:rsid w:val="004460D6"/>
    <w:rsid w:val="004461AC"/>
    <w:rsid w:val="004461FF"/>
    <w:rsid w:val="0044626E"/>
    <w:rsid w:val="00446303"/>
    <w:rsid w:val="004463B7"/>
    <w:rsid w:val="004463F6"/>
    <w:rsid w:val="004463FB"/>
    <w:rsid w:val="00446485"/>
    <w:rsid w:val="00446516"/>
    <w:rsid w:val="00446772"/>
    <w:rsid w:val="0044690E"/>
    <w:rsid w:val="004469EA"/>
    <w:rsid w:val="00446A59"/>
    <w:rsid w:val="00446A94"/>
    <w:rsid w:val="00446B1F"/>
    <w:rsid w:val="00446B67"/>
    <w:rsid w:val="00446C5E"/>
    <w:rsid w:val="00446D10"/>
    <w:rsid w:val="00446D7B"/>
    <w:rsid w:val="00446D87"/>
    <w:rsid w:val="00446FEE"/>
    <w:rsid w:val="00447371"/>
    <w:rsid w:val="004474AD"/>
    <w:rsid w:val="004474C8"/>
    <w:rsid w:val="00447848"/>
    <w:rsid w:val="00447991"/>
    <w:rsid w:val="00447A3A"/>
    <w:rsid w:val="00447A5B"/>
    <w:rsid w:val="00447B49"/>
    <w:rsid w:val="00447D62"/>
    <w:rsid w:val="00447DD6"/>
    <w:rsid w:val="00447E70"/>
    <w:rsid w:val="00447E88"/>
    <w:rsid w:val="00447F0C"/>
    <w:rsid w:val="00447F49"/>
    <w:rsid w:val="0044A879"/>
    <w:rsid w:val="0044EB2B"/>
    <w:rsid w:val="0045003F"/>
    <w:rsid w:val="004500B5"/>
    <w:rsid w:val="00450210"/>
    <w:rsid w:val="004502E5"/>
    <w:rsid w:val="00450319"/>
    <w:rsid w:val="00450392"/>
    <w:rsid w:val="004506CC"/>
    <w:rsid w:val="004506D9"/>
    <w:rsid w:val="00450736"/>
    <w:rsid w:val="0045077D"/>
    <w:rsid w:val="00450885"/>
    <w:rsid w:val="004508DD"/>
    <w:rsid w:val="00450A26"/>
    <w:rsid w:val="00450A33"/>
    <w:rsid w:val="00450A8B"/>
    <w:rsid w:val="00450ABE"/>
    <w:rsid w:val="00450AC8"/>
    <w:rsid w:val="00450AD3"/>
    <w:rsid w:val="00450B89"/>
    <w:rsid w:val="00450C67"/>
    <w:rsid w:val="00450DD1"/>
    <w:rsid w:val="00450EFB"/>
    <w:rsid w:val="00450FD0"/>
    <w:rsid w:val="004512DE"/>
    <w:rsid w:val="0045130D"/>
    <w:rsid w:val="004513B6"/>
    <w:rsid w:val="004513E7"/>
    <w:rsid w:val="004513E8"/>
    <w:rsid w:val="004514B3"/>
    <w:rsid w:val="0045154B"/>
    <w:rsid w:val="0045155B"/>
    <w:rsid w:val="004515DA"/>
    <w:rsid w:val="0045167E"/>
    <w:rsid w:val="004516BB"/>
    <w:rsid w:val="0045192B"/>
    <w:rsid w:val="00451A4A"/>
    <w:rsid w:val="00451DC4"/>
    <w:rsid w:val="00451FA2"/>
    <w:rsid w:val="00451FB6"/>
    <w:rsid w:val="004520C9"/>
    <w:rsid w:val="004520D7"/>
    <w:rsid w:val="00452122"/>
    <w:rsid w:val="0045214D"/>
    <w:rsid w:val="004521A6"/>
    <w:rsid w:val="0045222C"/>
    <w:rsid w:val="0045225A"/>
    <w:rsid w:val="00452340"/>
    <w:rsid w:val="004523B8"/>
    <w:rsid w:val="00452430"/>
    <w:rsid w:val="0045248D"/>
    <w:rsid w:val="004527C2"/>
    <w:rsid w:val="00452866"/>
    <w:rsid w:val="00452969"/>
    <w:rsid w:val="00452A4B"/>
    <w:rsid w:val="00452B4B"/>
    <w:rsid w:val="00452CF0"/>
    <w:rsid w:val="00452DB6"/>
    <w:rsid w:val="00452F28"/>
    <w:rsid w:val="00453032"/>
    <w:rsid w:val="00453037"/>
    <w:rsid w:val="00453041"/>
    <w:rsid w:val="00453049"/>
    <w:rsid w:val="00453065"/>
    <w:rsid w:val="00453115"/>
    <w:rsid w:val="0045315D"/>
    <w:rsid w:val="00453188"/>
    <w:rsid w:val="0045322F"/>
    <w:rsid w:val="00453430"/>
    <w:rsid w:val="004534BE"/>
    <w:rsid w:val="004534F4"/>
    <w:rsid w:val="00453545"/>
    <w:rsid w:val="00453680"/>
    <w:rsid w:val="00453692"/>
    <w:rsid w:val="0045373B"/>
    <w:rsid w:val="0045374C"/>
    <w:rsid w:val="00453848"/>
    <w:rsid w:val="004539B2"/>
    <w:rsid w:val="00453BEB"/>
    <w:rsid w:val="00453C6F"/>
    <w:rsid w:val="00453E97"/>
    <w:rsid w:val="00453EAC"/>
    <w:rsid w:val="00454020"/>
    <w:rsid w:val="0045406C"/>
    <w:rsid w:val="004540E3"/>
    <w:rsid w:val="00454128"/>
    <w:rsid w:val="00454140"/>
    <w:rsid w:val="00454273"/>
    <w:rsid w:val="00454341"/>
    <w:rsid w:val="0045436B"/>
    <w:rsid w:val="004543FA"/>
    <w:rsid w:val="00454435"/>
    <w:rsid w:val="00454555"/>
    <w:rsid w:val="004545C6"/>
    <w:rsid w:val="004545F9"/>
    <w:rsid w:val="00454658"/>
    <w:rsid w:val="00454738"/>
    <w:rsid w:val="0045484F"/>
    <w:rsid w:val="0045493E"/>
    <w:rsid w:val="00454941"/>
    <w:rsid w:val="0045495F"/>
    <w:rsid w:val="00454B72"/>
    <w:rsid w:val="00454CF9"/>
    <w:rsid w:val="00454D03"/>
    <w:rsid w:val="00454D7B"/>
    <w:rsid w:val="00454D88"/>
    <w:rsid w:val="00454DCD"/>
    <w:rsid w:val="00454EB7"/>
    <w:rsid w:val="00454FE2"/>
    <w:rsid w:val="00455066"/>
    <w:rsid w:val="004551B8"/>
    <w:rsid w:val="0045523A"/>
    <w:rsid w:val="0045525D"/>
    <w:rsid w:val="00455372"/>
    <w:rsid w:val="00455390"/>
    <w:rsid w:val="00455402"/>
    <w:rsid w:val="004556C0"/>
    <w:rsid w:val="004556E6"/>
    <w:rsid w:val="004556F5"/>
    <w:rsid w:val="0045576A"/>
    <w:rsid w:val="00455934"/>
    <w:rsid w:val="004559B0"/>
    <w:rsid w:val="004559E9"/>
    <w:rsid w:val="00455DEC"/>
    <w:rsid w:val="00455E05"/>
    <w:rsid w:val="00455E82"/>
    <w:rsid w:val="00455F04"/>
    <w:rsid w:val="00455FEA"/>
    <w:rsid w:val="004561C4"/>
    <w:rsid w:val="00456217"/>
    <w:rsid w:val="00456257"/>
    <w:rsid w:val="0045626C"/>
    <w:rsid w:val="004562B2"/>
    <w:rsid w:val="00456473"/>
    <w:rsid w:val="004564C6"/>
    <w:rsid w:val="00456508"/>
    <w:rsid w:val="00456554"/>
    <w:rsid w:val="004565A5"/>
    <w:rsid w:val="004565C3"/>
    <w:rsid w:val="004565F1"/>
    <w:rsid w:val="0045661B"/>
    <w:rsid w:val="00456641"/>
    <w:rsid w:val="004566A7"/>
    <w:rsid w:val="004567D0"/>
    <w:rsid w:val="004569CA"/>
    <w:rsid w:val="00456A25"/>
    <w:rsid w:val="00456A4E"/>
    <w:rsid w:val="00456B52"/>
    <w:rsid w:val="00456B59"/>
    <w:rsid w:val="00456B62"/>
    <w:rsid w:val="00456B69"/>
    <w:rsid w:val="00456BAF"/>
    <w:rsid w:val="00456C16"/>
    <w:rsid w:val="00456CCE"/>
    <w:rsid w:val="00456CDA"/>
    <w:rsid w:val="00456DBC"/>
    <w:rsid w:val="00456F32"/>
    <w:rsid w:val="00457209"/>
    <w:rsid w:val="00457214"/>
    <w:rsid w:val="004574EC"/>
    <w:rsid w:val="0045750F"/>
    <w:rsid w:val="004575E2"/>
    <w:rsid w:val="00457684"/>
    <w:rsid w:val="00457720"/>
    <w:rsid w:val="00457728"/>
    <w:rsid w:val="004577C9"/>
    <w:rsid w:val="004577DD"/>
    <w:rsid w:val="00457870"/>
    <w:rsid w:val="00457980"/>
    <w:rsid w:val="004579FC"/>
    <w:rsid w:val="00457A4A"/>
    <w:rsid w:val="00457ADE"/>
    <w:rsid w:val="00457B44"/>
    <w:rsid w:val="00457C12"/>
    <w:rsid w:val="00457C1F"/>
    <w:rsid w:val="00457C23"/>
    <w:rsid w:val="00457CA8"/>
    <w:rsid w:val="00457CC1"/>
    <w:rsid w:val="00457CCA"/>
    <w:rsid w:val="00457D16"/>
    <w:rsid w:val="00457D45"/>
    <w:rsid w:val="00457F4E"/>
    <w:rsid w:val="0045F9F2"/>
    <w:rsid w:val="0046004C"/>
    <w:rsid w:val="004600F2"/>
    <w:rsid w:val="00460128"/>
    <w:rsid w:val="00460258"/>
    <w:rsid w:val="00460536"/>
    <w:rsid w:val="004605BD"/>
    <w:rsid w:val="004605C1"/>
    <w:rsid w:val="00460632"/>
    <w:rsid w:val="004606D8"/>
    <w:rsid w:val="00460759"/>
    <w:rsid w:val="00460798"/>
    <w:rsid w:val="004608A7"/>
    <w:rsid w:val="004609B7"/>
    <w:rsid w:val="004609CC"/>
    <w:rsid w:val="00460B27"/>
    <w:rsid w:val="00460B77"/>
    <w:rsid w:val="00460C1A"/>
    <w:rsid w:val="00460DDD"/>
    <w:rsid w:val="00460E27"/>
    <w:rsid w:val="00460F79"/>
    <w:rsid w:val="00461003"/>
    <w:rsid w:val="00461089"/>
    <w:rsid w:val="004610B8"/>
    <w:rsid w:val="004610C8"/>
    <w:rsid w:val="004610CC"/>
    <w:rsid w:val="00461209"/>
    <w:rsid w:val="004612A0"/>
    <w:rsid w:val="004612ED"/>
    <w:rsid w:val="004616DB"/>
    <w:rsid w:val="00461735"/>
    <w:rsid w:val="0046175E"/>
    <w:rsid w:val="0046182F"/>
    <w:rsid w:val="00461830"/>
    <w:rsid w:val="00461852"/>
    <w:rsid w:val="00461913"/>
    <w:rsid w:val="00461977"/>
    <w:rsid w:val="00461A16"/>
    <w:rsid w:val="00461B3E"/>
    <w:rsid w:val="00461CB1"/>
    <w:rsid w:val="00461CCC"/>
    <w:rsid w:val="00461CF8"/>
    <w:rsid w:val="00461DD7"/>
    <w:rsid w:val="00461E7F"/>
    <w:rsid w:val="00461F2E"/>
    <w:rsid w:val="00462037"/>
    <w:rsid w:val="0046206A"/>
    <w:rsid w:val="0046210A"/>
    <w:rsid w:val="00462127"/>
    <w:rsid w:val="004621F7"/>
    <w:rsid w:val="00462289"/>
    <w:rsid w:val="00462567"/>
    <w:rsid w:val="00462656"/>
    <w:rsid w:val="0046268E"/>
    <w:rsid w:val="004626A3"/>
    <w:rsid w:val="00462743"/>
    <w:rsid w:val="004627DA"/>
    <w:rsid w:val="004629BA"/>
    <w:rsid w:val="00462A45"/>
    <w:rsid w:val="00462AD9"/>
    <w:rsid w:val="00462B6F"/>
    <w:rsid w:val="00462BA8"/>
    <w:rsid w:val="00462BB1"/>
    <w:rsid w:val="00462E19"/>
    <w:rsid w:val="00462F2F"/>
    <w:rsid w:val="00462F4D"/>
    <w:rsid w:val="00462F59"/>
    <w:rsid w:val="00462F8C"/>
    <w:rsid w:val="0046305C"/>
    <w:rsid w:val="00463151"/>
    <w:rsid w:val="004632F2"/>
    <w:rsid w:val="0046332A"/>
    <w:rsid w:val="00463701"/>
    <w:rsid w:val="00463739"/>
    <w:rsid w:val="004637C2"/>
    <w:rsid w:val="004637CE"/>
    <w:rsid w:val="004637E5"/>
    <w:rsid w:val="004638F8"/>
    <w:rsid w:val="004639A5"/>
    <w:rsid w:val="00463A59"/>
    <w:rsid w:val="00463B94"/>
    <w:rsid w:val="00463C60"/>
    <w:rsid w:val="00463C6B"/>
    <w:rsid w:val="00463E7F"/>
    <w:rsid w:val="00463ECB"/>
    <w:rsid w:val="00463F2C"/>
    <w:rsid w:val="00463FB4"/>
    <w:rsid w:val="004641F6"/>
    <w:rsid w:val="00464252"/>
    <w:rsid w:val="004642DC"/>
    <w:rsid w:val="004644F3"/>
    <w:rsid w:val="004644F7"/>
    <w:rsid w:val="0046451D"/>
    <w:rsid w:val="004645B1"/>
    <w:rsid w:val="004645D7"/>
    <w:rsid w:val="004647A4"/>
    <w:rsid w:val="004649D5"/>
    <w:rsid w:val="00464A00"/>
    <w:rsid w:val="00464A6F"/>
    <w:rsid w:val="00464AC4"/>
    <w:rsid w:val="00464B94"/>
    <w:rsid w:val="00464C7F"/>
    <w:rsid w:val="00464E42"/>
    <w:rsid w:val="004650F3"/>
    <w:rsid w:val="0046532A"/>
    <w:rsid w:val="004653F2"/>
    <w:rsid w:val="00465464"/>
    <w:rsid w:val="00465797"/>
    <w:rsid w:val="004657EA"/>
    <w:rsid w:val="0046592C"/>
    <w:rsid w:val="00465988"/>
    <w:rsid w:val="00465A8B"/>
    <w:rsid w:val="00465AA8"/>
    <w:rsid w:val="00465B9A"/>
    <w:rsid w:val="00465C7B"/>
    <w:rsid w:val="00465C8B"/>
    <w:rsid w:val="00465C93"/>
    <w:rsid w:val="00465E87"/>
    <w:rsid w:val="00466087"/>
    <w:rsid w:val="004660C7"/>
    <w:rsid w:val="00466111"/>
    <w:rsid w:val="0046625E"/>
    <w:rsid w:val="004664C0"/>
    <w:rsid w:val="004665D8"/>
    <w:rsid w:val="0046679C"/>
    <w:rsid w:val="004667BA"/>
    <w:rsid w:val="004668F9"/>
    <w:rsid w:val="00466AA8"/>
    <w:rsid w:val="00466AC1"/>
    <w:rsid w:val="00466B04"/>
    <w:rsid w:val="00466B31"/>
    <w:rsid w:val="00466B6C"/>
    <w:rsid w:val="00466BDC"/>
    <w:rsid w:val="00466BE8"/>
    <w:rsid w:val="00466C95"/>
    <w:rsid w:val="00466D65"/>
    <w:rsid w:val="00466DBC"/>
    <w:rsid w:val="00466E59"/>
    <w:rsid w:val="00466EB1"/>
    <w:rsid w:val="00466EF8"/>
    <w:rsid w:val="00466F31"/>
    <w:rsid w:val="00466F5A"/>
    <w:rsid w:val="00467008"/>
    <w:rsid w:val="0046704F"/>
    <w:rsid w:val="004670A2"/>
    <w:rsid w:val="0046714B"/>
    <w:rsid w:val="004671D6"/>
    <w:rsid w:val="0046726D"/>
    <w:rsid w:val="00467372"/>
    <w:rsid w:val="00467420"/>
    <w:rsid w:val="004674AE"/>
    <w:rsid w:val="004676E4"/>
    <w:rsid w:val="00467967"/>
    <w:rsid w:val="00467C9E"/>
    <w:rsid w:val="00467E05"/>
    <w:rsid w:val="00467E47"/>
    <w:rsid w:val="00467ECD"/>
    <w:rsid w:val="00467F50"/>
    <w:rsid w:val="00467FBA"/>
    <w:rsid w:val="0046D9BD"/>
    <w:rsid w:val="00470046"/>
    <w:rsid w:val="00470052"/>
    <w:rsid w:val="0047011C"/>
    <w:rsid w:val="00470163"/>
    <w:rsid w:val="0047017B"/>
    <w:rsid w:val="004702FE"/>
    <w:rsid w:val="0047058C"/>
    <w:rsid w:val="004706F3"/>
    <w:rsid w:val="004707FB"/>
    <w:rsid w:val="004708A5"/>
    <w:rsid w:val="0047090A"/>
    <w:rsid w:val="0047095B"/>
    <w:rsid w:val="004709A4"/>
    <w:rsid w:val="004709A6"/>
    <w:rsid w:val="004709DB"/>
    <w:rsid w:val="00470B34"/>
    <w:rsid w:val="00470BB0"/>
    <w:rsid w:val="00470C4F"/>
    <w:rsid w:val="00470CAE"/>
    <w:rsid w:val="00470DE4"/>
    <w:rsid w:val="00470E56"/>
    <w:rsid w:val="00470EE8"/>
    <w:rsid w:val="00470F39"/>
    <w:rsid w:val="00470FFB"/>
    <w:rsid w:val="0047104D"/>
    <w:rsid w:val="004710D9"/>
    <w:rsid w:val="00471144"/>
    <w:rsid w:val="0047133C"/>
    <w:rsid w:val="00471465"/>
    <w:rsid w:val="004714C4"/>
    <w:rsid w:val="004715FB"/>
    <w:rsid w:val="00471642"/>
    <w:rsid w:val="00471680"/>
    <w:rsid w:val="0047174A"/>
    <w:rsid w:val="00471874"/>
    <w:rsid w:val="00471935"/>
    <w:rsid w:val="00471AEC"/>
    <w:rsid w:val="00471D84"/>
    <w:rsid w:val="00471D97"/>
    <w:rsid w:val="00472216"/>
    <w:rsid w:val="00472280"/>
    <w:rsid w:val="004723A2"/>
    <w:rsid w:val="004723A8"/>
    <w:rsid w:val="00472989"/>
    <w:rsid w:val="00472A74"/>
    <w:rsid w:val="00472B2D"/>
    <w:rsid w:val="00472B4E"/>
    <w:rsid w:val="00472CD4"/>
    <w:rsid w:val="00472E33"/>
    <w:rsid w:val="00473137"/>
    <w:rsid w:val="0047326C"/>
    <w:rsid w:val="0047327B"/>
    <w:rsid w:val="004732D0"/>
    <w:rsid w:val="00473311"/>
    <w:rsid w:val="0047339C"/>
    <w:rsid w:val="004733DD"/>
    <w:rsid w:val="00473432"/>
    <w:rsid w:val="0047352F"/>
    <w:rsid w:val="00473585"/>
    <w:rsid w:val="004735CA"/>
    <w:rsid w:val="0047383D"/>
    <w:rsid w:val="00473906"/>
    <w:rsid w:val="0047397E"/>
    <w:rsid w:val="00473985"/>
    <w:rsid w:val="00473A55"/>
    <w:rsid w:val="00473AA7"/>
    <w:rsid w:val="00473B61"/>
    <w:rsid w:val="00473DC7"/>
    <w:rsid w:val="00473E9E"/>
    <w:rsid w:val="00473EDC"/>
    <w:rsid w:val="004740F6"/>
    <w:rsid w:val="00474159"/>
    <w:rsid w:val="00474165"/>
    <w:rsid w:val="00474405"/>
    <w:rsid w:val="0047441A"/>
    <w:rsid w:val="00474505"/>
    <w:rsid w:val="004745DE"/>
    <w:rsid w:val="0047464D"/>
    <w:rsid w:val="0047466E"/>
    <w:rsid w:val="004746B2"/>
    <w:rsid w:val="004746EC"/>
    <w:rsid w:val="00474796"/>
    <w:rsid w:val="0047479A"/>
    <w:rsid w:val="004747F7"/>
    <w:rsid w:val="004747FD"/>
    <w:rsid w:val="0047482D"/>
    <w:rsid w:val="0047487F"/>
    <w:rsid w:val="00474885"/>
    <w:rsid w:val="004748A0"/>
    <w:rsid w:val="00474AD4"/>
    <w:rsid w:val="00474AFB"/>
    <w:rsid w:val="00474C49"/>
    <w:rsid w:val="00474C75"/>
    <w:rsid w:val="00474CB4"/>
    <w:rsid w:val="00474D97"/>
    <w:rsid w:val="00474F4E"/>
    <w:rsid w:val="00474FD1"/>
    <w:rsid w:val="00475035"/>
    <w:rsid w:val="004751DC"/>
    <w:rsid w:val="00475221"/>
    <w:rsid w:val="004752BA"/>
    <w:rsid w:val="00475387"/>
    <w:rsid w:val="004754B9"/>
    <w:rsid w:val="0047551F"/>
    <w:rsid w:val="0047568A"/>
    <w:rsid w:val="004756B7"/>
    <w:rsid w:val="00475728"/>
    <w:rsid w:val="004758CB"/>
    <w:rsid w:val="004758CC"/>
    <w:rsid w:val="0047597E"/>
    <w:rsid w:val="00475B41"/>
    <w:rsid w:val="00475B54"/>
    <w:rsid w:val="00475C59"/>
    <w:rsid w:val="00475D0B"/>
    <w:rsid w:val="00475DD2"/>
    <w:rsid w:val="00475F60"/>
    <w:rsid w:val="00475FF3"/>
    <w:rsid w:val="00476016"/>
    <w:rsid w:val="00476030"/>
    <w:rsid w:val="004760F8"/>
    <w:rsid w:val="00476164"/>
    <w:rsid w:val="00476176"/>
    <w:rsid w:val="00476298"/>
    <w:rsid w:val="004763B6"/>
    <w:rsid w:val="0047644A"/>
    <w:rsid w:val="00476469"/>
    <w:rsid w:val="004764DE"/>
    <w:rsid w:val="00476732"/>
    <w:rsid w:val="00476B09"/>
    <w:rsid w:val="00476B64"/>
    <w:rsid w:val="00476B84"/>
    <w:rsid w:val="00476BE6"/>
    <w:rsid w:val="00476CD6"/>
    <w:rsid w:val="00476D6B"/>
    <w:rsid w:val="00476FF1"/>
    <w:rsid w:val="004770FA"/>
    <w:rsid w:val="0047725F"/>
    <w:rsid w:val="0047739E"/>
    <w:rsid w:val="004773C6"/>
    <w:rsid w:val="004773E7"/>
    <w:rsid w:val="004774F7"/>
    <w:rsid w:val="004775FF"/>
    <w:rsid w:val="00477706"/>
    <w:rsid w:val="00477764"/>
    <w:rsid w:val="004777AD"/>
    <w:rsid w:val="0047786A"/>
    <w:rsid w:val="0047789A"/>
    <w:rsid w:val="004778B4"/>
    <w:rsid w:val="00477953"/>
    <w:rsid w:val="00477A65"/>
    <w:rsid w:val="00477AED"/>
    <w:rsid w:val="00477B16"/>
    <w:rsid w:val="00477C2E"/>
    <w:rsid w:val="00477C9A"/>
    <w:rsid w:val="00477DB2"/>
    <w:rsid w:val="00477DC9"/>
    <w:rsid w:val="00477F44"/>
    <w:rsid w:val="00477F8E"/>
    <w:rsid w:val="00477FAA"/>
    <w:rsid w:val="00477FBA"/>
    <w:rsid w:val="00480093"/>
    <w:rsid w:val="00480109"/>
    <w:rsid w:val="00480177"/>
    <w:rsid w:val="0048025B"/>
    <w:rsid w:val="00480321"/>
    <w:rsid w:val="0048032F"/>
    <w:rsid w:val="00480368"/>
    <w:rsid w:val="00480389"/>
    <w:rsid w:val="004803F5"/>
    <w:rsid w:val="00480547"/>
    <w:rsid w:val="004805A7"/>
    <w:rsid w:val="004805C7"/>
    <w:rsid w:val="0048067F"/>
    <w:rsid w:val="0048068B"/>
    <w:rsid w:val="004806E6"/>
    <w:rsid w:val="004808EC"/>
    <w:rsid w:val="00480990"/>
    <w:rsid w:val="004809B1"/>
    <w:rsid w:val="004809E6"/>
    <w:rsid w:val="00480A74"/>
    <w:rsid w:val="00480B7D"/>
    <w:rsid w:val="00480BE2"/>
    <w:rsid w:val="00480D31"/>
    <w:rsid w:val="00480D8C"/>
    <w:rsid w:val="00480E6A"/>
    <w:rsid w:val="004810EB"/>
    <w:rsid w:val="0048128A"/>
    <w:rsid w:val="004817CD"/>
    <w:rsid w:val="00481916"/>
    <w:rsid w:val="0048196E"/>
    <w:rsid w:val="004819E8"/>
    <w:rsid w:val="00481B4C"/>
    <w:rsid w:val="00481CB5"/>
    <w:rsid w:val="00481E0D"/>
    <w:rsid w:val="00481E82"/>
    <w:rsid w:val="00481ED1"/>
    <w:rsid w:val="0048201A"/>
    <w:rsid w:val="004820C3"/>
    <w:rsid w:val="004820D2"/>
    <w:rsid w:val="004823FB"/>
    <w:rsid w:val="0048247E"/>
    <w:rsid w:val="004826D0"/>
    <w:rsid w:val="00482717"/>
    <w:rsid w:val="00482833"/>
    <w:rsid w:val="004828E4"/>
    <w:rsid w:val="0048292D"/>
    <w:rsid w:val="00482BF6"/>
    <w:rsid w:val="00482C74"/>
    <w:rsid w:val="00482DA4"/>
    <w:rsid w:val="00482DB3"/>
    <w:rsid w:val="00482E27"/>
    <w:rsid w:val="00482E30"/>
    <w:rsid w:val="00482ECB"/>
    <w:rsid w:val="00482F1D"/>
    <w:rsid w:val="00482F75"/>
    <w:rsid w:val="00483026"/>
    <w:rsid w:val="004833F1"/>
    <w:rsid w:val="0048346C"/>
    <w:rsid w:val="00483511"/>
    <w:rsid w:val="00483565"/>
    <w:rsid w:val="0048362F"/>
    <w:rsid w:val="00483674"/>
    <w:rsid w:val="0048373A"/>
    <w:rsid w:val="0048383B"/>
    <w:rsid w:val="00483852"/>
    <w:rsid w:val="0048388A"/>
    <w:rsid w:val="00483A03"/>
    <w:rsid w:val="00483A43"/>
    <w:rsid w:val="00483A82"/>
    <w:rsid w:val="00483B95"/>
    <w:rsid w:val="00483C98"/>
    <w:rsid w:val="00483DC6"/>
    <w:rsid w:val="00483DD6"/>
    <w:rsid w:val="00483DE7"/>
    <w:rsid w:val="00483EA2"/>
    <w:rsid w:val="00483F60"/>
    <w:rsid w:val="00483F94"/>
    <w:rsid w:val="00483F9F"/>
    <w:rsid w:val="00484134"/>
    <w:rsid w:val="00484251"/>
    <w:rsid w:val="00484415"/>
    <w:rsid w:val="004844A7"/>
    <w:rsid w:val="0048455F"/>
    <w:rsid w:val="00484613"/>
    <w:rsid w:val="00484638"/>
    <w:rsid w:val="00484896"/>
    <w:rsid w:val="004848D8"/>
    <w:rsid w:val="00484976"/>
    <w:rsid w:val="00484985"/>
    <w:rsid w:val="00484A22"/>
    <w:rsid w:val="00484AF5"/>
    <w:rsid w:val="00484B0E"/>
    <w:rsid w:val="00484BA3"/>
    <w:rsid w:val="00484BA4"/>
    <w:rsid w:val="00484C22"/>
    <w:rsid w:val="00484C3C"/>
    <w:rsid w:val="00484C9C"/>
    <w:rsid w:val="00484D16"/>
    <w:rsid w:val="00484DC2"/>
    <w:rsid w:val="00484FAF"/>
    <w:rsid w:val="00485046"/>
    <w:rsid w:val="004851DA"/>
    <w:rsid w:val="004852D1"/>
    <w:rsid w:val="004852ED"/>
    <w:rsid w:val="0048543B"/>
    <w:rsid w:val="0048544B"/>
    <w:rsid w:val="0048551B"/>
    <w:rsid w:val="0048560C"/>
    <w:rsid w:val="0048566A"/>
    <w:rsid w:val="00485699"/>
    <w:rsid w:val="004856C6"/>
    <w:rsid w:val="004856D7"/>
    <w:rsid w:val="00485719"/>
    <w:rsid w:val="004859A4"/>
    <w:rsid w:val="004859E9"/>
    <w:rsid w:val="00485ABB"/>
    <w:rsid w:val="00485AF6"/>
    <w:rsid w:val="00485E4D"/>
    <w:rsid w:val="00485E6F"/>
    <w:rsid w:val="00485FD7"/>
    <w:rsid w:val="00486053"/>
    <w:rsid w:val="0048611D"/>
    <w:rsid w:val="004861E2"/>
    <w:rsid w:val="004861F2"/>
    <w:rsid w:val="0048622C"/>
    <w:rsid w:val="0048623E"/>
    <w:rsid w:val="004864C4"/>
    <w:rsid w:val="004864FD"/>
    <w:rsid w:val="0048653C"/>
    <w:rsid w:val="0048661F"/>
    <w:rsid w:val="004866BA"/>
    <w:rsid w:val="004866FB"/>
    <w:rsid w:val="00486738"/>
    <w:rsid w:val="004867A7"/>
    <w:rsid w:val="004868D0"/>
    <w:rsid w:val="004869B9"/>
    <w:rsid w:val="004869D8"/>
    <w:rsid w:val="00486BFC"/>
    <w:rsid w:val="00486C6A"/>
    <w:rsid w:val="00486E74"/>
    <w:rsid w:val="00486E96"/>
    <w:rsid w:val="00486ECC"/>
    <w:rsid w:val="004871B5"/>
    <w:rsid w:val="0048744A"/>
    <w:rsid w:val="004874B2"/>
    <w:rsid w:val="004874B7"/>
    <w:rsid w:val="004874F9"/>
    <w:rsid w:val="0048750F"/>
    <w:rsid w:val="0048757B"/>
    <w:rsid w:val="004875FF"/>
    <w:rsid w:val="00487652"/>
    <w:rsid w:val="0048766B"/>
    <w:rsid w:val="004876A4"/>
    <w:rsid w:val="004877BD"/>
    <w:rsid w:val="0048788C"/>
    <w:rsid w:val="004878CA"/>
    <w:rsid w:val="0048794A"/>
    <w:rsid w:val="00487A01"/>
    <w:rsid w:val="00487A27"/>
    <w:rsid w:val="00487B6A"/>
    <w:rsid w:val="00487C7D"/>
    <w:rsid w:val="00487CB4"/>
    <w:rsid w:val="00487D38"/>
    <w:rsid w:val="00487E1B"/>
    <w:rsid w:val="00487F4A"/>
    <w:rsid w:val="00487F76"/>
    <w:rsid w:val="00490099"/>
    <w:rsid w:val="004900B7"/>
    <w:rsid w:val="004900CD"/>
    <w:rsid w:val="00490113"/>
    <w:rsid w:val="0049012D"/>
    <w:rsid w:val="00490253"/>
    <w:rsid w:val="00490328"/>
    <w:rsid w:val="004906CB"/>
    <w:rsid w:val="0049078C"/>
    <w:rsid w:val="004907B5"/>
    <w:rsid w:val="00490D5A"/>
    <w:rsid w:val="00490F2B"/>
    <w:rsid w:val="00490F2D"/>
    <w:rsid w:val="00491011"/>
    <w:rsid w:val="004910C9"/>
    <w:rsid w:val="004912B6"/>
    <w:rsid w:val="0049138D"/>
    <w:rsid w:val="004913C4"/>
    <w:rsid w:val="004913C6"/>
    <w:rsid w:val="004913D2"/>
    <w:rsid w:val="00491421"/>
    <w:rsid w:val="004914B3"/>
    <w:rsid w:val="00491546"/>
    <w:rsid w:val="004916B2"/>
    <w:rsid w:val="004917EE"/>
    <w:rsid w:val="00491956"/>
    <w:rsid w:val="00491B06"/>
    <w:rsid w:val="00491B9C"/>
    <w:rsid w:val="00491CE9"/>
    <w:rsid w:val="00491D0E"/>
    <w:rsid w:val="00491D81"/>
    <w:rsid w:val="00491E9F"/>
    <w:rsid w:val="00491F07"/>
    <w:rsid w:val="00492009"/>
    <w:rsid w:val="004921BB"/>
    <w:rsid w:val="0049222C"/>
    <w:rsid w:val="004922C1"/>
    <w:rsid w:val="004922EA"/>
    <w:rsid w:val="0049235D"/>
    <w:rsid w:val="004923F9"/>
    <w:rsid w:val="00492412"/>
    <w:rsid w:val="00492443"/>
    <w:rsid w:val="00492532"/>
    <w:rsid w:val="004927D4"/>
    <w:rsid w:val="0049293D"/>
    <w:rsid w:val="00492A6C"/>
    <w:rsid w:val="00492A7A"/>
    <w:rsid w:val="00492ABB"/>
    <w:rsid w:val="00492B03"/>
    <w:rsid w:val="00492B33"/>
    <w:rsid w:val="00492B35"/>
    <w:rsid w:val="00492D99"/>
    <w:rsid w:val="00492F11"/>
    <w:rsid w:val="00492FD5"/>
    <w:rsid w:val="00493052"/>
    <w:rsid w:val="004931AC"/>
    <w:rsid w:val="004931D5"/>
    <w:rsid w:val="00493269"/>
    <w:rsid w:val="0049328A"/>
    <w:rsid w:val="00493345"/>
    <w:rsid w:val="0049334C"/>
    <w:rsid w:val="0049338D"/>
    <w:rsid w:val="0049340A"/>
    <w:rsid w:val="0049341B"/>
    <w:rsid w:val="00493575"/>
    <w:rsid w:val="00493626"/>
    <w:rsid w:val="00493671"/>
    <w:rsid w:val="00493875"/>
    <w:rsid w:val="0049388F"/>
    <w:rsid w:val="00493B6D"/>
    <w:rsid w:val="00493C5A"/>
    <w:rsid w:val="00493C98"/>
    <w:rsid w:val="00493CDF"/>
    <w:rsid w:val="00493E9C"/>
    <w:rsid w:val="00493EB8"/>
    <w:rsid w:val="00493F9E"/>
    <w:rsid w:val="00494057"/>
    <w:rsid w:val="00494073"/>
    <w:rsid w:val="004940B3"/>
    <w:rsid w:val="00494288"/>
    <w:rsid w:val="004942D0"/>
    <w:rsid w:val="00494366"/>
    <w:rsid w:val="0049436C"/>
    <w:rsid w:val="004943DD"/>
    <w:rsid w:val="0049450B"/>
    <w:rsid w:val="00494706"/>
    <w:rsid w:val="00494997"/>
    <w:rsid w:val="00494BC6"/>
    <w:rsid w:val="00494D19"/>
    <w:rsid w:val="00494E5E"/>
    <w:rsid w:val="0049523E"/>
    <w:rsid w:val="00495263"/>
    <w:rsid w:val="004953BA"/>
    <w:rsid w:val="00495447"/>
    <w:rsid w:val="0049547F"/>
    <w:rsid w:val="004954DA"/>
    <w:rsid w:val="004955A3"/>
    <w:rsid w:val="004956E5"/>
    <w:rsid w:val="00495759"/>
    <w:rsid w:val="00495953"/>
    <w:rsid w:val="004959C9"/>
    <w:rsid w:val="00495AD1"/>
    <w:rsid w:val="00495AEC"/>
    <w:rsid w:val="00495BDD"/>
    <w:rsid w:val="00495BFB"/>
    <w:rsid w:val="00495CAE"/>
    <w:rsid w:val="00495CC5"/>
    <w:rsid w:val="00495D98"/>
    <w:rsid w:val="00495E7B"/>
    <w:rsid w:val="00495EA9"/>
    <w:rsid w:val="0049603D"/>
    <w:rsid w:val="00496149"/>
    <w:rsid w:val="004961AA"/>
    <w:rsid w:val="004962CD"/>
    <w:rsid w:val="004964EB"/>
    <w:rsid w:val="004965D3"/>
    <w:rsid w:val="00496708"/>
    <w:rsid w:val="00496825"/>
    <w:rsid w:val="00496917"/>
    <w:rsid w:val="004969A5"/>
    <w:rsid w:val="00496A03"/>
    <w:rsid w:val="00496A62"/>
    <w:rsid w:val="00496B9F"/>
    <w:rsid w:val="00496BF4"/>
    <w:rsid w:val="00496C25"/>
    <w:rsid w:val="00496D0C"/>
    <w:rsid w:val="00496EFD"/>
    <w:rsid w:val="00496EFF"/>
    <w:rsid w:val="00496F4F"/>
    <w:rsid w:val="004970A0"/>
    <w:rsid w:val="00497142"/>
    <w:rsid w:val="00497284"/>
    <w:rsid w:val="0049732A"/>
    <w:rsid w:val="00497429"/>
    <w:rsid w:val="00497447"/>
    <w:rsid w:val="00497536"/>
    <w:rsid w:val="0049759C"/>
    <w:rsid w:val="004977E0"/>
    <w:rsid w:val="004978B0"/>
    <w:rsid w:val="00497D9E"/>
    <w:rsid w:val="00497F09"/>
    <w:rsid w:val="0049E20C"/>
    <w:rsid w:val="004A0007"/>
    <w:rsid w:val="004A0039"/>
    <w:rsid w:val="004A0086"/>
    <w:rsid w:val="004A0111"/>
    <w:rsid w:val="004A0112"/>
    <w:rsid w:val="004A0236"/>
    <w:rsid w:val="004A02BA"/>
    <w:rsid w:val="004A0382"/>
    <w:rsid w:val="004A039C"/>
    <w:rsid w:val="004A03FF"/>
    <w:rsid w:val="004A050A"/>
    <w:rsid w:val="004A059C"/>
    <w:rsid w:val="004A06D5"/>
    <w:rsid w:val="004A07CF"/>
    <w:rsid w:val="004A09D2"/>
    <w:rsid w:val="004A09F4"/>
    <w:rsid w:val="004A0A35"/>
    <w:rsid w:val="004A0B4F"/>
    <w:rsid w:val="004A0C27"/>
    <w:rsid w:val="004A0D4B"/>
    <w:rsid w:val="004A0D8F"/>
    <w:rsid w:val="004A0D90"/>
    <w:rsid w:val="004A0DC5"/>
    <w:rsid w:val="004A0DE7"/>
    <w:rsid w:val="004A0FD4"/>
    <w:rsid w:val="004A1059"/>
    <w:rsid w:val="004A11D0"/>
    <w:rsid w:val="004A12DF"/>
    <w:rsid w:val="004A13D7"/>
    <w:rsid w:val="004A148D"/>
    <w:rsid w:val="004A14AC"/>
    <w:rsid w:val="004A14AE"/>
    <w:rsid w:val="004A14E4"/>
    <w:rsid w:val="004A14E9"/>
    <w:rsid w:val="004A166D"/>
    <w:rsid w:val="004A172A"/>
    <w:rsid w:val="004A1854"/>
    <w:rsid w:val="004A1905"/>
    <w:rsid w:val="004A1A05"/>
    <w:rsid w:val="004A1B24"/>
    <w:rsid w:val="004A1D0A"/>
    <w:rsid w:val="004A1D4C"/>
    <w:rsid w:val="004A1E22"/>
    <w:rsid w:val="004A1F8E"/>
    <w:rsid w:val="004A1FD4"/>
    <w:rsid w:val="004A2013"/>
    <w:rsid w:val="004A2033"/>
    <w:rsid w:val="004A2089"/>
    <w:rsid w:val="004A20F2"/>
    <w:rsid w:val="004A21B6"/>
    <w:rsid w:val="004A220C"/>
    <w:rsid w:val="004A233A"/>
    <w:rsid w:val="004A23EE"/>
    <w:rsid w:val="004A2413"/>
    <w:rsid w:val="004A2430"/>
    <w:rsid w:val="004A2551"/>
    <w:rsid w:val="004A2597"/>
    <w:rsid w:val="004A25C7"/>
    <w:rsid w:val="004A2610"/>
    <w:rsid w:val="004A2639"/>
    <w:rsid w:val="004A2645"/>
    <w:rsid w:val="004A2657"/>
    <w:rsid w:val="004A2866"/>
    <w:rsid w:val="004A28AC"/>
    <w:rsid w:val="004A2916"/>
    <w:rsid w:val="004A29CA"/>
    <w:rsid w:val="004A2A98"/>
    <w:rsid w:val="004A2AD8"/>
    <w:rsid w:val="004A2C4A"/>
    <w:rsid w:val="004A2C60"/>
    <w:rsid w:val="004A2D69"/>
    <w:rsid w:val="004A2D95"/>
    <w:rsid w:val="004A2DF4"/>
    <w:rsid w:val="004A2E41"/>
    <w:rsid w:val="004A2F24"/>
    <w:rsid w:val="004A3007"/>
    <w:rsid w:val="004A309D"/>
    <w:rsid w:val="004A30D0"/>
    <w:rsid w:val="004A316E"/>
    <w:rsid w:val="004A326B"/>
    <w:rsid w:val="004A3335"/>
    <w:rsid w:val="004A353C"/>
    <w:rsid w:val="004A3576"/>
    <w:rsid w:val="004A35A6"/>
    <w:rsid w:val="004A35B0"/>
    <w:rsid w:val="004A3625"/>
    <w:rsid w:val="004A369A"/>
    <w:rsid w:val="004A379C"/>
    <w:rsid w:val="004A3B2C"/>
    <w:rsid w:val="004A3B3E"/>
    <w:rsid w:val="004A3BA4"/>
    <w:rsid w:val="004A3C28"/>
    <w:rsid w:val="004A3C92"/>
    <w:rsid w:val="004A3CD2"/>
    <w:rsid w:val="004A3DDA"/>
    <w:rsid w:val="004A3EA7"/>
    <w:rsid w:val="004A3F72"/>
    <w:rsid w:val="004A3F90"/>
    <w:rsid w:val="004A3FB1"/>
    <w:rsid w:val="004A4057"/>
    <w:rsid w:val="004A40C8"/>
    <w:rsid w:val="004A411C"/>
    <w:rsid w:val="004A4177"/>
    <w:rsid w:val="004A4237"/>
    <w:rsid w:val="004A42AC"/>
    <w:rsid w:val="004A438C"/>
    <w:rsid w:val="004A4746"/>
    <w:rsid w:val="004A474E"/>
    <w:rsid w:val="004A47C1"/>
    <w:rsid w:val="004A4973"/>
    <w:rsid w:val="004A4977"/>
    <w:rsid w:val="004A49EF"/>
    <w:rsid w:val="004A4B29"/>
    <w:rsid w:val="004A4B37"/>
    <w:rsid w:val="004A4E54"/>
    <w:rsid w:val="004A4FDF"/>
    <w:rsid w:val="004A50BC"/>
    <w:rsid w:val="004A50E1"/>
    <w:rsid w:val="004A5343"/>
    <w:rsid w:val="004A5458"/>
    <w:rsid w:val="004A5763"/>
    <w:rsid w:val="004A57E1"/>
    <w:rsid w:val="004A57F0"/>
    <w:rsid w:val="004A5858"/>
    <w:rsid w:val="004A58EE"/>
    <w:rsid w:val="004A59E4"/>
    <w:rsid w:val="004A5B0B"/>
    <w:rsid w:val="004A5CE5"/>
    <w:rsid w:val="004A5D56"/>
    <w:rsid w:val="004A5D83"/>
    <w:rsid w:val="004A5F4D"/>
    <w:rsid w:val="004A60D7"/>
    <w:rsid w:val="004A61A2"/>
    <w:rsid w:val="004A6384"/>
    <w:rsid w:val="004A65DA"/>
    <w:rsid w:val="004A66F6"/>
    <w:rsid w:val="004A6708"/>
    <w:rsid w:val="004A6A24"/>
    <w:rsid w:val="004A6B1C"/>
    <w:rsid w:val="004A6B5E"/>
    <w:rsid w:val="004A6B63"/>
    <w:rsid w:val="004A6C3B"/>
    <w:rsid w:val="004A6C57"/>
    <w:rsid w:val="004A6DD5"/>
    <w:rsid w:val="004A6DEC"/>
    <w:rsid w:val="004A6E56"/>
    <w:rsid w:val="004A6F04"/>
    <w:rsid w:val="004A7034"/>
    <w:rsid w:val="004A70F9"/>
    <w:rsid w:val="004A72D4"/>
    <w:rsid w:val="004A7314"/>
    <w:rsid w:val="004A7327"/>
    <w:rsid w:val="004A73F1"/>
    <w:rsid w:val="004A74E6"/>
    <w:rsid w:val="004A764F"/>
    <w:rsid w:val="004A7798"/>
    <w:rsid w:val="004A77C0"/>
    <w:rsid w:val="004A780B"/>
    <w:rsid w:val="004A78A4"/>
    <w:rsid w:val="004A78BD"/>
    <w:rsid w:val="004A7951"/>
    <w:rsid w:val="004A7A1A"/>
    <w:rsid w:val="004A7A3A"/>
    <w:rsid w:val="004A7A53"/>
    <w:rsid w:val="004A7AAF"/>
    <w:rsid w:val="004A7AE5"/>
    <w:rsid w:val="004A7B8E"/>
    <w:rsid w:val="004A7BA0"/>
    <w:rsid w:val="004A7C97"/>
    <w:rsid w:val="004A7F04"/>
    <w:rsid w:val="004A8650"/>
    <w:rsid w:val="004B010A"/>
    <w:rsid w:val="004B01B0"/>
    <w:rsid w:val="004B0310"/>
    <w:rsid w:val="004B0370"/>
    <w:rsid w:val="004B03FD"/>
    <w:rsid w:val="004B046E"/>
    <w:rsid w:val="004B04D0"/>
    <w:rsid w:val="004B05B5"/>
    <w:rsid w:val="004B05D3"/>
    <w:rsid w:val="004B063C"/>
    <w:rsid w:val="004B0680"/>
    <w:rsid w:val="004B074F"/>
    <w:rsid w:val="004B07B3"/>
    <w:rsid w:val="004B07F5"/>
    <w:rsid w:val="004B09F7"/>
    <w:rsid w:val="004B0A26"/>
    <w:rsid w:val="004B0C0A"/>
    <w:rsid w:val="004B0C0B"/>
    <w:rsid w:val="004B0C42"/>
    <w:rsid w:val="004B1168"/>
    <w:rsid w:val="004B1406"/>
    <w:rsid w:val="004B1629"/>
    <w:rsid w:val="004B169B"/>
    <w:rsid w:val="004B16F6"/>
    <w:rsid w:val="004B1734"/>
    <w:rsid w:val="004B180E"/>
    <w:rsid w:val="004B18A7"/>
    <w:rsid w:val="004B1936"/>
    <w:rsid w:val="004B19BA"/>
    <w:rsid w:val="004B1A76"/>
    <w:rsid w:val="004B1AE5"/>
    <w:rsid w:val="004B1B1D"/>
    <w:rsid w:val="004B1C88"/>
    <w:rsid w:val="004B1CBA"/>
    <w:rsid w:val="004B1D3D"/>
    <w:rsid w:val="004B1EDE"/>
    <w:rsid w:val="004B1F22"/>
    <w:rsid w:val="004B2005"/>
    <w:rsid w:val="004B2028"/>
    <w:rsid w:val="004B20C7"/>
    <w:rsid w:val="004B20CD"/>
    <w:rsid w:val="004B20EE"/>
    <w:rsid w:val="004B21A5"/>
    <w:rsid w:val="004B224C"/>
    <w:rsid w:val="004B229D"/>
    <w:rsid w:val="004B231E"/>
    <w:rsid w:val="004B23CF"/>
    <w:rsid w:val="004B252D"/>
    <w:rsid w:val="004B2750"/>
    <w:rsid w:val="004B275E"/>
    <w:rsid w:val="004B2761"/>
    <w:rsid w:val="004B27D1"/>
    <w:rsid w:val="004B29EF"/>
    <w:rsid w:val="004B2ADE"/>
    <w:rsid w:val="004B2CB5"/>
    <w:rsid w:val="004B2CC5"/>
    <w:rsid w:val="004B2D6F"/>
    <w:rsid w:val="004B2DF9"/>
    <w:rsid w:val="004B2E8B"/>
    <w:rsid w:val="004B2F84"/>
    <w:rsid w:val="004B3115"/>
    <w:rsid w:val="004B31DC"/>
    <w:rsid w:val="004B31FC"/>
    <w:rsid w:val="004B3279"/>
    <w:rsid w:val="004B336F"/>
    <w:rsid w:val="004B3539"/>
    <w:rsid w:val="004B355E"/>
    <w:rsid w:val="004B3613"/>
    <w:rsid w:val="004B36FF"/>
    <w:rsid w:val="004B3757"/>
    <w:rsid w:val="004B3781"/>
    <w:rsid w:val="004B37A1"/>
    <w:rsid w:val="004B37B6"/>
    <w:rsid w:val="004B3872"/>
    <w:rsid w:val="004B3964"/>
    <w:rsid w:val="004B3A2E"/>
    <w:rsid w:val="004B3A3A"/>
    <w:rsid w:val="004B3A7E"/>
    <w:rsid w:val="004B3ACB"/>
    <w:rsid w:val="004B3B14"/>
    <w:rsid w:val="004B3D50"/>
    <w:rsid w:val="004B3E13"/>
    <w:rsid w:val="004B3E51"/>
    <w:rsid w:val="004B3F54"/>
    <w:rsid w:val="004B3F97"/>
    <w:rsid w:val="004B3FAD"/>
    <w:rsid w:val="004B429D"/>
    <w:rsid w:val="004B42B2"/>
    <w:rsid w:val="004B4362"/>
    <w:rsid w:val="004B437A"/>
    <w:rsid w:val="004B43A5"/>
    <w:rsid w:val="004B43A9"/>
    <w:rsid w:val="004B446A"/>
    <w:rsid w:val="004B44E5"/>
    <w:rsid w:val="004B452D"/>
    <w:rsid w:val="004B47B5"/>
    <w:rsid w:val="004B489E"/>
    <w:rsid w:val="004B49B5"/>
    <w:rsid w:val="004B49DB"/>
    <w:rsid w:val="004B4A39"/>
    <w:rsid w:val="004B4BE5"/>
    <w:rsid w:val="004B4C05"/>
    <w:rsid w:val="004B4C22"/>
    <w:rsid w:val="004B4C6C"/>
    <w:rsid w:val="004B4C76"/>
    <w:rsid w:val="004B4C84"/>
    <w:rsid w:val="004B4D03"/>
    <w:rsid w:val="004B4D04"/>
    <w:rsid w:val="004B4D4A"/>
    <w:rsid w:val="004B4D86"/>
    <w:rsid w:val="004B4D8C"/>
    <w:rsid w:val="004B4DAA"/>
    <w:rsid w:val="004B4DB7"/>
    <w:rsid w:val="004B4EA0"/>
    <w:rsid w:val="004B4F0D"/>
    <w:rsid w:val="004B4F21"/>
    <w:rsid w:val="004B4F27"/>
    <w:rsid w:val="004B5275"/>
    <w:rsid w:val="004B538B"/>
    <w:rsid w:val="004B5478"/>
    <w:rsid w:val="004B562A"/>
    <w:rsid w:val="004B571B"/>
    <w:rsid w:val="004B5848"/>
    <w:rsid w:val="004B584B"/>
    <w:rsid w:val="004B586F"/>
    <w:rsid w:val="004B5896"/>
    <w:rsid w:val="004B59AE"/>
    <w:rsid w:val="004B5A30"/>
    <w:rsid w:val="004B5AD7"/>
    <w:rsid w:val="004B5CA0"/>
    <w:rsid w:val="004B5DAC"/>
    <w:rsid w:val="004B5DC9"/>
    <w:rsid w:val="004B6100"/>
    <w:rsid w:val="004B6204"/>
    <w:rsid w:val="004B6238"/>
    <w:rsid w:val="004B6318"/>
    <w:rsid w:val="004B635C"/>
    <w:rsid w:val="004B638B"/>
    <w:rsid w:val="004B63B0"/>
    <w:rsid w:val="004B63C9"/>
    <w:rsid w:val="004B6526"/>
    <w:rsid w:val="004B65E1"/>
    <w:rsid w:val="004B66B1"/>
    <w:rsid w:val="004B6806"/>
    <w:rsid w:val="004B694E"/>
    <w:rsid w:val="004B69B4"/>
    <w:rsid w:val="004B6A2A"/>
    <w:rsid w:val="004B6B13"/>
    <w:rsid w:val="004B6CA1"/>
    <w:rsid w:val="004B6FB1"/>
    <w:rsid w:val="004B6FE9"/>
    <w:rsid w:val="004B70F2"/>
    <w:rsid w:val="004B722F"/>
    <w:rsid w:val="004B7359"/>
    <w:rsid w:val="004B7366"/>
    <w:rsid w:val="004B7389"/>
    <w:rsid w:val="004B7391"/>
    <w:rsid w:val="004B7412"/>
    <w:rsid w:val="004B7419"/>
    <w:rsid w:val="004B776A"/>
    <w:rsid w:val="004B7840"/>
    <w:rsid w:val="004B791D"/>
    <w:rsid w:val="004B7933"/>
    <w:rsid w:val="004B79A9"/>
    <w:rsid w:val="004B7BAF"/>
    <w:rsid w:val="004B7C57"/>
    <w:rsid w:val="004B7CBA"/>
    <w:rsid w:val="004B7CDC"/>
    <w:rsid w:val="004B7E64"/>
    <w:rsid w:val="004B7E74"/>
    <w:rsid w:val="004B7E9F"/>
    <w:rsid w:val="004C02BE"/>
    <w:rsid w:val="004C037F"/>
    <w:rsid w:val="004C0392"/>
    <w:rsid w:val="004C0479"/>
    <w:rsid w:val="004C04EC"/>
    <w:rsid w:val="004C05A1"/>
    <w:rsid w:val="004C065C"/>
    <w:rsid w:val="004C067A"/>
    <w:rsid w:val="004C06F4"/>
    <w:rsid w:val="004C098A"/>
    <w:rsid w:val="004C0A2F"/>
    <w:rsid w:val="004C0A6D"/>
    <w:rsid w:val="004C0A7D"/>
    <w:rsid w:val="004C0B1D"/>
    <w:rsid w:val="004C0B25"/>
    <w:rsid w:val="004C0BA3"/>
    <w:rsid w:val="004C0CFC"/>
    <w:rsid w:val="004C0E75"/>
    <w:rsid w:val="004C0F88"/>
    <w:rsid w:val="004C0FEB"/>
    <w:rsid w:val="004C108B"/>
    <w:rsid w:val="004C109E"/>
    <w:rsid w:val="004C1124"/>
    <w:rsid w:val="004C11CC"/>
    <w:rsid w:val="004C1221"/>
    <w:rsid w:val="004C1250"/>
    <w:rsid w:val="004C1269"/>
    <w:rsid w:val="004C1374"/>
    <w:rsid w:val="004C1448"/>
    <w:rsid w:val="004C1491"/>
    <w:rsid w:val="004C15D4"/>
    <w:rsid w:val="004C15E7"/>
    <w:rsid w:val="004C15E9"/>
    <w:rsid w:val="004C1651"/>
    <w:rsid w:val="004C1744"/>
    <w:rsid w:val="004C1796"/>
    <w:rsid w:val="004C18B2"/>
    <w:rsid w:val="004C18C9"/>
    <w:rsid w:val="004C19D6"/>
    <w:rsid w:val="004C1A28"/>
    <w:rsid w:val="004C1A96"/>
    <w:rsid w:val="004C1C4B"/>
    <w:rsid w:val="004C1C90"/>
    <w:rsid w:val="004C1CBE"/>
    <w:rsid w:val="004C1D40"/>
    <w:rsid w:val="004C1E64"/>
    <w:rsid w:val="004C1F9C"/>
    <w:rsid w:val="004C205D"/>
    <w:rsid w:val="004C2078"/>
    <w:rsid w:val="004C20AF"/>
    <w:rsid w:val="004C2117"/>
    <w:rsid w:val="004C215A"/>
    <w:rsid w:val="004C21A1"/>
    <w:rsid w:val="004C2390"/>
    <w:rsid w:val="004C241A"/>
    <w:rsid w:val="004C2605"/>
    <w:rsid w:val="004C26AD"/>
    <w:rsid w:val="004C26B6"/>
    <w:rsid w:val="004C26FC"/>
    <w:rsid w:val="004C2783"/>
    <w:rsid w:val="004C2858"/>
    <w:rsid w:val="004C296B"/>
    <w:rsid w:val="004C29F8"/>
    <w:rsid w:val="004C2A40"/>
    <w:rsid w:val="004C2B46"/>
    <w:rsid w:val="004C2BC2"/>
    <w:rsid w:val="004C2D7B"/>
    <w:rsid w:val="004C2E1B"/>
    <w:rsid w:val="004C2EC9"/>
    <w:rsid w:val="004C2FC3"/>
    <w:rsid w:val="004C30E9"/>
    <w:rsid w:val="004C3133"/>
    <w:rsid w:val="004C33AC"/>
    <w:rsid w:val="004C33CA"/>
    <w:rsid w:val="004C33F8"/>
    <w:rsid w:val="004C340B"/>
    <w:rsid w:val="004C3432"/>
    <w:rsid w:val="004C3441"/>
    <w:rsid w:val="004C3618"/>
    <w:rsid w:val="004C3695"/>
    <w:rsid w:val="004C36D9"/>
    <w:rsid w:val="004C372A"/>
    <w:rsid w:val="004C3741"/>
    <w:rsid w:val="004C378E"/>
    <w:rsid w:val="004C37AE"/>
    <w:rsid w:val="004C38C8"/>
    <w:rsid w:val="004C3ACD"/>
    <w:rsid w:val="004C3B2E"/>
    <w:rsid w:val="004C3B38"/>
    <w:rsid w:val="004C3D42"/>
    <w:rsid w:val="004C3E8F"/>
    <w:rsid w:val="004C3EFC"/>
    <w:rsid w:val="004C3F41"/>
    <w:rsid w:val="004C3F45"/>
    <w:rsid w:val="004C3F5B"/>
    <w:rsid w:val="004C426C"/>
    <w:rsid w:val="004C4531"/>
    <w:rsid w:val="004C4542"/>
    <w:rsid w:val="004C4573"/>
    <w:rsid w:val="004C45B6"/>
    <w:rsid w:val="004C471E"/>
    <w:rsid w:val="004C4836"/>
    <w:rsid w:val="004C4905"/>
    <w:rsid w:val="004C494F"/>
    <w:rsid w:val="004C498A"/>
    <w:rsid w:val="004C4B69"/>
    <w:rsid w:val="004C4EB7"/>
    <w:rsid w:val="004C4F22"/>
    <w:rsid w:val="004C4FD3"/>
    <w:rsid w:val="004C50BB"/>
    <w:rsid w:val="004C50E0"/>
    <w:rsid w:val="004C5155"/>
    <w:rsid w:val="004C516B"/>
    <w:rsid w:val="004C521D"/>
    <w:rsid w:val="004C5263"/>
    <w:rsid w:val="004C52D3"/>
    <w:rsid w:val="004C5302"/>
    <w:rsid w:val="004C57B8"/>
    <w:rsid w:val="004C587E"/>
    <w:rsid w:val="004C596D"/>
    <w:rsid w:val="004C5CC0"/>
    <w:rsid w:val="004C5CC1"/>
    <w:rsid w:val="004C5CD2"/>
    <w:rsid w:val="004C5D0F"/>
    <w:rsid w:val="004C5D36"/>
    <w:rsid w:val="004C5D38"/>
    <w:rsid w:val="004C5D9D"/>
    <w:rsid w:val="004C5EA1"/>
    <w:rsid w:val="004C5EFB"/>
    <w:rsid w:val="004C5F29"/>
    <w:rsid w:val="004C6137"/>
    <w:rsid w:val="004C6206"/>
    <w:rsid w:val="004C6241"/>
    <w:rsid w:val="004C62E5"/>
    <w:rsid w:val="004C641D"/>
    <w:rsid w:val="004C646F"/>
    <w:rsid w:val="004C655B"/>
    <w:rsid w:val="004C65B0"/>
    <w:rsid w:val="004C65C2"/>
    <w:rsid w:val="004C65F7"/>
    <w:rsid w:val="004C6638"/>
    <w:rsid w:val="004C6659"/>
    <w:rsid w:val="004C665B"/>
    <w:rsid w:val="004C67F4"/>
    <w:rsid w:val="004C6852"/>
    <w:rsid w:val="004C689E"/>
    <w:rsid w:val="004C694B"/>
    <w:rsid w:val="004C6AB0"/>
    <w:rsid w:val="004C6B99"/>
    <w:rsid w:val="004C6BE0"/>
    <w:rsid w:val="004C6D55"/>
    <w:rsid w:val="004C6D6D"/>
    <w:rsid w:val="004C6D8F"/>
    <w:rsid w:val="004C6DB0"/>
    <w:rsid w:val="004C6E56"/>
    <w:rsid w:val="004C6E9A"/>
    <w:rsid w:val="004C6EC3"/>
    <w:rsid w:val="004C6FB3"/>
    <w:rsid w:val="004C6FE7"/>
    <w:rsid w:val="004C7191"/>
    <w:rsid w:val="004C71AF"/>
    <w:rsid w:val="004C726C"/>
    <w:rsid w:val="004C72AB"/>
    <w:rsid w:val="004C72C3"/>
    <w:rsid w:val="004C7353"/>
    <w:rsid w:val="004C735F"/>
    <w:rsid w:val="004C73AB"/>
    <w:rsid w:val="004C73F6"/>
    <w:rsid w:val="004C7511"/>
    <w:rsid w:val="004C7512"/>
    <w:rsid w:val="004C7513"/>
    <w:rsid w:val="004C758B"/>
    <w:rsid w:val="004C7607"/>
    <w:rsid w:val="004C76D0"/>
    <w:rsid w:val="004C7776"/>
    <w:rsid w:val="004C7819"/>
    <w:rsid w:val="004C7867"/>
    <w:rsid w:val="004C799D"/>
    <w:rsid w:val="004C7C0D"/>
    <w:rsid w:val="004D00A9"/>
    <w:rsid w:val="004D00CF"/>
    <w:rsid w:val="004D0173"/>
    <w:rsid w:val="004D01EA"/>
    <w:rsid w:val="004D0246"/>
    <w:rsid w:val="004D0261"/>
    <w:rsid w:val="004D0264"/>
    <w:rsid w:val="004D02EB"/>
    <w:rsid w:val="004D02FF"/>
    <w:rsid w:val="004D0474"/>
    <w:rsid w:val="004D04C8"/>
    <w:rsid w:val="004D053B"/>
    <w:rsid w:val="004D059C"/>
    <w:rsid w:val="004D05F5"/>
    <w:rsid w:val="004D0675"/>
    <w:rsid w:val="004D068F"/>
    <w:rsid w:val="004D06D7"/>
    <w:rsid w:val="004D07A7"/>
    <w:rsid w:val="004D07E5"/>
    <w:rsid w:val="004D07F0"/>
    <w:rsid w:val="004D0917"/>
    <w:rsid w:val="004D0943"/>
    <w:rsid w:val="004D0A27"/>
    <w:rsid w:val="004D0B4B"/>
    <w:rsid w:val="004D0BDA"/>
    <w:rsid w:val="004D0DB7"/>
    <w:rsid w:val="004D0E25"/>
    <w:rsid w:val="004D0E5F"/>
    <w:rsid w:val="004D0EB4"/>
    <w:rsid w:val="004D1056"/>
    <w:rsid w:val="004D1202"/>
    <w:rsid w:val="004D1452"/>
    <w:rsid w:val="004D14C7"/>
    <w:rsid w:val="004D154A"/>
    <w:rsid w:val="004D1694"/>
    <w:rsid w:val="004D16B7"/>
    <w:rsid w:val="004D175C"/>
    <w:rsid w:val="004D18F7"/>
    <w:rsid w:val="004D190D"/>
    <w:rsid w:val="004D1916"/>
    <w:rsid w:val="004D1A11"/>
    <w:rsid w:val="004D1A19"/>
    <w:rsid w:val="004D1A91"/>
    <w:rsid w:val="004D1B9A"/>
    <w:rsid w:val="004D1C06"/>
    <w:rsid w:val="004D1F5D"/>
    <w:rsid w:val="004D214A"/>
    <w:rsid w:val="004D215B"/>
    <w:rsid w:val="004D2172"/>
    <w:rsid w:val="004D22E3"/>
    <w:rsid w:val="004D2410"/>
    <w:rsid w:val="004D2657"/>
    <w:rsid w:val="004D26C5"/>
    <w:rsid w:val="004D276A"/>
    <w:rsid w:val="004D29BC"/>
    <w:rsid w:val="004D29DB"/>
    <w:rsid w:val="004D2A9E"/>
    <w:rsid w:val="004D2B2B"/>
    <w:rsid w:val="004D2B5E"/>
    <w:rsid w:val="004D2DF6"/>
    <w:rsid w:val="004D2ECE"/>
    <w:rsid w:val="004D30AA"/>
    <w:rsid w:val="004D30DB"/>
    <w:rsid w:val="004D3108"/>
    <w:rsid w:val="004D33A7"/>
    <w:rsid w:val="004D34A3"/>
    <w:rsid w:val="004D37FF"/>
    <w:rsid w:val="004D3834"/>
    <w:rsid w:val="004D3963"/>
    <w:rsid w:val="004D3990"/>
    <w:rsid w:val="004D3F03"/>
    <w:rsid w:val="004D3F57"/>
    <w:rsid w:val="004D4056"/>
    <w:rsid w:val="004D40F1"/>
    <w:rsid w:val="004D418A"/>
    <w:rsid w:val="004D429F"/>
    <w:rsid w:val="004D43E3"/>
    <w:rsid w:val="004D44ED"/>
    <w:rsid w:val="004D46A3"/>
    <w:rsid w:val="004D46D5"/>
    <w:rsid w:val="004D479B"/>
    <w:rsid w:val="004D4831"/>
    <w:rsid w:val="004D49EB"/>
    <w:rsid w:val="004D4A4A"/>
    <w:rsid w:val="004D4B24"/>
    <w:rsid w:val="004D4C54"/>
    <w:rsid w:val="004D4C93"/>
    <w:rsid w:val="004D4D54"/>
    <w:rsid w:val="004D4DC7"/>
    <w:rsid w:val="004D4E16"/>
    <w:rsid w:val="004D4FFF"/>
    <w:rsid w:val="004D50AF"/>
    <w:rsid w:val="004D5335"/>
    <w:rsid w:val="004D540B"/>
    <w:rsid w:val="004D540D"/>
    <w:rsid w:val="004D5469"/>
    <w:rsid w:val="004D5481"/>
    <w:rsid w:val="004D54D4"/>
    <w:rsid w:val="004D54E6"/>
    <w:rsid w:val="004D5566"/>
    <w:rsid w:val="004D55B4"/>
    <w:rsid w:val="004D573C"/>
    <w:rsid w:val="004D57F1"/>
    <w:rsid w:val="004D59AD"/>
    <w:rsid w:val="004D59EF"/>
    <w:rsid w:val="004D5B0E"/>
    <w:rsid w:val="004D5B2F"/>
    <w:rsid w:val="004D5DD7"/>
    <w:rsid w:val="004D5F2C"/>
    <w:rsid w:val="004D5F45"/>
    <w:rsid w:val="004D5FD4"/>
    <w:rsid w:val="004D5FDF"/>
    <w:rsid w:val="004D6175"/>
    <w:rsid w:val="004D629C"/>
    <w:rsid w:val="004D648F"/>
    <w:rsid w:val="004D64BA"/>
    <w:rsid w:val="004D65BC"/>
    <w:rsid w:val="004D662E"/>
    <w:rsid w:val="004D66C2"/>
    <w:rsid w:val="004D6A7A"/>
    <w:rsid w:val="004D6AC1"/>
    <w:rsid w:val="004D6BAD"/>
    <w:rsid w:val="004D6C6F"/>
    <w:rsid w:val="004D6C7A"/>
    <w:rsid w:val="004D6D9B"/>
    <w:rsid w:val="004D6DBA"/>
    <w:rsid w:val="004D6EA7"/>
    <w:rsid w:val="004D6F4F"/>
    <w:rsid w:val="004D6FD2"/>
    <w:rsid w:val="004D6FDA"/>
    <w:rsid w:val="004D71F4"/>
    <w:rsid w:val="004D724B"/>
    <w:rsid w:val="004D724F"/>
    <w:rsid w:val="004D7283"/>
    <w:rsid w:val="004D738F"/>
    <w:rsid w:val="004D7400"/>
    <w:rsid w:val="004D74DA"/>
    <w:rsid w:val="004D7517"/>
    <w:rsid w:val="004D75AD"/>
    <w:rsid w:val="004D75B8"/>
    <w:rsid w:val="004D75C3"/>
    <w:rsid w:val="004D7694"/>
    <w:rsid w:val="004D76E3"/>
    <w:rsid w:val="004D7722"/>
    <w:rsid w:val="004D7781"/>
    <w:rsid w:val="004D7871"/>
    <w:rsid w:val="004D798C"/>
    <w:rsid w:val="004D79D6"/>
    <w:rsid w:val="004D7A25"/>
    <w:rsid w:val="004D7ABE"/>
    <w:rsid w:val="004D7B8A"/>
    <w:rsid w:val="004D7BC1"/>
    <w:rsid w:val="004D7D34"/>
    <w:rsid w:val="004D7DA0"/>
    <w:rsid w:val="004D7ED6"/>
    <w:rsid w:val="004E00C7"/>
    <w:rsid w:val="004E014B"/>
    <w:rsid w:val="004E0187"/>
    <w:rsid w:val="004E0256"/>
    <w:rsid w:val="004E02E8"/>
    <w:rsid w:val="004E03A6"/>
    <w:rsid w:val="004E0413"/>
    <w:rsid w:val="004E047C"/>
    <w:rsid w:val="004E0481"/>
    <w:rsid w:val="004E049F"/>
    <w:rsid w:val="004E0675"/>
    <w:rsid w:val="004E06A2"/>
    <w:rsid w:val="004E07CE"/>
    <w:rsid w:val="004E096A"/>
    <w:rsid w:val="004E09E7"/>
    <w:rsid w:val="004E0AD6"/>
    <w:rsid w:val="004E0C6C"/>
    <w:rsid w:val="004E0C76"/>
    <w:rsid w:val="004E0C8B"/>
    <w:rsid w:val="004E0DDD"/>
    <w:rsid w:val="004E0E92"/>
    <w:rsid w:val="004E0EE5"/>
    <w:rsid w:val="004E0FC0"/>
    <w:rsid w:val="004E11BE"/>
    <w:rsid w:val="004E11FB"/>
    <w:rsid w:val="004E1241"/>
    <w:rsid w:val="004E1405"/>
    <w:rsid w:val="004E1484"/>
    <w:rsid w:val="004E14D4"/>
    <w:rsid w:val="004E158D"/>
    <w:rsid w:val="004E15FA"/>
    <w:rsid w:val="004E1696"/>
    <w:rsid w:val="004E175E"/>
    <w:rsid w:val="004E1768"/>
    <w:rsid w:val="004E179D"/>
    <w:rsid w:val="004E18E6"/>
    <w:rsid w:val="004E19A3"/>
    <w:rsid w:val="004E19AD"/>
    <w:rsid w:val="004E19E3"/>
    <w:rsid w:val="004E1A22"/>
    <w:rsid w:val="004E1B6A"/>
    <w:rsid w:val="004E1C83"/>
    <w:rsid w:val="004E1C9C"/>
    <w:rsid w:val="004E1D77"/>
    <w:rsid w:val="004E1D83"/>
    <w:rsid w:val="004E1E12"/>
    <w:rsid w:val="004E1E5E"/>
    <w:rsid w:val="004E1F35"/>
    <w:rsid w:val="004E1F78"/>
    <w:rsid w:val="004E2105"/>
    <w:rsid w:val="004E22D8"/>
    <w:rsid w:val="004E241D"/>
    <w:rsid w:val="004E252A"/>
    <w:rsid w:val="004E2578"/>
    <w:rsid w:val="004E25DC"/>
    <w:rsid w:val="004E27C2"/>
    <w:rsid w:val="004E293F"/>
    <w:rsid w:val="004E29BE"/>
    <w:rsid w:val="004E2A53"/>
    <w:rsid w:val="004E2BB3"/>
    <w:rsid w:val="004E2C38"/>
    <w:rsid w:val="004E2CA0"/>
    <w:rsid w:val="004E2D15"/>
    <w:rsid w:val="004E2E98"/>
    <w:rsid w:val="004E2EC1"/>
    <w:rsid w:val="004E2FC9"/>
    <w:rsid w:val="004E30BA"/>
    <w:rsid w:val="004E30D5"/>
    <w:rsid w:val="004E3156"/>
    <w:rsid w:val="004E31CD"/>
    <w:rsid w:val="004E3251"/>
    <w:rsid w:val="004E32B1"/>
    <w:rsid w:val="004E3333"/>
    <w:rsid w:val="004E33CB"/>
    <w:rsid w:val="004E36B6"/>
    <w:rsid w:val="004E37D7"/>
    <w:rsid w:val="004E38B0"/>
    <w:rsid w:val="004E3B2B"/>
    <w:rsid w:val="004E3BD6"/>
    <w:rsid w:val="004E3D64"/>
    <w:rsid w:val="004E3E67"/>
    <w:rsid w:val="004E411E"/>
    <w:rsid w:val="004E4174"/>
    <w:rsid w:val="004E42F0"/>
    <w:rsid w:val="004E43A7"/>
    <w:rsid w:val="004E4465"/>
    <w:rsid w:val="004E44FB"/>
    <w:rsid w:val="004E45C3"/>
    <w:rsid w:val="004E4680"/>
    <w:rsid w:val="004E46B7"/>
    <w:rsid w:val="004E46BD"/>
    <w:rsid w:val="004E498D"/>
    <w:rsid w:val="004E4A52"/>
    <w:rsid w:val="004E4BFB"/>
    <w:rsid w:val="004E4CC0"/>
    <w:rsid w:val="004E4CEB"/>
    <w:rsid w:val="004E4F9D"/>
    <w:rsid w:val="004E516E"/>
    <w:rsid w:val="004E5312"/>
    <w:rsid w:val="004E53B2"/>
    <w:rsid w:val="004E5419"/>
    <w:rsid w:val="004E541E"/>
    <w:rsid w:val="004E546F"/>
    <w:rsid w:val="004E5547"/>
    <w:rsid w:val="004E5551"/>
    <w:rsid w:val="004E5552"/>
    <w:rsid w:val="004E5666"/>
    <w:rsid w:val="004E574F"/>
    <w:rsid w:val="004E5763"/>
    <w:rsid w:val="004E57FC"/>
    <w:rsid w:val="004E580C"/>
    <w:rsid w:val="004E5870"/>
    <w:rsid w:val="004E587C"/>
    <w:rsid w:val="004E587F"/>
    <w:rsid w:val="004E5919"/>
    <w:rsid w:val="004E59AB"/>
    <w:rsid w:val="004E59ED"/>
    <w:rsid w:val="004E5AAE"/>
    <w:rsid w:val="004E5B4B"/>
    <w:rsid w:val="004E5B5C"/>
    <w:rsid w:val="004E5C02"/>
    <w:rsid w:val="004E5C96"/>
    <w:rsid w:val="004E5D29"/>
    <w:rsid w:val="004E5D3B"/>
    <w:rsid w:val="004E5DFE"/>
    <w:rsid w:val="004E5F8B"/>
    <w:rsid w:val="004E5FE8"/>
    <w:rsid w:val="004E61C4"/>
    <w:rsid w:val="004E61E9"/>
    <w:rsid w:val="004E641C"/>
    <w:rsid w:val="004E64C1"/>
    <w:rsid w:val="004E64E4"/>
    <w:rsid w:val="004E6686"/>
    <w:rsid w:val="004E67D8"/>
    <w:rsid w:val="004E67EE"/>
    <w:rsid w:val="004E6944"/>
    <w:rsid w:val="004E6A94"/>
    <w:rsid w:val="004E6B44"/>
    <w:rsid w:val="004E6B7A"/>
    <w:rsid w:val="004E6C61"/>
    <w:rsid w:val="004E6DE4"/>
    <w:rsid w:val="004E6E5F"/>
    <w:rsid w:val="004E6F8F"/>
    <w:rsid w:val="004E6FAA"/>
    <w:rsid w:val="004E6FE9"/>
    <w:rsid w:val="004E702B"/>
    <w:rsid w:val="004E7041"/>
    <w:rsid w:val="004E71B6"/>
    <w:rsid w:val="004E73D8"/>
    <w:rsid w:val="004E7458"/>
    <w:rsid w:val="004E74B8"/>
    <w:rsid w:val="004E74C3"/>
    <w:rsid w:val="004E74CD"/>
    <w:rsid w:val="004E7581"/>
    <w:rsid w:val="004E760F"/>
    <w:rsid w:val="004E76F2"/>
    <w:rsid w:val="004E7789"/>
    <w:rsid w:val="004E77C2"/>
    <w:rsid w:val="004E77C3"/>
    <w:rsid w:val="004E77C5"/>
    <w:rsid w:val="004E7881"/>
    <w:rsid w:val="004E78EC"/>
    <w:rsid w:val="004E7922"/>
    <w:rsid w:val="004E7952"/>
    <w:rsid w:val="004E796E"/>
    <w:rsid w:val="004E7A78"/>
    <w:rsid w:val="004E7AD2"/>
    <w:rsid w:val="004E7B6D"/>
    <w:rsid w:val="004E7C4F"/>
    <w:rsid w:val="004E7C70"/>
    <w:rsid w:val="004E7CC7"/>
    <w:rsid w:val="004E7CFE"/>
    <w:rsid w:val="004E7D07"/>
    <w:rsid w:val="004E7FF1"/>
    <w:rsid w:val="004ECA77"/>
    <w:rsid w:val="004EE158"/>
    <w:rsid w:val="004F006C"/>
    <w:rsid w:val="004F0266"/>
    <w:rsid w:val="004F02CE"/>
    <w:rsid w:val="004F02F6"/>
    <w:rsid w:val="004F0393"/>
    <w:rsid w:val="004F0398"/>
    <w:rsid w:val="004F04E8"/>
    <w:rsid w:val="004F0601"/>
    <w:rsid w:val="004F0679"/>
    <w:rsid w:val="004F06D8"/>
    <w:rsid w:val="004F070B"/>
    <w:rsid w:val="004F0715"/>
    <w:rsid w:val="004F08F8"/>
    <w:rsid w:val="004F0901"/>
    <w:rsid w:val="004F09D3"/>
    <w:rsid w:val="004F09E3"/>
    <w:rsid w:val="004F0AFD"/>
    <w:rsid w:val="004F0B42"/>
    <w:rsid w:val="004F0BA4"/>
    <w:rsid w:val="004F0C4C"/>
    <w:rsid w:val="004F0C58"/>
    <w:rsid w:val="004F0CBC"/>
    <w:rsid w:val="004F0D3A"/>
    <w:rsid w:val="004F0D5E"/>
    <w:rsid w:val="004F0DFC"/>
    <w:rsid w:val="004F0F0E"/>
    <w:rsid w:val="004F1010"/>
    <w:rsid w:val="004F10A4"/>
    <w:rsid w:val="004F10B9"/>
    <w:rsid w:val="004F11A7"/>
    <w:rsid w:val="004F11E8"/>
    <w:rsid w:val="004F1212"/>
    <w:rsid w:val="004F1214"/>
    <w:rsid w:val="004F12CF"/>
    <w:rsid w:val="004F1307"/>
    <w:rsid w:val="004F130D"/>
    <w:rsid w:val="004F1389"/>
    <w:rsid w:val="004F13FF"/>
    <w:rsid w:val="004F154F"/>
    <w:rsid w:val="004F1551"/>
    <w:rsid w:val="004F1577"/>
    <w:rsid w:val="004F16A7"/>
    <w:rsid w:val="004F17B2"/>
    <w:rsid w:val="004F183A"/>
    <w:rsid w:val="004F19D5"/>
    <w:rsid w:val="004F19E3"/>
    <w:rsid w:val="004F19E7"/>
    <w:rsid w:val="004F1A2F"/>
    <w:rsid w:val="004F1ABF"/>
    <w:rsid w:val="004F1B14"/>
    <w:rsid w:val="004F1CE1"/>
    <w:rsid w:val="004F1DCE"/>
    <w:rsid w:val="004F1E07"/>
    <w:rsid w:val="004F1E3F"/>
    <w:rsid w:val="004F1EA0"/>
    <w:rsid w:val="004F2057"/>
    <w:rsid w:val="004F20FF"/>
    <w:rsid w:val="004F21D9"/>
    <w:rsid w:val="004F22C4"/>
    <w:rsid w:val="004F231F"/>
    <w:rsid w:val="004F24C8"/>
    <w:rsid w:val="004F24E0"/>
    <w:rsid w:val="004F25FC"/>
    <w:rsid w:val="004F2627"/>
    <w:rsid w:val="004F299F"/>
    <w:rsid w:val="004F2CA8"/>
    <w:rsid w:val="004F2D9C"/>
    <w:rsid w:val="004F2EA0"/>
    <w:rsid w:val="004F2F19"/>
    <w:rsid w:val="004F33E8"/>
    <w:rsid w:val="004F3439"/>
    <w:rsid w:val="004F3464"/>
    <w:rsid w:val="004F3472"/>
    <w:rsid w:val="004F347C"/>
    <w:rsid w:val="004F35A9"/>
    <w:rsid w:val="004F364F"/>
    <w:rsid w:val="004F3680"/>
    <w:rsid w:val="004F386D"/>
    <w:rsid w:val="004F3B58"/>
    <w:rsid w:val="004F3C57"/>
    <w:rsid w:val="004F3CA6"/>
    <w:rsid w:val="004F3CC3"/>
    <w:rsid w:val="004F3CE3"/>
    <w:rsid w:val="004F3CFD"/>
    <w:rsid w:val="004F3F77"/>
    <w:rsid w:val="004F3FCF"/>
    <w:rsid w:val="004F41B2"/>
    <w:rsid w:val="004F41D2"/>
    <w:rsid w:val="004F4225"/>
    <w:rsid w:val="004F42E9"/>
    <w:rsid w:val="004F42F2"/>
    <w:rsid w:val="004F438E"/>
    <w:rsid w:val="004F4414"/>
    <w:rsid w:val="004F44A3"/>
    <w:rsid w:val="004F44D0"/>
    <w:rsid w:val="004F47CF"/>
    <w:rsid w:val="004F48C0"/>
    <w:rsid w:val="004F49F6"/>
    <w:rsid w:val="004F4ACB"/>
    <w:rsid w:val="004F4AFC"/>
    <w:rsid w:val="004F4D58"/>
    <w:rsid w:val="004F4DDE"/>
    <w:rsid w:val="004F4E00"/>
    <w:rsid w:val="004F4FC3"/>
    <w:rsid w:val="004F50CF"/>
    <w:rsid w:val="004F511D"/>
    <w:rsid w:val="004F51B2"/>
    <w:rsid w:val="004F52A5"/>
    <w:rsid w:val="004F52A8"/>
    <w:rsid w:val="004F5301"/>
    <w:rsid w:val="004F534F"/>
    <w:rsid w:val="004F535F"/>
    <w:rsid w:val="004F5420"/>
    <w:rsid w:val="004F557F"/>
    <w:rsid w:val="004F5588"/>
    <w:rsid w:val="004F5594"/>
    <w:rsid w:val="004F5596"/>
    <w:rsid w:val="004F55C3"/>
    <w:rsid w:val="004F5675"/>
    <w:rsid w:val="004F569F"/>
    <w:rsid w:val="004F56AB"/>
    <w:rsid w:val="004F56F6"/>
    <w:rsid w:val="004F5790"/>
    <w:rsid w:val="004F5815"/>
    <w:rsid w:val="004F5914"/>
    <w:rsid w:val="004F59E7"/>
    <w:rsid w:val="004F5A29"/>
    <w:rsid w:val="004F5B50"/>
    <w:rsid w:val="004F5C24"/>
    <w:rsid w:val="004F5CF0"/>
    <w:rsid w:val="004F5D0E"/>
    <w:rsid w:val="004F63C8"/>
    <w:rsid w:val="004F65E4"/>
    <w:rsid w:val="004F6681"/>
    <w:rsid w:val="004F66D4"/>
    <w:rsid w:val="004F6838"/>
    <w:rsid w:val="004F6852"/>
    <w:rsid w:val="004F6B34"/>
    <w:rsid w:val="004F6C40"/>
    <w:rsid w:val="004F6D77"/>
    <w:rsid w:val="004F6E48"/>
    <w:rsid w:val="004F6E78"/>
    <w:rsid w:val="004F6EDB"/>
    <w:rsid w:val="004F6F77"/>
    <w:rsid w:val="004F6FB0"/>
    <w:rsid w:val="004F6FB1"/>
    <w:rsid w:val="004F6FB2"/>
    <w:rsid w:val="004F7062"/>
    <w:rsid w:val="004F706F"/>
    <w:rsid w:val="004F70EF"/>
    <w:rsid w:val="004F713F"/>
    <w:rsid w:val="004F7240"/>
    <w:rsid w:val="004F72BC"/>
    <w:rsid w:val="004F72F5"/>
    <w:rsid w:val="004F73D4"/>
    <w:rsid w:val="004F7467"/>
    <w:rsid w:val="004F755E"/>
    <w:rsid w:val="004F75BC"/>
    <w:rsid w:val="004F762C"/>
    <w:rsid w:val="004F763A"/>
    <w:rsid w:val="004F7652"/>
    <w:rsid w:val="004F77EC"/>
    <w:rsid w:val="004F7ACE"/>
    <w:rsid w:val="004F7EED"/>
    <w:rsid w:val="004F7FCF"/>
    <w:rsid w:val="004F7FE4"/>
    <w:rsid w:val="0050004A"/>
    <w:rsid w:val="00500059"/>
    <w:rsid w:val="0050006D"/>
    <w:rsid w:val="005000F6"/>
    <w:rsid w:val="005000FC"/>
    <w:rsid w:val="0050012E"/>
    <w:rsid w:val="00500175"/>
    <w:rsid w:val="005001CE"/>
    <w:rsid w:val="00500228"/>
    <w:rsid w:val="0050024E"/>
    <w:rsid w:val="005002D0"/>
    <w:rsid w:val="005003B7"/>
    <w:rsid w:val="00500508"/>
    <w:rsid w:val="0050063D"/>
    <w:rsid w:val="0050067F"/>
    <w:rsid w:val="00500698"/>
    <w:rsid w:val="0050070A"/>
    <w:rsid w:val="0050071D"/>
    <w:rsid w:val="005007B2"/>
    <w:rsid w:val="005007E9"/>
    <w:rsid w:val="00500912"/>
    <w:rsid w:val="005009CA"/>
    <w:rsid w:val="00500A52"/>
    <w:rsid w:val="00500C23"/>
    <w:rsid w:val="00500C8C"/>
    <w:rsid w:val="00500F78"/>
    <w:rsid w:val="00501042"/>
    <w:rsid w:val="0050105E"/>
    <w:rsid w:val="005010E4"/>
    <w:rsid w:val="00501130"/>
    <w:rsid w:val="005012C4"/>
    <w:rsid w:val="00501352"/>
    <w:rsid w:val="00501375"/>
    <w:rsid w:val="005013C2"/>
    <w:rsid w:val="005015CE"/>
    <w:rsid w:val="00501603"/>
    <w:rsid w:val="005016F1"/>
    <w:rsid w:val="0050183F"/>
    <w:rsid w:val="00501871"/>
    <w:rsid w:val="00501A28"/>
    <w:rsid w:val="00501A37"/>
    <w:rsid w:val="00501B10"/>
    <w:rsid w:val="00501B63"/>
    <w:rsid w:val="00501BAD"/>
    <w:rsid w:val="00501D05"/>
    <w:rsid w:val="00501D62"/>
    <w:rsid w:val="00501E33"/>
    <w:rsid w:val="00501F2F"/>
    <w:rsid w:val="00501F88"/>
    <w:rsid w:val="00501FCD"/>
    <w:rsid w:val="00501FE9"/>
    <w:rsid w:val="005020DE"/>
    <w:rsid w:val="00502196"/>
    <w:rsid w:val="005022C9"/>
    <w:rsid w:val="00502308"/>
    <w:rsid w:val="00502559"/>
    <w:rsid w:val="0050277C"/>
    <w:rsid w:val="005027A0"/>
    <w:rsid w:val="005027A5"/>
    <w:rsid w:val="0050292B"/>
    <w:rsid w:val="0050294E"/>
    <w:rsid w:val="0050298F"/>
    <w:rsid w:val="005029A4"/>
    <w:rsid w:val="00502A8D"/>
    <w:rsid w:val="00502AD0"/>
    <w:rsid w:val="00502AFC"/>
    <w:rsid w:val="00502B01"/>
    <w:rsid w:val="00502D36"/>
    <w:rsid w:val="00502D4D"/>
    <w:rsid w:val="00502D74"/>
    <w:rsid w:val="00502DBA"/>
    <w:rsid w:val="00502E0F"/>
    <w:rsid w:val="00502E8F"/>
    <w:rsid w:val="00502FC9"/>
    <w:rsid w:val="00503163"/>
    <w:rsid w:val="00503184"/>
    <w:rsid w:val="0050318E"/>
    <w:rsid w:val="005031DA"/>
    <w:rsid w:val="005031E9"/>
    <w:rsid w:val="00503212"/>
    <w:rsid w:val="0050324D"/>
    <w:rsid w:val="00503315"/>
    <w:rsid w:val="0050337E"/>
    <w:rsid w:val="005033D5"/>
    <w:rsid w:val="005034CF"/>
    <w:rsid w:val="0050354C"/>
    <w:rsid w:val="00503893"/>
    <w:rsid w:val="00503991"/>
    <w:rsid w:val="00503998"/>
    <w:rsid w:val="005039EB"/>
    <w:rsid w:val="00503ADF"/>
    <w:rsid w:val="00503B03"/>
    <w:rsid w:val="00503C33"/>
    <w:rsid w:val="00503E6E"/>
    <w:rsid w:val="00503EC4"/>
    <w:rsid w:val="0050402F"/>
    <w:rsid w:val="0050406E"/>
    <w:rsid w:val="00504090"/>
    <w:rsid w:val="00504116"/>
    <w:rsid w:val="00504296"/>
    <w:rsid w:val="00504558"/>
    <w:rsid w:val="005046EA"/>
    <w:rsid w:val="0050480F"/>
    <w:rsid w:val="00504871"/>
    <w:rsid w:val="00504A42"/>
    <w:rsid w:val="00504A72"/>
    <w:rsid w:val="00504AB7"/>
    <w:rsid w:val="00504B06"/>
    <w:rsid w:val="00504EA4"/>
    <w:rsid w:val="00504F88"/>
    <w:rsid w:val="00504FB2"/>
    <w:rsid w:val="005050DB"/>
    <w:rsid w:val="0050513B"/>
    <w:rsid w:val="00505200"/>
    <w:rsid w:val="0050536F"/>
    <w:rsid w:val="005053A6"/>
    <w:rsid w:val="005053FD"/>
    <w:rsid w:val="005054A0"/>
    <w:rsid w:val="005054FB"/>
    <w:rsid w:val="00505631"/>
    <w:rsid w:val="0050568C"/>
    <w:rsid w:val="0050584B"/>
    <w:rsid w:val="0050588D"/>
    <w:rsid w:val="00505934"/>
    <w:rsid w:val="00505A8C"/>
    <w:rsid w:val="00505BDA"/>
    <w:rsid w:val="00505D97"/>
    <w:rsid w:val="00505E37"/>
    <w:rsid w:val="00505ED0"/>
    <w:rsid w:val="00505EDF"/>
    <w:rsid w:val="00505FAD"/>
    <w:rsid w:val="00506044"/>
    <w:rsid w:val="005060A3"/>
    <w:rsid w:val="005060E7"/>
    <w:rsid w:val="005061A3"/>
    <w:rsid w:val="005061FD"/>
    <w:rsid w:val="00506220"/>
    <w:rsid w:val="00506230"/>
    <w:rsid w:val="005062A9"/>
    <w:rsid w:val="00506469"/>
    <w:rsid w:val="00506479"/>
    <w:rsid w:val="005064D4"/>
    <w:rsid w:val="00506536"/>
    <w:rsid w:val="0050666C"/>
    <w:rsid w:val="005066C8"/>
    <w:rsid w:val="00506A0F"/>
    <w:rsid w:val="00506B08"/>
    <w:rsid w:val="00506B3F"/>
    <w:rsid w:val="00506BD9"/>
    <w:rsid w:val="00506C1D"/>
    <w:rsid w:val="00506C5C"/>
    <w:rsid w:val="00506CDF"/>
    <w:rsid w:val="00506DB2"/>
    <w:rsid w:val="00506E44"/>
    <w:rsid w:val="00506EF3"/>
    <w:rsid w:val="00506F44"/>
    <w:rsid w:val="005070F5"/>
    <w:rsid w:val="0050714A"/>
    <w:rsid w:val="005071CF"/>
    <w:rsid w:val="00507442"/>
    <w:rsid w:val="005074F2"/>
    <w:rsid w:val="0050763F"/>
    <w:rsid w:val="0050777E"/>
    <w:rsid w:val="0050779D"/>
    <w:rsid w:val="005077EA"/>
    <w:rsid w:val="00507954"/>
    <w:rsid w:val="00507B47"/>
    <w:rsid w:val="00507B71"/>
    <w:rsid w:val="00507BA5"/>
    <w:rsid w:val="00507C9F"/>
    <w:rsid w:val="00507CDF"/>
    <w:rsid w:val="00507D65"/>
    <w:rsid w:val="00507E8E"/>
    <w:rsid w:val="00507E98"/>
    <w:rsid w:val="00507F97"/>
    <w:rsid w:val="0051007E"/>
    <w:rsid w:val="005100A6"/>
    <w:rsid w:val="005100BD"/>
    <w:rsid w:val="00510111"/>
    <w:rsid w:val="00510116"/>
    <w:rsid w:val="0051013A"/>
    <w:rsid w:val="00510220"/>
    <w:rsid w:val="005103C5"/>
    <w:rsid w:val="0051044B"/>
    <w:rsid w:val="005104DC"/>
    <w:rsid w:val="005105D6"/>
    <w:rsid w:val="005106F4"/>
    <w:rsid w:val="0051076E"/>
    <w:rsid w:val="0051089C"/>
    <w:rsid w:val="00510988"/>
    <w:rsid w:val="00510A9E"/>
    <w:rsid w:val="00510BE0"/>
    <w:rsid w:val="00510DEE"/>
    <w:rsid w:val="00510DF9"/>
    <w:rsid w:val="00510E1B"/>
    <w:rsid w:val="005110E1"/>
    <w:rsid w:val="00511113"/>
    <w:rsid w:val="00511295"/>
    <w:rsid w:val="005112D2"/>
    <w:rsid w:val="005113B8"/>
    <w:rsid w:val="00511459"/>
    <w:rsid w:val="0051149C"/>
    <w:rsid w:val="005115A3"/>
    <w:rsid w:val="00511769"/>
    <w:rsid w:val="005119C8"/>
    <w:rsid w:val="00511B68"/>
    <w:rsid w:val="00511B7C"/>
    <w:rsid w:val="00511C53"/>
    <w:rsid w:val="00511D3C"/>
    <w:rsid w:val="00511D87"/>
    <w:rsid w:val="00511E34"/>
    <w:rsid w:val="00511E3F"/>
    <w:rsid w:val="00511F11"/>
    <w:rsid w:val="005122A2"/>
    <w:rsid w:val="005126FF"/>
    <w:rsid w:val="0051277B"/>
    <w:rsid w:val="00512AF9"/>
    <w:rsid w:val="00512BE5"/>
    <w:rsid w:val="00512D49"/>
    <w:rsid w:val="00512D91"/>
    <w:rsid w:val="00512E0F"/>
    <w:rsid w:val="00512F3D"/>
    <w:rsid w:val="00512F64"/>
    <w:rsid w:val="00512F6C"/>
    <w:rsid w:val="00512F85"/>
    <w:rsid w:val="00512FDA"/>
    <w:rsid w:val="0051307C"/>
    <w:rsid w:val="00513094"/>
    <w:rsid w:val="005132C7"/>
    <w:rsid w:val="0051332A"/>
    <w:rsid w:val="00513385"/>
    <w:rsid w:val="00513392"/>
    <w:rsid w:val="00513474"/>
    <w:rsid w:val="00513758"/>
    <w:rsid w:val="0051386E"/>
    <w:rsid w:val="005138B7"/>
    <w:rsid w:val="005139E5"/>
    <w:rsid w:val="00513A08"/>
    <w:rsid w:val="00513B24"/>
    <w:rsid w:val="00513CD6"/>
    <w:rsid w:val="00513DFC"/>
    <w:rsid w:val="00513E32"/>
    <w:rsid w:val="00513EFB"/>
    <w:rsid w:val="00513FB3"/>
    <w:rsid w:val="0051401D"/>
    <w:rsid w:val="00514030"/>
    <w:rsid w:val="00514053"/>
    <w:rsid w:val="005140B4"/>
    <w:rsid w:val="005141C1"/>
    <w:rsid w:val="00514249"/>
    <w:rsid w:val="005142A3"/>
    <w:rsid w:val="00514336"/>
    <w:rsid w:val="005143C1"/>
    <w:rsid w:val="005143C5"/>
    <w:rsid w:val="00514536"/>
    <w:rsid w:val="00514808"/>
    <w:rsid w:val="00514865"/>
    <w:rsid w:val="0051496D"/>
    <w:rsid w:val="005149F1"/>
    <w:rsid w:val="00514AE6"/>
    <w:rsid w:val="00514B52"/>
    <w:rsid w:val="00514BED"/>
    <w:rsid w:val="00514CC8"/>
    <w:rsid w:val="00514EFE"/>
    <w:rsid w:val="00514F05"/>
    <w:rsid w:val="00514F12"/>
    <w:rsid w:val="00514F36"/>
    <w:rsid w:val="00514F85"/>
    <w:rsid w:val="00514FA3"/>
    <w:rsid w:val="00514FD7"/>
    <w:rsid w:val="00514FE2"/>
    <w:rsid w:val="0051527D"/>
    <w:rsid w:val="005152D4"/>
    <w:rsid w:val="00515394"/>
    <w:rsid w:val="005153C3"/>
    <w:rsid w:val="00515431"/>
    <w:rsid w:val="00515468"/>
    <w:rsid w:val="00515608"/>
    <w:rsid w:val="00515617"/>
    <w:rsid w:val="005157E8"/>
    <w:rsid w:val="00515A19"/>
    <w:rsid w:val="00515AF4"/>
    <w:rsid w:val="00515B66"/>
    <w:rsid w:val="00515BD7"/>
    <w:rsid w:val="00515C7D"/>
    <w:rsid w:val="00515CCF"/>
    <w:rsid w:val="00515DAA"/>
    <w:rsid w:val="00515E54"/>
    <w:rsid w:val="00515E65"/>
    <w:rsid w:val="00516218"/>
    <w:rsid w:val="00516263"/>
    <w:rsid w:val="00516453"/>
    <w:rsid w:val="005164A3"/>
    <w:rsid w:val="005164CF"/>
    <w:rsid w:val="005164DA"/>
    <w:rsid w:val="005164F8"/>
    <w:rsid w:val="005165F1"/>
    <w:rsid w:val="00516668"/>
    <w:rsid w:val="005166DA"/>
    <w:rsid w:val="00516994"/>
    <w:rsid w:val="005169B1"/>
    <w:rsid w:val="00516AB3"/>
    <w:rsid w:val="00516B1C"/>
    <w:rsid w:val="00516BBC"/>
    <w:rsid w:val="00516C39"/>
    <w:rsid w:val="00516D11"/>
    <w:rsid w:val="00516E58"/>
    <w:rsid w:val="00516F23"/>
    <w:rsid w:val="00516F38"/>
    <w:rsid w:val="00516FAA"/>
    <w:rsid w:val="00517032"/>
    <w:rsid w:val="005170BB"/>
    <w:rsid w:val="0051723F"/>
    <w:rsid w:val="0051742F"/>
    <w:rsid w:val="005175F0"/>
    <w:rsid w:val="00517625"/>
    <w:rsid w:val="0051777B"/>
    <w:rsid w:val="005179FE"/>
    <w:rsid w:val="00517A01"/>
    <w:rsid w:val="00517A46"/>
    <w:rsid w:val="00517A6C"/>
    <w:rsid w:val="00517C7B"/>
    <w:rsid w:val="00517D00"/>
    <w:rsid w:val="00517D5B"/>
    <w:rsid w:val="00517EDB"/>
    <w:rsid w:val="00517F41"/>
    <w:rsid w:val="00517FFC"/>
    <w:rsid w:val="0051B8AF"/>
    <w:rsid w:val="0052009C"/>
    <w:rsid w:val="0052019F"/>
    <w:rsid w:val="00520326"/>
    <w:rsid w:val="00520568"/>
    <w:rsid w:val="0052058F"/>
    <w:rsid w:val="005206C1"/>
    <w:rsid w:val="005206E5"/>
    <w:rsid w:val="00520740"/>
    <w:rsid w:val="00520759"/>
    <w:rsid w:val="0052076F"/>
    <w:rsid w:val="00520831"/>
    <w:rsid w:val="005208E8"/>
    <w:rsid w:val="005208E9"/>
    <w:rsid w:val="00520A61"/>
    <w:rsid w:val="00520BBB"/>
    <w:rsid w:val="00520D94"/>
    <w:rsid w:val="00520E8C"/>
    <w:rsid w:val="0052102C"/>
    <w:rsid w:val="005210C9"/>
    <w:rsid w:val="005210DF"/>
    <w:rsid w:val="005210FA"/>
    <w:rsid w:val="0052110C"/>
    <w:rsid w:val="005211A8"/>
    <w:rsid w:val="005211EB"/>
    <w:rsid w:val="00521236"/>
    <w:rsid w:val="005214CA"/>
    <w:rsid w:val="00521633"/>
    <w:rsid w:val="005217B5"/>
    <w:rsid w:val="005217EF"/>
    <w:rsid w:val="00521834"/>
    <w:rsid w:val="00521952"/>
    <w:rsid w:val="0052199B"/>
    <w:rsid w:val="005219EC"/>
    <w:rsid w:val="00521ACD"/>
    <w:rsid w:val="00521B5C"/>
    <w:rsid w:val="00521BB5"/>
    <w:rsid w:val="00521BCE"/>
    <w:rsid w:val="00521C66"/>
    <w:rsid w:val="00521C67"/>
    <w:rsid w:val="00521C84"/>
    <w:rsid w:val="00521CA3"/>
    <w:rsid w:val="00521D15"/>
    <w:rsid w:val="00521E2B"/>
    <w:rsid w:val="00521E98"/>
    <w:rsid w:val="00521F0E"/>
    <w:rsid w:val="00521F4B"/>
    <w:rsid w:val="0052206B"/>
    <w:rsid w:val="00522113"/>
    <w:rsid w:val="00522140"/>
    <w:rsid w:val="005221C8"/>
    <w:rsid w:val="00522200"/>
    <w:rsid w:val="00522389"/>
    <w:rsid w:val="005223A1"/>
    <w:rsid w:val="005224AE"/>
    <w:rsid w:val="00522505"/>
    <w:rsid w:val="005226F8"/>
    <w:rsid w:val="0052283B"/>
    <w:rsid w:val="005228C8"/>
    <w:rsid w:val="00522B07"/>
    <w:rsid w:val="00522C60"/>
    <w:rsid w:val="00522D43"/>
    <w:rsid w:val="00522D68"/>
    <w:rsid w:val="00522DEF"/>
    <w:rsid w:val="00522ED7"/>
    <w:rsid w:val="00523104"/>
    <w:rsid w:val="005231A9"/>
    <w:rsid w:val="005231EF"/>
    <w:rsid w:val="00523256"/>
    <w:rsid w:val="005233AE"/>
    <w:rsid w:val="005235A2"/>
    <w:rsid w:val="005237DB"/>
    <w:rsid w:val="00523871"/>
    <w:rsid w:val="005239AC"/>
    <w:rsid w:val="00523A4A"/>
    <w:rsid w:val="00523B43"/>
    <w:rsid w:val="00523BAE"/>
    <w:rsid w:val="00523C50"/>
    <w:rsid w:val="00523D1B"/>
    <w:rsid w:val="00523D9A"/>
    <w:rsid w:val="00523DE3"/>
    <w:rsid w:val="00523FA5"/>
    <w:rsid w:val="00523FCF"/>
    <w:rsid w:val="0052417A"/>
    <w:rsid w:val="00524255"/>
    <w:rsid w:val="005242A8"/>
    <w:rsid w:val="005242D3"/>
    <w:rsid w:val="005244E2"/>
    <w:rsid w:val="005244E9"/>
    <w:rsid w:val="0052456A"/>
    <w:rsid w:val="005245DA"/>
    <w:rsid w:val="005245E6"/>
    <w:rsid w:val="00524648"/>
    <w:rsid w:val="00524694"/>
    <w:rsid w:val="0052479D"/>
    <w:rsid w:val="005247B0"/>
    <w:rsid w:val="005248B8"/>
    <w:rsid w:val="005248D2"/>
    <w:rsid w:val="0052499F"/>
    <w:rsid w:val="00524A76"/>
    <w:rsid w:val="00524AB6"/>
    <w:rsid w:val="00524B74"/>
    <w:rsid w:val="00524BA2"/>
    <w:rsid w:val="00524DD0"/>
    <w:rsid w:val="00524E05"/>
    <w:rsid w:val="00524E77"/>
    <w:rsid w:val="00524ED2"/>
    <w:rsid w:val="005251C5"/>
    <w:rsid w:val="005251C6"/>
    <w:rsid w:val="00525234"/>
    <w:rsid w:val="005252EC"/>
    <w:rsid w:val="005253E5"/>
    <w:rsid w:val="00525456"/>
    <w:rsid w:val="00525469"/>
    <w:rsid w:val="0052578C"/>
    <w:rsid w:val="0052581E"/>
    <w:rsid w:val="0052586D"/>
    <w:rsid w:val="00525B97"/>
    <w:rsid w:val="00525BC4"/>
    <w:rsid w:val="00525EFB"/>
    <w:rsid w:val="00525F81"/>
    <w:rsid w:val="00526183"/>
    <w:rsid w:val="00526184"/>
    <w:rsid w:val="00526207"/>
    <w:rsid w:val="00526288"/>
    <w:rsid w:val="0052635D"/>
    <w:rsid w:val="0052636C"/>
    <w:rsid w:val="0052638E"/>
    <w:rsid w:val="005263D0"/>
    <w:rsid w:val="005264D7"/>
    <w:rsid w:val="005264E3"/>
    <w:rsid w:val="0052659C"/>
    <w:rsid w:val="0052675D"/>
    <w:rsid w:val="005267B3"/>
    <w:rsid w:val="005268A7"/>
    <w:rsid w:val="005268F8"/>
    <w:rsid w:val="00526914"/>
    <w:rsid w:val="0052694C"/>
    <w:rsid w:val="005269A8"/>
    <w:rsid w:val="00526A57"/>
    <w:rsid w:val="00526A8A"/>
    <w:rsid w:val="00526C77"/>
    <w:rsid w:val="00526DFA"/>
    <w:rsid w:val="00526E33"/>
    <w:rsid w:val="00526EC7"/>
    <w:rsid w:val="00526F53"/>
    <w:rsid w:val="00526FBC"/>
    <w:rsid w:val="005270CE"/>
    <w:rsid w:val="00527117"/>
    <w:rsid w:val="00527171"/>
    <w:rsid w:val="005273D2"/>
    <w:rsid w:val="005273EF"/>
    <w:rsid w:val="0052741E"/>
    <w:rsid w:val="005275EF"/>
    <w:rsid w:val="005275FE"/>
    <w:rsid w:val="00527623"/>
    <w:rsid w:val="005276C3"/>
    <w:rsid w:val="005277AF"/>
    <w:rsid w:val="005278AF"/>
    <w:rsid w:val="005278E7"/>
    <w:rsid w:val="00527A1F"/>
    <w:rsid w:val="00527A49"/>
    <w:rsid w:val="00527AD3"/>
    <w:rsid w:val="00527ADB"/>
    <w:rsid w:val="00527B4C"/>
    <w:rsid w:val="00527B9B"/>
    <w:rsid w:val="00527C2F"/>
    <w:rsid w:val="00527C39"/>
    <w:rsid w:val="00527C8E"/>
    <w:rsid w:val="00527DDD"/>
    <w:rsid w:val="00527DE4"/>
    <w:rsid w:val="00527FCB"/>
    <w:rsid w:val="00528D27"/>
    <w:rsid w:val="00530076"/>
    <w:rsid w:val="005300E8"/>
    <w:rsid w:val="0053020D"/>
    <w:rsid w:val="005303EE"/>
    <w:rsid w:val="005303EF"/>
    <w:rsid w:val="0053049C"/>
    <w:rsid w:val="005304FA"/>
    <w:rsid w:val="00530523"/>
    <w:rsid w:val="0053060A"/>
    <w:rsid w:val="00530652"/>
    <w:rsid w:val="005306EE"/>
    <w:rsid w:val="00530705"/>
    <w:rsid w:val="005307C2"/>
    <w:rsid w:val="005307D4"/>
    <w:rsid w:val="00530817"/>
    <w:rsid w:val="00530837"/>
    <w:rsid w:val="00530924"/>
    <w:rsid w:val="00530A58"/>
    <w:rsid w:val="00530A88"/>
    <w:rsid w:val="00530B2E"/>
    <w:rsid w:val="00530BE9"/>
    <w:rsid w:val="00530BF0"/>
    <w:rsid w:val="00530C94"/>
    <w:rsid w:val="00530CF1"/>
    <w:rsid w:val="00530E15"/>
    <w:rsid w:val="00530E7A"/>
    <w:rsid w:val="00530FFA"/>
    <w:rsid w:val="0053102A"/>
    <w:rsid w:val="005310CC"/>
    <w:rsid w:val="005310EE"/>
    <w:rsid w:val="00531117"/>
    <w:rsid w:val="005311A3"/>
    <w:rsid w:val="005314CF"/>
    <w:rsid w:val="00531509"/>
    <w:rsid w:val="00531656"/>
    <w:rsid w:val="00531705"/>
    <w:rsid w:val="00531828"/>
    <w:rsid w:val="00531AC3"/>
    <w:rsid w:val="00531C32"/>
    <w:rsid w:val="00531C87"/>
    <w:rsid w:val="00531D7C"/>
    <w:rsid w:val="00531D7D"/>
    <w:rsid w:val="00531DB5"/>
    <w:rsid w:val="00531DE9"/>
    <w:rsid w:val="00531DFA"/>
    <w:rsid w:val="00531E23"/>
    <w:rsid w:val="00531F5D"/>
    <w:rsid w:val="00531F80"/>
    <w:rsid w:val="0053205B"/>
    <w:rsid w:val="005321D8"/>
    <w:rsid w:val="005321FD"/>
    <w:rsid w:val="0053222B"/>
    <w:rsid w:val="00532236"/>
    <w:rsid w:val="00532271"/>
    <w:rsid w:val="00532457"/>
    <w:rsid w:val="0053267C"/>
    <w:rsid w:val="005326ED"/>
    <w:rsid w:val="00532733"/>
    <w:rsid w:val="0053275B"/>
    <w:rsid w:val="0053277E"/>
    <w:rsid w:val="00532783"/>
    <w:rsid w:val="005328D8"/>
    <w:rsid w:val="00532901"/>
    <w:rsid w:val="0053290A"/>
    <w:rsid w:val="00532916"/>
    <w:rsid w:val="00532948"/>
    <w:rsid w:val="005329CD"/>
    <w:rsid w:val="00532A63"/>
    <w:rsid w:val="00532B01"/>
    <w:rsid w:val="00532C5C"/>
    <w:rsid w:val="00532EF8"/>
    <w:rsid w:val="005330B9"/>
    <w:rsid w:val="005330D9"/>
    <w:rsid w:val="005330E8"/>
    <w:rsid w:val="00533104"/>
    <w:rsid w:val="00533112"/>
    <w:rsid w:val="0053314F"/>
    <w:rsid w:val="0053329E"/>
    <w:rsid w:val="0053337C"/>
    <w:rsid w:val="005333AE"/>
    <w:rsid w:val="005335C9"/>
    <w:rsid w:val="005336E1"/>
    <w:rsid w:val="00533775"/>
    <w:rsid w:val="005337D0"/>
    <w:rsid w:val="00533889"/>
    <w:rsid w:val="00533897"/>
    <w:rsid w:val="005338D7"/>
    <w:rsid w:val="00533A43"/>
    <w:rsid w:val="00533A68"/>
    <w:rsid w:val="00533AD8"/>
    <w:rsid w:val="00533ADA"/>
    <w:rsid w:val="00533E9D"/>
    <w:rsid w:val="00534024"/>
    <w:rsid w:val="005341E5"/>
    <w:rsid w:val="00534241"/>
    <w:rsid w:val="00534293"/>
    <w:rsid w:val="00534338"/>
    <w:rsid w:val="005345C8"/>
    <w:rsid w:val="005347BB"/>
    <w:rsid w:val="005348E8"/>
    <w:rsid w:val="00534931"/>
    <w:rsid w:val="00534932"/>
    <w:rsid w:val="00534A04"/>
    <w:rsid w:val="00534A3B"/>
    <w:rsid w:val="00534AE6"/>
    <w:rsid w:val="00534B44"/>
    <w:rsid w:val="00534B84"/>
    <w:rsid w:val="00534CDE"/>
    <w:rsid w:val="00534D13"/>
    <w:rsid w:val="00534D7A"/>
    <w:rsid w:val="00534DB4"/>
    <w:rsid w:val="00534DE6"/>
    <w:rsid w:val="00534EDA"/>
    <w:rsid w:val="00535047"/>
    <w:rsid w:val="005352C8"/>
    <w:rsid w:val="00535314"/>
    <w:rsid w:val="005353CD"/>
    <w:rsid w:val="005355E4"/>
    <w:rsid w:val="00535A49"/>
    <w:rsid w:val="00535AF7"/>
    <w:rsid w:val="00535B98"/>
    <w:rsid w:val="00535BA8"/>
    <w:rsid w:val="00535BDD"/>
    <w:rsid w:val="00535C27"/>
    <w:rsid w:val="00535C71"/>
    <w:rsid w:val="00535CC3"/>
    <w:rsid w:val="00535D22"/>
    <w:rsid w:val="00535F2A"/>
    <w:rsid w:val="00536089"/>
    <w:rsid w:val="005360A1"/>
    <w:rsid w:val="00536284"/>
    <w:rsid w:val="00536285"/>
    <w:rsid w:val="005363C9"/>
    <w:rsid w:val="005363D2"/>
    <w:rsid w:val="00536475"/>
    <w:rsid w:val="005365E0"/>
    <w:rsid w:val="005365E4"/>
    <w:rsid w:val="005366EF"/>
    <w:rsid w:val="00536735"/>
    <w:rsid w:val="005367C0"/>
    <w:rsid w:val="005367F3"/>
    <w:rsid w:val="005368FA"/>
    <w:rsid w:val="00536907"/>
    <w:rsid w:val="00536912"/>
    <w:rsid w:val="0053695B"/>
    <w:rsid w:val="00536967"/>
    <w:rsid w:val="005369A6"/>
    <w:rsid w:val="00536A70"/>
    <w:rsid w:val="00536B74"/>
    <w:rsid w:val="00536B8F"/>
    <w:rsid w:val="00536DB3"/>
    <w:rsid w:val="00537011"/>
    <w:rsid w:val="00537102"/>
    <w:rsid w:val="00537155"/>
    <w:rsid w:val="00537171"/>
    <w:rsid w:val="00537180"/>
    <w:rsid w:val="00537220"/>
    <w:rsid w:val="00537403"/>
    <w:rsid w:val="0053747B"/>
    <w:rsid w:val="00537627"/>
    <w:rsid w:val="00537796"/>
    <w:rsid w:val="005378DD"/>
    <w:rsid w:val="00537A86"/>
    <w:rsid w:val="00537A89"/>
    <w:rsid w:val="00537DD9"/>
    <w:rsid w:val="00537E32"/>
    <w:rsid w:val="005401A9"/>
    <w:rsid w:val="0054023D"/>
    <w:rsid w:val="0054053A"/>
    <w:rsid w:val="005405EC"/>
    <w:rsid w:val="00540632"/>
    <w:rsid w:val="00540640"/>
    <w:rsid w:val="005406BB"/>
    <w:rsid w:val="0054079D"/>
    <w:rsid w:val="0054080E"/>
    <w:rsid w:val="00540943"/>
    <w:rsid w:val="00540B45"/>
    <w:rsid w:val="00540BC8"/>
    <w:rsid w:val="00540DC6"/>
    <w:rsid w:val="0054104A"/>
    <w:rsid w:val="00541068"/>
    <w:rsid w:val="005410C0"/>
    <w:rsid w:val="005410C8"/>
    <w:rsid w:val="005411D6"/>
    <w:rsid w:val="0054127D"/>
    <w:rsid w:val="0054129F"/>
    <w:rsid w:val="005413A6"/>
    <w:rsid w:val="00541471"/>
    <w:rsid w:val="005414F5"/>
    <w:rsid w:val="0054150E"/>
    <w:rsid w:val="005415AE"/>
    <w:rsid w:val="0054170C"/>
    <w:rsid w:val="005417D8"/>
    <w:rsid w:val="00541820"/>
    <w:rsid w:val="005419C7"/>
    <w:rsid w:val="00541BF7"/>
    <w:rsid w:val="00541C64"/>
    <w:rsid w:val="00541D8B"/>
    <w:rsid w:val="00541D9F"/>
    <w:rsid w:val="00541DB7"/>
    <w:rsid w:val="00541DFE"/>
    <w:rsid w:val="00541E33"/>
    <w:rsid w:val="00541E3F"/>
    <w:rsid w:val="00541F33"/>
    <w:rsid w:val="00541F73"/>
    <w:rsid w:val="00541FED"/>
    <w:rsid w:val="0054215D"/>
    <w:rsid w:val="0054235E"/>
    <w:rsid w:val="005423BD"/>
    <w:rsid w:val="005425EA"/>
    <w:rsid w:val="00542843"/>
    <w:rsid w:val="0054284E"/>
    <w:rsid w:val="00542970"/>
    <w:rsid w:val="0054299F"/>
    <w:rsid w:val="00542A6F"/>
    <w:rsid w:val="00542A9B"/>
    <w:rsid w:val="00542AAC"/>
    <w:rsid w:val="00542AC1"/>
    <w:rsid w:val="00542BB1"/>
    <w:rsid w:val="00542CBB"/>
    <w:rsid w:val="00542D61"/>
    <w:rsid w:val="00542DFA"/>
    <w:rsid w:val="00542F10"/>
    <w:rsid w:val="00542F3E"/>
    <w:rsid w:val="00542FEA"/>
    <w:rsid w:val="00542FF1"/>
    <w:rsid w:val="00543118"/>
    <w:rsid w:val="00543165"/>
    <w:rsid w:val="00543206"/>
    <w:rsid w:val="00543243"/>
    <w:rsid w:val="0054325F"/>
    <w:rsid w:val="005432FE"/>
    <w:rsid w:val="005434CE"/>
    <w:rsid w:val="005434E7"/>
    <w:rsid w:val="00543532"/>
    <w:rsid w:val="005436E2"/>
    <w:rsid w:val="005436F2"/>
    <w:rsid w:val="005437E0"/>
    <w:rsid w:val="00543811"/>
    <w:rsid w:val="0054385B"/>
    <w:rsid w:val="00543986"/>
    <w:rsid w:val="00543A94"/>
    <w:rsid w:val="00543ABD"/>
    <w:rsid w:val="00543B80"/>
    <w:rsid w:val="00543C78"/>
    <w:rsid w:val="00543CFD"/>
    <w:rsid w:val="00543D4A"/>
    <w:rsid w:val="00543D5E"/>
    <w:rsid w:val="00543D6A"/>
    <w:rsid w:val="00543DA4"/>
    <w:rsid w:val="00543DF1"/>
    <w:rsid w:val="00543E6C"/>
    <w:rsid w:val="00543F2B"/>
    <w:rsid w:val="00544636"/>
    <w:rsid w:val="00544690"/>
    <w:rsid w:val="00544D00"/>
    <w:rsid w:val="00544D30"/>
    <w:rsid w:val="00544DAE"/>
    <w:rsid w:val="00544E4E"/>
    <w:rsid w:val="00544F78"/>
    <w:rsid w:val="0054514C"/>
    <w:rsid w:val="00545153"/>
    <w:rsid w:val="00545380"/>
    <w:rsid w:val="005453EF"/>
    <w:rsid w:val="0054542A"/>
    <w:rsid w:val="0054546A"/>
    <w:rsid w:val="005454B7"/>
    <w:rsid w:val="0054554C"/>
    <w:rsid w:val="005455BF"/>
    <w:rsid w:val="005456AD"/>
    <w:rsid w:val="00545731"/>
    <w:rsid w:val="0054575F"/>
    <w:rsid w:val="00545880"/>
    <w:rsid w:val="00545AB8"/>
    <w:rsid w:val="00545B39"/>
    <w:rsid w:val="00545D5A"/>
    <w:rsid w:val="00545DA1"/>
    <w:rsid w:val="00545E5E"/>
    <w:rsid w:val="00545F23"/>
    <w:rsid w:val="0054625F"/>
    <w:rsid w:val="0054628F"/>
    <w:rsid w:val="00546318"/>
    <w:rsid w:val="005463B9"/>
    <w:rsid w:val="0054646A"/>
    <w:rsid w:val="005464E9"/>
    <w:rsid w:val="00546526"/>
    <w:rsid w:val="005466C0"/>
    <w:rsid w:val="0054681C"/>
    <w:rsid w:val="0054682F"/>
    <w:rsid w:val="00546844"/>
    <w:rsid w:val="005468B1"/>
    <w:rsid w:val="00546BCC"/>
    <w:rsid w:val="00546BE5"/>
    <w:rsid w:val="00546D46"/>
    <w:rsid w:val="00546EA6"/>
    <w:rsid w:val="00546EB9"/>
    <w:rsid w:val="00546EC9"/>
    <w:rsid w:val="00546F51"/>
    <w:rsid w:val="00546F54"/>
    <w:rsid w:val="00547028"/>
    <w:rsid w:val="005470F4"/>
    <w:rsid w:val="005470F8"/>
    <w:rsid w:val="0054713E"/>
    <w:rsid w:val="0054724F"/>
    <w:rsid w:val="005472B5"/>
    <w:rsid w:val="00547334"/>
    <w:rsid w:val="005473AD"/>
    <w:rsid w:val="00547485"/>
    <w:rsid w:val="00547748"/>
    <w:rsid w:val="0054775D"/>
    <w:rsid w:val="00547862"/>
    <w:rsid w:val="005478AF"/>
    <w:rsid w:val="005478C6"/>
    <w:rsid w:val="005478F0"/>
    <w:rsid w:val="00547A54"/>
    <w:rsid w:val="00547C0B"/>
    <w:rsid w:val="00547C18"/>
    <w:rsid w:val="00547CC9"/>
    <w:rsid w:val="00547CCF"/>
    <w:rsid w:val="00547D00"/>
    <w:rsid w:val="00547F74"/>
    <w:rsid w:val="005501CF"/>
    <w:rsid w:val="0055021E"/>
    <w:rsid w:val="0055037E"/>
    <w:rsid w:val="005503C0"/>
    <w:rsid w:val="0055083E"/>
    <w:rsid w:val="00550C65"/>
    <w:rsid w:val="00550CAC"/>
    <w:rsid w:val="00550CB6"/>
    <w:rsid w:val="00550D3F"/>
    <w:rsid w:val="00550DFE"/>
    <w:rsid w:val="00550E3D"/>
    <w:rsid w:val="00551067"/>
    <w:rsid w:val="005510A2"/>
    <w:rsid w:val="005510D1"/>
    <w:rsid w:val="005511BD"/>
    <w:rsid w:val="0055120E"/>
    <w:rsid w:val="0055124D"/>
    <w:rsid w:val="0055136C"/>
    <w:rsid w:val="005513EB"/>
    <w:rsid w:val="0055163D"/>
    <w:rsid w:val="00551655"/>
    <w:rsid w:val="005516F2"/>
    <w:rsid w:val="00551820"/>
    <w:rsid w:val="00551B96"/>
    <w:rsid w:val="00551BAF"/>
    <w:rsid w:val="00551C2A"/>
    <w:rsid w:val="00551DE8"/>
    <w:rsid w:val="00551EE9"/>
    <w:rsid w:val="00551F8C"/>
    <w:rsid w:val="005520F1"/>
    <w:rsid w:val="005521FA"/>
    <w:rsid w:val="00552215"/>
    <w:rsid w:val="00552256"/>
    <w:rsid w:val="0055227A"/>
    <w:rsid w:val="0055227C"/>
    <w:rsid w:val="00552366"/>
    <w:rsid w:val="00552532"/>
    <w:rsid w:val="0055257D"/>
    <w:rsid w:val="005525E5"/>
    <w:rsid w:val="005526B9"/>
    <w:rsid w:val="0055278A"/>
    <w:rsid w:val="00552A14"/>
    <w:rsid w:val="00552B3A"/>
    <w:rsid w:val="00552BA2"/>
    <w:rsid w:val="00552C44"/>
    <w:rsid w:val="00552C9E"/>
    <w:rsid w:val="00552DDE"/>
    <w:rsid w:val="00552EA5"/>
    <w:rsid w:val="0055306E"/>
    <w:rsid w:val="00553151"/>
    <w:rsid w:val="0055318B"/>
    <w:rsid w:val="00553225"/>
    <w:rsid w:val="005535E3"/>
    <w:rsid w:val="005536F6"/>
    <w:rsid w:val="005537F3"/>
    <w:rsid w:val="0055386B"/>
    <w:rsid w:val="00553900"/>
    <w:rsid w:val="00553A0E"/>
    <w:rsid w:val="00553A42"/>
    <w:rsid w:val="00553B84"/>
    <w:rsid w:val="00553B91"/>
    <w:rsid w:val="00553BCD"/>
    <w:rsid w:val="00553C5A"/>
    <w:rsid w:val="00553D12"/>
    <w:rsid w:val="00553F57"/>
    <w:rsid w:val="00554145"/>
    <w:rsid w:val="00554173"/>
    <w:rsid w:val="0055420A"/>
    <w:rsid w:val="00554260"/>
    <w:rsid w:val="005542C7"/>
    <w:rsid w:val="00554421"/>
    <w:rsid w:val="00554527"/>
    <w:rsid w:val="0055466F"/>
    <w:rsid w:val="00554675"/>
    <w:rsid w:val="00554745"/>
    <w:rsid w:val="0055475E"/>
    <w:rsid w:val="0055476C"/>
    <w:rsid w:val="00554894"/>
    <w:rsid w:val="00554A56"/>
    <w:rsid w:val="00554C7B"/>
    <w:rsid w:val="00554CBF"/>
    <w:rsid w:val="00554D05"/>
    <w:rsid w:val="00554E51"/>
    <w:rsid w:val="005550E3"/>
    <w:rsid w:val="0055514A"/>
    <w:rsid w:val="00555168"/>
    <w:rsid w:val="0055524D"/>
    <w:rsid w:val="005552B1"/>
    <w:rsid w:val="005552FD"/>
    <w:rsid w:val="005553F9"/>
    <w:rsid w:val="00555400"/>
    <w:rsid w:val="005554A1"/>
    <w:rsid w:val="00555715"/>
    <w:rsid w:val="005558FB"/>
    <w:rsid w:val="00555977"/>
    <w:rsid w:val="005559D1"/>
    <w:rsid w:val="00555A8D"/>
    <w:rsid w:val="00555AF5"/>
    <w:rsid w:val="00555BD2"/>
    <w:rsid w:val="00555C74"/>
    <w:rsid w:val="00555F89"/>
    <w:rsid w:val="00556009"/>
    <w:rsid w:val="005560DC"/>
    <w:rsid w:val="005561E3"/>
    <w:rsid w:val="00556407"/>
    <w:rsid w:val="00556515"/>
    <w:rsid w:val="00556589"/>
    <w:rsid w:val="005565E2"/>
    <w:rsid w:val="0055660C"/>
    <w:rsid w:val="0055667B"/>
    <w:rsid w:val="005566A9"/>
    <w:rsid w:val="005567D0"/>
    <w:rsid w:val="0055681C"/>
    <w:rsid w:val="005568AA"/>
    <w:rsid w:val="005568F9"/>
    <w:rsid w:val="00556AA5"/>
    <w:rsid w:val="00556BC5"/>
    <w:rsid w:val="00556CE9"/>
    <w:rsid w:val="00556D79"/>
    <w:rsid w:val="00556E1F"/>
    <w:rsid w:val="00556EC2"/>
    <w:rsid w:val="00556FE1"/>
    <w:rsid w:val="0055714A"/>
    <w:rsid w:val="005571BE"/>
    <w:rsid w:val="0055736E"/>
    <w:rsid w:val="005573DF"/>
    <w:rsid w:val="00557416"/>
    <w:rsid w:val="0055742A"/>
    <w:rsid w:val="0055742C"/>
    <w:rsid w:val="005574A8"/>
    <w:rsid w:val="005574C3"/>
    <w:rsid w:val="00557523"/>
    <w:rsid w:val="0055753F"/>
    <w:rsid w:val="00557560"/>
    <w:rsid w:val="00557586"/>
    <w:rsid w:val="005575DB"/>
    <w:rsid w:val="00557600"/>
    <w:rsid w:val="00557686"/>
    <w:rsid w:val="005577C0"/>
    <w:rsid w:val="0055799F"/>
    <w:rsid w:val="00557B95"/>
    <w:rsid w:val="00557C91"/>
    <w:rsid w:val="00557E9C"/>
    <w:rsid w:val="00557FCB"/>
    <w:rsid w:val="0055B916"/>
    <w:rsid w:val="0055FC52"/>
    <w:rsid w:val="00560000"/>
    <w:rsid w:val="005600E5"/>
    <w:rsid w:val="00560115"/>
    <w:rsid w:val="0056012B"/>
    <w:rsid w:val="005601F5"/>
    <w:rsid w:val="00560216"/>
    <w:rsid w:val="00560333"/>
    <w:rsid w:val="005605E6"/>
    <w:rsid w:val="005608C4"/>
    <w:rsid w:val="005609B7"/>
    <w:rsid w:val="00560A7B"/>
    <w:rsid w:val="00560ACF"/>
    <w:rsid w:val="00560AF9"/>
    <w:rsid w:val="00560BEE"/>
    <w:rsid w:val="00560C15"/>
    <w:rsid w:val="00560D3E"/>
    <w:rsid w:val="00560D85"/>
    <w:rsid w:val="00560D88"/>
    <w:rsid w:val="00560DE2"/>
    <w:rsid w:val="00560DFA"/>
    <w:rsid w:val="00560E3E"/>
    <w:rsid w:val="00560E6A"/>
    <w:rsid w:val="00561021"/>
    <w:rsid w:val="0056106E"/>
    <w:rsid w:val="00561099"/>
    <w:rsid w:val="005610E2"/>
    <w:rsid w:val="00561213"/>
    <w:rsid w:val="0056127C"/>
    <w:rsid w:val="0056153E"/>
    <w:rsid w:val="005615F9"/>
    <w:rsid w:val="0056180A"/>
    <w:rsid w:val="0056186B"/>
    <w:rsid w:val="00561984"/>
    <w:rsid w:val="00561A4D"/>
    <w:rsid w:val="00561BC1"/>
    <w:rsid w:val="00561C39"/>
    <w:rsid w:val="00561CBA"/>
    <w:rsid w:val="00561D2B"/>
    <w:rsid w:val="00561DE1"/>
    <w:rsid w:val="00561EBF"/>
    <w:rsid w:val="005620BD"/>
    <w:rsid w:val="005620D2"/>
    <w:rsid w:val="0056211F"/>
    <w:rsid w:val="0056221D"/>
    <w:rsid w:val="005623CC"/>
    <w:rsid w:val="0056255E"/>
    <w:rsid w:val="00562609"/>
    <w:rsid w:val="005626F0"/>
    <w:rsid w:val="005627BA"/>
    <w:rsid w:val="0056281F"/>
    <w:rsid w:val="00562903"/>
    <w:rsid w:val="005629AA"/>
    <w:rsid w:val="00562A0F"/>
    <w:rsid w:val="00562ABE"/>
    <w:rsid w:val="00562B2D"/>
    <w:rsid w:val="00562B65"/>
    <w:rsid w:val="00562B70"/>
    <w:rsid w:val="00562B9A"/>
    <w:rsid w:val="00562C86"/>
    <w:rsid w:val="00562CE9"/>
    <w:rsid w:val="00562D42"/>
    <w:rsid w:val="00562D72"/>
    <w:rsid w:val="00562E1B"/>
    <w:rsid w:val="00562E3C"/>
    <w:rsid w:val="00562F4D"/>
    <w:rsid w:val="00562FED"/>
    <w:rsid w:val="00563048"/>
    <w:rsid w:val="005630BF"/>
    <w:rsid w:val="00563199"/>
    <w:rsid w:val="005631DC"/>
    <w:rsid w:val="0056330C"/>
    <w:rsid w:val="00563334"/>
    <w:rsid w:val="00563480"/>
    <w:rsid w:val="005634F2"/>
    <w:rsid w:val="00563526"/>
    <w:rsid w:val="00563555"/>
    <w:rsid w:val="00563585"/>
    <w:rsid w:val="005635F2"/>
    <w:rsid w:val="00563624"/>
    <w:rsid w:val="0056379E"/>
    <w:rsid w:val="00563850"/>
    <w:rsid w:val="00563D57"/>
    <w:rsid w:val="00563FA4"/>
    <w:rsid w:val="0056416B"/>
    <w:rsid w:val="00564395"/>
    <w:rsid w:val="005643BE"/>
    <w:rsid w:val="005643DC"/>
    <w:rsid w:val="00564524"/>
    <w:rsid w:val="00564822"/>
    <w:rsid w:val="00564A96"/>
    <w:rsid w:val="00564A99"/>
    <w:rsid w:val="00564B69"/>
    <w:rsid w:val="00564BB3"/>
    <w:rsid w:val="00564BF9"/>
    <w:rsid w:val="00564CC3"/>
    <w:rsid w:val="00564CF6"/>
    <w:rsid w:val="00564D98"/>
    <w:rsid w:val="00564E4F"/>
    <w:rsid w:val="00564E8F"/>
    <w:rsid w:val="00564EA5"/>
    <w:rsid w:val="00564EEE"/>
    <w:rsid w:val="00564FA8"/>
    <w:rsid w:val="00564FAD"/>
    <w:rsid w:val="00564FBB"/>
    <w:rsid w:val="00565080"/>
    <w:rsid w:val="0056509D"/>
    <w:rsid w:val="0056515D"/>
    <w:rsid w:val="00565228"/>
    <w:rsid w:val="005652AB"/>
    <w:rsid w:val="00565305"/>
    <w:rsid w:val="00565380"/>
    <w:rsid w:val="00565426"/>
    <w:rsid w:val="0056543A"/>
    <w:rsid w:val="00565508"/>
    <w:rsid w:val="0056572F"/>
    <w:rsid w:val="00565802"/>
    <w:rsid w:val="00565976"/>
    <w:rsid w:val="00565A96"/>
    <w:rsid w:val="00565C25"/>
    <w:rsid w:val="00565CF6"/>
    <w:rsid w:val="00565DAF"/>
    <w:rsid w:val="00565E12"/>
    <w:rsid w:val="00565E62"/>
    <w:rsid w:val="00565F62"/>
    <w:rsid w:val="00565F79"/>
    <w:rsid w:val="00566024"/>
    <w:rsid w:val="005661FA"/>
    <w:rsid w:val="005662FC"/>
    <w:rsid w:val="0056637E"/>
    <w:rsid w:val="00566425"/>
    <w:rsid w:val="005665EE"/>
    <w:rsid w:val="00566654"/>
    <w:rsid w:val="0056684B"/>
    <w:rsid w:val="0056699C"/>
    <w:rsid w:val="005669A0"/>
    <w:rsid w:val="00566A06"/>
    <w:rsid w:val="00566ABC"/>
    <w:rsid w:val="00566BAF"/>
    <w:rsid w:val="00566C0A"/>
    <w:rsid w:val="00566C82"/>
    <w:rsid w:val="00566D13"/>
    <w:rsid w:val="00566D5C"/>
    <w:rsid w:val="00566DB5"/>
    <w:rsid w:val="00566DF0"/>
    <w:rsid w:val="00566E30"/>
    <w:rsid w:val="00566E9E"/>
    <w:rsid w:val="00566F2F"/>
    <w:rsid w:val="0056723C"/>
    <w:rsid w:val="005672CD"/>
    <w:rsid w:val="00567404"/>
    <w:rsid w:val="00567449"/>
    <w:rsid w:val="005674E0"/>
    <w:rsid w:val="00567738"/>
    <w:rsid w:val="005678A9"/>
    <w:rsid w:val="00567A1F"/>
    <w:rsid w:val="00567AAF"/>
    <w:rsid w:val="00567B02"/>
    <w:rsid w:val="00567B39"/>
    <w:rsid w:val="00567C35"/>
    <w:rsid w:val="00567C78"/>
    <w:rsid w:val="00567F66"/>
    <w:rsid w:val="00567F9D"/>
    <w:rsid w:val="00570089"/>
    <w:rsid w:val="005701E7"/>
    <w:rsid w:val="00570203"/>
    <w:rsid w:val="005702A0"/>
    <w:rsid w:val="005702E7"/>
    <w:rsid w:val="005702ED"/>
    <w:rsid w:val="00570313"/>
    <w:rsid w:val="00570336"/>
    <w:rsid w:val="005703FA"/>
    <w:rsid w:val="00570615"/>
    <w:rsid w:val="0057063E"/>
    <w:rsid w:val="00570654"/>
    <w:rsid w:val="005706C9"/>
    <w:rsid w:val="005706FC"/>
    <w:rsid w:val="0057078D"/>
    <w:rsid w:val="005707A6"/>
    <w:rsid w:val="00570A03"/>
    <w:rsid w:val="00570A45"/>
    <w:rsid w:val="00570A88"/>
    <w:rsid w:val="00570BF1"/>
    <w:rsid w:val="00570BF4"/>
    <w:rsid w:val="00570DA0"/>
    <w:rsid w:val="00570E3C"/>
    <w:rsid w:val="00570E9F"/>
    <w:rsid w:val="00570EBD"/>
    <w:rsid w:val="00570ED1"/>
    <w:rsid w:val="00570ED4"/>
    <w:rsid w:val="00570F04"/>
    <w:rsid w:val="00570F72"/>
    <w:rsid w:val="0057101F"/>
    <w:rsid w:val="005710FF"/>
    <w:rsid w:val="00571591"/>
    <w:rsid w:val="0057181D"/>
    <w:rsid w:val="005719D5"/>
    <w:rsid w:val="005719EF"/>
    <w:rsid w:val="00571A57"/>
    <w:rsid w:val="00571A7E"/>
    <w:rsid w:val="00571B9D"/>
    <w:rsid w:val="00571C29"/>
    <w:rsid w:val="00571F7E"/>
    <w:rsid w:val="00571FE5"/>
    <w:rsid w:val="00572201"/>
    <w:rsid w:val="00572220"/>
    <w:rsid w:val="005723EA"/>
    <w:rsid w:val="00572427"/>
    <w:rsid w:val="005725EF"/>
    <w:rsid w:val="0057263B"/>
    <w:rsid w:val="0057266C"/>
    <w:rsid w:val="00572797"/>
    <w:rsid w:val="005727C8"/>
    <w:rsid w:val="00572805"/>
    <w:rsid w:val="005728A4"/>
    <w:rsid w:val="00572955"/>
    <w:rsid w:val="005729C5"/>
    <w:rsid w:val="00572A89"/>
    <w:rsid w:val="00572C4D"/>
    <w:rsid w:val="00572DFF"/>
    <w:rsid w:val="00572E20"/>
    <w:rsid w:val="00572FDF"/>
    <w:rsid w:val="005731B7"/>
    <w:rsid w:val="00573242"/>
    <w:rsid w:val="005732F9"/>
    <w:rsid w:val="0057333D"/>
    <w:rsid w:val="0057350B"/>
    <w:rsid w:val="005735C1"/>
    <w:rsid w:val="00573764"/>
    <w:rsid w:val="00573836"/>
    <w:rsid w:val="00573862"/>
    <w:rsid w:val="00573917"/>
    <w:rsid w:val="005739DE"/>
    <w:rsid w:val="00573B16"/>
    <w:rsid w:val="00573C17"/>
    <w:rsid w:val="00573C9D"/>
    <w:rsid w:val="00573CC4"/>
    <w:rsid w:val="00573D48"/>
    <w:rsid w:val="00573D5C"/>
    <w:rsid w:val="00573E98"/>
    <w:rsid w:val="00573FA6"/>
    <w:rsid w:val="00574163"/>
    <w:rsid w:val="00574451"/>
    <w:rsid w:val="005744B2"/>
    <w:rsid w:val="005744F8"/>
    <w:rsid w:val="0057458A"/>
    <w:rsid w:val="005745B5"/>
    <w:rsid w:val="00574696"/>
    <w:rsid w:val="00574698"/>
    <w:rsid w:val="0057481F"/>
    <w:rsid w:val="00574A2D"/>
    <w:rsid w:val="00574A8D"/>
    <w:rsid w:val="00574AEA"/>
    <w:rsid w:val="00574BA5"/>
    <w:rsid w:val="00574C0D"/>
    <w:rsid w:val="00574CB1"/>
    <w:rsid w:val="00574E63"/>
    <w:rsid w:val="00574E87"/>
    <w:rsid w:val="00574EE0"/>
    <w:rsid w:val="00574EFA"/>
    <w:rsid w:val="00575152"/>
    <w:rsid w:val="0057544E"/>
    <w:rsid w:val="00575490"/>
    <w:rsid w:val="00575511"/>
    <w:rsid w:val="0057551C"/>
    <w:rsid w:val="00575681"/>
    <w:rsid w:val="00575703"/>
    <w:rsid w:val="00575751"/>
    <w:rsid w:val="005757CE"/>
    <w:rsid w:val="005757E3"/>
    <w:rsid w:val="0057585C"/>
    <w:rsid w:val="00575AF9"/>
    <w:rsid w:val="00575BE0"/>
    <w:rsid w:val="00575BEB"/>
    <w:rsid w:val="00575C21"/>
    <w:rsid w:val="00575CF9"/>
    <w:rsid w:val="00575D23"/>
    <w:rsid w:val="00575DB1"/>
    <w:rsid w:val="00575DD5"/>
    <w:rsid w:val="00575F80"/>
    <w:rsid w:val="00575FA2"/>
    <w:rsid w:val="00575FE7"/>
    <w:rsid w:val="00576095"/>
    <w:rsid w:val="005760A7"/>
    <w:rsid w:val="005760C3"/>
    <w:rsid w:val="005760E8"/>
    <w:rsid w:val="005761C0"/>
    <w:rsid w:val="00576337"/>
    <w:rsid w:val="00576365"/>
    <w:rsid w:val="005763FC"/>
    <w:rsid w:val="00576577"/>
    <w:rsid w:val="00576627"/>
    <w:rsid w:val="00576676"/>
    <w:rsid w:val="0057667A"/>
    <w:rsid w:val="005766A5"/>
    <w:rsid w:val="00576732"/>
    <w:rsid w:val="0057693F"/>
    <w:rsid w:val="0057697C"/>
    <w:rsid w:val="005769E0"/>
    <w:rsid w:val="005769E4"/>
    <w:rsid w:val="00576A1D"/>
    <w:rsid w:val="00576A2F"/>
    <w:rsid w:val="00576AA1"/>
    <w:rsid w:val="00576ACD"/>
    <w:rsid w:val="00576ADF"/>
    <w:rsid w:val="00576B20"/>
    <w:rsid w:val="00576B86"/>
    <w:rsid w:val="00576C36"/>
    <w:rsid w:val="00576EB4"/>
    <w:rsid w:val="00576FB6"/>
    <w:rsid w:val="0057705A"/>
    <w:rsid w:val="005770C1"/>
    <w:rsid w:val="005770C4"/>
    <w:rsid w:val="00577114"/>
    <w:rsid w:val="0057714B"/>
    <w:rsid w:val="005773B7"/>
    <w:rsid w:val="005778D2"/>
    <w:rsid w:val="005779A7"/>
    <w:rsid w:val="00577A35"/>
    <w:rsid w:val="00577B78"/>
    <w:rsid w:val="00577BA9"/>
    <w:rsid w:val="00577BC7"/>
    <w:rsid w:val="00577BCC"/>
    <w:rsid w:val="00577BCF"/>
    <w:rsid w:val="00577BE4"/>
    <w:rsid w:val="00577C3A"/>
    <w:rsid w:val="00577C58"/>
    <w:rsid w:val="00577CB1"/>
    <w:rsid w:val="00577D4B"/>
    <w:rsid w:val="00577DCF"/>
    <w:rsid w:val="00577DEB"/>
    <w:rsid w:val="00577E1F"/>
    <w:rsid w:val="00577F00"/>
    <w:rsid w:val="00577F0E"/>
    <w:rsid w:val="00577FD8"/>
    <w:rsid w:val="0057B0C2"/>
    <w:rsid w:val="0057C910"/>
    <w:rsid w:val="005800FD"/>
    <w:rsid w:val="00580132"/>
    <w:rsid w:val="00580171"/>
    <w:rsid w:val="0058026B"/>
    <w:rsid w:val="0058033C"/>
    <w:rsid w:val="005803FB"/>
    <w:rsid w:val="005804C1"/>
    <w:rsid w:val="005804D0"/>
    <w:rsid w:val="005805B7"/>
    <w:rsid w:val="0058061E"/>
    <w:rsid w:val="0058084C"/>
    <w:rsid w:val="005808BA"/>
    <w:rsid w:val="00580ACF"/>
    <w:rsid w:val="00580AEE"/>
    <w:rsid w:val="00580BFB"/>
    <w:rsid w:val="00580C4E"/>
    <w:rsid w:val="00580D77"/>
    <w:rsid w:val="00580FB4"/>
    <w:rsid w:val="005810A4"/>
    <w:rsid w:val="0058111E"/>
    <w:rsid w:val="0058123A"/>
    <w:rsid w:val="005814BD"/>
    <w:rsid w:val="00581560"/>
    <w:rsid w:val="0058161B"/>
    <w:rsid w:val="00581750"/>
    <w:rsid w:val="00581883"/>
    <w:rsid w:val="005818F6"/>
    <w:rsid w:val="00581971"/>
    <w:rsid w:val="005819DB"/>
    <w:rsid w:val="00581AB0"/>
    <w:rsid w:val="00581ABC"/>
    <w:rsid w:val="00581AE6"/>
    <w:rsid w:val="00581B90"/>
    <w:rsid w:val="00581BF6"/>
    <w:rsid w:val="00581BF9"/>
    <w:rsid w:val="00581C23"/>
    <w:rsid w:val="00581D80"/>
    <w:rsid w:val="00581D83"/>
    <w:rsid w:val="00581E31"/>
    <w:rsid w:val="00581ED3"/>
    <w:rsid w:val="00581EF6"/>
    <w:rsid w:val="0058209F"/>
    <w:rsid w:val="005822E2"/>
    <w:rsid w:val="0058231E"/>
    <w:rsid w:val="005823DB"/>
    <w:rsid w:val="00582677"/>
    <w:rsid w:val="00582768"/>
    <w:rsid w:val="005827D1"/>
    <w:rsid w:val="00582853"/>
    <w:rsid w:val="00582917"/>
    <w:rsid w:val="00582970"/>
    <w:rsid w:val="00582982"/>
    <w:rsid w:val="00582A8F"/>
    <w:rsid w:val="00582B7E"/>
    <w:rsid w:val="00582C9F"/>
    <w:rsid w:val="00582D6B"/>
    <w:rsid w:val="00582DE3"/>
    <w:rsid w:val="00582EC6"/>
    <w:rsid w:val="00582FB5"/>
    <w:rsid w:val="005830F5"/>
    <w:rsid w:val="00583113"/>
    <w:rsid w:val="00583237"/>
    <w:rsid w:val="005832C8"/>
    <w:rsid w:val="00583303"/>
    <w:rsid w:val="00583461"/>
    <w:rsid w:val="005835B3"/>
    <w:rsid w:val="0058370D"/>
    <w:rsid w:val="00583718"/>
    <w:rsid w:val="0058376C"/>
    <w:rsid w:val="00583866"/>
    <w:rsid w:val="0058392E"/>
    <w:rsid w:val="0058394B"/>
    <w:rsid w:val="00583A6D"/>
    <w:rsid w:val="00583A9D"/>
    <w:rsid w:val="00583AF4"/>
    <w:rsid w:val="00583B20"/>
    <w:rsid w:val="00583B73"/>
    <w:rsid w:val="00583C19"/>
    <w:rsid w:val="00583CA9"/>
    <w:rsid w:val="00583CFD"/>
    <w:rsid w:val="00583E34"/>
    <w:rsid w:val="00583F2E"/>
    <w:rsid w:val="00583F5B"/>
    <w:rsid w:val="00583FF0"/>
    <w:rsid w:val="0058405F"/>
    <w:rsid w:val="005842FD"/>
    <w:rsid w:val="005844E9"/>
    <w:rsid w:val="00584578"/>
    <w:rsid w:val="0058467E"/>
    <w:rsid w:val="00584747"/>
    <w:rsid w:val="005847DF"/>
    <w:rsid w:val="00584810"/>
    <w:rsid w:val="005849E5"/>
    <w:rsid w:val="00584B40"/>
    <w:rsid w:val="00584DD0"/>
    <w:rsid w:val="005851A2"/>
    <w:rsid w:val="00585230"/>
    <w:rsid w:val="005856A4"/>
    <w:rsid w:val="00585759"/>
    <w:rsid w:val="0058575F"/>
    <w:rsid w:val="005857E7"/>
    <w:rsid w:val="0058580E"/>
    <w:rsid w:val="005858EC"/>
    <w:rsid w:val="005859A1"/>
    <w:rsid w:val="00585A07"/>
    <w:rsid w:val="00585A0F"/>
    <w:rsid w:val="00585AE6"/>
    <w:rsid w:val="00585B96"/>
    <w:rsid w:val="00585C6D"/>
    <w:rsid w:val="00585D11"/>
    <w:rsid w:val="00585D59"/>
    <w:rsid w:val="00585E73"/>
    <w:rsid w:val="00585FAC"/>
    <w:rsid w:val="00586023"/>
    <w:rsid w:val="005864A5"/>
    <w:rsid w:val="0058654D"/>
    <w:rsid w:val="005865E7"/>
    <w:rsid w:val="00586601"/>
    <w:rsid w:val="00586868"/>
    <w:rsid w:val="00586922"/>
    <w:rsid w:val="00586AED"/>
    <w:rsid w:val="00586C24"/>
    <w:rsid w:val="00586E0A"/>
    <w:rsid w:val="00586F2C"/>
    <w:rsid w:val="0058706E"/>
    <w:rsid w:val="005870AF"/>
    <w:rsid w:val="005870D6"/>
    <w:rsid w:val="0058716B"/>
    <w:rsid w:val="00587212"/>
    <w:rsid w:val="00587276"/>
    <w:rsid w:val="005872A5"/>
    <w:rsid w:val="0058737E"/>
    <w:rsid w:val="00587421"/>
    <w:rsid w:val="00587439"/>
    <w:rsid w:val="00587699"/>
    <w:rsid w:val="0058776E"/>
    <w:rsid w:val="005877F3"/>
    <w:rsid w:val="005878EF"/>
    <w:rsid w:val="00587906"/>
    <w:rsid w:val="00587961"/>
    <w:rsid w:val="00587A66"/>
    <w:rsid w:val="00587A85"/>
    <w:rsid w:val="00587B7A"/>
    <w:rsid w:val="00587BE5"/>
    <w:rsid w:val="00587C79"/>
    <w:rsid w:val="00587C7D"/>
    <w:rsid w:val="00587C95"/>
    <w:rsid w:val="00587CD8"/>
    <w:rsid w:val="00587D16"/>
    <w:rsid w:val="00587D94"/>
    <w:rsid w:val="00587E08"/>
    <w:rsid w:val="00587E8B"/>
    <w:rsid w:val="00587FAB"/>
    <w:rsid w:val="00587FF1"/>
    <w:rsid w:val="00590258"/>
    <w:rsid w:val="0059030B"/>
    <w:rsid w:val="005903C0"/>
    <w:rsid w:val="0059040B"/>
    <w:rsid w:val="0059046B"/>
    <w:rsid w:val="005904CC"/>
    <w:rsid w:val="00590513"/>
    <w:rsid w:val="005905EA"/>
    <w:rsid w:val="0059063D"/>
    <w:rsid w:val="00590730"/>
    <w:rsid w:val="0059078E"/>
    <w:rsid w:val="0059082A"/>
    <w:rsid w:val="00590889"/>
    <w:rsid w:val="00590983"/>
    <w:rsid w:val="00590A6C"/>
    <w:rsid w:val="00590AA6"/>
    <w:rsid w:val="00590CFB"/>
    <w:rsid w:val="00590DBF"/>
    <w:rsid w:val="00590ED9"/>
    <w:rsid w:val="00590F4B"/>
    <w:rsid w:val="00590FC1"/>
    <w:rsid w:val="0059105A"/>
    <w:rsid w:val="0059116E"/>
    <w:rsid w:val="0059119B"/>
    <w:rsid w:val="005912D3"/>
    <w:rsid w:val="0059132B"/>
    <w:rsid w:val="005916DF"/>
    <w:rsid w:val="00591878"/>
    <w:rsid w:val="00591CB5"/>
    <w:rsid w:val="00591CCA"/>
    <w:rsid w:val="00591E08"/>
    <w:rsid w:val="00591E47"/>
    <w:rsid w:val="00591F33"/>
    <w:rsid w:val="005920C0"/>
    <w:rsid w:val="005922E4"/>
    <w:rsid w:val="005922FD"/>
    <w:rsid w:val="005923C9"/>
    <w:rsid w:val="005923E9"/>
    <w:rsid w:val="0059247B"/>
    <w:rsid w:val="005924B4"/>
    <w:rsid w:val="005924FE"/>
    <w:rsid w:val="005925F5"/>
    <w:rsid w:val="00592632"/>
    <w:rsid w:val="005927D2"/>
    <w:rsid w:val="0059284F"/>
    <w:rsid w:val="005929DC"/>
    <w:rsid w:val="00592A3B"/>
    <w:rsid w:val="00592A8C"/>
    <w:rsid w:val="00592AD3"/>
    <w:rsid w:val="00592B1A"/>
    <w:rsid w:val="00592CFB"/>
    <w:rsid w:val="00592DD2"/>
    <w:rsid w:val="00592DE5"/>
    <w:rsid w:val="00592E0D"/>
    <w:rsid w:val="00592EA3"/>
    <w:rsid w:val="00592F2B"/>
    <w:rsid w:val="00592F88"/>
    <w:rsid w:val="00593002"/>
    <w:rsid w:val="0059310B"/>
    <w:rsid w:val="0059313C"/>
    <w:rsid w:val="00593144"/>
    <w:rsid w:val="00593195"/>
    <w:rsid w:val="005931C9"/>
    <w:rsid w:val="00593210"/>
    <w:rsid w:val="00593492"/>
    <w:rsid w:val="0059352C"/>
    <w:rsid w:val="00593534"/>
    <w:rsid w:val="005935BA"/>
    <w:rsid w:val="005935CD"/>
    <w:rsid w:val="0059367E"/>
    <w:rsid w:val="0059367F"/>
    <w:rsid w:val="00593ADC"/>
    <w:rsid w:val="00593B5E"/>
    <w:rsid w:val="00593BB8"/>
    <w:rsid w:val="00593C08"/>
    <w:rsid w:val="00593C85"/>
    <w:rsid w:val="00593D38"/>
    <w:rsid w:val="00593D3C"/>
    <w:rsid w:val="00593D68"/>
    <w:rsid w:val="00593D7F"/>
    <w:rsid w:val="00593DE0"/>
    <w:rsid w:val="00593E5C"/>
    <w:rsid w:val="00593E83"/>
    <w:rsid w:val="00593ECA"/>
    <w:rsid w:val="00594183"/>
    <w:rsid w:val="005942F1"/>
    <w:rsid w:val="005942F5"/>
    <w:rsid w:val="0059433A"/>
    <w:rsid w:val="0059459F"/>
    <w:rsid w:val="0059468F"/>
    <w:rsid w:val="005946EE"/>
    <w:rsid w:val="005947A6"/>
    <w:rsid w:val="005947AD"/>
    <w:rsid w:val="00594A57"/>
    <w:rsid w:val="00594A71"/>
    <w:rsid w:val="00594C21"/>
    <w:rsid w:val="00594C43"/>
    <w:rsid w:val="00594D35"/>
    <w:rsid w:val="00594D3F"/>
    <w:rsid w:val="00594E27"/>
    <w:rsid w:val="00595019"/>
    <w:rsid w:val="005950F0"/>
    <w:rsid w:val="00595131"/>
    <w:rsid w:val="0059515F"/>
    <w:rsid w:val="00595301"/>
    <w:rsid w:val="005953FE"/>
    <w:rsid w:val="0059540D"/>
    <w:rsid w:val="00595765"/>
    <w:rsid w:val="00595784"/>
    <w:rsid w:val="00595798"/>
    <w:rsid w:val="005957B4"/>
    <w:rsid w:val="005957E9"/>
    <w:rsid w:val="00595939"/>
    <w:rsid w:val="005959A6"/>
    <w:rsid w:val="00595A2E"/>
    <w:rsid w:val="00595AC3"/>
    <w:rsid w:val="00595B35"/>
    <w:rsid w:val="00595BAD"/>
    <w:rsid w:val="00595BD1"/>
    <w:rsid w:val="00595C1F"/>
    <w:rsid w:val="00595D16"/>
    <w:rsid w:val="00595E64"/>
    <w:rsid w:val="00595ED6"/>
    <w:rsid w:val="00595EED"/>
    <w:rsid w:val="00595EFF"/>
    <w:rsid w:val="00595F01"/>
    <w:rsid w:val="005960F4"/>
    <w:rsid w:val="0059611F"/>
    <w:rsid w:val="00596140"/>
    <w:rsid w:val="0059619F"/>
    <w:rsid w:val="0059644C"/>
    <w:rsid w:val="0059645B"/>
    <w:rsid w:val="00596712"/>
    <w:rsid w:val="0059672E"/>
    <w:rsid w:val="00596767"/>
    <w:rsid w:val="00596834"/>
    <w:rsid w:val="00596879"/>
    <w:rsid w:val="00596B06"/>
    <w:rsid w:val="00596C29"/>
    <w:rsid w:val="00596C2C"/>
    <w:rsid w:val="00596C73"/>
    <w:rsid w:val="00596D54"/>
    <w:rsid w:val="00596D57"/>
    <w:rsid w:val="00596D68"/>
    <w:rsid w:val="00596E09"/>
    <w:rsid w:val="00596ED7"/>
    <w:rsid w:val="00596F66"/>
    <w:rsid w:val="00597125"/>
    <w:rsid w:val="005971A2"/>
    <w:rsid w:val="005971CE"/>
    <w:rsid w:val="0059737D"/>
    <w:rsid w:val="00597386"/>
    <w:rsid w:val="005973B2"/>
    <w:rsid w:val="005974D8"/>
    <w:rsid w:val="0059756F"/>
    <w:rsid w:val="00597618"/>
    <w:rsid w:val="005976B0"/>
    <w:rsid w:val="0059771D"/>
    <w:rsid w:val="0059789D"/>
    <w:rsid w:val="005978C7"/>
    <w:rsid w:val="005978EA"/>
    <w:rsid w:val="00597A3C"/>
    <w:rsid w:val="00597B7E"/>
    <w:rsid w:val="00597B98"/>
    <w:rsid w:val="00597BF2"/>
    <w:rsid w:val="00597C4B"/>
    <w:rsid w:val="00597C52"/>
    <w:rsid w:val="00597CAC"/>
    <w:rsid w:val="00597CC5"/>
    <w:rsid w:val="00597D0C"/>
    <w:rsid w:val="00597D49"/>
    <w:rsid w:val="00597D67"/>
    <w:rsid w:val="00597DB7"/>
    <w:rsid w:val="00597E23"/>
    <w:rsid w:val="00597E68"/>
    <w:rsid w:val="00597EAE"/>
    <w:rsid w:val="00597EF0"/>
    <w:rsid w:val="00597F21"/>
    <w:rsid w:val="00597F2A"/>
    <w:rsid w:val="00597FCA"/>
    <w:rsid w:val="0059CA4C"/>
    <w:rsid w:val="005A00C6"/>
    <w:rsid w:val="005A01C7"/>
    <w:rsid w:val="005A02FF"/>
    <w:rsid w:val="005A0318"/>
    <w:rsid w:val="005A03EA"/>
    <w:rsid w:val="005A03F2"/>
    <w:rsid w:val="005A0403"/>
    <w:rsid w:val="005A042F"/>
    <w:rsid w:val="005A0456"/>
    <w:rsid w:val="005A0502"/>
    <w:rsid w:val="005A053B"/>
    <w:rsid w:val="005A063D"/>
    <w:rsid w:val="005A0643"/>
    <w:rsid w:val="005A086C"/>
    <w:rsid w:val="005A09E7"/>
    <w:rsid w:val="005A0B45"/>
    <w:rsid w:val="005A0B97"/>
    <w:rsid w:val="005A0C8E"/>
    <w:rsid w:val="005A0CAF"/>
    <w:rsid w:val="005A0E42"/>
    <w:rsid w:val="005A0E55"/>
    <w:rsid w:val="005A0E5E"/>
    <w:rsid w:val="005A0EB0"/>
    <w:rsid w:val="005A0EE8"/>
    <w:rsid w:val="005A0FCA"/>
    <w:rsid w:val="005A1058"/>
    <w:rsid w:val="005A1091"/>
    <w:rsid w:val="005A10BC"/>
    <w:rsid w:val="005A136C"/>
    <w:rsid w:val="005A139A"/>
    <w:rsid w:val="005A1732"/>
    <w:rsid w:val="005A1754"/>
    <w:rsid w:val="005A19E1"/>
    <w:rsid w:val="005A1A04"/>
    <w:rsid w:val="005A1A6D"/>
    <w:rsid w:val="005A1B32"/>
    <w:rsid w:val="005A1B47"/>
    <w:rsid w:val="005A1C47"/>
    <w:rsid w:val="005A1CAC"/>
    <w:rsid w:val="005A1CB4"/>
    <w:rsid w:val="005A1D0D"/>
    <w:rsid w:val="005A1F06"/>
    <w:rsid w:val="005A1F11"/>
    <w:rsid w:val="005A1F56"/>
    <w:rsid w:val="005A227D"/>
    <w:rsid w:val="005A2296"/>
    <w:rsid w:val="005A22A0"/>
    <w:rsid w:val="005A22C5"/>
    <w:rsid w:val="005A22DE"/>
    <w:rsid w:val="005A23C9"/>
    <w:rsid w:val="005A2419"/>
    <w:rsid w:val="005A249D"/>
    <w:rsid w:val="005A2503"/>
    <w:rsid w:val="005A2698"/>
    <w:rsid w:val="005A292D"/>
    <w:rsid w:val="005A2969"/>
    <w:rsid w:val="005A29A8"/>
    <w:rsid w:val="005A2AAC"/>
    <w:rsid w:val="005A2BD9"/>
    <w:rsid w:val="005A2CDB"/>
    <w:rsid w:val="005A2CF9"/>
    <w:rsid w:val="005A2D34"/>
    <w:rsid w:val="005A2D74"/>
    <w:rsid w:val="005A2DC2"/>
    <w:rsid w:val="005A2E74"/>
    <w:rsid w:val="005A2F35"/>
    <w:rsid w:val="005A304D"/>
    <w:rsid w:val="005A3051"/>
    <w:rsid w:val="005A3053"/>
    <w:rsid w:val="005A3354"/>
    <w:rsid w:val="005A339F"/>
    <w:rsid w:val="005A340C"/>
    <w:rsid w:val="005A3441"/>
    <w:rsid w:val="005A34B5"/>
    <w:rsid w:val="005A368F"/>
    <w:rsid w:val="005A3826"/>
    <w:rsid w:val="005A3891"/>
    <w:rsid w:val="005A38DA"/>
    <w:rsid w:val="005A390E"/>
    <w:rsid w:val="005A392F"/>
    <w:rsid w:val="005A39C3"/>
    <w:rsid w:val="005A3AED"/>
    <w:rsid w:val="005A3B68"/>
    <w:rsid w:val="005A3BB5"/>
    <w:rsid w:val="005A3C5D"/>
    <w:rsid w:val="005A3C94"/>
    <w:rsid w:val="005A3D79"/>
    <w:rsid w:val="005A3DCA"/>
    <w:rsid w:val="005A3DE6"/>
    <w:rsid w:val="005A3EEC"/>
    <w:rsid w:val="005A3F7E"/>
    <w:rsid w:val="005A4131"/>
    <w:rsid w:val="005A41E3"/>
    <w:rsid w:val="005A424D"/>
    <w:rsid w:val="005A4310"/>
    <w:rsid w:val="005A4368"/>
    <w:rsid w:val="005A4389"/>
    <w:rsid w:val="005A43C2"/>
    <w:rsid w:val="005A45B9"/>
    <w:rsid w:val="005A45E9"/>
    <w:rsid w:val="005A4811"/>
    <w:rsid w:val="005A488B"/>
    <w:rsid w:val="005A4890"/>
    <w:rsid w:val="005A4A3C"/>
    <w:rsid w:val="005A4A47"/>
    <w:rsid w:val="005A4B6D"/>
    <w:rsid w:val="005A4B90"/>
    <w:rsid w:val="005A4EC0"/>
    <w:rsid w:val="005A4EC7"/>
    <w:rsid w:val="005A52DD"/>
    <w:rsid w:val="005A537F"/>
    <w:rsid w:val="005A53FE"/>
    <w:rsid w:val="005A5522"/>
    <w:rsid w:val="005A553B"/>
    <w:rsid w:val="005A5625"/>
    <w:rsid w:val="005A5791"/>
    <w:rsid w:val="005A57D9"/>
    <w:rsid w:val="005A58A4"/>
    <w:rsid w:val="005A58B6"/>
    <w:rsid w:val="005A5A3C"/>
    <w:rsid w:val="005A5B68"/>
    <w:rsid w:val="005A5CC2"/>
    <w:rsid w:val="005A5E71"/>
    <w:rsid w:val="005A61BE"/>
    <w:rsid w:val="005A61CA"/>
    <w:rsid w:val="005A625B"/>
    <w:rsid w:val="005A63AF"/>
    <w:rsid w:val="005A63C2"/>
    <w:rsid w:val="005A6489"/>
    <w:rsid w:val="005A6801"/>
    <w:rsid w:val="005A6864"/>
    <w:rsid w:val="005A68AD"/>
    <w:rsid w:val="005A699A"/>
    <w:rsid w:val="005A6AA6"/>
    <w:rsid w:val="005A6AC3"/>
    <w:rsid w:val="005A6B05"/>
    <w:rsid w:val="005A6B74"/>
    <w:rsid w:val="005A6B90"/>
    <w:rsid w:val="005A6C95"/>
    <w:rsid w:val="005A6D2F"/>
    <w:rsid w:val="005A6DB6"/>
    <w:rsid w:val="005A6EBB"/>
    <w:rsid w:val="005A6EC5"/>
    <w:rsid w:val="005A705F"/>
    <w:rsid w:val="005A7209"/>
    <w:rsid w:val="005A722E"/>
    <w:rsid w:val="005A739A"/>
    <w:rsid w:val="005A749E"/>
    <w:rsid w:val="005A74F5"/>
    <w:rsid w:val="005A771D"/>
    <w:rsid w:val="005A77EB"/>
    <w:rsid w:val="005A7850"/>
    <w:rsid w:val="005A7AB0"/>
    <w:rsid w:val="005A7BDA"/>
    <w:rsid w:val="005A7CD3"/>
    <w:rsid w:val="005A7D6C"/>
    <w:rsid w:val="005A7DE1"/>
    <w:rsid w:val="005A7E3B"/>
    <w:rsid w:val="005A7F26"/>
    <w:rsid w:val="005B01F3"/>
    <w:rsid w:val="005B024C"/>
    <w:rsid w:val="005B0357"/>
    <w:rsid w:val="005B03D5"/>
    <w:rsid w:val="005B0450"/>
    <w:rsid w:val="005B062A"/>
    <w:rsid w:val="005B0748"/>
    <w:rsid w:val="005B0807"/>
    <w:rsid w:val="005B0838"/>
    <w:rsid w:val="005B0978"/>
    <w:rsid w:val="005B098E"/>
    <w:rsid w:val="005B0A29"/>
    <w:rsid w:val="005B0B11"/>
    <w:rsid w:val="005B0B1D"/>
    <w:rsid w:val="005B0CCC"/>
    <w:rsid w:val="005B0E50"/>
    <w:rsid w:val="005B0E57"/>
    <w:rsid w:val="005B0EFF"/>
    <w:rsid w:val="005B0FD8"/>
    <w:rsid w:val="005B11D2"/>
    <w:rsid w:val="005B1272"/>
    <w:rsid w:val="005B1364"/>
    <w:rsid w:val="005B13AB"/>
    <w:rsid w:val="005B1459"/>
    <w:rsid w:val="005B14EF"/>
    <w:rsid w:val="005B157E"/>
    <w:rsid w:val="005B15E2"/>
    <w:rsid w:val="005B15F1"/>
    <w:rsid w:val="005B1654"/>
    <w:rsid w:val="005B16DC"/>
    <w:rsid w:val="005B17B6"/>
    <w:rsid w:val="005B18C7"/>
    <w:rsid w:val="005B197B"/>
    <w:rsid w:val="005B1A95"/>
    <w:rsid w:val="005B1AAD"/>
    <w:rsid w:val="005B1C28"/>
    <w:rsid w:val="005B1C58"/>
    <w:rsid w:val="005B1D9D"/>
    <w:rsid w:val="005B1DA7"/>
    <w:rsid w:val="005B2168"/>
    <w:rsid w:val="005B21B9"/>
    <w:rsid w:val="005B21C6"/>
    <w:rsid w:val="005B224F"/>
    <w:rsid w:val="005B242E"/>
    <w:rsid w:val="005B246F"/>
    <w:rsid w:val="005B251F"/>
    <w:rsid w:val="005B256E"/>
    <w:rsid w:val="005B2576"/>
    <w:rsid w:val="005B25F3"/>
    <w:rsid w:val="005B26C2"/>
    <w:rsid w:val="005B278C"/>
    <w:rsid w:val="005B27CE"/>
    <w:rsid w:val="005B2890"/>
    <w:rsid w:val="005B28FB"/>
    <w:rsid w:val="005B2A94"/>
    <w:rsid w:val="005B2E7B"/>
    <w:rsid w:val="005B2EAA"/>
    <w:rsid w:val="005B2F42"/>
    <w:rsid w:val="005B2F4F"/>
    <w:rsid w:val="005B309D"/>
    <w:rsid w:val="005B30CE"/>
    <w:rsid w:val="005B31D7"/>
    <w:rsid w:val="005B3248"/>
    <w:rsid w:val="005B3299"/>
    <w:rsid w:val="005B32A0"/>
    <w:rsid w:val="005B330C"/>
    <w:rsid w:val="005B33BA"/>
    <w:rsid w:val="005B35A1"/>
    <w:rsid w:val="005B3669"/>
    <w:rsid w:val="005B3705"/>
    <w:rsid w:val="005B3B74"/>
    <w:rsid w:val="005B3BE9"/>
    <w:rsid w:val="005B3D0D"/>
    <w:rsid w:val="005B3EC4"/>
    <w:rsid w:val="005B3F88"/>
    <w:rsid w:val="005B40D5"/>
    <w:rsid w:val="005B416A"/>
    <w:rsid w:val="005B421E"/>
    <w:rsid w:val="005B425D"/>
    <w:rsid w:val="005B429E"/>
    <w:rsid w:val="005B42F1"/>
    <w:rsid w:val="005B4330"/>
    <w:rsid w:val="005B4432"/>
    <w:rsid w:val="005B445B"/>
    <w:rsid w:val="005B45D6"/>
    <w:rsid w:val="005B4668"/>
    <w:rsid w:val="005B4843"/>
    <w:rsid w:val="005B499A"/>
    <w:rsid w:val="005B4A30"/>
    <w:rsid w:val="005B4AF3"/>
    <w:rsid w:val="005B4C17"/>
    <w:rsid w:val="005B4D06"/>
    <w:rsid w:val="005B4D45"/>
    <w:rsid w:val="005B4F46"/>
    <w:rsid w:val="005B4F4E"/>
    <w:rsid w:val="005B50A1"/>
    <w:rsid w:val="005B50CF"/>
    <w:rsid w:val="005B51E9"/>
    <w:rsid w:val="005B52EB"/>
    <w:rsid w:val="005B5591"/>
    <w:rsid w:val="005B5679"/>
    <w:rsid w:val="005B5691"/>
    <w:rsid w:val="005B571A"/>
    <w:rsid w:val="005B579A"/>
    <w:rsid w:val="005B5915"/>
    <w:rsid w:val="005B5A41"/>
    <w:rsid w:val="005B5CC5"/>
    <w:rsid w:val="005B5E48"/>
    <w:rsid w:val="005B5E85"/>
    <w:rsid w:val="005B5EA8"/>
    <w:rsid w:val="005B5EDE"/>
    <w:rsid w:val="005B5F27"/>
    <w:rsid w:val="005B6037"/>
    <w:rsid w:val="005B60B7"/>
    <w:rsid w:val="005B61DC"/>
    <w:rsid w:val="005B622A"/>
    <w:rsid w:val="005B645B"/>
    <w:rsid w:val="005B6746"/>
    <w:rsid w:val="005B68C6"/>
    <w:rsid w:val="005B6995"/>
    <w:rsid w:val="005B6A04"/>
    <w:rsid w:val="005B6A5D"/>
    <w:rsid w:val="005B6CC0"/>
    <w:rsid w:val="005B6D2A"/>
    <w:rsid w:val="005B6F38"/>
    <w:rsid w:val="005B706D"/>
    <w:rsid w:val="005B713F"/>
    <w:rsid w:val="005B7244"/>
    <w:rsid w:val="005B7465"/>
    <w:rsid w:val="005B77C7"/>
    <w:rsid w:val="005B7963"/>
    <w:rsid w:val="005B7981"/>
    <w:rsid w:val="005B7985"/>
    <w:rsid w:val="005B7A9D"/>
    <w:rsid w:val="005B7BA7"/>
    <w:rsid w:val="005B7CD1"/>
    <w:rsid w:val="005B7D22"/>
    <w:rsid w:val="005B7DA9"/>
    <w:rsid w:val="005B7DD3"/>
    <w:rsid w:val="005B7E55"/>
    <w:rsid w:val="005B7EBC"/>
    <w:rsid w:val="005B7F3E"/>
    <w:rsid w:val="005C001B"/>
    <w:rsid w:val="005C0131"/>
    <w:rsid w:val="005C0216"/>
    <w:rsid w:val="005C029E"/>
    <w:rsid w:val="005C0303"/>
    <w:rsid w:val="005C03CC"/>
    <w:rsid w:val="005C045A"/>
    <w:rsid w:val="005C04C4"/>
    <w:rsid w:val="005C060C"/>
    <w:rsid w:val="005C064F"/>
    <w:rsid w:val="005C0699"/>
    <w:rsid w:val="005C070D"/>
    <w:rsid w:val="005C087A"/>
    <w:rsid w:val="005C0907"/>
    <w:rsid w:val="005C096E"/>
    <w:rsid w:val="005C0992"/>
    <w:rsid w:val="005C0B75"/>
    <w:rsid w:val="005C0CD1"/>
    <w:rsid w:val="005C0E73"/>
    <w:rsid w:val="005C10EF"/>
    <w:rsid w:val="005C115F"/>
    <w:rsid w:val="005C1213"/>
    <w:rsid w:val="005C1293"/>
    <w:rsid w:val="005C1301"/>
    <w:rsid w:val="005C140B"/>
    <w:rsid w:val="005C14D8"/>
    <w:rsid w:val="005C15B2"/>
    <w:rsid w:val="005C161B"/>
    <w:rsid w:val="005C16FC"/>
    <w:rsid w:val="005C177F"/>
    <w:rsid w:val="005C199F"/>
    <w:rsid w:val="005C19A8"/>
    <w:rsid w:val="005C19C4"/>
    <w:rsid w:val="005C19D2"/>
    <w:rsid w:val="005C1A11"/>
    <w:rsid w:val="005C1AE9"/>
    <w:rsid w:val="005C1BCF"/>
    <w:rsid w:val="005C1C1C"/>
    <w:rsid w:val="005C1CF9"/>
    <w:rsid w:val="005C1E65"/>
    <w:rsid w:val="005C1E67"/>
    <w:rsid w:val="005C1E68"/>
    <w:rsid w:val="005C1EA8"/>
    <w:rsid w:val="005C1FE3"/>
    <w:rsid w:val="005C2163"/>
    <w:rsid w:val="005C21B3"/>
    <w:rsid w:val="005C245B"/>
    <w:rsid w:val="005C2573"/>
    <w:rsid w:val="005C25BB"/>
    <w:rsid w:val="005C2627"/>
    <w:rsid w:val="005C2649"/>
    <w:rsid w:val="005C286B"/>
    <w:rsid w:val="005C28AB"/>
    <w:rsid w:val="005C292D"/>
    <w:rsid w:val="005C29D8"/>
    <w:rsid w:val="005C29E9"/>
    <w:rsid w:val="005C29EC"/>
    <w:rsid w:val="005C2A2E"/>
    <w:rsid w:val="005C2AD9"/>
    <w:rsid w:val="005C2B68"/>
    <w:rsid w:val="005C2BB6"/>
    <w:rsid w:val="005C2BFA"/>
    <w:rsid w:val="005C2CB1"/>
    <w:rsid w:val="005C2D49"/>
    <w:rsid w:val="005C2DF9"/>
    <w:rsid w:val="005C2E26"/>
    <w:rsid w:val="005C2ED1"/>
    <w:rsid w:val="005C2F32"/>
    <w:rsid w:val="005C2F56"/>
    <w:rsid w:val="005C2F89"/>
    <w:rsid w:val="005C2FA5"/>
    <w:rsid w:val="005C310A"/>
    <w:rsid w:val="005C31A7"/>
    <w:rsid w:val="005C31E4"/>
    <w:rsid w:val="005C35B4"/>
    <w:rsid w:val="005C3656"/>
    <w:rsid w:val="005C3786"/>
    <w:rsid w:val="005C37DC"/>
    <w:rsid w:val="005C387E"/>
    <w:rsid w:val="005C38EF"/>
    <w:rsid w:val="005C38FC"/>
    <w:rsid w:val="005C3941"/>
    <w:rsid w:val="005C396C"/>
    <w:rsid w:val="005C3998"/>
    <w:rsid w:val="005C39C2"/>
    <w:rsid w:val="005C3A70"/>
    <w:rsid w:val="005C3A74"/>
    <w:rsid w:val="005C3A95"/>
    <w:rsid w:val="005C3AD1"/>
    <w:rsid w:val="005C3AEC"/>
    <w:rsid w:val="005C3AF5"/>
    <w:rsid w:val="005C3BB6"/>
    <w:rsid w:val="005C3C71"/>
    <w:rsid w:val="005C3CB3"/>
    <w:rsid w:val="005C3CDC"/>
    <w:rsid w:val="005C3D08"/>
    <w:rsid w:val="005C3DF4"/>
    <w:rsid w:val="005C3E99"/>
    <w:rsid w:val="005C3F0A"/>
    <w:rsid w:val="005C3F9E"/>
    <w:rsid w:val="005C3FE6"/>
    <w:rsid w:val="005C4041"/>
    <w:rsid w:val="005C404C"/>
    <w:rsid w:val="005C4125"/>
    <w:rsid w:val="005C419C"/>
    <w:rsid w:val="005C42F9"/>
    <w:rsid w:val="005C4352"/>
    <w:rsid w:val="005C4474"/>
    <w:rsid w:val="005C4485"/>
    <w:rsid w:val="005C45B4"/>
    <w:rsid w:val="005C460D"/>
    <w:rsid w:val="005C48AB"/>
    <w:rsid w:val="005C48DF"/>
    <w:rsid w:val="005C4945"/>
    <w:rsid w:val="005C4A2D"/>
    <w:rsid w:val="005C4A83"/>
    <w:rsid w:val="005C4ABD"/>
    <w:rsid w:val="005C4AEB"/>
    <w:rsid w:val="005C4BF1"/>
    <w:rsid w:val="005C4C3A"/>
    <w:rsid w:val="005C4D30"/>
    <w:rsid w:val="005C4DF7"/>
    <w:rsid w:val="005C4E23"/>
    <w:rsid w:val="005C5155"/>
    <w:rsid w:val="005C5214"/>
    <w:rsid w:val="005C5224"/>
    <w:rsid w:val="005C5313"/>
    <w:rsid w:val="005C53EB"/>
    <w:rsid w:val="005C558E"/>
    <w:rsid w:val="005C582D"/>
    <w:rsid w:val="005C5835"/>
    <w:rsid w:val="005C588B"/>
    <w:rsid w:val="005C592B"/>
    <w:rsid w:val="005C5930"/>
    <w:rsid w:val="005C596E"/>
    <w:rsid w:val="005C59EC"/>
    <w:rsid w:val="005C5ACC"/>
    <w:rsid w:val="005C5BCC"/>
    <w:rsid w:val="005C5BD2"/>
    <w:rsid w:val="005C5C16"/>
    <w:rsid w:val="005C5CE1"/>
    <w:rsid w:val="005C5E62"/>
    <w:rsid w:val="005C5ECC"/>
    <w:rsid w:val="005C5F37"/>
    <w:rsid w:val="005C5F41"/>
    <w:rsid w:val="005C5FDC"/>
    <w:rsid w:val="005C600B"/>
    <w:rsid w:val="005C6022"/>
    <w:rsid w:val="005C602F"/>
    <w:rsid w:val="005C60EC"/>
    <w:rsid w:val="005C61F0"/>
    <w:rsid w:val="005C631D"/>
    <w:rsid w:val="005C639A"/>
    <w:rsid w:val="005C639E"/>
    <w:rsid w:val="005C65A6"/>
    <w:rsid w:val="005C6669"/>
    <w:rsid w:val="005C680A"/>
    <w:rsid w:val="005C680C"/>
    <w:rsid w:val="005C687D"/>
    <w:rsid w:val="005C68C1"/>
    <w:rsid w:val="005C68D7"/>
    <w:rsid w:val="005C6AD6"/>
    <w:rsid w:val="005C6AD8"/>
    <w:rsid w:val="005C6B00"/>
    <w:rsid w:val="005C6B36"/>
    <w:rsid w:val="005C6CFA"/>
    <w:rsid w:val="005C6D1F"/>
    <w:rsid w:val="005C6DA2"/>
    <w:rsid w:val="005C6E2C"/>
    <w:rsid w:val="005C6EC4"/>
    <w:rsid w:val="005C6EFA"/>
    <w:rsid w:val="005C7117"/>
    <w:rsid w:val="005C7216"/>
    <w:rsid w:val="005C7231"/>
    <w:rsid w:val="005C7431"/>
    <w:rsid w:val="005C7456"/>
    <w:rsid w:val="005C7465"/>
    <w:rsid w:val="005C7575"/>
    <w:rsid w:val="005C7649"/>
    <w:rsid w:val="005C7804"/>
    <w:rsid w:val="005C7862"/>
    <w:rsid w:val="005C786D"/>
    <w:rsid w:val="005C79B0"/>
    <w:rsid w:val="005C79ED"/>
    <w:rsid w:val="005C79EF"/>
    <w:rsid w:val="005C7AD4"/>
    <w:rsid w:val="005C7DA2"/>
    <w:rsid w:val="005C7DF7"/>
    <w:rsid w:val="005C7F17"/>
    <w:rsid w:val="005D0068"/>
    <w:rsid w:val="005D009B"/>
    <w:rsid w:val="005D010A"/>
    <w:rsid w:val="005D0194"/>
    <w:rsid w:val="005D0410"/>
    <w:rsid w:val="005D0463"/>
    <w:rsid w:val="005D05F6"/>
    <w:rsid w:val="005D05FF"/>
    <w:rsid w:val="005D0613"/>
    <w:rsid w:val="005D0745"/>
    <w:rsid w:val="005D07FC"/>
    <w:rsid w:val="005D090F"/>
    <w:rsid w:val="005D092B"/>
    <w:rsid w:val="005D0AEB"/>
    <w:rsid w:val="005D0AF8"/>
    <w:rsid w:val="005D0B6E"/>
    <w:rsid w:val="005D0CD9"/>
    <w:rsid w:val="005D0D25"/>
    <w:rsid w:val="005D0DE3"/>
    <w:rsid w:val="005D0F65"/>
    <w:rsid w:val="005D0F7C"/>
    <w:rsid w:val="005D0FD0"/>
    <w:rsid w:val="005D0FE5"/>
    <w:rsid w:val="005D107C"/>
    <w:rsid w:val="005D1098"/>
    <w:rsid w:val="005D10D5"/>
    <w:rsid w:val="005D1189"/>
    <w:rsid w:val="005D11A4"/>
    <w:rsid w:val="005D1227"/>
    <w:rsid w:val="005D1404"/>
    <w:rsid w:val="005D140E"/>
    <w:rsid w:val="005D143D"/>
    <w:rsid w:val="005D145A"/>
    <w:rsid w:val="005D14CC"/>
    <w:rsid w:val="005D1610"/>
    <w:rsid w:val="005D1743"/>
    <w:rsid w:val="005D178F"/>
    <w:rsid w:val="005D17E4"/>
    <w:rsid w:val="005D17F6"/>
    <w:rsid w:val="005D1802"/>
    <w:rsid w:val="005D18BF"/>
    <w:rsid w:val="005D1A43"/>
    <w:rsid w:val="005D1ADD"/>
    <w:rsid w:val="005D1AFF"/>
    <w:rsid w:val="005D1B76"/>
    <w:rsid w:val="005D1C3F"/>
    <w:rsid w:val="005D1C6D"/>
    <w:rsid w:val="005D1CAF"/>
    <w:rsid w:val="005D1CF8"/>
    <w:rsid w:val="005D1D10"/>
    <w:rsid w:val="005D1D54"/>
    <w:rsid w:val="005D1E6F"/>
    <w:rsid w:val="005D1E98"/>
    <w:rsid w:val="005D1F25"/>
    <w:rsid w:val="005D1F76"/>
    <w:rsid w:val="005D1FDC"/>
    <w:rsid w:val="005D2042"/>
    <w:rsid w:val="005D204A"/>
    <w:rsid w:val="005D20B4"/>
    <w:rsid w:val="005D2135"/>
    <w:rsid w:val="005D2191"/>
    <w:rsid w:val="005D229B"/>
    <w:rsid w:val="005D2309"/>
    <w:rsid w:val="005D23A3"/>
    <w:rsid w:val="005D245F"/>
    <w:rsid w:val="005D2634"/>
    <w:rsid w:val="005D2792"/>
    <w:rsid w:val="005D2971"/>
    <w:rsid w:val="005D2D99"/>
    <w:rsid w:val="005D2F0D"/>
    <w:rsid w:val="005D2F2B"/>
    <w:rsid w:val="005D3028"/>
    <w:rsid w:val="005D3060"/>
    <w:rsid w:val="005D3072"/>
    <w:rsid w:val="005D307E"/>
    <w:rsid w:val="005D3153"/>
    <w:rsid w:val="005D315E"/>
    <w:rsid w:val="005D31C9"/>
    <w:rsid w:val="005D327E"/>
    <w:rsid w:val="005D32B3"/>
    <w:rsid w:val="005D3662"/>
    <w:rsid w:val="005D3688"/>
    <w:rsid w:val="005D3809"/>
    <w:rsid w:val="005D3859"/>
    <w:rsid w:val="005D389D"/>
    <w:rsid w:val="005D398E"/>
    <w:rsid w:val="005D39C3"/>
    <w:rsid w:val="005D3A39"/>
    <w:rsid w:val="005D3B09"/>
    <w:rsid w:val="005D3BD9"/>
    <w:rsid w:val="005D3C52"/>
    <w:rsid w:val="005D3C5B"/>
    <w:rsid w:val="005D3CC3"/>
    <w:rsid w:val="005D3CD6"/>
    <w:rsid w:val="005D3D7C"/>
    <w:rsid w:val="005D3DB8"/>
    <w:rsid w:val="005D3E49"/>
    <w:rsid w:val="005D3E4C"/>
    <w:rsid w:val="005D3EFE"/>
    <w:rsid w:val="005D4198"/>
    <w:rsid w:val="005D4366"/>
    <w:rsid w:val="005D4403"/>
    <w:rsid w:val="005D4413"/>
    <w:rsid w:val="005D4452"/>
    <w:rsid w:val="005D449C"/>
    <w:rsid w:val="005D4763"/>
    <w:rsid w:val="005D477A"/>
    <w:rsid w:val="005D47F8"/>
    <w:rsid w:val="005D482B"/>
    <w:rsid w:val="005D4831"/>
    <w:rsid w:val="005D490C"/>
    <w:rsid w:val="005D4932"/>
    <w:rsid w:val="005D4981"/>
    <w:rsid w:val="005D4B8C"/>
    <w:rsid w:val="005D4BB1"/>
    <w:rsid w:val="005D4C86"/>
    <w:rsid w:val="005D4C9D"/>
    <w:rsid w:val="005D4DEB"/>
    <w:rsid w:val="005D4ED3"/>
    <w:rsid w:val="005D4F7E"/>
    <w:rsid w:val="005D4FF5"/>
    <w:rsid w:val="005D50AA"/>
    <w:rsid w:val="005D523B"/>
    <w:rsid w:val="005D5258"/>
    <w:rsid w:val="005D533A"/>
    <w:rsid w:val="005D53C0"/>
    <w:rsid w:val="005D5430"/>
    <w:rsid w:val="005D54E1"/>
    <w:rsid w:val="005D5603"/>
    <w:rsid w:val="005D5606"/>
    <w:rsid w:val="005D5743"/>
    <w:rsid w:val="005D5761"/>
    <w:rsid w:val="005D5A1C"/>
    <w:rsid w:val="005D5A42"/>
    <w:rsid w:val="005D5A56"/>
    <w:rsid w:val="005D5AA1"/>
    <w:rsid w:val="005D5AE6"/>
    <w:rsid w:val="005D5C2E"/>
    <w:rsid w:val="005D5CC9"/>
    <w:rsid w:val="005D5D34"/>
    <w:rsid w:val="005D5F10"/>
    <w:rsid w:val="005D613D"/>
    <w:rsid w:val="005D61D7"/>
    <w:rsid w:val="005D61F0"/>
    <w:rsid w:val="005D61FD"/>
    <w:rsid w:val="005D6257"/>
    <w:rsid w:val="005D6278"/>
    <w:rsid w:val="005D6285"/>
    <w:rsid w:val="005D629A"/>
    <w:rsid w:val="005D6314"/>
    <w:rsid w:val="005D6555"/>
    <w:rsid w:val="005D6712"/>
    <w:rsid w:val="005D674E"/>
    <w:rsid w:val="005D67CB"/>
    <w:rsid w:val="005D68C5"/>
    <w:rsid w:val="005D692C"/>
    <w:rsid w:val="005D69D3"/>
    <w:rsid w:val="005D6A12"/>
    <w:rsid w:val="005D6A2C"/>
    <w:rsid w:val="005D6A31"/>
    <w:rsid w:val="005D6AAF"/>
    <w:rsid w:val="005D6B46"/>
    <w:rsid w:val="005D6B7A"/>
    <w:rsid w:val="005D6CDF"/>
    <w:rsid w:val="005D6D6F"/>
    <w:rsid w:val="005D6DB4"/>
    <w:rsid w:val="005D6DC0"/>
    <w:rsid w:val="005D6E08"/>
    <w:rsid w:val="005D6E7D"/>
    <w:rsid w:val="005D6E8E"/>
    <w:rsid w:val="005D6FB9"/>
    <w:rsid w:val="005D6FF9"/>
    <w:rsid w:val="005D7074"/>
    <w:rsid w:val="005D7584"/>
    <w:rsid w:val="005D765F"/>
    <w:rsid w:val="005D7722"/>
    <w:rsid w:val="005D7755"/>
    <w:rsid w:val="005D7842"/>
    <w:rsid w:val="005D7859"/>
    <w:rsid w:val="005D78F8"/>
    <w:rsid w:val="005D7A2B"/>
    <w:rsid w:val="005D7BE9"/>
    <w:rsid w:val="005D7CBF"/>
    <w:rsid w:val="005D7D25"/>
    <w:rsid w:val="005D7F6C"/>
    <w:rsid w:val="005D7FB4"/>
    <w:rsid w:val="005E00C1"/>
    <w:rsid w:val="005E026B"/>
    <w:rsid w:val="005E0404"/>
    <w:rsid w:val="005E0474"/>
    <w:rsid w:val="005E04A5"/>
    <w:rsid w:val="005E0593"/>
    <w:rsid w:val="005E0616"/>
    <w:rsid w:val="005E071C"/>
    <w:rsid w:val="005E076C"/>
    <w:rsid w:val="005E07F5"/>
    <w:rsid w:val="005E0805"/>
    <w:rsid w:val="005E0820"/>
    <w:rsid w:val="005E085D"/>
    <w:rsid w:val="005E0873"/>
    <w:rsid w:val="005E09C8"/>
    <w:rsid w:val="005E0A39"/>
    <w:rsid w:val="005E0AC8"/>
    <w:rsid w:val="005E0B2C"/>
    <w:rsid w:val="005E0C5D"/>
    <w:rsid w:val="005E0CA4"/>
    <w:rsid w:val="005E0D06"/>
    <w:rsid w:val="005E0DC0"/>
    <w:rsid w:val="005E0E05"/>
    <w:rsid w:val="005E0E16"/>
    <w:rsid w:val="005E0EB8"/>
    <w:rsid w:val="005E0F49"/>
    <w:rsid w:val="005E0F6D"/>
    <w:rsid w:val="005E0FA1"/>
    <w:rsid w:val="005E0FBD"/>
    <w:rsid w:val="005E0FFC"/>
    <w:rsid w:val="005E10D7"/>
    <w:rsid w:val="005E10FE"/>
    <w:rsid w:val="005E116A"/>
    <w:rsid w:val="005E1330"/>
    <w:rsid w:val="005E133C"/>
    <w:rsid w:val="005E1364"/>
    <w:rsid w:val="005E137D"/>
    <w:rsid w:val="005E145E"/>
    <w:rsid w:val="005E163B"/>
    <w:rsid w:val="005E166F"/>
    <w:rsid w:val="005E16F7"/>
    <w:rsid w:val="005E17DF"/>
    <w:rsid w:val="005E18CB"/>
    <w:rsid w:val="005E1C37"/>
    <w:rsid w:val="005E1C5F"/>
    <w:rsid w:val="005E1E29"/>
    <w:rsid w:val="005E1E3E"/>
    <w:rsid w:val="005E1ED5"/>
    <w:rsid w:val="005E1F43"/>
    <w:rsid w:val="005E2048"/>
    <w:rsid w:val="005E208A"/>
    <w:rsid w:val="005E223E"/>
    <w:rsid w:val="005E2281"/>
    <w:rsid w:val="005E2297"/>
    <w:rsid w:val="005E23AF"/>
    <w:rsid w:val="005E24A9"/>
    <w:rsid w:val="005E254D"/>
    <w:rsid w:val="005E264F"/>
    <w:rsid w:val="005E26D3"/>
    <w:rsid w:val="005E273F"/>
    <w:rsid w:val="005E27E4"/>
    <w:rsid w:val="005E285D"/>
    <w:rsid w:val="005E2955"/>
    <w:rsid w:val="005E29DD"/>
    <w:rsid w:val="005E2A24"/>
    <w:rsid w:val="005E2AFB"/>
    <w:rsid w:val="005E2B52"/>
    <w:rsid w:val="005E2C30"/>
    <w:rsid w:val="005E2CCF"/>
    <w:rsid w:val="005E2D0A"/>
    <w:rsid w:val="005E2DE4"/>
    <w:rsid w:val="005E2EB1"/>
    <w:rsid w:val="005E3017"/>
    <w:rsid w:val="005E3171"/>
    <w:rsid w:val="005E3378"/>
    <w:rsid w:val="005E33BC"/>
    <w:rsid w:val="005E33E5"/>
    <w:rsid w:val="005E348A"/>
    <w:rsid w:val="005E3582"/>
    <w:rsid w:val="005E36DD"/>
    <w:rsid w:val="005E3A15"/>
    <w:rsid w:val="005E3CE5"/>
    <w:rsid w:val="005E3D8A"/>
    <w:rsid w:val="005E3EE1"/>
    <w:rsid w:val="005E3FA7"/>
    <w:rsid w:val="005E4085"/>
    <w:rsid w:val="005E40EC"/>
    <w:rsid w:val="005E4129"/>
    <w:rsid w:val="005E4261"/>
    <w:rsid w:val="005E42D0"/>
    <w:rsid w:val="005E42F3"/>
    <w:rsid w:val="005E430B"/>
    <w:rsid w:val="005E4420"/>
    <w:rsid w:val="005E44D0"/>
    <w:rsid w:val="005E4557"/>
    <w:rsid w:val="005E45DD"/>
    <w:rsid w:val="005E4710"/>
    <w:rsid w:val="005E48D4"/>
    <w:rsid w:val="005E48D8"/>
    <w:rsid w:val="005E4A12"/>
    <w:rsid w:val="005E4B00"/>
    <w:rsid w:val="005E4BCE"/>
    <w:rsid w:val="005E4C65"/>
    <w:rsid w:val="005E4D5B"/>
    <w:rsid w:val="005E4D66"/>
    <w:rsid w:val="005E4EE9"/>
    <w:rsid w:val="005E5006"/>
    <w:rsid w:val="005E51D2"/>
    <w:rsid w:val="005E523B"/>
    <w:rsid w:val="005E5463"/>
    <w:rsid w:val="005E557A"/>
    <w:rsid w:val="005E56BD"/>
    <w:rsid w:val="005E5763"/>
    <w:rsid w:val="005E584F"/>
    <w:rsid w:val="005E5867"/>
    <w:rsid w:val="005E58C6"/>
    <w:rsid w:val="005E590A"/>
    <w:rsid w:val="005E5C79"/>
    <w:rsid w:val="005E5C8B"/>
    <w:rsid w:val="005E5CB8"/>
    <w:rsid w:val="005E5CEF"/>
    <w:rsid w:val="005E5D25"/>
    <w:rsid w:val="005E5D57"/>
    <w:rsid w:val="005E5D5D"/>
    <w:rsid w:val="005E5F14"/>
    <w:rsid w:val="005E6043"/>
    <w:rsid w:val="005E6084"/>
    <w:rsid w:val="005E6108"/>
    <w:rsid w:val="005E6189"/>
    <w:rsid w:val="005E61C3"/>
    <w:rsid w:val="005E61E6"/>
    <w:rsid w:val="005E625D"/>
    <w:rsid w:val="005E62E7"/>
    <w:rsid w:val="005E64DB"/>
    <w:rsid w:val="005E6621"/>
    <w:rsid w:val="005E6634"/>
    <w:rsid w:val="005E67C8"/>
    <w:rsid w:val="005E6817"/>
    <w:rsid w:val="005E69D1"/>
    <w:rsid w:val="005E6B05"/>
    <w:rsid w:val="005E6BF7"/>
    <w:rsid w:val="005E6D20"/>
    <w:rsid w:val="005E6D52"/>
    <w:rsid w:val="005E6ED9"/>
    <w:rsid w:val="005E6F99"/>
    <w:rsid w:val="005E74C4"/>
    <w:rsid w:val="005E7602"/>
    <w:rsid w:val="005E7629"/>
    <w:rsid w:val="005E77A5"/>
    <w:rsid w:val="005E7963"/>
    <w:rsid w:val="005E7A2E"/>
    <w:rsid w:val="005E7AAE"/>
    <w:rsid w:val="005E7BA0"/>
    <w:rsid w:val="005E7BC8"/>
    <w:rsid w:val="005E7C3A"/>
    <w:rsid w:val="005E7C7F"/>
    <w:rsid w:val="005E7CB6"/>
    <w:rsid w:val="005E7DC3"/>
    <w:rsid w:val="005E7F2A"/>
    <w:rsid w:val="005E7FE9"/>
    <w:rsid w:val="005F014A"/>
    <w:rsid w:val="005F022E"/>
    <w:rsid w:val="005F02D4"/>
    <w:rsid w:val="005F045D"/>
    <w:rsid w:val="005F060D"/>
    <w:rsid w:val="005F0622"/>
    <w:rsid w:val="005F062B"/>
    <w:rsid w:val="005F068A"/>
    <w:rsid w:val="005F069C"/>
    <w:rsid w:val="005F076D"/>
    <w:rsid w:val="005F079E"/>
    <w:rsid w:val="005F08DA"/>
    <w:rsid w:val="005F0908"/>
    <w:rsid w:val="005F0A96"/>
    <w:rsid w:val="005F0BB3"/>
    <w:rsid w:val="005F0D70"/>
    <w:rsid w:val="005F1017"/>
    <w:rsid w:val="005F102E"/>
    <w:rsid w:val="005F111C"/>
    <w:rsid w:val="005F12E8"/>
    <w:rsid w:val="005F130C"/>
    <w:rsid w:val="005F136C"/>
    <w:rsid w:val="005F137A"/>
    <w:rsid w:val="005F13ED"/>
    <w:rsid w:val="005F14E8"/>
    <w:rsid w:val="005F15AF"/>
    <w:rsid w:val="005F165F"/>
    <w:rsid w:val="005F16A3"/>
    <w:rsid w:val="005F16DF"/>
    <w:rsid w:val="005F1769"/>
    <w:rsid w:val="005F1773"/>
    <w:rsid w:val="005F1857"/>
    <w:rsid w:val="005F1B6D"/>
    <w:rsid w:val="005F1C4F"/>
    <w:rsid w:val="005F1DF0"/>
    <w:rsid w:val="005F1E80"/>
    <w:rsid w:val="005F1F21"/>
    <w:rsid w:val="005F1F80"/>
    <w:rsid w:val="005F1FED"/>
    <w:rsid w:val="005F2101"/>
    <w:rsid w:val="005F212B"/>
    <w:rsid w:val="005F218C"/>
    <w:rsid w:val="005F2445"/>
    <w:rsid w:val="005F252D"/>
    <w:rsid w:val="005F2563"/>
    <w:rsid w:val="005F27AB"/>
    <w:rsid w:val="005F27BE"/>
    <w:rsid w:val="005F27FD"/>
    <w:rsid w:val="005F2957"/>
    <w:rsid w:val="005F2AD6"/>
    <w:rsid w:val="005F2C17"/>
    <w:rsid w:val="005F2C28"/>
    <w:rsid w:val="005F2C95"/>
    <w:rsid w:val="005F2CC6"/>
    <w:rsid w:val="005F2CDE"/>
    <w:rsid w:val="005F2D96"/>
    <w:rsid w:val="005F2DEF"/>
    <w:rsid w:val="005F2F69"/>
    <w:rsid w:val="005F3024"/>
    <w:rsid w:val="005F31D9"/>
    <w:rsid w:val="005F337B"/>
    <w:rsid w:val="005F339D"/>
    <w:rsid w:val="005F34D6"/>
    <w:rsid w:val="005F3537"/>
    <w:rsid w:val="005F3586"/>
    <w:rsid w:val="005F370A"/>
    <w:rsid w:val="005F378B"/>
    <w:rsid w:val="005F37CF"/>
    <w:rsid w:val="005F37FB"/>
    <w:rsid w:val="005F38F7"/>
    <w:rsid w:val="005F3940"/>
    <w:rsid w:val="005F3B83"/>
    <w:rsid w:val="005F3C27"/>
    <w:rsid w:val="005F3DCF"/>
    <w:rsid w:val="005F3EBB"/>
    <w:rsid w:val="005F41BF"/>
    <w:rsid w:val="005F4391"/>
    <w:rsid w:val="005F4435"/>
    <w:rsid w:val="005F4457"/>
    <w:rsid w:val="005F45F4"/>
    <w:rsid w:val="005F46BB"/>
    <w:rsid w:val="005F4758"/>
    <w:rsid w:val="005F4822"/>
    <w:rsid w:val="005F491D"/>
    <w:rsid w:val="005F4A3A"/>
    <w:rsid w:val="005F4CB4"/>
    <w:rsid w:val="005F4EB1"/>
    <w:rsid w:val="005F4EDB"/>
    <w:rsid w:val="005F4FAE"/>
    <w:rsid w:val="005F5016"/>
    <w:rsid w:val="005F50DF"/>
    <w:rsid w:val="005F50EF"/>
    <w:rsid w:val="005F516A"/>
    <w:rsid w:val="005F51F3"/>
    <w:rsid w:val="005F5243"/>
    <w:rsid w:val="005F52E3"/>
    <w:rsid w:val="005F5393"/>
    <w:rsid w:val="005F5424"/>
    <w:rsid w:val="005F5591"/>
    <w:rsid w:val="005F572B"/>
    <w:rsid w:val="005F5758"/>
    <w:rsid w:val="005F5A2A"/>
    <w:rsid w:val="005F5AB5"/>
    <w:rsid w:val="005F5AD2"/>
    <w:rsid w:val="005F5C66"/>
    <w:rsid w:val="005F5CF9"/>
    <w:rsid w:val="005F5D14"/>
    <w:rsid w:val="005F5D1D"/>
    <w:rsid w:val="005F5D3C"/>
    <w:rsid w:val="005F5DCC"/>
    <w:rsid w:val="005F5E42"/>
    <w:rsid w:val="005F5EA9"/>
    <w:rsid w:val="005F5F3A"/>
    <w:rsid w:val="005F5F87"/>
    <w:rsid w:val="005F6062"/>
    <w:rsid w:val="005F60B5"/>
    <w:rsid w:val="005F6275"/>
    <w:rsid w:val="005F63EE"/>
    <w:rsid w:val="005F6481"/>
    <w:rsid w:val="005F649D"/>
    <w:rsid w:val="005F64B3"/>
    <w:rsid w:val="005F6568"/>
    <w:rsid w:val="005F657B"/>
    <w:rsid w:val="005F670A"/>
    <w:rsid w:val="005F689E"/>
    <w:rsid w:val="005F6910"/>
    <w:rsid w:val="005F69EE"/>
    <w:rsid w:val="005F6AC1"/>
    <w:rsid w:val="005F6B5C"/>
    <w:rsid w:val="005F6CF9"/>
    <w:rsid w:val="005F6CFA"/>
    <w:rsid w:val="005F6E26"/>
    <w:rsid w:val="005F6E5C"/>
    <w:rsid w:val="005F6FA4"/>
    <w:rsid w:val="005F70AB"/>
    <w:rsid w:val="005F711D"/>
    <w:rsid w:val="005F716F"/>
    <w:rsid w:val="005F71AD"/>
    <w:rsid w:val="005F71EA"/>
    <w:rsid w:val="005F72BD"/>
    <w:rsid w:val="005F737E"/>
    <w:rsid w:val="005F742E"/>
    <w:rsid w:val="005F7458"/>
    <w:rsid w:val="005F7509"/>
    <w:rsid w:val="005F7524"/>
    <w:rsid w:val="005F77EA"/>
    <w:rsid w:val="005F7830"/>
    <w:rsid w:val="005F794C"/>
    <w:rsid w:val="005F7AA5"/>
    <w:rsid w:val="005F7AE2"/>
    <w:rsid w:val="005F7B48"/>
    <w:rsid w:val="005F7BFB"/>
    <w:rsid w:val="005F7D04"/>
    <w:rsid w:val="005F7DE0"/>
    <w:rsid w:val="005F7DF1"/>
    <w:rsid w:val="005F7EE4"/>
    <w:rsid w:val="005F7F5C"/>
    <w:rsid w:val="0060004A"/>
    <w:rsid w:val="00600139"/>
    <w:rsid w:val="0060014F"/>
    <w:rsid w:val="00600174"/>
    <w:rsid w:val="00600372"/>
    <w:rsid w:val="006003F8"/>
    <w:rsid w:val="00600416"/>
    <w:rsid w:val="006005D4"/>
    <w:rsid w:val="00600833"/>
    <w:rsid w:val="00600874"/>
    <w:rsid w:val="00600890"/>
    <w:rsid w:val="00600909"/>
    <w:rsid w:val="006009B3"/>
    <w:rsid w:val="00600A00"/>
    <w:rsid w:val="00600ABC"/>
    <w:rsid w:val="00600C06"/>
    <w:rsid w:val="00600D08"/>
    <w:rsid w:val="00600D24"/>
    <w:rsid w:val="00600DD0"/>
    <w:rsid w:val="00600F5E"/>
    <w:rsid w:val="006010E9"/>
    <w:rsid w:val="00601101"/>
    <w:rsid w:val="00601211"/>
    <w:rsid w:val="00601228"/>
    <w:rsid w:val="00601410"/>
    <w:rsid w:val="006014EE"/>
    <w:rsid w:val="00601553"/>
    <w:rsid w:val="0060164C"/>
    <w:rsid w:val="00601693"/>
    <w:rsid w:val="00601791"/>
    <w:rsid w:val="00601808"/>
    <w:rsid w:val="00601964"/>
    <w:rsid w:val="006019F5"/>
    <w:rsid w:val="00601B6F"/>
    <w:rsid w:val="00601B78"/>
    <w:rsid w:val="00601CCA"/>
    <w:rsid w:val="00601CD2"/>
    <w:rsid w:val="00601D4D"/>
    <w:rsid w:val="00601E22"/>
    <w:rsid w:val="00601F52"/>
    <w:rsid w:val="00601FA8"/>
    <w:rsid w:val="00601FB2"/>
    <w:rsid w:val="00602047"/>
    <w:rsid w:val="006021B4"/>
    <w:rsid w:val="006021DE"/>
    <w:rsid w:val="006021E6"/>
    <w:rsid w:val="006022C8"/>
    <w:rsid w:val="0060248C"/>
    <w:rsid w:val="006024F6"/>
    <w:rsid w:val="00602504"/>
    <w:rsid w:val="00602506"/>
    <w:rsid w:val="006026A3"/>
    <w:rsid w:val="006026A4"/>
    <w:rsid w:val="006026F5"/>
    <w:rsid w:val="00602813"/>
    <w:rsid w:val="006029AC"/>
    <w:rsid w:val="006029C3"/>
    <w:rsid w:val="00602A01"/>
    <w:rsid w:val="00602A77"/>
    <w:rsid w:val="00602A8C"/>
    <w:rsid w:val="00602D1C"/>
    <w:rsid w:val="00602E6B"/>
    <w:rsid w:val="00602FBF"/>
    <w:rsid w:val="00603239"/>
    <w:rsid w:val="00603244"/>
    <w:rsid w:val="00603439"/>
    <w:rsid w:val="00603496"/>
    <w:rsid w:val="00603584"/>
    <w:rsid w:val="00603614"/>
    <w:rsid w:val="00603677"/>
    <w:rsid w:val="00603714"/>
    <w:rsid w:val="00603ABE"/>
    <w:rsid w:val="00603AC2"/>
    <w:rsid w:val="00603AF7"/>
    <w:rsid w:val="00603B33"/>
    <w:rsid w:val="00603C8F"/>
    <w:rsid w:val="00603D27"/>
    <w:rsid w:val="00603E15"/>
    <w:rsid w:val="00603ED1"/>
    <w:rsid w:val="00604049"/>
    <w:rsid w:val="006043F5"/>
    <w:rsid w:val="00604440"/>
    <w:rsid w:val="0060449E"/>
    <w:rsid w:val="006045D0"/>
    <w:rsid w:val="00604639"/>
    <w:rsid w:val="006047A2"/>
    <w:rsid w:val="006048FF"/>
    <w:rsid w:val="00604906"/>
    <w:rsid w:val="006049E6"/>
    <w:rsid w:val="006049F6"/>
    <w:rsid w:val="00604AAC"/>
    <w:rsid w:val="00604BFA"/>
    <w:rsid w:val="00604C3C"/>
    <w:rsid w:val="00604D9D"/>
    <w:rsid w:val="00604E2E"/>
    <w:rsid w:val="00604EEE"/>
    <w:rsid w:val="00604F9C"/>
    <w:rsid w:val="00605014"/>
    <w:rsid w:val="00605536"/>
    <w:rsid w:val="0060560B"/>
    <w:rsid w:val="00605640"/>
    <w:rsid w:val="0060593C"/>
    <w:rsid w:val="00605A61"/>
    <w:rsid w:val="00605AA8"/>
    <w:rsid w:val="00605AE8"/>
    <w:rsid w:val="00605BB9"/>
    <w:rsid w:val="00605C59"/>
    <w:rsid w:val="00605D91"/>
    <w:rsid w:val="00605DBD"/>
    <w:rsid w:val="00605DE2"/>
    <w:rsid w:val="00605E2C"/>
    <w:rsid w:val="00605E82"/>
    <w:rsid w:val="00605FA6"/>
    <w:rsid w:val="0060601D"/>
    <w:rsid w:val="00606147"/>
    <w:rsid w:val="006062B6"/>
    <w:rsid w:val="006062D8"/>
    <w:rsid w:val="006062E5"/>
    <w:rsid w:val="006063E5"/>
    <w:rsid w:val="0060641D"/>
    <w:rsid w:val="00606549"/>
    <w:rsid w:val="006065BB"/>
    <w:rsid w:val="006066D9"/>
    <w:rsid w:val="00606827"/>
    <w:rsid w:val="006069AD"/>
    <w:rsid w:val="00606ADE"/>
    <w:rsid w:val="00606B0B"/>
    <w:rsid w:val="00606B39"/>
    <w:rsid w:val="00606DD9"/>
    <w:rsid w:val="00606F8F"/>
    <w:rsid w:val="006070BE"/>
    <w:rsid w:val="00607205"/>
    <w:rsid w:val="0060743C"/>
    <w:rsid w:val="006074B2"/>
    <w:rsid w:val="00607573"/>
    <w:rsid w:val="006075A2"/>
    <w:rsid w:val="006075BE"/>
    <w:rsid w:val="006075C4"/>
    <w:rsid w:val="0060762E"/>
    <w:rsid w:val="006076C6"/>
    <w:rsid w:val="00607702"/>
    <w:rsid w:val="00607927"/>
    <w:rsid w:val="00607A17"/>
    <w:rsid w:val="00607B78"/>
    <w:rsid w:val="00607D20"/>
    <w:rsid w:val="00607EB3"/>
    <w:rsid w:val="00609CEC"/>
    <w:rsid w:val="0061019B"/>
    <w:rsid w:val="006101D9"/>
    <w:rsid w:val="00610260"/>
    <w:rsid w:val="00610296"/>
    <w:rsid w:val="00610342"/>
    <w:rsid w:val="00610485"/>
    <w:rsid w:val="006104B1"/>
    <w:rsid w:val="006104B7"/>
    <w:rsid w:val="006104C4"/>
    <w:rsid w:val="006104D7"/>
    <w:rsid w:val="006104DB"/>
    <w:rsid w:val="0061051C"/>
    <w:rsid w:val="006105CE"/>
    <w:rsid w:val="006105E2"/>
    <w:rsid w:val="006105E9"/>
    <w:rsid w:val="00610A0C"/>
    <w:rsid w:val="00610ADE"/>
    <w:rsid w:val="00610BA3"/>
    <w:rsid w:val="00610CD8"/>
    <w:rsid w:val="00610CEB"/>
    <w:rsid w:val="00610D6B"/>
    <w:rsid w:val="00610E71"/>
    <w:rsid w:val="00610F93"/>
    <w:rsid w:val="00610FBE"/>
    <w:rsid w:val="0061104B"/>
    <w:rsid w:val="0061107C"/>
    <w:rsid w:val="006110A5"/>
    <w:rsid w:val="006110CB"/>
    <w:rsid w:val="006110DE"/>
    <w:rsid w:val="00611125"/>
    <w:rsid w:val="00611129"/>
    <w:rsid w:val="0061113C"/>
    <w:rsid w:val="00611144"/>
    <w:rsid w:val="006111EF"/>
    <w:rsid w:val="00611232"/>
    <w:rsid w:val="0061131B"/>
    <w:rsid w:val="00611397"/>
    <w:rsid w:val="00611471"/>
    <w:rsid w:val="0061156B"/>
    <w:rsid w:val="00611629"/>
    <w:rsid w:val="00611695"/>
    <w:rsid w:val="00611745"/>
    <w:rsid w:val="00611955"/>
    <w:rsid w:val="0061196A"/>
    <w:rsid w:val="006119F5"/>
    <w:rsid w:val="00611A24"/>
    <w:rsid w:val="00611A5D"/>
    <w:rsid w:val="00611BC0"/>
    <w:rsid w:val="00611C06"/>
    <w:rsid w:val="00611C48"/>
    <w:rsid w:val="00611C6F"/>
    <w:rsid w:val="00611CC8"/>
    <w:rsid w:val="00611F88"/>
    <w:rsid w:val="006120D6"/>
    <w:rsid w:val="006120EA"/>
    <w:rsid w:val="00612105"/>
    <w:rsid w:val="006121C0"/>
    <w:rsid w:val="00612514"/>
    <w:rsid w:val="0061253F"/>
    <w:rsid w:val="00612864"/>
    <w:rsid w:val="00612882"/>
    <w:rsid w:val="00612A00"/>
    <w:rsid w:val="00612AB0"/>
    <w:rsid w:val="00612ACB"/>
    <w:rsid w:val="00612B6D"/>
    <w:rsid w:val="00612DB4"/>
    <w:rsid w:val="00612E0C"/>
    <w:rsid w:val="00612E62"/>
    <w:rsid w:val="00612F40"/>
    <w:rsid w:val="006130C5"/>
    <w:rsid w:val="00613341"/>
    <w:rsid w:val="00613424"/>
    <w:rsid w:val="00613431"/>
    <w:rsid w:val="0061344A"/>
    <w:rsid w:val="0061352E"/>
    <w:rsid w:val="0061356C"/>
    <w:rsid w:val="0061358E"/>
    <w:rsid w:val="00613724"/>
    <w:rsid w:val="006137D7"/>
    <w:rsid w:val="006139BE"/>
    <w:rsid w:val="00613A52"/>
    <w:rsid w:val="00613EB3"/>
    <w:rsid w:val="00613FD5"/>
    <w:rsid w:val="00614087"/>
    <w:rsid w:val="006140A4"/>
    <w:rsid w:val="006140D5"/>
    <w:rsid w:val="006140E8"/>
    <w:rsid w:val="006140F0"/>
    <w:rsid w:val="00614243"/>
    <w:rsid w:val="0061453B"/>
    <w:rsid w:val="006145B3"/>
    <w:rsid w:val="00614627"/>
    <w:rsid w:val="006146A7"/>
    <w:rsid w:val="00614704"/>
    <w:rsid w:val="006149A7"/>
    <w:rsid w:val="006149F4"/>
    <w:rsid w:val="00614C1B"/>
    <w:rsid w:val="00614CCF"/>
    <w:rsid w:val="00614D35"/>
    <w:rsid w:val="00614F3E"/>
    <w:rsid w:val="00614F51"/>
    <w:rsid w:val="00615067"/>
    <w:rsid w:val="00615073"/>
    <w:rsid w:val="00615132"/>
    <w:rsid w:val="006151A9"/>
    <w:rsid w:val="006154DB"/>
    <w:rsid w:val="00615633"/>
    <w:rsid w:val="00615740"/>
    <w:rsid w:val="0061578C"/>
    <w:rsid w:val="0061596B"/>
    <w:rsid w:val="00615973"/>
    <w:rsid w:val="00615A77"/>
    <w:rsid w:val="00615B39"/>
    <w:rsid w:val="00615B3F"/>
    <w:rsid w:val="00615CCD"/>
    <w:rsid w:val="00615D24"/>
    <w:rsid w:val="00615D82"/>
    <w:rsid w:val="00615DDA"/>
    <w:rsid w:val="00615F24"/>
    <w:rsid w:val="00615F6B"/>
    <w:rsid w:val="00615FAE"/>
    <w:rsid w:val="00616057"/>
    <w:rsid w:val="0061612B"/>
    <w:rsid w:val="00616147"/>
    <w:rsid w:val="0061624B"/>
    <w:rsid w:val="006162AB"/>
    <w:rsid w:val="00616420"/>
    <w:rsid w:val="0061643C"/>
    <w:rsid w:val="00616508"/>
    <w:rsid w:val="006166A1"/>
    <w:rsid w:val="006166BB"/>
    <w:rsid w:val="00616748"/>
    <w:rsid w:val="006168BF"/>
    <w:rsid w:val="0061692F"/>
    <w:rsid w:val="006169A6"/>
    <w:rsid w:val="00616EBE"/>
    <w:rsid w:val="00616F05"/>
    <w:rsid w:val="006170B3"/>
    <w:rsid w:val="006170BA"/>
    <w:rsid w:val="00617173"/>
    <w:rsid w:val="006173B2"/>
    <w:rsid w:val="006173D5"/>
    <w:rsid w:val="006173E8"/>
    <w:rsid w:val="0061749E"/>
    <w:rsid w:val="00617592"/>
    <w:rsid w:val="0061763F"/>
    <w:rsid w:val="00617687"/>
    <w:rsid w:val="006176B8"/>
    <w:rsid w:val="006176E6"/>
    <w:rsid w:val="0061771B"/>
    <w:rsid w:val="006177E0"/>
    <w:rsid w:val="0061781B"/>
    <w:rsid w:val="00617849"/>
    <w:rsid w:val="00617869"/>
    <w:rsid w:val="00617952"/>
    <w:rsid w:val="00617A00"/>
    <w:rsid w:val="00617A43"/>
    <w:rsid w:val="00617C5A"/>
    <w:rsid w:val="00617CE0"/>
    <w:rsid w:val="00617CFD"/>
    <w:rsid w:val="00617EC2"/>
    <w:rsid w:val="00617F87"/>
    <w:rsid w:val="00617FFD"/>
    <w:rsid w:val="0061CBF3"/>
    <w:rsid w:val="006200EC"/>
    <w:rsid w:val="00620262"/>
    <w:rsid w:val="0062029E"/>
    <w:rsid w:val="00620347"/>
    <w:rsid w:val="0062039D"/>
    <w:rsid w:val="006203DC"/>
    <w:rsid w:val="006203E5"/>
    <w:rsid w:val="006204C2"/>
    <w:rsid w:val="006204E5"/>
    <w:rsid w:val="0062053A"/>
    <w:rsid w:val="0062076E"/>
    <w:rsid w:val="006207C0"/>
    <w:rsid w:val="0062080E"/>
    <w:rsid w:val="00620A66"/>
    <w:rsid w:val="00620C06"/>
    <w:rsid w:val="00620C28"/>
    <w:rsid w:val="00620C49"/>
    <w:rsid w:val="00620E0A"/>
    <w:rsid w:val="00620E0E"/>
    <w:rsid w:val="00620E67"/>
    <w:rsid w:val="00621158"/>
    <w:rsid w:val="00621246"/>
    <w:rsid w:val="0062126B"/>
    <w:rsid w:val="006212E3"/>
    <w:rsid w:val="0062141F"/>
    <w:rsid w:val="006215A5"/>
    <w:rsid w:val="006216D2"/>
    <w:rsid w:val="00621788"/>
    <w:rsid w:val="0062189B"/>
    <w:rsid w:val="00621938"/>
    <w:rsid w:val="006219A7"/>
    <w:rsid w:val="00621AA4"/>
    <w:rsid w:val="00621AF6"/>
    <w:rsid w:val="00621B4C"/>
    <w:rsid w:val="00621C00"/>
    <w:rsid w:val="00621C29"/>
    <w:rsid w:val="00621C3D"/>
    <w:rsid w:val="00621C92"/>
    <w:rsid w:val="00621C97"/>
    <w:rsid w:val="00621D83"/>
    <w:rsid w:val="00621D84"/>
    <w:rsid w:val="00621F6A"/>
    <w:rsid w:val="00621F92"/>
    <w:rsid w:val="0062203F"/>
    <w:rsid w:val="006220C6"/>
    <w:rsid w:val="00622141"/>
    <w:rsid w:val="00622462"/>
    <w:rsid w:val="0062248C"/>
    <w:rsid w:val="00622627"/>
    <w:rsid w:val="006227B5"/>
    <w:rsid w:val="00622830"/>
    <w:rsid w:val="00622845"/>
    <w:rsid w:val="00622A45"/>
    <w:rsid w:val="00622A7A"/>
    <w:rsid w:val="00622B00"/>
    <w:rsid w:val="00622D91"/>
    <w:rsid w:val="00622E39"/>
    <w:rsid w:val="00622E98"/>
    <w:rsid w:val="00622EB8"/>
    <w:rsid w:val="00622F44"/>
    <w:rsid w:val="00622FD5"/>
    <w:rsid w:val="00623031"/>
    <w:rsid w:val="0062303F"/>
    <w:rsid w:val="006231EC"/>
    <w:rsid w:val="00623313"/>
    <w:rsid w:val="00623333"/>
    <w:rsid w:val="006234B9"/>
    <w:rsid w:val="006234DD"/>
    <w:rsid w:val="0062354F"/>
    <w:rsid w:val="0062355B"/>
    <w:rsid w:val="006236BB"/>
    <w:rsid w:val="0062370E"/>
    <w:rsid w:val="006237D7"/>
    <w:rsid w:val="00623852"/>
    <w:rsid w:val="0062386E"/>
    <w:rsid w:val="00623885"/>
    <w:rsid w:val="00623A15"/>
    <w:rsid w:val="00623A34"/>
    <w:rsid w:val="00623B6A"/>
    <w:rsid w:val="00623BFF"/>
    <w:rsid w:val="00623E60"/>
    <w:rsid w:val="00623EE1"/>
    <w:rsid w:val="00623F11"/>
    <w:rsid w:val="00623FF4"/>
    <w:rsid w:val="00624223"/>
    <w:rsid w:val="006242AA"/>
    <w:rsid w:val="00624329"/>
    <w:rsid w:val="00624367"/>
    <w:rsid w:val="00624386"/>
    <w:rsid w:val="006243B6"/>
    <w:rsid w:val="00624424"/>
    <w:rsid w:val="006244BB"/>
    <w:rsid w:val="00624581"/>
    <w:rsid w:val="0062467E"/>
    <w:rsid w:val="00624A06"/>
    <w:rsid w:val="00624AFE"/>
    <w:rsid w:val="00624BD9"/>
    <w:rsid w:val="00624C03"/>
    <w:rsid w:val="00624C6A"/>
    <w:rsid w:val="00624CDC"/>
    <w:rsid w:val="00624F9D"/>
    <w:rsid w:val="00625042"/>
    <w:rsid w:val="00625112"/>
    <w:rsid w:val="00625224"/>
    <w:rsid w:val="00625237"/>
    <w:rsid w:val="00625300"/>
    <w:rsid w:val="0062536E"/>
    <w:rsid w:val="00625411"/>
    <w:rsid w:val="006254C5"/>
    <w:rsid w:val="0062555C"/>
    <w:rsid w:val="00625763"/>
    <w:rsid w:val="006257A6"/>
    <w:rsid w:val="006258AE"/>
    <w:rsid w:val="00625920"/>
    <w:rsid w:val="0062592C"/>
    <w:rsid w:val="00625975"/>
    <w:rsid w:val="006259C6"/>
    <w:rsid w:val="00625B4D"/>
    <w:rsid w:val="00625B9B"/>
    <w:rsid w:val="00625EE1"/>
    <w:rsid w:val="006260F0"/>
    <w:rsid w:val="006261E0"/>
    <w:rsid w:val="00626235"/>
    <w:rsid w:val="006262B1"/>
    <w:rsid w:val="00626344"/>
    <w:rsid w:val="00626352"/>
    <w:rsid w:val="006263C2"/>
    <w:rsid w:val="006263D0"/>
    <w:rsid w:val="0062652A"/>
    <w:rsid w:val="00626616"/>
    <w:rsid w:val="006266E3"/>
    <w:rsid w:val="00626709"/>
    <w:rsid w:val="00626878"/>
    <w:rsid w:val="00626911"/>
    <w:rsid w:val="006269A2"/>
    <w:rsid w:val="00626B32"/>
    <w:rsid w:val="00626C13"/>
    <w:rsid w:val="00626CDC"/>
    <w:rsid w:val="00626E2A"/>
    <w:rsid w:val="006270C6"/>
    <w:rsid w:val="006270E9"/>
    <w:rsid w:val="00627258"/>
    <w:rsid w:val="00627268"/>
    <w:rsid w:val="00627280"/>
    <w:rsid w:val="0062739A"/>
    <w:rsid w:val="006273FB"/>
    <w:rsid w:val="00627502"/>
    <w:rsid w:val="006276C6"/>
    <w:rsid w:val="00627910"/>
    <w:rsid w:val="00627984"/>
    <w:rsid w:val="00627AC6"/>
    <w:rsid w:val="00627BC2"/>
    <w:rsid w:val="00627BC7"/>
    <w:rsid w:val="00627C3B"/>
    <w:rsid w:val="00627C52"/>
    <w:rsid w:val="00627CD7"/>
    <w:rsid w:val="00627DAB"/>
    <w:rsid w:val="00627DF1"/>
    <w:rsid w:val="00627E26"/>
    <w:rsid w:val="00627ED0"/>
    <w:rsid w:val="006300C6"/>
    <w:rsid w:val="00630155"/>
    <w:rsid w:val="00630276"/>
    <w:rsid w:val="00630375"/>
    <w:rsid w:val="0063037F"/>
    <w:rsid w:val="006303A9"/>
    <w:rsid w:val="006303B1"/>
    <w:rsid w:val="006303FF"/>
    <w:rsid w:val="006304C9"/>
    <w:rsid w:val="00630662"/>
    <w:rsid w:val="006306E1"/>
    <w:rsid w:val="0063078A"/>
    <w:rsid w:val="006307B2"/>
    <w:rsid w:val="006308DC"/>
    <w:rsid w:val="00630937"/>
    <w:rsid w:val="00630948"/>
    <w:rsid w:val="00630949"/>
    <w:rsid w:val="00630A5F"/>
    <w:rsid w:val="00630A66"/>
    <w:rsid w:val="00630E2F"/>
    <w:rsid w:val="00630F58"/>
    <w:rsid w:val="00630FB9"/>
    <w:rsid w:val="00630FBE"/>
    <w:rsid w:val="00631083"/>
    <w:rsid w:val="006310F3"/>
    <w:rsid w:val="006311E5"/>
    <w:rsid w:val="006311F9"/>
    <w:rsid w:val="006312A8"/>
    <w:rsid w:val="00631372"/>
    <w:rsid w:val="006313B6"/>
    <w:rsid w:val="006313C4"/>
    <w:rsid w:val="0063151D"/>
    <w:rsid w:val="00631568"/>
    <w:rsid w:val="006315E3"/>
    <w:rsid w:val="00631635"/>
    <w:rsid w:val="0063163F"/>
    <w:rsid w:val="00631711"/>
    <w:rsid w:val="0063177C"/>
    <w:rsid w:val="0063178E"/>
    <w:rsid w:val="00631808"/>
    <w:rsid w:val="00631A03"/>
    <w:rsid w:val="00631AD8"/>
    <w:rsid w:val="00631B6E"/>
    <w:rsid w:val="00631C1D"/>
    <w:rsid w:val="00631D7A"/>
    <w:rsid w:val="00631E36"/>
    <w:rsid w:val="00631E49"/>
    <w:rsid w:val="00631E4F"/>
    <w:rsid w:val="00631EF4"/>
    <w:rsid w:val="00631F05"/>
    <w:rsid w:val="00631F5D"/>
    <w:rsid w:val="00631FC7"/>
    <w:rsid w:val="00632006"/>
    <w:rsid w:val="006320E3"/>
    <w:rsid w:val="00632196"/>
    <w:rsid w:val="00632336"/>
    <w:rsid w:val="0063239A"/>
    <w:rsid w:val="00632491"/>
    <w:rsid w:val="006324D4"/>
    <w:rsid w:val="00632550"/>
    <w:rsid w:val="0063259C"/>
    <w:rsid w:val="006327B2"/>
    <w:rsid w:val="00632856"/>
    <w:rsid w:val="006328B8"/>
    <w:rsid w:val="006329B8"/>
    <w:rsid w:val="00632BCB"/>
    <w:rsid w:val="00632C19"/>
    <w:rsid w:val="00632CE0"/>
    <w:rsid w:val="00632DAE"/>
    <w:rsid w:val="00632E1C"/>
    <w:rsid w:val="00632E73"/>
    <w:rsid w:val="00632ECA"/>
    <w:rsid w:val="00632FF2"/>
    <w:rsid w:val="00633146"/>
    <w:rsid w:val="0063315A"/>
    <w:rsid w:val="00633183"/>
    <w:rsid w:val="006331AE"/>
    <w:rsid w:val="006331C4"/>
    <w:rsid w:val="00633273"/>
    <w:rsid w:val="00633575"/>
    <w:rsid w:val="006335C4"/>
    <w:rsid w:val="006336F4"/>
    <w:rsid w:val="006337E5"/>
    <w:rsid w:val="00633800"/>
    <w:rsid w:val="006338BC"/>
    <w:rsid w:val="00633953"/>
    <w:rsid w:val="00633AAF"/>
    <w:rsid w:val="00633C44"/>
    <w:rsid w:val="00633D56"/>
    <w:rsid w:val="00633DC5"/>
    <w:rsid w:val="00633E9A"/>
    <w:rsid w:val="00634036"/>
    <w:rsid w:val="00634057"/>
    <w:rsid w:val="00634068"/>
    <w:rsid w:val="0063416C"/>
    <w:rsid w:val="00634179"/>
    <w:rsid w:val="006341C1"/>
    <w:rsid w:val="00634216"/>
    <w:rsid w:val="00634253"/>
    <w:rsid w:val="006342D4"/>
    <w:rsid w:val="00634374"/>
    <w:rsid w:val="006344B3"/>
    <w:rsid w:val="00634510"/>
    <w:rsid w:val="006347D9"/>
    <w:rsid w:val="00634825"/>
    <w:rsid w:val="006348BE"/>
    <w:rsid w:val="00634AE1"/>
    <w:rsid w:val="00634BC8"/>
    <w:rsid w:val="00634DC7"/>
    <w:rsid w:val="00634DF0"/>
    <w:rsid w:val="00634E39"/>
    <w:rsid w:val="00634ECA"/>
    <w:rsid w:val="00634ED7"/>
    <w:rsid w:val="00634F0E"/>
    <w:rsid w:val="00634F4F"/>
    <w:rsid w:val="00634F6F"/>
    <w:rsid w:val="006350D8"/>
    <w:rsid w:val="00635192"/>
    <w:rsid w:val="0063522E"/>
    <w:rsid w:val="00635374"/>
    <w:rsid w:val="0063567B"/>
    <w:rsid w:val="00635689"/>
    <w:rsid w:val="006356C9"/>
    <w:rsid w:val="0063576C"/>
    <w:rsid w:val="00635877"/>
    <w:rsid w:val="006358C9"/>
    <w:rsid w:val="006358CF"/>
    <w:rsid w:val="00635B53"/>
    <w:rsid w:val="00635B8F"/>
    <w:rsid w:val="00635D8E"/>
    <w:rsid w:val="00635DCF"/>
    <w:rsid w:val="00635EF4"/>
    <w:rsid w:val="006361D6"/>
    <w:rsid w:val="006361EF"/>
    <w:rsid w:val="00636313"/>
    <w:rsid w:val="0063632C"/>
    <w:rsid w:val="00636392"/>
    <w:rsid w:val="00636441"/>
    <w:rsid w:val="00636632"/>
    <w:rsid w:val="0063679A"/>
    <w:rsid w:val="006368EE"/>
    <w:rsid w:val="00636AA5"/>
    <w:rsid w:val="00636B8B"/>
    <w:rsid w:val="00636C3F"/>
    <w:rsid w:val="00636C99"/>
    <w:rsid w:val="00636D90"/>
    <w:rsid w:val="00636E57"/>
    <w:rsid w:val="00636E9D"/>
    <w:rsid w:val="00636EE2"/>
    <w:rsid w:val="006370D4"/>
    <w:rsid w:val="00637104"/>
    <w:rsid w:val="006371FA"/>
    <w:rsid w:val="006372D5"/>
    <w:rsid w:val="006372DC"/>
    <w:rsid w:val="006374FD"/>
    <w:rsid w:val="00637506"/>
    <w:rsid w:val="0063758A"/>
    <w:rsid w:val="00637697"/>
    <w:rsid w:val="00637777"/>
    <w:rsid w:val="0063779A"/>
    <w:rsid w:val="00637830"/>
    <w:rsid w:val="006379FA"/>
    <w:rsid w:val="00637A4D"/>
    <w:rsid w:val="00637AC0"/>
    <w:rsid w:val="00637AC6"/>
    <w:rsid w:val="00637BDF"/>
    <w:rsid w:val="00637C52"/>
    <w:rsid w:val="00637C6C"/>
    <w:rsid w:val="00637CD0"/>
    <w:rsid w:val="00637CD8"/>
    <w:rsid w:val="00637DC4"/>
    <w:rsid w:val="00637E04"/>
    <w:rsid w:val="00637E0A"/>
    <w:rsid w:val="00637E48"/>
    <w:rsid w:val="00637F9C"/>
    <w:rsid w:val="00637FC3"/>
    <w:rsid w:val="0063A55C"/>
    <w:rsid w:val="0064000E"/>
    <w:rsid w:val="0064010F"/>
    <w:rsid w:val="0064011B"/>
    <w:rsid w:val="00640275"/>
    <w:rsid w:val="00640317"/>
    <w:rsid w:val="0064033C"/>
    <w:rsid w:val="006403AE"/>
    <w:rsid w:val="0064042F"/>
    <w:rsid w:val="00640452"/>
    <w:rsid w:val="0064046B"/>
    <w:rsid w:val="00640470"/>
    <w:rsid w:val="006404CD"/>
    <w:rsid w:val="006404D1"/>
    <w:rsid w:val="006405C7"/>
    <w:rsid w:val="00640673"/>
    <w:rsid w:val="006407A8"/>
    <w:rsid w:val="00640844"/>
    <w:rsid w:val="006408A4"/>
    <w:rsid w:val="00640970"/>
    <w:rsid w:val="0064098B"/>
    <w:rsid w:val="0064098F"/>
    <w:rsid w:val="00640AD4"/>
    <w:rsid w:val="00640B0F"/>
    <w:rsid w:val="00640BCC"/>
    <w:rsid w:val="00640BCF"/>
    <w:rsid w:val="00640BDD"/>
    <w:rsid w:val="00640C4B"/>
    <w:rsid w:val="00640EB7"/>
    <w:rsid w:val="00640EFA"/>
    <w:rsid w:val="0064100B"/>
    <w:rsid w:val="00641169"/>
    <w:rsid w:val="00641192"/>
    <w:rsid w:val="006411C0"/>
    <w:rsid w:val="006412E1"/>
    <w:rsid w:val="006413AA"/>
    <w:rsid w:val="006413CE"/>
    <w:rsid w:val="006414AF"/>
    <w:rsid w:val="00641929"/>
    <w:rsid w:val="006419D6"/>
    <w:rsid w:val="00641B04"/>
    <w:rsid w:val="00641C79"/>
    <w:rsid w:val="00641D0B"/>
    <w:rsid w:val="00641D40"/>
    <w:rsid w:val="00641D41"/>
    <w:rsid w:val="00641DCC"/>
    <w:rsid w:val="00641FAF"/>
    <w:rsid w:val="00642182"/>
    <w:rsid w:val="00642189"/>
    <w:rsid w:val="0064240A"/>
    <w:rsid w:val="00642434"/>
    <w:rsid w:val="006425B2"/>
    <w:rsid w:val="0064267B"/>
    <w:rsid w:val="0064273E"/>
    <w:rsid w:val="006427E6"/>
    <w:rsid w:val="00642844"/>
    <w:rsid w:val="0064299A"/>
    <w:rsid w:val="006429BF"/>
    <w:rsid w:val="006429EF"/>
    <w:rsid w:val="006429F2"/>
    <w:rsid w:val="00642A1A"/>
    <w:rsid w:val="00642A30"/>
    <w:rsid w:val="00642B2F"/>
    <w:rsid w:val="00642B5F"/>
    <w:rsid w:val="00642C5B"/>
    <w:rsid w:val="00642D22"/>
    <w:rsid w:val="00642D5A"/>
    <w:rsid w:val="00642D74"/>
    <w:rsid w:val="00642DA3"/>
    <w:rsid w:val="00642DB1"/>
    <w:rsid w:val="00642E05"/>
    <w:rsid w:val="00642E3B"/>
    <w:rsid w:val="00642E77"/>
    <w:rsid w:val="00643032"/>
    <w:rsid w:val="0064335F"/>
    <w:rsid w:val="006433E6"/>
    <w:rsid w:val="0064346F"/>
    <w:rsid w:val="00643489"/>
    <w:rsid w:val="006434AC"/>
    <w:rsid w:val="006434F2"/>
    <w:rsid w:val="0064353D"/>
    <w:rsid w:val="00643688"/>
    <w:rsid w:val="00643851"/>
    <w:rsid w:val="0064385B"/>
    <w:rsid w:val="00643B35"/>
    <w:rsid w:val="00643C9D"/>
    <w:rsid w:val="00643DAD"/>
    <w:rsid w:val="00643E17"/>
    <w:rsid w:val="00643F34"/>
    <w:rsid w:val="00643FD5"/>
    <w:rsid w:val="006440B2"/>
    <w:rsid w:val="00644122"/>
    <w:rsid w:val="006441AF"/>
    <w:rsid w:val="0064433C"/>
    <w:rsid w:val="006443FE"/>
    <w:rsid w:val="0064446D"/>
    <w:rsid w:val="00644549"/>
    <w:rsid w:val="0064454A"/>
    <w:rsid w:val="006446CB"/>
    <w:rsid w:val="006448A6"/>
    <w:rsid w:val="00644A29"/>
    <w:rsid w:val="00644A6C"/>
    <w:rsid w:val="00644A6E"/>
    <w:rsid w:val="00644B04"/>
    <w:rsid w:val="00644BC4"/>
    <w:rsid w:val="00644C3B"/>
    <w:rsid w:val="00644C95"/>
    <w:rsid w:val="00644CA2"/>
    <w:rsid w:val="00644D89"/>
    <w:rsid w:val="00644E0A"/>
    <w:rsid w:val="00644E20"/>
    <w:rsid w:val="00644E41"/>
    <w:rsid w:val="00644F79"/>
    <w:rsid w:val="00644FE1"/>
    <w:rsid w:val="00645049"/>
    <w:rsid w:val="00645154"/>
    <w:rsid w:val="006452C1"/>
    <w:rsid w:val="006452EB"/>
    <w:rsid w:val="0064532D"/>
    <w:rsid w:val="00645335"/>
    <w:rsid w:val="006454BD"/>
    <w:rsid w:val="0064553B"/>
    <w:rsid w:val="006456CA"/>
    <w:rsid w:val="00645895"/>
    <w:rsid w:val="00645997"/>
    <w:rsid w:val="00645B0D"/>
    <w:rsid w:val="00645BD3"/>
    <w:rsid w:val="00646172"/>
    <w:rsid w:val="006461CC"/>
    <w:rsid w:val="006461D0"/>
    <w:rsid w:val="0064624A"/>
    <w:rsid w:val="006463F1"/>
    <w:rsid w:val="0064640B"/>
    <w:rsid w:val="0064642C"/>
    <w:rsid w:val="006465A7"/>
    <w:rsid w:val="006465E5"/>
    <w:rsid w:val="0064665F"/>
    <w:rsid w:val="006466C6"/>
    <w:rsid w:val="00646702"/>
    <w:rsid w:val="006467AF"/>
    <w:rsid w:val="006467C4"/>
    <w:rsid w:val="006467C7"/>
    <w:rsid w:val="006467FB"/>
    <w:rsid w:val="006469BF"/>
    <w:rsid w:val="006469CD"/>
    <w:rsid w:val="00646ACE"/>
    <w:rsid w:val="00646AF8"/>
    <w:rsid w:val="00646BD1"/>
    <w:rsid w:val="00646C87"/>
    <w:rsid w:val="00646CB3"/>
    <w:rsid w:val="00646D31"/>
    <w:rsid w:val="00646DA4"/>
    <w:rsid w:val="00646DEC"/>
    <w:rsid w:val="00646E6A"/>
    <w:rsid w:val="0064700B"/>
    <w:rsid w:val="00647014"/>
    <w:rsid w:val="006470BD"/>
    <w:rsid w:val="00647247"/>
    <w:rsid w:val="00647267"/>
    <w:rsid w:val="006472DF"/>
    <w:rsid w:val="00647339"/>
    <w:rsid w:val="00647389"/>
    <w:rsid w:val="006475BE"/>
    <w:rsid w:val="00647608"/>
    <w:rsid w:val="0064771D"/>
    <w:rsid w:val="006478D4"/>
    <w:rsid w:val="006478DE"/>
    <w:rsid w:val="006479AF"/>
    <w:rsid w:val="00647A0B"/>
    <w:rsid w:val="00647A20"/>
    <w:rsid w:val="00647A94"/>
    <w:rsid w:val="00647C24"/>
    <w:rsid w:val="00647D72"/>
    <w:rsid w:val="00647D7A"/>
    <w:rsid w:val="00647F84"/>
    <w:rsid w:val="0064C6A8"/>
    <w:rsid w:val="0064CAB2"/>
    <w:rsid w:val="00650072"/>
    <w:rsid w:val="006500BA"/>
    <w:rsid w:val="00650134"/>
    <w:rsid w:val="0065037A"/>
    <w:rsid w:val="00650645"/>
    <w:rsid w:val="0065064C"/>
    <w:rsid w:val="006506CF"/>
    <w:rsid w:val="006506F2"/>
    <w:rsid w:val="0065076B"/>
    <w:rsid w:val="006507DA"/>
    <w:rsid w:val="0065090F"/>
    <w:rsid w:val="00650935"/>
    <w:rsid w:val="00650A27"/>
    <w:rsid w:val="00650B2E"/>
    <w:rsid w:val="00650F10"/>
    <w:rsid w:val="006510C4"/>
    <w:rsid w:val="006512EC"/>
    <w:rsid w:val="006512FF"/>
    <w:rsid w:val="0065131B"/>
    <w:rsid w:val="00651331"/>
    <w:rsid w:val="0065139C"/>
    <w:rsid w:val="0065144D"/>
    <w:rsid w:val="00651559"/>
    <w:rsid w:val="006515D3"/>
    <w:rsid w:val="00651702"/>
    <w:rsid w:val="006517DC"/>
    <w:rsid w:val="006518A7"/>
    <w:rsid w:val="006518B1"/>
    <w:rsid w:val="00651A04"/>
    <w:rsid w:val="00651A1A"/>
    <w:rsid w:val="00651B62"/>
    <w:rsid w:val="00651BFE"/>
    <w:rsid w:val="00651C66"/>
    <w:rsid w:val="00651D88"/>
    <w:rsid w:val="00651E0E"/>
    <w:rsid w:val="00651E24"/>
    <w:rsid w:val="00651E36"/>
    <w:rsid w:val="00651EBB"/>
    <w:rsid w:val="006520DF"/>
    <w:rsid w:val="006520F0"/>
    <w:rsid w:val="00652161"/>
    <w:rsid w:val="00652275"/>
    <w:rsid w:val="006525BE"/>
    <w:rsid w:val="00652634"/>
    <w:rsid w:val="006526E8"/>
    <w:rsid w:val="0065270B"/>
    <w:rsid w:val="0065271B"/>
    <w:rsid w:val="00652737"/>
    <w:rsid w:val="006527CA"/>
    <w:rsid w:val="00652871"/>
    <w:rsid w:val="00652940"/>
    <w:rsid w:val="00652969"/>
    <w:rsid w:val="00652A19"/>
    <w:rsid w:val="00652A64"/>
    <w:rsid w:val="00652B04"/>
    <w:rsid w:val="00652B3A"/>
    <w:rsid w:val="00652D62"/>
    <w:rsid w:val="00652DE9"/>
    <w:rsid w:val="00652E7D"/>
    <w:rsid w:val="00652ECD"/>
    <w:rsid w:val="00652F31"/>
    <w:rsid w:val="006531C8"/>
    <w:rsid w:val="006532CD"/>
    <w:rsid w:val="0065333F"/>
    <w:rsid w:val="00653430"/>
    <w:rsid w:val="0065347B"/>
    <w:rsid w:val="006534E5"/>
    <w:rsid w:val="00653604"/>
    <w:rsid w:val="006536DA"/>
    <w:rsid w:val="006537C1"/>
    <w:rsid w:val="00653A49"/>
    <w:rsid w:val="00653B20"/>
    <w:rsid w:val="00653B5B"/>
    <w:rsid w:val="00653B84"/>
    <w:rsid w:val="00653E6F"/>
    <w:rsid w:val="00653EAC"/>
    <w:rsid w:val="00654042"/>
    <w:rsid w:val="00654061"/>
    <w:rsid w:val="006540D1"/>
    <w:rsid w:val="006541D0"/>
    <w:rsid w:val="00654207"/>
    <w:rsid w:val="006543F5"/>
    <w:rsid w:val="00654447"/>
    <w:rsid w:val="006546E9"/>
    <w:rsid w:val="00654959"/>
    <w:rsid w:val="00654978"/>
    <w:rsid w:val="00654ADF"/>
    <w:rsid w:val="00654C97"/>
    <w:rsid w:val="00654DA1"/>
    <w:rsid w:val="00654E97"/>
    <w:rsid w:val="00654E9D"/>
    <w:rsid w:val="00654EB2"/>
    <w:rsid w:val="00654EB3"/>
    <w:rsid w:val="00654F4E"/>
    <w:rsid w:val="00654F5D"/>
    <w:rsid w:val="006551A6"/>
    <w:rsid w:val="006551B2"/>
    <w:rsid w:val="00655355"/>
    <w:rsid w:val="00655379"/>
    <w:rsid w:val="006554DF"/>
    <w:rsid w:val="006555C7"/>
    <w:rsid w:val="0065567F"/>
    <w:rsid w:val="006556BF"/>
    <w:rsid w:val="0065590E"/>
    <w:rsid w:val="006559BE"/>
    <w:rsid w:val="00655A70"/>
    <w:rsid w:val="00655AAC"/>
    <w:rsid w:val="00655AB1"/>
    <w:rsid w:val="00655B28"/>
    <w:rsid w:val="00655BAC"/>
    <w:rsid w:val="00655BAF"/>
    <w:rsid w:val="00655D96"/>
    <w:rsid w:val="00655E39"/>
    <w:rsid w:val="00655E6B"/>
    <w:rsid w:val="00655F32"/>
    <w:rsid w:val="00655F9C"/>
    <w:rsid w:val="00656393"/>
    <w:rsid w:val="00656715"/>
    <w:rsid w:val="00656798"/>
    <w:rsid w:val="00656819"/>
    <w:rsid w:val="0065695B"/>
    <w:rsid w:val="00656AA9"/>
    <w:rsid w:val="00656E50"/>
    <w:rsid w:val="00656ED3"/>
    <w:rsid w:val="00656FE3"/>
    <w:rsid w:val="00657146"/>
    <w:rsid w:val="0065730A"/>
    <w:rsid w:val="00657428"/>
    <w:rsid w:val="0065757C"/>
    <w:rsid w:val="00657620"/>
    <w:rsid w:val="00657745"/>
    <w:rsid w:val="0065783D"/>
    <w:rsid w:val="00657860"/>
    <w:rsid w:val="006579C2"/>
    <w:rsid w:val="00657A35"/>
    <w:rsid w:val="00657AEE"/>
    <w:rsid w:val="00657B0D"/>
    <w:rsid w:val="00657DC9"/>
    <w:rsid w:val="00657E7F"/>
    <w:rsid w:val="00657EAF"/>
    <w:rsid w:val="00657ECC"/>
    <w:rsid w:val="0066005F"/>
    <w:rsid w:val="006600B1"/>
    <w:rsid w:val="006601D2"/>
    <w:rsid w:val="0066025F"/>
    <w:rsid w:val="00660415"/>
    <w:rsid w:val="00660418"/>
    <w:rsid w:val="00660443"/>
    <w:rsid w:val="0066045B"/>
    <w:rsid w:val="006604F4"/>
    <w:rsid w:val="006606C4"/>
    <w:rsid w:val="006606E5"/>
    <w:rsid w:val="0066072B"/>
    <w:rsid w:val="00660847"/>
    <w:rsid w:val="00660B39"/>
    <w:rsid w:val="00660CA0"/>
    <w:rsid w:val="00660CC3"/>
    <w:rsid w:val="00660CC5"/>
    <w:rsid w:val="00660DB9"/>
    <w:rsid w:val="00660E66"/>
    <w:rsid w:val="00660F72"/>
    <w:rsid w:val="00660FF3"/>
    <w:rsid w:val="006610FB"/>
    <w:rsid w:val="00661349"/>
    <w:rsid w:val="00661363"/>
    <w:rsid w:val="006613BE"/>
    <w:rsid w:val="006613EA"/>
    <w:rsid w:val="00661405"/>
    <w:rsid w:val="00661438"/>
    <w:rsid w:val="00661585"/>
    <w:rsid w:val="0066158B"/>
    <w:rsid w:val="00661687"/>
    <w:rsid w:val="00661689"/>
    <w:rsid w:val="00661929"/>
    <w:rsid w:val="00661C57"/>
    <w:rsid w:val="00661C7D"/>
    <w:rsid w:val="00661CE2"/>
    <w:rsid w:val="00661DDE"/>
    <w:rsid w:val="00661E42"/>
    <w:rsid w:val="0066207B"/>
    <w:rsid w:val="006623E9"/>
    <w:rsid w:val="00662427"/>
    <w:rsid w:val="00662503"/>
    <w:rsid w:val="00662544"/>
    <w:rsid w:val="006626BE"/>
    <w:rsid w:val="00662702"/>
    <w:rsid w:val="0066276B"/>
    <w:rsid w:val="006627B5"/>
    <w:rsid w:val="006628EC"/>
    <w:rsid w:val="0066299A"/>
    <w:rsid w:val="006629C2"/>
    <w:rsid w:val="00662B10"/>
    <w:rsid w:val="00662CBB"/>
    <w:rsid w:val="00662D5C"/>
    <w:rsid w:val="00662ED6"/>
    <w:rsid w:val="0066307B"/>
    <w:rsid w:val="006630E0"/>
    <w:rsid w:val="00663124"/>
    <w:rsid w:val="006631B5"/>
    <w:rsid w:val="0066323B"/>
    <w:rsid w:val="0066327C"/>
    <w:rsid w:val="0066338D"/>
    <w:rsid w:val="0066341E"/>
    <w:rsid w:val="0066343B"/>
    <w:rsid w:val="0066356A"/>
    <w:rsid w:val="0066370F"/>
    <w:rsid w:val="0066373A"/>
    <w:rsid w:val="0066383E"/>
    <w:rsid w:val="00663982"/>
    <w:rsid w:val="00663A88"/>
    <w:rsid w:val="00663CC3"/>
    <w:rsid w:val="00664041"/>
    <w:rsid w:val="00664079"/>
    <w:rsid w:val="006640BE"/>
    <w:rsid w:val="0066415C"/>
    <w:rsid w:val="006641CC"/>
    <w:rsid w:val="006643D5"/>
    <w:rsid w:val="006643F7"/>
    <w:rsid w:val="006643FF"/>
    <w:rsid w:val="006644D9"/>
    <w:rsid w:val="0066462A"/>
    <w:rsid w:val="0066475A"/>
    <w:rsid w:val="00664761"/>
    <w:rsid w:val="00664868"/>
    <w:rsid w:val="006648F7"/>
    <w:rsid w:val="00664AAE"/>
    <w:rsid w:val="00664AC5"/>
    <w:rsid w:val="00664B4C"/>
    <w:rsid w:val="00664B63"/>
    <w:rsid w:val="00664C0F"/>
    <w:rsid w:val="00664C9C"/>
    <w:rsid w:val="00664D1E"/>
    <w:rsid w:val="00664E1A"/>
    <w:rsid w:val="00664F33"/>
    <w:rsid w:val="006651B8"/>
    <w:rsid w:val="006651C0"/>
    <w:rsid w:val="00665203"/>
    <w:rsid w:val="00665212"/>
    <w:rsid w:val="00665220"/>
    <w:rsid w:val="0066534C"/>
    <w:rsid w:val="0066539A"/>
    <w:rsid w:val="00665414"/>
    <w:rsid w:val="006654DD"/>
    <w:rsid w:val="00665575"/>
    <w:rsid w:val="00665632"/>
    <w:rsid w:val="006656BC"/>
    <w:rsid w:val="006657DD"/>
    <w:rsid w:val="00665925"/>
    <w:rsid w:val="00665AD6"/>
    <w:rsid w:val="00665B7E"/>
    <w:rsid w:val="00665BAA"/>
    <w:rsid w:val="00665C13"/>
    <w:rsid w:val="00665CE2"/>
    <w:rsid w:val="00665DD5"/>
    <w:rsid w:val="00665E37"/>
    <w:rsid w:val="00665E7E"/>
    <w:rsid w:val="00665E9A"/>
    <w:rsid w:val="006660E0"/>
    <w:rsid w:val="00666129"/>
    <w:rsid w:val="00666199"/>
    <w:rsid w:val="00666324"/>
    <w:rsid w:val="00666373"/>
    <w:rsid w:val="00666520"/>
    <w:rsid w:val="00666595"/>
    <w:rsid w:val="006665B6"/>
    <w:rsid w:val="006667B5"/>
    <w:rsid w:val="006669BD"/>
    <w:rsid w:val="00666A0F"/>
    <w:rsid w:val="00666AC7"/>
    <w:rsid w:val="00666C23"/>
    <w:rsid w:val="00666C98"/>
    <w:rsid w:val="00666D61"/>
    <w:rsid w:val="00666E67"/>
    <w:rsid w:val="00666E68"/>
    <w:rsid w:val="0066720C"/>
    <w:rsid w:val="00667241"/>
    <w:rsid w:val="00667247"/>
    <w:rsid w:val="00667332"/>
    <w:rsid w:val="00667339"/>
    <w:rsid w:val="0066744B"/>
    <w:rsid w:val="00667465"/>
    <w:rsid w:val="006674C5"/>
    <w:rsid w:val="00667569"/>
    <w:rsid w:val="00667674"/>
    <w:rsid w:val="00667791"/>
    <w:rsid w:val="0066788A"/>
    <w:rsid w:val="006678BA"/>
    <w:rsid w:val="006678C1"/>
    <w:rsid w:val="00667957"/>
    <w:rsid w:val="00667BB3"/>
    <w:rsid w:val="00667DA6"/>
    <w:rsid w:val="00667E31"/>
    <w:rsid w:val="00670259"/>
    <w:rsid w:val="00670486"/>
    <w:rsid w:val="0067061D"/>
    <w:rsid w:val="00670839"/>
    <w:rsid w:val="006708FD"/>
    <w:rsid w:val="0067094B"/>
    <w:rsid w:val="006709AF"/>
    <w:rsid w:val="00670A8E"/>
    <w:rsid w:val="00670B1E"/>
    <w:rsid w:val="00670C19"/>
    <w:rsid w:val="00670CA5"/>
    <w:rsid w:val="00670D9E"/>
    <w:rsid w:val="00670DA3"/>
    <w:rsid w:val="00670EED"/>
    <w:rsid w:val="00670F83"/>
    <w:rsid w:val="00670FA6"/>
    <w:rsid w:val="00671125"/>
    <w:rsid w:val="00671143"/>
    <w:rsid w:val="00671231"/>
    <w:rsid w:val="00671276"/>
    <w:rsid w:val="00671312"/>
    <w:rsid w:val="006714A1"/>
    <w:rsid w:val="006714F5"/>
    <w:rsid w:val="006716E0"/>
    <w:rsid w:val="006718D3"/>
    <w:rsid w:val="00671940"/>
    <w:rsid w:val="0067197C"/>
    <w:rsid w:val="00671B07"/>
    <w:rsid w:val="00671BA1"/>
    <w:rsid w:val="00671CDA"/>
    <w:rsid w:val="00671CF4"/>
    <w:rsid w:val="00671D60"/>
    <w:rsid w:val="00671DA3"/>
    <w:rsid w:val="00671DFB"/>
    <w:rsid w:val="00671E6C"/>
    <w:rsid w:val="00671F52"/>
    <w:rsid w:val="00671F77"/>
    <w:rsid w:val="00671F98"/>
    <w:rsid w:val="00671FB7"/>
    <w:rsid w:val="006720A9"/>
    <w:rsid w:val="006720E1"/>
    <w:rsid w:val="00672158"/>
    <w:rsid w:val="0067219D"/>
    <w:rsid w:val="0067231B"/>
    <w:rsid w:val="006723AA"/>
    <w:rsid w:val="006723EC"/>
    <w:rsid w:val="00672461"/>
    <w:rsid w:val="0067255D"/>
    <w:rsid w:val="006725C8"/>
    <w:rsid w:val="006725CF"/>
    <w:rsid w:val="00672612"/>
    <w:rsid w:val="0067265C"/>
    <w:rsid w:val="006726D1"/>
    <w:rsid w:val="00672719"/>
    <w:rsid w:val="0067279F"/>
    <w:rsid w:val="006727D1"/>
    <w:rsid w:val="0067283C"/>
    <w:rsid w:val="0067289F"/>
    <w:rsid w:val="006728A6"/>
    <w:rsid w:val="00672954"/>
    <w:rsid w:val="00672ADC"/>
    <w:rsid w:val="00672B76"/>
    <w:rsid w:val="00672E63"/>
    <w:rsid w:val="00672EE6"/>
    <w:rsid w:val="00672EF4"/>
    <w:rsid w:val="00672F26"/>
    <w:rsid w:val="00672F6C"/>
    <w:rsid w:val="0067300E"/>
    <w:rsid w:val="00673282"/>
    <w:rsid w:val="00673296"/>
    <w:rsid w:val="0067340E"/>
    <w:rsid w:val="00673483"/>
    <w:rsid w:val="0067364F"/>
    <w:rsid w:val="0067371A"/>
    <w:rsid w:val="00673837"/>
    <w:rsid w:val="006739AC"/>
    <w:rsid w:val="00673A5A"/>
    <w:rsid w:val="00673AB4"/>
    <w:rsid w:val="00673B6C"/>
    <w:rsid w:val="00673C70"/>
    <w:rsid w:val="00673D17"/>
    <w:rsid w:val="00673DE8"/>
    <w:rsid w:val="00673E0E"/>
    <w:rsid w:val="00673E21"/>
    <w:rsid w:val="00673F11"/>
    <w:rsid w:val="00673F32"/>
    <w:rsid w:val="00673F8C"/>
    <w:rsid w:val="00673FD3"/>
    <w:rsid w:val="00674025"/>
    <w:rsid w:val="00674157"/>
    <w:rsid w:val="006741ED"/>
    <w:rsid w:val="006741FC"/>
    <w:rsid w:val="00674286"/>
    <w:rsid w:val="00674313"/>
    <w:rsid w:val="0067441D"/>
    <w:rsid w:val="006744B7"/>
    <w:rsid w:val="00674509"/>
    <w:rsid w:val="006745B8"/>
    <w:rsid w:val="00674607"/>
    <w:rsid w:val="00674649"/>
    <w:rsid w:val="00674719"/>
    <w:rsid w:val="006749DD"/>
    <w:rsid w:val="006749EA"/>
    <w:rsid w:val="00674A7F"/>
    <w:rsid w:val="00674B5C"/>
    <w:rsid w:val="00674BEB"/>
    <w:rsid w:val="00674E4D"/>
    <w:rsid w:val="00674EEA"/>
    <w:rsid w:val="00675013"/>
    <w:rsid w:val="0067515D"/>
    <w:rsid w:val="00675177"/>
    <w:rsid w:val="0067519A"/>
    <w:rsid w:val="00675273"/>
    <w:rsid w:val="006752F4"/>
    <w:rsid w:val="00675402"/>
    <w:rsid w:val="00675437"/>
    <w:rsid w:val="00675459"/>
    <w:rsid w:val="006754E1"/>
    <w:rsid w:val="0067555E"/>
    <w:rsid w:val="006756FD"/>
    <w:rsid w:val="0067577F"/>
    <w:rsid w:val="0067579D"/>
    <w:rsid w:val="006758CF"/>
    <w:rsid w:val="0067591C"/>
    <w:rsid w:val="00675922"/>
    <w:rsid w:val="00675934"/>
    <w:rsid w:val="00675BF2"/>
    <w:rsid w:val="00675C3C"/>
    <w:rsid w:val="00675C6C"/>
    <w:rsid w:val="00675CFB"/>
    <w:rsid w:val="00675D17"/>
    <w:rsid w:val="00675DB8"/>
    <w:rsid w:val="00675DCA"/>
    <w:rsid w:val="00675DF4"/>
    <w:rsid w:val="00675E29"/>
    <w:rsid w:val="00675E47"/>
    <w:rsid w:val="00675EDD"/>
    <w:rsid w:val="00675F7B"/>
    <w:rsid w:val="00675FE2"/>
    <w:rsid w:val="00676046"/>
    <w:rsid w:val="00676084"/>
    <w:rsid w:val="006760AF"/>
    <w:rsid w:val="0067613E"/>
    <w:rsid w:val="00676152"/>
    <w:rsid w:val="00676180"/>
    <w:rsid w:val="006761A3"/>
    <w:rsid w:val="00676220"/>
    <w:rsid w:val="00676385"/>
    <w:rsid w:val="006763E7"/>
    <w:rsid w:val="00676417"/>
    <w:rsid w:val="0067641C"/>
    <w:rsid w:val="0067643E"/>
    <w:rsid w:val="00676693"/>
    <w:rsid w:val="006766A9"/>
    <w:rsid w:val="00676774"/>
    <w:rsid w:val="0067682A"/>
    <w:rsid w:val="00676847"/>
    <w:rsid w:val="0067685F"/>
    <w:rsid w:val="006769A1"/>
    <w:rsid w:val="006769BF"/>
    <w:rsid w:val="00676A46"/>
    <w:rsid w:val="00676A90"/>
    <w:rsid w:val="00676AEF"/>
    <w:rsid w:val="00676B04"/>
    <w:rsid w:val="00676BCA"/>
    <w:rsid w:val="00676C8C"/>
    <w:rsid w:val="00676CFC"/>
    <w:rsid w:val="00676EAD"/>
    <w:rsid w:val="00676EC8"/>
    <w:rsid w:val="00676F33"/>
    <w:rsid w:val="00676FE4"/>
    <w:rsid w:val="0067726D"/>
    <w:rsid w:val="006772E9"/>
    <w:rsid w:val="006772EA"/>
    <w:rsid w:val="006773E5"/>
    <w:rsid w:val="00677564"/>
    <w:rsid w:val="0067756F"/>
    <w:rsid w:val="006775AA"/>
    <w:rsid w:val="0067769D"/>
    <w:rsid w:val="00677763"/>
    <w:rsid w:val="006779A1"/>
    <w:rsid w:val="00677A44"/>
    <w:rsid w:val="00677BC0"/>
    <w:rsid w:val="00677C54"/>
    <w:rsid w:val="00677C72"/>
    <w:rsid w:val="00677D24"/>
    <w:rsid w:val="00677D59"/>
    <w:rsid w:val="00677D60"/>
    <w:rsid w:val="00677E79"/>
    <w:rsid w:val="00677F6A"/>
    <w:rsid w:val="00677FE8"/>
    <w:rsid w:val="00680052"/>
    <w:rsid w:val="0068018F"/>
    <w:rsid w:val="006801E8"/>
    <w:rsid w:val="00680256"/>
    <w:rsid w:val="0068028C"/>
    <w:rsid w:val="00680322"/>
    <w:rsid w:val="00680415"/>
    <w:rsid w:val="006804DB"/>
    <w:rsid w:val="006805A0"/>
    <w:rsid w:val="006805DA"/>
    <w:rsid w:val="00680616"/>
    <w:rsid w:val="00680690"/>
    <w:rsid w:val="00680746"/>
    <w:rsid w:val="0068074E"/>
    <w:rsid w:val="006807B7"/>
    <w:rsid w:val="00680802"/>
    <w:rsid w:val="006808AA"/>
    <w:rsid w:val="00680938"/>
    <w:rsid w:val="00680A20"/>
    <w:rsid w:val="00680D43"/>
    <w:rsid w:val="00681173"/>
    <w:rsid w:val="00681336"/>
    <w:rsid w:val="006813A0"/>
    <w:rsid w:val="00681535"/>
    <w:rsid w:val="006816FB"/>
    <w:rsid w:val="0068176C"/>
    <w:rsid w:val="00681795"/>
    <w:rsid w:val="00681881"/>
    <w:rsid w:val="006818DC"/>
    <w:rsid w:val="00681B76"/>
    <w:rsid w:val="00681BFE"/>
    <w:rsid w:val="00681E48"/>
    <w:rsid w:val="00681F15"/>
    <w:rsid w:val="00682130"/>
    <w:rsid w:val="006822F9"/>
    <w:rsid w:val="00682378"/>
    <w:rsid w:val="006823EF"/>
    <w:rsid w:val="00682532"/>
    <w:rsid w:val="0068255D"/>
    <w:rsid w:val="006826EB"/>
    <w:rsid w:val="006827FA"/>
    <w:rsid w:val="00682930"/>
    <w:rsid w:val="00682CA9"/>
    <w:rsid w:val="00682E08"/>
    <w:rsid w:val="00682EFB"/>
    <w:rsid w:val="00682F25"/>
    <w:rsid w:val="00682FCA"/>
    <w:rsid w:val="00682FCE"/>
    <w:rsid w:val="006832E4"/>
    <w:rsid w:val="00683380"/>
    <w:rsid w:val="006833D8"/>
    <w:rsid w:val="006833E0"/>
    <w:rsid w:val="00683447"/>
    <w:rsid w:val="0068362B"/>
    <w:rsid w:val="00683654"/>
    <w:rsid w:val="00683766"/>
    <w:rsid w:val="00683883"/>
    <w:rsid w:val="00683C2D"/>
    <w:rsid w:val="00683C44"/>
    <w:rsid w:val="00683E1C"/>
    <w:rsid w:val="00683E9B"/>
    <w:rsid w:val="00684059"/>
    <w:rsid w:val="006841CA"/>
    <w:rsid w:val="006844CB"/>
    <w:rsid w:val="006844CC"/>
    <w:rsid w:val="0068458E"/>
    <w:rsid w:val="006845A6"/>
    <w:rsid w:val="0068474B"/>
    <w:rsid w:val="006847AE"/>
    <w:rsid w:val="006849F9"/>
    <w:rsid w:val="00684A2B"/>
    <w:rsid w:val="00684A2C"/>
    <w:rsid w:val="00684A2E"/>
    <w:rsid w:val="00684AE6"/>
    <w:rsid w:val="00684C09"/>
    <w:rsid w:val="00684C7B"/>
    <w:rsid w:val="00684D0B"/>
    <w:rsid w:val="00684D66"/>
    <w:rsid w:val="00684D72"/>
    <w:rsid w:val="00684D91"/>
    <w:rsid w:val="00684D94"/>
    <w:rsid w:val="00684DCF"/>
    <w:rsid w:val="00684ED0"/>
    <w:rsid w:val="00684FDA"/>
    <w:rsid w:val="00685053"/>
    <w:rsid w:val="00685086"/>
    <w:rsid w:val="00685337"/>
    <w:rsid w:val="006853E2"/>
    <w:rsid w:val="0068544F"/>
    <w:rsid w:val="006855C5"/>
    <w:rsid w:val="006855D2"/>
    <w:rsid w:val="006855DA"/>
    <w:rsid w:val="00685650"/>
    <w:rsid w:val="0068565B"/>
    <w:rsid w:val="006856F0"/>
    <w:rsid w:val="00685733"/>
    <w:rsid w:val="006857DE"/>
    <w:rsid w:val="00685BA7"/>
    <w:rsid w:val="00685C92"/>
    <w:rsid w:val="00685DC6"/>
    <w:rsid w:val="00685E11"/>
    <w:rsid w:val="00685EC6"/>
    <w:rsid w:val="0068604C"/>
    <w:rsid w:val="00686057"/>
    <w:rsid w:val="00686181"/>
    <w:rsid w:val="0068621F"/>
    <w:rsid w:val="006862CD"/>
    <w:rsid w:val="00686362"/>
    <w:rsid w:val="006863E0"/>
    <w:rsid w:val="006864AF"/>
    <w:rsid w:val="00686526"/>
    <w:rsid w:val="00686592"/>
    <w:rsid w:val="006865C8"/>
    <w:rsid w:val="00686656"/>
    <w:rsid w:val="0068666A"/>
    <w:rsid w:val="006867F2"/>
    <w:rsid w:val="00686899"/>
    <w:rsid w:val="00686AE1"/>
    <w:rsid w:val="00686B48"/>
    <w:rsid w:val="00686BA8"/>
    <w:rsid w:val="00686D98"/>
    <w:rsid w:val="00686DDE"/>
    <w:rsid w:val="00686EAA"/>
    <w:rsid w:val="00686EAC"/>
    <w:rsid w:val="00686F73"/>
    <w:rsid w:val="00687038"/>
    <w:rsid w:val="00687085"/>
    <w:rsid w:val="0068709E"/>
    <w:rsid w:val="0068714E"/>
    <w:rsid w:val="006872F8"/>
    <w:rsid w:val="00687310"/>
    <w:rsid w:val="006874A3"/>
    <w:rsid w:val="006875B9"/>
    <w:rsid w:val="00687612"/>
    <w:rsid w:val="006877F3"/>
    <w:rsid w:val="00687874"/>
    <w:rsid w:val="006878CA"/>
    <w:rsid w:val="0068798F"/>
    <w:rsid w:val="006879D2"/>
    <w:rsid w:val="00687A9E"/>
    <w:rsid w:val="00687B29"/>
    <w:rsid w:val="00687B92"/>
    <w:rsid w:val="00687CA9"/>
    <w:rsid w:val="00687CB8"/>
    <w:rsid w:val="00687CDB"/>
    <w:rsid w:val="00687CDD"/>
    <w:rsid w:val="00687D2D"/>
    <w:rsid w:val="00687FC5"/>
    <w:rsid w:val="00687FC9"/>
    <w:rsid w:val="00687FF8"/>
    <w:rsid w:val="0068C0B7"/>
    <w:rsid w:val="0068FDBB"/>
    <w:rsid w:val="00690179"/>
    <w:rsid w:val="00690202"/>
    <w:rsid w:val="00690260"/>
    <w:rsid w:val="006902E0"/>
    <w:rsid w:val="00690341"/>
    <w:rsid w:val="00690386"/>
    <w:rsid w:val="006903EB"/>
    <w:rsid w:val="00690509"/>
    <w:rsid w:val="0069054E"/>
    <w:rsid w:val="006906C2"/>
    <w:rsid w:val="0069086B"/>
    <w:rsid w:val="00690A25"/>
    <w:rsid w:val="00690A30"/>
    <w:rsid w:val="00690B84"/>
    <w:rsid w:val="00690DF2"/>
    <w:rsid w:val="00690E93"/>
    <w:rsid w:val="00690EDE"/>
    <w:rsid w:val="00690EE8"/>
    <w:rsid w:val="00690EEC"/>
    <w:rsid w:val="00690F1D"/>
    <w:rsid w:val="00690F68"/>
    <w:rsid w:val="00691019"/>
    <w:rsid w:val="0069131D"/>
    <w:rsid w:val="00691604"/>
    <w:rsid w:val="00691771"/>
    <w:rsid w:val="006918F0"/>
    <w:rsid w:val="00691B04"/>
    <w:rsid w:val="00691B76"/>
    <w:rsid w:val="00691C2A"/>
    <w:rsid w:val="00691D5D"/>
    <w:rsid w:val="00691F2E"/>
    <w:rsid w:val="0069209E"/>
    <w:rsid w:val="006920B1"/>
    <w:rsid w:val="006920EA"/>
    <w:rsid w:val="006920F4"/>
    <w:rsid w:val="006921A3"/>
    <w:rsid w:val="006921B1"/>
    <w:rsid w:val="006921C3"/>
    <w:rsid w:val="006921FE"/>
    <w:rsid w:val="006922DD"/>
    <w:rsid w:val="006923D4"/>
    <w:rsid w:val="00692430"/>
    <w:rsid w:val="00692446"/>
    <w:rsid w:val="0069248F"/>
    <w:rsid w:val="00692546"/>
    <w:rsid w:val="0069254C"/>
    <w:rsid w:val="006925B8"/>
    <w:rsid w:val="006925D5"/>
    <w:rsid w:val="0069280C"/>
    <w:rsid w:val="006928BE"/>
    <w:rsid w:val="006929EB"/>
    <w:rsid w:val="006929F7"/>
    <w:rsid w:val="00692A31"/>
    <w:rsid w:val="00692AC5"/>
    <w:rsid w:val="00692B38"/>
    <w:rsid w:val="00692BB8"/>
    <w:rsid w:val="00692BE5"/>
    <w:rsid w:val="00692CD6"/>
    <w:rsid w:val="00692E4C"/>
    <w:rsid w:val="00692EB0"/>
    <w:rsid w:val="00693246"/>
    <w:rsid w:val="006932CB"/>
    <w:rsid w:val="0069331E"/>
    <w:rsid w:val="006933AA"/>
    <w:rsid w:val="006933CF"/>
    <w:rsid w:val="00693453"/>
    <w:rsid w:val="00693454"/>
    <w:rsid w:val="006935B6"/>
    <w:rsid w:val="0069367E"/>
    <w:rsid w:val="006936DA"/>
    <w:rsid w:val="006936ED"/>
    <w:rsid w:val="00693715"/>
    <w:rsid w:val="0069374A"/>
    <w:rsid w:val="006938E6"/>
    <w:rsid w:val="0069394A"/>
    <w:rsid w:val="00693A6C"/>
    <w:rsid w:val="00693CAE"/>
    <w:rsid w:val="00693D26"/>
    <w:rsid w:val="00693FB9"/>
    <w:rsid w:val="00693FC3"/>
    <w:rsid w:val="0069405A"/>
    <w:rsid w:val="00694066"/>
    <w:rsid w:val="00694097"/>
    <w:rsid w:val="006940CF"/>
    <w:rsid w:val="00694145"/>
    <w:rsid w:val="00694178"/>
    <w:rsid w:val="006941BA"/>
    <w:rsid w:val="00694430"/>
    <w:rsid w:val="006945DB"/>
    <w:rsid w:val="006945EF"/>
    <w:rsid w:val="006945F3"/>
    <w:rsid w:val="00694615"/>
    <w:rsid w:val="006946B9"/>
    <w:rsid w:val="006947DE"/>
    <w:rsid w:val="00694805"/>
    <w:rsid w:val="00694912"/>
    <w:rsid w:val="00694A83"/>
    <w:rsid w:val="00694A8D"/>
    <w:rsid w:val="00694BAF"/>
    <w:rsid w:val="00694BF3"/>
    <w:rsid w:val="00694D58"/>
    <w:rsid w:val="00694E4A"/>
    <w:rsid w:val="00694E7C"/>
    <w:rsid w:val="00694F76"/>
    <w:rsid w:val="00694FBB"/>
    <w:rsid w:val="0069516A"/>
    <w:rsid w:val="006951D4"/>
    <w:rsid w:val="00695359"/>
    <w:rsid w:val="006956AE"/>
    <w:rsid w:val="00695708"/>
    <w:rsid w:val="0069570A"/>
    <w:rsid w:val="006958FD"/>
    <w:rsid w:val="00695990"/>
    <w:rsid w:val="00695995"/>
    <w:rsid w:val="006959C8"/>
    <w:rsid w:val="006959DF"/>
    <w:rsid w:val="00695A0D"/>
    <w:rsid w:val="00695A5F"/>
    <w:rsid w:val="00695C2A"/>
    <w:rsid w:val="00695D43"/>
    <w:rsid w:val="00695D68"/>
    <w:rsid w:val="00695E25"/>
    <w:rsid w:val="00695E53"/>
    <w:rsid w:val="00695F9B"/>
    <w:rsid w:val="00695FCA"/>
    <w:rsid w:val="00695FD0"/>
    <w:rsid w:val="00696161"/>
    <w:rsid w:val="00696297"/>
    <w:rsid w:val="00696312"/>
    <w:rsid w:val="006963C8"/>
    <w:rsid w:val="006965DE"/>
    <w:rsid w:val="00696698"/>
    <w:rsid w:val="0069670E"/>
    <w:rsid w:val="00696878"/>
    <w:rsid w:val="00696997"/>
    <w:rsid w:val="00696A71"/>
    <w:rsid w:val="00696B1A"/>
    <w:rsid w:val="00696C37"/>
    <w:rsid w:val="00696F3A"/>
    <w:rsid w:val="00696FC9"/>
    <w:rsid w:val="0069700E"/>
    <w:rsid w:val="006973EA"/>
    <w:rsid w:val="0069742E"/>
    <w:rsid w:val="0069747E"/>
    <w:rsid w:val="006974C8"/>
    <w:rsid w:val="00697501"/>
    <w:rsid w:val="00697605"/>
    <w:rsid w:val="0069761F"/>
    <w:rsid w:val="00697631"/>
    <w:rsid w:val="00697755"/>
    <w:rsid w:val="0069776A"/>
    <w:rsid w:val="00697821"/>
    <w:rsid w:val="006978B3"/>
    <w:rsid w:val="006978DC"/>
    <w:rsid w:val="006978FC"/>
    <w:rsid w:val="00697973"/>
    <w:rsid w:val="00697B0C"/>
    <w:rsid w:val="00697B47"/>
    <w:rsid w:val="00697DFA"/>
    <w:rsid w:val="00697E48"/>
    <w:rsid w:val="00697F7C"/>
    <w:rsid w:val="006A0283"/>
    <w:rsid w:val="006A036B"/>
    <w:rsid w:val="006A03D1"/>
    <w:rsid w:val="006A03F7"/>
    <w:rsid w:val="006A0442"/>
    <w:rsid w:val="006A04BE"/>
    <w:rsid w:val="006A04CE"/>
    <w:rsid w:val="006A0574"/>
    <w:rsid w:val="006A0737"/>
    <w:rsid w:val="006A08FC"/>
    <w:rsid w:val="006A0929"/>
    <w:rsid w:val="006A09D4"/>
    <w:rsid w:val="006A09DB"/>
    <w:rsid w:val="006A0A63"/>
    <w:rsid w:val="006A0A67"/>
    <w:rsid w:val="006A0ABE"/>
    <w:rsid w:val="006A0B9B"/>
    <w:rsid w:val="006A0C13"/>
    <w:rsid w:val="006A0C22"/>
    <w:rsid w:val="006A0D7E"/>
    <w:rsid w:val="006A0D8D"/>
    <w:rsid w:val="006A0E1A"/>
    <w:rsid w:val="006A0E92"/>
    <w:rsid w:val="006A0F0C"/>
    <w:rsid w:val="006A10F2"/>
    <w:rsid w:val="006A1141"/>
    <w:rsid w:val="006A114D"/>
    <w:rsid w:val="006A1185"/>
    <w:rsid w:val="006A13C1"/>
    <w:rsid w:val="006A13C6"/>
    <w:rsid w:val="006A140F"/>
    <w:rsid w:val="006A1476"/>
    <w:rsid w:val="006A15D7"/>
    <w:rsid w:val="006A168E"/>
    <w:rsid w:val="006A1962"/>
    <w:rsid w:val="006A196C"/>
    <w:rsid w:val="006A1B62"/>
    <w:rsid w:val="006A1D6E"/>
    <w:rsid w:val="006A1E7B"/>
    <w:rsid w:val="006A1ED2"/>
    <w:rsid w:val="006A1ED8"/>
    <w:rsid w:val="006A2032"/>
    <w:rsid w:val="006A21C4"/>
    <w:rsid w:val="006A2237"/>
    <w:rsid w:val="006A2293"/>
    <w:rsid w:val="006A243B"/>
    <w:rsid w:val="006A24F1"/>
    <w:rsid w:val="006A262A"/>
    <w:rsid w:val="006A26EA"/>
    <w:rsid w:val="006A2728"/>
    <w:rsid w:val="006A2833"/>
    <w:rsid w:val="006A2909"/>
    <w:rsid w:val="006A29D6"/>
    <w:rsid w:val="006A2AD5"/>
    <w:rsid w:val="006A2B09"/>
    <w:rsid w:val="006A2B0B"/>
    <w:rsid w:val="006A2BF7"/>
    <w:rsid w:val="006A2D46"/>
    <w:rsid w:val="006A2F36"/>
    <w:rsid w:val="006A3025"/>
    <w:rsid w:val="006A30CB"/>
    <w:rsid w:val="006A3221"/>
    <w:rsid w:val="006A35F6"/>
    <w:rsid w:val="006A367A"/>
    <w:rsid w:val="006A3705"/>
    <w:rsid w:val="006A3751"/>
    <w:rsid w:val="006A38AA"/>
    <w:rsid w:val="006A38B6"/>
    <w:rsid w:val="006A3903"/>
    <w:rsid w:val="006A393E"/>
    <w:rsid w:val="006A3977"/>
    <w:rsid w:val="006A3992"/>
    <w:rsid w:val="006A3B1B"/>
    <w:rsid w:val="006A3C79"/>
    <w:rsid w:val="006A3CA7"/>
    <w:rsid w:val="006A3D0A"/>
    <w:rsid w:val="006A3E27"/>
    <w:rsid w:val="006A3E52"/>
    <w:rsid w:val="006A3E62"/>
    <w:rsid w:val="006A3F7A"/>
    <w:rsid w:val="006A3FD5"/>
    <w:rsid w:val="006A40B1"/>
    <w:rsid w:val="006A4173"/>
    <w:rsid w:val="006A41D1"/>
    <w:rsid w:val="006A442C"/>
    <w:rsid w:val="006A451E"/>
    <w:rsid w:val="006A4543"/>
    <w:rsid w:val="006A485C"/>
    <w:rsid w:val="006A48A9"/>
    <w:rsid w:val="006A49B1"/>
    <w:rsid w:val="006A4AA1"/>
    <w:rsid w:val="006A4AF5"/>
    <w:rsid w:val="006A4BD6"/>
    <w:rsid w:val="006A4BEE"/>
    <w:rsid w:val="006A4CEA"/>
    <w:rsid w:val="006A4D46"/>
    <w:rsid w:val="006A4D92"/>
    <w:rsid w:val="006A4E84"/>
    <w:rsid w:val="006A510C"/>
    <w:rsid w:val="006A5133"/>
    <w:rsid w:val="006A513A"/>
    <w:rsid w:val="006A5209"/>
    <w:rsid w:val="006A5294"/>
    <w:rsid w:val="006A52A3"/>
    <w:rsid w:val="006A5494"/>
    <w:rsid w:val="006A57DB"/>
    <w:rsid w:val="006A582D"/>
    <w:rsid w:val="006A584B"/>
    <w:rsid w:val="006A5944"/>
    <w:rsid w:val="006A59F3"/>
    <w:rsid w:val="006A5A75"/>
    <w:rsid w:val="006A5AF0"/>
    <w:rsid w:val="006A5BA0"/>
    <w:rsid w:val="006A5C1B"/>
    <w:rsid w:val="006A5CB3"/>
    <w:rsid w:val="006A5CBA"/>
    <w:rsid w:val="006A5CC5"/>
    <w:rsid w:val="006A5D7B"/>
    <w:rsid w:val="006A5E4D"/>
    <w:rsid w:val="006A5E6D"/>
    <w:rsid w:val="006A5FFA"/>
    <w:rsid w:val="006A65B4"/>
    <w:rsid w:val="006A6702"/>
    <w:rsid w:val="006A671C"/>
    <w:rsid w:val="006A68F6"/>
    <w:rsid w:val="006A6A60"/>
    <w:rsid w:val="006A6B02"/>
    <w:rsid w:val="006A6B97"/>
    <w:rsid w:val="006A6BCF"/>
    <w:rsid w:val="006A6CED"/>
    <w:rsid w:val="006A6D2C"/>
    <w:rsid w:val="006A6EBF"/>
    <w:rsid w:val="006A6ED7"/>
    <w:rsid w:val="006A6FA0"/>
    <w:rsid w:val="006A7223"/>
    <w:rsid w:val="006A73C8"/>
    <w:rsid w:val="006A7437"/>
    <w:rsid w:val="006A7454"/>
    <w:rsid w:val="006A7466"/>
    <w:rsid w:val="006A74A1"/>
    <w:rsid w:val="006A7565"/>
    <w:rsid w:val="006A75FE"/>
    <w:rsid w:val="006A76A9"/>
    <w:rsid w:val="006A76C5"/>
    <w:rsid w:val="006A777F"/>
    <w:rsid w:val="006A77B0"/>
    <w:rsid w:val="006A77B4"/>
    <w:rsid w:val="006A7843"/>
    <w:rsid w:val="006A78C6"/>
    <w:rsid w:val="006A7967"/>
    <w:rsid w:val="006A7A37"/>
    <w:rsid w:val="006A7BEC"/>
    <w:rsid w:val="006A7CED"/>
    <w:rsid w:val="006A7E0A"/>
    <w:rsid w:val="006A7E3F"/>
    <w:rsid w:val="006A7F2A"/>
    <w:rsid w:val="006B00E8"/>
    <w:rsid w:val="006B0124"/>
    <w:rsid w:val="006B021E"/>
    <w:rsid w:val="006B0231"/>
    <w:rsid w:val="006B0235"/>
    <w:rsid w:val="006B035A"/>
    <w:rsid w:val="006B0473"/>
    <w:rsid w:val="006B05C1"/>
    <w:rsid w:val="006B05E1"/>
    <w:rsid w:val="006B0623"/>
    <w:rsid w:val="006B0772"/>
    <w:rsid w:val="006B0906"/>
    <w:rsid w:val="006B0932"/>
    <w:rsid w:val="006B09FE"/>
    <w:rsid w:val="006B0B23"/>
    <w:rsid w:val="006B0B6F"/>
    <w:rsid w:val="006B0D00"/>
    <w:rsid w:val="006B0DF0"/>
    <w:rsid w:val="006B0F3D"/>
    <w:rsid w:val="006B0F5D"/>
    <w:rsid w:val="006B1040"/>
    <w:rsid w:val="006B1170"/>
    <w:rsid w:val="006B118D"/>
    <w:rsid w:val="006B1191"/>
    <w:rsid w:val="006B120D"/>
    <w:rsid w:val="006B124E"/>
    <w:rsid w:val="006B127F"/>
    <w:rsid w:val="006B128A"/>
    <w:rsid w:val="006B13AE"/>
    <w:rsid w:val="006B155E"/>
    <w:rsid w:val="006B15E5"/>
    <w:rsid w:val="006B17C6"/>
    <w:rsid w:val="006B197D"/>
    <w:rsid w:val="006B1999"/>
    <w:rsid w:val="006B1A35"/>
    <w:rsid w:val="006B1CF8"/>
    <w:rsid w:val="006B1D68"/>
    <w:rsid w:val="006B1D8E"/>
    <w:rsid w:val="006B1DAB"/>
    <w:rsid w:val="006B1E65"/>
    <w:rsid w:val="006B1EBB"/>
    <w:rsid w:val="006B20BA"/>
    <w:rsid w:val="006B20F3"/>
    <w:rsid w:val="006B21B3"/>
    <w:rsid w:val="006B2432"/>
    <w:rsid w:val="006B2481"/>
    <w:rsid w:val="006B24C4"/>
    <w:rsid w:val="006B2599"/>
    <w:rsid w:val="006B2699"/>
    <w:rsid w:val="006B27E1"/>
    <w:rsid w:val="006B2A0E"/>
    <w:rsid w:val="006B2A19"/>
    <w:rsid w:val="006B2AF6"/>
    <w:rsid w:val="006B2BCF"/>
    <w:rsid w:val="006B2C51"/>
    <w:rsid w:val="006B2F26"/>
    <w:rsid w:val="006B2F27"/>
    <w:rsid w:val="006B2F85"/>
    <w:rsid w:val="006B2F94"/>
    <w:rsid w:val="006B2FB2"/>
    <w:rsid w:val="006B3088"/>
    <w:rsid w:val="006B3146"/>
    <w:rsid w:val="006B3302"/>
    <w:rsid w:val="006B33A6"/>
    <w:rsid w:val="006B3438"/>
    <w:rsid w:val="006B34A6"/>
    <w:rsid w:val="006B34DF"/>
    <w:rsid w:val="006B35B6"/>
    <w:rsid w:val="006B38AE"/>
    <w:rsid w:val="006B3A3C"/>
    <w:rsid w:val="006B3BE7"/>
    <w:rsid w:val="006B3DDE"/>
    <w:rsid w:val="006B3FF6"/>
    <w:rsid w:val="006B4010"/>
    <w:rsid w:val="006B4090"/>
    <w:rsid w:val="006B412F"/>
    <w:rsid w:val="006B4463"/>
    <w:rsid w:val="006B4489"/>
    <w:rsid w:val="006B44A4"/>
    <w:rsid w:val="006B4516"/>
    <w:rsid w:val="006B4552"/>
    <w:rsid w:val="006B457F"/>
    <w:rsid w:val="006B45CE"/>
    <w:rsid w:val="006B465F"/>
    <w:rsid w:val="006B4686"/>
    <w:rsid w:val="006B4701"/>
    <w:rsid w:val="006B4747"/>
    <w:rsid w:val="006B47A3"/>
    <w:rsid w:val="006B47B4"/>
    <w:rsid w:val="006B47F3"/>
    <w:rsid w:val="006B480C"/>
    <w:rsid w:val="006B48B9"/>
    <w:rsid w:val="006B49C8"/>
    <w:rsid w:val="006B49CA"/>
    <w:rsid w:val="006B49EE"/>
    <w:rsid w:val="006B4A52"/>
    <w:rsid w:val="006B4A86"/>
    <w:rsid w:val="006B4AF3"/>
    <w:rsid w:val="006B4D33"/>
    <w:rsid w:val="006B4D63"/>
    <w:rsid w:val="006B5081"/>
    <w:rsid w:val="006B5352"/>
    <w:rsid w:val="006B554A"/>
    <w:rsid w:val="006B55E4"/>
    <w:rsid w:val="006B5611"/>
    <w:rsid w:val="006B566E"/>
    <w:rsid w:val="006B5738"/>
    <w:rsid w:val="006B5758"/>
    <w:rsid w:val="006B57EA"/>
    <w:rsid w:val="006B5841"/>
    <w:rsid w:val="006B5AEF"/>
    <w:rsid w:val="006B5BE2"/>
    <w:rsid w:val="006B5DAE"/>
    <w:rsid w:val="006B5E39"/>
    <w:rsid w:val="006B5EB0"/>
    <w:rsid w:val="006B6048"/>
    <w:rsid w:val="006B61CC"/>
    <w:rsid w:val="006B61DA"/>
    <w:rsid w:val="006B6252"/>
    <w:rsid w:val="006B632B"/>
    <w:rsid w:val="006B6346"/>
    <w:rsid w:val="006B6361"/>
    <w:rsid w:val="006B638E"/>
    <w:rsid w:val="006B6411"/>
    <w:rsid w:val="006B64F5"/>
    <w:rsid w:val="006B65A6"/>
    <w:rsid w:val="006B687F"/>
    <w:rsid w:val="006B68AA"/>
    <w:rsid w:val="006B6A1D"/>
    <w:rsid w:val="006B6A60"/>
    <w:rsid w:val="006B6AC8"/>
    <w:rsid w:val="006B6BA4"/>
    <w:rsid w:val="006B6D88"/>
    <w:rsid w:val="006B6DFC"/>
    <w:rsid w:val="006B6E41"/>
    <w:rsid w:val="006B6F29"/>
    <w:rsid w:val="006B6F38"/>
    <w:rsid w:val="006B6F62"/>
    <w:rsid w:val="006B712F"/>
    <w:rsid w:val="006B7135"/>
    <w:rsid w:val="006B71D6"/>
    <w:rsid w:val="006B7293"/>
    <w:rsid w:val="006B7441"/>
    <w:rsid w:val="006B7585"/>
    <w:rsid w:val="006B7624"/>
    <w:rsid w:val="006B7686"/>
    <w:rsid w:val="006B78BC"/>
    <w:rsid w:val="006B7AB0"/>
    <w:rsid w:val="006B7B51"/>
    <w:rsid w:val="006B7BA0"/>
    <w:rsid w:val="006B7C57"/>
    <w:rsid w:val="006B7C87"/>
    <w:rsid w:val="006B7CD9"/>
    <w:rsid w:val="006B7DB7"/>
    <w:rsid w:val="006B7DB8"/>
    <w:rsid w:val="006B7F4E"/>
    <w:rsid w:val="006BDFD3"/>
    <w:rsid w:val="006C018F"/>
    <w:rsid w:val="006C01BD"/>
    <w:rsid w:val="006C0284"/>
    <w:rsid w:val="006C0326"/>
    <w:rsid w:val="006C0388"/>
    <w:rsid w:val="006C0497"/>
    <w:rsid w:val="006C0516"/>
    <w:rsid w:val="006C0584"/>
    <w:rsid w:val="006C0739"/>
    <w:rsid w:val="006C07E3"/>
    <w:rsid w:val="006C0823"/>
    <w:rsid w:val="006C08EA"/>
    <w:rsid w:val="006C08FE"/>
    <w:rsid w:val="006C09F7"/>
    <w:rsid w:val="006C0B9D"/>
    <w:rsid w:val="006C0C42"/>
    <w:rsid w:val="006C0C4A"/>
    <w:rsid w:val="006C0C94"/>
    <w:rsid w:val="006C0D5D"/>
    <w:rsid w:val="006C0D72"/>
    <w:rsid w:val="006C0DD8"/>
    <w:rsid w:val="006C0F64"/>
    <w:rsid w:val="006C100F"/>
    <w:rsid w:val="006C12D6"/>
    <w:rsid w:val="006C1518"/>
    <w:rsid w:val="006C1A0A"/>
    <w:rsid w:val="006C1A67"/>
    <w:rsid w:val="006C1B5B"/>
    <w:rsid w:val="006C1D87"/>
    <w:rsid w:val="006C1E29"/>
    <w:rsid w:val="006C1E53"/>
    <w:rsid w:val="006C1E78"/>
    <w:rsid w:val="006C1EA7"/>
    <w:rsid w:val="006C2035"/>
    <w:rsid w:val="006C207C"/>
    <w:rsid w:val="006C20F1"/>
    <w:rsid w:val="006C2386"/>
    <w:rsid w:val="006C259C"/>
    <w:rsid w:val="006C268E"/>
    <w:rsid w:val="006C2846"/>
    <w:rsid w:val="006C287F"/>
    <w:rsid w:val="006C2B1A"/>
    <w:rsid w:val="006C2B99"/>
    <w:rsid w:val="006C2CB7"/>
    <w:rsid w:val="006C2CCB"/>
    <w:rsid w:val="006C2CD9"/>
    <w:rsid w:val="006C2CFA"/>
    <w:rsid w:val="006C2D18"/>
    <w:rsid w:val="006C2D23"/>
    <w:rsid w:val="006C2D79"/>
    <w:rsid w:val="006C309A"/>
    <w:rsid w:val="006C313F"/>
    <w:rsid w:val="006C32C6"/>
    <w:rsid w:val="006C33E4"/>
    <w:rsid w:val="006C34BD"/>
    <w:rsid w:val="006C34FB"/>
    <w:rsid w:val="006C35C8"/>
    <w:rsid w:val="006C3761"/>
    <w:rsid w:val="006C3787"/>
    <w:rsid w:val="006C379A"/>
    <w:rsid w:val="006C37B8"/>
    <w:rsid w:val="006C37EC"/>
    <w:rsid w:val="006C382F"/>
    <w:rsid w:val="006C3926"/>
    <w:rsid w:val="006C3930"/>
    <w:rsid w:val="006C3AFA"/>
    <w:rsid w:val="006C3D48"/>
    <w:rsid w:val="006C3DAB"/>
    <w:rsid w:val="006C3E0B"/>
    <w:rsid w:val="006C3EB1"/>
    <w:rsid w:val="006C3EFF"/>
    <w:rsid w:val="006C3F62"/>
    <w:rsid w:val="006C4001"/>
    <w:rsid w:val="006C4264"/>
    <w:rsid w:val="006C4354"/>
    <w:rsid w:val="006C43A9"/>
    <w:rsid w:val="006C4446"/>
    <w:rsid w:val="006C44BA"/>
    <w:rsid w:val="006C44FA"/>
    <w:rsid w:val="006C455C"/>
    <w:rsid w:val="006C456C"/>
    <w:rsid w:val="006C459A"/>
    <w:rsid w:val="006C45D5"/>
    <w:rsid w:val="006C4605"/>
    <w:rsid w:val="006C47B5"/>
    <w:rsid w:val="006C483D"/>
    <w:rsid w:val="006C4840"/>
    <w:rsid w:val="006C48A5"/>
    <w:rsid w:val="006C4917"/>
    <w:rsid w:val="006C4975"/>
    <w:rsid w:val="006C497B"/>
    <w:rsid w:val="006C4A01"/>
    <w:rsid w:val="006C4A33"/>
    <w:rsid w:val="006C4B39"/>
    <w:rsid w:val="006C4B4B"/>
    <w:rsid w:val="006C4F5F"/>
    <w:rsid w:val="006C4FBC"/>
    <w:rsid w:val="006C50BA"/>
    <w:rsid w:val="006C5400"/>
    <w:rsid w:val="006C544A"/>
    <w:rsid w:val="006C5479"/>
    <w:rsid w:val="006C55C5"/>
    <w:rsid w:val="006C58AA"/>
    <w:rsid w:val="006C59B7"/>
    <w:rsid w:val="006C5A42"/>
    <w:rsid w:val="006C5A8C"/>
    <w:rsid w:val="006C5ABC"/>
    <w:rsid w:val="006C5B45"/>
    <w:rsid w:val="006C5BE3"/>
    <w:rsid w:val="006C5BE8"/>
    <w:rsid w:val="006C5D97"/>
    <w:rsid w:val="006C5DCF"/>
    <w:rsid w:val="006C5DF2"/>
    <w:rsid w:val="006C5F81"/>
    <w:rsid w:val="006C5FC4"/>
    <w:rsid w:val="006C6077"/>
    <w:rsid w:val="006C61ED"/>
    <w:rsid w:val="006C6299"/>
    <w:rsid w:val="006C63ED"/>
    <w:rsid w:val="006C63FE"/>
    <w:rsid w:val="006C6423"/>
    <w:rsid w:val="006C64E8"/>
    <w:rsid w:val="006C65E5"/>
    <w:rsid w:val="006C6721"/>
    <w:rsid w:val="006C676F"/>
    <w:rsid w:val="006C6A40"/>
    <w:rsid w:val="006C6A45"/>
    <w:rsid w:val="006C6ACE"/>
    <w:rsid w:val="006C6B1F"/>
    <w:rsid w:val="006C6B72"/>
    <w:rsid w:val="006C6CF4"/>
    <w:rsid w:val="006C6D02"/>
    <w:rsid w:val="006C6D25"/>
    <w:rsid w:val="006C6DA2"/>
    <w:rsid w:val="006C6DAC"/>
    <w:rsid w:val="006C6E0C"/>
    <w:rsid w:val="006C6E2A"/>
    <w:rsid w:val="006C6F65"/>
    <w:rsid w:val="006C6F9A"/>
    <w:rsid w:val="006C70C7"/>
    <w:rsid w:val="006C70F0"/>
    <w:rsid w:val="006C7126"/>
    <w:rsid w:val="006C72D7"/>
    <w:rsid w:val="006C753C"/>
    <w:rsid w:val="006C7559"/>
    <w:rsid w:val="006C7561"/>
    <w:rsid w:val="006C76EA"/>
    <w:rsid w:val="006C775F"/>
    <w:rsid w:val="006C78C4"/>
    <w:rsid w:val="006C79FC"/>
    <w:rsid w:val="006C7A36"/>
    <w:rsid w:val="006C7A3C"/>
    <w:rsid w:val="006C7A74"/>
    <w:rsid w:val="006C7A75"/>
    <w:rsid w:val="006C7B4B"/>
    <w:rsid w:val="006C7B99"/>
    <w:rsid w:val="006C7CA7"/>
    <w:rsid w:val="006C7CE8"/>
    <w:rsid w:val="006C7DD2"/>
    <w:rsid w:val="006C7DE0"/>
    <w:rsid w:val="006C7E99"/>
    <w:rsid w:val="006C7F57"/>
    <w:rsid w:val="006C7FA5"/>
    <w:rsid w:val="006CADDE"/>
    <w:rsid w:val="006D0046"/>
    <w:rsid w:val="006D0069"/>
    <w:rsid w:val="006D00CB"/>
    <w:rsid w:val="006D00D7"/>
    <w:rsid w:val="006D0136"/>
    <w:rsid w:val="006D01BA"/>
    <w:rsid w:val="006D02DD"/>
    <w:rsid w:val="006D035D"/>
    <w:rsid w:val="006D03EA"/>
    <w:rsid w:val="006D0443"/>
    <w:rsid w:val="006D0603"/>
    <w:rsid w:val="006D066C"/>
    <w:rsid w:val="006D06AF"/>
    <w:rsid w:val="006D071C"/>
    <w:rsid w:val="006D082F"/>
    <w:rsid w:val="006D08DE"/>
    <w:rsid w:val="006D0A3B"/>
    <w:rsid w:val="006D0AC1"/>
    <w:rsid w:val="006D0CCF"/>
    <w:rsid w:val="006D10C6"/>
    <w:rsid w:val="006D12A5"/>
    <w:rsid w:val="006D132F"/>
    <w:rsid w:val="006D1501"/>
    <w:rsid w:val="006D15A9"/>
    <w:rsid w:val="006D1629"/>
    <w:rsid w:val="006D1811"/>
    <w:rsid w:val="006D18B1"/>
    <w:rsid w:val="006D1917"/>
    <w:rsid w:val="006D1A51"/>
    <w:rsid w:val="006D1AA0"/>
    <w:rsid w:val="006D1DFC"/>
    <w:rsid w:val="006D1E51"/>
    <w:rsid w:val="006D1F1B"/>
    <w:rsid w:val="006D1FA6"/>
    <w:rsid w:val="006D1FE5"/>
    <w:rsid w:val="006D2087"/>
    <w:rsid w:val="006D20FD"/>
    <w:rsid w:val="006D2242"/>
    <w:rsid w:val="006D22B8"/>
    <w:rsid w:val="006D22BB"/>
    <w:rsid w:val="006D23C8"/>
    <w:rsid w:val="006D2547"/>
    <w:rsid w:val="006D2583"/>
    <w:rsid w:val="006D25F0"/>
    <w:rsid w:val="006D26F7"/>
    <w:rsid w:val="006D2727"/>
    <w:rsid w:val="006D290E"/>
    <w:rsid w:val="006D29B6"/>
    <w:rsid w:val="006D29C8"/>
    <w:rsid w:val="006D29F6"/>
    <w:rsid w:val="006D2A26"/>
    <w:rsid w:val="006D2ADE"/>
    <w:rsid w:val="006D2B7F"/>
    <w:rsid w:val="006D2D32"/>
    <w:rsid w:val="006D2F46"/>
    <w:rsid w:val="006D300F"/>
    <w:rsid w:val="006D3100"/>
    <w:rsid w:val="006D31ED"/>
    <w:rsid w:val="006D330E"/>
    <w:rsid w:val="006D3325"/>
    <w:rsid w:val="006D33A8"/>
    <w:rsid w:val="006D3503"/>
    <w:rsid w:val="006D354A"/>
    <w:rsid w:val="006D360C"/>
    <w:rsid w:val="006D365A"/>
    <w:rsid w:val="006D3678"/>
    <w:rsid w:val="006D3763"/>
    <w:rsid w:val="006D3895"/>
    <w:rsid w:val="006D397A"/>
    <w:rsid w:val="006D397E"/>
    <w:rsid w:val="006D398D"/>
    <w:rsid w:val="006D3993"/>
    <w:rsid w:val="006D3A51"/>
    <w:rsid w:val="006D3D64"/>
    <w:rsid w:val="006D3DBE"/>
    <w:rsid w:val="006D3DCA"/>
    <w:rsid w:val="006D3DF6"/>
    <w:rsid w:val="006D3E8D"/>
    <w:rsid w:val="006D4101"/>
    <w:rsid w:val="006D416B"/>
    <w:rsid w:val="006D4184"/>
    <w:rsid w:val="006D4243"/>
    <w:rsid w:val="006D42D8"/>
    <w:rsid w:val="006D43EF"/>
    <w:rsid w:val="006D446A"/>
    <w:rsid w:val="006D44BB"/>
    <w:rsid w:val="006D4572"/>
    <w:rsid w:val="006D4590"/>
    <w:rsid w:val="006D4682"/>
    <w:rsid w:val="006D4711"/>
    <w:rsid w:val="006D47EE"/>
    <w:rsid w:val="006D48BE"/>
    <w:rsid w:val="006D4A23"/>
    <w:rsid w:val="006D4AA3"/>
    <w:rsid w:val="006D4AE0"/>
    <w:rsid w:val="006D4B1D"/>
    <w:rsid w:val="006D4B43"/>
    <w:rsid w:val="006D4D0D"/>
    <w:rsid w:val="006D4D1F"/>
    <w:rsid w:val="006D4D79"/>
    <w:rsid w:val="006D4D9D"/>
    <w:rsid w:val="006D4FCF"/>
    <w:rsid w:val="006D4FFE"/>
    <w:rsid w:val="006D5153"/>
    <w:rsid w:val="006D5455"/>
    <w:rsid w:val="006D5459"/>
    <w:rsid w:val="006D5499"/>
    <w:rsid w:val="006D5582"/>
    <w:rsid w:val="006D5652"/>
    <w:rsid w:val="006D58CC"/>
    <w:rsid w:val="006D59AF"/>
    <w:rsid w:val="006D5A4F"/>
    <w:rsid w:val="006D5A67"/>
    <w:rsid w:val="006D5AC8"/>
    <w:rsid w:val="006D5AC9"/>
    <w:rsid w:val="006D5ADC"/>
    <w:rsid w:val="006D5D58"/>
    <w:rsid w:val="006D5D99"/>
    <w:rsid w:val="006D5DDF"/>
    <w:rsid w:val="006D5E58"/>
    <w:rsid w:val="006D5EF7"/>
    <w:rsid w:val="006D5F48"/>
    <w:rsid w:val="006D6085"/>
    <w:rsid w:val="006D608F"/>
    <w:rsid w:val="006D61A2"/>
    <w:rsid w:val="006D61AF"/>
    <w:rsid w:val="006D61DA"/>
    <w:rsid w:val="006D620D"/>
    <w:rsid w:val="006D633A"/>
    <w:rsid w:val="006D63D0"/>
    <w:rsid w:val="006D6451"/>
    <w:rsid w:val="006D64D0"/>
    <w:rsid w:val="006D64FC"/>
    <w:rsid w:val="006D656C"/>
    <w:rsid w:val="006D6577"/>
    <w:rsid w:val="006D657E"/>
    <w:rsid w:val="006D6663"/>
    <w:rsid w:val="006D66BF"/>
    <w:rsid w:val="006D66ED"/>
    <w:rsid w:val="006D6784"/>
    <w:rsid w:val="006D69E5"/>
    <w:rsid w:val="006D6AA6"/>
    <w:rsid w:val="006D6B1B"/>
    <w:rsid w:val="006D6C86"/>
    <w:rsid w:val="006D6ECD"/>
    <w:rsid w:val="006D6FC3"/>
    <w:rsid w:val="006D6FCD"/>
    <w:rsid w:val="006D7021"/>
    <w:rsid w:val="006D70B0"/>
    <w:rsid w:val="006D71FE"/>
    <w:rsid w:val="006D7207"/>
    <w:rsid w:val="006D72B1"/>
    <w:rsid w:val="006D747C"/>
    <w:rsid w:val="006D74D1"/>
    <w:rsid w:val="006D7520"/>
    <w:rsid w:val="006D75C4"/>
    <w:rsid w:val="006D768E"/>
    <w:rsid w:val="006D7703"/>
    <w:rsid w:val="006D77A9"/>
    <w:rsid w:val="006D7832"/>
    <w:rsid w:val="006D79FF"/>
    <w:rsid w:val="006D7A2C"/>
    <w:rsid w:val="006D7A36"/>
    <w:rsid w:val="006D7D2D"/>
    <w:rsid w:val="006D7FA8"/>
    <w:rsid w:val="006D7FD6"/>
    <w:rsid w:val="006DFD6D"/>
    <w:rsid w:val="006E00DF"/>
    <w:rsid w:val="006E00FC"/>
    <w:rsid w:val="006E0108"/>
    <w:rsid w:val="006E0203"/>
    <w:rsid w:val="006E0215"/>
    <w:rsid w:val="006E0348"/>
    <w:rsid w:val="006E0352"/>
    <w:rsid w:val="006E03B3"/>
    <w:rsid w:val="006E0436"/>
    <w:rsid w:val="006E0611"/>
    <w:rsid w:val="006E0702"/>
    <w:rsid w:val="006E07A4"/>
    <w:rsid w:val="006E07DD"/>
    <w:rsid w:val="006E0817"/>
    <w:rsid w:val="006E0899"/>
    <w:rsid w:val="006E096F"/>
    <w:rsid w:val="006E0B3D"/>
    <w:rsid w:val="006E0BAB"/>
    <w:rsid w:val="006E0BE4"/>
    <w:rsid w:val="006E0C83"/>
    <w:rsid w:val="006E0E2A"/>
    <w:rsid w:val="006E0EA2"/>
    <w:rsid w:val="006E1020"/>
    <w:rsid w:val="006E115D"/>
    <w:rsid w:val="006E127B"/>
    <w:rsid w:val="006E12C7"/>
    <w:rsid w:val="006E138E"/>
    <w:rsid w:val="006E139F"/>
    <w:rsid w:val="006E1402"/>
    <w:rsid w:val="006E141F"/>
    <w:rsid w:val="006E160D"/>
    <w:rsid w:val="006E1682"/>
    <w:rsid w:val="006E174D"/>
    <w:rsid w:val="006E174F"/>
    <w:rsid w:val="006E1762"/>
    <w:rsid w:val="006E1911"/>
    <w:rsid w:val="006E1930"/>
    <w:rsid w:val="006E1AB4"/>
    <w:rsid w:val="006E1D3E"/>
    <w:rsid w:val="006E1E3C"/>
    <w:rsid w:val="006E1ED5"/>
    <w:rsid w:val="006E1F2D"/>
    <w:rsid w:val="006E1FCE"/>
    <w:rsid w:val="006E2016"/>
    <w:rsid w:val="006E216B"/>
    <w:rsid w:val="006E21DC"/>
    <w:rsid w:val="006E2345"/>
    <w:rsid w:val="006E2390"/>
    <w:rsid w:val="006E240C"/>
    <w:rsid w:val="006E24F7"/>
    <w:rsid w:val="006E2585"/>
    <w:rsid w:val="006E25EC"/>
    <w:rsid w:val="006E26A9"/>
    <w:rsid w:val="006E26FE"/>
    <w:rsid w:val="006E27EB"/>
    <w:rsid w:val="006E2810"/>
    <w:rsid w:val="006E286E"/>
    <w:rsid w:val="006E2999"/>
    <w:rsid w:val="006E29B6"/>
    <w:rsid w:val="006E2A02"/>
    <w:rsid w:val="006E2AD8"/>
    <w:rsid w:val="006E2B0B"/>
    <w:rsid w:val="006E2B68"/>
    <w:rsid w:val="006E2BEA"/>
    <w:rsid w:val="006E2C74"/>
    <w:rsid w:val="006E2E0C"/>
    <w:rsid w:val="006E2F0F"/>
    <w:rsid w:val="006E314D"/>
    <w:rsid w:val="006E31C3"/>
    <w:rsid w:val="006E31FC"/>
    <w:rsid w:val="006E3202"/>
    <w:rsid w:val="006E328F"/>
    <w:rsid w:val="006E3356"/>
    <w:rsid w:val="006E337D"/>
    <w:rsid w:val="006E33D0"/>
    <w:rsid w:val="006E3438"/>
    <w:rsid w:val="006E34E6"/>
    <w:rsid w:val="006E3543"/>
    <w:rsid w:val="006E35A4"/>
    <w:rsid w:val="006E35AE"/>
    <w:rsid w:val="006E35D4"/>
    <w:rsid w:val="006E3796"/>
    <w:rsid w:val="006E3822"/>
    <w:rsid w:val="006E390B"/>
    <w:rsid w:val="006E39A6"/>
    <w:rsid w:val="006E39E9"/>
    <w:rsid w:val="006E3A8E"/>
    <w:rsid w:val="006E3AFA"/>
    <w:rsid w:val="006E3C0F"/>
    <w:rsid w:val="006E3C92"/>
    <w:rsid w:val="006E3CA2"/>
    <w:rsid w:val="006E3D33"/>
    <w:rsid w:val="006E3D5B"/>
    <w:rsid w:val="006E3DB5"/>
    <w:rsid w:val="006E3E0B"/>
    <w:rsid w:val="006E3F29"/>
    <w:rsid w:val="006E401B"/>
    <w:rsid w:val="006E4096"/>
    <w:rsid w:val="006E40C4"/>
    <w:rsid w:val="006E40FE"/>
    <w:rsid w:val="006E4151"/>
    <w:rsid w:val="006E419F"/>
    <w:rsid w:val="006E41CF"/>
    <w:rsid w:val="006E434D"/>
    <w:rsid w:val="006E43C3"/>
    <w:rsid w:val="006E43E7"/>
    <w:rsid w:val="006E44D9"/>
    <w:rsid w:val="006E4609"/>
    <w:rsid w:val="006E47CD"/>
    <w:rsid w:val="006E47F9"/>
    <w:rsid w:val="006E487B"/>
    <w:rsid w:val="006E49C4"/>
    <w:rsid w:val="006E4AAE"/>
    <w:rsid w:val="006E4C36"/>
    <w:rsid w:val="006E4D12"/>
    <w:rsid w:val="006E4DAD"/>
    <w:rsid w:val="006E5130"/>
    <w:rsid w:val="006E5132"/>
    <w:rsid w:val="006E514A"/>
    <w:rsid w:val="006E51DD"/>
    <w:rsid w:val="006E52A4"/>
    <w:rsid w:val="006E562E"/>
    <w:rsid w:val="006E56EC"/>
    <w:rsid w:val="006E572A"/>
    <w:rsid w:val="006E5884"/>
    <w:rsid w:val="006E58EF"/>
    <w:rsid w:val="006E5AA8"/>
    <w:rsid w:val="006E5B9E"/>
    <w:rsid w:val="006E5D34"/>
    <w:rsid w:val="006E5D44"/>
    <w:rsid w:val="006E5D59"/>
    <w:rsid w:val="006E5EF6"/>
    <w:rsid w:val="006E614D"/>
    <w:rsid w:val="006E62DE"/>
    <w:rsid w:val="006E6335"/>
    <w:rsid w:val="006E6447"/>
    <w:rsid w:val="006E65B7"/>
    <w:rsid w:val="006E65EC"/>
    <w:rsid w:val="006E67E2"/>
    <w:rsid w:val="006E686B"/>
    <w:rsid w:val="006E6B01"/>
    <w:rsid w:val="006E6B7C"/>
    <w:rsid w:val="006E6C24"/>
    <w:rsid w:val="006E6DFA"/>
    <w:rsid w:val="006E6ED6"/>
    <w:rsid w:val="006E6F13"/>
    <w:rsid w:val="006E6F34"/>
    <w:rsid w:val="006E6F39"/>
    <w:rsid w:val="006E6F77"/>
    <w:rsid w:val="006E70F1"/>
    <w:rsid w:val="006E7241"/>
    <w:rsid w:val="006E72E5"/>
    <w:rsid w:val="006E72FB"/>
    <w:rsid w:val="006E7452"/>
    <w:rsid w:val="006E7507"/>
    <w:rsid w:val="006E76C5"/>
    <w:rsid w:val="006E76E2"/>
    <w:rsid w:val="006E7730"/>
    <w:rsid w:val="006E7740"/>
    <w:rsid w:val="006E786B"/>
    <w:rsid w:val="006E7870"/>
    <w:rsid w:val="006E7992"/>
    <w:rsid w:val="006E7A16"/>
    <w:rsid w:val="006E7A1D"/>
    <w:rsid w:val="006E7C3C"/>
    <w:rsid w:val="006E7C85"/>
    <w:rsid w:val="006E7CE3"/>
    <w:rsid w:val="006E7D42"/>
    <w:rsid w:val="006E7DAE"/>
    <w:rsid w:val="006E7E14"/>
    <w:rsid w:val="006E7E90"/>
    <w:rsid w:val="006E7F47"/>
    <w:rsid w:val="006E7FEE"/>
    <w:rsid w:val="006F0017"/>
    <w:rsid w:val="006F0022"/>
    <w:rsid w:val="006F016B"/>
    <w:rsid w:val="006F01A1"/>
    <w:rsid w:val="006F032F"/>
    <w:rsid w:val="006F03E5"/>
    <w:rsid w:val="006F0668"/>
    <w:rsid w:val="006F0681"/>
    <w:rsid w:val="006F08B3"/>
    <w:rsid w:val="006F09B6"/>
    <w:rsid w:val="006F0BD7"/>
    <w:rsid w:val="006F0C37"/>
    <w:rsid w:val="006F0C8C"/>
    <w:rsid w:val="006F0CE9"/>
    <w:rsid w:val="006F0D38"/>
    <w:rsid w:val="006F0D9E"/>
    <w:rsid w:val="006F0F44"/>
    <w:rsid w:val="006F10A2"/>
    <w:rsid w:val="006F10AB"/>
    <w:rsid w:val="006F11BF"/>
    <w:rsid w:val="006F12B3"/>
    <w:rsid w:val="006F13A7"/>
    <w:rsid w:val="006F13CE"/>
    <w:rsid w:val="006F1608"/>
    <w:rsid w:val="006F16D4"/>
    <w:rsid w:val="006F1996"/>
    <w:rsid w:val="006F1A2F"/>
    <w:rsid w:val="006F1D75"/>
    <w:rsid w:val="006F1DC3"/>
    <w:rsid w:val="006F1DE2"/>
    <w:rsid w:val="006F1DF0"/>
    <w:rsid w:val="006F1E23"/>
    <w:rsid w:val="006F1E27"/>
    <w:rsid w:val="006F1E98"/>
    <w:rsid w:val="006F1EAF"/>
    <w:rsid w:val="006F215E"/>
    <w:rsid w:val="006F218D"/>
    <w:rsid w:val="006F2191"/>
    <w:rsid w:val="006F21AB"/>
    <w:rsid w:val="006F21D3"/>
    <w:rsid w:val="006F2266"/>
    <w:rsid w:val="006F22AD"/>
    <w:rsid w:val="006F2348"/>
    <w:rsid w:val="006F23C0"/>
    <w:rsid w:val="006F23E4"/>
    <w:rsid w:val="006F2413"/>
    <w:rsid w:val="006F25D4"/>
    <w:rsid w:val="006F26D4"/>
    <w:rsid w:val="006F2814"/>
    <w:rsid w:val="006F2928"/>
    <w:rsid w:val="006F2AA9"/>
    <w:rsid w:val="006F2AE3"/>
    <w:rsid w:val="006F2B01"/>
    <w:rsid w:val="006F2B45"/>
    <w:rsid w:val="006F2B7C"/>
    <w:rsid w:val="006F2C6B"/>
    <w:rsid w:val="006F2CE1"/>
    <w:rsid w:val="006F2D6E"/>
    <w:rsid w:val="006F2E89"/>
    <w:rsid w:val="006F2E94"/>
    <w:rsid w:val="006F2EDD"/>
    <w:rsid w:val="006F2FFE"/>
    <w:rsid w:val="006F3019"/>
    <w:rsid w:val="006F305E"/>
    <w:rsid w:val="006F30A9"/>
    <w:rsid w:val="006F311B"/>
    <w:rsid w:val="006F33AB"/>
    <w:rsid w:val="006F33CE"/>
    <w:rsid w:val="006F3518"/>
    <w:rsid w:val="006F3569"/>
    <w:rsid w:val="006F37DD"/>
    <w:rsid w:val="006F38AE"/>
    <w:rsid w:val="006F38D7"/>
    <w:rsid w:val="006F3907"/>
    <w:rsid w:val="006F3B00"/>
    <w:rsid w:val="006F3B4B"/>
    <w:rsid w:val="006F3D32"/>
    <w:rsid w:val="006F3D42"/>
    <w:rsid w:val="006F3D8B"/>
    <w:rsid w:val="006F3E5D"/>
    <w:rsid w:val="006F40EE"/>
    <w:rsid w:val="006F4118"/>
    <w:rsid w:val="006F4174"/>
    <w:rsid w:val="006F41E3"/>
    <w:rsid w:val="006F429E"/>
    <w:rsid w:val="006F42B2"/>
    <w:rsid w:val="006F42FE"/>
    <w:rsid w:val="006F44C2"/>
    <w:rsid w:val="006F44DD"/>
    <w:rsid w:val="006F4575"/>
    <w:rsid w:val="006F45CE"/>
    <w:rsid w:val="006F4628"/>
    <w:rsid w:val="006F46F0"/>
    <w:rsid w:val="006F494B"/>
    <w:rsid w:val="006F4B10"/>
    <w:rsid w:val="006F4B58"/>
    <w:rsid w:val="006F4C82"/>
    <w:rsid w:val="006F4C88"/>
    <w:rsid w:val="006F4CC6"/>
    <w:rsid w:val="006F4D25"/>
    <w:rsid w:val="006F4D95"/>
    <w:rsid w:val="006F4DDC"/>
    <w:rsid w:val="006F4E71"/>
    <w:rsid w:val="006F4EC9"/>
    <w:rsid w:val="006F4FDB"/>
    <w:rsid w:val="006F5183"/>
    <w:rsid w:val="006F536D"/>
    <w:rsid w:val="006F5373"/>
    <w:rsid w:val="006F53A4"/>
    <w:rsid w:val="006F555E"/>
    <w:rsid w:val="006F55BE"/>
    <w:rsid w:val="006F56DD"/>
    <w:rsid w:val="006F576E"/>
    <w:rsid w:val="006F58CF"/>
    <w:rsid w:val="006F58F0"/>
    <w:rsid w:val="006F5968"/>
    <w:rsid w:val="006F5A62"/>
    <w:rsid w:val="006F5AF2"/>
    <w:rsid w:val="006F5AFE"/>
    <w:rsid w:val="006F5B1E"/>
    <w:rsid w:val="006F5B20"/>
    <w:rsid w:val="006F5BBC"/>
    <w:rsid w:val="006F5E71"/>
    <w:rsid w:val="006F5EB8"/>
    <w:rsid w:val="006F60BA"/>
    <w:rsid w:val="006F6184"/>
    <w:rsid w:val="006F619F"/>
    <w:rsid w:val="006F61DE"/>
    <w:rsid w:val="006F625E"/>
    <w:rsid w:val="006F6267"/>
    <w:rsid w:val="006F6287"/>
    <w:rsid w:val="006F62A2"/>
    <w:rsid w:val="006F6346"/>
    <w:rsid w:val="006F6482"/>
    <w:rsid w:val="006F6519"/>
    <w:rsid w:val="006F661D"/>
    <w:rsid w:val="006F6666"/>
    <w:rsid w:val="006F66B4"/>
    <w:rsid w:val="006F6762"/>
    <w:rsid w:val="006F6A09"/>
    <w:rsid w:val="006F6BBC"/>
    <w:rsid w:val="006F6C88"/>
    <w:rsid w:val="006F6CED"/>
    <w:rsid w:val="006F6E0C"/>
    <w:rsid w:val="006F6EFE"/>
    <w:rsid w:val="006F6F0E"/>
    <w:rsid w:val="006F6FEE"/>
    <w:rsid w:val="006F70C9"/>
    <w:rsid w:val="006F70FD"/>
    <w:rsid w:val="006F7105"/>
    <w:rsid w:val="006F729C"/>
    <w:rsid w:val="006F73FA"/>
    <w:rsid w:val="006F7491"/>
    <w:rsid w:val="006F7545"/>
    <w:rsid w:val="006F75F8"/>
    <w:rsid w:val="006F77AA"/>
    <w:rsid w:val="006F7892"/>
    <w:rsid w:val="006F78FF"/>
    <w:rsid w:val="006F79BD"/>
    <w:rsid w:val="006F7AFF"/>
    <w:rsid w:val="006F7B8A"/>
    <w:rsid w:val="006F7BB7"/>
    <w:rsid w:val="006F7D98"/>
    <w:rsid w:val="006F7F92"/>
    <w:rsid w:val="006F7FBA"/>
    <w:rsid w:val="0070017B"/>
    <w:rsid w:val="007002B1"/>
    <w:rsid w:val="00700376"/>
    <w:rsid w:val="00700629"/>
    <w:rsid w:val="00700684"/>
    <w:rsid w:val="00700796"/>
    <w:rsid w:val="0070090F"/>
    <w:rsid w:val="00700A80"/>
    <w:rsid w:val="00700C6B"/>
    <w:rsid w:val="00700E52"/>
    <w:rsid w:val="00700F4C"/>
    <w:rsid w:val="007010A0"/>
    <w:rsid w:val="007010F2"/>
    <w:rsid w:val="0070118E"/>
    <w:rsid w:val="00701538"/>
    <w:rsid w:val="0070164F"/>
    <w:rsid w:val="0070165E"/>
    <w:rsid w:val="00701696"/>
    <w:rsid w:val="007016CB"/>
    <w:rsid w:val="00701796"/>
    <w:rsid w:val="007017D7"/>
    <w:rsid w:val="007017DC"/>
    <w:rsid w:val="0070192B"/>
    <w:rsid w:val="007019FC"/>
    <w:rsid w:val="00701AE6"/>
    <w:rsid w:val="00701EC3"/>
    <w:rsid w:val="00701FF5"/>
    <w:rsid w:val="0070205A"/>
    <w:rsid w:val="0070238D"/>
    <w:rsid w:val="007024B4"/>
    <w:rsid w:val="007024BF"/>
    <w:rsid w:val="0070250B"/>
    <w:rsid w:val="00702624"/>
    <w:rsid w:val="00702781"/>
    <w:rsid w:val="00702962"/>
    <w:rsid w:val="007029CB"/>
    <w:rsid w:val="00702B1C"/>
    <w:rsid w:val="00702C26"/>
    <w:rsid w:val="00702CED"/>
    <w:rsid w:val="00702E13"/>
    <w:rsid w:val="00702E5D"/>
    <w:rsid w:val="007030AF"/>
    <w:rsid w:val="00703163"/>
    <w:rsid w:val="00703174"/>
    <w:rsid w:val="00703181"/>
    <w:rsid w:val="0070350F"/>
    <w:rsid w:val="0070355E"/>
    <w:rsid w:val="0070356A"/>
    <w:rsid w:val="007035EA"/>
    <w:rsid w:val="00703683"/>
    <w:rsid w:val="007037A4"/>
    <w:rsid w:val="0070380F"/>
    <w:rsid w:val="007038C4"/>
    <w:rsid w:val="007038C6"/>
    <w:rsid w:val="0070393B"/>
    <w:rsid w:val="00703A4C"/>
    <w:rsid w:val="00703A59"/>
    <w:rsid w:val="00703E5B"/>
    <w:rsid w:val="00703F31"/>
    <w:rsid w:val="00703F59"/>
    <w:rsid w:val="0070403A"/>
    <w:rsid w:val="0070404B"/>
    <w:rsid w:val="00704076"/>
    <w:rsid w:val="007040F2"/>
    <w:rsid w:val="0070426D"/>
    <w:rsid w:val="0070427D"/>
    <w:rsid w:val="0070428E"/>
    <w:rsid w:val="0070430A"/>
    <w:rsid w:val="0070433C"/>
    <w:rsid w:val="00704503"/>
    <w:rsid w:val="00704544"/>
    <w:rsid w:val="007046A8"/>
    <w:rsid w:val="00704936"/>
    <w:rsid w:val="00704998"/>
    <w:rsid w:val="00704A42"/>
    <w:rsid w:val="00704C02"/>
    <w:rsid w:val="00704C5E"/>
    <w:rsid w:val="00704C97"/>
    <w:rsid w:val="00704DF7"/>
    <w:rsid w:val="00704EB7"/>
    <w:rsid w:val="00704F88"/>
    <w:rsid w:val="00705203"/>
    <w:rsid w:val="0070528E"/>
    <w:rsid w:val="007052E4"/>
    <w:rsid w:val="00705397"/>
    <w:rsid w:val="007053C1"/>
    <w:rsid w:val="007053EF"/>
    <w:rsid w:val="007054A4"/>
    <w:rsid w:val="007055F5"/>
    <w:rsid w:val="0070560C"/>
    <w:rsid w:val="00705650"/>
    <w:rsid w:val="00705742"/>
    <w:rsid w:val="00705775"/>
    <w:rsid w:val="0070579E"/>
    <w:rsid w:val="00705890"/>
    <w:rsid w:val="00705941"/>
    <w:rsid w:val="00705B79"/>
    <w:rsid w:val="00705BA4"/>
    <w:rsid w:val="00705BB9"/>
    <w:rsid w:val="00705C2F"/>
    <w:rsid w:val="00705D2C"/>
    <w:rsid w:val="00705DA5"/>
    <w:rsid w:val="00705F49"/>
    <w:rsid w:val="0070603D"/>
    <w:rsid w:val="0070615B"/>
    <w:rsid w:val="0070621F"/>
    <w:rsid w:val="0070627F"/>
    <w:rsid w:val="007062C3"/>
    <w:rsid w:val="007063C3"/>
    <w:rsid w:val="00706411"/>
    <w:rsid w:val="007064E7"/>
    <w:rsid w:val="00706779"/>
    <w:rsid w:val="007067C3"/>
    <w:rsid w:val="00706834"/>
    <w:rsid w:val="00706B02"/>
    <w:rsid w:val="00706B07"/>
    <w:rsid w:val="00706C99"/>
    <w:rsid w:val="00706DEB"/>
    <w:rsid w:val="00706FC0"/>
    <w:rsid w:val="00707015"/>
    <w:rsid w:val="00707028"/>
    <w:rsid w:val="00707030"/>
    <w:rsid w:val="007070FC"/>
    <w:rsid w:val="00707105"/>
    <w:rsid w:val="00707165"/>
    <w:rsid w:val="00707186"/>
    <w:rsid w:val="0070721A"/>
    <w:rsid w:val="007073EF"/>
    <w:rsid w:val="00707486"/>
    <w:rsid w:val="00707642"/>
    <w:rsid w:val="00707652"/>
    <w:rsid w:val="007076CD"/>
    <w:rsid w:val="00707829"/>
    <w:rsid w:val="0070787A"/>
    <w:rsid w:val="007079D2"/>
    <w:rsid w:val="007079DB"/>
    <w:rsid w:val="00707B24"/>
    <w:rsid w:val="00707C47"/>
    <w:rsid w:val="00707D03"/>
    <w:rsid w:val="00707E43"/>
    <w:rsid w:val="00707F3A"/>
    <w:rsid w:val="00707FB8"/>
    <w:rsid w:val="007100FD"/>
    <w:rsid w:val="0071016A"/>
    <w:rsid w:val="00710221"/>
    <w:rsid w:val="00710271"/>
    <w:rsid w:val="007102DF"/>
    <w:rsid w:val="00710383"/>
    <w:rsid w:val="007104FE"/>
    <w:rsid w:val="007105E4"/>
    <w:rsid w:val="00710634"/>
    <w:rsid w:val="007107E2"/>
    <w:rsid w:val="00710AFC"/>
    <w:rsid w:val="00710B14"/>
    <w:rsid w:val="00710B17"/>
    <w:rsid w:val="00710B26"/>
    <w:rsid w:val="00710B37"/>
    <w:rsid w:val="00710E7F"/>
    <w:rsid w:val="00710FA6"/>
    <w:rsid w:val="0071106E"/>
    <w:rsid w:val="0071118D"/>
    <w:rsid w:val="007111A1"/>
    <w:rsid w:val="007111D4"/>
    <w:rsid w:val="007111E0"/>
    <w:rsid w:val="007112BB"/>
    <w:rsid w:val="0071133B"/>
    <w:rsid w:val="00711466"/>
    <w:rsid w:val="00711485"/>
    <w:rsid w:val="007115D0"/>
    <w:rsid w:val="0071163A"/>
    <w:rsid w:val="007116DC"/>
    <w:rsid w:val="00711808"/>
    <w:rsid w:val="00711956"/>
    <w:rsid w:val="00711982"/>
    <w:rsid w:val="00711AB0"/>
    <w:rsid w:val="00711BCD"/>
    <w:rsid w:val="00711E14"/>
    <w:rsid w:val="00712024"/>
    <w:rsid w:val="0071224B"/>
    <w:rsid w:val="007123D8"/>
    <w:rsid w:val="007123FD"/>
    <w:rsid w:val="0071252E"/>
    <w:rsid w:val="00712537"/>
    <w:rsid w:val="00712558"/>
    <w:rsid w:val="007125BD"/>
    <w:rsid w:val="007127AF"/>
    <w:rsid w:val="0071298B"/>
    <w:rsid w:val="00712A05"/>
    <w:rsid w:val="00712A50"/>
    <w:rsid w:val="00712A95"/>
    <w:rsid w:val="00712B4D"/>
    <w:rsid w:val="00712BA0"/>
    <w:rsid w:val="00712C47"/>
    <w:rsid w:val="00712CE1"/>
    <w:rsid w:val="00712DA6"/>
    <w:rsid w:val="00712E8D"/>
    <w:rsid w:val="00712FB6"/>
    <w:rsid w:val="007130FE"/>
    <w:rsid w:val="00713138"/>
    <w:rsid w:val="0071325B"/>
    <w:rsid w:val="0071329E"/>
    <w:rsid w:val="007132C3"/>
    <w:rsid w:val="007132F0"/>
    <w:rsid w:val="00713354"/>
    <w:rsid w:val="0071339B"/>
    <w:rsid w:val="007133DD"/>
    <w:rsid w:val="00713440"/>
    <w:rsid w:val="00713525"/>
    <w:rsid w:val="0071352B"/>
    <w:rsid w:val="007136F1"/>
    <w:rsid w:val="00713710"/>
    <w:rsid w:val="00713725"/>
    <w:rsid w:val="0071377E"/>
    <w:rsid w:val="0071384C"/>
    <w:rsid w:val="0071387D"/>
    <w:rsid w:val="007138F3"/>
    <w:rsid w:val="00713981"/>
    <w:rsid w:val="007139B8"/>
    <w:rsid w:val="00713A04"/>
    <w:rsid w:val="00713C1A"/>
    <w:rsid w:val="00713CA2"/>
    <w:rsid w:val="00713D0A"/>
    <w:rsid w:val="00713DDD"/>
    <w:rsid w:val="00713E24"/>
    <w:rsid w:val="00714185"/>
    <w:rsid w:val="007141AB"/>
    <w:rsid w:val="00714341"/>
    <w:rsid w:val="00714381"/>
    <w:rsid w:val="0071440A"/>
    <w:rsid w:val="00714571"/>
    <w:rsid w:val="00714667"/>
    <w:rsid w:val="007146A4"/>
    <w:rsid w:val="00714723"/>
    <w:rsid w:val="007147E1"/>
    <w:rsid w:val="007148CF"/>
    <w:rsid w:val="00714926"/>
    <w:rsid w:val="00714933"/>
    <w:rsid w:val="00714A4A"/>
    <w:rsid w:val="00714A4C"/>
    <w:rsid w:val="00714AB6"/>
    <w:rsid w:val="00714AEA"/>
    <w:rsid w:val="00714BA3"/>
    <w:rsid w:val="00714BD5"/>
    <w:rsid w:val="00714BF3"/>
    <w:rsid w:val="00714C08"/>
    <w:rsid w:val="00714F08"/>
    <w:rsid w:val="0071504D"/>
    <w:rsid w:val="007151F3"/>
    <w:rsid w:val="007151F4"/>
    <w:rsid w:val="00715367"/>
    <w:rsid w:val="007153BA"/>
    <w:rsid w:val="0071545A"/>
    <w:rsid w:val="00715502"/>
    <w:rsid w:val="00715503"/>
    <w:rsid w:val="0071581F"/>
    <w:rsid w:val="00715916"/>
    <w:rsid w:val="007159CB"/>
    <w:rsid w:val="007159DA"/>
    <w:rsid w:val="00715B9C"/>
    <w:rsid w:val="00715BD9"/>
    <w:rsid w:val="00715BDA"/>
    <w:rsid w:val="00715C25"/>
    <w:rsid w:val="00715DB2"/>
    <w:rsid w:val="00715E36"/>
    <w:rsid w:val="00715EA2"/>
    <w:rsid w:val="00716221"/>
    <w:rsid w:val="007162A8"/>
    <w:rsid w:val="007162E9"/>
    <w:rsid w:val="0071634D"/>
    <w:rsid w:val="0071635E"/>
    <w:rsid w:val="007164FE"/>
    <w:rsid w:val="00716584"/>
    <w:rsid w:val="0071659D"/>
    <w:rsid w:val="007166C4"/>
    <w:rsid w:val="0071671A"/>
    <w:rsid w:val="007168FE"/>
    <w:rsid w:val="00716AF0"/>
    <w:rsid w:val="00716C2A"/>
    <w:rsid w:val="00716C7B"/>
    <w:rsid w:val="00716CF4"/>
    <w:rsid w:val="00716D38"/>
    <w:rsid w:val="00716EB0"/>
    <w:rsid w:val="00716F0A"/>
    <w:rsid w:val="00716F0F"/>
    <w:rsid w:val="00716F13"/>
    <w:rsid w:val="00716FA2"/>
    <w:rsid w:val="0071703B"/>
    <w:rsid w:val="00717074"/>
    <w:rsid w:val="007170B4"/>
    <w:rsid w:val="007172CC"/>
    <w:rsid w:val="007172E0"/>
    <w:rsid w:val="00717627"/>
    <w:rsid w:val="007176AD"/>
    <w:rsid w:val="007176D6"/>
    <w:rsid w:val="00717777"/>
    <w:rsid w:val="007177D8"/>
    <w:rsid w:val="0071783C"/>
    <w:rsid w:val="00717A2F"/>
    <w:rsid w:val="00717A3D"/>
    <w:rsid w:val="00717A78"/>
    <w:rsid w:val="00717B01"/>
    <w:rsid w:val="00717B54"/>
    <w:rsid w:val="00717B6C"/>
    <w:rsid w:val="00717D67"/>
    <w:rsid w:val="00717D6B"/>
    <w:rsid w:val="00717D73"/>
    <w:rsid w:val="00717DFF"/>
    <w:rsid w:val="00717ECF"/>
    <w:rsid w:val="00717F15"/>
    <w:rsid w:val="00717F56"/>
    <w:rsid w:val="00717FD2"/>
    <w:rsid w:val="0071D989"/>
    <w:rsid w:val="00720226"/>
    <w:rsid w:val="0072029A"/>
    <w:rsid w:val="00720449"/>
    <w:rsid w:val="007204E3"/>
    <w:rsid w:val="007206C8"/>
    <w:rsid w:val="00720764"/>
    <w:rsid w:val="0072076D"/>
    <w:rsid w:val="00720846"/>
    <w:rsid w:val="00720873"/>
    <w:rsid w:val="007208CD"/>
    <w:rsid w:val="00720959"/>
    <w:rsid w:val="00720968"/>
    <w:rsid w:val="00720B28"/>
    <w:rsid w:val="00720C0C"/>
    <w:rsid w:val="00720C3D"/>
    <w:rsid w:val="00720CA5"/>
    <w:rsid w:val="00720D94"/>
    <w:rsid w:val="0072108E"/>
    <w:rsid w:val="007210A2"/>
    <w:rsid w:val="007210B6"/>
    <w:rsid w:val="0072112D"/>
    <w:rsid w:val="00721180"/>
    <w:rsid w:val="007212B1"/>
    <w:rsid w:val="007212E9"/>
    <w:rsid w:val="0072137D"/>
    <w:rsid w:val="007213C6"/>
    <w:rsid w:val="0072145A"/>
    <w:rsid w:val="007214A9"/>
    <w:rsid w:val="0072168B"/>
    <w:rsid w:val="007216E1"/>
    <w:rsid w:val="00721775"/>
    <w:rsid w:val="00721888"/>
    <w:rsid w:val="00721915"/>
    <w:rsid w:val="0072196A"/>
    <w:rsid w:val="00721A02"/>
    <w:rsid w:val="00721A11"/>
    <w:rsid w:val="00721A7F"/>
    <w:rsid w:val="00721AE3"/>
    <w:rsid w:val="00721B7B"/>
    <w:rsid w:val="00721EA1"/>
    <w:rsid w:val="0072209D"/>
    <w:rsid w:val="007220CB"/>
    <w:rsid w:val="007220DD"/>
    <w:rsid w:val="0072225A"/>
    <w:rsid w:val="007222E2"/>
    <w:rsid w:val="00722315"/>
    <w:rsid w:val="007223AA"/>
    <w:rsid w:val="0072248C"/>
    <w:rsid w:val="007224E1"/>
    <w:rsid w:val="0072255D"/>
    <w:rsid w:val="0072259A"/>
    <w:rsid w:val="007225C9"/>
    <w:rsid w:val="007225F2"/>
    <w:rsid w:val="00722719"/>
    <w:rsid w:val="00722738"/>
    <w:rsid w:val="00722799"/>
    <w:rsid w:val="00722B50"/>
    <w:rsid w:val="00722B7B"/>
    <w:rsid w:val="00722D3C"/>
    <w:rsid w:val="00722E1B"/>
    <w:rsid w:val="00722EE2"/>
    <w:rsid w:val="0072312C"/>
    <w:rsid w:val="00723170"/>
    <w:rsid w:val="0072317B"/>
    <w:rsid w:val="00723189"/>
    <w:rsid w:val="00723305"/>
    <w:rsid w:val="007233D5"/>
    <w:rsid w:val="007233EE"/>
    <w:rsid w:val="007233EF"/>
    <w:rsid w:val="00723406"/>
    <w:rsid w:val="0072348A"/>
    <w:rsid w:val="0072374C"/>
    <w:rsid w:val="0072375B"/>
    <w:rsid w:val="00723840"/>
    <w:rsid w:val="007238FC"/>
    <w:rsid w:val="00723968"/>
    <w:rsid w:val="00723AF9"/>
    <w:rsid w:val="00723BBB"/>
    <w:rsid w:val="00723CE6"/>
    <w:rsid w:val="00723D9F"/>
    <w:rsid w:val="00723DDD"/>
    <w:rsid w:val="00723E3D"/>
    <w:rsid w:val="0072405A"/>
    <w:rsid w:val="007240D9"/>
    <w:rsid w:val="007240F5"/>
    <w:rsid w:val="007241FC"/>
    <w:rsid w:val="00724463"/>
    <w:rsid w:val="00724484"/>
    <w:rsid w:val="00724498"/>
    <w:rsid w:val="007245B7"/>
    <w:rsid w:val="007245FB"/>
    <w:rsid w:val="007245FF"/>
    <w:rsid w:val="00724652"/>
    <w:rsid w:val="00724663"/>
    <w:rsid w:val="007246B6"/>
    <w:rsid w:val="00724735"/>
    <w:rsid w:val="0072477A"/>
    <w:rsid w:val="007247C5"/>
    <w:rsid w:val="007247D1"/>
    <w:rsid w:val="00724850"/>
    <w:rsid w:val="007248A6"/>
    <w:rsid w:val="00724A02"/>
    <w:rsid w:val="00724A0E"/>
    <w:rsid w:val="00724AC2"/>
    <w:rsid w:val="00724B0C"/>
    <w:rsid w:val="00724B24"/>
    <w:rsid w:val="00724C14"/>
    <w:rsid w:val="00724D38"/>
    <w:rsid w:val="00724D58"/>
    <w:rsid w:val="00724D62"/>
    <w:rsid w:val="00724D6B"/>
    <w:rsid w:val="00724E43"/>
    <w:rsid w:val="00724EFE"/>
    <w:rsid w:val="00724F94"/>
    <w:rsid w:val="0072505D"/>
    <w:rsid w:val="007250C2"/>
    <w:rsid w:val="0072524A"/>
    <w:rsid w:val="00725277"/>
    <w:rsid w:val="007252BA"/>
    <w:rsid w:val="0072535C"/>
    <w:rsid w:val="007254D6"/>
    <w:rsid w:val="007255A9"/>
    <w:rsid w:val="007255AC"/>
    <w:rsid w:val="00725689"/>
    <w:rsid w:val="00725714"/>
    <w:rsid w:val="00725726"/>
    <w:rsid w:val="00725792"/>
    <w:rsid w:val="0072584E"/>
    <w:rsid w:val="00725860"/>
    <w:rsid w:val="007258D2"/>
    <w:rsid w:val="00725DA4"/>
    <w:rsid w:val="00725DEC"/>
    <w:rsid w:val="00725E47"/>
    <w:rsid w:val="00725ECA"/>
    <w:rsid w:val="00725F33"/>
    <w:rsid w:val="00725FA5"/>
    <w:rsid w:val="00725FFD"/>
    <w:rsid w:val="0072603B"/>
    <w:rsid w:val="00726214"/>
    <w:rsid w:val="0072627E"/>
    <w:rsid w:val="007262DA"/>
    <w:rsid w:val="00726304"/>
    <w:rsid w:val="00726608"/>
    <w:rsid w:val="00726638"/>
    <w:rsid w:val="0072671A"/>
    <w:rsid w:val="007267CD"/>
    <w:rsid w:val="00726873"/>
    <w:rsid w:val="007268E9"/>
    <w:rsid w:val="00726977"/>
    <w:rsid w:val="007269C3"/>
    <w:rsid w:val="007269C6"/>
    <w:rsid w:val="007269E7"/>
    <w:rsid w:val="00726AC8"/>
    <w:rsid w:val="00726AF8"/>
    <w:rsid w:val="00726B4C"/>
    <w:rsid w:val="00726B8C"/>
    <w:rsid w:val="00726C50"/>
    <w:rsid w:val="00726C9E"/>
    <w:rsid w:val="00726F6D"/>
    <w:rsid w:val="00727236"/>
    <w:rsid w:val="00727240"/>
    <w:rsid w:val="00727348"/>
    <w:rsid w:val="007273BE"/>
    <w:rsid w:val="007273BF"/>
    <w:rsid w:val="0072750C"/>
    <w:rsid w:val="00727544"/>
    <w:rsid w:val="00727601"/>
    <w:rsid w:val="0072770A"/>
    <w:rsid w:val="00727759"/>
    <w:rsid w:val="00727854"/>
    <w:rsid w:val="0072785B"/>
    <w:rsid w:val="007279A2"/>
    <w:rsid w:val="00727A0A"/>
    <w:rsid w:val="00727B6D"/>
    <w:rsid w:val="00727B85"/>
    <w:rsid w:val="00727B90"/>
    <w:rsid w:val="00727B99"/>
    <w:rsid w:val="00727C42"/>
    <w:rsid w:val="00727C48"/>
    <w:rsid w:val="00727C5A"/>
    <w:rsid w:val="00727D54"/>
    <w:rsid w:val="00727D58"/>
    <w:rsid w:val="00727E32"/>
    <w:rsid w:val="00727FE4"/>
    <w:rsid w:val="007300AD"/>
    <w:rsid w:val="007300CD"/>
    <w:rsid w:val="00730111"/>
    <w:rsid w:val="007301C0"/>
    <w:rsid w:val="00730237"/>
    <w:rsid w:val="007302FC"/>
    <w:rsid w:val="0073030E"/>
    <w:rsid w:val="00730388"/>
    <w:rsid w:val="007303CF"/>
    <w:rsid w:val="007305A2"/>
    <w:rsid w:val="007306A1"/>
    <w:rsid w:val="0073074F"/>
    <w:rsid w:val="007307A8"/>
    <w:rsid w:val="0073085F"/>
    <w:rsid w:val="007308F4"/>
    <w:rsid w:val="00730922"/>
    <w:rsid w:val="00730940"/>
    <w:rsid w:val="00730959"/>
    <w:rsid w:val="00730A6B"/>
    <w:rsid w:val="00730ACA"/>
    <w:rsid w:val="00730B78"/>
    <w:rsid w:val="00730D26"/>
    <w:rsid w:val="00730D2B"/>
    <w:rsid w:val="00730E23"/>
    <w:rsid w:val="00730E73"/>
    <w:rsid w:val="00730F84"/>
    <w:rsid w:val="00731088"/>
    <w:rsid w:val="0073113D"/>
    <w:rsid w:val="00731189"/>
    <w:rsid w:val="00731200"/>
    <w:rsid w:val="0073121F"/>
    <w:rsid w:val="007313DA"/>
    <w:rsid w:val="0073146E"/>
    <w:rsid w:val="007314BF"/>
    <w:rsid w:val="00731A61"/>
    <w:rsid w:val="00731AFA"/>
    <w:rsid w:val="00731B81"/>
    <w:rsid w:val="00731C67"/>
    <w:rsid w:val="00731DE4"/>
    <w:rsid w:val="00731E2C"/>
    <w:rsid w:val="00731EAA"/>
    <w:rsid w:val="00731F1B"/>
    <w:rsid w:val="00732000"/>
    <w:rsid w:val="00732026"/>
    <w:rsid w:val="00732271"/>
    <w:rsid w:val="00732288"/>
    <w:rsid w:val="007322E9"/>
    <w:rsid w:val="007322EA"/>
    <w:rsid w:val="00732329"/>
    <w:rsid w:val="0073236E"/>
    <w:rsid w:val="007323B8"/>
    <w:rsid w:val="0073244B"/>
    <w:rsid w:val="00732527"/>
    <w:rsid w:val="0073253E"/>
    <w:rsid w:val="00732555"/>
    <w:rsid w:val="0073274E"/>
    <w:rsid w:val="00732786"/>
    <w:rsid w:val="00732799"/>
    <w:rsid w:val="007327BC"/>
    <w:rsid w:val="0073280D"/>
    <w:rsid w:val="00732897"/>
    <w:rsid w:val="00732970"/>
    <w:rsid w:val="00732AC4"/>
    <w:rsid w:val="00732BA3"/>
    <w:rsid w:val="00732C2B"/>
    <w:rsid w:val="00732C94"/>
    <w:rsid w:val="00732CE4"/>
    <w:rsid w:val="00732DD3"/>
    <w:rsid w:val="00732DFE"/>
    <w:rsid w:val="00732E3C"/>
    <w:rsid w:val="00732E5E"/>
    <w:rsid w:val="00733236"/>
    <w:rsid w:val="00733259"/>
    <w:rsid w:val="00733271"/>
    <w:rsid w:val="007333B0"/>
    <w:rsid w:val="007334BD"/>
    <w:rsid w:val="007334E3"/>
    <w:rsid w:val="007334E9"/>
    <w:rsid w:val="007335B0"/>
    <w:rsid w:val="007335BD"/>
    <w:rsid w:val="007335F1"/>
    <w:rsid w:val="00733661"/>
    <w:rsid w:val="007338A9"/>
    <w:rsid w:val="007339F5"/>
    <w:rsid w:val="00733A8C"/>
    <w:rsid w:val="00733A9F"/>
    <w:rsid w:val="00733B1D"/>
    <w:rsid w:val="00733B3E"/>
    <w:rsid w:val="00733B72"/>
    <w:rsid w:val="00733D41"/>
    <w:rsid w:val="00733E6B"/>
    <w:rsid w:val="00733F32"/>
    <w:rsid w:val="00734074"/>
    <w:rsid w:val="00734127"/>
    <w:rsid w:val="0073426D"/>
    <w:rsid w:val="0073431D"/>
    <w:rsid w:val="00734375"/>
    <w:rsid w:val="007344BA"/>
    <w:rsid w:val="007344C5"/>
    <w:rsid w:val="00734690"/>
    <w:rsid w:val="00734726"/>
    <w:rsid w:val="0073477A"/>
    <w:rsid w:val="0073481F"/>
    <w:rsid w:val="00734846"/>
    <w:rsid w:val="00734959"/>
    <w:rsid w:val="00734AE5"/>
    <w:rsid w:val="00734B5F"/>
    <w:rsid w:val="00734D15"/>
    <w:rsid w:val="00734D82"/>
    <w:rsid w:val="00734DD4"/>
    <w:rsid w:val="00734E27"/>
    <w:rsid w:val="00734EE1"/>
    <w:rsid w:val="00734F87"/>
    <w:rsid w:val="00734F93"/>
    <w:rsid w:val="0073523B"/>
    <w:rsid w:val="007352BE"/>
    <w:rsid w:val="00735491"/>
    <w:rsid w:val="00735705"/>
    <w:rsid w:val="00735724"/>
    <w:rsid w:val="00735814"/>
    <w:rsid w:val="00735AC4"/>
    <w:rsid w:val="00735AE6"/>
    <w:rsid w:val="00735B06"/>
    <w:rsid w:val="00735B44"/>
    <w:rsid w:val="00735C7B"/>
    <w:rsid w:val="00735C84"/>
    <w:rsid w:val="00735CCE"/>
    <w:rsid w:val="00736001"/>
    <w:rsid w:val="0073611E"/>
    <w:rsid w:val="007363B3"/>
    <w:rsid w:val="007364E2"/>
    <w:rsid w:val="007365FE"/>
    <w:rsid w:val="00736693"/>
    <w:rsid w:val="00736737"/>
    <w:rsid w:val="00736750"/>
    <w:rsid w:val="00736781"/>
    <w:rsid w:val="00736797"/>
    <w:rsid w:val="00736843"/>
    <w:rsid w:val="00736905"/>
    <w:rsid w:val="00736AD5"/>
    <w:rsid w:val="00736B29"/>
    <w:rsid w:val="00736C13"/>
    <w:rsid w:val="00736CE5"/>
    <w:rsid w:val="00737051"/>
    <w:rsid w:val="0073705E"/>
    <w:rsid w:val="007371A8"/>
    <w:rsid w:val="00737693"/>
    <w:rsid w:val="007379A3"/>
    <w:rsid w:val="00737A11"/>
    <w:rsid w:val="00737B54"/>
    <w:rsid w:val="00737BC5"/>
    <w:rsid w:val="00737C12"/>
    <w:rsid w:val="00737C25"/>
    <w:rsid w:val="00737CCC"/>
    <w:rsid w:val="00737D13"/>
    <w:rsid w:val="00737E02"/>
    <w:rsid w:val="00739729"/>
    <w:rsid w:val="00740509"/>
    <w:rsid w:val="00740600"/>
    <w:rsid w:val="0074060E"/>
    <w:rsid w:val="00740668"/>
    <w:rsid w:val="0074089A"/>
    <w:rsid w:val="00740CAE"/>
    <w:rsid w:val="00740CED"/>
    <w:rsid w:val="00740D34"/>
    <w:rsid w:val="00740E46"/>
    <w:rsid w:val="00740E8B"/>
    <w:rsid w:val="00740EA3"/>
    <w:rsid w:val="00740FBD"/>
    <w:rsid w:val="00741023"/>
    <w:rsid w:val="00741053"/>
    <w:rsid w:val="00741078"/>
    <w:rsid w:val="007410B6"/>
    <w:rsid w:val="007414A4"/>
    <w:rsid w:val="0074151A"/>
    <w:rsid w:val="00741520"/>
    <w:rsid w:val="00741635"/>
    <w:rsid w:val="00741699"/>
    <w:rsid w:val="007417BB"/>
    <w:rsid w:val="00741874"/>
    <w:rsid w:val="0074187B"/>
    <w:rsid w:val="00741931"/>
    <w:rsid w:val="00741993"/>
    <w:rsid w:val="00741E14"/>
    <w:rsid w:val="00741E27"/>
    <w:rsid w:val="00741E71"/>
    <w:rsid w:val="00741E96"/>
    <w:rsid w:val="007420F5"/>
    <w:rsid w:val="00742121"/>
    <w:rsid w:val="0074216F"/>
    <w:rsid w:val="0074218E"/>
    <w:rsid w:val="007421DF"/>
    <w:rsid w:val="0074229F"/>
    <w:rsid w:val="007422A0"/>
    <w:rsid w:val="0074235B"/>
    <w:rsid w:val="0074239A"/>
    <w:rsid w:val="007423FF"/>
    <w:rsid w:val="00742536"/>
    <w:rsid w:val="00742630"/>
    <w:rsid w:val="007426CD"/>
    <w:rsid w:val="007427B0"/>
    <w:rsid w:val="007427FA"/>
    <w:rsid w:val="00742849"/>
    <w:rsid w:val="00742878"/>
    <w:rsid w:val="007428DB"/>
    <w:rsid w:val="00742949"/>
    <w:rsid w:val="00742BC6"/>
    <w:rsid w:val="00742D98"/>
    <w:rsid w:val="00742EB8"/>
    <w:rsid w:val="00742ED3"/>
    <w:rsid w:val="00742F02"/>
    <w:rsid w:val="00742F22"/>
    <w:rsid w:val="00742FEE"/>
    <w:rsid w:val="00742FF7"/>
    <w:rsid w:val="00743183"/>
    <w:rsid w:val="00743257"/>
    <w:rsid w:val="0074329E"/>
    <w:rsid w:val="007432E1"/>
    <w:rsid w:val="0074331D"/>
    <w:rsid w:val="007433D1"/>
    <w:rsid w:val="007434B8"/>
    <w:rsid w:val="00743547"/>
    <w:rsid w:val="007435F3"/>
    <w:rsid w:val="00743729"/>
    <w:rsid w:val="007437EE"/>
    <w:rsid w:val="00743862"/>
    <w:rsid w:val="00743AB5"/>
    <w:rsid w:val="00743B02"/>
    <w:rsid w:val="00743BE0"/>
    <w:rsid w:val="00743E5D"/>
    <w:rsid w:val="00743E9D"/>
    <w:rsid w:val="00743EB8"/>
    <w:rsid w:val="00743EDF"/>
    <w:rsid w:val="00743F93"/>
    <w:rsid w:val="007440F0"/>
    <w:rsid w:val="00744169"/>
    <w:rsid w:val="007441EC"/>
    <w:rsid w:val="00744329"/>
    <w:rsid w:val="0074449A"/>
    <w:rsid w:val="007444B0"/>
    <w:rsid w:val="007446F0"/>
    <w:rsid w:val="007446FA"/>
    <w:rsid w:val="0074481A"/>
    <w:rsid w:val="007448B1"/>
    <w:rsid w:val="00744A68"/>
    <w:rsid w:val="00744A82"/>
    <w:rsid w:val="00744BB9"/>
    <w:rsid w:val="00744C68"/>
    <w:rsid w:val="00744D5D"/>
    <w:rsid w:val="00744DC7"/>
    <w:rsid w:val="00744E12"/>
    <w:rsid w:val="00744E1A"/>
    <w:rsid w:val="00744E66"/>
    <w:rsid w:val="00745001"/>
    <w:rsid w:val="007450B9"/>
    <w:rsid w:val="0074538A"/>
    <w:rsid w:val="007453AB"/>
    <w:rsid w:val="0074551F"/>
    <w:rsid w:val="00745521"/>
    <w:rsid w:val="00745523"/>
    <w:rsid w:val="007455BA"/>
    <w:rsid w:val="0074564E"/>
    <w:rsid w:val="00745654"/>
    <w:rsid w:val="00745838"/>
    <w:rsid w:val="0074586D"/>
    <w:rsid w:val="00745AAD"/>
    <w:rsid w:val="00745AD1"/>
    <w:rsid w:val="00745B25"/>
    <w:rsid w:val="00745C08"/>
    <w:rsid w:val="00745E23"/>
    <w:rsid w:val="00745EAB"/>
    <w:rsid w:val="00745EFF"/>
    <w:rsid w:val="00745F0E"/>
    <w:rsid w:val="00746022"/>
    <w:rsid w:val="00746075"/>
    <w:rsid w:val="007460AA"/>
    <w:rsid w:val="007461BB"/>
    <w:rsid w:val="007462E0"/>
    <w:rsid w:val="00746378"/>
    <w:rsid w:val="007464CC"/>
    <w:rsid w:val="0074653C"/>
    <w:rsid w:val="00746596"/>
    <w:rsid w:val="007465D8"/>
    <w:rsid w:val="0074674E"/>
    <w:rsid w:val="0074675D"/>
    <w:rsid w:val="00746764"/>
    <w:rsid w:val="0074678C"/>
    <w:rsid w:val="00746814"/>
    <w:rsid w:val="00746B7F"/>
    <w:rsid w:val="00746BC5"/>
    <w:rsid w:val="00746BDA"/>
    <w:rsid w:val="00746C46"/>
    <w:rsid w:val="00746C98"/>
    <w:rsid w:val="00746DCE"/>
    <w:rsid w:val="00746E8B"/>
    <w:rsid w:val="0074703C"/>
    <w:rsid w:val="0074707B"/>
    <w:rsid w:val="007470CB"/>
    <w:rsid w:val="0074712E"/>
    <w:rsid w:val="0074717C"/>
    <w:rsid w:val="00747321"/>
    <w:rsid w:val="007473B5"/>
    <w:rsid w:val="007473E3"/>
    <w:rsid w:val="00747402"/>
    <w:rsid w:val="0074744B"/>
    <w:rsid w:val="00747530"/>
    <w:rsid w:val="0074754D"/>
    <w:rsid w:val="00747654"/>
    <w:rsid w:val="0074766E"/>
    <w:rsid w:val="007478E0"/>
    <w:rsid w:val="007479F0"/>
    <w:rsid w:val="00747A33"/>
    <w:rsid w:val="00747AC3"/>
    <w:rsid w:val="00747C2D"/>
    <w:rsid w:val="00747C5F"/>
    <w:rsid w:val="00747CAF"/>
    <w:rsid w:val="00747CD7"/>
    <w:rsid w:val="00747F25"/>
    <w:rsid w:val="00747F86"/>
    <w:rsid w:val="00747F92"/>
    <w:rsid w:val="007501C1"/>
    <w:rsid w:val="00750228"/>
    <w:rsid w:val="00750247"/>
    <w:rsid w:val="0075032A"/>
    <w:rsid w:val="00750357"/>
    <w:rsid w:val="0075036E"/>
    <w:rsid w:val="00750427"/>
    <w:rsid w:val="0075043F"/>
    <w:rsid w:val="00750455"/>
    <w:rsid w:val="007504BF"/>
    <w:rsid w:val="007504D5"/>
    <w:rsid w:val="00750590"/>
    <w:rsid w:val="007505C8"/>
    <w:rsid w:val="00750627"/>
    <w:rsid w:val="00750666"/>
    <w:rsid w:val="007506E5"/>
    <w:rsid w:val="00750842"/>
    <w:rsid w:val="0075086A"/>
    <w:rsid w:val="007508FA"/>
    <w:rsid w:val="00750947"/>
    <w:rsid w:val="00750AAF"/>
    <w:rsid w:val="00750AE9"/>
    <w:rsid w:val="00750B1A"/>
    <w:rsid w:val="00750B8E"/>
    <w:rsid w:val="00750DC8"/>
    <w:rsid w:val="00750E42"/>
    <w:rsid w:val="00750E55"/>
    <w:rsid w:val="00750EC3"/>
    <w:rsid w:val="00751087"/>
    <w:rsid w:val="007511EA"/>
    <w:rsid w:val="00751529"/>
    <w:rsid w:val="0075163F"/>
    <w:rsid w:val="0075167F"/>
    <w:rsid w:val="00751687"/>
    <w:rsid w:val="007516DC"/>
    <w:rsid w:val="00751749"/>
    <w:rsid w:val="00751789"/>
    <w:rsid w:val="00751921"/>
    <w:rsid w:val="007519B9"/>
    <w:rsid w:val="00751A05"/>
    <w:rsid w:val="00751B11"/>
    <w:rsid w:val="00751B7E"/>
    <w:rsid w:val="00751C2A"/>
    <w:rsid w:val="00751CDA"/>
    <w:rsid w:val="00751D9E"/>
    <w:rsid w:val="00751DAE"/>
    <w:rsid w:val="00751E50"/>
    <w:rsid w:val="00751ED4"/>
    <w:rsid w:val="00751EF8"/>
    <w:rsid w:val="00751F6F"/>
    <w:rsid w:val="0075202C"/>
    <w:rsid w:val="0075228F"/>
    <w:rsid w:val="007522DD"/>
    <w:rsid w:val="007524A3"/>
    <w:rsid w:val="00752633"/>
    <w:rsid w:val="007528C9"/>
    <w:rsid w:val="007528F5"/>
    <w:rsid w:val="00752982"/>
    <w:rsid w:val="00752A42"/>
    <w:rsid w:val="00752A58"/>
    <w:rsid w:val="00752A5D"/>
    <w:rsid w:val="00752AA0"/>
    <w:rsid w:val="00752B17"/>
    <w:rsid w:val="00752B58"/>
    <w:rsid w:val="00752BEF"/>
    <w:rsid w:val="00752C9B"/>
    <w:rsid w:val="00752E5A"/>
    <w:rsid w:val="00752E8D"/>
    <w:rsid w:val="00752F3F"/>
    <w:rsid w:val="0075305C"/>
    <w:rsid w:val="00753179"/>
    <w:rsid w:val="007532FA"/>
    <w:rsid w:val="00753550"/>
    <w:rsid w:val="0075357E"/>
    <w:rsid w:val="0075357F"/>
    <w:rsid w:val="007535F1"/>
    <w:rsid w:val="007536CF"/>
    <w:rsid w:val="00753757"/>
    <w:rsid w:val="0075389F"/>
    <w:rsid w:val="0075397C"/>
    <w:rsid w:val="00753AA8"/>
    <w:rsid w:val="00753C00"/>
    <w:rsid w:val="00753C5F"/>
    <w:rsid w:val="00753CB3"/>
    <w:rsid w:val="00753CF5"/>
    <w:rsid w:val="00753D85"/>
    <w:rsid w:val="00753D98"/>
    <w:rsid w:val="00753E4B"/>
    <w:rsid w:val="00753F5C"/>
    <w:rsid w:val="00753F7E"/>
    <w:rsid w:val="00754026"/>
    <w:rsid w:val="0075407F"/>
    <w:rsid w:val="007540A0"/>
    <w:rsid w:val="0075423D"/>
    <w:rsid w:val="00754322"/>
    <w:rsid w:val="0075441A"/>
    <w:rsid w:val="00754448"/>
    <w:rsid w:val="00754497"/>
    <w:rsid w:val="007544D2"/>
    <w:rsid w:val="00754518"/>
    <w:rsid w:val="0075452F"/>
    <w:rsid w:val="00754660"/>
    <w:rsid w:val="0075468B"/>
    <w:rsid w:val="007546B5"/>
    <w:rsid w:val="007546C9"/>
    <w:rsid w:val="007547F2"/>
    <w:rsid w:val="00754AAE"/>
    <w:rsid w:val="00754AD5"/>
    <w:rsid w:val="00754BB7"/>
    <w:rsid w:val="00754D5A"/>
    <w:rsid w:val="00754DC2"/>
    <w:rsid w:val="00754EAC"/>
    <w:rsid w:val="00754FD7"/>
    <w:rsid w:val="00754FE9"/>
    <w:rsid w:val="00754FFA"/>
    <w:rsid w:val="0075502A"/>
    <w:rsid w:val="00755112"/>
    <w:rsid w:val="007551BC"/>
    <w:rsid w:val="007552A3"/>
    <w:rsid w:val="007553A2"/>
    <w:rsid w:val="00755440"/>
    <w:rsid w:val="00755446"/>
    <w:rsid w:val="007554FA"/>
    <w:rsid w:val="00755510"/>
    <w:rsid w:val="007555BE"/>
    <w:rsid w:val="007555E0"/>
    <w:rsid w:val="007556B3"/>
    <w:rsid w:val="00755704"/>
    <w:rsid w:val="0075576A"/>
    <w:rsid w:val="007558B9"/>
    <w:rsid w:val="0075595E"/>
    <w:rsid w:val="00755BDA"/>
    <w:rsid w:val="00755BED"/>
    <w:rsid w:val="00755C78"/>
    <w:rsid w:val="00755CD5"/>
    <w:rsid w:val="00755DE5"/>
    <w:rsid w:val="00755E7C"/>
    <w:rsid w:val="00755E8D"/>
    <w:rsid w:val="00755F91"/>
    <w:rsid w:val="00755FCA"/>
    <w:rsid w:val="00756048"/>
    <w:rsid w:val="007560DF"/>
    <w:rsid w:val="0075639F"/>
    <w:rsid w:val="007563CE"/>
    <w:rsid w:val="00756410"/>
    <w:rsid w:val="00756696"/>
    <w:rsid w:val="00756812"/>
    <w:rsid w:val="00756834"/>
    <w:rsid w:val="007568D0"/>
    <w:rsid w:val="007568F1"/>
    <w:rsid w:val="00756A27"/>
    <w:rsid w:val="00756B07"/>
    <w:rsid w:val="00756D1A"/>
    <w:rsid w:val="00756E6A"/>
    <w:rsid w:val="00756F1E"/>
    <w:rsid w:val="00757026"/>
    <w:rsid w:val="00757121"/>
    <w:rsid w:val="0075718B"/>
    <w:rsid w:val="007571AA"/>
    <w:rsid w:val="00757263"/>
    <w:rsid w:val="007572E7"/>
    <w:rsid w:val="00757326"/>
    <w:rsid w:val="00757447"/>
    <w:rsid w:val="00757469"/>
    <w:rsid w:val="00757602"/>
    <w:rsid w:val="00757748"/>
    <w:rsid w:val="00757787"/>
    <w:rsid w:val="007578DA"/>
    <w:rsid w:val="007579A2"/>
    <w:rsid w:val="00757A66"/>
    <w:rsid w:val="00757C59"/>
    <w:rsid w:val="00757CCE"/>
    <w:rsid w:val="00757CE9"/>
    <w:rsid w:val="00757D6B"/>
    <w:rsid w:val="00757F2E"/>
    <w:rsid w:val="00758A04"/>
    <w:rsid w:val="00760089"/>
    <w:rsid w:val="007600A4"/>
    <w:rsid w:val="007600FF"/>
    <w:rsid w:val="007602FA"/>
    <w:rsid w:val="0076032D"/>
    <w:rsid w:val="0076035D"/>
    <w:rsid w:val="007604EB"/>
    <w:rsid w:val="007605E6"/>
    <w:rsid w:val="00760609"/>
    <w:rsid w:val="00760668"/>
    <w:rsid w:val="0076066C"/>
    <w:rsid w:val="00760815"/>
    <w:rsid w:val="0076097F"/>
    <w:rsid w:val="00760B66"/>
    <w:rsid w:val="00760CC3"/>
    <w:rsid w:val="00760D3D"/>
    <w:rsid w:val="00760EA3"/>
    <w:rsid w:val="00761004"/>
    <w:rsid w:val="007611AE"/>
    <w:rsid w:val="00761296"/>
    <w:rsid w:val="00761600"/>
    <w:rsid w:val="00761619"/>
    <w:rsid w:val="007617F9"/>
    <w:rsid w:val="00761861"/>
    <w:rsid w:val="00761B47"/>
    <w:rsid w:val="00761BC4"/>
    <w:rsid w:val="00761BE3"/>
    <w:rsid w:val="00761CE5"/>
    <w:rsid w:val="00761E0B"/>
    <w:rsid w:val="00761F98"/>
    <w:rsid w:val="00761FAA"/>
    <w:rsid w:val="00762247"/>
    <w:rsid w:val="007622E3"/>
    <w:rsid w:val="007623F2"/>
    <w:rsid w:val="00762440"/>
    <w:rsid w:val="0076247D"/>
    <w:rsid w:val="0076247E"/>
    <w:rsid w:val="00762487"/>
    <w:rsid w:val="007624BF"/>
    <w:rsid w:val="007625B7"/>
    <w:rsid w:val="00762632"/>
    <w:rsid w:val="007627D4"/>
    <w:rsid w:val="007627DA"/>
    <w:rsid w:val="0076293E"/>
    <w:rsid w:val="007629D4"/>
    <w:rsid w:val="00762A5E"/>
    <w:rsid w:val="00762AAF"/>
    <w:rsid w:val="00762AD0"/>
    <w:rsid w:val="00762B41"/>
    <w:rsid w:val="00762BAD"/>
    <w:rsid w:val="00762CE9"/>
    <w:rsid w:val="00762D84"/>
    <w:rsid w:val="00762DEF"/>
    <w:rsid w:val="00762E0C"/>
    <w:rsid w:val="00762E98"/>
    <w:rsid w:val="00762E9E"/>
    <w:rsid w:val="00762F02"/>
    <w:rsid w:val="007630A1"/>
    <w:rsid w:val="0076314B"/>
    <w:rsid w:val="00763168"/>
    <w:rsid w:val="007632AA"/>
    <w:rsid w:val="0076331F"/>
    <w:rsid w:val="007633BA"/>
    <w:rsid w:val="007633C8"/>
    <w:rsid w:val="0076351A"/>
    <w:rsid w:val="0076366E"/>
    <w:rsid w:val="00763808"/>
    <w:rsid w:val="007638F6"/>
    <w:rsid w:val="00763A48"/>
    <w:rsid w:val="00763C07"/>
    <w:rsid w:val="00763D14"/>
    <w:rsid w:val="00763D74"/>
    <w:rsid w:val="00763DEE"/>
    <w:rsid w:val="00763E10"/>
    <w:rsid w:val="00763FDC"/>
    <w:rsid w:val="00764053"/>
    <w:rsid w:val="007640F6"/>
    <w:rsid w:val="0076418C"/>
    <w:rsid w:val="007642D7"/>
    <w:rsid w:val="0076439A"/>
    <w:rsid w:val="007644CE"/>
    <w:rsid w:val="007644D6"/>
    <w:rsid w:val="0076451A"/>
    <w:rsid w:val="0076456D"/>
    <w:rsid w:val="007646B4"/>
    <w:rsid w:val="007646DA"/>
    <w:rsid w:val="00764710"/>
    <w:rsid w:val="007648E6"/>
    <w:rsid w:val="00764920"/>
    <w:rsid w:val="00764A77"/>
    <w:rsid w:val="00764B78"/>
    <w:rsid w:val="00764BAA"/>
    <w:rsid w:val="00764BD1"/>
    <w:rsid w:val="00764C19"/>
    <w:rsid w:val="00764E6A"/>
    <w:rsid w:val="007651B1"/>
    <w:rsid w:val="00765204"/>
    <w:rsid w:val="00765209"/>
    <w:rsid w:val="007652E6"/>
    <w:rsid w:val="00765346"/>
    <w:rsid w:val="00765415"/>
    <w:rsid w:val="007654BD"/>
    <w:rsid w:val="007654E6"/>
    <w:rsid w:val="00765598"/>
    <w:rsid w:val="007655EB"/>
    <w:rsid w:val="007656AB"/>
    <w:rsid w:val="007656D4"/>
    <w:rsid w:val="00765772"/>
    <w:rsid w:val="00765A2F"/>
    <w:rsid w:val="00765A67"/>
    <w:rsid w:val="00765A8D"/>
    <w:rsid w:val="00765ACB"/>
    <w:rsid w:val="00765AD4"/>
    <w:rsid w:val="00765AE9"/>
    <w:rsid w:val="00765B0F"/>
    <w:rsid w:val="00765B4A"/>
    <w:rsid w:val="00765C18"/>
    <w:rsid w:val="00765C8F"/>
    <w:rsid w:val="00765CC6"/>
    <w:rsid w:val="00765D22"/>
    <w:rsid w:val="00765F81"/>
    <w:rsid w:val="007660B0"/>
    <w:rsid w:val="0076653A"/>
    <w:rsid w:val="00766776"/>
    <w:rsid w:val="007667AA"/>
    <w:rsid w:val="007667D6"/>
    <w:rsid w:val="00766A59"/>
    <w:rsid w:val="00766AEA"/>
    <w:rsid w:val="00766B90"/>
    <w:rsid w:val="00766C33"/>
    <w:rsid w:val="00766C6D"/>
    <w:rsid w:val="00766DC8"/>
    <w:rsid w:val="007671A3"/>
    <w:rsid w:val="007671AC"/>
    <w:rsid w:val="00767251"/>
    <w:rsid w:val="0076728A"/>
    <w:rsid w:val="00767383"/>
    <w:rsid w:val="0076742D"/>
    <w:rsid w:val="0076749D"/>
    <w:rsid w:val="007674BA"/>
    <w:rsid w:val="007675BE"/>
    <w:rsid w:val="007676B9"/>
    <w:rsid w:val="00767738"/>
    <w:rsid w:val="0076777B"/>
    <w:rsid w:val="007677BD"/>
    <w:rsid w:val="00767898"/>
    <w:rsid w:val="007678DB"/>
    <w:rsid w:val="007679EA"/>
    <w:rsid w:val="00767AE5"/>
    <w:rsid w:val="00767BD9"/>
    <w:rsid w:val="00767BED"/>
    <w:rsid w:val="00767C4D"/>
    <w:rsid w:val="00767DE2"/>
    <w:rsid w:val="0077006F"/>
    <w:rsid w:val="00770100"/>
    <w:rsid w:val="00770143"/>
    <w:rsid w:val="007701D7"/>
    <w:rsid w:val="0077027A"/>
    <w:rsid w:val="00770294"/>
    <w:rsid w:val="007702CE"/>
    <w:rsid w:val="007703B4"/>
    <w:rsid w:val="007703FF"/>
    <w:rsid w:val="00770433"/>
    <w:rsid w:val="0077053F"/>
    <w:rsid w:val="00770564"/>
    <w:rsid w:val="007705D7"/>
    <w:rsid w:val="00770715"/>
    <w:rsid w:val="00770795"/>
    <w:rsid w:val="007707C6"/>
    <w:rsid w:val="0077088B"/>
    <w:rsid w:val="007709E8"/>
    <w:rsid w:val="00770A2E"/>
    <w:rsid w:val="00770B0D"/>
    <w:rsid w:val="00770C19"/>
    <w:rsid w:val="00770CE7"/>
    <w:rsid w:val="00770EAF"/>
    <w:rsid w:val="00771071"/>
    <w:rsid w:val="007711C0"/>
    <w:rsid w:val="007712B0"/>
    <w:rsid w:val="0077131D"/>
    <w:rsid w:val="00771557"/>
    <w:rsid w:val="007715AD"/>
    <w:rsid w:val="007715F0"/>
    <w:rsid w:val="0077160E"/>
    <w:rsid w:val="0077164D"/>
    <w:rsid w:val="00771680"/>
    <w:rsid w:val="00771685"/>
    <w:rsid w:val="00771785"/>
    <w:rsid w:val="007717C1"/>
    <w:rsid w:val="007717FB"/>
    <w:rsid w:val="00771812"/>
    <w:rsid w:val="00771AC8"/>
    <w:rsid w:val="00771BD1"/>
    <w:rsid w:val="00771C5B"/>
    <w:rsid w:val="00771D85"/>
    <w:rsid w:val="00771FBB"/>
    <w:rsid w:val="00772071"/>
    <w:rsid w:val="0077208D"/>
    <w:rsid w:val="0077213F"/>
    <w:rsid w:val="007721E5"/>
    <w:rsid w:val="007723B2"/>
    <w:rsid w:val="007725D1"/>
    <w:rsid w:val="0077264C"/>
    <w:rsid w:val="00772654"/>
    <w:rsid w:val="00772686"/>
    <w:rsid w:val="007726AC"/>
    <w:rsid w:val="007726E5"/>
    <w:rsid w:val="007726F2"/>
    <w:rsid w:val="007727CC"/>
    <w:rsid w:val="00772BDF"/>
    <w:rsid w:val="00772C3A"/>
    <w:rsid w:val="00772D36"/>
    <w:rsid w:val="00772D5B"/>
    <w:rsid w:val="00772FAF"/>
    <w:rsid w:val="00773070"/>
    <w:rsid w:val="0077311D"/>
    <w:rsid w:val="00773168"/>
    <w:rsid w:val="00773410"/>
    <w:rsid w:val="007734E4"/>
    <w:rsid w:val="00773782"/>
    <w:rsid w:val="007737F5"/>
    <w:rsid w:val="007737FD"/>
    <w:rsid w:val="00773838"/>
    <w:rsid w:val="00773A03"/>
    <w:rsid w:val="00773B79"/>
    <w:rsid w:val="00773BAA"/>
    <w:rsid w:val="00773C5A"/>
    <w:rsid w:val="00773CF9"/>
    <w:rsid w:val="00773DAD"/>
    <w:rsid w:val="00773F2C"/>
    <w:rsid w:val="00773FAA"/>
    <w:rsid w:val="007740A9"/>
    <w:rsid w:val="007741A1"/>
    <w:rsid w:val="0077448A"/>
    <w:rsid w:val="0077467A"/>
    <w:rsid w:val="007746B8"/>
    <w:rsid w:val="007747A5"/>
    <w:rsid w:val="007747B9"/>
    <w:rsid w:val="0077480C"/>
    <w:rsid w:val="00774849"/>
    <w:rsid w:val="007748DD"/>
    <w:rsid w:val="007749B1"/>
    <w:rsid w:val="00774D08"/>
    <w:rsid w:val="00774EA8"/>
    <w:rsid w:val="00774EB6"/>
    <w:rsid w:val="00774F5E"/>
    <w:rsid w:val="00774F61"/>
    <w:rsid w:val="00775066"/>
    <w:rsid w:val="0077518A"/>
    <w:rsid w:val="007751B7"/>
    <w:rsid w:val="0077522E"/>
    <w:rsid w:val="00775234"/>
    <w:rsid w:val="00775243"/>
    <w:rsid w:val="00775252"/>
    <w:rsid w:val="007752E1"/>
    <w:rsid w:val="00775382"/>
    <w:rsid w:val="0077546A"/>
    <w:rsid w:val="007754C6"/>
    <w:rsid w:val="007757BB"/>
    <w:rsid w:val="00775B48"/>
    <w:rsid w:val="00775C18"/>
    <w:rsid w:val="00775C19"/>
    <w:rsid w:val="0077604E"/>
    <w:rsid w:val="007760B0"/>
    <w:rsid w:val="0077610B"/>
    <w:rsid w:val="0077616B"/>
    <w:rsid w:val="007761F5"/>
    <w:rsid w:val="00776212"/>
    <w:rsid w:val="007762C0"/>
    <w:rsid w:val="007762E6"/>
    <w:rsid w:val="00776345"/>
    <w:rsid w:val="00776416"/>
    <w:rsid w:val="00776540"/>
    <w:rsid w:val="0077666C"/>
    <w:rsid w:val="007766CD"/>
    <w:rsid w:val="007767EE"/>
    <w:rsid w:val="007767FF"/>
    <w:rsid w:val="00776888"/>
    <w:rsid w:val="007769FA"/>
    <w:rsid w:val="00776B51"/>
    <w:rsid w:val="00776BFA"/>
    <w:rsid w:val="00776CF0"/>
    <w:rsid w:val="00776E30"/>
    <w:rsid w:val="00776E3E"/>
    <w:rsid w:val="00776E67"/>
    <w:rsid w:val="00776EA0"/>
    <w:rsid w:val="00776F15"/>
    <w:rsid w:val="0077704A"/>
    <w:rsid w:val="007770D5"/>
    <w:rsid w:val="007770E8"/>
    <w:rsid w:val="007770F3"/>
    <w:rsid w:val="0077718C"/>
    <w:rsid w:val="007772E6"/>
    <w:rsid w:val="00777440"/>
    <w:rsid w:val="00777584"/>
    <w:rsid w:val="0077785C"/>
    <w:rsid w:val="007778EE"/>
    <w:rsid w:val="00777925"/>
    <w:rsid w:val="00777950"/>
    <w:rsid w:val="00777955"/>
    <w:rsid w:val="007779BD"/>
    <w:rsid w:val="007779C8"/>
    <w:rsid w:val="00777A02"/>
    <w:rsid w:val="00777C8C"/>
    <w:rsid w:val="00777D25"/>
    <w:rsid w:val="00777DA0"/>
    <w:rsid w:val="00777EB6"/>
    <w:rsid w:val="00777EB8"/>
    <w:rsid w:val="00777F1D"/>
    <w:rsid w:val="0077EBE8"/>
    <w:rsid w:val="0078000D"/>
    <w:rsid w:val="0078006C"/>
    <w:rsid w:val="007800C6"/>
    <w:rsid w:val="007800DC"/>
    <w:rsid w:val="007801DA"/>
    <w:rsid w:val="00780279"/>
    <w:rsid w:val="007802AF"/>
    <w:rsid w:val="00780399"/>
    <w:rsid w:val="00780558"/>
    <w:rsid w:val="007805CB"/>
    <w:rsid w:val="00780698"/>
    <w:rsid w:val="007806F6"/>
    <w:rsid w:val="007807FE"/>
    <w:rsid w:val="0078087A"/>
    <w:rsid w:val="007808CB"/>
    <w:rsid w:val="00780924"/>
    <w:rsid w:val="00780A07"/>
    <w:rsid w:val="00780C4A"/>
    <w:rsid w:val="00780C86"/>
    <w:rsid w:val="00780CE4"/>
    <w:rsid w:val="00780D35"/>
    <w:rsid w:val="00780E55"/>
    <w:rsid w:val="00780EC4"/>
    <w:rsid w:val="00780F27"/>
    <w:rsid w:val="0078132D"/>
    <w:rsid w:val="00781336"/>
    <w:rsid w:val="007813CE"/>
    <w:rsid w:val="00781450"/>
    <w:rsid w:val="00781540"/>
    <w:rsid w:val="0078157E"/>
    <w:rsid w:val="0078174E"/>
    <w:rsid w:val="0078182C"/>
    <w:rsid w:val="007818C0"/>
    <w:rsid w:val="0078190D"/>
    <w:rsid w:val="00781A49"/>
    <w:rsid w:val="00781A7A"/>
    <w:rsid w:val="00781AB4"/>
    <w:rsid w:val="00781C66"/>
    <w:rsid w:val="00781DD3"/>
    <w:rsid w:val="00781DDA"/>
    <w:rsid w:val="00781E1B"/>
    <w:rsid w:val="00781E3D"/>
    <w:rsid w:val="00781EA5"/>
    <w:rsid w:val="00781EEF"/>
    <w:rsid w:val="00781FE6"/>
    <w:rsid w:val="0078208E"/>
    <w:rsid w:val="0078216A"/>
    <w:rsid w:val="00782366"/>
    <w:rsid w:val="00782383"/>
    <w:rsid w:val="007823E5"/>
    <w:rsid w:val="007824B7"/>
    <w:rsid w:val="00782633"/>
    <w:rsid w:val="00782660"/>
    <w:rsid w:val="0078279E"/>
    <w:rsid w:val="007827C2"/>
    <w:rsid w:val="007827CC"/>
    <w:rsid w:val="00782824"/>
    <w:rsid w:val="0078293C"/>
    <w:rsid w:val="0078299B"/>
    <w:rsid w:val="00782C2E"/>
    <w:rsid w:val="00782C6E"/>
    <w:rsid w:val="00782C85"/>
    <w:rsid w:val="00782D9F"/>
    <w:rsid w:val="00782DC3"/>
    <w:rsid w:val="00782DEF"/>
    <w:rsid w:val="00782E0F"/>
    <w:rsid w:val="00782F53"/>
    <w:rsid w:val="00782FC2"/>
    <w:rsid w:val="00783119"/>
    <w:rsid w:val="0078317B"/>
    <w:rsid w:val="007831CB"/>
    <w:rsid w:val="007833E7"/>
    <w:rsid w:val="007834DA"/>
    <w:rsid w:val="00783503"/>
    <w:rsid w:val="007836BA"/>
    <w:rsid w:val="00783935"/>
    <w:rsid w:val="007839ED"/>
    <w:rsid w:val="00783A60"/>
    <w:rsid w:val="00783A69"/>
    <w:rsid w:val="00783AC2"/>
    <w:rsid w:val="00783B06"/>
    <w:rsid w:val="00783BCA"/>
    <w:rsid w:val="00783C07"/>
    <w:rsid w:val="00783C57"/>
    <w:rsid w:val="00783D71"/>
    <w:rsid w:val="00783E70"/>
    <w:rsid w:val="00784040"/>
    <w:rsid w:val="007840E0"/>
    <w:rsid w:val="0078419B"/>
    <w:rsid w:val="00784223"/>
    <w:rsid w:val="00784373"/>
    <w:rsid w:val="0078443D"/>
    <w:rsid w:val="007844EF"/>
    <w:rsid w:val="00784581"/>
    <w:rsid w:val="00784842"/>
    <w:rsid w:val="007848E2"/>
    <w:rsid w:val="00784993"/>
    <w:rsid w:val="00784998"/>
    <w:rsid w:val="00784ABD"/>
    <w:rsid w:val="00784B0F"/>
    <w:rsid w:val="00784CBC"/>
    <w:rsid w:val="0078506F"/>
    <w:rsid w:val="007852F8"/>
    <w:rsid w:val="007853D4"/>
    <w:rsid w:val="00785432"/>
    <w:rsid w:val="00785457"/>
    <w:rsid w:val="0078547F"/>
    <w:rsid w:val="007854BF"/>
    <w:rsid w:val="007856A4"/>
    <w:rsid w:val="0078572A"/>
    <w:rsid w:val="007857A4"/>
    <w:rsid w:val="007857DB"/>
    <w:rsid w:val="0078580B"/>
    <w:rsid w:val="00785832"/>
    <w:rsid w:val="00785873"/>
    <w:rsid w:val="007858A5"/>
    <w:rsid w:val="007858AA"/>
    <w:rsid w:val="007858D4"/>
    <w:rsid w:val="00785A48"/>
    <w:rsid w:val="00785B7E"/>
    <w:rsid w:val="00785C23"/>
    <w:rsid w:val="00785C9B"/>
    <w:rsid w:val="00785D12"/>
    <w:rsid w:val="00785F6B"/>
    <w:rsid w:val="00785FAF"/>
    <w:rsid w:val="0078604B"/>
    <w:rsid w:val="00786071"/>
    <w:rsid w:val="007860C3"/>
    <w:rsid w:val="007862E7"/>
    <w:rsid w:val="0078634B"/>
    <w:rsid w:val="00786359"/>
    <w:rsid w:val="007863DF"/>
    <w:rsid w:val="00786447"/>
    <w:rsid w:val="007864ED"/>
    <w:rsid w:val="0078654B"/>
    <w:rsid w:val="00786604"/>
    <w:rsid w:val="007866CD"/>
    <w:rsid w:val="00786701"/>
    <w:rsid w:val="0078697C"/>
    <w:rsid w:val="00786AD1"/>
    <w:rsid w:val="00786BA3"/>
    <w:rsid w:val="00786C42"/>
    <w:rsid w:val="00786C50"/>
    <w:rsid w:val="00786C72"/>
    <w:rsid w:val="00786C92"/>
    <w:rsid w:val="00786D57"/>
    <w:rsid w:val="00786D5D"/>
    <w:rsid w:val="00786DE4"/>
    <w:rsid w:val="00786ED6"/>
    <w:rsid w:val="00786F72"/>
    <w:rsid w:val="00787017"/>
    <w:rsid w:val="00787018"/>
    <w:rsid w:val="0078722A"/>
    <w:rsid w:val="007873BD"/>
    <w:rsid w:val="00787447"/>
    <w:rsid w:val="00787618"/>
    <w:rsid w:val="007876CE"/>
    <w:rsid w:val="007876DB"/>
    <w:rsid w:val="007877B8"/>
    <w:rsid w:val="00787822"/>
    <w:rsid w:val="00787823"/>
    <w:rsid w:val="00787856"/>
    <w:rsid w:val="00787ADC"/>
    <w:rsid w:val="00787B62"/>
    <w:rsid w:val="00787B94"/>
    <w:rsid w:val="00787D71"/>
    <w:rsid w:val="00787DF0"/>
    <w:rsid w:val="00787EC7"/>
    <w:rsid w:val="00787FD8"/>
    <w:rsid w:val="00787FDA"/>
    <w:rsid w:val="007900B5"/>
    <w:rsid w:val="007901ED"/>
    <w:rsid w:val="00790299"/>
    <w:rsid w:val="0079036A"/>
    <w:rsid w:val="00790396"/>
    <w:rsid w:val="007903B8"/>
    <w:rsid w:val="00790461"/>
    <w:rsid w:val="007904F2"/>
    <w:rsid w:val="00790551"/>
    <w:rsid w:val="00790584"/>
    <w:rsid w:val="0079066D"/>
    <w:rsid w:val="007907CC"/>
    <w:rsid w:val="0079089C"/>
    <w:rsid w:val="0079089D"/>
    <w:rsid w:val="00790ADF"/>
    <w:rsid w:val="00790CBC"/>
    <w:rsid w:val="00790EEF"/>
    <w:rsid w:val="00791122"/>
    <w:rsid w:val="00791143"/>
    <w:rsid w:val="007911D9"/>
    <w:rsid w:val="00791201"/>
    <w:rsid w:val="00791212"/>
    <w:rsid w:val="00791224"/>
    <w:rsid w:val="00791228"/>
    <w:rsid w:val="00791233"/>
    <w:rsid w:val="00791261"/>
    <w:rsid w:val="00791292"/>
    <w:rsid w:val="0079129C"/>
    <w:rsid w:val="007912C7"/>
    <w:rsid w:val="007913A4"/>
    <w:rsid w:val="00791420"/>
    <w:rsid w:val="007914DC"/>
    <w:rsid w:val="00791510"/>
    <w:rsid w:val="0079153E"/>
    <w:rsid w:val="007915B2"/>
    <w:rsid w:val="007916EA"/>
    <w:rsid w:val="00791785"/>
    <w:rsid w:val="007917EA"/>
    <w:rsid w:val="007919D8"/>
    <w:rsid w:val="00791A70"/>
    <w:rsid w:val="00791AA6"/>
    <w:rsid w:val="00791AD0"/>
    <w:rsid w:val="00791BD3"/>
    <w:rsid w:val="00791E01"/>
    <w:rsid w:val="00791F7C"/>
    <w:rsid w:val="00792011"/>
    <w:rsid w:val="0079223B"/>
    <w:rsid w:val="0079239E"/>
    <w:rsid w:val="007923B7"/>
    <w:rsid w:val="007923C9"/>
    <w:rsid w:val="00792416"/>
    <w:rsid w:val="0079243F"/>
    <w:rsid w:val="00792457"/>
    <w:rsid w:val="0079253E"/>
    <w:rsid w:val="007925FD"/>
    <w:rsid w:val="00792616"/>
    <w:rsid w:val="0079265E"/>
    <w:rsid w:val="007926BB"/>
    <w:rsid w:val="007927E9"/>
    <w:rsid w:val="007929BB"/>
    <w:rsid w:val="007929FF"/>
    <w:rsid w:val="00792A3B"/>
    <w:rsid w:val="00792A9C"/>
    <w:rsid w:val="00792AE6"/>
    <w:rsid w:val="00792AF2"/>
    <w:rsid w:val="00792B82"/>
    <w:rsid w:val="00792BCD"/>
    <w:rsid w:val="00792C24"/>
    <w:rsid w:val="00792D6D"/>
    <w:rsid w:val="00792EA8"/>
    <w:rsid w:val="00792EC5"/>
    <w:rsid w:val="00792ED9"/>
    <w:rsid w:val="00792F1B"/>
    <w:rsid w:val="00792F3F"/>
    <w:rsid w:val="00792F59"/>
    <w:rsid w:val="00792F7A"/>
    <w:rsid w:val="00792F92"/>
    <w:rsid w:val="00792FEA"/>
    <w:rsid w:val="0079305A"/>
    <w:rsid w:val="007930D7"/>
    <w:rsid w:val="007930DF"/>
    <w:rsid w:val="007932DC"/>
    <w:rsid w:val="007932ED"/>
    <w:rsid w:val="00793307"/>
    <w:rsid w:val="0079333E"/>
    <w:rsid w:val="00793519"/>
    <w:rsid w:val="00793530"/>
    <w:rsid w:val="007935A9"/>
    <w:rsid w:val="007937B8"/>
    <w:rsid w:val="00793806"/>
    <w:rsid w:val="00793887"/>
    <w:rsid w:val="0079395A"/>
    <w:rsid w:val="007939AF"/>
    <w:rsid w:val="007939D1"/>
    <w:rsid w:val="007939E2"/>
    <w:rsid w:val="007939FA"/>
    <w:rsid w:val="00793A31"/>
    <w:rsid w:val="00793A8D"/>
    <w:rsid w:val="00793CA6"/>
    <w:rsid w:val="00793E3A"/>
    <w:rsid w:val="0079402A"/>
    <w:rsid w:val="0079404A"/>
    <w:rsid w:val="007940F4"/>
    <w:rsid w:val="0079416E"/>
    <w:rsid w:val="007941E4"/>
    <w:rsid w:val="007941FB"/>
    <w:rsid w:val="0079429B"/>
    <w:rsid w:val="007942ED"/>
    <w:rsid w:val="0079447F"/>
    <w:rsid w:val="007945A4"/>
    <w:rsid w:val="007946C9"/>
    <w:rsid w:val="0079488D"/>
    <w:rsid w:val="00794953"/>
    <w:rsid w:val="00794BAF"/>
    <w:rsid w:val="00794E11"/>
    <w:rsid w:val="00794E6B"/>
    <w:rsid w:val="00794F11"/>
    <w:rsid w:val="00795058"/>
    <w:rsid w:val="007950F3"/>
    <w:rsid w:val="0079515A"/>
    <w:rsid w:val="0079538F"/>
    <w:rsid w:val="0079546F"/>
    <w:rsid w:val="007955F3"/>
    <w:rsid w:val="00795757"/>
    <w:rsid w:val="00795820"/>
    <w:rsid w:val="00795825"/>
    <w:rsid w:val="007958DF"/>
    <w:rsid w:val="00795904"/>
    <w:rsid w:val="007959EB"/>
    <w:rsid w:val="00795AFA"/>
    <w:rsid w:val="00795B2F"/>
    <w:rsid w:val="00795B60"/>
    <w:rsid w:val="00795D4D"/>
    <w:rsid w:val="00795D7E"/>
    <w:rsid w:val="00795DBB"/>
    <w:rsid w:val="00795E34"/>
    <w:rsid w:val="00795E6C"/>
    <w:rsid w:val="00795F1F"/>
    <w:rsid w:val="00795FFE"/>
    <w:rsid w:val="007960CD"/>
    <w:rsid w:val="0079612E"/>
    <w:rsid w:val="0079619E"/>
    <w:rsid w:val="007961BC"/>
    <w:rsid w:val="00796261"/>
    <w:rsid w:val="00796270"/>
    <w:rsid w:val="007962DB"/>
    <w:rsid w:val="0079633C"/>
    <w:rsid w:val="007965A2"/>
    <w:rsid w:val="007965E6"/>
    <w:rsid w:val="0079666A"/>
    <w:rsid w:val="00796758"/>
    <w:rsid w:val="007967FE"/>
    <w:rsid w:val="00796850"/>
    <w:rsid w:val="00796892"/>
    <w:rsid w:val="007968BA"/>
    <w:rsid w:val="00796946"/>
    <w:rsid w:val="00796980"/>
    <w:rsid w:val="00796984"/>
    <w:rsid w:val="007969D8"/>
    <w:rsid w:val="00796A10"/>
    <w:rsid w:val="00796A2F"/>
    <w:rsid w:val="00796AA0"/>
    <w:rsid w:val="00796AFF"/>
    <w:rsid w:val="00796B5B"/>
    <w:rsid w:val="00796B5F"/>
    <w:rsid w:val="00796B9A"/>
    <w:rsid w:val="00796C86"/>
    <w:rsid w:val="00796EAA"/>
    <w:rsid w:val="00796F9D"/>
    <w:rsid w:val="00796FE8"/>
    <w:rsid w:val="00797079"/>
    <w:rsid w:val="007970E8"/>
    <w:rsid w:val="00797124"/>
    <w:rsid w:val="00797143"/>
    <w:rsid w:val="00797161"/>
    <w:rsid w:val="00797182"/>
    <w:rsid w:val="007972FC"/>
    <w:rsid w:val="00797448"/>
    <w:rsid w:val="0079766C"/>
    <w:rsid w:val="007976EA"/>
    <w:rsid w:val="00797700"/>
    <w:rsid w:val="0079779D"/>
    <w:rsid w:val="007977F4"/>
    <w:rsid w:val="0079794E"/>
    <w:rsid w:val="00797AAB"/>
    <w:rsid w:val="00797BEE"/>
    <w:rsid w:val="00797CC4"/>
    <w:rsid w:val="00797D03"/>
    <w:rsid w:val="00797E9A"/>
    <w:rsid w:val="00797F4D"/>
    <w:rsid w:val="00797FD4"/>
    <w:rsid w:val="0079889B"/>
    <w:rsid w:val="007A00B4"/>
    <w:rsid w:val="007A01A5"/>
    <w:rsid w:val="007A01F6"/>
    <w:rsid w:val="007A024D"/>
    <w:rsid w:val="007A0279"/>
    <w:rsid w:val="007A0283"/>
    <w:rsid w:val="007A0285"/>
    <w:rsid w:val="007A0327"/>
    <w:rsid w:val="007A03B0"/>
    <w:rsid w:val="007A04DA"/>
    <w:rsid w:val="007A04F2"/>
    <w:rsid w:val="007A0570"/>
    <w:rsid w:val="007A05DB"/>
    <w:rsid w:val="007A05E6"/>
    <w:rsid w:val="007A0694"/>
    <w:rsid w:val="007A06A4"/>
    <w:rsid w:val="007A0773"/>
    <w:rsid w:val="007A07C7"/>
    <w:rsid w:val="007A07EC"/>
    <w:rsid w:val="007A081A"/>
    <w:rsid w:val="007A08E3"/>
    <w:rsid w:val="007A09C2"/>
    <w:rsid w:val="007A0C23"/>
    <w:rsid w:val="007A0E81"/>
    <w:rsid w:val="007A0EB4"/>
    <w:rsid w:val="007A0F11"/>
    <w:rsid w:val="007A0F3F"/>
    <w:rsid w:val="007A0F79"/>
    <w:rsid w:val="007A0FDD"/>
    <w:rsid w:val="007A102E"/>
    <w:rsid w:val="007A10C5"/>
    <w:rsid w:val="007A111F"/>
    <w:rsid w:val="007A114E"/>
    <w:rsid w:val="007A1227"/>
    <w:rsid w:val="007A124A"/>
    <w:rsid w:val="007A1309"/>
    <w:rsid w:val="007A13F6"/>
    <w:rsid w:val="007A1443"/>
    <w:rsid w:val="007A14B7"/>
    <w:rsid w:val="007A1536"/>
    <w:rsid w:val="007A1596"/>
    <w:rsid w:val="007A1710"/>
    <w:rsid w:val="007A179D"/>
    <w:rsid w:val="007A1823"/>
    <w:rsid w:val="007A1865"/>
    <w:rsid w:val="007A18BB"/>
    <w:rsid w:val="007A19F1"/>
    <w:rsid w:val="007A1A3A"/>
    <w:rsid w:val="007A1A6E"/>
    <w:rsid w:val="007A1CD7"/>
    <w:rsid w:val="007A1F5D"/>
    <w:rsid w:val="007A22B4"/>
    <w:rsid w:val="007A22CF"/>
    <w:rsid w:val="007A22EE"/>
    <w:rsid w:val="007A24B7"/>
    <w:rsid w:val="007A2623"/>
    <w:rsid w:val="007A27BA"/>
    <w:rsid w:val="007A281C"/>
    <w:rsid w:val="007A2895"/>
    <w:rsid w:val="007A298F"/>
    <w:rsid w:val="007A29EE"/>
    <w:rsid w:val="007A2AAB"/>
    <w:rsid w:val="007A2B55"/>
    <w:rsid w:val="007A2BC6"/>
    <w:rsid w:val="007A2C81"/>
    <w:rsid w:val="007A2CAB"/>
    <w:rsid w:val="007A2DB9"/>
    <w:rsid w:val="007A2DFA"/>
    <w:rsid w:val="007A2E7B"/>
    <w:rsid w:val="007A3005"/>
    <w:rsid w:val="007A3039"/>
    <w:rsid w:val="007A315D"/>
    <w:rsid w:val="007A32CC"/>
    <w:rsid w:val="007A334B"/>
    <w:rsid w:val="007A3395"/>
    <w:rsid w:val="007A34FE"/>
    <w:rsid w:val="007A35CF"/>
    <w:rsid w:val="007A364E"/>
    <w:rsid w:val="007A3761"/>
    <w:rsid w:val="007A37F0"/>
    <w:rsid w:val="007A38E1"/>
    <w:rsid w:val="007A3E14"/>
    <w:rsid w:val="007A3EB6"/>
    <w:rsid w:val="007A3F7E"/>
    <w:rsid w:val="007A400C"/>
    <w:rsid w:val="007A404E"/>
    <w:rsid w:val="007A4054"/>
    <w:rsid w:val="007A4269"/>
    <w:rsid w:val="007A43B2"/>
    <w:rsid w:val="007A442D"/>
    <w:rsid w:val="007A44B4"/>
    <w:rsid w:val="007A455B"/>
    <w:rsid w:val="007A473C"/>
    <w:rsid w:val="007A4825"/>
    <w:rsid w:val="007A499C"/>
    <w:rsid w:val="007A4A26"/>
    <w:rsid w:val="007A4AE9"/>
    <w:rsid w:val="007A4B88"/>
    <w:rsid w:val="007A4BC0"/>
    <w:rsid w:val="007A4D06"/>
    <w:rsid w:val="007A4DD8"/>
    <w:rsid w:val="007A4FC5"/>
    <w:rsid w:val="007A506B"/>
    <w:rsid w:val="007A507E"/>
    <w:rsid w:val="007A52E3"/>
    <w:rsid w:val="007A5483"/>
    <w:rsid w:val="007A565A"/>
    <w:rsid w:val="007A57C8"/>
    <w:rsid w:val="007A5820"/>
    <w:rsid w:val="007A5D5B"/>
    <w:rsid w:val="007A5D76"/>
    <w:rsid w:val="007A5DD3"/>
    <w:rsid w:val="007A5DE4"/>
    <w:rsid w:val="007A5E26"/>
    <w:rsid w:val="007A5E3C"/>
    <w:rsid w:val="007A5F03"/>
    <w:rsid w:val="007A5F67"/>
    <w:rsid w:val="007A61F7"/>
    <w:rsid w:val="007A622E"/>
    <w:rsid w:val="007A62EB"/>
    <w:rsid w:val="007A6441"/>
    <w:rsid w:val="007A6487"/>
    <w:rsid w:val="007A64D1"/>
    <w:rsid w:val="007A64F6"/>
    <w:rsid w:val="007A667D"/>
    <w:rsid w:val="007A66F9"/>
    <w:rsid w:val="007A6ACD"/>
    <w:rsid w:val="007A6B3C"/>
    <w:rsid w:val="007A6CC1"/>
    <w:rsid w:val="007A6D47"/>
    <w:rsid w:val="007A6D4C"/>
    <w:rsid w:val="007A6E4E"/>
    <w:rsid w:val="007A6ED8"/>
    <w:rsid w:val="007A6F0F"/>
    <w:rsid w:val="007A705D"/>
    <w:rsid w:val="007A70E2"/>
    <w:rsid w:val="007A70F1"/>
    <w:rsid w:val="007A7286"/>
    <w:rsid w:val="007A73BE"/>
    <w:rsid w:val="007A73E9"/>
    <w:rsid w:val="007A74EA"/>
    <w:rsid w:val="007A74FB"/>
    <w:rsid w:val="007A76EE"/>
    <w:rsid w:val="007A7728"/>
    <w:rsid w:val="007A7738"/>
    <w:rsid w:val="007A776C"/>
    <w:rsid w:val="007A77E4"/>
    <w:rsid w:val="007A7849"/>
    <w:rsid w:val="007A79FF"/>
    <w:rsid w:val="007A7A5A"/>
    <w:rsid w:val="007A7A7A"/>
    <w:rsid w:val="007A7B20"/>
    <w:rsid w:val="007A7B21"/>
    <w:rsid w:val="007A7B4C"/>
    <w:rsid w:val="007A7B6C"/>
    <w:rsid w:val="007A7C3D"/>
    <w:rsid w:val="007A7CB1"/>
    <w:rsid w:val="007A7CF8"/>
    <w:rsid w:val="007A7D38"/>
    <w:rsid w:val="007A7D86"/>
    <w:rsid w:val="007A7DC8"/>
    <w:rsid w:val="007A7F3C"/>
    <w:rsid w:val="007A8999"/>
    <w:rsid w:val="007B0043"/>
    <w:rsid w:val="007B00AD"/>
    <w:rsid w:val="007B0296"/>
    <w:rsid w:val="007B0324"/>
    <w:rsid w:val="007B04FD"/>
    <w:rsid w:val="007B066A"/>
    <w:rsid w:val="007B07F6"/>
    <w:rsid w:val="007B0A97"/>
    <w:rsid w:val="007B0AE1"/>
    <w:rsid w:val="007B0E6C"/>
    <w:rsid w:val="007B0E8A"/>
    <w:rsid w:val="007B1165"/>
    <w:rsid w:val="007B11FA"/>
    <w:rsid w:val="007B13D6"/>
    <w:rsid w:val="007B14F4"/>
    <w:rsid w:val="007B1604"/>
    <w:rsid w:val="007B1636"/>
    <w:rsid w:val="007B1760"/>
    <w:rsid w:val="007B1805"/>
    <w:rsid w:val="007B1A85"/>
    <w:rsid w:val="007B1AEF"/>
    <w:rsid w:val="007B1B21"/>
    <w:rsid w:val="007B1C24"/>
    <w:rsid w:val="007B1CEA"/>
    <w:rsid w:val="007B1D14"/>
    <w:rsid w:val="007B1D7E"/>
    <w:rsid w:val="007B1D8F"/>
    <w:rsid w:val="007B1F21"/>
    <w:rsid w:val="007B1F4C"/>
    <w:rsid w:val="007B1FB8"/>
    <w:rsid w:val="007B219F"/>
    <w:rsid w:val="007B21A6"/>
    <w:rsid w:val="007B2462"/>
    <w:rsid w:val="007B24B7"/>
    <w:rsid w:val="007B27F8"/>
    <w:rsid w:val="007B2A80"/>
    <w:rsid w:val="007B2B82"/>
    <w:rsid w:val="007B2C2A"/>
    <w:rsid w:val="007B2C6A"/>
    <w:rsid w:val="007B2C78"/>
    <w:rsid w:val="007B2CEF"/>
    <w:rsid w:val="007B2D85"/>
    <w:rsid w:val="007B2E02"/>
    <w:rsid w:val="007B2EF8"/>
    <w:rsid w:val="007B2FA4"/>
    <w:rsid w:val="007B313C"/>
    <w:rsid w:val="007B3151"/>
    <w:rsid w:val="007B3198"/>
    <w:rsid w:val="007B31D4"/>
    <w:rsid w:val="007B33DE"/>
    <w:rsid w:val="007B346A"/>
    <w:rsid w:val="007B3488"/>
    <w:rsid w:val="007B3505"/>
    <w:rsid w:val="007B354B"/>
    <w:rsid w:val="007B3755"/>
    <w:rsid w:val="007B38DD"/>
    <w:rsid w:val="007B392D"/>
    <w:rsid w:val="007B39B6"/>
    <w:rsid w:val="007B3C2A"/>
    <w:rsid w:val="007B3DAE"/>
    <w:rsid w:val="007B3E55"/>
    <w:rsid w:val="007B3ECC"/>
    <w:rsid w:val="007B4059"/>
    <w:rsid w:val="007B40E9"/>
    <w:rsid w:val="007B4100"/>
    <w:rsid w:val="007B423F"/>
    <w:rsid w:val="007B43A8"/>
    <w:rsid w:val="007B44DB"/>
    <w:rsid w:val="007B4552"/>
    <w:rsid w:val="007B4567"/>
    <w:rsid w:val="007B45EC"/>
    <w:rsid w:val="007B4681"/>
    <w:rsid w:val="007B46C7"/>
    <w:rsid w:val="007B46F8"/>
    <w:rsid w:val="007B4726"/>
    <w:rsid w:val="007B492C"/>
    <w:rsid w:val="007B49C9"/>
    <w:rsid w:val="007B4A6C"/>
    <w:rsid w:val="007B4A9D"/>
    <w:rsid w:val="007B4AE1"/>
    <w:rsid w:val="007B4B2E"/>
    <w:rsid w:val="007B4BDE"/>
    <w:rsid w:val="007B4E9E"/>
    <w:rsid w:val="007B4F61"/>
    <w:rsid w:val="007B5006"/>
    <w:rsid w:val="007B5177"/>
    <w:rsid w:val="007B524B"/>
    <w:rsid w:val="007B52F7"/>
    <w:rsid w:val="007B5327"/>
    <w:rsid w:val="007B53B2"/>
    <w:rsid w:val="007B53B8"/>
    <w:rsid w:val="007B53C0"/>
    <w:rsid w:val="007B5426"/>
    <w:rsid w:val="007B54C8"/>
    <w:rsid w:val="007B5590"/>
    <w:rsid w:val="007B55DC"/>
    <w:rsid w:val="007B592B"/>
    <w:rsid w:val="007B5A20"/>
    <w:rsid w:val="007B5B5D"/>
    <w:rsid w:val="007B5B9C"/>
    <w:rsid w:val="007B5BA6"/>
    <w:rsid w:val="007B5BC5"/>
    <w:rsid w:val="007B5C64"/>
    <w:rsid w:val="007B5CCF"/>
    <w:rsid w:val="007B5E0C"/>
    <w:rsid w:val="007B5E7C"/>
    <w:rsid w:val="007B5EA3"/>
    <w:rsid w:val="007B5EA4"/>
    <w:rsid w:val="007B5F5F"/>
    <w:rsid w:val="007B5F88"/>
    <w:rsid w:val="007B6091"/>
    <w:rsid w:val="007B630F"/>
    <w:rsid w:val="007B63A3"/>
    <w:rsid w:val="007B6571"/>
    <w:rsid w:val="007B6672"/>
    <w:rsid w:val="007B6689"/>
    <w:rsid w:val="007B673B"/>
    <w:rsid w:val="007B6772"/>
    <w:rsid w:val="007B67CF"/>
    <w:rsid w:val="007B6A95"/>
    <w:rsid w:val="007B6AFE"/>
    <w:rsid w:val="007B6B09"/>
    <w:rsid w:val="007B6D99"/>
    <w:rsid w:val="007B6DF8"/>
    <w:rsid w:val="007B6E5E"/>
    <w:rsid w:val="007B6E69"/>
    <w:rsid w:val="007B6F10"/>
    <w:rsid w:val="007B6F3B"/>
    <w:rsid w:val="007B6F7E"/>
    <w:rsid w:val="007B6FA8"/>
    <w:rsid w:val="007B71CF"/>
    <w:rsid w:val="007B72B9"/>
    <w:rsid w:val="007B72C3"/>
    <w:rsid w:val="007B73A6"/>
    <w:rsid w:val="007B74C2"/>
    <w:rsid w:val="007B74D5"/>
    <w:rsid w:val="007B7571"/>
    <w:rsid w:val="007B786F"/>
    <w:rsid w:val="007B78EA"/>
    <w:rsid w:val="007B7904"/>
    <w:rsid w:val="007B7996"/>
    <w:rsid w:val="007B799B"/>
    <w:rsid w:val="007B799F"/>
    <w:rsid w:val="007B7A05"/>
    <w:rsid w:val="007B7AC2"/>
    <w:rsid w:val="007B7AD4"/>
    <w:rsid w:val="007B7B7D"/>
    <w:rsid w:val="007B7CD2"/>
    <w:rsid w:val="007B7CF6"/>
    <w:rsid w:val="007B7D5C"/>
    <w:rsid w:val="007B7D68"/>
    <w:rsid w:val="007B7DAC"/>
    <w:rsid w:val="007B7E15"/>
    <w:rsid w:val="007B7EA8"/>
    <w:rsid w:val="007B7F13"/>
    <w:rsid w:val="007B7F48"/>
    <w:rsid w:val="007B7F4D"/>
    <w:rsid w:val="007C001C"/>
    <w:rsid w:val="007C002C"/>
    <w:rsid w:val="007C012D"/>
    <w:rsid w:val="007C019A"/>
    <w:rsid w:val="007C01ED"/>
    <w:rsid w:val="007C01F3"/>
    <w:rsid w:val="007C0228"/>
    <w:rsid w:val="007C02D3"/>
    <w:rsid w:val="007C046B"/>
    <w:rsid w:val="007C049B"/>
    <w:rsid w:val="007C04A5"/>
    <w:rsid w:val="007C04E2"/>
    <w:rsid w:val="007C0513"/>
    <w:rsid w:val="007C05EF"/>
    <w:rsid w:val="007C0691"/>
    <w:rsid w:val="007C07D2"/>
    <w:rsid w:val="007C0A04"/>
    <w:rsid w:val="007C0A5B"/>
    <w:rsid w:val="007C0A9B"/>
    <w:rsid w:val="007C0B17"/>
    <w:rsid w:val="007C0C88"/>
    <w:rsid w:val="007C0CFF"/>
    <w:rsid w:val="007C0D25"/>
    <w:rsid w:val="007C0ECF"/>
    <w:rsid w:val="007C0F17"/>
    <w:rsid w:val="007C0F67"/>
    <w:rsid w:val="007C0FF0"/>
    <w:rsid w:val="007C1020"/>
    <w:rsid w:val="007C105F"/>
    <w:rsid w:val="007C10AC"/>
    <w:rsid w:val="007C10FD"/>
    <w:rsid w:val="007C113B"/>
    <w:rsid w:val="007C118E"/>
    <w:rsid w:val="007C11A6"/>
    <w:rsid w:val="007C142D"/>
    <w:rsid w:val="007C1452"/>
    <w:rsid w:val="007C1465"/>
    <w:rsid w:val="007C14EB"/>
    <w:rsid w:val="007C14F7"/>
    <w:rsid w:val="007C1A27"/>
    <w:rsid w:val="007C1C41"/>
    <w:rsid w:val="007C1D1C"/>
    <w:rsid w:val="007C1D98"/>
    <w:rsid w:val="007C1E5F"/>
    <w:rsid w:val="007C1F06"/>
    <w:rsid w:val="007C1FEA"/>
    <w:rsid w:val="007C2050"/>
    <w:rsid w:val="007C21C6"/>
    <w:rsid w:val="007C2231"/>
    <w:rsid w:val="007C223F"/>
    <w:rsid w:val="007C232A"/>
    <w:rsid w:val="007C23D2"/>
    <w:rsid w:val="007C25BB"/>
    <w:rsid w:val="007C25D8"/>
    <w:rsid w:val="007C271B"/>
    <w:rsid w:val="007C2882"/>
    <w:rsid w:val="007C28DA"/>
    <w:rsid w:val="007C2977"/>
    <w:rsid w:val="007C298E"/>
    <w:rsid w:val="007C2ACC"/>
    <w:rsid w:val="007C2AEE"/>
    <w:rsid w:val="007C2AFE"/>
    <w:rsid w:val="007C2C11"/>
    <w:rsid w:val="007C2DFB"/>
    <w:rsid w:val="007C2E3A"/>
    <w:rsid w:val="007C2F23"/>
    <w:rsid w:val="007C2F91"/>
    <w:rsid w:val="007C2FAA"/>
    <w:rsid w:val="007C30B7"/>
    <w:rsid w:val="007C3238"/>
    <w:rsid w:val="007C3381"/>
    <w:rsid w:val="007C3385"/>
    <w:rsid w:val="007C338C"/>
    <w:rsid w:val="007C33A4"/>
    <w:rsid w:val="007C33D3"/>
    <w:rsid w:val="007C3400"/>
    <w:rsid w:val="007C3470"/>
    <w:rsid w:val="007C3547"/>
    <w:rsid w:val="007C3553"/>
    <w:rsid w:val="007C36E8"/>
    <w:rsid w:val="007C3708"/>
    <w:rsid w:val="007C375E"/>
    <w:rsid w:val="007C381A"/>
    <w:rsid w:val="007C39AC"/>
    <w:rsid w:val="007C39FE"/>
    <w:rsid w:val="007C3A35"/>
    <w:rsid w:val="007C3A75"/>
    <w:rsid w:val="007C3A7B"/>
    <w:rsid w:val="007C3AAB"/>
    <w:rsid w:val="007C3AD6"/>
    <w:rsid w:val="007C3B65"/>
    <w:rsid w:val="007C3B8E"/>
    <w:rsid w:val="007C3BC6"/>
    <w:rsid w:val="007C3CAC"/>
    <w:rsid w:val="007C3E85"/>
    <w:rsid w:val="007C3F15"/>
    <w:rsid w:val="007C3F6C"/>
    <w:rsid w:val="007C41B6"/>
    <w:rsid w:val="007C4202"/>
    <w:rsid w:val="007C4254"/>
    <w:rsid w:val="007C4296"/>
    <w:rsid w:val="007C433A"/>
    <w:rsid w:val="007C4396"/>
    <w:rsid w:val="007C43F5"/>
    <w:rsid w:val="007C43FD"/>
    <w:rsid w:val="007C4436"/>
    <w:rsid w:val="007C44BC"/>
    <w:rsid w:val="007C4549"/>
    <w:rsid w:val="007C46FC"/>
    <w:rsid w:val="007C4787"/>
    <w:rsid w:val="007C4A0D"/>
    <w:rsid w:val="007C4ACC"/>
    <w:rsid w:val="007C4B56"/>
    <w:rsid w:val="007C4BD7"/>
    <w:rsid w:val="007C4C19"/>
    <w:rsid w:val="007C4C23"/>
    <w:rsid w:val="007C4CB1"/>
    <w:rsid w:val="007C4CDA"/>
    <w:rsid w:val="007C4FB2"/>
    <w:rsid w:val="007C50C3"/>
    <w:rsid w:val="007C520E"/>
    <w:rsid w:val="007C52FE"/>
    <w:rsid w:val="007C5578"/>
    <w:rsid w:val="007C558B"/>
    <w:rsid w:val="007C5614"/>
    <w:rsid w:val="007C5658"/>
    <w:rsid w:val="007C579A"/>
    <w:rsid w:val="007C57C1"/>
    <w:rsid w:val="007C5AB9"/>
    <w:rsid w:val="007C5AC5"/>
    <w:rsid w:val="007C5B8D"/>
    <w:rsid w:val="007C5B9D"/>
    <w:rsid w:val="007C5C6B"/>
    <w:rsid w:val="007C5CAD"/>
    <w:rsid w:val="007C5D2E"/>
    <w:rsid w:val="007C5FA3"/>
    <w:rsid w:val="007C604E"/>
    <w:rsid w:val="007C630A"/>
    <w:rsid w:val="007C6480"/>
    <w:rsid w:val="007C64EA"/>
    <w:rsid w:val="007C6511"/>
    <w:rsid w:val="007C6531"/>
    <w:rsid w:val="007C6698"/>
    <w:rsid w:val="007C6914"/>
    <w:rsid w:val="007C69BC"/>
    <w:rsid w:val="007C6B66"/>
    <w:rsid w:val="007C6B80"/>
    <w:rsid w:val="007C6BB6"/>
    <w:rsid w:val="007C6BF7"/>
    <w:rsid w:val="007C6C71"/>
    <w:rsid w:val="007C6DCD"/>
    <w:rsid w:val="007C6ED0"/>
    <w:rsid w:val="007C6F5F"/>
    <w:rsid w:val="007C727D"/>
    <w:rsid w:val="007C752D"/>
    <w:rsid w:val="007C75B5"/>
    <w:rsid w:val="007C764F"/>
    <w:rsid w:val="007C76E0"/>
    <w:rsid w:val="007C7809"/>
    <w:rsid w:val="007C78EF"/>
    <w:rsid w:val="007C7B00"/>
    <w:rsid w:val="007C7B49"/>
    <w:rsid w:val="007C7BFD"/>
    <w:rsid w:val="007C7CF6"/>
    <w:rsid w:val="007C7E32"/>
    <w:rsid w:val="007C7FE3"/>
    <w:rsid w:val="007CAD2D"/>
    <w:rsid w:val="007D0087"/>
    <w:rsid w:val="007D0251"/>
    <w:rsid w:val="007D0264"/>
    <w:rsid w:val="007D0284"/>
    <w:rsid w:val="007D039B"/>
    <w:rsid w:val="007D0423"/>
    <w:rsid w:val="007D04AE"/>
    <w:rsid w:val="007D065C"/>
    <w:rsid w:val="007D086E"/>
    <w:rsid w:val="007D0910"/>
    <w:rsid w:val="007D0925"/>
    <w:rsid w:val="007D0984"/>
    <w:rsid w:val="007D0A9C"/>
    <w:rsid w:val="007D0B12"/>
    <w:rsid w:val="007D0BA2"/>
    <w:rsid w:val="007D0BB3"/>
    <w:rsid w:val="007D0C8C"/>
    <w:rsid w:val="007D0D40"/>
    <w:rsid w:val="007D0D67"/>
    <w:rsid w:val="007D0DE0"/>
    <w:rsid w:val="007D0E4F"/>
    <w:rsid w:val="007D0E6E"/>
    <w:rsid w:val="007D0EBC"/>
    <w:rsid w:val="007D0F93"/>
    <w:rsid w:val="007D0FD7"/>
    <w:rsid w:val="007D10AE"/>
    <w:rsid w:val="007D10F2"/>
    <w:rsid w:val="007D11C7"/>
    <w:rsid w:val="007D130C"/>
    <w:rsid w:val="007D13CB"/>
    <w:rsid w:val="007D1532"/>
    <w:rsid w:val="007D15EE"/>
    <w:rsid w:val="007D160F"/>
    <w:rsid w:val="007D16A1"/>
    <w:rsid w:val="007D16FD"/>
    <w:rsid w:val="007D1711"/>
    <w:rsid w:val="007D176A"/>
    <w:rsid w:val="007D1800"/>
    <w:rsid w:val="007D19A5"/>
    <w:rsid w:val="007D1AC2"/>
    <w:rsid w:val="007D1B5F"/>
    <w:rsid w:val="007D1B71"/>
    <w:rsid w:val="007D1C04"/>
    <w:rsid w:val="007D1CDE"/>
    <w:rsid w:val="007D1EA5"/>
    <w:rsid w:val="007D1F42"/>
    <w:rsid w:val="007D1F93"/>
    <w:rsid w:val="007D1FF1"/>
    <w:rsid w:val="007D20DE"/>
    <w:rsid w:val="007D2122"/>
    <w:rsid w:val="007D2141"/>
    <w:rsid w:val="007D2196"/>
    <w:rsid w:val="007D2229"/>
    <w:rsid w:val="007D2302"/>
    <w:rsid w:val="007D2305"/>
    <w:rsid w:val="007D230A"/>
    <w:rsid w:val="007D26B3"/>
    <w:rsid w:val="007D27C3"/>
    <w:rsid w:val="007D27EB"/>
    <w:rsid w:val="007D2856"/>
    <w:rsid w:val="007D28BC"/>
    <w:rsid w:val="007D2A06"/>
    <w:rsid w:val="007D2AD5"/>
    <w:rsid w:val="007D2AFE"/>
    <w:rsid w:val="007D2B04"/>
    <w:rsid w:val="007D2C12"/>
    <w:rsid w:val="007D2C43"/>
    <w:rsid w:val="007D2C4E"/>
    <w:rsid w:val="007D2C7A"/>
    <w:rsid w:val="007D2D7C"/>
    <w:rsid w:val="007D2D81"/>
    <w:rsid w:val="007D2E81"/>
    <w:rsid w:val="007D30F5"/>
    <w:rsid w:val="007D312A"/>
    <w:rsid w:val="007D3143"/>
    <w:rsid w:val="007D314C"/>
    <w:rsid w:val="007D327B"/>
    <w:rsid w:val="007D329F"/>
    <w:rsid w:val="007D33B7"/>
    <w:rsid w:val="007D3457"/>
    <w:rsid w:val="007D34DD"/>
    <w:rsid w:val="007D34E2"/>
    <w:rsid w:val="007D3570"/>
    <w:rsid w:val="007D3665"/>
    <w:rsid w:val="007D36C9"/>
    <w:rsid w:val="007D373F"/>
    <w:rsid w:val="007D3788"/>
    <w:rsid w:val="007D387D"/>
    <w:rsid w:val="007D3883"/>
    <w:rsid w:val="007D38F3"/>
    <w:rsid w:val="007D3A2E"/>
    <w:rsid w:val="007D3AC6"/>
    <w:rsid w:val="007D3B29"/>
    <w:rsid w:val="007D3CE3"/>
    <w:rsid w:val="007D3EA2"/>
    <w:rsid w:val="007D3ED1"/>
    <w:rsid w:val="007D3FF9"/>
    <w:rsid w:val="007D4061"/>
    <w:rsid w:val="007D4152"/>
    <w:rsid w:val="007D4226"/>
    <w:rsid w:val="007D4317"/>
    <w:rsid w:val="007D43B5"/>
    <w:rsid w:val="007D440A"/>
    <w:rsid w:val="007D44F8"/>
    <w:rsid w:val="007D4542"/>
    <w:rsid w:val="007D45B8"/>
    <w:rsid w:val="007D4654"/>
    <w:rsid w:val="007D4656"/>
    <w:rsid w:val="007D476B"/>
    <w:rsid w:val="007D4776"/>
    <w:rsid w:val="007D48EC"/>
    <w:rsid w:val="007D49D1"/>
    <w:rsid w:val="007D4A56"/>
    <w:rsid w:val="007D4A91"/>
    <w:rsid w:val="007D4B48"/>
    <w:rsid w:val="007D4BD0"/>
    <w:rsid w:val="007D4BE4"/>
    <w:rsid w:val="007D4C0C"/>
    <w:rsid w:val="007D4CD4"/>
    <w:rsid w:val="007D4DAC"/>
    <w:rsid w:val="007D4F1B"/>
    <w:rsid w:val="007D5037"/>
    <w:rsid w:val="007D507A"/>
    <w:rsid w:val="007D50FC"/>
    <w:rsid w:val="007D510D"/>
    <w:rsid w:val="007D51E0"/>
    <w:rsid w:val="007D529A"/>
    <w:rsid w:val="007D5509"/>
    <w:rsid w:val="007D5580"/>
    <w:rsid w:val="007D5581"/>
    <w:rsid w:val="007D55FB"/>
    <w:rsid w:val="007D575E"/>
    <w:rsid w:val="007D5BDB"/>
    <w:rsid w:val="007D5C32"/>
    <w:rsid w:val="007D5C6D"/>
    <w:rsid w:val="007D5D7B"/>
    <w:rsid w:val="007D5DA6"/>
    <w:rsid w:val="007D5FD3"/>
    <w:rsid w:val="007D603F"/>
    <w:rsid w:val="007D60BB"/>
    <w:rsid w:val="007D60BD"/>
    <w:rsid w:val="007D6170"/>
    <w:rsid w:val="007D630C"/>
    <w:rsid w:val="007D64D0"/>
    <w:rsid w:val="007D6652"/>
    <w:rsid w:val="007D6664"/>
    <w:rsid w:val="007D666F"/>
    <w:rsid w:val="007D66A1"/>
    <w:rsid w:val="007D67D2"/>
    <w:rsid w:val="007D6999"/>
    <w:rsid w:val="007D69F3"/>
    <w:rsid w:val="007D6A75"/>
    <w:rsid w:val="007D6AFC"/>
    <w:rsid w:val="007D6BF5"/>
    <w:rsid w:val="007D6C04"/>
    <w:rsid w:val="007D6C82"/>
    <w:rsid w:val="007D6EB2"/>
    <w:rsid w:val="007D6ECC"/>
    <w:rsid w:val="007D6FB1"/>
    <w:rsid w:val="007D71E7"/>
    <w:rsid w:val="007D7325"/>
    <w:rsid w:val="007D7362"/>
    <w:rsid w:val="007D73A8"/>
    <w:rsid w:val="007D73E7"/>
    <w:rsid w:val="007D743F"/>
    <w:rsid w:val="007D75F4"/>
    <w:rsid w:val="007D7634"/>
    <w:rsid w:val="007D77F2"/>
    <w:rsid w:val="007D77FF"/>
    <w:rsid w:val="007D7942"/>
    <w:rsid w:val="007D79FD"/>
    <w:rsid w:val="007D7B2F"/>
    <w:rsid w:val="007D7BEB"/>
    <w:rsid w:val="007D7CEE"/>
    <w:rsid w:val="007D7D8B"/>
    <w:rsid w:val="007D7E14"/>
    <w:rsid w:val="007D7EE9"/>
    <w:rsid w:val="007E00AC"/>
    <w:rsid w:val="007E00B4"/>
    <w:rsid w:val="007E00C0"/>
    <w:rsid w:val="007E0340"/>
    <w:rsid w:val="007E03E5"/>
    <w:rsid w:val="007E06B7"/>
    <w:rsid w:val="007E0723"/>
    <w:rsid w:val="007E0730"/>
    <w:rsid w:val="007E07DD"/>
    <w:rsid w:val="007E07E9"/>
    <w:rsid w:val="007E0839"/>
    <w:rsid w:val="007E08D4"/>
    <w:rsid w:val="007E0A62"/>
    <w:rsid w:val="007E0AB3"/>
    <w:rsid w:val="007E0D98"/>
    <w:rsid w:val="007E0DE4"/>
    <w:rsid w:val="007E0E99"/>
    <w:rsid w:val="007E0FB4"/>
    <w:rsid w:val="007E0FEF"/>
    <w:rsid w:val="007E114A"/>
    <w:rsid w:val="007E11C9"/>
    <w:rsid w:val="007E11DE"/>
    <w:rsid w:val="007E11F6"/>
    <w:rsid w:val="007E123E"/>
    <w:rsid w:val="007E136C"/>
    <w:rsid w:val="007E13D7"/>
    <w:rsid w:val="007E14B6"/>
    <w:rsid w:val="007E15B4"/>
    <w:rsid w:val="007E170B"/>
    <w:rsid w:val="007E17C9"/>
    <w:rsid w:val="007E18F4"/>
    <w:rsid w:val="007E1992"/>
    <w:rsid w:val="007E19DD"/>
    <w:rsid w:val="007E19E3"/>
    <w:rsid w:val="007E19F6"/>
    <w:rsid w:val="007E1A2B"/>
    <w:rsid w:val="007E1A69"/>
    <w:rsid w:val="007E1B29"/>
    <w:rsid w:val="007E1C29"/>
    <w:rsid w:val="007E1F08"/>
    <w:rsid w:val="007E1F42"/>
    <w:rsid w:val="007E21A0"/>
    <w:rsid w:val="007E21A2"/>
    <w:rsid w:val="007E21EA"/>
    <w:rsid w:val="007E2339"/>
    <w:rsid w:val="007E234C"/>
    <w:rsid w:val="007E264E"/>
    <w:rsid w:val="007E2658"/>
    <w:rsid w:val="007E27A9"/>
    <w:rsid w:val="007E290C"/>
    <w:rsid w:val="007E293E"/>
    <w:rsid w:val="007E2968"/>
    <w:rsid w:val="007E2A4B"/>
    <w:rsid w:val="007E2A56"/>
    <w:rsid w:val="007E2A58"/>
    <w:rsid w:val="007E2B7E"/>
    <w:rsid w:val="007E2BF8"/>
    <w:rsid w:val="007E2C22"/>
    <w:rsid w:val="007E2CF0"/>
    <w:rsid w:val="007E2D5F"/>
    <w:rsid w:val="007E2D7A"/>
    <w:rsid w:val="007E2D84"/>
    <w:rsid w:val="007E3044"/>
    <w:rsid w:val="007E30D7"/>
    <w:rsid w:val="007E30F2"/>
    <w:rsid w:val="007E31B4"/>
    <w:rsid w:val="007E322A"/>
    <w:rsid w:val="007E343D"/>
    <w:rsid w:val="007E34AA"/>
    <w:rsid w:val="007E3508"/>
    <w:rsid w:val="007E354B"/>
    <w:rsid w:val="007E37A9"/>
    <w:rsid w:val="007E37D1"/>
    <w:rsid w:val="007E37FE"/>
    <w:rsid w:val="007E38A5"/>
    <w:rsid w:val="007E38AF"/>
    <w:rsid w:val="007E394D"/>
    <w:rsid w:val="007E3952"/>
    <w:rsid w:val="007E39B5"/>
    <w:rsid w:val="007E39B8"/>
    <w:rsid w:val="007E39DB"/>
    <w:rsid w:val="007E3E11"/>
    <w:rsid w:val="007E3EEF"/>
    <w:rsid w:val="007E3F88"/>
    <w:rsid w:val="007E411B"/>
    <w:rsid w:val="007E4210"/>
    <w:rsid w:val="007E4406"/>
    <w:rsid w:val="007E44BF"/>
    <w:rsid w:val="007E4526"/>
    <w:rsid w:val="007E47DD"/>
    <w:rsid w:val="007E480C"/>
    <w:rsid w:val="007E481F"/>
    <w:rsid w:val="007E48E7"/>
    <w:rsid w:val="007E4906"/>
    <w:rsid w:val="007E4C1C"/>
    <w:rsid w:val="007E4CA1"/>
    <w:rsid w:val="007E4D02"/>
    <w:rsid w:val="007E4D17"/>
    <w:rsid w:val="007E4E57"/>
    <w:rsid w:val="007E4F74"/>
    <w:rsid w:val="007E500F"/>
    <w:rsid w:val="007E50F6"/>
    <w:rsid w:val="007E5305"/>
    <w:rsid w:val="007E5397"/>
    <w:rsid w:val="007E53F7"/>
    <w:rsid w:val="007E5438"/>
    <w:rsid w:val="007E5660"/>
    <w:rsid w:val="007E56FE"/>
    <w:rsid w:val="007E57D2"/>
    <w:rsid w:val="007E5800"/>
    <w:rsid w:val="007E5B3A"/>
    <w:rsid w:val="007E5B40"/>
    <w:rsid w:val="007E5B60"/>
    <w:rsid w:val="007E5BDC"/>
    <w:rsid w:val="007E5C30"/>
    <w:rsid w:val="007E5C6D"/>
    <w:rsid w:val="007E5CAE"/>
    <w:rsid w:val="007E5E1C"/>
    <w:rsid w:val="007E5E9E"/>
    <w:rsid w:val="007E5F98"/>
    <w:rsid w:val="007E6190"/>
    <w:rsid w:val="007E6210"/>
    <w:rsid w:val="007E6250"/>
    <w:rsid w:val="007E631A"/>
    <w:rsid w:val="007E634E"/>
    <w:rsid w:val="007E642A"/>
    <w:rsid w:val="007E6502"/>
    <w:rsid w:val="007E677C"/>
    <w:rsid w:val="007E6B32"/>
    <w:rsid w:val="007E6C09"/>
    <w:rsid w:val="007E6C55"/>
    <w:rsid w:val="007E6D68"/>
    <w:rsid w:val="007E6E5F"/>
    <w:rsid w:val="007E6FA8"/>
    <w:rsid w:val="007E6FEB"/>
    <w:rsid w:val="007E7180"/>
    <w:rsid w:val="007E726D"/>
    <w:rsid w:val="007E7441"/>
    <w:rsid w:val="007E753F"/>
    <w:rsid w:val="007E76FE"/>
    <w:rsid w:val="007E7753"/>
    <w:rsid w:val="007E779C"/>
    <w:rsid w:val="007E77F7"/>
    <w:rsid w:val="007E780C"/>
    <w:rsid w:val="007E784D"/>
    <w:rsid w:val="007E79E6"/>
    <w:rsid w:val="007E7ADC"/>
    <w:rsid w:val="007E7B36"/>
    <w:rsid w:val="007E7C06"/>
    <w:rsid w:val="007E7CCF"/>
    <w:rsid w:val="007E7D50"/>
    <w:rsid w:val="007E7D8F"/>
    <w:rsid w:val="007E7FB0"/>
    <w:rsid w:val="007F0017"/>
    <w:rsid w:val="007F00FF"/>
    <w:rsid w:val="007F0270"/>
    <w:rsid w:val="007F02CC"/>
    <w:rsid w:val="007F0407"/>
    <w:rsid w:val="007F0492"/>
    <w:rsid w:val="007F0579"/>
    <w:rsid w:val="007F069F"/>
    <w:rsid w:val="007F0793"/>
    <w:rsid w:val="007F081A"/>
    <w:rsid w:val="007F0B47"/>
    <w:rsid w:val="007F0BF9"/>
    <w:rsid w:val="007F0DA7"/>
    <w:rsid w:val="007F0E68"/>
    <w:rsid w:val="007F0E73"/>
    <w:rsid w:val="007F0E7D"/>
    <w:rsid w:val="007F0EC0"/>
    <w:rsid w:val="007F0F6A"/>
    <w:rsid w:val="007F0F8D"/>
    <w:rsid w:val="007F1066"/>
    <w:rsid w:val="007F10AA"/>
    <w:rsid w:val="007F112A"/>
    <w:rsid w:val="007F116D"/>
    <w:rsid w:val="007F11D6"/>
    <w:rsid w:val="007F1281"/>
    <w:rsid w:val="007F1286"/>
    <w:rsid w:val="007F1328"/>
    <w:rsid w:val="007F1469"/>
    <w:rsid w:val="007F1572"/>
    <w:rsid w:val="007F1672"/>
    <w:rsid w:val="007F169F"/>
    <w:rsid w:val="007F16F6"/>
    <w:rsid w:val="007F1726"/>
    <w:rsid w:val="007F1734"/>
    <w:rsid w:val="007F1811"/>
    <w:rsid w:val="007F19FB"/>
    <w:rsid w:val="007F1A77"/>
    <w:rsid w:val="007F1B93"/>
    <w:rsid w:val="007F1C85"/>
    <w:rsid w:val="007F1CD2"/>
    <w:rsid w:val="007F1DD1"/>
    <w:rsid w:val="007F1E34"/>
    <w:rsid w:val="007F1E43"/>
    <w:rsid w:val="007F1F84"/>
    <w:rsid w:val="007F1FD8"/>
    <w:rsid w:val="007F208E"/>
    <w:rsid w:val="007F20D5"/>
    <w:rsid w:val="007F210D"/>
    <w:rsid w:val="007F22B3"/>
    <w:rsid w:val="007F23CC"/>
    <w:rsid w:val="007F2454"/>
    <w:rsid w:val="007F248A"/>
    <w:rsid w:val="007F256A"/>
    <w:rsid w:val="007F25AD"/>
    <w:rsid w:val="007F25E5"/>
    <w:rsid w:val="007F2843"/>
    <w:rsid w:val="007F286E"/>
    <w:rsid w:val="007F289E"/>
    <w:rsid w:val="007F2A7A"/>
    <w:rsid w:val="007F2ACE"/>
    <w:rsid w:val="007F2AD1"/>
    <w:rsid w:val="007F2C3C"/>
    <w:rsid w:val="007F2C58"/>
    <w:rsid w:val="007F2CC2"/>
    <w:rsid w:val="007F2CCF"/>
    <w:rsid w:val="007F2DA5"/>
    <w:rsid w:val="007F2DB3"/>
    <w:rsid w:val="007F307F"/>
    <w:rsid w:val="007F3280"/>
    <w:rsid w:val="007F33DF"/>
    <w:rsid w:val="007F34CC"/>
    <w:rsid w:val="007F356F"/>
    <w:rsid w:val="007F3580"/>
    <w:rsid w:val="007F358B"/>
    <w:rsid w:val="007F365B"/>
    <w:rsid w:val="007F380C"/>
    <w:rsid w:val="007F3846"/>
    <w:rsid w:val="007F3859"/>
    <w:rsid w:val="007F38E9"/>
    <w:rsid w:val="007F38F2"/>
    <w:rsid w:val="007F3906"/>
    <w:rsid w:val="007F3946"/>
    <w:rsid w:val="007F39EF"/>
    <w:rsid w:val="007F3A79"/>
    <w:rsid w:val="007F3B90"/>
    <w:rsid w:val="007F3C57"/>
    <w:rsid w:val="007F3CDB"/>
    <w:rsid w:val="007F3DC0"/>
    <w:rsid w:val="007F3DDA"/>
    <w:rsid w:val="007F3F1F"/>
    <w:rsid w:val="007F408A"/>
    <w:rsid w:val="007F4271"/>
    <w:rsid w:val="007F4316"/>
    <w:rsid w:val="007F4373"/>
    <w:rsid w:val="007F4383"/>
    <w:rsid w:val="007F439B"/>
    <w:rsid w:val="007F448A"/>
    <w:rsid w:val="007F45AB"/>
    <w:rsid w:val="007F45AC"/>
    <w:rsid w:val="007F45BD"/>
    <w:rsid w:val="007F45C1"/>
    <w:rsid w:val="007F469E"/>
    <w:rsid w:val="007F47C4"/>
    <w:rsid w:val="007F4840"/>
    <w:rsid w:val="007F4876"/>
    <w:rsid w:val="007F496B"/>
    <w:rsid w:val="007F496E"/>
    <w:rsid w:val="007F4AA8"/>
    <w:rsid w:val="007F4BDE"/>
    <w:rsid w:val="007F4D10"/>
    <w:rsid w:val="007F4E4F"/>
    <w:rsid w:val="007F4FC6"/>
    <w:rsid w:val="007F5005"/>
    <w:rsid w:val="007F509B"/>
    <w:rsid w:val="007F50C7"/>
    <w:rsid w:val="007F50CB"/>
    <w:rsid w:val="007F52B8"/>
    <w:rsid w:val="007F5399"/>
    <w:rsid w:val="007F54C2"/>
    <w:rsid w:val="007F55C1"/>
    <w:rsid w:val="007F56B8"/>
    <w:rsid w:val="007F56D8"/>
    <w:rsid w:val="007F5B42"/>
    <w:rsid w:val="007F5B4A"/>
    <w:rsid w:val="007F5C7A"/>
    <w:rsid w:val="007F5D68"/>
    <w:rsid w:val="007F5D6B"/>
    <w:rsid w:val="007F5D8A"/>
    <w:rsid w:val="007F5E4E"/>
    <w:rsid w:val="007F5E57"/>
    <w:rsid w:val="007F5E98"/>
    <w:rsid w:val="007F5F2D"/>
    <w:rsid w:val="007F5F2E"/>
    <w:rsid w:val="007F6010"/>
    <w:rsid w:val="007F613A"/>
    <w:rsid w:val="007F613E"/>
    <w:rsid w:val="007F61D5"/>
    <w:rsid w:val="007F6388"/>
    <w:rsid w:val="007F63A7"/>
    <w:rsid w:val="007F64D0"/>
    <w:rsid w:val="007F652E"/>
    <w:rsid w:val="007F6621"/>
    <w:rsid w:val="007F666F"/>
    <w:rsid w:val="007F675C"/>
    <w:rsid w:val="007F6815"/>
    <w:rsid w:val="007F685B"/>
    <w:rsid w:val="007F6981"/>
    <w:rsid w:val="007F69B2"/>
    <w:rsid w:val="007F6A42"/>
    <w:rsid w:val="007F6B10"/>
    <w:rsid w:val="007F6DAF"/>
    <w:rsid w:val="007F6FA9"/>
    <w:rsid w:val="007F6FAE"/>
    <w:rsid w:val="007F7147"/>
    <w:rsid w:val="007F723C"/>
    <w:rsid w:val="007F725E"/>
    <w:rsid w:val="007F75CE"/>
    <w:rsid w:val="007F7710"/>
    <w:rsid w:val="007F7734"/>
    <w:rsid w:val="007F78B0"/>
    <w:rsid w:val="007F7A22"/>
    <w:rsid w:val="007F7A3D"/>
    <w:rsid w:val="007F7A52"/>
    <w:rsid w:val="007F7AA8"/>
    <w:rsid w:val="007F7BD5"/>
    <w:rsid w:val="007F7C30"/>
    <w:rsid w:val="007F7CB2"/>
    <w:rsid w:val="007F7E5D"/>
    <w:rsid w:val="007F7E84"/>
    <w:rsid w:val="007F7ED2"/>
    <w:rsid w:val="007F7F93"/>
    <w:rsid w:val="00800033"/>
    <w:rsid w:val="0080011F"/>
    <w:rsid w:val="0080019D"/>
    <w:rsid w:val="0080022B"/>
    <w:rsid w:val="00800249"/>
    <w:rsid w:val="008002F4"/>
    <w:rsid w:val="0080033B"/>
    <w:rsid w:val="00800369"/>
    <w:rsid w:val="0080042F"/>
    <w:rsid w:val="00800487"/>
    <w:rsid w:val="00800572"/>
    <w:rsid w:val="008005E5"/>
    <w:rsid w:val="00800601"/>
    <w:rsid w:val="008006D4"/>
    <w:rsid w:val="00800721"/>
    <w:rsid w:val="0080097A"/>
    <w:rsid w:val="00800A75"/>
    <w:rsid w:val="00800A90"/>
    <w:rsid w:val="00800AA0"/>
    <w:rsid w:val="00800B58"/>
    <w:rsid w:val="00800CBD"/>
    <w:rsid w:val="00800CF1"/>
    <w:rsid w:val="00800EA1"/>
    <w:rsid w:val="00800F39"/>
    <w:rsid w:val="008010AA"/>
    <w:rsid w:val="008010B5"/>
    <w:rsid w:val="008013A6"/>
    <w:rsid w:val="00801486"/>
    <w:rsid w:val="00801561"/>
    <w:rsid w:val="00801601"/>
    <w:rsid w:val="008016C2"/>
    <w:rsid w:val="0080178C"/>
    <w:rsid w:val="008017D1"/>
    <w:rsid w:val="00801854"/>
    <w:rsid w:val="00801876"/>
    <w:rsid w:val="008018AD"/>
    <w:rsid w:val="00801917"/>
    <w:rsid w:val="0080195D"/>
    <w:rsid w:val="00801B51"/>
    <w:rsid w:val="00801C13"/>
    <w:rsid w:val="00801C31"/>
    <w:rsid w:val="00801C86"/>
    <w:rsid w:val="00801D22"/>
    <w:rsid w:val="00801D74"/>
    <w:rsid w:val="00801D81"/>
    <w:rsid w:val="00801E8B"/>
    <w:rsid w:val="00801F99"/>
    <w:rsid w:val="00801FFD"/>
    <w:rsid w:val="0080205A"/>
    <w:rsid w:val="0080207F"/>
    <w:rsid w:val="008021B9"/>
    <w:rsid w:val="0080222D"/>
    <w:rsid w:val="00802328"/>
    <w:rsid w:val="0080246E"/>
    <w:rsid w:val="00802516"/>
    <w:rsid w:val="008025BF"/>
    <w:rsid w:val="00802621"/>
    <w:rsid w:val="00802823"/>
    <w:rsid w:val="008029E9"/>
    <w:rsid w:val="00802A5E"/>
    <w:rsid w:val="00802A62"/>
    <w:rsid w:val="00802A80"/>
    <w:rsid w:val="00802A91"/>
    <w:rsid w:val="00802B0D"/>
    <w:rsid w:val="00802C16"/>
    <w:rsid w:val="00802CAF"/>
    <w:rsid w:val="00802D98"/>
    <w:rsid w:val="00802E8C"/>
    <w:rsid w:val="00802EB0"/>
    <w:rsid w:val="00802F4C"/>
    <w:rsid w:val="00803051"/>
    <w:rsid w:val="0080312F"/>
    <w:rsid w:val="0080315E"/>
    <w:rsid w:val="008031BE"/>
    <w:rsid w:val="008031BF"/>
    <w:rsid w:val="0080334E"/>
    <w:rsid w:val="00803385"/>
    <w:rsid w:val="008034AB"/>
    <w:rsid w:val="0080356E"/>
    <w:rsid w:val="00803633"/>
    <w:rsid w:val="0080365D"/>
    <w:rsid w:val="008036C7"/>
    <w:rsid w:val="008037D9"/>
    <w:rsid w:val="008037DE"/>
    <w:rsid w:val="008038B6"/>
    <w:rsid w:val="008038BD"/>
    <w:rsid w:val="0080396C"/>
    <w:rsid w:val="008039BC"/>
    <w:rsid w:val="00803A47"/>
    <w:rsid w:val="00803B04"/>
    <w:rsid w:val="00803CD4"/>
    <w:rsid w:val="00803D0D"/>
    <w:rsid w:val="00803D49"/>
    <w:rsid w:val="00803E17"/>
    <w:rsid w:val="00803EB6"/>
    <w:rsid w:val="00803F0D"/>
    <w:rsid w:val="00803F22"/>
    <w:rsid w:val="00803F64"/>
    <w:rsid w:val="00803FB7"/>
    <w:rsid w:val="00803FBE"/>
    <w:rsid w:val="00803FDE"/>
    <w:rsid w:val="00804028"/>
    <w:rsid w:val="0080412C"/>
    <w:rsid w:val="008041E9"/>
    <w:rsid w:val="00804209"/>
    <w:rsid w:val="00804402"/>
    <w:rsid w:val="00804409"/>
    <w:rsid w:val="00804486"/>
    <w:rsid w:val="00804508"/>
    <w:rsid w:val="0080457D"/>
    <w:rsid w:val="0080469B"/>
    <w:rsid w:val="008046A9"/>
    <w:rsid w:val="00804703"/>
    <w:rsid w:val="008048F3"/>
    <w:rsid w:val="00804996"/>
    <w:rsid w:val="008049E0"/>
    <w:rsid w:val="00804A56"/>
    <w:rsid w:val="00804A6C"/>
    <w:rsid w:val="00804B2D"/>
    <w:rsid w:val="00804C86"/>
    <w:rsid w:val="00804CDF"/>
    <w:rsid w:val="00804D1B"/>
    <w:rsid w:val="00804E29"/>
    <w:rsid w:val="00804E7D"/>
    <w:rsid w:val="00804EDB"/>
    <w:rsid w:val="00804EE3"/>
    <w:rsid w:val="00805020"/>
    <w:rsid w:val="008050C0"/>
    <w:rsid w:val="008050C3"/>
    <w:rsid w:val="008053B1"/>
    <w:rsid w:val="008053D0"/>
    <w:rsid w:val="008053E8"/>
    <w:rsid w:val="008054DB"/>
    <w:rsid w:val="0080572F"/>
    <w:rsid w:val="00805754"/>
    <w:rsid w:val="00805861"/>
    <w:rsid w:val="00805A17"/>
    <w:rsid w:val="00805A56"/>
    <w:rsid w:val="00805A9D"/>
    <w:rsid w:val="00805B8A"/>
    <w:rsid w:val="00805BCC"/>
    <w:rsid w:val="00805C38"/>
    <w:rsid w:val="00805C9A"/>
    <w:rsid w:val="00805E55"/>
    <w:rsid w:val="00805EF5"/>
    <w:rsid w:val="0080601C"/>
    <w:rsid w:val="0080604F"/>
    <w:rsid w:val="008060EF"/>
    <w:rsid w:val="008060FA"/>
    <w:rsid w:val="0080617D"/>
    <w:rsid w:val="00806181"/>
    <w:rsid w:val="0080621B"/>
    <w:rsid w:val="0080626A"/>
    <w:rsid w:val="0080626C"/>
    <w:rsid w:val="00806376"/>
    <w:rsid w:val="0080637F"/>
    <w:rsid w:val="0080643E"/>
    <w:rsid w:val="0080644C"/>
    <w:rsid w:val="0080651E"/>
    <w:rsid w:val="008065A0"/>
    <w:rsid w:val="008068DD"/>
    <w:rsid w:val="0080696F"/>
    <w:rsid w:val="00806A7E"/>
    <w:rsid w:val="00806BB0"/>
    <w:rsid w:val="00806BED"/>
    <w:rsid w:val="00806E32"/>
    <w:rsid w:val="00806E34"/>
    <w:rsid w:val="00806E4B"/>
    <w:rsid w:val="00806E9E"/>
    <w:rsid w:val="00806F8D"/>
    <w:rsid w:val="00807071"/>
    <w:rsid w:val="00807076"/>
    <w:rsid w:val="008070E4"/>
    <w:rsid w:val="00807156"/>
    <w:rsid w:val="0080719B"/>
    <w:rsid w:val="0080724D"/>
    <w:rsid w:val="008072BD"/>
    <w:rsid w:val="008072FE"/>
    <w:rsid w:val="00807300"/>
    <w:rsid w:val="00807302"/>
    <w:rsid w:val="00807449"/>
    <w:rsid w:val="00807488"/>
    <w:rsid w:val="008074EE"/>
    <w:rsid w:val="008076EB"/>
    <w:rsid w:val="00807764"/>
    <w:rsid w:val="008077C7"/>
    <w:rsid w:val="00807991"/>
    <w:rsid w:val="008079A4"/>
    <w:rsid w:val="00807A08"/>
    <w:rsid w:val="00807A75"/>
    <w:rsid w:val="00807A94"/>
    <w:rsid w:val="00807D5E"/>
    <w:rsid w:val="00807D75"/>
    <w:rsid w:val="00807DF7"/>
    <w:rsid w:val="00807E6E"/>
    <w:rsid w:val="00807EAD"/>
    <w:rsid w:val="00807F69"/>
    <w:rsid w:val="00807FAA"/>
    <w:rsid w:val="00807FEF"/>
    <w:rsid w:val="0080A3EF"/>
    <w:rsid w:val="00810124"/>
    <w:rsid w:val="00810307"/>
    <w:rsid w:val="0081033D"/>
    <w:rsid w:val="0081034F"/>
    <w:rsid w:val="008103BB"/>
    <w:rsid w:val="008103E4"/>
    <w:rsid w:val="00810434"/>
    <w:rsid w:val="00810559"/>
    <w:rsid w:val="008105A9"/>
    <w:rsid w:val="008105CF"/>
    <w:rsid w:val="008106E7"/>
    <w:rsid w:val="008107ED"/>
    <w:rsid w:val="0081086E"/>
    <w:rsid w:val="00810A5A"/>
    <w:rsid w:val="00810C2D"/>
    <w:rsid w:val="00810C46"/>
    <w:rsid w:val="00810CD2"/>
    <w:rsid w:val="00810D7E"/>
    <w:rsid w:val="00810DD8"/>
    <w:rsid w:val="00810EE4"/>
    <w:rsid w:val="00810F2C"/>
    <w:rsid w:val="00811231"/>
    <w:rsid w:val="00811566"/>
    <w:rsid w:val="008115C6"/>
    <w:rsid w:val="00811744"/>
    <w:rsid w:val="00811750"/>
    <w:rsid w:val="008118CE"/>
    <w:rsid w:val="00811ABA"/>
    <w:rsid w:val="00811CC2"/>
    <w:rsid w:val="00811CF6"/>
    <w:rsid w:val="00811E65"/>
    <w:rsid w:val="00811F3A"/>
    <w:rsid w:val="00811FE5"/>
    <w:rsid w:val="00811FFD"/>
    <w:rsid w:val="00812124"/>
    <w:rsid w:val="00812253"/>
    <w:rsid w:val="00812291"/>
    <w:rsid w:val="008124C0"/>
    <w:rsid w:val="008124D3"/>
    <w:rsid w:val="008126F0"/>
    <w:rsid w:val="0081270C"/>
    <w:rsid w:val="00812747"/>
    <w:rsid w:val="00812763"/>
    <w:rsid w:val="008127ED"/>
    <w:rsid w:val="00812ACA"/>
    <w:rsid w:val="00812DB2"/>
    <w:rsid w:val="00812E41"/>
    <w:rsid w:val="00812E8B"/>
    <w:rsid w:val="008130B5"/>
    <w:rsid w:val="00813261"/>
    <w:rsid w:val="00813272"/>
    <w:rsid w:val="008134E7"/>
    <w:rsid w:val="0081365E"/>
    <w:rsid w:val="00813668"/>
    <w:rsid w:val="008136DA"/>
    <w:rsid w:val="008138C0"/>
    <w:rsid w:val="00813A3E"/>
    <w:rsid w:val="00813B54"/>
    <w:rsid w:val="00813B6F"/>
    <w:rsid w:val="00813C84"/>
    <w:rsid w:val="00813D2A"/>
    <w:rsid w:val="00813DED"/>
    <w:rsid w:val="00813E12"/>
    <w:rsid w:val="00813E4D"/>
    <w:rsid w:val="00813ED6"/>
    <w:rsid w:val="00813F03"/>
    <w:rsid w:val="00813FC5"/>
    <w:rsid w:val="008140B6"/>
    <w:rsid w:val="008140D3"/>
    <w:rsid w:val="0081411A"/>
    <w:rsid w:val="0081416D"/>
    <w:rsid w:val="008141E9"/>
    <w:rsid w:val="00814378"/>
    <w:rsid w:val="00814414"/>
    <w:rsid w:val="0081450B"/>
    <w:rsid w:val="008145BE"/>
    <w:rsid w:val="00814677"/>
    <w:rsid w:val="0081472B"/>
    <w:rsid w:val="00814793"/>
    <w:rsid w:val="008147D4"/>
    <w:rsid w:val="008147DA"/>
    <w:rsid w:val="00814927"/>
    <w:rsid w:val="00814997"/>
    <w:rsid w:val="00814A83"/>
    <w:rsid w:val="00814A9B"/>
    <w:rsid w:val="00814BD7"/>
    <w:rsid w:val="00814C3C"/>
    <w:rsid w:val="00814C8E"/>
    <w:rsid w:val="00814D67"/>
    <w:rsid w:val="00814E07"/>
    <w:rsid w:val="00814E19"/>
    <w:rsid w:val="00814E2B"/>
    <w:rsid w:val="00814E5B"/>
    <w:rsid w:val="00814F26"/>
    <w:rsid w:val="00814F66"/>
    <w:rsid w:val="00814FF3"/>
    <w:rsid w:val="0081506B"/>
    <w:rsid w:val="0081507B"/>
    <w:rsid w:val="00815098"/>
    <w:rsid w:val="008150AB"/>
    <w:rsid w:val="00815126"/>
    <w:rsid w:val="00815304"/>
    <w:rsid w:val="008153FE"/>
    <w:rsid w:val="0081547F"/>
    <w:rsid w:val="0081561A"/>
    <w:rsid w:val="00815672"/>
    <w:rsid w:val="008156FC"/>
    <w:rsid w:val="00815761"/>
    <w:rsid w:val="00815774"/>
    <w:rsid w:val="008157A4"/>
    <w:rsid w:val="008157D8"/>
    <w:rsid w:val="008158B9"/>
    <w:rsid w:val="0081595C"/>
    <w:rsid w:val="0081598B"/>
    <w:rsid w:val="008159BA"/>
    <w:rsid w:val="00815A43"/>
    <w:rsid w:val="00815C62"/>
    <w:rsid w:val="00815C87"/>
    <w:rsid w:val="00815CB6"/>
    <w:rsid w:val="00815D3D"/>
    <w:rsid w:val="00815DBF"/>
    <w:rsid w:val="00815DF6"/>
    <w:rsid w:val="00815E08"/>
    <w:rsid w:val="00816078"/>
    <w:rsid w:val="00816092"/>
    <w:rsid w:val="00816171"/>
    <w:rsid w:val="008161CC"/>
    <w:rsid w:val="0081621D"/>
    <w:rsid w:val="0081623E"/>
    <w:rsid w:val="00816265"/>
    <w:rsid w:val="00816443"/>
    <w:rsid w:val="0081652E"/>
    <w:rsid w:val="00816553"/>
    <w:rsid w:val="008165D0"/>
    <w:rsid w:val="00816667"/>
    <w:rsid w:val="008166CC"/>
    <w:rsid w:val="00816814"/>
    <w:rsid w:val="0081685B"/>
    <w:rsid w:val="0081696C"/>
    <w:rsid w:val="00816B93"/>
    <w:rsid w:val="00816DD5"/>
    <w:rsid w:val="00816DF6"/>
    <w:rsid w:val="00816EDA"/>
    <w:rsid w:val="00816F32"/>
    <w:rsid w:val="00816FBA"/>
    <w:rsid w:val="00817007"/>
    <w:rsid w:val="0081706A"/>
    <w:rsid w:val="008170C4"/>
    <w:rsid w:val="0081719E"/>
    <w:rsid w:val="00817337"/>
    <w:rsid w:val="00817477"/>
    <w:rsid w:val="00817783"/>
    <w:rsid w:val="0081778F"/>
    <w:rsid w:val="008177F0"/>
    <w:rsid w:val="00817826"/>
    <w:rsid w:val="00817858"/>
    <w:rsid w:val="0081787A"/>
    <w:rsid w:val="0081789B"/>
    <w:rsid w:val="00817A7A"/>
    <w:rsid w:val="00817B7F"/>
    <w:rsid w:val="00817BEE"/>
    <w:rsid w:val="00817C51"/>
    <w:rsid w:val="00817C9E"/>
    <w:rsid w:val="00817D7D"/>
    <w:rsid w:val="00817E19"/>
    <w:rsid w:val="00817E2F"/>
    <w:rsid w:val="00817EE0"/>
    <w:rsid w:val="00820054"/>
    <w:rsid w:val="008200A9"/>
    <w:rsid w:val="00820145"/>
    <w:rsid w:val="00820171"/>
    <w:rsid w:val="0082023F"/>
    <w:rsid w:val="008202C8"/>
    <w:rsid w:val="0082030B"/>
    <w:rsid w:val="008203BF"/>
    <w:rsid w:val="00820406"/>
    <w:rsid w:val="00820419"/>
    <w:rsid w:val="00820424"/>
    <w:rsid w:val="008204B9"/>
    <w:rsid w:val="00820598"/>
    <w:rsid w:val="008205AF"/>
    <w:rsid w:val="00820602"/>
    <w:rsid w:val="008206B9"/>
    <w:rsid w:val="00820794"/>
    <w:rsid w:val="008207FE"/>
    <w:rsid w:val="0082092C"/>
    <w:rsid w:val="00820AB6"/>
    <w:rsid w:val="00820AD6"/>
    <w:rsid w:val="00820BAB"/>
    <w:rsid w:val="00820DEE"/>
    <w:rsid w:val="00820E5F"/>
    <w:rsid w:val="00820E78"/>
    <w:rsid w:val="00820F17"/>
    <w:rsid w:val="00820F40"/>
    <w:rsid w:val="00820FEB"/>
    <w:rsid w:val="008211D3"/>
    <w:rsid w:val="008212D4"/>
    <w:rsid w:val="008213E6"/>
    <w:rsid w:val="00821487"/>
    <w:rsid w:val="008214C0"/>
    <w:rsid w:val="00821629"/>
    <w:rsid w:val="0082166B"/>
    <w:rsid w:val="008216F2"/>
    <w:rsid w:val="008217C1"/>
    <w:rsid w:val="008217E2"/>
    <w:rsid w:val="008217F7"/>
    <w:rsid w:val="008219AA"/>
    <w:rsid w:val="008219FC"/>
    <w:rsid w:val="00821FA1"/>
    <w:rsid w:val="00821FDD"/>
    <w:rsid w:val="00822095"/>
    <w:rsid w:val="00822259"/>
    <w:rsid w:val="0082226C"/>
    <w:rsid w:val="00822477"/>
    <w:rsid w:val="008224D2"/>
    <w:rsid w:val="00822537"/>
    <w:rsid w:val="008225E5"/>
    <w:rsid w:val="00822925"/>
    <w:rsid w:val="0082294B"/>
    <w:rsid w:val="0082294D"/>
    <w:rsid w:val="00822968"/>
    <w:rsid w:val="008229CB"/>
    <w:rsid w:val="00822A00"/>
    <w:rsid w:val="00822A3E"/>
    <w:rsid w:val="00822ADB"/>
    <w:rsid w:val="00822B52"/>
    <w:rsid w:val="00822C81"/>
    <w:rsid w:val="00822F73"/>
    <w:rsid w:val="0082300D"/>
    <w:rsid w:val="008230A2"/>
    <w:rsid w:val="008230AC"/>
    <w:rsid w:val="008230C3"/>
    <w:rsid w:val="0082313F"/>
    <w:rsid w:val="00823158"/>
    <w:rsid w:val="00823401"/>
    <w:rsid w:val="00823402"/>
    <w:rsid w:val="00823565"/>
    <w:rsid w:val="00823578"/>
    <w:rsid w:val="00823589"/>
    <w:rsid w:val="00823791"/>
    <w:rsid w:val="00823929"/>
    <w:rsid w:val="00823941"/>
    <w:rsid w:val="00823A99"/>
    <w:rsid w:val="00823BBA"/>
    <w:rsid w:val="00823C32"/>
    <w:rsid w:val="00823CB9"/>
    <w:rsid w:val="00823D06"/>
    <w:rsid w:val="00823D93"/>
    <w:rsid w:val="00823F5E"/>
    <w:rsid w:val="00823FF0"/>
    <w:rsid w:val="00824007"/>
    <w:rsid w:val="0082403F"/>
    <w:rsid w:val="0082415E"/>
    <w:rsid w:val="008242CF"/>
    <w:rsid w:val="00824376"/>
    <w:rsid w:val="008243DF"/>
    <w:rsid w:val="00824419"/>
    <w:rsid w:val="00824425"/>
    <w:rsid w:val="00824447"/>
    <w:rsid w:val="0082447B"/>
    <w:rsid w:val="008244E7"/>
    <w:rsid w:val="0082450F"/>
    <w:rsid w:val="008245BD"/>
    <w:rsid w:val="008245F1"/>
    <w:rsid w:val="00824638"/>
    <w:rsid w:val="008246DF"/>
    <w:rsid w:val="00824726"/>
    <w:rsid w:val="0082474B"/>
    <w:rsid w:val="00824787"/>
    <w:rsid w:val="008247EA"/>
    <w:rsid w:val="008247EF"/>
    <w:rsid w:val="00824813"/>
    <w:rsid w:val="008248FC"/>
    <w:rsid w:val="008249C9"/>
    <w:rsid w:val="008249E1"/>
    <w:rsid w:val="00824AF2"/>
    <w:rsid w:val="00824AFC"/>
    <w:rsid w:val="00824B04"/>
    <w:rsid w:val="00824C6C"/>
    <w:rsid w:val="00824D99"/>
    <w:rsid w:val="00824DDB"/>
    <w:rsid w:val="00824F14"/>
    <w:rsid w:val="00824F41"/>
    <w:rsid w:val="008250BD"/>
    <w:rsid w:val="00825146"/>
    <w:rsid w:val="008252C3"/>
    <w:rsid w:val="008252E9"/>
    <w:rsid w:val="008253D1"/>
    <w:rsid w:val="00825604"/>
    <w:rsid w:val="00825637"/>
    <w:rsid w:val="0082563D"/>
    <w:rsid w:val="008257DE"/>
    <w:rsid w:val="008257E6"/>
    <w:rsid w:val="00825870"/>
    <w:rsid w:val="00825926"/>
    <w:rsid w:val="00825994"/>
    <w:rsid w:val="00825A56"/>
    <w:rsid w:val="00825A89"/>
    <w:rsid w:val="00825BC6"/>
    <w:rsid w:val="00825BF7"/>
    <w:rsid w:val="00825C12"/>
    <w:rsid w:val="00825CAD"/>
    <w:rsid w:val="00825DDE"/>
    <w:rsid w:val="00825E21"/>
    <w:rsid w:val="00825EC2"/>
    <w:rsid w:val="00825EED"/>
    <w:rsid w:val="00825FC5"/>
    <w:rsid w:val="00826076"/>
    <w:rsid w:val="0082629A"/>
    <w:rsid w:val="0082632D"/>
    <w:rsid w:val="0082633B"/>
    <w:rsid w:val="00826362"/>
    <w:rsid w:val="00826396"/>
    <w:rsid w:val="008264B7"/>
    <w:rsid w:val="008264E9"/>
    <w:rsid w:val="0082657C"/>
    <w:rsid w:val="0082669F"/>
    <w:rsid w:val="00826711"/>
    <w:rsid w:val="008267DE"/>
    <w:rsid w:val="00826860"/>
    <w:rsid w:val="008268B2"/>
    <w:rsid w:val="0082699F"/>
    <w:rsid w:val="00826A8B"/>
    <w:rsid w:val="00826AD0"/>
    <w:rsid w:val="00826B3D"/>
    <w:rsid w:val="00826B88"/>
    <w:rsid w:val="00826BB3"/>
    <w:rsid w:val="00826C57"/>
    <w:rsid w:val="00826D3D"/>
    <w:rsid w:val="0082705C"/>
    <w:rsid w:val="0082713B"/>
    <w:rsid w:val="008271B7"/>
    <w:rsid w:val="008272E1"/>
    <w:rsid w:val="0082741B"/>
    <w:rsid w:val="0082744F"/>
    <w:rsid w:val="0082752D"/>
    <w:rsid w:val="008275B2"/>
    <w:rsid w:val="00827790"/>
    <w:rsid w:val="0082781C"/>
    <w:rsid w:val="00827836"/>
    <w:rsid w:val="0082790A"/>
    <w:rsid w:val="00827947"/>
    <w:rsid w:val="0082797A"/>
    <w:rsid w:val="0082799C"/>
    <w:rsid w:val="00827A9E"/>
    <w:rsid w:val="00827ACD"/>
    <w:rsid w:val="00827BDD"/>
    <w:rsid w:val="00827D1A"/>
    <w:rsid w:val="00827DF4"/>
    <w:rsid w:val="00827F27"/>
    <w:rsid w:val="0082C3C3"/>
    <w:rsid w:val="00830001"/>
    <w:rsid w:val="00830010"/>
    <w:rsid w:val="008300F5"/>
    <w:rsid w:val="008301A3"/>
    <w:rsid w:val="0083020E"/>
    <w:rsid w:val="00830257"/>
    <w:rsid w:val="008305F2"/>
    <w:rsid w:val="0083062F"/>
    <w:rsid w:val="0083067A"/>
    <w:rsid w:val="00830694"/>
    <w:rsid w:val="00830770"/>
    <w:rsid w:val="008307A2"/>
    <w:rsid w:val="00830A4E"/>
    <w:rsid w:val="00830A83"/>
    <w:rsid w:val="00830B01"/>
    <w:rsid w:val="00830BD5"/>
    <w:rsid w:val="00830C42"/>
    <w:rsid w:val="00830D03"/>
    <w:rsid w:val="00830D05"/>
    <w:rsid w:val="00830D5D"/>
    <w:rsid w:val="00830DF6"/>
    <w:rsid w:val="00830FBE"/>
    <w:rsid w:val="00831053"/>
    <w:rsid w:val="008310AD"/>
    <w:rsid w:val="008310CD"/>
    <w:rsid w:val="00831128"/>
    <w:rsid w:val="0083114D"/>
    <w:rsid w:val="008312B9"/>
    <w:rsid w:val="008312EA"/>
    <w:rsid w:val="0083135B"/>
    <w:rsid w:val="008313EF"/>
    <w:rsid w:val="008314D2"/>
    <w:rsid w:val="008315A6"/>
    <w:rsid w:val="008317F2"/>
    <w:rsid w:val="00831814"/>
    <w:rsid w:val="008318B7"/>
    <w:rsid w:val="0083198C"/>
    <w:rsid w:val="00831C32"/>
    <w:rsid w:val="00831C43"/>
    <w:rsid w:val="00831C45"/>
    <w:rsid w:val="00831D6E"/>
    <w:rsid w:val="00831EF2"/>
    <w:rsid w:val="00831F48"/>
    <w:rsid w:val="00831F70"/>
    <w:rsid w:val="0083204A"/>
    <w:rsid w:val="008320AF"/>
    <w:rsid w:val="008321A0"/>
    <w:rsid w:val="008321AB"/>
    <w:rsid w:val="008323AC"/>
    <w:rsid w:val="008323AD"/>
    <w:rsid w:val="008323F7"/>
    <w:rsid w:val="008324C4"/>
    <w:rsid w:val="008324CE"/>
    <w:rsid w:val="0083254D"/>
    <w:rsid w:val="00832615"/>
    <w:rsid w:val="0083285D"/>
    <w:rsid w:val="008328E3"/>
    <w:rsid w:val="008328F3"/>
    <w:rsid w:val="0083291E"/>
    <w:rsid w:val="00832B1E"/>
    <w:rsid w:val="00832CC2"/>
    <w:rsid w:val="00832EE9"/>
    <w:rsid w:val="00832F05"/>
    <w:rsid w:val="00832F3C"/>
    <w:rsid w:val="00832F65"/>
    <w:rsid w:val="00832FB3"/>
    <w:rsid w:val="008330CE"/>
    <w:rsid w:val="008330D6"/>
    <w:rsid w:val="0083314B"/>
    <w:rsid w:val="008331A9"/>
    <w:rsid w:val="00833262"/>
    <w:rsid w:val="008332C3"/>
    <w:rsid w:val="008332FD"/>
    <w:rsid w:val="00833348"/>
    <w:rsid w:val="00833375"/>
    <w:rsid w:val="00833406"/>
    <w:rsid w:val="00833436"/>
    <w:rsid w:val="008334F8"/>
    <w:rsid w:val="00833503"/>
    <w:rsid w:val="00833596"/>
    <w:rsid w:val="008335C9"/>
    <w:rsid w:val="0083364F"/>
    <w:rsid w:val="00833698"/>
    <w:rsid w:val="008336F2"/>
    <w:rsid w:val="00833797"/>
    <w:rsid w:val="008339F7"/>
    <w:rsid w:val="00833A3C"/>
    <w:rsid w:val="00833AAC"/>
    <w:rsid w:val="00833B18"/>
    <w:rsid w:val="00833B65"/>
    <w:rsid w:val="00833B86"/>
    <w:rsid w:val="00833C8C"/>
    <w:rsid w:val="00833E1D"/>
    <w:rsid w:val="00833F31"/>
    <w:rsid w:val="008340CB"/>
    <w:rsid w:val="00834177"/>
    <w:rsid w:val="00834189"/>
    <w:rsid w:val="008341B9"/>
    <w:rsid w:val="0083427E"/>
    <w:rsid w:val="00834327"/>
    <w:rsid w:val="00834353"/>
    <w:rsid w:val="00834378"/>
    <w:rsid w:val="008343DC"/>
    <w:rsid w:val="00834400"/>
    <w:rsid w:val="008344C5"/>
    <w:rsid w:val="00834604"/>
    <w:rsid w:val="008346DB"/>
    <w:rsid w:val="008347B0"/>
    <w:rsid w:val="008347FD"/>
    <w:rsid w:val="00834860"/>
    <w:rsid w:val="008348C3"/>
    <w:rsid w:val="00834908"/>
    <w:rsid w:val="0083493A"/>
    <w:rsid w:val="008349A3"/>
    <w:rsid w:val="008349D7"/>
    <w:rsid w:val="00834A66"/>
    <w:rsid w:val="00834A6A"/>
    <w:rsid w:val="00834A79"/>
    <w:rsid w:val="00834B94"/>
    <w:rsid w:val="00834BAA"/>
    <w:rsid w:val="00834BFA"/>
    <w:rsid w:val="00834D7D"/>
    <w:rsid w:val="00834E77"/>
    <w:rsid w:val="00834F8F"/>
    <w:rsid w:val="00834FBE"/>
    <w:rsid w:val="0083503D"/>
    <w:rsid w:val="00835363"/>
    <w:rsid w:val="008353DC"/>
    <w:rsid w:val="0083544D"/>
    <w:rsid w:val="00835549"/>
    <w:rsid w:val="008355F6"/>
    <w:rsid w:val="0083561B"/>
    <w:rsid w:val="008357AE"/>
    <w:rsid w:val="00835904"/>
    <w:rsid w:val="00835B4C"/>
    <w:rsid w:val="00835B75"/>
    <w:rsid w:val="00835BEF"/>
    <w:rsid w:val="00835D90"/>
    <w:rsid w:val="00835D98"/>
    <w:rsid w:val="0083606F"/>
    <w:rsid w:val="00836194"/>
    <w:rsid w:val="00836249"/>
    <w:rsid w:val="0083646C"/>
    <w:rsid w:val="00836735"/>
    <w:rsid w:val="00836756"/>
    <w:rsid w:val="008367A2"/>
    <w:rsid w:val="0083684A"/>
    <w:rsid w:val="008368C0"/>
    <w:rsid w:val="00836916"/>
    <w:rsid w:val="008369A3"/>
    <w:rsid w:val="008369CF"/>
    <w:rsid w:val="00836A5A"/>
    <w:rsid w:val="00836BCB"/>
    <w:rsid w:val="00836D73"/>
    <w:rsid w:val="00836E49"/>
    <w:rsid w:val="00836F00"/>
    <w:rsid w:val="00836F79"/>
    <w:rsid w:val="0083708F"/>
    <w:rsid w:val="00837171"/>
    <w:rsid w:val="008371C9"/>
    <w:rsid w:val="00837345"/>
    <w:rsid w:val="0083740E"/>
    <w:rsid w:val="0083742A"/>
    <w:rsid w:val="0083745B"/>
    <w:rsid w:val="00837477"/>
    <w:rsid w:val="008374C9"/>
    <w:rsid w:val="0083757A"/>
    <w:rsid w:val="00837670"/>
    <w:rsid w:val="0083767E"/>
    <w:rsid w:val="0083772B"/>
    <w:rsid w:val="008378E4"/>
    <w:rsid w:val="00837A18"/>
    <w:rsid w:val="00837AB6"/>
    <w:rsid w:val="00837ACA"/>
    <w:rsid w:val="00837B10"/>
    <w:rsid w:val="00837BFA"/>
    <w:rsid w:val="00837C88"/>
    <w:rsid w:val="00837CC4"/>
    <w:rsid w:val="00837D3F"/>
    <w:rsid w:val="00837D9E"/>
    <w:rsid w:val="00837DAC"/>
    <w:rsid w:val="00837DBF"/>
    <w:rsid w:val="00837EB3"/>
    <w:rsid w:val="00837F82"/>
    <w:rsid w:val="0083ECD7"/>
    <w:rsid w:val="008400C9"/>
    <w:rsid w:val="0084032D"/>
    <w:rsid w:val="008404FD"/>
    <w:rsid w:val="00840535"/>
    <w:rsid w:val="008406CA"/>
    <w:rsid w:val="00840739"/>
    <w:rsid w:val="008407C2"/>
    <w:rsid w:val="008407C8"/>
    <w:rsid w:val="00840837"/>
    <w:rsid w:val="008408FC"/>
    <w:rsid w:val="00840A5C"/>
    <w:rsid w:val="00840E1C"/>
    <w:rsid w:val="00841006"/>
    <w:rsid w:val="00841054"/>
    <w:rsid w:val="0084128F"/>
    <w:rsid w:val="008412B5"/>
    <w:rsid w:val="008412E4"/>
    <w:rsid w:val="0084134D"/>
    <w:rsid w:val="008413D8"/>
    <w:rsid w:val="008416B1"/>
    <w:rsid w:val="00841940"/>
    <w:rsid w:val="00841945"/>
    <w:rsid w:val="0084195F"/>
    <w:rsid w:val="0084196A"/>
    <w:rsid w:val="00841A88"/>
    <w:rsid w:val="00841C56"/>
    <w:rsid w:val="00841D35"/>
    <w:rsid w:val="00841E02"/>
    <w:rsid w:val="00841EB3"/>
    <w:rsid w:val="00841F90"/>
    <w:rsid w:val="00842059"/>
    <w:rsid w:val="00842075"/>
    <w:rsid w:val="0084208C"/>
    <w:rsid w:val="00842156"/>
    <w:rsid w:val="008424C0"/>
    <w:rsid w:val="008424C9"/>
    <w:rsid w:val="0084259A"/>
    <w:rsid w:val="008426A9"/>
    <w:rsid w:val="00842721"/>
    <w:rsid w:val="0084275E"/>
    <w:rsid w:val="00842850"/>
    <w:rsid w:val="0084297C"/>
    <w:rsid w:val="00842A32"/>
    <w:rsid w:val="00842B8E"/>
    <w:rsid w:val="00842BB1"/>
    <w:rsid w:val="00842C19"/>
    <w:rsid w:val="00842C4C"/>
    <w:rsid w:val="00842D66"/>
    <w:rsid w:val="00842DB5"/>
    <w:rsid w:val="00842E1F"/>
    <w:rsid w:val="00842F10"/>
    <w:rsid w:val="00842F2C"/>
    <w:rsid w:val="00843000"/>
    <w:rsid w:val="00843039"/>
    <w:rsid w:val="0084304C"/>
    <w:rsid w:val="0084306F"/>
    <w:rsid w:val="008432A6"/>
    <w:rsid w:val="00843394"/>
    <w:rsid w:val="008434AC"/>
    <w:rsid w:val="008434E2"/>
    <w:rsid w:val="008436A7"/>
    <w:rsid w:val="008437E6"/>
    <w:rsid w:val="00843844"/>
    <w:rsid w:val="00843863"/>
    <w:rsid w:val="00843908"/>
    <w:rsid w:val="008439E2"/>
    <w:rsid w:val="00843AC2"/>
    <w:rsid w:val="00843CFE"/>
    <w:rsid w:val="00843D74"/>
    <w:rsid w:val="00843E93"/>
    <w:rsid w:val="00843EE5"/>
    <w:rsid w:val="00844023"/>
    <w:rsid w:val="00844046"/>
    <w:rsid w:val="00844107"/>
    <w:rsid w:val="0084422C"/>
    <w:rsid w:val="00844290"/>
    <w:rsid w:val="008442DA"/>
    <w:rsid w:val="00844382"/>
    <w:rsid w:val="0084449E"/>
    <w:rsid w:val="008444A9"/>
    <w:rsid w:val="008444F5"/>
    <w:rsid w:val="00844623"/>
    <w:rsid w:val="0084463B"/>
    <w:rsid w:val="008446DC"/>
    <w:rsid w:val="008446F3"/>
    <w:rsid w:val="008448DA"/>
    <w:rsid w:val="008448FE"/>
    <w:rsid w:val="00844935"/>
    <w:rsid w:val="00844975"/>
    <w:rsid w:val="008449A5"/>
    <w:rsid w:val="008449C8"/>
    <w:rsid w:val="00844AF6"/>
    <w:rsid w:val="00844BD9"/>
    <w:rsid w:val="00844C75"/>
    <w:rsid w:val="00844C7D"/>
    <w:rsid w:val="00844CC0"/>
    <w:rsid w:val="00844CD6"/>
    <w:rsid w:val="00844E5D"/>
    <w:rsid w:val="00844F7D"/>
    <w:rsid w:val="0084510E"/>
    <w:rsid w:val="00845162"/>
    <w:rsid w:val="008451C2"/>
    <w:rsid w:val="008451C9"/>
    <w:rsid w:val="00845216"/>
    <w:rsid w:val="008452A2"/>
    <w:rsid w:val="0084534D"/>
    <w:rsid w:val="008453B5"/>
    <w:rsid w:val="00845557"/>
    <w:rsid w:val="008455AE"/>
    <w:rsid w:val="0084562D"/>
    <w:rsid w:val="008459EE"/>
    <w:rsid w:val="00845B67"/>
    <w:rsid w:val="00845D80"/>
    <w:rsid w:val="00845E34"/>
    <w:rsid w:val="00845ED7"/>
    <w:rsid w:val="00845F78"/>
    <w:rsid w:val="00845FB6"/>
    <w:rsid w:val="0084606B"/>
    <w:rsid w:val="008460CA"/>
    <w:rsid w:val="0084613A"/>
    <w:rsid w:val="00846192"/>
    <w:rsid w:val="008461B2"/>
    <w:rsid w:val="00846272"/>
    <w:rsid w:val="00846296"/>
    <w:rsid w:val="008462A0"/>
    <w:rsid w:val="00846358"/>
    <w:rsid w:val="00846409"/>
    <w:rsid w:val="00846452"/>
    <w:rsid w:val="008464B2"/>
    <w:rsid w:val="008464C8"/>
    <w:rsid w:val="0084653B"/>
    <w:rsid w:val="00846557"/>
    <w:rsid w:val="00846585"/>
    <w:rsid w:val="00846720"/>
    <w:rsid w:val="00846853"/>
    <w:rsid w:val="00846858"/>
    <w:rsid w:val="00846994"/>
    <w:rsid w:val="008469C1"/>
    <w:rsid w:val="00846BDB"/>
    <w:rsid w:val="00846CE6"/>
    <w:rsid w:val="00846D1F"/>
    <w:rsid w:val="00846EF6"/>
    <w:rsid w:val="0084703D"/>
    <w:rsid w:val="00847199"/>
    <w:rsid w:val="008472A1"/>
    <w:rsid w:val="00847311"/>
    <w:rsid w:val="0084749B"/>
    <w:rsid w:val="008474F8"/>
    <w:rsid w:val="00847502"/>
    <w:rsid w:val="0084753F"/>
    <w:rsid w:val="00847571"/>
    <w:rsid w:val="00847672"/>
    <w:rsid w:val="00847729"/>
    <w:rsid w:val="008478E8"/>
    <w:rsid w:val="0084793A"/>
    <w:rsid w:val="008479A4"/>
    <w:rsid w:val="008479DF"/>
    <w:rsid w:val="00847ACC"/>
    <w:rsid w:val="00847C07"/>
    <w:rsid w:val="00847C39"/>
    <w:rsid w:val="00847C7A"/>
    <w:rsid w:val="00847F9E"/>
    <w:rsid w:val="0084FA15"/>
    <w:rsid w:val="0085000D"/>
    <w:rsid w:val="00850015"/>
    <w:rsid w:val="00850054"/>
    <w:rsid w:val="00850297"/>
    <w:rsid w:val="0085035A"/>
    <w:rsid w:val="0085052A"/>
    <w:rsid w:val="0085055C"/>
    <w:rsid w:val="00850608"/>
    <w:rsid w:val="00850692"/>
    <w:rsid w:val="008507BC"/>
    <w:rsid w:val="00850806"/>
    <w:rsid w:val="00850961"/>
    <w:rsid w:val="00850972"/>
    <w:rsid w:val="00850994"/>
    <w:rsid w:val="008509D9"/>
    <w:rsid w:val="00850B43"/>
    <w:rsid w:val="00850BD2"/>
    <w:rsid w:val="00850C37"/>
    <w:rsid w:val="00850D1A"/>
    <w:rsid w:val="00850DA8"/>
    <w:rsid w:val="00850DB7"/>
    <w:rsid w:val="00850DFF"/>
    <w:rsid w:val="00850E8B"/>
    <w:rsid w:val="00850F17"/>
    <w:rsid w:val="00850F96"/>
    <w:rsid w:val="00850FC5"/>
    <w:rsid w:val="00851055"/>
    <w:rsid w:val="00851073"/>
    <w:rsid w:val="00851196"/>
    <w:rsid w:val="008511D4"/>
    <w:rsid w:val="0085130E"/>
    <w:rsid w:val="0085131A"/>
    <w:rsid w:val="00851334"/>
    <w:rsid w:val="0085136D"/>
    <w:rsid w:val="00851441"/>
    <w:rsid w:val="008514D3"/>
    <w:rsid w:val="0085155C"/>
    <w:rsid w:val="00851A1B"/>
    <w:rsid w:val="00851B0F"/>
    <w:rsid w:val="00851BDC"/>
    <w:rsid w:val="00851E0F"/>
    <w:rsid w:val="0085209E"/>
    <w:rsid w:val="008520F9"/>
    <w:rsid w:val="00852107"/>
    <w:rsid w:val="00852108"/>
    <w:rsid w:val="00852119"/>
    <w:rsid w:val="00852204"/>
    <w:rsid w:val="00852295"/>
    <w:rsid w:val="008522E9"/>
    <w:rsid w:val="00852419"/>
    <w:rsid w:val="00852639"/>
    <w:rsid w:val="00852803"/>
    <w:rsid w:val="00852891"/>
    <w:rsid w:val="00852A09"/>
    <w:rsid w:val="00852A97"/>
    <w:rsid w:val="00852C98"/>
    <w:rsid w:val="00852CDF"/>
    <w:rsid w:val="00852D07"/>
    <w:rsid w:val="00852DE8"/>
    <w:rsid w:val="00852E31"/>
    <w:rsid w:val="00852E45"/>
    <w:rsid w:val="00852E95"/>
    <w:rsid w:val="0085302B"/>
    <w:rsid w:val="008530ED"/>
    <w:rsid w:val="008531B3"/>
    <w:rsid w:val="008533B6"/>
    <w:rsid w:val="008534F9"/>
    <w:rsid w:val="00853629"/>
    <w:rsid w:val="00853771"/>
    <w:rsid w:val="00853793"/>
    <w:rsid w:val="0085380C"/>
    <w:rsid w:val="0085382E"/>
    <w:rsid w:val="008538E0"/>
    <w:rsid w:val="0085390B"/>
    <w:rsid w:val="008539CD"/>
    <w:rsid w:val="00853A28"/>
    <w:rsid w:val="00853AD1"/>
    <w:rsid w:val="00853AEB"/>
    <w:rsid w:val="00853C20"/>
    <w:rsid w:val="00853C27"/>
    <w:rsid w:val="00853C60"/>
    <w:rsid w:val="00853C75"/>
    <w:rsid w:val="00853E16"/>
    <w:rsid w:val="00853F2F"/>
    <w:rsid w:val="00853F8F"/>
    <w:rsid w:val="00854013"/>
    <w:rsid w:val="0085402B"/>
    <w:rsid w:val="0085405F"/>
    <w:rsid w:val="00854123"/>
    <w:rsid w:val="0085422B"/>
    <w:rsid w:val="008542CE"/>
    <w:rsid w:val="008543A1"/>
    <w:rsid w:val="008544C5"/>
    <w:rsid w:val="0085451F"/>
    <w:rsid w:val="008545D8"/>
    <w:rsid w:val="008545E4"/>
    <w:rsid w:val="008545F9"/>
    <w:rsid w:val="00854743"/>
    <w:rsid w:val="008547DF"/>
    <w:rsid w:val="00854885"/>
    <w:rsid w:val="00854924"/>
    <w:rsid w:val="00854ABD"/>
    <w:rsid w:val="00854B16"/>
    <w:rsid w:val="00854C86"/>
    <w:rsid w:val="00854E91"/>
    <w:rsid w:val="00854F6A"/>
    <w:rsid w:val="00854FD7"/>
    <w:rsid w:val="0085505C"/>
    <w:rsid w:val="008551F8"/>
    <w:rsid w:val="00855334"/>
    <w:rsid w:val="00855351"/>
    <w:rsid w:val="0085536A"/>
    <w:rsid w:val="0085537C"/>
    <w:rsid w:val="0085557D"/>
    <w:rsid w:val="0085559E"/>
    <w:rsid w:val="008555EE"/>
    <w:rsid w:val="008555FE"/>
    <w:rsid w:val="0085586D"/>
    <w:rsid w:val="0085588D"/>
    <w:rsid w:val="00855A23"/>
    <w:rsid w:val="00855A6A"/>
    <w:rsid w:val="00855A78"/>
    <w:rsid w:val="00855A95"/>
    <w:rsid w:val="00855AED"/>
    <w:rsid w:val="00855B2D"/>
    <w:rsid w:val="00855B48"/>
    <w:rsid w:val="00855C6F"/>
    <w:rsid w:val="00855C73"/>
    <w:rsid w:val="00855D56"/>
    <w:rsid w:val="00855D67"/>
    <w:rsid w:val="00855E7D"/>
    <w:rsid w:val="00855F09"/>
    <w:rsid w:val="00856151"/>
    <w:rsid w:val="00856188"/>
    <w:rsid w:val="008561B0"/>
    <w:rsid w:val="0085621B"/>
    <w:rsid w:val="00856253"/>
    <w:rsid w:val="0085650D"/>
    <w:rsid w:val="0085658E"/>
    <w:rsid w:val="008565A4"/>
    <w:rsid w:val="00856897"/>
    <w:rsid w:val="008568D6"/>
    <w:rsid w:val="00856A1B"/>
    <w:rsid w:val="00856A23"/>
    <w:rsid w:val="00856ADF"/>
    <w:rsid w:val="00856CE1"/>
    <w:rsid w:val="00856D38"/>
    <w:rsid w:val="00856E64"/>
    <w:rsid w:val="00856E97"/>
    <w:rsid w:val="00856F65"/>
    <w:rsid w:val="00856F9D"/>
    <w:rsid w:val="00857034"/>
    <w:rsid w:val="00857093"/>
    <w:rsid w:val="008570A0"/>
    <w:rsid w:val="00857133"/>
    <w:rsid w:val="0085719D"/>
    <w:rsid w:val="008571E2"/>
    <w:rsid w:val="0085721B"/>
    <w:rsid w:val="0085728B"/>
    <w:rsid w:val="0085738B"/>
    <w:rsid w:val="00857427"/>
    <w:rsid w:val="0085756C"/>
    <w:rsid w:val="008576C1"/>
    <w:rsid w:val="0085773C"/>
    <w:rsid w:val="008577F0"/>
    <w:rsid w:val="008578BC"/>
    <w:rsid w:val="00857978"/>
    <w:rsid w:val="00857A40"/>
    <w:rsid w:val="00857AC2"/>
    <w:rsid w:val="00857B8F"/>
    <w:rsid w:val="00857D97"/>
    <w:rsid w:val="00857F25"/>
    <w:rsid w:val="0085E7C1"/>
    <w:rsid w:val="00860087"/>
    <w:rsid w:val="0086008B"/>
    <w:rsid w:val="008600D3"/>
    <w:rsid w:val="0086012D"/>
    <w:rsid w:val="00860193"/>
    <w:rsid w:val="00860195"/>
    <w:rsid w:val="008601B5"/>
    <w:rsid w:val="00860258"/>
    <w:rsid w:val="008602AE"/>
    <w:rsid w:val="0086034E"/>
    <w:rsid w:val="0086038C"/>
    <w:rsid w:val="00860394"/>
    <w:rsid w:val="00860445"/>
    <w:rsid w:val="00860475"/>
    <w:rsid w:val="008604CD"/>
    <w:rsid w:val="0086053A"/>
    <w:rsid w:val="00860764"/>
    <w:rsid w:val="008607B1"/>
    <w:rsid w:val="008608BE"/>
    <w:rsid w:val="00860A14"/>
    <w:rsid w:val="00860BCC"/>
    <w:rsid w:val="00860C12"/>
    <w:rsid w:val="00860C81"/>
    <w:rsid w:val="00860CDD"/>
    <w:rsid w:val="00860E27"/>
    <w:rsid w:val="00860E7D"/>
    <w:rsid w:val="00860E8E"/>
    <w:rsid w:val="00860F29"/>
    <w:rsid w:val="00861328"/>
    <w:rsid w:val="00861380"/>
    <w:rsid w:val="00861453"/>
    <w:rsid w:val="00861464"/>
    <w:rsid w:val="00861634"/>
    <w:rsid w:val="00861650"/>
    <w:rsid w:val="00861670"/>
    <w:rsid w:val="0086168B"/>
    <w:rsid w:val="008616CF"/>
    <w:rsid w:val="00861785"/>
    <w:rsid w:val="0086181C"/>
    <w:rsid w:val="0086196C"/>
    <w:rsid w:val="00861DB7"/>
    <w:rsid w:val="00861E2A"/>
    <w:rsid w:val="00861EA7"/>
    <w:rsid w:val="00861F9C"/>
    <w:rsid w:val="008620D1"/>
    <w:rsid w:val="008621AE"/>
    <w:rsid w:val="008621C3"/>
    <w:rsid w:val="008622E8"/>
    <w:rsid w:val="00862414"/>
    <w:rsid w:val="00862423"/>
    <w:rsid w:val="00862440"/>
    <w:rsid w:val="008624A5"/>
    <w:rsid w:val="0086253F"/>
    <w:rsid w:val="008626D8"/>
    <w:rsid w:val="00862703"/>
    <w:rsid w:val="0086270B"/>
    <w:rsid w:val="00862752"/>
    <w:rsid w:val="008627AB"/>
    <w:rsid w:val="00862806"/>
    <w:rsid w:val="00862812"/>
    <w:rsid w:val="0086281E"/>
    <w:rsid w:val="00862822"/>
    <w:rsid w:val="00862872"/>
    <w:rsid w:val="0086294F"/>
    <w:rsid w:val="0086295D"/>
    <w:rsid w:val="00862ADF"/>
    <w:rsid w:val="00862B44"/>
    <w:rsid w:val="00862CB0"/>
    <w:rsid w:val="00862D1B"/>
    <w:rsid w:val="00862F8D"/>
    <w:rsid w:val="0086303A"/>
    <w:rsid w:val="00863045"/>
    <w:rsid w:val="0086309E"/>
    <w:rsid w:val="0086315B"/>
    <w:rsid w:val="00863171"/>
    <w:rsid w:val="00863190"/>
    <w:rsid w:val="00863217"/>
    <w:rsid w:val="00863238"/>
    <w:rsid w:val="008633B0"/>
    <w:rsid w:val="008633D7"/>
    <w:rsid w:val="0086340C"/>
    <w:rsid w:val="0086343B"/>
    <w:rsid w:val="008634CE"/>
    <w:rsid w:val="00863568"/>
    <w:rsid w:val="008635CA"/>
    <w:rsid w:val="0086364B"/>
    <w:rsid w:val="00863758"/>
    <w:rsid w:val="008637C7"/>
    <w:rsid w:val="00863847"/>
    <w:rsid w:val="00863892"/>
    <w:rsid w:val="00863924"/>
    <w:rsid w:val="00863CEE"/>
    <w:rsid w:val="00863CFF"/>
    <w:rsid w:val="00863D12"/>
    <w:rsid w:val="00863DDF"/>
    <w:rsid w:val="00863E06"/>
    <w:rsid w:val="00863E3A"/>
    <w:rsid w:val="00863F01"/>
    <w:rsid w:val="00863F91"/>
    <w:rsid w:val="0086404D"/>
    <w:rsid w:val="008642D7"/>
    <w:rsid w:val="008642DD"/>
    <w:rsid w:val="008643A1"/>
    <w:rsid w:val="008643E3"/>
    <w:rsid w:val="00864461"/>
    <w:rsid w:val="008644EA"/>
    <w:rsid w:val="00864595"/>
    <w:rsid w:val="00864646"/>
    <w:rsid w:val="00864686"/>
    <w:rsid w:val="008647C0"/>
    <w:rsid w:val="00864941"/>
    <w:rsid w:val="00864961"/>
    <w:rsid w:val="00864AF2"/>
    <w:rsid w:val="00864B38"/>
    <w:rsid w:val="00864C94"/>
    <w:rsid w:val="00864E00"/>
    <w:rsid w:val="00864E85"/>
    <w:rsid w:val="00864F53"/>
    <w:rsid w:val="00864F87"/>
    <w:rsid w:val="00864F99"/>
    <w:rsid w:val="00864FCC"/>
    <w:rsid w:val="00864FD7"/>
    <w:rsid w:val="008653A8"/>
    <w:rsid w:val="00865486"/>
    <w:rsid w:val="008654A3"/>
    <w:rsid w:val="008656A4"/>
    <w:rsid w:val="008656EB"/>
    <w:rsid w:val="0086581E"/>
    <w:rsid w:val="00865859"/>
    <w:rsid w:val="00865A2C"/>
    <w:rsid w:val="00865BA0"/>
    <w:rsid w:val="00865CB3"/>
    <w:rsid w:val="00865CF7"/>
    <w:rsid w:val="00865E2C"/>
    <w:rsid w:val="00865EEF"/>
    <w:rsid w:val="008660B3"/>
    <w:rsid w:val="008661EF"/>
    <w:rsid w:val="008662A9"/>
    <w:rsid w:val="008662DB"/>
    <w:rsid w:val="0086633A"/>
    <w:rsid w:val="00866346"/>
    <w:rsid w:val="00866463"/>
    <w:rsid w:val="00866593"/>
    <w:rsid w:val="0086663F"/>
    <w:rsid w:val="008666DD"/>
    <w:rsid w:val="00866773"/>
    <w:rsid w:val="008667BF"/>
    <w:rsid w:val="008667C2"/>
    <w:rsid w:val="0086681D"/>
    <w:rsid w:val="008668F2"/>
    <w:rsid w:val="0086695D"/>
    <w:rsid w:val="008669EB"/>
    <w:rsid w:val="00866B22"/>
    <w:rsid w:val="00866B34"/>
    <w:rsid w:val="00866B91"/>
    <w:rsid w:val="00866C6B"/>
    <w:rsid w:val="00866E90"/>
    <w:rsid w:val="00866EAD"/>
    <w:rsid w:val="00866F53"/>
    <w:rsid w:val="00866F89"/>
    <w:rsid w:val="0086709A"/>
    <w:rsid w:val="0086714C"/>
    <w:rsid w:val="008671B8"/>
    <w:rsid w:val="0086734C"/>
    <w:rsid w:val="00867430"/>
    <w:rsid w:val="0086751E"/>
    <w:rsid w:val="00867585"/>
    <w:rsid w:val="00867847"/>
    <w:rsid w:val="008678E9"/>
    <w:rsid w:val="00867990"/>
    <w:rsid w:val="00867BB0"/>
    <w:rsid w:val="00867C3B"/>
    <w:rsid w:val="00867C4F"/>
    <w:rsid w:val="00867D13"/>
    <w:rsid w:val="008700EB"/>
    <w:rsid w:val="00870117"/>
    <w:rsid w:val="00870137"/>
    <w:rsid w:val="00870188"/>
    <w:rsid w:val="008701F4"/>
    <w:rsid w:val="008702DF"/>
    <w:rsid w:val="008704A4"/>
    <w:rsid w:val="00870542"/>
    <w:rsid w:val="00870790"/>
    <w:rsid w:val="008707A3"/>
    <w:rsid w:val="008708B7"/>
    <w:rsid w:val="00870933"/>
    <w:rsid w:val="00870970"/>
    <w:rsid w:val="00870AF0"/>
    <w:rsid w:val="00870BE2"/>
    <w:rsid w:val="00870C72"/>
    <w:rsid w:val="00870C9F"/>
    <w:rsid w:val="00870D5D"/>
    <w:rsid w:val="0087114B"/>
    <w:rsid w:val="00871181"/>
    <w:rsid w:val="00871260"/>
    <w:rsid w:val="00871263"/>
    <w:rsid w:val="00871285"/>
    <w:rsid w:val="0087135B"/>
    <w:rsid w:val="00871377"/>
    <w:rsid w:val="00871392"/>
    <w:rsid w:val="0087143F"/>
    <w:rsid w:val="0087163A"/>
    <w:rsid w:val="00871778"/>
    <w:rsid w:val="00871835"/>
    <w:rsid w:val="008718BC"/>
    <w:rsid w:val="00871982"/>
    <w:rsid w:val="00871B9A"/>
    <w:rsid w:val="00871C17"/>
    <w:rsid w:val="00871C41"/>
    <w:rsid w:val="00871C9D"/>
    <w:rsid w:val="00871D1A"/>
    <w:rsid w:val="00871E21"/>
    <w:rsid w:val="00871F78"/>
    <w:rsid w:val="00871FC0"/>
    <w:rsid w:val="00871FD7"/>
    <w:rsid w:val="00872059"/>
    <w:rsid w:val="00872196"/>
    <w:rsid w:val="0087219F"/>
    <w:rsid w:val="008721EA"/>
    <w:rsid w:val="00872344"/>
    <w:rsid w:val="008723D6"/>
    <w:rsid w:val="00872602"/>
    <w:rsid w:val="0087268E"/>
    <w:rsid w:val="008726DE"/>
    <w:rsid w:val="0087283C"/>
    <w:rsid w:val="00872957"/>
    <w:rsid w:val="00872A28"/>
    <w:rsid w:val="00872A5A"/>
    <w:rsid w:val="00872A7D"/>
    <w:rsid w:val="00872B03"/>
    <w:rsid w:val="00872C31"/>
    <w:rsid w:val="00872CF4"/>
    <w:rsid w:val="00872D6C"/>
    <w:rsid w:val="00872E29"/>
    <w:rsid w:val="00872EA1"/>
    <w:rsid w:val="00872EE1"/>
    <w:rsid w:val="00872F99"/>
    <w:rsid w:val="00872FAC"/>
    <w:rsid w:val="00872FB2"/>
    <w:rsid w:val="00873162"/>
    <w:rsid w:val="00873248"/>
    <w:rsid w:val="008732E5"/>
    <w:rsid w:val="008734C4"/>
    <w:rsid w:val="008734CB"/>
    <w:rsid w:val="0087358F"/>
    <w:rsid w:val="00873596"/>
    <w:rsid w:val="008735C6"/>
    <w:rsid w:val="0087363E"/>
    <w:rsid w:val="008736B3"/>
    <w:rsid w:val="00873728"/>
    <w:rsid w:val="00873743"/>
    <w:rsid w:val="00873779"/>
    <w:rsid w:val="00873832"/>
    <w:rsid w:val="0087389C"/>
    <w:rsid w:val="00873AD1"/>
    <w:rsid w:val="00873B00"/>
    <w:rsid w:val="00873B2A"/>
    <w:rsid w:val="00873B77"/>
    <w:rsid w:val="00873C3E"/>
    <w:rsid w:val="00873CC1"/>
    <w:rsid w:val="00873CEB"/>
    <w:rsid w:val="00873EC0"/>
    <w:rsid w:val="00873F70"/>
    <w:rsid w:val="00874089"/>
    <w:rsid w:val="0087408F"/>
    <w:rsid w:val="0087409D"/>
    <w:rsid w:val="00874165"/>
    <w:rsid w:val="0087428F"/>
    <w:rsid w:val="008742D3"/>
    <w:rsid w:val="008743C1"/>
    <w:rsid w:val="008747D5"/>
    <w:rsid w:val="00874818"/>
    <w:rsid w:val="00874A1E"/>
    <w:rsid w:val="00874AE2"/>
    <w:rsid w:val="00874C37"/>
    <w:rsid w:val="00874D7B"/>
    <w:rsid w:val="00874DDF"/>
    <w:rsid w:val="00874E46"/>
    <w:rsid w:val="00874EB1"/>
    <w:rsid w:val="00874ECB"/>
    <w:rsid w:val="008750F0"/>
    <w:rsid w:val="00875164"/>
    <w:rsid w:val="008751A7"/>
    <w:rsid w:val="008751A9"/>
    <w:rsid w:val="008752C3"/>
    <w:rsid w:val="00875349"/>
    <w:rsid w:val="00875393"/>
    <w:rsid w:val="008753E8"/>
    <w:rsid w:val="008754A3"/>
    <w:rsid w:val="008756ED"/>
    <w:rsid w:val="008757AA"/>
    <w:rsid w:val="00875894"/>
    <w:rsid w:val="008758D8"/>
    <w:rsid w:val="008759AD"/>
    <w:rsid w:val="00875B0F"/>
    <w:rsid w:val="00875BBF"/>
    <w:rsid w:val="00875C4E"/>
    <w:rsid w:val="00875C91"/>
    <w:rsid w:val="00875E22"/>
    <w:rsid w:val="00875FA8"/>
    <w:rsid w:val="00875FD4"/>
    <w:rsid w:val="00876002"/>
    <w:rsid w:val="008760F0"/>
    <w:rsid w:val="0087617F"/>
    <w:rsid w:val="00876253"/>
    <w:rsid w:val="00876275"/>
    <w:rsid w:val="0087629F"/>
    <w:rsid w:val="008762E3"/>
    <w:rsid w:val="00876578"/>
    <w:rsid w:val="00876687"/>
    <w:rsid w:val="008766CD"/>
    <w:rsid w:val="008767B3"/>
    <w:rsid w:val="008767FC"/>
    <w:rsid w:val="0087688B"/>
    <w:rsid w:val="008768F3"/>
    <w:rsid w:val="0087695F"/>
    <w:rsid w:val="00876B04"/>
    <w:rsid w:val="00876B17"/>
    <w:rsid w:val="00876B3B"/>
    <w:rsid w:val="00876C3D"/>
    <w:rsid w:val="00876DD4"/>
    <w:rsid w:val="00876E2C"/>
    <w:rsid w:val="00876EB9"/>
    <w:rsid w:val="00876ED2"/>
    <w:rsid w:val="00876FDD"/>
    <w:rsid w:val="00876FE5"/>
    <w:rsid w:val="00877080"/>
    <w:rsid w:val="0087708F"/>
    <w:rsid w:val="008771AE"/>
    <w:rsid w:val="00877255"/>
    <w:rsid w:val="00877364"/>
    <w:rsid w:val="0087741D"/>
    <w:rsid w:val="0087752E"/>
    <w:rsid w:val="008775D5"/>
    <w:rsid w:val="00877618"/>
    <w:rsid w:val="0087768E"/>
    <w:rsid w:val="008776A7"/>
    <w:rsid w:val="0087797E"/>
    <w:rsid w:val="00877A53"/>
    <w:rsid w:val="00877B31"/>
    <w:rsid w:val="00877FB3"/>
    <w:rsid w:val="0087CECF"/>
    <w:rsid w:val="0088004A"/>
    <w:rsid w:val="008802CC"/>
    <w:rsid w:val="008804D6"/>
    <w:rsid w:val="008804D7"/>
    <w:rsid w:val="00880519"/>
    <w:rsid w:val="00880670"/>
    <w:rsid w:val="00880711"/>
    <w:rsid w:val="0088072C"/>
    <w:rsid w:val="008807EC"/>
    <w:rsid w:val="00880961"/>
    <w:rsid w:val="00880ABF"/>
    <w:rsid w:val="00880B38"/>
    <w:rsid w:val="00880B66"/>
    <w:rsid w:val="00880C19"/>
    <w:rsid w:val="00880D59"/>
    <w:rsid w:val="00880D81"/>
    <w:rsid w:val="00880DB1"/>
    <w:rsid w:val="00880DF2"/>
    <w:rsid w:val="00880E33"/>
    <w:rsid w:val="00880EAB"/>
    <w:rsid w:val="008810D2"/>
    <w:rsid w:val="008810FC"/>
    <w:rsid w:val="008810FD"/>
    <w:rsid w:val="0088110A"/>
    <w:rsid w:val="00881119"/>
    <w:rsid w:val="00881145"/>
    <w:rsid w:val="0088124A"/>
    <w:rsid w:val="0088129D"/>
    <w:rsid w:val="008812D4"/>
    <w:rsid w:val="00881317"/>
    <w:rsid w:val="00881391"/>
    <w:rsid w:val="00881581"/>
    <w:rsid w:val="008815A4"/>
    <w:rsid w:val="00881603"/>
    <w:rsid w:val="00881717"/>
    <w:rsid w:val="0088181C"/>
    <w:rsid w:val="008818BF"/>
    <w:rsid w:val="00881918"/>
    <w:rsid w:val="0088195F"/>
    <w:rsid w:val="0088197D"/>
    <w:rsid w:val="00881A58"/>
    <w:rsid w:val="00881AFB"/>
    <w:rsid w:val="00881D0E"/>
    <w:rsid w:val="00881D64"/>
    <w:rsid w:val="00881D82"/>
    <w:rsid w:val="00881DE4"/>
    <w:rsid w:val="00881F12"/>
    <w:rsid w:val="00881F38"/>
    <w:rsid w:val="00881F96"/>
    <w:rsid w:val="0088223C"/>
    <w:rsid w:val="0088224A"/>
    <w:rsid w:val="008822BC"/>
    <w:rsid w:val="00882422"/>
    <w:rsid w:val="00882427"/>
    <w:rsid w:val="00882521"/>
    <w:rsid w:val="0088263D"/>
    <w:rsid w:val="008826B8"/>
    <w:rsid w:val="00882737"/>
    <w:rsid w:val="00882794"/>
    <w:rsid w:val="008827FF"/>
    <w:rsid w:val="008828B0"/>
    <w:rsid w:val="008828FF"/>
    <w:rsid w:val="00882B99"/>
    <w:rsid w:val="00882C0F"/>
    <w:rsid w:val="00882C42"/>
    <w:rsid w:val="00882CD5"/>
    <w:rsid w:val="00882D28"/>
    <w:rsid w:val="00882E53"/>
    <w:rsid w:val="00882F3C"/>
    <w:rsid w:val="00883066"/>
    <w:rsid w:val="008830BA"/>
    <w:rsid w:val="008831D5"/>
    <w:rsid w:val="00883222"/>
    <w:rsid w:val="0088324C"/>
    <w:rsid w:val="00883279"/>
    <w:rsid w:val="00883322"/>
    <w:rsid w:val="0088339A"/>
    <w:rsid w:val="008833B1"/>
    <w:rsid w:val="008836B1"/>
    <w:rsid w:val="0088374F"/>
    <w:rsid w:val="00883811"/>
    <w:rsid w:val="00883846"/>
    <w:rsid w:val="0088386A"/>
    <w:rsid w:val="00883B32"/>
    <w:rsid w:val="00883C9C"/>
    <w:rsid w:val="00883CAF"/>
    <w:rsid w:val="00883CDC"/>
    <w:rsid w:val="00883DC8"/>
    <w:rsid w:val="00883E2F"/>
    <w:rsid w:val="00883EBB"/>
    <w:rsid w:val="00883F0F"/>
    <w:rsid w:val="00883F11"/>
    <w:rsid w:val="008840BB"/>
    <w:rsid w:val="008841B4"/>
    <w:rsid w:val="00884205"/>
    <w:rsid w:val="0088428C"/>
    <w:rsid w:val="008843B6"/>
    <w:rsid w:val="008843EA"/>
    <w:rsid w:val="00884596"/>
    <w:rsid w:val="00884789"/>
    <w:rsid w:val="008847CB"/>
    <w:rsid w:val="008848C0"/>
    <w:rsid w:val="0088492D"/>
    <w:rsid w:val="0088496F"/>
    <w:rsid w:val="00884B7C"/>
    <w:rsid w:val="00884BDA"/>
    <w:rsid w:val="00884C20"/>
    <w:rsid w:val="00884D80"/>
    <w:rsid w:val="00884F4F"/>
    <w:rsid w:val="00884FEF"/>
    <w:rsid w:val="00885057"/>
    <w:rsid w:val="00885230"/>
    <w:rsid w:val="00885248"/>
    <w:rsid w:val="0088533B"/>
    <w:rsid w:val="008855C3"/>
    <w:rsid w:val="00885614"/>
    <w:rsid w:val="0088567B"/>
    <w:rsid w:val="008856D5"/>
    <w:rsid w:val="008857B7"/>
    <w:rsid w:val="008857E1"/>
    <w:rsid w:val="008857F6"/>
    <w:rsid w:val="00885832"/>
    <w:rsid w:val="008858B3"/>
    <w:rsid w:val="00885913"/>
    <w:rsid w:val="0088593B"/>
    <w:rsid w:val="00885B12"/>
    <w:rsid w:val="00885B43"/>
    <w:rsid w:val="00885B6C"/>
    <w:rsid w:val="00885BCE"/>
    <w:rsid w:val="00885DA4"/>
    <w:rsid w:val="00885E32"/>
    <w:rsid w:val="00885E57"/>
    <w:rsid w:val="00885F88"/>
    <w:rsid w:val="00885FF4"/>
    <w:rsid w:val="00886072"/>
    <w:rsid w:val="0088611B"/>
    <w:rsid w:val="008862FB"/>
    <w:rsid w:val="0088637D"/>
    <w:rsid w:val="008863F3"/>
    <w:rsid w:val="008863F8"/>
    <w:rsid w:val="008864B9"/>
    <w:rsid w:val="008864E1"/>
    <w:rsid w:val="00886501"/>
    <w:rsid w:val="00886519"/>
    <w:rsid w:val="00886616"/>
    <w:rsid w:val="008866D3"/>
    <w:rsid w:val="0088672B"/>
    <w:rsid w:val="00886763"/>
    <w:rsid w:val="00886815"/>
    <w:rsid w:val="00886843"/>
    <w:rsid w:val="00886957"/>
    <w:rsid w:val="00886968"/>
    <w:rsid w:val="0088697E"/>
    <w:rsid w:val="00886A73"/>
    <w:rsid w:val="00886AE8"/>
    <w:rsid w:val="00886C55"/>
    <w:rsid w:val="00886D02"/>
    <w:rsid w:val="00886D2D"/>
    <w:rsid w:val="00886D80"/>
    <w:rsid w:val="00886DA6"/>
    <w:rsid w:val="00886F7C"/>
    <w:rsid w:val="00887060"/>
    <w:rsid w:val="008870DE"/>
    <w:rsid w:val="00887212"/>
    <w:rsid w:val="008872A6"/>
    <w:rsid w:val="00887411"/>
    <w:rsid w:val="008874A3"/>
    <w:rsid w:val="008874F9"/>
    <w:rsid w:val="00887782"/>
    <w:rsid w:val="008877C3"/>
    <w:rsid w:val="008877F1"/>
    <w:rsid w:val="00887811"/>
    <w:rsid w:val="0088794B"/>
    <w:rsid w:val="0088799A"/>
    <w:rsid w:val="00887B18"/>
    <w:rsid w:val="00887B27"/>
    <w:rsid w:val="00887C65"/>
    <w:rsid w:val="00887C6A"/>
    <w:rsid w:val="00887DC5"/>
    <w:rsid w:val="00887EF0"/>
    <w:rsid w:val="00887F1A"/>
    <w:rsid w:val="0088A56A"/>
    <w:rsid w:val="00890102"/>
    <w:rsid w:val="008901E3"/>
    <w:rsid w:val="008902AB"/>
    <w:rsid w:val="00890550"/>
    <w:rsid w:val="008905B1"/>
    <w:rsid w:val="008906A8"/>
    <w:rsid w:val="008907A9"/>
    <w:rsid w:val="008907B2"/>
    <w:rsid w:val="00890824"/>
    <w:rsid w:val="00890964"/>
    <w:rsid w:val="00890A64"/>
    <w:rsid w:val="00890D0F"/>
    <w:rsid w:val="00890D90"/>
    <w:rsid w:val="00890E1C"/>
    <w:rsid w:val="00890EB5"/>
    <w:rsid w:val="00890FBE"/>
    <w:rsid w:val="0089107F"/>
    <w:rsid w:val="00891246"/>
    <w:rsid w:val="00891262"/>
    <w:rsid w:val="00891356"/>
    <w:rsid w:val="00891434"/>
    <w:rsid w:val="00891502"/>
    <w:rsid w:val="0089157E"/>
    <w:rsid w:val="00891585"/>
    <w:rsid w:val="008916E8"/>
    <w:rsid w:val="00891702"/>
    <w:rsid w:val="0089173A"/>
    <w:rsid w:val="00891806"/>
    <w:rsid w:val="008918F0"/>
    <w:rsid w:val="008919DB"/>
    <w:rsid w:val="00891A96"/>
    <w:rsid w:val="00891AF3"/>
    <w:rsid w:val="00891BE4"/>
    <w:rsid w:val="00891C82"/>
    <w:rsid w:val="00891D66"/>
    <w:rsid w:val="00891D78"/>
    <w:rsid w:val="00891DAF"/>
    <w:rsid w:val="00891F70"/>
    <w:rsid w:val="00891FC7"/>
    <w:rsid w:val="00891FED"/>
    <w:rsid w:val="008921D1"/>
    <w:rsid w:val="008922EF"/>
    <w:rsid w:val="008923F5"/>
    <w:rsid w:val="008924DD"/>
    <w:rsid w:val="0089251B"/>
    <w:rsid w:val="0089265B"/>
    <w:rsid w:val="008926CC"/>
    <w:rsid w:val="008927D8"/>
    <w:rsid w:val="008927E5"/>
    <w:rsid w:val="008928B8"/>
    <w:rsid w:val="008928ED"/>
    <w:rsid w:val="00892997"/>
    <w:rsid w:val="00892AF7"/>
    <w:rsid w:val="00892BF5"/>
    <w:rsid w:val="00892C83"/>
    <w:rsid w:val="00892E8D"/>
    <w:rsid w:val="00893077"/>
    <w:rsid w:val="008930B9"/>
    <w:rsid w:val="008930C2"/>
    <w:rsid w:val="008931E4"/>
    <w:rsid w:val="00893300"/>
    <w:rsid w:val="0089335A"/>
    <w:rsid w:val="0089344A"/>
    <w:rsid w:val="00893633"/>
    <w:rsid w:val="0089367A"/>
    <w:rsid w:val="008936A3"/>
    <w:rsid w:val="008936E4"/>
    <w:rsid w:val="00893749"/>
    <w:rsid w:val="008938C7"/>
    <w:rsid w:val="00893908"/>
    <w:rsid w:val="00893D0C"/>
    <w:rsid w:val="00893F34"/>
    <w:rsid w:val="00893FDD"/>
    <w:rsid w:val="00894054"/>
    <w:rsid w:val="008941E4"/>
    <w:rsid w:val="00894242"/>
    <w:rsid w:val="008943FD"/>
    <w:rsid w:val="00894419"/>
    <w:rsid w:val="0089442F"/>
    <w:rsid w:val="0089459E"/>
    <w:rsid w:val="008946F0"/>
    <w:rsid w:val="00894708"/>
    <w:rsid w:val="00894803"/>
    <w:rsid w:val="0089483C"/>
    <w:rsid w:val="0089489D"/>
    <w:rsid w:val="008948A0"/>
    <w:rsid w:val="008948F0"/>
    <w:rsid w:val="00894A2A"/>
    <w:rsid w:val="00894A2D"/>
    <w:rsid w:val="00894B01"/>
    <w:rsid w:val="00894CAB"/>
    <w:rsid w:val="00894E89"/>
    <w:rsid w:val="00894EB0"/>
    <w:rsid w:val="0089507B"/>
    <w:rsid w:val="0089516E"/>
    <w:rsid w:val="00895203"/>
    <w:rsid w:val="00895353"/>
    <w:rsid w:val="00895392"/>
    <w:rsid w:val="008953C9"/>
    <w:rsid w:val="008953D3"/>
    <w:rsid w:val="00895467"/>
    <w:rsid w:val="00895541"/>
    <w:rsid w:val="0089554D"/>
    <w:rsid w:val="00895596"/>
    <w:rsid w:val="00895637"/>
    <w:rsid w:val="008957A1"/>
    <w:rsid w:val="008958F0"/>
    <w:rsid w:val="00895996"/>
    <w:rsid w:val="008959E0"/>
    <w:rsid w:val="00895A61"/>
    <w:rsid w:val="00895CAF"/>
    <w:rsid w:val="00895DD9"/>
    <w:rsid w:val="00895DE4"/>
    <w:rsid w:val="00895E60"/>
    <w:rsid w:val="00895F6A"/>
    <w:rsid w:val="00895F7F"/>
    <w:rsid w:val="00896248"/>
    <w:rsid w:val="008963D1"/>
    <w:rsid w:val="008964C6"/>
    <w:rsid w:val="0089653F"/>
    <w:rsid w:val="008965ED"/>
    <w:rsid w:val="0089669F"/>
    <w:rsid w:val="008966C1"/>
    <w:rsid w:val="00896845"/>
    <w:rsid w:val="00896960"/>
    <w:rsid w:val="0089698E"/>
    <w:rsid w:val="008969F7"/>
    <w:rsid w:val="00896A3C"/>
    <w:rsid w:val="00896A45"/>
    <w:rsid w:val="00896AAA"/>
    <w:rsid w:val="00896AC8"/>
    <w:rsid w:val="00896B1C"/>
    <w:rsid w:val="00896DCC"/>
    <w:rsid w:val="00896E08"/>
    <w:rsid w:val="00896E74"/>
    <w:rsid w:val="00896EE3"/>
    <w:rsid w:val="00896EE5"/>
    <w:rsid w:val="00896F6A"/>
    <w:rsid w:val="0089712A"/>
    <w:rsid w:val="00897308"/>
    <w:rsid w:val="0089730A"/>
    <w:rsid w:val="00897508"/>
    <w:rsid w:val="00897514"/>
    <w:rsid w:val="00897592"/>
    <w:rsid w:val="00897599"/>
    <w:rsid w:val="00897734"/>
    <w:rsid w:val="00897796"/>
    <w:rsid w:val="008977EF"/>
    <w:rsid w:val="008978C4"/>
    <w:rsid w:val="008979A1"/>
    <w:rsid w:val="008979C8"/>
    <w:rsid w:val="00897C9E"/>
    <w:rsid w:val="00897CAD"/>
    <w:rsid w:val="00897CC6"/>
    <w:rsid w:val="00897D31"/>
    <w:rsid w:val="00897DE4"/>
    <w:rsid w:val="00897F8B"/>
    <w:rsid w:val="00897FD5"/>
    <w:rsid w:val="00897FE8"/>
    <w:rsid w:val="008A00CF"/>
    <w:rsid w:val="008A01F1"/>
    <w:rsid w:val="008A024A"/>
    <w:rsid w:val="008A0286"/>
    <w:rsid w:val="008A0289"/>
    <w:rsid w:val="008A02B6"/>
    <w:rsid w:val="008A036E"/>
    <w:rsid w:val="008A040D"/>
    <w:rsid w:val="008A0510"/>
    <w:rsid w:val="008A054D"/>
    <w:rsid w:val="008A0624"/>
    <w:rsid w:val="008A0634"/>
    <w:rsid w:val="008A0636"/>
    <w:rsid w:val="008A06D1"/>
    <w:rsid w:val="008A06D5"/>
    <w:rsid w:val="008A07E7"/>
    <w:rsid w:val="008A0B66"/>
    <w:rsid w:val="008A0F2F"/>
    <w:rsid w:val="008A1020"/>
    <w:rsid w:val="008A1059"/>
    <w:rsid w:val="008A106B"/>
    <w:rsid w:val="008A109E"/>
    <w:rsid w:val="008A116E"/>
    <w:rsid w:val="008A122E"/>
    <w:rsid w:val="008A127A"/>
    <w:rsid w:val="008A12E9"/>
    <w:rsid w:val="008A1396"/>
    <w:rsid w:val="008A13A2"/>
    <w:rsid w:val="008A1404"/>
    <w:rsid w:val="008A149E"/>
    <w:rsid w:val="008A1550"/>
    <w:rsid w:val="008A15BA"/>
    <w:rsid w:val="008A15D9"/>
    <w:rsid w:val="008A161F"/>
    <w:rsid w:val="008A1AA0"/>
    <w:rsid w:val="008A1AD4"/>
    <w:rsid w:val="008A1B81"/>
    <w:rsid w:val="008A1BD0"/>
    <w:rsid w:val="008A1C72"/>
    <w:rsid w:val="008A1E93"/>
    <w:rsid w:val="008A1E9D"/>
    <w:rsid w:val="008A1EC6"/>
    <w:rsid w:val="008A1EF5"/>
    <w:rsid w:val="008A1F08"/>
    <w:rsid w:val="008A1F7E"/>
    <w:rsid w:val="008A207E"/>
    <w:rsid w:val="008A20DC"/>
    <w:rsid w:val="008A218F"/>
    <w:rsid w:val="008A22E3"/>
    <w:rsid w:val="008A23EF"/>
    <w:rsid w:val="008A2436"/>
    <w:rsid w:val="008A2450"/>
    <w:rsid w:val="008A24E0"/>
    <w:rsid w:val="008A24FC"/>
    <w:rsid w:val="008A2643"/>
    <w:rsid w:val="008A2881"/>
    <w:rsid w:val="008A295B"/>
    <w:rsid w:val="008A2BD3"/>
    <w:rsid w:val="008A2CBB"/>
    <w:rsid w:val="008A2CCD"/>
    <w:rsid w:val="008A2CEB"/>
    <w:rsid w:val="008A2D44"/>
    <w:rsid w:val="008A2D64"/>
    <w:rsid w:val="008A2E44"/>
    <w:rsid w:val="008A2FB9"/>
    <w:rsid w:val="008A301B"/>
    <w:rsid w:val="008A30EA"/>
    <w:rsid w:val="008A317A"/>
    <w:rsid w:val="008A31B1"/>
    <w:rsid w:val="008A32DE"/>
    <w:rsid w:val="008A32E1"/>
    <w:rsid w:val="008A3732"/>
    <w:rsid w:val="008A3903"/>
    <w:rsid w:val="008A3994"/>
    <w:rsid w:val="008A39A9"/>
    <w:rsid w:val="008A3B30"/>
    <w:rsid w:val="008A3BFA"/>
    <w:rsid w:val="008A3C26"/>
    <w:rsid w:val="008A3C48"/>
    <w:rsid w:val="008A3C9B"/>
    <w:rsid w:val="008A3CA3"/>
    <w:rsid w:val="008A3EFA"/>
    <w:rsid w:val="008A3F06"/>
    <w:rsid w:val="008A3F34"/>
    <w:rsid w:val="008A3FB1"/>
    <w:rsid w:val="008A4092"/>
    <w:rsid w:val="008A4354"/>
    <w:rsid w:val="008A4489"/>
    <w:rsid w:val="008A4600"/>
    <w:rsid w:val="008A467D"/>
    <w:rsid w:val="008A4810"/>
    <w:rsid w:val="008A4877"/>
    <w:rsid w:val="008A4917"/>
    <w:rsid w:val="008A49A5"/>
    <w:rsid w:val="008A49CC"/>
    <w:rsid w:val="008A4B11"/>
    <w:rsid w:val="008A4C56"/>
    <w:rsid w:val="008A4C5D"/>
    <w:rsid w:val="008A4D17"/>
    <w:rsid w:val="008A4DBA"/>
    <w:rsid w:val="008A4DFD"/>
    <w:rsid w:val="008A4F20"/>
    <w:rsid w:val="008A4F34"/>
    <w:rsid w:val="008A4FC2"/>
    <w:rsid w:val="008A4FCE"/>
    <w:rsid w:val="008A52C6"/>
    <w:rsid w:val="008A536D"/>
    <w:rsid w:val="008A5484"/>
    <w:rsid w:val="008A55E7"/>
    <w:rsid w:val="008A5646"/>
    <w:rsid w:val="008A56C0"/>
    <w:rsid w:val="008A5828"/>
    <w:rsid w:val="008A5833"/>
    <w:rsid w:val="008A59C1"/>
    <w:rsid w:val="008A5A1F"/>
    <w:rsid w:val="008A5A45"/>
    <w:rsid w:val="008A5A84"/>
    <w:rsid w:val="008A5BFE"/>
    <w:rsid w:val="008A5CAD"/>
    <w:rsid w:val="008A5D98"/>
    <w:rsid w:val="008A5F2E"/>
    <w:rsid w:val="008A5FCB"/>
    <w:rsid w:val="008A5FED"/>
    <w:rsid w:val="008A61F1"/>
    <w:rsid w:val="008A6215"/>
    <w:rsid w:val="008A6228"/>
    <w:rsid w:val="008A6232"/>
    <w:rsid w:val="008A624B"/>
    <w:rsid w:val="008A63F7"/>
    <w:rsid w:val="008A6484"/>
    <w:rsid w:val="008A648D"/>
    <w:rsid w:val="008A6508"/>
    <w:rsid w:val="008A656A"/>
    <w:rsid w:val="008A6604"/>
    <w:rsid w:val="008A6623"/>
    <w:rsid w:val="008A6637"/>
    <w:rsid w:val="008A66B9"/>
    <w:rsid w:val="008A68BB"/>
    <w:rsid w:val="008A68D0"/>
    <w:rsid w:val="008A6988"/>
    <w:rsid w:val="008A6A07"/>
    <w:rsid w:val="008A6A58"/>
    <w:rsid w:val="008A6B50"/>
    <w:rsid w:val="008A6C0E"/>
    <w:rsid w:val="008A6C15"/>
    <w:rsid w:val="008A6C8C"/>
    <w:rsid w:val="008A6CEB"/>
    <w:rsid w:val="008A6D5A"/>
    <w:rsid w:val="008A6DE3"/>
    <w:rsid w:val="008A6E16"/>
    <w:rsid w:val="008A6F35"/>
    <w:rsid w:val="008A70BB"/>
    <w:rsid w:val="008A70ED"/>
    <w:rsid w:val="008A7131"/>
    <w:rsid w:val="008A716B"/>
    <w:rsid w:val="008A71F3"/>
    <w:rsid w:val="008A7209"/>
    <w:rsid w:val="008A7237"/>
    <w:rsid w:val="008A7246"/>
    <w:rsid w:val="008A7285"/>
    <w:rsid w:val="008A762B"/>
    <w:rsid w:val="008A762C"/>
    <w:rsid w:val="008A7774"/>
    <w:rsid w:val="008A7807"/>
    <w:rsid w:val="008A792D"/>
    <w:rsid w:val="008A7996"/>
    <w:rsid w:val="008A79E0"/>
    <w:rsid w:val="008A7AC8"/>
    <w:rsid w:val="008A7AF5"/>
    <w:rsid w:val="008A7C63"/>
    <w:rsid w:val="008A7C9C"/>
    <w:rsid w:val="008A7D30"/>
    <w:rsid w:val="008A7DBD"/>
    <w:rsid w:val="008B0027"/>
    <w:rsid w:val="008B0076"/>
    <w:rsid w:val="008B0090"/>
    <w:rsid w:val="008B00C3"/>
    <w:rsid w:val="008B013F"/>
    <w:rsid w:val="008B01D4"/>
    <w:rsid w:val="008B01F4"/>
    <w:rsid w:val="008B02A4"/>
    <w:rsid w:val="008B02CB"/>
    <w:rsid w:val="008B0333"/>
    <w:rsid w:val="008B03B5"/>
    <w:rsid w:val="008B0423"/>
    <w:rsid w:val="008B0468"/>
    <w:rsid w:val="008B0484"/>
    <w:rsid w:val="008B0658"/>
    <w:rsid w:val="008B08D2"/>
    <w:rsid w:val="008B08DF"/>
    <w:rsid w:val="008B096C"/>
    <w:rsid w:val="008B0978"/>
    <w:rsid w:val="008B0B9A"/>
    <w:rsid w:val="008B0C25"/>
    <w:rsid w:val="008B0D9B"/>
    <w:rsid w:val="008B0F11"/>
    <w:rsid w:val="008B0FD2"/>
    <w:rsid w:val="008B0FFF"/>
    <w:rsid w:val="008B105D"/>
    <w:rsid w:val="008B108E"/>
    <w:rsid w:val="008B10A4"/>
    <w:rsid w:val="008B10E5"/>
    <w:rsid w:val="008B1138"/>
    <w:rsid w:val="008B123F"/>
    <w:rsid w:val="008B1291"/>
    <w:rsid w:val="008B143B"/>
    <w:rsid w:val="008B144B"/>
    <w:rsid w:val="008B16CE"/>
    <w:rsid w:val="008B1793"/>
    <w:rsid w:val="008B1813"/>
    <w:rsid w:val="008B18C1"/>
    <w:rsid w:val="008B1911"/>
    <w:rsid w:val="008B192D"/>
    <w:rsid w:val="008B199C"/>
    <w:rsid w:val="008B1AFD"/>
    <w:rsid w:val="008B1B6E"/>
    <w:rsid w:val="008B1CCC"/>
    <w:rsid w:val="008B1CF9"/>
    <w:rsid w:val="008B1D8C"/>
    <w:rsid w:val="008B1DC3"/>
    <w:rsid w:val="008B1E99"/>
    <w:rsid w:val="008B202C"/>
    <w:rsid w:val="008B2084"/>
    <w:rsid w:val="008B23B8"/>
    <w:rsid w:val="008B24AC"/>
    <w:rsid w:val="008B24FF"/>
    <w:rsid w:val="008B252C"/>
    <w:rsid w:val="008B276A"/>
    <w:rsid w:val="008B2788"/>
    <w:rsid w:val="008B284D"/>
    <w:rsid w:val="008B2943"/>
    <w:rsid w:val="008B2960"/>
    <w:rsid w:val="008B2978"/>
    <w:rsid w:val="008B2ACD"/>
    <w:rsid w:val="008B2B0B"/>
    <w:rsid w:val="008B2C41"/>
    <w:rsid w:val="008B2D13"/>
    <w:rsid w:val="008B2ED7"/>
    <w:rsid w:val="008B30DF"/>
    <w:rsid w:val="008B3147"/>
    <w:rsid w:val="008B3163"/>
    <w:rsid w:val="008B31AD"/>
    <w:rsid w:val="008B320B"/>
    <w:rsid w:val="008B3247"/>
    <w:rsid w:val="008B32FA"/>
    <w:rsid w:val="008B337B"/>
    <w:rsid w:val="008B3394"/>
    <w:rsid w:val="008B33AA"/>
    <w:rsid w:val="008B34C2"/>
    <w:rsid w:val="008B3566"/>
    <w:rsid w:val="008B3607"/>
    <w:rsid w:val="008B3643"/>
    <w:rsid w:val="008B36E2"/>
    <w:rsid w:val="008B37CD"/>
    <w:rsid w:val="008B380C"/>
    <w:rsid w:val="008B3910"/>
    <w:rsid w:val="008B3B23"/>
    <w:rsid w:val="008B3C21"/>
    <w:rsid w:val="008B3D13"/>
    <w:rsid w:val="008B3E86"/>
    <w:rsid w:val="008B3F16"/>
    <w:rsid w:val="008B4092"/>
    <w:rsid w:val="008B4137"/>
    <w:rsid w:val="008B414B"/>
    <w:rsid w:val="008B4179"/>
    <w:rsid w:val="008B41D2"/>
    <w:rsid w:val="008B43E6"/>
    <w:rsid w:val="008B4493"/>
    <w:rsid w:val="008B450A"/>
    <w:rsid w:val="008B4564"/>
    <w:rsid w:val="008B4573"/>
    <w:rsid w:val="008B45AD"/>
    <w:rsid w:val="008B4664"/>
    <w:rsid w:val="008B4738"/>
    <w:rsid w:val="008B4891"/>
    <w:rsid w:val="008B4A05"/>
    <w:rsid w:val="008B4AFF"/>
    <w:rsid w:val="008B4BA6"/>
    <w:rsid w:val="008B4BD4"/>
    <w:rsid w:val="008B4D76"/>
    <w:rsid w:val="008B4E07"/>
    <w:rsid w:val="008B4E64"/>
    <w:rsid w:val="008B4F62"/>
    <w:rsid w:val="008B50CB"/>
    <w:rsid w:val="008B50CD"/>
    <w:rsid w:val="008B51F8"/>
    <w:rsid w:val="008B528A"/>
    <w:rsid w:val="008B5482"/>
    <w:rsid w:val="008B54C1"/>
    <w:rsid w:val="008B5568"/>
    <w:rsid w:val="008B5758"/>
    <w:rsid w:val="008B57B0"/>
    <w:rsid w:val="008B57FF"/>
    <w:rsid w:val="008B58BC"/>
    <w:rsid w:val="008B5A28"/>
    <w:rsid w:val="008B5B40"/>
    <w:rsid w:val="008B5B7D"/>
    <w:rsid w:val="008B5B82"/>
    <w:rsid w:val="008B5BD3"/>
    <w:rsid w:val="008B5C9D"/>
    <w:rsid w:val="008B5CC1"/>
    <w:rsid w:val="008B5D6A"/>
    <w:rsid w:val="008B5D8D"/>
    <w:rsid w:val="008B5DFB"/>
    <w:rsid w:val="008B5E90"/>
    <w:rsid w:val="008B605E"/>
    <w:rsid w:val="008B60B4"/>
    <w:rsid w:val="008B623B"/>
    <w:rsid w:val="008B62CD"/>
    <w:rsid w:val="008B6313"/>
    <w:rsid w:val="008B6331"/>
    <w:rsid w:val="008B63CF"/>
    <w:rsid w:val="008B63F8"/>
    <w:rsid w:val="008B645F"/>
    <w:rsid w:val="008B6593"/>
    <w:rsid w:val="008B65A5"/>
    <w:rsid w:val="008B65AC"/>
    <w:rsid w:val="008B661C"/>
    <w:rsid w:val="008B6625"/>
    <w:rsid w:val="008B6676"/>
    <w:rsid w:val="008B692D"/>
    <w:rsid w:val="008B6944"/>
    <w:rsid w:val="008B6953"/>
    <w:rsid w:val="008B69BA"/>
    <w:rsid w:val="008B69E1"/>
    <w:rsid w:val="008B6A7E"/>
    <w:rsid w:val="008B6AE5"/>
    <w:rsid w:val="008B6AEF"/>
    <w:rsid w:val="008B6B9D"/>
    <w:rsid w:val="008B6C23"/>
    <w:rsid w:val="008B6C8C"/>
    <w:rsid w:val="008B6D1D"/>
    <w:rsid w:val="008B6E18"/>
    <w:rsid w:val="008B6E71"/>
    <w:rsid w:val="008B6EA7"/>
    <w:rsid w:val="008B6F4D"/>
    <w:rsid w:val="008B6F9D"/>
    <w:rsid w:val="008B6FB2"/>
    <w:rsid w:val="008B6FF9"/>
    <w:rsid w:val="008B704F"/>
    <w:rsid w:val="008B70B6"/>
    <w:rsid w:val="008B70C2"/>
    <w:rsid w:val="008B711C"/>
    <w:rsid w:val="008B713E"/>
    <w:rsid w:val="008B738C"/>
    <w:rsid w:val="008B74FE"/>
    <w:rsid w:val="008B751E"/>
    <w:rsid w:val="008B7587"/>
    <w:rsid w:val="008B7682"/>
    <w:rsid w:val="008B76F1"/>
    <w:rsid w:val="008B7704"/>
    <w:rsid w:val="008B7842"/>
    <w:rsid w:val="008B7883"/>
    <w:rsid w:val="008B78A6"/>
    <w:rsid w:val="008B78D1"/>
    <w:rsid w:val="008B793C"/>
    <w:rsid w:val="008B7A92"/>
    <w:rsid w:val="008B7B5E"/>
    <w:rsid w:val="008B7C4E"/>
    <w:rsid w:val="008B7CB0"/>
    <w:rsid w:val="008B7D95"/>
    <w:rsid w:val="008B7DFF"/>
    <w:rsid w:val="008B7F9B"/>
    <w:rsid w:val="008BCC7D"/>
    <w:rsid w:val="008C0170"/>
    <w:rsid w:val="008C01A3"/>
    <w:rsid w:val="008C0260"/>
    <w:rsid w:val="008C041B"/>
    <w:rsid w:val="008C0469"/>
    <w:rsid w:val="008C05D0"/>
    <w:rsid w:val="008C062A"/>
    <w:rsid w:val="008C076D"/>
    <w:rsid w:val="008C0841"/>
    <w:rsid w:val="008C088A"/>
    <w:rsid w:val="008C08CE"/>
    <w:rsid w:val="008C0928"/>
    <w:rsid w:val="008C092E"/>
    <w:rsid w:val="008C0956"/>
    <w:rsid w:val="008C0992"/>
    <w:rsid w:val="008C09A8"/>
    <w:rsid w:val="008C0B08"/>
    <w:rsid w:val="008C0C2D"/>
    <w:rsid w:val="008C0CC3"/>
    <w:rsid w:val="008C0CFC"/>
    <w:rsid w:val="008C0DC7"/>
    <w:rsid w:val="008C0FA7"/>
    <w:rsid w:val="008C0FC4"/>
    <w:rsid w:val="008C0FCD"/>
    <w:rsid w:val="008C1155"/>
    <w:rsid w:val="008C11F4"/>
    <w:rsid w:val="008C12E1"/>
    <w:rsid w:val="008C1440"/>
    <w:rsid w:val="008C1453"/>
    <w:rsid w:val="008C14E1"/>
    <w:rsid w:val="008C15E8"/>
    <w:rsid w:val="008C17A2"/>
    <w:rsid w:val="008C19D8"/>
    <w:rsid w:val="008C1B5F"/>
    <w:rsid w:val="008C1BF0"/>
    <w:rsid w:val="008C1D38"/>
    <w:rsid w:val="008C1F76"/>
    <w:rsid w:val="008C1FAD"/>
    <w:rsid w:val="008C2464"/>
    <w:rsid w:val="008C24F6"/>
    <w:rsid w:val="008C2510"/>
    <w:rsid w:val="008C25F6"/>
    <w:rsid w:val="008C2756"/>
    <w:rsid w:val="008C27C3"/>
    <w:rsid w:val="008C27C5"/>
    <w:rsid w:val="008C298B"/>
    <w:rsid w:val="008C29F6"/>
    <w:rsid w:val="008C2AF5"/>
    <w:rsid w:val="008C2BEC"/>
    <w:rsid w:val="008C2D7E"/>
    <w:rsid w:val="008C2D9F"/>
    <w:rsid w:val="008C304E"/>
    <w:rsid w:val="008C3148"/>
    <w:rsid w:val="008C32D9"/>
    <w:rsid w:val="008C33FC"/>
    <w:rsid w:val="008C342C"/>
    <w:rsid w:val="008C348F"/>
    <w:rsid w:val="008C3496"/>
    <w:rsid w:val="008C34CA"/>
    <w:rsid w:val="008C34EA"/>
    <w:rsid w:val="008C3526"/>
    <w:rsid w:val="008C35DC"/>
    <w:rsid w:val="008C3684"/>
    <w:rsid w:val="008C3752"/>
    <w:rsid w:val="008C388A"/>
    <w:rsid w:val="008C38E6"/>
    <w:rsid w:val="008C3A38"/>
    <w:rsid w:val="008C3C88"/>
    <w:rsid w:val="008C3CAC"/>
    <w:rsid w:val="008C3EA6"/>
    <w:rsid w:val="008C3F0C"/>
    <w:rsid w:val="008C3F11"/>
    <w:rsid w:val="008C3F3F"/>
    <w:rsid w:val="008C3FC2"/>
    <w:rsid w:val="008C3FDC"/>
    <w:rsid w:val="008C4002"/>
    <w:rsid w:val="008C410A"/>
    <w:rsid w:val="008C42A4"/>
    <w:rsid w:val="008C42BC"/>
    <w:rsid w:val="008C4369"/>
    <w:rsid w:val="008C45BC"/>
    <w:rsid w:val="008C4656"/>
    <w:rsid w:val="008C46BF"/>
    <w:rsid w:val="008C4763"/>
    <w:rsid w:val="008C476B"/>
    <w:rsid w:val="008C4911"/>
    <w:rsid w:val="008C49A4"/>
    <w:rsid w:val="008C4B30"/>
    <w:rsid w:val="008C4B8E"/>
    <w:rsid w:val="008C4BB5"/>
    <w:rsid w:val="008C4D54"/>
    <w:rsid w:val="008C4D63"/>
    <w:rsid w:val="008C4D69"/>
    <w:rsid w:val="008C4E78"/>
    <w:rsid w:val="008C50AE"/>
    <w:rsid w:val="008C5101"/>
    <w:rsid w:val="008C512F"/>
    <w:rsid w:val="008C51E5"/>
    <w:rsid w:val="008C5279"/>
    <w:rsid w:val="008C52A9"/>
    <w:rsid w:val="008C559C"/>
    <w:rsid w:val="008C56A9"/>
    <w:rsid w:val="008C57FC"/>
    <w:rsid w:val="008C58B0"/>
    <w:rsid w:val="008C58F1"/>
    <w:rsid w:val="008C5A7E"/>
    <w:rsid w:val="008C5BA7"/>
    <w:rsid w:val="008C5BE7"/>
    <w:rsid w:val="008C5CC5"/>
    <w:rsid w:val="008C5D09"/>
    <w:rsid w:val="008C5D6E"/>
    <w:rsid w:val="008C5DDE"/>
    <w:rsid w:val="008C5EC9"/>
    <w:rsid w:val="008C5F84"/>
    <w:rsid w:val="008C61AA"/>
    <w:rsid w:val="008C6392"/>
    <w:rsid w:val="008C647F"/>
    <w:rsid w:val="008C655A"/>
    <w:rsid w:val="008C65A6"/>
    <w:rsid w:val="008C6611"/>
    <w:rsid w:val="008C66AE"/>
    <w:rsid w:val="008C66F8"/>
    <w:rsid w:val="008C681E"/>
    <w:rsid w:val="008C682C"/>
    <w:rsid w:val="008C6836"/>
    <w:rsid w:val="008C6ABC"/>
    <w:rsid w:val="008C6B49"/>
    <w:rsid w:val="008C6B5D"/>
    <w:rsid w:val="008C6BB9"/>
    <w:rsid w:val="008C6C25"/>
    <w:rsid w:val="008C6D0E"/>
    <w:rsid w:val="008C6D18"/>
    <w:rsid w:val="008C6FF5"/>
    <w:rsid w:val="008C73F0"/>
    <w:rsid w:val="008C7482"/>
    <w:rsid w:val="008C7596"/>
    <w:rsid w:val="008C75F3"/>
    <w:rsid w:val="008C76E0"/>
    <w:rsid w:val="008C77CA"/>
    <w:rsid w:val="008C7806"/>
    <w:rsid w:val="008C79E4"/>
    <w:rsid w:val="008C7B57"/>
    <w:rsid w:val="008C7B68"/>
    <w:rsid w:val="008C7BC8"/>
    <w:rsid w:val="008C7C11"/>
    <w:rsid w:val="008C7CE7"/>
    <w:rsid w:val="008C7E62"/>
    <w:rsid w:val="008C7F34"/>
    <w:rsid w:val="008C7F47"/>
    <w:rsid w:val="008C7FEF"/>
    <w:rsid w:val="008CA464"/>
    <w:rsid w:val="008D00C7"/>
    <w:rsid w:val="008D00CA"/>
    <w:rsid w:val="008D00E5"/>
    <w:rsid w:val="008D00FD"/>
    <w:rsid w:val="008D0239"/>
    <w:rsid w:val="008D02AA"/>
    <w:rsid w:val="008D069D"/>
    <w:rsid w:val="008D078E"/>
    <w:rsid w:val="008D0812"/>
    <w:rsid w:val="008D0815"/>
    <w:rsid w:val="008D0997"/>
    <w:rsid w:val="008D09D2"/>
    <w:rsid w:val="008D0B2F"/>
    <w:rsid w:val="008D0BAE"/>
    <w:rsid w:val="008D0D67"/>
    <w:rsid w:val="008D0F17"/>
    <w:rsid w:val="008D0F3B"/>
    <w:rsid w:val="008D0FEC"/>
    <w:rsid w:val="008D1096"/>
    <w:rsid w:val="008D1167"/>
    <w:rsid w:val="008D11A8"/>
    <w:rsid w:val="008D125C"/>
    <w:rsid w:val="008D14AA"/>
    <w:rsid w:val="008D1624"/>
    <w:rsid w:val="008D164B"/>
    <w:rsid w:val="008D16DE"/>
    <w:rsid w:val="008D16F1"/>
    <w:rsid w:val="008D1765"/>
    <w:rsid w:val="008D179B"/>
    <w:rsid w:val="008D1832"/>
    <w:rsid w:val="008D1A66"/>
    <w:rsid w:val="008D1BB5"/>
    <w:rsid w:val="008D1CCC"/>
    <w:rsid w:val="008D2103"/>
    <w:rsid w:val="008D2211"/>
    <w:rsid w:val="008D2245"/>
    <w:rsid w:val="008D228C"/>
    <w:rsid w:val="008D2359"/>
    <w:rsid w:val="008D23B5"/>
    <w:rsid w:val="008D2414"/>
    <w:rsid w:val="008D250E"/>
    <w:rsid w:val="008D2558"/>
    <w:rsid w:val="008D269D"/>
    <w:rsid w:val="008D27E2"/>
    <w:rsid w:val="008D2B0B"/>
    <w:rsid w:val="008D2B7B"/>
    <w:rsid w:val="008D2BF6"/>
    <w:rsid w:val="008D2C23"/>
    <w:rsid w:val="008D2CA0"/>
    <w:rsid w:val="008D2D3D"/>
    <w:rsid w:val="008D2E2C"/>
    <w:rsid w:val="008D2ECB"/>
    <w:rsid w:val="008D2FC0"/>
    <w:rsid w:val="008D3041"/>
    <w:rsid w:val="008D3043"/>
    <w:rsid w:val="008D30DE"/>
    <w:rsid w:val="008D30E8"/>
    <w:rsid w:val="008D3132"/>
    <w:rsid w:val="008D329A"/>
    <w:rsid w:val="008D32A0"/>
    <w:rsid w:val="008D33C5"/>
    <w:rsid w:val="008D3417"/>
    <w:rsid w:val="008D35D9"/>
    <w:rsid w:val="008D36A9"/>
    <w:rsid w:val="008D39C5"/>
    <w:rsid w:val="008D3C8B"/>
    <w:rsid w:val="008D3D5F"/>
    <w:rsid w:val="008D3F24"/>
    <w:rsid w:val="008D4037"/>
    <w:rsid w:val="008D413A"/>
    <w:rsid w:val="008D41DA"/>
    <w:rsid w:val="008D4297"/>
    <w:rsid w:val="008D44B1"/>
    <w:rsid w:val="008D44BE"/>
    <w:rsid w:val="008D4506"/>
    <w:rsid w:val="008D4553"/>
    <w:rsid w:val="008D45DB"/>
    <w:rsid w:val="008D4600"/>
    <w:rsid w:val="008D460D"/>
    <w:rsid w:val="008D4742"/>
    <w:rsid w:val="008D4833"/>
    <w:rsid w:val="008D48A4"/>
    <w:rsid w:val="008D49A7"/>
    <w:rsid w:val="008D4A3B"/>
    <w:rsid w:val="008D4AD1"/>
    <w:rsid w:val="008D4B52"/>
    <w:rsid w:val="008D4BA4"/>
    <w:rsid w:val="008D4C64"/>
    <w:rsid w:val="008D4EEF"/>
    <w:rsid w:val="008D4FDE"/>
    <w:rsid w:val="008D5058"/>
    <w:rsid w:val="008D512B"/>
    <w:rsid w:val="008D5147"/>
    <w:rsid w:val="008D51A6"/>
    <w:rsid w:val="008D51EF"/>
    <w:rsid w:val="008D5223"/>
    <w:rsid w:val="008D5228"/>
    <w:rsid w:val="008D52BA"/>
    <w:rsid w:val="008D52DE"/>
    <w:rsid w:val="008D52FF"/>
    <w:rsid w:val="008D5364"/>
    <w:rsid w:val="008D5574"/>
    <w:rsid w:val="008D55F0"/>
    <w:rsid w:val="008D562D"/>
    <w:rsid w:val="008D57AC"/>
    <w:rsid w:val="008D57C9"/>
    <w:rsid w:val="008D58BD"/>
    <w:rsid w:val="008D5A8D"/>
    <w:rsid w:val="008D5D37"/>
    <w:rsid w:val="008D5D5C"/>
    <w:rsid w:val="008D5E3C"/>
    <w:rsid w:val="008D5EE2"/>
    <w:rsid w:val="008D5F6C"/>
    <w:rsid w:val="008D5FB2"/>
    <w:rsid w:val="008D60AD"/>
    <w:rsid w:val="008D61B3"/>
    <w:rsid w:val="008D62E7"/>
    <w:rsid w:val="008D6318"/>
    <w:rsid w:val="008D6352"/>
    <w:rsid w:val="008D6373"/>
    <w:rsid w:val="008D64E2"/>
    <w:rsid w:val="008D67E2"/>
    <w:rsid w:val="008D682D"/>
    <w:rsid w:val="008D6A53"/>
    <w:rsid w:val="008D6A68"/>
    <w:rsid w:val="008D6B7B"/>
    <w:rsid w:val="008D6C53"/>
    <w:rsid w:val="008D6C72"/>
    <w:rsid w:val="008D6D0D"/>
    <w:rsid w:val="008D6DA6"/>
    <w:rsid w:val="008D6DB9"/>
    <w:rsid w:val="008D6DDB"/>
    <w:rsid w:val="008D6E3E"/>
    <w:rsid w:val="008D6F51"/>
    <w:rsid w:val="008D6F57"/>
    <w:rsid w:val="008D6F70"/>
    <w:rsid w:val="008D706B"/>
    <w:rsid w:val="008D729A"/>
    <w:rsid w:val="008D72B1"/>
    <w:rsid w:val="008D7371"/>
    <w:rsid w:val="008D7484"/>
    <w:rsid w:val="008D74DA"/>
    <w:rsid w:val="008D756F"/>
    <w:rsid w:val="008D7617"/>
    <w:rsid w:val="008D76BC"/>
    <w:rsid w:val="008D777F"/>
    <w:rsid w:val="008D78D6"/>
    <w:rsid w:val="008D799A"/>
    <w:rsid w:val="008D7BB1"/>
    <w:rsid w:val="008D7C37"/>
    <w:rsid w:val="008D7CA6"/>
    <w:rsid w:val="008D7E0D"/>
    <w:rsid w:val="008D7E52"/>
    <w:rsid w:val="008D7EF2"/>
    <w:rsid w:val="008D7F36"/>
    <w:rsid w:val="008D7FCB"/>
    <w:rsid w:val="008DA565"/>
    <w:rsid w:val="008E0014"/>
    <w:rsid w:val="008E00BF"/>
    <w:rsid w:val="008E00CF"/>
    <w:rsid w:val="008E00E0"/>
    <w:rsid w:val="008E01EB"/>
    <w:rsid w:val="008E0359"/>
    <w:rsid w:val="008E0516"/>
    <w:rsid w:val="008E0557"/>
    <w:rsid w:val="008E072D"/>
    <w:rsid w:val="008E0762"/>
    <w:rsid w:val="008E07D3"/>
    <w:rsid w:val="008E0810"/>
    <w:rsid w:val="008E08D5"/>
    <w:rsid w:val="008E08F5"/>
    <w:rsid w:val="008E0A6D"/>
    <w:rsid w:val="008E0AB4"/>
    <w:rsid w:val="008E0AF6"/>
    <w:rsid w:val="008E0C4D"/>
    <w:rsid w:val="008E0DBE"/>
    <w:rsid w:val="008E0F48"/>
    <w:rsid w:val="008E0F59"/>
    <w:rsid w:val="008E1094"/>
    <w:rsid w:val="008E10CD"/>
    <w:rsid w:val="008E10D3"/>
    <w:rsid w:val="008E1256"/>
    <w:rsid w:val="008E1298"/>
    <w:rsid w:val="008E12E2"/>
    <w:rsid w:val="008E137A"/>
    <w:rsid w:val="008E13C4"/>
    <w:rsid w:val="008E14A5"/>
    <w:rsid w:val="008E1567"/>
    <w:rsid w:val="008E1785"/>
    <w:rsid w:val="008E17CF"/>
    <w:rsid w:val="008E1879"/>
    <w:rsid w:val="008E19A2"/>
    <w:rsid w:val="008E1A25"/>
    <w:rsid w:val="008E1B26"/>
    <w:rsid w:val="008E1B9D"/>
    <w:rsid w:val="008E1D89"/>
    <w:rsid w:val="008E1E1E"/>
    <w:rsid w:val="008E1E83"/>
    <w:rsid w:val="008E1EBF"/>
    <w:rsid w:val="008E1ED0"/>
    <w:rsid w:val="008E1F53"/>
    <w:rsid w:val="008E1F79"/>
    <w:rsid w:val="008E1FFF"/>
    <w:rsid w:val="008E203F"/>
    <w:rsid w:val="008E20FD"/>
    <w:rsid w:val="008E218E"/>
    <w:rsid w:val="008E21D1"/>
    <w:rsid w:val="008E2287"/>
    <w:rsid w:val="008E230C"/>
    <w:rsid w:val="008E239D"/>
    <w:rsid w:val="008E23C6"/>
    <w:rsid w:val="008E24B5"/>
    <w:rsid w:val="008E2529"/>
    <w:rsid w:val="008E254E"/>
    <w:rsid w:val="008E258F"/>
    <w:rsid w:val="008E26ED"/>
    <w:rsid w:val="008E2790"/>
    <w:rsid w:val="008E280D"/>
    <w:rsid w:val="008E28E4"/>
    <w:rsid w:val="008E2969"/>
    <w:rsid w:val="008E2A8D"/>
    <w:rsid w:val="008E2A9D"/>
    <w:rsid w:val="008E2AA0"/>
    <w:rsid w:val="008E2B23"/>
    <w:rsid w:val="008E2B57"/>
    <w:rsid w:val="008E2D00"/>
    <w:rsid w:val="008E2E04"/>
    <w:rsid w:val="008E2E49"/>
    <w:rsid w:val="008E2E61"/>
    <w:rsid w:val="008E2F36"/>
    <w:rsid w:val="008E3024"/>
    <w:rsid w:val="008E31BA"/>
    <w:rsid w:val="008E3242"/>
    <w:rsid w:val="008E327B"/>
    <w:rsid w:val="008E32E6"/>
    <w:rsid w:val="008E3351"/>
    <w:rsid w:val="008E33CB"/>
    <w:rsid w:val="008E33D4"/>
    <w:rsid w:val="008E365D"/>
    <w:rsid w:val="008E37B3"/>
    <w:rsid w:val="008E37F0"/>
    <w:rsid w:val="008E3917"/>
    <w:rsid w:val="008E3983"/>
    <w:rsid w:val="008E3A93"/>
    <w:rsid w:val="008E3B0C"/>
    <w:rsid w:val="008E3C74"/>
    <w:rsid w:val="008E3E3E"/>
    <w:rsid w:val="008E40BC"/>
    <w:rsid w:val="008E40C0"/>
    <w:rsid w:val="008E4154"/>
    <w:rsid w:val="008E41B5"/>
    <w:rsid w:val="008E42E2"/>
    <w:rsid w:val="008E434A"/>
    <w:rsid w:val="008E4417"/>
    <w:rsid w:val="008E4422"/>
    <w:rsid w:val="008E45EC"/>
    <w:rsid w:val="008E4683"/>
    <w:rsid w:val="008E469E"/>
    <w:rsid w:val="008E46CC"/>
    <w:rsid w:val="008E4754"/>
    <w:rsid w:val="008E4768"/>
    <w:rsid w:val="008E4871"/>
    <w:rsid w:val="008E48B9"/>
    <w:rsid w:val="008E48C7"/>
    <w:rsid w:val="008E4944"/>
    <w:rsid w:val="008E4A37"/>
    <w:rsid w:val="008E4A75"/>
    <w:rsid w:val="008E4C66"/>
    <w:rsid w:val="008E4D43"/>
    <w:rsid w:val="008E4FEA"/>
    <w:rsid w:val="008E5363"/>
    <w:rsid w:val="008E54F1"/>
    <w:rsid w:val="008E55E7"/>
    <w:rsid w:val="008E5644"/>
    <w:rsid w:val="008E5673"/>
    <w:rsid w:val="008E577B"/>
    <w:rsid w:val="008E5A20"/>
    <w:rsid w:val="008E5AB5"/>
    <w:rsid w:val="008E5AFA"/>
    <w:rsid w:val="008E5C5F"/>
    <w:rsid w:val="008E5C81"/>
    <w:rsid w:val="008E5D2D"/>
    <w:rsid w:val="008E5F29"/>
    <w:rsid w:val="008E6113"/>
    <w:rsid w:val="008E6128"/>
    <w:rsid w:val="008E619E"/>
    <w:rsid w:val="008E62E5"/>
    <w:rsid w:val="008E668E"/>
    <w:rsid w:val="008E66AF"/>
    <w:rsid w:val="008E67C1"/>
    <w:rsid w:val="008E6823"/>
    <w:rsid w:val="008E6978"/>
    <w:rsid w:val="008E69E2"/>
    <w:rsid w:val="008E6A21"/>
    <w:rsid w:val="008E6C75"/>
    <w:rsid w:val="008E6C78"/>
    <w:rsid w:val="008E6CDD"/>
    <w:rsid w:val="008E6D3D"/>
    <w:rsid w:val="008E6DEE"/>
    <w:rsid w:val="008E6E1F"/>
    <w:rsid w:val="008E6F1D"/>
    <w:rsid w:val="008E6F36"/>
    <w:rsid w:val="008E6F48"/>
    <w:rsid w:val="008E6F76"/>
    <w:rsid w:val="008E7065"/>
    <w:rsid w:val="008E72DB"/>
    <w:rsid w:val="008E7463"/>
    <w:rsid w:val="008E74B8"/>
    <w:rsid w:val="008E74D6"/>
    <w:rsid w:val="008E772D"/>
    <w:rsid w:val="008E77D9"/>
    <w:rsid w:val="008E792A"/>
    <w:rsid w:val="008E7ABB"/>
    <w:rsid w:val="008E7B74"/>
    <w:rsid w:val="008E7C86"/>
    <w:rsid w:val="008E7CBC"/>
    <w:rsid w:val="008E7D89"/>
    <w:rsid w:val="008E7DB9"/>
    <w:rsid w:val="008E7E67"/>
    <w:rsid w:val="008E7F48"/>
    <w:rsid w:val="008F0024"/>
    <w:rsid w:val="008F005E"/>
    <w:rsid w:val="008F017A"/>
    <w:rsid w:val="008F0237"/>
    <w:rsid w:val="008F034D"/>
    <w:rsid w:val="008F0378"/>
    <w:rsid w:val="008F04B8"/>
    <w:rsid w:val="008F060E"/>
    <w:rsid w:val="008F0683"/>
    <w:rsid w:val="008F0769"/>
    <w:rsid w:val="008F07E6"/>
    <w:rsid w:val="008F09B2"/>
    <w:rsid w:val="008F09E5"/>
    <w:rsid w:val="008F09FC"/>
    <w:rsid w:val="008F0BD4"/>
    <w:rsid w:val="008F0C05"/>
    <w:rsid w:val="008F0C5A"/>
    <w:rsid w:val="008F0D31"/>
    <w:rsid w:val="008F0DE1"/>
    <w:rsid w:val="008F0E30"/>
    <w:rsid w:val="008F110E"/>
    <w:rsid w:val="008F11C8"/>
    <w:rsid w:val="008F12EC"/>
    <w:rsid w:val="008F135E"/>
    <w:rsid w:val="008F13F3"/>
    <w:rsid w:val="008F150B"/>
    <w:rsid w:val="008F150E"/>
    <w:rsid w:val="008F153C"/>
    <w:rsid w:val="008F159F"/>
    <w:rsid w:val="008F15C1"/>
    <w:rsid w:val="008F15E4"/>
    <w:rsid w:val="008F1726"/>
    <w:rsid w:val="008F1831"/>
    <w:rsid w:val="008F18B5"/>
    <w:rsid w:val="008F198A"/>
    <w:rsid w:val="008F19C0"/>
    <w:rsid w:val="008F1B9D"/>
    <w:rsid w:val="008F1C25"/>
    <w:rsid w:val="008F1D3D"/>
    <w:rsid w:val="008F1E57"/>
    <w:rsid w:val="008F1F2A"/>
    <w:rsid w:val="008F1F6C"/>
    <w:rsid w:val="008F20DB"/>
    <w:rsid w:val="008F20FA"/>
    <w:rsid w:val="008F217A"/>
    <w:rsid w:val="008F2243"/>
    <w:rsid w:val="008F22BB"/>
    <w:rsid w:val="008F233A"/>
    <w:rsid w:val="008F235C"/>
    <w:rsid w:val="008F238D"/>
    <w:rsid w:val="008F2408"/>
    <w:rsid w:val="008F2675"/>
    <w:rsid w:val="008F26D3"/>
    <w:rsid w:val="008F2743"/>
    <w:rsid w:val="008F27A5"/>
    <w:rsid w:val="008F27B5"/>
    <w:rsid w:val="008F29E8"/>
    <w:rsid w:val="008F2B09"/>
    <w:rsid w:val="008F2B95"/>
    <w:rsid w:val="008F2BE2"/>
    <w:rsid w:val="008F2C08"/>
    <w:rsid w:val="008F2C5F"/>
    <w:rsid w:val="008F2D0B"/>
    <w:rsid w:val="008F2D5F"/>
    <w:rsid w:val="008F2D6C"/>
    <w:rsid w:val="008F2E1D"/>
    <w:rsid w:val="008F2ED1"/>
    <w:rsid w:val="008F2FB1"/>
    <w:rsid w:val="008F3099"/>
    <w:rsid w:val="008F30DD"/>
    <w:rsid w:val="008F331D"/>
    <w:rsid w:val="008F348C"/>
    <w:rsid w:val="008F3522"/>
    <w:rsid w:val="008F3584"/>
    <w:rsid w:val="008F35B6"/>
    <w:rsid w:val="008F36F6"/>
    <w:rsid w:val="008F3814"/>
    <w:rsid w:val="008F3822"/>
    <w:rsid w:val="008F38B0"/>
    <w:rsid w:val="008F3968"/>
    <w:rsid w:val="008F3AB4"/>
    <w:rsid w:val="008F3ACD"/>
    <w:rsid w:val="008F3B8C"/>
    <w:rsid w:val="008F3C19"/>
    <w:rsid w:val="008F3C90"/>
    <w:rsid w:val="008F3DD5"/>
    <w:rsid w:val="008F3DDF"/>
    <w:rsid w:val="008F3DF6"/>
    <w:rsid w:val="008F3E3B"/>
    <w:rsid w:val="008F3F49"/>
    <w:rsid w:val="008F401D"/>
    <w:rsid w:val="008F404F"/>
    <w:rsid w:val="008F413D"/>
    <w:rsid w:val="008F4294"/>
    <w:rsid w:val="008F4358"/>
    <w:rsid w:val="008F45B8"/>
    <w:rsid w:val="008F468E"/>
    <w:rsid w:val="008F47BF"/>
    <w:rsid w:val="008F47FC"/>
    <w:rsid w:val="008F49E3"/>
    <w:rsid w:val="008F49E6"/>
    <w:rsid w:val="008F4C3D"/>
    <w:rsid w:val="008F4C5F"/>
    <w:rsid w:val="008F4C8A"/>
    <w:rsid w:val="008F4CF0"/>
    <w:rsid w:val="008F4D3A"/>
    <w:rsid w:val="008F4EC7"/>
    <w:rsid w:val="008F4EF0"/>
    <w:rsid w:val="008F5193"/>
    <w:rsid w:val="008F51D9"/>
    <w:rsid w:val="008F56DA"/>
    <w:rsid w:val="008F56FC"/>
    <w:rsid w:val="008F5759"/>
    <w:rsid w:val="008F57BD"/>
    <w:rsid w:val="008F57FD"/>
    <w:rsid w:val="008F5807"/>
    <w:rsid w:val="008F585F"/>
    <w:rsid w:val="008F5986"/>
    <w:rsid w:val="008F5A8C"/>
    <w:rsid w:val="008F5AB7"/>
    <w:rsid w:val="008F5AD3"/>
    <w:rsid w:val="008F5B12"/>
    <w:rsid w:val="008F5B8D"/>
    <w:rsid w:val="008F5D67"/>
    <w:rsid w:val="008F5D85"/>
    <w:rsid w:val="008F5E15"/>
    <w:rsid w:val="008F5E95"/>
    <w:rsid w:val="008F5E9F"/>
    <w:rsid w:val="008F5EB9"/>
    <w:rsid w:val="008F5F87"/>
    <w:rsid w:val="008F6261"/>
    <w:rsid w:val="008F633B"/>
    <w:rsid w:val="008F64D1"/>
    <w:rsid w:val="008F6541"/>
    <w:rsid w:val="008F660F"/>
    <w:rsid w:val="008F661E"/>
    <w:rsid w:val="008F6743"/>
    <w:rsid w:val="008F6896"/>
    <w:rsid w:val="008F6B21"/>
    <w:rsid w:val="008F6B45"/>
    <w:rsid w:val="008F6B56"/>
    <w:rsid w:val="008F6C22"/>
    <w:rsid w:val="008F6C31"/>
    <w:rsid w:val="008F6C43"/>
    <w:rsid w:val="008F6C53"/>
    <w:rsid w:val="008F6C62"/>
    <w:rsid w:val="008F6D27"/>
    <w:rsid w:val="008F6E67"/>
    <w:rsid w:val="008F6EC4"/>
    <w:rsid w:val="008F7404"/>
    <w:rsid w:val="008F744B"/>
    <w:rsid w:val="008F7509"/>
    <w:rsid w:val="008F7510"/>
    <w:rsid w:val="008F7545"/>
    <w:rsid w:val="008F7621"/>
    <w:rsid w:val="008F7729"/>
    <w:rsid w:val="008F7779"/>
    <w:rsid w:val="008F798C"/>
    <w:rsid w:val="008F7BAF"/>
    <w:rsid w:val="008F7D9E"/>
    <w:rsid w:val="008F7F0F"/>
    <w:rsid w:val="008F7F6D"/>
    <w:rsid w:val="008F7FFD"/>
    <w:rsid w:val="00900018"/>
    <w:rsid w:val="0090002C"/>
    <w:rsid w:val="0090008F"/>
    <w:rsid w:val="00900149"/>
    <w:rsid w:val="0090017C"/>
    <w:rsid w:val="009001E9"/>
    <w:rsid w:val="00900337"/>
    <w:rsid w:val="00900588"/>
    <w:rsid w:val="0090068E"/>
    <w:rsid w:val="0090078F"/>
    <w:rsid w:val="009007B9"/>
    <w:rsid w:val="009008F1"/>
    <w:rsid w:val="009009AD"/>
    <w:rsid w:val="00900A34"/>
    <w:rsid w:val="00900DA4"/>
    <w:rsid w:val="0090103E"/>
    <w:rsid w:val="00901190"/>
    <w:rsid w:val="0090119E"/>
    <w:rsid w:val="0090135B"/>
    <w:rsid w:val="0090136B"/>
    <w:rsid w:val="009013D2"/>
    <w:rsid w:val="00901461"/>
    <w:rsid w:val="0090146C"/>
    <w:rsid w:val="00901628"/>
    <w:rsid w:val="009017C0"/>
    <w:rsid w:val="00901A43"/>
    <w:rsid w:val="00901CCB"/>
    <w:rsid w:val="00901D93"/>
    <w:rsid w:val="00901E1E"/>
    <w:rsid w:val="00902189"/>
    <w:rsid w:val="0090247A"/>
    <w:rsid w:val="009024A3"/>
    <w:rsid w:val="009024E2"/>
    <w:rsid w:val="00902599"/>
    <w:rsid w:val="00902664"/>
    <w:rsid w:val="009027F1"/>
    <w:rsid w:val="00902902"/>
    <w:rsid w:val="0090294C"/>
    <w:rsid w:val="00902B19"/>
    <w:rsid w:val="00902BCB"/>
    <w:rsid w:val="00902E92"/>
    <w:rsid w:val="00902FCA"/>
    <w:rsid w:val="00903049"/>
    <w:rsid w:val="00903079"/>
    <w:rsid w:val="00903166"/>
    <w:rsid w:val="00903201"/>
    <w:rsid w:val="00903239"/>
    <w:rsid w:val="0090327E"/>
    <w:rsid w:val="009032B0"/>
    <w:rsid w:val="00903443"/>
    <w:rsid w:val="0090348A"/>
    <w:rsid w:val="00903690"/>
    <w:rsid w:val="009036AA"/>
    <w:rsid w:val="00903770"/>
    <w:rsid w:val="00903826"/>
    <w:rsid w:val="00903882"/>
    <w:rsid w:val="0090396C"/>
    <w:rsid w:val="00903978"/>
    <w:rsid w:val="00903AF1"/>
    <w:rsid w:val="00903C53"/>
    <w:rsid w:val="00903C76"/>
    <w:rsid w:val="00903CAB"/>
    <w:rsid w:val="00903DE2"/>
    <w:rsid w:val="00903F9D"/>
    <w:rsid w:val="00903FDD"/>
    <w:rsid w:val="0090406D"/>
    <w:rsid w:val="009040D2"/>
    <w:rsid w:val="009041AA"/>
    <w:rsid w:val="0090420E"/>
    <w:rsid w:val="00904262"/>
    <w:rsid w:val="009044A4"/>
    <w:rsid w:val="009044E4"/>
    <w:rsid w:val="009045F9"/>
    <w:rsid w:val="00904613"/>
    <w:rsid w:val="0090463C"/>
    <w:rsid w:val="0090474B"/>
    <w:rsid w:val="00904788"/>
    <w:rsid w:val="009048BA"/>
    <w:rsid w:val="009049F5"/>
    <w:rsid w:val="00904BA7"/>
    <w:rsid w:val="00904BEB"/>
    <w:rsid w:val="00904C26"/>
    <w:rsid w:val="00904C6A"/>
    <w:rsid w:val="00904D1F"/>
    <w:rsid w:val="00904E9B"/>
    <w:rsid w:val="00904F02"/>
    <w:rsid w:val="00904F3F"/>
    <w:rsid w:val="00905120"/>
    <w:rsid w:val="0090516F"/>
    <w:rsid w:val="0090528C"/>
    <w:rsid w:val="009052D2"/>
    <w:rsid w:val="009054D0"/>
    <w:rsid w:val="009056AC"/>
    <w:rsid w:val="009056B4"/>
    <w:rsid w:val="0090573C"/>
    <w:rsid w:val="00905772"/>
    <w:rsid w:val="009057B2"/>
    <w:rsid w:val="009057C5"/>
    <w:rsid w:val="009057F0"/>
    <w:rsid w:val="009058F7"/>
    <w:rsid w:val="00905ABC"/>
    <w:rsid w:val="00905CC2"/>
    <w:rsid w:val="00905E3D"/>
    <w:rsid w:val="0090605C"/>
    <w:rsid w:val="00906106"/>
    <w:rsid w:val="00906116"/>
    <w:rsid w:val="009061AB"/>
    <w:rsid w:val="00906472"/>
    <w:rsid w:val="009064FF"/>
    <w:rsid w:val="009065DE"/>
    <w:rsid w:val="009065F6"/>
    <w:rsid w:val="0090678B"/>
    <w:rsid w:val="00906844"/>
    <w:rsid w:val="00906861"/>
    <w:rsid w:val="009068CA"/>
    <w:rsid w:val="00906921"/>
    <w:rsid w:val="00906B64"/>
    <w:rsid w:val="00906BCF"/>
    <w:rsid w:val="00906C1D"/>
    <w:rsid w:val="00906CF6"/>
    <w:rsid w:val="00906E0A"/>
    <w:rsid w:val="00906F98"/>
    <w:rsid w:val="00906F9B"/>
    <w:rsid w:val="00906FA9"/>
    <w:rsid w:val="00906FF6"/>
    <w:rsid w:val="00907073"/>
    <w:rsid w:val="009070A5"/>
    <w:rsid w:val="009070CF"/>
    <w:rsid w:val="00907130"/>
    <w:rsid w:val="00907232"/>
    <w:rsid w:val="00907234"/>
    <w:rsid w:val="009072CD"/>
    <w:rsid w:val="0090735C"/>
    <w:rsid w:val="0090737C"/>
    <w:rsid w:val="009074D6"/>
    <w:rsid w:val="009075D5"/>
    <w:rsid w:val="009076FE"/>
    <w:rsid w:val="009077DF"/>
    <w:rsid w:val="0090782D"/>
    <w:rsid w:val="009078E3"/>
    <w:rsid w:val="00907A4A"/>
    <w:rsid w:val="00907AD2"/>
    <w:rsid w:val="00907C8D"/>
    <w:rsid w:val="00907CC0"/>
    <w:rsid w:val="00907DCB"/>
    <w:rsid w:val="00907DCC"/>
    <w:rsid w:val="00907E43"/>
    <w:rsid w:val="00907E70"/>
    <w:rsid w:val="00907EEC"/>
    <w:rsid w:val="009100A8"/>
    <w:rsid w:val="0091017A"/>
    <w:rsid w:val="009101C9"/>
    <w:rsid w:val="009101FC"/>
    <w:rsid w:val="00910201"/>
    <w:rsid w:val="0091022A"/>
    <w:rsid w:val="00910231"/>
    <w:rsid w:val="00910295"/>
    <w:rsid w:val="00910297"/>
    <w:rsid w:val="00910334"/>
    <w:rsid w:val="00910339"/>
    <w:rsid w:val="0091040D"/>
    <w:rsid w:val="0091043B"/>
    <w:rsid w:val="009104CE"/>
    <w:rsid w:val="009106D8"/>
    <w:rsid w:val="00910828"/>
    <w:rsid w:val="00910977"/>
    <w:rsid w:val="00910A7C"/>
    <w:rsid w:val="00910B3B"/>
    <w:rsid w:val="00910C12"/>
    <w:rsid w:val="00910C57"/>
    <w:rsid w:val="00910CF7"/>
    <w:rsid w:val="00910D27"/>
    <w:rsid w:val="009110A2"/>
    <w:rsid w:val="00911172"/>
    <w:rsid w:val="00911310"/>
    <w:rsid w:val="00911345"/>
    <w:rsid w:val="0091136D"/>
    <w:rsid w:val="0091144A"/>
    <w:rsid w:val="00911614"/>
    <w:rsid w:val="00911763"/>
    <w:rsid w:val="00911895"/>
    <w:rsid w:val="009119B0"/>
    <w:rsid w:val="00911A4D"/>
    <w:rsid w:val="00911B86"/>
    <w:rsid w:val="00911C16"/>
    <w:rsid w:val="00911C2C"/>
    <w:rsid w:val="00911CD0"/>
    <w:rsid w:val="00911CF6"/>
    <w:rsid w:val="00911D4F"/>
    <w:rsid w:val="00911E6C"/>
    <w:rsid w:val="00911EAD"/>
    <w:rsid w:val="00911EC2"/>
    <w:rsid w:val="00911F16"/>
    <w:rsid w:val="00911F99"/>
    <w:rsid w:val="00911FD6"/>
    <w:rsid w:val="0091202A"/>
    <w:rsid w:val="00912225"/>
    <w:rsid w:val="00912249"/>
    <w:rsid w:val="00912270"/>
    <w:rsid w:val="00912382"/>
    <w:rsid w:val="00912392"/>
    <w:rsid w:val="00912509"/>
    <w:rsid w:val="00912650"/>
    <w:rsid w:val="0091266C"/>
    <w:rsid w:val="009126DA"/>
    <w:rsid w:val="00912706"/>
    <w:rsid w:val="00912741"/>
    <w:rsid w:val="00912806"/>
    <w:rsid w:val="00912831"/>
    <w:rsid w:val="00912841"/>
    <w:rsid w:val="0091295C"/>
    <w:rsid w:val="009129C2"/>
    <w:rsid w:val="00912C6B"/>
    <w:rsid w:val="00912C8A"/>
    <w:rsid w:val="00912CDC"/>
    <w:rsid w:val="00912D04"/>
    <w:rsid w:val="00912E04"/>
    <w:rsid w:val="00912E09"/>
    <w:rsid w:val="00912EFC"/>
    <w:rsid w:val="00912F14"/>
    <w:rsid w:val="0091317C"/>
    <w:rsid w:val="00913280"/>
    <w:rsid w:val="009132E4"/>
    <w:rsid w:val="00913369"/>
    <w:rsid w:val="0091345F"/>
    <w:rsid w:val="0091356D"/>
    <w:rsid w:val="0091360A"/>
    <w:rsid w:val="00913691"/>
    <w:rsid w:val="009137C5"/>
    <w:rsid w:val="009137EF"/>
    <w:rsid w:val="009138DC"/>
    <w:rsid w:val="0091396B"/>
    <w:rsid w:val="0091399E"/>
    <w:rsid w:val="009139BC"/>
    <w:rsid w:val="009139C6"/>
    <w:rsid w:val="00913CCF"/>
    <w:rsid w:val="00913E18"/>
    <w:rsid w:val="00913EBF"/>
    <w:rsid w:val="00913F8C"/>
    <w:rsid w:val="00913FA1"/>
    <w:rsid w:val="0091408B"/>
    <w:rsid w:val="0091413D"/>
    <w:rsid w:val="0091413E"/>
    <w:rsid w:val="00914142"/>
    <w:rsid w:val="009141C9"/>
    <w:rsid w:val="00914234"/>
    <w:rsid w:val="00914296"/>
    <w:rsid w:val="00914318"/>
    <w:rsid w:val="00914392"/>
    <w:rsid w:val="009143F4"/>
    <w:rsid w:val="00914536"/>
    <w:rsid w:val="00914697"/>
    <w:rsid w:val="0091489B"/>
    <w:rsid w:val="009148A3"/>
    <w:rsid w:val="00914930"/>
    <w:rsid w:val="00914A79"/>
    <w:rsid w:val="00914BD8"/>
    <w:rsid w:val="00914C4C"/>
    <w:rsid w:val="00914D2B"/>
    <w:rsid w:val="00914D57"/>
    <w:rsid w:val="00914DB4"/>
    <w:rsid w:val="00914E7A"/>
    <w:rsid w:val="00914EB3"/>
    <w:rsid w:val="00914F7E"/>
    <w:rsid w:val="0091508F"/>
    <w:rsid w:val="00915141"/>
    <w:rsid w:val="00915238"/>
    <w:rsid w:val="009153F1"/>
    <w:rsid w:val="0091546E"/>
    <w:rsid w:val="0091559D"/>
    <w:rsid w:val="00915759"/>
    <w:rsid w:val="009157E2"/>
    <w:rsid w:val="00915834"/>
    <w:rsid w:val="00915941"/>
    <w:rsid w:val="00915B52"/>
    <w:rsid w:val="00915DAA"/>
    <w:rsid w:val="00915E1A"/>
    <w:rsid w:val="00915E95"/>
    <w:rsid w:val="00915EB4"/>
    <w:rsid w:val="00915F56"/>
    <w:rsid w:val="00915FFE"/>
    <w:rsid w:val="0091608D"/>
    <w:rsid w:val="0091613F"/>
    <w:rsid w:val="009161DA"/>
    <w:rsid w:val="00916381"/>
    <w:rsid w:val="00916560"/>
    <w:rsid w:val="00916573"/>
    <w:rsid w:val="009165E3"/>
    <w:rsid w:val="00916650"/>
    <w:rsid w:val="009166D6"/>
    <w:rsid w:val="00916784"/>
    <w:rsid w:val="00916893"/>
    <w:rsid w:val="00916A19"/>
    <w:rsid w:val="00916A27"/>
    <w:rsid w:val="00916A42"/>
    <w:rsid w:val="00916C67"/>
    <w:rsid w:val="00916DEE"/>
    <w:rsid w:val="00916DFF"/>
    <w:rsid w:val="00916E7A"/>
    <w:rsid w:val="00916F34"/>
    <w:rsid w:val="0091717B"/>
    <w:rsid w:val="009172F0"/>
    <w:rsid w:val="00917388"/>
    <w:rsid w:val="009176C6"/>
    <w:rsid w:val="00917758"/>
    <w:rsid w:val="00917776"/>
    <w:rsid w:val="0091788F"/>
    <w:rsid w:val="00917907"/>
    <w:rsid w:val="009179F1"/>
    <w:rsid w:val="00917A64"/>
    <w:rsid w:val="00917B26"/>
    <w:rsid w:val="00917C0A"/>
    <w:rsid w:val="00917CD4"/>
    <w:rsid w:val="00917CE3"/>
    <w:rsid w:val="00917D2B"/>
    <w:rsid w:val="009200DC"/>
    <w:rsid w:val="0092010B"/>
    <w:rsid w:val="00920201"/>
    <w:rsid w:val="00920387"/>
    <w:rsid w:val="00920461"/>
    <w:rsid w:val="00920493"/>
    <w:rsid w:val="00920497"/>
    <w:rsid w:val="0092049C"/>
    <w:rsid w:val="00920566"/>
    <w:rsid w:val="00920597"/>
    <w:rsid w:val="009206FC"/>
    <w:rsid w:val="009208F5"/>
    <w:rsid w:val="0092092E"/>
    <w:rsid w:val="009209C3"/>
    <w:rsid w:val="009209F8"/>
    <w:rsid w:val="009209FF"/>
    <w:rsid w:val="00920BD0"/>
    <w:rsid w:val="00920BE3"/>
    <w:rsid w:val="00920C1B"/>
    <w:rsid w:val="00920CC1"/>
    <w:rsid w:val="00920EBA"/>
    <w:rsid w:val="00920F59"/>
    <w:rsid w:val="0092106A"/>
    <w:rsid w:val="0092111A"/>
    <w:rsid w:val="0092127F"/>
    <w:rsid w:val="009212C6"/>
    <w:rsid w:val="009213DE"/>
    <w:rsid w:val="009214DD"/>
    <w:rsid w:val="009215D0"/>
    <w:rsid w:val="0092161E"/>
    <w:rsid w:val="009216AA"/>
    <w:rsid w:val="00921745"/>
    <w:rsid w:val="0092188A"/>
    <w:rsid w:val="0092189C"/>
    <w:rsid w:val="009218F8"/>
    <w:rsid w:val="00921B66"/>
    <w:rsid w:val="00921BA0"/>
    <w:rsid w:val="00921D54"/>
    <w:rsid w:val="00921E12"/>
    <w:rsid w:val="00921E25"/>
    <w:rsid w:val="00921E78"/>
    <w:rsid w:val="00922020"/>
    <w:rsid w:val="0092208E"/>
    <w:rsid w:val="00922258"/>
    <w:rsid w:val="0092225F"/>
    <w:rsid w:val="0092252E"/>
    <w:rsid w:val="00922547"/>
    <w:rsid w:val="00922581"/>
    <w:rsid w:val="00922591"/>
    <w:rsid w:val="009225B6"/>
    <w:rsid w:val="009227CE"/>
    <w:rsid w:val="009228EA"/>
    <w:rsid w:val="00922A4F"/>
    <w:rsid w:val="00922A92"/>
    <w:rsid w:val="00922AE5"/>
    <w:rsid w:val="00922B07"/>
    <w:rsid w:val="00922B98"/>
    <w:rsid w:val="00922BD4"/>
    <w:rsid w:val="00922BF9"/>
    <w:rsid w:val="00922C06"/>
    <w:rsid w:val="00922CC6"/>
    <w:rsid w:val="00922D01"/>
    <w:rsid w:val="00922ECE"/>
    <w:rsid w:val="009230A7"/>
    <w:rsid w:val="0092318F"/>
    <w:rsid w:val="0092319A"/>
    <w:rsid w:val="009233D1"/>
    <w:rsid w:val="00923477"/>
    <w:rsid w:val="009235C0"/>
    <w:rsid w:val="0092378F"/>
    <w:rsid w:val="009238A0"/>
    <w:rsid w:val="0092395E"/>
    <w:rsid w:val="00923B33"/>
    <w:rsid w:val="00923B5B"/>
    <w:rsid w:val="00923C40"/>
    <w:rsid w:val="00923CBE"/>
    <w:rsid w:val="00923D0E"/>
    <w:rsid w:val="00923DB0"/>
    <w:rsid w:val="00923EEC"/>
    <w:rsid w:val="00923FF6"/>
    <w:rsid w:val="009241B5"/>
    <w:rsid w:val="009241EC"/>
    <w:rsid w:val="00924276"/>
    <w:rsid w:val="00924316"/>
    <w:rsid w:val="00924317"/>
    <w:rsid w:val="009245C6"/>
    <w:rsid w:val="0092461D"/>
    <w:rsid w:val="00924715"/>
    <w:rsid w:val="009248E4"/>
    <w:rsid w:val="00924941"/>
    <w:rsid w:val="00924987"/>
    <w:rsid w:val="00924994"/>
    <w:rsid w:val="00924C51"/>
    <w:rsid w:val="00924DD8"/>
    <w:rsid w:val="00924E86"/>
    <w:rsid w:val="00924E88"/>
    <w:rsid w:val="00924F16"/>
    <w:rsid w:val="00924F1A"/>
    <w:rsid w:val="00924F72"/>
    <w:rsid w:val="00925025"/>
    <w:rsid w:val="00925084"/>
    <w:rsid w:val="00925193"/>
    <w:rsid w:val="00925204"/>
    <w:rsid w:val="0092524E"/>
    <w:rsid w:val="0092529E"/>
    <w:rsid w:val="009253C3"/>
    <w:rsid w:val="009253C5"/>
    <w:rsid w:val="00925410"/>
    <w:rsid w:val="009255BC"/>
    <w:rsid w:val="00925614"/>
    <w:rsid w:val="0092564F"/>
    <w:rsid w:val="00925699"/>
    <w:rsid w:val="00925913"/>
    <w:rsid w:val="00925914"/>
    <w:rsid w:val="009259A5"/>
    <w:rsid w:val="00925A68"/>
    <w:rsid w:val="00925B44"/>
    <w:rsid w:val="00925B59"/>
    <w:rsid w:val="00925BA6"/>
    <w:rsid w:val="00925BBB"/>
    <w:rsid w:val="00925BBC"/>
    <w:rsid w:val="00925F10"/>
    <w:rsid w:val="00925F1D"/>
    <w:rsid w:val="00925F66"/>
    <w:rsid w:val="00925F6D"/>
    <w:rsid w:val="00926079"/>
    <w:rsid w:val="009260A3"/>
    <w:rsid w:val="009260F8"/>
    <w:rsid w:val="009261B8"/>
    <w:rsid w:val="009262B6"/>
    <w:rsid w:val="009262FE"/>
    <w:rsid w:val="00926357"/>
    <w:rsid w:val="009263F0"/>
    <w:rsid w:val="0092640F"/>
    <w:rsid w:val="00926434"/>
    <w:rsid w:val="009264FE"/>
    <w:rsid w:val="0092654A"/>
    <w:rsid w:val="009265D5"/>
    <w:rsid w:val="009265DE"/>
    <w:rsid w:val="0092669B"/>
    <w:rsid w:val="009266F6"/>
    <w:rsid w:val="0092675F"/>
    <w:rsid w:val="0092687F"/>
    <w:rsid w:val="009269C2"/>
    <w:rsid w:val="00926A37"/>
    <w:rsid w:val="00926A9B"/>
    <w:rsid w:val="00926B4F"/>
    <w:rsid w:val="00926B90"/>
    <w:rsid w:val="00926BC3"/>
    <w:rsid w:val="00926C9A"/>
    <w:rsid w:val="00926D56"/>
    <w:rsid w:val="00926D70"/>
    <w:rsid w:val="00926F43"/>
    <w:rsid w:val="00927009"/>
    <w:rsid w:val="00927096"/>
    <w:rsid w:val="009270C2"/>
    <w:rsid w:val="00927146"/>
    <w:rsid w:val="009271A5"/>
    <w:rsid w:val="009271AB"/>
    <w:rsid w:val="009272E5"/>
    <w:rsid w:val="00927324"/>
    <w:rsid w:val="00927340"/>
    <w:rsid w:val="00927585"/>
    <w:rsid w:val="009276E6"/>
    <w:rsid w:val="00927706"/>
    <w:rsid w:val="00927714"/>
    <w:rsid w:val="00927946"/>
    <w:rsid w:val="009279AF"/>
    <w:rsid w:val="00927BB4"/>
    <w:rsid w:val="00927CE3"/>
    <w:rsid w:val="00927D1D"/>
    <w:rsid w:val="00927D47"/>
    <w:rsid w:val="00927DAB"/>
    <w:rsid w:val="00927DD3"/>
    <w:rsid w:val="00927EBC"/>
    <w:rsid w:val="00927F6D"/>
    <w:rsid w:val="00927F7D"/>
    <w:rsid w:val="0092C1AC"/>
    <w:rsid w:val="0093012B"/>
    <w:rsid w:val="0093019E"/>
    <w:rsid w:val="009301FB"/>
    <w:rsid w:val="00930201"/>
    <w:rsid w:val="00930215"/>
    <w:rsid w:val="009302BB"/>
    <w:rsid w:val="00930315"/>
    <w:rsid w:val="009303FE"/>
    <w:rsid w:val="00930496"/>
    <w:rsid w:val="009304D4"/>
    <w:rsid w:val="009306B5"/>
    <w:rsid w:val="0093074C"/>
    <w:rsid w:val="009307D0"/>
    <w:rsid w:val="009309D5"/>
    <w:rsid w:val="00930A59"/>
    <w:rsid w:val="00930A93"/>
    <w:rsid w:val="00930AF5"/>
    <w:rsid w:val="00930B18"/>
    <w:rsid w:val="00930BA7"/>
    <w:rsid w:val="00930BC6"/>
    <w:rsid w:val="00930D09"/>
    <w:rsid w:val="00930D1E"/>
    <w:rsid w:val="00930D39"/>
    <w:rsid w:val="00930E6E"/>
    <w:rsid w:val="00930F50"/>
    <w:rsid w:val="00930FC9"/>
    <w:rsid w:val="00931040"/>
    <w:rsid w:val="009310CE"/>
    <w:rsid w:val="0093112E"/>
    <w:rsid w:val="0093117C"/>
    <w:rsid w:val="0093130C"/>
    <w:rsid w:val="00931331"/>
    <w:rsid w:val="00931380"/>
    <w:rsid w:val="00931404"/>
    <w:rsid w:val="00931436"/>
    <w:rsid w:val="0093160F"/>
    <w:rsid w:val="00931721"/>
    <w:rsid w:val="00931737"/>
    <w:rsid w:val="00931768"/>
    <w:rsid w:val="009319E7"/>
    <w:rsid w:val="00931A3F"/>
    <w:rsid w:val="00931A75"/>
    <w:rsid w:val="00931AFF"/>
    <w:rsid w:val="00931B34"/>
    <w:rsid w:val="00931DC6"/>
    <w:rsid w:val="00931DD4"/>
    <w:rsid w:val="00931EAB"/>
    <w:rsid w:val="00931F00"/>
    <w:rsid w:val="00931F5D"/>
    <w:rsid w:val="00931F7A"/>
    <w:rsid w:val="00931FDD"/>
    <w:rsid w:val="00932071"/>
    <w:rsid w:val="0093208E"/>
    <w:rsid w:val="009320AA"/>
    <w:rsid w:val="00932104"/>
    <w:rsid w:val="0093220C"/>
    <w:rsid w:val="0093226E"/>
    <w:rsid w:val="0093237E"/>
    <w:rsid w:val="009323E8"/>
    <w:rsid w:val="00932501"/>
    <w:rsid w:val="0093250D"/>
    <w:rsid w:val="0093251A"/>
    <w:rsid w:val="009325A0"/>
    <w:rsid w:val="009325FE"/>
    <w:rsid w:val="0093260C"/>
    <w:rsid w:val="00932691"/>
    <w:rsid w:val="0093269A"/>
    <w:rsid w:val="0093280D"/>
    <w:rsid w:val="00932862"/>
    <w:rsid w:val="009328A5"/>
    <w:rsid w:val="009329BF"/>
    <w:rsid w:val="00932B9C"/>
    <w:rsid w:val="00932C75"/>
    <w:rsid w:val="00932DBD"/>
    <w:rsid w:val="00932FFB"/>
    <w:rsid w:val="00933002"/>
    <w:rsid w:val="009331A8"/>
    <w:rsid w:val="00933265"/>
    <w:rsid w:val="00933292"/>
    <w:rsid w:val="0093361B"/>
    <w:rsid w:val="0093374C"/>
    <w:rsid w:val="00933758"/>
    <w:rsid w:val="00933768"/>
    <w:rsid w:val="0093381C"/>
    <w:rsid w:val="0093385F"/>
    <w:rsid w:val="00933936"/>
    <w:rsid w:val="00933972"/>
    <w:rsid w:val="009339AE"/>
    <w:rsid w:val="00933A67"/>
    <w:rsid w:val="00933AC1"/>
    <w:rsid w:val="00933B98"/>
    <w:rsid w:val="00933C5C"/>
    <w:rsid w:val="00933C82"/>
    <w:rsid w:val="00933CE9"/>
    <w:rsid w:val="00933DF7"/>
    <w:rsid w:val="00933E87"/>
    <w:rsid w:val="00933E8F"/>
    <w:rsid w:val="00933EB7"/>
    <w:rsid w:val="00933F24"/>
    <w:rsid w:val="00933F97"/>
    <w:rsid w:val="00933F98"/>
    <w:rsid w:val="00934044"/>
    <w:rsid w:val="009340D3"/>
    <w:rsid w:val="009340E4"/>
    <w:rsid w:val="009341AC"/>
    <w:rsid w:val="009341F4"/>
    <w:rsid w:val="009342A9"/>
    <w:rsid w:val="009342BE"/>
    <w:rsid w:val="00934475"/>
    <w:rsid w:val="009344F6"/>
    <w:rsid w:val="009347B5"/>
    <w:rsid w:val="00934800"/>
    <w:rsid w:val="00934813"/>
    <w:rsid w:val="00934875"/>
    <w:rsid w:val="00934954"/>
    <w:rsid w:val="0093496E"/>
    <w:rsid w:val="00934ACF"/>
    <w:rsid w:val="00934AF0"/>
    <w:rsid w:val="00934BC8"/>
    <w:rsid w:val="00934C1B"/>
    <w:rsid w:val="00934ECF"/>
    <w:rsid w:val="00934F3C"/>
    <w:rsid w:val="0093500E"/>
    <w:rsid w:val="009350BC"/>
    <w:rsid w:val="00935132"/>
    <w:rsid w:val="00935291"/>
    <w:rsid w:val="009352B6"/>
    <w:rsid w:val="0093536C"/>
    <w:rsid w:val="00935372"/>
    <w:rsid w:val="00935380"/>
    <w:rsid w:val="009353E6"/>
    <w:rsid w:val="009354E9"/>
    <w:rsid w:val="0093551D"/>
    <w:rsid w:val="0093584C"/>
    <w:rsid w:val="00935893"/>
    <w:rsid w:val="009358D3"/>
    <w:rsid w:val="00935CDC"/>
    <w:rsid w:val="00935D01"/>
    <w:rsid w:val="00935D3B"/>
    <w:rsid w:val="00935D58"/>
    <w:rsid w:val="00935D60"/>
    <w:rsid w:val="00935E0B"/>
    <w:rsid w:val="00935E96"/>
    <w:rsid w:val="00935FCE"/>
    <w:rsid w:val="00936005"/>
    <w:rsid w:val="0093601A"/>
    <w:rsid w:val="00936056"/>
    <w:rsid w:val="00936138"/>
    <w:rsid w:val="00936234"/>
    <w:rsid w:val="0093639B"/>
    <w:rsid w:val="00936403"/>
    <w:rsid w:val="00936408"/>
    <w:rsid w:val="0093649E"/>
    <w:rsid w:val="009366CF"/>
    <w:rsid w:val="0093673E"/>
    <w:rsid w:val="0093680C"/>
    <w:rsid w:val="009368FC"/>
    <w:rsid w:val="0093692B"/>
    <w:rsid w:val="0093697E"/>
    <w:rsid w:val="009369A1"/>
    <w:rsid w:val="00936A5F"/>
    <w:rsid w:val="00936A9F"/>
    <w:rsid w:val="00936B43"/>
    <w:rsid w:val="00936DF9"/>
    <w:rsid w:val="00936F03"/>
    <w:rsid w:val="00936F20"/>
    <w:rsid w:val="00937012"/>
    <w:rsid w:val="00937029"/>
    <w:rsid w:val="0093705D"/>
    <w:rsid w:val="00937268"/>
    <w:rsid w:val="00937292"/>
    <w:rsid w:val="00937497"/>
    <w:rsid w:val="00937556"/>
    <w:rsid w:val="009375AE"/>
    <w:rsid w:val="009375B2"/>
    <w:rsid w:val="009375F3"/>
    <w:rsid w:val="00937609"/>
    <w:rsid w:val="009376AD"/>
    <w:rsid w:val="009376CC"/>
    <w:rsid w:val="00937720"/>
    <w:rsid w:val="009377F6"/>
    <w:rsid w:val="00937882"/>
    <w:rsid w:val="0093788D"/>
    <w:rsid w:val="009378A1"/>
    <w:rsid w:val="00937929"/>
    <w:rsid w:val="00937A01"/>
    <w:rsid w:val="00937A90"/>
    <w:rsid w:val="00937B02"/>
    <w:rsid w:val="00937B49"/>
    <w:rsid w:val="00937CFE"/>
    <w:rsid w:val="00937ED3"/>
    <w:rsid w:val="00937F9E"/>
    <w:rsid w:val="00937FE4"/>
    <w:rsid w:val="0093D9A6"/>
    <w:rsid w:val="0093FF7C"/>
    <w:rsid w:val="0094008E"/>
    <w:rsid w:val="009405C2"/>
    <w:rsid w:val="00940620"/>
    <w:rsid w:val="00940628"/>
    <w:rsid w:val="00940676"/>
    <w:rsid w:val="009406E5"/>
    <w:rsid w:val="00940779"/>
    <w:rsid w:val="00940838"/>
    <w:rsid w:val="0094085A"/>
    <w:rsid w:val="0094085D"/>
    <w:rsid w:val="00940869"/>
    <w:rsid w:val="00940B50"/>
    <w:rsid w:val="00940BF1"/>
    <w:rsid w:val="00940C64"/>
    <w:rsid w:val="00940C96"/>
    <w:rsid w:val="00940D4E"/>
    <w:rsid w:val="00940D60"/>
    <w:rsid w:val="00940E3C"/>
    <w:rsid w:val="00940E98"/>
    <w:rsid w:val="00940FE3"/>
    <w:rsid w:val="009410D9"/>
    <w:rsid w:val="009411A6"/>
    <w:rsid w:val="009413BF"/>
    <w:rsid w:val="00941445"/>
    <w:rsid w:val="00941461"/>
    <w:rsid w:val="00941525"/>
    <w:rsid w:val="0094157D"/>
    <w:rsid w:val="009415CF"/>
    <w:rsid w:val="00941774"/>
    <w:rsid w:val="009417ED"/>
    <w:rsid w:val="0094194E"/>
    <w:rsid w:val="00941A50"/>
    <w:rsid w:val="00941A9A"/>
    <w:rsid w:val="00941B4C"/>
    <w:rsid w:val="00941B68"/>
    <w:rsid w:val="00941D43"/>
    <w:rsid w:val="00941E25"/>
    <w:rsid w:val="00941E8D"/>
    <w:rsid w:val="00941EF3"/>
    <w:rsid w:val="00941F30"/>
    <w:rsid w:val="00942004"/>
    <w:rsid w:val="0094203C"/>
    <w:rsid w:val="009420A2"/>
    <w:rsid w:val="009420EA"/>
    <w:rsid w:val="00942243"/>
    <w:rsid w:val="009422CE"/>
    <w:rsid w:val="009422E4"/>
    <w:rsid w:val="009422F6"/>
    <w:rsid w:val="00942315"/>
    <w:rsid w:val="009424F2"/>
    <w:rsid w:val="009425E5"/>
    <w:rsid w:val="009426CA"/>
    <w:rsid w:val="009426D6"/>
    <w:rsid w:val="00942793"/>
    <w:rsid w:val="009427FF"/>
    <w:rsid w:val="00942806"/>
    <w:rsid w:val="00942833"/>
    <w:rsid w:val="00942924"/>
    <w:rsid w:val="00942AA7"/>
    <w:rsid w:val="00942B90"/>
    <w:rsid w:val="00942BEE"/>
    <w:rsid w:val="00942C8D"/>
    <w:rsid w:val="00942C9F"/>
    <w:rsid w:val="00942D6D"/>
    <w:rsid w:val="00942E78"/>
    <w:rsid w:val="00942EA0"/>
    <w:rsid w:val="00942F11"/>
    <w:rsid w:val="0094304B"/>
    <w:rsid w:val="00943069"/>
    <w:rsid w:val="009431B5"/>
    <w:rsid w:val="0094325E"/>
    <w:rsid w:val="00943377"/>
    <w:rsid w:val="009433FA"/>
    <w:rsid w:val="00943420"/>
    <w:rsid w:val="009434F6"/>
    <w:rsid w:val="00943607"/>
    <w:rsid w:val="0094362A"/>
    <w:rsid w:val="0094366A"/>
    <w:rsid w:val="00943717"/>
    <w:rsid w:val="0094379D"/>
    <w:rsid w:val="009439E8"/>
    <w:rsid w:val="00943A06"/>
    <w:rsid w:val="00943AF5"/>
    <w:rsid w:val="00943FD6"/>
    <w:rsid w:val="00943FE0"/>
    <w:rsid w:val="00943FFA"/>
    <w:rsid w:val="00944016"/>
    <w:rsid w:val="0094406A"/>
    <w:rsid w:val="0094406E"/>
    <w:rsid w:val="00944165"/>
    <w:rsid w:val="00944237"/>
    <w:rsid w:val="0094443C"/>
    <w:rsid w:val="009444F3"/>
    <w:rsid w:val="009445D4"/>
    <w:rsid w:val="0094467B"/>
    <w:rsid w:val="009446EF"/>
    <w:rsid w:val="009447BB"/>
    <w:rsid w:val="00944811"/>
    <w:rsid w:val="009449E0"/>
    <w:rsid w:val="00944A43"/>
    <w:rsid w:val="00944AAB"/>
    <w:rsid w:val="00944CD2"/>
    <w:rsid w:val="00944D20"/>
    <w:rsid w:val="00944D3E"/>
    <w:rsid w:val="00944D59"/>
    <w:rsid w:val="00944E75"/>
    <w:rsid w:val="00944F6D"/>
    <w:rsid w:val="00945057"/>
    <w:rsid w:val="0094507B"/>
    <w:rsid w:val="009450C7"/>
    <w:rsid w:val="0094512E"/>
    <w:rsid w:val="0094515A"/>
    <w:rsid w:val="00945207"/>
    <w:rsid w:val="0094523D"/>
    <w:rsid w:val="0094525D"/>
    <w:rsid w:val="00945270"/>
    <w:rsid w:val="00945293"/>
    <w:rsid w:val="009452B1"/>
    <w:rsid w:val="009452E2"/>
    <w:rsid w:val="009453E1"/>
    <w:rsid w:val="0094541A"/>
    <w:rsid w:val="0094542C"/>
    <w:rsid w:val="009454FC"/>
    <w:rsid w:val="0094551E"/>
    <w:rsid w:val="00945588"/>
    <w:rsid w:val="00945647"/>
    <w:rsid w:val="00945680"/>
    <w:rsid w:val="00945765"/>
    <w:rsid w:val="00945880"/>
    <w:rsid w:val="0094590C"/>
    <w:rsid w:val="0094591E"/>
    <w:rsid w:val="00945922"/>
    <w:rsid w:val="009459BF"/>
    <w:rsid w:val="00945AAC"/>
    <w:rsid w:val="00945B72"/>
    <w:rsid w:val="00945C0C"/>
    <w:rsid w:val="00945CA5"/>
    <w:rsid w:val="00945DB3"/>
    <w:rsid w:val="00945E81"/>
    <w:rsid w:val="009460B8"/>
    <w:rsid w:val="009462CC"/>
    <w:rsid w:val="00946335"/>
    <w:rsid w:val="009463C7"/>
    <w:rsid w:val="009463CF"/>
    <w:rsid w:val="009464E2"/>
    <w:rsid w:val="00946512"/>
    <w:rsid w:val="00946532"/>
    <w:rsid w:val="009467C6"/>
    <w:rsid w:val="00946860"/>
    <w:rsid w:val="00946879"/>
    <w:rsid w:val="00946952"/>
    <w:rsid w:val="00946B4E"/>
    <w:rsid w:val="00946CE0"/>
    <w:rsid w:val="00946D67"/>
    <w:rsid w:val="00946EC9"/>
    <w:rsid w:val="00946F66"/>
    <w:rsid w:val="00946FB3"/>
    <w:rsid w:val="009470BE"/>
    <w:rsid w:val="00947101"/>
    <w:rsid w:val="00947220"/>
    <w:rsid w:val="00947269"/>
    <w:rsid w:val="00947280"/>
    <w:rsid w:val="009472EE"/>
    <w:rsid w:val="00947311"/>
    <w:rsid w:val="0094731D"/>
    <w:rsid w:val="009475AD"/>
    <w:rsid w:val="0094766C"/>
    <w:rsid w:val="009476B1"/>
    <w:rsid w:val="009479CE"/>
    <w:rsid w:val="00947A08"/>
    <w:rsid w:val="00947A95"/>
    <w:rsid w:val="00947AF3"/>
    <w:rsid w:val="00947BA5"/>
    <w:rsid w:val="00947BB9"/>
    <w:rsid w:val="00947C4C"/>
    <w:rsid w:val="00947C70"/>
    <w:rsid w:val="00947D42"/>
    <w:rsid w:val="00947DCB"/>
    <w:rsid w:val="00947F14"/>
    <w:rsid w:val="00947F61"/>
    <w:rsid w:val="00947FC4"/>
    <w:rsid w:val="00950056"/>
    <w:rsid w:val="00950095"/>
    <w:rsid w:val="009500E7"/>
    <w:rsid w:val="00950132"/>
    <w:rsid w:val="0095014A"/>
    <w:rsid w:val="00950351"/>
    <w:rsid w:val="0095036D"/>
    <w:rsid w:val="009503AA"/>
    <w:rsid w:val="0095044D"/>
    <w:rsid w:val="00950591"/>
    <w:rsid w:val="009505C8"/>
    <w:rsid w:val="009506D7"/>
    <w:rsid w:val="00950962"/>
    <w:rsid w:val="009509AF"/>
    <w:rsid w:val="009509D1"/>
    <w:rsid w:val="00950A3D"/>
    <w:rsid w:val="00950A63"/>
    <w:rsid w:val="00950B34"/>
    <w:rsid w:val="00950CB1"/>
    <w:rsid w:val="00950E85"/>
    <w:rsid w:val="00950E9E"/>
    <w:rsid w:val="00950EC7"/>
    <w:rsid w:val="00950EF5"/>
    <w:rsid w:val="00950F58"/>
    <w:rsid w:val="00950F7F"/>
    <w:rsid w:val="009510B1"/>
    <w:rsid w:val="00951161"/>
    <w:rsid w:val="0095121D"/>
    <w:rsid w:val="00951238"/>
    <w:rsid w:val="009512FA"/>
    <w:rsid w:val="00951338"/>
    <w:rsid w:val="009513C4"/>
    <w:rsid w:val="00951426"/>
    <w:rsid w:val="0095152B"/>
    <w:rsid w:val="0095155E"/>
    <w:rsid w:val="009515AB"/>
    <w:rsid w:val="00951672"/>
    <w:rsid w:val="009516CC"/>
    <w:rsid w:val="009517A3"/>
    <w:rsid w:val="009517F2"/>
    <w:rsid w:val="0095189C"/>
    <w:rsid w:val="009519E7"/>
    <w:rsid w:val="00951C97"/>
    <w:rsid w:val="00951E0F"/>
    <w:rsid w:val="00951FAD"/>
    <w:rsid w:val="00952090"/>
    <w:rsid w:val="009520D4"/>
    <w:rsid w:val="0095212F"/>
    <w:rsid w:val="0095213B"/>
    <w:rsid w:val="00952299"/>
    <w:rsid w:val="009522C5"/>
    <w:rsid w:val="00952395"/>
    <w:rsid w:val="009523D0"/>
    <w:rsid w:val="00952435"/>
    <w:rsid w:val="009525D1"/>
    <w:rsid w:val="00952908"/>
    <w:rsid w:val="009529ED"/>
    <w:rsid w:val="009529F5"/>
    <w:rsid w:val="00952AED"/>
    <w:rsid w:val="00952AF4"/>
    <w:rsid w:val="00952BBA"/>
    <w:rsid w:val="00952BBD"/>
    <w:rsid w:val="00952C86"/>
    <w:rsid w:val="00952E84"/>
    <w:rsid w:val="00952EF2"/>
    <w:rsid w:val="00952F0F"/>
    <w:rsid w:val="00952FE4"/>
    <w:rsid w:val="009530FB"/>
    <w:rsid w:val="0095311E"/>
    <w:rsid w:val="00953148"/>
    <w:rsid w:val="009532FA"/>
    <w:rsid w:val="0095330E"/>
    <w:rsid w:val="00953360"/>
    <w:rsid w:val="009533B2"/>
    <w:rsid w:val="009533B7"/>
    <w:rsid w:val="00953490"/>
    <w:rsid w:val="00953747"/>
    <w:rsid w:val="00953829"/>
    <w:rsid w:val="00953AAC"/>
    <w:rsid w:val="00953B37"/>
    <w:rsid w:val="00953BD4"/>
    <w:rsid w:val="00953C82"/>
    <w:rsid w:val="00953E48"/>
    <w:rsid w:val="00953F3E"/>
    <w:rsid w:val="00953F5F"/>
    <w:rsid w:val="00953FBC"/>
    <w:rsid w:val="00954045"/>
    <w:rsid w:val="009540F5"/>
    <w:rsid w:val="009541AE"/>
    <w:rsid w:val="00954370"/>
    <w:rsid w:val="00954404"/>
    <w:rsid w:val="0095441E"/>
    <w:rsid w:val="00954485"/>
    <w:rsid w:val="00954692"/>
    <w:rsid w:val="009546BD"/>
    <w:rsid w:val="009546C1"/>
    <w:rsid w:val="0095470E"/>
    <w:rsid w:val="00954744"/>
    <w:rsid w:val="009547A2"/>
    <w:rsid w:val="00954809"/>
    <w:rsid w:val="009549D5"/>
    <w:rsid w:val="00954A0E"/>
    <w:rsid w:val="00954AB4"/>
    <w:rsid w:val="00954B51"/>
    <w:rsid w:val="00954C03"/>
    <w:rsid w:val="00954C10"/>
    <w:rsid w:val="00954DFB"/>
    <w:rsid w:val="00954E16"/>
    <w:rsid w:val="00954EE6"/>
    <w:rsid w:val="00955143"/>
    <w:rsid w:val="009551CE"/>
    <w:rsid w:val="009552F0"/>
    <w:rsid w:val="00955402"/>
    <w:rsid w:val="00955435"/>
    <w:rsid w:val="0095551C"/>
    <w:rsid w:val="00955794"/>
    <w:rsid w:val="009557C0"/>
    <w:rsid w:val="009558AC"/>
    <w:rsid w:val="009558D7"/>
    <w:rsid w:val="00955986"/>
    <w:rsid w:val="00955B94"/>
    <w:rsid w:val="00955BFA"/>
    <w:rsid w:val="00955C64"/>
    <w:rsid w:val="00955CB5"/>
    <w:rsid w:val="00955DAC"/>
    <w:rsid w:val="00955E13"/>
    <w:rsid w:val="00955E55"/>
    <w:rsid w:val="00955ECA"/>
    <w:rsid w:val="00955ED0"/>
    <w:rsid w:val="00956121"/>
    <w:rsid w:val="009563E8"/>
    <w:rsid w:val="00956499"/>
    <w:rsid w:val="009565FD"/>
    <w:rsid w:val="00956859"/>
    <w:rsid w:val="0095696C"/>
    <w:rsid w:val="00956B9B"/>
    <w:rsid w:val="00956BE9"/>
    <w:rsid w:val="00956E76"/>
    <w:rsid w:val="00956FD3"/>
    <w:rsid w:val="0095705C"/>
    <w:rsid w:val="009572C7"/>
    <w:rsid w:val="009572CF"/>
    <w:rsid w:val="00957328"/>
    <w:rsid w:val="009573BC"/>
    <w:rsid w:val="00957428"/>
    <w:rsid w:val="00957430"/>
    <w:rsid w:val="009575DD"/>
    <w:rsid w:val="00957634"/>
    <w:rsid w:val="009576DE"/>
    <w:rsid w:val="00957740"/>
    <w:rsid w:val="00957778"/>
    <w:rsid w:val="00957982"/>
    <w:rsid w:val="00957997"/>
    <w:rsid w:val="00957A25"/>
    <w:rsid w:val="00957BBB"/>
    <w:rsid w:val="00957D7D"/>
    <w:rsid w:val="00957EC2"/>
    <w:rsid w:val="00957F49"/>
    <w:rsid w:val="009601AF"/>
    <w:rsid w:val="00960211"/>
    <w:rsid w:val="009603F0"/>
    <w:rsid w:val="0096058B"/>
    <w:rsid w:val="00960681"/>
    <w:rsid w:val="00960694"/>
    <w:rsid w:val="00960788"/>
    <w:rsid w:val="0096084B"/>
    <w:rsid w:val="00960859"/>
    <w:rsid w:val="009609C7"/>
    <w:rsid w:val="009609F7"/>
    <w:rsid w:val="00960A17"/>
    <w:rsid w:val="00960ACE"/>
    <w:rsid w:val="00960C7C"/>
    <w:rsid w:val="00960D45"/>
    <w:rsid w:val="00960D7B"/>
    <w:rsid w:val="00960D87"/>
    <w:rsid w:val="00961003"/>
    <w:rsid w:val="00961028"/>
    <w:rsid w:val="00961264"/>
    <w:rsid w:val="00961285"/>
    <w:rsid w:val="009612BF"/>
    <w:rsid w:val="00961453"/>
    <w:rsid w:val="00961496"/>
    <w:rsid w:val="00961529"/>
    <w:rsid w:val="00961608"/>
    <w:rsid w:val="0096171F"/>
    <w:rsid w:val="00961764"/>
    <w:rsid w:val="009617FE"/>
    <w:rsid w:val="00961ABE"/>
    <w:rsid w:val="00961B43"/>
    <w:rsid w:val="00961B5F"/>
    <w:rsid w:val="00961BAB"/>
    <w:rsid w:val="00961C1E"/>
    <w:rsid w:val="00961CFC"/>
    <w:rsid w:val="00961D6D"/>
    <w:rsid w:val="00961F4D"/>
    <w:rsid w:val="00961FB3"/>
    <w:rsid w:val="009620CE"/>
    <w:rsid w:val="009621E9"/>
    <w:rsid w:val="00962200"/>
    <w:rsid w:val="00962215"/>
    <w:rsid w:val="0096228F"/>
    <w:rsid w:val="00962320"/>
    <w:rsid w:val="00962399"/>
    <w:rsid w:val="00962440"/>
    <w:rsid w:val="009626C7"/>
    <w:rsid w:val="009627D4"/>
    <w:rsid w:val="009627FA"/>
    <w:rsid w:val="009628B6"/>
    <w:rsid w:val="009628C6"/>
    <w:rsid w:val="00962A38"/>
    <w:rsid w:val="00962A3E"/>
    <w:rsid w:val="00962A99"/>
    <w:rsid w:val="00962A9E"/>
    <w:rsid w:val="00962BBA"/>
    <w:rsid w:val="00962BC4"/>
    <w:rsid w:val="00962C45"/>
    <w:rsid w:val="00962C9A"/>
    <w:rsid w:val="00962E5F"/>
    <w:rsid w:val="00962F38"/>
    <w:rsid w:val="00962FB2"/>
    <w:rsid w:val="00962FD4"/>
    <w:rsid w:val="00963099"/>
    <w:rsid w:val="009630D3"/>
    <w:rsid w:val="009631D4"/>
    <w:rsid w:val="009631E1"/>
    <w:rsid w:val="009631FF"/>
    <w:rsid w:val="0096322C"/>
    <w:rsid w:val="0096325B"/>
    <w:rsid w:val="00963285"/>
    <w:rsid w:val="009632BF"/>
    <w:rsid w:val="009633B0"/>
    <w:rsid w:val="0096346F"/>
    <w:rsid w:val="0096382B"/>
    <w:rsid w:val="00963871"/>
    <w:rsid w:val="009639E0"/>
    <w:rsid w:val="00963A46"/>
    <w:rsid w:val="00963B14"/>
    <w:rsid w:val="00963D43"/>
    <w:rsid w:val="00963F97"/>
    <w:rsid w:val="00963FDC"/>
    <w:rsid w:val="009640F3"/>
    <w:rsid w:val="0096425A"/>
    <w:rsid w:val="00964335"/>
    <w:rsid w:val="009645D3"/>
    <w:rsid w:val="00964780"/>
    <w:rsid w:val="0096497F"/>
    <w:rsid w:val="009649C3"/>
    <w:rsid w:val="00964A02"/>
    <w:rsid w:val="00964AC1"/>
    <w:rsid w:val="00964B13"/>
    <w:rsid w:val="00964D00"/>
    <w:rsid w:val="00964DD5"/>
    <w:rsid w:val="00964E1B"/>
    <w:rsid w:val="00964E2A"/>
    <w:rsid w:val="00964E38"/>
    <w:rsid w:val="00964E6E"/>
    <w:rsid w:val="00964E9E"/>
    <w:rsid w:val="00964EA4"/>
    <w:rsid w:val="00964ED7"/>
    <w:rsid w:val="00965061"/>
    <w:rsid w:val="009650EA"/>
    <w:rsid w:val="00965144"/>
    <w:rsid w:val="00965368"/>
    <w:rsid w:val="009653CE"/>
    <w:rsid w:val="00965434"/>
    <w:rsid w:val="009654CD"/>
    <w:rsid w:val="00965603"/>
    <w:rsid w:val="0096585C"/>
    <w:rsid w:val="009659C4"/>
    <w:rsid w:val="00965A01"/>
    <w:rsid w:val="00965A11"/>
    <w:rsid w:val="00965AD5"/>
    <w:rsid w:val="00965B3D"/>
    <w:rsid w:val="00965BA1"/>
    <w:rsid w:val="00965CCA"/>
    <w:rsid w:val="00965E56"/>
    <w:rsid w:val="00965F19"/>
    <w:rsid w:val="00965F4A"/>
    <w:rsid w:val="00965FAA"/>
    <w:rsid w:val="00965FC0"/>
    <w:rsid w:val="009660CF"/>
    <w:rsid w:val="0096612D"/>
    <w:rsid w:val="009661D2"/>
    <w:rsid w:val="00966247"/>
    <w:rsid w:val="009662B3"/>
    <w:rsid w:val="009662BB"/>
    <w:rsid w:val="009662CA"/>
    <w:rsid w:val="00966375"/>
    <w:rsid w:val="00966646"/>
    <w:rsid w:val="0096668E"/>
    <w:rsid w:val="009666B2"/>
    <w:rsid w:val="009667D1"/>
    <w:rsid w:val="00966995"/>
    <w:rsid w:val="009669B3"/>
    <w:rsid w:val="00966B3E"/>
    <w:rsid w:val="00966B80"/>
    <w:rsid w:val="00966D22"/>
    <w:rsid w:val="00966D46"/>
    <w:rsid w:val="00966EF8"/>
    <w:rsid w:val="00966F54"/>
    <w:rsid w:val="009670A8"/>
    <w:rsid w:val="0096718C"/>
    <w:rsid w:val="009672BD"/>
    <w:rsid w:val="009672D2"/>
    <w:rsid w:val="0096732F"/>
    <w:rsid w:val="00967343"/>
    <w:rsid w:val="009673A3"/>
    <w:rsid w:val="009673CA"/>
    <w:rsid w:val="009673FF"/>
    <w:rsid w:val="009674D2"/>
    <w:rsid w:val="009674DA"/>
    <w:rsid w:val="00967595"/>
    <w:rsid w:val="009675B5"/>
    <w:rsid w:val="0096777E"/>
    <w:rsid w:val="00967793"/>
    <w:rsid w:val="009677AF"/>
    <w:rsid w:val="009677B7"/>
    <w:rsid w:val="00967916"/>
    <w:rsid w:val="00967954"/>
    <w:rsid w:val="0096795F"/>
    <w:rsid w:val="00967978"/>
    <w:rsid w:val="00967997"/>
    <w:rsid w:val="009679D3"/>
    <w:rsid w:val="00967A98"/>
    <w:rsid w:val="00967BCD"/>
    <w:rsid w:val="00967D02"/>
    <w:rsid w:val="00967D37"/>
    <w:rsid w:val="00967D4F"/>
    <w:rsid w:val="00967D50"/>
    <w:rsid w:val="00967DAE"/>
    <w:rsid w:val="00967DFA"/>
    <w:rsid w:val="00967E46"/>
    <w:rsid w:val="00967E77"/>
    <w:rsid w:val="00967FDC"/>
    <w:rsid w:val="009700B0"/>
    <w:rsid w:val="009700FB"/>
    <w:rsid w:val="009702E7"/>
    <w:rsid w:val="009702EF"/>
    <w:rsid w:val="00970304"/>
    <w:rsid w:val="0097051E"/>
    <w:rsid w:val="00970586"/>
    <w:rsid w:val="009705ED"/>
    <w:rsid w:val="009705F2"/>
    <w:rsid w:val="009706D0"/>
    <w:rsid w:val="00970782"/>
    <w:rsid w:val="00970831"/>
    <w:rsid w:val="009708B7"/>
    <w:rsid w:val="0097096B"/>
    <w:rsid w:val="00970C5C"/>
    <w:rsid w:val="00970D4E"/>
    <w:rsid w:val="00970D6C"/>
    <w:rsid w:val="00970EA5"/>
    <w:rsid w:val="00970EEC"/>
    <w:rsid w:val="00970F56"/>
    <w:rsid w:val="00971179"/>
    <w:rsid w:val="009711A5"/>
    <w:rsid w:val="009711DD"/>
    <w:rsid w:val="0097122C"/>
    <w:rsid w:val="0097127E"/>
    <w:rsid w:val="009712A7"/>
    <w:rsid w:val="009713FF"/>
    <w:rsid w:val="00971422"/>
    <w:rsid w:val="00971440"/>
    <w:rsid w:val="0097148D"/>
    <w:rsid w:val="00971620"/>
    <w:rsid w:val="009716CD"/>
    <w:rsid w:val="0097188B"/>
    <w:rsid w:val="0097188D"/>
    <w:rsid w:val="009718B2"/>
    <w:rsid w:val="00971A48"/>
    <w:rsid w:val="00971AC0"/>
    <w:rsid w:val="00971B00"/>
    <w:rsid w:val="00971BBB"/>
    <w:rsid w:val="00971BD6"/>
    <w:rsid w:val="00971C11"/>
    <w:rsid w:val="00971C1B"/>
    <w:rsid w:val="00971C44"/>
    <w:rsid w:val="00971D14"/>
    <w:rsid w:val="00971DF2"/>
    <w:rsid w:val="00971E52"/>
    <w:rsid w:val="00971EDE"/>
    <w:rsid w:val="00971FD5"/>
    <w:rsid w:val="0097204A"/>
    <w:rsid w:val="0097217E"/>
    <w:rsid w:val="00972186"/>
    <w:rsid w:val="009721F1"/>
    <w:rsid w:val="00972278"/>
    <w:rsid w:val="009722D7"/>
    <w:rsid w:val="00972371"/>
    <w:rsid w:val="00972393"/>
    <w:rsid w:val="0097250B"/>
    <w:rsid w:val="009726BA"/>
    <w:rsid w:val="0097272E"/>
    <w:rsid w:val="00972830"/>
    <w:rsid w:val="00972843"/>
    <w:rsid w:val="009728CB"/>
    <w:rsid w:val="009728DA"/>
    <w:rsid w:val="0097290B"/>
    <w:rsid w:val="00972911"/>
    <w:rsid w:val="00972947"/>
    <w:rsid w:val="00972A2D"/>
    <w:rsid w:val="00972AA1"/>
    <w:rsid w:val="00972C32"/>
    <w:rsid w:val="00972E3E"/>
    <w:rsid w:val="00972FDB"/>
    <w:rsid w:val="009730DE"/>
    <w:rsid w:val="00973102"/>
    <w:rsid w:val="00973207"/>
    <w:rsid w:val="009732A4"/>
    <w:rsid w:val="009732BC"/>
    <w:rsid w:val="009733AC"/>
    <w:rsid w:val="0097356B"/>
    <w:rsid w:val="0097358B"/>
    <w:rsid w:val="00973672"/>
    <w:rsid w:val="009737E0"/>
    <w:rsid w:val="0097380C"/>
    <w:rsid w:val="00973927"/>
    <w:rsid w:val="00973B65"/>
    <w:rsid w:val="00973C4E"/>
    <w:rsid w:val="00973FD2"/>
    <w:rsid w:val="00974062"/>
    <w:rsid w:val="009740A3"/>
    <w:rsid w:val="00974183"/>
    <w:rsid w:val="0097432F"/>
    <w:rsid w:val="00974482"/>
    <w:rsid w:val="009744BB"/>
    <w:rsid w:val="009745BB"/>
    <w:rsid w:val="00974633"/>
    <w:rsid w:val="0097466A"/>
    <w:rsid w:val="009746FE"/>
    <w:rsid w:val="00974835"/>
    <w:rsid w:val="009748B7"/>
    <w:rsid w:val="00974A50"/>
    <w:rsid w:val="00974BFF"/>
    <w:rsid w:val="00974C4C"/>
    <w:rsid w:val="00974D45"/>
    <w:rsid w:val="00974DB3"/>
    <w:rsid w:val="00974EE7"/>
    <w:rsid w:val="00974F49"/>
    <w:rsid w:val="00974F9B"/>
    <w:rsid w:val="00975161"/>
    <w:rsid w:val="00975310"/>
    <w:rsid w:val="00975445"/>
    <w:rsid w:val="009754BE"/>
    <w:rsid w:val="009754DC"/>
    <w:rsid w:val="009755E1"/>
    <w:rsid w:val="0097561D"/>
    <w:rsid w:val="00975637"/>
    <w:rsid w:val="00975710"/>
    <w:rsid w:val="00975797"/>
    <w:rsid w:val="00975834"/>
    <w:rsid w:val="00975A11"/>
    <w:rsid w:val="00975A52"/>
    <w:rsid w:val="00975B56"/>
    <w:rsid w:val="00975D47"/>
    <w:rsid w:val="00975D62"/>
    <w:rsid w:val="00975E61"/>
    <w:rsid w:val="00975EBA"/>
    <w:rsid w:val="0097604A"/>
    <w:rsid w:val="009761F9"/>
    <w:rsid w:val="009762C6"/>
    <w:rsid w:val="009762E2"/>
    <w:rsid w:val="00976426"/>
    <w:rsid w:val="00976624"/>
    <w:rsid w:val="009767A7"/>
    <w:rsid w:val="009767BF"/>
    <w:rsid w:val="00976839"/>
    <w:rsid w:val="0097686E"/>
    <w:rsid w:val="0097699E"/>
    <w:rsid w:val="00976B2A"/>
    <w:rsid w:val="00976BEE"/>
    <w:rsid w:val="00976BFB"/>
    <w:rsid w:val="00976C05"/>
    <w:rsid w:val="00976E12"/>
    <w:rsid w:val="00976E31"/>
    <w:rsid w:val="00976E75"/>
    <w:rsid w:val="00976E9A"/>
    <w:rsid w:val="00976EBB"/>
    <w:rsid w:val="00976F8F"/>
    <w:rsid w:val="00977076"/>
    <w:rsid w:val="00977081"/>
    <w:rsid w:val="009770D4"/>
    <w:rsid w:val="009770E9"/>
    <w:rsid w:val="009770EB"/>
    <w:rsid w:val="0097714F"/>
    <w:rsid w:val="009773DA"/>
    <w:rsid w:val="009773E4"/>
    <w:rsid w:val="00977403"/>
    <w:rsid w:val="0097746E"/>
    <w:rsid w:val="009774AC"/>
    <w:rsid w:val="009774F0"/>
    <w:rsid w:val="0097750B"/>
    <w:rsid w:val="009777DA"/>
    <w:rsid w:val="009777F4"/>
    <w:rsid w:val="0097784C"/>
    <w:rsid w:val="009778FF"/>
    <w:rsid w:val="0097792F"/>
    <w:rsid w:val="00977A68"/>
    <w:rsid w:val="00977A89"/>
    <w:rsid w:val="00977C63"/>
    <w:rsid w:val="00977C96"/>
    <w:rsid w:val="00977CC9"/>
    <w:rsid w:val="00977DFC"/>
    <w:rsid w:val="00977E3F"/>
    <w:rsid w:val="00977E7E"/>
    <w:rsid w:val="00977EFD"/>
    <w:rsid w:val="00977F0C"/>
    <w:rsid w:val="00977FF4"/>
    <w:rsid w:val="0098002A"/>
    <w:rsid w:val="00980087"/>
    <w:rsid w:val="00980157"/>
    <w:rsid w:val="009801DA"/>
    <w:rsid w:val="0098020A"/>
    <w:rsid w:val="0098025F"/>
    <w:rsid w:val="0098034D"/>
    <w:rsid w:val="009803E2"/>
    <w:rsid w:val="009804A1"/>
    <w:rsid w:val="009806AA"/>
    <w:rsid w:val="00980776"/>
    <w:rsid w:val="00980834"/>
    <w:rsid w:val="00980885"/>
    <w:rsid w:val="00980A67"/>
    <w:rsid w:val="00980A6A"/>
    <w:rsid w:val="00980A6D"/>
    <w:rsid w:val="00980B3D"/>
    <w:rsid w:val="00980C0B"/>
    <w:rsid w:val="00980C6B"/>
    <w:rsid w:val="00980CFD"/>
    <w:rsid w:val="00980D05"/>
    <w:rsid w:val="00980EBF"/>
    <w:rsid w:val="00981142"/>
    <w:rsid w:val="0098130F"/>
    <w:rsid w:val="00981348"/>
    <w:rsid w:val="009814E1"/>
    <w:rsid w:val="009816CD"/>
    <w:rsid w:val="00981868"/>
    <w:rsid w:val="009818BC"/>
    <w:rsid w:val="009819F1"/>
    <w:rsid w:val="00981B8B"/>
    <w:rsid w:val="00981BB5"/>
    <w:rsid w:val="00981BFD"/>
    <w:rsid w:val="00981E66"/>
    <w:rsid w:val="00981E96"/>
    <w:rsid w:val="00981F15"/>
    <w:rsid w:val="00981F94"/>
    <w:rsid w:val="00981F9A"/>
    <w:rsid w:val="00982001"/>
    <w:rsid w:val="00982110"/>
    <w:rsid w:val="009822C6"/>
    <w:rsid w:val="0098236D"/>
    <w:rsid w:val="0098246E"/>
    <w:rsid w:val="009824E5"/>
    <w:rsid w:val="00982596"/>
    <w:rsid w:val="0098268D"/>
    <w:rsid w:val="00982830"/>
    <w:rsid w:val="009828C5"/>
    <w:rsid w:val="00982AA5"/>
    <w:rsid w:val="00982B4B"/>
    <w:rsid w:val="00982B5C"/>
    <w:rsid w:val="00982C28"/>
    <w:rsid w:val="00982C89"/>
    <w:rsid w:val="00982CB4"/>
    <w:rsid w:val="00982CE7"/>
    <w:rsid w:val="00982D35"/>
    <w:rsid w:val="00982D36"/>
    <w:rsid w:val="00982D9A"/>
    <w:rsid w:val="00983392"/>
    <w:rsid w:val="009833A1"/>
    <w:rsid w:val="0098343C"/>
    <w:rsid w:val="0098355F"/>
    <w:rsid w:val="00983646"/>
    <w:rsid w:val="009836A5"/>
    <w:rsid w:val="00983872"/>
    <w:rsid w:val="009838E6"/>
    <w:rsid w:val="009838EF"/>
    <w:rsid w:val="009838FE"/>
    <w:rsid w:val="00983959"/>
    <w:rsid w:val="00983BEF"/>
    <w:rsid w:val="00983C50"/>
    <w:rsid w:val="00983C8C"/>
    <w:rsid w:val="00983DF4"/>
    <w:rsid w:val="00983E3B"/>
    <w:rsid w:val="00983F07"/>
    <w:rsid w:val="00983F54"/>
    <w:rsid w:val="00983F59"/>
    <w:rsid w:val="009840E9"/>
    <w:rsid w:val="00984180"/>
    <w:rsid w:val="00984309"/>
    <w:rsid w:val="00984383"/>
    <w:rsid w:val="0098455C"/>
    <w:rsid w:val="00984597"/>
    <w:rsid w:val="00984640"/>
    <w:rsid w:val="00984645"/>
    <w:rsid w:val="00984686"/>
    <w:rsid w:val="0098481C"/>
    <w:rsid w:val="00984978"/>
    <w:rsid w:val="0098497C"/>
    <w:rsid w:val="00984D2F"/>
    <w:rsid w:val="00984F65"/>
    <w:rsid w:val="00984FFB"/>
    <w:rsid w:val="009851C2"/>
    <w:rsid w:val="009852D8"/>
    <w:rsid w:val="00985407"/>
    <w:rsid w:val="00985481"/>
    <w:rsid w:val="009856C4"/>
    <w:rsid w:val="009856DB"/>
    <w:rsid w:val="009857E0"/>
    <w:rsid w:val="009858D2"/>
    <w:rsid w:val="0098590D"/>
    <w:rsid w:val="00985B90"/>
    <w:rsid w:val="00985BEF"/>
    <w:rsid w:val="00985C97"/>
    <w:rsid w:val="00985E22"/>
    <w:rsid w:val="00985E52"/>
    <w:rsid w:val="00985FB8"/>
    <w:rsid w:val="00986027"/>
    <w:rsid w:val="009860B5"/>
    <w:rsid w:val="009861F6"/>
    <w:rsid w:val="009865D6"/>
    <w:rsid w:val="009865D9"/>
    <w:rsid w:val="009865EC"/>
    <w:rsid w:val="009866E7"/>
    <w:rsid w:val="0098672A"/>
    <w:rsid w:val="0098684A"/>
    <w:rsid w:val="00986866"/>
    <w:rsid w:val="00986919"/>
    <w:rsid w:val="00986B74"/>
    <w:rsid w:val="00986B85"/>
    <w:rsid w:val="00986C0D"/>
    <w:rsid w:val="00986C30"/>
    <w:rsid w:val="00986C42"/>
    <w:rsid w:val="00986CAA"/>
    <w:rsid w:val="00986CE8"/>
    <w:rsid w:val="00986DC1"/>
    <w:rsid w:val="00986DF7"/>
    <w:rsid w:val="00986E1D"/>
    <w:rsid w:val="00986E8C"/>
    <w:rsid w:val="00987186"/>
    <w:rsid w:val="0098728F"/>
    <w:rsid w:val="009872A1"/>
    <w:rsid w:val="00987546"/>
    <w:rsid w:val="00987619"/>
    <w:rsid w:val="009878E8"/>
    <w:rsid w:val="0098796D"/>
    <w:rsid w:val="009879EA"/>
    <w:rsid w:val="00987B38"/>
    <w:rsid w:val="00987BE1"/>
    <w:rsid w:val="00987C2D"/>
    <w:rsid w:val="00987C3C"/>
    <w:rsid w:val="00987CD0"/>
    <w:rsid w:val="00987D46"/>
    <w:rsid w:val="009900DA"/>
    <w:rsid w:val="009901D3"/>
    <w:rsid w:val="009902D2"/>
    <w:rsid w:val="00990376"/>
    <w:rsid w:val="009903A4"/>
    <w:rsid w:val="009904CE"/>
    <w:rsid w:val="0099050F"/>
    <w:rsid w:val="009906C3"/>
    <w:rsid w:val="00990739"/>
    <w:rsid w:val="009907C2"/>
    <w:rsid w:val="00990898"/>
    <w:rsid w:val="009909C9"/>
    <w:rsid w:val="00990A70"/>
    <w:rsid w:val="00990A92"/>
    <w:rsid w:val="00990BBE"/>
    <w:rsid w:val="00990DCB"/>
    <w:rsid w:val="00990ECB"/>
    <w:rsid w:val="00991068"/>
    <w:rsid w:val="009914E3"/>
    <w:rsid w:val="00991554"/>
    <w:rsid w:val="009915A2"/>
    <w:rsid w:val="0099167B"/>
    <w:rsid w:val="00991857"/>
    <w:rsid w:val="0099188B"/>
    <w:rsid w:val="009918DF"/>
    <w:rsid w:val="00991A01"/>
    <w:rsid w:val="00991B6F"/>
    <w:rsid w:val="00991C55"/>
    <w:rsid w:val="00991D3F"/>
    <w:rsid w:val="00991D74"/>
    <w:rsid w:val="00991E70"/>
    <w:rsid w:val="00991E7B"/>
    <w:rsid w:val="00991F8D"/>
    <w:rsid w:val="0099200B"/>
    <w:rsid w:val="00992034"/>
    <w:rsid w:val="0099208C"/>
    <w:rsid w:val="00992376"/>
    <w:rsid w:val="00992416"/>
    <w:rsid w:val="00992453"/>
    <w:rsid w:val="00992500"/>
    <w:rsid w:val="0099251C"/>
    <w:rsid w:val="00992599"/>
    <w:rsid w:val="0099259F"/>
    <w:rsid w:val="0099260E"/>
    <w:rsid w:val="00992737"/>
    <w:rsid w:val="00992746"/>
    <w:rsid w:val="009927D3"/>
    <w:rsid w:val="0099282F"/>
    <w:rsid w:val="0099285A"/>
    <w:rsid w:val="009928D9"/>
    <w:rsid w:val="00992928"/>
    <w:rsid w:val="009929E9"/>
    <w:rsid w:val="00992AED"/>
    <w:rsid w:val="00992B68"/>
    <w:rsid w:val="00992BBD"/>
    <w:rsid w:val="00992BFF"/>
    <w:rsid w:val="00992CCB"/>
    <w:rsid w:val="00992CEE"/>
    <w:rsid w:val="00992D12"/>
    <w:rsid w:val="00992D3D"/>
    <w:rsid w:val="00992EA0"/>
    <w:rsid w:val="00992F3B"/>
    <w:rsid w:val="00992FA5"/>
    <w:rsid w:val="0099310D"/>
    <w:rsid w:val="00993192"/>
    <w:rsid w:val="009931BE"/>
    <w:rsid w:val="009932B4"/>
    <w:rsid w:val="00993394"/>
    <w:rsid w:val="009935A1"/>
    <w:rsid w:val="009935DC"/>
    <w:rsid w:val="0099376D"/>
    <w:rsid w:val="00993775"/>
    <w:rsid w:val="009938D0"/>
    <w:rsid w:val="00993C06"/>
    <w:rsid w:val="00993D80"/>
    <w:rsid w:val="00993DCF"/>
    <w:rsid w:val="00993F40"/>
    <w:rsid w:val="00994028"/>
    <w:rsid w:val="00994055"/>
    <w:rsid w:val="0099409D"/>
    <w:rsid w:val="00994101"/>
    <w:rsid w:val="00994107"/>
    <w:rsid w:val="0099425A"/>
    <w:rsid w:val="009943D1"/>
    <w:rsid w:val="00994427"/>
    <w:rsid w:val="009945F5"/>
    <w:rsid w:val="0099465F"/>
    <w:rsid w:val="00994679"/>
    <w:rsid w:val="009946B6"/>
    <w:rsid w:val="009946E6"/>
    <w:rsid w:val="009947CF"/>
    <w:rsid w:val="00994832"/>
    <w:rsid w:val="009948B3"/>
    <w:rsid w:val="0099495B"/>
    <w:rsid w:val="00994A8E"/>
    <w:rsid w:val="00994BDA"/>
    <w:rsid w:val="00994C10"/>
    <w:rsid w:val="00994C19"/>
    <w:rsid w:val="00994D64"/>
    <w:rsid w:val="00994E1D"/>
    <w:rsid w:val="00994E9B"/>
    <w:rsid w:val="00994EB3"/>
    <w:rsid w:val="00994FF5"/>
    <w:rsid w:val="00995054"/>
    <w:rsid w:val="00995156"/>
    <w:rsid w:val="009951F7"/>
    <w:rsid w:val="00995418"/>
    <w:rsid w:val="00995480"/>
    <w:rsid w:val="00995498"/>
    <w:rsid w:val="00995557"/>
    <w:rsid w:val="009955F6"/>
    <w:rsid w:val="0099561E"/>
    <w:rsid w:val="00995656"/>
    <w:rsid w:val="00995666"/>
    <w:rsid w:val="0099578F"/>
    <w:rsid w:val="009957F4"/>
    <w:rsid w:val="00995915"/>
    <w:rsid w:val="00995978"/>
    <w:rsid w:val="00995AA3"/>
    <w:rsid w:val="00995AD7"/>
    <w:rsid w:val="00995B64"/>
    <w:rsid w:val="00995B77"/>
    <w:rsid w:val="00995BE1"/>
    <w:rsid w:val="00995C1E"/>
    <w:rsid w:val="00995C2D"/>
    <w:rsid w:val="00995CE5"/>
    <w:rsid w:val="00995D49"/>
    <w:rsid w:val="00995D5E"/>
    <w:rsid w:val="00995E4B"/>
    <w:rsid w:val="00995EA0"/>
    <w:rsid w:val="00995EDD"/>
    <w:rsid w:val="00995F4E"/>
    <w:rsid w:val="00995F51"/>
    <w:rsid w:val="0099600E"/>
    <w:rsid w:val="00996096"/>
    <w:rsid w:val="00996098"/>
    <w:rsid w:val="009960AB"/>
    <w:rsid w:val="009960FE"/>
    <w:rsid w:val="00996332"/>
    <w:rsid w:val="009963A8"/>
    <w:rsid w:val="009963CD"/>
    <w:rsid w:val="009963E9"/>
    <w:rsid w:val="0099640F"/>
    <w:rsid w:val="00996436"/>
    <w:rsid w:val="00996520"/>
    <w:rsid w:val="00996533"/>
    <w:rsid w:val="00996535"/>
    <w:rsid w:val="009965ED"/>
    <w:rsid w:val="00996622"/>
    <w:rsid w:val="00996714"/>
    <w:rsid w:val="00996721"/>
    <w:rsid w:val="009968EC"/>
    <w:rsid w:val="009968F9"/>
    <w:rsid w:val="0099691A"/>
    <w:rsid w:val="00996AE8"/>
    <w:rsid w:val="00996C03"/>
    <w:rsid w:val="00996C30"/>
    <w:rsid w:val="00996CC1"/>
    <w:rsid w:val="00996CEC"/>
    <w:rsid w:val="00996DF1"/>
    <w:rsid w:val="00996FF8"/>
    <w:rsid w:val="00997097"/>
    <w:rsid w:val="009970A7"/>
    <w:rsid w:val="009971A2"/>
    <w:rsid w:val="00997598"/>
    <w:rsid w:val="00997739"/>
    <w:rsid w:val="00997814"/>
    <w:rsid w:val="009978C2"/>
    <w:rsid w:val="0099790A"/>
    <w:rsid w:val="00997936"/>
    <w:rsid w:val="00997940"/>
    <w:rsid w:val="00997A4B"/>
    <w:rsid w:val="00997BD1"/>
    <w:rsid w:val="00997BD4"/>
    <w:rsid w:val="00997C78"/>
    <w:rsid w:val="00997D03"/>
    <w:rsid w:val="00997D46"/>
    <w:rsid w:val="00997D80"/>
    <w:rsid w:val="00997EBE"/>
    <w:rsid w:val="00997F58"/>
    <w:rsid w:val="0099BB91"/>
    <w:rsid w:val="009A0075"/>
    <w:rsid w:val="009A0116"/>
    <w:rsid w:val="009A0199"/>
    <w:rsid w:val="009A034B"/>
    <w:rsid w:val="009A04D8"/>
    <w:rsid w:val="009A0644"/>
    <w:rsid w:val="009A0695"/>
    <w:rsid w:val="009A074F"/>
    <w:rsid w:val="009A07F6"/>
    <w:rsid w:val="009A0979"/>
    <w:rsid w:val="009A0A74"/>
    <w:rsid w:val="009A0A9A"/>
    <w:rsid w:val="009A0D1F"/>
    <w:rsid w:val="009A0DD4"/>
    <w:rsid w:val="009A0F4F"/>
    <w:rsid w:val="009A0F6C"/>
    <w:rsid w:val="009A10A2"/>
    <w:rsid w:val="009A1133"/>
    <w:rsid w:val="009A1159"/>
    <w:rsid w:val="009A11C0"/>
    <w:rsid w:val="009A11F6"/>
    <w:rsid w:val="009A1360"/>
    <w:rsid w:val="009A13AC"/>
    <w:rsid w:val="009A1402"/>
    <w:rsid w:val="009A143F"/>
    <w:rsid w:val="009A16D7"/>
    <w:rsid w:val="009A1773"/>
    <w:rsid w:val="009A186F"/>
    <w:rsid w:val="009A18A1"/>
    <w:rsid w:val="009A1B79"/>
    <w:rsid w:val="009A1E70"/>
    <w:rsid w:val="009A1F19"/>
    <w:rsid w:val="009A1F4B"/>
    <w:rsid w:val="009A1F54"/>
    <w:rsid w:val="009A21A8"/>
    <w:rsid w:val="009A21C7"/>
    <w:rsid w:val="009A230B"/>
    <w:rsid w:val="009A23B3"/>
    <w:rsid w:val="009A2402"/>
    <w:rsid w:val="009A2430"/>
    <w:rsid w:val="009A24A8"/>
    <w:rsid w:val="009A266E"/>
    <w:rsid w:val="009A271E"/>
    <w:rsid w:val="009A28B7"/>
    <w:rsid w:val="009A29FF"/>
    <w:rsid w:val="009A2BF0"/>
    <w:rsid w:val="009A2BFD"/>
    <w:rsid w:val="009A2D1D"/>
    <w:rsid w:val="009A2D5E"/>
    <w:rsid w:val="009A2D83"/>
    <w:rsid w:val="009A2E71"/>
    <w:rsid w:val="009A305A"/>
    <w:rsid w:val="009A32E4"/>
    <w:rsid w:val="009A3365"/>
    <w:rsid w:val="009A3446"/>
    <w:rsid w:val="009A36CF"/>
    <w:rsid w:val="009A3769"/>
    <w:rsid w:val="009A37C4"/>
    <w:rsid w:val="009A39DE"/>
    <w:rsid w:val="009A3A09"/>
    <w:rsid w:val="009A3A22"/>
    <w:rsid w:val="009A3A3A"/>
    <w:rsid w:val="009A3AC2"/>
    <w:rsid w:val="009A3B7E"/>
    <w:rsid w:val="009A3BF8"/>
    <w:rsid w:val="009A3D66"/>
    <w:rsid w:val="009A3E99"/>
    <w:rsid w:val="009A3FC8"/>
    <w:rsid w:val="009A3FF4"/>
    <w:rsid w:val="009A4006"/>
    <w:rsid w:val="009A40EE"/>
    <w:rsid w:val="009A4227"/>
    <w:rsid w:val="009A4572"/>
    <w:rsid w:val="009A4579"/>
    <w:rsid w:val="009A463F"/>
    <w:rsid w:val="009A46DC"/>
    <w:rsid w:val="009A493E"/>
    <w:rsid w:val="009A4A0B"/>
    <w:rsid w:val="009A4B27"/>
    <w:rsid w:val="009A4CEA"/>
    <w:rsid w:val="009A4CF7"/>
    <w:rsid w:val="009A4E93"/>
    <w:rsid w:val="009A50C4"/>
    <w:rsid w:val="009A512F"/>
    <w:rsid w:val="009A51A7"/>
    <w:rsid w:val="009A53E1"/>
    <w:rsid w:val="009A56B2"/>
    <w:rsid w:val="009A5840"/>
    <w:rsid w:val="009A5855"/>
    <w:rsid w:val="009A587C"/>
    <w:rsid w:val="009A58EE"/>
    <w:rsid w:val="009A5B22"/>
    <w:rsid w:val="009A5B76"/>
    <w:rsid w:val="009A5C1F"/>
    <w:rsid w:val="009A5D65"/>
    <w:rsid w:val="009A6040"/>
    <w:rsid w:val="009A60B6"/>
    <w:rsid w:val="009A6220"/>
    <w:rsid w:val="009A6257"/>
    <w:rsid w:val="009A6296"/>
    <w:rsid w:val="009A63EA"/>
    <w:rsid w:val="009A641E"/>
    <w:rsid w:val="009A64C5"/>
    <w:rsid w:val="009A65DE"/>
    <w:rsid w:val="009A678D"/>
    <w:rsid w:val="009A680E"/>
    <w:rsid w:val="009A69CD"/>
    <w:rsid w:val="009A6A48"/>
    <w:rsid w:val="009A6B6B"/>
    <w:rsid w:val="009A6BD3"/>
    <w:rsid w:val="009A6C26"/>
    <w:rsid w:val="009A6C40"/>
    <w:rsid w:val="009A6FB3"/>
    <w:rsid w:val="009A70FA"/>
    <w:rsid w:val="009A716F"/>
    <w:rsid w:val="009A7262"/>
    <w:rsid w:val="009A7464"/>
    <w:rsid w:val="009A7481"/>
    <w:rsid w:val="009A74DF"/>
    <w:rsid w:val="009A75B7"/>
    <w:rsid w:val="009A7623"/>
    <w:rsid w:val="009A76AC"/>
    <w:rsid w:val="009A7727"/>
    <w:rsid w:val="009A7762"/>
    <w:rsid w:val="009A77B4"/>
    <w:rsid w:val="009A77E4"/>
    <w:rsid w:val="009A788D"/>
    <w:rsid w:val="009A7895"/>
    <w:rsid w:val="009A7901"/>
    <w:rsid w:val="009A7D27"/>
    <w:rsid w:val="009A7D4A"/>
    <w:rsid w:val="009A7D84"/>
    <w:rsid w:val="009A7E74"/>
    <w:rsid w:val="009A7E78"/>
    <w:rsid w:val="009A7EB8"/>
    <w:rsid w:val="009A7FAF"/>
    <w:rsid w:val="009AEAF1"/>
    <w:rsid w:val="009AEC71"/>
    <w:rsid w:val="009B0056"/>
    <w:rsid w:val="009B00F0"/>
    <w:rsid w:val="009B0374"/>
    <w:rsid w:val="009B0498"/>
    <w:rsid w:val="009B04D6"/>
    <w:rsid w:val="009B05D2"/>
    <w:rsid w:val="009B0607"/>
    <w:rsid w:val="009B064E"/>
    <w:rsid w:val="009B07CF"/>
    <w:rsid w:val="009B0824"/>
    <w:rsid w:val="009B086A"/>
    <w:rsid w:val="009B0944"/>
    <w:rsid w:val="009B098B"/>
    <w:rsid w:val="009B09D3"/>
    <w:rsid w:val="009B0A6D"/>
    <w:rsid w:val="009B0B0D"/>
    <w:rsid w:val="009B0B96"/>
    <w:rsid w:val="009B0BC0"/>
    <w:rsid w:val="009B0D69"/>
    <w:rsid w:val="009B0EB7"/>
    <w:rsid w:val="009B0F16"/>
    <w:rsid w:val="009B0F17"/>
    <w:rsid w:val="009B0F1D"/>
    <w:rsid w:val="009B102B"/>
    <w:rsid w:val="009B1071"/>
    <w:rsid w:val="009B1165"/>
    <w:rsid w:val="009B11A0"/>
    <w:rsid w:val="009B127F"/>
    <w:rsid w:val="009B1432"/>
    <w:rsid w:val="009B15C8"/>
    <w:rsid w:val="009B17BD"/>
    <w:rsid w:val="009B1822"/>
    <w:rsid w:val="009B1968"/>
    <w:rsid w:val="009B19C2"/>
    <w:rsid w:val="009B19CD"/>
    <w:rsid w:val="009B19F3"/>
    <w:rsid w:val="009B1B50"/>
    <w:rsid w:val="009B1B66"/>
    <w:rsid w:val="009B1BEE"/>
    <w:rsid w:val="009B1C4C"/>
    <w:rsid w:val="009B1CA3"/>
    <w:rsid w:val="009B1D8C"/>
    <w:rsid w:val="009B1DB2"/>
    <w:rsid w:val="009B1DB8"/>
    <w:rsid w:val="009B1F5B"/>
    <w:rsid w:val="009B1F8C"/>
    <w:rsid w:val="009B1FE2"/>
    <w:rsid w:val="009B220B"/>
    <w:rsid w:val="009B222F"/>
    <w:rsid w:val="009B2240"/>
    <w:rsid w:val="009B226A"/>
    <w:rsid w:val="009B23F6"/>
    <w:rsid w:val="009B2414"/>
    <w:rsid w:val="009B252A"/>
    <w:rsid w:val="009B255E"/>
    <w:rsid w:val="009B266D"/>
    <w:rsid w:val="009B27C7"/>
    <w:rsid w:val="009B27E6"/>
    <w:rsid w:val="009B28AB"/>
    <w:rsid w:val="009B2984"/>
    <w:rsid w:val="009B29D3"/>
    <w:rsid w:val="009B29E4"/>
    <w:rsid w:val="009B2A58"/>
    <w:rsid w:val="009B2A8B"/>
    <w:rsid w:val="009B2ACF"/>
    <w:rsid w:val="009B2AD7"/>
    <w:rsid w:val="009B2BC9"/>
    <w:rsid w:val="009B2D41"/>
    <w:rsid w:val="009B2D80"/>
    <w:rsid w:val="009B2DB2"/>
    <w:rsid w:val="009B2F9C"/>
    <w:rsid w:val="009B305B"/>
    <w:rsid w:val="009B30CB"/>
    <w:rsid w:val="009B3108"/>
    <w:rsid w:val="009B3250"/>
    <w:rsid w:val="009B344C"/>
    <w:rsid w:val="009B3806"/>
    <w:rsid w:val="009B38E3"/>
    <w:rsid w:val="009B3A22"/>
    <w:rsid w:val="009B3A3D"/>
    <w:rsid w:val="009B3A50"/>
    <w:rsid w:val="009B3A8E"/>
    <w:rsid w:val="009B3ABC"/>
    <w:rsid w:val="009B3BCC"/>
    <w:rsid w:val="009B3C0B"/>
    <w:rsid w:val="009B3D0C"/>
    <w:rsid w:val="009B3D79"/>
    <w:rsid w:val="009B3DA9"/>
    <w:rsid w:val="009B3E62"/>
    <w:rsid w:val="009B3F0D"/>
    <w:rsid w:val="009B3F4D"/>
    <w:rsid w:val="009B3FA0"/>
    <w:rsid w:val="009B3FC0"/>
    <w:rsid w:val="009B4079"/>
    <w:rsid w:val="009B40C8"/>
    <w:rsid w:val="009B41A5"/>
    <w:rsid w:val="009B42B7"/>
    <w:rsid w:val="009B42CC"/>
    <w:rsid w:val="009B42CF"/>
    <w:rsid w:val="009B42FE"/>
    <w:rsid w:val="009B439F"/>
    <w:rsid w:val="009B4504"/>
    <w:rsid w:val="009B4552"/>
    <w:rsid w:val="009B4591"/>
    <w:rsid w:val="009B45E8"/>
    <w:rsid w:val="009B46FD"/>
    <w:rsid w:val="009B474C"/>
    <w:rsid w:val="009B47E0"/>
    <w:rsid w:val="009B47F9"/>
    <w:rsid w:val="009B47FB"/>
    <w:rsid w:val="009B4809"/>
    <w:rsid w:val="009B483F"/>
    <w:rsid w:val="009B4872"/>
    <w:rsid w:val="009B48AD"/>
    <w:rsid w:val="009B4917"/>
    <w:rsid w:val="009B4979"/>
    <w:rsid w:val="009B49CB"/>
    <w:rsid w:val="009B49CC"/>
    <w:rsid w:val="009B49F2"/>
    <w:rsid w:val="009B4C31"/>
    <w:rsid w:val="009B4CB5"/>
    <w:rsid w:val="009B4CD6"/>
    <w:rsid w:val="009B4CFA"/>
    <w:rsid w:val="009B4DEE"/>
    <w:rsid w:val="009B4E0F"/>
    <w:rsid w:val="009B4E9D"/>
    <w:rsid w:val="009B4EC6"/>
    <w:rsid w:val="009B4F76"/>
    <w:rsid w:val="009B5011"/>
    <w:rsid w:val="009B5121"/>
    <w:rsid w:val="009B5223"/>
    <w:rsid w:val="009B522F"/>
    <w:rsid w:val="009B528A"/>
    <w:rsid w:val="009B5513"/>
    <w:rsid w:val="009B55C8"/>
    <w:rsid w:val="009B5647"/>
    <w:rsid w:val="009B565A"/>
    <w:rsid w:val="009B576A"/>
    <w:rsid w:val="009B583B"/>
    <w:rsid w:val="009B58B3"/>
    <w:rsid w:val="009B595A"/>
    <w:rsid w:val="009B59F3"/>
    <w:rsid w:val="009B5A40"/>
    <w:rsid w:val="009B5A4E"/>
    <w:rsid w:val="009B5B00"/>
    <w:rsid w:val="009B5BC7"/>
    <w:rsid w:val="009B5CB9"/>
    <w:rsid w:val="009B5CBF"/>
    <w:rsid w:val="009B5D4F"/>
    <w:rsid w:val="009B5E54"/>
    <w:rsid w:val="009B5EDF"/>
    <w:rsid w:val="009B5F37"/>
    <w:rsid w:val="009B5FA6"/>
    <w:rsid w:val="009B602B"/>
    <w:rsid w:val="009B60B6"/>
    <w:rsid w:val="009B617E"/>
    <w:rsid w:val="009B61E1"/>
    <w:rsid w:val="009B6215"/>
    <w:rsid w:val="009B6334"/>
    <w:rsid w:val="009B637E"/>
    <w:rsid w:val="009B659B"/>
    <w:rsid w:val="009B663C"/>
    <w:rsid w:val="009B6681"/>
    <w:rsid w:val="009B66BC"/>
    <w:rsid w:val="009B6708"/>
    <w:rsid w:val="009B6A30"/>
    <w:rsid w:val="009B6C6A"/>
    <w:rsid w:val="009B6C9A"/>
    <w:rsid w:val="009B6CE6"/>
    <w:rsid w:val="009B6CF7"/>
    <w:rsid w:val="009B6E8A"/>
    <w:rsid w:val="009B6F84"/>
    <w:rsid w:val="009B6F99"/>
    <w:rsid w:val="009B73FD"/>
    <w:rsid w:val="009B7414"/>
    <w:rsid w:val="009B7505"/>
    <w:rsid w:val="009B75FB"/>
    <w:rsid w:val="009B7671"/>
    <w:rsid w:val="009B789D"/>
    <w:rsid w:val="009B793F"/>
    <w:rsid w:val="009B798A"/>
    <w:rsid w:val="009B7A3C"/>
    <w:rsid w:val="009B7AE5"/>
    <w:rsid w:val="009B7B36"/>
    <w:rsid w:val="009B7D0B"/>
    <w:rsid w:val="009B7D83"/>
    <w:rsid w:val="009B7E8C"/>
    <w:rsid w:val="009B7F0F"/>
    <w:rsid w:val="009B7F38"/>
    <w:rsid w:val="009C018E"/>
    <w:rsid w:val="009C01AB"/>
    <w:rsid w:val="009C0216"/>
    <w:rsid w:val="009C0390"/>
    <w:rsid w:val="009C03F5"/>
    <w:rsid w:val="009C04A8"/>
    <w:rsid w:val="009C0539"/>
    <w:rsid w:val="009C0541"/>
    <w:rsid w:val="009C05D2"/>
    <w:rsid w:val="009C0764"/>
    <w:rsid w:val="009C0979"/>
    <w:rsid w:val="009C09E4"/>
    <w:rsid w:val="009C0A93"/>
    <w:rsid w:val="009C0B0D"/>
    <w:rsid w:val="009C0BFE"/>
    <w:rsid w:val="009C0CAA"/>
    <w:rsid w:val="009C0D90"/>
    <w:rsid w:val="009C0FA0"/>
    <w:rsid w:val="009C1164"/>
    <w:rsid w:val="009C1232"/>
    <w:rsid w:val="009C1331"/>
    <w:rsid w:val="009C1333"/>
    <w:rsid w:val="009C1457"/>
    <w:rsid w:val="009C14FD"/>
    <w:rsid w:val="009C1782"/>
    <w:rsid w:val="009C17DD"/>
    <w:rsid w:val="009C184A"/>
    <w:rsid w:val="009C1870"/>
    <w:rsid w:val="009C18C9"/>
    <w:rsid w:val="009C1940"/>
    <w:rsid w:val="009C1A1E"/>
    <w:rsid w:val="009C1A6C"/>
    <w:rsid w:val="009C1B6B"/>
    <w:rsid w:val="009C1C1E"/>
    <w:rsid w:val="009C1FC9"/>
    <w:rsid w:val="009C1FE5"/>
    <w:rsid w:val="009C1FEA"/>
    <w:rsid w:val="009C2034"/>
    <w:rsid w:val="009C21C6"/>
    <w:rsid w:val="009C222A"/>
    <w:rsid w:val="009C22FB"/>
    <w:rsid w:val="009C24A1"/>
    <w:rsid w:val="009C2621"/>
    <w:rsid w:val="009C282A"/>
    <w:rsid w:val="009C2860"/>
    <w:rsid w:val="009C28E4"/>
    <w:rsid w:val="009C2A35"/>
    <w:rsid w:val="009C2B95"/>
    <w:rsid w:val="009C2C25"/>
    <w:rsid w:val="009C2C66"/>
    <w:rsid w:val="009C2C83"/>
    <w:rsid w:val="009C2DDA"/>
    <w:rsid w:val="009C2ED3"/>
    <w:rsid w:val="009C2FC1"/>
    <w:rsid w:val="009C2FFC"/>
    <w:rsid w:val="009C307C"/>
    <w:rsid w:val="009C311F"/>
    <w:rsid w:val="009C3178"/>
    <w:rsid w:val="009C31C6"/>
    <w:rsid w:val="009C323C"/>
    <w:rsid w:val="009C32B8"/>
    <w:rsid w:val="009C3307"/>
    <w:rsid w:val="009C3316"/>
    <w:rsid w:val="009C33B6"/>
    <w:rsid w:val="009C3431"/>
    <w:rsid w:val="009C344B"/>
    <w:rsid w:val="009C3465"/>
    <w:rsid w:val="009C3471"/>
    <w:rsid w:val="009C34BD"/>
    <w:rsid w:val="009C34FA"/>
    <w:rsid w:val="009C3561"/>
    <w:rsid w:val="009C361C"/>
    <w:rsid w:val="009C3733"/>
    <w:rsid w:val="009C3802"/>
    <w:rsid w:val="009C3839"/>
    <w:rsid w:val="009C3B7A"/>
    <w:rsid w:val="009C3CC3"/>
    <w:rsid w:val="009C3CD2"/>
    <w:rsid w:val="009C3CDE"/>
    <w:rsid w:val="009C3E56"/>
    <w:rsid w:val="009C3E92"/>
    <w:rsid w:val="009C410D"/>
    <w:rsid w:val="009C4133"/>
    <w:rsid w:val="009C43D5"/>
    <w:rsid w:val="009C4434"/>
    <w:rsid w:val="009C448F"/>
    <w:rsid w:val="009C44BD"/>
    <w:rsid w:val="009C455B"/>
    <w:rsid w:val="009C45B4"/>
    <w:rsid w:val="009C4697"/>
    <w:rsid w:val="009C4698"/>
    <w:rsid w:val="009C46E6"/>
    <w:rsid w:val="009C46FC"/>
    <w:rsid w:val="009C47D0"/>
    <w:rsid w:val="009C4864"/>
    <w:rsid w:val="009C490D"/>
    <w:rsid w:val="009C4994"/>
    <w:rsid w:val="009C4B8B"/>
    <w:rsid w:val="009C4D62"/>
    <w:rsid w:val="009C4D7B"/>
    <w:rsid w:val="009C4DDC"/>
    <w:rsid w:val="009C4E09"/>
    <w:rsid w:val="009C4E56"/>
    <w:rsid w:val="009C4E9C"/>
    <w:rsid w:val="009C50A1"/>
    <w:rsid w:val="009C5119"/>
    <w:rsid w:val="009C516D"/>
    <w:rsid w:val="009C5197"/>
    <w:rsid w:val="009C5261"/>
    <w:rsid w:val="009C5289"/>
    <w:rsid w:val="009C532D"/>
    <w:rsid w:val="009C5341"/>
    <w:rsid w:val="009C53D6"/>
    <w:rsid w:val="009C551A"/>
    <w:rsid w:val="009C5568"/>
    <w:rsid w:val="009C557E"/>
    <w:rsid w:val="009C563A"/>
    <w:rsid w:val="009C5676"/>
    <w:rsid w:val="009C56E7"/>
    <w:rsid w:val="009C574A"/>
    <w:rsid w:val="009C57B2"/>
    <w:rsid w:val="009C5859"/>
    <w:rsid w:val="009C58AE"/>
    <w:rsid w:val="009C58ED"/>
    <w:rsid w:val="009C5AAF"/>
    <w:rsid w:val="009C5B15"/>
    <w:rsid w:val="009C5B6F"/>
    <w:rsid w:val="009C5D2A"/>
    <w:rsid w:val="009C5F4F"/>
    <w:rsid w:val="009C5F56"/>
    <w:rsid w:val="009C607E"/>
    <w:rsid w:val="009C60CE"/>
    <w:rsid w:val="009C60E0"/>
    <w:rsid w:val="009C60F3"/>
    <w:rsid w:val="009C6103"/>
    <w:rsid w:val="009C6136"/>
    <w:rsid w:val="009C616D"/>
    <w:rsid w:val="009C61EF"/>
    <w:rsid w:val="009C6334"/>
    <w:rsid w:val="009C6423"/>
    <w:rsid w:val="009C6618"/>
    <w:rsid w:val="009C67F8"/>
    <w:rsid w:val="009C6812"/>
    <w:rsid w:val="009C6848"/>
    <w:rsid w:val="009C6B5A"/>
    <w:rsid w:val="009C6B7B"/>
    <w:rsid w:val="009C6BFB"/>
    <w:rsid w:val="009C6C1E"/>
    <w:rsid w:val="009C6EBC"/>
    <w:rsid w:val="009C6EE4"/>
    <w:rsid w:val="009C703F"/>
    <w:rsid w:val="009C70E7"/>
    <w:rsid w:val="009C7195"/>
    <w:rsid w:val="009C7387"/>
    <w:rsid w:val="009C759B"/>
    <w:rsid w:val="009C76EB"/>
    <w:rsid w:val="009C7741"/>
    <w:rsid w:val="009C792C"/>
    <w:rsid w:val="009C79B7"/>
    <w:rsid w:val="009C7A32"/>
    <w:rsid w:val="009C7F06"/>
    <w:rsid w:val="009C7F13"/>
    <w:rsid w:val="009C7F39"/>
    <w:rsid w:val="009C7F87"/>
    <w:rsid w:val="009C7F93"/>
    <w:rsid w:val="009C919F"/>
    <w:rsid w:val="009D0021"/>
    <w:rsid w:val="009D007F"/>
    <w:rsid w:val="009D0141"/>
    <w:rsid w:val="009D0228"/>
    <w:rsid w:val="009D0351"/>
    <w:rsid w:val="009D03F6"/>
    <w:rsid w:val="009D0521"/>
    <w:rsid w:val="009D0637"/>
    <w:rsid w:val="009D0644"/>
    <w:rsid w:val="009D0686"/>
    <w:rsid w:val="009D0704"/>
    <w:rsid w:val="009D0713"/>
    <w:rsid w:val="009D07BB"/>
    <w:rsid w:val="009D085C"/>
    <w:rsid w:val="009D0B17"/>
    <w:rsid w:val="009D0B30"/>
    <w:rsid w:val="009D0B75"/>
    <w:rsid w:val="009D0DDF"/>
    <w:rsid w:val="009D0EDC"/>
    <w:rsid w:val="009D0F7C"/>
    <w:rsid w:val="009D0F92"/>
    <w:rsid w:val="009D10EF"/>
    <w:rsid w:val="009D116C"/>
    <w:rsid w:val="009D11DB"/>
    <w:rsid w:val="009D14C0"/>
    <w:rsid w:val="009D14FA"/>
    <w:rsid w:val="009D15CA"/>
    <w:rsid w:val="009D1614"/>
    <w:rsid w:val="009D1680"/>
    <w:rsid w:val="009D189F"/>
    <w:rsid w:val="009D18A2"/>
    <w:rsid w:val="009D18BA"/>
    <w:rsid w:val="009D1996"/>
    <w:rsid w:val="009D19EE"/>
    <w:rsid w:val="009D19F9"/>
    <w:rsid w:val="009D1B53"/>
    <w:rsid w:val="009D1CF5"/>
    <w:rsid w:val="009D1E0D"/>
    <w:rsid w:val="009D1EB9"/>
    <w:rsid w:val="009D1F1A"/>
    <w:rsid w:val="009D1FCC"/>
    <w:rsid w:val="009D1FE6"/>
    <w:rsid w:val="009D1FFA"/>
    <w:rsid w:val="009D200E"/>
    <w:rsid w:val="009D2097"/>
    <w:rsid w:val="009D20E6"/>
    <w:rsid w:val="009D212B"/>
    <w:rsid w:val="009D21F9"/>
    <w:rsid w:val="009D2243"/>
    <w:rsid w:val="009D2283"/>
    <w:rsid w:val="009D2481"/>
    <w:rsid w:val="009D2487"/>
    <w:rsid w:val="009D248B"/>
    <w:rsid w:val="009D24DD"/>
    <w:rsid w:val="009D2565"/>
    <w:rsid w:val="009D25B2"/>
    <w:rsid w:val="009D26A1"/>
    <w:rsid w:val="009D272C"/>
    <w:rsid w:val="009D2790"/>
    <w:rsid w:val="009D2823"/>
    <w:rsid w:val="009D2981"/>
    <w:rsid w:val="009D29FC"/>
    <w:rsid w:val="009D2ACC"/>
    <w:rsid w:val="009D2C1F"/>
    <w:rsid w:val="009D2D5E"/>
    <w:rsid w:val="009D2D62"/>
    <w:rsid w:val="009D2DB1"/>
    <w:rsid w:val="009D2E66"/>
    <w:rsid w:val="009D2F1A"/>
    <w:rsid w:val="009D2FF4"/>
    <w:rsid w:val="009D3008"/>
    <w:rsid w:val="009D305F"/>
    <w:rsid w:val="009D3449"/>
    <w:rsid w:val="009D3581"/>
    <w:rsid w:val="009D36EE"/>
    <w:rsid w:val="009D3723"/>
    <w:rsid w:val="009D3747"/>
    <w:rsid w:val="009D37BB"/>
    <w:rsid w:val="009D39D1"/>
    <w:rsid w:val="009D39D7"/>
    <w:rsid w:val="009D3A29"/>
    <w:rsid w:val="009D3AB8"/>
    <w:rsid w:val="009D3B6E"/>
    <w:rsid w:val="009D3CA6"/>
    <w:rsid w:val="009D3CBB"/>
    <w:rsid w:val="009D3EDB"/>
    <w:rsid w:val="009D3F1B"/>
    <w:rsid w:val="009D3FC2"/>
    <w:rsid w:val="009D404B"/>
    <w:rsid w:val="009D40F2"/>
    <w:rsid w:val="009D4146"/>
    <w:rsid w:val="009D41F3"/>
    <w:rsid w:val="009D4202"/>
    <w:rsid w:val="009D4420"/>
    <w:rsid w:val="009D4477"/>
    <w:rsid w:val="009D45E3"/>
    <w:rsid w:val="009D46F3"/>
    <w:rsid w:val="009D472E"/>
    <w:rsid w:val="009D47B2"/>
    <w:rsid w:val="009D491E"/>
    <w:rsid w:val="009D49DB"/>
    <w:rsid w:val="009D4AF7"/>
    <w:rsid w:val="009D4B27"/>
    <w:rsid w:val="009D4BF9"/>
    <w:rsid w:val="009D4BFA"/>
    <w:rsid w:val="009D4CFC"/>
    <w:rsid w:val="009D4D87"/>
    <w:rsid w:val="009D500A"/>
    <w:rsid w:val="009D512D"/>
    <w:rsid w:val="009D51F5"/>
    <w:rsid w:val="009D51F7"/>
    <w:rsid w:val="009D53EF"/>
    <w:rsid w:val="009D54CB"/>
    <w:rsid w:val="009D54DB"/>
    <w:rsid w:val="009D5530"/>
    <w:rsid w:val="009D5579"/>
    <w:rsid w:val="009D567C"/>
    <w:rsid w:val="009D56B0"/>
    <w:rsid w:val="009D571F"/>
    <w:rsid w:val="009D58C1"/>
    <w:rsid w:val="009D5A13"/>
    <w:rsid w:val="009D5AC0"/>
    <w:rsid w:val="009D5B44"/>
    <w:rsid w:val="009D5BB2"/>
    <w:rsid w:val="009D5CED"/>
    <w:rsid w:val="009D5D96"/>
    <w:rsid w:val="009D5DC1"/>
    <w:rsid w:val="009D5E1A"/>
    <w:rsid w:val="009D5E36"/>
    <w:rsid w:val="009D5E87"/>
    <w:rsid w:val="009D5EC7"/>
    <w:rsid w:val="009D5FD6"/>
    <w:rsid w:val="009D5FDF"/>
    <w:rsid w:val="009D60D5"/>
    <w:rsid w:val="009D6185"/>
    <w:rsid w:val="009D632D"/>
    <w:rsid w:val="009D63D9"/>
    <w:rsid w:val="009D660D"/>
    <w:rsid w:val="009D66B1"/>
    <w:rsid w:val="009D6744"/>
    <w:rsid w:val="009D6749"/>
    <w:rsid w:val="009D6751"/>
    <w:rsid w:val="009D6852"/>
    <w:rsid w:val="009D6934"/>
    <w:rsid w:val="009D6A4C"/>
    <w:rsid w:val="009D6B6E"/>
    <w:rsid w:val="009D6C7F"/>
    <w:rsid w:val="009D6C9C"/>
    <w:rsid w:val="009D6DE2"/>
    <w:rsid w:val="009D6E67"/>
    <w:rsid w:val="009D6E94"/>
    <w:rsid w:val="009D6F07"/>
    <w:rsid w:val="009D6FF3"/>
    <w:rsid w:val="009D7065"/>
    <w:rsid w:val="009D7084"/>
    <w:rsid w:val="009D7259"/>
    <w:rsid w:val="009D7265"/>
    <w:rsid w:val="009D72B9"/>
    <w:rsid w:val="009D7398"/>
    <w:rsid w:val="009D7622"/>
    <w:rsid w:val="009D7629"/>
    <w:rsid w:val="009D7630"/>
    <w:rsid w:val="009D78A0"/>
    <w:rsid w:val="009D79F2"/>
    <w:rsid w:val="009D7B1B"/>
    <w:rsid w:val="009D7B66"/>
    <w:rsid w:val="009D7BCD"/>
    <w:rsid w:val="009D7C46"/>
    <w:rsid w:val="009D7C49"/>
    <w:rsid w:val="009D7CBC"/>
    <w:rsid w:val="009D7CD2"/>
    <w:rsid w:val="009D7CD6"/>
    <w:rsid w:val="009D7CE7"/>
    <w:rsid w:val="009D7D8B"/>
    <w:rsid w:val="009D7E6C"/>
    <w:rsid w:val="009D7F58"/>
    <w:rsid w:val="009D7FA3"/>
    <w:rsid w:val="009D7FFA"/>
    <w:rsid w:val="009DC8C2"/>
    <w:rsid w:val="009E017A"/>
    <w:rsid w:val="009E0193"/>
    <w:rsid w:val="009E0198"/>
    <w:rsid w:val="009E023E"/>
    <w:rsid w:val="009E0247"/>
    <w:rsid w:val="009E02E2"/>
    <w:rsid w:val="009E02F5"/>
    <w:rsid w:val="009E03EE"/>
    <w:rsid w:val="009E04A4"/>
    <w:rsid w:val="009E0522"/>
    <w:rsid w:val="009E05CA"/>
    <w:rsid w:val="009E06EE"/>
    <w:rsid w:val="009E071F"/>
    <w:rsid w:val="009E0722"/>
    <w:rsid w:val="009E0760"/>
    <w:rsid w:val="009E088B"/>
    <w:rsid w:val="009E0950"/>
    <w:rsid w:val="009E0963"/>
    <w:rsid w:val="009E09A8"/>
    <w:rsid w:val="009E09C5"/>
    <w:rsid w:val="009E0A59"/>
    <w:rsid w:val="009E0A74"/>
    <w:rsid w:val="009E0AC2"/>
    <w:rsid w:val="009E0B29"/>
    <w:rsid w:val="009E0C9B"/>
    <w:rsid w:val="009E0CBB"/>
    <w:rsid w:val="009E0CDC"/>
    <w:rsid w:val="009E0F46"/>
    <w:rsid w:val="009E114C"/>
    <w:rsid w:val="009E1166"/>
    <w:rsid w:val="009E1175"/>
    <w:rsid w:val="009E1191"/>
    <w:rsid w:val="009E11F4"/>
    <w:rsid w:val="009E12AD"/>
    <w:rsid w:val="009E134C"/>
    <w:rsid w:val="009E13C3"/>
    <w:rsid w:val="009E1468"/>
    <w:rsid w:val="009E1548"/>
    <w:rsid w:val="009E1895"/>
    <w:rsid w:val="009E18B5"/>
    <w:rsid w:val="009E1928"/>
    <w:rsid w:val="009E1949"/>
    <w:rsid w:val="009E1AC5"/>
    <w:rsid w:val="009E1B2B"/>
    <w:rsid w:val="009E1BAB"/>
    <w:rsid w:val="009E1BBD"/>
    <w:rsid w:val="009E1BE7"/>
    <w:rsid w:val="009E1C1B"/>
    <w:rsid w:val="009E1E4E"/>
    <w:rsid w:val="009E1EC1"/>
    <w:rsid w:val="009E1FE2"/>
    <w:rsid w:val="009E2052"/>
    <w:rsid w:val="009E2227"/>
    <w:rsid w:val="009E22B6"/>
    <w:rsid w:val="009E23E1"/>
    <w:rsid w:val="009E2471"/>
    <w:rsid w:val="009E25AC"/>
    <w:rsid w:val="009E2660"/>
    <w:rsid w:val="009E267A"/>
    <w:rsid w:val="009E2697"/>
    <w:rsid w:val="009E2858"/>
    <w:rsid w:val="009E28A8"/>
    <w:rsid w:val="009E28CA"/>
    <w:rsid w:val="009E28F0"/>
    <w:rsid w:val="009E29E5"/>
    <w:rsid w:val="009E2A5F"/>
    <w:rsid w:val="009E2AB5"/>
    <w:rsid w:val="009E2CA1"/>
    <w:rsid w:val="009E2D1B"/>
    <w:rsid w:val="009E2DE2"/>
    <w:rsid w:val="009E2E53"/>
    <w:rsid w:val="009E2EC4"/>
    <w:rsid w:val="009E2F36"/>
    <w:rsid w:val="009E3241"/>
    <w:rsid w:val="009E33B6"/>
    <w:rsid w:val="009E34FD"/>
    <w:rsid w:val="009E3504"/>
    <w:rsid w:val="009E358D"/>
    <w:rsid w:val="009E35B0"/>
    <w:rsid w:val="009E36D5"/>
    <w:rsid w:val="009E36F7"/>
    <w:rsid w:val="009E37F2"/>
    <w:rsid w:val="009E3838"/>
    <w:rsid w:val="009E3855"/>
    <w:rsid w:val="009E3863"/>
    <w:rsid w:val="009E38AB"/>
    <w:rsid w:val="009E391C"/>
    <w:rsid w:val="009E396A"/>
    <w:rsid w:val="009E3AFB"/>
    <w:rsid w:val="009E3BD8"/>
    <w:rsid w:val="009E3DA6"/>
    <w:rsid w:val="009E3EE0"/>
    <w:rsid w:val="009E3FCF"/>
    <w:rsid w:val="009E40A6"/>
    <w:rsid w:val="009E415F"/>
    <w:rsid w:val="009E42FA"/>
    <w:rsid w:val="009E436D"/>
    <w:rsid w:val="009E4497"/>
    <w:rsid w:val="009E44DC"/>
    <w:rsid w:val="009E45C2"/>
    <w:rsid w:val="009E46F1"/>
    <w:rsid w:val="009E475F"/>
    <w:rsid w:val="009E4767"/>
    <w:rsid w:val="009E4819"/>
    <w:rsid w:val="009E4847"/>
    <w:rsid w:val="009E4D08"/>
    <w:rsid w:val="009E4D40"/>
    <w:rsid w:val="009E4E43"/>
    <w:rsid w:val="009E4F63"/>
    <w:rsid w:val="009E517D"/>
    <w:rsid w:val="009E52BE"/>
    <w:rsid w:val="009E530C"/>
    <w:rsid w:val="009E534F"/>
    <w:rsid w:val="009E5398"/>
    <w:rsid w:val="009E5764"/>
    <w:rsid w:val="009E582C"/>
    <w:rsid w:val="009E5B09"/>
    <w:rsid w:val="009E5B1B"/>
    <w:rsid w:val="009E5B5B"/>
    <w:rsid w:val="009E5BDA"/>
    <w:rsid w:val="009E5C53"/>
    <w:rsid w:val="009E5CD0"/>
    <w:rsid w:val="009E5D81"/>
    <w:rsid w:val="009E5E33"/>
    <w:rsid w:val="009E5E35"/>
    <w:rsid w:val="009E5E7F"/>
    <w:rsid w:val="009E5FED"/>
    <w:rsid w:val="009E6084"/>
    <w:rsid w:val="009E60C6"/>
    <w:rsid w:val="009E616B"/>
    <w:rsid w:val="009E6193"/>
    <w:rsid w:val="009E61C2"/>
    <w:rsid w:val="009E61D1"/>
    <w:rsid w:val="009E61EB"/>
    <w:rsid w:val="009E6282"/>
    <w:rsid w:val="009E6298"/>
    <w:rsid w:val="009E62AA"/>
    <w:rsid w:val="009E62ED"/>
    <w:rsid w:val="009E630F"/>
    <w:rsid w:val="009E6364"/>
    <w:rsid w:val="009E63BC"/>
    <w:rsid w:val="009E646B"/>
    <w:rsid w:val="009E64B4"/>
    <w:rsid w:val="009E64DF"/>
    <w:rsid w:val="009E655C"/>
    <w:rsid w:val="009E65E3"/>
    <w:rsid w:val="009E6729"/>
    <w:rsid w:val="009E6786"/>
    <w:rsid w:val="009E6805"/>
    <w:rsid w:val="009E680E"/>
    <w:rsid w:val="009E6A27"/>
    <w:rsid w:val="009E6A78"/>
    <w:rsid w:val="009E6AF0"/>
    <w:rsid w:val="009E6C52"/>
    <w:rsid w:val="009E6D25"/>
    <w:rsid w:val="009E6D64"/>
    <w:rsid w:val="009E6D7C"/>
    <w:rsid w:val="009E6E89"/>
    <w:rsid w:val="009E70EF"/>
    <w:rsid w:val="009E7126"/>
    <w:rsid w:val="009E724B"/>
    <w:rsid w:val="009E726A"/>
    <w:rsid w:val="009E72B3"/>
    <w:rsid w:val="009E7350"/>
    <w:rsid w:val="009E735D"/>
    <w:rsid w:val="009E73C2"/>
    <w:rsid w:val="009E755A"/>
    <w:rsid w:val="009E759B"/>
    <w:rsid w:val="009E7657"/>
    <w:rsid w:val="009E77E0"/>
    <w:rsid w:val="009E783D"/>
    <w:rsid w:val="009E785A"/>
    <w:rsid w:val="009E7985"/>
    <w:rsid w:val="009E79AF"/>
    <w:rsid w:val="009E7AD2"/>
    <w:rsid w:val="009E7C71"/>
    <w:rsid w:val="009E7D92"/>
    <w:rsid w:val="009E7E67"/>
    <w:rsid w:val="009E7F8B"/>
    <w:rsid w:val="009EF6BF"/>
    <w:rsid w:val="009F00AF"/>
    <w:rsid w:val="009F0160"/>
    <w:rsid w:val="009F01AC"/>
    <w:rsid w:val="009F024A"/>
    <w:rsid w:val="009F031A"/>
    <w:rsid w:val="009F037A"/>
    <w:rsid w:val="009F0538"/>
    <w:rsid w:val="009F0798"/>
    <w:rsid w:val="009F07E6"/>
    <w:rsid w:val="009F0821"/>
    <w:rsid w:val="009F08B1"/>
    <w:rsid w:val="009F08E8"/>
    <w:rsid w:val="009F0937"/>
    <w:rsid w:val="009F09D2"/>
    <w:rsid w:val="009F0AB6"/>
    <w:rsid w:val="009F0B79"/>
    <w:rsid w:val="009F0BEA"/>
    <w:rsid w:val="009F0C2F"/>
    <w:rsid w:val="009F0C33"/>
    <w:rsid w:val="009F0E99"/>
    <w:rsid w:val="009F0EE0"/>
    <w:rsid w:val="009F0F0A"/>
    <w:rsid w:val="009F0FA6"/>
    <w:rsid w:val="009F1032"/>
    <w:rsid w:val="009F1052"/>
    <w:rsid w:val="009F108E"/>
    <w:rsid w:val="009F11BE"/>
    <w:rsid w:val="009F12E9"/>
    <w:rsid w:val="009F13ED"/>
    <w:rsid w:val="009F1403"/>
    <w:rsid w:val="009F1426"/>
    <w:rsid w:val="009F155B"/>
    <w:rsid w:val="009F1630"/>
    <w:rsid w:val="009F1684"/>
    <w:rsid w:val="009F171F"/>
    <w:rsid w:val="009F1792"/>
    <w:rsid w:val="009F1866"/>
    <w:rsid w:val="009F1A17"/>
    <w:rsid w:val="009F1A23"/>
    <w:rsid w:val="009F1B7F"/>
    <w:rsid w:val="009F1C1D"/>
    <w:rsid w:val="009F1CD4"/>
    <w:rsid w:val="009F1E12"/>
    <w:rsid w:val="009F1E16"/>
    <w:rsid w:val="009F1EE7"/>
    <w:rsid w:val="009F1EF2"/>
    <w:rsid w:val="009F1FFF"/>
    <w:rsid w:val="009F20F8"/>
    <w:rsid w:val="009F2141"/>
    <w:rsid w:val="009F2191"/>
    <w:rsid w:val="009F2241"/>
    <w:rsid w:val="009F2283"/>
    <w:rsid w:val="009F22C0"/>
    <w:rsid w:val="009F2317"/>
    <w:rsid w:val="009F232F"/>
    <w:rsid w:val="009F23D5"/>
    <w:rsid w:val="009F240E"/>
    <w:rsid w:val="009F2504"/>
    <w:rsid w:val="009F265D"/>
    <w:rsid w:val="009F269F"/>
    <w:rsid w:val="009F26E6"/>
    <w:rsid w:val="009F26F9"/>
    <w:rsid w:val="009F272A"/>
    <w:rsid w:val="009F285D"/>
    <w:rsid w:val="009F28C8"/>
    <w:rsid w:val="009F28DC"/>
    <w:rsid w:val="009F28EA"/>
    <w:rsid w:val="009F2910"/>
    <w:rsid w:val="009F2A04"/>
    <w:rsid w:val="009F2AC8"/>
    <w:rsid w:val="009F2AF1"/>
    <w:rsid w:val="009F2AF4"/>
    <w:rsid w:val="009F2BC9"/>
    <w:rsid w:val="009F2C7A"/>
    <w:rsid w:val="009F2CD4"/>
    <w:rsid w:val="009F2CE0"/>
    <w:rsid w:val="009F2E92"/>
    <w:rsid w:val="009F2F22"/>
    <w:rsid w:val="009F2F2B"/>
    <w:rsid w:val="009F2F9C"/>
    <w:rsid w:val="009F314D"/>
    <w:rsid w:val="009F31B3"/>
    <w:rsid w:val="009F31F4"/>
    <w:rsid w:val="009F3210"/>
    <w:rsid w:val="009F321B"/>
    <w:rsid w:val="009F33D9"/>
    <w:rsid w:val="009F3460"/>
    <w:rsid w:val="009F34BE"/>
    <w:rsid w:val="009F3603"/>
    <w:rsid w:val="009F3611"/>
    <w:rsid w:val="009F36E8"/>
    <w:rsid w:val="009F375A"/>
    <w:rsid w:val="009F3775"/>
    <w:rsid w:val="009F378C"/>
    <w:rsid w:val="009F38E0"/>
    <w:rsid w:val="009F3925"/>
    <w:rsid w:val="009F3AB9"/>
    <w:rsid w:val="009F3BB4"/>
    <w:rsid w:val="009F3BDF"/>
    <w:rsid w:val="009F3C6B"/>
    <w:rsid w:val="009F3CEA"/>
    <w:rsid w:val="009F3D54"/>
    <w:rsid w:val="009F3DA8"/>
    <w:rsid w:val="009F3EE3"/>
    <w:rsid w:val="009F3F4E"/>
    <w:rsid w:val="009F3F89"/>
    <w:rsid w:val="009F3FBB"/>
    <w:rsid w:val="009F40B0"/>
    <w:rsid w:val="009F42A2"/>
    <w:rsid w:val="009F42C1"/>
    <w:rsid w:val="009F4318"/>
    <w:rsid w:val="009F438D"/>
    <w:rsid w:val="009F43A2"/>
    <w:rsid w:val="009F4480"/>
    <w:rsid w:val="009F4605"/>
    <w:rsid w:val="009F4638"/>
    <w:rsid w:val="009F46D9"/>
    <w:rsid w:val="009F46EF"/>
    <w:rsid w:val="009F46F7"/>
    <w:rsid w:val="009F4751"/>
    <w:rsid w:val="009F4800"/>
    <w:rsid w:val="009F480E"/>
    <w:rsid w:val="009F499E"/>
    <w:rsid w:val="009F49A1"/>
    <w:rsid w:val="009F4B6F"/>
    <w:rsid w:val="009F4B85"/>
    <w:rsid w:val="009F4CD0"/>
    <w:rsid w:val="009F4D0E"/>
    <w:rsid w:val="009F4D26"/>
    <w:rsid w:val="009F4E15"/>
    <w:rsid w:val="009F4EAC"/>
    <w:rsid w:val="009F506D"/>
    <w:rsid w:val="009F5094"/>
    <w:rsid w:val="009F50D2"/>
    <w:rsid w:val="009F50E4"/>
    <w:rsid w:val="009F5246"/>
    <w:rsid w:val="009F53C7"/>
    <w:rsid w:val="009F54D4"/>
    <w:rsid w:val="009F5644"/>
    <w:rsid w:val="009F57F1"/>
    <w:rsid w:val="009F591F"/>
    <w:rsid w:val="009F59FB"/>
    <w:rsid w:val="009F5A92"/>
    <w:rsid w:val="009F5AB7"/>
    <w:rsid w:val="009F5B33"/>
    <w:rsid w:val="009F5B73"/>
    <w:rsid w:val="009F5BF2"/>
    <w:rsid w:val="009F5BFB"/>
    <w:rsid w:val="009F5C72"/>
    <w:rsid w:val="009F5CB1"/>
    <w:rsid w:val="009F5D2F"/>
    <w:rsid w:val="009F5D5E"/>
    <w:rsid w:val="009F5E11"/>
    <w:rsid w:val="009F5E50"/>
    <w:rsid w:val="009F5E86"/>
    <w:rsid w:val="009F5E9A"/>
    <w:rsid w:val="009F5EBD"/>
    <w:rsid w:val="009F5F02"/>
    <w:rsid w:val="009F5F2F"/>
    <w:rsid w:val="009F5FD3"/>
    <w:rsid w:val="009F6148"/>
    <w:rsid w:val="009F6237"/>
    <w:rsid w:val="009F62BF"/>
    <w:rsid w:val="009F63CE"/>
    <w:rsid w:val="009F65AC"/>
    <w:rsid w:val="009F6641"/>
    <w:rsid w:val="009F66A7"/>
    <w:rsid w:val="009F66D9"/>
    <w:rsid w:val="009F6723"/>
    <w:rsid w:val="009F6724"/>
    <w:rsid w:val="009F6742"/>
    <w:rsid w:val="009F6862"/>
    <w:rsid w:val="009F6915"/>
    <w:rsid w:val="009F699D"/>
    <w:rsid w:val="009F69FE"/>
    <w:rsid w:val="009F6A93"/>
    <w:rsid w:val="009F6B01"/>
    <w:rsid w:val="009F6B52"/>
    <w:rsid w:val="009F6B90"/>
    <w:rsid w:val="009F6B91"/>
    <w:rsid w:val="009F6BC6"/>
    <w:rsid w:val="009F6BF7"/>
    <w:rsid w:val="009F6C4B"/>
    <w:rsid w:val="009F6CB6"/>
    <w:rsid w:val="009F6DAE"/>
    <w:rsid w:val="009F6DE2"/>
    <w:rsid w:val="009F71FE"/>
    <w:rsid w:val="009F7263"/>
    <w:rsid w:val="009F726D"/>
    <w:rsid w:val="009F7344"/>
    <w:rsid w:val="009F734A"/>
    <w:rsid w:val="009F747A"/>
    <w:rsid w:val="009F750C"/>
    <w:rsid w:val="009F769C"/>
    <w:rsid w:val="009F7826"/>
    <w:rsid w:val="009F7944"/>
    <w:rsid w:val="009F7A27"/>
    <w:rsid w:val="009F7A39"/>
    <w:rsid w:val="009F7BDD"/>
    <w:rsid w:val="009F7BF9"/>
    <w:rsid w:val="009F7C53"/>
    <w:rsid w:val="009F7CC4"/>
    <w:rsid w:val="009F7D91"/>
    <w:rsid w:val="009F7E31"/>
    <w:rsid w:val="009F7ED0"/>
    <w:rsid w:val="009F7FCE"/>
    <w:rsid w:val="009F84FE"/>
    <w:rsid w:val="009F8631"/>
    <w:rsid w:val="009FE184"/>
    <w:rsid w:val="00A0002B"/>
    <w:rsid w:val="00A00075"/>
    <w:rsid w:val="00A00142"/>
    <w:rsid w:val="00A001AB"/>
    <w:rsid w:val="00A0024D"/>
    <w:rsid w:val="00A002D6"/>
    <w:rsid w:val="00A00318"/>
    <w:rsid w:val="00A00395"/>
    <w:rsid w:val="00A00491"/>
    <w:rsid w:val="00A0052A"/>
    <w:rsid w:val="00A00711"/>
    <w:rsid w:val="00A007CB"/>
    <w:rsid w:val="00A0091C"/>
    <w:rsid w:val="00A009B8"/>
    <w:rsid w:val="00A00A1B"/>
    <w:rsid w:val="00A00ACD"/>
    <w:rsid w:val="00A00B1F"/>
    <w:rsid w:val="00A00BE9"/>
    <w:rsid w:val="00A00C12"/>
    <w:rsid w:val="00A00C24"/>
    <w:rsid w:val="00A00C80"/>
    <w:rsid w:val="00A00C9F"/>
    <w:rsid w:val="00A00D41"/>
    <w:rsid w:val="00A00D90"/>
    <w:rsid w:val="00A00D95"/>
    <w:rsid w:val="00A00DC8"/>
    <w:rsid w:val="00A00E2E"/>
    <w:rsid w:val="00A00E4A"/>
    <w:rsid w:val="00A00EDE"/>
    <w:rsid w:val="00A00F37"/>
    <w:rsid w:val="00A00F57"/>
    <w:rsid w:val="00A00F63"/>
    <w:rsid w:val="00A00F85"/>
    <w:rsid w:val="00A00F99"/>
    <w:rsid w:val="00A0102B"/>
    <w:rsid w:val="00A0104D"/>
    <w:rsid w:val="00A01131"/>
    <w:rsid w:val="00A011E8"/>
    <w:rsid w:val="00A01218"/>
    <w:rsid w:val="00A012C3"/>
    <w:rsid w:val="00A012F9"/>
    <w:rsid w:val="00A0130C"/>
    <w:rsid w:val="00A0179B"/>
    <w:rsid w:val="00A017C3"/>
    <w:rsid w:val="00A018F7"/>
    <w:rsid w:val="00A019ED"/>
    <w:rsid w:val="00A01A62"/>
    <w:rsid w:val="00A01A68"/>
    <w:rsid w:val="00A01D82"/>
    <w:rsid w:val="00A01E9C"/>
    <w:rsid w:val="00A01F19"/>
    <w:rsid w:val="00A02027"/>
    <w:rsid w:val="00A02049"/>
    <w:rsid w:val="00A0205B"/>
    <w:rsid w:val="00A02292"/>
    <w:rsid w:val="00A022A2"/>
    <w:rsid w:val="00A022BB"/>
    <w:rsid w:val="00A02311"/>
    <w:rsid w:val="00A02341"/>
    <w:rsid w:val="00A0237A"/>
    <w:rsid w:val="00A0244B"/>
    <w:rsid w:val="00A024C6"/>
    <w:rsid w:val="00A0250B"/>
    <w:rsid w:val="00A025D0"/>
    <w:rsid w:val="00A02638"/>
    <w:rsid w:val="00A02730"/>
    <w:rsid w:val="00A02881"/>
    <w:rsid w:val="00A028E4"/>
    <w:rsid w:val="00A028E6"/>
    <w:rsid w:val="00A0291D"/>
    <w:rsid w:val="00A029BD"/>
    <w:rsid w:val="00A029C7"/>
    <w:rsid w:val="00A02A88"/>
    <w:rsid w:val="00A02BD0"/>
    <w:rsid w:val="00A02C37"/>
    <w:rsid w:val="00A02C83"/>
    <w:rsid w:val="00A02C8E"/>
    <w:rsid w:val="00A02D15"/>
    <w:rsid w:val="00A02D1C"/>
    <w:rsid w:val="00A02E17"/>
    <w:rsid w:val="00A02E27"/>
    <w:rsid w:val="00A02E2D"/>
    <w:rsid w:val="00A02E52"/>
    <w:rsid w:val="00A02E9F"/>
    <w:rsid w:val="00A02ED2"/>
    <w:rsid w:val="00A02EFB"/>
    <w:rsid w:val="00A02F08"/>
    <w:rsid w:val="00A02FA8"/>
    <w:rsid w:val="00A02FF1"/>
    <w:rsid w:val="00A030A6"/>
    <w:rsid w:val="00A030AF"/>
    <w:rsid w:val="00A03127"/>
    <w:rsid w:val="00A031EE"/>
    <w:rsid w:val="00A0325A"/>
    <w:rsid w:val="00A033DF"/>
    <w:rsid w:val="00A03400"/>
    <w:rsid w:val="00A0341E"/>
    <w:rsid w:val="00A03441"/>
    <w:rsid w:val="00A035F9"/>
    <w:rsid w:val="00A036A3"/>
    <w:rsid w:val="00A036B4"/>
    <w:rsid w:val="00A036BF"/>
    <w:rsid w:val="00A03861"/>
    <w:rsid w:val="00A0392C"/>
    <w:rsid w:val="00A03A83"/>
    <w:rsid w:val="00A03AE7"/>
    <w:rsid w:val="00A03AEC"/>
    <w:rsid w:val="00A03BB9"/>
    <w:rsid w:val="00A03C79"/>
    <w:rsid w:val="00A03CEF"/>
    <w:rsid w:val="00A03E02"/>
    <w:rsid w:val="00A03F2A"/>
    <w:rsid w:val="00A03F43"/>
    <w:rsid w:val="00A03F9B"/>
    <w:rsid w:val="00A04035"/>
    <w:rsid w:val="00A04177"/>
    <w:rsid w:val="00A04307"/>
    <w:rsid w:val="00A04321"/>
    <w:rsid w:val="00A04356"/>
    <w:rsid w:val="00A04452"/>
    <w:rsid w:val="00A044CF"/>
    <w:rsid w:val="00A04550"/>
    <w:rsid w:val="00A0455B"/>
    <w:rsid w:val="00A04568"/>
    <w:rsid w:val="00A045DC"/>
    <w:rsid w:val="00A04639"/>
    <w:rsid w:val="00A04678"/>
    <w:rsid w:val="00A0476B"/>
    <w:rsid w:val="00A0494D"/>
    <w:rsid w:val="00A0499A"/>
    <w:rsid w:val="00A04B60"/>
    <w:rsid w:val="00A04C02"/>
    <w:rsid w:val="00A04C54"/>
    <w:rsid w:val="00A04D30"/>
    <w:rsid w:val="00A04EED"/>
    <w:rsid w:val="00A04F8C"/>
    <w:rsid w:val="00A0502D"/>
    <w:rsid w:val="00A0506B"/>
    <w:rsid w:val="00A05077"/>
    <w:rsid w:val="00A050AD"/>
    <w:rsid w:val="00A05121"/>
    <w:rsid w:val="00A05145"/>
    <w:rsid w:val="00A051D1"/>
    <w:rsid w:val="00A051DE"/>
    <w:rsid w:val="00A0521B"/>
    <w:rsid w:val="00A0530E"/>
    <w:rsid w:val="00A0536D"/>
    <w:rsid w:val="00A053D7"/>
    <w:rsid w:val="00A0545D"/>
    <w:rsid w:val="00A05500"/>
    <w:rsid w:val="00A0551C"/>
    <w:rsid w:val="00A05546"/>
    <w:rsid w:val="00A056A6"/>
    <w:rsid w:val="00A057E0"/>
    <w:rsid w:val="00A0580B"/>
    <w:rsid w:val="00A058A1"/>
    <w:rsid w:val="00A05939"/>
    <w:rsid w:val="00A05964"/>
    <w:rsid w:val="00A059C6"/>
    <w:rsid w:val="00A05B53"/>
    <w:rsid w:val="00A05BAA"/>
    <w:rsid w:val="00A05D98"/>
    <w:rsid w:val="00A05E70"/>
    <w:rsid w:val="00A05F53"/>
    <w:rsid w:val="00A06064"/>
    <w:rsid w:val="00A0607C"/>
    <w:rsid w:val="00A06124"/>
    <w:rsid w:val="00A061D0"/>
    <w:rsid w:val="00A061EE"/>
    <w:rsid w:val="00A06242"/>
    <w:rsid w:val="00A06321"/>
    <w:rsid w:val="00A06497"/>
    <w:rsid w:val="00A0658E"/>
    <w:rsid w:val="00A065A3"/>
    <w:rsid w:val="00A065E7"/>
    <w:rsid w:val="00A06757"/>
    <w:rsid w:val="00A06790"/>
    <w:rsid w:val="00A067A5"/>
    <w:rsid w:val="00A067FF"/>
    <w:rsid w:val="00A06944"/>
    <w:rsid w:val="00A0696A"/>
    <w:rsid w:val="00A06978"/>
    <w:rsid w:val="00A06985"/>
    <w:rsid w:val="00A06A0D"/>
    <w:rsid w:val="00A06A5C"/>
    <w:rsid w:val="00A06B39"/>
    <w:rsid w:val="00A06B3B"/>
    <w:rsid w:val="00A06CD8"/>
    <w:rsid w:val="00A06E1A"/>
    <w:rsid w:val="00A06FAC"/>
    <w:rsid w:val="00A07217"/>
    <w:rsid w:val="00A07323"/>
    <w:rsid w:val="00A07491"/>
    <w:rsid w:val="00A07500"/>
    <w:rsid w:val="00A0752E"/>
    <w:rsid w:val="00A07535"/>
    <w:rsid w:val="00A0753B"/>
    <w:rsid w:val="00A075AD"/>
    <w:rsid w:val="00A075F7"/>
    <w:rsid w:val="00A07929"/>
    <w:rsid w:val="00A07A41"/>
    <w:rsid w:val="00A07C02"/>
    <w:rsid w:val="00A07C76"/>
    <w:rsid w:val="00A07D66"/>
    <w:rsid w:val="00A07F3F"/>
    <w:rsid w:val="00A10108"/>
    <w:rsid w:val="00A1018E"/>
    <w:rsid w:val="00A1018F"/>
    <w:rsid w:val="00A101E3"/>
    <w:rsid w:val="00A101FE"/>
    <w:rsid w:val="00A1048D"/>
    <w:rsid w:val="00A10521"/>
    <w:rsid w:val="00A106F7"/>
    <w:rsid w:val="00A10862"/>
    <w:rsid w:val="00A109BE"/>
    <w:rsid w:val="00A10B54"/>
    <w:rsid w:val="00A10C60"/>
    <w:rsid w:val="00A10D48"/>
    <w:rsid w:val="00A10E2E"/>
    <w:rsid w:val="00A10E3D"/>
    <w:rsid w:val="00A10E8E"/>
    <w:rsid w:val="00A10F70"/>
    <w:rsid w:val="00A10FDB"/>
    <w:rsid w:val="00A10FED"/>
    <w:rsid w:val="00A110B8"/>
    <w:rsid w:val="00A110E6"/>
    <w:rsid w:val="00A1119B"/>
    <w:rsid w:val="00A11261"/>
    <w:rsid w:val="00A112BD"/>
    <w:rsid w:val="00A112C4"/>
    <w:rsid w:val="00A11321"/>
    <w:rsid w:val="00A1132C"/>
    <w:rsid w:val="00A11382"/>
    <w:rsid w:val="00A113A5"/>
    <w:rsid w:val="00A113A7"/>
    <w:rsid w:val="00A113AD"/>
    <w:rsid w:val="00A11403"/>
    <w:rsid w:val="00A11422"/>
    <w:rsid w:val="00A1147F"/>
    <w:rsid w:val="00A11555"/>
    <w:rsid w:val="00A11577"/>
    <w:rsid w:val="00A115DA"/>
    <w:rsid w:val="00A116F6"/>
    <w:rsid w:val="00A117BF"/>
    <w:rsid w:val="00A1189D"/>
    <w:rsid w:val="00A11938"/>
    <w:rsid w:val="00A1195A"/>
    <w:rsid w:val="00A1197C"/>
    <w:rsid w:val="00A119A5"/>
    <w:rsid w:val="00A11A26"/>
    <w:rsid w:val="00A11A4C"/>
    <w:rsid w:val="00A11A9C"/>
    <w:rsid w:val="00A11AE9"/>
    <w:rsid w:val="00A11C20"/>
    <w:rsid w:val="00A11CE5"/>
    <w:rsid w:val="00A11D19"/>
    <w:rsid w:val="00A11F56"/>
    <w:rsid w:val="00A11F74"/>
    <w:rsid w:val="00A11FCF"/>
    <w:rsid w:val="00A12246"/>
    <w:rsid w:val="00A122B2"/>
    <w:rsid w:val="00A12423"/>
    <w:rsid w:val="00A124D5"/>
    <w:rsid w:val="00A12518"/>
    <w:rsid w:val="00A125AC"/>
    <w:rsid w:val="00A1266F"/>
    <w:rsid w:val="00A12677"/>
    <w:rsid w:val="00A126C4"/>
    <w:rsid w:val="00A126D7"/>
    <w:rsid w:val="00A1273C"/>
    <w:rsid w:val="00A1282F"/>
    <w:rsid w:val="00A128EC"/>
    <w:rsid w:val="00A12A43"/>
    <w:rsid w:val="00A12AC4"/>
    <w:rsid w:val="00A12B6B"/>
    <w:rsid w:val="00A12ECE"/>
    <w:rsid w:val="00A12FC4"/>
    <w:rsid w:val="00A13015"/>
    <w:rsid w:val="00A13190"/>
    <w:rsid w:val="00A13192"/>
    <w:rsid w:val="00A132B0"/>
    <w:rsid w:val="00A13531"/>
    <w:rsid w:val="00A13745"/>
    <w:rsid w:val="00A137ED"/>
    <w:rsid w:val="00A1391B"/>
    <w:rsid w:val="00A13A5D"/>
    <w:rsid w:val="00A13C3D"/>
    <w:rsid w:val="00A13CA6"/>
    <w:rsid w:val="00A13CC0"/>
    <w:rsid w:val="00A13D2B"/>
    <w:rsid w:val="00A13DED"/>
    <w:rsid w:val="00A13E49"/>
    <w:rsid w:val="00A13FE9"/>
    <w:rsid w:val="00A13FEF"/>
    <w:rsid w:val="00A1412F"/>
    <w:rsid w:val="00A141A7"/>
    <w:rsid w:val="00A142D9"/>
    <w:rsid w:val="00A14393"/>
    <w:rsid w:val="00A14503"/>
    <w:rsid w:val="00A14516"/>
    <w:rsid w:val="00A1451C"/>
    <w:rsid w:val="00A14607"/>
    <w:rsid w:val="00A14700"/>
    <w:rsid w:val="00A1472F"/>
    <w:rsid w:val="00A1484E"/>
    <w:rsid w:val="00A14850"/>
    <w:rsid w:val="00A148A3"/>
    <w:rsid w:val="00A14920"/>
    <w:rsid w:val="00A14C08"/>
    <w:rsid w:val="00A14D1A"/>
    <w:rsid w:val="00A14E14"/>
    <w:rsid w:val="00A14EB3"/>
    <w:rsid w:val="00A14F56"/>
    <w:rsid w:val="00A15104"/>
    <w:rsid w:val="00A15177"/>
    <w:rsid w:val="00A1519C"/>
    <w:rsid w:val="00A15405"/>
    <w:rsid w:val="00A154B3"/>
    <w:rsid w:val="00A155CC"/>
    <w:rsid w:val="00A156E6"/>
    <w:rsid w:val="00A15756"/>
    <w:rsid w:val="00A157DB"/>
    <w:rsid w:val="00A15813"/>
    <w:rsid w:val="00A1584B"/>
    <w:rsid w:val="00A158A9"/>
    <w:rsid w:val="00A1592F"/>
    <w:rsid w:val="00A15962"/>
    <w:rsid w:val="00A1598F"/>
    <w:rsid w:val="00A15BC2"/>
    <w:rsid w:val="00A15D0F"/>
    <w:rsid w:val="00A15D7C"/>
    <w:rsid w:val="00A15F87"/>
    <w:rsid w:val="00A15FC7"/>
    <w:rsid w:val="00A16169"/>
    <w:rsid w:val="00A1617D"/>
    <w:rsid w:val="00A1617E"/>
    <w:rsid w:val="00A161D4"/>
    <w:rsid w:val="00A1629D"/>
    <w:rsid w:val="00A163BB"/>
    <w:rsid w:val="00A163FE"/>
    <w:rsid w:val="00A1648E"/>
    <w:rsid w:val="00A1684D"/>
    <w:rsid w:val="00A168BD"/>
    <w:rsid w:val="00A169FF"/>
    <w:rsid w:val="00A16A93"/>
    <w:rsid w:val="00A16B37"/>
    <w:rsid w:val="00A16B44"/>
    <w:rsid w:val="00A16D2E"/>
    <w:rsid w:val="00A16D94"/>
    <w:rsid w:val="00A16DC9"/>
    <w:rsid w:val="00A16DE2"/>
    <w:rsid w:val="00A16DFE"/>
    <w:rsid w:val="00A17033"/>
    <w:rsid w:val="00A171AD"/>
    <w:rsid w:val="00A17265"/>
    <w:rsid w:val="00A1728F"/>
    <w:rsid w:val="00A1729A"/>
    <w:rsid w:val="00A172DD"/>
    <w:rsid w:val="00A172FE"/>
    <w:rsid w:val="00A173CA"/>
    <w:rsid w:val="00A17439"/>
    <w:rsid w:val="00A1748E"/>
    <w:rsid w:val="00A1750D"/>
    <w:rsid w:val="00A17583"/>
    <w:rsid w:val="00A1772A"/>
    <w:rsid w:val="00A17905"/>
    <w:rsid w:val="00A17B39"/>
    <w:rsid w:val="00A17B4B"/>
    <w:rsid w:val="00A17B87"/>
    <w:rsid w:val="00A17BD6"/>
    <w:rsid w:val="00A17D6F"/>
    <w:rsid w:val="00A17D9F"/>
    <w:rsid w:val="00A17EA1"/>
    <w:rsid w:val="00A17EE8"/>
    <w:rsid w:val="00A17EF3"/>
    <w:rsid w:val="00A17F53"/>
    <w:rsid w:val="00A18C49"/>
    <w:rsid w:val="00A1F3E8"/>
    <w:rsid w:val="00A2000F"/>
    <w:rsid w:val="00A200CF"/>
    <w:rsid w:val="00A2015B"/>
    <w:rsid w:val="00A2016F"/>
    <w:rsid w:val="00A20397"/>
    <w:rsid w:val="00A203DD"/>
    <w:rsid w:val="00A203F9"/>
    <w:rsid w:val="00A2046D"/>
    <w:rsid w:val="00A20593"/>
    <w:rsid w:val="00A2066F"/>
    <w:rsid w:val="00A20832"/>
    <w:rsid w:val="00A2086E"/>
    <w:rsid w:val="00A209BF"/>
    <w:rsid w:val="00A209C3"/>
    <w:rsid w:val="00A20A3B"/>
    <w:rsid w:val="00A20AD1"/>
    <w:rsid w:val="00A20AEF"/>
    <w:rsid w:val="00A20B84"/>
    <w:rsid w:val="00A20BF9"/>
    <w:rsid w:val="00A21029"/>
    <w:rsid w:val="00A21065"/>
    <w:rsid w:val="00A21225"/>
    <w:rsid w:val="00A21376"/>
    <w:rsid w:val="00A213AE"/>
    <w:rsid w:val="00A213D4"/>
    <w:rsid w:val="00A21456"/>
    <w:rsid w:val="00A214B2"/>
    <w:rsid w:val="00A21505"/>
    <w:rsid w:val="00A21581"/>
    <w:rsid w:val="00A2159A"/>
    <w:rsid w:val="00A215BB"/>
    <w:rsid w:val="00A21686"/>
    <w:rsid w:val="00A2176D"/>
    <w:rsid w:val="00A217DD"/>
    <w:rsid w:val="00A21841"/>
    <w:rsid w:val="00A21B67"/>
    <w:rsid w:val="00A21BA4"/>
    <w:rsid w:val="00A21CFD"/>
    <w:rsid w:val="00A21D0C"/>
    <w:rsid w:val="00A21DD0"/>
    <w:rsid w:val="00A21DDE"/>
    <w:rsid w:val="00A21F08"/>
    <w:rsid w:val="00A22174"/>
    <w:rsid w:val="00A221BF"/>
    <w:rsid w:val="00A2222D"/>
    <w:rsid w:val="00A222ED"/>
    <w:rsid w:val="00A2231E"/>
    <w:rsid w:val="00A224E1"/>
    <w:rsid w:val="00A2255C"/>
    <w:rsid w:val="00A22611"/>
    <w:rsid w:val="00A22623"/>
    <w:rsid w:val="00A22633"/>
    <w:rsid w:val="00A2296D"/>
    <w:rsid w:val="00A22B19"/>
    <w:rsid w:val="00A22B33"/>
    <w:rsid w:val="00A22B8C"/>
    <w:rsid w:val="00A22BAB"/>
    <w:rsid w:val="00A22C40"/>
    <w:rsid w:val="00A22CAA"/>
    <w:rsid w:val="00A22CE6"/>
    <w:rsid w:val="00A22D7B"/>
    <w:rsid w:val="00A22E1B"/>
    <w:rsid w:val="00A23012"/>
    <w:rsid w:val="00A2304F"/>
    <w:rsid w:val="00A23052"/>
    <w:rsid w:val="00A230AA"/>
    <w:rsid w:val="00A231B2"/>
    <w:rsid w:val="00A2350C"/>
    <w:rsid w:val="00A2358F"/>
    <w:rsid w:val="00A23730"/>
    <w:rsid w:val="00A237BD"/>
    <w:rsid w:val="00A238C6"/>
    <w:rsid w:val="00A23A7E"/>
    <w:rsid w:val="00A23B1F"/>
    <w:rsid w:val="00A23CE9"/>
    <w:rsid w:val="00A23D15"/>
    <w:rsid w:val="00A23D8B"/>
    <w:rsid w:val="00A23DAC"/>
    <w:rsid w:val="00A23E3E"/>
    <w:rsid w:val="00A2411D"/>
    <w:rsid w:val="00A2413B"/>
    <w:rsid w:val="00A2420C"/>
    <w:rsid w:val="00A2429A"/>
    <w:rsid w:val="00A242DB"/>
    <w:rsid w:val="00A243D5"/>
    <w:rsid w:val="00A24462"/>
    <w:rsid w:val="00A2448D"/>
    <w:rsid w:val="00A244DE"/>
    <w:rsid w:val="00A24632"/>
    <w:rsid w:val="00A246D2"/>
    <w:rsid w:val="00A24794"/>
    <w:rsid w:val="00A247E5"/>
    <w:rsid w:val="00A2482B"/>
    <w:rsid w:val="00A249A7"/>
    <w:rsid w:val="00A249DB"/>
    <w:rsid w:val="00A249F1"/>
    <w:rsid w:val="00A24ABD"/>
    <w:rsid w:val="00A24B0D"/>
    <w:rsid w:val="00A24C24"/>
    <w:rsid w:val="00A24C3C"/>
    <w:rsid w:val="00A24C47"/>
    <w:rsid w:val="00A24CC4"/>
    <w:rsid w:val="00A24E2D"/>
    <w:rsid w:val="00A24E4B"/>
    <w:rsid w:val="00A24F3A"/>
    <w:rsid w:val="00A24F79"/>
    <w:rsid w:val="00A25001"/>
    <w:rsid w:val="00A25022"/>
    <w:rsid w:val="00A25082"/>
    <w:rsid w:val="00A2509F"/>
    <w:rsid w:val="00A250C3"/>
    <w:rsid w:val="00A25129"/>
    <w:rsid w:val="00A25173"/>
    <w:rsid w:val="00A25207"/>
    <w:rsid w:val="00A252CF"/>
    <w:rsid w:val="00A252F2"/>
    <w:rsid w:val="00A2538A"/>
    <w:rsid w:val="00A25407"/>
    <w:rsid w:val="00A25612"/>
    <w:rsid w:val="00A257F1"/>
    <w:rsid w:val="00A25833"/>
    <w:rsid w:val="00A2584F"/>
    <w:rsid w:val="00A25856"/>
    <w:rsid w:val="00A259B9"/>
    <w:rsid w:val="00A259C5"/>
    <w:rsid w:val="00A25A25"/>
    <w:rsid w:val="00A25BF2"/>
    <w:rsid w:val="00A25BF3"/>
    <w:rsid w:val="00A25C89"/>
    <w:rsid w:val="00A25D86"/>
    <w:rsid w:val="00A25F3D"/>
    <w:rsid w:val="00A25F4E"/>
    <w:rsid w:val="00A26254"/>
    <w:rsid w:val="00A2629A"/>
    <w:rsid w:val="00A263A4"/>
    <w:rsid w:val="00A26481"/>
    <w:rsid w:val="00A26571"/>
    <w:rsid w:val="00A265F7"/>
    <w:rsid w:val="00A266F3"/>
    <w:rsid w:val="00A26761"/>
    <w:rsid w:val="00A26841"/>
    <w:rsid w:val="00A268BF"/>
    <w:rsid w:val="00A26984"/>
    <w:rsid w:val="00A26985"/>
    <w:rsid w:val="00A26A4C"/>
    <w:rsid w:val="00A26AD3"/>
    <w:rsid w:val="00A26ADF"/>
    <w:rsid w:val="00A26AF1"/>
    <w:rsid w:val="00A26AFD"/>
    <w:rsid w:val="00A26B0D"/>
    <w:rsid w:val="00A26BB9"/>
    <w:rsid w:val="00A26C27"/>
    <w:rsid w:val="00A26D7D"/>
    <w:rsid w:val="00A26EB2"/>
    <w:rsid w:val="00A26FB5"/>
    <w:rsid w:val="00A270A4"/>
    <w:rsid w:val="00A271A4"/>
    <w:rsid w:val="00A2720D"/>
    <w:rsid w:val="00A27318"/>
    <w:rsid w:val="00A27353"/>
    <w:rsid w:val="00A27631"/>
    <w:rsid w:val="00A2773E"/>
    <w:rsid w:val="00A27770"/>
    <w:rsid w:val="00A27777"/>
    <w:rsid w:val="00A278AE"/>
    <w:rsid w:val="00A27957"/>
    <w:rsid w:val="00A27A3B"/>
    <w:rsid w:val="00A27A6E"/>
    <w:rsid w:val="00A27B20"/>
    <w:rsid w:val="00A27DE5"/>
    <w:rsid w:val="00A27E86"/>
    <w:rsid w:val="00A27FB6"/>
    <w:rsid w:val="00A27FDF"/>
    <w:rsid w:val="00A282EA"/>
    <w:rsid w:val="00A300BE"/>
    <w:rsid w:val="00A3019B"/>
    <w:rsid w:val="00A3022C"/>
    <w:rsid w:val="00A30288"/>
    <w:rsid w:val="00A3032F"/>
    <w:rsid w:val="00A303AB"/>
    <w:rsid w:val="00A30490"/>
    <w:rsid w:val="00A30575"/>
    <w:rsid w:val="00A306C4"/>
    <w:rsid w:val="00A3070E"/>
    <w:rsid w:val="00A307F6"/>
    <w:rsid w:val="00A3090A"/>
    <w:rsid w:val="00A30AC2"/>
    <w:rsid w:val="00A30C7E"/>
    <w:rsid w:val="00A30C86"/>
    <w:rsid w:val="00A30CE8"/>
    <w:rsid w:val="00A30CFF"/>
    <w:rsid w:val="00A30D26"/>
    <w:rsid w:val="00A30D33"/>
    <w:rsid w:val="00A30E22"/>
    <w:rsid w:val="00A30FA0"/>
    <w:rsid w:val="00A31053"/>
    <w:rsid w:val="00A31108"/>
    <w:rsid w:val="00A311BC"/>
    <w:rsid w:val="00A31237"/>
    <w:rsid w:val="00A31302"/>
    <w:rsid w:val="00A3131E"/>
    <w:rsid w:val="00A3135C"/>
    <w:rsid w:val="00A313A6"/>
    <w:rsid w:val="00A313B4"/>
    <w:rsid w:val="00A3154D"/>
    <w:rsid w:val="00A316AA"/>
    <w:rsid w:val="00A31767"/>
    <w:rsid w:val="00A31782"/>
    <w:rsid w:val="00A317B5"/>
    <w:rsid w:val="00A31878"/>
    <w:rsid w:val="00A31919"/>
    <w:rsid w:val="00A31AC7"/>
    <w:rsid w:val="00A31AF4"/>
    <w:rsid w:val="00A31B08"/>
    <w:rsid w:val="00A31B88"/>
    <w:rsid w:val="00A31BD6"/>
    <w:rsid w:val="00A31CFE"/>
    <w:rsid w:val="00A31DA7"/>
    <w:rsid w:val="00A32062"/>
    <w:rsid w:val="00A320A1"/>
    <w:rsid w:val="00A320C4"/>
    <w:rsid w:val="00A320F1"/>
    <w:rsid w:val="00A32157"/>
    <w:rsid w:val="00A321ED"/>
    <w:rsid w:val="00A32222"/>
    <w:rsid w:val="00A32254"/>
    <w:rsid w:val="00A32299"/>
    <w:rsid w:val="00A322A1"/>
    <w:rsid w:val="00A32342"/>
    <w:rsid w:val="00A324C2"/>
    <w:rsid w:val="00A3250F"/>
    <w:rsid w:val="00A32746"/>
    <w:rsid w:val="00A327BF"/>
    <w:rsid w:val="00A327CE"/>
    <w:rsid w:val="00A327E3"/>
    <w:rsid w:val="00A328B0"/>
    <w:rsid w:val="00A328CE"/>
    <w:rsid w:val="00A329CE"/>
    <w:rsid w:val="00A32BCE"/>
    <w:rsid w:val="00A32D1B"/>
    <w:rsid w:val="00A32D34"/>
    <w:rsid w:val="00A32E00"/>
    <w:rsid w:val="00A32E5F"/>
    <w:rsid w:val="00A32EB3"/>
    <w:rsid w:val="00A32F4E"/>
    <w:rsid w:val="00A33081"/>
    <w:rsid w:val="00A33100"/>
    <w:rsid w:val="00A33148"/>
    <w:rsid w:val="00A33384"/>
    <w:rsid w:val="00A334F6"/>
    <w:rsid w:val="00A33581"/>
    <w:rsid w:val="00A33644"/>
    <w:rsid w:val="00A33C98"/>
    <w:rsid w:val="00A33CBD"/>
    <w:rsid w:val="00A33E17"/>
    <w:rsid w:val="00A33E69"/>
    <w:rsid w:val="00A33E76"/>
    <w:rsid w:val="00A3406C"/>
    <w:rsid w:val="00A341B9"/>
    <w:rsid w:val="00A3420E"/>
    <w:rsid w:val="00A342DB"/>
    <w:rsid w:val="00A34454"/>
    <w:rsid w:val="00A3447A"/>
    <w:rsid w:val="00A34598"/>
    <w:rsid w:val="00A346C8"/>
    <w:rsid w:val="00A347E5"/>
    <w:rsid w:val="00A3480C"/>
    <w:rsid w:val="00A348AA"/>
    <w:rsid w:val="00A348F1"/>
    <w:rsid w:val="00A34A3C"/>
    <w:rsid w:val="00A34A62"/>
    <w:rsid w:val="00A34C1F"/>
    <w:rsid w:val="00A34D5B"/>
    <w:rsid w:val="00A34E1E"/>
    <w:rsid w:val="00A350D3"/>
    <w:rsid w:val="00A352A9"/>
    <w:rsid w:val="00A35400"/>
    <w:rsid w:val="00A3547C"/>
    <w:rsid w:val="00A35529"/>
    <w:rsid w:val="00A35732"/>
    <w:rsid w:val="00A35971"/>
    <w:rsid w:val="00A35A6E"/>
    <w:rsid w:val="00A35ACC"/>
    <w:rsid w:val="00A35DF7"/>
    <w:rsid w:val="00A35E97"/>
    <w:rsid w:val="00A35EFD"/>
    <w:rsid w:val="00A35EFF"/>
    <w:rsid w:val="00A35F76"/>
    <w:rsid w:val="00A36041"/>
    <w:rsid w:val="00A3610F"/>
    <w:rsid w:val="00A36364"/>
    <w:rsid w:val="00A36460"/>
    <w:rsid w:val="00A36475"/>
    <w:rsid w:val="00A364A3"/>
    <w:rsid w:val="00A36520"/>
    <w:rsid w:val="00A36825"/>
    <w:rsid w:val="00A369D0"/>
    <w:rsid w:val="00A36A43"/>
    <w:rsid w:val="00A36A5D"/>
    <w:rsid w:val="00A36B90"/>
    <w:rsid w:val="00A36D03"/>
    <w:rsid w:val="00A36F8C"/>
    <w:rsid w:val="00A37039"/>
    <w:rsid w:val="00A371C5"/>
    <w:rsid w:val="00A371D0"/>
    <w:rsid w:val="00A371F5"/>
    <w:rsid w:val="00A37267"/>
    <w:rsid w:val="00A373AF"/>
    <w:rsid w:val="00A37419"/>
    <w:rsid w:val="00A37428"/>
    <w:rsid w:val="00A374E0"/>
    <w:rsid w:val="00A37523"/>
    <w:rsid w:val="00A37625"/>
    <w:rsid w:val="00A376DB"/>
    <w:rsid w:val="00A376DF"/>
    <w:rsid w:val="00A37702"/>
    <w:rsid w:val="00A3771A"/>
    <w:rsid w:val="00A378F2"/>
    <w:rsid w:val="00A37A15"/>
    <w:rsid w:val="00A37A2A"/>
    <w:rsid w:val="00A37A83"/>
    <w:rsid w:val="00A37B11"/>
    <w:rsid w:val="00A37C46"/>
    <w:rsid w:val="00A37C55"/>
    <w:rsid w:val="00A37C60"/>
    <w:rsid w:val="00A37E0B"/>
    <w:rsid w:val="00A37E81"/>
    <w:rsid w:val="00A40129"/>
    <w:rsid w:val="00A401E0"/>
    <w:rsid w:val="00A402B2"/>
    <w:rsid w:val="00A40388"/>
    <w:rsid w:val="00A4043C"/>
    <w:rsid w:val="00A405F4"/>
    <w:rsid w:val="00A408BA"/>
    <w:rsid w:val="00A4094E"/>
    <w:rsid w:val="00A40991"/>
    <w:rsid w:val="00A409F6"/>
    <w:rsid w:val="00A40ACD"/>
    <w:rsid w:val="00A40B49"/>
    <w:rsid w:val="00A40BB3"/>
    <w:rsid w:val="00A40CDC"/>
    <w:rsid w:val="00A40FE7"/>
    <w:rsid w:val="00A4104B"/>
    <w:rsid w:val="00A41058"/>
    <w:rsid w:val="00A4109C"/>
    <w:rsid w:val="00A410CC"/>
    <w:rsid w:val="00A41281"/>
    <w:rsid w:val="00A41349"/>
    <w:rsid w:val="00A414B3"/>
    <w:rsid w:val="00A41542"/>
    <w:rsid w:val="00A41560"/>
    <w:rsid w:val="00A4164D"/>
    <w:rsid w:val="00A41656"/>
    <w:rsid w:val="00A416C2"/>
    <w:rsid w:val="00A4179A"/>
    <w:rsid w:val="00A417E5"/>
    <w:rsid w:val="00A41837"/>
    <w:rsid w:val="00A41855"/>
    <w:rsid w:val="00A41881"/>
    <w:rsid w:val="00A418AB"/>
    <w:rsid w:val="00A4194D"/>
    <w:rsid w:val="00A419AF"/>
    <w:rsid w:val="00A41A81"/>
    <w:rsid w:val="00A41ABC"/>
    <w:rsid w:val="00A41B8C"/>
    <w:rsid w:val="00A41C0A"/>
    <w:rsid w:val="00A41C19"/>
    <w:rsid w:val="00A41C85"/>
    <w:rsid w:val="00A41D15"/>
    <w:rsid w:val="00A41E2D"/>
    <w:rsid w:val="00A4215F"/>
    <w:rsid w:val="00A4217D"/>
    <w:rsid w:val="00A421CC"/>
    <w:rsid w:val="00A421FA"/>
    <w:rsid w:val="00A42260"/>
    <w:rsid w:val="00A423CF"/>
    <w:rsid w:val="00A4241F"/>
    <w:rsid w:val="00A42506"/>
    <w:rsid w:val="00A425AA"/>
    <w:rsid w:val="00A42776"/>
    <w:rsid w:val="00A427A2"/>
    <w:rsid w:val="00A42874"/>
    <w:rsid w:val="00A428AB"/>
    <w:rsid w:val="00A42978"/>
    <w:rsid w:val="00A42BE9"/>
    <w:rsid w:val="00A42CE5"/>
    <w:rsid w:val="00A42E12"/>
    <w:rsid w:val="00A42F1A"/>
    <w:rsid w:val="00A42F1B"/>
    <w:rsid w:val="00A42F82"/>
    <w:rsid w:val="00A42FD2"/>
    <w:rsid w:val="00A42FDC"/>
    <w:rsid w:val="00A43002"/>
    <w:rsid w:val="00A43021"/>
    <w:rsid w:val="00A43081"/>
    <w:rsid w:val="00A4311B"/>
    <w:rsid w:val="00A43151"/>
    <w:rsid w:val="00A432A5"/>
    <w:rsid w:val="00A432CA"/>
    <w:rsid w:val="00A43485"/>
    <w:rsid w:val="00A435FE"/>
    <w:rsid w:val="00A436B0"/>
    <w:rsid w:val="00A436D3"/>
    <w:rsid w:val="00A437F1"/>
    <w:rsid w:val="00A4391C"/>
    <w:rsid w:val="00A43951"/>
    <w:rsid w:val="00A439A6"/>
    <w:rsid w:val="00A439BF"/>
    <w:rsid w:val="00A43B31"/>
    <w:rsid w:val="00A43BCD"/>
    <w:rsid w:val="00A43C93"/>
    <w:rsid w:val="00A43CA7"/>
    <w:rsid w:val="00A43CBD"/>
    <w:rsid w:val="00A43DEA"/>
    <w:rsid w:val="00A43F0F"/>
    <w:rsid w:val="00A44057"/>
    <w:rsid w:val="00A44131"/>
    <w:rsid w:val="00A44153"/>
    <w:rsid w:val="00A4421A"/>
    <w:rsid w:val="00A44294"/>
    <w:rsid w:val="00A443D7"/>
    <w:rsid w:val="00A444E8"/>
    <w:rsid w:val="00A4455C"/>
    <w:rsid w:val="00A4458E"/>
    <w:rsid w:val="00A445EE"/>
    <w:rsid w:val="00A44781"/>
    <w:rsid w:val="00A44792"/>
    <w:rsid w:val="00A4486A"/>
    <w:rsid w:val="00A448EB"/>
    <w:rsid w:val="00A44926"/>
    <w:rsid w:val="00A4498A"/>
    <w:rsid w:val="00A44ABB"/>
    <w:rsid w:val="00A44BDA"/>
    <w:rsid w:val="00A44CDE"/>
    <w:rsid w:val="00A44E0C"/>
    <w:rsid w:val="00A44E74"/>
    <w:rsid w:val="00A4509D"/>
    <w:rsid w:val="00A451F9"/>
    <w:rsid w:val="00A45238"/>
    <w:rsid w:val="00A45295"/>
    <w:rsid w:val="00A453C8"/>
    <w:rsid w:val="00A453FB"/>
    <w:rsid w:val="00A45459"/>
    <w:rsid w:val="00A454A5"/>
    <w:rsid w:val="00A454C3"/>
    <w:rsid w:val="00A45554"/>
    <w:rsid w:val="00A45602"/>
    <w:rsid w:val="00A45744"/>
    <w:rsid w:val="00A457A7"/>
    <w:rsid w:val="00A45910"/>
    <w:rsid w:val="00A4594A"/>
    <w:rsid w:val="00A45963"/>
    <w:rsid w:val="00A45969"/>
    <w:rsid w:val="00A45B16"/>
    <w:rsid w:val="00A45B65"/>
    <w:rsid w:val="00A45D2F"/>
    <w:rsid w:val="00A45ED4"/>
    <w:rsid w:val="00A45ED8"/>
    <w:rsid w:val="00A45FB9"/>
    <w:rsid w:val="00A460BF"/>
    <w:rsid w:val="00A460C3"/>
    <w:rsid w:val="00A461BB"/>
    <w:rsid w:val="00A461FF"/>
    <w:rsid w:val="00A46250"/>
    <w:rsid w:val="00A462BF"/>
    <w:rsid w:val="00A463A2"/>
    <w:rsid w:val="00A4642C"/>
    <w:rsid w:val="00A46552"/>
    <w:rsid w:val="00A465C8"/>
    <w:rsid w:val="00A46638"/>
    <w:rsid w:val="00A466BE"/>
    <w:rsid w:val="00A46707"/>
    <w:rsid w:val="00A46713"/>
    <w:rsid w:val="00A4682B"/>
    <w:rsid w:val="00A4686A"/>
    <w:rsid w:val="00A46881"/>
    <w:rsid w:val="00A4698E"/>
    <w:rsid w:val="00A46AE4"/>
    <w:rsid w:val="00A46C0B"/>
    <w:rsid w:val="00A46C7C"/>
    <w:rsid w:val="00A46C99"/>
    <w:rsid w:val="00A46F5F"/>
    <w:rsid w:val="00A47017"/>
    <w:rsid w:val="00A47109"/>
    <w:rsid w:val="00A47203"/>
    <w:rsid w:val="00A472D8"/>
    <w:rsid w:val="00A472E8"/>
    <w:rsid w:val="00A473C4"/>
    <w:rsid w:val="00A4743C"/>
    <w:rsid w:val="00A47602"/>
    <w:rsid w:val="00A47628"/>
    <w:rsid w:val="00A4766E"/>
    <w:rsid w:val="00A47769"/>
    <w:rsid w:val="00A47CE8"/>
    <w:rsid w:val="00A47CEE"/>
    <w:rsid w:val="00A47D67"/>
    <w:rsid w:val="00A47E89"/>
    <w:rsid w:val="00A47F4F"/>
    <w:rsid w:val="00A4B0CE"/>
    <w:rsid w:val="00A4BBDD"/>
    <w:rsid w:val="00A500C6"/>
    <w:rsid w:val="00A501DD"/>
    <w:rsid w:val="00A50206"/>
    <w:rsid w:val="00A5036B"/>
    <w:rsid w:val="00A503B6"/>
    <w:rsid w:val="00A503BF"/>
    <w:rsid w:val="00A503FB"/>
    <w:rsid w:val="00A50400"/>
    <w:rsid w:val="00A50479"/>
    <w:rsid w:val="00A504A8"/>
    <w:rsid w:val="00A504D0"/>
    <w:rsid w:val="00A506E1"/>
    <w:rsid w:val="00A50760"/>
    <w:rsid w:val="00A50861"/>
    <w:rsid w:val="00A5086C"/>
    <w:rsid w:val="00A50924"/>
    <w:rsid w:val="00A50A0D"/>
    <w:rsid w:val="00A50A3F"/>
    <w:rsid w:val="00A50B53"/>
    <w:rsid w:val="00A50BDD"/>
    <w:rsid w:val="00A50EB6"/>
    <w:rsid w:val="00A51075"/>
    <w:rsid w:val="00A510C1"/>
    <w:rsid w:val="00A51187"/>
    <w:rsid w:val="00A511AF"/>
    <w:rsid w:val="00A51283"/>
    <w:rsid w:val="00A512C0"/>
    <w:rsid w:val="00A513CA"/>
    <w:rsid w:val="00A5141E"/>
    <w:rsid w:val="00A5144C"/>
    <w:rsid w:val="00A516AF"/>
    <w:rsid w:val="00A5170B"/>
    <w:rsid w:val="00A51835"/>
    <w:rsid w:val="00A519AC"/>
    <w:rsid w:val="00A51B5E"/>
    <w:rsid w:val="00A51EA6"/>
    <w:rsid w:val="00A51F40"/>
    <w:rsid w:val="00A520A3"/>
    <w:rsid w:val="00A52159"/>
    <w:rsid w:val="00A52196"/>
    <w:rsid w:val="00A5229C"/>
    <w:rsid w:val="00A523C1"/>
    <w:rsid w:val="00A52468"/>
    <w:rsid w:val="00A525EC"/>
    <w:rsid w:val="00A5283A"/>
    <w:rsid w:val="00A528F1"/>
    <w:rsid w:val="00A52944"/>
    <w:rsid w:val="00A52A2F"/>
    <w:rsid w:val="00A52C0E"/>
    <w:rsid w:val="00A52CAC"/>
    <w:rsid w:val="00A52CBC"/>
    <w:rsid w:val="00A52CC1"/>
    <w:rsid w:val="00A52DC9"/>
    <w:rsid w:val="00A52EA6"/>
    <w:rsid w:val="00A52F6A"/>
    <w:rsid w:val="00A52FB1"/>
    <w:rsid w:val="00A52FE4"/>
    <w:rsid w:val="00A530AB"/>
    <w:rsid w:val="00A531D2"/>
    <w:rsid w:val="00A53225"/>
    <w:rsid w:val="00A5335E"/>
    <w:rsid w:val="00A5338F"/>
    <w:rsid w:val="00A533B9"/>
    <w:rsid w:val="00A533DD"/>
    <w:rsid w:val="00A53403"/>
    <w:rsid w:val="00A53420"/>
    <w:rsid w:val="00A5344F"/>
    <w:rsid w:val="00A5360F"/>
    <w:rsid w:val="00A53700"/>
    <w:rsid w:val="00A539EB"/>
    <w:rsid w:val="00A53C35"/>
    <w:rsid w:val="00A53E42"/>
    <w:rsid w:val="00A53F60"/>
    <w:rsid w:val="00A53FD6"/>
    <w:rsid w:val="00A540E1"/>
    <w:rsid w:val="00A54143"/>
    <w:rsid w:val="00A541D5"/>
    <w:rsid w:val="00A541DB"/>
    <w:rsid w:val="00A5435B"/>
    <w:rsid w:val="00A54406"/>
    <w:rsid w:val="00A54417"/>
    <w:rsid w:val="00A54561"/>
    <w:rsid w:val="00A545F9"/>
    <w:rsid w:val="00A54680"/>
    <w:rsid w:val="00A546BC"/>
    <w:rsid w:val="00A54753"/>
    <w:rsid w:val="00A547A6"/>
    <w:rsid w:val="00A54945"/>
    <w:rsid w:val="00A54959"/>
    <w:rsid w:val="00A54992"/>
    <w:rsid w:val="00A54B57"/>
    <w:rsid w:val="00A54B6D"/>
    <w:rsid w:val="00A54C99"/>
    <w:rsid w:val="00A54CC0"/>
    <w:rsid w:val="00A54E8E"/>
    <w:rsid w:val="00A54EE0"/>
    <w:rsid w:val="00A54F66"/>
    <w:rsid w:val="00A54F9E"/>
    <w:rsid w:val="00A550F9"/>
    <w:rsid w:val="00A5531C"/>
    <w:rsid w:val="00A554B1"/>
    <w:rsid w:val="00A5567D"/>
    <w:rsid w:val="00A55822"/>
    <w:rsid w:val="00A55A92"/>
    <w:rsid w:val="00A55B6C"/>
    <w:rsid w:val="00A55C40"/>
    <w:rsid w:val="00A55C7B"/>
    <w:rsid w:val="00A55DDB"/>
    <w:rsid w:val="00A55E3C"/>
    <w:rsid w:val="00A56104"/>
    <w:rsid w:val="00A561F4"/>
    <w:rsid w:val="00A5624B"/>
    <w:rsid w:val="00A5633F"/>
    <w:rsid w:val="00A56376"/>
    <w:rsid w:val="00A563FC"/>
    <w:rsid w:val="00A56506"/>
    <w:rsid w:val="00A5661B"/>
    <w:rsid w:val="00A566ED"/>
    <w:rsid w:val="00A5680D"/>
    <w:rsid w:val="00A56877"/>
    <w:rsid w:val="00A568A8"/>
    <w:rsid w:val="00A568AC"/>
    <w:rsid w:val="00A56992"/>
    <w:rsid w:val="00A5699E"/>
    <w:rsid w:val="00A56A0C"/>
    <w:rsid w:val="00A56A41"/>
    <w:rsid w:val="00A56B4B"/>
    <w:rsid w:val="00A56B78"/>
    <w:rsid w:val="00A56C83"/>
    <w:rsid w:val="00A56C8E"/>
    <w:rsid w:val="00A56CF2"/>
    <w:rsid w:val="00A56D8E"/>
    <w:rsid w:val="00A56D95"/>
    <w:rsid w:val="00A56DF5"/>
    <w:rsid w:val="00A56E03"/>
    <w:rsid w:val="00A56E55"/>
    <w:rsid w:val="00A56E67"/>
    <w:rsid w:val="00A56FC0"/>
    <w:rsid w:val="00A57138"/>
    <w:rsid w:val="00A571C8"/>
    <w:rsid w:val="00A57206"/>
    <w:rsid w:val="00A57652"/>
    <w:rsid w:val="00A576D7"/>
    <w:rsid w:val="00A577A6"/>
    <w:rsid w:val="00A57923"/>
    <w:rsid w:val="00A579C2"/>
    <w:rsid w:val="00A579C4"/>
    <w:rsid w:val="00A579F5"/>
    <w:rsid w:val="00A57A90"/>
    <w:rsid w:val="00A57AB8"/>
    <w:rsid w:val="00A57CFD"/>
    <w:rsid w:val="00A57D00"/>
    <w:rsid w:val="00A57D49"/>
    <w:rsid w:val="00A57DA6"/>
    <w:rsid w:val="00A57DCE"/>
    <w:rsid w:val="00A57EA0"/>
    <w:rsid w:val="00A57F47"/>
    <w:rsid w:val="00A59421"/>
    <w:rsid w:val="00A5B846"/>
    <w:rsid w:val="00A600C1"/>
    <w:rsid w:val="00A600EE"/>
    <w:rsid w:val="00A6016E"/>
    <w:rsid w:val="00A60310"/>
    <w:rsid w:val="00A6034D"/>
    <w:rsid w:val="00A60497"/>
    <w:rsid w:val="00A6049B"/>
    <w:rsid w:val="00A604F5"/>
    <w:rsid w:val="00A605D7"/>
    <w:rsid w:val="00A60734"/>
    <w:rsid w:val="00A60766"/>
    <w:rsid w:val="00A608FC"/>
    <w:rsid w:val="00A60971"/>
    <w:rsid w:val="00A60A52"/>
    <w:rsid w:val="00A60AF2"/>
    <w:rsid w:val="00A60B0B"/>
    <w:rsid w:val="00A60B6B"/>
    <w:rsid w:val="00A60C7E"/>
    <w:rsid w:val="00A60DA7"/>
    <w:rsid w:val="00A60DEA"/>
    <w:rsid w:val="00A60DF2"/>
    <w:rsid w:val="00A60EE3"/>
    <w:rsid w:val="00A60F63"/>
    <w:rsid w:val="00A61033"/>
    <w:rsid w:val="00A6112C"/>
    <w:rsid w:val="00A6117C"/>
    <w:rsid w:val="00A611BB"/>
    <w:rsid w:val="00A611BF"/>
    <w:rsid w:val="00A6120A"/>
    <w:rsid w:val="00A61230"/>
    <w:rsid w:val="00A61311"/>
    <w:rsid w:val="00A6155E"/>
    <w:rsid w:val="00A61621"/>
    <w:rsid w:val="00A61705"/>
    <w:rsid w:val="00A6178D"/>
    <w:rsid w:val="00A617ED"/>
    <w:rsid w:val="00A61AA1"/>
    <w:rsid w:val="00A61E99"/>
    <w:rsid w:val="00A61EB1"/>
    <w:rsid w:val="00A61F5A"/>
    <w:rsid w:val="00A61FE9"/>
    <w:rsid w:val="00A62006"/>
    <w:rsid w:val="00A6204F"/>
    <w:rsid w:val="00A620C8"/>
    <w:rsid w:val="00A6210D"/>
    <w:rsid w:val="00A6213B"/>
    <w:rsid w:val="00A62146"/>
    <w:rsid w:val="00A62345"/>
    <w:rsid w:val="00A623E3"/>
    <w:rsid w:val="00A62459"/>
    <w:rsid w:val="00A624C6"/>
    <w:rsid w:val="00A625B8"/>
    <w:rsid w:val="00A625E2"/>
    <w:rsid w:val="00A62670"/>
    <w:rsid w:val="00A62685"/>
    <w:rsid w:val="00A6287D"/>
    <w:rsid w:val="00A6289D"/>
    <w:rsid w:val="00A62D62"/>
    <w:rsid w:val="00A62E34"/>
    <w:rsid w:val="00A62E4D"/>
    <w:rsid w:val="00A62F14"/>
    <w:rsid w:val="00A62FEB"/>
    <w:rsid w:val="00A63039"/>
    <w:rsid w:val="00A632A6"/>
    <w:rsid w:val="00A6336F"/>
    <w:rsid w:val="00A6354D"/>
    <w:rsid w:val="00A6356C"/>
    <w:rsid w:val="00A63780"/>
    <w:rsid w:val="00A637EF"/>
    <w:rsid w:val="00A63899"/>
    <w:rsid w:val="00A638BD"/>
    <w:rsid w:val="00A63928"/>
    <w:rsid w:val="00A63984"/>
    <w:rsid w:val="00A63A3B"/>
    <w:rsid w:val="00A63AAE"/>
    <w:rsid w:val="00A63AB7"/>
    <w:rsid w:val="00A63AB9"/>
    <w:rsid w:val="00A63B09"/>
    <w:rsid w:val="00A63B54"/>
    <w:rsid w:val="00A63BF4"/>
    <w:rsid w:val="00A63DEE"/>
    <w:rsid w:val="00A63E7E"/>
    <w:rsid w:val="00A63F4F"/>
    <w:rsid w:val="00A63FDF"/>
    <w:rsid w:val="00A6402D"/>
    <w:rsid w:val="00A64251"/>
    <w:rsid w:val="00A644BA"/>
    <w:rsid w:val="00A6456E"/>
    <w:rsid w:val="00A645AB"/>
    <w:rsid w:val="00A645B8"/>
    <w:rsid w:val="00A645E5"/>
    <w:rsid w:val="00A64724"/>
    <w:rsid w:val="00A64915"/>
    <w:rsid w:val="00A649A7"/>
    <w:rsid w:val="00A649E9"/>
    <w:rsid w:val="00A64B5A"/>
    <w:rsid w:val="00A64BAB"/>
    <w:rsid w:val="00A64BF0"/>
    <w:rsid w:val="00A64BFA"/>
    <w:rsid w:val="00A64CFA"/>
    <w:rsid w:val="00A64DA7"/>
    <w:rsid w:val="00A64E2B"/>
    <w:rsid w:val="00A64EA7"/>
    <w:rsid w:val="00A64EE3"/>
    <w:rsid w:val="00A64FFB"/>
    <w:rsid w:val="00A65134"/>
    <w:rsid w:val="00A651E2"/>
    <w:rsid w:val="00A6533D"/>
    <w:rsid w:val="00A6539B"/>
    <w:rsid w:val="00A65501"/>
    <w:rsid w:val="00A6575C"/>
    <w:rsid w:val="00A657A0"/>
    <w:rsid w:val="00A657B2"/>
    <w:rsid w:val="00A6584D"/>
    <w:rsid w:val="00A658D3"/>
    <w:rsid w:val="00A65B29"/>
    <w:rsid w:val="00A65B36"/>
    <w:rsid w:val="00A65D5A"/>
    <w:rsid w:val="00A65D76"/>
    <w:rsid w:val="00A65E27"/>
    <w:rsid w:val="00A65E66"/>
    <w:rsid w:val="00A660AE"/>
    <w:rsid w:val="00A660BB"/>
    <w:rsid w:val="00A660CC"/>
    <w:rsid w:val="00A6610E"/>
    <w:rsid w:val="00A66182"/>
    <w:rsid w:val="00A661A4"/>
    <w:rsid w:val="00A6632D"/>
    <w:rsid w:val="00A66454"/>
    <w:rsid w:val="00A665AE"/>
    <w:rsid w:val="00A66600"/>
    <w:rsid w:val="00A666C6"/>
    <w:rsid w:val="00A6677A"/>
    <w:rsid w:val="00A66786"/>
    <w:rsid w:val="00A668D9"/>
    <w:rsid w:val="00A668E9"/>
    <w:rsid w:val="00A66A81"/>
    <w:rsid w:val="00A66BF1"/>
    <w:rsid w:val="00A66BFA"/>
    <w:rsid w:val="00A66D84"/>
    <w:rsid w:val="00A66DAF"/>
    <w:rsid w:val="00A66E06"/>
    <w:rsid w:val="00A66F52"/>
    <w:rsid w:val="00A6724F"/>
    <w:rsid w:val="00A67366"/>
    <w:rsid w:val="00A67396"/>
    <w:rsid w:val="00A67410"/>
    <w:rsid w:val="00A67455"/>
    <w:rsid w:val="00A6752E"/>
    <w:rsid w:val="00A675D2"/>
    <w:rsid w:val="00A67639"/>
    <w:rsid w:val="00A6763C"/>
    <w:rsid w:val="00A676B7"/>
    <w:rsid w:val="00A67843"/>
    <w:rsid w:val="00A67853"/>
    <w:rsid w:val="00A67876"/>
    <w:rsid w:val="00A678CE"/>
    <w:rsid w:val="00A678E0"/>
    <w:rsid w:val="00A67AA3"/>
    <w:rsid w:val="00A67ACD"/>
    <w:rsid w:val="00A67BEB"/>
    <w:rsid w:val="00A67D8D"/>
    <w:rsid w:val="00A67DE5"/>
    <w:rsid w:val="00A70075"/>
    <w:rsid w:val="00A701A9"/>
    <w:rsid w:val="00A70226"/>
    <w:rsid w:val="00A70299"/>
    <w:rsid w:val="00A70345"/>
    <w:rsid w:val="00A70611"/>
    <w:rsid w:val="00A706B1"/>
    <w:rsid w:val="00A70725"/>
    <w:rsid w:val="00A70748"/>
    <w:rsid w:val="00A707AC"/>
    <w:rsid w:val="00A70807"/>
    <w:rsid w:val="00A708C2"/>
    <w:rsid w:val="00A70908"/>
    <w:rsid w:val="00A70955"/>
    <w:rsid w:val="00A70986"/>
    <w:rsid w:val="00A709E9"/>
    <w:rsid w:val="00A70AF0"/>
    <w:rsid w:val="00A70B39"/>
    <w:rsid w:val="00A70CDC"/>
    <w:rsid w:val="00A70CF6"/>
    <w:rsid w:val="00A70D90"/>
    <w:rsid w:val="00A70E22"/>
    <w:rsid w:val="00A70E41"/>
    <w:rsid w:val="00A70EC6"/>
    <w:rsid w:val="00A70EEF"/>
    <w:rsid w:val="00A70F09"/>
    <w:rsid w:val="00A70F1F"/>
    <w:rsid w:val="00A70F32"/>
    <w:rsid w:val="00A70F87"/>
    <w:rsid w:val="00A711BA"/>
    <w:rsid w:val="00A7126C"/>
    <w:rsid w:val="00A712B7"/>
    <w:rsid w:val="00A712B9"/>
    <w:rsid w:val="00A71365"/>
    <w:rsid w:val="00A713FC"/>
    <w:rsid w:val="00A71559"/>
    <w:rsid w:val="00A7169C"/>
    <w:rsid w:val="00A71831"/>
    <w:rsid w:val="00A718E6"/>
    <w:rsid w:val="00A71ABD"/>
    <w:rsid w:val="00A71BB0"/>
    <w:rsid w:val="00A71C8D"/>
    <w:rsid w:val="00A71D95"/>
    <w:rsid w:val="00A71D9B"/>
    <w:rsid w:val="00A71E0B"/>
    <w:rsid w:val="00A71E5F"/>
    <w:rsid w:val="00A71F7E"/>
    <w:rsid w:val="00A7204A"/>
    <w:rsid w:val="00A72113"/>
    <w:rsid w:val="00A72295"/>
    <w:rsid w:val="00A7233F"/>
    <w:rsid w:val="00A723AA"/>
    <w:rsid w:val="00A723CF"/>
    <w:rsid w:val="00A723E7"/>
    <w:rsid w:val="00A724EC"/>
    <w:rsid w:val="00A724FE"/>
    <w:rsid w:val="00A72788"/>
    <w:rsid w:val="00A72817"/>
    <w:rsid w:val="00A72920"/>
    <w:rsid w:val="00A72948"/>
    <w:rsid w:val="00A72A94"/>
    <w:rsid w:val="00A72AE4"/>
    <w:rsid w:val="00A72AF7"/>
    <w:rsid w:val="00A72B40"/>
    <w:rsid w:val="00A72B58"/>
    <w:rsid w:val="00A72C43"/>
    <w:rsid w:val="00A72C59"/>
    <w:rsid w:val="00A72D66"/>
    <w:rsid w:val="00A72DC2"/>
    <w:rsid w:val="00A72F36"/>
    <w:rsid w:val="00A72F3B"/>
    <w:rsid w:val="00A72F7F"/>
    <w:rsid w:val="00A72FB4"/>
    <w:rsid w:val="00A72FFD"/>
    <w:rsid w:val="00A73064"/>
    <w:rsid w:val="00A731B0"/>
    <w:rsid w:val="00A7329C"/>
    <w:rsid w:val="00A73356"/>
    <w:rsid w:val="00A733AE"/>
    <w:rsid w:val="00A7348C"/>
    <w:rsid w:val="00A735C5"/>
    <w:rsid w:val="00A73617"/>
    <w:rsid w:val="00A73661"/>
    <w:rsid w:val="00A73870"/>
    <w:rsid w:val="00A739F6"/>
    <w:rsid w:val="00A73AE5"/>
    <w:rsid w:val="00A73AEF"/>
    <w:rsid w:val="00A73C22"/>
    <w:rsid w:val="00A73D93"/>
    <w:rsid w:val="00A73DE9"/>
    <w:rsid w:val="00A73F0D"/>
    <w:rsid w:val="00A74036"/>
    <w:rsid w:val="00A74194"/>
    <w:rsid w:val="00A741FE"/>
    <w:rsid w:val="00A74327"/>
    <w:rsid w:val="00A74378"/>
    <w:rsid w:val="00A743DD"/>
    <w:rsid w:val="00A7449B"/>
    <w:rsid w:val="00A74532"/>
    <w:rsid w:val="00A7463D"/>
    <w:rsid w:val="00A7482E"/>
    <w:rsid w:val="00A74889"/>
    <w:rsid w:val="00A748B4"/>
    <w:rsid w:val="00A748D0"/>
    <w:rsid w:val="00A74965"/>
    <w:rsid w:val="00A749CD"/>
    <w:rsid w:val="00A74AE0"/>
    <w:rsid w:val="00A74B47"/>
    <w:rsid w:val="00A74BC7"/>
    <w:rsid w:val="00A74BC9"/>
    <w:rsid w:val="00A74CA9"/>
    <w:rsid w:val="00A74D50"/>
    <w:rsid w:val="00A74D8E"/>
    <w:rsid w:val="00A74EB1"/>
    <w:rsid w:val="00A74F02"/>
    <w:rsid w:val="00A74FDE"/>
    <w:rsid w:val="00A74FF4"/>
    <w:rsid w:val="00A75015"/>
    <w:rsid w:val="00A750A3"/>
    <w:rsid w:val="00A75204"/>
    <w:rsid w:val="00A7527E"/>
    <w:rsid w:val="00A753F7"/>
    <w:rsid w:val="00A75450"/>
    <w:rsid w:val="00A75499"/>
    <w:rsid w:val="00A754FD"/>
    <w:rsid w:val="00A756A5"/>
    <w:rsid w:val="00A7584A"/>
    <w:rsid w:val="00A7585D"/>
    <w:rsid w:val="00A759A0"/>
    <w:rsid w:val="00A75B62"/>
    <w:rsid w:val="00A75BB2"/>
    <w:rsid w:val="00A75BE3"/>
    <w:rsid w:val="00A75CD5"/>
    <w:rsid w:val="00A75E66"/>
    <w:rsid w:val="00A75E86"/>
    <w:rsid w:val="00A75EDA"/>
    <w:rsid w:val="00A76073"/>
    <w:rsid w:val="00A760C4"/>
    <w:rsid w:val="00A761E3"/>
    <w:rsid w:val="00A76213"/>
    <w:rsid w:val="00A762E8"/>
    <w:rsid w:val="00A7635E"/>
    <w:rsid w:val="00A76476"/>
    <w:rsid w:val="00A76716"/>
    <w:rsid w:val="00A7673C"/>
    <w:rsid w:val="00A7680A"/>
    <w:rsid w:val="00A76826"/>
    <w:rsid w:val="00A768B6"/>
    <w:rsid w:val="00A768E8"/>
    <w:rsid w:val="00A769D9"/>
    <w:rsid w:val="00A76AEA"/>
    <w:rsid w:val="00A76BE9"/>
    <w:rsid w:val="00A76BFB"/>
    <w:rsid w:val="00A76BFC"/>
    <w:rsid w:val="00A76E63"/>
    <w:rsid w:val="00A76E8E"/>
    <w:rsid w:val="00A7701E"/>
    <w:rsid w:val="00A77087"/>
    <w:rsid w:val="00A7712B"/>
    <w:rsid w:val="00A771AA"/>
    <w:rsid w:val="00A772F8"/>
    <w:rsid w:val="00A77431"/>
    <w:rsid w:val="00A7751D"/>
    <w:rsid w:val="00A7754D"/>
    <w:rsid w:val="00A775CB"/>
    <w:rsid w:val="00A776FD"/>
    <w:rsid w:val="00A7771E"/>
    <w:rsid w:val="00A777FB"/>
    <w:rsid w:val="00A77906"/>
    <w:rsid w:val="00A77940"/>
    <w:rsid w:val="00A7797B"/>
    <w:rsid w:val="00A77AD1"/>
    <w:rsid w:val="00A77E36"/>
    <w:rsid w:val="00A77ED3"/>
    <w:rsid w:val="00A7C5AE"/>
    <w:rsid w:val="00A800B9"/>
    <w:rsid w:val="00A8019C"/>
    <w:rsid w:val="00A801AC"/>
    <w:rsid w:val="00A802EC"/>
    <w:rsid w:val="00A803DB"/>
    <w:rsid w:val="00A8046F"/>
    <w:rsid w:val="00A80485"/>
    <w:rsid w:val="00A80535"/>
    <w:rsid w:val="00A8058F"/>
    <w:rsid w:val="00A805B0"/>
    <w:rsid w:val="00A805CD"/>
    <w:rsid w:val="00A805F6"/>
    <w:rsid w:val="00A80656"/>
    <w:rsid w:val="00A80721"/>
    <w:rsid w:val="00A809BC"/>
    <w:rsid w:val="00A80B17"/>
    <w:rsid w:val="00A80C4F"/>
    <w:rsid w:val="00A80CAA"/>
    <w:rsid w:val="00A80CE1"/>
    <w:rsid w:val="00A80D19"/>
    <w:rsid w:val="00A80EF5"/>
    <w:rsid w:val="00A810D0"/>
    <w:rsid w:val="00A8112C"/>
    <w:rsid w:val="00A812FB"/>
    <w:rsid w:val="00A81391"/>
    <w:rsid w:val="00A815C1"/>
    <w:rsid w:val="00A815E1"/>
    <w:rsid w:val="00A815E6"/>
    <w:rsid w:val="00A81651"/>
    <w:rsid w:val="00A816A3"/>
    <w:rsid w:val="00A817D7"/>
    <w:rsid w:val="00A81874"/>
    <w:rsid w:val="00A818BC"/>
    <w:rsid w:val="00A8192D"/>
    <w:rsid w:val="00A8195C"/>
    <w:rsid w:val="00A81AF9"/>
    <w:rsid w:val="00A81B68"/>
    <w:rsid w:val="00A81B93"/>
    <w:rsid w:val="00A81DCF"/>
    <w:rsid w:val="00A81E8D"/>
    <w:rsid w:val="00A81E92"/>
    <w:rsid w:val="00A8201E"/>
    <w:rsid w:val="00A820B2"/>
    <w:rsid w:val="00A821B1"/>
    <w:rsid w:val="00A82385"/>
    <w:rsid w:val="00A823EE"/>
    <w:rsid w:val="00A82405"/>
    <w:rsid w:val="00A825CA"/>
    <w:rsid w:val="00A8265C"/>
    <w:rsid w:val="00A827E9"/>
    <w:rsid w:val="00A82842"/>
    <w:rsid w:val="00A82954"/>
    <w:rsid w:val="00A8298B"/>
    <w:rsid w:val="00A82A06"/>
    <w:rsid w:val="00A82B05"/>
    <w:rsid w:val="00A82C09"/>
    <w:rsid w:val="00A82C44"/>
    <w:rsid w:val="00A82C77"/>
    <w:rsid w:val="00A82F2A"/>
    <w:rsid w:val="00A83182"/>
    <w:rsid w:val="00A832EC"/>
    <w:rsid w:val="00A8335B"/>
    <w:rsid w:val="00A83361"/>
    <w:rsid w:val="00A83731"/>
    <w:rsid w:val="00A83741"/>
    <w:rsid w:val="00A8379F"/>
    <w:rsid w:val="00A837E2"/>
    <w:rsid w:val="00A83828"/>
    <w:rsid w:val="00A83860"/>
    <w:rsid w:val="00A838A7"/>
    <w:rsid w:val="00A838C3"/>
    <w:rsid w:val="00A8399D"/>
    <w:rsid w:val="00A839A3"/>
    <w:rsid w:val="00A83A57"/>
    <w:rsid w:val="00A83A66"/>
    <w:rsid w:val="00A83ADD"/>
    <w:rsid w:val="00A83B13"/>
    <w:rsid w:val="00A83BDD"/>
    <w:rsid w:val="00A83C1F"/>
    <w:rsid w:val="00A83C4A"/>
    <w:rsid w:val="00A83C8B"/>
    <w:rsid w:val="00A83D09"/>
    <w:rsid w:val="00A83DEB"/>
    <w:rsid w:val="00A83DF7"/>
    <w:rsid w:val="00A83FE9"/>
    <w:rsid w:val="00A840A7"/>
    <w:rsid w:val="00A84107"/>
    <w:rsid w:val="00A841CF"/>
    <w:rsid w:val="00A841F6"/>
    <w:rsid w:val="00A8427C"/>
    <w:rsid w:val="00A842C0"/>
    <w:rsid w:val="00A84361"/>
    <w:rsid w:val="00A84362"/>
    <w:rsid w:val="00A84439"/>
    <w:rsid w:val="00A84471"/>
    <w:rsid w:val="00A84493"/>
    <w:rsid w:val="00A844A2"/>
    <w:rsid w:val="00A84523"/>
    <w:rsid w:val="00A84543"/>
    <w:rsid w:val="00A845E6"/>
    <w:rsid w:val="00A846CE"/>
    <w:rsid w:val="00A848F8"/>
    <w:rsid w:val="00A84918"/>
    <w:rsid w:val="00A8493C"/>
    <w:rsid w:val="00A84954"/>
    <w:rsid w:val="00A84B0B"/>
    <w:rsid w:val="00A84B5E"/>
    <w:rsid w:val="00A84DA1"/>
    <w:rsid w:val="00A84E4C"/>
    <w:rsid w:val="00A84FAE"/>
    <w:rsid w:val="00A85007"/>
    <w:rsid w:val="00A85093"/>
    <w:rsid w:val="00A8512A"/>
    <w:rsid w:val="00A85222"/>
    <w:rsid w:val="00A8547E"/>
    <w:rsid w:val="00A854CD"/>
    <w:rsid w:val="00A85540"/>
    <w:rsid w:val="00A8560F"/>
    <w:rsid w:val="00A8561B"/>
    <w:rsid w:val="00A8565D"/>
    <w:rsid w:val="00A856C9"/>
    <w:rsid w:val="00A856E4"/>
    <w:rsid w:val="00A856EF"/>
    <w:rsid w:val="00A8589C"/>
    <w:rsid w:val="00A859B5"/>
    <w:rsid w:val="00A85AEB"/>
    <w:rsid w:val="00A85C3A"/>
    <w:rsid w:val="00A85F52"/>
    <w:rsid w:val="00A85FC1"/>
    <w:rsid w:val="00A85FE4"/>
    <w:rsid w:val="00A8602F"/>
    <w:rsid w:val="00A86136"/>
    <w:rsid w:val="00A86222"/>
    <w:rsid w:val="00A86264"/>
    <w:rsid w:val="00A862C5"/>
    <w:rsid w:val="00A862CC"/>
    <w:rsid w:val="00A862DB"/>
    <w:rsid w:val="00A863DD"/>
    <w:rsid w:val="00A86546"/>
    <w:rsid w:val="00A86995"/>
    <w:rsid w:val="00A86AE0"/>
    <w:rsid w:val="00A86AE8"/>
    <w:rsid w:val="00A86B29"/>
    <w:rsid w:val="00A86B81"/>
    <w:rsid w:val="00A86C9B"/>
    <w:rsid w:val="00A86D16"/>
    <w:rsid w:val="00A86E36"/>
    <w:rsid w:val="00A86E62"/>
    <w:rsid w:val="00A86EAD"/>
    <w:rsid w:val="00A86EFC"/>
    <w:rsid w:val="00A87054"/>
    <w:rsid w:val="00A870D1"/>
    <w:rsid w:val="00A87148"/>
    <w:rsid w:val="00A87288"/>
    <w:rsid w:val="00A8731D"/>
    <w:rsid w:val="00A873C1"/>
    <w:rsid w:val="00A87468"/>
    <w:rsid w:val="00A874C0"/>
    <w:rsid w:val="00A87531"/>
    <w:rsid w:val="00A875B6"/>
    <w:rsid w:val="00A8774E"/>
    <w:rsid w:val="00A877C3"/>
    <w:rsid w:val="00A87BFB"/>
    <w:rsid w:val="00A87C52"/>
    <w:rsid w:val="00A87C9B"/>
    <w:rsid w:val="00A87D18"/>
    <w:rsid w:val="00A87D24"/>
    <w:rsid w:val="00A87D5A"/>
    <w:rsid w:val="00A87F8B"/>
    <w:rsid w:val="00A8ADB2"/>
    <w:rsid w:val="00A9000B"/>
    <w:rsid w:val="00A90043"/>
    <w:rsid w:val="00A90225"/>
    <w:rsid w:val="00A90258"/>
    <w:rsid w:val="00A90398"/>
    <w:rsid w:val="00A903DC"/>
    <w:rsid w:val="00A90511"/>
    <w:rsid w:val="00A90876"/>
    <w:rsid w:val="00A90949"/>
    <w:rsid w:val="00A9097B"/>
    <w:rsid w:val="00A909AF"/>
    <w:rsid w:val="00A909DC"/>
    <w:rsid w:val="00A90AEE"/>
    <w:rsid w:val="00A90B50"/>
    <w:rsid w:val="00A90C24"/>
    <w:rsid w:val="00A90C87"/>
    <w:rsid w:val="00A90C8D"/>
    <w:rsid w:val="00A90CF0"/>
    <w:rsid w:val="00A90D27"/>
    <w:rsid w:val="00A90DD6"/>
    <w:rsid w:val="00A90DE3"/>
    <w:rsid w:val="00A90E00"/>
    <w:rsid w:val="00A90E17"/>
    <w:rsid w:val="00A90E1A"/>
    <w:rsid w:val="00A90E8B"/>
    <w:rsid w:val="00A90EAD"/>
    <w:rsid w:val="00A91133"/>
    <w:rsid w:val="00A912AB"/>
    <w:rsid w:val="00A912CB"/>
    <w:rsid w:val="00A9133B"/>
    <w:rsid w:val="00A91435"/>
    <w:rsid w:val="00A91602"/>
    <w:rsid w:val="00A916ED"/>
    <w:rsid w:val="00A916FD"/>
    <w:rsid w:val="00A91960"/>
    <w:rsid w:val="00A91D3F"/>
    <w:rsid w:val="00A91D95"/>
    <w:rsid w:val="00A91E37"/>
    <w:rsid w:val="00A91FDA"/>
    <w:rsid w:val="00A91FEB"/>
    <w:rsid w:val="00A920EE"/>
    <w:rsid w:val="00A92369"/>
    <w:rsid w:val="00A923EC"/>
    <w:rsid w:val="00A926E1"/>
    <w:rsid w:val="00A92846"/>
    <w:rsid w:val="00A92889"/>
    <w:rsid w:val="00A929D4"/>
    <w:rsid w:val="00A92A77"/>
    <w:rsid w:val="00A92A94"/>
    <w:rsid w:val="00A92AE3"/>
    <w:rsid w:val="00A92D0C"/>
    <w:rsid w:val="00A92DDC"/>
    <w:rsid w:val="00A92F18"/>
    <w:rsid w:val="00A93010"/>
    <w:rsid w:val="00A93075"/>
    <w:rsid w:val="00A93076"/>
    <w:rsid w:val="00A93102"/>
    <w:rsid w:val="00A93158"/>
    <w:rsid w:val="00A93170"/>
    <w:rsid w:val="00A93177"/>
    <w:rsid w:val="00A932A6"/>
    <w:rsid w:val="00A9343C"/>
    <w:rsid w:val="00A9369B"/>
    <w:rsid w:val="00A93733"/>
    <w:rsid w:val="00A937F0"/>
    <w:rsid w:val="00A9388F"/>
    <w:rsid w:val="00A93A88"/>
    <w:rsid w:val="00A93B00"/>
    <w:rsid w:val="00A93C94"/>
    <w:rsid w:val="00A93CC2"/>
    <w:rsid w:val="00A93CD8"/>
    <w:rsid w:val="00A93DF8"/>
    <w:rsid w:val="00A93FAD"/>
    <w:rsid w:val="00A93FF2"/>
    <w:rsid w:val="00A94097"/>
    <w:rsid w:val="00A94276"/>
    <w:rsid w:val="00A94486"/>
    <w:rsid w:val="00A9456A"/>
    <w:rsid w:val="00A9457C"/>
    <w:rsid w:val="00A94580"/>
    <w:rsid w:val="00A945A4"/>
    <w:rsid w:val="00A9461E"/>
    <w:rsid w:val="00A94752"/>
    <w:rsid w:val="00A94758"/>
    <w:rsid w:val="00A94783"/>
    <w:rsid w:val="00A94899"/>
    <w:rsid w:val="00A948DD"/>
    <w:rsid w:val="00A948EC"/>
    <w:rsid w:val="00A94919"/>
    <w:rsid w:val="00A94927"/>
    <w:rsid w:val="00A94931"/>
    <w:rsid w:val="00A94953"/>
    <w:rsid w:val="00A94983"/>
    <w:rsid w:val="00A94987"/>
    <w:rsid w:val="00A94998"/>
    <w:rsid w:val="00A94B3B"/>
    <w:rsid w:val="00A94B78"/>
    <w:rsid w:val="00A94BF9"/>
    <w:rsid w:val="00A94CC7"/>
    <w:rsid w:val="00A94D52"/>
    <w:rsid w:val="00A94DF9"/>
    <w:rsid w:val="00A94E37"/>
    <w:rsid w:val="00A94E52"/>
    <w:rsid w:val="00A94EAD"/>
    <w:rsid w:val="00A94EB7"/>
    <w:rsid w:val="00A94EFD"/>
    <w:rsid w:val="00A950DE"/>
    <w:rsid w:val="00A951BB"/>
    <w:rsid w:val="00A951FB"/>
    <w:rsid w:val="00A9527C"/>
    <w:rsid w:val="00A952AB"/>
    <w:rsid w:val="00A952AC"/>
    <w:rsid w:val="00A95302"/>
    <w:rsid w:val="00A95309"/>
    <w:rsid w:val="00A95427"/>
    <w:rsid w:val="00A95459"/>
    <w:rsid w:val="00A9547B"/>
    <w:rsid w:val="00A954A4"/>
    <w:rsid w:val="00A95539"/>
    <w:rsid w:val="00A95590"/>
    <w:rsid w:val="00A955E6"/>
    <w:rsid w:val="00A95633"/>
    <w:rsid w:val="00A9570B"/>
    <w:rsid w:val="00A95A26"/>
    <w:rsid w:val="00A95A7D"/>
    <w:rsid w:val="00A95B94"/>
    <w:rsid w:val="00A95BB3"/>
    <w:rsid w:val="00A95C0C"/>
    <w:rsid w:val="00A95C6A"/>
    <w:rsid w:val="00A95CC6"/>
    <w:rsid w:val="00A95CDB"/>
    <w:rsid w:val="00A95CE7"/>
    <w:rsid w:val="00A95D35"/>
    <w:rsid w:val="00A95D4B"/>
    <w:rsid w:val="00A95DD3"/>
    <w:rsid w:val="00A95EF4"/>
    <w:rsid w:val="00A960FA"/>
    <w:rsid w:val="00A961BA"/>
    <w:rsid w:val="00A96268"/>
    <w:rsid w:val="00A9627E"/>
    <w:rsid w:val="00A96432"/>
    <w:rsid w:val="00A964B9"/>
    <w:rsid w:val="00A96520"/>
    <w:rsid w:val="00A9656C"/>
    <w:rsid w:val="00A965B0"/>
    <w:rsid w:val="00A965F9"/>
    <w:rsid w:val="00A966E0"/>
    <w:rsid w:val="00A96713"/>
    <w:rsid w:val="00A9690B"/>
    <w:rsid w:val="00A9696C"/>
    <w:rsid w:val="00A96A61"/>
    <w:rsid w:val="00A96ACB"/>
    <w:rsid w:val="00A96DF3"/>
    <w:rsid w:val="00A96DF8"/>
    <w:rsid w:val="00A96E53"/>
    <w:rsid w:val="00A96E72"/>
    <w:rsid w:val="00A96ECB"/>
    <w:rsid w:val="00A96F0B"/>
    <w:rsid w:val="00A96F25"/>
    <w:rsid w:val="00A9702D"/>
    <w:rsid w:val="00A971B3"/>
    <w:rsid w:val="00A971F5"/>
    <w:rsid w:val="00A9756F"/>
    <w:rsid w:val="00A97632"/>
    <w:rsid w:val="00A97945"/>
    <w:rsid w:val="00A97A38"/>
    <w:rsid w:val="00A97A92"/>
    <w:rsid w:val="00A97D62"/>
    <w:rsid w:val="00A97ED9"/>
    <w:rsid w:val="00A97EE3"/>
    <w:rsid w:val="00A97F5C"/>
    <w:rsid w:val="00AA0122"/>
    <w:rsid w:val="00AA01A7"/>
    <w:rsid w:val="00AA01AA"/>
    <w:rsid w:val="00AA027B"/>
    <w:rsid w:val="00AA0380"/>
    <w:rsid w:val="00AA04A0"/>
    <w:rsid w:val="00AA064C"/>
    <w:rsid w:val="00AA0752"/>
    <w:rsid w:val="00AA07C9"/>
    <w:rsid w:val="00AA08EE"/>
    <w:rsid w:val="00AA096A"/>
    <w:rsid w:val="00AA0A7F"/>
    <w:rsid w:val="00AA0B43"/>
    <w:rsid w:val="00AA0B57"/>
    <w:rsid w:val="00AA0BC1"/>
    <w:rsid w:val="00AA0C20"/>
    <w:rsid w:val="00AA0C50"/>
    <w:rsid w:val="00AA0C55"/>
    <w:rsid w:val="00AA0CDD"/>
    <w:rsid w:val="00AA0D2B"/>
    <w:rsid w:val="00AA0D9A"/>
    <w:rsid w:val="00AA0DCA"/>
    <w:rsid w:val="00AA109E"/>
    <w:rsid w:val="00AA1115"/>
    <w:rsid w:val="00AA1157"/>
    <w:rsid w:val="00AA1166"/>
    <w:rsid w:val="00AA11C9"/>
    <w:rsid w:val="00AA123A"/>
    <w:rsid w:val="00AA1349"/>
    <w:rsid w:val="00AA1355"/>
    <w:rsid w:val="00AA13F1"/>
    <w:rsid w:val="00AA1522"/>
    <w:rsid w:val="00AA1550"/>
    <w:rsid w:val="00AA15EF"/>
    <w:rsid w:val="00AA166D"/>
    <w:rsid w:val="00AA174F"/>
    <w:rsid w:val="00AA175F"/>
    <w:rsid w:val="00AA187C"/>
    <w:rsid w:val="00AA1AAF"/>
    <w:rsid w:val="00AA1B73"/>
    <w:rsid w:val="00AA1EEC"/>
    <w:rsid w:val="00AA1F85"/>
    <w:rsid w:val="00AA20DB"/>
    <w:rsid w:val="00AA24F9"/>
    <w:rsid w:val="00AA2598"/>
    <w:rsid w:val="00AA260F"/>
    <w:rsid w:val="00AA2613"/>
    <w:rsid w:val="00AA2639"/>
    <w:rsid w:val="00AA26B7"/>
    <w:rsid w:val="00AA26C7"/>
    <w:rsid w:val="00AA289D"/>
    <w:rsid w:val="00AA29EE"/>
    <w:rsid w:val="00AA29F9"/>
    <w:rsid w:val="00AA2A3C"/>
    <w:rsid w:val="00AA2A58"/>
    <w:rsid w:val="00AA2B27"/>
    <w:rsid w:val="00AA2B36"/>
    <w:rsid w:val="00AA2B55"/>
    <w:rsid w:val="00AA2B5A"/>
    <w:rsid w:val="00AA2B76"/>
    <w:rsid w:val="00AA2BA1"/>
    <w:rsid w:val="00AA2C15"/>
    <w:rsid w:val="00AA2C28"/>
    <w:rsid w:val="00AA2C7E"/>
    <w:rsid w:val="00AA2D1D"/>
    <w:rsid w:val="00AA2E1D"/>
    <w:rsid w:val="00AA2E3E"/>
    <w:rsid w:val="00AA2EB5"/>
    <w:rsid w:val="00AA2FF0"/>
    <w:rsid w:val="00AA3007"/>
    <w:rsid w:val="00AA3058"/>
    <w:rsid w:val="00AA3091"/>
    <w:rsid w:val="00AA30BB"/>
    <w:rsid w:val="00AA3276"/>
    <w:rsid w:val="00AA32F3"/>
    <w:rsid w:val="00AA331E"/>
    <w:rsid w:val="00AA349C"/>
    <w:rsid w:val="00AA36DD"/>
    <w:rsid w:val="00AA37BD"/>
    <w:rsid w:val="00AA3976"/>
    <w:rsid w:val="00AA39D8"/>
    <w:rsid w:val="00AA3AC2"/>
    <w:rsid w:val="00AA3B48"/>
    <w:rsid w:val="00AA3B4F"/>
    <w:rsid w:val="00AA3BB1"/>
    <w:rsid w:val="00AA3D9F"/>
    <w:rsid w:val="00AA4078"/>
    <w:rsid w:val="00AA40AD"/>
    <w:rsid w:val="00AA40D2"/>
    <w:rsid w:val="00AA4103"/>
    <w:rsid w:val="00AA410A"/>
    <w:rsid w:val="00AA4180"/>
    <w:rsid w:val="00AA42E7"/>
    <w:rsid w:val="00AA44CB"/>
    <w:rsid w:val="00AA456C"/>
    <w:rsid w:val="00AA45E6"/>
    <w:rsid w:val="00AA4730"/>
    <w:rsid w:val="00AA480E"/>
    <w:rsid w:val="00AA48FC"/>
    <w:rsid w:val="00AA4A42"/>
    <w:rsid w:val="00AA4A96"/>
    <w:rsid w:val="00AA4AAE"/>
    <w:rsid w:val="00AA4AC6"/>
    <w:rsid w:val="00AA4B51"/>
    <w:rsid w:val="00AA4CB9"/>
    <w:rsid w:val="00AA4CE6"/>
    <w:rsid w:val="00AA4D3E"/>
    <w:rsid w:val="00AA4DDF"/>
    <w:rsid w:val="00AA4DFC"/>
    <w:rsid w:val="00AA4FA0"/>
    <w:rsid w:val="00AA5079"/>
    <w:rsid w:val="00AA521B"/>
    <w:rsid w:val="00AA53AF"/>
    <w:rsid w:val="00AA5449"/>
    <w:rsid w:val="00AA54B0"/>
    <w:rsid w:val="00AA55A8"/>
    <w:rsid w:val="00AA55A9"/>
    <w:rsid w:val="00AA55E0"/>
    <w:rsid w:val="00AA574E"/>
    <w:rsid w:val="00AA5789"/>
    <w:rsid w:val="00AA58AB"/>
    <w:rsid w:val="00AA5989"/>
    <w:rsid w:val="00AA599A"/>
    <w:rsid w:val="00AA5B8C"/>
    <w:rsid w:val="00AA5B95"/>
    <w:rsid w:val="00AA6234"/>
    <w:rsid w:val="00AA6281"/>
    <w:rsid w:val="00AA666F"/>
    <w:rsid w:val="00AA66C9"/>
    <w:rsid w:val="00AA66F0"/>
    <w:rsid w:val="00AA6756"/>
    <w:rsid w:val="00AA67C8"/>
    <w:rsid w:val="00AA67EE"/>
    <w:rsid w:val="00AA6C06"/>
    <w:rsid w:val="00AA6F68"/>
    <w:rsid w:val="00AA701E"/>
    <w:rsid w:val="00AA713F"/>
    <w:rsid w:val="00AA716F"/>
    <w:rsid w:val="00AA7267"/>
    <w:rsid w:val="00AA72F1"/>
    <w:rsid w:val="00AA739F"/>
    <w:rsid w:val="00AA73C1"/>
    <w:rsid w:val="00AA74E0"/>
    <w:rsid w:val="00AA7597"/>
    <w:rsid w:val="00AA7715"/>
    <w:rsid w:val="00AA776A"/>
    <w:rsid w:val="00AA77FF"/>
    <w:rsid w:val="00AA788E"/>
    <w:rsid w:val="00AA7AB0"/>
    <w:rsid w:val="00AA7B00"/>
    <w:rsid w:val="00AA7CF0"/>
    <w:rsid w:val="00AA7E37"/>
    <w:rsid w:val="00AA7EA3"/>
    <w:rsid w:val="00AA7EF9"/>
    <w:rsid w:val="00AA7F47"/>
    <w:rsid w:val="00AA7FF2"/>
    <w:rsid w:val="00AA9F17"/>
    <w:rsid w:val="00AB00A1"/>
    <w:rsid w:val="00AB0102"/>
    <w:rsid w:val="00AB016B"/>
    <w:rsid w:val="00AB0417"/>
    <w:rsid w:val="00AB041E"/>
    <w:rsid w:val="00AB05AD"/>
    <w:rsid w:val="00AB05EA"/>
    <w:rsid w:val="00AB05F4"/>
    <w:rsid w:val="00AB06DC"/>
    <w:rsid w:val="00AB09B0"/>
    <w:rsid w:val="00AB09B4"/>
    <w:rsid w:val="00AB09BC"/>
    <w:rsid w:val="00AB0A69"/>
    <w:rsid w:val="00AB0B06"/>
    <w:rsid w:val="00AB0B33"/>
    <w:rsid w:val="00AB0C58"/>
    <w:rsid w:val="00AB0DC7"/>
    <w:rsid w:val="00AB0DE9"/>
    <w:rsid w:val="00AB0E7B"/>
    <w:rsid w:val="00AB0EBD"/>
    <w:rsid w:val="00AB0F9E"/>
    <w:rsid w:val="00AB1007"/>
    <w:rsid w:val="00AB1096"/>
    <w:rsid w:val="00AB10E5"/>
    <w:rsid w:val="00AB113D"/>
    <w:rsid w:val="00AB11B1"/>
    <w:rsid w:val="00AB12EE"/>
    <w:rsid w:val="00AB136F"/>
    <w:rsid w:val="00AB13D2"/>
    <w:rsid w:val="00AB1504"/>
    <w:rsid w:val="00AB1642"/>
    <w:rsid w:val="00AB1655"/>
    <w:rsid w:val="00AB1791"/>
    <w:rsid w:val="00AB17F0"/>
    <w:rsid w:val="00AB1962"/>
    <w:rsid w:val="00AB1BF4"/>
    <w:rsid w:val="00AB1DEC"/>
    <w:rsid w:val="00AB1DF3"/>
    <w:rsid w:val="00AB1E4F"/>
    <w:rsid w:val="00AB1F10"/>
    <w:rsid w:val="00AB1FE1"/>
    <w:rsid w:val="00AB20B9"/>
    <w:rsid w:val="00AB2131"/>
    <w:rsid w:val="00AB2141"/>
    <w:rsid w:val="00AB2318"/>
    <w:rsid w:val="00AB232A"/>
    <w:rsid w:val="00AB237E"/>
    <w:rsid w:val="00AB2393"/>
    <w:rsid w:val="00AB253E"/>
    <w:rsid w:val="00AB2583"/>
    <w:rsid w:val="00AB259D"/>
    <w:rsid w:val="00AB26B3"/>
    <w:rsid w:val="00AB26CE"/>
    <w:rsid w:val="00AB2749"/>
    <w:rsid w:val="00AB2B6B"/>
    <w:rsid w:val="00AB2D0D"/>
    <w:rsid w:val="00AB2D7E"/>
    <w:rsid w:val="00AB2FF6"/>
    <w:rsid w:val="00AB3048"/>
    <w:rsid w:val="00AB317C"/>
    <w:rsid w:val="00AB331D"/>
    <w:rsid w:val="00AB35F9"/>
    <w:rsid w:val="00AB377D"/>
    <w:rsid w:val="00AB380B"/>
    <w:rsid w:val="00AB384A"/>
    <w:rsid w:val="00AB3A86"/>
    <w:rsid w:val="00AB3D3E"/>
    <w:rsid w:val="00AB3DB5"/>
    <w:rsid w:val="00AB3FAC"/>
    <w:rsid w:val="00AB4169"/>
    <w:rsid w:val="00AB41C6"/>
    <w:rsid w:val="00AB4264"/>
    <w:rsid w:val="00AB42A5"/>
    <w:rsid w:val="00AB42D5"/>
    <w:rsid w:val="00AB444C"/>
    <w:rsid w:val="00AB44D0"/>
    <w:rsid w:val="00AB45DA"/>
    <w:rsid w:val="00AB47E9"/>
    <w:rsid w:val="00AB4828"/>
    <w:rsid w:val="00AB4893"/>
    <w:rsid w:val="00AB489C"/>
    <w:rsid w:val="00AB494E"/>
    <w:rsid w:val="00AB4A6A"/>
    <w:rsid w:val="00AB4AE0"/>
    <w:rsid w:val="00AB4AF8"/>
    <w:rsid w:val="00AB4E13"/>
    <w:rsid w:val="00AB4F54"/>
    <w:rsid w:val="00AB507D"/>
    <w:rsid w:val="00AB50F8"/>
    <w:rsid w:val="00AB511E"/>
    <w:rsid w:val="00AB515A"/>
    <w:rsid w:val="00AB515C"/>
    <w:rsid w:val="00AB51F0"/>
    <w:rsid w:val="00AB528F"/>
    <w:rsid w:val="00AB52A6"/>
    <w:rsid w:val="00AB530E"/>
    <w:rsid w:val="00AB5329"/>
    <w:rsid w:val="00AB53F0"/>
    <w:rsid w:val="00AB53FB"/>
    <w:rsid w:val="00AB541A"/>
    <w:rsid w:val="00AB54BE"/>
    <w:rsid w:val="00AB5594"/>
    <w:rsid w:val="00AB5674"/>
    <w:rsid w:val="00AB5682"/>
    <w:rsid w:val="00AB5698"/>
    <w:rsid w:val="00AB56A1"/>
    <w:rsid w:val="00AB56DA"/>
    <w:rsid w:val="00AB5722"/>
    <w:rsid w:val="00AB58A3"/>
    <w:rsid w:val="00AB5A65"/>
    <w:rsid w:val="00AB5AFD"/>
    <w:rsid w:val="00AB5B00"/>
    <w:rsid w:val="00AB5B36"/>
    <w:rsid w:val="00AB5BCF"/>
    <w:rsid w:val="00AB5BD1"/>
    <w:rsid w:val="00AB5C37"/>
    <w:rsid w:val="00AB5DB1"/>
    <w:rsid w:val="00AB5E52"/>
    <w:rsid w:val="00AB5E65"/>
    <w:rsid w:val="00AB5F10"/>
    <w:rsid w:val="00AB5F39"/>
    <w:rsid w:val="00AB5F5C"/>
    <w:rsid w:val="00AB5F75"/>
    <w:rsid w:val="00AB5FD3"/>
    <w:rsid w:val="00AB606A"/>
    <w:rsid w:val="00AB607F"/>
    <w:rsid w:val="00AB6164"/>
    <w:rsid w:val="00AB6254"/>
    <w:rsid w:val="00AB6348"/>
    <w:rsid w:val="00AB668A"/>
    <w:rsid w:val="00AB66DC"/>
    <w:rsid w:val="00AB672A"/>
    <w:rsid w:val="00AB6936"/>
    <w:rsid w:val="00AB698E"/>
    <w:rsid w:val="00AB6A0E"/>
    <w:rsid w:val="00AB6BD5"/>
    <w:rsid w:val="00AB6BD7"/>
    <w:rsid w:val="00AB6BDC"/>
    <w:rsid w:val="00AB6C04"/>
    <w:rsid w:val="00AB6C87"/>
    <w:rsid w:val="00AB6CEC"/>
    <w:rsid w:val="00AB6DE8"/>
    <w:rsid w:val="00AB6F9B"/>
    <w:rsid w:val="00AB714C"/>
    <w:rsid w:val="00AB7317"/>
    <w:rsid w:val="00AB7336"/>
    <w:rsid w:val="00AB739E"/>
    <w:rsid w:val="00AB73CA"/>
    <w:rsid w:val="00AB74A6"/>
    <w:rsid w:val="00AB7560"/>
    <w:rsid w:val="00AB756D"/>
    <w:rsid w:val="00AB7637"/>
    <w:rsid w:val="00AB76AE"/>
    <w:rsid w:val="00AB77EB"/>
    <w:rsid w:val="00AB780D"/>
    <w:rsid w:val="00AB79A6"/>
    <w:rsid w:val="00AB7A62"/>
    <w:rsid w:val="00AB7B30"/>
    <w:rsid w:val="00AB7B51"/>
    <w:rsid w:val="00AB7BE7"/>
    <w:rsid w:val="00AB7CE4"/>
    <w:rsid w:val="00AB7DE6"/>
    <w:rsid w:val="00AB7EF2"/>
    <w:rsid w:val="00AB7F3F"/>
    <w:rsid w:val="00AB7F7B"/>
    <w:rsid w:val="00AB7FAF"/>
    <w:rsid w:val="00AB9639"/>
    <w:rsid w:val="00AC0077"/>
    <w:rsid w:val="00AC0239"/>
    <w:rsid w:val="00AC025C"/>
    <w:rsid w:val="00AC02EE"/>
    <w:rsid w:val="00AC0377"/>
    <w:rsid w:val="00AC04C4"/>
    <w:rsid w:val="00AC04E5"/>
    <w:rsid w:val="00AC0530"/>
    <w:rsid w:val="00AC05E4"/>
    <w:rsid w:val="00AC0867"/>
    <w:rsid w:val="00AC0899"/>
    <w:rsid w:val="00AC08B8"/>
    <w:rsid w:val="00AC097B"/>
    <w:rsid w:val="00AC0A87"/>
    <w:rsid w:val="00AC0B51"/>
    <w:rsid w:val="00AC0C3B"/>
    <w:rsid w:val="00AC0D82"/>
    <w:rsid w:val="00AC0D9E"/>
    <w:rsid w:val="00AC0DC1"/>
    <w:rsid w:val="00AC0DF6"/>
    <w:rsid w:val="00AC0E96"/>
    <w:rsid w:val="00AC12DD"/>
    <w:rsid w:val="00AC13DE"/>
    <w:rsid w:val="00AC13FE"/>
    <w:rsid w:val="00AC1526"/>
    <w:rsid w:val="00AC1980"/>
    <w:rsid w:val="00AC1AD4"/>
    <w:rsid w:val="00AC1BD3"/>
    <w:rsid w:val="00AC1C08"/>
    <w:rsid w:val="00AC1C6C"/>
    <w:rsid w:val="00AC1D32"/>
    <w:rsid w:val="00AC1DB9"/>
    <w:rsid w:val="00AC1E24"/>
    <w:rsid w:val="00AC1F2A"/>
    <w:rsid w:val="00AC1FA9"/>
    <w:rsid w:val="00AC23E9"/>
    <w:rsid w:val="00AC24E4"/>
    <w:rsid w:val="00AC28BB"/>
    <w:rsid w:val="00AC2A3D"/>
    <w:rsid w:val="00AC2BE3"/>
    <w:rsid w:val="00AC2C31"/>
    <w:rsid w:val="00AC2C78"/>
    <w:rsid w:val="00AC2D47"/>
    <w:rsid w:val="00AC2D63"/>
    <w:rsid w:val="00AC2E55"/>
    <w:rsid w:val="00AC2E84"/>
    <w:rsid w:val="00AC2EC6"/>
    <w:rsid w:val="00AC2F35"/>
    <w:rsid w:val="00AC2F52"/>
    <w:rsid w:val="00AC3087"/>
    <w:rsid w:val="00AC3101"/>
    <w:rsid w:val="00AC31BE"/>
    <w:rsid w:val="00AC3234"/>
    <w:rsid w:val="00AC3239"/>
    <w:rsid w:val="00AC330C"/>
    <w:rsid w:val="00AC332C"/>
    <w:rsid w:val="00AC333B"/>
    <w:rsid w:val="00AC350C"/>
    <w:rsid w:val="00AC3555"/>
    <w:rsid w:val="00AC35FE"/>
    <w:rsid w:val="00AC3721"/>
    <w:rsid w:val="00AC3932"/>
    <w:rsid w:val="00AC39EC"/>
    <w:rsid w:val="00AC3D8E"/>
    <w:rsid w:val="00AC3DC3"/>
    <w:rsid w:val="00AC3E1C"/>
    <w:rsid w:val="00AC3ECC"/>
    <w:rsid w:val="00AC3F51"/>
    <w:rsid w:val="00AC40A4"/>
    <w:rsid w:val="00AC4188"/>
    <w:rsid w:val="00AC4237"/>
    <w:rsid w:val="00AC42F9"/>
    <w:rsid w:val="00AC435B"/>
    <w:rsid w:val="00AC4622"/>
    <w:rsid w:val="00AC4673"/>
    <w:rsid w:val="00AC474B"/>
    <w:rsid w:val="00AC47A4"/>
    <w:rsid w:val="00AC4921"/>
    <w:rsid w:val="00AC4AB4"/>
    <w:rsid w:val="00AC4B55"/>
    <w:rsid w:val="00AC4CBD"/>
    <w:rsid w:val="00AC4E16"/>
    <w:rsid w:val="00AC4E54"/>
    <w:rsid w:val="00AC512F"/>
    <w:rsid w:val="00AC5132"/>
    <w:rsid w:val="00AC51B0"/>
    <w:rsid w:val="00AC51CB"/>
    <w:rsid w:val="00AC5259"/>
    <w:rsid w:val="00AC5273"/>
    <w:rsid w:val="00AC52B9"/>
    <w:rsid w:val="00AC536B"/>
    <w:rsid w:val="00AC5411"/>
    <w:rsid w:val="00AC5515"/>
    <w:rsid w:val="00AC55B1"/>
    <w:rsid w:val="00AC55EB"/>
    <w:rsid w:val="00AC5785"/>
    <w:rsid w:val="00AC57A2"/>
    <w:rsid w:val="00AC59BD"/>
    <w:rsid w:val="00AC5A45"/>
    <w:rsid w:val="00AC5A82"/>
    <w:rsid w:val="00AC5ADA"/>
    <w:rsid w:val="00AC5BFF"/>
    <w:rsid w:val="00AC5C2D"/>
    <w:rsid w:val="00AC5C33"/>
    <w:rsid w:val="00AC5C43"/>
    <w:rsid w:val="00AC5EC8"/>
    <w:rsid w:val="00AC6012"/>
    <w:rsid w:val="00AC609B"/>
    <w:rsid w:val="00AC6292"/>
    <w:rsid w:val="00AC6318"/>
    <w:rsid w:val="00AC6366"/>
    <w:rsid w:val="00AC6484"/>
    <w:rsid w:val="00AC6485"/>
    <w:rsid w:val="00AC64E2"/>
    <w:rsid w:val="00AC6512"/>
    <w:rsid w:val="00AC6527"/>
    <w:rsid w:val="00AC657C"/>
    <w:rsid w:val="00AC6602"/>
    <w:rsid w:val="00AC660B"/>
    <w:rsid w:val="00AC66B9"/>
    <w:rsid w:val="00AC6754"/>
    <w:rsid w:val="00AC6802"/>
    <w:rsid w:val="00AC68CB"/>
    <w:rsid w:val="00AC696D"/>
    <w:rsid w:val="00AC69AC"/>
    <w:rsid w:val="00AC69D0"/>
    <w:rsid w:val="00AC6A9A"/>
    <w:rsid w:val="00AC6AA1"/>
    <w:rsid w:val="00AC6AD7"/>
    <w:rsid w:val="00AC6AE1"/>
    <w:rsid w:val="00AC6B5C"/>
    <w:rsid w:val="00AC6C55"/>
    <w:rsid w:val="00AC6C5B"/>
    <w:rsid w:val="00AC6CAA"/>
    <w:rsid w:val="00AC6D73"/>
    <w:rsid w:val="00AC6DB2"/>
    <w:rsid w:val="00AC6F7E"/>
    <w:rsid w:val="00AC7086"/>
    <w:rsid w:val="00AC70EA"/>
    <w:rsid w:val="00AC7140"/>
    <w:rsid w:val="00AC7185"/>
    <w:rsid w:val="00AC72AD"/>
    <w:rsid w:val="00AC72C3"/>
    <w:rsid w:val="00AC7393"/>
    <w:rsid w:val="00AC7591"/>
    <w:rsid w:val="00AC7672"/>
    <w:rsid w:val="00AC7785"/>
    <w:rsid w:val="00AC77AF"/>
    <w:rsid w:val="00AC77BC"/>
    <w:rsid w:val="00AC781E"/>
    <w:rsid w:val="00AC7881"/>
    <w:rsid w:val="00AC78B2"/>
    <w:rsid w:val="00AC79ED"/>
    <w:rsid w:val="00AC7A21"/>
    <w:rsid w:val="00AC7B0B"/>
    <w:rsid w:val="00AC7B11"/>
    <w:rsid w:val="00AC7B14"/>
    <w:rsid w:val="00AC7B7A"/>
    <w:rsid w:val="00AC7BE7"/>
    <w:rsid w:val="00AC7C24"/>
    <w:rsid w:val="00AC7C73"/>
    <w:rsid w:val="00AC7CB3"/>
    <w:rsid w:val="00AC7EBE"/>
    <w:rsid w:val="00AC7F17"/>
    <w:rsid w:val="00AC7F91"/>
    <w:rsid w:val="00AC7FDD"/>
    <w:rsid w:val="00ACFE59"/>
    <w:rsid w:val="00AD00DD"/>
    <w:rsid w:val="00AD00F9"/>
    <w:rsid w:val="00AD0255"/>
    <w:rsid w:val="00AD036D"/>
    <w:rsid w:val="00AD03A1"/>
    <w:rsid w:val="00AD03CF"/>
    <w:rsid w:val="00AD03D8"/>
    <w:rsid w:val="00AD04AC"/>
    <w:rsid w:val="00AD05D4"/>
    <w:rsid w:val="00AD060E"/>
    <w:rsid w:val="00AD0711"/>
    <w:rsid w:val="00AD078A"/>
    <w:rsid w:val="00AD0AEF"/>
    <w:rsid w:val="00AD0B8A"/>
    <w:rsid w:val="00AD0D0C"/>
    <w:rsid w:val="00AD0D68"/>
    <w:rsid w:val="00AD0DB2"/>
    <w:rsid w:val="00AD0E76"/>
    <w:rsid w:val="00AD0E81"/>
    <w:rsid w:val="00AD1086"/>
    <w:rsid w:val="00AD10C2"/>
    <w:rsid w:val="00AD115B"/>
    <w:rsid w:val="00AD1173"/>
    <w:rsid w:val="00AD1193"/>
    <w:rsid w:val="00AD11B6"/>
    <w:rsid w:val="00AD1232"/>
    <w:rsid w:val="00AD126D"/>
    <w:rsid w:val="00AD12E4"/>
    <w:rsid w:val="00AD1323"/>
    <w:rsid w:val="00AD135C"/>
    <w:rsid w:val="00AD1369"/>
    <w:rsid w:val="00AD1466"/>
    <w:rsid w:val="00AD14D9"/>
    <w:rsid w:val="00AD15DB"/>
    <w:rsid w:val="00AD165B"/>
    <w:rsid w:val="00AD178D"/>
    <w:rsid w:val="00AD17EC"/>
    <w:rsid w:val="00AD1849"/>
    <w:rsid w:val="00AD18E4"/>
    <w:rsid w:val="00AD1945"/>
    <w:rsid w:val="00AD1C85"/>
    <w:rsid w:val="00AD1C9B"/>
    <w:rsid w:val="00AD1D3B"/>
    <w:rsid w:val="00AD1DAA"/>
    <w:rsid w:val="00AD1E2D"/>
    <w:rsid w:val="00AD20F4"/>
    <w:rsid w:val="00AD21AF"/>
    <w:rsid w:val="00AD21C5"/>
    <w:rsid w:val="00AD22A5"/>
    <w:rsid w:val="00AD231B"/>
    <w:rsid w:val="00AD2369"/>
    <w:rsid w:val="00AD2477"/>
    <w:rsid w:val="00AD25DD"/>
    <w:rsid w:val="00AD2662"/>
    <w:rsid w:val="00AD2783"/>
    <w:rsid w:val="00AD27E1"/>
    <w:rsid w:val="00AD296B"/>
    <w:rsid w:val="00AD2AEA"/>
    <w:rsid w:val="00AD2B7D"/>
    <w:rsid w:val="00AD2BDF"/>
    <w:rsid w:val="00AD2C14"/>
    <w:rsid w:val="00AD2C90"/>
    <w:rsid w:val="00AD2CC9"/>
    <w:rsid w:val="00AD2D2F"/>
    <w:rsid w:val="00AD2E1B"/>
    <w:rsid w:val="00AD2E98"/>
    <w:rsid w:val="00AD2F5B"/>
    <w:rsid w:val="00AD3122"/>
    <w:rsid w:val="00AD3145"/>
    <w:rsid w:val="00AD31ED"/>
    <w:rsid w:val="00AD329A"/>
    <w:rsid w:val="00AD32AD"/>
    <w:rsid w:val="00AD32D3"/>
    <w:rsid w:val="00AD3396"/>
    <w:rsid w:val="00AD33EB"/>
    <w:rsid w:val="00AD344F"/>
    <w:rsid w:val="00AD34AD"/>
    <w:rsid w:val="00AD35AC"/>
    <w:rsid w:val="00AD37CC"/>
    <w:rsid w:val="00AD382A"/>
    <w:rsid w:val="00AD3AEC"/>
    <w:rsid w:val="00AD3AF0"/>
    <w:rsid w:val="00AD3C04"/>
    <w:rsid w:val="00AD3C13"/>
    <w:rsid w:val="00AD3E38"/>
    <w:rsid w:val="00AD3E66"/>
    <w:rsid w:val="00AD3F15"/>
    <w:rsid w:val="00AD3F68"/>
    <w:rsid w:val="00AD3FA7"/>
    <w:rsid w:val="00AD4008"/>
    <w:rsid w:val="00AD4015"/>
    <w:rsid w:val="00AD40A4"/>
    <w:rsid w:val="00AD4114"/>
    <w:rsid w:val="00AD44C3"/>
    <w:rsid w:val="00AD44D6"/>
    <w:rsid w:val="00AD4566"/>
    <w:rsid w:val="00AD45B4"/>
    <w:rsid w:val="00AD4721"/>
    <w:rsid w:val="00AD474F"/>
    <w:rsid w:val="00AD4814"/>
    <w:rsid w:val="00AD4864"/>
    <w:rsid w:val="00AD493F"/>
    <w:rsid w:val="00AD4A1F"/>
    <w:rsid w:val="00AD4C0B"/>
    <w:rsid w:val="00AD4CFF"/>
    <w:rsid w:val="00AD4DE3"/>
    <w:rsid w:val="00AD4E4C"/>
    <w:rsid w:val="00AD4EB0"/>
    <w:rsid w:val="00AD4FDB"/>
    <w:rsid w:val="00AD50B1"/>
    <w:rsid w:val="00AD5283"/>
    <w:rsid w:val="00AD52AC"/>
    <w:rsid w:val="00AD53D7"/>
    <w:rsid w:val="00AD54A2"/>
    <w:rsid w:val="00AD54B0"/>
    <w:rsid w:val="00AD54DF"/>
    <w:rsid w:val="00AD55E7"/>
    <w:rsid w:val="00AD565F"/>
    <w:rsid w:val="00AD576B"/>
    <w:rsid w:val="00AD5785"/>
    <w:rsid w:val="00AD578C"/>
    <w:rsid w:val="00AD589C"/>
    <w:rsid w:val="00AD591C"/>
    <w:rsid w:val="00AD59BD"/>
    <w:rsid w:val="00AD5A9F"/>
    <w:rsid w:val="00AD5AD5"/>
    <w:rsid w:val="00AD5AFE"/>
    <w:rsid w:val="00AD5C38"/>
    <w:rsid w:val="00AD5CBC"/>
    <w:rsid w:val="00AD5D86"/>
    <w:rsid w:val="00AD5DC9"/>
    <w:rsid w:val="00AD5FC6"/>
    <w:rsid w:val="00AD5FF0"/>
    <w:rsid w:val="00AD613A"/>
    <w:rsid w:val="00AD61F3"/>
    <w:rsid w:val="00AD626C"/>
    <w:rsid w:val="00AD6315"/>
    <w:rsid w:val="00AD6418"/>
    <w:rsid w:val="00AD6470"/>
    <w:rsid w:val="00AD65B5"/>
    <w:rsid w:val="00AD668D"/>
    <w:rsid w:val="00AD66BF"/>
    <w:rsid w:val="00AD6799"/>
    <w:rsid w:val="00AD68AD"/>
    <w:rsid w:val="00AD691D"/>
    <w:rsid w:val="00AD694D"/>
    <w:rsid w:val="00AD6955"/>
    <w:rsid w:val="00AD695C"/>
    <w:rsid w:val="00AD6A57"/>
    <w:rsid w:val="00AD6B28"/>
    <w:rsid w:val="00AD6D99"/>
    <w:rsid w:val="00AD6DDB"/>
    <w:rsid w:val="00AD6E5C"/>
    <w:rsid w:val="00AD6EAA"/>
    <w:rsid w:val="00AD6EAE"/>
    <w:rsid w:val="00AD6FB8"/>
    <w:rsid w:val="00AD6FD0"/>
    <w:rsid w:val="00AD7062"/>
    <w:rsid w:val="00AD7100"/>
    <w:rsid w:val="00AD728C"/>
    <w:rsid w:val="00AD736E"/>
    <w:rsid w:val="00AD73D3"/>
    <w:rsid w:val="00AD747F"/>
    <w:rsid w:val="00AD766B"/>
    <w:rsid w:val="00AD76A7"/>
    <w:rsid w:val="00AD77A8"/>
    <w:rsid w:val="00AD791B"/>
    <w:rsid w:val="00AD7A01"/>
    <w:rsid w:val="00AD7A46"/>
    <w:rsid w:val="00AD7B09"/>
    <w:rsid w:val="00AD7C00"/>
    <w:rsid w:val="00AD7C1D"/>
    <w:rsid w:val="00AD7C4E"/>
    <w:rsid w:val="00AD7C5A"/>
    <w:rsid w:val="00AD7CAD"/>
    <w:rsid w:val="00AD7CAF"/>
    <w:rsid w:val="00AD7D4D"/>
    <w:rsid w:val="00AD7D65"/>
    <w:rsid w:val="00AD7D74"/>
    <w:rsid w:val="00AD7EA0"/>
    <w:rsid w:val="00AD7EDF"/>
    <w:rsid w:val="00AD7EEB"/>
    <w:rsid w:val="00AD7F36"/>
    <w:rsid w:val="00AE0044"/>
    <w:rsid w:val="00AE0172"/>
    <w:rsid w:val="00AE01F9"/>
    <w:rsid w:val="00AE020A"/>
    <w:rsid w:val="00AE021D"/>
    <w:rsid w:val="00AE02DD"/>
    <w:rsid w:val="00AE0514"/>
    <w:rsid w:val="00AE0619"/>
    <w:rsid w:val="00AE0667"/>
    <w:rsid w:val="00AE06B3"/>
    <w:rsid w:val="00AE07FA"/>
    <w:rsid w:val="00AE08D8"/>
    <w:rsid w:val="00AE091F"/>
    <w:rsid w:val="00AE0AE7"/>
    <w:rsid w:val="00AE0AFD"/>
    <w:rsid w:val="00AE0E39"/>
    <w:rsid w:val="00AE1064"/>
    <w:rsid w:val="00AE117D"/>
    <w:rsid w:val="00AE1276"/>
    <w:rsid w:val="00AE130C"/>
    <w:rsid w:val="00AE136F"/>
    <w:rsid w:val="00AE1465"/>
    <w:rsid w:val="00AE15C2"/>
    <w:rsid w:val="00AE1882"/>
    <w:rsid w:val="00AE19D1"/>
    <w:rsid w:val="00AE1ACD"/>
    <w:rsid w:val="00AE1B30"/>
    <w:rsid w:val="00AE1B8E"/>
    <w:rsid w:val="00AE1BB1"/>
    <w:rsid w:val="00AE1BE0"/>
    <w:rsid w:val="00AE1C58"/>
    <w:rsid w:val="00AE1E6C"/>
    <w:rsid w:val="00AE1EB9"/>
    <w:rsid w:val="00AE1FAA"/>
    <w:rsid w:val="00AE2120"/>
    <w:rsid w:val="00AE2217"/>
    <w:rsid w:val="00AE2243"/>
    <w:rsid w:val="00AE225C"/>
    <w:rsid w:val="00AE235C"/>
    <w:rsid w:val="00AE23ED"/>
    <w:rsid w:val="00AE241D"/>
    <w:rsid w:val="00AE24BB"/>
    <w:rsid w:val="00AE24DE"/>
    <w:rsid w:val="00AE254C"/>
    <w:rsid w:val="00AE2627"/>
    <w:rsid w:val="00AE2713"/>
    <w:rsid w:val="00AE272D"/>
    <w:rsid w:val="00AE27CC"/>
    <w:rsid w:val="00AE2B79"/>
    <w:rsid w:val="00AE2B92"/>
    <w:rsid w:val="00AE2BA6"/>
    <w:rsid w:val="00AE2BE7"/>
    <w:rsid w:val="00AE2BFD"/>
    <w:rsid w:val="00AE2CCF"/>
    <w:rsid w:val="00AE2D22"/>
    <w:rsid w:val="00AE2D9D"/>
    <w:rsid w:val="00AE2DA2"/>
    <w:rsid w:val="00AE2F38"/>
    <w:rsid w:val="00AE2FB3"/>
    <w:rsid w:val="00AE31A8"/>
    <w:rsid w:val="00AE31CB"/>
    <w:rsid w:val="00AE31FA"/>
    <w:rsid w:val="00AE3283"/>
    <w:rsid w:val="00AE3285"/>
    <w:rsid w:val="00AE32D8"/>
    <w:rsid w:val="00AE34B2"/>
    <w:rsid w:val="00AE35E5"/>
    <w:rsid w:val="00AE36CA"/>
    <w:rsid w:val="00AE37D7"/>
    <w:rsid w:val="00AE37FA"/>
    <w:rsid w:val="00AE39D3"/>
    <w:rsid w:val="00AE3A80"/>
    <w:rsid w:val="00AE3B32"/>
    <w:rsid w:val="00AE3BAC"/>
    <w:rsid w:val="00AE3C18"/>
    <w:rsid w:val="00AE3D2C"/>
    <w:rsid w:val="00AE3D5B"/>
    <w:rsid w:val="00AE3E52"/>
    <w:rsid w:val="00AE3E63"/>
    <w:rsid w:val="00AE3E76"/>
    <w:rsid w:val="00AE3F77"/>
    <w:rsid w:val="00AE3F9A"/>
    <w:rsid w:val="00AE4107"/>
    <w:rsid w:val="00AE41D7"/>
    <w:rsid w:val="00AE41ED"/>
    <w:rsid w:val="00AE451D"/>
    <w:rsid w:val="00AE4718"/>
    <w:rsid w:val="00AE476D"/>
    <w:rsid w:val="00AE47B0"/>
    <w:rsid w:val="00AE47E2"/>
    <w:rsid w:val="00AE4839"/>
    <w:rsid w:val="00AE4910"/>
    <w:rsid w:val="00AE497E"/>
    <w:rsid w:val="00AE49B2"/>
    <w:rsid w:val="00AE4A45"/>
    <w:rsid w:val="00AE4A76"/>
    <w:rsid w:val="00AE4BD2"/>
    <w:rsid w:val="00AE4DBB"/>
    <w:rsid w:val="00AE4DFB"/>
    <w:rsid w:val="00AE4E65"/>
    <w:rsid w:val="00AE50B1"/>
    <w:rsid w:val="00AE50F8"/>
    <w:rsid w:val="00AE5159"/>
    <w:rsid w:val="00AE51A5"/>
    <w:rsid w:val="00AE51C5"/>
    <w:rsid w:val="00AE5249"/>
    <w:rsid w:val="00AE5329"/>
    <w:rsid w:val="00AE5354"/>
    <w:rsid w:val="00AE5374"/>
    <w:rsid w:val="00AE538B"/>
    <w:rsid w:val="00AE54A3"/>
    <w:rsid w:val="00AE5544"/>
    <w:rsid w:val="00AE5584"/>
    <w:rsid w:val="00AE5743"/>
    <w:rsid w:val="00AE574C"/>
    <w:rsid w:val="00AE5772"/>
    <w:rsid w:val="00AE57AE"/>
    <w:rsid w:val="00AE57B4"/>
    <w:rsid w:val="00AE5803"/>
    <w:rsid w:val="00AE5822"/>
    <w:rsid w:val="00AE5866"/>
    <w:rsid w:val="00AE58F2"/>
    <w:rsid w:val="00AE59B9"/>
    <w:rsid w:val="00AE5A14"/>
    <w:rsid w:val="00AE5AD2"/>
    <w:rsid w:val="00AE5C90"/>
    <w:rsid w:val="00AE5EB5"/>
    <w:rsid w:val="00AE5F96"/>
    <w:rsid w:val="00AE5FE0"/>
    <w:rsid w:val="00AE600A"/>
    <w:rsid w:val="00AE6037"/>
    <w:rsid w:val="00AE6070"/>
    <w:rsid w:val="00AE6097"/>
    <w:rsid w:val="00AE60B7"/>
    <w:rsid w:val="00AE60CA"/>
    <w:rsid w:val="00AE6140"/>
    <w:rsid w:val="00AE6231"/>
    <w:rsid w:val="00AE63B0"/>
    <w:rsid w:val="00AE63BA"/>
    <w:rsid w:val="00AE6408"/>
    <w:rsid w:val="00AE65DF"/>
    <w:rsid w:val="00AE6607"/>
    <w:rsid w:val="00AE6774"/>
    <w:rsid w:val="00AE67CD"/>
    <w:rsid w:val="00AE6825"/>
    <w:rsid w:val="00AE689F"/>
    <w:rsid w:val="00AE6C8B"/>
    <w:rsid w:val="00AE6E2A"/>
    <w:rsid w:val="00AE6E9E"/>
    <w:rsid w:val="00AE6F6D"/>
    <w:rsid w:val="00AE6F92"/>
    <w:rsid w:val="00AE6FCA"/>
    <w:rsid w:val="00AE709F"/>
    <w:rsid w:val="00AE713C"/>
    <w:rsid w:val="00AE7141"/>
    <w:rsid w:val="00AE71F2"/>
    <w:rsid w:val="00AE7288"/>
    <w:rsid w:val="00AE729C"/>
    <w:rsid w:val="00AE7314"/>
    <w:rsid w:val="00AE731F"/>
    <w:rsid w:val="00AE73AB"/>
    <w:rsid w:val="00AE7448"/>
    <w:rsid w:val="00AE74CE"/>
    <w:rsid w:val="00AE75A2"/>
    <w:rsid w:val="00AE75B9"/>
    <w:rsid w:val="00AE774B"/>
    <w:rsid w:val="00AE7769"/>
    <w:rsid w:val="00AE7860"/>
    <w:rsid w:val="00AE7887"/>
    <w:rsid w:val="00AE7938"/>
    <w:rsid w:val="00AE7A37"/>
    <w:rsid w:val="00AE7B64"/>
    <w:rsid w:val="00AE7BD2"/>
    <w:rsid w:val="00AE7C85"/>
    <w:rsid w:val="00AE7C8F"/>
    <w:rsid w:val="00AE7F08"/>
    <w:rsid w:val="00AE7FC9"/>
    <w:rsid w:val="00AE98D5"/>
    <w:rsid w:val="00AF004B"/>
    <w:rsid w:val="00AF0060"/>
    <w:rsid w:val="00AF015B"/>
    <w:rsid w:val="00AF01E2"/>
    <w:rsid w:val="00AF020A"/>
    <w:rsid w:val="00AF0519"/>
    <w:rsid w:val="00AF0593"/>
    <w:rsid w:val="00AF05AF"/>
    <w:rsid w:val="00AF0703"/>
    <w:rsid w:val="00AF0828"/>
    <w:rsid w:val="00AF0877"/>
    <w:rsid w:val="00AF08D8"/>
    <w:rsid w:val="00AF0A42"/>
    <w:rsid w:val="00AF0B0E"/>
    <w:rsid w:val="00AF0B2A"/>
    <w:rsid w:val="00AF0D42"/>
    <w:rsid w:val="00AF0DA6"/>
    <w:rsid w:val="00AF0EB1"/>
    <w:rsid w:val="00AF1062"/>
    <w:rsid w:val="00AF11DE"/>
    <w:rsid w:val="00AF11E1"/>
    <w:rsid w:val="00AF1288"/>
    <w:rsid w:val="00AF12C6"/>
    <w:rsid w:val="00AF1302"/>
    <w:rsid w:val="00AF1321"/>
    <w:rsid w:val="00AF1435"/>
    <w:rsid w:val="00AF1476"/>
    <w:rsid w:val="00AF14FC"/>
    <w:rsid w:val="00AF1513"/>
    <w:rsid w:val="00AF151F"/>
    <w:rsid w:val="00AF1541"/>
    <w:rsid w:val="00AF15DF"/>
    <w:rsid w:val="00AF1716"/>
    <w:rsid w:val="00AF1740"/>
    <w:rsid w:val="00AF179B"/>
    <w:rsid w:val="00AF19E3"/>
    <w:rsid w:val="00AF19E9"/>
    <w:rsid w:val="00AF1B6F"/>
    <w:rsid w:val="00AF1B94"/>
    <w:rsid w:val="00AF1BA1"/>
    <w:rsid w:val="00AF1D32"/>
    <w:rsid w:val="00AF1DA7"/>
    <w:rsid w:val="00AF1E0E"/>
    <w:rsid w:val="00AF1EB5"/>
    <w:rsid w:val="00AF2016"/>
    <w:rsid w:val="00AF2126"/>
    <w:rsid w:val="00AF2358"/>
    <w:rsid w:val="00AF2364"/>
    <w:rsid w:val="00AF23D8"/>
    <w:rsid w:val="00AF2407"/>
    <w:rsid w:val="00AF2449"/>
    <w:rsid w:val="00AF24AB"/>
    <w:rsid w:val="00AF26FD"/>
    <w:rsid w:val="00AF27BD"/>
    <w:rsid w:val="00AF291D"/>
    <w:rsid w:val="00AF2A43"/>
    <w:rsid w:val="00AF2AB7"/>
    <w:rsid w:val="00AF2B1C"/>
    <w:rsid w:val="00AF2B5A"/>
    <w:rsid w:val="00AF2D7D"/>
    <w:rsid w:val="00AF2E29"/>
    <w:rsid w:val="00AF2E62"/>
    <w:rsid w:val="00AF3014"/>
    <w:rsid w:val="00AF31AB"/>
    <w:rsid w:val="00AF3259"/>
    <w:rsid w:val="00AF32A2"/>
    <w:rsid w:val="00AF32E8"/>
    <w:rsid w:val="00AF33B9"/>
    <w:rsid w:val="00AF342D"/>
    <w:rsid w:val="00AF365F"/>
    <w:rsid w:val="00AF36A5"/>
    <w:rsid w:val="00AF3786"/>
    <w:rsid w:val="00AF37AB"/>
    <w:rsid w:val="00AF37E2"/>
    <w:rsid w:val="00AF38A5"/>
    <w:rsid w:val="00AF3AAF"/>
    <w:rsid w:val="00AF3D41"/>
    <w:rsid w:val="00AF3E47"/>
    <w:rsid w:val="00AF3F6F"/>
    <w:rsid w:val="00AF402C"/>
    <w:rsid w:val="00AF40E4"/>
    <w:rsid w:val="00AF40FA"/>
    <w:rsid w:val="00AF411F"/>
    <w:rsid w:val="00AF4146"/>
    <w:rsid w:val="00AF429D"/>
    <w:rsid w:val="00AF42E0"/>
    <w:rsid w:val="00AF44DA"/>
    <w:rsid w:val="00AF45DB"/>
    <w:rsid w:val="00AF46F2"/>
    <w:rsid w:val="00AF4824"/>
    <w:rsid w:val="00AF4897"/>
    <w:rsid w:val="00AF489A"/>
    <w:rsid w:val="00AF4A4B"/>
    <w:rsid w:val="00AF4ABA"/>
    <w:rsid w:val="00AF4D3F"/>
    <w:rsid w:val="00AF4D89"/>
    <w:rsid w:val="00AF4DDC"/>
    <w:rsid w:val="00AF4F70"/>
    <w:rsid w:val="00AF5054"/>
    <w:rsid w:val="00AF5060"/>
    <w:rsid w:val="00AF50FD"/>
    <w:rsid w:val="00AF514C"/>
    <w:rsid w:val="00AF5209"/>
    <w:rsid w:val="00AF5234"/>
    <w:rsid w:val="00AF5281"/>
    <w:rsid w:val="00AF52D3"/>
    <w:rsid w:val="00AF557C"/>
    <w:rsid w:val="00AF5624"/>
    <w:rsid w:val="00AF572E"/>
    <w:rsid w:val="00AF5799"/>
    <w:rsid w:val="00AF579C"/>
    <w:rsid w:val="00AF5878"/>
    <w:rsid w:val="00AF58B3"/>
    <w:rsid w:val="00AF59E9"/>
    <w:rsid w:val="00AF5A91"/>
    <w:rsid w:val="00AF5AA4"/>
    <w:rsid w:val="00AF5B28"/>
    <w:rsid w:val="00AF5B88"/>
    <w:rsid w:val="00AF5C57"/>
    <w:rsid w:val="00AF5C71"/>
    <w:rsid w:val="00AF5CCD"/>
    <w:rsid w:val="00AF5D32"/>
    <w:rsid w:val="00AF5D68"/>
    <w:rsid w:val="00AF5EBF"/>
    <w:rsid w:val="00AF5FB5"/>
    <w:rsid w:val="00AF60C1"/>
    <w:rsid w:val="00AF60C9"/>
    <w:rsid w:val="00AF61C2"/>
    <w:rsid w:val="00AF61DA"/>
    <w:rsid w:val="00AF626B"/>
    <w:rsid w:val="00AF62B4"/>
    <w:rsid w:val="00AF65C4"/>
    <w:rsid w:val="00AF67DF"/>
    <w:rsid w:val="00AF6A2E"/>
    <w:rsid w:val="00AF6A3E"/>
    <w:rsid w:val="00AF6B28"/>
    <w:rsid w:val="00AF6F34"/>
    <w:rsid w:val="00AF6F7D"/>
    <w:rsid w:val="00AF72C4"/>
    <w:rsid w:val="00AF72D5"/>
    <w:rsid w:val="00AF734A"/>
    <w:rsid w:val="00AF7371"/>
    <w:rsid w:val="00AF74DF"/>
    <w:rsid w:val="00AF758A"/>
    <w:rsid w:val="00AF75AF"/>
    <w:rsid w:val="00AF7684"/>
    <w:rsid w:val="00AF77B0"/>
    <w:rsid w:val="00AF7922"/>
    <w:rsid w:val="00AF7A6B"/>
    <w:rsid w:val="00AF7B8C"/>
    <w:rsid w:val="00AF7C4B"/>
    <w:rsid w:val="00AF7C75"/>
    <w:rsid w:val="00AF7C76"/>
    <w:rsid w:val="00AF7DB6"/>
    <w:rsid w:val="00AF7E1A"/>
    <w:rsid w:val="00AF7F32"/>
    <w:rsid w:val="00AF7F62"/>
    <w:rsid w:val="00AFF2B4"/>
    <w:rsid w:val="00B003CE"/>
    <w:rsid w:val="00B00472"/>
    <w:rsid w:val="00B00542"/>
    <w:rsid w:val="00B0059A"/>
    <w:rsid w:val="00B00605"/>
    <w:rsid w:val="00B006A9"/>
    <w:rsid w:val="00B006B4"/>
    <w:rsid w:val="00B00723"/>
    <w:rsid w:val="00B00755"/>
    <w:rsid w:val="00B0075D"/>
    <w:rsid w:val="00B00791"/>
    <w:rsid w:val="00B00798"/>
    <w:rsid w:val="00B007E9"/>
    <w:rsid w:val="00B00837"/>
    <w:rsid w:val="00B008BB"/>
    <w:rsid w:val="00B0093B"/>
    <w:rsid w:val="00B009E1"/>
    <w:rsid w:val="00B009EA"/>
    <w:rsid w:val="00B00A85"/>
    <w:rsid w:val="00B00AD4"/>
    <w:rsid w:val="00B00B39"/>
    <w:rsid w:val="00B00BAA"/>
    <w:rsid w:val="00B00C46"/>
    <w:rsid w:val="00B00D21"/>
    <w:rsid w:val="00B00E4E"/>
    <w:rsid w:val="00B00EFA"/>
    <w:rsid w:val="00B00EFC"/>
    <w:rsid w:val="00B00F5C"/>
    <w:rsid w:val="00B00FCB"/>
    <w:rsid w:val="00B0104F"/>
    <w:rsid w:val="00B01136"/>
    <w:rsid w:val="00B0124D"/>
    <w:rsid w:val="00B012C3"/>
    <w:rsid w:val="00B013E7"/>
    <w:rsid w:val="00B01475"/>
    <w:rsid w:val="00B01490"/>
    <w:rsid w:val="00B0162E"/>
    <w:rsid w:val="00B0170D"/>
    <w:rsid w:val="00B01751"/>
    <w:rsid w:val="00B0182F"/>
    <w:rsid w:val="00B01853"/>
    <w:rsid w:val="00B01B99"/>
    <w:rsid w:val="00B01D9F"/>
    <w:rsid w:val="00B01EA2"/>
    <w:rsid w:val="00B01FB9"/>
    <w:rsid w:val="00B020BE"/>
    <w:rsid w:val="00B02471"/>
    <w:rsid w:val="00B02648"/>
    <w:rsid w:val="00B027A0"/>
    <w:rsid w:val="00B027C7"/>
    <w:rsid w:val="00B027C9"/>
    <w:rsid w:val="00B0287F"/>
    <w:rsid w:val="00B02B71"/>
    <w:rsid w:val="00B02BFA"/>
    <w:rsid w:val="00B02C25"/>
    <w:rsid w:val="00B02C42"/>
    <w:rsid w:val="00B02C4B"/>
    <w:rsid w:val="00B02D00"/>
    <w:rsid w:val="00B02DBC"/>
    <w:rsid w:val="00B02E97"/>
    <w:rsid w:val="00B0300B"/>
    <w:rsid w:val="00B03023"/>
    <w:rsid w:val="00B030A8"/>
    <w:rsid w:val="00B030DE"/>
    <w:rsid w:val="00B031BA"/>
    <w:rsid w:val="00B031EB"/>
    <w:rsid w:val="00B032B8"/>
    <w:rsid w:val="00B032E7"/>
    <w:rsid w:val="00B033D5"/>
    <w:rsid w:val="00B0353A"/>
    <w:rsid w:val="00B035BC"/>
    <w:rsid w:val="00B03624"/>
    <w:rsid w:val="00B036DE"/>
    <w:rsid w:val="00B03782"/>
    <w:rsid w:val="00B03864"/>
    <w:rsid w:val="00B03923"/>
    <w:rsid w:val="00B039DB"/>
    <w:rsid w:val="00B03A91"/>
    <w:rsid w:val="00B03BDF"/>
    <w:rsid w:val="00B03C1A"/>
    <w:rsid w:val="00B03D48"/>
    <w:rsid w:val="00B03D6E"/>
    <w:rsid w:val="00B03E9A"/>
    <w:rsid w:val="00B0411E"/>
    <w:rsid w:val="00B041E1"/>
    <w:rsid w:val="00B04428"/>
    <w:rsid w:val="00B04451"/>
    <w:rsid w:val="00B0451A"/>
    <w:rsid w:val="00B04588"/>
    <w:rsid w:val="00B04618"/>
    <w:rsid w:val="00B04670"/>
    <w:rsid w:val="00B0470D"/>
    <w:rsid w:val="00B04C40"/>
    <w:rsid w:val="00B04DAE"/>
    <w:rsid w:val="00B04F4D"/>
    <w:rsid w:val="00B04FAA"/>
    <w:rsid w:val="00B05038"/>
    <w:rsid w:val="00B0509B"/>
    <w:rsid w:val="00B050E1"/>
    <w:rsid w:val="00B052B0"/>
    <w:rsid w:val="00B05347"/>
    <w:rsid w:val="00B0543A"/>
    <w:rsid w:val="00B05457"/>
    <w:rsid w:val="00B05523"/>
    <w:rsid w:val="00B05620"/>
    <w:rsid w:val="00B0567C"/>
    <w:rsid w:val="00B05708"/>
    <w:rsid w:val="00B057B6"/>
    <w:rsid w:val="00B0582A"/>
    <w:rsid w:val="00B0586B"/>
    <w:rsid w:val="00B058C8"/>
    <w:rsid w:val="00B0591B"/>
    <w:rsid w:val="00B05963"/>
    <w:rsid w:val="00B059E5"/>
    <w:rsid w:val="00B05A24"/>
    <w:rsid w:val="00B05A93"/>
    <w:rsid w:val="00B05ABF"/>
    <w:rsid w:val="00B05C8E"/>
    <w:rsid w:val="00B05D9B"/>
    <w:rsid w:val="00B05E38"/>
    <w:rsid w:val="00B05E8A"/>
    <w:rsid w:val="00B06049"/>
    <w:rsid w:val="00B06116"/>
    <w:rsid w:val="00B0615C"/>
    <w:rsid w:val="00B06363"/>
    <w:rsid w:val="00B06498"/>
    <w:rsid w:val="00B064AD"/>
    <w:rsid w:val="00B064E9"/>
    <w:rsid w:val="00B067AF"/>
    <w:rsid w:val="00B0680C"/>
    <w:rsid w:val="00B068AD"/>
    <w:rsid w:val="00B0693E"/>
    <w:rsid w:val="00B06A1F"/>
    <w:rsid w:val="00B06B49"/>
    <w:rsid w:val="00B06BAD"/>
    <w:rsid w:val="00B06C3C"/>
    <w:rsid w:val="00B06E03"/>
    <w:rsid w:val="00B06E36"/>
    <w:rsid w:val="00B06FC4"/>
    <w:rsid w:val="00B0704B"/>
    <w:rsid w:val="00B070DB"/>
    <w:rsid w:val="00B072DD"/>
    <w:rsid w:val="00B0737E"/>
    <w:rsid w:val="00B07469"/>
    <w:rsid w:val="00B074C3"/>
    <w:rsid w:val="00B074F9"/>
    <w:rsid w:val="00B07507"/>
    <w:rsid w:val="00B07572"/>
    <w:rsid w:val="00B075BC"/>
    <w:rsid w:val="00B0783D"/>
    <w:rsid w:val="00B07855"/>
    <w:rsid w:val="00B07945"/>
    <w:rsid w:val="00B0794F"/>
    <w:rsid w:val="00B07A6D"/>
    <w:rsid w:val="00B07B2F"/>
    <w:rsid w:val="00B07C54"/>
    <w:rsid w:val="00B07C93"/>
    <w:rsid w:val="00B07E49"/>
    <w:rsid w:val="00B0A7C4"/>
    <w:rsid w:val="00B1000F"/>
    <w:rsid w:val="00B10014"/>
    <w:rsid w:val="00B1001D"/>
    <w:rsid w:val="00B10042"/>
    <w:rsid w:val="00B100C8"/>
    <w:rsid w:val="00B101F1"/>
    <w:rsid w:val="00B101FB"/>
    <w:rsid w:val="00B10392"/>
    <w:rsid w:val="00B10420"/>
    <w:rsid w:val="00B1046C"/>
    <w:rsid w:val="00B1048C"/>
    <w:rsid w:val="00B10708"/>
    <w:rsid w:val="00B10850"/>
    <w:rsid w:val="00B10A5C"/>
    <w:rsid w:val="00B10C42"/>
    <w:rsid w:val="00B10CD5"/>
    <w:rsid w:val="00B10D49"/>
    <w:rsid w:val="00B10E46"/>
    <w:rsid w:val="00B10F55"/>
    <w:rsid w:val="00B1105B"/>
    <w:rsid w:val="00B110C9"/>
    <w:rsid w:val="00B110FF"/>
    <w:rsid w:val="00B111C7"/>
    <w:rsid w:val="00B11327"/>
    <w:rsid w:val="00B114C1"/>
    <w:rsid w:val="00B1157B"/>
    <w:rsid w:val="00B115EC"/>
    <w:rsid w:val="00B11704"/>
    <w:rsid w:val="00B11861"/>
    <w:rsid w:val="00B119B3"/>
    <w:rsid w:val="00B119D0"/>
    <w:rsid w:val="00B119D9"/>
    <w:rsid w:val="00B11AA7"/>
    <w:rsid w:val="00B11AB9"/>
    <w:rsid w:val="00B11BF2"/>
    <w:rsid w:val="00B11D1F"/>
    <w:rsid w:val="00B11EE6"/>
    <w:rsid w:val="00B11FBA"/>
    <w:rsid w:val="00B12037"/>
    <w:rsid w:val="00B1206A"/>
    <w:rsid w:val="00B120D4"/>
    <w:rsid w:val="00B12113"/>
    <w:rsid w:val="00B1213B"/>
    <w:rsid w:val="00B121EC"/>
    <w:rsid w:val="00B1228F"/>
    <w:rsid w:val="00B122DE"/>
    <w:rsid w:val="00B12335"/>
    <w:rsid w:val="00B123B4"/>
    <w:rsid w:val="00B123CD"/>
    <w:rsid w:val="00B126E5"/>
    <w:rsid w:val="00B127AE"/>
    <w:rsid w:val="00B1283F"/>
    <w:rsid w:val="00B1286A"/>
    <w:rsid w:val="00B128A0"/>
    <w:rsid w:val="00B128E9"/>
    <w:rsid w:val="00B12969"/>
    <w:rsid w:val="00B12B25"/>
    <w:rsid w:val="00B12B4D"/>
    <w:rsid w:val="00B12B4F"/>
    <w:rsid w:val="00B12C3B"/>
    <w:rsid w:val="00B12C71"/>
    <w:rsid w:val="00B12DE1"/>
    <w:rsid w:val="00B12F12"/>
    <w:rsid w:val="00B12F8E"/>
    <w:rsid w:val="00B1305D"/>
    <w:rsid w:val="00B130FD"/>
    <w:rsid w:val="00B13282"/>
    <w:rsid w:val="00B13334"/>
    <w:rsid w:val="00B133AA"/>
    <w:rsid w:val="00B133EC"/>
    <w:rsid w:val="00B1356F"/>
    <w:rsid w:val="00B13597"/>
    <w:rsid w:val="00B13699"/>
    <w:rsid w:val="00B136E5"/>
    <w:rsid w:val="00B137EF"/>
    <w:rsid w:val="00B13B7F"/>
    <w:rsid w:val="00B13BCD"/>
    <w:rsid w:val="00B13D0E"/>
    <w:rsid w:val="00B13D87"/>
    <w:rsid w:val="00B13DEA"/>
    <w:rsid w:val="00B13DFF"/>
    <w:rsid w:val="00B13E14"/>
    <w:rsid w:val="00B13F0E"/>
    <w:rsid w:val="00B13F56"/>
    <w:rsid w:val="00B13F75"/>
    <w:rsid w:val="00B13F8A"/>
    <w:rsid w:val="00B13FAE"/>
    <w:rsid w:val="00B140BF"/>
    <w:rsid w:val="00B14269"/>
    <w:rsid w:val="00B143D1"/>
    <w:rsid w:val="00B144E2"/>
    <w:rsid w:val="00B1456C"/>
    <w:rsid w:val="00B1459D"/>
    <w:rsid w:val="00B1484D"/>
    <w:rsid w:val="00B14BAC"/>
    <w:rsid w:val="00B14C21"/>
    <w:rsid w:val="00B14C7C"/>
    <w:rsid w:val="00B14CA0"/>
    <w:rsid w:val="00B14E1F"/>
    <w:rsid w:val="00B14E30"/>
    <w:rsid w:val="00B14E54"/>
    <w:rsid w:val="00B14EAB"/>
    <w:rsid w:val="00B14EBC"/>
    <w:rsid w:val="00B150A8"/>
    <w:rsid w:val="00B15107"/>
    <w:rsid w:val="00B15179"/>
    <w:rsid w:val="00B1518B"/>
    <w:rsid w:val="00B151CA"/>
    <w:rsid w:val="00B151EB"/>
    <w:rsid w:val="00B15465"/>
    <w:rsid w:val="00B1550A"/>
    <w:rsid w:val="00B15588"/>
    <w:rsid w:val="00B15678"/>
    <w:rsid w:val="00B1567E"/>
    <w:rsid w:val="00B159C1"/>
    <w:rsid w:val="00B15A52"/>
    <w:rsid w:val="00B15AF8"/>
    <w:rsid w:val="00B15C17"/>
    <w:rsid w:val="00B15CC9"/>
    <w:rsid w:val="00B15CD9"/>
    <w:rsid w:val="00B15CEC"/>
    <w:rsid w:val="00B15D62"/>
    <w:rsid w:val="00B15F8F"/>
    <w:rsid w:val="00B1614B"/>
    <w:rsid w:val="00B1625D"/>
    <w:rsid w:val="00B16306"/>
    <w:rsid w:val="00B16402"/>
    <w:rsid w:val="00B16448"/>
    <w:rsid w:val="00B1671A"/>
    <w:rsid w:val="00B16729"/>
    <w:rsid w:val="00B1683C"/>
    <w:rsid w:val="00B16852"/>
    <w:rsid w:val="00B1697C"/>
    <w:rsid w:val="00B16991"/>
    <w:rsid w:val="00B169BF"/>
    <w:rsid w:val="00B16AE3"/>
    <w:rsid w:val="00B16B46"/>
    <w:rsid w:val="00B16B54"/>
    <w:rsid w:val="00B16BBA"/>
    <w:rsid w:val="00B16BFE"/>
    <w:rsid w:val="00B16D85"/>
    <w:rsid w:val="00B16EF4"/>
    <w:rsid w:val="00B16F22"/>
    <w:rsid w:val="00B16F3A"/>
    <w:rsid w:val="00B16F40"/>
    <w:rsid w:val="00B16F5F"/>
    <w:rsid w:val="00B16F8D"/>
    <w:rsid w:val="00B16F9B"/>
    <w:rsid w:val="00B171B3"/>
    <w:rsid w:val="00B172A8"/>
    <w:rsid w:val="00B17306"/>
    <w:rsid w:val="00B17444"/>
    <w:rsid w:val="00B17467"/>
    <w:rsid w:val="00B175B4"/>
    <w:rsid w:val="00B1776C"/>
    <w:rsid w:val="00B1777D"/>
    <w:rsid w:val="00B177A2"/>
    <w:rsid w:val="00B177BF"/>
    <w:rsid w:val="00B17825"/>
    <w:rsid w:val="00B1791D"/>
    <w:rsid w:val="00B17A7A"/>
    <w:rsid w:val="00B17AF7"/>
    <w:rsid w:val="00B17CB9"/>
    <w:rsid w:val="00B17D1E"/>
    <w:rsid w:val="00B17E28"/>
    <w:rsid w:val="00B17F4F"/>
    <w:rsid w:val="00B1ED4C"/>
    <w:rsid w:val="00B1F03F"/>
    <w:rsid w:val="00B1F9A4"/>
    <w:rsid w:val="00B2006F"/>
    <w:rsid w:val="00B2007C"/>
    <w:rsid w:val="00B200C0"/>
    <w:rsid w:val="00B2015F"/>
    <w:rsid w:val="00B20240"/>
    <w:rsid w:val="00B202A4"/>
    <w:rsid w:val="00B20370"/>
    <w:rsid w:val="00B204F0"/>
    <w:rsid w:val="00B2057A"/>
    <w:rsid w:val="00B20638"/>
    <w:rsid w:val="00B206C1"/>
    <w:rsid w:val="00B20822"/>
    <w:rsid w:val="00B208DE"/>
    <w:rsid w:val="00B208FE"/>
    <w:rsid w:val="00B2098A"/>
    <w:rsid w:val="00B20B43"/>
    <w:rsid w:val="00B20BF1"/>
    <w:rsid w:val="00B20E8A"/>
    <w:rsid w:val="00B20EB5"/>
    <w:rsid w:val="00B20FD6"/>
    <w:rsid w:val="00B210B5"/>
    <w:rsid w:val="00B21413"/>
    <w:rsid w:val="00B21448"/>
    <w:rsid w:val="00B2154F"/>
    <w:rsid w:val="00B215BE"/>
    <w:rsid w:val="00B215F4"/>
    <w:rsid w:val="00B2166B"/>
    <w:rsid w:val="00B217AF"/>
    <w:rsid w:val="00B21835"/>
    <w:rsid w:val="00B21886"/>
    <w:rsid w:val="00B2188B"/>
    <w:rsid w:val="00B21998"/>
    <w:rsid w:val="00B219A6"/>
    <w:rsid w:val="00B21B69"/>
    <w:rsid w:val="00B21B78"/>
    <w:rsid w:val="00B21C15"/>
    <w:rsid w:val="00B21D9F"/>
    <w:rsid w:val="00B21EBD"/>
    <w:rsid w:val="00B21F24"/>
    <w:rsid w:val="00B21FBB"/>
    <w:rsid w:val="00B22125"/>
    <w:rsid w:val="00B22230"/>
    <w:rsid w:val="00B2223E"/>
    <w:rsid w:val="00B2224F"/>
    <w:rsid w:val="00B2238B"/>
    <w:rsid w:val="00B22452"/>
    <w:rsid w:val="00B224A0"/>
    <w:rsid w:val="00B225BC"/>
    <w:rsid w:val="00B225C5"/>
    <w:rsid w:val="00B227B3"/>
    <w:rsid w:val="00B227C4"/>
    <w:rsid w:val="00B228F9"/>
    <w:rsid w:val="00B2297D"/>
    <w:rsid w:val="00B22997"/>
    <w:rsid w:val="00B229A2"/>
    <w:rsid w:val="00B22A88"/>
    <w:rsid w:val="00B22AEF"/>
    <w:rsid w:val="00B22BE0"/>
    <w:rsid w:val="00B22BEA"/>
    <w:rsid w:val="00B22D5F"/>
    <w:rsid w:val="00B22D84"/>
    <w:rsid w:val="00B22D86"/>
    <w:rsid w:val="00B22E1B"/>
    <w:rsid w:val="00B22E90"/>
    <w:rsid w:val="00B22EAE"/>
    <w:rsid w:val="00B22F1E"/>
    <w:rsid w:val="00B22FED"/>
    <w:rsid w:val="00B23093"/>
    <w:rsid w:val="00B230C8"/>
    <w:rsid w:val="00B230F9"/>
    <w:rsid w:val="00B2325C"/>
    <w:rsid w:val="00B23281"/>
    <w:rsid w:val="00B23296"/>
    <w:rsid w:val="00B232A1"/>
    <w:rsid w:val="00B232FF"/>
    <w:rsid w:val="00B23346"/>
    <w:rsid w:val="00B233F0"/>
    <w:rsid w:val="00B23530"/>
    <w:rsid w:val="00B235AA"/>
    <w:rsid w:val="00B2360D"/>
    <w:rsid w:val="00B2373E"/>
    <w:rsid w:val="00B23845"/>
    <w:rsid w:val="00B2389D"/>
    <w:rsid w:val="00B238CD"/>
    <w:rsid w:val="00B238FF"/>
    <w:rsid w:val="00B2397F"/>
    <w:rsid w:val="00B239A7"/>
    <w:rsid w:val="00B23A69"/>
    <w:rsid w:val="00B23B6C"/>
    <w:rsid w:val="00B23CAA"/>
    <w:rsid w:val="00B23D5A"/>
    <w:rsid w:val="00B23D61"/>
    <w:rsid w:val="00B23E31"/>
    <w:rsid w:val="00B23F6D"/>
    <w:rsid w:val="00B23F87"/>
    <w:rsid w:val="00B23F9D"/>
    <w:rsid w:val="00B24046"/>
    <w:rsid w:val="00B2419B"/>
    <w:rsid w:val="00B24242"/>
    <w:rsid w:val="00B2431D"/>
    <w:rsid w:val="00B2432B"/>
    <w:rsid w:val="00B24443"/>
    <w:rsid w:val="00B244C2"/>
    <w:rsid w:val="00B24509"/>
    <w:rsid w:val="00B245F7"/>
    <w:rsid w:val="00B24702"/>
    <w:rsid w:val="00B247F5"/>
    <w:rsid w:val="00B24A3F"/>
    <w:rsid w:val="00B24B1D"/>
    <w:rsid w:val="00B24B7C"/>
    <w:rsid w:val="00B24B7D"/>
    <w:rsid w:val="00B24C56"/>
    <w:rsid w:val="00B24D10"/>
    <w:rsid w:val="00B250BE"/>
    <w:rsid w:val="00B25272"/>
    <w:rsid w:val="00B25314"/>
    <w:rsid w:val="00B2531E"/>
    <w:rsid w:val="00B25394"/>
    <w:rsid w:val="00B25645"/>
    <w:rsid w:val="00B258A6"/>
    <w:rsid w:val="00B25A07"/>
    <w:rsid w:val="00B25A08"/>
    <w:rsid w:val="00B25B37"/>
    <w:rsid w:val="00B25B4D"/>
    <w:rsid w:val="00B25C15"/>
    <w:rsid w:val="00B25C8D"/>
    <w:rsid w:val="00B25E99"/>
    <w:rsid w:val="00B25F8B"/>
    <w:rsid w:val="00B26041"/>
    <w:rsid w:val="00B260C0"/>
    <w:rsid w:val="00B2614C"/>
    <w:rsid w:val="00B2618A"/>
    <w:rsid w:val="00B261F2"/>
    <w:rsid w:val="00B26272"/>
    <w:rsid w:val="00B262FA"/>
    <w:rsid w:val="00B26333"/>
    <w:rsid w:val="00B26389"/>
    <w:rsid w:val="00B2639D"/>
    <w:rsid w:val="00B263E3"/>
    <w:rsid w:val="00B266B9"/>
    <w:rsid w:val="00B26808"/>
    <w:rsid w:val="00B26842"/>
    <w:rsid w:val="00B2686D"/>
    <w:rsid w:val="00B26938"/>
    <w:rsid w:val="00B26A1D"/>
    <w:rsid w:val="00B26A9E"/>
    <w:rsid w:val="00B26B7D"/>
    <w:rsid w:val="00B26BEA"/>
    <w:rsid w:val="00B26C17"/>
    <w:rsid w:val="00B26C32"/>
    <w:rsid w:val="00B26D9A"/>
    <w:rsid w:val="00B26DEE"/>
    <w:rsid w:val="00B26FC3"/>
    <w:rsid w:val="00B26FE0"/>
    <w:rsid w:val="00B27159"/>
    <w:rsid w:val="00B271D9"/>
    <w:rsid w:val="00B2720C"/>
    <w:rsid w:val="00B27309"/>
    <w:rsid w:val="00B273D5"/>
    <w:rsid w:val="00B2744A"/>
    <w:rsid w:val="00B27571"/>
    <w:rsid w:val="00B276AD"/>
    <w:rsid w:val="00B2770E"/>
    <w:rsid w:val="00B277A9"/>
    <w:rsid w:val="00B27875"/>
    <w:rsid w:val="00B27990"/>
    <w:rsid w:val="00B27A5B"/>
    <w:rsid w:val="00B27B1F"/>
    <w:rsid w:val="00B27B80"/>
    <w:rsid w:val="00B27C26"/>
    <w:rsid w:val="00B27D4D"/>
    <w:rsid w:val="00B27D89"/>
    <w:rsid w:val="00B27DCF"/>
    <w:rsid w:val="00B27F51"/>
    <w:rsid w:val="00B300A5"/>
    <w:rsid w:val="00B301E7"/>
    <w:rsid w:val="00B3024C"/>
    <w:rsid w:val="00B3035E"/>
    <w:rsid w:val="00B303C3"/>
    <w:rsid w:val="00B303F6"/>
    <w:rsid w:val="00B304C5"/>
    <w:rsid w:val="00B304FF"/>
    <w:rsid w:val="00B30594"/>
    <w:rsid w:val="00B3068D"/>
    <w:rsid w:val="00B306AB"/>
    <w:rsid w:val="00B308E3"/>
    <w:rsid w:val="00B3099A"/>
    <w:rsid w:val="00B309C4"/>
    <w:rsid w:val="00B309FA"/>
    <w:rsid w:val="00B30AA7"/>
    <w:rsid w:val="00B30AD9"/>
    <w:rsid w:val="00B30ADE"/>
    <w:rsid w:val="00B30E44"/>
    <w:rsid w:val="00B30ED0"/>
    <w:rsid w:val="00B30F6F"/>
    <w:rsid w:val="00B3102C"/>
    <w:rsid w:val="00B3108E"/>
    <w:rsid w:val="00B310C0"/>
    <w:rsid w:val="00B31103"/>
    <w:rsid w:val="00B31188"/>
    <w:rsid w:val="00B311C1"/>
    <w:rsid w:val="00B31326"/>
    <w:rsid w:val="00B3140C"/>
    <w:rsid w:val="00B31541"/>
    <w:rsid w:val="00B3158C"/>
    <w:rsid w:val="00B31622"/>
    <w:rsid w:val="00B316CE"/>
    <w:rsid w:val="00B316D6"/>
    <w:rsid w:val="00B316FE"/>
    <w:rsid w:val="00B31869"/>
    <w:rsid w:val="00B31954"/>
    <w:rsid w:val="00B319D5"/>
    <w:rsid w:val="00B31B34"/>
    <w:rsid w:val="00B31C10"/>
    <w:rsid w:val="00B31C5A"/>
    <w:rsid w:val="00B31D22"/>
    <w:rsid w:val="00B31EBD"/>
    <w:rsid w:val="00B31EC3"/>
    <w:rsid w:val="00B31F08"/>
    <w:rsid w:val="00B31F9A"/>
    <w:rsid w:val="00B32012"/>
    <w:rsid w:val="00B3208D"/>
    <w:rsid w:val="00B3212A"/>
    <w:rsid w:val="00B32142"/>
    <w:rsid w:val="00B32148"/>
    <w:rsid w:val="00B32199"/>
    <w:rsid w:val="00B321CD"/>
    <w:rsid w:val="00B3226C"/>
    <w:rsid w:val="00B323A2"/>
    <w:rsid w:val="00B32472"/>
    <w:rsid w:val="00B324B9"/>
    <w:rsid w:val="00B324C8"/>
    <w:rsid w:val="00B3251D"/>
    <w:rsid w:val="00B3253A"/>
    <w:rsid w:val="00B325D2"/>
    <w:rsid w:val="00B32688"/>
    <w:rsid w:val="00B326D8"/>
    <w:rsid w:val="00B32706"/>
    <w:rsid w:val="00B32797"/>
    <w:rsid w:val="00B327CF"/>
    <w:rsid w:val="00B3291D"/>
    <w:rsid w:val="00B3291E"/>
    <w:rsid w:val="00B32ADD"/>
    <w:rsid w:val="00B32AE3"/>
    <w:rsid w:val="00B32B01"/>
    <w:rsid w:val="00B32CCC"/>
    <w:rsid w:val="00B32CEB"/>
    <w:rsid w:val="00B32D29"/>
    <w:rsid w:val="00B32DA7"/>
    <w:rsid w:val="00B32DE9"/>
    <w:rsid w:val="00B32E5E"/>
    <w:rsid w:val="00B32E6D"/>
    <w:rsid w:val="00B32F3D"/>
    <w:rsid w:val="00B33005"/>
    <w:rsid w:val="00B3308D"/>
    <w:rsid w:val="00B330D8"/>
    <w:rsid w:val="00B33128"/>
    <w:rsid w:val="00B3317C"/>
    <w:rsid w:val="00B33246"/>
    <w:rsid w:val="00B3333E"/>
    <w:rsid w:val="00B3335A"/>
    <w:rsid w:val="00B3347A"/>
    <w:rsid w:val="00B3351A"/>
    <w:rsid w:val="00B335D9"/>
    <w:rsid w:val="00B3363E"/>
    <w:rsid w:val="00B337B4"/>
    <w:rsid w:val="00B3385B"/>
    <w:rsid w:val="00B33BDC"/>
    <w:rsid w:val="00B33CD1"/>
    <w:rsid w:val="00B33CEF"/>
    <w:rsid w:val="00B33D5A"/>
    <w:rsid w:val="00B33EFB"/>
    <w:rsid w:val="00B34085"/>
    <w:rsid w:val="00B34170"/>
    <w:rsid w:val="00B341BE"/>
    <w:rsid w:val="00B34227"/>
    <w:rsid w:val="00B3445F"/>
    <w:rsid w:val="00B345DE"/>
    <w:rsid w:val="00B3475E"/>
    <w:rsid w:val="00B34770"/>
    <w:rsid w:val="00B34903"/>
    <w:rsid w:val="00B34952"/>
    <w:rsid w:val="00B34AE1"/>
    <w:rsid w:val="00B34C5A"/>
    <w:rsid w:val="00B34D19"/>
    <w:rsid w:val="00B34DD4"/>
    <w:rsid w:val="00B34E1C"/>
    <w:rsid w:val="00B34E96"/>
    <w:rsid w:val="00B34F41"/>
    <w:rsid w:val="00B35101"/>
    <w:rsid w:val="00B3516A"/>
    <w:rsid w:val="00B35265"/>
    <w:rsid w:val="00B352B8"/>
    <w:rsid w:val="00B35317"/>
    <w:rsid w:val="00B353BF"/>
    <w:rsid w:val="00B3552B"/>
    <w:rsid w:val="00B35663"/>
    <w:rsid w:val="00B356D9"/>
    <w:rsid w:val="00B356FB"/>
    <w:rsid w:val="00B3571E"/>
    <w:rsid w:val="00B35725"/>
    <w:rsid w:val="00B3577E"/>
    <w:rsid w:val="00B35843"/>
    <w:rsid w:val="00B35B6F"/>
    <w:rsid w:val="00B35DEB"/>
    <w:rsid w:val="00B35E99"/>
    <w:rsid w:val="00B35EB6"/>
    <w:rsid w:val="00B35F44"/>
    <w:rsid w:val="00B360A5"/>
    <w:rsid w:val="00B3629F"/>
    <w:rsid w:val="00B36379"/>
    <w:rsid w:val="00B363D2"/>
    <w:rsid w:val="00B363DC"/>
    <w:rsid w:val="00B363FD"/>
    <w:rsid w:val="00B367AC"/>
    <w:rsid w:val="00B368D3"/>
    <w:rsid w:val="00B369AA"/>
    <w:rsid w:val="00B36AE7"/>
    <w:rsid w:val="00B36BDA"/>
    <w:rsid w:val="00B36D2C"/>
    <w:rsid w:val="00B36D9A"/>
    <w:rsid w:val="00B36E1E"/>
    <w:rsid w:val="00B36E90"/>
    <w:rsid w:val="00B36FF9"/>
    <w:rsid w:val="00B370EE"/>
    <w:rsid w:val="00B3715A"/>
    <w:rsid w:val="00B37252"/>
    <w:rsid w:val="00B37358"/>
    <w:rsid w:val="00B374C5"/>
    <w:rsid w:val="00B37556"/>
    <w:rsid w:val="00B37622"/>
    <w:rsid w:val="00B376C6"/>
    <w:rsid w:val="00B376F0"/>
    <w:rsid w:val="00B377A1"/>
    <w:rsid w:val="00B379C7"/>
    <w:rsid w:val="00B37A18"/>
    <w:rsid w:val="00B37AB7"/>
    <w:rsid w:val="00B37ACD"/>
    <w:rsid w:val="00B37AE1"/>
    <w:rsid w:val="00B37D86"/>
    <w:rsid w:val="00B37EDA"/>
    <w:rsid w:val="00B37FDA"/>
    <w:rsid w:val="00B40024"/>
    <w:rsid w:val="00B40177"/>
    <w:rsid w:val="00B401E7"/>
    <w:rsid w:val="00B40407"/>
    <w:rsid w:val="00B40568"/>
    <w:rsid w:val="00B40789"/>
    <w:rsid w:val="00B407A0"/>
    <w:rsid w:val="00B4080C"/>
    <w:rsid w:val="00B408B7"/>
    <w:rsid w:val="00B4099A"/>
    <w:rsid w:val="00B409AA"/>
    <w:rsid w:val="00B40B0E"/>
    <w:rsid w:val="00B40B6B"/>
    <w:rsid w:val="00B40BAA"/>
    <w:rsid w:val="00B40BD3"/>
    <w:rsid w:val="00B40C41"/>
    <w:rsid w:val="00B40C7F"/>
    <w:rsid w:val="00B40E47"/>
    <w:rsid w:val="00B41021"/>
    <w:rsid w:val="00B411CC"/>
    <w:rsid w:val="00B4125D"/>
    <w:rsid w:val="00B412C8"/>
    <w:rsid w:val="00B413FB"/>
    <w:rsid w:val="00B41473"/>
    <w:rsid w:val="00B41578"/>
    <w:rsid w:val="00B415CE"/>
    <w:rsid w:val="00B4162B"/>
    <w:rsid w:val="00B4164B"/>
    <w:rsid w:val="00B41754"/>
    <w:rsid w:val="00B417B9"/>
    <w:rsid w:val="00B4180D"/>
    <w:rsid w:val="00B41877"/>
    <w:rsid w:val="00B41981"/>
    <w:rsid w:val="00B41AEE"/>
    <w:rsid w:val="00B41B5F"/>
    <w:rsid w:val="00B41B69"/>
    <w:rsid w:val="00B41B85"/>
    <w:rsid w:val="00B41C53"/>
    <w:rsid w:val="00B41D74"/>
    <w:rsid w:val="00B41DD5"/>
    <w:rsid w:val="00B41DFF"/>
    <w:rsid w:val="00B41E15"/>
    <w:rsid w:val="00B41FB9"/>
    <w:rsid w:val="00B42089"/>
    <w:rsid w:val="00B420D1"/>
    <w:rsid w:val="00B4213D"/>
    <w:rsid w:val="00B42368"/>
    <w:rsid w:val="00B4236B"/>
    <w:rsid w:val="00B4248A"/>
    <w:rsid w:val="00B424BE"/>
    <w:rsid w:val="00B424D2"/>
    <w:rsid w:val="00B425A9"/>
    <w:rsid w:val="00B428DD"/>
    <w:rsid w:val="00B428EC"/>
    <w:rsid w:val="00B429FE"/>
    <w:rsid w:val="00B42A96"/>
    <w:rsid w:val="00B42AAE"/>
    <w:rsid w:val="00B42AE8"/>
    <w:rsid w:val="00B42B0E"/>
    <w:rsid w:val="00B42B17"/>
    <w:rsid w:val="00B42B6B"/>
    <w:rsid w:val="00B42B7C"/>
    <w:rsid w:val="00B42C72"/>
    <w:rsid w:val="00B42C9F"/>
    <w:rsid w:val="00B42D73"/>
    <w:rsid w:val="00B42D9F"/>
    <w:rsid w:val="00B42DB0"/>
    <w:rsid w:val="00B42E40"/>
    <w:rsid w:val="00B42F7D"/>
    <w:rsid w:val="00B43171"/>
    <w:rsid w:val="00B4318C"/>
    <w:rsid w:val="00B431FB"/>
    <w:rsid w:val="00B4321D"/>
    <w:rsid w:val="00B4325F"/>
    <w:rsid w:val="00B433E1"/>
    <w:rsid w:val="00B43508"/>
    <w:rsid w:val="00B436A1"/>
    <w:rsid w:val="00B43776"/>
    <w:rsid w:val="00B4392C"/>
    <w:rsid w:val="00B43971"/>
    <w:rsid w:val="00B439A1"/>
    <w:rsid w:val="00B43A08"/>
    <w:rsid w:val="00B43AAE"/>
    <w:rsid w:val="00B43B24"/>
    <w:rsid w:val="00B43B2A"/>
    <w:rsid w:val="00B43B6F"/>
    <w:rsid w:val="00B43C15"/>
    <w:rsid w:val="00B43C43"/>
    <w:rsid w:val="00B4401E"/>
    <w:rsid w:val="00B44094"/>
    <w:rsid w:val="00B44261"/>
    <w:rsid w:val="00B44317"/>
    <w:rsid w:val="00B443A2"/>
    <w:rsid w:val="00B443AB"/>
    <w:rsid w:val="00B44414"/>
    <w:rsid w:val="00B444FE"/>
    <w:rsid w:val="00B445A5"/>
    <w:rsid w:val="00B4466D"/>
    <w:rsid w:val="00B4484A"/>
    <w:rsid w:val="00B44946"/>
    <w:rsid w:val="00B449EC"/>
    <w:rsid w:val="00B44AC8"/>
    <w:rsid w:val="00B44B01"/>
    <w:rsid w:val="00B44B94"/>
    <w:rsid w:val="00B44B9C"/>
    <w:rsid w:val="00B44BAA"/>
    <w:rsid w:val="00B44C2B"/>
    <w:rsid w:val="00B44C4D"/>
    <w:rsid w:val="00B44CF0"/>
    <w:rsid w:val="00B44F54"/>
    <w:rsid w:val="00B44FCC"/>
    <w:rsid w:val="00B45003"/>
    <w:rsid w:val="00B450AD"/>
    <w:rsid w:val="00B450CD"/>
    <w:rsid w:val="00B451BF"/>
    <w:rsid w:val="00B45208"/>
    <w:rsid w:val="00B45469"/>
    <w:rsid w:val="00B45525"/>
    <w:rsid w:val="00B45538"/>
    <w:rsid w:val="00B455B6"/>
    <w:rsid w:val="00B455D6"/>
    <w:rsid w:val="00B457CA"/>
    <w:rsid w:val="00B458E5"/>
    <w:rsid w:val="00B45922"/>
    <w:rsid w:val="00B45A18"/>
    <w:rsid w:val="00B45A47"/>
    <w:rsid w:val="00B45A77"/>
    <w:rsid w:val="00B45A85"/>
    <w:rsid w:val="00B45A9D"/>
    <w:rsid w:val="00B45AD2"/>
    <w:rsid w:val="00B45B4A"/>
    <w:rsid w:val="00B45C87"/>
    <w:rsid w:val="00B45CFC"/>
    <w:rsid w:val="00B45D5A"/>
    <w:rsid w:val="00B45D5F"/>
    <w:rsid w:val="00B45DCC"/>
    <w:rsid w:val="00B45E6E"/>
    <w:rsid w:val="00B45E95"/>
    <w:rsid w:val="00B45F0D"/>
    <w:rsid w:val="00B46162"/>
    <w:rsid w:val="00B461F8"/>
    <w:rsid w:val="00B4623E"/>
    <w:rsid w:val="00B462D3"/>
    <w:rsid w:val="00B46366"/>
    <w:rsid w:val="00B46595"/>
    <w:rsid w:val="00B46630"/>
    <w:rsid w:val="00B4663A"/>
    <w:rsid w:val="00B466BE"/>
    <w:rsid w:val="00B4684A"/>
    <w:rsid w:val="00B46877"/>
    <w:rsid w:val="00B468FB"/>
    <w:rsid w:val="00B46924"/>
    <w:rsid w:val="00B46AF1"/>
    <w:rsid w:val="00B46B05"/>
    <w:rsid w:val="00B46B54"/>
    <w:rsid w:val="00B46CC7"/>
    <w:rsid w:val="00B46D3A"/>
    <w:rsid w:val="00B46D9F"/>
    <w:rsid w:val="00B46E2C"/>
    <w:rsid w:val="00B46F02"/>
    <w:rsid w:val="00B4702F"/>
    <w:rsid w:val="00B4703C"/>
    <w:rsid w:val="00B47138"/>
    <w:rsid w:val="00B471F8"/>
    <w:rsid w:val="00B47310"/>
    <w:rsid w:val="00B47371"/>
    <w:rsid w:val="00B473E3"/>
    <w:rsid w:val="00B47478"/>
    <w:rsid w:val="00B4748B"/>
    <w:rsid w:val="00B47499"/>
    <w:rsid w:val="00B474C1"/>
    <w:rsid w:val="00B47509"/>
    <w:rsid w:val="00B4763B"/>
    <w:rsid w:val="00B47657"/>
    <w:rsid w:val="00B47757"/>
    <w:rsid w:val="00B47771"/>
    <w:rsid w:val="00B4791B"/>
    <w:rsid w:val="00B47981"/>
    <w:rsid w:val="00B479DF"/>
    <w:rsid w:val="00B47C00"/>
    <w:rsid w:val="00B47C86"/>
    <w:rsid w:val="00B47CDB"/>
    <w:rsid w:val="00B47DF8"/>
    <w:rsid w:val="00B47E40"/>
    <w:rsid w:val="00B47F05"/>
    <w:rsid w:val="00B47F69"/>
    <w:rsid w:val="00B500B1"/>
    <w:rsid w:val="00B5018D"/>
    <w:rsid w:val="00B50215"/>
    <w:rsid w:val="00B50334"/>
    <w:rsid w:val="00B50443"/>
    <w:rsid w:val="00B504E0"/>
    <w:rsid w:val="00B50504"/>
    <w:rsid w:val="00B5055C"/>
    <w:rsid w:val="00B50689"/>
    <w:rsid w:val="00B506C3"/>
    <w:rsid w:val="00B506CA"/>
    <w:rsid w:val="00B5070A"/>
    <w:rsid w:val="00B507E1"/>
    <w:rsid w:val="00B507EF"/>
    <w:rsid w:val="00B50809"/>
    <w:rsid w:val="00B50826"/>
    <w:rsid w:val="00B5097A"/>
    <w:rsid w:val="00B50BE7"/>
    <w:rsid w:val="00B50C0E"/>
    <w:rsid w:val="00B50C2F"/>
    <w:rsid w:val="00B50C4C"/>
    <w:rsid w:val="00B50C70"/>
    <w:rsid w:val="00B50CCB"/>
    <w:rsid w:val="00B50E76"/>
    <w:rsid w:val="00B50F1E"/>
    <w:rsid w:val="00B50F90"/>
    <w:rsid w:val="00B50F9A"/>
    <w:rsid w:val="00B51012"/>
    <w:rsid w:val="00B51017"/>
    <w:rsid w:val="00B511D7"/>
    <w:rsid w:val="00B514ED"/>
    <w:rsid w:val="00B51585"/>
    <w:rsid w:val="00B5178F"/>
    <w:rsid w:val="00B51870"/>
    <w:rsid w:val="00B5188F"/>
    <w:rsid w:val="00B518C9"/>
    <w:rsid w:val="00B5191E"/>
    <w:rsid w:val="00B51948"/>
    <w:rsid w:val="00B519D2"/>
    <w:rsid w:val="00B51BA8"/>
    <w:rsid w:val="00B51C03"/>
    <w:rsid w:val="00B51C2F"/>
    <w:rsid w:val="00B51C61"/>
    <w:rsid w:val="00B51D90"/>
    <w:rsid w:val="00B51E16"/>
    <w:rsid w:val="00B51E33"/>
    <w:rsid w:val="00B520D3"/>
    <w:rsid w:val="00B521A0"/>
    <w:rsid w:val="00B52224"/>
    <w:rsid w:val="00B5227C"/>
    <w:rsid w:val="00B52409"/>
    <w:rsid w:val="00B52419"/>
    <w:rsid w:val="00B52499"/>
    <w:rsid w:val="00B525F8"/>
    <w:rsid w:val="00B5262D"/>
    <w:rsid w:val="00B52667"/>
    <w:rsid w:val="00B526A1"/>
    <w:rsid w:val="00B5275C"/>
    <w:rsid w:val="00B52801"/>
    <w:rsid w:val="00B52846"/>
    <w:rsid w:val="00B52902"/>
    <w:rsid w:val="00B52954"/>
    <w:rsid w:val="00B52A82"/>
    <w:rsid w:val="00B52B82"/>
    <w:rsid w:val="00B52C03"/>
    <w:rsid w:val="00B52C56"/>
    <w:rsid w:val="00B52CA4"/>
    <w:rsid w:val="00B52CD5"/>
    <w:rsid w:val="00B52D37"/>
    <w:rsid w:val="00B52D9C"/>
    <w:rsid w:val="00B52DBC"/>
    <w:rsid w:val="00B52DD6"/>
    <w:rsid w:val="00B52F9A"/>
    <w:rsid w:val="00B52FA2"/>
    <w:rsid w:val="00B52FEF"/>
    <w:rsid w:val="00B52FFF"/>
    <w:rsid w:val="00B53113"/>
    <w:rsid w:val="00B5320C"/>
    <w:rsid w:val="00B53236"/>
    <w:rsid w:val="00B532E7"/>
    <w:rsid w:val="00B533B0"/>
    <w:rsid w:val="00B533E0"/>
    <w:rsid w:val="00B5343B"/>
    <w:rsid w:val="00B534ED"/>
    <w:rsid w:val="00B5352D"/>
    <w:rsid w:val="00B5363D"/>
    <w:rsid w:val="00B5364E"/>
    <w:rsid w:val="00B5373D"/>
    <w:rsid w:val="00B53753"/>
    <w:rsid w:val="00B537AA"/>
    <w:rsid w:val="00B537BA"/>
    <w:rsid w:val="00B5397F"/>
    <w:rsid w:val="00B53A5C"/>
    <w:rsid w:val="00B53B8B"/>
    <w:rsid w:val="00B53BAB"/>
    <w:rsid w:val="00B53BD5"/>
    <w:rsid w:val="00B53C45"/>
    <w:rsid w:val="00B53CA9"/>
    <w:rsid w:val="00B53D55"/>
    <w:rsid w:val="00B53D6F"/>
    <w:rsid w:val="00B53F65"/>
    <w:rsid w:val="00B53FDB"/>
    <w:rsid w:val="00B54014"/>
    <w:rsid w:val="00B5409A"/>
    <w:rsid w:val="00B5425B"/>
    <w:rsid w:val="00B5432C"/>
    <w:rsid w:val="00B54357"/>
    <w:rsid w:val="00B5435B"/>
    <w:rsid w:val="00B54411"/>
    <w:rsid w:val="00B54497"/>
    <w:rsid w:val="00B5454B"/>
    <w:rsid w:val="00B54563"/>
    <w:rsid w:val="00B545FF"/>
    <w:rsid w:val="00B5465F"/>
    <w:rsid w:val="00B546D5"/>
    <w:rsid w:val="00B5495B"/>
    <w:rsid w:val="00B549AF"/>
    <w:rsid w:val="00B54B3E"/>
    <w:rsid w:val="00B54BA4"/>
    <w:rsid w:val="00B54BC4"/>
    <w:rsid w:val="00B54C1E"/>
    <w:rsid w:val="00B54C37"/>
    <w:rsid w:val="00B54C66"/>
    <w:rsid w:val="00B54CC0"/>
    <w:rsid w:val="00B54E47"/>
    <w:rsid w:val="00B54F14"/>
    <w:rsid w:val="00B54F69"/>
    <w:rsid w:val="00B54F9F"/>
    <w:rsid w:val="00B55058"/>
    <w:rsid w:val="00B5515E"/>
    <w:rsid w:val="00B55412"/>
    <w:rsid w:val="00B55438"/>
    <w:rsid w:val="00B554BD"/>
    <w:rsid w:val="00B55574"/>
    <w:rsid w:val="00B5558E"/>
    <w:rsid w:val="00B5568B"/>
    <w:rsid w:val="00B55697"/>
    <w:rsid w:val="00B556AB"/>
    <w:rsid w:val="00B55844"/>
    <w:rsid w:val="00B55987"/>
    <w:rsid w:val="00B55D41"/>
    <w:rsid w:val="00B5604A"/>
    <w:rsid w:val="00B56080"/>
    <w:rsid w:val="00B56192"/>
    <w:rsid w:val="00B562B3"/>
    <w:rsid w:val="00B562BF"/>
    <w:rsid w:val="00B5652D"/>
    <w:rsid w:val="00B565A0"/>
    <w:rsid w:val="00B565D4"/>
    <w:rsid w:val="00B56632"/>
    <w:rsid w:val="00B5664D"/>
    <w:rsid w:val="00B5678C"/>
    <w:rsid w:val="00B5687A"/>
    <w:rsid w:val="00B56A0E"/>
    <w:rsid w:val="00B56A73"/>
    <w:rsid w:val="00B56AA9"/>
    <w:rsid w:val="00B56AF6"/>
    <w:rsid w:val="00B56AF9"/>
    <w:rsid w:val="00B56C66"/>
    <w:rsid w:val="00B56C9F"/>
    <w:rsid w:val="00B56D49"/>
    <w:rsid w:val="00B56D55"/>
    <w:rsid w:val="00B56E43"/>
    <w:rsid w:val="00B56E84"/>
    <w:rsid w:val="00B56EDA"/>
    <w:rsid w:val="00B56EE8"/>
    <w:rsid w:val="00B56FDA"/>
    <w:rsid w:val="00B572A7"/>
    <w:rsid w:val="00B57346"/>
    <w:rsid w:val="00B57371"/>
    <w:rsid w:val="00B57446"/>
    <w:rsid w:val="00B575CB"/>
    <w:rsid w:val="00B5763D"/>
    <w:rsid w:val="00B57643"/>
    <w:rsid w:val="00B576BA"/>
    <w:rsid w:val="00B5779F"/>
    <w:rsid w:val="00B57802"/>
    <w:rsid w:val="00B57823"/>
    <w:rsid w:val="00B579C0"/>
    <w:rsid w:val="00B57A43"/>
    <w:rsid w:val="00B57A6A"/>
    <w:rsid w:val="00B57C3F"/>
    <w:rsid w:val="00B57CE7"/>
    <w:rsid w:val="00B57DC4"/>
    <w:rsid w:val="00B57E71"/>
    <w:rsid w:val="00B57FA5"/>
    <w:rsid w:val="00B5B2FC"/>
    <w:rsid w:val="00B60006"/>
    <w:rsid w:val="00B60079"/>
    <w:rsid w:val="00B602A6"/>
    <w:rsid w:val="00B603E0"/>
    <w:rsid w:val="00B60401"/>
    <w:rsid w:val="00B6057D"/>
    <w:rsid w:val="00B60595"/>
    <w:rsid w:val="00B6063E"/>
    <w:rsid w:val="00B60666"/>
    <w:rsid w:val="00B606D5"/>
    <w:rsid w:val="00B60853"/>
    <w:rsid w:val="00B60A18"/>
    <w:rsid w:val="00B60B4F"/>
    <w:rsid w:val="00B60C18"/>
    <w:rsid w:val="00B60D48"/>
    <w:rsid w:val="00B60D64"/>
    <w:rsid w:val="00B60DF8"/>
    <w:rsid w:val="00B60EA2"/>
    <w:rsid w:val="00B60ED9"/>
    <w:rsid w:val="00B60F7F"/>
    <w:rsid w:val="00B6101A"/>
    <w:rsid w:val="00B61162"/>
    <w:rsid w:val="00B612C5"/>
    <w:rsid w:val="00B612DB"/>
    <w:rsid w:val="00B61387"/>
    <w:rsid w:val="00B6141F"/>
    <w:rsid w:val="00B614D7"/>
    <w:rsid w:val="00B61566"/>
    <w:rsid w:val="00B615E3"/>
    <w:rsid w:val="00B6174F"/>
    <w:rsid w:val="00B6188C"/>
    <w:rsid w:val="00B618BB"/>
    <w:rsid w:val="00B61C0A"/>
    <w:rsid w:val="00B61D77"/>
    <w:rsid w:val="00B61EE6"/>
    <w:rsid w:val="00B61F39"/>
    <w:rsid w:val="00B61FF6"/>
    <w:rsid w:val="00B62022"/>
    <w:rsid w:val="00B620F3"/>
    <w:rsid w:val="00B6221B"/>
    <w:rsid w:val="00B62301"/>
    <w:rsid w:val="00B62395"/>
    <w:rsid w:val="00B6247F"/>
    <w:rsid w:val="00B62498"/>
    <w:rsid w:val="00B6269C"/>
    <w:rsid w:val="00B628E3"/>
    <w:rsid w:val="00B62924"/>
    <w:rsid w:val="00B62A8F"/>
    <w:rsid w:val="00B62C3E"/>
    <w:rsid w:val="00B62CBE"/>
    <w:rsid w:val="00B62CC4"/>
    <w:rsid w:val="00B62CF9"/>
    <w:rsid w:val="00B62DBE"/>
    <w:rsid w:val="00B62E6B"/>
    <w:rsid w:val="00B62EC3"/>
    <w:rsid w:val="00B62FB7"/>
    <w:rsid w:val="00B63010"/>
    <w:rsid w:val="00B6302A"/>
    <w:rsid w:val="00B6303B"/>
    <w:rsid w:val="00B6307F"/>
    <w:rsid w:val="00B63109"/>
    <w:rsid w:val="00B633B4"/>
    <w:rsid w:val="00B633F8"/>
    <w:rsid w:val="00B63442"/>
    <w:rsid w:val="00B6353A"/>
    <w:rsid w:val="00B6359B"/>
    <w:rsid w:val="00B63622"/>
    <w:rsid w:val="00B63921"/>
    <w:rsid w:val="00B63985"/>
    <w:rsid w:val="00B63BF1"/>
    <w:rsid w:val="00B63D1F"/>
    <w:rsid w:val="00B63D57"/>
    <w:rsid w:val="00B63E81"/>
    <w:rsid w:val="00B64031"/>
    <w:rsid w:val="00B641DF"/>
    <w:rsid w:val="00B6421A"/>
    <w:rsid w:val="00B64414"/>
    <w:rsid w:val="00B6446E"/>
    <w:rsid w:val="00B644A6"/>
    <w:rsid w:val="00B64564"/>
    <w:rsid w:val="00B64613"/>
    <w:rsid w:val="00B64620"/>
    <w:rsid w:val="00B6466B"/>
    <w:rsid w:val="00B64A4F"/>
    <w:rsid w:val="00B64A64"/>
    <w:rsid w:val="00B64A65"/>
    <w:rsid w:val="00B64AFA"/>
    <w:rsid w:val="00B64B28"/>
    <w:rsid w:val="00B64C4E"/>
    <w:rsid w:val="00B64D02"/>
    <w:rsid w:val="00B64D97"/>
    <w:rsid w:val="00B64E7F"/>
    <w:rsid w:val="00B64F40"/>
    <w:rsid w:val="00B64F7D"/>
    <w:rsid w:val="00B650AC"/>
    <w:rsid w:val="00B650AF"/>
    <w:rsid w:val="00B650D0"/>
    <w:rsid w:val="00B6517F"/>
    <w:rsid w:val="00B65198"/>
    <w:rsid w:val="00B6525D"/>
    <w:rsid w:val="00B65362"/>
    <w:rsid w:val="00B654E5"/>
    <w:rsid w:val="00B65551"/>
    <w:rsid w:val="00B65559"/>
    <w:rsid w:val="00B655CD"/>
    <w:rsid w:val="00B6560E"/>
    <w:rsid w:val="00B656DA"/>
    <w:rsid w:val="00B65783"/>
    <w:rsid w:val="00B657B6"/>
    <w:rsid w:val="00B658E8"/>
    <w:rsid w:val="00B65ABA"/>
    <w:rsid w:val="00B65AD8"/>
    <w:rsid w:val="00B65ADC"/>
    <w:rsid w:val="00B65B5E"/>
    <w:rsid w:val="00B65BAB"/>
    <w:rsid w:val="00B65D85"/>
    <w:rsid w:val="00B65EC2"/>
    <w:rsid w:val="00B65F47"/>
    <w:rsid w:val="00B65FFE"/>
    <w:rsid w:val="00B660A4"/>
    <w:rsid w:val="00B660C4"/>
    <w:rsid w:val="00B66130"/>
    <w:rsid w:val="00B66190"/>
    <w:rsid w:val="00B663C0"/>
    <w:rsid w:val="00B6646E"/>
    <w:rsid w:val="00B666AA"/>
    <w:rsid w:val="00B666CF"/>
    <w:rsid w:val="00B66782"/>
    <w:rsid w:val="00B66892"/>
    <w:rsid w:val="00B6699F"/>
    <w:rsid w:val="00B669BC"/>
    <w:rsid w:val="00B66B68"/>
    <w:rsid w:val="00B66B69"/>
    <w:rsid w:val="00B66C42"/>
    <w:rsid w:val="00B66D33"/>
    <w:rsid w:val="00B66D77"/>
    <w:rsid w:val="00B66F11"/>
    <w:rsid w:val="00B66FA2"/>
    <w:rsid w:val="00B670B4"/>
    <w:rsid w:val="00B670F3"/>
    <w:rsid w:val="00B67127"/>
    <w:rsid w:val="00B6724B"/>
    <w:rsid w:val="00B672F3"/>
    <w:rsid w:val="00B67340"/>
    <w:rsid w:val="00B6764A"/>
    <w:rsid w:val="00B6765B"/>
    <w:rsid w:val="00B6768A"/>
    <w:rsid w:val="00B6788E"/>
    <w:rsid w:val="00B6790F"/>
    <w:rsid w:val="00B67B35"/>
    <w:rsid w:val="00B67C57"/>
    <w:rsid w:val="00B67CC8"/>
    <w:rsid w:val="00B67CDD"/>
    <w:rsid w:val="00B67E65"/>
    <w:rsid w:val="00B67E77"/>
    <w:rsid w:val="00B67EFA"/>
    <w:rsid w:val="00B6D40E"/>
    <w:rsid w:val="00B7015A"/>
    <w:rsid w:val="00B701F8"/>
    <w:rsid w:val="00B702C6"/>
    <w:rsid w:val="00B703A1"/>
    <w:rsid w:val="00B7048B"/>
    <w:rsid w:val="00B7080C"/>
    <w:rsid w:val="00B70900"/>
    <w:rsid w:val="00B7093E"/>
    <w:rsid w:val="00B709FB"/>
    <w:rsid w:val="00B70A2F"/>
    <w:rsid w:val="00B70BF7"/>
    <w:rsid w:val="00B70F89"/>
    <w:rsid w:val="00B7108B"/>
    <w:rsid w:val="00B71117"/>
    <w:rsid w:val="00B71138"/>
    <w:rsid w:val="00B71214"/>
    <w:rsid w:val="00B71308"/>
    <w:rsid w:val="00B7131D"/>
    <w:rsid w:val="00B714E2"/>
    <w:rsid w:val="00B7156B"/>
    <w:rsid w:val="00B7165F"/>
    <w:rsid w:val="00B71745"/>
    <w:rsid w:val="00B7188E"/>
    <w:rsid w:val="00B71938"/>
    <w:rsid w:val="00B71AD7"/>
    <w:rsid w:val="00B71B3B"/>
    <w:rsid w:val="00B71D0F"/>
    <w:rsid w:val="00B71DC7"/>
    <w:rsid w:val="00B71E30"/>
    <w:rsid w:val="00B71E58"/>
    <w:rsid w:val="00B71E87"/>
    <w:rsid w:val="00B71F00"/>
    <w:rsid w:val="00B71F10"/>
    <w:rsid w:val="00B71FCE"/>
    <w:rsid w:val="00B72028"/>
    <w:rsid w:val="00B72141"/>
    <w:rsid w:val="00B7214B"/>
    <w:rsid w:val="00B722C2"/>
    <w:rsid w:val="00B722DA"/>
    <w:rsid w:val="00B72351"/>
    <w:rsid w:val="00B723E5"/>
    <w:rsid w:val="00B724FD"/>
    <w:rsid w:val="00B725DA"/>
    <w:rsid w:val="00B726E2"/>
    <w:rsid w:val="00B726F2"/>
    <w:rsid w:val="00B72711"/>
    <w:rsid w:val="00B727AA"/>
    <w:rsid w:val="00B727E5"/>
    <w:rsid w:val="00B7283B"/>
    <w:rsid w:val="00B729C7"/>
    <w:rsid w:val="00B72A89"/>
    <w:rsid w:val="00B72AF7"/>
    <w:rsid w:val="00B72B43"/>
    <w:rsid w:val="00B72B5A"/>
    <w:rsid w:val="00B72C40"/>
    <w:rsid w:val="00B72FAB"/>
    <w:rsid w:val="00B72FB0"/>
    <w:rsid w:val="00B73028"/>
    <w:rsid w:val="00B730DF"/>
    <w:rsid w:val="00B73173"/>
    <w:rsid w:val="00B7338E"/>
    <w:rsid w:val="00B733F0"/>
    <w:rsid w:val="00B73538"/>
    <w:rsid w:val="00B735D3"/>
    <w:rsid w:val="00B736AA"/>
    <w:rsid w:val="00B7378A"/>
    <w:rsid w:val="00B73865"/>
    <w:rsid w:val="00B73ACF"/>
    <w:rsid w:val="00B73BC3"/>
    <w:rsid w:val="00B73C7D"/>
    <w:rsid w:val="00B73E5F"/>
    <w:rsid w:val="00B73E62"/>
    <w:rsid w:val="00B73EE5"/>
    <w:rsid w:val="00B73FD9"/>
    <w:rsid w:val="00B740F9"/>
    <w:rsid w:val="00B74359"/>
    <w:rsid w:val="00B7435C"/>
    <w:rsid w:val="00B744EA"/>
    <w:rsid w:val="00B74657"/>
    <w:rsid w:val="00B7468F"/>
    <w:rsid w:val="00B746F8"/>
    <w:rsid w:val="00B747C7"/>
    <w:rsid w:val="00B748C7"/>
    <w:rsid w:val="00B74A13"/>
    <w:rsid w:val="00B74B4F"/>
    <w:rsid w:val="00B74C39"/>
    <w:rsid w:val="00B74E1D"/>
    <w:rsid w:val="00B74E95"/>
    <w:rsid w:val="00B74F65"/>
    <w:rsid w:val="00B750C7"/>
    <w:rsid w:val="00B7516E"/>
    <w:rsid w:val="00B7522D"/>
    <w:rsid w:val="00B752E6"/>
    <w:rsid w:val="00B75356"/>
    <w:rsid w:val="00B75421"/>
    <w:rsid w:val="00B7558A"/>
    <w:rsid w:val="00B755C7"/>
    <w:rsid w:val="00B7578F"/>
    <w:rsid w:val="00B757CD"/>
    <w:rsid w:val="00B75826"/>
    <w:rsid w:val="00B758B7"/>
    <w:rsid w:val="00B7590E"/>
    <w:rsid w:val="00B75B63"/>
    <w:rsid w:val="00B75BA5"/>
    <w:rsid w:val="00B75C3F"/>
    <w:rsid w:val="00B75CDE"/>
    <w:rsid w:val="00B75D01"/>
    <w:rsid w:val="00B76017"/>
    <w:rsid w:val="00B76043"/>
    <w:rsid w:val="00B760B0"/>
    <w:rsid w:val="00B7612C"/>
    <w:rsid w:val="00B76228"/>
    <w:rsid w:val="00B76231"/>
    <w:rsid w:val="00B7646F"/>
    <w:rsid w:val="00B76655"/>
    <w:rsid w:val="00B76695"/>
    <w:rsid w:val="00B76872"/>
    <w:rsid w:val="00B768BB"/>
    <w:rsid w:val="00B76915"/>
    <w:rsid w:val="00B769D4"/>
    <w:rsid w:val="00B769F1"/>
    <w:rsid w:val="00B769F6"/>
    <w:rsid w:val="00B76A98"/>
    <w:rsid w:val="00B76B01"/>
    <w:rsid w:val="00B76B7A"/>
    <w:rsid w:val="00B76D76"/>
    <w:rsid w:val="00B76DF7"/>
    <w:rsid w:val="00B76E76"/>
    <w:rsid w:val="00B76F05"/>
    <w:rsid w:val="00B76FF9"/>
    <w:rsid w:val="00B77149"/>
    <w:rsid w:val="00B772C3"/>
    <w:rsid w:val="00B772E8"/>
    <w:rsid w:val="00B77434"/>
    <w:rsid w:val="00B77671"/>
    <w:rsid w:val="00B77699"/>
    <w:rsid w:val="00B778F4"/>
    <w:rsid w:val="00B778F6"/>
    <w:rsid w:val="00B77A42"/>
    <w:rsid w:val="00B77A61"/>
    <w:rsid w:val="00B77A72"/>
    <w:rsid w:val="00B77AEA"/>
    <w:rsid w:val="00B77B1D"/>
    <w:rsid w:val="00B77B92"/>
    <w:rsid w:val="00B77BE6"/>
    <w:rsid w:val="00B77DB5"/>
    <w:rsid w:val="00B77EAB"/>
    <w:rsid w:val="00B77EDB"/>
    <w:rsid w:val="00B77FDE"/>
    <w:rsid w:val="00B800CA"/>
    <w:rsid w:val="00B8013C"/>
    <w:rsid w:val="00B801C3"/>
    <w:rsid w:val="00B8022A"/>
    <w:rsid w:val="00B8024F"/>
    <w:rsid w:val="00B80346"/>
    <w:rsid w:val="00B803CB"/>
    <w:rsid w:val="00B8047A"/>
    <w:rsid w:val="00B805EA"/>
    <w:rsid w:val="00B8062A"/>
    <w:rsid w:val="00B80654"/>
    <w:rsid w:val="00B806A2"/>
    <w:rsid w:val="00B807B9"/>
    <w:rsid w:val="00B807CB"/>
    <w:rsid w:val="00B80992"/>
    <w:rsid w:val="00B809E1"/>
    <w:rsid w:val="00B80BAF"/>
    <w:rsid w:val="00B80C84"/>
    <w:rsid w:val="00B80C97"/>
    <w:rsid w:val="00B80DF9"/>
    <w:rsid w:val="00B80E75"/>
    <w:rsid w:val="00B80EFA"/>
    <w:rsid w:val="00B80FAF"/>
    <w:rsid w:val="00B81030"/>
    <w:rsid w:val="00B81201"/>
    <w:rsid w:val="00B8136E"/>
    <w:rsid w:val="00B81587"/>
    <w:rsid w:val="00B81656"/>
    <w:rsid w:val="00B816A2"/>
    <w:rsid w:val="00B817D4"/>
    <w:rsid w:val="00B818C5"/>
    <w:rsid w:val="00B81AC8"/>
    <w:rsid w:val="00B81B5A"/>
    <w:rsid w:val="00B81C10"/>
    <w:rsid w:val="00B81C9C"/>
    <w:rsid w:val="00B81D40"/>
    <w:rsid w:val="00B81DC1"/>
    <w:rsid w:val="00B81FEF"/>
    <w:rsid w:val="00B82073"/>
    <w:rsid w:val="00B82092"/>
    <w:rsid w:val="00B82105"/>
    <w:rsid w:val="00B8216B"/>
    <w:rsid w:val="00B82261"/>
    <w:rsid w:val="00B824CE"/>
    <w:rsid w:val="00B825C2"/>
    <w:rsid w:val="00B825ED"/>
    <w:rsid w:val="00B825F0"/>
    <w:rsid w:val="00B82A96"/>
    <w:rsid w:val="00B82ADC"/>
    <w:rsid w:val="00B82B00"/>
    <w:rsid w:val="00B82B88"/>
    <w:rsid w:val="00B82B91"/>
    <w:rsid w:val="00B82BC5"/>
    <w:rsid w:val="00B82BD4"/>
    <w:rsid w:val="00B82BD8"/>
    <w:rsid w:val="00B82D70"/>
    <w:rsid w:val="00B82DA5"/>
    <w:rsid w:val="00B82DE9"/>
    <w:rsid w:val="00B82E2F"/>
    <w:rsid w:val="00B82EB9"/>
    <w:rsid w:val="00B82EF9"/>
    <w:rsid w:val="00B830EF"/>
    <w:rsid w:val="00B83190"/>
    <w:rsid w:val="00B831BD"/>
    <w:rsid w:val="00B831E8"/>
    <w:rsid w:val="00B83244"/>
    <w:rsid w:val="00B83287"/>
    <w:rsid w:val="00B83356"/>
    <w:rsid w:val="00B833C2"/>
    <w:rsid w:val="00B833DC"/>
    <w:rsid w:val="00B83431"/>
    <w:rsid w:val="00B834AB"/>
    <w:rsid w:val="00B83563"/>
    <w:rsid w:val="00B83603"/>
    <w:rsid w:val="00B83645"/>
    <w:rsid w:val="00B83859"/>
    <w:rsid w:val="00B8389D"/>
    <w:rsid w:val="00B83955"/>
    <w:rsid w:val="00B839FB"/>
    <w:rsid w:val="00B83A4B"/>
    <w:rsid w:val="00B83A9A"/>
    <w:rsid w:val="00B83B51"/>
    <w:rsid w:val="00B83C67"/>
    <w:rsid w:val="00B83D1B"/>
    <w:rsid w:val="00B83DA7"/>
    <w:rsid w:val="00B83DF5"/>
    <w:rsid w:val="00B83EF7"/>
    <w:rsid w:val="00B83F34"/>
    <w:rsid w:val="00B83F59"/>
    <w:rsid w:val="00B83FA4"/>
    <w:rsid w:val="00B840A0"/>
    <w:rsid w:val="00B840A5"/>
    <w:rsid w:val="00B840BD"/>
    <w:rsid w:val="00B84142"/>
    <w:rsid w:val="00B8431A"/>
    <w:rsid w:val="00B843DC"/>
    <w:rsid w:val="00B84484"/>
    <w:rsid w:val="00B84622"/>
    <w:rsid w:val="00B846A4"/>
    <w:rsid w:val="00B847A0"/>
    <w:rsid w:val="00B8495A"/>
    <w:rsid w:val="00B84980"/>
    <w:rsid w:val="00B84A3A"/>
    <w:rsid w:val="00B84AF2"/>
    <w:rsid w:val="00B84AF4"/>
    <w:rsid w:val="00B84BB1"/>
    <w:rsid w:val="00B84BC7"/>
    <w:rsid w:val="00B84BEE"/>
    <w:rsid w:val="00B84C8B"/>
    <w:rsid w:val="00B84CA8"/>
    <w:rsid w:val="00B84CA9"/>
    <w:rsid w:val="00B84D32"/>
    <w:rsid w:val="00B84D81"/>
    <w:rsid w:val="00B84DBD"/>
    <w:rsid w:val="00B84E6B"/>
    <w:rsid w:val="00B84EBA"/>
    <w:rsid w:val="00B84EE9"/>
    <w:rsid w:val="00B84FF6"/>
    <w:rsid w:val="00B84FF8"/>
    <w:rsid w:val="00B8500C"/>
    <w:rsid w:val="00B85131"/>
    <w:rsid w:val="00B85187"/>
    <w:rsid w:val="00B8522E"/>
    <w:rsid w:val="00B853B8"/>
    <w:rsid w:val="00B85698"/>
    <w:rsid w:val="00B856C9"/>
    <w:rsid w:val="00B85804"/>
    <w:rsid w:val="00B859C7"/>
    <w:rsid w:val="00B85B2F"/>
    <w:rsid w:val="00B85B70"/>
    <w:rsid w:val="00B85CA7"/>
    <w:rsid w:val="00B85CC6"/>
    <w:rsid w:val="00B85DB8"/>
    <w:rsid w:val="00B85E13"/>
    <w:rsid w:val="00B85E60"/>
    <w:rsid w:val="00B85FAC"/>
    <w:rsid w:val="00B860D6"/>
    <w:rsid w:val="00B8633E"/>
    <w:rsid w:val="00B864E3"/>
    <w:rsid w:val="00B8666A"/>
    <w:rsid w:val="00B86689"/>
    <w:rsid w:val="00B866BD"/>
    <w:rsid w:val="00B866D6"/>
    <w:rsid w:val="00B86700"/>
    <w:rsid w:val="00B867A5"/>
    <w:rsid w:val="00B867C0"/>
    <w:rsid w:val="00B86804"/>
    <w:rsid w:val="00B86965"/>
    <w:rsid w:val="00B86B58"/>
    <w:rsid w:val="00B86BF1"/>
    <w:rsid w:val="00B86C0D"/>
    <w:rsid w:val="00B86C71"/>
    <w:rsid w:val="00B86DAD"/>
    <w:rsid w:val="00B87139"/>
    <w:rsid w:val="00B8714E"/>
    <w:rsid w:val="00B8720B"/>
    <w:rsid w:val="00B8733E"/>
    <w:rsid w:val="00B8743B"/>
    <w:rsid w:val="00B87749"/>
    <w:rsid w:val="00B8787A"/>
    <w:rsid w:val="00B878A9"/>
    <w:rsid w:val="00B87910"/>
    <w:rsid w:val="00B879EC"/>
    <w:rsid w:val="00B87B0E"/>
    <w:rsid w:val="00B87BC2"/>
    <w:rsid w:val="00B87D48"/>
    <w:rsid w:val="00B87D61"/>
    <w:rsid w:val="00B87E4E"/>
    <w:rsid w:val="00B87F4B"/>
    <w:rsid w:val="00B87FB2"/>
    <w:rsid w:val="00B87FB5"/>
    <w:rsid w:val="00B8E83F"/>
    <w:rsid w:val="00B8F38D"/>
    <w:rsid w:val="00B900A6"/>
    <w:rsid w:val="00B90281"/>
    <w:rsid w:val="00B904D0"/>
    <w:rsid w:val="00B9052B"/>
    <w:rsid w:val="00B90816"/>
    <w:rsid w:val="00B90889"/>
    <w:rsid w:val="00B90B54"/>
    <w:rsid w:val="00B90B6B"/>
    <w:rsid w:val="00B90BC7"/>
    <w:rsid w:val="00B90CCF"/>
    <w:rsid w:val="00B90CD4"/>
    <w:rsid w:val="00B90CFC"/>
    <w:rsid w:val="00B90D29"/>
    <w:rsid w:val="00B90EF0"/>
    <w:rsid w:val="00B91027"/>
    <w:rsid w:val="00B910DA"/>
    <w:rsid w:val="00B91108"/>
    <w:rsid w:val="00B91140"/>
    <w:rsid w:val="00B911DA"/>
    <w:rsid w:val="00B9122E"/>
    <w:rsid w:val="00B9124E"/>
    <w:rsid w:val="00B9128C"/>
    <w:rsid w:val="00B9132C"/>
    <w:rsid w:val="00B9133E"/>
    <w:rsid w:val="00B91576"/>
    <w:rsid w:val="00B915A0"/>
    <w:rsid w:val="00B916AE"/>
    <w:rsid w:val="00B916EF"/>
    <w:rsid w:val="00B918C0"/>
    <w:rsid w:val="00B918C5"/>
    <w:rsid w:val="00B918E8"/>
    <w:rsid w:val="00B91C94"/>
    <w:rsid w:val="00B91DDA"/>
    <w:rsid w:val="00B9202B"/>
    <w:rsid w:val="00B9204F"/>
    <w:rsid w:val="00B920A2"/>
    <w:rsid w:val="00B920E6"/>
    <w:rsid w:val="00B921FA"/>
    <w:rsid w:val="00B92249"/>
    <w:rsid w:val="00B92309"/>
    <w:rsid w:val="00B92313"/>
    <w:rsid w:val="00B92323"/>
    <w:rsid w:val="00B92334"/>
    <w:rsid w:val="00B925D0"/>
    <w:rsid w:val="00B925ED"/>
    <w:rsid w:val="00B9272D"/>
    <w:rsid w:val="00B9273F"/>
    <w:rsid w:val="00B92774"/>
    <w:rsid w:val="00B92799"/>
    <w:rsid w:val="00B9281A"/>
    <w:rsid w:val="00B9286B"/>
    <w:rsid w:val="00B92A5F"/>
    <w:rsid w:val="00B92B1C"/>
    <w:rsid w:val="00B92BB7"/>
    <w:rsid w:val="00B92BBB"/>
    <w:rsid w:val="00B92C4C"/>
    <w:rsid w:val="00B92C58"/>
    <w:rsid w:val="00B92C59"/>
    <w:rsid w:val="00B92D35"/>
    <w:rsid w:val="00B92F22"/>
    <w:rsid w:val="00B92FAF"/>
    <w:rsid w:val="00B92FFD"/>
    <w:rsid w:val="00B93145"/>
    <w:rsid w:val="00B93178"/>
    <w:rsid w:val="00B932A7"/>
    <w:rsid w:val="00B932D3"/>
    <w:rsid w:val="00B9332F"/>
    <w:rsid w:val="00B933F6"/>
    <w:rsid w:val="00B934B9"/>
    <w:rsid w:val="00B934D2"/>
    <w:rsid w:val="00B9360A"/>
    <w:rsid w:val="00B93660"/>
    <w:rsid w:val="00B936D6"/>
    <w:rsid w:val="00B93728"/>
    <w:rsid w:val="00B938D0"/>
    <w:rsid w:val="00B93948"/>
    <w:rsid w:val="00B93958"/>
    <w:rsid w:val="00B93979"/>
    <w:rsid w:val="00B93AE0"/>
    <w:rsid w:val="00B93AFB"/>
    <w:rsid w:val="00B93D2B"/>
    <w:rsid w:val="00B93E23"/>
    <w:rsid w:val="00B93E9F"/>
    <w:rsid w:val="00B93EEF"/>
    <w:rsid w:val="00B93F19"/>
    <w:rsid w:val="00B93F55"/>
    <w:rsid w:val="00B93FAD"/>
    <w:rsid w:val="00B9416E"/>
    <w:rsid w:val="00B94315"/>
    <w:rsid w:val="00B943FB"/>
    <w:rsid w:val="00B944B6"/>
    <w:rsid w:val="00B9460B"/>
    <w:rsid w:val="00B94625"/>
    <w:rsid w:val="00B94644"/>
    <w:rsid w:val="00B946EB"/>
    <w:rsid w:val="00B9475E"/>
    <w:rsid w:val="00B9484E"/>
    <w:rsid w:val="00B949D0"/>
    <w:rsid w:val="00B94A09"/>
    <w:rsid w:val="00B94AB3"/>
    <w:rsid w:val="00B94B5C"/>
    <w:rsid w:val="00B94BEB"/>
    <w:rsid w:val="00B94BED"/>
    <w:rsid w:val="00B94D6B"/>
    <w:rsid w:val="00B94EF4"/>
    <w:rsid w:val="00B94F1E"/>
    <w:rsid w:val="00B94F2B"/>
    <w:rsid w:val="00B94FD1"/>
    <w:rsid w:val="00B9524C"/>
    <w:rsid w:val="00B95262"/>
    <w:rsid w:val="00B9550F"/>
    <w:rsid w:val="00B955F1"/>
    <w:rsid w:val="00B95665"/>
    <w:rsid w:val="00B95824"/>
    <w:rsid w:val="00B958EA"/>
    <w:rsid w:val="00B9596F"/>
    <w:rsid w:val="00B959E5"/>
    <w:rsid w:val="00B95ACC"/>
    <w:rsid w:val="00B95D2A"/>
    <w:rsid w:val="00B95E74"/>
    <w:rsid w:val="00B95EF7"/>
    <w:rsid w:val="00B95F04"/>
    <w:rsid w:val="00B95FEB"/>
    <w:rsid w:val="00B96019"/>
    <w:rsid w:val="00B961D9"/>
    <w:rsid w:val="00B96232"/>
    <w:rsid w:val="00B96369"/>
    <w:rsid w:val="00B9636A"/>
    <w:rsid w:val="00B9640A"/>
    <w:rsid w:val="00B96523"/>
    <w:rsid w:val="00B9656E"/>
    <w:rsid w:val="00B96576"/>
    <w:rsid w:val="00B965AA"/>
    <w:rsid w:val="00B965BE"/>
    <w:rsid w:val="00B9681A"/>
    <w:rsid w:val="00B9681B"/>
    <w:rsid w:val="00B96967"/>
    <w:rsid w:val="00B969BC"/>
    <w:rsid w:val="00B96BD8"/>
    <w:rsid w:val="00B96C56"/>
    <w:rsid w:val="00B96D70"/>
    <w:rsid w:val="00B96F66"/>
    <w:rsid w:val="00B96FCC"/>
    <w:rsid w:val="00B9702E"/>
    <w:rsid w:val="00B9724F"/>
    <w:rsid w:val="00B97391"/>
    <w:rsid w:val="00B973A7"/>
    <w:rsid w:val="00B974A5"/>
    <w:rsid w:val="00B975AF"/>
    <w:rsid w:val="00B97624"/>
    <w:rsid w:val="00B97630"/>
    <w:rsid w:val="00B976E7"/>
    <w:rsid w:val="00B9778B"/>
    <w:rsid w:val="00B9782F"/>
    <w:rsid w:val="00B9788D"/>
    <w:rsid w:val="00B97895"/>
    <w:rsid w:val="00B97A4D"/>
    <w:rsid w:val="00B97B2B"/>
    <w:rsid w:val="00B97C15"/>
    <w:rsid w:val="00B97C3B"/>
    <w:rsid w:val="00B97D78"/>
    <w:rsid w:val="00B97E14"/>
    <w:rsid w:val="00B97E25"/>
    <w:rsid w:val="00B97EA3"/>
    <w:rsid w:val="00B97F20"/>
    <w:rsid w:val="00BA010C"/>
    <w:rsid w:val="00BA012F"/>
    <w:rsid w:val="00BA01A0"/>
    <w:rsid w:val="00BA022B"/>
    <w:rsid w:val="00BA047C"/>
    <w:rsid w:val="00BA047D"/>
    <w:rsid w:val="00BA048B"/>
    <w:rsid w:val="00BA04AB"/>
    <w:rsid w:val="00BA05F0"/>
    <w:rsid w:val="00BA0629"/>
    <w:rsid w:val="00BA063B"/>
    <w:rsid w:val="00BA07DD"/>
    <w:rsid w:val="00BA0829"/>
    <w:rsid w:val="00BA0846"/>
    <w:rsid w:val="00BA08BF"/>
    <w:rsid w:val="00BA08F4"/>
    <w:rsid w:val="00BA0948"/>
    <w:rsid w:val="00BA09DB"/>
    <w:rsid w:val="00BA0A86"/>
    <w:rsid w:val="00BA0B43"/>
    <w:rsid w:val="00BA0D13"/>
    <w:rsid w:val="00BA0DB0"/>
    <w:rsid w:val="00BA0DB1"/>
    <w:rsid w:val="00BA0DDB"/>
    <w:rsid w:val="00BA0E0D"/>
    <w:rsid w:val="00BA0E26"/>
    <w:rsid w:val="00BA0EC0"/>
    <w:rsid w:val="00BA0EF0"/>
    <w:rsid w:val="00BA0F11"/>
    <w:rsid w:val="00BA0F90"/>
    <w:rsid w:val="00BA1154"/>
    <w:rsid w:val="00BA1193"/>
    <w:rsid w:val="00BA11D0"/>
    <w:rsid w:val="00BA125D"/>
    <w:rsid w:val="00BA1387"/>
    <w:rsid w:val="00BA13CB"/>
    <w:rsid w:val="00BA13E7"/>
    <w:rsid w:val="00BA15A8"/>
    <w:rsid w:val="00BA1669"/>
    <w:rsid w:val="00BA17DD"/>
    <w:rsid w:val="00BA188C"/>
    <w:rsid w:val="00BA1A79"/>
    <w:rsid w:val="00BA1A7E"/>
    <w:rsid w:val="00BA1AA9"/>
    <w:rsid w:val="00BA1B4F"/>
    <w:rsid w:val="00BA1B5C"/>
    <w:rsid w:val="00BA1D0D"/>
    <w:rsid w:val="00BA1DB7"/>
    <w:rsid w:val="00BA1E27"/>
    <w:rsid w:val="00BA1E3A"/>
    <w:rsid w:val="00BA1FDC"/>
    <w:rsid w:val="00BA2095"/>
    <w:rsid w:val="00BA20DE"/>
    <w:rsid w:val="00BA2232"/>
    <w:rsid w:val="00BA239C"/>
    <w:rsid w:val="00BA241E"/>
    <w:rsid w:val="00BA242A"/>
    <w:rsid w:val="00BA2589"/>
    <w:rsid w:val="00BA258A"/>
    <w:rsid w:val="00BA258E"/>
    <w:rsid w:val="00BA26AD"/>
    <w:rsid w:val="00BA2731"/>
    <w:rsid w:val="00BA27B8"/>
    <w:rsid w:val="00BA287E"/>
    <w:rsid w:val="00BA290A"/>
    <w:rsid w:val="00BA2AD6"/>
    <w:rsid w:val="00BA2B60"/>
    <w:rsid w:val="00BA2D9D"/>
    <w:rsid w:val="00BA2DAB"/>
    <w:rsid w:val="00BA2F1C"/>
    <w:rsid w:val="00BA310C"/>
    <w:rsid w:val="00BA31B3"/>
    <w:rsid w:val="00BA32DF"/>
    <w:rsid w:val="00BA334C"/>
    <w:rsid w:val="00BA351A"/>
    <w:rsid w:val="00BA353B"/>
    <w:rsid w:val="00BA362D"/>
    <w:rsid w:val="00BA36BA"/>
    <w:rsid w:val="00BA3969"/>
    <w:rsid w:val="00BA39C3"/>
    <w:rsid w:val="00BA39E6"/>
    <w:rsid w:val="00BA3DDB"/>
    <w:rsid w:val="00BA4042"/>
    <w:rsid w:val="00BA40EB"/>
    <w:rsid w:val="00BA4107"/>
    <w:rsid w:val="00BA4262"/>
    <w:rsid w:val="00BA42B3"/>
    <w:rsid w:val="00BA4380"/>
    <w:rsid w:val="00BA4387"/>
    <w:rsid w:val="00BA43C5"/>
    <w:rsid w:val="00BA43DD"/>
    <w:rsid w:val="00BA44BA"/>
    <w:rsid w:val="00BA44F5"/>
    <w:rsid w:val="00BA44F7"/>
    <w:rsid w:val="00BA4573"/>
    <w:rsid w:val="00BA4583"/>
    <w:rsid w:val="00BA4593"/>
    <w:rsid w:val="00BA45EA"/>
    <w:rsid w:val="00BA45F2"/>
    <w:rsid w:val="00BA45F8"/>
    <w:rsid w:val="00BA4668"/>
    <w:rsid w:val="00BA46CD"/>
    <w:rsid w:val="00BA48AA"/>
    <w:rsid w:val="00BA4A91"/>
    <w:rsid w:val="00BA4B26"/>
    <w:rsid w:val="00BA4BBA"/>
    <w:rsid w:val="00BA4BC7"/>
    <w:rsid w:val="00BA4CA5"/>
    <w:rsid w:val="00BA4CB0"/>
    <w:rsid w:val="00BA4CC8"/>
    <w:rsid w:val="00BA4D49"/>
    <w:rsid w:val="00BA4DC0"/>
    <w:rsid w:val="00BA4DC4"/>
    <w:rsid w:val="00BA4E05"/>
    <w:rsid w:val="00BA5110"/>
    <w:rsid w:val="00BA52A3"/>
    <w:rsid w:val="00BA533A"/>
    <w:rsid w:val="00BA5395"/>
    <w:rsid w:val="00BA5406"/>
    <w:rsid w:val="00BA544B"/>
    <w:rsid w:val="00BA545B"/>
    <w:rsid w:val="00BA557F"/>
    <w:rsid w:val="00BA55B7"/>
    <w:rsid w:val="00BA5682"/>
    <w:rsid w:val="00BA568E"/>
    <w:rsid w:val="00BA5737"/>
    <w:rsid w:val="00BA58A8"/>
    <w:rsid w:val="00BA59A4"/>
    <w:rsid w:val="00BA5A2C"/>
    <w:rsid w:val="00BA5A3E"/>
    <w:rsid w:val="00BA5AB4"/>
    <w:rsid w:val="00BA5BE0"/>
    <w:rsid w:val="00BA5BE4"/>
    <w:rsid w:val="00BA5C46"/>
    <w:rsid w:val="00BA5C89"/>
    <w:rsid w:val="00BA5CE5"/>
    <w:rsid w:val="00BA5CF6"/>
    <w:rsid w:val="00BA5D05"/>
    <w:rsid w:val="00BA5D50"/>
    <w:rsid w:val="00BA5DC3"/>
    <w:rsid w:val="00BA5E3E"/>
    <w:rsid w:val="00BA601E"/>
    <w:rsid w:val="00BA615F"/>
    <w:rsid w:val="00BA62E6"/>
    <w:rsid w:val="00BA6407"/>
    <w:rsid w:val="00BA6439"/>
    <w:rsid w:val="00BA6627"/>
    <w:rsid w:val="00BA671A"/>
    <w:rsid w:val="00BA67AB"/>
    <w:rsid w:val="00BA67BC"/>
    <w:rsid w:val="00BA680D"/>
    <w:rsid w:val="00BA6831"/>
    <w:rsid w:val="00BA684B"/>
    <w:rsid w:val="00BA6A22"/>
    <w:rsid w:val="00BA6A51"/>
    <w:rsid w:val="00BA6B11"/>
    <w:rsid w:val="00BA6B75"/>
    <w:rsid w:val="00BA6BD6"/>
    <w:rsid w:val="00BA6BF0"/>
    <w:rsid w:val="00BA6C6F"/>
    <w:rsid w:val="00BA6D26"/>
    <w:rsid w:val="00BA7186"/>
    <w:rsid w:val="00BA7188"/>
    <w:rsid w:val="00BA7221"/>
    <w:rsid w:val="00BA7287"/>
    <w:rsid w:val="00BA73BA"/>
    <w:rsid w:val="00BA746E"/>
    <w:rsid w:val="00BA75A3"/>
    <w:rsid w:val="00BA7670"/>
    <w:rsid w:val="00BA76AB"/>
    <w:rsid w:val="00BA7743"/>
    <w:rsid w:val="00BA7774"/>
    <w:rsid w:val="00BA7843"/>
    <w:rsid w:val="00BA786D"/>
    <w:rsid w:val="00BA788F"/>
    <w:rsid w:val="00BA7935"/>
    <w:rsid w:val="00BA79C1"/>
    <w:rsid w:val="00BA7C4B"/>
    <w:rsid w:val="00BA7D57"/>
    <w:rsid w:val="00BA7F25"/>
    <w:rsid w:val="00BA7FC9"/>
    <w:rsid w:val="00BB0082"/>
    <w:rsid w:val="00BB00B8"/>
    <w:rsid w:val="00BB0102"/>
    <w:rsid w:val="00BB018D"/>
    <w:rsid w:val="00BB02E9"/>
    <w:rsid w:val="00BB03C5"/>
    <w:rsid w:val="00BB0564"/>
    <w:rsid w:val="00BB0724"/>
    <w:rsid w:val="00BB0787"/>
    <w:rsid w:val="00BB0876"/>
    <w:rsid w:val="00BB0901"/>
    <w:rsid w:val="00BB0906"/>
    <w:rsid w:val="00BB0912"/>
    <w:rsid w:val="00BB0962"/>
    <w:rsid w:val="00BB0A48"/>
    <w:rsid w:val="00BB0A91"/>
    <w:rsid w:val="00BB0ADA"/>
    <w:rsid w:val="00BB0BAC"/>
    <w:rsid w:val="00BB0C42"/>
    <w:rsid w:val="00BB0DEF"/>
    <w:rsid w:val="00BB1144"/>
    <w:rsid w:val="00BB114F"/>
    <w:rsid w:val="00BB1291"/>
    <w:rsid w:val="00BB12BF"/>
    <w:rsid w:val="00BB135A"/>
    <w:rsid w:val="00BB1534"/>
    <w:rsid w:val="00BB158E"/>
    <w:rsid w:val="00BB1637"/>
    <w:rsid w:val="00BB16B9"/>
    <w:rsid w:val="00BB16D5"/>
    <w:rsid w:val="00BB1739"/>
    <w:rsid w:val="00BB183D"/>
    <w:rsid w:val="00BB1887"/>
    <w:rsid w:val="00BB19C6"/>
    <w:rsid w:val="00BB1A0B"/>
    <w:rsid w:val="00BB1A5E"/>
    <w:rsid w:val="00BB1AD1"/>
    <w:rsid w:val="00BB1B36"/>
    <w:rsid w:val="00BB1CDB"/>
    <w:rsid w:val="00BB1E7C"/>
    <w:rsid w:val="00BB1F44"/>
    <w:rsid w:val="00BB207B"/>
    <w:rsid w:val="00BB22AC"/>
    <w:rsid w:val="00BB2400"/>
    <w:rsid w:val="00BB260E"/>
    <w:rsid w:val="00BB2615"/>
    <w:rsid w:val="00BB27B5"/>
    <w:rsid w:val="00BB2A73"/>
    <w:rsid w:val="00BB2AAD"/>
    <w:rsid w:val="00BB2AD0"/>
    <w:rsid w:val="00BB2B5D"/>
    <w:rsid w:val="00BB2B6A"/>
    <w:rsid w:val="00BB2B72"/>
    <w:rsid w:val="00BB2B93"/>
    <w:rsid w:val="00BB303C"/>
    <w:rsid w:val="00BB30D9"/>
    <w:rsid w:val="00BB31D7"/>
    <w:rsid w:val="00BB3245"/>
    <w:rsid w:val="00BB3258"/>
    <w:rsid w:val="00BB32A8"/>
    <w:rsid w:val="00BB3330"/>
    <w:rsid w:val="00BB33AE"/>
    <w:rsid w:val="00BB3467"/>
    <w:rsid w:val="00BB34A6"/>
    <w:rsid w:val="00BB34E6"/>
    <w:rsid w:val="00BB363B"/>
    <w:rsid w:val="00BB3668"/>
    <w:rsid w:val="00BB36B7"/>
    <w:rsid w:val="00BB3714"/>
    <w:rsid w:val="00BB371F"/>
    <w:rsid w:val="00BB3810"/>
    <w:rsid w:val="00BB3A0A"/>
    <w:rsid w:val="00BB3C56"/>
    <w:rsid w:val="00BB3C98"/>
    <w:rsid w:val="00BB3FB5"/>
    <w:rsid w:val="00BB3FCD"/>
    <w:rsid w:val="00BB40F6"/>
    <w:rsid w:val="00BB41A1"/>
    <w:rsid w:val="00BB41DC"/>
    <w:rsid w:val="00BB4214"/>
    <w:rsid w:val="00BB4244"/>
    <w:rsid w:val="00BB444D"/>
    <w:rsid w:val="00BB4507"/>
    <w:rsid w:val="00BB4702"/>
    <w:rsid w:val="00BB47D7"/>
    <w:rsid w:val="00BB4823"/>
    <w:rsid w:val="00BB495E"/>
    <w:rsid w:val="00BB4A62"/>
    <w:rsid w:val="00BB4BB3"/>
    <w:rsid w:val="00BB4CDF"/>
    <w:rsid w:val="00BB4D7F"/>
    <w:rsid w:val="00BB4D9E"/>
    <w:rsid w:val="00BB4EFA"/>
    <w:rsid w:val="00BB5026"/>
    <w:rsid w:val="00BB50EA"/>
    <w:rsid w:val="00BB5103"/>
    <w:rsid w:val="00BB5170"/>
    <w:rsid w:val="00BB518D"/>
    <w:rsid w:val="00BB51AD"/>
    <w:rsid w:val="00BB51C5"/>
    <w:rsid w:val="00BB5254"/>
    <w:rsid w:val="00BB537D"/>
    <w:rsid w:val="00BB5397"/>
    <w:rsid w:val="00BB53BB"/>
    <w:rsid w:val="00BB53EC"/>
    <w:rsid w:val="00BB556D"/>
    <w:rsid w:val="00BB5658"/>
    <w:rsid w:val="00BB56D2"/>
    <w:rsid w:val="00BB5752"/>
    <w:rsid w:val="00BB5855"/>
    <w:rsid w:val="00BB585E"/>
    <w:rsid w:val="00BB58D6"/>
    <w:rsid w:val="00BB5949"/>
    <w:rsid w:val="00BB5A6B"/>
    <w:rsid w:val="00BB5ADD"/>
    <w:rsid w:val="00BB5B45"/>
    <w:rsid w:val="00BB5BC6"/>
    <w:rsid w:val="00BB5BCF"/>
    <w:rsid w:val="00BB5C2A"/>
    <w:rsid w:val="00BB5D51"/>
    <w:rsid w:val="00BB5FEB"/>
    <w:rsid w:val="00BB6006"/>
    <w:rsid w:val="00BB6040"/>
    <w:rsid w:val="00BB6049"/>
    <w:rsid w:val="00BB60B0"/>
    <w:rsid w:val="00BB60E4"/>
    <w:rsid w:val="00BB6166"/>
    <w:rsid w:val="00BB61B9"/>
    <w:rsid w:val="00BB6219"/>
    <w:rsid w:val="00BB621B"/>
    <w:rsid w:val="00BB6221"/>
    <w:rsid w:val="00BB62F2"/>
    <w:rsid w:val="00BB63AA"/>
    <w:rsid w:val="00BB641B"/>
    <w:rsid w:val="00BB665E"/>
    <w:rsid w:val="00BB669F"/>
    <w:rsid w:val="00BB66A6"/>
    <w:rsid w:val="00BB66CD"/>
    <w:rsid w:val="00BB66D8"/>
    <w:rsid w:val="00BB66E3"/>
    <w:rsid w:val="00BB6767"/>
    <w:rsid w:val="00BB67FE"/>
    <w:rsid w:val="00BB680A"/>
    <w:rsid w:val="00BB6899"/>
    <w:rsid w:val="00BB68C8"/>
    <w:rsid w:val="00BB68EB"/>
    <w:rsid w:val="00BB69ED"/>
    <w:rsid w:val="00BB6C01"/>
    <w:rsid w:val="00BB6C0A"/>
    <w:rsid w:val="00BB6C31"/>
    <w:rsid w:val="00BB6D26"/>
    <w:rsid w:val="00BB6FAC"/>
    <w:rsid w:val="00BB70F0"/>
    <w:rsid w:val="00BB72C8"/>
    <w:rsid w:val="00BB7343"/>
    <w:rsid w:val="00BB73DD"/>
    <w:rsid w:val="00BB7592"/>
    <w:rsid w:val="00BB774A"/>
    <w:rsid w:val="00BB7781"/>
    <w:rsid w:val="00BB7930"/>
    <w:rsid w:val="00BB7AB9"/>
    <w:rsid w:val="00BB7BB1"/>
    <w:rsid w:val="00BB7D34"/>
    <w:rsid w:val="00BB7EF2"/>
    <w:rsid w:val="00BB7F8E"/>
    <w:rsid w:val="00BB7F99"/>
    <w:rsid w:val="00BC005D"/>
    <w:rsid w:val="00BC01C1"/>
    <w:rsid w:val="00BC0448"/>
    <w:rsid w:val="00BC048A"/>
    <w:rsid w:val="00BC04C7"/>
    <w:rsid w:val="00BC0579"/>
    <w:rsid w:val="00BC05A9"/>
    <w:rsid w:val="00BC0740"/>
    <w:rsid w:val="00BC08E6"/>
    <w:rsid w:val="00BC093A"/>
    <w:rsid w:val="00BC0A13"/>
    <w:rsid w:val="00BC0AAC"/>
    <w:rsid w:val="00BC0BAC"/>
    <w:rsid w:val="00BC0C11"/>
    <w:rsid w:val="00BC0C26"/>
    <w:rsid w:val="00BC0C99"/>
    <w:rsid w:val="00BC0D06"/>
    <w:rsid w:val="00BC0D85"/>
    <w:rsid w:val="00BC0DE7"/>
    <w:rsid w:val="00BC0E0A"/>
    <w:rsid w:val="00BC0E0F"/>
    <w:rsid w:val="00BC0E31"/>
    <w:rsid w:val="00BC1056"/>
    <w:rsid w:val="00BC10E8"/>
    <w:rsid w:val="00BC117E"/>
    <w:rsid w:val="00BC13C3"/>
    <w:rsid w:val="00BC1424"/>
    <w:rsid w:val="00BC145D"/>
    <w:rsid w:val="00BC15C7"/>
    <w:rsid w:val="00BC1634"/>
    <w:rsid w:val="00BC16F8"/>
    <w:rsid w:val="00BC172E"/>
    <w:rsid w:val="00BC17E1"/>
    <w:rsid w:val="00BC1828"/>
    <w:rsid w:val="00BC182B"/>
    <w:rsid w:val="00BC1907"/>
    <w:rsid w:val="00BC1937"/>
    <w:rsid w:val="00BC1987"/>
    <w:rsid w:val="00BC19E6"/>
    <w:rsid w:val="00BC19FE"/>
    <w:rsid w:val="00BC1A97"/>
    <w:rsid w:val="00BC1BB3"/>
    <w:rsid w:val="00BC1D9F"/>
    <w:rsid w:val="00BC1DF9"/>
    <w:rsid w:val="00BC1E69"/>
    <w:rsid w:val="00BC1F3F"/>
    <w:rsid w:val="00BC1FC4"/>
    <w:rsid w:val="00BC211A"/>
    <w:rsid w:val="00BC2156"/>
    <w:rsid w:val="00BC21B8"/>
    <w:rsid w:val="00BC21BE"/>
    <w:rsid w:val="00BC2264"/>
    <w:rsid w:val="00BC22A6"/>
    <w:rsid w:val="00BC22CC"/>
    <w:rsid w:val="00BC22DD"/>
    <w:rsid w:val="00BC2319"/>
    <w:rsid w:val="00BC2534"/>
    <w:rsid w:val="00BC2626"/>
    <w:rsid w:val="00BC26C2"/>
    <w:rsid w:val="00BC2870"/>
    <w:rsid w:val="00BC28FE"/>
    <w:rsid w:val="00BC2993"/>
    <w:rsid w:val="00BC2A98"/>
    <w:rsid w:val="00BC2ADE"/>
    <w:rsid w:val="00BC2B05"/>
    <w:rsid w:val="00BC2B17"/>
    <w:rsid w:val="00BC2B56"/>
    <w:rsid w:val="00BC2B9E"/>
    <w:rsid w:val="00BC2D2A"/>
    <w:rsid w:val="00BC2DB4"/>
    <w:rsid w:val="00BC2F72"/>
    <w:rsid w:val="00BC2FA1"/>
    <w:rsid w:val="00BC2FF7"/>
    <w:rsid w:val="00BC301E"/>
    <w:rsid w:val="00BC3034"/>
    <w:rsid w:val="00BC3089"/>
    <w:rsid w:val="00BC30CC"/>
    <w:rsid w:val="00BC30DC"/>
    <w:rsid w:val="00BC30F3"/>
    <w:rsid w:val="00BC3137"/>
    <w:rsid w:val="00BC3173"/>
    <w:rsid w:val="00BC3192"/>
    <w:rsid w:val="00BC3287"/>
    <w:rsid w:val="00BC3310"/>
    <w:rsid w:val="00BC3367"/>
    <w:rsid w:val="00BC3379"/>
    <w:rsid w:val="00BC33A0"/>
    <w:rsid w:val="00BC33EE"/>
    <w:rsid w:val="00BC346F"/>
    <w:rsid w:val="00BC3509"/>
    <w:rsid w:val="00BC36AA"/>
    <w:rsid w:val="00BC3840"/>
    <w:rsid w:val="00BC3876"/>
    <w:rsid w:val="00BC39A9"/>
    <w:rsid w:val="00BC3A97"/>
    <w:rsid w:val="00BC3B97"/>
    <w:rsid w:val="00BC3BDF"/>
    <w:rsid w:val="00BC3C1C"/>
    <w:rsid w:val="00BC3F8F"/>
    <w:rsid w:val="00BC40FA"/>
    <w:rsid w:val="00BC413D"/>
    <w:rsid w:val="00BC436F"/>
    <w:rsid w:val="00BC437C"/>
    <w:rsid w:val="00BC4383"/>
    <w:rsid w:val="00BC4527"/>
    <w:rsid w:val="00BC45D5"/>
    <w:rsid w:val="00BC462A"/>
    <w:rsid w:val="00BC47F5"/>
    <w:rsid w:val="00BC48F2"/>
    <w:rsid w:val="00BC4909"/>
    <w:rsid w:val="00BC49CF"/>
    <w:rsid w:val="00BC4A40"/>
    <w:rsid w:val="00BC4C5F"/>
    <w:rsid w:val="00BC4C79"/>
    <w:rsid w:val="00BC4DB6"/>
    <w:rsid w:val="00BC4DC0"/>
    <w:rsid w:val="00BC4DD6"/>
    <w:rsid w:val="00BC4E44"/>
    <w:rsid w:val="00BC4FA9"/>
    <w:rsid w:val="00BC4FB9"/>
    <w:rsid w:val="00BC51C8"/>
    <w:rsid w:val="00BC533F"/>
    <w:rsid w:val="00BC5378"/>
    <w:rsid w:val="00BC53AE"/>
    <w:rsid w:val="00BC541B"/>
    <w:rsid w:val="00BC55DA"/>
    <w:rsid w:val="00BC5638"/>
    <w:rsid w:val="00BC56A8"/>
    <w:rsid w:val="00BC56AB"/>
    <w:rsid w:val="00BC5701"/>
    <w:rsid w:val="00BC580D"/>
    <w:rsid w:val="00BC59DA"/>
    <w:rsid w:val="00BC5A31"/>
    <w:rsid w:val="00BC5A8D"/>
    <w:rsid w:val="00BC5AA9"/>
    <w:rsid w:val="00BC5B86"/>
    <w:rsid w:val="00BC5BD6"/>
    <w:rsid w:val="00BC5C42"/>
    <w:rsid w:val="00BC5D49"/>
    <w:rsid w:val="00BC5D6D"/>
    <w:rsid w:val="00BC5D91"/>
    <w:rsid w:val="00BC5DC1"/>
    <w:rsid w:val="00BC5DF0"/>
    <w:rsid w:val="00BC5E14"/>
    <w:rsid w:val="00BC5F41"/>
    <w:rsid w:val="00BC5F78"/>
    <w:rsid w:val="00BC5F84"/>
    <w:rsid w:val="00BC61D3"/>
    <w:rsid w:val="00BC624C"/>
    <w:rsid w:val="00BC6313"/>
    <w:rsid w:val="00BC638F"/>
    <w:rsid w:val="00BC63B9"/>
    <w:rsid w:val="00BC63E7"/>
    <w:rsid w:val="00BC65D5"/>
    <w:rsid w:val="00BC6927"/>
    <w:rsid w:val="00BC698C"/>
    <w:rsid w:val="00BC6AA2"/>
    <w:rsid w:val="00BC6EC9"/>
    <w:rsid w:val="00BC6F2E"/>
    <w:rsid w:val="00BC7014"/>
    <w:rsid w:val="00BC7081"/>
    <w:rsid w:val="00BC7089"/>
    <w:rsid w:val="00BC7180"/>
    <w:rsid w:val="00BC7189"/>
    <w:rsid w:val="00BC72F0"/>
    <w:rsid w:val="00BC7338"/>
    <w:rsid w:val="00BC74EC"/>
    <w:rsid w:val="00BC74FB"/>
    <w:rsid w:val="00BC7514"/>
    <w:rsid w:val="00BC7532"/>
    <w:rsid w:val="00BC755F"/>
    <w:rsid w:val="00BC75AC"/>
    <w:rsid w:val="00BC76F4"/>
    <w:rsid w:val="00BC770F"/>
    <w:rsid w:val="00BC776A"/>
    <w:rsid w:val="00BC7875"/>
    <w:rsid w:val="00BC78FB"/>
    <w:rsid w:val="00BC793C"/>
    <w:rsid w:val="00BC799B"/>
    <w:rsid w:val="00BC7AF1"/>
    <w:rsid w:val="00BC7B12"/>
    <w:rsid w:val="00BC7B1D"/>
    <w:rsid w:val="00BC7C0D"/>
    <w:rsid w:val="00BC7C1E"/>
    <w:rsid w:val="00BC7DEB"/>
    <w:rsid w:val="00BC7EBB"/>
    <w:rsid w:val="00BD003E"/>
    <w:rsid w:val="00BD0047"/>
    <w:rsid w:val="00BD0062"/>
    <w:rsid w:val="00BD0293"/>
    <w:rsid w:val="00BD0495"/>
    <w:rsid w:val="00BD04DF"/>
    <w:rsid w:val="00BD06D3"/>
    <w:rsid w:val="00BD06F3"/>
    <w:rsid w:val="00BD0717"/>
    <w:rsid w:val="00BD0725"/>
    <w:rsid w:val="00BD074F"/>
    <w:rsid w:val="00BD093B"/>
    <w:rsid w:val="00BD0943"/>
    <w:rsid w:val="00BD0B67"/>
    <w:rsid w:val="00BD0C61"/>
    <w:rsid w:val="00BD0DA2"/>
    <w:rsid w:val="00BD0E26"/>
    <w:rsid w:val="00BD0E7D"/>
    <w:rsid w:val="00BD0EDD"/>
    <w:rsid w:val="00BD100B"/>
    <w:rsid w:val="00BD10A5"/>
    <w:rsid w:val="00BD116E"/>
    <w:rsid w:val="00BD11F4"/>
    <w:rsid w:val="00BD1331"/>
    <w:rsid w:val="00BD177A"/>
    <w:rsid w:val="00BD18BD"/>
    <w:rsid w:val="00BD1913"/>
    <w:rsid w:val="00BD1A03"/>
    <w:rsid w:val="00BD1A50"/>
    <w:rsid w:val="00BD1AFB"/>
    <w:rsid w:val="00BD1B61"/>
    <w:rsid w:val="00BD1B74"/>
    <w:rsid w:val="00BD1B79"/>
    <w:rsid w:val="00BD1D07"/>
    <w:rsid w:val="00BD1EF8"/>
    <w:rsid w:val="00BD1F53"/>
    <w:rsid w:val="00BD217E"/>
    <w:rsid w:val="00BD2312"/>
    <w:rsid w:val="00BD2316"/>
    <w:rsid w:val="00BD24B5"/>
    <w:rsid w:val="00BD26A4"/>
    <w:rsid w:val="00BD26A7"/>
    <w:rsid w:val="00BD26AC"/>
    <w:rsid w:val="00BD2849"/>
    <w:rsid w:val="00BD2877"/>
    <w:rsid w:val="00BD296F"/>
    <w:rsid w:val="00BD29C0"/>
    <w:rsid w:val="00BD29F6"/>
    <w:rsid w:val="00BD2A33"/>
    <w:rsid w:val="00BD2AB8"/>
    <w:rsid w:val="00BD2BA0"/>
    <w:rsid w:val="00BD2BD4"/>
    <w:rsid w:val="00BD2C4C"/>
    <w:rsid w:val="00BD2CAB"/>
    <w:rsid w:val="00BD2CC1"/>
    <w:rsid w:val="00BD2CE2"/>
    <w:rsid w:val="00BD2D07"/>
    <w:rsid w:val="00BD2EB1"/>
    <w:rsid w:val="00BD2EFA"/>
    <w:rsid w:val="00BD30F4"/>
    <w:rsid w:val="00BD31F9"/>
    <w:rsid w:val="00BD3380"/>
    <w:rsid w:val="00BD33DD"/>
    <w:rsid w:val="00BD3437"/>
    <w:rsid w:val="00BD34A0"/>
    <w:rsid w:val="00BD361B"/>
    <w:rsid w:val="00BD3742"/>
    <w:rsid w:val="00BD37A1"/>
    <w:rsid w:val="00BD38B0"/>
    <w:rsid w:val="00BD3B14"/>
    <w:rsid w:val="00BD3B59"/>
    <w:rsid w:val="00BD3CBF"/>
    <w:rsid w:val="00BD3F0A"/>
    <w:rsid w:val="00BD3F20"/>
    <w:rsid w:val="00BD4108"/>
    <w:rsid w:val="00BD41C5"/>
    <w:rsid w:val="00BD42BB"/>
    <w:rsid w:val="00BD434B"/>
    <w:rsid w:val="00BD4351"/>
    <w:rsid w:val="00BD437D"/>
    <w:rsid w:val="00BD44B2"/>
    <w:rsid w:val="00BD44D7"/>
    <w:rsid w:val="00BD4547"/>
    <w:rsid w:val="00BD456C"/>
    <w:rsid w:val="00BD45B7"/>
    <w:rsid w:val="00BD4615"/>
    <w:rsid w:val="00BD464D"/>
    <w:rsid w:val="00BD46F2"/>
    <w:rsid w:val="00BD48C2"/>
    <w:rsid w:val="00BD4983"/>
    <w:rsid w:val="00BD498B"/>
    <w:rsid w:val="00BD4D63"/>
    <w:rsid w:val="00BD4EFF"/>
    <w:rsid w:val="00BD4FEE"/>
    <w:rsid w:val="00BD5055"/>
    <w:rsid w:val="00BD5088"/>
    <w:rsid w:val="00BD511E"/>
    <w:rsid w:val="00BD5132"/>
    <w:rsid w:val="00BD519F"/>
    <w:rsid w:val="00BD5293"/>
    <w:rsid w:val="00BD530D"/>
    <w:rsid w:val="00BD53A7"/>
    <w:rsid w:val="00BD5424"/>
    <w:rsid w:val="00BD560D"/>
    <w:rsid w:val="00BD5809"/>
    <w:rsid w:val="00BD59F4"/>
    <w:rsid w:val="00BD5B08"/>
    <w:rsid w:val="00BD5B0E"/>
    <w:rsid w:val="00BD5C49"/>
    <w:rsid w:val="00BD5C4A"/>
    <w:rsid w:val="00BD5C78"/>
    <w:rsid w:val="00BD5C7D"/>
    <w:rsid w:val="00BD5C90"/>
    <w:rsid w:val="00BD5CC3"/>
    <w:rsid w:val="00BD5DA5"/>
    <w:rsid w:val="00BD5FD8"/>
    <w:rsid w:val="00BD5FE3"/>
    <w:rsid w:val="00BD611F"/>
    <w:rsid w:val="00BD622D"/>
    <w:rsid w:val="00BD62E0"/>
    <w:rsid w:val="00BD63C5"/>
    <w:rsid w:val="00BD65D5"/>
    <w:rsid w:val="00BD66BC"/>
    <w:rsid w:val="00BD6735"/>
    <w:rsid w:val="00BD6796"/>
    <w:rsid w:val="00BD69BA"/>
    <w:rsid w:val="00BD6A2D"/>
    <w:rsid w:val="00BD6A37"/>
    <w:rsid w:val="00BD6AA9"/>
    <w:rsid w:val="00BD6AE9"/>
    <w:rsid w:val="00BD6B8E"/>
    <w:rsid w:val="00BD6B92"/>
    <w:rsid w:val="00BD6CE7"/>
    <w:rsid w:val="00BD6E05"/>
    <w:rsid w:val="00BD6F3E"/>
    <w:rsid w:val="00BD7076"/>
    <w:rsid w:val="00BD7334"/>
    <w:rsid w:val="00BD73ED"/>
    <w:rsid w:val="00BD74D6"/>
    <w:rsid w:val="00BD755C"/>
    <w:rsid w:val="00BD7732"/>
    <w:rsid w:val="00BD78AA"/>
    <w:rsid w:val="00BD7A15"/>
    <w:rsid w:val="00BD7A96"/>
    <w:rsid w:val="00BD7C8D"/>
    <w:rsid w:val="00BD7DC9"/>
    <w:rsid w:val="00BD7DD4"/>
    <w:rsid w:val="00BD7E0C"/>
    <w:rsid w:val="00BD7E66"/>
    <w:rsid w:val="00BD7E83"/>
    <w:rsid w:val="00BD7E8B"/>
    <w:rsid w:val="00BDF010"/>
    <w:rsid w:val="00BE006D"/>
    <w:rsid w:val="00BE0210"/>
    <w:rsid w:val="00BE0262"/>
    <w:rsid w:val="00BE02D8"/>
    <w:rsid w:val="00BE030B"/>
    <w:rsid w:val="00BE042A"/>
    <w:rsid w:val="00BE049D"/>
    <w:rsid w:val="00BE068E"/>
    <w:rsid w:val="00BE06AA"/>
    <w:rsid w:val="00BE07BB"/>
    <w:rsid w:val="00BE08ED"/>
    <w:rsid w:val="00BE0959"/>
    <w:rsid w:val="00BE0A45"/>
    <w:rsid w:val="00BE0A47"/>
    <w:rsid w:val="00BE0A86"/>
    <w:rsid w:val="00BE0AD3"/>
    <w:rsid w:val="00BE0ADE"/>
    <w:rsid w:val="00BE0BD6"/>
    <w:rsid w:val="00BE0DB7"/>
    <w:rsid w:val="00BE0E37"/>
    <w:rsid w:val="00BE0EFF"/>
    <w:rsid w:val="00BE0F26"/>
    <w:rsid w:val="00BE0F7C"/>
    <w:rsid w:val="00BE1056"/>
    <w:rsid w:val="00BE107B"/>
    <w:rsid w:val="00BE10A0"/>
    <w:rsid w:val="00BE1182"/>
    <w:rsid w:val="00BE128C"/>
    <w:rsid w:val="00BE12B5"/>
    <w:rsid w:val="00BE1322"/>
    <w:rsid w:val="00BE13A4"/>
    <w:rsid w:val="00BE13C5"/>
    <w:rsid w:val="00BE14E2"/>
    <w:rsid w:val="00BE15BD"/>
    <w:rsid w:val="00BE1625"/>
    <w:rsid w:val="00BE165A"/>
    <w:rsid w:val="00BE1721"/>
    <w:rsid w:val="00BE1750"/>
    <w:rsid w:val="00BE1858"/>
    <w:rsid w:val="00BE1950"/>
    <w:rsid w:val="00BE19D4"/>
    <w:rsid w:val="00BE1B55"/>
    <w:rsid w:val="00BE1B6E"/>
    <w:rsid w:val="00BE1BE1"/>
    <w:rsid w:val="00BE1C88"/>
    <w:rsid w:val="00BE1C89"/>
    <w:rsid w:val="00BE1CA1"/>
    <w:rsid w:val="00BE1D29"/>
    <w:rsid w:val="00BE1D95"/>
    <w:rsid w:val="00BE1E4D"/>
    <w:rsid w:val="00BE2003"/>
    <w:rsid w:val="00BE204B"/>
    <w:rsid w:val="00BE207A"/>
    <w:rsid w:val="00BE2100"/>
    <w:rsid w:val="00BE210D"/>
    <w:rsid w:val="00BE2128"/>
    <w:rsid w:val="00BE2252"/>
    <w:rsid w:val="00BE225D"/>
    <w:rsid w:val="00BE2272"/>
    <w:rsid w:val="00BE22E0"/>
    <w:rsid w:val="00BE2547"/>
    <w:rsid w:val="00BE258E"/>
    <w:rsid w:val="00BE26C0"/>
    <w:rsid w:val="00BE2740"/>
    <w:rsid w:val="00BE27A1"/>
    <w:rsid w:val="00BE2800"/>
    <w:rsid w:val="00BE2870"/>
    <w:rsid w:val="00BE28A6"/>
    <w:rsid w:val="00BE297F"/>
    <w:rsid w:val="00BE29A0"/>
    <w:rsid w:val="00BE2B6C"/>
    <w:rsid w:val="00BE2C12"/>
    <w:rsid w:val="00BE2CD4"/>
    <w:rsid w:val="00BE2CFB"/>
    <w:rsid w:val="00BE2D0D"/>
    <w:rsid w:val="00BE2DDA"/>
    <w:rsid w:val="00BE2FF1"/>
    <w:rsid w:val="00BE3012"/>
    <w:rsid w:val="00BE3018"/>
    <w:rsid w:val="00BE31AC"/>
    <w:rsid w:val="00BE31C6"/>
    <w:rsid w:val="00BE3207"/>
    <w:rsid w:val="00BE3263"/>
    <w:rsid w:val="00BE3490"/>
    <w:rsid w:val="00BE3561"/>
    <w:rsid w:val="00BE3644"/>
    <w:rsid w:val="00BE373A"/>
    <w:rsid w:val="00BE384C"/>
    <w:rsid w:val="00BE38D6"/>
    <w:rsid w:val="00BE3902"/>
    <w:rsid w:val="00BE3918"/>
    <w:rsid w:val="00BE3C6A"/>
    <w:rsid w:val="00BE3C6E"/>
    <w:rsid w:val="00BE3CDE"/>
    <w:rsid w:val="00BE3D8D"/>
    <w:rsid w:val="00BE40C9"/>
    <w:rsid w:val="00BE41D1"/>
    <w:rsid w:val="00BE41FE"/>
    <w:rsid w:val="00BE42CF"/>
    <w:rsid w:val="00BE433C"/>
    <w:rsid w:val="00BE444D"/>
    <w:rsid w:val="00BE4451"/>
    <w:rsid w:val="00BE44FE"/>
    <w:rsid w:val="00BE4679"/>
    <w:rsid w:val="00BE46D5"/>
    <w:rsid w:val="00BE47C4"/>
    <w:rsid w:val="00BE4866"/>
    <w:rsid w:val="00BE493C"/>
    <w:rsid w:val="00BE4B55"/>
    <w:rsid w:val="00BE4B95"/>
    <w:rsid w:val="00BE4BB0"/>
    <w:rsid w:val="00BE4C2A"/>
    <w:rsid w:val="00BE4DBA"/>
    <w:rsid w:val="00BE4F6F"/>
    <w:rsid w:val="00BE4F92"/>
    <w:rsid w:val="00BE4FF3"/>
    <w:rsid w:val="00BE502E"/>
    <w:rsid w:val="00BE507A"/>
    <w:rsid w:val="00BE50C7"/>
    <w:rsid w:val="00BE5135"/>
    <w:rsid w:val="00BE524C"/>
    <w:rsid w:val="00BE527D"/>
    <w:rsid w:val="00BE52E0"/>
    <w:rsid w:val="00BE5348"/>
    <w:rsid w:val="00BE538C"/>
    <w:rsid w:val="00BE542B"/>
    <w:rsid w:val="00BE546A"/>
    <w:rsid w:val="00BE54D0"/>
    <w:rsid w:val="00BE551E"/>
    <w:rsid w:val="00BE5573"/>
    <w:rsid w:val="00BE5671"/>
    <w:rsid w:val="00BE5802"/>
    <w:rsid w:val="00BE5816"/>
    <w:rsid w:val="00BE5915"/>
    <w:rsid w:val="00BE5A2C"/>
    <w:rsid w:val="00BE5A79"/>
    <w:rsid w:val="00BE5AEA"/>
    <w:rsid w:val="00BE5B10"/>
    <w:rsid w:val="00BE5B7F"/>
    <w:rsid w:val="00BE5EB7"/>
    <w:rsid w:val="00BE61B9"/>
    <w:rsid w:val="00BE629A"/>
    <w:rsid w:val="00BE63A4"/>
    <w:rsid w:val="00BE6514"/>
    <w:rsid w:val="00BE661D"/>
    <w:rsid w:val="00BE6687"/>
    <w:rsid w:val="00BE6830"/>
    <w:rsid w:val="00BE68A2"/>
    <w:rsid w:val="00BE692D"/>
    <w:rsid w:val="00BE697E"/>
    <w:rsid w:val="00BE6A6C"/>
    <w:rsid w:val="00BE6A6E"/>
    <w:rsid w:val="00BE6CF7"/>
    <w:rsid w:val="00BE6D48"/>
    <w:rsid w:val="00BE6DAE"/>
    <w:rsid w:val="00BE6E25"/>
    <w:rsid w:val="00BE6FAA"/>
    <w:rsid w:val="00BE713A"/>
    <w:rsid w:val="00BE7180"/>
    <w:rsid w:val="00BE71BE"/>
    <w:rsid w:val="00BE7205"/>
    <w:rsid w:val="00BE7226"/>
    <w:rsid w:val="00BE7295"/>
    <w:rsid w:val="00BE7333"/>
    <w:rsid w:val="00BE73C7"/>
    <w:rsid w:val="00BE758B"/>
    <w:rsid w:val="00BE75C5"/>
    <w:rsid w:val="00BE7649"/>
    <w:rsid w:val="00BE76E1"/>
    <w:rsid w:val="00BE76E4"/>
    <w:rsid w:val="00BE7902"/>
    <w:rsid w:val="00BE7A2C"/>
    <w:rsid w:val="00BE7A8C"/>
    <w:rsid w:val="00BE7ADA"/>
    <w:rsid w:val="00BE7B3D"/>
    <w:rsid w:val="00BE7B56"/>
    <w:rsid w:val="00BE7C27"/>
    <w:rsid w:val="00BE7D7E"/>
    <w:rsid w:val="00BE7E15"/>
    <w:rsid w:val="00BE7E5C"/>
    <w:rsid w:val="00BE7F57"/>
    <w:rsid w:val="00BF0037"/>
    <w:rsid w:val="00BF00C1"/>
    <w:rsid w:val="00BF00D1"/>
    <w:rsid w:val="00BF0193"/>
    <w:rsid w:val="00BF01B8"/>
    <w:rsid w:val="00BF0210"/>
    <w:rsid w:val="00BF0225"/>
    <w:rsid w:val="00BF02F0"/>
    <w:rsid w:val="00BF036B"/>
    <w:rsid w:val="00BF03B9"/>
    <w:rsid w:val="00BF0423"/>
    <w:rsid w:val="00BF0525"/>
    <w:rsid w:val="00BF06AE"/>
    <w:rsid w:val="00BF06CA"/>
    <w:rsid w:val="00BF0815"/>
    <w:rsid w:val="00BF087A"/>
    <w:rsid w:val="00BF087D"/>
    <w:rsid w:val="00BF088C"/>
    <w:rsid w:val="00BF0901"/>
    <w:rsid w:val="00BF09E6"/>
    <w:rsid w:val="00BF0A8A"/>
    <w:rsid w:val="00BF0AB4"/>
    <w:rsid w:val="00BF0D2F"/>
    <w:rsid w:val="00BF0D76"/>
    <w:rsid w:val="00BF0E2E"/>
    <w:rsid w:val="00BF0F4B"/>
    <w:rsid w:val="00BF10BA"/>
    <w:rsid w:val="00BF10EB"/>
    <w:rsid w:val="00BF1115"/>
    <w:rsid w:val="00BF119D"/>
    <w:rsid w:val="00BF12B0"/>
    <w:rsid w:val="00BF13C0"/>
    <w:rsid w:val="00BF1408"/>
    <w:rsid w:val="00BF147F"/>
    <w:rsid w:val="00BF14E1"/>
    <w:rsid w:val="00BF1736"/>
    <w:rsid w:val="00BF1768"/>
    <w:rsid w:val="00BF19BF"/>
    <w:rsid w:val="00BF1A85"/>
    <w:rsid w:val="00BF1B0B"/>
    <w:rsid w:val="00BF1C0D"/>
    <w:rsid w:val="00BF1C60"/>
    <w:rsid w:val="00BF1CCB"/>
    <w:rsid w:val="00BF1D46"/>
    <w:rsid w:val="00BF1D5D"/>
    <w:rsid w:val="00BF1E6D"/>
    <w:rsid w:val="00BF1E6E"/>
    <w:rsid w:val="00BF1F7A"/>
    <w:rsid w:val="00BF207D"/>
    <w:rsid w:val="00BF2128"/>
    <w:rsid w:val="00BF21AB"/>
    <w:rsid w:val="00BF21DC"/>
    <w:rsid w:val="00BF2272"/>
    <w:rsid w:val="00BF25AA"/>
    <w:rsid w:val="00BF263D"/>
    <w:rsid w:val="00BF26A0"/>
    <w:rsid w:val="00BF276A"/>
    <w:rsid w:val="00BF27F1"/>
    <w:rsid w:val="00BF286D"/>
    <w:rsid w:val="00BF2B74"/>
    <w:rsid w:val="00BF2BBF"/>
    <w:rsid w:val="00BF2C78"/>
    <w:rsid w:val="00BF2CB7"/>
    <w:rsid w:val="00BF2D8C"/>
    <w:rsid w:val="00BF2E21"/>
    <w:rsid w:val="00BF2EB4"/>
    <w:rsid w:val="00BF305D"/>
    <w:rsid w:val="00BF313C"/>
    <w:rsid w:val="00BF313F"/>
    <w:rsid w:val="00BF31DB"/>
    <w:rsid w:val="00BF3300"/>
    <w:rsid w:val="00BF3364"/>
    <w:rsid w:val="00BF339A"/>
    <w:rsid w:val="00BF33A4"/>
    <w:rsid w:val="00BF33DF"/>
    <w:rsid w:val="00BF33ED"/>
    <w:rsid w:val="00BF3481"/>
    <w:rsid w:val="00BF351D"/>
    <w:rsid w:val="00BF3556"/>
    <w:rsid w:val="00BF356B"/>
    <w:rsid w:val="00BF3778"/>
    <w:rsid w:val="00BF3993"/>
    <w:rsid w:val="00BF39E5"/>
    <w:rsid w:val="00BF3A0D"/>
    <w:rsid w:val="00BF3A2F"/>
    <w:rsid w:val="00BF3A43"/>
    <w:rsid w:val="00BF3C00"/>
    <w:rsid w:val="00BF3E1F"/>
    <w:rsid w:val="00BF3EA2"/>
    <w:rsid w:val="00BF404D"/>
    <w:rsid w:val="00BF40DD"/>
    <w:rsid w:val="00BF4283"/>
    <w:rsid w:val="00BF428D"/>
    <w:rsid w:val="00BF43A5"/>
    <w:rsid w:val="00BF44BA"/>
    <w:rsid w:val="00BF45D3"/>
    <w:rsid w:val="00BF466D"/>
    <w:rsid w:val="00BF4767"/>
    <w:rsid w:val="00BF4874"/>
    <w:rsid w:val="00BF48C3"/>
    <w:rsid w:val="00BF491B"/>
    <w:rsid w:val="00BF4BEA"/>
    <w:rsid w:val="00BF4BF0"/>
    <w:rsid w:val="00BF4D5D"/>
    <w:rsid w:val="00BF4D93"/>
    <w:rsid w:val="00BF4E44"/>
    <w:rsid w:val="00BF4F8D"/>
    <w:rsid w:val="00BF4FBC"/>
    <w:rsid w:val="00BF50F4"/>
    <w:rsid w:val="00BF515C"/>
    <w:rsid w:val="00BF5219"/>
    <w:rsid w:val="00BF5267"/>
    <w:rsid w:val="00BF53B2"/>
    <w:rsid w:val="00BF53C0"/>
    <w:rsid w:val="00BF53F8"/>
    <w:rsid w:val="00BF558E"/>
    <w:rsid w:val="00BF5705"/>
    <w:rsid w:val="00BF579E"/>
    <w:rsid w:val="00BF585A"/>
    <w:rsid w:val="00BF58AA"/>
    <w:rsid w:val="00BF58DC"/>
    <w:rsid w:val="00BF5903"/>
    <w:rsid w:val="00BF590B"/>
    <w:rsid w:val="00BF5993"/>
    <w:rsid w:val="00BF5A23"/>
    <w:rsid w:val="00BF5BDD"/>
    <w:rsid w:val="00BF5BDF"/>
    <w:rsid w:val="00BF5C50"/>
    <w:rsid w:val="00BF5C76"/>
    <w:rsid w:val="00BF5CAD"/>
    <w:rsid w:val="00BF5CE6"/>
    <w:rsid w:val="00BF5D2B"/>
    <w:rsid w:val="00BF5D5F"/>
    <w:rsid w:val="00BF606A"/>
    <w:rsid w:val="00BF6192"/>
    <w:rsid w:val="00BF61F7"/>
    <w:rsid w:val="00BF6274"/>
    <w:rsid w:val="00BF6294"/>
    <w:rsid w:val="00BF62A9"/>
    <w:rsid w:val="00BF62BE"/>
    <w:rsid w:val="00BF6337"/>
    <w:rsid w:val="00BF645C"/>
    <w:rsid w:val="00BF65F1"/>
    <w:rsid w:val="00BF6708"/>
    <w:rsid w:val="00BF671B"/>
    <w:rsid w:val="00BF6801"/>
    <w:rsid w:val="00BF6D92"/>
    <w:rsid w:val="00BF6DB7"/>
    <w:rsid w:val="00BF6DC3"/>
    <w:rsid w:val="00BF6FC9"/>
    <w:rsid w:val="00BF6FE6"/>
    <w:rsid w:val="00BF6FFC"/>
    <w:rsid w:val="00BF70F7"/>
    <w:rsid w:val="00BF7217"/>
    <w:rsid w:val="00BF7251"/>
    <w:rsid w:val="00BF72AE"/>
    <w:rsid w:val="00BF734F"/>
    <w:rsid w:val="00BF73E7"/>
    <w:rsid w:val="00BF73EA"/>
    <w:rsid w:val="00BF7408"/>
    <w:rsid w:val="00BF751A"/>
    <w:rsid w:val="00BF75A4"/>
    <w:rsid w:val="00BF76A0"/>
    <w:rsid w:val="00BF785A"/>
    <w:rsid w:val="00BF78AB"/>
    <w:rsid w:val="00BF7A4E"/>
    <w:rsid w:val="00BF7C4D"/>
    <w:rsid w:val="00BF7E50"/>
    <w:rsid w:val="00BF7F28"/>
    <w:rsid w:val="00BFABFD"/>
    <w:rsid w:val="00BFF0A4"/>
    <w:rsid w:val="00C0001F"/>
    <w:rsid w:val="00C000C1"/>
    <w:rsid w:val="00C00368"/>
    <w:rsid w:val="00C004D4"/>
    <w:rsid w:val="00C0061D"/>
    <w:rsid w:val="00C006C1"/>
    <w:rsid w:val="00C006CA"/>
    <w:rsid w:val="00C006E2"/>
    <w:rsid w:val="00C007E7"/>
    <w:rsid w:val="00C00956"/>
    <w:rsid w:val="00C0099A"/>
    <w:rsid w:val="00C00A37"/>
    <w:rsid w:val="00C00ACF"/>
    <w:rsid w:val="00C00BBA"/>
    <w:rsid w:val="00C00C6A"/>
    <w:rsid w:val="00C00CB6"/>
    <w:rsid w:val="00C00CC7"/>
    <w:rsid w:val="00C00CE2"/>
    <w:rsid w:val="00C00CE8"/>
    <w:rsid w:val="00C00D3C"/>
    <w:rsid w:val="00C00D83"/>
    <w:rsid w:val="00C00E7E"/>
    <w:rsid w:val="00C0114F"/>
    <w:rsid w:val="00C011FC"/>
    <w:rsid w:val="00C01301"/>
    <w:rsid w:val="00C01360"/>
    <w:rsid w:val="00C014A4"/>
    <w:rsid w:val="00C014AF"/>
    <w:rsid w:val="00C014CA"/>
    <w:rsid w:val="00C01521"/>
    <w:rsid w:val="00C01556"/>
    <w:rsid w:val="00C0155F"/>
    <w:rsid w:val="00C015F6"/>
    <w:rsid w:val="00C016CD"/>
    <w:rsid w:val="00C01744"/>
    <w:rsid w:val="00C01782"/>
    <w:rsid w:val="00C01871"/>
    <w:rsid w:val="00C01897"/>
    <w:rsid w:val="00C01909"/>
    <w:rsid w:val="00C0192B"/>
    <w:rsid w:val="00C01939"/>
    <w:rsid w:val="00C019A2"/>
    <w:rsid w:val="00C01A0C"/>
    <w:rsid w:val="00C01AB2"/>
    <w:rsid w:val="00C01BD9"/>
    <w:rsid w:val="00C01CC6"/>
    <w:rsid w:val="00C01D1D"/>
    <w:rsid w:val="00C01E31"/>
    <w:rsid w:val="00C01E5B"/>
    <w:rsid w:val="00C01FC4"/>
    <w:rsid w:val="00C02158"/>
    <w:rsid w:val="00C0225E"/>
    <w:rsid w:val="00C023B2"/>
    <w:rsid w:val="00C02475"/>
    <w:rsid w:val="00C024BE"/>
    <w:rsid w:val="00C02507"/>
    <w:rsid w:val="00C02949"/>
    <w:rsid w:val="00C0298B"/>
    <w:rsid w:val="00C02AD0"/>
    <w:rsid w:val="00C02C89"/>
    <w:rsid w:val="00C02EC9"/>
    <w:rsid w:val="00C02F80"/>
    <w:rsid w:val="00C02FEC"/>
    <w:rsid w:val="00C0317D"/>
    <w:rsid w:val="00C031DC"/>
    <w:rsid w:val="00C032CB"/>
    <w:rsid w:val="00C033F9"/>
    <w:rsid w:val="00C03463"/>
    <w:rsid w:val="00C03554"/>
    <w:rsid w:val="00C0358D"/>
    <w:rsid w:val="00C035AD"/>
    <w:rsid w:val="00C03652"/>
    <w:rsid w:val="00C03671"/>
    <w:rsid w:val="00C03805"/>
    <w:rsid w:val="00C038EB"/>
    <w:rsid w:val="00C039A5"/>
    <w:rsid w:val="00C039B9"/>
    <w:rsid w:val="00C03A62"/>
    <w:rsid w:val="00C03C0B"/>
    <w:rsid w:val="00C03C1B"/>
    <w:rsid w:val="00C03C43"/>
    <w:rsid w:val="00C03C8F"/>
    <w:rsid w:val="00C03D70"/>
    <w:rsid w:val="00C03DEF"/>
    <w:rsid w:val="00C03E55"/>
    <w:rsid w:val="00C03ED1"/>
    <w:rsid w:val="00C03F94"/>
    <w:rsid w:val="00C03FDC"/>
    <w:rsid w:val="00C03FF4"/>
    <w:rsid w:val="00C04127"/>
    <w:rsid w:val="00C0415A"/>
    <w:rsid w:val="00C041E9"/>
    <w:rsid w:val="00C0422D"/>
    <w:rsid w:val="00C043E7"/>
    <w:rsid w:val="00C04458"/>
    <w:rsid w:val="00C04985"/>
    <w:rsid w:val="00C04A82"/>
    <w:rsid w:val="00C04C35"/>
    <w:rsid w:val="00C04CD5"/>
    <w:rsid w:val="00C04D13"/>
    <w:rsid w:val="00C04D4F"/>
    <w:rsid w:val="00C05164"/>
    <w:rsid w:val="00C051D9"/>
    <w:rsid w:val="00C0522E"/>
    <w:rsid w:val="00C0529F"/>
    <w:rsid w:val="00C052BA"/>
    <w:rsid w:val="00C0533C"/>
    <w:rsid w:val="00C053C9"/>
    <w:rsid w:val="00C05482"/>
    <w:rsid w:val="00C05519"/>
    <w:rsid w:val="00C0555C"/>
    <w:rsid w:val="00C05585"/>
    <w:rsid w:val="00C0563A"/>
    <w:rsid w:val="00C056F1"/>
    <w:rsid w:val="00C05771"/>
    <w:rsid w:val="00C05787"/>
    <w:rsid w:val="00C057B9"/>
    <w:rsid w:val="00C057FE"/>
    <w:rsid w:val="00C05888"/>
    <w:rsid w:val="00C058CE"/>
    <w:rsid w:val="00C059D9"/>
    <w:rsid w:val="00C05A1F"/>
    <w:rsid w:val="00C05A24"/>
    <w:rsid w:val="00C05B20"/>
    <w:rsid w:val="00C05C2E"/>
    <w:rsid w:val="00C05D24"/>
    <w:rsid w:val="00C05DF5"/>
    <w:rsid w:val="00C05EFB"/>
    <w:rsid w:val="00C05F6E"/>
    <w:rsid w:val="00C05FA3"/>
    <w:rsid w:val="00C0629D"/>
    <w:rsid w:val="00C062A0"/>
    <w:rsid w:val="00C062A1"/>
    <w:rsid w:val="00C063CD"/>
    <w:rsid w:val="00C065DB"/>
    <w:rsid w:val="00C068CB"/>
    <w:rsid w:val="00C068E1"/>
    <w:rsid w:val="00C069B2"/>
    <w:rsid w:val="00C06A33"/>
    <w:rsid w:val="00C06D20"/>
    <w:rsid w:val="00C06DBA"/>
    <w:rsid w:val="00C06DC9"/>
    <w:rsid w:val="00C06E37"/>
    <w:rsid w:val="00C06E7F"/>
    <w:rsid w:val="00C06EAE"/>
    <w:rsid w:val="00C0701D"/>
    <w:rsid w:val="00C07023"/>
    <w:rsid w:val="00C0705E"/>
    <w:rsid w:val="00C0707B"/>
    <w:rsid w:val="00C070F1"/>
    <w:rsid w:val="00C07187"/>
    <w:rsid w:val="00C071D9"/>
    <w:rsid w:val="00C071F7"/>
    <w:rsid w:val="00C0727A"/>
    <w:rsid w:val="00C072C0"/>
    <w:rsid w:val="00C072C7"/>
    <w:rsid w:val="00C0733F"/>
    <w:rsid w:val="00C07493"/>
    <w:rsid w:val="00C07573"/>
    <w:rsid w:val="00C075B3"/>
    <w:rsid w:val="00C075E2"/>
    <w:rsid w:val="00C07650"/>
    <w:rsid w:val="00C07837"/>
    <w:rsid w:val="00C0796C"/>
    <w:rsid w:val="00C07986"/>
    <w:rsid w:val="00C079AD"/>
    <w:rsid w:val="00C079CE"/>
    <w:rsid w:val="00C07A04"/>
    <w:rsid w:val="00C07A47"/>
    <w:rsid w:val="00C07B7B"/>
    <w:rsid w:val="00C07C25"/>
    <w:rsid w:val="00C07D10"/>
    <w:rsid w:val="00C07E64"/>
    <w:rsid w:val="00C07F06"/>
    <w:rsid w:val="00C07F41"/>
    <w:rsid w:val="00C07F7A"/>
    <w:rsid w:val="00C100D5"/>
    <w:rsid w:val="00C100EF"/>
    <w:rsid w:val="00C101D0"/>
    <w:rsid w:val="00C1021B"/>
    <w:rsid w:val="00C102AF"/>
    <w:rsid w:val="00C1034E"/>
    <w:rsid w:val="00C1053F"/>
    <w:rsid w:val="00C1056B"/>
    <w:rsid w:val="00C108ED"/>
    <w:rsid w:val="00C1098F"/>
    <w:rsid w:val="00C10AF8"/>
    <w:rsid w:val="00C10B99"/>
    <w:rsid w:val="00C10B9C"/>
    <w:rsid w:val="00C10D65"/>
    <w:rsid w:val="00C10DB3"/>
    <w:rsid w:val="00C10ED7"/>
    <w:rsid w:val="00C10FA2"/>
    <w:rsid w:val="00C11001"/>
    <w:rsid w:val="00C11041"/>
    <w:rsid w:val="00C11220"/>
    <w:rsid w:val="00C1138F"/>
    <w:rsid w:val="00C1149A"/>
    <w:rsid w:val="00C11564"/>
    <w:rsid w:val="00C1156F"/>
    <w:rsid w:val="00C118EE"/>
    <w:rsid w:val="00C119D6"/>
    <w:rsid w:val="00C11A00"/>
    <w:rsid w:val="00C11A08"/>
    <w:rsid w:val="00C11A3C"/>
    <w:rsid w:val="00C11D5A"/>
    <w:rsid w:val="00C11DC3"/>
    <w:rsid w:val="00C11E42"/>
    <w:rsid w:val="00C11F0B"/>
    <w:rsid w:val="00C11F9D"/>
    <w:rsid w:val="00C120A1"/>
    <w:rsid w:val="00C12211"/>
    <w:rsid w:val="00C12270"/>
    <w:rsid w:val="00C12360"/>
    <w:rsid w:val="00C123CC"/>
    <w:rsid w:val="00C124E9"/>
    <w:rsid w:val="00C125B3"/>
    <w:rsid w:val="00C126E7"/>
    <w:rsid w:val="00C12805"/>
    <w:rsid w:val="00C1280C"/>
    <w:rsid w:val="00C128E4"/>
    <w:rsid w:val="00C1292D"/>
    <w:rsid w:val="00C12A3D"/>
    <w:rsid w:val="00C12A40"/>
    <w:rsid w:val="00C12A9D"/>
    <w:rsid w:val="00C12AD4"/>
    <w:rsid w:val="00C12B99"/>
    <w:rsid w:val="00C12C87"/>
    <w:rsid w:val="00C12EBE"/>
    <w:rsid w:val="00C12EC8"/>
    <w:rsid w:val="00C12FDB"/>
    <w:rsid w:val="00C12FDE"/>
    <w:rsid w:val="00C13042"/>
    <w:rsid w:val="00C13184"/>
    <w:rsid w:val="00C1330C"/>
    <w:rsid w:val="00C133B9"/>
    <w:rsid w:val="00C133CA"/>
    <w:rsid w:val="00C13453"/>
    <w:rsid w:val="00C135A9"/>
    <w:rsid w:val="00C136F7"/>
    <w:rsid w:val="00C137AE"/>
    <w:rsid w:val="00C138E9"/>
    <w:rsid w:val="00C13A08"/>
    <w:rsid w:val="00C13B65"/>
    <w:rsid w:val="00C13CCB"/>
    <w:rsid w:val="00C13CED"/>
    <w:rsid w:val="00C13CF3"/>
    <w:rsid w:val="00C13EEB"/>
    <w:rsid w:val="00C1404D"/>
    <w:rsid w:val="00C14116"/>
    <w:rsid w:val="00C1415E"/>
    <w:rsid w:val="00C141B0"/>
    <w:rsid w:val="00C1420B"/>
    <w:rsid w:val="00C1435F"/>
    <w:rsid w:val="00C14504"/>
    <w:rsid w:val="00C145B9"/>
    <w:rsid w:val="00C14677"/>
    <w:rsid w:val="00C1470B"/>
    <w:rsid w:val="00C14711"/>
    <w:rsid w:val="00C14733"/>
    <w:rsid w:val="00C14803"/>
    <w:rsid w:val="00C14833"/>
    <w:rsid w:val="00C1489F"/>
    <w:rsid w:val="00C1497B"/>
    <w:rsid w:val="00C1497D"/>
    <w:rsid w:val="00C14BD2"/>
    <w:rsid w:val="00C14CB7"/>
    <w:rsid w:val="00C14CB9"/>
    <w:rsid w:val="00C14CDC"/>
    <w:rsid w:val="00C14EB4"/>
    <w:rsid w:val="00C14EF5"/>
    <w:rsid w:val="00C14FC6"/>
    <w:rsid w:val="00C150C8"/>
    <w:rsid w:val="00C15196"/>
    <w:rsid w:val="00C15210"/>
    <w:rsid w:val="00C15358"/>
    <w:rsid w:val="00C153A3"/>
    <w:rsid w:val="00C15455"/>
    <w:rsid w:val="00C15555"/>
    <w:rsid w:val="00C1558C"/>
    <w:rsid w:val="00C155FB"/>
    <w:rsid w:val="00C1561F"/>
    <w:rsid w:val="00C15673"/>
    <w:rsid w:val="00C156D4"/>
    <w:rsid w:val="00C15719"/>
    <w:rsid w:val="00C15817"/>
    <w:rsid w:val="00C15818"/>
    <w:rsid w:val="00C15819"/>
    <w:rsid w:val="00C15949"/>
    <w:rsid w:val="00C1594E"/>
    <w:rsid w:val="00C1596E"/>
    <w:rsid w:val="00C15ABF"/>
    <w:rsid w:val="00C15B4D"/>
    <w:rsid w:val="00C15BBB"/>
    <w:rsid w:val="00C15DCD"/>
    <w:rsid w:val="00C15ECC"/>
    <w:rsid w:val="00C15ED4"/>
    <w:rsid w:val="00C15FC8"/>
    <w:rsid w:val="00C161C1"/>
    <w:rsid w:val="00C162A4"/>
    <w:rsid w:val="00C16473"/>
    <w:rsid w:val="00C164F6"/>
    <w:rsid w:val="00C16509"/>
    <w:rsid w:val="00C16540"/>
    <w:rsid w:val="00C165A6"/>
    <w:rsid w:val="00C165FC"/>
    <w:rsid w:val="00C167A3"/>
    <w:rsid w:val="00C16859"/>
    <w:rsid w:val="00C16870"/>
    <w:rsid w:val="00C168BB"/>
    <w:rsid w:val="00C168E8"/>
    <w:rsid w:val="00C16980"/>
    <w:rsid w:val="00C169AD"/>
    <w:rsid w:val="00C169C9"/>
    <w:rsid w:val="00C16C8E"/>
    <w:rsid w:val="00C16E1A"/>
    <w:rsid w:val="00C16F2B"/>
    <w:rsid w:val="00C17065"/>
    <w:rsid w:val="00C170BF"/>
    <w:rsid w:val="00C17107"/>
    <w:rsid w:val="00C1718F"/>
    <w:rsid w:val="00C1722D"/>
    <w:rsid w:val="00C17326"/>
    <w:rsid w:val="00C1734A"/>
    <w:rsid w:val="00C1742E"/>
    <w:rsid w:val="00C1746D"/>
    <w:rsid w:val="00C1752C"/>
    <w:rsid w:val="00C17578"/>
    <w:rsid w:val="00C177D4"/>
    <w:rsid w:val="00C17880"/>
    <w:rsid w:val="00C1796D"/>
    <w:rsid w:val="00C17971"/>
    <w:rsid w:val="00C179B1"/>
    <w:rsid w:val="00C17A13"/>
    <w:rsid w:val="00C17AFE"/>
    <w:rsid w:val="00C17D1A"/>
    <w:rsid w:val="00C17DCA"/>
    <w:rsid w:val="00C200A5"/>
    <w:rsid w:val="00C201BB"/>
    <w:rsid w:val="00C20233"/>
    <w:rsid w:val="00C2025B"/>
    <w:rsid w:val="00C20367"/>
    <w:rsid w:val="00C2042D"/>
    <w:rsid w:val="00C2047C"/>
    <w:rsid w:val="00C2052F"/>
    <w:rsid w:val="00C205FE"/>
    <w:rsid w:val="00C20673"/>
    <w:rsid w:val="00C206D0"/>
    <w:rsid w:val="00C2088B"/>
    <w:rsid w:val="00C2097F"/>
    <w:rsid w:val="00C209CB"/>
    <w:rsid w:val="00C209E9"/>
    <w:rsid w:val="00C20A73"/>
    <w:rsid w:val="00C20DEB"/>
    <w:rsid w:val="00C20E30"/>
    <w:rsid w:val="00C20EA0"/>
    <w:rsid w:val="00C20F45"/>
    <w:rsid w:val="00C20FBD"/>
    <w:rsid w:val="00C210CD"/>
    <w:rsid w:val="00C212DB"/>
    <w:rsid w:val="00C21579"/>
    <w:rsid w:val="00C215B1"/>
    <w:rsid w:val="00C21605"/>
    <w:rsid w:val="00C21643"/>
    <w:rsid w:val="00C21675"/>
    <w:rsid w:val="00C2167A"/>
    <w:rsid w:val="00C216DD"/>
    <w:rsid w:val="00C21730"/>
    <w:rsid w:val="00C218D0"/>
    <w:rsid w:val="00C218E4"/>
    <w:rsid w:val="00C2191E"/>
    <w:rsid w:val="00C219D2"/>
    <w:rsid w:val="00C219E0"/>
    <w:rsid w:val="00C21A7E"/>
    <w:rsid w:val="00C21ABA"/>
    <w:rsid w:val="00C21AE5"/>
    <w:rsid w:val="00C21BF6"/>
    <w:rsid w:val="00C21C63"/>
    <w:rsid w:val="00C21C67"/>
    <w:rsid w:val="00C21C7C"/>
    <w:rsid w:val="00C21EC0"/>
    <w:rsid w:val="00C21F7F"/>
    <w:rsid w:val="00C21FA3"/>
    <w:rsid w:val="00C220F8"/>
    <w:rsid w:val="00C2241E"/>
    <w:rsid w:val="00C22765"/>
    <w:rsid w:val="00C2283F"/>
    <w:rsid w:val="00C2284B"/>
    <w:rsid w:val="00C2286D"/>
    <w:rsid w:val="00C229B5"/>
    <w:rsid w:val="00C22B2E"/>
    <w:rsid w:val="00C22CCF"/>
    <w:rsid w:val="00C22E42"/>
    <w:rsid w:val="00C22E76"/>
    <w:rsid w:val="00C22E94"/>
    <w:rsid w:val="00C22F1F"/>
    <w:rsid w:val="00C22F5E"/>
    <w:rsid w:val="00C22F82"/>
    <w:rsid w:val="00C230BF"/>
    <w:rsid w:val="00C230F9"/>
    <w:rsid w:val="00C23209"/>
    <w:rsid w:val="00C233AD"/>
    <w:rsid w:val="00C23463"/>
    <w:rsid w:val="00C234E8"/>
    <w:rsid w:val="00C23585"/>
    <w:rsid w:val="00C235D4"/>
    <w:rsid w:val="00C2364F"/>
    <w:rsid w:val="00C236EF"/>
    <w:rsid w:val="00C23731"/>
    <w:rsid w:val="00C23941"/>
    <w:rsid w:val="00C23960"/>
    <w:rsid w:val="00C23A37"/>
    <w:rsid w:val="00C23A6C"/>
    <w:rsid w:val="00C23B3D"/>
    <w:rsid w:val="00C23CD2"/>
    <w:rsid w:val="00C23D87"/>
    <w:rsid w:val="00C23DA5"/>
    <w:rsid w:val="00C23EA4"/>
    <w:rsid w:val="00C23F21"/>
    <w:rsid w:val="00C23F38"/>
    <w:rsid w:val="00C23F75"/>
    <w:rsid w:val="00C23F93"/>
    <w:rsid w:val="00C23FAF"/>
    <w:rsid w:val="00C2419E"/>
    <w:rsid w:val="00C242D8"/>
    <w:rsid w:val="00C24346"/>
    <w:rsid w:val="00C24467"/>
    <w:rsid w:val="00C245C7"/>
    <w:rsid w:val="00C245EC"/>
    <w:rsid w:val="00C2477E"/>
    <w:rsid w:val="00C24793"/>
    <w:rsid w:val="00C247E3"/>
    <w:rsid w:val="00C248BE"/>
    <w:rsid w:val="00C24926"/>
    <w:rsid w:val="00C24977"/>
    <w:rsid w:val="00C249F6"/>
    <w:rsid w:val="00C24B70"/>
    <w:rsid w:val="00C24D1A"/>
    <w:rsid w:val="00C24D6F"/>
    <w:rsid w:val="00C24DBB"/>
    <w:rsid w:val="00C24DC6"/>
    <w:rsid w:val="00C24DF0"/>
    <w:rsid w:val="00C24F17"/>
    <w:rsid w:val="00C24F53"/>
    <w:rsid w:val="00C24FB2"/>
    <w:rsid w:val="00C25086"/>
    <w:rsid w:val="00C2512B"/>
    <w:rsid w:val="00C25167"/>
    <w:rsid w:val="00C25184"/>
    <w:rsid w:val="00C251D1"/>
    <w:rsid w:val="00C2526E"/>
    <w:rsid w:val="00C25294"/>
    <w:rsid w:val="00C252C0"/>
    <w:rsid w:val="00C254B7"/>
    <w:rsid w:val="00C25528"/>
    <w:rsid w:val="00C25680"/>
    <w:rsid w:val="00C256D3"/>
    <w:rsid w:val="00C258C3"/>
    <w:rsid w:val="00C25915"/>
    <w:rsid w:val="00C2591B"/>
    <w:rsid w:val="00C25946"/>
    <w:rsid w:val="00C259DE"/>
    <w:rsid w:val="00C25C57"/>
    <w:rsid w:val="00C25C5F"/>
    <w:rsid w:val="00C25DAC"/>
    <w:rsid w:val="00C25E40"/>
    <w:rsid w:val="00C25E77"/>
    <w:rsid w:val="00C25EA4"/>
    <w:rsid w:val="00C25FA6"/>
    <w:rsid w:val="00C26018"/>
    <w:rsid w:val="00C2606B"/>
    <w:rsid w:val="00C261F1"/>
    <w:rsid w:val="00C262D2"/>
    <w:rsid w:val="00C26498"/>
    <w:rsid w:val="00C264D7"/>
    <w:rsid w:val="00C26519"/>
    <w:rsid w:val="00C2657D"/>
    <w:rsid w:val="00C265DB"/>
    <w:rsid w:val="00C2660A"/>
    <w:rsid w:val="00C26621"/>
    <w:rsid w:val="00C26824"/>
    <w:rsid w:val="00C268E2"/>
    <w:rsid w:val="00C26923"/>
    <w:rsid w:val="00C269EA"/>
    <w:rsid w:val="00C26A63"/>
    <w:rsid w:val="00C26A95"/>
    <w:rsid w:val="00C26B6F"/>
    <w:rsid w:val="00C26B84"/>
    <w:rsid w:val="00C26BA5"/>
    <w:rsid w:val="00C26BF8"/>
    <w:rsid w:val="00C26D60"/>
    <w:rsid w:val="00C26EAC"/>
    <w:rsid w:val="00C26F84"/>
    <w:rsid w:val="00C270FE"/>
    <w:rsid w:val="00C271FB"/>
    <w:rsid w:val="00C2722B"/>
    <w:rsid w:val="00C27294"/>
    <w:rsid w:val="00C2738D"/>
    <w:rsid w:val="00C273F1"/>
    <w:rsid w:val="00C27401"/>
    <w:rsid w:val="00C27458"/>
    <w:rsid w:val="00C2746C"/>
    <w:rsid w:val="00C27519"/>
    <w:rsid w:val="00C27585"/>
    <w:rsid w:val="00C27612"/>
    <w:rsid w:val="00C2763D"/>
    <w:rsid w:val="00C276C8"/>
    <w:rsid w:val="00C27767"/>
    <w:rsid w:val="00C27770"/>
    <w:rsid w:val="00C27869"/>
    <w:rsid w:val="00C27B7B"/>
    <w:rsid w:val="00C27C18"/>
    <w:rsid w:val="00C27CD9"/>
    <w:rsid w:val="00C27CDB"/>
    <w:rsid w:val="00C27CFB"/>
    <w:rsid w:val="00C27D33"/>
    <w:rsid w:val="00C27E04"/>
    <w:rsid w:val="00C27F04"/>
    <w:rsid w:val="00C2C27F"/>
    <w:rsid w:val="00C30162"/>
    <w:rsid w:val="00C301D0"/>
    <w:rsid w:val="00C3020A"/>
    <w:rsid w:val="00C3023C"/>
    <w:rsid w:val="00C30468"/>
    <w:rsid w:val="00C304F5"/>
    <w:rsid w:val="00C30502"/>
    <w:rsid w:val="00C306CE"/>
    <w:rsid w:val="00C30757"/>
    <w:rsid w:val="00C3077F"/>
    <w:rsid w:val="00C3078D"/>
    <w:rsid w:val="00C30805"/>
    <w:rsid w:val="00C30874"/>
    <w:rsid w:val="00C30A2C"/>
    <w:rsid w:val="00C30A5B"/>
    <w:rsid w:val="00C30BE5"/>
    <w:rsid w:val="00C30DC8"/>
    <w:rsid w:val="00C30F44"/>
    <w:rsid w:val="00C31110"/>
    <w:rsid w:val="00C31117"/>
    <w:rsid w:val="00C3111A"/>
    <w:rsid w:val="00C3114B"/>
    <w:rsid w:val="00C311A6"/>
    <w:rsid w:val="00C31231"/>
    <w:rsid w:val="00C3127B"/>
    <w:rsid w:val="00C31403"/>
    <w:rsid w:val="00C31436"/>
    <w:rsid w:val="00C314A1"/>
    <w:rsid w:val="00C314A5"/>
    <w:rsid w:val="00C316DD"/>
    <w:rsid w:val="00C31718"/>
    <w:rsid w:val="00C318E7"/>
    <w:rsid w:val="00C319B3"/>
    <w:rsid w:val="00C31AD0"/>
    <w:rsid w:val="00C31AEB"/>
    <w:rsid w:val="00C31BA0"/>
    <w:rsid w:val="00C31C18"/>
    <w:rsid w:val="00C31CFA"/>
    <w:rsid w:val="00C31D0C"/>
    <w:rsid w:val="00C31D21"/>
    <w:rsid w:val="00C31DCB"/>
    <w:rsid w:val="00C31E31"/>
    <w:rsid w:val="00C31EA9"/>
    <w:rsid w:val="00C31F3E"/>
    <w:rsid w:val="00C3200D"/>
    <w:rsid w:val="00C32045"/>
    <w:rsid w:val="00C3215A"/>
    <w:rsid w:val="00C32203"/>
    <w:rsid w:val="00C3234C"/>
    <w:rsid w:val="00C32354"/>
    <w:rsid w:val="00C32473"/>
    <w:rsid w:val="00C324EF"/>
    <w:rsid w:val="00C3253D"/>
    <w:rsid w:val="00C3253F"/>
    <w:rsid w:val="00C32710"/>
    <w:rsid w:val="00C3271D"/>
    <w:rsid w:val="00C32868"/>
    <w:rsid w:val="00C328F6"/>
    <w:rsid w:val="00C32916"/>
    <w:rsid w:val="00C329BD"/>
    <w:rsid w:val="00C329F1"/>
    <w:rsid w:val="00C32D40"/>
    <w:rsid w:val="00C32D44"/>
    <w:rsid w:val="00C32E51"/>
    <w:rsid w:val="00C32EF0"/>
    <w:rsid w:val="00C32F18"/>
    <w:rsid w:val="00C32F1D"/>
    <w:rsid w:val="00C330DC"/>
    <w:rsid w:val="00C33108"/>
    <w:rsid w:val="00C33168"/>
    <w:rsid w:val="00C331AC"/>
    <w:rsid w:val="00C33206"/>
    <w:rsid w:val="00C33390"/>
    <w:rsid w:val="00C33497"/>
    <w:rsid w:val="00C33669"/>
    <w:rsid w:val="00C33703"/>
    <w:rsid w:val="00C337C7"/>
    <w:rsid w:val="00C338E9"/>
    <w:rsid w:val="00C33967"/>
    <w:rsid w:val="00C33A18"/>
    <w:rsid w:val="00C33B9D"/>
    <w:rsid w:val="00C33D15"/>
    <w:rsid w:val="00C33D26"/>
    <w:rsid w:val="00C33D28"/>
    <w:rsid w:val="00C33F0E"/>
    <w:rsid w:val="00C33F83"/>
    <w:rsid w:val="00C33F96"/>
    <w:rsid w:val="00C33FC6"/>
    <w:rsid w:val="00C33FD3"/>
    <w:rsid w:val="00C33FDE"/>
    <w:rsid w:val="00C3401C"/>
    <w:rsid w:val="00C3402C"/>
    <w:rsid w:val="00C3402F"/>
    <w:rsid w:val="00C3404D"/>
    <w:rsid w:val="00C3421E"/>
    <w:rsid w:val="00C3430B"/>
    <w:rsid w:val="00C3437C"/>
    <w:rsid w:val="00C34406"/>
    <w:rsid w:val="00C34459"/>
    <w:rsid w:val="00C3459D"/>
    <w:rsid w:val="00C347A1"/>
    <w:rsid w:val="00C34803"/>
    <w:rsid w:val="00C3484C"/>
    <w:rsid w:val="00C34856"/>
    <w:rsid w:val="00C348F5"/>
    <w:rsid w:val="00C34948"/>
    <w:rsid w:val="00C34961"/>
    <w:rsid w:val="00C349CD"/>
    <w:rsid w:val="00C34A48"/>
    <w:rsid w:val="00C34B55"/>
    <w:rsid w:val="00C34BED"/>
    <w:rsid w:val="00C34D50"/>
    <w:rsid w:val="00C34E8C"/>
    <w:rsid w:val="00C34EB2"/>
    <w:rsid w:val="00C34FB9"/>
    <w:rsid w:val="00C35022"/>
    <w:rsid w:val="00C35041"/>
    <w:rsid w:val="00C350A1"/>
    <w:rsid w:val="00C350B1"/>
    <w:rsid w:val="00C350CB"/>
    <w:rsid w:val="00C350EC"/>
    <w:rsid w:val="00C350EF"/>
    <w:rsid w:val="00C35158"/>
    <w:rsid w:val="00C351E1"/>
    <w:rsid w:val="00C351F7"/>
    <w:rsid w:val="00C352C0"/>
    <w:rsid w:val="00C35301"/>
    <w:rsid w:val="00C35337"/>
    <w:rsid w:val="00C35420"/>
    <w:rsid w:val="00C3542D"/>
    <w:rsid w:val="00C3546E"/>
    <w:rsid w:val="00C354BB"/>
    <w:rsid w:val="00C35596"/>
    <w:rsid w:val="00C355E9"/>
    <w:rsid w:val="00C35624"/>
    <w:rsid w:val="00C35782"/>
    <w:rsid w:val="00C35997"/>
    <w:rsid w:val="00C359F2"/>
    <w:rsid w:val="00C35AA7"/>
    <w:rsid w:val="00C35BE0"/>
    <w:rsid w:val="00C35CAD"/>
    <w:rsid w:val="00C35D93"/>
    <w:rsid w:val="00C35E29"/>
    <w:rsid w:val="00C35E2A"/>
    <w:rsid w:val="00C35FD7"/>
    <w:rsid w:val="00C36030"/>
    <w:rsid w:val="00C36131"/>
    <w:rsid w:val="00C3618B"/>
    <w:rsid w:val="00C36251"/>
    <w:rsid w:val="00C3625B"/>
    <w:rsid w:val="00C364D8"/>
    <w:rsid w:val="00C36547"/>
    <w:rsid w:val="00C36572"/>
    <w:rsid w:val="00C365CC"/>
    <w:rsid w:val="00C3678E"/>
    <w:rsid w:val="00C369BA"/>
    <w:rsid w:val="00C36A23"/>
    <w:rsid w:val="00C36A6B"/>
    <w:rsid w:val="00C36A85"/>
    <w:rsid w:val="00C36A9C"/>
    <w:rsid w:val="00C36AC8"/>
    <w:rsid w:val="00C36B80"/>
    <w:rsid w:val="00C36C9F"/>
    <w:rsid w:val="00C36CC1"/>
    <w:rsid w:val="00C36CD4"/>
    <w:rsid w:val="00C36D18"/>
    <w:rsid w:val="00C36D71"/>
    <w:rsid w:val="00C36D9D"/>
    <w:rsid w:val="00C36DE6"/>
    <w:rsid w:val="00C36E0F"/>
    <w:rsid w:val="00C36F02"/>
    <w:rsid w:val="00C36F07"/>
    <w:rsid w:val="00C36FDD"/>
    <w:rsid w:val="00C3702E"/>
    <w:rsid w:val="00C37060"/>
    <w:rsid w:val="00C3718A"/>
    <w:rsid w:val="00C371B4"/>
    <w:rsid w:val="00C37214"/>
    <w:rsid w:val="00C37308"/>
    <w:rsid w:val="00C37317"/>
    <w:rsid w:val="00C37369"/>
    <w:rsid w:val="00C3742A"/>
    <w:rsid w:val="00C374EE"/>
    <w:rsid w:val="00C37604"/>
    <w:rsid w:val="00C376AD"/>
    <w:rsid w:val="00C377AC"/>
    <w:rsid w:val="00C37864"/>
    <w:rsid w:val="00C378CC"/>
    <w:rsid w:val="00C37A2B"/>
    <w:rsid w:val="00C37A34"/>
    <w:rsid w:val="00C37A90"/>
    <w:rsid w:val="00C37AF7"/>
    <w:rsid w:val="00C37B3C"/>
    <w:rsid w:val="00C37B57"/>
    <w:rsid w:val="00C37BF9"/>
    <w:rsid w:val="00C37C15"/>
    <w:rsid w:val="00C37D30"/>
    <w:rsid w:val="00C37F6C"/>
    <w:rsid w:val="00C37FE8"/>
    <w:rsid w:val="00C38B0E"/>
    <w:rsid w:val="00C400AE"/>
    <w:rsid w:val="00C400E4"/>
    <w:rsid w:val="00C40130"/>
    <w:rsid w:val="00C40273"/>
    <w:rsid w:val="00C4042D"/>
    <w:rsid w:val="00C40528"/>
    <w:rsid w:val="00C406CE"/>
    <w:rsid w:val="00C40790"/>
    <w:rsid w:val="00C40A24"/>
    <w:rsid w:val="00C40AE5"/>
    <w:rsid w:val="00C40B3F"/>
    <w:rsid w:val="00C40BAA"/>
    <w:rsid w:val="00C40D37"/>
    <w:rsid w:val="00C40D44"/>
    <w:rsid w:val="00C40D79"/>
    <w:rsid w:val="00C40DA6"/>
    <w:rsid w:val="00C40DED"/>
    <w:rsid w:val="00C40DEF"/>
    <w:rsid w:val="00C40ED6"/>
    <w:rsid w:val="00C40EFD"/>
    <w:rsid w:val="00C40F19"/>
    <w:rsid w:val="00C40F3D"/>
    <w:rsid w:val="00C40F99"/>
    <w:rsid w:val="00C41038"/>
    <w:rsid w:val="00C4117E"/>
    <w:rsid w:val="00C41376"/>
    <w:rsid w:val="00C4137E"/>
    <w:rsid w:val="00C413FF"/>
    <w:rsid w:val="00C41558"/>
    <w:rsid w:val="00C415B7"/>
    <w:rsid w:val="00C416AD"/>
    <w:rsid w:val="00C416E1"/>
    <w:rsid w:val="00C417EC"/>
    <w:rsid w:val="00C4195E"/>
    <w:rsid w:val="00C4198A"/>
    <w:rsid w:val="00C41B06"/>
    <w:rsid w:val="00C41C67"/>
    <w:rsid w:val="00C41D9D"/>
    <w:rsid w:val="00C41E74"/>
    <w:rsid w:val="00C42015"/>
    <w:rsid w:val="00C42051"/>
    <w:rsid w:val="00C42081"/>
    <w:rsid w:val="00C420EC"/>
    <w:rsid w:val="00C42167"/>
    <w:rsid w:val="00C421DB"/>
    <w:rsid w:val="00C423D8"/>
    <w:rsid w:val="00C42412"/>
    <w:rsid w:val="00C424F2"/>
    <w:rsid w:val="00C4250B"/>
    <w:rsid w:val="00C42518"/>
    <w:rsid w:val="00C425E7"/>
    <w:rsid w:val="00C4269A"/>
    <w:rsid w:val="00C42726"/>
    <w:rsid w:val="00C4272B"/>
    <w:rsid w:val="00C4286B"/>
    <w:rsid w:val="00C4295C"/>
    <w:rsid w:val="00C42ACE"/>
    <w:rsid w:val="00C42B12"/>
    <w:rsid w:val="00C42C21"/>
    <w:rsid w:val="00C42D63"/>
    <w:rsid w:val="00C42DDA"/>
    <w:rsid w:val="00C430AF"/>
    <w:rsid w:val="00C4317D"/>
    <w:rsid w:val="00C43188"/>
    <w:rsid w:val="00C43189"/>
    <w:rsid w:val="00C43213"/>
    <w:rsid w:val="00C43238"/>
    <w:rsid w:val="00C4325C"/>
    <w:rsid w:val="00C43398"/>
    <w:rsid w:val="00C43406"/>
    <w:rsid w:val="00C4347C"/>
    <w:rsid w:val="00C43509"/>
    <w:rsid w:val="00C4351F"/>
    <w:rsid w:val="00C436AB"/>
    <w:rsid w:val="00C43746"/>
    <w:rsid w:val="00C43808"/>
    <w:rsid w:val="00C438A6"/>
    <w:rsid w:val="00C43908"/>
    <w:rsid w:val="00C43909"/>
    <w:rsid w:val="00C4391E"/>
    <w:rsid w:val="00C43998"/>
    <w:rsid w:val="00C43A56"/>
    <w:rsid w:val="00C43A72"/>
    <w:rsid w:val="00C43B04"/>
    <w:rsid w:val="00C43B8C"/>
    <w:rsid w:val="00C43BFB"/>
    <w:rsid w:val="00C43FD1"/>
    <w:rsid w:val="00C43FF8"/>
    <w:rsid w:val="00C44245"/>
    <w:rsid w:val="00C44308"/>
    <w:rsid w:val="00C44421"/>
    <w:rsid w:val="00C44428"/>
    <w:rsid w:val="00C44961"/>
    <w:rsid w:val="00C449A3"/>
    <w:rsid w:val="00C449B5"/>
    <w:rsid w:val="00C44A7B"/>
    <w:rsid w:val="00C44B92"/>
    <w:rsid w:val="00C44CFF"/>
    <w:rsid w:val="00C44D81"/>
    <w:rsid w:val="00C44E2B"/>
    <w:rsid w:val="00C44E6E"/>
    <w:rsid w:val="00C44F27"/>
    <w:rsid w:val="00C44F2A"/>
    <w:rsid w:val="00C45057"/>
    <w:rsid w:val="00C4509E"/>
    <w:rsid w:val="00C4522C"/>
    <w:rsid w:val="00C452D9"/>
    <w:rsid w:val="00C4544D"/>
    <w:rsid w:val="00C45452"/>
    <w:rsid w:val="00C454B7"/>
    <w:rsid w:val="00C4558B"/>
    <w:rsid w:val="00C455E6"/>
    <w:rsid w:val="00C45735"/>
    <w:rsid w:val="00C4579E"/>
    <w:rsid w:val="00C457CE"/>
    <w:rsid w:val="00C45843"/>
    <w:rsid w:val="00C45874"/>
    <w:rsid w:val="00C458E9"/>
    <w:rsid w:val="00C4592B"/>
    <w:rsid w:val="00C45A59"/>
    <w:rsid w:val="00C45AED"/>
    <w:rsid w:val="00C45B7A"/>
    <w:rsid w:val="00C45BEE"/>
    <w:rsid w:val="00C45C4B"/>
    <w:rsid w:val="00C45D93"/>
    <w:rsid w:val="00C45EF7"/>
    <w:rsid w:val="00C45F73"/>
    <w:rsid w:val="00C45F88"/>
    <w:rsid w:val="00C46115"/>
    <w:rsid w:val="00C462FE"/>
    <w:rsid w:val="00C46338"/>
    <w:rsid w:val="00C4636F"/>
    <w:rsid w:val="00C4645B"/>
    <w:rsid w:val="00C4647B"/>
    <w:rsid w:val="00C464DB"/>
    <w:rsid w:val="00C464F2"/>
    <w:rsid w:val="00C4653F"/>
    <w:rsid w:val="00C466F5"/>
    <w:rsid w:val="00C46747"/>
    <w:rsid w:val="00C46810"/>
    <w:rsid w:val="00C46895"/>
    <w:rsid w:val="00C468BE"/>
    <w:rsid w:val="00C468E6"/>
    <w:rsid w:val="00C46920"/>
    <w:rsid w:val="00C4693A"/>
    <w:rsid w:val="00C46A39"/>
    <w:rsid w:val="00C46BDB"/>
    <w:rsid w:val="00C46C69"/>
    <w:rsid w:val="00C46F34"/>
    <w:rsid w:val="00C46F81"/>
    <w:rsid w:val="00C47206"/>
    <w:rsid w:val="00C4726F"/>
    <w:rsid w:val="00C472C1"/>
    <w:rsid w:val="00C473E7"/>
    <w:rsid w:val="00C4744A"/>
    <w:rsid w:val="00C47523"/>
    <w:rsid w:val="00C47622"/>
    <w:rsid w:val="00C476B9"/>
    <w:rsid w:val="00C47711"/>
    <w:rsid w:val="00C4779A"/>
    <w:rsid w:val="00C47820"/>
    <w:rsid w:val="00C479EC"/>
    <w:rsid w:val="00C47B26"/>
    <w:rsid w:val="00C47B5A"/>
    <w:rsid w:val="00C47BAA"/>
    <w:rsid w:val="00C47BF8"/>
    <w:rsid w:val="00C47C27"/>
    <w:rsid w:val="00C47D09"/>
    <w:rsid w:val="00C47D41"/>
    <w:rsid w:val="00C47D73"/>
    <w:rsid w:val="00C47D80"/>
    <w:rsid w:val="00C47DEE"/>
    <w:rsid w:val="00C47E06"/>
    <w:rsid w:val="00C47E60"/>
    <w:rsid w:val="00C47EC4"/>
    <w:rsid w:val="00C47ECD"/>
    <w:rsid w:val="00C47F0D"/>
    <w:rsid w:val="00C47F32"/>
    <w:rsid w:val="00C47F39"/>
    <w:rsid w:val="00C50002"/>
    <w:rsid w:val="00C500F3"/>
    <w:rsid w:val="00C5015A"/>
    <w:rsid w:val="00C50162"/>
    <w:rsid w:val="00C5019D"/>
    <w:rsid w:val="00C5022D"/>
    <w:rsid w:val="00C50326"/>
    <w:rsid w:val="00C5032C"/>
    <w:rsid w:val="00C503A9"/>
    <w:rsid w:val="00C504C7"/>
    <w:rsid w:val="00C505B6"/>
    <w:rsid w:val="00C505C5"/>
    <w:rsid w:val="00C50748"/>
    <w:rsid w:val="00C507E4"/>
    <w:rsid w:val="00C507EE"/>
    <w:rsid w:val="00C5089B"/>
    <w:rsid w:val="00C5090B"/>
    <w:rsid w:val="00C50979"/>
    <w:rsid w:val="00C50C39"/>
    <w:rsid w:val="00C50CEB"/>
    <w:rsid w:val="00C50D44"/>
    <w:rsid w:val="00C50D81"/>
    <w:rsid w:val="00C50E97"/>
    <w:rsid w:val="00C50F0E"/>
    <w:rsid w:val="00C50F9A"/>
    <w:rsid w:val="00C50FB0"/>
    <w:rsid w:val="00C5111F"/>
    <w:rsid w:val="00C5119D"/>
    <w:rsid w:val="00C51274"/>
    <w:rsid w:val="00C51291"/>
    <w:rsid w:val="00C512DC"/>
    <w:rsid w:val="00C513EA"/>
    <w:rsid w:val="00C5142F"/>
    <w:rsid w:val="00C5148F"/>
    <w:rsid w:val="00C51554"/>
    <w:rsid w:val="00C51607"/>
    <w:rsid w:val="00C5171B"/>
    <w:rsid w:val="00C51740"/>
    <w:rsid w:val="00C51846"/>
    <w:rsid w:val="00C518C3"/>
    <w:rsid w:val="00C51D2E"/>
    <w:rsid w:val="00C51DEC"/>
    <w:rsid w:val="00C51E3D"/>
    <w:rsid w:val="00C51FC0"/>
    <w:rsid w:val="00C521AC"/>
    <w:rsid w:val="00C521E6"/>
    <w:rsid w:val="00C521FD"/>
    <w:rsid w:val="00C52561"/>
    <w:rsid w:val="00C5259F"/>
    <w:rsid w:val="00C525F7"/>
    <w:rsid w:val="00C52630"/>
    <w:rsid w:val="00C52645"/>
    <w:rsid w:val="00C5277B"/>
    <w:rsid w:val="00C527E0"/>
    <w:rsid w:val="00C52825"/>
    <w:rsid w:val="00C528B6"/>
    <w:rsid w:val="00C528F2"/>
    <w:rsid w:val="00C52A91"/>
    <w:rsid w:val="00C52BBB"/>
    <w:rsid w:val="00C52C41"/>
    <w:rsid w:val="00C52DCF"/>
    <w:rsid w:val="00C52E4B"/>
    <w:rsid w:val="00C52E8A"/>
    <w:rsid w:val="00C5306B"/>
    <w:rsid w:val="00C53162"/>
    <w:rsid w:val="00C531E4"/>
    <w:rsid w:val="00C531FF"/>
    <w:rsid w:val="00C53212"/>
    <w:rsid w:val="00C53250"/>
    <w:rsid w:val="00C532E5"/>
    <w:rsid w:val="00C5331C"/>
    <w:rsid w:val="00C5342C"/>
    <w:rsid w:val="00C534D9"/>
    <w:rsid w:val="00C53515"/>
    <w:rsid w:val="00C535E8"/>
    <w:rsid w:val="00C535EF"/>
    <w:rsid w:val="00C53661"/>
    <w:rsid w:val="00C536DE"/>
    <w:rsid w:val="00C5377F"/>
    <w:rsid w:val="00C53815"/>
    <w:rsid w:val="00C5388B"/>
    <w:rsid w:val="00C538E8"/>
    <w:rsid w:val="00C5392C"/>
    <w:rsid w:val="00C53991"/>
    <w:rsid w:val="00C53AEA"/>
    <w:rsid w:val="00C53B51"/>
    <w:rsid w:val="00C53B69"/>
    <w:rsid w:val="00C53B73"/>
    <w:rsid w:val="00C53C7F"/>
    <w:rsid w:val="00C53CC7"/>
    <w:rsid w:val="00C53D05"/>
    <w:rsid w:val="00C53D2F"/>
    <w:rsid w:val="00C53DCE"/>
    <w:rsid w:val="00C53DF1"/>
    <w:rsid w:val="00C53E05"/>
    <w:rsid w:val="00C53EBC"/>
    <w:rsid w:val="00C53EC7"/>
    <w:rsid w:val="00C53EDA"/>
    <w:rsid w:val="00C53F5C"/>
    <w:rsid w:val="00C53F7F"/>
    <w:rsid w:val="00C54127"/>
    <w:rsid w:val="00C542F1"/>
    <w:rsid w:val="00C543B9"/>
    <w:rsid w:val="00C54408"/>
    <w:rsid w:val="00C54592"/>
    <w:rsid w:val="00C545CB"/>
    <w:rsid w:val="00C54876"/>
    <w:rsid w:val="00C54906"/>
    <w:rsid w:val="00C54B30"/>
    <w:rsid w:val="00C54BCE"/>
    <w:rsid w:val="00C54CBA"/>
    <w:rsid w:val="00C54CC0"/>
    <w:rsid w:val="00C54E14"/>
    <w:rsid w:val="00C54E2A"/>
    <w:rsid w:val="00C54EB4"/>
    <w:rsid w:val="00C54F1E"/>
    <w:rsid w:val="00C54F47"/>
    <w:rsid w:val="00C54FCF"/>
    <w:rsid w:val="00C55011"/>
    <w:rsid w:val="00C5501A"/>
    <w:rsid w:val="00C55060"/>
    <w:rsid w:val="00C55132"/>
    <w:rsid w:val="00C55225"/>
    <w:rsid w:val="00C55230"/>
    <w:rsid w:val="00C55252"/>
    <w:rsid w:val="00C55337"/>
    <w:rsid w:val="00C553AB"/>
    <w:rsid w:val="00C553CF"/>
    <w:rsid w:val="00C55444"/>
    <w:rsid w:val="00C55496"/>
    <w:rsid w:val="00C554E7"/>
    <w:rsid w:val="00C555DE"/>
    <w:rsid w:val="00C55611"/>
    <w:rsid w:val="00C5570D"/>
    <w:rsid w:val="00C55843"/>
    <w:rsid w:val="00C55923"/>
    <w:rsid w:val="00C5595B"/>
    <w:rsid w:val="00C55978"/>
    <w:rsid w:val="00C55986"/>
    <w:rsid w:val="00C559CE"/>
    <w:rsid w:val="00C55BD0"/>
    <w:rsid w:val="00C55BD5"/>
    <w:rsid w:val="00C55BF9"/>
    <w:rsid w:val="00C55C17"/>
    <w:rsid w:val="00C55C41"/>
    <w:rsid w:val="00C55CBD"/>
    <w:rsid w:val="00C55DCF"/>
    <w:rsid w:val="00C55EA5"/>
    <w:rsid w:val="00C56054"/>
    <w:rsid w:val="00C56132"/>
    <w:rsid w:val="00C5616E"/>
    <w:rsid w:val="00C562D6"/>
    <w:rsid w:val="00C56313"/>
    <w:rsid w:val="00C56383"/>
    <w:rsid w:val="00C56498"/>
    <w:rsid w:val="00C566A2"/>
    <w:rsid w:val="00C56932"/>
    <w:rsid w:val="00C569FA"/>
    <w:rsid w:val="00C56B3E"/>
    <w:rsid w:val="00C56C68"/>
    <w:rsid w:val="00C56D3B"/>
    <w:rsid w:val="00C56D60"/>
    <w:rsid w:val="00C56D9B"/>
    <w:rsid w:val="00C56E32"/>
    <w:rsid w:val="00C56FA9"/>
    <w:rsid w:val="00C56FCE"/>
    <w:rsid w:val="00C5711C"/>
    <w:rsid w:val="00C571D0"/>
    <w:rsid w:val="00C57292"/>
    <w:rsid w:val="00C5747B"/>
    <w:rsid w:val="00C57480"/>
    <w:rsid w:val="00C574BB"/>
    <w:rsid w:val="00C57590"/>
    <w:rsid w:val="00C575D2"/>
    <w:rsid w:val="00C57662"/>
    <w:rsid w:val="00C57817"/>
    <w:rsid w:val="00C5782E"/>
    <w:rsid w:val="00C57839"/>
    <w:rsid w:val="00C5786C"/>
    <w:rsid w:val="00C578EE"/>
    <w:rsid w:val="00C57BC3"/>
    <w:rsid w:val="00C57C1A"/>
    <w:rsid w:val="00C57C33"/>
    <w:rsid w:val="00C57CF2"/>
    <w:rsid w:val="00C57D08"/>
    <w:rsid w:val="00C57F8D"/>
    <w:rsid w:val="00C5DFFF"/>
    <w:rsid w:val="00C60048"/>
    <w:rsid w:val="00C60124"/>
    <w:rsid w:val="00C60301"/>
    <w:rsid w:val="00C60348"/>
    <w:rsid w:val="00C603DD"/>
    <w:rsid w:val="00C6045C"/>
    <w:rsid w:val="00C60595"/>
    <w:rsid w:val="00C605B8"/>
    <w:rsid w:val="00C605C1"/>
    <w:rsid w:val="00C605FB"/>
    <w:rsid w:val="00C607BF"/>
    <w:rsid w:val="00C607DC"/>
    <w:rsid w:val="00C6088D"/>
    <w:rsid w:val="00C608D9"/>
    <w:rsid w:val="00C60949"/>
    <w:rsid w:val="00C60A17"/>
    <w:rsid w:val="00C60A1E"/>
    <w:rsid w:val="00C60A86"/>
    <w:rsid w:val="00C60B22"/>
    <w:rsid w:val="00C60C73"/>
    <w:rsid w:val="00C60CF7"/>
    <w:rsid w:val="00C61078"/>
    <w:rsid w:val="00C610DF"/>
    <w:rsid w:val="00C61109"/>
    <w:rsid w:val="00C61161"/>
    <w:rsid w:val="00C612B5"/>
    <w:rsid w:val="00C6138A"/>
    <w:rsid w:val="00C613B7"/>
    <w:rsid w:val="00C616A1"/>
    <w:rsid w:val="00C616E4"/>
    <w:rsid w:val="00C619AC"/>
    <w:rsid w:val="00C61B43"/>
    <w:rsid w:val="00C61B6A"/>
    <w:rsid w:val="00C61DB6"/>
    <w:rsid w:val="00C61E25"/>
    <w:rsid w:val="00C61E7E"/>
    <w:rsid w:val="00C61EA2"/>
    <w:rsid w:val="00C61EC0"/>
    <w:rsid w:val="00C61F99"/>
    <w:rsid w:val="00C61FD5"/>
    <w:rsid w:val="00C620FE"/>
    <w:rsid w:val="00C621C3"/>
    <w:rsid w:val="00C621E1"/>
    <w:rsid w:val="00C62229"/>
    <w:rsid w:val="00C62233"/>
    <w:rsid w:val="00C622E5"/>
    <w:rsid w:val="00C62318"/>
    <w:rsid w:val="00C6234D"/>
    <w:rsid w:val="00C62380"/>
    <w:rsid w:val="00C623D6"/>
    <w:rsid w:val="00C6243B"/>
    <w:rsid w:val="00C62506"/>
    <w:rsid w:val="00C62556"/>
    <w:rsid w:val="00C62574"/>
    <w:rsid w:val="00C625A0"/>
    <w:rsid w:val="00C62697"/>
    <w:rsid w:val="00C62840"/>
    <w:rsid w:val="00C62845"/>
    <w:rsid w:val="00C628E2"/>
    <w:rsid w:val="00C62931"/>
    <w:rsid w:val="00C62D14"/>
    <w:rsid w:val="00C62D83"/>
    <w:rsid w:val="00C62FEC"/>
    <w:rsid w:val="00C63036"/>
    <w:rsid w:val="00C631EC"/>
    <w:rsid w:val="00C63273"/>
    <w:rsid w:val="00C633A3"/>
    <w:rsid w:val="00C63431"/>
    <w:rsid w:val="00C63473"/>
    <w:rsid w:val="00C634A5"/>
    <w:rsid w:val="00C634BC"/>
    <w:rsid w:val="00C635C2"/>
    <w:rsid w:val="00C63928"/>
    <w:rsid w:val="00C63B42"/>
    <w:rsid w:val="00C63B9C"/>
    <w:rsid w:val="00C63BB0"/>
    <w:rsid w:val="00C63C83"/>
    <w:rsid w:val="00C63CF8"/>
    <w:rsid w:val="00C63F84"/>
    <w:rsid w:val="00C64007"/>
    <w:rsid w:val="00C6406D"/>
    <w:rsid w:val="00C640BC"/>
    <w:rsid w:val="00C64128"/>
    <w:rsid w:val="00C64183"/>
    <w:rsid w:val="00C64219"/>
    <w:rsid w:val="00C64299"/>
    <w:rsid w:val="00C642B3"/>
    <w:rsid w:val="00C642C7"/>
    <w:rsid w:val="00C6448D"/>
    <w:rsid w:val="00C64581"/>
    <w:rsid w:val="00C64687"/>
    <w:rsid w:val="00C646D3"/>
    <w:rsid w:val="00C64A2C"/>
    <w:rsid w:val="00C64AA9"/>
    <w:rsid w:val="00C64AB8"/>
    <w:rsid w:val="00C64B27"/>
    <w:rsid w:val="00C64BB1"/>
    <w:rsid w:val="00C64C34"/>
    <w:rsid w:val="00C64D46"/>
    <w:rsid w:val="00C64D96"/>
    <w:rsid w:val="00C64DE6"/>
    <w:rsid w:val="00C64E99"/>
    <w:rsid w:val="00C64F23"/>
    <w:rsid w:val="00C6500F"/>
    <w:rsid w:val="00C65036"/>
    <w:rsid w:val="00C65152"/>
    <w:rsid w:val="00C65203"/>
    <w:rsid w:val="00C6541B"/>
    <w:rsid w:val="00C655F2"/>
    <w:rsid w:val="00C656ED"/>
    <w:rsid w:val="00C656FC"/>
    <w:rsid w:val="00C657D3"/>
    <w:rsid w:val="00C657F9"/>
    <w:rsid w:val="00C65809"/>
    <w:rsid w:val="00C658E6"/>
    <w:rsid w:val="00C65982"/>
    <w:rsid w:val="00C65A6C"/>
    <w:rsid w:val="00C65B1E"/>
    <w:rsid w:val="00C65B61"/>
    <w:rsid w:val="00C65BF6"/>
    <w:rsid w:val="00C65C22"/>
    <w:rsid w:val="00C65FBE"/>
    <w:rsid w:val="00C663AC"/>
    <w:rsid w:val="00C663BE"/>
    <w:rsid w:val="00C6652B"/>
    <w:rsid w:val="00C6660E"/>
    <w:rsid w:val="00C66610"/>
    <w:rsid w:val="00C666B0"/>
    <w:rsid w:val="00C666B6"/>
    <w:rsid w:val="00C666DB"/>
    <w:rsid w:val="00C668A2"/>
    <w:rsid w:val="00C668EB"/>
    <w:rsid w:val="00C6693E"/>
    <w:rsid w:val="00C6698A"/>
    <w:rsid w:val="00C66A1B"/>
    <w:rsid w:val="00C66AF3"/>
    <w:rsid w:val="00C66C93"/>
    <w:rsid w:val="00C66CF8"/>
    <w:rsid w:val="00C66D37"/>
    <w:rsid w:val="00C66E32"/>
    <w:rsid w:val="00C66E71"/>
    <w:rsid w:val="00C66F65"/>
    <w:rsid w:val="00C66FA0"/>
    <w:rsid w:val="00C67065"/>
    <w:rsid w:val="00C6708D"/>
    <w:rsid w:val="00C670F7"/>
    <w:rsid w:val="00C67206"/>
    <w:rsid w:val="00C672EE"/>
    <w:rsid w:val="00C673E5"/>
    <w:rsid w:val="00C673E6"/>
    <w:rsid w:val="00C67487"/>
    <w:rsid w:val="00C67673"/>
    <w:rsid w:val="00C679FD"/>
    <w:rsid w:val="00C67A2D"/>
    <w:rsid w:val="00C67A4D"/>
    <w:rsid w:val="00C67A4E"/>
    <w:rsid w:val="00C67A58"/>
    <w:rsid w:val="00C67B34"/>
    <w:rsid w:val="00C67B42"/>
    <w:rsid w:val="00C67BFF"/>
    <w:rsid w:val="00C67CB6"/>
    <w:rsid w:val="00C67DCE"/>
    <w:rsid w:val="00C67E3C"/>
    <w:rsid w:val="00C67FAB"/>
    <w:rsid w:val="00C70049"/>
    <w:rsid w:val="00C70069"/>
    <w:rsid w:val="00C700BF"/>
    <w:rsid w:val="00C7028B"/>
    <w:rsid w:val="00C70295"/>
    <w:rsid w:val="00C70306"/>
    <w:rsid w:val="00C70532"/>
    <w:rsid w:val="00C70567"/>
    <w:rsid w:val="00C70635"/>
    <w:rsid w:val="00C706BD"/>
    <w:rsid w:val="00C706E1"/>
    <w:rsid w:val="00C70784"/>
    <w:rsid w:val="00C708FB"/>
    <w:rsid w:val="00C70B52"/>
    <w:rsid w:val="00C70BF7"/>
    <w:rsid w:val="00C70C9A"/>
    <w:rsid w:val="00C70D48"/>
    <w:rsid w:val="00C70D5E"/>
    <w:rsid w:val="00C70E43"/>
    <w:rsid w:val="00C70E53"/>
    <w:rsid w:val="00C70EF3"/>
    <w:rsid w:val="00C712DF"/>
    <w:rsid w:val="00C71362"/>
    <w:rsid w:val="00C713C1"/>
    <w:rsid w:val="00C7161F"/>
    <w:rsid w:val="00C71681"/>
    <w:rsid w:val="00C718AF"/>
    <w:rsid w:val="00C7195C"/>
    <w:rsid w:val="00C71984"/>
    <w:rsid w:val="00C71A12"/>
    <w:rsid w:val="00C71A4F"/>
    <w:rsid w:val="00C71AA6"/>
    <w:rsid w:val="00C71AFE"/>
    <w:rsid w:val="00C71B64"/>
    <w:rsid w:val="00C71BCA"/>
    <w:rsid w:val="00C71E54"/>
    <w:rsid w:val="00C71F52"/>
    <w:rsid w:val="00C71F93"/>
    <w:rsid w:val="00C720D3"/>
    <w:rsid w:val="00C721BF"/>
    <w:rsid w:val="00C7223D"/>
    <w:rsid w:val="00C7231C"/>
    <w:rsid w:val="00C723FF"/>
    <w:rsid w:val="00C7254E"/>
    <w:rsid w:val="00C725DB"/>
    <w:rsid w:val="00C72611"/>
    <w:rsid w:val="00C726EF"/>
    <w:rsid w:val="00C727B9"/>
    <w:rsid w:val="00C72812"/>
    <w:rsid w:val="00C72917"/>
    <w:rsid w:val="00C7293D"/>
    <w:rsid w:val="00C72979"/>
    <w:rsid w:val="00C72A49"/>
    <w:rsid w:val="00C72A86"/>
    <w:rsid w:val="00C72B71"/>
    <w:rsid w:val="00C72C0E"/>
    <w:rsid w:val="00C72CCE"/>
    <w:rsid w:val="00C72D98"/>
    <w:rsid w:val="00C72FF1"/>
    <w:rsid w:val="00C7303B"/>
    <w:rsid w:val="00C73060"/>
    <w:rsid w:val="00C7338C"/>
    <w:rsid w:val="00C73406"/>
    <w:rsid w:val="00C7364A"/>
    <w:rsid w:val="00C737B2"/>
    <w:rsid w:val="00C737C1"/>
    <w:rsid w:val="00C737ED"/>
    <w:rsid w:val="00C737FF"/>
    <w:rsid w:val="00C738B5"/>
    <w:rsid w:val="00C73909"/>
    <w:rsid w:val="00C739E0"/>
    <w:rsid w:val="00C73AC1"/>
    <w:rsid w:val="00C73C7B"/>
    <w:rsid w:val="00C73D46"/>
    <w:rsid w:val="00C73D9F"/>
    <w:rsid w:val="00C73DBD"/>
    <w:rsid w:val="00C73DFF"/>
    <w:rsid w:val="00C73E44"/>
    <w:rsid w:val="00C73E48"/>
    <w:rsid w:val="00C73EB6"/>
    <w:rsid w:val="00C73EDF"/>
    <w:rsid w:val="00C73FB2"/>
    <w:rsid w:val="00C7402D"/>
    <w:rsid w:val="00C741BF"/>
    <w:rsid w:val="00C7429E"/>
    <w:rsid w:val="00C743EA"/>
    <w:rsid w:val="00C744DD"/>
    <w:rsid w:val="00C74519"/>
    <w:rsid w:val="00C745B4"/>
    <w:rsid w:val="00C745B5"/>
    <w:rsid w:val="00C74629"/>
    <w:rsid w:val="00C7469B"/>
    <w:rsid w:val="00C74773"/>
    <w:rsid w:val="00C74781"/>
    <w:rsid w:val="00C747BB"/>
    <w:rsid w:val="00C747E7"/>
    <w:rsid w:val="00C747FF"/>
    <w:rsid w:val="00C7486D"/>
    <w:rsid w:val="00C748F2"/>
    <w:rsid w:val="00C74C70"/>
    <w:rsid w:val="00C74C98"/>
    <w:rsid w:val="00C74CC8"/>
    <w:rsid w:val="00C74D5B"/>
    <w:rsid w:val="00C75076"/>
    <w:rsid w:val="00C752CD"/>
    <w:rsid w:val="00C752E6"/>
    <w:rsid w:val="00C752F1"/>
    <w:rsid w:val="00C75329"/>
    <w:rsid w:val="00C75337"/>
    <w:rsid w:val="00C7535B"/>
    <w:rsid w:val="00C753A0"/>
    <w:rsid w:val="00C753EC"/>
    <w:rsid w:val="00C7562A"/>
    <w:rsid w:val="00C7566D"/>
    <w:rsid w:val="00C7568C"/>
    <w:rsid w:val="00C756DB"/>
    <w:rsid w:val="00C7596E"/>
    <w:rsid w:val="00C75C0F"/>
    <w:rsid w:val="00C75C20"/>
    <w:rsid w:val="00C75D0E"/>
    <w:rsid w:val="00C75D85"/>
    <w:rsid w:val="00C75DBA"/>
    <w:rsid w:val="00C75DC5"/>
    <w:rsid w:val="00C75DDA"/>
    <w:rsid w:val="00C75E13"/>
    <w:rsid w:val="00C75E71"/>
    <w:rsid w:val="00C75E92"/>
    <w:rsid w:val="00C75ED6"/>
    <w:rsid w:val="00C7608D"/>
    <w:rsid w:val="00C760E2"/>
    <w:rsid w:val="00C76245"/>
    <w:rsid w:val="00C76417"/>
    <w:rsid w:val="00C7641A"/>
    <w:rsid w:val="00C7645C"/>
    <w:rsid w:val="00C76514"/>
    <w:rsid w:val="00C76587"/>
    <w:rsid w:val="00C766AB"/>
    <w:rsid w:val="00C76762"/>
    <w:rsid w:val="00C767A0"/>
    <w:rsid w:val="00C7685C"/>
    <w:rsid w:val="00C76860"/>
    <w:rsid w:val="00C768EA"/>
    <w:rsid w:val="00C768EB"/>
    <w:rsid w:val="00C76902"/>
    <w:rsid w:val="00C7692C"/>
    <w:rsid w:val="00C769DC"/>
    <w:rsid w:val="00C76A16"/>
    <w:rsid w:val="00C76B1B"/>
    <w:rsid w:val="00C76B7E"/>
    <w:rsid w:val="00C76BC4"/>
    <w:rsid w:val="00C76D2E"/>
    <w:rsid w:val="00C76D2F"/>
    <w:rsid w:val="00C76DDB"/>
    <w:rsid w:val="00C76ED7"/>
    <w:rsid w:val="00C76F27"/>
    <w:rsid w:val="00C76FE5"/>
    <w:rsid w:val="00C7707D"/>
    <w:rsid w:val="00C77249"/>
    <w:rsid w:val="00C774D0"/>
    <w:rsid w:val="00C77594"/>
    <w:rsid w:val="00C775B6"/>
    <w:rsid w:val="00C77689"/>
    <w:rsid w:val="00C777BA"/>
    <w:rsid w:val="00C777D7"/>
    <w:rsid w:val="00C77831"/>
    <w:rsid w:val="00C778CA"/>
    <w:rsid w:val="00C7797E"/>
    <w:rsid w:val="00C77A28"/>
    <w:rsid w:val="00C77A30"/>
    <w:rsid w:val="00C77AC9"/>
    <w:rsid w:val="00C77BD8"/>
    <w:rsid w:val="00C77C0A"/>
    <w:rsid w:val="00C77CD7"/>
    <w:rsid w:val="00C77CFC"/>
    <w:rsid w:val="00C77D74"/>
    <w:rsid w:val="00C77EAB"/>
    <w:rsid w:val="00C77ED3"/>
    <w:rsid w:val="00C77EE4"/>
    <w:rsid w:val="00C77F39"/>
    <w:rsid w:val="00C77F4C"/>
    <w:rsid w:val="00C77F85"/>
    <w:rsid w:val="00C80048"/>
    <w:rsid w:val="00C8019D"/>
    <w:rsid w:val="00C801F5"/>
    <w:rsid w:val="00C80356"/>
    <w:rsid w:val="00C804E1"/>
    <w:rsid w:val="00C8051E"/>
    <w:rsid w:val="00C805C2"/>
    <w:rsid w:val="00C80699"/>
    <w:rsid w:val="00C806D7"/>
    <w:rsid w:val="00C80721"/>
    <w:rsid w:val="00C807CE"/>
    <w:rsid w:val="00C80806"/>
    <w:rsid w:val="00C80910"/>
    <w:rsid w:val="00C80920"/>
    <w:rsid w:val="00C80986"/>
    <w:rsid w:val="00C809D6"/>
    <w:rsid w:val="00C80C66"/>
    <w:rsid w:val="00C80D09"/>
    <w:rsid w:val="00C80D77"/>
    <w:rsid w:val="00C80DAA"/>
    <w:rsid w:val="00C80E8A"/>
    <w:rsid w:val="00C80EA2"/>
    <w:rsid w:val="00C80EE0"/>
    <w:rsid w:val="00C80F0B"/>
    <w:rsid w:val="00C80F56"/>
    <w:rsid w:val="00C80F90"/>
    <w:rsid w:val="00C813A2"/>
    <w:rsid w:val="00C81412"/>
    <w:rsid w:val="00C8148D"/>
    <w:rsid w:val="00C81529"/>
    <w:rsid w:val="00C81658"/>
    <w:rsid w:val="00C816D2"/>
    <w:rsid w:val="00C817BE"/>
    <w:rsid w:val="00C8188E"/>
    <w:rsid w:val="00C818D0"/>
    <w:rsid w:val="00C81924"/>
    <w:rsid w:val="00C819A0"/>
    <w:rsid w:val="00C81A2F"/>
    <w:rsid w:val="00C81AED"/>
    <w:rsid w:val="00C81AF4"/>
    <w:rsid w:val="00C81B99"/>
    <w:rsid w:val="00C81BA6"/>
    <w:rsid w:val="00C81C99"/>
    <w:rsid w:val="00C81CD5"/>
    <w:rsid w:val="00C81DD1"/>
    <w:rsid w:val="00C81DDA"/>
    <w:rsid w:val="00C81EF4"/>
    <w:rsid w:val="00C81F1F"/>
    <w:rsid w:val="00C8204B"/>
    <w:rsid w:val="00C82096"/>
    <w:rsid w:val="00C820D9"/>
    <w:rsid w:val="00C82370"/>
    <w:rsid w:val="00C8247E"/>
    <w:rsid w:val="00C82485"/>
    <w:rsid w:val="00C82553"/>
    <w:rsid w:val="00C82659"/>
    <w:rsid w:val="00C82725"/>
    <w:rsid w:val="00C827A9"/>
    <w:rsid w:val="00C827E6"/>
    <w:rsid w:val="00C82820"/>
    <w:rsid w:val="00C828B8"/>
    <w:rsid w:val="00C82960"/>
    <w:rsid w:val="00C829B9"/>
    <w:rsid w:val="00C82A78"/>
    <w:rsid w:val="00C82A7A"/>
    <w:rsid w:val="00C82B2F"/>
    <w:rsid w:val="00C82B8C"/>
    <w:rsid w:val="00C82BAF"/>
    <w:rsid w:val="00C82BEA"/>
    <w:rsid w:val="00C82D4F"/>
    <w:rsid w:val="00C82E4C"/>
    <w:rsid w:val="00C83016"/>
    <w:rsid w:val="00C830F0"/>
    <w:rsid w:val="00C8311A"/>
    <w:rsid w:val="00C831D5"/>
    <w:rsid w:val="00C83329"/>
    <w:rsid w:val="00C833A3"/>
    <w:rsid w:val="00C833AB"/>
    <w:rsid w:val="00C835B6"/>
    <w:rsid w:val="00C83678"/>
    <w:rsid w:val="00C83715"/>
    <w:rsid w:val="00C8377C"/>
    <w:rsid w:val="00C83807"/>
    <w:rsid w:val="00C83930"/>
    <w:rsid w:val="00C839C1"/>
    <w:rsid w:val="00C83A32"/>
    <w:rsid w:val="00C83ABF"/>
    <w:rsid w:val="00C83B66"/>
    <w:rsid w:val="00C83B7B"/>
    <w:rsid w:val="00C83BD7"/>
    <w:rsid w:val="00C83BF8"/>
    <w:rsid w:val="00C83BFF"/>
    <w:rsid w:val="00C83C0F"/>
    <w:rsid w:val="00C83CBD"/>
    <w:rsid w:val="00C83E76"/>
    <w:rsid w:val="00C83F3E"/>
    <w:rsid w:val="00C8411A"/>
    <w:rsid w:val="00C841E9"/>
    <w:rsid w:val="00C84204"/>
    <w:rsid w:val="00C843EA"/>
    <w:rsid w:val="00C844D7"/>
    <w:rsid w:val="00C845C1"/>
    <w:rsid w:val="00C84751"/>
    <w:rsid w:val="00C847C6"/>
    <w:rsid w:val="00C848FF"/>
    <w:rsid w:val="00C84C0C"/>
    <w:rsid w:val="00C84C1B"/>
    <w:rsid w:val="00C84C76"/>
    <w:rsid w:val="00C84C96"/>
    <w:rsid w:val="00C84CA1"/>
    <w:rsid w:val="00C84CAB"/>
    <w:rsid w:val="00C84D1E"/>
    <w:rsid w:val="00C84D85"/>
    <w:rsid w:val="00C84D9A"/>
    <w:rsid w:val="00C84E42"/>
    <w:rsid w:val="00C84E7D"/>
    <w:rsid w:val="00C84ECB"/>
    <w:rsid w:val="00C84F87"/>
    <w:rsid w:val="00C84FF7"/>
    <w:rsid w:val="00C85090"/>
    <w:rsid w:val="00C850B1"/>
    <w:rsid w:val="00C850CD"/>
    <w:rsid w:val="00C850DD"/>
    <w:rsid w:val="00C8512D"/>
    <w:rsid w:val="00C85234"/>
    <w:rsid w:val="00C8536A"/>
    <w:rsid w:val="00C85371"/>
    <w:rsid w:val="00C85378"/>
    <w:rsid w:val="00C853EF"/>
    <w:rsid w:val="00C8546C"/>
    <w:rsid w:val="00C854AE"/>
    <w:rsid w:val="00C85557"/>
    <w:rsid w:val="00C85560"/>
    <w:rsid w:val="00C855A5"/>
    <w:rsid w:val="00C855D2"/>
    <w:rsid w:val="00C8560F"/>
    <w:rsid w:val="00C857FB"/>
    <w:rsid w:val="00C85B6E"/>
    <w:rsid w:val="00C85CC5"/>
    <w:rsid w:val="00C85D71"/>
    <w:rsid w:val="00C85E88"/>
    <w:rsid w:val="00C85EC7"/>
    <w:rsid w:val="00C85F8A"/>
    <w:rsid w:val="00C85FB6"/>
    <w:rsid w:val="00C86048"/>
    <w:rsid w:val="00C8605A"/>
    <w:rsid w:val="00C86078"/>
    <w:rsid w:val="00C86081"/>
    <w:rsid w:val="00C860B6"/>
    <w:rsid w:val="00C861C7"/>
    <w:rsid w:val="00C86243"/>
    <w:rsid w:val="00C8624A"/>
    <w:rsid w:val="00C86283"/>
    <w:rsid w:val="00C8633C"/>
    <w:rsid w:val="00C863B2"/>
    <w:rsid w:val="00C863CD"/>
    <w:rsid w:val="00C86448"/>
    <w:rsid w:val="00C864E3"/>
    <w:rsid w:val="00C86514"/>
    <w:rsid w:val="00C86553"/>
    <w:rsid w:val="00C8660D"/>
    <w:rsid w:val="00C8677D"/>
    <w:rsid w:val="00C8682F"/>
    <w:rsid w:val="00C86899"/>
    <w:rsid w:val="00C868A5"/>
    <w:rsid w:val="00C86A84"/>
    <w:rsid w:val="00C86A94"/>
    <w:rsid w:val="00C86B52"/>
    <w:rsid w:val="00C86C4B"/>
    <w:rsid w:val="00C86C62"/>
    <w:rsid w:val="00C86D39"/>
    <w:rsid w:val="00C86D3C"/>
    <w:rsid w:val="00C86DE5"/>
    <w:rsid w:val="00C86E54"/>
    <w:rsid w:val="00C86FA3"/>
    <w:rsid w:val="00C87096"/>
    <w:rsid w:val="00C870AC"/>
    <w:rsid w:val="00C87107"/>
    <w:rsid w:val="00C87120"/>
    <w:rsid w:val="00C872A2"/>
    <w:rsid w:val="00C873F2"/>
    <w:rsid w:val="00C87611"/>
    <w:rsid w:val="00C87725"/>
    <w:rsid w:val="00C877BB"/>
    <w:rsid w:val="00C877CD"/>
    <w:rsid w:val="00C87819"/>
    <w:rsid w:val="00C87A30"/>
    <w:rsid w:val="00C87A95"/>
    <w:rsid w:val="00C87ABB"/>
    <w:rsid w:val="00C87AEF"/>
    <w:rsid w:val="00C87B55"/>
    <w:rsid w:val="00C87BAF"/>
    <w:rsid w:val="00C87C7D"/>
    <w:rsid w:val="00C87CA9"/>
    <w:rsid w:val="00C87CFB"/>
    <w:rsid w:val="00C87D1B"/>
    <w:rsid w:val="00C87D31"/>
    <w:rsid w:val="00C87D83"/>
    <w:rsid w:val="00C87DE4"/>
    <w:rsid w:val="00C87E0E"/>
    <w:rsid w:val="00C87F81"/>
    <w:rsid w:val="00C87FAF"/>
    <w:rsid w:val="00C90056"/>
    <w:rsid w:val="00C90124"/>
    <w:rsid w:val="00C90139"/>
    <w:rsid w:val="00C902E9"/>
    <w:rsid w:val="00C903BD"/>
    <w:rsid w:val="00C90506"/>
    <w:rsid w:val="00C9050A"/>
    <w:rsid w:val="00C906DE"/>
    <w:rsid w:val="00C906F8"/>
    <w:rsid w:val="00C90714"/>
    <w:rsid w:val="00C90765"/>
    <w:rsid w:val="00C90805"/>
    <w:rsid w:val="00C90813"/>
    <w:rsid w:val="00C9086E"/>
    <w:rsid w:val="00C908B7"/>
    <w:rsid w:val="00C90903"/>
    <w:rsid w:val="00C909AF"/>
    <w:rsid w:val="00C909F2"/>
    <w:rsid w:val="00C90A10"/>
    <w:rsid w:val="00C90C2D"/>
    <w:rsid w:val="00C90C96"/>
    <w:rsid w:val="00C90E0A"/>
    <w:rsid w:val="00C90ECC"/>
    <w:rsid w:val="00C90F31"/>
    <w:rsid w:val="00C90FB7"/>
    <w:rsid w:val="00C9100B"/>
    <w:rsid w:val="00C910C3"/>
    <w:rsid w:val="00C911BF"/>
    <w:rsid w:val="00C9123E"/>
    <w:rsid w:val="00C91257"/>
    <w:rsid w:val="00C9135E"/>
    <w:rsid w:val="00C9148F"/>
    <w:rsid w:val="00C914A0"/>
    <w:rsid w:val="00C915EF"/>
    <w:rsid w:val="00C9174E"/>
    <w:rsid w:val="00C9181D"/>
    <w:rsid w:val="00C9182E"/>
    <w:rsid w:val="00C9184F"/>
    <w:rsid w:val="00C91A23"/>
    <w:rsid w:val="00C91C4C"/>
    <w:rsid w:val="00C91CA8"/>
    <w:rsid w:val="00C91CE2"/>
    <w:rsid w:val="00C91CE5"/>
    <w:rsid w:val="00C91EB3"/>
    <w:rsid w:val="00C9207A"/>
    <w:rsid w:val="00C920DB"/>
    <w:rsid w:val="00C92149"/>
    <w:rsid w:val="00C92252"/>
    <w:rsid w:val="00C92600"/>
    <w:rsid w:val="00C92747"/>
    <w:rsid w:val="00C92758"/>
    <w:rsid w:val="00C92819"/>
    <w:rsid w:val="00C928C8"/>
    <w:rsid w:val="00C92926"/>
    <w:rsid w:val="00C92A12"/>
    <w:rsid w:val="00C92B27"/>
    <w:rsid w:val="00C92B97"/>
    <w:rsid w:val="00C92BF4"/>
    <w:rsid w:val="00C92C22"/>
    <w:rsid w:val="00C92C66"/>
    <w:rsid w:val="00C92C96"/>
    <w:rsid w:val="00C92C97"/>
    <w:rsid w:val="00C92CA6"/>
    <w:rsid w:val="00C92E05"/>
    <w:rsid w:val="00C92F75"/>
    <w:rsid w:val="00C92F88"/>
    <w:rsid w:val="00C92FD9"/>
    <w:rsid w:val="00C930A8"/>
    <w:rsid w:val="00C931C0"/>
    <w:rsid w:val="00C93258"/>
    <w:rsid w:val="00C93289"/>
    <w:rsid w:val="00C933EE"/>
    <w:rsid w:val="00C93499"/>
    <w:rsid w:val="00C93632"/>
    <w:rsid w:val="00C93750"/>
    <w:rsid w:val="00C938FA"/>
    <w:rsid w:val="00C93A98"/>
    <w:rsid w:val="00C93F03"/>
    <w:rsid w:val="00C93F51"/>
    <w:rsid w:val="00C93FC6"/>
    <w:rsid w:val="00C9401A"/>
    <w:rsid w:val="00C9407A"/>
    <w:rsid w:val="00C9414F"/>
    <w:rsid w:val="00C943F2"/>
    <w:rsid w:val="00C9454D"/>
    <w:rsid w:val="00C9471E"/>
    <w:rsid w:val="00C94945"/>
    <w:rsid w:val="00C94A11"/>
    <w:rsid w:val="00C94A1E"/>
    <w:rsid w:val="00C94B5B"/>
    <w:rsid w:val="00C94C2C"/>
    <w:rsid w:val="00C94D74"/>
    <w:rsid w:val="00C94E90"/>
    <w:rsid w:val="00C94F0B"/>
    <w:rsid w:val="00C94F3A"/>
    <w:rsid w:val="00C9500E"/>
    <w:rsid w:val="00C9504F"/>
    <w:rsid w:val="00C95106"/>
    <w:rsid w:val="00C9515F"/>
    <w:rsid w:val="00C95199"/>
    <w:rsid w:val="00C95255"/>
    <w:rsid w:val="00C95295"/>
    <w:rsid w:val="00C953E3"/>
    <w:rsid w:val="00C9540F"/>
    <w:rsid w:val="00C9544A"/>
    <w:rsid w:val="00C95546"/>
    <w:rsid w:val="00C9564A"/>
    <w:rsid w:val="00C956C2"/>
    <w:rsid w:val="00C957CC"/>
    <w:rsid w:val="00C95814"/>
    <w:rsid w:val="00C95867"/>
    <w:rsid w:val="00C95878"/>
    <w:rsid w:val="00C95952"/>
    <w:rsid w:val="00C959D1"/>
    <w:rsid w:val="00C95B3F"/>
    <w:rsid w:val="00C95CF3"/>
    <w:rsid w:val="00C95E13"/>
    <w:rsid w:val="00C95E51"/>
    <w:rsid w:val="00C95E6A"/>
    <w:rsid w:val="00C95F7D"/>
    <w:rsid w:val="00C95FCD"/>
    <w:rsid w:val="00C9607D"/>
    <w:rsid w:val="00C9608A"/>
    <w:rsid w:val="00C96158"/>
    <w:rsid w:val="00C96163"/>
    <w:rsid w:val="00C961C1"/>
    <w:rsid w:val="00C9635B"/>
    <w:rsid w:val="00C9637A"/>
    <w:rsid w:val="00C963C5"/>
    <w:rsid w:val="00C963E0"/>
    <w:rsid w:val="00C963EA"/>
    <w:rsid w:val="00C966DD"/>
    <w:rsid w:val="00C96706"/>
    <w:rsid w:val="00C9672C"/>
    <w:rsid w:val="00C9681B"/>
    <w:rsid w:val="00C96870"/>
    <w:rsid w:val="00C96A47"/>
    <w:rsid w:val="00C96A64"/>
    <w:rsid w:val="00C96B99"/>
    <w:rsid w:val="00C96C3A"/>
    <w:rsid w:val="00C96CBC"/>
    <w:rsid w:val="00C96DA2"/>
    <w:rsid w:val="00C96DD0"/>
    <w:rsid w:val="00C96DD5"/>
    <w:rsid w:val="00C96E8C"/>
    <w:rsid w:val="00C96EB4"/>
    <w:rsid w:val="00C96ED1"/>
    <w:rsid w:val="00C97163"/>
    <w:rsid w:val="00C97173"/>
    <w:rsid w:val="00C971F3"/>
    <w:rsid w:val="00C9726A"/>
    <w:rsid w:val="00C9727B"/>
    <w:rsid w:val="00C97319"/>
    <w:rsid w:val="00C97358"/>
    <w:rsid w:val="00C9749C"/>
    <w:rsid w:val="00C974AB"/>
    <w:rsid w:val="00C974FA"/>
    <w:rsid w:val="00C9757C"/>
    <w:rsid w:val="00C976E4"/>
    <w:rsid w:val="00C979C9"/>
    <w:rsid w:val="00C97AA9"/>
    <w:rsid w:val="00C97C26"/>
    <w:rsid w:val="00C97E22"/>
    <w:rsid w:val="00C97F92"/>
    <w:rsid w:val="00C97FF5"/>
    <w:rsid w:val="00CA0032"/>
    <w:rsid w:val="00CA0106"/>
    <w:rsid w:val="00CA0192"/>
    <w:rsid w:val="00CA01C0"/>
    <w:rsid w:val="00CA022F"/>
    <w:rsid w:val="00CA024F"/>
    <w:rsid w:val="00CA0314"/>
    <w:rsid w:val="00CA035E"/>
    <w:rsid w:val="00CA03C2"/>
    <w:rsid w:val="00CA048A"/>
    <w:rsid w:val="00CA04B2"/>
    <w:rsid w:val="00CA065D"/>
    <w:rsid w:val="00CA0673"/>
    <w:rsid w:val="00CA082E"/>
    <w:rsid w:val="00CA0883"/>
    <w:rsid w:val="00CA08C3"/>
    <w:rsid w:val="00CA0926"/>
    <w:rsid w:val="00CA0B0F"/>
    <w:rsid w:val="00CA0E56"/>
    <w:rsid w:val="00CA0F12"/>
    <w:rsid w:val="00CA1053"/>
    <w:rsid w:val="00CA120C"/>
    <w:rsid w:val="00CA1379"/>
    <w:rsid w:val="00CA13BD"/>
    <w:rsid w:val="00CA151A"/>
    <w:rsid w:val="00CA153D"/>
    <w:rsid w:val="00CA1544"/>
    <w:rsid w:val="00CA158C"/>
    <w:rsid w:val="00CA15CF"/>
    <w:rsid w:val="00CA16BE"/>
    <w:rsid w:val="00CA16F0"/>
    <w:rsid w:val="00CA1879"/>
    <w:rsid w:val="00CA1ABC"/>
    <w:rsid w:val="00CA1AD6"/>
    <w:rsid w:val="00CA1C8C"/>
    <w:rsid w:val="00CA1CA2"/>
    <w:rsid w:val="00CA1DB2"/>
    <w:rsid w:val="00CA1DF2"/>
    <w:rsid w:val="00CA1EDA"/>
    <w:rsid w:val="00CA2060"/>
    <w:rsid w:val="00CA207F"/>
    <w:rsid w:val="00CA2110"/>
    <w:rsid w:val="00CA21AD"/>
    <w:rsid w:val="00CA2232"/>
    <w:rsid w:val="00CA2347"/>
    <w:rsid w:val="00CA25E6"/>
    <w:rsid w:val="00CA2605"/>
    <w:rsid w:val="00CA2951"/>
    <w:rsid w:val="00CA2A26"/>
    <w:rsid w:val="00CA2B5B"/>
    <w:rsid w:val="00CA2C8D"/>
    <w:rsid w:val="00CA2D14"/>
    <w:rsid w:val="00CA2E23"/>
    <w:rsid w:val="00CA2FB3"/>
    <w:rsid w:val="00CA30D8"/>
    <w:rsid w:val="00CA30EF"/>
    <w:rsid w:val="00CA30F0"/>
    <w:rsid w:val="00CA31B3"/>
    <w:rsid w:val="00CA31E8"/>
    <w:rsid w:val="00CA31FD"/>
    <w:rsid w:val="00CA3320"/>
    <w:rsid w:val="00CA3622"/>
    <w:rsid w:val="00CA3828"/>
    <w:rsid w:val="00CA38BA"/>
    <w:rsid w:val="00CA3ADE"/>
    <w:rsid w:val="00CA3B87"/>
    <w:rsid w:val="00CA3CE6"/>
    <w:rsid w:val="00CA3D8F"/>
    <w:rsid w:val="00CA3F18"/>
    <w:rsid w:val="00CA3FDA"/>
    <w:rsid w:val="00CA4005"/>
    <w:rsid w:val="00CA4006"/>
    <w:rsid w:val="00CA40DC"/>
    <w:rsid w:val="00CA4160"/>
    <w:rsid w:val="00CA43ED"/>
    <w:rsid w:val="00CA4406"/>
    <w:rsid w:val="00CA44A5"/>
    <w:rsid w:val="00CA4550"/>
    <w:rsid w:val="00CA4735"/>
    <w:rsid w:val="00CA4781"/>
    <w:rsid w:val="00CA47E6"/>
    <w:rsid w:val="00CA4871"/>
    <w:rsid w:val="00CA48B2"/>
    <w:rsid w:val="00CA48C7"/>
    <w:rsid w:val="00CA490F"/>
    <w:rsid w:val="00CA4B52"/>
    <w:rsid w:val="00CA4C08"/>
    <w:rsid w:val="00CA4C97"/>
    <w:rsid w:val="00CA4CC7"/>
    <w:rsid w:val="00CA4D9B"/>
    <w:rsid w:val="00CA4F43"/>
    <w:rsid w:val="00CA4F82"/>
    <w:rsid w:val="00CA5260"/>
    <w:rsid w:val="00CA53A0"/>
    <w:rsid w:val="00CA571D"/>
    <w:rsid w:val="00CA5764"/>
    <w:rsid w:val="00CA57A8"/>
    <w:rsid w:val="00CA583A"/>
    <w:rsid w:val="00CA5852"/>
    <w:rsid w:val="00CA5862"/>
    <w:rsid w:val="00CA5863"/>
    <w:rsid w:val="00CA58E1"/>
    <w:rsid w:val="00CA5913"/>
    <w:rsid w:val="00CA5922"/>
    <w:rsid w:val="00CA5BEB"/>
    <w:rsid w:val="00CA5C6F"/>
    <w:rsid w:val="00CA5D5F"/>
    <w:rsid w:val="00CA5D7B"/>
    <w:rsid w:val="00CA5DD8"/>
    <w:rsid w:val="00CA5E2B"/>
    <w:rsid w:val="00CA60E3"/>
    <w:rsid w:val="00CA61D3"/>
    <w:rsid w:val="00CA61EA"/>
    <w:rsid w:val="00CA621D"/>
    <w:rsid w:val="00CA6394"/>
    <w:rsid w:val="00CA6430"/>
    <w:rsid w:val="00CA64CC"/>
    <w:rsid w:val="00CA64DE"/>
    <w:rsid w:val="00CA65FF"/>
    <w:rsid w:val="00CA6722"/>
    <w:rsid w:val="00CA678E"/>
    <w:rsid w:val="00CA6846"/>
    <w:rsid w:val="00CA6902"/>
    <w:rsid w:val="00CA6946"/>
    <w:rsid w:val="00CA6B06"/>
    <w:rsid w:val="00CA6B19"/>
    <w:rsid w:val="00CA6BF2"/>
    <w:rsid w:val="00CA6C15"/>
    <w:rsid w:val="00CA6CE9"/>
    <w:rsid w:val="00CA6D10"/>
    <w:rsid w:val="00CA6D4E"/>
    <w:rsid w:val="00CA6D71"/>
    <w:rsid w:val="00CA6E3F"/>
    <w:rsid w:val="00CA6F21"/>
    <w:rsid w:val="00CA6F46"/>
    <w:rsid w:val="00CA7080"/>
    <w:rsid w:val="00CA7118"/>
    <w:rsid w:val="00CA713F"/>
    <w:rsid w:val="00CA7162"/>
    <w:rsid w:val="00CA71F9"/>
    <w:rsid w:val="00CA7522"/>
    <w:rsid w:val="00CA7585"/>
    <w:rsid w:val="00CA75AC"/>
    <w:rsid w:val="00CA75C7"/>
    <w:rsid w:val="00CA7611"/>
    <w:rsid w:val="00CA7621"/>
    <w:rsid w:val="00CA76EB"/>
    <w:rsid w:val="00CA76FA"/>
    <w:rsid w:val="00CA77BA"/>
    <w:rsid w:val="00CA77E0"/>
    <w:rsid w:val="00CA77FA"/>
    <w:rsid w:val="00CA79F2"/>
    <w:rsid w:val="00CA7A5C"/>
    <w:rsid w:val="00CA7A90"/>
    <w:rsid w:val="00CA7AD0"/>
    <w:rsid w:val="00CA7AE1"/>
    <w:rsid w:val="00CA7B4B"/>
    <w:rsid w:val="00CA7D7D"/>
    <w:rsid w:val="00CA7E7D"/>
    <w:rsid w:val="00CA7E84"/>
    <w:rsid w:val="00CA7ED1"/>
    <w:rsid w:val="00CA7F10"/>
    <w:rsid w:val="00CA7FF0"/>
    <w:rsid w:val="00CB02EF"/>
    <w:rsid w:val="00CB0418"/>
    <w:rsid w:val="00CB0458"/>
    <w:rsid w:val="00CB0677"/>
    <w:rsid w:val="00CB0764"/>
    <w:rsid w:val="00CB0965"/>
    <w:rsid w:val="00CB0A26"/>
    <w:rsid w:val="00CB0A58"/>
    <w:rsid w:val="00CB0B20"/>
    <w:rsid w:val="00CB0B4A"/>
    <w:rsid w:val="00CB0B5E"/>
    <w:rsid w:val="00CB0B7F"/>
    <w:rsid w:val="00CB0D4D"/>
    <w:rsid w:val="00CB0D9A"/>
    <w:rsid w:val="00CB0E10"/>
    <w:rsid w:val="00CB0ED8"/>
    <w:rsid w:val="00CB105B"/>
    <w:rsid w:val="00CB1136"/>
    <w:rsid w:val="00CB1259"/>
    <w:rsid w:val="00CB12FB"/>
    <w:rsid w:val="00CB1354"/>
    <w:rsid w:val="00CB13CB"/>
    <w:rsid w:val="00CB13ED"/>
    <w:rsid w:val="00CB1401"/>
    <w:rsid w:val="00CB1496"/>
    <w:rsid w:val="00CB154B"/>
    <w:rsid w:val="00CB15B4"/>
    <w:rsid w:val="00CB160C"/>
    <w:rsid w:val="00CB161A"/>
    <w:rsid w:val="00CB161F"/>
    <w:rsid w:val="00CB1650"/>
    <w:rsid w:val="00CB1671"/>
    <w:rsid w:val="00CB1717"/>
    <w:rsid w:val="00CB17BA"/>
    <w:rsid w:val="00CB17D5"/>
    <w:rsid w:val="00CB184B"/>
    <w:rsid w:val="00CB1851"/>
    <w:rsid w:val="00CB1899"/>
    <w:rsid w:val="00CB1C37"/>
    <w:rsid w:val="00CB1FA0"/>
    <w:rsid w:val="00CB1FB5"/>
    <w:rsid w:val="00CB1FB7"/>
    <w:rsid w:val="00CB20D5"/>
    <w:rsid w:val="00CB22E4"/>
    <w:rsid w:val="00CB2311"/>
    <w:rsid w:val="00CB2365"/>
    <w:rsid w:val="00CB23CA"/>
    <w:rsid w:val="00CB2547"/>
    <w:rsid w:val="00CB283C"/>
    <w:rsid w:val="00CB2950"/>
    <w:rsid w:val="00CB2A25"/>
    <w:rsid w:val="00CB2AA3"/>
    <w:rsid w:val="00CB2BC5"/>
    <w:rsid w:val="00CB2D1D"/>
    <w:rsid w:val="00CB2D80"/>
    <w:rsid w:val="00CB2FB5"/>
    <w:rsid w:val="00CB2FBA"/>
    <w:rsid w:val="00CB3018"/>
    <w:rsid w:val="00CB30EF"/>
    <w:rsid w:val="00CB31A5"/>
    <w:rsid w:val="00CB32A1"/>
    <w:rsid w:val="00CB333C"/>
    <w:rsid w:val="00CB34F2"/>
    <w:rsid w:val="00CB3587"/>
    <w:rsid w:val="00CB36CB"/>
    <w:rsid w:val="00CB374F"/>
    <w:rsid w:val="00CB3864"/>
    <w:rsid w:val="00CB387D"/>
    <w:rsid w:val="00CB3A57"/>
    <w:rsid w:val="00CB3AAE"/>
    <w:rsid w:val="00CB3CA0"/>
    <w:rsid w:val="00CB3D8B"/>
    <w:rsid w:val="00CB3F47"/>
    <w:rsid w:val="00CB3FBE"/>
    <w:rsid w:val="00CB40C2"/>
    <w:rsid w:val="00CB41E0"/>
    <w:rsid w:val="00CB436C"/>
    <w:rsid w:val="00CB4484"/>
    <w:rsid w:val="00CB44CF"/>
    <w:rsid w:val="00CB4605"/>
    <w:rsid w:val="00CB48D9"/>
    <w:rsid w:val="00CB48E6"/>
    <w:rsid w:val="00CB4971"/>
    <w:rsid w:val="00CB4AF3"/>
    <w:rsid w:val="00CB4C2D"/>
    <w:rsid w:val="00CB4D50"/>
    <w:rsid w:val="00CB4DAD"/>
    <w:rsid w:val="00CB4E1F"/>
    <w:rsid w:val="00CB4E8E"/>
    <w:rsid w:val="00CB4F2E"/>
    <w:rsid w:val="00CB4FF0"/>
    <w:rsid w:val="00CB51E4"/>
    <w:rsid w:val="00CB52CC"/>
    <w:rsid w:val="00CB5341"/>
    <w:rsid w:val="00CB537B"/>
    <w:rsid w:val="00CB53B4"/>
    <w:rsid w:val="00CB53E6"/>
    <w:rsid w:val="00CB559E"/>
    <w:rsid w:val="00CB5632"/>
    <w:rsid w:val="00CB56B6"/>
    <w:rsid w:val="00CB56E9"/>
    <w:rsid w:val="00CB5710"/>
    <w:rsid w:val="00CB579C"/>
    <w:rsid w:val="00CB5850"/>
    <w:rsid w:val="00CB5860"/>
    <w:rsid w:val="00CB5878"/>
    <w:rsid w:val="00CB588D"/>
    <w:rsid w:val="00CB58CE"/>
    <w:rsid w:val="00CB58E5"/>
    <w:rsid w:val="00CB5904"/>
    <w:rsid w:val="00CB5923"/>
    <w:rsid w:val="00CB59AE"/>
    <w:rsid w:val="00CB5A64"/>
    <w:rsid w:val="00CB5DD8"/>
    <w:rsid w:val="00CB5E3A"/>
    <w:rsid w:val="00CB5E71"/>
    <w:rsid w:val="00CB604C"/>
    <w:rsid w:val="00CB608D"/>
    <w:rsid w:val="00CB61AC"/>
    <w:rsid w:val="00CB6401"/>
    <w:rsid w:val="00CB649F"/>
    <w:rsid w:val="00CB6737"/>
    <w:rsid w:val="00CB67AC"/>
    <w:rsid w:val="00CB6893"/>
    <w:rsid w:val="00CB68FC"/>
    <w:rsid w:val="00CB6AB2"/>
    <w:rsid w:val="00CB6AEE"/>
    <w:rsid w:val="00CB6B78"/>
    <w:rsid w:val="00CB6BB7"/>
    <w:rsid w:val="00CB6BFB"/>
    <w:rsid w:val="00CB6D25"/>
    <w:rsid w:val="00CB6D75"/>
    <w:rsid w:val="00CB6DEF"/>
    <w:rsid w:val="00CB6FC7"/>
    <w:rsid w:val="00CB6FF9"/>
    <w:rsid w:val="00CB7080"/>
    <w:rsid w:val="00CB713D"/>
    <w:rsid w:val="00CB71A4"/>
    <w:rsid w:val="00CB72AC"/>
    <w:rsid w:val="00CB7354"/>
    <w:rsid w:val="00CB7476"/>
    <w:rsid w:val="00CB7899"/>
    <w:rsid w:val="00CB7917"/>
    <w:rsid w:val="00CB792B"/>
    <w:rsid w:val="00CB79BA"/>
    <w:rsid w:val="00CB7C79"/>
    <w:rsid w:val="00CB7D7C"/>
    <w:rsid w:val="00CB7DA5"/>
    <w:rsid w:val="00CB7EBD"/>
    <w:rsid w:val="00CB7FB3"/>
    <w:rsid w:val="00CB7FDD"/>
    <w:rsid w:val="00CC0062"/>
    <w:rsid w:val="00CC006A"/>
    <w:rsid w:val="00CC00B0"/>
    <w:rsid w:val="00CC01CB"/>
    <w:rsid w:val="00CC0211"/>
    <w:rsid w:val="00CC024B"/>
    <w:rsid w:val="00CC0337"/>
    <w:rsid w:val="00CC03B8"/>
    <w:rsid w:val="00CC03E5"/>
    <w:rsid w:val="00CC04A3"/>
    <w:rsid w:val="00CC07B1"/>
    <w:rsid w:val="00CC0B0F"/>
    <w:rsid w:val="00CC0C1B"/>
    <w:rsid w:val="00CC0DE8"/>
    <w:rsid w:val="00CC0F82"/>
    <w:rsid w:val="00CC0FFA"/>
    <w:rsid w:val="00CC10A3"/>
    <w:rsid w:val="00CC10B5"/>
    <w:rsid w:val="00CC10F3"/>
    <w:rsid w:val="00CC121F"/>
    <w:rsid w:val="00CC12B6"/>
    <w:rsid w:val="00CC12F5"/>
    <w:rsid w:val="00CC1330"/>
    <w:rsid w:val="00CC14A7"/>
    <w:rsid w:val="00CC14F9"/>
    <w:rsid w:val="00CC168E"/>
    <w:rsid w:val="00CC170E"/>
    <w:rsid w:val="00CC180B"/>
    <w:rsid w:val="00CC1893"/>
    <w:rsid w:val="00CC18F7"/>
    <w:rsid w:val="00CC18FE"/>
    <w:rsid w:val="00CC1932"/>
    <w:rsid w:val="00CC1A5B"/>
    <w:rsid w:val="00CC1AE6"/>
    <w:rsid w:val="00CC1AFE"/>
    <w:rsid w:val="00CC1C6B"/>
    <w:rsid w:val="00CC1D11"/>
    <w:rsid w:val="00CC1D72"/>
    <w:rsid w:val="00CC1D97"/>
    <w:rsid w:val="00CC1F0E"/>
    <w:rsid w:val="00CC1F51"/>
    <w:rsid w:val="00CC1F8D"/>
    <w:rsid w:val="00CC20CF"/>
    <w:rsid w:val="00CC20D8"/>
    <w:rsid w:val="00CC2137"/>
    <w:rsid w:val="00CC21A0"/>
    <w:rsid w:val="00CC2273"/>
    <w:rsid w:val="00CC22B7"/>
    <w:rsid w:val="00CC2402"/>
    <w:rsid w:val="00CC242C"/>
    <w:rsid w:val="00CC24F8"/>
    <w:rsid w:val="00CC2743"/>
    <w:rsid w:val="00CC2906"/>
    <w:rsid w:val="00CC2AF1"/>
    <w:rsid w:val="00CC2B21"/>
    <w:rsid w:val="00CC2B6B"/>
    <w:rsid w:val="00CC2BD9"/>
    <w:rsid w:val="00CC2BF1"/>
    <w:rsid w:val="00CC2C58"/>
    <w:rsid w:val="00CC2C6C"/>
    <w:rsid w:val="00CC2C8B"/>
    <w:rsid w:val="00CC2D36"/>
    <w:rsid w:val="00CC2DDB"/>
    <w:rsid w:val="00CC2DEE"/>
    <w:rsid w:val="00CC2EC2"/>
    <w:rsid w:val="00CC2F44"/>
    <w:rsid w:val="00CC2F5B"/>
    <w:rsid w:val="00CC3041"/>
    <w:rsid w:val="00CC307C"/>
    <w:rsid w:val="00CC30A2"/>
    <w:rsid w:val="00CC3108"/>
    <w:rsid w:val="00CC3131"/>
    <w:rsid w:val="00CC3155"/>
    <w:rsid w:val="00CC3418"/>
    <w:rsid w:val="00CC34B6"/>
    <w:rsid w:val="00CC34EA"/>
    <w:rsid w:val="00CC3781"/>
    <w:rsid w:val="00CC380A"/>
    <w:rsid w:val="00CC3B0A"/>
    <w:rsid w:val="00CC3C10"/>
    <w:rsid w:val="00CC3D1F"/>
    <w:rsid w:val="00CC3E8E"/>
    <w:rsid w:val="00CC3F43"/>
    <w:rsid w:val="00CC3F81"/>
    <w:rsid w:val="00CC3FA3"/>
    <w:rsid w:val="00CC3FD5"/>
    <w:rsid w:val="00CC3FDC"/>
    <w:rsid w:val="00CC413E"/>
    <w:rsid w:val="00CC418D"/>
    <w:rsid w:val="00CC42CE"/>
    <w:rsid w:val="00CC44D6"/>
    <w:rsid w:val="00CC467D"/>
    <w:rsid w:val="00CC4770"/>
    <w:rsid w:val="00CC47A6"/>
    <w:rsid w:val="00CC480C"/>
    <w:rsid w:val="00CC4A3E"/>
    <w:rsid w:val="00CC4A77"/>
    <w:rsid w:val="00CC4B0D"/>
    <w:rsid w:val="00CC4B93"/>
    <w:rsid w:val="00CC4DA4"/>
    <w:rsid w:val="00CC4EC9"/>
    <w:rsid w:val="00CC4EEB"/>
    <w:rsid w:val="00CC4EFD"/>
    <w:rsid w:val="00CC4F62"/>
    <w:rsid w:val="00CC4F64"/>
    <w:rsid w:val="00CC5022"/>
    <w:rsid w:val="00CC50A6"/>
    <w:rsid w:val="00CC50AC"/>
    <w:rsid w:val="00CC532C"/>
    <w:rsid w:val="00CC5416"/>
    <w:rsid w:val="00CC5464"/>
    <w:rsid w:val="00CC54D7"/>
    <w:rsid w:val="00CC554C"/>
    <w:rsid w:val="00CC5576"/>
    <w:rsid w:val="00CC566B"/>
    <w:rsid w:val="00CC568E"/>
    <w:rsid w:val="00CC58E2"/>
    <w:rsid w:val="00CC5972"/>
    <w:rsid w:val="00CC59A4"/>
    <w:rsid w:val="00CC5A00"/>
    <w:rsid w:val="00CC5A9E"/>
    <w:rsid w:val="00CC5ABD"/>
    <w:rsid w:val="00CC5B18"/>
    <w:rsid w:val="00CC5B6B"/>
    <w:rsid w:val="00CC5B8B"/>
    <w:rsid w:val="00CC5BB7"/>
    <w:rsid w:val="00CC5C3B"/>
    <w:rsid w:val="00CC5D4A"/>
    <w:rsid w:val="00CC5D88"/>
    <w:rsid w:val="00CC5DC7"/>
    <w:rsid w:val="00CC5DCC"/>
    <w:rsid w:val="00CC5F8B"/>
    <w:rsid w:val="00CC5FE2"/>
    <w:rsid w:val="00CC6111"/>
    <w:rsid w:val="00CC62F0"/>
    <w:rsid w:val="00CC6348"/>
    <w:rsid w:val="00CC63AC"/>
    <w:rsid w:val="00CC63D2"/>
    <w:rsid w:val="00CC63E9"/>
    <w:rsid w:val="00CC6565"/>
    <w:rsid w:val="00CC66B5"/>
    <w:rsid w:val="00CC67BB"/>
    <w:rsid w:val="00CC68CF"/>
    <w:rsid w:val="00CC69A2"/>
    <w:rsid w:val="00CC69DD"/>
    <w:rsid w:val="00CC6B54"/>
    <w:rsid w:val="00CC6B5B"/>
    <w:rsid w:val="00CC6B70"/>
    <w:rsid w:val="00CC6BE6"/>
    <w:rsid w:val="00CC6C4E"/>
    <w:rsid w:val="00CC6E1D"/>
    <w:rsid w:val="00CC6E40"/>
    <w:rsid w:val="00CC721A"/>
    <w:rsid w:val="00CC72EE"/>
    <w:rsid w:val="00CC7347"/>
    <w:rsid w:val="00CC73CC"/>
    <w:rsid w:val="00CC741A"/>
    <w:rsid w:val="00CC7482"/>
    <w:rsid w:val="00CC74EA"/>
    <w:rsid w:val="00CC755E"/>
    <w:rsid w:val="00CC7861"/>
    <w:rsid w:val="00CC786B"/>
    <w:rsid w:val="00CC7939"/>
    <w:rsid w:val="00CC798F"/>
    <w:rsid w:val="00CC7C72"/>
    <w:rsid w:val="00CC7DF0"/>
    <w:rsid w:val="00CC7E10"/>
    <w:rsid w:val="00CC7E1E"/>
    <w:rsid w:val="00CCDE4D"/>
    <w:rsid w:val="00CD0216"/>
    <w:rsid w:val="00CD03A5"/>
    <w:rsid w:val="00CD0468"/>
    <w:rsid w:val="00CD0475"/>
    <w:rsid w:val="00CD058C"/>
    <w:rsid w:val="00CD059D"/>
    <w:rsid w:val="00CD05BE"/>
    <w:rsid w:val="00CD0704"/>
    <w:rsid w:val="00CD0714"/>
    <w:rsid w:val="00CD07C7"/>
    <w:rsid w:val="00CD0859"/>
    <w:rsid w:val="00CD089C"/>
    <w:rsid w:val="00CD08D5"/>
    <w:rsid w:val="00CD08E1"/>
    <w:rsid w:val="00CD096E"/>
    <w:rsid w:val="00CD09ED"/>
    <w:rsid w:val="00CD0AA3"/>
    <w:rsid w:val="00CD0AEE"/>
    <w:rsid w:val="00CD0CD1"/>
    <w:rsid w:val="00CD0EB4"/>
    <w:rsid w:val="00CD0FA9"/>
    <w:rsid w:val="00CD1052"/>
    <w:rsid w:val="00CD109C"/>
    <w:rsid w:val="00CD1145"/>
    <w:rsid w:val="00CD1379"/>
    <w:rsid w:val="00CD1381"/>
    <w:rsid w:val="00CD144E"/>
    <w:rsid w:val="00CD1550"/>
    <w:rsid w:val="00CD1599"/>
    <w:rsid w:val="00CD15BA"/>
    <w:rsid w:val="00CD1774"/>
    <w:rsid w:val="00CD17C0"/>
    <w:rsid w:val="00CD198B"/>
    <w:rsid w:val="00CD19A4"/>
    <w:rsid w:val="00CD1A1E"/>
    <w:rsid w:val="00CD1ADC"/>
    <w:rsid w:val="00CD1AF9"/>
    <w:rsid w:val="00CD1B9A"/>
    <w:rsid w:val="00CD1BE5"/>
    <w:rsid w:val="00CD1C86"/>
    <w:rsid w:val="00CD1D7B"/>
    <w:rsid w:val="00CD1E52"/>
    <w:rsid w:val="00CD1E99"/>
    <w:rsid w:val="00CD1F1B"/>
    <w:rsid w:val="00CD1F24"/>
    <w:rsid w:val="00CD1F6B"/>
    <w:rsid w:val="00CD2069"/>
    <w:rsid w:val="00CD2093"/>
    <w:rsid w:val="00CD22CF"/>
    <w:rsid w:val="00CD24E1"/>
    <w:rsid w:val="00CD24F6"/>
    <w:rsid w:val="00CD263C"/>
    <w:rsid w:val="00CD2676"/>
    <w:rsid w:val="00CD2789"/>
    <w:rsid w:val="00CD2A20"/>
    <w:rsid w:val="00CD2B66"/>
    <w:rsid w:val="00CD2B8B"/>
    <w:rsid w:val="00CD2BF4"/>
    <w:rsid w:val="00CD2BFE"/>
    <w:rsid w:val="00CD2C0E"/>
    <w:rsid w:val="00CD2D48"/>
    <w:rsid w:val="00CD2DE0"/>
    <w:rsid w:val="00CD2EF1"/>
    <w:rsid w:val="00CD2FA7"/>
    <w:rsid w:val="00CD3105"/>
    <w:rsid w:val="00CD31A8"/>
    <w:rsid w:val="00CD334F"/>
    <w:rsid w:val="00CD336A"/>
    <w:rsid w:val="00CD33C7"/>
    <w:rsid w:val="00CD347A"/>
    <w:rsid w:val="00CD3499"/>
    <w:rsid w:val="00CD34B9"/>
    <w:rsid w:val="00CD388E"/>
    <w:rsid w:val="00CD3932"/>
    <w:rsid w:val="00CD3B12"/>
    <w:rsid w:val="00CD3B98"/>
    <w:rsid w:val="00CD3BC5"/>
    <w:rsid w:val="00CD3C24"/>
    <w:rsid w:val="00CD3D4B"/>
    <w:rsid w:val="00CD3D6F"/>
    <w:rsid w:val="00CD3D96"/>
    <w:rsid w:val="00CD3F1F"/>
    <w:rsid w:val="00CD3FC6"/>
    <w:rsid w:val="00CD3FD2"/>
    <w:rsid w:val="00CD405F"/>
    <w:rsid w:val="00CD40F9"/>
    <w:rsid w:val="00CD4171"/>
    <w:rsid w:val="00CD41D3"/>
    <w:rsid w:val="00CD4216"/>
    <w:rsid w:val="00CD4364"/>
    <w:rsid w:val="00CD4457"/>
    <w:rsid w:val="00CD4816"/>
    <w:rsid w:val="00CD485B"/>
    <w:rsid w:val="00CD48D1"/>
    <w:rsid w:val="00CD490E"/>
    <w:rsid w:val="00CD498C"/>
    <w:rsid w:val="00CD4AD6"/>
    <w:rsid w:val="00CD4F60"/>
    <w:rsid w:val="00CD5117"/>
    <w:rsid w:val="00CD514F"/>
    <w:rsid w:val="00CD51E7"/>
    <w:rsid w:val="00CD5267"/>
    <w:rsid w:val="00CD5292"/>
    <w:rsid w:val="00CD536C"/>
    <w:rsid w:val="00CD539D"/>
    <w:rsid w:val="00CD5414"/>
    <w:rsid w:val="00CD5480"/>
    <w:rsid w:val="00CD5484"/>
    <w:rsid w:val="00CD54A3"/>
    <w:rsid w:val="00CD54D7"/>
    <w:rsid w:val="00CD5542"/>
    <w:rsid w:val="00CD55FC"/>
    <w:rsid w:val="00CD57FD"/>
    <w:rsid w:val="00CD582A"/>
    <w:rsid w:val="00CD5992"/>
    <w:rsid w:val="00CD59F4"/>
    <w:rsid w:val="00CD5A38"/>
    <w:rsid w:val="00CD5D00"/>
    <w:rsid w:val="00CD5EF1"/>
    <w:rsid w:val="00CD5F46"/>
    <w:rsid w:val="00CD602A"/>
    <w:rsid w:val="00CD611F"/>
    <w:rsid w:val="00CD61E6"/>
    <w:rsid w:val="00CD6278"/>
    <w:rsid w:val="00CD62A0"/>
    <w:rsid w:val="00CD62DB"/>
    <w:rsid w:val="00CD6372"/>
    <w:rsid w:val="00CD63D7"/>
    <w:rsid w:val="00CD6483"/>
    <w:rsid w:val="00CD64FD"/>
    <w:rsid w:val="00CD6560"/>
    <w:rsid w:val="00CD6686"/>
    <w:rsid w:val="00CD677D"/>
    <w:rsid w:val="00CD69CF"/>
    <w:rsid w:val="00CD6A31"/>
    <w:rsid w:val="00CD6A35"/>
    <w:rsid w:val="00CD6AB4"/>
    <w:rsid w:val="00CD6C42"/>
    <w:rsid w:val="00CD6C60"/>
    <w:rsid w:val="00CD6C82"/>
    <w:rsid w:val="00CD6C85"/>
    <w:rsid w:val="00CD6D15"/>
    <w:rsid w:val="00CD6D72"/>
    <w:rsid w:val="00CD6DAB"/>
    <w:rsid w:val="00CD6DF9"/>
    <w:rsid w:val="00CD6F3E"/>
    <w:rsid w:val="00CD6F56"/>
    <w:rsid w:val="00CD6F62"/>
    <w:rsid w:val="00CD6FE1"/>
    <w:rsid w:val="00CD70BE"/>
    <w:rsid w:val="00CD733F"/>
    <w:rsid w:val="00CD737F"/>
    <w:rsid w:val="00CD7449"/>
    <w:rsid w:val="00CD7503"/>
    <w:rsid w:val="00CD7588"/>
    <w:rsid w:val="00CD75F0"/>
    <w:rsid w:val="00CD7673"/>
    <w:rsid w:val="00CD774B"/>
    <w:rsid w:val="00CD779D"/>
    <w:rsid w:val="00CD77DE"/>
    <w:rsid w:val="00CD780E"/>
    <w:rsid w:val="00CD782B"/>
    <w:rsid w:val="00CD789E"/>
    <w:rsid w:val="00CD78D9"/>
    <w:rsid w:val="00CD7906"/>
    <w:rsid w:val="00CD7A7D"/>
    <w:rsid w:val="00CD7AE3"/>
    <w:rsid w:val="00CD7B94"/>
    <w:rsid w:val="00CD7CD6"/>
    <w:rsid w:val="00CD7CF7"/>
    <w:rsid w:val="00CD7DA2"/>
    <w:rsid w:val="00CD7F9E"/>
    <w:rsid w:val="00CD7FCB"/>
    <w:rsid w:val="00CE0015"/>
    <w:rsid w:val="00CE0196"/>
    <w:rsid w:val="00CE01C1"/>
    <w:rsid w:val="00CE0248"/>
    <w:rsid w:val="00CE0333"/>
    <w:rsid w:val="00CE035C"/>
    <w:rsid w:val="00CE04F7"/>
    <w:rsid w:val="00CE052A"/>
    <w:rsid w:val="00CE0695"/>
    <w:rsid w:val="00CE06CA"/>
    <w:rsid w:val="00CE07A5"/>
    <w:rsid w:val="00CE08C8"/>
    <w:rsid w:val="00CE0942"/>
    <w:rsid w:val="00CE0A98"/>
    <w:rsid w:val="00CE0B08"/>
    <w:rsid w:val="00CE0BC5"/>
    <w:rsid w:val="00CE0C15"/>
    <w:rsid w:val="00CE0D8C"/>
    <w:rsid w:val="00CE0E0F"/>
    <w:rsid w:val="00CE0E24"/>
    <w:rsid w:val="00CE100D"/>
    <w:rsid w:val="00CE126C"/>
    <w:rsid w:val="00CE12B5"/>
    <w:rsid w:val="00CE136E"/>
    <w:rsid w:val="00CE13DE"/>
    <w:rsid w:val="00CE14F6"/>
    <w:rsid w:val="00CE1502"/>
    <w:rsid w:val="00CE1517"/>
    <w:rsid w:val="00CE162B"/>
    <w:rsid w:val="00CE16D2"/>
    <w:rsid w:val="00CE16F5"/>
    <w:rsid w:val="00CE1813"/>
    <w:rsid w:val="00CE189A"/>
    <w:rsid w:val="00CE1986"/>
    <w:rsid w:val="00CE1AFA"/>
    <w:rsid w:val="00CE1B77"/>
    <w:rsid w:val="00CE1C3E"/>
    <w:rsid w:val="00CE1E30"/>
    <w:rsid w:val="00CE1F2E"/>
    <w:rsid w:val="00CE20DF"/>
    <w:rsid w:val="00CE2654"/>
    <w:rsid w:val="00CE26E0"/>
    <w:rsid w:val="00CE2722"/>
    <w:rsid w:val="00CE27D9"/>
    <w:rsid w:val="00CE27DF"/>
    <w:rsid w:val="00CE28E2"/>
    <w:rsid w:val="00CE28F4"/>
    <w:rsid w:val="00CE2AC5"/>
    <w:rsid w:val="00CE2EF8"/>
    <w:rsid w:val="00CE2F30"/>
    <w:rsid w:val="00CE2FA7"/>
    <w:rsid w:val="00CE322F"/>
    <w:rsid w:val="00CE32DD"/>
    <w:rsid w:val="00CE346E"/>
    <w:rsid w:val="00CE357C"/>
    <w:rsid w:val="00CE363F"/>
    <w:rsid w:val="00CE365F"/>
    <w:rsid w:val="00CE3782"/>
    <w:rsid w:val="00CE3785"/>
    <w:rsid w:val="00CE3999"/>
    <w:rsid w:val="00CE39B0"/>
    <w:rsid w:val="00CE39CD"/>
    <w:rsid w:val="00CE3A5B"/>
    <w:rsid w:val="00CE3ACA"/>
    <w:rsid w:val="00CE3ADA"/>
    <w:rsid w:val="00CE3C79"/>
    <w:rsid w:val="00CE3C83"/>
    <w:rsid w:val="00CE3CCC"/>
    <w:rsid w:val="00CE3DD4"/>
    <w:rsid w:val="00CE3EB0"/>
    <w:rsid w:val="00CE3F5D"/>
    <w:rsid w:val="00CE3FA8"/>
    <w:rsid w:val="00CE40C1"/>
    <w:rsid w:val="00CE4194"/>
    <w:rsid w:val="00CE4223"/>
    <w:rsid w:val="00CE43BA"/>
    <w:rsid w:val="00CE4697"/>
    <w:rsid w:val="00CE4778"/>
    <w:rsid w:val="00CE4826"/>
    <w:rsid w:val="00CE4889"/>
    <w:rsid w:val="00CE49A5"/>
    <w:rsid w:val="00CE49FA"/>
    <w:rsid w:val="00CE4AA9"/>
    <w:rsid w:val="00CE4D4E"/>
    <w:rsid w:val="00CE4E1E"/>
    <w:rsid w:val="00CE4E49"/>
    <w:rsid w:val="00CE5173"/>
    <w:rsid w:val="00CE52A0"/>
    <w:rsid w:val="00CE5543"/>
    <w:rsid w:val="00CE56DF"/>
    <w:rsid w:val="00CE5707"/>
    <w:rsid w:val="00CE5790"/>
    <w:rsid w:val="00CE57D7"/>
    <w:rsid w:val="00CE5913"/>
    <w:rsid w:val="00CE5944"/>
    <w:rsid w:val="00CE596F"/>
    <w:rsid w:val="00CE5B37"/>
    <w:rsid w:val="00CE5C82"/>
    <w:rsid w:val="00CE5D74"/>
    <w:rsid w:val="00CE5E73"/>
    <w:rsid w:val="00CE5F0A"/>
    <w:rsid w:val="00CE5FED"/>
    <w:rsid w:val="00CE5FFD"/>
    <w:rsid w:val="00CE6008"/>
    <w:rsid w:val="00CE600F"/>
    <w:rsid w:val="00CE6077"/>
    <w:rsid w:val="00CE6144"/>
    <w:rsid w:val="00CE623F"/>
    <w:rsid w:val="00CE63C2"/>
    <w:rsid w:val="00CE63D4"/>
    <w:rsid w:val="00CE65B3"/>
    <w:rsid w:val="00CE6613"/>
    <w:rsid w:val="00CE666B"/>
    <w:rsid w:val="00CE66E5"/>
    <w:rsid w:val="00CE6759"/>
    <w:rsid w:val="00CE67B2"/>
    <w:rsid w:val="00CE68DC"/>
    <w:rsid w:val="00CE6959"/>
    <w:rsid w:val="00CE69A0"/>
    <w:rsid w:val="00CE6B53"/>
    <w:rsid w:val="00CE6C24"/>
    <w:rsid w:val="00CE6D72"/>
    <w:rsid w:val="00CE6E15"/>
    <w:rsid w:val="00CE6F0F"/>
    <w:rsid w:val="00CE707F"/>
    <w:rsid w:val="00CE709C"/>
    <w:rsid w:val="00CE70D5"/>
    <w:rsid w:val="00CE718B"/>
    <w:rsid w:val="00CE727D"/>
    <w:rsid w:val="00CE748C"/>
    <w:rsid w:val="00CE750A"/>
    <w:rsid w:val="00CE764C"/>
    <w:rsid w:val="00CE7898"/>
    <w:rsid w:val="00CE78BE"/>
    <w:rsid w:val="00CE79BD"/>
    <w:rsid w:val="00CE7A42"/>
    <w:rsid w:val="00CE7AEC"/>
    <w:rsid w:val="00CE7CA5"/>
    <w:rsid w:val="00CE7CD1"/>
    <w:rsid w:val="00CE7D27"/>
    <w:rsid w:val="00CED22D"/>
    <w:rsid w:val="00CEF7B0"/>
    <w:rsid w:val="00CF009C"/>
    <w:rsid w:val="00CF0119"/>
    <w:rsid w:val="00CF012F"/>
    <w:rsid w:val="00CF0163"/>
    <w:rsid w:val="00CF02A4"/>
    <w:rsid w:val="00CF0569"/>
    <w:rsid w:val="00CF0576"/>
    <w:rsid w:val="00CF069D"/>
    <w:rsid w:val="00CF06CB"/>
    <w:rsid w:val="00CF0720"/>
    <w:rsid w:val="00CF084F"/>
    <w:rsid w:val="00CF096B"/>
    <w:rsid w:val="00CF0B66"/>
    <w:rsid w:val="00CF0C25"/>
    <w:rsid w:val="00CF0D59"/>
    <w:rsid w:val="00CF0D71"/>
    <w:rsid w:val="00CF0E18"/>
    <w:rsid w:val="00CF0F97"/>
    <w:rsid w:val="00CF0FB7"/>
    <w:rsid w:val="00CF1138"/>
    <w:rsid w:val="00CF1186"/>
    <w:rsid w:val="00CF1232"/>
    <w:rsid w:val="00CF1247"/>
    <w:rsid w:val="00CF13A7"/>
    <w:rsid w:val="00CF13DE"/>
    <w:rsid w:val="00CF1457"/>
    <w:rsid w:val="00CF14A3"/>
    <w:rsid w:val="00CF1510"/>
    <w:rsid w:val="00CF1519"/>
    <w:rsid w:val="00CF166B"/>
    <w:rsid w:val="00CF175B"/>
    <w:rsid w:val="00CF17C2"/>
    <w:rsid w:val="00CF1A9E"/>
    <w:rsid w:val="00CF1AA1"/>
    <w:rsid w:val="00CF1AB4"/>
    <w:rsid w:val="00CF1BA3"/>
    <w:rsid w:val="00CF1C52"/>
    <w:rsid w:val="00CF1C59"/>
    <w:rsid w:val="00CF1C5B"/>
    <w:rsid w:val="00CF1D06"/>
    <w:rsid w:val="00CF1D81"/>
    <w:rsid w:val="00CF1D89"/>
    <w:rsid w:val="00CF1E43"/>
    <w:rsid w:val="00CF1F2F"/>
    <w:rsid w:val="00CF20CC"/>
    <w:rsid w:val="00CF2265"/>
    <w:rsid w:val="00CF2484"/>
    <w:rsid w:val="00CF24EE"/>
    <w:rsid w:val="00CF2560"/>
    <w:rsid w:val="00CF25DB"/>
    <w:rsid w:val="00CF26F3"/>
    <w:rsid w:val="00CF2784"/>
    <w:rsid w:val="00CF27F5"/>
    <w:rsid w:val="00CF28EA"/>
    <w:rsid w:val="00CF2BE0"/>
    <w:rsid w:val="00CF2C3E"/>
    <w:rsid w:val="00CF2CAC"/>
    <w:rsid w:val="00CF2D8F"/>
    <w:rsid w:val="00CF2DC5"/>
    <w:rsid w:val="00CF2DC9"/>
    <w:rsid w:val="00CF2DF4"/>
    <w:rsid w:val="00CF2E7A"/>
    <w:rsid w:val="00CF2EF7"/>
    <w:rsid w:val="00CF308D"/>
    <w:rsid w:val="00CF315F"/>
    <w:rsid w:val="00CF3199"/>
    <w:rsid w:val="00CF31DA"/>
    <w:rsid w:val="00CF31ED"/>
    <w:rsid w:val="00CF3235"/>
    <w:rsid w:val="00CF33DC"/>
    <w:rsid w:val="00CF34F6"/>
    <w:rsid w:val="00CF3574"/>
    <w:rsid w:val="00CF35C1"/>
    <w:rsid w:val="00CF362D"/>
    <w:rsid w:val="00CF3630"/>
    <w:rsid w:val="00CF36DC"/>
    <w:rsid w:val="00CF3743"/>
    <w:rsid w:val="00CF384F"/>
    <w:rsid w:val="00CF3888"/>
    <w:rsid w:val="00CF39AA"/>
    <w:rsid w:val="00CF3C53"/>
    <w:rsid w:val="00CF3C8D"/>
    <w:rsid w:val="00CF3CBB"/>
    <w:rsid w:val="00CF3D75"/>
    <w:rsid w:val="00CF3D99"/>
    <w:rsid w:val="00CF3DFF"/>
    <w:rsid w:val="00CF3E45"/>
    <w:rsid w:val="00CF3EC8"/>
    <w:rsid w:val="00CF3F18"/>
    <w:rsid w:val="00CF3F59"/>
    <w:rsid w:val="00CF3F8F"/>
    <w:rsid w:val="00CF4020"/>
    <w:rsid w:val="00CF4109"/>
    <w:rsid w:val="00CF4234"/>
    <w:rsid w:val="00CF423B"/>
    <w:rsid w:val="00CF425A"/>
    <w:rsid w:val="00CF450F"/>
    <w:rsid w:val="00CF45C8"/>
    <w:rsid w:val="00CF467D"/>
    <w:rsid w:val="00CF47B4"/>
    <w:rsid w:val="00CF4DED"/>
    <w:rsid w:val="00CF4E62"/>
    <w:rsid w:val="00CF5047"/>
    <w:rsid w:val="00CF51BA"/>
    <w:rsid w:val="00CF51DC"/>
    <w:rsid w:val="00CF5352"/>
    <w:rsid w:val="00CF53D8"/>
    <w:rsid w:val="00CF542B"/>
    <w:rsid w:val="00CF55B1"/>
    <w:rsid w:val="00CF566A"/>
    <w:rsid w:val="00CF56A2"/>
    <w:rsid w:val="00CF56BC"/>
    <w:rsid w:val="00CF578F"/>
    <w:rsid w:val="00CF5824"/>
    <w:rsid w:val="00CF5829"/>
    <w:rsid w:val="00CF586C"/>
    <w:rsid w:val="00CF58A7"/>
    <w:rsid w:val="00CF5923"/>
    <w:rsid w:val="00CF5954"/>
    <w:rsid w:val="00CF59A1"/>
    <w:rsid w:val="00CF5A46"/>
    <w:rsid w:val="00CF5AF5"/>
    <w:rsid w:val="00CF5B15"/>
    <w:rsid w:val="00CF5B57"/>
    <w:rsid w:val="00CF5B79"/>
    <w:rsid w:val="00CF5BF6"/>
    <w:rsid w:val="00CF5EA9"/>
    <w:rsid w:val="00CF5F1B"/>
    <w:rsid w:val="00CF5F2B"/>
    <w:rsid w:val="00CF5FB2"/>
    <w:rsid w:val="00CF5FF1"/>
    <w:rsid w:val="00CF60C8"/>
    <w:rsid w:val="00CF60FE"/>
    <w:rsid w:val="00CF6211"/>
    <w:rsid w:val="00CF6223"/>
    <w:rsid w:val="00CF626D"/>
    <w:rsid w:val="00CF628B"/>
    <w:rsid w:val="00CF6488"/>
    <w:rsid w:val="00CF64AB"/>
    <w:rsid w:val="00CF64F5"/>
    <w:rsid w:val="00CF6598"/>
    <w:rsid w:val="00CF65AF"/>
    <w:rsid w:val="00CF685A"/>
    <w:rsid w:val="00CF698C"/>
    <w:rsid w:val="00CF6A85"/>
    <w:rsid w:val="00CF6B31"/>
    <w:rsid w:val="00CF6B66"/>
    <w:rsid w:val="00CF6BD3"/>
    <w:rsid w:val="00CF6C4B"/>
    <w:rsid w:val="00CF6DC0"/>
    <w:rsid w:val="00CF6E52"/>
    <w:rsid w:val="00CF6F39"/>
    <w:rsid w:val="00CF6FE5"/>
    <w:rsid w:val="00CF700B"/>
    <w:rsid w:val="00CF7116"/>
    <w:rsid w:val="00CF7176"/>
    <w:rsid w:val="00CF719A"/>
    <w:rsid w:val="00CF722D"/>
    <w:rsid w:val="00CF72D6"/>
    <w:rsid w:val="00CF733A"/>
    <w:rsid w:val="00CF758D"/>
    <w:rsid w:val="00CF75DA"/>
    <w:rsid w:val="00CF775E"/>
    <w:rsid w:val="00CF78D8"/>
    <w:rsid w:val="00CF7A26"/>
    <w:rsid w:val="00CF7A5E"/>
    <w:rsid w:val="00CF7AA4"/>
    <w:rsid w:val="00CF7AF1"/>
    <w:rsid w:val="00CF7AF9"/>
    <w:rsid w:val="00CF7C8F"/>
    <w:rsid w:val="00CF7E35"/>
    <w:rsid w:val="00CF7E3A"/>
    <w:rsid w:val="00CF7E49"/>
    <w:rsid w:val="00CFACDF"/>
    <w:rsid w:val="00D00118"/>
    <w:rsid w:val="00D0028C"/>
    <w:rsid w:val="00D003BC"/>
    <w:rsid w:val="00D003BD"/>
    <w:rsid w:val="00D00620"/>
    <w:rsid w:val="00D00648"/>
    <w:rsid w:val="00D0071C"/>
    <w:rsid w:val="00D00721"/>
    <w:rsid w:val="00D00794"/>
    <w:rsid w:val="00D00795"/>
    <w:rsid w:val="00D007A5"/>
    <w:rsid w:val="00D009DC"/>
    <w:rsid w:val="00D00A55"/>
    <w:rsid w:val="00D00AAC"/>
    <w:rsid w:val="00D00AF5"/>
    <w:rsid w:val="00D00B01"/>
    <w:rsid w:val="00D00BBB"/>
    <w:rsid w:val="00D00C47"/>
    <w:rsid w:val="00D00C83"/>
    <w:rsid w:val="00D00CAB"/>
    <w:rsid w:val="00D00DD2"/>
    <w:rsid w:val="00D00E67"/>
    <w:rsid w:val="00D0110E"/>
    <w:rsid w:val="00D01189"/>
    <w:rsid w:val="00D012A3"/>
    <w:rsid w:val="00D0138D"/>
    <w:rsid w:val="00D014F9"/>
    <w:rsid w:val="00D0153D"/>
    <w:rsid w:val="00D0157E"/>
    <w:rsid w:val="00D015BC"/>
    <w:rsid w:val="00D015FB"/>
    <w:rsid w:val="00D016B2"/>
    <w:rsid w:val="00D01726"/>
    <w:rsid w:val="00D018EE"/>
    <w:rsid w:val="00D0195A"/>
    <w:rsid w:val="00D01ACA"/>
    <w:rsid w:val="00D01B65"/>
    <w:rsid w:val="00D01B88"/>
    <w:rsid w:val="00D01C76"/>
    <w:rsid w:val="00D01CB4"/>
    <w:rsid w:val="00D01CC0"/>
    <w:rsid w:val="00D01D59"/>
    <w:rsid w:val="00D01D91"/>
    <w:rsid w:val="00D01DCC"/>
    <w:rsid w:val="00D01DF9"/>
    <w:rsid w:val="00D01E20"/>
    <w:rsid w:val="00D01EA6"/>
    <w:rsid w:val="00D02009"/>
    <w:rsid w:val="00D022FA"/>
    <w:rsid w:val="00D023D8"/>
    <w:rsid w:val="00D02479"/>
    <w:rsid w:val="00D02507"/>
    <w:rsid w:val="00D026E7"/>
    <w:rsid w:val="00D02761"/>
    <w:rsid w:val="00D02805"/>
    <w:rsid w:val="00D0281C"/>
    <w:rsid w:val="00D02877"/>
    <w:rsid w:val="00D02932"/>
    <w:rsid w:val="00D02999"/>
    <w:rsid w:val="00D02A89"/>
    <w:rsid w:val="00D02C2A"/>
    <w:rsid w:val="00D02C36"/>
    <w:rsid w:val="00D02E23"/>
    <w:rsid w:val="00D03088"/>
    <w:rsid w:val="00D03115"/>
    <w:rsid w:val="00D0326B"/>
    <w:rsid w:val="00D03389"/>
    <w:rsid w:val="00D034BE"/>
    <w:rsid w:val="00D03553"/>
    <w:rsid w:val="00D038BD"/>
    <w:rsid w:val="00D03AA6"/>
    <w:rsid w:val="00D03E41"/>
    <w:rsid w:val="00D03F6C"/>
    <w:rsid w:val="00D04246"/>
    <w:rsid w:val="00D04284"/>
    <w:rsid w:val="00D0428C"/>
    <w:rsid w:val="00D04327"/>
    <w:rsid w:val="00D043A9"/>
    <w:rsid w:val="00D044F9"/>
    <w:rsid w:val="00D0462B"/>
    <w:rsid w:val="00D04756"/>
    <w:rsid w:val="00D047C2"/>
    <w:rsid w:val="00D047F6"/>
    <w:rsid w:val="00D048FE"/>
    <w:rsid w:val="00D04947"/>
    <w:rsid w:val="00D049F8"/>
    <w:rsid w:val="00D04A0C"/>
    <w:rsid w:val="00D04AEC"/>
    <w:rsid w:val="00D04B6B"/>
    <w:rsid w:val="00D04CD0"/>
    <w:rsid w:val="00D04D34"/>
    <w:rsid w:val="00D04DB1"/>
    <w:rsid w:val="00D05085"/>
    <w:rsid w:val="00D05089"/>
    <w:rsid w:val="00D053A1"/>
    <w:rsid w:val="00D05405"/>
    <w:rsid w:val="00D0545A"/>
    <w:rsid w:val="00D054C2"/>
    <w:rsid w:val="00D056C0"/>
    <w:rsid w:val="00D056D8"/>
    <w:rsid w:val="00D057A9"/>
    <w:rsid w:val="00D05803"/>
    <w:rsid w:val="00D05A00"/>
    <w:rsid w:val="00D05B65"/>
    <w:rsid w:val="00D05B83"/>
    <w:rsid w:val="00D05BE4"/>
    <w:rsid w:val="00D05EEC"/>
    <w:rsid w:val="00D05EFB"/>
    <w:rsid w:val="00D06018"/>
    <w:rsid w:val="00D06054"/>
    <w:rsid w:val="00D060FD"/>
    <w:rsid w:val="00D06398"/>
    <w:rsid w:val="00D063D5"/>
    <w:rsid w:val="00D06427"/>
    <w:rsid w:val="00D0643E"/>
    <w:rsid w:val="00D0654B"/>
    <w:rsid w:val="00D0664D"/>
    <w:rsid w:val="00D0665B"/>
    <w:rsid w:val="00D067AF"/>
    <w:rsid w:val="00D06AE1"/>
    <w:rsid w:val="00D06AEC"/>
    <w:rsid w:val="00D06B16"/>
    <w:rsid w:val="00D06B30"/>
    <w:rsid w:val="00D06C97"/>
    <w:rsid w:val="00D06D72"/>
    <w:rsid w:val="00D06DC4"/>
    <w:rsid w:val="00D06DF3"/>
    <w:rsid w:val="00D06EA0"/>
    <w:rsid w:val="00D07031"/>
    <w:rsid w:val="00D07324"/>
    <w:rsid w:val="00D0738F"/>
    <w:rsid w:val="00D073F6"/>
    <w:rsid w:val="00D07466"/>
    <w:rsid w:val="00D07487"/>
    <w:rsid w:val="00D07494"/>
    <w:rsid w:val="00D07572"/>
    <w:rsid w:val="00D07591"/>
    <w:rsid w:val="00D07652"/>
    <w:rsid w:val="00D07AFE"/>
    <w:rsid w:val="00D07B4F"/>
    <w:rsid w:val="00D07D39"/>
    <w:rsid w:val="00D07E2F"/>
    <w:rsid w:val="00D07EC5"/>
    <w:rsid w:val="00D0BCC1"/>
    <w:rsid w:val="00D1008E"/>
    <w:rsid w:val="00D102CB"/>
    <w:rsid w:val="00D10370"/>
    <w:rsid w:val="00D104D4"/>
    <w:rsid w:val="00D104D5"/>
    <w:rsid w:val="00D105CE"/>
    <w:rsid w:val="00D106D8"/>
    <w:rsid w:val="00D10715"/>
    <w:rsid w:val="00D109CC"/>
    <w:rsid w:val="00D10AAF"/>
    <w:rsid w:val="00D10ADC"/>
    <w:rsid w:val="00D10B1F"/>
    <w:rsid w:val="00D10BEE"/>
    <w:rsid w:val="00D10C91"/>
    <w:rsid w:val="00D10CB4"/>
    <w:rsid w:val="00D11081"/>
    <w:rsid w:val="00D11119"/>
    <w:rsid w:val="00D11166"/>
    <w:rsid w:val="00D11296"/>
    <w:rsid w:val="00D112F5"/>
    <w:rsid w:val="00D114C1"/>
    <w:rsid w:val="00D11641"/>
    <w:rsid w:val="00D119E1"/>
    <w:rsid w:val="00D11C9F"/>
    <w:rsid w:val="00D11CBB"/>
    <w:rsid w:val="00D11CBC"/>
    <w:rsid w:val="00D11DCB"/>
    <w:rsid w:val="00D11E49"/>
    <w:rsid w:val="00D11F96"/>
    <w:rsid w:val="00D12071"/>
    <w:rsid w:val="00D12073"/>
    <w:rsid w:val="00D120A6"/>
    <w:rsid w:val="00D12194"/>
    <w:rsid w:val="00D1228A"/>
    <w:rsid w:val="00D1230A"/>
    <w:rsid w:val="00D12461"/>
    <w:rsid w:val="00D1255A"/>
    <w:rsid w:val="00D125A1"/>
    <w:rsid w:val="00D125E0"/>
    <w:rsid w:val="00D12772"/>
    <w:rsid w:val="00D1278A"/>
    <w:rsid w:val="00D12816"/>
    <w:rsid w:val="00D12821"/>
    <w:rsid w:val="00D128CC"/>
    <w:rsid w:val="00D128CD"/>
    <w:rsid w:val="00D1299B"/>
    <w:rsid w:val="00D12A5B"/>
    <w:rsid w:val="00D12B7F"/>
    <w:rsid w:val="00D12BF2"/>
    <w:rsid w:val="00D12C61"/>
    <w:rsid w:val="00D12CAC"/>
    <w:rsid w:val="00D12D94"/>
    <w:rsid w:val="00D12DC9"/>
    <w:rsid w:val="00D12E4C"/>
    <w:rsid w:val="00D12E86"/>
    <w:rsid w:val="00D12F18"/>
    <w:rsid w:val="00D12F4E"/>
    <w:rsid w:val="00D12FA0"/>
    <w:rsid w:val="00D1306E"/>
    <w:rsid w:val="00D1311E"/>
    <w:rsid w:val="00D13122"/>
    <w:rsid w:val="00D1317A"/>
    <w:rsid w:val="00D1328F"/>
    <w:rsid w:val="00D13304"/>
    <w:rsid w:val="00D133F2"/>
    <w:rsid w:val="00D13644"/>
    <w:rsid w:val="00D13685"/>
    <w:rsid w:val="00D1389A"/>
    <w:rsid w:val="00D138A7"/>
    <w:rsid w:val="00D13A50"/>
    <w:rsid w:val="00D13A5E"/>
    <w:rsid w:val="00D13B0F"/>
    <w:rsid w:val="00D13E51"/>
    <w:rsid w:val="00D13E5B"/>
    <w:rsid w:val="00D13FA7"/>
    <w:rsid w:val="00D142B4"/>
    <w:rsid w:val="00D14320"/>
    <w:rsid w:val="00D14324"/>
    <w:rsid w:val="00D1458B"/>
    <w:rsid w:val="00D1464D"/>
    <w:rsid w:val="00D146A5"/>
    <w:rsid w:val="00D146EE"/>
    <w:rsid w:val="00D1477A"/>
    <w:rsid w:val="00D147F4"/>
    <w:rsid w:val="00D14821"/>
    <w:rsid w:val="00D1495B"/>
    <w:rsid w:val="00D14A3F"/>
    <w:rsid w:val="00D14A97"/>
    <w:rsid w:val="00D14B1E"/>
    <w:rsid w:val="00D14C61"/>
    <w:rsid w:val="00D14D17"/>
    <w:rsid w:val="00D14D43"/>
    <w:rsid w:val="00D14D8C"/>
    <w:rsid w:val="00D14E67"/>
    <w:rsid w:val="00D14E92"/>
    <w:rsid w:val="00D14F8E"/>
    <w:rsid w:val="00D14FDF"/>
    <w:rsid w:val="00D15072"/>
    <w:rsid w:val="00D1510C"/>
    <w:rsid w:val="00D15149"/>
    <w:rsid w:val="00D151BD"/>
    <w:rsid w:val="00D152F3"/>
    <w:rsid w:val="00D15379"/>
    <w:rsid w:val="00D15567"/>
    <w:rsid w:val="00D15593"/>
    <w:rsid w:val="00D155CA"/>
    <w:rsid w:val="00D15642"/>
    <w:rsid w:val="00D156A1"/>
    <w:rsid w:val="00D15BA1"/>
    <w:rsid w:val="00D15BFA"/>
    <w:rsid w:val="00D15C8F"/>
    <w:rsid w:val="00D15CE3"/>
    <w:rsid w:val="00D15CF9"/>
    <w:rsid w:val="00D15D6A"/>
    <w:rsid w:val="00D15E36"/>
    <w:rsid w:val="00D15EAA"/>
    <w:rsid w:val="00D15EB6"/>
    <w:rsid w:val="00D15F26"/>
    <w:rsid w:val="00D15F8C"/>
    <w:rsid w:val="00D15FBE"/>
    <w:rsid w:val="00D16281"/>
    <w:rsid w:val="00D1639E"/>
    <w:rsid w:val="00D163CD"/>
    <w:rsid w:val="00D163D9"/>
    <w:rsid w:val="00D164FE"/>
    <w:rsid w:val="00D16627"/>
    <w:rsid w:val="00D16657"/>
    <w:rsid w:val="00D16699"/>
    <w:rsid w:val="00D16715"/>
    <w:rsid w:val="00D1673C"/>
    <w:rsid w:val="00D16753"/>
    <w:rsid w:val="00D16762"/>
    <w:rsid w:val="00D167C2"/>
    <w:rsid w:val="00D167C3"/>
    <w:rsid w:val="00D167CA"/>
    <w:rsid w:val="00D16832"/>
    <w:rsid w:val="00D16837"/>
    <w:rsid w:val="00D16AB2"/>
    <w:rsid w:val="00D16B1E"/>
    <w:rsid w:val="00D16B9F"/>
    <w:rsid w:val="00D16C66"/>
    <w:rsid w:val="00D16FC1"/>
    <w:rsid w:val="00D1700F"/>
    <w:rsid w:val="00D170E3"/>
    <w:rsid w:val="00D171E1"/>
    <w:rsid w:val="00D172A8"/>
    <w:rsid w:val="00D17320"/>
    <w:rsid w:val="00D17457"/>
    <w:rsid w:val="00D1749B"/>
    <w:rsid w:val="00D1768D"/>
    <w:rsid w:val="00D177DA"/>
    <w:rsid w:val="00D178A9"/>
    <w:rsid w:val="00D1797E"/>
    <w:rsid w:val="00D17AA3"/>
    <w:rsid w:val="00D17BB7"/>
    <w:rsid w:val="00D17C3F"/>
    <w:rsid w:val="00D17D23"/>
    <w:rsid w:val="00D17DAF"/>
    <w:rsid w:val="00D17F93"/>
    <w:rsid w:val="00D2005C"/>
    <w:rsid w:val="00D201B7"/>
    <w:rsid w:val="00D202AD"/>
    <w:rsid w:val="00D2049E"/>
    <w:rsid w:val="00D20596"/>
    <w:rsid w:val="00D20599"/>
    <w:rsid w:val="00D206BF"/>
    <w:rsid w:val="00D206DB"/>
    <w:rsid w:val="00D20A58"/>
    <w:rsid w:val="00D20C57"/>
    <w:rsid w:val="00D20C7C"/>
    <w:rsid w:val="00D20D8C"/>
    <w:rsid w:val="00D20F32"/>
    <w:rsid w:val="00D2104C"/>
    <w:rsid w:val="00D21184"/>
    <w:rsid w:val="00D211D9"/>
    <w:rsid w:val="00D21219"/>
    <w:rsid w:val="00D212F7"/>
    <w:rsid w:val="00D21355"/>
    <w:rsid w:val="00D2136F"/>
    <w:rsid w:val="00D213C3"/>
    <w:rsid w:val="00D21534"/>
    <w:rsid w:val="00D2161E"/>
    <w:rsid w:val="00D21689"/>
    <w:rsid w:val="00D216B2"/>
    <w:rsid w:val="00D21726"/>
    <w:rsid w:val="00D218EA"/>
    <w:rsid w:val="00D218F1"/>
    <w:rsid w:val="00D21982"/>
    <w:rsid w:val="00D21AC1"/>
    <w:rsid w:val="00D21B36"/>
    <w:rsid w:val="00D21BCE"/>
    <w:rsid w:val="00D21E18"/>
    <w:rsid w:val="00D2202D"/>
    <w:rsid w:val="00D22030"/>
    <w:rsid w:val="00D22072"/>
    <w:rsid w:val="00D22092"/>
    <w:rsid w:val="00D22178"/>
    <w:rsid w:val="00D22207"/>
    <w:rsid w:val="00D2230F"/>
    <w:rsid w:val="00D223DE"/>
    <w:rsid w:val="00D224CD"/>
    <w:rsid w:val="00D2254C"/>
    <w:rsid w:val="00D2283C"/>
    <w:rsid w:val="00D2289A"/>
    <w:rsid w:val="00D22AD4"/>
    <w:rsid w:val="00D22C54"/>
    <w:rsid w:val="00D22C86"/>
    <w:rsid w:val="00D22E2F"/>
    <w:rsid w:val="00D22F91"/>
    <w:rsid w:val="00D22F9F"/>
    <w:rsid w:val="00D2304D"/>
    <w:rsid w:val="00D231E8"/>
    <w:rsid w:val="00D23235"/>
    <w:rsid w:val="00D23304"/>
    <w:rsid w:val="00D23368"/>
    <w:rsid w:val="00D23432"/>
    <w:rsid w:val="00D2345A"/>
    <w:rsid w:val="00D23493"/>
    <w:rsid w:val="00D23543"/>
    <w:rsid w:val="00D2358C"/>
    <w:rsid w:val="00D2366D"/>
    <w:rsid w:val="00D23824"/>
    <w:rsid w:val="00D23855"/>
    <w:rsid w:val="00D23891"/>
    <w:rsid w:val="00D2397D"/>
    <w:rsid w:val="00D239C1"/>
    <w:rsid w:val="00D23AB8"/>
    <w:rsid w:val="00D23D6A"/>
    <w:rsid w:val="00D23F0D"/>
    <w:rsid w:val="00D24261"/>
    <w:rsid w:val="00D242E4"/>
    <w:rsid w:val="00D24300"/>
    <w:rsid w:val="00D24392"/>
    <w:rsid w:val="00D2449C"/>
    <w:rsid w:val="00D244CE"/>
    <w:rsid w:val="00D244F9"/>
    <w:rsid w:val="00D24539"/>
    <w:rsid w:val="00D2476E"/>
    <w:rsid w:val="00D2481C"/>
    <w:rsid w:val="00D248E7"/>
    <w:rsid w:val="00D24943"/>
    <w:rsid w:val="00D24997"/>
    <w:rsid w:val="00D24B5C"/>
    <w:rsid w:val="00D24BB8"/>
    <w:rsid w:val="00D24BCD"/>
    <w:rsid w:val="00D24BFA"/>
    <w:rsid w:val="00D24CAD"/>
    <w:rsid w:val="00D24E3C"/>
    <w:rsid w:val="00D25143"/>
    <w:rsid w:val="00D251A6"/>
    <w:rsid w:val="00D25227"/>
    <w:rsid w:val="00D25259"/>
    <w:rsid w:val="00D2543E"/>
    <w:rsid w:val="00D25527"/>
    <w:rsid w:val="00D25542"/>
    <w:rsid w:val="00D25563"/>
    <w:rsid w:val="00D25582"/>
    <w:rsid w:val="00D256D1"/>
    <w:rsid w:val="00D2571C"/>
    <w:rsid w:val="00D25889"/>
    <w:rsid w:val="00D2592B"/>
    <w:rsid w:val="00D25AC2"/>
    <w:rsid w:val="00D25AE0"/>
    <w:rsid w:val="00D25B68"/>
    <w:rsid w:val="00D25D66"/>
    <w:rsid w:val="00D25D85"/>
    <w:rsid w:val="00D25E93"/>
    <w:rsid w:val="00D25EF1"/>
    <w:rsid w:val="00D25F84"/>
    <w:rsid w:val="00D25FF3"/>
    <w:rsid w:val="00D26059"/>
    <w:rsid w:val="00D261C5"/>
    <w:rsid w:val="00D261D0"/>
    <w:rsid w:val="00D2625B"/>
    <w:rsid w:val="00D26297"/>
    <w:rsid w:val="00D266E7"/>
    <w:rsid w:val="00D2693F"/>
    <w:rsid w:val="00D26B25"/>
    <w:rsid w:val="00D26C57"/>
    <w:rsid w:val="00D26CC9"/>
    <w:rsid w:val="00D26D17"/>
    <w:rsid w:val="00D26E1B"/>
    <w:rsid w:val="00D26F85"/>
    <w:rsid w:val="00D27011"/>
    <w:rsid w:val="00D27192"/>
    <w:rsid w:val="00D2745D"/>
    <w:rsid w:val="00D274B7"/>
    <w:rsid w:val="00D275C4"/>
    <w:rsid w:val="00D27633"/>
    <w:rsid w:val="00D27755"/>
    <w:rsid w:val="00D277BD"/>
    <w:rsid w:val="00D27829"/>
    <w:rsid w:val="00D278A1"/>
    <w:rsid w:val="00D27964"/>
    <w:rsid w:val="00D2796D"/>
    <w:rsid w:val="00D27971"/>
    <w:rsid w:val="00D27A0B"/>
    <w:rsid w:val="00D27A84"/>
    <w:rsid w:val="00D27C86"/>
    <w:rsid w:val="00D27D12"/>
    <w:rsid w:val="00D27DC7"/>
    <w:rsid w:val="00D27DD0"/>
    <w:rsid w:val="00D27E5D"/>
    <w:rsid w:val="00D27F47"/>
    <w:rsid w:val="00D3002F"/>
    <w:rsid w:val="00D301BF"/>
    <w:rsid w:val="00D301F2"/>
    <w:rsid w:val="00D302A0"/>
    <w:rsid w:val="00D302AC"/>
    <w:rsid w:val="00D302E7"/>
    <w:rsid w:val="00D3041C"/>
    <w:rsid w:val="00D3042A"/>
    <w:rsid w:val="00D304B0"/>
    <w:rsid w:val="00D30575"/>
    <w:rsid w:val="00D30583"/>
    <w:rsid w:val="00D305BC"/>
    <w:rsid w:val="00D30662"/>
    <w:rsid w:val="00D306E8"/>
    <w:rsid w:val="00D3086E"/>
    <w:rsid w:val="00D308B5"/>
    <w:rsid w:val="00D30969"/>
    <w:rsid w:val="00D30982"/>
    <w:rsid w:val="00D30BD9"/>
    <w:rsid w:val="00D30BE6"/>
    <w:rsid w:val="00D30C82"/>
    <w:rsid w:val="00D30D02"/>
    <w:rsid w:val="00D30E05"/>
    <w:rsid w:val="00D30E6A"/>
    <w:rsid w:val="00D30EA8"/>
    <w:rsid w:val="00D30F05"/>
    <w:rsid w:val="00D30FB5"/>
    <w:rsid w:val="00D31166"/>
    <w:rsid w:val="00D311AB"/>
    <w:rsid w:val="00D313E2"/>
    <w:rsid w:val="00D3158C"/>
    <w:rsid w:val="00D316AB"/>
    <w:rsid w:val="00D318F1"/>
    <w:rsid w:val="00D31A86"/>
    <w:rsid w:val="00D31AA9"/>
    <w:rsid w:val="00D31B3A"/>
    <w:rsid w:val="00D31BFA"/>
    <w:rsid w:val="00D31CB1"/>
    <w:rsid w:val="00D31D3A"/>
    <w:rsid w:val="00D31DD2"/>
    <w:rsid w:val="00D31E59"/>
    <w:rsid w:val="00D31ED9"/>
    <w:rsid w:val="00D31F92"/>
    <w:rsid w:val="00D31FB6"/>
    <w:rsid w:val="00D3215C"/>
    <w:rsid w:val="00D32198"/>
    <w:rsid w:val="00D3222F"/>
    <w:rsid w:val="00D32274"/>
    <w:rsid w:val="00D32424"/>
    <w:rsid w:val="00D324EB"/>
    <w:rsid w:val="00D325B4"/>
    <w:rsid w:val="00D32672"/>
    <w:rsid w:val="00D326C9"/>
    <w:rsid w:val="00D3287E"/>
    <w:rsid w:val="00D3289D"/>
    <w:rsid w:val="00D32979"/>
    <w:rsid w:val="00D329D1"/>
    <w:rsid w:val="00D32A94"/>
    <w:rsid w:val="00D32B6D"/>
    <w:rsid w:val="00D32CC5"/>
    <w:rsid w:val="00D32D0A"/>
    <w:rsid w:val="00D32DAB"/>
    <w:rsid w:val="00D32DD1"/>
    <w:rsid w:val="00D32F2D"/>
    <w:rsid w:val="00D330FE"/>
    <w:rsid w:val="00D3312A"/>
    <w:rsid w:val="00D331AD"/>
    <w:rsid w:val="00D331BE"/>
    <w:rsid w:val="00D331EA"/>
    <w:rsid w:val="00D333A3"/>
    <w:rsid w:val="00D33522"/>
    <w:rsid w:val="00D336CE"/>
    <w:rsid w:val="00D338E0"/>
    <w:rsid w:val="00D33A36"/>
    <w:rsid w:val="00D33A6A"/>
    <w:rsid w:val="00D33A9E"/>
    <w:rsid w:val="00D33AED"/>
    <w:rsid w:val="00D33B0D"/>
    <w:rsid w:val="00D33B5C"/>
    <w:rsid w:val="00D33B6E"/>
    <w:rsid w:val="00D33B7B"/>
    <w:rsid w:val="00D33BEC"/>
    <w:rsid w:val="00D33E16"/>
    <w:rsid w:val="00D33F66"/>
    <w:rsid w:val="00D33FB1"/>
    <w:rsid w:val="00D342C3"/>
    <w:rsid w:val="00D34305"/>
    <w:rsid w:val="00D344BA"/>
    <w:rsid w:val="00D3450C"/>
    <w:rsid w:val="00D3461C"/>
    <w:rsid w:val="00D34761"/>
    <w:rsid w:val="00D3487B"/>
    <w:rsid w:val="00D3488F"/>
    <w:rsid w:val="00D34A13"/>
    <w:rsid w:val="00D34CE1"/>
    <w:rsid w:val="00D34CF6"/>
    <w:rsid w:val="00D34FB3"/>
    <w:rsid w:val="00D35025"/>
    <w:rsid w:val="00D35026"/>
    <w:rsid w:val="00D3506E"/>
    <w:rsid w:val="00D350FF"/>
    <w:rsid w:val="00D3518B"/>
    <w:rsid w:val="00D35190"/>
    <w:rsid w:val="00D3527E"/>
    <w:rsid w:val="00D353D0"/>
    <w:rsid w:val="00D35486"/>
    <w:rsid w:val="00D354F4"/>
    <w:rsid w:val="00D355F3"/>
    <w:rsid w:val="00D35630"/>
    <w:rsid w:val="00D35637"/>
    <w:rsid w:val="00D3573C"/>
    <w:rsid w:val="00D35887"/>
    <w:rsid w:val="00D358D0"/>
    <w:rsid w:val="00D35914"/>
    <w:rsid w:val="00D359B8"/>
    <w:rsid w:val="00D359C6"/>
    <w:rsid w:val="00D35A51"/>
    <w:rsid w:val="00D35B29"/>
    <w:rsid w:val="00D35B30"/>
    <w:rsid w:val="00D35C6E"/>
    <w:rsid w:val="00D35D2F"/>
    <w:rsid w:val="00D35DF4"/>
    <w:rsid w:val="00D35E3A"/>
    <w:rsid w:val="00D35F09"/>
    <w:rsid w:val="00D35F18"/>
    <w:rsid w:val="00D35F86"/>
    <w:rsid w:val="00D36089"/>
    <w:rsid w:val="00D3615D"/>
    <w:rsid w:val="00D361F3"/>
    <w:rsid w:val="00D3625A"/>
    <w:rsid w:val="00D362C1"/>
    <w:rsid w:val="00D3636E"/>
    <w:rsid w:val="00D36541"/>
    <w:rsid w:val="00D36566"/>
    <w:rsid w:val="00D365C8"/>
    <w:rsid w:val="00D36720"/>
    <w:rsid w:val="00D36738"/>
    <w:rsid w:val="00D367F3"/>
    <w:rsid w:val="00D368B3"/>
    <w:rsid w:val="00D368E2"/>
    <w:rsid w:val="00D36A3E"/>
    <w:rsid w:val="00D36AD7"/>
    <w:rsid w:val="00D36ADC"/>
    <w:rsid w:val="00D36AE0"/>
    <w:rsid w:val="00D36B69"/>
    <w:rsid w:val="00D36C9A"/>
    <w:rsid w:val="00D36CC2"/>
    <w:rsid w:val="00D36CEE"/>
    <w:rsid w:val="00D36E2E"/>
    <w:rsid w:val="00D36ED7"/>
    <w:rsid w:val="00D36F45"/>
    <w:rsid w:val="00D36F58"/>
    <w:rsid w:val="00D36FC1"/>
    <w:rsid w:val="00D37031"/>
    <w:rsid w:val="00D370A9"/>
    <w:rsid w:val="00D3715D"/>
    <w:rsid w:val="00D37264"/>
    <w:rsid w:val="00D374BC"/>
    <w:rsid w:val="00D3754F"/>
    <w:rsid w:val="00D37580"/>
    <w:rsid w:val="00D37664"/>
    <w:rsid w:val="00D376FF"/>
    <w:rsid w:val="00D37711"/>
    <w:rsid w:val="00D377D0"/>
    <w:rsid w:val="00D3783E"/>
    <w:rsid w:val="00D37860"/>
    <w:rsid w:val="00D378DB"/>
    <w:rsid w:val="00D37A28"/>
    <w:rsid w:val="00D37A48"/>
    <w:rsid w:val="00D37AD7"/>
    <w:rsid w:val="00D37B14"/>
    <w:rsid w:val="00D37C4E"/>
    <w:rsid w:val="00D37D10"/>
    <w:rsid w:val="00D37D21"/>
    <w:rsid w:val="00D37D4C"/>
    <w:rsid w:val="00D3D322"/>
    <w:rsid w:val="00D40016"/>
    <w:rsid w:val="00D40091"/>
    <w:rsid w:val="00D400F3"/>
    <w:rsid w:val="00D4015F"/>
    <w:rsid w:val="00D40305"/>
    <w:rsid w:val="00D40314"/>
    <w:rsid w:val="00D4031F"/>
    <w:rsid w:val="00D40686"/>
    <w:rsid w:val="00D406DD"/>
    <w:rsid w:val="00D406E0"/>
    <w:rsid w:val="00D4075A"/>
    <w:rsid w:val="00D40776"/>
    <w:rsid w:val="00D407BB"/>
    <w:rsid w:val="00D408AB"/>
    <w:rsid w:val="00D40907"/>
    <w:rsid w:val="00D4097D"/>
    <w:rsid w:val="00D40DBB"/>
    <w:rsid w:val="00D40E10"/>
    <w:rsid w:val="00D40E85"/>
    <w:rsid w:val="00D41050"/>
    <w:rsid w:val="00D41071"/>
    <w:rsid w:val="00D410EF"/>
    <w:rsid w:val="00D412B9"/>
    <w:rsid w:val="00D41413"/>
    <w:rsid w:val="00D41457"/>
    <w:rsid w:val="00D4157C"/>
    <w:rsid w:val="00D41656"/>
    <w:rsid w:val="00D41678"/>
    <w:rsid w:val="00D4174D"/>
    <w:rsid w:val="00D417A8"/>
    <w:rsid w:val="00D417B9"/>
    <w:rsid w:val="00D41A46"/>
    <w:rsid w:val="00D41A7A"/>
    <w:rsid w:val="00D41AC3"/>
    <w:rsid w:val="00D41B2C"/>
    <w:rsid w:val="00D41D62"/>
    <w:rsid w:val="00D41D91"/>
    <w:rsid w:val="00D41E89"/>
    <w:rsid w:val="00D41F1D"/>
    <w:rsid w:val="00D41F9C"/>
    <w:rsid w:val="00D4206B"/>
    <w:rsid w:val="00D42135"/>
    <w:rsid w:val="00D421D4"/>
    <w:rsid w:val="00D421E3"/>
    <w:rsid w:val="00D42293"/>
    <w:rsid w:val="00D423A8"/>
    <w:rsid w:val="00D423E7"/>
    <w:rsid w:val="00D424D2"/>
    <w:rsid w:val="00D42515"/>
    <w:rsid w:val="00D42527"/>
    <w:rsid w:val="00D425CD"/>
    <w:rsid w:val="00D42715"/>
    <w:rsid w:val="00D42838"/>
    <w:rsid w:val="00D42868"/>
    <w:rsid w:val="00D428FB"/>
    <w:rsid w:val="00D4295B"/>
    <w:rsid w:val="00D4297C"/>
    <w:rsid w:val="00D42A36"/>
    <w:rsid w:val="00D42B87"/>
    <w:rsid w:val="00D42BB8"/>
    <w:rsid w:val="00D42D0A"/>
    <w:rsid w:val="00D42D1B"/>
    <w:rsid w:val="00D42E3B"/>
    <w:rsid w:val="00D42EE5"/>
    <w:rsid w:val="00D42EE9"/>
    <w:rsid w:val="00D43090"/>
    <w:rsid w:val="00D4326F"/>
    <w:rsid w:val="00D432AD"/>
    <w:rsid w:val="00D4350B"/>
    <w:rsid w:val="00D4353E"/>
    <w:rsid w:val="00D4357C"/>
    <w:rsid w:val="00D4359C"/>
    <w:rsid w:val="00D435A8"/>
    <w:rsid w:val="00D435F1"/>
    <w:rsid w:val="00D43699"/>
    <w:rsid w:val="00D43726"/>
    <w:rsid w:val="00D4373F"/>
    <w:rsid w:val="00D43771"/>
    <w:rsid w:val="00D4378E"/>
    <w:rsid w:val="00D439C2"/>
    <w:rsid w:val="00D439EF"/>
    <w:rsid w:val="00D43A17"/>
    <w:rsid w:val="00D43A8E"/>
    <w:rsid w:val="00D43BFD"/>
    <w:rsid w:val="00D43C02"/>
    <w:rsid w:val="00D43C32"/>
    <w:rsid w:val="00D43C8E"/>
    <w:rsid w:val="00D43D4C"/>
    <w:rsid w:val="00D43D5D"/>
    <w:rsid w:val="00D43E60"/>
    <w:rsid w:val="00D44090"/>
    <w:rsid w:val="00D4419B"/>
    <w:rsid w:val="00D4424E"/>
    <w:rsid w:val="00D442AD"/>
    <w:rsid w:val="00D44347"/>
    <w:rsid w:val="00D44395"/>
    <w:rsid w:val="00D44486"/>
    <w:rsid w:val="00D44596"/>
    <w:rsid w:val="00D445FA"/>
    <w:rsid w:val="00D4462A"/>
    <w:rsid w:val="00D44748"/>
    <w:rsid w:val="00D44781"/>
    <w:rsid w:val="00D447DA"/>
    <w:rsid w:val="00D4484B"/>
    <w:rsid w:val="00D448B8"/>
    <w:rsid w:val="00D448CD"/>
    <w:rsid w:val="00D449F3"/>
    <w:rsid w:val="00D44B0E"/>
    <w:rsid w:val="00D44D5A"/>
    <w:rsid w:val="00D44E8B"/>
    <w:rsid w:val="00D44EAF"/>
    <w:rsid w:val="00D44F6B"/>
    <w:rsid w:val="00D450A1"/>
    <w:rsid w:val="00D45166"/>
    <w:rsid w:val="00D45218"/>
    <w:rsid w:val="00D452A1"/>
    <w:rsid w:val="00D4533E"/>
    <w:rsid w:val="00D453F8"/>
    <w:rsid w:val="00D453FF"/>
    <w:rsid w:val="00D45659"/>
    <w:rsid w:val="00D456AB"/>
    <w:rsid w:val="00D45745"/>
    <w:rsid w:val="00D45809"/>
    <w:rsid w:val="00D4580F"/>
    <w:rsid w:val="00D459C8"/>
    <w:rsid w:val="00D45C3A"/>
    <w:rsid w:val="00D45E1D"/>
    <w:rsid w:val="00D45E69"/>
    <w:rsid w:val="00D45F36"/>
    <w:rsid w:val="00D46036"/>
    <w:rsid w:val="00D460B6"/>
    <w:rsid w:val="00D460EF"/>
    <w:rsid w:val="00D461EF"/>
    <w:rsid w:val="00D4674B"/>
    <w:rsid w:val="00D46A0A"/>
    <w:rsid w:val="00D46AD3"/>
    <w:rsid w:val="00D46EB7"/>
    <w:rsid w:val="00D47092"/>
    <w:rsid w:val="00D471B8"/>
    <w:rsid w:val="00D47231"/>
    <w:rsid w:val="00D47261"/>
    <w:rsid w:val="00D4736F"/>
    <w:rsid w:val="00D47414"/>
    <w:rsid w:val="00D474C5"/>
    <w:rsid w:val="00D47581"/>
    <w:rsid w:val="00D475AB"/>
    <w:rsid w:val="00D47730"/>
    <w:rsid w:val="00D4776F"/>
    <w:rsid w:val="00D4787D"/>
    <w:rsid w:val="00D47944"/>
    <w:rsid w:val="00D479B0"/>
    <w:rsid w:val="00D47A10"/>
    <w:rsid w:val="00D47A57"/>
    <w:rsid w:val="00D47B7B"/>
    <w:rsid w:val="00D47BB7"/>
    <w:rsid w:val="00D47C31"/>
    <w:rsid w:val="00D47CA0"/>
    <w:rsid w:val="00D47CA5"/>
    <w:rsid w:val="00D47CC7"/>
    <w:rsid w:val="00D47D32"/>
    <w:rsid w:val="00D47D34"/>
    <w:rsid w:val="00D47DCC"/>
    <w:rsid w:val="00D47E03"/>
    <w:rsid w:val="00D47E18"/>
    <w:rsid w:val="00D47E75"/>
    <w:rsid w:val="00D47EE8"/>
    <w:rsid w:val="00D5004D"/>
    <w:rsid w:val="00D50123"/>
    <w:rsid w:val="00D5029F"/>
    <w:rsid w:val="00D5036D"/>
    <w:rsid w:val="00D50414"/>
    <w:rsid w:val="00D504F7"/>
    <w:rsid w:val="00D50575"/>
    <w:rsid w:val="00D50579"/>
    <w:rsid w:val="00D505AA"/>
    <w:rsid w:val="00D50645"/>
    <w:rsid w:val="00D506D5"/>
    <w:rsid w:val="00D50770"/>
    <w:rsid w:val="00D50802"/>
    <w:rsid w:val="00D50869"/>
    <w:rsid w:val="00D508B0"/>
    <w:rsid w:val="00D508D4"/>
    <w:rsid w:val="00D50931"/>
    <w:rsid w:val="00D50A51"/>
    <w:rsid w:val="00D50B57"/>
    <w:rsid w:val="00D50BBD"/>
    <w:rsid w:val="00D50C59"/>
    <w:rsid w:val="00D50CC8"/>
    <w:rsid w:val="00D50ED9"/>
    <w:rsid w:val="00D50EEF"/>
    <w:rsid w:val="00D50F44"/>
    <w:rsid w:val="00D51113"/>
    <w:rsid w:val="00D51180"/>
    <w:rsid w:val="00D511B3"/>
    <w:rsid w:val="00D511B7"/>
    <w:rsid w:val="00D512D2"/>
    <w:rsid w:val="00D5131A"/>
    <w:rsid w:val="00D5132A"/>
    <w:rsid w:val="00D51373"/>
    <w:rsid w:val="00D5157C"/>
    <w:rsid w:val="00D51631"/>
    <w:rsid w:val="00D516AE"/>
    <w:rsid w:val="00D516CA"/>
    <w:rsid w:val="00D5175A"/>
    <w:rsid w:val="00D5177F"/>
    <w:rsid w:val="00D51856"/>
    <w:rsid w:val="00D5187B"/>
    <w:rsid w:val="00D5195B"/>
    <w:rsid w:val="00D51B2D"/>
    <w:rsid w:val="00D51BF9"/>
    <w:rsid w:val="00D51CE3"/>
    <w:rsid w:val="00D51D9E"/>
    <w:rsid w:val="00D51DB1"/>
    <w:rsid w:val="00D51E67"/>
    <w:rsid w:val="00D51E83"/>
    <w:rsid w:val="00D52103"/>
    <w:rsid w:val="00D5211A"/>
    <w:rsid w:val="00D5220A"/>
    <w:rsid w:val="00D52218"/>
    <w:rsid w:val="00D522F4"/>
    <w:rsid w:val="00D5230E"/>
    <w:rsid w:val="00D525AA"/>
    <w:rsid w:val="00D5277F"/>
    <w:rsid w:val="00D5292E"/>
    <w:rsid w:val="00D52957"/>
    <w:rsid w:val="00D52990"/>
    <w:rsid w:val="00D529E0"/>
    <w:rsid w:val="00D52A77"/>
    <w:rsid w:val="00D52B0B"/>
    <w:rsid w:val="00D52D13"/>
    <w:rsid w:val="00D52DAB"/>
    <w:rsid w:val="00D52F3C"/>
    <w:rsid w:val="00D53011"/>
    <w:rsid w:val="00D531EE"/>
    <w:rsid w:val="00D53332"/>
    <w:rsid w:val="00D53517"/>
    <w:rsid w:val="00D53557"/>
    <w:rsid w:val="00D5367E"/>
    <w:rsid w:val="00D53697"/>
    <w:rsid w:val="00D5375D"/>
    <w:rsid w:val="00D537D5"/>
    <w:rsid w:val="00D5380E"/>
    <w:rsid w:val="00D5384D"/>
    <w:rsid w:val="00D53852"/>
    <w:rsid w:val="00D5385B"/>
    <w:rsid w:val="00D53994"/>
    <w:rsid w:val="00D53B8D"/>
    <w:rsid w:val="00D53BBE"/>
    <w:rsid w:val="00D53BC7"/>
    <w:rsid w:val="00D53DCA"/>
    <w:rsid w:val="00D53DF1"/>
    <w:rsid w:val="00D53ED6"/>
    <w:rsid w:val="00D53F1D"/>
    <w:rsid w:val="00D540B4"/>
    <w:rsid w:val="00D540FD"/>
    <w:rsid w:val="00D54511"/>
    <w:rsid w:val="00D545A3"/>
    <w:rsid w:val="00D54698"/>
    <w:rsid w:val="00D54749"/>
    <w:rsid w:val="00D5475D"/>
    <w:rsid w:val="00D54785"/>
    <w:rsid w:val="00D547CD"/>
    <w:rsid w:val="00D5497F"/>
    <w:rsid w:val="00D549BB"/>
    <w:rsid w:val="00D54ACA"/>
    <w:rsid w:val="00D54D61"/>
    <w:rsid w:val="00D54EDB"/>
    <w:rsid w:val="00D54FA6"/>
    <w:rsid w:val="00D550EA"/>
    <w:rsid w:val="00D55121"/>
    <w:rsid w:val="00D55201"/>
    <w:rsid w:val="00D5521F"/>
    <w:rsid w:val="00D552F7"/>
    <w:rsid w:val="00D554F6"/>
    <w:rsid w:val="00D55508"/>
    <w:rsid w:val="00D55558"/>
    <w:rsid w:val="00D55640"/>
    <w:rsid w:val="00D55787"/>
    <w:rsid w:val="00D559A3"/>
    <w:rsid w:val="00D55DDA"/>
    <w:rsid w:val="00D55EE5"/>
    <w:rsid w:val="00D55EF9"/>
    <w:rsid w:val="00D55F2A"/>
    <w:rsid w:val="00D55F61"/>
    <w:rsid w:val="00D55FAD"/>
    <w:rsid w:val="00D55FED"/>
    <w:rsid w:val="00D56319"/>
    <w:rsid w:val="00D56330"/>
    <w:rsid w:val="00D56368"/>
    <w:rsid w:val="00D56382"/>
    <w:rsid w:val="00D563B9"/>
    <w:rsid w:val="00D564C8"/>
    <w:rsid w:val="00D56622"/>
    <w:rsid w:val="00D56780"/>
    <w:rsid w:val="00D567F6"/>
    <w:rsid w:val="00D56828"/>
    <w:rsid w:val="00D5685C"/>
    <w:rsid w:val="00D5687B"/>
    <w:rsid w:val="00D568C7"/>
    <w:rsid w:val="00D56924"/>
    <w:rsid w:val="00D56A94"/>
    <w:rsid w:val="00D56CAE"/>
    <w:rsid w:val="00D56CFE"/>
    <w:rsid w:val="00D56D91"/>
    <w:rsid w:val="00D56E48"/>
    <w:rsid w:val="00D56F44"/>
    <w:rsid w:val="00D56F65"/>
    <w:rsid w:val="00D56FA9"/>
    <w:rsid w:val="00D56FB9"/>
    <w:rsid w:val="00D57110"/>
    <w:rsid w:val="00D5713F"/>
    <w:rsid w:val="00D57466"/>
    <w:rsid w:val="00D57471"/>
    <w:rsid w:val="00D57758"/>
    <w:rsid w:val="00D5784B"/>
    <w:rsid w:val="00D578AD"/>
    <w:rsid w:val="00D579CB"/>
    <w:rsid w:val="00D57C29"/>
    <w:rsid w:val="00D57CE6"/>
    <w:rsid w:val="00D57CEC"/>
    <w:rsid w:val="00D57E05"/>
    <w:rsid w:val="00D57E55"/>
    <w:rsid w:val="00D57F6A"/>
    <w:rsid w:val="00D57F76"/>
    <w:rsid w:val="00D57FAC"/>
    <w:rsid w:val="00D57FAF"/>
    <w:rsid w:val="00D6006D"/>
    <w:rsid w:val="00D600E2"/>
    <w:rsid w:val="00D6018B"/>
    <w:rsid w:val="00D602DD"/>
    <w:rsid w:val="00D60352"/>
    <w:rsid w:val="00D603F4"/>
    <w:rsid w:val="00D60416"/>
    <w:rsid w:val="00D604A7"/>
    <w:rsid w:val="00D604BD"/>
    <w:rsid w:val="00D6057B"/>
    <w:rsid w:val="00D60616"/>
    <w:rsid w:val="00D60681"/>
    <w:rsid w:val="00D60689"/>
    <w:rsid w:val="00D606BE"/>
    <w:rsid w:val="00D606D4"/>
    <w:rsid w:val="00D60715"/>
    <w:rsid w:val="00D607B3"/>
    <w:rsid w:val="00D607CA"/>
    <w:rsid w:val="00D607D8"/>
    <w:rsid w:val="00D6081B"/>
    <w:rsid w:val="00D60824"/>
    <w:rsid w:val="00D608DC"/>
    <w:rsid w:val="00D60A0A"/>
    <w:rsid w:val="00D60A4B"/>
    <w:rsid w:val="00D60B4B"/>
    <w:rsid w:val="00D60BB0"/>
    <w:rsid w:val="00D60DA3"/>
    <w:rsid w:val="00D61127"/>
    <w:rsid w:val="00D6116B"/>
    <w:rsid w:val="00D61185"/>
    <w:rsid w:val="00D611AE"/>
    <w:rsid w:val="00D612A8"/>
    <w:rsid w:val="00D612F8"/>
    <w:rsid w:val="00D613A4"/>
    <w:rsid w:val="00D613BC"/>
    <w:rsid w:val="00D613E4"/>
    <w:rsid w:val="00D6158B"/>
    <w:rsid w:val="00D61682"/>
    <w:rsid w:val="00D616BC"/>
    <w:rsid w:val="00D616E9"/>
    <w:rsid w:val="00D61812"/>
    <w:rsid w:val="00D618A8"/>
    <w:rsid w:val="00D61A42"/>
    <w:rsid w:val="00D61AB6"/>
    <w:rsid w:val="00D61AF8"/>
    <w:rsid w:val="00D61C25"/>
    <w:rsid w:val="00D61D34"/>
    <w:rsid w:val="00D61F17"/>
    <w:rsid w:val="00D61F4C"/>
    <w:rsid w:val="00D61FA4"/>
    <w:rsid w:val="00D61FBF"/>
    <w:rsid w:val="00D621EF"/>
    <w:rsid w:val="00D6243E"/>
    <w:rsid w:val="00D6265F"/>
    <w:rsid w:val="00D6281D"/>
    <w:rsid w:val="00D62A68"/>
    <w:rsid w:val="00D62ABD"/>
    <w:rsid w:val="00D62ADC"/>
    <w:rsid w:val="00D62C9F"/>
    <w:rsid w:val="00D62CB7"/>
    <w:rsid w:val="00D62CF5"/>
    <w:rsid w:val="00D62D13"/>
    <w:rsid w:val="00D62D70"/>
    <w:rsid w:val="00D62D97"/>
    <w:rsid w:val="00D62E56"/>
    <w:rsid w:val="00D62EC4"/>
    <w:rsid w:val="00D6304E"/>
    <w:rsid w:val="00D63056"/>
    <w:rsid w:val="00D63067"/>
    <w:rsid w:val="00D630CF"/>
    <w:rsid w:val="00D63111"/>
    <w:rsid w:val="00D633BE"/>
    <w:rsid w:val="00D6346D"/>
    <w:rsid w:val="00D63539"/>
    <w:rsid w:val="00D63736"/>
    <w:rsid w:val="00D639FC"/>
    <w:rsid w:val="00D639FF"/>
    <w:rsid w:val="00D63D5A"/>
    <w:rsid w:val="00D63D9E"/>
    <w:rsid w:val="00D63EFB"/>
    <w:rsid w:val="00D63F6F"/>
    <w:rsid w:val="00D6414C"/>
    <w:rsid w:val="00D64262"/>
    <w:rsid w:val="00D6433B"/>
    <w:rsid w:val="00D643F9"/>
    <w:rsid w:val="00D644B7"/>
    <w:rsid w:val="00D644E3"/>
    <w:rsid w:val="00D64530"/>
    <w:rsid w:val="00D645B9"/>
    <w:rsid w:val="00D646EF"/>
    <w:rsid w:val="00D64744"/>
    <w:rsid w:val="00D6475A"/>
    <w:rsid w:val="00D64772"/>
    <w:rsid w:val="00D647C9"/>
    <w:rsid w:val="00D64900"/>
    <w:rsid w:val="00D6495A"/>
    <w:rsid w:val="00D649D6"/>
    <w:rsid w:val="00D64D15"/>
    <w:rsid w:val="00D64EEA"/>
    <w:rsid w:val="00D64FBC"/>
    <w:rsid w:val="00D650C1"/>
    <w:rsid w:val="00D65386"/>
    <w:rsid w:val="00D653A2"/>
    <w:rsid w:val="00D653C4"/>
    <w:rsid w:val="00D65433"/>
    <w:rsid w:val="00D654B9"/>
    <w:rsid w:val="00D65592"/>
    <w:rsid w:val="00D65606"/>
    <w:rsid w:val="00D6586A"/>
    <w:rsid w:val="00D658AF"/>
    <w:rsid w:val="00D65919"/>
    <w:rsid w:val="00D65945"/>
    <w:rsid w:val="00D65A5F"/>
    <w:rsid w:val="00D65A73"/>
    <w:rsid w:val="00D65A9B"/>
    <w:rsid w:val="00D65AA6"/>
    <w:rsid w:val="00D65BA4"/>
    <w:rsid w:val="00D65BF9"/>
    <w:rsid w:val="00D65D94"/>
    <w:rsid w:val="00D65E61"/>
    <w:rsid w:val="00D65E89"/>
    <w:rsid w:val="00D65EE0"/>
    <w:rsid w:val="00D65EFE"/>
    <w:rsid w:val="00D6605C"/>
    <w:rsid w:val="00D66139"/>
    <w:rsid w:val="00D6617E"/>
    <w:rsid w:val="00D661D7"/>
    <w:rsid w:val="00D66253"/>
    <w:rsid w:val="00D662E2"/>
    <w:rsid w:val="00D66330"/>
    <w:rsid w:val="00D66377"/>
    <w:rsid w:val="00D663A4"/>
    <w:rsid w:val="00D663C7"/>
    <w:rsid w:val="00D663F1"/>
    <w:rsid w:val="00D666E8"/>
    <w:rsid w:val="00D6688B"/>
    <w:rsid w:val="00D66BCB"/>
    <w:rsid w:val="00D66D3D"/>
    <w:rsid w:val="00D66E5B"/>
    <w:rsid w:val="00D66F9C"/>
    <w:rsid w:val="00D66FE4"/>
    <w:rsid w:val="00D66FED"/>
    <w:rsid w:val="00D67092"/>
    <w:rsid w:val="00D670F2"/>
    <w:rsid w:val="00D67137"/>
    <w:rsid w:val="00D67144"/>
    <w:rsid w:val="00D67163"/>
    <w:rsid w:val="00D67195"/>
    <w:rsid w:val="00D671D0"/>
    <w:rsid w:val="00D67418"/>
    <w:rsid w:val="00D6749B"/>
    <w:rsid w:val="00D6751D"/>
    <w:rsid w:val="00D676E0"/>
    <w:rsid w:val="00D677B8"/>
    <w:rsid w:val="00D677D4"/>
    <w:rsid w:val="00D677EE"/>
    <w:rsid w:val="00D67895"/>
    <w:rsid w:val="00D6793C"/>
    <w:rsid w:val="00D679CB"/>
    <w:rsid w:val="00D679EC"/>
    <w:rsid w:val="00D67B5F"/>
    <w:rsid w:val="00D67C24"/>
    <w:rsid w:val="00D67E54"/>
    <w:rsid w:val="00D67F37"/>
    <w:rsid w:val="00D67F7A"/>
    <w:rsid w:val="00D67FAD"/>
    <w:rsid w:val="00D7003B"/>
    <w:rsid w:val="00D70077"/>
    <w:rsid w:val="00D70382"/>
    <w:rsid w:val="00D703D9"/>
    <w:rsid w:val="00D7040B"/>
    <w:rsid w:val="00D70467"/>
    <w:rsid w:val="00D7053D"/>
    <w:rsid w:val="00D7057C"/>
    <w:rsid w:val="00D705F4"/>
    <w:rsid w:val="00D706EF"/>
    <w:rsid w:val="00D70777"/>
    <w:rsid w:val="00D7077D"/>
    <w:rsid w:val="00D707B6"/>
    <w:rsid w:val="00D7085B"/>
    <w:rsid w:val="00D70891"/>
    <w:rsid w:val="00D708C0"/>
    <w:rsid w:val="00D70970"/>
    <w:rsid w:val="00D70A33"/>
    <w:rsid w:val="00D70AE7"/>
    <w:rsid w:val="00D70B80"/>
    <w:rsid w:val="00D70C15"/>
    <w:rsid w:val="00D70D19"/>
    <w:rsid w:val="00D70E64"/>
    <w:rsid w:val="00D70F31"/>
    <w:rsid w:val="00D70FE7"/>
    <w:rsid w:val="00D710EF"/>
    <w:rsid w:val="00D7119C"/>
    <w:rsid w:val="00D711C6"/>
    <w:rsid w:val="00D7120B"/>
    <w:rsid w:val="00D71252"/>
    <w:rsid w:val="00D7148C"/>
    <w:rsid w:val="00D71574"/>
    <w:rsid w:val="00D71779"/>
    <w:rsid w:val="00D717DB"/>
    <w:rsid w:val="00D7185E"/>
    <w:rsid w:val="00D71894"/>
    <w:rsid w:val="00D71953"/>
    <w:rsid w:val="00D71982"/>
    <w:rsid w:val="00D71AAA"/>
    <w:rsid w:val="00D71AD1"/>
    <w:rsid w:val="00D71B41"/>
    <w:rsid w:val="00D71B8B"/>
    <w:rsid w:val="00D71BEE"/>
    <w:rsid w:val="00D71E13"/>
    <w:rsid w:val="00D71EF6"/>
    <w:rsid w:val="00D71FC7"/>
    <w:rsid w:val="00D71FCC"/>
    <w:rsid w:val="00D71FF3"/>
    <w:rsid w:val="00D72086"/>
    <w:rsid w:val="00D72100"/>
    <w:rsid w:val="00D7215B"/>
    <w:rsid w:val="00D7226F"/>
    <w:rsid w:val="00D72403"/>
    <w:rsid w:val="00D7244F"/>
    <w:rsid w:val="00D725B8"/>
    <w:rsid w:val="00D726C2"/>
    <w:rsid w:val="00D727A9"/>
    <w:rsid w:val="00D727CC"/>
    <w:rsid w:val="00D727E0"/>
    <w:rsid w:val="00D729F1"/>
    <w:rsid w:val="00D72AD1"/>
    <w:rsid w:val="00D72D71"/>
    <w:rsid w:val="00D72DBE"/>
    <w:rsid w:val="00D72DD6"/>
    <w:rsid w:val="00D72E00"/>
    <w:rsid w:val="00D72E5A"/>
    <w:rsid w:val="00D72F78"/>
    <w:rsid w:val="00D7305E"/>
    <w:rsid w:val="00D730D9"/>
    <w:rsid w:val="00D7310B"/>
    <w:rsid w:val="00D73165"/>
    <w:rsid w:val="00D7316C"/>
    <w:rsid w:val="00D7319D"/>
    <w:rsid w:val="00D7321D"/>
    <w:rsid w:val="00D73262"/>
    <w:rsid w:val="00D73285"/>
    <w:rsid w:val="00D732A4"/>
    <w:rsid w:val="00D7335B"/>
    <w:rsid w:val="00D7340A"/>
    <w:rsid w:val="00D73425"/>
    <w:rsid w:val="00D7365C"/>
    <w:rsid w:val="00D73886"/>
    <w:rsid w:val="00D7399C"/>
    <w:rsid w:val="00D73A09"/>
    <w:rsid w:val="00D73AA3"/>
    <w:rsid w:val="00D73B15"/>
    <w:rsid w:val="00D73BE3"/>
    <w:rsid w:val="00D73C0E"/>
    <w:rsid w:val="00D73C77"/>
    <w:rsid w:val="00D73E5E"/>
    <w:rsid w:val="00D741F0"/>
    <w:rsid w:val="00D7442B"/>
    <w:rsid w:val="00D7452C"/>
    <w:rsid w:val="00D74642"/>
    <w:rsid w:val="00D746A8"/>
    <w:rsid w:val="00D747B2"/>
    <w:rsid w:val="00D7480E"/>
    <w:rsid w:val="00D7483C"/>
    <w:rsid w:val="00D7498C"/>
    <w:rsid w:val="00D74B1F"/>
    <w:rsid w:val="00D74E76"/>
    <w:rsid w:val="00D74E89"/>
    <w:rsid w:val="00D74F98"/>
    <w:rsid w:val="00D74FD1"/>
    <w:rsid w:val="00D7517A"/>
    <w:rsid w:val="00D7520F"/>
    <w:rsid w:val="00D7523A"/>
    <w:rsid w:val="00D752E2"/>
    <w:rsid w:val="00D75340"/>
    <w:rsid w:val="00D753E5"/>
    <w:rsid w:val="00D753FA"/>
    <w:rsid w:val="00D75464"/>
    <w:rsid w:val="00D75516"/>
    <w:rsid w:val="00D755FA"/>
    <w:rsid w:val="00D757B4"/>
    <w:rsid w:val="00D75887"/>
    <w:rsid w:val="00D759AB"/>
    <w:rsid w:val="00D75A0B"/>
    <w:rsid w:val="00D75A81"/>
    <w:rsid w:val="00D75B12"/>
    <w:rsid w:val="00D75C25"/>
    <w:rsid w:val="00D75F2F"/>
    <w:rsid w:val="00D75FB2"/>
    <w:rsid w:val="00D762A2"/>
    <w:rsid w:val="00D7635D"/>
    <w:rsid w:val="00D7636A"/>
    <w:rsid w:val="00D7646D"/>
    <w:rsid w:val="00D764F2"/>
    <w:rsid w:val="00D7650C"/>
    <w:rsid w:val="00D7658C"/>
    <w:rsid w:val="00D765E3"/>
    <w:rsid w:val="00D7677D"/>
    <w:rsid w:val="00D76853"/>
    <w:rsid w:val="00D768B8"/>
    <w:rsid w:val="00D769A4"/>
    <w:rsid w:val="00D76A2B"/>
    <w:rsid w:val="00D76A4F"/>
    <w:rsid w:val="00D76CB7"/>
    <w:rsid w:val="00D76D0E"/>
    <w:rsid w:val="00D76D22"/>
    <w:rsid w:val="00D76D31"/>
    <w:rsid w:val="00D76D63"/>
    <w:rsid w:val="00D76E33"/>
    <w:rsid w:val="00D76F44"/>
    <w:rsid w:val="00D76FFC"/>
    <w:rsid w:val="00D7709B"/>
    <w:rsid w:val="00D770E9"/>
    <w:rsid w:val="00D7713B"/>
    <w:rsid w:val="00D77173"/>
    <w:rsid w:val="00D77250"/>
    <w:rsid w:val="00D773C5"/>
    <w:rsid w:val="00D773C6"/>
    <w:rsid w:val="00D773DB"/>
    <w:rsid w:val="00D7744C"/>
    <w:rsid w:val="00D7749C"/>
    <w:rsid w:val="00D77513"/>
    <w:rsid w:val="00D775C3"/>
    <w:rsid w:val="00D775C9"/>
    <w:rsid w:val="00D77614"/>
    <w:rsid w:val="00D778B7"/>
    <w:rsid w:val="00D77901"/>
    <w:rsid w:val="00D77914"/>
    <w:rsid w:val="00D77916"/>
    <w:rsid w:val="00D779B3"/>
    <w:rsid w:val="00D779B5"/>
    <w:rsid w:val="00D779E4"/>
    <w:rsid w:val="00D77A06"/>
    <w:rsid w:val="00D77A9B"/>
    <w:rsid w:val="00D77B56"/>
    <w:rsid w:val="00D77B8F"/>
    <w:rsid w:val="00D77BCF"/>
    <w:rsid w:val="00D77D0A"/>
    <w:rsid w:val="00D77D4E"/>
    <w:rsid w:val="00D77DDD"/>
    <w:rsid w:val="00D77EAA"/>
    <w:rsid w:val="00D77F06"/>
    <w:rsid w:val="00D77F66"/>
    <w:rsid w:val="00D7ADF6"/>
    <w:rsid w:val="00D8006A"/>
    <w:rsid w:val="00D80070"/>
    <w:rsid w:val="00D800C0"/>
    <w:rsid w:val="00D802D8"/>
    <w:rsid w:val="00D80312"/>
    <w:rsid w:val="00D80384"/>
    <w:rsid w:val="00D8039D"/>
    <w:rsid w:val="00D803A8"/>
    <w:rsid w:val="00D80441"/>
    <w:rsid w:val="00D804F9"/>
    <w:rsid w:val="00D80616"/>
    <w:rsid w:val="00D8071C"/>
    <w:rsid w:val="00D808F2"/>
    <w:rsid w:val="00D80911"/>
    <w:rsid w:val="00D8095C"/>
    <w:rsid w:val="00D809CF"/>
    <w:rsid w:val="00D809D2"/>
    <w:rsid w:val="00D80BB6"/>
    <w:rsid w:val="00D80C82"/>
    <w:rsid w:val="00D80DF7"/>
    <w:rsid w:val="00D80EA1"/>
    <w:rsid w:val="00D80F70"/>
    <w:rsid w:val="00D80FAC"/>
    <w:rsid w:val="00D81035"/>
    <w:rsid w:val="00D8106D"/>
    <w:rsid w:val="00D81258"/>
    <w:rsid w:val="00D812AA"/>
    <w:rsid w:val="00D81338"/>
    <w:rsid w:val="00D813E9"/>
    <w:rsid w:val="00D81421"/>
    <w:rsid w:val="00D81423"/>
    <w:rsid w:val="00D81522"/>
    <w:rsid w:val="00D8152F"/>
    <w:rsid w:val="00D815AB"/>
    <w:rsid w:val="00D81607"/>
    <w:rsid w:val="00D818AD"/>
    <w:rsid w:val="00D8190D"/>
    <w:rsid w:val="00D81939"/>
    <w:rsid w:val="00D819A0"/>
    <w:rsid w:val="00D819E1"/>
    <w:rsid w:val="00D81A76"/>
    <w:rsid w:val="00D81AE2"/>
    <w:rsid w:val="00D81C60"/>
    <w:rsid w:val="00D81D8E"/>
    <w:rsid w:val="00D81DDB"/>
    <w:rsid w:val="00D82137"/>
    <w:rsid w:val="00D8224B"/>
    <w:rsid w:val="00D822C6"/>
    <w:rsid w:val="00D82330"/>
    <w:rsid w:val="00D82399"/>
    <w:rsid w:val="00D823F8"/>
    <w:rsid w:val="00D825CB"/>
    <w:rsid w:val="00D82605"/>
    <w:rsid w:val="00D82735"/>
    <w:rsid w:val="00D82799"/>
    <w:rsid w:val="00D82946"/>
    <w:rsid w:val="00D829D8"/>
    <w:rsid w:val="00D829DB"/>
    <w:rsid w:val="00D82B8F"/>
    <w:rsid w:val="00D82C45"/>
    <w:rsid w:val="00D82C6F"/>
    <w:rsid w:val="00D82DD5"/>
    <w:rsid w:val="00D82E5F"/>
    <w:rsid w:val="00D8320C"/>
    <w:rsid w:val="00D83265"/>
    <w:rsid w:val="00D8328C"/>
    <w:rsid w:val="00D83421"/>
    <w:rsid w:val="00D8361D"/>
    <w:rsid w:val="00D836E1"/>
    <w:rsid w:val="00D83709"/>
    <w:rsid w:val="00D8378E"/>
    <w:rsid w:val="00D839C6"/>
    <w:rsid w:val="00D83C89"/>
    <w:rsid w:val="00D83CDC"/>
    <w:rsid w:val="00D83DE9"/>
    <w:rsid w:val="00D83E5B"/>
    <w:rsid w:val="00D83F64"/>
    <w:rsid w:val="00D84076"/>
    <w:rsid w:val="00D84126"/>
    <w:rsid w:val="00D8420A"/>
    <w:rsid w:val="00D8436E"/>
    <w:rsid w:val="00D843C8"/>
    <w:rsid w:val="00D84454"/>
    <w:rsid w:val="00D8445F"/>
    <w:rsid w:val="00D8449F"/>
    <w:rsid w:val="00D844A6"/>
    <w:rsid w:val="00D8450D"/>
    <w:rsid w:val="00D84569"/>
    <w:rsid w:val="00D845A1"/>
    <w:rsid w:val="00D84698"/>
    <w:rsid w:val="00D8474A"/>
    <w:rsid w:val="00D84756"/>
    <w:rsid w:val="00D8489E"/>
    <w:rsid w:val="00D8496E"/>
    <w:rsid w:val="00D84B02"/>
    <w:rsid w:val="00D84BD4"/>
    <w:rsid w:val="00D84BDE"/>
    <w:rsid w:val="00D84C39"/>
    <w:rsid w:val="00D84DD5"/>
    <w:rsid w:val="00D84E09"/>
    <w:rsid w:val="00D84E46"/>
    <w:rsid w:val="00D84E63"/>
    <w:rsid w:val="00D8512D"/>
    <w:rsid w:val="00D85372"/>
    <w:rsid w:val="00D85554"/>
    <w:rsid w:val="00D855E9"/>
    <w:rsid w:val="00D8564D"/>
    <w:rsid w:val="00D85768"/>
    <w:rsid w:val="00D85791"/>
    <w:rsid w:val="00D857DF"/>
    <w:rsid w:val="00D857E1"/>
    <w:rsid w:val="00D8582B"/>
    <w:rsid w:val="00D858D8"/>
    <w:rsid w:val="00D859E5"/>
    <w:rsid w:val="00D85A8A"/>
    <w:rsid w:val="00D85A91"/>
    <w:rsid w:val="00D85AA9"/>
    <w:rsid w:val="00D85BFE"/>
    <w:rsid w:val="00D85CE6"/>
    <w:rsid w:val="00D85FBE"/>
    <w:rsid w:val="00D86016"/>
    <w:rsid w:val="00D86086"/>
    <w:rsid w:val="00D8615A"/>
    <w:rsid w:val="00D862A2"/>
    <w:rsid w:val="00D86311"/>
    <w:rsid w:val="00D86427"/>
    <w:rsid w:val="00D8649F"/>
    <w:rsid w:val="00D864D0"/>
    <w:rsid w:val="00D864E7"/>
    <w:rsid w:val="00D86535"/>
    <w:rsid w:val="00D86593"/>
    <w:rsid w:val="00D865C8"/>
    <w:rsid w:val="00D865CE"/>
    <w:rsid w:val="00D8663D"/>
    <w:rsid w:val="00D86651"/>
    <w:rsid w:val="00D8697C"/>
    <w:rsid w:val="00D869BF"/>
    <w:rsid w:val="00D86A50"/>
    <w:rsid w:val="00D86A7F"/>
    <w:rsid w:val="00D86B28"/>
    <w:rsid w:val="00D86B6A"/>
    <w:rsid w:val="00D86BA1"/>
    <w:rsid w:val="00D86CE4"/>
    <w:rsid w:val="00D86D62"/>
    <w:rsid w:val="00D86E08"/>
    <w:rsid w:val="00D86E90"/>
    <w:rsid w:val="00D86F1B"/>
    <w:rsid w:val="00D86FC7"/>
    <w:rsid w:val="00D87025"/>
    <w:rsid w:val="00D8703B"/>
    <w:rsid w:val="00D871EF"/>
    <w:rsid w:val="00D87333"/>
    <w:rsid w:val="00D87361"/>
    <w:rsid w:val="00D874B0"/>
    <w:rsid w:val="00D875C2"/>
    <w:rsid w:val="00D8761B"/>
    <w:rsid w:val="00D87694"/>
    <w:rsid w:val="00D878A6"/>
    <w:rsid w:val="00D878B7"/>
    <w:rsid w:val="00D87A62"/>
    <w:rsid w:val="00D87B64"/>
    <w:rsid w:val="00D87B8B"/>
    <w:rsid w:val="00D87E08"/>
    <w:rsid w:val="00D87E69"/>
    <w:rsid w:val="00D9018A"/>
    <w:rsid w:val="00D901E2"/>
    <w:rsid w:val="00D90238"/>
    <w:rsid w:val="00D9049B"/>
    <w:rsid w:val="00D904B5"/>
    <w:rsid w:val="00D90546"/>
    <w:rsid w:val="00D90701"/>
    <w:rsid w:val="00D90728"/>
    <w:rsid w:val="00D90838"/>
    <w:rsid w:val="00D90A48"/>
    <w:rsid w:val="00D90ACE"/>
    <w:rsid w:val="00D90B90"/>
    <w:rsid w:val="00D90D35"/>
    <w:rsid w:val="00D90D7B"/>
    <w:rsid w:val="00D910CB"/>
    <w:rsid w:val="00D91162"/>
    <w:rsid w:val="00D91179"/>
    <w:rsid w:val="00D913A3"/>
    <w:rsid w:val="00D9143F"/>
    <w:rsid w:val="00D91463"/>
    <w:rsid w:val="00D91496"/>
    <w:rsid w:val="00D91518"/>
    <w:rsid w:val="00D91532"/>
    <w:rsid w:val="00D91555"/>
    <w:rsid w:val="00D915AF"/>
    <w:rsid w:val="00D915CA"/>
    <w:rsid w:val="00D916AE"/>
    <w:rsid w:val="00D917B2"/>
    <w:rsid w:val="00D91829"/>
    <w:rsid w:val="00D918BB"/>
    <w:rsid w:val="00D9194F"/>
    <w:rsid w:val="00D91961"/>
    <w:rsid w:val="00D91983"/>
    <w:rsid w:val="00D919F6"/>
    <w:rsid w:val="00D91A4B"/>
    <w:rsid w:val="00D91A98"/>
    <w:rsid w:val="00D91AF7"/>
    <w:rsid w:val="00D91B34"/>
    <w:rsid w:val="00D91B7D"/>
    <w:rsid w:val="00D91C1A"/>
    <w:rsid w:val="00D91D6C"/>
    <w:rsid w:val="00D91E07"/>
    <w:rsid w:val="00D91E09"/>
    <w:rsid w:val="00D91EC8"/>
    <w:rsid w:val="00D91FD4"/>
    <w:rsid w:val="00D91FFA"/>
    <w:rsid w:val="00D92076"/>
    <w:rsid w:val="00D92167"/>
    <w:rsid w:val="00D9217A"/>
    <w:rsid w:val="00D922BA"/>
    <w:rsid w:val="00D92370"/>
    <w:rsid w:val="00D9248A"/>
    <w:rsid w:val="00D924FB"/>
    <w:rsid w:val="00D9250D"/>
    <w:rsid w:val="00D9252A"/>
    <w:rsid w:val="00D92856"/>
    <w:rsid w:val="00D929DA"/>
    <w:rsid w:val="00D929E2"/>
    <w:rsid w:val="00D92B38"/>
    <w:rsid w:val="00D92BD9"/>
    <w:rsid w:val="00D92C3A"/>
    <w:rsid w:val="00D92CFF"/>
    <w:rsid w:val="00D92D5B"/>
    <w:rsid w:val="00D92D9A"/>
    <w:rsid w:val="00D92ED1"/>
    <w:rsid w:val="00D930F7"/>
    <w:rsid w:val="00D931CD"/>
    <w:rsid w:val="00D9324A"/>
    <w:rsid w:val="00D932F4"/>
    <w:rsid w:val="00D9345B"/>
    <w:rsid w:val="00D9347A"/>
    <w:rsid w:val="00D93543"/>
    <w:rsid w:val="00D93567"/>
    <w:rsid w:val="00D93583"/>
    <w:rsid w:val="00D935AE"/>
    <w:rsid w:val="00D936DA"/>
    <w:rsid w:val="00D9390D"/>
    <w:rsid w:val="00D93ABC"/>
    <w:rsid w:val="00D93B47"/>
    <w:rsid w:val="00D93BD2"/>
    <w:rsid w:val="00D93CCA"/>
    <w:rsid w:val="00D93D2A"/>
    <w:rsid w:val="00D93D68"/>
    <w:rsid w:val="00D93DA4"/>
    <w:rsid w:val="00D93EDC"/>
    <w:rsid w:val="00D93FB9"/>
    <w:rsid w:val="00D93FDF"/>
    <w:rsid w:val="00D94025"/>
    <w:rsid w:val="00D941B4"/>
    <w:rsid w:val="00D94250"/>
    <w:rsid w:val="00D942BD"/>
    <w:rsid w:val="00D9441B"/>
    <w:rsid w:val="00D94460"/>
    <w:rsid w:val="00D94501"/>
    <w:rsid w:val="00D94593"/>
    <w:rsid w:val="00D94B8F"/>
    <w:rsid w:val="00D94BA9"/>
    <w:rsid w:val="00D94C4A"/>
    <w:rsid w:val="00D94D14"/>
    <w:rsid w:val="00D94E47"/>
    <w:rsid w:val="00D94EFB"/>
    <w:rsid w:val="00D94F4D"/>
    <w:rsid w:val="00D94F54"/>
    <w:rsid w:val="00D94FC3"/>
    <w:rsid w:val="00D9514E"/>
    <w:rsid w:val="00D95341"/>
    <w:rsid w:val="00D953ED"/>
    <w:rsid w:val="00D954B6"/>
    <w:rsid w:val="00D9566B"/>
    <w:rsid w:val="00D95676"/>
    <w:rsid w:val="00D95699"/>
    <w:rsid w:val="00D956C6"/>
    <w:rsid w:val="00D956C8"/>
    <w:rsid w:val="00D95711"/>
    <w:rsid w:val="00D95742"/>
    <w:rsid w:val="00D95745"/>
    <w:rsid w:val="00D9585E"/>
    <w:rsid w:val="00D958B5"/>
    <w:rsid w:val="00D95AC2"/>
    <w:rsid w:val="00D95AF9"/>
    <w:rsid w:val="00D95B0C"/>
    <w:rsid w:val="00D95B28"/>
    <w:rsid w:val="00D95B7B"/>
    <w:rsid w:val="00D95BCA"/>
    <w:rsid w:val="00D95F34"/>
    <w:rsid w:val="00D96146"/>
    <w:rsid w:val="00D961C7"/>
    <w:rsid w:val="00D9639C"/>
    <w:rsid w:val="00D963F6"/>
    <w:rsid w:val="00D964D1"/>
    <w:rsid w:val="00D9668D"/>
    <w:rsid w:val="00D96690"/>
    <w:rsid w:val="00D967CE"/>
    <w:rsid w:val="00D9683E"/>
    <w:rsid w:val="00D96858"/>
    <w:rsid w:val="00D96889"/>
    <w:rsid w:val="00D969FB"/>
    <w:rsid w:val="00D96A0A"/>
    <w:rsid w:val="00D96A62"/>
    <w:rsid w:val="00D96A72"/>
    <w:rsid w:val="00D96B8D"/>
    <w:rsid w:val="00D96D08"/>
    <w:rsid w:val="00D96E8E"/>
    <w:rsid w:val="00D96E97"/>
    <w:rsid w:val="00D96EB8"/>
    <w:rsid w:val="00D970AC"/>
    <w:rsid w:val="00D97157"/>
    <w:rsid w:val="00D972B8"/>
    <w:rsid w:val="00D972E7"/>
    <w:rsid w:val="00D97325"/>
    <w:rsid w:val="00D973EF"/>
    <w:rsid w:val="00D974B1"/>
    <w:rsid w:val="00D974D5"/>
    <w:rsid w:val="00D974F0"/>
    <w:rsid w:val="00D9751C"/>
    <w:rsid w:val="00D97576"/>
    <w:rsid w:val="00D976BD"/>
    <w:rsid w:val="00D9780D"/>
    <w:rsid w:val="00D97844"/>
    <w:rsid w:val="00D97A0C"/>
    <w:rsid w:val="00D97A84"/>
    <w:rsid w:val="00D97AAF"/>
    <w:rsid w:val="00D97B05"/>
    <w:rsid w:val="00D97B9E"/>
    <w:rsid w:val="00D97CDD"/>
    <w:rsid w:val="00D97E15"/>
    <w:rsid w:val="00D97FB7"/>
    <w:rsid w:val="00DA00DD"/>
    <w:rsid w:val="00DA0144"/>
    <w:rsid w:val="00DA0324"/>
    <w:rsid w:val="00DA0425"/>
    <w:rsid w:val="00DA0476"/>
    <w:rsid w:val="00DA04A4"/>
    <w:rsid w:val="00DA0531"/>
    <w:rsid w:val="00DA059C"/>
    <w:rsid w:val="00DA05A4"/>
    <w:rsid w:val="00DA05DE"/>
    <w:rsid w:val="00DA064E"/>
    <w:rsid w:val="00DA06B5"/>
    <w:rsid w:val="00DA07B6"/>
    <w:rsid w:val="00DA07CC"/>
    <w:rsid w:val="00DA07E7"/>
    <w:rsid w:val="00DA0882"/>
    <w:rsid w:val="00DA08A9"/>
    <w:rsid w:val="00DA0913"/>
    <w:rsid w:val="00DA092D"/>
    <w:rsid w:val="00DA097F"/>
    <w:rsid w:val="00DA09C9"/>
    <w:rsid w:val="00DA0B00"/>
    <w:rsid w:val="00DA0B61"/>
    <w:rsid w:val="00DA0D09"/>
    <w:rsid w:val="00DA0F92"/>
    <w:rsid w:val="00DA0FAE"/>
    <w:rsid w:val="00DA1038"/>
    <w:rsid w:val="00DA10D8"/>
    <w:rsid w:val="00DA1137"/>
    <w:rsid w:val="00DA128A"/>
    <w:rsid w:val="00DA12DE"/>
    <w:rsid w:val="00DA133B"/>
    <w:rsid w:val="00DA136D"/>
    <w:rsid w:val="00DA1376"/>
    <w:rsid w:val="00DA1498"/>
    <w:rsid w:val="00DA16CE"/>
    <w:rsid w:val="00DA16E0"/>
    <w:rsid w:val="00DA172A"/>
    <w:rsid w:val="00DA1773"/>
    <w:rsid w:val="00DA1813"/>
    <w:rsid w:val="00DA1822"/>
    <w:rsid w:val="00DA184C"/>
    <w:rsid w:val="00DA1872"/>
    <w:rsid w:val="00DA1A2A"/>
    <w:rsid w:val="00DA1B04"/>
    <w:rsid w:val="00DA1BEB"/>
    <w:rsid w:val="00DA1C6D"/>
    <w:rsid w:val="00DA1FA8"/>
    <w:rsid w:val="00DA2025"/>
    <w:rsid w:val="00DA2257"/>
    <w:rsid w:val="00DA2435"/>
    <w:rsid w:val="00DA2442"/>
    <w:rsid w:val="00DA2461"/>
    <w:rsid w:val="00DA24CC"/>
    <w:rsid w:val="00DA255D"/>
    <w:rsid w:val="00DA261F"/>
    <w:rsid w:val="00DA2715"/>
    <w:rsid w:val="00DA2A15"/>
    <w:rsid w:val="00DA2B20"/>
    <w:rsid w:val="00DA2BD4"/>
    <w:rsid w:val="00DA2CCE"/>
    <w:rsid w:val="00DA2DA1"/>
    <w:rsid w:val="00DA2E93"/>
    <w:rsid w:val="00DA2EB1"/>
    <w:rsid w:val="00DA2F17"/>
    <w:rsid w:val="00DA2F1B"/>
    <w:rsid w:val="00DA30E8"/>
    <w:rsid w:val="00DA310F"/>
    <w:rsid w:val="00DA312E"/>
    <w:rsid w:val="00DA323A"/>
    <w:rsid w:val="00DA3281"/>
    <w:rsid w:val="00DA32C0"/>
    <w:rsid w:val="00DA32CF"/>
    <w:rsid w:val="00DA33A2"/>
    <w:rsid w:val="00DA33DD"/>
    <w:rsid w:val="00DA33EB"/>
    <w:rsid w:val="00DA341A"/>
    <w:rsid w:val="00DA3459"/>
    <w:rsid w:val="00DA348E"/>
    <w:rsid w:val="00DA360E"/>
    <w:rsid w:val="00DA3624"/>
    <w:rsid w:val="00DA36A8"/>
    <w:rsid w:val="00DA372B"/>
    <w:rsid w:val="00DA39CB"/>
    <w:rsid w:val="00DA3A3F"/>
    <w:rsid w:val="00DA3C58"/>
    <w:rsid w:val="00DA3CA4"/>
    <w:rsid w:val="00DA3D4D"/>
    <w:rsid w:val="00DA3E69"/>
    <w:rsid w:val="00DA3F57"/>
    <w:rsid w:val="00DA411B"/>
    <w:rsid w:val="00DA4142"/>
    <w:rsid w:val="00DA41F8"/>
    <w:rsid w:val="00DA43BC"/>
    <w:rsid w:val="00DA43C9"/>
    <w:rsid w:val="00DA43DB"/>
    <w:rsid w:val="00DA4414"/>
    <w:rsid w:val="00DA44BF"/>
    <w:rsid w:val="00DA45A0"/>
    <w:rsid w:val="00DA460E"/>
    <w:rsid w:val="00DA463C"/>
    <w:rsid w:val="00DA48F2"/>
    <w:rsid w:val="00DA4901"/>
    <w:rsid w:val="00DA493E"/>
    <w:rsid w:val="00DA4963"/>
    <w:rsid w:val="00DA4A68"/>
    <w:rsid w:val="00DA4AAC"/>
    <w:rsid w:val="00DA4B48"/>
    <w:rsid w:val="00DA4B53"/>
    <w:rsid w:val="00DA4B5F"/>
    <w:rsid w:val="00DA4B66"/>
    <w:rsid w:val="00DA4BB9"/>
    <w:rsid w:val="00DA4BD2"/>
    <w:rsid w:val="00DA4C02"/>
    <w:rsid w:val="00DA4C4F"/>
    <w:rsid w:val="00DA4D98"/>
    <w:rsid w:val="00DA4E75"/>
    <w:rsid w:val="00DA4F03"/>
    <w:rsid w:val="00DA4FC2"/>
    <w:rsid w:val="00DA4FD0"/>
    <w:rsid w:val="00DA4FEC"/>
    <w:rsid w:val="00DA5067"/>
    <w:rsid w:val="00DA50DB"/>
    <w:rsid w:val="00DA5131"/>
    <w:rsid w:val="00DA513D"/>
    <w:rsid w:val="00DA5219"/>
    <w:rsid w:val="00DA528D"/>
    <w:rsid w:val="00DA551F"/>
    <w:rsid w:val="00DA55AD"/>
    <w:rsid w:val="00DA5634"/>
    <w:rsid w:val="00DA5661"/>
    <w:rsid w:val="00DA56A6"/>
    <w:rsid w:val="00DA56DA"/>
    <w:rsid w:val="00DA56E0"/>
    <w:rsid w:val="00DA58AA"/>
    <w:rsid w:val="00DA5A18"/>
    <w:rsid w:val="00DA5AE1"/>
    <w:rsid w:val="00DA5AF9"/>
    <w:rsid w:val="00DA5B25"/>
    <w:rsid w:val="00DA5B3D"/>
    <w:rsid w:val="00DA5C19"/>
    <w:rsid w:val="00DA5D10"/>
    <w:rsid w:val="00DA5D55"/>
    <w:rsid w:val="00DA5D8A"/>
    <w:rsid w:val="00DA5DA0"/>
    <w:rsid w:val="00DA5DF4"/>
    <w:rsid w:val="00DA5E65"/>
    <w:rsid w:val="00DA5ED3"/>
    <w:rsid w:val="00DA61AD"/>
    <w:rsid w:val="00DA6219"/>
    <w:rsid w:val="00DA62D5"/>
    <w:rsid w:val="00DA63A2"/>
    <w:rsid w:val="00DA640F"/>
    <w:rsid w:val="00DA6446"/>
    <w:rsid w:val="00DA650A"/>
    <w:rsid w:val="00DA6532"/>
    <w:rsid w:val="00DA6756"/>
    <w:rsid w:val="00DA6B27"/>
    <w:rsid w:val="00DA6CCD"/>
    <w:rsid w:val="00DA6D70"/>
    <w:rsid w:val="00DA6E9B"/>
    <w:rsid w:val="00DA6EF1"/>
    <w:rsid w:val="00DA6F4A"/>
    <w:rsid w:val="00DA6FDB"/>
    <w:rsid w:val="00DA7080"/>
    <w:rsid w:val="00DA708D"/>
    <w:rsid w:val="00DA71FD"/>
    <w:rsid w:val="00DA722C"/>
    <w:rsid w:val="00DA729E"/>
    <w:rsid w:val="00DA74EF"/>
    <w:rsid w:val="00DA7596"/>
    <w:rsid w:val="00DA75A1"/>
    <w:rsid w:val="00DA76C4"/>
    <w:rsid w:val="00DA78C5"/>
    <w:rsid w:val="00DA7915"/>
    <w:rsid w:val="00DA791B"/>
    <w:rsid w:val="00DA797C"/>
    <w:rsid w:val="00DA7A2C"/>
    <w:rsid w:val="00DA7ABC"/>
    <w:rsid w:val="00DA7BB9"/>
    <w:rsid w:val="00DA7C44"/>
    <w:rsid w:val="00DA7EB6"/>
    <w:rsid w:val="00DA7F13"/>
    <w:rsid w:val="00DA7F3C"/>
    <w:rsid w:val="00DA7F62"/>
    <w:rsid w:val="00DA7F9E"/>
    <w:rsid w:val="00DA7FB4"/>
    <w:rsid w:val="00DB0043"/>
    <w:rsid w:val="00DB0089"/>
    <w:rsid w:val="00DB0170"/>
    <w:rsid w:val="00DB0286"/>
    <w:rsid w:val="00DB028B"/>
    <w:rsid w:val="00DB02E9"/>
    <w:rsid w:val="00DB04F3"/>
    <w:rsid w:val="00DB05BF"/>
    <w:rsid w:val="00DB05C4"/>
    <w:rsid w:val="00DB0671"/>
    <w:rsid w:val="00DB06DC"/>
    <w:rsid w:val="00DB0B37"/>
    <w:rsid w:val="00DB0D34"/>
    <w:rsid w:val="00DB0D4F"/>
    <w:rsid w:val="00DB0D60"/>
    <w:rsid w:val="00DB0E34"/>
    <w:rsid w:val="00DB0F59"/>
    <w:rsid w:val="00DB1025"/>
    <w:rsid w:val="00DB10DA"/>
    <w:rsid w:val="00DB10DC"/>
    <w:rsid w:val="00DB125F"/>
    <w:rsid w:val="00DB1263"/>
    <w:rsid w:val="00DB12CC"/>
    <w:rsid w:val="00DB1382"/>
    <w:rsid w:val="00DB139A"/>
    <w:rsid w:val="00DB14A6"/>
    <w:rsid w:val="00DB1542"/>
    <w:rsid w:val="00DB158F"/>
    <w:rsid w:val="00DB1696"/>
    <w:rsid w:val="00DB16C5"/>
    <w:rsid w:val="00DB1797"/>
    <w:rsid w:val="00DB18DD"/>
    <w:rsid w:val="00DB18FA"/>
    <w:rsid w:val="00DB1950"/>
    <w:rsid w:val="00DB19D1"/>
    <w:rsid w:val="00DB1A69"/>
    <w:rsid w:val="00DB1BBC"/>
    <w:rsid w:val="00DB1CD4"/>
    <w:rsid w:val="00DB1D89"/>
    <w:rsid w:val="00DB1D9F"/>
    <w:rsid w:val="00DB1DB7"/>
    <w:rsid w:val="00DB1EAC"/>
    <w:rsid w:val="00DB1FF3"/>
    <w:rsid w:val="00DB2111"/>
    <w:rsid w:val="00DB2259"/>
    <w:rsid w:val="00DB2290"/>
    <w:rsid w:val="00DB22F4"/>
    <w:rsid w:val="00DB2306"/>
    <w:rsid w:val="00DB2413"/>
    <w:rsid w:val="00DB243C"/>
    <w:rsid w:val="00DB26EB"/>
    <w:rsid w:val="00DB27D7"/>
    <w:rsid w:val="00DB2887"/>
    <w:rsid w:val="00DB28E7"/>
    <w:rsid w:val="00DB2A28"/>
    <w:rsid w:val="00DB2BD4"/>
    <w:rsid w:val="00DB2C34"/>
    <w:rsid w:val="00DB2C75"/>
    <w:rsid w:val="00DB2D0A"/>
    <w:rsid w:val="00DB2EA2"/>
    <w:rsid w:val="00DB301B"/>
    <w:rsid w:val="00DB30A9"/>
    <w:rsid w:val="00DB30C8"/>
    <w:rsid w:val="00DB318F"/>
    <w:rsid w:val="00DB32A5"/>
    <w:rsid w:val="00DB333B"/>
    <w:rsid w:val="00DB33E3"/>
    <w:rsid w:val="00DB3455"/>
    <w:rsid w:val="00DB347A"/>
    <w:rsid w:val="00DB3592"/>
    <w:rsid w:val="00DB36ED"/>
    <w:rsid w:val="00DB37BB"/>
    <w:rsid w:val="00DB37DF"/>
    <w:rsid w:val="00DB384A"/>
    <w:rsid w:val="00DB38C0"/>
    <w:rsid w:val="00DB39DA"/>
    <w:rsid w:val="00DB3A9F"/>
    <w:rsid w:val="00DB3B7C"/>
    <w:rsid w:val="00DB3EEF"/>
    <w:rsid w:val="00DB3F45"/>
    <w:rsid w:val="00DB4053"/>
    <w:rsid w:val="00DB4057"/>
    <w:rsid w:val="00DB407B"/>
    <w:rsid w:val="00DB40B7"/>
    <w:rsid w:val="00DB41A0"/>
    <w:rsid w:val="00DB42B3"/>
    <w:rsid w:val="00DB43D3"/>
    <w:rsid w:val="00DB44B0"/>
    <w:rsid w:val="00DB44B1"/>
    <w:rsid w:val="00DB463A"/>
    <w:rsid w:val="00DB463F"/>
    <w:rsid w:val="00DB47A9"/>
    <w:rsid w:val="00DB496C"/>
    <w:rsid w:val="00DB4979"/>
    <w:rsid w:val="00DB49D2"/>
    <w:rsid w:val="00DB4A49"/>
    <w:rsid w:val="00DB4C61"/>
    <w:rsid w:val="00DB5260"/>
    <w:rsid w:val="00DB527C"/>
    <w:rsid w:val="00DB5318"/>
    <w:rsid w:val="00DB538E"/>
    <w:rsid w:val="00DB53FE"/>
    <w:rsid w:val="00DB5476"/>
    <w:rsid w:val="00DB5478"/>
    <w:rsid w:val="00DB5553"/>
    <w:rsid w:val="00DB55E6"/>
    <w:rsid w:val="00DB56EA"/>
    <w:rsid w:val="00DB57BB"/>
    <w:rsid w:val="00DB5806"/>
    <w:rsid w:val="00DB5876"/>
    <w:rsid w:val="00DB5A37"/>
    <w:rsid w:val="00DB5A46"/>
    <w:rsid w:val="00DB5A87"/>
    <w:rsid w:val="00DB5DB7"/>
    <w:rsid w:val="00DB5E1F"/>
    <w:rsid w:val="00DB5F0A"/>
    <w:rsid w:val="00DB5F6C"/>
    <w:rsid w:val="00DB5FC0"/>
    <w:rsid w:val="00DB610F"/>
    <w:rsid w:val="00DB619F"/>
    <w:rsid w:val="00DB628B"/>
    <w:rsid w:val="00DB62FD"/>
    <w:rsid w:val="00DB631C"/>
    <w:rsid w:val="00DB6354"/>
    <w:rsid w:val="00DB63B7"/>
    <w:rsid w:val="00DB63F7"/>
    <w:rsid w:val="00DB652B"/>
    <w:rsid w:val="00DB6600"/>
    <w:rsid w:val="00DB6629"/>
    <w:rsid w:val="00DB6686"/>
    <w:rsid w:val="00DB6742"/>
    <w:rsid w:val="00DB676C"/>
    <w:rsid w:val="00DB67CE"/>
    <w:rsid w:val="00DB6844"/>
    <w:rsid w:val="00DB687C"/>
    <w:rsid w:val="00DB68C1"/>
    <w:rsid w:val="00DB6909"/>
    <w:rsid w:val="00DB6A11"/>
    <w:rsid w:val="00DB6AAE"/>
    <w:rsid w:val="00DB6C19"/>
    <w:rsid w:val="00DB6D22"/>
    <w:rsid w:val="00DB6D91"/>
    <w:rsid w:val="00DB6DAC"/>
    <w:rsid w:val="00DB6DBA"/>
    <w:rsid w:val="00DB6F68"/>
    <w:rsid w:val="00DB6FD4"/>
    <w:rsid w:val="00DB6FEE"/>
    <w:rsid w:val="00DB6FF5"/>
    <w:rsid w:val="00DB715B"/>
    <w:rsid w:val="00DB7164"/>
    <w:rsid w:val="00DB7179"/>
    <w:rsid w:val="00DB7287"/>
    <w:rsid w:val="00DB72EE"/>
    <w:rsid w:val="00DB7479"/>
    <w:rsid w:val="00DB7620"/>
    <w:rsid w:val="00DB77E4"/>
    <w:rsid w:val="00DB786E"/>
    <w:rsid w:val="00DB78A9"/>
    <w:rsid w:val="00DB78FF"/>
    <w:rsid w:val="00DB7924"/>
    <w:rsid w:val="00DB7932"/>
    <w:rsid w:val="00DB795D"/>
    <w:rsid w:val="00DB7AA5"/>
    <w:rsid w:val="00DB7AF4"/>
    <w:rsid w:val="00DB7B02"/>
    <w:rsid w:val="00DB7B6B"/>
    <w:rsid w:val="00DB7C8C"/>
    <w:rsid w:val="00DB7CD0"/>
    <w:rsid w:val="00DB7F57"/>
    <w:rsid w:val="00DBCCE5"/>
    <w:rsid w:val="00DC0069"/>
    <w:rsid w:val="00DC00D1"/>
    <w:rsid w:val="00DC0143"/>
    <w:rsid w:val="00DC01B6"/>
    <w:rsid w:val="00DC045B"/>
    <w:rsid w:val="00DC0469"/>
    <w:rsid w:val="00DC046F"/>
    <w:rsid w:val="00DC04E9"/>
    <w:rsid w:val="00DC052C"/>
    <w:rsid w:val="00DC05EF"/>
    <w:rsid w:val="00DC064D"/>
    <w:rsid w:val="00DC06F4"/>
    <w:rsid w:val="00DC07A3"/>
    <w:rsid w:val="00DC082C"/>
    <w:rsid w:val="00DC0854"/>
    <w:rsid w:val="00DC0AF7"/>
    <w:rsid w:val="00DC0CAB"/>
    <w:rsid w:val="00DC0D16"/>
    <w:rsid w:val="00DC0D1E"/>
    <w:rsid w:val="00DC0DB7"/>
    <w:rsid w:val="00DC0E7E"/>
    <w:rsid w:val="00DC0EAB"/>
    <w:rsid w:val="00DC113D"/>
    <w:rsid w:val="00DC11F4"/>
    <w:rsid w:val="00DC12C4"/>
    <w:rsid w:val="00DC12E1"/>
    <w:rsid w:val="00DC13DC"/>
    <w:rsid w:val="00DC159B"/>
    <w:rsid w:val="00DC1667"/>
    <w:rsid w:val="00DC17A8"/>
    <w:rsid w:val="00DC1832"/>
    <w:rsid w:val="00DC1931"/>
    <w:rsid w:val="00DC19BB"/>
    <w:rsid w:val="00DC1AEE"/>
    <w:rsid w:val="00DC1B49"/>
    <w:rsid w:val="00DC1B7A"/>
    <w:rsid w:val="00DC1BE4"/>
    <w:rsid w:val="00DC1DB2"/>
    <w:rsid w:val="00DC1DD5"/>
    <w:rsid w:val="00DC1E48"/>
    <w:rsid w:val="00DC1FD0"/>
    <w:rsid w:val="00DC1FE3"/>
    <w:rsid w:val="00DC1FF3"/>
    <w:rsid w:val="00DC21C3"/>
    <w:rsid w:val="00DC2250"/>
    <w:rsid w:val="00DC2312"/>
    <w:rsid w:val="00DC2398"/>
    <w:rsid w:val="00DC2613"/>
    <w:rsid w:val="00DC2769"/>
    <w:rsid w:val="00DC2856"/>
    <w:rsid w:val="00DC28DF"/>
    <w:rsid w:val="00DC294E"/>
    <w:rsid w:val="00DC2AF8"/>
    <w:rsid w:val="00DC2B40"/>
    <w:rsid w:val="00DC2B77"/>
    <w:rsid w:val="00DC2BD0"/>
    <w:rsid w:val="00DC2C7A"/>
    <w:rsid w:val="00DC2C99"/>
    <w:rsid w:val="00DC2E9C"/>
    <w:rsid w:val="00DC2ECA"/>
    <w:rsid w:val="00DC3536"/>
    <w:rsid w:val="00DC3558"/>
    <w:rsid w:val="00DC36D1"/>
    <w:rsid w:val="00DC3A5B"/>
    <w:rsid w:val="00DC3BFD"/>
    <w:rsid w:val="00DC3C0A"/>
    <w:rsid w:val="00DC3D2E"/>
    <w:rsid w:val="00DC3DAE"/>
    <w:rsid w:val="00DC3DCB"/>
    <w:rsid w:val="00DC3DE6"/>
    <w:rsid w:val="00DC3E32"/>
    <w:rsid w:val="00DC3E4C"/>
    <w:rsid w:val="00DC3F4C"/>
    <w:rsid w:val="00DC3F53"/>
    <w:rsid w:val="00DC3FEB"/>
    <w:rsid w:val="00DC400C"/>
    <w:rsid w:val="00DC4072"/>
    <w:rsid w:val="00DC42E0"/>
    <w:rsid w:val="00DC42E7"/>
    <w:rsid w:val="00DC44D8"/>
    <w:rsid w:val="00DC4512"/>
    <w:rsid w:val="00DC482F"/>
    <w:rsid w:val="00DC49A2"/>
    <w:rsid w:val="00DC49B8"/>
    <w:rsid w:val="00DC4B4F"/>
    <w:rsid w:val="00DC4BC2"/>
    <w:rsid w:val="00DC4BFF"/>
    <w:rsid w:val="00DC4C6A"/>
    <w:rsid w:val="00DC4D54"/>
    <w:rsid w:val="00DC4DD0"/>
    <w:rsid w:val="00DC4DFA"/>
    <w:rsid w:val="00DC4F3C"/>
    <w:rsid w:val="00DC5036"/>
    <w:rsid w:val="00DC5041"/>
    <w:rsid w:val="00DC5056"/>
    <w:rsid w:val="00DC50AA"/>
    <w:rsid w:val="00DC51E0"/>
    <w:rsid w:val="00DC5283"/>
    <w:rsid w:val="00DC5307"/>
    <w:rsid w:val="00DC552C"/>
    <w:rsid w:val="00DC56E4"/>
    <w:rsid w:val="00DC5727"/>
    <w:rsid w:val="00DC5736"/>
    <w:rsid w:val="00DC58D1"/>
    <w:rsid w:val="00DC59D5"/>
    <w:rsid w:val="00DC5A4D"/>
    <w:rsid w:val="00DC5ABF"/>
    <w:rsid w:val="00DC5AD0"/>
    <w:rsid w:val="00DC5C61"/>
    <w:rsid w:val="00DC5CBA"/>
    <w:rsid w:val="00DC5CD6"/>
    <w:rsid w:val="00DC5F50"/>
    <w:rsid w:val="00DC5FF8"/>
    <w:rsid w:val="00DC608B"/>
    <w:rsid w:val="00DC612A"/>
    <w:rsid w:val="00DC615F"/>
    <w:rsid w:val="00DC617E"/>
    <w:rsid w:val="00DC61EA"/>
    <w:rsid w:val="00DC624B"/>
    <w:rsid w:val="00DC63B0"/>
    <w:rsid w:val="00DC64DE"/>
    <w:rsid w:val="00DC6541"/>
    <w:rsid w:val="00DC6552"/>
    <w:rsid w:val="00DC6565"/>
    <w:rsid w:val="00DC66B2"/>
    <w:rsid w:val="00DC675D"/>
    <w:rsid w:val="00DC67C0"/>
    <w:rsid w:val="00DC6815"/>
    <w:rsid w:val="00DC69BC"/>
    <w:rsid w:val="00DC6B1D"/>
    <w:rsid w:val="00DC6BF8"/>
    <w:rsid w:val="00DC6C9F"/>
    <w:rsid w:val="00DC6CEE"/>
    <w:rsid w:val="00DC6DE9"/>
    <w:rsid w:val="00DC6DFF"/>
    <w:rsid w:val="00DC6EC4"/>
    <w:rsid w:val="00DC6F20"/>
    <w:rsid w:val="00DC6FA6"/>
    <w:rsid w:val="00DC6FB1"/>
    <w:rsid w:val="00DC6FB3"/>
    <w:rsid w:val="00DC720F"/>
    <w:rsid w:val="00DC721E"/>
    <w:rsid w:val="00DC7265"/>
    <w:rsid w:val="00DC72FF"/>
    <w:rsid w:val="00DC7313"/>
    <w:rsid w:val="00DC73B7"/>
    <w:rsid w:val="00DC7448"/>
    <w:rsid w:val="00DC74DF"/>
    <w:rsid w:val="00DC7780"/>
    <w:rsid w:val="00DC7884"/>
    <w:rsid w:val="00DC78E7"/>
    <w:rsid w:val="00DC7926"/>
    <w:rsid w:val="00DC7B4B"/>
    <w:rsid w:val="00DC7BF8"/>
    <w:rsid w:val="00DC7D90"/>
    <w:rsid w:val="00DC7E8A"/>
    <w:rsid w:val="00DC7E9B"/>
    <w:rsid w:val="00DC7F4B"/>
    <w:rsid w:val="00DC7F5E"/>
    <w:rsid w:val="00DD0056"/>
    <w:rsid w:val="00DD0068"/>
    <w:rsid w:val="00DD0082"/>
    <w:rsid w:val="00DD00D7"/>
    <w:rsid w:val="00DD0154"/>
    <w:rsid w:val="00DD0213"/>
    <w:rsid w:val="00DD02E4"/>
    <w:rsid w:val="00DD03C0"/>
    <w:rsid w:val="00DD0432"/>
    <w:rsid w:val="00DD0483"/>
    <w:rsid w:val="00DD0560"/>
    <w:rsid w:val="00DD05A9"/>
    <w:rsid w:val="00DD066D"/>
    <w:rsid w:val="00DD068E"/>
    <w:rsid w:val="00DD07B4"/>
    <w:rsid w:val="00DD07BA"/>
    <w:rsid w:val="00DD0806"/>
    <w:rsid w:val="00DD0A30"/>
    <w:rsid w:val="00DD0B3A"/>
    <w:rsid w:val="00DD0C34"/>
    <w:rsid w:val="00DD0D05"/>
    <w:rsid w:val="00DD0D4F"/>
    <w:rsid w:val="00DD0E5C"/>
    <w:rsid w:val="00DD112A"/>
    <w:rsid w:val="00DD1136"/>
    <w:rsid w:val="00DD11C1"/>
    <w:rsid w:val="00DD120F"/>
    <w:rsid w:val="00DD138F"/>
    <w:rsid w:val="00DD13E3"/>
    <w:rsid w:val="00DD1436"/>
    <w:rsid w:val="00DD1481"/>
    <w:rsid w:val="00DD14CA"/>
    <w:rsid w:val="00DD151D"/>
    <w:rsid w:val="00DD1635"/>
    <w:rsid w:val="00DD16B6"/>
    <w:rsid w:val="00DD1753"/>
    <w:rsid w:val="00DD175F"/>
    <w:rsid w:val="00DD1765"/>
    <w:rsid w:val="00DD176F"/>
    <w:rsid w:val="00DD177E"/>
    <w:rsid w:val="00DD1790"/>
    <w:rsid w:val="00DD19A3"/>
    <w:rsid w:val="00DD1AFE"/>
    <w:rsid w:val="00DD1C3C"/>
    <w:rsid w:val="00DD1CFF"/>
    <w:rsid w:val="00DD1DFB"/>
    <w:rsid w:val="00DD1E0D"/>
    <w:rsid w:val="00DD1E4A"/>
    <w:rsid w:val="00DD1EDA"/>
    <w:rsid w:val="00DD1F30"/>
    <w:rsid w:val="00DD1FA9"/>
    <w:rsid w:val="00DD1FFA"/>
    <w:rsid w:val="00DD2051"/>
    <w:rsid w:val="00DD20DC"/>
    <w:rsid w:val="00DD20F7"/>
    <w:rsid w:val="00DD2137"/>
    <w:rsid w:val="00DD225B"/>
    <w:rsid w:val="00DD260B"/>
    <w:rsid w:val="00DD264A"/>
    <w:rsid w:val="00DD266D"/>
    <w:rsid w:val="00DD2706"/>
    <w:rsid w:val="00DD2772"/>
    <w:rsid w:val="00DD2816"/>
    <w:rsid w:val="00DD2890"/>
    <w:rsid w:val="00DD29E5"/>
    <w:rsid w:val="00DD2A00"/>
    <w:rsid w:val="00DD2A4C"/>
    <w:rsid w:val="00DD2B68"/>
    <w:rsid w:val="00DD2B83"/>
    <w:rsid w:val="00DD2BF2"/>
    <w:rsid w:val="00DD30EE"/>
    <w:rsid w:val="00DD312B"/>
    <w:rsid w:val="00DD3138"/>
    <w:rsid w:val="00DD31D4"/>
    <w:rsid w:val="00DD338B"/>
    <w:rsid w:val="00DD3399"/>
    <w:rsid w:val="00DD3486"/>
    <w:rsid w:val="00DD3790"/>
    <w:rsid w:val="00DD37A0"/>
    <w:rsid w:val="00DD37C8"/>
    <w:rsid w:val="00DD3804"/>
    <w:rsid w:val="00DD392E"/>
    <w:rsid w:val="00DD39CE"/>
    <w:rsid w:val="00DD3A63"/>
    <w:rsid w:val="00DD3B30"/>
    <w:rsid w:val="00DD3BDE"/>
    <w:rsid w:val="00DD3BE9"/>
    <w:rsid w:val="00DD3C68"/>
    <w:rsid w:val="00DD3D16"/>
    <w:rsid w:val="00DD3E46"/>
    <w:rsid w:val="00DD3E85"/>
    <w:rsid w:val="00DD3F50"/>
    <w:rsid w:val="00DD4019"/>
    <w:rsid w:val="00DD40DF"/>
    <w:rsid w:val="00DD418E"/>
    <w:rsid w:val="00DD41D9"/>
    <w:rsid w:val="00DD4252"/>
    <w:rsid w:val="00DD4260"/>
    <w:rsid w:val="00DD4484"/>
    <w:rsid w:val="00DD44EF"/>
    <w:rsid w:val="00DD4501"/>
    <w:rsid w:val="00DD450E"/>
    <w:rsid w:val="00DD4544"/>
    <w:rsid w:val="00DD457D"/>
    <w:rsid w:val="00DD48A1"/>
    <w:rsid w:val="00DD48EE"/>
    <w:rsid w:val="00DD4984"/>
    <w:rsid w:val="00DD49A6"/>
    <w:rsid w:val="00DD49E0"/>
    <w:rsid w:val="00DD4A50"/>
    <w:rsid w:val="00DD4A59"/>
    <w:rsid w:val="00DD4BCC"/>
    <w:rsid w:val="00DD4C36"/>
    <w:rsid w:val="00DD4DCD"/>
    <w:rsid w:val="00DD4E9F"/>
    <w:rsid w:val="00DD4EF0"/>
    <w:rsid w:val="00DD4F02"/>
    <w:rsid w:val="00DD4F03"/>
    <w:rsid w:val="00DD4F25"/>
    <w:rsid w:val="00DD4F9E"/>
    <w:rsid w:val="00DD4FEC"/>
    <w:rsid w:val="00DD4FEF"/>
    <w:rsid w:val="00DD52AD"/>
    <w:rsid w:val="00DD52B4"/>
    <w:rsid w:val="00DD5300"/>
    <w:rsid w:val="00DD5314"/>
    <w:rsid w:val="00DD5319"/>
    <w:rsid w:val="00DD53D5"/>
    <w:rsid w:val="00DD542D"/>
    <w:rsid w:val="00DD55EF"/>
    <w:rsid w:val="00DD5633"/>
    <w:rsid w:val="00DD57EA"/>
    <w:rsid w:val="00DD58C2"/>
    <w:rsid w:val="00DD5AE1"/>
    <w:rsid w:val="00DD5B82"/>
    <w:rsid w:val="00DD5CB8"/>
    <w:rsid w:val="00DD5CFE"/>
    <w:rsid w:val="00DD5E06"/>
    <w:rsid w:val="00DD5EB6"/>
    <w:rsid w:val="00DD5FCB"/>
    <w:rsid w:val="00DD6043"/>
    <w:rsid w:val="00DD6058"/>
    <w:rsid w:val="00DD6121"/>
    <w:rsid w:val="00DD615E"/>
    <w:rsid w:val="00DD621E"/>
    <w:rsid w:val="00DD650F"/>
    <w:rsid w:val="00DD6681"/>
    <w:rsid w:val="00DD66E7"/>
    <w:rsid w:val="00DD6810"/>
    <w:rsid w:val="00DD6822"/>
    <w:rsid w:val="00DD68B6"/>
    <w:rsid w:val="00DD690C"/>
    <w:rsid w:val="00DD69DD"/>
    <w:rsid w:val="00DD6A0F"/>
    <w:rsid w:val="00DD6A15"/>
    <w:rsid w:val="00DD6A32"/>
    <w:rsid w:val="00DD6C32"/>
    <w:rsid w:val="00DD6CF6"/>
    <w:rsid w:val="00DD6D0D"/>
    <w:rsid w:val="00DD6DEB"/>
    <w:rsid w:val="00DD6E61"/>
    <w:rsid w:val="00DD6EC1"/>
    <w:rsid w:val="00DD6ECD"/>
    <w:rsid w:val="00DD6EFF"/>
    <w:rsid w:val="00DD6F4C"/>
    <w:rsid w:val="00DD6F52"/>
    <w:rsid w:val="00DD70D7"/>
    <w:rsid w:val="00DD714B"/>
    <w:rsid w:val="00DD732E"/>
    <w:rsid w:val="00DD74BA"/>
    <w:rsid w:val="00DD7501"/>
    <w:rsid w:val="00DD771C"/>
    <w:rsid w:val="00DD79A1"/>
    <w:rsid w:val="00DD7A1E"/>
    <w:rsid w:val="00DD7B7C"/>
    <w:rsid w:val="00DD7C2F"/>
    <w:rsid w:val="00DD7E95"/>
    <w:rsid w:val="00DD7EF6"/>
    <w:rsid w:val="00DD7F17"/>
    <w:rsid w:val="00DD7F25"/>
    <w:rsid w:val="00DD7FE3"/>
    <w:rsid w:val="00DE0010"/>
    <w:rsid w:val="00DE006E"/>
    <w:rsid w:val="00DE014D"/>
    <w:rsid w:val="00DE01B2"/>
    <w:rsid w:val="00DE02CB"/>
    <w:rsid w:val="00DE02F6"/>
    <w:rsid w:val="00DE041A"/>
    <w:rsid w:val="00DE0424"/>
    <w:rsid w:val="00DE04B8"/>
    <w:rsid w:val="00DE04C4"/>
    <w:rsid w:val="00DE05A3"/>
    <w:rsid w:val="00DE05FE"/>
    <w:rsid w:val="00DE0660"/>
    <w:rsid w:val="00DE06E7"/>
    <w:rsid w:val="00DE0718"/>
    <w:rsid w:val="00DE077B"/>
    <w:rsid w:val="00DE082A"/>
    <w:rsid w:val="00DE0954"/>
    <w:rsid w:val="00DE09CE"/>
    <w:rsid w:val="00DE0A16"/>
    <w:rsid w:val="00DE0A92"/>
    <w:rsid w:val="00DE0BC9"/>
    <w:rsid w:val="00DE0BF3"/>
    <w:rsid w:val="00DE0C6C"/>
    <w:rsid w:val="00DE0CD6"/>
    <w:rsid w:val="00DE0D04"/>
    <w:rsid w:val="00DE0D08"/>
    <w:rsid w:val="00DE0DF2"/>
    <w:rsid w:val="00DE0E83"/>
    <w:rsid w:val="00DE0FCD"/>
    <w:rsid w:val="00DE1051"/>
    <w:rsid w:val="00DE1128"/>
    <w:rsid w:val="00DE11C5"/>
    <w:rsid w:val="00DE1206"/>
    <w:rsid w:val="00DE1228"/>
    <w:rsid w:val="00DE1230"/>
    <w:rsid w:val="00DE128A"/>
    <w:rsid w:val="00DE1404"/>
    <w:rsid w:val="00DE1495"/>
    <w:rsid w:val="00DE1511"/>
    <w:rsid w:val="00DE162A"/>
    <w:rsid w:val="00DE1679"/>
    <w:rsid w:val="00DE17F7"/>
    <w:rsid w:val="00DE1867"/>
    <w:rsid w:val="00DE18EF"/>
    <w:rsid w:val="00DE193B"/>
    <w:rsid w:val="00DE1A93"/>
    <w:rsid w:val="00DE1B08"/>
    <w:rsid w:val="00DE1B6E"/>
    <w:rsid w:val="00DE1BE6"/>
    <w:rsid w:val="00DE1C26"/>
    <w:rsid w:val="00DE1C67"/>
    <w:rsid w:val="00DE1CED"/>
    <w:rsid w:val="00DE1D42"/>
    <w:rsid w:val="00DE1F2B"/>
    <w:rsid w:val="00DE1F9B"/>
    <w:rsid w:val="00DE203B"/>
    <w:rsid w:val="00DE2102"/>
    <w:rsid w:val="00DE220B"/>
    <w:rsid w:val="00DE22FB"/>
    <w:rsid w:val="00DE2315"/>
    <w:rsid w:val="00DE244A"/>
    <w:rsid w:val="00DE249E"/>
    <w:rsid w:val="00DE24B1"/>
    <w:rsid w:val="00DE24E6"/>
    <w:rsid w:val="00DE25E5"/>
    <w:rsid w:val="00DE29A4"/>
    <w:rsid w:val="00DE2A96"/>
    <w:rsid w:val="00DE2BB7"/>
    <w:rsid w:val="00DE2C28"/>
    <w:rsid w:val="00DE2C93"/>
    <w:rsid w:val="00DE2CC6"/>
    <w:rsid w:val="00DE2D42"/>
    <w:rsid w:val="00DE2DE0"/>
    <w:rsid w:val="00DE2DF1"/>
    <w:rsid w:val="00DE2E35"/>
    <w:rsid w:val="00DE2ECE"/>
    <w:rsid w:val="00DE2F0D"/>
    <w:rsid w:val="00DE3169"/>
    <w:rsid w:val="00DE3184"/>
    <w:rsid w:val="00DE31B6"/>
    <w:rsid w:val="00DE3380"/>
    <w:rsid w:val="00DE33B7"/>
    <w:rsid w:val="00DE33C8"/>
    <w:rsid w:val="00DE3509"/>
    <w:rsid w:val="00DE356E"/>
    <w:rsid w:val="00DE35A7"/>
    <w:rsid w:val="00DE35FF"/>
    <w:rsid w:val="00DE37A8"/>
    <w:rsid w:val="00DE3864"/>
    <w:rsid w:val="00DE3977"/>
    <w:rsid w:val="00DE39D1"/>
    <w:rsid w:val="00DE3A49"/>
    <w:rsid w:val="00DE3ACE"/>
    <w:rsid w:val="00DE3B66"/>
    <w:rsid w:val="00DE3B76"/>
    <w:rsid w:val="00DE3BCB"/>
    <w:rsid w:val="00DE3BD3"/>
    <w:rsid w:val="00DE3C38"/>
    <w:rsid w:val="00DE3C7C"/>
    <w:rsid w:val="00DE3D50"/>
    <w:rsid w:val="00DE3DE6"/>
    <w:rsid w:val="00DE3E4B"/>
    <w:rsid w:val="00DE3E63"/>
    <w:rsid w:val="00DE3F10"/>
    <w:rsid w:val="00DE3FE6"/>
    <w:rsid w:val="00DE406E"/>
    <w:rsid w:val="00DE40FB"/>
    <w:rsid w:val="00DE41C1"/>
    <w:rsid w:val="00DE4221"/>
    <w:rsid w:val="00DE4373"/>
    <w:rsid w:val="00DE43F3"/>
    <w:rsid w:val="00DE44AD"/>
    <w:rsid w:val="00DE452E"/>
    <w:rsid w:val="00DE4549"/>
    <w:rsid w:val="00DE468A"/>
    <w:rsid w:val="00DE47F6"/>
    <w:rsid w:val="00DE4861"/>
    <w:rsid w:val="00DE489C"/>
    <w:rsid w:val="00DE48CD"/>
    <w:rsid w:val="00DE4A01"/>
    <w:rsid w:val="00DE4B84"/>
    <w:rsid w:val="00DE4C14"/>
    <w:rsid w:val="00DE4CFF"/>
    <w:rsid w:val="00DE4D19"/>
    <w:rsid w:val="00DE4E98"/>
    <w:rsid w:val="00DE4F56"/>
    <w:rsid w:val="00DE507C"/>
    <w:rsid w:val="00DE5102"/>
    <w:rsid w:val="00DE516F"/>
    <w:rsid w:val="00DE536C"/>
    <w:rsid w:val="00DE53B9"/>
    <w:rsid w:val="00DE5444"/>
    <w:rsid w:val="00DE54A0"/>
    <w:rsid w:val="00DE54FB"/>
    <w:rsid w:val="00DE55C8"/>
    <w:rsid w:val="00DE55D9"/>
    <w:rsid w:val="00DE5778"/>
    <w:rsid w:val="00DE596E"/>
    <w:rsid w:val="00DE5AE7"/>
    <w:rsid w:val="00DE5B15"/>
    <w:rsid w:val="00DE5C21"/>
    <w:rsid w:val="00DE5CC4"/>
    <w:rsid w:val="00DE5E19"/>
    <w:rsid w:val="00DE5FA7"/>
    <w:rsid w:val="00DE5FC3"/>
    <w:rsid w:val="00DE6166"/>
    <w:rsid w:val="00DE61AD"/>
    <w:rsid w:val="00DE6247"/>
    <w:rsid w:val="00DE63B4"/>
    <w:rsid w:val="00DE6478"/>
    <w:rsid w:val="00DE6606"/>
    <w:rsid w:val="00DE66CD"/>
    <w:rsid w:val="00DE67D5"/>
    <w:rsid w:val="00DE683C"/>
    <w:rsid w:val="00DE687C"/>
    <w:rsid w:val="00DE689B"/>
    <w:rsid w:val="00DE68C0"/>
    <w:rsid w:val="00DE6B7A"/>
    <w:rsid w:val="00DE6CA0"/>
    <w:rsid w:val="00DE6CF6"/>
    <w:rsid w:val="00DE6EA8"/>
    <w:rsid w:val="00DE6F76"/>
    <w:rsid w:val="00DE712F"/>
    <w:rsid w:val="00DE727F"/>
    <w:rsid w:val="00DE72B1"/>
    <w:rsid w:val="00DE754F"/>
    <w:rsid w:val="00DE760F"/>
    <w:rsid w:val="00DE7743"/>
    <w:rsid w:val="00DE7869"/>
    <w:rsid w:val="00DE78FD"/>
    <w:rsid w:val="00DE7909"/>
    <w:rsid w:val="00DE791C"/>
    <w:rsid w:val="00DE7A75"/>
    <w:rsid w:val="00DE7B30"/>
    <w:rsid w:val="00DE7BE7"/>
    <w:rsid w:val="00DE7BEB"/>
    <w:rsid w:val="00DE7C2C"/>
    <w:rsid w:val="00DE7E3C"/>
    <w:rsid w:val="00DE7EBE"/>
    <w:rsid w:val="00DE7F6D"/>
    <w:rsid w:val="00DE7F9F"/>
    <w:rsid w:val="00DE7FB6"/>
    <w:rsid w:val="00DE7FF9"/>
    <w:rsid w:val="00DF008F"/>
    <w:rsid w:val="00DF0205"/>
    <w:rsid w:val="00DF0233"/>
    <w:rsid w:val="00DF033B"/>
    <w:rsid w:val="00DF033D"/>
    <w:rsid w:val="00DF034B"/>
    <w:rsid w:val="00DF0371"/>
    <w:rsid w:val="00DF039F"/>
    <w:rsid w:val="00DF03FD"/>
    <w:rsid w:val="00DF0493"/>
    <w:rsid w:val="00DF04B0"/>
    <w:rsid w:val="00DF04D8"/>
    <w:rsid w:val="00DF0508"/>
    <w:rsid w:val="00DF0646"/>
    <w:rsid w:val="00DF067C"/>
    <w:rsid w:val="00DF0791"/>
    <w:rsid w:val="00DF07AD"/>
    <w:rsid w:val="00DF080A"/>
    <w:rsid w:val="00DF087D"/>
    <w:rsid w:val="00DF09DA"/>
    <w:rsid w:val="00DF0AAA"/>
    <w:rsid w:val="00DF0C11"/>
    <w:rsid w:val="00DF0C39"/>
    <w:rsid w:val="00DF0C4A"/>
    <w:rsid w:val="00DF0D27"/>
    <w:rsid w:val="00DF0D3F"/>
    <w:rsid w:val="00DF0D76"/>
    <w:rsid w:val="00DF0E29"/>
    <w:rsid w:val="00DF0E76"/>
    <w:rsid w:val="00DF1055"/>
    <w:rsid w:val="00DF1078"/>
    <w:rsid w:val="00DF11EF"/>
    <w:rsid w:val="00DF126A"/>
    <w:rsid w:val="00DF12CB"/>
    <w:rsid w:val="00DF1399"/>
    <w:rsid w:val="00DF139A"/>
    <w:rsid w:val="00DF13A6"/>
    <w:rsid w:val="00DF1430"/>
    <w:rsid w:val="00DF1539"/>
    <w:rsid w:val="00DF1566"/>
    <w:rsid w:val="00DF15EE"/>
    <w:rsid w:val="00DF160D"/>
    <w:rsid w:val="00DF1669"/>
    <w:rsid w:val="00DF17A5"/>
    <w:rsid w:val="00DF17EF"/>
    <w:rsid w:val="00DF19C5"/>
    <w:rsid w:val="00DF1A23"/>
    <w:rsid w:val="00DF1B76"/>
    <w:rsid w:val="00DF1C57"/>
    <w:rsid w:val="00DF1E22"/>
    <w:rsid w:val="00DF1E2C"/>
    <w:rsid w:val="00DF1EE3"/>
    <w:rsid w:val="00DF1F2E"/>
    <w:rsid w:val="00DF20BA"/>
    <w:rsid w:val="00DF219C"/>
    <w:rsid w:val="00DF2424"/>
    <w:rsid w:val="00DF267D"/>
    <w:rsid w:val="00DF2681"/>
    <w:rsid w:val="00DF26C9"/>
    <w:rsid w:val="00DF272D"/>
    <w:rsid w:val="00DF280B"/>
    <w:rsid w:val="00DF281F"/>
    <w:rsid w:val="00DF2A00"/>
    <w:rsid w:val="00DF2A26"/>
    <w:rsid w:val="00DF2A66"/>
    <w:rsid w:val="00DF2AA5"/>
    <w:rsid w:val="00DF2AB1"/>
    <w:rsid w:val="00DF2AD4"/>
    <w:rsid w:val="00DF2BA5"/>
    <w:rsid w:val="00DF2C14"/>
    <w:rsid w:val="00DF2D3A"/>
    <w:rsid w:val="00DF2E1C"/>
    <w:rsid w:val="00DF2E83"/>
    <w:rsid w:val="00DF2E98"/>
    <w:rsid w:val="00DF2F2D"/>
    <w:rsid w:val="00DF2FE1"/>
    <w:rsid w:val="00DF314C"/>
    <w:rsid w:val="00DF3218"/>
    <w:rsid w:val="00DF3228"/>
    <w:rsid w:val="00DF32B1"/>
    <w:rsid w:val="00DF3343"/>
    <w:rsid w:val="00DF3349"/>
    <w:rsid w:val="00DF3364"/>
    <w:rsid w:val="00DF3481"/>
    <w:rsid w:val="00DF3556"/>
    <w:rsid w:val="00DF3570"/>
    <w:rsid w:val="00DF37A6"/>
    <w:rsid w:val="00DF37AC"/>
    <w:rsid w:val="00DF37F1"/>
    <w:rsid w:val="00DF386F"/>
    <w:rsid w:val="00DF3A1A"/>
    <w:rsid w:val="00DF3B1D"/>
    <w:rsid w:val="00DF3DC0"/>
    <w:rsid w:val="00DF3DD9"/>
    <w:rsid w:val="00DF3F43"/>
    <w:rsid w:val="00DF4006"/>
    <w:rsid w:val="00DF411A"/>
    <w:rsid w:val="00DF4143"/>
    <w:rsid w:val="00DF4153"/>
    <w:rsid w:val="00DF41F3"/>
    <w:rsid w:val="00DF4501"/>
    <w:rsid w:val="00DF45BE"/>
    <w:rsid w:val="00DF4624"/>
    <w:rsid w:val="00DF4841"/>
    <w:rsid w:val="00DF4920"/>
    <w:rsid w:val="00DF4AA6"/>
    <w:rsid w:val="00DF4BB2"/>
    <w:rsid w:val="00DF4C2B"/>
    <w:rsid w:val="00DF4CA5"/>
    <w:rsid w:val="00DF4ED7"/>
    <w:rsid w:val="00DF4F7D"/>
    <w:rsid w:val="00DF4FF2"/>
    <w:rsid w:val="00DF522A"/>
    <w:rsid w:val="00DF53A4"/>
    <w:rsid w:val="00DF53C0"/>
    <w:rsid w:val="00DF53DC"/>
    <w:rsid w:val="00DF54E6"/>
    <w:rsid w:val="00DF56C9"/>
    <w:rsid w:val="00DF575D"/>
    <w:rsid w:val="00DF5827"/>
    <w:rsid w:val="00DF5870"/>
    <w:rsid w:val="00DF5876"/>
    <w:rsid w:val="00DF58B8"/>
    <w:rsid w:val="00DF58BB"/>
    <w:rsid w:val="00DF5926"/>
    <w:rsid w:val="00DF5C16"/>
    <w:rsid w:val="00DF5C42"/>
    <w:rsid w:val="00DF5D43"/>
    <w:rsid w:val="00DF5D4B"/>
    <w:rsid w:val="00DF5DA3"/>
    <w:rsid w:val="00DF5DAF"/>
    <w:rsid w:val="00DF5F2B"/>
    <w:rsid w:val="00DF6001"/>
    <w:rsid w:val="00DF6013"/>
    <w:rsid w:val="00DF60AA"/>
    <w:rsid w:val="00DF63AC"/>
    <w:rsid w:val="00DF6604"/>
    <w:rsid w:val="00DF67B4"/>
    <w:rsid w:val="00DF67B5"/>
    <w:rsid w:val="00DF68B4"/>
    <w:rsid w:val="00DF68C0"/>
    <w:rsid w:val="00DF69A8"/>
    <w:rsid w:val="00DF69E2"/>
    <w:rsid w:val="00DF6B0B"/>
    <w:rsid w:val="00DF6BC7"/>
    <w:rsid w:val="00DF6C6E"/>
    <w:rsid w:val="00DF6D81"/>
    <w:rsid w:val="00DF702B"/>
    <w:rsid w:val="00DF70F4"/>
    <w:rsid w:val="00DF7124"/>
    <w:rsid w:val="00DF7128"/>
    <w:rsid w:val="00DF728D"/>
    <w:rsid w:val="00DF72BB"/>
    <w:rsid w:val="00DF7363"/>
    <w:rsid w:val="00DF7413"/>
    <w:rsid w:val="00DF742F"/>
    <w:rsid w:val="00DF74D8"/>
    <w:rsid w:val="00DF74EF"/>
    <w:rsid w:val="00DF760C"/>
    <w:rsid w:val="00DF766B"/>
    <w:rsid w:val="00DF7985"/>
    <w:rsid w:val="00DF79AC"/>
    <w:rsid w:val="00DF7B33"/>
    <w:rsid w:val="00DF7DE4"/>
    <w:rsid w:val="00DF7E4B"/>
    <w:rsid w:val="00DF7E4E"/>
    <w:rsid w:val="00DF7E71"/>
    <w:rsid w:val="00DF7F75"/>
    <w:rsid w:val="00DF7FA8"/>
    <w:rsid w:val="00DF7FAF"/>
    <w:rsid w:val="00DFAD90"/>
    <w:rsid w:val="00E00228"/>
    <w:rsid w:val="00E00292"/>
    <w:rsid w:val="00E00302"/>
    <w:rsid w:val="00E00641"/>
    <w:rsid w:val="00E007AB"/>
    <w:rsid w:val="00E007C1"/>
    <w:rsid w:val="00E007E3"/>
    <w:rsid w:val="00E00869"/>
    <w:rsid w:val="00E00880"/>
    <w:rsid w:val="00E008B1"/>
    <w:rsid w:val="00E009E9"/>
    <w:rsid w:val="00E00BD2"/>
    <w:rsid w:val="00E0105F"/>
    <w:rsid w:val="00E0153A"/>
    <w:rsid w:val="00E0158D"/>
    <w:rsid w:val="00E01696"/>
    <w:rsid w:val="00E01719"/>
    <w:rsid w:val="00E0172A"/>
    <w:rsid w:val="00E01899"/>
    <w:rsid w:val="00E01AE1"/>
    <w:rsid w:val="00E01FFF"/>
    <w:rsid w:val="00E021D0"/>
    <w:rsid w:val="00E0220F"/>
    <w:rsid w:val="00E0229C"/>
    <w:rsid w:val="00E0238D"/>
    <w:rsid w:val="00E0268D"/>
    <w:rsid w:val="00E0275F"/>
    <w:rsid w:val="00E0289E"/>
    <w:rsid w:val="00E028A6"/>
    <w:rsid w:val="00E02902"/>
    <w:rsid w:val="00E02903"/>
    <w:rsid w:val="00E02AD4"/>
    <w:rsid w:val="00E02BDD"/>
    <w:rsid w:val="00E02C0F"/>
    <w:rsid w:val="00E02C6C"/>
    <w:rsid w:val="00E02C76"/>
    <w:rsid w:val="00E02C7C"/>
    <w:rsid w:val="00E02DB9"/>
    <w:rsid w:val="00E02E09"/>
    <w:rsid w:val="00E02E67"/>
    <w:rsid w:val="00E02EBA"/>
    <w:rsid w:val="00E02EDC"/>
    <w:rsid w:val="00E02F37"/>
    <w:rsid w:val="00E02FD5"/>
    <w:rsid w:val="00E030B6"/>
    <w:rsid w:val="00E03167"/>
    <w:rsid w:val="00E0320B"/>
    <w:rsid w:val="00E03224"/>
    <w:rsid w:val="00E032A0"/>
    <w:rsid w:val="00E03422"/>
    <w:rsid w:val="00E03429"/>
    <w:rsid w:val="00E034BF"/>
    <w:rsid w:val="00E03501"/>
    <w:rsid w:val="00E035AA"/>
    <w:rsid w:val="00E0363B"/>
    <w:rsid w:val="00E03843"/>
    <w:rsid w:val="00E03849"/>
    <w:rsid w:val="00E03850"/>
    <w:rsid w:val="00E03C8B"/>
    <w:rsid w:val="00E03CF3"/>
    <w:rsid w:val="00E03DA5"/>
    <w:rsid w:val="00E03E3C"/>
    <w:rsid w:val="00E03F2A"/>
    <w:rsid w:val="00E03FD0"/>
    <w:rsid w:val="00E0425E"/>
    <w:rsid w:val="00E042C3"/>
    <w:rsid w:val="00E04321"/>
    <w:rsid w:val="00E04493"/>
    <w:rsid w:val="00E04503"/>
    <w:rsid w:val="00E04692"/>
    <w:rsid w:val="00E046AC"/>
    <w:rsid w:val="00E046FE"/>
    <w:rsid w:val="00E0480B"/>
    <w:rsid w:val="00E04817"/>
    <w:rsid w:val="00E04821"/>
    <w:rsid w:val="00E04845"/>
    <w:rsid w:val="00E0484F"/>
    <w:rsid w:val="00E04CFE"/>
    <w:rsid w:val="00E04D36"/>
    <w:rsid w:val="00E04D7D"/>
    <w:rsid w:val="00E04DF8"/>
    <w:rsid w:val="00E04F9F"/>
    <w:rsid w:val="00E04FBB"/>
    <w:rsid w:val="00E04FC2"/>
    <w:rsid w:val="00E0507F"/>
    <w:rsid w:val="00E052C6"/>
    <w:rsid w:val="00E0539A"/>
    <w:rsid w:val="00E05580"/>
    <w:rsid w:val="00E055BB"/>
    <w:rsid w:val="00E05612"/>
    <w:rsid w:val="00E05738"/>
    <w:rsid w:val="00E05759"/>
    <w:rsid w:val="00E057C2"/>
    <w:rsid w:val="00E057DE"/>
    <w:rsid w:val="00E057F4"/>
    <w:rsid w:val="00E057F6"/>
    <w:rsid w:val="00E059D5"/>
    <w:rsid w:val="00E059E3"/>
    <w:rsid w:val="00E05BDE"/>
    <w:rsid w:val="00E05D08"/>
    <w:rsid w:val="00E05F5E"/>
    <w:rsid w:val="00E05F88"/>
    <w:rsid w:val="00E06077"/>
    <w:rsid w:val="00E0614F"/>
    <w:rsid w:val="00E06253"/>
    <w:rsid w:val="00E0625D"/>
    <w:rsid w:val="00E062A1"/>
    <w:rsid w:val="00E063DE"/>
    <w:rsid w:val="00E064AE"/>
    <w:rsid w:val="00E06783"/>
    <w:rsid w:val="00E0686C"/>
    <w:rsid w:val="00E0687F"/>
    <w:rsid w:val="00E069C6"/>
    <w:rsid w:val="00E069F2"/>
    <w:rsid w:val="00E06D67"/>
    <w:rsid w:val="00E06D78"/>
    <w:rsid w:val="00E06E06"/>
    <w:rsid w:val="00E06F13"/>
    <w:rsid w:val="00E06F58"/>
    <w:rsid w:val="00E07027"/>
    <w:rsid w:val="00E07066"/>
    <w:rsid w:val="00E070D1"/>
    <w:rsid w:val="00E07388"/>
    <w:rsid w:val="00E07650"/>
    <w:rsid w:val="00E0765A"/>
    <w:rsid w:val="00E07697"/>
    <w:rsid w:val="00E078F4"/>
    <w:rsid w:val="00E078FE"/>
    <w:rsid w:val="00E07AF8"/>
    <w:rsid w:val="00E07BBF"/>
    <w:rsid w:val="00E07BEF"/>
    <w:rsid w:val="00E07DE1"/>
    <w:rsid w:val="00E100AE"/>
    <w:rsid w:val="00E1016D"/>
    <w:rsid w:val="00E102BE"/>
    <w:rsid w:val="00E10346"/>
    <w:rsid w:val="00E104EB"/>
    <w:rsid w:val="00E105D7"/>
    <w:rsid w:val="00E10670"/>
    <w:rsid w:val="00E107B1"/>
    <w:rsid w:val="00E107EF"/>
    <w:rsid w:val="00E10856"/>
    <w:rsid w:val="00E108C7"/>
    <w:rsid w:val="00E108D7"/>
    <w:rsid w:val="00E10978"/>
    <w:rsid w:val="00E1099A"/>
    <w:rsid w:val="00E109B5"/>
    <w:rsid w:val="00E10A34"/>
    <w:rsid w:val="00E10A55"/>
    <w:rsid w:val="00E10AE3"/>
    <w:rsid w:val="00E10B0C"/>
    <w:rsid w:val="00E10B40"/>
    <w:rsid w:val="00E10C4A"/>
    <w:rsid w:val="00E10CCD"/>
    <w:rsid w:val="00E10D37"/>
    <w:rsid w:val="00E10D98"/>
    <w:rsid w:val="00E10DD6"/>
    <w:rsid w:val="00E10DF4"/>
    <w:rsid w:val="00E10EE6"/>
    <w:rsid w:val="00E10F93"/>
    <w:rsid w:val="00E10FB2"/>
    <w:rsid w:val="00E10FBB"/>
    <w:rsid w:val="00E11013"/>
    <w:rsid w:val="00E11111"/>
    <w:rsid w:val="00E111D4"/>
    <w:rsid w:val="00E11281"/>
    <w:rsid w:val="00E11291"/>
    <w:rsid w:val="00E112FE"/>
    <w:rsid w:val="00E1138B"/>
    <w:rsid w:val="00E1139A"/>
    <w:rsid w:val="00E1146E"/>
    <w:rsid w:val="00E114EA"/>
    <w:rsid w:val="00E1151D"/>
    <w:rsid w:val="00E11525"/>
    <w:rsid w:val="00E11566"/>
    <w:rsid w:val="00E11585"/>
    <w:rsid w:val="00E115DF"/>
    <w:rsid w:val="00E11626"/>
    <w:rsid w:val="00E11707"/>
    <w:rsid w:val="00E118EB"/>
    <w:rsid w:val="00E1193B"/>
    <w:rsid w:val="00E11988"/>
    <w:rsid w:val="00E11A03"/>
    <w:rsid w:val="00E11B1F"/>
    <w:rsid w:val="00E11BC2"/>
    <w:rsid w:val="00E11D6E"/>
    <w:rsid w:val="00E11DD0"/>
    <w:rsid w:val="00E11DFD"/>
    <w:rsid w:val="00E11E20"/>
    <w:rsid w:val="00E12031"/>
    <w:rsid w:val="00E12096"/>
    <w:rsid w:val="00E121F0"/>
    <w:rsid w:val="00E1240E"/>
    <w:rsid w:val="00E12497"/>
    <w:rsid w:val="00E12585"/>
    <w:rsid w:val="00E12731"/>
    <w:rsid w:val="00E127B2"/>
    <w:rsid w:val="00E128FC"/>
    <w:rsid w:val="00E12929"/>
    <w:rsid w:val="00E129D1"/>
    <w:rsid w:val="00E12A52"/>
    <w:rsid w:val="00E12CC2"/>
    <w:rsid w:val="00E12DE9"/>
    <w:rsid w:val="00E12E3A"/>
    <w:rsid w:val="00E12F59"/>
    <w:rsid w:val="00E12F90"/>
    <w:rsid w:val="00E12F98"/>
    <w:rsid w:val="00E12FF3"/>
    <w:rsid w:val="00E13027"/>
    <w:rsid w:val="00E1308B"/>
    <w:rsid w:val="00E130A1"/>
    <w:rsid w:val="00E130A7"/>
    <w:rsid w:val="00E1313F"/>
    <w:rsid w:val="00E13247"/>
    <w:rsid w:val="00E13251"/>
    <w:rsid w:val="00E13263"/>
    <w:rsid w:val="00E134DC"/>
    <w:rsid w:val="00E1350D"/>
    <w:rsid w:val="00E135AC"/>
    <w:rsid w:val="00E13663"/>
    <w:rsid w:val="00E1380E"/>
    <w:rsid w:val="00E139E9"/>
    <w:rsid w:val="00E13AF8"/>
    <w:rsid w:val="00E13B5B"/>
    <w:rsid w:val="00E13C8C"/>
    <w:rsid w:val="00E13DA4"/>
    <w:rsid w:val="00E13DB8"/>
    <w:rsid w:val="00E13DF2"/>
    <w:rsid w:val="00E13F3B"/>
    <w:rsid w:val="00E13FFB"/>
    <w:rsid w:val="00E1403B"/>
    <w:rsid w:val="00E140A8"/>
    <w:rsid w:val="00E1410B"/>
    <w:rsid w:val="00E142DC"/>
    <w:rsid w:val="00E14421"/>
    <w:rsid w:val="00E144D0"/>
    <w:rsid w:val="00E146B2"/>
    <w:rsid w:val="00E148AC"/>
    <w:rsid w:val="00E14986"/>
    <w:rsid w:val="00E14AB2"/>
    <w:rsid w:val="00E14B5E"/>
    <w:rsid w:val="00E14C95"/>
    <w:rsid w:val="00E14F8A"/>
    <w:rsid w:val="00E15018"/>
    <w:rsid w:val="00E150B0"/>
    <w:rsid w:val="00E15103"/>
    <w:rsid w:val="00E15195"/>
    <w:rsid w:val="00E151CF"/>
    <w:rsid w:val="00E1536C"/>
    <w:rsid w:val="00E154B5"/>
    <w:rsid w:val="00E155E7"/>
    <w:rsid w:val="00E1564C"/>
    <w:rsid w:val="00E157B1"/>
    <w:rsid w:val="00E15852"/>
    <w:rsid w:val="00E15925"/>
    <w:rsid w:val="00E1593D"/>
    <w:rsid w:val="00E1594F"/>
    <w:rsid w:val="00E159CE"/>
    <w:rsid w:val="00E15A5B"/>
    <w:rsid w:val="00E15C22"/>
    <w:rsid w:val="00E15C9D"/>
    <w:rsid w:val="00E15D08"/>
    <w:rsid w:val="00E15D27"/>
    <w:rsid w:val="00E15D6D"/>
    <w:rsid w:val="00E15DA9"/>
    <w:rsid w:val="00E16055"/>
    <w:rsid w:val="00E160A4"/>
    <w:rsid w:val="00E160CC"/>
    <w:rsid w:val="00E16111"/>
    <w:rsid w:val="00E162EE"/>
    <w:rsid w:val="00E163C5"/>
    <w:rsid w:val="00E16532"/>
    <w:rsid w:val="00E1654C"/>
    <w:rsid w:val="00E16553"/>
    <w:rsid w:val="00E16572"/>
    <w:rsid w:val="00E165A0"/>
    <w:rsid w:val="00E16794"/>
    <w:rsid w:val="00E1691A"/>
    <w:rsid w:val="00E169BF"/>
    <w:rsid w:val="00E16A2A"/>
    <w:rsid w:val="00E16AB8"/>
    <w:rsid w:val="00E16ADA"/>
    <w:rsid w:val="00E16AE7"/>
    <w:rsid w:val="00E16B8E"/>
    <w:rsid w:val="00E16C45"/>
    <w:rsid w:val="00E16C85"/>
    <w:rsid w:val="00E16CCB"/>
    <w:rsid w:val="00E16E52"/>
    <w:rsid w:val="00E1700B"/>
    <w:rsid w:val="00E17055"/>
    <w:rsid w:val="00E170E0"/>
    <w:rsid w:val="00E1710B"/>
    <w:rsid w:val="00E171E2"/>
    <w:rsid w:val="00E17351"/>
    <w:rsid w:val="00E17463"/>
    <w:rsid w:val="00E1752A"/>
    <w:rsid w:val="00E17591"/>
    <w:rsid w:val="00E175D4"/>
    <w:rsid w:val="00E175FF"/>
    <w:rsid w:val="00E17729"/>
    <w:rsid w:val="00E177D4"/>
    <w:rsid w:val="00E17AF0"/>
    <w:rsid w:val="00E17C70"/>
    <w:rsid w:val="00E17CDC"/>
    <w:rsid w:val="00E17E42"/>
    <w:rsid w:val="00E17E79"/>
    <w:rsid w:val="00E17EF1"/>
    <w:rsid w:val="00E17FE3"/>
    <w:rsid w:val="00E1FCD5"/>
    <w:rsid w:val="00E2004D"/>
    <w:rsid w:val="00E20122"/>
    <w:rsid w:val="00E20185"/>
    <w:rsid w:val="00E201BF"/>
    <w:rsid w:val="00E20317"/>
    <w:rsid w:val="00E20364"/>
    <w:rsid w:val="00E20398"/>
    <w:rsid w:val="00E204A7"/>
    <w:rsid w:val="00E20599"/>
    <w:rsid w:val="00E20673"/>
    <w:rsid w:val="00E2095D"/>
    <w:rsid w:val="00E20C29"/>
    <w:rsid w:val="00E20EEA"/>
    <w:rsid w:val="00E21004"/>
    <w:rsid w:val="00E21014"/>
    <w:rsid w:val="00E2112E"/>
    <w:rsid w:val="00E2118D"/>
    <w:rsid w:val="00E211EA"/>
    <w:rsid w:val="00E213D9"/>
    <w:rsid w:val="00E213DB"/>
    <w:rsid w:val="00E215F1"/>
    <w:rsid w:val="00E216B6"/>
    <w:rsid w:val="00E216E1"/>
    <w:rsid w:val="00E21732"/>
    <w:rsid w:val="00E21769"/>
    <w:rsid w:val="00E2176C"/>
    <w:rsid w:val="00E2188C"/>
    <w:rsid w:val="00E21958"/>
    <w:rsid w:val="00E21A2D"/>
    <w:rsid w:val="00E21A65"/>
    <w:rsid w:val="00E21A66"/>
    <w:rsid w:val="00E21B3F"/>
    <w:rsid w:val="00E21B60"/>
    <w:rsid w:val="00E21C3A"/>
    <w:rsid w:val="00E21D1F"/>
    <w:rsid w:val="00E21D30"/>
    <w:rsid w:val="00E21DCB"/>
    <w:rsid w:val="00E21DE0"/>
    <w:rsid w:val="00E21E66"/>
    <w:rsid w:val="00E22005"/>
    <w:rsid w:val="00E22018"/>
    <w:rsid w:val="00E220E1"/>
    <w:rsid w:val="00E22132"/>
    <w:rsid w:val="00E22248"/>
    <w:rsid w:val="00E222B8"/>
    <w:rsid w:val="00E223D8"/>
    <w:rsid w:val="00E224DF"/>
    <w:rsid w:val="00E2258B"/>
    <w:rsid w:val="00E225BE"/>
    <w:rsid w:val="00E226F4"/>
    <w:rsid w:val="00E22940"/>
    <w:rsid w:val="00E22AD9"/>
    <w:rsid w:val="00E22B54"/>
    <w:rsid w:val="00E22BD7"/>
    <w:rsid w:val="00E22C6C"/>
    <w:rsid w:val="00E22D89"/>
    <w:rsid w:val="00E22DA1"/>
    <w:rsid w:val="00E22DD9"/>
    <w:rsid w:val="00E22EC2"/>
    <w:rsid w:val="00E2301C"/>
    <w:rsid w:val="00E23023"/>
    <w:rsid w:val="00E230CC"/>
    <w:rsid w:val="00E2314F"/>
    <w:rsid w:val="00E2321F"/>
    <w:rsid w:val="00E2342F"/>
    <w:rsid w:val="00E23460"/>
    <w:rsid w:val="00E23475"/>
    <w:rsid w:val="00E23485"/>
    <w:rsid w:val="00E23619"/>
    <w:rsid w:val="00E23621"/>
    <w:rsid w:val="00E23703"/>
    <w:rsid w:val="00E23801"/>
    <w:rsid w:val="00E239B8"/>
    <w:rsid w:val="00E23B0D"/>
    <w:rsid w:val="00E23B59"/>
    <w:rsid w:val="00E23B63"/>
    <w:rsid w:val="00E23C3A"/>
    <w:rsid w:val="00E23C91"/>
    <w:rsid w:val="00E23D2F"/>
    <w:rsid w:val="00E23E28"/>
    <w:rsid w:val="00E23EDB"/>
    <w:rsid w:val="00E23EE3"/>
    <w:rsid w:val="00E24069"/>
    <w:rsid w:val="00E240E4"/>
    <w:rsid w:val="00E240EB"/>
    <w:rsid w:val="00E2420E"/>
    <w:rsid w:val="00E24225"/>
    <w:rsid w:val="00E242BB"/>
    <w:rsid w:val="00E24365"/>
    <w:rsid w:val="00E24366"/>
    <w:rsid w:val="00E2442F"/>
    <w:rsid w:val="00E245C7"/>
    <w:rsid w:val="00E2460F"/>
    <w:rsid w:val="00E24649"/>
    <w:rsid w:val="00E247F7"/>
    <w:rsid w:val="00E24840"/>
    <w:rsid w:val="00E24A41"/>
    <w:rsid w:val="00E24ADC"/>
    <w:rsid w:val="00E24B55"/>
    <w:rsid w:val="00E24B73"/>
    <w:rsid w:val="00E24BBE"/>
    <w:rsid w:val="00E24C15"/>
    <w:rsid w:val="00E24C1F"/>
    <w:rsid w:val="00E24E86"/>
    <w:rsid w:val="00E24FBD"/>
    <w:rsid w:val="00E250C4"/>
    <w:rsid w:val="00E251BA"/>
    <w:rsid w:val="00E252D1"/>
    <w:rsid w:val="00E2539C"/>
    <w:rsid w:val="00E25414"/>
    <w:rsid w:val="00E25462"/>
    <w:rsid w:val="00E254E1"/>
    <w:rsid w:val="00E25586"/>
    <w:rsid w:val="00E2575E"/>
    <w:rsid w:val="00E25829"/>
    <w:rsid w:val="00E25885"/>
    <w:rsid w:val="00E25A41"/>
    <w:rsid w:val="00E25BD0"/>
    <w:rsid w:val="00E25C23"/>
    <w:rsid w:val="00E25C60"/>
    <w:rsid w:val="00E25C93"/>
    <w:rsid w:val="00E25CB2"/>
    <w:rsid w:val="00E25D0B"/>
    <w:rsid w:val="00E25D3A"/>
    <w:rsid w:val="00E25D5F"/>
    <w:rsid w:val="00E25D88"/>
    <w:rsid w:val="00E25EB3"/>
    <w:rsid w:val="00E25F1F"/>
    <w:rsid w:val="00E25F88"/>
    <w:rsid w:val="00E2602A"/>
    <w:rsid w:val="00E261F1"/>
    <w:rsid w:val="00E264CD"/>
    <w:rsid w:val="00E2657D"/>
    <w:rsid w:val="00E265A9"/>
    <w:rsid w:val="00E265EB"/>
    <w:rsid w:val="00E2699E"/>
    <w:rsid w:val="00E269D5"/>
    <w:rsid w:val="00E26C3B"/>
    <w:rsid w:val="00E26C58"/>
    <w:rsid w:val="00E26CC1"/>
    <w:rsid w:val="00E26D24"/>
    <w:rsid w:val="00E26E4A"/>
    <w:rsid w:val="00E26FD9"/>
    <w:rsid w:val="00E27077"/>
    <w:rsid w:val="00E27299"/>
    <w:rsid w:val="00E27319"/>
    <w:rsid w:val="00E27327"/>
    <w:rsid w:val="00E27364"/>
    <w:rsid w:val="00E273E2"/>
    <w:rsid w:val="00E274D8"/>
    <w:rsid w:val="00E275BF"/>
    <w:rsid w:val="00E2769D"/>
    <w:rsid w:val="00E276EF"/>
    <w:rsid w:val="00E279FC"/>
    <w:rsid w:val="00E27C3A"/>
    <w:rsid w:val="00E27CF2"/>
    <w:rsid w:val="00E27D52"/>
    <w:rsid w:val="00E27DB0"/>
    <w:rsid w:val="00E27DB1"/>
    <w:rsid w:val="00E27FE6"/>
    <w:rsid w:val="00E282BF"/>
    <w:rsid w:val="00E29E9A"/>
    <w:rsid w:val="00E30002"/>
    <w:rsid w:val="00E3005A"/>
    <w:rsid w:val="00E300A7"/>
    <w:rsid w:val="00E300EC"/>
    <w:rsid w:val="00E30166"/>
    <w:rsid w:val="00E301CB"/>
    <w:rsid w:val="00E301F1"/>
    <w:rsid w:val="00E3021C"/>
    <w:rsid w:val="00E30414"/>
    <w:rsid w:val="00E30486"/>
    <w:rsid w:val="00E304A6"/>
    <w:rsid w:val="00E304B3"/>
    <w:rsid w:val="00E304FA"/>
    <w:rsid w:val="00E30526"/>
    <w:rsid w:val="00E3058B"/>
    <w:rsid w:val="00E3058E"/>
    <w:rsid w:val="00E3070D"/>
    <w:rsid w:val="00E30897"/>
    <w:rsid w:val="00E309A9"/>
    <w:rsid w:val="00E309DA"/>
    <w:rsid w:val="00E30AC4"/>
    <w:rsid w:val="00E30AEC"/>
    <w:rsid w:val="00E30C1B"/>
    <w:rsid w:val="00E30C2C"/>
    <w:rsid w:val="00E30DA2"/>
    <w:rsid w:val="00E30F10"/>
    <w:rsid w:val="00E30F92"/>
    <w:rsid w:val="00E3100E"/>
    <w:rsid w:val="00E31086"/>
    <w:rsid w:val="00E31091"/>
    <w:rsid w:val="00E3109E"/>
    <w:rsid w:val="00E31158"/>
    <w:rsid w:val="00E3119E"/>
    <w:rsid w:val="00E312F5"/>
    <w:rsid w:val="00E31400"/>
    <w:rsid w:val="00E31584"/>
    <w:rsid w:val="00E315AD"/>
    <w:rsid w:val="00E315D8"/>
    <w:rsid w:val="00E315E7"/>
    <w:rsid w:val="00E3178D"/>
    <w:rsid w:val="00E3191A"/>
    <w:rsid w:val="00E3198F"/>
    <w:rsid w:val="00E319B0"/>
    <w:rsid w:val="00E31B79"/>
    <w:rsid w:val="00E31C2F"/>
    <w:rsid w:val="00E31C44"/>
    <w:rsid w:val="00E31E8B"/>
    <w:rsid w:val="00E31EA9"/>
    <w:rsid w:val="00E31F7D"/>
    <w:rsid w:val="00E3202A"/>
    <w:rsid w:val="00E321F3"/>
    <w:rsid w:val="00E32242"/>
    <w:rsid w:val="00E3232B"/>
    <w:rsid w:val="00E32355"/>
    <w:rsid w:val="00E323B2"/>
    <w:rsid w:val="00E3246E"/>
    <w:rsid w:val="00E32562"/>
    <w:rsid w:val="00E32678"/>
    <w:rsid w:val="00E327A7"/>
    <w:rsid w:val="00E32909"/>
    <w:rsid w:val="00E32A09"/>
    <w:rsid w:val="00E32B1D"/>
    <w:rsid w:val="00E32B81"/>
    <w:rsid w:val="00E32B90"/>
    <w:rsid w:val="00E32C20"/>
    <w:rsid w:val="00E32C27"/>
    <w:rsid w:val="00E32E78"/>
    <w:rsid w:val="00E32F61"/>
    <w:rsid w:val="00E33018"/>
    <w:rsid w:val="00E330FB"/>
    <w:rsid w:val="00E33179"/>
    <w:rsid w:val="00E3321A"/>
    <w:rsid w:val="00E33249"/>
    <w:rsid w:val="00E332A8"/>
    <w:rsid w:val="00E33351"/>
    <w:rsid w:val="00E33372"/>
    <w:rsid w:val="00E33399"/>
    <w:rsid w:val="00E33408"/>
    <w:rsid w:val="00E33420"/>
    <w:rsid w:val="00E3354F"/>
    <w:rsid w:val="00E3374A"/>
    <w:rsid w:val="00E33783"/>
    <w:rsid w:val="00E33896"/>
    <w:rsid w:val="00E33AAB"/>
    <w:rsid w:val="00E33BC8"/>
    <w:rsid w:val="00E33C03"/>
    <w:rsid w:val="00E33C42"/>
    <w:rsid w:val="00E33C60"/>
    <w:rsid w:val="00E33F20"/>
    <w:rsid w:val="00E33F8D"/>
    <w:rsid w:val="00E34072"/>
    <w:rsid w:val="00E340A6"/>
    <w:rsid w:val="00E34178"/>
    <w:rsid w:val="00E3427F"/>
    <w:rsid w:val="00E342A6"/>
    <w:rsid w:val="00E342CF"/>
    <w:rsid w:val="00E343F7"/>
    <w:rsid w:val="00E3467A"/>
    <w:rsid w:val="00E34683"/>
    <w:rsid w:val="00E346B5"/>
    <w:rsid w:val="00E34729"/>
    <w:rsid w:val="00E34740"/>
    <w:rsid w:val="00E34768"/>
    <w:rsid w:val="00E34779"/>
    <w:rsid w:val="00E34900"/>
    <w:rsid w:val="00E34950"/>
    <w:rsid w:val="00E34960"/>
    <w:rsid w:val="00E34997"/>
    <w:rsid w:val="00E349B8"/>
    <w:rsid w:val="00E349D5"/>
    <w:rsid w:val="00E34AC1"/>
    <w:rsid w:val="00E34C0F"/>
    <w:rsid w:val="00E34C27"/>
    <w:rsid w:val="00E34D68"/>
    <w:rsid w:val="00E34E66"/>
    <w:rsid w:val="00E34EBE"/>
    <w:rsid w:val="00E34F34"/>
    <w:rsid w:val="00E34F46"/>
    <w:rsid w:val="00E34FBD"/>
    <w:rsid w:val="00E35088"/>
    <w:rsid w:val="00E3508E"/>
    <w:rsid w:val="00E350D4"/>
    <w:rsid w:val="00E35393"/>
    <w:rsid w:val="00E353BE"/>
    <w:rsid w:val="00E354ED"/>
    <w:rsid w:val="00E3562B"/>
    <w:rsid w:val="00E3563B"/>
    <w:rsid w:val="00E35649"/>
    <w:rsid w:val="00E35665"/>
    <w:rsid w:val="00E35830"/>
    <w:rsid w:val="00E35860"/>
    <w:rsid w:val="00E358CD"/>
    <w:rsid w:val="00E358E9"/>
    <w:rsid w:val="00E35995"/>
    <w:rsid w:val="00E359A0"/>
    <w:rsid w:val="00E35A1F"/>
    <w:rsid w:val="00E35B04"/>
    <w:rsid w:val="00E35BE7"/>
    <w:rsid w:val="00E35C93"/>
    <w:rsid w:val="00E35D01"/>
    <w:rsid w:val="00E35DD6"/>
    <w:rsid w:val="00E35EA8"/>
    <w:rsid w:val="00E35EEF"/>
    <w:rsid w:val="00E35FCF"/>
    <w:rsid w:val="00E36007"/>
    <w:rsid w:val="00E361B5"/>
    <w:rsid w:val="00E361DC"/>
    <w:rsid w:val="00E362B5"/>
    <w:rsid w:val="00E36500"/>
    <w:rsid w:val="00E366C9"/>
    <w:rsid w:val="00E368DF"/>
    <w:rsid w:val="00E36947"/>
    <w:rsid w:val="00E36990"/>
    <w:rsid w:val="00E36B97"/>
    <w:rsid w:val="00E36BAD"/>
    <w:rsid w:val="00E36BE8"/>
    <w:rsid w:val="00E36CE3"/>
    <w:rsid w:val="00E36CEF"/>
    <w:rsid w:val="00E36D2B"/>
    <w:rsid w:val="00E36D51"/>
    <w:rsid w:val="00E36F78"/>
    <w:rsid w:val="00E37048"/>
    <w:rsid w:val="00E37064"/>
    <w:rsid w:val="00E37342"/>
    <w:rsid w:val="00E373A8"/>
    <w:rsid w:val="00E37643"/>
    <w:rsid w:val="00E377EA"/>
    <w:rsid w:val="00E37956"/>
    <w:rsid w:val="00E37AF9"/>
    <w:rsid w:val="00E37D22"/>
    <w:rsid w:val="00E37E5A"/>
    <w:rsid w:val="00E37E5B"/>
    <w:rsid w:val="00E37EB5"/>
    <w:rsid w:val="00E37EBC"/>
    <w:rsid w:val="00E37FF2"/>
    <w:rsid w:val="00E4001B"/>
    <w:rsid w:val="00E40058"/>
    <w:rsid w:val="00E4007F"/>
    <w:rsid w:val="00E40085"/>
    <w:rsid w:val="00E40176"/>
    <w:rsid w:val="00E4026C"/>
    <w:rsid w:val="00E402EC"/>
    <w:rsid w:val="00E40509"/>
    <w:rsid w:val="00E40596"/>
    <w:rsid w:val="00E405AF"/>
    <w:rsid w:val="00E406C2"/>
    <w:rsid w:val="00E4071D"/>
    <w:rsid w:val="00E4073F"/>
    <w:rsid w:val="00E40769"/>
    <w:rsid w:val="00E40885"/>
    <w:rsid w:val="00E409E8"/>
    <w:rsid w:val="00E40A79"/>
    <w:rsid w:val="00E40B58"/>
    <w:rsid w:val="00E40BA6"/>
    <w:rsid w:val="00E40C37"/>
    <w:rsid w:val="00E40C4B"/>
    <w:rsid w:val="00E40C74"/>
    <w:rsid w:val="00E40C86"/>
    <w:rsid w:val="00E40F05"/>
    <w:rsid w:val="00E40FBD"/>
    <w:rsid w:val="00E40FE8"/>
    <w:rsid w:val="00E412E4"/>
    <w:rsid w:val="00E412F0"/>
    <w:rsid w:val="00E4130F"/>
    <w:rsid w:val="00E41319"/>
    <w:rsid w:val="00E413AE"/>
    <w:rsid w:val="00E41515"/>
    <w:rsid w:val="00E41637"/>
    <w:rsid w:val="00E4164E"/>
    <w:rsid w:val="00E416A7"/>
    <w:rsid w:val="00E4172A"/>
    <w:rsid w:val="00E4183B"/>
    <w:rsid w:val="00E4185E"/>
    <w:rsid w:val="00E418BD"/>
    <w:rsid w:val="00E41AA4"/>
    <w:rsid w:val="00E41B0B"/>
    <w:rsid w:val="00E41C07"/>
    <w:rsid w:val="00E41C13"/>
    <w:rsid w:val="00E41C79"/>
    <w:rsid w:val="00E41C81"/>
    <w:rsid w:val="00E41F1E"/>
    <w:rsid w:val="00E41FE2"/>
    <w:rsid w:val="00E4205E"/>
    <w:rsid w:val="00E42108"/>
    <w:rsid w:val="00E42123"/>
    <w:rsid w:val="00E42154"/>
    <w:rsid w:val="00E42205"/>
    <w:rsid w:val="00E4225D"/>
    <w:rsid w:val="00E42302"/>
    <w:rsid w:val="00E4231F"/>
    <w:rsid w:val="00E4236F"/>
    <w:rsid w:val="00E4238B"/>
    <w:rsid w:val="00E424FE"/>
    <w:rsid w:val="00E42522"/>
    <w:rsid w:val="00E4258C"/>
    <w:rsid w:val="00E426A7"/>
    <w:rsid w:val="00E426AD"/>
    <w:rsid w:val="00E428FD"/>
    <w:rsid w:val="00E4292D"/>
    <w:rsid w:val="00E4293C"/>
    <w:rsid w:val="00E42957"/>
    <w:rsid w:val="00E42A16"/>
    <w:rsid w:val="00E42A30"/>
    <w:rsid w:val="00E42C63"/>
    <w:rsid w:val="00E42D67"/>
    <w:rsid w:val="00E42F32"/>
    <w:rsid w:val="00E42FA6"/>
    <w:rsid w:val="00E43040"/>
    <w:rsid w:val="00E4308C"/>
    <w:rsid w:val="00E43105"/>
    <w:rsid w:val="00E43163"/>
    <w:rsid w:val="00E4319C"/>
    <w:rsid w:val="00E432B5"/>
    <w:rsid w:val="00E433A3"/>
    <w:rsid w:val="00E433D1"/>
    <w:rsid w:val="00E4361C"/>
    <w:rsid w:val="00E43633"/>
    <w:rsid w:val="00E43640"/>
    <w:rsid w:val="00E4364E"/>
    <w:rsid w:val="00E436F5"/>
    <w:rsid w:val="00E437AB"/>
    <w:rsid w:val="00E437B9"/>
    <w:rsid w:val="00E438AB"/>
    <w:rsid w:val="00E438FB"/>
    <w:rsid w:val="00E43910"/>
    <w:rsid w:val="00E43956"/>
    <w:rsid w:val="00E4399B"/>
    <w:rsid w:val="00E439A9"/>
    <w:rsid w:val="00E439C7"/>
    <w:rsid w:val="00E43F8B"/>
    <w:rsid w:val="00E43FF2"/>
    <w:rsid w:val="00E4412F"/>
    <w:rsid w:val="00E441BD"/>
    <w:rsid w:val="00E441BE"/>
    <w:rsid w:val="00E4425F"/>
    <w:rsid w:val="00E4427A"/>
    <w:rsid w:val="00E44290"/>
    <w:rsid w:val="00E44378"/>
    <w:rsid w:val="00E44486"/>
    <w:rsid w:val="00E44534"/>
    <w:rsid w:val="00E4466F"/>
    <w:rsid w:val="00E446BC"/>
    <w:rsid w:val="00E448DE"/>
    <w:rsid w:val="00E44901"/>
    <w:rsid w:val="00E4494C"/>
    <w:rsid w:val="00E44960"/>
    <w:rsid w:val="00E44A6C"/>
    <w:rsid w:val="00E44AE0"/>
    <w:rsid w:val="00E44B1C"/>
    <w:rsid w:val="00E44B51"/>
    <w:rsid w:val="00E44BE4"/>
    <w:rsid w:val="00E44C3D"/>
    <w:rsid w:val="00E44C62"/>
    <w:rsid w:val="00E44CE5"/>
    <w:rsid w:val="00E44D29"/>
    <w:rsid w:val="00E44E52"/>
    <w:rsid w:val="00E44EC6"/>
    <w:rsid w:val="00E45074"/>
    <w:rsid w:val="00E450BA"/>
    <w:rsid w:val="00E450BC"/>
    <w:rsid w:val="00E4521B"/>
    <w:rsid w:val="00E4528D"/>
    <w:rsid w:val="00E45355"/>
    <w:rsid w:val="00E45375"/>
    <w:rsid w:val="00E4539A"/>
    <w:rsid w:val="00E453AB"/>
    <w:rsid w:val="00E45440"/>
    <w:rsid w:val="00E4548C"/>
    <w:rsid w:val="00E45568"/>
    <w:rsid w:val="00E4556C"/>
    <w:rsid w:val="00E455CC"/>
    <w:rsid w:val="00E45862"/>
    <w:rsid w:val="00E458D4"/>
    <w:rsid w:val="00E45A02"/>
    <w:rsid w:val="00E45A88"/>
    <w:rsid w:val="00E45AA5"/>
    <w:rsid w:val="00E45B33"/>
    <w:rsid w:val="00E45C4A"/>
    <w:rsid w:val="00E45C4C"/>
    <w:rsid w:val="00E45D46"/>
    <w:rsid w:val="00E45DD4"/>
    <w:rsid w:val="00E45F59"/>
    <w:rsid w:val="00E45FC1"/>
    <w:rsid w:val="00E46096"/>
    <w:rsid w:val="00E46327"/>
    <w:rsid w:val="00E463C1"/>
    <w:rsid w:val="00E46442"/>
    <w:rsid w:val="00E4644E"/>
    <w:rsid w:val="00E4661F"/>
    <w:rsid w:val="00E4678A"/>
    <w:rsid w:val="00E469D2"/>
    <w:rsid w:val="00E469D7"/>
    <w:rsid w:val="00E46AE2"/>
    <w:rsid w:val="00E46B45"/>
    <w:rsid w:val="00E46C37"/>
    <w:rsid w:val="00E46CEE"/>
    <w:rsid w:val="00E46DFE"/>
    <w:rsid w:val="00E46E4A"/>
    <w:rsid w:val="00E46FAF"/>
    <w:rsid w:val="00E4702F"/>
    <w:rsid w:val="00E47149"/>
    <w:rsid w:val="00E47150"/>
    <w:rsid w:val="00E4715E"/>
    <w:rsid w:val="00E47182"/>
    <w:rsid w:val="00E471A7"/>
    <w:rsid w:val="00E4722D"/>
    <w:rsid w:val="00E4724F"/>
    <w:rsid w:val="00E47360"/>
    <w:rsid w:val="00E4763C"/>
    <w:rsid w:val="00E477CB"/>
    <w:rsid w:val="00E47857"/>
    <w:rsid w:val="00E4786E"/>
    <w:rsid w:val="00E4797F"/>
    <w:rsid w:val="00E47A0C"/>
    <w:rsid w:val="00E47A29"/>
    <w:rsid w:val="00E47B97"/>
    <w:rsid w:val="00E47BDE"/>
    <w:rsid w:val="00E47E84"/>
    <w:rsid w:val="00E47F50"/>
    <w:rsid w:val="00E4B9F9"/>
    <w:rsid w:val="00E5008E"/>
    <w:rsid w:val="00E50195"/>
    <w:rsid w:val="00E501BE"/>
    <w:rsid w:val="00E501CD"/>
    <w:rsid w:val="00E50207"/>
    <w:rsid w:val="00E5037E"/>
    <w:rsid w:val="00E503BB"/>
    <w:rsid w:val="00E503F9"/>
    <w:rsid w:val="00E505A4"/>
    <w:rsid w:val="00E50628"/>
    <w:rsid w:val="00E50706"/>
    <w:rsid w:val="00E50747"/>
    <w:rsid w:val="00E5075A"/>
    <w:rsid w:val="00E5075D"/>
    <w:rsid w:val="00E5087F"/>
    <w:rsid w:val="00E50956"/>
    <w:rsid w:val="00E509D2"/>
    <w:rsid w:val="00E50BAC"/>
    <w:rsid w:val="00E50BEB"/>
    <w:rsid w:val="00E50CA2"/>
    <w:rsid w:val="00E50DD8"/>
    <w:rsid w:val="00E50ED7"/>
    <w:rsid w:val="00E50FEE"/>
    <w:rsid w:val="00E511E5"/>
    <w:rsid w:val="00E51312"/>
    <w:rsid w:val="00E5132F"/>
    <w:rsid w:val="00E51409"/>
    <w:rsid w:val="00E514A5"/>
    <w:rsid w:val="00E515D1"/>
    <w:rsid w:val="00E51606"/>
    <w:rsid w:val="00E51636"/>
    <w:rsid w:val="00E51715"/>
    <w:rsid w:val="00E5176F"/>
    <w:rsid w:val="00E518CB"/>
    <w:rsid w:val="00E51904"/>
    <w:rsid w:val="00E51C0A"/>
    <w:rsid w:val="00E51D3A"/>
    <w:rsid w:val="00E51D3D"/>
    <w:rsid w:val="00E51D60"/>
    <w:rsid w:val="00E51E2B"/>
    <w:rsid w:val="00E51EBC"/>
    <w:rsid w:val="00E51F0D"/>
    <w:rsid w:val="00E51FBE"/>
    <w:rsid w:val="00E52071"/>
    <w:rsid w:val="00E521E5"/>
    <w:rsid w:val="00E52330"/>
    <w:rsid w:val="00E52341"/>
    <w:rsid w:val="00E5236F"/>
    <w:rsid w:val="00E52417"/>
    <w:rsid w:val="00E52465"/>
    <w:rsid w:val="00E52489"/>
    <w:rsid w:val="00E524B6"/>
    <w:rsid w:val="00E524F6"/>
    <w:rsid w:val="00E52590"/>
    <w:rsid w:val="00E525CF"/>
    <w:rsid w:val="00E526C4"/>
    <w:rsid w:val="00E526DE"/>
    <w:rsid w:val="00E52758"/>
    <w:rsid w:val="00E5276A"/>
    <w:rsid w:val="00E5277C"/>
    <w:rsid w:val="00E52A77"/>
    <w:rsid w:val="00E52C69"/>
    <w:rsid w:val="00E52CBC"/>
    <w:rsid w:val="00E52D26"/>
    <w:rsid w:val="00E52E87"/>
    <w:rsid w:val="00E532AC"/>
    <w:rsid w:val="00E53352"/>
    <w:rsid w:val="00E5346A"/>
    <w:rsid w:val="00E5354D"/>
    <w:rsid w:val="00E5359F"/>
    <w:rsid w:val="00E537C4"/>
    <w:rsid w:val="00E538AC"/>
    <w:rsid w:val="00E53B18"/>
    <w:rsid w:val="00E53C7A"/>
    <w:rsid w:val="00E53D1D"/>
    <w:rsid w:val="00E53D41"/>
    <w:rsid w:val="00E53DF5"/>
    <w:rsid w:val="00E53E0D"/>
    <w:rsid w:val="00E53E75"/>
    <w:rsid w:val="00E54008"/>
    <w:rsid w:val="00E542C6"/>
    <w:rsid w:val="00E54534"/>
    <w:rsid w:val="00E54546"/>
    <w:rsid w:val="00E54607"/>
    <w:rsid w:val="00E54608"/>
    <w:rsid w:val="00E546C1"/>
    <w:rsid w:val="00E54779"/>
    <w:rsid w:val="00E547C1"/>
    <w:rsid w:val="00E54833"/>
    <w:rsid w:val="00E54901"/>
    <w:rsid w:val="00E54969"/>
    <w:rsid w:val="00E549B3"/>
    <w:rsid w:val="00E54AFB"/>
    <w:rsid w:val="00E54B9C"/>
    <w:rsid w:val="00E54C6A"/>
    <w:rsid w:val="00E54DD2"/>
    <w:rsid w:val="00E54E4C"/>
    <w:rsid w:val="00E54F07"/>
    <w:rsid w:val="00E54FE2"/>
    <w:rsid w:val="00E55033"/>
    <w:rsid w:val="00E550C8"/>
    <w:rsid w:val="00E551C8"/>
    <w:rsid w:val="00E55267"/>
    <w:rsid w:val="00E552A5"/>
    <w:rsid w:val="00E552AC"/>
    <w:rsid w:val="00E55392"/>
    <w:rsid w:val="00E553D3"/>
    <w:rsid w:val="00E55406"/>
    <w:rsid w:val="00E5554B"/>
    <w:rsid w:val="00E55662"/>
    <w:rsid w:val="00E5568D"/>
    <w:rsid w:val="00E55691"/>
    <w:rsid w:val="00E5570D"/>
    <w:rsid w:val="00E5573F"/>
    <w:rsid w:val="00E5590D"/>
    <w:rsid w:val="00E55991"/>
    <w:rsid w:val="00E559F3"/>
    <w:rsid w:val="00E55B1A"/>
    <w:rsid w:val="00E55B31"/>
    <w:rsid w:val="00E55C58"/>
    <w:rsid w:val="00E55D68"/>
    <w:rsid w:val="00E55D7A"/>
    <w:rsid w:val="00E55E4B"/>
    <w:rsid w:val="00E55FA1"/>
    <w:rsid w:val="00E560BC"/>
    <w:rsid w:val="00E56130"/>
    <w:rsid w:val="00E5617E"/>
    <w:rsid w:val="00E561D1"/>
    <w:rsid w:val="00E564E8"/>
    <w:rsid w:val="00E56558"/>
    <w:rsid w:val="00E56618"/>
    <w:rsid w:val="00E566C3"/>
    <w:rsid w:val="00E5687B"/>
    <w:rsid w:val="00E568C8"/>
    <w:rsid w:val="00E56A3F"/>
    <w:rsid w:val="00E56A9A"/>
    <w:rsid w:val="00E56B87"/>
    <w:rsid w:val="00E56D1E"/>
    <w:rsid w:val="00E56E46"/>
    <w:rsid w:val="00E56FE8"/>
    <w:rsid w:val="00E56FFB"/>
    <w:rsid w:val="00E57000"/>
    <w:rsid w:val="00E572A0"/>
    <w:rsid w:val="00E572AE"/>
    <w:rsid w:val="00E572EA"/>
    <w:rsid w:val="00E5730E"/>
    <w:rsid w:val="00E5731D"/>
    <w:rsid w:val="00E5732D"/>
    <w:rsid w:val="00E57332"/>
    <w:rsid w:val="00E5746D"/>
    <w:rsid w:val="00E57533"/>
    <w:rsid w:val="00E5753F"/>
    <w:rsid w:val="00E57804"/>
    <w:rsid w:val="00E57813"/>
    <w:rsid w:val="00E57850"/>
    <w:rsid w:val="00E578B6"/>
    <w:rsid w:val="00E579E7"/>
    <w:rsid w:val="00E57A41"/>
    <w:rsid w:val="00E57A7B"/>
    <w:rsid w:val="00E57B47"/>
    <w:rsid w:val="00E57BF8"/>
    <w:rsid w:val="00E57CA2"/>
    <w:rsid w:val="00E57D8F"/>
    <w:rsid w:val="00E57E03"/>
    <w:rsid w:val="00E57E36"/>
    <w:rsid w:val="00E57E84"/>
    <w:rsid w:val="00E57F42"/>
    <w:rsid w:val="00E5CCE1"/>
    <w:rsid w:val="00E5D430"/>
    <w:rsid w:val="00E60061"/>
    <w:rsid w:val="00E60141"/>
    <w:rsid w:val="00E601BD"/>
    <w:rsid w:val="00E602D7"/>
    <w:rsid w:val="00E6031F"/>
    <w:rsid w:val="00E603BD"/>
    <w:rsid w:val="00E603E6"/>
    <w:rsid w:val="00E605FC"/>
    <w:rsid w:val="00E60732"/>
    <w:rsid w:val="00E607AD"/>
    <w:rsid w:val="00E607D1"/>
    <w:rsid w:val="00E60AA5"/>
    <w:rsid w:val="00E60AE4"/>
    <w:rsid w:val="00E60CC2"/>
    <w:rsid w:val="00E60CE9"/>
    <w:rsid w:val="00E60D96"/>
    <w:rsid w:val="00E60DBA"/>
    <w:rsid w:val="00E60E6C"/>
    <w:rsid w:val="00E60F12"/>
    <w:rsid w:val="00E60FAB"/>
    <w:rsid w:val="00E6109D"/>
    <w:rsid w:val="00E610C5"/>
    <w:rsid w:val="00E6117F"/>
    <w:rsid w:val="00E6120C"/>
    <w:rsid w:val="00E61330"/>
    <w:rsid w:val="00E6139A"/>
    <w:rsid w:val="00E6165C"/>
    <w:rsid w:val="00E616C9"/>
    <w:rsid w:val="00E61714"/>
    <w:rsid w:val="00E6192B"/>
    <w:rsid w:val="00E6196C"/>
    <w:rsid w:val="00E61A35"/>
    <w:rsid w:val="00E61BD5"/>
    <w:rsid w:val="00E61C0F"/>
    <w:rsid w:val="00E61C36"/>
    <w:rsid w:val="00E61DC4"/>
    <w:rsid w:val="00E61E9A"/>
    <w:rsid w:val="00E62210"/>
    <w:rsid w:val="00E62285"/>
    <w:rsid w:val="00E62341"/>
    <w:rsid w:val="00E6248D"/>
    <w:rsid w:val="00E624B7"/>
    <w:rsid w:val="00E624FE"/>
    <w:rsid w:val="00E62605"/>
    <w:rsid w:val="00E62764"/>
    <w:rsid w:val="00E62876"/>
    <w:rsid w:val="00E62890"/>
    <w:rsid w:val="00E628EE"/>
    <w:rsid w:val="00E62A80"/>
    <w:rsid w:val="00E62C16"/>
    <w:rsid w:val="00E62C1F"/>
    <w:rsid w:val="00E62DCB"/>
    <w:rsid w:val="00E62EC4"/>
    <w:rsid w:val="00E62F3A"/>
    <w:rsid w:val="00E62FD3"/>
    <w:rsid w:val="00E631A9"/>
    <w:rsid w:val="00E632CB"/>
    <w:rsid w:val="00E63357"/>
    <w:rsid w:val="00E633AF"/>
    <w:rsid w:val="00E633F0"/>
    <w:rsid w:val="00E6382F"/>
    <w:rsid w:val="00E638C2"/>
    <w:rsid w:val="00E63901"/>
    <w:rsid w:val="00E63911"/>
    <w:rsid w:val="00E63932"/>
    <w:rsid w:val="00E63A4D"/>
    <w:rsid w:val="00E63AE3"/>
    <w:rsid w:val="00E63BA8"/>
    <w:rsid w:val="00E63C43"/>
    <w:rsid w:val="00E63D7A"/>
    <w:rsid w:val="00E63FF2"/>
    <w:rsid w:val="00E64040"/>
    <w:rsid w:val="00E64135"/>
    <w:rsid w:val="00E6421E"/>
    <w:rsid w:val="00E64368"/>
    <w:rsid w:val="00E6436F"/>
    <w:rsid w:val="00E64495"/>
    <w:rsid w:val="00E64717"/>
    <w:rsid w:val="00E6471C"/>
    <w:rsid w:val="00E64729"/>
    <w:rsid w:val="00E64745"/>
    <w:rsid w:val="00E64753"/>
    <w:rsid w:val="00E6480D"/>
    <w:rsid w:val="00E64862"/>
    <w:rsid w:val="00E64902"/>
    <w:rsid w:val="00E64ADD"/>
    <w:rsid w:val="00E64BEC"/>
    <w:rsid w:val="00E64BF1"/>
    <w:rsid w:val="00E64C1E"/>
    <w:rsid w:val="00E64C34"/>
    <w:rsid w:val="00E64CFD"/>
    <w:rsid w:val="00E64D35"/>
    <w:rsid w:val="00E64D71"/>
    <w:rsid w:val="00E64F94"/>
    <w:rsid w:val="00E64FF2"/>
    <w:rsid w:val="00E65142"/>
    <w:rsid w:val="00E652FB"/>
    <w:rsid w:val="00E653F9"/>
    <w:rsid w:val="00E6569B"/>
    <w:rsid w:val="00E65706"/>
    <w:rsid w:val="00E657DF"/>
    <w:rsid w:val="00E65804"/>
    <w:rsid w:val="00E65872"/>
    <w:rsid w:val="00E65894"/>
    <w:rsid w:val="00E658FF"/>
    <w:rsid w:val="00E65906"/>
    <w:rsid w:val="00E65A2C"/>
    <w:rsid w:val="00E65A71"/>
    <w:rsid w:val="00E65A8D"/>
    <w:rsid w:val="00E65A91"/>
    <w:rsid w:val="00E65C02"/>
    <w:rsid w:val="00E65CEB"/>
    <w:rsid w:val="00E65D4B"/>
    <w:rsid w:val="00E65EB3"/>
    <w:rsid w:val="00E65EE1"/>
    <w:rsid w:val="00E65F0A"/>
    <w:rsid w:val="00E65F37"/>
    <w:rsid w:val="00E6613D"/>
    <w:rsid w:val="00E6616B"/>
    <w:rsid w:val="00E662AB"/>
    <w:rsid w:val="00E662C3"/>
    <w:rsid w:val="00E664B7"/>
    <w:rsid w:val="00E66541"/>
    <w:rsid w:val="00E6654D"/>
    <w:rsid w:val="00E6657F"/>
    <w:rsid w:val="00E66582"/>
    <w:rsid w:val="00E665CD"/>
    <w:rsid w:val="00E665E1"/>
    <w:rsid w:val="00E66609"/>
    <w:rsid w:val="00E66657"/>
    <w:rsid w:val="00E66672"/>
    <w:rsid w:val="00E666D8"/>
    <w:rsid w:val="00E66776"/>
    <w:rsid w:val="00E667DB"/>
    <w:rsid w:val="00E6690E"/>
    <w:rsid w:val="00E669BC"/>
    <w:rsid w:val="00E66AAA"/>
    <w:rsid w:val="00E66AC8"/>
    <w:rsid w:val="00E66B09"/>
    <w:rsid w:val="00E66BC7"/>
    <w:rsid w:val="00E66C04"/>
    <w:rsid w:val="00E66C9D"/>
    <w:rsid w:val="00E66CC0"/>
    <w:rsid w:val="00E66D82"/>
    <w:rsid w:val="00E66DDE"/>
    <w:rsid w:val="00E66E38"/>
    <w:rsid w:val="00E66E71"/>
    <w:rsid w:val="00E67072"/>
    <w:rsid w:val="00E67176"/>
    <w:rsid w:val="00E671B7"/>
    <w:rsid w:val="00E67232"/>
    <w:rsid w:val="00E672C9"/>
    <w:rsid w:val="00E67311"/>
    <w:rsid w:val="00E67371"/>
    <w:rsid w:val="00E67385"/>
    <w:rsid w:val="00E673B3"/>
    <w:rsid w:val="00E67444"/>
    <w:rsid w:val="00E6744E"/>
    <w:rsid w:val="00E67486"/>
    <w:rsid w:val="00E674CC"/>
    <w:rsid w:val="00E6765B"/>
    <w:rsid w:val="00E676FB"/>
    <w:rsid w:val="00E6782C"/>
    <w:rsid w:val="00E678C4"/>
    <w:rsid w:val="00E6790B"/>
    <w:rsid w:val="00E6798F"/>
    <w:rsid w:val="00E679D0"/>
    <w:rsid w:val="00E67AC5"/>
    <w:rsid w:val="00E67C58"/>
    <w:rsid w:val="00E67CA1"/>
    <w:rsid w:val="00E67CCC"/>
    <w:rsid w:val="00E67D61"/>
    <w:rsid w:val="00E67E21"/>
    <w:rsid w:val="00E67E9F"/>
    <w:rsid w:val="00E67F1E"/>
    <w:rsid w:val="00E7025F"/>
    <w:rsid w:val="00E702D1"/>
    <w:rsid w:val="00E702F2"/>
    <w:rsid w:val="00E703B2"/>
    <w:rsid w:val="00E70431"/>
    <w:rsid w:val="00E70571"/>
    <w:rsid w:val="00E7058B"/>
    <w:rsid w:val="00E705E8"/>
    <w:rsid w:val="00E706C3"/>
    <w:rsid w:val="00E7089B"/>
    <w:rsid w:val="00E708D4"/>
    <w:rsid w:val="00E70928"/>
    <w:rsid w:val="00E70A44"/>
    <w:rsid w:val="00E70A56"/>
    <w:rsid w:val="00E70AB2"/>
    <w:rsid w:val="00E70BEF"/>
    <w:rsid w:val="00E70D41"/>
    <w:rsid w:val="00E70D65"/>
    <w:rsid w:val="00E70D78"/>
    <w:rsid w:val="00E70DCF"/>
    <w:rsid w:val="00E70E11"/>
    <w:rsid w:val="00E70FBD"/>
    <w:rsid w:val="00E7103E"/>
    <w:rsid w:val="00E710A7"/>
    <w:rsid w:val="00E71114"/>
    <w:rsid w:val="00E711DC"/>
    <w:rsid w:val="00E711E7"/>
    <w:rsid w:val="00E71231"/>
    <w:rsid w:val="00E71371"/>
    <w:rsid w:val="00E7138C"/>
    <w:rsid w:val="00E7140D"/>
    <w:rsid w:val="00E7142B"/>
    <w:rsid w:val="00E7146A"/>
    <w:rsid w:val="00E71629"/>
    <w:rsid w:val="00E716B2"/>
    <w:rsid w:val="00E71732"/>
    <w:rsid w:val="00E717CE"/>
    <w:rsid w:val="00E71A99"/>
    <w:rsid w:val="00E71D82"/>
    <w:rsid w:val="00E71D8A"/>
    <w:rsid w:val="00E71D95"/>
    <w:rsid w:val="00E71DE8"/>
    <w:rsid w:val="00E71FE2"/>
    <w:rsid w:val="00E720D1"/>
    <w:rsid w:val="00E72185"/>
    <w:rsid w:val="00E72205"/>
    <w:rsid w:val="00E722DE"/>
    <w:rsid w:val="00E722F4"/>
    <w:rsid w:val="00E72466"/>
    <w:rsid w:val="00E724FE"/>
    <w:rsid w:val="00E72526"/>
    <w:rsid w:val="00E7253A"/>
    <w:rsid w:val="00E72543"/>
    <w:rsid w:val="00E727A8"/>
    <w:rsid w:val="00E727D5"/>
    <w:rsid w:val="00E7298C"/>
    <w:rsid w:val="00E72A9F"/>
    <w:rsid w:val="00E72B26"/>
    <w:rsid w:val="00E72C44"/>
    <w:rsid w:val="00E72C46"/>
    <w:rsid w:val="00E72CA1"/>
    <w:rsid w:val="00E72CBB"/>
    <w:rsid w:val="00E72CE3"/>
    <w:rsid w:val="00E72E2E"/>
    <w:rsid w:val="00E73084"/>
    <w:rsid w:val="00E730A7"/>
    <w:rsid w:val="00E7312A"/>
    <w:rsid w:val="00E73180"/>
    <w:rsid w:val="00E73208"/>
    <w:rsid w:val="00E732A9"/>
    <w:rsid w:val="00E732EB"/>
    <w:rsid w:val="00E73401"/>
    <w:rsid w:val="00E73895"/>
    <w:rsid w:val="00E738E9"/>
    <w:rsid w:val="00E73A3E"/>
    <w:rsid w:val="00E73A56"/>
    <w:rsid w:val="00E73C69"/>
    <w:rsid w:val="00E73C8B"/>
    <w:rsid w:val="00E73CB3"/>
    <w:rsid w:val="00E73D8F"/>
    <w:rsid w:val="00E73D96"/>
    <w:rsid w:val="00E73DE2"/>
    <w:rsid w:val="00E73E35"/>
    <w:rsid w:val="00E73EE9"/>
    <w:rsid w:val="00E73F7E"/>
    <w:rsid w:val="00E740A4"/>
    <w:rsid w:val="00E740C7"/>
    <w:rsid w:val="00E7410D"/>
    <w:rsid w:val="00E742EF"/>
    <w:rsid w:val="00E74323"/>
    <w:rsid w:val="00E743AB"/>
    <w:rsid w:val="00E7456C"/>
    <w:rsid w:val="00E745CB"/>
    <w:rsid w:val="00E74770"/>
    <w:rsid w:val="00E74791"/>
    <w:rsid w:val="00E748E8"/>
    <w:rsid w:val="00E74909"/>
    <w:rsid w:val="00E749FA"/>
    <w:rsid w:val="00E74A7E"/>
    <w:rsid w:val="00E74ABD"/>
    <w:rsid w:val="00E74AE7"/>
    <w:rsid w:val="00E74C30"/>
    <w:rsid w:val="00E74CB9"/>
    <w:rsid w:val="00E74D61"/>
    <w:rsid w:val="00E74F45"/>
    <w:rsid w:val="00E74FC1"/>
    <w:rsid w:val="00E7506B"/>
    <w:rsid w:val="00E75174"/>
    <w:rsid w:val="00E752BE"/>
    <w:rsid w:val="00E752CB"/>
    <w:rsid w:val="00E752E1"/>
    <w:rsid w:val="00E754D6"/>
    <w:rsid w:val="00E7550A"/>
    <w:rsid w:val="00E7552E"/>
    <w:rsid w:val="00E7559A"/>
    <w:rsid w:val="00E756AC"/>
    <w:rsid w:val="00E757F1"/>
    <w:rsid w:val="00E75B48"/>
    <w:rsid w:val="00E75DA2"/>
    <w:rsid w:val="00E75EB1"/>
    <w:rsid w:val="00E75FC9"/>
    <w:rsid w:val="00E75FE4"/>
    <w:rsid w:val="00E76047"/>
    <w:rsid w:val="00E760F5"/>
    <w:rsid w:val="00E7619B"/>
    <w:rsid w:val="00E761F8"/>
    <w:rsid w:val="00E7623D"/>
    <w:rsid w:val="00E76271"/>
    <w:rsid w:val="00E7628D"/>
    <w:rsid w:val="00E76299"/>
    <w:rsid w:val="00E762D8"/>
    <w:rsid w:val="00E76445"/>
    <w:rsid w:val="00E76628"/>
    <w:rsid w:val="00E7672D"/>
    <w:rsid w:val="00E767B8"/>
    <w:rsid w:val="00E76A2B"/>
    <w:rsid w:val="00E76A66"/>
    <w:rsid w:val="00E76ABD"/>
    <w:rsid w:val="00E76BA9"/>
    <w:rsid w:val="00E76C05"/>
    <w:rsid w:val="00E76D04"/>
    <w:rsid w:val="00E76DAB"/>
    <w:rsid w:val="00E76DCE"/>
    <w:rsid w:val="00E76E81"/>
    <w:rsid w:val="00E76F9C"/>
    <w:rsid w:val="00E76FF2"/>
    <w:rsid w:val="00E770EE"/>
    <w:rsid w:val="00E771F5"/>
    <w:rsid w:val="00E773B0"/>
    <w:rsid w:val="00E773F1"/>
    <w:rsid w:val="00E7748B"/>
    <w:rsid w:val="00E774BA"/>
    <w:rsid w:val="00E777B1"/>
    <w:rsid w:val="00E77817"/>
    <w:rsid w:val="00E779BB"/>
    <w:rsid w:val="00E779CA"/>
    <w:rsid w:val="00E779DD"/>
    <w:rsid w:val="00E77A91"/>
    <w:rsid w:val="00E77AD4"/>
    <w:rsid w:val="00E77C59"/>
    <w:rsid w:val="00E77CF2"/>
    <w:rsid w:val="00E77D40"/>
    <w:rsid w:val="00E77EEB"/>
    <w:rsid w:val="00E77F16"/>
    <w:rsid w:val="00E77F7F"/>
    <w:rsid w:val="00E80011"/>
    <w:rsid w:val="00E800A4"/>
    <w:rsid w:val="00E80356"/>
    <w:rsid w:val="00E80442"/>
    <w:rsid w:val="00E805E7"/>
    <w:rsid w:val="00E80671"/>
    <w:rsid w:val="00E807DE"/>
    <w:rsid w:val="00E8084B"/>
    <w:rsid w:val="00E8086E"/>
    <w:rsid w:val="00E80A1F"/>
    <w:rsid w:val="00E80A8F"/>
    <w:rsid w:val="00E80B56"/>
    <w:rsid w:val="00E80DCF"/>
    <w:rsid w:val="00E80DF8"/>
    <w:rsid w:val="00E80E8D"/>
    <w:rsid w:val="00E80E92"/>
    <w:rsid w:val="00E80ED3"/>
    <w:rsid w:val="00E80FBD"/>
    <w:rsid w:val="00E81132"/>
    <w:rsid w:val="00E811CC"/>
    <w:rsid w:val="00E811F6"/>
    <w:rsid w:val="00E81273"/>
    <w:rsid w:val="00E81484"/>
    <w:rsid w:val="00E814C8"/>
    <w:rsid w:val="00E8160C"/>
    <w:rsid w:val="00E8160E"/>
    <w:rsid w:val="00E81B68"/>
    <w:rsid w:val="00E81BBD"/>
    <w:rsid w:val="00E81BC9"/>
    <w:rsid w:val="00E81C2D"/>
    <w:rsid w:val="00E81C2E"/>
    <w:rsid w:val="00E81D7B"/>
    <w:rsid w:val="00E81DD3"/>
    <w:rsid w:val="00E81E0A"/>
    <w:rsid w:val="00E81F40"/>
    <w:rsid w:val="00E82065"/>
    <w:rsid w:val="00E822B8"/>
    <w:rsid w:val="00E82336"/>
    <w:rsid w:val="00E82402"/>
    <w:rsid w:val="00E82473"/>
    <w:rsid w:val="00E824E8"/>
    <w:rsid w:val="00E824F5"/>
    <w:rsid w:val="00E82549"/>
    <w:rsid w:val="00E82567"/>
    <w:rsid w:val="00E8260E"/>
    <w:rsid w:val="00E8264B"/>
    <w:rsid w:val="00E82771"/>
    <w:rsid w:val="00E82888"/>
    <w:rsid w:val="00E82A1D"/>
    <w:rsid w:val="00E82A67"/>
    <w:rsid w:val="00E82B20"/>
    <w:rsid w:val="00E82B4D"/>
    <w:rsid w:val="00E82BAC"/>
    <w:rsid w:val="00E82C37"/>
    <w:rsid w:val="00E82C4B"/>
    <w:rsid w:val="00E82CC0"/>
    <w:rsid w:val="00E82DDA"/>
    <w:rsid w:val="00E82F61"/>
    <w:rsid w:val="00E83106"/>
    <w:rsid w:val="00E83198"/>
    <w:rsid w:val="00E83400"/>
    <w:rsid w:val="00E834A3"/>
    <w:rsid w:val="00E83510"/>
    <w:rsid w:val="00E83670"/>
    <w:rsid w:val="00E838C1"/>
    <w:rsid w:val="00E839ED"/>
    <w:rsid w:val="00E83B58"/>
    <w:rsid w:val="00E83D32"/>
    <w:rsid w:val="00E83D7B"/>
    <w:rsid w:val="00E83DAC"/>
    <w:rsid w:val="00E83DF1"/>
    <w:rsid w:val="00E843F9"/>
    <w:rsid w:val="00E846E0"/>
    <w:rsid w:val="00E8470A"/>
    <w:rsid w:val="00E848B1"/>
    <w:rsid w:val="00E84A4C"/>
    <w:rsid w:val="00E84A6C"/>
    <w:rsid w:val="00E84A8F"/>
    <w:rsid w:val="00E84B46"/>
    <w:rsid w:val="00E84B61"/>
    <w:rsid w:val="00E84C7A"/>
    <w:rsid w:val="00E84D48"/>
    <w:rsid w:val="00E84ECF"/>
    <w:rsid w:val="00E85002"/>
    <w:rsid w:val="00E851E2"/>
    <w:rsid w:val="00E85337"/>
    <w:rsid w:val="00E8534F"/>
    <w:rsid w:val="00E85708"/>
    <w:rsid w:val="00E8579F"/>
    <w:rsid w:val="00E857D4"/>
    <w:rsid w:val="00E85844"/>
    <w:rsid w:val="00E858EA"/>
    <w:rsid w:val="00E8591F"/>
    <w:rsid w:val="00E85975"/>
    <w:rsid w:val="00E85AAB"/>
    <w:rsid w:val="00E85C07"/>
    <w:rsid w:val="00E85CB4"/>
    <w:rsid w:val="00E85D42"/>
    <w:rsid w:val="00E85D5B"/>
    <w:rsid w:val="00E85DBF"/>
    <w:rsid w:val="00E85F54"/>
    <w:rsid w:val="00E85F5F"/>
    <w:rsid w:val="00E85FF4"/>
    <w:rsid w:val="00E8601B"/>
    <w:rsid w:val="00E860B2"/>
    <w:rsid w:val="00E8619B"/>
    <w:rsid w:val="00E86235"/>
    <w:rsid w:val="00E8629B"/>
    <w:rsid w:val="00E863FE"/>
    <w:rsid w:val="00E864FC"/>
    <w:rsid w:val="00E86579"/>
    <w:rsid w:val="00E865E5"/>
    <w:rsid w:val="00E8672C"/>
    <w:rsid w:val="00E8681F"/>
    <w:rsid w:val="00E86901"/>
    <w:rsid w:val="00E8697C"/>
    <w:rsid w:val="00E869A9"/>
    <w:rsid w:val="00E869F0"/>
    <w:rsid w:val="00E86A38"/>
    <w:rsid w:val="00E86B66"/>
    <w:rsid w:val="00E86C3F"/>
    <w:rsid w:val="00E86C9A"/>
    <w:rsid w:val="00E86D2F"/>
    <w:rsid w:val="00E86E55"/>
    <w:rsid w:val="00E86E9D"/>
    <w:rsid w:val="00E870C3"/>
    <w:rsid w:val="00E871A0"/>
    <w:rsid w:val="00E871EA"/>
    <w:rsid w:val="00E873CD"/>
    <w:rsid w:val="00E87421"/>
    <w:rsid w:val="00E8742F"/>
    <w:rsid w:val="00E8759E"/>
    <w:rsid w:val="00E875D1"/>
    <w:rsid w:val="00E8765B"/>
    <w:rsid w:val="00E8774A"/>
    <w:rsid w:val="00E87867"/>
    <w:rsid w:val="00E879D8"/>
    <w:rsid w:val="00E87A02"/>
    <w:rsid w:val="00E87A66"/>
    <w:rsid w:val="00E87A69"/>
    <w:rsid w:val="00E87AF6"/>
    <w:rsid w:val="00E87B59"/>
    <w:rsid w:val="00E87E09"/>
    <w:rsid w:val="00E87EFA"/>
    <w:rsid w:val="00E9005A"/>
    <w:rsid w:val="00E901A7"/>
    <w:rsid w:val="00E902A0"/>
    <w:rsid w:val="00E90437"/>
    <w:rsid w:val="00E905A3"/>
    <w:rsid w:val="00E9067D"/>
    <w:rsid w:val="00E90746"/>
    <w:rsid w:val="00E9090F"/>
    <w:rsid w:val="00E90947"/>
    <w:rsid w:val="00E909E3"/>
    <w:rsid w:val="00E909F7"/>
    <w:rsid w:val="00E90A74"/>
    <w:rsid w:val="00E90D84"/>
    <w:rsid w:val="00E90D99"/>
    <w:rsid w:val="00E90DEE"/>
    <w:rsid w:val="00E90F14"/>
    <w:rsid w:val="00E90F44"/>
    <w:rsid w:val="00E9109F"/>
    <w:rsid w:val="00E910A0"/>
    <w:rsid w:val="00E91189"/>
    <w:rsid w:val="00E911B5"/>
    <w:rsid w:val="00E9128C"/>
    <w:rsid w:val="00E912D0"/>
    <w:rsid w:val="00E91366"/>
    <w:rsid w:val="00E9139D"/>
    <w:rsid w:val="00E91523"/>
    <w:rsid w:val="00E9152E"/>
    <w:rsid w:val="00E91634"/>
    <w:rsid w:val="00E9188D"/>
    <w:rsid w:val="00E9191A"/>
    <w:rsid w:val="00E9199B"/>
    <w:rsid w:val="00E91B0D"/>
    <w:rsid w:val="00E91C85"/>
    <w:rsid w:val="00E91D5C"/>
    <w:rsid w:val="00E91DF1"/>
    <w:rsid w:val="00E91E92"/>
    <w:rsid w:val="00E91F01"/>
    <w:rsid w:val="00E91FEF"/>
    <w:rsid w:val="00E92138"/>
    <w:rsid w:val="00E92204"/>
    <w:rsid w:val="00E92235"/>
    <w:rsid w:val="00E9223F"/>
    <w:rsid w:val="00E922C6"/>
    <w:rsid w:val="00E9248E"/>
    <w:rsid w:val="00E92573"/>
    <w:rsid w:val="00E9257C"/>
    <w:rsid w:val="00E925FC"/>
    <w:rsid w:val="00E928F7"/>
    <w:rsid w:val="00E929E4"/>
    <w:rsid w:val="00E929F0"/>
    <w:rsid w:val="00E92A81"/>
    <w:rsid w:val="00E92C07"/>
    <w:rsid w:val="00E92C42"/>
    <w:rsid w:val="00E92C61"/>
    <w:rsid w:val="00E92C6F"/>
    <w:rsid w:val="00E92E54"/>
    <w:rsid w:val="00E92E67"/>
    <w:rsid w:val="00E92E8D"/>
    <w:rsid w:val="00E92F09"/>
    <w:rsid w:val="00E92F15"/>
    <w:rsid w:val="00E92F98"/>
    <w:rsid w:val="00E92F99"/>
    <w:rsid w:val="00E93006"/>
    <w:rsid w:val="00E93014"/>
    <w:rsid w:val="00E93234"/>
    <w:rsid w:val="00E932FC"/>
    <w:rsid w:val="00E93428"/>
    <w:rsid w:val="00E93485"/>
    <w:rsid w:val="00E9348A"/>
    <w:rsid w:val="00E934AF"/>
    <w:rsid w:val="00E93694"/>
    <w:rsid w:val="00E937D2"/>
    <w:rsid w:val="00E93818"/>
    <w:rsid w:val="00E93857"/>
    <w:rsid w:val="00E9394B"/>
    <w:rsid w:val="00E9398A"/>
    <w:rsid w:val="00E93A6C"/>
    <w:rsid w:val="00E93A6D"/>
    <w:rsid w:val="00E93BB5"/>
    <w:rsid w:val="00E93BE3"/>
    <w:rsid w:val="00E93BE4"/>
    <w:rsid w:val="00E93CCE"/>
    <w:rsid w:val="00E93DEE"/>
    <w:rsid w:val="00E93DF1"/>
    <w:rsid w:val="00E93DF3"/>
    <w:rsid w:val="00E93EE3"/>
    <w:rsid w:val="00E93F0D"/>
    <w:rsid w:val="00E93F46"/>
    <w:rsid w:val="00E9427A"/>
    <w:rsid w:val="00E9432C"/>
    <w:rsid w:val="00E943E9"/>
    <w:rsid w:val="00E944FF"/>
    <w:rsid w:val="00E94508"/>
    <w:rsid w:val="00E94738"/>
    <w:rsid w:val="00E94741"/>
    <w:rsid w:val="00E948AA"/>
    <w:rsid w:val="00E949A6"/>
    <w:rsid w:val="00E949C2"/>
    <w:rsid w:val="00E94A25"/>
    <w:rsid w:val="00E94ACB"/>
    <w:rsid w:val="00E94B17"/>
    <w:rsid w:val="00E94CD9"/>
    <w:rsid w:val="00E94E11"/>
    <w:rsid w:val="00E94EAE"/>
    <w:rsid w:val="00E94F65"/>
    <w:rsid w:val="00E9500F"/>
    <w:rsid w:val="00E9513B"/>
    <w:rsid w:val="00E95164"/>
    <w:rsid w:val="00E951BA"/>
    <w:rsid w:val="00E95630"/>
    <w:rsid w:val="00E9567D"/>
    <w:rsid w:val="00E95685"/>
    <w:rsid w:val="00E95713"/>
    <w:rsid w:val="00E95803"/>
    <w:rsid w:val="00E95866"/>
    <w:rsid w:val="00E95869"/>
    <w:rsid w:val="00E95CD1"/>
    <w:rsid w:val="00E95DEA"/>
    <w:rsid w:val="00E95E8F"/>
    <w:rsid w:val="00E95E95"/>
    <w:rsid w:val="00E9607F"/>
    <w:rsid w:val="00E961A6"/>
    <w:rsid w:val="00E961C2"/>
    <w:rsid w:val="00E96267"/>
    <w:rsid w:val="00E962C6"/>
    <w:rsid w:val="00E96322"/>
    <w:rsid w:val="00E963C8"/>
    <w:rsid w:val="00E963D9"/>
    <w:rsid w:val="00E9645F"/>
    <w:rsid w:val="00E96487"/>
    <w:rsid w:val="00E964EE"/>
    <w:rsid w:val="00E96722"/>
    <w:rsid w:val="00E9677F"/>
    <w:rsid w:val="00E967FD"/>
    <w:rsid w:val="00E968BC"/>
    <w:rsid w:val="00E969F5"/>
    <w:rsid w:val="00E96A67"/>
    <w:rsid w:val="00E96B3B"/>
    <w:rsid w:val="00E96CAB"/>
    <w:rsid w:val="00E96DCA"/>
    <w:rsid w:val="00E96F33"/>
    <w:rsid w:val="00E96FCA"/>
    <w:rsid w:val="00E97013"/>
    <w:rsid w:val="00E97120"/>
    <w:rsid w:val="00E9719B"/>
    <w:rsid w:val="00E971F0"/>
    <w:rsid w:val="00E971F7"/>
    <w:rsid w:val="00E97237"/>
    <w:rsid w:val="00E972C0"/>
    <w:rsid w:val="00E973F7"/>
    <w:rsid w:val="00E97450"/>
    <w:rsid w:val="00E9751C"/>
    <w:rsid w:val="00E97706"/>
    <w:rsid w:val="00E978AF"/>
    <w:rsid w:val="00E978C9"/>
    <w:rsid w:val="00E9791B"/>
    <w:rsid w:val="00E97930"/>
    <w:rsid w:val="00E979AC"/>
    <w:rsid w:val="00E97A3A"/>
    <w:rsid w:val="00E97A53"/>
    <w:rsid w:val="00E97B70"/>
    <w:rsid w:val="00E97C02"/>
    <w:rsid w:val="00EA0041"/>
    <w:rsid w:val="00EA017C"/>
    <w:rsid w:val="00EA01C9"/>
    <w:rsid w:val="00EA020B"/>
    <w:rsid w:val="00EA028D"/>
    <w:rsid w:val="00EA0507"/>
    <w:rsid w:val="00EA0666"/>
    <w:rsid w:val="00EA06CD"/>
    <w:rsid w:val="00EA06E9"/>
    <w:rsid w:val="00EA08A4"/>
    <w:rsid w:val="00EA08C0"/>
    <w:rsid w:val="00EA094D"/>
    <w:rsid w:val="00EA0AAF"/>
    <w:rsid w:val="00EA0B65"/>
    <w:rsid w:val="00EA0B9C"/>
    <w:rsid w:val="00EA0C11"/>
    <w:rsid w:val="00EA0C19"/>
    <w:rsid w:val="00EA0CF9"/>
    <w:rsid w:val="00EA0DBF"/>
    <w:rsid w:val="00EA0E03"/>
    <w:rsid w:val="00EA0E8E"/>
    <w:rsid w:val="00EA0F98"/>
    <w:rsid w:val="00EA0FAA"/>
    <w:rsid w:val="00EA10D6"/>
    <w:rsid w:val="00EA1106"/>
    <w:rsid w:val="00EA11C0"/>
    <w:rsid w:val="00EA12AF"/>
    <w:rsid w:val="00EA12D8"/>
    <w:rsid w:val="00EA14EA"/>
    <w:rsid w:val="00EA1520"/>
    <w:rsid w:val="00EA1617"/>
    <w:rsid w:val="00EA1661"/>
    <w:rsid w:val="00EA177A"/>
    <w:rsid w:val="00EA1799"/>
    <w:rsid w:val="00EA19D1"/>
    <w:rsid w:val="00EA1A88"/>
    <w:rsid w:val="00EA1B3A"/>
    <w:rsid w:val="00EA1DA3"/>
    <w:rsid w:val="00EA1DB5"/>
    <w:rsid w:val="00EA1E07"/>
    <w:rsid w:val="00EA20CD"/>
    <w:rsid w:val="00EA2157"/>
    <w:rsid w:val="00EA218F"/>
    <w:rsid w:val="00EA2322"/>
    <w:rsid w:val="00EA234A"/>
    <w:rsid w:val="00EA23A7"/>
    <w:rsid w:val="00EA23A8"/>
    <w:rsid w:val="00EA24FE"/>
    <w:rsid w:val="00EA25CC"/>
    <w:rsid w:val="00EA2629"/>
    <w:rsid w:val="00EA2658"/>
    <w:rsid w:val="00EA2684"/>
    <w:rsid w:val="00EA2706"/>
    <w:rsid w:val="00EA2782"/>
    <w:rsid w:val="00EA279A"/>
    <w:rsid w:val="00EA2830"/>
    <w:rsid w:val="00EA29B3"/>
    <w:rsid w:val="00EA2B7E"/>
    <w:rsid w:val="00EA2C7B"/>
    <w:rsid w:val="00EA2E7C"/>
    <w:rsid w:val="00EA2E98"/>
    <w:rsid w:val="00EA2FDF"/>
    <w:rsid w:val="00EA2FF9"/>
    <w:rsid w:val="00EA307E"/>
    <w:rsid w:val="00EA3086"/>
    <w:rsid w:val="00EA30CE"/>
    <w:rsid w:val="00EA3184"/>
    <w:rsid w:val="00EA336A"/>
    <w:rsid w:val="00EA33B3"/>
    <w:rsid w:val="00EA33F2"/>
    <w:rsid w:val="00EA343A"/>
    <w:rsid w:val="00EA3474"/>
    <w:rsid w:val="00EA34A4"/>
    <w:rsid w:val="00EA34DD"/>
    <w:rsid w:val="00EA352C"/>
    <w:rsid w:val="00EA3576"/>
    <w:rsid w:val="00EA35F5"/>
    <w:rsid w:val="00EA3652"/>
    <w:rsid w:val="00EA3808"/>
    <w:rsid w:val="00EA38A4"/>
    <w:rsid w:val="00EA3935"/>
    <w:rsid w:val="00EA39BF"/>
    <w:rsid w:val="00EA3A10"/>
    <w:rsid w:val="00EA3AEB"/>
    <w:rsid w:val="00EA3BA5"/>
    <w:rsid w:val="00EA3C2D"/>
    <w:rsid w:val="00EA3D32"/>
    <w:rsid w:val="00EA3D56"/>
    <w:rsid w:val="00EA3D58"/>
    <w:rsid w:val="00EA3DA6"/>
    <w:rsid w:val="00EA3DE5"/>
    <w:rsid w:val="00EA3E37"/>
    <w:rsid w:val="00EA40B0"/>
    <w:rsid w:val="00EA41E7"/>
    <w:rsid w:val="00EA422D"/>
    <w:rsid w:val="00EA422E"/>
    <w:rsid w:val="00EA4644"/>
    <w:rsid w:val="00EA4794"/>
    <w:rsid w:val="00EA485E"/>
    <w:rsid w:val="00EA48E5"/>
    <w:rsid w:val="00EA4935"/>
    <w:rsid w:val="00EA49FB"/>
    <w:rsid w:val="00EA4A93"/>
    <w:rsid w:val="00EA4AA7"/>
    <w:rsid w:val="00EA4BE1"/>
    <w:rsid w:val="00EA4CA1"/>
    <w:rsid w:val="00EA4CDE"/>
    <w:rsid w:val="00EA4E7E"/>
    <w:rsid w:val="00EA4F7E"/>
    <w:rsid w:val="00EA5153"/>
    <w:rsid w:val="00EA5343"/>
    <w:rsid w:val="00EA539A"/>
    <w:rsid w:val="00EA53BC"/>
    <w:rsid w:val="00EA53FB"/>
    <w:rsid w:val="00EA541A"/>
    <w:rsid w:val="00EA54C1"/>
    <w:rsid w:val="00EA5525"/>
    <w:rsid w:val="00EA55B7"/>
    <w:rsid w:val="00EA55F8"/>
    <w:rsid w:val="00EA5627"/>
    <w:rsid w:val="00EA5747"/>
    <w:rsid w:val="00EA57DE"/>
    <w:rsid w:val="00EA5961"/>
    <w:rsid w:val="00EA5995"/>
    <w:rsid w:val="00EA59BA"/>
    <w:rsid w:val="00EA59D7"/>
    <w:rsid w:val="00EA5A1A"/>
    <w:rsid w:val="00EA5DA6"/>
    <w:rsid w:val="00EA5E2E"/>
    <w:rsid w:val="00EA5F89"/>
    <w:rsid w:val="00EA5FD4"/>
    <w:rsid w:val="00EA5FFA"/>
    <w:rsid w:val="00EA6068"/>
    <w:rsid w:val="00EA6075"/>
    <w:rsid w:val="00EA60B0"/>
    <w:rsid w:val="00EA617E"/>
    <w:rsid w:val="00EA629A"/>
    <w:rsid w:val="00EA62CC"/>
    <w:rsid w:val="00EA6334"/>
    <w:rsid w:val="00EA63C5"/>
    <w:rsid w:val="00EA64BA"/>
    <w:rsid w:val="00EA64CE"/>
    <w:rsid w:val="00EA64F8"/>
    <w:rsid w:val="00EA6556"/>
    <w:rsid w:val="00EA6573"/>
    <w:rsid w:val="00EA65A5"/>
    <w:rsid w:val="00EA65BC"/>
    <w:rsid w:val="00EA6658"/>
    <w:rsid w:val="00EA66A8"/>
    <w:rsid w:val="00EA6700"/>
    <w:rsid w:val="00EA6800"/>
    <w:rsid w:val="00EA6857"/>
    <w:rsid w:val="00EA68F0"/>
    <w:rsid w:val="00EA69C4"/>
    <w:rsid w:val="00EA69EE"/>
    <w:rsid w:val="00EA6B12"/>
    <w:rsid w:val="00EA6BD1"/>
    <w:rsid w:val="00EA6D84"/>
    <w:rsid w:val="00EA6F9F"/>
    <w:rsid w:val="00EA704B"/>
    <w:rsid w:val="00EA713E"/>
    <w:rsid w:val="00EA719E"/>
    <w:rsid w:val="00EA7339"/>
    <w:rsid w:val="00EA74FA"/>
    <w:rsid w:val="00EA7668"/>
    <w:rsid w:val="00EA778C"/>
    <w:rsid w:val="00EA7868"/>
    <w:rsid w:val="00EA7922"/>
    <w:rsid w:val="00EA7C36"/>
    <w:rsid w:val="00EA7C5D"/>
    <w:rsid w:val="00EA7D1C"/>
    <w:rsid w:val="00EA7D6F"/>
    <w:rsid w:val="00EA7F17"/>
    <w:rsid w:val="00EB0029"/>
    <w:rsid w:val="00EB007C"/>
    <w:rsid w:val="00EB009B"/>
    <w:rsid w:val="00EB01D5"/>
    <w:rsid w:val="00EB026B"/>
    <w:rsid w:val="00EB02D7"/>
    <w:rsid w:val="00EB02F5"/>
    <w:rsid w:val="00EB02FE"/>
    <w:rsid w:val="00EB03B1"/>
    <w:rsid w:val="00EB03E8"/>
    <w:rsid w:val="00EB05AC"/>
    <w:rsid w:val="00EB05D2"/>
    <w:rsid w:val="00EB0672"/>
    <w:rsid w:val="00EB0A4F"/>
    <w:rsid w:val="00EB0B4C"/>
    <w:rsid w:val="00EB0B63"/>
    <w:rsid w:val="00EB0BFE"/>
    <w:rsid w:val="00EB0D86"/>
    <w:rsid w:val="00EB0E24"/>
    <w:rsid w:val="00EB0EE5"/>
    <w:rsid w:val="00EB0F94"/>
    <w:rsid w:val="00EB1248"/>
    <w:rsid w:val="00EB13D6"/>
    <w:rsid w:val="00EB145A"/>
    <w:rsid w:val="00EB1714"/>
    <w:rsid w:val="00EB1730"/>
    <w:rsid w:val="00EB1733"/>
    <w:rsid w:val="00EB18C8"/>
    <w:rsid w:val="00EB18CD"/>
    <w:rsid w:val="00EB1934"/>
    <w:rsid w:val="00EB1965"/>
    <w:rsid w:val="00EB19C7"/>
    <w:rsid w:val="00EB19D5"/>
    <w:rsid w:val="00EB1A0A"/>
    <w:rsid w:val="00EB1A4E"/>
    <w:rsid w:val="00EB1AA7"/>
    <w:rsid w:val="00EB1BFF"/>
    <w:rsid w:val="00EB1D96"/>
    <w:rsid w:val="00EB1DFD"/>
    <w:rsid w:val="00EB1EC2"/>
    <w:rsid w:val="00EB1EF4"/>
    <w:rsid w:val="00EB1F34"/>
    <w:rsid w:val="00EB1F80"/>
    <w:rsid w:val="00EB203C"/>
    <w:rsid w:val="00EB2148"/>
    <w:rsid w:val="00EB2156"/>
    <w:rsid w:val="00EB2270"/>
    <w:rsid w:val="00EB231B"/>
    <w:rsid w:val="00EB23B8"/>
    <w:rsid w:val="00EB2404"/>
    <w:rsid w:val="00EB2427"/>
    <w:rsid w:val="00EB25A4"/>
    <w:rsid w:val="00EB2796"/>
    <w:rsid w:val="00EB27F0"/>
    <w:rsid w:val="00EB295B"/>
    <w:rsid w:val="00EB29B9"/>
    <w:rsid w:val="00EB2ACC"/>
    <w:rsid w:val="00EB2C05"/>
    <w:rsid w:val="00EB2C24"/>
    <w:rsid w:val="00EB2D81"/>
    <w:rsid w:val="00EB2EBF"/>
    <w:rsid w:val="00EB2F15"/>
    <w:rsid w:val="00EB2F66"/>
    <w:rsid w:val="00EB2F85"/>
    <w:rsid w:val="00EB2FA0"/>
    <w:rsid w:val="00EB3143"/>
    <w:rsid w:val="00EB32E9"/>
    <w:rsid w:val="00EB3443"/>
    <w:rsid w:val="00EB3495"/>
    <w:rsid w:val="00EB351C"/>
    <w:rsid w:val="00EB35CC"/>
    <w:rsid w:val="00EB3643"/>
    <w:rsid w:val="00EB365F"/>
    <w:rsid w:val="00EB375F"/>
    <w:rsid w:val="00EB3803"/>
    <w:rsid w:val="00EB3864"/>
    <w:rsid w:val="00EB387C"/>
    <w:rsid w:val="00EB38A9"/>
    <w:rsid w:val="00EB3C33"/>
    <w:rsid w:val="00EB3DCE"/>
    <w:rsid w:val="00EB3F4C"/>
    <w:rsid w:val="00EB3FD5"/>
    <w:rsid w:val="00EB40D9"/>
    <w:rsid w:val="00EB40F9"/>
    <w:rsid w:val="00EB4121"/>
    <w:rsid w:val="00EB4278"/>
    <w:rsid w:val="00EB4365"/>
    <w:rsid w:val="00EB4432"/>
    <w:rsid w:val="00EB451C"/>
    <w:rsid w:val="00EB48DB"/>
    <w:rsid w:val="00EB499C"/>
    <w:rsid w:val="00EB49EB"/>
    <w:rsid w:val="00EB49EF"/>
    <w:rsid w:val="00EB4A03"/>
    <w:rsid w:val="00EB4ABE"/>
    <w:rsid w:val="00EB4BBE"/>
    <w:rsid w:val="00EB4ECB"/>
    <w:rsid w:val="00EB5052"/>
    <w:rsid w:val="00EB50F6"/>
    <w:rsid w:val="00EB514B"/>
    <w:rsid w:val="00EB51F1"/>
    <w:rsid w:val="00EB5384"/>
    <w:rsid w:val="00EB542D"/>
    <w:rsid w:val="00EB5453"/>
    <w:rsid w:val="00EB54C4"/>
    <w:rsid w:val="00EB554D"/>
    <w:rsid w:val="00EB55BA"/>
    <w:rsid w:val="00EB55E4"/>
    <w:rsid w:val="00EB566D"/>
    <w:rsid w:val="00EB5677"/>
    <w:rsid w:val="00EB56FF"/>
    <w:rsid w:val="00EB57EC"/>
    <w:rsid w:val="00EB58C5"/>
    <w:rsid w:val="00EB5992"/>
    <w:rsid w:val="00EB59F5"/>
    <w:rsid w:val="00EB5A0C"/>
    <w:rsid w:val="00EB5A15"/>
    <w:rsid w:val="00EB5A35"/>
    <w:rsid w:val="00EB5A76"/>
    <w:rsid w:val="00EB5AD5"/>
    <w:rsid w:val="00EB5C4B"/>
    <w:rsid w:val="00EB5E19"/>
    <w:rsid w:val="00EB5E3A"/>
    <w:rsid w:val="00EB5EE6"/>
    <w:rsid w:val="00EB5F93"/>
    <w:rsid w:val="00EB5FDA"/>
    <w:rsid w:val="00EB606F"/>
    <w:rsid w:val="00EB618B"/>
    <w:rsid w:val="00EB61AB"/>
    <w:rsid w:val="00EB61DB"/>
    <w:rsid w:val="00EB6222"/>
    <w:rsid w:val="00EB627D"/>
    <w:rsid w:val="00EB62FD"/>
    <w:rsid w:val="00EB644C"/>
    <w:rsid w:val="00EB6552"/>
    <w:rsid w:val="00EB661F"/>
    <w:rsid w:val="00EB6894"/>
    <w:rsid w:val="00EB68E9"/>
    <w:rsid w:val="00EB698D"/>
    <w:rsid w:val="00EB69B8"/>
    <w:rsid w:val="00EB6AE5"/>
    <w:rsid w:val="00EB6C28"/>
    <w:rsid w:val="00EB6C51"/>
    <w:rsid w:val="00EB6D26"/>
    <w:rsid w:val="00EB6E15"/>
    <w:rsid w:val="00EB6E48"/>
    <w:rsid w:val="00EB6EA4"/>
    <w:rsid w:val="00EB6FE1"/>
    <w:rsid w:val="00EB7105"/>
    <w:rsid w:val="00EB7231"/>
    <w:rsid w:val="00EB7252"/>
    <w:rsid w:val="00EB7280"/>
    <w:rsid w:val="00EB73A7"/>
    <w:rsid w:val="00EB74DB"/>
    <w:rsid w:val="00EB7531"/>
    <w:rsid w:val="00EB753E"/>
    <w:rsid w:val="00EB7676"/>
    <w:rsid w:val="00EB7729"/>
    <w:rsid w:val="00EB77C9"/>
    <w:rsid w:val="00EB787C"/>
    <w:rsid w:val="00EB7939"/>
    <w:rsid w:val="00EB7A21"/>
    <w:rsid w:val="00EB7A5A"/>
    <w:rsid w:val="00EB7B5B"/>
    <w:rsid w:val="00EB7B5D"/>
    <w:rsid w:val="00EB7C71"/>
    <w:rsid w:val="00EB7CB5"/>
    <w:rsid w:val="00EB7D55"/>
    <w:rsid w:val="00EB7FD8"/>
    <w:rsid w:val="00EC0107"/>
    <w:rsid w:val="00EC022B"/>
    <w:rsid w:val="00EC0276"/>
    <w:rsid w:val="00EC031D"/>
    <w:rsid w:val="00EC034A"/>
    <w:rsid w:val="00EC0356"/>
    <w:rsid w:val="00EC037D"/>
    <w:rsid w:val="00EC03BB"/>
    <w:rsid w:val="00EC03F6"/>
    <w:rsid w:val="00EC0502"/>
    <w:rsid w:val="00EC0516"/>
    <w:rsid w:val="00EC051C"/>
    <w:rsid w:val="00EC0704"/>
    <w:rsid w:val="00EC07A1"/>
    <w:rsid w:val="00EC0803"/>
    <w:rsid w:val="00EC08D1"/>
    <w:rsid w:val="00EC0963"/>
    <w:rsid w:val="00EC09D2"/>
    <w:rsid w:val="00EC0A4B"/>
    <w:rsid w:val="00EC0AAF"/>
    <w:rsid w:val="00EC0B44"/>
    <w:rsid w:val="00EC0C85"/>
    <w:rsid w:val="00EC0D45"/>
    <w:rsid w:val="00EC0E23"/>
    <w:rsid w:val="00EC0E27"/>
    <w:rsid w:val="00EC10F8"/>
    <w:rsid w:val="00EC11F6"/>
    <w:rsid w:val="00EC11FC"/>
    <w:rsid w:val="00EC12BF"/>
    <w:rsid w:val="00EC1608"/>
    <w:rsid w:val="00EC171B"/>
    <w:rsid w:val="00EC18E6"/>
    <w:rsid w:val="00EC1919"/>
    <w:rsid w:val="00EC1984"/>
    <w:rsid w:val="00EC19EF"/>
    <w:rsid w:val="00EC1AF3"/>
    <w:rsid w:val="00EC1B00"/>
    <w:rsid w:val="00EC1B38"/>
    <w:rsid w:val="00EC1B76"/>
    <w:rsid w:val="00EC1BB4"/>
    <w:rsid w:val="00EC1C11"/>
    <w:rsid w:val="00EC1C36"/>
    <w:rsid w:val="00EC1CBB"/>
    <w:rsid w:val="00EC1DEE"/>
    <w:rsid w:val="00EC1EEF"/>
    <w:rsid w:val="00EC20C5"/>
    <w:rsid w:val="00EC2145"/>
    <w:rsid w:val="00EC2396"/>
    <w:rsid w:val="00EC240D"/>
    <w:rsid w:val="00EC24AA"/>
    <w:rsid w:val="00EC25C1"/>
    <w:rsid w:val="00EC2859"/>
    <w:rsid w:val="00EC2A55"/>
    <w:rsid w:val="00EC2ADB"/>
    <w:rsid w:val="00EC2C4A"/>
    <w:rsid w:val="00EC2C64"/>
    <w:rsid w:val="00EC2CA9"/>
    <w:rsid w:val="00EC2CF9"/>
    <w:rsid w:val="00EC2D25"/>
    <w:rsid w:val="00EC2D75"/>
    <w:rsid w:val="00EC2DB5"/>
    <w:rsid w:val="00EC2DBA"/>
    <w:rsid w:val="00EC2E04"/>
    <w:rsid w:val="00EC31E5"/>
    <w:rsid w:val="00EC34FB"/>
    <w:rsid w:val="00EC3607"/>
    <w:rsid w:val="00EC3781"/>
    <w:rsid w:val="00EC37FB"/>
    <w:rsid w:val="00EC3962"/>
    <w:rsid w:val="00EC3B72"/>
    <w:rsid w:val="00EC3B9F"/>
    <w:rsid w:val="00EC3BF0"/>
    <w:rsid w:val="00EC3C53"/>
    <w:rsid w:val="00EC3EA0"/>
    <w:rsid w:val="00EC3FE7"/>
    <w:rsid w:val="00EC40E2"/>
    <w:rsid w:val="00EC41A2"/>
    <w:rsid w:val="00EC42D2"/>
    <w:rsid w:val="00EC4372"/>
    <w:rsid w:val="00EC45A7"/>
    <w:rsid w:val="00EC462F"/>
    <w:rsid w:val="00EC463D"/>
    <w:rsid w:val="00EC4663"/>
    <w:rsid w:val="00EC4842"/>
    <w:rsid w:val="00EC4923"/>
    <w:rsid w:val="00EC4AA3"/>
    <w:rsid w:val="00EC4AFF"/>
    <w:rsid w:val="00EC4CCB"/>
    <w:rsid w:val="00EC4CF9"/>
    <w:rsid w:val="00EC4D57"/>
    <w:rsid w:val="00EC4DD5"/>
    <w:rsid w:val="00EC4E8F"/>
    <w:rsid w:val="00EC4F81"/>
    <w:rsid w:val="00EC506B"/>
    <w:rsid w:val="00EC5081"/>
    <w:rsid w:val="00EC50BB"/>
    <w:rsid w:val="00EC5121"/>
    <w:rsid w:val="00EC522D"/>
    <w:rsid w:val="00EC525B"/>
    <w:rsid w:val="00EC5366"/>
    <w:rsid w:val="00EC5382"/>
    <w:rsid w:val="00EC53B2"/>
    <w:rsid w:val="00EC53D2"/>
    <w:rsid w:val="00EC5473"/>
    <w:rsid w:val="00EC575E"/>
    <w:rsid w:val="00EC584A"/>
    <w:rsid w:val="00EC58E3"/>
    <w:rsid w:val="00EC58E7"/>
    <w:rsid w:val="00EC59BC"/>
    <w:rsid w:val="00EC5A63"/>
    <w:rsid w:val="00EC5BEF"/>
    <w:rsid w:val="00EC5BF8"/>
    <w:rsid w:val="00EC5D58"/>
    <w:rsid w:val="00EC5D6E"/>
    <w:rsid w:val="00EC5F56"/>
    <w:rsid w:val="00EC5F8D"/>
    <w:rsid w:val="00EC6013"/>
    <w:rsid w:val="00EC6079"/>
    <w:rsid w:val="00EC60EA"/>
    <w:rsid w:val="00EC60FF"/>
    <w:rsid w:val="00EC6174"/>
    <w:rsid w:val="00EC622F"/>
    <w:rsid w:val="00EC632A"/>
    <w:rsid w:val="00EC65F4"/>
    <w:rsid w:val="00EC6684"/>
    <w:rsid w:val="00EC6791"/>
    <w:rsid w:val="00EC6908"/>
    <w:rsid w:val="00EC6991"/>
    <w:rsid w:val="00EC6B48"/>
    <w:rsid w:val="00EC6CC2"/>
    <w:rsid w:val="00EC6D16"/>
    <w:rsid w:val="00EC6D7F"/>
    <w:rsid w:val="00EC6E4B"/>
    <w:rsid w:val="00EC6EBB"/>
    <w:rsid w:val="00EC6F8A"/>
    <w:rsid w:val="00EC6FBB"/>
    <w:rsid w:val="00EC6FE9"/>
    <w:rsid w:val="00EC7058"/>
    <w:rsid w:val="00EC7090"/>
    <w:rsid w:val="00EC72BC"/>
    <w:rsid w:val="00EC7357"/>
    <w:rsid w:val="00EC7385"/>
    <w:rsid w:val="00EC73E2"/>
    <w:rsid w:val="00EC73E7"/>
    <w:rsid w:val="00EC75F0"/>
    <w:rsid w:val="00EC76F8"/>
    <w:rsid w:val="00EC772E"/>
    <w:rsid w:val="00EC782B"/>
    <w:rsid w:val="00EC7882"/>
    <w:rsid w:val="00EC79AC"/>
    <w:rsid w:val="00EC79E5"/>
    <w:rsid w:val="00EC7A5E"/>
    <w:rsid w:val="00EC7ABC"/>
    <w:rsid w:val="00EC7AFC"/>
    <w:rsid w:val="00EC7B47"/>
    <w:rsid w:val="00EC7B5B"/>
    <w:rsid w:val="00EC7BBE"/>
    <w:rsid w:val="00EC7CAC"/>
    <w:rsid w:val="00EC7D15"/>
    <w:rsid w:val="00EC7DD2"/>
    <w:rsid w:val="00EC7EB1"/>
    <w:rsid w:val="00EC7F7A"/>
    <w:rsid w:val="00ED000B"/>
    <w:rsid w:val="00ED012D"/>
    <w:rsid w:val="00ED022E"/>
    <w:rsid w:val="00ED046F"/>
    <w:rsid w:val="00ED04CF"/>
    <w:rsid w:val="00ED05A3"/>
    <w:rsid w:val="00ED05B1"/>
    <w:rsid w:val="00ED063B"/>
    <w:rsid w:val="00ED0647"/>
    <w:rsid w:val="00ED065C"/>
    <w:rsid w:val="00ED067B"/>
    <w:rsid w:val="00ED0710"/>
    <w:rsid w:val="00ED074F"/>
    <w:rsid w:val="00ED0A80"/>
    <w:rsid w:val="00ED0C3B"/>
    <w:rsid w:val="00ED0C55"/>
    <w:rsid w:val="00ED0C94"/>
    <w:rsid w:val="00ED0D24"/>
    <w:rsid w:val="00ED0D25"/>
    <w:rsid w:val="00ED0DB1"/>
    <w:rsid w:val="00ED0E28"/>
    <w:rsid w:val="00ED100A"/>
    <w:rsid w:val="00ED1067"/>
    <w:rsid w:val="00ED10B6"/>
    <w:rsid w:val="00ED1169"/>
    <w:rsid w:val="00ED11B5"/>
    <w:rsid w:val="00ED1233"/>
    <w:rsid w:val="00ED132C"/>
    <w:rsid w:val="00ED13D2"/>
    <w:rsid w:val="00ED13DC"/>
    <w:rsid w:val="00ED13F5"/>
    <w:rsid w:val="00ED1406"/>
    <w:rsid w:val="00ED149D"/>
    <w:rsid w:val="00ED151C"/>
    <w:rsid w:val="00ED15FD"/>
    <w:rsid w:val="00ED1662"/>
    <w:rsid w:val="00ED16D1"/>
    <w:rsid w:val="00ED1716"/>
    <w:rsid w:val="00ED178A"/>
    <w:rsid w:val="00ED185A"/>
    <w:rsid w:val="00ED18E9"/>
    <w:rsid w:val="00ED195A"/>
    <w:rsid w:val="00ED1B87"/>
    <w:rsid w:val="00ED1C02"/>
    <w:rsid w:val="00ED1C8D"/>
    <w:rsid w:val="00ED1CD8"/>
    <w:rsid w:val="00ED1D0D"/>
    <w:rsid w:val="00ED1D74"/>
    <w:rsid w:val="00ED1DBF"/>
    <w:rsid w:val="00ED1E7D"/>
    <w:rsid w:val="00ED1FAB"/>
    <w:rsid w:val="00ED2080"/>
    <w:rsid w:val="00ED2121"/>
    <w:rsid w:val="00ED2179"/>
    <w:rsid w:val="00ED21C6"/>
    <w:rsid w:val="00ED225E"/>
    <w:rsid w:val="00ED227A"/>
    <w:rsid w:val="00ED22A8"/>
    <w:rsid w:val="00ED22C0"/>
    <w:rsid w:val="00ED22ED"/>
    <w:rsid w:val="00ED237F"/>
    <w:rsid w:val="00ED2483"/>
    <w:rsid w:val="00ED2660"/>
    <w:rsid w:val="00ED2982"/>
    <w:rsid w:val="00ED29A6"/>
    <w:rsid w:val="00ED2A86"/>
    <w:rsid w:val="00ED2A8E"/>
    <w:rsid w:val="00ED2AAC"/>
    <w:rsid w:val="00ED2CD8"/>
    <w:rsid w:val="00ED2DF4"/>
    <w:rsid w:val="00ED2FB9"/>
    <w:rsid w:val="00ED3013"/>
    <w:rsid w:val="00ED3018"/>
    <w:rsid w:val="00ED301A"/>
    <w:rsid w:val="00ED30BB"/>
    <w:rsid w:val="00ED30D6"/>
    <w:rsid w:val="00ED3131"/>
    <w:rsid w:val="00ED3238"/>
    <w:rsid w:val="00ED32C9"/>
    <w:rsid w:val="00ED3374"/>
    <w:rsid w:val="00ED337F"/>
    <w:rsid w:val="00ED33B4"/>
    <w:rsid w:val="00ED3440"/>
    <w:rsid w:val="00ED34B6"/>
    <w:rsid w:val="00ED34CE"/>
    <w:rsid w:val="00ED3529"/>
    <w:rsid w:val="00ED35DD"/>
    <w:rsid w:val="00ED37F9"/>
    <w:rsid w:val="00ED38DD"/>
    <w:rsid w:val="00ED38FB"/>
    <w:rsid w:val="00ED3957"/>
    <w:rsid w:val="00ED398E"/>
    <w:rsid w:val="00ED3AF2"/>
    <w:rsid w:val="00ED3BC4"/>
    <w:rsid w:val="00ED3C17"/>
    <w:rsid w:val="00ED3DF3"/>
    <w:rsid w:val="00ED3F76"/>
    <w:rsid w:val="00ED4153"/>
    <w:rsid w:val="00ED4154"/>
    <w:rsid w:val="00ED420E"/>
    <w:rsid w:val="00ED423C"/>
    <w:rsid w:val="00ED4366"/>
    <w:rsid w:val="00ED43B2"/>
    <w:rsid w:val="00ED43BD"/>
    <w:rsid w:val="00ED442B"/>
    <w:rsid w:val="00ED470C"/>
    <w:rsid w:val="00ED4715"/>
    <w:rsid w:val="00ED47AB"/>
    <w:rsid w:val="00ED489F"/>
    <w:rsid w:val="00ED4A50"/>
    <w:rsid w:val="00ED4C18"/>
    <w:rsid w:val="00ED4C2A"/>
    <w:rsid w:val="00ED4C3F"/>
    <w:rsid w:val="00ED4DB0"/>
    <w:rsid w:val="00ED5163"/>
    <w:rsid w:val="00ED52FB"/>
    <w:rsid w:val="00ED532A"/>
    <w:rsid w:val="00ED5361"/>
    <w:rsid w:val="00ED550E"/>
    <w:rsid w:val="00ED55EA"/>
    <w:rsid w:val="00ED55F1"/>
    <w:rsid w:val="00ED56C8"/>
    <w:rsid w:val="00ED5786"/>
    <w:rsid w:val="00ED57A0"/>
    <w:rsid w:val="00ED58D5"/>
    <w:rsid w:val="00ED5ADB"/>
    <w:rsid w:val="00ED5B8A"/>
    <w:rsid w:val="00ED5BE5"/>
    <w:rsid w:val="00ED5C97"/>
    <w:rsid w:val="00ED5D0C"/>
    <w:rsid w:val="00ED5D39"/>
    <w:rsid w:val="00ED5D42"/>
    <w:rsid w:val="00ED5FF4"/>
    <w:rsid w:val="00ED620C"/>
    <w:rsid w:val="00ED6538"/>
    <w:rsid w:val="00ED667B"/>
    <w:rsid w:val="00ED677C"/>
    <w:rsid w:val="00ED67CE"/>
    <w:rsid w:val="00ED6888"/>
    <w:rsid w:val="00ED6AE4"/>
    <w:rsid w:val="00ED6C57"/>
    <w:rsid w:val="00ED6C6A"/>
    <w:rsid w:val="00ED6CAF"/>
    <w:rsid w:val="00ED6CB2"/>
    <w:rsid w:val="00ED6D21"/>
    <w:rsid w:val="00ED6D6B"/>
    <w:rsid w:val="00ED6DCE"/>
    <w:rsid w:val="00ED6E45"/>
    <w:rsid w:val="00ED6F93"/>
    <w:rsid w:val="00ED6FCE"/>
    <w:rsid w:val="00ED6FD9"/>
    <w:rsid w:val="00ED705C"/>
    <w:rsid w:val="00ED7245"/>
    <w:rsid w:val="00ED7259"/>
    <w:rsid w:val="00ED726C"/>
    <w:rsid w:val="00ED7297"/>
    <w:rsid w:val="00ED7391"/>
    <w:rsid w:val="00ED739E"/>
    <w:rsid w:val="00ED76BB"/>
    <w:rsid w:val="00ED76D3"/>
    <w:rsid w:val="00ED775B"/>
    <w:rsid w:val="00ED79DA"/>
    <w:rsid w:val="00ED7AC0"/>
    <w:rsid w:val="00ED7BC0"/>
    <w:rsid w:val="00ED7CFA"/>
    <w:rsid w:val="00ED7CFB"/>
    <w:rsid w:val="00ED7D70"/>
    <w:rsid w:val="00ED7E5F"/>
    <w:rsid w:val="00ED7E66"/>
    <w:rsid w:val="00ED7F9A"/>
    <w:rsid w:val="00ED7FDF"/>
    <w:rsid w:val="00ED9CE7"/>
    <w:rsid w:val="00EDB080"/>
    <w:rsid w:val="00EE0034"/>
    <w:rsid w:val="00EE003A"/>
    <w:rsid w:val="00EE00E4"/>
    <w:rsid w:val="00EE01E2"/>
    <w:rsid w:val="00EE02B2"/>
    <w:rsid w:val="00EE02FD"/>
    <w:rsid w:val="00EE0309"/>
    <w:rsid w:val="00EE032C"/>
    <w:rsid w:val="00EE0568"/>
    <w:rsid w:val="00EE059F"/>
    <w:rsid w:val="00EE0614"/>
    <w:rsid w:val="00EE071B"/>
    <w:rsid w:val="00EE0803"/>
    <w:rsid w:val="00EE087C"/>
    <w:rsid w:val="00EE0911"/>
    <w:rsid w:val="00EE0A75"/>
    <w:rsid w:val="00EE0AA3"/>
    <w:rsid w:val="00EE0B9B"/>
    <w:rsid w:val="00EE0C04"/>
    <w:rsid w:val="00EE0DA5"/>
    <w:rsid w:val="00EE0DD9"/>
    <w:rsid w:val="00EE0E1E"/>
    <w:rsid w:val="00EE0F40"/>
    <w:rsid w:val="00EE0FA1"/>
    <w:rsid w:val="00EE1003"/>
    <w:rsid w:val="00EE113C"/>
    <w:rsid w:val="00EE1187"/>
    <w:rsid w:val="00EE1200"/>
    <w:rsid w:val="00EE1219"/>
    <w:rsid w:val="00EE127A"/>
    <w:rsid w:val="00EE12AF"/>
    <w:rsid w:val="00EE1309"/>
    <w:rsid w:val="00EE134E"/>
    <w:rsid w:val="00EE1387"/>
    <w:rsid w:val="00EE140E"/>
    <w:rsid w:val="00EE1458"/>
    <w:rsid w:val="00EE155B"/>
    <w:rsid w:val="00EE168B"/>
    <w:rsid w:val="00EE16D3"/>
    <w:rsid w:val="00EE18FB"/>
    <w:rsid w:val="00EE199B"/>
    <w:rsid w:val="00EE1C18"/>
    <w:rsid w:val="00EE1C50"/>
    <w:rsid w:val="00EE1D3D"/>
    <w:rsid w:val="00EE1DA7"/>
    <w:rsid w:val="00EE1F97"/>
    <w:rsid w:val="00EE216D"/>
    <w:rsid w:val="00EE2239"/>
    <w:rsid w:val="00EE2292"/>
    <w:rsid w:val="00EE22AB"/>
    <w:rsid w:val="00EE24AB"/>
    <w:rsid w:val="00EE251A"/>
    <w:rsid w:val="00EE25F1"/>
    <w:rsid w:val="00EE26BE"/>
    <w:rsid w:val="00EE28C5"/>
    <w:rsid w:val="00EE2924"/>
    <w:rsid w:val="00EE2A04"/>
    <w:rsid w:val="00EE2A7B"/>
    <w:rsid w:val="00EE2D09"/>
    <w:rsid w:val="00EE2E59"/>
    <w:rsid w:val="00EE2F2F"/>
    <w:rsid w:val="00EE31A1"/>
    <w:rsid w:val="00EE31AE"/>
    <w:rsid w:val="00EE31E7"/>
    <w:rsid w:val="00EE32D8"/>
    <w:rsid w:val="00EE33B4"/>
    <w:rsid w:val="00EE38A8"/>
    <w:rsid w:val="00EE3A0B"/>
    <w:rsid w:val="00EE3A28"/>
    <w:rsid w:val="00EE3A4D"/>
    <w:rsid w:val="00EE3C02"/>
    <w:rsid w:val="00EE3CC2"/>
    <w:rsid w:val="00EE3D38"/>
    <w:rsid w:val="00EE3D51"/>
    <w:rsid w:val="00EE3DE4"/>
    <w:rsid w:val="00EE3EB4"/>
    <w:rsid w:val="00EE3F33"/>
    <w:rsid w:val="00EE3F93"/>
    <w:rsid w:val="00EE3FCD"/>
    <w:rsid w:val="00EE407C"/>
    <w:rsid w:val="00EE4087"/>
    <w:rsid w:val="00EE40E7"/>
    <w:rsid w:val="00EE40E9"/>
    <w:rsid w:val="00EE4117"/>
    <w:rsid w:val="00EE418B"/>
    <w:rsid w:val="00EE4271"/>
    <w:rsid w:val="00EE43FA"/>
    <w:rsid w:val="00EE44E4"/>
    <w:rsid w:val="00EE44F3"/>
    <w:rsid w:val="00EE45B3"/>
    <w:rsid w:val="00EE4606"/>
    <w:rsid w:val="00EE4632"/>
    <w:rsid w:val="00EE46B0"/>
    <w:rsid w:val="00EE47C7"/>
    <w:rsid w:val="00EE4865"/>
    <w:rsid w:val="00EE4925"/>
    <w:rsid w:val="00EE4931"/>
    <w:rsid w:val="00EE4A03"/>
    <w:rsid w:val="00EE4AF6"/>
    <w:rsid w:val="00EE4BD9"/>
    <w:rsid w:val="00EE4C0E"/>
    <w:rsid w:val="00EE4C3B"/>
    <w:rsid w:val="00EE4C74"/>
    <w:rsid w:val="00EE4DAA"/>
    <w:rsid w:val="00EE4DF7"/>
    <w:rsid w:val="00EE4ED9"/>
    <w:rsid w:val="00EE504A"/>
    <w:rsid w:val="00EE50A5"/>
    <w:rsid w:val="00EE5121"/>
    <w:rsid w:val="00EE515E"/>
    <w:rsid w:val="00EE5245"/>
    <w:rsid w:val="00EE55D0"/>
    <w:rsid w:val="00EE5620"/>
    <w:rsid w:val="00EE5679"/>
    <w:rsid w:val="00EE5788"/>
    <w:rsid w:val="00EE578D"/>
    <w:rsid w:val="00EE584A"/>
    <w:rsid w:val="00EE5886"/>
    <w:rsid w:val="00EE5A96"/>
    <w:rsid w:val="00EE5C15"/>
    <w:rsid w:val="00EE5CDC"/>
    <w:rsid w:val="00EE5D0E"/>
    <w:rsid w:val="00EE5DD2"/>
    <w:rsid w:val="00EE5DDC"/>
    <w:rsid w:val="00EE5F7F"/>
    <w:rsid w:val="00EE5FE3"/>
    <w:rsid w:val="00EE6001"/>
    <w:rsid w:val="00EE604E"/>
    <w:rsid w:val="00EE6097"/>
    <w:rsid w:val="00EE60B8"/>
    <w:rsid w:val="00EE6160"/>
    <w:rsid w:val="00EE61FD"/>
    <w:rsid w:val="00EE626C"/>
    <w:rsid w:val="00EE633B"/>
    <w:rsid w:val="00EE6420"/>
    <w:rsid w:val="00EE6516"/>
    <w:rsid w:val="00EE6566"/>
    <w:rsid w:val="00EE6583"/>
    <w:rsid w:val="00EE66C0"/>
    <w:rsid w:val="00EE67DA"/>
    <w:rsid w:val="00EE6823"/>
    <w:rsid w:val="00EE6962"/>
    <w:rsid w:val="00EE6A39"/>
    <w:rsid w:val="00EE6A43"/>
    <w:rsid w:val="00EE6ABD"/>
    <w:rsid w:val="00EE6B06"/>
    <w:rsid w:val="00EE6B0A"/>
    <w:rsid w:val="00EE6B84"/>
    <w:rsid w:val="00EE6CC1"/>
    <w:rsid w:val="00EE6CD3"/>
    <w:rsid w:val="00EE6DBF"/>
    <w:rsid w:val="00EE6F54"/>
    <w:rsid w:val="00EE6F63"/>
    <w:rsid w:val="00EE7061"/>
    <w:rsid w:val="00EE709D"/>
    <w:rsid w:val="00EE70D1"/>
    <w:rsid w:val="00EE7158"/>
    <w:rsid w:val="00EE7263"/>
    <w:rsid w:val="00EE72F0"/>
    <w:rsid w:val="00EE730D"/>
    <w:rsid w:val="00EE7380"/>
    <w:rsid w:val="00EE7509"/>
    <w:rsid w:val="00EE75BB"/>
    <w:rsid w:val="00EE77CB"/>
    <w:rsid w:val="00EE79FA"/>
    <w:rsid w:val="00EE7A54"/>
    <w:rsid w:val="00EE7AD4"/>
    <w:rsid w:val="00EE7BCD"/>
    <w:rsid w:val="00EE7BD5"/>
    <w:rsid w:val="00EE7C08"/>
    <w:rsid w:val="00EE7C38"/>
    <w:rsid w:val="00EE7D28"/>
    <w:rsid w:val="00EE7D7D"/>
    <w:rsid w:val="00EE7DA4"/>
    <w:rsid w:val="00EE7E69"/>
    <w:rsid w:val="00EE7F83"/>
    <w:rsid w:val="00EE7F8B"/>
    <w:rsid w:val="00EE7FA1"/>
    <w:rsid w:val="00EF019F"/>
    <w:rsid w:val="00EF01A9"/>
    <w:rsid w:val="00EF02EA"/>
    <w:rsid w:val="00EF0402"/>
    <w:rsid w:val="00EF0460"/>
    <w:rsid w:val="00EF051A"/>
    <w:rsid w:val="00EF05C6"/>
    <w:rsid w:val="00EF072E"/>
    <w:rsid w:val="00EF0748"/>
    <w:rsid w:val="00EF074F"/>
    <w:rsid w:val="00EF07DF"/>
    <w:rsid w:val="00EF08DA"/>
    <w:rsid w:val="00EF0919"/>
    <w:rsid w:val="00EF0965"/>
    <w:rsid w:val="00EF0986"/>
    <w:rsid w:val="00EF099E"/>
    <w:rsid w:val="00EF09A0"/>
    <w:rsid w:val="00EF0A16"/>
    <w:rsid w:val="00EF0ACD"/>
    <w:rsid w:val="00EF0AF5"/>
    <w:rsid w:val="00EF0B6F"/>
    <w:rsid w:val="00EF0BAF"/>
    <w:rsid w:val="00EF0C26"/>
    <w:rsid w:val="00EF0C5C"/>
    <w:rsid w:val="00EF0C99"/>
    <w:rsid w:val="00EF0D75"/>
    <w:rsid w:val="00EF0E09"/>
    <w:rsid w:val="00EF0E0B"/>
    <w:rsid w:val="00EF0E76"/>
    <w:rsid w:val="00EF0EF5"/>
    <w:rsid w:val="00EF0F00"/>
    <w:rsid w:val="00EF0F51"/>
    <w:rsid w:val="00EF0F70"/>
    <w:rsid w:val="00EF11B1"/>
    <w:rsid w:val="00EF11DE"/>
    <w:rsid w:val="00EF1253"/>
    <w:rsid w:val="00EF12C3"/>
    <w:rsid w:val="00EF12EF"/>
    <w:rsid w:val="00EF1313"/>
    <w:rsid w:val="00EF1496"/>
    <w:rsid w:val="00EF14AC"/>
    <w:rsid w:val="00EF1507"/>
    <w:rsid w:val="00EF157C"/>
    <w:rsid w:val="00EF158B"/>
    <w:rsid w:val="00EF18E9"/>
    <w:rsid w:val="00EF1BF3"/>
    <w:rsid w:val="00EF1C63"/>
    <w:rsid w:val="00EF1CBA"/>
    <w:rsid w:val="00EF1E74"/>
    <w:rsid w:val="00EF1F3E"/>
    <w:rsid w:val="00EF1F70"/>
    <w:rsid w:val="00EF20D7"/>
    <w:rsid w:val="00EF219B"/>
    <w:rsid w:val="00EF21E2"/>
    <w:rsid w:val="00EF225D"/>
    <w:rsid w:val="00EF226C"/>
    <w:rsid w:val="00EF236F"/>
    <w:rsid w:val="00EF2488"/>
    <w:rsid w:val="00EF24FF"/>
    <w:rsid w:val="00EF263A"/>
    <w:rsid w:val="00EF2667"/>
    <w:rsid w:val="00EF26ED"/>
    <w:rsid w:val="00EF27D0"/>
    <w:rsid w:val="00EF27EC"/>
    <w:rsid w:val="00EF2824"/>
    <w:rsid w:val="00EF28B6"/>
    <w:rsid w:val="00EF2A0D"/>
    <w:rsid w:val="00EF2BCC"/>
    <w:rsid w:val="00EF2BD0"/>
    <w:rsid w:val="00EF2C8F"/>
    <w:rsid w:val="00EF2CA5"/>
    <w:rsid w:val="00EF2D1C"/>
    <w:rsid w:val="00EF2DA6"/>
    <w:rsid w:val="00EF313D"/>
    <w:rsid w:val="00EF31CC"/>
    <w:rsid w:val="00EF320A"/>
    <w:rsid w:val="00EF3218"/>
    <w:rsid w:val="00EF32F6"/>
    <w:rsid w:val="00EF3322"/>
    <w:rsid w:val="00EF3419"/>
    <w:rsid w:val="00EF36F5"/>
    <w:rsid w:val="00EF37C7"/>
    <w:rsid w:val="00EF3A07"/>
    <w:rsid w:val="00EF3A7A"/>
    <w:rsid w:val="00EF3AA9"/>
    <w:rsid w:val="00EF3DF5"/>
    <w:rsid w:val="00EF3E76"/>
    <w:rsid w:val="00EF3E81"/>
    <w:rsid w:val="00EF401B"/>
    <w:rsid w:val="00EF407D"/>
    <w:rsid w:val="00EF426B"/>
    <w:rsid w:val="00EF42F0"/>
    <w:rsid w:val="00EF43FF"/>
    <w:rsid w:val="00EF4556"/>
    <w:rsid w:val="00EF472A"/>
    <w:rsid w:val="00EF4826"/>
    <w:rsid w:val="00EF4B0C"/>
    <w:rsid w:val="00EF4D99"/>
    <w:rsid w:val="00EF4EB6"/>
    <w:rsid w:val="00EF4EBA"/>
    <w:rsid w:val="00EF4EDA"/>
    <w:rsid w:val="00EF4F80"/>
    <w:rsid w:val="00EF506D"/>
    <w:rsid w:val="00EF5238"/>
    <w:rsid w:val="00EF5275"/>
    <w:rsid w:val="00EF5339"/>
    <w:rsid w:val="00EF546F"/>
    <w:rsid w:val="00EF5483"/>
    <w:rsid w:val="00EF54B2"/>
    <w:rsid w:val="00EF554A"/>
    <w:rsid w:val="00EF55A0"/>
    <w:rsid w:val="00EF55E9"/>
    <w:rsid w:val="00EF560F"/>
    <w:rsid w:val="00EF56B7"/>
    <w:rsid w:val="00EF5806"/>
    <w:rsid w:val="00EF5996"/>
    <w:rsid w:val="00EF5A56"/>
    <w:rsid w:val="00EF5B62"/>
    <w:rsid w:val="00EF5B77"/>
    <w:rsid w:val="00EF5BFF"/>
    <w:rsid w:val="00EF5C69"/>
    <w:rsid w:val="00EF5DEC"/>
    <w:rsid w:val="00EF5E59"/>
    <w:rsid w:val="00EF607D"/>
    <w:rsid w:val="00EF6100"/>
    <w:rsid w:val="00EF6195"/>
    <w:rsid w:val="00EF6225"/>
    <w:rsid w:val="00EF625E"/>
    <w:rsid w:val="00EF62B2"/>
    <w:rsid w:val="00EF62D2"/>
    <w:rsid w:val="00EF62FB"/>
    <w:rsid w:val="00EF6339"/>
    <w:rsid w:val="00EF64BB"/>
    <w:rsid w:val="00EF64E8"/>
    <w:rsid w:val="00EF6634"/>
    <w:rsid w:val="00EF667C"/>
    <w:rsid w:val="00EF68E5"/>
    <w:rsid w:val="00EF6917"/>
    <w:rsid w:val="00EF6991"/>
    <w:rsid w:val="00EF6A50"/>
    <w:rsid w:val="00EF6A9D"/>
    <w:rsid w:val="00EF6B10"/>
    <w:rsid w:val="00EF6BEA"/>
    <w:rsid w:val="00EF6C51"/>
    <w:rsid w:val="00EF6CCA"/>
    <w:rsid w:val="00EF6D4C"/>
    <w:rsid w:val="00EF6D65"/>
    <w:rsid w:val="00EF6D69"/>
    <w:rsid w:val="00EF6D9D"/>
    <w:rsid w:val="00EF6E0C"/>
    <w:rsid w:val="00EF6FCB"/>
    <w:rsid w:val="00EF7007"/>
    <w:rsid w:val="00EF714A"/>
    <w:rsid w:val="00EF7159"/>
    <w:rsid w:val="00EF715E"/>
    <w:rsid w:val="00EF7192"/>
    <w:rsid w:val="00EF726C"/>
    <w:rsid w:val="00EF733F"/>
    <w:rsid w:val="00EF7384"/>
    <w:rsid w:val="00EF7395"/>
    <w:rsid w:val="00EF7466"/>
    <w:rsid w:val="00EF74B3"/>
    <w:rsid w:val="00EF74B9"/>
    <w:rsid w:val="00EF7613"/>
    <w:rsid w:val="00EF7687"/>
    <w:rsid w:val="00EF7774"/>
    <w:rsid w:val="00EF7801"/>
    <w:rsid w:val="00EF7A6E"/>
    <w:rsid w:val="00EF7AD6"/>
    <w:rsid w:val="00EF7AF4"/>
    <w:rsid w:val="00EF7BCB"/>
    <w:rsid w:val="00EF7F6E"/>
    <w:rsid w:val="00EFB842"/>
    <w:rsid w:val="00F00035"/>
    <w:rsid w:val="00F00179"/>
    <w:rsid w:val="00F0022C"/>
    <w:rsid w:val="00F002DA"/>
    <w:rsid w:val="00F002EE"/>
    <w:rsid w:val="00F003C3"/>
    <w:rsid w:val="00F0043B"/>
    <w:rsid w:val="00F00451"/>
    <w:rsid w:val="00F0057D"/>
    <w:rsid w:val="00F0062A"/>
    <w:rsid w:val="00F008C0"/>
    <w:rsid w:val="00F0093C"/>
    <w:rsid w:val="00F00AAD"/>
    <w:rsid w:val="00F00B05"/>
    <w:rsid w:val="00F00B3C"/>
    <w:rsid w:val="00F00D2C"/>
    <w:rsid w:val="00F00E5D"/>
    <w:rsid w:val="00F00EF4"/>
    <w:rsid w:val="00F0107F"/>
    <w:rsid w:val="00F01145"/>
    <w:rsid w:val="00F012DC"/>
    <w:rsid w:val="00F013CA"/>
    <w:rsid w:val="00F01458"/>
    <w:rsid w:val="00F014A2"/>
    <w:rsid w:val="00F015C9"/>
    <w:rsid w:val="00F01674"/>
    <w:rsid w:val="00F017A5"/>
    <w:rsid w:val="00F0196D"/>
    <w:rsid w:val="00F01A6B"/>
    <w:rsid w:val="00F01AA6"/>
    <w:rsid w:val="00F01AF3"/>
    <w:rsid w:val="00F01B15"/>
    <w:rsid w:val="00F01CC8"/>
    <w:rsid w:val="00F01D0C"/>
    <w:rsid w:val="00F01EE2"/>
    <w:rsid w:val="00F01F3F"/>
    <w:rsid w:val="00F01F72"/>
    <w:rsid w:val="00F01FB3"/>
    <w:rsid w:val="00F02037"/>
    <w:rsid w:val="00F0211A"/>
    <w:rsid w:val="00F021C2"/>
    <w:rsid w:val="00F023B9"/>
    <w:rsid w:val="00F02603"/>
    <w:rsid w:val="00F02671"/>
    <w:rsid w:val="00F0280B"/>
    <w:rsid w:val="00F02822"/>
    <w:rsid w:val="00F0290E"/>
    <w:rsid w:val="00F02973"/>
    <w:rsid w:val="00F02A0C"/>
    <w:rsid w:val="00F02BDB"/>
    <w:rsid w:val="00F02CC1"/>
    <w:rsid w:val="00F02EEE"/>
    <w:rsid w:val="00F02F2B"/>
    <w:rsid w:val="00F030CA"/>
    <w:rsid w:val="00F030CB"/>
    <w:rsid w:val="00F03422"/>
    <w:rsid w:val="00F0342A"/>
    <w:rsid w:val="00F034A5"/>
    <w:rsid w:val="00F03610"/>
    <w:rsid w:val="00F036BE"/>
    <w:rsid w:val="00F03734"/>
    <w:rsid w:val="00F037DD"/>
    <w:rsid w:val="00F037FE"/>
    <w:rsid w:val="00F0383E"/>
    <w:rsid w:val="00F03895"/>
    <w:rsid w:val="00F039D1"/>
    <w:rsid w:val="00F03F4B"/>
    <w:rsid w:val="00F03FA1"/>
    <w:rsid w:val="00F03FB4"/>
    <w:rsid w:val="00F03FBD"/>
    <w:rsid w:val="00F0432F"/>
    <w:rsid w:val="00F043E9"/>
    <w:rsid w:val="00F0441B"/>
    <w:rsid w:val="00F04470"/>
    <w:rsid w:val="00F0454B"/>
    <w:rsid w:val="00F0456F"/>
    <w:rsid w:val="00F045CD"/>
    <w:rsid w:val="00F045E8"/>
    <w:rsid w:val="00F045FE"/>
    <w:rsid w:val="00F04660"/>
    <w:rsid w:val="00F04683"/>
    <w:rsid w:val="00F04815"/>
    <w:rsid w:val="00F0481D"/>
    <w:rsid w:val="00F048B7"/>
    <w:rsid w:val="00F04B16"/>
    <w:rsid w:val="00F04B38"/>
    <w:rsid w:val="00F04B4B"/>
    <w:rsid w:val="00F04B88"/>
    <w:rsid w:val="00F04CFA"/>
    <w:rsid w:val="00F04D0F"/>
    <w:rsid w:val="00F04D4B"/>
    <w:rsid w:val="00F04D80"/>
    <w:rsid w:val="00F04F5A"/>
    <w:rsid w:val="00F04F6C"/>
    <w:rsid w:val="00F05222"/>
    <w:rsid w:val="00F0524A"/>
    <w:rsid w:val="00F05263"/>
    <w:rsid w:val="00F05372"/>
    <w:rsid w:val="00F05458"/>
    <w:rsid w:val="00F05545"/>
    <w:rsid w:val="00F055FB"/>
    <w:rsid w:val="00F05604"/>
    <w:rsid w:val="00F0571F"/>
    <w:rsid w:val="00F05774"/>
    <w:rsid w:val="00F0591A"/>
    <w:rsid w:val="00F059C6"/>
    <w:rsid w:val="00F05A0C"/>
    <w:rsid w:val="00F05A9C"/>
    <w:rsid w:val="00F05B93"/>
    <w:rsid w:val="00F05BAF"/>
    <w:rsid w:val="00F05BC8"/>
    <w:rsid w:val="00F05D48"/>
    <w:rsid w:val="00F05F05"/>
    <w:rsid w:val="00F05F3D"/>
    <w:rsid w:val="00F05F70"/>
    <w:rsid w:val="00F05FF9"/>
    <w:rsid w:val="00F0604D"/>
    <w:rsid w:val="00F06143"/>
    <w:rsid w:val="00F061CE"/>
    <w:rsid w:val="00F06285"/>
    <w:rsid w:val="00F06308"/>
    <w:rsid w:val="00F0636A"/>
    <w:rsid w:val="00F063BC"/>
    <w:rsid w:val="00F06585"/>
    <w:rsid w:val="00F065C2"/>
    <w:rsid w:val="00F065D4"/>
    <w:rsid w:val="00F065D7"/>
    <w:rsid w:val="00F06614"/>
    <w:rsid w:val="00F0662B"/>
    <w:rsid w:val="00F0673D"/>
    <w:rsid w:val="00F067AA"/>
    <w:rsid w:val="00F06855"/>
    <w:rsid w:val="00F06929"/>
    <w:rsid w:val="00F06938"/>
    <w:rsid w:val="00F069DD"/>
    <w:rsid w:val="00F06B31"/>
    <w:rsid w:val="00F06B40"/>
    <w:rsid w:val="00F06BE7"/>
    <w:rsid w:val="00F06CF0"/>
    <w:rsid w:val="00F06D06"/>
    <w:rsid w:val="00F06E2C"/>
    <w:rsid w:val="00F06ED6"/>
    <w:rsid w:val="00F070B1"/>
    <w:rsid w:val="00F0713E"/>
    <w:rsid w:val="00F07170"/>
    <w:rsid w:val="00F07195"/>
    <w:rsid w:val="00F071A0"/>
    <w:rsid w:val="00F072ED"/>
    <w:rsid w:val="00F07583"/>
    <w:rsid w:val="00F075B2"/>
    <w:rsid w:val="00F075CD"/>
    <w:rsid w:val="00F07623"/>
    <w:rsid w:val="00F07637"/>
    <w:rsid w:val="00F07654"/>
    <w:rsid w:val="00F0766B"/>
    <w:rsid w:val="00F07690"/>
    <w:rsid w:val="00F0781E"/>
    <w:rsid w:val="00F078C9"/>
    <w:rsid w:val="00F07917"/>
    <w:rsid w:val="00F079A2"/>
    <w:rsid w:val="00F079C0"/>
    <w:rsid w:val="00F07AE6"/>
    <w:rsid w:val="00F07DF3"/>
    <w:rsid w:val="00F07DFE"/>
    <w:rsid w:val="00F100FE"/>
    <w:rsid w:val="00F10112"/>
    <w:rsid w:val="00F1021E"/>
    <w:rsid w:val="00F10255"/>
    <w:rsid w:val="00F10256"/>
    <w:rsid w:val="00F102D4"/>
    <w:rsid w:val="00F105D0"/>
    <w:rsid w:val="00F105D8"/>
    <w:rsid w:val="00F106C7"/>
    <w:rsid w:val="00F106FD"/>
    <w:rsid w:val="00F10895"/>
    <w:rsid w:val="00F10AB4"/>
    <w:rsid w:val="00F10AE6"/>
    <w:rsid w:val="00F10BFD"/>
    <w:rsid w:val="00F10C37"/>
    <w:rsid w:val="00F10CE4"/>
    <w:rsid w:val="00F10D13"/>
    <w:rsid w:val="00F10DBB"/>
    <w:rsid w:val="00F10E0D"/>
    <w:rsid w:val="00F11118"/>
    <w:rsid w:val="00F1124F"/>
    <w:rsid w:val="00F11261"/>
    <w:rsid w:val="00F11381"/>
    <w:rsid w:val="00F1146E"/>
    <w:rsid w:val="00F11480"/>
    <w:rsid w:val="00F115F2"/>
    <w:rsid w:val="00F11652"/>
    <w:rsid w:val="00F1176C"/>
    <w:rsid w:val="00F1196D"/>
    <w:rsid w:val="00F119B0"/>
    <w:rsid w:val="00F119E7"/>
    <w:rsid w:val="00F11BFC"/>
    <w:rsid w:val="00F11CBF"/>
    <w:rsid w:val="00F11DED"/>
    <w:rsid w:val="00F11E50"/>
    <w:rsid w:val="00F11F5F"/>
    <w:rsid w:val="00F11FB0"/>
    <w:rsid w:val="00F12096"/>
    <w:rsid w:val="00F12210"/>
    <w:rsid w:val="00F12226"/>
    <w:rsid w:val="00F12352"/>
    <w:rsid w:val="00F126A4"/>
    <w:rsid w:val="00F126EF"/>
    <w:rsid w:val="00F1273B"/>
    <w:rsid w:val="00F12768"/>
    <w:rsid w:val="00F129E2"/>
    <w:rsid w:val="00F12BF0"/>
    <w:rsid w:val="00F12E21"/>
    <w:rsid w:val="00F12E59"/>
    <w:rsid w:val="00F12EAD"/>
    <w:rsid w:val="00F12FE3"/>
    <w:rsid w:val="00F13156"/>
    <w:rsid w:val="00F1324E"/>
    <w:rsid w:val="00F13266"/>
    <w:rsid w:val="00F13371"/>
    <w:rsid w:val="00F13461"/>
    <w:rsid w:val="00F13495"/>
    <w:rsid w:val="00F13504"/>
    <w:rsid w:val="00F135E7"/>
    <w:rsid w:val="00F135F2"/>
    <w:rsid w:val="00F137F7"/>
    <w:rsid w:val="00F13823"/>
    <w:rsid w:val="00F138CA"/>
    <w:rsid w:val="00F13B14"/>
    <w:rsid w:val="00F13C5E"/>
    <w:rsid w:val="00F13D32"/>
    <w:rsid w:val="00F13D54"/>
    <w:rsid w:val="00F13D92"/>
    <w:rsid w:val="00F13DB9"/>
    <w:rsid w:val="00F13E92"/>
    <w:rsid w:val="00F13F79"/>
    <w:rsid w:val="00F140D3"/>
    <w:rsid w:val="00F14155"/>
    <w:rsid w:val="00F14211"/>
    <w:rsid w:val="00F14238"/>
    <w:rsid w:val="00F14329"/>
    <w:rsid w:val="00F14347"/>
    <w:rsid w:val="00F14624"/>
    <w:rsid w:val="00F146EE"/>
    <w:rsid w:val="00F14718"/>
    <w:rsid w:val="00F147E5"/>
    <w:rsid w:val="00F148AC"/>
    <w:rsid w:val="00F148E9"/>
    <w:rsid w:val="00F14AAF"/>
    <w:rsid w:val="00F14AC9"/>
    <w:rsid w:val="00F14C8B"/>
    <w:rsid w:val="00F14C99"/>
    <w:rsid w:val="00F14D0D"/>
    <w:rsid w:val="00F14E5B"/>
    <w:rsid w:val="00F14F57"/>
    <w:rsid w:val="00F14FC5"/>
    <w:rsid w:val="00F15088"/>
    <w:rsid w:val="00F15158"/>
    <w:rsid w:val="00F151AD"/>
    <w:rsid w:val="00F15205"/>
    <w:rsid w:val="00F152FC"/>
    <w:rsid w:val="00F15313"/>
    <w:rsid w:val="00F15378"/>
    <w:rsid w:val="00F153C3"/>
    <w:rsid w:val="00F153E4"/>
    <w:rsid w:val="00F1540E"/>
    <w:rsid w:val="00F154BC"/>
    <w:rsid w:val="00F15583"/>
    <w:rsid w:val="00F15588"/>
    <w:rsid w:val="00F15617"/>
    <w:rsid w:val="00F15618"/>
    <w:rsid w:val="00F15679"/>
    <w:rsid w:val="00F1583D"/>
    <w:rsid w:val="00F15882"/>
    <w:rsid w:val="00F158B2"/>
    <w:rsid w:val="00F158C7"/>
    <w:rsid w:val="00F158C8"/>
    <w:rsid w:val="00F158CD"/>
    <w:rsid w:val="00F15911"/>
    <w:rsid w:val="00F15B0D"/>
    <w:rsid w:val="00F15B0F"/>
    <w:rsid w:val="00F15B23"/>
    <w:rsid w:val="00F15B91"/>
    <w:rsid w:val="00F15C02"/>
    <w:rsid w:val="00F15D3A"/>
    <w:rsid w:val="00F15E1F"/>
    <w:rsid w:val="00F15F0B"/>
    <w:rsid w:val="00F15FAD"/>
    <w:rsid w:val="00F1609F"/>
    <w:rsid w:val="00F16194"/>
    <w:rsid w:val="00F161B9"/>
    <w:rsid w:val="00F162D4"/>
    <w:rsid w:val="00F16335"/>
    <w:rsid w:val="00F1636B"/>
    <w:rsid w:val="00F164A3"/>
    <w:rsid w:val="00F165C9"/>
    <w:rsid w:val="00F165EF"/>
    <w:rsid w:val="00F16618"/>
    <w:rsid w:val="00F16643"/>
    <w:rsid w:val="00F166FD"/>
    <w:rsid w:val="00F16762"/>
    <w:rsid w:val="00F167CD"/>
    <w:rsid w:val="00F16877"/>
    <w:rsid w:val="00F169C4"/>
    <w:rsid w:val="00F16C76"/>
    <w:rsid w:val="00F16D11"/>
    <w:rsid w:val="00F16D87"/>
    <w:rsid w:val="00F16D8A"/>
    <w:rsid w:val="00F16DE2"/>
    <w:rsid w:val="00F16E08"/>
    <w:rsid w:val="00F16FB1"/>
    <w:rsid w:val="00F17002"/>
    <w:rsid w:val="00F172B6"/>
    <w:rsid w:val="00F17302"/>
    <w:rsid w:val="00F17352"/>
    <w:rsid w:val="00F17362"/>
    <w:rsid w:val="00F174D7"/>
    <w:rsid w:val="00F176B1"/>
    <w:rsid w:val="00F17727"/>
    <w:rsid w:val="00F177A2"/>
    <w:rsid w:val="00F17860"/>
    <w:rsid w:val="00F178A9"/>
    <w:rsid w:val="00F1795B"/>
    <w:rsid w:val="00F17B4C"/>
    <w:rsid w:val="00F17B57"/>
    <w:rsid w:val="00F17C2A"/>
    <w:rsid w:val="00F17D18"/>
    <w:rsid w:val="00F17E79"/>
    <w:rsid w:val="00F1F0E4"/>
    <w:rsid w:val="00F2001B"/>
    <w:rsid w:val="00F2010F"/>
    <w:rsid w:val="00F202CD"/>
    <w:rsid w:val="00F202DD"/>
    <w:rsid w:val="00F20368"/>
    <w:rsid w:val="00F2043F"/>
    <w:rsid w:val="00F2044E"/>
    <w:rsid w:val="00F20549"/>
    <w:rsid w:val="00F20713"/>
    <w:rsid w:val="00F20771"/>
    <w:rsid w:val="00F2087E"/>
    <w:rsid w:val="00F20A74"/>
    <w:rsid w:val="00F20BAA"/>
    <w:rsid w:val="00F20BEC"/>
    <w:rsid w:val="00F20D59"/>
    <w:rsid w:val="00F20E77"/>
    <w:rsid w:val="00F20E82"/>
    <w:rsid w:val="00F2105B"/>
    <w:rsid w:val="00F21067"/>
    <w:rsid w:val="00F210FB"/>
    <w:rsid w:val="00F2110D"/>
    <w:rsid w:val="00F21252"/>
    <w:rsid w:val="00F21341"/>
    <w:rsid w:val="00F213EC"/>
    <w:rsid w:val="00F21495"/>
    <w:rsid w:val="00F215FB"/>
    <w:rsid w:val="00F2160F"/>
    <w:rsid w:val="00F2164E"/>
    <w:rsid w:val="00F21793"/>
    <w:rsid w:val="00F217E2"/>
    <w:rsid w:val="00F2193F"/>
    <w:rsid w:val="00F21A31"/>
    <w:rsid w:val="00F21A3A"/>
    <w:rsid w:val="00F21BBD"/>
    <w:rsid w:val="00F21C6E"/>
    <w:rsid w:val="00F21E90"/>
    <w:rsid w:val="00F21F0A"/>
    <w:rsid w:val="00F21F8E"/>
    <w:rsid w:val="00F21FAF"/>
    <w:rsid w:val="00F22063"/>
    <w:rsid w:val="00F220E6"/>
    <w:rsid w:val="00F22103"/>
    <w:rsid w:val="00F2215E"/>
    <w:rsid w:val="00F22569"/>
    <w:rsid w:val="00F226FA"/>
    <w:rsid w:val="00F227BE"/>
    <w:rsid w:val="00F227C1"/>
    <w:rsid w:val="00F227E9"/>
    <w:rsid w:val="00F22911"/>
    <w:rsid w:val="00F2296A"/>
    <w:rsid w:val="00F22AC6"/>
    <w:rsid w:val="00F22B51"/>
    <w:rsid w:val="00F22BA7"/>
    <w:rsid w:val="00F22CDA"/>
    <w:rsid w:val="00F22D5C"/>
    <w:rsid w:val="00F22F72"/>
    <w:rsid w:val="00F22FBA"/>
    <w:rsid w:val="00F2343B"/>
    <w:rsid w:val="00F234FE"/>
    <w:rsid w:val="00F2364B"/>
    <w:rsid w:val="00F23792"/>
    <w:rsid w:val="00F23838"/>
    <w:rsid w:val="00F238EB"/>
    <w:rsid w:val="00F239F8"/>
    <w:rsid w:val="00F23A1B"/>
    <w:rsid w:val="00F23AF5"/>
    <w:rsid w:val="00F23B9C"/>
    <w:rsid w:val="00F23C7F"/>
    <w:rsid w:val="00F23CC2"/>
    <w:rsid w:val="00F23EF6"/>
    <w:rsid w:val="00F23F2A"/>
    <w:rsid w:val="00F23F9B"/>
    <w:rsid w:val="00F240EF"/>
    <w:rsid w:val="00F2412E"/>
    <w:rsid w:val="00F24152"/>
    <w:rsid w:val="00F2417D"/>
    <w:rsid w:val="00F24271"/>
    <w:rsid w:val="00F24276"/>
    <w:rsid w:val="00F242CF"/>
    <w:rsid w:val="00F24328"/>
    <w:rsid w:val="00F2435D"/>
    <w:rsid w:val="00F24428"/>
    <w:rsid w:val="00F24536"/>
    <w:rsid w:val="00F245EA"/>
    <w:rsid w:val="00F24640"/>
    <w:rsid w:val="00F248DE"/>
    <w:rsid w:val="00F24936"/>
    <w:rsid w:val="00F2494C"/>
    <w:rsid w:val="00F24A0C"/>
    <w:rsid w:val="00F24B7C"/>
    <w:rsid w:val="00F24C36"/>
    <w:rsid w:val="00F24D54"/>
    <w:rsid w:val="00F24EB6"/>
    <w:rsid w:val="00F24ED7"/>
    <w:rsid w:val="00F250F6"/>
    <w:rsid w:val="00F25235"/>
    <w:rsid w:val="00F252F0"/>
    <w:rsid w:val="00F2538C"/>
    <w:rsid w:val="00F2539D"/>
    <w:rsid w:val="00F2549D"/>
    <w:rsid w:val="00F25553"/>
    <w:rsid w:val="00F255EA"/>
    <w:rsid w:val="00F2563A"/>
    <w:rsid w:val="00F25708"/>
    <w:rsid w:val="00F25975"/>
    <w:rsid w:val="00F25B52"/>
    <w:rsid w:val="00F25E4D"/>
    <w:rsid w:val="00F25FB8"/>
    <w:rsid w:val="00F262B1"/>
    <w:rsid w:val="00F26336"/>
    <w:rsid w:val="00F2639A"/>
    <w:rsid w:val="00F263C6"/>
    <w:rsid w:val="00F263D4"/>
    <w:rsid w:val="00F26499"/>
    <w:rsid w:val="00F264C5"/>
    <w:rsid w:val="00F2673E"/>
    <w:rsid w:val="00F26785"/>
    <w:rsid w:val="00F26823"/>
    <w:rsid w:val="00F26931"/>
    <w:rsid w:val="00F26952"/>
    <w:rsid w:val="00F26983"/>
    <w:rsid w:val="00F26ACC"/>
    <w:rsid w:val="00F26BB1"/>
    <w:rsid w:val="00F26C5B"/>
    <w:rsid w:val="00F26C90"/>
    <w:rsid w:val="00F26E2A"/>
    <w:rsid w:val="00F26EE9"/>
    <w:rsid w:val="00F27171"/>
    <w:rsid w:val="00F272D2"/>
    <w:rsid w:val="00F273F6"/>
    <w:rsid w:val="00F2747C"/>
    <w:rsid w:val="00F2749F"/>
    <w:rsid w:val="00F274CE"/>
    <w:rsid w:val="00F275A7"/>
    <w:rsid w:val="00F2777F"/>
    <w:rsid w:val="00F27996"/>
    <w:rsid w:val="00F2799A"/>
    <w:rsid w:val="00F27A2E"/>
    <w:rsid w:val="00F27B8A"/>
    <w:rsid w:val="00F27C9C"/>
    <w:rsid w:val="00F27CD9"/>
    <w:rsid w:val="00F27DBE"/>
    <w:rsid w:val="00F27DF5"/>
    <w:rsid w:val="00F27E11"/>
    <w:rsid w:val="00F3064D"/>
    <w:rsid w:val="00F306C4"/>
    <w:rsid w:val="00F30792"/>
    <w:rsid w:val="00F3086A"/>
    <w:rsid w:val="00F30A96"/>
    <w:rsid w:val="00F30AD6"/>
    <w:rsid w:val="00F30B30"/>
    <w:rsid w:val="00F30B42"/>
    <w:rsid w:val="00F30B4C"/>
    <w:rsid w:val="00F30BAC"/>
    <w:rsid w:val="00F30C5D"/>
    <w:rsid w:val="00F30D31"/>
    <w:rsid w:val="00F30D5A"/>
    <w:rsid w:val="00F30EB3"/>
    <w:rsid w:val="00F30EEC"/>
    <w:rsid w:val="00F30F64"/>
    <w:rsid w:val="00F30FE1"/>
    <w:rsid w:val="00F310DD"/>
    <w:rsid w:val="00F310E6"/>
    <w:rsid w:val="00F3136B"/>
    <w:rsid w:val="00F313C5"/>
    <w:rsid w:val="00F314F1"/>
    <w:rsid w:val="00F315F0"/>
    <w:rsid w:val="00F3163B"/>
    <w:rsid w:val="00F3164D"/>
    <w:rsid w:val="00F31658"/>
    <w:rsid w:val="00F3170A"/>
    <w:rsid w:val="00F31716"/>
    <w:rsid w:val="00F317C5"/>
    <w:rsid w:val="00F31828"/>
    <w:rsid w:val="00F3184E"/>
    <w:rsid w:val="00F318CA"/>
    <w:rsid w:val="00F31937"/>
    <w:rsid w:val="00F31A32"/>
    <w:rsid w:val="00F31A61"/>
    <w:rsid w:val="00F31CB5"/>
    <w:rsid w:val="00F31E29"/>
    <w:rsid w:val="00F31E2D"/>
    <w:rsid w:val="00F31E38"/>
    <w:rsid w:val="00F31FC6"/>
    <w:rsid w:val="00F31FEC"/>
    <w:rsid w:val="00F320AE"/>
    <w:rsid w:val="00F320BD"/>
    <w:rsid w:val="00F32205"/>
    <w:rsid w:val="00F32219"/>
    <w:rsid w:val="00F322E5"/>
    <w:rsid w:val="00F32571"/>
    <w:rsid w:val="00F32598"/>
    <w:rsid w:val="00F3261E"/>
    <w:rsid w:val="00F3265D"/>
    <w:rsid w:val="00F3275C"/>
    <w:rsid w:val="00F327EA"/>
    <w:rsid w:val="00F328C1"/>
    <w:rsid w:val="00F32A37"/>
    <w:rsid w:val="00F32A70"/>
    <w:rsid w:val="00F32B5B"/>
    <w:rsid w:val="00F32C16"/>
    <w:rsid w:val="00F32C4F"/>
    <w:rsid w:val="00F32D42"/>
    <w:rsid w:val="00F32EF4"/>
    <w:rsid w:val="00F32F33"/>
    <w:rsid w:val="00F32F9A"/>
    <w:rsid w:val="00F32FF5"/>
    <w:rsid w:val="00F33046"/>
    <w:rsid w:val="00F3308A"/>
    <w:rsid w:val="00F3308C"/>
    <w:rsid w:val="00F331C2"/>
    <w:rsid w:val="00F331F6"/>
    <w:rsid w:val="00F33358"/>
    <w:rsid w:val="00F33371"/>
    <w:rsid w:val="00F333AD"/>
    <w:rsid w:val="00F33495"/>
    <w:rsid w:val="00F335C0"/>
    <w:rsid w:val="00F3388B"/>
    <w:rsid w:val="00F3393A"/>
    <w:rsid w:val="00F33C04"/>
    <w:rsid w:val="00F33CD9"/>
    <w:rsid w:val="00F33E56"/>
    <w:rsid w:val="00F33F33"/>
    <w:rsid w:val="00F34051"/>
    <w:rsid w:val="00F34167"/>
    <w:rsid w:val="00F341F5"/>
    <w:rsid w:val="00F3427C"/>
    <w:rsid w:val="00F34286"/>
    <w:rsid w:val="00F34298"/>
    <w:rsid w:val="00F34366"/>
    <w:rsid w:val="00F34481"/>
    <w:rsid w:val="00F34593"/>
    <w:rsid w:val="00F34729"/>
    <w:rsid w:val="00F3493C"/>
    <w:rsid w:val="00F34A12"/>
    <w:rsid w:val="00F34A46"/>
    <w:rsid w:val="00F34D5C"/>
    <w:rsid w:val="00F34DD4"/>
    <w:rsid w:val="00F34E22"/>
    <w:rsid w:val="00F34F0C"/>
    <w:rsid w:val="00F34F34"/>
    <w:rsid w:val="00F35041"/>
    <w:rsid w:val="00F3504C"/>
    <w:rsid w:val="00F350C3"/>
    <w:rsid w:val="00F35209"/>
    <w:rsid w:val="00F352AA"/>
    <w:rsid w:val="00F35345"/>
    <w:rsid w:val="00F35361"/>
    <w:rsid w:val="00F353EF"/>
    <w:rsid w:val="00F3545F"/>
    <w:rsid w:val="00F35533"/>
    <w:rsid w:val="00F356F0"/>
    <w:rsid w:val="00F35825"/>
    <w:rsid w:val="00F3582E"/>
    <w:rsid w:val="00F35953"/>
    <w:rsid w:val="00F359BB"/>
    <w:rsid w:val="00F35AFC"/>
    <w:rsid w:val="00F35B49"/>
    <w:rsid w:val="00F35B82"/>
    <w:rsid w:val="00F35D87"/>
    <w:rsid w:val="00F35E14"/>
    <w:rsid w:val="00F35E26"/>
    <w:rsid w:val="00F35EE1"/>
    <w:rsid w:val="00F35F46"/>
    <w:rsid w:val="00F35F48"/>
    <w:rsid w:val="00F35F4E"/>
    <w:rsid w:val="00F35FDB"/>
    <w:rsid w:val="00F3604E"/>
    <w:rsid w:val="00F3609C"/>
    <w:rsid w:val="00F36242"/>
    <w:rsid w:val="00F3627B"/>
    <w:rsid w:val="00F36356"/>
    <w:rsid w:val="00F3638B"/>
    <w:rsid w:val="00F36443"/>
    <w:rsid w:val="00F36461"/>
    <w:rsid w:val="00F36512"/>
    <w:rsid w:val="00F36527"/>
    <w:rsid w:val="00F366AD"/>
    <w:rsid w:val="00F36763"/>
    <w:rsid w:val="00F36A04"/>
    <w:rsid w:val="00F36AB4"/>
    <w:rsid w:val="00F36B02"/>
    <w:rsid w:val="00F36C8B"/>
    <w:rsid w:val="00F36C97"/>
    <w:rsid w:val="00F36CF3"/>
    <w:rsid w:val="00F36E02"/>
    <w:rsid w:val="00F36E62"/>
    <w:rsid w:val="00F36E83"/>
    <w:rsid w:val="00F371C4"/>
    <w:rsid w:val="00F371EE"/>
    <w:rsid w:val="00F372B9"/>
    <w:rsid w:val="00F372DC"/>
    <w:rsid w:val="00F3736E"/>
    <w:rsid w:val="00F3740E"/>
    <w:rsid w:val="00F374E3"/>
    <w:rsid w:val="00F3750E"/>
    <w:rsid w:val="00F37664"/>
    <w:rsid w:val="00F37737"/>
    <w:rsid w:val="00F3797E"/>
    <w:rsid w:val="00F37CAB"/>
    <w:rsid w:val="00F37DB3"/>
    <w:rsid w:val="00F37E40"/>
    <w:rsid w:val="00F37F35"/>
    <w:rsid w:val="00F4029D"/>
    <w:rsid w:val="00F402B3"/>
    <w:rsid w:val="00F40386"/>
    <w:rsid w:val="00F40470"/>
    <w:rsid w:val="00F40556"/>
    <w:rsid w:val="00F40568"/>
    <w:rsid w:val="00F40592"/>
    <w:rsid w:val="00F406C8"/>
    <w:rsid w:val="00F40928"/>
    <w:rsid w:val="00F40984"/>
    <w:rsid w:val="00F4099E"/>
    <w:rsid w:val="00F409AD"/>
    <w:rsid w:val="00F40ACE"/>
    <w:rsid w:val="00F40B97"/>
    <w:rsid w:val="00F40BB5"/>
    <w:rsid w:val="00F40C4F"/>
    <w:rsid w:val="00F40C90"/>
    <w:rsid w:val="00F40CAB"/>
    <w:rsid w:val="00F40CB3"/>
    <w:rsid w:val="00F40CD9"/>
    <w:rsid w:val="00F40D24"/>
    <w:rsid w:val="00F40D96"/>
    <w:rsid w:val="00F40E3C"/>
    <w:rsid w:val="00F40ECE"/>
    <w:rsid w:val="00F40ED5"/>
    <w:rsid w:val="00F40F21"/>
    <w:rsid w:val="00F40F30"/>
    <w:rsid w:val="00F4104F"/>
    <w:rsid w:val="00F41062"/>
    <w:rsid w:val="00F410F7"/>
    <w:rsid w:val="00F412A5"/>
    <w:rsid w:val="00F4144C"/>
    <w:rsid w:val="00F414AD"/>
    <w:rsid w:val="00F41516"/>
    <w:rsid w:val="00F41643"/>
    <w:rsid w:val="00F41653"/>
    <w:rsid w:val="00F41702"/>
    <w:rsid w:val="00F4178C"/>
    <w:rsid w:val="00F418BD"/>
    <w:rsid w:val="00F418DB"/>
    <w:rsid w:val="00F41949"/>
    <w:rsid w:val="00F41ADC"/>
    <w:rsid w:val="00F41B06"/>
    <w:rsid w:val="00F41BB6"/>
    <w:rsid w:val="00F41D14"/>
    <w:rsid w:val="00F41D26"/>
    <w:rsid w:val="00F41E7F"/>
    <w:rsid w:val="00F41EA6"/>
    <w:rsid w:val="00F42043"/>
    <w:rsid w:val="00F420D0"/>
    <w:rsid w:val="00F4222C"/>
    <w:rsid w:val="00F424C7"/>
    <w:rsid w:val="00F424D7"/>
    <w:rsid w:val="00F42525"/>
    <w:rsid w:val="00F4255B"/>
    <w:rsid w:val="00F4266B"/>
    <w:rsid w:val="00F42725"/>
    <w:rsid w:val="00F4274E"/>
    <w:rsid w:val="00F42799"/>
    <w:rsid w:val="00F42842"/>
    <w:rsid w:val="00F42894"/>
    <w:rsid w:val="00F42A3B"/>
    <w:rsid w:val="00F42C3A"/>
    <w:rsid w:val="00F42F43"/>
    <w:rsid w:val="00F4301A"/>
    <w:rsid w:val="00F4306B"/>
    <w:rsid w:val="00F4307F"/>
    <w:rsid w:val="00F4315D"/>
    <w:rsid w:val="00F4328B"/>
    <w:rsid w:val="00F433EB"/>
    <w:rsid w:val="00F43445"/>
    <w:rsid w:val="00F43535"/>
    <w:rsid w:val="00F4360D"/>
    <w:rsid w:val="00F437B7"/>
    <w:rsid w:val="00F43819"/>
    <w:rsid w:val="00F43B91"/>
    <w:rsid w:val="00F43B98"/>
    <w:rsid w:val="00F43BD2"/>
    <w:rsid w:val="00F43C4A"/>
    <w:rsid w:val="00F43C69"/>
    <w:rsid w:val="00F43C91"/>
    <w:rsid w:val="00F43D87"/>
    <w:rsid w:val="00F43DA3"/>
    <w:rsid w:val="00F43E61"/>
    <w:rsid w:val="00F43EA5"/>
    <w:rsid w:val="00F43F04"/>
    <w:rsid w:val="00F43FB0"/>
    <w:rsid w:val="00F44109"/>
    <w:rsid w:val="00F44171"/>
    <w:rsid w:val="00F441CB"/>
    <w:rsid w:val="00F4422A"/>
    <w:rsid w:val="00F4424C"/>
    <w:rsid w:val="00F44490"/>
    <w:rsid w:val="00F444C4"/>
    <w:rsid w:val="00F444F2"/>
    <w:rsid w:val="00F445DA"/>
    <w:rsid w:val="00F447C1"/>
    <w:rsid w:val="00F4482B"/>
    <w:rsid w:val="00F44938"/>
    <w:rsid w:val="00F44943"/>
    <w:rsid w:val="00F4494C"/>
    <w:rsid w:val="00F449B3"/>
    <w:rsid w:val="00F449C2"/>
    <w:rsid w:val="00F449FE"/>
    <w:rsid w:val="00F44B4A"/>
    <w:rsid w:val="00F44BB0"/>
    <w:rsid w:val="00F44BE7"/>
    <w:rsid w:val="00F44BFC"/>
    <w:rsid w:val="00F44C30"/>
    <w:rsid w:val="00F44CA8"/>
    <w:rsid w:val="00F44CDE"/>
    <w:rsid w:val="00F44D01"/>
    <w:rsid w:val="00F44D3B"/>
    <w:rsid w:val="00F44E5B"/>
    <w:rsid w:val="00F4500A"/>
    <w:rsid w:val="00F45126"/>
    <w:rsid w:val="00F45185"/>
    <w:rsid w:val="00F45221"/>
    <w:rsid w:val="00F452DE"/>
    <w:rsid w:val="00F45410"/>
    <w:rsid w:val="00F4542A"/>
    <w:rsid w:val="00F454D7"/>
    <w:rsid w:val="00F4553C"/>
    <w:rsid w:val="00F45843"/>
    <w:rsid w:val="00F458C6"/>
    <w:rsid w:val="00F458E6"/>
    <w:rsid w:val="00F45957"/>
    <w:rsid w:val="00F45ABD"/>
    <w:rsid w:val="00F45D46"/>
    <w:rsid w:val="00F45D95"/>
    <w:rsid w:val="00F45E64"/>
    <w:rsid w:val="00F45ECA"/>
    <w:rsid w:val="00F45EE7"/>
    <w:rsid w:val="00F461C6"/>
    <w:rsid w:val="00F4624C"/>
    <w:rsid w:val="00F4635A"/>
    <w:rsid w:val="00F4636C"/>
    <w:rsid w:val="00F46392"/>
    <w:rsid w:val="00F46438"/>
    <w:rsid w:val="00F466B1"/>
    <w:rsid w:val="00F467AE"/>
    <w:rsid w:val="00F4682B"/>
    <w:rsid w:val="00F468AF"/>
    <w:rsid w:val="00F46985"/>
    <w:rsid w:val="00F46A44"/>
    <w:rsid w:val="00F46A4E"/>
    <w:rsid w:val="00F46A62"/>
    <w:rsid w:val="00F46C22"/>
    <w:rsid w:val="00F46C68"/>
    <w:rsid w:val="00F46CF3"/>
    <w:rsid w:val="00F46D4D"/>
    <w:rsid w:val="00F46E40"/>
    <w:rsid w:val="00F46E77"/>
    <w:rsid w:val="00F4700F"/>
    <w:rsid w:val="00F47195"/>
    <w:rsid w:val="00F4737A"/>
    <w:rsid w:val="00F47389"/>
    <w:rsid w:val="00F474AB"/>
    <w:rsid w:val="00F474D6"/>
    <w:rsid w:val="00F47511"/>
    <w:rsid w:val="00F4760A"/>
    <w:rsid w:val="00F4767C"/>
    <w:rsid w:val="00F47864"/>
    <w:rsid w:val="00F47873"/>
    <w:rsid w:val="00F478B4"/>
    <w:rsid w:val="00F47955"/>
    <w:rsid w:val="00F4795C"/>
    <w:rsid w:val="00F4799C"/>
    <w:rsid w:val="00F47B5B"/>
    <w:rsid w:val="00F47D11"/>
    <w:rsid w:val="00F47D42"/>
    <w:rsid w:val="00F47D5E"/>
    <w:rsid w:val="00F47D95"/>
    <w:rsid w:val="00F47E54"/>
    <w:rsid w:val="00F47EF1"/>
    <w:rsid w:val="00F47F60"/>
    <w:rsid w:val="00F5008E"/>
    <w:rsid w:val="00F500CE"/>
    <w:rsid w:val="00F50169"/>
    <w:rsid w:val="00F501F5"/>
    <w:rsid w:val="00F5027F"/>
    <w:rsid w:val="00F502AE"/>
    <w:rsid w:val="00F50307"/>
    <w:rsid w:val="00F50366"/>
    <w:rsid w:val="00F503A6"/>
    <w:rsid w:val="00F50413"/>
    <w:rsid w:val="00F504F2"/>
    <w:rsid w:val="00F505F4"/>
    <w:rsid w:val="00F50658"/>
    <w:rsid w:val="00F5068F"/>
    <w:rsid w:val="00F5071B"/>
    <w:rsid w:val="00F507B5"/>
    <w:rsid w:val="00F50945"/>
    <w:rsid w:val="00F509BC"/>
    <w:rsid w:val="00F509E0"/>
    <w:rsid w:val="00F50A57"/>
    <w:rsid w:val="00F50B83"/>
    <w:rsid w:val="00F50C7F"/>
    <w:rsid w:val="00F50CAE"/>
    <w:rsid w:val="00F50CB5"/>
    <w:rsid w:val="00F50CCA"/>
    <w:rsid w:val="00F50D16"/>
    <w:rsid w:val="00F51259"/>
    <w:rsid w:val="00F5126D"/>
    <w:rsid w:val="00F514E9"/>
    <w:rsid w:val="00F515CA"/>
    <w:rsid w:val="00F515E0"/>
    <w:rsid w:val="00F51642"/>
    <w:rsid w:val="00F51777"/>
    <w:rsid w:val="00F518D3"/>
    <w:rsid w:val="00F51C92"/>
    <w:rsid w:val="00F51C93"/>
    <w:rsid w:val="00F51D6F"/>
    <w:rsid w:val="00F51F04"/>
    <w:rsid w:val="00F5217F"/>
    <w:rsid w:val="00F52203"/>
    <w:rsid w:val="00F52286"/>
    <w:rsid w:val="00F52369"/>
    <w:rsid w:val="00F52449"/>
    <w:rsid w:val="00F5245C"/>
    <w:rsid w:val="00F5248B"/>
    <w:rsid w:val="00F5252A"/>
    <w:rsid w:val="00F5253A"/>
    <w:rsid w:val="00F52635"/>
    <w:rsid w:val="00F52707"/>
    <w:rsid w:val="00F5275A"/>
    <w:rsid w:val="00F527C4"/>
    <w:rsid w:val="00F528C4"/>
    <w:rsid w:val="00F52932"/>
    <w:rsid w:val="00F52B8E"/>
    <w:rsid w:val="00F52BFC"/>
    <w:rsid w:val="00F52DAF"/>
    <w:rsid w:val="00F52DE4"/>
    <w:rsid w:val="00F52EAA"/>
    <w:rsid w:val="00F52F74"/>
    <w:rsid w:val="00F52FAC"/>
    <w:rsid w:val="00F53102"/>
    <w:rsid w:val="00F5311F"/>
    <w:rsid w:val="00F531FD"/>
    <w:rsid w:val="00F532E5"/>
    <w:rsid w:val="00F53534"/>
    <w:rsid w:val="00F53537"/>
    <w:rsid w:val="00F5354E"/>
    <w:rsid w:val="00F53566"/>
    <w:rsid w:val="00F535E6"/>
    <w:rsid w:val="00F536A6"/>
    <w:rsid w:val="00F537B9"/>
    <w:rsid w:val="00F53881"/>
    <w:rsid w:val="00F53973"/>
    <w:rsid w:val="00F53AD2"/>
    <w:rsid w:val="00F53B6E"/>
    <w:rsid w:val="00F53B77"/>
    <w:rsid w:val="00F53BCF"/>
    <w:rsid w:val="00F53C2E"/>
    <w:rsid w:val="00F53C59"/>
    <w:rsid w:val="00F53CFD"/>
    <w:rsid w:val="00F53D2F"/>
    <w:rsid w:val="00F53D8E"/>
    <w:rsid w:val="00F53E3C"/>
    <w:rsid w:val="00F53E5A"/>
    <w:rsid w:val="00F53E63"/>
    <w:rsid w:val="00F53F6F"/>
    <w:rsid w:val="00F5412F"/>
    <w:rsid w:val="00F54147"/>
    <w:rsid w:val="00F5419E"/>
    <w:rsid w:val="00F541A8"/>
    <w:rsid w:val="00F5422C"/>
    <w:rsid w:val="00F54307"/>
    <w:rsid w:val="00F5446D"/>
    <w:rsid w:val="00F54478"/>
    <w:rsid w:val="00F5448C"/>
    <w:rsid w:val="00F544E8"/>
    <w:rsid w:val="00F54555"/>
    <w:rsid w:val="00F545EC"/>
    <w:rsid w:val="00F54740"/>
    <w:rsid w:val="00F54747"/>
    <w:rsid w:val="00F547A5"/>
    <w:rsid w:val="00F54887"/>
    <w:rsid w:val="00F5488F"/>
    <w:rsid w:val="00F54A31"/>
    <w:rsid w:val="00F54A3D"/>
    <w:rsid w:val="00F54A43"/>
    <w:rsid w:val="00F54A9D"/>
    <w:rsid w:val="00F54AF5"/>
    <w:rsid w:val="00F54D78"/>
    <w:rsid w:val="00F54DB2"/>
    <w:rsid w:val="00F54E20"/>
    <w:rsid w:val="00F54EBE"/>
    <w:rsid w:val="00F54ED4"/>
    <w:rsid w:val="00F54F7D"/>
    <w:rsid w:val="00F55010"/>
    <w:rsid w:val="00F5503E"/>
    <w:rsid w:val="00F5507F"/>
    <w:rsid w:val="00F55243"/>
    <w:rsid w:val="00F5524A"/>
    <w:rsid w:val="00F555B4"/>
    <w:rsid w:val="00F55665"/>
    <w:rsid w:val="00F55740"/>
    <w:rsid w:val="00F557E3"/>
    <w:rsid w:val="00F55833"/>
    <w:rsid w:val="00F558DB"/>
    <w:rsid w:val="00F55946"/>
    <w:rsid w:val="00F559CF"/>
    <w:rsid w:val="00F55A6A"/>
    <w:rsid w:val="00F55A7B"/>
    <w:rsid w:val="00F55B4D"/>
    <w:rsid w:val="00F55BD2"/>
    <w:rsid w:val="00F55DDA"/>
    <w:rsid w:val="00F55E00"/>
    <w:rsid w:val="00F55E1B"/>
    <w:rsid w:val="00F55E55"/>
    <w:rsid w:val="00F55F3C"/>
    <w:rsid w:val="00F55F70"/>
    <w:rsid w:val="00F56006"/>
    <w:rsid w:val="00F5619B"/>
    <w:rsid w:val="00F56207"/>
    <w:rsid w:val="00F5627F"/>
    <w:rsid w:val="00F562B1"/>
    <w:rsid w:val="00F563E9"/>
    <w:rsid w:val="00F56457"/>
    <w:rsid w:val="00F56662"/>
    <w:rsid w:val="00F5667F"/>
    <w:rsid w:val="00F56786"/>
    <w:rsid w:val="00F5697F"/>
    <w:rsid w:val="00F569C4"/>
    <w:rsid w:val="00F56A45"/>
    <w:rsid w:val="00F56A99"/>
    <w:rsid w:val="00F56B68"/>
    <w:rsid w:val="00F56C89"/>
    <w:rsid w:val="00F56CC4"/>
    <w:rsid w:val="00F56CF9"/>
    <w:rsid w:val="00F56D6C"/>
    <w:rsid w:val="00F56DE6"/>
    <w:rsid w:val="00F56EED"/>
    <w:rsid w:val="00F56F76"/>
    <w:rsid w:val="00F56F98"/>
    <w:rsid w:val="00F56FA5"/>
    <w:rsid w:val="00F57199"/>
    <w:rsid w:val="00F571BB"/>
    <w:rsid w:val="00F571F0"/>
    <w:rsid w:val="00F571F9"/>
    <w:rsid w:val="00F575C4"/>
    <w:rsid w:val="00F575DA"/>
    <w:rsid w:val="00F57686"/>
    <w:rsid w:val="00F57968"/>
    <w:rsid w:val="00F57B0D"/>
    <w:rsid w:val="00F57CBD"/>
    <w:rsid w:val="00F57DEE"/>
    <w:rsid w:val="00F57EF2"/>
    <w:rsid w:val="00F57FF7"/>
    <w:rsid w:val="00F583AC"/>
    <w:rsid w:val="00F600CF"/>
    <w:rsid w:val="00F6022F"/>
    <w:rsid w:val="00F602E0"/>
    <w:rsid w:val="00F60360"/>
    <w:rsid w:val="00F603A8"/>
    <w:rsid w:val="00F603C8"/>
    <w:rsid w:val="00F6046E"/>
    <w:rsid w:val="00F605F1"/>
    <w:rsid w:val="00F6067D"/>
    <w:rsid w:val="00F607DC"/>
    <w:rsid w:val="00F6083F"/>
    <w:rsid w:val="00F608AB"/>
    <w:rsid w:val="00F609AA"/>
    <w:rsid w:val="00F60AFC"/>
    <w:rsid w:val="00F60B05"/>
    <w:rsid w:val="00F60C75"/>
    <w:rsid w:val="00F60CAF"/>
    <w:rsid w:val="00F60D31"/>
    <w:rsid w:val="00F60E69"/>
    <w:rsid w:val="00F60EE8"/>
    <w:rsid w:val="00F60F1C"/>
    <w:rsid w:val="00F60F89"/>
    <w:rsid w:val="00F60FEA"/>
    <w:rsid w:val="00F61248"/>
    <w:rsid w:val="00F612A7"/>
    <w:rsid w:val="00F6131D"/>
    <w:rsid w:val="00F6136E"/>
    <w:rsid w:val="00F613B3"/>
    <w:rsid w:val="00F61510"/>
    <w:rsid w:val="00F61680"/>
    <w:rsid w:val="00F616A9"/>
    <w:rsid w:val="00F616CC"/>
    <w:rsid w:val="00F616E3"/>
    <w:rsid w:val="00F6194A"/>
    <w:rsid w:val="00F6195E"/>
    <w:rsid w:val="00F619F6"/>
    <w:rsid w:val="00F61B0B"/>
    <w:rsid w:val="00F61B0D"/>
    <w:rsid w:val="00F61B71"/>
    <w:rsid w:val="00F61B87"/>
    <w:rsid w:val="00F61BCD"/>
    <w:rsid w:val="00F61C6C"/>
    <w:rsid w:val="00F61CB5"/>
    <w:rsid w:val="00F61D8A"/>
    <w:rsid w:val="00F61DD8"/>
    <w:rsid w:val="00F61E22"/>
    <w:rsid w:val="00F61E54"/>
    <w:rsid w:val="00F61E78"/>
    <w:rsid w:val="00F61EFE"/>
    <w:rsid w:val="00F61FAE"/>
    <w:rsid w:val="00F61FFA"/>
    <w:rsid w:val="00F6201D"/>
    <w:rsid w:val="00F62067"/>
    <w:rsid w:val="00F6216C"/>
    <w:rsid w:val="00F6233F"/>
    <w:rsid w:val="00F62358"/>
    <w:rsid w:val="00F623E0"/>
    <w:rsid w:val="00F62401"/>
    <w:rsid w:val="00F62489"/>
    <w:rsid w:val="00F624A9"/>
    <w:rsid w:val="00F624B9"/>
    <w:rsid w:val="00F62506"/>
    <w:rsid w:val="00F62551"/>
    <w:rsid w:val="00F625FA"/>
    <w:rsid w:val="00F6294E"/>
    <w:rsid w:val="00F62C21"/>
    <w:rsid w:val="00F62C50"/>
    <w:rsid w:val="00F62D7B"/>
    <w:rsid w:val="00F62E1F"/>
    <w:rsid w:val="00F63022"/>
    <w:rsid w:val="00F631F6"/>
    <w:rsid w:val="00F6327D"/>
    <w:rsid w:val="00F63336"/>
    <w:rsid w:val="00F63341"/>
    <w:rsid w:val="00F63352"/>
    <w:rsid w:val="00F63430"/>
    <w:rsid w:val="00F6344C"/>
    <w:rsid w:val="00F634DA"/>
    <w:rsid w:val="00F635C5"/>
    <w:rsid w:val="00F6361E"/>
    <w:rsid w:val="00F636F4"/>
    <w:rsid w:val="00F639D5"/>
    <w:rsid w:val="00F63AA3"/>
    <w:rsid w:val="00F63B2D"/>
    <w:rsid w:val="00F63BD7"/>
    <w:rsid w:val="00F63D34"/>
    <w:rsid w:val="00F63D93"/>
    <w:rsid w:val="00F63DAC"/>
    <w:rsid w:val="00F63DAE"/>
    <w:rsid w:val="00F63EAD"/>
    <w:rsid w:val="00F64025"/>
    <w:rsid w:val="00F64094"/>
    <w:rsid w:val="00F640D0"/>
    <w:rsid w:val="00F640F9"/>
    <w:rsid w:val="00F64317"/>
    <w:rsid w:val="00F6436A"/>
    <w:rsid w:val="00F6439F"/>
    <w:rsid w:val="00F643BB"/>
    <w:rsid w:val="00F643E3"/>
    <w:rsid w:val="00F643E6"/>
    <w:rsid w:val="00F64410"/>
    <w:rsid w:val="00F6445F"/>
    <w:rsid w:val="00F645D2"/>
    <w:rsid w:val="00F6471D"/>
    <w:rsid w:val="00F647E4"/>
    <w:rsid w:val="00F64807"/>
    <w:rsid w:val="00F64A0A"/>
    <w:rsid w:val="00F64AEF"/>
    <w:rsid w:val="00F64B55"/>
    <w:rsid w:val="00F64C35"/>
    <w:rsid w:val="00F64CC3"/>
    <w:rsid w:val="00F64D91"/>
    <w:rsid w:val="00F64D95"/>
    <w:rsid w:val="00F64E22"/>
    <w:rsid w:val="00F64E2A"/>
    <w:rsid w:val="00F64E94"/>
    <w:rsid w:val="00F64F26"/>
    <w:rsid w:val="00F64F52"/>
    <w:rsid w:val="00F64F82"/>
    <w:rsid w:val="00F65033"/>
    <w:rsid w:val="00F65099"/>
    <w:rsid w:val="00F651CA"/>
    <w:rsid w:val="00F652E7"/>
    <w:rsid w:val="00F6542F"/>
    <w:rsid w:val="00F6555A"/>
    <w:rsid w:val="00F65704"/>
    <w:rsid w:val="00F65734"/>
    <w:rsid w:val="00F65799"/>
    <w:rsid w:val="00F657B9"/>
    <w:rsid w:val="00F65822"/>
    <w:rsid w:val="00F65914"/>
    <w:rsid w:val="00F65B6E"/>
    <w:rsid w:val="00F65C2E"/>
    <w:rsid w:val="00F65C5B"/>
    <w:rsid w:val="00F65CAA"/>
    <w:rsid w:val="00F65D20"/>
    <w:rsid w:val="00F65E74"/>
    <w:rsid w:val="00F65EC8"/>
    <w:rsid w:val="00F65EED"/>
    <w:rsid w:val="00F65F06"/>
    <w:rsid w:val="00F66256"/>
    <w:rsid w:val="00F662A9"/>
    <w:rsid w:val="00F663CF"/>
    <w:rsid w:val="00F66475"/>
    <w:rsid w:val="00F6648B"/>
    <w:rsid w:val="00F66650"/>
    <w:rsid w:val="00F6672C"/>
    <w:rsid w:val="00F6674C"/>
    <w:rsid w:val="00F667FF"/>
    <w:rsid w:val="00F668FA"/>
    <w:rsid w:val="00F66951"/>
    <w:rsid w:val="00F6699B"/>
    <w:rsid w:val="00F669D5"/>
    <w:rsid w:val="00F66B38"/>
    <w:rsid w:val="00F66C71"/>
    <w:rsid w:val="00F66F61"/>
    <w:rsid w:val="00F66FD0"/>
    <w:rsid w:val="00F67051"/>
    <w:rsid w:val="00F670B9"/>
    <w:rsid w:val="00F67275"/>
    <w:rsid w:val="00F67289"/>
    <w:rsid w:val="00F672D1"/>
    <w:rsid w:val="00F67315"/>
    <w:rsid w:val="00F67533"/>
    <w:rsid w:val="00F67675"/>
    <w:rsid w:val="00F676CC"/>
    <w:rsid w:val="00F677B7"/>
    <w:rsid w:val="00F677E6"/>
    <w:rsid w:val="00F677FF"/>
    <w:rsid w:val="00F679BC"/>
    <w:rsid w:val="00F67A09"/>
    <w:rsid w:val="00F67A58"/>
    <w:rsid w:val="00F67A77"/>
    <w:rsid w:val="00F67B7C"/>
    <w:rsid w:val="00F67D88"/>
    <w:rsid w:val="00F67FB8"/>
    <w:rsid w:val="00F70081"/>
    <w:rsid w:val="00F70114"/>
    <w:rsid w:val="00F701B1"/>
    <w:rsid w:val="00F70238"/>
    <w:rsid w:val="00F70246"/>
    <w:rsid w:val="00F70356"/>
    <w:rsid w:val="00F70376"/>
    <w:rsid w:val="00F7037C"/>
    <w:rsid w:val="00F704C3"/>
    <w:rsid w:val="00F70666"/>
    <w:rsid w:val="00F7067A"/>
    <w:rsid w:val="00F706A3"/>
    <w:rsid w:val="00F709B0"/>
    <w:rsid w:val="00F70A22"/>
    <w:rsid w:val="00F70B54"/>
    <w:rsid w:val="00F70B6A"/>
    <w:rsid w:val="00F70C30"/>
    <w:rsid w:val="00F70C4A"/>
    <w:rsid w:val="00F70C90"/>
    <w:rsid w:val="00F70CDC"/>
    <w:rsid w:val="00F70D2F"/>
    <w:rsid w:val="00F70D34"/>
    <w:rsid w:val="00F70DBE"/>
    <w:rsid w:val="00F70E50"/>
    <w:rsid w:val="00F70F52"/>
    <w:rsid w:val="00F70F55"/>
    <w:rsid w:val="00F71005"/>
    <w:rsid w:val="00F7114B"/>
    <w:rsid w:val="00F71357"/>
    <w:rsid w:val="00F71476"/>
    <w:rsid w:val="00F71495"/>
    <w:rsid w:val="00F714E7"/>
    <w:rsid w:val="00F71574"/>
    <w:rsid w:val="00F715CE"/>
    <w:rsid w:val="00F716E5"/>
    <w:rsid w:val="00F71784"/>
    <w:rsid w:val="00F71789"/>
    <w:rsid w:val="00F7181B"/>
    <w:rsid w:val="00F71825"/>
    <w:rsid w:val="00F71894"/>
    <w:rsid w:val="00F7198B"/>
    <w:rsid w:val="00F719DB"/>
    <w:rsid w:val="00F71A7E"/>
    <w:rsid w:val="00F71B46"/>
    <w:rsid w:val="00F71B4A"/>
    <w:rsid w:val="00F71B5A"/>
    <w:rsid w:val="00F71C6D"/>
    <w:rsid w:val="00F71CEE"/>
    <w:rsid w:val="00F71DB6"/>
    <w:rsid w:val="00F71E10"/>
    <w:rsid w:val="00F71F59"/>
    <w:rsid w:val="00F72060"/>
    <w:rsid w:val="00F7211D"/>
    <w:rsid w:val="00F721E6"/>
    <w:rsid w:val="00F72205"/>
    <w:rsid w:val="00F7233D"/>
    <w:rsid w:val="00F72342"/>
    <w:rsid w:val="00F72428"/>
    <w:rsid w:val="00F7243E"/>
    <w:rsid w:val="00F72472"/>
    <w:rsid w:val="00F7257F"/>
    <w:rsid w:val="00F72589"/>
    <w:rsid w:val="00F72613"/>
    <w:rsid w:val="00F727B2"/>
    <w:rsid w:val="00F727D7"/>
    <w:rsid w:val="00F72907"/>
    <w:rsid w:val="00F72ACB"/>
    <w:rsid w:val="00F72B97"/>
    <w:rsid w:val="00F72BDD"/>
    <w:rsid w:val="00F72C8D"/>
    <w:rsid w:val="00F72D58"/>
    <w:rsid w:val="00F72F07"/>
    <w:rsid w:val="00F72F14"/>
    <w:rsid w:val="00F72F4A"/>
    <w:rsid w:val="00F72F87"/>
    <w:rsid w:val="00F72FEC"/>
    <w:rsid w:val="00F7301B"/>
    <w:rsid w:val="00F7304D"/>
    <w:rsid w:val="00F732B3"/>
    <w:rsid w:val="00F733AE"/>
    <w:rsid w:val="00F7340D"/>
    <w:rsid w:val="00F7343B"/>
    <w:rsid w:val="00F73500"/>
    <w:rsid w:val="00F736E3"/>
    <w:rsid w:val="00F738D2"/>
    <w:rsid w:val="00F73A2D"/>
    <w:rsid w:val="00F73AA5"/>
    <w:rsid w:val="00F73BCA"/>
    <w:rsid w:val="00F73CC5"/>
    <w:rsid w:val="00F73CDE"/>
    <w:rsid w:val="00F73DD7"/>
    <w:rsid w:val="00F73E5D"/>
    <w:rsid w:val="00F7420D"/>
    <w:rsid w:val="00F74303"/>
    <w:rsid w:val="00F7439D"/>
    <w:rsid w:val="00F743C8"/>
    <w:rsid w:val="00F743E4"/>
    <w:rsid w:val="00F7446C"/>
    <w:rsid w:val="00F74705"/>
    <w:rsid w:val="00F74761"/>
    <w:rsid w:val="00F748A7"/>
    <w:rsid w:val="00F749E3"/>
    <w:rsid w:val="00F74A3E"/>
    <w:rsid w:val="00F74AF1"/>
    <w:rsid w:val="00F74B05"/>
    <w:rsid w:val="00F74BF7"/>
    <w:rsid w:val="00F74D40"/>
    <w:rsid w:val="00F74E5C"/>
    <w:rsid w:val="00F74EAB"/>
    <w:rsid w:val="00F74FEE"/>
    <w:rsid w:val="00F7504B"/>
    <w:rsid w:val="00F750AF"/>
    <w:rsid w:val="00F751FD"/>
    <w:rsid w:val="00F75235"/>
    <w:rsid w:val="00F752EC"/>
    <w:rsid w:val="00F75475"/>
    <w:rsid w:val="00F754B1"/>
    <w:rsid w:val="00F7582B"/>
    <w:rsid w:val="00F75874"/>
    <w:rsid w:val="00F758EF"/>
    <w:rsid w:val="00F75A93"/>
    <w:rsid w:val="00F75AAC"/>
    <w:rsid w:val="00F75ADE"/>
    <w:rsid w:val="00F75B34"/>
    <w:rsid w:val="00F75C79"/>
    <w:rsid w:val="00F75D3B"/>
    <w:rsid w:val="00F75DD4"/>
    <w:rsid w:val="00F75F2E"/>
    <w:rsid w:val="00F7623F"/>
    <w:rsid w:val="00F762BA"/>
    <w:rsid w:val="00F76346"/>
    <w:rsid w:val="00F76375"/>
    <w:rsid w:val="00F763F5"/>
    <w:rsid w:val="00F76419"/>
    <w:rsid w:val="00F76660"/>
    <w:rsid w:val="00F766E2"/>
    <w:rsid w:val="00F7678A"/>
    <w:rsid w:val="00F767E1"/>
    <w:rsid w:val="00F767E8"/>
    <w:rsid w:val="00F76844"/>
    <w:rsid w:val="00F76860"/>
    <w:rsid w:val="00F7692C"/>
    <w:rsid w:val="00F76960"/>
    <w:rsid w:val="00F769C8"/>
    <w:rsid w:val="00F76AB0"/>
    <w:rsid w:val="00F76BE9"/>
    <w:rsid w:val="00F76D20"/>
    <w:rsid w:val="00F76D35"/>
    <w:rsid w:val="00F76D4B"/>
    <w:rsid w:val="00F76DDC"/>
    <w:rsid w:val="00F76E15"/>
    <w:rsid w:val="00F76E57"/>
    <w:rsid w:val="00F76EE3"/>
    <w:rsid w:val="00F76F9D"/>
    <w:rsid w:val="00F77020"/>
    <w:rsid w:val="00F7714D"/>
    <w:rsid w:val="00F77168"/>
    <w:rsid w:val="00F7726C"/>
    <w:rsid w:val="00F7729F"/>
    <w:rsid w:val="00F77352"/>
    <w:rsid w:val="00F773C5"/>
    <w:rsid w:val="00F774A9"/>
    <w:rsid w:val="00F774B2"/>
    <w:rsid w:val="00F77507"/>
    <w:rsid w:val="00F775FF"/>
    <w:rsid w:val="00F77607"/>
    <w:rsid w:val="00F777C5"/>
    <w:rsid w:val="00F77866"/>
    <w:rsid w:val="00F778BF"/>
    <w:rsid w:val="00F77B86"/>
    <w:rsid w:val="00F77C52"/>
    <w:rsid w:val="00F77DF6"/>
    <w:rsid w:val="00F77E90"/>
    <w:rsid w:val="00F77FF4"/>
    <w:rsid w:val="00F800D1"/>
    <w:rsid w:val="00F80110"/>
    <w:rsid w:val="00F8025E"/>
    <w:rsid w:val="00F80296"/>
    <w:rsid w:val="00F8029F"/>
    <w:rsid w:val="00F802C6"/>
    <w:rsid w:val="00F802FC"/>
    <w:rsid w:val="00F8036D"/>
    <w:rsid w:val="00F80503"/>
    <w:rsid w:val="00F805E5"/>
    <w:rsid w:val="00F8068C"/>
    <w:rsid w:val="00F808B9"/>
    <w:rsid w:val="00F80908"/>
    <w:rsid w:val="00F80936"/>
    <w:rsid w:val="00F80C8A"/>
    <w:rsid w:val="00F80CAC"/>
    <w:rsid w:val="00F80CDE"/>
    <w:rsid w:val="00F80D62"/>
    <w:rsid w:val="00F80EAC"/>
    <w:rsid w:val="00F80F14"/>
    <w:rsid w:val="00F810C4"/>
    <w:rsid w:val="00F81313"/>
    <w:rsid w:val="00F8131C"/>
    <w:rsid w:val="00F81372"/>
    <w:rsid w:val="00F813D8"/>
    <w:rsid w:val="00F814C2"/>
    <w:rsid w:val="00F81500"/>
    <w:rsid w:val="00F81561"/>
    <w:rsid w:val="00F81564"/>
    <w:rsid w:val="00F81576"/>
    <w:rsid w:val="00F81593"/>
    <w:rsid w:val="00F81692"/>
    <w:rsid w:val="00F817D0"/>
    <w:rsid w:val="00F81854"/>
    <w:rsid w:val="00F818D0"/>
    <w:rsid w:val="00F819ED"/>
    <w:rsid w:val="00F81A85"/>
    <w:rsid w:val="00F81A8A"/>
    <w:rsid w:val="00F81B7D"/>
    <w:rsid w:val="00F81C1C"/>
    <w:rsid w:val="00F81C91"/>
    <w:rsid w:val="00F81DB9"/>
    <w:rsid w:val="00F81ECB"/>
    <w:rsid w:val="00F82064"/>
    <w:rsid w:val="00F8210B"/>
    <w:rsid w:val="00F821F3"/>
    <w:rsid w:val="00F82266"/>
    <w:rsid w:val="00F82271"/>
    <w:rsid w:val="00F823A7"/>
    <w:rsid w:val="00F82411"/>
    <w:rsid w:val="00F824FF"/>
    <w:rsid w:val="00F82647"/>
    <w:rsid w:val="00F82655"/>
    <w:rsid w:val="00F82739"/>
    <w:rsid w:val="00F829B1"/>
    <w:rsid w:val="00F82A61"/>
    <w:rsid w:val="00F82A73"/>
    <w:rsid w:val="00F82AE9"/>
    <w:rsid w:val="00F82BA9"/>
    <w:rsid w:val="00F82C87"/>
    <w:rsid w:val="00F82CBA"/>
    <w:rsid w:val="00F82CBB"/>
    <w:rsid w:val="00F82D33"/>
    <w:rsid w:val="00F82D60"/>
    <w:rsid w:val="00F82D96"/>
    <w:rsid w:val="00F82DF6"/>
    <w:rsid w:val="00F830E5"/>
    <w:rsid w:val="00F8311A"/>
    <w:rsid w:val="00F8345B"/>
    <w:rsid w:val="00F834A8"/>
    <w:rsid w:val="00F834D4"/>
    <w:rsid w:val="00F83507"/>
    <w:rsid w:val="00F8363F"/>
    <w:rsid w:val="00F83831"/>
    <w:rsid w:val="00F83915"/>
    <w:rsid w:val="00F83B46"/>
    <w:rsid w:val="00F83D97"/>
    <w:rsid w:val="00F83DEE"/>
    <w:rsid w:val="00F83E31"/>
    <w:rsid w:val="00F83EB6"/>
    <w:rsid w:val="00F83ECD"/>
    <w:rsid w:val="00F83F35"/>
    <w:rsid w:val="00F83F9F"/>
    <w:rsid w:val="00F83FBF"/>
    <w:rsid w:val="00F840A3"/>
    <w:rsid w:val="00F84257"/>
    <w:rsid w:val="00F8428D"/>
    <w:rsid w:val="00F84347"/>
    <w:rsid w:val="00F84548"/>
    <w:rsid w:val="00F84657"/>
    <w:rsid w:val="00F8470E"/>
    <w:rsid w:val="00F84762"/>
    <w:rsid w:val="00F848AF"/>
    <w:rsid w:val="00F8490E"/>
    <w:rsid w:val="00F84938"/>
    <w:rsid w:val="00F84958"/>
    <w:rsid w:val="00F849FA"/>
    <w:rsid w:val="00F84A77"/>
    <w:rsid w:val="00F84BC7"/>
    <w:rsid w:val="00F84D6E"/>
    <w:rsid w:val="00F84D82"/>
    <w:rsid w:val="00F84E8A"/>
    <w:rsid w:val="00F84F05"/>
    <w:rsid w:val="00F850FC"/>
    <w:rsid w:val="00F851E0"/>
    <w:rsid w:val="00F8520F"/>
    <w:rsid w:val="00F853E8"/>
    <w:rsid w:val="00F85488"/>
    <w:rsid w:val="00F855A8"/>
    <w:rsid w:val="00F855CB"/>
    <w:rsid w:val="00F85611"/>
    <w:rsid w:val="00F8573A"/>
    <w:rsid w:val="00F857DC"/>
    <w:rsid w:val="00F85A38"/>
    <w:rsid w:val="00F85A6E"/>
    <w:rsid w:val="00F85B2E"/>
    <w:rsid w:val="00F85B31"/>
    <w:rsid w:val="00F85D1B"/>
    <w:rsid w:val="00F85D27"/>
    <w:rsid w:val="00F85D2E"/>
    <w:rsid w:val="00F85D2F"/>
    <w:rsid w:val="00F85DDF"/>
    <w:rsid w:val="00F85E8F"/>
    <w:rsid w:val="00F86096"/>
    <w:rsid w:val="00F8611A"/>
    <w:rsid w:val="00F8615A"/>
    <w:rsid w:val="00F8620C"/>
    <w:rsid w:val="00F86218"/>
    <w:rsid w:val="00F86597"/>
    <w:rsid w:val="00F86661"/>
    <w:rsid w:val="00F866D3"/>
    <w:rsid w:val="00F866D8"/>
    <w:rsid w:val="00F866DA"/>
    <w:rsid w:val="00F867A3"/>
    <w:rsid w:val="00F867D5"/>
    <w:rsid w:val="00F868D8"/>
    <w:rsid w:val="00F869C9"/>
    <w:rsid w:val="00F869F7"/>
    <w:rsid w:val="00F86A3F"/>
    <w:rsid w:val="00F86AB2"/>
    <w:rsid w:val="00F86B44"/>
    <w:rsid w:val="00F86B7B"/>
    <w:rsid w:val="00F86D16"/>
    <w:rsid w:val="00F86E28"/>
    <w:rsid w:val="00F86FD4"/>
    <w:rsid w:val="00F86FE4"/>
    <w:rsid w:val="00F87057"/>
    <w:rsid w:val="00F87092"/>
    <w:rsid w:val="00F870EF"/>
    <w:rsid w:val="00F871BD"/>
    <w:rsid w:val="00F871EC"/>
    <w:rsid w:val="00F872B6"/>
    <w:rsid w:val="00F873D2"/>
    <w:rsid w:val="00F876CE"/>
    <w:rsid w:val="00F876E7"/>
    <w:rsid w:val="00F877C7"/>
    <w:rsid w:val="00F878B6"/>
    <w:rsid w:val="00F878FA"/>
    <w:rsid w:val="00F879FB"/>
    <w:rsid w:val="00F87A16"/>
    <w:rsid w:val="00F87A9F"/>
    <w:rsid w:val="00F87AB7"/>
    <w:rsid w:val="00F87ABF"/>
    <w:rsid w:val="00F87B36"/>
    <w:rsid w:val="00F87BD7"/>
    <w:rsid w:val="00F87DEE"/>
    <w:rsid w:val="00F87EA6"/>
    <w:rsid w:val="00F87EDE"/>
    <w:rsid w:val="00F87FF8"/>
    <w:rsid w:val="00F9004F"/>
    <w:rsid w:val="00F9005D"/>
    <w:rsid w:val="00F900BA"/>
    <w:rsid w:val="00F90302"/>
    <w:rsid w:val="00F9031B"/>
    <w:rsid w:val="00F90464"/>
    <w:rsid w:val="00F905FE"/>
    <w:rsid w:val="00F9062F"/>
    <w:rsid w:val="00F908ED"/>
    <w:rsid w:val="00F9095F"/>
    <w:rsid w:val="00F9099F"/>
    <w:rsid w:val="00F90AAA"/>
    <w:rsid w:val="00F90AED"/>
    <w:rsid w:val="00F90CD0"/>
    <w:rsid w:val="00F90CF5"/>
    <w:rsid w:val="00F90D54"/>
    <w:rsid w:val="00F90DD7"/>
    <w:rsid w:val="00F90E65"/>
    <w:rsid w:val="00F90FDC"/>
    <w:rsid w:val="00F91049"/>
    <w:rsid w:val="00F910DE"/>
    <w:rsid w:val="00F910EF"/>
    <w:rsid w:val="00F91297"/>
    <w:rsid w:val="00F912FC"/>
    <w:rsid w:val="00F91328"/>
    <w:rsid w:val="00F91384"/>
    <w:rsid w:val="00F913CB"/>
    <w:rsid w:val="00F914D7"/>
    <w:rsid w:val="00F91555"/>
    <w:rsid w:val="00F915EE"/>
    <w:rsid w:val="00F9183A"/>
    <w:rsid w:val="00F91864"/>
    <w:rsid w:val="00F918DB"/>
    <w:rsid w:val="00F91902"/>
    <w:rsid w:val="00F919BC"/>
    <w:rsid w:val="00F919E9"/>
    <w:rsid w:val="00F91BE4"/>
    <w:rsid w:val="00F91BF5"/>
    <w:rsid w:val="00F91C2D"/>
    <w:rsid w:val="00F91D0C"/>
    <w:rsid w:val="00F91D69"/>
    <w:rsid w:val="00F91D87"/>
    <w:rsid w:val="00F91D8B"/>
    <w:rsid w:val="00F91E95"/>
    <w:rsid w:val="00F91F07"/>
    <w:rsid w:val="00F91FC3"/>
    <w:rsid w:val="00F92046"/>
    <w:rsid w:val="00F92197"/>
    <w:rsid w:val="00F9219E"/>
    <w:rsid w:val="00F922A5"/>
    <w:rsid w:val="00F922C9"/>
    <w:rsid w:val="00F922E1"/>
    <w:rsid w:val="00F92336"/>
    <w:rsid w:val="00F9234A"/>
    <w:rsid w:val="00F923BA"/>
    <w:rsid w:val="00F923CB"/>
    <w:rsid w:val="00F92485"/>
    <w:rsid w:val="00F925F9"/>
    <w:rsid w:val="00F92857"/>
    <w:rsid w:val="00F9287E"/>
    <w:rsid w:val="00F929A4"/>
    <w:rsid w:val="00F929F7"/>
    <w:rsid w:val="00F92A05"/>
    <w:rsid w:val="00F92B00"/>
    <w:rsid w:val="00F92D31"/>
    <w:rsid w:val="00F92EB5"/>
    <w:rsid w:val="00F92F3D"/>
    <w:rsid w:val="00F92F77"/>
    <w:rsid w:val="00F93105"/>
    <w:rsid w:val="00F9329E"/>
    <w:rsid w:val="00F9341D"/>
    <w:rsid w:val="00F934DA"/>
    <w:rsid w:val="00F934DC"/>
    <w:rsid w:val="00F934FE"/>
    <w:rsid w:val="00F935C4"/>
    <w:rsid w:val="00F93646"/>
    <w:rsid w:val="00F9385F"/>
    <w:rsid w:val="00F938BD"/>
    <w:rsid w:val="00F93907"/>
    <w:rsid w:val="00F93919"/>
    <w:rsid w:val="00F939C5"/>
    <w:rsid w:val="00F939F3"/>
    <w:rsid w:val="00F93CCE"/>
    <w:rsid w:val="00F93E72"/>
    <w:rsid w:val="00F93FE9"/>
    <w:rsid w:val="00F940A4"/>
    <w:rsid w:val="00F9419C"/>
    <w:rsid w:val="00F9422F"/>
    <w:rsid w:val="00F94236"/>
    <w:rsid w:val="00F94566"/>
    <w:rsid w:val="00F94635"/>
    <w:rsid w:val="00F94748"/>
    <w:rsid w:val="00F947B5"/>
    <w:rsid w:val="00F9487E"/>
    <w:rsid w:val="00F948E6"/>
    <w:rsid w:val="00F948FA"/>
    <w:rsid w:val="00F9491C"/>
    <w:rsid w:val="00F949E3"/>
    <w:rsid w:val="00F949EE"/>
    <w:rsid w:val="00F94A99"/>
    <w:rsid w:val="00F94AB9"/>
    <w:rsid w:val="00F94ABE"/>
    <w:rsid w:val="00F94AF1"/>
    <w:rsid w:val="00F94B6D"/>
    <w:rsid w:val="00F94C42"/>
    <w:rsid w:val="00F94E60"/>
    <w:rsid w:val="00F94E8A"/>
    <w:rsid w:val="00F94EA2"/>
    <w:rsid w:val="00F9500B"/>
    <w:rsid w:val="00F9506C"/>
    <w:rsid w:val="00F9507D"/>
    <w:rsid w:val="00F950A6"/>
    <w:rsid w:val="00F951FA"/>
    <w:rsid w:val="00F95242"/>
    <w:rsid w:val="00F952DE"/>
    <w:rsid w:val="00F952FD"/>
    <w:rsid w:val="00F9540A"/>
    <w:rsid w:val="00F95521"/>
    <w:rsid w:val="00F955E0"/>
    <w:rsid w:val="00F955FB"/>
    <w:rsid w:val="00F957A3"/>
    <w:rsid w:val="00F9588D"/>
    <w:rsid w:val="00F9592E"/>
    <w:rsid w:val="00F959E2"/>
    <w:rsid w:val="00F959F2"/>
    <w:rsid w:val="00F95A82"/>
    <w:rsid w:val="00F95A8E"/>
    <w:rsid w:val="00F95C11"/>
    <w:rsid w:val="00F95CA8"/>
    <w:rsid w:val="00F95D1D"/>
    <w:rsid w:val="00F95D1E"/>
    <w:rsid w:val="00F95EEF"/>
    <w:rsid w:val="00F95EFE"/>
    <w:rsid w:val="00F95F30"/>
    <w:rsid w:val="00F96004"/>
    <w:rsid w:val="00F9609D"/>
    <w:rsid w:val="00F960D4"/>
    <w:rsid w:val="00F9615B"/>
    <w:rsid w:val="00F961A1"/>
    <w:rsid w:val="00F96446"/>
    <w:rsid w:val="00F9645D"/>
    <w:rsid w:val="00F965DA"/>
    <w:rsid w:val="00F9660A"/>
    <w:rsid w:val="00F96722"/>
    <w:rsid w:val="00F9673C"/>
    <w:rsid w:val="00F96882"/>
    <w:rsid w:val="00F96A73"/>
    <w:rsid w:val="00F96B34"/>
    <w:rsid w:val="00F96BC9"/>
    <w:rsid w:val="00F96D0E"/>
    <w:rsid w:val="00F96DAC"/>
    <w:rsid w:val="00F96ED0"/>
    <w:rsid w:val="00F96F6C"/>
    <w:rsid w:val="00F96F99"/>
    <w:rsid w:val="00F96F9D"/>
    <w:rsid w:val="00F97009"/>
    <w:rsid w:val="00F97063"/>
    <w:rsid w:val="00F970EC"/>
    <w:rsid w:val="00F97113"/>
    <w:rsid w:val="00F9711B"/>
    <w:rsid w:val="00F971EF"/>
    <w:rsid w:val="00F97240"/>
    <w:rsid w:val="00F972E1"/>
    <w:rsid w:val="00F972F3"/>
    <w:rsid w:val="00F9733B"/>
    <w:rsid w:val="00F9757C"/>
    <w:rsid w:val="00F9765E"/>
    <w:rsid w:val="00F9766A"/>
    <w:rsid w:val="00F976A5"/>
    <w:rsid w:val="00F97730"/>
    <w:rsid w:val="00F97800"/>
    <w:rsid w:val="00F97901"/>
    <w:rsid w:val="00F97A6A"/>
    <w:rsid w:val="00F97A84"/>
    <w:rsid w:val="00F97AFE"/>
    <w:rsid w:val="00F97B55"/>
    <w:rsid w:val="00F97D16"/>
    <w:rsid w:val="00F97E66"/>
    <w:rsid w:val="00F97F95"/>
    <w:rsid w:val="00FA0105"/>
    <w:rsid w:val="00FA0184"/>
    <w:rsid w:val="00FA01EF"/>
    <w:rsid w:val="00FA022F"/>
    <w:rsid w:val="00FA023D"/>
    <w:rsid w:val="00FA0271"/>
    <w:rsid w:val="00FA029F"/>
    <w:rsid w:val="00FA041C"/>
    <w:rsid w:val="00FA047C"/>
    <w:rsid w:val="00FA0502"/>
    <w:rsid w:val="00FA051C"/>
    <w:rsid w:val="00FA053A"/>
    <w:rsid w:val="00FA0571"/>
    <w:rsid w:val="00FA068A"/>
    <w:rsid w:val="00FA06AA"/>
    <w:rsid w:val="00FA09F6"/>
    <w:rsid w:val="00FA0A62"/>
    <w:rsid w:val="00FA0AA9"/>
    <w:rsid w:val="00FA0ABC"/>
    <w:rsid w:val="00FA0B14"/>
    <w:rsid w:val="00FA0B47"/>
    <w:rsid w:val="00FA0B7A"/>
    <w:rsid w:val="00FA0C94"/>
    <w:rsid w:val="00FA0D93"/>
    <w:rsid w:val="00FA0DB1"/>
    <w:rsid w:val="00FA0E15"/>
    <w:rsid w:val="00FA0E61"/>
    <w:rsid w:val="00FA0F26"/>
    <w:rsid w:val="00FA0F55"/>
    <w:rsid w:val="00FA0FD3"/>
    <w:rsid w:val="00FA1007"/>
    <w:rsid w:val="00FA1011"/>
    <w:rsid w:val="00FA1208"/>
    <w:rsid w:val="00FA1221"/>
    <w:rsid w:val="00FA15A9"/>
    <w:rsid w:val="00FA1677"/>
    <w:rsid w:val="00FA16D5"/>
    <w:rsid w:val="00FA16DF"/>
    <w:rsid w:val="00FA16EF"/>
    <w:rsid w:val="00FA18CB"/>
    <w:rsid w:val="00FA1927"/>
    <w:rsid w:val="00FA19BA"/>
    <w:rsid w:val="00FA19C8"/>
    <w:rsid w:val="00FA19CB"/>
    <w:rsid w:val="00FA1A03"/>
    <w:rsid w:val="00FA1A4C"/>
    <w:rsid w:val="00FA1ADC"/>
    <w:rsid w:val="00FA1AE2"/>
    <w:rsid w:val="00FA1C6C"/>
    <w:rsid w:val="00FA1CA0"/>
    <w:rsid w:val="00FA1CB1"/>
    <w:rsid w:val="00FA1DE7"/>
    <w:rsid w:val="00FA1E18"/>
    <w:rsid w:val="00FA1E34"/>
    <w:rsid w:val="00FA1E6E"/>
    <w:rsid w:val="00FA2076"/>
    <w:rsid w:val="00FA20E5"/>
    <w:rsid w:val="00FA2143"/>
    <w:rsid w:val="00FA21DD"/>
    <w:rsid w:val="00FA2216"/>
    <w:rsid w:val="00FA22C5"/>
    <w:rsid w:val="00FA23E0"/>
    <w:rsid w:val="00FA24BB"/>
    <w:rsid w:val="00FA2628"/>
    <w:rsid w:val="00FA27D7"/>
    <w:rsid w:val="00FA280E"/>
    <w:rsid w:val="00FA2946"/>
    <w:rsid w:val="00FA29D1"/>
    <w:rsid w:val="00FA2B01"/>
    <w:rsid w:val="00FA2B4F"/>
    <w:rsid w:val="00FA2BA3"/>
    <w:rsid w:val="00FA2C3B"/>
    <w:rsid w:val="00FA2D7A"/>
    <w:rsid w:val="00FA2E01"/>
    <w:rsid w:val="00FA2F3E"/>
    <w:rsid w:val="00FA2FD6"/>
    <w:rsid w:val="00FA3083"/>
    <w:rsid w:val="00FA3111"/>
    <w:rsid w:val="00FA327A"/>
    <w:rsid w:val="00FA3285"/>
    <w:rsid w:val="00FA397F"/>
    <w:rsid w:val="00FA3AAF"/>
    <w:rsid w:val="00FA3E9A"/>
    <w:rsid w:val="00FA3F4E"/>
    <w:rsid w:val="00FA4035"/>
    <w:rsid w:val="00FA403A"/>
    <w:rsid w:val="00FA406F"/>
    <w:rsid w:val="00FA40D8"/>
    <w:rsid w:val="00FA4306"/>
    <w:rsid w:val="00FA4352"/>
    <w:rsid w:val="00FA44AB"/>
    <w:rsid w:val="00FA450B"/>
    <w:rsid w:val="00FA4678"/>
    <w:rsid w:val="00FA46A7"/>
    <w:rsid w:val="00FA4834"/>
    <w:rsid w:val="00FA4A16"/>
    <w:rsid w:val="00FA4A2B"/>
    <w:rsid w:val="00FA4A2E"/>
    <w:rsid w:val="00FA4A52"/>
    <w:rsid w:val="00FA4C0A"/>
    <w:rsid w:val="00FA4C47"/>
    <w:rsid w:val="00FA4CF7"/>
    <w:rsid w:val="00FA4DAF"/>
    <w:rsid w:val="00FA4DF0"/>
    <w:rsid w:val="00FA4E4A"/>
    <w:rsid w:val="00FA4E90"/>
    <w:rsid w:val="00FA4F1A"/>
    <w:rsid w:val="00FA4FE4"/>
    <w:rsid w:val="00FA502F"/>
    <w:rsid w:val="00FA52AF"/>
    <w:rsid w:val="00FA52B7"/>
    <w:rsid w:val="00FA5520"/>
    <w:rsid w:val="00FA55C9"/>
    <w:rsid w:val="00FA5602"/>
    <w:rsid w:val="00FA566A"/>
    <w:rsid w:val="00FA5728"/>
    <w:rsid w:val="00FA5994"/>
    <w:rsid w:val="00FA5999"/>
    <w:rsid w:val="00FA5A22"/>
    <w:rsid w:val="00FA5B70"/>
    <w:rsid w:val="00FA5BDB"/>
    <w:rsid w:val="00FA5CE2"/>
    <w:rsid w:val="00FA5D28"/>
    <w:rsid w:val="00FA5DB0"/>
    <w:rsid w:val="00FA5DB6"/>
    <w:rsid w:val="00FA5E15"/>
    <w:rsid w:val="00FA5FBF"/>
    <w:rsid w:val="00FA5FE4"/>
    <w:rsid w:val="00FA607E"/>
    <w:rsid w:val="00FA611E"/>
    <w:rsid w:val="00FA61D3"/>
    <w:rsid w:val="00FA62D8"/>
    <w:rsid w:val="00FA631F"/>
    <w:rsid w:val="00FA6344"/>
    <w:rsid w:val="00FA6406"/>
    <w:rsid w:val="00FA6646"/>
    <w:rsid w:val="00FA66A2"/>
    <w:rsid w:val="00FA6786"/>
    <w:rsid w:val="00FA69F6"/>
    <w:rsid w:val="00FA6AC8"/>
    <w:rsid w:val="00FA6BA1"/>
    <w:rsid w:val="00FA6C5F"/>
    <w:rsid w:val="00FA6CA5"/>
    <w:rsid w:val="00FA6CD7"/>
    <w:rsid w:val="00FA6CE3"/>
    <w:rsid w:val="00FA6D3C"/>
    <w:rsid w:val="00FA6EA0"/>
    <w:rsid w:val="00FA6FAF"/>
    <w:rsid w:val="00FA70EE"/>
    <w:rsid w:val="00FA7227"/>
    <w:rsid w:val="00FA726B"/>
    <w:rsid w:val="00FA7349"/>
    <w:rsid w:val="00FA7385"/>
    <w:rsid w:val="00FA7696"/>
    <w:rsid w:val="00FA7A3B"/>
    <w:rsid w:val="00FA7AC8"/>
    <w:rsid w:val="00FA7BA8"/>
    <w:rsid w:val="00FA7CFC"/>
    <w:rsid w:val="00FA7DDA"/>
    <w:rsid w:val="00FA7E4E"/>
    <w:rsid w:val="00FA7E63"/>
    <w:rsid w:val="00FA7E81"/>
    <w:rsid w:val="00FA863B"/>
    <w:rsid w:val="00FB011D"/>
    <w:rsid w:val="00FB015B"/>
    <w:rsid w:val="00FB01C8"/>
    <w:rsid w:val="00FB01FA"/>
    <w:rsid w:val="00FB02AE"/>
    <w:rsid w:val="00FB02F4"/>
    <w:rsid w:val="00FB0307"/>
    <w:rsid w:val="00FB0438"/>
    <w:rsid w:val="00FB04D4"/>
    <w:rsid w:val="00FB0526"/>
    <w:rsid w:val="00FB056C"/>
    <w:rsid w:val="00FB06E8"/>
    <w:rsid w:val="00FB079E"/>
    <w:rsid w:val="00FB07D0"/>
    <w:rsid w:val="00FB07EC"/>
    <w:rsid w:val="00FB07F5"/>
    <w:rsid w:val="00FB087F"/>
    <w:rsid w:val="00FB08AA"/>
    <w:rsid w:val="00FB0935"/>
    <w:rsid w:val="00FB099C"/>
    <w:rsid w:val="00FB09FC"/>
    <w:rsid w:val="00FB0C53"/>
    <w:rsid w:val="00FB0CF0"/>
    <w:rsid w:val="00FB0DAD"/>
    <w:rsid w:val="00FB0E1C"/>
    <w:rsid w:val="00FB0F44"/>
    <w:rsid w:val="00FB107A"/>
    <w:rsid w:val="00FB107B"/>
    <w:rsid w:val="00FB10C2"/>
    <w:rsid w:val="00FB1271"/>
    <w:rsid w:val="00FB128D"/>
    <w:rsid w:val="00FB12A6"/>
    <w:rsid w:val="00FB13BC"/>
    <w:rsid w:val="00FB1501"/>
    <w:rsid w:val="00FB1504"/>
    <w:rsid w:val="00FB1507"/>
    <w:rsid w:val="00FB16CF"/>
    <w:rsid w:val="00FB179C"/>
    <w:rsid w:val="00FB1816"/>
    <w:rsid w:val="00FB18C5"/>
    <w:rsid w:val="00FB1A97"/>
    <w:rsid w:val="00FB1B24"/>
    <w:rsid w:val="00FB1B70"/>
    <w:rsid w:val="00FB1B9C"/>
    <w:rsid w:val="00FB1E55"/>
    <w:rsid w:val="00FB1FA6"/>
    <w:rsid w:val="00FB1FF6"/>
    <w:rsid w:val="00FB2140"/>
    <w:rsid w:val="00FB23C1"/>
    <w:rsid w:val="00FB23D6"/>
    <w:rsid w:val="00FB24D7"/>
    <w:rsid w:val="00FB2525"/>
    <w:rsid w:val="00FB2544"/>
    <w:rsid w:val="00FB2546"/>
    <w:rsid w:val="00FB2557"/>
    <w:rsid w:val="00FB2604"/>
    <w:rsid w:val="00FB277C"/>
    <w:rsid w:val="00FB2895"/>
    <w:rsid w:val="00FB28DC"/>
    <w:rsid w:val="00FB2A22"/>
    <w:rsid w:val="00FB2D36"/>
    <w:rsid w:val="00FB2DD4"/>
    <w:rsid w:val="00FB2EDA"/>
    <w:rsid w:val="00FB2F09"/>
    <w:rsid w:val="00FB3099"/>
    <w:rsid w:val="00FB30C8"/>
    <w:rsid w:val="00FB3191"/>
    <w:rsid w:val="00FB31F0"/>
    <w:rsid w:val="00FB3232"/>
    <w:rsid w:val="00FB32A4"/>
    <w:rsid w:val="00FB32C9"/>
    <w:rsid w:val="00FB331D"/>
    <w:rsid w:val="00FB3357"/>
    <w:rsid w:val="00FB3503"/>
    <w:rsid w:val="00FB3507"/>
    <w:rsid w:val="00FB352B"/>
    <w:rsid w:val="00FB382A"/>
    <w:rsid w:val="00FB3A1C"/>
    <w:rsid w:val="00FB3A49"/>
    <w:rsid w:val="00FB3AAE"/>
    <w:rsid w:val="00FB3C75"/>
    <w:rsid w:val="00FB3CDC"/>
    <w:rsid w:val="00FB3D41"/>
    <w:rsid w:val="00FB3FB4"/>
    <w:rsid w:val="00FB40D5"/>
    <w:rsid w:val="00FB40EA"/>
    <w:rsid w:val="00FB412B"/>
    <w:rsid w:val="00FB41A9"/>
    <w:rsid w:val="00FB41ED"/>
    <w:rsid w:val="00FB4232"/>
    <w:rsid w:val="00FB42F6"/>
    <w:rsid w:val="00FB44B4"/>
    <w:rsid w:val="00FB44C4"/>
    <w:rsid w:val="00FB44DB"/>
    <w:rsid w:val="00FB4511"/>
    <w:rsid w:val="00FB474E"/>
    <w:rsid w:val="00FB4755"/>
    <w:rsid w:val="00FB499E"/>
    <w:rsid w:val="00FB4C71"/>
    <w:rsid w:val="00FB4D69"/>
    <w:rsid w:val="00FB4E78"/>
    <w:rsid w:val="00FB4E7B"/>
    <w:rsid w:val="00FB4F18"/>
    <w:rsid w:val="00FB506E"/>
    <w:rsid w:val="00FB50C1"/>
    <w:rsid w:val="00FB5213"/>
    <w:rsid w:val="00FB523F"/>
    <w:rsid w:val="00FB528E"/>
    <w:rsid w:val="00FB52B5"/>
    <w:rsid w:val="00FB532D"/>
    <w:rsid w:val="00FB56DD"/>
    <w:rsid w:val="00FB5815"/>
    <w:rsid w:val="00FB588E"/>
    <w:rsid w:val="00FB594D"/>
    <w:rsid w:val="00FB59E4"/>
    <w:rsid w:val="00FB5A4C"/>
    <w:rsid w:val="00FB5AF0"/>
    <w:rsid w:val="00FB5AF5"/>
    <w:rsid w:val="00FB5BD9"/>
    <w:rsid w:val="00FB5D29"/>
    <w:rsid w:val="00FB5D2A"/>
    <w:rsid w:val="00FB5DAB"/>
    <w:rsid w:val="00FB5E3E"/>
    <w:rsid w:val="00FB5FF7"/>
    <w:rsid w:val="00FB62DE"/>
    <w:rsid w:val="00FB6467"/>
    <w:rsid w:val="00FB66BC"/>
    <w:rsid w:val="00FB6827"/>
    <w:rsid w:val="00FB6A1F"/>
    <w:rsid w:val="00FB6CF3"/>
    <w:rsid w:val="00FB6DC8"/>
    <w:rsid w:val="00FB6FB9"/>
    <w:rsid w:val="00FB6FCF"/>
    <w:rsid w:val="00FB7021"/>
    <w:rsid w:val="00FB711D"/>
    <w:rsid w:val="00FB711E"/>
    <w:rsid w:val="00FB713A"/>
    <w:rsid w:val="00FB71A7"/>
    <w:rsid w:val="00FB7258"/>
    <w:rsid w:val="00FB7336"/>
    <w:rsid w:val="00FB741D"/>
    <w:rsid w:val="00FB7457"/>
    <w:rsid w:val="00FB754A"/>
    <w:rsid w:val="00FB7656"/>
    <w:rsid w:val="00FB771D"/>
    <w:rsid w:val="00FB775C"/>
    <w:rsid w:val="00FB775F"/>
    <w:rsid w:val="00FB77B2"/>
    <w:rsid w:val="00FB7904"/>
    <w:rsid w:val="00FB7A0B"/>
    <w:rsid w:val="00FB7AC7"/>
    <w:rsid w:val="00FB7B70"/>
    <w:rsid w:val="00FB7B81"/>
    <w:rsid w:val="00FB7CE8"/>
    <w:rsid w:val="00FB7D53"/>
    <w:rsid w:val="00FB7D5A"/>
    <w:rsid w:val="00FB7E4C"/>
    <w:rsid w:val="00FB7F47"/>
    <w:rsid w:val="00FB7F68"/>
    <w:rsid w:val="00FB7FCA"/>
    <w:rsid w:val="00FC0078"/>
    <w:rsid w:val="00FC007F"/>
    <w:rsid w:val="00FC00CD"/>
    <w:rsid w:val="00FC010F"/>
    <w:rsid w:val="00FC0145"/>
    <w:rsid w:val="00FC0418"/>
    <w:rsid w:val="00FC047B"/>
    <w:rsid w:val="00FC04C8"/>
    <w:rsid w:val="00FC04D2"/>
    <w:rsid w:val="00FC0557"/>
    <w:rsid w:val="00FC0571"/>
    <w:rsid w:val="00FC05E2"/>
    <w:rsid w:val="00FC063F"/>
    <w:rsid w:val="00FC09F6"/>
    <w:rsid w:val="00FC0A7F"/>
    <w:rsid w:val="00FC0ACD"/>
    <w:rsid w:val="00FC0BBB"/>
    <w:rsid w:val="00FC0C70"/>
    <w:rsid w:val="00FC0D5C"/>
    <w:rsid w:val="00FC0FAA"/>
    <w:rsid w:val="00FC11C5"/>
    <w:rsid w:val="00FC12BC"/>
    <w:rsid w:val="00FC133C"/>
    <w:rsid w:val="00FC1380"/>
    <w:rsid w:val="00FC1392"/>
    <w:rsid w:val="00FC1445"/>
    <w:rsid w:val="00FC14B5"/>
    <w:rsid w:val="00FC14FD"/>
    <w:rsid w:val="00FC15E3"/>
    <w:rsid w:val="00FC1762"/>
    <w:rsid w:val="00FC17AC"/>
    <w:rsid w:val="00FC1936"/>
    <w:rsid w:val="00FC1A28"/>
    <w:rsid w:val="00FC1A44"/>
    <w:rsid w:val="00FC1AA5"/>
    <w:rsid w:val="00FC1B02"/>
    <w:rsid w:val="00FC1C25"/>
    <w:rsid w:val="00FC1C67"/>
    <w:rsid w:val="00FC1C8F"/>
    <w:rsid w:val="00FC1DB1"/>
    <w:rsid w:val="00FC1E18"/>
    <w:rsid w:val="00FC1E2C"/>
    <w:rsid w:val="00FC1EB2"/>
    <w:rsid w:val="00FC1EF0"/>
    <w:rsid w:val="00FC1F22"/>
    <w:rsid w:val="00FC1F8B"/>
    <w:rsid w:val="00FC2141"/>
    <w:rsid w:val="00FC218F"/>
    <w:rsid w:val="00FC21D8"/>
    <w:rsid w:val="00FC2552"/>
    <w:rsid w:val="00FC25C3"/>
    <w:rsid w:val="00FC25F0"/>
    <w:rsid w:val="00FC26AD"/>
    <w:rsid w:val="00FC274E"/>
    <w:rsid w:val="00FC2757"/>
    <w:rsid w:val="00FC2788"/>
    <w:rsid w:val="00FC27E2"/>
    <w:rsid w:val="00FC2B00"/>
    <w:rsid w:val="00FC2E2B"/>
    <w:rsid w:val="00FC2E8E"/>
    <w:rsid w:val="00FC2EB2"/>
    <w:rsid w:val="00FC305D"/>
    <w:rsid w:val="00FC32EF"/>
    <w:rsid w:val="00FC32FD"/>
    <w:rsid w:val="00FC3371"/>
    <w:rsid w:val="00FC33D3"/>
    <w:rsid w:val="00FC3438"/>
    <w:rsid w:val="00FC3475"/>
    <w:rsid w:val="00FC3533"/>
    <w:rsid w:val="00FC3591"/>
    <w:rsid w:val="00FC3644"/>
    <w:rsid w:val="00FC36CE"/>
    <w:rsid w:val="00FC384B"/>
    <w:rsid w:val="00FC390A"/>
    <w:rsid w:val="00FC39DC"/>
    <w:rsid w:val="00FC3AE7"/>
    <w:rsid w:val="00FC3B21"/>
    <w:rsid w:val="00FC3BA7"/>
    <w:rsid w:val="00FC3CB0"/>
    <w:rsid w:val="00FC3D4E"/>
    <w:rsid w:val="00FC3E0B"/>
    <w:rsid w:val="00FC3EBE"/>
    <w:rsid w:val="00FC3EE7"/>
    <w:rsid w:val="00FC3FF0"/>
    <w:rsid w:val="00FC404E"/>
    <w:rsid w:val="00FC41A1"/>
    <w:rsid w:val="00FC4317"/>
    <w:rsid w:val="00FC44DE"/>
    <w:rsid w:val="00FC4714"/>
    <w:rsid w:val="00FC4727"/>
    <w:rsid w:val="00FC4758"/>
    <w:rsid w:val="00FC478D"/>
    <w:rsid w:val="00FC47E8"/>
    <w:rsid w:val="00FC4938"/>
    <w:rsid w:val="00FC49BB"/>
    <w:rsid w:val="00FC49F6"/>
    <w:rsid w:val="00FC4A36"/>
    <w:rsid w:val="00FC4AEA"/>
    <w:rsid w:val="00FC4C13"/>
    <w:rsid w:val="00FC4D19"/>
    <w:rsid w:val="00FC4D6A"/>
    <w:rsid w:val="00FC4D8E"/>
    <w:rsid w:val="00FC4E1E"/>
    <w:rsid w:val="00FC4E85"/>
    <w:rsid w:val="00FC4F16"/>
    <w:rsid w:val="00FC4F55"/>
    <w:rsid w:val="00FC4FE0"/>
    <w:rsid w:val="00FC5133"/>
    <w:rsid w:val="00FC51F6"/>
    <w:rsid w:val="00FC5228"/>
    <w:rsid w:val="00FC532E"/>
    <w:rsid w:val="00FC534C"/>
    <w:rsid w:val="00FC5371"/>
    <w:rsid w:val="00FC537B"/>
    <w:rsid w:val="00FC54CB"/>
    <w:rsid w:val="00FC55BE"/>
    <w:rsid w:val="00FC5942"/>
    <w:rsid w:val="00FC594C"/>
    <w:rsid w:val="00FC596D"/>
    <w:rsid w:val="00FC59CE"/>
    <w:rsid w:val="00FC5B8B"/>
    <w:rsid w:val="00FC5BCF"/>
    <w:rsid w:val="00FC5C37"/>
    <w:rsid w:val="00FC5E9F"/>
    <w:rsid w:val="00FC609D"/>
    <w:rsid w:val="00FC60C3"/>
    <w:rsid w:val="00FC62B2"/>
    <w:rsid w:val="00FC6335"/>
    <w:rsid w:val="00FC639D"/>
    <w:rsid w:val="00FC63AD"/>
    <w:rsid w:val="00FC63F6"/>
    <w:rsid w:val="00FC6486"/>
    <w:rsid w:val="00FC64D9"/>
    <w:rsid w:val="00FC66A2"/>
    <w:rsid w:val="00FC6821"/>
    <w:rsid w:val="00FC6A58"/>
    <w:rsid w:val="00FC6B69"/>
    <w:rsid w:val="00FC6C3A"/>
    <w:rsid w:val="00FC6D77"/>
    <w:rsid w:val="00FC6DAB"/>
    <w:rsid w:val="00FC6E38"/>
    <w:rsid w:val="00FC6FA0"/>
    <w:rsid w:val="00FC6FFD"/>
    <w:rsid w:val="00FC7016"/>
    <w:rsid w:val="00FC70EB"/>
    <w:rsid w:val="00FC724C"/>
    <w:rsid w:val="00FC7370"/>
    <w:rsid w:val="00FC73A9"/>
    <w:rsid w:val="00FC7494"/>
    <w:rsid w:val="00FC75D8"/>
    <w:rsid w:val="00FC75DB"/>
    <w:rsid w:val="00FC768B"/>
    <w:rsid w:val="00FC772E"/>
    <w:rsid w:val="00FC77AD"/>
    <w:rsid w:val="00FC77D2"/>
    <w:rsid w:val="00FC77FF"/>
    <w:rsid w:val="00FC784E"/>
    <w:rsid w:val="00FC790B"/>
    <w:rsid w:val="00FC7A18"/>
    <w:rsid w:val="00FC7A2D"/>
    <w:rsid w:val="00FC7BB0"/>
    <w:rsid w:val="00FC7CE5"/>
    <w:rsid w:val="00FC7D53"/>
    <w:rsid w:val="00FC7D6B"/>
    <w:rsid w:val="00FC7E27"/>
    <w:rsid w:val="00FCA4D1"/>
    <w:rsid w:val="00FCC1E0"/>
    <w:rsid w:val="00FCF9DE"/>
    <w:rsid w:val="00FD008B"/>
    <w:rsid w:val="00FD01D3"/>
    <w:rsid w:val="00FD0264"/>
    <w:rsid w:val="00FD03EB"/>
    <w:rsid w:val="00FD0452"/>
    <w:rsid w:val="00FD0634"/>
    <w:rsid w:val="00FD06A7"/>
    <w:rsid w:val="00FD08A6"/>
    <w:rsid w:val="00FD08DC"/>
    <w:rsid w:val="00FD0A47"/>
    <w:rsid w:val="00FD0F35"/>
    <w:rsid w:val="00FD0F51"/>
    <w:rsid w:val="00FD10A7"/>
    <w:rsid w:val="00FD1189"/>
    <w:rsid w:val="00FD1384"/>
    <w:rsid w:val="00FD1513"/>
    <w:rsid w:val="00FD1598"/>
    <w:rsid w:val="00FD1641"/>
    <w:rsid w:val="00FD1761"/>
    <w:rsid w:val="00FD1778"/>
    <w:rsid w:val="00FD17FB"/>
    <w:rsid w:val="00FD1A3E"/>
    <w:rsid w:val="00FD1A98"/>
    <w:rsid w:val="00FD1CB3"/>
    <w:rsid w:val="00FD1D2F"/>
    <w:rsid w:val="00FD1D87"/>
    <w:rsid w:val="00FD1E14"/>
    <w:rsid w:val="00FD1E97"/>
    <w:rsid w:val="00FD1F58"/>
    <w:rsid w:val="00FD1FD2"/>
    <w:rsid w:val="00FD20DE"/>
    <w:rsid w:val="00FD21A8"/>
    <w:rsid w:val="00FD2214"/>
    <w:rsid w:val="00FD2281"/>
    <w:rsid w:val="00FD24A4"/>
    <w:rsid w:val="00FD2568"/>
    <w:rsid w:val="00FD258E"/>
    <w:rsid w:val="00FD263D"/>
    <w:rsid w:val="00FD2749"/>
    <w:rsid w:val="00FD274E"/>
    <w:rsid w:val="00FD2791"/>
    <w:rsid w:val="00FD27C7"/>
    <w:rsid w:val="00FD27E8"/>
    <w:rsid w:val="00FD2AC3"/>
    <w:rsid w:val="00FD2AEF"/>
    <w:rsid w:val="00FD2BE3"/>
    <w:rsid w:val="00FD2C03"/>
    <w:rsid w:val="00FD2C6C"/>
    <w:rsid w:val="00FD2CC4"/>
    <w:rsid w:val="00FD2CEB"/>
    <w:rsid w:val="00FD3214"/>
    <w:rsid w:val="00FD3319"/>
    <w:rsid w:val="00FD3589"/>
    <w:rsid w:val="00FD3597"/>
    <w:rsid w:val="00FD359E"/>
    <w:rsid w:val="00FD3803"/>
    <w:rsid w:val="00FD3AC6"/>
    <w:rsid w:val="00FD3C11"/>
    <w:rsid w:val="00FD3C4D"/>
    <w:rsid w:val="00FD3DB0"/>
    <w:rsid w:val="00FD3E28"/>
    <w:rsid w:val="00FD4004"/>
    <w:rsid w:val="00FD4010"/>
    <w:rsid w:val="00FD41AE"/>
    <w:rsid w:val="00FD41F0"/>
    <w:rsid w:val="00FD4250"/>
    <w:rsid w:val="00FD429B"/>
    <w:rsid w:val="00FD43AB"/>
    <w:rsid w:val="00FD4440"/>
    <w:rsid w:val="00FD447C"/>
    <w:rsid w:val="00FD463A"/>
    <w:rsid w:val="00FD4798"/>
    <w:rsid w:val="00FD47CE"/>
    <w:rsid w:val="00FD4882"/>
    <w:rsid w:val="00FD492F"/>
    <w:rsid w:val="00FD49A6"/>
    <w:rsid w:val="00FD4A4D"/>
    <w:rsid w:val="00FD4B62"/>
    <w:rsid w:val="00FD4C14"/>
    <w:rsid w:val="00FD4D6A"/>
    <w:rsid w:val="00FD4DBE"/>
    <w:rsid w:val="00FD4DE2"/>
    <w:rsid w:val="00FD4FC4"/>
    <w:rsid w:val="00FD50A8"/>
    <w:rsid w:val="00FD50F2"/>
    <w:rsid w:val="00FD5226"/>
    <w:rsid w:val="00FD5494"/>
    <w:rsid w:val="00FD5543"/>
    <w:rsid w:val="00FD55D4"/>
    <w:rsid w:val="00FD56F4"/>
    <w:rsid w:val="00FD5706"/>
    <w:rsid w:val="00FD5771"/>
    <w:rsid w:val="00FD5828"/>
    <w:rsid w:val="00FD5888"/>
    <w:rsid w:val="00FD5A8C"/>
    <w:rsid w:val="00FD5C8B"/>
    <w:rsid w:val="00FD5D11"/>
    <w:rsid w:val="00FD5D3B"/>
    <w:rsid w:val="00FD5D5E"/>
    <w:rsid w:val="00FD5E6E"/>
    <w:rsid w:val="00FD5E7F"/>
    <w:rsid w:val="00FD5FD8"/>
    <w:rsid w:val="00FD6065"/>
    <w:rsid w:val="00FD616B"/>
    <w:rsid w:val="00FD62B1"/>
    <w:rsid w:val="00FD62FB"/>
    <w:rsid w:val="00FD6327"/>
    <w:rsid w:val="00FD6535"/>
    <w:rsid w:val="00FD6569"/>
    <w:rsid w:val="00FD656A"/>
    <w:rsid w:val="00FD656B"/>
    <w:rsid w:val="00FD65D0"/>
    <w:rsid w:val="00FD65F9"/>
    <w:rsid w:val="00FD6718"/>
    <w:rsid w:val="00FD6732"/>
    <w:rsid w:val="00FD6786"/>
    <w:rsid w:val="00FD68B9"/>
    <w:rsid w:val="00FD6D51"/>
    <w:rsid w:val="00FD6E50"/>
    <w:rsid w:val="00FD71C4"/>
    <w:rsid w:val="00FD72CB"/>
    <w:rsid w:val="00FD7578"/>
    <w:rsid w:val="00FD7677"/>
    <w:rsid w:val="00FD7688"/>
    <w:rsid w:val="00FD77CB"/>
    <w:rsid w:val="00FD7C9A"/>
    <w:rsid w:val="00FD7CC0"/>
    <w:rsid w:val="00FD7D3F"/>
    <w:rsid w:val="00FD7D65"/>
    <w:rsid w:val="00FD7E4D"/>
    <w:rsid w:val="00FD7F35"/>
    <w:rsid w:val="00FD7F8F"/>
    <w:rsid w:val="00FD8752"/>
    <w:rsid w:val="00FD88F4"/>
    <w:rsid w:val="00FDC9F6"/>
    <w:rsid w:val="00FE0003"/>
    <w:rsid w:val="00FE009C"/>
    <w:rsid w:val="00FE01E7"/>
    <w:rsid w:val="00FE022B"/>
    <w:rsid w:val="00FE02DD"/>
    <w:rsid w:val="00FE03B5"/>
    <w:rsid w:val="00FE04AC"/>
    <w:rsid w:val="00FE0576"/>
    <w:rsid w:val="00FE057A"/>
    <w:rsid w:val="00FE05A6"/>
    <w:rsid w:val="00FE05B4"/>
    <w:rsid w:val="00FE0604"/>
    <w:rsid w:val="00FE0614"/>
    <w:rsid w:val="00FE0673"/>
    <w:rsid w:val="00FE067F"/>
    <w:rsid w:val="00FE06B4"/>
    <w:rsid w:val="00FE070A"/>
    <w:rsid w:val="00FE08F0"/>
    <w:rsid w:val="00FE095E"/>
    <w:rsid w:val="00FE0A6F"/>
    <w:rsid w:val="00FE0AAE"/>
    <w:rsid w:val="00FE0B34"/>
    <w:rsid w:val="00FE0BCE"/>
    <w:rsid w:val="00FE0D74"/>
    <w:rsid w:val="00FE0E73"/>
    <w:rsid w:val="00FE0EE6"/>
    <w:rsid w:val="00FE0EF0"/>
    <w:rsid w:val="00FE0F87"/>
    <w:rsid w:val="00FE0FBD"/>
    <w:rsid w:val="00FE1063"/>
    <w:rsid w:val="00FE1093"/>
    <w:rsid w:val="00FE10BA"/>
    <w:rsid w:val="00FE116E"/>
    <w:rsid w:val="00FE11C2"/>
    <w:rsid w:val="00FE1220"/>
    <w:rsid w:val="00FE12EA"/>
    <w:rsid w:val="00FE140B"/>
    <w:rsid w:val="00FE1449"/>
    <w:rsid w:val="00FE14BE"/>
    <w:rsid w:val="00FE179E"/>
    <w:rsid w:val="00FE1810"/>
    <w:rsid w:val="00FE1875"/>
    <w:rsid w:val="00FE194A"/>
    <w:rsid w:val="00FE19E5"/>
    <w:rsid w:val="00FE1C21"/>
    <w:rsid w:val="00FE1D6D"/>
    <w:rsid w:val="00FE1D86"/>
    <w:rsid w:val="00FE1E2D"/>
    <w:rsid w:val="00FE1EDB"/>
    <w:rsid w:val="00FE20BD"/>
    <w:rsid w:val="00FE2102"/>
    <w:rsid w:val="00FE2103"/>
    <w:rsid w:val="00FE2164"/>
    <w:rsid w:val="00FE21E8"/>
    <w:rsid w:val="00FE231B"/>
    <w:rsid w:val="00FE239B"/>
    <w:rsid w:val="00FE2539"/>
    <w:rsid w:val="00FE258A"/>
    <w:rsid w:val="00FE2601"/>
    <w:rsid w:val="00FE2676"/>
    <w:rsid w:val="00FE2696"/>
    <w:rsid w:val="00FE280E"/>
    <w:rsid w:val="00FE296E"/>
    <w:rsid w:val="00FE2A06"/>
    <w:rsid w:val="00FE2BE4"/>
    <w:rsid w:val="00FE2D2C"/>
    <w:rsid w:val="00FE2D5F"/>
    <w:rsid w:val="00FE2D69"/>
    <w:rsid w:val="00FE2DD4"/>
    <w:rsid w:val="00FE3016"/>
    <w:rsid w:val="00FE3124"/>
    <w:rsid w:val="00FE3426"/>
    <w:rsid w:val="00FE345B"/>
    <w:rsid w:val="00FE3721"/>
    <w:rsid w:val="00FE37EC"/>
    <w:rsid w:val="00FE396F"/>
    <w:rsid w:val="00FE398F"/>
    <w:rsid w:val="00FE39B1"/>
    <w:rsid w:val="00FE39D8"/>
    <w:rsid w:val="00FE39EE"/>
    <w:rsid w:val="00FE3B51"/>
    <w:rsid w:val="00FE3C08"/>
    <w:rsid w:val="00FE3C16"/>
    <w:rsid w:val="00FE3C57"/>
    <w:rsid w:val="00FE3CB6"/>
    <w:rsid w:val="00FE3E46"/>
    <w:rsid w:val="00FE3E5D"/>
    <w:rsid w:val="00FE3F4F"/>
    <w:rsid w:val="00FE402B"/>
    <w:rsid w:val="00FE4059"/>
    <w:rsid w:val="00FE4173"/>
    <w:rsid w:val="00FE41AC"/>
    <w:rsid w:val="00FE430C"/>
    <w:rsid w:val="00FE4527"/>
    <w:rsid w:val="00FE454C"/>
    <w:rsid w:val="00FE45CD"/>
    <w:rsid w:val="00FE4737"/>
    <w:rsid w:val="00FE4751"/>
    <w:rsid w:val="00FE475B"/>
    <w:rsid w:val="00FE4890"/>
    <w:rsid w:val="00FE4CFF"/>
    <w:rsid w:val="00FE4D87"/>
    <w:rsid w:val="00FE4DE4"/>
    <w:rsid w:val="00FE4DF8"/>
    <w:rsid w:val="00FE4EE9"/>
    <w:rsid w:val="00FE4EFC"/>
    <w:rsid w:val="00FE4F6B"/>
    <w:rsid w:val="00FE4F8A"/>
    <w:rsid w:val="00FE512E"/>
    <w:rsid w:val="00FE5133"/>
    <w:rsid w:val="00FE5163"/>
    <w:rsid w:val="00FE5179"/>
    <w:rsid w:val="00FE539C"/>
    <w:rsid w:val="00FE53B0"/>
    <w:rsid w:val="00FE53F3"/>
    <w:rsid w:val="00FE56F6"/>
    <w:rsid w:val="00FE5701"/>
    <w:rsid w:val="00FE57FC"/>
    <w:rsid w:val="00FE588D"/>
    <w:rsid w:val="00FE5A2F"/>
    <w:rsid w:val="00FE5A7D"/>
    <w:rsid w:val="00FE5C7F"/>
    <w:rsid w:val="00FE5DD7"/>
    <w:rsid w:val="00FE5E18"/>
    <w:rsid w:val="00FE5E9D"/>
    <w:rsid w:val="00FE5EAE"/>
    <w:rsid w:val="00FE5ED9"/>
    <w:rsid w:val="00FE5EF2"/>
    <w:rsid w:val="00FE5F08"/>
    <w:rsid w:val="00FE6099"/>
    <w:rsid w:val="00FE60EB"/>
    <w:rsid w:val="00FE647F"/>
    <w:rsid w:val="00FE6493"/>
    <w:rsid w:val="00FE6548"/>
    <w:rsid w:val="00FE659E"/>
    <w:rsid w:val="00FE65D1"/>
    <w:rsid w:val="00FE66B2"/>
    <w:rsid w:val="00FE6738"/>
    <w:rsid w:val="00FE67AF"/>
    <w:rsid w:val="00FE6879"/>
    <w:rsid w:val="00FE687D"/>
    <w:rsid w:val="00FE687F"/>
    <w:rsid w:val="00FE68F4"/>
    <w:rsid w:val="00FE6939"/>
    <w:rsid w:val="00FE69D0"/>
    <w:rsid w:val="00FE6F52"/>
    <w:rsid w:val="00FE70A2"/>
    <w:rsid w:val="00FE70C2"/>
    <w:rsid w:val="00FE716B"/>
    <w:rsid w:val="00FE71E5"/>
    <w:rsid w:val="00FE73E9"/>
    <w:rsid w:val="00FE744E"/>
    <w:rsid w:val="00FE74CE"/>
    <w:rsid w:val="00FE756E"/>
    <w:rsid w:val="00FE767F"/>
    <w:rsid w:val="00FE7730"/>
    <w:rsid w:val="00FE773B"/>
    <w:rsid w:val="00FE7780"/>
    <w:rsid w:val="00FE77C6"/>
    <w:rsid w:val="00FE7853"/>
    <w:rsid w:val="00FE787F"/>
    <w:rsid w:val="00FE789B"/>
    <w:rsid w:val="00FE78B2"/>
    <w:rsid w:val="00FE7982"/>
    <w:rsid w:val="00FE7A94"/>
    <w:rsid w:val="00FE7B5F"/>
    <w:rsid w:val="00FE7BB3"/>
    <w:rsid w:val="00FE7C3C"/>
    <w:rsid w:val="00FE7C96"/>
    <w:rsid w:val="00FE7CB5"/>
    <w:rsid w:val="00FE9B3A"/>
    <w:rsid w:val="00FEF666"/>
    <w:rsid w:val="00FF0260"/>
    <w:rsid w:val="00FF0273"/>
    <w:rsid w:val="00FF0284"/>
    <w:rsid w:val="00FF02E2"/>
    <w:rsid w:val="00FF02E5"/>
    <w:rsid w:val="00FF0306"/>
    <w:rsid w:val="00FF0326"/>
    <w:rsid w:val="00FF0377"/>
    <w:rsid w:val="00FF03DF"/>
    <w:rsid w:val="00FF04DD"/>
    <w:rsid w:val="00FF07BA"/>
    <w:rsid w:val="00FF08C1"/>
    <w:rsid w:val="00FF0A5B"/>
    <w:rsid w:val="00FF0CDA"/>
    <w:rsid w:val="00FF0CF4"/>
    <w:rsid w:val="00FF0E11"/>
    <w:rsid w:val="00FF0EBD"/>
    <w:rsid w:val="00FF0F52"/>
    <w:rsid w:val="00FF0FB1"/>
    <w:rsid w:val="00FF0FE6"/>
    <w:rsid w:val="00FF1085"/>
    <w:rsid w:val="00FF1097"/>
    <w:rsid w:val="00FF1229"/>
    <w:rsid w:val="00FF12A8"/>
    <w:rsid w:val="00FF132B"/>
    <w:rsid w:val="00FF1341"/>
    <w:rsid w:val="00FF1382"/>
    <w:rsid w:val="00FF14EC"/>
    <w:rsid w:val="00FF1592"/>
    <w:rsid w:val="00FF15A7"/>
    <w:rsid w:val="00FF1641"/>
    <w:rsid w:val="00FF17C4"/>
    <w:rsid w:val="00FF17FA"/>
    <w:rsid w:val="00FF1A74"/>
    <w:rsid w:val="00FF1AED"/>
    <w:rsid w:val="00FF1C2F"/>
    <w:rsid w:val="00FF1C50"/>
    <w:rsid w:val="00FF1C75"/>
    <w:rsid w:val="00FF1C8A"/>
    <w:rsid w:val="00FF1D78"/>
    <w:rsid w:val="00FF1E12"/>
    <w:rsid w:val="00FF1E24"/>
    <w:rsid w:val="00FF20D1"/>
    <w:rsid w:val="00FF20D9"/>
    <w:rsid w:val="00FF21BD"/>
    <w:rsid w:val="00FF21C0"/>
    <w:rsid w:val="00FF2296"/>
    <w:rsid w:val="00FF2402"/>
    <w:rsid w:val="00FF25BD"/>
    <w:rsid w:val="00FF277A"/>
    <w:rsid w:val="00FF289A"/>
    <w:rsid w:val="00FF29DC"/>
    <w:rsid w:val="00FF2BCE"/>
    <w:rsid w:val="00FF2CDC"/>
    <w:rsid w:val="00FF2D2D"/>
    <w:rsid w:val="00FF2F97"/>
    <w:rsid w:val="00FF2FC9"/>
    <w:rsid w:val="00FF31CC"/>
    <w:rsid w:val="00FF31F9"/>
    <w:rsid w:val="00FF3219"/>
    <w:rsid w:val="00FF32AF"/>
    <w:rsid w:val="00FF32B3"/>
    <w:rsid w:val="00FF3304"/>
    <w:rsid w:val="00FF334C"/>
    <w:rsid w:val="00FF34AD"/>
    <w:rsid w:val="00FF34AF"/>
    <w:rsid w:val="00FF34F4"/>
    <w:rsid w:val="00FF35C7"/>
    <w:rsid w:val="00FF36DB"/>
    <w:rsid w:val="00FF36EA"/>
    <w:rsid w:val="00FF3734"/>
    <w:rsid w:val="00FF3848"/>
    <w:rsid w:val="00FF38DB"/>
    <w:rsid w:val="00FF38ED"/>
    <w:rsid w:val="00FF3AFE"/>
    <w:rsid w:val="00FF3B0B"/>
    <w:rsid w:val="00FF3B2B"/>
    <w:rsid w:val="00FF3BEE"/>
    <w:rsid w:val="00FF3C19"/>
    <w:rsid w:val="00FF3C28"/>
    <w:rsid w:val="00FF3D26"/>
    <w:rsid w:val="00FF3E22"/>
    <w:rsid w:val="00FF3EA5"/>
    <w:rsid w:val="00FF3F96"/>
    <w:rsid w:val="00FF3FB0"/>
    <w:rsid w:val="00FF40EF"/>
    <w:rsid w:val="00FF40F3"/>
    <w:rsid w:val="00FF4145"/>
    <w:rsid w:val="00FF416E"/>
    <w:rsid w:val="00FF417D"/>
    <w:rsid w:val="00FF43E1"/>
    <w:rsid w:val="00FF44C9"/>
    <w:rsid w:val="00FF44DA"/>
    <w:rsid w:val="00FF44FE"/>
    <w:rsid w:val="00FF467C"/>
    <w:rsid w:val="00FF4685"/>
    <w:rsid w:val="00FF4B1C"/>
    <w:rsid w:val="00FF4B65"/>
    <w:rsid w:val="00FF4B6B"/>
    <w:rsid w:val="00FF4BF3"/>
    <w:rsid w:val="00FF4C20"/>
    <w:rsid w:val="00FF4E84"/>
    <w:rsid w:val="00FF4F76"/>
    <w:rsid w:val="00FF5188"/>
    <w:rsid w:val="00FF518C"/>
    <w:rsid w:val="00FF54A3"/>
    <w:rsid w:val="00FF54B1"/>
    <w:rsid w:val="00FF55DF"/>
    <w:rsid w:val="00FF55ED"/>
    <w:rsid w:val="00FF5648"/>
    <w:rsid w:val="00FF56B5"/>
    <w:rsid w:val="00FF56C3"/>
    <w:rsid w:val="00FF573A"/>
    <w:rsid w:val="00FF578B"/>
    <w:rsid w:val="00FF580B"/>
    <w:rsid w:val="00FF59FE"/>
    <w:rsid w:val="00FF5A6F"/>
    <w:rsid w:val="00FF5B62"/>
    <w:rsid w:val="00FF5B91"/>
    <w:rsid w:val="00FF5BD6"/>
    <w:rsid w:val="00FF5D00"/>
    <w:rsid w:val="00FF5D55"/>
    <w:rsid w:val="00FF5DD1"/>
    <w:rsid w:val="00FF5EC1"/>
    <w:rsid w:val="00FF601A"/>
    <w:rsid w:val="00FF60BC"/>
    <w:rsid w:val="00FF612B"/>
    <w:rsid w:val="00FF6294"/>
    <w:rsid w:val="00FF62B5"/>
    <w:rsid w:val="00FF6401"/>
    <w:rsid w:val="00FF640C"/>
    <w:rsid w:val="00FF642A"/>
    <w:rsid w:val="00FF643E"/>
    <w:rsid w:val="00FF650A"/>
    <w:rsid w:val="00FF6519"/>
    <w:rsid w:val="00FF659C"/>
    <w:rsid w:val="00FF664F"/>
    <w:rsid w:val="00FF6815"/>
    <w:rsid w:val="00FF6895"/>
    <w:rsid w:val="00FF68A5"/>
    <w:rsid w:val="00FF68CC"/>
    <w:rsid w:val="00FF6A14"/>
    <w:rsid w:val="00FF6B0F"/>
    <w:rsid w:val="00FF6B87"/>
    <w:rsid w:val="00FF6B96"/>
    <w:rsid w:val="00FF6C41"/>
    <w:rsid w:val="00FF6CF4"/>
    <w:rsid w:val="00FF6F2F"/>
    <w:rsid w:val="00FF6FAF"/>
    <w:rsid w:val="00FF6FD4"/>
    <w:rsid w:val="00FF7017"/>
    <w:rsid w:val="00FF70EF"/>
    <w:rsid w:val="00FF7198"/>
    <w:rsid w:val="00FF727C"/>
    <w:rsid w:val="00FF73FC"/>
    <w:rsid w:val="00FF75D5"/>
    <w:rsid w:val="00FF7751"/>
    <w:rsid w:val="00FF775B"/>
    <w:rsid w:val="00FF778F"/>
    <w:rsid w:val="00FF78B2"/>
    <w:rsid w:val="00FF794B"/>
    <w:rsid w:val="00FF7979"/>
    <w:rsid w:val="00FF798F"/>
    <w:rsid w:val="00FF79F5"/>
    <w:rsid w:val="00FF7B0A"/>
    <w:rsid w:val="00FF7B96"/>
    <w:rsid w:val="00FF7E14"/>
    <w:rsid w:val="00FF7EB1"/>
    <w:rsid w:val="0100AC8D"/>
    <w:rsid w:val="01024397"/>
    <w:rsid w:val="0102D540"/>
    <w:rsid w:val="01043A81"/>
    <w:rsid w:val="0104BF48"/>
    <w:rsid w:val="01051DF9"/>
    <w:rsid w:val="01064E6C"/>
    <w:rsid w:val="01067D3D"/>
    <w:rsid w:val="01087154"/>
    <w:rsid w:val="0108B0FD"/>
    <w:rsid w:val="01099576"/>
    <w:rsid w:val="010AAF1B"/>
    <w:rsid w:val="010BAB9F"/>
    <w:rsid w:val="010C469D"/>
    <w:rsid w:val="010C5DCC"/>
    <w:rsid w:val="010C93FF"/>
    <w:rsid w:val="010FDE8B"/>
    <w:rsid w:val="0110FCBB"/>
    <w:rsid w:val="0114A871"/>
    <w:rsid w:val="0115541A"/>
    <w:rsid w:val="0116725A"/>
    <w:rsid w:val="0117C3CA"/>
    <w:rsid w:val="0119CEEA"/>
    <w:rsid w:val="011A03A0"/>
    <w:rsid w:val="011A5D79"/>
    <w:rsid w:val="011C8381"/>
    <w:rsid w:val="011D294F"/>
    <w:rsid w:val="011D3B60"/>
    <w:rsid w:val="011D7544"/>
    <w:rsid w:val="011E4E44"/>
    <w:rsid w:val="011F4B1C"/>
    <w:rsid w:val="011FABB9"/>
    <w:rsid w:val="0120063E"/>
    <w:rsid w:val="01206E18"/>
    <w:rsid w:val="01209A64"/>
    <w:rsid w:val="0121A9EA"/>
    <w:rsid w:val="01226E36"/>
    <w:rsid w:val="0122C937"/>
    <w:rsid w:val="01237C8F"/>
    <w:rsid w:val="01247982"/>
    <w:rsid w:val="0125336E"/>
    <w:rsid w:val="01259B73"/>
    <w:rsid w:val="01267C17"/>
    <w:rsid w:val="0126A18F"/>
    <w:rsid w:val="0126E633"/>
    <w:rsid w:val="0127B8AF"/>
    <w:rsid w:val="0128C87F"/>
    <w:rsid w:val="01298586"/>
    <w:rsid w:val="01299731"/>
    <w:rsid w:val="0129BEB6"/>
    <w:rsid w:val="012AE344"/>
    <w:rsid w:val="012BA47C"/>
    <w:rsid w:val="012EE7FD"/>
    <w:rsid w:val="012F36BA"/>
    <w:rsid w:val="012FC0CA"/>
    <w:rsid w:val="0130DF75"/>
    <w:rsid w:val="013142F2"/>
    <w:rsid w:val="013202B8"/>
    <w:rsid w:val="013346EC"/>
    <w:rsid w:val="0133DA5D"/>
    <w:rsid w:val="013460AB"/>
    <w:rsid w:val="01346B7A"/>
    <w:rsid w:val="0135192C"/>
    <w:rsid w:val="0135F5BE"/>
    <w:rsid w:val="01368683"/>
    <w:rsid w:val="0137AC96"/>
    <w:rsid w:val="0138452D"/>
    <w:rsid w:val="01385A4B"/>
    <w:rsid w:val="0138C633"/>
    <w:rsid w:val="0139938E"/>
    <w:rsid w:val="013AFBE5"/>
    <w:rsid w:val="013CE520"/>
    <w:rsid w:val="013D2380"/>
    <w:rsid w:val="013DA747"/>
    <w:rsid w:val="013DBEC3"/>
    <w:rsid w:val="013FDE61"/>
    <w:rsid w:val="014007E5"/>
    <w:rsid w:val="01401734"/>
    <w:rsid w:val="0140634E"/>
    <w:rsid w:val="014129C9"/>
    <w:rsid w:val="0142E261"/>
    <w:rsid w:val="014399B9"/>
    <w:rsid w:val="0143A256"/>
    <w:rsid w:val="0143D8CA"/>
    <w:rsid w:val="0143E424"/>
    <w:rsid w:val="0143EAEB"/>
    <w:rsid w:val="014668E3"/>
    <w:rsid w:val="014757A2"/>
    <w:rsid w:val="0148A59D"/>
    <w:rsid w:val="014A738D"/>
    <w:rsid w:val="014A80CF"/>
    <w:rsid w:val="014B26BA"/>
    <w:rsid w:val="014C5B95"/>
    <w:rsid w:val="014E2CF5"/>
    <w:rsid w:val="014EB138"/>
    <w:rsid w:val="014F15E2"/>
    <w:rsid w:val="01501EFC"/>
    <w:rsid w:val="0150DC8E"/>
    <w:rsid w:val="0150DE1C"/>
    <w:rsid w:val="0152EA15"/>
    <w:rsid w:val="0153351E"/>
    <w:rsid w:val="01537F1C"/>
    <w:rsid w:val="0153BF12"/>
    <w:rsid w:val="0154015B"/>
    <w:rsid w:val="0154552F"/>
    <w:rsid w:val="01548DC5"/>
    <w:rsid w:val="0154C632"/>
    <w:rsid w:val="015693A6"/>
    <w:rsid w:val="0156D712"/>
    <w:rsid w:val="015739F7"/>
    <w:rsid w:val="01583173"/>
    <w:rsid w:val="01588AB6"/>
    <w:rsid w:val="01589F42"/>
    <w:rsid w:val="0159A3C1"/>
    <w:rsid w:val="0159D7C9"/>
    <w:rsid w:val="015A75D0"/>
    <w:rsid w:val="015E5339"/>
    <w:rsid w:val="015EAC61"/>
    <w:rsid w:val="015EBA47"/>
    <w:rsid w:val="015F23EB"/>
    <w:rsid w:val="015F612B"/>
    <w:rsid w:val="015FB5C1"/>
    <w:rsid w:val="01606244"/>
    <w:rsid w:val="01610228"/>
    <w:rsid w:val="0161959F"/>
    <w:rsid w:val="0162329F"/>
    <w:rsid w:val="0162412A"/>
    <w:rsid w:val="0162B681"/>
    <w:rsid w:val="0163732A"/>
    <w:rsid w:val="0163ED0F"/>
    <w:rsid w:val="016479C2"/>
    <w:rsid w:val="0164B484"/>
    <w:rsid w:val="016623CE"/>
    <w:rsid w:val="01677102"/>
    <w:rsid w:val="01681916"/>
    <w:rsid w:val="01683CA2"/>
    <w:rsid w:val="01683F50"/>
    <w:rsid w:val="01687B8F"/>
    <w:rsid w:val="0169DC6E"/>
    <w:rsid w:val="0169E57C"/>
    <w:rsid w:val="016A1C19"/>
    <w:rsid w:val="016A526E"/>
    <w:rsid w:val="016AC329"/>
    <w:rsid w:val="016BC66D"/>
    <w:rsid w:val="016CAD7D"/>
    <w:rsid w:val="016D7BE2"/>
    <w:rsid w:val="016DD0CB"/>
    <w:rsid w:val="016DD216"/>
    <w:rsid w:val="016EA772"/>
    <w:rsid w:val="016EC22A"/>
    <w:rsid w:val="016F4618"/>
    <w:rsid w:val="017044BC"/>
    <w:rsid w:val="0170B81B"/>
    <w:rsid w:val="0170C615"/>
    <w:rsid w:val="01747298"/>
    <w:rsid w:val="01755B5A"/>
    <w:rsid w:val="01758928"/>
    <w:rsid w:val="017591EE"/>
    <w:rsid w:val="0176CBEE"/>
    <w:rsid w:val="017742E5"/>
    <w:rsid w:val="0177A248"/>
    <w:rsid w:val="01784CAC"/>
    <w:rsid w:val="01798E56"/>
    <w:rsid w:val="017B1CCB"/>
    <w:rsid w:val="017B3BE0"/>
    <w:rsid w:val="017B6F7D"/>
    <w:rsid w:val="017B89EF"/>
    <w:rsid w:val="017BD703"/>
    <w:rsid w:val="017BF876"/>
    <w:rsid w:val="017BFDEF"/>
    <w:rsid w:val="017C72F1"/>
    <w:rsid w:val="017D6E57"/>
    <w:rsid w:val="017E6146"/>
    <w:rsid w:val="017E67E7"/>
    <w:rsid w:val="0181A103"/>
    <w:rsid w:val="0182EF82"/>
    <w:rsid w:val="01833E28"/>
    <w:rsid w:val="0184223B"/>
    <w:rsid w:val="0185517E"/>
    <w:rsid w:val="018705BB"/>
    <w:rsid w:val="0187EADF"/>
    <w:rsid w:val="0187F570"/>
    <w:rsid w:val="01889BE9"/>
    <w:rsid w:val="0188C2D5"/>
    <w:rsid w:val="0188FF25"/>
    <w:rsid w:val="018A3466"/>
    <w:rsid w:val="018BE182"/>
    <w:rsid w:val="018BE52B"/>
    <w:rsid w:val="018C4990"/>
    <w:rsid w:val="018CF5BE"/>
    <w:rsid w:val="018D175E"/>
    <w:rsid w:val="018D4572"/>
    <w:rsid w:val="018ECA03"/>
    <w:rsid w:val="018F032E"/>
    <w:rsid w:val="01901D02"/>
    <w:rsid w:val="019042F7"/>
    <w:rsid w:val="0191D61A"/>
    <w:rsid w:val="0192F343"/>
    <w:rsid w:val="01944324"/>
    <w:rsid w:val="019495D2"/>
    <w:rsid w:val="0194A109"/>
    <w:rsid w:val="0196E92C"/>
    <w:rsid w:val="0197CECE"/>
    <w:rsid w:val="01998038"/>
    <w:rsid w:val="0199BAAF"/>
    <w:rsid w:val="019B0664"/>
    <w:rsid w:val="019B4D3E"/>
    <w:rsid w:val="019B8CEC"/>
    <w:rsid w:val="019D363A"/>
    <w:rsid w:val="019DB503"/>
    <w:rsid w:val="019E8333"/>
    <w:rsid w:val="019F1BAF"/>
    <w:rsid w:val="019F28CC"/>
    <w:rsid w:val="019F6C41"/>
    <w:rsid w:val="019FF824"/>
    <w:rsid w:val="01A12CEE"/>
    <w:rsid w:val="01A2C255"/>
    <w:rsid w:val="01A39829"/>
    <w:rsid w:val="01A79770"/>
    <w:rsid w:val="01A9B042"/>
    <w:rsid w:val="01A9FFDC"/>
    <w:rsid w:val="01AA2EA0"/>
    <w:rsid w:val="01AAD435"/>
    <w:rsid w:val="01AAF02E"/>
    <w:rsid w:val="01ACC303"/>
    <w:rsid w:val="01AD3BE6"/>
    <w:rsid w:val="01AE47BD"/>
    <w:rsid w:val="01AEFC22"/>
    <w:rsid w:val="01AF5BAE"/>
    <w:rsid w:val="01B112DE"/>
    <w:rsid w:val="01B174A3"/>
    <w:rsid w:val="01B1E6F6"/>
    <w:rsid w:val="01B3300E"/>
    <w:rsid w:val="01B36403"/>
    <w:rsid w:val="01B3A342"/>
    <w:rsid w:val="01B542A5"/>
    <w:rsid w:val="01B6E7C2"/>
    <w:rsid w:val="01B7AFB0"/>
    <w:rsid w:val="01B94E22"/>
    <w:rsid w:val="01B984CF"/>
    <w:rsid w:val="01BA76D1"/>
    <w:rsid w:val="01BAA384"/>
    <w:rsid w:val="01BB0A5F"/>
    <w:rsid w:val="01BBA085"/>
    <w:rsid w:val="01BCB613"/>
    <w:rsid w:val="01BCF643"/>
    <w:rsid w:val="01BD8654"/>
    <w:rsid w:val="01BE109F"/>
    <w:rsid w:val="01BEA99D"/>
    <w:rsid w:val="01BF8699"/>
    <w:rsid w:val="01C08DB7"/>
    <w:rsid w:val="01C1384F"/>
    <w:rsid w:val="01C16F8F"/>
    <w:rsid w:val="01C17AE6"/>
    <w:rsid w:val="01C22D23"/>
    <w:rsid w:val="01C3A431"/>
    <w:rsid w:val="01C481FE"/>
    <w:rsid w:val="01C59B82"/>
    <w:rsid w:val="01C5E54B"/>
    <w:rsid w:val="01C6F124"/>
    <w:rsid w:val="01C72FD9"/>
    <w:rsid w:val="01C8D23E"/>
    <w:rsid w:val="01C8DC18"/>
    <w:rsid w:val="01C90536"/>
    <w:rsid w:val="01CA64D4"/>
    <w:rsid w:val="01CB5482"/>
    <w:rsid w:val="01CBBCFC"/>
    <w:rsid w:val="01CC6022"/>
    <w:rsid w:val="01CFD978"/>
    <w:rsid w:val="01D08BD1"/>
    <w:rsid w:val="01D31FCF"/>
    <w:rsid w:val="01D3A44A"/>
    <w:rsid w:val="01D47796"/>
    <w:rsid w:val="01D601B5"/>
    <w:rsid w:val="01D7734D"/>
    <w:rsid w:val="01D79DDF"/>
    <w:rsid w:val="01D7F4C9"/>
    <w:rsid w:val="01D9312E"/>
    <w:rsid w:val="01D94744"/>
    <w:rsid w:val="01D94A0A"/>
    <w:rsid w:val="01DABC6D"/>
    <w:rsid w:val="01DB23F5"/>
    <w:rsid w:val="01DB885C"/>
    <w:rsid w:val="01DC864F"/>
    <w:rsid w:val="01DCDD4C"/>
    <w:rsid w:val="01DD2C01"/>
    <w:rsid w:val="01DD9CF2"/>
    <w:rsid w:val="01DEBD4B"/>
    <w:rsid w:val="01DEF6F0"/>
    <w:rsid w:val="01E0AE8F"/>
    <w:rsid w:val="01E13A7D"/>
    <w:rsid w:val="01E2FFAB"/>
    <w:rsid w:val="01E3356C"/>
    <w:rsid w:val="01E36E41"/>
    <w:rsid w:val="01E3BA98"/>
    <w:rsid w:val="01E3C46C"/>
    <w:rsid w:val="01E3E6AC"/>
    <w:rsid w:val="01E482B2"/>
    <w:rsid w:val="01E4928D"/>
    <w:rsid w:val="01E71BC9"/>
    <w:rsid w:val="01E73914"/>
    <w:rsid w:val="01E74393"/>
    <w:rsid w:val="01E7DBDB"/>
    <w:rsid w:val="01E7DFE4"/>
    <w:rsid w:val="01E8182B"/>
    <w:rsid w:val="01E9061A"/>
    <w:rsid w:val="01E98FB6"/>
    <w:rsid w:val="01E9B760"/>
    <w:rsid w:val="01E9D8B7"/>
    <w:rsid w:val="01EBA214"/>
    <w:rsid w:val="01EBD835"/>
    <w:rsid w:val="01EC50AD"/>
    <w:rsid w:val="01EC6F76"/>
    <w:rsid w:val="01ED9139"/>
    <w:rsid w:val="01EE1116"/>
    <w:rsid w:val="01EE291B"/>
    <w:rsid w:val="01EE9B30"/>
    <w:rsid w:val="01EF1199"/>
    <w:rsid w:val="01F11A14"/>
    <w:rsid w:val="01F1C111"/>
    <w:rsid w:val="01F1D807"/>
    <w:rsid w:val="01F2BC4F"/>
    <w:rsid w:val="01F2BEAC"/>
    <w:rsid w:val="01F32A59"/>
    <w:rsid w:val="01F40117"/>
    <w:rsid w:val="01F4CE87"/>
    <w:rsid w:val="01F559DE"/>
    <w:rsid w:val="01F56944"/>
    <w:rsid w:val="01F673E1"/>
    <w:rsid w:val="01F6BE06"/>
    <w:rsid w:val="01F7E14A"/>
    <w:rsid w:val="01F802DF"/>
    <w:rsid w:val="01F82010"/>
    <w:rsid w:val="01F9FE6E"/>
    <w:rsid w:val="01FA90E1"/>
    <w:rsid w:val="01FA9E17"/>
    <w:rsid w:val="01FCE0A5"/>
    <w:rsid w:val="01FD0694"/>
    <w:rsid w:val="01FF813A"/>
    <w:rsid w:val="02011CDE"/>
    <w:rsid w:val="020123A5"/>
    <w:rsid w:val="02031102"/>
    <w:rsid w:val="02039B5D"/>
    <w:rsid w:val="0208F249"/>
    <w:rsid w:val="02090537"/>
    <w:rsid w:val="020B4693"/>
    <w:rsid w:val="020BBDD5"/>
    <w:rsid w:val="020BF045"/>
    <w:rsid w:val="020C3D7D"/>
    <w:rsid w:val="020D5E84"/>
    <w:rsid w:val="020E741D"/>
    <w:rsid w:val="020E76AA"/>
    <w:rsid w:val="020F1372"/>
    <w:rsid w:val="020FC93B"/>
    <w:rsid w:val="021050F1"/>
    <w:rsid w:val="02112FC9"/>
    <w:rsid w:val="02113D77"/>
    <w:rsid w:val="0211EDB3"/>
    <w:rsid w:val="0212D61E"/>
    <w:rsid w:val="0215F327"/>
    <w:rsid w:val="0216A392"/>
    <w:rsid w:val="0218A2CC"/>
    <w:rsid w:val="0218BE84"/>
    <w:rsid w:val="021A9236"/>
    <w:rsid w:val="021C3774"/>
    <w:rsid w:val="021F8032"/>
    <w:rsid w:val="021FE14F"/>
    <w:rsid w:val="022017E4"/>
    <w:rsid w:val="02202C20"/>
    <w:rsid w:val="022052B1"/>
    <w:rsid w:val="02216E7C"/>
    <w:rsid w:val="0221F861"/>
    <w:rsid w:val="0222F757"/>
    <w:rsid w:val="0225801C"/>
    <w:rsid w:val="0225ABDF"/>
    <w:rsid w:val="022AD4C1"/>
    <w:rsid w:val="022AE8BF"/>
    <w:rsid w:val="022BA979"/>
    <w:rsid w:val="022C200A"/>
    <w:rsid w:val="022E52AE"/>
    <w:rsid w:val="022F2A38"/>
    <w:rsid w:val="022F8DF8"/>
    <w:rsid w:val="02304C48"/>
    <w:rsid w:val="02305185"/>
    <w:rsid w:val="0230EDFE"/>
    <w:rsid w:val="0231100E"/>
    <w:rsid w:val="023168C3"/>
    <w:rsid w:val="02317DC5"/>
    <w:rsid w:val="0231DEFC"/>
    <w:rsid w:val="02336065"/>
    <w:rsid w:val="0234CADF"/>
    <w:rsid w:val="0234E064"/>
    <w:rsid w:val="023584DA"/>
    <w:rsid w:val="0235AE71"/>
    <w:rsid w:val="02368CCA"/>
    <w:rsid w:val="023696D5"/>
    <w:rsid w:val="0237BB45"/>
    <w:rsid w:val="02389D88"/>
    <w:rsid w:val="023927A0"/>
    <w:rsid w:val="02398F57"/>
    <w:rsid w:val="023A4BFB"/>
    <w:rsid w:val="023A8026"/>
    <w:rsid w:val="023FFE6B"/>
    <w:rsid w:val="0241816A"/>
    <w:rsid w:val="02421DD1"/>
    <w:rsid w:val="0244EA8F"/>
    <w:rsid w:val="02455D65"/>
    <w:rsid w:val="02457C29"/>
    <w:rsid w:val="02458984"/>
    <w:rsid w:val="02467E91"/>
    <w:rsid w:val="0246A5B5"/>
    <w:rsid w:val="0246E4D3"/>
    <w:rsid w:val="0246FF40"/>
    <w:rsid w:val="02487CAD"/>
    <w:rsid w:val="024A592C"/>
    <w:rsid w:val="024AFAF7"/>
    <w:rsid w:val="024C8599"/>
    <w:rsid w:val="024E88BF"/>
    <w:rsid w:val="024FE2CC"/>
    <w:rsid w:val="024FF780"/>
    <w:rsid w:val="0250F661"/>
    <w:rsid w:val="025167ED"/>
    <w:rsid w:val="0251F725"/>
    <w:rsid w:val="0252341E"/>
    <w:rsid w:val="02542259"/>
    <w:rsid w:val="0256E76E"/>
    <w:rsid w:val="0257176A"/>
    <w:rsid w:val="025733C7"/>
    <w:rsid w:val="0257B0C8"/>
    <w:rsid w:val="02588F01"/>
    <w:rsid w:val="0258DE4D"/>
    <w:rsid w:val="02598CC0"/>
    <w:rsid w:val="025CCF42"/>
    <w:rsid w:val="025DAA21"/>
    <w:rsid w:val="025F34FA"/>
    <w:rsid w:val="025FB0CF"/>
    <w:rsid w:val="02618738"/>
    <w:rsid w:val="02628292"/>
    <w:rsid w:val="026302AD"/>
    <w:rsid w:val="02633639"/>
    <w:rsid w:val="02635F8E"/>
    <w:rsid w:val="02637332"/>
    <w:rsid w:val="02640CC4"/>
    <w:rsid w:val="0264C4DC"/>
    <w:rsid w:val="026526DA"/>
    <w:rsid w:val="02671CBD"/>
    <w:rsid w:val="0267F4E0"/>
    <w:rsid w:val="026A6694"/>
    <w:rsid w:val="026ACC08"/>
    <w:rsid w:val="026B0604"/>
    <w:rsid w:val="026B36B8"/>
    <w:rsid w:val="026EE3E5"/>
    <w:rsid w:val="026FC97E"/>
    <w:rsid w:val="02709D19"/>
    <w:rsid w:val="0270DA04"/>
    <w:rsid w:val="02733D6F"/>
    <w:rsid w:val="027397BC"/>
    <w:rsid w:val="0274B05A"/>
    <w:rsid w:val="02752977"/>
    <w:rsid w:val="0275FE3E"/>
    <w:rsid w:val="02766559"/>
    <w:rsid w:val="0276DE1C"/>
    <w:rsid w:val="0277A33E"/>
    <w:rsid w:val="0277BA3E"/>
    <w:rsid w:val="0278292E"/>
    <w:rsid w:val="0278306C"/>
    <w:rsid w:val="02792AE9"/>
    <w:rsid w:val="0279661F"/>
    <w:rsid w:val="027994EE"/>
    <w:rsid w:val="027A2413"/>
    <w:rsid w:val="027A82BA"/>
    <w:rsid w:val="027E0985"/>
    <w:rsid w:val="02809B5B"/>
    <w:rsid w:val="02809FB6"/>
    <w:rsid w:val="02831086"/>
    <w:rsid w:val="02839018"/>
    <w:rsid w:val="028455F2"/>
    <w:rsid w:val="02858852"/>
    <w:rsid w:val="02887444"/>
    <w:rsid w:val="02891F1B"/>
    <w:rsid w:val="028951A3"/>
    <w:rsid w:val="028C0213"/>
    <w:rsid w:val="028C66EC"/>
    <w:rsid w:val="028CA716"/>
    <w:rsid w:val="028EFBBB"/>
    <w:rsid w:val="02906639"/>
    <w:rsid w:val="0291955C"/>
    <w:rsid w:val="02929BDA"/>
    <w:rsid w:val="02930177"/>
    <w:rsid w:val="029657E5"/>
    <w:rsid w:val="0297AB6E"/>
    <w:rsid w:val="0297FD69"/>
    <w:rsid w:val="029919EC"/>
    <w:rsid w:val="0299E7DA"/>
    <w:rsid w:val="029B4F5F"/>
    <w:rsid w:val="029B6C09"/>
    <w:rsid w:val="029BF11A"/>
    <w:rsid w:val="029CCBB5"/>
    <w:rsid w:val="029DDABF"/>
    <w:rsid w:val="029EF9FF"/>
    <w:rsid w:val="029F0F2F"/>
    <w:rsid w:val="029F276C"/>
    <w:rsid w:val="02A064F0"/>
    <w:rsid w:val="02A130FE"/>
    <w:rsid w:val="02A220D4"/>
    <w:rsid w:val="02A28A93"/>
    <w:rsid w:val="02A4DD11"/>
    <w:rsid w:val="02A5434F"/>
    <w:rsid w:val="02A57703"/>
    <w:rsid w:val="02A5FEA8"/>
    <w:rsid w:val="02A6D248"/>
    <w:rsid w:val="02A6EFB6"/>
    <w:rsid w:val="02A76E0F"/>
    <w:rsid w:val="02A77CED"/>
    <w:rsid w:val="02A7F4A1"/>
    <w:rsid w:val="02A8BBA7"/>
    <w:rsid w:val="02A9052C"/>
    <w:rsid w:val="02A92F29"/>
    <w:rsid w:val="02A96753"/>
    <w:rsid w:val="02AA8561"/>
    <w:rsid w:val="02AAA03E"/>
    <w:rsid w:val="02ACB3FD"/>
    <w:rsid w:val="02ACCE94"/>
    <w:rsid w:val="02ACD170"/>
    <w:rsid w:val="02AD99F8"/>
    <w:rsid w:val="02AE75A9"/>
    <w:rsid w:val="02AEACBD"/>
    <w:rsid w:val="02AF3135"/>
    <w:rsid w:val="02B10BC1"/>
    <w:rsid w:val="02B1F6A4"/>
    <w:rsid w:val="02B252D6"/>
    <w:rsid w:val="02B2A76D"/>
    <w:rsid w:val="02B30E3B"/>
    <w:rsid w:val="02B3D09E"/>
    <w:rsid w:val="02B3DDCA"/>
    <w:rsid w:val="02B4C3C0"/>
    <w:rsid w:val="02B4D081"/>
    <w:rsid w:val="02B63DB7"/>
    <w:rsid w:val="02B6A0B7"/>
    <w:rsid w:val="02B6C9CA"/>
    <w:rsid w:val="02B7DB66"/>
    <w:rsid w:val="02B895D6"/>
    <w:rsid w:val="02B9859A"/>
    <w:rsid w:val="02BAF662"/>
    <w:rsid w:val="02BB6267"/>
    <w:rsid w:val="02BB6F60"/>
    <w:rsid w:val="02BB90C5"/>
    <w:rsid w:val="02BBA102"/>
    <w:rsid w:val="02BBB83E"/>
    <w:rsid w:val="02BC667A"/>
    <w:rsid w:val="02BEA48D"/>
    <w:rsid w:val="02BF599F"/>
    <w:rsid w:val="02C08D58"/>
    <w:rsid w:val="02C0E69B"/>
    <w:rsid w:val="02C180B3"/>
    <w:rsid w:val="02C1FD1F"/>
    <w:rsid w:val="02C2F0EE"/>
    <w:rsid w:val="02C37F1E"/>
    <w:rsid w:val="02C504BD"/>
    <w:rsid w:val="02C56DC0"/>
    <w:rsid w:val="02C5DC24"/>
    <w:rsid w:val="02C69191"/>
    <w:rsid w:val="02C795E5"/>
    <w:rsid w:val="02C7CAFF"/>
    <w:rsid w:val="02C7D8C2"/>
    <w:rsid w:val="02C7E21D"/>
    <w:rsid w:val="02C81189"/>
    <w:rsid w:val="02C8754E"/>
    <w:rsid w:val="02C91DEE"/>
    <w:rsid w:val="02C99E6F"/>
    <w:rsid w:val="02C9B161"/>
    <w:rsid w:val="02CA6684"/>
    <w:rsid w:val="02CA6C39"/>
    <w:rsid w:val="02CBD049"/>
    <w:rsid w:val="02CBEAD4"/>
    <w:rsid w:val="02CC9FD9"/>
    <w:rsid w:val="02CD02B6"/>
    <w:rsid w:val="02CEEA18"/>
    <w:rsid w:val="02CF9808"/>
    <w:rsid w:val="02D029B0"/>
    <w:rsid w:val="02D16DF3"/>
    <w:rsid w:val="02D4A145"/>
    <w:rsid w:val="02D63C96"/>
    <w:rsid w:val="02D78B14"/>
    <w:rsid w:val="02D7EBAA"/>
    <w:rsid w:val="02D87B5A"/>
    <w:rsid w:val="02D9CAB2"/>
    <w:rsid w:val="02DC68B8"/>
    <w:rsid w:val="02DC822A"/>
    <w:rsid w:val="02DD8C28"/>
    <w:rsid w:val="02DE457E"/>
    <w:rsid w:val="02DF287E"/>
    <w:rsid w:val="02DF2D6A"/>
    <w:rsid w:val="02DF6DE1"/>
    <w:rsid w:val="02E22E76"/>
    <w:rsid w:val="02E34FC3"/>
    <w:rsid w:val="02E6E118"/>
    <w:rsid w:val="02E711FC"/>
    <w:rsid w:val="02E8C0F2"/>
    <w:rsid w:val="02EA4F4E"/>
    <w:rsid w:val="02EB6494"/>
    <w:rsid w:val="02EBB13F"/>
    <w:rsid w:val="02EBC3ED"/>
    <w:rsid w:val="02EBD1D2"/>
    <w:rsid w:val="02EC9928"/>
    <w:rsid w:val="02ED33CA"/>
    <w:rsid w:val="02EDD4C4"/>
    <w:rsid w:val="02EDF263"/>
    <w:rsid w:val="02EE0CDB"/>
    <w:rsid w:val="02EFAD8B"/>
    <w:rsid w:val="02F02B14"/>
    <w:rsid w:val="02F09228"/>
    <w:rsid w:val="02F1A543"/>
    <w:rsid w:val="02F1C826"/>
    <w:rsid w:val="02F1D2A8"/>
    <w:rsid w:val="02F28056"/>
    <w:rsid w:val="02F3F213"/>
    <w:rsid w:val="02F5A930"/>
    <w:rsid w:val="02F6774D"/>
    <w:rsid w:val="02F71556"/>
    <w:rsid w:val="02F8A75A"/>
    <w:rsid w:val="02F9116A"/>
    <w:rsid w:val="02FA1D12"/>
    <w:rsid w:val="02FA9E03"/>
    <w:rsid w:val="02FAB5FE"/>
    <w:rsid w:val="02FC1678"/>
    <w:rsid w:val="02FC7045"/>
    <w:rsid w:val="02FD49DE"/>
    <w:rsid w:val="02FD5C5E"/>
    <w:rsid w:val="02FEE509"/>
    <w:rsid w:val="03003646"/>
    <w:rsid w:val="03005D54"/>
    <w:rsid w:val="03024ED7"/>
    <w:rsid w:val="03026693"/>
    <w:rsid w:val="03037DA3"/>
    <w:rsid w:val="0304AB36"/>
    <w:rsid w:val="0305925C"/>
    <w:rsid w:val="0305F1EA"/>
    <w:rsid w:val="030731E4"/>
    <w:rsid w:val="0307416C"/>
    <w:rsid w:val="03074E34"/>
    <w:rsid w:val="030BBFDD"/>
    <w:rsid w:val="030C38AA"/>
    <w:rsid w:val="030C9435"/>
    <w:rsid w:val="030D8005"/>
    <w:rsid w:val="030E213B"/>
    <w:rsid w:val="030E8077"/>
    <w:rsid w:val="030EB3C1"/>
    <w:rsid w:val="030F8015"/>
    <w:rsid w:val="031179F8"/>
    <w:rsid w:val="03121C8A"/>
    <w:rsid w:val="03123924"/>
    <w:rsid w:val="0313B30B"/>
    <w:rsid w:val="03176814"/>
    <w:rsid w:val="03194794"/>
    <w:rsid w:val="031A4B22"/>
    <w:rsid w:val="031AE18E"/>
    <w:rsid w:val="031BE431"/>
    <w:rsid w:val="031C92FB"/>
    <w:rsid w:val="031CED4C"/>
    <w:rsid w:val="031EE984"/>
    <w:rsid w:val="031F062B"/>
    <w:rsid w:val="031FD225"/>
    <w:rsid w:val="031FF12C"/>
    <w:rsid w:val="032121E4"/>
    <w:rsid w:val="03212A3C"/>
    <w:rsid w:val="0321924B"/>
    <w:rsid w:val="0322FD5A"/>
    <w:rsid w:val="03237530"/>
    <w:rsid w:val="032375EF"/>
    <w:rsid w:val="0323C4B4"/>
    <w:rsid w:val="0323F310"/>
    <w:rsid w:val="0324988B"/>
    <w:rsid w:val="0324C5C6"/>
    <w:rsid w:val="0325A9D7"/>
    <w:rsid w:val="0325B92D"/>
    <w:rsid w:val="032681B2"/>
    <w:rsid w:val="03275D16"/>
    <w:rsid w:val="03282C77"/>
    <w:rsid w:val="032914CA"/>
    <w:rsid w:val="03296C08"/>
    <w:rsid w:val="032B2CA7"/>
    <w:rsid w:val="032B9B2B"/>
    <w:rsid w:val="032BEE7F"/>
    <w:rsid w:val="032CF572"/>
    <w:rsid w:val="032D5738"/>
    <w:rsid w:val="032D7A7C"/>
    <w:rsid w:val="032F474C"/>
    <w:rsid w:val="03307F1A"/>
    <w:rsid w:val="0330F0B3"/>
    <w:rsid w:val="0332CF2B"/>
    <w:rsid w:val="03357152"/>
    <w:rsid w:val="0336F4D9"/>
    <w:rsid w:val="0338442A"/>
    <w:rsid w:val="033916C3"/>
    <w:rsid w:val="033ABAC6"/>
    <w:rsid w:val="033AE5BE"/>
    <w:rsid w:val="033AE938"/>
    <w:rsid w:val="033B0D90"/>
    <w:rsid w:val="033B87EE"/>
    <w:rsid w:val="033E6808"/>
    <w:rsid w:val="03407E37"/>
    <w:rsid w:val="0340893B"/>
    <w:rsid w:val="0340EAB8"/>
    <w:rsid w:val="0345FD5F"/>
    <w:rsid w:val="03482EBD"/>
    <w:rsid w:val="0348301E"/>
    <w:rsid w:val="03493FF9"/>
    <w:rsid w:val="0349AD07"/>
    <w:rsid w:val="034AE63C"/>
    <w:rsid w:val="034B27EB"/>
    <w:rsid w:val="034BE1BC"/>
    <w:rsid w:val="034E3FA8"/>
    <w:rsid w:val="034E81FF"/>
    <w:rsid w:val="034F98A2"/>
    <w:rsid w:val="0350546B"/>
    <w:rsid w:val="0352A413"/>
    <w:rsid w:val="03536A0E"/>
    <w:rsid w:val="0353CFF3"/>
    <w:rsid w:val="03556AE6"/>
    <w:rsid w:val="03561D05"/>
    <w:rsid w:val="0356207A"/>
    <w:rsid w:val="0356D3EF"/>
    <w:rsid w:val="035780A3"/>
    <w:rsid w:val="0357AA01"/>
    <w:rsid w:val="035834CA"/>
    <w:rsid w:val="0359F66B"/>
    <w:rsid w:val="035A2E5D"/>
    <w:rsid w:val="035B56D9"/>
    <w:rsid w:val="035B6FC3"/>
    <w:rsid w:val="035DFE0E"/>
    <w:rsid w:val="035E1C02"/>
    <w:rsid w:val="035FCD68"/>
    <w:rsid w:val="0360BD17"/>
    <w:rsid w:val="03619489"/>
    <w:rsid w:val="036251DD"/>
    <w:rsid w:val="03626BA3"/>
    <w:rsid w:val="0362905E"/>
    <w:rsid w:val="03649B53"/>
    <w:rsid w:val="03650CD3"/>
    <w:rsid w:val="0365FE82"/>
    <w:rsid w:val="03663360"/>
    <w:rsid w:val="03678C76"/>
    <w:rsid w:val="03683F6A"/>
    <w:rsid w:val="03698A49"/>
    <w:rsid w:val="0369A488"/>
    <w:rsid w:val="036A7A9C"/>
    <w:rsid w:val="036B97EF"/>
    <w:rsid w:val="036CA458"/>
    <w:rsid w:val="036D1172"/>
    <w:rsid w:val="036D1A1C"/>
    <w:rsid w:val="036D4345"/>
    <w:rsid w:val="036DD1FD"/>
    <w:rsid w:val="036E02EE"/>
    <w:rsid w:val="036EBEEF"/>
    <w:rsid w:val="036F3984"/>
    <w:rsid w:val="036F3A28"/>
    <w:rsid w:val="036F75E4"/>
    <w:rsid w:val="03716586"/>
    <w:rsid w:val="0371D40F"/>
    <w:rsid w:val="0373273F"/>
    <w:rsid w:val="0374A1B6"/>
    <w:rsid w:val="0374BCEA"/>
    <w:rsid w:val="03758B24"/>
    <w:rsid w:val="03770864"/>
    <w:rsid w:val="0378C35C"/>
    <w:rsid w:val="03790F48"/>
    <w:rsid w:val="037915A0"/>
    <w:rsid w:val="037BBF73"/>
    <w:rsid w:val="037CEBF8"/>
    <w:rsid w:val="037D1B6D"/>
    <w:rsid w:val="037DDB73"/>
    <w:rsid w:val="037FBD72"/>
    <w:rsid w:val="037FF144"/>
    <w:rsid w:val="038095B8"/>
    <w:rsid w:val="0380BD75"/>
    <w:rsid w:val="0380E602"/>
    <w:rsid w:val="0381B309"/>
    <w:rsid w:val="0382D1FE"/>
    <w:rsid w:val="03832F0D"/>
    <w:rsid w:val="0383347A"/>
    <w:rsid w:val="03839FE5"/>
    <w:rsid w:val="0384B0A5"/>
    <w:rsid w:val="03865FF4"/>
    <w:rsid w:val="03869544"/>
    <w:rsid w:val="0388052E"/>
    <w:rsid w:val="0388993E"/>
    <w:rsid w:val="038920DD"/>
    <w:rsid w:val="0389307F"/>
    <w:rsid w:val="03895FFD"/>
    <w:rsid w:val="0389967A"/>
    <w:rsid w:val="038A1EF0"/>
    <w:rsid w:val="038A5ECD"/>
    <w:rsid w:val="038A6B18"/>
    <w:rsid w:val="038B1630"/>
    <w:rsid w:val="038B519E"/>
    <w:rsid w:val="038BFF0F"/>
    <w:rsid w:val="038C2AEE"/>
    <w:rsid w:val="038D5027"/>
    <w:rsid w:val="038DC757"/>
    <w:rsid w:val="038DCF4D"/>
    <w:rsid w:val="038DE4A6"/>
    <w:rsid w:val="038EC094"/>
    <w:rsid w:val="03902047"/>
    <w:rsid w:val="0391062A"/>
    <w:rsid w:val="0391AF21"/>
    <w:rsid w:val="0392857B"/>
    <w:rsid w:val="0392ADCB"/>
    <w:rsid w:val="0392E13F"/>
    <w:rsid w:val="0399682A"/>
    <w:rsid w:val="039ABFEE"/>
    <w:rsid w:val="039B8453"/>
    <w:rsid w:val="039BC8CE"/>
    <w:rsid w:val="039CBCF5"/>
    <w:rsid w:val="039CBE2A"/>
    <w:rsid w:val="039CC0E8"/>
    <w:rsid w:val="039CF08B"/>
    <w:rsid w:val="039D458B"/>
    <w:rsid w:val="039D47FC"/>
    <w:rsid w:val="039D4C59"/>
    <w:rsid w:val="039EA173"/>
    <w:rsid w:val="039F25F4"/>
    <w:rsid w:val="039F77B3"/>
    <w:rsid w:val="03A0B6C6"/>
    <w:rsid w:val="03A12A59"/>
    <w:rsid w:val="03A216E8"/>
    <w:rsid w:val="03A22A8A"/>
    <w:rsid w:val="03A63467"/>
    <w:rsid w:val="03A6CB4A"/>
    <w:rsid w:val="03A996E0"/>
    <w:rsid w:val="03ABE541"/>
    <w:rsid w:val="03AC528D"/>
    <w:rsid w:val="03ACF18C"/>
    <w:rsid w:val="03AD4FEC"/>
    <w:rsid w:val="03ADE0B8"/>
    <w:rsid w:val="03AE0454"/>
    <w:rsid w:val="03AEC785"/>
    <w:rsid w:val="03AF09C3"/>
    <w:rsid w:val="03B1D293"/>
    <w:rsid w:val="03B21A0F"/>
    <w:rsid w:val="03B2D4E4"/>
    <w:rsid w:val="03B31378"/>
    <w:rsid w:val="03B40463"/>
    <w:rsid w:val="03B408DF"/>
    <w:rsid w:val="03B44602"/>
    <w:rsid w:val="03B44EC2"/>
    <w:rsid w:val="03B461E9"/>
    <w:rsid w:val="03B498BA"/>
    <w:rsid w:val="03B50F3C"/>
    <w:rsid w:val="03B50F7F"/>
    <w:rsid w:val="03B72881"/>
    <w:rsid w:val="03B8A8FC"/>
    <w:rsid w:val="03B91544"/>
    <w:rsid w:val="03B9631D"/>
    <w:rsid w:val="03BA6B87"/>
    <w:rsid w:val="03BB1D23"/>
    <w:rsid w:val="03BCD836"/>
    <w:rsid w:val="03BFE564"/>
    <w:rsid w:val="03C01B7E"/>
    <w:rsid w:val="03C1DEAC"/>
    <w:rsid w:val="03C1F4A4"/>
    <w:rsid w:val="03C1FA5F"/>
    <w:rsid w:val="03C28278"/>
    <w:rsid w:val="03C30E65"/>
    <w:rsid w:val="03C3AE35"/>
    <w:rsid w:val="03C74CA1"/>
    <w:rsid w:val="03C76E5A"/>
    <w:rsid w:val="03C788C7"/>
    <w:rsid w:val="03C7A024"/>
    <w:rsid w:val="03C80EA2"/>
    <w:rsid w:val="03C8BD7C"/>
    <w:rsid w:val="03C95992"/>
    <w:rsid w:val="03CA25FD"/>
    <w:rsid w:val="03CA701B"/>
    <w:rsid w:val="03CAD43B"/>
    <w:rsid w:val="03CC1CB3"/>
    <w:rsid w:val="03CC3379"/>
    <w:rsid w:val="03CC5ACE"/>
    <w:rsid w:val="03CD83A5"/>
    <w:rsid w:val="03CF3785"/>
    <w:rsid w:val="03CFB715"/>
    <w:rsid w:val="03D1798E"/>
    <w:rsid w:val="03D1E7E5"/>
    <w:rsid w:val="03D1EF3C"/>
    <w:rsid w:val="03D2610E"/>
    <w:rsid w:val="03D4C8B4"/>
    <w:rsid w:val="03D70950"/>
    <w:rsid w:val="03D7A2F5"/>
    <w:rsid w:val="03D7E39F"/>
    <w:rsid w:val="03D86C2B"/>
    <w:rsid w:val="03D9D819"/>
    <w:rsid w:val="03DA101B"/>
    <w:rsid w:val="03DB8F8E"/>
    <w:rsid w:val="03DEB362"/>
    <w:rsid w:val="03E05973"/>
    <w:rsid w:val="03E118BE"/>
    <w:rsid w:val="03E23BA1"/>
    <w:rsid w:val="03E29D57"/>
    <w:rsid w:val="03E37ADE"/>
    <w:rsid w:val="03E3B975"/>
    <w:rsid w:val="03E3CA5D"/>
    <w:rsid w:val="03E5B2AE"/>
    <w:rsid w:val="03E7AEC6"/>
    <w:rsid w:val="03E7E465"/>
    <w:rsid w:val="03E81EBD"/>
    <w:rsid w:val="03E8EFAD"/>
    <w:rsid w:val="03E9426B"/>
    <w:rsid w:val="03E961DF"/>
    <w:rsid w:val="03EB1405"/>
    <w:rsid w:val="03EC5F98"/>
    <w:rsid w:val="03ECAD34"/>
    <w:rsid w:val="03ED354A"/>
    <w:rsid w:val="03EEE837"/>
    <w:rsid w:val="03EFF037"/>
    <w:rsid w:val="03F03A48"/>
    <w:rsid w:val="03F07022"/>
    <w:rsid w:val="03F1BF58"/>
    <w:rsid w:val="03F1CD5F"/>
    <w:rsid w:val="03F1ED71"/>
    <w:rsid w:val="03F24743"/>
    <w:rsid w:val="03F33FC8"/>
    <w:rsid w:val="03F469D8"/>
    <w:rsid w:val="03F5C799"/>
    <w:rsid w:val="03F7ABB5"/>
    <w:rsid w:val="03F7C0BC"/>
    <w:rsid w:val="03F829F1"/>
    <w:rsid w:val="03F9459E"/>
    <w:rsid w:val="03FA0B81"/>
    <w:rsid w:val="03FA7B08"/>
    <w:rsid w:val="03FCAD2B"/>
    <w:rsid w:val="03FD4D9B"/>
    <w:rsid w:val="03FD5520"/>
    <w:rsid w:val="03FE0903"/>
    <w:rsid w:val="03FED2F9"/>
    <w:rsid w:val="0401CF3A"/>
    <w:rsid w:val="0401F75F"/>
    <w:rsid w:val="0401FACA"/>
    <w:rsid w:val="040200C8"/>
    <w:rsid w:val="04022F8A"/>
    <w:rsid w:val="0402C02D"/>
    <w:rsid w:val="04053B92"/>
    <w:rsid w:val="04058BE7"/>
    <w:rsid w:val="0406FCBF"/>
    <w:rsid w:val="04095094"/>
    <w:rsid w:val="0409927F"/>
    <w:rsid w:val="040A1CBD"/>
    <w:rsid w:val="040B23DB"/>
    <w:rsid w:val="040B67F7"/>
    <w:rsid w:val="040BBF2A"/>
    <w:rsid w:val="040BF709"/>
    <w:rsid w:val="040CBEF7"/>
    <w:rsid w:val="040CFF5A"/>
    <w:rsid w:val="040D1E97"/>
    <w:rsid w:val="040D8E7E"/>
    <w:rsid w:val="040DD206"/>
    <w:rsid w:val="040F2024"/>
    <w:rsid w:val="040F7688"/>
    <w:rsid w:val="040FC518"/>
    <w:rsid w:val="041003B4"/>
    <w:rsid w:val="04109C76"/>
    <w:rsid w:val="0410A1F1"/>
    <w:rsid w:val="04110CBF"/>
    <w:rsid w:val="04120DD3"/>
    <w:rsid w:val="0412F1D2"/>
    <w:rsid w:val="0413A16F"/>
    <w:rsid w:val="0413F624"/>
    <w:rsid w:val="0414EE30"/>
    <w:rsid w:val="041536A2"/>
    <w:rsid w:val="0417774B"/>
    <w:rsid w:val="04178F6F"/>
    <w:rsid w:val="0417D14C"/>
    <w:rsid w:val="041874C5"/>
    <w:rsid w:val="041B502D"/>
    <w:rsid w:val="041BAA6E"/>
    <w:rsid w:val="041EC792"/>
    <w:rsid w:val="041FA43E"/>
    <w:rsid w:val="042047CD"/>
    <w:rsid w:val="04219140"/>
    <w:rsid w:val="04220F2E"/>
    <w:rsid w:val="04223FF6"/>
    <w:rsid w:val="04229D6F"/>
    <w:rsid w:val="04241DD8"/>
    <w:rsid w:val="0424E48E"/>
    <w:rsid w:val="0425C6A5"/>
    <w:rsid w:val="042676BD"/>
    <w:rsid w:val="0426844C"/>
    <w:rsid w:val="0426E629"/>
    <w:rsid w:val="0428A262"/>
    <w:rsid w:val="0428CD2D"/>
    <w:rsid w:val="042A2DB4"/>
    <w:rsid w:val="042C95B8"/>
    <w:rsid w:val="042D0DF6"/>
    <w:rsid w:val="042FBEF9"/>
    <w:rsid w:val="04330382"/>
    <w:rsid w:val="04336852"/>
    <w:rsid w:val="043481A1"/>
    <w:rsid w:val="04348334"/>
    <w:rsid w:val="04362434"/>
    <w:rsid w:val="04364BCA"/>
    <w:rsid w:val="0436CAB6"/>
    <w:rsid w:val="0436EB22"/>
    <w:rsid w:val="0438A08C"/>
    <w:rsid w:val="0438DBA6"/>
    <w:rsid w:val="0439725B"/>
    <w:rsid w:val="043993CD"/>
    <w:rsid w:val="043BD291"/>
    <w:rsid w:val="043C134C"/>
    <w:rsid w:val="043D1820"/>
    <w:rsid w:val="043D79A0"/>
    <w:rsid w:val="043F59AF"/>
    <w:rsid w:val="04401006"/>
    <w:rsid w:val="0440B835"/>
    <w:rsid w:val="0440E946"/>
    <w:rsid w:val="04418101"/>
    <w:rsid w:val="0441F2B5"/>
    <w:rsid w:val="04424C36"/>
    <w:rsid w:val="0442FD36"/>
    <w:rsid w:val="04436F56"/>
    <w:rsid w:val="044437C0"/>
    <w:rsid w:val="0445616F"/>
    <w:rsid w:val="04472C3A"/>
    <w:rsid w:val="0449921D"/>
    <w:rsid w:val="0449A3C9"/>
    <w:rsid w:val="044A5B5B"/>
    <w:rsid w:val="044B34CA"/>
    <w:rsid w:val="044E2F54"/>
    <w:rsid w:val="044EEE1A"/>
    <w:rsid w:val="044F14D5"/>
    <w:rsid w:val="04500EDF"/>
    <w:rsid w:val="04508071"/>
    <w:rsid w:val="045167D1"/>
    <w:rsid w:val="0453BADB"/>
    <w:rsid w:val="0454ABEE"/>
    <w:rsid w:val="04550997"/>
    <w:rsid w:val="04555327"/>
    <w:rsid w:val="0455E3FB"/>
    <w:rsid w:val="04574AD9"/>
    <w:rsid w:val="0457B36E"/>
    <w:rsid w:val="0457D936"/>
    <w:rsid w:val="04581F73"/>
    <w:rsid w:val="0458246A"/>
    <w:rsid w:val="04586F61"/>
    <w:rsid w:val="045C1A52"/>
    <w:rsid w:val="045C3A78"/>
    <w:rsid w:val="045D0044"/>
    <w:rsid w:val="045D26A0"/>
    <w:rsid w:val="045D4A23"/>
    <w:rsid w:val="045DBCD6"/>
    <w:rsid w:val="045DF814"/>
    <w:rsid w:val="045E3291"/>
    <w:rsid w:val="045E5A46"/>
    <w:rsid w:val="045FA060"/>
    <w:rsid w:val="045FA383"/>
    <w:rsid w:val="0460151F"/>
    <w:rsid w:val="04605932"/>
    <w:rsid w:val="04610C38"/>
    <w:rsid w:val="04629AC4"/>
    <w:rsid w:val="0462C066"/>
    <w:rsid w:val="04630F8A"/>
    <w:rsid w:val="0464641F"/>
    <w:rsid w:val="0464861C"/>
    <w:rsid w:val="04667639"/>
    <w:rsid w:val="04669DD8"/>
    <w:rsid w:val="0466DE81"/>
    <w:rsid w:val="046737C7"/>
    <w:rsid w:val="04675958"/>
    <w:rsid w:val="0467BF92"/>
    <w:rsid w:val="0467FB7E"/>
    <w:rsid w:val="04686CCD"/>
    <w:rsid w:val="0469D7DD"/>
    <w:rsid w:val="046A3533"/>
    <w:rsid w:val="046AD4F2"/>
    <w:rsid w:val="046B2BD6"/>
    <w:rsid w:val="046D880F"/>
    <w:rsid w:val="046E606B"/>
    <w:rsid w:val="046EF005"/>
    <w:rsid w:val="046EFEBD"/>
    <w:rsid w:val="046F0276"/>
    <w:rsid w:val="046F22EF"/>
    <w:rsid w:val="046FAB21"/>
    <w:rsid w:val="047053B6"/>
    <w:rsid w:val="0470BA2F"/>
    <w:rsid w:val="04718625"/>
    <w:rsid w:val="04719697"/>
    <w:rsid w:val="04723A67"/>
    <w:rsid w:val="047803B3"/>
    <w:rsid w:val="04791AEF"/>
    <w:rsid w:val="047A6748"/>
    <w:rsid w:val="047B0641"/>
    <w:rsid w:val="047B1912"/>
    <w:rsid w:val="047B44F0"/>
    <w:rsid w:val="047B77A0"/>
    <w:rsid w:val="047BF66D"/>
    <w:rsid w:val="047CB80F"/>
    <w:rsid w:val="047D5278"/>
    <w:rsid w:val="047F388C"/>
    <w:rsid w:val="047FEE26"/>
    <w:rsid w:val="0480C413"/>
    <w:rsid w:val="0481BB92"/>
    <w:rsid w:val="0481E106"/>
    <w:rsid w:val="048257C8"/>
    <w:rsid w:val="0482EC1B"/>
    <w:rsid w:val="04851D85"/>
    <w:rsid w:val="0485B23E"/>
    <w:rsid w:val="0485BFFF"/>
    <w:rsid w:val="0486CD45"/>
    <w:rsid w:val="0487AD98"/>
    <w:rsid w:val="0487B4B1"/>
    <w:rsid w:val="048842FC"/>
    <w:rsid w:val="0489581B"/>
    <w:rsid w:val="048AA7B4"/>
    <w:rsid w:val="048AB32F"/>
    <w:rsid w:val="048B45DB"/>
    <w:rsid w:val="048C83B6"/>
    <w:rsid w:val="048D9DC7"/>
    <w:rsid w:val="048F6E28"/>
    <w:rsid w:val="04914B1B"/>
    <w:rsid w:val="0494BB7F"/>
    <w:rsid w:val="049751B0"/>
    <w:rsid w:val="04985547"/>
    <w:rsid w:val="049A8B3C"/>
    <w:rsid w:val="049B4704"/>
    <w:rsid w:val="049C0DDD"/>
    <w:rsid w:val="049C9D4E"/>
    <w:rsid w:val="049CAD43"/>
    <w:rsid w:val="049CBF10"/>
    <w:rsid w:val="049CCA0D"/>
    <w:rsid w:val="049CD68F"/>
    <w:rsid w:val="049DCB18"/>
    <w:rsid w:val="049E2D59"/>
    <w:rsid w:val="049FE78B"/>
    <w:rsid w:val="04A0CECA"/>
    <w:rsid w:val="04A0D28A"/>
    <w:rsid w:val="04A15225"/>
    <w:rsid w:val="04A34CD6"/>
    <w:rsid w:val="04A34F66"/>
    <w:rsid w:val="04A3A439"/>
    <w:rsid w:val="04A3E741"/>
    <w:rsid w:val="04A3F27C"/>
    <w:rsid w:val="04A533BE"/>
    <w:rsid w:val="04A8688B"/>
    <w:rsid w:val="04A8A571"/>
    <w:rsid w:val="04A903AA"/>
    <w:rsid w:val="04A97387"/>
    <w:rsid w:val="04AAB9C9"/>
    <w:rsid w:val="04AD1218"/>
    <w:rsid w:val="04AE1A1E"/>
    <w:rsid w:val="04B11E2F"/>
    <w:rsid w:val="04B1B7BF"/>
    <w:rsid w:val="04B1C060"/>
    <w:rsid w:val="04B2B252"/>
    <w:rsid w:val="04B2B986"/>
    <w:rsid w:val="04B32128"/>
    <w:rsid w:val="04B35ABE"/>
    <w:rsid w:val="04B40F6E"/>
    <w:rsid w:val="04B4682B"/>
    <w:rsid w:val="04B46CBD"/>
    <w:rsid w:val="04B50F32"/>
    <w:rsid w:val="04B6119A"/>
    <w:rsid w:val="04B9325D"/>
    <w:rsid w:val="04BB8508"/>
    <w:rsid w:val="04BB88B8"/>
    <w:rsid w:val="04BBA3A7"/>
    <w:rsid w:val="04BD9848"/>
    <w:rsid w:val="04BE0DF2"/>
    <w:rsid w:val="04C01D87"/>
    <w:rsid w:val="04C090B1"/>
    <w:rsid w:val="04C1884E"/>
    <w:rsid w:val="04C190A1"/>
    <w:rsid w:val="04C2449C"/>
    <w:rsid w:val="04C38CA5"/>
    <w:rsid w:val="04C6A4E9"/>
    <w:rsid w:val="04C6C500"/>
    <w:rsid w:val="04C75CB7"/>
    <w:rsid w:val="04C79FC8"/>
    <w:rsid w:val="04C832E7"/>
    <w:rsid w:val="04C95173"/>
    <w:rsid w:val="04C95846"/>
    <w:rsid w:val="04CAE79A"/>
    <w:rsid w:val="04CBE464"/>
    <w:rsid w:val="04CCA715"/>
    <w:rsid w:val="04D04094"/>
    <w:rsid w:val="04D29F91"/>
    <w:rsid w:val="04D53681"/>
    <w:rsid w:val="04D53D68"/>
    <w:rsid w:val="04D5FE41"/>
    <w:rsid w:val="04D65CB5"/>
    <w:rsid w:val="04D6D959"/>
    <w:rsid w:val="04D76C49"/>
    <w:rsid w:val="04D77F7C"/>
    <w:rsid w:val="04D7E99C"/>
    <w:rsid w:val="04D83498"/>
    <w:rsid w:val="04D88BA1"/>
    <w:rsid w:val="04D90C89"/>
    <w:rsid w:val="04D97A07"/>
    <w:rsid w:val="04DA4D2F"/>
    <w:rsid w:val="04DD7EBD"/>
    <w:rsid w:val="04DD89AE"/>
    <w:rsid w:val="04E03203"/>
    <w:rsid w:val="04E251AF"/>
    <w:rsid w:val="04E28AAE"/>
    <w:rsid w:val="04E383D2"/>
    <w:rsid w:val="04E42262"/>
    <w:rsid w:val="04E4873F"/>
    <w:rsid w:val="04E58D91"/>
    <w:rsid w:val="04E6A39F"/>
    <w:rsid w:val="04E75BF3"/>
    <w:rsid w:val="04E7945E"/>
    <w:rsid w:val="04E79B69"/>
    <w:rsid w:val="04E871C6"/>
    <w:rsid w:val="04E874B2"/>
    <w:rsid w:val="04E99F99"/>
    <w:rsid w:val="04EA44B7"/>
    <w:rsid w:val="04ED8DFE"/>
    <w:rsid w:val="04EE4D29"/>
    <w:rsid w:val="04EF2238"/>
    <w:rsid w:val="04EF2D83"/>
    <w:rsid w:val="04EF88CC"/>
    <w:rsid w:val="04F03270"/>
    <w:rsid w:val="04F10EFF"/>
    <w:rsid w:val="04F21C24"/>
    <w:rsid w:val="04F3E1C2"/>
    <w:rsid w:val="04F4C423"/>
    <w:rsid w:val="04F56714"/>
    <w:rsid w:val="04F6A75A"/>
    <w:rsid w:val="04F771FA"/>
    <w:rsid w:val="04F7CF28"/>
    <w:rsid w:val="04F7DA78"/>
    <w:rsid w:val="04F7F8C1"/>
    <w:rsid w:val="04F86F8C"/>
    <w:rsid w:val="04F8E745"/>
    <w:rsid w:val="04FAA3D7"/>
    <w:rsid w:val="04FB2D9C"/>
    <w:rsid w:val="04FBBE70"/>
    <w:rsid w:val="04FC560B"/>
    <w:rsid w:val="04FC6542"/>
    <w:rsid w:val="04FCEEF8"/>
    <w:rsid w:val="0502C09F"/>
    <w:rsid w:val="0502FA7E"/>
    <w:rsid w:val="05077AB3"/>
    <w:rsid w:val="0509FD36"/>
    <w:rsid w:val="050A1142"/>
    <w:rsid w:val="050B75ED"/>
    <w:rsid w:val="050BB282"/>
    <w:rsid w:val="050FCF0E"/>
    <w:rsid w:val="05111A4F"/>
    <w:rsid w:val="05114DF4"/>
    <w:rsid w:val="0511EB7C"/>
    <w:rsid w:val="05120D5D"/>
    <w:rsid w:val="05132CDB"/>
    <w:rsid w:val="05133728"/>
    <w:rsid w:val="051365C0"/>
    <w:rsid w:val="05146C41"/>
    <w:rsid w:val="0514DD15"/>
    <w:rsid w:val="0515B6DD"/>
    <w:rsid w:val="05161769"/>
    <w:rsid w:val="05167486"/>
    <w:rsid w:val="05169D10"/>
    <w:rsid w:val="0516DA28"/>
    <w:rsid w:val="0516DAE2"/>
    <w:rsid w:val="051834AC"/>
    <w:rsid w:val="0518B096"/>
    <w:rsid w:val="0519844C"/>
    <w:rsid w:val="051B32DD"/>
    <w:rsid w:val="051C7CCF"/>
    <w:rsid w:val="051D42CC"/>
    <w:rsid w:val="051ED0E6"/>
    <w:rsid w:val="051EE97E"/>
    <w:rsid w:val="0520DF17"/>
    <w:rsid w:val="052101E2"/>
    <w:rsid w:val="052202EE"/>
    <w:rsid w:val="05235319"/>
    <w:rsid w:val="05240CBC"/>
    <w:rsid w:val="05246EF4"/>
    <w:rsid w:val="052480A8"/>
    <w:rsid w:val="0524B492"/>
    <w:rsid w:val="0524C43F"/>
    <w:rsid w:val="0524C871"/>
    <w:rsid w:val="0524E7C6"/>
    <w:rsid w:val="0525A603"/>
    <w:rsid w:val="052681D3"/>
    <w:rsid w:val="0526A497"/>
    <w:rsid w:val="05270CAD"/>
    <w:rsid w:val="05277E12"/>
    <w:rsid w:val="0528A1AD"/>
    <w:rsid w:val="0529D8A3"/>
    <w:rsid w:val="052A05E0"/>
    <w:rsid w:val="052FF0E7"/>
    <w:rsid w:val="05306D8F"/>
    <w:rsid w:val="0531804A"/>
    <w:rsid w:val="05318480"/>
    <w:rsid w:val="05324019"/>
    <w:rsid w:val="0532F39E"/>
    <w:rsid w:val="05339D25"/>
    <w:rsid w:val="053B39F9"/>
    <w:rsid w:val="053B46B5"/>
    <w:rsid w:val="053CA502"/>
    <w:rsid w:val="053CCC2C"/>
    <w:rsid w:val="053D8C98"/>
    <w:rsid w:val="053DD558"/>
    <w:rsid w:val="053E8759"/>
    <w:rsid w:val="053E8997"/>
    <w:rsid w:val="053EB58A"/>
    <w:rsid w:val="053FB4E6"/>
    <w:rsid w:val="0540BCF9"/>
    <w:rsid w:val="0540FCB3"/>
    <w:rsid w:val="05415B70"/>
    <w:rsid w:val="0541AC94"/>
    <w:rsid w:val="0541B494"/>
    <w:rsid w:val="0544304E"/>
    <w:rsid w:val="0545D2A7"/>
    <w:rsid w:val="054636E4"/>
    <w:rsid w:val="05480A4A"/>
    <w:rsid w:val="054900D6"/>
    <w:rsid w:val="0549E13E"/>
    <w:rsid w:val="054A2A65"/>
    <w:rsid w:val="054A5C25"/>
    <w:rsid w:val="054AEE4F"/>
    <w:rsid w:val="054B9FF7"/>
    <w:rsid w:val="054BF010"/>
    <w:rsid w:val="054C4E5F"/>
    <w:rsid w:val="054D253C"/>
    <w:rsid w:val="054D5C43"/>
    <w:rsid w:val="054E255E"/>
    <w:rsid w:val="054E3A65"/>
    <w:rsid w:val="054E6E09"/>
    <w:rsid w:val="054EA6CF"/>
    <w:rsid w:val="054F916B"/>
    <w:rsid w:val="054F97BF"/>
    <w:rsid w:val="0550AF3F"/>
    <w:rsid w:val="055101C9"/>
    <w:rsid w:val="05514051"/>
    <w:rsid w:val="05544530"/>
    <w:rsid w:val="05549A50"/>
    <w:rsid w:val="055624C3"/>
    <w:rsid w:val="05569267"/>
    <w:rsid w:val="05569E9A"/>
    <w:rsid w:val="055811A4"/>
    <w:rsid w:val="05581BBA"/>
    <w:rsid w:val="05585DE3"/>
    <w:rsid w:val="05589139"/>
    <w:rsid w:val="0558A006"/>
    <w:rsid w:val="055955E2"/>
    <w:rsid w:val="0559C198"/>
    <w:rsid w:val="0559C965"/>
    <w:rsid w:val="055A1C23"/>
    <w:rsid w:val="055BD00A"/>
    <w:rsid w:val="055C9146"/>
    <w:rsid w:val="055CCC62"/>
    <w:rsid w:val="055CEB75"/>
    <w:rsid w:val="055D4CF6"/>
    <w:rsid w:val="055D8A8B"/>
    <w:rsid w:val="055E58B5"/>
    <w:rsid w:val="055E8490"/>
    <w:rsid w:val="055F583E"/>
    <w:rsid w:val="056178A7"/>
    <w:rsid w:val="056207E3"/>
    <w:rsid w:val="056343EA"/>
    <w:rsid w:val="05635055"/>
    <w:rsid w:val="05640F8B"/>
    <w:rsid w:val="05654B63"/>
    <w:rsid w:val="0565EDD1"/>
    <w:rsid w:val="0566A962"/>
    <w:rsid w:val="056757B5"/>
    <w:rsid w:val="056857A7"/>
    <w:rsid w:val="056882FF"/>
    <w:rsid w:val="0568D0DC"/>
    <w:rsid w:val="0569EE8D"/>
    <w:rsid w:val="056A67C9"/>
    <w:rsid w:val="056A6D3E"/>
    <w:rsid w:val="056AFB54"/>
    <w:rsid w:val="056B9071"/>
    <w:rsid w:val="056BDEED"/>
    <w:rsid w:val="056C0FF6"/>
    <w:rsid w:val="056C110E"/>
    <w:rsid w:val="056C6435"/>
    <w:rsid w:val="056C78E8"/>
    <w:rsid w:val="056ED15E"/>
    <w:rsid w:val="057069CC"/>
    <w:rsid w:val="05718C14"/>
    <w:rsid w:val="0571CA95"/>
    <w:rsid w:val="0571F84E"/>
    <w:rsid w:val="0573FB82"/>
    <w:rsid w:val="0575C500"/>
    <w:rsid w:val="0576F1D9"/>
    <w:rsid w:val="0577251D"/>
    <w:rsid w:val="0577337B"/>
    <w:rsid w:val="057949DB"/>
    <w:rsid w:val="057B56F0"/>
    <w:rsid w:val="057BAB4E"/>
    <w:rsid w:val="057C09BD"/>
    <w:rsid w:val="057C7B7C"/>
    <w:rsid w:val="057E1242"/>
    <w:rsid w:val="057E2C40"/>
    <w:rsid w:val="057E6973"/>
    <w:rsid w:val="057E87F8"/>
    <w:rsid w:val="057F72E5"/>
    <w:rsid w:val="0580C05D"/>
    <w:rsid w:val="058301AF"/>
    <w:rsid w:val="058355D4"/>
    <w:rsid w:val="0583E9D7"/>
    <w:rsid w:val="05840E89"/>
    <w:rsid w:val="0586CFC2"/>
    <w:rsid w:val="05891E70"/>
    <w:rsid w:val="0589FEEC"/>
    <w:rsid w:val="058B21EC"/>
    <w:rsid w:val="058BAB78"/>
    <w:rsid w:val="058C84A6"/>
    <w:rsid w:val="058D78F0"/>
    <w:rsid w:val="058DD487"/>
    <w:rsid w:val="058ED766"/>
    <w:rsid w:val="058F0FB0"/>
    <w:rsid w:val="0590823A"/>
    <w:rsid w:val="05918BD2"/>
    <w:rsid w:val="05924883"/>
    <w:rsid w:val="059306DF"/>
    <w:rsid w:val="05931FB9"/>
    <w:rsid w:val="05944EB0"/>
    <w:rsid w:val="0594D336"/>
    <w:rsid w:val="0594E895"/>
    <w:rsid w:val="05952333"/>
    <w:rsid w:val="05964988"/>
    <w:rsid w:val="0597082F"/>
    <w:rsid w:val="05975DD6"/>
    <w:rsid w:val="0599CDCE"/>
    <w:rsid w:val="059A34A0"/>
    <w:rsid w:val="059DC84B"/>
    <w:rsid w:val="05A1308B"/>
    <w:rsid w:val="05A268C9"/>
    <w:rsid w:val="05A2BC4E"/>
    <w:rsid w:val="05A47E88"/>
    <w:rsid w:val="05A56460"/>
    <w:rsid w:val="05A565AA"/>
    <w:rsid w:val="05A5E9AD"/>
    <w:rsid w:val="05A71811"/>
    <w:rsid w:val="05A741AE"/>
    <w:rsid w:val="05A7D93C"/>
    <w:rsid w:val="05A99673"/>
    <w:rsid w:val="05A9F81F"/>
    <w:rsid w:val="05AB2DE5"/>
    <w:rsid w:val="05AC4EAF"/>
    <w:rsid w:val="05ACE9E9"/>
    <w:rsid w:val="05AD97C1"/>
    <w:rsid w:val="05AE9FF9"/>
    <w:rsid w:val="05AEC4A6"/>
    <w:rsid w:val="05AF2717"/>
    <w:rsid w:val="05B07EFF"/>
    <w:rsid w:val="05B46144"/>
    <w:rsid w:val="05B4AA7A"/>
    <w:rsid w:val="05B6CAD2"/>
    <w:rsid w:val="05B6FF8B"/>
    <w:rsid w:val="05B77944"/>
    <w:rsid w:val="05B77B28"/>
    <w:rsid w:val="05B79334"/>
    <w:rsid w:val="05B7B4D3"/>
    <w:rsid w:val="05B7BB7E"/>
    <w:rsid w:val="05B80CC0"/>
    <w:rsid w:val="05B84985"/>
    <w:rsid w:val="05B87319"/>
    <w:rsid w:val="05B89722"/>
    <w:rsid w:val="05B915E9"/>
    <w:rsid w:val="05B9C961"/>
    <w:rsid w:val="05B9E14D"/>
    <w:rsid w:val="05BAE89A"/>
    <w:rsid w:val="05BB1B42"/>
    <w:rsid w:val="05BB1F06"/>
    <w:rsid w:val="05BB9655"/>
    <w:rsid w:val="05BC4490"/>
    <w:rsid w:val="05BCDCFC"/>
    <w:rsid w:val="05BCFAFA"/>
    <w:rsid w:val="05BD79E5"/>
    <w:rsid w:val="05BE8F5A"/>
    <w:rsid w:val="05BEFCB0"/>
    <w:rsid w:val="05BFCE73"/>
    <w:rsid w:val="05BFFA48"/>
    <w:rsid w:val="05C006DF"/>
    <w:rsid w:val="05C00ECF"/>
    <w:rsid w:val="05C1B149"/>
    <w:rsid w:val="05C25615"/>
    <w:rsid w:val="05C28CEA"/>
    <w:rsid w:val="05C321AF"/>
    <w:rsid w:val="05C38BB5"/>
    <w:rsid w:val="05C45D5C"/>
    <w:rsid w:val="05C6AD84"/>
    <w:rsid w:val="05C838BD"/>
    <w:rsid w:val="05C97D29"/>
    <w:rsid w:val="05CA1908"/>
    <w:rsid w:val="05CA2E37"/>
    <w:rsid w:val="05CC2973"/>
    <w:rsid w:val="05CC9FF6"/>
    <w:rsid w:val="05CCE085"/>
    <w:rsid w:val="05CD0567"/>
    <w:rsid w:val="05CE9705"/>
    <w:rsid w:val="05CF0B3A"/>
    <w:rsid w:val="05CFEC28"/>
    <w:rsid w:val="05D01319"/>
    <w:rsid w:val="05D05C7C"/>
    <w:rsid w:val="05D06FF6"/>
    <w:rsid w:val="05D08DD2"/>
    <w:rsid w:val="05D191BB"/>
    <w:rsid w:val="05D53BFE"/>
    <w:rsid w:val="05D55B71"/>
    <w:rsid w:val="05D564FA"/>
    <w:rsid w:val="05D5F2E9"/>
    <w:rsid w:val="05D6D9A2"/>
    <w:rsid w:val="05D6EACA"/>
    <w:rsid w:val="05D7482D"/>
    <w:rsid w:val="05D7F194"/>
    <w:rsid w:val="05D88AD9"/>
    <w:rsid w:val="05D8C02C"/>
    <w:rsid w:val="05DA3031"/>
    <w:rsid w:val="05DAD8A0"/>
    <w:rsid w:val="05DB7679"/>
    <w:rsid w:val="05DD502B"/>
    <w:rsid w:val="05DD98FA"/>
    <w:rsid w:val="05DEBE73"/>
    <w:rsid w:val="05DED70E"/>
    <w:rsid w:val="05E066F0"/>
    <w:rsid w:val="05E2BBD3"/>
    <w:rsid w:val="05E301A0"/>
    <w:rsid w:val="05E36EBE"/>
    <w:rsid w:val="05E38248"/>
    <w:rsid w:val="05E3EF88"/>
    <w:rsid w:val="05E45C48"/>
    <w:rsid w:val="05E4E66E"/>
    <w:rsid w:val="05E60632"/>
    <w:rsid w:val="05E7B0C0"/>
    <w:rsid w:val="05E8801D"/>
    <w:rsid w:val="05E89F1B"/>
    <w:rsid w:val="05E8E9D3"/>
    <w:rsid w:val="05E95A14"/>
    <w:rsid w:val="05EA4B8F"/>
    <w:rsid w:val="05EAEA02"/>
    <w:rsid w:val="05EAF379"/>
    <w:rsid w:val="05EC1E97"/>
    <w:rsid w:val="05EC8083"/>
    <w:rsid w:val="05EC9854"/>
    <w:rsid w:val="05ECADD1"/>
    <w:rsid w:val="05ED83C0"/>
    <w:rsid w:val="05EDCA46"/>
    <w:rsid w:val="05EE048B"/>
    <w:rsid w:val="05EEB89C"/>
    <w:rsid w:val="05F10916"/>
    <w:rsid w:val="05F1C6C0"/>
    <w:rsid w:val="05F44AC4"/>
    <w:rsid w:val="05F45B3A"/>
    <w:rsid w:val="05F86150"/>
    <w:rsid w:val="05FD1D0B"/>
    <w:rsid w:val="05FE3CBC"/>
    <w:rsid w:val="05FF8A3C"/>
    <w:rsid w:val="0600BBD9"/>
    <w:rsid w:val="060105F6"/>
    <w:rsid w:val="060136D1"/>
    <w:rsid w:val="060147A0"/>
    <w:rsid w:val="06016F71"/>
    <w:rsid w:val="0602B71F"/>
    <w:rsid w:val="0602C755"/>
    <w:rsid w:val="06065966"/>
    <w:rsid w:val="0607447D"/>
    <w:rsid w:val="0607EED1"/>
    <w:rsid w:val="060823A2"/>
    <w:rsid w:val="06098027"/>
    <w:rsid w:val="060C0F50"/>
    <w:rsid w:val="060D3925"/>
    <w:rsid w:val="060DCC46"/>
    <w:rsid w:val="060F8C10"/>
    <w:rsid w:val="0610427A"/>
    <w:rsid w:val="06107C22"/>
    <w:rsid w:val="061273C2"/>
    <w:rsid w:val="061336DD"/>
    <w:rsid w:val="06134C37"/>
    <w:rsid w:val="0613CE2E"/>
    <w:rsid w:val="06141B16"/>
    <w:rsid w:val="0614520B"/>
    <w:rsid w:val="06152E84"/>
    <w:rsid w:val="06159914"/>
    <w:rsid w:val="0616046A"/>
    <w:rsid w:val="06162A50"/>
    <w:rsid w:val="06163AD1"/>
    <w:rsid w:val="061656F1"/>
    <w:rsid w:val="0616EEFF"/>
    <w:rsid w:val="06180B58"/>
    <w:rsid w:val="061870AB"/>
    <w:rsid w:val="0618FE8C"/>
    <w:rsid w:val="06191C90"/>
    <w:rsid w:val="06195D5E"/>
    <w:rsid w:val="06196506"/>
    <w:rsid w:val="06196FB3"/>
    <w:rsid w:val="0619FAAC"/>
    <w:rsid w:val="061A8220"/>
    <w:rsid w:val="061AFE55"/>
    <w:rsid w:val="061C11E5"/>
    <w:rsid w:val="061C8E82"/>
    <w:rsid w:val="061C9A19"/>
    <w:rsid w:val="061E7CFF"/>
    <w:rsid w:val="062088C5"/>
    <w:rsid w:val="0620D31A"/>
    <w:rsid w:val="0621D7CA"/>
    <w:rsid w:val="0621D93F"/>
    <w:rsid w:val="06227CB3"/>
    <w:rsid w:val="0622BB94"/>
    <w:rsid w:val="06244A4E"/>
    <w:rsid w:val="06248CF4"/>
    <w:rsid w:val="06249CCB"/>
    <w:rsid w:val="06272D63"/>
    <w:rsid w:val="06287051"/>
    <w:rsid w:val="062A95B6"/>
    <w:rsid w:val="062CBDC6"/>
    <w:rsid w:val="062D0C00"/>
    <w:rsid w:val="062F73DB"/>
    <w:rsid w:val="062F923E"/>
    <w:rsid w:val="06310DA7"/>
    <w:rsid w:val="06325A98"/>
    <w:rsid w:val="0632F430"/>
    <w:rsid w:val="06347A2D"/>
    <w:rsid w:val="0634B8CE"/>
    <w:rsid w:val="0635AE8C"/>
    <w:rsid w:val="0635E699"/>
    <w:rsid w:val="06363088"/>
    <w:rsid w:val="0636D3A1"/>
    <w:rsid w:val="06387B9F"/>
    <w:rsid w:val="063911A1"/>
    <w:rsid w:val="0639139F"/>
    <w:rsid w:val="0639E131"/>
    <w:rsid w:val="063A653A"/>
    <w:rsid w:val="063B7815"/>
    <w:rsid w:val="063CCAE5"/>
    <w:rsid w:val="063D7A2D"/>
    <w:rsid w:val="063E0D0A"/>
    <w:rsid w:val="063F766F"/>
    <w:rsid w:val="063FBC33"/>
    <w:rsid w:val="064006D9"/>
    <w:rsid w:val="064026C5"/>
    <w:rsid w:val="0641EF49"/>
    <w:rsid w:val="06424675"/>
    <w:rsid w:val="06425A7F"/>
    <w:rsid w:val="06426BF8"/>
    <w:rsid w:val="0642DA4E"/>
    <w:rsid w:val="0643A3FD"/>
    <w:rsid w:val="0644295A"/>
    <w:rsid w:val="06457017"/>
    <w:rsid w:val="06472FC1"/>
    <w:rsid w:val="0648C873"/>
    <w:rsid w:val="064A2F2E"/>
    <w:rsid w:val="064A6B81"/>
    <w:rsid w:val="064AE40A"/>
    <w:rsid w:val="064AFC6C"/>
    <w:rsid w:val="064C4855"/>
    <w:rsid w:val="064CE73C"/>
    <w:rsid w:val="064DD97F"/>
    <w:rsid w:val="064FC78C"/>
    <w:rsid w:val="06507199"/>
    <w:rsid w:val="06509CEC"/>
    <w:rsid w:val="06515693"/>
    <w:rsid w:val="0653E338"/>
    <w:rsid w:val="06547E88"/>
    <w:rsid w:val="0654B75F"/>
    <w:rsid w:val="0655A66F"/>
    <w:rsid w:val="06562975"/>
    <w:rsid w:val="0656CD0D"/>
    <w:rsid w:val="06586765"/>
    <w:rsid w:val="06590584"/>
    <w:rsid w:val="0659FD4A"/>
    <w:rsid w:val="065A651E"/>
    <w:rsid w:val="065AC266"/>
    <w:rsid w:val="065AF4E8"/>
    <w:rsid w:val="065B110A"/>
    <w:rsid w:val="065C70BF"/>
    <w:rsid w:val="065CAFBE"/>
    <w:rsid w:val="065DF716"/>
    <w:rsid w:val="065E1967"/>
    <w:rsid w:val="065E387E"/>
    <w:rsid w:val="065E6283"/>
    <w:rsid w:val="065E84E8"/>
    <w:rsid w:val="066029BF"/>
    <w:rsid w:val="06602C4F"/>
    <w:rsid w:val="0660BAFC"/>
    <w:rsid w:val="0660FB5B"/>
    <w:rsid w:val="066217CA"/>
    <w:rsid w:val="066290C9"/>
    <w:rsid w:val="0663F1CD"/>
    <w:rsid w:val="066507CE"/>
    <w:rsid w:val="0665CD47"/>
    <w:rsid w:val="06661D67"/>
    <w:rsid w:val="066644C3"/>
    <w:rsid w:val="06667688"/>
    <w:rsid w:val="0666997C"/>
    <w:rsid w:val="0666C439"/>
    <w:rsid w:val="0669BA99"/>
    <w:rsid w:val="0669C8AC"/>
    <w:rsid w:val="066A0EBF"/>
    <w:rsid w:val="066AD289"/>
    <w:rsid w:val="066F0476"/>
    <w:rsid w:val="066F240D"/>
    <w:rsid w:val="06701BB5"/>
    <w:rsid w:val="06738FE2"/>
    <w:rsid w:val="067408FA"/>
    <w:rsid w:val="0674A191"/>
    <w:rsid w:val="0677868A"/>
    <w:rsid w:val="067A98F1"/>
    <w:rsid w:val="067C6F86"/>
    <w:rsid w:val="067C9E5F"/>
    <w:rsid w:val="067CDDAA"/>
    <w:rsid w:val="067D72DA"/>
    <w:rsid w:val="067F4E72"/>
    <w:rsid w:val="067F51C5"/>
    <w:rsid w:val="067FA7B0"/>
    <w:rsid w:val="06806004"/>
    <w:rsid w:val="068076BB"/>
    <w:rsid w:val="0680C703"/>
    <w:rsid w:val="06820897"/>
    <w:rsid w:val="0682371A"/>
    <w:rsid w:val="06842F9E"/>
    <w:rsid w:val="0684CC3E"/>
    <w:rsid w:val="0684DE9E"/>
    <w:rsid w:val="068594EE"/>
    <w:rsid w:val="068667AA"/>
    <w:rsid w:val="0686B85F"/>
    <w:rsid w:val="0686C72E"/>
    <w:rsid w:val="06878BC6"/>
    <w:rsid w:val="068888D5"/>
    <w:rsid w:val="0689B0E1"/>
    <w:rsid w:val="068A8295"/>
    <w:rsid w:val="068AEA55"/>
    <w:rsid w:val="068B89A3"/>
    <w:rsid w:val="068B8A69"/>
    <w:rsid w:val="068B9C87"/>
    <w:rsid w:val="068BD2CA"/>
    <w:rsid w:val="068BDD48"/>
    <w:rsid w:val="068BECB8"/>
    <w:rsid w:val="068D18CA"/>
    <w:rsid w:val="068DA3CC"/>
    <w:rsid w:val="068DAAE3"/>
    <w:rsid w:val="068E2072"/>
    <w:rsid w:val="068F5E5B"/>
    <w:rsid w:val="068F5EFF"/>
    <w:rsid w:val="069034E8"/>
    <w:rsid w:val="069121AE"/>
    <w:rsid w:val="06913E1C"/>
    <w:rsid w:val="06915136"/>
    <w:rsid w:val="0691C7BD"/>
    <w:rsid w:val="0692E1AA"/>
    <w:rsid w:val="0692FCE6"/>
    <w:rsid w:val="06931054"/>
    <w:rsid w:val="06939F4A"/>
    <w:rsid w:val="06952432"/>
    <w:rsid w:val="06955259"/>
    <w:rsid w:val="06958357"/>
    <w:rsid w:val="0695BB1F"/>
    <w:rsid w:val="0695C493"/>
    <w:rsid w:val="0697C5CA"/>
    <w:rsid w:val="0699A1DB"/>
    <w:rsid w:val="0699FED1"/>
    <w:rsid w:val="069A1BD7"/>
    <w:rsid w:val="069B33F1"/>
    <w:rsid w:val="069C2E38"/>
    <w:rsid w:val="069F4E89"/>
    <w:rsid w:val="06A0A0FD"/>
    <w:rsid w:val="06A0DF52"/>
    <w:rsid w:val="06A1B30C"/>
    <w:rsid w:val="06A1CCFC"/>
    <w:rsid w:val="06A2543A"/>
    <w:rsid w:val="06A356F7"/>
    <w:rsid w:val="06A43BAC"/>
    <w:rsid w:val="06A4BFE9"/>
    <w:rsid w:val="06A52FF8"/>
    <w:rsid w:val="06A75683"/>
    <w:rsid w:val="06A94772"/>
    <w:rsid w:val="06AAA9C8"/>
    <w:rsid w:val="06AB2FBA"/>
    <w:rsid w:val="06ACC266"/>
    <w:rsid w:val="06AF6D47"/>
    <w:rsid w:val="06B0D81B"/>
    <w:rsid w:val="06B221E9"/>
    <w:rsid w:val="06B303F9"/>
    <w:rsid w:val="06B4BF2A"/>
    <w:rsid w:val="06B5C64E"/>
    <w:rsid w:val="06B5CA0E"/>
    <w:rsid w:val="06B5EE2F"/>
    <w:rsid w:val="06B67E24"/>
    <w:rsid w:val="06B6C715"/>
    <w:rsid w:val="06B93F6F"/>
    <w:rsid w:val="06BA5A69"/>
    <w:rsid w:val="06BA888C"/>
    <w:rsid w:val="06BB7FA6"/>
    <w:rsid w:val="06BB9DB7"/>
    <w:rsid w:val="06BC5E5E"/>
    <w:rsid w:val="06BC736A"/>
    <w:rsid w:val="06BCCB33"/>
    <w:rsid w:val="06BE579E"/>
    <w:rsid w:val="06BF01C8"/>
    <w:rsid w:val="06C190CC"/>
    <w:rsid w:val="06C1B988"/>
    <w:rsid w:val="06C273C2"/>
    <w:rsid w:val="06C3A222"/>
    <w:rsid w:val="06C3D32F"/>
    <w:rsid w:val="06C45541"/>
    <w:rsid w:val="06C54140"/>
    <w:rsid w:val="06C57F16"/>
    <w:rsid w:val="06C67328"/>
    <w:rsid w:val="06C6BAE8"/>
    <w:rsid w:val="06C75684"/>
    <w:rsid w:val="06C89BBB"/>
    <w:rsid w:val="06C93BE2"/>
    <w:rsid w:val="06C9B857"/>
    <w:rsid w:val="06CA5824"/>
    <w:rsid w:val="06CC5ECB"/>
    <w:rsid w:val="06CDF34F"/>
    <w:rsid w:val="06CE41AD"/>
    <w:rsid w:val="06CF22AB"/>
    <w:rsid w:val="06CF4CDA"/>
    <w:rsid w:val="06CF5E93"/>
    <w:rsid w:val="06CF65E2"/>
    <w:rsid w:val="06CF95E6"/>
    <w:rsid w:val="06CFAA40"/>
    <w:rsid w:val="06D3130E"/>
    <w:rsid w:val="06D34AF1"/>
    <w:rsid w:val="06D37DB9"/>
    <w:rsid w:val="06D61F39"/>
    <w:rsid w:val="06D649AB"/>
    <w:rsid w:val="06D65D63"/>
    <w:rsid w:val="06D6856A"/>
    <w:rsid w:val="06D70502"/>
    <w:rsid w:val="06D7C3BA"/>
    <w:rsid w:val="06DA2B57"/>
    <w:rsid w:val="06DB4540"/>
    <w:rsid w:val="06DFEAF2"/>
    <w:rsid w:val="06E07F76"/>
    <w:rsid w:val="06E19B8D"/>
    <w:rsid w:val="06E20BC4"/>
    <w:rsid w:val="06E21D39"/>
    <w:rsid w:val="06E2B81B"/>
    <w:rsid w:val="06E552DB"/>
    <w:rsid w:val="06E64A34"/>
    <w:rsid w:val="06E67553"/>
    <w:rsid w:val="06E687F8"/>
    <w:rsid w:val="06E76ABA"/>
    <w:rsid w:val="06E93632"/>
    <w:rsid w:val="06EA0F7F"/>
    <w:rsid w:val="06EA83D5"/>
    <w:rsid w:val="06EB2F1C"/>
    <w:rsid w:val="06EB3B7A"/>
    <w:rsid w:val="06EBE865"/>
    <w:rsid w:val="06EBED22"/>
    <w:rsid w:val="06EC8533"/>
    <w:rsid w:val="06ECB956"/>
    <w:rsid w:val="06EE0364"/>
    <w:rsid w:val="06EF92D0"/>
    <w:rsid w:val="06F00F96"/>
    <w:rsid w:val="06F01160"/>
    <w:rsid w:val="06F0FBEA"/>
    <w:rsid w:val="06F1BA41"/>
    <w:rsid w:val="06F44736"/>
    <w:rsid w:val="06F499EF"/>
    <w:rsid w:val="06F5AB6C"/>
    <w:rsid w:val="06F5C225"/>
    <w:rsid w:val="06F7469E"/>
    <w:rsid w:val="06F8DA22"/>
    <w:rsid w:val="06FA1B65"/>
    <w:rsid w:val="06FA8AAB"/>
    <w:rsid w:val="06FB97C7"/>
    <w:rsid w:val="06FC8E99"/>
    <w:rsid w:val="06FCFD88"/>
    <w:rsid w:val="06FD1D7E"/>
    <w:rsid w:val="06FD555F"/>
    <w:rsid w:val="06FD6841"/>
    <w:rsid w:val="06FE7DA3"/>
    <w:rsid w:val="06FE8A92"/>
    <w:rsid w:val="0700442E"/>
    <w:rsid w:val="070121E7"/>
    <w:rsid w:val="07047130"/>
    <w:rsid w:val="07050470"/>
    <w:rsid w:val="0708927A"/>
    <w:rsid w:val="070DD646"/>
    <w:rsid w:val="07108689"/>
    <w:rsid w:val="07112443"/>
    <w:rsid w:val="071162FA"/>
    <w:rsid w:val="0711F7B4"/>
    <w:rsid w:val="0712A8C6"/>
    <w:rsid w:val="07140E32"/>
    <w:rsid w:val="0715B972"/>
    <w:rsid w:val="0715D8F1"/>
    <w:rsid w:val="0716219B"/>
    <w:rsid w:val="0717A2DD"/>
    <w:rsid w:val="071835AD"/>
    <w:rsid w:val="0718CEB5"/>
    <w:rsid w:val="0718FB72"/>
    <w:rsid w:val="0719087D"/>
    <w:rsid w:val="07194F59"/>
    <w:rsid w:val="0719B5D3"/>
    <w:rsid w:val="071B08CC"/>
    <w:rsid w:val="071C9236"/>
    <w:rsid w:val="071D1739"/>
    <w:rsid w:val="071D6318"/>
    <w:rsid w:val="071E86CD"/>
    <w:rsid w:val="0720FFF2"/>
    <w:rsid w:val="072143ED"/>
    <w:rsid w:val="07215332"/>
    <w:rsid w:val="072188DF"/>
    <w:rsid w:val="0724519C"/>
    <w:rsid w:val="0724FD8C"/>
    <w:rsid w:val="07254F0F"/>
    <w:rsid w:val="0725721A"/>
    <w:rsid w:val="0725BF37"/>
    <w:rsid w:val="07260F99"/>
    <w:rsid w:val="07262503"/>
    <w:rsid w:val="0726CB3A"/>
    <w:rsid w:val="072778E9"/>
    <w:rsid w:val="0727796B"/>
    <w:rsid w:val="0728E4CF"/>
    <w:rsid w:val="072AF1F9"/>
    <w:rsid w:val="072B9B95"/>
    <w:rsid w:val="072BBADA"/>
    <w:rsid w:val="072C1FA8"/>
    <w:rsid w:val="072C60A5"/>
    <w:rsid w:val="072CF1F8"/>
    <w:rsid w:val="072D5567"/>
    <w:rsid w:val="072E39D4"/>
    <w:rsid w:val="072FF7A6"/>
    <w:rsid w:val="07324EBD"/>
    <w:rsid w:val="07344D25"/>
    <w:rsid w:val="0734668A"/>
    <w:rsid w:val="0734842E"/>
    <w:rsid w:val="0734D1ED"/>
    <w:rsid w:val="0734EFA2"/>
    <w:rsid w:val="07365D3D"/>
    <w:rsid w:val="073693CE"/>
    <w:rsid w:val="07369B83"/>
    <w:rsid w:val="07372878"/>
    <w:rsid w:val="07377B6D"/>
    <w:rsid w:val="07378FFC"/>
    <w:rsid w:val="07396104"/>
    <w:rsid w:val="07398D0E"/>
    <w:rsid w:val="073B336E"/>
    <w:rsid w:val="073BF979"/>
    <w:rsid w:val="073C45C6"/>
    <w:rsid w:val="073C4E0B"/>
    <w:rsid w:val="073DF971"/>
    <w:rsid w:val="073F6C7F"/>
    <w:rsid w:val="0740A394"/>
    <w:rsid w:val="07425392"/>
    <w:rsid w:val="0743CD9D"/>
    <w:rsid w:val="0745AE8C"/>
    <w:rsid w:val="07488758"/>
    <w:rsid w:val="074B52AA"/>
    <w:rsid w:val="074B6385"/>
    <w:rsid w:val="074B9825"/>
    <w:rsid w:val="074BACA6"/>
    <w:rsid w:val="074BBFD0"/>
    <w:rsid w:val="074BCA2D"/>
    <w:rsid w:val="074BD11C"/>
    <w:rsid w:val="074C0CD6"/>
    <w:rsid w:val="074C2CE9"/>
    <w:rsid w:val="074D0DA7"/>
    <w:rsid w:val="074D0E64"/>
    <w:rsid w:val="074DC781"/>
    <w:rsid w:val="074DD48F"/>
    <w:rsid w:val="074EECD4"/>
    <w:rsid w:val="0751AC52"/>
    <w:rsid w:val="07520325"/>
    <w:rsid w:val="075215A0"/>
    <w:rsid w:val="07529DF1"/>
    <w:rsid w:val="07538C29"/>
    <w:rsid w:val="07541A6B"/>
    <w:rsid w:val="0754D7E8"/>
    <w:rsid w:val="0756A12E"/>
    <w:rsid w:val="0756BE4D"/>
    <w:rsid w:val="0758190D"/>
    <w:rsid w:val="07583A7C"/>
    <w:rsid w:val="0758A8B0"/>
    <w:rsid w:val="07599B88"/>
    <w:rsid w:val="0759B07F"/>
    <w:rsid w:val="075AFFFB"/>
    <w:rsid w:val="075CBC34"/>
    <w:rsid w:val="075CF601"/>
    <w:rsid w:val="075E61F4"/>
    <w:rsid w:val="07602402"/>
    <w:rsid w:val="0760E75F"/>
    <w:rsid w:val="07628313"/>
    <w:rsid w:val="07641DB6"/>
    <w:rsid w:val="076561D1"/>
    <w:rsid w:val="0765EBD7"/>
    <w:rsid w:val="07661843"/>
    <w:rsid w:val="07661F35"/>
    <w:rsid w:val="0766EBFF"/>
    <w:rsid w:val="0766F57B"/>
    <w:rsid w:val="076789C7"/>
    <w:rsid w:val="0767B2FA"/>
    <w:rsid w:val="0769D9A0"/>
    <w:rsid w:val="076A4252"/>
    <w:rsid w:val="076A9CFC"/>
    <w:rsid w:val="076BA069"/>
    <w:rsid w:val="076C230A"/>
    <w:rsid w:val="076CB4F9"/>
    <w:rsid w:val="076DEEBF"/>
    <w:rsid w:val="076EA5A5"/>
    <w:rsid w:val="076EC958"/>
    <w:rsid w:val="07719450"/>
    <w:rsid w:val="07725A9B"/>
    <w:rsid w:val="0772AE58"/>
    <w:rsid w:val="0773E64B"/>
    <w:rsid w:val="07741C7F"/>
    <w:rsid w:val="077490B2"/>
    <w:rsid w:val="0774B952"/>
    <w:rsid w:val="0775F50B"/>
    <w:rsid w:val="07760E31"/>
    <w:rsid w:val="0776A421"/>
    <w:rsid w:val="0776A465"/>
    <w:rsid w:val="07773070"/>
    <w:rsid w:val="07791B49"/>
    <w:rsid w:val="07798429"/>
    <w:rsid w:val="077A7339"/>
    <w:rsid w:val="077A95B7"/>
    <w:rsid w:val="077C0DDE"/>
    <w:rsid w:val="077CCCFE"/>
    <w:rsid w:val="077D7966"/>
    <w:rsid w:val="077F8E73"/>
    <w:rsid w:val="07805F5C"/>
    <w:rsid w:val="0780A62A"/>
    <w:rsid w:val="07818D6A"/>
    <w:rsid w:val="0781DC9F"/>
    <w:rsid w:val="0783A251"/>
    <w:rsid w:val="0783ED4E"/>
    <w:rsid w:val="0784DC59"/>
    <w:rsid w:val="078648DC"/>
    <w:rsid w:val="078660F8"/>
    <w:rsid w:val="0787C367"/>
    <w:rsid w:val="0787FB58"/>
    <w:rsid w:val="07884B6E"/>
    <w:rsid w:val="0788A722"/>
    <w:rsid w:val="078A0F2E"/>
    <w:rsid w:val="078AF9D7"/>
    <w:rsid w:val="078B3280"/>
    <w:rsid w:val="078B9DC6"/>
    <w:rsid w:val="078BD8D5"/>
    <w:rsid w:val="078CD925"/>
    <w:rsid w:val="078E14C5"/>
    <w:rsid w:val="078FB330"/>
    <w:rsid w:val="07900EE2"/>
    <w:rsid w:val="079058F0"/>
    <w:rsid w:val="07908688"/>
    <w:rsid w:val="0790AA9F"/>
    <w:rsid w:val="07927DB4"/>
    <w:rsid w:val="07929AF8"/>
    <w:rsid w:val="07930890"/>
    <w:rsid w:val="07932A36"/>
    <w:rsid w:val="0793DD20"/>
    <w:rsid w:val="0795C35D"/>
    <w:rsid w:val="07961AD3"/>
    <w:rsid w:val="0796A114"/>
    <w:rsid w:val="0796B18A"/>
    <w:rsid w:val="0796C8A3"/>
    <w:rsid w:val="0796F65C"/>
    <w:rsid w:val="079774AD"/>
    <w:rsid w:val="07981CF1"/>
    <w:rsid w:val="079972A7"/>
    <w:rsid w:val="07997C7E"/>
    <w:rsid w:val="0799C9A5"/>
    <w:rsid w:val="0799CF36"/>
    <w:rsid w:val="0799E656"/>
    <w:rsid w:val="079EBC4B"/>
    <w:rsid w:val="079F2DC8"/>
    <w:rsid w:val="079F4017"/>
    <w:rsid w:val="079F45A6"/>
    <w:rsid w:val="079F939C"/>
    <w:rsid w:val="07A0DE13"/>
    <w:rsid w:val="07A1F6FD"/>
    <w:rsid w:val="07A31566"/>
    <w:rsid w:val="07A41FE6"/>
    <w:rsid w:val="07A43BDC"/>
    <w:rsid w:val="07A52659"/>
    <w:rsid w:val="07A71820"/>
    <w:rsid w:val="07A76727"/>
    <w:rsid w:val="07A7FDB3"/>
    <w:rsid w:val="07A8CEBC"/>
    <w:rsid w:val="07AA933B"/>
    <w:rsid w:val="07AB1A5C"/>
    <w:rsid w:val="07AB4EE8"/>
    <w:rsid w:val="07AC1053"/>
    <w:rsid w:val="07AD5E16"/>
    <w:rsid w:val="07AF4AFC"/>
    <w:rsid w:val="07B08248"/>
    <w:rsid w:val="07B18D4F"/>
    <w:rsid w:val="07B1942C"/>
    <w:rsid w:val="07B19757"/>
    <w:rsid w:val="07B1C0E9"/>
    <w:rsid w:val="07B3F554"/>
    <w:rsid w:val="07B675C5"/>
    <w:rsid w:val="07B70855"/>
    <w:rsid w:val="07B89283"/>
    <w:rsid w:val="07BAB040"/>
    <w:rsid w:val="07BBB439"/>
    <w:rsid w:val="07BC2B71"/>
    <w:rsid w:val="07BE8012"/>
    <w:rsid w:val="07BE87DD"/>
    <w:rsid w:val="07BF2BAD"/>
    <w:rsid w:val="07C0AF3F"/>
    <w:rsid w:val="07C111A2"/>
    <w:rsid w:val="07C1BAD7"/>
    <w:rsid w:val="07C21D34"/>
    <w:rsid w:val="07C26744"/>
    <w:rsid w:val="07C2B255"/>
    <w:rsid w:val="07C3783A"/>
    <w:rsid w:val="07C3EE13"/>
    <w:rsid w:val="07C57C8E"/>
    <w:rsid w:val="07C61A80"/>
    <w:rsid w:val="07C696B9"/>
    <w:rsid w:val="07C6ABEC"/>
    <w:rsid w:val="07C833CB"/>
    <w:rsid w:val="07C93FC4"/>
    <w:rsid w:val="07CAE60F"/>
    <w:rsid w:val="07CAF21F"/>
    <w:rsid w:val="07CD0103"/>
    <w:rsid w:val="07CE99AB"/>
    <w:rsid w:val="07CF1BC3"/>
    <w:rsid w:val="07CF5424"/>
    <w:rsid w:val="07CF7385"/>
    <w:rsid w:val="07D07EE5"/>
    <w:rsid w:val="07D1BA5E"/>
    <w:rsid w:val="07D27703"/>
    <w:rsid w:val="07D3F21A"/>
    <w:rsid w:val="07D511DE"/>
    <w:rsid w:val="07D66349"/>
    <w:rsid w:val="07D7306F"/>
    <w:rsid w:val="07D7B9F1"/>
    <w:rsid w:val="07D8A31B"/>
    <w:rsid w:val="07D9CD38"/>
    <w:rsid w:val="07DA3FAB"/>
    <w:rsid w:val="07DA82E7"/>
    <w:rsid w:val="07DAAF1D"/>
    <w:rsid w:val="07DAF007"/>
    <w:rsid w:val="07DB02BF"/>
    <w:rsid w:val="07DBD80D"/>
    <w:rsid w:val="07DD1ED8"/>
    <w:rsid w:val="07DE5986"/>
    <w:rsid w:val="07DEDFEF"/>
    <w:rsid w:val="07DFDB6E"/>
    <w:rsid w:val="07E00798"/>
    <w:rsid w:val="07E166E5"/>
    <w:rsid w:val="07E1C72C"/>
    <w:rsid w:val="07E3263C"/>
    <w:rsid w:val="07E343A4"/>
    <w:rsid w:val="07E3BD83"/>
    <w:rsid w:val="07E4ED7D"/>
    <w:rsid w:val="07E4FC17"/>
    <w:rsid w:val="07E6EC09"/>
    <w:rsid w:val="07E764A9"/>
    <w:rsid w:val="07E87215"/>
    <w:rsid w:val="07E8F47E"/>
    <w:rsid w:val="07E955FA"/>
    <w:rsid w:val="07EBAEEA"/>
    <w:rsid w:val="07EBD8F9"/>
    <w:rsid w:val="07EC55D4"/>
    <w:rsid w:val="07EDD848"/>
    <w:rsid w:val="07EE66C1"/>
    <w:rsid w:val="07EEC543"/>
    <w:rsid w:val="07EED327"/>
    <w:rsid w:val="07EF11F7"/>
    <w:rsid w:val="07F0972E"/>
    <w:rsid w:val="07F0B995"/>
    <w:rsid w:val="07F37613"/>
    <w:rsid w:val="07F3DCD8"/>
    <w:rsid w:val="07F3F9AA"/>
    <w:rsid w:val="07F3FAF3"/>
    <w:rsid w:val="07F4014F"/>
    <w:rsid w:val="07F4FEEC"/>
    <w:rsid w:val="07F56D5C"/>
    <w:rsid w:val="07F59C4D"/>
    <w:rsid w:val="07F62AE5"/>
    <w:rsid w:val="07F7E7E0"/>
    <w:rsid w:val="07F818F4"/>
    <w:rsid w:val="07F8A6A7"/>
    <w:rsid w:val="07F8ACAF"/>
    <w:rsid w:val="07F8AD6F"/>
    <w:rsid w:val="07FB0E5D"/>
    <w:rsid w:val="07FDEF64"/>
    <w:rsid w:val="07FE425A"/>
    <w:rsid w:val="08018942"/>
    <w:rsid w:val="0802153A"/>
    <w:rsid w:val="08024208"/>
    <w:rsid w:val="0802C294"/>
    <w:rsid w:val="0802F4F6"/>
    <w:rsid w:val="08046EB6"/>
    <w:rsid w:val="0804C110"/>
    <w:rsid w:val="08061D06"/>
    <w:rsid w:val="0806E01F"/>
    <w:rsid w:val="08078AD7"/>
    <w:rsid w:val="0808A214"/>
    <w:rsid w:val="08090DF5"/>
    <w:rsid w:val="08096E35"/>
    <w:rsid w:val="080A282F"/>
    <w:rsid w:val="080B0A79"/>
    <w:rsid w:val="080B4D8A"/>
    <w:rsid w:val="080C008C"/>
    <w:rsid w:val="080D1AEE"/>
    <w:rsid w:val="080E606F"/>
    <w:rsid w:val="080E8429"/>
    <w:rsid w:val="08109EF9"/>
    <w:rsid w:val="0812E124"/>
    <w:rsid w:val="08141D4E"/>
    <w:rsid w:val="0814564E"/>
    <w:rsid w:val="0814AD9F"/>
    <w:rsid w:val="0814F21F"/>
    <w:rsid w:val="08150F1B"/>
    <w:rsid w:val="08162BDE"/>
    <w:rsid w:val="0816B894"/>
    <w:rsid w:val="0817137D"/>
    <w:rsid w:val="0818EFF2"/>
    <w:rsid w:val="08191E91"/>
    <w:rsid w:val="0819552F"/>
    <w:rsid w:val="081A8FAE"/>
    <w:rsid w:val="081A92CF"/>
    <w:rsid w:val="081AC36F"/>
    <w:rsid w:val="081B64F0"/>
    <w:rsid w:val="081BDB04"/>
    <w:rsid w:val="081C4941"/>
    <w:rsid w:val="081CE682"/>
    <w:rsid w:val="081D6E43"/>
    <w:rsid w:val="081D86AA"/>
    <w:rsid w:val="081D937B"/>
    <w:rsid w:val="081DFE30"/>
    <w:rsid w:val="081E6B4B"/>
    <w:rsid w:val="081EB4B7"/>
    <w:rsid w:val="082064D0"/>
    <w:rsid w:val="08215831"/>
    <w:rsid w:val="0822E7C1"/>
    <w:rsid w:val="0823097D"/>
    <w:rsid w:val="082479FF"/>
    <w:rsid w:val="0828FEC1"/>
    <w:rsid w:val="0829B810"/>
    <w:rsid w:val="082B43E3"/>
    <w:rsid w:val="082B4456"/>
    <w:rsid w:val="082BF9C6"/>
    <w:rsid w:val="082D9DE0"/>
    <w:rsid w:val="082DB07A"/>
    <w:rsid w:val="082DC0A3"/>
    <w:rsid w:val="082DE144"/>
    <w:rsid w:val="082E761A"/>
    <w:rsid w:val="08312ABF"/>
    <w:rsid w:val="08319FA7"/>
    <w:rsid w:val="0831C911"/>
    <w:rsid w:val="08330318"/>
    <w:rsid w:val="0833B814"/>
    <w:rsid w:val="08342314"/>
    <w:rsid w:val="08354181"/>
    <w:rsid w:val="083574FB"/>
    <w:rsid w:val="0836B419"/>
    <w:rsid w:val="0836CD6E"/>
    <w:rsid w:val="0836E24F"/>
    <w:rsid w:val="08379CCA"/>
    <w:rsid w:val="0837E8B7"/>
    <w:rsid w:val="08384B08"/>
    <w:rsid w:val="08386931"/>
    <w:rsid w:val="08392DC3"/>
    <w:rsid w:val="0839917E"/>
    <w:rsid w:val="083AB753"/>
    <w:rsid w:val="083B8552"/>
    <w:rsid w:val="083C7EEF"/>
    <w:rsid w:val="083C9CB8"/>
    <w:rsid w:val="083CB0C2"/>
    <w:rsid w:val="083DA88D"/>
    <w:rsid w:val="083ED602"/>
    <w:rsid w:val="083F7E3A"/>
    <w:rsid w:val="083FF493"/>
    <w:rsid w:val="08409BCB"/>
    <w:rsid w:val="0841238C"/>
    <w:rsid w:val="08433EEE"/>
    <w:rsid w:val="084432FD"/>
    <w:rsid w:val="0844490D"/>
    <w:rsid w:val="0844B1F4"/>
    <w:rsid w:val="0846B6BB"/>
    <w:rsid w:val="0846BBE9"/>
    <w:rsid w:val="08482AE0"/>
    <w:rsid w:val="0848964F"/>
    <w:rsid w:val="084997DD"/>
    <w:rsid w:val="084C767A"/>
    <w:rsid w:val="084D0604"/>
    <w:rsid w:val="084D8226"/>
    <w:rsid w:val="084E2E5A"/>
    <w:rsid w:val="084E4528"/>
    <w:rsid w:val="084EFF03"/>
    <w:rsid w:val="0851AAA7"/>
    <w:rsid w:val="085265F7"/>
    <w:rsid w:val="08528366"/>
    <w:rsid w:val="08532A1A"/>
    <w:rsid w:val="0853FDD9"/>
    <w:rsid w:val="0856D29F"/>
    <w:rsid w:val="08582C22"/>
    <w:rsid w:val="0858E943"/>
    <w:rsid w:val="08591F3F"/>
    <w:rsid w:val="0859D4C0"/>
    <w:rsid w:val="085BDCCC"/>
    <w:rsid w:val="085BEBCA"/>
    <w:rsid w:val="085C4A59"/>
    <w:rsid w:val="085C4E73"/>
    <w:rsid w:val="085D37A6"/>
    <w:rsid w:val="085E3FC2"/>
    <w:rsid w:val="085F6BB1"/>
    <w:rsid w:val="085FB088"/>
    <w:rsid w:val="085FEB63"/>
    <w:rsid w:val="08604BB9"/>
    <w:rsid w:val="08613ED1"/>
    <w:rsid w:val="0861C84B"/>
    <w:rsid w:val="0861EE1F"/>
    <w:rsid w:val="086220C7"/>
    <w:rsid w:val="08630BB8"/>
    <w:rsid w:val="08688097"/>
    <w:rsid w:val="08688221"/>
    <w:rsid w:val="08690153"/>
    <w:rsid w:val="0869CFA0"/>
    <w:rsid w:val="086A2234"/>
    <w:rsid w:val="086ABCCE"/>
    <w:rsid w:val="086BEA9C"/>
    <w:rsid w:val="086D77C4"/>
    <w:rsid w:val="086D7B4F"/>
    <w:rsid w:val="086D8017"/>
    <w:rsid w:val="086DAD7D"/>
    <w:rsid w:val="086DBC9E"/>
    <w:rsid w:val="086E217D"/>
    <w:rsid w:val="0870224B"/>
    <w:rsid w:val="08715A41"/>
    <w:rsid w:val="087275F2"/>
    <w:rsid w:val="08750ABB"/>
    <w:rsid w:val="087534AB"/>
    <w:rsid w:val="0875E932"/>
    <w:rsid w:val="087637E4"/>
    <w:rsid w:val="087664BF"/>
    <w:rsid w:val="087677D5"/>
    <w:rsid w:val="08769352"/>
    <w:rsid w:val="08775046"/>
    <w:rsid w:val="0877741E"/>
    <w:rsid w:val="0877E388"/>
    <w:rsid w:val="0879C2F3"/>
    <w:rsid w:val="087C9DD6"/>
    <w:rsid w:val="087CC50E"/>
    <w:rsid w:val="087CF21B"/>
    <w:rsid w:val="087D07EB"/>
    <w:rsid w:val="087E1AAC"/>
    <w:rsid w:val="087E547B"/>
    <w:rsid w:val="087E5648"/>
    <w:rsid w:val="087E6C67"/>
    <w:rsid w:val="087EDBA8"/>
    <w:rsid w:val="087F9080"/>
    <w:rsid w:val="088029D2"/>
    <w:rsid w:val="0882A5D9"/>
    <w:rsid w:val="08851356"/>
    <w:rsid w:val="0885C44D"/>
    <w:rsid w:val="0886476C"/>
    <w:rsid w:val="08872655"/>
    <w:rsid w:val="08873AC2"/>
    <w:rsid w:val="08889512"/>
    <w:rsid w:val="0888DB06"/>
    <w:rsid w:val="0889391F"/>
    <w:rsid w:val="0889FB67"/>
    <w:rsid w:val="088A8FF1"/>
    <w:rsid w:val="088ADD87"/>
    <w:rsid w:val="088BB3BB"/>
    <w:rsid w:val="088C8963"/>
    <w:rsid w:val="088D34E2"/>
    <w:rsid w:val="088E23BB"/>
    <w:rsid w:val="088FA167"/>
    <w:rsid w:val="088FDE81"/>
    <w:rsid w:val="089101AA"/>
    <w:rsid w:val="0891DC8D"/>
    <w:rsid w:val="089266D5"/>
    <w:rsid w:val="0893C2CA"/>
    <w:rsid w:val="08944675"/>
    <w:rsid w:val="089696EF"/>
    <w:rsid w:val="0896B542"/>
    <w:rsid w:val="0897FDEB"/>
    <w:rsid w:val="0898129C"/>
    <w:rsid w:val="0898241D"/>
    <w:rsid w:val="08994F85"/>
    <w:rsid w:val="089A5D89"/>
    <w:rsid w:val="089B3389"/>
    <w:rsid w:val="089BB63F"/>
    <w:rsid w:val="089C0E33"/>
    <w:rsid w:val="089C69C9"/>
    <w:rsid w:val="089D030E"/>
    <w:rsid w:val="089DB34C"/>
    <w:rsid w:val="08A03E3B"/>
    <w:rsid w:val="08A12C84"/>
    <w:rsid w:val="08A2DA36"/>
    <w:rsid w:val="08A30FEB"/>
    <w:rsid w:val="08A59A2E"/>
    <w:rsid w:val="08A62D41"/>
    <w:rsid w:val="08A69844"/>
    <w:rsid w:val="08A8361D"/>
    <w:rsid w:val="08AEB1A2"/>
    <w:rsid w:val="08AF9528"/>
    <w:rsid w:val="08AFE58F"/>
    <w:rsid w:val="08B053C9"/>
    <w:rsid w:val="08B0A204"/>
    <w:rsid w:val="08B2BD75"/>
    <w:rsid w:val="08B324FA"/>
    <w:rsid w:val="08B336DD"/>
    <w:rsid w:val="08B42349"/>
    <w:rsid w:val="08B4F419"/>
    <w:rsid w:val="08B55A14"/>
    <w:rsid w:val="08B5A26B"/>
    <w:rsid w:val="08B5B608"/>
    <w:rsid w:val="08B6C546"/>
    <w:rsid w:val="08B8580C"/>
    <w:rsid w:val="08B97165"/>
    <w:rsid w:val="08B98C2B"/>
    <w:rsid w:val="08B99657"/>
    <w:rsid w:val="08BA5953"/>
    <w:rsid w:val="08BAC053"/>
    <w:rsid w:val="08BB43BC"/>
    <w:rsid w:val="08BC413C"/>
    <w:rsid w:val="08BC9FC4"/>
    <w:rsid w:val="08BE3B8F"/>
    <w:rsid w:val="08BE9D59"/>
    <w:rsid w:val="08BF1230"/>
    <w:rsid w:val="08BFADA9"/>
    <w:rsid w:val="08C04667"/>
    <w:rsid w:val="08C099B5"/>
    <w:rsid w:val="08C13873"/>
    <w:rsid w:val="08C1A988"/>
    <w:rsid w:val="08C29990"/>
    <w:rsid w:val="08C2AD73"/>
    <w:rsid w:val="08C35F7B"/>
    <w:rsid w:val="08C5BBBB"/>
    <w:rsid w:val="08C64639"/>
    <w:rsid w:val="08C81118"/>
    <w:rsid w:val="08C90056"/>
    <w:rsid w:val="08C93811"/>
    <w:rsid w:val="08C9E945"/>
    <w:rsid w:val="08CA4BB7"/>
    <w:rsid w:val="08CB659B"/>
    <w:rsid w:val="08CDC26B"/>
    <w:rsid w:val="08CF9036"/>
    <w:rsid w:val="08CFF5B6"/>
    <w:rsid w:val="08D05BDC"/>
    <w:rsid w:val="08D12301"/>
    <w:rsid w:val="08D3A5E0"/>
    <w:rsid w:val="08D56D4F"/>
    <w:rsid w:val="08D6C9CC"/>
    <w:rsid w:val="08D6DC1C"/>
    <w:rsid w:val="08D97964"/>
    <w:rsid w:val="08DAAE63"/>
    <w:rsid w:val="08DB6D17"/>
    <w:rsid w:val="08DBF33B"/>
    <w:rsid w:val="08DD0E54"/>
    <w:rsid w:val="08DDA18B"/>
    <w:rsid w:val="08DFAD1B"/>
    <w:rsid w:val="08E0BD65"/>
    <w:rsid w:val="08E14CB4"/>
    <w:rsid w:val="08E1DCBD"/>
    <w:rsid w:val="08E3811E"/>
    <w:rsid w:val="08E3D91B"/>
    <w:rsid w:val="08E520ED"/>
    <w:rsid w:val="08E54714"/>
    <w:rsid w:val="08E5CD23"/>
    <w:rsid w:val="08E6472C"/>
    <w:rsid w:val="08E6E319"/>
    <w:rsid w:val="08E705D1"/>
    <w:rsid w:val="08E7849A"/>
    <w:rsid w:val="08E8C86D"/>
    <w:rsid w:val="08E90975"/>
    <w:rsid w:val="08E93EF7"/>
    <w:rsid w:val="08E9C22E"/>
    <w:rsid w:val="08ECB9B1"/>
    <w:rsid w:val="08ECF1DE"/>
    <w:rsid w:val="08EE1079"/>
    <w:rsid w:val="08EE323B"/>
    <w:rsid w:val="08EE5D8D"/>
    <w:rsid w:val="08EE6796"/>
    <w:rsid w:val="08EE97F4"/>
    <w:rsid w:val="08F0581E"/>
    <w:rsid w:val="08F07457"/>
    <w:rsid w:val="08F0F91D"/>
    <w:rsid w:val="08F2020A"/>
    <w:rsid w:val="08F27327"/>
    <w:rsid w:val="08F29EE9"/>
    <w:rsid w:val="08F3E935"/>
    <w:rsid w:val="08F444D9"/>
    <w:rsid w:val="08F4CA16"/>
    <w:rsid w:val="08F4CFF5"/>
    <w:rsid w:val="08F4EE57"/>
    <w:rsid w:val="08F4FBC5"/>
    <w:rsid w:val="08F5C787"/>
    <w:rsid w:val="08F730E3"/>
    <w:rsid w:val="08F78455"/>
    <w:rsid w:val="08F7B2AF"/>
    <w:rsid w:val="08F7CDBB"/>
    <w:rsid w:val="08F85B25"/>
    <w:rsid w:val="08FA17C6"/>
    <w:rsid w:val="08FA777F"/>
    <w:rsid w:val="08FAB6EB"/>
    <w:rsid w:val="08FB823F"/>
    <w:rsid w:val="08FDB8B8"/>
    <w:rsid w:val="08FDCAAD"/>
    <w:rsid w:val="08FE19F3"/>
    <w:rsid w:val="08FE2C9F"/>
    <w:rsid w:val="08FE3813"/>
    <w:rsid w:val="08FE52C5"/>
    <w:rsid w:val="08FF6C0D"/>
    <w:rsid w:val="08FFBEE4"/>
    <w:rsid w:val="090003B5"/>
    <w:rsid w:val="0901E38D"/>
    <w:rsid w:val="0902DD0F"/>
    <w:rsid w:val="0903C5E7"/>
    <w:rsid w:val="09084077"/>
    <w:rsid w:val="0909FC83"/>
    <w:rsid w:val="090C54F6"/>
    <w:rsid w:val="090C56C1"/>
    <w:rsid w:val="090CCFA3"/>
    <w:rsid w:val="090D1E4A"/>
    <w:rsid w:val="090E0481"/>
    <w:rsid w:val="090F245B"/>
    <w:rsid w:val="09108CA3"/>
    <w:rsid w:val="0911670B"/>
    <w:rsid w:val="0911D2BC"/>
    <w:rsid w:val="09126E4E"/>
    <w:rsid w:val="0912F3F8"/>
    <w:rsid w:val="09132552"/>
    <w:rsid w:val="09168A78"/>
    <w:rsid w:val="09168E12"/>
    <w:rsid w:val="0916B171"/>
    <w:rsid w:val="09176FF5"/>
    <w:rsid w:val="09190A27"/>
    <w:rsid w:val="09190AA4"/>
    <w:rsid w:val="09195BA3"/>
    <w:rsid w:val="091962AD"/>
    <w:rsid w:val="091C837A"/>
    <w:rsid w:val="091F34BE"/>
    <w:rsid w:val="09204BD8"/>
    <w:rsid w:val="092146D7"/>
    <w:rsid w:val="0922E2A5"/>
    <w:rsid w:val="09231C77"/>
    <w:rsid w:val="0925B344"/>
    <w:rsid w:val="092697EF"/>
    <w:rsid w:val="0926D853"/>
    <w:rsid w:val="092A71EF"/>
    <w:rsid w:val="092B9690"/>
    <w:rsid w:val="092C751D"/>
    <w:rsid w:val="092C9D27"/>
    <w:rsid w:val="092DBE46"/>
    <w:rsid w:val="092E5BB4"/>
    <w:rsid w:val="092F3A2A"/>
    <w:rsid w:val="092F4059"/>
    <w:rsid w:val="092FB2DA"/>
    <w:rsid w:val="09310B2A"/>
    <w:rsid w:val="09313245"/>
    <w:rsid w:val="09317B7B"/>
    <w:rsid w:val="09318F92"/>
    <w:rsid w:val="09327D4F"/>
    <w:rsid w:val="09358A8D"/>
    <w:rsid w:val="09363315"/>
    <w:rsid w:val="09365F90"/>
    <w:rsid w:val="09377F5E"/>
    <w:rsid w:val="0937C789"/>
    <w:rsid w:val="09383C6A"/>
    <w:rsid w:val="0939E69B"/>
    <w:rsid w:val="093BFE68"/>
    <w:rsid w:val="093F45AF"/>
    <w:rsid w:val="093FB641"/>
    <w:rsid w:val="093FBF0F"/>
    <w:rsid w:val="0940744B"/>
    <w:rsid w:val="0940C13A"/>
    <w:rsid w:val="09412FDA"/>
    <w:rsid w:val="0942BCDD"/>
    <w:rsid w:val="0942F8A0"/>
    <w:rsid w:val="094304CD"/>
    <w:rsid w:val="0945B45F"/>
    <w:rsid w:val="09470FD7"/>
    <w:rsid w:val="09482B1D"/>
    <w:rsid w:val="09485A9B"/>
    <w:rsid w:val="0948A8F8"/>
    <w:rsid w:val="0948DEDD"/>
    <w:rsid w:val="0948F276"/>
    <w:rsid w:val="0949DC69"/>
    <w:rsid w:val="094B4B88"/>
    <w:rsid w:val="094B6A28"/>
    <w:rsid w:val="094DBAE2"/>
    <w:rsid w:val="094DFFD3"/>
    <w:rsid w:val="094F16B7"/>
    <w:rsid w:val="094FC6BC"/>
    <w:rsid w:val="094FEB55"/>
    <w:rsid w:val="095107D3"/>
    <w:rsid w:val="09523155"/>
    <w:rsid w:val="0952A942"/>
    <w:rsid w:val="0952F166"/>
    <w:rsid w:val="09534A84"/>
    <w:rsid w:val="0955B131"/>
    <w:rsid w:val="0957CCF8"/>
    <w:rsid w:val="09587146"/>
    <w:rsid w:val="09587B3C"/>
    <w:rsid w:val="0959730E"/>
    <w:rsid w:val="0959A2A0"/>
    <w:rsid w:val="095C336D"/>
    <w:rsid w:val="095C57AA"/>
    <w:rsid w:val="095DC054"/>
    <w:rsid w:val="095DE829"/>
    <w:rsid w:val="095E0AB3"/>
    <w:rsid w:val="095E2D23"/>
    <w:rsid w:val="095E2E2B"/>
    <w:rsid w:val="095E4EAB"/>
    <w:rsid w:val="0960066A"/>
    <w:rsid w:val="0960E45E"/>
    <w:rsid w:val="09620E27"/>
    <w:rsid w:val="0962A4AD"/>
    <w:rsid w:val="0966AF03"/>
    <w:rsid w:val="0969E6F5"/>
    <w:rsid w:val="096B0773"/>
    <w:rsid w:val="096B20D5"/>
    <w:rsid w:val="096B8829"/>
    <w:rsid w:val="096C79CF"/>
    <w:rsid w:val="0971FA24"/>
    <w:rsid w:val="097235CF"/>
    <w:rsid w:val="0972422C"/>
    <w:rsid w:val="09754FB9"/>
    <w:rsid w:val="09758D0F"/>
    <w:rsid w:val="0976EAAE"/>
    <w:rsid w:val="0977B0DA"/>
    <w:rsid w:val="0977B609"/>
    <w:rsid w:val="09782FD0"/>
    <w:rsid w:val="09793DFF"/>
    <w:rsid w:val="09794AEC"/>
    <w:rsid w:val="0979696B"/>
    <w:rsid w:val="097ACA99"/>
    <w:rsid w:val="097B1CF1"/>
    <w:rsid w:val="097BDAA6"/>
    <w:rsid w:val="097C5094"/>
    <w:rsid w:val="097E5446"/>
    <w:rsid w:val="097EA239"/>
    <w:rsid w:val="097F0588"/>
    <w:rsid w:val="097F30AA"/>
    <w:rsid w:val="0981560B"/>
    <w:rsid w:val="0982E672"/>
    <w:rsid w:val="0982FCCC"/>
    <w:rsid w:val="0983A628"/>
    <w:rsid w:val="0983B0F7"/>
    <w:rsid w:val="0983E80C"/>
    <w:rsid w:val="0983EB9D"/>
    <w:rsid w:val="0986A342"/>
    <w:rsid w:val="0986F074"/>
    <w:rsid w:val="09879739"/>
    <w:rsid w:val="09893DCB"/>
    <w:rsid w:val="098ACEFB"/>
    <w:rsid w:val="098AEE9A"/>
    <w:rsid w:val="098BFFC2"/>
    <w:rsid w:val="098C60A0"/>
    <w:rsid w:val="098DDAA7"/>
    <w:rsid w:val="098DF361"/>
    <w:rsid w:val="098EDDE8"/>
    <w:rsid w:val="098EFAD7"/>
    <w:rsid w:val="09908F6E"/>
    <w:rsid w:val="09909671"/>
    <w:rsid w:val="09923885"/>
    <w:rsid w:val="0992D283"/>
    <w:rsid w:val="0994DC11"/>
    <w:rsid w:val="09950BD9"/>
    <w:rsid w:val="09950F69"/>
    <w:rsid w:val="09961378"/>
    <w:rsid w:val="099617B5"/>
    <w:rsid w:val="0996A3A7"/>
    <w:rsid w:val="0997D82B"/>
    <w:rsid w:val="0997DB70"/>
    <w:rsid w:val="0998233D"/>
    <w:rsid w:val="09983C27"/>
    <w:rsid w:val="0998E8BC"/>
    <w:rsid w:val="09990B20"/>
    <w:rsid w:val="09997E8D"/>
    <w:rsid w:val="099A8E19"/>
    <w:rsid w:val="099AE446"/>
    <w:rsid w:val="099B001A"/>
    <w:rsid w:val="099B1A11"/>
    <w:rsid w:val="099B36C3"/>
    <w:rsid w:val="099C6243"/>
    <w:rsid w:val="099FBEA1"/>
    <w:rsid w:val="09A05B21"/>
    <w:rsid w:val="09A3B5D7"/>
    <w:rsid w:val="09A56E52"/>
    <w:rsid w:val="09A67AF8"/>
    <w:rsid w:val="09A6EA38"/>
    <w:rsid w:val="09A7070B"/>
    <w:rsid w:val="09A70D2F"/>
    <w:rsid w:val="09A7F634"/>
    <w:rsid w:val="09ABB085"/>
    <w:rsid w:val="09AE03A9"/>
    <w:rsid w:val="09AE3839"/>
    <w:rsid w:val="09B0043C"/>
    <w:rsid w:val="09B1DFFD"/>
    <w:rsid w:val="09B271D5"/>
    <w:rsid w:val="09B4F72D"/>
    <w:rsid w:val="09B505FB"/>
    <w:rsid w:val="09B638B1"/>
    <w:rsid w:val="09B75784"/>
    <w:rsid w:val="09B85770"/>
    <w:rsid w:val="09B8BC7A"/>
    <w:rsid w:val="09B90114"/>
    <w:rsid w:val="09B90D0A"/>
    <w:rsid w:val="09B97519"/>
    <w:rsid w:val="09B9A39B"/>
    <w:rsid w:val="09BA8B9E"/>
    <w:rsid w:val="09BB1C21"/>
    <w:rsid w:val="09BBA692"/>
    <w:rsid w:val="09BC503C"/>
    <w:rsid w:val="09BCDBDC"/>
    <w:rsid w:val="09BE7C01"/>
    <w:rsid w:val="09BF810A"/>
    <w:rsid w:val="09C03072"/>
    <w:rsid w:val="09C08CF5"/>
    <w:rsid w:val="09C0AC51"/>
    <w:rsid w:val="09C2FD4F"/>
    <w:rsid w:val="09C76AB9"/>
    <w:rsid w:val="09C84921"/>
    <w:rsid w:val="09C86AB1"/>
    <w:rsid w:val="09C90712"/>
    <w:rsid w:val="09C947B9"/>
    <w:rsid w:val="09C9EF96"/>
    <w:rsid w:val="09CA3943"/>
    <w:rsid w:val="09CAAA73"/>
    <w:rsid w:val="09CB1341"/>
    <w:rsid w:val="09CD11AC"/>
    <w:rsid w:val="09CD674F"/>
    <w:rsid w:val="09CD828E"/>
    <w:rsid w:val="09CE08BC"/>
    <w:rsid w:val="09CFFC94"/>
    <w:rsid w:val="09D2C846"/>
    <w:rsid w:val="09D3429B"/>
    <w:rsid w:val="09D46B86"/>
    <w:rsid w:val="09D6C48C"/>
    <w:rsid w:val="09D74175"/>
    <w:rsid w:val="09D7AB72"/>
    <w:rsid w:val="09D7C430"/>
    <w:rsid w:val="09D80BA5"/>
    <w:rsid w:val="09D89B6C"/>
    <w:rsid w:val="09D97817"/>
    <w:rsid w:val="09D9F12D"/>
    <w:rsid w:val="09DAF5EE"/>
    <w:rsid w:val="09DD4E00"/>
    <w:rsid w:val="09DDD1F7"/>
    <w:rsid w:val="09DE9BA1"/>
    <w:rsid w:val="09DF2413"/>
    <w:rsid w:val="09E0CB4D"/>
    <w:rsid w:val="09E2736A"/>
    <w:rsid w:val="09E2E0DE"/>
    <w:rsid w:val="09E338AC"/>
    <w:rsid w:val="09E3FA0D"/>
    <w:rsid w:val="09E4268E"/>
    <w:rsid w:val="09E53434"/>
    <w:rsid w:val="09E5AB3E"/>
    <w:rsid w:val="09E60348"/>
    <w:rsid w:val="09E7D37F"/>
    <w:rsid w:val="09E8825D"/>
    <w:rsid w:val="09E97994"/>
    <w:rsid w:val="09E9BCD9"/>
    <w:rsid w:val="09EAA663"/>
    <w:rsid w:val="09EB476A"/>
    <w:rsid w:val="09EC9699"/>
    <w:rsid w:val="09ED0D5D"/>
    <w:rsid w:val="09EDABE5"/>
    <w:rsid w:val="09EDC1E1"/>
    <w:rsid w:val="09EDF8C9"/>
    <w:rsid w:val="09EF233F"/>
    <w:rsid w:val="09F0BA11"/>
    <w:rsid w:val="09F0DF10"/>
    <w:rsid w:val="09F1F2A3"/>
    <w:rsid w:val="09F50B89"/>
    <w:rsid w:val="09F58486"/>
    <w:rsid w:val="09F5B9DC"/>
    <w:rsid w:val="09F6CAAF"/>
    <w:rsid w:val="09F71F30"/>
    <w:rsid w:val="09F84352"/>
    <w:rsid w:val="09F937C2"/>
    <w:rsid w:val="09FB020E"/>
    <w:rsid w:val="09FE2D6C"/>
    <w:rsid w:val="09FE7C01"/>
    <w:rsid w:val="09FF1592"/>
    <w:rsid w:val="09FF4D13"/>
    <w:rsid w:val="0A007994"/>
    <w:rsid w:val="0A01ECAE"/>
    <w:rsid w:val="0A02386F"/>
    <w:rsid w:val="0A027CC6"/>
    <w:rsid w:val="0A050759"/>
    <w:rsid w:val="0A0599FB"/>
    <w:rsid w:val="0A0633A2"/>
    <w:rsid w:val="0A082CF6"/>
    <w:rsid w:val="0A097644"/>
    <w:rsid w:val="0A098909"/>
    <w:rsid w:val="0A09F223"/>
    <w:rsid w:val="0A0A6CDC"/>
    <w:rsid w:val="0A0A6D61"/>
    <w:rsid w:val="0A0BB3F4"/>
    <w:rsid w:val="0A0BF790"/>
    <w:rsid w:val="0A0C1F43"/>
    <w:rsid w:val="0A0D4137"/>
    <w:rsid w:val="0A0D63EA"/>
    <w:rsid w:val="0A0E4ABE"/>
    <w:rsid w:val="0A0EB085"/>
    <w:rsid w:val="0A0F9880"/>
    <w:rsid w:val="0A0FD19C"/>
    <w:rsid w:val="0A129256"/>
    <w:rsid w:val="0A15D6DF"/>
    <w:rsid w:val="0A15F0DF"/>
    <w:rsid w:val="0A1606D1"/>
    <w:rsid w:val="0A162246"/>
    <w:rsid w:val="0A17EE4A"/>
    <w:rsid w:val="0A19344A"/>
    <w:rsid w:val="0A199289"/>
    <w:rsid w:val="0A1A69C7"/>
    <w:rsid w:val="0A1C4059"/>
    <w:rsid w:val="0A1CF693"/>
    <w:rsid w:val="0A1D4B5F"/>
    <w:rsid w:val="0A1D6D05"/>
    <w:rsid w:val="0A1E186C"/>
    <w:rsid w:val="0A1E44B2"/>
    <w:rsid w:val="0A1E875E"/>
    <w:rsid w:val="0A1EC226"/>
    <w:rsid w:val="0A1F5657"/>
    <w:rsid w:val="0A20C498"/>
    <w:rsid w:val="0A21D6C6"/>
    <w:rsid w:val="0A21DD0E"/>
    <w:rsid w:val="0A2289CC"/>
    <w:rsid w:val="0A2316EA"/>
    <w:rsid w:val="0A235E9B"/>
    <w:rsid w:val="0A25FF45"/>
    <w:rsid w:val="0A26407C"/>
    <w:rsid w:val="0A272545"/>
    <w:rsid w:val="0A2760BF"/>
    <w:rsid w:val="0A279B29"/>
    <w:rsid w:val="0A280472"/>
    <w:rsid w:val="0A284FE0"/>
    <w:rsid w:val="0A28E38F"/>
    <w:rsid w:val="0A299F2F"/>
    <w:rsid w:val="0A2A84BF"/>
    <w:rsid w:val="0A2C6927"/>
    <w:rsid w:val="0A2C9ECB"/>
    <w:rsid w:val="0A2E0E59"/>
    <w:rsid w:val="0A2E6183"/>
    <w:rsid w:val="0A2EBF62"/>
    <w:rsid w:val="0A2F9321"/>
    <w:rsid w:val="0A2FE30E"/>
    <w:rsid w:val="0A3119A6"/>
    <w:rsid w:val="0A341650"/>
    <w:rsid w:val="0A34704B"/>
    <w:rsid w:val="0A354D22"/>
    <w:rsid w:val="0A36250A"/>
    <w:rsid w:val="0A36BFCB"/>
    <w:rsid w:val="0A3702CB"/>
    <w:rsid w:val="0A3C810E"/>
    <w:rsid w:val="0A3D9441"/>
    <w:rsid w:val="0A3EAABF"/>
    <w:rsid w:val="0A401D11"/>
    <w:rsid w:val="0A407E54"/>
    <w:rsid w:val="0A4179C2"/>
    <w:rsid w:val="0A434882"/>
    <w:rsid w:val="0A44BAB0"/>
    <w:rsid w:val="0A452542"/>
    <w:rsid w:val="0A457A03"/>
    <w:rsid w:val="0A4608C3"/>
    <w:rsid w:val="0A46CC18"/>
    <w:rsid w:val="0A475752"/>
    <w:rsid w:val="0A48E794"/>
    <w:rsid w:val="0A497E2F"/>
    <w:rsid w:val="0A498A32"/>
    <w:rsid w:val="0A4B3A1B"/>
    <w:rsid w:val="0A4C35C0"/>
    <w:rsid w:val="0A4CF2FB"/>
    <w:rsid w:val="0A4D7E9A"/>
    <w:rsid w:val="0A4DF090"/>
    <w:rsid w:val="0A4E015E"/>
    <w:rsid w:val="0A4E9D11"/>
    <w:rsid w:val="0A502266"/>
    <w:rsid w:val="0A504E48"/>
    <w:rsid w:val="0A50B611"/>
    <w:rsid w:val="0A51ADF9"/>
    <w:rsid w:val="0A522AFB"/>
    <w:rsid w:val="0A529870"/>
    <w:rsid w:val="0A5346C3"/>
    <w:rsid w:val="0A537929"/>
    <w:rsid w:val="0A544D4D"/>
    <w:rsid w:val="0A54A728"/>
    <w:rsid w:val="0A5730C4"/>
    <w:rsid w:val="0A573606"/>
    <w:rsid w:val="0A5759B0"/>
    <w:rsid w:val="0A578A01"/>
    <w:rsid w:val="0A57D5FE"/>
    <w:rsid w:val="0A57FFA4"/>
    <w:rsid w:val="0A588AAC"/>
    <w:rsid w:val="0A598420"/>
    <w:rsid w:val="0A5A23E7"/>
    <w:rsid w:val="0A5ADB3B"/>
    <w:rsid w:val="0A5CF676"/>
    <w:rsid w:val="0A5DF400"/>
    <w:rsid w:val="0A5E5686"/>
    <w:rsid w:val="0A5FBE42"/>
    <w:rsid w:val="0A60EE99"/>
    <w:rsid w:val="0A60F580"/>
    <w:rsid w:val="0A61A2A0"/>
    <w:rsid w:val="0A62C9EC"/>
    <w:rsid w:val="0A630AAC"/>
    <w:rsid w:val="0A67277D"/>
    <w:rsid w:val="0A673DB5"/>
    <w:rsid w:val="0A69F3A8"/>
    <w:rsid w:val="0A6E7320"/>
    <w:rsid w:val="0A735A4D"/>
    <w:rsid w:val="0A74F3A1"/>
    <w:rsid w:val="0A75CB39"/>
    <w:rsid w:val="0A75D166"/>
    <w:rsid w:val="0A774D09"/>
    <w:rsid w:val="0A7819B2"/>
    <w:rsid w:val="0A798633"/>
    <w:rsid w:val="0A79BFDD"/>
    <w:rsid w:val="0A7B70E3"/>
    <w:rsid w:val="0A7D56CF"/>
    <w:rsid w:val="0A7D9307"/>
    <w:rsid w:val="0A7DB039"/>
    <w:rsid w:val="0A7EDF59"/>
    <w:rsid w:val="0A7FC7E1"/>
    <w:rsid w:val="0A7FFFF6"/>
    <w:rsid w:val="0A81BB8A"/>
    <w:rsid w:val="0A81DD94"/>
    <w:rsid w:val="0A8303E2"/>
    <w:rsid w:val="0A847240"/>
    <w:rsid w:val="0A855BE3"/>
    <w:rsid w:val="0A856BEB"/>
    <w:rsid w:val="0A862C9B"/>
    <w:rsid w:val="0A863405"/>
    <w:rsid w:val="0A8843F3"/>
    <w:rsid w:val="0A89915B"/>
    <w:rsid w:val="0A8CE25D"/>
    <w:rsid w:val="0A8F1D5D"/>
    <w:rsid w:val="0A8FF2B1"/>
    <w:rsid w:val="0A8FFC05"/>
    <w:rsid w:val="0A9061FA"/>
    <w:rsid w:val="0A906511"/>
    <w:rsid w:val="0A915FF9"/>
    <w:rsid w:val="0A92C2AD"/>
    <w:rsid w:val="0A92E49F"/>
    <w:rsid w:val="0A934765"/>
    <w:rsid w:val="0A936147"/>
    <w:rsid w:val="0A943B0F"/>
    <w:rsid w:val="0A94CEC9"/>
    <w:rsid w:val="0A94E11C"/>
    <w:rsid w:val="0A95ABFA"/>
    <w:rsid w:val="0A96AE70"/>
    <w:rsid w:val="0A990C9B"/>
    <w:rsid w:val="0A9A2E2A"/>
    <w:rsid w:val="0A9A5215"/>
    <w:rsid w:val="0A9B3D03"/>
    <w:rsid w:val="0A9B578B"/>
    <w:rsid w:val="0A9BDD3D"/>
    <w:rsid w:val="0A9CEA63"/>
    <w:rsid w:val="0A9EC157"/>
    <w:rsid w:val="0A9ED587"/>
    <w:rsid w:val="0A9EDD71"/>
    <w:rsid w:val="0A9F7300"/>
    <w:rsid w:val="0A9F9A36"/>
    <w:rsid w:val="0AA1673E"/>
    <w:rsid w:val="0AA2C072"/>
    <w:rsid w:val="0AA40777"/>
    <w:rsid w:val="0AA5E1E0"/>
    <w:rsid w:val="0AA5F15A"/>
    <w:rsid w:val="0AA893A4"/>
    <w:rsid w:val="0AA8B80D"/>
    <w:rsid w:val="0AA92656"/>
    <w:rsid w:val="0AA9EBAB"/>
    <w:rsid w:val="0AAA23F7"/>
    <w:rsid w:val="0AAA52B5"/>
    <w:rsid w:val="0AAAAA48"/>
    <w:rsid w:val="0AAB6F75"/>
    <w:rsid w:val="0AAC2904"/>
    <w:rsid w:val="0AAC4FC7"/>
    <w:rsid w:val="0AAF754F"/>
    <w:rsid w:val="0AAF9443"/>
    <w:rsid w:val="0AB09BD3"/>
    <w:rsid w:val="0AB0EEDA"/>
    <w:rsid w:val="0AB27C0D"/>
    <w:rsid w:val="0AB2C3A9"/>
    <w:rsid w:val="0AB300A4"/>
    <w:rsid w:val="0AB56166"/>
    <w:rsid w:val="0AB5B58E"/>
    <w:rsid w:val="0AB968E9"/>
    <w:rsid w:val="0AB9F4AA"/>
    <w:rsid w:val="0ABA3D8D"/>
    <w:rsid w:val="0ABA5BFD"/>
    <w:rsid w:val="0ABAD4C2"/>
    <w:rsid w:val="0ABB56F0"/>
    <w:rsid w:val="0ABBACCD"/>
    <w:rsid w:val="0ABC08EA"/>
    <w:rsid w:val="0ABC3C77"/>
    <w:rsid w:val="0ABC60CB"/>
    <w:rsid w:val="0ABC7F60"/>
    <w:rsid w:val="0ABD9456"/>
    <w:rsid w:val="0ABE9429"/>
    <w:rsid w:val="0ABEFCA9"/>
    <w:rsid w:val="0ABF3533"/>
    <w:rsid w:val="0ABF4363"/>
    <w:rsid w:val="0ABF58E6"/>
    <w:rsid w:val="0AC08DAB"/>
    <w:rsid w:val="0AC0CF47"/>
    <w:rsid w:val="0AC126B2"/>
    <w:rsid w:val="0AC285BD"/>
    <w:rsid w:val="0AC32F1B"/>
    <w:rsid w:val="0AC37419"/>
    <w:rsid w:val="0AC38426"/>
    <w:rsid w:val="0AC7194A"/>
    <w:rsid w:val="0AC75B75"/>
    <w:rsid w:val="0AC84D9D"/>
    <w:rsid w:val="0AC90837"/>
    <w:rsid w:val="0AC9093E"/>
    <w:rsid w:val="0AC98DA1"/>
    <w:rsid w:val="0AC9DC05"/>
    <w:rsid w:val="0ACAFA41"/>
    <w:rsid w:val="0ACDDD23"/>
    <w:rsid w:val="0ACF010F"/>
    <w:rsid w:val="0ACFF5D9"/>
    <w:rsid w:val="0AD03D33"/>
    <w:rsid w:val="0AD0D05B"/>
    <w:rsid w:val="0AD31A25"/>
    <w:rsid w:val="0AD461F1"/>
    <w:rsid w:val="0AD4E437"/>
    <w:rsid w:val="0AD4EAD6"/>
    <w:rsid w:val="0AD7217F"/>
    <w:rsid w:val="0AD73A68"/>
    <w:rsid w:val="0AD837C1"/>
    <w:rsid w:val="0AD8497F"/>
    <w:rsid w:val="0ADA310E"/>
    <w:rsid w:val="0ADA5D2D"/>
    <w:rsid w:val="0ADCAEDE"/>
    <w:rsid w:val="0ADCC9B6"/>
    <w:rsid w:val="0ADDB87C"/>
    <w:rsid w:val="0ADE8463"/>
    <w:rsid w:val="0ADE96A1"/>
    <w:rsid w:val="0ADF1FC6"/>
    <w:rsid w:val="0ADF509F"/>
    <w:rsid w:val="0ADF8D00"/>
    <w:rsid w:val="0AE18BA6"/>
    <w:rsid w:val="0AE49917"/>
    <w:rsid w:val="0AE4C97B"/>
    <w:rsid w:val="0AE67D10"/>
    <w:rsid w:val="0AE725D7"/>
    <w:rsid w:val="0AE782BF"/>
    <w:rsid w:val="0AE8D154"/>
    <w:rsid w:val="0AE9384F"/>
    <w:rsid w:val="0AE954CC"/>
    <w:rsid w:val="0AEA1378"/>
    <w:rsid w:val="0AED92CD"/>
    <w:rsid w:val="0AEE79A3"/>
    <w:rsid w:val="0AEEAFF7"/>
    <w:rsid w:val="0AEEF5C4"/>
    <w:rsid w:val="0AEF353B"/>
    <w:rsid w:val="0AEF7A99"/>
    <w:rsid w:val="0AF196A2"/>
    <w:rsid w:val="0AF1B82A"/>
    <w:rsid w:val="0AF4C86C"/>
    <w:rsid w:val="0AF5FD27"/>
    <w:rsid w:val="0AF61BBF"/>
    <w:rsid w:val="0AF64241"/>
    <w:rsid w:val="0AF66DCA"/>
    <w:rsid w:val="0AF783F3"/>
    <w:rsid w:val="0AF79B1F"/>
    <w:rsid w:val="0AF8DC65"/>
    <w:rsid w:val="0AF93737"/>
    <w:rsid w:val="0AF9BB87"/>
    <w:rsid w:val="0AFAB32C"/>
    <w:rsid w:val="0AFAD528"/>
    <w:rsid w:val="0AFB7FE8"/>
    <w:rsid w:val="0AFB8208"/>
    <w:rsid w:val="0AFBB884"/>
    <w:rsid w:val="0AFDB4B5"/>
    <w:rsid w:val="0AFDF359"/>
    <w:rsid w:val="0AFE1537"/>
    <w:rsid w:val="0AFE69DC"/>
    <w:rsid w:val="0B002AC4"/>
    <w:rsid w:val="0B012601"/>
    <w:rsid w:val="0B03AA92"/>
    <w:rsid w:val="0B047616"/>
    <w:rsid w:val="0B0646B1"/>
    <w:rsid w:val="0B06714D"/>
    <w:rsid w:val="0B0690EC"/>
    <w:rsid w:val="0B069A16"/>
    <w:rsid w:val="0B06A41A"/>
    <w:rsid w:val="0B06EE64"/>
    <w:rsid w:val="0B088853"/>
    <w:rsid w:val="0B09984D"/>
    <w:rsid w:val="0B09E39C"/>
    <w:rsid w:val="0B0B1D0A"/>
    <w:rsid w:val="0B0B52A9"/>
    <w:rsid w:val="0B0C7E7D"/>
    <w:rsid w:val="0B0D5777"/>
    <w:rsid w:val="0B0D6841"/>
    <w:rsid w:val="0B0DEAFD"/>
    <w:rsid w:val="0B0E08A0"/>
    <w:rsid w:val="0B0E5557"/>
    <w:rsid w:val="0B0E7BF5"/>
    <w:rsid w:val="0B0EA60F"/>
    <w:rsid w:val="0B102C7E"/>
    <w:rsid w:val="0B11415B"/>
    <w:rsid w:val="0B1151F6"/>
    <w:rsid w:val="0B1176BF"/>
    <w:rsid w:val="0B11EF5E"/>
    <w:rsid w:val="0B122D06"/>
    <w:rsid w:val="0B125976"/>
    <w:rsid w:val="0B12E1B0"/>
    <w:rsid w:val="0B14C4F6"/>
    <w:rsid w:val="0B169159"/>
    <w:rsid w:val="0B16B69D"/>
    <w:rsid w:val="0B17FEFC"/>
    <w:rsid w:val="0B18813C"/>
    <w:rsid w:val="0B1D5FC7"/>
    <w:rsid w:val="0B1D82AA"/>
    <w:rsid w:val="0B1F3641"/>
    <w:rsid w:val="0B1F3FF1"/>
    <w:rsid w:val="0B1F5569"/>
    <w:rsid w:val="0B1FB7CB"/>
    <w:rsid w:val="0B209A57"/>
    <w:rsid w:val="0B231C15"/>
    <w:rsid w:val="0B2346B3"/>
    <w:rsid w:val="0B235C14"/>
    <w:rsid w:val="0B237365"/>
    <w:rsid w:val="0B244CB4"/>
    <w:rsid w:val="0B2459BE"/>
    <w:rsid w:val="0B2583B3"/>
    <w:rsid w:val="0B25C45B"/>
    <w:rsid w:val="0B26BACB"/>
    <w:rsid w:val="0B26C645"/>
    <w:rsid w:val="0B26CB84"/>
    <w:rsid w:val="0B27140E"/>
    <w:rsid w:val="0B277DBE"/>
    <w:rsid w:val="0B2BC246"/>
    <w:rsid w:val="0B2C4CD1"/>
    <w:rsid w:val="0B2E3B23"/>
    <w:rsid w:val="0B2EF2A7"/>
    <w:rsid w:val="0B2F8BA9"/>
    <w:rsid w:val="0B2FA4CC"/>
    <w:rsid w:val="0B2FBF13"/>
    <w:rsid w:val="0B34EC7E"/>
    <w:rsid w:val="0B351319"/>
    <w:rsid w:val="0B35C62B"/>
    <w:rsid w:val="0B35CF9E"/>
    <w:rsid w:val="0B381F45"/>
    <w:rsid w:val="0B3829E5"/>
    <w:rsid w:val="0B3940C1"/>
    <w:rsid w:val="0B3A2AA0"/>
    <w:rsid w:val="0B3BD4E1"/>
    <w:rsid w:val="0B3BE15C"/>
    <w:rsid w:val="0B3C3280"/>
    <w:rsid w:val="0B3C83E7"/>
    <w:rsid w:val="0B3C8DAF"/>
    <w:rsid w:val="0B3C9226"/>
    <w:rsid w:val="0B3C95C7"/>
    <w:rsid w:val="0B3D6F5D"/>
    <w:rsid w:val="0B3D8FE5"/>
    <w:rsid w:val="0B3DEBE0"/>
    <w:rsid w:val="0B3F58F2"/>
    <w:rsid w:val="0B409497"/>
    <w:rsid w:val="0B4119A3"/>
    <w:rsid w:val="0B434429"/>
    <w:rsid w:val="0B43500F"/>
    <w:rsid w:val="0B439C83"/>
    <w:rsid w:val="0B43EAEF"/>
    <w:rsid w:val="0B45CAAF"/>
    <w:rsid w:val="0B46880E"/>
    <w:rsid w:val="0B47080B"/>
    <w:rsid w:val="0B476786"/>
    <w:rsid w:val="0B476AB0"/>
    <w:rsid w:val="0B479DD6"/>
    <w:rsid w:val="0B47B4EA"/>
    <w:rsid w:val="0B497B98"/>
    <w:rsid w:val="0B4A6629"/>
    <w:rsid w:val="0B4A80B2"/>
    <w:rsid w:val="0B4BCFFF"/>
    <w:rsid w:val="0B4C23E2"/>
    <w:rsid w:val="0B4C8506"/>
    <w:rsid w:val="0B4C9966"/>
    <w:rsid w:val="0B4CE429"/>
    <w:rsid w:val="0B4D4508"/>
    <w:rsid w:val="0B4D4B3A"/>
    <w:rsid w:val="0B4D7DEA"/>
    <w:rsid w:val="0B4EB4E7"/>
    <w:rsid w:val="0B4EC7A1"/>
    <w:rsid w:val="0B5137FF"/>
    <w:rsid w:val="0B51789B"/>
    <w:rsid w:val="0B51AD33"/>
    <w:rsid w:val="0B524696"/>
    <w:rsid w:val="0B53A7C0"/>
    <w:rsid w:val="0B544159"/>
    <w:rsid w:val="0B549F50"/>
    <w:rsid w:val="0B566514"/>
    <w:rsid w:val="0B56FB39"/>
    <w:rsid w:val="0B574C48"/>
    <w:rsid w:val="0B58DF99"/>
    <w:rsid w:val="0B5935C3"/>
    <w:rsid w:val="0B59C08D"/>
    <w:rsid w:val="0B5A9053"/>
    <w:rsid w:val="0B5B82FF"/>
    <w:rsid w:val="0B5B976E"/>
    <w:rsid w:val="0B5CA22A"/>
    <w:rsid w:val="0B5CE7C7"/>
    <w:rsid w:val="0B5D14B1"/>
    <w:rsid w:val="0B5D7AF8"/>
    <w:rsid w:val="0B5E5178"/>
    <w:rsid w:val="0B60298F"/>
    <w:rsid w:val="0B60572E"/>
    <w:rsid w:val="0B6143D3"/>
    <w:rsid w:val="0B61D7DD"/>
    <w:rsid w:val="0B62AC66"/>
    <w:rsid w:val="0B63098F"/>
    <w:rsid w:val="0B6317F4"/>
    <w:rsid w:val="0B638AF1"/>
    <w:rsid w:val="0B63DB89"/>
    <w:rsid w:val="0B641C21"/>
    <w:rsid w:val="0B64D9F1"/>
    <w:rsid w:val="0B65685C"/>
    <w:rsid w:val="0B656B6B"/>
    <w:rsid w:val="0B65C47D"/>
    <w:rsid w:val="0B6603C2"/>
    <w:rsid w:val="0B66DBB7"/>
    <w:rsid w:val="0B6870B6"/>
    <w:rsid w:val="0B689B8E"/>
    <w:rsid w:val="0B6A124B"/>
    <w:rsid w:val="0B6BEBED"/>
    <w:rsid w:val="0B6E52E6"/>
    <w:rsid w:val="0B6FD5A3"/>
    <w:rsid w:val="0B6FF829"/>
    <w:rsid w:val="0B71246F"/>
    <w:rsid w:val="0B7144B1"/>
    <w:rsid w:val="0B721410"/>
    <w:rsid w:val="0B7353BC"/>
    <w:rsid w:val="0B7581D6"/>
    <w:rsid w:val="0B75A1D3"/>
    <w:rsid w:val="0B76B986"/>
    <w:rsid w:val="0B771164"/>
    <w:rsid w:val="0B79EBE4"/>
    <w:rsid w:val="0B7DFA0C"/>
    <w:rsid w:val="0B7E5260"/>
    <w:rsid w:val="0B7E89A0"/>
    <w:rsid w:val="0B7E9C68"/>
    <w:rsid w:val="0B819D9E"/>
    <w:rsid w:val="0B828A7C"/>
    <w:rsid w:val="0B8535FE"/>
    <w:rsid w:val="0B854637"/>
    <w:rsid w:val="0B872422"/>
    <w:rsid w:val="0B8BBF3C"/>
    <w:rsid w:val="0B8BEAAA"/>
    <w:rsid w:val="0B8C9CE6"/>
    <w:rsid w:val="0B8D2987"/>
    <w:rsid w:val="0B8D3C69"/>
    <w:rsid w:val="0B8E1ABF"/>
    <w:rsid w:val="0B8E5764"/>
    <w:rsid w:val="0B8EE936"/>
    <w:rsid w:val="0B8F52AC"/>
    <w:rsid w:val="0B8FC4DC"/>
    <w:rsid w:val="0B913C1B"/>
    <w:rsid w:val="0B917537"/>
    <w:rsid w:val="0B91E47F"/>
    <w:rsid w:val="0B93520B"/>
    <w:rsid w:val="0B93AF0E"/>
    <w:rsid w:val="0B94A3F1"/>
    <w:rsid w:val="0B94C2C1"/>
    <w:rsid w:val="0B94F632"/>
    <w:rsid w:val="0B953EB7"/>
    <w:rsid w:val="0B9743C5"/>
    <w:rsid w:val="0B97FE6E"/>
    <w:rsid w:val="0B98DCCB"/>
    <w:rsid w:val="0B98E132"/>
    <w:rsid w:val="0B999A14"/>
    <w:rsid w:val="0B9B9F52"/>
    <w:rsid w:val="0B9C1A88"/>
    <w:rsid w:val="0B9CCD16"/>
    <w:rsid w:val="0B9DF56E"/>
    <w:rsid w:val="0BA05265"/>
    <w:rsid w:val="0BA151AB"/>
    <w:rsid w:val="0BA16661"/>
    <w:rsid w:val="0BA1AAE9"/>
    <w:rsid w:val="0BA1E483"/>
    <w:rsid w:val="0BA25EE3"/>
    <w:rsid w:val="0BA3558E"/>
    <w:rsid w:val="0BA363BE"/>
    <w:rsid w:val="0BA3B292"/>
    <w:rsid w:val="0BA4980E"/>
    <w:rsid w:val="0BA4E5E1"/>
    <w:rsid w:val="0BA56328"/>
    <w:rsid w:val="0BA67905"/>
    <w:rsid w:val="0BA6D841"/>
    <w:rsid w:val="0BA783CF"/>
    <w:rsid w:val="0BA888B4"/>
    <w:rsid w:val="0BA8F676"/>
    <w:rsid w:val="0BA9420B"/>
    <w:rsid w:val="0BABAADC"/>
    <w:rsid w:val="0BAD05C0"/>
    <w:rsid w:val="0BAD4651"/>
    <w:rsid w:val="0BAEA343"/>
    <w:rsid w:val="0BAEEC9E"/>
    <w:rsid w:val="0BAFD4DA"/>
    <w:rsid w:val="0BB01227"/>
    <w:rsid w:val="0BB02CB5"/>
    <w:rsid w:val="0BB1139C"/>
    <w:rsid w:val="0BB2E698"/>
    <w:rsid w:val="0BB31BC2"/>
    <w:rsid w:val="0BB32AFA"/>
    <w:rsid w:val="0BB3FA65"/>
    <w:rsid w:val="0BB4C23E"/>
    <w:rsid w:val="0BB4F350"/>
    <w:rsid w:val="0BB53A8E"/>
    <w:rsid w:val="0BB5BB8E"/>
    <w:rsid w:val="0BB65EC1"/>
    <w:rsid w:val="0BB7D352"/>
    <w:rsid w:val="0BB904D9"/>
    <w:rsid w:val="0BBA22C9"/>
    <w:rsid w:val="0BBB91FB"/>
    <w:rsid w:val="0BBBD30F"/>
    <w:rsid w:val="0BBC01A1"/>
    <w:rsid w:val="0BBC49E9"/>
    <w:rsid w:val="0BBD214E"/>
    <w:rsid w:val="0BBDAEA6"/>
    <w:rsid w:val="0BBDEDB1"/>
    <w:rsid w:val="0BBE0773"/>
    <w:rsid w:val="0BC04E3E"/>
    <w:rsid w:val="0BC07B37"/>
    <w:rsid w:val="0BC09DC8"/>
    <w:rsid w:val="0BC15179"/>
    <w:rsid w:val="0BC2334E"/>
    <w:rsid w:val="0BC2AE79"/>
    <w:rsid w:val="0BC5CBD4"/>
    <w:rsid w:val="0BC6971C"/>
    <w:rsid w:val="0BC6FF9C"/>
    <w:rsid w:val="0BC7CF14"/>
    <w:rsid w:val="0BC898DE"/>
    <w:rsid w:val="0BC98B02"/>
    <w:rsid w:val="0BC9BA08"/>
    <w:rsid w:val="0BCADB8D"/>
    <w:rsid w:val="0BCB4869"/>
    <w:rsid w:val="0BCBAE1A"/>
    <w:rsid w:val="0BCCCB7A"/>
    <w:rsid w:val="0BCCE7A2"/>
    <w:rsid w:val="0BCD3525"/>
    <w:rsid w:val="0BCD9585"/>
    <w:rsid w:val="0BCFB280"/>
    <w:rsid w:val="0BD0986E"/>
    <w:rsid w:val="0BD1D11D"/>
    <w:rsid w:val="0BD21C78"/>
    <w:rsid w:val="0BD23D30"/>
    <w:rsid w:val="0BD2818C"/>
    <w:rsid w:val="0BD2A059"/>
    <w:rsid w:val="0BD2B225"/>
    <w:rsid w:val="0BD2D824"/>
    <w:rsid w:val="0BD36C65"/>
    <w:rsid w:val="0BD3EDD3"/>
    <w:rsid w:val="0BD3FEF2"/>
    <w:rsid w:val="0BD41490"/>
    <w:rsid w:val="0BD6459E"/>
    <w:rsid w:val="0BD6FBEF"/>
    <w:rsid w:val="0BD960A4"/>
    <w:rsid w:val="0BD9704C"/>
    <w:rsid w:val="0BDA1F1E"/>
    <w:rsid w:val="0BDAA1D4"/>
    <w:rsid w:val="0BDABA08"/>
    <w:rsid w:val="0BDB3C40"/>
    <w:rsid w:val="0BDB69AA"/>
    <w:rsid w:val="0BDC2D00"/>
    <w:rsid w:val="0BDCB545"/>
    <w:rsid w:val="0BDD5538"/>
    <w:rsid w:val="0BDE1CBC"/>
    <w:rsid w:val="0BDFCA39"/>
    <w:rsid w:val="0BDFF69D"/>
    <w:rsid w:val="0BE07D5B"/>
    <w:rsid w:val="0BE0996E"/>
    <w:rsid w:val="0BE1C9BB"/>
    <w:rsid w:val="0BE26185"/>
    <w:rsid w:val="0BE29114"/>
    <w:rsid w:val="0BE2FB03"/>
    <w:rsid w:val="0BE8E15F"/>
    <w:rsid w:val="0BE90746"/>
    <w:rsid w:val="0BE92719"/>
    <w:rsid w:val="0BE94B22"/>
    <w:rsid w:val="0BE9B7A6"/>
    <w:rsid w:val="0BEA4A60"/>
    <w:rsid w:val="0BEB1688"/>
    <w:rsid w:val="0BEB4498"/>
    <w:rsid w:val="0BEB8A41"/>
    <w:rsid w:val="0BED4E42"/>
    <w:rsid w:val="0BED556C"/>
    <w:rsid w:val="0BEE1D17"/>
    <w:rsid w:val="0BEE6B2F"/>
    <w:rsid w:val="0BEEDBF4"/>
    <w:rsid w:val="0BEF93BF"/>
    <w:rsid w:val="0BF0140C"/>
    <w:rsid w:val="0BF0B811"/>
    <w:rsid w:val="0BF11FEC"/>
    <w:rsid w:val="0BF23DC6"/>
    <w:rsid w:val="0BF273D5"/>
    <w:rsid w:val="0BF61D90"/>
    <w:rsid w:val="0BF62E2F"/>
    <w:rsid w:val="0BF6E915"/>
    <w:rsid w:val="0BF80FFE"/>
    <w:rsid w:val="0BFA2812"/>
    <w:rsid w:val="0BFA7705"/>
    <w:rsid w:val="0BFAFE88"/>
    <w:rsid w:val="0BFBE7A3"/>
    <w:rsid w:val="0BFCA35C"/>
    <w:rsid w:val="0BFD050C"/>
    <w:rsid w:val="0BFE02EF"/>
    <w:rsid w:val="0BFE5F9D"/>
    <w:rsid w:val="0BFEFFD6"/>
    <w:rsid w:val="0BFF7189"/>
    <w:rsid w:val="0C004938"/>
    <w:rsid w:val="0C01DD51"/>
    <w:rsid w:val="0C023725"/>
    <w:rsid w:val="0C02599E"/>
    <w:rsid w:val="0C030680"/>
    <w:rsid w:val="0C04140E"/>
    <w:rsid w:val="0C05F715"/>
    <w:rsid w:val="0C06426E"/>
    <w:rsid w:val="0C06834E"/>
    <w:rsid w:val="0C07D6A4"/>
    <w:rsid w:val="0C08404A"/>
    <w:rsid w:val="0C0B3664"/>
    <w:rsid w:val="0C0B77FD"/>
    <w:rsid w:val="0C0C9049"/>
    <w:rsid w:val="0C0E6DDD"/>
    <w:rsid w:val="0C0EA217"/>
    <w:rsid w:val="0C0F166E"/>
    <w:rsid w:val="0C0FD1FD"/>
    <w:rsid w:val="0C11B10F"/>
    <w:rsid w:val="0C11DF9D"/>
    <w:rsid w:val="0C11F62F"/>
    <w:rsid w:val="0C12329F"/>
    <w:rsid w:val="0C126781"/>
    <w:rsid w:val="0C1391A4"/>
    <w:rsid w:val="0C142AE2"/>
    <w:rsid w:val="0C147D8A"/>
    <w:rsid w:val="0C156880"/>
    <w:rsid w:val="0C182470"/>
    <w:rsid w:val="0C18454F"/>
    <w:rsid w:val="0C188D0D"/>
    <w:rsid w:val="0C1A35E4"/>
    <w:rsid w:val="0C1A6783"/>
    <w:rsid w:val="0C1EE292"/>
    <w:rsid w:val="0C1EFD4E"/>
    <w:rsid w:val="0C215C33"/>
    <w:rsid w:val="0C21645D"/>
    <w:rsid w:val="0C21B46C"/>
    <w:rsid w:val="0C230BE7"/>
    <w:rsid w:val="0C23C8E0"/>
    <w:rsid w:val="0C25ECCC"/>
    <w:rsid w:val="0C25EF87"/>
    <w:rsid w:val="0C268B21"/>
    <w:rsid w:val="0C26FC7B"/>
    <w:rsid w:val="0C272388"/>
    <w:rsid w:val="0C28EEE2"/>
    <w:rsid w:val="0C2A5335"/>
    <w:rsid w:val="0C2A7BAB"/>
    <w:rsid w:val="0C2B36E7"/>
    <w:rsid w:val="0C2C8878"/>
    <w:rsid w:val="0C2D56E7"/>
    <w:rsid w:val="0C2DCBDE"/>
    <w:rsid w:val="0C2F7073"/>
    <w:rsid w:val="0C2FEDA7"/>
    <w:rsid w:val="0C3121C5"/>
    <w:rsid w:val="0C314822"/>
    <w:rsid w:val="0C33976F"/>
    <w:rsid w:val="0C33C417"/>
    <w:rsid w:val="0C33FF4D"/>
    <w:rsid w:val="0C361931"/>
    <w:rsid w:val="0C362786"/>
    <w:rsid w:val="0C36E3B2"/>
    <w:rsid w:val="0C3A5D0D"/>
    <w:rsid w:val="0C3D7E14"/>
    <w:rsid w:val="0C3E26C1"/>
    <w:rsid w:val="0C3EBFAD"/>
    <w:rsid w:val="0C42D397"/>
    <w:rsid w:val="0C43DB6B"/>
    <w:rsid w:val="0C44BAF7"/>
    <w:rsid w:val="0C450FF9"/>
    <w:rsid w:val="0C461538"/>
    <w:rsid w:val="0C462792"/>
    <w:rsid w:val="0C47B23A"/>
    <w:rsid w:val="0C487138"/>
    <w:rsid w:val="0C496C3B"/>
    <w:rsid w:val="0C498325"/>
    <w:rsid w:val="0C4A81D2"/>
    <w:rsid w:val="0C4AED3C"/>
    <w:rsid w:val="0C4B6B92"/>
    <w:rsid w:val="0C4CBFE0"/>
    <w:rsid w:val="0C4CC56E"/>
    <w:rsid w:val="0C4D5B64"/>
    <w:rsid w:val="0C4F198F"/>
    <w:rsid w:val="0C51C109"/>
    <w:rsid w:val="0C51C364"/>
    <w:rsid w:val="0C51D835"/>
    <w:rsid w:val="0C52C44D"/>
    <w:rsid w:val="0C5309F0"/>
    <w:rsid w:val="0C5427F6"/>
    <w:rsid w:val="0C5530C9"/>
    <w:rsid w:val="0C55EFAB"/>
    <w:rsid w:val="0C5868A1"/>
    <w:rsid w:val="0C5B47C5"/>
    <w:rsid w:val="0C5CDE0C"/>
    <w:rsid w:val="0C5D929C"/>
    <w:rsid w:val="0C5DC990"/>
    <w:rsid w:val="0C5DFC19"/>
    <w:rsid w:val="0C5DFDBB"/>
    <w:rsid w:val="0C5F23B1"/>
    <w:rsid w:val="0C5F712A"/>
    <w:rsid w:val="0C5FCEEC"/>
    <w:rsid w:val="0C5FCFD8"/>
    <w:rsid w:val="0C639C27"/>
    <w:rsid w:val="0C65DB0C"/>
    <w:rsid w:val="0C65E934"/>
    <w:rsid w:val="0C672E73"/>
    <w:rsid w:val="0C675134"/>
    <w:rsid w:val="0C6783C6"/>
    <w:rsid w:val="0C694F64"/>
    <w:rsid w:val="0C6ADB3F"/>
    <w:rsid w:val="0C6B6F66"/>
    <w:rsid w:val="0C6BD938"/>
    <w:rsid w:val="0C6C1840"/>
    <w:rsid w:val="0C6C1893"/>
    <w:rsid w:val="0C6C27A1"/>
    <w:rsid w:val="0C6D425D"/>
    <w:rsid w:val="0C6D43C3"/>
    <w:rsid w:val="0C6FD501"/>
    <w:rsid w:val="0C70D220"/>
    <w:rsid w:val="0C70E309"/>
    <w:rsid w:val="0C725D22"/>
    <w:rsid w:val="0C73A91A"/>
    <w:rsid w:val="0C73C188"/>
    <w:rsid w:val="0C743E60"/>
    <w:rsid w:val="0C746CAA"/>
    <w:rsid w:val="0C750325"/>
    <w:rsid w:val="0C755213"/>
    <w:rsid w:val="0C755C05"/>
    <w:rsid w:val="0C75A395"/>
    <w:rsid w:val="0C75F418"/>
    <w:rsid w:val="0C761D8E"/>
    <w:rsid w:val="0C7620C1"/>
    <w:rsid w:val="0C768EE5"/>
    <w:rsid w:val="0C76B503"/>
    <w:rsid w:val="0C77C93F"/>
    <w:rsid w:val="0C78A792"/>
    <w:rsid w:val="0C79557C"/>
    <w:rsid w:val="0C79774B"/>
    <w:rsid w:val="0C7B553D"/>
    <w:rsid w:val="0C7BB55C"/>
    <w:rsid w:val="0C7C3175"/>
    <w:rsid w:val="0C7CCE19"/>
    <w:rsid w:val="0C7D2105"/>
    <w:rsid w:val="0C7EE609"/>
    <w:rsid w:val="0C7F72D5"/>
    <w:rsid w:val="0C804BC8"/>
    <w:rsid w:val="0C806FDD"/>
    <w:rsid w:val="0C811FC4"/>
    <w:rsid w:val="0C827B53"/>
    <w:rsid w:val="0C82C3B5"/>
    <w:rsid w:val="0C83E37B"/>
    <w:rsid w:val="0C840EFB"/>
    <w:rsid w:val="0C843D6E"/>
    <w:rsid w:val="0C848399"/>
    <w:rsid w:val="0C864BF3"/>
    <w:rsid w:val="0C86D6F0"/>
    <w:rsid w:val="0C87B4CC"/>
    <w:rsid w:val="0C8A6BB8"/>
    <w:rsid w:val="0C8AC0C1"/>
    <w:rsid w:val="0C8B7BA3"/>
    <w:rsid w:val="0C8B7CB2"/>
    <w:rsid w:val="0C8BB7BF"/>
    <w:rsid w:val="0C8BD575"/>
    <w:rsid w:val="0C8BECD3"/>
    <w:rsid w:val="0C8CB418"/>
    <w:rsid w:val="0C8CC6A7"/>
    <w:rsid w:val="0C9023A1"/>
    <w:rsid w:val="0C90F907"/>
    <w:rsid w:val="0C92469B"/>
    <w:rsid w:val="0C92E726"/>
    <w:rsid w:val="0C9382D8"/>
    <w:rsid w:val="0C946DD0"/>
    <w:rsid w:val="0C94D13A"/>
    <w:rsid w:val="0C95711E"/>
    <w:rsid w:val="0C966638"/>
    <w:rsid w:val="0C967315"/>
    <w:rsid w:val="0C968301"/>
    <w:rsid w:val="0C969D3C"/>
    <w:rsid w:val="0C9792D4"/>
    <w:rsid w:val="0C9A99B4"/>
    <w:rsid w:val="0C9B023C"/>
    <w:rsid w:val="0C9B3E36"/>
    <w:rsid w:val="0C9D0948"/>
    <w:rsid w:val="0C9E7DEC"/>
    <w:rsid w:val="0C9F2E62"/>
    <w:rsid w:val="0C9F4726"/>
    <w:rsid w:val="0CA052CB"/>
    <w:rsid w:val="0CA1196F"/>
    <w:rsid w:val="0CA14E0D"/>
    <w:rsid w:val="0CA21106"/>
    <w:rsid w:val="0CA27F45"/>
    <w:rsid w:val="0CA30F59"/>
    <w:rsid w:val="0CA36F7A"/>
    <w:rsid w:val="0CA38A36"/>
    <w:rsid w:val="0CA47EEB"/>
    <w:rsid w:val="0CA63610"/>
    <w:rsid w:val="0CA64BE6"/>
    <w:rsid w:val="0CA798EA"/>
    <w:rsid w:val="0CA809A1"/>
    <w:rsid w:val="0CA810FF"/>
    <w:rsid w:val="0CA81E18"/>
    <w:rsid w:val="0CAACF44"/>
    <w:rsid w:val="0CABA179"/>
    <w:rsid w:val="0CAC4D0D"/>
    <w:rsid w:val="0CAD6D9C"/>
    <w:rsid w:val="0CADB336"/>
    <w:rsid w:val="0CAE9449"/>
    <w:rsid w:val="0CAEC28E"/>
    <w:rsid w:val="0CAEF593"/>
    <w:rsid w:val="0CAFB29C"/>
    <w:rsid w:val="0CB0761F"/>
    <w:rsid w:val="0CB36BF9"/>
    <w:rsid w:val="0CB397AA"/>
    <w:rsid w:val="0CB446B9"/>
    <w:rsid w:val="0CB7100F"/>
    <w:rsid w:val="0CBABB46"/>
    <w:rsid w:val="0CBAD1D1"/>
    <w:rsid w:val="0CBBA33D"/>
    <w:rsid w:val="0CBBED88"/>
    <w:rsid w:val="0CBD547D"/>
    <w:rsid w:val="0CBEACD9"/>
    <w:rsid w:val="0CBFB67D"/>
    <w:rsid w:val="0CC06E76"/>
    <w:rsid w:val="0CC18A79"/>
    <w:rsid w:val="0CC2BC75"/>
    <w:rsid w:val="0CC5139B"/>
    <w:rsid w:val="0CC7F92D"/>
    <w:rsid w:val="0CC90E7A"/>
    <w:rsid w:val="0CC9D739"/>
    <w:rsid w:val="0CCBA31E"/>
    <w:rsid w:val="0CCBFEDB"/>
    <w:rsid w:val="0CCD751C"/>
    <w:rsid w:val="0CCEE5EA"/>
    <w:rsid w:val="0CCEF078"/>
    <w:rsid w:val="0CCF55E3"/>
    <w:rsid w:val="0CCFD64D"/>
    <w:rsid w:val="0CD1AB2C"/>
    <w:rsid w:val="0CD24E03"/>
    <w:rsid w:val="0CD3062A"/>
    <w:rsid w:val="0CD35D69"/>
    <w:rsid w:val="0CD3FAD6"/>
    <w:rsid w:val="0CD4FF8F"/>
    <w:rsid w:val="0CD67976"/>
    <w:rsid w:val="0CD718BD"/>
    <w:rsid w:val="0CD7ED5E"/>
    <w:rsid w:val="0CD9DEA2"/>
    <w:rsid w:val="0CD9DF3D"/>
    <w:rsid w:val="0CDB2B0A"/>
    <w:rsid w:val="0CDBCF6B"/>
    <w:rsid w:val="0CDBF8BA"/>
    <w:rsid w:val="0CDE3213"/>
    <w:rsid w:val="0CDFF221"/>
    <w:rsid w:val="0CE02169"/>
    <w:rsid w:val="0CE09B0D"/>
    <w:rsid w:val="0CE25615"/>
    <w:rsid w:val="0CE2F67E"/>
    <w:rsid w:val="0CE3CBCF"/>
    <w:rsid w:val="0CE4AF14"/>
    <w:rsid w:val="0CE52D1F"/>
    <w:rsid w:val="0CE5782B"/>
    <w:rsid w:val="0CE59825"/>
    <w:rsid w:val="0CE67BE2"/>
    <w:rsid w:val="0CE6F11B"/>
    <w:rsid w:val="0CE7123D"/>
    <w:rsid w:val="0CE9206F"/>
    <w:rsid w:val="0CEA5186"/>
    <w:rsid w:val="0CEB6F19"/>
    <w:rsid w:val="0CEBCA2B"/>
    <w:rsid w:val="0CEBDF15"/>
    <w:rsid w:val="0CED8907"/>
    <w:rsid w:val="0CEDE242"/>
    <w:rsid w:val="0CEE5C5C"/>
    <w:rsid w:val="0CEE69C5"/>
    <w:rsid w:val="0CEEED68"/>
    <w:rsid w:val="0CEF95A5"/>
    <w:rsid w:val="0CF0BC39"/>
    <w:rsid w:val="0CF2599A"/>
    <w:rsid w:val="0CF25AD3"/>
    <w:rsid w:val="0CF30ACA"/>
    <w:rsid w:val="0CF37DC2"/>
    <w:rsid w:val="0CF3D9F5"/>
    <w:rsid w:val="0CF57571"/>
    <w:rsid w:val="0CF59FDC"/>
    <w:rsid w:val="0CF74B68"/>
    <w:rsid w:val="0CF7C3C2"/>
    <w:rsid w:val="0CF81042"/>
    <w:rsid w:val="0CF8A69E"/>
    <w:rsid w:val="0CF9ECF1"/>
    <w:rsid w:val="0CFB3D3D"/>
    <w:rsid w:val="0CFBD126"/>
    <w:rsid w:val="0CFC0D4D"/>
    <w:rsid w:val="0CFD3D6A"/>
    <w:rsid w:val="0CFDFEB2"/>
    <w:rsid w:val="0CFE96B4"/>
    <w:rsid w:val="0CFEDCCA"/>
    <w:rsid w:val="0CFF48D4"/>
    <w:rsid w:val="0D002248"/>
    <w:rsid w:val="0D022546"/>
    <w:rsid w:val="0D0296E6"/>
    <w:rsid w:val="0D031E34"/>
    <w:rsid w:val="0D034994"/>
    <w:rsid w:val="0D0350D9"/>
    <w:rsid w:val="0D044812"/>
    <w:rsid w:val="0D0513AE"/>
    <w:rsid w:val="0D05617A"/>
    <w:rsid w:val="0D0565EC"/>
    <w:rsid w:val="0D0608E5"/>
    <w:rsid w:val="0D07100C"/>
    <w:rsid w:val="0D072F8E"/>
    <w:rsid w:val="0D07B8CA"/>
    <w:rsid w:val="0D0879B9"/>
    <w:rsid w:val="0D0921C8"/>
    <w:rsid w:val="0D09272A"/>
    <w:rsid w:val="0D0A03D5"/>
    <w:rsid w:val="0D0A1B2D"/>
    <w:rsid w:val="0D0BA4BC"/>
    <w:rsid w:val="0D0BE9EB"/>
    <w:rsid w:val="0D0C6C28"/>
    <w:rsid w:val="0D0CD77E"/>
    <w:rsid w:val="0D0CF7C2"/>
    <w:rsid w:val="0D0D2AF3"/>
    <w:rsid w:val="0D0D2FEC"/>
    <w:rsid w:val="0D0FDD3D"/>
    <w:rsid w:val="0D0FDF45"/>
    <w:rsid w:val="0D0FF9F7"/>
    <w:rsid w:val="0D1153D7"/>
    <w:rsid w:val="0D116C38"/>
    <w:rsid w:val="0D11E58C"/>
    <w:rsid w:val="0D134379"/>
    <w:rsid w:val="0D14E7F7"/>
    <w:rsid w:val="0D1572E1"/>
    <w:rsid w:val="0D15E94A"/>
    <w:rsid w:val="0D16832F"/>
    <w:rsid w:val="0D16A67D"/>
    <w:rsid w:val="0D184C8F"/>
    <w:rsid w:val="0D1921DB"/>
    <w:rsid w:val="0D19CC29"/>
    <w:rsid w:val="0D19FA9D"/>
    <w:rsid w:val="0D1AF4DF"/>
    <w:rsid w:val="0D1C12D3"/>
    <w:rsid w:val="0D1D3EEE"/>
    <w:rsid w:val="0D1D6FBF"/>
    <w:rsid w:val="0D1DC45E"/>
    <w:rsid w:val="0D1DEE1C"/>
    <w:rsid w:val="0D1E391B"/>
    <w:rsid w:val="0D210A2E"/>
    <w:rsid w:val="0D21D133"/>
    <w:rsid w:val="0D22B242"/>
    <w:rsid w:val="0D23A6C4"/>
    <w:rsid w:val="0D244F60"/>
    <w:rsid w:val="0D24AD4E"/>
    <w:rsid w:val="0D24E015"/>
    <w:rsid w:val="0D253FA7"/>
    <w:rsid w:val="0D25EC99"/>
    <w:rsid w:val="0D261E28"/>
    <w:rsid w:val="0D262A75"/>
    <w:rsid w:val="0D26D3BC"/>
    <w:rsid w:val="0D277FFA"/>
    <w:rsid w:val="0D2A917D"/>
    <w:rsid w:val="0D2B404A"/>
    <w:rsid w:val="0D2F37C4"/>
    <w:rsid w:val="0D2FCE42"/>
    <w:rsid w:val="0D30BC54"/>
    <w:rsid w:val="0D32A13C"/>
    <w:rsid w:val="0D33AD0C"/>
    <w:rsid w:val="0D33FA4E"/>
    <w:rsid w:val="0D35F184"/>
    <w:rsid w:val="0D377924"/>
    <w:rsid w:val="0D39B67B"/>
    <w:rsid w:val="0D3A75B6"/>
    <w:rsid w:val="0D3BD389"/>
    <w:rsid w:val="0D3C1609"/>
    <w:rsid w:val="0D3D1B2F"/>
    <w:rsid w:val="0D3E1DF3"/>
    <w:rsid w:val="0D3EFAE3"/>
    <w:rsid w:val="0D3F139B"/>
    <w:rsid w:val="0D419E36"/>
    <w:rsid w:val="0D426166"/>
    <w:rsid w:val="0D429392"/>
    <w:rsid w:val="0D4397E1"/>
    <w:rsid w:val="0D44C057"/>
    <w:rsid w:val="0D44FDD9"/>
    <w:rsid w:val="0D45837B"/>
    <w:rsid w:val="0D45DBD7"/>
    <w:rsid w:val="0D46545F"/>
    <w:rsid w:val="0D47E7B2"/>
    <w:rsid w:val="0D47EB75"/>
    <w:rsid w:val="0D48625C"/>
    <w:rsid w:val="0D48AD62"/>
    <w:rsid w:val="0D48CFAD"/>
    <w:rsid w:val="0D48FE3C"/>
    <w:rsid w:val="0D493F39"/>
    <w:rsid w:val="0D4AFAC5"/>
    <w:rsid w:val="0D4B0296"/>
    <w:rsid w:val="0D4B273C"/>
    <w:rsid w:val="0D4B4F9A"/>
    <w:rsid w:val="0D4BA907"/>
    <w:rsid w:val="0D4DAD45"/>
    <w:rsid w:val="0D4DBD42"/>
    <w:rsid w:val="0D4F7FF8"/>
    <w:rsid w:val="0D4F98D8"/>
    <w:rsid w:val="0D4FCCAF"/>
    <w:rsid w:val="0D516E34"/>
    <w:rsid w:val="0D525193"/>
    <w:rsid w:val="0D52CE91"/>
    <w:rsid w:val="0D53FCEA"/>
    <w:rsid w:val="0D54661A"/>
    <w:rsid w:val="0D555EF6"/>
    <w:rsid w:val="0D557E9A"/>
    <w:rsid w:val="0D55F317"/>
    <w:rsid w:val="0D56B600"/>
    <w:rsid w:val="0D56BB0B"/>
    <w:rsid w:val="0D573DC1"/>
    <w:rsid w:val="0D577116"/>
    <w:rsid w:val="0D5A1345"/>
    <w:rsid w:val="0D5B2A07"/>
    <w:rsid w:val="0D5D7850"/>
    <w:rsid w:val="0D5E1206"/>
    <w:rsid w:val="0D5E27CC"/>
    <w:rsid w:val="0D5F4037"/>
    <w:rsid w:val="0D607D66"/>
    <w:rsid w:val="0D615DF9"/>
    <w:rsid w:val="0D638138"/>
    <w:rsid w:val="0D63B7F3"/>
    <w:rsid w:val="0D659604"/>
    <w:rsid w:val="0D65C632"/>
    <w:rsid w:val="0D65DC11"/>
    <w:rsid w:val="0D660825"/>
    <w:rsid w:val="0D664AEA"/>
    <w:rsid w:val="0D676A78"/>
    <w:rsid w:val="0D677063"/>
    <w:rsid w:val="0D691021"/>
    <w:rsid w:val="0D6B9EF4"/>
    <w:rsid w:val="0D6BD180"/>
    <w:rsid w:val="0D6C5D78"/>
    <w:rsid w:val="0D6C98B8"/>
    <w:rsid w:val="0D6DA20B"/>
    <w:rsid w:val="0D6EC235"/>
    <w:rsid w:val="0D6FBECF"/>
    <w:rsid w:val="0D71D1A6"/>
    <w:rsid w:val="0D71E5C2"/>
    <w:rsid w:val="0D728435"/>
    <w:rsid w:val="0D732F61"/>
    <w:rsid w:val="0D7552AE"/>
    <w:rsid w:val="0D769019"/>
    <w:rsid w:val="0D775737"/>
    <w:rsid w:val="0D77F5D6"/>
    <w:rsid w:val="0D7853DC"/>
    <w:rsid w:val="0D78C989"/>
    <w:rsid w:val="0D7B3CF4"/>
    <w:rsid w:val="0D7C67C8"/>
    <w:rsid w:val="0D7E269D"/>
    <w:rsid w:val="0D7E4146"/>
    <w:rsid w:val="0D7E6745"/>
    <w:rsid w:val="0D7EBE63"/>
    <w:rsid w:val="0D7EDD15"/>
    <w:rsid w:val="0D7F53E6"/>
    <w:rsid w:val="0D81EF29"/>
    <w:rsid w:val="0D8336D9"/>
    <w:rsid w:val="0D84BBD2"/>
    <w:rsid w:val="0D85058A"/>
    <w:rsid w:val="0D852B60"/>
    <w:rsid w:val="0D86F7A0"/>
    <w:rsid w:val="0D877A3A"/>
    <w:rsid w:val="0D889D24"/>
    <w:rsid w:val="0D8900AE"/>
    <w:rsid w:val="0D8A2A6D"/>
    <w:rsid w:val="0D8AB596"/>
    <w:rsid w:val="0D8CA3C1"/>
    <w:rsid w:val="0D8D1F73"/>
    <w:rsid w:val="0D8D9750"/>
    <w:rsid w:val="0D8F0DC1"/>
    <w:rsid w:val="0D9176F8"/>
    <w:rsid w:val="0D91A9BB"/>
    <w:rsid w:val="0D92BC23"/>
    <w:rsid w:val="0D93065E"/>
    <w:rsid w:val="0D93074D"/>
    <w:rsid w:val="0D944624"/>
    <w:rsid w:val="0D94A187"/>
    <w:rsid w:val="0D94E8EE"/>
    <w:rsid w:val="0D95A92B"/>
    <w:rsid w:val="0D963EA7"/>
    <w:rsid w:val="0D96651E"/>
    <w:rsid w:val="0D96C270"/>
    <w:rsid w:val="0D97FCF3"/>
    <w:rsid w:val="0D984920"/>
    <w:rsid w:val="0D9A97D5"/>
    <w:rsid w:val="0D9C0F47"/>
    <w:rsid w:val="0D9C1834"/>
    <w:rsid w:val="0D9DE216"/>
    <w:rsid w:val="0DA18EE1"/>
    <w:rsid w:val="0DA435E6"/>
    <w:rsid w:val="0DA44ED9"/>
    <w:rsid w:val="0DA5387D"/>
    <w:rsid w:val="0DA7C841"/>
    <w:rsid w:val="0DA82B65"/>
    <w:rsid w:val="0DA86D2E"/>
    <w:rsid w:val="0DA9AC69"/>
    <w:rsid w:val="0DAF5A1B"/>
    <w:rsid w:val="0DAFAC82"/>
    <w:rsid w:val="0DB00401"/>
    <w:rsid w:val="0DB150AF"/>
    <w:rsid w:val="0DB17E3C"/>
    <w:rsid w:val="0DB1CFD8"/>
    <w:rsid w:val="0DB1D3D4"/>
    <w:rsid w:val="0DB330CB"/>
    <w:rsid w:val="0DB43D3F"/>
    <w:rsid w:val="0DB4AE34"/>
    <w:rsid w:val="0DB5D6E4"/>
    <w:rsid w:val="0DB6A834"/>
    <w:rsid w:val="0DB7A271"/>
    <w:rsid w:val="0DB848FC"/>
    <w:rsid w:val="0DB84CEE"/>
    <w:rsid w:val="0DB91A0D"/>
    <w:rsid w:val="0DB94D5C"/>
    <w:rsid w:val="0DB9E9F8"/>
    <w:rsid w:val="0DBA1F7E"/>
    <w:rsid w:val="0DBA7EF0"/>
    <w:rsid w:val="0DBC556B"/>
    <w:rsid w:val="0DBD4ED9"/>
    <w:rsid w:val="0DBE109B"/>
    <w:rsid w:val="0DBEC688"/>
    <w:rsid w:val="0DBF456E"/>
    <w:rsid w:val="0DBF4588"/>
    <w:rsid w:val="0DBF6269"/>
    <w:rsid w:val="0DC1025A"/>
    <w:rsid w:val="0DC11DAE"/>
    <w:rsid w:val="0DC82410"/>
    <w:rsid w:val="0DC848E5"/>
    <w:rsid w:val="0DC88A23"/>
    <w:rsid w:val="0DCA5AEC"/>
    <w:rsid w:val="0DCACF5D"/>
    <w:rsid w:val="0DCCFAEF"/>
    <w:rsid w:val="0DCDC05B"/>
    <w:rsid w:val="0DCE08FE"/>
    <w:rsid w:val="0DD10A3E"/>
    <w:rsid w:val="0DD15E53"/>
    <w:rsid w:val="0DD2B277"/>
    <w:rsid w:val="0DD33E03"/>
    <w:rsid w:val="0DD345B2"/>
    <w:rsid w:val="0DD439A5"/>
    <w:rsid w:val="0DD51E29"/>
    <w:rsid w:val="0DD57149"/>
    <w:rsid w:val="0DD5D0DA"/>
    <w:rsid w:val="0DD66F54"/>
    <w:rsid w:val="0DD680BB"/>
    <w:rsid w:val="0DD6FA48"/>
    <w:rsid w:val="0DD80C86"/>
    <w:rsid w:val="0DD86221"/>
    <w:rsid w:val="0DD88D01"/>
    <w:rsid w:val="0DD9546B"/>
    <w:rsid w:val="0DDB5F69"/>
    <w:rsid w:val="0DDF5716"/>
    <w:rsid w:val="0DDFD70E"/>
    <w:rsid w:val="0DDFDE1B"/>
    <w:rsid w:val="0DDFFF0D"/>
    <w:rsid w:val="0DE0DFF5"/>
    <w:rsid w:val="0DE1C7A4"/>
    <w:rsid w:val="0DE27AC2"/>
    <w:rsid w:val="0DE44014"/>
    <w:rsid w:val="0DE53A58"/>
    <w:rsid w:val="0DE57233"/>
    <w:rsid w:val="0DE6804F"/>
    <w:rsid w:val="0DE71727"/>
    <w:rsid w:val="0DE7A1A3"/>
    <w:rsid w:val="0DE81F18"/>
    <w:rsid w:val="0DE8EC73"/>
    <w:rsid w:val="0DE9292F"/>
    <w:rsid w:val="0DE98F65"/>
    <w:rsid w:val="0DE997DF"/>
    <w:rsid w:val="0DE9FB70"/>
    <w:rsid w:val="0DEB9A7D"/>
    <w:rsid w:val="0DEBF753"/>
    <w:rsid w:val="0DEC9B90"/>
    <w:rsid w:val="0DED553D"/>
    <w:rsid w:val="0DEE9E35"/>
    <w:rsid w:val="0DEFDD65"/>
    <w:rsid w:val="0DF0F7B3"/>
    <w:rsid w:val="0DF18519"/>
    <w:rsid w:val="0DF18724"/>
    <w:rsid w:val="0DF1E3F5"/>
    <w:rsid w:val="0DF25FEB"/>
    <w:rsid w:val="0DF2D305"/>
    <w:rsid w:val="0DF34B1A"/>
    <w:rsid w:val="0DF39E93"/>
    <w:rsid w:val="0DF406E6"/>
    <w:rsid w:val="0DF4CEFF"/>
    <w:rsid w:val="0DF56607"/>
    <w:rsid w:val="0DF576D7"/>
    <w:rsid w:val="0DF6C70A"/>
    <w:rsid w:val="0DF78B73"/>
    <w:rsid w:val="0DF7EA90"/>
    <w:rsid w:val="0DF86E04"/>
    <w:rsid w:val="0DFA605F"/>
    <w:rsid w:val="0DFBAC9B"/>
    <w:rsid w:val="0DFBE43D"/>
    <w:rsid w:val="0DFCA346"/>
    <w:rsid w:val="0DFDD479"/>
    <w:rsid w:val="0DFFABE3"/>
    <w:rsid w:val="0E002126"/>
    <w:rsid w:val="0E01CB0F"/>
    <w:rsid w:val="0E02F4F1"/>
    <w:rsid w:val="0E035E41"/>
    <w:rsid w:val="0E0439DE"/>
    <w:rsid w:val="0E0442E9"/>
    <w:rsid w:val="0E04A246"/>
    <w:rsid w:val="0E04D806"/>
    <w:rsid w:val="0E057DA8"/>
    <w:rsid w:val="0E067D35"/>
    <w:rsid w:val="0E06B359"/>
    <w:rsid w:val="0E077478"/>
    <w:rsid w:val="0E07910E"/>
    <w:rsid w:val="0E080E56"/>
    <w:rsid w:val="0E08546A"/>
    <w:rsid w:val="0E08BF70"/>
    <w:rsid w:val="0E096968"/>
    <w:rsid w:val="0E09B3CA"/>
    <w:rsid w:val="0E0A43BE"/>
    <w:rsid w:val="0E0B3478"/>
    <w:rsid w:val="0E0B5B25"/>
    <w:rsid w:val="0E0CF9BC"/>
    <w:rsid w:val="0E0D5640"/>
    <w:rsid w:val="0E0DFB02"/>
    <w:rsid w:val="0E0EA9F1"/>
    <w:rsid w:val="0E119B67"/>
    <w:rsid w:val="0E119D76"/>
    <w:rsid w:val="0E12FD49"/>
    <w:rsid w:val="0E13AC21"/>
    <w:rsid w:val="0E1444AE"/>
    <w:rsid w:val="0E15347E"/>
    <w:rsid w:val="0E16FC40"/>
    <w:rsid w:val="0E179939"/>
    <w:rsid w:val="0E194664"/>
    <w:rsid w:val="0E1A8EBC"/>
    <w:rsid w:val="0E1B3F25"/>
    <w:rsid w:val="0E1B6D49"/>
    <w:rsid w:val="0E1BF155"/>
    <w:rsid w:val="0E1C1582"/>
    <w:rsid w:val="0E1DD133"/>
    <w:rsid w:val="0E1E7A83"/>
    <w:rsid w:val="0E1EDB4B"/>
    <w:rsid w:val="0E20A980"/>
    <w:rsid w:val="0E225E03"/>
    <w:rsid w:val="0E23395A"/>
    <w:rsid w:val="0E270288"/>
    <w:rsid w:val="0E275D27"/>
    <w:rsid w:val="0E27C579"/>
    <w:rsid w:val="0E27E326"/>
    <w:rsid w:val="0E28E569"/>
    <w:rsid w:val="0E2924C1"/>
    <w:rsid w:val="0E29FA3C"/>
    <w:rsid w:val="0E2BA6AA"/>
    <w:rsid w:val="0E2BFDF3"/>
    <w:rsid w:val="0E2D5F08"/>
    <w:rsid w:val="0E2DD236"/>
    <w:rsid w:val="0E3020CF"/>
    <w:rsid w:val="0E325497"/>
    <w:rsid w:val="0E3289EC"/>
    <w:rsid w:val="0E3556A5"/>
    <w:rsid w:val="0E357C2C"/>
    <w:rsid w:val="0E367861"/>
    <w:rsid w:val="0E377AFD"/>
    <w:rsid w:val="0E384DE0"/>
    <w:rsid w:val="0E38A18C"/>
    <w:rsid w:val="0E391179"/>
    <w:rsid w:val="0E39360D"/>
    <w:rsid w:val="0E393A4C"/>
    <w:rsid w:val="0E396646"/>
    <w:rsid w:val="0E39FD8F"/>
    <w:rsid w:val="0E3A3877"/>
    <w:rsid w:val="0E3A9B1E"/>
    <w:rsid w:val="0E3B2302"/>
    <w:rsid w:val="0E3D0707"/>
    <w:rsid w:val="0E3D110A"/>
    <w:rsid w:val="0E3EBA5B"/>
    <w:rsid w:val="0E3F084E"/>
    <w:rsid w:val="0E412912"/>
    <w:rsid w:val="0E426A5B"/>
    <w:rsid w:val="0E42F068"/>
    <w:rsid w:val="0E4315B5"/>
    <w:rsid w:val="0E45A2B7"/>
    <w:rsid w:val="0E462DA2"/>
    <w:rsid w:val="0E48A198"/>
    <w:rsid w:val="0E4A7FF7"/>
    <w:rsid w:val="0E4BEAF0"/>
    <w:rsid w:val="0E4CA471"/>
    <w:rsid w:val="0E4D006C"/>
    <w:rsid w:val="0E4D2E1D"/>
    <w:rsid w:val="0E4DEC08"/>
    <w:rsid w:val="0E4E128D"/>
    <w:rsid w:val="0E4E7DC5"/>
    <w:rsid w:val="0E4E841A"/>
    <w:rsid w:val="0E4EA056"/>
    <w:rsid w:val="0E4FE7B0"/>
    <w:rsid w:val="0E5080DF"/>
    <w:rsid w:val="0E50D6AD"/>
    <w:rsid w:val="0E51FD60"/>
    <w:rsid w:val="0E52708D"/>
    <w:rsid w:val="0E534881"/>
    <w:rsid w:val="0E55EC4A"/>
    <w:rsid w:val="0E57EF0B"/>
    <w:rsid w:val="0E595972"/>
    <w:rsid w:val="0E596181"/>
    <w:rsid w:val="0E59FF62"/>
    <w:rsid w:val="0E5A6D6F"/>
    <w:rsid w:val="0E5B0481"/>
    <w:rsid w:val="0E5BD352"/>
    <w:rsid w:val="0E5BE47F"/>
    <w:rsid w:val="0E5D33F7"/>
    <w:rsid w:val="0E5D375C"/>
    <w:rsid w:val="0E5D9DF9"/>
    <w:rsid w:val="0E5ED294"/>
    <w:rsid w:val="0E5F5792"/>
    <w:rsid w:val="0E60B00E"/>
    <w:rsid w:val="0E60F896"/>
    <w:rsid w:val="0E619E68"/>
    <w:rsid w:val="0E62D9ED"/>
    <w:rsid w:val="0E63061C"/>
    <w:rsid w:val="0E63DF49"/>
    <w:rsid w:val="0E6429A5"/>
    <w:rsid w:val="0E64B2CE"/>
    <w:rsid w:val="0E660A00"/>
    <w:rsid w:val="0E660D0A"/>
    <w:rsid w:val="0E66641E"/>
    <w:rsid w:val="0E669BD5"/>
    <w:rsid w:val="0E6940C1"/>
    <w:rsid w:val="0E69431D"/>
    <w:rsid w:val="0E69D18D"/>
    <w:rsid w:val="0E6C1910"/>
    <w:rsid w:val="0E6D8CD2"/>
    <w:rsid w:val="0E711E97"/>
    <w:rsid w:val="0E751696"/>
    <w:rsid w:val="0E763167"/>
    <w:rsid w:val="0E78DFAE"/>
    <w:rsid w:val="0E78FC59"/>
    <w:rsid w:val="0E796C82"/>
    <w:rsid w:val="0E7A3F57"/>
    <w:rsid w:val="0E7BB394"/>
    <w:rsid w:val="0E7C6D43"/>
    <w:rsid w:val="0E7C8A35"/>
    <w:rsid w:val="0E7D90EA"/>
    <w:rsid w:val="0E7DF06E"/>
    <w:rsid w:val="0E7E1667"/>
    <w:rsid w:val="0E7ED162"/>
    <w:rsid w:val="0E7F82DE"/>
    <w:rsid w:val="0E804A7E"/>
    <w:rsid w:val="0E806B08"/>
    <w:rsid w:val="0E80B77B"/>
    <w:rsid w:val="0E80FAC0"/>
    <w:rsid w:val="0E816B89"/>
    <w:rsid w:val="0E81DFE9"/>
    <w:rsid w:val="0E822AED"/>
    <w:rsid w:val="0E83266D"/>
    <w:rsid w:val="0E8386A2"/>
    <w:rsid w:val="0E840D8E"/>
    <w:rsid w:val="0E854538"/>
    <w:rsid w:val="0E855227"/>
    <w:rsid w:val="0E85B6E3"/>
    <w:rsid w:val="0E85C020"/>
    <w:rsid w:val="0E871DAB"/>
    <w:rsid w:val="0E897378"/>
    <w:rsid w:val="0E89FED3"/>
    <w:rsid w:val="0E8CE62B"/>
    <w:rsid w:val="0E8E637C"/>
    <w:rsid w:val="0E8F89F5"/>
    <w:rsid w:val="0E9064DE"/>
    <w:rsid w:val="0E921FAD"/>
    <w:rsid w:val="0E93CC9B"/>
    <w:rsid w:val="0E94B7AD"/>
    <w:rsid w:val="0E956BDB"/>
    <w:rsid w:val="0E9697E9"/>
    <w:rsid w:val="0E96C4DC"/>
    <w:rsid w:val="0E97004A"/>
    <w:rsid w:val="0E9840DB"/>
    <w:rsid w:val="0E988276"/>
    <w:rsid w:val="0E995083"/>
    <w:rsid w:val="0E996FBB"/>
    <w:rsid w:val="0E9A0A06"/>
    <w:rsid w:val="0E9A861C"/>
    <w:rsid w:val="0E9B3466"/>
    <w:rsid w:val="0E9B47A3"/>
    <w:rsid w:val="0E9B8532"/>
    <w:rsid w:val="0E9C0783"/>
    <w:rsid w:val="0E9C4574"/>
    <w:rsid w:val="0E9CF3C6"/>
    <w:rsid w:val="0E9F0AE9"/>
    <w:rsid w:val="0E9F62CF"/>
    <w:rsid w:val="0E9F94A9"/>
    <w:rsid w:val="0EA1219D"/>
    <w:rsid w:val="0EA38B3F"/>
    <w:rsid w:val="0EA39997"/>
    <w:rsid w:val="0EA6081B"/>
    <w:rsid w:val="0EA6796F"/>
    <w:rsid w:val="0EA747F7"/>
    <w:rsid w:val="0EA77104"/>
    <w:rsid w:val="0EA7CB96"/>
    <w:rsid w:val="0EA8ACF2"/>
    <w:rsid w:val="0EA8EF15"/>
    <w:rsid w:val="0EA963B0"/>
    <w:rsid w:val="0EA9B10B"/>
    <w:rsid w:val="0EA9CC10"/>
    <w:rsid w:val="0EAA2578"/>
    <w:rsid w:val="0EAA997C"/>
    <w:rsid w:val="0EAAD0B8"/>
    <w:rsid w:val="0EAAF5D1"/>
    <w:rsid w:val="0EACB1AA"/>
    <w:rsid w:val="0EAE0EBC"/>
    <w:rsid w:val="0EAEB864"/>
    <w:rsid w:val="0EB18311"/>
    <w:rsid w:val="0EB2DA78"/>
    <w:rsid w:val="0EB31580"/>
    <w:rsid w:val="0EB48D69"/>
    <w:rsid w:val="0EB493E4"/>
    <w:rsid w:val="0EB52CB3"/>
    <w:rsid w:val="0EB5391E"/>
    <w:rsid w:val="0EB565F7"/>
    <w:rsid w:val="0EB68078"/>
    <w:rsid w:val="0EB6AECC"/>
    <w:rsid w:val="0EB72598"/>
    <w:rsid w:val="0EB75EEB"/>
    <w:rsid w:val="0EB807DA"/>
    <w:rsid w:val="0EB81872"/>
    <w:rsid w:val="0EB8919C"/>
    <w:rsid w:val="0EBA648A"/>
    <w:rsid w:val="0EBA6C13"/>
    <w:rsid w:val="0EBCF60F"/>
    <w:rsid w:val="0EBE2185"/>
    <w:rsid w:val="0EBE2CC6"/>
    <w:rsid w:val="0EBEAE23"/>
    <w:rsid w:val="0EBF3F5A"/>
    <w:rsid w:val="0EBFB688"/>
    <w:rsid w:val="0EBFCF3A"/>
    <w:rsid w:val="0EC02A74"/>
    <w:rsid w:val="0EC0D378"/>
    <w:rsid w:val="0EC0D8B4"/>
    <w:rsid w:val="0EC0FE75"/>
    <w:rsid w:val="0EC1A888"/>
    <w:rsid w:val="0EC1E592"/>
    <w:rsid w:val="0EC22CE8"/>
    <w:rsid w:val="0EC3234C"/>
    <w:rsid w:val="0EC34440"/>
    <w:rsid w:val="0EC3E684"/>
    <w:rsid w:val="0EC4A186"/>
    <w:rsid w:val="0EC5344A"/>
    <w:rsid w:val="0EC6E55A"/>
    <w:rsid w:val="0ECB8B1F"/>
    <w:rsid w:val="0ECE9F12"/>
    <w:rsid w:val="0ED1EEE2"/>
    <w:rsid w:val="0ED3173E"/>
    <w:rsid w:val="0ED3901A"/>
    <w:rsid w:val="0ED40D37"/>
    <w:rsid w:val="0ED54D15"/>
    <w:rsid w:val="0ED65D76"/>
    <w:rsid w:val="0ED6B01D"/>
    <w:rsid w:val="0ED6D046"/>
    <w:rsid w:val="0ED7CE8E"/>
    <w:rsid w:val="0ED84DA1"/>
    <w:rsid w:val="0ED8EF8E"/>
    <w:rsid w:val="0ED93CFF"/>
    <w:rsid w:val="0ED9DA29"/>
    <w:rsid w:val="0EDAB4D4"/>
    <w:rsid w:val="0EDAE1D0"/>
    <w:rsid w:val="0EDB5F4A"/>
    <w:rsid w:val="0EDBCE4C"/>
    <w:rsid w:val="0EDC2C80"/>
    <w:rsid w:val="0EDE2466"/>
    <w:rsid w:val="0EE0EC30"/>
    <w:rsid w:val="0EE15FB1"/>
    <w:rsid w:val="0EE1AB19"/>
    <w:rsid w:val="0EE37E87"/>
    <w:rsid w:val="0EE4A8A4"/>
    <w:rsid w:val="0EE6336D"/>
    <w:rsid w:val="0EE6E3F6"/>
    <w:rsid w:val="0EEC7153"/>
    <w:rsid w:val="0EEC7F41"/>
    <w:rsid w:val="0EECB559"/>
    <w:rsid w:val="0EED7CB1"/>
    <w:rsid w:val="0EEE814D"/>
    <w:rsid w:val="0EEF04DB"/>
    <w:rsid w:val="0EF0CCF7"/>
    <w:rsid w:val="0EF186B5"/>
    <w:rsid w:val="0EF187AB"/>
    <w:rsid w:val="0EF26ED1"/>
    <w:rsid w:val="0EF28B6E"/>
    <w:rsid w:val="0EF30C38"/>
    <w:rsid w:val="0EF4635F"/>
    <w:rsid w:val="0EF51696"/>
    <w:rsid w:val="0EF561CA"/>
    <w:rsid w:val="0EF73E35"/>
    <w:rsid w:val="0EF77590"/>
    <w:rsid w:val="0EF85B4C"/>
    <w:rsid w:val="0EF8A582"/>
    <w:rsid w:val="0EF8F27C"/>
    <w:rsid w:val="0EFB10E6"/>
    <w:rsid w:val="0EFB3184"/>
    <w:rsid w:val="0EFB42CD"/>
    <w:rsid w:val="0EFBAC34"/>
    <w:rsid w:val="0EFC1A03"/>
    <w:rsid w:val="0EFD6418"/>
    <w:rsid w:val="0EFF51D1"/>
    <w:rsid w:val="0EFFA934"/>
    <w:rsid w:val="0F004C97"/>
    <w:rsid w:val="0F0153F3"/>
    <w:rsid w:val="0F01858F"/>
    <w:rsid w:val="0F02876A"/>
    <w:rsid w:val="0F04D1CA"/>
    <w:rsid w:val="0F04DA99"/>
    <w:rsid w:val="0F071A76"/>
    <w:rsid w:val="0F07A6C8"/>
    <w:rsid w:val="0F07C008"/>
    <w:rsid w:val="0F07F174"/>
    <w:rsid w:val="0F08CB7B"/>
    <w:rsid w:val="0F0ABCFB"/>
    <w:rsid w:val="0F0C08BF"/>
    <w:rsid w:val="0F0E777B"/>
    <w:rsid w:val="0F0EB5FC"/>
    <w:rsid w:val="0F0EDB6C"/>
    <w:rsid w:val="0F0EF6DC"/>
    <w:rsid w:val="0F0F297F"/>
    <w:rsid w:val="0F1058AD"/>
    <w:rsid w:val="0F1178F5"/>
    <w:rsid w:val="0F1328D0"/>
    <w:rsid w:val="0F13365B"/>
    <w:rsid w:val="0F148D20"/>
    <w:rsid w:val="0F150EAC"/>
    <w:rsid w:val="0F155CC5"/>
    <w:rsid w:val="0F18648A"/>
    <w:rsid w:val="0F192B7C"/>
    <w:rsid w:val="0F195290"/>
    <w:rsid w:val="0F198128"/>
    <w:rsid w:val="0F1A0EC0"/>
    <w:rsid w:val="0F1A1C9C"/>
    <w:rsid w:val="0F1A3557"/>
    <w:rsid w:val="0F1C7854"/>
    <w:rsid w:val="0F1CACC7"/>
    <w:rsid w:val="0F1D2B4E"/>
    <w:rsid w:val="0F1D48CB"/>
    <w:rsid w:val="0F1D7A13"/>
    <w:rsid w:val="0F1DAD27"/>
    <w:rsid w:val="0F206ABB"/>
    <w:rsid w:val="0F21393D"/>
    <w:rsid w:val="0F21522B"/>
    <w:rsid w:val="0F219A6D"/>
    <w:rsid w:val="0F229BFD"/>
    <w:rsid w:val="0F231256"/>
    <w:rsid w:val="0F2513CA"/>
    <w:rsid w:val="0F2589A2"/>
    <w:rsid w:val="0F26E66D"/>
    <w:rsid w:val="0F275249"/>
    <w:rsid w:val="0F27AEB9"/>
    <w:rsid w:val="0F27F2FA"/>
    <w:rsid w:val="0F29C4CA"/>
    <w:rsid w:val="0F2A25EE"/>
    <w:rsid w:val="0F2B4B69"/>
    <w:rsid w:val="0F2B6C6D"/>
    <w:rsid w:val="0F2C21E0"/>
    <w:rsid w:val="0F2D0E6B"/>
    <w:rsid w:val="0F2E8CD2"/>
    <w:rsid w:val="0F2EC18B"/>
    <w:rsid w:val="0F2F1559"/>
    <w:rsid w:val="0F2F9571"/>
    <w:rsid w:val="0F31D94D"/>
    <w:rsid w:val="0F33D7C4"/>
    <w:rsid w:val="0F3576D6"/>
    <w:rsid w:val="0F3658AB"/>
    <w:rsid w:val="0F36A73D"/>
    <w:rsid w:val="0F386B61"/>
    <w:rsid w:val="0F387F3A"/>
    <w:rsid w:val="0F389330"/>
    <w:rsid w:val="0F3AB478"/>
    <w:rsid w:val="0F3B00E8"/>
    <w:rsid w:val="0F3B1B19"/>
    <w:rsid w:val="0F3B97F1"/>
    <w:rsid w:val="0F3C98A9"/>
    <w:rsid w:val="0F3D61E6"/>
    <w:rsid w:val="0F3DCDA7"/>
    <w:rsid w:val="0F3E560B"/>
    <w:rsid w:val="0F3E6AF3"/>
    <w:rsid w:val="0F3E7A65"/>
    <w:rsid w:val="0F3FA782"/>
    <w:rsid w:val="0F3FAC17"/>
    <w:rsid w:val="0F41B022"/>
    <w:rsid w:val="0F41D934"/>
    <w:rsid w:val="0F41F6DE"/>
    <w:rsid w:val="0F41FC65"/>
    <w:rsid w:val="0F424EDE"/>
    <w:rsid w:val="0F4331D4"/>
    <w:rsid w:val="0F44208D"/>
    <w:rsid w:val="0F449563"/>
    <w:rsid w:val="0F4578AC"/>
    <w:rsid w:val="0F46B4ED"/>
    <w:rsid w:val="0F479394"/>
    <w:rsid w:val="0F48EDB9"/>
    <w:rsid w:val="0F4A6A67"/>
    <w:rsid w:val="0F4AED31"/>
    <w:rsid w:val="0F4D4188"/>
    <w:rsid w:val="0F4F92C5"/>
    <w:rsid w:val="0F50600C"/>
    <w:rsid w:val="0F512468"/>
    <w:rsid w:val="0F52193E"/>
    <w:rsid w:val="0F53C63B"/>
    <w:rsid w:val="0F53DDAB"/>
    <w:rsid w:val="0F54EEA1"/>
    <w:rsid w:val="0F557A99"/>
    <w:rsid w:val="0F564AA3"/>
    <w:rsid w:val="0F56EECD"/>
    <w:rsid w:val="0F572231"/>
    <w:rsid w:val="0F57A2A8"/>
    <w:rsid w:val="0F58251B"/>
    <w:rsid w:val="0F58357E"/>
    <w:rsid w:val="0F583AF1"/>
    <w:rsid w:val="0F5870CF"/>
    <w:rsid w:val="0F5874A6"/>
    <w:rsid w:val="0F58D675"/>
    <w:rsid w:val="0F59675E"/>
    <w:rsid w:val="0F59A99F"/>
    <w:rsid w:val="0F5ADA3C"/>
    <w:rsid w:val="0F5B03B4"/>
    <w:rsid w:val="0F5B3E15"/>
    <w:rsid w:val="0F5BC89E"/>
    <w:rsid w:val="0F5C9C10"/>
    <w:rsid w:val="0F5CEF97"/>
    <w:rsid w:val="0F5DCEAB"/>
    <w:rsid w:val="0F5F0789"/>
    <w:rsid w:val="0F5F4A03"/>
    <w:rsid w:val="0F60DCDE"/>
    <w:rsid w:val="0F60EAE5"/>
    <w:rsid w:val="0F611541"/>
    <w:rsid w:val="0F63663A"/>
    <w:rsid w:val="0F64846D"/>
    <w:rsid w:val="0F655FD0"/>
    <w:rsid w:val="0F662B74"/>
    <w:rsid w:val="0F683D78"/>
    <w:rsid w:val="0F6B9C12"/>
    <w:rsid w:val="0F6CAB55"/>
    <w:rsid w:val="0F6CE5D8"/>
    <w:rsid w:val="0F6D796D"/>
    <w:rsid w:val="0F6E9D40"/>
    <w:rsid w:val="0F6F2D4B"/>
    <w:rsid w:val="0F70E06D"/>
    <w:rsid w:val="0F71B0F7"/>
    <w:rsid w:val="0F72316F"/>
    <w:rsid w:val="0F73AAB4"/>
    <w:rsid w:val="0F73DFCE"/>
    <w:rsid w:val="0F751022"/>
    <w:rsid w:val="0F760278"/>
    <w:rsid w:val="0F78126E"/>
    <w:rsid w:val="0F7859D5"/>
    <w:rsid w:val="0F78D4CF"/>
    <w:rsid w:val="0F797394"/>
    <w:rsid w:val="0F7B6A84"/>
    <w:rsid w:val="0F7B7D2A"/>
    <w:rsid w:val="0F7BDF0E"/>
    <w:rsid w:val="0F7C008E"/>
    <w:rsid w:val="0F7CA373"/>
    <w:rsid w:val="0F7D5F6B"/>
    <w:rsid w:val="0F7E57A9"/>
    <w:rsid w:val="0F7EC358"/>
    <w:rsid w:val="0F7EE3CA"/>
    <w:rsid w:val="0F8324E0"/>
    <w:rsid w:val="0F8393B2"/>
    <w:rsid w:val="0F83C8AB"/>
    <w:rsid w:val="0F8546DD"/>
    <w:rsid w:val="0F873279"/>
    <w:rsid w:val="0F888F01"/>
    <w:rsid w:val="0F88F2B7"/>
    <w:rsid w:val="0F88FE07"/>
    <w:rsid w:val="0F8A1789"/>
    <w:rsid w:val="0F8C1F94"/>
    <w:rsid w:val="0F8C32A2"/>
    <w:rsid w:val="0F8D5BE8"/>
    <w:rsid w:val="0F8DF58A"/>
    <w:rsid w:val="0F8DFDDA"/>
    <w:rsid w:val="0F8F5BC6"/>
    <w:rsid w:val="0F9182CE"/>
    <w:rsid w:val="0F91943F"/>
    <w:rsid w:val="0F91DE9D"/>
    <w:rsid w:val="0F91E378"/>
    <w:rsid w:val="0F924DFA"/>
    <w:rsid w:val="0F92E1E2"/>
    <w:rsid w:val="0F94F69E"/>
    <w:rsid w:val="0F96BE62"/>
    <w:rsid w:val="0F9766E4"/>
    <w:rsid w:val="0F97E2A8"/>
    <w:rsid w:val="0F98198C"/>
    <w:rsid w:val="0F98BA00"/>
    <w:rsid w:val="0F98EFEB"/>
    <w:rsid w:val="0F99B04A"/>
    <w:rsid w:val="0F99F960"/>
    <w:rsid w:val="0F9A115A"/>
    <w:rsid w:val="0F9C813B"/>
    <w:rsid w:val="0F9DDE75"/>
    <w:rsid w:val="0F9E956D"/>
    <w:rsid w:val="0F9EC4A7"/>
    <w:rsid w:val="0F9EF465"/>
    <w:rsid w:val="0F9F79D1"/>
    <w:rsid w:val="0FA17B2B"/>
    <w:rsid w:val="0FA378BD"/>
    <w:rsid w:val="0FA44321"/>
    <w:rsid w:val="0FA4C3A0"/>
    <w:rsid w:val="0FA5C3C4"/>
    <w:rsid w:val="0FA67ED7"/>
    <w:rsid w:val="0FA8C423"/>
    <w:rsid w:val="0FA92797"/>
    <w:rsid w:val="0FAA0188"/>
    <w:rsid w:val="0FAA3F2D"/>
    <w:rsid w:val="0FAB71A5"/>
    <w:rsid w:val="0FABCCD2"/>
    <w:rsid w:val="0FAC2554"/>
    <w:rsid w:val="0FAC403C"/>
    <w:rsid w:val="0FAC901D"/>
    <w:rsid w:val="0FAD6A13"/>
    <w:rsid w:val="0FADA182"/>
    <w:rsid w:val="0FADACBB"/>
    <w:rsid w:val="0FAE6BAF"/>
    <w:rsid w:val="0FAF626F"/>
    <w:rsid w:val="0FAF8033"/>
    <w:rsid w:val="0FB1BF50"/>
    <w:rsid w:val="0FB657E7"/>
    <w:rsid w:val="0FB65EC6"/>
    <w:rsid w:val="0FB69E88"/>
    <w:rsid w:val="0FB6E0F7"/>
    <w:rsid w:val="0FB7F709"/>
    <w:rsid w:val="0FB839F0"/>
    <w:rsid w:val="0FBA2236"/>
    <w:rsid w:val="0FBA7A6C"/>
    <w:rsid w:val="0FBBB8B4"/>
    <w:rsid w:val="0FBC33BF"/>
    <w:rsid w:val="0FBE965E"/>
    <w:rsid w:val="0FBF2317"/>
    <w:rsid w:val="0FC067A3"/>
    <w:rsid w:val="0FC1E409"/>
    <w:rsid w:val="0FC22A80"/>
    <w:rsid w:val="0FC2612C"/>
    <w:rsid w:val="0FC40097"/>
    <w:rsid w:val="0FC4026A"/>
    <w:rsid w:val="0FC46B67"/>
    <w:rsid w:val="0FC56DA1"/>
    <w:rsid w:val="0FC60E80"/>
    <w:rsid w:val="0FC65558"/>
    <w:rsid w:val="0FC7A6B3"/>
    <w:rsid w:val="0FC7EDA1"/>
    <w:rsid w:val="0FC95251"/>
    <w:rsid w:val="0FC96A2C"/>
    <w:rsid w:val="0FC9AA8B"/>
    <w:rsid w:val="0FCA3B5D"/>
    <w:rsid w:val="0FCB9EFD"/>
    <w:rsid w:val="0FCC57CC"/>
    <w:rsid w:val="0FCC6C3D"/>
    <w:rsid w:val="0FCCF0D9"/>
    <w:rsid w:val="0FCD37CB"/>
    <w:rsid w:val="0FCD6A90"/>
    <w:rsid w:val="0FCD730B"/>
    <w:rsid w:val="0FCDB4B8"/>
    <w:rsid w:val="0FD01FF1"/>
    <w:rsid w:val="0FD086D7"/>
    <w:rsid w:val="0FD21D7E"/>
    <w:rsid w:val="0FD28989"/>
    <w:rsid w:val="0FD3BF3A"/>
    <w:rsid w:val="0FD3CD65"/>
    <w:rsid w:val="0FD5DCEC"/>
    <w:rsid w:val="0FD5EE45"/>
    <w:rsid w:val="0FD622FD"/>
    <w:rsid w:val="0FD687D6"/>
    <w:rsid w:val="0FD745C3"/>
    <w:rsid w:val="0FD79CF6"/>
    <w:rsid w:val="0FD85392"/>
    <w:rsid w:val="0FD91EC9"/>
    <w:rsid w:val="0FD9BEB1"/>
    <w:rsid w:val="0FDA2F45"/>
    <w:rsid w:val="0FDA6EDC"/>
    <w:rsid w:val="0FDAF606"/>
    <w:rsid w:val="0FDBF5D3"/>
    <w:rsid w:val="0FDCCE09"/>
    <w:rsid w:val="0FDCFDC9"/>
    <w:rsid w:val="0FDF52EB"/>
    <w:rsid w:val="0FE0E601"/>
    <w:rsid w:val="0FE1135F"/>
    <w:rsid w:val="0FE15E99"/>
    <w:rsid w:val="0FE25499"/>
    <w:rsid w:val="0FE33C9B"/>
    <w:rsid w:val="0FE35BD3"/>
    <w:rsid w:val="0FE47F56"/>
    <w:rsid w:val="0FE4F859"/>
    <w:rsid w:val="0FE5FC81"/>
    <w:rsid w:val="0FE66BFF"/>
    <w:rsid w:val="0FE8F0F5"/>
    <w:rsid w:val="0FE9DF9B"/>
    <w:rsid w:val="0FEA5ED8"/>
    <w:rsid w:val="0FED8851"/>
    <w:rsid w:val="0FEE0715"/>
    <w:rsid w:val="0FEE0719"/>
    <w:rsid w:val="0FEE24C5"/>
    <w:rsid w:val="0FEFF94C"/>
    <w:rsid w:val="0FF09B08"/>
    <w:rsid w:val="0FF0CEE3"/>
    <w:rsid w:val="0FF2D782"/>
    <w:rsid w:val="0FF2EBEA"/>
    <w:rsid w:val="0FF433C4"/>
    <w:rsid w:val="0FF49B51"/>
    <w:rsid w:val="0FF6B145"/>
    <w:rsid w:val="0FF7C115"/>
    <w:rsid w:val="0FF804DF"/>
    <w:rsid w:val="0FF81E9E"/>
    <w:rsid w:val="0FF89467"/>
    <w:rsid w:val="0FFEFA58"/>
    <w:rsid w:val="10010D83"/>
    <w:rsid w:val="1001416F"/>
    <w:rsid w:val="1001B6CF"/>
    <w:rsid w:val="1003DFB7"/>
    <w:rsid w:val="100497C6"/>
    <w:rsid w:val="1004A199"/>
    <w:rsid w:val="100529F7"/>
    <w:rsid w:val="1005D6BA"/>
    <w:rsid w:val="100704FF"/>
    <w:rsid w:val="10071C7C"/>
    <w:rsid w:val="1007B09D"/>
    <w:rsid w:val="1007EFBF"/>
    <w:rsid w:val="1008DDD2"/>
    <w:rsid w:val="100951F7"/>
    <w:rsid w:val="10099DD4"/>
    <w:rsid w:val="100A5DAC"/>
    <w:rsid w:val="100AC1E7"/>
    <w:rsid w:val="100AFB8A"/>
    <w:rsid w:val="100EE74C"/>
    <w:rsid w:val="100F5A58"/>
    <w:rsid w:val="101097E7"/>
    <w:rsid w:val="1010B80F"/>
    <w:rsid w:val="1010C6F2"/>
    <w:rsid w:val="1014186D"/>
    <w:rsid w:val="101644DE"/>
    <w:rsid w:val="10175041"/>
    <w:rsid w:val="1017D7E8"/>
    <w:rsid w:val="10184BF3"/>
    <w:rsid w:val="1018B120"/>
    <w:rsid w:val="1018E525"/>
    <w:rsid w:val="10196DFB"/>
    <w:rsid w:val="1019F030"/>
    <w:rsid w:val="101D9C68"/>
    <w:rsid w:val="101F4C0C"/>
    <w:rsid w:val="101F64A9"/>
    <w:rsid w:val="10215AA2"/>
    <w:rsid w:val="10217C48"/>
    <w:rsid w:val="10218980"/>
    <w:rsid w:val="10237E75"/>
    <w:rsid w:val="10245AA3"/>
    <w:rsid w:val="10246496"/>
    <w:rsid w:val="1025EF16"/>
    <w:rsid w:val="10267823"/>
    <w:rsid w:val="1026FFF3"/>
    <w:rsid w:val="1027C032"/>
    <w:rsid w:val="10289BFE"/>
    <w:rsid w:val="10290F28"/>
    <w:rsid w:val="10294C6C"/>
    <w:rsid w:val="10298FCD"/>
    <w:rsid w:val="102A5DDF"/>
    <w:rsid w:val="102F87A6"/>
    <w:rsid w:val="102FD1E3"/>
    <w:rsid w:val="103004C0"/>
    <w:rsid w:val="1030F460"/>
    <w:rsid w:val="10310995"/>
    <w:rsid w:val="1031BCC3"/>
    <w:rsid w:val="1031CDA4"/>
    <w:rsid w:val="1031D2E9"/>
    <w:rsid w:val="1031EF8F"/>
    <w:rsid w:val="10321D37"/>
    <w:rsid w:val="1033F2EA"/>
    <w:rsid w:val="10360A4D"/>
    <w:rsid w:val="1036C711"/>
    <w:rsid w:val="1036ED45"/>
    <w:rsid w:val="1037F57F"/>
    <w:rsid w:val="103919A1"/>
    <w:rsid w:val="103973B5"/>
    <w:rsid w:val="103B820B"/>
    <w:rsid w:val="103BB8AD"/>
    <w:rsid w:val="103C6623"/>
    <w:rsid w:val="103F52C5"/>
    <w:rsid w:val="103FD3B6"/>
    <w:rsid w:val="10406DF0"/>
    <w:rsid w:val="1040F215"/>
    <w:rsid w:val="10423B2D"/>
    <w:rsid w:val="1043A1CE"/>
    <w:rsid w:val="10456F32"/>
    <w:rsid w:val="1045F152"/>
    <w:rsid w:val="10469667"/>
    <w:rsid w:val="1046E1CD"/>
    <w:rsid w:val="10470B9B"/>
    <w:rsid w:val="1048478D"/>
    <w:rsid w:val="10487F5F"/>
    <w:rsid w:val="10490A58"/>
    <w:rsid w:val="10497A42"/>
    <w:rsid w:val="1049DC5D"/>
    <w:rsid w:val="1049EA6E"/>
    <w:rsid w:val="104A4A90"/>
    <w:rsid w:val="104AA68A"/>
    <w:rsid w:val="104AF46C"/>
    <w:rsid w:val="104B5986"/>
    <w:rsid w:val="104BDFF0"/>
    <w:rsid w:val="104CE4A1"/>
    <w:rsid w:val="104E9F9B"/>
    <w:rsid w:val="10515A42"/>
    <w:rsid w:val="105223D8"/>
    <w:rsid w:val="10523F3D"/>
    <w:rsid w:val="10526C28"/>
    <w:rsid w:val="10526D0B"/>
    <w:rsid w:val="105309EF"/>
    <w:rsid w:val="10539D53"/>
    <w:rsid w:val="1053EDBF"/>
    <w:rsid w:val="10546196"/>
    <w:rsid w:val="10546B0E"/>
    <w:rsid w:val="10556A93"/>
    <w:rsid w:val="10557996"/>
    <w:rsid w:val="1055A7BA"/>
    <w:rsid w:val="1057ED8E"/>
    <w:rsid w:val="105806BC"/>
    <w:rsid w:val="105BB31A"/>
    <w:rsid w:val="105D2A30"/>
    <w:rsid w:val="105F8BA3"/>
    <w:rsid w:val="105FFD7C"/>
    <w:rsid w:val="1060A542"/>
    <w:rsid w:val="1060A6A9"/>
    <w:rsid w:val="1060B9E8"/>
    <w:rsid w:val="1061A743"/>
    <w:rsid w:val="1061AA73"/>
    <w:rsid w:val="10625066"/>
    <w:rsid w:val="10639DD7"/>
    <w:rsid w:val="10653B28"/>
    <w:rsid w:val="1065C318"/>
    <w:rsid w:val="106761F9"/>
    <w:rsid w:val="10676C34"/>
    <w:rsid w:val="1068045D"/>
    <w:rsid w:val="1068B114"/>
    <w:rsid w:val="106A322F"/>
    <w:rsid w:val="106A6403"/>
    <w:rsid w:val="106C29BE"/>
    <w:rsid w:val="106E2EEF"/>
    <w:rsid w:val="106FBE08"/>
    <w:rsid w:val="1070240B"/>
    <w:rsid w:val="1070B737"/>
    <w:rsid w:val="10716CE4"/>
    <w:rsid w:val="1071B0E9"/>
    <w:rsid w:val="107284CD"/>
    <w:rsid w:val="10735E59"/>
    <w:rsid w:val="1074EC9A"/>
    <w:rsid w:val="10755AE5"/>
    <w:rsid w:val="10761430"/>
    <w:rsid w:val="10766343"/>
    <w:rsid w:val="1076B4C2"/>
    <w:rsid w:val="1077A554"/>
    <w:rsid w:val="1077E641"/>
    <w:rsid w:val="1078127F"/>
    <w:rsid w:val="10788020"/>
    <w:rsid w:val="1078CA70"/>
    <w:rsid w:val="1078F542"/>
    <w:rsid w:val="10795409"/>
    <w:rsid w:val="10795A2F"/>
    <w:rsid w:val="107960B7"/>
    <w:rsid w:val="1079ED40"/>
    <w:rsid w:val="107A140A"/>
    <w:rsid w:val="107AB1D7"/>
    <w:rsid w:val="107AE8E7"/>
    <w:rsid w:val="107B254A"/>
    <w:rsid w:val="107D19EB"/>
    <w:rsid w:val="107DEE4C"/>
    <w:rsid w:val="107EF36B"/>
    <w:rsid w:val="107F1072"/>
    <w:rsid w:val="1080193B"/>
    <w:rsid w:val="10816BDA"/>
    <w:rsid w:val="1082B0B0"/>
    <w:rsid w:val="1082E5C6"/>
    <w:rsid w:val="10834B8C"/>
    <w:rsid w:val="1083C1DC"/>
    <w:rsid w:val="1084C1FF"/>
    <w:rsid w:val="1084D0AE"/>
    <w:rsid w:val="1085437A"/>
    <w:rsid w:val="1085C4B3"/>
    <w:rsid w:val="10869575"/>
    <w:rsid w:val="1089754F"/>
    <w:rsid w:val="108A2C33"/>
    <w:rsid w:val="108A8A36"/>
    <w:rsid w:val="108AC528"/>
    <w:rsid w:val="108C9B44"/>
    <w:rsid w:val="108CF5E5"/>
    <w:rsid w:val="108CFDEC"/>
    <w:rsid w:val="108E375D"/>
    <w:rsid w:val="109144D6"/>
    <w:rsid w:val="109182C8"/>
    <w:rsid w:val="109224D3"/>
    <w:rsid w:val="109242F0"/>
    <w:rsid w:val="10925CD1"/>
    <w:rsid w:val="1092F8F4"/>
    <w:rsid w:val="10932994"/>
    <w:rsid w:val="10933D4C"/>
    <w:rsid w:val="1093C10C"/>
    <w:rsid w:val="1094587A"/>
    <w:rsid w:val="10963303"/>
    <w:rsid w:val="1096DF05"/>
    <w:rsid w:val="10988869"/>
    <w:rsid w:val="109A6534"/>
    <w:rsid w:val="109D3CEB"/>
    <w:rsid w:val="109DC53D"/>
    <w:rsid w:val="109DCB40"/>
    <w:rsid w:val="109FF2A2"/>
    <w:rsid w:val="10A3B7D8"/>
    <w:rsid w:val="10A3E2EE"/>
    <w:rsid w:val="10A3FAB8"/>
    <w:rsid w:val="10A4376B"/>
    <w:rsid w:val="10A47971"/>
    <w:rsid w:val="10A5559D"/>
    <w:rsid w:val="10A72018"/>
    <w:rsid w:val="10A97B38"/>
    <w:rsid w:val="10A985B9"/>
    <w:rsid w:val="10A9D88E"/>
    <w:rsid w:val="10AA1B77"/>
    <w:rsid w:val="10AA2C77"/>
    <w:rsid w:val="10ABB0DB"/>
    <w:rsid w:val="10ACC93A"/>
    <w:rsid w:val="10ACF30A"/>
    <w:rsid w:val="10AD8BD3"/>
    <w:rsid w:val="10ADC07D"/>
    <w:rsid w:val="10AE0982"/>
    <w:rsid w:val="10AE887A"/>
    <w:rsid w:val="10AEE5E0"/>
    <w:rsid w:val="10AFD2AE"/>
    <w:rsid w:val="10B08B23"/>
    <w:rsid w:val="10B2F211"/>
    <w:rsid w:val="10B302C1"/>
    <w:rsid w:val="10B420F3"/>
    <w:rsid w:val="10B4C637"/>
    <w:rsid w:val="10B5FA6B"/>
    <w:rsid w:val="10B67E4B"/>
    <w:rsid w:val="10B7A045"/>
    <w:rsid w:val="10B7F208"/>
    <w:rsid w:val="10B8B7D8"/>
    <w:rsid w:val="10BA27FE"/>
    <w:rsid w:val="10BB01F0"/>
    <w:rsid w:val="10BCA6F9"/>
    <w:rsid w:val="10BCDEE4"/>
    <w:rsid w:val="10BCFB42"/>
    <w:rsid w:val="10BD3636"/>
    <w:rsid w:val="10BDB1EC"/>
    <w:rsid w:val="10BE9A99"/>
    <w:rsid w:val="10BEA6A7"/>
    <w:rsid w:val="10C07BEE"/>
    <w:rsid w:val="10C1B770"/>
    <w:rsid w:val="10C25EAB"/>
    <w:rsid w:val="10C3293E"/>
    <w:rsid w:val="10C34390"/>
    <w:rsid w:val="10C36110"/>
    <w:rsid w:val="10C4855D"/>
    <w:rsid w:val="10C4CCF2"/>
    <w:rsid w:val="10C4E5A5"/>
    <w:rsid w:val="10C57CA0"/>
    <w:rsid w:val="10C69004"/>
    <w:rsid w:val="10C9454B"/>
    <w:rsid w:val="10C949C5"/>
    <w:rsid w:val="10CA6F6B"/>
    <w:rsid w:val="10CC726B"/>
    <w:rsid w:val="10CD5687"/>
    <w:rsid w:val="10CE759C"/>
    <w:rsid w:val="10CEFA88"/>
    <w:rsid w:val="10CFAC0E"/>
    <w:rsid w:val="10D42D55"/>
    <w:rsid w:val="10D49E6F"/>
    <w:rsid w:val="10D818F9"/>
    <w:rsid w:val="10D917EC"/>
    <w:rsid w:val="10D94BD9"/>
    <w:rsid w:val="10D9621C"/>
    <w:rsid w:val="10D968D4"/>
    <w:rsid w:val="10D99AB0"/>
    <w:rsid w:val="10DA92D6"/>
    <w:rsid w:val="10DB4BDA"/>
    <w:rsid w:val="10DB8828"/>
    <w:rsid w:val="10DBE193"/>
    <w:rsid w:val="10DC58A8"/>
    <w:rsid w:val="10DC847A"/>
    <w:rsid w:val="10DD8B79"/>
    <w:rsid w:val="10DE36B2"/>
    <w:rsid w:val="10DF463A"/>
    <w:rsid w:val="10E35637"/>
    <w:rsid w:val="10E44775"/>
    <w:rsid w:val="10E46D76"/>
    <w:rsid w:val="10E537F4"/>
    <w:rsid w:val="10E54244"/>
    <w:rsid w:val="10E5500D"/>
    <w:rsid w:val="10E6C2D5"/>
    <w:rsid w:val="10E6EA2D"/>
    <w:rsid w:val="10E6F347"/>
    <w:rsid w:val="10E94962"/>
    <w:rsid w:val="10E9D540"/>
    <w:rsid w:val="10EB89FE"/>
    <w:rsid w:val="10EE05E0"/>
    <w:rsid w:val="10EE3C45"/>
    <w:rsid w:val="10EE4A84"/>
    <w:rsid w:val="10EE54EC"/>
    <w:rsid w:val="10EE5B48"/>
    <w:rsid w:val="10EEA393"/>
    <w:rsid w:val="10EEFDD4"/>
    <w:rsid w:val="10EF606A"/>
    <w:rsid w:val="10F0D898"/>
    <w:rsid w:val="10F10BD6"/>
    <w:rsid w:val="10F155ED"/>
    <w:rsid w:val="10F22DF2"/>
    <w:rsid w:val="10F231CB"/>
    <w:rsid w:val="10F2429C"/>
    <w:rsid w:val="10F422AE"/>
    <w:rsid w:val="10F42C67"/>
    <w:rsid w:val="10F4A6F8"/>
    <w:rsid w:val="10F5326D"/>
    <w:rsid w:val="10F6194B"/>
    <w:rsid w:val="10F6244F"/>
    <w:rsid w:val="10F7307E"/>
    <w:rsid w:val="10F74C47"/>
    <w:rsid w:val="10F8233D"/>
    <w:rsid w:val="10F8A210"/>
    <w:rsid w:val="10F9195C"/>
    <w:rsid w:val="10F93427"/>
    <w:rsid w:val="10F9ADB2"/>
    <w:rsid w:val="10F9F1C3"/>
    <w:rsid w:val="10F9F355"/>
    <w:rsid w:val="10FA2ED7"/>
    <w:rsid w:val="10FB1E49"/>
    <w:rsid w:val="10FB6211"/>
    <w:rsid w:val="10FBFB43"/>
    <w:rsid w:val="10FDBF93"/>
    <w:rsid w:val="10FDD5BB"/>
    <w:rsid w:val="10FDF40A"/>
    <w:rsid w:val="10FDFDC7"/>
    <w:rsid w:val="10FE6150"/>
    <w:rsid w:val="10FF2F71"/>
    <w:rsid w:val="10FF3E16"/>
    <w:rsid w:val="1100B5AD"/>
    <w:rsid w:val="1102900B"/>
    <w:rsid w:val="110327C9"/>
    <w:rsid w:val="11032F02"/>
    <w:rsid w:val="1104E13B"/>
    <w:rsid w:val="1106174C"/>
    <w:rsid w:val="1106DEFB"/>
    <w:rsid w:val="110797F7"/>
    <w:rsid w:val="11098D86"/>
    <w:rsid w:val="1109F134"/>
    <w:rsid w:val="110A0F5B"/>
    <w:rsid w:val="110B704B"/>
    <w:rsid w:val="110BAF61"/>
    <w:rsid w:val="110CC491"/>
    <w:rsid w:val="110D39DA"/>
    <w:rsid w:val="110D842B"/>
    <w:rsid w:val="110DBAF3"/>
    <w:rsid w:val="110DF27D"/>
    <w:rsid w:val="110E04BD"/>
    <w:rsid w:val="110E1142"/>
    <w:rsid w:val="110E4B8B"/>
    <w:rsid w:val="110E6C51"/>
    <w:rsid w:val="110EDDAB"/>
    <w:rsid w:val="110FAD56"/>
    <w:rsid w:val="110FBAA7"/>
    <w:rsid w:val="11118A37"/>
    <w:rsid w:val="1111FBBD"/>
    <w:rsid w:val="11139655"/>
    <w:rsid w:val="11148111"/>
    <w:rsid w:val="1114A872"/>
    <w:rsid w:val="1117F3E7"/>
    <w:rsid w:val="111891CD"/>
    <w:rsid w:val="11189324"/>
    <w:rsid w:val="11191A1C"/>
    <w:rsid w:val="11196DAA"/>
    <w:rsid w:val="111A409B"/>
    <w:rsid w:val="111A6212"/>
    <w:rsid w:val="111A6B20"/>
    <w:rsid w:val="111B1311"/>
    <w:rsid w:val="111BB5B1"/>
    <w:rsid w:val="111C523E"/>
    <w:rsid w:val="111D39C8"/>
    <w:rsid w:val="111D46B8"/>
    <w:rsid w:val="111D5EAC"/>
    <w:rsid w:val="111E1FFA"/>
    <w:rsid w:val="111E4299"/>
    <w:rsid w:val="1120B612"/>
    <w:rsid w:val="1122C796"/>
    <w:rsid w:val="1123BA59"/>
    <w:rsid w:val="112425DE"/>
    <w:rsid w:val="112641D4"/>
    <w:rsid w:val="1126D064"/>
    <w:rsid w:val="1126E64C"/>
    <w:rsid w:val="112927E6"/>
    <w:rsid w:val="1129A901"/>
    <w:rsid w:val="1129D6D4"/>
    <w:rsid w:val="112B143E"/>
    <w:rsid w:val="112CCE9C"/>
    <w:rsid w:val="112DFB43"/>
    <w:rsid w:val="112F0DD8"/>
    <w:rsid w:val="112F3D3C"/>
    <w:rsid w:val="11335D1C"/>
    <w:rsid w:val="113564F5"/>
    <w:rsid w:val="113595E7"/>
    <w:rsid w:val="1136F9E4"/>
    <w:rsid w:val="11388281"/>
    <w:rsid w:val="113A5DEE"/>
    <w:rsid w:val="113A76C6"/>
    <w:rsid w:val="113B3B68"/>
    <w:rsid w:val="113BF58B"/>
    <w:rsid w:val="113C6639"/>
    <w:rsid w:val="113CE856"/>
    <w:rsid w:val="113D7926"/>
    <w:rsid w:val="113DD26B"/>
    <w:rsid w:val="113F7D32"/>
    <w:rsid w:val="113FD836"/>
    <w:rsid w:val="11409823"/>
    <w:rsid w:val="1140E176"/>
    <w:rsid w:val="1140F564"/>
    <w:rsid w:val="114120FA"/>
    <w:rsid w:val="1143D103"/>
    <w:rsid w:val="11448578"/>
    <w:rsid w:val="114513CA"/>
    <w:rsid w:val="11458FD0"/>
    <w:rsid w:val="1145B491"/>
    <w:rsid w:val="1145CEC9"/>
    <w:rsid w:val="114640E5"/>
    <w:rsid w:val="1146BFD9"/>
    <w:rsid w:val="1146E5E2"/>
    <w:rsid w:val="1146F905"/>
    <w:rsid w:val="11479359"/>
    <w:rsid w:val="114817F7"/>
    <w:rsid w:val="1148DCC6"/>
    <w:rsid w:val="1149757A"/>
    <w:rsid w:val="114A76B9"/>
    <w:rsid w:val="114A94C4"/>
    <w:rsid w:val="114AE8F9"/>
    <w:rsid w:val="114DDA21"/>
    <w:rsid w:val="114E5E88"/>
    <w:rsid w:val="114F26FA"/>
    <w:rsid w:val="1151A1A6"/>
    <w:rsid w:val="1151DD2E"/>
    <w:rsid w:val="11522BE4"/>
    <w:rsid w:val="1153121B"/>
    <w:rsid w:val="11537105"/>
    <w:rsid w:val="1154EE3A"/>
    <w:rsid w:val="11552622"/>
    <w:rsid w:val="115529DB"/>
    <w:rsid w:val="1155476A"/>
    <w:rsid w:val="1155A8C1"/>
    <w:rsid w:val="11563CA5"/>
    <w:rsid w:val="11568527"/>
    <w:rsid w:val="115705A9"/>
    <w:rsid w:val="11572A9D"/>
    <w:rsid w:val="1157F235"/>
    <w:rsid w:val="1158466F"/>
    <w:rsid w:val="11593277"/>
    <w:rsid w:val="1159977B"/>
    <w:rsid w:val="115AB476"/>
    <w:rsid w:val="115B210E"/>
    <w:rsid w:val="115CD558"/>
    <w:rsid w:val="115E6D1C"/>
    <w:rsid w:val="115FCDFD"/>
    <w:rsid w:val="1163C622"/>
    <w:rsid w:val="1163D763"/>
    <w:rsid w:val="1165363C"/>
    <w:rsid w:val="11656186"/>
    <w:rsid w:val="116564EC"/>
    <w:rsid w:val="11669F2B"/>
    <w:rsid w:val="1166B5A2"/>
    <w:rsid w:val="1166B82B"/>
    <w:rsid w:val="1166D77D"/>
    <w:rsid w:val="1166E904"/>
    <w:rsid w:val="1167DFD0"/>
    <w:rsid w:val="11686858"/>
    <w:rsid w:val="116902A2"/>
    <w:rsid w:val="116A7431"/>
    <w:rsid w:val="116AEAE8"/>
    <w:rsid w:val="116BB45B"/>
    <w:rsid w:val="116D4727"/>
    <w:rsid w:val="116DCCDE"/>
    <w:rsid w:val="116E3731"/>
    <w:rsid w:val="116E5F06"/>
    <w:rsid w:val="116E6AB3"/>
    <w:rsid w:val="116EE4D4"/>
    <w:rsid w:val="116F8DFC"/>
    <w:rsid w:val="116F9E83"/>
    <w:rsid w:val="11717824"/>
    <w:rsid w:val="11718DC3"/>
    <w:rsid w:val="11725CCD"/>
    <w:rsid w:val="1172F2F6"/>
    <w:rsid w:val="1175FC4B"/>
    <w:rsid w:val="1176E1C1"/>
    <w:rsid w:val="117736A6"/>
    <w:rsid w:val="1178BD1B"/>
    <w:rsid w:val="11794C86"/>
    <w:rsid w:val="117CBA3F"/>
    <w:rsid w:val="117CD43A"/>
    <w:rsid w:val="117D2116"/>
    <w:rsid w:val="117D5700"/>
    <w:rsid w:val="117D7918"/>
    <w:rsid w:val="117D89B3"/>
    <w:rsid w:val="117DA181"/>
    <w:rsid w:val="117E1F19"/>
    <w:rsid w:val="117E8B82"/>
    <w:rsid w:val="117FC209"/>
    <w:rsid w:val="11818D7A"/>
    <w:rsid w:val="11821540"/>
    <w:rsid w:val="1182521E"/>
    <w:rsid w:val="1183783D"/>
    <w:rsid w:val="1185A4E4"/>
    <w:rsid w:val="1185B7C6"/>
    <w:rsid w:val="11862C74"/>
    <w:rsid w:val="11871653"/>
    <w:rsid w:val="1187215F"/>
    <w:rsid w:val="1187D698"/>
    <w:rsid w:val="1187EA41"/>
    <w:rsid w:val="118878F3"/>
    <w:rsid w:val="1188EF37"/>
    <w:rsid w:val="11892446"/>
    <w:rsid w:val="118A3BA6"/>
    <w:rsid w:val="118B59EF"/>
    <w:rsid w:val="118BB3FC"/>
    <w:rsid w:val="118CB5B4"/>
    <w:rsid w:val="118CBF11"/>
    <w:rsid w:val="118CF8D4"/>
    <w:rsid w:val="118D015E"/>
    <w:rsid w:val="118D37C3"/>
    <w:rsid w:val="118D6B96"/>
    <w:rsid w:val="118DC668"/>
    <w:rsid w:val="118E00F6"/>
    <w:rsid w:val="118E626C"/>
    <w:rsid w:val="118ED07C"/>
    <w:rsid w:val="11901785"/>
    <w:rsid w:val="11909CE4"/>
    <w:rsid w:val="1191E795"/>
    <w:rsid w:val="1193E480"/>
    <w:rsid w:val="1194AB1A"/>
    <w:rsid w:val="1196E567"/>
    <w:rsid w:val="119704E7"/>
    <w:rsid w:val="119830A1"/>
    <w:rsid w:val="119C8056"/>
    <w:rsid w:val="119C820B"/>
    <w:rsid w:val="119F2F73"/>
    <w:rsid w:val="119F574C"/>
    <w:rsid w:val="119F9B65"/>
    <w:rsid w:val="119FAC9B"/>
    <w:rsid w:val="11A0218D"/>
    <w:rsid w:val="11A0996F"/>
    <w:rsid w:val="11A23A1D"/>
    <w:rsid w:val="11A2AC53"/>
    <w:rsid w:val="11A2AE86"/>
    <w:rsid w:val="11A32603"/>
    <w:rsid w:val="11A38F31"/>
    <w:rsid w:val="11A633B7"/>
    <w:rsid w:val="11A65044"/>
    <w:rsid w:val="11A6C2A6"/>
    <w:rsid w:val="11A6D534"/>
    <w:rsid w:val="11A6E56A"/>
    <w:rsid w:val="11A71FC2"/>
    <w:rsid w:val="11A77AE7"/>
    <w:rsid w:val="11A7D6D9"/>
    <w:rsid w:val="11A87676"/>
    <w:rsid w:val="11A94020"/>
    <w:rsid w:val="11A961EF"/>
    <w:rsid w:val="11A9687C"/>
    <w:rsid w:val="11AA3C3F"/>
    <w:rsid w:val="11AA4855"/>
    <w:rsid w:val="11AA53A3"/>
    <w:rsid w:val="11ABB79E"/>
    <w:rsid w:val="11AC522E"/>
    <w:rsid w:val="11AC71A6"/>
    <w:rsid w:val="11ACE9AA"/>
    <w:rsid w:val="11ACEA66"/>
    <w:rsid w:val="11AD7776"/>
    <w:rsid w:val="11ADDF29"/>
    <w:rsid w:val="11ADF39E"/>
    <w:rsid w:val="11AEDBDC"/>
    <w:rsid w:val="11AF8A76"/>
    <w:rsid w:val="11AFE0CD"/>
    <w:rsid w:val="11B2FE7E"/>
    <w:rsid w:val="11B3FF4F"/>
    <w:rsid w:val="11B4CBA5"/>
    <w:rsid w:val="11B53623"/>
    <w:rsid w:val="11B593AC"/>
    <w:rsid w:val="11B686DE"/>
    <w:rsid w:val="11B6FE78"/>
    <w:rsid w:val="11B7584D"/>
    <w:rsid w:val="11B850BB"/>
    <w:rsid w:val="11B96A57"/>
    <w:rsid w:val="11BA88EF"/>
    <w:rsid w:val="11BAF490"/>
    <w:rsid w:val="11BCA524"/>
    <w:rsid w:val="11BCD6E7"/>
    <w:rsid w:val="11BD7FD0"/>
    <w:rsid w:val="11BDA5EB"/>
    <w:rsid w:val="11BE0670"/>
    <w:rsid w:val="11BE603C"/>
    <w:rsid w:val="11BEA123"/>
    <w:rsid w:val="11BEE2DA"/>
    <w:rsid w:val="11BEEBB7"/>
    <w:rsid w:val="11BF8310"/>
    <w:rsid w:val="11C05D21"/>
    <w:rsid w:val="11C07B02"/>
    <w:rsid w:val="11C2926C"/>
    <w:rsid w:val="11C2AF45"/>
    <w:rsid w:val="11C3B1D1"/>
    <w:rsid w:val="11C411E9"/>
    <w:rsid w:val="11C466F3"/>
    <w:rsid w:val="11C4A37A"/>
    <w:rsid w:val="11C4DD01"/>
    <w:rsid w:val="11C567CD"/>
    <w:rsid w:val="11C596AC"/>
    <w:rsid w:val="11C60D70"/>
    <w:rsid w:val="11C66109"/>
    <w:rsid w:val="11C6655E"/>
    <w:rsid w:val="11C6BC44"/>
    <w:rsid w:val="11C84116"/>
    <w:rsid w:val="11C8A8A3"/>
    <w:rsid w:val="11C8C6B9"/>
    <w:rsid w:val="11C925DD"/>
    <w:rsid w:val="11C9992E"/>
    <w:rsid w:val="11CBFF02"/>
    <w:rsid w:val="11CCB1F6"/>
    <w:rsid w:val="11CE0DC1"/>
    <w:rsid w:val="11CF138B"/>
    <w:rsid w:val="11D03ACF"/>
    <w:rsid w:val="11D063F6"/>
    <w:rsid w:val="11D105FB"/>
    <w:rsid w:val="11D2215E"/>
    <w:rsid w:val="11D34A7B"/>
    <w:rsid w:val="11D35548"/>
    <w:rsid w:val="11D6C8DF"/>
    <w:rsid w:val="11D725F5"/>
    <w:rsid w:val="11D77DBB"/>
    <w:rsid w:val="11D7D9E4"/>
    <w:rsid w:val="11D7E383"/>
    <w:rsid w:val="11D939A7"/>
    <w:rsid w:val="11D94E35"/>
    <w:rsid w:val="11D9C530"/>
    <w:rsid w:val="11DB4CA0"/>
    <w:rsid w:val="11DB6FCC"/>
    <w:rsid w:val="11DB8005"/>
    <w:rsid w:val="11DC9544"/>
    <w:rsid w:val="11DFE66A"/>
    <w:rsid w:val="11E03EE7"/>
    <w:rsid w:val="11E19E40"/>
    <w:rsid w:val="11E27578"/>
    <w:rsid w:val="11E51731"/>
    <w:rsid w:val="11E66999"/>
    <w:rsid w:val="11E78D8B"/>
    <w:rsid w:val="11E7A9F5"/>
    <w:rsid w:val="11E905F7"/>
    <w:rsid w:val="11EAEE7A"/>
    <w:rsid w:val="11EC84CA"/>
    <w:rsid w:val="11ED8B93"/>
    <w:rsid w:val="11EDAE6E"/>
    <w:rsid w:val="11EF56D7"/>
    <w:rsid w:val="11F410E3"/>
    <w:rsid w:val="11F50AEE"/>
    <w:rsid w:val="11F58FDF"/>
    <w:rsid w:val="11F5C335"/>
    <w:rsid w:val="11F5ED97"/>
    <w:rsid w:val="11F66B1A"/>
    <w:rsid w:val="11F73F00"/>
    <w:rsid w:val="11F75E1B"/>
    <w:rsid w:val="11F8BCD5"/>
    <w:rsid w:val="11F9D457"/>
    <w:rsid w:val="11FA4D0B"/>
    <w:rsid w:val="11FAD869"/>
    <w:rsid w:val="11FAF6ED"/>
    <w:rsid w:val="11FB0BEE"/>
    <w:rsid w:val="11FCC86B"/>
    <w:rsid w:val="12004AC7"/>
    <w:rsid w:val="12006D41"/>
    <w:rsid w:val="12021A88"/>
    <w:rsid w:val="1202219A"/>
    <w:rsid w:val="12022EAC"/>
    <w:rsid w:val="1202D8D5"/>
    <w:rsid w:val="1202EA77"/>
    <w:rsid w:val="12038930"/>
    <w:rsid w:val="1203CDAD"/>
    <w:rsid w:val="1203FABC"/>
    <w:rsid w:val="1204408C"/>
    <w:rsid w:val="1204D0C4"/>
    <w:rsid w:val="12053E78"/>
    <w:rsid w:val="1206CF69"/>
    <w:rsid w:val="1209B81D"/>
    <w:rsid w:val="120B1AC9"/>
    <w:rsid w:val="120B3449"/>
    <w:rsid w:val="120B608D"/>
    <w:rsid w:val="120B738F"/>
    <w:rsid w:val="120BE45A"/>
    <w:rsid w:val="120C3199"/>
    <w:rsid w:val="120CE8D4"/>
    <w:rsid w:val="120CF580"/>
    <w:rsid w:val="120DA36E"/>
    <w:rsid w:val="120DAE51"/>
    <w:rsid w:val="120EB01C"/>
    <w:rsid w:val="12110EEE"/>
    <w:rsid w:val="12113621"/>
    <w:rsid w:val="1211452E"/>
    <w:rsid w:val="1211EB67"/>
    <w:rsid w:val="1214E3B0"/>
    <w:rsid w:val="12170BFF"/>
    <w:rsid w:val="1217E40B"/>
    <w:rsid w:val="1217F563"/>
    <w:rsid w:val="121A1344"/>
    <w:rsid w:val="121B2E6F"/>
    <w:rsid w:val="121C1CB9"/>
    <w:rsid w:val="121CDE04"/>
    <w:rsid w:val="121CE472"/>
    <w:rsid w:val="121D9595"/>
    <w:rsid w:val="121F2D74"/>
    <w:rsid w:val="121F3FBF"/>
    <w:rsid w:val="121FD76C"/>
    <w:rsid w:val="12226EFC"/>
    <w:rsid w:val="1222C120"/>
    <w:rsid w:val="12232D96"/>
    <w:rsid w:val="122356D1"/>
    <w:rsid w:val="12251F39"/>
    <w:rsid w:val="12270EA8"/>
    <w:rsid w:val="1229763A"/>
    <w:rsid w:val="122A6A51"/>
    <w:rsid w:val="122AC62C"/>
    <w:rsid w:val="122B1F96"/>
    <w:rsid w:val="122BAC36"/>
    <w:rsid w:val="122BB47C"/>
    <w:rsid w:val="122C0183"/>
    <w:rsid w:val="122C426B"/>
    <w:rsid w:val="122C4EE1"/>
    <w:rsid w:val="122C5A62"/>
    <w:rsid w:val="122CDD86"/>
    <w:rsid w:val="122D04CD"/>
    <w:rsid w:val="122D4E98"/>
    <w:rsid w:val="122D50E8"/>
    <w:rsid w:val="122E571D"/>
    <w:rsid w:val="122E64E3"/>
    <w:rsid w:val="1230FBC9"/>
    <w:rsid w:val="12311082"/>
    <w:rsid w:val="123186FB"/>
    <w:rsid w:val="12319E35"/>
    <w:rsid w:val="12356F2B"/>
    <w:rsid w:val="123571A4"/>
    <w:rsid w:val="1237095A"/>
    <w:rsid w:val="1237860D"/>
    <w:rsid w:val="1237B07F"/>
    <w:rsid w:val="1237BC43"/>
    <w:rsid w:val="12381000"/>
    <w:rsid w:val="1239C254"/>
    <w:rsid w:val="123BCDF7"/>
    <w:rsid w:val="123D7DBF"/>
    <w:rsid w:val="123D992A"/>
    <w:rsid w:val="123E0AE8"/>
    <w:rsid w:val="12402DEA"/>
    <w:rsid w:val="124070DF"/>
    <w:rsid w:val="12411B8E"/>
    <w:rsid w:val="12436E6B"/>
    <w:rsid w:val="124409DE"/>
    <w:rsid w:val="124437CF"/>
    <w:rsid w:val="12446B88"/>
    <w:rsid w:val="1244757D"/>
    <w:rsid w:val="1244D530"/>
    <w:rsid w:val="12453563"/>
    <w:rsid w:val="12479B8D"/>
    <w:rsid w:val="1248059C"/>
    <w:rsid w:val="1248061B"/>
    <w:rsid w:val="1248C3E9"/>
    <w:rsid w:val="124A18B8"/>
    <w:rsid w:val="124B0F90"/>
    <w:rsid w:val="124B1CE1"/>
    <w:rsid w:val="124B90E5"/>
    <w:rsid w:val="124D7FF9"/>
    <w:rsid w:val="124F0F09"/>
    <w:rsid w:val="124F7CB9"/>
    <w:rsid w:val="124FA81B"/>
    <w:rsid w:val="124FA9EE"/>
    <w:rsid w:val="124FDAD9"/>
    <w:rsid w:val="1250A0E3"/>
    <w:rsid w:val="1250D82B"/>
    <w:rsid w:val="125155A1"/>
    <w:rsid w:val="12518300"/>
    <w:rsid w:val="1252B7D2"/>
    <w:rsid w:val="1254643C"/>
    <w:rsid w:val="1254AE27"/>
    <w:rsid w:val="1255539B"/>
    <w:rsid w:val="125557DF"/>
    <w:rsid w:val="1255683C"/>
    <w:rsid w:val="12559366"/>
    <w:rsid w:val="12579F7F"/>
    <w:rsid w:val="125916A8"/>
    <w:rsid w:val="125AD1FF"/>
    <w:rsid w:val="125B0521"/>
    <w:rsid w:val="125C2076"/>
    <w:rsid w:val="125E15BE"/>
    <w:rsid w:val="125E21F7"/>
    <w:rsid w:val="125F3B65"/>
    <w:rsid w:val="125F5CF0"/>
    <w:rsid w:val="125FF2D2"/>
    <w:rsid w:val="126023F2"/>
    <w:rsid w:val="1260C7BF"/>
    <w:rsid w:val="1261871F"/>
    <w:rsid w:val="1261985A"/>
    <w:rsid w:val="1262274D"/>
    <w:rsid w:val="12626171"/>
    <w:rsid w:val="1262A50A"/>
    <w:rsid w:val="12640555"/>
    <w:rsid w:val="12642AD4"/>
    <w:rsid w:val="12648345"/>
    <w:rsid w:val="12652C56"/>
    <w:rsid w:val="12655C92"/>
    <w:rsid w:val="1265B2B7"/>
    <w:rsid w:val="1266573E"/>
    <w:rsid w:val="126820F4"/>
    <w:rsid w:val="12683C7E"/>
    <w:rsid w:val="1269E0D0"/>
    <w:rsid w:val="126A21E7"/>
    <w:rsid w:val="126A7844"/>
    <w:rsid w:val="126AADF4"/>
    <w:rsid w:val="126AD2FE"/>
    <w:rsid w:val="126B004E"/>
    <w:rsid w:val="126B13A4"/>
    <w:rsid w:val="126C3E3C"/>
    <w:rsid w:val="126CA04F"/>
    <w:rsid w:val="126D40E9"/>
    <w:rsid w:val="126DB1CA"/>
    <w:rsid w:val="1271612D"/>
    <w:rsid w:val="127180C4"/>
    <w:rsid w:val="1272E13B"/>
    <w:rsid w:val="1273849B"/>
    <w:rsid w:val="12742128"/>
    <w:rsid w:val="1274D9DC"/>
    <w:rsid w:val="1274F07D"/>
    <w:rsid w:val="1275BCB6"/>
    <w:rsid w:val="1275D5E0"/>
    <w:rsid w:val="127647CB"/>
    <w:rsid w:val="1276AB3F"/>
    <w:rsid w:val="1276F100"/>
    <w:rsid w:val="1276FC70"/>
    <w:rsid w:val="1277A7E7"/>
    <w:rsid w:val="1277E80B"/>
    <w:rsid w:val="127867EE"/>
    <w:rsid w:val="127A90A9"/>
    <w:rsid w:val="127ACAEB"/>
    <w:rsid w:val="127B1BF8"/>
    <w:rsid w:val="127BAA7D"/>
    <w:rsid w:val="127C4519"/>
    <w:rsid w:val="127D75C2"/>
    <w:rsid w:val="127D9758"/>
    <w:rsid w:val="127E5472"/>
    <w:rsid w:val="127F322C"/>
    <w:rsid w:val="12800AEE"/>
    <w:rsid w:val="12809BE8"/>
    <w:rsid w:val="1280ECAA"/>
    <w:rsid w:val="1281D458"/>
    <w:rsid w:val="12822976"/>
    <w:rsid w:val="128430D9"/>
    <w:rsid w:val="12852BB4"/>
    <w:rsid w:val="1285FB14"/>
    <w:rsid w:val="1288D72D"/>
    <w:rsid w:val="128D59D9"/>
    <w:rsid w:val="128D8DA1"/>
    <w:rsid w:val="128DC24C"/>
    <w:rsid w:val="128EA747"/>
    <w:rsid w:val="128EBE83"/>
    <w:rsid w:val="128F186A"/>
    <w:rsid w:val="128F5260"/>
    <w:rsid w:val="128F6E20"/>
    <w:rsid w:val="1290AEB4"/>
    <w:rsid w:val="129102C7"/>
    <w:rsid w:val="1294D3DD"/>
    <w:rsid w:val="1295A9F1"/>
    <w:rsid w:val="1295C077"/>
    <w:rsid w:val="12962F4A"/>
    <w:rsid w:val="129638EA"/>
    <w:rsid w:val="1298E9FD"/>
    <w:rsid w:val="1298F61D"/>
    <w:rsid w:val="12990947"/>
    <w:rsid w:val="12999FB0"/>
    <w:rsid w:val="129AF186"/>
    <w:rsid w:val="129B4AB3"/>
    <w:rsid w:val="129B538D"/>
    <w:rsid w:val="129D03D7"/>
    <w:rsid w:val="129D0BC9"/>
    <w:rsid w:val="129E607F"/>
    <w:rsid w:val="12A080C5"/>
    <w:rsid w:val="12A40710"/>
    <w:rsid w:val="12A583C6"/>
    <w:rsid w:val="12A5AF2E"/>
    <w:rsid w:val="12A5C044"/>
    <w:rsid w:val="12A935F5"/>
    <w:rsid w:val="12A9D77C"/>
    <w:rsid w:val="12A9F0B9"/>
    <w:rsid w:val="12ABBC69"/>
    <w:rsid w:val="12AC7394"/>
    <w:rsid w:val="12AD9729"/>
    <w:rsid w:val="12ADBB2E"/>
    <w:rsid w:val="12B083D5"/>
    <w:rsid w:val="12B12C3F"/>
    <w:rsid w:val="12B1D78E"/>
    <w:rsid w:val="12B597FC"/>
    <w:rsid w:val="12B65146"/>
    <w:rsid w:val="12B68849"/>
    <w:rsid w:val="12B68BD6"/>
    <w:rsid w:val="12B79959"/>
    <w:rsid w:val="12B7BE31"/>
    <w:rsid w:val="12B7E26B"/>
    <w:rsid w:val="12B84709"/>
    <w:rsid w:val="12B917F4"/>
    <w:rsid w:val="12BA8325"/>
    <w:rsid w:val="12BB1EBC"/>
    <w:rsid w:val="12BC383A"/>
    <w:rsid w:val="12BC500B"/>
    <w:rsid w:val="12BCC663"/>
    <w:rsid w:val="12BD8B86"/>
    <w:rsid w:val="12BE0097"/>
    <w:rsid w:val="12BF151C"/>
    <w:rsid w:val="12C06CD6"/>
    <w:rsid w:val="12C0B9D3"/>
    <w:rsid w:val="12C19E8E"/>
    <w:rsid w:val="12C23AF8"/>
    <w:rsid w:val="12C2A234"/>
    <w:rsid w:val="12C38B6B"/>
    <w:rsid w:val="12C41AB3"/>
    <w:rsid w:val="12C6025F"/>
    <w:rsid w:val="12C61704"/>
    <w:rsid w:val="12C64933"/>
    <w:rsid w:val="12C6B122"/>
    <w:rsid w:val="12C868E5"/>
    <w:rsid w:val="12C87E6D"/>
    <w:rsid w:val="12C87F12"/>
    <w:rsid w:val="12C8A83C"/>
    <w:rsid w:val="12C8AE5A"/>
    <w:rsid w:val="12C9BDEA"/>
    <w:rsid w:val="12CA4974"/>
    <w:rsid w:val="12CC2377"/>
    <w:rsid w:val="12CD90A0"/>
    <w:rsid w:val="12CD93C1"/>
    <w:rsid w:val="12D00E73"/>
    <w:rsid w:val="12D02277"/>
    <w:rsid w:val="12D0CCDF"/>
    <w:rsid w:val="12D1E6C1"/>
    <w:rsid w:val="12D285F7"/>
    <w:rsid w:val="12D4721C"/>
    <w:rsid w:val="12D4D27D"/>
    <w:rsid w:val="12D5A75E"/>
    <w:rsid w:val="12D5C962"/>
    <w:rsid w:val="12D6D3D8"/>
    <w:rsid w:val="12D71054"/>
    <w:rsid w:val="12D7A56C"/>
    <w:rsid w:val="12D94BB0"/>
    <w:rsid w:val="12DAE953"/>
    <w:rsid w:val="12DC7A93"/>
    <w:rsid w:val="12DD273A"/>
    <w:rsid w:val="12DD61E4"/>
    <w:rsid w:val="12DE4618"/>
    <w:rsid w:val="12DE8D98"/>
    <w:rsid w:val="12DF8337"/>
    <w:rsid w:val="12DFAAAD"/>
    <w:rsid w:val="12E11F86"/>
    <w:rsid w:val="12E2CBDE"/>
    <w:rsid w:val="12E30AD2"/>
    <w:rsid w:val="12E32C54"/>
    <w:rsid w:val="12E57769"/>
    <w:rsid w:val="12E726FF"/>
    <w:rsid w:val="12E7A39B"/>
    <w:rsid w:val="12E7D380"/>
    <w:rsid w:val="12E89EFF"/>
    <w:rsid w:val="12E953D2"/>
    <w:rsid w:val="12EA39A1"/>
    <w:rsid w:val="12EB4B7D"/>
    <w:rsid w:val="12EBCDCC"/>
    <w:rsid w:val="12ECDD1B"/>
    <w:rsid w:val="12ED1B30"/>
    <w:rsid w:val="12EF914B"/>
    <w:rsid w:val="12EFCA1A"/>
    <w:rsid w:val="12F03EA9"/>
    <w:rsid w:val="12F28071"/>
    <w:rsid w:val="12F2A99A"/>
    <w:rsid w:val="12F3A3BE"/>
    <w:rsid w:val="12F3A6E3"/>
    <w:rsid w:val="12F3DA3F"/>
    <w:rsid w:val="12F3DCEB"/>
    <w:rsid w:val="12F491BA"/>
    <w:rsid w:val="12F4F04F"/>
    <w:rsid w:val="12F4FC23"/>
    <w:rsid w:val="12F56DE8"/>
    <w:rsid w:val="12F79FC9"/>
    <w:rsid w:val="12F83D24"/>
    <w:rsid w:val="12F88B57"/>
    <w:rsid w:val="12F8949E"/>
    <w:rsid w:val="12F91A4F"/>
    <w:rsid w:val="12F98CF2"/>
    <w:rsid w:val="12FB1B42"/>
    <w:rsid w:val="12FBFE78"/>
    <w:rsid w:val="12FC2CB5"/>
    <w:rsid w:val="12FFE280"/>
    <w:rsid w:val="130194BF"/>
    <w:rsid w:val="1302C7DF"/>
    <w:rsid w:val="1302CBC5"/>
    <w:rsid w:val="13031498"/>
    <w:rsid w:val="1303C6EB"/>
    <w:rsid w:val="13041A47"/>
    <w:rsid w:val="1304516E"/>
    <w:rsid w:val="1305610C"/>
    <w:rsid w:val="1305B697"/>
    <w:rsid w:val="1309B14C"/>
    <w:rsid w:val="130A918C"/>
    <w:rsid w:val="130AD461"/>
    <w:rsid w:val="130AE07F"/>
    <w:rsid w:val="130C86F5"/>
    <w:rsid w:val="130CE0A2"/>
    <w:rsid w:val="130CE948"/>
    <w:rsid w:val="130E27AF"/>
    <w:rsid w:val="130F19DC"/>
    <w:rsid w:val="13103A56"/>
    <w:rsid w:val="1311148F"/>
    <w:rsid w:val="131197B0"/>
    <w:rsid w:val="13135871"/>
    <w:rsid w:val="13140025"/>
    <w:rsid w:val="1317E18F"/>
    <w:rsid w:val="1317E37A"/>
    <w:rsid w:val="131816F3"/>
    <w:rsid w:val="13189D59"/>
    <w:rsid w:val="1319C283"/>
    <w:rsid w:val="131A0085"/>
    <w:rsid w:val="131A089E"/>
    <w:rsid w:val="131BE90F"/>
    <w:rsid w:val="131BF800"/>
    <w:rsid w:val="131DD5BB"/>
    <w:rsid w:val="131E6BE5"/>
    <w:rsid w:val="131FD8EB"/>
    <w:rsid w:val="1320BD3E"/>
    <w:rsid w:val="1320FA5C"/>
    <w:rsid w:val="1321FC91"/>
    <w:rsid w:val="1321FD5D"/>
    <w:rsid w:val="1322D05B"/>
    <w:rsid w:val="13242996"/>
    <w:rsid w:val="13258A57"/>
    <w:rsid w:val="1325C9AB"/>
    <w:rsid w:val="13288B88"/>
    <w:rsid w:val="1329B08F"/>
    <w:rsid w:val="132A1521"/>
    <w:rsid w:val="132ABF18"/>
    <w:rsid w:val="132B28B5"/>
    <w:rsid w:val="132C7157"/>
    <w:rsid w:val="132D2717"/>
    <w:rsid w:val="132DCDBD"/>
    <w:rsid w:val="132EBDBF"/>
    <w:rsid w:val="132F85AC"/>
    <w:rsid w:val="13306BEA"/>
    <w:rsid w:val="1332A3E6"/>
    <w:rsid w:val="1332B2BD"/>
    <w:rsid w:val="13332721"/>
    <w:rsid w:val="1334020F"/>
    <w:rsid w:val="1334BE78"/>
    <w:rsid w:val="13359806"/>
    <w:rsid w:val="1335AC9F"/>
    <w:rsid w:val="13368A72"/>
    <w:rsid w:val="1336E5F3"/>
    <w:rsid w:val="133822C2"/>
    <w:rsid w:val="13397534"/>
    <w:rsid w:val="133A127C"/>
    <w:rsid w:val="133A94C6"/>
    <w:rsid w:val="133C277A"/>
    <w:rsid w:val="133D2DF8"/>
    <w:rsid w:val="133D31A3"/>
    <w:rsid w:val="133EBA34"/>
    <w:rsid w:val="133FFC80"/>
    <w:rsid w:val="13403921"/>
    <w:rsid w:val="13415D07"/>
    <w:rsid w:val="1341F9A4"/>
    <w:rsid w:val="13422D95"/>
    <w:rsid w:val="13429DF7"/>
    <w:rsid w:val="1343749F"/>
    <w:rsid w:val="1343A735"/>
    <w:rsid w:val="13441A70"/>
    <w:rsid w:val="1345496A"/>
    <w:rsid w:val="1345B19B"/>
    <w:rsid w:val="1345E636"/>
    <w:rsid w:val="13460D92"/>
    <w:rsid w:val="13462635"/>
    <w:rsid w:val="13462896"/>
    <w:rsid w:val="1346E5ED"/>
    <w:rsid w:val="1347765E"/>
    <w:rsid w:val="134845E7"/>
    <w:rsid w:val="1348E695"/>
    <w:rsid w:val="1349409A"/>
    <w:rsid w:val="1349E6B3"/>
    <w:rsid w:val="1349F849"/>
    <w:rsid w:val="134B208F"/>
    <w:rsid w:val="134BDB32"/>
    <w:rsid w:val="134CD23E"/>
    <w:rsid w:val="134F724C"/>
    <w:rsid w:val="13503EF5"/>
    <w:rsid w:val="135147F3"/>
    <w:rsid w:val="1352EC30"/>
    <w:rsid w:val="1352F873"/>
    <w:rsid w:val="13534BEB"/>
    <w:rsid w:val="135492EC"/>
    <w:rsid w:val="13557F51"/>
    <w:rsid w:val="13564CC3"/>
    <w:rsid w:val="135788ED"/>
    <w:rsid w:val="1357F37C"/>
    <w:rsid w:val="13588118"/>
    <w:rsid w:val="1358CEE5"/>
    <w:rsid w:val="1358EB57"/>
    <w:rsid w:val="13590222"/>
    <w:rsid w:val="1359B20A"/>
    <w:rsid w:val="135B10D4"/>
    <w:rsid w:val="135B586A"/>
    <w:rsid w:val="135C2FCB"/>
    <w:rsid w:val="135C7641"/>
    <w:rsid w:val="135C775F"/>
    <w:rsid w:val="135CFB4D"/>
    <w:rsid w:val="135D00CC"/>
    <w:rsid w:val="135DC0ED"/>
    <w:rsid w:val="136026F4"/>
    <w:rsid w:val="1360C9B6"/>
    <w:rsid w:val="1360CB54"/>
    <w:rsid w:val="1361BF8A"/>
    <w:rsid w:val="1361D427"/>
    <w:rsid w:val="136250D1"/>
    <w:rsid w:val="1362D30A"/>
    <w:rsid w:val="1362F375"/>
    <w:rsid w:val="1364301E"/>
    <w:rsid w:val="136589B7"/>
    <w:rsid w:val="1365CF44"/>
    <w:rsid w:val="1365F6F2"/>
    <w:rsid w:val="136662CE"/>
    <w:rsid w:val="1369DB6A"/>
    <w:rsid w:val="136A7E18"/>
    <w:rsid w:val="136B0EE9"/>
    <w:rsid w:val="136B2D8E"/>
    <w:rsid w:val="136BDF7B"/>
    <w:rsid w:val="136CDE24"/>
    <w:rsid w:val="136D019B"/>
    <w:rsid w:val="136DB332"/>
    <w:rsid w:val="136E0759"/>
    <w:rsid w:val="136F2EFB"/>
    <w:rsid w:val="1371082A"/>
    <w:rsid w:val="13716783"/>
    <w:rsid w:val="1371D716"/>
    <w:rsid w:val="1375CFD9"/>
    <w:rsid w:val="1375F99D"/>
    <w:rsid w:val="13777CC5"/>
    <w:rsid w:val="137988CD"/>
    <w:rsid w:val="137A2E24"/>
    <w:rsid w:val="137A804E"/>
    <w:rsid w:val="137AE1AA"/>
    <w:rsid w:val="137BAEF8"/>
    <w:rsid w:val="137C2271"/>
    <w:rsid w:val="137C31C8"/>
    <w:rsid w:val="137D2AB7"/>
    <w:rsid w:val="137E01A2"/>
    <w:rsid w:val="137ED067"/>
    <w:rsid w:val="1380614B"/>
    <w:rsid w:val="1381BB18"/>
    <w:rsid w:val="13830762"/>
    <w:rsid w:val="13834F0A"/>
    <w:rsid w:val="138403FA"/>
    <w:rsid w:val="13864AE5"/>
    <w:rsid w:val="13873991"/>
    <w:rsid w:val="1387AFB8"/>
    <w:rsid w:val="138863C8"/>
    <w:rsid w:val="138886CA"/>
    <w:rsid w:val="138998BD"/>
    <w:rsid w:val="1389AE13"/>
    <w:rsid w:val="138A1E12"/>
    <w:rsid w:val="138A3C13"/>
    <w:rsid w:val="138A4E01"/>
    <w:rsid w:val="138AD84C"/>
    <w:rsid w:val="138AE1FF"/>
    <w:rsid w:val="138C6E4B"/>
    <w:rsid w:val="138CA914"/>
    <w:rsid w:val="138D54F8"/>
    <w:rsid w:val="138D78D9"/>
    <w:rsid w:val="138DCD66"/>
    <w:rsid w:val="138F0B64"/>
    <w:rsid w:val="138F3F82"/>
    <w:rsid w:val="138F7CED"/>
    <w:rsid w:val="138FA1F6"/>
    <w:rsid w:val="138FF3F2"/>
    <w:rsid w:val="139054D2"/>
    <w:rsid w:val="139076DE"/>
    <w:rsid w:val="13911F79"/>
    <w:rsid w:val="1391BBD4"/>
    <w:rsid w:val="1391E95F"/>
    <w:rsid w:val="1391EA0A"/>
    <w:rsid w:val="13929BF8"/>
    <w:rsid w:val="139387D2"/>
    <w:rsid w:val="13955AC3"/>
    <w:rsid w:val="139AA58D"/>
    <w:rsid w:val="139BAD3F"/>
    <w:rsid w:val="139C6220"/>
    <w:rsid w:val="139C68E4"/>
    <w:rsid w:val="139C863A"/>
    <w:rsid w:val="139C9657"/>
    <w:rsid w:val="139E43A1"/>
    <w:rsid w:val="139E7B05"/>
    <w:rsid w:val="139F184E"/>
    <w:rsid w:val="139F2DD4"/>
    <w:rsid w:val="139F3712"/>
    <w:rsid w:val="139F9B76"/>
    <w:rsid w:val="139FA7E3"/>
    <w:rsid w:val="13A0DA62"/>
    <w:rsid w:val="13A17331"/>
    <w:rsid w:val="13A17D6A"/>
    <w:rsid w:val="13A18E68"/>
    <w:rsid w:val="13A251AE"/>
    <w:rsid w:val="13A2A115"/>
    <w:rsid w:val="13A65901"/>
    <w:rsid w:val="13A6BF4A"/>
    <w:rsid w:val="13A6D87B"/>
    <w:rsid w:val="13A849F7"/>
    <w:rsid w:val="13A863CD"/>
    <w:rsid w:val="13A906A9"/>
    <w:rsid w:val="13AA884B"/>
    <w:rsid w:val="13AAD134"/>
    <w:rsid w:val="13AB0CD8"/>
    <w:rsid w:val="13AD1C67"/>
    <w:rsid w:val="13AD7391"/>
    <w:rsid w:val="13AD9306"/>
    <w:rsid w:val="13AE100C"/>
    <w:rsid w:val="13AE9C71"/>
    <w:rsid w:val="13AEBC94"/>
    <w:rsid w:val="13AF1F1F"/>
    <w:rsid w:val="13B08214"/>
    <w:rsid w:val="13B0F3D0"/>
    <w:rsid w:val="13B268A7"/>
    <w:rsid w:val="13B2D941"/>
    <w:rsid w:val="13B2EDCF"/>
    <w:rsid w:val="13B30E6A"/>
    <w:rsid w:val="13B3705E"/>
    <w:rsid w:val="13B37315"/>
    <w:rsid w:val="13B3B4AE"/>
    <w:rsid w:val="13B3EA81"/>
    <w:rsid w:val="13B3FB0C"/>
    <w:rsid w:val="13B6EE5C"/>
    <w:rsid w:val="13B8646D"/>
    <w:rsid w:val="13B86CAA"/>
    <w:rsid w:val="13B96EFF"/>
    <w:rsid w:val="13B9ECF3"/>
    <w:rsid w:val="13BA2185"/>
    <w:rsid w:val="13BB3E2B"/>
    <w:rsid w:val="13BD9E14"/>
    <w:rsid w:val="13BFF150"/>
    <w:rsid w:val="13C032F3"/>
    <w:rsid w:val="13C04C68"/>
    <w:rsid w:val="13C0B5FE"/>
    <w:rsid w:val="13C18F59"/>
    <w:rsid w:val="13C49921"/>
    <w:rsid w:val="13C4A99C"/>
    <w:rsid w:val="13C69817"/>
    <w:rsid w:val="13C79AAE"/>
    <w:rsid w:val="13C83DAE"/>
    <w:rsid w:val="13C855D6"/>
    <w:rsid w:val="13C86B5B"/>
    <w:rsid w:val="13C92CAD"/>
    <w:rsid w:val="13C9AD0E"/>
    <w:rsid w:val="13CA5C82"/>
    <w:rsid w:val="13CA603D"/>
    <w:rsid w:val="13CA82DE"/>
    <w:rsid w:val="13CA840D"/>
    <w:rsid w:val="13CB25E4"/>
    <w:rsid w:val="13CB3E56"/>
    <w:rsid w:val="13CB7614"/>
    <w:rsid w:val="13CC888B"/>
    <w:rsid w:val="13CCE704"/>
    <w:rsid w:val="13CD2481"/>
    <w:rsid w:val="13CF50C1"/>
    <w:rsid w:val="13D0F224"/>
    <w:rsid w:val="13D15873"/>
    <w:rsid w:val="13D2419F"/>
    <w:rsid w:val="13D3DCB0"/>
    <w:rsid w:val="13D3F252"/>
    <w:rsid w:val="13D53A74"/>
    <w:rsid w:val="13D6200E"/>
    <w:rsid w:val="13D7CE56"/>
    <w:rsid w:val="13D7D042"/>
    <w:rsid w:val="13D840EB"/>
    <w:rsid w:val="13D8A7E3"/>
    <w:rsid w:val="13DA25A6"/>
    <w:rsid w:val="13DA9DD3"/>
    <w:rsid w:val="13DC1B6E"/>
    <w:rsid w:val="13DC6E20"/>
    <w:rsid w:val="13DD2EDD"/>
    <w:rsid w:val="13DED3A9"/>
    <w:rsid w:val="13DEE34A"/>
    <w:rsid w:val="13DF127A"/>
    <w:rsid w:val="13E56F03"/>
    <w:rsid w:val="13E5C56F"/>
    <w:rsid w:val="13E63C13"/>
    <w:rsid w:val="13E6F671"/>
    <w:rsid w:val="13E7D7F3"/>
    <w:rsid w:val="13E80BE3"/>
    <w:rsid w:val="13E8585D"/>
    <w:rsid w:val="13E8D214"/>
    <w:rsid w:val="13E8D350"/>
    <w:rsid w:val="13E8FF48"/>
    <w:rsid w:val="13E9C7EB"/>
    <w:rsid w:val="13EA19B8"/>
    <w:rsid w:val="13EA3D52"/>
    <w:rsid w:val="13EA8467"/>
    <w:rsid w:val="13EA9500"/>
    <w:rsid w:val="13EAFE49"/>
    <w:rsid w:val="13EC60CB"/>
    <w:rsid w:val="13EECA92"/>
    <w:rsid w:val="13F004BC"/>
    <w:rsid w:val="13F11051"/>
    <w:rsid w:val="13F15007"/>
    <w:rsid w:val="13F24A88"/>
    <w:rsid w:val="13F43BB2"/>
    <w:rsid w:val="13F4462E"/>
    <w:rsid w:val="13F6955E"/>
    <w:rsid w:val="13F6AAF6"/>
    <w:rsid w:val="13F6C9F7"/>
    <w:rsid w:val="13F6F322"/>
    <w:rsid w:val="13F749AF"/>
    <w:rsid w:val="13F780A0"/>
    <w:rsid w:val="13F7A0CB"/>
    <w:rsid w:val="13F9DA6A"/>
    <w:rsid w:val="13F9DAFD"/>
    <w:rsid w:val="13FA6C55"/>
    <w:rsid w:val="13FF3A06"/>
    <w:rsid w:val="13FFE7A1"/>
    <w:rsid w:val="140142E7"/>
    <w:rsid w:val="1402D8CB"/>
    <w:rsid w:val="140391A8"/>
    <w:rsid w:val="1403E406"/>
    <w:rsid w:val="140590F5"/>
    <w:rsid w:val="1406B786"/>
    <w:rsid w:val="14088291"/>
    <w:rsid w:val="14091AB3"/>
    <w:rsid w:val="140950D7"/>
    <w:rsid w:val="140A08DD"/>
    <w:rsid w:val="140A31C6"/>
    <w:rsid w:val="140ACBD1"/>
    <w:rsid w:val="140AE1A0"/>
    <w:rsid w:val="140E46BE"/>
    <w:rsid w:val="140F0C39"/>
    <w:rsid w:val="140F50C5"/>
    <w:rsid w:val="1410DA8D"/>
    <w:rsid w:val="141303A0"/>
    <w:rsid w:val="14144E38"/>
    <w:rsid w:val="14147BBA"/>
    <w:rsid w:val="14168D10"/>
    <w:rsid w:val="1416CC56"/>
    <w:rsid w:val="1416D78B"/>
    <w:rsid w:val="141703DF"/>
    <w:rsid w:val="14175C86"/>
    <w:rsid w:val="1418321A"/>
    <w:rsid w:val="14189DED"/>
    <w:rsid w:val="14192F2C"/>
    <w:rsid w:val="1419F03E"/>
    <w:rsid w:val="141A9E35"/>
    <w:rsid w:val="141C4BD9"/>
    <w:rsid w:val="141CA701"/>
    <w:rsid w:val="141CAB6F"/>
    <w:rsid w:val="141D2C97"/>
    <w:rsid w:val="141FF483"/>
    <w:rsid w:val="1420DE76"/>
    <w:rsid w:val="142105C9"/>
    <w:rsid w:val="1421A8DA"/>
    <w:rsid w:val="14227786"/>
    <w:rsid w:val="1422A353"/>
    <w:rsid w:val="142377A1"/>
    <w:rsid w:val="142409C4"/>
    <w:rsid w:val="14250626"/>
    <w:rsid w:val="14273598"/>
    <w:rsid w:val="1428F9D3"/>
    <w:rsid w:val="14298557"/>
    <w:rsid w:val="1429B29D"/>
    <w:rsid w:val="1429BB42"/>
    <w:rsid w:val="142AAA2F"/>
    <w:rsid w:val="142B7522"/>
    <w:rsid w:val="142B7958"/>
    <w:rsid w:val="142D786A"/>
    <w:rsid w:val="142E1EDF"/>
    <w:rsid w:val="142E4846"/>
    <w:rsid w:val="142F6340"/>
    <w:rsid w:val="1430CDBE"/>
    <w:rsid w:val="1430F585"/>
    <w:rsid w:val="14313857"/>
    <w:rsid w:val="1432ACDC"/>
    <w:rsid w:val="1434573F"/>
    <w:rsid w:val="14350BC2"/>
    <w:rsid w:val="14355E02"/>
    <w:rsid w:val="1435D6F1"/>
    <w:rsid w:val="1436465F"/>
    <w:rsid w:val="143711AF"/>
    <w:rsid w:val="1437AB5D"/>
    <w:rsid w:val="1438BE08"/>
    <w:rsid w:val="1438D08F"/>
    <w:rsid w:val="143904BA"/>
    <w:rsid w:val="14399DF0"/>
    <w:rsid w:val="143A445A"/>
    <w:rsid w:val="143CD91C"/>
    <w:rsid w:val="143DE741"/>
    <w:rsid w:val="143EACD5"/>
    <w:rsid w:val="143F7A34"/>
    <w:rsid w:val="14419F60"/>
    <w:rsid w:val="14421D74"/>
    <w:rsid w:val="14435201"/>
    <w:rsid w:val="14435CAA"/>
    <w:rsid w:val="144374EF"/>
    <w:rsid w:val="14439552"/>
    <w:rsid w:val="1443EE2E"/>
    <w:rsid w:val="1443F649"/>
    <w:rsid w:val="1444E309"/>
    <w:rsid w:val="14450554"/>
    <w:rsid w:val="1445A61B"/>
    <w:rsid w:val="1446F90C"/>
    <w:rsid w:val="14472E95"/>
    <w:rsid w:val="1448240E"/>
    <w:rsid w:val="1448EF08"/>
    <w:rsid w:val="14490B9B"/>
    <w:rsid w:val="144A1021"/>
    <w:rsid w:val="144A4421"/>
    <w:rsid w:val="144A5245"/>
    <w:rsid w:val="144A77BD"/>
    <w:rsid w:val="144B15D4"/>
    <w:rsid w:val="144D0929"/>
    <w:rsid w:val="144D1DFF"/>
    <w:rsid w:val="144FF9AF"/>
    <w:rsid w:val="145052BF"/>
    <w:rsid w:val="14523E84"/>
    <w:rsid w:val="145327A8"/>
    <w:rsid w:val="14533AAF"/>
    <w:rsid w:val="145448DC"/>
    <w:rsid w:val="1455430D"/>
    <w:rsid w:val="1459B9EA"/>
    <w:rsid w:val="145B850C"/>
    <w:rsid w:val="145B8A3B"/>
    <w:rsid w:val="145D040D"/>
    <w:rsid w:val="145E9A6F"/>
    <w:rsid w:val="145EDEC9"/>
    <w:rsid w:val="145EF323"/>
    <w:rsid w:val="145FE8DE"/>
    <w:rsid w:val="146275C5"/>
    <w:rsid w:val="14633110"/>
    <w:rsid w:val="14647F6B"/>
    <w:rsid w:val="1464C99F"/>
    <w:rsid w:val="1465F312"/>
    <w:rsid w:val="146737F4"/>
    <w:rsid w:val="1467A8E8"/>
    <w:rsid w:val="146935FD"/>
    <w:rsid w:val="1469AA76"/>
    <w:rsid w:val="146EB58F"/>
    <w:rsid w:val="146FDC05"/>
    <w:rsid w:val="14734716"/>
    <w:rsid w:val="1473D0B2"/>
    <w:rsid w:val="1475074C"/>
    <w:rsid w:val="147515D9"/>
    <w:rsid w:val="1477879F"/>
    <w:rsid w:val="1478C0EC"/>
    <w:rsid w:val="14792BC1"/>
    <w:rsid w:val="147A96FA"/>
    <w:rsid w:val="147B87B6"/>
    <w:rsid w:val="147D1D7E"/>
    <w:rsid w:val="147D6C27"/>
    <w:rsid w:val="147D8B48"/>
    <w:rsid w:val="147DB504"/>
    <w:rsid w:val="147F023D"/>
    <w:rsid w:val="14803588"/>
    <w:rsid w:val="1480E0F4"/>
    <w:rsid w:val="148183A7"/>
    <w:rsid w:val="1482EE1B"/>
    <w:rsid w:val="14839608"/>
    <w:rsid w:val="1484A017"/>
    <w:rsid w:val="1486A849"/>
    <w:rsid w:val="1486B892"/>
    <w:rsid w:val="1486BA60"/>
    <w:rsid w:val="14873E3E"/>
    <w:rsid w:val="14886BB7"/>
    <w:rsid w:val="1488C43C"/>
    <w:rsid w:val="1489CFAB"/>
    <w:rsid w:val="148A42EE"/>
    <w:rsid w:val="148A7555"/>
    <w:rsid w:val="148A86D2"/>
    <w:rsid w:val="148C94F1"/>
    <w:rsid w:val="148CB3AB"/>
    <w:rsid w:val="148E1D12"/>
    <w:rsid w:val="148FE033"/>
    <w:rsid w:val="1491A7D3"/>
    <w:rsid w:val="14921163"/>
    <w:rsid w:val="149365A4"/>
    <w:rsid w:val="1493AD4D"/>
    <w:rsid w:val="1493FAE4"/>
    <w:rsid w:val="14979C91"/>
    <w:rsid w:val="1498E93A"/>
    <w:rsid w:val="1499B45A"/>
    <w:rsid w:val="149B1F66"/>
    <w:rsid w:val="149C5328"/>
    <w:rsid w:val="149E4F6E"/>
    <w:rsid w:val="149EDB4F"/>
    <w:rsid w:val="149F66F5"/>
    <w:rsid w:val="149F680B"/>
    <w:rsid w:val="14A1A85D"/>
    <w:rsid w:val="14A2E0B8"/>
    <w:rsid w:val="14A33F7C"/>
    <w:rsid w:val="14A3FD7C"/>
    <w:rsid w:val="14A55EA4"/>
    <w:rsid w:val="14A58FC2"/>
    <w:rsid w:val="14A6C0E3"/>
    <w:rsid w:val="14A6CCA7"/>
    <w:rsid w:val="14A7BE72"/>
    <w:rsid w:val="14ABC1ED"/>
    <w:rsid w:val="14ABCE4F"/>
    <w:rsid w:val="14AC59D8"/>
    <w:rsid w:val="14ADAF55"/>
    <w:rsid w:val="14AF8A21"/>
    <w:rsid w:val="14B0CE96"/>
    <w:rsid w:val="14B16523"/>
    <w:rsid w:val="14B39C9E"/>
    <w:rsid w:val="14B65BBE"/>
    <w:rsid w:val="14B740AE"/>
    <w:rsid w:val="14B80577"/>
    <w:rsid w:val="14B898CC"/>
    <w:rsid w:val="14B94CF6"/>
    <w:rsid w:val="14B95521"/>
    <w:rsid w:val="14B9CC59"/>
    <w:rsid w:val="14B9D625"/>
    <w:rsid w:val="14BA249F"/>
    <w:rsid w:val="14BA636C"/>
    <w:rsid w:val="14BB54BA"/>
    <w:rsid w:val="14BB72DF"/>
    <w:rsid w:val="14BC9C79"/>
    <w:rsid w:val="14BE9DCD"/>
    <w:rsid w:val="14BEBF06"/>
    <w:rsid w:val="14BFC863"/>
    <w:rsid w:val="14BFEFA1"/>
    <w:rsid w:val="14C0266D"/>
    <w:rsid w:val="14C06DFE"/>
    <w:rsid w:val="14C0D342"/>
    <w:rsid w:val="14C18213"/>
    <w:rsid w:val="14C4F4ED"/>
    <w:rsid w:val="14C55C10"/>
    <w:rsid w:val="14C84CB4"/>
    <w:rsid w:val="14C84E3D"/>
    <w:rsid w:val="14C8A113"/>
    <w:rsid w:val="14C8AC05"/>
    <w:rsid w:val="14C947B7"/>
    <w:rsid w:val="14C96BA5"/>
    <w:rsid w:val="14CB225D"/>
    <w:rsid w:val="14CB691C"/>
    <w:rsid w:val="14CC2A7F"/>
    <w:rsid w:val="14CD2124"/>
    <w:rsid w:val="14CDAFE1"/>
    <w:rsid w:val="14CDEC89"/>
    <w:rsid w:val="14CE7A19"/>
    <w:rsid w:val="14CFE70F"/>
    <w:rsid w:val="14D21932"/>
    <w:rsid w:val="14D23E3F"/>
    <w:rsid w:val="14D2739A"/>
    <w:rsid w:val="14D2C5AA"/>
    <w:rsid w:val="14D2E5C2"/>
    <w:rsid w:val="14D32673"/>
    <w:rsid w:val="14D4CFE3"/>
    <w:rsid w:val="14D69FF7"/>
    <w:rsid w:val="14D76BDE"/>
    <w:rsid w:val="14D7755D"/>
    <w:rsid w:val="14D81ED2"/>
    <w:rsid w:val="14DA5E58"/>
    <w:rsid w:val="14DAB093"/>
    <w:rsid w:val="14DBCA78"/>
    <w:rsid w:val="14DBFE61"/>
    <w:rsid w:val="14DD92BF"/>
    <w:rsid w:val="14DE7E1C"/>
    <w:rsid w:val="14DEEADF"/>
    <w:rsid w:val="14DF59FE"/>
    <w:rsid w:val="14DFC92C"/>
    <w:rsid w:val="14DFF9BD"/>
    <w:rsid w:val="14E10BD9"/>
    <w:rsid w:val="14E1C375"/>
    <w:rsid w:val="14E228DE"/>
    <w:rsid w:val="14E28C8A"/>
    <w:rsid w:val="14E2C759"/>
    <w:rsid w:val="14E32B1E"/>
    <w:rsid w:val="14E356FA"/>
    <w:rsid w:val="14E390EE"/>
    <w:rsid w:val="14E3ACCB"/>
    <w:rsid w:val="14E46057"/>
    <w:rsid w:val="14E4C0A0"/>
    <w:rsid w:val="14E5792C"/>
    <w:rsid w:val="14E6755A"/>
    <w:rsid w:val="14E70CA6"/>
    <w:rsid w:val="14E7E45B"/>
    <w:rsid w:val="14E911B7"/>
    <w:rsid w:val="14E9B595"/>
    <w:rsid w:val="14EB8D69"/>
    <w:rsid w:val="14EC3B1C"/>
    <w:rsid w:val="14EC542B"/>
    <w:rsid w:val="14ED4A9F"/>
    <w:rsid w:val="14ED5DE3"/>
    <w:rsid w:val="14EDDDAC"/>
    <w:rsid w:val="14EEFF87"/>
    <w:rsid w:val="14EFF275"/>
    <w:rsid w:val="14F06069"/>
    <w:rsid w:val="14F10E00"/>
    <w:rsid w:val="14F16BE4"/>
    <w:rsid w:val="14F19561"/>
    <w:rsid w:val="14F1D08E"/>
    <w:rsid w:val="14F1E843"/>
    <w:rsid w:val="14F20957"/>
    <w:rsid w:val="14F2E40F"/>
    <w:rsid w:val="14F5C737"/>
    <w:rsid w:val="14F5D5CB"/>
    <w:rsid w:val="14F60298"/>
    <w:rsid w:val="14F81697"/>
    <w:rsid w:val="14F82255"/>
    <w:rsid w:val="14FA2AA2"/>
    <w:rsid w:val="14FA484E"/>
    <w:rsid w:val="14FB9C16"/>
    <w:rsid w:val="14FBCBFD"/>
    <w:rsid w:val="14FBF9C1"/>
    <w:rsid w:val="14FC8857"/>
    <w:rsid w:val="14FCCC35"/>
    <w:rsid w:val="14FDFE24"/>
    <w:rsid w:val="14FE2199"/>
    <w:rsid w:val="14FF0027"/>
    <w:rsid w:val="14FF27F3"/>
    <w:rsid w:val="14FF4402"/>
    <w:rsid w:val="1500CF1A"/>
    <w:rsid w:val="1500DF49"/>
    <w:rsid w:val="1502430E"/>
    <w:rsid w:val="150378A3"/>
    <w:rsid w:val="1504B585"/>
    <w:rsid w:val="15055764"/>
    <w:rsid w:val="15069110"/>
    <w:rsid w:val="1506A0BE"/>
    <w:rsid w:val="15082EC9"/>
    <w:rsid w:val="1508C278"/>
    <w:rsid w:val="1508C46C"/>
    <w:rsid w:val="1508F974"/>
    <w:rsid w:val="150A2EE1"/>
    <w:rsid w:val="150ACE04"/>
    <w:rsid w:val="150C514A"/>
    <w:rsid w:val="150FDF38"/>
    <w:rsid w:val="1510345F"/>
    <w:rsid w:val="1510698A"/>
    <w:rsid w:val="15110420"/>
    <w:rsid w:val="1511368B"/>
    <w:rsid w:val="1511A90D"/>
    <w:rsid w:val="1512835A"/>
    <w:rsid w:val="151352D5"/>
    <w:rsid w:val="1513E104"/>
    <w:rsid w:val="15169321"/>
    <w:rsid w:val="15170306"/>
    <w:rsid w:val="151789BB"/>
    <w:rsid w:val="151801B6"/>
    <w:rsid w:val="1518C5DA"/>
    <w:rsid w:val="15190689"/>
    <w:rsid w:val="151A5539"/>
    <w:rsid w:val="151BE2FD"/>
    <w:rsid w:val="151CFC62"/>
    <w:rsid w:val="151D1BBB"/>
    <w:rsid w:val="151E609A"/>
    <w:rsid w:val="151EBE7C"/>
    <w:rsid w:val="151F60CA"/>
    <w:rsid w:val="151F695A"/>
    <w:rsid w:val="1520C5AB"/>
    <w:rsid w:val="15225F12"/>
    <w:rsid w:val="15236C32"/>
    <w:rsid w:val="1523966D"/>
    <w:rsid w:val="15239AA4"/>
    <w:rsid w:val="1523B416"/>
    <w:rsid w:val="1523C1BA"/>
    <w:rsid w:val="15247234"/>
    <w:rsid w:val="1524A527"/>
    <w:rsid w:val="15252389"/>
    <w:rsid w:val="1525ADF5"/>
    <w:rsid w:val="15277AE9"/>
    <w:rsid w:val="15278785"/>
    <w:rsid w:val="15278C3E"/>
    <w:rsid w:val="1528F9BD"/>
    <w:rsid w:val="1529EB06"/>
    <w:rsid w:val="152B7946"/>
    <w:rsid w:val="152D004D"/>
    <w:rsid w:val="152DEF47"/>
    <w:rsid w:val="152F1818"/>
    <w:rsid w:val="152F8F82"/>
    <w:rsid w:val="152FD4A5"/>
    <w:rsid w:val="153012BB"/>
    <w:rsid w:val="1530B390"/>
    <w:rsid w:val="1530F423"/>
    <w:rsid w:val="1531B365"/>
    <w:rsid w:val="1531BF56"/>
    <w:rsid w:val="1532271D"/>
    <w:rsid w:val="1533F81D"/>
    <w:rsid w:val="15350BC9"/>
    <w:rsid w:val="15352D71"/>
    <w:rsid w:val="1537DDD8"/>
    <w:rsid w:val="1538099E"/>
    <w:rsid w:val="1538FCC2"/>
    <w:rsid w:val="15399D35"/>
    <w:rsid w:val="153A5B78"/>
    <w:rsid w:val="153B0BD9"/>
    <w:rsid w:val="153B3097"/>
    <w:rsid w:val="153C3290"/>
    <w:rsid w:val="153D70F5"/>
    <w:rsid w:val="153DDCE2"/>
    <w:rsid w:val="153F1157"/>
    <w:rsid w:val="153F3C00"/>
    <w:rsid w:val="15400126"/>
    <w:rsid w:val="1541763D"/>
    <w:rsid w:val="1541DF89"/>
    <w:rsid w:val="15423CA5"/>
    <w:rsid w:val="15427B58"/>
    <w:rsid w:val="15428111"/>
    <w:rsid w:val="154349A1"/>
    <w:rsid w:val="15463462"/>
    <w:rsid w:val="15468162"/>
    <w:rsid w:val="1547306F"/>
    <w:rsid w:val="15484075"/>
    <w:rsid w:val="1548ADB3"/>
    <w:rsid w:val="15492C11"/>
    <w:rsid w:val="154B6F9A"/>
    <w:rsid w:val="154C4B94"/>
    <w:rsid w:val="154C7932"/>
    <w:rsid w:val="154CAECF"/>
    <w:rsid w:val="1550757A"/>
    <w:rsid w:val="15507ABC"/>
    <w:rsid w:val="15532864"/>
    <w:rsid w:val="1553330F"/>
    <w:rsid w:val="15536FDC"/>
    <w:rsid w:val="1554E3C4"/>
    <w:rsid w:val="1557A7BC"/>
    <w:rsid w:val="15583BC5"/>
    <w:rsid w:val="1558465B"/>
    <w:rsid w:val="15585D53"/>
    <w:rsid w:val="15587691"/>
    <w:rsid w:val="155A9A82"/>
    <w:rsid w:val="155C2DF5"/>
    <w:rsid w:val="155EDBD2"/>
    <w:rsid w:val="155F3903"/>
    <w:rsid w:val="155FB63C"/>
    <w:rsid w:val="1560B348"/>
    <w:rsid w:val="1562AA6F"/>
    <w:rsid w:val="1562EA14"/>
    <w:rsid w:val="1564434D"/>
    <w:rsid w:val="15644396"/>
    <w:rsid w:val="1564E468"/>
    <w:rsid w:val="15661EF4"/>
    <w:rsid w:val="1566FA09"/>
    <w:rsid w:val="15670883"/>
    <w:rsid w:val="15672D30"/>
    <w:rsid w:val="1567E8EE"/>
    <w:rsid w:val="1569A68F"/>
    <w:rsid w:val="156A5C54"/>
    <w:rsid w:val="156ACB6C"/>
    <w:rsid w:val="156BD02A"/>
    <w:rsid w:val="156C9802"/>
    <w:rsid w:val="156CF44A"/>
    <w:rsid w:val="156F8AD9"/>
    <w:rsid w:val="156F9CF3"/>
    <w:rsid w:val="15705008"/>
    <w:rsid w:val="157067AC"/>
    <w:rsid w:val="15718405"/>
    <w:rsid w:val="157234D5"/>
    <w:rsid w:val="15723A67"/>
    <w:rsid w:val="1573708D"/>
    <w:rsid w:val="15748115"/>
    <w:rsid w:val="1574A6BB"/>
    <w:rsid w:val="1574B14F"/>
    <w:rsid w:val="1574E25D"/>
    <w:rsid w:val="157790B4"/>
    <w:rsid w:val="1577F434"/>
    <w:rsid w:val="1578767F"/>
    <w:rsid w:val="15792620"/>
    <w:rsid w:val="15796DF8"/>
    <w:rsid w:val="1579BABB"/>
    <w:rsid w:val="157BCA87"/>
    <w:rsid w:val="157BF29E"/>
    <w:rsid w:val="157C521E"/>
    <w:rsid w:val="157D5309"/>
    <w:rsid w:val="157D9CDB"/>
    <w:rsid w:val="157DBEBD"/>
    <w:rsid w:val="157E1551"/>
    <w:rsid w:val="157FF6E1"/>
    <w:rsid w:val="15812697"/>
    <w:rsid w:val="15812FE2"/>
    <w:rsid w:val="158248E3"/>
    <w:rsid w:val="15824992"/>
    <w:rsid w:val="1582A2EC"/>
    <w:rsid w:val="15835E3A"/>
    <w:rsid w:val="158476E7"/>
    <w:rsid w:val="1586171F"/>
    <w:rsid w:val="158618B7"/>
    <w:rsid w:val="1586ADAC"/>
    <w:rsid w:val="15873BD5"/>
    <w:rsid w:val="158770DE"/>
    <w:rsid w:val="1587DA5C"/>
    <w:rsid w:val="15882585"/>
    <w:rsid w:val="1588281D"/>
    <w:rsid w:val="1588E369"/>
    <w:rsid w:val="15895E9D"/>
    <w:rsid w:val="1589E6BD"/>
    <w:rsid w:val="158AF31A"/>
    <w:rsid w:val="158C633B"/>
    <w:rsid w:val="158C6577"/>
    <w:rsid w:val="158C87F3"/>
    <w:rsid w:val="158D8A87"/>
    <w:rsid w:val="158DAA19"/>
    <w:rsid w:val="158DD7FE"/>
    <w:rsid w:val="158E9FBA"/>
    <w:rsid w:val="158EBD30"/>
    <w:rsid w:val="158ED6E4"/>
    <w:rsid w:val="158EE500"/>
    <w:rsid w:val="158F87CD"/>
    <w:rsid w:val="15907BC8"/>
    <w:rsid w:val="159425BC"/>
    <w:rsid w:val="159449A6"/>
    <w:rsid w:val="1594C154"/>
    <w:rsid w:val="15951241"/>
    <w:rsid w:val="15956D78"/>
    <w:rsid w:val="15975BAB"/>
    <w:rsid w:val="1598A3AE"/>
    <w:rsid w:val="1599B35A"/>
    <w:rsid w:val="1599E7D4"/>
    <w:rsid w:val="159A2877"/>
    <w:rsid w:val="159A3A31"/>
    <w:rsid w:val="159C696B"/>
    <w:rsid w:val="159C971E"/>
    <w:rsid w:val="159DE2FD"/>
    <w:rsid w:val="159E1F3B"/>
    <w:rsid w:val="159E6DDC"/>
    <w:rsid w:val="15A0433D"/>
    <w:rsid w:val="15A18223"/>
    <w:rsid w:val="15A26995"/>
    <w:rsid w:val="15A2A19E"/>
    <w:rsid w:val="15A2F0A1"/>
    <w:rsid w:val="15A55476"/>
    <w:rsid w:val="15A57768"/>
    <w:rsid w:val="15A6C01C"/>
    <w:rsid w:val="15A76BD5"/>
    <w:rsid w:val="15A9458C"/>
    <w:rsid w:val="15AB8BB7"/>
    <w:rsid w:val="15AD39E4"/>
    <w:rsid w:val="15AD7537"/>
    <w:rsid w:val="15B06ED0"/>
    <w:rsid w:val="15B0E5AD"/>
    <w:rsid w:val="15B0E9A5"/>
    <w:rsid w:val="15B1DF1D"/>
    <w:rsid w:val="15B44105"/>
    <w:rsid w:val="15B7DAAB"/>
    <w:rsid w:val="15B7F4B5"/>
    <w:rsid w:val="15B80FF6"/>
    <w:rsid w:val="15B88F57"/>
    <w:rsid w:val="15B92C41"/>
    <w:rsid w:val="15BA7E5C"/>
    <w:rsid w:val="15BBEFA5"/>
    <w:rsid w:val="15BCC0F0"/>
    <w:rsid w:val="15BD75A7"/>
    <w:rsid w:val="15BD984C"/>
    <w:rsid w:val="15BE9D53"/>
    <w:rsid w:val="15C0C873"/>
    <w:rsid w:val="15C1CA26"/>
    <w:rsid w:val="15C1FE06"/>
    <w:rsid w:val="15C458AD"/>
    <w:rsid w:val="15C506C0"/>
    <w:rsid w:val="15C5D61D"/>
    <w:rsid w:val="15C64C0A"/>
    <w:rsid w:val="15C9F62D"/>
    <w:rsid w:val="15CAAEF5"/>
    <w:rsid w:val="15CAB461"/>
    <w:rsid w:val="15CB68AF"/>
    <w:rsid w:val="15CE20D0"/>
    <w:rsid w:val="15CE3978"/>
    <w:rsid w:val="15CF118B"/>
    <w:rsid w:val="15D089F1"/>
    <w:rsid w:val="15D10B3A"/>
    <w:rsid w:val="15D200A1"/>
    <w:rsid w:val="15D26A09"/>
    <w:rsid w:val="15D31568"/>
    <w:rsid w:val="15D3EEB5"/>
    <w:rsid w:val="15D58943"/>
    <w:rsid w:val="15D5925C"/>
    <w:rsid w:val="15D657E8"/>
    <w:rsid w:val="15D77F7E"/>
    <w:rsid w:val="15D8381C"/>
    <w:rsid w:val="15D8FB66"/>
    <w:rsid w:val="15DA1A69"/>
    <w:rsid w:val="15DA535A"/>
    <w:rsid w:val="15DDC3AF"/>
    <w:rsid w:val="15DFE5A3"/>
    <w:rsid w:val="15E17EA9"/>
    <w:rsid w:val="15E28059"/>
    <w:rsid w:val="15E34698"/>
    <w:rsid w:val="15E41FF4"/>
    <w:rsid w:val="15E4F232"/>
    <w:rsid w:val="15E5EDB2"/>
    <w:rsid w:val="15E6740E"/>
    <w:rsid w:val="15E76F85"/>
    <w:rsid w:val="15E8064E"/>
    <w:rsid w:val="15EA1C28"/>
    <w:rsid w:val="15EC0AEA"/>
    <w:rsid w:val="15EC6A71"/>
    <w:rsid w:val="15ED8E6D"/>
    <w:rsid w:val="15EDD722"/>
    <w:rsid w:val="15EEC3BC"/>
    <w:rsid w:val="15EF166F"/>
    <w:rsid w:val="15F11C44"/>
    <w:rsid w:val="15F1ACD1"/>
    <w:rsid w:val="15F2BC0C"/>
    <w:rsid w:val="15F40D28"/>
    <w:rsid w:val="15F57EDB"/>
    <w:rsid w:val="15F722C9"/>
    <w:rsid w:val="15F7281A"/>
    <w:rsid w:val="15F78430"/>
    <w:rsid w:val="15FA3B1E"/>
    <w:rsid w:val="15FBFC0E"/>
    <w:rsid w:val="15FC5928"/>
    <w:rsid w:val="15FCF211"/>
    <w:rsid w:val="15FD1135"/>
    <w:rsid w:val="15FDB085"/>
    <w:rsid w:val="15FE0CAF"/>
    <w:rsid w:val="15FEA868"/>
    <w:rsid w:val="15FEE533"/>
    <w:rsid w:val="15FF5083"/>
    <w:rsid w:val="16009FB0"/>
    <w:rsid w:val="160172ED"/>
    <w:rsid w:val="1601E12F"/>
    <w:rsid w:val="1602D653"/>
    <w:rsid w:val="16036C5F"/>
    <w:rsid w:val="1603A897"/>
    <w:rsid w:val="1603D35D"/>
    <w:rsid w:val="16047381"/>
    <w:rsid w:val="1604B381"/>
    <w:rsid w:val="16061647"/>
    <w:rsid w:val="1606D9FC"/>
    <w:rsid w:val="16070271"/>
    <w:rsid w:val="16075E26"/>
    <w:rsid w:val="160876AF"/>
    <w:rsid w:val="16093512"/>
    <w:rsid w:val="160B7798"/>
    <w:rsid w:val="160C2ADE"/>
    <w:rsid w:val="160C2FBC"/>
    <w:rsid w:val="160DE552"/>
    <w:rsid w:val="160E1DA5"/>
    <w:rsid w:val="160F097C"/>
    <w:rsid w:val="160F7D17"/>
    <w:rsid w:val="160FF706"/>
    <w:rsid w:val="161333E7"/>
    <w:rsid w:val="16138BB1"/>
    <w:rsid w:val="161442C2"/>
    <w:rsid w:val="16150AAA"/>
    <w:rsid w:val="16174D87"/>
    <w:rsid w:val="16179ADC"/>
    <w:rsid w:val="1617F323"/>
    <w:rsid w:val="16197A99"/>
    <w:rsid w:val="1619BEF1"/>
    <w:rsid w:val="161A7EF6"/>
    <w:rsid w:val="161B6F3D"/>
    <w:rsid w:val="161D6595"/>
    <w:rsid w:val="161EA17D"/>
    <w:rsid w:val="161F82A1"/>
    <w:rsid w:val="16208026"/>
    <w:rsid w:val="1620937F"/>
    <w:rsid w:val="1620AE5E"/>
    <w:rsid w:val="16230058"/>
    <w:rsid w:val="16248ED5"/>
    <w:rsid w:val="1624ACC0"/>
    <w:rsid w:val="16250734"/>
    <w:rsid w:val="16250906"/>
    <w:rsid w:val="16260DB1"/>
    <w:rsid w:val="1626A778"/>
    <w:rsid w:val="16290687"/>
    <w:rsid w:val="16296184"/>
    <w:rsid w:val="16297C63"/>
    <w:rsid w:val="162B04DA"/>
    <w:rsid w:val="162B1CFE"/>
    <w:rsid w:val="162B993A"/>
    <w:rsid w:val="162B9981"/>
    <w:rsid w:val="162C83D8"/>
    <w:rsid w:val="162CBD36"/>
    <w:rsid w:val="162CEF63"/>
    <w:rsid w:val="162D1E11"/>
    <w:rsid w:val="162D76DF"/>
    <w:rsid w:val="162D9CF9"/>
    <w:rsid w:val="162E00C2"/>
    <w:rsid w:val="162E4D2E"/>
    <w:rsid w:val="162EDB2C"/>
    <w:rsid w:val="162F8E7C"/>
    <w:rsid w:val="162FF8FA"/>
    <w:rsid w:val="1630D5C9"/>
    <w:rsid w:val="1631F7A9"/>
    <w:rsid w:val="1632133B"/>
    <w:rsid w:val="16329785"/>
    <w:rsid w:val="1632DE90"/>
    <w:rsid w:val="1634054B"/>
    <w:rsid w:val="1634C40D"/>
    <w:rsid w:val="163733DE"/>
    <w:rsid w:val="16381D4C"/>
    <w:rsid w:val="163862FF"/>
    <w:rsid w:val="163991BF"/>
    <w:rsid w:val="163AED9B"/>
    <w:rsid w:val="163B2A5D"/>
    <w:rsid w:val="163B5598"/>
    <w:rsid w:val="163C5CEE"/>
    <w:rsid w:val="163C6714"/>
    <w:rsid w:val="163C67C0"/>
    <w:rsid w:val="163E2F1B"/>
    <w:rsid w:val="163E3EDA"/>
    <w:rsid w:val="163FAA50"/>
    <w:rsid w:val="16410DF4"/>
    <w:rsid w:val="16418C68"/>
    <w:rsid w:val="1641922C"/>
    <w:rsid w:val="1641E97E"/>
    <w:rsid w:val="16422D26"/>
    <w:rsid w:val="16451CCB"/>
    <w:rsid w:val="1646C66D"/>
    <w:rsid w:val="16470D7F"/>
    <w:rsid w:val="164982D1"/>
    <w:rsid w:val="164A54F1"/>
    <w:rsid w:val="164ABBE3"/>
    <w:rsid w:val="164B231E"/>
    <w:rsid w:val="164BCADB"/>
    <w:rsid w:val="164CABB3"/>
    <w:rsid w:val="164D046F"/>
    <w:rsid w:val="164D3C97"/>
    <w:rsid w:val="164D4193"/>
    <w:rsid w:val="164DAE18"/>
    <w:rsid w:val="164F4582"/>
    <w:rsid w:val="164F71B2"/>
    <w:rsid w:val="164F8745"/>
    <w:rsid w:val="164FD716"/>
    <w:rsid w:val="164FF635"/>
    <w:rsid w:val="16502FBC"/>
    <w:rsid w:val="16505BCB"/>
    <w:rsid w:val="1651E623"/>
    <w:rsid w:val="16522AE6"/>
    <w:rsid w:val="16531D1B"/>
    <w:rsid w:val="16557341"/>
    <w:rsid w:val="1655E5FA"/>
    <w:rsid w:val="1656041D"/>
    <w:rsid w:val="1656C4F8"/>
    <w:rsid w:val="165700BB"/>
    <w:rsid w:val="16582323"/>
    <w:rsid w:val="1658BDBC"/>
    <w:rsid w:val="16593643"/>
    <w:rsid w:val="16595E1B"/>
    <w:rsid w:val="1659C2C7"/>
    <w:rsid w:val="165A32C3"/>
    <w:rsid w:val="165A364A"/>
    <w:rsid w:val="165A3F57"/>
    <w:rsid w:val="165B9447"/>
    <w:rsid w:val="165C1156"/>
    <w:rsid w:val="165C948A"/>
    <w:rsid w:val="165D33BF"/>
    <w:rsid w:val="165DD5E7"/>
    <w:rsid w:val="165FDB3F"/>
    <w:rsid w:val="16624B9D"/>
    <w:rsid w:val="166296D1"/>
    <w:rsid w:val="166321E6"/>
    <w:rsid w:val="16636742"/>
    <w:rsid w:val="1663EE85"/>
    <w:rsid w:val="1664A65B"/>
    <w:rsid w:val="16661455"/>
    <w:rsid w:val="16664E2C"/>
    <w:rsid w:val="166671B2"/>
    <w:rsid w:val="16674B7C"/>
    <w:rsid w:val="1667E5A4"/>
    <w:rsid w:val="1668B98B"/>
    <w:rsid w:val="166A700A"/>
    <w:rsid w:val="166B54A0"/>
    <w:rsid w:val="166BFA2A"/>
    <w:rsid w:val="166C42B9"/>
    <w:rsid w:val="166E8788"/>
    <w:rsid w:val="166EB309"/>
    <w:rsid w:val="166EE9A7"/>
    <w:rsid w:val="166F4D71"/>
    <w:rsid w:val="1670C73E"/>
    <w:rsid w:val="16717B45"/>
    <w:rsid w:val="1671E56B"/>
    <w:rsid w:val="16720D25"/>
    <w:rsid w:val="16721DB2"/>
    <w:rsid w:val="1672FC78"/>
    <w:rsid w:val="16736257"/>
    <w:rsid w:val="1674A263"/>
    <w:rsid w:val="16757C58"/>
    <w:rsid w:val="16762E73"/>
    <w:rsid w:val="16785480"/>
    <w:rsid w:val="16790643"/>
    <w:rsid w:val="1679EA5C"/>
    <w:rsid w:val="1679EBAB"/>
    <w:rsid w:val="167A1102"/>
    <w:rsid w:val="167A6DCA"/>
    <w:rsid w:val="167BFA27"/>
    <w:rsid w:val="167CAE32"/>
    <w:rsid w:val="167EB323"/>
    <w:rsid w:val="167ECC40"/>
    <w:rsid w:val="1680A41E"/>
    <w:rsid w:val="1680ECCC"/>
    <w:rsid w:val="16835FFF"/>
    <w:rsid w:val="1683AD87"/>
    <w:rsid w:val="168412ED"/>
    <w:rsid w:val="16845798"/>
    <w:rsid w:val="168466D5"/>
    <w:rsid w:val="1685679F"/>
    <w:rsid w:val="1686D511"/>
    <w:rsid w:val="16870419"/>
    <w:rsid w:val="168AA2D7"/>
    <w:rsid w:val="168BE92B"/>
    <w:rsid w:val="168C2A52"/>
    <w:rsid w:val="168CA774"/>
    <w:rsid w:val="168DB2E2"/>
    <w:rsid w:val="169009D4"/>
    <w:rsid w:val="16912EF0"/>
    <w:rsid w:val="16918699"/>
    <w:rsid w:val="1691891C"/>
    <w:rsid w:val="1693533D"/>
    <w:rsid w:val="16944560"/>
    <w:rsid w:val="16949CDA"/>
    <w:rsid w:val="16965607"/>
    <w:rsid w:val="1697AD40"/>
    <w:rsid w:val="1697F4C5"/>
    <w:rsid w:val="1699A797"/>
    <w:rsid w:val="169A7A66"/>
    <w:rsid w:val="169A893C"/>
    <w:rsid w:val="169B5101"/>
    <w:rsid w:val="169BF91F"/>
    <w:rsid w:val="169C2F9D"/>
    <w:rsid w:val="169D1769"/>
    <w:rsid w:val="16A03C24"/>
    <w:rsid w:val="16A1187D"/>
    <w:rsid w:val="16A15AE8"/>
    <w:rsid w:val="16A26692"/>
    <w:rsid w:val="16A2990D"/>
    <w:rsid w:val="16A2C842"/>
    <w:rsid w:val="16A33B7A"/>
    <w:rsid w:val="16A35A1A"/>
    <w:rsid w:val="16A35B2C"/>
    <w:rsid w:val="16A3F72F"/>
    <w:rsid w:val="16A51A1E"/>
    <w:rsid w:val="16A5E5AB"/>
    <w:rsid w:val="16A81178"/>
    <w:rsid w:val="16A89B1F"/>
    <w:rsid w:val="16A8D962"/>
    <w:rsid w:val="16A9FE39"/>
    <w:rsid w:val="16AA17C9"/>
    <w:rsid w:val="16AA2921"/>
    <w:rsid w:val="16AADD57"/>
    <w:rsid w:val="16AAF12A"/>
    <w:rsid w:val="16AB20EB"/>
    <w:rsid w:val="16AB3C9A"/>
    <w:rsid w:val="16AC4649"/>
    <w:rsid w:val="16ACDFA6"/>
    <w:rsid w:val="16AD0510"/>
    <w:rsid w:val="16AD5644"/>
    <w:rsid w:val="16AD68F2"/>
    <w:rsid w:val="16AE2904"/>
    <w:rsid w:val="16AFBC4E"/>
    <w:rsid w:val="16AFD365"/>
    <w:rsid w:val="16B05018"/>
    <w:rsid w:val="16B09504"/>
    <w:rsid w:val="16B218DB"/>
    <w:rsid w:val="16B2F309"/>
    <w:rsid w:val="16B34BBB"/>
    <w:rsid w:val="16B3E7FF"/>
    <w:rsid w:val="16B57D5B"/>
    <w:rsid w:val="16B5D2B0"/>
    <w:rsid w:val="16B6E1D7"/>
    <w:rsid w:val="16B84887"/>
    <w:rsid w:val="16BA68F8"/>
    <w:rsid w:val="16BAA29F"/>
    <w:rsid w:val="16BAEFD4"/>
    <w:rsid w:val="16BB5861"/>
    <w:rsid w:val="16BC3301"/>
    <w:rsid w:val="16BED2E2"/>
    <w:rsid w:val="16BF03E3"/>
    <w:rsid w:val="16BF6D0D"/>
    <w:rsid w:val="16C0D179"/>
    <w:rsid w:val="16C2C6FC"/>
    <w:rsid w:val="16C4866A"/>
    <w:rsid w:val="16C518F3"/>
    <w:rsid w:val="16C5F767"/>
    <w:rsid w:val="16C68D2D"/>
    <w:rsid w:val="16C6BD4A"/>
    <w:rsid w:val="16C6CB0B"/>
    <w:rsid w:val="16C6FC14"/>
    <w:rsid w:val="16C71B1B"/>
    <w:rsid w:val="16C784E7"/>
    <w:rsid w:val="16C8CC22"/>
    <w:rsid w:val="16CB2F6E"/>
    <w:rsid w:val="16CB87D2"/>
    <w:rsid w:val="16CC65DF"/>
    <w:rsid w:val="16CDC308"/>
    <w:rsid w:val="16CE7E24"/>
    <w:rsid w:val="16CEB43A"/>
    <w:rsid w:val="16CFBF97"/>
    <w:rsid w:val="16D0A106"/>
    <w:rsid w:val="16D17346"/>
    <w:rsid w:val="16D2B401"/>
    <w:rsid w:val="16D305AA"/>
    <w:rsid w:val="16D31660"/>
    <w:rsid w:val="16D3DB34"/>
    <w:rsid w:val="16D513BE"/>
    <w:rsid w:val="16D5B1CE"/>
    <w:rsid w:val="16D76562"/>
    <w:rsid w:val="16D793F0"/>
    <w:rsid w:val="16D83695"/>
    <w:rsid w:val="16D9428E"/>
    <w:rsid w:val="16D97FF6"/>
    <w:rsid w:val="16DB34BF"/>
    <w:rsid w:val="16DB836F"/>
    <w:rsid w:val="16DD744A"/>
    <w:rsid w:val="16DDCBED"/>
    <w:rsid w:val="16DE45DF"/>
    <w:rsid w:val="16DE47FB"/>
    <w:rsid w:val="16DFAA75"/>
    <w:rsid w:val="16E035DB"/>
    <w:rsid w:val="16E1F13F"/>
    <w:rsid w:val="16E4A6B5"/>
    <w:rsid w:val="16E6F772"/>
    <w:rsid w:val="16E77FDA"/>
    <w:rsid w:val="16E904A3"/>
    <w:rsid w:val="16E96906"/>
    <w:rsid w:val="16E9C004"/>
    <w:rsid w:val="16EA148F"/>
    <w:rsid w:val="16EA537F"/>
    <w:rsid w:val="16EB2702"/>
    <w:rsid w:val="16EBDD7C"/>
    <w:rsid w:val="16EC6E40"/>
    <w:rsid w:val="16EFC5D8"/>
    <w:rsid w:val="16F1006D"/>
    <w:rsid w:val="16F103A2"/>
    <w:rsid w:val="16F29520"/>
    <w:rsid w:val="16F55502"/>
    <w:rsid w:val="16F60458"/>
    <w:rsid w:val="16F67EB4"/>
    <w:rsid w:val="16F6A17D"/>
    <w:rsid w:val="16F6BCE5"/>
    <w:rsid w:val="16F78CF6"/>
    <w:rsid w:val="16F8C0B5"/>
    <w:rsid w:val="16F9AF74"/>
    <w:rsid w:val="16FCBB3F"/>
    <w:rsid w:val="16FD4D0B"/>
    <w:rsid w:val="16FE7586"/>
    <w:rsid w:val="16FF8B3A"/>
    <w:rsid w:val="170025DA"/>
    <w:rsid w:val="17008DE8"/>
    <w:rsid w:val="1701CD10"/>
    <w:rsid w:val="1701EA54"/>
    <w:rsid w:val="17024AB6"/>
    <w:rsid w:val="17028F88"/>
    <w:rsid w:val="17029DE9"/>
    <w:rsid w:val="17046D2B"/>
    <w:rsid w:val="17047469"/>
    <w:rsid w:val="1705028D"/>
    <w:rsid w:val="17056AEF"/>
    <w:rsid w:val="17066B16"/>
    <w:rsid w:val="17073367"/>
    <w:rsid w:val="17076A23"/>
    <w:rsid w:val="1708A73E"/>
    <w:rsid w:val="170A23B2"/>
    <w:rsid w:val="170AD51B"/>
    <w:rsid w:val="170B9686"/>
    <w:rsid w:val="170BEACC"/>
    <w:rsid w:val="170D69CC"/>
    <w:rsid w:val="170D94AB"/>
    <w:rsid w:val="170F9004"/>
    <w:rsid w:val="170FC82C"/>
    <w:rsid w:val="17101DB1"/>
    <w:rsid w:val="1710B3CB"/>
    <w:rsid w:val="1711E082"/>
    <w:rsid w:val="17142521"/>
    <w:rsid w:val="17148448"/>
    <w:rsid w:val="1715D907"/>
    <w:rsid w:val="1715E345"/>
    <w:rsid w:val="1715FA70"/>
    <w:rsid w:val="17165D06"/>
    <w:rsid w:val="171964C8"/>
    <w:rsid w:val="1719B3F9"/>
    <w:rsid w:val="1719E2DC"/>
    <w:rsid w:val="171A0E66"/>
    <w:rsid w:val="171A32C9"/>
    <w:rsid w:val="171ABB1E"/>
    <w:rsid w:val="171ACE9F"/>
    <w:rsid w:val="171ADEB4"/>
    <w:rsid w:val="171ADF43"/>
    <w:rsid w:val="171B5268"/>
    <w:rsid w:val="171BAB51"/>
    <w:rsid w:val="171C0FB9"/>
    <w:rsid w:val="171D08EF"/>
    <w:rsid w:val="171E9D5B"/>
    <w:rsid w:val="171F38AD"/>
    <w:rsid w:val="1723177C"/>
    <w:rsid w:val="1724204A"/>
    <w:rsid w:val="1724647B"/>
    <w:rsid w:val="17249DC8"/>
    <w:rsid w:val="17259229"/>
    <w:rsid w:val="17259A12"/>
    <w:rsid w:val="1725B739"/>
    <w:rsid w:val="172649EE"/>
    <w:rsid w:val="1727667B"/>
    <w:rsid w:val="1727B61A"/>
    <w:rsid w:val="17287560"/>
    <w:rsid w:val="17288717"/>
    <w:rsid w:val="17290439"/>
    <w:rsid w:val="172A7BA0"/>
    <w:rsid w:val="172B0EA0"/>
    <w:rsid w:val="172B489E"/>
    <w:rsid w:val="172B6428"/>
    <w:rsid w:val="172B9198"/>
    <w:rsid w:val="172CF20E"/>
    <w:rsid w:val="172D62A4"/>
    <w:rsid w:val="172F1732"/>
    <w:rsid w:val="172F61FF"/>
    <w:rsid w:val="172F97A9"/>
    <w:rsid w:val="17305AC8"/>
    <w:rsid w:val="17309877"/>
    <w:rsid w:val="173243CC"/>
    <w:rsid w:val="17325425"/>
    <w:rsid w:val="173328E3"/>
    <w:rsid w:val="1733BEA7"/>
    <w:rsid w:val="17340235"/>
    <w:rsid w:val="173666B2"/>
    <w:rsid w:val="17378B1D"/>
    <w:rsid w:val="1737E311"/>
    <w:rsid w:val="17389C1D"/>
    <w:rsid w:val="173910B5"/>
    <w:rsid w:val="173A6B40"/>
    <w:rsid w:val="173A962B"/>
    <w:rsid w:val="173D0D04"/>
    <w:rsid w:val="173D7192"/>
    <w:rsid w:val="173EA519"/>
    <w:rsid w:val="173ECFE6"/>
    <w:rsid w:val="173ED562"/>
    <w:rsid w:val="173EF30A"/>
    <w:rsid w:val="17407DC5"/>
    <w:rsid w:val="17408D19"/>
    <w:rsid w:val="1740B714"/>
    <w:rsid w:val="1741CDFC"/>
    <w:rsid w:val="17422692"/>
    <w:rsid w:val="17425DDC"/>
    <w:rsid w:val="174311DE"/>
    <w:rsid w:val="17436951"/>
    <w:rsid w:val="1743F954"/>
    <w:rsid w:val="17440444"/>
    <w:rsid w:val="1745F032"/>
    <w:rsid w:val="174618F3"/>
    <w:rsid w:val="174804A7"/>
    <w:rsid w:val="1748478B"/>
    <w:rsid w:val="17489174"/>
    <w:rsid w:val="1748C9C9"/>
    <w:rsid w:val="174A07CA"/>
    <w:rsid w:val="174A1668"/>
    <w:rsid w:val="174AD315"/>
    <w:rsid w:val="174DBC69"/>
    <w:rsid w:val="174DCA92"/>
    <w:rsid w:val="174F15E0"/>
    <w:rsid w:val="17512D0A"/>
    <w:rsid w:val="17513DFE"/>
    <w:rsid w:val="175171CD"/>
    <w:rsid w:val="1751BD73"/>
    <w:rsid w:val="17525379"/>
    <w:rsid w:val="1753627A"/>
    <w:rsid w:val="1755199F"/>
    <w:rsid w:val="175618A3"/>
    <w:rsid w:val="175661B9"/>
    <w:rsid w:val="17577968"/>
    <w:rsid w:val="1757E36D"/>
    <w:rsid w:val="1757FF0D"/>
    <w:rsid w:val="17587544"/>
    <w:rsid w:val="17592CB2"/>
    <w:rsid w:val="175A01F0"/>
    <w:rsid w:val="175A7BDC"/>
    <w:rsid w:val="175C1B16"/>
    <w:rsid w:val="175C9902"/>
    <w:rsid w:val="175DBD71"/>
    <w:rsid w:val="175DD319"/>
    <w:rsid w:val="175E0BCA"/>
    <w:rsid w:val="175F50ED"/>
    <w:rsid w:val="1760C935"/>
    <w:rsid w:val="17610618"/>
    <w:rsid w:val="17617C82"/>
    <w:rsid w:val="176341CC"/>
    <w:rsid w:val="176354CF"/>
    <w:rsid w:val="17635735"/>
    <w:rsid w:val="176388CA"/>
    <w:rsid w:val="1763C559"/>
    <w:rsid w:val="1764A52F"/>
    <w:rsid w:val="1767A09C"/>
    <w:rsid w:val="1767FC2F"/>
    <w:rsid w:val="17682356"/>
    <w:rsid w:val="1769FA1D"/>
    <w:rsid w:val="176B4DB5"/>
    <w:rsid w:val="176CB690"/>
    <w:rsid w:val="176D7F62"/>
    <w:rsid w:val="176E78B5"/>
    <w:rsid w:val="1770AC9D"/>
    <w:rsid w:val="17713337"/>
    <w:rsid w:val="177232B8"/>
    <w:rsid w:val="17724B47"/>
    <w:rsid w:val="1773E845"/>
    <w:rsid w:val="17741CEE"/>
    <w:rsid w:val="1774551D"/>
    <w:rsid w:val="1774C4B3"/>
    <w:rsid w:val="177599F3"/>
    <w:rsid w:val="17764344"/>
    <w:rsid w:val="17766A1D"/>
    <w:rsid w:val="17766EB9"/>
    <w:rsid w:val="1777B144"/>
    <w:rsid w:val="17786413"/>
    <w:rsid w:val="177A4A77"/>
    <w:rsid w:val="177A856E"/>
    <w:rsid w:val="177ADDA6"/>
    <w:rsid w:val="177AE09D"/>
    <w:rsid w:val="177B3CF1"/>
    <w:rsid w:val="177D76C3"/>
    <w:rsid w:val="177E02A8"/>
    <w:rsid w:val="177E190D"/>
    <w:rsid w:val="177E3EB9"/>
    <w:rsid w:val="177EA939"/>
    <w:rsid w:val="177EBB2A"/>
    <w:rsid w:val="177F38F6"/>
    <w:rsid w:val="177FC2D6"/>
    <w:rsid w:val="1781DBB6"/>
    <w:rsid w:val="17821847"/>
    <w:rsid w:val="17829A9B"/>
    <w:rsid w:val="1782F537"/>
    <w:rsid w:val="17843090"/>
    <w:rsid w:val="17844DBA"/>
    <w:rsid w:val="1784D703"/>
    <w:rsid w:val="1784F0F7"/>
    <w:rsid w:val="178651B0"/>
    <w:rsid w:val="1786D1F6"/>
    <w:rsid w:val="17873D8B"/>
    <w:rsid w:val="1787E1A5"/>
    <w:rsid w:val="17882791"/>
    <w:rsid w:val="1788B6DD"/>
    <w:rsid w:val="178925DE"/>
    <w:rsid w:val="178ABDA0"/>
    <w:rsid w:val="178B24FF"/>
    <w:rsid w:val="178BA8B8"/>
    <w:rsid w:val="178D4A37"/>
    <w:rsid w:val="178DD7B3"/>
    <w:rsid w:val="178E14AD"/>
    <w:rsid w:val="178F09E7"/>
    <w:rsid w:val="1790957C"/>
    <w:rsid w:val="1791AC6B"/>
    <w:rsid w:val="1791E9DF"/>
    <w:rsid w:val="17920F17"/>
    <w:rsid w:val="17932DFD"/>
    <w:rsid w:val="1793A43A"/>
    <w:rsid w:val="1793CC7C"/>
    <w:rsid w:val="17960BB9"/>
    <w:rsid w:val="1796D44E"/>
    <w:rsid w:val="17991765"/>
    <w:rsid w:val="179A21CB"/>
    <w:rsid w:val="179A9F57"/>
    <w:rsid w:val="179C2420"/>
    <w:rsid w:val="179D052B"/>
    <w:rsid w:val="179D97EB"/>
    <w:rsid w:val="179DCB6B"/>
    <w:rsid w:val="179FA06D"/>
    <w:rsid w:val="17A157C9"/>
    <w:rsid w:val="17A185CF"/>
    <w:rsid w:val="17A192CD"/>
    <w:rsid w:val="17A1E5AF"/>
    <w:rsid w:val="17A2A69D"/>
    <w:rsid w:val="17A45787"/>
    <w:rsid w:val="17A45E34"/>
    <w:rsid w:val="17A4844F"/>
    <w:rsid w:val="17A52556"/>
    <w:rsid w:val="17A5A418"/>
    <w:rsid w:val="17A5C9AD"/>
    <w:rsid w:val="17A692E2"/>
    <w:rsid w:val="17A732C9"/>
    <w:rsid w:val="17A77173"/>
    <w:rsid w:val="17A7DE1F"/>
    <w:rsid w:val="17A9753D"/>
    <w:rsid w:val="17A9FE14"/>
    <w:rsid w:val="17AD13DE"/>
    <w:rsid w:val="17ADE6B7"/>
    <w:rsid w:val="17AECA6E"/>
    <w:rsid w:val="17AF00B6"/>
    <w:rsid w:val="17AFA8AE"/>
    <w:rsid w:val="17B013A6"/>
    <w:rsid w:val="17B0CE85"/>
    <w:rsid w:val="17B1DC45"/>
    <w:rsid w:val="17B26721"/>
    <w:rsid w:val="17B28603"/>
    <w:rsid w:val="17B2CAB3"/>
    <w:rsid w:val="17B2F674"/>
    <w:rsid w:val="17B3161B"/>
    <w:rsid w:val="17B35613"/>
    <w:rsid w:val="17B41C9A"/>
    <w:rsid w:val="17B45ADD"/>
    <w:rsid w:val="17B6EC75"/>
    <w:rsid w:val="17B88810"/>
    <w:rsid w:val="17B93F33"/>
    <w:rsid w:val="17B9780D"/>
    <w:rsid w:val="17B9849C"/>
    <w:rsid w:val="17BC77A2"/>
    <w:rsid w:val="17BC967D"/>
    <w:rsid w:val="17BD2098"/>
    <w:rsid w:val="17BDB92A"/>
    <w:rsid w:val="17BE16EC"/>
    <w:rsid w:val="17BE8B3F"/>
    <w:rsid w:val="17BFAEAD"/>
    <w:rsid w:val="17BFD610"/>
    <w:rsid w:val="17C04B13"/>
    <w:rsid w:val="17C08000"/>
    <w:rsid w:val="17C1190E"/>
    <w:rsid w:val="17C21024"/>
    <w:rsid w:val="17C279D7"/>
    <w:rsid w:val="17C35F39"/>
    <w:rsid w:val="17C4258A"/>
    <w:rsid w:val="17C4961A"/>
    <w:rsid w:val="17C517DC"/>
    <w:rsid w:val="17C5325C"/>
    <w:rsid w:val="17C53E35"/>
    <w:rsid w:val="17C582D0"/>
    <w:rsid w:val="17C64155"/>
    <w:rsid w:val="17C654A8"/>
    <w:rsid w:val="17C655EB"/>
    <w:rsid w:val="17C6A5A0"/>
    <w:rsid w:val="17C7E1F2"/>
    <w:rsid w:val="17C81EA8"/>
    <w:rsid w:val="17C8236B"/>
    <w:rsid w:val="17C87A4C"/>
    <w:rsid w:val="17C9AC8A"/>
    <w:rsid w:val="17CA050E"/>
    <w:rsid w:val="17CAB96F"/>
    <w:rsid w:val="17CD4F60"/>
    <w:rsid w:val="17CDD457"/>
    <w:rsid w:val="17CEA1CB"/>
    <w:rsid w:val="17CEBA4B"/>
    <w:rsid w:val="17CF690C"/>
    <w:rsid w:val="17CF7A4E"/>
    <w:rsid w:val="17CFA0C5"/>
    <w:rsid w:val="17D05C43"/>
    <w:rsid w:val="17D0D372"/>
    <w:rsid w:val="17D1CFE9"/>
    <w:rsid w:val="17D239C4"/>
    <w:rsid w:val="17D240C4"/>
    <w:rsid w:val="17D35E4D"/>
    <w:rsid w:val="17D41CA9"/>
    <w:rsid w:val="17D4C50C"/>
    <w:rsid w:val="17D55255"/>
    <w:rsid w:val="17D5BC50"/>
    <w:rsid w:val="17D62F54"/>
    <w:rsid w:val="17D698B4"/>
    <w:rsid w:val="17D90C73"/>
    <w:rsid w:val="17D93B31"/>
    <w:rsid w:val="17D996D1"/>
    <w:rsid w:val="17DAD79F"/>
    <w:rsid w:val="17DB0D21"/>
    <w:rsid w:val="17DB2615"/>
    <w:rsid w:val="17DB36A1"/>
    <w:rsid w:val="17DC2A96"/>
    <w:rsid w:val="17DE5DEF"/>
    <w:rsid w:val="17DEAF36"/>
    <w:rsid w:val="17DF3A16"/>
    <w:rsid w:val="17DFD1C1"/>
    <w:rsid w:val="17E09AFB"/>
    <w:rsid w:val="17E18F8C"/>
    <w:rsid w:val="17E1A40F"/>
    <w:rsid w:val="17E2E067"/>
    <w:rsid w:val="17E52006"/>
    <w:rsid w:val="17E5770E"/>
    <w:rsid w:val="17E61385"/>
    <w:rsid w:val="17E6D445"/>
    <w:rsid w:val="17E6DAC9"/>
    <w:rsid w:val="17E8FEE4"/>
    <w:rsid w:val="17EA0BC6"/>
    <w:rsid w:val="17EAF4B8"/>
    <w:rsid w:val="17EC24A7"/>
    <w:rsid w:val="17EE04A6"/>
    <w:rsid w:val="17EE36BD"/>
    <w:rsid w:val="17EF2AAC"/>
    <w:rsid w:val="17EF586A"/>
    <w:rsid w:val="17F08A01"/>
    <w:rsid w:val="17F5D005"/>
    <w:rsid w:val="17F5D9C8"/>
    <w:rsid w:val="17F6A26C"/>
    <w:rsid w:val="17F6DB52"/>
    <w:rsid w:val="17F9F46F"/>
    <w:rsid w:val="17FA13D6"/>
    <w:rsid w:val="17FACC11"/>
    <w:rsid w:val="17FD7A83"/>
    <w:rsid w:val="17FDE1B5"/>
    <w:rsid w:val="17FE0656"/>
    <w:rsid w:val="17FF141C"/>
    <w:rsid w:val="17FF64A5"/>
    <w:rsid w:val="18005CB1"/>
    <w:rsid w:val="180116A1"/>
    <w:rsid w:val="18013600"/>
    <w:rsid w:val="180225D7"/>
    <w:rsid w:val="18043BA6"/>
    <w:rsid w:val="1804AD72"/>
    <w:rsid w:val="180679D8"/>
    <w:rsid w:val="180792C1"/>
    <w:rsid w:val="180821E6"/>
    <w:rsid w:val="1809349F"/>
    <w:rsid w:val="18099B95"/>
    <w:rsid w:val="180B58CF"/>
    <w:rsid w:val="180B7703"/>
    <w:rsid w:val="180C2DB7"/>
    <w:rsid w:val="180C51F8"/>
    <w:rsid w:val="180C6314"/>
    <w:rsid w:val="180CE126"/>
    <w:rsid w:val="180D03E9"/>
    <w:rsid w:val="180D0E22"/>
    <w:rsid w:val="180D7E0C"/>
    <w:rsid w:val="180F298B"/>
    <w:rsid w:val="180FC3D0"/>
    <w:rsid w:val="1810482D"/>
    <w:rsid w:val="18112107"/>
    <w:rsid w:val="1811B93D"/>
    <w:rsid w:val="18153928"/>
    <w:rsid w:val="181569E0"/>
    <w:rsid w:val="1815ADCD"/>
    <w:rsid w:val="1816446D"/>
    <w:rsid w:val="1816EED4"/>
    <w:rsid w:val="181719B9"/>
    <w:rsid w:val="1817CF71"/>
    <w:rsid w:val="1818B64F"/>
    <w:rsid w:val="1819AE89"/>
    <w:rsid w:val="1819CAE9"/>
    <w:rsid w:val="1819FD70"/>
    <w:rsid w:val="181A1359"/>
    <w:rsid w:val="181A4EAC"/>
    <w:rsid w:val="181AEFA1"/>
    <w:rsid w:val="181B5373"/>
    <w:rsid w:val="181BF6B7"/>
    <w:rsid w:val="181D582D"/>
    <w:rsid w:val="181DE53D"/>
    <w:rsid w:val="181E36B0"/>
    <w:rsid w:val="181F322F"/>
    <w:rsid w:val="181FBEF0"/>
    <w:rsid w:val="18209F28"/>
    <w:rsid w:val="182108D1"/>
    <w:rsid w:val="18219DA5"/>
    <w:rsid w:val="1824AD32"/>
    <w:rsid w:val="1824E848"/>
    <w:rsid w:val="1824E91A"/>
    <w:rsid w:val="182539BF"/>
    <w:rsid w:val="182574EC"/>
    <w:rsid w:val="1825EE14"/>
    <w:rsid w:val="182602BA"/>
    <w:rsid w:val="18273C49"/>
    <w:rsid w:val="1827C4C3"/>
    <w:rsid w:val="1828D14D"/>
    <w:rsid w:val="182901D4"/>
    <w:rsid w:val="18294EE8"/>
    <w:rsid w:val="18295AE5"/>
    <w:rsid w:val="182981D0"/>
    <w:rsid w:val="182A1DE9"/>
    <w:rsid w:val="182B90C4"/>
    <w:rsid w:val="182DB388"/>
    <w:rsid w:val="182E7BCB"/>
    <w:rsid w:val="182FC8EC"/>
    <w:rsid w:val="182FE3E3"/>
    <w:rsid w:val="183060F6"/>
    <w:rsid w:val="1832B06C"/>
    <w:rsid w:val="1832EB52"/>
    <w:rsid w:val="1833E997"/>
    <w:rsid w:val="183471C7"/>
    <w:rsid w:val="1835B1AB"/>
    <w:rsid w:val="1835E8EC"/>
    <w:rsid w:val="18365A04"/>
    <w:rsid w:val="1836AE95"/>
    <w:rsid w:val="18371214"/>
    <w:rsid w:val="183748D5"/>
    <w:rsid w:val="18376B7D"/>
    <w:rsid w:val="1837B181"/>
    <w:rsid w:val="1837DA3C"/>
    <w:rsid w:val="183BDDF7"/>
    <w:rsid w:val="183C28B2"/>
    <w:rsid w:val="183C589B"/>
    <w:rsid w:val="183C7DBA"/>
    <w:rsid w:val="18406ECB"/>
    <w:rsid w:val="18408BE5"/>
    <w:rsid w:val="1842B76F"/>
    <w:rsid w:val="1844D78C"/>
    <w:rsid w:val="1844FDD3"/>
    <w:rsid w:val="18478EA4"/>
    <w:rsid w:val="1847B0AC"/>
    <w:rsid w:val="1847E89B"/>
    <w:rsid w:val="184890A4"/>
    <w:rsid w:val="18493A64"/>
    <w:rsid w:val="184B0F1C"/>
    <w:rsid w:val="184BFAFC"/>
    <w:rsid w:val="184D772A"/>
    <w:rsid w:val="184E6F56"/>
    <w:rsid w:val="184F0B3C"/>
    <w:rsid w:val="184F874A"/>
    <w:rsid w:val="1852AED6"/>
    <w:rsid w:val="1852C304"/>
    <w:rsid w:val="18534CB5"/>
    <w:rsid w:val="18562590"/>
    <w:rsid w:val="185717E6"/>
    <w:rsid w:val="1857906A"/>
    <w:rsid w:val="1857F625"/>
    <w:rsid w:val="185804BD"/>
    <w:rsid w:val="1859290C"/>
    <w:rsid w:val="1859E40F"/>
    <w:rsid w:val="185A374A"/>
    <w:rsid w:val="185C89D9"/>
    <w:rsid w:val="185CC6A6"/>
    <w:rsid w:val="185FFD63"/>
    <w:rsid w:val="18606582"/>
    <w:rsid w:val="1861B5FE"/>
    <w:rsid w:val="1862CF8F"/>
    <w:rsid w:val="1862FAE6"/>
    <w:rsid w:val="1862FC94"/>
    <w:rsid w:val="1863745D"/>
    <w:rsid w:val="1863D53C"/>
    <w:rsid w:val="1863EF7E"/>
    <w:rsid w:val="1863FF2F"/>
    <w:rsid w:val="18643C5F"/>
    <w:rsid w:val="1865F1CC"/>
    <w:rsid w:val="186665E4"/>
    <w:rsid w:val="18679BB0"/>
    <w:rsid w:val="1868A452"/>
    <w:rsid w:val="18694D12"/>
    <w:rsid w:val="1869F106"/>
    <w:rsid w:val="186A3135"/>
    <w:rsid w:val="186B1871"/>
    <w:rsid w:val="186B6D8F"/>
    <w:rsid w:val="186B7221"/>
    <w:rsid w:val="186E43D3"/>
    <w:rsid w:val="186FDC54"/>
    <w:rsid w:val="186FE64E"/>
    <w:rsid w:val="187053E1"/>
    <w:rsid w:val="1871A049"/>
    <w:rsid w:val="1871E7A4"/>
    <w:rsid w:val="187580F8"/>
    <w:rsid w:val="1876207D"/>
    <w:rsid w:val="1877017E"/>
    <w:rsid w:val="1877E6A2"/>
    <w:rsid w:val="1879AB49"/>
    <w:rsid w:val="187DE071"/>
    <w:rsid w:val="187EE4F7"/>
    <w:rsid w:val="187EF6F8"/>
    <w:rsid w:val="187F7FE0"/>
    <w:rsid w:val="187F8754"/>
    <w:rsid w:val="188084C3"/>
    <w:rsid w:val="18830228"/>
    <w:rsid w:val="1883096C"/>
    <w:rsid w:val="188434AF"/>
    <w:rsid w:val="1884AE48"/>
    <w:rsid w:val="18852CAF"/>
    <w:rsid w:val="18866C08"/>
    <w:rsid w:val="188683F3"/>
    <w:rsid w:val="1886BA10"/>
    <w:rsid w:val="18879627"/>
    <w:rsid w:val="1887FAA0"/>
    <w:rsid w:val="18881F96"/>
    <w:rsid w:val="1888C918"/>
    <w:rsid w:val="188BE0B2"/>
    <w:rsid w:val="188D1CFE"/>
    <w:rsid w:val="188E1699"/>
    <w:rsid w:val="188EC903"/>
    <w:rsid w:val="188EFD2C"/>
    <w:rsid w:val="188FEBA0"/>
    <w:rsid w:val="1892BBC0"/>
    <w:rsid w:val="18936B5E"/>
    <w:rsid w:val="18938908"/>
    <w:rsid w:val="1894F7DB"/>
    <w:rsid w:val="18950E9D"/>
    <w:rsid w:val="1895321F"/>
    <w:rsid w:val="18960882"/>
    <w:rsid w:val="18960A53"/>
    <w:rsid w:val="18989DAF"/>
    <w:rsid w:val="1899F46C"/>
    <w:rsid w:val="189C8F2C"/>
    <w:rsid w:val="189D74C9"/>
    <w:rsid w:val="189DB219"/>
    <w:rsid w:val="189E3AE0"/>
    <w:rsid w:val="189E5265"/>
    <w:rsid w:val="189E6BA9"/>
    <w:rsid w:val="189F3226"/>
    <w:rsid w:val="189F8D8A"/>
    <w:rsid w:val="18A05827"/>
    <w:rsid w:val="18A09200"/>
    <w:rsid w:val="18A22BBA"/>
    <w:rsid w:val="18A2F192"/>
    <w:rsid w:val="18A3810C"/>
    <w:rsid w:val="18A43703"/>
    <w:rsid w:val="18A4BF90"/>
    <w:rsid w:val="18A7A214"/>
    <w:rsid w:val="18A7D4EB"/>
    <w:rsid w:val="18A8582F"/>
    <w:rsid w:val="18A959F7"/>
    <w:rsid w:val="18A9C27A"/>
    <w:rsid w:val="18A9CC1B"/>
    <w:rsid w:val="18AA49F2"/>
    <w:rsid w:val="18AA8E1A"/>
    <w:rsid w:val="18AAFDD7"/>
    <w:rsid w:val="18AD9A86"/>
    <w:rsid w:val="18AF0684"/>
    <w:rsid w:val="18AFEDC6"/>
    <w:rsid w:val="18B0DA24"/>
    <w:rsid w:val="18B1BC95"/>
    <w:rsid w:val="18B25941"/>
    <w:rsid w:val="18B300FA"/>
    <w:rsid w:val="18B389DC"/>
    <w:rsid w:val="18B3C347"/>
    <w:rsid w:val="18B50226"/>
    <w:rsid w:val="18B6E89A"/>
    <w:rsid w:val="18B7B751"/>
    <w:rsid w:val="18B99D65"/>
    <w:rsid w:val="18BA037C"/>
    <w:rsid w:val="18BB3898"/>
    <w:rsid w:val="18BD1641"/>
    <w:rsid w:val="18BF6F13"/>
    <w:rsid w:val="18C047E0"/>
    <w:rsid w:val="18C151FA"/>
    <w:rsid w:val="18C16768"/>
    <w:rsid w:val="18C1BBBF"/>
    <w:rsid w:val="18C1F74E"/>
    <w:rsid w:val="18C206FB"/>
    <w:rsid w:val="18C212CF"/>
    <w:rsid w:val="18C22854"/>
    <w:rsid w:val="18C426DC"/>
    <w:rsid w:val="18C43A1A"/>
    <w:rsid w:val="18C448A6"/>
    <w:rsid w:val="18C4A893"/>
    <w:rsid w:val="18C5D3FB"/>
    <w:rsid w:val="18C5D720"/>
    <w:rsid w:val="18C64B3B"/>
    <w:rsid w:val="18C72A34"/>
    <w:rsid w:val="18C7BEA1"/>
    <w:rsid w:val="18C8319A"/>
    <w:rsid w:val="18C863FD"/>
    <w:rsid w:val="18C93BFE"/>
    <w:rsid w:val="18C98ECD"/>
    <w:rsid w:val="18CAD0C2"/>
    <w:rsid w:val="18CAFFDE"/>
    <w:rsid w:val="18CCC884"/>
    <w:rsid w:val="18CD6498"/>
    <w:rsid w:val="18CE67D3"/>
    <w:rsid w:val="18CFD555"/>
    <w:rsid w:val="18CFDE75"/>
    <w:rsid w:val="18D04B44"/>
    <w:rsid w:val="18D1BA88"/>
    <w:rsid w:val="18D1C265"/>
    <w:rsid w:val="18D1C7C7"/>
    <w:rsid w:val="18D2794A"/>
    <w:rsid w:val="18D3107C"/>
    <w:rsid w:val="18D42336"/>
    <w:rsid w:val="18D51274"/>
    <w:rsid w:val="18D5AB16"/>
    <w:rsid w:val="18D6900E"/>
    <w:rsid w:val="18D6C8A8"/>
    <w:rsid w:val="18D75E52"/>
    <w:rsid w:val="18D91091"/>
    <w:rsid w:val="18D91B95"/>
    <w:rsid w:val="18D9FF0A"/>
    <w:rsid w:val="18DABD89"/>
    <w:rsid w:val="18DB7814"/>
    <w:rsid w:val="18DD0B54"/>
    <w:rsid w:val="18DD9DE4"/>
    <w:rsid w:val="18DE2442"/>
    <w:rsid w:val="18DF1E2B"/>
    <w:rsid w:val="18DFADAD"/>
    <w:rsid w:val="18DFB5C4"/>
    <w:rsid w:val="18DFDDAC"/>
    <w:rsid w:val="18E0F57F"/>
    <w:rsid w:val="18E1F5F7"/>
    <w:rsid w:val="18E22979"/>
    <w:rsid w:val="18E27561"/>
    <w:rsid w:val="18E3A941"/>
    <w:rsid w:val="18E43E18"/>
    <w:rsid w:val="18E49DF2"/>
    <w:rsid w:val="18E4D3F7"/>
    <w:rsid w:val="18E4F482"/>
    <w:rsid w:val="18E582BE"/>
    <w:rsid w:val="18E64FD4"/>
    <w:rsid w:val="18E68992"/>
    <w:rsid w:val="18E78A02"/>
    <w:rsid w:val="18E8499A"/>
    <w:rsid w:val="18E865FE"/>
    <w:rsid w:val="18E8EC38"/>
    <w:rsid w:val="18EAD281"/>
    <w:rsid w:val="18EB45CE"/>
    <w:rsid w:val="18EBEB83"/>
    <w:rsid w:val="18ED3014"/>
    <w:rsid w:val="18ED4F17"/>
    <w:rsid w:val="18EEC341"/>
    <w:rsid w:val="18EEEAEB"/>
    <w:rsid w:val="18EFB162"/>
    <w:rsid w:val="18F0D370"/>
    <w:rsid w:val="18F28651"/>
    <w:rsid w:val="18F2AB2D"/>
    <w:rsid w:val="18F40DCD"/>
    <w:rsid w:val="18F471D4"/>
    <w:rsid w:val="18F55219"/>
    <w:rsid w:val="18F65D26"/>
    <w:rsid w:val="18F6AA74"/>
    <w:rsid w:val="18F93364"/>
    <w:rsid w:val="18FA8225"/>
    <w:rsid w:val="18FAB0EB"/>
    <w:rsid w:val="18FC9AF1"/>
    <w:rsid w:val="18FE7D3A"/>
    <w:rsid w:val="18FEA162"/>
    <w:rsid w:val="18FF3348"/>
    <w:rsid w:val="18FF5A9C"/>
    <w:rsid w:val="18FF7E0C"/>
    <w:rsid w:val="19001079"/>
    <w:rsid w:val="190084CA"/>
    <w:rsid w:val="19011FD0"/>
    <w:rsid w:val="19015644"/>
    <w:rsid w:val="1901861C"/>
    <w:rsid w:val="19021366"/>
    <w:rsid w:val="1902ACAC"/>
    <w:rsid w:val="1903574A"/>
    <w:rsid w:val="19043DF8"/>
    <w:rsid w:val="190517FE"/>
    <w:rsid w:val="19061CB0"/>
    <w:rsid w:val="19068322"/>
    <w:rsid w:val="1908ABB1"/>
    <w:rsid w:val="190A3B8B"/>
    <w:rsid w:val="190B5C3E"/>
    <w:rsid w:val="190D4000"/>
    <w:rsid w:val="190D4C73"/>
    <w:rsid w:val="190DA10C"/>
    <w:rsid w:val="190DD27D"/>
    <w:rsid w:val="190E4525"/>
    <w:rsid w:val="190F6B22"/>
    <w:rsid w:val="19105A96"/>
    <w:rsid w:val="1910FA12"/>
    <w:rsid w:val="1911F92E"/>
    <w:rsid w:val="1913332B"/>
    <w:rsid w:val="191397A4"/>
    <w:rsid w:val="19149CB1"/>
    <w:rsid w:val="1914F617"/>
    <w:rsid w:val="191A17CF"/>
    <w:rsid w:val="191AE964"/>
    <w:rsid w:val="191B768A"/>
    <w:rsid w:val="191BC194"/>
    <w:rsid w:val="191BE394"/>
    <w:rsid w:val="191EA911"/>
    <w:rsid w:val="19226FEF"/>
    <w:rsid w:val="1924FCDC"/>
    <w:rsid w:val="1927D21F"/>
    <w:rsid w:val="1928692E"/>
    <w:rsid w:val="192885AE"/>
    <w:rsid w:val="192A686B"/>
    <w:rsid w:val="192B5926"/>
    <w:rsid w:val="192BA029"/>
    <w:rsid w:val="192C83EA"/>
    <w:rsid w:val="193075A9"/>
    <w:rsid w:val="1932178D"/>
    <w:rsid w:val="19323ACB"/>
    <w:rsid w:val="19329AA4"/>
    <w:rsid w:val="1932F0F0"/>
    <w:rsid w:val="1934C0DB"/>
    <w:rsid w:val="1934F0CC"/>
    <w:rsid w:val="1935D320"/>
    <w:rsid w:val="19360DFA"/>
    <w:rsid w:val="1936334E"/>
    <w:rsid w:val="1936DD1D"/>
    <w:rsid w:val="1937838D"/>
    <w:rsid w:val="1938601B"/>
    <w:rsid w:val="19395BD9"/>
    <w:rsid w:val="19396FFF"/>
    <w:rsid w:val="1939F078"/>
    <w:rsid w:val="193B3ADD"/>
    <w:rsid w:val="193C2602"/>
    <w:rsid w:val="193CD941"/>
    <w:rsid w:val="193D5732"/>
    <w:rsid w:val="193D9899"/>
    <w:rsid w:val="193E20F5"/>
    <w:rsid w:val="193F00E6"/>
    <w:rsid w:val="193F8AF0"/>
    <w:rsid w:val="193F8C4A"/>
    <w:rsid w:val="193FAF8E"/>
    <w:rsid w:val="193FEF6E"/>
    <w:rsid w:val="1940E701"/>
    <w:rsid w:val="19423592"/>
    <w:rsid w:val="19446AE8"/>
    <w:rsid w:val="1944C8F8"/>
    <w:rsid w:val="1944FA13"/>
    <w:rsid w:val="1945336A"/>
    <w:rsid w:val="1948F3AF"/>
    <w:rsid w:val="1949225F"/>
    <w:rsid w:val="1949590A"/>
    <w:rsid w:val="194AAC88"/>
    <w:rsid w:val="194B5FEF"/>
    <w:rsid w:val="194CD0E8"/>
    <w:rsid w:val="194EAF24"/>
    <w:rsid w:val="194F1A44"/>
    <w:rsid w:val="194F5ADD"/>
    <w:rsid w:val="194F5F12"/>
    <w:rsid w:val="194FBCB2"/>
    <w:rsid w:val="1950B9DB"/>
    <w:rsid w:val="1950EDA5"/>
    <w:rsid w:val="1950FF8A"/>
    <w:rsid w:val="1951FB60"/>
    <w:rsid w:val="19521804"/>
    <w:rsid w:val="19549A84"/>
    <w:rsid w:val="1954BCE7"/>
    <w:rsid w:val="19553A59"/>
    <w:rsid w:val="195626EB"/>
    <w:rsid w:val="195787FB"/>
    <w:rsid w:val="1958A59F"/>
    <w:rsid w:val="195911F2"/>
    <w:rsid w:val="1959FE2B"/>
    <w:rsid w:val="195A941D"/>
    <w:rsid w:val="195AE7C4"/>
    <w:rsid w:val="195B8740"/>
    <w:rsid w:val="195BF4BE"/>
    <w:rsid w:val="195CDBD6"/>
    <w:rsid w:val="195DBA55"/>
    <w:rsid w:val="195DD437"/>
    <w:rsid w:val="195EA913"/>
    <w:rsid w:val="195F3EB9"/>
    <w:rsid w:val="195F85AA"/>
    <w:rsid w:val="195F9F25"/>
    <w:rsid w:val="19601556"/>
    <w:rsid w:val="196073B4"/>
    <w:rsid w:val="1960EE83"/>
    <w:rsid w:val="19628148"/>
    <w:rsid w:val="1963EE6D"/>
    <w:rsid w:val="19647B31"/>
    <w:rsid w:val="1964C102"/>
    <w:rsid w:val="1966EB64"/>
    <w:rsid w:val="1967FED8"/>
    <w:rsid w:val="19680B2C"/>
    <w:rsid w:val="196869B4"/>
    <w:rsid w:val="1968E2BA"/>
    <w:rsid w:val="196A4843"/>
    <w:rsid w:val="196ACAC9"/>
    <w:rsid w:val="196B5E84"/>
    <w:rsid w:val="196C152F"/>
    <w:rsid w:val="196D0AB6"/>
    <w:rsid w:val="196E79AA"/>
    <w:rsid w:val="196EB4AC"/>
    <w:rsid w:val="196F7345"/>
    <w:rsid w:val="19703FAD"/>
    <w:rsid w:val="19705060"/>
    <w:rsid w:val="1971C254"/>
    <w:rsid w:val="1972E260"/>
    <w:rsid w:val="1973B76C"/>
    <w:rsid w:val="1973F27B"/>
    <w:rsid w:val="19745870"/>
    <w:rsid w:val="19765362"/>
    <w:rsid w:val="1976C8D9"/>
    <w:rsid w:val="197807E3"/>
    <w:rsid w:val="19782ED3"/>
    <w:rsid w:val="19783A79"/>
    <w:rsid w:val="197C05A8"/>
    <w:rsid w:val="197C2FF5"/>
    <w:rsid w:val="197D10AE"/>
    <w:rsid w:val="197E81A5"/>
    <w:rsid w:val="197E9186"/>
    <w:rsid w:val="197EEA91"/>
    <w:rsid w:val="1980B0B1"/>
    <w:rsid w:val="1980FE44"/>
    <w:rsid w:val="19824345"/>
    <w:rsid w:val="1983D343"/>
    <w:rsid w:val="198621FC"/>
    <w:rsid w:val="19868A37"/>
    <w:rsid w:val="19876A48"/>
    <w:rsid w:val="198A48D9"/>
    <w:rsid w:val="198B1773"/>
    <w:rsid w:val="198BF924"/>
    <w:rsid w:val="198C969B"/>
    <w:rsid w:val="198CC923"/>
    <w:rsid w:val="198CE0E1"/>
    <w:rsid w:val="198D04FD"/>
    <w:rsid w:val="198DBB6E"/>
    <w:rsid w:val="198DBE60"/>
    <w:rsid w:val="198E1F69"/>
    <w:rsid w:val="19900BE2"/>
    <w:rsid w:val="1990C188"/>
    <w:rsid w:val="1991389C"/>
    <w:rsid w:val="19924386"/>
    <w:rsid w:val="1992EE2F"/>
    <w:rsid w:val="19930450"/>
    <w:rsid w:val="1993354D"/>
    <w:rsid w:val="19943210"/>
    <w:rsid w:val="199494ED"/>
    <w:rsid w:val="1994CEDC"/>
    <w:rsid w:val="1995750F"/>
    <w:rsid w:val="1995A313"/>
    <w:rsid w:val="1995D111"/>
    <w:rsid w:val="19964D43"/>
    <w:rsid w:val="1997697F"/>
    <w:rsid w:val="1999B880"/>
    <w:rsid w:val="199A3FF0"/>
    <w:rsid w:val="199A4B57"/>
    <w:rsid w:val="199AB250"/>
    <w:rsid w:val="199AF19F"/>
    <w:rsid w:val="199BE3D4"/>
    <w:rsid w:val="199BF61E"/>
    <w:rsid w:val="199C3ED0"/>
    <w:rsid w:val="199C781F"/>
    <w:rsid w:val="199CFB87"/>
    <w:rsid w:val="199E23DB"/>
    <w:rsid w:val="199E3F7D"/>
    <w:rsid w:val="199ED444"/>
    <w:rsid w:val="199F8216"/>
    <w:rsid w:val="199F9DA0"/>
    <w:rsid w:val="19A004E8"/>
    <w:rsid w:val="19A2B628"/>
    <w:rsid w:val="19A30347"/>
    <w:rsid w:val="19A3843F"/>
    <w:rsid w:val="19A3C7F9"/>
    <w:rsid w:val="19A4FA69"/>
    <w:rsid w:val="19A637F6"/>
    <w:rsid w:val="19A7F59A"/>
    <w:rsid w:val="19AB3A81"/>
    <w:rsid w:val="19AB435A"/>
    <w:rsid w:val="19ADB4CC"/>
    <w:rsid w:val="19ADFF70"/>
    <w:rsid w:val="19B07F76"/>
    <w:rsid w:val="19B0FAC0"/>
    <w:rsid w:val="19B14C3B"/>
    <w:rsid w:val="19B180AA"/>
    <w:rsid w:val="19B1A0ED"/>
    <w:rsid w:val="19B42AF1"/>
    <w:rsid w:val="19B584B9"/>
    <w:rsid w:val="19B631B4"/>
    <w:rsid w:val="19B7B12D"/>
    <w:rsid w:val="19B8C4F6"/>
    <w:rsid w:val="19BA4057"/>
    <w:rsid w:val="19BAF59A"/>
    <w:rsid w:val="19BB219A"/>
    <w:rsid w:val="19BB21C0"/>
    <w:rsid w:val="19BB4090"/>
    <w:rsid w:val="19BC7236"/>
    <w:rsid w:val="19BCD558"/>
    <w:rsid w:val="19BDCD1F"/>
    <w:rsid w:val="19BF8FEC"/>
    <w:rsid w:val="19C31D64"/>
    <w:rsid w:val="19C360B2"/>
    <w:rsid w:val="19C3C33A"/>
    <w:rsid w:val="19C3DB66"/>
    <w:rsid w:val="19C4ABB8"/>
    <w:rsid w:val="19C69FB2"/>
    <w:rsid w:val="19C6BE12"/>
    <w:rsid w:val="19C7577A"/>
    <w:rsid w:val="19C86B44"/>
    <w:rsid w:val="19CB8E85"/>
    <w:rsid w:val="19CB961E"/>
    <w:rsid w:val="19CBB93C"/>
    <w:rsid w:val="19CC1EC0"/>
    <w:rsid w:val="19CD0897"/>
    <w:rsid w:val="19CE2F78"/>
    <w:rsid w:val="19CEDE47"/>
    <w:rsid w:val="19D0B1A9"/>
    <w:rsid w:val="19D0DBE7"/>
    <w:rsid w:val="19D30997"/>
    <w:rsid w:val="19D3AAB7"/>
    <w:rsid w:val="19D3E6DB"/>
    <w:rsid w:val="19D50FDF"/>
    <w:rsid w:val="19D67145"/>
    <w:rsid w:val="19D6A425"/>
    <w:rsid w:val="19D74432"/>
    <w:rsid w:val="19D95025"/>
    <w:rsid w:val="19D96BE1"/>
    <w:rsid w:val="19DAE0FC"/>
    <w:rsid w:val="19DBB62C"/>
    <w:rsid w:val="19DC477F"/>
    <w:rsid w:val="19DE8284"/>
    <w:rsid w:val="19DFFA09"/>
    <w:rsid w:val="19E1C2B9"/>
    <w:rsid w:val="19E26CCE"/>
    <w:rsid w:val="19E2878B"/>
    <w:rsid w:val="19E2F5DC"/>
    <w:rsid w:val="19E362B1"/>
    <w:rsid w:val="19E3BE62"/>
    <w:rsid w:val="19E3FC64"/>
    <w:rsid w:val="19E42C12"/>
    <w:rsid w:val="19E49E15"/>
    <w:rsid w:val="19E536D8"/>
    <w:rsid w:val="19E59A62"/>
    <w:rsid w:val="19E6DAFA"/>
    <w:rsid w:val="19E6ECFC"/>
    <w:rsid w:val="19E8FBF3"/>
    <w:rsid w:val="19E93329"/>
    <w:rsid w:val="19E956CE"/>
    <w:rsid w:val="19E95806"/>
    <w:rsid w:val="19EA6E26"/>
    <w:rsid w:val="19EBF755"/>
    <w:rsid w:val="19EC911E"/>
    <w:rsid w:val="19EC98F8"/>
    <w:rsid w:val="19EF3F47"/>
    <w:rsid w:val="19F0A198"/>
    <w:rsid w:val="19F1EEE6"/>
    <w:rsid w:val="19F296A8"/>
    <w:rsid w:val="19F2DF97"/>
    <w:rsid w:val="19F324E3"/>
    <w:rsid w:val="19F41019"/>
    <w:rsid w:val="19F411DE"/>
    <w:rsid w:val="19F55C60"/>
    <w:rsid w:val="19F601A4"/>
    <w:rsid w:val="19F76C5F"/>
    <w:rsid w:val="19FAC689"/>
    <w:rsid w:val="19FD0E12"/>
    <w:rsid w:val="19FE6505"/>
    <w:rsid w:val="19FEDD71"/>
    <w:rsid w:val="19FFB5D2"/>
    <w:rsid w:val="19FFDA57"/>
    <w:rsid w:val="1A002756"/>
    <w:rsid w:val="1A0096C3"/>
    <w:rsid w:val="1A01D1A3"/>
    <w:rsid w:val="1A0220FB"/>
    <w:rsid w:val="1A024FDA"/>
    <w:rsid w:val="1A02BF14"/>
    <w:rsid w:val="1A038977"/>
    <w:rsid w:val="1A040FC3"/>
    <w:rsid w:val="1A041DD6"/>
    <w:rsid w:val="1A067272"/>
    <w:rsid w:val="1A07793E"/>
    <w:rsid w:val="1A07B63B"/>
    <w:rsid w:val="1A084FBA"/>
    <w:rsid w:val="1A08C2AC"/>
    <w:rsid w:val="1A098878"/>
    <w:rsid w:val="1A0A6FC2"/>
    <w:rsid w:val="1A0A9755"/>
    <w:rsid w:val="1A0AD196"/>
    <w:rsid w:val="1A0B3611"/>
    <w:rsid w:val="1A0BDFD7"/>
    <w:rsid w:val="1A0C3B65"/>
    <w:rsid w:val="1A0E0042"/>
    <w:rsid w:val="1A0E3578"/>
    <w:rsid w:val="1A0E35CE"/>
    <w:rsid w:val="1A0EDDA8"/>
    <w:rsid w:val="1A0EDFAB"/>
    <w:rsid w:val="1A0F7222"/>
    <w:rsid w:val="1A101FE4"/>
    <w:rsid w:val="1A103146"/>
    <w:rsid w:val="1A1053FC"/>
    <w:rsid w:val="1A10F9F6"/>
    <w:rsid w:val="1A112281"/>
    <w:rsid w:val="1A113C82"/>
    <w:rsid w:val="1A119AC8"/>
    <w:rsid w:val="1A11F647"/>
    <w:rsid w:val="1A12FE1B"/>
    <w:rsid w:val="1A152A4E"/>
    <w:rsid w:val="1A156EDF"/>
    <w:rsid w:val="1A166A6C"/>
    <w:rsid w:val="1A16F68B"/>
    <w:rsid w:val="1A179A46"/>
    <w:rsid w:val="1A17A380"/>
    <w:rsid w:val="1A17B94A"/>
    <w:rsid w:val="1A17F415"/>
    <w:rsid w:val="1A18B0EC"/>
    <w:rsid w:val="1A19A264"/>
    <w:rsid w:val="1A19E9C6"/>
    <w:rsid w:val="1A1B9878"/>
    <w:rsid w:val="1A1C6136"/>
    <w:rsid w:val="1A1C6B5B"/>
    <w:rsid w:val="1A1D7A91"/>
    <w:rsid w:val="1A1FEFC7"/>
    <w:rsid w:val="1A201ED6"/>
    <w:rsid w:val="1A2178C6"/>
    <w:rsid w:val="1A24941E"/>
    <w:rsid w:val="1A260357"/>
    <w:rsid w:val="1A261BEA"/>
    <w:rsid w:val="1A2714DA"/>
    <w:rsid w:val="1A271955"/>
    <w:rsid w:val="1A27E305"/>
    <w:rsid w:val="1A28324C"/>
    <w:rsid w:val="1A2973A0"/>
    <w:rsid w:val="1A29FEBC"/>
    <w:rsid w:val="1A2B0FCB"/>
    <w:rsid w:val="1A2B3AC2"/>
    <w:rsid w:val="1A2B4471"/>
    <w:rsid w:val="1A2B70CE"/>
    <w:rsid w:val="1A2BB8FC"/>
    <w:rsid w:val="1A2C167B"/>
    <w:rsid w:val="1A2C5C19"/>
    <w:rsid w:val="1A2C9D99"/>
    <w:rsid w:val="1A2D1CC8"/>
    <w:rsid w:val="1A2D9AAC"/>
    <w:rsid w:val="1A2DED5C"/>
    <w:rsid w:val="1A2E8A0C"/>
    <w:rsid w:val="1A2F1369"/>
    <w:rsid w:val="1A2F5DFE"/>
    <w:rsid w:val="1A2F99EF"/>
    <w:rsid w:val="1A308226"/>
    <w:rsid w:val="1A33AC1E"/>
    <w:rsid w:val="1A33B95E"/>
    <w:rsid w:val="1A344F2B"/>
    <w:rsid w:val="1A3499FE"/>
    <w:rsid w:val="1A351ABE"/>
    <w:rsid w:val="1A384856"/>
    <w:rsid w:val="1A389850"/>
    <w:rsid w:val="1A396A27"/>
    <w:rsid w:val="1A3C8243"/>
    <w:rsid w:val="1A3C954F"/>
    <w:rsid w:val="1A3DC138"/>
    <w:rsid w:val="1A3E4041"/>
    <w:rsid w:val="1A3F035C"/>
    <w:rsid w:val="1A3F3335"/>
    <w:rsid w:val="1A40F4BF"/>
    <w:rsid w:val="1A412720"/>
    <w:rsid w:val="1A41B7EE"/>
    <w:rsid w:val="1A43B87D"/>
    <w:rsid w:val="1A4432F0"/>
    <w:rsid w:val="1A443B22"/>
    <w:rsid w:val="1A448A92"/>
    <w:rsid w:val="1A4496FF"/>
    <w:rsid w:val="1A4587D9"/>
    <w:rsid w:val="1A45C8E1"/>
    <w:rsid w:val="1A46F062"/>
    <w:rsid w:val="1A48BF93"/>
    <w:rsid w:val="1A4A43E6"/>
    <w:rsid w:val="1A4C1180"/>
    <w:rsid w:val="1A4C43BC"/>
    <w:rsid w:val="1A4C757B"/>
    <w:rsid w:val="1A4CBA8A"/>
    <w:rsid w:val="1A4CE31E"/>
    <w:rsid w:val="1A4CEB2A"/>
    <w:rsid w:val="1A4D0CFA"/>
    <w:rsid w:val="1A4E5E2E"/>
    <w:rsid w:val="1A4F8809"/>
    <w:rsid w:val="1A50B5C2"/>
    <w:rsid w:val="1A535D85"/>
    <w:rsid w:val="1A543EAF"/>
    <w:rsid w:val="1A543F4E"/>
    <w:rsid w:val="1A568CD9"/>
    <w:rsid w:val="1A56A315"/>
    <w:rsid w:val="1A57806C"/>
    <w:rsid w:val="1A5837D3"/>
    <w:rsid w:val="1A59832D"/>
    <w:rsid w:val="1A598356"/>
    <w:rsid w:val="1A59D548"/>
    <w:rsid w:val="1A5A7E58"/>
    <w:rsid w:val="1A5DDFC3"/>
    <w:rsid w:val="1A5DEE3C"/>
    <w:rsid w:val="1A5F76ED"/>
    <w:rsid w:val="1A606616"/>
    <w:rsid w:val="1A607DCB"/>
    <w:rsid w:val="1A60DCC7"/>
    <w:rsid w:val="1A614D36"/>
    <w:rsid w:val="1A63E256"/>
    <w:rsid w:val="1A640440"/>
    <w:rsid w:val="1A642D13"/>
    <w:rsid w:val="1A643DBD"/>
    <w:rsid w:val="1A64C0CD"/>
    <w:rsid w:val="1A652A70"/>
    <w:rsid w:val="1A65812A"/>
    <w:rsid w:val="1A66C7ED"/>
    <w:rsid w:val="1A66EC8D"/>
    <w:rsid w:val="1A67600E"/>
    <w:rsid w:val="1A679387"/>
    <w:rsid w:val="1A680FA0"/>
    <w:rsid w:val="1A686AC1"/>
    <w:rsid w:val="1A68F108"/>
    <w:rsid w:val="1A69B240"/>
    <w:rsid w:val="1A6C4A6D"/>
    <w:rsid w:val="1A6CE146"/>
    <w:rsid w:val="1A6D1A42"/>
    <w:rsid w:val="1A6D2437"/>
    <w:rsid w:val="1A6E1408"/>
    <w:rsid w:val="1A6ED66F"/>
    <w:rsid w:val="1A6FF279"/>
    <w:rsid w:val="1A7118CA"/>
    <w:rsid w:val="1A733A0D"/>
    <w:rsid w:val="1A736870"/>
    <w:rsid w:val="1A741380"/>
    <w:rsid w:val="1A754DBA"/>
    <w:rsid w:val="1A76CE2D"/>
    <w:rsid w:val="1A773272"/>
    <w:rsid w:val="1A789C29"/>
    <w:rsid w:val="1A78BEDA"/>
    <w:rsid w:val="1A78EF10"/>
    <w:rsid w:val="1A793225"/>
    <w:rsid w:val="1A7B1BEC"/>
    <w:rsid w:val="1A7BC570"/>
    <w:rsid w:val="1A7C701F"/>
    <w:rsid w:val="1A7CE211"/>
    <w:rsid w:val="1A7D1CE7"/>
    <w:rsid w:val="1A7D43B0"/>
    <w:rsid w:val="1A7D5DD6"/>
    <w:rsid w:val="1A7D9C38"/>
    <w:rsid w:val="1A7EB7BE"/>
    <w:rsid w:val="1A7FD470"/>
    <w:rsid w:val="1A81DA56"/>
    <w:rsid w:val="1A82BBD5"/>
    <w:rsid w:val="1A830AFF"/>
    <w:rsid w:val="1A8480A4"/>
    <w:rsid w:val="1A86A461"/>
    <w:rsid w:val="1A879A0D"/>
    <w:rsid w:val="1A882719"/>
    <w:rsid w:val="1A88466C"/>
    <w:rsid w:val="1A88557A"/>
    <w:rsid w:val="1A8869D4"/>
    <w:rsid w:val="1A891633"/>
    <w:rsid w:val="1A891CCE"/>
    <w:rsid w:val="1A8980B0"/>
    <w:rsid w:val="1A89B467"/>
    <w:rsid w:val="1A8B1AB1"/>
    <w:rsid w:val="1A8B1E91"/>
    <w:rsid w:val="1A8B4AE0"/>
    <w:rsid w:val="1A8BE975"/>
    <w:rsid w:val="1A8C1551"/>
    <w:rsid w:val="1A8C3AE3"/>
    <w:rsid w:val="1A8C8D5A"/>
    <w:rsid w:val="1A8CE0E2"/>
    <w:rsid w:val="1A8F0E17"/>
    <w:rsid w:val="1A90242F"/>
    <w:rsid w:val="1A9032E5"/>
    <w:rsid w:val="1A90588C"/>
    <w:rsid w:val="1A918805"/>
    <w:rsid w:val="1A91E98D"/>
    <w:rsid w:val="1A92A78C"/>
    <w:rsid w:val="1A932DB6"/>
    <w:rsid w:val="1A94381A"/>
    <w:rsid w:val="1A94D5C7"/>
    <w:rsid w:val="1A94E9E7"/>
    <w:rsid w:val="1A94F06B"/>
    <w:rsid w:val="1A95AEE1"/>
    <w:rsid w:val="1A96C310"/>
    <w:rsid w:val="1A972C82"/>
    <w:rsid w:val="1A977401"/>
    <w:rsid w:val="1A98C05B"/>
    <w:rsid w:val="1A992359"/>
    <w:rsid w:val="1A9969A2"/>
    <w:rsid w:val="1A99CA36"/>
    <w:rsid w:val="1A9A05ED"/>
    <w:rsid w:val="1A9A4475"/>
    <w:rsid w:val="1A9A8479"/>
    <w:rsid w:val="1A9B539A"/>
    <w:rsid w:val="1A9BF89D"/>
    <w:rsid w:val="1A9BFB30"/>
    <w:rsid w:val="1A9CB69A"/>
    <w:rsid w:val="1A9CD3E2"/>
    <w:rsid w:val="1A9DDDE5"/>
    <w:rsid w:val="1A9E256D"/>
    <w:rsid w:val="1A9F954B"/>
    <w:rsid w:val="1A9FA8CB"/>
    <w:rsid w:val="1AA1AA4B"/>
    <w:rsid w:val="1AA2056B"/>
    <w:rsid w:val="1AA2BB7B"/>
    <w:rsid w:val="1AA4807A"/>
    <w:rsid w:val="1AA52525"/>
    <w:rsid w:val="1AA53040"/>
    <w:rsid w:val="1AA58743"/>
    <w:rsid w:val="1AA715BE"/>
    <w:rsid w:val="1AA72EF5"/>
    <w:rsid w:val="1AA76EFA"/>
    <w:rsid w:val="1AA79597"/>
    <w:rsid w:val="1AA9054E"/>
    <w:rsid w:val="1AA92551"/>
    <w:rsid w:val="1AA927DD"/>
    <w:rsid w:val="1AAAAFEC"/>
    <w:rsid w:val="1AAB7A6D"/>
    <w:rsid w:val="1AAD82B6"/>
    <w:rsid w:val="1AADEB79"/>
    <w:rsid w:val="1AAE92E2"/>
    <w:rsid w:val="1AAE9C9C"/>
    <w:rsid w:val="1AAFC231"/>
    <w:rsid w:val="1AB0AF61"/>
    <w:rsid w:val="1AB1ADE3"/>
    <w:rsid w:val="1AB28755"/>
    <w:rsid w:val="1AB29F43"/>
    <w:rsid w:val="1AB44E1B"/>
    <w:rsid w:val="1AB4A58D"/>
    <w:rsid w:val="1AB5C3B7"/>
    <w:rsid w:val="1AB82CE2"/>
    <w:rsid w:val="1AB8D8DA"/>
    <w:rsid w:val="1AB93934"/>
    <w:rsid w:val="1AB9E352"/>
    <w:rsid w:val="1ABA7913"/>
    <w:rsid w:val="1ABB1013"/>
    <w:rsid w:val="1ABDD4D0"/>
    <w:rsid w:val="1ABDFBFE"/>
    <w:rsid w:val="1ABE4777"/>
    <w:rsid w:val="1AC10E2F"/>
    <w:rsid w:val="1AC13F5B"/>
    <w:rsid w:val="1AC1EC2A"/>
    <w:rsid w:val="1AC23FC0"/>
    <w:rsid w:val="1AC28172"/>
    <w:rsid w:val="1AC3A01A"/>
    <w:rsid w:val="1AC55AEC"/>
    <w:rsid w:val="1AC5C258"/>
    <w:rsid w:val="1AC6E351"/>
    <w:rsid w:val="1AC798D1"/>
    <w:rsid w:val="1AC7A667"/>
    <w:rsid w:val="1AC7CFE5"/>
    <w:rsid w:val="1AC8FE29"/>
    <w:rsid w:val="1AC904DD"/>
    <w:rsid w:val="1AC916DF"/>
    <w:rsid w:val="1AC9388E"/>
    <w:rsid w:val="1AC9999C"/>
    <w:rsid w:val="1ACA082D"/>
    <w:rsid w:val="1ACA188C"/>
    <w:rsid w:val="1ACA7A31"/>
    <w:rsid w:val="1ACB5C71"/>
    <w:rsid w:val="1ACB6672"/>
    <w:rsid w:val="1ACB66DB"/>
    <w:rsid w:val="1ACBD6F7"/>
    <w:rsid w:val="1ACBF6BD"/>
    <w:rsid w:val="1ACE333E"/>
    <w:rsid w:val="1ACE47D0"/>
    <w:rsid w:val="1ACFA90C"/>
    <w:rsid w:val="1AD1FD79"/>
    <w:rsid w:val="1AD2AA38"/>
    <w:rsid w:val="1AD426E8"/>
    <w:rsid w:val="1AD70C21"/>
    <w:rsid w:val="1AD8AB64"/>
    <w:rsid w:val="1AD8E39E"/>
    <w:rsid w:val="1AD9581C"/>
    <w:rsid w:val="1AD99680"/>
    <w:rsid w:val="1AD99BBE"/>
    <w:rsid w:val="1ADB3E81"/>
    <w:rsid w:val="1ADBBBB7"/>
    <w:rsid w:val="1ADCE384"/>
    <w:rsid w:val="1ADCEB0E"/>
    <w:rsid w:val="1ADD4FF5"/>
    <w:rsid w:val="1ADEECEE"/>
    <w:rsid w:val="1ADF3B1A"/>
    <w:rsid w:val="1ADF884D"/>
    <w:rsid w:val="1AE1C124"/>
    <w:rsid w:val="1AE35C43"/>
    <w:rsid w:val="1AE38BE7"/>
    <w:rsid w:val="1AE6A1B9"/>
    <w:rsid w:val="1AE6AA61"/>
    <w:rsid w:val="1AE6D887"/>
    <w:rsid w:val="1AE8572B"/>
    <w:rsid w:val="1AE8883F"/>
    <w:rsid w:val="1AE9B2D5"/>
    <w:rsid w:val="1AEB9457"/>
    <w:rsid w:val="1AEF85CE"/>
    <w:rsid w:val="1AF03D27"/>
    <w:rsid w:val="1AF0BC99"/>
    <w:rsid w:val="1AF11BAD"/>
    <w:rsid w:val="1AF2B203"/>
    <w:rsid w:val="1AF4BDB4"/>
    <w:rsid w:val="1AF6D7FD"/>
    <w:rsid w:val="1AF7BAFB"/>
    <w:rsid w:val="1AF9D83C"/>
    <w:rsid w:val="1AFB9251"/>
    <w:rsid w:val="1AFC6B3E"/>
    <w:rsid w:val="1AFCED63"/>
    <w:rsid w:val="1AFDD1B7"/>
    <w:rsid w:val="1AFF91C3"/>
    <w:rsid w:val="1B011DC0"/>
    <w:rsid w:val="1B0215BE"/>
    <w:rsid w:val="1B0245B1"/>
    <w:rsid w:val="1B02C7EF"/>
    <w:rsid w:val="1B02D2B4"/>
    <w:rsid w:val="1B04851D"/>
    <w:rsid w:val="1B052158"/>
    <w:rsid w:val="1B0681C6"/>
    <w:rsid w:val="1B06E579"/>
    <w:rsid w:val="1B070F0D"/>
    <w:rsid w:val="1B07AFD5"/>
    <w:rsid w:val="1B07F17B"/>
    <w:rsid w:val="1B08C750"/>
    <w:rsid w:val="1B08CC42"/>
    <w:rsid w:val="1B0BBCC8"/>
    <w:rsid w:val="1B0C29DC"/>
    <w:rsid w:val="1B0CB526"/>
    <w:rsid w:val="1B0E0741"/>
    <w:rsid w:val="1B112238"/>
    <w:rsid w:val="1B1129FD"/>
    <w:rsid w:val="1B11BC7E"/>
    <w:rsid w:val="1B12D3B0"/>
    <w:rsid w:val="1B14E751"/>
    <w:rsid w:val="1B14F602"/>
    <w:rsid w:val="1B16CF91"/>
    <w:rsid w:val="1B17F9DB"/>
    <w:rsid w:val="1B1820DB"/>
    <w:rsid w:val="1B18CA11"/>
    <w:rsid w:val="1B1A20CB"/>
    <w:rsid w:val="1B1CF80F"/>
    <w:rsid w:val="1B1D2AA2"/>
    <w:rsid w:val="1B1DB411"/>
    <w:rsid w:val="1B1E6170"/>
    <w:rsid w:val="1B1EB4F2"/>
    <w:rsid w:val="1B1F0D66"/>
    <w:rsid w:val="1B1F64C2"/>
    <w:rsid w:val="1B23D4F7"/>
    <w:rsid w:val="1B23DCEA"/>
    <w:rsid w:val="1B23FD33"/>
    <w:rsid w:val="1B2403CD"/>
    <w:rsid w:val="1B247305"/>
    <w:rsid w:val="1B255060"/>
    <w:rsid w:val="1B2570E0"/>
    <w:rsid w:val="1B26D91F"/>
    <w:rsid w:val="1B297D95"/>
    <w:rsid w:val="1B29E09E"/>
    <w:rsid w:val="1B2B2C44"/>
    <w:rsid w:val="1B2BC14B"/>
    <w:rsid w:val="1B2BE10E"/>
    <w:rsid w:val="1B2F2634"/>
    <w:rsid w:val="1B300BD3"/>
    <w:rsid w:val="1B3041FA"/>
    <w:rsid w:val="1B312E9A"/>
    <w:rsid w:val="1B31D9BB"/>
    <w:rsid w:val="1B32E2E8"/>
    <w:rsid w:val="1B34A1C7"/>
    <w:rsid w:val="1B35B803"/>
    <w:rsid w:val="1B363688"/>
    <w:rsid w:val="1B3786EB"/>
    <w:rsid w:val="1B37E76D"/>
    <w:rsid w:val="1B38810B"/>
    <w:rsid w:val="1B38BA24"/>
    <w:rsid w:val="1B38EB55"/>
    <w:rsid w:val="1B39375F"/>
    <w:rsid w:val="1B397356"/>
    <w:rsid w:val="1B39FDF0"/>
    <w:rsid w:val="1B3A8E52"/>
    <w:rsid w:val="1B3C1313"/>
    <w:rsid w:val="1B3C6DE2"/>
    <w:rsid w:val="1B3DD6F0"/>
    <w:rsid w:val="1B3DF07D"/>
    <w:rsid w:val="1B3EB82A"/>
    <w:rsid w:val="1B3F0C5A"/>
    <w:rsid w:val="1B404F42"/>
    <w:rsid w:val="1B4050AC"/>
    <w:rsid w:val="1B44E8D4"/>
    <w:rsid w:val="1B456781"/>
    <w:rsid w:val="1B45B4BC"/>
    <w:rsid w:val="1B463453"/>
    <w:rsid w:val="1B465166"/>
    <w:rsid w:val="1B46B35C"/>
    <w:rsid w:val="1B46CD05"/>
    <w:rsid w:val="1B46F921"/>
    <w:rsid w:val="1B471360"/>
    <w:rsid w:val="1B476340"/>
    <w:rsid w:val="1B478824"/>
    <w:rsid w:val="1B493E5E"/>
    <w:rsid w:val="1B4AAE2D"/>
    <w:rsid w:val="1B4ACB14"/>
    <w:rsid w:val="1B4AD284"/>
    <w:rsid w:val="1B4BF4EE"/>
    <w:rsid w:val="1B4CA0B5"/>
    <w:rsid w:val="1B4CD0B8"/>
    <w:rsid w:val="1B4D4DA0"/>
    <w:rsid w:val="1B4DB9CB"/>
    <w:rsid w:val="1B4E44AD"/>
    <w:rsid w:val="1B503283"/>
    <w:rsid w:val="1B508D9E"/>
    <w:rsid w:val="1B50AC2C"/>
    <w:rsid w:val="1B50FFC1"/>
    <w:rsid w:val="1B51D4AA"/>
    <w:rsid w:val="1B51FA67"/>
    <w:rsid w:val="1B5220C7"/>
    <w:rsid w:val="1B53DB58"/>
    <w:rsid w:val="1B558D09"/>
    <w:rsid w:val="1B55E985"/>
    <w:rsid w:val="1B55FBB0"/>
    <w:rsid w:val="1B58B34C"/>
    <w:rsid w:val="1B595D5E"/>
    <w:rsid w:val="1B5BF9A7"/>
    <w:rsid w:val="1B5CD2BF"/>
    <w:rsid w:val="1B5D6AC2"/>
    <w:rsid w:val="1B5E8E46"/>
    <w:rsid w:val="1B5F6B1E"/>
    <w:rsid w:val="1B5FA35C"/>
    <w:rsid w:val="1B61E9AF"/>
    <w:rsid w:val="1B61FE57"/>
    <w:rsid w:val="1B646FFC"/>
    <w:rsid w:val="1B64BDFA"/>
    <w:rsid w:val="1B65244F"/>
    <w:rsid w:val="1B65701D"/>
    <w:rsid w:val="1B6577EE"/>
    <w:rsid w:val="1B68EA61"/>
    <w:rsid w:val="1B6B4BFA"/>
    <w:rsid w:val="1B6B7DAB"/>
    <w:rsid w:val="1B6C0FBC"/>
    <w:rsid w:val="1B6C7C44"/>
    <w:rsid w:val="1B6C7C96"/>
    <w:rsid w:val="1B6D8E4A"/>
    <w:rsid w:val="1B6E2153"/>
    <w:rsid w:val="1B6F4FF9"/>
    <w:rsid w:val="1B711A84"/>
    <w:rsid w:val="1B72BD82"/>
    <w:rsid w:val="1B72FBD0"/>
    <w:rsid w:val="1B73F65E"/>
    <w:rsid w:val="1B776A4C"/>
    <w:rsid w:val="1B77DA0A"/>
    <w:rsid w:val="1B78735C"/>
    <w:rsid w:val="1B7A4544"/>
    <w:rsid w:val="1B7AAFB9"/>
    <w:rsid w:val="1B7D66EB"/>
    <w:rsid w:val="1B7D85F9"/>
    <w:rsid w:val="1B7F4315"/>
    <w:rsid w:val="1B7FA940"/>
    <w:rsid w:val="1B80AAE0"/>
    <w:rsid w:val="1B80AE3A"/>
    <w:rsid w:val="1B812A57"/>
    <w:rsid w:val="1B812A82"/>
    <w:rsid w:val="1B81B430"/>
    <w:rsid w:val="1B81E3E4"/>
    <w:rsid w:val="1B825DD3"/>
    <w:rsid w:val="1B82DCF4"/>
    <w:rsid w:val="1B83F2D1"/>
    <w:rsid w:val="1B84002F"/>
    <w:rsid w:val="1B84D209"/>
    <w:rsid w:val="1B84F7CE"/>
    <w:rsid w:val="1B873D40"/>
    <w:rsid w:val="1B87B36D"/>
    <w:rsid w:val="1B87B8A5"/>
    <w:rsid w:val="1B8A7331"/>
    <w:rsid w:val="1B8C9553"/>
    <w:rsid w:val="1B8FF880"/>
    <w:rsid w:val="1B915E64"/>
    <w:rsid w:val="1B91DF80"/>
    <w:rsid w:val="1B9291EF"/>
    <w:rsid w:val="1B953122"/>
    <w:rsid w:val="1B976C56"/>
    <w:rsid w:val="1B98181B"/>
    <w:rsid w:val="1B995C6B"/>
    <w:rsid w:val="1B99A071"/>
    <w:rsid w:val="1B9A55C0"/>
    <w:rsid w:val="1B9A5808"/>
    <w:rsid w:val="1B9A9B65"/>
    <w:rsid w:val="1B9B41C2"/>
    <w:rsid w:val="1B9D20AE"/>
    <w:rsid w:val="1B9D4FCC"/>
    <w:rsid w:val="1B9E8F0C"/>
    <w:rsid w:val="1B9F962A"/>
    <w:rsid w:val="1B9FAE26"/>
    <w:rsid w:val="1BA05C7E"/>
    <w:rsid w:val="1BA0AC1A"/>
    <w:rsid w:val="1BA0B9AA"/>
    <w:rsid w:val="1BA31A5C"/>
    <w:rsid w:val="1BA37AA0"/>
    <w:rsid w:val="1BA5156B"/>
    <w:rsid w:val="1BA5197F"/>
    <w:rsid w:val="1BA75B58"/>
    <w:rsid w:val="1BAC3C96"/>
    <w:rsid w:val="1BAD383E"/>
    <w:rsid w:val="1BAE7D86"/>
    <w:rsid w:val="1BAF26F9"/>
    <w:rsid w:val="1BAFA6B1"/>
    <w:rsid w:val="1BB00E95"/>
    <w:rsid w:val="1BB07C3F"/>
    <w:rsid w:val="1BB17E6A"/>
    <w:rsid w:val="1BB1FCB2"/>
    <w:rsid w:val="1BB21A83"/>
    <w:rsid w:val="1BB2819F"/>
    <w:rsid w:val="1BB386D7"/>
    <w:rsid w:val="1BB3D0A7"/>
    <w:rsid w:val="1BB6BC63"/>
    <w:rsid w:val="1BB7839C"/>
    <w:rsid w:val="1BB7C528"/>
    <w:rsid w:val="1BB89FDF"/>
    <w:rsid w:val="1BB8AD7B"/>
    <w:rsid w:val="1BB96BDD"/>
    <w:rsid w:val="1BB9DEFA"/>
    <w:rsid w:val="1BBA0596"/>
    <w:rsid w:val="1BBB14A0"/>
    <w:rsid w:val="1BBBAA9C"/>
    <w:rsid w:val="1BBC4107"/>
    <w:rsid w:val="1BBD29EB"/>
    <w:rsid w:val="1BBEC307"/>
    <w:rsid w:val="1BBF87AE"/>
    <w:rsid w:val="1BC007E4"/>
    <w:rsid w:val="1BC323CC"/>
    <w:rsid w:val="1BC475F0"/>
    <w:rsid w:val="1BC5D160"/>
    <w:rsid w:val="1BC62819"/>
    <w:rsid w:val="1BC6C80A"/>
    <w:rsid w:val="1BC709B5"/>
    <w:rsid w:val="1BC7DE90"/>
    <w:rsid w:val="1BC9021A"/>
    <w:rsid w:val="1BCA51A3"/>
    <w:rsid w:val="1BCB7474"/>
    <w:rsid w:val="1BCC9FA1"/>
    <w:rsid w:val="1BCD7A1D"/>
    <w:rsid w:val="1BCF1A95"/>
    <w:rsid w:val="1BCFE114"/>
    <w:rsid w:val="1BD00669"/>
    <w:rsid w:val="1BD01E56"/>
    <w:rsid w:val="1BD0C9B3"/>
    <w:rsid w:val="1BD129B8"/>
    <w:rsid w:val="1BD27222"/>
    <w:rsid w:val="1BD37032"/>
    <w:rsid w:val="1BD3D24C"/>
    <w:rsid w:val="1BD40C1D"/>
    <w:rsid w:val="1BD49C1F"/>
    <w:rsid w:val="1BD49E2C"/>
    <w:rsid w:val="1BD4EE09"/>
    <w:rsid w:val="1BD538C5"/>
    <w:rsid w:val="1BD56B21"/>
    <w:rsid w:val="1BD6452E"/>
    <w:rsid w:val="1BD67E92"/>
    <w:rsid w:val="1BD88ABF"/>
    <w:rsid w:val="1BD97C0C"/>
    <w:rsid w:val="1BD9B701"/>
    <w:rsid w:val="1BDA7283"/>
    <w:rsid w:val="1BDB55AA"/>
    <w:rsid w:val="1BDBDD53"/>
    <w:rsid w:val="1BDC72ED"/>
    <w:rsid w:val="1BDC93C1"/>
    <w:rsid w:val="1BDCBD89"/>
    <w:rsid w:val="1BDD613A"/>
    <w:rsid w:val="1BDF8FBF"/>
    <w:rsid w:val="1BDFEEEC"/>
    <w:rsid w:val="1BE00DC5"/>
    <w:rsid w:val="1BE05CC8"/>
    <w:rsid w:val="1BE11495"/>
    <w:rsid w:val="1BE1B529"/>
    <w:rsid w:val="1BE314EE"/>
    <w:rsid w:val="1BE39093"/>
    <w:rsid w:val="1BE42ED2"/>
    <w:rsid w:val="1BE4D713"/>
    <w:rsid w:val="1BE4EB78"/>
    <w:rsid w:val="1BE58501"/>
    <w:rsid w:val="1BE65F6A"/>
    <w:rsid w:val="1BE709D5"/>
    <w:rsid w:val="1BE7387F"/>
    <w:rsid w:val="1BE743CF"/>
    <w:rsid w:val="1BE7AE6F"/>
    <w:rsid w:val="1BE7B738"/>
    <w:rsid w:val="1BE960CF"/>
    <w:rsid w:val="1BE995E7"/>
    <w:rsid w:val="1BE9F944"/>
    <w:rsid w:val="1BEA55B5"/>
    <w:rsid w:val="1BEA753C"/>
    <w:rsid w:val="1BEBE12C"/>
    <w:rsid w:val="1BECC1A9"/>
    <w:rsid w:val="1BECF299"/>
    <w:rsid w:val="1BED7B44"/>
    <w:rsid w:val="1BEFFBCE"/>
    <w:rsid w:val="1BF0F0EE"/>
    <w:rsid w:val="1BF1B590"/>
    <w:rsid w:val="1BF1C959"/>
    <w:rsid w:val="1BF285BC"/>
    <w:rsid w:val="1BF34BB6"/>
    <w:rsid w:val="1BF368F8"/>
    <w:rsid w:val="1BF54A5E"/>
    <w:rsid w:val="1BF59A49"/>
    <w:rsid w:val="1BF6109F"/>
    <w:rsid w:val="1BF85C57"/>
    <w:rsid w:val="1BF85DD0"/>
    <w:rsid w:val="1BF9DE39"/>
    <w:rsid w:val="1BFB89CB"/>
    <w:rsid w:val="1BFB9F1A"/>
    <w:rsid w:val="1BFCA116"/>
    <w:rsid w:val="1BFFD4A1"/>
    <w:rsid w:val="1C015927"/>
    <w:rsid w:val="1C02E40D"/>
    <w:rsid w:val="1C052509"/>
    <w:rsid w:val="1C059F5C"/>
    <w:rsid w:val="1C061DFC"/>
    <w:rsid w:val="1C064716"/>
    <w:rsid w:val="1C0780DA"/>
    <w:rsid w:val="1C093607"/>
    <w:rsid w:val="1C0A8548"/>
    <w:rsid w:val="1C0AC8B5"/>
    <w:rsid w:val="1C0AE994"/>
    <w:rsid w:val="1C0CE373"/>
    <w:rsid w:val="1C0E2BA3"/>
    <w:rsid w:val="1C0E3CA1"/>
    <w:rsid w:val="1C0F5102"/>
    <w:rsid w:val="1C106165"/>
    <w:rsid w:val="1C11DB64"/>
    <w:rsid w:val="1C141794"/>
    <w:rsid w:val="1C1432E7"/>
    <w:rsid w:val="1C162AD5"/>
    <w:rsid w:val="1C1646D1"/>
    <w:rsid w:val="1C16AD82"/>
    <w:rsid w:val="1C16B70B"/>
    <w:rsid w:val="1C16C8CA"/>
    <w:rsid w:val="1C184401"/>
    <w:rsid w:val="1C19DAC3"/>
    <w:rsid w:val="1C1A3D1C"/>
    <w:rsid w:val="1C1A7B0E"/>
    <w:rsid w:val="1C1ABD41"/>
    <w:rsid w:val="1C1AF15C"/>
    <w:rsid w:val="1C1B0CD8"/>
    <w:rsid w:val="1C1D3527"/>
    <w:rsid w:val="1C1D54D9"/>
    <w:rsid w:val="1C1F5C44"/>
    <w:rsid w:val="1C1F6EB7"/>
    <w:rsid w:val="1C20705B"/>
    <w:rsid w:val="1C20DC73"/>
    <w:rsid w:val="1C2163E6"/>
    <w:rsid w:val="1C217A3F"/>
    <w:rsid w:val="1C22085C"/>
    <w:rsid w:val="1C2227A0"/>
    <w:rsid w:val="1C22BE88"/>
    <w:rsid w:val="1C24427C"/>
    <w:rsid w:val="1C252503"/>
    <w:rsid w:val="1C2540B3"/>
    <w:rsid w:val="1C25B805"/>
    <w:rsid w:val="1C267A76"/>
    <w:rsid w:val="1C27AA85"/>
    <w:rsid w:val="1C282176"/>
    <w:rsid w:val="1C2A02A7"/>
    <w:rsid w:val="1C2A173C"/>
    <w:rsid w:val="1C2A718A"/>
    <w:rsid w:val="1C2B188B"/>
    <w:rsid w:val="1C2C0AA0"/>
    <w:rsid w:val="1C2CC3F4"/>
    <w:rsid w:val="1C2CD117"/>
    <w:rsid w:val="1C2D74F5"/>
    <w:rsid w:val="1C2D83FB"/>
    <w:rsid w:val="1C2DAE4B"/>
    <w:rsid w:val="1C2FA45C"/>
    <w:rsid w:val="1C307A31"/>
    <w:rsid w:val="1C3080A9"/>
    <w:rsid w:val="1C3126AC"/>
    <w:rsid w:val="1C31725B"/>
    <w:rsid w:val="1C32BBE7"/>
    <w:rsid w:val="1C32FFB6"/>
    <w:rsid w:val="1C33B673"/>
    <w:rsid w:val="1C3535F4"/>
    <w:rsid w:val="1C36FEA9"/>
    <w:rsid w:val="1C37F06A"/>
    <w:rsid w:val="1C38113D"/>
    <w:rsid w:val="1C3A856B"/>
    <w:rsid w:val="1C3B0C95"/>
    <w:rsid w:val="1C3B6D4B"/>
    <w:rsid w:val="1C3BE67B"/>
    <w:rsid w:val="1C3C07B6"/>
    <w:rsid w:val="1C3C281F"/>
    <w:rsid w:val="1C3C7411"/>
    <w:rsid w:val="1C3D32B2"/>
    <w:rsid w:val="1C3E5071"/>
    <w:rsid w:val="1C3E53F1"/>
    <w:rsid w:val="1C3F978E"/>
    <w:rsid w:val="1C427AD5"/>
    <w:rsid w:val="1C42EE0F"/>
    <w:rsid w:val="1C45C02D"/>
    <w:rsid w:val="1C460B26"/>
    <w:rsid w:val="1C46F974"/>
    <w:rsid w:val="1C4962D7"/>
    <w:rsid w:val="1C4A0A38"/>
    <w:rsid w:val="1C4A8448"/>
    <w:rsid w:val="1C4AAE51"/>
    <w:rsid w:val="1C4C5FEC"/>
    <w:rsid w:val="1C4D5348"/>
    <w:rsid w:val="1C4DFA53"/>
    <w:rsid w:val="1C4E50B1"/>
    <w:rsid w:val="1C4E7B2B"/>
    <w:rsid w:val="1C4ED4E7"/>
    <w:rsid w:val="1C50A213"/>
    <w:rsid w:val="1C51273F"/>
    <w:rsid w:val="1C5280F2"/>
    <w:rsid w:val="1C537CBF"/>
    <w:rsid w:val="1C54FD8D"/>
    <w:rsid w:val="1C5507F9"/>
    <w:rsid w:val="1C553532"/>
    <w:rsid w:val="1C559C2A"/>
    <w:rsid w:val="1C560158"/>
    <w:rsid w:val="1C56AE08"/>
    <w:rsid w:val="1C56FCF6"/>
    <w:rsid w:val="1C5771CD"/>
    <w:rsid w:val="1C57A1EB"/>
    <w:rsid w:val="1C5C8ABD"/>
    <w:rsid w:val="1C5DF1BB"/>
    <w:rsid w:val="1C5DFE18"/>
    <w:rsid w:val="1C5F1A9C"/>
    <w:rsid w:val="1C5F9A45"/>
    <w:rsid w:val="1C5FBE2B"/>
    <w:rsid w:val="1C608D5C"/>
    <w:rsid w:val="1C60C61F"/>
    <w:rsid w:val="1C60E288"/>
    <w:rsid w:val="1C6206E2"/>
    <w:rsid w:val="1C623366"/>
    <w:rsid w:val="1C629825"/>
    <w:rsid w:val="1C630C6A"/>
    <w:rsid w:val="1C634FC9"/>
    <w:rsid w:val="1C635E66"/>
    <w:rsid w:val="1C650870"/>
    <w:rsid w:val="1C67E0A6"/>
    <w:rsid w:val="1C68F56E"/>
    <w:rsid w:val="1C695046"/>
    <w:rsid w:val="1C699680"/>
    <w:rsid w:val="1C6AAE33"/>
    <w:rsid w:val="1C6AD7B0"/>
    <w:rsid w:val="1C6B1D7B"/>
    <w:rsid w:val="1C6B9E0A"/>
    <w:rsid w:val="1C6C682C"/>
    <w:rsid w:val="1C6D4777"/>
    <w:rsid w:val="1C6D6EA7"/>
    <w:rsid w:val="1C6DEFB4"/>
    <w:rsid w:val="1C6E452D"/>
    <w:rsid w:val="1C6E6E6A"/>
    <w:rsid w:val="1C6F51DB"/>
    <w:rsid w:val="1C705156"/>
    <w:rsid w:val="1C70BCAD"/>
    <w:rsid w:val="1C7131A7"/>
    <w:rsid w:val="1C7192D1"/>
    <w:rsid w:val="1C74868A"/>
    <w:rsid w:val="1C750F9F"/>
    <w:rsid w:val="1C753199"/>
    <w:rsid w:val="1C753CF0"/>
    <w:rsid w:val="1C77D1BB"/>
    <w:rsid w:val="1C7966DE"/>
    <w:rsid w:val="1C7AC32A"/>
    <w:rsid w:val="1C7B1842"/>
    <w:rsid w:val="1C7BF4F1"/>
    <w:rsid w:val="1C7C8DE2"/>
    <w:rsid w:val="1C7CDE92"/>
    <w:rsid w:val="1C7D041C"/>
    <w:rsid w:val="1C7D2B9E"/>
    <w:rsid w:val="1C7DA15C"/>
    <w:rsid w:val="1C7FD388"/>
    <w:rsid w:val="1C826700"/>
    <w:rsid w:val="1C82CC08"/>
    <w:rsid w:val="1C8510CF"/>
    <w:rsid w:val="1C855F79"/>
    <w:rsid w:val="1C856F86"/>
    <w:rsid w:val="1C865418"/>
    <w:rsid w:val="1C86B978"/>
    <w:rsid w:val="1C870E21"/>
    <w:rsid w:val="1C875D74"/>
    <w:rsid w:val="1C87913E"/>
    <w:rsid w:val="1C87FB04"/>
    <w:rsid w:val="1C886965"/>
    <w:rsid w:val="1C891E3B"/>
    <w:rsid w:val="1C893FBF"/>
    <w:rsid w:val="1C896469"/>
    <w:rsid w:val="1C8B6190"/>
    <w:rsid w:val="1C8B837F"/>
    <w:rsid w:val="1C8BB76C"/>
    <w:rsid w:val="1C8DB451"/>
    <w:rsid w:val="1C8E56B8"/>
    <w:rsid w:val="1C8F0830"/>
    <w:rsid w:val="1C8FBC65"/>
    <w:rsid w:val="1C9045A5"/>
    <w:rsid w:val="1C90D61A"/>
    <w:rsid w:val="1C90E3B4"/>
    <w:rsid w:val="1C90FCD7"/>
    <w:rsid w:val="1C939795"/>
    <w:rsid w:val="1C9412F8"/>
    <w:rsid w:val="1C9595DD"/>
    <w:rsid w:val="1C96C984"/>
    <w:rsid w:val="1C989C3E"/>
    <w:rsid w:val="1C9CFFBE"/>
    <w:rsid w:val="1C9D878D"/>
    <w:rsid w:val="1C9DB0E6"/>
    <w:rsid w:val="1C9E878A"/>
    <w:rsid w:val="1C9EDB81"/>
    <w:rsid w:val="1C9F0D12"/>
    <w:rsid w:val="1C9F1A5F"/>
    <w:rsid w:val="1C9F49FA"/>
    <w:rsid w:val="1C9F6009"/>
    <w:rsid w:val="1CA00BBD"/>
    <w:rsid w:val="1CA0FC4D"/>
    <w:rsid w:val="1CA17380"/>
    <w:rsid w:val="1CA1C702"/>
    <w:rsid w:val="1CA3F841"/>
    <w:rsid w:val="1CA462A7"/>
    <w:rsid w:val="1CA5D6F8"/>
    <w:rsid w:val="1CA5F92D"/>
    <w:rsid w:val="1CA64291"/>
    <w:rsid w:val="1CA7590A"/>
    <w:rsid w:val="1CA8045C"/>
    <w:rsid w:val="1CA808CC"/>
    <w:rsid w:val="1CA81DFF"/>
    <w:rsid w:val="1CA86DB6"/>
    <w:rsid w:val="1CA932EA"/>
    <w:rsid w:val="1CA96885"/>
    <w:rsid w:val="1CA9BA33"/>
    <w:rsid w:val="1CA9F6A5"/>
    <w:rsid w:val="1CAA8173"/>
    <w:rsid w:val="1CAAF268"/>
    <w:rsid w:val="1CABFDE3"/>
    <w:rsid w:val="1CAD958F"/>
    <w:rsid w:val="1CAE50C9"/>
    <w:rsid w:val="1CAEE605"/>
    <w:rsid w:val="1CAF9538"/>
    <w:rsid w:val="1CB0BD9B"/>
    <w:rsid w:val="1CB0EBA2"/>
    <w:rsid w:val="1CB14966"/>
    <w:rsid w:val="1CB19ACD"/>
    <w:rsid w:val="1CB1BCE5"/>
    <w:rsid w:val="1CB1E117"/>
    <w:rsid w:val="1CB2F8D8"/>
    <w:rsid w:val="1CB3F513"/>
    <w:rsid w:val="1CB4CC9A"/>
    <w:rsid w:val="1CB63E5E"/>
    <w:rsid w:val="1CB6ABF3"/>
    <w:rsid w:val="1CB731C5"/>
    <w:rsid w:val="1CB86B91"/>
    <w:rsid w:val="1CB87BFE"/>
    <w:rsid w:val="1CB92E87"/>
    <w:rsid w:val="1CBA5CDE"/>
    <w:rsid w:val="1CBAA8DF"/>
    <w:rsid w:val="1CBBB346"/>
    <w:rsid w:val="1CBBFC59"/>
    <w:rsid w:val="1CBC28A9"/>
    <w:rsid w:val="1CBE329C"/>
    <w:rsid w:val="1CBE40FE"/>
    <w:rsid w:val="1CBE77B5"/>
    <w:rsid w:val="1CBEF130"/>
    <w:rsid w:val="1CBF4753"/>
    <w:rsid w:val="1CC0C0AB"/>
    <w:rsid w:val="1CC0C633"/>
    <w:rsid w:val="1CC1406F"/>
    <w:rsid w:val="1CC5163F"/>
    <w:rsid w:val="1CC54F5B"/>
    <w:rsid w:val="1CC55F28"/>
    <w:rsid w:val="1CC58A6B"/>
    <w:rsid w:val="1CC6423B"/>
    <w:rsid w:val="1CC65F4A"/>
    <w:rsid w:val="1CC7C603"/>
    <w:rsid w:val="1CC8C576"/>
    <w:rsid w:val="1CC8DCDD"/>
    <w:rsid w:val="1CC99607"/>
    <w:rsid w:val="1CCAED0F"/>
    <w:rsid w:val="1CCB446F"/>
    <w:rsid w:val="1CCBB371"/>
    <w:rsid w:val="1CCCA8EA"/>
    <w:rsid w:val="1CCD0C63"/>
    <w:rsid w:val="1CCD1D29"/>
    <w:rsid w:val="1CCD6661"/>
    <w:rsid w:val="1CCF09C4"/>
    <w:rsid w:val="1CCF0C55"/>
    <w:rsid w:val="1CCF1742"/>
    <w:rsid w:val="1CD1C81D"/>
    <w:rsid w:val="1CD1ED4C"/>
    <w:rsid w:val="1CD2D48E"/>
    <w:rsid w:val="1CD3793B"/>
    <w:rsid w:val="1CD3C5AC"/>
    <w:rsid w:val="1CD431CB"/>
    <w:rsid w:val="1CD47BA6"/>
    <w:rsid w:val="1CD4B790"/>
    <w:rsid w:val="1CD4FAFE"/>
    <w:rsid w:val="1CD5647C"/>
    <w:rsid w:val="1CD8418A"/>
    <w:rsid w:val="1CDA036C"/>
    <w:rsid w:val="1CDB016F"/>
    <w:rsid w:val="1CDB2D37"/>
    <w:rsid w:val="1CDBD5FA"/>
    <w:rsid w:val="1CDC3A33"/>
    <w:rsid w:val="1CDD0FA9"/>
    <w:rsid w:val="1CDE92B0"/>
    <w:rsid w:val="1CDFDE42"/>
    <w:rsid w:val="1CE039DB"/>
    <w:rsid w:val="1CE054DB"/>
    <w:rsid w:val="1CE0F2AA"/>
    <w:rsid w:val="1CE255CD"/>
    <w:rsid w:val="1CE34691"/>
    <w:rsid w:val="1CE44EAE"/>
    <w:rsid w:val="1CE52C20"/>
    <w:rsid w:val="1CE56A17"/>
    <w:rsid w:val="1CE7CDEF"/>
    <w:rsid w:val="1CE8E940"/>
    <w:rsid w:val="1CE8ECD9"/>
    <w:rsid w:val="1CE9F3B3"/>
    <w:rsid w:val="1CEA9EB4"/>
    <w:rsid w:val="1CEABB94"/>
    <w:rsid w:val="1CEAF2A0"/>
    <w:rsid w:val="1CEC268E"/>
    <w:rsid w:val="1CEC4AFE"/>
    <w:rsid w:val="1CEC7A65"/>
    <w:rsid w:val="1CECF009"/>
    <w:rsid w:val="1CED2879"/>
    <w:rsid w:val="1CED28C4"/>
    <w:rsid w:val="1CED2E80"/>
    <w:rsid w:val="1CEE3913"/>
    <w:rsid w:val="1CEEB8FE"/>
    <w:rsid w:val="1CEEF78B"/>
    <w:rsid w:val="1CEFE08B"/>
    <w:rsid w:val="1CF01B63"/>
    <w:rsid w:val="1CF0A648"/>
    <w:rsid w:val="1CF122BC"/>
    <w:rsid w:val="1CF2A55D"/>
    <w:rsid w:val="1CF36A08"/>
    <w:rsid w:val="1CF3AF5C"/>
    <w:rsid w:val="1CF4130C"/>
    <w:rsid w:val="1CF466E4"/>
    <w:rsid w:val="1CF62BEF"/>
    <w:rsid w:val="1CF67559"/>
    <w:rsid w:val="1CF85334"/>
    <w:rsid w:val="1CF873B5"/>
    <w:rsid w:val="1CFA5EE1"/>
    <w:rsid w:val="1CFBDF58"/>
    <w:rsid w:val="1CFC1281"/>
    <w:rsid w:val="1CFC83C0"/>
    <w:rsid w:val="1CFE1407"/>
    <w:rsid w:val="1CFF30B6"/>
    <w:rsid w:val="1CFF9E7E"/>
    <w:rsid w:val="1D01CFB0"/>
    <w:rsid w:val="1D01EA54"/>
    <w:rsid w:val="1D02367B"/>
    <w:rsid w:val="1D02CC05"/>
    <w:rsid w:val="1D0391B4"/>
    <w:rsid w:val="1D03CA3E"/>
    <w:rsid w:val="1D04CBE1"/>
    <w:rsid w:val="1D06C2F8"/>
    <w:rsid w:val="1D07176E"/>
    <w:rsid w:val="1D08AB29"/>
    <w:rsid w:val="1D09FD6A"/>
    <w:rsid w:val="1D0AFC28"/>
    <w:rsid w:val="1D0BEEBC"/>
    <w:rsid w:val="1D0D1209"/>
    <w:rsid w:val="1D0D7696"/>
    <w:rsid w:val="1D0D9B20"/>
    <w:rsid w:val="1D0E0817"/>
    <w:rsid w:val="1D0E6F28"/>
    <w:rsid w:val="1D0EA197"/>
    <w:rsid w:val="1D0EF836"/>
    <w:rsid w:val="1D0FB14B"/>
    <w:rsid w:val="1D0FE5B7"/>
    <w:rsid w:val="1D1083B2"/>
    <w:rsid w:val="1D1151EB"/>
    <w:rsid w:val="1D11C7E0"/>
    <w:rsid w:val="1D12C326"/>
    <w:rsid w:val="1D135455"/>
    <w:rsid w:val="1D1375BF"/>
    <w:rsid w:val="1D13F00D"/>
    <w:rsid w:val="1D141391"/>
    <w:rsid w:val="1D144B54"/>
    <w:rsid w:val="1D15300A"/>
    <w:rsid w:val="1D153DAD"/>
    <w:rsid w:val="1D16D93C"/>
    <w:rsid w:val="1D17A1E7"/>
    <w:rsid w:val="1D183621"/>
    <w:rsid w:val="1D1A96B1"/>
    <w:rsid w:val="1D1AB11C"/>
    <w:rsid w:val="1D1AD5D7"/>
    <w:rsid w:val="1D1D004F"/>
    <w:rsid w:val="1D1D38D9"/>
    <w:rsid w:val="1D1D6E23"/>
    <w:rsid w:val="1D1E9727"/>
    <w:rsid w:val="1D1E9C0F"/>
    <w:rsid w:val="1D1ECA59"/>
    <w:rsid w:val="1D1FDFEC"/>
    <w:rsid w:val="1D211E47"/>
    <w:rsid w:val="1D24B5AD"/>
    <w:rsid w:val="1D25C3B3"/>
    <w:rsid w:val="1D263B97"/>
    <w:rsid w:val="1D269700"/>
    <w:rsid w:val="1D273E58"/>
    <w:rsid w:val="1D278371"/>
    <w:rsid w:val="1D27EF0A"/>
    <w:rsid w:val="1D27FABE"/>
    <w:rsid w:val="1D28AF7A"/>
    <w:rsid w:val="1D28F2D7"/>
    <w:rsid w:val="1D2A29D7"/>
    <w:rsid w:val="1D2A80FC"/>
    <w:rsid w:val="1D2A8397"/>
    <w:rsid w:val="1D2B084F"/>
    <w:rsid w:val="1D2CA910"/>
    <w:rsid w:val="1D2CC050"/>
    <w:rsid w:val="1D2D9606"/>
    <w:rsid w:val="1D2F340A"/>
    <w:rsid w:val="1D2F94F3"/>
    <w:rsid w:val="1D2FE619"/>
    <w:rsid w:val="1D308B5A"/>
    <w:rsid w:val="1D308BF3"/>
    <w:rsid w:val="1D3147D6"/>
    <w:rsid w:val="1D318470"/>
    <w:rsid w:val="1D31FC15"/>
    <w:rsid w:val="1D346564"/>
    <w:rsid w:val="1D348672"/>
    <w:rsid w:val="1D349A2A"/>
    <w:rsid w:val="1D366533"/>
    <w:rsid w:val="1D369F8B"/>
    <w:rsid w:val="1D37F969"/>
    <w:rsid w:val="1D391F2A"/>
    <w:rsid w:val="1D39D137"/>
    <w:rsid w:val="1D3A714A"/>
    <w:rsid w:val="1D3AB05D"/>
    <w:rsid w:val="1D3AE21A"/>
    <w:rsid w:val="1D3AE325"/>
    <w:rsid w:val="1D3B112D"/>
    <w:rsid w:val="1D3BE543"/>
    <w:rsid w:val="1D3C8C4C"/>
    <w:rsid w:val="1D3F7859"/>
    <w:rsid w:val="1D3F9CBB"/>
    <w:rsid w:val="1D41AFB0"/>
    <w:rsid w:val="1D420763"/>
    <w:rsid w:val="1D42400E"/>
    <w:rsid w:val="1D42C4B0"/>
    <w:rsid w:val="1D436729"/>
    <w:rsid w:val="1D4496BD"/>
    <w:rsid w:val="1D44EA65"/>
    <w:rsid w:val="1D451B91"/>
    <w:rsid w:val="1D461602"/>
    <w:rsid w:val="1D498815"/>
    <w:rsid w:val="1D49A321"/>
    <w:rsid w:val="1D4AF72E"/>
    <w:rsid w:val="1D4AFA6C"/>
    <w:rsid w:val="1D4BDAD4"/>
    <w:rsid w:val="1D4BDEB9"/>
    <w:rsid w:val="1D4CC6D1"/>
    <w:rsid w:val="1D4D3AF8"/>
    <w:rsid w:val="1D4E9CC5"/>
    <w:rsid w:val="1D4F2E8F"/>
    <w:rsid w:val="1D4FDE6A"/>
    <w:rsid w:val="1D509E55"/>
    <w:rsid w:val="1D520699"/>
    <w:rsid w:val="1D524523"/>
    <w:rsid w:val="1D5252AB"/>
    <w:rsid w:val="1D526255"/>
    <w:rsid w:val="1D52C178"/>
    <w:rsid w:val="1D52DE63"/>
    <w:rsid w:val="1D533B0A"/>
    <w:rsid w:val="1D56A8C6"/>
    <w:rsid w:val="1D57818C"/>
    <w:rsid w:val="1D58A5F1"/>
    <w:rsid w:val="1D59298C"/>
    <w:rsid w:val="1D598A5A"/>
    <w:rsid w:val="1D5A0ED0"/>
    <w:rsid w:val="1D5A3824"/>
    <w:rsid w:val="1D5B14F0"/>
    <w:rsid w:val="1D5B757B"/>
    <w:rsid w:val="1D5BEACD"/>
    <w:rsid w:val="1D5C3A0C"/>
    <w:rsid w:val="1D5C5D42"/>
    <w:rsid w:val="1D5CE7A6"/>
    <w:rsid w:val="1D5DE560"/>
    <w:rsid w:val="1D5E08EC"/>
    <w:rsid w:val="1D5F3477"/>
    <w:rsid w:val="1D5FA537"/>
    <w:rsid w:val="1D61E211"/>
    <w:rsid w:val="1D620507"/>
    <w:rsid w:val="1D62FA6A"/>
    <w:rsid w:val="1D632850"/>
    <w:rsid w:val="1D63C772"/>
    <w:rsid w:val="1D6508ED"/>
    <w:rsid w:val="1D65E826"/>
    <w:rsid w:val="1D6683F1"/>
    <w:rsid w:val="1D672BA1"/>
    <w:rsid w:val="1D68B93D"/>
    <w:rsid w:val="1D6980A9"/>
    <w:rsid w:val="1D6A035F"/>
    <w:rsid w:val="1D6A60E8"/>
    <w:rsid w:val="1D6AB0D3"/>
    <w:rsid w:val="1D6B6A89"/>
    <w:rsid w:val="1D6BFC13"/>
    <w:rsid w:val="1D6D29D9"/>
    <w:rsid w:val="1D6D8E58"/>
    <w:rsid w:val="1D6E4271"/>
    <w:rsid w:val="1D6E4B56"/>
    <w:rsid w:val="1D6F891E"/>
    <w:rsid w:val="1D7023D4"/>
    <w:rsid w:val="1D702418"/>
    <w:rsid w:val="1D702763"/>
    <w:rsid w:val="1D70783A"/>
    <w:rsid w:val="1D72206D"/>
    <w:rsid w:val="1D726570"/>
    <w:rsid w:val="1D72A538"/>
    <w:rsid w:val="1D73DAFC"/>
    <w:rsid w:val="1D744D10"/>
    <w:rsid w:val="1D7703B0"/>
    <w:rsid w:val="1D785F4B"/>
    <w:rsid w:val="1D78ED98"/>
    <w:rsid w:val="1D7AA100"/>
    <w:rsid w:val="1D7AA371"/>
    <w:rsid w:val="1D7AB414"/>
    <w:rsid w:val="1D7B1F3A"/>
    <w:rsid w:val="1D7C439C"/>
    <w:rsid w:val="1D7D7E8D"/>
    <w:rsid w:val="1D7D8D65"/>
    <w:rsid w:val="1D7F01F0"/>
    <w:rsid w:val="1D7FA373"/>
    <w:rsid w:val="1D7FBB08"/>
    <w:rsid w:val="1D802930"/>
    <w:rsid w:val="1D823830"/>
    <w:rsid w:val="1D845AA3"/>
    <w:rsid w:val="1D860D70"/>
    <w:rsid w:val="1D861AD0"/>
    <w:rsid w:val="1D867FF4"/>
    <w:rsid w:val="1D87C39F"/>
    <w:rsid w:val="1D87E20A"/>
    <w:rsid w:val="1D88DE7A"/>
    <w:rsid w:val="1D8A600D"/>
    <w:rsid w:val="1D8B7EEC"/>
    <w:rsid w:val="1D8C3F1D"/>
    <w:rsid w:val="1D8D6315"/>
    <w:rsid w:val="1D8E29D7"/>
    <w:rsid w:val="1D8FB917"/>
    <w:rsid w:val="1D9013DA"/>
    <w:rsid w:val="1D906275"/>
    <w:rsid w:val="1D90B35B"/>
    <w:rsid w:val="1D90F953"/>
    <w:rsid w:val="1D91C170"/>
    <w:rsid w:val="1D928513"/>
    <w:rsid w:val="1D92AB91"/>
    <w:rsid w:val="1D92FD00"/>
    <w:rsid w:val="1D930D78"/>
    <w:rsid w:val="1D94626A"/>
    <w:rsid w:val="1D948DC5"/>
    <w:rsid w:val="1D95172C"/>
    <w:rsid w:val="1D95FED5"/>
    <w:rsid w:val="1D961EBB"/>
    <w:rsid w:val="1D963678"/>
    <w:rsid w:val="1D96581E"/>
    <w:rsid w:val="1D97003D"/>
    <w:rsid w:val="1D97B524"/>
    <w:rsid w:val="1D980393"/>
    <w:rsid w:val="1D987E30"/>
    <w:rsid w:val="1D98AF3D"/>
    <w:rsid w:val="1D99EBDE"/>
    <w:rsid w:val="1D9A0CAB"/>
    <w:rsid w:val="1D9A4451"/>
    <w:rsid w:val="1D9AE949"/>
    <w:rsid w:val="1D9AEC5A"/>
    <w:rsid w:val="1D9B3E24"/>
    <w:rsid w:val="1D9BAE77"/>
    <w:rsid w:val="1D9BE63C"/>
    <w:rsid w:val="1D9CF5FB"/>
    <w:rsid w:val="1D9E1D2E"/>
    <w:rsid w:val="1D9EC629"/>
    <w:rsid w:val="1D9ECCE9"/>
    <w:rsid w:val="1D9EF1A3"/>
    <w:rsid w:val="1D9F4C9A"/>
    <w:rsid w:val="1D9FA638"/>
    <w:rsid w:val="1DA15BCD"/>
    <w:rsid w:val="1DA224C7"/>
    <w:rsid w:val="1DA2A600"/>
    <w:rsid w:val="1DA55729"/>
    <w:rsid w:val="1DA6C34B"/>
    <w:rsid w:val="1DA6CAEF"/>
    <w:rsid w:val="1DA7BD7B"/>
    <w:rsid w:val="1DA7EEC0"/>
    <w:rsid w:val="1DA867C7"/>
    <w:rsid w:val="1DA8D2E4"/>
    <w:rsid w:val="1DAA22FF"/>
    <w:rsid w:val="1DAAC85D"/>
    <w:rsid w:val="1DAADB9B"/>
    <w:rsid w:val="1DACE0D5"/>
    <w:rsid w:val="1DAD553F"/>
    <w:rsid w:val="1DAE22D9"/>
    <w:rsid w:val="1DAF0CB5"/>
    <w:rsid w:val="1DAF6656"/>
    <w:rsid w:val="1DB03344"/>
    <w:rsid w:val="1DB07E41"/>
    <w:rsid w:val="1DB1CF3B"/>
    <w:rsid w:val="1DB262AA"/>
    <w:rsid w:val="1DB2B53B"/>
    <w:rsid w:val="1DB37D91"/>
    <w:rsid w:val="1DB3A0B1"/>
    <w:rsid w:val="1DB7989C"/>
    <w:rsid w:val="1DB7B187"/>
    <w:rsid w:val="1DB82992"/>
    <w:rsid w:val="1DB900EF"/>
    <w:rsid w:val="1DBAF33F"/>
    <w:rsid w:val="1DBB47ED"/>
    <w:rsid w:val="1DBD3AC5"/>
    <w:rsid w:val="1DBD464C"/>
    <w:rsid w:val="1DBDAF6A"/>
    <w:rsid w:val="1DBE8095"/>
    <w:rsid w:val="1DBEFAD2"/>
    <w:rsid w:val="1DC03567"/>
    <w:rsid w:val="1DC05166"/>
    <w:rsid w:val="1DC0E8D4"/>
    <w:rsid w:val="1DC0E9DF"/>
    <w:rsid w:val="1DC23E89"/>
    <w:rsid w:val="1DC50B64"/>
    <w:rsid w:val="1DC5B604"/>
    <w:rsid w:val="1DC5D11B"/>
    <w:rsid w:val="1DC69DD9"/>
    <w:rsid w:val="1DC7AEC1"/>
    <w:rsid w:val="1DC9310F"/>
    <w:rsid w:val="1DCA2B16"/>
    <w:rsid w:val="1DCA711A"/>
    <w:rsid w:val="1DCAE9F3"/>
    <w:rsid w:val="1DCD5B64"/>
    <w:rsid w:val="1DCDAC7A"/>
    <w:rsid w:val="1DCDC9BD"/>
    <w:rsid w:val="1DCE3B8D"/>
    <w:rsid w:val="1DCE77F6"/>
    <w:rsid w:val="1DCF54BC"/>
    <w:rsid w:val="1DD11E90"/>
    <w:rsid w:val="1DD13819"/>
    <w:rsid w:val="1DD13DC6"/>
    <w:rsid w:val="1DD26368"/>
    <w:rsid w:val="1DD2815C"/>
    <w:rsid w:val="1DD3E229"/>
    <w:rsid w:val="1DD418F2"/>
    <w:rsid w:val="1DD5030C"/>
    <w:rsid w:val="1DD56EC2"/>
    <w:rsid w:val="1DD5BC67"/>
    <w:rsid w:val="1DD6BAC1"/>
    <w:rsid w:val="1DD78D89"/>
    <w:rsid w:val="1DD79ED3"/>
    <w:rsid w:val="1DDB4236"/>
    <w:rsid w:val="1DDD447F"/>
    <w:rsid w:val="1DDD8B31"/>
    <w:rsid w:val="1DDDB305"/>
    <w:rsid w:val="1DE1ED67"/>
    <w:rsid w:val="1DE3694C"/>
    <w:rsid w:val="1DE49186"/>
    <w:rsid w:val="1DE648C3"/>
    <w:rsid w:val="1DE6CEBF"/>
    <w:rsid w:val="1DE733E6"/>
    <w:rsid w:val="1DE8240B"/>
    <w:rsid w:val="1DE84038"/>
    <w:rsid w:val="1DE84F1F"/>
    <w:rsid w:val="1DEAA8A8"/>
    <w:rsid w:val="1DEB9BA2"/>
    <w:rsid w:val="1DED2F0C"/>
    <w:rsid w:val="1DEDBBA4"/>
    <w:rsid w:val="1DEDBCD6"/>
    <w:rsid w:val="1DEDC625"/>
    <w:rsid w:val="1DEE69B2"/>
    <w:rsid w:val="1DEE6F11"/>
    <w:rsid w:val="1DEEA0B4"/>
    <w:rsid w:val="1DEEBA7E"/>
    <w:rsid w:val="1DEF2AE5"/>
    <w:rsid w:val="1DEF3EBE"/>
    <w:rsid w:val="1DEF7D60"/>
    <w:rsid w:val="1DF11A81"/>
    <w:rsid w:val="1DF1B88F"/>
    <w:rsid w:val="1DF1E749"/>
    <w:rsid w:val="1DF1EE44"/>
    <w:rsid w:val="1DF387CE"/>
    <w:rsid w:val="1DF53839"/>
    <w:rsid w:val="1DF54EAB"/>
    <w:rsid w:val="1DF5991E"/>
    <w:rsid w:val="1DF5FA3D"/>
    <w:rsid w:val="1DF6AD28"/>
    <w:rsid w:val="1DF711A7"/>
    <w:rsid w:val="1DF861C1"/>
    <w:rsid w:val="1DF90890"/>
    <w:rsid w:val="1DFB4C5B"/>
    <w:rsid w:val="1DFC90D7"/>
    <w:rsid w:val="1DFCDC3C"/>
    <w:rsid w:val="1DFD0B4D"/>
    <w:rsid w:val="1DFD3162"/>
    <w:rsid w:val="1DFD721D"/>
    <w:rsid w:val="1DFDAA76"/>
    <w:rsid w:val="1DFDE821"/>
    <w:rsid w:val="1DFE272D"/>
    <w:rsid w:val="1DFEA1C3"/>
    <w:rsid w:val="1DFFBC17"/>
    <w:rsid w:val="1E00396B"/>
    <w:rsid w:val="1E00D0CC"/>
    <w:rsid w:val="1E01A6A7"/>
    <w:rsid w:val="1E01BB04"/>
    <w:rsid w:val="1E023DE6"/>
    <w:rsid w:val="1E0261DB"/>
    <w:rsid w:val="1E03BFE1"/>
    <w:rsid w:val="1E0404B0"/>
    <w:rsid w:val="1E043422"/>
    <w:rsid w:val="1E0685E6"/>
    <w:rsid w:val="1E090D99"/>
    <w:rsid w:val="1E0B0AC9"/>
    <w:rsid w:val="1E0D35BD"/>
    <w:rsid w:val="1E0E2396"/>
    <w:rsid w:val="1E0F2A45"/>
    <w:rsid w:val="1E0FE9C2"/>
    <w:rsid w:val="1E107A75"/>
    <w:rsid w:val="1E124A1C"/>
    <w:rsid w:val="1E1290B3"/>
    <w:rsid w:val="1E12C1A7"/>
    <w:rsid w:val="1E12D655"/>
    <w:rsid w:val="1E12E807"/>
    <w:rsid w:val="1E131849"/>
    <w:rsid w:val="1E139978"/>
    <w:rsid w:val="1E15395C"/>
    <w:rsid w:val="1E1922F3"/>
    <w:rsid w:val="1E1949FF"/>
    <w:rsid w:val="1E1AB213"/>
    <w:rsid w:val="1E1B2B6F"/>
    <w:rsid w:val="1E1BB9EF"/>
    <w:rsid w:val="1E1C5EE6"/>
    <w:rsid w:val="1E1D0260"/>
    <w:rsid w:val="1E1DB06D"/>
    <w:rsid w:val="1E1E72AE"/>
    <w:rsid w:val="1E1FB0FF"/>
    <w:rsid w:val="1E206775"/>
    <w:rsid w:val="1E20A2D1"/>
    <w:rsid w:val="1E22DBE2"/>
    <w:rsid w:val="1E233625"/>
    <w:rsid w:val="1E237215"/>
    <w:rsid w:val="1E247DE5"/>
    <w:rsid w:val="1E24E8E4"/>
    <w:rsid w:val="1E25662D"/>
    <w:rsid w:val="1E2685A7"/>
    <w:rsid w:val="1E28B81A"/>
    <w:rsid w:val="1E293FBB"/>
    <w:rsid w:val="1E2CC948"/>
    <w:rsid w:val="1E2D1B45"/>
    <w:rsid w:val="1E2D26DE"/>
    <w:rsid w:val="1E2E7D93"/>
    <w:rsid w:val="1E2ECEBB"/>
    <w:rsid w:val="1E2EFB59"/>
    <w:rsid w:val="1E2FF321"/>
    <w:rsid w:val="1E302720"/>
    <w:rsid w:val="1E32D23D"/>
    <w:rsid w:val="1E339DEE"/>
    <w:rsid w:val="1E34F2EE"/>
    <w:rsid w:val="1E350968"/>
    <w:rsid w:val="1E35B34B"/>
    <w:rsid w:val="1E35EB69"/>
    <w:rsid w:val="1E361DAC"/>
    <w:rsid w:val="1E364DF0"/>
    <w:rsid w:val="1E371936"/>
    <w:rsid w:val="1E372407"/>
    <w:rsid w:val="1E3777C2"/>
    <w:rsid w:val="1E37D4C3"/>
    <w:rsid w:val="1E394ED5"/>
    <w:rsid w:val="1E396F7B"/>
    <w:rsid w:val="1E3D5D7F"/>
    <w:rsid w:val="1E3ED225"/>
    <w:rsid w:val="1E3EF0F5"/>
    <w:rsid w:val="1E3F4FB7"/>
    <w:rsid w:val="1E3FEAD6"/>
    <w:rsid w:val="1E4219B3"/>
    <w:rsid w:val="1E42300E"/>
    <w:rsid w:val="1E435B05"/>
    <w:rsid w:val="1E44435B"/>
    <w:rsid w:val="1E447BE9"/>
    <w:rsid w:val="1E45B0EA"/>
    <w:rsid w:val="1E45E4E3"/>
    <w:rsid w:val="1E47CE36"/>
    <w:rsid w:val="1E47D225"/>
    <w:rsid w:val="1E488045"/>
    <w:rsid w:val="1E488FBE"/>
    <w:rsid w:val="1E494ADB"/>
    <w:rsid w:val="1E49CC72"/>
    <w:rsid w:val="1E49DD5B"/>
    <w:rsid w:val="1E4A1AE2"/>
    <w:rsid w:val="1E4A8571"/>
    <w:rsid w:val="1E4A8824"/>
    <w:rsid w:val="1E4D37F4"/>
    <w:rsid w:val="1E4DA24A"/>
    <w:rsid w:val="1E4DD323"/>
    <w:rsid w:val="1E4DE58B"/>
    <w:rsid w:val="1E4E14D8"/>
    <w:rsid w:val="1E4F3B5A"/>
    <w:rsid w:val="1E50CEF3"/>
    <w:rsid w:val="1E50EE25"/>
    <w:rsid w:val="1E5141AF"/>
    <w:rsid w:val="1E51C432"/>
    <w:rsid w:val="1E523A52"/>
    <w:rsid w:val="1E524A87"/>
    <w:rsid w:val="1E54212E"/>
    <w:rsid w:val="1E546A5F"/>
    <w:rsid w:val="1E54B7F2"/>
    <w:rsid w:val="1E54C6B9"/>
    <w:rsid w:val="1E55005A"/>
    <w:rsid w:val="1E555F8F"/>
    <w:rsid w:val="1E55904F"/>
    <w:rsid w:val="1E565E9E"/>
    <w:rsid w:val="1E571764"/>
    <w:rsid w:val="1E57A1E2"/>
    <w:rsid w:val="1E57FD48"/>
    <w:rsid w:val="1E580F25"/>
    <w:rsid w:val="1E583EC6"/>
    <w:rsid w:val="1E591B11"/>
    <w:rsid w:val="1E593C37"/>
    <w:rsid w:val="1E5A5C20"/>
    <w:rsid w:val="1E5C5B06"/>
    <w:rsid w:val="1E5CB47C"/>
    <w:rsid w:val="1E5DAAAE"/>
    <w:rsid w:val="1E5E10CF"/>
    <w:rsid w:val="1E5F5636"/>
    <w:rsid w:val="1E5FAC5C"/>
    <w:rsid w:val="1E60B521"/>
    <w:rsid w:val="1E62387F"/>
    <w:rsid w:val="1E62B87D"/>
    <w:rsid w:val="1E63CD6A"/>
    <w:rsid w:val="1E6455E5"/>
    <w:rsid w:val="1E6A95BC"/>
    <w:rsid w:val="1E6B4A61"/>
    <w:rsid w:val="1E6B6609"/>
    <w:rsid w:val="1E6D3408"/>
    <w:rsid w:val="1E6D8AA1"/>
    <w:rsid w:val="1E6EAFEC"/>
    <w:rsid w:val="1E6EE3F3"/>
    <w:rsid w:val="1E6F3A5C"/>
    <w:rsid w:val="1E6F8A47"/>
    <w:rsid w:val="1E70937F"/>
    <w:rsid w:val="1E713269"/>
    <w:rsid w:val="1E71AAF1"/>
    <w:rsid w:val="1E7391B4"/>
    <w:rsid w:val="1E744E04"/>
    <w:rsid w:val="1E774C8C"/>
    <w:rsid w:val="1E7785CE"/>
    <w:rsid w:val="1E7910C3"/>
    <w:rsid w:val="1E7970AE"/>
    <w:rsid w:val="1E79CA95"/>
    <w:rsid w:val="1E7AB57E"/>
    <w:rsid w:val="1E7ABE16"/>
    <w:rsid w:val="1E7CDAD1"/>
    <w:rsid w:val="1E7E5EAE"/>
    <w:rsid w:val="1E7E7562"/>
    <w:rsid w:val="1E7EB72D"/>
    <w:rsid w:val="1E806A1B"/>
    <w:rsid w:val="1E8091A6"/>
    <w:rsid w:val="1E835166"/>
    <w:rsid w:val="1E838073"/>
    <w:rsid w:val="1E846CAF"/>
    <w:rsid w:val="1E85AD03"/>
    <w:rsid w:val="1E85FC6B"/>
    <w:rsid w:val="1E867AC4"/>
    <w:rsid w:val="1E86F403"/>
    <w:rsid w:val="1E879047"/>
    <w:rsid w:val="1E87C481"/>
    <w:rsid w:val="1E890503"/>
    <w:rsid w:val="1E890AD7"/>
    <w:rsid w:val="1E8A6306"/>
    <w:rsid w:val="1E8C05D9"/>
    <w:rsid w:val="1E8D3162"/>
    <w:rsid w:val="1E8DB59D"/>
    <w:rsid w:val="1E8E5B27"/>
    <w:rsid w:val="1E9038C6"/>
    <w:rsid w:val="1E90C16F"/>
    <w:rsid w:val="1E913F98"/>
    <w:rsid w:val="1E916F98"/>
    <w:rsid w:val="1E92492F"/>
    <w:rsid w:val="1E940CA8"/>
    <w:rsid w:val="1E95AB54"/>
    <w:rsid w:val="1E98100D"/>
    <w:rsid w:val="1E998383"/>
    <w:rsid w:val="1E9C3033"/>
    <w:rsid w:val="1E9C7B92"/>
    <w:rsid w:val="1E9DEB13"/>
    <w:rsid w:val="1E9E2532"/>
    <w:rsid w:val="1E9ED9F9"/>
    <w:rsid w:val="1E9F7BB5"/>
    <w:rsid w:val="1EA0884E"/>
    <w:rsid w:val="1EA47101"/>
    <w:rsid w:val="1EA48AB6"/>
    <w:rsid w:val="1EA4B41A"/>
    <w:rsid w:val="1EA524ED"/>
    <w:rsid w:val="1EA55F0F"/>
    <w:rsid w:val="1EA60F8C"/>
    <w:rsid w:val="1EA623D7"/>
    <w:rsid w:val="1EA65F73"/>
    <w:rsid w:val="1EA77345"/>
    <w:rsid w:val="1EA99F19"/>
    <w:rsid w:val="1EAA8109"/>
    <w:rsid w:val="1EAAE10A"/>
    <w:rsid w:val="1EAAE3E9"/>
    <w:rsid w:val="1EAB1F29"/>
    <w:rsid w:val="1EAC9E95"/>
    <w:rsid w:val="1EACE03B"/>
    <w:rsid w:val="1EAD11F8"/>
    <w:rsid w:val="1EAD712D"/>
    <w:rsid w:val="1EADB11D"/>
    <w:rsid w:val="1EB11F8C"/>
    <w:rsid w:val="1EB3F69B"/>
    <w:rsid w:val="1EB46EC3"/>
    <w:rsid w:val="1EB71931"/>
    <w:rsid w:val="1EB7CFEE"/>
    <w:rsid w:val="1EB88AB4"/>
    <w:rsid w:val="1EB8BF6F"/>
    <w:rsid w:val="1EBBCB71"/>
    <w:rsid w:val="1EBCDDEB"/>
    <w:rsid w:val="1EBD6B23"/>
    <w:rsid w:val="1EBDC77B"/>
    <w:rsid w:val="1EBE60E8"/>
    <w:rsid w:val="1EBF1578"/>
    <w:rsid w:val="1EC02859"/>
    <w:rsid w:val="1EC03333"/>
    <w:rsid w:val="1EC0F172"/>
    <w:rsid w:val="1EC19D18"/>
    <w:rsid w:val="1EC1CA92"/>
    <w:rsid w:val="1EC31952"/>
    <w:rsid w:val="1EC3D5A8"/>
    <w:rsid w:val="1EC45214"/>
    <w:rsid w:val="1EC4FF9D"/>
    <w:rsid w:val="1EC58995"/>
    <w:rsid w:val="1EC5B7A1"/>
    <w:rsid w:val="1EC6720C"/>
    <w:rsid w:val="1EC90547"/>
    <w:rsid w:val="1EC96C77"/>
    <w:rsid w:val="1ECA8932"/>
    <w:rsid w:val="1ECA8FC6"/>
    <w:rsid w:val="1ECB8C94"/>
    <w:rsid w:val="1ECBEC2F"/>
    <w:rsid w:val="1ECC3082"/>
    <w:rsid w:val="1ECC32AE"/>
    <w:rsid w:val="1ECC3F98"/>
    <w:rsid w:val="1ECDE1BE"/>
    <w:rsid w:val="1ECE0177"/>
    <w:rsid w:val="1ECF2953"/>
    <w:rsid w:val="1ED0EB50"/>
    <w:rsid w:val="1ED18DF7"/>
    <w:rsid w:val="1ED20CCB"/>
    <w:rsid w:val="1ED4E15B"/>
    <w:rsid w:val="1ED52AD3"/>
    <w:rsid w:val="1ED53151"/>
    <w:rsid w:val="1ED5367E"/>
    <w:rsid w:val="1ED5732B"/>
    <w:rsid w:val="1ED739F2"/>
    <w:rsid w:val="1ED9D90B"/>
    <w:rsid w:val="1EDA294F"/>
    <w:rsid w:val="1EDB7D4A"/>
    <w:rsid w:val="1EDBC972"/>
    <w:rsid w:val="1EDC4486"/>
    <w:rsid w:val="1EDCE02A"/>
    <w:rsid w:val="1EDD50DC"/>
    <w:rsid w:val="1EDE6AB4"/>
    <w:rsid w:val="1EDFC060"/>
    <w:rsid w:val="1EE2DFAB"/>
    <w:rsid w:val="1EE387D6"/>
    <w:rsid w:val="1EE510CE"/>
    <w:rsid w:val="1EE59B48"/>
    <w:rsid w:val="1EE63D7E"/>
    <w:rsid w:val="1EE68A72"/>
    <w:rsid w:val="1EE855ED"/>
    <w:rsid w:val="1EE88AF7"/>
    <w:rsid w:val="1EE8AA51"/>
    <w:rsid w:val="1EE9903F"/>
    <w:rsid w:val="1EE9DF5E"/>
    <w:rsid w:val="1EEA5A24"/>
    <w:rsid w:val="1EEA9EE3"/>
    <w:rsid w:val="1EEB81B8"/>
    <w:rsid w:val="1EEC7848"/>
    <w:rsid w:val="1EEC7B18"/>
    <w:rsid w:val="1EEE626B"/>
    <w:rsid w:val="1EEEEBC2"/>
    <w:rsid w:val="1EEF8E77"/>
    <w:rsid w:val="1EF1573B"/>
    <w:rsid w:val="1EF1A4FE"/>
    <w:rsid w:val="1EF5F555"/>
    <w:rsid w:val="1EF634C1"/>
    <w:rsid w:val="1EF6E8F1"/>
    <w:rsid w:val="1EF79555"/>
    <w:rsid w:val="1EF8772C"/>
    <w:rsid w:val="1EF89350"/>
    <w:rsid w:val="1EF893E0"/>
    <w:rsid w:val="1EFA3245"/>
    <w:rsid w:val="1EFA5C8E"/>
    <w:rsid w:val="1EFBB878"/>
    <w:rsid w:val="1EFBD61F"/>
    <w:rsid w:val="1EFC3839"/>
    <w:rsid w:val="1EFC7CBE"/>
    <w:rsid w:val="1EFC9037"/>
    <w:rsid w:val="1EFDD446"/>
    <w:rsid w:val="1EFE979D"/>
    <w:rsid w:val="1EFFA09C"/>
    <w:rsid w:val="1F00A26B"/>
    <w:rsid w:val="1F02FCE4"/>
    <w:rsid w:val="1F033844"/>
    <w:rsid w:val="1F03C174"/>
    <w:rsid w:val="1F03C341"/>
    <w:rsid w:val="1F04FDF9"/>
    <w:rsid w:val="1F052F10"/>
    <w:rsid w:val="1F05BCD6"/>
    <w:rsid w:val="1F05C3B6"/>
    <w:rsid w:val="1F07A8F2"/>
    <w:rsid w:val="1F07D8ED"/>
    <w:rsid w:val="1F089B64"/>
    <w:rsid w:val="1F09843E"/>
    <w:rsid w:val="1F099072"/>
    <w:rsid w:val="1F0A201B"/>
    <w:rsid w:val="1F0B7A91"/>
    <w:rsid w:val="1F0B9B78"/>
    <w:rsid w:val="1F0CC274"/>
    <w:rsid w:val="1F0D015D"/>
    <w:rsid w:val="1F0D96D7"/>
    <w:rsid w:val="1F0DAD82"/>
    <w:rsid w:val="1F0E47B3"/>
    <w:rsid w:val="1F0EF924"/>
    <w:rsid w:val="1F0FCF42"/>
    <w:rsid w:val="1F100FC8"/>
    <w:rsid w:val="1F102EE9"/>
    <w:rsid w:val="1F10A003"/>
    <w:rsid w:val="1F10B449"/>
    <w:rsid w:val="1F118E59"/>
    <w:rsid w:val="1F12AF81"/>
    <w:rsid w:val="1F13FDC2"/>
    <w:rsid w:val="1F1422E0"/>
    <w:rsid w:val="1F14786E"/>
    <w:rsid w:val="1F158B51"/>
    <w:rsid w:val="1F167B7D"/>
    <w:rsid w:val="1F186585"/>
    <w:rsid w:val="1F1A688D"/>
    <w:rsid w:val="1F1C9CCB"/>
    <w:rsid w:val="1F1F986F"/>
    <w:rsid w:val="1F206D92"/>
    <w:rsid w:val="1F210F36"/>
    <w:rsid w:val="1F219714"/>
    <w:rsid w:val="1F227387"/>
    <w:rsid w:val="1F2359E6"/>
    <w:rsid w:val="1F246C2E"/>
    <w:rsid w:val="1F251DA7"/>
    <w:rsid w:val="1F27BD3D"/>
    <w:rsid w:val="1F27FF8C"/>
    <w:rsid w:val="1F291E28"/>
    <w:rsid w:val="1F296159"/>
    <w:rsid w:val="1F2AA0D4"/>
    <w:rsid w:val="1F2B7E99"/>
    <w:rsid w:val="1F2BE03F"/>
    <w:rsid w:val="1F2C8CD7"/>
    <w:rsid w:val="1F2CA8D7"/>
    <w:rsid w:val="1F2E7195"/>
    <w:rsid w:val="1F2F39CD"/>
    <w:rsid w:val="1F2F5F42"/>
    <w:rsid w:val="1F30E541"/>
    <w:rsid w:val="1F31713E"/>
    <w:rsid w:val="1F31CF25"/>
    <w:rsid w:val="1F31D950"/>
    <w:rsid w:val="1F328A6E"/>
    <w:rsid w:val="1F32FDE3"/>
    <w:rsid w:val="1F347287"/>
    <w:rsid w:val="1F34926D"/>
    <w:rsid w:val="1F352B29"/>
    <w:rsid w:val="1F377871"/>
    <w:rsid w:val="1F37BB20"/>
    <w:rsid w:val="1F38C9BC"/>
    <w:rsid w:val="1F399512"/>
    <w:rsid w:val="1F3AC3C7"/>
    <w:rsid w:val="1F3AFDF9"/>
    <w:rsid w:val="1F3B2C79"/>
    <w:rsid w:val="1F3BC42F"/>
    <w:rsid w:val="1F3BFC80"/>
    <w:rsid w:val="1F3C0773"/>
    <w:rsid w:val="1F3D3863"/>
    <w:rsid w:val="1F3D84C5"/>
    <w:rsid w:val="1F3EFD67"/>
    <w:rsid w:val="1F40366A"/>
    <w:rsid w:val="1F404FD8"/>
    <w:rsid w:val="1F415344"/>
    <w:rsid w:val="1F428AE6"/>
    <w:rsid w:val="1F436F21"/>
    <w:rsid w:val="1F43D93E"/>
    <w:rsid w:val="1F45A76B"/>
    <w:rsid w:val="1F4800BD"/>
    <w:rsid w:val="1F4B6EDF"/>
    <w:rsid w:val="1F4CE5FB"/>
    <w:rsid w:val="1F4F2EB1"/>
    <w:rsid w:val="1F4F9151"/>
    <w:rsid w:val="1F507CF2"/>
    <w:rsid w:val="1F511F22"/>
    <w:rsid w:val="1F53E396"/>
    <w:rsid w:val="1F54CA29"/>
    <w:rsid w:val="1F559262"/>
    <w:rsid w:val="1F56318F"/>
    <w:rsid w:val="1F56C440"/>
    <w:rsid w:val="1F585F08"/>
    <w:rsid w:val="1F590638"/>
    <w:rsid w:val="1F5B5C7F"/>
    <w:rsid w:val="1F5BCD17"/>
    <w:rsid w:val="1F5D49FF"/>
    <w:rsid w:val="1F5EFC24"/>
    <w:rsid w:val="1F605800"/>
    <w:rsid w:val="1F60A51A"/>
    <w:rsid w:val="1F62979E"/>
    <w:rsid w:val="1F63D232"/>
    <w:rsid w:val="1F64EA9F"/>
    <w:rsid w:val="1F6589B4"/>
    <w:rsid w:val="1F65A2B2"/>
    <w:rsid w:val="1F65C287"/>
    <w:rsid w:val="1F671E09"/>
    <w:rsid w:val="1F67765C"/>
    <w:rsid w:val="1F678BA1"/>
    <w:rsid w:val="1F6A1DC0"/>
    <w:rsid w:val="1F6B19BB"/>
    <w:rsid w:val="1F6C3886"/>
    <w:rsid w:val="1F6D057C"/>
    <w:rsid w:val="1F6D76BA"/>
    <w:rsid w:val="1F6E5E3A"/>
    <w:rsid w:val="1F720554"/>
    <w:rsid w:val="1F720DFE"/>
    <w:rsid w:val="1F74ACBB"/>
    <w:rsid w:val="1F75A3E3"/>
    <w:rsid w:val="1F764988"/>
    <w:rsid w:val="1F767C65"/>
    <w:rsid w:val="1F7716D8"/>
    <w:rsid w:val="1F773285"/>
    <w:rsid w:val="1F783106"/>
    <w:rsid w:val="1F7852ED"/>
    <w:rsid w:val="1F78BA84"/>
    <w:rsid w:val="1F78C27C"/>
    <w:rsid w:val="1F793924"/>
    <w:rsid w:val="1F7BA934"/>
    <w:rsid w:val="1F7CD311"/>
    <w:rsid w:val="1F7D2396"/>
    <w:rsid w:val="1F7DB288"/>
    <w:rsid w:val="1F7EC966"/>
    <w:rsid w:val="1F807ABC"/>
    <w:rsid w:val="1F80A29F"/>
    <w:rsid w:val="1F80DDAE"/>
    <w:rsid w:val="1F819DA4"/>
    <w:rsid w:val="1F81DCF3"/>
    <w:rsid w:val="1F8332B2"/>
    <w:rsid w:val="1F83670F"/>
    <w:rsid w:val="1F849E99"/>
    <w:rsid w:val="1F85167D"/>
    <w:rsid w:val="1F8588C2"/>
    <w:rsid w:val="1F86E209"/>
    <w:rsid w:val="1F873F5A"/>
    <w:rsid w:val="1F875D1E"/>
    <w:rsid w:val="1F887B4A"/>
    <w:rsid w:val="1F8924A2"/>
    <w:rsid w:val="1F89997C"/>
    <w:rsid w:val="1F899DE8"/>
    <w:rsid w:val="1F8A3C15"/>
    <w:rsid w:val="1F8D44E8"/>
    <w:rsid w:val="1F8D94C4"/>
    <w:rsid w:val="1F8E44ED"/>
    <w:rsid w:val="1F913CF3"/>
    <w:rsid w:val="1F916A15"/>
    <w:rsid w:val="1F918A5B"/>
    <w:rsid w:val="1F929028"/>
    <w:rsid w:val="1F932804"/>
    <w:rsid w:val="1F942A80"/>
    <w:rsid w:val="1F945187"/>
    <w:rsid w:val="1F9686DA"/>
    <w:rsid w:val="1F96E05B"/>
    <w:rsid w:val="1F993D88"/>
    <w:rsid w:val="1F99A870"/>
    <w:rsid w:val="1F9B3B1A"/>
    <w:rsid w:val="1F9B3E82"/>
    <w:rsid w:val="1F9E440C"/>
    <w:rsid w:val="1F9E4A27"/>
    <w:rsid w:val="1F9EB0A0"/>
    <w:rsid w:val="1F9FA4F9"/>
    <w:rsid w:val="1FA03A46"/>
    <w:rsid w:val="1FA0F179"/>
    <w:rsid w:val="1FA19763"/>
    <w:rsid w:val="1FA1DD6A"/>
    <w:rsid w:val="1FA2AEB6"/>
    <w:rsid w:val="1FA2C466"/>
    <w:rsid w:val="1FA3D95C"/>
    <w:rsid w:val="1FA40B58"/>
    <w:rsid w:val="1FA57826"/>
    <w:rsid w:val="1FA8DD3B"/>
    <w:rsid w:val="1FAA339A"/>
    <w:rsid w:val="1FAB2A04"/>
    <w:rsid w:val="1FAD0AA4"/>
    <w:rsid w:val="1FAD4E3F"/>
    <w:rsid w:val="1FAE30FB"/>
    <w:rsid w:val="1FAE71EC"/>
    <w:rsid w:val="1FAF0AFD"/>
    <w:rsid w:val="1FB04F49"/>
    <w:rsid w:val="1FB05232"/>
    <w:rsid w:val="1FB05C16"/>
    <w:rsid w:val="1FB2DF73"/>
    <w:rsid w:val="1FB4CD30"/>
    <w:rsid w:val="1FB59897"/>
    <w:rsid w:val="1FB5DB5C"/>
    <w:rsid w:val="1FB6ABB4"/>
    <w:rsid w:val="1FB79C71"/>
    <w:rsid w:val="1FB8096D"/>
    <w:rsid w:val="1FB832BB"/>
    <w:rsid w:val="1FB8F416"/>
    <w:rsid w:val="1FB95945"/>
    <w:rsid w:val="1FB99545"/>
    <w:rsid w:val="1FB9DED0"/>
    <w:rsid w:val="1FBA039B"/>
    <w:rsid w:val="1FBA2F23"/>
    <w:rsid w:val="1FBA6A12"/>
    <w:rsid w:val="1FBA777B"/>
    <w:rsid w:val="1FBAE43C"/>
    <w:rsid w:val="1FBBCD5A"/>
    <w:rsid w:val="1FBD0C5A"/>
    <w:rsid w:val="1FBD67F8"/>
    <w:rsid w:val="1FBD7D47"/>
    <w:rsid w:val="1FBF0D02"/>
    <w:rsid w:val="1FBFB60A"/>
    <w:rsid w:val="1FC01B74"/>
    <w:rsid w:val="1FC1E652"/>
    <w:rsid w:val="1FC2345F"/>
    <w:rsid w:val="1FC3AAFF"/>
    <w:rsid w:val="1FC3EF1D"/>
    <w:rsid w:val="1FC42886"/>
    <w:rsid w:val="1FC57AE2"/>
    <w:rsid w:val="1FC72AB6"/>
    <w:rsid w:val="1FC789C0"/>
    <w:rsid w:val="1FC7E736"/>
    <w:rsid w:val="1FC90FA0"/>
    <w:rsid w:val="1FC942D7"/>
    <w:rsid w:val="1FC96083"/>
    <w:rsid w:val="1FC9A12D"/>
    <w:rsid w:val="1FCB2968"/>
    <w:rsid w:val="1FCC9740"/>
    <w:rsid w:val="1FCD1C46"/>
    <w:rsid w:val="1FCE429D"/>
    <w:rsid w:val="1FD07F5B"/>
    <w:rsid w:val="1FD140BF"/>
    <w:rsid w:val="1FD1714D"/>
    <w:rsid w:val="1FD27B33"/>
    <w:rsid w:val="1FD33C86"/>
    <w:rsid w:val="1FD3A830"/>
    <w:rsid w:val="1FD4D613"/>
    <w:rsid w:val="1FD5162A"/>
    <w:rsid w:val="1FD56017"/>
    <w:rsid w:val="1FD64FF2"/>
    <w:rsid w:val="1FD655A6"/>
    <w:rsid w:val="1FD78077"/>
    <w:rsid w:val="1FD8025F"/>
    <w:rsid w:val="1FDB9FD2"/>
    <w:rsid w:val="1FDC4DDC"/>
    <w:rsid w:val="1FDC9C15"/>
    <w:rsid w:val="1FDD0218"/>
    <w:rsid w:val="1FDDD204"/>
    <w:rsid w:val="1FDFDF03"/>
    <w:rsid w:val="1FE06AA1"/>
    <w:rsid w:val="1FE2D411"/>
    <w:rsid w:val="1FE319CC"/>
    <w:rsid w:val="1FE3D25F"/>
    <w:rsid w:val="1FE5095B"/>
    <w:rsid w:val="1FE664CE"/>
    <w:rsid w:val="1FE88888"/>
    <w:rsid w:val="1FE95550"/>
    <w:rsid w:val="1FE9758B"/>
    <w:rsid w:val="1FE9970F"/>
    <w:rsid w:val="1FED46C8"/>
    <w:rsid w:val="1FEE3E2A"/>
    <w:rsid w:val="1FEEDB75"/>
    <w:rsid w:val="1FEF0646"/>
    <w:rsid w:val="1FF09F89"/>
    <w:rsid w:val="1FF12246"/>
    <w:rsid w:val="1FF3B97B"/>
    <w:rsid w:val="1FF482D8"/>
    <w:rsid w:val="1FF4A505"/>
    <w:rsid w:val="1FF52712"/>
    <w:rsid w:val="1FF59EF6"/>
    <w:rsid w:val="1FF5C5F5"/>
    <w:rsid w:val="1FF6318A"/>
    <w:rsid w:val="1FF751EF"/>
    <w:rsid w:val="1FF7D505"/>
    <w:rsid w:val="1FF7DF14"/>
    <w:rsid w:val="1FF911BD"/>
    <w:rsid w:val="1FF920AF"/>
    <w:rsid w:val="1FFAA13B"/>
    <w:rsid w:val="1FFAB845"/>
    <w:rsid w:val="1FFCB561"/>
    <w:rsid w:val="1FFD0135"/>
    <w:rsid w:val="1FFE0CAD"/>
    <w:rsid w:val="1FFE36C3"/>
    <w:rsid w:val="1FFE3C21"/>
    <w:rsid w:val="1FFF118D"/>
    <w:rsid w:val="2001865B"/>
    <w:rsid w:val="200266C5"/>
    <w:rsid w:val="2003741B"/>
    <w:rsid w:val="2003B80D"/>
    <w:rsid w:val="200409FE"/>
    <w:rsid w:val="2004D73F"/>
    <w:rsid w:val="2005F6E1"/>
    <w:rsid w:val="2006A99D"/>
    <w:rsid w:val="2006FC9D"/>
    <w:rsid w:val="20075F12"/>
    <w:rsid w:val="200BF154"/>
    <w:rsid w:val="200BFA7C"/>
    <w:rsid w:val="200C9707"/>
    <w:rsid w:val="200D594D"/>
    <w:rsid w:val="200DDC2C"/>
    <w:rsid w:val="200EEE76"/>
    <w:rsid w:val="200F8699"/>
    <w:rsid w:val="20107A80"/>
    <w:rsid w:val="20127D92"/>
    <w:rsid w:val="2013D905"/>
    <w:rsid w:val="201400D7"/>
    <w:rsid w:val="2014080B"/>
    <w:rsid w:val="20144554"/>
    <w:rsid w:val="2014FAE6"/>
    <w:rsid w:val="201575AD"/>
    <w:rsid w:val="2015D8CA"/>
    <w:rsid w:val="20165A17"/>
    <w:rsid w:val="20193ACA"/>
    <w:rsid w:val="2019AC42"/>
    <w:rsid w:val="2019F17F"/>
    <w:rsid w:val="201B40F7"/>
    <w:rsid w:val="201BCB7E"/>
    <w:rsid w:val="201BDB84"/>
    <w:rsid w:val="201CA749"/>
    <w:rsid w:val="201CB3FC"/>
    <w:rsid w:val="201CCE8F"/>
    <w:rsid w:val="201E58B0"/>
    <w:rsid w:val="20216225"/>
    <w:rsid w:val="20239AEB"/>
    <w:rsid w:val="202449EC"/>
    <w:rsid w:val="20251975"/>
    <w:rsid w:val="20256042"/>
    <w:rsid w:val="20279AF5"/>
    <w:rsid w:val="2027AE5A"/>
    <w:rsid w:val="2028027E"/>
    <w:rsid w:val="20282472"/>
    <w:rsid w:val="20284078"/>
    <w:rsid w:val="2029FFBE"/>
    <w:rsid w:val="202D1358"/>
    <w:rsid w:val="202E0049"/>
    <w:rsid w:val="202E0789"/>
    <w:rsid w:val="202E1D38"/>
    <w:rsid w:val="202E34E4"/>
    <w:rsid w:val="20307DEC"/>
    <w:rsid w:val="20312809"/>
    <w:rsid w:val="2031661E"/>
    <w:rsid w:val="2031D37D"/>
    <w:rsid w:val="20321F7E"/>
    <w:rsid w:val="203245B7"/>
    <w:rsid w:val="2032AAF8"/>
    <w:rsid w:val="2033DDB8"/>
    <w:rsid w:val="20381C97"/>
    <w:rsid w:val="203A2551"/>
    <w:rsid w:val="203A496C"/>
    <w:rsid w:val="203B1D42"/>
    <w:rsid w:val="203B1EA2"/>
    <w:rsid w:val="203C9A5A"/>
    <w:rsid w:val="203CAB11"/>
    <w:rsid w:val="203E094D"/>
    <w:rsid w:val="203ECBE1"/>
    <w:rsid w:val="2041491C"/>
    <w:rsid w:val="20422D29"/>
    <w:rsid w:val="2043DB33"/>
    <w:rsid w:val="2044365F"/>
    <w:rsid w:val="2044718C"/>
    <w:rsid w:val="204484BC"/>
    <w:rsid w:val="20457689"/>
    <w:rsid w:val="2047698D"/>
    <w:rsid w:val="20482DF2"/>
    <w:rsid w:val="20489624"/>
    <w:rsid w:val="20496F76"/>
    <w:rsid w:val="204A0CBE"/>
    <w:rsid w:val="204A353B"/>
    <w:rsid w:val="204A5794"/>
    <w:rsid w:val="204BDD70"/>
    <w:rsid w:val="204BFC71"/>
    <w:rsid w:val="204D4865"/>
    <w:rsid w:val="204DF012"/>
    <w:rsid w:val="204E472A"/>
    <w:rsid w:val="204E4B87"/>
    <w:rsid w:val="204E67DE"/>
    <w:rsid w:val="204E860C"/>
    <w:rsid w:val="204EBE9C"/>
    <w:rsid w:val="204F84F2"/>
    <w:rsid w:val="204FE9E7"/>
    <w:rsid w:val="2052313F"/>
    <w:rsid w:val="20523C5B"/>
    <w:rsid w:val="20528C67"/>
    <w:rsid w:val="20552B8E"/>
    <w:rsid w:val="20557931"/>
    <w:rsid w:val="20557E3F"/>
    <w:rsid w:val="205719CA"/>
    <w:rsid w:val="20575FC1"/>
    <w:rsid w:val="2057EE59"/>
    <w:rsid w:val="2059AF6D"/>
    <w:rsid w:val="205A4508"/>
    <w:rsid w:val="205AE095"/>
    <w:rsid w:val="205B5528"/>
    <w:rsid w:val="205BC8E0"/>
    <w:rsid w:val="205C7C31"/>
    <w:rsid w:val="205DF090"/>
    <w:rsid w:val="205F6F6D"/>
    <w:rsid w:val="20621E67"/>
    <w:rsid w:val="20626A17"/>
    <w:rsid w:val="2062BCFB"/>
    <w:rsid w:val="20632F38"/>
    <w:rsid w:val="20636E4A"/>
    <w:rsid w:val="206668DF"/>
    <w:rsid w:val="2066E07E"/>
    <w:rsid w:val="206713D8"/>
    <w:rsid w:val="20693524"/>
    <w:rsid w:val="20698100"/>
    <w:rsid w:val="2069EE3E"/>
    <w:rsid w:val="206A8745"/>
    <w:rsid w:val="206A973C"/>
    <w:rsid w:val="206B46F4"/>
    <w:rsid w:val="206B9369"/>
    <w:rsid w:val="206BDE2D"/>
    <w:rsid w:val="206DB992"/>
    <w:rsid w:val="206DFD2A"/>
    <w:rsid w:val="206E0A61"/>
    <w:rsid w:val="206E6BFA"/>
    <w:rsid w:val="206F2898"/>
    <w:rsid w:val="206F6B0A"/>
    <w:rsid w:val="206F7B6A"/>
    <w:rsid w:val="206FBF4E"/>
    <w:rsid w:val="206FF570"/>
    <w:rsid w:val="20727B4C"/>
    <w:rsid w:val="2072A4CA"/>
    <w:rsid w:val="2072CABB"/>
    <w:rsid w:val="2073102B"/>
    <w:rsid w:val="20738D83"/>
    <w:rsid w:val="2073C46A"/>
    <w:rsid w:val="207468A7"/>
    <w:rsid w:val="2076E851"/>
    <w:rsid w:val="20774733"/>
    <w:rsid w:val="2078832C"/>
    <w:rsid w:val="2078C478"/>
    <w:rsid w:val="2079627D"/>
    <w:rsid w:val="20796D4F"/>
    <w:rsid w:val="2079768D"/>
    <w:rsid w:val="207C7D00"/>
    <w:rsid w:val="207E59CC"/>
    <w:rsid w:val="207FF72D"/>
    <w:rsid w:val="208023FD"/>
    <w:rsid w:val="20819B8F"/>
    <w:rsid w:val="2082FC88"/>
    <w:rsid w:val="208337A2"/>
    <w:rsid w:val="20838AD6"/>
    <w:rsid w:val="2083C7B5"/>
    <w:rsid w:val="20868FE2"/>
    <w:rsid w:val="2088A09D"/>
    <w:rsid w:val="2089BBDA"/>
    <w:rsid w:val="208B220E"/>
    <w:rsid w:val="208B8E1D"/>
    <w:rsid w:val="208E1B51"/>
    <w:rsid w:val="208E8163"/>
    <w:rsid w:val="208F3263"/>
    <w:rsid w:val="208F4CEB"/>
    <w:rsid w:val="208F919B"/>
    <w:rsid w:val="20905C82"/>
    <w:rsid w:val="20906DF1"/>
    <w:rsid w:val="2090DF57"/>
    <w:rsid w:val="2091708F"/>
    <w:rsid w:val="20917C11"/>
    <w:rsid w:val="2092C0D8"/>
    <w:rsid w:val="2092E29F"/>
    <w:rsid w:val="2093EEBB"/>
    <w:rsid w:val="209402D1"/>
    <w:rsid w:val="20957AD1"/>
    <w:rsid w:val="20958E36"/>
    <w:rsid w:val="20958F86"/>
    <w:rsid w:val="2095CB91"/>
    <w:rsid w:val="2095CE01"/>
    <w:rsid w:val="209773D0"/>
    <w:rsid w:val="2098D153"/>
    <w:rsid w:val="209A17C9"/>
    <w:rsid w:val="209BEC25"/>
    <w:rsid w:val="209BFDFD"/>
    <w:rsid w:val="209D0DF9"/>
    <w:rsid w:val="209D2CF9"/>
    <w:rsid w:val="209E0D6C"/>
    <w:rsid w:val="209F3772"/>
    <w:rsid w:val="209F632D"/>
    <w:rsid w:val="20A03DBE"/>
    <w:rsid w:val="20A11BA6"/>
    <w:rsid w:val="20A1CA9E"/>
    <w:rsid w:val="20A3DE2C"/>
    <w:rsid w:val="20A4CE8F"/>
    <w:rsid w:val="20A66930"/>
    <w:rsid w:val="20A711B7"/>
    <w:rsid w:val="20A730AB"/>
    <w:rsid w:val="20A7D3E2"/>
    <w:rsid w:val="20A81E3E"/>
    <w:rsid w:val="20A8C8EB"/>
    <w:rsid w:val="20A977DA"/>
    <w:rsid w:val="20AB5AF5"/>
    <w:rsid w:val="20AC27FF"/>
    <w:rsid w:val="20AC2D36"/>
    <w:rsid w:val="20AD677E"/>
    <w:rsid w:val="20AEF4B1"/>
    <w:rsid w:val="20AFB4C4"/>
    <w:rsid w:val="20B0250A"/>
    <w:rsid w:val="20B244EC"/>
    <w:rsid w:val="20B2C8C2"/>
    <w:rsid w:val="20B44388"/>
    <w:rsid w:val="20B56832"/>
    <w:rsid w:val="20B56B38"/>
    <w:rsid w:val="20B57E25"/>
    <w:rsid w:val="20B6CC2D"/>
    <w:rsid w:val="20B746DA"/>
    <w:rsid w:val="20B7FC99"/>
    <w:rsid w:val="20B9ACD9"/>
    <w:rsid w:val="20BD11A9"/>
    <w:rsid w:val="20BE4B81"/>
    <w:rsid w:val="20BE54CF"/>
    <w:rsid w:val="20BF427C"/>
    <w:rsid w:val="20BFD3DE"/>
    <w:rsid w:val="20C0468E"/>
    <w:rsid w:val="20C0502B"/>
    <w:rsid w:val="20C0978B"/>
    <w:rsid w:val="20C12A78"/>
    <w:rsid w:val="20C256B7"/>
    <w:rsid w:val="20C3221D"/>
    <w:rsid w:val="20C3803D"/>
    <w:rsid w:val="20C45169"/>
    <w:rsid w:val="20C49EFE"/>
    <w:rsid w:val="20C5857E"/>
    <w:rsid w:val="20C6B149"/>
    <w:rsid w:val="20C7070E"/>
    <w:rsid w:val="20CA6F0A"/>
    <w:rsid w:val="20CC229D"/>
    <w:rsid w:val="20CCAA36"/>
    <w:rsid w:val="20CD212D"/>
    <w:rsid w:val="20CD24C3"/>
    <w:rsid w:val="20CDB004"/>
    <w:rsid w:val="20CE078C"/>
    <w:rsid w:val="20CF0E61"/>
    <w:rsid w:val="20CF8481"/>
    <w:rsid w:val="20D113F4"/>
    <w:rsid w:val="20D11930"/>
    <w:rsid w:val="20D13F9D"/>
    <w:rsid w:val="20D1AB67"/>
    <w:rsid w:val="20D1F1C4"/>
    <w:rsid w:val="20D336F9"/>
    <w:rsid w:val="20D4A8C8"/>
    <w:rsid w:val="20D5159C"/>
    <w:rsid w:val="20D5925F"/>
    <w:rsid w:val="20D593E1"/>
    <w:rsid w:val="20D6109E"/>
    <w:rsid w:val="20D632CE"/>
    <w:rsid w:val="20D6FD9C"/>
    <w:rsid w:val="20D9908C"/>
    <w:rsid w:val="20DA183A"/>
    <w:rsid w:val="20DC55E2"/>
    <w:rsid w:val="20DD52AF"/>
    <w:rsid w:val="20DEC28D"/>
    <w:rsid w:val="20DF1E64"/>
    <w:rsid w:val="20DF21A8"/>
    <w:rsid w:val="20DF992C"/>
    <w:rsid w:val="20E20043"/>
    <w:rsid w:val="20E2749E"/>
    <w:rsid w:val="20E5204A"/>
    <w:rsid w:val="20E55A02"/>
    <w:rsid w:val="20E6245F"/>
    <w:rsid w:val="20E62CFE"/>
    <w:rsid w:val="20E79839"/>
    <w:rsid w:val="20E7F169"/>
    <w:rsid w:val="20E8D57D"/>
    <w:rsid w:val="20E8E5C0"/>
    <w:rsid w:val="20E94648"/>
    <w:rsid w:val="20E9AF9A"/>
    <w:rsid w:val="20EA5337"/>
    <w:rsid w:val="20EC05B4"/>
    <w:rsid w:val="20ED0416"/>
    <w:rsid w:val="20ED0861"/>
    <w:rsid w:val="20ED53F4"/>
    <w:rsid w:val="20EDE672"/>
    <w:rsid w:val="20EE3CAA"/>
    <w:rsid w:val="20F05CCC"/>
    <w:rsid w:val="20F15E6C"/>
    <w:rsid w:val="20F17451"/>
    <w:rsid w:val="20F2DCCC"/>
    <w:rsid w:val="20F3A45A"/>
    <w:rsid w:val="20F510C0"/>
    <w:rsid w:val="20F513AA"/>
    <w:rsid w:val="20F5FC51"/>
    <w:rsid w:val="20F6CC80"/>
    <w:rsid w:val="20F73523"/>
    <w:rsid w:val="20F784B1"/>
    <w:rsid w:val="20F7D5E2"/>
    <w:rsid w:val="20F8E04C"/>
    <w:rsid w:val="20F8EC2E"/>
    <w:rsid w:val="20F9401D"/>
    <w:rsid w:val="20F9D0E2"/>
    <w:rsid w:val="20FBBE82"/>
    <w:rsid w:val="20FC1D98"/>
    <w:rsid w:val="20FCFC66"/>
    <w:rsid w:val="20FD9260"/>
    <w:rsid w:val="20FDAA0A"/>
    <w:rsid w:val="20FDCC14"/>
    <w:rsid w:val="20FDE61D"/>
    <w:rsid w:val="20FDF7DF"/>
    <w:rsid w:val="20FF6B1D"/>
    <w:rsid w:val="2100F6AD"/>
    <w:rsid w:val="2101CEDC"/>
    <w:rsid w:val="2101DFFE"/>
    <w:rsid w:val="21029FBE"/>
    <w:rsid w:val="2102B19B"/>
    <w:rsid w:val="2102BF3A"/>
    <w:rsid w:val="21036D91"/>
    <w:rsid w:val="2103C9D5"/>
    <w:rsid w:val="210461C8"/>
    <w:rsid w:val="2104F9A4"/>
    <w:rsid w:val="2106AC5C"/>
    <w:rsid w:val="2106BDDF"/>
    <w:rsid w:val="2107B6DE"/>
    <w:rsid w:val="2108DA6B"/>
    <w:rsid w:val="2109BA26"/>
    <w:rsid w:val="2109BE58"/>
    <w:rsid w:val="2109C976"/>
    <w:rsid w:val="2109CE10"/>
    <w:rsid w:val="210A3C2B"/>
    <w:rsid w:val="210BA0FC"/>
    <w:rsid w:val="210D84A4"/>
    <w:rsid w:val="210DD74D"/>
    <w:rsid w:val="210EF544"/>
    <w:rsid w:val="2112806F"/>
    <w:rsid w:val="21144F68"/>
    <w:rsid w:val="2115B00E"/>
    <w:rsid w:val="2115DC79"/>
    <w:rsid w:val="2115DF0A"/>
    <w:rsid w:val="2118F771"/>
    <w:rsid w:val="2119E914"/>
    <w:rsid w:val="211A28B8"/>
    <w:rsid w:val="211B5B80"/>
    <w:rsid w:val="211D4FE9"/>
    <w:rsid w:val="211DCA54"/>
    <w:rsid w:val="211DD04E"/>
    <w:rsid w:val="211EE7BF"/>
    <w:rsid w:val="211FF014"/>
    <w:rsid w:val="212063A6"/>
    <w:rsid w:val="2121E0DA"/>
    <w:rsid w:val="212491D5"/>
    <w:rsid w:val="2124F050"/>
    <w:rsid w:val="21257BB5"/>
    <w:rsid w:val="2125C25D"/>
    <w:rsid w:val="21277375"/>
    <w:rsid w:val="2127F037"/>
    <w:rsid w:val="21291AC3"/>
    <w:rsid w:val="21298D57"/>
    <w:rsid w:val="212A8A22"/>
    <w:rsid w:val="212AE4FF"/>
    <w:rsid w:val="212CEAA2"/>
    <w:rsid w:val="212CEC66"/>
    <w:rsid w:val="212E65AC"/>
    <w:rsid w:val="212ECE22"/>
    <w:rsid w:val="212F7692"/>
    <w:rsid w:val="213078B5"/>
    <w:rsid w:val="21323D02"/>
    <w:rsid w:val="213278C6"/>
    <w:rsid w:val="2132E876"/>
    <w:rsid w:val="2133731D"/>
    <w:rsid w:val="21345BB3"/>
    <w:rsid w:val="2134E8A2"/>
    <w:rsid w:val="2135148E"/>
    <w:rsid w:val="21354E4A"/>
    <w:rsid w:val="21356424"/>
    <w:rsid w:val="21364B06"/>
    <w:rsid w:val="2136A5ED"/>
    <w:rsid w:val="21378FDD"/>
    <w:rsid w:val="2138395F"/>
    <w:rsid w:val="2138F0FB"/>
    <w:rsid w:val="2139AAD7"/>
    <w:rsid w:val="213A162F"/>
    <w:rsid w:val="213A84A8"/>
    <w:rsid w:val="213BA0D4"/>
    <w:rsid w:val="213BCB86"/>
    <w:rsid w:val="213C6E06"/>
    <w:rsid w:val="213CCBC3"/>
    <w:rsid w:val="213E2615"/>
    <w:rsid w:val="213EDFD9"/>
    <w:rsid w:val="213F8CC9"/>
    <w:rsid w:val="213FC6ED"/>
    <w:rsid w:val="213FD2E8"/>
    <w:rsid w:val="2140B67D"/>
    <w:rsid w:val="21417195"/>
    <w:rsid w:val="2141B0E6"/>
    <w:rsid w:val="2141BA1D"/>
    <w:rsid w:val="21424F21"/>
    <w:rsid w:val="214300F0"/>
    <w:rsid w:val="21432954"/>
    <w:rsid w:val="2144CAC7"/>
    <w:rsid w:val="21455B65"/>
    <w:rsid w:val="2148381C"/>
    <w:rsid w:val="21487B81"/>
    <w:rsid w:val="21496BCD"/>
    <w:rsid w:val="214A828D"/>
    <w:rsid w:val="214B3EF3"/>
    <w:rsid w:val="214C1244"/>
    <w:rsid w:val="214CA721"/>
    <w:rsid w:val="214DD627"/>
    <w:rsid w:val="214EFFA6"/>
    <w:rsid w:val="214F1EF8"/>
    <w:rsid w:val="21500715"/>
    <w:rsid w:val="2150D8E0"/>
    <w:rsid w:val="2150EB0D"/>
    <w:rsid w:val="21516CE1"/>
    <w:rsid w:val="215193EC"/>
    <w:rsid w:val="21526059"/>
    <w:rsid w:val="215398D5"/>
    <w:rsid w:val="2153E6F6"/>
    <w:rsid w:val="2154107F"/>
    <w:rsid w:val="21541D29"/>
    <w:rsid w:val="21541E60"/>
    <w:rsid w:val="21543EF8"/>
    <w:rsid w:val="2154554D"/>
    <w:rsid w:val="21548805"/>
    <w:rsid w:val="21579364"/>
    <w:rsid w:val="2157CB52"/>
    <w:rsid w:val="21592611"/>
    <w:rsid w:val="21596B7D"/>
    <w:rsid w:val="2159A599"/>
    <w:rsid w:val="2159E46E"/>
    <w:rsid w:val="2159FA9C"/>
    <w:rsid w:val="215B12E1"/>
    <w:rsid w:val="215B5615"/>
    <w:rsid w:val="215CDEBF"/>
    <w:rsid w:val="21603C09"/>
    <w:rsid w:val="21619E50"/>
    <w:rsid w:val="2162A819"/>
    <w:rsid w:val="2162CE7F"/>
    <w:rsid w:val="21644F56"/>
    <w:rsid w:val="2164A008"/>
    <w:rsid w:val="2165ACC3"/>
    <w:rsid w:val="21681E74"/>
    <w:rsid w:val="216AE981"/>
    <w:rsid w:val="216B2A62"/>
    <w:rsid w:val="216C77A6"/>
    <w:rsid w:val="216DAB80"/>
    <w:rsid w:val="216E41B6"/>
    <w:rsid w:val="216EAF09"/>
    <w:rsid w:val="216F1DA9"/>
    <w:rsid w:val="216F913C"/>
    <w:rsid w:val="2171FD66"/>
    <w:rsid w:val="217293EE"/>
    <w:rsid w:val="21756FD2"/>
    <w:rsid w:val="2175743C"/>
    <w:rsid w:val="2175D128"/>
    <w:rsid w:val="21762369"/>
    <w:rsid w:val="217688EC"/>
    <w:rsid w:val="21794752"/>
    <w:rsid w:val="217B5EAF"/>
    <w:rsid w:val="217C7746"/>
    <w:rsid w:val="217E4BF7"/>
    <w:rsid w:val="217EB992"/>
    <w:rsid w:val="218175C3"/>
    <w:rsid w:val="21819617"/>
    <w:rsid w:val="218384FC"/>
    <w:rsid w:val="21844C9D"/>
    <w:rsid w:val="2184D49F"/>
    <w:rsid w:val="21858A45"/>
    <w:rsid w:val="21861121"/>
    <w:rsid w:val="21875FE3"/>
    <w:rsid w:val="218801E2"/>
    <w:rsid w:val="2188E68B"/>
    <w:rsid w:val="21890425"/>
    <w:rsid w:val="218A1CBB"/>
    <w:rsid w:val="218AB204"/>
    <w:rsid w:val="218ABAD6"/>
    <w:rsid w:val="218B2050"/>
    <w:rsid w:val="218B73E1"/>
    <w:rsid w:val="218B89F3"/>
    <w:rsid w:val="218BD7AD"/>
    <w:rsid w:val="218C42AE"/>
    <w:rsid w:val="218C943E"/>
    <w:rsid w:val="218CCCE1"/>
    <w:rsid w:val="218D40D6"/>
    <w:rsid w:val="218D4EE6"/>
    <w:rsid w:val="218EA250"/>
    <w:rsid w:val="219165D9"/>
    <w:rsid w:val="2191B40D"/>
    <w:rsid w:val="2192396D"/>
    <w:rsid w:val="219417B4"/>
    <w:rsid w:val="2194B88B"/>
    <w:rsid w:val="21952187"/>
    <w:rsid w:val="21961192"/>
    <w:rsid w:val="219619C4"/>
    <w:rsid w:val="2197CCF8"/>
    <w:rsid w:val="2198DCF7"/>
    <w:rsid w:val="219A25B3"/>
    <w:rsid w:val="219A4CAD"/>
    <w:rsid w:val="219AA4C5"/>
    <w:rsid w:val="219AEA2F"/>
    <w:rsid w:val="219B4908"/>
    <w:rsid w:val="219D0A76"/>
    <w:rsid w:val="219E4292"/>
    <w:rsid w:val="219E8BA2"/>
    <w:rsid w:val="219EA9F2"/>
    <w:rsid w:val="21A191BE"/>
    <w:rsid w:val="21A20868"/>
    <w:rsid w:val="21A2762D"/>
    <w:rsid w:val="21A35C46"/>
    <w:rsid w:val="21A3C316"/>
    <w:rsid w:val="21A43A7D"/>
    <w:rsid w:val="21A4A7C8"/>
    <w:rsid w:val="21A520E2"/>
    <w:rsid w:val="21A5301A"/>
    <w:rsid w:val="21A62AA7"/>
    <w:rsid w:val="21A783AE"/>
    <w:rsid w:val="21A7DD65"/>
    <w:rsid w:val="21A8F3DB"/>
    <w:rsid w:val="21A9926B"/>
    <w:rsid w:val="21AB14B9"/>
    <w:rsid w:val="21AB6EC1"/>
    <w:rsid w:val="21ABC822"/>
    <w:rsid w:val="21ACD0E0"/>
    <w:rsid w:val="21AD9158"/>
    <w:rsid w:val="21AD99EA"/>
    <w:rsid w:val="21ADE877"/>
    <w:rsid w:val="21AECC4E"/>
    <w:rsid w:val="21AF1A81"/>
    <w:rsid w:val="21AF2200"/>
    <w:rsid w:val="21AF48C3"/>
    <w:rsid w:val="21B0536B"/>
    <w:rsid w:val="21B139D3"/>
    <w:rsid w:val="21B184C3"/>
    <w:rsid w:val="21B1C1AB"/>
    <w:rsid w:val="21B23830"/>
    <w:rsid w:val="21B48698"/>
    <w:rsid w:val="21B595B7"/>
    <w:rsid w:val="21B63DCA"/>
    <w:rsid w:val="21B6BD92"/>
    <w:rsid w:val="21B72941"/>
    <w:rsid w:val="21B7EFC7"/>
    <w:rsid w:val="21B87862"/>
    <w:rsid w:val="21B88342"/>
    <w:rsid w:val="21B94ED4"/>
    <w:rsid w:val="21B96E20"/>
    <w:rsid w:val="21B99677"/>
    <w:rsid w:val="21B9F98B"/>
    <w:rsid w:val="21BB472E"/>
    <w:rsid w:val="21BB6E71"/>
    <w:rsid w:val="21BD1B24"/>
    <w:rsid w:val="21BEB485"/>
    <w:rsid w:val="21BEE9CB"/>
    <w:rsid w:val="21C07287"/>
    <w:rsid w:val="21C15263"/>
    <w:rsid w:val="21C17CCC"/>
    <w:rsid w:val="21C626DA"/>
    <w:rsid w:val="21C719BD"/>
    <w:rsid w:val="21C71F62"/>
    <w:rsid w:val="21C7707E"/>
    <w:rsid w:val="21C7AB94"/>
    <w:rsid w:val="21C7B5D7"/>
    <w:rsid w:val="21C7E172"/>
    <w:rsid w:val="21C886A4"/>
    <w:rsid w:val="21C8A25C"/>
    <w:rsid w:val="21C8D94A"/>
    <w:rsid w:val="21C8EDF5"/>
    <w:rsid w:val="21C8F8E3"/>
    <w:rsid w:val="21CA0659"/>
    <w:rsid w:val="21CA6E42"/>
    <w:rsid w:val="21CA9F19"/>
    <w:rsid w:val="21CB30F6"/>
    <w:rsid w:val="21CC063D"/>
    <w:rsid w:val="21CC2BD3"/>
    <w:rsid w:val="21CE83CF"/>
    <w:rsid w:val="21D04906"/>
    <w:rsid w:val="21D0B570"/>
    <w:rsid w:val="21D0F575"/>
    <w:rsid w:val="21D21337"/>
    <w:rsid w:val="21D33A90"/>
    <w:rsid w:val="21D35F4C"/>
    <w:rsid w:val="21D3AD3C"/>
    <w:rsid w:val="21D421C8"/>
    <w:rsid w:val="21D53166"/>
    <w:rsid w:val="21D5FA7E"/>
    <w:rsid w:val="21D64702"/>
    <w:rsid w:val="21D728FE"/>
    <w:rsid w:val="21D77CDE"/>
    <w:rsid w:val="21DB04B4"/>
    <w:rsid w:val="21DC9E6C"/>
    <w:rsid w:val="21DD7E51"/>
    <w:rsid w:val="21E00E07"/>
    <w:rsid w:val="21E01247"/>
    <w:rsid w:val="21E0A380"/>
    <w:rsid w:val="21E0C504"/>
    <w:rsid w:val="21E22748"/>
    <w:rsid w:val="21E45B06"/>
    <w:rsid w:val="21E48ABB"/>
    <w:rsid w:val="21E4CB7D"/>
    <w:rsid w:val="21E4D135"/>
    <w:rsid w:val="21E4E0AA"/>
    <w:rsid w:val="21E51329"/>
    <w:rsid w:val="21E69450"/>
    <w:rsid w:val="21E6C59C"/>
    <w:rsid w:val="21E77F61"/>
    <w:rsid w:val="21E819BB"/>
    <w:rsid w:val="21E823AD"/>
    <w:rsid w:val="21E8AAD6"/>
    <w:rsid w:val="21E8C0FE"/>
    <w:rsid w:val="21E9FA0A"/>
    <w:rsid w:val="21EAA44F"/>
    <w:rsid w:val="21EB8522"/>
    <w:rsid w:val="21EB8CA5"/>
    <w:rsid w:val="21EBA1C3"/>
    <w:rsid w:val="21EC5C59"/>
    <w:rsid w:val="21ED24FF"/>
    <w:rsid w:val="21EDEEEC"/>
    <w:rsid w:val="21EDF18B"/>
    <w:rsid w:val="21EE580C"/>
    <w:rsid w:val="21EF3C90"/>
    <w:rsid w:val="21EF8438"/>
    <w:rsid w:val="21F5B649"/>
    <w:rsid w:val="21F7FB05"/>
    <w:rsid w:val="21F894B9"/>
    <w:rsid w:val="21F8E572"/>
    <w:rsid w:val="21F8F858"/>
    <w:rsid w:val="21FA8928"/>
    <w:rsid w:val="21FC7A39"/>
    <w:rsid w:val="21FD0A39"/>
    <w:rsid w:val="21FDFA97"/>
    <w:rsid w:val="21FE0F2A"/>
    <w:rsid w:val="21FF74A2"/>
    <w:rsid w:val="2201991A"/>
    <w:rsid w:val="2201A1D4"/>
    <w:rsid w:val="2201ADE9"/>
    <w:rsid w:val="2201BBAE"/>
    <w:rsid w:val="22024647"/>
    <w:rsid w:val="2204169A"/>
    <w:rsid w:val="22052A1D"/>
    <w:rsid w:val="22052CE2"/>
    <w:rsid w:val="2205EFC8"/>
    <w:rsid w:val="2207D3A8"/>
    <w:rsid w:val="22089805"/>
    <w:rsid w:val="2208AC36"/>
    <w:rsid w:val="2208D285"/>
    <w:rsid w:val="220963F0"/>
    <w:rsid w:val="2209E8D6"/>
    <w:rsid w:val="220BEA33"/>
    <w:rsid w:val="220C108C"/>
    <w:rsid w:val="220C153A"/>
    <w:rsid w:val="220C2ABE"/>
    <w:rsid w:val="220C5C56"/>
    <w:rsid w:val="220D2F1C"/>
    <w:rsid w:val="220D41DB"/>
    <w:rsid w:val="220DAD99"/>
    <w:rsid w:val="220DBC7F"/>
    <w:rsid w:val="220F75B8"/>
    <w:rsid w:val="22102B82"/>
    <w:rsid w:val="2211F935"/>
    <w:rsid w:val="22120D32"/>
    <w:rsid w:val="22134849"/>
    <w:rsid w:val="221366B6"/>
    <w:rsid w:val="2214DFEF"/>
    <w:rsid w:val="2215BC59"/>
    <w:rsid w:val="221609DA"/>
    <w:rsid w:val="2216F22F"/>
    <w:rsid w:val="22185A9A"/>
    <w:rsid w:val="2218D8B2"/>
    <w:rsid w:val="221966F2"/>
    <w:rsid w:val="221B63F8"/>
    <w:rsid w:val="221BB986"/>
    <w:rsid w:val="221BF846"/>
    <w:rsid w:val="221CA815"/>
    <w:rsid w:val="221EBA37"/>
    <w:rsid w:val="2220BACC"/>
    <w:rsid w:val="22220E0E"/>
    <w:rsid w:val="22239567"/>
    <w:rsid w:val="22249AE5"/>
    <w:rsid w:val="22253805"/>
    <w:rsid w:val="22257989"/>
    <w:rsid w:val="2225C6A9"/>
    <w:rsid w:val="22278C2D"/>
    <w:rsid w:val="222B2258"/>
    <w:rsid w:val="222B7AA9"/>
    <w:rsid w:val="222D0664"/>
    <w:rsid w:val="222D2075"/>
    <w:rsid w:val="222E0402"/>
    <w:rsid w:val="222E2965"/>
    <w:rsid w:val="222EDAAC"/>
    <w:rsid w:val="222FCF48"/>
    <w:rsid w:val="22344B20"/>
    <w:rsid w:val="22346BFF"/>
    <w:rsid w:val="2236571C"/>
    <w:rsid w:val="22366F13"/>
    <w:rsid w:val="2236A9F9"/>
    <w:rsid w:val="2236F8B2"/>
    <w:rsid w:val="22374261"/>
    <w:rsid w:val="2238A918"/>
    <w:rsid w:val="2239726E"/>
    <w:rsid w:val="223BBCAD"/>
    <w:rsid w:val="223E3DED"/>
    <w:rsid w:val="223F2016"/>
    <w:rsid w:val="2240966A"/>
    <w:rsid w:val="2242A71C"/>
    <w:rsid w:val="224421E9"/>
    <w:rsid w:val="22450D3A"/>
    <w:rsid w:val="22483145"/>
    <w:rsid w:val="2249BE27"/>
    <w:rsid w:val="224A102E"/>
    <w:rsid w:val="224A5310"/>
    <w:rsid w:val="224A728A"/>
    <w:rsid w:val="224BB8FF"/>
    <w:rsid w:val="224CD99D"/>
    <w:rsid w:val="224D618B"/>
    <w:rsid w:val="224E1A9A"/>
    <w:rsid w:val="224E2A29"/>
    <w:rsid w:val="224F37E0"/>
    <w:rsid w:val="224F75A0"/>
    <w:rsid w:val="22505DB5"/>
    <w:rsid w:val="22509D07"/>
    <w:rsid w:val="22511363"/>
    <w:rsid w:val="225138D9"/>
    <w:rsid w:val="22515726"/>
    <w:rsid w:val="2252627C"/>
    <w:rsid w:val="2252983A"/>
    <w:rsid w:val="2254E459"/>
    <w:rsid w:val="22564221"/>
    <w:rsid w:val="22584D27"/>
    <w:rsid w:val="2258F904"/>
    <w:rsid w:val="225977DB"/>
    <w:rsid w:val="225B472D"/>
    <w:rsid w:val="225CF160"/>
    <w:rsid w:val="225DD4B5"/>
    <w:rsid w:val="225EDCC9"/>
    <w:rsid w:val="225EF55F"/>
    <w:rsid w:val="225F2B12"/>
    <w:rsid w:val="22602C42"/>
    <w:rsid w:val="2261FAF6"/>
    <w:rsid w:val="2263CECB"/>
    <w:rsid w:val="2264259E"/>
    <w:rsid w:val="2266A084"/>
    <w:rsid w:val="22679383"/>
    <w:rsid w:val="226916AF"/>
    <w:rsid w:val="2269B44C"/>
    <w:rsid w:val="2269DAE9"/>
    <w:rsid w:val="226B1C6A"/>
    <w:rsid w:val="226C21FC"/>
    <w:rsid w:val="226C8E51"/>
    <w:rsid w:val="226CD119"/>
    <w:rsid w:val="226D0888"/>
    <w:rsid w:val="226D544F"/>
    <w:rsid w:val="226EF26A"/>
    <w:rsid w:val="226F6668"/>
    <w:rsid w:val="226F6840"/>
    <w:rsid w:val="226F91CA"/>
    <w:rsid w:val="227167D4"/>
    <w:rsid w:val="2271B7D6"/>
    <w:rsid w:val="227225EF"/>
    <w:rsid w:val="22727FB8"/>
    <w:rsid w:val="22728FA5"/>
    <w:rsid w:val="227296F5"/>
    <w:rsid w:val="22736051"/>
    <w:rsid w:val="2273B2D5"/>
    <w:rsid w:val="22745E0B"/>
    <w:rsid w:val="22746161"/>
    <w:rsid w:val="22747C48"/>
    <w:rsid w:val="2274E69E"/>
    <w:rsid w:val="2274EE37"/>
    <w:rsid w:val="2274FB7A"/>
    <w:rsid w:val="22754BC7"/>
    <w:rsid w:val="2275BF38"/>
    <w:rsid w:val="227740B3"/>
    <w:rsid w:val="227A6595"/>
    <w:rsid w:val="227A8013"/>
    <w:rsid w:val="227A916B"/>
    <w:rsid w:val="227BECCE"/>
    <w:rsid w:val="227CB865"/>
    <w:rsid w:val="227E7EDC"/>
    <w:rsid w:val="227FD7C4"/>
    <w:rsid w:val="22815610"/>
    <w:rsid w:val="2282CE8F"/>
    <w:rsid w:val="228324B3"/>
    <w:rsid w:val="2284E307"/>
    <w:rsid w:val="2286A648"/>
    <w:rsid w:val="2286C5FC"/>
    <w:rsid w:val="2286DAB6"/>
    <w:rsid w:val="2288A66D"/>
    <w:rsid w:val="228910E6"/>
    <w:rsid w:val="228AF1C9"/>
    <w:rsid w:val="228B19A3"/>
    <w:rsid w:val="228BF11B"/>
    <w:rsid w:val="228C2FEB"/>
    <w:rsid w:val="228D9F52"/>
    <w:rsid w:val="228FFF2E"/>
    <w:rsid w:val="2290D25F"/>
    <w:rsid w:val="22919FD7"/>
    <w:rsid w:val="22938443"/>
    <w:rsid w:val="2294D35F"/>
    <w:rsid w:val="2296663B"/>
    <w:rsid w:val="22968B85"/>
    <w:rsid w:val="2296A61F"/>
    <w:rsid w:val="2296BA14"/>
    <w:rsid w:val="2297D655"/>
    <w:rsid w:val="2298BD24"/>
    <w:rsid w:val="2299043A"/>
    <w:rsid w:val="229947D0"/>
    <w:rsid w:val="229A2726"/>
    <w:rsid w:val="229AABAC"/>
    <w:rsid w:val="229D3F17"/>
    <w:rsid w:val="229EE4C6"/>
    <w:rsid w:val="229F203A"/>
    <w:rsid w:val="229F25B5"/>
    <w:rsid w:val="229FD31B"/>
    <w:rsid w:val="22A3EEEB"/>
    <w:rsid w:val="22A4E4C8"/>
    <w:rsid w:val="22A6FCA6"/>
    <w:rsid w:val="22A71701"/>
    <w:rsid w:val="22A8BA8A"/>
    <w:rsid w:val="22A8F178"/>
    <w:rsid w:val="22AA35B1"/>
    <w:rsid w:val="22AAA870"/>
    <w:rsid w:val="22AD45F6"/>
    <w:rsid w:val="22AD6A89"/>
    <w:rsid w:val="22AD857B"/>
    <w:rsid w:val="22AF6A95"/>
    <w:rsid w:val="22AF94F7"/>
    <w:rsid w:val="22B10D20"/>
    <w:rsid w:val="22B39F2D"/>
    <w:rsid w:val="22B3B0EA"/>
    <w:rsid w:val="22B542B1"/>
    <w:rsid w:val="22B645B7"/>
    <w:rsid w:val="22B6BEE4"/>
    <w:rsid w:val="22B7462F"/>
    <w:rsid w:val="22B78643"/>
    <w:rsid w:val="22B8098B"/>
    <w:rsid w:val="22B81FE7"/>
    <w:rsid w:val="22B84B02"/>
    <w:rsid w:val="22BA0D7D"/>
    <w:rsid w:val="22BB582D"/>
    <w:rsid w:val="22BC8ACB"/>
    <w:rsid w:val="22BDC25C"/>
    <w:rsid w:val="22BF2A1B"/>
    <w:rsid w:val="22C0DAD3"/>
    <w:rsid w:val="22C0FBE4"/>
    <w:rsid w:val="22C142CE"/>
    <w:rsid w:val="22C14F79"/>
    <w:rsid w:val="22C31F0C"/>
    <w:rsid w:val="22C3328C"/>
    <w:rsid w:val="22C39BC5"/>
    <w:rsid w:val="22C47A24"/>
    <w:rsid w:val="22C62162"/>
    <w:rsid w:val="22C6D29C"/>
    <w:rsid w:val="22C8054A"/>
    <w:rsid w:val="22C80CD0"/>
    <w:rsid w:val="22C8149D"/>
    <w:rsid w:val="22C84583"/>
    <w:rsid w:val="22C8C004"/>
    <w:rsid w:val="22C9849F"/>
    <w:rsid w:val="22C9A6C1"/>
    <w:rsid w:val="22C9B10C"/>
    <w:rsid w:val="22CA430C"/>
    <w:rsid w:val="22CA869E"/>
    <w:rsid w:val="22CB3757"/>
    <w:rsid w:val="22CC5F00"/>
    <w:rsid w:val="22CDBC01"/>
    <w:rsid w:val="22CDEB8B"/>
    <w:rsid w:val="22CF3847"/>
    <w:rsid w:val="22CFC352"/>
    <w:rsid w:val="22CFF164"/>
    <w:rsid w:val="22D05364"/>
    <w:rsid w:val="22D057D2"/>
    <w:rsid w:val="22D0758E"/>
    <w:rsid w:val="22D0D930"/>
    <w:rsid w:val="22D1CB9B"/>
    <w:rsid w:val="22D1E40C"/>
    <w:rsid w:val="22D2E2D6"/>
    <w:rsid w:val="22D548F6"/>
    <w:rsid w:val="22D61012"/>
    <w:rsid w:val="22D7CDD4"/>
    <w:rsid w:val="22D96B07"/>
    <w:rsid w:val="22D9A065"/>
    <w:rsid w:val="22DAC252"/>
    <w:rsid w:val="22DAD353"/>
    <w:rsid w:val="22DBABCA"/>
    <w:rsid w:val="22DBFC6C"/>
    <w:rsid w:val="22DC2841"/>
    <w:rsid w:val="22DD95F8"/>
    <w:rsid w:val="22DEE4DB"/>
    <w:rsid w:val="22DF0FA4"/>
    <w:rsid w:val="22E0F048"/>
    <w:rsid w:val="22E0F7B4"/>
    <w:rsid w:val="22E1F3F1"/>
    <w:rsid w:val="22E3D79F"/>
    <w:rsid w:val="22E40C18"/>
    <w:rsid w:val="22E43D2A"/>
    <w:rsid w:val="22E45419"/>
    <w:rsid w:val="22E487AC"/>
    <w:rsid w:val="22E6767D"/>
    <w:rsid w:val="22E76E6D"/>
    <w:rsid w:val="22E7B3B8"/>
    <w:rsid w:val="22E8B3EA"/>
    <w:rsid w:val="22EB77F8"/>
    <w:rsid w:val="22EB7B26"/>
    <w:rsid w:val="22EF6D65"/>
    <w:rsid w:val="22EFDAF0"/>
    <w:rsid w:val="22F0366A"/>
    <w:rsid w:val="22F03C1D"/>
    <w:rsid w:val="22F0613F"/>
    <w:rsid w:val="22F1A8B3"/>
    <w:rsid w:val="22F3B923"/>
    <w:rsid w:val="22F3E68B"/>
    <w:rsid w:val="22F48CAA"/>
    <w:rsid w:val="22F63AF5"/>
    <w:rsid w:val="22F6D0A5"/>
    <w:rsid w:val="22F7AEDC"/>
    <w:rsid w:val="22F7D14F"/>
    <w:rsid w:val="22F83AD5"/>
    <w:rsid w:val="22F9763E"/>
    <w:rsid w:val="22FAD04F"/>
    <w:rsid w:val="22FAF1BF"/>
    <w:rsid w:val="22FD6802"/>
    <w:rsid w:val="22FE3BE1"/>
    <w:rsid w:val="22FF2A82"/>
    <w:rsid w:val="22FFB7CF"/>
    <w:rsid w:val="2300AD7E"/>
    <w:rsid w:val="2300D380"/>
    <w:rsid w:val="23014DDF"/>
    <w:rsid w:val="230260B6"/>
    <w:rsid w:val="2302C070"/>
    <w:rsid w:val="23042C66"/>
    <w:rsid w:val="23045D45"/>
    <w:rsid w:val="23054FC8"/>
    <w:rsid w:val="2306C2C9"/>
    <w:rsid w:val="2306D549"/>
    <w:rsid w:val="2307256B"/>
    <w:rsid w:val="23073AD0"/>
    <w:rsid w:val="2307ADD6"/>
    <w:rsid w:val="23086641"/>
    <w:rsid w:val="23096472"/>
    <w:rsid w:val="2309B5D1"/>
    <w:rsid w:val="230CB3BB"/>
    <w:rsid w:val="230E0CF1"/>
    <w:rsid w:val="230E259F"/>
    <w:rsid w:val="230E414E"/>
    <w:rsid w:val="230F62C5"/>
    <w:rsid w:val="230F69D6"/>
    <w:rsid w:val="23110ED0"/>
    <w:rsid w:val="23121404"/>
    <w:rsid w:val="2312B004"/>
    <w:rsid w:val="2312BBEC"/>
    <w:rsid w:val="2314311E"/>
    <w:rsid w:val="231830A0"/>
    <w:rsid w:val="23191420"/>
    <w:rsid w:val="2319715B"/>
    <w:rsid w:val="231A016E"/>
    <w:rsid w:val="231A2468"/>
    <w:rsid w:val="231A27B0"/>
    <w:rsid w:val="231A46CA"/>
    <w:rsid w:val="231AAD68"/>
    <w:rsid w:val="231AD1EF"/>
    <w:rsid w:val="231C3698"/>
    <w:rsid w:val="231D2875"/>
    <w:rsid w:val="231E0E05"/>
    <w:rsid w:val="231F6E5E"/>
    <w:rsid w:val="231FF6FE"/>
    <w:rsid w:val="2320BAB8"/>
    <w:rsid w:val="232272C4"/>
    <w:rsid w:val="2323B507"/>
    <w:rsid w:val="23244611"/>
    <w:rsid w:val="2324D3C3"/>
    <w:rsid w:val="2325834C"/>
    <w:rsid w:val="2325F2B6"/>
    <w:rsid w:val="2326DD20"/>
    <w:rsid w:val="23277BFA"/>
    <w:rsid w:val="232783CD"/>
    <w:rsid w:val="232832DF"/>
    <w:rsid w:val="2329734D"/>
    <w:rsid w:val="232B47D6"/>
    <w:rsid w:val="232B845F"/>
    <w:rsid w:val="232F4188"/>
    <w:rsid w:val="232F8E31"/>
    <w:rsid w:val="2330273D"/>
    <w:rsid w:val="233031CF"/>
    <w:rsid w:val="23314B15"/>
    <w:rsid w:val="233242DF"/>
    <w:rsid w:val="233326D9"/>
    <w:rsid w:val="23351FFA"/>
    <w:rsid w:val="233579E9"/>
    <w:rsid w:val="2337D817"/>
    <w:rsid w:val="23380011"/>
    <w:rsid w:val="23387BEE"/>
    <w:rsid w:val="233ABDFF"/>
    <w:rsid w:val="233AE3B5"/>
    <w:rsid w:val="233F39A6"/>
    <w:rsid w:val="233FB5A0"/>
    <w:rsid w:val="23414E62"/>
    <w:rsid w:val="2342222F"/>
    <w:rsid w:val="2344ED88"/>
    <w:rsid w:val="2346DC7D"/>
    <w:rsid w:val="234844B5"/>
    <w:rsid w:val="2348E33A"/>
    <w:rsid w:val="2349E47C"/>
    <w:rsid w:val="234A76F5"/>
    <w:rsid w:val="234A8C2B"/>
    <w:rsid w:val="234BB6D7"/>
    <w:rsid w:val="234C024F"/>
    <w:rsid w:val="234C6420"/>
    <w:rsid w:val="234CB30B"/>
    <w:rsid w:val="234D8EFD"/>
    <w:rsid w:val="234EC02C"/>
    <w:rsid w:val="2350842D"/>
    <w:rsid w:val="23511971"/>
    <w:rsid w:val="23513A9F"/>
    <w:rsid w:val="23513C87"/>
    <w:rsid w:val="2351C094"/>
    <w:rsid w:val="2352544D"/>
    <w:rsid w:val="2352AA8B"/>
    <w:rsid w:val="2352FA7A"/>
    <w:rsid w:val="2354019A"/>
    <w:rsid w:val="23543C72"/>
    <w:rsid w:val="235502DF"/>
    <w:rsid w:val="2355A6C0"/>
    <w:rsid w:val="2355C9EF"/>
    <w:rsid w:val="23570CCF"/>
    <w:rsid w:val="23578CCC"/>
    <w:rsid w:val="2359CFFF"/>
    <w:rsid w:val="235B9984"/>
    <w:rsid w:val="235BE036"/>
    <w:rsid w:val="235E86F0"/>
    <w:rsid w:val="235F398F"/>
    <w:rsid w:val="235F83C9"/>
    <w:rsid w:val="23616878"/>
    <w:rsid w:val="236195A5"/>
    <w:rsid w:val="2361B329"/>
    <w:rsid w:val="23624943"/>
    <w:rsid w:val="2362ED28"/>
    <w:rsid w:val="2363631A"/>
    <w:rsid w:val="23638645"/>
    <w:rsid w:val="2364D589"/>
    <w:rsid w:val="23657B7C"/>
    <w:rsid w:val="23658A93"/>
    <w:rsid w:val="23667D3F"/>
    <w:rsid w:val="2367310B"/>
    <w:rsid w:val="2367D7BC"/>
    <w:rsid w:val="2368FE1D"/>
    <w:rsid w:val="23695D42"/>
    <w:rsid w:val="236AC326"/>
    <w:rsid w:val="236B166C"/>
    <w:rsid w:val="236B39CC"/>
    <w:rsid w:val="236BAAFD"/>
    <w:rsid w:val="236BBC35"/>
    <w:rsid w:val="236BC972"/>
    <w:rsid w:val="236D1E2F"/>
    <w:rsid w:val="236DD701"/>
    <w:rsid w:val="236EC31F"/>
    <w:rsid w:val="2371EE3C"/>
    <w:rsid w:val="2372FFFB"/>
    <w:rsid w:val="23733197"/>
    <w:rsid w:val="2375E97E"/>
    <w:rsid w:val="237633AD"/>
    <w:rsid w:val="23776FBC"/>
    <w:rsid w:val="2377E055"/>
    <w:rsid w:val="237826F5"/>
    <w:rsid w:val="237835C1"/>
    <w:rsid w:val="237AA9F5"/>
    <w:rsid w:val="237AF1B8"/>
    <w:rsid w:val="237BCABA"/>
    <w:rsid w:val="237BF073"/>
    <w:rsid w:val="237C7491"/>
    <w:rsid w:val="237D8C04"/>
    <w:rsid w:val="23800C7C"/>
    <w:rsid w:val="23822790"/>
    <w:rsid w:val="238227AE"/>
    <w:rsid w:val="23847CDF"/>
    <w:rsid w:val="238527A0"/>
    <w:rsid w:val="2385790A"/>
    <w:rsid w:val="238658C0"/>
    <w:rsid w:val="2387E8E5"/>
    <w:rsid w:val="23881A14"/>
    <w:rsid w:val="2388711E"/>
    <w:rsid w:val="2388F750"/>
    <w:rsid w:val="2389C957"/>
    <w:rsid w:val="238B31A2"/>
    <w:rsid w:val="238C4C9A"/>
    <w:rsid w:val="238CE227"/>
    <w:rsid w:val="238D86D5"/>
    <w:rsid w:val="238D8A46"/>
    <w:rsid w:val="238E43E5"/>
    <w:rsid w:val="23908217"/>
    <w:rsid w:val="2391EBD6"/>
    <w:rsid w:val="23930F8A"/>
    <w:rsid w:val="239319C8"/>
    <w:rsid w:val="23934CA1"/>
    <w:rsid w:val="239426C6"/>
    <w:rsid w:val="23945DFE"/>
    <w:rsid w:val="2395EB72"/>
    <w:rsid w:val="23969E8A"/>
    <w:rsid w:val="23983B8E"/>
    <w:rsid w:val="23983B94"/>
    <w:rsid w:val="239A7137"/>
    <w:rsid w:val="239D3C68"/>
    <w:rsid w:val="239EAEE0"/>
    <w:rsid w:val="239F71DE"/>
    <w:rsid w:val="23A1F81D"/>
    <w:rsid w:val="23A20D39"/>
    <w:rsid w:val="23A22CAA"/>
    <w:rsid w:val="23A3A735"/>
    <w:rsid w:val="23A555A0"/>
    <w:rsid w:val="23A5F748"/>
    <w:rsid w:val="23A66DAD"/>
    <w:rsid w:val="23A6C2BC"/>
    <w:rsid w:val="23A74D0C"/>
    <w:rsid w:val="23A82F53"/>
    <w:rsid w:val="23A84554"/>
    <w:rsid w:val="23A99BC5"/>
    <w:rsid w:val="23AA7F8D"/>
    <w:rsid w:val="23AB16FD"/>
    <w:rsid w:val="23ABD839"/>
    <w:rsid w:val="23B0A5B0"/>
    <w:rsid w:val="23B16117"/>
    <w:rsid w:val="23B35051"/>
    <w:rsid w:val="23B3D47B"/>
    <w:rsid w:val="23B55772"/>
    <w:rsid w:val="23B71111"/>
    <w:rsid w:val="23B76860"/>
    <w:rsid w:val="23B96A2F"/>
    <w:rsid w:val="23BA2B2E"/>
    <w:rsid w:val="23BA776B"/>
    <w:rsid w:val="23BC0532"/>
    <w:rsid w:val="23BCDE5D"/>
    <w:rsid w:val="23BD3938"/>
    <w:rsid w:val="23BF39D3"/>
    <w:rsid w:val="23BFEAC0"/>
    <w:rsid w:val="23C05B08"/>
    <w:rsid w:val="23C0735B"/>
    <w:rsid w:val="23C174B8"/>
    <w:rsid w:val="23C49EDC"/>
    <w:rsid w:val="23C56CFB"/>
    <w:rsid w:val="23C57678"/>
    <w:rsid w:val="23C60CC4"/>
    <w:rsid w:val="23C6AFBB"/>
    <w:rsid w:val="23C73873"/>
    <w:rsid w:val="23C8F298"/>
    <w:rsid w:val="23CBC449"/>
    <w:rsid w:val="23CC2F58"/>
    <w:rsid w:val="23CD450A"/>
    <w:rsid w:val="23CD84E3"/>
    <w:rsid w:val="23CF12D6"/>
    <w:rsid w:val="23CF8265"/>
    <w:rsid w:val="23D02A52"/>
    <w:rsid w:val="23D199EE"/>
    <w:rsid w:val="23D2CD4A"/>
    <w:rsid w:val="23D36FD4"/>
    <w:rsid w:val="23D3C493"/>
    <w:rsid w:val="23D40304"/>
    <w:rsid w:val="23D4ADCA"/>
    <w:rsid w:val="23D4B5BE"/>
    <w:rsid w:val="23D52215"/>
    <w:rsid w:val="23D64502"/>
    <w:rsid w:val="23D77F0E"/>
    <w:rsid w:val="23D7B66B"/>
    <w:rsid w:val="23D7CE9A"/>
    <w:rsid w:val="23D8B074"/>
    <w:rsid w:val="23DA8A21"/>
    <w:rsid w:val="23DAE6DD"/>
    <w:rsid w:val="23DDCDF6"/>
    <w:rsid w:val="23DDD5E3"/>
    <w:rsid w:val="23DDED59"/>
    <w:rsid w:val="23DF93EB"/>
    <w:rsid w:val="23E02AF1"/>
    <w:rsid w:val="23E0ACFF"/>
    <w:rsid w:val="23E0FDCB"/>
    <w:rsid w:val="23E15109"/>
    <w:rsid w:val="23E17D17"/>
    <w:rsid w:val="23E19C37"/>
    <w:rsid w:val="23E1D886"/>
    <w:rsid w:val="23E26C32"/>
    <w:rsid w:val="23E27610"/>
    <w:rsid w:val="23E305E1"/>
    <w:rsid w:val="23E3FE6F"/>
    <w:rsid w:val="23E442DD"/>
    <w:rsid w:val="23E47BC1"/>
    <w:rsid w:val="23E4B303"/>
    <w:rsid w:val="23E4FC91"/>
    <w:rsid w:val="23E59A18"/>
    <w:rsid w:val="23E5B37D"/>
    <w:rsid w:val="23E71BF6"/>
    <w:rsid w:val="23E74891"/>
    <w:rsid w:val="23E84A83"/>
    <w:rsid w:val="23E8B255"/>
    <w:rsid w:val="23E96312"/>
    <w:rsid w:val="23E96A0C"/>
    <w:rsid w:val="23E9F897"/>
    <w:rsid w:val="23EB1E4A"/>
    <w:rsid w:val="23EB5627"/>
    <w:rsid w:val="23ED3731"/>
    <w:rsid w:val="23EE77C0"/>
    <w:rsid w:val="23EE9524"/>
    <w:rsid w:val="23F21426"/>
    <w:rsid w:val="23F23ABF"/>
    <w:rsid w:val="23F272BC"/>
    <w:rsid w:val="23F29FEF"/>
    <w:rsid w:val="23F33B57"/>
    <w:rsid w:val="23F3EEF8"/>
    <w:rsid w:val="23F44815"/>
    <w:rsid w:val="23F4E3C2"/>
    <w:rsid w:val="23F578BB"/>
    <w:rsid w:val="23F5F782"/>
    <w:rsid w:val="23F63DB0"/>
    <w:rsid w:val="23F73704"/>
    <w:rsid w:val="23F896E3"/>
    <w:rsid w:val="23F8BFC8"/>
    <w:rsid w:val="23F9D038"/>
    <w:rsid w:val="23FAA455"/>
    <w:rsid w:val="23FB0838"/>
    <w:rsid w:val="23FB28D8"/>
    <w:rsid w:val="23FBD540"/>
    <w:rsid w:val="23FC898A"/>
    <w:rsid w:val="23FCB423"/>
    <w:rsid w:val="23FDEB53"/>
    <w:rsid w:val="23FF98C4"/>
    <w:rsid w:val="23FFBB26"/>
    <w:rsid w:val="24010EB1"/>
    <w:rsid w:val="2402938C"/>
    <w:rsid w:val="2402BB0A"/>
    <w:rsid w:val="24030B9F"/>
    <w:rsid w:val="240310D0"/>
    <w:rsid w:val="24033487"/>
    <w:rsid w:val="240376A2"/>
    <w:rsid w:val="24057008"/>
    <w:rsid w:val="24058647"/>
    <w:rsid w:val="2405DB6D"/>
    <w:rsid w:val="24070B05"/>
    <w:rsid w:val="2408CDBA"/>
    <w:rsid w:val="240941C3"/>
    <w:rsid w:val="240ABD3D"/>
    <w:rsid w:val="240B4498"/>
    <w:rsid w:val="240B7148"/>
    <w:rsid w:val="240BC6A2"/>
    <w:rsid w:val="240BDAE1"/>
    <w:rsid w:val="240C0275"/>
    <w:rsid w:val="240EBC69"/>
    <w:rsid w:val="240EF468"/>
    <w:rsid w:val="240F57BA"/>
    <w:rsid w:val="240FA887"/>
    <w:rsid w:val="240FBA4C"/>
    <w:rsid w:val="2410731F"/>
    <w:rsid w:val="24108354"/>
    <w:rsid w:val="2411B654"/>
    <w:rsid w:val="2411D29A"/>
    <w:rsid w:val="24123F30"/>
    <w:rsid w:val="24139D70"/>
    <w:rsid w:val="2413B669"/>
    <w:rsid w:val="2413C75A"/>
    <w:rsid w:val="2414D9BA"/>
    <w:rsid w:val="24150BC8"/>
    <w:rsid w:val="24157747"/>
    <w:rsid w:val="24175C4B"/>
    <w:rsid w:val="24182997"/>
    <w:rsid w:val="241950E3"/>
    <w:rsid w:val="2419D845"/>
    <w:rsid w:val="241A8427"/>
    <w:rsid w:val="241ABDCB"/>
    <w:rsid w:val="241B5188"/>
    <w:rsid w:val="241C594C"/>
    <w:rsid w:val="241CD6D8"/>
    <w:rsid w:val="241CDE46"/>
    <w:rsid w:val="241CE62B"/>
    <w:rsid w:val="241CE643"/>
    <w:rsid w:val="241DE03E"/>
    <w:rsid w:val="2421249D"/>
    <w:rsid w:val="2421736D"/>
    <w:rsid w:val="24225D84"/>
    <w:rsid w:val="2422973B"/>
    <w:rsid w:val="242492C9"/>
    <w:rsid w:val="2424CF33"/>
    <w:rsid w:val="2425B7A6"/>
    <w:rsid w:val="2425E545"/>
    <w:rsid w:val="24272721"/>
    <w:rsid w:val="2427703A"/>
    <w:rsid w:val="242806B0"/>
    <w:rsid w:val="24281013"/>
    <w:rsid w:val="242817F8"/>
    <w:rsid w:val="242888EB"/>
    <w:rsid w:val="24289BB0"/>
    <w:rsid w:val="2428D00D"/>
    <w:rsid w:val="242A3411"/>
    <w:rsid w:val="242A8072"/>
    <w:rsid w:val="242C3E19"/>
    <w:rsid w:val="242C5F2D"/>
    <w:rsid w:val="242DCEB6"/>
    <w:rsid w:val="242E4953"/>
    <w:rsid w:val="242E57C3"/>
    <w:rsid w:val="24305053"/>
    <w:rsid w:val="24305E2B"/>
    <w:rsid w:val="2431B747"/>
    <w:rsid w:val="2431D944"/>
    <w:rsid w:val="24339F8B"/>
    <w:rsid w:val="2433CBF3"/>
    <w:rsid w:val="24355B38"/>
    <w:rsid w:val="24358FA0"/>
    <w:rsid w:val="24365528"/>
    <w:rsid w:val="2437C53E"/>
    <w:rsid w:val="2438AB3C"/>
    <w:rsid w:val="2438BEE9"/>
    <w:rsid w:val="24392323"/>
    <w:rsid w:val="243A7BD3"/>
    <w:rsid w:val="243BBA63"/>
    <w:rsid w:val="243C6690"/>
    <w:rsid w:val="243CDA2D"/>
    <w:rsid w:val="243DB73E"/>
    <w:rsid w:val="243DF974"/>
    <w:rsid w:val="243ECA98"/>
    <w:rsid w:val="243FD57E"/>
    <w:rsid w:val="2440706D"/>
    <w:rsid w:val="2440A4F6"/>
    <w:rsid w:val="24416DF6"/>
    <w:rsid w:val="2443694A"/>
    <w:rsid w:val="24439DEE"/>
    <w:rsid w:val="24443677"/>
    <w:rsid w:val="24444AE1"/>
    <w:rsid w:val="244453DD"/>
    <w:rsid w:val="24452A8B"/>
    <w:rsid w:val="2445D93F"/>
    <w:rsid w:val="2446168F"/>
    <w:rsid w:val="244829DC"/>
    <w:rsid w:val="24491256"/>
    <w:rsid w:val="244B5FED"/>
    <w:rsid w:val="244D76BD"/>
    <w:rsid w:val="244EF9FE"/>
    <w:rsid w:val="244F687D"/>
    <w:rsid w:val="24506840"/>
    <w:rsid w:val="2451A39A"/>
    <w:rsid w:val="24523442"/>
    <w:rsid w:val="2452D2A8"/>
    <w:rsid w:val="245469F3"/>
    <w:rsid w:val="24555994"/>
    <w:rsid w:val="245626F4"/>
    <w:rsid w:val="24584807"/>
    <w:rsid w:val="24589C44"/>
    <w:rsid w:val="245990B6"/>
    <w:rsid w:val="245992C9"/>
    <w:rsid w:val="245A18F8"/>
    <w:rsid w:val="245A7109"/>
    <w:rsid w:val="245A99F2"/>
    <w:rsid w:val="245B0F7F"/>
    <w:rsid w:val="245C4310"/>
    <w:rsid w:val="245C9B8F"/>
    <w:rsid w:val="245D4192"/>
    <w:rsid w:val="245D6B22"/>
    <w:rsid w:val="245DF475"/>
    <w:rsid w:val="245EE8AD"/>
    <w:rsid w:val="245F6829"/>
    <w:rsid w:val="245F9E9A"/>
    <w:rsid w:val="24606357"/>
    <w:rsid w:val="24609AFB"/>
    <w:rsid w:val="246105D5"/>
    <w:rsid w:val="2461CD82"/>
    <w:rsid w:val="24622978"/>
    <w:rsid w:val="246313B4"/>
    <w:rsid w:val="2463DD31"/>
    <w:rsid w:val="24644054"/>
    <w:rsid w:val="2464A949"/>
    <w:rsid w:val="24655485"/>
    <w:rsid w:val="24675B59"/>
    <w:rsid w:val="2467A24F"/>
    <w:rsid w:val="2467D232"/>
    <w:rsid w:val="2469A7F9"/>
    <w:rsid w:val="2469F9F8"/>
    <w:rsid w:val="246D3237"/>
    <w:rsid w:val="246F03EA"/>
    <w:rsid w:val="246FDFA6"/>
    <w:rsid w:val="2470CC2B"/>
    <w:rsid w:val="2472013A"/>
    <w:rsid w:val="24734855"/>
    <w:rsid w:val="2473B476"/>
    <w:rsid w:val="24759341"/>
    <w:rsid w:val="247698B4"/>
    <w:rsid w:val="24771A82"/>
    <w:rsid w:val="2477F64F"/>
    <w:rsid w:val="247828DA"/>
    <w:rsid w:val="2478AAEA"/>
    <w:rsid w:val="247943CB"/>
    <w:rsid w:val="247947C0"/>
    <w:rsid w:val="247973D8"/>
    <w:rsid w:val="247AFD44"/>
    <w:rsid w:val="247B6CF5"/>
    <w:rsid w:val="247C4A63"/>
    <w:rsid w:val="247CA368"/>
    <w:rsid w:val="247D6FA4"/>
    <w:rsid w:val="247E1709"/>
    <w:rsid w:val="247F5511"/>
    <w:rsid w:val="247FB1D8"/>
    <w:rsid w:val="248099B6"/>
    <w:rsid w:val="2481B348"/>
    <w:rsid w:val="24829A2F"/>
    <w:rsid w:val="24846430"/>
    <w:rsid w:val="24847A20"/>
    <w:rsid w:val="24849800"/>
    <w:rsid w:val="2485D82A"/>
    <w:rsid w:val="2488FAF4"/>
    <w:rsid w:val="24890FAA"/>
    <w:rsid w:val="2489C6DD"/>
    <w:rsid w:val="248A09A2"/>
    <w:rsid w:val="248A1422"/>
    <w:rsid w:val="248B99E5"/>
    <w:rsid w:val="248BD4E6"/>
    <w:rsid w:val="248CAC0B"/>
    <w:rsid w:val="248F29D5"/>
    <w:rsid w:val="249185E2"/>
    <w:rsid w:val="2491B278"/>
    <w:rsid w:val="249267A2"/>
    <w:rsid w:val="249435C1"/>
    <w:rsid w:val="24953B1A"/>
    <w:rsid w:val="24953BC9"/>
    <w:rsid w:val="2495F5CF"/>
    <w:rsid w:val="24960123"/>
    <w:rsid w:val="2496D740"/>
    <w:rsid w:val="2496EA2F"/>
    <w:rsid w:val="24970EF4"/>
    <w:rsid w:val="2497984C"/>
    <w:rsid w:val="2499936B"/>
    <w:rsid w:val="249A0534"/>
    <w:rsid w:val="249B420A"/>
    <w:rsid w:val="249B535D"/>
    <w:rsid w:val="249BECDA"/>
    <w:rsid w:val="249EB3DA"/>
    <w:rsid w:val="249EC156"/>
    <w:rsid w:val="249F2A9D"/>
    <w:rsid w:val="249FB0B9"/>
    <w:rsid w:val="24A05B6B"/>
    <w:rsid w:val="24A0CCF1"/>
    <w:rsid w:val="24A13988"/>
    <w:rsid w:val="24A31248"/>
    <w:rsid w:val="24A33CFB"/>
    <w:rsid w:val="24A40B3D"/>
    <w:rsid w:val="24A4CD1D"/>
    <w:rsid w:val="24A5647E"/>
    <w:rsid w:val="24A60AAE"/>
    <w:rsid w:val="24A65C8F"/>
    <w:rsid w:val="24A8907F"/>
    <w:rsid w:val="24AAE303"/>
    <w:rsid w:val="24AAE995"/>
    <w:rsid w:val="24AB1351"/>
    <w:rsid w:val="24AE30F5"/>
    <w:rsid w:val="24AE9136"/>
    <w:rsid w:val="24AEAEBB"/>
    <w:rsid w:val="24AF592C"/>
    <w:rsid w:val="24AFAB33"/>
    <w:rsid w:val="24AFD5D0"/>
    <w:rsid w:val="24AFDA5B"/>
    <w:rsid w:val="24B16440"/>
    <w:rsid w:val="24B17702"/>
    <w:rsid w:val="24B301E5"/>
    <w:rsid w:val="24B3A3B2"/>
    <w:rsid w:val="24B3BED8"/>
    <w:rsid w:val="24B3EF7D"/>
    <w:rsid w:val="24B4656E"/>
    <w:rsid w:val="24B48E9B"/>
    <w:rsid w:val="24B57CCB"/>
    <w:rsid w:val="24B679E3"/>
    <w:rsid w:val="24B6B565"/>
    <w:rsid w:val="24B7653C"/>
    <w:rsid w:val="24B7F6A9"/>
    <w:rsid w:val="24BBA8EF"/>
    <w:rsid w:val="24BC1DFF"/>
    <w:rsid w:val="24BED547"/>
    <w:rsid w:val="24C050DF"/>
    <w:rsid w:val="24C1958A"/>
    <w:rsid w:val="24C21B65"/>
    <w:rsid w:val="24C27D1B"/>
    <w:rsid w:val="24C34A85"/>
    <w:rsid w:val="24C4963B"/>
    <w:rsid w:val="24C5010E"/>
    <w:rsid w:val="24C5B57B"/>
    <w:rsid w:val="24C65229"/>
    <w:rsid w:val="24CA168F"/>
    <w:rsid w:val="24CB2B6D"/>
    <w:rsid w:val="24CE5CD0"/>
    <w:rsid w:val="24CF56ED"/>
    <w:rsid w:val="24D19A84"/>
    <w:rsid w:val="24D1E2BD"/>
    <w:rsid w:val="24D3211B"/>
    <w:rsid w:val="24D4D346"/>
    <w:rsid w:val="24D6768A"/>
    <w:rsid w:val="24D7564E"/>
    <w:rsid w:val="24D7A9FE"/>
    <w:rsid w:val="24D86139"/>
    <w:rsid w:val="24D8E6AE"/>
    <w:rsid w:val="24DA2046"/>
    <w:rsid w:val="24DAFE47"/>
    <w:rsid w:val="24DC860E"/>
    <w:rsid w:val="24DDF4A4"/>
    <w:rsid w:val="24DE7148"/>
    <w:rsid w:val="24DF03AB"/>
    <w:rsid w:val="24DFC05A"/>
    <w:rsid w:val="24DFD7D6"/>
    <w:rsid w:val="24E0CFCF"/>
    <w:rsid w:val="24E1DDF9"/>
    <w:rsid w:val="24E26217"/>
    <w:rsid w:val="24E46B35"/>
    <w:rsid w:val="24E46BD9"/>
    <w:rsid w:val="24E4722C"/>
    <w:rsid w:val="24E4B0C4"/>
    <w:rsid w:val="24E64382"/>
    <w:rsid w:val="24E6C63B"/>
    <w:rsid w:val="24E7D719"/>
    <w:rsid w:val="24E85D11"/>
    <w:rsid w:val="24E93E73"/>
    <w:rsid w:val="24E940F2"/>
    <w:rsid w:val="24EAAB31"/>
    <w:rsid w:val="24EB9E95"/>
    <w:rsid w:val="24EC5A76"/>
    <w:rsid w:val="24ED5F58"/>
    <w:rsid w:val="24ED73E4"/>
    <w:rsid w:val="24EEEF94"/>
    <w:rsid w:val="24EF513F"/>
    <w:rsid w:val="24F05219"/>
    <w:rsid w:val="24F067BC"/>
    <w:rsid w:val="24F173CD"/>
    <w:rsid w:val="24F3C01C"/>
    <w:rsid w:val="24F3EC09"/>
    <w:rsid w:val="24F4F20E"/>
    <w:rsid w:val="24F51E57"/>
    <w:rsid w:val="24F6892A"/>
    <w:rsid w:val="24F6BA5C"/>
    <w:rsid w:val="24F7B23E"/>
    <w:rsid w:val="24F9D912"/>
    <w:rsid w:val="24FA00B5"/>
    <w:rsid w:val="24FB9B06"/>
    <w:rsid w:val="24FBECA7"/>
    <w:rsid w:val="24FEB2F1"/>
    <w:rsid w:val="24FFBDDD"/>
    <w:rsid w:val="24FFD192"/>
    <w:rsid w:val="2500628F"/>
    <w:rsid w:val="25017D18"/>
    <w:rsid w:val="2501C8B0"/>
    <w:rsid w:val="25026554"/>
    <w:rsid w:val="2503FE14"/>
    <w:rsid w:val="25062FE1"/>
    <w:rsid w:val="250906A5"/>
    <w:rsid w:val="250CCD5E"/>
    <w:rsid w:val="250CF97D"/>
    <w:rsid w:val="250DC5A4"/>
    <w:rsid w:val="250F8243"/>
    <w:rsid w:val="250FB417"/>
    <w:rsid w:val="250FF8EC"/>
    <w:rsid w:val="251026E5"/>
    <w:rsid w:val="2511A1E1"/>
    <w:rsid w:val="2512B16E"/>
    <w:rsid w:val="25138620"/>
    <w:rsid w:val="25139273"/>
    <w:rsid w:val="25146B99"/>
    <w:rsid w:val="2514C01D"/>
    <w:rsid w:val="2514DD0E"/>
    <w:rsid w:val="25182E14"/>
    <w:rsid w:val="25185A71"/>
    <w:rsid w:val="251866CE"/>
    <w:rsid w:val="251895DF"/>
    <w:rsid w:val="2518A32C"/>
    <w:rsid w:val="251A3524"/>
    <w:rsid w:val="251D7B91"/>
    <w:rsid w:val="251D9B0D"/>
    <w:rsid w:val="251EE7E0"/>
    <w:rsid w:val="251F42DE"/>
    <w:rsid w:val="25206156"/>
    <w:rsid w:val="2523672C"/>
    <w:rsid w:val="2524BBD0"/>
    <w:rsid w:val="2524CB33"/>
    <w:rsid w:val="252550A5"/>
    <w:rsid w:val="25257300"/>
    <w:rsid w:val="2525F687"/>
    <w:rsid w:val="25264117"/>
    <w:rsid w:val="2527CC08"/>
    <w:rsid w:val="252A7272"/>
    <w:rsid w:val="252AE48F"/>
    <w:rsid w:val="252C8B12"/>
    <w:rsid w:val="252FE7D6"/>
    <w:rsid w:val="25313740"/>
    <w:rsid w:val="25318E1D"/>
    <w:rsid w:val="25332F8B"/>
    <w:rsid w:val="25349D8C"/>
    <w:rsid w:val="2535630D"/>
    <w:rsid w:val="25379E4F"/>
    <w:rsid w:val="2537DBFE"/>
    <w:rsid w:val="253801C6"/>
    <w:rsid w:val="253847CC"/>
    <w:rsid w:val="2538A497"/>
    <w:rsid w:val="253A8120"/>
    <w:rsid w:val="253E133B"/>
    <w:rsid w:val="253F15C9"/>
    <w:rsid w:val="2540E993"/>
    <w:rsid w:val="25413215"/>
    <w:rsid w:val="25431050"/>
    <w:rsid w:val="254327DB"/>
    <w:rsid w:val="25432831"/>
    <w:rsid w:val="25455E8F"/>
    <w:rsid w:val="254994F8"/>
    <w:rsid w:val="25499F93"/>
    <w:rsid w:val="254AB81D"/>
    <w:rsid w:val="254C9F0C"/>
    <w:rsid w:val="254CDEAB"/>
    <w:rsid w:val="254CED4C"/>
    <w:rsid w:val="254D50DA"/>
    <w:rsid w:val="254E562A"/>
    <w:rsid w:val="254E8DBB"/>
    <w:rsid w:val="254EC8FD"/>
    <w:rsid w:val="254EFA5E"/>
    <w:rsid w:val="254FC066"/>
    <w:rsid w:val="254FD7F0"/>
    <w:rsid w:val="25527BA6"/>
    <w:rsid w:val="2553D443"/>
    <w:rsid w:val="25541F0A"/>
    <w:rsid w:val="25550D2E"/>
    <w:rsid w:val="2555110B"/>
    <w:rsid w:val="255738C2"/>
    <w:rsid w:val="255758BA"/>
    <w:rsid w:val="25576FCA"/>
    <w:rsid w:val="25581005"/>
    <w:rsid w:val="255A60FD"/>
    <w:rsid w:val="255B10F4"/>
    <w:rsid w:val="255B44D9"/>
    <w:rsid w:val="255C0AF8"/>
    <w:rsid w:val="255D71B6"/>
    <w:rsid w:val="255DAEEF"/>
    <w:rsid w:val="255E0CCF"/>
    <w:rsid w:val="255F384E"/>
    <w:rsid w:val="255F9EFE"/>
    <w:rsid w:val="256049ED"/>
    <w:rsid w:val="25627C6A"/>
    <w:rsid w:val="256294C9"/>
    <w:rsid w:val="25629D0F"/>
    <w:rsid w:val="2562A764"/>
    <w:rsid w:val="2563634F"/>
    <w:rsid w:val="25636937"/>
    <w:rsid w:val="25638F2D"/>
    <w:rsid w:val="2563FBFD"/>
    <w:rsid w:val="2564EB78"/>
    <w:rsid w:val="2565720E"/>
    <w:rsid w:val="25657CC9"/>
    <w:rsid w:val="25659C72"/>
    <w:rsid w:val="2566604E"/>
    <w:rsid w:val="25680473"/>
    <w:rsid w:val="25691B73"/>
    <w:rsid w:val="256927F9"/>
    <w:rsid w:val="256B9D25"/>
    <w:rsid w:val="256DF7FC"/>
    <w:rsid w:val="256E0BF7"/>
    <w:rsid w:val="256EB097"/>
    <w:rsid w:val="256ECFDF"/>
    <w:rsid w:val="256ED0FD"/>
    <w:rsid w:val="2570DD33"/>
    <w:rsid w:val="2570E031"/>
    <w:rsid w:val="2572096F"/>
    <w:rsid w:val="2572F396"/>
    <w:rsid w:val="257303D7"/>
    <w:rsid w:val="25730C70"/>
    <w:rsid w:val="25744986"/>
    <w:rsid w:val="25749B32"/>
    <w:rsid w:val="2574FA96"/>
    <w:rsid w:val="25755342"/>
    <w:rsid w:val="25760371"/>
    <w:rsid w:val="25762B3B"/>
    <w:rsid w:val="2577C73C"/>
    <w:rsid w:val="2577F33D"/>
    <w:rsid w:val="2578020D"/>
    <w:rsid w:val="2578531A"/>
    <w:rsid w:val="25790FA3"/>
    <w:rsid w:val="257941DD"/>
    <w:rsid w:val="25795E86"/>
    <w:rsid w:val="2579D492"/>
    <w:rsid w:val="257AA247"/>
    <w:rsid w:val="257CC776"/>
    <w:rsid w:val="257D1197"/>
    <w:rsid w:val="257D9F3D"/>
    <w:rsid w:val="257E3B76"/>
    <w:rsid w:val="257E8D6A"/>
    <w:rsid w:val="257F9CFB"/>
    <w:rsid w:val="2580CAA1"/>
    <w:rsid w:val="25812D95"/>
    <w:rsid w:val="258282F0"/>
    <w:rsid w:val="2583CE73"/>
    <w:rsid w:val="25841596"/>
    <w:rsid w:val="2584E0C3"/>
    <w:rsid w:val="25863215"/>
    <w:rsid w:val="25883CAC"/>
    <w:rsid w:val="2589244B"/>
    <w:rsid w:val="25895040"/>
    <w:rsid w:val="258963CF"/>
    <w:rsid w:val="258A1712"/>
    <w:rsid w:val="258B47EB"/>
    <w:rsid w:val="258B6590"/>
    <w:rsid w:val="258B9DFF"/>
    <w:rsid w:val="258BD945"/>
    <w:rsid w:val="258DD551"/>
    <w:rsid w:val="258DF3DC"/>
    <w:rsid w:val="25904990"/>
    <w:rsid w:val="2590AB5C"/>
    <w:rsid w:val="2591AD8B"/>
    <w:rsid w:val="25924F5D"/>
    <w:rsid w:val="2593E80C"/>
    <w:rsid w:val="25946343"/>
    <w:rsid w:val="2595D9A6"/>
    <w:rsid w:val="259684BC"/>
    <w:rsid w:val="25969D28"/>
    <w:rsid w:val="2596BC96"/>
    <w:rsid w:val="259CABFE"/>
    <w:rsid w:val="259CCE01"/>
    <w:rsid w:val="259D8329"/>
    <w:rsid w:val="259EDE6D"/>
    <w:rsid w:val="259F5667"/>
    <w:rsid w:val="259F953D"/>
    <w:rsid w:val="25A078DF"/>
    <w:rsid w:val="25A09B46"/>
    <w:rsid w:val="25A2164B"/>
    <w:rsid w:val="25A2686F"/>
    <w:rsid w:val="25A27CE9"/>
    <w:rsid w:val="25A31382"/>
    <w:rsid w:val="25A41E6B"/>
    <w:rsid w:val="25A4DD34"/>
    <w:rsid w:val="25A61108"/>
    <w:rsid w:val="25A61C61"/>
    <w:rsid w:val="25A6673A"/>
    <w:rsid w:val="25A7CDA7"/>
    <w:rsid w:val="25A85EE5"/>
    <w:rsid w:val="25AAA9B2"/>
    <w:rsid w:val="25AAC01A"/>
    <w:rsid w:val="25ABF4F2"/>
    <w:rsid w:val="25AC8991"/>
    <w:rsid w:val="25AD357C"/>
    <w:rsid w:val="25AE9D06"/>
    <w:rsid w:val="25AEE219"/>
    <w:rsid w:val="25AF262D"/>
    <w:rsid w:val="25B02B7B"/>
    <w:rsid w:val="25B20A0F"/>
    <w:rsid w:val="25B2DA87"/>
    <w:rsid w:val="25B49449"/>
    <w:rsid w:val="25B543F7"/>
    <w:rsid w:val="25B5735F"/>
    <w:rsid w:val="25B59689"/>
    <w:rsid w:val="25B5B9F8"/>
    <w:rsid w:val="25B7DC3C"/>
    <w:rsid w:val="25B94942"/>
    <w:rsid w:val="25BB42B0"/>
    <w:rsid w:val="25BB4FEE"/>
    <w:rsid w:val="25BC2BD5"/>
    <w:rsid w:val="25BCA2E9"/>
    <w:rsid w:val="25BDF01F"/>
    <w:rsid w:val="25BE2434"/>
    <w:rsid w:val="25BE4B3F"/>
    <w:rsid w:val="25BEA9C7"/>
    <w:rsid w:val="25BF15E7"/>
    <w:rsid w:val="25BF35FF"/>
    <w:rsid w:val="25C02398"/>
    <w:rsid w:val="25C07E3E"/>
    <w:rsid w:val="25C3AC0A"/>
    <w:rsid w:val="25C453BA"/>
    <w:rsid w:val="25C54184"/>
    <w:rsid w:val="25C6C9A5"/>
    <w:rsid w:val="25C71245"/>
    <w:rsid w:val="25C77301"/>
    <w:rsid w:val="25C7C117"/>
    <w:rsid w:val="25C91C1C"/>
    <w:rsid w:val="25C93EA0"/>
    <w:rsid w:val="25C9B4D2"/>
    <w:rsid w:val="25CA2946"/>
    <w:rsid w:val="25CC4353"/>
    <w:rsid w:val="25CEE2FE"/>
    <w:rsid w:val="25CF3F78"/>
    <w:rsid w:val="25CF916F"/>
    <w:rsid w:val="25D06498"/>
    <w:rsid w:val="25D0D9DC"/>
    <w:rsid w:val="25D12281"/>
    <w:rsid w:val="25D18F68"/>
    <w:rsid w:val="25D36AB5"/>
    <w:rsid w:val="25D4DDFB"/>
    <w:rsid w:val="25D7406D"/>
    <w:rsid w:val="25D76CF4"/>
    <w:rsid w:val="25D91772"/>
    <w:rsid w:val="25D9884C"/>
    <w:rsid w:val="25DB1120"/>
    <w:rsid w:val="25DB677F"/>
    <w:rsid w:val="25DE4A10"/>
    <w:rsid w:val="25E3C488"/>
    <w:rsid w:val="25E40F79"/>
    <w:rsid w:val="25E5A057"/>
    <w:rsid w:val="25E60B44"/>
    <w:rsid w:val="25E6FED1"/>
    <w:rsid w:val="25E75D34"/>
    <w:rsid w:val="25E91302"/>
    <w:rsid w:val="25EA3140"/>
    <w:rsid w:val="25EE439A"/>
    <w:rsid w:val="25EF2F3E"/>
    <w:rsid w:val="25EF8F2D"/>
    <w:rsid w:val="25F193EF"/>
    <w:rsid w:val="25F2FCA2"/>
    <w:rsid w:val="25F342E9"/>
    <w:rsid w:val="25F34AAA"/>
    <w:rsid w:val="25F37FC0"/>
    <w:rsid w:val="25F426F9"/>
    <w:rsid w:val="25F4ACEE"/>
    <w:rsid w:val="25F6125F"/>
    <w:rsid w:val="25F68E4A"/>
    <w:rsid w:val="25F77CF3"/>
    <w:rsid w:val="25FA2F6A"/>
    <w:rsid w:val="25FB385C"/>
    <w:rsid w:val="25FCC701"/>
    <w:rsid w:val="25FDEDF2"/>
    <w:rsid w:val="25FFA29E"/>
    <w:rsid w:val="25FFBFCD"/>
    <w:rsid w:val="2600E55B"/>
    <w:rsid w:val="260301B0"/>
    <w:rsid w:val="26036FC7"/>
    <w:rsid w:val="2603F00E"/>
    <w:rsid w:val="260434BE"/>
    <w:rsid w:val="2604971C"/>
    <w:rsid w:val="2604D80A"/>
    <w:rsid w:val="2604E20F"/>
    <w:rsid w:val="26054CD1"/>
    <w:rsid w:val="26058C80"/>
    <w:rsid w:val="26079FBA"/>
    <w:rsid w:val="26095C30"/>
    <w:rsid w:val="260B498F"/>
    <w:rsid w:val="260BB871"/>
    <w:rsid w:val="260C257C"/>
    <w:rsid w:val="260CA8FA"/>
    <w:rsid w:val="260FDB4C"/>
    <w:rsid w:val="26108A80"/>
    <w:rsid w:val="2610DD8D"/>
    <w:rsid w:val="2610E901"/>
    <w:rsid w:val="26124AE0"/>
    <w:rsid w:val="261374BB"/>
    <w:rsid w:val="2613C292"/>
    <w:rsid w:val="261406F1"/>
    <w:rsid w:val="26149C11"/>
    <w:rsid w:val="2617077A"/>
    <w:rsid w:val="26178D27"/>
    <w:rsid w:val="26183A9E"/>
    <w:rsid w:val="2618F7E7"/>
    <w:rsid w:val="26192450"/>
    <w:rsid w:val="26196FB4"/>
    <w:rsid w:val="261995C7"/>
    <w:rsid w:val="261BFDA6"/>
    <w:rsid w:val="261C4A85"/>
    <w:rsid w:val="261E5EB5"/>
    <w:rsid w:val="2620DA42"/>
    <w:rsid w:val="2620DDE3"/>
    <w:rsid w:val="26210DE8"/>
    <w:rsid w:val="262129C2"/>
    <w:rsid w:val="2622B95D"/>
    <w:rsid w:val="2622F0F0"/>
    <w:rsid w:val="2623B8B2"/>
    <w:rsid w:val="2625240B"/>
    <w:rsid w:val="2625CD15"/>
    <w:rsid w:val="2626260D"/>
    <w:rsid w:val="262708B0"/>
    <w:rsid w:val="262713B6"/>
    <w:rsid w:val="2627D1BF"/>
    <w:rsid w:val="2629B38D"/>
    <w:rsid w:val="262AF0D6"/>
    <w:rsid w:val="262B8187"/>
    <w:rsid w:val="262BFA3F"/>
    <w:rsid w:val="262D65D7"/>
    <w:rsid w:val="262DF0CA"/>
    <w:rsid w:val="262F621E"/>
    <w:rsid w:val="262FD096"/>
    <w:rsid w:val="2630D12C"/>
    <w:rsid w:val="263318EE"/>
    <w:rsid w:val="26335B09"/>
    <w:rsid w:val="2633CD2B"/>
    <w:rsid w:val="26351180"/>
    <w:rsid w:val="26365206"/>
    <w:rsid w:val="263696DD"/>
    <w:rsid w:val="2636B62A"/>
    <w:rsid w:val="26371422"/>
    <w:rsid w:val="26391CC8"/>
    <w:rsid w:val="263B3A5B"/>
    <w:rsid w:val="263B5A27"/>
    <w:rsid w:val="263B9E79"/>
    <w:rsid w:val="263C4E8B"/>
    <w:rsid w:val="263D810C"/>
    <w:rsid w:val="263E5665"/>
    <w:rsid w:val="263F1E1C"/>
    <w:rsid w:val="2640E2FB"/>
    <w:rsid w:val="26422918"/>
    <w:rsid w:val="26424525"/>
    <w:rsid w:val="26425570"/>
    <w:rsid w:val="26428E54"/>
    <w:rsid w:val="26459F22"/>
    <w:rsid w:val="26466310"/>
    <w:rsid w:val="26467581"/>
    <w:rsid w:val="26468D07"/>
    <w:rsid w:val="2647FC8F"/>
    <w:rsid w:val="2648B39C"/>
    <w:rsid w:val="2649C61E"/>
    <w:rsid w:val="2649E4C8"/>
    <w:rsid w:val="264AB9D9"/>
    <w:rsid w:val="264B3BCE"/>
    <w:rsid w:val="264B4C87"/>
    <w:rsid w:val="264B6260"/>
    <w:rsid w:val="264BE60B"/>
    <w:rsid w:val="264CFAC0"/>
    <w:rsid w:val="264DF445"/>
    <w:rsid w:val="264E8990"/>
    <w:rsid w:val="264F4923"/>
    <w:rsid w:val="264FD2A8"/>
    <w:rsid w:val="264FF11A"/>
    <w:rsid w:val="264FF194"/>
    <w:rsid w:val="26505977"/>
    <w:rsid w:val="265070C3"/>
    <w:rsid w:val="2651D587"/>
    <w:rsid w:val="26528F28"/>
    <w:rsid w:val="2653E7B6"/>
    <w:rsid w:val="2655A085"/>
    <w:rsid w:val="2656E362"/>
    <w:rsid w:val="265887FC"/>
    <w:rsid w:val="26588CA7"/>
    <w:rsid w:val="2658F510"/>
    <w:rsid w:val="26590F31"/>
    <w:rsid w:val="26596862"/>
    <w:rsid w:val="265BC1C9"/>
    <w:rsid w:val="265BD9CA"/>
    <w:rsid w:val="265C56F6"/>
    <w:rsid w:val="265C9CF5"/>
    <w:rsid w:val="265CA5BB"/>
    <w:rsid w:val="265CAC3B"/>
    <w:rsid w:val="265D6C83"/>
    <w:rsid w:val="265E5D42"/>
    <w:rsid w:val="265E61BD"/>
    <w:rsid w:val="2660DCA3"/>
    <w:rsid w:val="26615EB2"/>
    <w:rsid w:val="26618D63"/>
    <w:rsid w:val="2662410E"/>
    <w:rsid w:val="26646108"/>
    <w:rsid w:val="2665265A"/>
    <w:rsid w:val="2665C850"/>
    <w:rsid w:val="26663864"/>
    <w:rsid w:val="26665715"/>
    <w:rsid w:val="266720E7"/>
    <w:rsid w:val="2667731B"/>
    <w:rsid w:val="2667AC01"/>
    <w:rsid w:val="2667B4B5"/>
    <w:rsid w:val="26686AB0"/>
    <w:rsid w:val="2668D916"/>
    <w:rsid w:val="26692498"/>
    <w:rsid w:val="26697C22"/>
    <w:rsid w:val="26698487"/>
    <w:rsid w:val="266C41B9"/>
    <w:rsid w:val="266CA24B"/>
    <w:rsid w:val="266CC3C5"/>
    <w:rsid w:val="266CDB43"/>
    <w:rsid w:val="266D2B92"/>
    <w:rsid w:val="266E39BA"/>
    <w:rsid w:val="266E591D"/>
    <w:rsid w:val="266F2647"/>
    <w:rsid w:val="266F5C5B"/>
    <w:rsid w:val="266F8BD3"/>
    <w:rsid w:val="266FD8CB"/>
    <w:rsid w:val="267023EE"/>
    <w:rsid w:val="2671F9C5"/>
    <w:rsid w:val="2673C1D3"/>
    <w:rsid w:val="26743D1F"/>
    <w:rsid w:val="26761C4F"/>
    <w:rsid w:val="2677A9CD"/>
    <w:rsid w:val="267A45DC"/>
    <w:rsid w:val="267A639B"/>
    <w:rsid w:val="267AE7B6"/>
    <w:rsid w:val="267D11B7"/>
    <w:rsid w:val="267D4AB1"/>
    <w:rsid w:val="267D5C0A"/>
    <w:rsid w:val="267E0043"/>
    <w:rsid w:val="267E18B3"/>
    <w:rsid w:val="267F7A74"/>
    <w:rsid w:val="2680892B"/>
    <w:rsid w:val="2680D6C4"/>
    <w:rsid w:val="2681AAF2"/>
    <w:rsid w:val="2683A3D1"/>
    <w:rsid w:val="2683F050"/>
    <w:rsid w:val="26867CFF"/>
    <w:rsid w:val="26869E67"/>
    <w:rsid w:val="2686D3C0"/>
    <w:rsid w:val="26891240"/>
    <w:rsid w:val="268C1A18"/>
    <w:rsid w:val="268DA7B3"/>
    <w:rsid w:val="268DEC8D"/>
    <w:rsid w:val="268EEDEB"/>
    <w:rsid w:val="268F41B7"/>
    <w:rsid w:val="2690DC53"/>
    <w:rsid w:val="26911AEC"/>
    <w:rsid w:val="26912731"/>
    <w:rsid w:val="2691DA55"/>
    <w:rsid w:val="2692D444"/>
    <w:rsid w:val="26934FAB"/>
    <w:rsid w:val="26939115"/>
    <w:rsid w:val="2693B0BD"/>
    <w:rsid w:val="26941593"/>
    <w:rsid w:val="26943348"/>
    <w:rsid w:val="2694DD28"/>
    <w:rsid w:val="26952DC7"/>
    <w:rsid w:val="2696097A"/>
    <w:rsid w:val="269670BC"/>
    <w:rsid w:val="2697F7AA"/>
    <w:rsid w:val="2698AE07"/>
    <w:rsid w:val="26993BB4"/>
    <w:rsid w:val="26993D35"/>
    <w:rsid w:val="269AA9D2"/>
    <w:rsid w:val="269B781C"/>
    <w:rsid w:val="26A11DCC"/>
    <w:rsid w:val="26A2FEC2"/>
    <w:rsid w:val="26A33E4F"/>
    <w:rsid w:val="26A47515"/>
    <w:rsid w:val="26A5025E"/>
    <w:rsid w:val="26A781F1"/>
    <w:rsid w:val="26A8BE7F"/>
    <w:rsid w:val="26A92646"/>
    <w:rsid w:val="26A931FF"/>
    <w:rsid w:val="26A944EE"/>
    <w:rsid w:val="26A9567D"/>
    <w:rsid w:val="26A9AB06"/>
    <w:rsid w:val="26A9E67D"/>
    <w:rsid w:val="26AAD5A2"/>
    <w:rsid w:val="26AB823E"/>
    <w:rsid w:val="26AC62DD"/>
    <w:rsid w:val="26AE9131"/>
    <w:rsid w:val="26B0DC82"/>
    <w:rsid w:val="26B1247F"/>
    <w:rsid w:val="26B129B2"/>
    <w:rsid w:val="26B139F8"/>
    <w:rsid w:val="26B27415"/>
    <w:rsid w:val="26B2AB39"/>
    <w:rsid w:val="26B2C475"/>
    <w:rsid w:val="26B3CA02"/>
    <w:rsid w:val="26B3DF8A"/>
    <w:rsid w:val="26B411D2"/>
    <w:rsid w:val="26B4872B"/>
    <w:rsid w:val="26B48CEA"/>
    <w:rsid w:val="26B51DFF"/>
    <w:rsid w:val="26B63182"/>
    <w:rsid w:val="26B690A3"/>
    <w:rsid w:val="26B6C970"/>
    <w:rsid w:val="26B8CF40"/>
    <w:rsid w:val="26BA38A7"/>
    <w:rsid w:val="26BA79A3"/>
    <w:rsid w:val="26BAB224"/>
    <w:rsid w:val="26BB8634"/>
    <w:rsid w:val="26BC8C5B"/>
    <w:rsid w:val="26BD28C2"/>
    <w:rsid w:val="26BD7AD2"/>
    <w:rsid w:val="26BEA05D"/>
    <w:rsid w:val="26C0CFB1"/>
    <w:rsid w:val="26C2C7E7"/>
    <w:rsid w:val="26C35BD5"/>
    <w:rsid w:val="26C36EBF"/>
    <w:rsid w:val="26C5F7EE"/>
    <w:rsid w:val="26C79700"/>
    <w:rsid w:val="26C7EF04"/>
    <w:rsid w:val="26C8E638"/>
    <w:rsid w:val="26C9103F"/>
    <w:rsid w:val="26C921E7"/>
    <w:rsid w:val="26C9F973"/>
    <w:rsid w:val="26CB69D2"/>
    <w:rsid w:val="26CBFFE2"/>
    <w:rsid w:val="26CDA458"/>
    <w:rsid w:val="26CDE14F"/>
    <w:rsid w:val="26CDED80"/>
    <w:rsid w:val="26CEA9D8"/>
    <w:rsid w:val="26CFB818"/>
    <w:rsid w:val="26D37A73"/>
    <w:rsid w:val="26D41ECD"/>
    <w:rsid w:val="26D4286A"/>
    <w:rsid w:val="26D7418F"/>
    <w:rsid w:val="26D7A602"/>
    <w:rsid w:val="26D85F1A"/>
    <w:rsid w:val="26DA0DA6"/>
    <w:rsid w:val="26DA9129"/>
    <w:rsid w:val="26DB1430"/>
    <w:rsid w:val="26DB38B4"/>
    <w:rsid w:val="26DBDE32"/>
    <w:rsid w:val="26DD884B"/>
    <w:rsid w:val="26E24909"/>
    <w:rsid w:val="26E26F71"/>
    <w:rsid w:val="26E315FB"/>
    <w:rsid w:val="26E63E8E"/>
    <w:rsid w:val="26E6FE13"/>
    <w:rsid w:val="26E79B71"/>
    <w:rsid w:val="26E89ED6"/>
    <w:rsid w:val="26E8F242"/>
    <w:rsid w:val="26E94855"/>
    <w:rsid w:val="26E97676"/>
    <w:rsid w:val="26E9A7E0"/>
    <w:rsid w:val="26EC90CD"/>
    <w:rsid w:val="26ED1000"/>
    <w:rsid w:val="26EE72C2"/>
    <w:rsid w:val="26EFF7A2"/>
    <w:rsid w:val="26F01BCF"/>
    <w:rsid w:val="26F03714"/>
    <w:rsid w:val="26F04567"/>
    <w:rsid w:val="26F05374"/>
    <w:rsid w:val="26F217B0"/>
    <w:rsid w:val="26F25418"/>
    <w:rsid w:val="26F2CA32"/>
    <w:rsid w:val="26F3594D"/>
    <w:rsid w:val="26F373B3"/>
    <w:rsid w:val="26F3F484"/>
    <w:rsid w:val="26F47E56"/>
    <w:rsid w:val="26F4BF5F"/>
    <w:rsid w:val="26F4D0E4"/>
    <w:rsid w:val="26F53117"/>
    <w:rsid w:val="26F53D79"/>
    <w:rsid w:val="26F5BBBF"/>
    <w:rsid w:val="26F60452"/>
    <w:rsid w:val="26F6F4B5"/>
    <w:rsid w:val="26F8ABFB"/>
    <w:rsid w:val="26F8D655"/>
    <w:rsid w:val="26FB16FF"/>
    <w:rsid w:val="26FB4EF2"/>
    <w:rsid w:val="26FBBC9C"/>
    <w:rsid w:val="26FBC5AE"/>
    <w:rsid w:val="26FBCE3C"/>
    <w:rsid w:val="26FE2A7E"/>
    <w:rsid w:val="26FE70E0"/>
    <w:rsid w:val="26FEB27D"/>
    <w:rsid w:val="26FF4CA3"/>
    <w:rsid w:val="26FF6E0A"/>
    <w:rsid w:val="26FF8E3F"/>
    <w:rsid w:val="2700EDA9"/>
    <w:rsid w:val="2701106B"/>
    <w:rsid w:val="270193AC"/>
    <w:rsid w:val="27037773"/>
    <w:rsid w:val="27055ADC"/>
    <w:rsid w:val="2708C58F"/>
    <w:rsid w:val="2708EDF0"/>
    <w:rsid w:val="2709070A"/>
    <w:rsid w:val="270BA4B7"/>
    <w:rsid w:val="270BDADD"/>
    <w:rsid w:val="270C2AEB"/>
    <w:rsid w:val="270D7F46"/>
    <w:rsid w:val="27109E37"/>
    <w:rsid w:val="2710EF66"/>
    <w:rsid w:val="2712049F"/>
    <w:rsid w:val="27134A07"/>
    <w:rsid w:val="27151234"/>
    <w:rsid w:val="27154A42"/>
    <w:rsid w:val="2715A271"/>
    <w:rsid w:val="27183248"/>
    <w:rsid w:val="27183C5A"/>
    <w:rsid w:val="2719329D"/>
    <w:rsid w:val="2719CD4D"/>
    <w:rsid w:val="271A710E"/>
    <w:rsid w:val="271AE14C"/>
    <w:rsid w:val="271BAA4E"/>
    <w:rsid w:val="271BC172"/>
    <w:rsid w:val="271D2633"/>
    <w:rsid w:val="271D6B32"/>
    <w:rsid w:val="271D6D7F"/>
    <w:rsid w:val="271F2350"/>
    <w:rsid w:val="2720A12F"/>
    <w:rsid w:val="2721BB89"/>
    <w:rsid w:val="27229516"/>
    <w:rsid w:val="2723325C"/>
    <w:rsid w:val="2723C53F"/>
    <w:rsid w:val="2723DAD1"/>
    <w:rsid w:val="272420AD"/>
    <w:rsid w:val="27257F08"/>
    <w:rsid w:val="2725A0C1"/>
    <w:rsid w:val="2725BFE5"/>
    <w:rsid w:val="2726889C"/>
    <w:rsid w:val="27269C41"/>
    <w:rsid w:val="2726E006"/>
    <w:rsid w:val="27277F5C"/>
    <w:rsid w:val="272A0A12"/>
    <w:rsid w:val="272A6536"/>
    <w:rsid w:val="272ACBE3"/>
    <w:rsid w:val="272AF2B4"/>
    <w:rsid w:val="272CC315"/>
    <w:rsid w:val="272EC101"/>
    <w:rsid w:val="2731F5ED"/>
    <w:rsid w:val="27323B66"/>
    <w:rsid w:val="273287D2"/>
    <w:rsid w:val="2732D925"/>
    <w:rsid w:val="2734FCAE"/>
    <w:rsid w:val="27352A8B"/>
    <w:rsid w:val="2735717F"/>
    <w:rsid w:val="2735B04D"/>
    <w:rsid w:val="273680AE"/>
    <w:rsid w:val="2736A3C2"/>
    <w:rsid w:val="2737EB0E"/>
    <w:rsid w:val="27390388"/>
    <w:rsid w:val="273A3C0B"/>
    <w:rsid w:val="273BB148"/>
    <w:rsid w:val="273BCE57"/>
    <w:rsid w:val="273C0ED3"/>
    <w:rsid w:val="273C7362"/>
    <w:rsid w:val="273CB89A"/>
    <w:rsid w:val="273D0522"/>
    <w:rsid w:val="273E89B2"/>
    <w:rsid w:val="273EB511"/>
    <w:rsid w:val="273F2F62"/>
    <w:rsid w:val="273FA2C4"/>
    <w:rsid w:val="27406126"/>
    <w:rsid w:val="2740CD43"/>
    <w:rsid w:val="27416A56"/>
    <w:rsid w:val="2741ADC2"/>
    <w:rsid w:val="2741DE4A"/>
    <w:rsid w:val="2741F25D"/>
    <w:rsid w:val="274225D6"/>
    <w:rsid w:val="274271E7"/>
    <w:rsid w:val="2742730E"/>
    <w:rsid w:val="27432AE3"/>
    <w:rsid w:val="274477D5"/>
    <w:rsid w:val="2744C2FD"/>
    <w:rsid w:val="2745143D"/>
    <w:rsid w:val="2745D890"/>
    <w:rsid w:val="27463E4F"/>
    <w:rsid w:val="274666C7"/>
    <w:rsid w:val="27476759"/>
    <w:rsid w:val="2748164B"/>
    <w:rsid w:val="27482DCC"/>
    <w:rsid w:val="274A8835"/>
    <w:rsid w:val="274B1C9F"/>
    <w:rsid w:val="274B9AB7"/>
    <w:rsid w:val="274CF775"/>
    <w:rsid w:val="274DCF2A"/>
    <w:rsid w:val="274E2014"/>
    <w:rsid w:val="274F3C70"/>
    <w:rsid w:val="2750ED09"/>
    <w:rsid w:val="2752F89F"/>
    <w:rsid w:val="2753958B"/>
    <w:rsid w:val="2753EFAB"/>
    <w:rsid w:val="27545F2D"/>
    <w:rsid w:val="27548153"/>
    <w:rsid w:val="2754B1EF"/>
    <w:rsid w:val="2754D617"/>
    <w:rsid w:val="27563214"/>
    <w:rsid w:val="27572F7B"/>
    <w:rsid w:val="2758CCDE"/>
    <w:rsid w:val="2759A4E8"/>
    <w:rsid w:val="2759E88A"/>
    <w:rsid w:val="2759F79F"/>
    <w:rsid w:val="275A0F02"/>
    <w:rsid w:val="275B62CC"/>
    <w:rsid w:val="275B8B09"/>
    <w:rsid w:val="275D9C3D"/>
    <w:rsid w:val="275EC349"/>
    <w:rsid w:val="275EEBAF"/>
    <w:rsid w:val="276004F7"/>
    <w:rsid w:val="276163D6"/>
    <w:rsid w:val="2761DBA9"/>
    <w:rsid w:val="27628600"/>
    <w:rsid w:val="27637090"/>
    <w:rsid w:val="2763B2E4"/>
    <w:rsid w:val="2763F779"/>
    <w:rsid w:val="27648A25"/>
    <w:rsid w:val="276502D7"/>
    <w:rsid w:val="27659C3F"/>
    <w:rsid w:val="2765D55D"/>
    <w:rsid w:val="27672F90"/>
    <w:rsid w:val="2767D03C"/>
    <w:rsid w:val="2767EEFA"/>
    <w:rsid w:val="276809C2"/>
    <w:rsid w:val="27685A35"/>
    <w:rsid w:val="276878C4"/>
    <w:rsid w:val="2768CA70"/>
    <w:rsid w:val="2769DC53"/>
    <w:rsid w:val="276AAB33"/>
    <w:rsid w:val="276AB156"/>
    <w:rsid w:val="276B40A2"/>
    <w:rsid w:val="276B93D2"/>
    <w:rsid w:val="276D0A06"/>
    <w:rsid w:val="276D25C0"/>
    <w:rsid w:val="276D9098"/>
    <w:rsid w:val="276DA58D"/>
    <w:rsid w:val="276DCE55"/>
    <w:rsid w:val="276EAFBC"/>
    <w:rsid w:val="276F1609"/>
    <w:rsid w:val="276F193B"/>
    <w:rsid w:val="277172DB"/>
    <w:rsid w:val="27718468"/>
    <w:rsid w:val="27718E5D"/>
    <w:rsid w:val="27723692"/>
    <w:rsid w:val="277282F3"/>
    <w:rsid w:val="2772E462"/>
    <w:rsid w:val="27740D9C"/>
    <w:rsid w:val="27759D21"/>
    <w:rsid w:val="2775AEE9"/>
    <w:rsid w:val="277636AD"/>
    <w:rsid w:val="27765EFC"/>
    <w:rsid w:val="27766100"/>
    <w:rsid w:val="2777D2C4"/>
    <w:rsid w:val="27781FD7"/>
    <w:rsid w:val="27794BC8"/>
    <w:rsid w:val="277B413E"/>
    <w:rsid w:val="277B5973"/>
    <w:rsid w:val="277BDECF"/>
    <w:rsid w:val="277CA27B"/>
    <w:rsid w:val="277D468D"/>
    <w:rsid w:val="277D9C7F"/>
    <w:rsid w:val="278026B0"/>
    <w:rsid w:val="27817DEA"/>
    <w:rsid w:val="2781B282"/>
    <w:rsid w:val="278202AA"/>
    <w:rsid w:val="27853A3B"/>
    <w:rsid w:val="2786580A"/>
    <w:rsid w:val="27873CD9"/>
    <w:rsid w:val="2787A700"/>
    <w:rsid w:val="2787DFFD"/>
    <w:rsid w:val="2787E177"/>
    <w:rsid w:val="27892399"/>
    <w:rsid w:val="2789E25A"/>
    <w:rsid w:val="278A60B4"/>
    <w:rsid w:val="278E4AB4"/>
    <w:rsid w:val="2790890C"/>
    <w:rsid w:val="2792DDF8"/>
    <w:rsid w:val="2792EB36"/>
    <w:rsid w:val="279494F3"/>
    <w:rsid w:val="27955899"/>
    <w:rsid w:val="2796ACA5"/>
    <w:rsid w:val="2796BC15"/>
    <w:rsid w:val="2796C8FA"/>
    <w:rsid w:val="2797833B"/>
    <w:rsid w:val="279895F2"/>
    <w:rsid w:val="2799BE2E"/>
    <w:rsid w:val="279A04E0"/>
    <w:rsid w:val="279B30E7"/>
    <w:rsid w:val="279EA30D"/>
    <w:rsid w:val="27A11339"/>
    <w:rsid w:val="27A1246F"/>
    <w:rsid w:val="27A1CB00"/>
    <w:rsid w:val="27A26D3F"/>
    <w:rsid w:val="27A39D36"/>
    <w:rsid w:val="27A485DE"/>
    <w:rsid w:val="27A7CF81"/>
    <w:rsid w:val="27A8A744"/>
    <w:rsid w:val="27AAE790"/>
    <w:rsid w:val="27AB5BD7"/>
    <w:rsid w:val="27ABF8AC"/>
    <w:rsid w:val="27AD3C03"/>
    <w:rsid w:val="27AD9CFF"/>
    <w:rsid w:val="27AED9E8"/>
    <w:rsid w:val="27AF550E"/>
    <w:rsid w:val="27AFFAAE"/>
    <w:rsid w:val="27B0A692"/>
    <w:rsid w:val="27B12151"/>
    <w:rsid w:val="27B2A0F5"/>
    <w:rsid w:val="27B57467"/>
    <w:rsid w:val="27B62385"/>
    <w:rsid w:val="27B668D6"/>
    <w:rsid w:val="27B71FF2"/>
    <w:rsid w:val="27B74800"/>
    <w:rsid w:val="27B88E36"/>
    <w:rsid w:val="27B97A7A"/>
    <w:rsid w:val="27BC538A"/>
    <w:rsid w:val="27BCC90A"/>
    <w:rsid w:val="27BCD493"/>
    <w:rsid w:val="27BD40A9"/>
    <w:rsid w:val="27BD7AC4"/>
    <w:rsid w:val="27BDF475"/>
    <w:rsid w:val="27BE75D3"/>
    <w:rsid w:val="27BF0A3C"/>
    <w:rsid w:val="27BFB28F"/>
    <w:rsid w:val="27BFDAE5"/>
    <w:rsid w:val="27C18716"/>
    <w:rsid w:val="27C2FD57"/>
    <w:rsid w:val="27C3A76D"/>
    <w:rsid w:val="27C3BF27"/>
    <w:rsid w:val="27C5AB39"/>
    <w:rsid w:val="27C728F7"/>
    <w:rsid w:val="27C74355"/>
    <w:rsid w:val="27C7D80A"/>
    <w:rsid w:val="27C8627F"/>
    <w:rsid w:val="27CAECB8"/>
    <w:rsid w:val="27CCC457"/>
    <w:rsid w:val="27CE4FEC"/>
    <w:rsid w:val="27D2FAF9"/>
    <w:rsid w:val="27D3A1BF"/>
    <w:rsid w:val="27D4641E"/>
    <w:rsid w:val="27D67772"/>
    <w:rsid w:val="27D6B2BA"/>
    <w:rsid w:val="27D6D7F7"/>
    <w:rsid w:val="27D8204D"/>
    <w:rsid w:val="27D8B547"/>
    <w:rsid w:val="27D972D8"/>
    <w:rsid w:val="27DA8385"/>
    <w:rsid w:val="27DB48CE"/>
    <w:rsid w:val="27DB63FC"/>
    <w:rsid w:val="27DB7670"/>
    <w:rsid w:val="27DB938A"/>
    <w:rsid w:val="27DBD12D"/>
    <w:rsid w:val="27DBDD92"/>
    <w:rsid w:val="27DC4070"/>
    <w:rsid w:val="27DCE3CB"/>
    <w:rsid w:val="27DE0C09"/>
    <w:rsid w:val="27DED1D7"/>
    <w:rsid w:val="27DEEBE3"/>
    <w:rsid w:val="27DF7228"/>
    <w:rsid w:val="27DFA6EE"/>
    <w:rsid w:val="27E03DBE"/>
    <w:rsid w:val="27E090AC"/>
    <w:rsid w:val="27E1E18C"/>
    <w:rsid w:val="27E21B64"/>
    <w:rsid w:val="27E227F9"/>
    <w:rsid w:val="27E3C083"/>
    <w:rsid w:val="27E3D129"/>
    <w:rsid w:val="27E55D18"/>
    <w:rsid w:val="27E622AF"/>
    <w:rsid w:val="27E7A869"/>
    <w:rsid w:val="27E827CA"/>
    <w:rsid w:val="27E862C4"/>
    <w:rsid w:val="27EA0351"/>
    <w:rsid w:val="27ED0B92"/>
    <w:rsid w:val="27ED2F92"/>
    <w:rsid w:val="27ED39E4"/>
    <w:rsid w:val="27EE56DC"/>
    <w:rsid w:val="27EFDFD5"/>
    <w:rsid w:val="27F0260A"/>
    <w:rsid w:val="27F0C969"/>
    <w:rsid w:val="27F27CB9"/>
    <w:rsid w:val="27F28426"/>
    <w:rsid w:val="27F3B6BC"/>
    <w:rsid w:val="27F3E377"/>
    <w:rsid w:val="27F3FC79"/>
    <w:rsid w:val="27F75FF5"/>
    <w:rsid w:val="27F762FE"/>
    <w:rsid w:val="27F7806E"/>
    <w:rsid w:val="27F789D9"/>
    <w:rsid w:val="27F93F80"/>
    <w:rsid w:val="27F980AA"/>
    <w:rsid w:val="27FA66F5"/>
    <w:rsid w:val="27FC1E6C"/>
    <w:rsid w:val="27FC8E81"/>
    <w:rsid w:val="27FD5C55"/>
    <w:rsid w:val="27FE4854"/>
    <w:rsid w:val="27FE893E"/>
    <w:rsid w:val="27FFDBB8"/>
    <w:rsid w:val="280128A9"/>
    <w:rsid w:val="2801864D"/>
    <w:rsid w:val="280190B5"/>
    <w:rsid w:val="280230E9"/>
    <w:rsid w:val="28029970"/>
    <w:rsid w:val="2802A779"/>
    <w:rsid w:val="28040CCD"/>
    <w:rsid w:val="28053ADB"/>
    <w:rsid w:val="28055FE3"/>
    <w:rsid w:val="28087D0C"/>
    <w:rsid w:val="2809DF15"/>
    <w:rsid w:val="280A3A72"/>
    <w:rsid w:val="280AE30B"/>
    <w:rsid w:val="280C1C45"/>
    <w:rsid w:val="280CAAC8"/>
    <w:rsid w:val="280D3D78"/>
    <w:rsid w:val="280DDAA8"/>
    <w:rsid w:val="280E4E0C"/>
    <w:rsid w:val="280EB5C6"/>
    <w:rsid w:val="280F080D"/>
    <w:rsid w:val="2811A712"/>
    <w:rsid w:val="28147EC2"/>
    <w:rsid w:val="2816F318"/>
    <w:rsid w:val="281B16E2"/>
    <w:rsid w:val="281BB1A9"/>
    <w:rsid w:val="281C0BB3"/>
    <w:rsid w:val="281CA725"/>
    <w:rsid w:val="28208C36"/>
    <w:rsid w:val="2820ABAF"/>
    <w:rsid w:val="28212956"/>
    <w:rsid w:val="28217435"/>
    <w:rsid w:val="282240B7"/>
    <w:rsid w:val="28241822"/>
    <w:rsid w:val="28244B42"/>
    <w:rsid w:val="28263EFE"/>
    <w:rsid w:val="28272900"/>
    <w:rsid w:val="28278EC9"/>
    <w:rsid w:val="2827A458"/>
    <w:rsid w:val="28280EE7"/>
    <w:rsid w:val="2829348C"/>
    <w:rsid w:val="28293BE0"/>
    <w:rsid w:val="282B0DA0"/>
    <w:rsid w:val="282C0EC9"/>
    <w:rsid w:val="282C1963"/>
    <w:rsid w:val="282CB4B8"/>
    <w:rsid w:val="282D900A"/>
    <w:rsid w:val="282EA467"/>
    <w:rsid w:val="282EDC5A"/>
    <w:rsid w:val="282EFEC8"/>
    <w:rsid w:val="282F5C46"/>
    <w:rsid w:val="282F9D57"/>
    <w:rsid w:val="2831EA02"/>
    <w:rsid w:val="2831FCF6"/>
    <w:rsid w:val="28325F16"/>
    <w:rsid w:val="28327E79"/>
    <w:rsid w:val="2832E011"/>
    <w:rsid w:val="28334780"/>
    <w:rsid w:val="283360CD"/>
    <w:rsid w:val="2833BBCE"/>
    <w:rsid w:val="28359A14"/>
    <w:rsid w:val="2836764B"/>
    <w:rsid w:val="28376F73"/>
    <w:rsid w:val="283786D4"/>
    <w:rsid w:val="2837C912"/>
    <w:rsid w:val="283873E2"/>
    <w:rsid w:val="2838B310"/>
    <w:rsid w:val="2838ED0B"/>
    <w:rsid w:val="2839EE7D"/>
    <w:rsid w:val="283AC7DA"/>
    <w:rsid w:val="283BE4D3"/>
    <w:rsid w:val="283C78EF"/>
    <w:rsid w:val="283D71D8"/>
    <w:rsid w:val="283DEE14"/>
    <w:rsid w:val="283E1E77"/>
    <w:rsid w:val="283F6291"/>
    <w:rsid w:val="283F8AED"/>
    <w:rsid w:val="28409730"/>
    <w:rsid w:val="2840C2FE"/>
    <w:rsid w:val="28411262"/>
    <w:rsid w:val="28429D8A"/>
    <w:rsid w:val="2842B14B"/>
    <w:rsid w:val="284303CD"/>
    <w:rsid w:val="2844F4EF"/>
    <w:rsid w:val="2845DD48"/>
    <w:rsid w:val="2845F9A1"/>
    <w:rsid w:val="28464798"/>
    <w:rsid w:val="284B5F0F"/>
    <w:rsid w:val="284CA79A"/>
    <w:rsid w:val="284CBF12"/>
    <w:rsid w:val="284D3D06"/>
    <w:rsid w:val="284F8758"/>
    <w:rsid w:val="2852D736"/>
    <w:rsid w:val="28541732"/>
    <w:rsid w:val="28551FC3"/>
    <w:rsid w:val="2855A4B9"/>
    <w:rsid w:val="2855B3EB"/>
    <w:rsid w:val="2857F441"/>
    <w:rsid w:val="28582FCE"/>
    <w:rsid w:val="2858E524"/>
    <w:rsid w:val="28597562"/>
    <w:rsid w:val="2859FD7D"/>
    <w:rsid w:val="285B089E"/>
    <w:rsid w:val="285DD200"/>
    <w:rsid w:val="285F65C0"/>
    <w:rsid w:val="285F780C"/>
    <w:rsid w:val="28601D3E"/>
    <w:rsid w:val="28606A6E"/>
    <w:rsid w:val="28611866"/>
    <w:rsid w:val="286269E9"/>
    <w:rsid w:val="28632581"/>
    <w:rsid w:val="28635A2D"/>
    <w:rsid w:val="28640B25"/>
    <w:rsid w:val="28641D6B"/>
    <w:rsid w:val="28642EF0"/>
    <w:rsid w:val="28644DDD"/>
    <w:rsid w:val="28653C21"/>
    <w:rsid w:val="2866454F"/>
    <w:rsid w:val="28666D26"/>
    <w:rsid w:val="2867B1EB"/>
    <w:rsid w:val="2869A3D5"/>
    <w:rsid w:val="286A422A"/>
    <w:rsid w:val="286B123C"/>
    <w:rsid w:val="286B3395"/>
    <w:rsid w:val="286CBD1A"/>
    <w:rsid w:val="286DD2A2"/>
    <w:rsid w:val="2870A1E0"/>
    <w:rsid w:val="2870C45A"/>
    <w:rsid w:val="2870C952"/>
    <w:rsid w:val="287117A1"/>
    <w:rsid w:val="287271F0"/>
    <w:rsid w:val="287333B0"/>
    <w:rsid w:val="2873B5DC"/>
    <w:rsid w:val="2874E999"/>
    <w:rsid w:val="287553A7"/>
    <w:rsid w:val="28757FAF"/>
    <w:rsid w:val="2875C8D0"/>
    <w:rsid w:val="2876683B"/>
    <w:rsid w:val="2877858A"/>
    <w:rsid w:val="287840CD"/>
    <w:rsid w:val="287A4591"/>
    <w:rsid w:val="287C0E3E"/>
    <w:rsid w:val="287C1CF6"/>
    <w:rsid w:val="287DABF6"/>
    <w:rsid w:val="287DB21F"/>
    <w:rsid w:val="287E1273"/>
    <w:rsid w:val="287E1653"/>
    <w:rsid w:val="2881201E"/>
    <w:rsid w:val="28818316"/>
    <w:rsid w:val="28818FB8"/>
    <w:rsid w:val="28843587"/>
    <w:rsid w:val="2884FBFB"/>
    <w:rsid w:val="2884FE0E"/>
    <w:rsid w:val="2885A389"/>
    <w:rsid w:val="2885D6D2"/>
    <w:rsid w:val="288631F3"/>
    <w:rsid w:val="288678E4"/>
    <w:rsid w:val="28873EE9"/>
    <w:rsid w:val="2887E484"/>
    <w:rsid w:val="288CD9A7"/>
    <w:rsid w:val="288E05C3"/>
    <w:rsid w:val="288E8A19"/>
    <w:rsid w:val="288FDD43"/>
    <w:rsid w:val="28904E74"/>
    <w:rsid w:val="2890E069"/>
    <w:rsid w:val="28928CB1"/>
    <w:rsid w:val="289292E9"/>
    <w:rsid w:val="289781B8"/>
    <w:rsid w:val="2897971A"/>
    <w:rsid w:val="2897EC91"/>
    <w:rsid w:val="2899326F"/>
    <w:rsid w:val="2899437D"/>
    <w:rsid w:val="289AABCA"/>
    <w:rsid w:val="289D19F8"/>
    <w:rsid w:val="289E561D"/>
    <w:rsid w:val="28A05910"/>
    <w:rsid w:val="28A0784C"/>
    <w:rsid w:val="28A10C28"/>
    <w:rsid w:val="28A23102"/>
    <w:rsid w:val="28A2AFB7"/>
    <w:rsid w:val="28A4C842"/>
    <w:rsid w:val="28A4DAC4"/>
    <w:rsid w:val="28A51311"/>
    <w:rsid w:val="28A52824"/>
    <w:rsid w:val="28A7FC6C"/>
    <w:rsid w:val="28A80FB2"/>
    <w:rsid w:val="28A9D06E"/>
    <w:rsid w:val="28AA1A87"/>
    <w:rsid w:val="28AAD2C2"/>
    <w:rsid w:val="28AB899E"/>
    <w:rsid w:val="28ABAF45"/>
    <w:rsid w:val="28AC3C17"/>
    <w:rsid w:val="28AD1E1A"/>
    <w:rsid w:val="28AD81C3"/>
    <w:rsid w:val="28B087D3"/>
    <w:rsid w:val="28B138B5"/>
    <w:rsid w:val="28B34706"/>
    <w:rsid w:val="28B40FD7"/>
    <w:rsid w:val="28B41FFF"/>
    <w:rsid w:val="28B53BD2"/>
    <w:rsid w:val="28B60E86"/>
    <w:rsid w:val="28B6296F"/>
    <w:rsid w:val="28B7350A"/>
    <w:rsid w:val="28B7A37F"/>
    <w:rsid w:val="28B8031F"/>
    <w:rsid w:val="28B815AE"/>
    <w:rsid w:val="28B8890B"/>
    <w:rsid w:val="28B8CD13"/>
    <w:rsid w:val="28B9B528"/>
    <w:rsid w:val="28BAF19C"/>
    <w:rsid w:val="28BCB1BE"/>
    <w:rsid w:val="28BE1AF4"/>
    <w:rsid w:val="28BE337B"/>
    <w:rsid w:val="28C07B80"/>
    <w:rsid w:val="28C0FF92"/>
    <w:rsid w:val="28C26668"/>
    <w:rsid w:val="28C2B488"/>
    <w:rsid w:val="28C3C906"/>
    <w:rsid w:val="28C56956"/>
    <w:rsid w:val="28C7F17C"/>
    <w:rsid w:val="28C82652"/>
    <w:rsid w:val="28CAA134"/>
    <w:rsid w:val="28CB266C"/>
    <w:rsid w:val="28CC88FC"/>
    <w:rsid w:val="28CD7FA4"/>
    <w:rsid w:val="28CDB333"/>
    <w:rsid w:val="28CE9AC8"/>
    <w:rsid w:val="28D09564"/>
    <w:rsid w:val="28D186F6"/>
    <w:rsid w:val="28D18DAD"/>
    <w:rsid w:val="28D248E4"/>
    <w:rsid w:val="28D260D3"/>
    <w:rsid w:val="28D2CD43"/>
    <w:rsid w:val="28D36921"/>
    <w:rsid w:val="28D3FAA0"/>
    <w:rsid w:val="28D416DA"/>
    <w:rsid w:val="28D46AFD"/>
    <w:rsid w:val="28D47EEA"/>
    <w:rsid w:val="28D693D4"/>
    <w:rsid w:val="28D6C631"/>
    <w:rsid w:val="28D6D385"/>
    <w:rsid w:val="28D715FD"/>
    <w:rsid w:val="28D717E1"/>
    <w:rsid w:val="28D78630"/>
    <w:rsid w:val="28D87442"/>
    <w:rsid w:val="28D8BAAB"/>
    <w:rsid w:val="28D9C05F"/>
    <w:rsid w:val="28DA2BC6"/>
    <w:rsid w:val="28DA637D"/>
    <w:rsid w:val="28DA9637"/>
    <w:rsid w:val="28DC0550"/>
    <w:rsid w:val="28DC6059"/>
    <w:rsid w:val="28DD6EFF"/>
    <w:rsid w:val="28DEE18D"/>
    <w:rsid w:val="28DEE2EC"/>
    <w:rsid w:val="28DF6ACF"/>
    <w:rsid w:val="28E01D84"/>
    <w:rsid w:val="28E05088"/>
    <w:rsid w:val="28E2513D"/>
    <w:rsid w:val="28E28889"/>
    <w:rsid w:val="28E36602"/>
    <w:rsid w:val="28E390EF"/>
    <w:rsid w:val="28E5B2D6"/>
    <w:rsid w:val="28E5DFBC"/>
    <w:rsid w:val="28E63AD1"/>
    <w:rsid w:val="28E70463"/>
    <w:rsid w:val="28E73498"/>
    <w:rsid w:val="28E8AC57"/>
    <w:rsid w:val="28E9191B"/>
    <w:rsid w:val="28E95F3E"/>
    <w:rsid w:val="28E9AE9C"/>
    <w:rsid w:val="28E9C81B"/>
    <w:rsid w:val="28E9EDD0"/>
    <w:rsid w:val="28EA5304"/>
    <w:rsid w:val="28EA78C9"/>
    <w:rsid w:val="28EA9477"/>
    <w:rsid w:val="28EB7980"/>
    <w:rsid w:val="28EB94C0"/>
    <w:rsid w:val="28EC0127"/>
    <w:rsid w:val="28EC3046"/>
    <w:rsid w:val="28EC7608"/>
    <w:rsid w:val="28EC9C74"/>
    <w:rsid w:val="28ED09A4"/>
    <w:rsid w:val="28ED5740"/>
    <w:rsid w:val="28ED5F80"/>
    <w:rsid w:val="28EDD7C1"/>
    <w:rsid w:val="28EEA179"/>
    <w:rsid w:val="28EF5209"/>
    <w:rsid w:val="28F0ABBC"/>
    <w:rsid w:val="28F17674"/>
    <w:rsid w:val="28F20321"/>
    <w:rsid w:val="28F28200"/>
    <w:rsid w:val="28F29B15"/>
    <w:rsid w:val="28F2F06F"/>
    <w:rsid w:val="28F34C59"/>
    <w:rsid w:val="28F355C4"/>
    <w:rsid w:val="28F3A98F"/>
    <w:rsid w:val="28F428E5"/>
    <w:rsid w:val="28F48D55"/>
    <w:rsid w:val="28F4DB84"/>
    <w:rsid w:val="28F5157A"/>
    <w:rsid w:val="28F61919"/>
    <w:rsid w:val="28F825A6"/>
    <w:rsid w:val="28F98EBB"/>
    <w:rsid w:val="28F9B325"/>
    <w:rsid w:val="28F9B392"/>
    <w:rsid w:val="28FA326C"/>
    <w:rsid w:val="28FA6A4E"/>
    <w:rsid w:val="28FB672F"/>
    <w:rsid w:val="28FBDF8C"/>
    <w:rsid w:val="28FDA20C"/>
    <w:rsid w:val="28FE1203"/>
    <w:rsid w:val="28FF9E9B"/>
    <w:rsid w:val="28FFE58E"/>
    <w:rsid w:val="29005B66"/>
    <w:rsid w:val="2900663E"/>
    <w:rsid w:val="29036B3E"/>
    <w:rsid w:val="2904B345"/>
    <w:rsid w:val="29062B8E"/>
    <w:rsid w:val="290696D7"/>
    <w:rsid w:val="2906E71B"/>
    <w:rsid w:val="290798E3"/>
    <w:rsid w:val="290799D1"/>
    <w:rsid w:val="2908F2CE"/>
    <w:rsid w:val="290A82EB"/>
    <w:rsid w:val="290CA1BB"/>
    <w:rsid w:val="290CD4AB"/>
    <w:rsid w:val="290E646D"/>
    <w:rsid w:val="290E80A5"/>
    <w:rsid w:val="290ED520"/>
    <w:rsid w:val="2912DF88"/>
    <w:rsid w:val="2914727B"/>
    <w:rsid w:val="29155CF8"/>
    <w:rsid w:val="2915701E"/>
    <w:rsid w:val="2915EFCD"/>
    <w:rsid w:val="2916F18A"/>
    <w:rsid w:val="291818CA"/>
    <w:rsid w:val="29193965"/>
    <w:rsid w:val="291A982B"/>
    <w:rsid w:val="291B4C64"/>
    <w:rsid w:val="291BD2B4"/>
    <w:rsid w:val="291C4308"/>
    <w:rsid w:val="291CF44A"/>
    <w:rsid w:val="291D8459"/>
    <w:rsid w:val="291D9999"/>
    <w:rsid w:val="291EB656"/>
    <w:rsid w:val="291FCE8F"/>
    <w:rsid w:val="29201E0F"/>
    <w:rsid w:val="29208CBB"/>
    <w:rsid w:val="2921D0C8"/>
    <w:rsid w:val="2921DD52"/>
    <w:rsid w:val="29230F1B"/>
    <w:rsid w:val="29243134"/>
    <w:rsid w:val="2925CFD9"/>
    <w:rsid w:val="2926AD8D"/>
    <w:rsid w:val="292781FD"/>
    <w:rsid w:val="29288E33"/>
    <w:rsid w:val="29297265"/>
    <w:rsid w:val="292A34EB"/>
    <w:rsid w:val="292A7C43"/>
    <w:rsid w:val="292AB2A3"/>
    <w:rsid w:val="292B676D"/>
    <w:rsid w:val="292DD90A"/>
    <w:rsid w:val="292E4EE8"/>
    <w:rsid w:val="292F37CA"/>
    <w:rsid w:val="292FDCBA"/>
    <w:rsid w:val="29308E11"/>
    <w:rsid w:val="2930C981"/>
    <w:rsid w:val="2930E72F"/>
    <w:rsid w:val="29315443"/>
    <w:rsid w:val="2933964D"/>
    <w:rsid w:val="29346CE0"/>
    <w:rsid w:val="293646A2"/>
    <w:rsid w:val="2937C1AD"/>
    <w:rsid w:val="29393A59"/>
    <w:rsid w:val="2939EF84"/>
    <w:rsid w:val="293A017B"/>
    <w:rsid w:val="293AF8B8"/>
    <w:rsid w:val="293B38EE"/>
    <w:rsid w:val="293CB9EE"/>
    <w:rsid w:val="293E5C28"/>
    <w:rsid w:val="293FF76E"/>
    <w:rsid w:val="294043A5"/>
    <w:rsid w:val="29406734"/>
    <w:rsid w:val="294080D8"/>
    <w:rsid w:val="29418D3F"/>
    <w:rsid w:val="29423887"/>
    <w:rsid w:val="2942C7BF"/>
    <w:rsid w:val="2942EFA7"/>
    <w:rsid w:val="294586B8"/>
    <w:rsid w:val="2945FDB0"/>
    <w:rsid w:val="2946073B"/>
    <w:rsid w:val="29467C54"/>
    <w:rsid w:val="2946B232"/>
    <w:rsid w:val="2947B504"/>
    <w:rsid w:val="2948FE55"/>
    <w:rsid w:val="29494EE2"/>
    <w:rsid w:val="2949F5C7"/>
    <w:rsid w:val="2949FF75"/>
    <w:rsid w:val="294B67FC"/>
    <w:rsid w:val="294B768F"/>
    <w:rsid w:val="294B8956"/>
    <w:rsid w:val="294BA2C4"/>
    <w:rsid w:val="294C8B7F"/>
    <w:rsid w:val="294D57F3"/>
    <w:rsid w:val="294D9A9D"/>
    <w:rsid w:val="294EEF25"/>
    <w:rsid w:val="294F5988"/>
    <w:rsid w:val="29532760"/>
    <w:rsid w:val="29550A7D"/>
    <w:rsid w:val="2956B724"/>
    <w:rsid w:val="2956D05F"/>
    <w:rsid w:val="29577053"/>
    <w:rsid w:val="29587AC2"/>
    <w:rsid w:val="2958CD52"/>
    <w:rsid w:val="295B35CB"/>
    <w:rsid w:val="295B9E21"/>
    <w:rsid w:val="295C3ADB"/>
    <w:rsid w:val="295E08AC"/>
    <w:rsid w:val="295E7828"/>
    <w:rsid w:val="295EC920"/>
    <w:rsid w:val="295FC668"/>
    <w:rsid w:val="295FDA3E"/>
    <w:rsid w:val="296043FA"/>
    <w:rsid w:val="2961C52B"/>
    <w:rsid w:val="29647FDE"/>
    <w:rsid w:val="2964A388"/>
    <w:rsid w:val="29675F44"/>
    <w:rsid w:val="2967A6E4"/>
    <w:rsid w:val="29680DCD"/>
    <w:rsid w:val="296846C9"/>
    <w:rsid w:val="2968D8F4"/>
    <w:rsid w:val="2968EB43"/>
    <w:rsid w:val="2969CE66"/>
    <w:rsid w:val="2969D28D"/>
    <w:rsid w:val="2969F5CB"/>
    <w:rsid w:val="296ADE2C"/>
    <w:rsid w:val="296B95E7"/>
    <w:rsid w:val="296BF643"/>
    <w:rsid w:val="296D1C7E"/>
    <w:rsid w:val="296E196D"/>
    <w:rsid w:val="296E3547"/>
    <w:rsid w:val="296FD5EC"/>
    <w:rsid w:val="2970C437"/>
    <w:rsid w:val="2970D6E0"/>
    <w:rsid w:val="29711770"/>
    <w:rsid w:val="2971C9E5"/>
    <w:rsid w:val="2972160E"/>
    <w:rsid w:val="2974048E"/>
    <w:rsid w:val="2975623D"/>
    <w:rsid w:val="2975DD25"/>
    <w:rsid w:val="29763846"/>
    <w:rsid w:val="2979812D"/>
    <w:rsid w:val="297A0F24"/>
    <w:rsid w:val="297A4326"/>
    <w:rsid w:val="297A75D8"/>
    <w:rsid w:val="297AF761"/>
    <w:rsid w:val="297D56A7"/>
    <w:rsid w:val="297E3547"/>
    <w:rsid w:val="297EF119"/>
    <w:rsid w:val="2980B4B8"/>
    <w:rsid w:val="2980B6B7"/>
    <w:rsid w:val="2980BB58"/>
    <w:rsid w:val="2980BBFB"/>
    <w:rsid w:val="2981404B"/>
    <w:rsid w:val="2981425C"/>
    <w:rsid w:val="2982EA07"/>
    <w:rsid w:val="29840CF1"/>
    <w:rsid w:val="2986B4F9"/>
    <w:rsid w:val="2987E553"/>
    <w:rsid w:val="29888D5B"/>
    <w:rsid w:val="29889875"/>
    <w:rsid w:val="2989E3FA"/>
    <w:rsid w:val="298B0805"/>
    <w:rsid w:val="298C0ACA"/>
    <w:rsid w:val="298CA8B6"/>
    <w:rsid w:val="298DCAA2"/>
    <w:rsid w:val="298E25C0"/>
    <w:rsid w:val="298E6063"/>
    <w:rsid w:val="299025F5"/>
    <w:rsid w:val="29906E97"/>
    <w:rsid w:val="2990E543"/>
    <w:rsid w:val="2991AF6B"/>
    <w:rsid w:val="2992DF7C"/>
    <w:rsid w:val="299372BA"/>
    <w:rsid w:val="2994AA77"/>
    <w:rsid w:val="2995934C"/>
    <w:rsid w:val="2995C6CF"/>
    <w:rsid w:val="29973A27"/>
    <w:rsid w:val="299760BE"/>
    <w:rsid w:val="2997C515"/>
    <w:rsid w:val="29983A68"/>
    <w:rsid w:val="299869ED"/>
    <w:rsid w:val="29989221"/>
    <w:rsid w:val="2999EF10"/>
    <w:rsid w:val="299B1FA8"/>
    <w:rsid w:val="299B79A8"/>
    <w:rsid w:val="299C2708"/>
    <w:rsid w:val="299C4284"/>
    <w:rsid w:val="299D0B53"/>
    <w:rsid w:val="299D27B6"/>
    <w:rsid w:val="299DB074"/>
    <w:rsid w:val="299DB322"/>
    <w:rsid w:val="29A013C3"/>
    <w:rsid w:val="29A09E8A"/>
    <w:rsid w:val="29A20EE5"/>
    <w:rsid w:val="29A51D21"/>
    <w:rsid w:val="29A5347B"/>
    <w:rsid w:val="29A57EFE"/>
    <w:rsid w:val="29A6F760"/>
    <w:rsid w:val="29A7537B"/>
    <w:rsid w:val="29A80F5D"/>
    <w:rsid w:val="29A86580"/>
    <w:rsid w:val="29A99D21"/>
    <w:rsid w:val="29AA1C9A"/>
    <w:rsid w:val="29AAEBB0"/>
    <w:rsid w:val="29AB2B4B"/>
    <w:rsid w:val="29ABBE6B"/>
    <w:rsid w:val="29AC68B6"/>
    <w:rsid w:val="29ACE1E1"/>
    <w:rsid w:val="29ADF10F"/>
    <w:rsid w:val="29AE02F9"/>
    <w:rsid w:val="29AE97BD"/>
    <w:rsid w:val="29AE9C4B"/>
    <w:rsid w:val="29AED536"/>
    <w:rsid w:val="29AF97DF"/>
    <w:rsid w:val="29B165D1"/>
    <w:rsid w:val="29B17573"/>
    <w:rsid w:val="29B2103C"/>
    <w:rsid w:val="29B2AEA2"/>
    <w:rsid w:val="29B2F4B4"/>
    <w:rsid w:val="29B33093"/>
    <w:rsid w:val="29B379EC"/>
    <w:rsid w:val="29B6C2AC"/>
    <w:rsid w:val="29B72772"/>
    <w:rsid w:val="29B7D157"/>
    <w:rsid w:val="29B7F3B1"/>
    <w:rsid w:val="29B98DEA"/>
    <w:rsid w:val="29BA5508"/>
    <w:rsid w:val="29BA60BB"/>
    <w:rsid w:val="29BA8D36"/>
    <w:rsid w:val="29BC06E1"/>
    <w:rsid w:val="29BCD423"/>
    <w:rsid w:val="29BD93A6"/>
    <w:rsid w:val="29BF925A"/>
    <w:rsid w:val="29BFB2D6"/>
    <w:rsid w:val="29BFEB58"/>
    <w:rsid w:val="29C00BB5"/>
    <w:rsid w:val="29C032A7"/>
    <w:rsid w:val="29C0F4CB"/>
    <w:rsid w:val="29C172C7"/>
    <w:rsid w:val="29C1C424"/>
    <w:rsid w:val="29C33BF7"/>
    <w:rsid w:val="29C624D0"/>
    <w:rsid w:val="29C67DFB"/>
    <w:rsid w:val="29C7B886"/>
    <w:rsid w:val="29C833F3"/>
    <w:rsid w:val="29C834D8"/>
    <w:rsid w:val="29C9005F"/>
    <w:rsid w:val="29CC4210"/>
    <w:rsid w:val="29CC4C41"/>
    <w:rsid w:val="29CCDD7E"/>
    <w:rsid w:val="29CF2C84"/>
    <w:rsid w:val="29CF9572"/>
    <w:rsid w:val="29CFB1B7"/>
    <w:rsid w:val="29D03523"/>
    <w:rsid w:val="29D26EF9"/>
    <w:rsid w:val="29D3A0CE"/>
    <w:rsid w:val="29D44B12"/>
    <w:rsid w:val="29D54F03"/>
    <w:rsid w:val="29D60FEA"/>
    <w:rsid w:val="29D61E5E"/>
    <w:rsid w:val="29D62D01"/>
    <w:rsid w:val="29D73F2A"/>
    <w:rsid w:val="29D7CE63"/>
    <w:rsid w:val="29D85DFE"/>
    <w:rsid w:val="29D9005C"/>
    <w:rsid w:val="29D953C5"/>
    <w:rsid w:val="29D9B80E"/>
    <w:rsid w:val="29DB3769"/>
    <w:rsid w:val="29DBA75D"/>
    <w:rsid w:val="29DC8D34"/>
    <w:rsid w:val="29DDDC71"/>
    <w:rsid w:val="29DE4D86"/>
    <w:rsid w:val="29DE7FA7"/>
    <w:rsid w:val="29DEE0E9"/>
    <w:rsid w:val="29E1A34E"/>
    <w:rsid w:val="29E1E363"/>
    <w:rsid w:val="29E22A8C"/>
    <w:rsid w:val="29E301F5"/>
    <w:rsid w:val="29E48198"/>
    <w:rsid w:val="29E4BCD4"/>
    <w:rsid w:val="29E4DB1E"/>
    <w:rsid w:val="29E54186"/>
    <w:rsid w:val="29E751C4"/>
    <w:rsid w:val="29E7E047"/>
    <w:rsid w:val="29E814D8"/>
    <w:rsid w:val="29E84CBA"/>
    <w:rsid w:val="29E982AD"/>
    <w:rsid w:val="29EA7C0A"/>
    <w:rsid w:val="29EC6C1E"/>
    <w:rsid w:val="29ED2EA0"/>
    <w:rsid w:val="29EDE40A"/>
    <w:rsid w:val="29EE00E8"/>
    <w:rsid w:val="29EE1BD2"/>
    <w:rsid w:val="29EEFBC9"/>
    <w:rsid w:val="29EFC5EA"/>
    <w:rsid w:val="29F16514"/>
    <w:rsid w:val="29F1EEFB"/>
    <w:rsid w:val="29F3555E"/>
    <w:rsid w:val="29F4A153"/>
    <w:rsid w:val="29F5298E"/>
    <w:rsid w:val="29F54D5C"/>
    <w:rsid w:val="29F666E8"/>
    <w:rsid w:val="29F6EAA3"/>
    <w:rsid w:val="29F78A30"/>
    <w:rsid w:val="29F7E82B"/>
    <w:rsid w:val="29F7F487"/>
    <w:rsid w:val="29FA269F"/>
    <w:rsid w:val="29FB1A07"/>
    <w:rsid w:val="29FB4833"/>
    <w:rsid w:val="29FB5D6B"/>
    <w:rsid w:val="29FB630D"/>
    <w:rsid w:val="29FBB11E"/>
    <w:rsid w:val="29FBC4E9"/>
    <w:rsid w:val="29FC0E00"/>
    <w:rsid w:val="29FCC2C4"/>
    <w:rsid w:val="29FDD2A6"/>
    <w:rsid w:val="29FE5C43"/>
    <w:rsid w:val="29FF6ADE"/>
    <w:rsid w:val="29FFD6D3"/>
    <w:rsid w:val="2A01427A"/>
    <w:rsid w:val="2A02289A"/>
    <w:rsid w:val="2A031035"/>
    <w:rsid w:val="2A03A88D"/>
    <w:rsid w:val="2A068CDA"/>
    <w:rsid w:val="2A06F69E"/>
    <w:rsid w:val="2A077D36"/>
    <w:rsid w:val="2A07F1A3"/>
    <w:rsid w:val="2A0852C2"/>
    <w:rsid w:val="2A094113"/>
    <w:rsid w:val="2A0B7AC1"/>
    <w:rsid w:val="2A0B7CAD"/>
    <w:rsid w:val="2A0D6F3E"/>
    <w:rsid w:val="2A0F5303"/>
    <w:rsid w:val="2A0FACDA"/>
    <w:rsid w:val="2A104D9F"/>
    <w:rsid w:val="2A10ED72"/>
    <w:rsid w:val="2A114F4D"/>
    <w:rsid w:val="2A122A23"/>
    <w:rsid w:val="2A128E19"/>
    <w:rsid w:val="2A12DF72"/>
    <w:rsid w:val="2A145B12"/>
    <w:rsid w:val="2A14B765"/>
    <w:rsid w:val="2A14E249"/>
    <w:rsid w:val="2A15DBB5"/>
    <w:rsid w:val="2A164544"/>
    <w:rsid w:val="2A1975D0"/>
    <w:rsid w:val="2A198E13"/>
    <w:rsid w:val="2A1994DA"/>
    <w:rsid w:val="2A1B24D5"/>
    <w:rsid w:val="2A1C3303"/>
    <w:rsid w:val="2A1C4038"/>
    <w:rsid w:val="2A1D1476"/>
    <w:rsid w:val="2A1E7DEB"/>
    <w:rsid w:val="2A1EA2E7"/>
    <w:rsid w:val="2A203411"/>
    <w:rsid w:val="2A20C7E7"/>
    <w:rsid w:val="2A213031"/>
    <w:rsid w:val="2A216C8B"/>
    <w:rsid w:val="2A21C9FC"/>
    <w:rsid w:val="2A22FCA3"/>
    <w:rsid w:val="2A23424B"/>
    <w:rsid w:val="2A23EBE4"/>
    <w:rsid w:val="2A24EE78"/>
    <w:rsid w:val="2A253E30"/>
    <w:rsid w:val="2A26C607"/>
    <w:rsid w:val="2A2998C1"/>
    <w:rsid w:val="2A2AD838"/>
    <w:rsid w:val="2A2BED2A"/>
    <w:rsid w:val="2A2D1C98"/>
    <w:rsid w:val="2A2ECF73"/>
    <w:rsid w:val="2A2EEAE8"/>
    <w:rsid w:val="2A2F0CB8"/>
    <w:rsid w:val="2A2F9483"/>
    <w:rsid w:val="2A2FBBF2"/>
    <w:rsid w:val="2A3282F2"/>
    <w:rsid w:val="2A33232B"/>
    <w:rsid w:val="2A332E50"/>
    <w:rsid w:val="2A340254"/>
    <w:rsid w:val="2A355F87"/>
    <w:rsid w:val="2A357DD6"/>
    <w:rsid w:val="2A35854E"/>
    <w:rsid w:val="2A360FFB"/>
    <w:rsid w:val="2A367AA1"/>
    <w:rsid w:val="2A36F9E1"/>
    <w:rsid w:val="2A398B62"/>
    <w:rsid w:val="2A398D5E"/>
    <w:rsid w:val="2A3A2675"/>
    <w:rsid w:val="2A3A30C2"/>
    <w:rsid w:val="2A3AE416"/>
    <w:rsid w:val="2A3C7818"/>
    <w:rsid w:val="2A3C90B8"/>
    <w:rsid w:val="2A3E6E61"/>
    <w:rsid w:val="2A409557"/>
    <w:rsid w:val="2A40BB35"/>
    <w:rsid w:val="2A4109F1"/>
    <w:rsid w:val="2A431584"/>
    <w:rsid w:val="2A44AC37"/>
    <w:rsid w:val="2A45C8E8"/>
    <w:rsid w:val="2A463C64"/>
    <w:rsid w:val="2A4657E6"/>
    <w:rsid w:val="2A474363"/>
    <w:rsid w:val="2A483EAF"/>
    <w:rsid w:val="2A48EBA7"/>
    <w:rsid w:val="2A4A5659"/>
    <w:rsid w:val="2A4FAA9B"/>
    <w:rsid w:val="2A504290"/>
    <w:rsid w:val="2A51207E"/>
    <w:rsid w:val="2A51393F"/>
    <w:rsid w:val="2A524C52"/>
    <w:rsid w:val="2A534F8F"/>
    <w:rsid w:val="2A545B01"/>
    <w:rsid w:val="2A54A8DC"/>
    <w:rsid w:val="2A54E3C2"/>
    <w:rsid w:val="2A5538EB"/>
    <w:rsid w:val="2A561D6B"/>
    <w:rsid w:val="2A567609"/>
    <w:rsid w:val="2A59889E"/>
    <w:rsid w:val="2A59D461"/>
    <w:rsid w:val="2A5B200F"/>
    <w:rsid w:val="2A5DB784"/>
    <w:rsid w:val="2A5E28BD"/>
    <w:rsid w:val="2A5F7871"/>
    <w:rsid w:val="2A5FC5B8"/>
    <w:rsid w:val="2A604B08"/>
    <w:rsid w:val="2A60C1AA"/>
    <w:rsid w:val="2A60EF4A"/>
    <w:rsid w:val="2A621104"/>
    <w:rsid w:val="2A63264B"/>
    <w:rsid w:val="2A63407A"/>
    <w:rsid w:val="2A6356CC"/>
    <w:rsid w:val="2A63AB3E"/>
    <w:rsid w:val="2A63EA0E"/>
    <w:rsid w:val="2A640E70"/>
    <w:rsid w:val="2A64740B"/>
    <w:rsid w:val="2A65A072"/>
    <w:rsid w:val="2A6614B4"/>
    <w:rsid w:val="2A663C19"/>
    <w:rsid w:val="2A66454C"/>
    <w:rsid w:val="2A66F742"/>
    <w:rsid w:val="2A6715D1"/>
    <w:rsid w:val="2A67C3AE"/>
    <w:rsid w:val="2A6A1562"/>
    <w:rsid w:val="2A6B19A9"/>
    <w:rsid w:val="2A6D38AA"/>
    <w:rsid w:val="2A6EA51E"/>
    <w:rsid w:val="2A6ED525"/>
    <w:rsid w:val="2A714B02"/>
    <w:rsid w:val="2A72AD5F"/>
    <w:rsid w:val="2A72D985"/>
    <w:rsid w:val="2A730CFD"/>
    <w:rsid w:val="2A74BCA7"/>
    <w:rsid w:val="2A750084"/>
    <w:rsid w:val="2A758C9E"/>
    <w:rsid w:val="2A75C6F3"/>
    <w:rsid w:val="2A76749B"/>
    <w:rsid w:val="2A76ABCF"/>
    <w:rsid w:val="2A76E048"/>
    <w:rsid w:val="2A76FFD7"/>
    <w:rsid w:val="2A78CA8F"/>
    <w:rsid w:val="2A798815"/>
    <w:rsid w:val="2A7AECB0"/>
    <w:rsid w:val="2A7CF555"/>
    <w:rsid w:val="2A7DB4B8"/>
    <w:rsid w:val="2A7ECBC7"/>
    <w:rsid w:val="2A80D538"/>
    <w:rsid w:val="2A8123F3"/>
    <w:rsid w:val="2A81661B"/>
    <w:rsid w:val="2A81AF6F"/>
    <w:rsid w:val="2A81D72A"/>
    <w:rsid w:val="2A81F856"/>
    <w:rsid w:val="2A8491A3"/>
    <w:rsid w:val="2A84FE7F"/>
    <w:rsid w:val="2A8869B5"/>
    <w:rsid w:val="2A887D96"/>
    <w:rsid w:val="2A888D00"/>
    <w:rsid w:val="2A88A64C"/>
    <w:rsid w:val="2A88C120"/>
    <w:rsid w:val="2A89B321"/>
    <w:rsid w:val="2A8B8528"/>
    <w:rsid w:val="2A8C937F"/>
    <w:rsid w:val="2A8CC3ED"/>
    <w:rsid w:val="2A8DFAE9"/>
    <w:rsid w:val="2A8E9ABF"/>
    <w:rsid w:val="2A8ECE2C"/>
    <w:rsid w:val="2A90070E"/>
    <w:rsid w:val="2A901C79"/>
    <w:rsid w:val="2A9038D3"/>
    <w:rsid w:val="2A9230CF"/>
    <w:rsid w:val="2A92C30D"/>
    <w:rsid w:val="2A92D176"/>
    <w:rsid w:val="2A9334BA"/>
    <w:rsid w:val="2A93CA08"/>
    <w:rsid w:val="2A940AA4"/>
    <w:rsid w:val="2A95F18D"/>
    <w:rsid w:val="2A96A718"/>
    <w:rsid w:val="2A971324"/>
    <w:rsid w:val="2A9906FD"/>
    <w:rsid w:val="2A991934"/>
    <w:rsid w:val="2A99EE15"/>
    <w:rsid w:val="2A99FFC2"/>
    <w:rsid w:val="2A9A3997"/>
    <w:rsid w:val="2A9ADC15"/>
    <w:rsid w:val="2A9C5468"/>
    <w:rsid w:val="2A9D0F30"/>
    <w:rsid w:val="2A9EFF91"/>
    <w:rsid w:val="2A9FB924"/>
    <w:rsid w:val="2AA17EBD"/>
    <w:rsid w:val="2AA1F75D"/>
    <w:rsid w:val="2AA3D12E"/>
    <w:rsid w:val="2AA48A1E"/>
    <w:rsid w:val="2AA5D6FF"/>
    <w:rsid w:val="2AA62C90"/>
    <w:rsid w:val="2AA6E499"/>
    <w:rsid w:val="2AA6E6B9"/>
    <w:rsid w:val="2AA7AE16"/>
    <w:rsid w:val="2AA81A0F"/>
    <w:rsid w:val="2AA8C820"/>
    <w:rsid w:val="2AA90CCE"/>
    <w:rsid w:val="2AA9881D"/>
    <w:rsid w:val="2AA9B371"/>
    <w:rsid w:val="2AA9CCB6"/>
    <w:rsid w:val="2AA9D8B6"/>
    <w:rsid w:val="2AAA39DC"/>
    <w:rsid w:val="2AAB7F0E"/>
    <w:rsid w:val="2AABF75E"/>
    <w:rsid w:val="2AACA69F"/>
    <w:rsid w:val="2AACBD5B"/>
    <w:rsid w:val="2AACCF52"/>
    <w:rsid w:val="2AACEA71"/>
    <w:rsid w:val="2AACEC9A"/>
    <w:rsid w:val="2AAFE812"/>
    <w:rsid w:val="2AB29398"/>
    <w:rsid w:val="2AB57B2E"/>
    <w:rsid w:val="2AB62847"/>
    <w:rsid w:val="2AB6BE01"/>
    <w:rsid w:val="2AB72BE9"/>
    <w:rsid w:val="2AB7EE1E"/>
    <w:rsid w:val="2AB84931"/>
    <w:rsid w:val="2AB84D08"/>
    <w:rsid w:val="2AB869A4"/>
    <w:rsid w:val="2AB8B11F"/>
    <w:rsid w:val="2AB8DA80"/>
    <w:rsid w:val="2AB8EBA5"/>
    <w:rsid w:val="2AB8EC11"/>
    <w:rsid w:val="2AB9A324"/>
    <w:rsid w:val="2AB9F658"/>
    <w:rsid w:val="2ABA33C1"/>
    <w:rsid w:val="2ABA51E3"/>
    <w:rsid w:val="2ABA9046"/>
    <w:rsid w:val="2ABB37C3"/>
    <w:rsid w:val="2ABB7081"/>
    <w:rsid w:val="2ABBDAF8"/>
    <w:rsid w:val="2ABF1BC0"/>
    <w:rsid w:val="2ABFD972"/>
    <w:rsid w:val="2AC03886"/>
    <w:rsid w:val="2AC14E60"/>
    <w:rsid w:val="2AC20745"/>
    <w:rsid w:val="2AC3B894"/>
    <w:rsid w:val="2AC3E1D0"/>
    <w:rsid w:val="2AC40EED"/>
    <w:rsid w:val="2AC540AB"/>
    <w:rsid w:val="2AC6EFC0"/>
    <w:rsid w:val="2AC7920B"/>
    <w:rsid w:val="2AC93B6C"/>
    <w:rsid w:val="2ACB1F76"/>
    <w:rsid w:val="2ACC9B70"/>
    <w:rsid w:val="2ACD107B"/>
    <w:rsid w:val="2ACDFE7D"/>
    <w:rsid w:val="2ACED86B"/>
    <w:rsid w:val="2AD151F0"/>
    <w:rsid w:val="2AD2F120"/>
    <w:rsid w:val="2AD30CF7"/>
    <w:rsid w:val="2AD38AE4"/>
    <w:rsid w:val="2AD39A71"/>
    <w:rsid w:val="2AD66860"/>
    <w:rsid w:val="2AD67045"/>
    <w:rsid w:val="2AD67239"/>
    <w:rsid w:val="2AD75DDB"/>
    <w:rsid w:val="2AD7B5CE"/>
    <w:rsid w:val="2AD7D42A"/>
    <w:rsid w:val="2AD81917"/>
    <w:rsid w:val="2AD83862"/>
    <w:rsid w:val="2AD8F8AB"/>
    <w:rsid w:val="2AD98698"/>
    <w:rsid w:val="2AD9F580"/>
    <w:rsid w:val="2ADA10B7"/>
    <w:rsid w:val="2ADA431B"/>
    <w:rsid w:val="2ADA8E82"/>
    <w:rsid w:val="2ADE1700"/>
    <w:rsid w:val="2ADF7620"/>
    <w:rsid w:val="2ADFFDAA"/>
    <w:rsid w:val="2AE05EE8"/>
    <w:rsid w:val="2AE11A9F"/>
    <w:rsid w:val="2AE17EE9"/>
    <w:rsid w:val="2AE24574"/>
    <w:rsid w:val="2AE31E2A"/>
    <w:rsid w:val="2AE3F946"/>
    <w:rsid w:val="2AE676FE"/>
    <w:rsid w:val="2AE69780"/>
    <w:rsid w:val="2AE6994C"/>
    <w:rsid w:val="2AE6D441"/>
    <w:rsid w:val="2AE77393"/>
    <w:rsid w:val="2AE7CFD5"/>
    <w:rsid w:val="2AE83B20"/>
    <w:rsid w:val="2AE8C443"/>
    <w:rsid w:val="2AEA24BD"/>
    <w:rsid w:val="2AEB3396"/>
    <w:rsid w:val="2AEC0227"/>
    <w:rsid w:val="2AEC3E66"/>
    <w:rsid w:val="2AEC48AF"/>
    <w:rsid w:val="2AEC7E8F"/>
    <w:rsid w:val="2AED809A"/>
    <w:rsid w:val="2AEDA44F"/>
    <w:rsid w:val="2AEE4037"/>
    <w:rsid w:val="2AEE66B4"/>
    <w:rsid w:val="2AEF0EF0"/>
    <w:rsid w:val="2AEF1541"/>
    <w:rsid w:val="2AEF4607"/>
    <w:rsid w:val="2AEFAE5E"/>
    <w:rsid w:val="2AF0B4A9"/>
    <w:rsid w:val="2AF1B8BF"/>
    <w:rsid w:val="2AF23671"/>
    <w:rsid w:val="2AF266A4"/>
    <w:rsid w:val="2AF26814"/>
    <w:rsid w:val="2AF3ADF6"/>
    <w:rsid w:val="2AF4ACB0"/>
    <w:rsid w:val="2AF535DB"/>
    <w:rsid w:val="2AF56974"/>
    <w:rsid w:val="2AF6E066"/>
    <w:rsid w:val="2AF74616"/>
    <w:rsid w:val="2AF80639"/>
    <w:rsid w:val="2AF95B89"/>
    <w:rsid w:val="2AFA14A6"/>
    <w:rsid w:val="2AFAE314"/>
    <w:rsid w:val="2AFAE759"/>
    <w:rsid w:val="2AFBD231"/>
    <w:rsid w:val="2AFBF406"/>
    <w:rsid w:val="2AFDEEA6"/>
    <w:rsid w:val="2AFF6E77"/>
    <w:rsid w:val="2B00A286"/>
    <w:rsid w:val="2B028AF0"/>
    <w:rsid w:val="2B03625A"/>
    <w:rsid w:val="2B03C7C0"/>
    <w:rsid w:val="2B04E0E2"/>
    <w:rsid w:val="2B06754E"/>
    <w:rsid w:val="2B083801"/>
    <w:rsid w:val="2B09A426"/>
    <w:rsid w:val="2B0A2AC7"/>
    <w:rsid w:val="2B0B1780"/>
    <w:rsid w:val="2B0B5BD8"/>
    <w:rsid w:val="2B0EE5ED"/>
    <w:rsid w:val="2B0F3946"/>
    <w:rsid w:val="2B101ED7"/>
    <w:rsid w:val="2B123DB7"/>
    <w:rsid w:val="2B1494E8"/>
    <w:rsid w:val="2B1571D6"/>
    <w:rsid w:val="2B165036"/>
    <w:rsid w:val="2B16CCDD"/>
    <w:rsid w:val="2B16CF0D"/>
    <w:rsid w:val="2B16D9F2"/>
    <w:rsid w:val="2B18C5A6"/>
    <w:rsid w:val="2B1976EA"/>
    <w:rsid w:val="2B197993"/>
    <w:rsid w:val="2B199D3B"/>
    <w:rsid w:val="2B1A2A21"/>
    <w:rsid w:val="2B1AF6D3"/>
    <w:rsid w:val="2B1B5C51"/>
    <w:rsid w:val="2B1D310A"/>
    <w:rsid w:val="2B1D7ACC"/>
    <w:rsid w:val="2B203682"/>
    <w:rsid w:val="2B228D65"/>
    <w:rsid w:val="2B231080"/>
    <w:rsid w:val="2B23C73D"/>
    <w:rsid w:val="2B25027E"/>
    <w:rsid w:val="2B25259B"/>
    <w:rsid w:val="2B2553F7"/>
    <w:rsid w:val="2B2706E3"/>
    <w:rsid w:val="2B27BA9F"/>
    <w:rsid w:val="2B285DD0"/>
    <w:rsid w:val="2B2B3958"/>
    <w:rsid w:val="2B2B5C70"/>
    <w:rsid w:val="2B2B8819"/>
    <w:rsid w:val="2B2E1DA5"/>
    <w:rsid w:val="2B304837"/>
    <w:rsid w:val="2B32ABB1"/>
    <w:rsid w:val="2B32F9F5"/>
    <w:rsid w:val="2B33A1B9"/>
    <w:rsid w:val="2B3406EF"/>
    <w:rsid w:val="2B342931"/>
    <w:rsid w:val="2B354D67"/>
    <w:rsid w:val="2B358757"/>
    <w:rsid w:val="2B35B541"/>
    <w:rsid w:val="2B35C6A9"/>
    <w:rsid w:val="2B35EFB6"/>
    <w:rsid w:val="2B360F91"/>
    <w:rsid w:val="2B3627E5"/>
    <w:rsid w:val="2B36ABF2"/>
    <w:rsid w:val="2B36D195"/>
    <w:rsid w:val="2B375B2D"/>
    <w:rsid w:val="2B392A94"/>
    <w:rsid w:val="2B39D96A"/>
    <w:rsid w:val="2B3A3143"/>
    <w:rsid w:val="2B3B61DD"/>
    <w:rsid w:val="2B3B6AA1"/>
    <w:rsid w:val="2B3BD078"/>
    <w:rsid w:val="2B3D7585"/>
    <w:rsid w:val="2B415CDF"/>
    <w:rsid w:val="2B421E47"/>
    <w:rsid w:val="2B44BA15"/>
    <w:rsid w:val="2B45B7A1"/>
    <w:rsid w:val="2B45C947"/>
    <w:rsid w:val="2B46292D"/>
    <w:rsid w:val="2B477FA5"/>
    <w:rsid w:val="2B47D0A3"/>
    <w:rsid w:val="2B47DAFD"/>
    <w:rsid w:val="2B482EA3"/>
    <w:rsid w:val="2B49B147"/>
    <w:rsid w:val="2B4A7175"/>
    <w:rsid w:val="2B4AA9F6"/>
    <w:rsid w:val="2B4AE927"/>
    <w:rsid w:val="2B4B3A36"/>
    <w:rsid w:val="2B4D1B15"/>
    <w:rsid w:val="2B4F0F26"/>
    <w:rsid w:val="2B5097A8"/>
    <w:rsid w:val="2B50CF3F"/>
    <w:rsid w:val="2B5173BF"/>
    <w:rsid w:val="2B533838"/>
    <w:rsid w:val="2B53E2CA"/>
    <w:rsid w:val="2B54B117"/>
    <w:rsid w:val="2B5570E6"/>
    <w:rsid w:val="2B5665B6"/>
    <w:rsid w:val="2B56F2F1"/>
    <w:rsid w:val="2B5811FD"/>
    <w:rsid w:val="2B585AD2"/>
    <w:rsid w:val="2B58B8E5"/>
    <w:rsid w:val="2B58C586"/>
    <w:rsid w:val="2B59E773"/>
    <w:rsid w:val="2B5A04D6"/>
    <w:rsid w:val="2B5B80EB"/>
    <w:rsid w:val="2B5C8E14"/>
    <w:rsid w:val="2B5CE2B1"/>
    <w:rsid w:val="2B5DC756"/>
    <w:rsid w:val="2B5EEF45"/>
    <w:rsid w:val="2B5F7C7C"/>
    <w:rsid w:val="2B5FAD14"/>
    <w:rsid w:val="2B607968"/>
    <w:rsid w:val="2B627D56"/>
    <w:rsid w:val="2B628C85"/>
    <w:rsid w:val="2B63F6C7"/>
    <w:rsid w:val="2B64BD74"/>
    <w:rsid w:val="2B672869"/>
    <w:rsid w:val="2B67E514"/>
    <w:rsid w:val="2B68460E"/>
    <w:rsid w:val="2B68FCFA"/>
    <w:rsid w:val="2B699D08"/>
    <w:rsid w:val="2B69CB4E"/>
    <w:rsid w:val="2B6A766B"/>
    <w:rsid w:val="2B6A91CC"/>
    <w:rsid w:val="2B6C4F75"/>
    <w:rsid w:val="2B6C8B8B"/>
    <w:rsid w:val="2B6CB454"/>
    <w:rsid w:val="2B6DF7F3"/>
    <w:rsid w:val="2B6E86AB"/>
    <w:rsid w:val="2B6EA1EE"/>
    <w:rsid w:val="2B6F547C"/>
    <w:rsid w:val="2B705CBB"/>
    <w:rsid w:val="2B70B3EC"/>
    <w:rsid w:val="2B72221A"/>
    <w:rsid w:val="2B741A75"/>
    <w:rsid w:val="2B752DDB"/>
    <w:rsid w:val="2B7562EC"/>
    <w:rsid w:val="2B757D30"/>
    <w:rsid w:val="2B7667BD"/>
    <w:rsid w:val="2B76E1C6"/>
    <w:rsid w:val="2B77203A"/>
    <w:rsid w:val="2B791F94"/>
    <w:rsid w:val="2B7A03BB"/>
    <w:rsid w:val="2B7AC498"/>
    <w:rsid w:val="2B7B2CDD"/>
    <w:rsid w:val="2B7C11BE"/>
    <w:rsid w:val="2B7CB615"/>
    <w:rsid w:val="2B7D5F8F"/>
    <w:rsid w:val="2B7E6F72"/>
    <w:rsid w:val="2B7FBB82"/>
    <w:rsid w:val="2B80CBCD"/>
    <w:rsid w:val="2B813027"/>
    <w:rsid w:val="2B8284F7"/>
    <w:rsid w:val="2B83F15E"/>
    <w:rsid w:val="2B848045"/>
    <w:rsid w:val="2B8562D9"/>
    <w:rsid w:val="2B85A6FF"/>
    <w:rsid w:val="2B85F4D2"/>
    <w:rsid w:val="2B87550A"/>
    <w:rsid w:val="2B87E0E6"/>
    <w:rsid w:val="2B88385D"/>
    <w:rsid w:val="2B8A4DC5"/>
    <w:rsid w:val="2B8A7643"/>
    <w:rsid w:val="2B8B6B07"/>
    <w:rsid w:val="2B8C06FF"/>
    <w:rsid w:val="2B8C10B4"/>
    <w:rsid w:val="2B8C5719"/>
    <w:rsid w:val="2B8C7CD1"/>
    <w:rsid w:val="2B8C8F04"/>
    <w:rsid w:val="2B8D7C12"/>
    <w:rsid w:val="2B8DC287"/>
    <w:rsid w:val="2B8DF710"/>
    <w:rsid w:val="2B8EE51E"/>
    <w:rsid w:val="2B8FE087"/>
    <w:rsid w:val="2B90327F"/>
    <w:rsid w:val="2B918DF6"/>
    <w:rsid w:val="2B91D7E2"/>
    <w:rsid w:val="2B92A7CB"/>
    <w:rsid w:val="2B93CB0A"/>
    <w:rsid w:val="2B94F475"/>
    <w:rsid w:val="2B979E97"/>
    <w:rsid w:val="2B980FE6"/>
    <w:rsid w:val="2B981D41"/>
    <w:rsid w:val="2B987875"/>
    <w:rsid w:val="2B989109"/>
    <w:rsid w:val="2B991CE0"/>
    <w:rsid w:val="2B99B36F"/>
    <w:rsid w:val="2B99B3AE"/>
    <w:rsid w:val="2B99D288"/>
    <w:rsid w:val="2B99D706"/>
    <w:rsid w:val="2B9A9DB5"/>
    <w:rsid w:val="2B9DFACB"/>
    <w:rsid w:val="2B9E9865"/>
    <w:rsid w:val="2B9EA11D"/>
    <w:rsid w:val="2B9F1F04"/>
    <w:rsid w:val="2B9FCA33"/>
    <w:rsid w:val="2BA14B9E"/>
    <w:rsid w:val="2BA1A40B"/>
    <w:rsid w:val="2BA2B2F8"/>
    <w:rsid w:val="2BA36BCF"/>
    <w:rsid w:val="2BA4C74B"/>
    <w:rsid w:val="2BA638C6"/>
    <w:rsid w:val="2BA6F5E8"/>
    <w:rsid w:val="2BA78F1B"/>
    <w:rsid w:val="2BA7D2EA"/>
    <w:rsid w:val="2BA8E95F"/>
    <w:rsid w:val="2BA9ED05"/>
    <w:rsid w:val="2BAA34B9"/>
    <w:rsid w:val="2BAB1B6E"/>
    <w:rsid w:val="2BAB22EB"/>
    <w:rsid w:val="2BAB2A3B"/>
    <w:rsid w:val="2BABE1FD"/>
    <w:rsid w:val="2BACB878"/>
    <w:rsid w:val="2BAD44A7"/>
    <w:rsid w:val="2BAD82A3"/>
    <w:rsid w:val="2BAE22E5"/>
    <w:rsid w:val="2BAEC55B"/>
    <w:rsid w:val="2BAEDF1F"/>
    <w:rsid w:val="2BAF1B72"/>
    <w:rsid w:val="2BB050E7"/>
    <w:rsid w:val="2BB0CBDD"/>
    <w:rsid w:val="2BB147CD"/>
    <w:rsid w:val="2BB25A21"/>
    <w:rsid w:val="2BB3ADD9"/>
    <w:rsid w:val="2BB402FF"/>
    <w:rsid w:val="2BB50462"/>
    <w:rsid w:val="2BB58168"/>
    <w:rsid w:val="2BB5BC3A"/>
    <w:rsid w:val="2BB68D18"/>
    <w:rsid w:val="2BB698B3"/>
    <w:rsid w:val="2BB6A01F"/>
    <w:rsid w:val="2BB6EC90"/>
    <w:rsid w:val="2BB82F92"/>
    <w:rsid w:val="2BB85086"/>
    <w:rsid w:val="2BB8CC6E"/>
    <w:rsid w:val="2BBA1502"/>
    <w:rsid w:val="2BBA7315"/>
    <w:rsid w:val="2BBA76DE"/>
    <w:rsid w:val="2BBBEDC1"/>
    <w:rsid w:val="2BBDD6D0"/>
    <w:rsid w:val="2BBDF6D1"/>
    <w:rsid w:val="2BBF9122"/>
    <w:rsid w:val="2BBFB7B4"/>
    <w:rsid w:val="2BC24EA7"/>
    <w:rsid w:val="2BC2CCCD"/>
    <w:rsid w:val="2BC4942B"/>
    <w:rsid w:val="2BC5B519"/>
    <w:rsid w:val="2BC5F9DD"/>
    <w:rsid w:val="2BC66A72"/>
    <w:rsid w:val="2BC6D062"/>
    <w:rsid w:val="2BC7DD20"/>
    <w:rsid w:val="2BC82978"/>
    <w:rsid w:val="2BC917A8"/>
    <w:rsid w:val="2BC9D321"/>
    <w:rsid w:val="2BC9D42D"/>
    <w:rsid w:val="2BCB562D"/>
    <w:rsid w:val="2BCC18FC"/>
    <w:rsid w:val="2BCC89E2"/>
    <w:rsid w:val="2BCDD5A0"/>
    <w:rsid w:val="2BCF036E"/>
    <w:rsid w:val="2BCF86DE"/>
    <w:rsid w:val="2BD01A87"/>
    <w:rsid w:val="2BD3D28D"/>
    <w:rsid w:val="2BD43F75"/>
    <w:rsid w:val="2BD4BB12"/>
    <w:rsid w:val="2BD4BFE6"/>
    <w:rsid w:val="2BD4C0CE"/>
    <w:rsid w:val="2BD4C139"/>
    <w:rsid w:val="2BD5CAE5"/>
    <w:rsid w:val="2BD77E20"/>
    <w:rsid w:val="2BD79794"/>
    <w:rsid w:val="2BDA46CF"/>
    <w:rsid w:val="2BDB38B9"/>
    <w:rsid w:val="2BDBE029"/>
    <w:rsid w:val="2BDCB420"/>
    <w:rsid w:val="2BDE7D72"/>
    <w:rsid w:val="2BDEBF59"/>
    <w:rsid w:val="2BDEDE01"/>
    <w:rsid w:val="2BDF8344"/>
    <w:rsid w:val="2BDFE7EC"/>
    <w:rsid w:val="2BDFFA12"/>
    <w:rsid w:val="2BE2897F"/>
    <w:rsid w:val="2BE304C3"/>
    <w:rsid w:val="2BE3174A"/>
    <w:rsid w:val="2BE3435E"/>
    <w:rsid w:val="2BE375AE"/>
    <w:rsid w:val="2BE3E238"/>
    <w:rsid w:val="2BE47132"/>
    <w:rsid w:val="2BE56B3A"/>
    <w:rsid w:val="2BE62A61"/>
    <w:rsid w:val="2BE6A076"/>
    <w:rsid w:val="2BE6C7A0"/>
    <w:rsid w:val="2BE89C50"/>
    <w:rsid w:val="2BE8CC57"/>
    <w:rsid w:val="2BE9B1EA"/>
    <w:rsid w:val="2BEB358F"/>
    <w:rsid w:val="2BEB978E"/>
    <w:rsid w:val="2BECD33E"/>
    <w:rsid w:val="2BECDA93"/>
    <w:rsid w:val="2BED518D"/>
    <w:rsid w:val="2BEEC2C3"/>
    <w:rsid w:val="2BEEF2F0"/>
    <w:rsid w:val="2BEF2287"/>
    <w:rsid w:val="2BF3EF8C"/>
    <w:rsid w:val="2BF4096D"/>
    <w:rsid w:val="2BF418C1"/>
    <w:rsid w:val="2BF566A8"/>
    <w:rsid w:val="2BF610AA"/>
    <w:rsid w:val="2BF7CDD7"/>
    <w:rsid w:val="2BF916FC"/>
    <w:rsid w:val="2BFBD996"/>
    <w:rsid w:val="2BFC48DB"/>
    <w:rsid w:val="2BFD175F"/>
    <w:rsid w:val="2BFD5187"/>
    <w:rsid w:val="2BFD6231"/>
    <w:rsid w:val="2BFFE4B0"/>
    <w:rsid w:val="2C0186F4"/>
    <w:rsid w:val="2C01A541"/>
    <w:rsid w:val="2C02CFFC"/>
    <w:rsid w:val="2C0302C3"/>
    <w:rsid w:val="2C0418DC"/>
    <w:rsid w:val="2C051F95"/>
    <w:rsid w:val="2C05D5F0"/>
    <w:rsid w:val="2C072929"/>
    <w:rsid w:val="2C074736"/>
    <w:rsid w:val="2C079D4D"/>
    <w:rsid w:val="2C081E8A"/>
    <w:rsid w:val="2C08F41C"/>
    <w:rsid w:val="2C09880B"/>
    <w:rsid w:val="2C0A332D"/>
    <w:rsid w:val="2C0B84F8"/>
    <w:rsid w:val="2C0C852B"/>
    <w:rsid w:val="2C0CFF10"/>
    <w:rsid w:val="2C0D8035"/>
    <w:rsid w:val="2C0DACC6"/>
    <w:rsid w:val="2C0EA2D2"/>
    <w:rsid w:val="2C0ED0A4"/>
    <w:rsid w:val="2C105812"/>
    <w:rsid w:val="2C112B3F"/>
    <w:rsid w:val="2C11CA1D"/>
    <w:rsid w:val="2C13607B"/>
    <w:rsid w:val="2C1418F0"/>
    <w:rsid w:val="2C14D3B4"/>
    <w:rsid w:val="2C1591BF"/>
    <w:rsid w:val="2C16B322"/>
    <w:rsid w:val="2C174C29"/>
    <w:rsid w:val="2C18C22B"/>
    <w:rsid w:val="2C1956EF"/>
    <w:rsid w:val="2C1B0343"/>
    <w:rsid w:val="2C1B92F9"/>
    <w:rsid w:val="2C1C7538"/>
    <w:rsid w:val="2C1DE01D"/>
    <w:rsid w:val="2C1DE8C2"/>
    <w:rsid w:val="2C1F2D5B"/>
    <w:rsid w:val="2C1F6CA9"/>
    <w:rsid w:val="2C1F8A6F"/>
    <w:rsid w:val="2C1FEBDF"/>
    <w:rsid w:val="2C2006F8"/>
    <w:rsid w:val="2C20DA3A"/>
    <w:rsid w:val="2C2106D1"/>
    <w:rsid w:val="2C21B275"/>
    <w:rsid w:val="2C230EB1"/>
    <w:rsid w:val="2C2322B3"/>
    <w:rsid w:val="2C23A33A"/>
    <w:rsid w:val="2C25234D"/>
    <w:rsid w:val="2C25E01A"/>
    <w:rsid w:val="2C272310"/>
    <w:rsid w:val="2C27E495"/>
    <w:rsid w:val="2C28DFA5"/>
    <w:rsid w:val="2C2A451F"/>
    <w:rsid w:val="2C2AF70B"/>
    <w:rsid w:val="2C2B0F6A"/>
    <w:rsid w:val="2C2BF122"/>
    <w:rsid w:val="2C2BF8A1"/>
    <w:rsid w:val="2C2CB36A"/>
    <w:rsid w:val="2C2CE3EF"/>
    <w:rsid w:val="2C2DAE8C"/>
    <w:rsid w:val="2C2E6594"/>
    <w:rsid w:val="2C2FADE9"/>
    <w:rsid w:val="2C2FECF3"/>
    <w:rsid w:val="2C302089"/>
    <w:rsid w:val="2C30BF08"/>
    <w:rsid w:val="2C313DC4"/>
    <w:rsid w:val="2C317E04"/>
    <w:rsid w:val="2C346BD5"/>
    <w:rsid w:val="2C35038D"/>
    <w:rsid w:val="2C35C8F0"/>
    <w:rsid w:val="2C3610D4"/>
    <w:rsid w:val="2C366E01"/>
    <w:rsid w:val="2C3688CD"/>
    <w:rsid w:val="2C373212"/>
    <w:rsid w:val="2C37EBD6"/>
    <w:rsid w:val="2C3B5407"/>
    <w:rsid w:val="2C3C2B2B"/>
    <w:rsid w:val="2C3C9FEC"/>
    <w:rsid w:val="2C3D32B5"/>
    <w:rsid w:val="2C3E1D70"/>
    <w:rsid w:val="2C3EE031"/>
    <w:rsid w:val="2C4138FD"/>
    <w:rsid w:val="2C43AE9B"/>
    <w:rsid w:val="2C44657F"/>
    <w:rsid w:val="2C44FDEE"/>
    <w:rsid w:val="2C47768C"/>
    <w:rsid w:val="2C49C180"/>
    <w:rsid w:val="2C4AC4CE"/>
    <w:rsid w:val="2C4AD5BF"/>
    <w:rsid w:val="2C4B7B00"/>
    <w:rsid w:val="2C4BA759"/>
    <w:rsid w:val="2C4BAABA"/>
    <w:rsid w:val="2C4C006B"/>
    <w:rsid w:val="2C4C9FEC"/>
    <w:rsid w:val="2C4E54E9"/>
    <w:rsid w:val="2C4E9BB3"/>
    <w:rsid w:val="2C4F0961"/>
    <w:rsid w:val="2C4F4630"/>
    <w:rsid w:val="2C4F7EB4"/>
    <w:rsid w:val="2C4FB602"/>
    <w:rsid w:val="2C4FD910"/>
    <w:rsid w:val="2C4FE68A"/>
    <w:rsid w:val="2C4FF84A"/>
    <w:rsid w:val="2C5076ED"/>
    <w:rsid w:val="2C50A225"/>
    <w:rsid w:val="2C50AF88"/>
    <w:rsid w:val="2C51A370"/>
    <w:rsid w:val="2C5291E2"/>
    <w:rsid w:val="2C534E80"/>
    <w:rsid w:val="2C535080"/>
    <w:rsid w:val="2C54C872"/>
    <w:rsid w:val="2C54D43C"/>
    <w:rsid w:val="2C553E12"/>
    <w:rsid w:val="2C55B0B3"/>
    <w:rsid w:val="2C55F73D"/>
    <w:rsid w:val="2C58014F"/>
    <w:rsid w:val="2C58724C"/>
    <w:rsid w:val="2C5A1847"/>
    <w:rsid w:val="2C5B6E1E"/>
    <w:rsid w:val="2C5C374A"/>
    <w:rsid w:val="2C5D4F43"/>
    <w:rsid w:val="2C5E43D4"/>
    <w:rsid w:val="2C601A56"/>
    <w:rsid w:val="2C63280C"/>
    <w:rsid w:val="2C635286"/>
    <w:rsid w:val="2C63B5E5"/>
    <w:rsid w:val="2C63FBE5"/>
    <w:rsid w:val="2C65193E"/>
    <w:rsid w:val="2C6538FD"/>
    <w:rsid w:val="2C657342"/>
    <w:rsid w:val="2C670B21"/>
    <w:rsid w:val="2C6715DE"/>
    <w:rsid w:val="2C6756EA"/>
    <w:rsid w:val="2C678BDF"/>
    <w:rsid w:val="2C67FDFC"/>
    <w:rsid w:val="2C689664"/>
    <w:rsid w:val="2C68ACFE"/>
    <w:rsid w:val="2C699531"/>
    <w:rsid w:val="2C69E1A4"/>
    <w:rsid w:val="2C6A3996"/>
    <w:rsid w:val="2C6B5763"/>
    <w:rsid w:val="2C6B6897"/>
    <w:rsid w:val="2C6D0A69"/>
    <w:rsid w:val="2C6D9E9B"/>
    <w:rsid w:val="2C6EBD54"/>
    <w:rsid w:val="2C700213"/>
    <w:rsid w:val="2C7132D0"/>
    <w:rsid w:val="2C72C7C1"/>
    <w:rsid w:val="2C72D36B"/>
    <w:rsid w:val="2C7442E0"/>
    <w:rsid w:val="2C747283"/>
    <w:rsid w:val="2C74A52F"/>
    <w:rsid w:val="2C757E55"/>
    <w:rsid w:val="2C75AB4D"/>
    <w:rsid w:val="2C76979C"/>
    <w:rsid w:val="2C772BA7"/>
    <w:rsid w:val="2C779739"/>
    <w:rsid w:val="2C79B08D"/>
    <w:rsid w:val="2C7B32CB"/>
    <w:rsid w:val="2C7B3EAA"/>
    <w:rsid w:val="2C7B4AA0"/>
    <w:rsid w:val="2C7B9358"/>
    <w:rsid w:val="2C7BC9FA"/>
    <w:rsid w:val="2C7BCA29"/>
    <w:rsid w:val="2C7D188E"/>
    <w:rsid w:val="2C7DDF2A"/>
    <w:rsid w:val="2C7E24CA"/>
    <w:rsid w:val="2C7E39C7"/>
    <w:rsid w:val="2C7EE061"/>
    <w:rsid w:val="2C7EE96C"/>
    <w:rsid w:val="2C7EEA14"/>
    <w:rsid w:val="2C7F2FBA"/>
    <w:rsid w:val="2C7F85EA"/>
    <w:rsid w:val="2C803E27"/>
    <w:rsid w:val="2C805B3B"/>
    <w:rsid w:val="2C821DCE"/>
    <w:rsid w:val="2C83EF23"/>
    <w:rsid w:val="2C848A1C"/>
    <w:rsid w:val="2C85405E"/>
    <w:rsid w:val="2C858245"/>
    <w:rsid w:val="2C8689D5"/>
    <w:rsid w:val="2C86A96A"/>
    <w:rsid w:val="2C8732D6"/>
    <w:rsid w:val="2C87ECAF"/>
    <w:rsid w:val="2C894F60"/>
    <w:rsid w:val="2C8A2E9F"/>
    <w:rsid w:val="2C8C2AFA"/>
    <w:rsid w:val="2C8C998D"/>
    <w:rsid w:val="2C8CB897"/>
    <w:rsid w:val="2C8D1AB9"/>
    <w:rsid w:val="2C8F95EF"/>
    <w:rsid w:val="2C909CED"/>
    <w:rsid w:val="2C91849C"/>
    <w:rsid w:val="2C9186E2"/>
    <w:rsid w:val="2C931432"/>
    <w:rsid w:val="2C932D4F"/>
    <w:rsid w:val="2C9364CF"/>
    <w:rsid w:val="2C939491"/>
    <w:rsid w:val="2C945408"/>
    <w:rsid w:val="2C96EAF8"/>
    <w:rsid w:val="2C98E067"/>
    <w:rsid w:val="2C999DFB"/>
    <w:rsid w:val="2C9A979D"/>
    <w:rsid w:val="2C9AF21A"/>
    <w:rsid w:val="2C9B0BBB"/>
    <w:rsid w:val="2C9BCFA5"/>
    <w:rsid w:val="2C9D4117"/>
    <w:rsid w:val="2CA0D172"/>
    <w:rsid w:val="2CA0F64E"/>
    <w:rsid w:val="2CA2E852"/>
    <w:rsid w:val="2CA56093"/>
    <w:rsid w:val="2CA62A0D"/>
    <w:rsid w:val="2CA837A3"/>
    <w:rsid w:val="2CA84B42"/>
    <w:rsid w:val="2CA89996"/>
    <w:rsid w:val="2CA89E7B"/>
    <w:rsid w:val="2CABF02F"/>
    <w:rsid w:val="2CACCD4C"/>
    <w:rsid w:val="2CAE3774"/>
    <w:rsid w:val="2CAF5658"/>
    <w:rsid w:val="2CB002B0"/>
    <w:rsid w:val="2CB002CF"/>
    <w:rsid w:val="2CB1BEA3"/>
    <w:rsid w:val="2CB29CB1"/>
    <w:rsid w:val="2CB384E0"/>
    <w:rsid w:val="2CB3F284"/>
    <w:rsid w:val="2CB4B2BA"/>
    <w:rsid w:val="2CB4B480"/>
    <w:rsid w:val="2CB6549C"/>
    <w:rsid w:val="2CB78980"/>
    <w:rsid w:val="2CB7A40C"/>
    <w:rsid w:val="2CB82610"/>
    <w:rsid w:val="2CB8365B"/>
    <w:rsid w:val="2CB8D558"/>
    <w:rsid w:val="2CB8DFC9"/>
    <w:rsid w:val="2CB8ECC4"/>
    <w:rsid w:val="2CB91342"/>
    <w:rsid w:val="2CBAC61F"/>
    <w:rsid w:val="2CBB0096"/>
    <w:rsid w:val="2CBB7761"/>
    <w:rsid w:val="2CBE5824"/>
    <w:rsid w:val="2CBE813F"/>
    <w:rsid w:val="2CC0A1C3"/>
    <w:rsid w:val="2CC0AF3D"/>
    <w:rsid w:val="2CC10647"/>
    <w:rsid w:val="2CC178A4"/>
    <w:rsid w:val="2CC1DB10"/>
    <w:rsid w:val="2CC2A6DB"/>
    <w:rsid w:val="2CC44B5C"/>
    <w:rsid w:val="2CC4D7E2"/>
    <w:rsid w:val="2CC71654"/>
    <w:rsid w:val="2CC7402B"/>
    <w:rsid w:val="2CC961F1"/>
    <w:rsid w:val="2CCAFAE8"/>
    <w:rsid w:val="2CCB7362"/>
    <w:rsid w:val="2CCC2F1E"/>
    <w:rsid w:val="2CCD45CF"/>
    <w:rsid w:val="2CCE705E"/>
    <w:rsid w:val="2CCEA81D"/>
    <w:rsid w:val="2CCEAFB5"/>
    <w:rsid w:val="2CD12F22"/>
    <w:rsid w:val="2CD4CB89"/>
    <w:rsid w:val="2CD66F2F"/>
    <w:rsid w:val="2CD6B0E5"/>
    <w:rsid w:val="2CD6DE0F"/>
    <w:rsid w:val="2CD7254C"/>
    <w:rsid w:val="2CD726A4"/>
    <w:rsid w:val="2CD77F63"/>
    <w:rsid w:val="2CD7B0EB"/>
    <w:rsid w:val="2CD8F8F9"/>
    <w:rsid w:val="2CD9EA6F"/>
    <w:rsid w:val="2CDA43A9"/>
    <w:rsid w:val="2CDA7CCD"/>
    <w:rsid w:val="2CDB0F68"/>
    <w:rsid w:val="2CDB7BA2"/>
    <w:rsid w:val="2CDCD641"/>
    <w:rsid w:val="2CDDD510"/>
    <w:rsid w:val="2CDE9C3F"/>
    <w:rsid w:val="2CDEC1A5"/>
    <w:rsid w:val="2CDEE69F"/>
    <w:rsid w:val="2CDF6103"/>
    <w:rsid w:val="2CDFD5DC"/>
    <w:rsid w:val="2CE034C3"/>
    <w:rsid w:val="2CE05282"/>
    <w:rsid w:val="2CE12E2C"/>
    <w:rsid w:val="2CE64D33"/>
    <w:rsid w:val="2CE6A576"/>
    <w:rsid w:val="2CE6CBA9"/>
    <w:rsid w:val="2CE706DF"/>
    <w:rsid w:val="2CE72884"/>
    <w:rsid w:val="2CE7B9CA"/>
    <w:rsid w:val="2CE8CA67"/>
    <w:rsid w:val="2CE8F45C"/>
    <w:rsid w:val="2CE993CC"/>
    <w:rsid w:val="2CE9EE05"/>
    <w:rsid w:val="2CEA133C"/>
    <w:rsid w:val="2CEA91CE"/>
    <w:rsid w:val="2CEB6E5F"/>
    <w:rsid w:val="2CEBD00F"/>
    <w:rsid w:val="2CEC1CCE"/>
    <w:rsid w:val="2CEC3EC9"/>
    <w:rsid w:val="2CEDE5F9"/>
    <w:rsid w:val="2CEE7993"/>
    <w:rsid w:val="2CEE8114"/>
    <w:rsid w:val="2CEEE258"/>
    <w:rsid w:val="2CEF0578"/>
    <w:rsid w:val="2CF00C3F"/>
    <w:rsid w:val="2CF0ADC5"/>
    <w:rsid w:val="2CF0E493"/>
    <w:rsid w:val="2CF0F47F"/>
    <w:rsid w:val="2CF116BF"/>
    <w:rsid w:val="2CF2DA89"/>
    <w:rsid w:val="2CF32E42"/>
    <w:rsid w:val="2CF3A7A3"/>
    <w:rsid w:val="2CF46704"/>
    <w:rsid w:val="2CF60A40"/>
    <w:rsid w:val="2CF7225F"/>
    <w:rsid w:val="2CF73F9F"/>
    <w:rsid w:val="2CF78157"/>
    <w:rsid w:val="2CF81433"/>
    <w:rsid w:val="2CF9B1D5"/>
    <w:rsid w:val="2CF9CF77"/>
    <w:rsid w:val="2CFBBCD3"/>
    <w:rsid w:val="2CFC0DB4"/>
    <w:rsid w:val="2CFC3D28"/>
    <w:rsid w:val="2CFCFF47"/>
    <w:rsid w:val="2CFE4EAF"/>
    <w:rsid w:val="2CFE647C"/>
    <w:rsid w:val="2CFE9947"/>
    <w:rsid w:val="2CFEB401"/>
    <w:rsid w:val="2CFF0842"/>
    <w:rsid w:val="2D010850"/>
    <w:rsid w:val="2D01DC90"/>
    <w:rsid w:val="2D026307"/>
    <w:rsid w:val="2D031286"/>
    <w:rsid w:val="2D04918B"/>
    <w:rsid w:val="2D05BEB7"/>
    <w:rsid w:val="2D05F0D4"/>
    <w:rsid w:val="2D06779C"/>
    <w:rsid w:val="2D0752FF"/>
    <w:rsid w:val="2D07A131"/>
    <w:rsid w:val="2D07BD02"/>
    <w:rsid w:val="2D07F41D"/>
    <w:rsid w:val="2D08005E"/>
    <w:rsid w:val="2D08D5E6"/>
    <w:rsid w:val="2D0948B9"/>
    <w:rsid w:val="2D09D03D"/>
    <w:rsid w:val="2D0A708F"/>
    <w:rsid w:val="2D0B9ABA"/>
    <w:rsid w:val="2D0C9C76"/>
    <w:rsid w:val="2D0D89EC"/>
    <w:rsid w:val="2D0E6D03"/>
    <w:rsid w:val="2D10F483"/>
    <w:rsid w:val="2D113186"/>
    <w:rsid w:val="2D121E9E"/>
    <w:rsid w:val="2D132F52"/>
    <w:rsid w:val="2D137889"/>
    <w:rsid w:val="2D140462"/>
    <w:rsid w:val="2D142A76"/>
    <w:rsid w:val="2D144EF7"/>
    <w:rsid w:val="2D1579DB"/>
    <w:rsid w:val="2D15C1A4"/>
    <w:rsid w:val="2D15E0D8"/>
    <w:rsid w:val="2D161039"/>
    <w:rsid w:val="2D17131E"/>
    <w:rsid w:val="2D17EC26"/>
    <w:rsid w:val="2D1AF6A3"/>
    <w:rsid w:val="2D1CCDF7"/>
    <w:rsid w:val="2D1E54C9"/>
    <w:rsid w:val="2D1FEA30"/>
    <w:rsid w:val="2D203089"/>
    <w:rsid w:val="2D20DDCF"/>
    <w:rsid w:val="2D215458"/>
    <w:rsid w:val="2D21AFD2"/>
    <w:rsid w:val="2D22909B"/>
    <w:rsid w:val="2D23DBCA"/>
    <w:rsid w:val="2D24D654"/>
    <w:rsid w:val="2D25D875"/>
    <w:rsid w:val="2D273AA7"/>
    <w:rsid w:val="2D274CEB"/>
    <w:rsid w:val="2D27E868"/>
    <w:rsid w:val="2D294551"/>
    <w:rsid w:val="2D2A25CD"/>
    <w:rsid w:val="2D2A9BE8"/>
    <w:rsid w:val="2D2AE0EC"/>
    <w:rsid w:val="2D2B7298"/>
    <w:rsid w:val="2D2CFB73"/>
    <w:rsid w:val="2D2D357C"/>
    <w:rsid w:val="2D2EB4C7"/>
    <w:rsid w:val="2D32D9B4"/>
    <w:rsid w:val="2D3327FD"/>
    <w:rsid w:val="2D3353AF"/>
    <w:rsid w:val="2D349FF7"/>
    <w:rsid w:val="2D367888"/>
    <w:rsid w:val="2D374EDC"/>
    <w:rsid w:val="2D3784AD"/>
    <w:rsid w:val="2D3789E7"/>
    <w:rsid w:val="2D379A19"/>
    <w:rsid w:val="2D3914F0"/>
    <w:rsid w:val="2D39B9C4"/>
    <w:rsid w:val="2D3A6267"/>
    <w:rsid w:val="2D3AEC45"/>
    <w:rsid w:val="2D3B8D99"/>
    <w:rsid w:val="2D3F423F"/>
    <w:rsid w:val="2D3FABEC"/>
    <w:rsid w:val="2D4057C6"/>
    <w:rsid w:val="2D42CB55"/>
    <w:rsid w:val="2D43884B"/>
    <w:rsid w:val="2D44C031"/>
    <w:rsid w:val="2D459904"/>
    <w:rsid w:val="2D45C0B1"/>
    <w:rsid w:val="2D47EFD7"/>
    <w:rsid w:val="2D480D29"/>
    <w:rsid w:val="2D4884BE"/>
    <w:rsid w:val="2D4885B0"/>
    <w:rsid w:val="2D498483"/>
    <w:rsid w:val="2D4B01B5"/>
    <w:rsid w:val="2D4B7141"/>
    <w:rsid w:val="2D4DD263"/>
    <w:rsid w:val="2D4F17E1"/>
    <w:rsid w:val="2D4FCEBC"/>
    <w:rsid w:val="2D50FF0D"/>
    <w:rsid w:val="2D512342"/>
    <w:rsid w:val="2D512CE4"/>
    <w:rsid w:val="2D526EE5"/>
    <w:rsid w:val="2D528CD8"/>
    <w:rsid w:val="2D52920F"/>
    <w:rsid w:val="2D52A04F"/>
    <w:rsid w:val="2D55BCDB"/>
    <w:rsid w:val="2D56118B"/>
    <w:rsid w:val="2D574E36"/>
    <w:rsid w:val="2D57E48A"/>
    <w:rsid w:val="2D583D28"/>
    <w:rsid w:val="2D584E8F"/>
    <w:rsid w:val="2D585B02"/>
    <w:rsid w:val="2D58FF16"/>
    <w:rsid w:val="2D5941B9"/>
    <w:rsid w:val="2D59DDC8"/>
    <w:rsid w:val="2D59DEF6"/>
    <w:rsid w:val="2D5AE6DA"/>
    <w:rsid w:val="2D5C2085"/>
    <w:rsid w:val="2D5C42D1"/>
    <w:rsid w:val="2D5D559B"/>
    <w:rsid w:val="2D5DCEA9"/>
    <w:rsid w:val="2D5E4F40"/>
    <w:rsid w:val="2D5EABFC"/>
    <w:rsid w:val="2D5FAAA2"/>
    <w:rsid w:val="2D611FD8"/>
    <w:rsid w:val="2D64CA16"/>
    <w:rsid w:val="2D64E445"/>
    <w:rsid w:val="2D65B667"/>
    <w:rsid w:val="2D662F5D"/>
    <w:rsid w:val="2D675790"/>
    <w:rsid w:val="2D67CD99"/>
    <w:rsid w:val="2D67E436"/>
    <w:rsid w:val="2D684B1D"/>
    <w:rsid w:val="2D685AD9"/>
    <w:rsid w:val="2D68E7BC"/>
    <w:rsid w:val="2D696FA4"/>
    <w:rsid w:val="2D6A49E7"/>
    <w:rsid w:val="2D6D31DB"/>
    <w:rsid w:val="2D6E26E8"/>
    <w:rsid w:val="2D6E5DAE"/>
    <w:rsid w:val="2D6E8AE5"/>
    <w:rsid w:val="2D723A72"/>
    <w:rsid w:val="2D7426D2"/>
    <w:rsid w:val="2D7437AF"/>
    <w:rsid w:val="2D747E9A"/>
    <w:rsid w:val="2D753C3F"/>
    <w:rsid w:val="2D755F58"/>
    <w:rsid w:val="2D76846E"/>
    <w:rsid w:val="2D7704B3"/>
    <w:rsid w:val="2D79DC71"/>
    <w:rsid w:val="2D7A4662"/>
    <w:rsid w:val="2D7BE4BB"/>
    <w:rsid w:val="2D7C0BC9"/>
    <w:rsid w:val="2D7DF14C"/>
    <w:rsid w:val="2D7E245D"/>
    <w:rsid w:val="2D7F1624"/>
    <w:rsid w:val="2D7F45CF"/>
    <w:rsid w:val="2D7FA659"/>
    <w:rsid w:val="2D806E1E"/>
    <w:rsid w:val="2D80A5A4"/>
    <w:rsid w:val="2D80AF98"/>
    <w:rsid w:val="2D8288FE"/>
    <w:rsid w:val="2D83BEA7"/>
    <w:rsid w:val="2D843C22"/>
    <w:rsid w:val="2D84ACE0"/>
    <w:rsid w:val="2D853FCF"/>
    <w:rsid w:val="2D864773"/>
    <w:rsid w:val="2D864E11"/>
    <w:rsid w:val="2D86705E"/>
    <w:rsid w:val="2D86C3D0"/>
    <w:rsid w:val="2D878036"/>
    <w:rsid w:val="2D879905"/>
    <w:rsid w:val="2D87EB64"/>
    <w:rsid w:val="2D892E9E"/>
    <w:rsid w:val="2D895004"/>
    <w:rsid w:val="2D89ED5A"/>
    <w:rsid w:val="2D8B0CD9"/>
    <w:rsid w:val="2D8B3949"/>
    <w:rsid w:val="2D8B594F"/>
    <w:rsid w:val="2D8B5D5F"/>
    <w:rsid w:val="2D8BA7F7"/>
    <w:rsid w:val="2D8C1380"/>
    <w:rsid w:val="2D8C3A51"/>
    <w:rsid w:val="2D8CF25D"/>
    <w:rsid w:val="2D8E1D7A"/>
    <w:rsid w:val="2D8EBBE8"/>
    <w:rsid w:val="2D90DE7B"/>
    <w:rsid w:val="2D92BB8F"/>
    <w:rsid w:val="2D930E79"/>
    <w:rsid w:val="2D93F1A4"/>
    <w:rsid w:val="2D943C8D"/>
    <w:rsid w:val="2D95060F"/>
    <w:rsid w:val="2D95441B"/>
    <w:rsid w:val="2D96FCE2"/>
    <w:rsid w:val="2D994F80"/>
    <w:rsid w:val="2D9BE295"/>
    <w:rsid w:val="2D9CF121"/>
    <w:rsid w:val="2D9D3DDE"/>
    <w:rsid w:val="2D9D6221"/>
    <w:rsid w:val="2D9DA7C0"/>
    <w:rsid w:val="2D9E2DA6"/>
    <w:rsid w:val="2D9ED7AD"/>
    <w:rsid w:val="2D9EDF4E"/>
    <w:rsid w:val="2D9F0E9E"/>
    <w:rsid w:val="2D9F27A7"/>
    <w:rsid w:val="2D9FDD7A"/>
    <w:rsid w:val="2DA18CD9"/>
    <w:rsid w:val="2DA1C6D0"/>
    <w:rsid w:val="2DA1F8D2"/>
    <w:rsid w:val="2DA3E422"/>
    <w:rsid w:val="2DA43570"/>
    <w:rsid w:val="2DA466A4"/>
    <w:rsid w:val="2DA48B04"/>
    <w:rsid w:val="2DA5ACAA"/>
    <w:rsid w:val="2DA83FB8"/>
    <w:rsid w:val="2DA86C16"/>
    <w:rsid w:val="2DA900CC"/>
    <w:rsid w:val="2DACFFF2"/>
    <w:rsid w:val="2DAD1265"/>
    <w:rsid w:val="2DADD2CB"/>
    <w:rsid w:val="2DAE5A03"/>
    <w:rsid w:val="2DAF08F2"/>
    <w:rsid w:val="2DAF1AFB"/>
    <w:rsid w:val="2DAFA24B"/>
    <w:rsid w:val="2DAFC0CA"/>
    <w:rsid w:val="2DB2A7A8"/>
    <w:rsid w:val="2DB2BB3A"/>
    <w:rsid w:val="2DB47F48"/>
    <w:rsid w:val="2DB59538"/>
    <w:rsid w:val="2DB6978E"/>
    <w:rsid w:val="2DB6BB2A"/>
    <w:rsid w:val="2DB782DA"/>
    <w:rsid w:val="2DB79554"/>
    <w:rsid w:val="2DB8A56F"/>
    <w:rsid w:val="2DB9A56C"/>
    <w:rsid w:val="2DBA451B"/>
    <w:rsid w:val="2DBAABA3"/>
    <w:rsid w:val="2DBB5C0A"/>
    <w:rsid w:val="2DBBF2D6"/>
    <w:rsid w:val="2DBD679B"/>
    <w:rsid w:val="2DBE8349"/>
    <w:rsid w:val="2DBE83EA"/>
    <w:rsid w:val="2DC072B7"/>
    <w:rsid w:val="2DC180BB"/>
    <w:rsid w:val="2DC2CF67"/>
    <w:rsid w:val="2DC36A94"/>
    <w:rsid w:val="2DC43ED0"/>
    <w:rsid w:val="2DC5E85B"/>
    <w:rsid w:val="2DC70936"/>
    <w:rsid w:val="2DC711E4"/>
    <w:rsid w:val="2DC7302F"/>
    <w:rsid w:val="2DCB3CE2"/>
    <w:rsid w:val="2DCB5F48"/>
    <w:rsid w:val="2DCB859C"/>
    <w:rsid w:val="2DCBA0C7"/>
    <w:rsid w:val="2DCBC058"/>
    <w:rsid w:val="2DCC62A8"/>
    <w:rsid w:val="2DCD4783"/>
    <w:rsid w:val="2DCED333"/>
    <w:rsid w:val="2DCF3369"/>
    <w:rsid w:val="2DCFA93A"/>
    <w:rsid w:val="2DD03C36"/>
    <w:rsid w:val="2DD0A4B9"/>
    <w:rsid w:val="2DD19EA4"/>
    <w:rsid w:val="2DD1E128"/>
    <w:rsid w:val="2DD29F09"/>
    <w:rsid w:val="2DD3774E"/>
    <w:rsid w:val="2DD40606"/>
    <w:rsid w:val="2DD4DF5C"/>
    <w:rsid w:val="2DD595AB"/>
    <w:rsid w:val="2DD5C95E"/>
    <w:rsid w:val="2DD60E41"/>
    <w:rsid w:val="2DD75CE8"/>
    <w:rsid w:val="2DD8C2C1"/>
    <w:rsid w:val="2DD995C4"/>
    <w:rsid w:val="2DDAEBA4"/>
    <w:rsid w:val="2DDB3F9B"/>
    <w:rsid w:val="2DDBAB86"/>
    <w:rsid w:val="2DDDC536"/>
    <w:rsid w:val="2DDE89BD"/>
    <w:rsid w:val="2DDF3860"/>
    <w:rsid w:val="2DDF3E8E"/>
    <w:rsid w:val="2DE0DCE1"/>
    <w:rsid w:val="2DE25590"/>
    <w:rsid w:val="2DE3335A"/>
    <w:rsid w:val="2DE3FDF2"/>
    <w:rsid w:val="2DE42A86"/>
    <w:rsid w:val="2DE7F988"/>
    <w:rsid w:val="2DEA26D8"/>
    <w:rsid w:val="2DEC0E88"/>
    <w:rsid w:val="2DEC21AD"/>
    <w:rsid w:val="2DEC6B6B"/>
    <w:rsid w:val="2DECA559"/>
    <w:rsid w:val="2DED7FD2"/>
    <w:rsid w:val="2DEEA611"/>
    <w:rsid w:val="2DEF0FB7"/>
    <w:rsid w:val="2DF142CD"/>
    <w:rsid w:val="2DF16D11"/>
    <w:rsid w:val="2DF18DB3"/>
    <w:rsid w:val="2DF18F52"/>
    <w:rsid w:val="2DF1DFCA"/>
    <w:rsid w:val="2DF28F34"/>
    <w:rsid w:val="2DF2B6AD"/>
    <w:rsid w:val="2DF2BEAD"/>
    <w:rsid w:val="2DF38761"/>
    <w:rsid w:val="2DF44AAD"/>
    <w:rsid w:val="2DF58D30"/>
    <w:rsid w:val="2DF58EB4"/>
    <w:rsid w:val="2DF7B087"/>
    <w:rsid w:val="2DF82DF8"/>
    <w:rsid w:val="2DF8500C"/>
    <w:rsid w:val="2DF95378"/>
    <w:rsid w:val="2DFA166B"/>
    <w:rsid w:val="2DFB0889"/>
    <w:rsid w:val="2DFB7F1D"/>
    <w:rsid w:val="2DFC2608"/>
    <w:rsid w:val="2DFC2F24"/>
    <w:rsid w:val="2DFC78E0"/>
    <w:rsid w:val="2DFCB74D"/>
    <w:rsid w:val="2DFDA11E"/>
    <w:rsid w:val="2DFDD7AF"/>
    <w:rsid w:val="2DFE30E0"/>
    <w:rsid w:val="2DFF15A1"/>
    <w:rsid w:val="2E009E65"/>
    <w:rsid w:val="2E01A1D2"/>
    <w:rsid w:val="2E01B5DB"/>
    <w:rsid w:val="2E020EB9"/>
    <w:rsid w:val="2E02A7E8"/>
    <w:rsid w:val="2E0377E0"/>
    <w:rsid w:val="2E042AD6"/>
    <w:rsid w:val="2E0712B2"/>
    <w:rsid w:val="2E07C014"/>
    <w:rsid w:val="2E07F7BE"/>
    <w:rsid w:val="2E081C71"/>
    <w:rsid w:val="2E0A052B"/>
    <w:rsid w:val="2E0A2784"/>
    <w:rsid w:val="2E0AE2E0"/>
    <w:rsid w:val="2E0B8375"/>
    <w:rsid w:val="2E0BB13C"/>
    <w:rsid w:val="2E0C021E"/>
    <w:rsid w:val="2E0CC71D"/>
    <w:rsid w:val="2E0E3B42"/>
    <w:rsid w:val="2E0F9F4D"/>
    <w:rsid w:val="2E11807B"/>
    <w:rsid w:val="2E11A8F5"/>
    <w:rsid w:val="2E11B700"/>
    <w:rsid w:val="2E11E62F"/>
    <w:rsid w:val="2E12DEFA"/>
    <w:rsid w:val="2E134F51"/>
    <w:rsid w:val="2E1374B8"/>
    <w:rsid w:val="2E13F5C0"/>
    <w:rsid w:val="2E142A93"/>
    <w:rsid w:val="2E148621"/>
    <w:rsid w:val="2E149366"/>
    <w:rsid w:val="2E151895"/>
    <w:rsid w:val="2E156173"/>
    <w:rsid w:val="2E15A0BA"/>
    <w:rsid w:val="2E161AA9"/>
    <w:rsid w:val="2E1647F9"/>
    <w:rsid w:val="2E16A652"/>
    <w:rsid w:val="2E16DCC3"/>
    <w:rsid w:val="2E16F571"/>
    <w:rsid w:val="2E171F33"/>
    <w:rsid w:val="2E17AC66"/>
    <w:rsid w:val="2E187389"/>
    <w:rsid w:val="2E18C9A0"/>
    <w:rsid w:val="2E1967D8"/>
    <w:rsid w:val="2E1A8E40"/>
    <w:rsid w:val="2E1B5586"/>
    <w:rsid w:val="2E1B6683"/>
    <w:rsid w:val="2E1C2D71"/>
    <w:rsid w:val="2E1CE0E1"/>
    <w:rsid w:val="2E1E1D94"/>
    <w:rsid w:val="2E1F8DC3"/>
    <w:rsid w:val="2E1F935C"/>
    <w:rsid w:val="2E1F9A48"/>
    <w:rsid w:val="2E209DF9"/>
    <w:rsid w:val="2E2350EF"/>
    <w:rsid w:val="2E23AE2F"/>
    <w:rsid w:val="2E23CDE3"/>
    <w:rsid w:val="2E2449BB"/>
    <w:rsid w:val="2E246949"/>
    <w:rsid w:val="2E24AA33"/>
    <w:rsid w:val="2E24CBDA"/>
    <w:rsid w:val="2E253403"/>
    <w:rsid w:val="2E25B0B1"/>
    <w:rsid w:val="2E25FE19"/>
    <w:rsid w:val="2E268661"/>
    <w:rsid w:val="2E27A036"/>
    <w:rsid w:val="2E2874A4"/>
    <w:rsid w:val="2E29AA4C"/>
    <w:rsid w:val="2E2B02AB"/>
    <w:rsid w:val="2E2C41AE"/>
    <w:rsid w:val="2E2C7E3C"/>
    <w:rsid w:val="2E2CDB59"/>
    <w:rsid w:val="2E2D102F"/>
    <w:rsid w:val="2E2E1966"/>
    <w:rsid w:val="2E2E5DDD"/>
    <w:rsid w:val="2E2F8660"/>
    <w:rsid w:val="2E2F954C"/>
    <w:rsid w:val="2E30102A"/>
    <w:rsid w:val="2E311115"/>
    <w:rsid w:val="2E327A38"/>
    <w:rsid w:val="2E32A32A"/>
    <w:rsid w:val="2E32A8C4"/>
    <w:rsid w:val="2E330C2F"/>
    <w:rsid w:val="2E339271"/>
    <w:rsid w:val="2E3466C8"/>
    <w:rsid w:val="2E3623CD"/>
    <w:rsid w:val="2E3887EA"/>
    <w:rsid w:val="2E3893BA"/>
    <w:rsid w:val="2E3963B9"/>
    <w:rsid w:val="2E3AE67D"/>
    <w:rsid w:val="2E3C2CA2"/>
    <w:rsid w:val="2E3D3654"/>
    <w:rsid w:val="2E3F2BE6"/>
    <w:rsid w:val="2E415229"/>
    <w:rsid w:val="2E41D95C"/>
    <w:rsid w:val="2E428457"/>
    <w:rsid w:val="2E42D160"/>
    <w:rsid w:val="2E47A49F"/>
    <w:rsid w:val="2E48A614"/>
    <w:rsid w:val="2E49F78C"/>
    <w:rsid w:val="2E4A471F"/>
    <w:rsid w:val="2E4AD974"/>
    <w:rsid w:val="2E4B9801"/>
    <w:rsid w:val="2E4C15D1"/>
    <w:rsid w:val="2E4C842E"/>
    <w:rsid w:val="2E4CA4EB"/>
    <w:rsid w:val="2E4D8400"/>
    <w:rsid w:val="2E4FBB41"/>
    <w:rsid w:val="2E502072"/>
    <w:rsid w:val="2E502E04"/>
    <w:rsid w:val="2E50D41F"/>
    <w:rsid w:val="2E5355C1"/>
    <w:rsid w:val="2E55DB05"/>
    <w:rsid w:val="2E57FA81"/>
    <w:rsid w:val="2E5829B2"/>
    <w:rsid w:val="2E584353"/>
    <w:rsid w:val="2E5880DF"/>
    <w:rsid w:val="2E5A5AB0"/>
    <w:rsid w:val="2E5AD5C4"/>
    <w:rsid w:val="2E5B48FF"/>
    <w:rsid w:val="2E5BC93E"/>
    <w:rsid w:val="2E5C8277"/>
    <w:rsid w:val="2E5EA76D"/>
    <w:rsid w:val="2E5F9BBF"/>
    <w:rsid w:val="2E602B7C"/>
    <w:rsid w:val="2E636862"/>
    <w:rsid w:val="2E640190"/>
    <w:rsid w:val="2E654CD5"/>
    <w:rsid w:val="2E669227"/>
    <w:rsid w:val="2E685F01"/>
    <w:rsid w:val="2E69EE46"/>
    <w:rsid w:val="2E6A250A"/>
    <w:rsid w:val="2E6A5A41"/>
    <w:rsid w:val="2E6A5E18"/>
    <w:rsid w:val="2E6AE199"/>
    <w:rsid w:val="2E6C4664"/>
    <w:rsid w:val="2E6D0CA8"/>
    <w:rsid w:val="2E6E30AE"/>
    <w:rsid w:val="2E6FA289"/>
    <w:rsid w:val="2E70F4E2"/>
    <w:rsid w:val="2E719710"/>
    <w:rsid w:val="2E722ADE"/>
    <w:rsid w:val="2E72415F"/>
    <w:rsid w:val="2E7273DF"/>
    <w:rsid w:val="2E72C919"/>
    <w:rsid w:val="2E730244"/>
    <w:rsid w:val="2E736B62"/>
    <w:rsid w:val="2E752857"/>
    <w:rsid w:val="2E757246"/>
    <w:rsid w:val="2E75E911"/>
    <w:rsid w:val="2E763C92"/>
    <w:rsid w:val="2E77E977"/>
    <w:rsid w:val="2E7887B1"/>
    <w:rsid w:val="2E78C4B5"/>
    <w:rsid w:val="2E792AF7"/>
    <w:rsid w:val="2E79BCA7"/>
    <w:rsid w:val="2E7B06EF"/>
    <w:rsid w:val="2E7B3D43"/>
    <w:rsid w:val="2E7B88A8"/>
    <w:rsid w:val="2E7BAEBE"/>
    <w:rsid w:val="2E7CDFCF"/>
    <w:rsid w:val="2E7CE520"/>
    <w:rsid w:val="2E7E99F1"/>
    <w:rsid w:val="2E7FA2AF"/>
    <w:rsid w:val="2E81FBC0"/>
    <w:rsid w:val="2E82E531"/>
    <w:rsid w:val="2E844563"/>
    <w:rsid w:val="2E849E41"/>
    <w:rsid w:val="2E85412F"/>
    <w:rsid w:val="2E85FD21"/>
    <w:rsid w:val="2E863B91"/>
    <w:rsid w:val="2E867BDC"/>
    <w:rsid w:val="2E8A04FC"/>
    <w:rsid w:val="2E8BC4E3"/>
    <w:rsid w:val="2E8C6CB0"/>
    <w:rsid w:val="2E8C76D9"/>
    <w:rsid w:val="2E8D1AED"/>
    <w:rsid w:val="2E8DB86C"/>
    <w:rsid w:val="2E8FAA25"/>
    <w:rsid w:val="2E900B43"/>
    <w:rsid w:val="2E9080D2"/>
    <w:rsid w:val="2E90D455"/>
    <w:rsid w:val="2E91A286"/>
    <w:rsid w:val="2E91F350"/>
    <w:rsid w:val="2E932782"/>
    <w:rsid w:val="2E9444E8"/>
    <w:rsid w:val="2E9488E6"/>
    <w:rsid w:val="2E94ABA0"/>
    <w:rsid w:val="2E95C42D"/>
    <w:rsid w:val="2E95FA01"/>
    <w:rsid w:val="2E965943"/>
    <w:rsid w:val="2E97D1D4"/>
    <w:rsid w:val="2E9866E1"/>
    <w:rsid w:val="2E98D43D"/>
    <w:rsid w:val="2E99C21D"/>
    <w:rsid w:val="2E99C7D1"/>
    <w:rsid w:val="2E9A1864"/>
    <w:rsid w:val="2E9BE30D"/>
    <w:rsid w:val="2E9C6E19"/>
    <w:rsid w:val="2E9DC703"/>
    <w:rsid w:val="2E9F0CA7"/>
    <w:rsid w:val="2E9F5018"/>
    <w:rsid w:val="2EA0B6C8"/>
    <w:rsid w:val="2EA1950D"/>
    <w:rsid w:val="2EA22ECF"/>
    <w:rsid w:val="2EA24918"/>
    <w:rsid w:val="2EA2BD47"/>
    <w:rsid w:val="2EA469B1"/>
    <w:rsid w:val="2EA4F2CC"/>
    <w:rsid w:val="2EA73ED9"/>
    <w:rsid w:val="2EA8877C"/>
    <w:rsid w:val="2EA894A9"/>
    <w:rsid w:val="2EA90FE3"/>
    <w:rsid w:val="2EA9896D"/>
    <w:rsid w:val="2EAA5BCA"/>
    <w:rsid w:val="2EAB8559"/>
    <w:rsid w:val="2EAB984D"/>
    <w:rsid w:val="2EABEED6"/>
    <w:rsid w:val="2EAC01F2"/>
    <w:rsid w:val="2EAC6FDC"/>
    <w:rsid w:val="2EAD5C48"/>
    <w:rsid w:val="2EAF2B5B"/>
    <w:rsid w:val="2EB076EB"/>
    <w:rsid w:val="2EB303DB"/>
    <w:rsid w:val="2EB38128"/>
    <w:rsid w:val="2EB48C01"/>
    <w:rsid w:val="2EB4978B"/>
    <w:rsid w:val="2EB4DBF2"/>
    <w:rsid w:val="2EB5B606"/>
    <w:rsid w:val="2EB5C43F"/>
    <w:rsid w:val="2EB5FF98"/>
    <w:rsid w:val="2EB6D02C"/>
    <w:rsid w:val="2EB75A8A"/>
    <w:rsid w:val="2EB76B46"/>
    <w:rsid w:val="2EB7EC94"/>
    <w:rsid w:val="2EB83B42"/>
    <w:rsid w:val="2EBA9014"/>
    <w:rsid w:val="2EBB3B6C"/>
    <w:rsid w:val="2EBB7080"/>
    <w:rsid w:val="2EBB899C"/>
    <w:rsid w:val="2EBD099D"/>
    <w:rsid w:val="2EBD1620"/>
    <w:rsid w:val="2EBD1878"/>
    <w:rsid w:val="2EBD73AA"/>
    <w:rsid w:val="2EBD7F78"/>
    <w:rsid w:val="2EBD8D4C"/>
    <w:rsid w:val="2EBE0BA2"/>
    <w:rsid w:val="2EC7CAC1"/>
    <w:rsid w:val="2EC83A60"/>
    <w:rsid w:val="2EC8459E"/>
    <w:rsid w:val="2EC89423"/>
    <w:rsid w:val="2ECA6558"/>
    <w:rsid w:val="2ECAC50B"/>
    <w:rsid w:val="2ECC4C54"/>
    <w:rsid w:val="2ECE02C5"/>
    <w:rsid w:val="2ED0AC44"/>
    <w:rsid w:val="2ED29852"/>
    <w:rsid w:val="2ED583AC"/>
    <w:rsid w:val="2ED730D8"/>
    <w:rsid w:val="2ED7560A"/>
    <w:rsid w:val="2ED86D15"/>
    <w:rsid w:val="2ED8FDE9"/>
    <w:rsid w:val="2EDAA4C0"/>
    <w:rsid w:val="2EDC0243"/>
    <w:rsid w:val="2EDD1B98"/>
    <w:rsid w:val="2EDD88A8"/>
    <w:rsid w:val="2EDF47AE"/>
    <w:rsid w:val="2EE216E8"/>
    <w:rsid w:val="2EE35F8C"/>
    <w:rsid w:val="2EE3DF68"/>
    <w:rsid w:val="2EE462D7"/>
    <w:rsid w:val="2EE4C367"/>
    <w:rsid w:val="2EE51469"/>
    <w:rsid w:val="2EE51D7E"/>
    <w:rsid w:val="2EE5E682"/>
    <w:rsid w:val="2EE638A5"/>
    <w:rsid w:val="2EE77AD1"/>
    <w:rsid w:val="2EE83AF9"/>
    <w:rsid w:val="2EE9EDD3"/>
    <w:rsid w:val="2EEA7CEA"/>
    <w:rsid w:val="2EEBF9F8"/>
    <w:rsid w:val="2EEBFD18"/>
    <w:rsid w:val="2EED15DB"/>
    <w:rsid w:val="2EEE39B8"/>
    <w:rsid w:val="2EEE97BD"/>
    <w:rsid w:val="2EEF8C32"/>
    <w:rsid w:val="2EEF9633"/>
    <w:rsid w:val="2EF0D987"/>
    <w:rsid w:val="2EF10EB1"/>
    <w:rsid w:val="2EF12A44"/>
    <w:rsid w:val="2EF16188"/>
    <w:rsid w:val="2EF3525F"/>
    <w:rsid w:val="2EF39518"/>
    <w:rsid w:val="2EF480C5"/>
    <w:rsid w:val="2EF5AF38"/>
    <w:rsid w:val="2EF62C0A"/>
    <w:rsid w:val="2EF64FBF"/>
    <w:rsid w:val="2EF69400"/>
    <w:rsid w:val="2EF70F44"/>
    <w:rsid w:val="2EF78E36"/>
    <w:rsid w:val="2EF7E680"/>
    <w:rsid w:val="2EF84FD2"/>
    <w:rsid w:val="2EF8BD34"/>
    <w:rsid w:val="2EF8CC56"/>
    <w:rsid w:val="2EF8F77F"/>
    <w:rsid w:val="2EF8F7E4"/>
    <w:rsid w:val="2EF9FC70"/>
    <w:rsid w:val="2EFA6364"/>
    <w:rsid w:val="2EFADE80"/>
    <w:rsid w:val="2EFB0759"/>
    <w:rsid w:val="2EFBE4F4"/>
    <w:rsid w:val="2EFCE850"/>
    <w:rsid w:val="2EFDAEBF"/>
    <w:rsid w:val="2EFDC7DD"/>
    <w:rsid w:val="2EFE256D"/>
    <w:rsid w:val="2EFF01B4"/>
    <w:rsid w:val="2EFF36EC"/>
    <w:rsid w:val="2F003E0B"/>
    <w:rsid w:val="2F00456B"/>
    <w:rsid w:val="2F00647D"/>
    <w:rsid w:val="2F00E18B"/>
    <w:rsid w:val="2F019571"/>
    <w:rsid w:val="2F047F87"/>
    <w:rsid w:val="2F048E4C"/>
    <w:rsid w:val="2F04CAAD"/>
    <w:rsid w:val="2F04FAE0"/>
    <w:rsid w:val="2F050D8D"/>
    <w:rsid w:val="2F05BDD1"/>
    <w:rsid w:val="2F06946A"/>
    <w:rsid w:val="2F077BA6"/>
    <w:rsid w:val="2F081C66"/>
    <w:rsid w:val="2F085974"/>
    <w:rsid w:val="2F0A3CA9"/>
    <w:rsid w:val="2F0A74D5"/>
    <w:rsid w:val="2F0ABFB6"/>
    <w:rsid w:val="2F0B1AA9"/>
    <w:rsid w:val="2F0C68F4"/>
    <w:rsid w:val="2F0CA3BC"/>
    <w:rsid w:val="2F0CAD33"/>
    <w:rsid w:val="2F0CD316"/>
    <w:rsid w:val="2F0CF601"/>
    <w:rsid w:val="2F0EF90F"/>
    <w:rsid w:val="2F1072DB"/>
    <w:rsid w:val="2F115751"/>
    <w:rsid w:val="2F11EAF1"/>
    <w:rsid w:val="2F12EF4A"/>
    <w:rsid w:val="2F14C124"/>
    <w:rsid w:val="2F153C83"/>
    <w:rsid w:val="2F164813"/>
    <w:rsid w:val="2F16D334"/>
    <w:rsid w:val="2F16E99D"/>
    <w:rsid w:val="2F17F8B4"/>
    <w:rsid w:val="2F183B7C"/>
    <w:rsid w:val="2F18430C"/>
    <w:rsid w:val="2F1944C3"/>
    <w:rsid w:val="2F197075"/>
    <w:rsid w:val="2F1980A4"/>
    <w:rsid w:val="2F1A5BB0"/>
    <w:rsid w:val="2F1B2A9B"/>
    <w:rsid w:val="2F1C8B01"/>
    <w:rsid w:val="2F1CAF92"/>
    <w:rsid w:val="2F1F8D86"/>
    <w:rsid w:val="2F21CB8F"/>
    <w:rsid w:val="2F2296B5"/>
    <w:rsid w:val="2F22B1C2"/>
    <w:rsid w:val="2F237DAD"/>
    <w:rsid w:val="2F23D1AE"/>
    <w:rsid w:val="2F23DB24"/>
    <w:rsid w:val="2F241FB6"/>
    <w:rsid w:val="2F245399"/>
    <w:rsid w:val="2F24E372"/>
    <w:rsid w:val="2F24F66C"/>
    <w:rsid w:val="2F2575CF"/>
    <w:rsid w:val="2F25CDCE"/>
    <w:rsid w:val="2F264A3A"/>
    <w:rsid w:val="2F2699B2"/>
    <w:rsid w:val="2F27CB4F"/>
    <w:rsid w:val="2F28C741"/>
    <w:rsid w:val="2F291970"/>
    <w:rsid w:val="2F2BDB3B"/>
    <w:rsid w:val="2F2D3797"/>
    <w:rsid w:val="2F2F9D74"/>
    <w:rsid w:val="2F329579"/>
    <w:rsid w:val="2F33F2DC"/>
    <w:rsid w:val="2F351579"/>
    <w:rsid w:val="2F35C059"/>
    <w:rsid w:val="2F379F10"/>
    <w:rsid w:val="2F38D626"/>
    <w:rsid w:val="2F38E646"/>
    <w:rsid w:val="2F3936E2"/>
    <w:rsid w:val="2F3B296E"/>
    <w:rsid w:val="2F3B5B67"/>
    <w:rsid w:val="2F3B86A0"/>
    <w:rsid w:val="2F3C014A"/>
    <w:rsid w:val="2F3D3120"/>
    <w:rsid w:val="2F3E6626"/>
    <w:rsid w:val="2F3E8E2A"/>
    <w:rsid w:val="2F3EAB48"/>
    <w:rsid w:val="2F3F3CE4"/>
    <w:rsid w:val="2F3FC819"/>
    <w:rsid w:val="2F4075D2"/>
    <w:rsid w:val="2F4268DB"/>
    <w:rsid w:val="2F44B61D"/>
    <w:rsid w:val="2F46774D"/>
    <w:rsid w:val="2F4797AF"/>
    <w:rsid w:val="2F482BC9"/>
    <w:rsid w:val="2F488BB6"/>
    <w:rsid w:val="2F494954"/>
    <w:rsid w:val="2F4A3A88"/>
    <w:rsid w:val="2F4A4ACE"/>
    <w:rsid w:val="2F4B319F"/>
    <w:rsid w:val="2F4BE9B2"/>
    <w:rsid w:val="2F4C1156"/>
    <w:rsid w:val="2F4D5FFA"/>
    <w:rsid w:val="2F4D6A50"/>
    <w:rsid w:val="2F4D8C94"/>
    <w:rsid w:val="2F4DE54E"/>
    <w:rsid w:val="2F4DEB99"/>
    <w:rsid w:val="2F4EC84C"/>
    <w:rsid w:val="2F53E14E"/>
    <w:rsid w:val="2F543843"/>
    <w:rsid w:val="2F54C5DA"/>
    <w:rsid w:val="2F559C6C"/>
    <w:rsid w:val="2F55C850"/>
    <w:rsid w:val="2F561228"/>
    <w:rsid w:val="2F56DBAF"/>
    <w:rsid w:val="2F56DF82"/>
    <w:rsid w:val="2F574A4E"/>
    <w:rsid w:val="2F58AA17"/>
    <w:rsid w:val="2F5936DA"/>
    <w:rsid w:val="2F596202"/>
    <w:rsid w:val="2F5A1ADD"/>
    <w:rsid w:val="2F5BF104"/>
    <w:rsid w:val="2F5D401A"/>
    <w:rsid w:val="2F5EAA98"/>
    <w:rsid w:val="2F5FF8F9"/>
    <w:rsid w:val="2F602064"/>
    <w:rsid w:val="2F60BBF8"/>
    <w:rsid w:val="2F614420"/>
    <w:rsid w:val="2F617B4A"/>
    <w:rsid w:val="2F6287FF"/>
    <w:rsid w:val="2F62FB2A"/>
    <w:rsid w:val="2F63BDE5"/>
    <w:rsid w:val="2F63CDE0"/>
    <w:rsid w:val="2F6599E9"/>
    <w:rsid w:val="2F66A310"/>
    <w:rsid w:val="2F66EFE0"/>
    <w:rsid w:val="2F675BAA"/>
    <w:rsid w:val="2F67D71E"/>
    <w:rsid w:val="2F68735A"/>
    <w:rsid w:val="2F68DAA4"/>
    <w:rsid w:val="2F68E516"/>
    <w:rsid w:val="2F69D13E"/>
    <w:rsid w:val="2F6A714C"/>
    <w:rsid w:val="2F6C7BAE"/>
    <w:rsid w:val="2F6CEBD1"/>
    <w:rsid w:val="2F6D2F42"/>
    <w:rsid w:val="2F6E807D"/>
    <w:rsid w:val="2F702B1D"/>
    <w:rsid w:val="2F716551"/>
    <w:rsid w:val="2F7360D8"/>
    <w:rsid w:val="2F75ADFF"/>
    <w:rsid w:val="2F772EB8"/>
    <w:rsid w:val="2F77AAC7"/>
    <w:rsid w:val="2F77F36F"/>
    <w:rsid w:val="2F7AC603"/>
    <w:rsid w:val="2F7B5909"/>
    <w:rsid w:val="2F7BE346"/>
    <w:rsid w:val="2F7C2D89"/>
    <w:rsid w:val="2F7C7248"/>
    <w:rsid w:val="2F7D5069"/>
    <w:rsid w:val="2F7E3425"/>
    <w:rsid w:val="2F7E4052"/>
    <w:rsid w:val="2F7E8E04"/>
    <w:rsid w:val="2F7FFB64"/>
    <w:rsid w:val="2F803738"/>
    <w:rsid w:val="2F847507"/>
    <w:rsid w:val="2F85E626"/>
    <w:rsid w:val="2F872A35"/>
    <w:rsid w:val="2F873DAB"/>
    <w:rsid w:val="2F8818EE"/>
    <w:rsid w:val="2F88739A"/>
    <w:rsid w:val="2F89378A"/>
    <w:rsid w:val="2F897EE1"/>
    <w:rsid w:val="2F8A74D9"/>
    <w:rsid w:val="2F8A8BDC"/>
    <w:rsid w:val="2F8B8BF5"/>
    <w:rsid w:val="2F8D0C34"/>
    <w:rsid w:val="2F8D590C"/>
    <w:rsid w:val="2F8E0DBA"/>
    <w:rsid w:val="2F8FD35A"/>
    <w:rsid w:val="2F903572"/>
    <w:rsid w:val="2F9069CC"/>
    <w:rsid w:val="2F911714"/>
    <w:rsid w:val="2F91A5CB"/>
    <w:rsid w:val="2F93087C"/>
    <w:rsid w:val="2F932847"/>
    <w:rsid w:val="2F93292F"/>
    <w:rsid w:val="2F93A7E2"/>
    <w:rsid w:val="2F9487ED"/>
    <w:rsid w:val="2F94CD65"/>
    <w:rsid w:val="2F9804AB"/>
    <w:rsid w:val="2F99BF82"/>
    <w:rsid w:val="2F9A2711"/>
    <w:rsid w:val="2F9AF0C0"/>
    <w:rsid w:val="2F9B372C"/>
    <w:rsid w:val="2F9B3E00"/>
    <w:rsid w:val="2F9B7348"/>
    <w:rsid w:val="2F9BA0EA"/>
    <w:rsid w:val="2F9C7A7E"/>
    <w:rsid w:val="2F9C931A"/>
    <w:rsid w:val="2F9CE3C3"/>
    <w:rsid w:val="2F9D0E70"/>
    <w:rsid w:val="2F9DE3CA"/>
    <w:rsid w:val="2F9ECDD9"/>
    <w:rsid w:val="2F9FF728"/>
    <w:rsid w:val="2FA13503"/>
    <w:rsid w:val="2FA145F0"/>
    <w:rsid w:val="2FA16D21"/>
    <w:rsid w:val="2FA1DD90"/>
    <w:rsid w:val="2FA37328"/>
    <w:rsid w:val="2FA430B6"/>
    <w:rsid w:val="2FA7AECB"/>
    <w:rsid w:val="2FAB5C2E"/>
    <w:rsid w:val="2FAC47A1"/>
    <w:rsid w:val="2FACEC7C"/>
    <w:rsid w:val="2FAE2D08"/>
    <w:rsid w:val="2FAED51E"/>
    <w:rsid w:val="2FAFCB89"/>
    <w:rsid w:val="2FAFF2DD"/>
    <w:rsid w:val="2FB08D0E"/>
    <w:rsid w:val="2FB0EF44"/>
    <w:rsid w:val="2FB13873"/>
    <w:rsid w:val="2FB24CBB"/>
    <w:rsid w:val="2FB4D67A"/>
    <w:rsid w:val="2FB60DB0"/>
    <w:rsid w:val="2FB65980"/>
    <w:rsid w:val="2FB76D10"/>
    <w:rsid w:val="2FB9481A"/>
    <w:rsid w:val="2FB9A066"/>
    <w:rsid w:val="2FB9CF5A"/>
    <w:rsid w:val="2FBBBD61"/>
    <w:rsid w:val="2FBD262F"/>
    <w:rsid w:val="2FBD2E49"/>
    <w:rsid w:val="2FBD85DA"/>
    <w:rsid w:val="2FBEC963"/>
    <w:rsid w:val="2FBFE041"/>
    <w:rsid w:val="2FC11EF3"/>
    <w:rsid w:val="2FC2155D"/>
    <w:rsid w:val="2FC25AD6"/>
    <w:rsid w:val="2FC26DFE"/>
    <w:rsid w:val="2FC2E0CD"/>
    <w:rsid w:val="2FC44FBE"/>
    <w:rsid w:val="2FC4F8E5"/>
    <w:rsid w:val="2FC5B691"/>
    <w:rsid w:val="2FC654C0"/>
    <w:rsid w:val="2FC7AC10"/>
    <w:rsid w:val="2FC9BAF8"/>
    <w:rsid w:val="2FC9C222"/>
    <w:rsid w:val="2FCA971B"/>
    <w:rsid w:val="2FCBA10A"/>
    <w:rsid w:val="2FCC2F1D"/>
    <w:rsid w:val="2FCE3828"/>
    <w:rsid w:val="2FD077DE"/>
    <w:rsid w:val="2FD1332A"/>
    <w:rsid w:val="2FD210BA"/>
    <w:rsid w:val="2FD26CCB"/>
    <w:rsid w:val="2FD42C43"/>
    <w:rsid w:val="2FD47D51"/>
    <w:rsid w:val="2FD502B6"/>
    <w:rsid w:val="2FD56779"/>
    <w:rsid w:val="2FD95636"/>
    <w:rsid w:val="2FDA0A34"/>
    <w:rsid w:val="2FDA0CEA"/>
    <w:rsid w:val="2FDA482A"/>
    <w:rsid w:val="2FDA4F85"/>
    <w:rsid w:val="2FDAFDCF"/>
    <w:rsid w:val="2FDBDA19"/>
    <w:rsid w:val="2FDBF2BC"/>
    <w:rsid w:val="2FDC65F8"/>
    <w:rsid w:val="2FDD0AEA"/>
    <w:rsid w:val="2FDD61E0"/>
    <w:rsid w:val="2FDE644C"/>
    <w:rsid w:val="2FDF80A8"/>
    <w:rsid w:val="2FDFAFE3"/>
    <w:rsid w:val="2FE0F158"/>
    <w:rsid w:val="2FE20985"/>
    <w:rsid w:val="2FE38449"/>
    <w:rsid w:val="2FE5131A"/>
    <w:rsid w:val="2FE6ECC4"/>
    <w:rsid w:val="2FE84639"/>
    <w:rsid w:val="2FE8FAB8"/>
    <w:rsid w:val="2FE95F68"/>
    <w:rsid w:val="2FEAC56E"/>
    <w:rsid w:val="2FEB5183"/>
    <w:rsid w:val="2FEC46B6"/>
    <w:rsid w:val="2FECD264"/>
    <w:rsid w:val="2FEDC23D"/>
    <w:rsid w:val="2FEE111C"/>
    <w:rsid w:val="2FEE6DFE"/>
    <w:rsid w:val="2FEF8FB3"/>
    <w:rsid w:val="2FF0082C"/>
    <w:rsid w:val="2FF22217"/>
    <w:rsid w:val="2FF4E14D"/>
    <w:rsid w:val="2FF5BC9C"/>
    <w:rsid w:val="2FF5D4DC"/>
    <w:rsid w:val="2FF67A53"/>
    <w:rsid w:val="2FF6B2F1"/>
    <w:rsid w:val="2FF97729"/>
    <w:rsid w:val="2FFAC10A"/>
    <w:rsid w:val="2FFBA088"/>
    <w:rsid w:val="2FFCCBC9"/>
    <w:rsid w:val="2FFD0271"/>
    <w:rsid w:val="2FFD9F9E"/>
    <w:rsid w:val="2FFDA318"/>
    <w:rsid w:val="2FFE6011"/>
    <w:rsid w:val="300295E3"/>
    <w:rsid w:val="3004627B"/>
    <w:rsid w:val="30047D64"/>
    <w:rsid w:val="3004D7E9"/>
    <w:rsid w:val="300581C6"/>
    <w:rsid w:val="30065D98"/>
    <w:rsid w:val="3006721C"/>
    <w:rsid w:val="3006A7E5"/>
    <w:rsid w:val="300821A1"/>
    <w:rsid w:val="3008CE4C"/>
    <w:rsid w:val="300A637E"/>
    <w:rsid w:val="300CA8DC"/>
    <w:rsid w:val="300D2EEF"/>
    <w:rsid w:val="300D9940"/>
    <w:rsid w:val="300EC887"/>
    <w:rsid w:val="300EDA7A"/>
    <w:rsid w:val="300EEC8D"/>
    <w:rsid w:val="300F0618"/>
    <w:rsid w:val="300FD9AB"/>
    <w:rsid w:val="30103EDA"/>
    <w:rsid w:val="30109709"/>
    <w:rsid w:val="3010D418"/>
    <w:rsid w:val="3010D65D"/>
    <w:rsid w:val="30130BEE"/>
    <w:rsid w:val="3014C887"/>
    <w:rsid w:val="3015AA52"/>
    <w:rsid w:val="301814CD"/>
    <w:rsid w:val="30194177"/>
    <w:rsid w:val="301A4A81"/>
    <w:rsid w:val="301B1721"/>
    <w:rsid w:val="301C9EAF"/>
    <w:rsid w:val="301CA401"/>
    <w:rsid w:val="301EA8A1"/>
    <w:rsid w:val="301FAC42"/>
    <w:rsid w:val="30219218"/>
    <w:rsid w:val="3021A9A7"/>
    <w:rsid w:val="302351CA"/>
    <w:rsid w:val="302484A1"/>
    <w:rsid w:val="30250141"/>
    <w:rsid w:val="3025490F"/>
    <w:rsid w:val="3025BC84"/>
    <w:rsid w:val="30260427"/>
    <w:rsid w:val="302669F6"/>
    <w:rsid w:val="3026FCA4"/>
    <w:rsid w:val="3027A881"/>
    <w:rsid w:val="3027D9D9"/>
    <w:rsid w:val="302839DB"/>
    <w:rsid w:val="30295771"/>
    <w:rsid w:val="302C186E"/>
    <w:rsid w:val="302D7F13"/>
    <w:rsid w:val="302D8D47"/>
    <w:rsid w:val="302E263C"/>
    <w:rsid w:val="3030046B"/>
    <w:rsid w:val="3030B9CD"/>
    <w:rsid w:val="3030DC1D"/>
    <w:rsid w:val="303105A8"/>
    <w:rsid w:val="3031657E"/>
    <w:rsid w:val="30325683"/>
    <w:rsid w:val="30336C34"/>
    <w:rsid w:val="30348B9A"/>
    <w:rsid w:val="3034A551"/>
    <w:rsid w:val="3035704E"/>
    <w:rsid w:val="3035F0F9"/>
    <w:rsid w:val="30360C82"/>
    <w:rsid w:val="30371430"/>
    <w:rsid w:val="3038CEBB"/>
    <w:rsid w:val="30398E9C"/>
    <w:rsid w:val="3039FBBD"/>
    <w:rsid w:val="303BDE65"/>
    <w:rsid w:val="303CF84D"/>
    <w:rsid w:val="303DFF0D"/>
    <w:rsid w:val="303E4EAD"/>
    <w:rsid w:val="303F0667"/>
    <w:rsid w:val="30411904"/>
    <w:rsid w:val="30413A0E"/>
    <w:rsid w:val="3043B4BB"/>
    <w:rsid w:val="304526AF"/>
    <w:rsid w:val="3045BE45"/>
    <w:rsid w:val="30464567"/>
    <w:rsid w:val="30472219"/>
    <w:rsid w:val="3047E018"/>
    <w:rsid w:val="304822D9"/>
    <w:rsid w:val="3048964E"/>
    <w:rsid w:val="3048A0A1"/>
    <w:rsid w:val="3049EE0C"/>
    <w:rsid w:val="304AF87B"/>
    <w:rsid w:val="304B1521"/>
    <w:rsid w:val="304D977C"/>
    <w:rsid w:val="304F921E"/>
    <w:rsid w:val="304F9977"/>
    <w:rsid w:val="305210CA"/>
    <w:rsid w:val="30524838"/>
    <w:rsid w:val="30534405"/>
    <w:rsid w:val="3054FF1F"/>
    <w:rsid w:val="30558FC2"/>
    <w:rsid w:val="3055E0FD"/>
    <w:rsid w:val="3055E244"/>
    <w:rsid w:val="30562040"/>
    <w:rsid w:val="30563E55"/>
    <w:rsid w:val="305667B4"/>
    <w:rsid w:val="30567669"/>
    <w:rsid w:val="3056BC38"/>
    <w:rsid w:val="3057AC89"/>
    <w:rsid w:val="3059072D"/>
    <w:rsid w:val="30591C85"/>
    <w:rsid w:val="3059DD65"/>
    <w:rsid w:val="305A204A"/>
    <w:rsid w:val="305A5C5B"/>
    <w:rsid w:val="305B4917"/>
    <w:rsid w:val="305C3043"/>
    <w:rsid w:val="305CEE7E"/>
    <w:rsid w:val="305D88CD"/>
    <w:rsid w:val="305E6646"/>
    <w:rsid w:val="305E82E3"/>
    <w:rsid w:val="305F19FA"/>
    <w:rsid w:val="305F853E"/>
    <w:rsid w:val="305F8FB6"/>
    <w:rsid w:val="30603FAC"/>
    <w:rsid w:val="30607774"/>
    <w:rsid w:val="3060BCDB"/>
    <w:rsid w:val="3060BE82"/>
    <w:rsid w:val="3060D9EF"/>
    <w:rsid w:val="3061641D"/>
    <w:rsid w:val="30619ACC"/>
    <w:rsid w:val="30627CEF"/>
    <w:rsid w:val="30641DBE"/>
    <w:rsid w:val="3064F86E"/>
    <w:rsid w:val="306561B7"/>
    <w:rsid w:val="3065E9AF"/>
    <w:rsid w:val="3066012E"/>
    <w:rsid w:val="3067E04B"/>
    <w:rsid w:val="306838CA"/>
    <w:rsid w:val="3068B503"/>
    <w:rsid w:val="3068BD85"/>
    <w:rsid w:val="3068C40A"/>
    <w:rsid w:val="306903DF"/>
    <w:rsid w:val="30692298"/>
    <w:rsid w:val="306CCF7B"/>
    <w:rsid w:val="306CDD8B"/>
    <w:rsid w:val="306D17E0"/>
    <w:rsid w:val="306E0DD8"/>
    <w:rsid w:val="306EE396"/>
    <w:rsid w:val="30708C61"/>
    <w:rsid w:val="3072BE6F"/>
    <w:rsid w:val="307309A5"/>
    <w:rsid w:val="3074014B"/>
    <w:rsid w:val="30743F6C"/>
    <w:rsid w:val="30744506"/>
    <w:rsid w:val="307518C7"/>
    <w:rsid w:val="3075C7EC"/>
    <w:rsid w:val="3075C84D"/>
    <w:rsid w:val="30765A88"/>
    <w:rsid w:val="30766FCB"/>
    <w:rsid w:val="3076CE98"/>
    <w:rsid w:val="3078FA6F"/>
    <w:rsid w:val="307BAC59"/>
    <w:rsid w:val="307C6669"/>
    <w:rsid w:val="307D39F2"/>
    <w:rsid w:val="307E9EDF"/>
    <w:rsid w:val="307EBAF2"/>
    <w:rsid w:val="307EDAEF"/>
    <w:rsid w:val="307EF4C0"/>
    <w:rsid w:val="308039E3"/>
    <w:rsid w:val="3080B7D0"/>
    <w:rsid w:val="30813842"/>
    <w:rsid w:val="30816BE3"/>
    <w:rsid w:val="30825B32"/>
    <w:rsid w:val="3083071B"/>
    <w:rsid w:val="30833C87"/>
    <w:rsid w:val="308390BD"/>
    <w:rsid w:val="3083EB03"/>
    <w:rsid w:val="30845A92"/>
    <w:rsid w:val="3086EC0D"/>
    <w:rsid w:val="3087640A"/>
    <w:rsid w:val="3088E719"/>
    <w:rsid w:val="3088F4BD"/>
    <w:rsid w:val="30892B23"/>
    <w:rsid w:val="308A7E9C"/>
    <w:rsid w:val="308ADAB4"/>
    <w:rsid w:val="308AE75B"/>
    <w:rsid w:val="308B46A5"/>
    <w:rsid w:val="308BB25E"/>
    <w:rsid w:val="308CB428"/>
    <w:rsid w:val="308D2DAC"/>
    <w:rsid w:val="308D5804"/>
    <w:rsid w:val="308E9573"/>
    <w:rsid w:val="30905507"/>
    <w:rsid w:val="30929860"/>
    <w:rsid w:val="3092C2C1"/>
    <w:rsid w:val="3092EBBC"/>
    <w:rsid w:val="309469D8"/>
    <w:rsid w:val="3095376A"/>
    <w:rsid w:val="30960B62"/>
    <w:rsid w:val="30966F25"/>
    <w:rsid w:val="30979A74"/>
    <w:rsid w:val="30988830"/>
    <w:rsid w:val="3098F111"/>
    <w:rsid w:val="3099278B"/>
    <w:rsid w:val="309B3446"/>
    <w:rsid w:val="309BFA8F"/>
    <w:rsid w:val="309C68F2"/>
    <w:rsid w:val="309D7D56"/>
    <w:rsid w:val="309DC4C6"/>
    <w:rsid w:val="309EDCFE"/>
    <w:rsid w:val="309F392E"/>
    <w:rsid w:val="309F9548"/>
    <w:rsid w:val="30A0219B"/>
    <w:rsid w:val="30A118C8"/>
    <w:rsid w:val="30A160D3"/>
    <w:rsid w:val="30A25108"/>
    <w:rsid w:val="30A32FAD"/>
    <w:rsid w:val="30A3CEC6"/>
    <w:rsid w:val="30A40A5D"/>
    <w:rsid w:val="30A4F076"/>
    <w:rsid w:val="30A53AA3"/>
    <w:rsid w:val="30A59A1F"/>
    <w:rsid w:val="30A5A444"/>
    <w:rsid w:val="30A5EB09"/>
    <w:rsid w:val="30A679F8"/>
    <w:rsid w:val="30A6967A"/>
    <w:rsid w:val="30A6D2AB"/>
    <w:rsid w:val="30A77392"/>
    <w:rsid w:val="30A9A32C"/>
    <w:rsid w:val="30AA80F6"/>
    <w:rsid w:val="30AA9B7F"/>
    <w:rsid w:val="30AB284F"/>
    <w:rsid w:val="30ABB32D"/>
    <w:rsid w:val="30ABE6A2"/>
    <w:rsid w:val="30AC76EB"/>
    <w:rsid w:val="30ACAAA7"/>
    <w:rsid w:val="30AD4943"/>
    <w:rsid w:val="30AE4987"/>
    <w:rsid w:val="30AF4FD4"/>
    <w:rsid w:val="30AF9972"/>
    <w:rsid w:val="30B10DE9"/>
    <w:rsid w:val="30B395C4"/>
    <w:rsid w:val="30B4BE2E"/>
    <w:rsid w:val="30B4F150"/>
    <w:rsid w:val="30B6BF92"/>
    <w:rsid w:val="30B73913"/>
    <w:rsid w:val="30B76DD3"/>
    <w:rsid w:val="30B7893D"/>
    <w:rsid w:val="30B7CF4A"/>
    <w:rsid w:val="30B8BEB6"/>
    <w:rsid w:val="30BA8DF0"/>
    <w:rsid w:val="30BA960C"/>
    <w:rsid w:val="30BBAF9E"/>
    <w:rsid w:val="30BF0C68"/>
    <w:rsid w:val="30C0DB02"/>
    <w:rsid w:val="30C1F051"/>
    <w:rsid w:val="30C22A11"/>
    <w:rsid w:val="30C3C40D"/>
    <w:rsid w:val="30C4B5B1"/>
    <w:rsid w:val="30C60EF8"/>
    <w:rsid w:val="30C70307"/>
    <w:rsid w:val="30C7B9D7"/>
    <w:rsid w:val="30C8067F"/>
    <w:rsid w:val="30C88D3E"/>
    <w:rsid w:val="30C9435F"/>
    <w:rsid w:val="30CB1473"/>
    <w:rsid w:val="30CB8592"/>
    <w:rsid w:val="30CDAB03"/>
    <w:rsid w:val="30CDD4F5"/>
    <w:rsid w:val="30CDF9F1"/>
    <w:rsid w:val="30CECA74"/>
    <w:rsid w:val="30CEDB87"/>
    <w:rsid w:val="30CEEB3E"/>
    <w:rsid w:val="30CFC591"/>
    <w:rsid w:val="30D05FF8"/>
    <w:rsid w:val="30D1AC5E"/>
    <w:rsid w:val="30D1D235"/>
    <w:rsid w:val="30D2BDA8"/>
    <w:rsid w:val="30D34531"/>
    <w:rsid w:val="30D3A052"/>
    <w:rsid w:val="30D55260"/>
    <w:rsid w:val="30D82801"/>
    <w:rsid w:val="30D9C85C"/>
    <w:rsid w:val="30DABF39"/>
    <w:rsid w:val="30DBCFEF"/>
    <w:rsid w:val="30DDEB20"/>
    <w:rsid w:val="30DF69BE"/>
    <w:rsid w:val="30E1F284"/>
    <w:rsid w:val="30E2168B"/>
    <w:rsid w:val="30E28118"/>
    <w:rsid w:val="30E3499C"/>
    <w:rsid w:val="30E37693"/>
    <w:rsid w:val="30E3F902"/>
    <w:rsid w:val="30E4FA5D"/>
    <w:rsid w:val="30E50B43"/>
    <w:rsid w:val="30E5452E"/>
    <w:rsid w:val="30E6335A"/>
    <w:rsid w:val="30E783CE"/>
    <w:rsid w:val="30E84CCC"/>
    <w:rsid w:val="30E9B4C4"/>
    <w:rsid w:val="30E9C1CD"/>
    <w:rsid w:val="30EAB061"/>
    <w:rsid w:val="30EC1C3A"/>
    <w:rsid w:val="30EC3549"/>
    <w:rsid w:val="30ECF8D2"/>
    <w:rsid w:val="30EDEB90"/>
    <w:rsid w:val="30EE9529"/>
    <w:rsid w:val="30EF7E3A"/>
    <w:rsid w:val="30EF9592"/>
    <w:rsid w:val="30EFF7C3"/>
    <w:rsid w:val="30F043FA"/>
    <w:rsid w:val="30F0F7F5"/>
    <w:rsid w:val="30F18F8A"/>
    <w:rsid w:val="30F34ED0"/>
    <w:rsid w:val="30F3E6F4"/>
    <w:rsid w:val="30F456EE"/>
    <w:rsid w:val="30F4AB43"/>
    <w:rsid w:val="30F4D098"/>
    <w:rsid w:val="30F4FE27"/>
    <w:rsid w:val="30F514CB"/>
    <w:rsid w:val="30F5754B"/>
    <w:rsid w:val="30F5E8A9"/>
    <w:rsid w:val="30F7F5D3"/>
    <w:rsid w:val="30F9D99B"/>
    <w:rsid w:val="30FBB559"/>
    <w:rsid w:val="30FBDB74"/>
    <w:rsid w:val="30FD8857"/>
    <w:rsid w:val="30FE7234"/>
    <w:rsid w:val="30FF3A95"/>
    <w:rsid w:val="30FF8A04"/>
    <w:rsid w:val="30FFBFB4"/>
    <w:rsid w:val="31010718"/>
    <w:rsid w:val="310189BE"/>
    <w:rsid w:val="31023472"/>
    <w:rsid w:val="3103BF84"/>
    <w:rsid w:val="3103C01B"/>
    <w:rsid w:val="3104D39C"/>
    <w:rsid w:val="310603E8"/>
    <w:rsid w:val="3107D084"/>
    <w:rsid w:val="31082C56"/>
    <w:rsid w:val="310848CF"/>
    <w:rsid w:val="31096630"/>
    <w:rsid w:val="3109718F"/>
    <w:rsid w:val="31097C09"/>
    <w:rsid w:val="31097C65"/>
    <w:rsid w:val="310C7D60"/>
    <w:rsid w:val="310DB303"/>
    <w:rsid w:val="310E2376"/>
    <w:rsid w:val="310EB269"/>
    <w:rsid w:val="3110CCA5"/>
    <w:rsid w:val="31116A88"/>
    <w:rsid w:val="3112FEA5"/>
    <w:rsid w:val="3113ECBC"/>
    <w:rsid w:val="3113F17F"/>
    <w:rsid w:val="3114B3F8"/>
    <w:rsid w:val="311512D4"/>
    <w:rsid w:val="31160DF4"/>
    <w:rsid w:val="311630D3"/>
    <w:rsid w:val="3116DF3D"/>
    <w:rsid w:val="3117653C"/>
    <w:rsid w:val="31186A71"/>
    <w:rsid w:val="3118CBA5"/>
    <w:rsid w:val="311974A9"/>
    <w:rsid w:val="311B55DA"/>
    <w:rsid w:val="311BDB0B"/>
    <w:rsid w:val="311CB93B"/>
    <w:rsid w:val="311DA3BE"/>
    <w:rsid w:val="311DA787"/>
    <w:rsid w:val="311E2C50"/>
    <w:rsid w:val="311F5C13"/>
    <w:rsid w:val="311FE90D"/>
    <w:rsid w:val="312164B4"/>
    <w:rsid w:val="3121D910"/>
    <w:rsid w:val="31223C08"/>
    <w:rsid w:val="31224034"/>
    <w:rsid w:val="3122CC26"/>
    <w:rsid w:val="3122FCD3"/>
    <w:rsid w:val="312391AA"/>
    <w:rsid w:val="3124FB6C"/>
    <w:rsid w:val="312517AF"/>
    <w:rsid w:val="3125CC4D"/>
    <w:rsid w:val="3125CD24"/>
    <w:rsid w:val="3125F8A2"/>
    <w:rsid w:val="312804D8"/>
    <w:rsid w:val="31284A61"/>
    <w:rsid w:val="3128551F"/>
    <w:rsid w:val="31290406"/>
    <w:rsid w:val="31292660"/>
    <w:rsid w:val="312A63BC"/>
    <w:rsid w:val="312AE072"/>
    <w:rsid w:val="312B9E8D"/>
    <w:rsid w:val="312CFDB2"/>
    <w:rsid w:val="312D1C35"/>
    <w:rsid w:val="312E0B8F"/>
    <w:rsid w:val="312F13B6"/>
    <w:rsid w:val="312FEBE8"/>
    <w:rsid w:val="31311936"/>
    <w:rsid w:val="313277FA"/>
    <w:rsid w:val="31328579"/>
    <w:rsid w:val="31345850"/>
    <w:rsid w:val="3134A274"/>
    <w:rsid w:val="3134B6F1"/>
    <w:rsid w:val="3134DAE6"/>
    <w:rsid w:val="31356CE8"/>
    <w:rsid w:val="31362BEE"/>
    <w:rsid w:val="3136612F"/>
    <w:rsid w:val="313688BB"/>
    <w:rsid w:val="3136940F"/>
    <w:rsid w:val="313736E2"/>
    <w:rsid w:val="31379C0D"/>
    <w:rsid w:val="313818DC"/>
    <w:rsid w:val="313DEDAD"/>
    <w:rsid w:val="3140F676"/>
    <w:rsid w:val="31433B38"/>
    <w:rsid w:val="3143D4B7"/>
    <w:rsid w:val="3145C762"/>
    <w:rsid w:val="3146D8F9"/>
    <w:rsid w:val="3147B631"/>
    <w:rsid w:val="31499953"/>
    <w:rsid w:val="3149B893"/>
    <w:rsid w:val="314A2C70"/>
    <w:rsid w:val="314A6733"/>
    <w:rsid w:val="314B54B6"/>
    <w:rsid w:val="314B5B3C"/>
    <w:rsid w:val="314C5462"/>
    <w:rsid w:val="314D49D0"/>
    <w:rsid w:val="314DBDCB"/>
    <w:rsid w:val="314E564F"/>
    <w:rsid w:val="314F8E6E"/>
    <w:rsid w:val="314FFBA5"/>
    <w:rsid w:val="3150C6D8"/>
    <w:rsid w:val="31525647"/>
    <w:rsid w:val="3152FB18"/>
    <w:rsid w:val="31532BFE"/>
    <w:rsid w:val="3153519D"/>
    <w:rsid w:val="31552A74"/>
    <w:rsid w:val="31554EF9"/>
    <w:rsid w:val="315631A4"/>
    <w:rsid w:val="31582EEC"/>
    <w:rsid w:val="31584E7F"/>
    <w:rsid w:val="315A999A"/>
    <w:rsid w:val="315AF3D3"/>
    <w:rsid w:val="315AF8A6"/>
    <w:rsid w:val="315B2C87"/>
    <w:rsid w:val="315CFD53"/>
    <w:rsid w:val="315DFA6A"/>
    <w:rsid w:val="315E4004"/>
    <w:rsid w:val="315EA00E"/>
    <w:rsid w:val="315FE440"/>
    <w:rsid w:val="316007EF"/>
    <w:rsid w:val="31601371"/>
    <w:rsid w:val="3160D180"/>
    <w:rsid w:val="3160DD70"/>
    <w:rsid w:val="3160E15F"/>
    <w:rsid w:val="31616A8D"/>
    <w:rsid w:val="31638A0C"/>
    <w:rsid w:val="316396C0"/>
    <w:rsid w:val="3163A254"/>
    <w:rsid w:val="3164200A"/>
    <w:rsid w:val="3164F9EA"/>
    <w:rsid w:val="31651E53"/>
    <w:rsid w:val="31662DE0"/>
    <w:rsid w:val="3166371A"/>
    <w:rsid w:val="3169E80C"/>
    <w:rsid w:val="316B22CA"/>
    <w:rsid w:val="316B74C9"/>
    <w:rsid w:val="316D5C63"/>
    <w:rsid w:val="316DEA63"/>
    <w:rsid w:val="316EDF5B"/>
    <w:rsid w:val="31719FE5"/>
    <w:rsid w:val="31745F05"/>
    <w:rsid w:val="317511C0"/>
    <w:rsid w:val="31770195"/>
    <w:rsid w:val="31779088"/>
    <w:rsid w:val="3177F7E0"/>
    <w:rsid w:val="317823B6"/>
    <w:rsid w:val="317877BD"/>
    <w:rsid w:val="3178818D"/>
    <w:rsid w:val="3178D5A3"/>
    <w:rsid w:val="3179BF22"/>
    <w:rsid w:val="317A633A"/>
    <w:rsid w:val="317A7DC0"/>
    <w:rsid w:val="317B0DF3"/>
    <w:rsid w:val="317B7FEA"/>
    <w:rsid w:val="317D8462"/>
    <w:rsid w:val="317F02C9"/>
    <w:rsid w:val="318100BC"/>
    <w:rsid w:val="3181A660"/>
    <w:rsid w:val="3182495A"/>
    <w:rsid w:val="31844328"/>
    <w:rsid w:val="31850AEA"/>
    <w:rsid w:val="3185D4E7"/>
    <w:rsid w:val="3186A3BD"/>
    <w:rsid w:val="3186EE9C"/>
    <w:rsid w:val="3188547D"/>
    <w:rsid w:val="3189C311"/>
    <w:rsid w:val="3189C702"/>
    <w:rsid w:val="3189FEA4"/>
    <w:rsid w:val="318A2E80"/>
    <w:rsid w:val="318BCF72"/>
    <w:rsid w:val="318C3DFB"/>
    <w:rsid w:val="318C4680"/>
    <w:rsid w:val="318D3D27"/>
    <w:rsid w:val="318DC4E9"/>
    <w:rsid w:val="318DE6B2"/>
    <w:rsid w:val="318FC10C"/>
    <w:rsid w:val="31901221"/>
    <w:rsid w:val="31913749"/>
    <w:rsid w:val="3191379D"/>
    <w:rsid w:val="319231AB"/>
    <w:rsid w:val="319345EE"/>
    <w:rsid w:val="3193E495"/>
    <w:rsid w:val="31959BA7"/>
    <w:rsid w:val="3195E846"/>
    <w:rsid w:val="3198A2FB"/>
    <w:rsid w:val="319A9874"/>
    <w:rsid w:val="319AF684"/>
    <w:rsid w:val="319B10FF"/>
    <w:rsid w:val="319B7D74"/>
    <w:rsid w:val="319B7FE8"/>
    <w:rsid w:val="319BCD04"/>
    <w:rsid w:val="319CD994"/>
    <w:rsid w:val="319D0099"/>
    <w:rsid w:val="319D1198"/>
    <w:rsid w:val="319D4DD7"/>
    <w:rsid w:val="319DDB0E"/>
    <w:rsid w:val="319DEE29"/>
    <w:rsid w:val="319EEFC8"/>
    <w:rsid w:val="31A128BA"/>
    <w:rsid w:val="31A2C0D9"/>
    <w:rsid w:val="31A2C309"/>
    <w:rsid w:val="31A35296"/>
    <w:rsid w:val="31A4957B"/>
    <w:rsid w:val="31A4B00B"/>
    <w:rsid w:val="31A72E55"/>
    <w:rsid w:val="31A75C20"/>
    <w:rsid w:val="31A803A0"/>
    <w:rsid w:val="31A8D317"/>
    <w:rsid w:val="31A95878"/>
    <w:rsid w:val="31AA0715"/>
    <w:rsid w:val="31AAAD19"/>
    <w:rsid w:val="31ADF22E"/>
    <w:rsid w:val="31AE007C"/>
    <w:rsid w:val="31B01BB8"/>
    <w:rsid w:val="31B0B0C3"/>
    <w:rsid w:val="31B198FA"/>
    <w:rsid w:val="31B1E6C0"/>
    <w:rsid w:val="31B37EA5"/>
    <w:rsid w:val="31B3E6FA"/>
    <w:rsid w:val="31B7E63E"/>
    <w:rsid w:val="31B7EBF1"/>
    <w:rsid w:val="31B8593A"/>
    <w:rsid w:val="31B8A640"/>
    <w:rsid w:val="31BBA2CC"/>
    <w:rsid w:val="31BC1AD3"/>
    <w:rsid w:val="31BD5688"/>
    <w:rsid w:val="31BE9ED9"/>
    <w:rsid w:val="31BF774F"/>
    <w:rsid w:val="31C09297"/>
    <w:rsid w:val="31C2985C"/>
    <w:rsid w:val="31C2A106"/>
    <w:rsid w:val="31C2BA07"/>
    <w:rsid w:val="31C43A91"/>
    <w:rsid w:val="31C48B5F"/>
    <w:rsid w:val="31C5383D"/>
    <w:rsid w:val="31C58EC8"/>
    <w:rsid w:val="31C631C6"/>
    <w:rsid w:val="31C73107"/>
    <w:rsid w:val="31CB2B6D"/>
    <w:rsid w:val="31CB5A4B"/>
    <w:rsid w:val="31CBF5EF"/>
    <w:rsid w:val="31CC98BC"/>
    <w:rsid w:val="31CD2EE0"/>
    <w:rsid w:val="31CF35BA"/>
    <w:rsid w:val="31CF6D61"/>
    <w:rsid w:val="31D058ED"/>
    <w:rsid w:val="31D08940"/>
    <w:rsid w:val="31D13301"/>
    <w:rsid w:val="31D1686C"/>
    <w:rsid w:val="31D2A07C"/>
    <w:rsid w:val="31D4BB43"/>
    <w:rsid w:val="31D4BFAF"/>
    <w:rsid w:val="31D73C3D"/>
    <w:rsid w:val="31D8D068"/>
    <w:rsid w:val="31D95CF0"/>
    <w:rsid w:val="31D9867F"/>
    <w:rsid w:val="31DB0FB2"/>
    <w:rsid w:val="31DB3AAB"/>
    <w:rsid w:val="31DB7196"/>
    <w:rsid w:val="31DB9A35"/>
    <w:rsid w:val="31DBEB74"/>
    <w:rsid w:val="31DC5B0D"/>
    <w:rsid w:val="31DD0B5A"/>
    <w:rsid w:val="31DD42EF"/>
    <w:rsid w:val="31DF4471"/>
    <w:rsid w:val="31DF7229"/>
    <w:rsid w:val="31DFF9CE"/>
    <w:rsid w:val="31E11BDD"/>
    <w:rsid w:val="31E18973"/>
    <w:rsid w:val="31E2978A"/>
    <w:rsid w:val="31E3780E"/>
    <w:rsid w:val="31E3D495"/>
    <w:rsid w:val="31E464A4"/>
    <w:rsid w:val="31E4795E"/>
    <w:rsid w:val="31E4AFC5"/>
    <w:rsid w:val="31E64680"/>
    <w:rsid w:val="31E690C9"/>
    <w:rsid w:val="31E6B6E8"/>
    <w:rsid w:val="31E73D15"/>
    <w:rsid w:val="31E77584"/>
    <w:rsid w:val="31E78AFC"/>
    <w:rsid w:val="31E8D9FF"/>
    <w:rsid w:val="31E951A8"/>
    <w:rsid w:val="31EB0757"/>
    <w:rsid w:val="31EB94C7"/>
    <w:rsid w:val="31EDC500"/>
    <w:rsid w:val="31F0220B"/>
    <w:rsid w:val="31F0976E"/>
    <w:rsid w:val="31F0EEEC"/>
    <w:rsid w:val="31F0F40A"/>
    <w:rsid w:val="31F18A3C"/>
    <w:rsid w:val="31F23BC4"/>
    <w:rsid w:val="31F2B7F8"/>
    <w:rsid w:val="31F37C2F"/>
    <w:rsid w:val="31F68AD2"/>
    <w:rsid w:val="31F82F72"/>
    <w:rsid w:val="31F9213F"/>
    <w:rsid w:val="31F9AF30"/>
    <w:rsid w:val="31FE4314"/>
    <w:rsid w:val="31FE8AAA"/>
    <w:rsid w:val="31FEE451"/>
    <w:rsid w:val="31FEFDA8"/>
    <w:rsid w:val="31FF46E7"/>
    <w:rsid w:val="31FFD427"/>
    <w:rsid w:val="3201316E"/>
    <w:rsid w:val="32014B11"/>
    <w:rsid w:val="3203718F"/>
    <w:rsid w:val="320463A9"/>
    <w:rsid w:val="32051656"/>
    <w:rsid w:val="32085D42"/>
    <w:rsid w:val="3208BEC9"/>
    <w:rsid w:val="3209FC41"/>
    <w:rsid w:val="320A87C0"/>
    <w:rsid w:val="320B68D2"/>
    <w:rsid w:val="320C73F0"/>
    <w:rsid w:val="320CA340"/>
    <w:rsid w:val="320CE408"/>
    <w:rsid w:val="320D0D90"/>
    <w:rsid w:val="320DBE45"/>
    <w:rsid w:val="320E6028"/>
    <w:rsid w:val="32105B7A"/>
    <w:rsid w:val="321166D8"/>
    <w:rsid w:val="32120FAC"/>
    <w:rsid w:val="3212C85B"/>
    <w:rsid w:val="3212E994"/>
    <w:rsid w:val="3213B137"/>
    <w:rsid w:val="3214071E"/>
    <w:rsid w:val="3216165E"/>
    <w:rsid w:val="32163961"/>
    <w:rsid w:val="32163AED"/>
    <w:rsid w:val="32188ECA"/>
    <w:rsid w:val="3218EE3C"/>
    <w:rsid w:val="32190289"/>
    <w:rsid w:val="32190E96"/>
    <w:rsid w:val="32194548"/>
    <w:rsid w:val="321979F0"/>
    <w:rsid w:val="32198880"/>
    <w:rsid w:val="321A3A9D"/>
    <w:rsid w:val="321A3E10"/>
    <w:rsid w:val="321B6DB4"/>
    <w:rsid w:val="321CA564"/>
    <w:rsid w:val="321F0465"/>
    <w:rsid w:val="321F31A2"/>
    <w:rsid w:val="321F8594"/>
    <w:rsid w:val="32204AE9"/>
    <w:rsid w:val="3220D863"/>
    <w:rsid w:val="32210215"/>
    <w:rsid w:val="32221EAE"/>
    <w:rsid w:val="32231BD9"/>
    <w:rsid w:val="322869B9"/>
    <w:rsid w:val="322B00FC"/>
    <w:rsid w:val="322B51AB"/>
    <w:rsid w:val="322C0247"/>
    <w:rsid w:val="322C1B3D"/>
    <w:rsid w:val="322E1A9B"/>
    <w:rsid w:val="322E28D4"/>
    <w:rsid w:val="322F0A74"/>
    <w:rsid w:val="3231331E"/>
    <w:rsid w:val="3231463D"/>
    <w:rsid w:val="3231515A"/>
    <w:rsid w:val="323229C0"/>
    <w:rsid w:val="3232DD35"/>
    <w:rsid w:val="32360963"/>
    <w:rsid w:val="3236141A"/>
    <w:rsid w:val="3236D5B5"/>
    <w:rsid w:val="3236DE22"/>
    <w:rsid w:val="323811E7"/>
    <w:rsid w:val="32382ABE"/>
    <w:rsid w:val="32395BA8"/>
    <w:rsid w:val="323DD24E"/>
    <w:rsid w:val="323E5B39"/>
    <w:rsid w:val="323E6065"/>
    <w:rsid w:val="323F4F9B"/>
    <w:rsid w:val="323F8C14"/>
    <w:rsid w:val="32405981"/>
    <w:rsid w:val="3240DDD2"/>
    <w:rsid w:val="3240F796"/>
    <w:rsid w:val="324122F0"/>
    <w:rsid w:val="32422D58"/>
    <w:rsid w:val="32426E55"/>
    <w:rsid w:val="32440D7C"/>
    <w:rsid w:val="324754F9"/>
    <w:rsid w:val="32476B3C"/>
    <w:rsid w:val="3248650E"/>
    <w:rsid w:val="32488AA1"/>
    <w:rsid w:val="3248A0D3"/>
    <w:rsid w:val="32499DAA"/>
    <w:rsid w:val="3249A46F"/>
    <w:rsid w:val="324A0292"/>
    <w:rsid w:val="324A82FA"/>
    <w:rsid w:val="324B3E13"/>
    <w:rsid w:val="324B8652"/>
    <w:rsid w:val="324BF999"/>
    <w:rsid w:val="324CC412"/>
    <w:rsid w:val="324D61F2"/>
    <w:rsid w:val="324DDA38"/>
    <w:rsid w:val="324E4D9E"/>
    <w:rsid w:val="324E6BA4"/>
    <w:rsid w:val="324F0231"/>
    <w:rsid w:val="324F3701"/>
    <w:rsid w:val="324F9141"/>
    <w:rsid w:val="32511AC8"/>
    <w:rsid w:val="32525B16"/>
    <w:rsid w:val="325363EF"/>
    <w:rsid w:val="32559BD1"/>
    <w:rsid w:val="32562002"/>
    <w:rsid w:val="3256903C"/>
    <w:rsid w:val="3256949C"/>
    <w:rsid w:val="32592D82"/>
    <w:rsid w:val="3259D091"/>
    <w:rsid w:val="325A0D00"/>
    <w:rsid w:val="325B3ED9"/>
    <w:rsid w:val="325B6DC6"/>
    <w:rsid w:val="325BF087"/>
    <w:rsid w:val="325C5FA9"/>
    <w:rsid w:val="325D4BA4"/>
    <w:rsid w:val="325D66A3"/>
    <w:rsid w:val="325DA0E5"/>
    <w:rsid w:val="325E19B2"/>
    <w:rsid w:val="325FAE36"/>
    <w:rsid w:val="32618951"/>
    <w:rsid w:val="326190C7"/>
    <w:rsid w:val="32635F79"/>
    <w:rsid w:val="3264BB68"/>
    <w:rsid w:val="326640B3"/>
    <w:rsid w:val="3266CFFB"/>
    <w:rsid w:val="326714D8"/>
    <w:rsid w:val="3267F70A"/>
    <w:rsid w:val="32685046"/>
    <w:rsid w:val="326A6D03"/>
    <w:rsid w:val="326A8D71"/>
    <w:rsid w:val="326CB9C6"/>
    <w:rsid w:val="326F0A57"/>
    <w:rsid w:val="326F0D90"/>
    <w:rsid w:val="326F5888"/>
    <w:rsid w:val="326F7C97"/>
    <w:rsid w:val="3271F4D5"/>
    <w:rsid w:val="3272801A"/>
    <w:rsid w:val="3272FC38"/>
    <w:rsid w:val="32740AEA"/>
    <w:rsid w:val="327464A0"/>
    <w:rsid w:val="32747544"/>
    <w:rsid w:val="3274F39D"/>
    <w:rsid w:val="3274F7DC"/>
    <w:rsid w:val="32750840"/>
    <w:rsid w:val="32774C6A"/>
    <w:rsid w:val="32798F3A"/>
    <w:rsid w:val="327CD0FD"/>
    <w:rsid w:val="327D9026"/>
    <w:rsid w:val="327DF419"/>
    <w:rsid w:val="327E2233"/>
    <w:rsid w:val="3280508F"/>
    <w:rsid w:val="3281AE63"/>
    <w:rsid w:val="32823FA5"/>
    <w:rsid w:val="3283EB4D"/>
    <w:rsid w:val="32841123"/>
    <w:rsid w:val="3284EA21"/>
    <w:rsid w:val="3285336D"/>
    <w:rsid w:val="32866E50"/>
    <w:rsid w:val="3288D8FB"/>
    <w:rsid w:val="328A0695"/>
    <w:rsid w:val="328A7EE3"/>
    <w:rsid w:val="328AB474"/>
    <w:rsid w:val="328AF888"/>
    <w:rsid w:val="328B32DF"/>
    <w:rsid w:val="328CEC1D"/>
    <w:rsid w:val="328DD5A2"/>
    <w:rsid w:val="328DEB21"/>
    <w:rsid w:val="328E3537"/>
    <w:rsid w:val="328E64DD"/>
    <w:rsid w:val="328F6316"/>
    <w:rsid w:val="328FBDC9"/>
    <w:rsid w:val="3292B12C"/>
    <w:rsid w:val="3292F438"/>
    <w:rsid w:val="3293E89A"/>
    <w:rsid w:val="32945E97"/>
    <w:rsid w:val="3294C341"/>
    <w:rsid w:val="3294D95C"/>
    <w:rsid w:val="32958CD7"/>
    <w:rsid w:val="3295E0E2"/>
    <w:rsid w:val="3296A186"/>
    <w:rsid w:val="329749C0"/>
    <w:rsid w:val="32980D01"/>
    <w:rsid w:val="32999FE7"/>
    <w:rsid w:val="329AC08F"/>
    <w:rsid w:val="329B1736"/>
    <w:rsid w:val="329B24C6"/>
    <w:rsid w:val="329C442C"/>
    <w:rsid w:val="329D48A5"/>
    <w:rsid w:val="329E29B8"/>
    <w:rsid w:val="32A03AF1"/>
    <w:rsid w:val="32A03CAB"/>
    <w:rsid w:val="32A167D1"/>
    <w:rsid w:val="32A180BA"/>
    <w:rsid w:val="32A22B67"/>
    <w:rsid w:val="32A3962C"/>
    <w:rsid w:val="32A3CE05"/>
    <w:rsid w:val="32A3D950"/>
    <w:rsid w:val="32A3FBEC"/>
    <w:rsid w:val="32A48386"/>
    <w:rsid w:val="32A61CB6"/>
    <w:rsid w:val="32A72754"/>
    <w:rsid w:val="32A8110B"/>
    <w:rsid w:val="32A82527"/>
    <w:rsid w:val="32A83C50"/>
    <w:rsid w:val="32A859EF"/>
    <w:rsid w:val="32A89225"/>
    <w:rsid w:val="32A8AB02"/>
    <w:rsid w:val="32A8D144"/>
    <w:rsid w:val="32AAAE85"/>
    <w:rsid w:val="32AB137F"/>
    <w:rsid w:val="32ABA5A6"/>
    <w:rsid w:val="32ABD859"/>
    <w:rsid w:val="32ABF406"/>
    <w:rsid w:val="32AD5F0D"/>
    <w:rsid w:val="32AD8F28"/>
    <w:rsid w:val="32AE6DFE"/>
    <w:rsid w:val="32AF0FC9"/>
    <w:rsid w:val="32AF463B"/>
    <w:rsid w:val="32AF72D3"/>
    <w:rsid w:val="32B06DFB"/>
    <w:rsid w:val="32B07A81"/>
    <w:rsid w:val="32B09A64"/>
    <w:rsid w:val="32B140AD"/>
    <w:rsid w:val="32B2ADB9"/>
    <w:rsid w:val="32B35E6A"/>
    <w:rsid w:val="32B3C07E"/>
    <w:rsid w:val="32B3E7CD"/>
    <w:rsid w:val="32B57C34"/>
    <w:rsid w:val="32B75B49"/>
    <w:rsid w:val="32B8B8A7"/>
    <w:rsid w:val="32B909D4"/>
    <w:rsid w:val="32B92BE6"/>
    <w:rsid w:val="32BA2660"/>
    <w:rsid w:val="32BC3873"/>
    <w:rsid w:val="32BCE868"/>
    <w:rsid w:val="32BE179C"/>
    <w:rsid w:val="32BE88FD"/>
    <w:rsid w:val="32BF97F4"/>
    <w:rsid w:val="32BFC062"/>
    <w:rsid w:val="32C03AE8"/>
    <w:rsid w:val="32C04D78"/>
    <w:rsid w:val="32C0AFF7"/>
    <w:rsid w:val="32C0D9D7"/>
    <w:rsid w:val="32C1D985"/>
    <w:rsid w:val="32C2E04B"/>
    <w:rsid w:val="32C34D23"/>
    <w:rsid w:val="32C4A092"/>
    <w:rsid w:val="32C554FC"/>
    <w:rsid w:val="32C6B241"/>
    <w:rsid w:val="32C72858"/>
    <w:rsid w:val="32C73917"/>
    <w:rsid w:val="32C765EB"/>
    <w:rsid w:val="32C8512B"/>
    <w:rsid w:val="32CC9138"/>
    <w:rsid w:val="32CD2B49"/>
    <w:rsid w:val="32CD7EF4"/>
    <w:rsid w:val="32CE8C6B"/>
    <w:rsid w:val="32D02251"/>
    <w:rsid w:val="32D0423A"/>
    <w:rsid w:val="32D19E50"/>
    <w:rsid w:val="32D1DCD5"/>
    <w:rsid w:val="32D211E0"/>
    <w:rsid w:val="32D2167D"/>
    <w:rsid w:val="32D230A2"/>
    <w:rsid w:val="32D328A0"/>
    <w:rsid w:val="32D4000A"/>
    <w:rsid w:val="32D405AA"/>
    <w:rsid w:val="32D41D07"/>
    <w:rsid w:val="32D53EC0"/>
    <w:rsid w:val="32D5EE3F"/>
    <w:rsid w:val="32D65FD2"/>
    <w:rsid w:val="32D73464"/>
    <w:rsid w:val="32D7F690"/>
    <w:rsid w:val="32D866A2"/>
    <w:rsid w:val="32D97BCA"/>
    <w:rsid w:val="32D9A944"/>
    <w:rsid w:val="32D9AABF"/>
    <w:rsid w:val="32DAE126"/>
    <w:rsid w:val="32DB8E0A"/>
    <w:rsid w:val="32DEB9BC"/>
    <w:rsid w:val="32DF91A6"/>
    <w:rsid w:val="32E220B8"/>
    <w:rsid w:val="32E2252C"/>
    <w:rsid w:val="32E22671"/>
    <w:rsid w:val="32E33572"/>
    <w:rsid w:val="32E3418C"/>
    <w:rsid w:val="32E36267"/>
    <w:rsid w:val="32E4924A"/>
    <w:rsid w:val="32E59126"/>
    <w:rsid w:val="32E6E960"/>
    <w:rsid w:val="32E703EF"/>
    <w:rsid w:val="32E84192"/>
    <w:rsid w:val="32E96A5B"/>
    <w:rsid w:val="32EA5100"/>
    <w:rsid w:val="32EB9B68"/>
    <w:rsid w:val="32EBAB5E"/>
    <w:rsid w:val="32EC4766"/>
    <w:rsid w:val="32ECC01E"/>
    <w:rsid w:val="32EE8AA4"/>
    <w:rsid w:val="32EEE227"/>
    <w:rsid w:val="32EF8A94"/>
    <w:rsid w:val="32EFBE10"/>
    <w:rsid w:val="32EFE6A9"/>
    <w:rsid w:val="32F21A28"/>
    <w:rsid w:val="32F292A2"/>
    <w:rsid w:val="32F3A33E"/>
    <w:rsid w:val="32F3EFA4"/>
    <w:rsid w:val="32F43C0B"/>
    <w:rsid w:val="32F44280"/>
    <w:rsid w:val="32F47478"/>
    <w:rsid w:val="32F562F6"/>
    <w:rsid w:val="32F6CD4B"/>
    <w:rsid w:val="32F6F125"/>
    <w:rsid w:val="32F785E7"/>
    <w:rsid w:val="32F78749"/>
    <w:rsid w:val="32F7B299"/>
    <w:rsid w:val="32F89E6A"/>
    <w:rsid w:val="32F8FD15"/>
    <w:rsid w:val="32F9519D"/>
    <w:rsid w:val="32FB6F3A"/>
    <w:rsid w:val="32FD3795"/>
    <w:rsid w:val="33002CBC"/>
    <w:rsid w:val="33004A1F"/>
    <w:rsid w:val="3300F363"/>
    <w:rsid w:val="33010867"/>
    <w:rsid w:val="330171E9"/>
    <w:rsid w:val="3301E283"/>
    <w:rsid w:val="33023FA9"/>
    <w:rsid w:val="33026272"/>
    <w:rsid w:val="33027B38"/>
    <w:rsid w:val="33036CA7"/>
    <w:rsid w:val="33042803"/>
    <w:rsid w:val="3304EBAF"/>
    <w:rsid w:val="3305DED2"/>
    <w:rsid w:val="33061CEA"/>
    <w:rsid w:val="330648D9"/>
    <w:rsid w:val="330668E2"/>
    <w:rsid w:val="33067BEF"/>
    <w:rsid w:val="3307C142"/>
    <w:rsid w:val="3309909E"/>
    <w:rsid w:val="3309C61E"/>
    <w:rsid w:val="330B09C0"/>
    <w:rsid w:val="330B5779"/>
    <w:rsid w:val="330CB1D6"/>
    <w:rsid w:val="330D339E"/>
    <w:rsid w:val="330FD2BC"/>
    <w:rsid w:val="33100B0F"/>
    <w:rsid w:val="33100BBE"/>
    <w:rsid w:val="33104843"/>
    <w:rsid w:val="33111832"/>
    <w:rsid w:val="33119E15"/>
    <w:rsid w:val="331361F6"/>
    <w:rsid w:val="331376A2"/>
    <w:rsid w:val="331390C6"/>
    <w:rsid w:val="33157CB9"/>
    <w:rsid w:val="33190865"/>
    <w:rsid w:val="331A7CDA"/>
    <w:rsid w:val="331B496C"/>
    <w:rsid w:val="331BF253"/>
    <w:rsid w:val="331C9C26"/>
    <w:rsid w:val="331CEB4C"/>
    <w:rsid w:val="331DD289"/>
    <w:rsid w:val="3320D7F3"/>
    <w:rsid w:val="33212413"/>
    <w:rsid w:val="33212667"/>
    <w:rsid w:val="33269932"/>
    <w:rsid w:val="33284CAB"/>
    <w:rsid w:val="3329A3E4"/>
    <w:rsid w:val="3329EAF1"/>
    <w:rsid w:val="332B0C63"/>
    <w:rsid w:val="332B7182"/>
    <w:rsid w:val="332B848E"/>
    <w:rsid w:val="332D052E"/>
    <w:rsid w:val="332D53BE"/>
    <w:rsid w:val="332D9B99"/>
    <w:rsid w:val="332ECC79"/>
    <w:rsid w:val="332EE458"/>
    <w:rsid w:val="332EEA45"/>
    <w:rsid w:val="332F7992"/>
    <w:rsid w:val="3330CD8F"/>
    <w:rsid w:val="33313EBE"/>
    <w:rsid w:val="333181FD"/>
    <w:rsid w:val="33320509"/>
    <w:rsid w:val="3332CE2A"/>
    <w:rsid w:val="3333A234"/>
    <w:rsid w:val="3335165A"/>
    <w:rsid w:val="3335C4EB"/>
    <w:rsid w:val="333626EF"/>
    <w:rsid w:val="33369FD4"/>
    <w:rsid w:val="3337A741"/>
    <w:rsid w:val="3339CAF8"/>
    <w:rsid w:val="333AE4B0"/>
    <w:rsid w:val="333EA2CA"/>
    <w:rsid w:val="333ED4A7"/>
    <w:rsid w:val="33403895"/>
    <w:rsid w:val="334091FF"/>
    <w:rsid w:val="3340A724"/>
    <w:rsid w:val="3340C595"/>
    <w:rsid w:val="33413DC8"/>
    <w:rsid w:val="33415FDB"/>
    <w:rsid w:val="33447E27"/>
    <w:rsid w:val="3345143B"/>
    <w:rsid w:val="33462E77"/>
    <w:rsid w:val="33468B5A"/>
    <w:rsid w:val="33482C25"/>
    <w:rsid w:val="3348EE6F"/>
    <w:rsid w:val="3349283D"/>
    <w:rsid w:val="334B49C5"/>
    <w:rsid w:val="334EF908"/>
    <w:rsid w:val="334FEFE4"/>
    <w:rsid w:val="335152DB"/>
    <w:rsid w:val="33518D9E"/>
    <w:rsid w:val="335251E4"/>
    <w:rsid w:val="3352F26D"/>
    <w:rsid w:val="33544649"/>
    <w:rsid w:val="3354D388"/>
    <w:rsid w:val="3355F053"/>
    <w:rsid w:val="3355FE4C"/>
    <w:rsid w:val="33572A69"/>
    <w:rsid w:val="335732D1"/>
    <w:rsid w:val="335872A6"/>
    <w:rsid w:val="335A3031"/>
    <w:rsid w:val="335BB9A9"/>
    <w:rsid w:val="335BCA97"/>
    <w:rsid w:val="335CD481"/>
    <w:rsid w:val="335E3242"/>
    <w:rsid w:val="335E7D64"/>
    <w:rsid w:val="335EC50E"/>
    <w:rsid w:val="335F12C1"/>
    <w:rsid w:val="3361E946"/>
    <w:rsid w:val="33629C0E"/>
    <w:rsid w:val="3362B01A"/>
    <w:rsid w:val="3363176B"/>
    <w:rsid w:val="3363FC1E"/>
    <w:rsid w:val="336429E2"/>
    <w:rsid w:val="336440CB"/>
    <w:rsid w:val="33646D09"/>
    <w:rsid w:val="33649678"/>
    <w:rsid w:val="3364BBCD"/>
    <w:rsid w:val="3365D8D2"/>
    <w:rsid w:val="33660112"/>
    <w:rsid w:val="3368ECF4"/>
    <w:rsid w:val="3369008E"/>
    <w:rsid w:val="3369675F"/>
    <w:rsid w:val="336ABCA7"/>
    <w:rsid w:val="336AF6FE"/>
    <w:rsid w:val="336C6BDF"/>
    <w:rsid w:val="336EE3CD"/>
    <w:rsid w:val="336F71FD"/>
    <w:rsid w:val="33710996"/>
    <w:rsid w:val="33710AB8"/>
    <w:rsid w:val="33715E4D"/>
    <w:rsid w:val="3371CC18"/>
    <w:rsid w:val="337239D2"/>
    <w:rsid w:val="33756B06"/>
    <w:rsid w:val="33762D11"/>
    <w:rsid w:val="337662C5"/>
    <w:rsid w:val="3376D25A"/>
    <w:rsid w:val="337770EB"/>
    <w:rsid w:val="33778552"/>
    <w:rsid w:val="33799469"/>
    <w:rsid w:val="337A5BF6"/>
    <w:rsid w:val="337BF338"/>
    <w:rsid w:val="337C14D7"/>
    <w:rsid w:val="337CD62D"/>
    <w:rsid w:val="337CEE3E"/>
    <w:rsid w:val="337D378F"/>
    <w:rsid w:val="337E69D4"/>
    <w:rsid w:val="337EFFE0"/>
    <w:rsid w:val="3380661B"/>
    <w:rsid w:val="33806F3C"/>
    <w:rsid w:val="3380F955"/>
    <w:rsid w:val="33813F93"/>
    <w:rsid w:val="3381479B"/>
    <w:rsid w:val="3381B1D9"/>
    <w:rsid w:val="33842874"/>
    <w:rsid w:val="338562C5"/>
    <w:rsid w:val="338570F4"/>
    <w:rsid w:val="3385EFC3"/>
    <w:rsid w:val="3386638A"/>
    <w:rsid w:val="3386BC8A"/>
    <w:rsid w:val="3387E4E3"/>
    <w:rsid w:val="3388924C"/>
    <w:rsid w:val="3388F619"/>
    <w:rsid w:val="338AC2EE"/>
    <w:rsid w:val="338B737D"/>
    <w:rsid w:val="338BCEA0"/>
    <w:rsid w:val="338C1417"/>
    <w:rsid w:val="338C92C5"/>
    <w:rsid w:val="338CFF26"/>
    <w:rsid w:val="338D57D5"/>
    <w:rsid w:val="338FB815"/>
    <w:rsid w:val="3390983B"/>
    <w:rsid w:val="33927041"/>
    <w:rsid w:val="3395541D"/>
    <w:rsid w:val="33955E4C"/>
    <w:rsid w:val="33956555"/>
    <w:rsid w:val="3395D719"/>
    <w:rsid w:val="33971D1F"/>
    <w:rsid w:val="339735C1"/>
    <w:rsid w:val="3398002D"/>
    <w:rsid w:val="33992192"/>
    <w:rsid w:val="339A2270"/>
    <w:rsid w:val="339A4339"/>
    <w:rsid w:val="339A736E"/>
    <w:rsid w:val="339ACD7E"/>
    <w:rsid w:val="339B46C1"/>
    <w:rsid w:val="339BC09D"/>
    <w:rsid w:val="339CC315"/>
    <w:rsid w:val="339CDA69"/>
    <w:rsid w:val="339EE1BA"/>
    <w:rsid w:val="339FDEE8"/>
    <w:rsid w:val="33A02F0D"/>
    <w:rsid w:val="33A09757"/>
    <w:rsid w:val="33A24E95"/>
    <w:rsid w:val="33A45991"/>
    <w:rsid w:val="33A63C6A"/>
    <w:rsid w:val="33A6E836"/>
    <w:rsid w:val="33A71B70"/>
    <w:rsid w:val="33A8C62F"/>
    <w:rsid w:val="33A98EA1"/>
    <w:rsid w:val="33AA935A"/>
    <w:rsid w:val="33AC32F7"/>
    <w:rsid w:val="33AC3922"/>
    <w:rsid w:val="33AC9C76"/>
    <w:rsid w:val="33ACD623"/>
    <w:rsid w:val="33ACD7E6"/>
    <w:rsid w:val="33B085E8"/>
    <w:rsid w:val="33B16EF0"/>
    <w:rsid w:val="33B1B5DA"/>
    <w:rsid w:val="33B1D3FA"/>
    <w:rsid w:val="33B4799A"/>
    <w:rsid w:val="33B4E8F6"/>
    <w:rsid w:val="33B52362"/>
    <w:rsid w:val="33B5703E"/>
    <w:rsid w:val="33B57FA4"/>
    <w:rsid w:val="33B58074"/>
    <w:rsid w:val="33B6BE61"/>
    <w:rsid w:val="33B71B12"/>
    <w:rsid w:val="33B84923"/>
    <w:rsid w:val="33B9EDBA"/>
    <w:rsid w:val="33BAC600"/>
    <w:rsid w:val="33BB1264"/>
    <w:rsid w:val="33BCC365"/>
    <w:rsid w:val="33BCD226"/>
    <w:rsid w:val="33BD2E53"/>
    <w:rsid w:val="33BD9354"/>
    <w:rsid w:val="33BF0FF2"/>
    <w:rsid w:val="33C03CF9"/>
    <w:rsid w:val="33C0A081"/>
    <w:rsid w:val="33C16E69"/>
    <w:rsid w:val="33C1ED46"/>
    <w:rsid w:val="33C2126F"/>
    <w:rsid w:val="33C57A8E"/>
    <w:rsid w:val="33C62DDF"/>
    <w:rsid w:val="33C65D0C"/>
    <w:rsid w:val="33C66ECD"/>
    <w:rsid w:val="33C69235"/>
    <w:rsid w:val="33C764BC"/>
    <w:rsid w:val="33C800DA"/>
    <w:rsid w:val="33C8FF7A"/>
    <w:rsid w:val="33CA2321"/>
    <w:rsid w:val="33CA4DBF"/>
    <w:rsid w:val="33CB09F3"/>
    <w:rsid w:val="33CB1509"/>
    <w:rsid w:val="33CB6DC6"/>
    <w:rsid w:val="33CB84A8"/>
    <w:rsid w:val="33CD05C8"/>
    <w:rsid w:val="33CD71DE"/>
    <w:rsid w:val="33CF129D"/>
    <w:rsid w:val="33CF1842"/>
    <w:rsid w:val="33D12B1B"/>
    <w:rsid w:val="33D34721"/>
    <w:rsid w:val="33D50B34"/>
    <w:rsid w:val="33D739BE"/>
    <w:rsid w:val="33D75052"/>
    <w:rsid w:val="33D7D12A"/>
    <w:rsid w:val="33D9599E"/>
    <w:rsid w:val="33DA585D"/>
    <w:rsid w:val="33DB98BC"/>
    <w:rsid w:val="33DBB83F"/>
    <w:rsid w:val="33DDCE8B"/>
    <w:rsid w:val="33E03A5E"/>
    <w:rsid w:val="33E1A570"/>
    <w:rsid w:val="33E1F01D"/>
    <w:rsid w:val="33E242A3"/>
    <w:rsid w:val="33E246A5"/>
    <w:rsid w:val="33E374CA"/>
    <w:rsid w:val="33E3E8FE"/>
    <w:rsid w:val="33E4156C"/>
    <w:rsid w:val="33E42F57"/>
    <w:rsid w:val="33E4852E"/>
    <w:rsid w:val="33E54925"/>
    <w:rsid w:val="33E5615F"/>
    <w:rsid w:val="33E5EA64"/>
    <w:rsid w:val="33E69403"/>
    <w:rsid w:val="33E6A3A8"/>
    <w:rsid w:val="33E6D8A9"/>
    <w:rsid w:val="33E876F5"/>
    <w:rsid w:val="33E87A96"/>
    <w:rsid w:val="33E8DB8E"/>
    <w:rsid w:val="33E9D1F1"/>
    <w:rsid w:val="33E9EE15"/>
    <w:rsid w:val="33EA88DE"/>
    <w:rsid w:val="33EAD42A"/>
    <w:rsid w:val="33ED660F"/>
    <w:rsid w:val="33EE2E23"/>
    <w:rsid w:val="33EE9298"/>
    <w:rsid w:val="33EEED1F"/>
    <w:rsid w:val="33EF9CAB"/>
    <w:rsid w:val="33EFF2B2"/>
    <w:rsid w:val="33F117A1"/>
    <w:rsid w:val="33F16DA4"/>
    <w:rsid w:val="33F2E1CB"/>
    <w:rsid w:val="33F35917"/>
    <w:rsid w:val="33F59A65"/>
    <w:rsid w:val="33F5A87C"/>
    <w:rsid w:val="33F5DAD5"/>
    <w:rsid w:val="33F5DC13"/>
    <w:rsid w:val="33F6B42A"/>
    <w:rsid w:val="33FB93BC"/>
    <w:rsid w:val="33FBCFFF"/>
    <w:rsid w:val="33FC0634"/>
    <w:rsid w:val="33FE52A0"/>
    <w:rsid w:val="33FE5784"/>
    <w:rsid w:val="33FE57F5"/>
    <w:rsid w:val="33FF9684"/>
    <w:rsid w:val="33FFC701"/>
    <w:rsid w:val="3400C5BF"/>
    <w:rsid w:val="340309F4"/>
    <w:rsid w:val="3403ECE8"/>
    <w:rsid w:val="3405BA62"/>
    <w:rsid w:val="34088980"/>
    <w:rsid w:val="3408BE21"/>
    <w:rsid w:val="3408CCA6"/>
    <w:rsid w:val="340AB737"/>
    <w:rsid w:val="340CA054"/>
    <w:rsid w:val="340E6655"/>
    <w:rsid w:val="340EA697"/>
    <w:rsid w:val="340FE96D"/>
    <w:rsid w:val="3410C3C2"/>
    <w:rsid w:val="3410C4F8"/>
    <w:rsid w:val="34118DB7"/>
    <w:rsid w:val="34122032"/>
    <w:rsid w:val="3412B8E8"/>
    <w:rsid w:val="3413C1D1"/>
    <w:rsid w:val="3415B096"/>
    <w:rsid w:val="34172C41"/>
    <w:rsid w:val="34187651"/>
    <w:rsid w:val="3418A47E"/>
    <w:rsid w:val="3419EFE2"/>
    <w:rsid w:val="341A0C97"/>
    <w:rsid w:val="341C3A41"/>
    <w:rsid w:val="341CCE26"/>
    <w:rsid w:val="341D8B74"/>
    <w:rsid w:val="341EC06A"/>
    <w:rsid w:val="341F975F"/>
    <w:rsid w:val="34202445"/>
    <w:rsid w:val="34203B05"/>
    <w:rsid w:val="34206973"/>
    <w:rsid w:val="3421A928"/>
    <w:rsid w:val="34226CCE"/>
    <w:rsid w:val="3422B0C8"/>
    <w:rsid w:val="3424AB81"/>
    <w:rsid w:val="3424FBCA"/>
    <w:rsid w:val="34253C41"/>
    <w:rsid w:val="34254F30"/>
    <w:rsid w:val="34258C67"/>
    <w:rsid w:val="3425D8C6"/>
    <w:rsid w:val="3425DEAA"/>
    <w:rsid w:val="3425E425"/>
    <w:rsid w:val="3427FB06"/>
    <w:rsid w:val="342805C9"/>
    <w:rsid w:val="342A3FE3"/>
    <w:rsid w:val="342B1CE9"/>
    <w:rsid w:val="342C62C5"/>
    <w:rsid w:val="342CCC8A"/>
    <w:rsid w:val="342F567C"/>
    <w:rsid w:val="3430439D"/>
    <w:rsid w:val="34305CCB"/>
    <w:rsid w:val="3433EFCE"/>
    <w:rsid w:val="3433F44E"/>
    <w:rsid w:val="34342A73"/>
    <w:rsid w:val="34343719"/>
    <w:rsid w:val="34356A27"/>
    <w:rsid w:val="34365731"/>
    <w:rsid w:val="34365D55"/>
    <w:rsid w:val="343677FB"/>
    <w:rsid w:val="34381555"/>
    <w:rsid w:val="3438FBEE"/>
    <w:rsid w:val="34390414"/>
    <w:rsid w:val="3439A560"/>
    <w:rsid w:val="343A9170"/>
    <w:rsid w:val="343AED25"/>
    <w:rsid w:val="343AF836"/>
    <w:rsid w:val="343B6075"/>
    <w:rsid w:val="343DA9CA"/>
    <w:rsid w:val="343EDAF7"/>
    <w:rsid w:val="3440AD4B"/>
    <w:rsid w:val="34437177"/>
    <w:rsid w:val="34448BCC"/>
    <w:rsid w:val="3444BF9E"/>
    <w:rsid w:val="34452BB3"/>
    <w:rsid w:val="34461932"/>
    <w:rsid w:val="34472440"/>
    <w:rsid w:val="344895BF"/>
    <w:rsid w:val="344924F2"/>
    <w:rsid w:val="34496E59"/>
    <w:rsid w:val="3449B2AF"/>
    <w:rsid w:val="3449F5D7"/>
    <w:rsid w:val="344ADE74"/>
    <w:rsid w:val="344B50C8"/>
    <w:rsid w:val="344B9DCC"/>
    <w:rsid w:val="344CFE39"/>
    <w:rsid w:val="344D6A1A"/>
    <w:rsid w:val="3450053A"/>
    <w:rsid w:val="34506AE7"/>
    <w:rsid w:val="34509987"/>
    <w:rsid w:val="3450FD3C"/>
    <w:rsid w:val="3451290C"/>
    <w:rsid w:val="3451655D"/>
    <w:rsid w:val="3451B1AD"/>
    <w:rsid w:val="34528ACC"/>
    <w:rsid w:val="3452C22A"/>
    <w:rsid w:val="34540859"/>
    <w:rsid w:val="34548FC4"/>
    <w:rsid w:val="3454EF65"/>
    <w:rsid w:val="34556580"/>
    <w:rsid w:val="3455BD42"/>
    <w:rsid w:val="34567E97"/>
    <w:rsid w:val="34568FCE"/>
    <w:rsid w:val="345754A2"/>
    <w:rsid w:val="3458AA87"/>
    <w:rsid w:val="3458D296"/>
    <w:rsid w:val="345A4241"/>
    <w:rsid w:val="345A8348"/>
    <w:rsid w:val="345AB26E"/>
    <w:rsid w:val="345B7082"/>
    <w:rsid w:val="345E3E5D"/>
    <w:rsid w:val="345F6BB0"/>
    <w:rsid w:val="3460CA2F"/>
    <w:rsid w:val="34639263"/>
    <w:rsid w:val="34641EC0"/>
    <w:rsid w:val="346434EE"/>
    <w:rsid w:val="34649129"/>
    <w:rsid w:val="3465004B"/>
    <w:rsid w:val="3465349B"/>
    <w:rsid w:val="34655471"/>
    <w:rsid w:val="3465F72F"/>
    <w:rsid w:val="3466FE12"/>
    <w:rsid w:val="346700E9"/>
    <w:rsid w:val="3469FDCF"/>
    <w:rsid w:val="346A1C0C"/>
    <w:rsid w:val="346A3981"/>
    <w:rsid w:val="346AD848"/>
    <w:rsid w:val="346B5498"/>
    <w:rsid w:val="346B5D4B"/>
    <w:rsid w:val="346BBB0A"/>
    <w:rsid w:val="346C31B6"/>
    <w:rsid w:val="346E2C2B"/>
    <w:rsid w:val="346E918C"/>
    <w:rsid w:val="346F27EE"/>
    <w:rsid w:val="346FA4A2"/>
    <w:rsid w:val="34722F81"/>
    <w:rsid w:val="34737B51"/>
    <w:rsid w:val="3473C03A"/>
    <w:rsid w:val="34758F06"/>
    <w:rsid w:val="347648D6"/>
    <w:rsid w:val="34769A1F"/>
    <w:rsid w:val="3476B93A"/>
    <w:rsid w:val="3478F267"/>
    <w:rsid w:val="347ADF71"/>
    <w:rsid w:val="347BB8DE"/>
    <w:rsid w:val="347C7E23"/>
    <w:rsid w:val="347CE49B"/>
    <w:rsid w:val="347F874E"/>
    <w:rsid w:val="348040F9"/>
    <w:rsid w:val="3480A90A"/>
    <w:rsid w:val="34821C06"/>
    <w:rsid w:val="3483E22D"/>
    <w:rsid w:val="34846B26"/>
    <w:rsid w:val="3484AB71"/>
    <w:rsid w:val="3484BCBE"/>
    <w:rsid w:val="348627F4"/>
    <w:rsid w:val="3486561B"/>
    <w:rsid w:val="34879BA5"/>
    <w:rsid w:val="3488170C"/>
    <w:rsid w:val="34895728"/>
    <w:rsid w:val="3489809E"/>
    <w:rsid w:val="348AEADF"/>
    <w:rsid w:val="348BCEF9"/>
    <w:rsid w:val="348BFDF9"/>
    <w:rsid w:val="348C7334"/>
    <w:rsid w:val="348C9D21"/>
    <w:rsid w:val="348CE4EB"/>
    <w:rsid w:val="348E0EFF"/>
    <w:rsid w:val="348EC3BA"/>
    <w:rsid w:val="348F02D8"/>
    <w:rsid w:val="348F4CE4"/>
    <w:rsid w:val="349238B5"/>
    <w:rsid w:val="34925846"/>
    <w:rsid w:val="3492C8AB"/>
    <w:rsid w:val="34948C4C"/>
    <w:rsid w:val="34959158"/>
    <w:rsid w:val="3497B089"/>
    <w:rsid w:val="3497B09A"/>
    <w:rsid w:val="3498CA57"/>
    <w:rsid w:val="34991618"/>
    <w:rsid w:val="3499B44B"/>
    <w:rsid w:val="349B0806"/>
    <w:rsid w:val="349B1829"/>
    <w:rsid w:val="349B2612"/>
    <w:rsid w:val="349B2ED2"/>
    <w:rsid w:val="349C60DD"/>
    <w:rsid w:val="349D11AD"/>
    <w:rsid w:val="349D1A53"/>
    <w:rsid w:val="349EE4E9"/>
    <w:rsid w:val="349F24F3"/>
    <w:rsid w:val="349F53BD"/>
    <w:rsid w:val="34A0FD13"/>
    <w:rsid w:val="34A52ED8"/>
    <w:rsid w:val="34A7EF6B"/>
    <w:rsid w:val="34A91067"/>
    <w:rsid w:val="34A96735"/>
    <w:rsid w:val="34A9EEDA"/>
    <w:rsid w:val="34A9F2DA"/>
    <w:rsid w:val="34AA2C69"/>
    <w:rsid w:val="34AB4553"/>
    <w:rsid w:val="34AD24B1"/>
    <w:rsid w:val="34ADA9B3"/>
    <w:rsid w:val="34ADB8C6"/>
    <w:rsid w:val="34ADCDFA"/>
    <w:rsid w:val="34AE305C"/>
    <w:rsid w:val="34AF7708"/>
    <w:rsid w:val="34AFCF10"/>
    <w:rsid w:val="34B025B8"/>
    <w:rsid w:val="34B1EB2C"/>
    <w:rsid w:val="34B226A4"/>
    <w:rsid w:val="34B47CA3"/>
    <w:rsid w:val="34B58630"/>
    <w:rsid w:val="34B690EE"/>
    <w:rsid w:val="34B7749F"/>
    <w:rsid w:val="34B8C225"/>
    <w:rsid w:val="34B8F2D5"/>
    <w:rsid w:val="34B99D16"/>
    <w:rsid w:val="34BA2DB0"/>
    <w:rsid w:val="34BAA57C"/>
    <w:rsid w:val="34BB20D1"/>
    <w:rsid w:val="34BB34F8"/>
    <w:rsid w:val="34BD5FA8"/>
    <w:rsid w:val="34BE658A"/>
    <w:rsid w:val="34BFED3C"/>
    <w:rsid w:val="34C0104B"/>
    <w:rsid w:val="34C0C1FD"/>
    <w:rsid w:val="34C1213C"/>
    <w:rsid w:val="34C19571"/>
    <w:rsid w:val="34C3C18C"/>
    <w:rsid w:val="34C4053A"/>
    <w:rsid w:val="34C57C3B"/>
    <w:rsid w:val="34C5E242"/>
    <w:rsid w:val="34C68A36"/>
    <w:rsid w:val="34C6D945"/>
    <w:rsid w:val="34C79409"/>
    <w:rsid w:val="34C8A8BF"/>
    <w:rsid w:val="34C8BAED"/>
    <w:rsid w:val="34CC2E01"/>
    <w:rsid w:val="34CC2E09"/>
    <w:rsid w:val="34CC3A36"/>
    <w:rsid w:val="34CC7150"/>
    <w:rsid w:val="34CD51ED"/>
    <w:rsid w:val="34CE4819"/>
    <w:rsid w:val="34CE8069"/>
    <w:rsid w:val="34D0A11B"/>
    <w:rsid w:val="34D12FB3"/>
    <w:rsid w:val="34D13CFB"/>
    <w:rsid w:val="34D1D0F0"/>
    <w:rsid w:val="34D3909F"/>
    <w:rsid w:val="34D3A2A3"/>
    <w:rsid w:val="34D3B537"/>
    <w:rsid w:val="34D3E18B"/>
    <w:rsid w:val="34D48A5E"/>
    <w:rsid w:val="34D7161E"/>
    <w:rsid w:val="34D955F3"/>
    <w:rsid w:val="34D95C84"/>
    <w:rsid w:val="34D98D43"/>
    <w:rsid w:val="34DAC48E"/>
    <w:rsid w:val="34DB0853"/>
    <w:rsid w:val="34DB43EF"/>
    <w:rsid w:val="34DB7313"/>
    <w:rsid w:val="34DC7814"/>
    <w:rsid w:val="34DCEC14"/>
    <w:rsid w:val="34DD1BC9"/>
    <w:rsid w:val="34DDDDDD"/>
    <w:rsid w:val="34E077F8"/>
    <w:rsid w:val="34E4CB9E"/>
    <w:rsid w:val="34E5CF90"/>
    <w:rsid w:val="34E5D713"/>
    <w:rsid w:val="34E61D5F"/>
    <w:rsid w:val="34E68700"/>
    <w:rsid w:val="34E72FAC"/>
    <w:rsid w:val="34E73045"/>
    <w:rsid w:val="34E7F902"/>
    <w:rsid w:val="34E93707"/>
    <w:rsid w:val="34E95253"/>
    <w:rsid w:val="34E9D5A5"/>
    <w:rsid w:val="34EABBA3"/>
    <w:rsid w:val="34EBC95E"/>
    <w:rsid w:val="34ECB5C5"/>
    <w:rsid w:val="34ED09DD"/>
    <w:rsid w:val="34EE873C"/>
    <w:rsid w:val="34EED6CF"/>
    <w:rsid w:val="34EF5F8E"/>
    <w:rsid w:val="34F07009"/>
    <w:rsid w:val="34F0A650"/>
    <w:rsid w:val="34F0ABB3"/>
    <w:rsid w:val="34F21AF8"/>
    <w:rsid w:val="34F27FD0"/>
    <w:rsid w:val="34F2EFBB"/>
    <w:rsid w:val="34F31C88"/>
    <w:rsid w:val="34F33752"/>
    <w:rsid w:val="34F3EC72"/>
    <w:rsid w:val="34F57344"/>
    <w:rsid w:val="34F5EA72"/>
    <w:rsid w:val="34F628BF"/>
    <w:rsid w:val="34F64F4F"/>
    <w:rsid w:val="34F6B940"/>
    <w:rsid w:val="34F754EF"/>
    <w:rsid w:val="34F84503"/>
    <w:rsid w:val="34F87A46"/>
    <w:rsid w:val="34F96CEB"/>
    <w:rsid w:val="34F99F1A"/>
    <w:rsid w:val="34FB3AAE"/>
    <w:rsid w:val="34FBFBCA"/>
    <w:rsid w:val="34FC2A0C"/>
    <w:rsid w:val="34FC987B"/>
    <w:rsid w:val="34FD0428"/>
    <w:rsid w:val="34FD72BB"/>
    <w:rsid w:val="3500C852"/>
    <w:rsid w:val="35013676"/>
    <w:rsid w:val="350158FF"/>
    <w:rsid w:val="35016974"/>
    <w:rsid w:val="350173D0"/>
    <w:rsid w:val="350373E0"/>
    <w:rsid w:val="3503DD7C"/>
    <w:rsid w:val="3504E0B2"/>
    <w:rsid w:val="35067E15"/>
    <w:rsid w:val="3506ECFF"/>
    <w:rsid w:val="3506F6B6"/>
    <w:rsid w:val="3507AEA9"/>
    <w:rsid w:val="350800D1"/>
    <w:rsid w:val="35080D5E"/>
    <w:rsid w:val="350934E5"/>
    <w:rsid w:val="350AE777"/>
    <w:rsid w:val="350B2417"/>
    <w:rsid w:val="350B2E8D"/>
    <w:rsid w:val="350B3EF8"/>
    <w:rsid w:val="350C3EA9"/>
    <w:rsid w:val="350C99A2"/>
    <w:rsid w:val="350C99E5"/>
    <w:rsid w:val="350D3D68"/>
    <w:rsid w:val="350D4DDC"/>
    <w:rsid w:val="350F59F5"/>
    <w:rsid w:val="3510AD40"/>
    <w:rsid w:val="351128D4"/>
    <w:rsid w:val="3511FC34"/>
    <w:rsid w:val="3513BCA4"/>
    <w:rsid w:val="3514D3D4"/>
    <w:rsid w:val="3516F342"/>
    <w:rsid w:val="351826B0"/>
    <w:rsid w:val="35193DB5"/>
    <w:rsid w:val="351B07AB"/>
    <w:rsid w:val="351D1568"/>
    <w:rsid w:val="351ED845"/>
    <w:rsid w:val="351F50F7"/>
    <w:rsid w:val="3521579A"/>
    <w:rsid w:val="3521A450"/>
    <w:rsid w:val="35222547"/>
    <w:rsid w:val="352240D3"/>
    <w:rsid w:val="352449F9"/>
    <w:rsid w:val="352450AF"/>
    <w:rsid w:val="3528B2FD"/>
    <w:rsid w:val="3529670B"/>
    <w:rsid w:val="352A3EDA"/>
    <w:rsid w:val="352A8705"/>
    <w:rsid w:val="352AD105"/>
    <w:rsid w:val="352B685F"/>
    <w:rsid w:val="352E249F"/>
    <w:rsid w:val="352E7A54"/>
    <w:rsid w:val="352F5B65"/>
    <w:rsid w:val="35306F1A"/>
    <w:rsid w:val="35310675"/>
    <w:rsid w:val="353229D5"/>
    <w:rsid w:val="353296D5"/>
    <w:rsid w:val="3535E5E3"/>
    <w:rsid w:val="35374E3E"/>
    <w:rsid w:val="3538C6EB"/>
    <w:rsid w:val="3539734A"/>
    <w:rsid w:val="3539B776"/>
    <w:rsid w:val="353A27E9"/>
    <w:rsid w:val="353A4D0C"/>
    <w:rsid w:val="353A5ADE"/>
    <w:rsid w:val="353B6D89"/>
    <w:rsid w:val="353C25A3"/>
    <w:rsid w:val="353C9058"/>
    <w:rsid w:val="353E007D"/>
    <w:rsid w:val="353E3B85"/>
    <w:rsid w:val="353EB5D9"/>
    <w:rsid w:val="35403D56"/>
    <w:rsid w:val="3542F2DF"/>
    <w:rsid w:val="35434B2D"/>
    <w:rsid w:val="35441A0F"/>
    <w:rsid w:val="3545246D"/>
    <w:rsid w:val="354786D1"/>
    <w:rsid w:val="3548888F"/>
    <w:rsid w:val="35489436"/>
    <w:rsid w:val="35490D2C"/>
    <w:rsid w:val="3549347E"/>
    <w:rsid w:val="3549B675"/>
    <w:rsid w:val="354B41DF"/>
    <w:rsid w:val="354CFADC"/>
    <w:rsid w:val="354DC1DE"/>
    <w:rsid w:val="354EAC72"/>
    <w:rsid w:val="354F1097"/>
    <w:rsid w:val="354F44F1"/>
    <w:rsid w:val="355037E5"/>
    <w:rsid w:val="35504DEE"/>
    <w:rsid w:val="3550F518"/>
    <w:rsid w:val="3551300F"/>
    <w:rsid w:val="3551AB6A"/>
    <w:rsid w:val="3552EECA"/>
    <w:rsid w:val="3553D77D"/>
    <w:rsid w:val="35556A47"/>
    <w:rsid w:val="3555E6CB"/>
    <w:rsid w:val="3556649A"/>
    <w:rsid w:val="3557E0E1"/>
    <w:rsid w:val="3558C731"/>
    <w:rsid w:val="35595B58"/>
    <w:rsid w:val="355A5917"/>
    <w:rsid w:val="355BE1D1"/>
    <w:rsid w:val="355BE62C"/>
    <w:rsid w:val="355D5E2D"/>
    <w:rsid w:val="355D9302"/>
    <w:rsid w:val="355DEA27"/>
    <w:rsid w:val="355F64A4"/>
    <w:rsid w:val="35636EBD"/>
    <w:rsid w:val="35637877"/>
    <w:rsid w:val="356399BF"/>
    <w:rsid w:val="3563DDDB"/>
    <w:rsid w:val="35643FDA"/>
    <w:rsid w:val="356611FC"/>
    <w:rsid w:val="35666BB9"/>
    <w:rsid w:val="35666C50"/>
    <w:rsid w:val="3568E84C"/>
    <w:rsid w:val="356A27C5"/>
    <w:rsid w:val="356AA20D"/>
    <w:rsid w:val="356AE58D"/>
    <w:rsid w:val="356B2284"/>
    <w:rsid w:val="356B30FE"/>
    <w:rsid w:val="356ECCDB"/>
    <w:rsid w:val="35701D2E"/>
    <w:rsid w:val="357088BD"/>
    <w:rsid w:val="3571740D"/>
    <w:rsid w:val="3571876E"/>
    <w:rsid w:val="35728E74"/>
    <w:rsid w:val="3573A4E4"/>
    <w:rsid w:val="35753A5A"/>
    <w:rsid w:val="35755C84"/>
    <w:rsid w:val="3576E498"/>
    <w:rsid w:val="3577305C"/>
    <w:rsid w:val="3577F7D2"/>
    <w:rsid w:val="35781CBD"/>
    <w:rsid w:val="35785E02"/>
    <w:rsid w:val="35788424"/>
    <w:rsid w:val="35790196"/>
    <w:rsid w:val="357A2430"/>
    <w:rsid w:val="357A8777"/>
    <w:rsid w:val="357B5369"/>
    <w:rsid w:val="357D95D6"/>
    <w:rsid w:val="357E889D"/>
    <w:rsid w:val="357FC61F"/>
    <w:rsid w:val="357FF5F5"/>
    <w:rsid w:val="35809D72"/>
    <w:rsid w:val="3581EDD5"/>
    <w:rsid w:val="35824159"/>
    <w:rsid w:val="3582CF78"/>
    <w:rsid w:val="3584901B"/>
    <w:rsid w:val="3584EC55"/>
    <w:rsid w:val="35872319"/>
    <w:rsid w:val="358981F5"/>
    <w:rsid w:val="3589C113"/>
    <w:rsid w:val="358A07F5"/>
    <w:rsid w:val="358A65B6"/>
    <w:rsid w:val="358ACA95"/>
    <w:rsid w:val="358B62FA"/>
    <w:rsid w:val="358BA2C3"/>
    <w:rsid w:val="358C780E"/>
    <w:rsid w:val="358D6769"/>
    <w:rsid w:val="358ECAD7"/>
    <w:rsid w:val="35903E78"/>
    <w:rsid w:val="3590E01E"/>
    <w:rsid w:val="35925A78"/>
    <w:rsid w:val="35934E5E"/>
    <w:rsid w:val="35937E20"/>
    <w:rsid w:val="35942C31"/>
    <w:rsid w:val="3595D6B3"/>
    <w:rsid w:val="35970DE7"/>
    <w:rsid w:val="35971112"/>
    <w:rsid w:val="3597112B"/>
    <w:rsid w:val="35974D5D"/>
    <w:rsid w:val="3597AC61"/>
    <w:rsid w:val="3598DAB9"/>
    <w:rsid w:val="3598FA67"/>
    <w:rsid w:val="359A65DB"/>
    <w:rsid w:val="359B1645"/>
    <w:rsid w:val="359B7273"/>
    <w:rsid w:val="359CEC7F"/>
    <w:rsid w:val="359FAB40"/>
    <w:rsid w:val="359FECBD"/>
    <w:rsid w:val="35A182B8"/>
    <w:rsid w:val="35A3EAF6"/>
    <w:rsid w:val="35A449CE"/>
    <w:rsid w:val="35A459FB"/>
    <w:rsid w:val="35A4F7E2"/>
    <w:rsid w:val="35A55BF5"/>
    <w:rsid w:val="35A57E5D"/>
    <w:rsid w:val="35A58EC5"/>
    <w:rsid w:val="35A6AB19"/>
    <w:rsid w:val="35A6CCB9"/>
    <w:rsid w:val="35A8E379"/>
    <w:rsid w:val="35A8F2DD"/>
    <w:rsid w:val="35AA0409"/>
    <w:rsid w:val="35AA8772"/>
    <w:rsid w:val="35AB6A30"/>
    <w:rsid w:val="35AD04AC"/>
    <w:rsid w:val="35AD1921"/>
    <w:rsid w:val="35ADBA37"/>
    <w:rsid w:val="35AE7296"/>
    <w:rsid w:val="35B095ED"/>
    <w:rsid w:val="35B1E948"/>
    <w:rsid w:val="35B22830"/>
    <w:rsid w:val="35B26AFB"/>
    <w:rsid w:val="35B2A65C"/>
    <w:rsid w:val="35B462CB"/>
    <w:rsid w:val="35B4EB4F"/>
    <w:rsid w:val="35B5926A"/>
    <w:rsid w:val="35B624A0"/>
    <w:rsid w:val="35B6C654"/>
    <w:rsid w:val="35B7778B"/>
    <w:rsid w:val="35B8337A"/>
    <w:rsid w:val="35B927D6"/>
    <w:rsid w:val="35B939CC"/>
    <w:rsid w:val="35B95557"/>
    <w:rsid w:val="35BAC18B"/>
    <w:rsid w:val="35BC9A2C"/>
    <w:rsid w:val="35BD81E6"/>
    <w:rsid w:val="35BEA46A"/>
    <w:rsid w:val="35BFA7CC"/>
    <w:rsid w:val="35C146E4"/>
    <w:rsid w:val="35C25FAF"/>
    <w:rsid w:val="35C48D3B"/>
    <w:rsid w:val="35C537D2"/>
    <w:rsid w:val="35C7F9FD"/>
    <w:rsid w:val="35C9946D"/>
    <w:rsid w:val="35CB4072"/>
    <w:rsid w:val="35CB4EF1"/>
    <w:rsid w:val="35CD159E"/>
    <w:rsid w:val="35CD2485"/>
    <w:rsid w:val="35CD6A35"/>
    <w:rsid w:val="35CEFF39"/>
    <w:rsid w:val="35CF4E1E"/>
    <w:rsid w:val="35D1E617"/>
    <w:rsid w:val="35D2C750"/>
    <w:rsid w:val="35D38D0A"/>
    <w:rsid w:val="35D3B3FB"/>
    <w:rsid w:val="35D3D01C"/>
    <w:rsid w:val="35D3F1DA"/>
    <w:rsid w:val="35D3F601"/>
    <w:rsid w:val="35D44806"/>
    <w:rsid w:val="35D551BB"/>
    <w:rsid w:val="35D6DD40"/>
    <w:rsid w:val="35D7C1E8"/>
    <w:rsid w:val="35D7EF8C"/>
    <w:rsid w:val="35D7F398"/>
    <w:rsid w:val="35D84EAD"/>
    <w:rsid w:val="35D91480"/>
    <w:rsid w:val="35D9AB91"/>
    <w:rsid w:val="35D9F40F"/>
    <w:rsid w:val="35D9FF24"/>
    <w:rsid w:val="35DABBB5"/>
    <w:rsid w:val="35DAE9A8"/>
    <w:rsid w:val="35DB1C07"/>
    <w:rsid w:val="35DC39F0"/>
    <w:rsid w:val="35DE9F3B"/>
    <w:rsid w:val="35DF8D83"/>
    <w:rsid w:val="35E13C46"/>
    <w:rsid w:val="35E1AC0C"/>
    <w:rsid w:val="35E1DCF0"/>
    <w:rsid w:val="35E2754B"/>
    <w:rsid w:val="35E2E3E1"/>
    <w:rsid w:val="35E3A56D"/>
    <w:rsid w:val="35E5A3CC"/>
    <w:rsid w:val="35E65BB9"/>
    <w:rsid w:val="35E6E452"/>
    <w:rsid w:val="35E72BAD"/>
    <w:rsid w:val="35E7AF71"/>
    <w:rsid w:val="35E869EA"/>
    <w:rsid w:val="35E8D147"/>
    <w:rsid w:val="35EA23BC"/>
    <w:rsid w:val="35EC5151"/>
    <w:rsid w:val="35ED3731"/>
    <w:rsid w:val="35EEC3F4"/>
    <w:rsid w:val="35EF2E1F"/>
    <w:rsid w:val="35EF68FE"/>
    <w:rsid w:val="35EF7671"/>
    <w:rsid w:val="35EFA922"/>
    <w:rsid w:val="35F05663"/>
    <w:rsid w:val="35F05F51"/>
    <w:rsid w:val="35F08A8C"/>
    <w:rsid w:val="35F107E0"/>
    <w:rsid w:val="35F2463D"/>
    <w:rsid w:val="35F469AA"/>
    <w:rsid w:val="35F54FB7"/>
    <w:rsid w:val="35F5644F"/>
    <w:rsid w:val="35F77211"/>
    <w:rsid w:val="35F87E94"/>
    <w:rsid w:val="35F8DB47"/>
    <w:rsid w:val="35F943F2"/>
    <w:rsid w:val="35FA01FD"/>
    <w:rsid w:val="35FBD2DE"/>
    <w:rsid w:val="35FC2CDC"/>
    <w:rsid w:val="35FD291F"/>
    <w:rsid w:val="35FDAF1F"/>
    <w:rsid w:val="35FE4DB3"/>
    <w:rsid w:val="35FFC44D"/>
    <w:rsid w:val="360102DC"/>
    <w:rsid w:val="3601CFDA"/>
    <w:rsid w:val="3605C526"/>
    <w:rsid w:val="3606B806"/>
    <w:rsid w:val="3607E389"/>
    <w:rsid w:val="3608DD8C"/>
    <w:rsid w:val="3609518D"/>
    <w:rsid w:val="36098EF3"/>
    <w:rsid w:val="360B1772"/>
    <w:rsid w:val="360B523B"/>
    <w:rsid w:val="360B9189"/>
    <w:rsid w:val="360B9EB9"/>
    <w:rsid w:val="360D9C74"/>
    <w:rsid w:val="360ECA0F"/>
    <w:rsid w:val="360FA03C"/>
    <w:rsid w:val="360FC0AC"/>
    <w:rsid w:val="36118D6B"/>
    <w:rsid w:val="3612C2E8"/>
    <w:rsid w:val="36136927"/>
    <w:rsid w:val="3613EB67"/>
    <w:rsid w:val="3613EBF0"/>
    <w:rsid w:val="3613EDF9"/>
    <w:rsid w:val="3615806A"/>
    <w:rsid w:val="3616F80E"/>
    <w:rsid w:val="361723D7"/>
    <w:rsid w:val="36179D88"/>
    <w:rsid w:val="3617DD51"/>
    <w:rsid w:val="3618D61C"/>
    <w:rsid w:val="361A2108"/>
    <w:rsid w:val="361BA553"/>
    <w:rsid w:val="361BCD30"/>
    <w:rsid w:val="361C254A"/>
    <w:rsid w:val="361C8AAF"/>
    <w:rsid w:val="361D5CED"/>
    <w:rsid w:val="361DAF70"/>
    <w:rsid w:val="362019A3"/>
    <w:rsid w:val="36216BA6"/>
    <w:rsid w:val="36217EEB"/>
    <w:rsid w:val="362196C3"/>
    <w:rsid w:val="3622D95E"/>
    <w:rsid w:val="36236E6B"/>
    <w:rsid w:val="36237210"/>
    <w:rsid w:val="362374CB"/>
    <w:rsid w:val="3624D7E5"/>
    <w:rsid w:val="36252DE5"/>
    <w:rsid w:val="3627756D"/>
    <w:rsid w:val="3627B9C1"/>
    <w:rsid w:val="36291D6A"/>
    <w:rsid w:val="362986EE"/>
    <w:rsid w:val="362D357B"/>
    <w:rsid w:val="362D97FA"/>
    <w:rsid w:val="362E0A33"/>
    <w:rsid w:val="362E19C7"/>
    <w:rsid w:val="362E80E9"/>
    <w:rsid w:val="362EB146"/>
    <w:rsid w:val="362F0F88"/>
    <w:rsid w:val="362F4711"/>
    <w:rsid w:val="362F4CDD"/>
    <w:rsid w:val="362FEDB1"/>
    <w:rsid w:val="3630062C"/>
    <w:rsid w:val="3631E8B5"/>
    <w:rsid w:val="36333569"/>
    <w:rsid w:val="36345B6E"/>
    <w:rsid w:val="363550FD"/>
    <w:rsid w:val="36369E26"/>
    <w:rsid w:val="3637E858"/>
    <w:rsid w:val="3638A8AD"/>
    <w:rsid w:val="3638D38A"/>
    <w:rsid w:val="36392426"/>
    <w:rsid w:val="36392683"/>
    <w:rsid w:val="3639DEED"/>
    <w:rsid w:val="363A2E37"/>
    <w:rsid w:val="363A8A75"/>
    <w:rsid w:val="363B6FA0"/>
    <w:rsid w:val="363BBC1A"/>
    <w:rsid w:val="363C1458"/>
    <w:rsid w:val="363EA701"/>
    <w:rsid w:val="363EDBED"/>
    <w:rsid w:val="363F2384"/>
    <w:rsid w:val="363F4FD5"/>
    <w:rsid w:val="363FBFB5"/>
    <w:rsid w:val="3640DE7E"/>
    <w:rsid w:val="36413EF4"/>
    <w:rsid w:val="3641D617"/>
    <w:rsid w:val="36431B80"/>
    <w:rsid w:val="3643E981"/>
    <w:rsid w:val="364513C6"/>
    <w:rsid w:val="364538E3"/>
    <w:rsid w:val="36455503"/>
    <w:rsid w:val="3647891D"/>
    <w:rsid w:val="3649A548"/>
    <w:rsid w:val="364B936A"/>
    <w:rsid w:val="364BBFAA"/>
    <w:rsid w:val="364CFA3C"/>
    <w:rsid w:val="364D5577"/>
    <w:rsid w:val="365063CB"/>
    <w:rsid w:val="365083AF"/>
    <w:rsid w:val="3652C4F6"/>
    <w:rsid w:val="3653FF1D"/>
    <w:rsid w:val="36552566"/>
    <w:rsid w:val="3657F537"/>
    <w:rsid w:val="3658B2D5"/>
    <w:rsid w:val="3658CFA5"/>
    <w:rsid w:val="36591572"/>
    <w:rsid w:val="3659AEE7"/>
    <w:rsid w:val="365AA3C2"/>
    <w:rsid w:val="365BF0D1"/>
    <w:rsid w:val="365CA584"/>
    <w:rsid w:val="365CB6B0"/>
    <w:rsid w:val="365D0BC8"/>
    <w:rsid w:val="365D3E29"/>
    <w:rsid w:val="365F2CB1"/>
    <w:rsid w:val="36601ED5"/>
    <w:rsid w:val="36610914"/>
    <w:rsid w:val="36623E47"/>
    <w:rsid w:val="3662765F"/>
    <w:rsid w:val="3662ADC3"/>
    <w:rsid w:val="3662D871"/>
    <w:rsid w:val="36636D18"/>
    <w:rsid w:val="366647A7"/>
    <w:rsid w:val="366689EA"/>
    <w:rsid w:val="36670508"/>
    <w:rsid w:val="366948A1"/>
    <w:rsid w:val="3669C6DA"/>
    <w:rsid w:val="366A2AB0"/>
    <w:rsid w:val="366A7B2E"/>
    <w:rsid w:val="366BC388"/>
    <w:rsid w:val="366BE6B3"/>
    <w:rsid w:val="366CE0E0"/>
    <w:rsid w:val="366D0CF5"/>
    <w:rsid w:val="366E3FC9"/>
    <w:rsid w:val="366EA53D"/>
    <w:rsid w:val="366EECBA"/>
    <w:rsid w:val="366EFEDF"/>
    <w:rsid w:val="366F37CF"/>
    <w:rsid w:val="366F9B1E"/>
    <w:rsid w:val="36707935"/>
    <w:rsid w:val="3670D2F4"/>
    <w:rsid w:val="36721273"/>
    <w:rsid w:val="36736FCE"/>
    <w:rsid w:val="36750CA5"/>
    <w:rsid w:val="3675C8D1"/>
    <w:rsid w:val="3675CEF5"/>
    <w:rsid w:val="367685D4"/>
    <w:rsid w:val="3676C4A1"/>
    <w:rsid w:val="3677BA57"/>
    <w:rsid w:val="3678953E"/>
    <w:rsid w:val="36790037"/>
    <w:rsid w:val="367A04E6"/>
    <w:rsid w:val="367C2248"/>
    <w:rsid w:val="367E4678"/>
    <w:rsid w:val="367E756E"/>
    <w:rsid w:val="367E8C41"/>
    <w:rsid w:val="367EB330"/>
    <w:rsid w:val="367F1D22"/>
    <w:rsid w:val="367F4CA2"/>
    <w:rsid w:val="367F9C3E"/>
    <w:rsid w:val="367FE848"/>
    <w:rsid w:val="3681358C"/>
    <w:rsid w:val="3681863B"/>
    <w:rsid w:val="36831849"/>
    <w:rsid w:val="368394DD"/>
    <w:rsid w:val="3683C40F"/>
    <w:rsid w:val="3684BE10"/>
    <w:rsid w:val="3684FA14"/>
    <w:rsid w:val="3686C67F"/>
    <w:rsid w:val="3688790A"/>
    <w:rsid w:val="3688B984"/>
    <w:rsid w:val="3688C0E0"/>
    <w:rsid w:val="36896CE2"/>
    <w:rsid w:val="3689D7ED"/>
    <w:rsid w:val="3689E729"/>
    <w:rsid w:val="368C6ABE"/>
    <w:rsid w:val="368CB70F"/>
    <w:rsid w:val="368CF381"/>
    <w:rsid w:val="368D07B0"/>
    <w:rsid w:val="368E07FC"/>
    <w:rsid w:val="368E46B6"/>
    <w:rsid w:val="368EBF26"/>
    <w:rsid w:val="369059D7"/>
    <w:rsid w:val="36929440"/>
    <w:rsid w:val="3692DDDA"/>
    <w:rsid w:val="3693DD9E"/>
    <w:rsid w:val="36940A63"/>
    <w:rsid w:val="36944829"/>
    <w:rsid w:val="3695DEE3"/>
    <w:rsid w:val="3696050C"/>
    <w:rsid w:val="36972CCC"/>
    <w:rsid w:val="3697C9A4"/>
    <w:rsid w:val="369A89E9"/>
    <w:rsid w:val="369A8DD7"/>
    <w:rsid w:val="369AA9B1"/>
    <w:rsid w:val="369AB562"/>
    <w:rsid w:val="369AD8D6"/>
    <w:rsid w:val="369B59CC"/>
    <w:rsid w:val="369B7ACE"/>
    <w:rsid w:val="369DCD97"/>
    <w:rsid w:val="369E43A3"/>
    <w:rsid w:val="369F609E"/>
    <w:rsid w:val="369FE3FE"/>
    <w:rsid w:val="369FF7B8"/>
    <w:rsid w:val="36A13D1F"/>
    <w:rsid w:val="36A36522"/>
    <w:rsid w:val="36A5070D"/>
    <w:rsid w:val="36A5D8E7"/>
    <w:rsid w:val="36A6653C"/>
    <w:rsid w:val="36A70A54"/>
    <w:rsid w:val="36A8A17B"/>
    <w:rsid w:val="36A99C52"/>
    <w:rsid w:val="36AA6E71"/>
    <w:rsid w:val="36AA7880"/>
    <w:rsid w:val="36AB0B50"/>
    <w:rsid w:val="36AD57B5"/>
    <w:rsid w:val="36AF5DC6"/>
    <w:rsid w:val="36B09C73"/>
    <w:rsid w:val="36B0A253"/>
    <w:rsid w:val="36B0E643"/>
    <w:rsid w:val="36B2299B"/>
    <w:rsid w:val="36B283EE"/>
    <w:rsid w:val="36B4DA80"/>
    <w:rsid w:val="36B4F83E"/>
    <w:rsid w:val="36B582ED"/>
    <w:rsid w:val="36B58456"/>
    <w:rsid w:val="36B63792"/>
    <w:rsid w:val="36B6C6CF"/>
    <w:rsid w:val="36B7CE11"/>
    <w:rsid w:val="36B7DAC3"/>
    <w:rsid w:val="36B9D3B2"/>
    <w:rsid w:val="36BBD665"/>
    <w:rsid w:val="36BC1512"/>
    <w:rsid w:val="36BD11A4"/>
    <w:rsid w:val="36BDB3EC"/>
    <w:rsid w:val="36BF36A6"/>
    <w:rsid w:val="36C3393E"/>
    <w:rsid w:val="36C4C845"/>
    <w:rsid w:val="36C4E290"/>
    <w:rsid w:val="36C5A9F3"/>
    <w:rsid w:val="36C5C820"/>
    <w:rsid w:val="36C6E090"/>
    <w:rsid w:val="36C722AB"/>
    <w:rsid w:val="36C74B0E"/>
    <w:rsid w:val="36C7CBE4"/>
    <w:rsid w:val="36CA3B4E"/>
    <w:rsid w:val="36CA8F45"/>
    <w:rsid w:val="36CAC492"/>
    <w:rsid w:val="36CB0E95"/>
    <w:rsid w:val="36CC65EE"/>
    <w:rsid w:val="36CC68F5"/>
    <w:rsid w:val="36CD2916"/>
    <w:rsid w:val="36CD8C07"/>
    <w:rsid w:val="36CD9D52"/>
    <w:rsid w:val="36CDF84D"/>
    <w:rsid w:val="36CE21B8"/>
    <w:rsid w:val="36CE57F9"/>
    <w:rsid w:val="36CFC1E6"/>
    <w:rsid w:val="36D01EC8"/>
    <w:rsid w:val="36D02C1C"/>
    <w:rsid w:val="36D08B95"/>
    <w:rsid w:val="36D20C86"/>
    <w:rsid w:val="36D429B5"/>
    <w:rsid w:val="36D4453A"/>
    <w:rsid w:val="36D452E8"/>
    <w:rsid w:val="36D492CD"/>
    <w:rsid w:val="36D497CC"/>
    <w:rsid w:val="36D4D0F3"/>
    <w:rsid w:val="36D5007D"/>
    <w:rsid w:val="36D55122"/>
    <w:rsid w:val="36D64D5A"/>
    <w:rsid w:val="36D8BD4A"/>
    <w:rsid w:val="36D8C034"/>
    <w:rsid w:val="36D8F835"/>
    <w:rsid w:val="36DD8DC9"/>
    <w:rsid w:val="36DE3EB9"/>
    <w:rsid w:val="36DF0F49"/>
    <w:rsid w:val="36E0F3E2"/>
    <w:rsid w:val="36E14099"/>
    <w:rsid w:val="36E1526F"/>
    <w:rsid w:val="36E2B482"/>
    <w:rsid w:val="36E60D20"/>
    <w:rsid w:val="36E8347F"/>
    <w:rsid w:val="36E8B7D8"/>
    <w:rsid w:val="36E94B3B"/>
    <w:rsid w:val="36EA2F64"/>
    <w:rsid w:val="36EA4B0B"/>
    <w:rsid w:val="36EAB1BD"/>
    <w:rsid w:val="36EB8882"/>
    <w:rsid w:val="36ED41DB"/>
    <w:rsid w:val="36ED905A"/>
    <w:rsid w:val="36EEA8B4"/>
    <w:rsid w:val="36F013FF"/>
    <w:rsid w:val="36F2227A"/>
    <w:rsid w:val="36F299A5"/>
    <w:rsid w:val="36F2BE58"/>
    <w:rsid w:val="36F3A27B"/>
    <w:rsid w:val="36F421F7"/>
    <w:rsid w:val="36F443DB"/>
    <w:rsid w:val="36F47ADC"/>
    <w:rsid w:val="36F4F2F6"/>
    <w:rsid w:val="36F5101F"/>
    <w:rsid w:val="36F5C75B"/>
    <w:rsid w:val="36F76D5E"/>
    <w:rsid w:val="36F7AF47"/>
    <w:rsid w:val="36F88C28"/>
    <w:rsid w:val="36F898B0"/>
    <w:rsid w:val="36FA03BA"/>
    <w:rsid w:val="36FB31E1"/>
    <w:rsid w:val="36FB44A5"/>
    <w:rsid w:val="36FC418E"/>
    <w:rsid w:val="36FD636C"/>
    <w:rsid w:val="36FDB022"/>
    <w:rsid w:val="36FDC846"/>
    <w:rsid w:val="3700A454"/>
    <w:rsid w:val="37015788"/>
    <w:rsid w:val="3701D07B"/>
    <w:rsid w:val="3703AF9C"/>
    <w:rsid w:val="3703FAB8"/>
    <w:rsid w:val="37045986"/>
    <w:rsid w:val="3704C646"/>
    <w:rsid w:val="3704DC87"/>
    <w:rsid w:val="3706EB1E"/>
    <w:rsid w:val="37073951"/>
    <w:rsid w:val="37075754"/>
    <w:rsid w:val="3708C1FC"/>
    <w:rsid w:val="3709428C"/>
    <w:rsid w:val="370AA7D1"/>
    <w:rsid w:val="370AC080"/>
    <w:rsid w:val="370AD35C"/>
    <w:rsid w:val="370B6177"/>
    <w:rsid w:val="370B9F17"/>
    <w:rsid w:val="370BFAD5"/>
    <w:rsid w:val="370CD3E5"/>
    <w:rsid w:val="370E0832"/>
    <w:rsid w:val="370E5B9A"/>
    <w:rsid w:val="370F7E8E"/>
    <w:rsid w:val="370FCC8C"/>
    <w:rsid w:val="37109AE4"/>
    <w:rsid w:val="3711747C"/>
    <w:rsid w:val="37123339"/>
    <w:rsid w:val="371561BB"/>
    <w:rsid w:val="3716F95A"/>
    <w:rsid w:val="371712B7"/>
    <w:rsid w:val="3718AD71"/>
    <w:rsid w:val="371A91BE"/>
    <w:rsid w:val="371C2C0F"/>
    <w:rsid w:val="371C4F3E"/>
    <w:rsid w:val="371D4645"/>
    <w:rsid w:val="371D5DB2"/>
    <w:rsid w:val="371E0788"/>
    <w:rsid w:val="371E5CB2"/>
    <w:rsid w:val="371E8051"/>
    <w:rsid w:val="3720B6D8"/>
    <w:rsid w:val="37214347"/>
    <w:rsid w:val="37217A68"/>
    <w:rsid w:val="3722D01D"/>
    <w:rsid w:val="37239883"/>
    <w:rsid w:val="372495BD"/>
    <w:rsid w:val="3724B493"/>
    <w:rsid w:val="37253BDB"/>
    <w:rsid w:val="37263478"/>
    <w:rsid w:val="372676D2"/>
    <w:rsid w:val="37281AA9"/>
    <w:rsid w:val="372825DC"/>
    <w:rsid w:val="3728B193"/>
    <w:rsid w:val="3728F0F9"/>
    <w:rsid w:val="37296598"/>
    <w:rsid w:val="3729C81D"/>
    <w:rsid w:val="3729D550"/>
    <w:rsid w:val="372A2B30"/>
    <w:rsid w:val="372B2C9E"/>
    <w:rsid w:val="372B5298"/>
    <w:rsid w:val="372BD3EB"/>
    <w:rsid w:val="372CB371"/>
    <w:rsid w:val="372D284A"/>
    <w:rsid w:val="372D9478"/>
    <w:rsid w:val="372DFF5C"/>
    <w:rsid w:val="372E3737"/>
    <w:rsid w:val="372F062A"/>
    <w:rsid w:val="372FC738"/>
    <w:rsid w:val="37304A2C"/>
    <w:rsid w:val="3730A039"/>
    <w:rsid w:val="37313903"/>
    <w:rsid w:val="3732ACDB"/>
    <w:rsid w:val="3733DA4E"/>
    <w:rsid w:val="37340055"/>
    <w:rsid w:val="373608A1"/>
    <w:rsid w:val="37374C94"/>
    <w:rsid w:val="37392912"/>
    <w:rsid w:val="37397B08"/>
    <w:rsid w:val="373AD7D6"/>
    <w:rsid w:val="373ADAC7"/>
    <w:rsid w:val="373C9FE3"/>
    <w:rsid w:val="373EE1AB"/>
    <w:rsid w:val="37404ACA"/>
    <w:rsid w:val="374129A9"/>
    <w:rsid w:val="3742100B"/>
    <w:rsid w:val="37440DE1"/>
    <w:rsid w:val="374480D4"/>
    <w:rsid w:val="3744FD89"/>
    <w:rsid w:val="37457ADD"/>
    <w:rsid w:val="3746448E"/>
    <w:rsid w:val="3746DDD0"/>
    <w:rsid w:val="3746E847"/>
    <w:rsid w:val="37470A46"/>
    <w:rsid w:val="37475442"/>
    <w:rsid w:val="37479AC1"/>
    <w:rsid w:val="3747F896"/>
    <w:rsid w:val="374868FB"/>
    <w:rsid w:val="37489E91"/>
    <w:rsid w:val="37497A03"/>
    <w:rsid w:val="3749B41F"/>
    <w:rsid w:val="374A3722"/>
    <w:rsid w:val="374B2D88"/>
    <w:rsid w:val="374B7C24"/>
    <w:rsid w:val="374C7456"/>
    <w:rsid w:val="374D51F3"/>
    <w:rsid w:val="374D7EE5"/>
    <w:rsid w:val="374F9D2C"/>
    <w:rsid w:val="374FB709"/>
    <w:rsid w:val="3750ED92"/>
    <w:rsid w:val="37526CAB"/>
    <w:rsid w:val="37536C96"/>
    <w:rsid w:val="37546E14"/>
    <w:rsid w:val="3754979A"/>
    <w:rsid w:val="3754AD94"/>
    <w:rsid w:val="37550F47"/>
    <w:rsid w:val="37568AC3"/>
    <w:rsid w:val="37569C2A"/>
    <w:rsid w:val="37579AA0"/>
    <w:rsid w:val="3757BE7B"/>
    <w:rsid w:val="3759021E"/>
    <w:rsid w:val="375A6EAF"/>
    <w:rsid w:val="375B4F92"/>
    <w:rsid w:val="375C5B3E"/>
    <w:rsid w:val="375CF267"/>
    <w:rsid w:val="375D690B"/>
    <w:rsid w:val="375D9D19"/>
    <w:rsid w:val="375F5DF2"/>
    <w:rsid w:val="3760068B"/>
    <w:rsid w:val="37600B98"/>
    <w:rsid w:val="37610692"/>
    <w:rsid w:val="37620469"/>
    <w:rsid w:val="3763FBC4"/>
    <w:rsid w:val="37649596"/>
    <w:rsid w:val="376599F0"/>
    <w:rsid w:val="3765C00B"/>
    <w:rsid w:val="3766EAA4"/>
    <w:rsid w:val="3768348C"/>
    <w:rsid w:val="376AF30A"/>
    <w:rsid w:val="376B1628"/>
    <w:rsid w:val="376BB0F7"/>
    <w:rsid w:val="376C15A0"/>
    <w:rsid w:val="376C8797"/>
    <w:rsid w:val="376E00F9"/>
    <w:rsid w:val="376ED11C"/>
    <w:rsid w:val="376EE220"/>
    <w:rsid w:val="376FC12A"/>
    <w:rsid w:val="377031C5"/>
    <w:rsid w:val="3770C086"/>
    <w:rsid w:val="3770C78A"/>
    <w:rsid w:val="3772FB6A"/>
    <w:rsid w:val="37741D2F"/>
    <w:rsid w:val="37749F26"/>
    <w:rsid w:val="3775247F"/>
    <w:rsid w:val="3775300B"/>
    <w:rsid w:val="37757EA6"/>
    <w:rsid w:val="37768687"/>
    <w:rsid w:val="37786DCE"/>
    <w:rsid w:val="3778EAAC"/>
    <w:rsid w:val="3779CBB9"/>
    <w:rsid w:val="377A0AE7"/>
    <w:rsid w:val="377ACCBF"/>
    <w:rsid w:val="377B0AAB"/>
    <w:rsid w:val="377B378A"/>
    <w:rsid w:val="377B908D"/>
    <w:rsid w:val="377C2C70"/>
    <w:rsid w:val="377C950A"/>
    <w:rsid w:val="377CD4EA"/>
    <w:rsid w:val="377D5009"/>
    <w:rsid w:val="377EB623"/>
    <w:rsid w:val="377F288F"/>
    <w:rsid w:val="377F2D16"/>
    <w:rsid w:val="377FA448"/>
    <w:rsid w:val="37802956"/>
    <w:rsid w:val="378053DF"/>
    <w:rsid w:val="37805B7A"/>
    <w:rsid w:val="3780E3E8"/>
    <w:rsid w:val="3780EE17"/>
    <w:rsid w:val="378211E4"/>
    <w:rsid w:val="378227F6"/>
    <w:rsid w:val="378284F3"/>
    <w:rsid w:val="37845D8A"/>
    <w:rsid w:val="37847C1D"/>
    <w:rsid w:val="3784A726"/>
    <w:rsid w:val="3784BDC2"/>
    <w:rsid w:val="37864955"/>
    <w:rsid w:val="37872C7C"/>
    <w:rsid w:val="3787667B"/>
    <w:rsid w:val="378856F6"/>
    <w:rsid w:val="3789050F"/>
    <w:rsid w:val="378A1D5A"/>
    <w:rsid w:val="378A2EC2"/>
    <w:rsid w:val="378AE586"/>
    <w:rsid w:val="378B2041"/>
    <w:rsid w:val="378BB52B"/>
    <w:rsid w:val="378BEAA5"/>
    <w:rsid w:val="378D57AF"/>
    <w:rsid w:val="378D6301"/>
    <w:rsid w:val="378D73A2"/>
    <w:rsid w:val="378FDE8B"/>
    <w:rsid w:val="37902468"/>
    <w:rsid w:val="37915D83"/>
    <w:rsid w:val="3791A83B"/>
    <w:rsid w:val="3793C273"/>
    <w:rsid w:val="3794EF6A"/>
    <w:rsid w:val="3796768A"/>
    <w:rsid w:val="37977D2D"/>
    <w:rsid w:val="3797B63B"/>
    <w:rsid w:val="37980E4D"/>
    <w:rsid w:val="379846D5"/>
    <w:rsid w:val="37989BA4"/>
    <w:rsid w:val="379A27BD"/>
    <w:rsid w:val="379A942A"/>
    <w:rsid w:val="379B5A8F"/>
    <w:rsid w:val="379BAEEF"/>
    <w:rsid w:val="379DD6B7"/>
    <w:rsid w:val="379DEBF6"/>
    <w:rsid w:val="379E52C4"/>
    <w:rsid w:val="379F0C32"/>
    <w:rsid w:val="379F5AEB"/>
    <w:rsid w:val="379FB2C9"/>
    <w:rsid w:val="37A111F9"/>
    <w:rsid w:val="37A18927"/>
    <w:rsid w:val="37A1E5CE"/>
    <w:rsid w:val="37A2096C"/>
    <w:rsid w:val="37A2A1CC"/>
    <w:rsid w:val="37A2E632"/>
    <w:rsid w:val="37A30C40"/>
    <w:rsid w:val="37A36593"/>
    <w:rsid w:val="37A4097E"/>
    <w:rsid w:val="37A6B139"/>
    <w:rsid w:val="37A78134"/>
    <w:rsid w:val="37A8F11E"/>
    <w:rsid w:val="37A9E216"/>
    <w:rsid w:val="37AAA555"/>
    <w:rsid w:val="37AB4AEC"/>
    <w:rsid w:val="37ABCF00"/>
    <w:rsid w:val="37AC06FC"/>
    <w:rsid w:val="37ACC447"/>
    <w:rsid w:val="37ACF369"/>
    <w:rsid w:val="37AD1AFF"/>
    <w:rsid w:val="37AE9D49"/>
    <w:rsid w:val="37AF60E4"/>
    <w:rsid w:val="37AFCE87"/>
    <w:rsid w:val="37B20AA5"/>
    <w:rsid w:val="37B23502"/>
    <w:rsid w:val="37B29882"/>
    <w:rsid w:val="37B34F49"/>
    <w:rsid w:val="37B3D2C1"/>
    <w:rsid w:val="37B65FC3"/>
    <w:rsid w:val="37B6F8B2"/>
    <w:rsid w:val="37B74C74"/>
    <w:rsid w:val="37B7CBD7"/>
    <w:rsid w:val="37B9A099"/>
    <w:rsid w:val="37B9E37C"/>
    <w:rsid w:val="37BAC0E8"/>
    <w:rsid w:val="37BB396C"/>
    <w:rsid w:val="37BB834F"/>
    <w:rsid w:val="37BE01D7"/>
    <w:rsid w:val="37BE4406"/>
    <w:rsid w:val="37BEF35F"/>
    <w:rsid w:val="37BF430F"/>
    <w:rsid w:val="37BF9E64"/>
    <w:rsid w:val="37BFE0D4"/>
    <w:rsid w:val="37C0A8D2"/>
    <w:rsid w:val="37C0B35C"/>
    <w:rsid w:val="37C0CAE1"/>
    <w:rsid w:val="37C2DF0E"/>
    <w:rsid w:val="37C37408"/>
    <w:rsid w:val="37C4BE5C"/>
    <w:rsid w:val="37C525A3"/>
    <w:rsid w:val="37C645B7"/>
    <w:rsid w:val="37C733C1"/>
    <w:rsid w:val="37C7FD14"/>
    <w:rsid w:val="37C92545"/>
    <w:rsid w:val="37CA1BD3"/>
    <w:rsid w:val="37CA8C5A"/>
    <w:rsid w:val="37CAB6F6"/>
    <w:rsid w:val="37CC561D"/>
    <w:rsid w:val="37CD9998"/>
    <w:rsid w:val="37CEA294"/>
    <w:rsid w:val="37CEA324"/>
    <w:rsid w:val="37CED9FB"/>
    <w:rsid w:val="37CEF90E"/>
    <w:rsid w:val="37CFD785"/>
    <w:rsid w:val="37D20009"/>
    <w:rsid w:val="37D41B2F"/>
    <w:rsid w:val="37D43957"/>
    <w:rsid w:val="37D45EB6"/>
    <w:rsid w:val="37D48E5B"/>
    <w:rsid w:val="37D4DAA6"/>
    <w:rsid w:val="37D4ECDB"/>
    <w:rsid w:val="37D5D3F7"/>
    <w:rsid w:val="37D669D4"/>
    <w:rsid w:val="37D74A78"/>
    <w:rsid w:val="37D8E589"/>
    <w:rsid w:val="37D958F9"/>
    <w:rsid w:val="37D9A399"/>
    <w:rsid w:val="37DD2DBC"/>
    <w:rsid w:val="37DD5EF9"/>
    <w:rsid w:val="37DED44E"/>
    <w:rsid w:val="37DF6088"/>
    <w:rsid w:val="37E0D5A2"/>
    <w:rsid w:val="37E1A211"/>
    <w:rsid w:val="37E1A84B"/>
    <w:rsid w:val="37E224E4"/>
    <w:rsid w:val="37E289EE"/>
    <w:rsid w:val="37E2E134"/>
    <w:rsid w:val="37E54E7F"/>
    <w:rsid w:val="37E5A87A"/>
    <w:rsid w:val="37E6EDE0"/>
    <w:rsid w:val="37E7792F"/>
    <w:rsid w:val="37E81A9F"/>
    <w:rsid w:val="37E825AA"/>
    <w:rsid w:val="37E86F8A"/>
    <w:rsid w:val="37E94422"/>
    <w:rsid w:val="37EA3231"/>
    <w:rsid w:val="37EA41EE"/>
    <w:rsid w:val="37EA5C8D"/>
    <w:rsid w:val="37EA9F1B"/>
    <w:rsid w:val="37EBA464"/>
    <w:rsid w:val="37EBCFB9"/>
    <w:rsid w:val="37EC332D"/>
    <w:rsid w:val="37EC7958"/>
    <w:rsid w:val="37EC9D15"/>
    <w:rsid w:val="37EE265B"/>
    <w:rsid w:val="37EEEB5A"/>
    <w:rsid w:val="37EF4CBB"/>
    <w:rsid w:val="37F039E6"/>
    <w:rsid w:val="37F076E6"/>
    <w:rsid w:val="37F0A407"/>
    <w:rsid w:val="37F17E60"/>
    <w:rsid w:val="37F1892C"/>
    <w:rsid w:val="37F29894"/>
    <w:rsid w:val="37F3E55F"/>
    <w:rsid w:val="37F4169F"/>
    <w:rsid w:val="37F4A8EC"/>
    <w:rsid w:val="37F4A925"/>
    <w:rsid w:val="37F550C6"/>
    <w:rsid w:val="37F5E39B"/>
    <w:rsid w:val="37F76B2F"/>
    <w:rsid w:val="37F79441"/>
    <w:rsid w:val="37F8B3DB"/>
    <w:rsid w:val="37F9C146"/>
    <w:rsid w:val="37FA2691"/>
    <w:rsid w:val="37FA781A"/>
    <w:rsid w:val="37FB1BF8"/>
    <w:rsid w:val="37FBA167"/>
    <w:rsid w:val="37FC2422"/>
    <w:rsid w:val="37FCFD1D"/>
    <w:rsid w:val="37FE2EE9"/>
    <w:rsid w:val="37FE8D66"/>
    <w:rsid w:val="37FFEF3A"/>
    <w:rsid w:val="3801AA7A"/>
    <w:rsid w:val="380200C5"/>
    <w:rsid w:val="38024DB0"/>
    <w:rsid w:val="38036992"/>
    <w:rsid w:val="38040D61"/>
    <w:rsid w:val="38042DBD"/>
    <w:rsid w:val="38042EA1"/>
    <w:rsid w:val="3804B26F"/>
    <w:rsid w:val="38099840"/>
    <w:rsid w:val="3809BF94"/>
    <w:rsid w:val="3809EF15"/>
    <w:rsid w:val="380A3BD4"/>
    <w:rsid w:val="380A3C9A"/>
    <w:rsid w:val="380A4828"/>
    <w:rsid w:val="380A59CB"/>
    <w:rsid w:val="380B6789"/>
    <w:rsid w:val="380C1CB3"/>
    <w:rsid w:val="380CB5F7"/>
    <w:rsid w:val="380CE391"/>
    <w:rsid w:val="380D604E"/>
    <w:rsid w:val="380DCF3F"/>
    <w:rsid w:val="380F8E7B"/>
    <w:rsid w:val="380FB303"/>
    <w:rsid w:val="380FF84E"/>
    <w:rsid w:val="3810386C"/>
    <w:rsid w:val="3810E487"/>
    <w:rsid w:val="3812C046"/>
    <w:rsid w:val="38132A8A"/>
    <w:rsid w:val="38142F13"/>
    <w:rsid w:val="3814316A"/>
    <w:rsid w:val="3814A8BE"/>
    <w:rsid w:val="3815AF6F"/>
    <w:rsid w:val="381789EF"/>
    <w:rsid w:val="3817C72D"/>
    <w:rsid w:val="3818011C"/>
    <w:rsid w:val="3819FBDB"/>
    <w:rsid w:val="381A5ED5"/>
    <w:rsid w:val="381B3202"/>
    <w:rsid w:val="381B61FE"/>
    <w:rsid w:val="381C9D61"/>
    <w:rsid w:val="381EA804"/>
    <w:rsid w:val="381FED8D"/>
    <w:rsid w:val="38205D35"/>
    <w:rsid w:val="3821206E"/>
    <w:rsid w:val="3821F795"/>
    <w:rsid w:val="3821FE2D"/>
    <w:rsid w:val="382464DA"/>
    <w:rsid w:val="3824E60B"/>
    <w:rsid w:val="382588D7"/>
    <w:rsid w:val="38258AD5"/>
    <w:rsid w:val="382605D2"/>
    <w:rsid w:val="38282340"/>
    <w:rsid w:val="3829D2A3"/>
    <w:rsid w:val="3829FC60"/>
    <w:rsid w:val="382A1668"/>
    <w:rsid w:val="382A2BB0"/>
    <w:rsid w:val="382A4647"/>
    <w:rsid w:val="382C2EE2"/>
    <w:rsid w:val="382C8608"/>
    <w:rsid w:val="382CFE08"/>
    <w:rsid w:val="382D83C2"/>
    <w:rsid w:val="382E7A59"/>
    <w:rsid w:val="382E95CE"/>
    <w:rsid w:val="382F2E3A"/>
    <w:rsid w:val="382FAE36"/>
    <w:rsid w:val="382FD1BD"/>
    <w:rsid w:val="3830431A"/>
    <w:rsid w:val="3830F040"/>
    <w:rsid w:val="38314729"/>
    <w:rsid w:val="38314DFB"/>
    <w:rsid w:val="38318387"/>
    <w:rsid w:val="3831EE41"/>
    <w:rsid w:val="383493EB"/>
    <w:rsid w:val="38357DBF"/>
    <w:rsid w:val="38363E6D"/>
    <w:rsid w:val="38376B5B"/>
    <w:rsid w:val="3837BA41"/>
    <w:rsid w:val="3837DC2A"/>
    <w:rsid w:val="383875F5"/>
    <w:rsid w:val="3838A9B0"/>
    <w:rsid w:val="383B0260"/>
    <w:rsid w:val="383CB431"/>
    <w:rsid w:val="383D049B"/>
    <w:rsid w:val="383D2DCA"/>
    <w:rsid w:val="383DD795"/>
    <w:rsid w:val="383E0BA6"/>
    <w:rsid w:val="383E6FA6"/>
    <w:rsid w:val="383E7679"/>
    <w:rsid w:val="383F0A88"/>
    <w:rsid w:val="383FCC0F"/>
    <w:rsid w:val="38401604"/>
    <w:rsid w:val="38403719"/>
    <w:rsid w:val="3840DB6E"/>
    <w:rsid w:val="38413755"/>
    <w:rsid w:val="38416E78"/>
    <w:rsid w:val="3842CDA6"/>
    <w:rsid w:val="3843744A"/>
    <w:rsid w:val="3843CEBE"/>
    <w:rsid w:val="3843D8D6"/>
    <w:rsid w:val="38440ADC"/>
    <w:rsid w:val="3844B45F"/>
    <w:rsid w:val="3844E9F8"/>
    <w:rsid w:val="384522D8"/>
    <w:rsid w:val="384587CB"/>
    <w:rsid w:val="3845DF16"/>
    <w:rsid w:val="38465FBF"/>
    <w:rsid w:val="3846C6D7"/>
    <w:rsid w:val="38472F12"/>
    <w:rsid w:val="38481027"/>
    <w:rsid w:val="38483DA4"/>
    <w:rsid w:val="38494B1E"/>
    <w:rsid w:val="3849C3DC"/>
    <w:rsid w:val="384B2FC7"/>
    <w:rsid w:val="384C5E9B"/>
    <w:rsid w:val="384D9C29"/>
    <w:rsid w:val="384DFADF"/>
    <w:rsid w:val="384E917A"/>
    <w:rsid w:val="384F42B2"/>
    <w:rsid w:val="384F46E4"/>
    <w:rsid w:val="384FF0E8"/>
    <w:rsid w:val="38500CC5"/>
    <w:rsid w:val="3850A562"/>
    <w:rsid w:val="38535627"/>
    <w:rsid w:val="3853A527"/>
    <w:rsid w:val="3853A97C"/>
    <w:rsid w:val="385407B4"/>
    <w:rsid w:val="3855B219"/>
    <w:rsid w:val="38561B10"/>
    <w:rsid w:val="38597C21"/>
    <w:rsid w:val="385A612C"/>
    <w:rsid w:val="385AD199"/>
    <w:rsid w:val="385B1041"/>
    <w:rsid w:val="385B6B8D"/>
    <w:rsid w:val="385BA1BA"/>
    <w:rsid w:val="385C6B8E"/>
    <w:rsid w:val="385CE20A"/>
    <w:rsid w:val="385DB12C"/>
    <w:rsid w:val="385DD192"/>
    <w:rsid w:val="385EF297"/>
    <w:rsid w:val="385FC7E7"/>
    <w:rsid w:val="38604951"/>
    <w:rsid w:val="38627C06"/>
    <w:rsid w:val="3865D448"/>
    <w:rsid w:val="3866D81B"/>
    <w:rsid w:val="3866FDC5"/>
    <w:rsid w:val="3867BF55"/>
    <w:rsid w:val="3867C8C0"/>
    <w:rsid w:val="3868EB9A"/>
    <w:rsid w:val="38695E70"/>
    <w:rsid w:val="3869DFF4"/>
    <w:rsid w:val="386A40D5"/>
    <w:rsid w:val="386A7A3A"/>
    <w:rsid w:val="386AC4FA"/>
    <w:rsid w:val="386AD932"/>
    <w:rsid w:val="386AEBCB"/>
    <w:rsid w:val="386B1AD9"/>
    <w:rsid w:val="386B6343"/>
    <w:rsid w:val="386C80DC"/>
    <w:rsid w:val="386CCC62"/>
    <w:rsid w:val="386CE483"/>
    <w:rsid w:val="386D0874"/>
    <w:rsid w:val="386DFFF1"/>
    <w:rsid w:val="386E95A9"/>
    <w:rsid w:val="386EB3E3"/>
    <w:rsid w:val="386EFB89"/>
    <w:rsid w:val="386F7341"/>
    <w:rsid w:val="386F8210"/>
    <w:rsid w:val="386FCD5F"/>
    <w:rsid w:val="38727A68"/>
    <w:rsid w:val="3872D974"/>
    <w:rsid w:val="3872E3A0"/>
    <w:rsid w:val="3872F3FF"/>
    <w:rsid w:val="387308CC"/>
    <w:rsid w:val="3873CF6B"/>
    <w:rsid w:val="38744A6D"/>
    <w:rsid w:val="38755F83"/>
    <w:rsid w:val="3875A0E1"/>
    <w:rsid w:val="3875AEF5"/>
    <w:rsid w:val="3875DBFA"/>
    <w:rsid w:val="38761D18"/>
    <w:rsid w:val="38776A57"/>
    <w:rsid w:val="3877A06D"/>
    <w:rsid w:val="38786F04"/>
    <w:rsid w:val="387872BB"/>
    <w:rsid w:val="38789D4E"/>
    <w:rsid w:val="3879B119"/>
    <w:rsid w:val="387A7C73"/>
    <w:rsid w:val="387AB588"/>
    <w:rsid w:val="3880EB87"/>
    <w:rsid w:val="388101DF"/>
    <w:rsid w:val="38811751"/>
    <w:rsid w:val="388354F6"/>
    <w:rsid w:val="3883B09D"/>
    <w:rsid w:val="3884E80D"/>
    <w:rsid w:val="38853CC0"/>
    <w:rsid w:val="3885AD67"/>
    <w:rsid w:val="3885B172"/>
    <w:rsid w:val="3885F347"/>
    <w:rsid w:val="388623D9"/>
    <w:rsid w:val="388658BC"/>
    <w:rsid w:val="3886FADB"/>
    <w:rsid w:val="3887499C"/>
    <w:rsid w:val="38877177"/>
    <w:rsid w:val="3887D0D1"/>
    <w:rsid w:val="3887E241"/>
    <w:rsid w:val="38881895"/>
    <w:rsid w:val="3888BF85"/>
    <w:rsid w:val="3888F74C"/>
    <w:rsid w:val="388953AC"/>
    <w:rsid w:val="38896491"/>
    <w:rsid w:val="38896B01"/>
    <w:rsid w:val="38899C48"/>
    <w:rsid w:val="388A104E"/>
    <w:rsid w:val="388ACABC"/>
    <w:rsid w:val="388D187B"/>
    <w:rsid w:val="388E2608"/>
    <w:rsid w:val="388E9C22"/>
    <w:rsid w:val="388EF62E"/>
    <w:rsid w:val="388F3965"/>
    <w:rsid w:val="388FCE0C"/>
    <w:rsid w:val="38900941"/>
    <w:rsid w:val="38914E00"/>
    <w:rsid w:val="3891D857"/>
    <w:rsid w:val="389224C6"/>
    <w:rsid w:val="3893865F"/>
    <w:rsid w:val="3893DD30"/>
    <w:rsid w:val="3894BA4B"/>
    <w:rsid w:val="3895A4FA"/>
    <w:rsid w:val="3897A6F3"/>
    <w:rsid w:val="389829D3"/>
    <w:rsid w:val="38992877"/>
    <w:rsid w:val="38992C93"/>
    <w:rsid w:val="3899E034"/>
    <w:rsid w:val="389A467F"/>
    <w:rsid w:val="389B08C2"/>
    <w:rsid w:val="389BCAF2"/>
    <w:rsid w:val="389BD6F7"/>
    <w:rsid w:val="389C03EC"/>
    <w:rsid w:val="389DB3CE"/>
    <w:rsid w:val="389E2955"/>
    <w:rsid w:val="389EC002"/>
    <w:rsid w:val="38A34119"/>
    <w:rsid w:val="38A43497"/>
    <w:rsid w:val="38A65AA8"/>
    <w:rsid w:val="38A674C9"/>
    <w:rsid w:val="38A687D4"/>
    <w:rsid w:val="38A6E98D"/>
    <w:rsid w:val="38A747C0"/>
    <w:rsid w:val="38A900E0"/>
    <w:rsid w:val="38AA34F0"/>
    <w:rsid w:val="38AA3986"/>
    <w:rsid w:val="38AA6DBC"/>
    <w:rsid w:val="38AADCEC"/>
    <w:rsid w:val="38AB820D"/>
    <w:rsid w:val="38AB9178"/>
    <w:rsid w:val="38AC1D58"/>
    <w:rsid w:val="38AC4623"/>
    <w:rsid w:val="38AD0665"/>
    <w:rsid w:val="38AD3600"/>
    <w:rsid w:val="38AD5A63"/>
    <w:rsid w:val="38ADDDFA"/>
    <w:rsid w:val="38AE2BB7"/>
    <w:rsid w:val="38AE9494"/>
    <w:rsid w:val="38AEB8F9"/>
    <w:rsid w:val="38AF635A"/>
    <w:rsid w:val="38AFB654"/>
    <w:rsid w:val="38AFE15A"/>
    <w:rsid w:val="38B04F80"/>
    <w:rsid w:val="38B27A49"/>
    <w:rsid w:val="38B324E7"/>
    <w:rsid w:val="38B35A01"/>
    <w:rsid w:val="38B468D4"/>
    <w:rsid w:val="38B4A3B2"/>
    <w:rsid w:val="38B67BC6"/>
    <w:rsid w:val="38B6DDEA"/>
    <w:rsid w:val="38B7B8E6"/>
    <w:rsid w:val="38B912D7"/>
    <w:rsid w:val="38BA11C7"/>
    <w:rsid w:val="38BA431C"/>
    <w:rsid w:val="38BA73F1"/>
    <w:rsid w:val="38BD08DE"/>
    <w:rsid w:val="38BE3C1E"/>
    <w:rsid w:val="38BE715E"/>
    <w:rsid w:val="38BF3FDF"/>
    <w:rsid w:val="38BFDF9A"/>
    <w:rsid w:val="38C17229"/>
    <w:rsid w:val="38C18356"/>
    <w:rsid w:val="38C31A9C"/>
    <w:rsid w:val="38C3E21C"/>
    <w:rsid w:val="38C47BB7"/>
    <w:rsid w:val="38C52F5E"/>
    <w:rsid w:val="38C54A4C"/>
    <w:rsid w:val="38C5FCE8"/>
    <w:rsid w:val="38C6466B"/>
    <w:rsid w:val="38C6E1F4"/>
    <w:rsid w:val="38C75AB2"/>
    <w:rsid w:val="38C7E40E"/>
    <w:rsid w:val="38C80C57"/>
    <w:rsid w:val="38C8497C"/>
    <w:rsid w:val="38C9242B"/>
    <w:rsid w:val="38C96A94"/>
    <w:rsid w:val="38CAB215"/>
    <w:rsid w:val="38CAB57F"/>
    <w:rsid w:val="38CD65FE"/>
    <w:rsid w:val="38CE6CE1"/>
    <w:rsid w:val="38CE7BF9"/>
    <w:rsid w:val="38CEEE09"/>
    <w:rsid w:val="38CF2817"/>
    <w:rsid w:val="38D101C3"/>
    <w:rsid w:val="38D2FF42"/>
    <w:rsid w:val="38D467D9"/>
    <w:rsid w:val="38D56BAE"/>
    <w:rsid w:val="38D5E930"/>
    <w:rsid w:val="38D604AA"/>
    <w:rsid w:val="38D6BED6"/>
    <w:rsid w:val="38D8BEB2"/>
    <w:rsid w:val="38D8CE40"/>
    <w:rsid w:val="38D8EEEA"/>
    <w:rsid w:val="38D9B598"/>
    <w:rsid w:val="38DA8FD6"/>
    <w:rsid w:val="38DD2A3D"/>
    <w:rsid w:val="38DECF49"/>
    <w:rsid w:val="38DF4765"/>
    <w:rsid w:val="38E0A51F"/>
    <w:rsid w:val="38E1EF9A"/>
    <w:rsid w:val="38E202AE"/>
    <w:rsid w:val="38E219B4"/>
    <w:rsid w:val="38E25F51"/>
    <w:rsid w:val="38E3832D"/>
    <w:rsid w:val="38E469C4"/>
    <w:rsid w:val="38E47B35"/>
    <w:rsid w:val="38E5D6FC"/>
    <w:rsid w:val="38E762B1"/>
    <w:rsid w:val="38E7C2E0"/>
    <w:rsid w:val="38E8283D"/>
    <w:rsid w:val="38E85ADC"/>
    <w:rsid w:val="38E8E297"/>
    <w:rsid w:val="38EA2C90"/>
    <w:rsid w:val="38ECDC58"/>
    <w:rsid w:val="38ED1A08"/>
    <w:rsid w:val="38EE56CC"/>
    <w:rsid w:val="38EFD518"/>
    <w:rsid w:val="38F03C5E"/>
    <w:rsid w:val="38F0C781"/>
    <w:rsid w:val="38F0F619"/>
    <w:rsid w:val="38F22C66"/>
    <w:rsid w:val="38F28CAE"/>
    <w:rsid w:val="38F2B0BF"/>
    <w:rsid w:val="38F33597"/>
    <w:rsid w:val="38F36E2F"/>
    <w:rsid w:val="38F3CF7E"/>
    <w:rsid w:val="38F4C61F"/>
    <w:rsid w:val="38F4F19F"/>
    <w:rsid w:val="38F591C0"/>
    <w:rsid w:val="38F5D895"/>
    <w:rsid w:val="38F6B57A"/>
    <w:rsid w:val="38F7D0F3"/>
    <w:rsid w:val="38F86DAB"/>
    <w:rsid w:val="38F8C524"/>
    <w:rsid w:val="38FA67C1"/>
    <w:rsid w:val="38FAE1FC"/>
    <w:rsid w:val="38FC40EF"/>
    <w:rsid w:val="38FD395D"/>
    <w:rsid w:val="38FFD324"/>
    <w:rsid w:val="38FFDA9D"/>
    <w:rsid w:val="390178AD"/>
    <w:rsid w:val="39026C39"/>
    <w:rsid w:val="3902AE11"/>
    <w:rsid w:val="3902CCD0"/>
    <w:rsid w:val="3902F323"/>
    <w:rsid w:val="39046C38"/>
    <w:rsid w:val="3904E217"/>
    <w:rsid w:val="390503AA"/>
    <w:rsid w:val="3906B10F"/>
    <w:rsid w:val="39080F44"/>
    <w:rsid w:val="390C9876"/>
    <w:rsid w:val="390D56C2"/>
    <w:rsid w:val="390FDE76"/>
    <w:rsid w:val="3910C7F7"/>
    <w:rsid w:val="39120A51"/>
    <w:rsid w:val="39122CF4"/>
    <w:rsid w:val="39131300"/>
    <w:rsid w:val="39136EC4"/>
    <w:rsid w:val="3914664D"/>
    <w:rsid w:val="39152B5A"/>
    <w:rsid w:val="3915BDA7"/>
    <w:rsid w:val="39167C73"/>
    <w:rsid w:val="391681D7"/>
    <w:rsid w:val="3916AF54"/>
    <w:rsid w:val="3916B3D9"/>
    <w:rsid w:val="3916F176"/>
    <w:rsid w:val="3917B2B5"/>
    <w:rsid w:val="3919A6B9"/>
    <w:rsid w:val="391A3128"/>
    <w:rsid w:val="391ACBEB"/>
    <w:rsid w:val="391AF2F2"/>
    <w:rsid w:val="391B146C"/>
    <w:rsid w:val="391C50B5"/>
    <w:rsid w:val="391C8BC6"/>
    <w:rsid w:val="391CE013"/>
    <w:rsid w:val="391CFE83"/>
    <w:rsid w:val="391D279B"/>
    <w:rsid w:val="391E8777"/>
    <w:rsid w:val="391F762E"/>
    <w:rsid w:val="391F80F1"/>
    <w:rsid w:val="391F9040"/>
    <w:rsid w:val="391FFD9C"/>
    <w:rsid w:val="3920F3E0"/>
    <w:rsid w:val="39213154"/>
    <w:rsid w:val="3921ADEC"/>
    <w:rsid w:val="3921E863"/>
    <w:rsid w:val="39221EB5"/>
    <w:rsid w:val="39222FB7"/>
    <w:rsid w:val="3924063F"/>
    <w:rsid w:val="39240FC0"/>
    <w:rsid w:val="39269248"/>
    <w:rsid w:val="3926A1C3"/>
    <w:rsid w:val="3927BA40"/>
    <w:rsid w:val="3928709A"/>
    <w:rsid w:val="3928BE95"/>
    <w:rsid w:val="39290FD6"/>
    <w:rsid w:val="3929C53E"/>
    <w:rsid w:val="392C59C6"/>
    <w:rsid w:val="392C857E"/>
    <w:rsid w:val="392D2704"/>
    <w:rsid w:val="392D62FD"/>
    <w:rsid w:val="392DA0E9"/>
    <w:rsid w:val="392DB0FE"/>
    <w:rsid w:val="392F7FAA"/>
    <w:rsid w:val="39315B02"/>
    <w:rsid w:val="393165BB"/>
    <w:rsid w:val="39330C43"/>
    <w:rsid w:val="393525E9"/>
    <w:rsid w:val="39356DD4"/>
    <w:rsid w:val="39358009"/>
    <w:rsid w:val="3936354E"/>
    <w:rsid w:val="39376965"/>
    <w:rsid w:val="39384081"/>
    <w:rsid w:val="3938FFFF"/>
    <w:rsid w:val="393A1AA3"/>
    <w:rsid w:val="393A7C0C"/>
    <w:rsid w:val="393C3C8C"/>
    <w:rsid w:val="393DAEEB"/>
    <w:rsid w:val="393DE836"/>
    <w:rsid w:val="393E69F8"/>
    <w:rsid w:val="393F2BC1"/>
    <w:rsid w:val="393FC269"/>
    <w:rsid w:val="39407B95"/>
    <w:rsid w:val="394242CC"/>
    <w:rsid w:val="39428352"/>
    <w:rsid w:val="3944CC77"/>
    <w:rsid w:val="3944D4BB"/>
    <w:rsid w:val="3946430F"/>
    <w:rsid w:val="3946663B"/>
    <w:rsid w:val="39468F9E"/>
    <w:rsid w:val="39469C7F"/>
    <w:rsid w:val="39496918"/>
    <w:rsid w:val="394C6FA9"/>
    <w:rsid w:val="394D56AE"/>
    <w:rsid w:val="394EA259"/>
    <w:rsid w:val="394FAEFA"/>
    <w:rsid w:val="395004B7"/>
    <w:rsid w:val="39500E44"/>
    <w:rsid w:val="395281AD"/>
    <w:rsid w:val="3953E2F6"/>
    <w:rsid w:val="3954044C"/>
    <w:rsid w:val="3954A35D"/>
    <w:rsid w:val="3954F586"/>
    <w:rsid w:val="3954F836"/>
    <w:rsid w:val="3956E81F"/>
    <w:rsid w:val="3958289F"/>
    <w:rsid w:val="3958A70B"/>
    <w:rsid w:val="3959008F"/>
    <w:rsid w:val="3959518D"/>
    <w:rsid w:val="39598427"/>
    <w:rsid w:val="39599B27"/>
    <w:rsid w:val="3959E66D"/>
    <w:rsid w:val="3959F9CB"/>
    <w:rsid w:val="395A9480"/>
    <w:rsid w:val="395B0AC8"/>
    <w:rsid w:val="395B12AB"/>
    <w:rsid w:val="395B4DAE"/>
    <w:rsid w:val="395B6EE8"/>
    <w:rsid w:val="395C8B1B"/>
    <w:rsid w:val="395DE856"/>
    <w:rsid w:val="395E4FD5"/>
    <w:rsid w:val="395E9268"/>
    <w:rsid w:val="395EE8E5"/>
    <w:rsid w:val="395F804D"/>
    <w:rsid w:val="395FF8B7"/>
    <w:rsid w:val="39607BDA"/>
    <w:rsid w:val="3960889F"/>
    <w:rsid w:val="39611F5E"/>
    <w:rsid w:val="396381EC"/>
    <w:rsid w:val="3964C572"/>
    <w:rsid w:val="39656524"/>
    <w:rsid w:val="3965AD69"/>
    <w:rsid w:val="3965D64D"/>
    <w:rsid w:val="3965E31D"/>
    <w:rsid w:val="3968B72C"/>
    <w:rsid w:val="396A5294"/>
    <w:rsid w:val="396CCAC9"/>
    <w:rsid w:val="396CE74D"/>
    <w:rsid w:val="396D30CC"/>
    <w:rsid w:val="396D775B"/>
    <w:rsid w:val="396DEF05"/>
    <w:rsid w:val="396E6BC9"/>
    <w:rsid w:val="396FC299"/>
    <w:rsid w:val="39709F57"/>
    <w:rsid w:val="3971501B"/>
    <w:rsid w:val="3971CCD2"/>
    <w:rsid w:val="3973E41E"/>
    <w:rsid w:val="39746E43"/>
    <w:rsid w:val="3975218E"/>
    <w:rsid w:val="3977010A"/>
    <w:rsid w:val="3977E8AD"/>
    <w:rsid w:val="3978520D"/>
    <w:rsid w:val="3978ABAF"/>
    <w:rsid w:val="39796321"/>
    <w:rsid w:val="3979ED62"/>
    <w:rsid w:val="397A3CCA"/>
    <w:rsid w:val="397A4B2E"/>
    <w:rsid w:val="397ADE37"/>
    <w:rsid w:val="397C37F4"/>
    <w:rsid w:val="397D2FAC"/>
    <w:rsid w:val="397D5377"/>
    <w:rsid w:val="397F6DA8"/>
    <w:rsid w:val="397F7956"/>
    <w:rsid w:val="398064B7"/>
    <w:rsid w:val="39837753"/>
    <w:rsid w:val="3983D368"/>
    <w:rsid w:val="3983D3F1"/>
    <w:rsid w:val="3985089F"/>
    <w:rsid w:val="39853147"/>
    <w:rsid w:val="3986CC27"/>
    <w:rsid w:val="398722C6"/>
    <w:rsid w:val="398829D5"/>
    <w:rsid w:val="398860AF"/>
    <w:rsid w:val="39897C17"/>
    <w:rsid w:val="398A7D16"/>
    <w:rsid w:val="398AD839"/>
    <w:rsid w:val="398B3537"/>
    <w:rsid w:val="398B4B9A"/>
    <w:rsid w:val="398B89D3"/>
    <w:rsid w:val="398C92DF"/>
    <w:rsid w:val="398FB0E3"/>
    <w:rsid w:val="39911392"/>
    <w:rsid w:val="39950A8B"/>
    <w:rsid w:val="39969C0C"/>
    <w:rsid w:val="3997B02D"/>
    <w:rsid w:val="39993DFA"/>
    <w:rsid w:val="399B13C4"/>
    <w:rsid w:val="399B75B8"/>
    <w:rsid w:val="399BC9A6"/>
    <w:rsid w:val="399C5424"/>
    <w:rsid w:val="399D370D"/>
    <w:rsid w:val="399E2E2A"/>
    <w:rsid w:val="399EBC19"/>
    <w:rsid w:val="39A09A6B"/>
    <w:rsid w:val="39A09C88"/>
    <w:rsid w:val="39A0BA6F"/>
    <w:rsid w:val="39A0BFD4"/>
    <w:rsid w:val="39A0F10D"/>
    <w:rsid w:val="39A16051"/>
    <w:rsid w:val="39A376F2"/>
    <w:rsid w:val="39A4258D"/>
    <w:rsid w:val="39A45D79"/>
    <w:rsid w:val="39A5B964"/>
    <w:rsid w:val="39A5CA31"/>
    <w:rsid w:val="39A60477"/>
    <w:rsid w:val="39A78E7E"/>
    <w:rsid w:val="39A82C6B"/>
    <w:rsid w:val="39A8D022"/>
    <w:rsid w:val="39A8EDF3"/>
    <w:rsid w:val="39A94B19"/>
    <w:rsid w:val="39A953C5"/>
    <w:rsid w:val="39A97D36"/>
    <w:rsid w:val="39AA1B41"/>
    <w:rsid w:val="39AA6A01"/>
    <w:rsid w:val="39AAF955"/>
    <w:rsid w:val="39AB167F"/>
    <w:rsid w:val="39AC2D8C"/>
    <w:rsid w:val="39AC34AF"/>
    <w:rsid w:val="39AEB442"/>
    <w:rsid w:val="39AF7B33"/>
    <w:rsid w:val="39B1506E"/>
    <w:rsid w:val="39B1510C"/>
    <w:rsid w:val="39B18D6B"/>
    <w:rsid w:val="39B1B4C6"/>
    <w:rsid w:val="39B1F936"/>
    <w:rsid w:val="39B24A14"/>
    <w:rsid w:val="39B31CAC"/>
    <w:rsid w:val="39B476C1"/>
    <w:rsid w:val="39B48C9E"/>
    <w:rsid w:val="39B4E31E"/>
    <w:rsid w:val="39B513C7"/>
    <w:rsid w:val="39B52A85"/>
    <w:rsid w:val="39B53DBF"/>
    <w:rsid w:val="39B5470E"/>
    <w:rsid w:val="39B64538"/>
    <w:rsid w:val="39B7575B"/>
    <w:rsid w:val="39BAA389"/>
    <w:rsid w:val="39BB34D9"/>
    <w:rsid w:val="39BBC5A7"/>
    <w:rsid w:val="39BD8718"/>
    <w:rsid w:val="39BDB649"/>
    <w:rsid w:val="39BE9A1A"/>
    <w:rsid w:val="39BF0311"/>
    <w:rsid w:val="39C0148A"/>
    <w:rsid w:val="39C06EC2"/>
    <w:rsid w:val="39C162B9"/>
    <w:rsid w:val="39C16D45"/>
    <w:rsid w:val="39C16F03"/>
    <w:rsid w:val="39C182A0"/>
    <w:rsid w:val="39C1C45B"/>
    <w:rsid w:val="39C20377"/>
    <w:rsid w:val="39C2213E"/>
    <w:rsid w:val="39C349A8"/>
    <w:rsid w:val="39C4DA5E"/>
    <w:rsid w:val="39C5F210"/>
    <w:rsid w:val="39C8EDA7"/>
    <w:rsid w:val="39C93CC5"/>
    <w:rsid w:val="39C98543"/>
    <w:rsid w:val="39CA18DC"/>
    <w:rsid w:val="39CA809D"/>
    <w:rsid w:val="39CB534A"/>
    <w:rsid w:val="39CBC0B8"/>
    <w:rsid w:val="39CCB4EB"/>
    <w:rsid w:val="39CCE3F5"/>
    <w:rsid w:val="39CCFF7F"/>
    <w:rsid w:val="39CD25F4"/>
    <w:rsid w:val="39CDAF7B"/>
    <w:rsid w:val="39CDFC0F"/>
    <w:rsid w:val="39CEF9F8"/>
    <w:rsid w:val="39D00882"/>
    <w:rsid w:val="39D0A80A"/>
    <w:rsid w:val="39D20ECE"/>
    <w:rsid w:val="39D24C69"/>
    <w:rsid w:val="39D24F87"/>
    <w:rsid w:val="39D2BD64"/>
    <w:rsid w:val="39D43954"/>
    <w:rsid w:val="39D57256"/>
    <w:rsid w:val="39D745D2"/>
    <w:rsid w:val="39D80505"/>
    <w:rsid w:val="39D988FF"/>
    <w:rsid w:val="39DB1DB1"/>
    <w:rsid w:val="39DC6FFB"/>
    <w:rsid w:val="39DDBABD"/>
    <w:rsid w:val="39DE9FF5"/>
    <w:rsid w:val="39DF36B8"/>
    <w:rsid w:val="39DF562C"/>
    <w:rsid w:val="39DF68F0"/>
    <w:rsid w:val="39E040D0"/>
    <w:rsid w:val="39E0628D"/>
    <w:rsid w:val="39E09444"/>
    <w:rsid w:val="39E0F8AC"/>
    <w:rsid w:val="39E19C3F"/>
    <w:rsid w:val="39E4A894"/>
    <w:rsid w:val="39E6AD84"/>
    <w:rsid w:val="39E6FD2A"/>
    <w:rsid w:val="39E743FE"/>
    <w:rsid w:val="39E9B062"/>
    <w:rsid w:val="39E9D068"/>
    <w:rsid w:val="39EAA261"/>
    <w:rsid w:val="39EACB04"/>
    <w:rsid w:val="39EC5BEB"/>
    <w:rsid w:val="39ECC107"/>
    <w:rsid w:val="39F0B98F"/>
    <w:rsid w:val="39F1B821"/>
    <w:rsid w:val="39F27824"/>
    <w:rsid w:val="39F400B8"/>
    <w:rsid w:val="39F4327D"/>
    <w:rsid w:val="39F671CF"/>
    <w:rsid w:val="39F6F7BB"/>
    <w:rsid w:val="39F839B5"/>
    <w:rsid w:val="39F85368"/>
    <w:rsid w:val="39FA4CF8"/>
    <w:rsid w:val="39FA838D"/>
    <w:rsid w:val="39FBDE53"/>
    <w:rsid w:val="39FC4100"/>
    <w:rsid w:val="39FE2E07"/>
    <w:rsid w:val="39FEB8FE"/>
    <w:rsid w:val="39FF4590"/>
    <w:rsid w:val="3A000237"/>
    <w:rsid w:val="3A029CE2"/>
    <w:rsid w:val="3A044E29"/>
    <w:rsid w:val="3A045583"/>
    <w:rsid w:val="3A04D52E"/>
    <w:rsid w:val="3A0574EC"/>
    <w:rsid w:val="3A07D6EB"/>
    <w:rsid w:val="3A0838CA"/>
    <w:rsid w:val="3A092E16"/>
    <w:rsid w:val="3A094637"/>
    <w:rsid w:val="3A0A0376"/>
    <w:rsid w:val="3A0ACC15"/>
    <w:rsid w:val="3A0BF189"/>
    <w:rsid w:val="3A0CF315"/>
    <w:rsid w:val="3A0D1819"/>
    <w:rsid w:val="3A0D2EA3"/>
    <w:rsid w:val="3A0DBBE0"/>
    <w:rsid w:val="3A0F4A6F"/>
    <w:rsid w:val="3A103E8E"/>
    <w:rsid w:val="3A133ADD"/>
    <w:rsid w:val="3A142E2C"/>
    <w:rsid w:val="3A152FCC"/>
    <w:rsid w:val="3A15B1BA"/>
    <w:rsid w:val="3A160205"/>
    <w:rsid w:val="3A1654F0"/>
    <w:rsid w:val="3A172D45"/>
    <w:rsid w:val="3A174836"/>
    <w:rsid w:val="3A174D7B"/>
    <w:rsid w:val="3A193CF7"/>
    <w:rsid w:val="3A197983"/>
    <w:rsid w:val="3A1A58D6"/>
    <w:rsid w:val="3A1ACEBC"/>
    <w:rsid w:val="3A21562C"/>
    <w:rsid w:val="3A220612"/>
    <w:rsid w:val="3A24788F"/>
    <w:rsid w:val="3A257EE6"/>
    <w:rsid w:val="3A266EE0"/>
    <w:rsid w:val="3A266F35"/>
    <w:rsid w:val="3A26B1FB"/>
    <w:rsid w:val="3A26E18B"/>
    <w:rsid w:val="3A28E3CB"/>
    <w:rsid w:val="3A2939E5"/>
    <w:rsid w:val="3A2A5973"/>
    <w:rsid w:val="3A2A6B0B"/>
    <w:rsid w:val="3A2C879C"/>
    <w:rsid w:val="3A2F5E28"/>
    <w:rsid w:val="3A2FA306"/>
    <w:rsid w:val="3A30CAF7"/>
    <w:rsid w:val="3A315753"/>
    <w:rsid w:val="3A319C14"/>
    <w:rsid w:val="3A3394AD"/>
    <w:rsid w:val="3A33C48C"/>
    <w:rsid w:val="3A343E4E"/>
    <w:rsid w:val="3A35D1B5"/>
    <w:rsid w:val="3A3720D2"/>
    <w:rsid w:val="3A37923B"/>
    <w:rsid w:val="3A3A10D0"/>
    <w:rsid w:val="3A3BACD0"/>
    <w:rsid w:val="3A3BB552"/>
    <w:rsid w:val="3A3CB489"/>
    <w:rsid w:val="3A3D4029"/>
    <w:rsid w:val="3A3EB459"/>
    <w:rsid w:val="3A3EF4E6"/>
    <w:rsid w:val="3A3F66B7"/>
    <w:rsid w:val="3A41DC0D"/>
    <w:rsid w:val="3A42DAE1"/>
    <w:rsid w:val="3A440F1B"/>
    <w:rsid w:val="3A446EA4"/>
    <w:rsid w:val="3A44FBF9"/>
    <w:rsid w:val="3A459A75"/>
    <w:rsid w:val="3A460090"/>
    <w:rsid w:val="3A46157F"/>
    <w:rsid w:val="3A467DBD"/>
    <w:rsid w:val="3A489277"/>
    <w:rsid w:val="3A491047"/>
    <w:rsid w:val="3A492773"/>
    <w:rsid w:val="3A492E04"/>
    <w:rsid w:val="3A4971D2"/>
    <w:rsid w:val="3A4AE36A"/>
    <w:rsid w:val="3A4D3E3E"/>
    <w:rsid w:val="3A4D8CE8"/>
    <w:rsid w:val="3A4DF9AA"/>
    <w:rsid w:val="3A4E2D6A"/>
    <w:rsid w:val="3A4EF2D1"/>
    <w:rsid w:val="3A4FB1F1"/>
    <w:rsid w:val="3A5084CD"/>
    <w:rsid w:val="3A51253F"/>
    <w:rsid w:val="3A539697"/>
    <w:rsid w:val="3A5553E7"/>
    <w:rsid w:val="3A571CF3"/>
    <w:rsid w:val="3A5739DE"/>
    <w:rsid w:val="3A57ED2E"/>
    <w:rsid w:val="3A581471"/>
    <w:rsid w:val="3A589274"/>
    <w:rsid w:val="3A5A6020"/>
    <w:rsid w:val="3A5A7A0F"/>
    <w:rsid w:val="3A5B5933"/>
    <w:rsid w:val="3A5BA708"/>
    <w:rsid w:val="3A5BD69A"/>
    <w:rsid w:val="3A5CF28D"/>
    <w:rsid w:val="3A5DB054"/>
    <w:rsid w:val="3A5E1B9E"/>
    <w:rsid w:val="3A5FD7D4"/>
    <w:rsid w:val="3A609C47"/>
    <w:rsid w:val="3A60A7AD"/>
    <w:rsid w:val="3A6158CD"/>
    <w:rsid w:val="3A619C74"/>
    <w:rsid w:val="3A62F84F"/>
    <w:rsid w:val="3A642494"/>
    <w:rsid w:val="3A6458BB"/>
    <w:rsid w:val="3A64675A"/>
    <w:rsid w:val="3A648228"/>
    <w:rsid w:val="3A655905"/>
    <w:rsid w:val="3A65718F"/>
    <w:rsid w:val="3A658954"/>
    <w:rsid w:val="3A659EC7"/>
    <w:rsid w:val="3A6AD0F8"/>
    <w:rsid w:val="3A6B2FC5"/>
    <w:rsid w:val="3A6CB04D"/>
    <w:rsid w:val="3A6CF337"/>
    <w:rsid w:val="3A6D9C03"/>
    <w:rsid w:val="3A6DBCB3"/>
    <w:rsid w:val="3A6ED0AE"/>
    <w:rsid w:val="3A6F47C1"/>
    <w:rsid w:val="3A700053"/>
    <w:rsid w:val="3A7047A4"/>
    <w:rsid w:val="3A7503E4"/>
    <w:rsid w:val="3A75F635"/>
    <w:rsid w:val="3A7643D4"/>
    <w:rsid w:val="3A76F729"/>
    <w:rsid w:val="3A77158B"/>
    <w:rsid w:val="3A771B73"/>
    <w:rsid w:val="3A77FDA4"/>
    <w:rsid w:val="3A782683"/>
    <w:rsid w:val="3A786284"/>
    <w:rsid w:val="3A78FB5F"/>
    <w:rsid w:val="3A79EFBB"/>
    <w:rsid w:val="3A7A024D"/>
    <w:rsid w:val="3A7A8BE6"/>
    <w:rsid w:val="3A7A9FCF"/>
    <w:rsid w:val="3A7D1403"/>
    <w:rsid w:val="3A7D502C"/>
    <w:rsid w:val="3A7DD7A7"/>
    <w:rsid w:val="3A801447"/>
    <w:rsid w:val="3A80F5C7"/>
    <w:rsid w:val="3A813729"/>
    <w:rsid w:val="3A820093"/>
    <w:rsid w:val="3A820735"/>
    <w:rsid w:val="3A822131"/>
    <w:rsid w:val="3A82548F"/>
    <w:rsid w:val="3A827F05"/>
    <w:rsid w:val="3A82B2EA"/>
    <w:rsid w:val="3A82DBC4"/>
    <w:rsid w:val="3A85F513"/>
    <w:rsid w:val="3A863C9C"/>
    <w:rsid w:val="3A8656E8"/>
    <w:rsid w:val="3A867F9A"/>
    <w:rsid w:val="3A86FDE1"/>
    <w:rsid w:val="3A8708D5"/>
    <w:rsid w:val="3A882FF4"/>
    <w:rsid w:val="3A8A01F2"/>
    <w:rsid w:val="3A8A3F49"/>
    <w:rsid w:val="3A8AB2B6"/>
    <w:rsid w:val="3A8B1656"/>
    <w:rsid w:val="3A8B2E2C"/>
    <w:rsid w:val="3A8C0A3E"/>
    <w:rsid w:val="3A8CC67A"/>
    <w:rsid w:val="3A8CFEA3"/>
    <w:rsid w:val="3A8D2ADE"/>
    <w:rsid w:val="3A8E9734"/>
    <w:rsid w:val="3A8E985F"/>
    <w:rsid w:val="3A92E4A6"/>
    <w:rsid w:val="3A930B4E"/>
    <w:rsid w:val="3A934B52"/>
    <w:rsid w:val="3A93AFD0"/>
    <w:rsid w:val="3A940820"/>
    <w:rsid w:val="3A953549"/>
    <w:rsid w:val="3A980C3E"/>
    <w:rsid w:val="3A9A19C1"/>
    <w:rsid w:val="3A9A80DD"/>
    <w:rsid w:val="3A9A9A82"/>
    <w:rsid w:val="3A9ACA9D"/>
    <w:rsid w:val="3A9BDF10"/>
    <w:rsid w:val="3A9BFB25"/>
    <w:rsid w:val="3A9D3172"/>
    <w:rsid w:val="3A9D58F3"/>
    <w:rsid w:val="3A9DA9A5"/>
    <w:rsid w:val="3A9E7EA1"/>
    <w:rsid w:val="3A9F7645"/>
    <w:rsid w:val="3AA12929"/>
    <w:rsid w:val="3AA1A25D"/>
    <w:rsid w:val="3AA20A50"/>
    <w:rsid w:val="3AA2163E"/>
    <w:rsid w:val="3AA28E50"/>
    <w:rsid w:val="3AA2EACA"/>
    <w:rsid w:val="3AA3172E"/>
    <w:rsid w:val="3AA3A75B"/>
    <w:rsid w:val="3AA3F3A6"/>
    <w:rsid w:val="3AA56B18"/>
    <w:rsid w:val="3AA60C77"/>
    <w:rsid w:val="3AA61E05"/>
    <w:rsid w:val="3AA8DAB8"/>
    <w:rsid w:val="3AA8DF76"/>
    <w:rsid w:val="3AAC0AE7"/>
    <w:rsid w:val="3AAC34D9"/>
    <w:rsid w:val="3AAF7C65"/>
    <w:rsid w:val="3AAFE36B"/>
    <w:rsid w:val="3AB1D6B1"/>
    <w:rsid w:val="3AB371B0"/>
    <w:rsid w:val="3AB3A279"/>
    <w:rsid w:val="3AB3F97C"/>
    <w:rsid w:val="3AB49658"/>
    <w:rsid w:val="3AB532B6"/>
    <w:rsid w:val="3AB68244"/>
    <w:rsid w:val="3AB72E06"/>
    <w:rsid w:val="3AB85A11"/>
    <w:rsid w:val="3AB9EDA0"/>
    <w:rsid w:val="3ABA2FA7"/>
    <w:rsid w:val="3ABAF842"/>
    <w:rsid w:val="3ABB1C0C"/>
    <w:rsid w:val="3ABB5583"/>
    <w:rsid w:val="3ABBBC29"/>
    <w:rsid w:val="3ABD3423"/>
    <w:rsid w:val="3ABD9911"/>
    <w:rsid w:val="3ABEABE3"/>
    <w:rsid w:val="3AC0FE73"/>
    <w:rsid w:val="3AC13571"/>
    <w:rsid w:val="3AC18914"/>
    <w:rsid w:val="3AC266EB"/>
    <w:rsid w:val="3AC3FDF2"/>
    <w:rsid w:val="3AC411E7"/>
    <w:rsid w:val="3AC41217"/>
    <w:rsid w:val="3AC4DE6B"/>
    <w:rsid w:val="3AC53775"/>
    <w:rsid w:val="3AC5DA54"/>
    <w:rsid w:val="3AC6D3BC"/>
    <w:rsid w:val="3AC73342"/>
    <w:rsid w:val="3AC7D650"/>
    <w:rsid w:val="3AC8265E"/>
    <w:rsid w:val="3AC99D93"/>
    <w:rsid w:val="3AC9C01C"/>
    <w:rsid w:val="3ACB1B4D"/>
    <w:rsid w:val="3ACB2EC0"/>
    <w:rsid w:val="3ACBFB35"/>
    <w:rsid w:val="3ACE01D4"/>
    <w:rsid w:val="3ACEDEC5"/>
    <w:rsid w:val="3ACFDA62"/>
    <w:rsid w:val="3ACFDB95"/>
    <w:rsid w:val="3AD02E65"/>
    <w:rsid w:val="3AD269DE"/>
    <w:rsid w:val="3AD2CCD2"/>
    <w:rsid w:val="3AD32CD0"/>
    <w:rsid w:val="3AD4C3EF"/>
    <w:rsid w:val="3AD513E2"/>
    <w:rsid w:val="3AD5893D"/>
    <w:rsid w:val="3AD5D5EB"/>
    <w:rsid w:val="3AD654BF"/>
    <w:rsid w:val="3AD6EF0D"/>
    <w:rsid w:val="3AD74854"/>
    <w:rsid w:val="3AD91283"/>
    <w:rsid w:val="3AD9B4E5"/>
    <w:rsid w:val="3AD9E8EF"/>
    <w:rsid w:val="3ADA9493"/>
    <w:rsid w:val="3ADB1E31"/>
    <w:rsid w:val="3ADB8C92"/>
    <w:rsid w:val="3ADF377F"/>
    <w:rsid w:val="3ADF5440"/>
    <w:rsid w:val="3AE196D4"/>
    <w:rsid w:val="3AE1BBED"/>
    <w:rsid w:val="3AE220C6"/>
    <w:rsid w:val="3AE2C152"/>
    <w:rsid w:val="3AE2EE5C"/>
    <w:rsid w:val="3AE3E779"/>
    <w:rsid w:val="3AE50BD2"/>
    <w:rsid w:val="3AE6649C"/>
    <w:rsid w:val="3AE6AD51"/>
    <w:rsid w:val="3AE6BCC1"/>
    <w:rsid w:val="3AE713BB"/>
    <w:rsid w:val="3AE75671"/>
    <w:rsid w:val="3AE892B9"/>
    <w:rsid w:val="3AE98EF8"/>
    <w:rsid w:val="3AE9CA8D"/>
    <w:rsid w:val="3AEA97BA"/>
    <w:rsid w:val="3AEB4B64"/>
    <w:rsid w:val="3AEBC0E8"/>
    <w:rsid w:val="3AECAAC6"/>
    <w:rsid w:val="3AEE3B81"/>
    <w:rsid w:val="3AEEEBD2"/>
    <w:rsid w:val="3AEF06AD"/>
    <w:rsid w:val="3AF0C573"/>
    <w:rsid w:val="3AF1064C"/>
    <w:rsid w:val="3AF2A1EC"/>
    <w:rsid w:val="3AF33D7A"/>
    <w:rsid w:val="3AF4C42D"/>
    <w:rsid w:val="3AF578FD"/>
    <w:rsid w:val="3AF57AD6"/>
    <w:rsid w:val="3AF57BC9"/>
    <w:rsid w:val="3AF594C2"/>
    <w:rsid w:val="3AF6F617"/>
    <w:rsid w:val="3AF75813"/>
    <w:rsid w:val="3AF7641E"/>
    <w:rsid w:val="3AF82840"/>
    <w:rsid w:val="3AFA2FA3"/>
    <w:rsid w:val="3AFA4854"/>
    <w:rsid w:val="3AFBB5B5"/>
    <w:rsid w:val="3AFBBB49"/>
    <w:rsid w:val="3AFC5C9E"/>
    <w:rsid w:val="3AFD56C7"/>
    <w:rsid w:val="3AFE6AF6"/>
    <w:rsid w:val="3AFE7CBD"/>
    <w:rsid w:val="3AFEC90B"/>
    <w:rsid w:val="3AFF751E"/>
    <w:rsid w:val="3B004645"/>
    <w:rsid w:val="3B00869A"/>
    <w:rsid w:val="3B01C817"/>
    <w:rsid w:val="3B0216C9"/>
    <w:rsid w:val="3B037C8D"/>
    <w:rsid w:val="3B047CD4"/>
    <w:rsid w:val="3B05D9B4"/>
    <w:rsid w:val="3B06503C"/>
    <w:rsid w:val="3B069E46"/>
    <w:rsid w:val="3B06A096"/>
    <w:rsid w:val="3B08BFD8"/>
    <w:rsid w:val="3B094C0C"/>
    <w:rsid w:val="3B09FDB3"/>
    <w:rsid w:val="3B0AA83B"/>
    <w:rsid w:val="3B0AD2F9"/>
    <w:rsid w:val="3B0B3617"/>
    <w:rsid w:val="3B0B8193"/>
    <w:rsid w:val="3B0CA705"/>
    <w:rsid w:val="3B0D6CA7"/>
    <w:rsid w:val="3B0E89C3"/>
    <w:rsid w:val="3B0ED43A"/>
    <w:rsid w:val="3B1044F3"/>
    <w:rsid w:val="3B10A2D2"/>
    <w:rsid w:val="3B119C8F"/>
    <w:rsid w:val="3B126482"/>
    <w:rsid w:val="3B12F48D"/>
    <w:rsid w:val="3B13032E"/>
    <w:rsid w:val="3B1333A9"/>
    <w:rsid w:val="3B13E995"/>
    <w:rsid w:val="3B1403E2"/>
    <w:rsid w:val="3B15261C"/>
    <w:rsid w:val="3B160136"/>
    <w:rsid w:val="3B168605"/>
    <w:rsid w:val="3B168608"/>
    <w:rsid w:val="3B176352"/>
    <w:rsid w:val="3B17A0C7"/>
    <w:rsid w:val="3B198254"/>
    <w:rsid w:val="3B19C972"/>
    <w:rsid w:val="3B1A77C7"/>
    <w:rsid w:val="3B1B8724"/>
    <w:rsid w:val="3B1E034A"/>
    <w:rsid w:val="3B1FD930"/>
    <w:rsid w:val="3B2175D9"/>
    <w:rsid w:val="3B21BF29"/>
    <w:rsid w:val="3B21CE49"/>
    <w:rsid w:val="3B2257DB"/>
    <w:rsid w:val="3B22BF1C"/>
    <w:rsid w:val="3B22E7A3"/>
    <w:rsid w:val="3B231F55"/>
    <w:rsid w:val="3B237073"/>
    <w:rsid w:val="3B23D96D"/>
    <w:rsid w:val="3B2442DA"/>
    <w:rsid w:val="3B246875"/>
    <w:rsid w:val="3B251D27"/>
    <w:rsid w:val="3B25400E"/>
    <w:rsid w:val="3B260F6E"/>
    <w:rsid w:val="3B27A5EB"/>
    <w:rsid w:val="3B2949E4"/>
    <w:rsid w:val="3B29B581"/>
    <w:rsid w:val="3B29BDD7"/>
    <w:rsid w:val="3B29FD89"/>
    <w:rsid w:val="3B2B54C5"/>
    <w:rsid w:val="3B2B5A30"/>
    <w:rsid w:val="3B2B89BF"/>
    <w:rsid w:val="3B2D4FCA"/>
    <w:rsid w:val="3B2D6D45"/>
    <w:rsid w:val="3B2D9894"/>
    <w:rsid w:val="3B30078A"/>
    <w:rsid w:val="3B3035FD"/>
    <w:rsid w:val="3B310164"/>
    <w:rsid w:val="3B32CCB5"/>
    <w:rsid w:val="3B33501A"/>
    <w:rsid w:val="3B359914"/>
    <w:rsid w:val="3B36179B"/>
    <w:rsid w:val="3B367159"/>
    <w:rsid w:val="3B36D44F"/>
    <w:rsid w:val="3B379873"/>
    <w:rsid w:val="3B37F3CF"/>
    <w:rsid w:val="3B3836C9"/>
    <w:rsid w:val="3B393FD7"/>
    <w:rsid w:val="3B3A3CD9"/>
    <w:rsid w:val="3B3A9759"/>
    <w:rsid w:val="3B3AC64C"/>
    <w:rsid w:val="3B3D9814"/>
    <w:rsid w:val="3B3F288E"/>
    <w:rsid w:val="3B403381"/>
    <w:rsid w:val="3B4536FA"/>
    <w:rsid w:val="3B463FC9"/>
    <w:rsid w:val="3B4645FC"/>
    <w:rsid w:val="3B46F7DC"/>
    <w:rsid w:val="3B472C3F"/>
    <w:rsid w:val="3B481906"/>
    <w:rsid w:val="3B485770"/>
    <w:rsid w:val="3B489873"/>
    <w:rsid w:val="3B49101A"/>
    <w:rsid w:val="3B4AE7DF"/>
    <w:rsid w:val="3B4B9329"/>
    <w:rsid w:val="3B4B95A6"/>
    <w:rsid w:val="3B4DB213"/>
    <w:rsid w:val="3B4DD8A8"/>
    <w:rsid w:val="3B4DEA80"/>
    <w:rsid w:val="3B506649"/>
    <w:rsid w:val="3B5077C4"/>
    <w:rsid w:val="3B50B997"/>
    <w:rsid w:val="3B5278B2"/>
    <w:rsid w:val="3B535718"/>
    <w:rsid w:val="3B53C12C"/>
    <w:rsid w:val="3B54B921"/>
    <w:rsid w:val="3B54D2AF"/>
    <w:rsid w:val="3B561525"/>
    <w:rsid w:val="3B56D6A5"/>
    <w:rsid w:val="3B570869"/>
    <w:rsid w:val="3B578498"/>
    <w:rsid w:val="3B5A0687"/>
    <w:rsid w:val="3B5C3CB3"/>
    <w:rsid w:val="3B5CFAD9"/>
    <w:rsid w:val="3B5F0A52"/>
    <w:rsid w:val="3B5FA15C"/>
    <w:rsid w:val="3B60E090"/>
    <w:rsid w:val="3B62C439"/>
    <w:rsid w:val="3B63336C"/>
    <w:rsid w:val="3B645602"/>
    <w:rsid w:val="3B64C348"/>
    <w:rsid w:val="3B6513BF"/>
    <w:rsid w:val="3B65EC7D"/>
    <w:rsid w:val="3B66275A"/>
    <w:rsid w:val="3B665FC5"/>
    <w:rsid w:val="3B6729D0"/>
    <w:rsid w:val="3B67A35F"/>
    <w:rsid w:val="3B681A27"/>
    <w:rsid w:val="3B69208A"/>
    <w:rsid w:val="3B69A4FE"/>
    <w:rsid w:val="3B69B34E"/>
    <w:rsid w:val="3B69D9DA"/>
    <w:rsid w:val="3B6A1DCF"/>
    <w:rsid w:val="3B6B408A"/>
    <w:rsid w:val="3B6BBFCE"/>
    <w:rsid w:val="3B6BFAA6"/>
    <w:rsid w:val="3B6CA012"/>
    <w:rsid w:val="3B6D730E"/>
    <w:rsid w:val="3B6F9FC2"/>
    <w:rsid w:val="3B701D04"/>
    <w:rsid w:val="3B714B4A"/>
    <w:rsid w:val="3B71D2D1"/>
    <w:rsid w:val="3B728C03"/>
    <w:rsid w:val="3B72BA1D"/>
    <w:rsid w:val="3B74251C"/>
    <w:rsid w:val="3B743004"/>
    <w:rsid w:val="3B75A98D"/>
    <w:rsid w:val="3B762454"/>
    <w:rsid w:val="3B765CFA"/>
    <w:rsid w:val="3B76B328"/>
    <w:rsid w:val="3B76DB89"/>
    <w:rsid w:val="3B777953"/>
    <w:rsid w:val="3B7799B4"/>
    <w:rsid w:val="3B790590"/>
    <w:rsid w:val="3B7A7EA8"/>
    <w:rsid w:val="3B7B7DBB"/>
    <w:rsid w:val="3B7C1C74"/>
    <w:rsid w:val="3B7C1D37"/>
    <w:rsid w:val="3B7CA7D3"/>
    <w:rsid w:val="3B7EE171"/>
    <w:rsid w:val="3B7F4356"/>
    <w:rsid w:val="3B8102C3"/>
    <w:rsid w:val="3B812BF6"/>
    <w:rsid w:val="3B82A8B9"/>
    <w:rsid w:val="3B82F209"/>
    <w:rsid w:val="3B83075B"/>
    <w:rsid w:val="3B87008E"/>
    <w:rsid w:val="3B87A93D"/>
    <w:rsid w:val="3B87DC7E"/>
    <w:rsid w:val="3B88BAA8"/>
    <w:rsid w:val="3B88C1C7"/>
    <w:rsid w:val="3B89A65D"/>
    <w:rsid w:val="3B89D1AC"/>
    <w:rsid w:val="3B8AF120"/>
    <w:rsid w:val="3B8B5BE6"/>
    <w:rsid w:val="3B8B6278"/>
    <w:rsid w:val="3B8D22B4"/>
    <w:rsid w:val="3B8D5E0B"/>
    <w:rsid w:val="3B8EABB2"/>
    <w:rsid w:val="3B8F4AC1"/>
    <w:rsid w:val="3B902E24"/>
    <w:rsid w:val="3B9138B6"/>
    <w:rsid w:val="3B91DCC5"/>
    <w:rsid w:val="3B9251E0"/>
    <w:rsid w:val="3B93077E"/>
    <w:rsid w:val="3B931EE0"/>
    <w:rsid w:val="3B93521F"/>
    <w:rsid w:val="3B9499A7"/>
    <w:rsid w:val="3B957DFA"/>
    <w:rsid w:val="3B9777D7"/>
    <w:rsid w:val="3B978FA0"/>
    <w:rsid w:val="3B994981"/>
    <w:rsid w:val="3B99C363"/>
    <w:rsid w:val="3B99E5CF"/>
    <w:rsid w:val="3B9B3294"/>
    <w:rsid w:val="3B9B3C0E"/>
    <w:rsid w:val="3B9CEF3C"/>
    <w:rsid w:val="3B9D1446"/>
    <w:rsid w:val="3B9D64B0"/>
    <w:rsid w:val="3B9DBC08"/>
    <w:rsid w:val="3B9F4AFD"/>
    <w:rsid w:val="3B9F9A6C"/>
    <w:rsid w:val="3BA0AEDC"/>
    <w:rsid w:val="3BA0E56B"/>
    <w:rsid w:val="3BA10966"/>
    <w:rsid w:val="3BA11A6E"/>
    <w:rsid w:val="3BA2B89E"/>
    <w:rsid w:val="3BA2CD2F"/>
    <w:rsid w:val="3BA36328"/>
    <w:rsid w:val="3BA3D2AD"/>
    <w:rsid w:val="3BA3F2EA"/>
    <w:rsid w:val="3BA41DE4"/>
    <w:rsid w:val="3BA49819"/>
    <w:rsid w:val="3BA5E160"/>
    <w:rsid w:val="3BA624AB"/>
    <w:rsid w:val="3BA6B67D"/>
    <w:rsid w:val="3BA93E7A"/>
    <w:rsid w:val="3BAAA08E"/>
    <w:rsid w:val="3BAAA8F3"/>
    <w:rsid w:val="3BAB50FF"/>
    <w:rsid w:val="3BAC232B"/>
    <w:rsid w:val="3BAC8798"/>
    <w:rsid w:val="3BAE2527"/>
    <w:rsid w:val="3BAE3FA9"/>
    <w:rsid w:val="3BAEE5E8"/>
    <w:rsid w:val="3BAF6B8F"/>
    <w:rsid w:val="3BAF983C"/>
    <w:rsid w:val="3BB02BC3"/>
    <w:rsid w:val="3BB07076"/>
    <w:rsid w:val="3BB08825"/>
    <w:rsid w:val="3BB0BDF6"/>
    <w:rsid w:val="3BB0FDC5"/>
    <w:rsid w:val="3BB13995"/>
    <w:rsid w:val="3BB1B2EB"/>
    <w:rsid w:val="3BB1D90F"/>
    <w:rsid w:val="3BB1EDE4"/>
    <w:rsid w:val="3BB288FC"/>
    <w:rsid w:val="3BB3DAD0"/>
    <w:rsid w:val="3BB6F9D5"/>
    <w:rsid w:val="3BB7E641"/>
    <w:rsid w:val="3BB7F7DA"/>
    <w:rsid w:val="3BB80F8D"/>
    <w:rsid w:val="3BB9673F"/>
    <w:rsid w:val="3BB9D579"/>
    <w:rsid w:val="3BB9F95D"/>
    <w:rsid w:val="3BBB0EEA"/>
    <w:rsid w:val="3BBBDA1D"/>
    <w:rsid w:val="3BBBEE95"/>
    <w:rsid w:val="3BBBFE06"/>
    <w:rsid w:val="3BBCB6B8"/>
    <w:rsid w:val="3BBCE382"/>
    <w:rsid w:val="3BBD14D3"/>
    <w:rsid w:val="3BBF8426"/>
    <w:rsid w:val="3BBFDCE3"/>
    <w:rsid w:val="3BC02B1C"/>
    <w:rsid w:val="3BC1027A"/>
    <w:rsid w:val="3BC1B869"/>
    <w:rsid w:val="3BC21C38"/>
    <w:rsid w:val="3BC36BC5"/>
    <w:rsid w:val="3BC4060F"/>
    <w:rsid w:val="3BC4464E"/>
    <w:rsid w:val="3BC65E00"/>
    <w:rsid w:val="3BC6E9D3"/>
    <w:rsid w:val="3BC7A20C"/>
    <w:rsid w:val="3BC91216"/>
    <w:rsid w:val="3BC96674"/>
    <w:rsid w:val="3BC9EF0F"/>
    <w:rsid w:val="3BCA2361"/>
    <w:rsid w:val="3BCB5A0C"/>
    <w:rsid w:val="3BCDA4A1"/>
    <w:rsid w:val="3BCDCCD8"/>
    <w:rsid w:val="3BCE5754"/>
    <w:rsid w:val="3BD14DB8"/>
    <w:rsid w:val="3BD1B547"/>
    <w:rsid w:val="3BD28836"/>
    <w:rsid w:val="3BD2AD4D"/>
    <w:rsid w:val="3BD37FC7"/>
    <w:rsid w:val="3BD52C58"/>
    <w:rsid w:val="3BD5FBBB"/>
    <w:rsid w:val="3BD61533"/>
    <w:rsid w:val="3BD683C4"/>
    <w:rsid w:val="3BD69E53"/>
    <w:rsid w:val="3BD8437B"/>
    <w:rsid w:val="3BD95E44"/>
    <w:rsid w:val="3BDA84C7"/>
    <w:rsid w:val="3BDBBEA2"/>
    <w:rsid w:val="3BDC425D"/>
    <w:rsid w:val="3BDE3E4A"/>
    <w:rsid w:val="3BDED22C"/>
    <w:rsid w:val="3BE07C05"/>
    <w:rsid w:val="3BE1BB7D"/>
    <w:rsid w:val="3BE20110"/>
    <w:rsid w:val="3BE25A2E"/>
    <w:rsid w:val="3BE287D4"/>
    <w:rsid w:val="3BE30518"/>
    <w:rsid w:val="3BE3DB36"/>
    <w:rsid w:val="3BE49414"/>
    <w:rsid w:val="3BE6EFA2"/>
    <w:rsid w:val="3BE7CB71"/>
    <w:rsid w:val="3BE85D15"/>
    <w:rsid w:val="3BE88D5C"/>
    <w:rsid w:val="3BE8F6DB"/>
    <w:rsid w:val="3BE96B5A"/>
    <w:rsid w:val="3BEA64D7"/>
    <w:rsid w:val="3BEA7FF8"/>
    <w:rsid w:val="3BEBD7F8"/>
    <w:rsid w:val="3BEC70A6"/>
    <w:rsid w:val="3BED766A"/>
    <w:rsid w:val="3BEFF179"/>
    <w:rsid w:val="3BF1AEDC"/>
    <w:rsid w:val="3BF294F6"/>
    <w:rsid w:val="3BF7510C"/>
    <w:rsid w:val="3BF7DFA2"/>
    <w:rsid w:val="3BF81B32"/>
    <w:rsid w:val="3BF8A9E7"/>
    <w:rsid w:val="3BFC22D4"/>
    <w:rsid w:val="3BFC920C"/>
    <w:rsid w:val="3BFCAB5F"/>
    <w:rsid w:val="3BFCE0FE"/>
    <w:rsid w:val="3BFDB5E7"/>
    <w:rsid w:val="3BFE21E1"/>
    <w:rsid w:val="3BFEA322"/>
    <w:rsid w:val="3BFFD23E"/>
    <w:rsid w:val="3C0021B1"/>
    <w:rsid w:val="3C003AE3"/>
    <w:rsid w:val="3C007175"/>
    <w:rsid w:val="3C008342"/>
    <w:rsid w:val="3C00C66B"/>
    <w:rsid w:val="3C0215B1"/>
    <w:rsid w:val="3C024D0F"/>
    <w:rsid w:val="3C029901"/>
    <w:rsid w:val="3C03AD13"/>
    <w:rsid w:val="3C04D52A"/>
    <w:rsid w:val="3C0519AA"/>
    <w:rsid w:val="3C051AD1"/>
    <w:rsid w:val="3C05579D"/>
    <w:rsid w:val="3C0621CE"/>
    <w:rsid w:val="3C0DF89C"/>
    <w:rsid w:val="3C105B48"/>
    <w:rsid w:val="3C10CABF"/>
    <w:rsid w:val="3C11C865"/>
    <w:rsid w:val="3C128E4C"/>
    <w:rsid w:val="3C1316DD"/>
    <w:rsid w:val="3C131E4B"/>
    <w:rsid w:val="3C148DDE"/>
    <w:rsid w:val="3C14CD9D"/>
    <w:rsid w:val="3C14EEEE"/>
    <w:rsid w:val="3C161752"/>
    <w:rsid w:val="3C1665ED"/>
    <w:rsid w:val="3C179E40"/>
    <w:rsid w:val="3C19BDE2"/>
    <w:rsid w:val="3C1B35D9"/>
    <w:rsid w:val="3C1B456B"/>
    <w:rsid w:val="3C1B53A5"/>
    <w:rsid w:val="3C1C69D0"/>
    <w:rsid w:val="3C1D2DF9"/>
    <w:rsid w:val="3C1E23E9"/>
    <w:rsid w:val="3C1E72BC"/>
    <w:rsid w:val="3C1E9B74"/>
    <w:rsid w:val="3C1EFD8D"/>
    <w:rsid w:val="3C1FCA65"/>
    <w:rsid w:val="3C1FFA32"/>
    <w:rsid w:val="3C220D2B"/>
    <w:rsid w:val="3C239EFD"/>
    <w:rsid w:val="3C23B39F"/>
    <w:rsid w:val="3C23CF4D"/>
    <w:rsid w:val="3C256F24"/>
    <w:rsid w:val="3C2574EF"/>
    <w:rsid w:val="3C26338B"/>
    <w:rsid w:val="3C2945E6"/>
    <w:rsid w:val="3C2A8070"/>
    <w:rsid w:val="3C2AD070"/>
    <w:rsid w:val="3C2B7433"/>
    <w:rsid w:val="3C2C2CF4"/>
    <w:rsid w:val="3C2CB347"/>
    <w:rsid w:val="3C2E02AE"/>
    <w:rsid w:val="3C3092D5"/>
    <w:rsid w:val="3C3095D7"/>
    <w:rsid w:val="3C30FFE3"/>
    <w:rsid w:val="3C31DFC9"/>
    <w:rsid w:val="3C3217CE"/>
    <w:rsid w:val="3C324AA3"/>
    <w:rsid w:val="3C32B374"/>
    <w:rsid w:val="3C34D5BD"/>
    <w:rsid w:val="3C36BC36"/>
    <w:rsid w:val="3C37449D"/>
    <w:rsid w:val="3C374FB9"/>
    <w:rsid w:val="3C376870"/>
    <w:rsid w:val="3C3858FF"/>
    <w:rsid w:val="3C397654"/>
    <w:rsid w:val="3C3A1730"/>
    <w:rsid w:val="3C3B4950"/>
    <w:rsid w:val="3C3B985E"/>
    <w:rsid w:val="3C3BC5F6"/>
    <w:rsid w:val="3C3CB14F"/>
    <w:rsid w:val="3C3D92FC"/>
    <w:rsid w:val="3C3DF8AF"/>
    <w:rsid w:val="3C3EC4BC"/>
    <w:rsid w:val="3C40DBA5"/>
    <w:rsid w:val="3C419610"/>
    <w:rsid w:val="3C41DD9A"/>
    <w:rsid w:val="3C422120"/>
    <w:rsid w:val="3C4282F7"/>
    <w:rsid w:val="3C44041D"/>
    <w:rsid w:val="3C449E3A"/>
    <w:rsid w:val="3C44F4E2"/>
    <w:rsid w:val="3C45C053"/>
    <w:rsid w:val="3C46492F"/>
    <w:rsid w:val="3C46D6DA"/>
    <w:rsid w:val="3C47BAB1"/>
    <w:rsid w:val="3C47DAE8"/>
    <w:rsid w:val="3C47DCDB"/>
    <w:rsid w:val="3C4837B6"/>
    <w:rsid w:val="3C485447"/>
    <w:rsid w:val="3C48CD09"/>
    <w:rsid w:val="3C494F75"/>
    <w:rsid w:val="3C4953CC"/>
    <w:rsid w:val="3C49D036"/>
    <w:rsid w:val="3C4A01E2"/>
    <w:rsid w:val="3C4A6144"/>
    <w:rsid w:val="3C4B0413"/>
    <w:rsid w:val="3C4E3A1E"/>
    <w:rsid w:val="3C4E46D1"/>
    <w:rsid w:val="3C4FDB27"/>
    <w:rsid w:val="3C52EDF5"/>
    <w:rsid w:val="3C542307"/>
    <w:rsid w:val="3C568208"/>
    <w:rsid w:val="3C58533B"/>
    <w:rsid w:val="3C5990D1"/>
    <w:rsid w:val="3C5A4B4B"/>
    <w:rsid w:val="3C5B45D4"/>
    <w:rsid w:val="3C5BF24E"/>
    <w:rsid w:val="3C5C6706"/>
    <w:rsid w:val="3C5CEB42"/>
    <w:rsid w:val="3C5F884C"/>
    <w:rsid w:val="3C6054E2"/>
    <w:rsid w:val="3C62D28E"/>
    <w:rsid w:val="3C638E30"/>
    <w:rsid w:val="3C64A542"/>
    <w:rsid w:val="3C653872"/>
    <w:rsid w:val="3C65F0B4"/>
    <w:rsid w:val="3C66F055"/>
    <w:rsid w:val="3C672728"/>
    <w:rsid w:val="3C679521"/>
    <w:rsid w:val="3C67AEC9"/>
    <w:rsid w:val="3C6828DE"/>
    <w:rsid w:val="3C686192"/>
    <w:rsid w:val="3C68A264"/>
    <w:rsid w:val="3C68F3F7"/>
    <w:rsid w:val="3C69D2D4"/>
    <w:rsid w:val="3C6A4DE9"/>
    <w:rsid w:val="3C6AA620"/>
    <w:rsid w:val="3C6ACEAE"/>
    <w:rsid w:val="3C6B115D"/>
    <w:rsid w:val="3C71AA09"/>
    <w:rsid w:val="3C71DB1F"/>
    <w:rsid w:val="3C735C44"/>
    <w:rsid w:val="3C741645"/>
    <w:rsid w:val="3C7553BF"/>
    <w:rsid w:val="3C75880A"/>
    <w:rsid w:val="3C75C097"/>
    <w:rsid w:val="3C75E725"/>
    <w:rsid w:val="3C7612EA"/>
    <w:rsid w:val="3C781C55"/>
    <w:rsid w:val="3C7A48A4"/>
    <w:rsid w:val="3C7A9CD3"/>
    <w:rsid w:val="3C7AABA1"/>
    <w:rsid w:val="3C7B95E6"/>
    <w:rsid w:val="3C7C5708"/>
    <w:rsid w:val="3C7CB15B"/>
    <w:rsid w:val="3C7CBB57"/>
    <w:rsid w:val="3C7D1654"/>
    <w:rsid w:val="3C7D2E79"/>
    <w:rsid w:val="3C7D3D18"/>
    <w:rsid w:val="3C7D425E"/>
    <w:rsid w:val="3C7E249A"/>
    <w:rsid w:val="3C7E65FC"/>
    <w:rsid w:val="3C7FD4F9"/>
    <w:rsid w:val="3C80051F"/>
    <w:rsid w:val="3C80B337"/>
    <w:rsid w:val="3C8252AC"/>
    <w:rsid w:val="3C8393A4"/>
    <w:rsid w:val="3C8440E6"/>
    <w:rsid w:val="3C846B46"/>
    <w:rsid w:val="3C847966"/>
    <w:rsid w:val="3C84CEC7"/>
    <w:rsid w:val="3C86AFC4"/>
    <w:rsid w:val="3C87F9DA"/>
    <w:rsid w:val="3C883A61"/>
    <w:rsid w:val="3C8A0B6F"/>
    <w:rsid w:val="3C8AAE58"/>
    <w:rsid w:val="3C8AF8FA"/>
    <w:rsid w:val="3C8BAFAB"/>
    <w:rsid w:val="3C8C8CB5"/>
    <w:rsid w:val="3C8CCB78"/>
    <w:rsid w:val="3C8D0DCC"/>
    <w:rsid w:val="3C8DC80F"/>
    <w:rsid w:val="3C8E4CE1"/>
    <w:rsid w:val="3C8F0189"/>
    <w:rsid w:val="3C8F20B3"/>
    <w:rsid w:val="3C90DA09"/>
    <w:rsid w:val="3C914163"/>
    <w:rsid w:val="3C925B3D"/>
    <w:rsid w:val="3C936FBE"/>
    <w:rsid w:val="3C93B982"/>
    <w:rsid w:val="3C958CE9"/>
    <w:rsid w:val="3C96142C"/>
    <w:rsid w:val="3C97C71F"/>
    <w:rsid w:val="3C99C6A4"/>
    <w:rsid w:val="3C9BFE3A"/>
    <w:rsid w:val="3C9C7140"/>
    <w:rsid w:val="3C9D3ADD"/>
    <w:rsid w:val="3C9D571C"/>
    <w:rsid w:val="3C9E56C7"/>
    <w:rsid w:val="3C9ECACF"/>
    <w:rsid w:val="3C9F8677"/>
    <w:rsid w:val="3CA0229F"/>
    <w:rsid w:val="3CA028B4"/>
    <w:rsid w:val="3CA1B88F"/>
    <w:rsid w:val="3CA26C07"/>
    <w:rsid w:val="3CA27724"/>
    <w:rsid w:val="3CA38C6D"/>
    <w:rsid w:val="3CA3DCE7"/>
    <w:rsid w:val="3CA47BA9"/>
    <w:rsid w:val="3CA602D2"/>
    <w:rsid w:val="3CA788F6"/>
    <w:rsid w:val="3CA940CC"/>
    <w:rsid w:val="3CA9ABC5"/>
    <w:rsid w:val="3CAA0389"/>
    <w:rsid w:val="3CAA18B1"/>
    <w:rsid w:val="3CAA77E4"/>
    <w:rsid w:val="3CAB1FD2"/>
    <w:rsid w:val="3CAB92D7"/>
    <w:rsid w:val="3CAC213F"/>
    <w:rsid w:val="3CAE05FB"/>
    <w:rsid w:val="3CAE9DBE"/>
    <w:rsid w:val="3CAF267B"/>
    <w:rsid w:val="3CAFCDBE"/>
    <w:rsid w:val="3CB2A8F0"/>
    <w:rsid w:val="3CB4D688"/>
    <w:rsid w:val="3CB58652"/>
    <w:rsid w:val="3CB5D5DD"/>
    <w:rsid w:val="3CB637C0"/>
    <w:rsid w:val="3CB65035"/>
    <w:rsid w:val="3CB6EFEC"/>
    <w:rsid w:val="3CB7A87F"/>
    <w:rsid w:val="3CB7CDE2"/>
    <w:rsid w:val="3CB8F91D"/>
    <w:rsid w:val="3CB9B6C2"/>
    <w:rsid w:val="3CBA1CD6"/>
    <w:rsid w:val="3CBB4374"/>
    <w:rsid w:val="3CBB7E40"/>
    <w:rsid w:val="3CBCD0E0"/>
    <w:rsid w:val="3CBF980B"/>
    <w:rsid w:val="3CC1162D"/>
    <w:rsid w:val="3CC18A18"/>
    <w:rsid w:val="3CC22055"/>
    <w:rsid w:val="3CC2FA2B"/>
    <w:rsid w:val="3CC38C9C"/>
    <w:rsid w:val="3CC86934"/>
    <w:rsid w:val="3CC88B85"/>
    <w:rsid w:val="3CC8DA90"/>
    <w:rsid w:val="3CC93260"/>
    <w:rsid w:val="3CC97740"/>
    <w:rsid w:val="3CC9A8A3"/>
    <w:rsid w:val="3CC9EADC"/>
    <w:rsid w:val="3CCA6792"/>
    <w:rsid w:val="3CCAAA05"/>
    <w:rsid w:val="3CCAF426"/>
    <w:rsid w:val="3CCB6AD8"/>
    <w:rsid w:val="3CCC070F"/>
    <w:rsid w:val="3CCC3524"/>
    <w:rsid w:val="3CCC54C0"/>
    <w:rsid w:val="3CCCAF83"/>
    <w:rsid w:val="3CCD340B"/>
    <w:rsid w:val="3CCD5696"/>
    <w:rsid w:val="3CCEDB29"/>
    <w:rsid w:val="3CCEF19D"/>
    <w:rsid w:val="3CCEF233"/>
    <w:rsid w:val="3CCF72D0"/>
    <w:rsid w:val="3CD03E22"/>
    <w:rsid w:val="3CD0C25C"/>
    <w:rsid w:val="3CD1C668"/>
    <w:rsid w:val="3CD25E6F"/>
    <w:rsid w:val="3CD3F71A"/>
    <w:rsid w:val="3CD653E9"/>
    <w:rsid w:val="3CD7C276"/>
    <w:rsid w:val="3CD85B77"/>
    <w:rsid w:val="3CD86F5C"/>
    <w:rsid w:val="3CD8926B"/>
    <w:rsid w:val="3CD89296"/>
    <w:rsid w:val="3CD8C6C8"/>
    <w:rsid w:val="3CDB3061"/>
    <w:rsid w:val="3CDB5D9B"/>
    <w:rsid w:val="3CDCF29F"/>
    <w:rsid w:val="3CDD7019"/>
    <w:rsid w:val="3CDFFBE1"/>
    <w:rsid w:val="3CE18CB9"/>
    <w:rsid w:val="3CE255DB"/>
    <w:rsid w:val="3CE2C4A6"/>
    <w:rsid w:val="3CE50DC4"/>
    <w:rsid w:val="3CE61253"/>
    <w:rsid w:val="3CE684FF"/>
    <w:rsid w:val="3CE99D7D"/>
    <w:rsid w:val="3CE9E1EE"/>
    <w:rsid w:val="3CEADAA4"/>
    <w:rsid w:val="3CEB3510"/>
    <w:rsid w:val="3CEBBCED"/>
    <w:rsid w:val="3CECB741"/>
    <w:rsid w:val="3CEF696A"/>
    <w:rsid w:val="3CEFE8BE"/>
    <w:rsid w:val="3CF0632F"/>
    <w:rsid w:val="3CF07FF0"/>
    <w:rsid w:val="3CF09CBF"/>
    <w:rsid w:val="3CF352C2"/>
    <w:rsid w:val="3CF3B55F"/>
    <w:rsid w:val="3CF3BB25"/>
    <w:rsid w:val="3CF3EAD7"/>
    <w:rsid w:val="3CF4E6D6"/>
    <w:rsid w:val="3CF52C3C"/>
    <w:rsid w:val="3CF56C8C"/>
    <w:rsid w:val="3CF574BA"/>
    <w:rsid w:val="3CF5FEE4"/>
    <w:rsid w:val="3CF75E36"/>
    <w:rsid w:val="3CF880D7"/>
    <w:rsid w:val="3CF9D7DA"/>
    <w:rsid w:val="3CFC62C7"/>
    <w:rsid w:val="3CFCC0F9"/>
    <w:rsid w:val="3CFCC2C7"/>
    <w:rsid w:val="3CFD07DF"/>
    <w:rsid w:val="3CFEDAFF"/>
    <w:rsid w:val="3CFF6E4A"/>
    <w:rsid w:val="3CFFDFA0"/>
    <w:rsid w:val="3D00B9F4"/>
    <w:rsid w:val="3D012E15"/>
    <w:rsid w:val="3D013622"/>
    <w:rsid w:val="3D0239F7"/>
    <w:rsid w:val="3D032CCB"/>
    <w:rsid w:val="3D03ADB0"/>
    <w:rsid w:val="3D03C543"/>
    <w:rsid w:val="3D04F9B0"/>
    <w:rsid w:val="3D061E1A"/>
    <w:rsid w:val="3D076965"/>
    <w:rsid w:val="3D07B767"/>
    <w:rsid w:val="3D08339D"/>
    <w:rsid w:val="3D08C266"/>
    <w:rsid w:val="3D08E390"/>
    <w:rsid w:val="3D09461C"/>
    <w:rsid w:val="3D0961C1"/>
    <w:rsid w:val="3D09CB6D"/>
    <w:rsid w:val="3D0B7C24"/>
    <w:rsid w:val="3D0C35BF"/>
    <w:rsid w:val="3D0CA7E0"/>
    <w:rsid w:val="3D0E6B7A"/>
    <w:rsid w:val="3D10073E"/>
    <w:rsid w:val="3D109A5C"/>
    <w:rsid w:val="3D10DFD8"/>
    <w:rsid w:val="3D12601A"/>
    <w:rsid w:val="3D140552"/>
    <w:rsid w:val="3D143FBB"/>
    <w:rsid w:val="3D155A3B"/>
    <w:rsid w:val="3D156BBE"/>
    <w:rsid w:val="3D167F3E"/>
    <w:rsid w:val="3D1684E6"/>
    <w:rsid w:val="3D195E1A"/>
    <w:rsid w:val="3D196414"/>
    <w:rsid w:val="3D1A63AB"/>
    <w:rsid w:val="3D1A8220"/>
    <w:rsid w:val="3D1B2A71"/>
    <w:rsid w:val="3D1B8C55"/>
    <w:rsid w:val="3D1BF7C8"/>
    <w:rsid w:val="3D1C2860"/>
    <w:rsid w:val="3D1C87CA"/>
    <w:rsid w:val="3D1EB3C9"/>
    <w:rsid w:val="3D1F3FB9"/>
    <w:rsid w:val="3D214B81"/>
    <w:rsid w:val="3D22C008"/>
    <w:rsid w:val="3D232904"/>
    <w:rsid w:val="3D23412B"/>
    <w:rsid w:val="3D235787"/>
    <w:rsid w:val="3D24A835"/>
    <w:rsid w:val="3D24EFB6"/>
    <w:rsid w:val="3D28935D"/>
    <w:rsid w:val="3D29740F"/>
    <w:rsid w:val="3D2D8133"/>
    <w:rsid w:val="3D2DEDF2"/>
    <w:rsid w:val="3D2E489C"/>
    <w:rsid w:val="3D2E7E2D"/>
    <w:rsid w:val="3D2ED164"/>
    <w:rsid w:val="3D2F1391"/>
    <w:rsid w:val="3D2FF81E"/>
    <w:rsid w:val="3D3142AF"/>
    <w:rsid w:val="3D314326"/>
    <w:rsid w:val="3D31861F"/>
    <w:rsid w:val="3D3273BF"/>
    <w:rsid w:val="3D327E47"/>
    <w:rsid w:val="3D337E17"/>
    <w:rsid w:val="3D338D78"/>
    <w:rsid w:val="3D339A6C"/>
    <w:rsid w:val="3D33DC01"/>
    <w:rsid w:val="3D34AABD"/>
    <w:rsid w:val="3D354FC5"/>
    <w:rsid w:val="3D364941"/>
    <w:rsid w:val="3D36EB58"/>
    <w:rsid w:val="3D37CDA2"/>
    <w:rsid w:val="3D389180"/>
    <w:rsid w:val="3D3BB8B1"/>
    <w:rsid w:val="3D3DA9A5"/>
    <w:rsid w:val="3D3E58B5"/>
    <w:rsid w:val="3D3ECAA1"/>
    <w:rsid w:val="3D3F7B9A"/>
    <w:rsid w:val="3D3FD800"/>
    <w:rsid w:val="3D3FDD30"/>
    <w:rsid w:val="3D409875"/>
    <w:rsid w:val="3D41D187"/>
    <w:rsid w:val="3D43C023"/>
    <w:rsid w:val="3D447CB9"/>
    <w:rsid w:val="3D4615DA"/>
    <w:rsid w:val="3D468802"/>
    <w:rsid w:val="3D46E5AE"/>
    <w:rsid w:val="3D46F3DA"/>
    <w:rsid w:val="3D487E03"/>
    <w:rsid w:val="3D4C0589"/>
    <w:rsid w:val="3D4C6813"/>
    <w:rsid w:val="3D4C8BF8"/>
    <w:rsid w:val="3D4CECA5"/>
    <w:rsid w:val="3D4D0916"/>
    <w:rsid w:val="3D4DF429"/>
    <w:rsid w:val="3D4EE48D"/>
    <w:rsid w:val="3D4F1928"/>
    <w:rsid w:val="3D4FD715"/>
    <w:rsid w:val="3D4FFABC"/>
    <w:rsid w:val="3D4FFF24"/>
    <w:rsid w:val="3D51C4BA"/>
    <w:rsid w:val="3D52C1EA"/>
    <w:rsid w:val="3D533CFE"/>
    <w:rsid w:val="3D53C589"/>
    <w:rsid w:val="3D540F12"/>
    <w:rsid w:val="3D541A19"/>
    <w:rsid w:val="3D541D7D"/>
    <w:rsid w:val="3D54A12B"/>
    <w:rsid w:val="3D5552C6"/>
    <w:rsid w:val="3D568493"/>
    <w:rsid w:val="3D5774CF"/>
    <w:rsid w:val="3D57B705"/>
    <w:rsid w:val="3D57CBDC"/>
    <w:rsid w:val="3D58D240"/>
    <w:rsid w:val="3D58FA83"/>
    <w:rsid w:val="3D599759"/>
    <w:rsid w:val="3D5AC2F3"/>
    <w:rsid w:val="3D5AF02D"/>
    <w:rsid w:val="3D5B90A4"/>
    <w:rsid w:val="3D5BA27E"/>
    <w:rsid w:val="3D5DB7A1"/>
    <w:rsid w:val="3D5DE269"/>
    <w:rsid w:val="3D5EA09E"/>
    <w:rsid w:val="3D5EAE8C"/>
    <w:rsid w:val="3D5FE4FC"/>
    <w:rsid w:val="3D60F079"/>
    <w:rsid w:val="3D61050C"/>
    <w:rsid w:val="3D61BB58"/>
    <w:rsid w:val="3D61F20B"/>
    <w:rsid w:val="3D620B9C"/>
    <w:rsid w:val="3D62F7B4"/>
    <w:rsid w:val="3D63C2D0"/>
    <w:rsid w:val="3D64271B"/>
    <w:rsid w:val="3D660C67"/>
    <w:rsid w:val="3D664D91"/>
    <w:rsid w:val="3D66927A"/>
    <w:rsid w:val="3D6694B6"/>
    <w:rsid w:val="3D66EFF0"/>
    <w:rsid w:val="3D674DEF"/>
    <w:rsid w:val="3D684113"/>
    <w:rsid w:val="3D6844AE"/>
    <w:rsid w:val="3D69C53F"/>
    <w:rsid w:val="3D6AACC1"/>
    <w:rsid w:val="3D6B4696"/>
    <w:rsid w:val="3D6BA120"/>
    <w:rsid w:val="3D6CAD2F"/>
    <w:rsid w:val="3D6D0CCE"/>
    <w:rsid w:val="3D6D558D"/>
    <w:rsid w:val="3D6DCB34"/>
    <w:rsid w:val="3D6DEE9F"/>
    <w:rsid w:val="3D6F33C9"/>
    <w:rsid w:val="3D6F923A"/>
    <w:rsid w:val="3D73165B"/>
    <w:rsid w:val="3D75F629"/>
    <w:rsid w:val="3D7612AD"/>
    <w:rsid w:val="3D767B8A"/>
    <w:rsid w:val="3D76B35E"/>
    <w:rsid w:val="3D76EE97"/>
    <w:rsid w:val="3D77A729"/>
    <w:rsid w:val="3D78330E"/>
    <w:rsid w:val="3D784652"/>
    <w:rsid w:val="3D792A1A"/>
    <w:rsid w:val="3D7B6ABB"/>
    <w:rsid w:val="3D7BAF92"/>
    <w:rsid w:val="3D7BE72A"/>
    <w:rsid w:val="3D7C5B2D"/>
    <w:rsid w:val="3D7D3038"/>
    <w:rsid w:val="3D7D7258"/>
    <w:rsid w:val="3D7D9EDD"/>
    <w:rsid w:val="3D7DBCC8"/>
    <w:rsid w:val="3D7F108F"/>
    <w:rsid w:val="3D7F2408"/>
    <w:rsid w:val="3D7FAFA7"/>
    <w:rsid w:val="3D7FB4C8"/>
    <w:rsid w:val="3D7FC365"/>
    <w:rsid w:val="3D7FD49C"/>
    <w:rsid w:val="3D8191F7"/>
    <w:rsid w:val="3D82789A"/>
    <w:rsid w:val="3D8299BF"/>
    <w:rsid w:val="3D82A260"/>
    <w:rsid w:val="3D853DB2"/>
    <w:rsid w:val="3D8555A7"/>
    <w:rsid w:val="3D857F54"/>
    <w:rsid w:val="3D85FC58"/>
    <w:rsid w:val="3D866472"/>
    <w:rsid w:val="3D870477"/>
    <w:rsid w:val="3D872F89"/>
    <w:rsid w:val="3D8821E9"/>
    <w:rsid w:val="3D89473C"/>
    <w:rsid w:val="3D8A175B"/>
    <w:rsid w:val="3D8A30C5"/>
    <w:rsid w:val="3D8E49DE"/>
    <w:rsid w:val="3D8F19AF"/>
    <w:rsid w:val="3D8F9500"/>
    <w:rsid w:val="3D90FBA6"/>
    <w:rsid w:val="3D91EE76"/>
    <w:rsid w:val="3D92B639"/>
    <w:rsid w:val="3D952BC3"/>
    <w:rsid w:val="3D956D83"/>
    <w:rsid w:val="3D956F58"/>
    <w:rsid w:val="3D961D09"/>
    <w:rsid w:val="3D96E840"/>
    <w:rsid w:val="3D97A483"/>
    <w:rsid w:val="3D988B52"/>
    <w:rsid w:val="3D988FB4"/>
    <w:rsid w:val="3D990F89"/>
    <w:rsid w:val="3D9A4266"/>
    <w:rsid w:val="3D9A625B"/>
    <w:rsid w:val="3D9AAA56"/>
    <w:rsid w:val="3D9AD0E9"/>
    <w:rsid w:val="3D9B738A"/>
    <w:rsid w:val="3D9B7775"/>
    <w:rsid w:val="3D9C89DD"/>
    <w:rsid w:val="3D9D6B10"/>
    <w:rsid w:val="3D9E21F9"/>
    <w:rsid w:val="3DA01CB1"/>
    <w:rsid w:val="3DA03BC9"/>
    <w:rsid w:val="3DA04603"/>
    <w:rsid w:val="3DA109A8"/>
    <w:rsid w:val="3DA2FE45"/>
    <w:rsid w:val="3DA5D451"/>
    <w:rsid w:val="3DA71C0F"/>
    <w:rsid w:val="3DA7E774"/>
    <w:rsid w:val="3DA7EFA2"/>
    <w:rsid w:val="3DA9610B"/>
    <w:rsid w:val="3DA9C61B"/>
    <w:rsid w:val="3DA9D521"/>
    <w:rsid w:val="3DACAAB6"/>
    <w:rsid w:val="3DAD9845"/>
    <w:rsid w:val="3DAF8558"/>
    <w:rsid w:val="3DAFBE99"/>
    <w:rsid w:val="3DB1B2A9"/>
    <w:rsid w:val="3DB2A028"/>
    <w:rsid w:val="3DB2CF0D"/>
    <w:rsid w:val="3DB3071E"/>
    <w:rsid w:val="3DB31D20"/>
    <w:rsid w:val="3DB3838D"/>
    <w:rsid w:val="3DB38CAB"/>
    <w:rsid w:val="3DB405ED"/>
    <w:rsid w:val="3DB4B224"/>
    <w:rsid w:val="3DB4DFC7"/>
    <w:rsid w:val="3DB4F2B7"/>
    <w:rsid w:val="3DB53AEE"/>
    <w:rsid w:val="3DB54A42"/>
    <w:rsid w:val="3DB6D8D6"/>
    <w:rsid w:val="3DB7D2E2"/>
    <w:rsid w:val="3DB8612E"/>
    <w:rsid w:val="3DB950EF"/>
    <w:rsid w:val="3DBAB4C8"/>
    <w:rsid w:val="3DBAFD0A"/>
    <w:rsid w:val="3DBC5575"/>
    <w:rsid w:val="3DBD107B"/>
    <w:rsid w:val="3DBD1957"/>
    <w:rsid w:val="3DBE7B9D"/>
    <w:rsid w:val="3DBE9F45"/>
    <w:rsid w:val="3DC10088"/>
    <w:rsid w:val="3DC2DACC"/>
    <w:rsid w:val="3DC2FC86"/>
    <w:rsid w:val="3DC55CEA"/>
    <w:rsid w:val="3DC5ADE4"/>
    <w:rsid w:val="3DC75866"/>
    <w:rsid w:val="3DC76223"/>
    <w:rsid w:val="3DC7D3B9"/>
    <w:rsid w:val="3DC804B8"/>
    <w:rsid w:val="3DC81EE1"/>
    <w:rsid w:val="3DC829CB"/>
    <w:rsid w:val="3DC84461"/>
    <w:rsid w:val="3DC862DE"/>
    <w:rsid w:val="3DC86A92"/>
    <w:rsid w:val="3DC8C50B"/>
    <w:rsid w:val="3DC92C9F"/>
    <w:rsid w:val="3DC9515A"/>
    <w:rsid w:val="3DCB58EC"/>
    <w:rsid w:val="3DCBB7ED"/>
    <w:rsid w:val="3DCC0B25"/>
    <w:rsid w:val="3DCC3C37"/>
    <w:rsid w:val="3DCC73B7"/>
    <w:rsid w:val="3DCCF14F"/>
    <w:rsid w:val="3DCE27C4"/>
    <w:rsid w:val="3DCEA1D2"/>
    <w:rsid w:val="3DCFEAFF"/>
    <w:rsid w:val="3DD09664"/>
    <w:rsid w:val="3DD1D0F2"/>
    <w:rsid w:val="3DD2F96A"/>
    <w:rsid w:val="3DD356C3"/>
    <w:rsid w:val="3DD37E3F"/>
    <w:rsid w:val="3DD45965"/>
    <w:rsid w:val="3DD7DEFD"/>
    <w:rsid w:val="3DDA89F3"/>
    <w:rsid w:val="3DDB9099"/>
    <w:rsid w:val="3DDC11A1"/>
    <w:rsid w:val="3DDC49A0"/>
    <w:rsid w:val="3DDD8D65"/>
    <w:rsid w:val="3DDDF2FC"/>
    <w:rsid w:val="3DDE2DFC"/>
    <w:rsid w:val="3DDE35B6"/>
    <w:rsid w:val="3DE174CE"/>
    <w:rsid w:val="3DE2077B"/>
    <w:rsid w:val="3DE20E31"/>
    <w:rsid w:val="3DE22EFC"/>
    <w:rsid w:val="3DE2EAF1"/>
    <w:rsid w:val="3DE35402"/>
    <w:rsid w:val="3DE3EEF2"/>
    <w:rsid w:val="3DE91118"/>
    <w:rsid w:val="3DE93A70"/>
    <w:rsid w:val="3DEA8BC9"/>
    <w:rsid w:val="3DEAF0CA"/>
    <w:rsid w:val="3DEAFDB3"/>
    <w:rsid w:val="3DED4937"/>
    <w:rsid w:val="3DED9B13"/>
    <w:rsid w:val="3DEDA4BD"/>
    <w:rsid w:val="3DEF1921"/>
    <w:rsid w:val="3DF066C8"/>
    <w:rsid w:val="3DF12D37"/>
    <w:rsid w:val="3DF15716"/>
    <w:rsid w:val="3DF2DB07"/>
    <w:rsid w:val="3DF43B6D"/>
    <w:rsid w:val="3DF446CF"/>
    <w:rsid w:val="3DF4EF5A"/>
    <w:rsid w:val="3DF52730"/>
    <w:rsid w:val="3DF5C305"/>
    <w:rsid w:val="3DF740D1"/>
    <w:rsid w:val="3DF87989"/>
    <w:rsid w:val="3DF9003E"/>
    <w:rsid w:val="3DFA2969"/>
    <w:rsid w:val="3DFB8DB6"/>
    <w:rsid w:val="3DFBF9DA"/>
    <w:rsid w:val="3DFFDBC5"/>
    <w:rsid w:val="3E015306"/>
    <w:rsid w:val="3E031093"/>
    <w:rsid w:val="3E0466AF"/>
    <w:rsid w:val="3E04B536"/>
    <w:rsid w:val="3E0574E3"/>
    <w:rsid w:val="3E06A229"/>
    <w:rsid w:val="3E06CA85"/>
    <w:rsid w:val="3E0777C8"/>
    <w:rsid w:val="3E07AC3A"/>
    <w:rsid w:val="3E0821EF"/>
    <w:rsid w:val="3E08591A"/>
    <w:rsid w:val="3E08E18C"/>
    <w:rsid w:val="3E09632D"/>
    <w:rsid w:val="3E098EF1"/>
    <w:rsid w:val="3E0B7E89"/>
    <w:rsid w:val="3E0C1F76"/>
    <w:rsid w:val="3E0CDCA1"/>
    <w:rsid w:val="3E0D8BBC"/>
    <w:rsid w:val="3E0E8648"/>
    <w:rsid w:val="3E11E099"/>
    <w:rsid w:val="3E127DA9"/>
    <w:rsid w:val="3E12E8B2"/>
    <w:rsid w:val="3E1354FA"/>
    <w:rsid w:val="3E135C49"/>
    <w:rsid w:val="3E150016"/>
    <w:rsid w:val="3E15FD4B"/>
    <w:rsid w:val="3E1753BB"/>
    <w:rsid w:val="3E187F91"/>
    <w:rsid w:val="3E1930FA"/>
    <w:rsid w:val="3E19D488"/>
    <w:rsid w:val="3E1AFC9A"/>
    <w:rsid w:val="3E1B155A"/>
    <w:rsid w:val="3E1B4B65"/>
    <w:rsid w:val="3E1B6EA2"/>
    <w:rsid w:val="3E1CD586"/>
    <w:rsid w:val="3E1D1388"/>
    <w:rsid w:val="3E1D25E1"/>
    <w:rsid w:val="3E1E3396"/>
    <w:rsid w:val="3E1FCAF7"/>
    <w:rsid w:val="3E20E6EE"/>
    <w:rsid w:val="3E20ED6D"/>
    <w:rsid w:val="3E216FF7"/>
    <w:rsid w:val="3E2301CB"/>
    <w:rsid w:val="3E24777F"/>
    <w:rsid w:val="3E25DBDC"/>
    <w:rsid w:val="3E26BDA2"/>
    <w:rsid w:val="3E26DEBD"/>
    <w:rsid w:val="3E2720CC"/>
    <w:rsid w:val="3E27AB3D"/>
    <w:rsid w:val="3E2889CD"/>
    <w:rsid w:val="3E2968D6"/>
    <w:rsid w:val="3E2ACBFA"/>
    <w:rsid w:val="3E2B75E5"/>
    <w:rsid w:val="3E2F6059"/>
    <w:rsid w:val="3E2FC672"/>
    <w:rsid w:val="3E3139CD"/>
    <w:rsid w:val="3E320712"/>
    <w:rsid w:val="3E327EA2"/>
    <w:rsid w:val="3E32C3AE"/>
    <w:rsid w:val="3E331B60"/>
    <w:rsid w:val="3E33281B"/>
    <w:rsid w:val="3E36698A"/>
    <w:rsid w:val="3E38A783"/>
    <w:rsid w:val="3E38BFE9"/>
    <w:rsid w:val="3E38E4D2"/>
    <w:rsid w:val="3E394311"/>
    <w:rsid w:val="3E3A3003"/>
    <w:rsid w:val="3E3B3404"/>
    <w:rsid w:val="3E3B9BF2"/>
    <w:rsid w:val="3E3C2620"/>
    <w:rsid w:val="3E3CCCFF"/>
    <w:rsid w:val="3E3E0730"/>
    <w:rsid w:val="3E3FD72B"/>
    <w:rsid w:val="3E3FDC4B"/>
    <w:rsid w:val="3E3FFAE0"/>
    <w:rsid w:val="3E40EF97"/>
    <w:rsid w:val="3E41D025"/>
    <w:rsid w:val="3E41E1F7"/>
    <w:rsid w:val="3E4263FE"/>
    <w:rsid w:val="3E4424DD"/>
    <w:rsid w:val="3E4536EC"/>
    <w:rsid w:val="3E454B09"/>
    <w:rsid w:val="3E469E2B"/>
    <w:rsid w:val="3E480479"/>
    <w:rsid w:val="3E487FD7"/>
    <w:rsid w:val="3E4A48ED"/>
    <w:rsid w:val="3E4C63B8"/>
    <w:rsid w:val="3E4D13EF"/>
    <w:rsid w:val="3E4DD97C"/>
    <w:rsid w:val="3E4EFF21"/>
    <w:rsid w:val="3E4FB29E"/>
    <w:rsid w:val="3E50161D"/>
    <w:rsid w:val="3E5050A0"/>
    <w:rsid w:val="3E51CF33"/>
    <w:rsid w:val="3E51D2D7"/>
    <w:rsid w:val="3E52E20D"/>
    <w:rsid w:val="3E536CC7"/>
    <w:rsid w:val="3E536D70"/>
    <w:rsid w:val="3E54E5A5"/>
    <w:rsid w:val="3E55A874"/>
    <w:rsid w:val="3E55B6EE"/>
    <w:rsid w:val="3E56CE05"/>
    <w:rsid w:val="3E5784AB"/>
    <w:rsid w:val="3E57D276"/>
    <w:rsid w:val="3E57DF0B"/>
    <w:rsid w:val="3E586D80"/>
    <w:rsid w:val="3E589E68"/>
    <w:rsid w:val="3E58DA1E"/>
    <w:rsid w:val="3E59545D"/>
    <w:rsid w:val="3E59C7FA"/>
    <w:rsid w:val="3E59F34A"/>
    <w:rsid w:val="3E5A224F"/>
    <w:rsid w:val="3E5A4685"/>
    <w:rsid w:val="3E5B3B5F"/>
    <w:rsid w:val="3E5B65BA"/>
    <w:rsid w:val="3E5BDFAD"/>
    <w:rsid w:val="3E5BF8E4"/>
    <w:rsid w:val="3E5D2091"/>
    <w:rsid w:val="3E5D4077"/>
    <w:rsid w:val="3E5D552D"/>
    <w:rsid w:val="3E5DC5C3"/>
    <w:rsid w:val="3E5E0D67"/>
    <w:rsid w:val="3E5E7487"/>
    <w:rsid w:val="3E5ED789"/>
    <w:rsid w:val="3E5F0BA7"/>
    <w:rsid w:val="3E5F1F4A"/>
    <w:rsid w:val="3E5F6975"/>
    <w:rsid w:val="3E62BA49"/>
    <w:rsid w:val="3E630736"/>
    <w:rsid w:val="3E633632"/>
    <w:rsid w:val="3E644CEC"/>
    <w:rsid w:val="3E6459F9"/>
    <w:rsid w:val="3E6498CC"/>
    <w:rsid w:val="3E66BAA9"/>
    <w:rsid w:val="3E66FA98"/>
    <w:rsid w:val="3E6ACCB2"/>
    <w:rsid w:val="3E6AD9BB"/>
    <w:rsid w:val="3E6BD28E"/>
    <w:rsid w:val="3E6DFD3C"/>
    <w:rsid w:val="3E6F1255"/>
    <w:rsid w:val="3E712230"/>
    <w:rsid w:val="3E7191A5"/>
    <w:rsid w:val="3E71F802"/>
    <w:rsid w:val="3E7228C4"/>
    <w:rsid w:val="3E734740"/>
    <w:rsid w:val="3E738B10"/>
    <w:rsid w:val="3E7581B3"/>
    <w:rsid w:val="3E75CFA2"/>
    <w:rsid w:val="3E75D1F0"/>
    <w:rsid w:val="3E760423"/>
    <w:rsid w:val="3E76EAD5"/>
    <w:rsid w:val="3E78D2F8"/>
    <w:rsid w:val="3E7AB36E"/>
    <w:rsid w:val="3E7BDE7E"/>
    <w:rsid w:val="3E7D0BCD"/>
    <w:rsid w:val="3E7D4AE3"/>
    <w:rsid w:val="3E7F9884"/>
    <w:rsid w:val="3E7FB203"/>
    <w:rsid w:val="3E81A36A"/>
    <w:rsid w:val="3E82480A"/>
    <w:rsid w:val="3E8284B2"/>
    <w:rsid w:val="3E82CDFD"/>
    <w:rsid w:val="3E83077C"/>
    <w:rsid w:val="3E83FC47"/>
    <w:rsid w:val="3E8405DC"/>
    <w:rsid w:val="3E843A8F"/>
    <w:rsid w:val="3E844256"/>
    <w:rsid w:val="3E862863"/>
    <w:rsid w:val="3E8678A9"/>
    <w:rsid w:val="3E868008"/>
    <w:rsid w:val="3E87422A"/>
    <w:rsid w:val="3E87C8EC"/>
    <w:rsid w:val="3E87D2D0"/>
    <w:rsid w:val="3E883EC4"/>
    <w:rsid w:val="3E88BC6D"/>
    <w:rsid w:val="3E88E29F"/>
    <w:rsid w:val="3E896351"/>
    <w:rsid w:val="3E8A0B52"/>
    <w:rsid w:val="3E8A5A01"/>
    <w:rsid w:val="3E8B170B"/>
    <w:rsid w:val="3E8B2890"/>
    <w:rsid w:val="3E8D387C"/>
    <w:rsid w:val="3E8E2C36"/>
    <w:rsid w:val="3E8E3809"/>
    <w:rsid w:val="3E8F89AE"/>
    <w:rsid w:val="3E8FAC7D"/>
    <w:rsid w:val="3E9130E3"/>
    <w:rsid w:val="3E91AF10"/>
    <w:rsid w:val="3E91B70A"/>
    <w:rsid w:val="3E922885"/>
    <w:rsid w:val="3E932922"/>
    <w:rsid w:val="3E93A816"/>
    <w:rsid w:val="3E972692"/>
    <w:rsid w:val="3E975BD3"/>
    <w:rsid w:val="3E98AE48"/>
    <w:rsid w:val="3E9920A8"/>
    <w:rsid w:val="3E99359B"/>
    <w:rsid w:val="3E999F8A"/>
    <w:rsid w:val="3E99B427"/>
    <w:rsid w:val="3E9AA4E2"/>
    <w:rsid w:val="3E9B5338"/>
    <w:rsid w:val="3E9CEB93"/>
    <w:rsid w:val="3E9E25E2"/>
    <w:rsid w:val="3E9E43BC"/>
    <w:rsid w:val="3E9EEF43"/>
    <w:rsid w:val="3E9F061E"/>
    <w:rsid w:val="3EA174BF"/>
    <w:rsid w:val="3EA1F013"/>
    <w:rsid w:val="3EA2673B"/>
    <w:rsid w:val="3EA37371"/>
    <w:rsid w:val="3EA38F7D"/>
    <w:rsid w:val="3EA3A31B"/>
    <w:rsid w:val="3EA3FC26"/>
    <w:rsid w:val="3EA61FC8"/>
    <w:rsid w:val="3EA66B27"/>
    <w:rsid w:val="3EA78C5E"/>
    <w:rsid w:val="3EA86E45"/>
    <w:rsid w:val="3EA87772"/>
    <w:rsid w:val="3EA88596"/>
    <w:rsid w:val="3EA8E46F"/>
    <w:rsid w:val="3EA95816"/>
    <w:rsid w:val="3EA99751"/>
    <w:rsid w:val="3EAB79C1"/>
    <w:rsid w:val="3EAD977B"/>
    <w:rsid w:val="3EAED10F"/>
    <w:rsid w:val="3EAFBFC8"/>
    <w:rsid w:val="3EB0A314"/>
    <w:rsid w:val="3EB0CEC7"/>
    <w:rsid w:val="3EB0D8BE"/>
    <w:rsid w:val="3EB1E105"/>
    <w:rsid w:val="3EB29360"/>
    <w:rsid w:val="3EB3C3B1"/>
    <w:rsid w:val="3EB40574"/>
    <w:rsid w:val="3EB533A5"/>
    <w:rsid w:val="3EB55ACE"/>
    <w:rsid w:val="3EB63C1F"/>
    <w:rsid w:val="3EB6D446"/>
    <w:rsid w:val="3EB71977"/>
    <w:rsid w:val="3EB782F3"/>
    <w:rsid w:val="3EB83DEE"/>
    <w:rsid w:val="3EB89724"/>
    <w:rsid w:val="3EB9AE59"/>
    <w:rsid w:val="3EB9B53A"/>
    <w:rsid w:val="3EB9F1AB"/>
    <w:rsid w:val="3EBB5D30"/>
    <w:rsid w:val="3EBC7156"/>
    <w:rsid w:val="3EBDC0B2"/>
    <w:rsid w:val="3EBDFE8A"/>
    <w:rsid w:val="3EBE51D5"/>
    <w:rsid w:val="3EC0037D"/>
    <w:rsid w:val="3EC0129D"/>
    <w:rsid w:val="3EC0161A"/>
    <w:rsid w:val="3EC04C6A"/>
    <w:rsid w:val="3EC07C89"/>
    <w:rsid w:val="3EC09170"/>
    <w:rsid w:val="3EC1CCAF"/>
    <w:rsid w:val="3EC32DB6"/>
    <w:rsid w:val="3EC49CC7"/>
    <w:rsid w:val="3EC56319"/>
    <w:rsid w:val="3EC5AF1A"/>
    <w:rsid w:val="3EC66038"/>
    <w:rsid w:val="3EC6A8A3"/>
    <w:rsid w:val="3EC6E805"/>
    <w:rsid w:val="3EC72463"/>
    <w:rsid w:val="3EC78FC8"/>
    <w:rsid w:val="3EC7F815"/>
    <w:rsid w:val="3EC89A50"/>
    <w:rsid w:val="3EC93FD3"/>
    <w:rsid w:val="3ECA878F"/>
    <w:rsid w:val="3ECBB192"/>
    <w:rsid w:val="3ECC3F10"/>
    <w:rsid w:val="3ECCCBBE"/>
    <w:rsid w:val="3ED094F5"/>
    <w:rsid w:val="3ED3090A"/>
    <w:rsid w:val="3ED3C901"/>
    <w:rsid w:val="3ED41835"/>
    <w:rsid w:val="3ED56522"/>
    <w:rsid w:val="3ED56534"/>
    <w:rsid w:val="3ED5E40C"/>
    <w:rsid w:val="3ED64D88"/>
    <w:rsid w:val="3ED6B3C6"/>
    <w:rsid w:val="3ED6D689"/>
    <w:rsid w:val="3ED6EB62"/>
    <w:rsid w:val="3ED81C99"/>
    <w:rsid w:val="3ED83537"/>
    <w:rsid w:val="3ED89FAF"/>
    <w:rsid w:val="3ED8D274"/>
    <w:rsid w:val="3EDB2140"/>
    <w:rsid w:val="3EDB515A"/>
    <w:rsid w:val="3EDCBD52"/>
    <w:rsid w:val="3EDD5FE5"/>
    <w:rsid w:val="3EDD671E"/>
    <w:rsid w:val="3EDDB965"/>
    <w:rsid w:val="3EDF7ECF"/>
    <w:rsid w:val="3EE07135"/>
    <w:rsid w:val="3EE15BDC"/>
    <w:rsid w:val="3EE27E09"/>
    <w:rsid w:val="3EE2D7D4"/>
    <w:rsid w:val="3EE3498E"/>
    <w:rsid w:val="3EE36E11"/>
    <w:rsid w:val="3EE43C78"/>
    <w:rsid w:val="3EE4DE74"/>
    <w:rsid w:val="3EE62B17"/>
    <w:rsid w:val="3EE68017"/>
    <w:rsid w:val="3EE6B8BD"/>
    <w:rsid w:val="3EE82ECF"/>
    <w:rsid w:val="3EE85833"/>
    <w:rsid w:val="3EE8DC0A"/>
    <w:rsid w:val="3EE9752E"/>
    <w:rsid w:val="3EEA7684"/>
    <w:rsid w:val="3EEADCBA"/>
    <w:rsid w:val="3EEB3E88"/>
    <w:rsid w:val="3EEBEBA9"/>
    <w:rsid w:val="3EEC9FC1"/>
    <w:rsid w:val="3EED91A4"/>
    <w:rsid w:val="3EEDB3F4"/>
    <w:rsid w:val="3EEE6F3C"/>
    <w:rsid w:val="3EEEC2FD"/>
    <w:rsid w:val="3EF11959"/>
    <w:rsid w:val="3EF288D1"/>
    <w:rsid w:val="3EF3E067"/>
    <w:rsid w:val="3EF42F9E"/>
    <w:rsid w:val="3EF50D94"/>
    <w:rsid w:val="3EF6A98A"/>
    <w:rsid w:val="3EF6F65D"/>
    <w:rsid w:val="3EF6FED2"/>
    <w:rsid w:val="3EF7DE1F"/>
    <w:rsid w:val="3EF7F4EC"/>
    <w:rsid w:val="3EF7F994"/>
    <w:rsid w:val="3EF8E467"/>
    <w:rsid w:val="3EF9C90E"/>
    <w:rsid w:val="3EFDE853"/>
    <w:rsid w:val="3EFE5E80"/>
    <w:rsid w:val="3EFFA5D1"/>
    <w:rsid w:val="3EFFEE40"/>
    <w:rsid w:val="3F00DEFB"/>
    <w:rsid w:val="3F01D01F"/>
    <w:rsid w:val="3F01EB7B"/>
    <w:rsid w:val="3F02EEC8"/>
    <w:rsid w:val="3F0319CB"/>
    <w:rsid w:val="3F033A93"/>
    <w:rsid w:val="3F042D24"/>
    <w:rsid w:val="3F0514EF"/>
    <w:rsid w:val="3F06672A"/>
    <w:rsid w:val="3F07126E"/>
    <w:rsid w:val="3F0752DF"/>
    <w:rsid w:val="3F081B46"/>
    <w:rsid w:val="3F097F79"/>
    <w:rsid w:val="3F09D711"/>
    <w:rsid w:val="3F0A2463"/>
    <w:rsid w:val="3F0C3EAC"/>
    <w:rsid w:val="3F0CE33B"/>
    <w:rsid w:val="3F0D332B"/>
    <w:rsid w:val="3F0D60A6"/>
    <w:rsid w:val="3F0DBC55"/>
    <w:rsid w:val="3F120403"/>
    <w:rsid w:val="3F123999"/>
    <w:rsid w:val="3F13116A"/>
    <w:rsid w:val="3F1375B5"/>
    <w:rsid w:val="3F14CA4A"/>
    <w:rsid w:val="3F16A62C"/>
    <w:rsid w:val="3F16DF97"/>
    <w:rsid w:val="3F187EDF"/>
    <w:rsid w:val="3F188AA8"/>
    <w:rsid w:val="3F1A31C1"/>
    <w:rsid w:val="3F1A550B"/>
    <w:rsid w:val="3F1ADCD0"/>
    <w:rsid w:val="3F1C2607"/>
    <w:rsid w:val="3F1CABD0"/>
    <w:rsid w:val="3F1D9ADE"/>
    <w:rsid w:val="3F1DAF32"/>
    <w:rsid w:val="3F1FB5D9"/>
    <w:rsid w:val="3F1FBC32"/>
    <w:rsid w:val="3F200523"/>
    <w:rsid w:val="3F206526"/>
    <w:rsid w:val="3F20CBFC"/>
    <w:rsid w:val="3F21B096"/>
    <w:rsid w:val="3F2337DA"/>
    <w:rsid w:val="3F240258"/>
    <w:rsid w:val="3F2439F0"/>
    <w:rsid w:val="3F24A893"/>
    <w:rsid w:val="3F24E764"/>
    <w:rsid w:val="3F24F850"/>
    <w:rsid w:val="3F252080"/>
    <w:rsid w:val="3F253E3D"/>
    <w:rsid w:val="3F25B0FB"/>
    <w:rsid w:val="3F291519"/>
    <w:rsid w:val="3F29506C"/>
    <w:rsid w:val="3F2987D1"/>
    <w:rsid w:val="3F2A09FA"/>
    <w:rsid w:val="3F2A2290"/>
    <w:rsid w:val="3F2C52BF"/>
    <w:rsid w:val="3F2CD943"/>
    <w:rsid w:val="3F2D0F16"/>
    <w:rsid w:val="3F2E46DC"/>
    <w:rsid w:val="3F2EDB30"/>
    <w:rsid w:val="3F30E772"/>
    <w:rsid w:val="3F30F66E"/>
    <w:rsid w:val="3F3118F4"/>
    <w:rsid w:val="3F31EA48"/>
    <w:rsid w:val="3F325E3C"/>
    <w:rsid w:val="3F32DF17"/>
    <w:rsid w:val="3F35E40D"/>
    <w:rsid w:val="3F3749C8"/>
    <w:rsid w:val="3F37A27D"/>
    <w:rsid w:val="3F382E76"/>
    <w:rsid w:val="3F38D69E"/>
    <w:rsid w:val="3F396AE8"/>
    <w:rsid w:val="3F3A0ECF"/>
    <w:rsid w:val="3F3ACA0C"/>
    <w:rsid w:val="3F3AD8D9"/>
    <w:rsid w:val="3F3D688B"/>
    <w:rsid w:val="3F3DB69D"/>
    <w:rsid w:val="3F3FEB5C"/>
    <w:rsid w:val="3F401DD4"/>
    <w:rsid w:val="3F40EB4F"/>
    <w:rsid w:val="3F41D111"/>
    <w:rsid w:val="3F420B9C"/>
    <w:rsid w:val="3F4414C4"/>
    <w:rsid w:val="3F4418E8"/>
    <w:rsid w:val="3F44D2F6"/>
    <w:rsid w:val="3F467E61"/>
    <w:rsid w:val="3F4841F6"/>
    <w:rsid w:val="3F48D4E3"/>
    <w:rsid w:val="3F4B47DC"/>
    <w:rsid w:val="3F4BB3E2"/>
    <w:rsid w:val="3F4BD64B"/>
    <w:rsid w:val="3F4BF6E5"/>
    <w:rsid w:val="3F4C1A61"/>
    <w:rsid w:val="3F4CCE99"/>
    <w:rsid w:val="3F4E4434"/>
    <w:rsid w:val="3F4F4538"/>
    <w:rsid w:val="3F50372A"/>
    <w:rsid w:val="3F50A532"/>
    <w:rsid w:val="3F50ACD6"/>
    <w:rsid w:val="3F531A52"/>
    <w:rsid w:val="3F557D27"/>
    <w:rsid w:val="3F55F9C0"/>
    <w:rsid w:val="3F562EFF"/>
    <w:rsid w:val="3F5635A8"/>
    <w:rsid w:val="3F56A9D4"/>
    <w:rsid w:val="3F58434C"/>
    <w:rsid w:val="3F58C7DC"/>
    <w:rsid w:val="3F59B540"/>
    <w:rsid w:val="3F59C65D"/>
    <w:rsid w:val="3F59CAE0"/>
    <w:rsid w:val="3F5B7B0B"/>
    <w:rsid w:val="3F5E2720"/>
    <w:rsid w:val="3F60530D"/>
    <w:rsid w:val="3F6125CA"/>
    <w:rsid w:val="3F615F38"/>
    <w:rsid w:val="3F62190C"/>
    <w:rsid w:val="3F628D53"/>
    <w:rsid w:val="3F642353"/>
    <w:rsid w:val="3F64C2B3"/>
    <w:rsid w:val="3F662370"/>
    <w:rsid w:val="3F666D6C"/>
    <w:rsid w:val="3F674762"/>
    <w:rsid w:val="3F67A5B6"/>
    <w:rsid w:val="3F681B68"/>
    <w:rsid w:val="3F68975F"/>
    <w:rsid w:val="3F691B23"/>
    <w:rsid w:val="3F6BF189"/>
    <w:rsid w:val="3F6D001C"/>
    <w:rsid w:val="3F6D7F33"/>
    <w:rsid w:val="3F6D9679"/>
    <w:rsid w:val="3F6E323F"/>
    <w:rsid w:val="3F707AEB"/>
    <w:rsid w:val="3F709818"/>
    <w:rsid w:val="3F715EC0"/>
    <w:rsid w:val="3F7298EB"/>
    <w:rsid w:val="3F73B9E3"/>
    <w:rsid w:val="3F7633D7"/>
    <w:rsid w:val="3F7703C8"/>
    <w:rsid w:val="3F77DB85"/>
    <w:rsid w:val="3F78DBCB"/>
    <w:rsid w:val="3F78E620"/>
    <w:rsid w:val="3F7B8783"/>
    <w:rsid w:val="3F7B8F3D"/>
    <w:rsid w:val="3F7D7E3C"/>
    <w:rsid w:val="3F7D999E"/>
    <w:rsid w:val="3F7E4CD7"/>
    <w:rsid w:val="3F7F4227"/>
    <w:rsid w:val="3F7F6159"/>
    <w:rsid w:val="3F7FE5C0"/>
    <w:rsid w:val="3F7FF611"/>
    <w:rsid w:val="3F800648"/>
    <w:rsid w:val="3F810038"/>
    <w:rsid w:val="3F8131D0"/>
    <w:rsid w:val="3F83943F"/>
    <w:rsid w:val="3F84C726"/>
    <w:rsid w:val="3F858819"/>
    <w:rsid w:val="3F862C00"/>
    <w:rsid w:val="3F8668FB"/>
    <w:rsid w:val="3F86D8E1"/>
    <w:rsid w:val="3F894135"/>
    <w:rsid w:val="3F8AD817"/>
    <w:rsid w:val="3F8C5649"/>
    <w:rsid w:val="3F8CB450"/>
    <w:rsid w:val="3F8D0BDF"/>
    <w:rsid w:val="3F8D8846"/>
    <w:rsid w:val="3F8DF1D4"/>
    <w:rsid w:val="3F8F1C3F"/>
    <w:rsid w:val="3F8FC5BE"/>
    <w:rsid w:val="3F9079D5"/>
    <w:rsid w:val="3F919BFC"/>
    <w:rsid w:val="3F91A0F9"/>
    <w:rsid w:val="3F92541E"/>
    <w:rsid w:val="3F92A676"/>
    <w:rsid w:val="3F92C65A"/>
    <w:rsid w:val="3F9493E7"/>
    <w:rsid w:val="3F9501B6"/>
    <w:rsid w:val="3F96051D"/>
    <w:rsid w:val="3F961F41"/>
    <w:rsid w:val="3F9673FE"/>
    <w:rsid w:val="3F967538"/>
    <w:rsid w:val="3F96B9BA"/>
    <w:rsid w:val="3F984107"/>
    <w:rsid w:val="3F9964B1"/>
    <w:rsid w:val="3F9B51E7"/>
    <w:rsid w:val="3F9DDC8F"/>
    <w:rsid w:val="3F9FFCCC"/>
    <w:rsid w:val="3FA07FB7"/>
    <w:rsid w:val="3FA15FB9"/>
    <w:rsid w:val="3FA17B07"/>
    <w:rsid w:val="3FA24706"/>
    <w:rsid w:val="3FA4ED31"/>
    <w:rsid w:val="3FA571D0"/>
    <w:rsid w:val="3FA5BB47"/>
    <w:rsid w:val="3FA8E5D5"/>
    <w:rsid w:val="3FA97583"/>
    <w:rsid w:val="3FAA3827"/>
    <w:rsid w:val="3FAA59B5"/>
    <w:rsid w:val="3FAA78BA"/>
    <w:rsid w:val="3FAAC334"/>
    <w:rsid w:val="3FAB7CF8"/>
    <w:rsid w:val="3FAD32F4"/>
    <w:rsid w:val="3FAD485A"/>
    <w:rsid w:val="3FAE6230"/>
    <w:rsid w:val="3FAEC899"/>
    <w:rsid w:val="3FAF1D14"/>
    <w:rsid w:val="3FB12B94"/>
    <w:rsid w:val="3FB1BC60"/>
    <w:rsid w:val="3FB1E708"/>
    <w:rsid w:val="3FB30CE8"/>
    <w:rsid w:val="3FB540B1"/>
    <w:rsid w:val="3FB6977A"/>
    <w:rsid w:val="3FB6D4CB"/>
    <w:rsid w:val="3FB6F78B"/>
    <w:rsid w:val="3FB772EC"/>
    <w:rsid w:val="3FB78ED1"/>
    <w:rsid w:val="3FB7AEE0"/>
    <w:rsid w:val="3FB881FB"/>
    <w:rsid w:val="3FB9DCD1"/>
    <w:rsid w:val="3FBBA153"/>
    <w:rsid w:val="3FBC768D"/>
    <w:rsid w:val="3FBD027A"/>
    <w:rsid w:val="3FBDD07E"/>
    <w:rsid w:val="3FBEA5C3"/>
    <w:rsid w:val="3FBF1012"/>
    <w:rsid w:val="3FBFC7AD"/>
    <w:rsid w:val="3FBFCFAB"/>
    <w:rsid w:val="3FC072B7"/>
    <w:rsid w:val="3FC1BA2E"/>
    <w:rsid w:val="3FC20895"/>
    <w:rsid w:val="3FC228EA"/>
    <w:rsid w:val="3FC2C439"/>
    <w:rsid w:val="3FC333C4"/>
    <w:rsid w:val="3FC47338"/>
    <w:rsid w:val="3FC4AE51"/>
    <w:rsid w:val="3FC5D894"/>
    <w:rsid w:val="3FC73012"/>
    <w:rsid w:val="3FC91026"/>
    <w:rsid w:val="3FC9E135"/>
    <w:rsid w:val="3FC9F122"/>
    <w:rsid w:val="3FCB66C6"/>
    <w:rsid w:val="3FD1324C"/>
    <w:rsid w:val="3FD1FD03"/>
    <w:rsid w:val="3FD1FD28"/>
    <w:rsid w:val="3FD24C95"/>
    <w:rsid w:val="3FD39A21"/>
    <w:rsid w:val="3FD3D1DD"/>
    <w:rsid w:val="3FD3F662"/>
    <w:rsid w:val="3FD42BE2"/>
    <w:rsid w:val="3FD4E4A3"/>
    <w:rsid w:val="3FD5D880"/>
    <w:rsid w:val="3FD5E82D"/>
    <w:rsid w:val="3FD6DA66"/>
    <w:rsid w:val="3FD6E3A5"/>
    <w:rsid w:val="3FD70E96"/>
    <w:rsid w:val="3FD71F26"/>
    <w:rsid w:val="3FD75E54"/>
    <w:rsid w:val="3FD810E6"/>
    <w:rsid w:val="3FD9B11B"/>
    <w:rsid w:val="3FDA1BAF"/>
    <w:rsid w:val="3FDAC4B2"/>
    <w:rsid w:val="3FDAC849"/>
    <w:rsid w:val="3FDB8444"/>
    <w:rsid w:val="3FDBFF4D"/>
    <w:rsid w:val="3FDD5B30"/>
    <w:rsid w:val="3FDDC40F"/>
    <w:rsid w:val="3FDDF6E2"/>
    <w:rsid w:val="3FDDF7AA"/>
    <w:rsid w:val="3FDE6CF8"/>
    <w:rsid w:val="3FDE81BD"/>
    <w:rsid w:val="3FDF413D"/>
    <w:rsid w:val="3FDFD47C"/>
    <w:rsid w:val="3FE0301D"/>
    <w:rsid w:val="3FE12DE5"/>
    <w:rsid w:val="3FE1EF57"/>
    <w:rsid w:val="3FE1FD2D"/>
    <w:rsid w:val="3FE202B5"/>
    <w:rsid w:val="3FE347B7"/>
    <w:rsid w:val="3FE40DCA"/>
    <w:rsid w:val="3FE46622"/>
    <w:rsid w:val="3FE47610"/>
    <w:rsid w:val="3FE4F4CA"/>
    <w:rsid w:val="3FE52EBC"/>
    <w:rsid w:val="3FE7352C"/>
    <w:rsid w:val="3FE7F6F5"/>
    <w:rsid w:val="3FEA1E37"/>
    <w:rsid w:val="3FEA500D"/>
    <w:rsid w:val="3FEA7C18"/>
    <w:rsid w:val="3FEAD603"/>
    <w:rsid w:val="3FEC3388"/>
    <w:rsid w:val="3FED179A"/>
    <w:rsid w:val="3FEDA659"/>
    <w:rsid w:val="3FEDB8F1"/>
    <w:rsid w:val="3FEF4E6C"/>
    <w:rsid w:val="3FF2914F"/>
    <w:rsid w:val="3FF35DE2"/>
    <w:rsid w:val="3FF44F59"/>
    <w:rsid w:val="3FF77E17"/>
    <w:rsid w:val="3FF8D2A5"/>
    <w:rsid w:val="3FF936DD"/>
    <w:rsid w:val="3FFA7E28"/>
    <w:rsid w:val="3FFAB929"/>
    <w:rsid w:val="3FFB534F"/>
    <w:rsid w:val="3FFC0C53"/>
    <w:rsid w:val="3FFC2116"/>
    <w:rsid w:val="3FFC3CBA"/>
    <w:rsid w:val="3FFC801B"/>
    <w:rsid w:val="3FFD7EAE"/>
    <w:rsid w:val="3FFDEF98"/>
    <w:rsid w:val="3FFFEF19"/>
    <w:rsid w:val="40011664"/>
    <w:rsid w:val="40028FC3"/>
    <w:rsid w:val="4002A67C"/>
    <w:rsid w:val="4003356B"/>
    <w:rsid w:val="40059A13"/>
    <w:rsid w:val="400606A4"/>
    <w:rsid w:val="40060D2F"/>
    <w:rsid w:val="400775A4"/>
    <w:rsid w:val="400864AE"/>
    <w:rsid w:val="4008A595"/>
    <w:rsid w:val="4008E26D"/>
    <w:rsid w:val="400A0985"/>
    <w:rsid w:val="400BC9B5"/>
    <w:rsid w:val="400C4ACB"/>
    <w:rsid w:val="400C51BA"/>
    <w:rsid w:val="400CC965"/>
    <w:rsid w:val="400D565E"/>
    <w:rsid w:val="400D5B31"/>
    <w:rsid w:val="400E470A"/>
    <w:rsid w:val="400F79F8"/>
    <w:rsid w:val="400F93D5"/>
    <w:rsid w:val="4012D55C"/>
    <w:rsid w:val="4012EEAB"/>
    <w:rsid w:val="4013BB1C"/>
    <w:rsid w:val="40153C92"/>
    <w:rsid w:val="40174661"/>
    <w:rsid w:val="4017844D"/>
    <w:rsid w:val="4018C363"/>
    <w:rsid w:val="4019D66B"/>
    <w:rsid w:val="401B4C2A"/>
    <w:rsid w:val="401C1C19"/>
    <w:rsid w:val="401C2B38"/>
    <w:rsid w:val="401D5C80"/>
    <w:rsid w:val="401FA877"/>
    <w:rsid w:val="401FBB56"/>
    <w:rsid w:val="4020A285"/>
    <w:rsid w:val="402106EA"/>
    <w:rsid w:val="40213AA1"/>
    <w:rsid w:val="4023C715"/>
    <w:rsid w:val="4023D700"/>
    <w:rsid w:val="4024F9A8"/>
    <w:rsid w:val="40253261"/>
    <w:rsid w:val="4025AF71"/>
    <w:rsid w:val="402628BE"/>
    <w:rsid w:val="40265F52"/>
    <w:rsid w:val="4026BDD0"/>
    <w:rsid w:val="4027905F"/>
    <w:rsid w:val="4028F909"/>
    <w:rsid w:val="40293BFE"/>
    <w:rsid w:val="40299AAE"/>
    <w:rsid w:val="402A832B"/>
    <w:rsid w:val="402A98BD"/>
    <w:rsid w:val="402B05A3"/>
    <w:rsid w:val="402B1A23"/>
    <w:rsid w:val="402B1E2B"/>
    <w:rsid w:val="402E3D06"/>
    <w:rsid w:val="402E80A7"/>
    <w:rsid w:val="402F7911"/>
    <w:rsid w:val="402F90E1"/>
    <w:rsid w:val="402FDF49"/>
    <w:rsid w:val="4030380B"/>
    <w:rsid w:val="4032D3C1"/>
    <w:rsid w:val="40334996"/>
    <w:rsid w:val="4033F286"/>
    <w:rsid w:val="40343EF6"/>
    <w:rsid w:val="40365C09"/>
    <w:rsid w:val="4036FCCB"/>
    <w:rsid w:val="4037C55A"/>
    <w:rsid w:val="40390490"/>
    <w:rsid w:val="40396371"/>
    <w:rsid w:val="4039F1AB"/>
    <w:rsid w:val="403AD842"/>
    <w:rsid w:val="403C61ED"/>
    <w:rsid w:val="403C7A71"/>
    <w:rsid w:val="403E55B3"/>
    <w:rsid w:val="403F200C"/>
    <w:rsid w:val="403F27A1"/>
    <w:rsid w:val="403F9670"/>
    <w:rsid w:val="40404290"/>
    <w:rsid w:val="40417324"/>
    <w:rsid w:val="40417839"/>
    <w:rsid w:val="4041C89A"/>
    <w:rsid w:val="40429FEA"/>
    <w:rsid w:val="4042C509"/>
    <w:rsid w:val="4042F538"/>
    <w:rsid w:val="4044811B"/>
    <w:rsid w:val="4044A255"/>
    <w:rsid w:val="404615CF"/>
    <w:rsid w:val="4047C563"/>
    <w:rsid w:val="40484752"/>
    <w:rsid w:val="404B957B"/>
    <w:rsid w:val="404BE28A"/>
    <w:rsid w:val="404CD0CA"/>
    <w:rsid w:val="404DBCA9"/>
    <w:rsid w:val="404DCCB4"/>
    <w:rsid w:val="404E38FE"/>
    <w:rsid w:val="404E8F59"/>
    <w:rsid w:val="40500A43"/>
    <w:rsid w:val="40505F78"/>
    <w:rsid w:val="4050DDD2"/>
    <w:rsid w:val="40512A68"/>
    <w:rsid w:val="4051B033"/>
    <w:rsid w:val="4051C73F"/>
    <w:rsid w:val="40520F62"/>
    <w:rsid w:val="4052F621"/>
    <w:rsid w:val="40562E80"/>
    <w:rsid w:val="4057F23F"/>
    <w:rsid w:val="40582A0E"/>
    <w:rsid w:val="40594D93"/>
    <w:rsid w:val="4059D985"/>
    <w:rsid w:val="405B789A"/>
    <w:rsid w:val="405C01EC"/>
    <w:rsid w:val="405E3746"/>
    <w:rsid w:val="405F2DD3"/>
    <w:rsid w:val="405F67C7"/>
    <w:rsid w:val="406564B1"/>
    <w:rsid w:val="40656AF7"/>
    <w:rsid w:val="40674AB8"/>
    <w:rsid w:val="40695F43"/>
    <w:rsid w:val="4069FFFA"/>
    <w:rsid w:val="406B16C3"/>
    <w:rsid w:val="406B1E0E"/>
    <w:rsid w:val="406BD7D8"/>
    <w:rsid w:val="406C9F6E"/>
    <w:rsid w:val="406EAE5F"/>
    <w:rsid w:val="406F9655"/>
    <w:rsid w:val="406F96C5"/>
    <w:rsid w:val="406FBF01"/>
    <w:rsid w:val="407119F1"/>
    <w:rsid w:val="40722267"/>
    <w:rsid w:val="4074257B"/>
    <w:rsid w:val="407435AB"/>
    <w:rsid w:val="4074695C"/>
    <w:rsid w:val="4075F9CA"/>
    <w:rsid w:val="4077FCCA"/>
    <w:rsid w:val="4079CE12"/>
    <w:rsid w:val="407A089A"/>
    <w:rsid w:val="407AEE44"/>
    <w:rsid w:val="407C1B12"/>
    <w:rsid w:val="407C43A9"/>
    <w:rsid w:val="407C8DA4"/>
    <w:rsid w:val="407D3619"/>
    <w:rsid w:val="407D5E59"/>
    <w:rsid w:val="407E4A7D"/>
    <w:rsid w:val="40801E32"/>
    <w:rsid w:val="4080C596"/>
    <w:rsid w:val="4080E597"/>
    <w:rsid w:val="4081EA25"/>
    <w:rsid w:val="4084401C"/>
    <w:rsid w:val="40850E1E"/>
    <w:rsid w:val="40860496"/>
    <w:rsid w:val="40871DE1"/>
    <w:rsid w:val="4088805C"/>
    <w:rsid w:val="408924ED"/>
    <w:rsid w:val="4089FF47"/>
    <w:rsid w:val="408B249E"/>
    <w:rsid w:val="408B50B3"/>
    <w:rsid w:val="408E0589"/>
    <w:rsid w:val="408E4F58"/>
    <w:rsid w:val="408F3C58"/>
    <w:rsid w:val="408FDD50"/>
    <w:rsid w:val="4090321E"/>
    <w:rsid w:val="4090440A"/>
    <w:rsid w:val="4090519C"/>
    <w:rsid w:val="40907C53"/>
    <w:rsid w:val="409170C9"/>
    <w:rsid w:val="40918532"/>
    <w:rsid w:val="4092BFD7"/>
    <w:rsid w:val="4093458F"/>
    <w:rsid w:val="409422DD"/>
    <w:rsid w:val="40953703"/>
    <w:rsid w:val="4095BD66"/>
    <w:rsid w:val="4095E07C"/>
    <w:rsid w:val="40962332"/>
    <w:rsid w:val="4096AAD4"/>
    <w:rsid w:val="409789DB"/>
    <w:rsid w:val="40979439"/>
    <w:rsid w:val="4097F0E6"/>
    <w:rsid w:val="40984A9A"/>
    <w:rsid w:val="4098E500"/>
    <w:rsid w:val="40996871"/>
    <w:rsid w:val="4099AB31"/>
    <w:rsid w:val="4099EC2F"/>
    <w:rsid w:val="409AE260"/>
    <w:rsid w:val="409AF6B6"/>
    <w:rsid w:val="409B5EBA"/>
    <w:rsid w:val="409BD5A8"/>
    <w:rsid w:val="409C6D8B"/>
    <w:rsid w:val="409CC87F"/>
    <w:rsid w:val="409D1FB3"/>
    <w:rsid w:val="409F7E53"/>
    <w:rsid w:val="40A0C048"/>
    <w:rsid w:val="40A1A202"/>
    <w:rsid w:val="40A31C48"/>
    <w:rsid w:val="40A41818"/>
    <w:rsid w:val="40A58759"/>
    <w:rsid w:val="40A61AE2"/>
    <w:rsid w:val="40A6F6AE"/>
    <w:rsid w:val="40A7E0C7"/>
    <w:rsid w:val="40A942B1"/>
    <w:rsid w:val="40A98F5B"/>
    <w:rsid w:val="40AA062A"/>
    <w:rsid w:val="40AA71A3"/>
    <w:rsid w:val="40AAB7CB"/>
    <w:rsid w:val="40AB59EE"/>
    <w:rsid w:val="40AB9200"/>
    <w:rsid w:val="40ABAFE5"/>
    <w:rsid w:val="40AC461C"/>
    <w:rsid w:val="40AC5507"/>
    <w:rsid w:val="40ACBEFD"/>
    <w:rsid w:val="40ACEF1D"/>
    <w:rsid w:val="40AD5E35"/>
    <w:rsid w:val="40AE4D12"/>
    <w:rsid w:val="40AF969D"/>
    <w:rsid w:val="40B038FB"/>
    <w:rsid w:val="40B0E0B0"/>
    <w:rsid w:val="40B156F6"/>
    <w:rsid w:val="40B1D31C"/>
    <w:rsid w:val="40B1F3C5"/>
    <w:rsid w:val="40B639EF"/>
    <w:rsid w:val="40B6444B"/>
    <w:rsid w:val="40B65E13"/>
    <w:rsid w:val="40B693B5"/>
    <w:rsid w:val="40B6D369"/>
    <w:rsid w:val="40B765A0"/>
    <w:rsid w:val="40B77CD0"/>
    <w:rsid w:val="40B7F394"/>
    <w:rsid w:val="40B8880D"/>
    <w:rsid w:val="40B92941"/>
    <w:rsid w:val="40B992DB"/>
    <w:rsid w:val="40BA3CCC"/>
    <w:rsid w:val="40BA45D5"/>
    <w:rsid w:val="40BAE2A7"/>
    <w:rsid w:val="40BB2BED"/>
    <w:rsid w:val="40BBB445"/>
    <w:rsid w:val="40BC7801"/>
    <w:rsid w:val="40BCF552"/>
    <w:rsid w:val="40BCF788"/>
    <w:rsid w:val="40BDD1D6"/>
    <w:rsid w:val="40BDF878"/>
    <w:rsid w:val="40BDF9DC"/>
    <w:rsid w:val="40BE443F"/>
    <w:rsid w:val="40BE469D"/>
    <w:rsid w:val="40BE8EFA"/>
    <w:rsid w:val="40BF2B5E"/>
    <w:rsid w:val="40BFAD77"/>
    <w:rsid w:val="40C08EBF"/>
    <w:rsid w:val="40C08FC0"/>
    <w:rsid w:val="40C28D64"/>
    <w:rsid w:val="40C3306D"/>
    <w:rsid w:val="40C4427A"/>
    <w:rsid w:val="40C44512"/>
    <w:rsid w:val="40C507E5"/>
    <w:rsid w:val="40C62CD7"/>
    <w:rsid w:val="40C73AFD"/>
    <w:rsid w:val="40C7B83D"/>
    <w:rsid w:val="40C89135"/>
    <w:rsid w:val="40C8CE8D"/>
    <w:rsid w:val="40C8D2D8"/>
    <w:rsid w:val="40C9933D"/>
    <w:rsid w:val="40CA16EB"/>
    <w:rsid w:val="40CA89BA"/>
    <w:rsid w:val="40CD0966"/>
    <w:rsid w:val="40CE4535"/>
    <w:rsid w:val="40CEC560"/>
    <w:rsid w:val="40D03B4C"/>
    <w:rsid w:val="40D07C35"/>
    <w:rsid w:val="40D1294F"/>
    <w:rsid w:val="40D2AA0C"/>
    <w:rsid w:val="40D346F8"/>
    <w:rsid w:val="40D53E85"/>
    <w:rsid w:val="40D6759E"/>
    <w:rsid w:val="40D76673"/>
    <w:rsid w:val="40D85761"/>
    <w:rsid w:val="40D8E9DE"/>
    <w:rsid w:val="40D93B25"/>
    <w:rsid w:val="40DB93E8"/>
    <w:rsid w:val="40DBFB26"/>
    <w:rsid w:val="40DCE57F"/>
    <w:rsid w:val="40DD745D"/>
    <w:rsid w:val="40DD873B"/>
    <w:rsid w:val="40DDAEAB"/>
    <w:rsid w:val="40DFA10C"/>
    <w:rsid w:val="40E125CB"/>
    <w:rsid w:val="40E12E2C"/>
    <w:rsid w:val="40E3C8CD"/>
    <w:rsid w:val="40E5005E"/>
    <w:rsid w:val="40E61FB5"/>
    <w:rsid w:val="40E62694"/>
    <w:rsid w:val="40E750BD"/>
    <w:rsid w:val="40E9647E"/>
    <w:rsid w:val="40ECF77F"/>
    <w:rsid w:val="40ED652C"/>
    <w:rsid w:val="40EEC612"/>
    <w:rsid w:val="40EF0A2F"/>
    <w:rsid w:val="40EFA5C5"/>
    <w:rsid w:val="40F14F1C"/>
    <w:rsid w:val="40F1F9C3"/>
    <w:rsid w:val="40F200AA"/>
    <w:rsid w:val="40F3B4EA"/>
    <w:rsid w:val="40F444E2"/>
    <w:rsid w:val="40F44AC0"/>
    <w:rsid w:val="40F498C1"/>
    <w:rsid w:val="40F55D76"/>
    <w:rsid w:val="40F5A35D"/>
    <w:rsid w:val="40F66992"/>
    <w:rsid w:val="40F85D68"/>
    <w:rsid w:val="40FA9461"/>
    <w:rsid w:val="40FA96DA"/>
    <w:rsid w:val="40FB6027"/>
    <w:rsid w:val="40FDAED9"/>
    <w:rsid w:val="40FDBC2B"/>
    <w:rsid w:val="40FE9A06"/>
    <w:rsid w:val="40FFFB77"/>
    <w:rsid w:val="410004B2"/>
    <w:rsid w:val="41008858"/>
    <w:rsid w:val="4100A778"/>
    <w:rsid w:val="410208AE"/>
    <w:rsid w:val="41023121"/>
    <w:rsid w:val="4102341E"/>
    <w:rsid w:val="41025661"/>
    <w:rsid w:val="4102EAB5"/>
    <w:rsid w:val="41034B6F"/>
    <w:rsid w:val="41041C75"/>
    <w:rsid w:val="41049DF9"/>
    <w:rsid w:val="41050F7F"/>
    <w:rsid w:val="4105A779"/>
    <w:rsid w:val="4105C074"/>
    <w:rsid w:val="4105D61B"/>
    <w:rsid w:val="41065D48"/>
    <w:rsid w:val="410697A3"/>
    <w:rsid w:val="4106D8C2"/>
    <w:rsid w:val="410874F2"/>
    <w:rsid w:val="41090259"/>
    <w:rsid w:val="41094778"/>
    <w:rsid w:val="410AC73F"/>
    <w:rsid w:val="410BD115"/>
    <w:rsid w:val="410E5CC1"/>
    <w:rsid w:val="4111143C"/>
    <w:rsid w:val="4113E832"/>
    <w:rsid w:val="41145764"/>
    <w:rsid w:val="4115DA16"/>
    <w:rsid w:val="4115FAFE"/>
    <w:rsid w:val="41166BF1"/>
    <w:rsid w:val="4116D342"/>
    <w:rsid w:val="411882B7"/>
    <w:rsid w:val="411A79D5"/>
    <w:rsid w:val="411B459F"/>
    <w:rsid w:val="411BED46"/>
    <w:rsid w:val="411C3421"/>
    <w:rsid w:val="411C61E0"/>
    <w:rsid w:val="411D49EF"/>
    <w:rsid w:val="411FB19E"/>
    <w:rsid w:val="41203C1C"/>
    <w:rsid w:val="41212151"/>
    <w:rsid w:val="41215B07"/>
    <w:rsid w:val="4122EA4C"/>
    <w:rsid w:val="41232A27"/>
    <w:rsid w:val="412480D3"/>
    <w:rsid w:val="4124AF51"/>
    <w:rsid w:val="4125E87D"/>
    <w:rsid w:val="41268C33"/>
    <w:rsid w:val="4127B0C1"/>
    <w:rsid w:val="4127B443"/>
    <w:rsid w:val="41282717"/>
    <w:rsid w:val="41293944"/>
    <w:rsid w:val="412B5577"/>
    <w:rsid w:val="412BFDAF"/>
    <w:rsid w:val="412C03EE"/>
    <w:rsid w:val="412D0BBA"/>
    <w:rsid w:val="412D5CB0"/>
    <w:rsid w:val="412D5E42"/>
    <w:rsid w:val="412E1C5E"/>
    <w:rsid w:val="412EF3AE"/>
    <w:rsid w:val="412F2CA0"/>
    <w:rsid w:val="412F4C12"/>
    <w:rsid w:val="412FA9A5"/>
    <w:rsid w:val="412FC23D"/>
    <w:rsid w:val="4131385A"/>
    <w:rsid w:val="413214EE"/>
    <w:rsid w:val="4132F13F"/>
    <w:rsid w:val="4132FE19"/>
    <w:rsid w:val="413303B4"/>
    <w:rsid w:val="41332601"/>
    <w:rsid w:val="4133654E"/>
    <w:rsid w:val="41339B41"/>
    <w:rsid w:val="4133F51E"/>
    <w:rsid w:val="413418EC"/>
    <w:rsid w:val="41346F00"/>
    <w:rsid w:val="413475E8"/>
    <w:rsid w:val="4134A028"/>
    <w:rsid w:val="41352B6C"/>
    <w:rsid w:val="41364E4C"/>
    <w:rsid w:val="41370E8A"/>
    <w:rsid w:val="413725ED"/>
    <w:rsid w:val="41376F1B"/>
    <w:rsid w:val="413846E0"/>
    <w:rsid w:val="4138BCB0"/>
    <w:rsid w:val="413B710B"/>
    <w:rsid w:val="413C5E06"/>
    <w:rsid w:val="413CCA02"/>
    <w:rsid w:val="413EB38B"/>
    <w:rsid w:val="413FC553"/>
    <w:rsid w:val="41405447"/>
    <w:rsid w:val="414157A4"/>
    <w:rsid w:val="41417F43"/>
    <w:rsid w:val="4143F8A5"/>
    <w:rsid w:val="414545E4"/>
    <w:rsid w:val="414722F9"/>
    <w:rsid w:val="414789BF"/>
    <w:rsid w:val="4147CC1D"/>
    <w:rsid w:val="4148B4BC"/>
    <w:rsid w:val="4148E988"/>
    <w:rsid w:val="41496547"/>
    <w:rsid w:val="414B5243"/>
    <w:rsid w:val="414BEC47"/>
    <w:rsid w:val="414CFC9C"/>
    <w:rsid w:val="414D1406"/>
    <w:rsid w:val="414D81E7"/>
    <w:rsid w:val="41512046"/>
    <w:rsid w:val="4151D768"/>
    <w:rsid w:val="41526761"/>
    <w:rsid w:val="4153C012"/>
    <w:rsid w:val="4153C1FC"/>
    <w:rsid w:val="4155E14A"/>
    <w:rsid w:val="4157B78E"/>
    <w:rsid w:val="41582E04"/>
    <w:rsid w:val="4159D97E"/>
    <w:rsid w:val="4159E5F4"/>
    <w:rsid w:val="4159ECD5"/>
    <w:rsid w:val="415AE419"/>
    <w:rsid w:val="415BB0B6"/>
    <w:rsid w:val="415BF61E"/>
    <w:rsid w:val="415C2A3F"/>
    <w:rsid w:val="415D54C3"/>
    <w:rsid w:val="415D7110"/>
    <w:rsid w:val="415EFBB5"/>
    <w:rsid w:val="4160E7E2"/>
    <w:rsid w:val="4161E1FC"/>
    <w:rsid w:val="41620FB8"/>
    <w:rsid w:val="41623B2A"/>
    <w:rsid w:val="4162A9BD"/>
    <w:rsid w:val="4162AF8F"/>
    <w:rsid w:val="4162FB90"/>
    <w:rsid w:val="4162FF70"/>
    <w:rsid w:val="4163054F"/>
    <w:rsid w:val="4163090A"/>
    <w:rsid w:val="416338E2"/>
    <w:rsid w:val="4163486E"/>
    <w:rsid w:val="416557BC"/>
    <w:rsid w:val="4166B013"/>
    <w:rsid w:val="4167A00E"/>
    <w:rsid w:val="4167C858"/>
    <w:rsid w:val="4168FDCD"/>
    <w:rsid w:val="41698FD9"/>
    <w:rsid w:val="416AF571"/>
    <w:rsid w:val="416D398B"/>
    <w:rsid w:val="41703084"/>
    <w:rsid w:val="41705D71"/>
    <w:rsid w:val="4171A199"/>
    <w:rsid w:val="41720D81"/>
    <w:rsid w:val="417221CF"/>
    <w:rsid w:val="41728610"/>
    <w:rsid w:val="41738285"/>
    <w:rsid w:val="41738400"/>
    <w:rsid w:val="41746D66"/>
    <w:rsid w:val="4175E24B"/>
    <w:rsid w:val="41769796"/>
    <w:rsid w:val="41770D4C"/>
    <w:rsid w:val="41774E9A"/>
    <w:rsid w:val="4177A54C"/>
    <w:rsid w:val="41783396"/>
    <w:rsid w:val="4178E05F"/>
    <w:rsid w:val="41794DB1"/>
    <w:rsid w:val="417966A2"/>
    <w:rsid w:val="41797EE3"/>
    <w:rsid w:val="4179A250"/>
    <w:rsid w:val="417A0365"/>
    <w:rsid w:val="417A1A0B"/>
    <w:rsid w:val="417B2300"/>
    <w:rsid w:val="417B2B5F"/>
    <w:rsid w:val="417C0D75"/>
    <w:rsid w:val="417CE12F"/>
    <w:rsid w:val="417D697C"/>
    <w:rsid w:val="417DA66A"/>
    <w:rsid w:val="417E1043"/>
    <w:rsid w:val="417E4E5B"/>
    <w:rsid w:val="417EDCB6"/>
    <w:rsid w:val="417FC3B0"/>
    <w:rsid w:val="4180420A"/>
    <w:rsid w:val="41809514"/>
    <w:rsid w:val="418121E4"/>
    <w:rsid w:val="41819561"/>
    <w:rsid w:val="418373E8"/>
    <w:rsid w:val="4183855B"/>
    <w:rsid w:val="418489C9"/>
    <w:rsid w:val="4185163B"/>
    <w:rsid w:val="41877173"/>
    <w:rsid w:val="41881441"/>
    <w:rsid w:val="4188292F"/>
    <w:rsid w:val="41883923"/>
    <w:rsid w:val="418B435D"/>
    <w:rsid w:val="418CC59D"/>
    <w:rsid w:val="418D71CE"/>
    <w:rsid w:val="418E1880"/>
    <w:rsid w:val="418EC6D1"/>
    <w:rsid w:val="418FA767"/>
    <w:rsid w:val="41911FF9"/>
    <w:rsid w:val="419132CD"/>
    <w:rsid w:val="419604B0"/>
    <w:rsid w:val="41965EAC"/>
    <w:rsid w:val="4197114E"/>
    <w:rsid w:val="41971AA6"/>
    <w:rsid w:val="41973ADE"/>
    <w:rsid w:val="4197652E"/>
    <w:rsid w:val="419775F0"/>
    <w:rsid w:val="41993C94"/>
    <w:rsid w:val="419A1833"/>
    <w:rsid w:val="419C001D"/>
    <w:rsid w:val="419D0A05"/>
    <w:rsid w:val="419D32A8"/>
    <w:rsid w:val="419E9E7D"/>
    <w:rsid w:val="419F0F6E"/>
    <w:rsid w:val="419F5661"/>
    <w:rsid w:val="41A0D25A"/>
    <w:rsid w:val="41A1829D"/>
    <w:rsid w:val="41A1D1BC"/>
    <w:rsid w:val="41A1D461"/>
    <w:rsid w:val="41A27EE2"/>
    <w:rsid w:val="41A28E31"/>
    <w:rsid w:val="41A3826D"/>
    <w:rsid w:val="41A45951"/>
    <w:rsid w:val="41A45BAE"/>
    <w:rsid w:val="41A4D71B"/>
    <w:rsid w:val="41A519E8"/>
    <w:rsid w:val="41A6180F"/>
    <w:rsid w:val="41A65D5D"/>
    <w:rsid w:val="41A688F1"/>
    <w:rsid w:val="41A6BF81"/>
    <w:rsid w:val="41A99CAB"/>
    <w:rsid w:val="41A9CA81"/>
    <w:rsid w:val="41AB1F40"/>
    <w:rsid w:val="41AB34CC"/>
    <w:rsid w:val="41ABBF6D"/>
    <w:rsid w:val="41AC4506"/>
    <w:rsid w:val="41AC511D"/>
    <w:rsid w:val="41ACBC75"/>
    <w:rsid w:val="41AD7E12"/>
    <w:rsid w:val="41ADD28A"/>
    <w:rsid w:val="41AE9814"/>
    <w:rsid w:val="41AEBE61"/>
    <w:rsid w:val="41AEC555"/>
    <w:rsid w:val="41AFFE74"/>
    <w:rsid w:val="41B1B3C6"/>
    <w:rsid w:val="41B26DAD"/>
    <w:rsid w:val="41B29209"/>
    <w:rsid w:val="41B298AC"/>
    <w:rsid w:val="41B2D41A"/>
    <w:rsid w:val="41B348A4"/>
    <w:rsid w:val="41B3A7C6"/>
    <w:rsid w:val="41B51488"/>
    <w:rsid w:val="41B8F2ED"/>
    <w:rsid w:val="41B9795B"/>
    <w:rsid w:val="41B98EEA"/>
    <w:rsid w:val="41BA4CBD"/>
    <w:rsid w:val="41BA66EA"/>
    <w:rsid w:val="41BC252D"/>
    <w:rsid w:val="41BC2EE9"/>
    <w:rsid w:val="41BC6240"/>
    <w:rsid w:val="41BD9F49"/>
    <w:rsid w:val="41BDA34E"/>
    <w:rsid w:val="41BEA8BA"/>
    <w:rsid w:val="41BF3E91"/>
    <w:rsid w:val="41C06277"/>
    <w:rsid w:val="41C124C1"/>
    <w:rsid w:val="41C1F1F0"/>
    <w:rsid w:val="41C3313D"/>
    <w:rsid w:val="41C36B85"/>
    <w:rsid w:val="41C416AF"/>
    <w:rsid w:val="41C4A748"/>
    <w:rsid w:val="41C4F80F"/>
    <w:rsid w:val="41C500A3"/>
    <w:rsid w:val="41C5B079"/>
    <w:rsid w:val="41C63229"/>
    <w:rsid w:val="41C8AA5B"/>
    <w:rsid w:val="41C96800"/>
    <w:rsid w:val="41C96E99"/>
    <w:rsid w:val="41C9F4E3"/>
    <w:rsid w:val="41CA5B34"/>
    <w:rsid w:val="41CBDC76"/>
    <w:rsid w:val="41CC217E"/>
    <w:rsid w:val="41CC4FA0"/>
    <w:rsid w:val="41CCFB56"/>
    <w:rsid w:val="41CE4B58"/>
    <w:rsid w:val="41CE5246"/>
    <w:rsid w:val="41CEE90B"/>
    <w:rsid w:val="41CF8E6E"/>
    <w:rsid w:val="41D037B2"/>
    <w:rsid w:val="41D095C6"/>
    <w:rsid w:val="41D1879C"/>
    <w:rsid w:val="41D2A978"/>
    <w:rsid w:val="41D2DD7E"/>
    <w:rsid w:val="41D3ABFD"/>
    <w:rsid w:val="41D3BD7D"/>
    <w:rsid w:val="41D51F36"/>
    <w:rsid w:val="41D73213"/>
    <w:rsid w:val="41D77050"/>
    <w:rsid w:val="41D804E5"/>
    <w:rsid w:val="41D88D9B"/>
    <w:rsid w:val="41D8A355"/>
    <w:rsid w:val="41D8F420"/>
    <w:rsid w:val="41D91011"/>
    <w:rsid w:val="41D95A05"/>
    <w:rsid w:val="41DA7F65"/>
    <w:rsid w:val="41DA932D"/>
    <w:rsid w:val="41DB6A51"/>
    <w:rsid w:val="41DBA6DB"/>
    <w:rsid w:val="41DD72F0"/>
    <w:rsid w:val="41DE355D"/>
    <w:rsid w:val="41E05E42"/>
    <w:rsid w:val="41E0FF7D"/>
    <w:rsid w:val="41E1C982"/>
    <w:rsid w:val="41E27C5B"/>
    <w:rsid w:val="41E3CDBD"/>
    <w:rsid w:val="41E4241E"/>
    <w:rsid w:val="41E428C3"/>
    <w:rsid w:val="41E563C8"/>
    <w:rsid w:val="41E60CB1"/>
    <w:rsid w:val="41E6B644"/>
    <w:rsid w:val="41E8C45E"/>
    <w:rsid w:val="41E99CEB"/>
    <w:rsid w:val="41EB72F8"/>
    <w:rsid w:val="41EC4A3D"/>
    <w:rsid w:val="41EC90E3"/>
    <w:rsid w:val="41EE2EB9"/>
    <w:rsid w:val="41F068B4"/>
    <w:rsid w:val="41F0780C"/>
    <w:rsid w:val="41F0B6CC"/>
    <w:rsid w:val="41F17414"/>
    <w:rsid w:val="41F1E7C3"/>
    <w:rsid w:val="41F2C450"/>
    <w:rsid w:val="41F5B6B1"/>
    <w:rsid w:val="41F5BBE7"/>
    <w:rsid w:val="41F6E73F"/>
    <w:rsid w:val="41F714A2"/>
    <w:rsid w:val="41F9E40F"/>
    <w:rsid w:val="41FA9AD5"/>
    <w:rsid w:val="41FBB443"/>
    <w:rsid w:val="41FC7539"/>
    <w:rsid w:val="41FC8FCA"/>
    <w:rsid w:val="41FCF9E0"/>
    <w:rsid w:val="41FE7D16"/>
    <w:rsid w:val="41FFCE58"/>
    <w:rsid w:val="41FFCFAA"/>
    <w:rsid w:val="420072C9"/>
    <w:rsid w:val="42010DF1"/>
    <w:rsid w:val="42013CF4"/>
    <w:rsid w:val="4202039A"/>
    <w:rsid w:val="4202FA64"/>
    <w:rsid w:val="42036EF3"/>
    <w:rsid w:val="4203AFDD"/>
    <w:rsid w:val="42040FB2"/>
    <w:rsid w:val="4205507A"/>
    <w:rsid w:val="4206A32A"/>
    <w:rsid w:val="4206EAB2"/>
    <w:rsid w:val="420803F7"/>
    <w:rsid w:val="4208095E"/>
    <w:rsid w:val="42083207"/>
    <w:rsid w:val="4208F2C7"/>
    <w:rsid w:val="420BB82E"/>
    <w:rsid w:val="420C9637"/>
    <w:rsid w:val="420CA6F5"/>
    <w:rsid w:val="420D4913"/>
    <w:rsid w:val="420E4455"/>
    <w:rsid w:val="42101453"/>
    <w:rsid w:val="42117D72"/>
    <w:rsid w:val="42119F13"/>
    <w:rsid w:val="421259B6"/>
    <w:rsid w:val="4213A521"/>
    <w:rsid w:val="4213B1F8"/>
    <w:rsid w:val="4213D4A1"/>
    <w:rsid w:val="4214C315"/>
    <w:rsid w:val="421575BF"/>
    <w:rsid w:val="42158446"/>
    <w:rsid w:val="4215C4C2"/>
    <w:rsid w:val="42160973"/>
    <w:rsid w:val="42179847"/>
    <w:rsid w:val="42179AE0"/>
    <w:rsid w:val="421BA306"/>
    <w:rsid w:val="421BB3FC"/>
    <w:rsid w:val="421CD83F"/>
    <w:rsid w:val="421D4D70"/>
    <w:rsid w:val="421E3DEB"/>
    <w:rsid w:val="421FE365"/>
    <w:rsid w:val="422269FA"/>
    <w:rsid w:val="42244FC8"/>
    <w:rsid w:val="4225944D"/>
    <w:rsid w:val="422651D7"/>
    <w:rsid w:val="422658DB"/>
    <w:rsid w:val="42268BBD"/>
    <w:rsid w:val="4227ECE4"/>
    <w:rsid w:val="4228ACD4"/>
    <w:rsid w:val="422996FB"/>
    <w:rsid w:val="4229B8EC"/>
    <w:rsid w:val="422AA4FD"/>
    <w:rsid w:val="422C2C98"/>
    <w:rsid w:val="422D2C19"/>
    <w:rsid w:val="422E5930"/>
    <w:rsid w:val="422EAF58"/>
    <w:rsid w:val="422EBA97"/>
    <w:rsid w:val="422F7A48"/>
    <w:rsid w:val="4230086A"/>
    <w:rsid w:val="423165DF"/>
    <w:rsid w:val="423188D8"/>
    <w:rsid w:val="4233314B"/>
    <w:rsid w:val="423473E9"/>
    <w:rsid w:val="42388680"/>
    <w:rsid w:val="4239D1AE"/>
    <w:rsid w:val="423A6F1F"/>
    <w:rsid w:val="423C4174"/>
    <w:rsid w:val="423D542B"/>
    <w:rsid w:val="423DE7C1"/>
    <w:rsid w:val="423EDB7C"/>
    <w:rsid w:val="424005F3"/>
    <w:rsid w:val="42403047"/>
    <w:rsid w:val="4241EA50"/>
    <w:rsid w:val="4242916C"/>
    <w:rsid w:val="42451578"/>
    <w:rsid w:val="424523AA"/>
    <w:rsid w:val="42465467"/>
    <w:rsid w:val="4246E420"/>
    <w:rsid w:val="4247D11D"/>
    <w:rsid w:val="42486ECC"/>
    <w:rsid w:val="424A2D92"/>
    <w:rsid w:val="424A9F41"/>
    <w:rsid w:val="424BE3A4"/>
    <w:rsid w:val="424BFF4C"/>
    <w:rsid w:val="424CD3BB"/>
    <w:rsid w:val="424D02D1"/>
    <w:rsid w:val="424DDFFC"/>
    <w:rsid w:val="424EFADC"/>
    <w:rsid w:val="425119DE"/>
    <w:rsid w:val="4251EBF5"/>
    <w:rsid w:val="42545059"/>
    <w:rsid w:val="4255A6B6"/>
    <w:rsid w:val="4256126E"/>
    <w:rsid w:val="4256F180"/>
    <w:rsid w:val="4257482D"/>
    <w:rsid w:val="4257EB66"/>
    <w:rsid w:val="42584EBE"/>
    <w:rsid w:val="42588176"/>
    <w:rsid w:val="425AA0E1"/>
    <w:rsid w:val="425ABE93"/>
    <w:rsid w:val="425CD88C"/>
    <w:rsid w:val="425DC375"/>
    <w:rsid w:val="425E4636"/>
    <w:rsid w:val="425E4946"/>
    <w:rsid w:val="425E93AB"/>
    <w:rsid w:val="425F1B46"/>
    <w:rsid w:val="42607099"/>
    <w:rsid w:val="4261AA39"/>
    <w:rsid w:val="42631428"/>
    <w:rsid w:val="42638FAB"/>
    <w:rsid w:val="426433FB"/>
    <w:rsid w:val="426474AD"/>
    <w:rsid w:val="42650B3D"/>
    <w:rsid w:val="4265FDC9"/>
    <w:rsid w:val="426657D0"/>
    <w:rsid w:val="4266D7E6"/>
    <w:rsid w:val="4267ED3B"/>
    <w:rsid w:val="426849BF"/>
    <w:rsid w:val="4269C4BA"/>
    <w:rsid w:val="426A4357"/>
    <w:rsid w:val="426B7015"/>
    <w:rsid w:val="426C47C5"/>
    <w:rsid w:val="426CE2EE"/>
    <w:rsid w:val="426D1251"/>
    <w:rsid w:val="426D327E"/>
    <w:rsid w:val="426D7BCE"/>
    <w:rsid w:val="426ED0F7"/>
    <w:rsid w:val="426F175F"/>
    <w:rsid w:val="426F1964"/>
    <w:rsid w:val="426FE86A"/>
    <w:rsid w:val="426FEE99"/>
    <w:rsid w:val="42702C24"/>
    <w:rsid w:val="4270DFFB"/>
    <w:rsid w:val="42724176"/>
    <w:rsid w:val="42727BF7"/>
    <w:rsid w:val="42748035"/>
    <w:rsid w:val="427600A2"/>
    <w:rsid w:val="4276F2FD"/>
    <w:rsid w:val="4277D9C5"/>
    <w:rsid w:val="427B60A4"/>
    <w:rsid w:val="427BACDA"/>
    <w:rsid w:val="427BCA30"/>
    <w:rsid w:val="427C1E24"/>
    <w:rsid w:val="427C5E54"/>
    <w:rsid w:val="427D2EBC"/>
    <w:rsid w:val="427E1062"/>
    <w:rsid w:val="427E1A9F"/>
    <w:rsid w:val="427E8F1B"/>
    <w:rsid w:val="427F6F6D"/>
    <w:rsid w:val="428149B3"/>
    <w:rsid w:val="42829A78"/>
    <w:rsid w:val="4283DD7E"/>
    <w:rsid w:val="42846A17"/>
    <w:rsid w:val="4285CF02"/>
    <w:rsid w:val="428611D6"/>
    <w:rsid w:val="428623E5"/>
    <w:rsid w:val="42863239"/>
    <w:rsid w:val="4286CA95"/>
    <w:rsid w:val="4286CD76"/>
    <w:rsid w:val="4287A034"/>
    <w:rsid w:val="428919F7"/>
    <w:rsid w:val="428A7E62"/>
    <w:rsid w:val="428AA85C"/>
    <w:rsid w:val="428C31A4"/>
    <w:rsid w:val="428C6201"/>
    <w:rsid w:val="428C67BB"/>
    <w:rsid w:val="428CD2B4"/>
    <w:rsid w:val="428DF8F8"/>
    <w:rsid w:val="428E6EFA"/>
    <w:rsid w:val="428F3EC5"/>
    <w:rsid w:val="4290F850"/>
    <w:rsid w:val="42925F4E"/>
    <w:rsid w:val="42932C84"/>
    <w:rsid w:val="4293D86C"/>
    <w:rsid w:val="4295EE72"/>
    <w:rsid w:val="429647CF"/>
    <w:rsid w:val="42998303"/>
    <w:rsid w:val="429A62F3"/>
    <w:rsid w:val="429AAA3D"/>
    <w:rsid w:val="429B576F"/>
    <w:rsid w:val="429BD094"/>
    <w:rsid w:val="429CFD9F"/>
    <w:rsid w:val="429FAD0D"/>
    <w:rsid w:val="42A0E65B"/>
    <w:rsid w:val="42A1154B"/>
    <w:rsid w:val="42A1C2AA"/>
    <w:rsid w:val="42A1FF66"/>
    <w:rsid w:val="42A2093A"/>
    <w:rsid w:val="42A551FD"/>
    <w:rsid w:val="42A5F50C"/>
    <w:rsid w:val="42A6BD84"/>
    <w:rsid w:val="42A877F5"/>
    <w:rsid w:val="42A8B502"/>
    <w:rsid w:val="42AAE2E7"/>
    <w:rsid w:val="42ADC33C"/>
    <w:rsid w:val="42AE3368"/>
    <w:rsid w:val="42AF6D40"/>
    <w:rsid w:val="42AFEC80"/>
    <w:rsid w:val="42B033F9"/>
    <w:rsid w:val="42B066FC"/>
    <w:rsid w:val="42B108AF"/>
    <w:rsid w:val="42B1E3F8"/>
    <w:rsid w:val="42B2BD93"/>
    <w:rsid w:val="42B56F4D"/>
    <w:rsid w:val="42B58848"/>
    <w:rsid w:val="42B6C840"/>
    <w:rsid w:val="42B7209C"/>
    <w:rsid w:val="42B76E06"/>
    <w:rsid w:val="42B7EEC6"/>
    <w:rsid w:val="42B82853"/>
    <w:rsid w:val="42B8E7E3"/>
    <w:rsid w:val="42B91F2A"/>
    <w:rsid w:val="42B96989"/>
    <w:rsid w:val="42BA6C29"/>
    <w:rsid w:val="42BB31E4"/>
    <w:rsid w:val="42BBAF38"/>
    <w:rsid w:val="42BC40B5"/>
    <w:rsid w:val="42BC7EB7"/>
    <w:rsid w:val="42BCDDC7"/>
    <w:rsid w:val="42BEA728"/>
    <w:rsid w:val="42BF1DBC"/>
    <w:rsid w:val="42BFE24A"/>
    <w:rsid w:val="42C06EC3"/>
    <w:rsid w:val="42C0B54E"/>
    <w:rsid w:val="42C0E0C2"/>
    <w:rsid w:val="42C1D4FB"/>
    <w:rsid w:val="42C272C1"/>
    <w:rsid w:val="42C2EBA8"/>
    <w:rsid w:val="42C4A27D"/>
    <w:rsid w:val="42C4C8FB"/>
    <w:rsid w:val="42C61975"/>
    <w:rsid w:val="42C63F79"/>
    <w:rsid w:val="42C65B68"/>
    <w:rsid w:val="42C697B5"/>
    <w:rsid w:val="42C711EC"/>
    <w:rsid w:val="42C7DFFC"/>
    <w:rsid w:val="42C89901"/>
    <w:rsid w:val="42C9579A"/>
    <w:rsid w:val="42C95DB2"/>
    <w:rsid w:val="42CA64F7"/>
    <w:rsid w:val="42CAE5EB"/>
    <w:rsid w:val="42CB9951"/>
    <w:rsid w:val="42CCBC07"/>
    <w:rsid w:val="42CFA018"/>
    <w:rsid w:val="42D05737"/>
    <w:rsid w:val="42D13D68"/>
    <w:rsid w:val="42D311AD"/>
    <w:rsid w:val="42D42B5A"/>
    <w:rsid w:val="42D4CF3F"/>
    <w:rsid w:val="42D50320"/>
    <w:rsid w:val="42D5501F"/>
    <w:rsid w:val="42D58B91"/>
    <w:rsid w:val="42D6D0C0"/>
    <w:rsid w:val="42D70A22"/>
    <w:rsid w:val="42D769DE"/>
    <w:rsid w:val="42D77F9B"/>
    <w:rsid w:val="42D79D4E"/>
    <w:rsid w:val="42D89881"/>
    <w:rsid w:val="42D93C9D"/>
    <w:rsid w:val="42DB7CE2"/>
    <w:rsid w:val="42DBD223"/>
    <w:rsid w:val="42DC8620"/>
    <w:rsid w:val="42DD29EB"/>
    <w:rsid w:val="42DD49A5"/>
    <w:rsid w:val="42DDE3B8"/>
    <w:rsid w:val="42DE31EB"/>
    <w:rsid w:val="42DE368D"/>
    <w:rsid w:val="42DECBD8"/>
    <w:rsid w:val="42DF61D1"/>
    <w:rsid w:val="42E160DA"/>
    <w:rsid w:val="42E18D0C"/>
    <w:rsid w:val="42E2C5CC"/>
    <w:rsid w:val="42E314E2"/>
    <w:rsid w:val="42E48B0F"/>
    <w:rsid w:val="42E5CB62"/>
    <w:rsid w:val="42E6936D"/>
    <w:rsid w:val="42E75102"/>
    <w:rsid w:val="42E7869A"/>
    <w:rsid w:val="42E787BF"/>
    <w:rsid w:val="42E86417"/>
    <w:rsid w:val="42E98B35"/>
    <w:rsid w:val="42EA4420"/>
    <w:rsid w:val="42EAB5B5"/>
    <w:rsid w:val="42EB721B"/>
    <w:rsid w:val="42EB77DD"/>
    <w:rsid w:val="42EC40CD"/>
    <w:rsid w:val="42EDDC88"/>
    <w:rsid w:val="42EF8E13"/>
    <w:rsid w:val="42EF9697"/>
    <w:rsid w:val="42EFD077"/>
    <w:rsid w:val="42F23119"/>
    <w:rsid w:val="42F24900"/>
    <w:rsid w:val="42F29D24"/>
    <w:rsid w:val="42F2EE27"/>
    <w:rsid w:val="42F5AF94"/>
    <w:rsid w:val="42F61C80"/>
    <w:rsid w:val="42F77837"/>
    <w:rsid w:val="42F9C7C5"/>
    <w:rsid w:val="42FC47B0"/>
    <w:rsid w:val="42FD3449"/>
    <w:rsid w:val="42FD6976"/>
    <w:rsid w:val="42FE59C5"/>
    <w:rsid w:val="42FEAEA7"/>
    <w:rsid w:val="430159CC"/>
    <w:rsid w:val="4302A8C0"/>
    <w:rsid w:val="4303320C"/>
    <w:rsid w:val="43035D39"/>
    <w:rsid w:val="43041688"/>
    <w:rsid w:val="43044EDC"/>
    <w:rsid w:val="4305170A"/>
    <w:rsid w:val="4305A94C"/>
    <w:rsid w:val="4305DAD6"/>
    <w:rsid w:val="4305E719"/>
    <w:rsid w:val="43068BD1"/>
    <w:rsid w:val="43085731"/>
    <w:rsid w:val="4309A50E"/>
    <w:rsid w:val="430A4721"/>
    <w:rsid w:val="430A5EA1"/>
    <w:rsid w:val="430AA997"/>
    <w:rsid w:val="430AD696"/>
    <w:rsid w:val="430B297A"/>
    <w:rsid w:val="430C0DCB"/>
    <w:rsid w:val="430E051C"/>
    <w:rsid w:val="430FA601"/>
    <w:rsid w:val="43115EF8"/>
    <w:rsid w:val="43116DA1"/>
    <w:rsid w:val="4311C723"/>
    <w:rsid w:val="4311C754"/>
    <w:rsid w:val="43126A96"/>
    <w:rsid w:val="43147009"/>
    <w:rsid w:val="431562E7"/>
    <w:rsid w:val="43167AE8"/>
    <w:rsid w:val="43178171"/>
    <w:rsid w:val="4317BB59"/>
    <w:rsid w:val="43180513"/>
    <w:rsid w:val="431875F1"/>
    <w:rsid w:val="4318A5B1"/>
    <w:rsid w:val="4318C9DC"/>
    <w:rsid w:val="431A3E2C"/>
    <w:rsid w:val="431BABAE"/>
    <w:rsid w:val="431C993D"/>
    <w:rsid w:val="431CA3C9"/>
    <w:rsid w:val="431D9750"/>
    <w:rsid w:val="431E4CAA"/>
    <w:rsid w:val="431E65D6"/>
    <w:rsid w:val="431EC5D3"/>
    <w:rsid w:val="432047D1"/>
    <w:rsid w:val="43215E32"/>
    <w:rsid w:val="432194A6"/>
    <w:rsid w:val="4321F6F8"/>
    <w:rsid w:val="4322018B"/>
    <w:rsid w:val="432288AF"/>
    <w:rsid w:val="432309F0"/>
    <w:rsid w:val="43235561"/>
    <w:rsid w:val="4324E91E"/>
    <w:rsid w:val="4325F0A0"/>
    <w:rsid w:val="43265875"/>
    <w:rsid w:val="4326EB49"/>
    <w:rsid w:val="43272239"/>
    <w:rsid w:val="4329FCD3"/>
    <w:rsid w:val="432B3858"/>
    <w:rsid w:val="432BF2F5"/>
    <w:rsid w:val="432C6700"/>
    <w:rsid w:val="432CA3ED"/>
    <w:rsid w:val="432CD947"/>
    <w:rsid w:val="432DD928"/>
    <w:rsid w:val="432E6D4A"/>
    <w:rsid w:val="432F52CE"/>
    <w:rsid w:val="4330D40D"/>
    <w:rsid w:val="43319940"/>
    <w:rsid w:val="4331D791"/>
    <w:rsid w:val="4331F3CC"/>
    <w:rsid w:val="43325666"/>
    <w:rsid w:val="433321DC"/>
    <w:rsid w:val="43333C2E"/>
    <w:rsid w:val="433376C5"/>
    <w:rsid w:val="4334277C"/>
    <w:rsid w:val="43356DE6"/>
    <w:rsid w:val="43358F65"/>
    <w:rsid w:val="43368020"/>
    <w:rsid w:val="4337F284"/>
    <w:rsid w:val="43380580"/>
    <w:rsid w:val="4338BF09"/>
    <w:rsid w:val="43391CF9"/>
    <w:rsid w:val="43395F0A"/>
    <w:rsid w:val="433B112A"/>
    <w:rsid w:val="433BF6BB"/>
    <w:rsid w:val="433D51B7"/>
    <w:rsid w:val="433D7DA0"/>
    <w:rsid w:val="433E3A87"/>
    <w:rsid w:val="433ED667"/>
    <w:rsid w:val="433F6B81"/>
    <w:rsid w:val="4340874E"/>
    <w:rsid w:val="4344F32B"/>
    <w:rsid w:val="4345AA63"/>
    <w:rsid w:val="4346AB6B"/>
    <w:rsid w:val="43473AA2"/>
    <w:rsid w:val="43490B15"/>
    <w:rsid w:val="43490C26"/>
    <w:rsid w:val="43493CB3"/>
    <w:rsid w:val="434988BC"/>
    <w:rsid w:val="434A178B"/>
    <w:rsid w:val="434A5672"/>
    <w:rsid w:val="434A7961"/>
    <w:rsid w:val="434B33B9"/>
    <w:rsid w:val="434B6887"/>
    <w:rsid w:val="434B7472"/>
    <w:rsid w:val="434DB56F"/>
    <w:rsid w:val="434E0094"/>
    <w:rsid w:val="434EC2D6"/>
    <w:rsid w:val="4350744A"/>
    <w:rsid w:val="4353618A"/>
    <w:rsid w:val="43543953"/>
    <w:rsid w:val="43545FEB"/>
    <w:rsid w:val="43546E4D"/>
    <w:rsid w:val="43548AAD"/>
    <w:rsid w:val="435505AE"/>
    <w:rsid w:val="435635E7"/>
    <w:rsid w:val="4356D62B"/>
    <w:rsid w:val="4357653C"/>
    <w:rsid w:val="435773D2"/>
    <w:rsid w:val="4358E7C8"/>
    <w:rsid w:val="435B8704"/>
    <w:rsid w:val="435BF770"/>
    <w:rsid w:val="435C54E0"/>
    <w:rsid w:val="435E1B14"/>
    <w:rsid w:val="435E3B68"/>
    <w:rsid w:val="435EC878"/>
    <w:rsid w:val="435F1199"/>
    <w:rsid w:val="43603888"/>
    <w:rsid w:val="4360AD86"/>
    <w:rsid w:val="43624016"/>
    <w:rsid w:val="4362C86F"/>
    <w:rsid w:val="4362EDBE"/>
    <w:rsid w:val="4363650E"/>
    <w:rsid w:val="43643A09"/>
    <w:rsid w:val="4364E0BE"/>
    <w:rsid w:val="43681D2E"/>
    <w:rsid w:val="4368C0B6"/>
    <w:rsid w:val="43691D35"/>
    <w:rsid w:val="43695C89"/>
    <w:rsid w:val="4369D6FB"/>
    <w:rsid w:val="436A0A62"/>
    <w:rsid w:val="436B032A"/>
    <w:rsid w:val="436C36B0"/>
    <w:rsid w:val="436CC217"/>
    <w:rsid w:val="436CDDDA"/>
    <w:rsid w:val="436E11A1"/>
    <w:rsid w:val="436E1297"/>
    <w:rsid w:val="436EF799"/>
    <w:rsid w:val="43705520"/>
    <w:rsid w:val="43707D58"/>
    <w:rsid w:val="4370F23C"/>
    <w:rsid w:val="43715AB5"/>
    <w:rsid w:val="4372A2B1"/>
    <w:rsid w:val="43730230"/>
    <w:rsid w:val="43748A87"/>
    <w:rsid w:val="4375903A"/>
    <w:rsid w:val="437720EC"/>
    <w:rsid w:val="43779037"/>
    <w:rsid w:val="4377A687"/>
    <w:rsid w:val="4379FA89"/>
    <w:rsid w:val="437A4F13"/>
    <w:rsid w:val="437A50E4"/>
    <w:rsid w:val="437D21F6"/>
    <w:rsid w:val="437D2EE9"/>
    <w:rsid w:val="437D7062"/>
    <w:rsid w:val="437DA6CE"/>
    <w:rsid w:val="437E4084"/>
    <w:rsid w:val="437EA83B"/>
    <w:rsid w:val="437F681D"/>
    <w:rsid w:val="437F9C1D"/>
    <w:rsid w:val="43813093"/>
    <w:rsid w:val="4382642B"/>
    <w:rsid w:val="4383062C"/>
    <w:rsid w:val="4383DEAA"/>
    <w:rsid w:val="43842527"/>
    <w:rsid w:val="4387197D"/>
    <w:rsid w:val="43871A8E"/>
    <w:rsid w:val="4387B22C"/>
    <w:rsid w:val="4387C60A"/>
    <w:rsid w:val="4388161F"/>
    <w:rsid w:val="43892061"/>
    <w:rsid w:val="438B867D"/>
    <w:rsid w:val="438BD3ED"/>
    <w:rsid w:val="438E6665"/>
    <w:rsid w:val="438E7306"/>
    <w:rsid w:val="43906BA3"/>
    <w:rsid w:val="4394252D"/>
    <w:rsid w:val="43951DA0"/>
    <w:rsid w:val="4395F955"/>
    <w:rsid w:val="439698BB"/>
    <w:rsid w:val="4397546D"/>
    <w:rsid w:val="43975C6F"/>
    <w:rsid w:val="43980898"/>
    <w:rsid w:val="4398ADB0"/>
    <w:rsid w:val="4399A09D"/>
    <w:rsid w:val="439A4362"/>
    <w:rsid w:val="439B169A"/>
    <w:rsid w:val="439B4E80"/>
    <w:rsid w:val="439D255C"/>
    <w:rsid w:val="439FB916"/>
    <w:rsid w:val="43A17E38"/>
    <w:rsid w:val="43A2C810"/>
    <w:rsid w:val="43A2F011"/>
    <w:rsid w:val="43A32F97"/>
    <w:rsid w:val="43A342BD"/>
    <w:rsid w:val="43A42E1F"/>
    <w:rsid w:val="43A4DA67"/>
    <w:rsid w:val="43A53C5B"/>
    <w:rsid w:val="43A6184F"/>
    <w:rsid w:val="43A70501"/>
    <w:rsid w:val="43A80BEC"/>
    <w:rsid w:val="43A8A286"/>
    <w:rsid w:val="43AA37A2"/>
    <w:rsid w:val="43AAAC6C"/>
    <w:rsid w:val="43AACD32"/>
    <w:rsid w:val="43AC4A8E"/>
    <w:rsid w:val="43AD8C0F"/>
    <w:rsid w:val="43ADC249"/>
    <w:rsid w:val="43AE85A7"/>
    <w:rsid w:val="43AEDC42"/>
    <w:rsid w:val="43AEE2DB"/>
    <w:rsid w:val="43AFDCAA"/>
    <w:rsid w:val="43B061DC"/>
    <w:rsid w:val="43B0DB8E"/>
    <w:rsid w:val="43B18348"/>
    <w:rsid w:val="43B2792B"/>
    <w:rsid w:val="43B2D3C4"/>
    <w:rsid w:val="43B45A53"/>
    <w:rsid w:val="43B4A6C6"/>
    <w:rsid w:val="43B60FAC"/>
    <w:rsid w:val="43B851A0"/>
    <w:rsid w:val="43BA2ACF"/>
    <w:rsid w:val="43BAB4DE"/>
    <w:rsid w:val="43BAE218"/>
    <w:rsid w:val="43BAFBA5"/>
    <w:rsid w:val="43BBEF35"/>
    <w:rsid w:val="43BC34C7"/>
    <w:rsid w:val="43BC85B7"/>
    <w:rsid w:val="43BDA3EE"/>
    <w:rsid w:val="43BF1899"/>
    <w:rsid w:val="43C197DF"/>
    <w:rsid w:val="43C1A353"/>
    <w:rsid w:val="43C2FABC"/>
    <w:rsid w:val="43C3B405"/>
    <w:rsid w:val="43C44351"/>
    <w:rsid w:val="43C4F8D7"/>
    <w:rsid w:val="43C520CC"/>
    <w:rsid w:val="43C52201"/>
    <w:rsid w:val="43C68AEE"/>
    <w:rsid w:val="43C6EEBB"/>
    <w:rsid w:val="43C75352"/>
    <w:rsid w:val="43C92717"/>
    <w:rsid w:val="43CA6B3D"/>
    <w:rsid w:val="43CA831D"/>
    <w:rsid w:val="43CC25CE"/>
    <w:rsid w:val="43CD6868"/>
    <w:rsid w:val="43D0585D"/>
    <w:rsid w:val="43D276F0"/>
    <w:rsid w:val="43D2A7E7"/>
    <w:rsid w:val="43D53587"/>
    <w:rsid w:val="43D59967"/>
    <w:rsid w:val="43D68AB2"/>
    <w:rsid w:val="43D7F5C4"/>
    <w:rsid w:val="43DA0618"/>
    <w:rsid w:val="43DB3D15"/>
    <w:rsid w:val="43DB7BD9"/>
    <w:rsid w:val="43DB80E4"/>
    <w:rsid w:val="43DB8B52"/>
    <w:rsid w:val="43DCA920"/>
    <w:rsid w:val="43DD0B3B"/>
    <w:rsid w:val="43DDEB70"/>
    <w:rsid w:val="43DEA08D"/>
    <w:rsid w:val="43DEE59F"/>
    <w:rsid w:val="43E0365B"/>
    <w:rsid w:val="43E0BAF7"/>
    <w:rsid w:val="43E21033"/>
    <w:rsid w:val="43E22471"/>
    <w:rsid w:val="43E45578"/>
    <w:rsid w:val="43E53892"/>
    <w:rsid w:val="43E56F65"/>
    <w:rsid w:val="43EA288E"/>
    <w:rsid w:val="43EAACFE"/>
    <w:rsid w:val="43EBE03A"/>
    <w:rsid w:val="43ECE646"/>
    <w:rsid w:val="43F1E8D9"/>
    <w:rsid w:val="43F25E13"/>
    <w:rsid w:val="43F3D703"/>
    <w:rsid w:val="43F4C0FF"/>
    <w:rsid w:val="43F5225A"/>
    <w:rsid w:val="43F53979"/>
    <w:rsid w:val="43F5F541"/>
    <w:rsid w:val="43F7A3EC"/>
    <w:rsid w:val="43F84459"/>
    <w:rsid w:val="43F9436A"/>
    <w:rsid w:val="43FA964E"/>
    <w:rsid w:val="43FBD9C5"/>
    <w:rsid w:val="43FE8658"/>
    <w:rsid w:val="43FF5ACD"/>
    <w:rsid w:val="4400E284"/>
    <w:rsid w:val="44014D5D"/>
    <w:rsid w:val="44031307"/>
    <w:rsid w:val="440323B8"/>
    <w:rsid w:val="44043349"/>
    <w:rsid w:val="44049377"/>
    <w:rsid w:val="4404AA8D"/>
    <w:rsid w:val="44067047"/>
    <w:rsid w:val="440708B4"/>
    <w:rsid w:val="44080EF5"/>
    <w:rsid w:val="4408142D"/>
    <w:rsid w:val="44094227"/>
    <w:rsid w:val="4409E3E1"/>
    <w:rsid w:val="440A9E17"/>
    <w:rsid w:val="440B5BBD"/>
    <w:rsid w:val="440CF045"/>
    <w:rsid w:val="440F5F2E"/>
    <w:rsid w:val="440FF83C"/>
    <w:rsid w:val="44110DFE"/>
    <w:rsid w:val="4411104C"/>
    <w:rsid w:val="4412B7DE"/>
    <w:rsid w:val="44136235"/>
    <w:rsid w:val="4413B04D"/>
    <w:rsid w:val="4416E01F"/>
    <w:rsid w:val="44184121"/>
    <w:rsid w:val="441959B4"/>
    <w:rsid w:val="44198AE8"/>
    <w:rsid w:val="44199D9E"/>
    <w:rsid w:val="441B78E2"/>
    <w:rsid w:val="441D1B65"/>
    <w:rsid w:val="441D4C7B"/>
    <w:rsid w:val="44210278"/>
    <w:rsid w:val="442117DC"/>
    <w:rsid w:val="44228766"/>
    <w:rsid w:val="442323B1"/>
    <w:rsid w:val="4425FDDA"/>
    <w:rsid w:val="4425FEC0"/>
    <w:rsid w:val="4426B374"/>
    <w:rsid w:val="4427223A"/>
    <w:rsid w:val="442B7E5F"/>
    <w:rsid w:val="442D31BE"/>
    <w:rsid w:val="442DABC6"/>
    <w:rsid w:val="442F47A4"/>
    <w:rsid w:val="44302ACE"/>
    <w:rsid w:val="4430AE99"/>
    <w:rsid w:val="4431ED32"/>
    <w:rsid w:val="44323BCD"/>
    <w:rsid w:val="4433D8AE"/>
    <w:rsid w:val="44342F12"/>
    <w:rsid w:val="4434A75F"/>
    <w:rsid w:val="4436127E"/>
    <w:rsid w:val="443745AC"/>
    <w:rsid w:val="443769AE"/>
    <w:rsid w:val="4437B015"/>
    <w:rsid w:val="4437B881"/>
    <w:rsid w:val="4438ABA8"/>
    <w:rsid w:val="443A1A2A"/>
    <w:rsid w:val="443A66DB"/>
    <w:rsid w:val="443DC572"/>
    <w:rsid w:val="443E7DCE"/>
    <w:rsid w:val="443E8643"/>
    <w:rsid w:val="4441A6C3"/>
    <w:rsid w:val="44434EB3"/>
    <w:rsid w:val="44446F23"/>
    <w:rsid w:val="4444CE7B"/>
    <w:rsid w:val="44450C21"/>
    <w:rsid w:val="44468159"/>
    <w:rsid w:val="4446C5B5"/>
    <w:rsid w:val="4446EE53"/>
    <w:rsid w:val="44479E90"/>
    <w:rsid w:val="4447F73B"/>
    <w:rsid w:val="44480E5D"/>
    <w:rsid w:val="44493165"/>
    <w:rsid w:val="444B70E0"/>
    <w:rsid w:val="444D06ED"/>
    <w:rsid w:val="444D4359"/>
    <w:rsid w:val="444DB4EE"/>
    <w:rsid w:val="444DDF66"/>
    <w:rsid w:val="444E9AC2"/>
    <w:rsid w:val="444EF043"/>
    <w:rsid w:val="444F25B2"/>
    <w:rsid w:val="44503EFD"/>
    <w:rsid w:val="44515ECD"/>
    <w:rsid w:val="44518FB8"/>
    <w:rsid w:val="44519630"/>
    <w:rsid w:val="445414D9"/>
    <w:rsid w:val="4454B7C6"/>
    <w:rsid w:val="4454D8A3"/>
    <w:rsid w:val="44571967"/>
    <w:rsid w:val="4457B0E3"/>
    <w:rsid w:val="445910DA"/>
    <w:rsid w:val="4459A8C8"/>
    <w:rsid w:val="445A606A"/>
    <w:rsid w:val="445A69A5"/>
    <w:rsid w:val="445B1308"/>
    <w:rsid w:val="445B6A92"/>
    <w:rsid w:val="445CE610"/>
    <w:rsid w:val="445DA2D4"/>
    <w:rsid w:val="445DCE22"/>
    <w:rsid w:val="445ECF4C"/>
    <w:rsid w:val="445EECA2"/>
    <w:rsid w:val="445F1E51"/>
    <w:rsid w:val="445F491B"/>
    <w:rsid w:val="44601B26"/>
    <w:rsid w:val="44602AF7"/>
    <w:rsid w:val="4460F224"/>
    <w:rsid w:val="44613C7B"/>
    <w:rsid w:val="4461C44C"/>
    <w:rsid w:val="446354D3"/>
    <w:rsid w:val="4463B854"/>
    <w:rsid w:val="4464094E"/>
    <w:rsid w:val="44643EA6"/>
    <w:rsid w:val="44646B9D"/>
    <w:rsid w:val="446A8689"/>
    <w:rsid w:val="446B3447"/>
    <w:rsid w:val="446B3CD7"/>
    <w:rsid w:val="446B4675"/>
    <w:rsid w:val="446CAFB8"/>
    <w:rsid w:val="446DEB4E"/>
    <w:rsid w:val="446E5256"/>
    <w:rsid w:val="446E75F6"/>
    <w:rsid w:val="4470AB4F"/>
    <w:rsid w:val="4470CDFA"/>
    <w:rsid w:val="447460E6"/>
    <w:rsid w:val="4474D266"/>
    <w:rsid w:val="447515B2"/>
    <w:rsid w:val="447569AF"/>
    <w:rsid w:val="4476BE90"/>
    <w:rsid w:val="4478B6D0"/>
    <w:rsid w:val="4478D6CB"/>
    <w:rsid w:val="4478E9F3"/>
    <w:rsid w:val="44793428"/>
    <w:rsid w:val="4479723C"/>
    <w:rsid w:val="447A9103"/>
    <w:rsid w:val="447C6D05"/>
    <w:rsid w:val="447C758E"/>
    <w:rsid w:val="447CE6A6"/>
    <w:rsid w:val="447D1AD0"/>
    <w:rsid w:val="447E4729"/>
    <w:rsid w:val="447EF65B"/>
    <w:rsid w:val="4481240F"/>
    <w:rsid w:val="44819521"/>
    <w:rsid w:val="4482F9D2"/>
    <w:rsid w:val="44839BEF"/>
    <w:rsid w:val="44885C76"/>
    <w:rsid w:val="448927CF"/>
    <w:rsid w:val="448A2448"/>
    <w:rsid w:val="448A5938"/>
    <w:rsid w:val="448B10DE"/>
    <w:rsid w:val="448B3F4E"/>
    <w:rsid w:val="448C6A2B"/>
    <w:rsid w:val="448E44EB"/>
    <w:rsid w:val="448EBB85"/>
    <w:rsid w:val="448F737B"/>
    <w:rsid w:val="44902A24"/>
    <w:rsid w:val="4490FB20"/>
    <w:rsid w:val="4491F6D5"/>
    <w:rsid w:val="4493D686"/>
    <w:rsid w:val="4494739F"/>
    <w:rsid w:val="4494EBD8"/>
    <w:rsid w:val="44950A14"/>
    <w:rsid w:val="4495C3EC"/>
    <w:rsid w:val="4495E99D"/>
    <w:rsid w:val="44964057"/>
    <w:rsid w:val="4497A40C"/>
    <w:rsid w:val="4497F8C0"/>
    <w:rsid w:val="4498A7B7"/>
    <w:rsid w:val="4498B814"/>
    <w:rsid w:val="4499A0CA"/>
    <w:rsid w:val="4499D2E5"/>
    <w:rsid w:val="449A7371"/>
    <w:rsid w:val="449B7994"/>
    <w:rsid w:val="449C7A1F"/>
    <w:rsid w:val="449CC605"/>
    <w:rsid w:val="449CF288"/>
    <w:rsid w:val="449D0AB9"/>
    <w:rsid w:val="449D142A"/>
    <w:rsid w:val="449F1765"/>
    <w:rsid w:val="449F4BBD"/>
    <w:rsid w:val="449F9CBB"/>
    <w:rsid w:val="449FAAE6"/>
    <w:rsid w:val="44A04787"/>
    <w:rsid w:val="44A06601"/>
    <w:rsid w:val="44A16DE4"/>
    <w:rsid w:val="44A177B6"/>
    <w:rsid w:val="44A1A191"/>
    <w:rsid w:val="44A1AE04"/>
    <w:rsid w:val="44A255C6"/>
    <w:rsid w:val="44A2C11F"/>
    <w:rsid w:val="44A2FEE9"/>
    <w:rsid w:val="44A3751F"/>
    <w:rsid w:val="44A441AD"/>
    <w:rsid w:val="44A4AA5B"/>
    <w:rsid w:val="44A5A5CA"/>
    <w:rsid w:val="44A5EB28"/>
    <w:rsid w:val="44A602E7"/>
    <w:rsid w:val="44A60858"/>
    <w:rsid w:val="44A77490"/>
    <w:rsid w:val="44A7A175"/>
    <w:rsid w:val="44A7D51C"/>
    <w:rsid w:val="44AABA5D"/>
    <w:rsid w:val="44ABA883"/>
    <w:rsid w:val="44ABE9AA"/>
    <w:rsid w:val="44AC7725"/>
    <w:rsid w:val="44ACE49E"/>
    <w:rsid w:val="44ACE917"/>
    <w:rsid w:val="44ACEB16"/>
    <w:rsid w:val="44AD2932"/>
    <w:rsid w:val="44AE7B09"/>
    <w:rsid w:val="44AEEC89"/>
    <w:rsid w:val="44B02A0C"/>
    <w:rsid w:val="44B09A8A"/>
    <w:rsid w:val="44B4E7F3"/>
    <w:rsid w:val="44B73750"/>
    <w:rsid w:val="44B7D3A1"/>
    <w:rsid w:val="44B81761"/>
    <w:rsid w:val="44B92B8D"/>
    <w:rsid w:val="44B9484E"/>
    <w:rsid w:val="44BB092A"/>
    <w:rsid w:val="44BBFE7B"/>
    <w:rsid w:val="44BCCDD7"/>
    <w:rsid w:val="44BD31E1"/>
    <w:rsid w:val="44BE6DAF"/>
    <w:rsid w:val="44C028A7"/>
    <w:rsid w:val="44C08A47"/>
    <w:rsid w:val="44C35050"/>
    <w:rsid w:val="44C4029F"/>
    <w:rsid w:val="44C43318"/>
    <w:rsid w:val="44C43A40"/>
    <w:rsid w:val="44C4869D"/>
    <w:rsid w:val="44C4E942"/>
    <w:rsid w:val="44C69F59"/>
    <w:rsid w:val="44C7DA08"/>
    <w:rsid w:val="44C7F6C2"/>
    <w:rsid w:val="44C8D9E3"/>
    <w:rsid w:val="44C926B5"/>
    <w:rsid w:val="44CA0F6C"/>
    <w:rsid w:val="44CA7339"/>
    <w:rsid w:val="44CDBBAF"/>
    <w:rsid w:val="44CEDD2E"/>
    <w:rsid w:val="44CF67B4"/>
    <w:rsid w:val="44CF83F0"/>
    <w:rsid w:val="44D16F51"/>
    <w:rsid w:val="44D37A91"/>
    <w:rsid w:val="44D4338F"/>
    <w:rsid w:val="44D5AAE6"/>
    <w:rsid w:val="44D78A1F"/>
    <w:rsid w:val="44D7C2D4"/>
    <w:rsid w:val="44D7E84A"/>
    <w:rsid w:val="44DA10FB"/>
    <w:rsid w:val="44DA3ECD"/>
    <w:rsid w:val="44DA9271"/>
    <w:rsid w:val="44DBA65F"/>
    <w:rsid w:val="44DDEBF9"/>
    <w:rsid w:val="44DDED13"/>
    <w:rsid w:val="44DFADB9"/>
    <w:rsid w:val="44DFDDE1"/>
    <w:rsid w:val="44E06A26"/>
    <w:rsid w:val="44E11427"/>
    <w:rsid w:val="44E11F1F"/>
    <w:rsid w:val="44E14782"/>
    <w:rsid w:val="44E260B1"/>
    <w:rsid w:val="44E3F100"/>
    <w:rsid w:val="44E3FBBB"/>
    <w:rsid w:val="44E4E856"/>
    <w:rsid w:val="44E4F943"/>
    <w:rsid w:val="44E50243"/>
    <w:rsid w:val="44E6BA2A"/>
    <w:rsid w:val="44E720C7"/>
    <w:rsid w:val="44E75CFB"/>
    <w:rsid w:val="44E7CE5C"/>
    <w:rsid w:val="44E7FFD7"/>
    <w:rsid w:val="44EA94C8"/>
    <w:rsid w:val="44EAE9EA"/>
    <w:rsid w:val="44EB0CAA"/>
    <w:rsid w:val="44EB23CF"/>
    <w:rsid w:val="44EB4086"/>
    <w:rsid w:val="44EE5FC5"/>
    <w:rsid w:val="44F021F1"/>
    <w:rsid w:val="44F0603D"/>
    <w:rsid w:val="44F075D1"/>
    <w:rsid w:val="44F190E8"/>
    <w:rsid w:val="44F1DA7E"/>
    <w:rsid w:val="44F218C3"/>
    <w:rsid w:val="44F340B3"/>
    <w:rsid w:val="44F5BDFD"/>
    <w:rsid w:val="44F5CC36"/>
    <w:rsid w:val="44F6FA59"/>
    <w:rsid w:val="44F8E32B"/>
    <w:rsid w:val="44FACAE1"/>
    <w:rsid w:val="44FC5D5A"/>
    <w:rsid w:val="44FD111F"/>
    <w:rsid w:val="44FE265C"/>
    <w:rsid w:val="44FF19C0"/>
    <w:rsid w:val="45001844"/>
    <w:rsid w:val="4501326A"/>
    <w:rsid w:val="45026282"/>
    <w:rsid w:val="4502D0D0"/>
    <w:rsid w:val="45035A0E"/>
    <w:rsid w:val="45050C70"/>
    <w:rsid w:val="4505D96F"/>
    <w:rsid w:val="4506C582"/>
    <w:rsid w:val="4509E1DD"/>
    <w:rsid w:val="450ADB6C"/>
    <w:rsid w:val="450EDB5F"/>
    <w:rsid w:val="450FFD89"/>
    <w:rsid w:val="4510DD2B"/>
    <w:rsid w:val="4511AA8B"/>
    <w:rsid w:val="4512C2CF"/>
    <w:rsid w:val="45133D8F"/>
    <w:rsid w:val="451388CA"/>
    <w:rsid w:val="45149E60"/>
    <w:rsid w:val="4515E5F6"/>
    <w:rsid w:val="4516ED39"/>
    <w:rsid w:val="45194FE1"/>
    <w:rsid w:val="451A1072"/>
    <w:rsid w:val="451A590F"/>
    <w:rsid w:val="451CA16F"/>
    <w:rsid w:val="451CC188"/>
    <w:rsid w:val="451D05DB"/>
    <w:rsid w:val="451DDF8E"/>
    <w:rsid w:val="451EAEAD"/>
    <w:rsid w:val="45206157"/>
    <w:rsid w:val="452096A1"/>
    <w:rsid w:val="452141B5"/>
    <w:rsid w:val="4522D3CF"/>
    <w:rsid w:val="4523853D"/>
    <w:rsid w:val="4523C61F"/>
    <w:rsid w:val="45247913"/>
    <w:rsid w:val="45260B9E"/>
    <w:rsid w:val="452635C6"/>
    <w:rsid w:val="452BC3F0"/>
    <w:rsid w:val="452CAAD1"/>
    <w:rsid w:val="452D1733"/>
    <w:rsid w:val="452DFF9B"/>
    <w:rsid w:val="452EDE73"/>
    <w:rsid w:val="45303B2E"/>
    <w:rsid w:val="4530D6DA"/>
    <w:rsid w:val="453158A5"/>
    <w:rsid w:val="45325E5B"/>
    <w:rsid w:val="453280BE"/>
    <w:rsid w:val="45331213"/>
    <w:rsid w:val="45333C5D"/>
    <w:rsid w:val="45334E2E"/>
    <w:rsid w:val="453437B7"/>
    <w:rsid w:val="453446D1"/>
    <w:rsid w:val="453664E3"/>
    <w:rsid w:val="453891C7"/>
    <w:rsid w:val="4538FFA0"/>
    <w:rsid w:val="453979EB"/>
    <w:rsid w:val="4539E89B"/>
    <w:rsid w:val="453ABFC8"/>
    <w:rsid w:val="453BC4CB"/>
    <w:rsid w:val="453C3B49"/>
    <w:rsid w:val="453C8586"/>
    <w:rsid w:val="453C9577"/>
    <w:rsid w:val="453CDA3D"/>
    <w:rsid w:val="453D360E"/>
    <w:rsid w:val="453D83BF"/>
    <w:rsid w:val="453E571B"/>
    <w:rsid w:val="453F38CA"/>
    <w:rsid w:val="453F9739"/>
    <w:rsid w:val="45429279"/>
    <w:rsid w:val="454385CD"/>
    <w:rsid w:val="4544DD83"/>
    <w:rsid w:val="4544DDE7"/>
    <w:rsid w:val="4545DC0C"/>
    <w:rsid w:val="4546983A"/>
    <w:rsid w:val="45479C3E"/>
    <w:rsid w:val="45487616"/>
    <w:rsid w:val="454A8344"/>
    <w:rsid w:val="454C4CFB"/>
    <w:rsid w:val="454C683B"/>
    <w:rsid w:val="454D3C82"/>
    <w:rsid w:val="454D7EE8"/>
    <w:rsid w:val="454E06A1"/>
    <w:rsid w:val="454E1885"/>
    <w:rsid w:val="454FBF99"/>
    <w:rsid w:val="454FE203"/>
    <w:rsid w:val="455034CF"/>
    <w:rsid w:val="4550D746"/>
    <w:rsid w:val="455127AA"/>
    <w:rsid w:val="45518A47"/>
    <w:rsid w:val="45522F79"/>
    <w:rsid w:val="45535A9B"/>
    <w:rsid w:val="45544772"/>
    <w:rsid w:val="455499AE"/>
    <w:rsid w:val="4555DD6B"/>
    <w:rsid w:val="4556D4F3"/>
    <w:rsid w:val="4558F973"/>
    <w:rsid w:val="45599257"/>
    <w:rsid w:val="455A06B0"/>
    <w:rsid w:val="455AB136"/>
    <w:rsid w:val="455AEB3E"/>
    <w:rsid w:val="455B9FB1"/>
    <w:rsid w:val="455C5C0E"/>
    <w:rsid w:val="455C5EA0"/>
    <w:rsid w:val="45605598"/>
    <w:rsid w:val="4561D3E0"/>
    <w:rsid w:val="45637215"/>
    <w:rsid w:val="456476A2"/>
    <w:rsid w:val="4565FEFC"/>
    <w:rsid w:val="45665AB5"/>
    <w:rsid w:val="4567E701"/>
    <w:rsid w:val="45681AB3"/>
    <w:rsid w:val="45689B67"/>
    <w:rsid w:val="456992A1"/>
    <w:rsid w:val="456B9209"/>
    <w:rsid w:val="456C553A"/>
    <w:rsid w:val="456CB8EB"/>
    <w:rsid w:val="456EDD7C"/>
    <w:rsid w:val="45712F1A"/>
    <w:rsid w:val="457138ED"/>
    <w:rsid w:val="4572F1FD"/>
    <w:rsid w:val="4572F582"/>
    <w:rsid w:val="45736791"/>
    <w:rsid w:val="45736D2C"/>
    <w:rsid w:val="457439CB"/>
    <w:rsid w:val="457454B2"/>
    <w:rsid w:val="45747950"/>
    <w:rsid w:val="45757185"/>
    <w:rsid w:val="4576CE33"/>
    <w:rsid w:val="4576F143"/>
    <w:rsid w:val="45786F84"/>
    <w:rsid w:val="45794DCA"/>
    <w:rsid w:val="457AF861"/>
    <w:rsid w:val="457B7637"/>
    <w:rsid w:val="457BA3A4"/>
    <w:rsid w:val="457BADC7"/>
    <w:rsid w:val="457C00F0"/>
    <w:rsid w:val="457C54E0"/>
    <w:rsid w:val="457E1BFD"/>
    <w:rsid w:val="457F1CF5"/>
    <w:rsid w:val="4580A989"/>
    <w:rsid w:val="4580C269"/>
    <w:rsid w:val="45830640"/>
    <w:rsid w:val="45838D79"/>
    <w:rsid w:val="45839A16"/>
    <w:rsid w:val="458581AD"/>
    <w:rsid w:val="458623ED"/>
    <w:rsid w:val="4586BE7B"/>
    <w:rsid w:val="4586C9DE"/>
    <w:rsid w:val="4586DCED"/>
    <w:rsid w:val="45873D0E"/>
    <w:rsid w:val="45879762"/>
    <w:rsid w:val="4588C95F"/>
    <w:rsid w:val="458ACF0F"/>
    <w:rsid w:val="458AF859"/>
    <w:rsid w:val="458D15F7"/>
    <w:rsid w:val="458D9D70"/>
    <w:rsid w:val="458E6831"/>
    <w:rsid w:val="458FFDB5"/>
    <w:rsid w:val="45934D29"/>
    <w:rsid w:val="45938365"/>
    <w:rsid w:val="4593A269"/>
    <w:rsid w:val="4593DE5A"/>
    <w:rsid w:val="459428DD"/>
    <w:rsid w:val="45949F51"/>
    <w:rsid w:val="4594AD6F"/>
    <w:rsid w:val="459580C7"/>
    <w:rsid w:val="4595B808"/>
    <w:rsid w:val="4596A7F4"/>
    <w:rsid w:val="45977095"/>
    <w:rsid w:val="45978F4B"/>
    <w:rsid w:val="4597EF65"/>
    <w:rsid w:val="45986260"/>
    <w:rsid w:val="45987DE9"/>
    <w:rsid w:val="459A71BD"/>
    <w:rsid w:val="459A8AB8"/>
    <w:rsid w:val="459B52B1"/>
    <w:rsid w:val="459BAFF9"/>
    <w:rsid w:val="459CCCFE"/>
    <w:rsid w:val="459CFA6B"/>
    <w:rsid w:val="459D118A"/>
    <w:rsid w:val="459E1884"/>
    <w:rsid w:val="459EC023"/>
    <w:rsid w:val="459F6AC9"/>
    <w:rsid w:val="45A04DC4"/>
    <w:rsid w:val="45A20BD7"/>
    <w:rsid w:val="45A2CBDF"/>
    <w:rsid w:val="45A4DED0"/>
    <w:rsid w:val="45A5EBA2"/>
    <w:rsid w:val="45A76DC2"/>
    <w:rsid w:val="45A9DD5C"/>
    <w:rsid w:val="45AA5A01"/>
    <w:rsid w:val="45AAA99A"/>
    <w:rsid w:val="45AB8BFB"/>
    <w:rsid w:val="45AC9EAB"/>
    <w:rsid w:val="45AEB678"/>
    <w:rsid w:val="45B0452C"/>
    <w:rsid w:val="45B0462C"/>
    <w:rsid w:val="45B3C5A8"/>
    <w:rsid w:val="45B3F587"/>
    <w:rsid w:val="45B6815D"/>
    <w:rsid w:val="45B7B021"/>
    <w:rsid w:val="45B8C9A0"/>
    <w:rsid w:val="45B92B7F"/>
    <w:rsid w:val="45BAC90E"/>
    <w:rsid w:val="45BC75BF"/>
    <w:rsid w:val="45BC8A50"/>
    <w:rsid w:val="45BEFB95"/>
    <w:rsid w:val="45BF0287"/>
    <w:rsid w:val="45C01982"/>
    <w:rsid w:val="45C021B4"/>
    <w:rsid w:val="45C05347"/>
    <w:rsid w:val="45C0BA5E"/>
    <w:rsid w:val="45C16A88"/>
    <w:rsid w:val="45C1E2C8"/>
    <w:rsid w:val="45C4F2FB"/>
    <w:rsid w:val="45C69637"/>
    <w:rsid w:val="45C75C38"/>
    <w:rsid w:val="45C8A961"/>
    <w:rsid w:val="45C97DDB"/>
    <w:rsid w:val="45CB751B"/>
    <w:rsid w:val="45CD3384"/>
    <w:rsid w:val="45D008A2"/>
    <w:rsid w:val="45D047C4"/>
    <w:rsid w:val="45D062EF"/>
    <w:rsid w:val="45D0EA63"/>
    <w:rsid w:val="45D15D78"/>
    <w:rsid w:val="45D1D920"/>
    <w:rsid w:val="45D242A5"/>
    <w:rsid w:val="45D2FBA9"/>
    <w:rsid w:val="45D326FC"/>
    <w:rsid w:val="45D3CAC6"/>
    <w:rsid w:val="45D542DC"/>
    <w:rsid w:val="45D5ECC8"/>
    <w:rsid w:val="45D5FCAB"/>
    <w:rsid w:val="45D65675"/>
    <w:rsid w:val="45D78602"/>
    <w:rsid w:val="45D887D3"/>
    <w:rsid w:val="45D93E4F"/>
    <w:rsid w:val="45DC7316"/>
    <w:rsid w:val="45DD2DF0"/>
    <w:rsid w:val="45DF0900"/>
    <w:rsid w:val="45DF2A71"/>
    <w:rsid w:val="45E02DA6"/>
    <w:rsid w:val="45E16FC0"/>
    <w:rsid w:val="45E36E9C"/>
    <w:rsid w:val="45E39150"/>
    <w:rsid w:val="45E618ED"/>
    <w:rsid w:val="45E6987F"/>
    <w:rsid w:val="45E6AD30"/>
    <w:rsid w:val="45E73551"/>
    <w:rsid w:val="45E7388F"/>
    <w:rsid w:val="45E7FA2A"/>
    <w:rsid w:val="45EA081F"/>
    <w:rsid w:val="45EA49DA"/>
    <w:rsid w:val="45EA67B1"/>
    <w:rsid w:val="45EAB612"/>
    <w:rsid w:val="45EBA7F5"/>
    <w:rsid w:val="45EE52C1"/>
    <w:rsid w:val="45F04A84"/>
    <w:rsid w:val="45F10681"/>
    <w:rsid w:val="45F226A2"/>
    <w:rsid w:val="45F259A8"/>
    <w:rsid w:val="45F647EA"/>
    <w:rsid w:val="45F74960"/>
    <w:rsid w:val="45F7AF1E"/>
    <w:rsid w:val="45F809BF"/>
    <w:rsid w:val="45F811DC"/>
    <w:rsid w:val="45F89EDD"/>
    <w:rsid w:val="45F97DA8"/>
    <w:rsid w:val="45F9F442"/>
    <w:rsid w:val="45FBD317"/>
    <w:rsid w:val="45FD1F61"/>
    <w:rsid w:val="45FD59D5"/>
    <w:rsid w:val="45FDB729"/>
    <w:rsid w:val="45FE3D82"/>
    <w:rsid w:val="45FFD3F3"/>
    <w:rsid w:val="45FFE63A"/>
    <w:rsid w:val="46006738"/>
    <w:rsid w:val="46008036"/>
    <w:rsid w:val="46009415"/>
    <w:rsid w:val="4603EB5F"/>
    <w:rsid w:val="4604D147"/>
    <w:rsid w:val="4605FB3E"/>
    <w:rsid w:val="460657A1"/>
    <w:rsid w:val="460C92A6"/>
    <w:rsid w:val="460D21A8"/>
    <w:rsid w:val="460DF5ED"/>
    <w:rsid w:val="4610DA2D"/>
    <w:rsid w:val="461188C9"/>
    <w:rsid w:val="4611A648"/>
    <w:rsid w:val="461503B4"/>
    <w:rsid w:val="46150D0D"/>
    <w:rsid w:val="4615BBBE"/>
    <w:rsid w:val="4615C89E"/>
    <w:rsid w:val="46163566"/>
    <w:rsid w:val="4619548D"/>
    <w:rsid w:val="461A2687"/>
    <w:rsid w:val="461A5770"/>
    <w:rsid w:val="461A5F95"/>
    <w:rsid w:val="461A725E"/>
    <w:rsid w:val="461C032D"/>
    <w:rsid w:val="461C6AE9"/>
    <w:rsid w:val="461D5866"/>
    <w:rsid w:val="461E5D72"/>
    <w:rsid w:val="461EE083"/>
    <w:rsid w:val="461FD05E"/>
    <w:rsid w:val="461FFF64"/>
    <w:rsid w:val="46205EA3"/>
    <w:rsid w:val="4620E0C0"/>
    <w:rsid w:val="46210A83"/>
    <w:rsid w:val="46216412"/>
    <w:rsid w:val="4621B67B"/>
    <w:rsid w:val="46222B32"/>
    <w:rsid w:val="46246A6B"/>
    <w:rsid w:val="462505C6"/>
    <w:rsid w:val="46252C25"/>
    <w:rsid w:val="46254D5A"/>
    <w:rsid w:val="46262AB8"/>
    <w:rsid w:val="462632B1"/>
    <w:rsid w:val="46269E82"/>
    <w:rsid w:val="46292058"/>
    <w:rsid w:val="46296566"/>
    <w:rsid w:val="462BC757"/>
    <w:rsid w:val="462C79C2"/>
    <w:rsid w:val="462F354D"/>
    <w:rsid w:val="462F8267"/>
    <w:rsid w:val="463047C6"/>
    <w:rsid w:val="46308CC4"/>
    <w:rsid w:val="4630CEAC"/>
    <w:rsid w:val="463183DB"/>
    <w:rsid w:val="46324F2B"/>
    <w:rsid w:val="46336735"/>
    <w:rsid w:val="46378D51"/>
    <w:rsid w:val="46381E24"/>
    <w:rsid w:val="463903BE"/>
    <w:rsid w:val="46392F9D"/>
    <w:rsid w:val="463A219E"/>
    <w:rsid w:val="463AA530"/>
    <w:rsid w:val="463AA92D"/>
    <w:rsid w:val="463ABB42"/>
    <w:rsid w:val="463B3A07"/>
    <w:rsid w:val="463CDD08"/>
    <w:rsid w:val="463D29C8"/>
    <w:rsid w:val="463D8F44"/>
    <w:rsid w:val="463DDBAA"/>
    <w:rsid w:val="463E8EF9"/>
    <w:rsid w:val="4640E295"/>
    <w:rsid w:val="464329BC"/>
    <w:rsid w:val="46452B0D"/>
    <w:rsid w:val="4645C964"/>
    <w:rsid w:val="46473AB7"/>
    <w:rsid w:val="46474B7B"/>
    <w:rsid w:val="4648D9C0"/>
    <w:rsid w:val="4649834A"/>
    <w:rsid w:val="464AC527"/>
    <w:rsid w:val="464B3DE6"/>
    <w:rsid w:val="464CE6AC"/>
    <w:rsid w:val="464DA047"/>
    <w:rsid w:val="464DBC9F"/>
    <w:rsid w:val="464E267C"/>
    <w:rsid w:val="464EC5E0"/>
    <w:rsid w:val="464ED072"/>
    <w:rsid w:val="4650A2A2"/>
    <w:rsid w:val="46512919"/>
    <w:rsid w:val="4651779D"/>
    <w:rsid w:val="46523BCB"/>
    <w:rsid w:val="465274BE"/>
    <w:rsid w:val="4652CE95"/>
    <w:rsid w:val="4653FB5B"/>
    <w:rsid w:val="4655D79B"/>
    <w:rsid w:val="4656574B"/>
    <w:rsid w:val="46565F38"/>
    <w:rsid w:val="465749C0"/>
    <w:rsid w:val="465803FB"/>
    <w:rsid w:val="46580FC3"/>
    <w:rsid w:val="4658451C"/>
    <w:rsid w:val="46596DC7"/>
    <w:rsid w:val="465982B9"/>
    <w:rsid w:val="4659B9AB"/>
    <w:rsid w:val="465A7AD5"/>
    <w:rsid w:val="465BBF17"/>
    <w:rsid w:val="465CF2EE"/>
    <w:rsid w:val="465D3FC9"/>
    <w:rsid w:val="465DBE99"/>
    <w:rsid w:val="465E9707"/>
    <w:rsid w:val="465F3FEC"/>
    <w:rsid w:val="465F4C94"/>
    <w:rsid w:val="465F8571"/>
    <w:rsid w:val="465F85F4"/>
    <w:rsid w:val="4660D505"/>
    <w:rsid w:val="466105EC"/>
    <w:rsid w:val="466193DA"/>
    <w:rsid w:val="46619AF1"/>
    <w:rsid w:val="4661F0E9"/>
    <w:rsid w:val="46627667"/>
    <w:rsid w:val="4663808D"/>
    <w:rsid w:val="466468EB"/>
    <w:rsid w:val="4665C403"/>
    <w:rsid w:val="46667DD7"/>
    <w:rsid w:val="4666C284"/>
    <w:rsid w:val="4667174A"/>
    <w:rsid w:val="46674063"/>
    <w:rsid w:val="46676546"/>
    <w:rsid w:val="46680924"/>
    <w:rsid w:val="4668D19B"/>
    <w:rsid w:val="466926DC"/>
    <w:rsid w:val="46697179"/>
    <w:rsid w:val="46699614"/>
    <w:rsid w:val="466A966B"/>
    <w:rsid w:val="466C66D6"/>
    <w:rsid w:val="466D3B49"/>
    <w:rsid w:val="466D5605"/>
    <w:rsid w:val="466EAF79"/>
    <w:rsid w:val="46706004"/>
    <w:rsid w:val="46712AB6"/>
    <w:rsid w:val="467141A3"/>
    <w:rsid w:val="4671DBE1"/>
    <w:rsid w:val="4671F9B2"/>
    <w:rsid w:val="467259A7"/>
    <w:rsid w:val="4674C924"/>
    <w:rsid w:val="4674FAD6"/>
    <w:rsid w:val="46757651"/>
    <w:rsid w:val="4675C18F"/>
    <w:rsid w:val="4675C47E"/>
    <w:rsid w:val="4676F752"/>
    <w:rsid w:val="4679F842"/>
    <w:rsid w:val="467AD1FA"/>
    <w:rsid w:val="467BD346"/>
    <w:rsid w:val="467C61A5"/>
    <w:rsid w:val="467CD984"/>
    <w:rsid w:val="467F35E3"/>
    <w:rsid w:val="467F434C"/>
    <w:rsid w:val="4681BA35"/>
    <w:rsid w:val="4681F29B"/>
    <w:rsid w:val="4682A058"/>
    <w:rsid w:val="4683DFEA"/>
    <w:rsid w:val="468432FE"/>
    <w:rsid w:val="4684E163"/>
    <w:rsid w:val="468570B5"/>
    <w:rsid w:val="4687999B"/>
    <w:rsid w:val="46894C7A"/>
    <w:rsid w:val="46899BA2"/>
    <w:rsid w:val="468BC19E"/>
    <w:rsid w:val="468CFEDA"/>
    <w:rsid w:val="468FBD0E"/>
    <w:rsid w:val="46925965"/>
    <w:rsid w:val="4695AC00"/>
    <w:rsid w:val="4696C18A"/>
    <w:rsid w:val="4697EA1A"/>
    <w:rsid w:val="4698247C"/>
    <w:rsid w:val="469BD1F2"/>
    <w:rsid w:val="469BD883"/>
    <w:rsid w:val="469C53DE"/>
    <w:rsid w:val="469E49D8"/>
    <w:rsid w:val="469EA1DC"/>
    <w:rsid w:val="469EB5CE"/>
    <w:rsid w:val="469EC77B"/>
    <w:rsid w:val="469ECF0D"/>
    <w:rsid w:val="469FC41C"/>
    <w:rsid w:val="46A0B255"/>
    <w:rsid w:val="46A0FBAC"/>
    <w:rsid w:val="46A1792B"/>
    <w:rsid w:val="46A208C7"/>
    <w:rsid w:val="46A27ADC"/>
    <w:rsid w:val="46A36B43"/>
    <w:rsid w:val="46A622F0"/>
    <w:rsid w:val="46A65FAE"/>
    <w:rsid w:val="46A67DFA"/>
    <w:rsid w:val="46A6F88E"/>
    <w:rsid w:val="46A718C9"/>
    <w:rsid w:val="46A76EB4"/>
    <w:rsid w:val="46A7757D"/>
    <w:rsid w:val="46A7E83B"/>
    <w:rsid w:val="46A87648"/>
    <w:rsid w:val="46AADECF"/>
    <w:rsid w:val="46AC31A6"/>
    <w:rsid w:val="46ACA914"/>
    <w:rsid w:val="46ACCC2B"/>
    <w:rsid w:val="46AF2966"/>
    <w:rsid w:val="46B23A89"/>
    <w:rsid w:val="46B29E14"/>
    <w:rsid w:val="46B2AD1E"/>
    <w:rsid w:val="46B358CD"/>
    <w:rsid w:val="46B488A8"/>
    <w:rsid w:val="46B4898F"/>
    <w:rsid w:val="46B5DD67"/>
    <w:rsid w:val="46B6FE18"/>
    <w:rsid w:val="46B7183D"/>
    <w:rsid w:val="46B7FBBB"/>
    <w:rsid w:val="46B83051"/>
    <w:rsid w:val="46B92BDE"/>
    <w:rsid w:val="46BA8E5C"/>
    <w:rsid w:val="46BACDE9"/>
    <w:rsid w:val="46BADCDB"/>
    <w:rsid w:val="46BC6DDF"/>
    <w:rsid w:val="46BC8FE4"/>
    <w:rsid w:val="46BCA791"/>
    <w:rsid w:val="46BD52F4"/>
    <w:rsid w:val="46BE3E3D"/>
    <w:rsid w:val="46BE4EF2"/>
    <w:rsid w:val="46C01BCE"/>
    <w:rsid w:val="46C0C48B"/>
    <w:rsid w:val="46C1E3F9"/>
    <w:rsid w:val="46C1ED0C"/>
    <w:rsid w:val="46C22083"/>
    <w:rsid w:val="46C51C64"/>
    <w:rsid w:val="46C59D8B"/>
    <w:rsid w:val="46C68203"/>
    <w:rsid w:val="46C79639"/>
    <w:rsid w:val="46C99E09"/>
    <w:rsid w:val="46C9F440"/>
    <w:rsid w:val="46CA17C9"/>
    <w:rsid w:val="46CA29E8"/>
    <w:rsid w:val="46CA4509"/>
    <w:rsid w:val="46CA674E"/>
    <w:rsid w:val="46CADCA1"/>
    <w:rsid w:val="46CB78F0"/>
    <w:rsid w:val="46CC3302"/>
    <w:rsid w:val="46CCCB57"/>
    <w:rsid w:val="46CD8B0F"/>
    <w:rsid w:val="46CDE5D1"/>
    <w:rsid w:val="46D0A9B7"/>
    <w:rsid w:val="46D198EB"/>
    <w:rsid w:val="46D34F1F"/>
    <w:rsid w:val="46D3C873"/>
    <w:rsid w:val="46D7FDF3"/>
    <w:rsid w:val="46D856C4"/>
    <w:rsid w:val="46D8B116"/>
    <w:rsid w:val="46D93694"/>
    <w:rsid w:val="46DA348A"/>
    <w:rsid w:val="46DBE31B"/>
    <w:rsid w:val="46DC1800"/>
    <w:rsid w:val="46DC1DFF"/>
    <w:rsid w:val="46DC76A0"/>
    <w:rsid w:val="46DC8AB5"/>
    <w:rsid w:val="46DECFBC"/>
    <w:rsid w:val="46DFC6D4"/>
    <w:rsid w:val="46E007C9"/>
    <w:rsid w:val="46E0CBA2"/>
    <w:rsid w:val="46E18A58"/>
    <w:rsid w:val="46E2850F"/>
    <w:rsid w:val="46E2B201"/>
    <w:rsid w:val="46E31DBF"/>
    <w:rsid w:val="46E3345D"/>
    <w:rsid w:val="46E49B5B"/>
    <w:rsid w:val="46E6FC56"/>
    <w:rsid w:val="46E7A6D2"/>
    <w:rsid w:val="46E7C12F"/>
    <w:rsid w:val="46E81A45"/>
    <w:rsid w:val="46E908BE"/>
    <w:rsid w:val="46E93568"/>
    <w:rsid w:val="46E9B7FC"/>
    <w:rsid w:val="46EA2AA0"/>
    <w:rsid w:val="46EB3ED8"/>
    <w:rsid w:val="46ED689D"/>
    <w:rsid w:val="46EDB2E9"/>
    <w:rsid w:val="46EDB5CF"/>
    <w:rsid w:val="46EDC26B"/>
    <w:rsid w:val="46EF0423"/>
    <w:rsid w:val="46EF1C7C"/>
    <w:rsid w:val="46F111A6"/>
    <w:rsid w:val="46F1431D"/>
    <w:rsid w:val="46F1D747"/>
    <w:rsid w:val="46F1EE51"/>
    <w:rsid w:val="46F3F059"/>
    <w:rsid w:val="46F4783C"/>
    <w:rsid w:val="46F8D9EE"/>
    <w:rsid w:val="46F94CED"/>
    <w:rsid w:val="46F99E3A"/>
    <w:rsid w:val="46FC18C4"/>
    <w:rsid w:val="46FC8316"/>
    <w:rsid w:val="46FCB00E"/>
    <w:rsid w:val="46FE3839"/>
    <w:rsid w:val="46FE3DDD"/>
    <w:rsid w:val="46FE4A61"/>
    <w:rsid w:val="46FE8793"/>
    <w:rsid w:val="47004BB5"/>
    <w:rsid w:val="47009EE8"/>
    <w:rsid w:val="47022992"/>
    <w:rsid w:val="4702B9B5"/>
    <w:rsid w:val="47041C50"/>
    <w:rsid w:val="47051E37"/>
    <w:rsid w:val="47053828"/>
    <w:rsid w:val="470991DE"/>
    <w:rsid w:val="470B41E6"/>
    <w:rsid w:val="470BA790"/>
    <w:rsid w:val="470BD6C9"/>
    <w:rsid w:val="470C37EC"/>
    <w:rsid w:val="470D5623"/>
    <w:rsid w:val="470DC8DA"/>
    <w:rsid w:val="470E0E46"/>
    <w:rsid w:val="470F4F90"/>
    <w:rsid w:val="470F67AC"/>
    <w:rsid w:val="471039E2"/>
    <w:rsid w:val="471114B9"/>
    <w:rsid w:val="4711C426"/>
    <w:rsid w:val="47122690"/>
    <w:rsid w:val="4712907F"/>
    <w:rsid w:val="4712D809"/>
    <w:rsid w:val="4713374C"/>
    <w:rsid w:val="4713E77D"/>
    <w:rsid w:val="4715640A"/>
    <w:rsid w:val="4715C7BD"/>
    <w:rsid w:val="47166991"/>
    <w:rsid w:val="4716E2E0"/>
    <w:rsid w:val="47176CB3"/>
    <w:rsid w:val="47185962"/>
    <w:rsid w:val="471AB142"/>
    <w:rsid w:val="471AFC84"/>
    <w:rsid w:val="471E6D09"/>
    <w:rsid w:val="47201262"/>
    <w:rsid w:val="4720BED3"/>
    <w:rsid w:val="47214BE9"/>
    <w:rsid w:val="4721E1CD"/>
    <w:rsid w:val="47235152"/>
    <w:rsid w:val="47235F14"/>
    <w:rsid w:val="47237BB8"/>
    <w:rsid w:val="47237EB4"/>
    <w:rsid w:val="4723A52A"/>
    <w:rsid w:val="4725059C"/>
    <w:rsid w:val="47260661"/>
    <w:rsid w:val="47281AE4"/>
    <w:rsid w:val="47290BAF"/>
    <w:rsid w:val="47298941"/>
    <w:rsid w:val="472B182D"/>
    <w:rsid w:val="472BB193"/>
    <w:rsid w:val="472BBA07"/>
    <w:rsid w:val="472BBFE1"/>
    <w:rsid w:val="472BDA7A"/>
    <w:rsid w:val="472C48C4"/>
    <w:rsid w:val="472C4BC6"/>
    <w:rsid w:val="472E3B8A"/>
    <w:rsid w:val="472FEF0E"/>
    <w:rsid w:val="4730A3F3"/>
    <w:rsid w:val="4731AEF8"/>
    <w:rsid w:val="47329904"/>
    <w:rsid w:val="4732FF02"/>
    <w:rsid w:val="4733B3A6"/>
    <w:rsid w:val="47345E65"/>
    <w:rsid w:val="4734DCDB"/>
    <w:rsid w:val="47353EDA"/>
    <w:rsid w:val="4737EF3F"/>
    <w:rsid w:val="4738DE4E"/>
    <w:rsid w:val="473914CD"/>
    <w:rsid w:val="473927B9"/>
    <w:rsid w:val="47398E44"/>
    <w:rsid w:val="473BDC35"/>
    <w:rsid w:val="473CC6C1"/>
    <w:rsid w:val="473E1169"/>
    <w:rsid w:val="473E4265"/>
    <w:rsid w:val="473E8D43"/>
    <w:rsid w:val="47413380"/>
    <w:rsid w:val="474246C0"/>
    <w:rsid w:val="4742A3D5"/>
    <w:rsid w:val="474407B6"/>
    <w:rsid w:val="474412A8"/>
    <w:rsid w:val="4745A173"/>
    <w:rsid w:val="47472EA4"/>
    <w:rsid w:val="4747A076"/>
    <w:rsid w:val="4747C5E3"/>
    <w:rsid w:val="4747E8EB"/>
    <w:rsid w:val="47481A03"/>
    <w:rsid w:val="4748EF3F"/>
    <w:rsid w:val="474A17B1"/>
    <w:rsid w:val="474AC16E"/>
    <w:rsid w:val="474CEDA6"/>
    <w:rsid w:val="474D7525"/>
    <w:rsid w:val="474D9CA4"/>
    <w:rsid w:val="474DB28F"/>
    <w:rsid w:val="474DFFB0"/>
    <w:rsid w:val="474E7419"/>
    <w:rsid w:val="47509B4B"/>
    <w:rsid w:val="4753D639"/>
    <w:rsid w:val="47557F9D"/>
    <w:rsid w:val="47568E55"/>
    <w:rsid w:val="4757185C"/>
    <w:rsid w:val="4757A194"/>
    <w:rsid w:val="47586210"/>
    <w:rsid w:val="475A0E95"/>
    <w:rsid w:val="475A4248"/>
    <w:rsid w:val="475AAA7D"/>
    <w:rsid w:val="475ADD27"/>
    <w:rsid w:val="475B7F73"/>
    <w:rsid w:val="475BA136"/>
    <w:rsid w:val="475BD64C"/>
    <w:rsid w:val="475D3333"/>
    <w:rsid w:val="475D8A58"/>
    <w:rsid w:val="475E6507"/>
    <w:rsid w:val="475F320C"/>
    <w:rsid w:val="47613D72"/>
    <w:rsid w:val="47620BBC"/>
    <w:rsid w:val="47622DE4"/>
    <w:rsid w:val="47626D72"/>
    <w:rsid w:val="47637C9E"/>
    <w:rsid w:val="4765A70B"/>
    <w:rsid w:val="4766AC16"/>
    <w:rsid w:val="476700D6"/>
    <w:rsid w:val="476754EB"/>
    <w:rsid w:val="4767AFAA"/>
    <w:rsid w:val="47692170"/>
    <w:rsid w:val="476CFB48"/>
    <w:rsid w:val="476D4CA8"/>
    <w:rsid w:val="476D5656"/>
    <w:rsid w:val="476DB08A"/>
    <w:rsid w:val="476DB7C5"/>
    <w:rsid w:val="476DCA8E"/>
    <w:rsid w:val="476E0573"/>
    <w:rsid w:val="476E5BC0"/>
    <w:rsid w:val="476E7CA3"/>
    <w:rsid w:val="476E817B"/>
    <w:rsid w:val="476F1802"/>
    <w:rsid w:val="4770FB16"/>
    <w:rsid w:val="477205A6"/>
    <w:rsid w:val="4772B39D"/>
    <w:rsid w:val="4772B875"/>
    <w:rsid w:val="4772E60C"/>
    <w:rsid w:val="4772E9F2"/>
    <w:rsid w:val="4773AE47"/>
    <w:rsid w:val="4774BD80"/>
    <w:rsid w:val="4774EADB"/>
    <w:rsid w:val="47756A59"/>
    <w:rsid w:val="4775DE20"/>
    <w:rsid w:val="4775EE69"/>
    <w:rsid w:val="4778408F"/>
    <w:rsid w:val="47788DB2"/>
    <w:rsid w:val="4779868E"/>
    <w:rsid w:val="477A1FD2"/>
    <w:rsid w:val="477A9809"/>
    <w:rsid w:val="477B1278"/>
    <w:rsid w:val="477B4C60"/>
    <w:rsid w:val="477B5B34"/>
    <w:rsid w:val="477B8C33"/>
    <w:rsid w:val="477D60EC"/>
    <w:rsid w:val="477DD4F8"/>
    <w:rsid w:val="477DE5B3"/>
    <w:rsid w:val="477E1D20"/>
    <w:rsid w:val="477E5F28"/>
    <w:rsid w:val="477F9822"/>
    <w:rsid w:val="4782A5FD"/>
    <w:rsid w:val="47830F6B"/>
    <w:rsid w:val="478356F2"/>
    <w:rsid w:val="47836867"/>
    <w:rsid w:val="478715D0"/>
    <w:rsid w:val="478797A5"/>
    <w:rsid w:val="478826C8"/>
    <w:rsid w:val="47883D1F"/>
    <w:rsid w:val="47888D49"/>
    <w:rsid w:val="47898D70"/>
    <w:rsid w:val="478B6406"/>
    <w:rsid w:val="478BAEF0"/>
    <w:rsid w:val="478D19AA"/>
    <w:rsid w:val="478D9741"/>
    <w:rsid w:val="478DB33B"/>
    <w:rsid w:val="478E9D73"/>
    <w:rsid w:val="478EBB22"/>
    <w:rsid w:val="478F24F4"/>
    <w:rsid w:val="478F5605"/>
    <w:rsid w:val="478F8600"/>
    <w:rsid w:val="478FA6D3"/>
    <w:rsid w:val="47902AFF"/>
    <w:rsid w:val="47919CFC"/>
    <w:rsid w:val="47925C8A"/>
    <w:rsid w:val="4792A3F2"/>
    <w:rsid w:val="4792A54C"/>
    <w:rsid w:val="479365E2"/>
    <w:rsid w:val="4793FD39"/>
    <w:rsid w:val="47941F9A"/>
    <w:rsid w:val="47943C5C"/>
    <w:rsid w:val="47947D2E"/>
    <w:rsid w:val="479529E2"/>
    <w:rsid w:val="4795D227"/>
    <w:rsid w:val="479732AF"/>
    <w:rsid w:val="47975153"/>
    <w:rsid w:val="4798C7D4"/>
    <w:rsid w:val="4798D4C0"/>
    <w:rsid w:val="47994B3A"/>
    <w:rsid w:val="479A148B"/>
    <w:rsid w:val="479AF22A"/>
    <w:rsid w:val="479BF888"/>
    <w:rsid w:val="479E4B0E"/>
    <w:rsid w:val="479F2CE9"/>
    <w:rsid w:val="47A01757"/>
    <w:rsid w:val="47A061CB"/>
    <w:rsid w:val="47A3BC42"/>
    <w:rsid w:val="47A4736F"/>
    <w:rsid w:val="47A4834B"/>
    <w:rsid w:val="47A60E1D"/>
    <w:rsid w:val="47A6B75D"/>
    <w:rsid w:val="47A6E67E"/>
    <w:rsid w:val="47A78360"/>
    <w:rsid w:val="47A818F5"/>
    <w:rsid w:val="47A94F74"/>
    <w:rsid w:val="47AA1E35"/>
    <w:rsid w:val="47AA4021"/>
    <w:rsid w:val="47AA6C3F"/>
    <w:rsid w:val="47AC0A82"/>
    <w:rsid w:val="47AC97D4"/>
    <w:rsid w:val="47AD5B93"/>
    <w:rsid w:val="47ADCB9D"/>
    <w:rsid w:val="47AE1B24"/>
    <w:rsid w:val="47AF3E7E"/>
    <w:rsid w:val="47AFDDF1"/>
    <w:rsid w:val="47AFFC63"/>
    <w:rsid w:val="47B06E3A"/>
    <w:rsid w:val="47B0A99C"/>
    <w:rsid w:val="47B1BF45"/>
    <w:rsid w:val="47B3AA6D"/>
    <w:rsid w:val="47B4025A"/>
    <w:rsid w:val="47B4AA60"/>
    <w:rsid w:val="47B4DFE2"/>
    <w:rsid w:val="47B6DCAF"/>
    <w:rsid w:val="47B7131E"/>
    <w:rsid w:val="47B76D44"/>
    <w:rsid w:val="47B785AC"/>
    <w:rsid w:val="47B78A52"/>
    <w:rsid w:val="47B805D3"/>
    <w:rsid w:val="47B87F5E"/>
    <w:rsid w:val="47BBB4E9"/>
    <w:rsid w:val="47C032A5"/>
    <w:rsid w:val="47C1B874"/>
    <w:rsid w:val="47C1D4EA"/>
    <w:rsid w:val="47C1F313"/>
    <w:rsid w:val="47C2111E"/>
    <w:rsid w:val="47C255A9"/>
    <w:rsid w:val="47C3778B"/>
    <w:rsid w:val="47C3909B"/>
    <w:rsid w:val="47C3CFD3"/>
    <w:rsid w:val="47C440F9"/>
    <w:rsid w:val="47C46320"/>
    <w:rsid w:val="47C609B1"/>
    <w:rsid w:val="47C8C541"/>
    <w:rsid w:val="47C9082E"/>
    <w:rsid w:val="47C94F39"/>
    <w:rsid w:val="47C9A769"/>
    <w:rsid w:val="47C9D0F0"/>
    <w:rsid w:val="47C9D7C1"/>
    <w:rsid w:val="47CA3DEB"/>
    <w:rsid w:val="47CB22D7"/>
    <w:rsid w:val="47CBEFDC"/>
    <w:rsid w:val="47CC1358"/>
    <w:rsid w:val="47CDDF5A"/>
    <w:rsid w:val="47CDE039"/>
    <w:rsid w:val="47CE332D"/>
    <w:rsid w:val="47CEA6AC"/>
    <w:rsid w:val="47CF150E"/>
    <w:rsid w:val="47D04AE4"/>
    <w:rsid w:val="47D13B31"/>
    <w:rsid w:val="47D2BCE2"/>
    <w:rsid w:val="47D2D059"/>
    <w:rsid w:val="47D2D789"/>
    <w:rsid w:val="47D39EE9"/>
    <w:rsid w:val="47D42A99"/>
    <w:rsid w:val="47D58C3A"/>
    <w:rsid w:val="47D5BA15"/>
    <w:rsid w:val="47D61D8F"/>
    <w:rsid w:val="47D62749"/>
    <w:rsid w:val="47D6658F"/>
    <w:rsid w:val="47D698BA"/>
    <w:rsid w:val="47D79FB1"/>
    <w:rsid w:val="47D7F7C1"/>
    <w:rsid w:val="47D9905F"/>
    <w:rsid w:val="47D9AE89"/>
    <w:rsid w:val="47DB31B5"/>
    <w:rsid w:val="47DB84DA"/>
    <w:rsid w:val="47DB861D"/>
    <w:rsid w:val="47DC2399"/>
    <w:rsid w:val="47DD8C1A"/>
    <w:rsid w:val="47DDA6DC"/>
    <w:rsid w:val="47DE6613"/>
    <w:rsid w:val="47DF8CC9"/>
    <w:rsid w:val="47E05749"/>
    <w:rsid w:val="47E0B70A"/>
    <w:rsid w:val="47E0D7F4"/>
    <w:rsid w:val="47E206B0"/>
    <w:rsid w:val="47E72E6C"/>
    <w:rsid w:val="47E7D129"/>
    <w:rsid w:val="47E84CBB"/>
    <w:rsid w:val="47E95001"/>
    <w:rsid w:val="47EA10E5"/>
    <w:rsid w:val="47EA143A"/>
    <w:rsid w:val="47EAF574"/>
    <w:rsid w:val="47EAFD40"/>
    <w:rsid w:val="47EC5706"/>
    <w:rsid w:val="47ED7904"/>
    <w:rsid w:val="47EEE862"/>
    <w:rsid w:val="47EF4855"/>
    <w:rsid w:val="47F05188"/>
    <w:rsid w:val="47F18CD5"/>
    <w:rsid w:val="47F33126"/>
    <w:rsid w:val="47F3D054"/>
    <w:rsid w:val="47F47E3A"/>
    <w:rsid w:val="47F48CB8"/>
    <w:rsid w:val="47F5C7DD"/>
    <w:rsid w:val="47F643B3"/>
    <w:rsid w:val="47F67658"/>
    <w:rsid w:val="47F6CA44"/>
    <w:rsid w:val="47F6F4E1"/>
    <w:rsid w:val="47F73741"/>
    <w:rsid w:val="47F7BFB9"/>
    <w:rsid w:val="47F807C2"/>
    <w:rsid w:val="47F832FB"/>
    <w:rsid w:val="47FB59A8"/>
    <w:rsid w:val="47FD840B"/>
    <w:rsid w:val="48005572"/>
    <w:rsid w:val="48006719"/>
    <w:rsid w:val="4801838D"/>
    <w:rsid w:val="48027453"/>
    <w:rsid w:val="480454BD"/>
    <w:rsid w:val="4806EBF1"/>
    <w:rsid w:val="4806F6E4"/>
    <w:rsid w:val="48072A9F"/>
    <w:rsid w:val="4807618D"/>
    <w:rsid w:val="4807877B"/>
    <w:rsid w:val="4808F646"/>
    <w:rsid w:val="4809A122"/>
    <w:rsid w:val="4809C4E9"/>
    <w:rsid w:val="480A1FBF"/>
    <w:rsid w:val="480A24F1"/>
    <w:rsid w:val="480AB887"/>
    <w:rsid w:val="480B80C8"/>
    <w:rsid w:val="480BC976"/>
    <w:rsid w:val="480C7437"/>
    <w:rsid w:val="480D04AA"/>
    <w:rsid w:val="480EE5FB"/>
    <w:rsid w:val="480EE99A"/>
    <w:rsid w:val="480F4255"/>
    <w:rsid w:val="481011A0"/>
    <w:rsid w:val="4810DCD2"/>
    <w:rsid w:val="4811222E"/>
    <w:rsid w:val="48118C70"/>
    <w:rsid w:val="4811EC6B"/>
    <w:rsid w:val="4813160F"/>
    <w:rsid w:val="48136DDA"/>
    <w:rsid w:val="4813B535"/>
    <w:rsid w:val="4814419E"/>
    <w:rsid w:val="48146CB1"/>
    <w:rsid w:val="48156AE2"/>
    <w:rsid w:val="4816760E"/>
    <w:rsid w:val="48172837"/>
    <w:rsid w:val="481893AA"/>
    <w:rsid w:val="48196712"/>
    <w:rsid w:val="481A4623"/>
    <w:rsid w:val="481A4A7B"/>
    <w:rsid w:val="481B252C"/>
    <w:rsid w:val="481B3E37"/>
    <w:rsid w:val="481BDDF0"/>
    <w:rsid w:val="481C0D57"/>
    <w:rsid w:val="481C8A26"/>
    <w:rsid w:val="481DF368"/>
    <w:rsid w:val="481DF77D"/>
    <w:rsid w:val="481EE22D"/>
    <w:rsid w:val="481F853A"/>
    <w:rsid w:val="481F87BD"/>
    <w:rsid w:val="481FF50F"/>
    <w:rsid w:val="481FF9F3"/>
    <w:rsid w:val="48201B51"/>
    <w:rsid w:val="4821DE14"/>
    <w:rsid w:val="482230AF"/>
    <w:rsid w:val="4822C5FA"/>
    <w:rsid w:val="4823890F"/>
    <w:rsid w:val="482396B4"/>
    <w:rsid w:val="482484C3"/>
    <w:rsid w:val="4826FF8D"/>
    <w:rsid w:val="4827999B"/>
    <w:rsid w:val="482909D5"/>
    <w:rsid w:val="482A9FCE"/>
    <w:rsid w:val="482B0F71"/>
    <w:rsid w:val="482B33AE"/>
    <w:rsid w:val="482C54BD"/>
    <w:rsid w:val="482E7B26"/>
    <w:rsid w:val="482F2115"/>
    <w:rsid w:val="482F445C"/>
    <w:rsid w:val="482F4545"/>
    <w:rsid w:val="482F5A7B"/>
    <w:rsid w:val="48319D99"/>
    <w:rsid w:val="4832202D"/>
    <w:rsid w:val="4833726E"/>
    <w:rsid w:val="48340AC9"/>
    <w:rsid w:val="483591D7"/>
    <w:rsid w:val="48367274"/>
    <w:rsid w:val="48380431"/>
    <w:rsid w:val="48384E97"/>
    <w:rsid w:val="483926A8"/>
    <w:rsid w:val="483962FB"/>
    <w:rsid w:val="483AB088"/>
    <w:rsid w:val="483AD035"/>
    <w:rsid w:val="483B956F"/>
    <w:rsid w:val="483BD6CC"/>
    <w:rsid w:val="483DE02C"/>
    <w:rsid w:val="483E84ED"/>
    <w:rsid w:val="484003DB"/>
    <w:rsid w:val="484038BD"/>
    <w:rsid w:val="48407A7A"/>
    <w:rsid w:val="48424015"/>
    <w:rsid w:val="4843E915"/>
    <w:rsid w:val="48451867"/>
    <w:rsid w:val="48460760"/>
    <w:rsid w:val="48462C15"/>
    <w:rsid w:val="484637FF"/>
    <w:rsid w:val="4846C209"/>
    <w:rsid w:val="4846D774"/>
    <w:rsid w:val="4847D4E8"/>
    <w:rsid w:val="4848AAFA"/>
    <w:rsid w:val="48498776"/>
    <w:rsid w:val="4849FEFD"/>
    <w:rsid w:val="484CA7AD"/>
    <w:rsid w:val="484EE33C"/>
    <w:rsid w:val="484F5D70"/>
    <w:rsid w:val="484F73D9"/>
    <w:rsid w:val="484FD2F8"/>
    <w:rsid w:val="48529941"/>
    <w:rsid w:val="4852A9E2"/>
    <w:rsid w:val="48530CFE"/>
    <w:rsid w:val="48533238"/>
    <w:rsid w:val="48543208"/>
    <w:rsid w:val="48544E0A"/>
    <w:rsid w:val="48551C37"/>
    <w:rsid w:val="4855E750"/>
    <w:rsid w:val="485A2ED2"/>
    <w:rsid w:val="485AC73E"/>
    <w:rsid w:val="485AE5BE"/>
    <w:rsid w:val="485BDF75"/>
    <w:rsid w:val="485C638F"/>
    <w:rsid w:val="485C87E0"/>
    <w:rsid w:val="4861D43B"/>
    <w:rsid w:val="4861E5EF"/>
    <w:rsid w:val="4861E756"/>
    <w:rsid w:val="486252C7"/>
    <w:rsid w:val="48644CCD"/>
    <w:rsid w:val="4864506D"/>
    <w:rsid w:val="486490CA"/>
    <w:rsid w:val="48650720"/>
    <w:rsid w:val="4865FE05"/>
    <w:rsid w:val="4866B72F"/>
    <w:rsid w:val="48670FCC"/>
    <w:rsid w:val="486829D0"/>
    <w:rsid w:val="486829E7"/>
    <w:rsid w:val="4869321B"/>
    <w:rsid w:val="4869CC43"/>
    <w:rsid w:val="486A01F9"/>
    <w:rsid w:val="486A1C2C"/>
    <w:rsid w:val="486B7933"/>
    <w:rsid w:val="486BA1F5"/>
    <w:rsid w:val="486C7159"/>
    <w:rsid w:val="486D40D6"/>
    <w:rsid w:val="486FF0EB"/>
    <w:rsid w:val="4871C4B9"/>
    <w:rsid w:val="48728F4A"/>
    <w:rsid w:val="4872F4E8"/>
    <w:rsid w:val="48732CF6"/>
    <w:rsid w:val="48733858"/>
    <w:rsid w:val="487347C9"/>
    <w:rsid w:val="48737C52"/>
    <w:rsid w:val="4874064E"/>
    <w:rsid w:val="48744FFF"/>
    <w:rsid w:val="4874D96B"/>
    <w:rsid w:val="48754E48"/>
    <w:rsid w:val="4875820C"/>
    <w:rsid w:val="48759D34"/>
    <w:rsid w:val="4875D614"/>
    <w:rsid w:val="4875FCD1"/>
    <w:rsid w:val="487A045D"/>
    <w:rsid w:val="487B8BA2"/>
    <w:rsid w:val="487C0FCA"/>
    <w:rsid w:val="487D7D80"/>
    <w:rsid w:val="487D95AE"/>
    <w:rsid w:val="487DB72B"/>
    <w:rsid w:val="487DFAC6"/>
    <w:rsid w:val="487E0EFD"/>
    <w:rsid w:val="48803761"/>
    <w:rsid w:val="4881CFEB"/>
    <w:rsid w:val="4881D0E2"/>
    <w:rsid w:val="4881FF19"/>
    <w:rsid w:val="4884456B"/>
    <w:rsid w:val="48876639"/>
    <w:rsid w:val="4889B172"/>
    <w:rsid w:val="488A00EC"/>
    <w:rsid w:val="488A07D4"/>
    <w:rsid w:val="488A7EAD"/>
    <w:rsid w:val="488A9E83"/>
    <w:rsid w:val="488AB2B6"/>
    <w:rsid w:val="488B110B"/>
    <w:rsid w:val="488B481E"/>
    <w:rsid w:val="488B651A"/>
    <w:rsid w:val="488B85D6"/>
    <w:rsid w:val="488C19A4"/>
    <w:rsid w:val="488C5E4B"/>
    <w:rsid w:val="488CD1FA"/>
    <w:rsid w:val="488D6B80"/>
    <w:rsid w:val="488E055F"/>
    <w:rsid w:val="488E1FE1"/>
    <w:rsid w:val="488E53E9"/>
    <w:rsid w:val="488E960F"/>
    <w:rsid w:val="488FEBB8"/>
    <w:rsid w:val="489183EB"/>
    <w:rsid w:val="4894AC81"/>
    <w:rsid w:val="4896F4F9"/>
    <w:rsid w:val="48974D1F"/>
    <w:rsid w:val="48991D8E"/>
    <w:rsid w:val="489C1621"/>
    <w:rsid w:val="489C483A"/>
    <w:rsid w:val="489D3DEF"/>
    <w:rsid w:val="489D5141"/>
    <w:rsid w:val="489D6AA4"/>
    <w:rsid w:val="489D8E0D"/>
    <w:rsid w:val="489DCCAD"/>
    <w:rsid w:val="489E71E9"/>
    <w:rsid w:val="489F41E8"/>
    <w:rsid w:val="489F6399"/>
    <w:rsid w:val="48A02431"/>
    <w:rsid w:val="48A1CA1E"/>
    <w:rsid w:val="48A35D4B"/>
    <w:rsid w:val="48A3A5E3"/>
    <w:rsid w:val="48A3E4C5"/>
    <w:rsid w:val="48A47CC7"/>
    <w:rsid w:val="48A5DE83"/>
    <w:rsid w:val="48A5F0ED"/>
    <w:rsid w:val="48A6CACD"/>
    <w:rsid w:val="48A82B5F"/>
    <w:rsid w:val="48A91AA6"/>
    <w:rsid w:val="48A93143"/>
    <w:rsid w:val="48AA6837"/>
    <w:rsid w:val="48AAB2B5"/>
    <w:rsid w:val="48AAFEBF"/>
    <w:rsid w:val="48ABF1EB"/>
    <w:rsid w:val="48AD822B"/>
    <w:rsid w:val="48AE97EE"/>
    <w:rsid w:val="48B0A710"/>
    <w:rsid w:val="48B0F17C"/>
    <w:rsid w:val="48B17764"/>
    <w:rsid w:val="48B225A7"/>
    <w:rsid w:val="48B2481D"/>
    <w:rsid w:val="48B2F471"/>
    <w:rsid w:val="48B33614"/>
    <w:rsid w:val="48BA3706"/>
    <w:rsid w:val="48BA5846"/>
    <w:rsid w:val="48BAB736"/>
    <w:rsid w:val="48BCB3E4"/>
    <w:rsid w:val="48BCC202"/>
    <w:rsid w:val="48BD3721"/>
    <w:rsid w:val="48BE5288"/>
    <w:rsid w:val="48BE5E3D"/>
    <w:rsid w:val="48BEA013"/>
    <w:rsid w:val="48BEC0A7"/>
    <w:rsid w:val="48C145FF"/>
    <w:rsid w:val="48C15F4A"/>
    <w:rsid w:val="48C183AF"/>
    <w:rsid w:val="48C39F3F"/>
    <w:rsid w:val="48C3B8A5"/>
    <w:rsid w:val="48C3EF1E"/>
    <w:rsid w:val="48C42FE2"/>
    <w:rsid w:val="48C627F7"/>
    <w:rsid w:val="48C7151F"/>
    <w:rsid w:val="48C76D21"/>
    <w:rsid w:val="48C79042"/>
    <w:rsid w:val="48C81006"/>
    <w:rsid w:val="48C8422F"/>
    <w:rsid w:val="48CAABE7"/>
    <w:rsid w:val="48CADBA8"/>
    <w:rsid w:val="48CB76A3"/>
    <w:rsid w:val="48CB9C43"/>
    <w:rsid w:val="48CBC649"/>
    <w:rsid w:val="48CBE360"/>
    <w:rsid w:val="48CD0D93"/>
    <w:rsid w:val="48CD99BE"/>
    <w:rsid w:val="48CDD8EB"/>
    <w:rsid w:val="48CEF062"/>
    <w:rsid w:val="48D0903F"/>
    <w:rsid w:val="48D141D4"/>
    <w:rsid w:val="48D2B81F"/>
    <w:rsid w:val="48D32709"/>
    <w:rsid w:val="48D38938"/>
    <w:rsid w:val="48D4D405"/>
    <w:rsid w:val="48D4DCF2"/>
    <w:rsid w:val="48D4EDDA"/>
    <w:rsid w:val="48D5BACA"/>
    <w:rsid w:val="48D67BEA"/>
    <w:rsid w:val="48D71DE6"/>
    <w:rsid w:val="48D7580F"/>
    <w:rsid w:val="48D7A625"/>
    <w:rsid w:val="48D93C9A"/>
    <w:rsid w:val="48DA2EB2"/>
    <w:rsid w:val="48DA5D14"/>
    <w:rsid w:val="48DAD4D4"/>
    <w:rsid w:val="48DC0478"/>
    <w:rsid w:val="48DC1BB9"/>
    <w:rsid w:val="48DC2EB8"/>
    <w:rsid w:val="48DC5D87"/>
    <w:rsid w:val="48DC7471"/>
    <w:rsid w:val="48DCA197"/>
    <w:rsid w:val="48E00289"/>
    <w:rsid w:val="48E07129"/>
    <w:rsid w:val="48E0B963"/>
    <w:rsid w:val="48E0BA6D"/>
    <w:rsid w:val="48E0F42F"/>
    <w:rsid w:val="48E11DBC"/>
    <w:rsid w:val="48E11FA4"/>
    <w:rsid w:val="48E13159"/>
    <w:rsid w:val="48E13B6B"/>
    <w:rsid w:val="48E19AD3"/>
    <w:rsid w:val="48E2B14A"/>
    <w:rsid w:val="48E350B1"/>
    <w:rsid w:val="48E5FAF2"/>
    <w:rsid w:val="48E785B5"/>
    <w:rsid w:val="48E91157"/>
    <w:rsid w:val="48E9FCBB"/>
    <w:rsid w:val="48EB98E2"/>
    <w:rsid w:val="48EC55B6"/>
    <w:rsid w:val="48ED7B6A"/>
    <w:rsid w:val="48ED8911"/>
    <w:rsid w:val="48EEC4EE"/>
    <w:rsid w:val="48EF2054"/>
    <w:rsid w:val="48EF509E"/>
    <w:rsid w:val="48EF66E1"/>
    <w:rsid w:val="48EFC801"/>
    <w:rsid w:val="48F0C9B7"/>
    <w:rsid w:val="48F2405D"/>
    <w:rsid w:val="48F29410"/>
    <w:rsid w:val="48F2C633"/>
    <w:rsid w:val="48F3962D"/>
    <w:rsid w:val="48F438C5"/>
    <w:rsid w:val="48F4660A"/>
    <w:rsid w:val="48F5C44F"/>
    <w:rsid w:val="48F5D06B"/>
    <w:rsid w:val="48F6EC72"/>
    <w:rsid w:val="48F7F7A0"/>
    <w:rsid w:val="48F89471"/>
    <w:rsid w:val="48F8BC69"/>
    <w:rsid w:val="48F8CC3B"/>
    <w:rsid w:val="48FA1463"/>
    <w:rsid w:val="48FA5D58"/>
    <w:rsid w:val="48FA673A"/>
    <w:rsid w:val="48FAAF81"/>
    <w:rsid w:val="48FB13B9"/>
    <w:rsid w:val="48FB5ED6"/>
    <w:rsid w:val="48FBAC50"/>
    <w:rsid w:val="48FBC92E"/>
    <w:rsid w:val="48FCE996"/>
    <w:rsid w:val="48FD64A5"/>
    <w:rsid w:val="48FDAB19"/>
    <w:rsid w:val="48FDF378"/>
    <w:rsid w:val="48FE01D5"/>
    <w:rsid w:val="48FED68B"/>
    <w:rsid w:val="48FF9F5B"/>
    <w:rsid w:val="49014ED4"/>
    <w:rsid w:val="4901EC40"/>
    <w:rsid w:val="4903D625"/>
    <w:rsid w:val="490492FC"/>
    <w:rsid w:val="49076A26"/>
    <w:rsid w:val="4908301C"/>
    <w:rsid w:val="49084645"/>
    <w:rsid w:val="4908E4BF"/>
    <w:rsid w:val="490A1FEF"/>
    <w:rsid w:val="490A344D"/>
    <w:rsid w:val="490B2663"/>
    <w:rsid w:val="490BEBFB"/>
    <w:rsid w:val="490CEAEF"/>
    <w:rsid w:val="490E2828"/>
    <w:rsid w:val="490F31F7"/>
    <w:rsid w:val="4911613A"/>
    <w:rsid w:val="4912AAE7"/>
    <w:rsid w:val="4913F9ED"/>
    <w:rsid w:val="4914A263"/>
    <w:rsid w:val="4915FBDC"/>
    <w:rsid w:val="49167C80"/>
    <w:rsid w:val="4916A3F7"/>
    <w:rsid w:val="491707AB"/>
    <w:rsid w:val="49174CE5"/>
    <w:rsid w:val="49187B20"/>
    <w:rsid w:val="491A2C34"/>
    <w:rsid w:val="491A7F37"/>
    <w:rsid w:val="491C46B2"/>
    <w:rsid w:val="491CD29A"/>
    <w:rsid w:val="491D1FDB"/>
    <w:rsid w:val="491DB8B9"/>
    <w:rsid w:val="491E6D2B"/>
    <w:rsid w:val="4920390A"/>
    <w:rsid w:val="4920D5DA"/>
    <w:rsid w:val="49220468"/>
    <w:rsid w:val="4922A4E1"/>
    <w:rsid w:val="4922A8A9"/>
    <w:rsid w:val="4922F903"/>
    <w:rsid w:val="492336DE"/>
    <w:rsid w:val="492429E8"/>
    <w:rsid w:val="49244F35"/>
    <w:rsid w:val="492476E0"/>
    <w:rsid w:val="4924EDA7"/>
    <w:rsid w:val="49277170"/>
    <w:rsid w:val="492825E8"/>
    <w:rsid w:val="49299795"/>
    <w:rsid w:val="492C65BB"/>
    <w:rsid w:val="492CBDC7"/>
    <w:rsid w:val="492CC794"/>
    <w:rsid w:val="492E117B"/>
    <w:rsid w:val="492E59CE"/>
    <w:rsid w:val="492F3756"/>
    <w:rsid w:val="49301F75"/>
    <w:rsid w:val="4930B014"/>
    <w:rsid w:val="4931548A"/>
    <w:rsid w:val="4931C0FA"/>
    <w:rsid w:val="493208CF"/>
    <w:rsid w:val="4932A47E"/>
    <w:rsid w:val="493419C6"/>
    <w:rsid w:val="49348EE5"/>
    <w:rsid w:val="49349A1F"/>
    <w:rsid w:val="493563F1"/>
    <w:rsid w:val="4936848F"/>
    <w:rsid w:val="49373EDF"/>
    <w:rsid w:val="493868DB"/>
    <w:rsid w:val="49390B93"/>
    <w:rsid w:val="493A6B6D"/>
    <w:rsid w:val="493B3731"/>
    <w:rsid w:val="493B7BA2"/>
    <w:rsid w:val="493C7E0E"/>
    <w:rsid w:val="493D0C18"/>
    <w:rsid w:val="493D5347"/>
    <w:rsid w:val="493D5E54"/>
    <w:rsid w:val="493E57ED"/>
    <w:rsid w:val="493EF21A"/>
    <w:rsid w:val="493EF34E"/>
    <w:rsid w:val="493F4568"/>
    <w:rsid w:val="493FA602"/>
    <w:rsid w:val="493FEDEA"/>
    <w:rsid w:val="49402663"/>
    <w:rsid w:val="494144AD"/>
    <w:rsid w:val="49440A15"/>
    <w:rsid w:val="4945C091"/>
    <w:rsid w:val="4948DD23"/>
    <w:rsid w:val="49495198"/>
    <w:rsid w:val="4949AF11"/>
    <w:rsid w:val="494C7056"/>
    <w:rsid w:val="494E92B0"/>
    <w:rsid w:val="495049AE"/>
    <w:rsid w:val="4951EB3A"/>
    <w:rsid w:val="495285BC"/>
    <w:rsid w:val="4952D9D6"/>
    <w:rsid w:val="49535DC8"/>
    <w:rsid w:val="49547FAE"/>
    <w:rsid w:val="4955108D"/>
    <w:rsid w:val="49552A37"/>
    <w:rsid w:val="49553476"/>
    <w:rsid w:val="49558BD9"/>
    <w:rsid w:val="4956835E"/>
    <w:rsid w:val="4956AACB"/>
    <w:rsid w:val="4956B74D"/>
    <w:rsid w:val="49590DAA"/>
    <w:rsid w:val="495A320C"/>
    <w:rsid w:val="495ACE44"/>
    <w:rsid w:val="495BDA85"/>
    <w:rsid w:val="495CA100"/>
    <w:rsid w:val="495D45FA"/>
    <w:rsid w:val="495E12C8"/>
    <w:rsid w:val="495E1D3B"/>
    <w:rsid w:val="495F2990"/>
    <w:rsid w:val="49607ABD"/>
    <w:rsid w:val="49607D9E"/>
    <w:rsid w:val="4961B96B"/>
    <w:rsid w:val="4963DC5E"/>
    <w:rsid w:val="49673DB3"/>
    <w:rsid w:val="496941DC"/>
    <w:rsid w:val="49699F5D"/>
    <w:rsid w:val="496A6F57"/>
    <w:rsid w:val="496ACCDF"/>
    <w:rsid w:val="496B29DC"/>
    <w:rsid w:val="496BC6DE"/>
    <w:rsid w:val="496E2C04"/>
    <w:rsid w:val="496EAF6C"/>
    <w:rsid w:val="496F2252"/>
    <w:rsid w:val="4970D886"/>
    <w:rsid w:val="4972EFDB"/>
    <w:rsid w:val="4972FD35"/>
    <w:rsid w:val="4973AF81"/>
    <w:rsid w:val="4975CDE8"/>
    <w:rsid w:val="4975E5E6"/>
    <w:rsid w:val="49775E66"/>
    <w:rsid w:val="497A1E22"/>
    <w:rsid w:val="497AB250"/>
    <w:rsid w:val="497C994E"/>
    <w:rsid w:val="497D368F"/>
    <w:rsid w:val="497DCF3D"/>
    <w:rsid w:val="497F71D3"/>
    <w:rsid w:val="497F7308"/>
    <w:rsid w:val="4980369C"/>
    <w:rsid w:val="49806703"/>
    <w:rsid w:val="49808448"/>
    <w:rsid w:val="4981276D"/>
    <w:rsid w:val="49830CCE"/>
    <w:rsid w:val="4983AD80"/>
    <w:rsid w:val="4983DF18"/>
    <w:rsid w:val="49844388"/>
    <w:rsid w:val="498456CA"/>
    <w:rsid w:val="49863992"/>
    <w:rsid w:val="49866F64"/>
    <w:rsid w:val="49880917"/>
    <w:rsid w:val="4988126E"/>
    <w:rsid w:val="498978D2"/>
    <w:rsid w:val="498980DF"/>
    <w:rsid w:val="4989B572"/>
    <w:rsid w:val="498ABAD6"/>
    <w:rsid w:val="498BDA14"/>
    <w:rsid w:val="498C0BA3"/>
    <w:rsid w:val="498D765C"/>
    <w:rsid w:val="498E014E"/>
    <w:rsid w:val="498E883E"/>
    <w:rsid w:val="4990AA75"/>
    <w:rsid w:val="4991A354"/>
    <w:rsid w:val="4991B9A8"/>
    <w:rsid w:val="4992119F"/>
    <w:rsid w:val="49924714"/>
    <w:rsid w:val="49929E50"/>
    <w:rsid w:val="4995A71D"/>
    <w:rsid w:val="4995E2A9"/>
    <w:rsid w:val="499642D6"/>
    <w:rsid w:val="4997FF6A"/>
    <w:rsid w:val="4999A017"/>
    <w:rsid w:val="499A3200"/>
    <w:rsid w:val="499B47A0"/>
    <w:rsid w:val="499BD97C"/>
    <w:rsid w:val="499C5A25"/>
    <w:rsid w:val="499CB728"/>
    <w:rsid w:val="499D5A90"/>
    <w:rsid w:val="499D9B25"/>
    <w:rsid w:val="499DBA48"/>
    <w:rsid w:val="499E1892"/>
    <w:rsid w:val="499EACB1"/>
    <w:rsid w:val="499EDF62"/>
    <w:rsid w:val="499F4140"/>
    <w:rsid w:val="49A07F52"/>
    <w:rsid w:val="49A23FB6"/>
    <w:rsid w:val="49A28A13"/>
    <w:rsid w:val="49A36E5E"/>
    <w:rsid w:val="49A3897F"/>
    <w:rsid w:val="49A3996B"/>
    <w:rsid w:val="49A58284"/>
    <w:rsid w:val="49A692CF"/>
    <w:rsid w:val="49A7C784"/>
    <w:rsid w:val="49A7E2E4"/>
    <w:rsid w:val="49A7E4D5"/>
    <w:rsid w:val="49A86314"/>
    <w:rsid w:val="49A90742"/>
    <w:rsid w:val="49AB625F"/>
    <w:rsid w:val="49AB8097"/>
    <w:rsid w:val="49ABF2CF"/>
    <w:rsid w:val="49ACAD67"/>
    <w:rsid w:val="49AD6337"/>
    <w:rsid w:val="49AD9AC6"/>
    <w:rsid w:val="49AE323D"/>
    <w:rsid w:val="49AF1B3E"/>
    <w:rsid w:val="49AF398E"/>
    <w:rsid w:val="49AF8596"/>
    <w:rsid w:val="49B04FBC"/>
    <w:rsid w:val="49B05B08"/>
    <w:rsid w:val="49B4681A"/>
    <w:rsid w:val="49B6D5C4"/>
    <w:rsid w:val="49B76B20"/>
    <w:rsid w:val="49B7AF32"/>
    <w:rsid w:val="49B8E263"/>
    <w:rsid w:val="49B95307"/>
    <w:rsid w:val="49BC1540"/>
    <w:rsid w:val="49BC2C30"/>
    <w:rsid w:val="49BCC132"/>
    <w:rsid w:val="49BDC37D"/>
    <w:rsid w:val="49C09831"/>
    <w:rsid w:val="49C0E48A"/>
    <w:rsid w:val="49C123E3"/>
    <w:rsid w:val="49C25BF5"/>
    <w:rsid w:val="49C3C9DA"/>
    <w:rsid w:val="49C3D542"/>
    <w:rsid w:val="49C49893"/>
    <w:rsid w:val="49C4B87D"/>
    <w:rsid w:val="49C4DF16"/>
    <w:rsid w:val="49C4E96D"/>
    <w:rsid w:val="49C4FC68"/>
    <w:rsid w:val="49C5C7C0"/>
    <w:rsid w:val="49C64075"/>
    <w:rsid w:val="49C73B6C"/>
    <w:rsid w:val="49C88453"/>
    <w:rsid w:val="49C96A42"/>
    <w:rsid w:val="49CAB389"/>
    <w:rsid w:val="49CB0C46"/>
    <w:rsid w:val="49CB6D6C"/>
    <w:rsid w:val="49CBC1E1"/>
    <w:rsid w:val="49CD1915"/>
    <w:rsid w:val="49CDB056"/>
    <w:rsid w:val="49CDF364"/>
    <w:rsid w:val="49CE25B0"/>
    <w:rsid w:val="49D00508"/>
    <w:rsid w:val="49D08EA8"/>
    <w:rsid w:val="49D0D4B4"/>
    <w:rsid w:val="49D0D8F3"/>
    <w:rsid w:val="49D0EEC2"/>
    <w:rsid w:val="49D1CB2B"/>
    <w:rsid w:val="49D22F26"/>
    <w:rsid w:val="49D2D1A3"/>
    <w:rsid w:val="49D7F1FB"/>
    <w:rsid w:val="49D8B872"/>
    <w:rsid w:val="49D8FA27"/>
    <w:rsid w:val="49D9A164"/>
    <w:rsid w:val="49DA80DD"/>
    <w:rsid w:val="49DB4A4D"/>
    <w:rsid w:val="49DC599C"/>
    <w:rsid w:val="49DDC878"/>
    <w:rsid w:val="49DF414C"/>
    <w:rsid w:val="49DFFA6D"/>
    <w:rsid w:val="49E03AF2"/>
    <w:rsid w:val="49E0D748"/>
    <w:rsid w:val="49E208CF"/>
    <w:rsid w:val="49E35D72"/>
    <w:rsid w:val="49E3895F"/>
    <w:rsid w:val="49E52FA4"/>
    <w:rsid w:val="49E54F0B"/>
    <w:rsid w:val="49E5CCE1"/>
    <w:rsid w:val="49E72131"/>
    <w:rsid w:val="49E8BB5D"/>
    <w:rsid w:val="49E8D3E4"/>
    <w:rsid w:val="49E8FAF3"/>
    <w:rsid w:val="49EA1083"/>
    <w:rsid w:val="49ECFE33"/>
    <w:rsid w:val="49EDB403"/>
    <w:rsid w:val="49EE530A"/>
    <w:rsid w:val="49EE5760"/>
    <w:rsid w:val="49EF8A45"/>
    <w:rsid w:val="49EFFE4E"/>
    <w:rsid w:val="49F1236C"/>
    <w:rsid w:val="49F12B46"/>
    <w:rsid w:val="49F13858"/>
    <w:rsid w:val="49F1CE63"/>
    <w:rsid w:val="49F2FB86"/>
    <w:rsid w:val="49F3D210"/>
    <w:rsid w:val="49F41240"/>
    <w:rsid w:val="49F42135"/>
    <w:rsid w:val="49F52890"/>
    <w:rsid w:val="49F5A479"/>
    <w:rsid w:val="49F648A3"/>
    <w:rsid w:val="49F6645F"/>
    <w:rsid w:val="49F6FA67"/>
    <w:rsid w:val="49F6FE3D"/>
    <w:rsid w:val="49F7BF97"/>
    <w:rsid w:val="49FBDEB5"/>
    <w:rsid w:val="49FEC896"/>
    <w:rsid w:val="49FF377D"/>
    <w:rsid w:val="4A002D87"/>
    <w:rsid w:val="4A00700E"/>
    <w:rsid w:val="4A00859F"/>
    <w:rsid w:val="4A0174FE"/>
    <w:rsid w:val="4A01A336"/>
    <w:rsid w:val="4A0249F0"/>
    <w:rsid w:val="4A029639"/>
    <w:rsid w:val="4A02A904"/>
    <w:rsid w:val="4A038C95"/>
    <w:rsid w:val="4A041688"/>
    <w:rsid w:val="4A0496E3"/>
    <w:rsid w:val="4A04A478"/>
    <w:rsid w:val="4A050DCF"/>
    <w:rsid w:val="4A061F55"/>
    <w:rsid w:val="4A07026C"/>
    <w:rsid w:val="4A071F16"/>
    <w:rsid w:val="4A07219A"/>
    <w:rsid w:val="4A07DC33"/>
    <w:rsid w:val="4A08275A"/>
    <w:rsid w:val="4A0851D5"/>
    <w:rsid w:val="4A08ABFA"/>
    <w:rsid w:val="4A08AE73"/>
    <w:rsid w:val="4A0C5E1C"/>
    <w:rsid w:val="4A0F22F8"/>
    <w:rsid w:val="4A1075D1"/>
    <w:rsid w:val="4A10EF28"/>
    <w:rsid w:val="4A11326F"/>
    <w:rsid w:val="4A11DC03"/>
    <w:rsid w:val="4A126C84"/>
    <w:rsid w:val="4A13286D"/>
    <w:rsid w:val="4A1668ED"/>
    <w:rsid w:val="4A175A1A"/>
    <w:rsid w:val="4A188AA8"/>
    <w:rsid w:val="4A193888"/>
    <w:rsid w:val="4A1981FE"/>
    <w:rsid w:val="4A1A4CBF"/>
    <w:rsid w:val="4A1ACA55"/>
    <w:rsid w:val="4A1C1BAA"/>
    <w:rsid w:val="4A1D3A35"/>
    <w:rsid w:val="4A1DD8C0"/>
    <w:rsid w:val="4A1EE41E"/>
    <w:rsid w:val="4A1FB534"/>
    <w:rsid w:val="4A20E1C3"/>
    <w:rsid w:val="4A23B4F0"/>
    <w:rsid w:val="4A2423FA"/>
    <w:rsid w:val="4A2595CD"/>
    <w:rsid w:val="4A27448E"/>
    <w:rsid w:val="4A287283"/>
    <w:rsid w:val="4A28ED76"/>
    <w:rsid w:val="4A294CC7"/>
    <w:rsid w:val="4A29AD71"/>
    <w:rsid w:val="4A2A15CA"/>
    <w:rsid w:val="4A2BC08D"/>
    <w:rsid w:val="4A2CA8AE"/>
    <w:rsid w:val="4A2CADE4"/>
    <w:rsid w:val="4A2CD787"/>
    <w:rsid w:val="4A2CEF43"/>
    <w:rsid w:val="4A2DBBEB"/>
    <w:rsid w:val="4A2DFA54"/>
    <w:rsid w:val="4A2EEB1A"/>
    <w:rsid w:val="4A308747"/>
    <w:rsid w:val="4A30EC59"/>
    <w:rsid w:val="4A3300F7"/>
    <w:rsid w:val="4A33E3E0"/>
    <w:rsid w:val="4A3414E2"/>
    <w:rsid w:val="4A34818E"/>
    <w:rsid w:val="4A358821"/>
    <w:rsid w:val="4A35E3F8"/>
    <w:rsid w:val="4A360F07"/>
    <w:rsid w:val="4A3693FB"/>
    <w:rsid w:val="4A36FC48"/>
    <w:rsid w:val="4A3776C8"/>
    <w:rsid w:val="4A377E4D"/>
    <w:rsid w:val="4A383CCF"/>
    <w:rsid w:val="4A39F5F7"/>
    <w:rsid w:val="4A3A6E0D"/>
    <w:rsid w:val="4A3B058B"/>
    <w:rsid w:val="4A3C2C9C"/>
    <w:rsid w:val="4A3CE69A"/>
    <w:rsid w:val="4A3D2224"/>
    <w:rsid w:val="4A3DCB0B"/>
    <w:rsid w:val="4A40E535"/>
    <w:rsid w:val="4A414F5A"/>
    <w:rsid w:val="4A425C66"/>
    <w:rsid w:val="4A461558"/>
    <w:rsid w:val="4A462C4C"/>
    <w:rsid w:val="4A468FFB"/>
    <w:rsid w:val="4A46AC31"/>
    <w:rsid w:val="4A499001"/>
    <w:rsid w:val="4A4A4B10"/>
    <w:rsid w:val="4A4B40A8"/>
    <w:rsid w:val="4A4B7793"/>
    <w:rsid w:val="4A4BBA0E"/>
    <w:rsid w:val="4A4C3732"/>
    <w:rsid w:val="4A4DE76E"/>
    <w:rsid w:val="4A4DF950"/>
    <w:rsid w:val="4A4EC0F3"/>
    <w:rsid w:val="4A4F5EFC"/>
    <w:rsid w:val="4A4F8BB0"/>
    <w:rsid w:val="4A503DC6"/>
    <w:rsid w:val="4A506CD2"/>
    <w:rsid w:val="4A510C11"/>
    <w:rsid w:val="4A51211A"/>
    <w:rsid w:val="4A5362C1"/>
    <w:rsid w:val="4A543D52"/>
    <w:rsid w:val="4A5629AA"/>
    <w:rsid w:val="4A566794"/>
    <w:rsid w:val="4A57499B"/>
    <w:rsid w:val="4A585894"/>
    <w:rsid w:val="4A597007"/>
    <w:rsid w:val="4A59D33B"/>
    <w:rsid w:val="4A5A20B1"/>
    <w:rsid w:val="4A5A6DB2"/>
    <w:rsid w:val="4A5AB4C6"/>
    <w:rsid w:val="4A5C660B"/>
    <w:rsid w:val="4A5CE2BF"/>
    <w:rsid w:val="4A5D9591"/>
    <w:rsid w:val="4A5DC6A9"/>
    <w:rsid w:val="4A5E2FC1"/>
    <w:rsid w:val="4A5E571A"/>
    <w:rsid w:val="4A5E88B2"/>
    <w:rsid w:val="4A60AF77"/>
    <w:rsid w:val="4A64773C"/>
    <w:rsid w:val="4A660579"/>
    <w:rsid w:val="4A66274C"/>
    <w:rsid w:val="4A662A99"/>
    <w:rsid w:val="4A663C6F"/>
    <w:rsid w:val="4A66E37B"/>
    <w:rsid w:val="4A680AA4"/>
    <w:rsid w:val="4A6837A5"/>
    <w:rsid w:val="4A690C3A"/>
    <w:rsid w:val="4A69B626"/>
    <w:rsid w:val="4A6A1271"/>
    <w:rsid w:val="4A6A9B12"/>
    <w:rsid w:val="4A6B84F5"/>
    <w:rsid w:val="4A6B8CCE"/>
    <w:rsid w:val="4A6FA742"/>
    <w:rsid w:val="4A706BAB"/>
    <w:rsid w:val="4A70A5D3"/>
    <w:rsid w:val="4A71328D"/>
    <w:rsid w:val="4A725819"/>
    <w:rsid w:val="4A72E40B"/>
    <w:rsid w:val="4A737872"/>
    <w:rsid w:val="4A740BB2"/>
    <w:rsid w:val="4A75C172"/>
    <w:rsid w:val="4A75EC22"/>
    <w:rsid w:val="4A75FA14"/>
    <w:rsid w:val="4A76748A"/>
    <w:rsid w:val="4A76C562"/>
    <w:rsid w:val="4A76E9F4"/>
    <w:rsid w:val="4A777862"/>
    <w:rsid w:val="4A790584"/>
    <w:rsid w:val="4A7A89D6"/>
    <w:rsid w:val="4A7BBBD3"/>
    <w:rsid w:val="4A7C3AAE"/>
    <w:rsid w:val="4A7C60C7"/>
    <w:rsid w:val="4A7DDEDB"/>
    <w:rsid w:val="4A7F16C5"/>
    <w:rsid w:val="4A80BF3B"/>
    <w:rsid w:val="4A815BDC"/>
    <w:rsid w:val="4A83C44D"/>
    <w:rsid w:val="4A877D28"/>
    <w:rsid w:val="4A87C0A8"/>
    <w:rsid w:val="4A8848E9"/>
    <w:rsid w:val="4A895F25"/>
    <w:rsid w:val="4A8A0B46"/>
    <w:rsid w:val="4A8A5782"/>
    <w:rsid w:val="4A8B01AE"/>
    <w:rsid w:val="4A8C5409"/>
    <w:rsid w:val="4A8C8417"/>
    <w:rsid w:val="4A8D86F3"/>
    <w:rsid w:val="4A8F51B0"/>
    <w:rsid w:val="4A8F62A9"/>
    <w:rsid w:val="4A8FF03F"/>
    <w:rsid w:val="4A900F37"/>
    <w:rsid w:val="4A90E115"/>
    <w:rsid w:val="4A91BCB9"/>
    <w:rsid w:val="4A91C7D6"/>
    <w:rsid w:val="4A92EF55"/>
    <w:rsid w:val="4A939485"/>
    <w:rsid w:val="4A93F372"/>
    <w:rsid w:val="4A961286"/>
    <w:rsid w:val="4A963A7B"/>
    <w:rsid w:val="4A96BB08"/>
    <w:rsid w:val="4A96D045"/>
    <w:rsid w:val="4A9717F9"/>
    <w:rsid w:val="4A9C627B"/>
    <w:rsid w:val="4A9C9675"/>
    <w:rsid w:val="4A9D224D"/>
    <w:rsid w:val="4A9DFB12"/>
    <w:rsid w:val="4A9FD3FC"/>
    <w:rsid w:val="4AA0F1ED"/>
    <w:rsid w:val="4AA19CF1"/>
    <w:rsid w:val="4AA1B256"/>
    <w:rsid w:val="4AA24DA1"/>
    <w:rsid w:val="4AA250BB"/>
    <w:rsid w:val="4AA26759"/>
    <w:rsid w:val="4AA56F35"/>
    <w:rsid w:val="4AA57F24"/>
    <w:rsid w:val="4AA60E0E"/>
    <w:rsid w:val="4AA752CD"/>
    <w:rsid w:val="4AA7AFBA"/>
    <w:rsid w:val="4AA8D3E3"/>
    <w:rsid w:val="4AA90AA1"/>
    <w:rsid w:val="4AA9E6C8"/>
    <w:rsid w:val="4AAAF3D1"/>
    <w:rsid w:val="4AAB50F4"/>
    <w:rsid w:val="4AABBB9E"/>
    <w:rsid w:val="4AAC9A53"/>
    <w:rsid w:val="4AADC72C"/>
    <w:rsid w:val="4AAEC869"/>
    <w:rsid w:val="4AAFD480"/>
    <w:rsid w:val="4AB055A5"/>
    <w:rsid w:val="4AB070DB"/>
    <w:rsid w:val="4AB13E37"/>
    <w:rsid w:val="4AB17964"/>
    <w:rsid w:val="4AB1EC66"/>
    <w:rsid w:val="4AB29359"/>
    <w:rsid w:val="4AB2E2F0"/>
    <w:rsid w:val="4AB32568"/>
    <w:rsid w:val="4AB375A7"/>
    <w:rsid w:val="4AB66063"/>
    <w:rsid w:val="4AB663E5"/>
    <w:rsid w:val="4AB87B1E"/>
    <w:rsid w:val="4AB942B8"/>
    <w:rsid w:val="4AB958BD"/>
    <w:rsid w:val="4AB98196"/>
    <w:rsid w:val="4AB988E3"/>
    <w:rsid w:val="4ABB7E8E"/>
    <w:rsid w:val="4ABC57DB"/>
    <w:rsid w:val="4ABC830F"/>
    <w:rsid w:val="4ABD1CF5"/>
    <w:rsid w:val="4ABD9A9E"/>
    <w:rsid w:val="4ABF7BCD"/>
    <w:rsid w:val="4AC1D9D3"/>
    <w:rsid w:val="4AC2B4D4"/>
    <w:rsid w:val="4AC2C9B7"/>
    <w:rsid w:val="4AC2D17F"/>
    <w:rsid w:val="4AC36549"/>
    <w:rsid w:val="4AC43C93"/>
    <w:rsid w:val="4AC43E97"/>
    <w:rsid w:val="4AC45EB5"/>
    <w:rsid w:val="4AC59D78"/>
    <w:rsid w:val="4AC75132"/>
    <w:rsid w:val="4AC7F7D1"/>
    <w:rsid w:val="4AC897F8"/>
    <w:rsid w:val="4AC996AC"/>
    <w:rsid w:val="4ACA3946"/>
    <w:rsid w:val="4ACAA132"/>
    <w:rsid w:val="4ACBE0B2"/>
    <w:rsid w:val="4ACCC02B"/>
    <w:rsid w:val="4ACCD3A7"/>
    <w:rsid w:val="4ACDDCA0"/>
    <w:rsid w:val="4ACE4FF6"/>
    <w:rsid w:val="4ACEB1E4"/>
    <w:rsid w:val="4ACF29F7"/>
    <w:rsid w:val="4ACF4C00"/>
    <w:rsid w:val="4AD13C1F"/>
    <w:rsid w:val="4AD15964"/>
    <w:rsid w:val="4AD1D45D"/>
    <w:rsid w:val="4AD54852"/>
    <w:rsid w:val="4AD62118"/>
    <w:rsid w:val="4AD7DCBE"/>
    <w:rsid w:val="4AD7E80B"/>
    <w:rsid w:val="4AD81B4E"/>
    <w:rsid w:val="4AD90451"/>
    <w:rsid w:val="4AD9FE9B"/>
    <w:rsid w:val="4ADB0AD6"/>
    <w:rsid w:val="4ADBC5C3"/>
    <w:rsid w:val="4ADD0EE7"/>
    <w:rsid w:val="4ADE0328"/>
    <w:rsid w:val="4ADEECBF"/>
    <w:rsid w:val="4ADF788A"/>
    <w:rsid w:val="4AE056C1"/>
    <w:rsid w:val="4AE1251F"/>
    <w:rsid w:val="4AE140F7"/>
    <w:rsid w:val="4AE19D4D"/>
    <w:rsid w:val="4AE39096"/>
    <w:rsid w:val="4AE447C8"/>
    <w:rsid w:val="4AE4C5A9"/>
    <w:rsid w:val="4AE529E0"/>
    <w:rsid w:val="4AE608FC"/>
    <w:rsid w:val="4AE7CEE4"/>
    <w:rsid w:val="4AE81BF4"/>
    <w:rsid w:val="4AE83A39"/>
    <w:rsid w:val="4AE84B46"/>
    <w:rsid w:val="4AE86630"/>
    <w:rsid w:val="4AE89157"/>
    <w:rsid w:val="4AE9899B"/>
    <w:rsid w:val="4AE9EC33"/>
    <w:rsid w:val="4AEAB8DD"/>
    <w:rsid w:val="4AEB3EB2"/>
    <w:rsid w:val="4AEBD525"/>
    <w:rsid w:val="4AED23C0"/>
    <w:rsid w:val="4AED912F"/>
    <w:rsid w:val="4AEE4891"/>
    <w:rsid w:val="4AEE5378"/>
    <w:rsid w:val="4AEFE32C"/>
    <w:rsid w:val="4AF3469C"/>
    <w:rsid w:val="4AF477C4"/>
    <w:rsid w:val="4AF5441B"/>
    <w:rsid w:val="4AF545F2"/>
    <w:rsid w:val="4AF5FD5D"/>
    <w:rsid w:val="4AF614CC"/>
    <w:rsid w:val="4AF6AE5F"/>
    <w:rsid w:val="4AF763D3"/>
    <w:rsid w:val="4AF7A887"/>
    <w:rsid w:val="4AF892B0"/>
    <w:rsid w:val="4AF908CF"/>
    <w:rsid w:val="4AF91F84"/>
    <w:rsid w:val="4AF9D89E"/>
    <w:rsid w:val="4AFA90BC"/>
    <w:rsid w:val="4AFBAD4B"/>
    <w:rsid w:val="4AFD71B4"/>
    <w:rsid w:val="4AFE2E4E"/>
    <w:rsid w:val="4AFEDF79"/>
    <w:rsid w:val="4AFFFBEE"/>
    <w:rsid w:val="4B00291C"/>
    <w:rsid w:val="4B02E85C"/>
    <w:rsid w:val="4B031638"/>
    <w:rsid w:val="4B042410"/>
    <w:rsid w:val="4B04B886"/>
    <w:rsid w:val="4B052E0B"/>
    <w:rsid w:val="4B05DC82"/>
    <w:rsid w:val="4B0628A0"/>
    <w:rsid w:val="4B06B299"/>
    <w:rsid w:val="4B06D00E"/>
    <w:rsid w:val="4B07D3C2"/>
    <w:rsid w:val="4B08467E"/>
    <w:rsid w:val="4B086A92"/>
    <w:rsid w:val="4B09EDF1"/>
    <w:rsid w:val="4B09F5EA"/>
    <w:rsid w:val="4B0A19FE"/>
    <w:rsid w:val="4B0AE9FB"/>
    <w:rsid w:val="4B0AF9BD"/>
    <w:rsid w:val="4B0C94A1"/>
    <w:rsid w:val="4B0D9F77"/>
    <w:rsid w:val="4B0F5097"/>
    <w:rsid w:val="4B0FDA7A"/>
    <w:rsid w:val="4B111AFD"/>
    <w:rsid w:val="4B133BB4"/>
    <w:rsid w:val="4B13DB23"/>
    <w:rsid w:val="4B14DB48"/>
    <w:rsid w:val="4B154237"/>
    <w:rsid w:val="4B159887"/>
    <w:rsid w:val="4B165BAD"/>
    <w:rsid w:val="4B178C92"/>
    <w:rsid w:val="4B19D638"/>
    <w:rsid w:val="4B1B3360"/>
    <w:rsid w:val="4B1BC312"/>
    <w:rsid w:val="4B1C137D"/>
    <w:rsid w:val="4B1C2AA9"/>
    <w:rsid w:val="4B1DC613"/>
    <w:rsid w:val="4B1DD2A6"/>
    <w:rsid w:val="4B1DF6C0"/>
    <w:rsid w:val="4B1EEAFE"/>
    <w:rsid w:val="4B1F13CD"/>
    <w:rsid w:val="4B1F3B65"/>
    <w:rsid w:val="4B203129"/>
    <w:rsid w:val="4B206AF9"/>
    <w:rsid w:val="4B2078D3"/>
    <w:rsid w:val="4B21B514"/>
    <w:rsid w:val="4B21B9E6"/>
    <w:rsid w:val="4B23BADA"/>
    <w:rsid w:val="4B255925"/>
    <w:rsid w:val="4B25C32E"/>
    <w:rsid w:val="4B281027"/>
    <w:rsid w:val="4B28EE1E"/>
    <w:rsid w:val="4B2B8EA6"/>
    <w:rsid w:val="4B2C9C63"/>
    <w:rsid w:val="4B2D02CA"/>
    <w:rsid w:val="4B2DE018"/>
    <w:rsid w:val="4B2E1775"/>
    <w:rsid w:val="4B2ED129"/>
    <w:rsid w:val="4B2F607B"/>
    <w:rsid w:val="4B302EBE"/>
    <w:rsid w:val="4B31217F"/>
    <w:rsid w:val="4B31386B"/>
    <w:rsid w:val="4B3473BA"/>
    <w:rsid w:val="4B34F0FD"/>
    <w:rsid w:val="4B3503E6"/>
    <w:rsid w:val="4B35298D"/>
    <w:rsid w:val="4B37968E"/>
    <w:rsid w:val="4B37E4F3"/>
    <w:rsid w:val="4B384F17"/>
    <w:rsid w:val="4B38BC47"/>
    <w:rsid w:val="4B3957E4"/>
    <w:rsid w:val="4B39B7AC"/>
    <w:rsid w:val="4B39F69D"/>
    <w:rsid w:val="4B3A05C8"/>
    <w:rsid w:val="4B3A459E"/>
    <w:rsid w:val="4B3AFAB2"/>
    <w:rsid w:val="4B3C1190"/>
    <w:rsid w:val="4B3CEA13"/>
    <w:rsid w:val="4B3D0213"/>
    <w:rsid w:val="4B3E0253"/>
    <w:rsid w:val="4B3E7711"/>
    <w:rsid w:val="4B3ED4EA"/>
    <w:rsid w:val="4B3F2C36"/>
    <w:rsid w:val="4B3F9F3E"/>
    <w:rsid w:val="4B4036C4"/>
    <w:rsid w:val="4B4050C9"/>
    <w:rsid w:val="4B405CD8"/>
    <w:rsid w:val="4B409F18"/>
    <w:rsid w:val="4B419125"/>
    <w:rsid w:val="4B422903"/>
    <w:rsid w:val="4B42A36F"/>
    <w:rsid w:val="4B42B54F"/>
    <w:rsid w:val="4B437316"/>
    <w:rsid w:val="4B43C125"/>
    <w:rsid w:val="4B448FDB"/>
    <w:rsid w:val="4B44E117"/>
    <w:rsid w:val="4B45AA30"/>
    <w:rsid w:val="4B46AA0E"/>
    <w:rsid w:val="4B46E96F"/>
    <w:rsid w:val="4B4857B2"/>
    <w:rsid w:val="4B49D6A7"/>
    <w:rsid w:val="4B4B4554"/>
    <w:rsid w:val="4B4C579C"/>
    <w:rsid w:val="4B4CB743"/>
    <w:rsid w:val="4B4CCC6A"/>
    <w:rsid w:val="4B4D2A8D"/>
    <w:rsid w:val="4B4D419D"/>
    <w:rsid w:val="4B4D5DD1"/>
    <w:rsid w:val="4B4EA1EE"/>
    <w:rsid w:val="4B4F00E9"/>
    <w:rsid w:val="4B4FACBB"/>
    <w:rsid w:val="4B50C14D"/>
    <w:rsid w:val="4B52C854"/>
    <w:rsid w:val="4B545132"/>
    <w:rsid w:val="4B545C8E"/>
    <w:rsid w:val="4B546EEC"/>
    <w:rsid w:val="4B5487C0"/>
    <w:rsid w:val="4B558196"/>
    <w:rsid w:val="4B55B510"/>
    <w:rsid w:val="4B567AFA"/>
    <w:rsid w:val="4B574F56"/>
    <w:rsid w:val="4B582F68"/>
    <w:rsid w:val="4B59365F"/>
    <w:rsid w:val="4B5A4B55"/>
    <w:rsid w:val="4B5AFFBE"/>
    <w:rsid w:val="4B5B2DC0"/>
    <w:rsid w:val="4B5B45D7"/>
    <w:rsid w:val="4B5B82CB"/>
    <w:rsid w:val="4B5D138C"/>
    <w:rsid w:val="4B5D4665"/>
    <w:rsid w:val="4B5D91EA"/>
    <w:rsid w:val="4B609CBB"/>
    <w:rsid w:val="4B61C2E0"/>
    <w:rsid w:val="4B61F0E3"/>
    <w:rsid w:val="4B62313C"/>
    <w:rsid w:val="4B6263D2"/>
    <w:rsid w:val="4B629906"/>
    <w:rsid w:val="4B630F4B"/>
    <w:rsid w:val="4B63C207"/>
    <w:rsid w:val="4B651DAF"/>
    <w:rsid w:val="4B655149"/>
    <w:rsid w:val="4B6570B8"/>
    <w:rsid w:val="4B6797D2"/>
    <w:rsid w:val="4B67A2A9"/>
    <w:rsid w:val="4B69336C"/>
    <w:rsid w:val="4B69F6DB"/>
    <w:rsid w:val="4B6AA71C"/>
    <w:rsid w:val="4B6BB2A3"/>
    <w:rsid w:val="4B6BC196"/>
    <w:rsid w:val="4B6BD7C7"/>
    <w:rsid w:val="4B6C974B"/>
    <w:rsid w:val="4B6DF28C"/>
    <w:rsid w:val="4B6E6D11"/>
    <w:rsid w:val="4B6E8D64"/>
    <w:rsid w:val="4B6ECAC5"/>
    <w:rsid w:val="4B6F1D53"/>
    <w:rsid w:val="4B7011F9"/>
    <w:rsid w:val="4B70AEFB"/>
    <w:rsid w:val="4B715425"/>
    <w:rsid w:val="4B71971A"/>
    <w:rsid w:val="4B724258"/>
    <w:rsid w:val="4B73495F"/>
    <w:rsid w:val="4B74305D"/>
    <w:rsid w:val="4B75D27E"/>
    <w:rsid w:val="4B76562E"/>
    <w:rsid w:val="4B76AC40"/>
    <w:rsid w:val="4B772D91"/>
    <w:rsid w:val="4B78022C"/>
    <w:rsid w:val="4B782BCB"/>
    <w:rsid w:val="4B7831AE"/>
    <w:rsid w:val="4B7A1821"/>
    <w:rsid w:val="4B7A6673"/>
    <w:rsid w:val="4B7AA03F"/>
    <w:rsid w:val="4B7CA4DB"/>
    <w:rsid w:val="4B7D4D12"/>
    <w:rsid w:val="4B7DEC7E"/>
    <w:rsid w:val="4B7E0ADF"/>
    <w:rsid w:val="4B7E7850"/>
    <w:rsid w:val="4B7EB114"/>
    <w:rsid w:val="4B7F41F9"/>
    <w:rsid w:val="4B80050C"/>
    <w:rsid w:val="4B804E65"/>
    <w:rsid w:val="4B82F15F"/>
    <w:rsid w:val="4B831F71"/>
    <w:rsid w:val="4B832271"/>
    <w:rsid w:val="4B833463"/>
    <w:rsid w:val="4B83703D"/>
    <w:rsid w:val="4B86262F"/>
    <w:rsid w:val="4B86FB16"/>
    <w:rsid w:val="4B87B326"/>
    <w:rsid w:val="4B8881AF"/>
    <w:rsid w:val="4B896755"/>
    <w:rsid w:val="4B89E183"/>
    <w:rsid w:val="4B8A77A6"/>
    <w:rsid w:val="4B8B31BD"/>
    <w:rsid w:val="4B8B8B1D"/>
    <w:rsid w:val="4B8C0144"/>
    <w:rsid w:val="4B8C6762"/>
    <w:rsid w:val="4B8D37F0"/>
    <w:rsid w:val="4B8D7E5F"/>
    <w:rsid w:val="4B8D848F"/>
    <w:rsid w:val="4B8DC616"/>
    <w:rsid w:val="4B8EA497"/>
    <w:rsid w:val="4B8F9DA1"/>
    <w:rsid w:val="4B8FAF2F"/>
    <w:rsid w:val="4B91942D"/>
    <w:rsid w:val="4B92CD5C"/>
    <w:rsid w:val="4B943632"/>
    <w:rsid w:val="4B94967E"/>
    <w:rsid w:val="4B962000"/>
    <w:rsid w:val="4B96CD73"/>
    <w:rsid w:val="4B96DCF5"/>
    <w:rsid w:val="4B980EE2"/>
    <w:rsid w:val="4B987714"/>
    <w:rsid w:val="4B990694"/>
    <w:rsid w:val="4B996892"/>
    <w:rsid w:val="4B99B187"/>
    <w:rsid w:val="4B9AEBDC"/>
    <w:rsid w:val="4B9B100B"/>
    <w:rsid w:val="4B9BF020"/>
    <w:rsid w:val="4B9BFFBA"/>
    <w:rsid w:val="4B9CA91F"/>
    <w:rsid w:val="4B9D0CBB"/>
    <w:rsid w:val="4B9DECC9"/>
    <w:rsid w:val="4B9F3001"/>
    <w:rsid w:val="4BA05A63"/>
    <w:rsid w:val="4BA06663"/>
    <w:rsid w:val="4BA0A0E3"/>
    <w:rsid w:val="4BA11A0B"/>
    <w:rsid w:val="4BA11F25"/>
    <w:rsid w:val="4BA28FB2"/>
    <w:rsid w:val="4BA2EE5C"/>
    <w:rsid w:val="4BA36A43"/>
    <w:rsid w:val="4BA5F919"/>
    <w:rsid w:val="4BA6E5B7"/>
    <w:rsid w:val="4BA760E0"/>
    <w:rsid w:val="4BA7F5F9"/>
    <w:rsid w:val="4BA83B80"/>
    <w:rsid w:val="4BA8A3F6"/>
    <w:rsid w:val="4BA8F67E"/>
    <w:rsid w:val="4BA914D0"/>
    <w:rsid w:val="4BA9D4E8"/>
    <w:rsid w:val="4BAA6B9A"/>
    <w:rsid w:val="4BAB1BC4"/>
    <w:rsid w:val="4BAC716D"/>
    <w:rsid w:val="4BAFB5CE"/>
    <w:rsid w:val="4BB003C2"/>
    <w:rsid w:val="4BB0245B"/>
    <w:rsid w:val="4BB1C728"/>
    <w:rsid w:val="4BB27328"/>
    <w:rsid w:val="4BB2809B"/>
    <w:rsid w:val="4BB33E7D"/>
    <w:rsid w:val="4BB4BD0B"/>
    <w:rsid w:val="4BB4D663"/>
    <w:rsid w:val="4BB5F92F"/>
    <w:rsid w:val="4BB8E393"/>
    <w:rsid w:val="4BB993E3"/>
    <w:rsid w:val="4BB9B78F"/>
    <w:rsid w:val="4BB9E5E7"/>
    <w:rsid w:val="4BBC1A85"/>
    <w:rsid w:val="4BBC7CCE"/>
    <w:rsid w:val="4BBD2930"/>
    <w:rsid w:val="4BBD3F9D"/>
    <w:rsid w:val="4BC234DA"/>
    <w:rsid w:val="4BC28429"/>
    <w:rsid w:val="4BC30DFD"/>
    <w:rsid w:val="4BC3B76C"/>
    <w:rsid w:val="4BC458C7"/>
    <w:rsid w:val="4BC53889"/>
    <w:rsid w:val="4BC628F8"/>
    <w:rsid w:val="4BC685E9"/>
    <w:rsid w:val="4BC7B840"/>
    <w:rsid w:val="4BC8B830"/>
    <w:rsid w:val="4BC8B9FF"/>
    <w:rsid w:val="4BC8E4C4"/>
    <w:rsid w:val="4BCA5F94"/>
    <w:rsid w:val="4BCB9EE1"/>
    <w:rsid w:val="4BCC6D0D"/>
    <w:rsid w:val="4BD150A8"/>
    <w:rsid w:val="4BD19BFE"/>
    <w:rsid w:val="4BD19E96"/>
    <w:rsid w:val="4BD2A2AA"/>
    <w:rsid w:val="4BD2F133"/>
    <w:rsid w:val="4BD4507C"/>
    <w:rsid w:val="4BD4C885"/>
    <w:rsid w:val="4BD5CECE"/>
    <w:rsid w:val="4BD684E7"/>
    <w:rsid w:val="4BD6B514"/>
    <w:rsid w:val="4BD7D615"/>
    <w:rsid w:val="4BDACF0C"/>
    <w:rsid w:val="4BDBB265"/>
    <w:rsid w:val="4BDBE9D8"/>
    <w:rsid w:val="4BDC35AD"/>
    <w:rsid w:val="4BDD37A7"/>
    <w:rsid w:val="4BDD5EF8"/>
    <w:rsid w:val="4BDE33D3"/>
    <w:rsid w:val="4BDE4EAD"/>
    <w:rsid w:val="4BDF49B8"/>
    <w:rsid w:val="4BDF79C3"/>
    <w:rsid w:val="4BDFA41E"/>
    <w:rsid w:val="4BE19EB3"/>
    <w:rsid w:val="4BE2207F"/>
    <w:rsid w:val="4BE2F1AB"/>
    <w:rsid w:val="4BE42F0C"/>
    <w:rsid w:val="4BE5B7E6"/>
    <w:rsid w:val="4BE7CBAD"/>
    <w:rsid w:val="4BE82872"/>
    <w:rsid w:val="4BE8DA35"/>
    <w:rsid w:val="4BE93993"/>
    <w:rsid w:val="4BEAB32C"/>
    <w:rsid w:val="4BEB73F6"/>
    <w:rsid w:val="4BEBF6DB"/>
    <w:rsid w:val="4BEC54D0"/>
    <w:rsid w:val="4BECD932"/>
    <w:rsid w:val="4BEE5BC3"/>
    <w:rsid w:val="4BEE86BF"/>
    <w:rsid w:val="4BEF2261"/>
    <w:rsid w:val="4BF089C0"/>
    <w:rsid w:val="4BF10F64"/>
    <w:rsid w:val="4BF22970"/>
    <w:rsid w:val="4BF2F8A6"/>
    <w:rsid w:val="4BF428CE"/>
    <w:rsid w:val="4BF47F0C"/>
    <w:rsid w:val="4BF4E22E"/>
    <w:rsid w:val="4BF52761"/>
    <w:rsid w:val="4BF55598"/>
    <w:rsid w:val="4BF55AA3"/>
    <w:rsid w:val="4BF84270"/>
    <w:rsid w:val="4BF96B55"/>
    <w:rsid w:val="4BFA33CF"/>
    <w:rsid w:val="4BFA5594"/>
    <w:rsid w:val="4BFA5E2B"/>
    <w:rsid w:val="4BFB3CF9"/>
    <w:rsid w:val="4BFBED48"/>
    <w:rsid w:val="4BFC07A9"/>
    <w:rsid w:val="4C0044FB"/>
    <w:rsid w:val="4C00AC55"/>
    <w:rsid w:val="4C01BFAE"/>
    <w:rsid w:val="4C025993"/>
    <w:rsid w:val="4C030BEA"/>
    <w:rsid w:val="4C035085"/>
    <w:rsid w:val="4C05310D"/>
    <w:rsid w:val="4C064C1E"/>
    <w:rsid w:val="4C066BF9"/>
    <w:rsid w:val="4C06916A"/>
    <w:rsid w:val="4C06A7A2"/>
    <w:rsid w:val="4C0740F7"/>
    <w:rsid w:val="4C0750D0"/>
    <w:rsid w:val="4C0794A9"/>
    <w:rsid w:val="4C07F846"/>
    <w:rsid w:val="4C0871D4"/>
    <w:rsid w:val="4C08910F"/>
    <w:rsid w:val="4C09238A"/>
    <w:rsid w:val="4C09EB23"/>
    <w:rsid w:val="4C0A2C4D"/>
    <w:rsid w:val="4C0B94F2"/>
    <w:rsid w:val="4C0BAB4C"/>
    <w:rsid w:val="4C0BCE4E"/>
    <w:rsid w:val="4C0C1F8C"/>
    <w:rsid w:val="4C0C2C23"/>
    <w:rsid w:val="4C0EE5AA"/>
    <w:rsid w:val="4C0F14BA"/>
    <w:rsid w:val="4C1145D2"/>
    <w:rsid w:val="4C114F3E"/>
    <w:rsid w:val="4C138924"/>
    <w:rsid w:val="4C184648"/>
    <w:rsid w:val="4C1C81D7"/>
    <w:rsid w:val="4C1D75BA"/>
    <w:rsid w:val="4C1F0786"/>
    <w:rsid w:val="4C1F7A15"/>
    <w:rsid w:val="4C20DA3D"/>
    <w:rsid w:val="4C20EBD8"/>
    <w:rsid w:val="4C2148E9"/>
    <w:rsid w:val="4C216C8C"/>
    <w:rsid w:val="4C23E28A"/>
    <w:rsid w:val="4C24D8ED"/>
    <w:rsid w:val="4C2685E7"/>
    <w:rsid w:val="4C283F96"/>
    <w:rsid w:val="4C284EEA"/>
    <w:rsid w:val="4C28DC32"/>
    <w:rsid w:val="4C29BE02"/>
    <w:rsid w:val="4C2B18D0"/>
    <w:rsid w:val="4C2C6600"/>
    <w:rsid w:val="4C2D87A3"/>
    <w:rsid w:val="4C2D8B51"/>
    <w:rsid w:val="4C2DCD0F"/>
    <w:rsid w:val="4C2E4EA1"/>
    <w:rsid w:val="4C2EC75B"/>
    <w:rsid w:val="4C2EC973"/>
    <w:rsid w:val="4C2ED1B1"/>
    <w:rsid w:val="4C313433"/>
    <w:rsid w:val="4C316BB7"/>
    <w:rsid w:val="4C3381B0"/>
    <w:rsid w:val="4C34C1D8"/>
    <w:rsid w:val="4C361647"/>
    <w:rsid w:val="4C362CBD"/>
    <w:rsid w:val="4C3632D8"/>
    <w:rsid w:val="4C372DC2"/>
    <w:rsid w:val="4C37C0D9"/>
    <w:rsid w:val="4C37EE2B"/>
    <w:rsid w:val="4C390295"/>
    <w:rsid w:val="4C3943F8"/>
    <w:rsid w:val="4C3A756C"/>
    <w:rsid w:val="4C3B9E8A"/>
    <w:rsid w:val="4C3BD9A4"/>
    <w:rsid w:val="4C3BF024"/>
    <w:rsid w:val="4C3CB4C8"/>
    <w:rsid w:val="4C3E26F3"/>
    <w:rsid w:val="4C3EB9F2"/>
    <w:rsid w:val="4C40B32E"/>
    <w:rsid w:val="4C4177A7"/>
    <w:rsid w:val="4C424AD2"/>
    <w:rsid w:val="4C42B647"/>
    <w:rsid w:val="4C436E82"/>
    <w:rsid w:val="4C452A30"/>
    <w:rsid w:val="4C45C5CD"/>
    <w:rsid w:val="4C465A9C"/>
    <w:rsid w:val="4C465ED2"/>
    <w:rsid w:val="4C4679D7"/>
    <w:rsid w:val="4C468D47"/>
    <w:rsid w:val="4C46A82B"/>
    <w:rsid w:val="4C472B48"/>
    <w:rsid w:val="4C491E10"/>
    <w:rsid w:val="4C499F86"/>
    <w:rsid w:val="4C4A461F"/>
    <w:rsid w:val="4C4AC713"/>
    <w:rsid w:val="4C4ADA5D"/>
    <w:rsid w:val="4C4B44C6"/>
    <w:rsid w:val="4C4BDB5B"/>
    <w:rsid w:val="4C4C05EB"/>
    <w:rsid w:val="4C4D0AFA"/>
    <w:rsid w:val="4C4E0D5B"/>
    <w:rsid w:val="4C4ECEAD"/>
    <w:rsid w:val="4C4F4D1E"/>
    <w:rsid w:val="4C502FF3"/>
    <w:rsid w:val="4C50FFF2"/>
    <w:rsid w:val="4C511125"/>
    <w:rsid w:val="4C52331F"/>
    <w:rsid w:val="4C52D551"/>
    <w:rsid w:val="4C546A3B"/>
    <w:rsid w:val="4C55BCDA"/>
    <w:rsid w:val="4C573ED7"/>
    <w:rsid w:val="4C5762C1"/>
    <w:rsid w:val="4C59BE84"/>
    <w:rsid w:val="4C59FEFD"/>
    <w:rsid w:val="4C5A3C48"/>
    <w:rsid w:val="4C5B372C"/>
    <w:rsid w:val="4C5D1ED8"/>
    <w:rsid w:val="4C5E4A46"/>
    <w:rsid w:val="4C5EE812"/>
    <w:rsid w:val="4C5F0C5E"/>
    <w:rsid w:val="4C5F5263"/>
    <w:rsid w:val="4C61DA73"/>
    <w:rsid w:val="4C6366EE"/>
    <w:rsid w:val="4C64487C"/>
    <w:rsid w:val="4C6470A9"/>
    <w:rsid w:val="4C652C92"/>
    <w:rsid w:val="4C698DD0"/>
    <w:rsid w:val="4C69BEB0"/>
    <w:rsid w:val="4C6D8A92"/>
    <w:rsid w:val="4C6D9D04"/>
    <w:rsid w:val="4C6F0778"/>
    <w:rsid w:val="4C6FA3D6"/>
    <w:rsid w:val="4C6FB760"/>
    <w:rsid w:val="4C6FF8CA"/>
    <w:rsid w:val="4C6FFE69"/>
    <w:rsid w:val="4C7007CB"/>
    <w:rsid w:val="4C700F52"/>
    <w:rsid w:val="4C720505"/>
    <w:rsid w:val="4C725B2B"/>
    <w:rsid w:val="4C7268C5"/>
    <w:rsid w:val="4C733055"/>
    <w:rsid w:val="4C753330"/>
    <w:rsid w:val="4C762A30"/>
    <w:rsid w:val="4C77944D"/>
    <w:rsid w:val="4C77C3D2"/>
    <w:rsid w:val="4C77C421"/>
    <w:rsid w:val="4C7859C7"/>
    <w:rsid w:val="4C79C13F"/>
    <w:rsid w:val="4C79EA5F"/>
    <w:rsid w:val="4C7A9F36"/>
    <w:rsid w:val="4C7ABA77"/>
    <w:rsid w:val="4C7AC102"/>
    <w:rsid w:val="4C7BA48E"/>
    <w:rsid w:val="4C7BB46D"/>
    <w:rsid w:val="4C7BF305"/>
    <w:rsid w:val="4C7D022F"/>
    <w:rsid w:val="4C7D6803"/>
    <w:rsid w:val="4C7E4D0D"/>
    <w:rsid w:val="4C7EB33C"/>
    <w:rsid w:val="4C7F2597"/>
    <w:rsid w:val="4C7F771F"/>
    <w:rsid w:val="4C7F7F1D"/>
    <w:rsid w:val="4C7FDFC1"/>
    <w:rsid w:val="4C8036CE"/>
    <w:rsid w:val="4C81FD89"/>
    <w:rsid w:val="4C8252ED"/>
    <w:rsid w:val="4C84A6B3"/>
    <w:rsid w:val="4C854931"/>
    <w:rsid w:val="4C883AEB"/>
    <w:rsid w:val="4C890725"/>
    <w:rsid w:val="4C89C561"/>
    <w:rsid w:val="4C8A21DB"/>
    <w:rsid w:val="4C8A27C3"/>
    <w:rsid w:val="4C8A6E4B"/>
    <w:rsid w:val="4C8B81CD"/>
    <w:rsid w:val="4C8C5F4D"/>
    <w:rsid w:val="4C8C6572"/>
    <w:rsid w:val="4C8CEC60"/>
    <w:rsid w:val="4C8DB35F"/>
    <w:rsid w:val="4C8DF1AC"/>
    <w:rsid w:val="4C8EFF22"/>
    <w:rsid w:val="4C8F3715"/>
    <w:rsid w:val="4C903902"/>
    <w:rsid w:val="4C927BB9"/>
    <w:rsid w:val="4C92A92C"/>
    <w:rsid w:val="4C942DE9"/>
    <w:rsid w:val="4C951F70"/>
    <w:rsid w:val="4C95540F"/>
    <w:rsid w:val="4C95C23B"/>
    <w:rsid w:val="4C95F3E9"/>
    <w:rsid w:val="4C9779A1"/>
    <w:rsid w:val="4C989B0F"/>
    <w:rsid w:val="4C98BAD6"/>
    <w:rsid w:val="4C9AD904"/>
    <w:rsid w:val="4C9B73E8"/>
    <w:rsid w:val="4C9B7EDA"/>
    <w:rsid w:val="4C9BFD79"/>
    <w:rsid w:val="4C9E63B6"/>
    <w:rsid w:val="4C9FA4E7"/>
    <w:rsid w:val="4CA0E2DF"/>
    <w:rsid w:val="4CA143F0"/>
    <w:rsid w:val="4CA17086"/>
    <w:rsid w:val="4CA2D1CE"/>
    <w:rsid w:val="4CA3C67E"/>
    <w:rsid w:val="4CA3FBC6"/>
    <w:rsid w:val="4CA45C0D"/>
    <w:rsid w:val="4CA54B82"/>
    <w:rsid w:val="4CA680BF"/>
    <w:rsid w:val="4CA76FF7"/>
    <w:rsid w:val="4CA77742"/>
    <w:rsid w:val="4CA954EB"/>
    <w:rsid w:val="4CA988C1"/>
    <w:rsid w:val="4CAA7EB2"/>
    <w:rsid w:val="4CAB41CA"/>
    <w:rsid w:val="4CB08357"/>
    <w:rsid w:val="4CB3F35A"/>
    <w:rsid w:val="4CB6D0B2"/>
    <w:rsid w:val="4CB78289"/>
    <w:rsid w:val="4CB9B025"/>
    <w:rsid w:val="4CB9EC21"/>
    <w:rsid w:val="4CBBB989"/>
    <w:rsid w:val="4CBD97F5"/>
    <w:rsid w:val="4CBE92ED"/>
    <w:rsid w:val="4CBF4035"/>
    <w:rsid w:val="4CC05E6B"/>
    <w:rsid w:val="4CC0E898"/>
    <w:rsid w:val="4CC12671"/>
    <w:rsid w:val="4CC1375D"/>
    <w:rsid w:val="4CC1A118"/>
    <w:rsid w:val="4CC22E7F"/>
    <w:rsid w:val="4CC2760F"/>
    <w:rsid w:val="4CC328A4"/>
    <w:rsid w:val="4CC47BF5"/>
    <w:rsid w:val="4CC52F2C"/>
    <w:rsid w:val="4CC5520A"/>
    <w:rsid w:val="4CC61692"/>
    <w:rsid w:val="4CC641EC"/>
    <w:rsid w:val="4CC8023D"/>
    <w:rsid w:val="4CC8153A"/>
    <w:rsid w:val="4CC8346F"/>
    <w:rsid w:val="4CC988CB"/>
    <w:rsid w:val="4CCA7525"/>
    <w:rsid w:val="4CCAEE52"/>
    <w:rsid w:val="4CCB54D5"/>
    <w:rsid w:val="4CCBF4D3"/>
    <w:rsid w:val="4CCD08E1"/>
    <w:rsid w:val="4CCE99E8"/>
    <w:rsid w:val="4CD14496"/>
    <w:rsid w:val="4CD25AFB"/>
    <w:rsid w:val="4CD2C09A"/>
    <w:rsid w:val="4CD2D541"/>
    <w:rsid w:val="4CD2F721"/>
    <w:rsid w:val="4CD42483"/>
    <w:rsid w:val="4CD4F044"/>
    <w:rsid w:val="4CD4F93D"/>
    <w:rsid w:val="4CD53B8B"/>
    <w:rsid w:val="4CD55D7D"/>
    <w:rsid w:val="4CD5988C"/>
    <w:rsid w:val="4CD5F8AF"/>
    <w:rsid w:val="4CD68D88"/>
    <w:rsid w:val="4CD88DDF"/>
    <w:rsid w:val="4CD8BBD0"/>
    <w:rsid w:val="4CD8E476"/>
    <w:rsid w:val="4CD8FBCB"/>
    <w:rsid w:val="4CD9C0C2"/>
    <w:rsid w:val="4CDA5F46"/>
    <w:rsid w:val="4CDAA33C"/>
    <w:rsid w:val="4CDBABD7"/>
    <w:rsid w:val="4CDBCB20"/>
    <w:rsid w:val="4CDC3E5C"/>
    <w:rsid w:val="4CDE2E29"/>
    <w:rsid w:val="4CDE58BF"/>
    <w:rsid w:val="4CDFE53C"/>
    <w:rsid w:val="4CE00801"/>
    <w:rsid w:val="4CE1FC07"/>
    <w:rsid w:val="4CE2B6B5"/>
    <w:rsid w:val="4CE465C9"/>
    <w:rsid w:val="4CE473AB"/>
    <w:rsid w:val="4CE52719"/>
    <w:rsid w:val="4CE52F25"/>
    <w:rsid w:val="4CE57607"/>
    <w:rsid w:val="4CE6B2CD"/>
    <w:rsid w:val="4CE83575"/>
    <w:rsid w:val="4CE93366"/>
    <w:rsid w:val="4CEB0656"/>
    <w:rsid w:val="4CEBBCA3"/>
    <w:rsid w:val="4CF03957"/>
    <w:rsid w:val="4CF104A6"/>
    <w:rsid w:val="4CF11B74"/>
    <w:rsid w:val="4CF21F4C"/>
    <w:rsid w:val="4CF2EB8B"/>
    <w:rsid w:val="4CF39B15"/>
    <w:rsid w:val="4CF4070F"/>
    <w:rsid w:val="4CF45F27"/>
    <w:rsid w:val="4CF4969F"/>
    <w:rsid w:val="4CF79930"/>
    <w:rsid w:val="4CF82012"/>
    <w:rsid w:val="4CF87B87"/>
    <w:rsid w:val="4CF98E07"/>
    <w:rsid w:val="4CF9FE56"/>
    <w:rsid w:val="4CFAA1AC"/>
    <w:rsid w:val="4CFB4C70"/>
    <w:rsid w:val="4CFDCC7B"/>
    <w:rsid w:val="4CFE1EA2"/>
    <w:rsid w:val="4CFF5DFA"/>
    <w:rsid w:val="4D015712"/>
    <w:rsid w:val="4D02B574"/>
    <w:rsid w:val="4D03B6B5"/>
    <w:rsid w:val="4D0553D3"/>
    <w:rsid w:val="4D069014"/>
    <w:rsid w:val="4D095808"/>
    <w:rsid w:val="4D09C28E"/>
    <w:rsid w:val="4D0AC96B"/>
    <w:rsid w:val="4D0AFD41"/>
    <w:rsid w:val="4D0D18B7"/>
    <w:rsid w:val="4D0D2954"/>
    <w:rsid w:val="4D0D3090"/>
    <w:rsid w:val="4D0D9572"/>
    <w:rsid w:val="4D0DA0E6"/>
    <w:rsid w:val="4D0E52B0"/>
    <w:rsid w:val="4D0F1187"/>
    <w:rsid w:val="4D1121EB"/>
    <w:rsid w:val="4D114DE2"/>
    <w:rsid w:val="4D115029"/>
    <w:rsid w:val="4D115C1C"/>
    <w:rsid w:val="4D11EAA9"/>
    <w:rsid w:val="4D11EDAD"/>
    <w:rsid w:val="4D1334ED"/>
    <w:rsid w:val="4D13A26B"/>
    <w:rsid w:val="4D1459B3"/>
    <w:rsid w:val="4D1462E1"/>
    <w:rsid w:val="4D154873"/>
    <w:rsid w:val="4D1555E2"/>
    <w:rsid w:val="4D187BD2"/>
    <w:rsid w:val="4D19553B"/>
    <w:rsid w:val="4D19AFEC"/>
    <w:rsid w:val="4D1AE8DA"/>
    <w:rsid w:val="4D1BA935"/>
    <w:rsid w:val="4D1BB394"/>
    <w:rsid w:val="4D1BEEC7"/>
    <w:rsid w:val="4D20FCE7"/>
    <w:rsid w:val="4D211593"/>
    <w:rsid w:val="4D21E212"/>
    <w:rsid w:val="4D227D58"/>
    <w:rsid w:val="4D23949E"/>
    <w:rsid w:val="4D23C4E9"/>
    <w:rsid w:val="4D2437FC"/>
    <w:rsid w:val="4D245464"/>
    <w:rsid w:val="4D24EA9D"/>
    <w:rsid w:val="4D25CF8A"/>
    <w:rsid w:val="4D263E5C"/>
    <w:rsid w:val="4D279542"/>
    <w:rsid w:val="4D27BE11"/>
    <w:rsid w:val="4D286E57"/>
    <w:rsid w:val="4D2975FB"/>
    <w:rsid w:val="4D29A77C"/>
    <w:rsid w:val="4D2B24F1"/>
    <w:rsid w:val="4D2C83E7"/>
    <w:rsid w:val="4D2CF0D0"/>
    <w:rsid w:val="4D2D7D10"/>
    <w:rsid w:val="4D2DEEC5"/>
    <w:rsid w:val="4D2E2842"/>
    <w:rsid w:val="4D2FD65C"/>
    <w:rsid w:val="4D3015C8"/>
    <w:rsid w:val="4D3088C4"/>
    <w:rsid w:val="4D31CB02"/>
    <w:rsid w:val="4D328E5A"/>
    <w:rsid w:val="4D34B9D7"/>
    <w:rsid w:val="4D34F508"/>
    <w:rsid w:val="4D354447"/>
    <w:rsid w:val="4D3567B8"/>
    <w:rsid w:val="4D358B6F"/>
    <w:rsid w:val="4D35C0DA"/>
    <w:rsid w:val="4D364D92"/>
    <w:rsid w:val="4D370C74"/>
    <w:rsid w:val="4D371580"/>
    <w:rsid w:val="4D385717"/>
    <w:rsid w:val="4D38CB55"/>
    <w:rsid w:val="4D395402"/>
    <w:rsid w:val="4D397B6D"/>
    <w:rsid w:val="4D3A0BF7"/>
    <w:rsid w:val="4D3BC6A4"/>
    <w:rsid w:val="4D3D8948"/>
    <w:rsid w:val="4D3DDDDC"/>
    <w:rsid w:val="4D3EA290"/>
    <w:rsid w:val="4D3F0B6C"/>
    <w:rsid w:val="4D3F400A"/>
    <w:rsid w:val="4D408C66"/>
    <w:rsid w:val="4D412BB9"/>
    <w:rsid w:val="4D415617"/>
    <w:rsid w:val="4D41F74C"/>
    <w:rsid w:val="4D42A52F"/>
    <w:rsid w:val="4D442B07"/>
    <w:rsid w:val="4D44AC9C"/>
    <w:rsid w:val="4D45BD8F"/>
    <w:rsid w:val="4D475E35"/>
    <w:rsid w:val="4D476E66"/>
    <w:rsid w:val="4D48C2F8"/>
    <w:rsid w:val="4D4B1C6F"/>
    <w:rsid w:val="4D4B3BB0"/>
    <w:rsid w:val="4D4BCEDF"/>
    <w:rsid w:val="4D4C2BE5"/>
    <w:rsid w:val="4D4C2BFB"/>
    <w:rsid w:val="4D4C9625"/>
    <w:rsid w:val="4D4D0B7C"/>
    <w:rsid w:val="4D4DE406"/>
    <w:rsid w:val="4D4EB067"/>
    <w:rsid w:val="4D4F6A30"/>
    <w:rsid w:val="4D51D752"/>
    <w:rsid w:val="4D523AC5"/>
    <w:rsid w:val="4D551818"/>
    <w:rsid w:val="4D55B5AC"/>
    <w:rsid w:val="4D57E344"/>
    <w:rsid w:val="4D588504"/>
    <w:rsid w:val="4D58EB65"/>
    <w:rsid w:val="4D5916D6"/>
    <w:rsid w:val="4D5ABE40"/>
    <w:rsid w:val="4D5B60DD"/>
    <w:rsid w:val="4D5C6E61"/>
    <w:rsid w:val="4D5C9922"/>
    <w:rsid w:val="4D5D4443"/>
    <w:rsid w:val="4D5DC650"/>
    <w:rsid w:val="4D5E611C"/>
    <w:rsid w:val="4D601159"/>
    <w:rsid w:val="4D60404B"/>
    <w:rsid w:val="4D607EA5"/>
    <w:rsid w:val="4D618794"/>
    <w:rsid w:val="4D62AB68"/>
    <w:rsid w:val="4D63A931"/>
    <w:rsid w:val="4D63CEDB"/>
    <w:rsid w:val="4D663F93"/>
    <w:rsid w:val="4D67A2BC"/>
    <w:rsid w:val="4D67E464"/>
    <w:rsid w:val="4D67FB5F"/>
    <w:rsid w:val="4D680CF5"/>
    <w:rsid w:val="4D6824AE"/>
    <w:rsid w:val="4D683B08"/>
    <w:rsid w:val="4D6876EF"/>
    <w:rsid w:val="4D68E2FD"/>
    <w:rsid w:val="4D6A42A7"/>
    <w:rsid w:val="4D6AFDB2"/>
    <w:rsid w:val="4D6B1963"/>
    <w:rsid w:val="4D6C07E1"/>
    <w:rsid w:val="4D6CC843"/>
    <w:rsid w:val="4D6D54A4"/>
    <w:rsid w:val="4D6E5CFE"/>
    <w:rsid w:val="4D6EA542"/>
    <w:rsid w:val="4D6EEA87"/>
    <w:rsid w:val="4D708299"/>
    <w:rsid w:val="4D716137"/>
    <w:rsid w:val="4D7209CD"/>
    <w:rsid w:val="4D742AE4"/>
    <w:rsid w:val="4D745C45"/>
    <w:rsid w:val="4D748D11"/>
    <w:rsid w:val="4D74A899"/>
    <w:rsid w:val="4D770A8B"/>
    <w:rsid w:val="4D77503D"/>
    <w:rsid w:val="4D78988D"/>
    <w:rsid w:val="4D78D20A"/>
    <w:rsid w:val="4D79A9EB"/>
    <w:rsid w:val="4D7B095F"/>
    <w:rsid w:val="4D7BDE43"/>
    <w:rsid w:val="4D7D51BC"/>
    <w:rsid w:val="4D7E7D3F"/>
    <w:rsid w:val="4D7F0F4C"/>
    <w:rsid w:val="4D808023"/>
    <w:rsid w:val="4D80F1DD"/>
    <w:rsid w:val="4D81A7CF"/>
    <w:rsid w:val="4D822C53"/>
    <w:rsid w:val="4D83B79D"/>
    <w:rsid w:val="4D8603CB"/>
    <w:rsid w:val="4D8655F7"/>
    <w:rsid w:val="4D870BED"/>
    <w:rsid w:val="4D8837B6"/>
    <w:rsid w:val="4D88442F"/>
    <w:rsid w:val="4D88D781"/>
    <w:rsid w:val="4D890B95"/>
    <w:rsid w:val="4D899DC7"/>
    <w:rsid w:val="4D8A3143"/>
    <w:rsid w:val="4D8A7BA3"/>
    <w:rsid w:val="4D8B22D0"/>
    <w:rsid w:val="4D8DD180"/>
    <w:rsid w:val="4D903669"/>
    <w:rsid w:val="4D904102"/>
    <w:rsid w:val="4D919F92"/>
    <w:rsid w:val="4D93245B"/>
    <w:rsid w:val="4D934C28"/>
    <w:rsid w:val="4D93C3C4"/>
    <w:rsid w:val="4D9594FC"/>
    <w:rsid w:val="4D968F31"/>
    <w:rsid w:val="4D96BB58"/>
    <w:rsid w:val="4D9945F4"/>
    <w:rsid w:val="4D996A49"/>
    <w:rsid w:val="4D999191"/>
    <w:rsid w:val="4D99A262"/>
    <w:rsid w:val="4D9A0D2B"/>
    <w:rsid w:val="4D9ACCD7"/>
    <w:rsid w:val="4D9D833D"/>
    <w:rsid w:val="4D9E14E2"/>
    <w:rsid w:val="4D9E1ACA"/>
    <w:rsid w:val="4D9F4280"/>
    <w:rsid w:val="4D9FB1F3"/>
    <w:rsid w:val="4DA01900"/>
    <w:rsid w:val="4DA18101"/>
    <w:rsid w:val="4DA2CF08"/>
    <w:rsid w:val="4DA386DA"/>
    <w:rsid w:val="4DA47569"/>
    <w:rsid w:val="4DA54847"/>
    <w:rsid w:val="4DA5ADF6"/>
    <w:rsid w:val="4DA5DBCD"/>
    <w:rsid w:val="4DA60CCD"/>
    <w:rsid w:val="4DA837C0"/>
    <w:rsid w:val="4DA94C73"/>
    <w:rsid w:val="4DA9508B"/>
    <w:rsid w:val="4DA9B866"/>
    <w:rsid w:val="4DA9E1F5"/>
    <w:rsid w:val="4DA9F20D"/>
    <w:rsid w:val="4DA9F408"/>
    <w:rsid w:val="4DAAA342"/>
    <w:rsid w:val="4DAAAA7D"/>
    <w:rsid w:val="4DABC4C6"/>
    <w:rsid w:val="4DAC00F7"/>
    <w:rsid w:val="4DAC29D9"/>
    <w:rsid w:val="4DACB915"/>
    <w:rsid w:val="4DAD43C9"/>
    <w:rsid w:val="4DAD82C2"/>
    <w:rsid w:val="4DAE1065"/>
    <w:rsid w:val="4DAE86BF"/>
    <w:rsid w:val="4DAEC428"/>
    <w:rsid w:val="4DAF0E27"/>
    <w:rsid w:val="4DAF8CFF"/>
    <w:rsid w:val="4DAFAA11"/>
    <w:rsid w:val="4DB0A5A1"/>
    <w:rsid w:val="4DB0AF8A"/>
    <w:rsid w:val="4DB117FC"/>
    <w:rsid w:val="4DB14F03"/>
    <w:rsid w:val="4DB28C39"/>
    <w:rsid w:val="4DB29BB1"/>
    <w:rsid w:val="4DB2EEF5"/>
    <w:rsid w:val="4DB3F459"/>
    <w:rsid w:val="4DB433BE"/>
    <w:rsid w:val="4DB44EDF"/>
    <w:rsid w:val="4DB47C87"/>
    <w:rsid w:val="4DB4A5E6"/>
    <w:rsid w:val="4DB5FCEF"/>
    <w:rsid w:val="4DB72A6E"/>
    <w:rsid w:val="4DB787EB"/>
    <w:rsid w:val="4DB89C70"/>
    <w:rsid w:val="4DB8EF05"/>
    <w:rsid w:val="4DB9DCA4"/>
    <w:rsid w:val="4DBA7B36"/>
    <w:rsid w:val="4DBBB372"/>
    <w:rsid w:val="4DBC0160"/>
    <w:rsid w:val="4DBE1B18"/>
    <w:rsid w:val="4DBE7106"/>
    <w:rsid w:val="4DBE777B"/>
    <w:rsid w:val="4DBF9C2F"/>
    <w:rsid w:val="4DC0B644"/>
    <w:rsid w:val="4DC0C6D2"/>
    <w:rsid w:val="4DC1626D"/>
    <w:rsid w:val="4DC1F801"/>
    <w:rsid w:val="4DC2F5B2"/>
    <w:rsid w:val="4DC5DDA7"/>
    <w:rsid w:val="4DC736D0"/>
    <w:rsid w:val="4DC859CB"/>
    <w:rsid w:val="4DC8A719"/>
    <w:rsid w:val="4DC94AC7"/>
    <w:rsid w:val="4DC98D2B"/>
    <w:rsid w:val="4DCAAAC2"/>
    <w:rsid w:val="4DCB3FD7"/>
    <w:rsid w:val="4DCBEDCE"/>
    <w:rsid w:val="4DCBFB3E"/>
    <w:rsid w:val="4DCD3595"/>
    <w:rsid w:val="4DCE800E"/>
    <w:rsid w:val="4DCEB620"/>
    <w:rsid w:val="4DCEFF06"/>
    <w:rsid w:val="4DCF64D2"/>
    <w:rsid w:val="4DCFE31D"/>
    <w:rsid w:val="4DD0870B"/>
    <w:rsid w:val="4DD1AFA7"/>
    <w:rsid w:val="4DD1B9AD"/>
    <w:rsid w:val="4DD1BD27"/>
    <w:rsid w:val="4DD22438"/>
    <w:rsid w:val="4DD472A5"/>
    <w:rsid w:val="4DD64D72"/>
    <w:rsid w:val="4DD65BE9"/>
    <w:rsid w:val="4DD71868"/>
    <w:rsid w:val="4DD9B439"/>
    <w:rsid w:val="4DDBB88E"/>
    <w:rsid w:val="4DDCA089"/>
    <w:rsid w:val="4DDF8059"/>
    <w:rsid w:val="4DDFA079"/>
    <w:rsid w:val="4DDFD5D7"/>
    <w:rsid w:val="4DE07D44"/>
    <w:rsid w:val="4DE08101"/>
    <w:rsid w:val="4DE166E2"/>
    <w:rsid w:val="4DE19D4F"/>
    <w:rsid w:val="4DE2320B"/>
    <w:rsid w:val="4DE36D7A"/>
    <w:rsid w:val="4DE5A7C2"/>
    <w:rsid w:val="4DE5D692"/>
    <w:rsid w:val="4DE73FC4"/>
    <w:rsid w:val="4DE8374D"/>
    <w:rsid w:val="4DE88AFF"/>
    <w:rsid w:val="4DE93AA0"/>
    <w:rsid w:val="4DEAF2FF"/>
    <w:rsid w:val="4DECAC23"/>
    <w:rsid w:val="4DED5E90"/>
    <w:rsid w:val="4DEE110C"/>
    <w:rsid w:val="4DEE32D0"/>
    <w:rsid w:val="4DEEBE86"/>
    <w:rsid w:val="4DEEE35E"/>
    <w:rsid w:val="4DF04A3A"/>
    <w:rsid w:val="4DF05219"/>
    <w:rsid w:val="4DF0DE61"/>
    <w:rsid w:val="4DF129CC"/>
    <w:rsid w:val="4DF1D79C"/>
    <w:rsid w:val="4DF394E5"/>
    <w:rsid w:val="4DF4CE31"/>
    <w:rsid w:val="4DF55CA4"/>
    <w:rsid w:val="4DF5D3C5"/>
    <w:rsid w:val="4DF63B2F"/>
    <w:rsid w:val="4DF76422"/>
    <w:rsid w:val="4DF8451B"/>
    <w:rsid w:val="4DF88957"/>
    <w:rsid w:val="4DFA210E"/>
    <w:rsid w:val="4DFAA36D"/>
    <w:rsid w:val="4DFC6FAD"/>
    <w:rsid w:val="4DFCD75B"/>
    <w:rsid w:val="4DFE991D"/>
    <w:rsid w:val="4DFF04B2"/>
    <w:rsid w:val="4DFFF571"/>
    <w:rsid w:val="4E012E46"/>
    <w:rsid w:val="4E01C15E"/>
    <w:rsid w:val="4E023602"/>
    <w:rsid w:val="4E056DB2"/>
    <w:rsid w:val="4E05898A"/>
    <w:rsid w:val="4E05B1D6"/>
    <w:rsid w:val="4E060D9C"/>
    <w:rsid w:val="4E06C79C"/>
    <w:rsid w:val="4E0722DC"/>
    <w:rsid w:val="4E07CA87"/>
    <w:rsid w:val="4E07D8D2"/>
    <w:rsid w:val="4E0853A3"/>
    <w:rsid w:val="4E08806A"/>
    <w:rsid w:val="4E08A976"/>
    <w:rsid w:val="4E08FBA2"/>
    <w:rsid w:val="4E0AA0A2"/>
    <w:rsid w:val="4E0BDC73"/>
    <w:rsid w:val="4E0CBDE8"/>
    <w:rsid w:val="4E0D322B"/>
    <w:rsid w:val="4E0E0EAA"/>
    <w:rsid w:val="4E0F08A7"/>
    <w:rsid w:val="4E0FF566"/>
    <w:rsid w:val="4E1084C8"/>
    <w:rsid w:val="4E10F728"/>
    <w:rsid w:val="4E11375E"/>
    <w:rsid w:val="4E1427B6"/>
    <w:rsid w:val="4E14A33C"/>
    <w:rsid w:val="4E168727"/>
    <w:rsid w:val="4E16BCC3"/>
    <w:rsid w:val="4E176834"/>
    <w:rsid w:val="4E17756C"/>
    <w:rsid w:val="4E187F0E"/>
    <w:rsid w:val="4E1923E9"/>
    <w:rsid w:val="4E1980E4"/>
    <w:rsid w:val="4E19A156"/>
    <w:rsid w:val="4E19EFE4"/>
    <w:rsid w:val="4E1A73E2"/>
    <w:rsid w:val="4E1B0BE4"/>
    <w:rsid w:val="4E1BAF4B"/>
    <w:rsid w:val="4E1BCAC2"/>
    <w:rsid w:val="4E1BF1D5"/>
    <w:rsid w:val="4E1C9927"/>
    <w:rsid w:val="4E1DA223"/>
    <w:rsid w:val="4E1DA892"/>
    <w:rsid w:val="4E1E997B"/>
    <w:rsid w:val="4E1FAE7C"/>
    <w:rsid w:val="4E2010B9"/>
    <w:rsid w:val="4E204B98"/>
    <w:rsid w:val="4E20BA6B"/>
    <w:rsid w:val="4E21813B"/>
    <w:rsid w:val="4E230223"/>
    <w:rsid w:val="4E2548AA"/>
    <w:rsid w:val="4E261982"/>
    <w:rsid w:val="4E267903"/>
    <w:rsid w:val="4E276CF9"/>
    <w:rsid w:val="4E296141"/>
    <w:rsid w:val="4E2995AC"/>
    <w:rsid w:val="4E2AB93F"/>
    <w:rsid w:val="4E2AD614"/>
    <w:rsid w:val="4E2BCE8B"/>
    <w:rsid w:val="4E2D528A"/>
    <w:rsid w:val="4E2D6018"/>
    <w:rsid w:val="4E2E0FC8"/>
    <w:rsid w:val="4E2F8777"/>
    <w:rsid w:val="4E2FE535"/>
    <w:rsid w:val="4E3177B6"/>
    <w:rsid w:val="4E32F100"/>
    <w:rsid w:val="4E33263E"/>
    <w:rsid w:val="4E34D4D8"/>
    <w:rsid w:val="4E34E6B1"/>
    <w:rsid w:val="4E355C76"/>
    <w:rsid w:val="4E36E61E"/>
    <w:rsid w:val="4E375D71"/>
    <w:rsid w:val="4E379678"/>
    <w:rsid w:val="4E37A58E"/>
    <w:rsid w:val="4E38FE49"/>
    <w:rsid w:val="4E3920D5"/>
    <w:rsid w:val="4E397EFF"/>
    <w:rsid w:val="4E3E6B95"/>
    <w:rsid w:val="4E410919"/>
    <w:rsid w:val="4E4110FE"/>
    <w:rsid w:val="4E41D71A"/>
    <w:rsid w:val="4E442CDD"/>
    <w:rsid w:val="4E451A89"/>
    <w:rsid w:val="4E456F13"/>
    <w:rsid w:val="4E45D135"/>
    <w:rsid w:val="4E46AA9E"/>
    <w:rsid w:val="4E46D6CA"/>
    <w:rsid w:val="4E46EE8C"/>
    <w:rsid w:val="4E476E41"/>
    <w:rsid w:val="4E49DBD3"/>
    <w:rsid w:val="4E4B43A8"/>
    <w:rsid w:val="4E4BD61F"/>
    <w:rsid w:val="4E4E772A"/>
    <w:rsid w:val="4E510595"/>
    <w:rsid w:val="4E514D16"/>
    <w:rsid w:val="4E51E569"/>
    <w:rsid w:val="4E524ED1"/>
    <w:rsid w:val="4E5256CD"/>
    <w:rsid w:val="4E536617"/>
    <w:rsid w:val="4E53AFC8"/>
    <w:rsid w:val="4E53B219"/>
    <w:rsid w:val="4E53CE5E"/>
    <w:rsid w:val="4E564638"/>
    <w:rsid w:val="4E576B4B"/>
    <w:rsid w:val="4E57BEFE"/>
    <w:rsid w:val="4E584C68"/>
    <w:rsid w:val="4E585645"/>
    <w:rsid w:val="4E58845E"/>
    <w:rsid w:val="4E58CC08"/>
    <w:rsid w:val="4E5A1025"/>
    <w:rsid w:val="4E5AEB8B"/>
    <w:rsid w:val="4E5B1D9A"/>
    <w:rsid w:val="4E5CEA94"/>
    <w:rsid w:val="4E5DF614"/>
    <w:rsid w:val="4E5F0F5A"/>
    <w:rsid w:val="4E5F5F92"/>
    <w:rsid w:val="4E5F6D8C"/>
    <w:rsid w:val="4E624CA0"/>
    <w:rsid w:val="4E62E32A"/>
    <w:rsid w:val="4E638A1D"/>
    <w:rsid w:val="4E657916"/>
    <w:rsid w:val="4E6A09C0"/>
    <w:rsid w:val="4E6ABE1F"/>
    <w:rsid w:val="4E6B08BB"/>
    <w:rsid w:val="4E6BD48F"/>
    <w:rsid w:val="4E6C1603"/>
    <w:rsid w:val="4E6DF857"/>
    <w:rsid w:val="4E6E4B57"/>
    <w:rsid w:val="4E6ED0FF"/>
    <w:rsid w:val="4E70A11F"/>
    <w:rsid w:val="4E7252CF"/>
    <w:rsid w:val="4E726093"/>
    <w:rsid w:val="4E72EDB2"/>
    <w:rsid w:val="4E730EB7"/>
    <w:rsid w:val="4E751147"/>
    <w:rsid w:val="4E754448"/>
    <w:rsid w:val="4E76AD7D"/>
    <w:rsid w:val="4E76FE95"/>
    <w:rsid w:val="4E77BE7F"/>
    <w:rsid w:val="4E795D46"/>
    <w:rsid w:val="4E79BE6D"/>
    <w:rsid w:val="4E7A0F4B"/>
    <w:rsid w:val="4E7A8F9D"/>
    <w:rsid w:val="4E7AA84F"/>
    <w:rsid w:val="4E7AF0CD"/>
    <w:rsid w:val="4E7B8729"/>
    <w:rsid w:val="4E7C16F7"/>
    <w:rsid w:val="4E7C8C17"/>
    <w:rsid w:val="4E7CF302"/>
    <w:rsid w:val="4E81FD32"/>
    <w:rsid w:val="4E82FD2A"/>
    <w:rsid w:val="4E83DD4C"/>
    <w:rsid w:val="4E83ECE8"/>
    <w:rsid w:val="4E854C6E"/>
    <w:rsid w:val="4E85AB67"/>
    <w:rsid w:val="4E86278F"/>
    <w:rsid w:val="4E87DF98"/>
    <w:rsid w:val="4E88259F"/>
    <w:rsid w:val="4E8B30A0"/>
    <w:rsid w:val="4E8B9AEC"/>
    <w:rsid w:val="4E8C3777"/>
    <w:rsid w:val="4E8C694B"/>
    <w:rsid w:val="4E8E40DE"/>
    <w:rsid w:val="4E8E83C8"/>
    <w:rsid w:val="4E8E9038"/>
    <w:rsid w:val="4E8F0D81"/>
    <w:rsid w:val="4E8F9DD1"/>
    <w:rsid w:val="4E92A3EE"/>
    <w:rsid w:val="4E92E499"/>
    <w:rsid w:val="4E93B4BA"/>
    <w:rsid w:val="4E940B1E"/>
    <w:rsid w:val="4E948E80"/>
    <w:rsid w:val="4E94A17E"/>
    <w:rsid w:val="4E95FA3D"/>
    <w:rsid w:val="4E97E0A1"/>
    <w:rsid w:val="4E98167C"/>
    <w:rsid w:val="4E984E18"/>
    <w:rsid w:val="4E98F7FA"/>
    <w:rsid w:val="4E996A1D"/>
    <w:rsid w:val="4E99EBF7"/>
    <w:rsid w:val="4E9A465F"/>
    <w:rsid w:val="4E9A823F"/>
    <w:rsid w:val="4E9B5EDF"/>
    <w:rsid w:val="4E9B9B95"/>
    <w:rsid w:val="4E9BF6C2"/>
    <w:rsid w:val="4E9C0C05"/>
    <w:rsid w:val="4E9C2BCC"/>
    <w:rsid w:val="4E9CEED1"/>
    <w:rsid w:val="4E9F2257"/>
    <w:rsid w:val="4EA044D5"/>
    <w:rsid w:val="4EA0BDB3"/>
    <w:rsid w:val="4EA42C73"/>
    <w:rsid w:val="4EA45345"/>
    <w:rsid w:val="4EA6092F"/>
    <w:rsid w:val="4EA62435"/>
    <w:rsid w:val="4EA716D3"/>
    <w:rsid w:val="4EA7C15F"/>
    <w:rsid w:val="4EA8B549"/>
    <w:rsid w:val="4EA9C601"/>
    <w:rsid w:val="4EAAA5FF"/>
    <w:rsid w:val="4EAB75A3"/>
    <w:rsid w:val="4EABE276"/>
    <w:rsid w:val="4EAC2711"/>
    <w:rsid w:val="4EAC450E"/>
    <w:rsid w:val="4EAEB418"/>
    <w:rsid w:val="4EAED772"/>
    <w:rsid w:val="4EAFCAF1"/>
    <w:rsid w:val="4EB0910A"/>
    <w:rsid w:val="4EB16689"/>
    <w:rsid w:val="4EB29CDB"/>
    <w:rsid w:val="4EB56D7C"/>
    <w:rsid w:val="4EB64417"/>
    <w:rsid w:val="4EB83AFC"/>
    <w:rsid w:val="4EB9DAE6"/>
    <w:rsid w:val="4EBB3F15"/>
    <w:rsid w:val="4EBBA3BB"/>
    <w:rsid w:val="4EBC022A"/>
    <w:rsid w:val="4EBE7058"/>
    <w:rsid w:val="4EBEA998"/>
    <w:rsid w:val="4EBEFB06"/>
    <w:rsid w:val="4EBFF093"/>
    <w:rsid w:val="4EC0C65A"/>
    <w:rsid w:val="4EC1775E"/>
    <w:rsid w:val="4EC216B1"/>
    <w:rsid w:val="4EC2E9DD"/>
    <w:rsid w:val="4EC3850C"/>
    <w:rsid w:val="4EC3A66C"/>
    <w:rsid w:val="4EC3DE62"/>
    <w:rsid w:val="4EC53A05"/>
    <w:rsid w:val="4EC53FE0"/>
    <w:rsid w:val="4EC5C4AB"/>
    <w:rsid w:val="4EC69107"/>
    <w:rsid w:val="4EC6B0B8"/>
    <w:rsid w:val="4EC71529"/>
    <w:rsid w:val="4EC72297"/>
    <w:rsid w:val="4EC766FF"/>
    <w:rsid w:val="4EC7AEAB"/>
    <w:rsid w:val="4EC8C14E"/>
    <w:rsid w:val="4ECA9233"/>
    <w:rsid w:val="4ECAB4AC"/>
    <w:rsid w:val="4ECAB68B"/>
    <w:rsid w:val="4ECAE9FA"/>
    <w:rsid w:val="4ECB5F0A"/>
    <w:rsid w:val="4ECD24A8"/>
    <w:rsid w:val="4ECD9413"/>
    <w:rsid w:val="4ECE14D3"/>
    <w:rsid w:val="4ECE4D2D"/>
    <w:rsid w:val="4ED032E0"/>
    <w:rsid w:val="4ED0E334"/>
    <w:rsid w:val="4ED11C24"/>
    <w:rsid w:val="4ED14B6C"/>
    <w:rsid w:val="4ED2AC33"/>
    <w:rsid w:val="4ED2ADB5"/>
    <w:rsid w:val="4ED3B2F9"/>
    <w:rsid w:val="4ED45DB3"/>
    <w:rsid w:val="4ED5EE90"/>
    <w:rsid w:val="4ED8C352"/>
    <w:rsid w:val="4ED90B68"/>
    <w:rsid w:val="4ED98C7E"/>
    <w:rsid w:val="4ED9D298"/>
    <w:rsid w:val="4EDA6333"/>
    <w:rsid w:val="4EDADFC1"/>
    <w:rsid w:val="4EDCA57C"/>
    <w:rsid w:val="4EDCAF99"/>
    <w:rsid w:val="4EDCE6E3"/>
    <w:rsid w:val="4EDD16B8"/>
    <w:rsid w:val="4EDD67EC"/>
    <w:rsid w:val="4EDD820E"/>
    <w:rsid w:val="4EDE028B"/>
    <w:rsid w:val="4EDFEC03"/>
    <w:rsid w:val="4EE0B111"/>
    <w:rsid w:val="4EE2DFF6"/>
    <w:rsid w:val="4EE4C15E"/>
    <w:rsid w:val="4EE67B03"/>
    <w:rsid w:val="4EE6ADC9"/>
    <w:rsid w:val="4EE82DEB"/>
    <w:rsid w:val="4EE8A467"/>
    <w:rsid w:val="4EE8F734"/>
    <w:rsid w:val="4EE95B50"/>
    <w:rsid w:val="4EEA2316"/>
    <w:rsid w:val="4EEBD809"/>
    <w:rsid w:val="4EEF286A"/>
    <w:rsid w:val="4EEF7546"/>
    <w:rsid w:val="4EF03B8E"/>
    <w:rsid w:val="4EF2DBAE"/>
    <w:rsid w:val="4EF3897C"/>
    <w:rsid w:val="4EF4DA1E"/>
    <w:rsid w:val="4EF565F5"/>
    <w:rsid w:val="4EF57C88"/>
    <w:rsid w:val="4EF5B6B0"/>
    <w:rsid w:val="4EF69D58"/>
    <w:rsid w:val="4EF79080"/>
    <w:rsid w:val="4EF80CA8"/>
    <w:rsid w:val="4EF92A34"/>
    <w:rsid w:val="4EF9AAB0"/>
    <w:rsid w:val="4EFB9CC7"/>
    <w:rsid w:val="4EFC02D0"/>
    <w:rsid w:val="4EFCEF1B"/>
    <w:rsid w:val="4EFD3F9C"/>
    <w:rsid w:val="4EFE7695"/>
    <w:rsid w:val="4F00D0FB"/>
    <w:rsid w:val="4F01A647"/>
    <w:rsid w:val="4F01F0EF"/>
    <w:rsid w:val="4F0228A0"/>
    <w:rsid w:val="4F04196F"/>
    <w:rsid w:val="4F043008"/>
    <w:rsid w:val="4F052403"/>
    <w:rsid w:val="4F06648C"/>
    <w:rsid w:val="4F06AF0F"/>
    <w:rsid w:val="4F074265"/>
    <w:rsid w:val="4F0960D2"/>
    <w:rsid w:val="4F096DBB"/>
    <w:rsid w:val="4F0B92EC"/>
    <w:rsid w:val="4F0C5370"/>
    <w:rsid w:val="4F0C93EF"/>
    <w:rsid w:val="4F0D801E"/>
    <w:rsid w:val="4F0E3772"/>
    <w:rsid w:val="4F0EED78"/>
    <w:rsid w:val="4F0F64D7"/>
    <w:rsid w:val="4F101238"/>
    <w:rsid w:val="4F1047CC"/>
    <w:rsid w:val="4F10BCCF"/>
    <w:rsid w:val="4F117C5A"/>
    <w:rsid w:val="4F142399"/>
    <w:rsid w:val="4F15BCCA"/>
    <w:rsid w:val="4F1676C4"/>
    <w:rsid w:val="4F16BCDE"/>
    <w:rsid w:val="4F16FD53"/>
    <w:rsid w:val="4F1710BA"/>
    <w:rsid w:val="4F176CDE"/>
    <w:rsid w:val="4F17BBBA"/>
    <w:rsid w:val="4F17F1C3"/>
    <w:rsid w:val="4F181184"/>
    <w:rsid w:val="4F184DF5"/>
    <w:rsid w:val="4F186403"/>
    <w:rsid w:val="4F19397A"/>
    <w:rsid w:val="4F196097"/>
    <w:rsid w:val="4F1B934F"/>
    <w:rsid w:val="4F1BB9C4"/>
    <w:rsid w:val="4F1C11C2"/>
    <w:rsid w:val="4F1D6F31"/>
    <w:rsid w:val="4F1DEA55"/>
    <w:rsid w:val="4F1E8329"/>
    <w:rsid w:val="4F1EB975"/>
    <w:rsid w:val="4F1F6F65"/>
    <w:rsid w:val="4F1F72FB"/>
    <w:rsid w:val="4F1F7315"/>
    <w:rsid w:val="4F1FA461"/>
    <w:rsid w:val="4F214351"/>
    <w:rsid w:val="4F231964"/>
    <w:rsid w:val="4F235276"/>
    <w:rsid w:val="4F256047"/>
    <w:rsid w:val="4F25CDD0"/>
    <w:rsid w:val="4F286B77"/>
    <w:rsid w:val="4F28C180"/>
    <w:rsid w:val="4F293D9D"/>
    <w:rsid w:val="4F2AF27E"/>
    <w:rsid w:val="4F2D8C5A"/>
    <w:rsid w:val="4F2E1384"/>
    <w:rsid w:val="4F2E16B0"/>
    <w:rsid w:val="4F2EE228"/>
    <w:rsid w:val="4F309372"/>
    <w:rsid w:val="4F30A99C"/>
    <w:rsid w:val="4F313CCD"/>
    <w:rsid w:val="4F32E3B1"/>
    <w:rsid w:val="4F32F6D1"/>
    <w:rsid w:val="4F330DE9"/>
    <w:rsid w:val="4F341F21"/>
    <w:rsid w:val="4F35D439"/>
    <w:rsid w:val="4F35DCF6"/>
    <w:rsid w:val="4F376521"/>
    <w:rsid w:val="4F37D0FB"/>
    <w:rsid w:val="4F381DAA"/>
    <w:rsid w:val="4F3820B8"/>
    <w:rsid w:val="4F3851A9"/>
    <w:rsid w:val="4F3AFF2A"/>
    <w:rsid w:val="4F3B4CFA"/>
    <w:rsid w:val="4F3C1F95"/>
    <w:rsid w:val="4F3C47F0"/>
    <w:rsid w:val="4F3D97A7"/>
    <w:rsid w:val="4F3E9299"/>
    <w:rsid w:val="4F3F3DE2"/>
    <w:rsid w:val="4F410E40"/>
    <w:rsid w:val="4F41185A"/>
    <w:rsid w:val="4F413DA4"/>
    <w:rsid w:val="4F433036"/>
    <w:rsid w:val="4F4339E8"/>
    <w:rsid w:val="4F435DEA"/>
    <w:rsid w:val="4F43617F"/>
    <w:rsid w:val="4F43C632"/>
    <w:rsid w:val="4F44DD4B"/>
    <w:rsid w:val="4F454C42"/>
    <w:rsid w:val="4F45815C"/>
    <w:rsid w:val="4F4662E9"/>
    <w:rsid w:val="4F488DA1"/>
    <w:rsid w:val="4F48D174"/>
    <w:rsid w:val="4F4926E9"/>
    <w:rsid w:val="4F49392E"/>
    <w:rsid w:val="4F499623"/>
    <w:rsid w:val="4F4A75C3"/>
    <w:rsid w:val="4F4BD776"/>
    <w:rsid w:val="4F4C8EC8"/>
    <w:rsid w:val="4F4E383A"/>
    <w:rsid w:val="4F4EA359"/>
    <w:rsid w:val="4F4F0465"/>
    <w:rsid w:val="4F5053BA"/>
    <w:rsid w:val="4F50ACD9"/>
    <w:rsid w:val="4F50EE87"/>
    <w:rsid w:val="4F512EC3"/>
    <w:rsid w:val="4F51E0A5"/>
    <w:rsid w:val="4F525165"/>
    <w:rsid w:val="4F52C1C5"/>
    <w:rsid w:val="4F548160"/>
    <w:rsid w:val="4F54BAA9"/>
    <w:rsid w:val="4F55844D"/>
    <w:rsid w:val="4F56577A"/>
    <w:rsid w:val="4F574BF3"/>
    <w:rsid w:val="4F57AF81"/>
    <w:rsid w:val="4F58A068"/>
    <w:rsid w:val="4F58CDC7"/>
    <w:rsid w:val="4F59DB42"/>
    <w:rsid w:val="4F5B158C"/>
    <w:rsid w:val="4F5BF1A8"/>
    <w:rsid w:val="4F5CA1CA"/>
    <w:rsid w:val="4F5CDF02"/>
    <w:rsid w:val="4F5CFD36"/>
    <w:rsid w:val="4F60B396"/>
    <w:rsid w:val="4F639A05"/>
    <w:rsid w:val="4F66D9AD"/>
    <w:rsid w:val="4F66F0BF"/>
    <w:rsid w:val="4F681789"/>
    <w:rsid w:val="4F689693"/>
    <w:rsid w:val="4F690849"/>
    <w:rsid w:val="4F696B0E"/>
    <w:rsid w:val="4F6A37EC"/>
    <w:rsid w:val="4F6A933A"/>
    <w:rsid w:val="4F6B43A3"/>
    <w:rsid w:val="4F6B8689"/>
    <w:rsid w:val="4F6BA649"/>
    <w:rsid w:val="4F6E5408"/>
    <w:rsid w:val="4F6EE5DF"/>
    <w:rsid w:val="4F6F1068"/>
    <w:rsid w:val="4F6F2631"/>
    <w:rsid w:val="4F6FAE2F"/>
    <w:rsid w:val="4F6FDB38"/>
    <w:rsid w:val="4F7293D4"/>
    <w:rsid w:val="4F756A34"/>
    <w:rsid w:val="4F75C68F"/>
    <w:rsid w:val="4F766BD0"/>
    <w:rsid w:val="4F76AF71"/>
    <w:rsid w:val="4F772D63"/>
    <w:rsid w:val="4F78CD1F"/>
    <w:rsid w:val="4F79480A"/>
    <w:rsid w:val="4F79B670"/>
    <w:rsid w:val="4F79E374"/>
    <w:rsid w:val="4F7A59BE"/>
    <w:rsid w:val="4F7E3B12"/>
    <w:rsid w:val="4F81FACA"/>
    <w:rsid w:val="4F827296"/>
    <w:rsid w:val="4F82EB8E"/>
    <w:rsid w:val="4F8306C0"/>
    <w:rsid w:val="4F84344E"/>
    <w:rsid w:val="4F8438F1"/>
    <w:rsid w:val="4F84869C"/>
    <w:rsid w:val="4F85E039"/>
    <w:rsid w:val="4F87EAA2"/>
    <w:rsid w:val="4F8C20C2"/>
    <w:rsid w:val="4F90FDDF"/>
    <w:rsid w:val="4F932F71"/>
    <w:rsid w:val="4F93A2F4"/>
    <w:rsid w:val="4F9469C2"/>
    <w:rsid w:val="4F9619D4"/>
    <w:rsid w:val="4F962D6B"/>
    <w:rsid w:val="4F976F6E"/>
    <w:rsid w:val="4F98BC98"/>
    <w:rsid w:val="4F993CD1"/>
    <w:rsid w:val="4F9A89CB"/>
    <w:rsid w:val="4F9B7493"/>
    <w:rsid w:val="4F9C0A86"/>
    <w:rsid w:val="4F9C6E37"/>
    <w:rsid w:val="4F9C72D1"/>
    <w:rsid w:val="4F9CAAF5"/>
    <w:rsid w:val="4F9CCC71"/>
    <w:rsid w:val="4F9D58F5"/>
    <w:rsid w:val="4F9D6199"/>
    <w:rsid w:val="4F9DAC3C"/>
    <w:rsid w:val="4F9DB00A"/>
    <w:rsid w:val="4F9E0704"/>
    <w:rsid w:val="4F9F6AB2"/>
    <w:rsid w:val="4FA1A517"/>
    <w:rsid w:val="4FA237B8"/>
    <w:rsid w:val="4FA2854F"/>
    <w:rsid w:val="4FA2A88B"/>
    <w:rsid w:val="4FA2B91A"/>
    <w:rsid w:val="4FA32F8E"/>
    <w:rsid w:val="4FA5C3CB"/>
    <w:rsid w:val="4FA6146F"/>
    <w:rsid w:val="4FA61753"/>
    <w:rsid w:val="4FA6880D"/>
    <w:rsid w:val="4FA76706"/>
    <w:rsid w:val="4FA7D576"/>
    <w:rsid w:val="4FAAD5F3"/>
    <w:rsid w:val="4FAB256C"/>
    <w:rsid w:val="4FAD77BC"/>
    <w:rsid w:val="4FADCDD5"/>
    <w:rsid w:val="4FAEE710"/>
    <w:rsid w:val="4FAFC235"/>
    <w:rsid w:val="4FB1C942"/>
    <w:rsid w:val="4FB1E95F"/>
    <w:rsid w:val="4FB34AAB"/>
    <w:rsid w:val="4FB3A3ED"/>
    <w:rsid w:val="4FB401CD"/>
    <w:rsid w:val="4FB43CDD"/>
    <w:rsid w:val="4FB56542"/>
    <w:rsid w:val="4FB7139B"/>
    <w:rsid w:val="4FB73050"/>
    <w:rsid w:val="4FB76249"/>
    <w:rsid w:val="4FB7DB04"/>
    <w:rsid w:val="4FB94419"/>
    <w:rsid w:val="4FBA1FB5"/>
    <w:rsid w:val="4FBA4F58"/>
    <w:rsid w:val="4FBB28A7"/>
    <w:rsid w:val="4FBCBA1D"/>
    <w:rsid w:val="4FBEA6AA"/>
    <w:rsid w:val="4FBFB5AD"/>
    <w:rsid w:val="4FBFD8BD"/>
    <w:rsid w:val="4FC13622"/>
    <w:rsid w:val="4FC1767C"/>
    <w:rsid w:val="4FC23666"/>
    <w:rsid w:val="4FC58185"/>
    <w:rsid w:val="4FC739A1"/>
    <w:rsid w:val="4FC89233"/>
    <w:rsid w:val="4FC8C2C9"/>
    <w:rsid w:val="4FCABD12"/>
    <w:rsid w:val="4FCBCB55"/>
    <w:rsid w:val="4FCC3F69"/>
    <w:rsid w:val="4FCD01FD"/>
    <w:rsid w:val="4FCDB63C"/>
    <w:rsid w:val="4FCE4FCF"/>
    <w:rsid w:val="4FCE810E"/>
    <w:rsid w:val="4FD2D1AE"/>
    <w:rsid w:val="4FD37752"/>
    <w:rsid w:val="4FD37DD0"/>
    <w:rsid w:val="4FD44624"/>
    <w:rsid w:val="4FD4A327"/>
    <w:rsid w:val="4FD5560D"/>
    <w:rsid w:val="4FD611C0"/>
    <w:rsid w:val="4FD6D3C7"/>
    <w:rsid w:val="4FD8F267"/>
    <w:rsid w:val="4FDA2AD3"/>
    <w:rsid w:val="4FDA650F"/>
    <w:rsid w:val="4FDA762E"/>
    <w:rsid w:val="4FDAA38E"/>
    <w:rsid w:val="4FDBCB93"/>
    <w:rsid w:val="4FDC2EE8"/>
    <w:rsid w:val="4FDC5218"/>
    <w:rsid w:val="4FDDC261"/>
    <w:rsid w:val="4FDE5909"/>
    <w:rsid w:val="4FDE8277"/>
    <w:rsid w:val="4FDF2ABB"/>
    <w:rsid w:val="4FDFF850"/>
    <w:rsid w:val="4FE042CD"/>
    <w:rsid w:val="4FE09BB6"/>
    <w:rsid w:val="4FE2075A"/>
    <w:rsid w:val="4FE21A32"/>
    <w:rsid w:val="4FE40BDE"/>
    <w:rsid w:val="4FE47DB6"/>
    <w:rsid w:val="4FE4EC6F"/>
    <w:rsid w:val="4FE6E3A6"/>
    <w:rsid w:val="4FE9A09A"/>
    <w:rsid w:val="4FE9DFE2"/>
    <w:rsid w:val="4FEA007B"/>
    <w:rsid w:val="4FEA4600"/>
    <w:rsid w:val="4FEC8865"/>
    <w:rsid w:val="4FEDBF84"/>
    <w:rsid w:val="4FEDD630"/>
    <w:rsid w:val="4FEF1D7D"/>
    <w:rsid w:val="4FF1055B"/>
    <w:rsid w:val="4FF11E6F"/>
    <w:rsid w:val="4FF4C5E6"/>
    <w:rsid w:val="4FF5B804"/>
    <w:rsid w:val="4FF641C5"/>
    <w:rsid w:val="4FF6E67F"/>
    <w:rsid w:val="4FF6F5FC"/>
    <w:rsid w:val="4FF753E9"/>
    <w:rsid w:val="4FF89AFA"/>
    <w:rsid w:val="4FF8ED76"/>
    <w:rsid w:val="4FF94210"/>
    <w:rsid w:val="4FF95C8A"/>
    <w:rsid w:val="4FFA3574"/>
    <w:rsid w:val="4FFAE01C"/>
    <w:rsid w:val="4FFC9F83"/>
    <w:rsid w:val="4FFCC6CF"/>
    <w:rsid w:val="4FFD7FD6"/>
    <w:rsid w:val="4FFD83F8"/>
    <w:rsid w:val="4FFFBE50"/>
    <w:rsid w:val="5001D617"/>
    <w:rsid w:val="5001E13C"/>
    <w:rsid w:val="5001F9E7"/>
    <w:rsid w:val="50023E90"/>
    <w:rsid w:val="50026573"/>
    <w:rsid w:val="5002C392"/>
    <w:rsid w:val="5003020E"/>
    <w:rsid w:val="50031F03"/>
    <w:rsid w:val="5004FF05"/>
    <w:rsid w:val="50051406"/>
    <w:rsid w:val="50059327"/>
    <w:rsid w:val="50069169"/>
    <w:rsid w:val="5006A953"/>
    <w:rsid w:val="50079F49"/>
    <w:rsid w:val="500877CD"/>
    <w:rsid w:val="5008F191"/>
    <w:rsid w:val="5008F8BC"/>
    <w:rsid w:val="5009AD68"/>
    <w:rsid w:val="500BF8AC"/>
    <w:rsid w:val="500C5DC7"/>
    <w:rsid w:val="500D1B9C"/>
    <w:rsid w:val="500D3C28"/>
    <w:rsid w:val="500D497E"/>
    <w:rsid w:val="500D9A93"/>
    <w:rsid w:val="500E8DEC"/>
    <w:rsid w:val="500F05EE"/>
    <w:rsid w:val="500F1D60"/>
    <w:rsid w:val="500FDA5A"/>
    <w:rsid w:val="501045FA"/>
    <w:rsid w:val="50118AA7"/>
    <w:rsid w:val="5011C9A6"/>
    <w:rsid w:val="50127600"/>
    <w:rsid w:val="5012A299"/>
    <w:rsid w:val="50134958"/>
    <w:rsid w:val="501418ED"/>
    <w:rsid w:val="50149F4B"/>
    <w:rsid w:val="5014F10F"/>
    <w:rsid w:val="5016789D"/>
    <w:rsid w:val="5017C856"/>
    <w:rsid w:val="5017D6B5"/>
    <w:rsid w:val="5017F9BA"/>
    <w:rsid w:val="5018AB04"/>
    <w:rsid w:val="5019E7FE"/>
    <w:rsid w:val="501AF94D"/>
    <w:rsid w:val="501B0AA5"/>
    <w:rsid w:val="501B556F"/>
    <w:rsid w:val="501C76E3"/>
    <w:rsid w:val="501E5FF2"/>
    <w:rsid w:val="501F3A38"/>
    <w:rsid w:val="50202691"/>
    <w:rsid w:val="5021BD86"/>
    <w:rsid w:val="5021D053"/>
    <w:rsid w:val="5024292C"/>
    <w:rsid w:val="502554BC"/>
    <w:rsid w:val="5025B292"/>
    <w:rsid w:val="502624E5"/>
    <w:rsid w:val="50278940"/>
    <w:rsid w:val="5028FB9E"/>
    <w:rsid w:val="502960CD"/>
    <w:rsid w:val="502A202C"/>
    <w:rsid w:val="502B1561"/>
    <w:rsid w:val="502E7B7E"/>
    <w:rsid w:val="502FF912"/>
    <w:rsid w:val="5030FD8A"/>
    <w:rsid w:val="5031114E"/>
    <w:rsid w:val="503117B0"/>
    <w:rsid w:val="50329C58"/>
    <w:rsid w:val="503308A4"/>
    <w:rsid w:val="50331BF4"/>
    <w:rsid w:val="50343A04"/>
    <w:rsid w:val="5034B2CE"/>
    <w:rsid w:val="5034F88B"/>
    <w:rsid w:val="50351E2C"/>
    <w:rsid w:val="50358DB6"/>
    <w:rsid w:val="503647FA"/>
    <w:rsid w:val="50367158"/>
    <w:rsid w:val="50368684"/>
    <w:rsid w:val="50377C18"/>
    <w:rsid w:val="50378CDA"/>
    <w:rsid w:val="503819DF"/>
    <w:rsid w:val="503850F6"/>
    <w:rsid w:val="5038AD0C"/>
    <w:rsid w:val="503A5053"/>
    <w:rsid w:val="503A786F"/>
    <w:rsid w:val="503AA398"/>
    <w:rsid w:val="503BA09C"/>
    <w:rsid w:val="503DB6D1"/>
    <w:rsid w:val="503F2C69"/>
    <w:rsid w:val="50401099"/>
    <w:rsid w:val="5040280B"/>
    <w:rsid w:val="50409592"/>
    <w:rsid w:val="5041833D"/>
    <w:rsid w:val="50424517"/>
    <w:rsid w:val="5042DA96"/>
    <w:rsid w:val="50445105"/>
    <w:rsid w:val="5044995C"/>
    <w:rsid w:val="5045128A"/>
    <w:rsid w:val="50456EA5"/>
    <w:rsid w:val="50458CDB"/>
    <w:rsid w:val="5045C57A"/>
    <w:rsid w:val="5046D0BD"/>
    <w:rsid w:val="504700D2"/>
    <w:rsid w:val="5047F401"/>
    <w:rsid w:val="5048BD02"/>
    <w:rsid w:val="5048E377"/>
    <w:rsid w:val="50497394"/>
    <w:rsid w:val="5049DE32"/>
    <w:rsid w:val="504C0DB8"/>
    <w:rsid w:val="504C6935"/>
    <w:rsid w:val="504C6ED2"/>
    <w:rsid w:val="504D6581"/>
    <w:rsid w:val="504F06DA"/>
    <w:rsid w:val="504F85EF"/>
    <w:rsid w:val="504F8D52"/>
    <w:rsid w:val="504F9522"/>
    <w:rsid w:val="50518E6A"/>
    <w:rsid w:val="505204AF"/>
    <w:rsid w:val="5052CB32"/>
    <w:rsid w:val="5053FC90"/>
    <w:rsid w:val="505462B4"/>
    <w:rsid w:val="5054B887"/>
    <w:rsid w:val="5054C8E4"/>
    <w:rsid w:val="50560E3E"/>
    <w:rsid w:val="505737A7"/>
    <w:rsid w:val="505882E1"/>
    <w:rsid w:val="5058FF5D"/>
    <w:rsid w:val="50591752"/>
    <w:rsid w:val="505A10F5"/>
    <w:rsid w:val="505AE956"/>
    <w:rsid w:val="505B9DAE"/>
    <w:rsid w:val="505CAA07"/>
    <w:rsid w:val="505CC417"/>
    <w:rsid w:val="505DEB8B"/>
    <w:rsid w:val="505E0820"/>
    <w:rsid w:val="505EA969"/>
    <w:rsid w:val="505EF570"/>
    <w:rsid w:val="505F63CA"/>
    <w:rsid w:val="505FBC56"/>
    <w:rsid w:val="505FBEE9"/>
    <w:rsid w:val="505FF716"/>
    <w:rsid w:val="5061E6F7"/>
    <w:rsid w:val="506241EA"/>
    <w:rsid w:val="5063B13D"/>
    <w:rsid w:val="5064AFFE"/>
    <w:rsid w:val="5064D595"/>
    <w:rsid w:val="5064E93B"/>
    <w:rsid w:val="50657520"/>
    <w:rsid w:val="506803E8"/>
    <w:rsid w:val="5068BC88"/>
    <w:rsid w:val="506959B2"/>
    <w:rsid w:val="506A7DAB"/>
    <w:rsid w:val="506AB2E9"/>
    <w:rsid w:val="506AF6FB"/>
    <w:rsid w:val="506B3DDD"/>
    <w:rsid w:val="506BD6D1"/>
    <w:rsid w:val="506C6C2B"/>
    <w:rsid w:val="506D83C9"/>
    <w:rsid w:val="506EDE79"/>
    <w:rsid w:val="506F43C8"/>
    <w:rsid w:val="507000C1"/>
    <w:rsid w:val="50710068"/>
    <w:rsid w:val="5071DAC2"/>
    <w:rsid w:val="507243BA"/>
    <w:rsid w:val="50724D23"/>
    <w:rsid w:val="5072EEF4"/>
    <w:rsid w:val="5073AF81"/>
    <w:rsid w:val="5074E785"/>
    <w:rsid w:val="50752DF6"/>
    <w:rsid w:val="5077F846"/>
    <w:rsid w:val="5078E591"/>
    <w:rsid w:val="5079F2A5"/>
    <w:rsid w:val="507A2D28"/>
    <w:rsid w:val="507AD85F"/>
    <w:rsid w:val="507B7445"/>
    <w:rsid w:val="507BBC60"/>
    <w:rsid w:val="507BD92C"/>
    <w:rsid w:val="507D3FD6"/>
    <w:rsid w:val="507D47BC"/>
    <w:rsid w:val="507E9D12"/>
    <w:rsid w:val="507F8EC3"/>
    <w:rsid w:val="507FCDF7"/>
    <w:rsid w:val="508180AE"/>
    <w:rsid w:val="5081BAC3"/>
    <w:rsid w:val="50825E8B"/>
    <w:rsid w:val="508269B7"/>
    <w:rsid w:val="508286D7"/>
    <w:rsid w:val="50833D36"/>
    <w:rsid w:val="508393C1"/>
    <w:rsid w:val="5083B0AE"/>
    <w:rsid w:val="50849433"/>
    <w:rsid w:val="5084A799"/>
    <w:rsid w:val="5084DC64"/>
    <w:rsid w:val="508528E0"/>
    <w:rsid w:val="50874E14"/>
    <w:rsid w:val="50875A50"/>
    <w:rsid w:val="5087BFCA"/>
    <w:rsid w:val="5087DFC6"/>
    <w:rsid w:val="5088AFE3"/>
    <w:rsid w:val="5089ED70"/>
    <w:rsid w:val="508A748B"/>
    <w:rsid w:val="508B1FFB"/>
    <w:rsid w:val="508BF6F3"/>
    <w:rsid w:val="508C0C06"/>
    <w:rsid w:val="508C1DC7"/>
    <w:rsid w:val="508C596D"/>
    <w:rsid w:val="508D75ED"/>
    <w:rsid w:val="508D9768"/>
    <w:rsid w:val="508DE9D8"/>
    <w:rsid w:val="508E8ED5"/>
    <w:rsid w:val="508EC942"/>
    <w:rsid w:val="508F151E"/>
    <w:rsid w:val="5090B0D7"/>
    <w:rsid w:val="5092F1C9"/>
    <w:rsid w:val="50933B6A"/>
    <w:rsid w:val="50933DA2"/>
    <w:rsid w:val="50936BBE"/>
    <w:rsid w:val="50937E32"/>
    <w:rsid w:val="5096F09F"/>
    <w:rsid w:val="509A6D65"/>
    <w:rsid w:val="509C30A7"/>
    <w:rsid w:val="509E00A1"/>
    <w:rsid w:val="509E6DFF"/>
    <w:rsid w:val="509EE83B"/>
    <w:rsid w:val="509F9702"/>
    <w:rsid w:val="509FFEED"/>
    <w:rsid w:val="50A13F78"/>
    <w:rsid w:val="50A18CF9"/>
    <w:rsid w:val="50A1AB7C"/>
    <w:rsid w:val="50A2F172"/>
    <w:rsid w:val="50A35AC1"/>
    <w:rsid w:val="50A3D207"/>
    <w:rsid w:val="50A4715B"/>
    <w:rsid w:val="50A4B082"/>
    <w:rsid w:val="50A61137"/>
    <w:rsid w:val="50A6EDDF"/>
    <w:rsid w:val="50A851A3"/>
    <w:rsid w:val="50A9366E"/>
    <w:rsid w:val="50A93DB6"/>
    <w:rsid w:val="50A959AD"/>
    <w:rsid w:val="50AA2F99"/>
    <w:rsid w:val="50AA83FC"/>
    <w:rsid w:val="50AAA900"/>
    <w:rsid w:val="50AC7FC5"/>
    <w:rsid w:val="50AEA7D5"/>
    <w:rsid w:val="50AF7375"/>
    <w:rsid w:val="50AF7CC6"/>
    <w:rsid w:val="50B15543"/>
    <w:rsid w:val="50B1DA14"/>
    <w:rsid w:val="50B32053"/>
    <w:rsid w:val="50B3B1BD"/>
    <w:rsid w:val="50B47F55"/>
    <w:rsid w:val="50B5F91A"/>
    <w:rsid w:val="50B61B83"/>
    <w:rsid w:val="50B61F63"/>
    <w:rsid w:val="50B7BA57"/>
    <w:rsid w:val="50B95312"/>
    <w:rsid w:val="50BA6310"/>
    <w:rsid w:val="50BB5A5A"/>
    <w:rsid w:val="50BBCAF7"/>
    <w:rsid w:val="50BD2A7C"/>
    <w:rsid w:val="50BDE391"/>
    <w:rsid w:val="50BE6F27"/>
    <w:rsid w:val="50BE7299"/>
    <w:rsid w:val="50C05F02"/>
    <w:rsid w:val="50C0DF9A"/>
    <w:rsid w:val="50C1F12C"/>
    <w:rsid w:val="50C55C5E"/>
    <w:rsid w:val="50C68227"/>
    <w:rsid w:val="50C6FE3E"/>
    <w:rsid w:val="50C74AD0"/>
    <w:rsid w:val="50C848F1"/>
    <w:rsid w:val="50C8AB50"/>
    <w:rsid w:val="50C8CA3E"/>
    <w:rsid w:val="50C8E223"/>
    <w:rsid w:val="50C922DA"/>
    <w:rsid w:val="50C97457"/>
    <w:rsid w:val="50CAB9D2"/>
    <w:rsid w:val="50CB1CC5"/>
    <w:rsid w:val="50CC2E65"/>
    <w:rsid w:val="50CC8F75"/>
    <w:rsid w:val="50CD5217"/>
    <w:rsid w:val="50CE4F0E"/>
    <w:rsid w:val="50CE8310"/>
    <w:rsid w:val="50CFC371"/>
    <w:rsid w:val="50D0E226"/>
    <w:rsid w:val="50D2FD6A"/>
    <w:rsid w:val="50D32A13"/>
    <w:rsid w:val="50D4E422"/>
    <w:rsid w:val="50D51435"/>
    <w:rsid w:val="50D69077"/>
    <w:rsid w:val="50D71148"/>
    <w:rsid w:val="50D74239"/>
    <w:rsid w:val="50D8970E"/>
    <w:rsid w:val="50D9A9E6"/>
    <w:rsid w:val="50D9F57D"/>
    <w:rsid w:val="50DA06AA"/>
    <w:rsid w:val="50DA832C"/>
    <w:rsid w:val="50DC1A39"/>
    <w:rsid w:val="50DCA542"/>
    <w:rsid w:val="50DCAA85"/>
    <w:rsid w:val="50DD68E4"/>
    <w:rsid w:val="50DDAF57"/>
    <w:rsid w:val="50DEEFAE"/>
    <w:rsid w:val="50DFE458"/>
    <w:rsid w:val="50E0360C"/>
    <w:rsid w:val="50E10CFB"/>
    <w:rsid w:val="50E19881"/>
    <w:rsid w:val="50E1D1E4"/>
    <w:rsid w:val="50E634A9"/>
    <w:rsid w:val="50E66045"/>
    <w:rsid w:val="50E66908"/>
    <w:rsid w:val="50E85523"/>
    <w:rsid w:val="50EAC817"/>
    <w:rsid w:val="50EAF2A6"/>
    <w:rsid w:val="50EB95E0"/>
    <w:rsid w:val="50EB9F04"/>
    <w:rsid w:val="50ECF937"/>
    <w:rsid w:val="50ED2AA5"/>
    <w:rsid w:val="50EE6F1C"/>
    <w:rsid w:val="50EEE7E2"/>
    <w:rsid w:val="50EF5E3D"/>
    <w:rsid w:val="50F047E4"/>
    <w:rsid w:val="50F13573"/>
    <w:rsid w:val="50F18EF5"/>
    <w:rsid w:val="50F2D382"/>
    <w:rsid w:val="50F6D4BD"/>
    <w:rsid w:val="50F821CD"/>
    <w:rsid w:val="50F83171"/>
    <w:rsid w:val="50F948EF"/>
    <w:rsid w:val="50FA0753"/>
    <w:rsid w:val="50FAEA29"/>
    <w:rsid w:val="50FB5249"/>
    <w:rsid w:val="50FBCC25"/>
    <w:rsid w:val="50FBDB29"/>
    <w:rsid w:val="50FC85FA"/>
    <w:rsid w:val="50FD9AFE"/>
    <w:rsid w:val="50FEAE03"/>
    <w:rsid w:val="50FFF323"/>
    <w:rsid w:val="51008731"/>
    <w:rsid w:val="5100A0FE"/>
    <w:rsid w:val="5100ADF7"/>
    <w:rsid w:val="51012A4B"/>
    <w:rsid w:val="5102E0CF"/>
    <w:rsid w:val="5103984E"/>
    <w:rsid w:val="510398D7"/>
    <w:rsid w:val="5103CF72"/>
    <w:rsid w:val="5104B7CE"/>
    <w:rsid w:val="5104CC03"/>
    <w:rsid w:val="51076247"/>
    <w:rsid w:val="5107889A"/>
    <w:rsid w:val="5107DCE8"/>
    <w:rsid w:val="5108ACE4"/>
    <w:rsid w:val="510AA133"/>
    <w:rsid w:val="510B2437"/>
    <w:rsid w:val="510B9AB7"/>
    <w:rsid w:val="510BC3B5"/>
    <w:rsid w:val="510BE797"/>
    <w:rsid w:val="510DD702"/>
    <w:rsid w:val="51104672"/>
    <w:rsid w:val="5110B9B8"/>
    <w:rsid w:val="51119A62"/>
    <w:rsid w:val="511252CA"/>
    <w:rsid w:val="51129ADB"/>
    <w:rsid w:val="5113A99A"/>
    <w:rsid w:val="5114E10A"/>
    <w:rsid w:val="5114E5EF"/>
    <w:rsid w:val="5114F6E5"/>
    <w:rsid w:val="511583F4"/>
    <w:rsid w:val="5116CADC"/>
    <w:rsid w:val="5117CF65"/>
    <w:rsid w:val="5118C650"/>
    <w:rsid w:val="5118F07D"/>
    <w:rsid w:val="511C385D"/>
    <w:rsid w:val="511D19B9"/>
    <w:rsid w:val="511D2B60"/>
    <w:rsid w:val="51206FF0"/>
    <w:rsid w:val="51215B9A"/>
    <w:rsid w:val="5122A0E8"/>
    <w:rsid w:val="512579DA"/>
    <w:rsid w:val="5125DB73"/>
    <w:rsid w:val="512682E6"/>
    <w:rsid w:val="51269811"/>
    <w:rsid w:val="5127DBAB"/>
    <w:rsid w:val="51298D81"/>
    <w:rsid w:val="5129A00E"/>
    <w:rsid w:val="512A2976"/>
    <w:rsid w:val="512A8648"/>
    <w:rsid w:val="512AFBEE"/>
    <w:rsid w:val="512C5EBE"/>
    <w:rsid w:val="512C7F40"/>
    <w:rsid w:val="512CACE0"/>
    <w:rsid w:val="512CB4B4"/>
    <w:rsid w:val="512D8C3C"/>
    <w:rsid w:val="512DD14A"/>
    <w:rsid w:val="512F9366"/>
    <w:rsid w:val="5130E43A"/>
    <w:rsid w:val="51312ED1"/>
    <w:rsid w:val="5131A3BE"/>
    <w:rsid w:val="51321956"/>
    <w:rsid w:val="51330238"/>
    <w:rsid w:val="5133501D"/>
    <w:rsid w:val="5133E26E"/>
    <w:rsid w:val="51342C97"/>
    <w:rsid w:val="513640E3"/>
    <w:rsid w:val="51371A40"/>
    <w:rsid w:val="5137B1C8"/>
    <w:rsid w:val="5139CB80"/>
    <w:rsid w:val="513AD220"/>
    <w:rsid w:val="513C07F9"/>
    <w:rsid w:val="513D08B9"/>
    <w:rsid w:val="513D5298"/>
    <w:rsid w:val="513E9C80"/>
    <w:rsid w:val="513F2F85"/>
    <w:rsid w:val="513F5789"/>
    <w:rsid w:val="513F5C06"/>
    <w:rsid w:val="51410343"/>
    <w:rsid w:val="51429E3A"/>
    <w:rsid w:val="51435A0B"/>
    <w:rsid w:val="5143F09A"/>
    <w:rsid w:val="51443F25"/>
    <w:rsid w:val="514472C7"/>
    <w:rsid w:val="51447CB6"/>
    <w:rsid w:val="51449446"/>
    <w:rsid w:val="5144D27C"/>
    <w:rsid w:val="5145B7B7"/>
    <w:rsid w:val="514661A3"/>
    <w:rsid w:val="5148A354"/>
    <w:rsid w:val="5148AD0D"/>
    <w:rsid w:val="514A03E6"/>
    <w:rsid w:val="514C6E9F"/>
    <w:rsid w:val="514D677F"/>
    <w:rsid w:val="514D68D2"/>
    <w:rsid w:val="514F9AE4"/>
    <w:rsid w:val="514FC1E3"/>
    <w:rsid w:val="51506A3A"/>
    <w:rsid w:val="515242E7"/>
    <w:rsid w:val="51545E9B"/>
    <w:rsid w:val="5154AFE6"/>
    <w:rsid w:val="5155159D"/>
    <w:rsid w:val="5155A66D"/>
    <w:rsid w:val="5155F96F"/>
    <w:rsid w:val="5156F59F"/>
    <w:rsid w:val="5159B457"/>
    <w:rsid w:val="515AA328"/>
    <w:rsid w:val="515AADC7"/>
    <w:rsid w:val="515AEBBF"/>
    <w:rsid w:val="515AF9B8"/>
    <w:rsid w:val="515B6F54"/>
    <w:rsid w:val="515C877C"/>
    <w:rsid w:val="515CBF72"/>
    <w:rsid w:val="515D7C8D"/>
    <w:rsid w:val="515D7EA8"/>
    <w:rsid w:val="515D89A9"/>
    <w:rsid w:val="515DFE98"/>
    <w:rsid w:val="515FDAE1"/>
    <w:rsid w:val="51620637"/>
    <w:rsid w:val="5164617A"/>
    <w:rsid w:val="51656DB1"/>
    <w:rsid w:val="51658B34"/>
    <w:rsid w:val="5165956C"/>
    <w:rsid w:val="516621F2"/>
    <w:rsid w:val="51662E31"/>
    <w:rsid w:val="5167346B"/>
    <w:rsid w:val="51691481"/>
    <w:rsid w:val="516914DF"/>
    <w:rsid w:val="5169DDE1"/>
    <w:rsid w:val="516A980C"/>
    <w:rsid w:val="516AF26E"/>
    <w:rsid w:val="516B4ABE"/>
    <w:rsid w:val="516B4E14"/>
    <w:rsid w:val="516C46A8"/>
    <w:rsid w:val="516D188A"/>
    <w:rsid w:val="516DA6A4"/>
    <w:rsid w:val="516EB9D0"/>
    <w:rsid w:val="516EDBB6"/>
    <w:rsid w:val="516FE109"/>
    <w:rsid w:val="517166B3"/>
    <w:rsid w:val="51725881"/>
    <w:rsid w:val="5173C603"/>
    <w:rsid w:val="5173E939"/>
    <w:rsid w:val="5173F6C2"/>
    <w:rsid w:val="51740905"/>
    <w:rsid w:val="5176067E"/>
    <w:rsid w:val="5176604C"/>
    <w:rsid w:val="51767E8A"/>
    <w:rsid w:val="5177FB80"/>
    <w:rsid w:val="517803A9"/>
    <w:rsid w:val="517826AF"/>
    <w:rsid w:val="517901B9"/>
    <w:rsid w:val="51796034"/>
    <w:rsid w:val="5179E6A7"/>
    <w:rsid w:val="517C04A3"/>
    <w:rsid w:val="517D14CA"/>
    <w:rsid w:val="51801E88"/>
    <w:rsid w:val="518039CB"/>
    <w:rsid w:val="51811AD2"/>
    <w:rsid w:val="5181A00F"/>
    <w:rsid w:val="5182938B"/>
    <w:rsid w:val="5182E7AD"/>
    <w:rsid w:val="5183813D"/>
    <w:rsid w:val="5183F060"/>
    <w:rsid w:val="5184158B"/>
    <w:rsid w:val="51849DBC"/>
    <w:rsid w:val="5184AD04"/>
    <w:rsid w:val="518781D9"/>
    <w:rsid w:val="5187FE21"/>
    <w:rsid w:val="51880762"/>
    <w:rsid w:val="51893DAA"/>
    <w:rsid w:val="518AB687"/>
    <w:rsid w:val="518B88F5"/>
    <w:rsid w:val="518B9D35"/>
    <w:rsid w:val="518C81D2"/>
    <w:rsid w:val="518D22ED"/>
    <w:rsid w:val="51907F47"/>
    <w:rsid w:val="5190DD6C"/>
    <w:rsid w:val="51918870"/>
    <w:rsid w:val="5193032C"/>
    <w:rsid w:val="5193C763"/>
    <w:rsid w:val="5195046B"/>
    <w:rsid w:val="5196E29D"/>
    <w:rsid w:val="5196F8E2"/>
    <w:rsid w:val="519C527D"/>
    <w:rsid w:val="519CEE5C"/>
    <w:rsid w:val="519D202E"/>
    <w:rsid w:val="519D5C98"/>
    <w:rsid w:val="519FF698"/>
    <w:rsid w:val="51A06A2F"/>
    <w:rsid w:val="51A28C5A"/>
    <w:rsid w:val="51A2B150"/>
    <w:rsid w:val="51A317EF"/>
    <w:rsid w:val="51A319D9"/>
    <w:rsid w:val="51A38B8F"/>
    <w:rsid w:val="51A412EC"/>
    <w:rsid w:val="51A4911A"/>
    <w:rsid w:val="51A4FA00"/>
    <w:rsid w:val="51A57395"/>
    <w:rsid w:val="51A5AD0E"/>
    <w:rsid w:val="51A8B704"/>
    <w:rsid w:val="51A90A53"/>
    <w:rsid w:val="51A92A57"/>
    <w:rsid w:val="51A96D75"/>
    <w:rsid w:val="51A9A26E"/>
    <w:rsid w:val="51AA4990"/>
    <w:rsid w:val="51AABC82"/>
    <w:rsid w:val="51AB2240"/>
    <w:rsid w:val="51ACC2A5"/>
    <w:rsid w:val="51AE0B9A"/>
    <w:rsid w:val="51B04DFC"/>
    <w:rsid w:val="51B2B9B4"/>
    <w:rsid w:val="51B39DE6"/>
    <w:rsid w:val="51B3A34A"/>
    <w:rsid w:val="51B43F19"/>
    <w:rsid w:val="51B4F01C"/>
    <w:rsid w:val="51B68825"/>
    <w:rsid w:val="51B7ACD0"/>
    <w:rsid w:val="51B859F7"/>
    <w:rsid w:val="51BA799C"/>
    <w:rsid w:val="51BC9C1D"/>
    <w:rsid w:val="51BE0207"/>
    <w:rsid w:val="51BE1E81"/>
    <w:rsid w:val="51BEF435"/>
    <w:rsid w:val="51BFFA7F"/>
    <w:rsid w:val="51C1F9A0"/>
    <w:rsid w:val="51C25FF6"/>
    <w:rsid w:val="51C4D186"/>
    <w:rsid w:val="51C58776"/>
    <w:rsid w:val="51C5FCCD"/>
    <w:rsid w:val="51C69A77"/>
    <w:rsid w:val="51C79F47"/>
    <w:rsid w:val="51C7F02B"/>
    <w:rsid w:val="51C85264"/>
    <w:rsid w:val="51C9D12B"/>
    <w:rsid w:val="51C9E0BB"/>
    <w:rsid w:val="51CA4520"/>
    <w:rsid w:val="51CA7445"/>
    <w:rsid w:val="51CB7FE5"/>
    <w:rsid w:val="51CB89CB"/>
    <w:rsid w:val="51CD429A"/>
    <w:rsid w:val="51CE194A"/>
    <w:rsid w:val="51CE55CA"/>
    <w:rsid w:val="51CE8800"/>
    <w:rsid w:val="51CEB607"/>
    <w:rsid w:val="51D2126D"/>
    <w:rsid w:val="51D2247E"/>
    <w:rsid w:val="51D26D97"/>
    <w:rsid w:val="51D2DA1E"/>
    <w:rsid w:val="51D338A4"/>
    <w:rsid w:val="51D34577"/>
    <w:rsid w:val="51D43D19"/>
    <w:rsid w:val="51D4B6A8"/>
    <w:rsid w:val="51D4DE0C"/>
    <w:rsid w:val="51D52435"/>
    <w:rsid w:val="51D6B4C2"/>
    <w:rsid w:val="51D77654"/>
    <w:rsid w:val="51D8A180"/>
    <w:rsid w:val="51D9A91B"/>
    <w:rsid w:val="51DA0DFE"/>
    <w:rsid w:val="51DAB955"/>
    <w:rsid w:val="51DD1180"/>
    <w:rsid w:val="51DDF3C7"/>
    <w:rsid w:val="51DE1720"/>
    <w:rsid w:val="51DE24B5"/>
    <w:rsid w:val="51DF23DB"/>
    <w:rsid w:val="51DF4B1C"/>
    <w:rsid w:val="51DF569D"/>
    <w:rsid w:val="51E128D6"/>
    <w:rsid w:val="51E1ACCB"/>
    <w:rsid w:val="51E20815"/>
    <w:rsid w:val="51E29758"/>
    <w:rsid w:val="51E3CCB5"/>
    <w:rsid w:val="51E440BE"/>
    <w:rsid w:val="51E5C116"/>
    <w:rsid w:val="51E631B4"/>
    <w:rsid w:val="51E64E45"/>
    <w:rsid w:val="51E68F04"/>
    <w:rsid w:val="51E7DD4C"/>
    <w:rsid w:val="51E845ED"/>
    <w:rsid w:val="51E85CC0"/>
    <w:rsid w:val="51E87EE7"/>
    <w:rsid w:val="51E9340B"/>
    <w:rsid w:val="51EABAF2"/>
    <w:rsid w:val="51EC11A9"/>
    <w:rsid w:val="51ED5266"/>
    <w:rsid w:val="51ED9FCD"/>
    <w:rsid w:val="51EDA232"/>
    <w:rsid w:val="51EDDFFC"/>
    <w:rsid w:val="51EE017F"/>
    <w:rsid w:val="51EE8B13"/>
    <w:rsid w:val="51EEADDA"/>
    <w:rsid w:val="51EEB241"/>
    <w:rsid w:val="51EEE8AD"/>
    <w:rsid w:val="51F1443A"/>
    <w:rsid w:val="51F1EEAF"/>
    <w:rsid w:val="51F26DAF"/>
    <w:rsid w:val="51F2BA52"/>
    <w:rsid w:val="51F32B49"/>
    <w:rsid w:val="51F3A28B"/>
    <w:rsid w:val="51F3E1E9"/>
    <w:rsid w:val="51F4577D"/>
    <w:rsid w:val="51F50143"/>
    <w:rsid w:val="51F580F8"/>
    <w:rsid w:val="51F6346B"/>
    <w:rsid w:val="51F73605"/>
    <w:rsid w:val="51F782BE"/>
    <w:rsid w:val="51F90AE7"/>
    <w:rsid w:val="51FB17CF"/>
    <w:rsid w:val="51FB38F0"/>
    <w:rsid w:val="51FBF89E"/>
    <w:rsid w:val="51FCCB44"/>
    <w:rsid w:val="51FEC084"/>
    <w:rsid w:val="51FF6DEC"/>
    <w:rsid w:val="51FFE7FC"/>
    <w:rsid w:val="52010A3F"/>
    <w:rsid w:val="520236DC"/>
    <w:rsid w:val="52026D01"/>
    <w:rsid w:val="5202E293"/>
    <w:rsid w:val="520370FA"/>
    <w:rsid w:val="52037171"/>
    <w:rsid w:val="52040AC5"/>
    <w:rsid w:val="520671CB"/>
    <w:rsid w:val="520674F9"/>
    <w:rsid w:val="520751DC"/>
    <w:rsid w:val="5208A302"/>
    <w:rsid w:val="520B99BA"/>
    <w:rsid w:val="520C160A"/>
    <w:rsid w:val="520C5770"/>
    <w:rsid w:val="520C8D17"/>
    <w:rsid w:val="520CB12D"/>
    <w:rsid w:val="520CC863"/>
    <w:rsid w:val="520DAA50"/>
    <w:rsid w:val="520DF19F"/>
    <w:rsid w:val="520FD8F6"/>
    <w:rsid w:val="52107837"/>
    <w:rsid w:val="52120649"/>
    <w:rsid w:val="5212ABB9"/>
    <w:rsid w:val="5212F528"/>
    <w:rsid w:val="5212F591"/>
    <w:rsid w:val="5213796B"/>
    <w:rsid w:val="5213B1B4"/>
    <w:rsid w:val="52147FD7"/>
    <w:rsid w:val="5214A7B3"/>
    <w:rsid w:val="521503DA"/>
    <w:rsid w:val="5215245C"/>
    <w:rsid w:val="521627EF"/>
    <w:rsid w:val="5216DB08"/>
    <w:rsid w:val="5217AD0F"/>
    <w:rsid w:val="521818E8"/>
    <w:rsid w:val="52186C36"/>
    <w:rsid w:val="5219646B"/>
    <w:rsid w:val="521A06EA"/>
    <w:rsid w:val="521A3327"/>
    <w:rsid w:val="521A7DBF"/>
    <w:rsid w:val="521AFF72"/>
    <w:rsid w:val="521BC2B0"/>
    <w:rsid w:val="521CE4D4"/>
    <w:rsid w:val="521E38E5"/>
    <w:rsid w:val="521E8145"/>
    <w:rsid w:val="521E889A"/>
    <w:rsid w:val="52208F6C"/>
    <w:rsid w:val="5220EE77"/>
    <w:rsid w:val="52210358"/>
    <w:rsid w:val="5221D0DA"/>
    <w:rsid w:val="52221A0C"/>
    <w:rsid w:val="522573FE"/>
    <w:rsid w:val="52262D12"/>
    <w:rsid w:val="52264C44"/>
    <w:rsid w:val="5227D276"/>
    <w:rsid w:val="52299ACB"/>
    <w:rsid w:val="522A2BDB"/>
    <w:rsid w:val="522A3A25"/>
    <w:rsid w:val="522A98D2"/>
    <w:rsid w:val="522AB673"/>
    <w:rsid w:val="522AC5DD"/>
    <w:rsid w:val="522B33EA"/>
    <w:rsid w:val="522BC893"/>
    <w:rsid w:val="522DE9CA"/>
    <w:rsid w:val="522E95B2"/>
    <w:rsid w:val="522FE05D"/>
    <w:rsid w:val="5230B501"/>
    <w:rsid w:val="52319963"/>
    <w:rsid w:val="52341E7B"/>
    <w:rsid w:val="5234F60E"/>
    <w:rsid w:val="5236096D"/>
    <w:rsid w:val="5236D8F5"/>
    <w:rsid w:val="52370443"/>
    <w:rsid w:val="5237DFCF"/>
    <w:rsid w:val="52386560"/>
    <w:rsid w:val="52386AFC"/>
    <w:rsid w:val="52396596"/>
    <w:rsid w:val="5239D0B7"/>
    <w:rsid w:val="523A04B9"/>
    <w:rsid w:val="523A21FE"/>
    <w:rsid w:val="523A9B66"/>
    <w:rsid w:val="523D2A2F"/>
    <w:rsid w:val="523D3E2F"/>
    <w:rsid w:val="523D61B6"/>
    <w:rsid w:val="523E80B7"/>
    <w:rsid w:val="523F8C00"/>
    <w:rsid w:val="523FEF43"/>
    <w:rsid w:val="523FFBC2"/>
    <w:rsid w:val="524119A7"/>
    <w:rsid w:val="52422EA3"/>
    <w:rsid w:val="5242AA01"/>
    <w:rsid w:val="524489E8"/>
    <w:rsid w:val="52448DA7"/>
    <w:rsid w:val="5244A114"/>
    <w:rsid w:val="5244C2CC"/>
    <w:rsid w:val="5245A8D2"/>
    <w:rsid w:val="5245C037"/>
    <w:rsid w:val="52474973"/>
    <w:rsid w:val="52477A75"/>
    <w:rsid w:val="524988A5"/>
    <w:rsid w:val="524A5A7C"/>
    <w:rsid w:val="524A8FC1"/>
    <w:rsid w:val="524BA6CC"/>
    <w:rsid w:val="524C2F22"/>
    <w:rsid w:val="524C3855"/>
    <w:rsid w:val="524D3B5F"/>
    <w:rsid w:val="524E15C3"/>
    <w:rsid w:val="524EE6DB"/>
    <w:rsid w:val="524FC4CA"/>
    <w:rsid w:val="5251DFAA"/>
    <w:rsid w:val="52523E48"/>
    <w:rsid w:val="5252D088"/>
    <w:rsid w:val="525360C4"/>
    <w:rsid w:val="525463A0"/>
    <w:rsid w:val="52564B45"/>
    <w:rsid w:val="525785E4"/>
    <w:rsid w:val="5257D42A"/>
    <w:rsid w:val="525802F2"/>
    <w:rsid w:val="525814DD"/>
    <w:rsid w:val="52593E12"/>
    <w:rsid w:val="5259702A"/>
    <w:rsid w:val="52598AFE"/>
    <w:rsid w:val="5259E8D7"/>
    <w:rsid w:val="5259FF9D"/>
    <w:rsid w:val="525A6CE5"/>
    <w:rsid w:val="525A8D3F"/>
    <w:rsid w:val="525B2D4B"/>
    <w:rsid w:val="525B2E13"/>
    <w:rsid w:val="525B3030"/>
    <w:rsid w:val="525C2901"/>
    <w:rsid w:val="525CF262"/>
    <w:rsid w:val="525D180B"/>
    <w:rsid w:val="525D9983"/>
    <w:rsid w:val="525E61E2"/>
    <w:rsid w:val="525EC3EE"/>
    <w:rsid w:val="525F8C36"/>
    <w:rsid w:val="5262003E"/>
    <w:rsid w:val="526201FC"/>
    <w:rsid w:val="526279E5"/>
    <w:rsid w:val="52652476"/>
    <w:rsid w:val="52654E29"/>
    <w:rsid w:val="5266548C"/>
    <w:rsid w:val="52678180"/>
    <w:rsid w:val="5267CA90"/>
    <w:rsid w:val="5267CB42"/>
    <w:rsid w:val="526A4DFB"/>
    <w:rsid w:val="526A538C"/>
    <w:rsid w:val="526A926F"/>
    <w:rsid w:val="526B07D3"/>
    <w:rsid w:val="526D7988"/>
    <w:rsid w:val="526DA3F5"/>
    <w:rsid w:val="5270F03F"/>
    <w:rsid w:val="527166D4"/>
    <w:rsid w:val="5271972E"/>
    <w:rsid w:val="52723C19"/>
    <w:rsid w:val="52734DA5"/>
    <w:rsid w:val="5273BFE6"/>
    <w:rsid w:val="5273C464"/>
    <w:rsid w:val="5275531A"/>
    <w:rsid w:val="52786305"/>
    <w:rsid w:val="527988F5"/>
    <w:rsid w:val="5279C059"/>
    <w:rsid w:val="527CFE7B"/>
    <w:rsid w:val="527D5A4D"/>
    <w:rsid w:val="527D890E"/>
    <w:rsid w:val="527EFE97"/>
    <w:rsid w:val="527F2854"/>
    <w:rsid w:val="527F6255"/>
    <w:rsid w:val="5280169F"/>
    <w:rsid w:val="52816591"/>
    <w:rsid w:val="5281DD5A"/>
    <w:rsid w:val="528309A8"/>
    <w:rsid w:val="5285F3EA"/>
    <w:rsid w:val="52872F0E"/>
    <w:rsid w:val="5287BBEE"/>
    <w:rsid w:val="528817B7"/>
    <w:rsid w:val="52892FE2"/>
    <w:rsid w:val="52898171"/>
    <w:rsid w:val="5289A495"/>
    <w:rsid w:val="528AE51E"/>
    <w:rsid w:val="528B8D24"/>
    <w:rsid w:val="528B96CC"/>
    <w:rsid w:val="528C8A25"/>
    <w:rsid w:val="528C9316"/>
    <w:rsid w:val="528D7D27"/>
    <w:rsid w:val="528DC6A6"/>
    <w:rsid w:val="5290CCE7"/>
    <w:rsid w:val="5290DE18"/>
    <w:rsid w:val="529543AE"/>
    <w:rsid w:val="5296304A"/>
    <w:rsid w:val="529650F3"/>
    <w:rsid w:val="52967E99"/>
    <w:rsid w:val="529716A2"/>
    <w:rsid w:val="52973F41"/>
    <w:rsid w:val="5297639D"/>
    <w:rsid w:val="52978E15"/>
    <w:rsid w:val="5297DFEE"/>
    <w:rsid w:val="5297EDD3"/>
    <w:rsid w:val="529832CD"/>
    <w:rsid w:val="5298A830"/>
    <w:rsid w:val="5298C4EA"/>
    <w:rsid w:val="5299A219"/>
    <w:rsid w:val="529AF7B4"/>
    <w:rsid w:val="529B864D"/>
    <w:rsid w:val="529D0CFE"/>
    <w:rsid w:val="529E2697"/>
    <w:rsid w:val="529E430D"/>
    <w:rsid w:val="529E4C76"/>
    <w:rsid w:val="529EC6E2"/>
    <w:rsid w:val="529F54AA"/>
    <w:rsid w:val="529F6431"/>
    <w:rsid w:val="529FAB75"/>
    <w:rsid w:val="52A01363"/>
    <w:rsid w:val="52A1DCEE"/>
    <w:rsid w:val="52A28731"/>
    <w:rsid w:val="52A28AD8"/>
    <w:rsid w:val="52A41F8A"/>
    <w:rsid w:val="52A48FA0"/>
    <w:rsid w:val="52A4BDFC"/>
    <w:rsid w:val="52A500A3"/>
    <w:rsid w:val="52A5907D"/>
    <w:rsid w:val="52A5A435"/>
    <w:rsid w:val="52A67861"/>
    <w:rsid w:val="52A6847A"/>
    <w:rsid w:val="52A76EC1"/>
    <w:rsid w:val="52A79B7A"/>
    <w:rsid w:val="52A7B5DD"/>
    <w:rsid w:val="52A809D0"/>
    <w:rsid w:val="52A89D1A"/>
    <w:rsid w:val="52A997F9"/>
    <w:rsid w:val="52AA8BEB"/>
    <w:rsid w:val="52AB2212"/>
    <w:rsid w:val="52AB394B"/>
    <w:rsid w:val="52AC4F3E"/>
    <w:rsid w:val="52ACDFD5"/>
    <w:rsid w:val="52ACEAC8"/>
    <w:rsid w:val="52AD6C38"/>
    <w:rsid w:val="52AE182E"/>
    <w:rsid w:val="52AED09E"/>
    <w:rsid w:val="52AFC4D9"/>
    <w:rsid w:val="52B2B9D9"/>
    <w:rsid w:val="52B335CB"/>
    <w:rsid w:val="52B4A36D"/>
    <w:rsid w:val="52B7A1F8"/>
    <w:rsid w:val="52B92BED"/>
    <w:rsid w:val="52B9926D"/>
    <w:rsid w:val="52B9A96A"/>
    <w:rsid w:val="52BA2B8C"/>
    <w:rsid w:val="52BA4688"/>
    <w:rsid w:val="52BA695A"/>
    <w:rsid w:val="52BD1136"/>
    <w:rsid w:val="52BDFCF9"/>
    <w:rsid w:val="52BE3F96"/>
    <w:rsid w:val="52BEA054"/>
    <w:rsid w:val="52C11C6C"/>
    <w:rsid w:val="52C28E5E"/>
    <w:rsid w:val="52C370B4"/>
    <w:rsid w:val="52C3735C"/>
    <w:rsid w:val="52C3E92C"/>
    <w:rsid w:val="52C493C4"/>
    <w:rsid w:val="52C4A9BA"/>
    <w:rsid w:val="52C4F796"/>
    <w:rsid w:val="52C5DF6B"/>
    <w:rsid w:val="52C65FEC"/>
    <w:rsid w:val="52C6F243"/>
    <w:rsid w:val="52C70F4A"/>
    <w:rsid w:val="52C987E6"/>
    <w:rsid w:val="52CACD43"/>
    <w:rsid w:val="52CB440D"/>
    <w:rsid w:val="52CC81DA"/>
    <w:rsid w:val="52CE18C1"/>
    <w:rsid w:val="52CEC5ED"/>
    <w:rsid w:val="52CF31DF"/>
    <w:rsid w:val="52D1270A"/>
    <w:rsid w:val="52D12C4D"/>
    <w:rsid w:val="52D19D3F"/>
    <w:rsid w:val="52D2F099"/>
    <w:rsid w:val="52D48FD6"/>
    <w:rsid w:val="52D69F46"/>
    <w:rsid w:val="52D706FB"/>
    <w:rsid w:val="52D816C8"/>
    <w:rsid w:val="52D959D1"/>
    <w:rsid w:val="52DA6DA8"/>
    <w:rsid w:val="52DAAD31"/>
    <w:rsid w:val="52DB2BDD"/>
    <w:rsid w:val="52DB768D"/>
    <w:rsid w:val="52DBBBCE"/>
    <w:rsid w:val="52DC512B"/>
    <w:rsid w:val="52DC8E27"/>
    <w:rsid w:val="52DCA9FA"/>
    <w:rsid w:val="52DCEFD1"/>
    <w:rsid w:val="52DD3A49"/>
    <w:rsid w:val="52DDED01"/>
    <w:rsid w:val="52DE4DD3"/>
    <w:rsid w:val="52DF6FF2"/>
    <w:rsid w:val="52E15174"/>
    <w:rsid w:val="52E17E8C"/>
    <w:rsid w:val="52E3D1E0"/>
    <w:rsid w:val="52E488B1"/>
    <w:rsid w:val="52E4E4C3"/>
    <w:rsid w:val="52E7D259"/>
    <w:rsid w:val="52E88356"/>
    <w:rsid w:val="52E8ED50"/>
    <w:rsid w:val="52E995C2"/>
    <w:rsid w:val="52EB5CD6"/>
    <w:rsid w:val="52EBD4F1"/>
    <w:rsid w:val="52ECECE7"/>
    <w:rsid w:val="52ED30DA"/>
    <w:rsid w:val="52EE0420"/>
    <w:rsid w:val="52F05231"/>
    <w:rsid w:val="52F08300"/>
    <w:rsid w:val="52F2A5F2"/>
    <w:rsid w:val="52F4365F"/>
    <w:rsid w:val="52F47918"/>
    <w:rsid w:val="52F48A5F"/>
    <w:rsid w:val="52F51FD8"/>
    <w:rsid w:val="52F52501"/>
    <w:rsid w:val="52F5B766"/>
    <w:rsid w:val="52F5C940"/>
    <w:rsid w:val="52F63B4C"/>
    <w:rsid w:val="52F6C6A0"/>
    <w:rsid w:val="52F76ACA"/>
    <w:rsid w:val="52F78318"/>
    <w:rsid w:val="52F7C144"/>
    <w:rsid w:val="52F86D4F"/>
    <w:rsid w:val="52F99C25"/>
    <w:rsid w:val="52F9D1C8"/>
    <w:rsid w:val="52FAF781"/>
    <w:rsid w:val="52FBA1C9"/>
    <w:rsid w:val="52FCD0DB"/>
    <w:rsid w:val="52FD3842"/>
    <w:rsid w:val="52FD46D6"/>
    <w:rsid w:val="52FDD1D9"/>
    <w:rsid w:val="52FE6CFC"/>
    <w:rsid w:val="52FE8097"/>
    <w:rsid w:val="52FEF01C"/>
    <w:rsid w:val="52FFBC03"/>
    <w:rsid w:val="530131CF"/>
    <w:rsid w:val="53028E41"/>
    <w:rsid w:val="53029B60"/>
    <w:rsid w:val="5304057F"/>
    <w:rsid w:val="53040B56"/>
    <w:rsid w:val="5304C4F8"/>
    <w:rsid w:val="5304D6AB"/>
    <w:rsid w:val="530723B4"/>
    <w:rsid w:val="530742FE"/>
    <w:rsid w:val="53087A95"/>
    <w:rsid w:val="5309BAC3"/>
    <w:rsid w:val="530CDDEB"/>
    <w:rsid w:val="530D23F5"/>
    <w:rsid w:val="530E4BD1"/>
    <w:rsid w:val="530EBDD9"/>
    <w:rsid w:val="530ECD18"/>
    <w:rsid w:val="530EDD1C"/>
    <w:rsid w:val="530F084B"/>
    <w:rsid w:val="530F9F65"/>
    <w:rsid w:val="5310A6D3"/>
    <w:rsid w:val="5314D947"/>
    <w:rsid w:val="5315B6D9"/>
    <w:rsid w:val="5315CB13"/>
    <w:rsid w:val="53171192"/>
    <w:rsid w:val="531857E3"/>
    <w:rsid w:val="5318E842"/>
    <w:rsid w:val="53195B2D"/>
    <w:rsid w:val="53197960"/>
    <w:rsid w:val="531A65B4"/>
    <w:rsid w:val="531ACBD7"/>
    <w:rsid w:val="531AD42F"/>
    <w:rsid w:val="531AE3CA"/>
    <w:rsid w:val="531BB6EF"/>
    <w:rsid w:val="531C5026"/>
    <w:rsid w:val="531CB31D"/>
    <w:rsid w:val="531D4223"/>
    <w:rsid w:val="531D8F35"/>
    <w:rsid w:val="531DA928"/>
    <w:rsid w:val="531DBA6C"/>
    <w:rsid w:val="531DF3A9"/>
    <w:rsid w:val="53212B8E"/>
    <w:rsid w:val="5322B99C"/>
    <w:rsid w:val="532676EC"/>
    <w:rsid w:val="53267B10"/>
    <w:rsid w:val="53270133"/>
    <w:rsid w:val="532727B7"/>
    <w:rsid w:val="5327B051"/>
    <w:rsid w:val="5327DF28"/>
    <w:rsid w:val="5327DF31"/>
    <w:rsid w:val="53281364"/>
    <w:rsid w:val="53289146"/>
    <w:rsid w:val="53296BF6"/>
    <w:rsid w:val="532A1CE6"/>
    <w:rsid w:val="532A23A4"/>
    <w:rsid w:val="532AB92A"/>
    <w:rsid w:val="532BFCF4"/>
    <w:rsid w:val="532C2079"/>
    <w:rsid w:val="532E5933"/>
    <w:rsid w:val="532EEDF9"/>
    <w:rsid w:val="532F085F"/>
    <w:rsid w:val="532F5ABF"/>
    <w:rsid w:val="532FA662"/>
    <w:rsid w:val="532FC2B1"/>
    <w:rsid w:val="53300A88"/>
    <w:rsid w:val="533015A9"/>
    <w:rsid w:val="53310C70"/>
    <w:rsid w:val="53310FFF"/>
    <w:rsid w:val="533222D7"/>
    <w:rsid w:val="533272E2"/>
    <w:rsid w:val="5332D5FC"/>
    <w:rsid w:val="5332DAC9"/>
    <w:rsid w:val="53342BEA"/>
    <w:rsid w:val="5335461B"/>
    <w:rsid w:val="53358802"/>
    <w:rsid w:val="5335D913"/>
    <w:rsid w:val="53362332"/>
    <w:rsid w:val="5336F999"/>
    <w:rsid w:val="533735BC"/>
    <w:rsid w:val="5337EE10"/>
    <w:rsid w:val="5338812E"/>
    <w:rsid w:val="533B6D9B"/>
    <w:rsid w:val="533CA94B"/>
    <w:rsid w:val="5340AFB9"/>
    <w:rsid w:val="5342BF71"/>
    <w:rsid w:val="53433509"/>
    <w:rsid w:val="53434725"/>
    <w:rsid w:val="53438709"/>
    <w:rsid w:val="53438C15"/>
    <w:rsid w:val="534394BF"/>
    <w:rsid w:val="5343BBD8"/>
    <w:rsid w:val="53447BA6"/>
    <w:rsid w:val="53469475"/>
    <w:rsid w:val="5346AF6A"/>
    <w:rsid w:val="53474B26"/>
    <w:rsid w:val="53483B9F"/>
    <w:rsid w:val="53490E42"/>
    <w:rsid w:val="534970BC"/>
    <w:rsid w:val="5349ACF0"/>
    <w:rsid w:val="534B07C2"/>
    <w:rsid w:val="534C3398"/>
    <w:rsid w:val="534D7194"/>
    <w:rsid w:val="534D741E"/>
    <w:rsid w:val="5350BA92"/>
    <w:rsid w:val="5352B772"/>
    <w:rsid w:val="5354261D"/>
    <w:rsid w:val="5355334E"/>
    <w:rsid w:val="5357053D"/>
    <w:rsid w:val="53578319"/>
    <w:rsid w:val="535785FA"/>
    <w:rsid w:val="53583CCF"/>
    <w:rsid w:val="53587667"/>
    <w:rsid w:val="5358E620"/>
    <w:rsid w:val="5359D66F"/>
    <w:rsid w:val="535A616D"/>
    <w:rsid w:val="535B258B"/>
    <w:rsid w:val="535DE60A"/>
    <w:rsid w:val="535E6A65"/>
    <w:rsid w:val="535EB686"/>
    <w:rsid w:val="535ED87C"/>
    <w:rsid w:val="535FA150"/>
    <w:rsid w:val="535FE87A"/>
    <w:rsid w:val="53607349"/>
    <w:rsid w:val="536089A3"/>
    <w:rsid w:val="5361E6F8"/>
    <w:rsid w:val="5362357B"/>
    <w:rsid w:val="5362B403"/>
    <w:rsid w:val="5363B368"/>
    <w:rsid w:val="5363D51A"/>
    <w:rsid w:val="53645D01"/>
    <w:rsid w:val="5367BF7E"/>
    <w:rsid w:val="536844B7"/>
    <w:rsid w:val="536A9349"/>
    <w:rsid w:val="536A9C98"/>
    <w:rsid w:val="536A9EB0"/>
    <w:rsid w:val="536C4B05"/>
    <w:rsid w:val="536C8A97"/>
    <w:rsid w:val="5371001C"/>
    <w:rsid w:val="53720749"/>
    <w:rsid w:val="53735EAC"/>
    <w:rsid w:val="5374576E"/>
    <w:rsid w:val="5377A7D2"/>
    <w:rsid w:val="53799474"/>
    <w:rsid w:val="537BA463"/>
    <w:rsid w:val="537D0BA7"/>
    <w:rsid w:val="5380396B"/>
    <w:rsid w:val="53817C51"/>
    <w:rsid w:val="5382DFC7"/>
    <w:rsid w:val="5384654F"/>
    <w:rsid w:val="5384E58A"/>
    <w:rsid w:val="53856F4E"/>
    <w:rsid w:val="5385F99C"/>
    <w:rsid w:val="53863CDD"/>
    <w:rsid w:val="53872466"/>
    <w:rsid w:val="5388214F"/>
    <w:rsid w:val="5388CA9B"/>
    <w:rsid w:val="5388DC32"/>
    <w:rsid w:val="538901EB"/>
    <w:rsid w:val="5389AA8C"/>
    <w:rsid w:val="5389AC86"/>
    <w:rsid w:val="538A3AD4"/>
    <w:rsid w:val="538B8BDB"/>
    <w:rsid w:val="538C3562"/>
    <w:rsid w:val="538C798C"/>
    <w:rsid w:val="538EAEF7"/>
    <w:rsid w:val="538F31ED"/>
    <w:rsid w:val="538F88D9"/>
    <w:rsid w:val="538FD76B"/>
    <w:rsid w:val="539184F5"/>
    <w:rsid w:val="539284B1"/>
    <w:rsid w:val="5394469A"/>
    <w:rsid w:val="53958D62"/>
    <w:rsid w:val="53959B20"/>
    <w:rsid w:val="5396B1FE"/>
    <w:rsid w:val="5397ED96"/>
    <w:rsid w:val="539868DA"/>
    <w:rsid w:val="53989B93"/>
    <w:rsid w:val="53997133"/>
    <w:rsid w:val="5399AE4B"/>
    <w:rsid w:val="539A3B92"/>
    <w:rsid w:val="539B0447"/>
    <w:rsid w:val="539BD0D1"/>
    <w:rsid w:val="539C40BA"/>
    <w:rsid w:val="539C92BE"/>
    <w:rsid w:val="539DD03C"/>
    <w:rsid w:val="539DD75A"/>
    <w:rsid w:val="539E0658"/>
    <w:rsid w:val="539FB91C"/>
    <w:rsid w:val="53A0F516"/>
    <w:rsid w:val="53A0FBED"/>
    <w:rsid w:val="53A10812"/>
    <w:rsid w:val="53A11185"/>
    <w:rsid w:val="53A25AB2"/>
    <w:rsid w:val="53A2C8FD"/>
    <w:rsid w:val="53A3E0BD"/>
    <w:rsid w:val="53A4B33C"/>
    <w:rsid w:val="53A55737"/>
    <w:rsid w:val="53A6300B"/>
    <w:rsid w:val="53A63A3A"/>
    <w:rsid w:val="53AA7967"/>
    <w:rsid w:val="53AA94EC"/>
    <w:rsid w:val="53AAF937"/>
    <w:rsid w:val="53ACF5B6"/>
    <w:rsid w:val="53AD7434"/>
    <w:rsid w:val="53ADC699"/>
    <w:rsid w:val="53ADF352"/>
    <w:rsid w:val="53B07C72"/>
    <w:rsid w:val="53B118E5"/>
    <w:rsid w:val="53B391F6"/>
    <w:rsid w:val="53B3FEDE"/>
    <w:rsid w:val="53B45824"/>
    <w:rsid w:val="53B4AE03"/>
    <w:rsid w:val="53B4FE77"/>
    <w:rsid w:val="53B52AEC"/>
    <w:rsid w:val="53B5658B"/>
    <w:rsid w:val="53B593BF"/>
    <w:rsid w:val="53B5EB85"/>
    <w:rsid w:val="53B641D7"/>
    <w:rsid w:val="53B64E1E"/>
    <w:rsid w:val="53B7A249"/>
    <w:rsid w:val="53B7C79A"/>
    <w:rsid w:val="53B8D0FB"/>
    <w:rsid w:val="53B91B50"/>
    <w:rsid w:val="53BB480A"/>
    <w:rsid w:val="53BBECE1"/>
    <w:rsid w:val="53BC5436"/>
    <w:rsid w:val="53BD810A"/>
    <w:rsid w:val="53BDB8DC"/>
    <w:rsid w:val="53BF4A31"/>
    <w:rsid w:val="53C12294"/>
    <w:rsid w:val="53C1A3A2"/>
    <w:rsid w:val="53C2B384"/>
    <w:rsid w:val="53C43710"/>
    <w:rsid w:val="53C64F6E"/>
    <w:rsid w:val="53C88782"/>
    <w:rsid w:val="53C9869A"/>
    <w:rsid w:val="53C9B778"/>
    <w:rsid w:val="53CA29FC"/>
    <w:rsid w:val="53CB6495"/>
    <w:rsid w:val="53CBA974"/>
    <w:rsid w:val="53CC1814"/>
    <w:rsid w:val="53CC38BE"/>
    <w:rsid w:val="53CD02B9"/>
    <w:rsid w:val="53CE13A0"/>
    <w:rsid w:val="53D00A4F"/>
    <w:rsid w:val="53D0FB61"/>
    <w:rsid w:val="53D17B08"/>
    <w:rsid w:val="53D20250"/>
    <w:rsid w:val="53D496F4"/>
    <w:rsid w:val="53D68264"/>
    <w:rsid w:val="53D7048A"/>
    <w:rsid w:val="53D84E72"/>
    <w:rsid w:val="53DA9F00"/>
    <w:rsid w:val="53DC0B00"/>
    <w:rsid w:val="53DD328F"/>
    <w:rsid w:val="53DDEDF2"/>
    <w:rsid w:val="53DE93C8"/>
    <w:rsid w:val="53DF96BA"/>
    <w:rsid w:val="53DFD588"/>
    <w:rsid w:val="53E016A2"/>
    <w:rsid w:val="53E02BF6"/>
    <w:rsid w:val="53E1508A"/>
    <w:rsid w:val="53E28AD6"/>
    <w:rsid w:val="53E2AEDE"/>
    <w:rsid w:val="53E3BE74"/>
    <w:rsid w:val="53E501E3"/>
    <w:rsid w:val="53E56B7C"/>
    <w:rsid w:val="53E6401D"/>
    <w:rsid w:val="53E67F75"/>
    <w:rsid w:val="53E8BAA0"/>
    <w:rsid w:val="53E9AA47"/>
    <w:rsid w:val="53E9E158"/>
    <w:rsid w:val="53EB88FB"/>
    <w:rsid w:val="53EBD463"/>
    <w:rsid w:val="53ECF16B"/>
    <w:rsid w:val="53EE4B0A"/>
    <w:rsid w:val="53EE7781"/>
    <w:rsid w:val="53EFD99A"/>
    <w:rsid w:val="53F0A145"/>
    <w:rsid w:val="53F0ADB2"/>
    <w:rsid w:val="53F13572"/>
    <w:rsid w:val="53F1D650"/>
    <w:rsid w:val="53F32CBC"/>
    <w:rsid w:val="53F3F138"/>
    <w:rsid w:val="53F44AD2"/>
    <w:rsid w:val="53F49AA4"/>
    <w:rsid w:val="53F4D259"/>
    <w:rsid w:val="53F595A6"/>
    <w:rsid w:val="53F5EEDA"/>
    <w:rsid w:val="53F661DF"/>
    <w:rsid w:val="53F69DCD"/>
    <w:rsid w:val="53F81758"/>
    <w:rsid w:val="53FA5B5C"/>
    <w:rsid w:val="53FA6D61"/>
    <w:rsid w:val="53FB1D14"/>
    <w:rsid w:val="53FB4E56"/>
    <w:rsid w:val="53FB8EB8"/>
    <w:rsid w:val="53FCA048"/>
    <w:rsid w:val="53FF31B4"/>
    <w:rsid w:val="53FF3350"/>
    <w:rsid w:val="540073AB"/>
    <w:rsid w:val="54008CF8"/>
    <w:rsid w:val="54021BE3"/>
    <w:rsid w:val="54032D71"/>
    <w:rsid w:val="54054EF7"/>
    <w:rsid w:val="5405A4A2"/>
    <w:rsid w:val="540623EF"/>
    <w:rsid w:val="54063E9C"/>
    <w:rsid w:val="540676A8"/>
    <w:rsid w:val="54068572"/>
    <w:rsid w:val="54073E4A"/>
    <w:rsid w:val="540A5BF3"/>
    <w:rsid w:val="540B6662"/>
    <w:rsid w:val="540B67DB"/>
    <w:rsid w:val="540B748F"/>
    <w:rsid w:val="540F189C"/>
    <w:rsid w:val="540F7D7B"/>
    <w:rsid w:val="54119E3D"/>
    <w:rsid w:val="541247BB"/>
    <w:rsid w:val="5412827F"/>
    <w:rsid w:val="5413202C"/>
    <w:rsid w:val="54137F69"/>
    <w:rsid w:val="54142E6C"/>
    <w:rsid w:val="5417AAB1"/>
    <w:rsid w:val="54185361"/>
    <w:rsid w:val="54186ADB"/>
    <w:rsid w:val="54195FC4"/>
    <w:rsid w:val="541A8777"/>
    <w:rsid w:val="541B0EFE"/>
    <w:rsid w:val="541C3A8D"/>
    <w:rsid w:val="541C87BF"/>
    <w:rsid w:val="541CB766"/>
    <w:rsid w:val="541CFD33"/>
    <w:rsid w:val="541DCB7E"/>
    <w:rsid w:val="541F6FE3"/>
    <w:rsid w:val="542027CC"/>
    <w:rsid w:val="542109FC"/>
    <w:rsid w:val="5421483B"/>
    <w:rsid w:val="54223A89"/>
    <w:rsid w:val="542580DF"/>
    <w:rsid w:val="54258FB8"/>
    <w:rsid w:val="5426B188"/>
    <w:rsid w:val="5428BACF"/>
    <w:rsid w:val="5428DE3E"/>
    <w:rsid w:val="542A5366"/>
    <w:rsid w:val="542CCA2D"/>
    <w:rsid w:val="542CD217"/>
    <w:rsid w:val="542D6DDD"/>
    <w:rsid w:val="542E4C8A"/>
    <w:rsid w:val="542E812C"/>
    <w:rsid w:val="542E96EF"/>
    <w:rsid w:val="542F30B4"/>
    <w:rsid w:val="542F6EDB"/>
    <w:rsid w:val="542FE3FD"/>
    <w:rsid w:val="542FF2C0"/>
    <w:rsid w:val="54301014"/>
    <w:rsid w:val="543051BD"/>
    <w:rsid w:val="54324214"/>
    <w:rsid w:val="5432C05A"/>
    <w:rsid w:val="543390D2"/>
    <w:rsid w:val="5434F18E"/>
    <w:rsid w:val="5435D229"/>
    <w:rsid w:val="54395892"/>
    <w:rsid w:val="54397B57"/>
    <w:rsid w:val="5439FFCB"/>
    <w:rsid w:val="543BC40E"/>
    <w:rsid w:val="543BE471"/>
    <w:rsid w:val="543C040C"/>
    <w:rsid w:val="543D9776"/>
    <w:rsid w:val="543ED70C"/>
    <w:rsid w:val="543FD641"/>
    <w:rsid w:val="543FE2E9"/>
    <w:rsid w:val="5440176E"/>
    <w:rsid w:val="5440D96B"/>
    <w:rsid w:val="5440F3D3"/>
    <w:rsid w:val="54415B08"/>
    <w:rsid w:val="54438F33"/>
    <w:rsid w:val="5443B029"/>
    <w:rsid w:val="54460599"/>
    <w:rsid w:val="54462EF9"/>
    <w:rsid w:val="5446EDB9"/>
    <w:rsid w:val="5447C0C8"/>
    <w:rsid w:val="5447F346"/>
    <w:rsid w:val="54499CA2"/>
    <w:rsid w:val="544A96A3"/>
    <w:rsid w:val="544B46AB"/>
    <w:rsid w:val="544C1845"/>
    <w:rsid w:val="544EFFD0"/>
    <w:rsid w:val="544FA2BC"/>
    <w:rsid w:val="544FCB0A"/>
    <w:rsid w:val="54500238"/>
    <w:rsid w:val="545002E6"/>
    <w:rsid w:val="5450C399"/>
    <w:rsid w:val="54516144"/>
    <w:rsid w:val="5452062E"/>
    <w:rsid w:val="5452576F"/>
    <w:rsid w:val="54530E07"/>
    <w:rsid w:val="54545EE8"/>
    <w:rsid w:val="54546E66"/>
    <w:rsid w:val="5455DF2F"/>
    <w:rsid w:val="5455E012"/>
    <w:rsid w:val="54574039"/>
    <w:rsid w:val="54574A46"/>
    <w:rsid w:val="5458BB84"/>
    <w:rsid w:val="54596D77"/>
    <w:rsid w:val="5459F394"/>
    <w:rsid w:val="545A5E5F"/>
    <w:rsid w:val="545A65B6"/>
    <w:rsid w:val="545A7A28"/>
    <w:rsid w:val="545C74F9"/>
    <w:rsid w:val="545D0F75"/>
    <w:rsid w:val="545D6CF4"/>
    <w:rsid w:val="545DC9CD"/>
    <w:rsid w:val="545E618A"/>
    <w:rsid w:val="545E67DB"/>
    <w:rsid w:val="545ECA5A"/>
    <w:rsid w:val="54602A89"/>
    <w:rsid w:val="5460A4C8"/>
    <w:rsid w:val="5460C1E3"/>
    <w:rsid w:val="54620243"/>
    <w:rsid w:val="546285AB"/>
    <w:rsid w:val="54639DDA"/>
    <w:rsid w:val="54646724"/>
    <w:rsid w:val="54651D87"/>
    <w:rsid w:val="5465851F"/>
    <w:rsid w:val="54658BC5"/>
    <w:rsid w:val="54665CB9"/>
    <w:rsid w:val="54670976"/>
    <w:rsid w:val="5467579F"/>
    <w:rsid w:val="54677E18"/>
    <w:rsid w:val="54698454"/>
    <w:rsid w:val="5469C54D"/>
    <w:rsid w:val="546B47D1"/>
    <w:rsid w:val="546B4C02"/>
    <w:rsid w:val="546CFD3D"/>
    <w:rsid w:val="546E17CB"/>
    <w:rsid w:val="546F0BD8"/>
    <w:rsid w:val="546F846B"/>
    <w:rsid w:val="546FCAD7"/>
    <w:rsid w:val="54727621"/>
    <w:rsid w:val="54729C11"/>
    <w:rsid w:val="5473AAC4"/>
    <w:rsid w:val="54744AFE"/>
    <w:rsid w:val="54757065"/>
    <w:rsid w:val="54759403"/>
    <w:rsid w:val="54759CD8"/>
    <w:rsid w:val="5475E772"/>
    <w:rsid w:val="54764A71"/>
    <w:rsid w:val="54765DA3"/>
    <w:rsid w:val="547693E7"/>
    <w:rsid w:val="54784B6D"/>
    <w:rsid w:val="5478C116"/>
    <w:rsid w:val="5478E700"/>
    <w:rsid w:val="5479704D"/>
    <w:rsid w:val="547A14A2"/>
    <w:rsid w:val="547A492B"/>
    <w:rsid w:val="547A6FA0"/>
    <w:rsid w:val="547A8E5D"/>
    <w:rsid w:val="547CBC3D"/>
    <w:rsid w:val="547D6A27"/>
    <w:rsid w:val="547F1B70"/>
    <w:rsid w:val="547FA72D"/>
    <w:rsid w:val="547FCCED"/>
    <w:rsid w:val="54819700"/>
    <w:rsid w:val="5481F5C5"/>
    <w:rsid w:val="548209DD"/>
    <w:rsid w:val="54837F39"/>
    <w:rsid w:val="54842263"/>
    <w:rsid w:val="54854EFF"/>
    <w:rsid w:val="54864F2E"/>
    <w:rsid w:val="5486F508"/>
    <w:rsid w:val="54875BFD"/>
    <w:rsid w:val="5487B18B"/>
    <w:rsid w:val="5488B3DB"/>
    <w:rsid w:val="54895105"/>
    <w:rsid w:val="54897005"/>
    <w:rsid w:val="548A30A9"/>
    <w:rsid w:val="548C05E5"/>
    <w:rsid w:val="548EDAB0"/>
    <w:rsid w:val="54908456"/>
    <w:rsid w:val="5491F379"/>
    <w:rsid w:val="5493BCD1"/>
    <w:rsid w:val="5493E9E6"/>
    <w:rsid w:val="5493FB65"/>
    <w:rsid w:val="5494CE99"/>
    <w:rsid w:val="54953E1A"/>
    <w:rsid w:val="54954A5F"/>
    <w:rsid w:val="54960187"/>
    <w:rsid w:val="5496A086"/>
    <w:rsid w:val="549710B5"/>
    <w:rsid w:val="5497A69C"/>
    <w:rsid w:val="5498628A"/>
    <w:rsid w:val="54988A96"/>
    <w:rsid w:val="5498B5B1"/>
    <w:rsid w:val="54990376"/>
    <w:rsid w:val="54994B63"/>
    <w:rsid w:val="549A6ED7"/>
    <w:rsid w:val="549C2335"/>
    <w:rsid w:val="549C849D"/>
    <w:rsid w:val="549DBC60"/>
    <w:rsid w:val="549FB001"/>
    <w:rsid w:val="54A05B71"/>
    <w:rsid w:val="54A1238E"/>
    <w:rsid w:val="54A2430A"/>
    <w:rsid w:val="54A29AEB"/>
    <w:rsid w:val="54A44150"/>
    <w:rsid w:val="54A49A72"/>
    <w:rsid w:val="54A54EBC"/>
    <w:rsid w:val="54A5B983"/>
    <w:rsid w:val="54A5D4F4"/>
    <w:rsid w:val="54A9918C"/>
    <w:rsid w:val="54A99598"/>
    <w:rsid w:val="54AB4DEA"/>
    <w:rsid w:val="54AB7324"/>
    <w:rsid w:val="54AC1A87"/>
    <w:rsid w:val="54ACACD6"/>
    <w:rsid w:val="54AD12DC"/>
    <w:rsid w:val="54AD79B8"/>
    <w:rsid w:val="54AD97EE"/>
    <w:rsid w:val="54AE0794"/>
    <w:rsid w:val="54AE84AA"/>
    <w:rsid w:val="54AF50C3"/>
    <w:rsid w:val="54AF5E9E"/>
    <w:rsid w:val="54AFBC71"/>
    <w:rsid w:val="54AFE28C"/>
    <w:rsid w:val="54B00727"/>
    <w:rsid w:val="54B03786"/>
    <w:rsid w:val="54B0BAFC"/>
    <w:rsid w:val="54B1A481"/>
    <w:rsid w:val="54B23DF2"/>
    <w:rsid w:val="54B45488"/>
    <w:rsid w:val="54B47C4B"/>
    <w:rsid w:val="54B5FD18"/>
    <w:rsid w:val="54B67ADF"/>
    <w:rsid w:val="54B714C1"/>
    <w:rsid w:val="54B71BB8"/>
    <w:rsid w:val="54B7ECF0"/>
    <w:rsid w:val="54B9DA4E"/>
    <w:rsid w:val="54B9E0A9"/>
    <w:rsid w:val="54BA27FF"/>
    <w:rsid w:val="54BAB3FD"/>
    <w:rsid w:val="54BB3124"/>
    <w:rsid w:val="54BC03A9"/>
    <w:rsid w:val="54BD242E"/>
    <w:rsid w:val="54BFE9B7"/>
    <w:rsid w:val="54C32BF6"/>
    <w:rsid w:val="54C34D19"/>
    <w:rsid w:val="54C46876"/>
    <w:rsid w:val="54C53370"/>
    <w:rsid w:val="54C53D43"/>
    <w:rsid w:val="54C5849D"/>
    <w:rsid w:val="54C686C6"/>
    <w:rsid w:val="54C72D8D"/>
    <w:rsid w:val="54C76BC7"/>
    <w:rsid w:val="54C90BB0"/>
    <w:rsid w:val="54CA1E50"/>
    <w:rsid w:val="54CC4BAB"/>
    <w:rsid w:val="54CD4949"/>
    <w:rsid w:val="54CDA899"/>
    <w:rsid w:val="54CDE585"/>
    <w:rsid w:val="54CE6009"/>
    <w:rsid w:val="54CFAD60"/>
    <w:rsid w:val="54D10311"/>
    <w:rsid w:val="54D1B694"/>
    <w:rsid w:val="54D25D1D"/>
    <w:rsid w:val="54D3C86A"/>
    <w:rsid w:val="54D3D8C3"/>
    <w:rsid w:val="54D3FBCF"/>
    <w:rsid w:val="54D40593"/>
    <w:rsid w:val="54D40672"/>
    <w:rsid w:val="54D42D77"/>
    <w:rsid w:val="54D430B6"/>
    <w:rsid w:val="54D4880E"/>
    <w:rsid w:val="54D54768"/>
    <w:rsid w:val="54D77358"/>
    <w:rsid w:val="54D7B84F"/>
    <w:rsid w:val="54D848D7"/>
    <w:rsid w:val="54D9F4B1"/>
    <w:rsid w:val="54DB8014"/>
    <w:rsid w:val="54DC8A85"/>
    <w:rsid w:val="54DE5328"/>
    <w:rsid w:val="54DEC208"/>
    <w:rsid w:val="54DF360B"/>
    <w:rsid w:val="54DF5308"/>
    <w:rsid w:val="54DF69CF"/>
    <w:rsid w:val="54E16CCB"/>
    <w:rsid w:val="54E22588"/>
    <w:rsid w:val="54E23A14"/>
    <w:rsid w:val="54E23CE4"/>
    <w:rsid w:val="54E32A19"/>
    <w:rsid w:val="54E47898"/>
    <w:rsid w:val="54E4A6F0"/>
    <w:rsid w:val="54E55FB8"/>
    <w:rsid w:val="54E65311"/>
    <w:rsid w:val="54E6FE7C"/>
    <w:rsid w:val="54E7C576"/>
    <w:rsid w:val="54E7CC38"/>
    <w:rsid w:val="54E94BE8"/>
    <w:rsid w:val="54EB00E1"/>
    <w:rsid w:val="54EBB255"/>
    <w:rsid w:val="54ECCBB7"/>
    <w:rsid w:val="54EEAF7E"/>
    <w:rsid w:val="54EECCA6"/>
    <w:rsid w:val="54F0E855"/>
    <w:rsid w:val="54F18F29"/>
    <w:rsid w:val="54F19189"/>
    <w:rsid w:val="54F4C3EC"/>
    <w:rsid w:val="54F58217"/>
    <w:rsid w:val="54F5E5DA"/>
    <w:rsid w:val="54F6E7E2"/>
    <w:rsid w:val="54F94EDD"/>
    <w:rsid w:val="54FA2D46"/>
    <w:rsid w:val="54FBB26B"/>
    <w:rsid w:val="54FF6A9D"/>
    <w:rsid w:val="55008E35"/>
    <w:rsid w:val="5500DD91"/>
    <w:rsid w:val="5500E953"/>
    <w:rsid w:val="550167EA"/>
    <w:rsid w:val="5501762A"/>
    <w:rsid w:val="5501B577"/>
    <w:rsid w:val="5501EAE1"/>
    <w:rsid w:val="55029510"/>
    <w:rsid w:val="5505250C"/>
    <w:rsid w:val="550633AB"/>
    <w:rsid w:val="5506E05A"/>
    <w:rsid w:val="550801B5"/>
    <w:rsid w:val="550E416F"/>
    <w:rsid w:val="551019B4"/>
    <w:rsid w:val="5510B10A"/>
    <w:rsid w:val="5511BCE2"/>
    <w:rsid w:val="55122468"/>
    <w:rsid w:val="551240CD"/>
    <w:rsid w:val="5513C76C"/>
    <w:rsid w:val="5513DFCB"/>
    <w:rsid w:val="5515DD1A"/>
    <w:rsid w:val="5516EC59"/>
    <w:rsid w:val="5518C2EE"/>
    <w:rsid w:val="5519B5AB"/>
    <w:rsid w:val="5519DB57"/>
    <w:rsid w:val="551A5927"/>
    <w:rsid w:val="551C0D85"/>
    <w:rsid w:val="551C991C"/>
    <w:rsid w:val="551D748E"/>
    <w:rsid w:val="551D853F"/>
    <w:rsid w:val="551DEDAC"/>
    <w:rsid w:val="551E2B98"/>
    <w:rsid w:val="55204A78"/>
    <w:rsid w:val="552074FD"/>
    <w:rsid w:val="55211686"/>
    <w:rsid w:val="55217439"/>
    <w:rsid w:val="55222252"/>
    <w:rsid w:val="55232078"/>
    <w:rsid w:val="55235FA0"/>
    <w:rsid w:val="55235FA4"/>
    <w:rsid w:val="55243EB1"/>
    <w:rsid w:val="5525E27B"/>
    <w:rsid w:val="552775B2"/>
    <w:rsid w:val="55278A8F"/>
    <w:rsid w:val="552796B0"/>
    <w:rsid w:val="5528E030"/>
    <w:rsid w:val="5529C3A1"/>
    <w:rsid w:val="5529F67A"/>
    <w:rsid w:val="552A5EAD"/>
    <w:rsid w:val="552A6EF1"/>
    <w:rsid w:val="552B1B82"/>
    <w:rsid w:val="552C1E6B"/>
    <w:rsid w:val="552CA0B1"/>
    <w:rsid w:val="552CDC35"/>
    <w:rsid w:val="552D51BA"/>
    <w:rsid w:val="552E1CA5"/>
    <w:rsid w:val="5530D589"/>
    <w:rsid w:val="5532EC48"/>
    <w:rsid w:val="55352212"/>
    <w:rsid w:val="5535A215"/>
    <w:rsid w:val="5537E0A9"/>
    <w:rsid w:val="5538CACD"/>
    <w:rsid w:val="55392D6F"/>
    <w:rsid w:val="5540397E"/>
    <w:rsid w:val="5542AB93"/>
    <w:rsid w:val="55439485"/>
    <w:rsid w:val="5543F1E7"/>
    <w:rsid w:val="55443C95"/>
    <w:rsid w:val="55465DDF"/>
    <w:rsid w:val="5546AD43"/>
    <w:rsid w:val="55479754"/>
    <w:rsid w:val="55497BF4"/>
    <w:rsid w:val="5549D46E"/>
    <w:rsid w:val="554A29AD"/>
    <w:rsid w:val="554A6EF0"/>
    <w:rsid w:val="554B3B81"/>
    <w:rsid w:val="554C8E75"/>
    <w:rsid w:val="554E90FE"/>
    <w:rsid w:val="554EB89F"/>
    <w:rsid w:val="5551F838"/>
    <w:rsid w:val="55526903"/>
    <w:rsid w:val="5553A2E1"/>
    <w:rsid w:val="5553CA09"/>
    <w:rsid w:val="5554D5C2"/>
    <w:rsid w:val="555592E4"/>
    <w:rsid w:val="55559F2C"/>
    <w:rsid w:val="5555A139"/>
    <w:rsid w:val="55564C89"/>
    <w:rsid w:val="5556C19C"/>
    <w:rsid w:val="555720D8"/>
    <w:rsid w:val="5557F308"/>
    <w:rsid w:val="55585427"/>
    <w:rsid w:val="555879A6"/>
    <w:rsid w:val="5558BA43"/>
    <w:rsid w:val="5559FBB7"/>
    <w:rsid w:val="555A0F65"/>
    <w:rsid w:val="555B1A92"/>
    <w:rsid w:val="555B957A"/>
    <w:rsid w:val="555EC4A8"/>
    <w:rsid w:val="555FF2F3"/>
    <w:rsid w:val="5562B31C"/>
    <w:rsid w:val="5562F67A"/>
    <w:rsid w:val="55636198"/>
    <w:rsid w:val="55646E26"/>
    <w:rsid w:val="55665A0B"/>
    <w:rsid w:val="55666FA9"/>
    <w:rsid w:val="55695602"/>
    <w:rsid w:val="5569E0C2"/>
    <w:rsid w:val="556D1061"/>
    <w:rsid w:val="556F8D02"/>
    <w:rsid w:val="5570C1C3"/>
    <w:rsid w:val="557143B2"/>
    <w:rsid w:val="55714819"/>
    <w:rsid w:val="55744380"/>
    <w:rsid w:val="55745FB4"/>
    <w:rsid w:val="5574A98F"/>
    <w:rsid w:val="55750C80"/>
    <w:rsid w:val="5577EFEA"/>
    <w:rsid w:val="55791F62"/>
    <w:rsid w:val="557AB2AC"/>
    <w:rsid w:val="557B178A"/>
    <w:rsid w:val="557D748C"/>
    <w:rsid w:val="557E110E"/>
    <w:rsid w:val="557F2BB0"/>
    <w:rsid w:val="557FC5FD"/>
    <w:rsid w:val="5580C885"/>
    <w:rsid w:val="5580CFE6"/>
    <w:rsid w:val="5581FF3F"/>
    <w:rsid w:val="55831C66"/>
    <w:rsid w:val="558400FA"/>
    <w:rsid w:val="55842F18"/>
    <w:rsid w:val="5585EB13"/>
    <w:rsid w:val="558662D2"/>
    <w:rsid w:val="55870D84"/>
    <w:rsid w:val="5587F366"/>
    <w:rsid w:val="55882E2D"/>
    <w:rsid w:val="558A6721"/>
    <w:rsid w:val="558BE0EF"/>
    <w:rsid w:val="558DB23E"/>
    <w:rsid w:val="558E53EC"/>
    <w:rsid w:val="55905D9F"/>
    <w:rsid w:val="55910546"/>
    <w:rsid w:val="55917C4B"/>
    <w:rsid w:val="55922133"/>
    <w:rsid w:val="5593F2AC"/>
    <w:rsid w:val="55954A54"/>
    <w:rsid w:val="559575B7"/>
    <w:rsid w:val="559694E5"/>
    <w:rsid w:val="5597866E"/>
    <w:rsid w:val="5597C005"/>
    <w:rsid w:val="5597F77A"/>
    <w:rsid w:val="5599506B"/>
    <w:rsid w:val="559A5F79"/>
    <w:rsid w:val="559C22D2"/>
    <w:rsid w:val="559C9395"/>
    <w:rsid w:val="559D0108"/>
    <w:rsid w:val="559DB77F"/>
    <w:rsid w:val="559E78AB"/>
    <w:rsid w:val="559F940F"/>
    <w:rsid w:val="55A1534D"/>
    <w:rsid w:val="55A323BA"/>
    <w:rsid w:val="55A37B47"/>
    <w:rsid w:val="55A4C311"/>
    <w:rsid w:val="55A6D2F3"/>
    <w:rsid w:val="55A70A9F"/>
    <w:rsid w:val="55A7E1BF"/>
    <w:rsid w:val="55A7EE59"/>
    <w:rsid w:val="55A8BBB8"/>
    <w:rsid w:val="55A934B0"/>
    <w:rsid w:val="55AAECDB"/>
    <w:rsid w:val="55AB73AF"/>
    <w:rsid w:val="55AC1B3A"/>
    <w:rsid w:val="55AC6155"/>
    <w:rsid w:val="55AD3F97"/>
    <w:rsid w:val="55ADA47C"/>
    <w:rsid w:val="55AED75F"/>
    <w:rsid w:val="55AEDAA8"/>
    <w:rsid w:val="55AF36DD"/>
    <w:rsid w:val="55B07997"/>
    <w:rsid w:val="55B12438"/>
    <w:rsid w:val="55B37A0B"/>
    <w:rsid w:val="55B40830"/>
    <w:rsid w:val="55B465C4"/>
    <w:rsid w:val="55B55BDF"/>
    <w:rsid w:val="55B67757"/>
    <w:rsid w:val="55B69C23"/>
    <w:rsid w:val="55B6AA98"/>
    <w:rsid w:val="55B7141D"/>
    <w:rsid w:val="55B925D0"/>
    <w:rsid w:val="55B9D243"/>
    <w:rsid w:val="55BAB97B"/>
    <w:rsid w:val="55BAD4A3"/>
    <w:rsid w:val="55BAE287"/>
    <w:rsid w:val="55BD524B"/>
    <w:rsid w:val="55BD53FF"/>
    <w:rsid w:val="55BE14AD"/>
    <w:rsid w:val="55BE1725"/>
    <w:rsid w:val="55BE879E"/>
    <w:rsid w:val="55BE9118"/>
    <w:rsid w:val="55BEB340"/>
    <w:rsid w:val="55BF45DE"/>
    <w:rsid w:val="55C02B59"/>
    <w:rsid w:val="55C12B4A"/>
    <w:rsid w:val="55C136E8"/>
    <w:rsid w:val="55C16723"/>
    <w:rsid w:val="55C1A121"/>
    <w:rsid w:val="55C20C39"/>
    <w:rsid w:val="55C291C7"/>
    <w:rsid w:val="55C36D24"/>
    <w:rsid w:val="55C385A0"/>
    <w:rsid w:val="55C3B21B"/>
    <w:rsid w:val="55C3CD6A"/>
    <w:rsid w:val="55C43AA4"/>
    <w:rsid w:val="55C46318"/>
    <w:rsid w:val="55C4CA0C"/>
    <w:rsid w:val="55C58E9E"/>
    <w:rsid w:val="55C5D252"/>
    <w:rsid w:val="55C6FBBF"/>
    <w:rsid w:val="55C95A99"/>
    <w:rsid w:val="55CC1DDD"/>
    <w:rsid w:val="55CC9901"/>
    <w:rsid w:val="55CD18F8"/>
    <w:rsid w:val="55CDD40F"/>
    <w:rsid w:val="55CEE355"/>
    <w:rsid w:val="55CF17E7"/>
    <w:rsid w:val="55D09702"/>
    <w:rsid w:val="55D0B0EA"/>
    <w:rsid w:val="55D16F4D"/>
    <w:rsid w:val="55D29ECB"/>
    <w:rsid w:val="55D3F2BF"/>
    <w:rsid w:val="55D42975"/>
    <w:rsid w:val="55D53559"/>
    <w:rsid w:val="55D53674"/>
    <w:rsid w:val="55D971C2"/>
    <w:rsid w:val="55D9AA54"/>
    <w:rsid w:val="55DAB9AB"/>
    <w:rsid w:val="55DD136D"/>
    <w:rsid w:val="55DD2EA6"/>
    <w:rsid w:val="55DE1372"/>
    <w:rsid w:val="55DF5E1A"/>
    <w:rsid w:val="55DF6CFF"/>
    <w:rsid w:val="55DFEB4A"/>
    <w:rsid w:val="55E07B21"/>
    <w:rsid w:val="55E10A2F"/>
    <w:rsid w:val="55E1A28A"/>
    <w:rsid w:val="55E27D44"/>
    <w:rsid w:val="55E301E4"/>
    <w:rsid w:val="55E34C77"/>
    <w:rsid w:val="55E39ECA"/>
    <w:rsid w:val="55E3B2FB"/>
    <w:rsid w:val="55E745CD"/>
    <w:rsid w:val="55E75912"/>
    <w:rsid w:val="55E85C82"/>
    <w:rsid w:val="55E8D2A4"/>
    <w:rsid w:val="55EA21D5"/>
    <w:rsid w:val="55EA9B3C"/>
    <w:rsid w:val="55EAB74B"/>
    <w:rsid w:val="55EB7537"/>
    <w:rsid w:val="55EBC70A"/>
    <w:rsid w:val="55EBC826"/>
    <w:rsid w:val="55EDCC3A"/>
    <w:rsid w:val="55EEE0F6"/>
    <w:rsid w:val="55EFC0A8"/>
    <w:rsid w:val="55F015DA"/>
    <w:rsid w:val="55F17D4D"/>
    <w:rsid w:val="55F18C19"/>
    <w:rsid w:val="55F1EDF5"/>
    <w:rsid w:val="55F26276"/>
    <w:rsid w:val="55F2B75B"/>
    <w:rsid w:val="55F458DF"/>
    <w:rsid w:val="55F6027F"/>
    <w:rsid w:val="55F75DB9"/>
    <w:rsid w:val="55F79C0D"/>
    <w:rsid w:val="55F7DADD"/>
    <w:rsid w:val="55F83247"/>
    <w:rsid w:val="55F83768"/>
    <w:rsid w:val="55F859F2"/>
    <w:rsid w:val="55F96844"/>
    <w:rsid w:val="55FA0931"/>
    <w:rsid w:val="55FAF08C"/>
    <w:rsid w:val="55FAFDE4"/>
    <w:rsid w:val="55FDC411"/>
    <w:rsid w:val="55FED2AB"/>
    <w:rsid w:val="55FF0CDC"/>
    <w:rsid w:val="56005A73"/>
    <w:rsid w:val="56008B3F"/>
    <w:rsid w:val="56010855"/>
    <w:rsid w:val="560440ED"/>
    <w:rsid w:val="56053D2A"/>
    <w:rsid w:val="5605F0C1"/>
    <w:rsid w:val="5606E485"/>
    <w:rsid w:val="56072AC8"/>
    <w:rsid w:val="560761C8"/>
    <w:rsid w:val="560780BE"/>
    <w:rsid w:val="5607F3DD"/>
    <w:rsid w:val="56083C24"/>
    <w:rsid w:val="5609C788"/>
    <w:rsid w:val="560A32FA"/>
    <w:rsid w:val="560BCBC3"/>
    <w:rsid w:val="560C0FFA"/>
    <w:rsid w:val="560C75AD"/>
    <w:rsid w:val="560D7BB4"/>
    <w:rsid w:val="560DEBDC"/>
    <w:rsid w:val="560EB703"/>
    <w:rsid w:val="560F614A"/>
    <w:rsid w:val="560F6C60"/>
    <w:rsid w:val="560FC9EB"/>
    <w:rsid w:val="56113C9C"/>
    <w:rsid w:val="5611A214"/>
    <w:rsid w:val="56123366"/>
    <w:rsid w:val="56126BC7"/>
    <w:rsid w:val="5613467B"/>
    <w:rsid w:val="5613FF27"/>
    <w:rsid w:val="56152481"/>
    <w:rsid w:val="5615E7F0"/>
    <w:rsid w:val="561624C6"/>
    <w:rsid w:val="56170389"/>
    <w:rsid w:val="5617AC89"/>
    <w:rsid w:val="561831BB"/>
    <w:rsid w:val="5618F91F"/>
    <w:rsid w:val="561968F3"/>
    <w:rsid w:val="561A7B33"/>
    <w:rsid w:val="561C67E0"/>
    <w:rsid w:val="561C7B74"/>
    <w:rsid w:val="561DEC38"/>
    <w:rsid w:val="561EDBF1"/>
    <w:rsid w:val="561FF822"/>
    <w:rsid w:val="562039B7"/>
    <w:rsid w:val="562087C9"/>
    <w:rsid w:val="5620C307"/>
    <w:rsid w:val="56247A99"/>
    <w:rsid w:val="5625D430"/>
    <w:rsid w:val="56261205"/>
    <w:rsid w:val="56266BF2"/>
    <w:rsid w:val="562700CE"/>
    <w:rsid w:val="56270A07"/>
    <w:rsid w:val="5627DE48"/>
    <w:rsid w:val="5628E292"/>
    <w:rsid w:val="56295982"/>
    <w:rsid w:val="562A3574"/>
    <w:rsid w:val="562A6EBB"/>
    <w:rsid w:val="562A870F"/>
    <w:rsid w:val="562C4FD7"/>
    <w:rsid w:val="562D8A17"/>
    <w:rsid w:val="562D95CC"/>
    <w:rsid w:val="562DDCA2"/>
    <w:rsid w:val="562DEACC"/>
    <w:rsid w:val="562EEF70"/>
    <w:rsid w:val="562F93F2"/>
    <w:rsid w:val="56300EE1"/>
    <w:rsid w:val="5630D386"/>
    <w:rsid w:val="56328CC0"/>
    <w:rsid w:val="5632CF8D"/>
    <w:rsid w:val="563353D7"/>
    <w:rsid w:val="5634315B"/>
    <w:rsid w:val="5635E42D"/>
    <w:rsid w:val="56367573"/>
    <w:rsid w:val="56370B56"/>
    <w:rsid w:val="5637C24B"/>
    <w:rsid w:val="5638F799"/>
    <w:rsid w:val="56395FB2"/>
    <w:rsid w:val="563B2C46"/>
    <w:rsid w:val="563C5354"/>
    <w:rsid w:val="563CE8C7"/>
    <w:rsid w:val="563EDB88"/>
    <w:rsid w:val="5641DD99"/>
    <w:rsid w:val="5642876F"/>
    <w:rsid w:val="5643BCDE"/>
    <w:rsid w:val="5643DF9B"/>
    <w:rsid w:val="56447B51"/>
    <w:rsid w:val="5645F74F"/>
    <w:rsid w:val="56461EE6"/>
    <w:rsid w:val="56471BB6"/>
    <w:rsid w:val="564727F7"/>
    <w:rsid w:val="56484A69"/>
    <w:rsid w:val="56492313"/>
    <w:rsid w:val="5649BA93"/>
    <w:rsid w:val="564AE8CE"/>
    <w:rsid w:val="564C66E1"/>
    <w:rsid w:val="564C8BFC"/>
    <w:rsid w:val="564CBFB2"/>
    <w:rsid w:val="564D63CC"/>
    <w:rsid w:val="564EB703"/>
    <w:rsid w:val="564F0292"/>
    <w:rsid w:val="564F402C"/>
    <w:rsid w:val="564F489D"/>
    <w:rsid w:val="56505A82"/>
    <w:rsid w:val="565099ED"/>
    <w:rsid w:val="56529398"/>
    <w:rsid w:val="56531BC0"/>
    <w:rsid w:val="5654174D"/>
    <w:rsid w:val="5654E289"/>
    <w:rsid w:val="5654FFF6"/>
    <w:rsid w:val="5655440E"/>
    <w:rsid w:val="565643CA"/>
    <w:rsid w:val="56570E10"/>
    <w:rsid w:val="56577B13"/>
    <w:rsid w:val="5657DEBA"/>
    <w:rsid w:val="5658F3DF"/>
    <w:rsid w:val="565EE1B6"/>
    <w:rsid w:val="566167F9"/>
    <w:rsid w:val="566192B6"/>
    <w:rsid w:val="5661CFB4"/>
    <w:rsid w:val="5661E476"/>
    <w:rsid w:val="56625212"/>
    <w:rsid w:val="56629084"/>
    <w:rsid w:val="566309AC"/>
    <w:rsid w:val="56637D20"/>
    <w:rsid w:val="56638E34"/>
    <w:rsid w:val="56648CD9"/>
    <w:rsid w:val="5664A96F"/>
    <w:rsid w:val="56655A49"/>
    <w:rsid w:val="5665BF74"/>
    <w:rsid w:val="5666FFFB"/>
    <w:rsid w:val="56670359"/>
    <w:rsid w:val="56674EEF"/>
    <w:rsid w:val="5667C295"/>
    <w:rsid w:val="566A4D52"/>
    <w:rsid w:val="566CD208"/>
    <w:rsid w:val="566E25AE"/>
    <w:rsid w:val="56709113"/>
    <w:rsid w:val="5670F352"/>
    <w:rsid w:val="567109D6"/>
    <w:rsid w:val="56712A20"/>
    <w:rsid w:val="56719230"/>
    <w:rsid w:val="5672A23E"/>
    <w:rsid w:val="567355C3"/>
    <w:rsid w:val="567358AF"/>
    <w:rsid w:val="567381E6"/>
    <w:rsid w:val="56750648"/>
    <w:rsid w:val="56775C76"/>
    <w:rsid w:val="5677963E"/>
    <w:rsid w:val="56791796"/>
    <w:rsid w:val="5679242A"/>
    <w:rsid w:val="56796DD7"/>
    <w:rsid w:val="567A75EE"/>
    <w:rsid w:val="567B0FB2"/>
    <w:rsid w:val="567C010D"/>
    <w:rsid w:val="567C91BC"/>
    <w:rsid w:val="567CC5E7"/>
    <w:rsid w:val="567CFAFA"/>
    <w:rsid w:val="567DC1D7"/>
    <w:rsid w:val="567DFBEB"/>
    <w:rsid w:val="567F44D5"/>
    <w:rsid w:val="567FC619"/>
    <w:rsid w:val="567FEF4E"/>
    <w:rsid w:val="5680493D"/>
    <w:rsid w:val="5680B6D7"/>
    <w:rsid w:val="568248C2"/>
    <w:rsid w:val="56838B08"/>
    <w:rsid w:val="568429CA"/>
    <w:rsid w:val="56847C6A"/>
    <w:rsid w:val="56849DEC"/>
    <w:rsid w:val="5686FAF0"/>
    <w:rsid w:val="56883F69"/>
    <w:rsid w:val="56888A50"/>
    <w:rsid w:val="56893969"/>
    <w:rsid w:val="56897A6D"/>
    <w:rsid w:val="5689AB7D"/>
    <w:rsid w:val="568AA64C"/>
    <w:rsid w:val="568ABB18"/>
    <w:rsid w:val="568EA0B9"/>
    <w:rsid w:val="568F7C01"/>
    <w:rsid w:val="56900D3B"/>
    <w:rsid w:val="56900D4F"/>
    <w:rsid w:val="569145C3"/>
    <w:rsid w:val="56914A7B"/>
    <w:rsid w:val="56917D9E"/>
    <w:rsid w:val="5694D1AA"/>
    <w:rsid w:val="5695792E"/>
    <w:rsid w:val="56980C5F"/>
    <w:rsid w:val="569898D9"/>
    <w:rsid w:val="5699409D"/>
    <w:rsid w:val="569A8B76"/>
    <w:rsid w:val="569CCB31"/>
    <w:rsid w:val="569CE777"/>
    <w:rsid w:val="569E48F4"/>
    <w:rsid w:val="569F578C"/>
    <w:rsid w:val="569F96A9"/>
    <w:rsid w:val="56A04C76"/>
    <w:rsid w:val="56A04FEA"/>
    <w:rsid w:val="56A10BD2"/>
    <w:rsid w:val="56A2B9B5"/>
    <w:rsid w:val="56A36227"/>
    <w:rsid w:val="56A3DDBD"/>
    <w:rsid w:val="56A6F57B"/>
    <w:rsid w:val="56A712EA"/>
    <w:rsid w:val="56A7210A"/>
    <w:rsid w:val="56A89CF8"/>
    <w:rsid w:val="56AA5BC0"/>
    <w:rsid w:val="56ABEA23"/>
    <w:rsid w:val="56AC20B6"/>
    <w:rsid w:val="56ACAA1A"/>
    <w:rsid w:val="56AEFF85"/>
    <w:rsid w:val="56AF2E2C"/>
    <w:rsid w:val="56AF6C71"/>
    <w:rsid w:val="56B009D5"/>
    <w:rsid w:val="56B010C9"/>
    <w:rsid w:val="56B2025B"/>
    <w:rsid w:val="56B463F1"/>
    <w:rsid w:val="56B4EA7D"/>
    <w:rsid w:val="56B51B8E"/>
    <w:rsid w:val="56B69030"/>
    <w:rsid w:val="56B76813"/>
    <w:rsid w:val="56B97619"/>
    <w:rsid w:val="56B97D1B"/>
    <w:rsid w:val="56B9BED9"/>
    <w:rsid w:val="56BA6DA7"/>
    <w:rsid w:val="56BC9094"/>
    <w:rsid w:val="56BCC201"/>
    <w:rsid w:val="56BDA211"/>
    <w:rsid w:val="56BEBCB6"/>
    <w:rsid w:val="56C07627"/>
    <w:rsid w:val="56C0F25D"/>
    <w:rsid w:val="56C147FF"/>
    <w:rsid w:val="56C14892"/>
    <w:rsid w:val="56C158DE"/>
    <w:rsid w:val="56C1A68D"/>
    <w:rsid w:val="56C1C0F0"/>
    <w:rsid w:val="56C25853"/>
    <w:rsid w:val="56C2954B"/>
    <w:rsid w:val="56C2F0FD"/>
    <w:rsid w:val="56C2F544"/>
    <w:rsid w:val="56C3FDBF"/>
    <w:rsid w:val="56C498DA"/>
    <w:rsid w:val="56C4C9D7"/>
    <w:rsid w:val="56C4FA6F"/>
    <w:rsid w:val="56C50D17"/>
    <w:rsid w:val="56C810D6"/>
    <w:rsid w:val="56C8FE6E"/>
    <w:rsid w:val="56CC67FA"/>
    <w:rsid w:val="56CD085C"/>
    <w:rsid w:val="56CE73C3"/>
    <w:rsid w:val="56CE7BDD"/>
    <w:rsid w:val="56CF1421"/>
    <w:rsid w:val="56CF23BC"/>
    <w:rsid w:val="56D0486A"/>
    <w:rsid w:val="56D0DD25"/>
    <w:rsid w:val="56D1613F"/>
    <w:rsid w:val="56D232D5"/>
    <w:rsid w:val="56D303ED"/>
    <w:rsid w:val="56D4800A"/>
    <w:rsid w:val="56D530AB"/>
    <w:rsid w:val="56D5541F"/>
    <w:rsid w:val="56D57044"/>
    <w:rsid w:val="56D5F4AC"/>
    <w:rsid w:val="56D63CB8"/>
    <w:rsid w:val="56D6A49C"/>
    <w:rsid w:val="56D6FF8F"/>
    <w:rsid w:val="56D82EA6"/>
    <w:rsid w:val="56DB1FDB"/>
    <w:rsid w:val="56DC5087"/>
    <w:rsid w:val="56DD5F84"/>
    <w:rsid w:val="56DD745A"/>
    <w:rsid w:val="56DDE5EC"/>
    <w:rsid w:val="56DE067F"/>
    <w:rsid w:val="56DE272B"/>
    <w:rsid w:val="56DF7343"/>
    <w:rsid w:val="56DFA38A"/>
    <w:rsid w:val="56E18169"/>
    <w:rsid w:val="56E266AE"/>
    <w:rsid w:val="56E2F496"/>
    <w:rsid w:val="56E452A6"/>
    <w:rsid w:val="56E55D6A"/>
    <w:rsid w:val="56E5AE36"/>
    <w:rsid w:val="56E5B883"/>
    <w:rsid w:val="56E7CF69"/>
    <w:rsid w:val="56E8265A"/>
    <w:rsid w:val="56E93765"/>
    <w:rsid w:val="56E9F7D2"/>
    <w:rsid w:val="56EA2D75"/>
    <w:rsid w:val="56EA3FD4"/>
    <w:rsid w:val="56EA5ADD"/>
    <w:rsid w:val="56EB8A5A"/>
    <w:rsid w:val="56EB8B17"/>
    <w:rsid w:val="56EDA86A"/>
    <w:rsid w:val="56EDECD1"/>
    <w:rsid w:val="56EE8B53"/>
    <w:rsid w:val="56EFFCB1"/>
    <w:rsid w:val="56F54822"/>
    <w:rsid w:val="56F69CFB"/>
    <w:rsid w:val="56F6BA47"/>
    <w:rsid w:val="56F80C7F"/>
    <w:rsid w:val="56F9FD30"/>
    <w:rsid w:val="56FA2618"/>
    <w:rsid w:val="56FA38A1"/>
    <w:rsid w:val="56FAA846"/>
    <w:rsid w:val="56FB6834"/>
    <w:rsid w:val="56FC2AE5"/>
    <w:rsid w:val="56FC46ED"/>
    <w:rsid w:val="56FD5337"/>
    <w:rsid w:val="56FD9F59"/>
    <w:rsid w:val="56FECFDB"/>
    <w:rsid w:val="56FF0B88"/>
    <w:rsid w:val="56FF1F9A"/>
    <w:rsid w:val="57007EB5"/>
    <w:rsid w:val="5701694D"/>
    <w:rsid w:val="57030475"/>
    <w:rsid w:val="570365AE"/>
    <w:rsid w:val="5703D180"/>
    <w:rsid w:val="57053C37"/>
    <w:rsid w:val="57060D8A"/>
    <w:rsid w:val="57070098"/>
    <w:rsid w:val="5707B161"/>
    <w:rsid w:val="57085181"/>
    <w:rsid w:val="57090F21"/>
    <w:rsid w:val="5709B49D"/>
    <w:rsid w:val="570B1686"/>
    <w:rsid w:val="570B1762"/>
    <w:rsid w:val="570B38EF"/>
    <w:rsid w:val="570C0EA1"/>
    <w:rsid w:val="570D3B51"/>
    <w:rsid w:val="570E280E"/>
    <w:rsid w:val="570FDDA6"/>
    <w:rsid w:val="57104405"/>
    <w:rsid w:val="5710F1AE"/>
    <w:rsid w:val="5710FDE7"/>
    <w:rsid w:val="57118466"/>
    <w:rsid w:val="5711E61C"/>
    <w:rsid w:val="57141C92"/>
    <w:rsid w:val="5714BA48"/>
    <w:rsid w:val="5715DF8B"/>
    <w:rsid w:val="571605AA"/>
    <w:rsid w:val="57168E56"/>
    <w:rsid w:val="5716F991"/>
    <w:rsid w:val="5717FFDB"/>
    <w:rsid w:val="57192D29"/>
    <w:rsid w:val="5719416D"/>
    <w:rsid w:val="5719A646"/>
    <w:rsid w:val="571A29F1"/>
    <w:rsid w:val="571C37C1"/>
    <w:rsid w:val="571C60CB"/>
    <w:rsid w:val="57201373"/>
    <w:rsid w:val="5720BEBE"/>
    <w:rsid w:val="57211E3B"/>
    <w:rsid w:val="57216030"/>
    <w:rsid w:val="5721A807"/>
    <w:rsid w:val="57228BE6"/>
    <w:rsid w:val="57239F00"/>
    <w:rsid w:val="57241741"/>
    <w:rsid w:val="57248EBD"/>
    <w:rsid w:val="57264F98"/>
    <w:rsid w:val="572749BB"/>
    <w:rsid w:val="572848C1"/>
    <w:rsid w:val="57288F18"/>
    <w:rsid w:val="5728F2D8"/>
    <w:rsid w:val="572AC474"/>
    <w:rsid w:val="572B749E"/>
    <w:rsid w:val="572B8B87"/>
    <w:rsid w:val="572BFDBC"/>
    <w:rsid w:val="572CA950"/>
    <w:rsid w:val="572DC208"/>
    <w:rsid w:val="572DEF52"/>
    <w:rsid w:val="572ED25D"/>
    <w:rsid w:val="572FD5DE"/>
    <w:rsid w:val="573368E7"/>
    <w:rsid w:val="57370234"/>
    <w:rsid w:val="57378329"/>
    <w:rsid w:val="57378F25"/>
    <w:rsid w:val="57379523"/>
    <w:rsid w:val="5737DC18"/>
    <w:rsid w:val="57384601"/>
    <w:rsid w:val="5739128F"/>
    <w:rsid w:val="5739B382"/>
    <w:rsid w:val="573C896E"/>
    <w:rsid w:val="573C9657"/>
    <w:rsid w:val="573DFB82"/>
    <w:rsid w:val="573E12D8"/>
    <w:rsid w:val="573E74E4"/>
    <w:rsid w:val="573ED197"/>
    <w:rsid w:val="573F5C92"/>
    <w:rsid w:val="573FAE29"/>
    <w:rsid w:val="573FFD81"/>
    <w:rsid w:val="57407B74"/>
    <w:rsid w:val="5740D168"/>
    <w:rsid w:val="5740FFB9"/>
    <w:rsid w:val="57412089"/>
    <w:rsid w:val="574250BD"/>
    <w:rsid w:val="57434E2F"/>
    <w:rsid w:val="57437123"/>
    <w:rsid w:val="57439EC8"/>
    <w:rsid w:val="5744237A"/>
    <w:rsid w:val="57443669"/>
    <w:rsid w:val="57443FB8"/>
    <w:rsid w:val="57470502"/>
    <w:rsid w:val="5747F6B1"/>
    <w:rsid w:val="57486525"/>
    <w:rsid w:val="57496C8E"/>
    <w:rsid w:val="57497B6C"/>
    <w:rsid w:val="5749CCB8"/>
    <w:rsid w:val="574B039F"/>
    <w:rsid w:val="574BD67F"/>
    <w:rsid w:val="574BFEDA"/>
    <w:rsid w:val="574E09D2"/>
    <w:rsid w:val="574E78EC"/>
    <w:rsid w:val="574F1B3C"/>
    <w:rsid w:val="574FB1BE"/>
    <w:rsid w:val="575178BD"/>
    <w:rsid w:val="5751E041"/>
    <w:rsid w:val="5752014C"/>
    <w:rsid w:val="57520435"/>
    <w:rsid w:val="5752D38F"/>
    <w:rsid w:val="5753C60D"/>
    <w:rsid w:val="575484EB"/>
    <w:rsid w:val="57555A1C"/>
    <w:rsid w:val="5755A740"/>
    <w:rsid w:val="5755F85B"/>
    <w:rsid w:val="575761A1"/>
    <w:rsid w:val="575797CB"/>
    <w:rsid w:val="575AC4A1"/>
    <w:rsid w:val="575AF84F"/>
    <w:rsid w:val="575B2A00"/>
    <w:rsid w:val="575B5908"/>
    <w:rsid w:val="575C29E4"/>
    <w:rsid w:val="575C3DD1"/>
    <w:rsid w:val="575CF215"/>
    <w:rsid w:val="575D64CE"/>
    <w:rsid w:val="575D8846"/>
    <w:rsid w:val="575E1573"/>
    <w:rsid w:val="575E42CB"/>
    <w:rsid w:val="575EE414"/>
    <w:rsid w:val="5760977B"/>
    <w:rsid w:val="5760FC22"/>
    <w:rsid w:val="5765D615"/>
    <w:rsid w:val="576626FD"/>
    <w:rsid w:val="576826CB"/>
    <w:rsid w:val="5768AEE7"/>
    <w:rsid w:val="576A47BE"/>
    <w:rsid w:val="576B111C"/>
    <w:rsid w:val="576C7D04"/>
    <w:rsid w:val="576D095E"/>
    <w:rsid w:val="576D14B4"/>
    <w:rsid w:val="576E9183"/>
    <w:rsid w:val="57703A9E"/>
    <w:rsid w:val="57705B5E"/>
    <w:rsid w:val="5771AD8C"/>
    <w:rsid w:val="5771B3A4"/>
    <w:rsid w:val="5772AE0A"/>
    <w:rsid w:val="57730305"/>
    <w:rsid w:val="57732E48"/>
    <w:rsid w:val="5773E938"/>
    <w:rsid w:val="5774257E"/>
    <w:rsid w:val="577485A4"/>
    <w:rsid w:val="577549A8"/>
    <w:rsid w:val="577579EC"/>
    <w:rsid w:val="5776BB3A"/>
    <w:rsid w:val="57771EC4"/>
    <w:rsid w:val="5779E918"/>
    <w:rsid w:val="577AC88A"/>
    <w:rsid w:val="577B927D"/>
    <w:rsid w:val="577BD081"/>
    <w:rsid w:val="577BED8B"/>
    <w:rsid w:val="577BFFFB"/>
    <w:rsid w:val="577DF212"/>
    <w:rsid w:val="577DF7E5"/>
    <w:rsid w:val="577E2CCD"/>
    <w:rsid w:val="577E46A2"/>
    <w:rsid w:val="577E4A13"/>
    <w:rsid w:val="577E693F"/>
    <w:rsid w:val="577F8C0E"/>
    <w:rsid w:val="577FF777"/>
    <w:rsid w:val="57800B1E"/>
    <w:rsid w:val="578031D2"/>
    <w:rsid w:val="57815304"/>
    <w:rsid w:val="578163B5"/>
    <w:rsid w:val="5781CAAC"/>
    <w:rsid w:val="5781FB90"/>
    <w:rsid w:val="57834EAF"/>
    <w:rsid w:val="5783FF9A"/>
    <w:rsid w:val="57856C0B"/>
    <w:rsid w:val="5787951F"/>
    <w:rsid w:val="578827D9"/>
    <w:rsid w:val="5789587E"/>
    <w:rsid w:val="578A26E8"/>
    <w:rsid w:val="578C2118"/>
    <w:rsid w:val="578EA2B1"/>
    <w:rsid w:val="578F8B69"/>
    <w:rsid w:val="578FF68B"/>
    <w:rsid w:val="5790E881"/>
    <w:rsid w:val="5792DDBF"/>
    <w:rsid w:val="57934B9E"/>
    <w:rsid w:val="5794C9AD"/>
    <w:rsid w:val="57952DC7"/>
    <w:rsid w:val="5795694B"/>
    <w:rsid w:val="579675DA"/>
    <w:rsid w:val="5796FC23"/>
    <w:rsid w:val="57991B1E"/>
    <w:rsid w:val="57993E13"/>
    <w:rsid w:val="579976A6"/>
    <w:rsid w:val="5799E72B"/>
    <w:rsid w:val="579AA944"/>
    <w:rsid w:val="579BEF12"/>
    <w:rsid w:val="579C71BE"/>
    <w:rsid w:val="579D84F4"/>
    <w:rsid w:val="579DEF79"/>
    <w:rsid w:val="579E14E1"/>
    <w:rsid w:val="579FB93A"/>
    <w:rsid w:val="57A07C44"/>
    <w:rsid w:val="57A0E454"/>
    <w:rsid w:val="57A28402"/>
    <w:rsid w:val="57A2F51B"/>
    <w:rsid w:val="57A3146A"/>
    <w:rsid w:val="57A39A43"/>
    <w:rsid w:val="57A3B22F"/>
    <w:rsid w:val="57A6130B"/>
    <w:rsid w:val="57A66CA7"/>
    <w:rsid w:val="57A68818"/>
    <w:rsid w:val="57A798CA"/>
    <w:rsid w:val="57A81399"/>
    <w:rsid w:val="57A8165F"/>
    <w:rsid w:val="57A915C3"/>
    <w:rsid w:val="57A97372"/>
    <w:rsid w:val="57A99F5C"/>
    <w:rsid w:val="57A9A667"/>
    <w:rsid w:val="57AA60D8"/>
    <w:rsid w:val="57AB0B36"/>
    <w:rsid w:val="57AB76D0"/>
    <w:rsid w:val="57AC8D17"/>
    <w:rsid w:val="57AD3EDB"/>
    <w:rsid w:val="57AD600C"/>
    <w:rsid w:val="57ADD462"/>
    <w:rsid w:val="57AE10DF"/>
    <w:rsid w:val="57AE658C"/>
    <w:rsid w:val="57AEDD2C"/>
    <w:rsid w:val="57AEF34C"/>
    <w:rsid w:val="57B02738"/>
    <w:rsid w:val="57B08C70"/>
    <w:rsid w:val="57B35D48"/>
    <w:rsid w:val="57B3971F"/>
    <w:rsid w:val="57B3BDB7"/>
    <w:rsid w:val="57B43E0F"/>
    <w:rsid w:val="57B490B3"/>
    <w:rsid w:val="57B70FED"/>
    <w:rsid w:val="57B72775"/>
    <w:rsid w:val="57B8291D"/>
    <w:rsid w:val="57B8EC27"/>
    <w:rsid w:val="57B95326"/>
    <w:rsid w:val="57B9F960"/>
    <w:rsid w:val="57BBCA6F"/>
    <w:rsid w:val="57BE31A3"/>
    <w:rsid w:val="57BE6842"/>
    <w:rsid w:val="57BE71A2"/>
    <w:rsid w:val="57BE81DB"/>
    <w:rsid w:val="57BF8677"/>
    <w:rsid w:val="57BFAA95"/>
    <w:rsid w:val="57C10472"/>
    <w:rsid w:val="57C1128D"/>
    <w:rsid w:val="57C1209F"/>
    <w:rsid w:val="57C822E1"/>
    <w:rsid w:val="57C9F945"/>
    <w:rsid w:val="57CA9335"/>
    <w:rsid w:val="57CBD2E2"/>
    <w:rsid w:val="57CC155E"/>
    <w:rsid w:val="57CC95C1"/>
    <w:rsid w:val="57CCCB38"/>
    <w:rsid w:val="57CE82B0"/>
    <w:rsid w:val="57CF9B3F"/>
    <w:rsid w:val="57D0A61F"/>
    <w:rsid w:val="57D0DFAD"/>
    <w:rsid w:val="57D27944"/>
    <w:rsid w:val="57D345AF"/>
    <w:rsid w:val="57D34887"/>
    <w:rsid w:val="57D3CDCD"/>
    <w:rsid w:val="57D3D94A"/>
    <w:rsid w:val="57D5BF01"/>
    <w:rsid w:val="57D959BA"/>
    <w:rsid w:val="57DA7C0E"/>
    <w:rsid w:val="57DB081D"/>
    <w:rsid w:val="57DB55CE"/>
    <w:rsid w:val="57DCD6BA"/>
    <w:rsid w:val="57DCFD52"/>
    <w:rsid w:val="57DD2BE8"/>
    <w:rsid w:val="57DDB05E"/>
    <w:rsid w:val="57DE3842"/>
    <w:rsid w:val="57DE4BF3"/>
    <w:rsid w:val="57DE6C3D"/>
    <w:rsid w:val="57DF3E29"/>
    <w:rsid w:val="57DFC21E"/>
    <w:rsid w:val="57DFC9C4"/>
    <w:rsid w:val="57E0295B"/>
    <w:rsid w:val="57E19103"/>
    <w:rsid w:val="57E1B2F9"/>
    <w:rsid w:val="57E35B6D"/>
    <w:rsid w:val="57E3E8EA"/>
    <w:rsid w:val="57E452B3"/>
    <w:rsid w:val="57E7C539"/>
    <w:rsid w:val="57E7D293"/>
    <w:rsid w:val="57E8FECF"/>
    <w:rsid w:val="57EB13CE"/>
    <w:rsid w:val="57EC1BA2"/>
    <w:rsid w:val="57ECA3A7"/>
    <w:rsid w:val="57ED2BEA"/>
    <w:rsid w:val="57ED7AE7"/>
    <w:rsid w:val="57EDD307"/>
    <w:rsid w:val="57EE08F4"/>
    <w:rsid w:val="57EEE6A7"/>
    <w:rsid w:val="57F0F255"/>
    <w:rsid w:val="57F13F09"/>
    <w:rsid w:val="57F16B57"/>
    <w:rsid w:val="57F1E4AB"/>
    <w:rsid w:val="57F376CE"/>
    <w:rsid w:val="57F3DBB0"/>
    <w:rsid w:val="57F5962B"/>
    <w:rsid w:val="57F70BFD"/>
    <w:rsid w:val="57F76B6A"/>
    <w:rsid w:val="57F7B96D"/>
    <w:rsid w:val="57F80B35"/>
    <w:rsid w:val="57F85F8E"/>
    <w:rsid w:val="57F87B34"/>
    <w:rsid w:val="57F8D0E1"/>
    <w:rsid w:val="57F8F985"/>
    <w:rsid w:val="57F94044"/>
    <w:rsid w:val="57F98933"/>
    <w:rsid w:val="57FAA929"/>
    <w:rsid w:val="57FC4A14"/>
    <w:rsid w:val="57FCE8A4"/>
    <w:rsid w:val="58000A5E"/>
    <w:rsid w:val="58011FE0"/>
    <w:rsid w:val="580150C6"/>
    <w:rsid w:val="5801918E"/>
    <w:rsid w:val="5801C0D2"/>
    <w:rsid w:val="5803A425"/>
    <w:rsid w:val="58044461"/>
    <w:rsid w:val="5805EE5F"/>
    <w:rsid w:val="5806E691"/>
    <w:rsid w:val="580771C9"/>
    <w:rsid w:val="5809118B"/>
    <w:rsid w:val="58098FF3"/>
    <w:rsid w:val="5809CC0B"/>
    <w:rsid w:val="580A0C07"/>
    <w:rsid w:val="580A3483"/>
    <w:rsid w:val="580A8B0F"/>
    <w:rsid w:val="580AAFF3"/>
    <w:rsid w:val="580B0407"/>
    <w:rsid w:val="580B04A0"/>
    <w:rsid w:val="580B33A1"/>
    <w:rsid w:val="580CAF3D"/>
    <w:rsid w:val="580D174B"/>
    <w:rsid w:val="580D2986"/>
    <w:rsid w:val="580FE103"/>
    <w:rsid w:val="581065C9"/>
    <w:rsid w:val="58116D6C"/>
    <w:rsid w:val="58126940"/>
    <w:rsid w:val="58129D29"/>
    <w:rsid w:val="5812F87F"/>
    <w:rsid w:val="58141E36"/>
    <w:rsid w:val="58153490"/>
    <w:rsid w:val="58159BB0"/>
    <w:rsid w:val="5815D109"/>
    <w:rsid w:val="58173203"/>
    <w:rsid w:val="58188159"/>
    <w:rsid w:val="5818ACAD"/>
    <w:rsid w:val="5818C53C"/>
    <w:rsid w:val="58191C99"/>
    <w:rsid w:val="58192CFA"/>
    <w:rsid w:val="5819BFAD"/>
    <w:rsid w:val="581A0FDE"/>
    <w:rsid w:val="581A4265"/>
    <w:rsid w:val="581B0C8B"/>
    <w:rsid w:val="581B9440"/>
    <w:rsid w:val="581CF353"/>
    <w:rsid w:val="581E0457"/>
    <w:rsid w:val="581ECF8A"/>
    <w:rsid w:val="581F28B4"/>
    <w:rsid w:val="581F7B08"/>
    <w:rsid w:val="582010C3"/>
    <w:rsid w:val="58220465"/>
    <w:rsid w:val="582227FF"/>
    <w:rsid w:val="582522D8"/>
    <w:rsid w:val="582798DC"/>
    <w:rsid w:val="58280224"/>
    <w:rsid w:val="5828ADB9"/>
    <w:rsid w:val="5829B234"/>
    <w:rsid w:val="582AA38B"/>
    <w:rsid w:val="582B73C5"/>
    <w:rsid w:val="582C4F4C"/>
    <w:rsid w:val="582CDA43"/>
    <w:rsid w:val="582E00F2"/>
    <w:rsid w:val="582E9114"/>
    <w:rsid w:val="58318120"/>
    <w:rsid w:val="5831B3F0"/>
    <w:rsid w:val="5831E7B8"/>
    <w:rsid w:val="58323861"/>
    <w:rsid w:val="58348724"/>
    <w:rsid w:val="583767C0"/>
    <w:rsid w:val="5837A5F6"/>
    <w:rsid w:val="5837CA2F"/>
    <w:rsid w:val="5838C979"/>
    <w:rsid w:val="583AF2C4"/>
    <w:rsid w:val="583C1AA0"/>
    <w:rsid w:val="583C87FC"/>
    <w:rsid w:val="583C8E8E"/>
    <w:rsid w:val="583CAFC3"/>
    <w:rsid w:val="583E170F"/>
    <w:rsid w:val="583E8CD6"/>
    <w:rsid w:val="58405C18"/>
    <w:rsid w:val="5841B8A4"/>
    <w:rsid w:val="5841CCAD"/>
    <w:rsid w:val="584238A4"/>
    <w:rsid w:val="584318FE"/>
    <w:rsid w:val="584357E6"/>
    <w:rsid w:val="5844613B"/>
    <w:rsid w:val="58447F0E"/>
    <w:rsid w:val="5845DE55"/>
    <w:rsid w:val="58471C1B"/>
    <w:rsid w:val="5847532E"/>
    <w:rsid w:val="58483292"/>
    <w:rsid w:val="584AC929"/>
    <w:rsid w:val="584B054F"/>
    <w:rsid w:val="584B0C4C"/>
    <w:rsid w:val="584B8C9C"/>
    <w:rsid w:val="584CC7D6"/>
    <w:rsid w:val="584D66A9"/>
    <w:rsid w:val="584D7CAA"/>
    <w:rsid w:val="584EBC4E"/>
    <w:rsid w:val="584F2377"/>
    <w:rsid w:val="584FBECF"/>
    <w:rsid w:val="584FF586"/>
    <w:rsid w:val="58501636"/>
    <w:rsid w:val="5850E97B"/>
    <w:rsid w:val="585250DE"/>
    <w:rsid w:val="5852B8A3"/>
    <w:rsid w:val="5852E303"/>
    <w:rsid w:val="58535438"/>
    <w:rsid w:val="58536752"/>
    <w:rsid w:val="5853EB02"/>
    <w:rsid w:val="5854BAE7"/>
    <w:rsid w:val="5855AA88"/>
    <w:rsid w:val="58564634"/>
    <w:rsid w:val="585676AD"/>
    <w:rsid w:val="5856EC4D"/>
    <w:rsid w:val="58576F1D"/>
    <w:rsid w:val="5857A6BF"/>
    <w:rsid w:val="58586F5E"/>
    <w:rsid w:val="58587D4B"/>
    <w:rsid w:val="5859BAD6"/>
    <w:rsid w:val="585B1C40"/>
    <w:rsid w:val="585BBD27"/>
    <w:rsid w:val="585C10E8"/>
    <w:rsid w:val="585E63D4"/>
    <w:rsid w:val="585F27DC"/>
    <w:rsid w:val="585FFB5B"/>
    <w:rsid w:val="58600273"/>
    <w:rsid w:val="586088EE"/>
    <w:rsid w:val="5860C51D"/>
    <w:rsid w:val="586147DC"/>
    <w:rsid w:val="58615999"/>
    <w:rsid w:val="5861B4A5"/>
    <w:rsid w:val="58625309"/>
    <w:rsid w:val="58625B9B"/>
    <w:rsid w:val="586390E8"/>
    <w:rsid w:val="586421B6"/>
    <w:rsid w:val="58646868"/>
    <w:rsid w:val="5864A9EB"/>
    <w:rsid w:val="5864AA70"/>
    <w:rsid w:val="5864FB26"/>
    <w:rsid w:val="586585EE"/>
    <w:rsid w:val="5866BC16"/>
    <w:rsid w:val="58682926"/>
    <w:rsid w:val="58687E41"/>
    <w:rsid w:val="58688A3E"/>
    <w:rsid w:val="5868BABE"/>
    <w:rsid w:val="58696B4F"/>
    <w:rsid w:val="586B7784"/>
    <w:rsid w:val="586BA497"/>
    <w:rsid w:val="586CF830"/>
    <w:rsid w:val="586E17E9"/>
    <w:rsid w:val="586E8E83"/>
    <w:rsid w:val="586EA9BF"/>
    <w:rsid w:val="586F0127"/>
    <w:rsid w:val="5870DD8E"/>
    <w:rsid w:val="5871C740"/>
    <w:rsid w:val="5871E95C"/>
    <w:rsid w:val="5873EAF5"/>
    <w:rsid w:val="5874EBFD"/>
    <w:rsid w:val="58752361"/>
    <w:rsid w:val="5875F515"/>
    <w:rsid w:val="58776ADB"/>
    <w:rsid w:val="587772E5"/>
    <w:rsid w:val="58777F75"/>
    <w:rsid w:val="5877B7B3"/>
    <w:rsid w:val="5879033B"/>
    <w:rsid w:val="5879B139"/>
    <w:rsid w:val="587ADD77"/>
    <w:rsid w:val="587BCDAE"/>
    <w:rsid w:val="587C4186"/>
    <w:rsid w:val="587CA0F9"/>
    <w:rsid w:val="587CBD03"/>
    <w:rsid w:val="587DB9D6"/>
    <w:rsid w:val="588222AF"/>
    <w:rsid w:val="58829B7C"/>
    <w:rsid w:val="5882CE0F"/>
    <w:rsid w:val="5882D6AB"/>
    <w:rsid w:val="588334B1"/>
    <w:rsid w:val="58849AFF"/>
    <w:rsid w:val="588545B0"/>
    <w:rsid w:val="588560A0"/>
    <w:rsid w:val="58857446"/>
    <w:rsid w:val="58867F88"/>
    <w:rsid w:val="5887662F"/>
    <w:rsid w:val="588ABB77"/>
    <w:rsid w:val="588E1814"/>
    <w:rsid w:val="58903303"/>
    <w:rsid w:val="58908667"/>
    <w:rsid w:val="58908F50"/>
    <w:rsid w:val="5891014E"/>
    <w:rsid w:val="589162AF"/>
    <w:rsid w:val="58926638"/>
    <w:rsid w:val="589282DD"/>
    <w:rsid w:val="58929B13"/>
    <w:rsid w:val="5892C52E"/>
    <w:rsid w:val="58933EE9"/>
    <w:rsid w:val="5893B55F"/>
    <w:rsid w:val="58944A58"/>
    <w:rsid w:val="5895369E"/>
    <w:rsid w:val="5898C78B"/>
    <w:rsid w:val="58995C13"/>
    <w:rsid w:val="5899A267"/>
    <w:rsid w:val="589B1F76"/>
    <w:rsid w:val="589B34BF"/>
    <w:rsid w:val="589CE265"/>
    <w:rsid w:val="589DC0F2"/>
    <w:rsid w:val="589E0F6E"/>
    <w:rsid w:val="589F23FE"/>
    <w:rsid w:val="589F626A"/>
    <w:rsid w:val="58A00C14"/>
    <w:rsid w:val="58A0927E"/>
    <w:rsid w:val="58A1D239"/>
    <w:rsid w:val="58A38820"/>
    <w:rsid w:val="58A45807"/>
    <w:rsid w:val="58A459D8"/>
    <w:rsid w:val="58A4AF02"/>
    <w:rsid w:val="58A5E5B4"/>
    <w:rsid w:val="58A61A03"/>
    <w:rsid w:val="58A6CF77"/>
    <w:rsid w:val="58A7372E"/>
    <w:rsid w:val="58A747C1"/>
    <w:rsid w:val="58A828E0"/>
    <w:rsid w:val="58A89511"/>
    <w:rsid w:val="58A8B5DF"/>
    <w:rsid w:val="58A8E5F5"/>
    <w:rsid w:val="58AB700D"/>
    <w:rsid w:val="58ABDD20"/>
    <w:rsid w:val="58ABF577"/>
    <w:rsid w:val="58AC885F"/>
    <w:rsid w:val="58AEF98E"/>
    <w:rsid w:val="58AF12BD"/>
    <w:rsid w:val="58AFEFAE"/>
    <w:rsid w:val="58B05A04"/>
    <w:rsid w:val="58B11AF0"/>
    <w:rsid w:val="58B148F4"/>
    <w:rsid w:val="58B1C3A1"/>
    <w:rsid w:val="58B21CE7"/>
    <w:rsid w:val="58B2CD46"/>
    <w:rsid w:val="58B3D03C"/>
    <w:rsid w:val="58B42FE0"/>
    <w:rsid w:val="58B5A303"/>
    <w:rsid w:val="58B5E6D6"/>
    <w:rsid w:val="58B6826E"/>
    <w:rsid w:val="58B755E9"/>
    <w:rsid w:val="58BA336D"/>
    <w:rsid w:val="58BB60D3"/>
    <w:rsid w:val="58BCF323"/>
    <w:rsid w:val="58BD37F7"/>
    <w:rsid w:val="58BD8D23"/>
    <w:rsid w:val="58BF4FC7"/>
    <w:rsid w:val="58BF7023"/>
    <w:rsid w:val="58BF9DCA"/>
    <w:rsid w:val="58C01D10"/>
    <w:rsid w:val="58C0F469"/>
    <w:rsid w:val="58C1F1E7"/>
    <w:rsid w:val="58C405F3"/>
    <w:rsid w:val="58C5AE72"/>
    <w:rsid w:val="58C5CAD2"/>
    <w:rsid w:val="58C617BB"/>
    <w:rsid w:val="58C6DFE3"/>
    <w:rsid w:val="58C7EB33"/>
    <w:rsid w:val="58C8D5A0"/>
    <w:rsid w:val="58C95B4F"/>
    <w:rsid w:val="58C9EA0D"/>
    <w:rsid w:val="58CB60CC"/>
    <w:rsid w:val="58CC6390"/>
    <w:rsid w:val="58CE71F5"/>
    <w:rsid w:val="58CEA01E"/>
    <w:rsid w:val="58CEB00F"/>
    <w:rsid w:val="58CF5EB8"/>
    <w:rsid w:val="58CFECA0"/>
    <w:rsid w:val="58D05078"/>
    <w:rsid w:val="58D06A1F"/>
    <w:rsid w:val="58D0ED4A"/>
    <w:rsid w:val="58D12002"/>
    <w:rsid w:val="58D1443D"/>
    <w:rsid w:val="58D225B2"/>
    <w:rsid w:val="58D33B09"/>
    <w:rsid w:val="58D3BD8D"/>
    <w:rsid w:val="58D54BB8"/>
    <w:rsid w:val="58D5F60E"/>
    <w:rsid w:val="58D6A5C4"/>
    <w:rsid w:val="58D71509"/>
    <w:rsid w:val="58D71761"/>
    <w:rsid w:val="58D77F89"/>
    <w:rsid w:val="58D7BD67"/>
    <w:rsid w:val="58D86255"/>
    <w:rsid w:val="58D9468D"/>
    <w:rsid w:val="58D972F2"/>
    <w:rsid w:val="58D979E4"/>
    <w:rsid w:val="58DB7BA5"/>
    <w:rsid w:val="58DB8D36"/>
    <w:rsid w:val="58DCBCDF"/>
    <w:rsid w:val="58DCDED1"/>
    <w:rsid w:val="58DD8BC7"/>
    <w:rsid w:val="58DE69B8"/>
    <w:rsid w:val="58DEE068"/>
    <w:rsid w:val="58DFA785"/>
    <w:rsid w:val="58DFBC56"/>
    <w:rsid w:val="58E0F86E"/>
    <w:rsid w:val="58E11185"/>
    <w:rsid w:val="58E16E8D"/>
    <w:rsid w:val="58E2394F"/>
    <w:rsid w:val="58E2D3E2"/>
    <w:rsid w:val="58E3E5DE"/>
    <w:rsid w:val="58E3F354"/>
    <w:rsid w:val="58E56C99"/>
    <w:rsid w:val="58E69164"/>
    <w:rsid w:val="58E9051E"/>
    <w:rsid w:val="58EA7189"/>
    <w:rsid w:val="58EC6216"/>
    <w:rsid w:val="58ECA277"/>
    <w:rsid w:val="58ED3935"/>
    <w:rsid w:val="58ED777C"/>
    <w:rsid w:val="58EE27C4"/>
    <w:rsid w:val="58EEFC1F"/>
    <w:rsid w:val="58EF1B0B"/>
    <w:rsid w:val="58EFB86E"/>
    <w:rsid w:val="58EFC3B1"/>
    <w:rsid w:val="58F1DE4A"/>
    <w:rsid w:val="58F1EF63"/>
    <w:rsid w:val="58F33E85"/>
    <w:rsid w:val="58F4B211"/>
    <w:rsid w:val="58F67F65"/>
    <w:rsid w:val="58F75A2E"/>
    <w:rsid w:val="58F9F33F"/>
    <w:rsid w:val="58F9F4A3"/>
    <w:rsid w:val="58FA97A3"/>
    <w:rsid w:val="58FAF811"/>
    <w:rsid w:val="58FC2100"/>
    <w:rsid w:val="58FDC795"/>
    <w:rsid w:val="58FE23B3"/>
    <w:rsid w:val="58FEA5A5"/>
    <w:rsid w:val="58FEF9A0"/>
    <w:rsid w:val="58FFA9AA"/>
    <w:rsid w:val="59005128"/>
    <w:rsid w:val="5900E789"/>
    <w:rsid w:val="59034038"/>
    <w:rsid w:val="5904562B"/>
    <w:rsid w:val="59047200"/>
    <w:rsid w:val="590563AA"/>
    <w:rsid w:val="59063AB0"/>
    <w:rsid w:val="59065C9A"/>
    <w:rsid w:val="5906B7CE"/>
    <w:rsid w:val="59086559"/>
    <w:rsid w:val="5909A7DE"/>
    <w:rsid w:val="590AC078"/>
    <w:rsid w:val="590C3306"/>
    <w:rsid w:val="590CCAFD"/>
    <w:rsid w:val="590DC1AE"/>
    <w:rsid w:val="590F4A38"/>
    <w:rsid w:val="590F50D5"/>
    <w:rsid w:val="590FDC4D"/>
    <w:rsid w:val="590FE35B"/>
    <w:rsid w:val="590FEEEF"/>
    <w:rsid w:val="59106AA1"/>
    <w:rsid w:val="59123F6B"/>
    <w:rsid w:val="59123F91"/>
    <w:rsid w:val="59125634"/>
    <w:rsid w:val="5913869D"/>
    <w:rsid w:val="5913E71F"/>
    <w:rsid w:val="5914A047"/>
    <w:rsid w:val="59151BF8"/>
    <w:rsid w:val="5917A7CE"/>
    <w:rsid w:val="591A1A0C"/>
    <w:rsid w:val="591BC8A1"/>
    <w:rsid w:val="591D9C99"/>
    <w:rsid w:val="591E0F24"/>
    <w:rsid w:val="591E54EB"/>
    <w:rsid w:val="591F2F84"/>
    <w:rsid w:val="59208C1D"/>
    <w:rsid w:val="5921316C"/>
    <w:rsid w:val="59225FBA"/>
    <w:rsid w:val="59245ECE"/>
    <w:rsid w:val="5924E943"/>
    <w:rsid w:val="59266719"/>
    <w:rsid w:val="5926B0AF"/>
    <w:rsid w:val="592780F4"/>
    <w:rsid w:val="5929A7FE"/>
    <w:rsid w:val="5929FF1B"/>
    <w:rsid w:val="592ADF18"/>
    <w:rsid w:val="592B60DD"/>
    <w:rsid w:val="592C0F9F"/>
    <w:rsid w:val="592D9F47"/>
    <w:rsid w:val="592E410C"/>
    <w:rsid w:val="592EDCBB"/>
    <w:rsid w:val="59308DF9"/>
    <w:rsid w:val="5931A7BA"/>
    <w:rsid w:val="5932F40C"/>
    <w:rsid w:val="59345A28"/>
    <w:rsid w:val="59350356"/>
    <w:rsid w:val="5935E2B8"/>
    <w:rsid w:val="5935ED80"/>
    <w:rsid w:val="5936AB43"/>
    <w:rsid w:val="59371B10"/>
    <w:rsid w:val="593800E0"/>
    <w:rsid w:val="59398E2B"/>
    <w:rsid w:val="5939FA06"/>
    <w:rsid w:val="593B0D8E"/>
    <w:rsid w:val="593BD40D"/>
    <w:rsid w:val="593C1A68"/>
    <w:rsid w:val="593C3545"/>
    <w:rsid w:val="593C91C5"/>
    <w:rsid w:val="593D67CA"/>
    <w:rsid w:val="593EF244"/>
    <w:rsid w:val="593F7F95"/>
    <w:rsid w:val="5940FEE4"/>
    <w:rsid w:val="5941E777"/>
    <w:rsid w:val="5943510C"/>
    <w:rsid w:val="59440098"/>
    <w:rsid w:val="59442BD5"/>
    <w:rsid w:val="5944A927"/>
    <w:rsid w:val="59465EEC"/>
    <w:rsid w:val="5947A3A4"/>
    <w:rsid w:val="5947CFEC"/>
    <w:rsid w:val="5949BAB4"/>
    <w:rsid w:val="594A246D"/>
    <w:rsid w:val="594A808D"/>
    <w:rsid w:val="594B9077"/>
    <w:rsid w:val="594BA639"/>
    <w:rsid w:val="594BDB8F"/>
    <w:rsid w:val="594C4E3E"/>
    <w:rsid w:val="594C9098"/>
    <w:rsid w:val="594CC2C0"/>
    <w:rsid w:val="594D2FC6"/>
    <w:rsid w:val="594EA32C"/>
    <w:rsid w:val="594EBE4C"/>
    <w:rsid w:val="594F2869"/>
    <w:rsid w:val="594F3EDD"/>
    <w:rsid w:val="5950D585"/>
    <w:rsid w:val="5952576F"/>
    <w:rsid w:val="59528105"/>
    <w:rsid w:val="5953328A"/>
    <w:rsid w:val="5953338D"/>
    <w:rsid w:val="5954853D"/>
    <w:rsid w:val="5954AC2B"/>
    <w:rsid w:val="5954F008"/>
    <w:rsid w:val="5957B1A2"/>
    <w:rsid w:val="59585C47"/>
    <w:rsid w:val="5959268B"/>
    <w:rsid w:val="595A5E7E"/>
    <w:rsid w:val="595A9D4E"/>
    <w:rsid w:val="595B2420"/>
    <w:rsid w:val="595BB0C0"/>
    <w:rsid w:val="595CB479"/>
    <w:rsid w:val="595CCCDF"/>
    <w:rsid w:val="595CFAAE"/>
    <w:rsid w:val="595DE2FA"/>
    <w:rsid w:val="59601379"/>
    <w:rsid w:val="596201E2"/>
    <w:rsid w:val="59636C20"/>
    <w:rsid w:val="59638F2A"/>
    <w:rsid w:val="59648BC1"/>
    <w:rsid w:val="59656A12"/>
    <w:rsid w:val="59668E76"/>
    <w:rsid w:val="596699BC"/>
    <w:rsid w:val="59673BCF"/>
    <w:rsid w:val="5969A77B"/>
    <w:rsid w:val="596B408D"/>
    <w:rsid w:val="596D1E49"/>
    <w:rsid w:val="596D93F2"/>
    <w:rsid w:val="596E2FE6"/>
    <w:rsid w:val="596EB536"/>
    <w:rsid w:val="596EFA6D"/>
    <w:rsid w:val="596F1F60"/>
    <w:rsid w:val="596F4223"/>
    <w:rsid w:val="596FC6B2"/>
    <w:rsid w:val="5972B60F"/>
    <w:rsid w:val="59742F76"/>
    <w:rsid w:val="597565C5"/>
    <w:rsid w:val="597571DC"/>
    <w:rsid w:val="5975FB20"/>
    <w:rsid w:val="59774677"/>
    <w:rsid w:val="5978256F"/>
    <w:rsid w:val="597A1818"/>
    <w:rsid w:val="597B5289"/>
    <w:rsid w:val="597BD444"/>
    <w:rsid w:val="597C3E07"/>
    <w:rsid w:val="597C53C0"/>
    <w:rsid w:val="597CF649"/>
    <w:rsid w:val="597E5275"/>
    <w:rsid w:val="597F639C"/>
    <w:rsid w:val="59801656"/>
    <w:rsid w:val="5980BC4D"/>
    <w:rsid w:val="59813900"/>
    <w:rsid w:val="598186F2"/>
    <w:rsid w:val="5981CCA5"/>
    <w:rsid w:val="5982DA9C"/>
    <w:rsid w:val="59834E2A"/>
    <w:rsid w:val="598448B2"/>
    <w:rsid w:val="59845338"/>
    <w:rsid w:val="59848051"/>
    <w:rsid w:val="598497A4"/>
    <w:rsid w:val="5984E5C7"/>
    <w:rsid w:val="59861483"/>
    <w:rsid w:val="59865AD6"/>
    <w:rsid w:val="5986F1F4"/>
    <w:rsid w:val="59878126"/>
    <w:rsid w:val="598824AB"/>
    <w:rsid w:val="5988758C"/>
    <w:rsid w:val="59895EA3"/>
    <w:rsid w:val="598AC076"/>
    <w:rsid w:val="598CAD88"/>
    <w:rsid w:val="598D4580"/>
    <w:rsid w:val="598EAA33"/>
    <w:rsid w:val="598ECE35"/>
    <w:rsid w:val="598F0375"/>
    <w:rsid w:val="598FA30A"/>
    <w:rsid w:val="598FF220"/>
    <w:rsid w:val="59911339"/>
    <w:rsid w:val="59912C44"/>
    <w:rsid w:val="59920A1A"/>
    <w:rsid w:val="599270EA"/>
    <w:rsid w:val="5992B6E5"/>
    <w:rsid w:val="599663B4"/>
    <w:rsid w:val="5996717F"/>
    <w:rsid w:val="5996FA25"/>
    <w:rsid w:val="5998B326"/>
    <w:rsid w:val="5999B985"/>
    <w:rsid w:val="599A10F3"/>
    <w:rsid w:val="599A2D4E"/>
    <w:rsid w:val="599B61DF"/>
    <w:rsid w:val="599BD52B"/>
    <w:rsid w:val="599C0B2A"/>
    <w:rsid w:val="599CF01A"/>
    <w:rsid w:val="599D8997"/>
    <w:rsid w:val="599F028F"/>
    <w:rsid w:val="59A00FC8"/>
    <w:rsid w:val="59A0E9E0"/>
    <w:rsid w:val="59A2155B"/>
    <w:rsid w:val="59A2A1F3"/>
    <w:rsid w:val="59A2A8B3"/>
    <w:rsid w:val="59A39EB8"/>
    <w:rsid w:val="59A410FB"/>
    <w:rsid w:val="59A5AF15"/>
    <w:rsid w:val="59A63F01"/>
    <w:rsid w:val="59A63FCF"/>
    <w:rsid w:val="59A7A7A5"/>
    <w:rsid w:val="59A88983"/>
    <w:rsid w:val="59AA65BC"/>
    <w:rsid w:val="59AAB61F"/>
    <w:rsid w:val="59AAFD9B"/>
    <w:rsid w:val="59AB352F"/>
    <w:rsid w:val="59AB386A"/>
    <w:rsid w:val="59ABC167"/>
    <w:rsid w:val="59AC11C0"/>
    <w:rsid w:val="59ACF75E"/>
    <w:rsid w:val="59AD5BFB"/>
    <w:rsid w:val="59AD8D2B"/>
    <w:rsid w:val="59ADB15B"/>
    <w:rsid w:val="59AEA3E4"/>
    <w:rsid w:val="59AEB3A7"/>
    <w:rsid w:val="59AF1687"/>
    <w:rsid w:val="59B02A17"/>
    <w:rsid w:val="59B07E3B"/>
    <w:rsid w:val="59B08800"/>
    <w:rsid w:val="59B0B1AE"/>
    <w:rsid w:val="59B14773"/>
    <w:rsid w:val="59B22CA3"/>
    <w:rsid w:val="59B27632"/>
    <w:rsid w:val="59B4AB72"/>
    <w:rsid w:val="59B5401C"/>
    <w:rsid w:val="59B5FD37"/>
    <w:rsid w:val="59B63436"/>
    <w:rsid w:val="59B6CB0E"/>
    <w:rsid w:val="59B6D7F6"/>
    <w:rsid w:val="59B72BC0"/>
    <w:rsid w:val="59B88BB4"/>
    <w:rsid w:val="59B89B62"/>
    <w:rsid w:val="59B9E1A5"/>
    <w:rsid w:val="59BAF829"/>
    <w:rsid w:val="59BBB824"/>
    <w:rsid w:val="59BC09BB"/>
    <w:rsid w:val="59BD0613"/>
    <w:rsid w:val="59BD39CB"/>
    <w:rsid w:val="59BF2763"/>
    <w:rsid w:val="59BF6005"/>
    <w:rsid w:val="59BF9B24"/>
    <w:rsid w:val="59C01314"/>
    <w:rsid w:val="59C0368C"/>
    <w:rsid w:val="59C126FC"/>
    <w:rsid w:val="59C1CCE5"/>
    <w:rsid w:val="59C24443"/>
    <w:rsid w:val="59C2B654"/>
    <w:rsid w:val="59C359AB"/>
    <w:rsid w:val="59C4E04D"/>
    <w:rsid w:val="59C9147B"/>
    <w:rsid w:val="59C9A6C4"/>
    <w:rsid w:val="59CA06C8"/>
    <w:rsid w:val="59CA5042"/>
    <w:rsid w:val="59CB8281"/>
    <w:rsid w:val="59CB9F42"/>
    <w:rsid w:val="59CBB0EB"/>
    <w:rsid w:val="59CC2A3B"/>
    <w:rsid w:val="59CCA5A2"/>
    <w:rsid w:val="59CFBC25"/>
    <w:rsid w:val="59D031E7"/>
    <w:rsid w:val="59D06699"/>
    <w:rsid w:val="59D0B562"/>
    <w:rsid w:val="59D0E123"/>
    <w:rsid w:val="59D258E9"/>
    <w:rsid w:val="59D25A18"/>
    <w:rsid w:val="59D40F0B"/>
    <w:rsid w:val="59D5B252"/>
    <w:rsid w:val="59D64480"/>
    <w:rsid w:val="59D6BD2D"/>
    <w:rsid w:val="59D6ED74"/>
    <w:rsid w:val="59D6FBAB"/>
    <w:rsid w:val="59D70355"/>
    <w:rsid w:val="59D75412"/>
    <w:rsid w:val="59D759F6"/>
    <w:rsid w:val="59D7A1A6"/>
    <w:rsid w:val="59D7E4E5"/>
    <w:rsid w:val="59D865ED"/>
    <w:rsid w:val="59D8A87D"/>
    <w:rsid w:val="59D9083A"/>
    <w:rsid w:val="59D9410B"/>
    <w:rsid w:val="59D9BFD2"/>
    <w:rsid w:val="59DA067C"/>
    <w:rsid w:val="59DAC0B8"/>
    <w:rsid w:val="59DAF06E"/>
    <w:rsid w:val="59DB5CAD"/>
    <w:rsid w:val="59DCB072"/>
    <w:rsid w:val="59DDEFCC"/>
    <w:rsid w:val="59DF40DC"/>
    <w:rsid w:val="59DFD657"/>
    <w:rsid w:val="59E00378"/>
    <w:rsid w:val="59E0C666"/>
    <w:rsid w:val="59E127C3"/>
    <w:rsid w:val="59E1AD78"/>
    <w:rsid w:val="59E2F7D5"/>
    <w:rsid w:val="59E3F211"/>
    <w:rsid w:val="59E55899"/>
    <w:rsid w:val="59E5BA27"/>
    <w:rsid w:val="59E69658"/>
    <w:rsid w:val="59E6A7D7"/>
    <w:rsid w:val="59E9239B"/>
    <w:rsid w:val="59E9CDAA"/>
    <w:rsid w:val="59EAEAD0"/>
    <w:rsid w:val="59EB72EF"/>
    <w:rsid w:val="59ECEBA8"/>
    <w:rsid w:val="59ED27E2"/>
    <w:rsid w:val="59EE20B0"/>
    <w:rsid w:val="59EE6FB1"/>
    <w:rsid w:val="59F017A9"/>
    <w:rsid w:val="59F1B8DB"/>
    <w:rsid w:val="59F1CCF1"/>
    <w:rsid w:val="59F20BF8"/>
    <w:rsid w:val="59F2B561"/>
    <w:rsid w:val="59F351DA"/>
    <w:rsid w:val="59F44B28"/>
    <w:rsid w:val="59F57229"/>
    <w:rsid w:val="59F85D80"/>
    <w:rsid w:val="59F8B10B"/>
    <w:rsid w:val="59F8D4E9"/>
    <w:rsid w:val="59FA476D"/>
    <w:rsid w:val="59FB6E5C"/>
    <w:rsid w:val="59FD0AEC"/>
    <w:rsid w:val="59FDBC38"/>
    <w:rsid w:val="59FDD889"/>
    <w:rsid w:val="59FEB434"/>
    <w:rsid w:val="59FEEAD4"/>
    <w:rsid w:val="59FF566F"/>
    <w:rsid w:val="59FFB3B8"/>
    <w:rsid w:val="59FFF2C3"/>
    <w:rsid w:val="5A023D6C"/>
    <w:rsid w:val="5A032410"/>
    <w:rsid w:val="5A0378D1"/>
    <w:rsid w:val="5A04DFC8"/>
    <w:rsid w:val="5A059574"/>
    <w:rsid w:val="5A05E749"/>
    <w:rsid w:val="5A06F378"/>
    <w:rsid w:val="5A074180"/>
    <w:rsid w:val="5A07888E"/>
    <w:rsid w:val="5A095A20"/>
    <w:rsid w:val="5A09A040"/>
    <w:rsid w:val="5A09F97E"/>
    <w:rsid w:val="5A0A3DD7"/>
    <w:rsid w:val="5A0A7E24"/>
    <w:rsid w:val="5A0B163A"/>
    <w:rsid w:val="5A0CCBD4"/>
    <w:rsid w:val="5A0D7D18"/>
    <w:rsid w:val="5A108B03"/>
    <w:rsid w:val="5A11AE5A"/>
    <w:rsid w:val="5A126C4B"/>
    <w:rsid w:val="5A13FAAC"/>
    <w:rsid w:val="5A153629"/>
    <w:rsid w:val="5A156488"/>
    <w:rsid w:val="5A15947E"/>
    <w:rsid w:val="5A1678B5"/>
    <w:rsid w:val="5A18082B"/>
    <w:rsid w:val="5A182166"/>
    <w:rsid w:val="5A1A58D9"/>
    <w:rsid w:val="5A1B0011"/>
    <w:rsid w:val="5A1B0CB0"/>
    <w:rsid w:val="5A1B2960"/>
    <w:rsid w:val="5A1D165D"/>
    <w:rsid w:val="5A1D6054"/>
    <w:rsid w:val="5A1E3A17"/>
    <w:rsid w:val="5A1E62E0"/>
    <w:rsid w:val="5A1EA70C"/>
    <w:rsid w:val="5A1FE38C"/>
    <w:rsid w:val="5A202A86"/>
    <w:rsid w:val="5A205F00"/>
    <w:rsid w:val="5A21D9DC"/>
    <w:rsid w:val="5A22DC00"/>
    <w:rsid w:val="5A239390"/>
    <w:rsid w:val="5A23E7BB"/>
    <w:rsid w:val="5A24AB39"/>
    <w:rsid w:val="5A25FD1B"/>
    <w:rsid w:val="5A288B4D"/>
    <w:rsid w:val="5A296786"/>
    <w:rsid w:val="5A29A57B"/>
    <w:rsid w:val="5A2A18D7"/>
    <w:rsid w:val="5A2A2856"/>
    <w:rsid w:val="5A2A305B"/>
    <w:rsid w:val="5A2A4548"/>
    <w:rsid w:val="5A2B535C"/>
    <w:rsid w:val="5A2CCBF2"/>
    <w:rsid w:val="5A2CCE2A"/>
    <w:rsid w:val="5A3068B8"/>
    <w:rsid w:val="5A30F0A8"/>
    <w:rsid w:val="5A31D257"/>
    <w:rsid w:val="5A32A852"/>
    <w:rsid w:val="5A334D9F"/>
    <w:rsid w:val="5A340E96"/>
    <w:rsid w:val="5A347729"/>
    <w:rsid w:val="5A34C04F"/>
    <w:rsid w:val="5A357E3C"/>
    <w:rsid w:val="5A360350"/>
    <w:rsid w:val="5A361170"/>
    <w:rsid w:val="5A3611C1"/>
    <w:rsid w:val="5A37442C"/>
    <w:rsid w:val="5A3831FA"/>
    <w:rsid w:val="5A3CAC4C"/>
    <w:rsid w:val="5A3D5CB0"/>
    <w:rsid w:val="5A3EF77E"/>
    <w:rsid w:val="5A402868"/>
    <w:rsid w:val="5A410687"/>
    <w:rsid w:val="5A413A58"/>
    <w:rsid w:val="5A419347"/>
    <w:rsid w:val="5A41BB68"/>
    <w:rsid w:val="5A41FEE8"/>
    <w:rsid w:val="5A434ABE"/>
    <w:rsid w:val="5A445834"/>
    <w:rsid w:val="5A446486"/>
    <w:rsid w:val="5A44D064"/>
    <w:rsid w:val="5A45427C"/>
    <w:rsid w:val="5A4546E7"/>
    <w:rsid w:val="5A45CB35"/>
    <w:rsid w:val="5A46A42A"/>
    <w:rsid w:val="5A46B37F"/>
    <w:rsid w:val="5A46D157"/>
    <w:rsid w:val="5A46E4DD"/>
    <w:rsid w:val="5A4725E3"/>
    <w:rsid w:val="5A4732DC"/>
    <w:rsid w:val="5A47E5AB"/>
    <w:rsid w:val="5A483F9B"/>
    <w:rsid w:val="5A489BF7"/>
    <w:rsid w:val="5A4A3C76"/>
    <w:rsid w:val="5A4B15FD"/>
    <w:rsid w:val="5A4C6DBE"/>
    <w:rsid w:val="5A4DAE7E"/>
    <w:rsid w:val="5A4E35BD"/>
    <w:rsid w:val="5A4EB0EE"/>
    <w:rsid w:val="5A4ED76F"/>
    <w:rsid w:val="5A4FC411"/>
    <w:rsid w:val="5A4FCF9C"/>
    <w:rsid w:val="5A508BBD"/>
    <w:rsid w:val="5A511BBF"/>
    <w:rsid w:val="5A51E404"/>
    <w:rsid w:val="5A52A0A1"/>
    <w:rsid w:val="5A5339BD"/>
    <w:rsid w:val="5A546FC2"/>
    <w:rsid w:val="5A54F4B3"/>
    <w:rsid w:val="5A56B81D"/>
    <w:rsid w:val="5A582133"/>
    <w:rsid w:val="5A586989"/>
    <w:rsid w:val="5A592DE4"/>
    <w:rsid w:val="5A59E71A"/>
    <w:rsid w:val="5A5AB737"/>
    <w:rsid w:val="5A5ACD0B"/>
    <w:rsid w:val="5A5B27EE"/>
    <w:rsid w:val="5A5C1FF7"/>
    <w:rsid w:val="5A5D02EE"/>
    <w:rsid w:val="5A5D29C4"/>
    <w:rsid w:val="5A5D6D08"/>
    <w:rsid w:val="5A5EE47E"/>
    <w:rsid w:val="5A5FDBC6"/>
    <w:rsid w:val="5A613E5C"/>
    <w:rsid w:val="5A623FA0"/>
    <w:rsid w:val="5A639DC3"/>
    <w:rsid w:val="5A63BB78"/>
    <w:rsid w:val="5A64EB65"/>
    <w:rsid w:val="5A6539D3"/>
    <w:rsid w:val="5A65FC47"/>
    <w:rsid w:val="5A66DDE3"/>
    <w:rsid w:val="5A66F59B"/>
    <w:rsid w:val="5A670932"/>
    <w:rsid w:val="5A675190"/>
    <w:rsid w:val="5A67C5AF"/>
    <w:rsid w:val="5A6B0C8A"/>
    <w:rsid w:val="5A6B207E"/>
    <w:rsid w:val="5A6B4D3F"/>
    <w:rsid w:val="5A6E53F4"/>
    <w:rsid w:val="5A700233"/>
    <w:rsid w:val="5A717E19"/>
    <w:rsid w:val="5A728984"/>
    <w:rsid w:val="5A72C0E3"/>
    <w:rsid w:val="5A72D21D"/>
    <w:rsid w:val="5A75273C"/>
    <w:rsid w:val="5A754AFD"/>
    <w:rsid w:val="5A756D6B"/>
    <w:rsid w:val="5A75D856"/>
    <w:rsid w:val="5A75DD33"/>
    <w:rsid w:val="5A7905B4"/>
    <w:rsid w:val="5A793E8E"/>
    <w:rsid w:val="5A79BBC3"/>
    <w:rsid w:val="5A7A0417"/>
    <w:rsid w:val="5A7BCA68"/>
    <w:rsid w:val="5A7DEE65"/>
    <w:rsid w:val="5A7F3BB0"/>
    <w:rsid w:val="5A7F9122"/>
    <w:rsid w:val="5A7FFCBE"/>
    <w:rsid w:val="5A809064"/>
    <w:rsid w:val="5A8127F6"/>
    <w:rsid w:val="5A81B62E"/>
    <w:rsid w:val="5A821CF4"/>
    <w:rsid w:val="5A823592"/>
    <w:rsid w:val="5A83309F"/>
    <w:rsid w:val="5A83EE22"/>
    <w:rsid w:val="5A84C854"/>
    <w:rsid w:val="5A851042"/>
    <w:rsid w:val="5A860A8A"/>
    <w:rsid w:val="5A86A030"/>
    <w:rsid w:val="5A86CAB7"/>
    <w:rsid w:val="5A889D11"/>
    <w:rsid w:val="5A88C039"/>
    <w:rsid w:val="5A893B2E"/>
    <w:rsid w:val="5A8A3D13"/>
    <w:rsid w:val="5A8A6577"/>
    <w:rsid w:val="5A8A7842"/>
    <w:rsid w:val="5A8ABDAD"/>
    <w:rsid w:val="5A8B3FE9"/>
    <w:rsid w:val="5A8D24D3"/>
    <w:rsid w:val="5A8D4402"/>
    <w:rsid w:val="5A8D8F63"/>
    <w:rsid w:val="5A8F4921"/>
    <w:rsid w:val="5A8FD11F"/>
    <w:rsid w:val="5A8FD757"/>
    <w:rsid w:val="5A90FA48"/>
    <w:rsid w:val="5A92C5CE"/>
    <w:rsid w:val="5A934F25"/>
    <w:rsid w:val="5A93B7B9"/>
    <w:rsid w:val="5A943330"/>
    <w:rsid w:val="5A953E43"/>
    <w:rsid w:val="5A95D4B1"/>
    <w:rsid w:val="5A968CEA"/>
    <w:rsid w:val="5A984990"/>
    <w:rsid w:val="5A988DF6"/>
    <w:rsid w:val="5A9895CA"/>
    <w:rsid w:val="5A9BFBB5"/>
    <w:rsid w:val="5A9C6556"/>
    <w:rsid w:val="5A9CBDF6"/>
    <w:rsid w:val="5A9D2DB2"/>
    <w:rsid w:val="5A9EF060"/>
    <w:rsid w:val="5A9F8CC9"/>
    <w:rsid w:val="5AA00D8B"/>
    <w:rsid w:val="5AA0E81F"/>
    <w:rsid w:val="5AA2EE9B"/>
    <w:rsid w:val="5AA6CBB7"/>
    <w:rsid w:val="5AA6F254"/>
    <w:rsid w:val="5AA76233"/>
    <w:rsid w:val="5AA8D981"/>
    <w:rsid w:val="5AA91B95"/>
    <w:rsid w:val="5AA9414F"/>
    <w:rsid w:val="5AAA1BA0"/>
    <w:rsid w:val="5AAA2772"/>
    <w:rsid w:val="5AAA7D35"/>
    <w:rsid w:val="5AAB5FF1"/>
    <w:rsid w:val="5AACC297"/>
    <w:rsid w:val="5AACD095"/>
    <w:rsid w:val="5AADC21C"/>
    <w:rsid w:val="5AB0A4DC"/>
    <w:rsid w:val="5AB17134"/>
    <w:rsid w:val="5AB1E94F"/>
    <w:rsid w:val="5AB2BE3C"/>
    <w:rsid w:val="5AB3BAC9"/>
    <w:rsid w:val="5AB3D364"/>
    <w:rsid w:val="5AB635D7"/>
    <w:rsid w:val="5AB65F97"/>
    <w:rsid w:val="5AB8C1AA"/>
    <w:rsid w:val="5AB8E94C"/>
    <w:rsid w:val="5AB98BA8"/>
    <w:rsid w:val="5ABA04B0"/>
    <w:rsid w:val="5ABBE4EB"/>
    <w:rsid w:val="5ABD0B8E"/>
    <w:rsid w:val="5ABDA397"/>
    <w:rsid w:val="5ABDFC7A"/>
    <w:rsid w:val="5ABFFAB1"/>
    <w:rsid w:val="5AC36205"/>
    <w:rsid w:val="5AC428FA"/>
    <w:rsid w:val="5AC4CBDF"/>
    <w:rsid w:val="5AC54406"/>
    <w:rsid w:val="5AC5AA72"/>
    <w:rsid w:val="5AC5E5B5"/>
    <w:rsid w:val="5AC6B03B"/>
    <w:rsid w:val="5AC6F19E"/>
    <w:rsid w:val="5AC795A4"/>
    <w:rsid w:val="5AC7985D"/>
    <w:rsid w:val="5AC801B1"/>
    <w:rsid w:val="5AC8141C"/>
    <w:rsid w:val="5AC9756D"/>
    <w:rsid w:val="5ACBCAF9"/>
    <w:rsid w:val="5ACD74D6"/>
    <w:rsid w:val="5ACD9A59"/>
    <w:rsid w:val="5ACDC47C"/>
    <w:rsid w:val="5ACE8B6E"/>
    <w:rsid w:val="5ACF39AB"/>
    <w:rsid w:val="5ACF5804"/>
    <w:rsid w:val="5AD0801A"/>
    <w:rsid w:val="5AD0A75B"/>
    <w:rsid w:val="5AD0CD81"/>
    <w:rsid w:val="5AD0F715"/>
    <w:rsid w:val="5AD3A85A"/>
    <w:rsid w:val="5AD48690"/>
    <w:rsid w:val="5AD738CF"/>
    <w:rsid w:val="5AD852A5"/>
    <w:rsid w:val="5AD8CB79"/>
    <w:rsid w:val="5AD8F0F8"/>
    <w:rsid w:val="5ADAF432"/>
    <w:rsid w:val="5ADB615D"/>
    <w:rsid w:val="5ADB659D"/>
    <w:rsid w:val="5ADB935A"/>
    <w:rsid w:val="5ADE07A4"/>
    <w:rsid w:val="5ADEBE8A"/>
    <w:rsid w:val="5AE0275F"/>
    <w:rsid w:val="5AE2BEFF"/>
    <w:rsid w:val="5AE395AF"/>
    <w:rsid w:val="5AE3DD7F"/>
    <w:rsid w:val="5AE4AFCE"/>
    <w:rsid w:val="5AE5396F"/>
    <w:rsid w:val="5AE5D09E"/>
    <w:rsid w:val="5AE9C378"/>
    <w:rsid w:val="5AED8B31"/>
    <w:rsid w:val="5AEDAD70"/>
    <w:rsid w:val="5AEE8919"/>
    <w:rsid w:val="5AEF7D43"/>
    <w:rsid w:val="5AEF800B"/>
    <w:rsid w:val="5AEFC34C"/>
    <w:rsid w:val="5AF00D94"/>
    <w:rsid w:val="5AF2AF06"/>
    <w:rsid w:val="5AF5C3D0"/>
    <w:rsid w:val="5AF6193E"/>
    <w:rsid w:val="5AF7353B"/>
    <w:rsid w:val="5AF7AE9F"/>
    <w:rsid w:val="5AF7B46A"/>
    <w:rsid w:val="5AF7DE98"/>
    <w:rsid w:val="5AF81D66"/>
    <w:rsid w:val="5AF9B97E"/>
    <w:rsid w:val="5AFA58DF"/>
    <w:rsid w:val="5AFBC491"/>
    <w:rsid w:val="5AFD1227"/>
    <w:rsid w:val="5AFDCE52"/>
    <w:rsid w:val="5AFE0C84"/>
    <w:rsid w:val="5AFF4736"/>
    <w:rsid w:val="5AFF7F11"/>
    <w:rsid w:val="5AFF7F2D"/>
    <w:rsid w:val="5B0039B4"/>
    <w:rsid w:val="5B0073EF"/>
    <w:rsid w:val="5B02FBF2"/>
    <w:rsid w:val="5B02FD15"/>
    <w:rsid w:val="5B058847"/>
    <w:rsid w:val="5B05C987"/>
    <w:rsid w:val="5B067B4E"/>
    <w:rsid w:val="5B06C503"/>
    <w:rsid w:val="5B093C41"/>
    <w:rsid w:val="5B0A602F"/>
    <w:rsid w:val="5B0A9F02"/>
    <w:rsid w:val="5B0BD6EA"/>
    <w:rsid w:val="5B0C16E2"/>
    <w:rsid w:val="5B0C1878"/>
    <w:rsid w:val="5B0D254B"/>
    <w:rsid w:val="5B0DDC8E"/>
    <w:rsid w:val="5B0DDFDB"/>
    <w:rsid w:val="5B0E37FB"/>
    <w:rsid w:val="5B0E7A15"/>
    <w:rsid w:val="5B0FF987"/>
    <w:rsid w:val="5B112A1F"/>
    <w:rsid w:val="5B1132D3"/>
    <w:rsid w:val="5B1189A5"/>
    <w:rsid w:val="5B1297D6"/>
    <w:rsid w:val="5B12E257"/>
    <w:rsid w:val="5B1375E2"/>
    <w:rsid w:val="5B14C6E4"/>
    <w:rsid w:val="5B1501FB"/>
    <w:rsid w:val="5B15B852"/>
    <w:rsid w:val="5B17D698"/>
    <w:rsid w:val="5B18F9D8"/>
    <w:rsid w:val="5B1C897D"/>
    <w:rsid w:val="5B1DCF34"/>
    <w:rsid w:val="5B1E1E62"/>
    <w:rsid w:val="5B1E5236"/>
    <w:rsid w:val="5B1E5256"/>
    <w:rsid w:val="5B1E7EE2"/>
    <w:rsid w:val="5B212E5A"/>
    <w:rsid w:val="5B21A96A"/>
    <w:rsid w:val="5B21C1E4"/>
    <w:rsid w:val="5B22E557"/>
    <w:rsid w:val="5B231D18"/>
    <w:rsid w:val="5B24110F"/>
    <w:rsid w:val="5B247F4E"/>
    <w:rsid w:val="5B24A097"/>
    <w:rsid w:val="5B250566"/>
    <w:rsid w:val="5B25867D"/>
    <w:rsid w:val="5B262D8A"/>
    <w:rsid w:val="5B271013"/>
    <w:rsid w:val="5B272CF8"/>
    <w:rsid w:val="5B273A3C"/>
    <w:rsid w:val="5B290FD5"/>
    <w:rsid w:val="5B298F28"/>
    <w:rsid w:val="5B2993F7"/>
    <w:rsid w:val="5B2B125C"/>
    <w:rsid w:val="5B2BB20C"/>
    <w:rsid w:val="5B2BBEEB"/>
    <w:rsid w:val="5B2BDCCF"/>
    <w:rsid w:val="5B2CBD4D"/>
    <w:rsid w:val="5B2DF7EF"/>
    <w:rsid w:val="5B2EE1E2"/>
    <w:rsid w:val="5B2F317B"/>
    <w:rsid w:val="5B301042"/>
    <w:rsid w:val="5B30425E"/>
    <w:rsid w:val="5B311D05"/>
    <w:rsid w:val="5B32C7A2"/>
    <w:rsid w:val="5B32E7DD"/>
    <w:rsid w:val="5B32F27D"/>
    <w:rsid w:val="5B330DC3"/>
    <w:rsid w:val="5B3457F9"/>
    <w:rsid w:val="5B3650DD"/>
    <w:rsid w:val="5B37125E"/>
    <w:rsid w:val="5B3736C3"/>
    <w:rsid w:val="5B374A36"/>
    <w:rsid w:val="5B37A3E6"/>
    <w:rsid w:val="5B37ABA7"/>
    <w:rsid w:val="5B37CCB2"/>
    <w:rsid w:val="5B38453A"/>
    <w:rsid w:val="5B389FE8"/>
    <w:rsid w:val="5B3AA473"/>
    <w:rsid w:val="5B3C5A16"/>
    <w:rsid w:val="5B3CBB65"/>
    <w:rsid w:val="5B3E12D2"/>
    <w:rsid w:val="5B40B69B"/>
    <w:rsid w:val="5B40C31E"/>
    <w:rsid w:val="5B41AE97"/>
    <w:rsid w:val="5B424007"/>
    <w:rsid w:val="5B43451D"/>
    <w:rsid w:val="5B442EB0"/>
    <w:rsid w:val="5B456180"/>
    <w:rsid w:val="5B45A0A3"/>
    <w:rsid w:val="5B47966F"/>
    <w:rsid w:val="5B47D0A8"/>
    <w:rsid w:val="5B485804"/>
    <w:rsid w:val="5B4A18AE"/>
    <w:rsid w:val="5B4AB649"/>
    <w:rsid w:val="5B4AE3D9"/>
    <w:rsid w:val="5B4B80D4"/>
    <w:rsid w:val="5B4BD86C"/>
    <w:rsid w:val="5B4D42C4"/>
    <w:rsid w:val="5B4E447A"/>
    <w:rsid w:val="5B4E9CCB"/>
    <w:rsid w:val="5B4F8525"/>
    <w:rsid w:val="5B503D98"/>
    <w:rsid w:val="5B50A781"/>
    <w:rsid w:val="5B516014"/>
    <w:rsid w:val="5B5193AD"/>
    <w:rsid w:val="5B52E011"/>
    <w:rsid w:val="5B555E06"/>
    <w:rsid w:val="5B564B39"/>
    <w:rsid w:val="5B56EA5B"/>
    <w:rsid w:val="5B57156F"/>
    <w:rsid w:val="5B571BB7"/>
    <w:rsid w:val="5B58A5BA"/>
    <w:rsid w:val="5B599B0B"/>
    <w:rsid w:val="5B59F4B7"/>
    <w:rsid w:val="5B5A238F"/>
    <w:rsid w:val="5B5A33A3"/>
    <w:rsid w:val="5B5A4E7B"/>
    <w:rsid w:val="5B5ABBE5"/>
    <w:rsid w:val="5B5B9A4D"/>
    <w:rsid w:val="5B5CBA6B"/>
    <w:rsid w:val="5B5E8E75"/>
    <w:rsid w:val="5B5EA66B"/>
    <w:rsid w:val="5B5F538E"/>
    <w:rsid w:val="5B5F80FB"/>
    <w:rsid w:val="5B5FD587"/>
    <w:rsid w:val="5B632B93"/>
    <w:rsid w:val="5B66B260"/>
    <w:rsid w:val="5B67729C"/>
    <w:rsid w:val="5B682B88"/>
    <w:rsid w:val="5B68E7DC"/>
    <w:rsid w:val="5B6917AB"/>
    <w:rsid w:val="5B691859"/>
    <w:rsid w:val="5B6B44D4"/>
    <w:rsid w:val="5B6BAC04"/>
    <w:rsid w:val="5B6C0327"/>
    <w:rsid w:val="5B6CFCD3"/>
    <w:rsid w:val="5B6D36BF"/>
    <w:rsid w:val="5B6F2741"/>
    <w:rsid w:val="5B6F924D"/>
    <w:rsid w:val="5B6FDE97"/>
    <w:rsid w:val="5B705119"/>
    <w:rsid w:val="5B7288D3"/>
    <w:rsid w:val="5B73824C"/>
    <w:rsid w:val="5B73A8DC"/>
    <w:rsid w:val="5B74906C"/>
    <w:rsid w:val="5B75A157"/>
    <w:rsid w:val="5B75F0F0"/>
    <w:rsid w:val="5B78ED2B"/>
    <w:rsid w:val="5B7A07C2"/>
    <w:rsid w:val="5B7A14B8"/>
    <w:rsid w:val="5B7AB4C7"/>
    <w:rsid w:val="5B7AD36E"/>
    <w:rsid w:val="5B7D48B9"/>
    <w:rsid w:val="5B7E6846"/>
    <w:rsid w:val="5B7EDF70"/>
    <w:rsid w:val="5B7FABFB"/>
    <w:rsid w:val="5B80ED53"/>
    <w:rsid w:val="5B8204DC"/>
    <w:rsid w:val="5B8340BC"/>
    <w:rsid w:val="5B843E55"/>
    <w:rsid w:val="5B84F2AC"/>
    <w:rsid w:val="5B84F311"/>
    <w:rsid w:val="5B850287"/>
    <w:rsid w:val="5B851DD4"/>
    <w:rsid w:val="5B858DB7"/>
    <w:rsid w:val="5B859A81"/>
    <w:rsid w:val="5B87143A"/>
    <w:rsid w:val="5B8868D8"/>
    <w:rsid w:val="5B895E63"/>
    <w:rsid w:val="5B8B0FA6"/>
    <w:rsid w:val="5B8C7CC8"/>
    <w:rsid w:val="5B8D62FA"/>
    <w:rsid w:val="5B8E4B62"/>
    <w:rsid w:val="5B8ED421"/>
    <w:rsid w:val="5B8EEC90"/>
    <w:rsid w:val="5B8F5445"/>
    <w:rsid w:val="5B912859"/>
    <w:rsid w:val="5B92D591"/>
    <w:rsid w:val="5B946C59"/>
    <w:rsid w:val="5B958CBB"/>
    <w:rsid w:val="5B95B0D5"/>
    <w:rsid w:val="5B9619F3"/>
    <w:rsid w:val="5B96577F"/>
    <w:rsid w:val="5B97A929"/>
    <w:rsid w:val="5B97CD59"/>
    <w:rsid w:val="5B98935F"/>
    <w:rsid w:val="5B98C2BD"/>
    <w:rsid w:val="5B9A0DD4"/>
    <w:rsid w:val="5B9A3A45"/>
    <w:rsid w:val="5B9A4148"/>
    <w:rsid w:val="5B9AE088"/>
    <w:rsid w:val="5B9B495D"/>
    <w:rsid w:val="5B9B7546"/>
    <w:rsid w:val="5B9C7B9C"/>
    <w:rsid w:val="5B9E2D53"/>
    <w:rsid w:val="5BA3860B"/>
    <w:rsid w:val="5BA447E6"/>
    <w:rsid w:val="5BA46DC9"/>
    <w:rsid w:val="5BA5D1DD"/>
    <w:rsid w:val="5BA7032C"/>
    <w:rsid w:val="5BA72560"/>
    <w:rsid w:val="5BA76FE3"/>
    <w:rsid w:val="5BA798BD"/>
    <w:rsid w:val="5BA7D892"/>
    <w:rsid w:val="5BA814E5"/>
    <w:rsid w:val="5BA8412A"/>
    <w:rsid w:val="5BA89368"/>
    <w:rsid w:val="5BA9C9FD"/>
    <w:rsid w:val="5BAA3D2E"/>
    <w:rsid w:val="5BAA6873"/>
    <w:rsid w:val="5BAA6917"/>
    <w:rsid w:val="5BAA7CC9"/>
    <w:rsid w:val="5BAA925D"/>
    <w:rsid w:val="5BABF250"/>
    <w:rsid w:val="5BAC4CCA"/>
    <w:rsid w:val="5BACEAEA"/>
    <w:rsid w:val="5BACF171"/>
    <w:rsid w:val="5BAD5C7E"/>
    <w:rsid w:val="5BAD7F2B"/>
    <w:rsid w:val="5BAE53D0"/>
    <w:rsid w:val="5BAEAAF8"/>
    <w:rsid w:val="5BAFC76C"/>
    <w:rsid w:val="5BB0FE8F"/>
    <w:rsid w:val="5BB1663D"/>
    <w:rsid w:val="5BB19BD0"/>
    <w:rsid w:val="5BB1AC66"/>
    <w:rsid w:val="5BB1C1D2"/>
    <w:rsid w:val="5BB22D09"/>
    <w:rsid w:val="5BB22F18"/>
    <w:rsid w:val="5BB56236"/>
    <w:rsid w:val="5BB5B771"/>
    <w:rsid w:val="5BB78C59"/>
    <w:rsid w:val="5BB91FD4"/>
    <w:rsid w:val="5BB94A82"/>
    <w:rsid w:val="5BB958F4"/>
    <w:rsid w:val="5BB972A8"/>
    <w:rsid w:val="5BB9CBA9"/>
    <w:rsid w:val="5BBBA2A2"/>
    <w:rsid w:val="5BBBE850"/>
    <w:rsid w:val="5BBCE134"/>
    <w:rsid w:val="5BBD16BD"/>
    <w:rsid w:val="5BBD58AD"/>
    <w:rsid w:val="5BBD6841"/>
    <w:rsid w:val="5BBDC220"/>
    <w:rsid w:val="5BBE5C80"/>
    <w:rsid w:val="5BBFB0AB"/>
    <w:rsid w:val="5BBFBC4C"/>
    <w:rsid w:val="5BC0BB8D"/>
    <w:rsid w:val="5BC141AA"/>
    <w:rsid w:val="5BC1B16E"/>
    <w:rsid w:val="5BC319C2"/>
    <w:rsid w:val="5BC4565A"/>
    <w:rsid w:val="5BC55961"/>
    <w:rsid w:val="5BC9E379"/>
    <w:rsid w:val="5BCAF1BF"/>
    <w:rsid w:val="5BCB5F4F"/>
    <w:rsid w:val="5BCDD938"/>
    <w:rsid w:val="5BCE201E"/>
    <w:rsid w:val="5BCEF0D1"/>
    <w:rsid w:val="5BCF7C66"/>
    <w:rsid w:val="5BCFE852"/>
    <w:rsid w:val="5BD04C70"/>
    <w:rsid w:val="5BD0D344"/>
    <w:rsid w:val="5BD0DEC5"/>
    <w:rsid w:val="5BD1A43E"/>
    <w:rsid w:val="5BD23A49"/>
    <w:rsid w:val="5BD2553D"/>
    <w:rsid w:val="5BD30F80"/>
    <w:rsid w:val="5BD35916"/>
    <w:rsid w:val="5BD3738C"/>
    <w:rsid w:val="5BD42902"/>
    <w:rsid w:val="5BD43B09"/>
    <w:rsid w:val="5BD5BE61"/>
    <w:rsid w:val="5BD78932"/>
    <w:rsid w:val="5BD98E56"/>
    <w:rsid w:val="5BDA5495"/>
    <w:rsid w:val="5BDA5661"/>
    <w:rsid w:val="5BDA8585"/>
    <w:rsid w:val="5BDBDBED"/>
    <w:rsid w:val="5BDBFB82"/>
    <w:rsid w:val="5BDC119C"/>
    <w:rsid w:val="5BDC7EA7"/>
    <w:rsid w:val="5BDCC799"/>
    <w:rsid w:val="5BDE6B53"/>
    <w:rsid w:val="5BDE7F02"/>
    <w:rsid w:val="5BDED0EC"/>
    <w:rsid w:val="5BDED47B"/>
    <w:rsid w:val="5BDF0B60"/>
    <w:rsid w:val="5BDF19ED"/>
    <w:rsid w:val="5BE140CC"/>
    <w:rsid w:val="5BE2ADE7"/>
    <w:rsid w:val="5BE35876"/>
    <w:rsid w:val="5BE3C56B"/>
    <w:rsid w:val="5BE3EB1F"/>
    <w:rsid w:val="5BE534E5"/>
    <w:rsid w:val="5BE589C5"/>
    <w:rsid w:val="5BE66459"/>
    <w:rsid w:val="5BE7F5A4"/>
    <w:rsid w:val="5BE80673"/>
    <w:rsid w:val="5BE82121"/>
    <w:rsid w:val="5BE899FB"/>
    <w:rsid w:val="5BE89D72"/>
    <w:rsid w:val="5BE8E481"/>
    <w:rsid w:val="5BE914F4"/>
    <w:rsid w:val="5BE921AE"/>
    <w:rsid w:val="5BE9CDB3"/>
    <w:rsid w:val="5BEB3434"/>
    <w:rsid w:val="5BEDE688"/>
    <w:rsid w:val="5BEE1A44"/>
    <w:rsid w:val="5BEE6C4A"/>
    <w:rsid w:val="5BEEDCDC"/>
    <w:rsid w:val="5BEF291C"/>
    <w:rsid w:val="5BEFCA90"/>
    <w:rsid w:val="5BEFF7F3"/>
    <w:rsid w:val="5BF0A8DD"/>
    <w:rsid w:val="5BF0CECE"/>
    <w:rsid w:val="5BF2FA74"/>
    <w:rsid w:val="5BF3EE93"/>
    <w:rsid w:val="5BF444DB"/>
    <w:rsid w:val="5BF4D75E"/>
    <w:rsid w:val="5BF4E61D"/>
    <w:rsid w:val="5BF69F74"/>
    <w:rsid w:val="5BF6A1A0"/>
    <w:rsid w:val="5BF6DD00"/>
    <w:rsid w:val="5BF875F4"/>
    <w:rsid w:val="5BF8A57D"/>
    <w:rsid w:val="5BF8EA2B"/>
    <w:rsid w:val="5BFAD27F"/>
    <w:rsid w:val="5BFB1791"/>
    <w:rsid w:val="5BFB2DA5"/>
    <w:rsid w:val="5BFC3319"/>
    <w:rsid w:val="5BFCD12E"/>
    <w:rsid w:val="5BFD39A6"/>
    <w:rsid w:val="5BFDECA8"/>
    <w:rsid w:val="5BFE232C"/>
    <w:rsid w:val="5BFF764A"/>
    <w:rsid w:val="5C008BA1"/>
    <w:rsid w:val="5C01CE1B"/>
    <w:rsid w:val="5C024A82"/>
    <w:rsid w:val="5C03C6ED"/>
    <w:rsid w:val="5C03CE34"/>
    <w:rsid w:val="5C03FE8A"/>
    <w:rsid w:val="5C0826E9"/>
    <w:rsid w:val="5C0911D5"/>
    <w:rsid w:val="5C09AEA3"/>
    <w:rsid w:val="5C0A7E54"/>
    <w:rsid w:val="5C0B34B7"/>
    <w:rsid w:val="5C0B4225"/>
    <w:rsid w:val="5C0CF172"/>
    <w:rsid w:val="5C0D191F"/>
    <w:rsid w:val="5C0DF1D9"/>
    <w:rsid w:val="5C0EE0BE"/>
    <w:rsid w:val="5C0FBFD2"/>
    <w:rsid w:val="5C103CFE"/>
    <w:rsid w:val="5C12FA9F"/>
    <w:rsid w:val="5C13E1EE"/>
    <w:rsid w:val="5C143248"/>
    <w:rsid w:val="5C167534"/>
    <w:rsid w:val="5C17E106"/>
    <w:rsid w:val="5C1A09B1"/>
    <w:rsid w:val="5C1A46AC"/>
    <w:rsid w:val="5C1D40A9"/>
    <w:rsid w:val="5C1F7A7A"/>
    <w:rsid w:val="5C21B041"/>
    <w:rsid w:val="5C22DC31"/>
    <w:rsid w:val="5C22F2FF"/>
    <w:rsid w:val="5C2517C0"/>
    <w:rsid w:val="5C265039"/>
    <w:rsid w:val="5C267CC4"/>
    <w:rsid w:val="5C28AF3D"/>
    <w:rsid w:val="5C28B51A"/>
    <w:rsid w:val="5C28F272"/>
    <w:rsid w:val="5C2C67CC"/>
    <w:rsid w:val="5C2CDD53"/>
    <w:rsid w:val="5C2D5691"/>
    <w:rsid w:val="5C2E0EAE"/>
    <w:rsid w:val="5C2E7F5A"/>
    <w:rsid w:val="5C2E8A44"/>
    <w:rsid w:val="5C2EC219"/>
    <w:rsid w:val="5C3087A7"/>
    <w:rsid w:val="5C319147"/>
    <w:rsid w:val="5C31CF71"/>
    <w:rsid w:val="5C32B4C8"/>
    <w:rsid w:val="5C347224"/>
    <w:rsid w:val="5C348F30"/>
    <w:rsid w:val="5C35D3C4"/>
    <w:rsid w:val="5C362A0D"/>
    <w:rsid w:val="5C364D92"/>
    <w:rsid w:val="5C369E46"/>
    <w:rsid w:val="5C37073C"/>
    <w:rsid w:val="5C3896B4"/>
    <w:rsid w:val="5C394474"/>
    <w:rsid w:val="5C39BE61"/>
    <w:rsid w:val="5C3AA371"/>
    <w:rsid w:val="5C3B7031"/>
    <w:rsid w:val="5C3C80BE"/>
    <w:rsid w:val="5C3D292C"/>
    <w:rsid w:val="5C3D2AE4"/>
    <w:rsid w:val="5C3EBEDD"/>
    <w:rsid w:val="5C3F69E9"/>
    <w:rsid w:val="5C3F72C1"/>
    <w:rsid w:val="5C412FE6"/>
    <w:rsid w:val="5C427061"/>
    <w:rsid w:val="5C429A7A"/>
    <w:rsid w:val="5C43E65E"/>
    <w:rsid w:val="5C440BAD"/>
    <w:rsid w:val="5C44B23E"/>
    <w:rsid w:val="5C45D56D"/>
    <w:rsid w:val="5C48C312"/>
    <w:rsid w:val="5C4B2AF3"/>
    <w:rsid w:val="5C4EED34"/>
    <w:rsid w:val="5C4F9C60"/>
    <w:rsid w:val="5C505F9C"/>
    <w:rsid w:val="5C509E8C"/>
    <w:rsid w:val="5C51295A"/>
    <w:rsid w:val="5C52A0A4"/>
    <w:rsid w:val="5C52F05C"/>
    <w:rsid w:val="5C533ED8"/>
    <w:rsid w:val="5C548D5B"/>
    <w:rsid w:val="5C55358F"/>
    <w:rsid w:val="5C56AD37"/>
    <w:rsid w:val="5C583C40"/>
    <w:rsid w:val="5C5A59A6"/>
    <w:rsid w:val="5C5B2828"/>
    <w:rsid w:val="5C5B502B"/>
    <w:rsid w:val="5C5C84CD"/>
    <w:rsid w:val="5C5E1AC3"/>
    <w:rsid w:val="5C5E3697"/>
    <w:rsid w:val="5C5EA098"/>
    <w:rsid w:val="5C5EA13C"/>
    <w:rsid w:val="5C5F101C"/>
    <w:rsid w:val="5C5FE146"/>
    <w:rsid w:val="5C60EDF8"/>
    <w:rsid w:val="5C63F7B7"/>
    <w:rsid w:val="5C643F28"/>
    <w:rsid w:val="5C64446C"/>
    <w:rsid w:val="5C651A08"/>
    <w:rsid w:val="5C667586"/>
    <w:rsid w:val="5C6846B4"/>
    <w:rsid w:val="5C686EDD"/>
    <w:rsid w:val="5C68F23F"/>
    <w:rsid w:val="5C6AAB5D"/>
    <w:rsid w:val="5C6BC702"/>
    <w:rsid w:val="5C6C9CB4"/>
    <w:rsid w:val="5C6D39A3"/>
    <w:rsid w:val="5C6E0477"/>
    <w:rsid w:val="5C6E30E8"/>
    <w:rsid w:val="5C6F6ABC"/>
    <w:rsid w:val="5C71D3CC"/>
    <w:rsid w:val="5C73EC21"/>
    <w:rsid w:val="5C750029"/>
    <w:rsid w:val="5C75DCBC"/>
    <w:rsid w:val="5C75EAB9"/>
    <w:rsid w:val="5C76CF66"/>
    <w:rsid w:val="5C7790A6"/>
    <w:rsid w:val="5C779B0E"/>
    <w:rsid w:val="5C781B29"/>
    <w:rsid w:val="5C782068"/>
    <w:rsid w:val="5C7945FA"/>
    <w:rsid w:val="5C7C5CCF"/>
    <w:rsid w:val="5C7C5E71"/>
    <w:rsid w:val="5C7CB77B"/>
    <w:rsid w:val="5C7E267B"/>
    <w:rsid w:val="5C7EDA1B"/>
    <w:rsid w:val="5C7F6245"/>
    <w:rsid w:val="5C7FA966"/>
    <w:rsid w:val="5C8027DA"/>
    <w:rsid w:val="5C812369"/>
    <w:rsid w:val="5C818093"/>
    <w:rsid w:val="5C81B4F6"/>
    <w:rsid w:val="5C837F1F"/>
    <w:rsid w:val="5C83B39C"/>
    <w:rsid w:val="5C8478E2"/>
    <w:rsid w:val="5C84E702"/>
    <w:rsid w:val="5C84FA66"/>
    <w:rsid w:val="5C85200B"/>
    <w:rsid w:val="5C8626AB"/>
    <w:rsid w:val="5C869CF5"/>
    <w:rsid w:val="5C8776BF"/>
    <w:rsid w:val="5C87E9AD"/>
    <w:rsid w:val="5C87FC7E"/>
    <w:rsid w:val="5C88C500"/>
    <w:rsid w:val="5C8A2C58"/>
    <w:rsid w:val="5C8B450E"/>
    <w:rsid w:val="5C8B7F3F"/>
    <w:rsid w:val="5C8BE721"/>
    <w:rsid w:val="5C8D7679"/>
    <w:rsid w:val="5C8F7D3A"/>
    <w:rsid w:val="5C8FB3CA"/>
    <w:rsid w:val="5C8FE8F1"/>
    <w:rsid w:val="5C921213"/>
    <w:rsid w:val="5C931C63"/>
    <w:rsid w:val="5C936524"/>
    <w:rsid w:val="5C938A27"/>
    <w:rsid w:val="5C9449D0"/>
    <w:rsid w:val="5C947EBA"/>
    <w:rsid w:val="5C94EEB0"/>
    <w:rsid w:val="5C96E303"/>
    <w:rsid w:val="5C9733B5"/>
    <w:rsid w:val="5C974B60"/>
    <w:rsid w:val="5C97D75B"/>
    <w:rsid w:val="5C990226"/>
    <w:rsid w:val="5C99E724"/>
    <w:rsid w:val="5C9ACBCD"/>
    <w:rsid w:val="5C9C4EB7"/>
    <w:rsid w:val="5C9D1780"/>
    <w:rsid w:val="5C9E2FFA"/>
    <w:rsid w:val="5C9E5D64"/>
    <w:rsid w:val="5C9EA7F4"/>
    <w:rsid w:val="5C9F8917"/>
    <w:rsid w:val="5CA01FE5"/>
    <w:rsid w:val="5CA0ADC0"/>
    <w:rsid w:val="5CA133B1"/>
    <w:rsid w:val="5CA1B1C2"/>
    <w:rsid w:val="5CA22EE4"/>
    <w:rsid w:val="5CA285E8"/>
    <w:rsid w:val="5CA3782C"/>
    <w:rsid w:val="5CA4B73E"/>
    <w:rsid w:val="5CA50887"/>
    <w:rsid w:val="5CA61EF2"/>
    <w:rsid w:val="5CA621EE"/>
    <w:rsid w:val="5CA64A8F"/>
    <w:rsid w:val="5CA6C863"/>
    <w:rsid w:val="5CA7AEB8"/>
    <w:rsid w:val="5CA7C05C"/>
    <w:rsid w:val="5CA89080"/>
    <w:rsid w:val="5CA9D1BA"/>
    <w:rsid w:val="5CAA04FD"/>
    <w:rsid w:val="5CAA6860"/>
    <w:rsid w:val="5CABE3DD"/>
    <w:rsid w:val="5CAC7114"/>
    <w:rsid w:val="5CAC7FCE"/>
    <w:rsid w:val="5CAE3B3D"/>
    <w:rsid w:val="5CB1CC6C"/>
    <w:rsid w:val="5CB3E80F"/>
    <w:rsid w:val="5CB40D57"/>
    <w:rsid w:val="5CB4B29E"/>
    <w:rsid w:val="5CB59542"/>
    <w:rsid w:val="5CB74175"/>
    <w:rsid w:val="5CB9D6ED"/>
    <w:rsid w:val="5CB9DF2D"/>
    <w:rsid w:val="5CBAB6DE"/>
    <w:rsid w:val="5CBB23C0"/>
    <w:rsid w:val="5CBBDBD7"/>
    <w:rsid w:val="5CBCD364"/>
    <w:rsid w:val="5CBD8FB7"/>
    <w:rsid w:val="5CBDDAC9"/>
    <w:rsid w:val="5CBEC0D2"/>
    <w:rsid w:val="5CBFA075"/>
    <w:rsid w:val="5CC07C03"/>
    <w:rsid w:val="5CC2900D"/>
    <w:rsid w:val="5CC2AD6B"/>
    <w:rsid w:val="5CC3150B"/>
    <w:rsid w:val="5CC369F1"/>
    <w:rsid w:val="5CC5019D"/>
    <w:rsid w:val="5CC53E60"/>
    <w:rsid w:val="5CC6A6F4"/>
    <w:rsid w:val="5CC7CDD9"/>
    <w:rsid w:val="5CC8215A"/>
    <w:rsid w:val="5CC83CDC"/>
    <w:rsid w:val="5CC85BB5"/>
    <w:rsid w:val="5CCAA70A"/>
    <w:rsid w:val="5CCDB185"/>
    <w:rsid w:val="5CCE6749"/>
    <w:rsid w:val="5CCEA2CE"/>
    <w:rsid w:val="5CCEFC67"/>
    <w:rsid w:val="5CCF824B"/>
    <w:rsid w:val="5CD15357"/>
    <w:rsid w:val="5CD25BBF"/>
    <w:rsid w:val="5CD398BB"/>
    <w:rsid w:val="5CD4E5D6"/>
    <w:rsid w:val="5CD4FFC8"/>
    <w:rsid w:val="5CD5139B"/>
    <w:rsid w:val="5CD5E081"/>
    <w:rsid w:val="5CD700F9"/>
    <w:rsid w:val="5CD86B8C"/>
    <w:rsid w:val="5CD9200A"/>
    <w:rsid w:val="5CDA904D"/>
    <w:rsid w:val="5CDAE965"/>
    <w:rsid w:val="5CDAEFF2"/>
    <w:rsid w:val="5CDD6B00"/>
    <w:rsid w:val="5CDD9E1E"/>
    <w:rsid w:val="5CDEB4B6"/>
    <w:rsid w:val="5CDEE3DE"/>
    <w:rsid w:val="5CE2003F"/>
    <w:rsid w:val="5CE3FF70"/>
    <w:rsid w:val="5CE4768F"/>
    <w:rsid w:val="5CE7A935"/>
    <w:rsid w:val="5CE938D2"/>
    <w:rsid w:val="5CE9E836"/>
    <w:rsid w:val="5CEA4903"/>
    <w:rsid w:val="5CEAD75A"/>
    <w:rsid w:val="5CEB33AE"/>
    <w:rsid w:val="5CEBEE02"/>
    <w:rsid w:val="5CEE7B78"/>
    <w:rsid w:val="5CEEA668"/>
    <w:rsid w:val="5CEFEF64"/>
    <w:rsid w:val="5CF124F5"/>
    <w:rsid w:val="5CF161B4"/>
    <w:rsid w:val="5CF1CDF9"/>
    <w:rsid w:val="5CF3FDAE"/>
    <w:rsid w:val="5CF77E9D"/>
    <w:rsid w:val="5CF9290A"/>
    <w:rsid w:val="5CF95F2F"/>
    <w:rsid w:val="5CFAC6C6"/>
    <w:rsid w:val="5CFB2B0D"/>
    <w:rsid w:val="5CFB2FEB"/>
    <w:rsid w:val="5CFC1AC2"/>
    <w:rsid w:val="5CFDECFE"/>
    <w:rsid w:val="5CFE7105"/>
    <w:rsid w:val="5CFF1B46"/>
    <w:rsid w:val="5CFF2481"/>
    <w:rsid w:val="5CFFF6DE"/>
    <w:rsid w:val="5D030BB7"/>
    <w:rsid w:val="5D0411FC"/>
    <w:rsid w:val="5D04C36D"/>
    <w:rsid w:val="5D052D39"/>
    <w:rsid w:val="5D0610D4"/>
    <w:rsid w:val="5D072140"/>
    <w:rsid w:val="5D0798AB"/>
    <w:rsid w:val="5D089EE9"/>
    <w:rsid w:val="5D08C146"/>
    <w:rsid w:val="5D096B9B"/>
    <w:rsid w:val="5D096FD3"/>
    <w:rsid w:val="5D0990C3"/>
    <w:rsid w:val="5D09943D"/>
    <w:rsid w:val="5D0B80CE"/>
    <w:rsid w:val="5D0BBD13"/>
    <w:rsid w:val="5D0BDDE9"/>
    <w:rsid w:val="5D0BEE3E"/>
    <w:rsid w:val="5D0D1358"/>
    <w:rsid w:val="5D0E764D"/>
    <w:rsid w:val="5D0EC406"/>
    <w:rsid w:val="5D1115FF"/>
    <w:rsid w:val="5D1189DB"/>
    <w:rsid w:val="5D1298C8"/>
    <w:rsid w:val="5D12AFE9"/>
    <w:rsid w:val="5D12D3C8"/>
    <w:rsid w:val="5D12F8FE"/>
    <w:rsid w:val="5D145D51"/>
    <w:rsid w:val="5D158691"/>
    <w:rsid w:val="5D159467"/>
    <w:rsid w:val="5D17267D"/>
    <w:rsid w:val="5D17E3E6"/>
    <w:rsid w:val="5D19593E"/>
    <w:rsid w:val="5D1A03C0"/>
    <w:rsid w:val="5D1A7F2E"/>
    <w:rsid w:val="5D1AE37F"/>
    <w:rsid w:val="5D1B0999"/>
    <w:rsid w:val="5D1BDEB9"/>
    <w:rsid w:val="5D1C0E6D"/>
    <w:rsid w:val="5D1C86BA"/>
    <w:rsid w:val="5D1CE072"/>
    <w:rsid w:val="5D1CF115"/>
    <w:rsid w:val="5D1CFB25"/>
    <w:rsid w:val="5D1D044A"/>
    <w:rsid w:val="5D1D65F9"/>
    <w:rsid w:val="5D1DA99A"/>
    <w:rsid w:val="5D20441A"/>
    <w:rsid w:val="5D223848"/>
    <w:rsid w:val="5D2278A1"/>
    <w:rsid w:val="5D235557"/>
    <w:rsid w:val="5D23CB45"/>
    <w:rsid w:val="5D241023"/>
    <w:rsid w:val="5D242BEA"/>
    <w:rsid w:val="5D24B94F"/>
    <w:rsid w:val="5D251FBC"/>
    <w:rsid w:val="5D2554FC"/>
    <w:rsid w:val="5D257488"/>
    <w:rsid w:val="5D25C414"/>
    <w:rsid w:val="5D2763DF"/>
    <w:rsid w:val="5D27E3EA"/>
    <w:rsid w:val="5D29985B"/>
    <w:rsid w:val="5D29FCB1"/>
    <w:rsid w:val="5D2C60A7"/>
    <w:rsid w:val="5D2C74F8"/>
    <w:rsid w:val="5D2D38B9"/>
    <w:rsid w:val="5D2F049A"/>
    <w:rsid w:val="5D2F0E84"/>
    <w:rsid w:val="5D2FEAFE"/>
    <w:rsid w:val="5D3002B9"/>
    <w:rsid w:val="5D3080A9"/>
    <w:rsid w:val="5D30F53B"/>
    <w:rsid w:val="5D320DE3"/>
    <w:rsid w:val="5D32285B"/>
    <w:rsid w:val="5D33527E"/>
    <w:rsid w:val="5D34F342"/>
    <w:rsid w:val="5D353856"/>
    <w:rsid w:val="5D35AC92"/>
    <w:rsid w:val="5D36712A"/>
    <w:rsid w:val="5D3760C3"/>
    <w:rsid w:val="5D385654"/>
    <w:rsid w:val="5D38CAD3"/>
    <w:rsid w:val="5D38CE65"/>
    <w:rsid w:val="5D39512A"/>
    <w:rsid w:val="5D3A28E9"/>
    <w:rsid w:val="5D3A2EAE"/>
    <w:rsid w:val="5D3B1087"/>
    <w:rsid w:val="5D3B710C"/>
    <w:rsid w:val="5D3E2C43"/>
    <w:rsid w:val="5D3E95E3"/>
    <w:rsid w:val="5D40C427"/>
    <w:rsid w:val="5D41325C"/>
    <w:rsid w:val="5D41F08D"/>
    <w:rsid w:val="5D420108"/>
    <w:rsid w:val="5D421938"/>
    <w:rsid w:val="5D44DE0F"/>
    <w:rsid w:val="5D4579F2"/>
    <w:rsid w:val="5D46ED86"/>
    <w:rsid w:val="5D47FA26"/>
    <w:rsid w:val="5D499653"/>
    <w:rsid w:val="5D4A09BF"/>
    <w:rsid w:val="5D4A7DC7"/>
    <w:rsid w:val="5D4A88A3"/>
    <w:rsid w:val="5D4D6FF6"/>
    <w:rsid w:val="5D4DAB07"/>
    <w:rsid w:val="5D4EA6F1"/>
    <w:rsid w:val="5D4FB948"/>
    <w:rsid w:val="5D513542"/>
    <w:rsid w:val="5D516BF3"/>
    <w:rsid w:val="5D52BCA0"/>
    <w:rsid w:val="5D56066C"/>
    <w:rsid w:val="5D564363"/>
    <w:rsid w:val="5D56732E"/>
    <w:rsid w:val="5D57AA86"/>
    <w:rsid w:val="5D598B2E"/>
    <w:rsid w:val="5D599BE9"/>
    <w:rsid w:val="5D59FDCA"/>
    <w:rsid w:val="5D5A033B"/>
    <w:rsid w:val="5D5A5449"/>
    <w:rsid w:val="5D5B7717"/>
    <w:rsid w:val="5D5B9786"/>
    <w:rsid w:val="5D5D40E6"/>
    <w:rsid w:val="5D5E5B89"/>
    <w:rsid w:val="5D5E72F6"/>
    <w:rsid w:val="5D5EC23D"/>
    <w:rsid w:val="5D5ECD85"/>
    <w:rsid w:val="5D5EE1D2"/>
    <w:rsid w:val="5D5EFC21"/>
    <w:rsid w:val="5D5F9BFE"/>
    <w:rsid w:val="5D5F9DAD"/>
    <w:rsid w:val="5D60D147"/>
    <w:rsid w:val="5D612BCD"/>
    <w:rsid w:val="5D62C84F"/>
    <w:rsid w:val="5D64C4D0"/>
    <w:rsid w:val="5D670163"/>
    <w:rsid w:val="5D681886"/>
    <w:rsid w:val="5D695D78"/>
    <w:rsid w:val="5D698D8F"/>
    <w:rsid w:val="5D6ABC22"/>
    <w:rsid w:val="5D6D7F1B"/>
    <w:rsid w:val="5D6EDFE1"/>
    <w:rsid w:val="5D6F3A54"/>
    <w:rsid w:val="5D70164A"/>
    <w:rsid w:val="5D706D5D"/>
    <w:rsid w:val="5D709760"/>
    <w:rsid w:val="5D711720"/>
    <w:rsid w:val="5D717385"/>
    <w:rsid w:val="5D7227A6"/>
    <w:rsid w:val="5D723BB1"/>
    <w:rsid w:val="5D7343BC"/>
    <w:rsid w:val="5D750104"/>
    <w:rsid w:val="5D750721"/>
    <w:rsid w:val="5D76D042"/>
    <w:rsid w:val="5D77411A"/>
    <w:rsid w:val="5D7742B4"/>
    <w:rsid w:val="5D7A18A4"/>
    <w:rsid w:val="5D7A2CBC"/>
    <w:rsid w:val="5D7B95AC"/>
    <w:rsid w:val="5D7BDB36"/>
    <w:rsid w:val="5D7E14DF"/>
    <w:rsid w:val="5D7F4C7E"/>
    <w:rsid w:val="5D7F5258"/>
    <w:rsid w:val="5D7F6E58"/>
    <w:rsid w:val="5D8090B5"/>
    <w:rsid w:val="5D80AEDD"/>
    <w:rsid w:val="5D81B64C"/>
    <w:rsid w:val="5D829A71"/>
    <w:rsid w:val="5D82ED93"/>
    <w:rsid w:val="5D83157F"/>
    <w:rsid w:val="5D83D09A"/>
    <w:rsid w:val="5D8459F4"/>
    <w:rsid w:val="5D849109"/>
    <w:rsid w:val="5D856B23"/>
    <w:rsid w:val="5D888B75"/>
    <w:rsid w:val="5D89D523"/>
    <w:rsid w:val="5D89E5C9"/>
    <w:rsid w:val="5D8B5DC1"/>
    <w:rsid w:val="5D8BCF16"/>
    <w:rsid w:val="5D8C00DD"/>
    <w:rsid w:val="5D8C0B1D"/>
    <w:rsid w:val="5D8E15FA"/>
    <w:rsid w:val="5D8E32B5"/>
    <w:rsid w:val="5D8F0FC6"/>
    <w:rsid w:val="5D8F245D"/>
    <w:rsid w:val="5D8FAF95"/>
    <w:rsid w:val="5D8FFDB4"/>
    <w:rsid w:val="5D910FD4"/>
    <w:rsid w:val="5D91D1F4"/>
    <w:rsid w:val="5D942C79"/>
    <w:rsid w:val="5D94D5BB"/>
    <w:rsid w:val="5D95B6BB"/>
    <w:rsid w:val="5D970BAA"/>
    <w:rsid w:val="5D983A9A"/>
    <w:rsid w:val="5D987DAF"/>
    <w:rsid w:val="5D98E83A"/>
    <w:rsid w:val="5D9A7380"/>
    <w:rsid w:val="5D9C55F0"/>
    <w:rsid w:val="5D9C6617"/>
    <w:rsid w:val="5D9DB0F7"/>
    <w:rsid w:val="5D9DE405"/>
    <w:rsid w:val="5D9EC8F6"/>
    <w:rsid w:val="5D9EDBAD"/>
    <w:rsid w:val="5D9F0F2A"/>
    <w:rsid w:val="5DA08190"/>
    <w:rsid w:val="5DA0D930"/>
    <w:rsid w:val="5DA2488A"/>
    <w:rsid w:val="5DA388B6"/>
    <w:rsid w:val="5DA4BF5D"/>
    <w:rsid w:val="5DA524D5"/>
    <w:rsid w:val="5DA5D959"/>
    <w:rsid w:val="5DA5DD3B"/>
    <w:rsid w:val="5DA6AFCB"/>
    <w:rsid w:val="5DA87667"/>
    <w:rsid w:val="5DA98C96"/>
    <w:rsid w:val="5DADA4E1"/>
    <w:rsid w:val="5DAE12D6"/>
    <w:rsid w:val="5DAE15AB"/>
    <w:rsid w:val="5DAE5FC6"/>
    <w:rsid w:val="5DAEE52B"/>
    <w:rsid w:val="5DB0680A"/>
    <w:rsid w:val="5DB127B5"/>
    <w:rsid w:val="5DB15CA2"/>
    <w:rsid w:val="5DB1D700"/>
    <w:rsid w:val="5DB1ECCE"/>
    <w:rsid w:val="5DB21BC1"/>
    <w:rsid w:val="5DB3B798"/>
    <w:rsid w:val="5DB3E21F"/>
    <w:rsid w:val="5DB4708F"/>
    <w:rsid w:val="5DB6635A"/>
    <w:rsid w:val="5DB699B3"/>
    <w:rsid w:val="5DB7F885"/>
    <w:rsid w:val="5DB8FA2A"/>
    <w:rsid w:val="5DBACE60"/>
    <w:rsid w:val="5DBB052B"/>
    <w:rsid w:val="5DBB5FE4"/>
    <w:rsid w:val="5DBB69B5"/>
    <w:rsid w:val="5DBBB22D"/>
    <w:rsid w:val="5DBBE41E"/>
    <w:rsid w:val="5DBED867"/>
    <w:rsid w:val="5DC1AAB2"/>
    <w:rsid w:val="5DC39481"/>
    <w:rsid w:val="5DC4DFBD"/>
    <w:rsid w:val="5DC55A48"/>
    <w:rsid w:val="5DC5F120"/>
    <w:rsid w:val="5DC7BFA5"/>
    <w:rsid w:val="5DC82128"/>
    <w:rsid w:val="5DC88B77"/>
    <w:rsid w:val="5DC94855"/>
    <w:rsid w:val="5DC985E3"/>
    <w:rsid w:val="5DCA4001"/>
    <w:rsid w:val="5DCB9073"/>
    <w:rsid w:val="5DCC269C"/>
    <w:rsid w:val="5DCC67D7"/>
    <w:rsid w:val="5DCE2310"/>
    <w:rsid w:val="5DCF6C9C"/>
    <w:rsid w:val="5DCF9CE5"/>
    <w:rsid w:val="5DCFC34A"/>
    <w:rsid w:val="5DD06364"/>
    <w:rsid w:val="5DD06D36"/>
    <w:rsid w:val="5DD09FEC"/>
    <w:rsid w:val="5DD0FCC7"/>
    <w:rsid w:val="5DD159BF"/>
    <w:rsid w:val="5DD1C79B"/>
    <w:rsid w:val="5DD2753B"/>
    <w:rsid w:val="5DD33B02"/>
    <w:rsid w:val="5DD3CE6D"/>
    <w:rsid w:val="5DD45CBD"/>
    <w:rsid w:val="5DD53A4A"/>
    <w:rsid w:val="5DD561CA"/>
    <w:rsid w:val="5DD7FDC4"/>
    <w:rsid w:val="5DD8CA22"/>
    <w:rsid w:val="5DD8CB61"/>
    <w:rsid w:val="5DD94833"/>
    <w:rsid w:val="5DD94C6E"/>
    <w:rsid w:val="5DD98DD5"/>
    <w:rsid w:val="5DD98F43"/>
    <w:rsid w:val="5DDBA9AC"/>
    <w:rsid w:val="5DDC0C43"/>
    <w:rsid w:val="5DDC48EE"/>
    <w:rsid w:val="5DDD3285"/>
    <w:rsid w:val="5DDECDC3"/>
    <w:rsid w:val="5DE14F7E"/>
    <w:rsid w:val="5DE2C3B7"/>
    <w:rsid w:val="5DE34D9F"/>
    <w:rsid w:val="5DE36C2D"/>
    <w:rsid w:val="5DE54F40"/>
    <w:rsid w:val="5DE5619E"/>
    <w:rsid w:val="5DE5FEB2"/>
    <w:rsid w:val="5DE6A18B"/>
    <w:rsid w:val="5DE86B3A"/>
    <w:rsid w:val="5DE87631"/>
    <w:rsid w:val="5DE8AB3E"/>
    <w:rsid w:val="5DEA9678"/>
    <w:rsid w:val="5DEBD5E5"/>
    <w:rsid w:val="5DEC791F"/>
    <w:rsid w:val="5DECD738"/>
    <w:rsid w:val="5DEEC514"/>
    <w:rsid w:val="5DEF3B8F"/>
    <w:rsid w:val="5DEF74D8"/>
    <w:rsid w:val="5DF01025"/>
    <w:rsid w:val="5DF01A8F"/>
    <w:rsid w:val="5DF03151"/>
    <w:rsid w:val="5DF0BF5F"/>
    <w:rsid w:val="5DF18758"/>
    <w:rsid w:val="5DF2F560"/>
    <w:rsid w:val="5DF45207"/>
    <w:rsid w:val="5DF518BD"/>
    <w:rsid w:val="5DF58DEF"/>
    <w:rsid w:val="5DF6327B"/>
    <w:rsid w:val="5DF7FC45"/>
    <w:rsid w:val="5DF8409B"/>
    <w:rsid w:val="5DF931EB"/>
    <w:rsid w:val="5DFB884D"/>
    <w:rsid w:val="5DFBBC39"/>
    <w:rsid w:val="5DFD0E62"/>
    <w:rsid w:val="5DFDFFDE"/>
    <w:rsid w:val="5DFFDBE3"/>
    <w:rsid w:val="5E009C9E"/>
    <w:rsid w:val="5E011710"/>
    <w:rsid w:val="5E020179"/>
    <w:rsid w:val="5E02F3B0"/>
    <w:rsid w:val="5E03618E"/>
    <w:rsid w:val="5E056207"/>
    <w:rsid w:val="5E0660E9"/>
    <w:rsid w:val="5E06E168"/>
    <w:rsid w:val="5E092840"/>
    <w:rsid w:val="5E0A0362"/>
    <w:rsid w:val="5E0A1262"/>
    <w:rsid w:val="5E0A67F7"/>
    <w:rsid w:val="5E0BAAF8"/>
    <w:rsid w:val="5E0BE45E"/>
    <w:rsid w:val="5E0C54A5"/>
    <w:rsid w:val="5E0D65A5"/>
    <w:rsid w:val="5E0DB898"/>
    <w:rsid w:val="5E0F3965"/>
    <w:rsid w:val="5E102799"/>
    <w:rsid w:val="5E113E31"/>
    <w:rsid w:val="5E1141D0"/>
    <w:rsid w:val="5E118645"/>
    <w:rsid w:val="5E122AE9"/>
    <w:rsid w:val="5E1298E6"/>
    <w:rsid w:val="5E14220D"/>
    <w:rsid w:val="5E14CFBC"/>
    <w:rsid w:val="5E1676CB"/>
    <w:rsid w:val="5E1836BB"/>
    <w:rsid w:val="5E18B6D0"/>
    <w:rsid w:val="5E18D291"/>
    <w:rsid w:val="5E190BDB"/>
    <w:rsid w:val="5E1D1D1C"/>
    <w:rsid w:val="5E1E53FA"/>
    <w:rsid w:val="5E1F6186"/>
    <w:rsid w:val="5E1FB74A"/>
    <w:rsid w:val="5E208D90"/>
    <w:rsid w:val="5E20DE4B"/>
    <w:rsid w:val="5E21691A"/>
    <w:rsid w:val="5E2298F1"/>
    <w:rsid w:val="5E2300ED"/>
    <w:rsid w:val="5E231549"/>
    <w:rsid w:val="5E246D3F"/>
    <w:rsid w:val="5E24B8F4"/>
    <w:rsid w:val="5E25E67F"/>
    <w:rsid w:val="5E260AF6"/>
    <w:rsid w:val="5E26A7CB"/>
    <w:rsid w:val="5E29316C"/>
    <w:rsid w:val="5E2B298C"/>
    <w:rsid w:val="5E2B68E9"/>
    <w:rsid w:val="5E2BDDF7"/>
    <w:rsid w:val="5E2DDD5F"/>
    <w:rsid w:val="5E2DED56"/>
    <w:rsid w:val="5E2E344A"/>
    <w:rsid w:val="5E2F060C"/>
    <w:rsid w:val="5E304A20"/>
    <w:rsid w:val="5E3214BE"/>
    <w:rsid w:val="5E325C1B"/>
    <w:rsid w:val="5E326905"/>
    <w:rsid w:val="5E3298F2"/>
    <w:rsid w:val="5E33C0F2"/>
    <w:rsid w:val="5E34753A"/>
    <w:rsid w:val="5E360360"/>
    <w:rsid w:val="5E367A8F"/>
    <w:rsid w:val="5E3710C9"/>
    <w:rsid w:val="5E37F987"/>
    <w:rsid w:val="5E383E55"/>
    <w:rsid w:val="5E3BA400"/>
    <w:rsid w:val="5E3D1E15"/>
    <w:rsid w:val="5E3D33B0"/>
    <w:rsid w:val="5E3DBCE8"/>
    <w:rsid w:val="5E3DDFE7"/>
    <w:rsid w:val="5E3E09D1"/>
    <w:rsid w:val="5E3E96EB"/>
    <w:rsid w:val="5E3F62AB"/>
    <w:rsid w:val="5E40183A"/>
    <w:rsid w:val="5E408B52"/>
    <w:rsid w:val="5E421D95"/>
    <w:rsid w:val="5E42307C"/>
    <w:rsid w:val="5E4555C1"/>
    <w:rsid w:val="5E45A914"/>
    <w:rsid w:val="5E461140"/>
    <w:rsid w:val="5E46456F"/>
    <w:rsid w:val="5E46EAD8"/>
    <w:rsid w:val="5E47D30A"/>
    <w:rsid w:val="5E481E6A"/>
    <w:rsid w:val="5E4897BA"/>
    <w:rsid w:val="5E48F7FA"/>
    <w:rsid w:val="5E499419"/>
    <w:rsid w:val="5E499851"/>
    <w:rsid w:val="5E4A0DA4"/>
    <w:rsid w:val="5E4ABB22"/>
    <w:rsid w:val="5E4AE233"/>
    <w:rsid w:val="5E4B9521"/>
    <w:rsid w:val="5E4B9D67"/>
    <w:rsid w:val="5E4C5D27"/>
    <w:rsid w:val="5E4D3453"/>
    <w:rsid w:val="5E4DA565"/>
    <w:rsid w:val="5E4DEA2F"/>
    <w:rsid w:val="5E4DFA3A"/>
    <w:rsid w:val="5E4E3AFA"/>
    <w:rsid w:val="5E4E494C"/>
    <w:rsid w:val="5E4E9AB4"/>
    <w:rsid w:val="5E527493"/>
    <w:rsid w:val="5E533C3F"/>
    <w:rsid w:val="5E543E3E"/>
    <w:rsid w:val="5E54A991"/>
    <w:rsid w:val="5E54F03B"/>
    <w:rsid w:val="5E5535F4"/>
    <w:rsid w:val="5E56A882"/>
    <w:rsid w:val="5E56C4D2"/>
    <w:rsid w:val="5E58FCE3"/>
    <w:rsid w:val="5E593454"/>
    <w:rsid w:val="5E59B725"/>
    <w:rsid w:val="5E5B0A77"/>
    <w:rsid w:val="5E5BD8A4"/>
    <w:rsid w:val="5E5C8771"/>
    <w:rsid w:val="5E5D6346"/>
    <w:rsid w:val="5E5E2A1B"/>
    <w:rsid w:val="5E5EA5A0"/>
    <w:rsid w:val="5E5EBCEF"/>
    <w:rsid w:val="5E5EF1BA"/>
    <w:rsid w:val="5E5F73C3"/>
    <w:rsid w:val="5E6015B0"/>
    <w:rsid w:val="5E627E5D"/>
    <w:rsid w:val="5E629BFD"/>
    <w:rsid w:val="5E6344E4"/>
    <w:rsid w:val="5E639E3F"/>
    <w:rsid w:val="5E65A2A2"/>
    <w:rsid w:val="5E660EEC"/>
    <w:rsid w:val="5E66C44D"/>
    <w:rsid w:val="5E6AA524"/>
    <w:rsid w:val="5E6AAF1B"/>
    <w:rsid w:val="5E6B756B"/>
    <w:rsid w:val="5E6B7DEA"/>
    <w:rsid w:val="5E6C57C6"/>
    <w:rsid w:val="5E6DEEFC"/>
    <w:rsid w:val="5E6F7A6F"/>
    <w:rsid w:val="5E700701"/>
    <w:rsid w:val="5E72346C"/>
    <w:rsid w:val="5E728090"/>
    <w:rsid w:val="5E73C6F5"/>
    <w:rsid w:val="5E77CBCD"/>
    <w:rsid w:val="5E788393"/>
    <w:rsid w:val="5E78D109"/>
    <w:rsid w:val="5E7A646C"/>
    <w:rsid w:val="5E7A77CE"/>
    <w:rsid w:val="5E7C8C02"/>
    <w:rsid w:val="5E7E2D40"/>
    <w:rsid w:val="5E7E3A96"/>
    <w:rsid w:val="5E7EA18F"/>
    <w:rsid w:val="5E7FB68E"/>
    <w:rsid w:val="5E7FCEEC"/>
    <w:rsid w:val="5E7FCFD1"/>
    <w:rsid w:val="5E804B91"/>
    <w:rsid w:val="5E809037"/>
    <w:rsid w:val="5E8135C6"/>
    <w:rsid w:val="5E831596"/>
    <w:rsid w:val="5E837C12"/>
    <w:rsid w:val="5E83D41E"/>
    <w:rsid w:val="5E842B19"/>
    <w:rsid w:val="5E87C230"/>
    <w:rsid w:val="5E87E7EB"/>
    <w:rsid w:val="5E88389A"/>
    <w:rsid w:val="5E89FFF1"/>
    <w:rsid w:val="5E8A179A"/>
    <w:rsid w:val="5E8A1986"/>
    <w:rsid w:val="5E8A5BE7"/>
    <w:rsid w:val="5E8B2CF4"/>
    <w:rsid w:val="5E8B617B"/>
    <w:rsid w:val="5E8B9CA4"/>
    <w:rsid w:val="5E8E4946"/>
    <w:rsid w:val="5E8E95F7"/>
    <w:rsid w:val="5E8EB021"/>
    <w:rsid w:val="5E8EE5A8"/>
    <w:rsid w:val="5E91BB5C"/>
    <w:rsid w:val="5E92ECFF"/>
    <w:rsid w:val="5E933749"/>
    <w:rsid w:val="5E940786"/>
    <w:rsid w:val="5E941CF1"/>
    <w:rsid w:val="5E9481E6"/>
    <w:rsid w:val="5E95B566"/>
    <w:rsid w:val="5E95C219"/>
    <w:rsid w:val="5E961E36"/>
    <w:rsid w:val="5E965AE0"/>
    <w:rsid w:val="5E97610D"/>
    <w:rsid w:val="5E982EF1"/>
    <w:rsid w:val="5E993FB5"/>
    <w:rsid w:val="5E9966C3"/>
    <w:rsid w:val="5E9A8296"/>
    <w:rsid w:val="5E9BCC21"/>
    <w:rsid w:val="5E9C4262"/>
    <w:rsid w:val="5E9C84AA"/>
    <w:rsid w:val="5E9F4725"/>
    <w:rsid w:val="5EA01C77"/>
    <w:rsid w:val="5EA2DDA3"/>
    <w:rsid w:val="5EA3F039"/>
    <w:rsid w:val="5EA4D0AC"/>
    <w:rsid w:val="5EA5058D"/>
    <w:rsid w:val="5EA774F4"/>
    <w:rsid w:val="5EA9334C"/>
    <w:rsid w:val="5EA9B313"/>
    <w:rsid w:val="5EA9D874"/>
    <w:rsid w:val="5EA9DCF4"/>
    <w:rsid w:val="5EA9FAC5"/>
    <w:rsid w:val="5EAA8329"/>
    <w:rsid w:val="5EAA930C"/>
    <w:rsid w:val="5EAB1742"/>
    <w:rsid w:val="5EAC099B"/>
    <w:rsid w:val="5EAD0361"/>
    <w:rsid w:val="5EAD65AA"/>
    <w:rsid w:val="5EAED9ED"/>
    <w:rsid w:val="5EAF2C85"/>
    <w:rsid w:val="5EB24B03"/>
    <w:rsid w:val="5EB2907B"/>
    <w:rsid w:val="5EB3454D"/>
    <w:rsid w:val="5EB4C0F1"/>
    <w:rsid w:val="5EB57A00"/>
    <w:rsid w:val="5EB57F81"/>
    <w:rsid w:val="5EB79452"/>
    <w:rsid w:val="5EB9939D"/>
    <w:rsid w:val="5EB9BED8"/>
    <w:rsid w:val="5EBA14CF"/>
    <w:rsid w:val="5EBB03ED"/>
    <w:rsid w:val="5EBBAAD4"/>
    <w:rsid w:val="5EBEAF92"/>
    <w:rsid w:val="5EBEBEA3"/>
    <w:rsid w:val="5EBFB172"/>
    <w:rsid w:val="5EBFC923"/>
    <w:rsid w:val="5EC08CAE"/>
    <w:rsid w:val="5EC0B10F"/>
    <w:rsid w:val="5EC1260C"/>
    <w:rsid w:val="5EC1337A"/>
    <w:rsid w:val="5EC2309D"/>
    <w:rsid w:val="5EC23750"/>
    <w:rsid w:val="5EC428E2"/>
    <w:rsid w:val="5EC6C5C4"/>
    <w:rsid w:val="5EC8082E"/>
    <w:rsid w:val="5EC944AD"/>
    <w:rsid w:val="5ECA593E"/>
    <w:rsid w:val="5ECB123F"/>
    <w:rsid w:val="5ECB2E0C"/>
    <w:rsid w:val="5ECB3EA1"/>
    <w:rsid w:val="5ECC0901"/>
    <w:rsid w:val="5ECE41CC"/>
    <w:rsid w:val="5ECF34A0"/>
    <w:rsid w:val="5ECF71D8"/>
    <w:rsid w:val="5ED212CE"/>
    <w:rsid w:val="5ED27A1C"/>
    <w:rsid w:val="5ED2FC9F"/>
    <w:rsid w:val="5ED319C3"/>
    <w:rsid w:val="5ED3A4CC"/>
    <w:rsid w:val="5ED3DDAD"/>
    <w:rsid w:val="5ED6AB6A"/>
    <w:rsid w:val="5ED72BCA"/>
    <w:rsid w:val="5ED7F589"/>
    <w:rsid w:val="5ED9BACB"/>
    <w:rsid w:val="5EDAB9FF"/>
    <w:rsid w:val="5EDAD074"/>
    <w:rsid w:val="5EDAE338"/>
    <w:rsid w:val="5EDB7260"/>
    <w:rsid w:val="5EDB7F66"/>
    <w:rsid w:val="5EDB8AC2"/>
    <w:rsid w:val="5EDDB2A7"/>
    <w:rsid w:val="5EDE6EED"/>
    <w:rsid w:val="5EDEB2FC"/>
    <w:rsid w:val="5EDFDB47"/>
    <w:rsid w:val="5EDFDB55"/>
    <w:rsid w:val="5EE00229"/>
    <w:rsid w:val="5EE00A15"/>
    <w:rsid w:val="5EE33DC0"/>
    <w:rsid w:val="5EE40874"/>
    <w:rsid w:val="5EE4C542"/>
    <w:rsid w:val="5EE59AEB"/>
    <w:rsid w:val="5EE5BE46"/>
    <w:rsid w:val="5EEB756F"/>
    <w:rsid w:val="5EED31E0"/>
    <w:rsid w:val="5EEDF8FF"/>
    <w:rsid w:val="5EEE1B09"/>
    <w:rsid w:val="5EEECD3E"/>
    <w:rsid w:val="5EF0020C"/>
    <w:rsid w:val="5EF02084"/>
    <w:rsid w:val="5EF05157"/>
    <w:rsid w:val="5EF11972"/>
    <w:rsid w:val="5EF1B605"/>
    <w:rsid w:val="5EF419EA"/>
    <w:rsid w:val="5EF428B9"/>
    <w:rsid w:val="5EF522ED"/>
    <w:rsid w:val="5EF526A7"/>
    <w:rsid w:val="5EF5A8B9"/>
    <w:rsid w:val="5EF5D9D9"/>
    <w:rsid w:val="5EFBC6A6"/>
    <w:rsid w:val="5EFDB951"/>
    <w:rsid w:val="5EFE0575"/>
    <w:rsid w:val="5EFF00EE"/>
    <w:rsid w:val="5F00D05E"/>
    <w:rsid w:val="5F011DA6"/>
    <w:rsid w:val="5F0511FC"/>
    <w:rsid w:val="5F06BBC5"/>
    <w:rsid w:val="5F06C6CE"/>
    <w:rsid w:val="5F08603B"/>
    <w:rsid w:val="5F09973D"/>
    <w:rsid w:val="5F0A155A"/>
    <w:rsid w:val="5F0C9835"/>
    <w:rsid w:val="5F0E568D"/>
    <w:rsid w:val="5F0FB4BA"/>
    <w:rsid w:val="5F100DE8"/>
    <w:rsid w:val="5F102832"/>
    <w:rsid w:val="5F113E80"/>
    <w:rsid w:val="5F12DA73"/>
    <w:rsid w:val="5F135FDC"/>
    <w:rsid w:val="5F15490D"/>
    <w:rsid w:val="5F15CF8E"/>
    <w:rsid w:val="5F1891B6"/>
    <w:rsid w:val="5F18BCB2"/>
    <w:rsid w:val="5F191F75"/>
    <w:rsid w:val="5F1B4DC5"/>
    <w:rsid w:val="5F1C1695"/>
    <w:rsid w:val="5F1CEF17"/>
    <w:rsid w:val="5F1D2529"/>
    <w:rsid w:val="5F1DF837"/>
    <w:rsid w:val="5F2044F3"/>
    <w:rsid w:val="5F207FFD"/>
    <w:rsid w:val="5F20D234"/>
    <w:rsid w:val="5F212B77"/>
    <w:rsid w:val="5F219672"/>
    <w:rsid w:val="5F21B786"/>
    <w:rsid w:val="5F21C474"/>
    <w:rsid w:val="5F2377A0"/>
    <w:rsid w:val="5F2503F5"/>
    <w:rsid w:val="5F25363B"/>
    <w:rsid w:val="5F258404"/>
    <w:rsid w:val="5F25BF1C"/>
    <w:rsid w:val="5F26487D"/>
    <w:rsid w:val="5F274B17"/>
    <w:rsid w:val="5F28401E"/>
    <w:rsid w:val="5F288AE2"/>
    <w:rsid w:val="5F289831"/>
    <w:rsid w:val="5F28FA10"/>
    <w:rsid w:val="5F29935A"/>
    <w:rsid w:val="5F2A2EDD"/>
    <w:rsid w:val="5F2D1EA8"/>
    <w:rsid w:val="5F2D2E73"/>
    <w:rsid w:val="5F2D350E"/>
    <w:rsid w:val="5F2E3104"/>
    <w:rsid w:val="5F2FFFD8"/>
    <w:rsid w:val="5F305F39"/>
    <w:rsid w:val="5F308874"/>
    <w:rsid w:val="5F3297A7"/>
    <w:rsid w:val="5F32AAD3"/>
    <w:rsid w:val="5F32F8DB"/>
    <w:rsid w:val="5F33E486"/>
    <w:rsid w:val="5F35CCFE"/>
    <w:rsid w:val="5F35DBEB"/>
    <w:rsid w:val="5F360784"/>
    <w:rsid w:val="5F36220B"/>
    <w:rsid w:val="5F36C047"/>
    <w:rsid w:val="5F372847"/>
    <w:rsid w:val="5F37DE86"/>
    <w:rsid w:val="5F390825"/>
    <w:rsid w:val="5F39BD7F"/>
    <w:rsid w:val="5F3B4968"/>
    <w:rsid w:val="5F3BDBC2"/>
    <w:rsid w:val="5F3D0214"/>
    <w:rsid w:val="5F3D98CB"/>
    <w:rsid w:val="5F3EC7D7"/>
    <w:rsid w:val="5F3ECA49"/>
    <w:rsid w:val="5F3F08A2"/>
    <w:rsid w:val="5F40B61A"/>
    <w:rsid w:val="5F40FCD4"/>
    <w:rsid w:val="5F411462"/>
    <w:rsid w:val="5F42246C"/>
    <w:rsid w:val="5F4312CC"/>
    <w:rsid w:val="5F436DFD"/>
    <w:rsid w:val="5F43744E"/>
    <w:rsid w:val="5F45A7D7"/>
    <w:rsid w:val="5F45E1B6"/>
    <w:rsid w:val="5F46AA10"/>
    <w:rsid w:val="5F476ABF"/>
    <w:rsid w:val="5F47868D"/>
    <w:rsid w:val="5F483612"/>
    <w:rsid w:val="5F4AB1CE"/>
    <w:rsid w:val="5F4BC94F"/>
    <w:rsid w:val="5F4C5BFD"/>
    <w:rsid w:val="5F4D614B"/>
    <w:rsid w:val="5F4EC528"/>
    <w:rsid w:val="5F50DC91"/>
    <w:rsid w:val="5F51D360"/>
    <w:rsid w:val="5F5203CF"/>
    <w:rsid w:val="5F522261"/>
    <w:rsid w:val="5F52360D"/>
    <w:rsid w:val="5F5566E3"/>
    <w:rsid w:val="5F5572A5"/>
    <w:rsid w:val="5F5616DC"/>
    <w:rsid w:val="5F5742D5"/>
    <w:rsid w:val="5F5760C9"/>
    <w:rsid w:val="5F578E29"/>
    <w:rsid w:val="5F57F057"/>
    <w:rsid w:val="5F58A70C"/>
    <w:rsid w:val="5F58F29A"/>
    <w:rsid w:val="5F592A06"/>
    <w:rsid w:val="5F59AAE0"/>
    <w:rsid w:val="5F5A2372"/>
    <w:rsid w:val="5F5A8A20"/>
    <w:rsid w:val="5F5AFE7E"/>
    <w:rsid w:val="5F5C8C16"/>
    <w:rsid w:val="5F5D4524"/>
    <w:rsid w:val="5F5DBD44"/>
    <w:rsid w:val="5F5E5252"/>
    <w:rsid w:val="5F60AB71"/>
    <w:rsid w:val="5F615893"/>
    <w:rsid w:val="5F61DDFD"/>
    <w:rsid w:val="5F654BF6"/>
    <w:rsid w:val="5F65DEF2"/>
    <w:rsid w:val="5F668D16"/>
    <w:rsid w:val="5F67E06E"/>
    <w:rsid w:val="5F698C29"/>
    <w:rsid w:val="5F69D4DC"/>
    <w:rsid w:val="5F6AA090"/>
    <w:rsid w:val="5F6AD9EE"/>
    <w:rsid w:val="5F6B18ED"/>
    <w:rsid w:val="5F6BDD1E"/>
    <w:rsid w:val="5F6C6BB5"/>
    <w:rsid w:val="5F6D7874"/>
    <w:rsid w:val="5F6F9311"/>
    <w:rsid w:val="5F704FD5"/>
    <w:rsid w:val="5F71FB18"/>
    <w:rsid w:val="5F75CE5B"/>
    <w:rsid w:val="5F75EB0F"/>
    <w:rsid w:val="5F76EE41"/>
    <w:rsid w:val="5F7722C0"/>
    <w:rsid w:val="5F77B92B"/>
    <w:rsid w:val="5F7883EC"/>
    <w:rsid w:val="5F788B61"/>
    <w:rsid w:val="5F78BD1A"/>
    <w:rsid w:val="5F7917CD"/>
    <w:rsid w:val="5F791E8E"/>
    <w:rsid w:val="5F7A3901"/>
    <w:rsid w:val="5F7AE1AD"/>
    <w:rsid w:val="5F7B80D4"/>
    <w:rsid w:val="5F7DB816"/>
    <w:rsid w:val="5F7F5A6D"/>
    <w:rsid w:val="5F80148D"/>
    <w:rsid w:val="5F80BE71"/>
    <w:rsid w:val="5F8230E9"/>
    <w:rsid w:val="5F82A617"/>
    <w:rsid w:val="5F849492"/>
    <w:rsid w:val="5F853C3C"/>
    <w:rsid w:val="5F85C4A9"/>
    <w:rsid w:val="5F87D060"/>
    <w:rsid w:val="5F87E65F"/>
    <w:rsid w:val="5F8857C7"/>
    <w:rsid w:val="5F895EC2"/>
    <w:rsid w:val="5F8A4B0C"/>
    <w:rsid w:val="5F8B3262"/>
    <w:rsid w:val="5F8BB347"/>
    <w:rsid w:val="5F8C18AA"/>
    <w:rsid w:val="5F8C3782"/>
    <w:rsid w:val="5F8C895C"/>
    <w:rsid w:val="5F8CB7C7"/>
    <w:rsid w:val="5F8D41F1"/>
    <w:rsid w:val="5F8EF379"/>
    <w:rsid w:val="5F8FE9BE"/>
    <w:rsid w:val="5F903743"/>
    <w:rsid w:val="5F904B27"/>
    <w:rsid w:val="5F91B1EB"/>
    <w:rsid w:val="5F92B2A8"/>
    <w:rsid w:val="5F93D404"/>
    <w:rsid w:val="5F94BC46"/>
    <w:rsid w:val="5F95C188"/>
    <w:rsid w:val="5F970ED8"/>
    <w:rsid w:val="5F9909BD"/>
    <w:rsid w:val="5F997E3D"/>
    <w:rsid w:val="5F99B595"/>
    <w:rsid w:val="5F9ACE03"/>
    <w:rsid w:val="5F9AD79C"/>
    <w:rsid w:val="5F9B0DF7"/>
    <w:rsid w:val="5F9B4FB7"/>
    <w:rsid w:val="5F9B59B1"/>
    <w:rsid w:val="5F9C2F9E"/>
    <w:rsid w:val="5F9D471E"/>
    <w:rsid w:val="5F9E293A"/>
    <w:rsid w:val="5F9F719C"/>
    <w:rsid w:val="5F9FEFA8"/>
    <w:rsid w:val="5FA1164F"/>
    <w:rsid w:val="5FA1C8C8"/>
    <w:rsid w:val="5FA25FE0"/>
    <w:rsid w:val="5FA43885"/>
    <w:rsid w:val="5FA47DA0"/>
    <w:rsid w:val="5FA551E8"/>
    <w:rsid w:val="5FA5C5DF"/>
    <w:rsid w:val="5FA73C77"/>
    <w:rsid w:val="5FA7C9A1"/>
    <w:rsid w:val="5FA8062E"/>
    <w:rsid w:val="5FA84CCD"/>
    <w:rsid w:val="5FA95099"/>
    <w:rsid w:val="5FA9B37A"/>
    <w:rsid w:val="5FAA05CD"/>
    <w:rsid w:val="5FAA8C6B"/>
    <w:rsid w:val="5FAE3093"/>
    <w:rsid w:val="5FB093B1"/>
    <w:rsid w:val="5FB0E811"/>
    <w:rsid w:val="5FB421CC"/>
    <w:rsid w:val="5FB473CB"/>
    <w:rsid w:val="5FB5BFDD"/>
    <w:rsid w:val="5FB6580B"/>
    <w:rsid w:val="5FB6A63C"/>
    <w:rsid w:val="5FB7A30F"/>
    <w:rsid w:val="5FB7DE3E"/>
    <w:rsid w:val="5FB85A73"/>
    <w:rsid w:val="5FB86AC5"/>
    <w:rsid w:val="5FB87F2A"/>
    <w:rsid w:val="5FB89B31"/>
    <w:rsid w:val="5FB89C04"/>
    <w:rsid w:val="5FB98530"/>
    <w:rsid w:val="5FBB45B2"/>
    <w:rsid w:val="5FBB9207"/>
    <w:rsid w:val="5FBB9AF9"/>
    <w:rsid w:val="5FBC9457"/>
    <w:rsid w:val="5FBDE0E0"/>
    <w:rsid w:val="5FBEF61A"/>
    <w:rsid w:val="5FBFC735"/>
    <w:rsid w:val="5FBFF3CF"/>
    <w:rsid w:val="5FC0127A"/>
    <w:rsid w:val="5FC12DB6"/>
    <w:rsid w:val="5FC1C58E"/>
    <w:rsid w:val="5FC22FF3"/>
    <w:rsid w:val="5FC40380"/>
    <w:rsid w:val="5FC4D2D7"/>
    <w:rsid w:val="5FC9A9AF"/>
    <w:rsid w:val="5FCA5967"/>
    <w:rsid w:val="5FCADA4B"/>
    <w:rsid w:val="5FCAEE0C"/>
    <w:rsid w:val="5FCB5FCC"/>
    <w:rsid w:val="5FCD3EB4"/>
    <w:rsid w:val="5FCDB999"/>
    <w:rsid w:val="5FD006B1"/>
    <w:rsid w:val="5FD12F53"/>
    <w:rsid w:val="5FD142E2"/>
    <w:rsid w:val="5FD2D622"/>
    <w:rsid w:val="5FD2E115"/>
    <w:rsid w:val="5FD3939A"/>
    <w:rsid w:val="5FD4140B"/>
    <w:rsid w:val="5FD5C314"/>
    <w:rsid w:val="5FD6BD33"/>
    <w:rsid w:val="5FD6E4C0"/>
    <w:rsid w:val="5FD73F31"/>
    <w:rsid w:val="5FD8376B"/>
    <w:rsid w:val="5FD87071"/>
    <w:rsid w:val="5FD8BBC2"/>
    <w:rsid w:val="5FDA4A3C"/>
    <w:rsid w:val="5FDAEC5C"/>
    <w:rsid w:val="5FDB7AE9"/>
    <w:rsid w:val="5FDB8883"/>
    <w:rsid w:val="5FDBD726"/>
    <w:rsid w:val="5FDDAEDC"/>
    <w:rsid w:val="5FDDF26A"/>
    <w:rsid w:val="5FDEED21"/>
    <w:rsid w:val="5FE19868"/>
    <w:rsid w:val="5FE33905"/>
    <w:rsid w:val="5FE370B9"/>
    <w:rsid w:val="5FE37973"/>
    <w:rsid w:val="5FE3E163"/>
    <w:rsid w:val="5FE47E07"/>
    <w:rsid w:val="5FE70A07"/>
    <w:rsid w:val="5FE763C5"/>
    <w:rsid w:val="5FE86C92"/>
    <w:rsid w:val="5FE8C323"/>
    <w:rsid w:val="5FE91B70"/>
    <w:rsid w:val="5FED17DB"/>
    <w:rsid w:val="5FED2C2A"/>
    <w:rsid w:val="5FED409A"/>
    <w:rsid w:val="5FEE466A"/>
    <w:rsid w:val="5FEF49AB"/>
    <w:rsid w:val="5FEF982C"/>
    <w:rsid w:val="5FF02C6C"/>
    <w:rsid w:val="5FF05E60"/>
    <w:rsid w:val="5FF105D2"/>
    <w:rsid w:val="5FF16CC0"/>
    <w:rsid w:val="5FF2BB69"/>
    <w:rsid w:val="5FF3D97A"/>
    <w:rsid w:val="5FF42F17"/>
    <w:rsid w:val="5FF4C004"/>
    <w:rsid w:val="5FF5DA4F"/>
    <w:rsid w:val="5FF72313"/>
    <w:rsid w:val="5FF7A092"/>
    <w:rsid w:val="5FF7CA3B"/>
    <w:rsid w:val="5FF9120D"/>
    <w:rsid w:val="5FFA7021"/>
    <w:rsid w:val="5FFA7C0C"/>
    <w:rsid w:val="5FFA8EA0"/>
    <w:rsid w:val="5FFBBEF0"/>
    <w:rsid w:val="5FFD221A"/>
    <w:rsid w:val="5FFEF35D"/>
    <w:rsid w:val="5FFF6DA6"/>
    <w:rsid w:val="5FFFE471"/>
    <w:rsid w:val="5FFFEE86"/>
    <w:rsid w:val="6000744F"/>
    <w:rsid w:val="60013ED3"/>
    <w:rsid w:val="60016EC8"/>
    <w:rsid w:val="60019931"/>
    <w:rsid w:val="6001DD95"/>
    <w:rsid w:val="60031BE1"/>
    <w:rsid w:val="60034D25"/>
    <w:rsid w:val="60039479"/>
    <w:rsid w:val="60039678"/>
    <w:rsid w:val="6003EE5C"/>
    <w:rsid w:val="6004734B"/>
    <w:rsid w:val="6006030D"/>
    <w:rsid w:val="6007BA0B"/>
    <w:rsid w:val="6007BA91"/>
    <w:rsid w:val="6007FD04"/>
    <w:rsid w:val="6007FDA7"/>
    <w:rsid w:val="6008DC17"/>
    <w:rsid w:val="6009D835"/>
    <w:rsid w:val="600A4546"/>
    <w:rsid w:val="600A4584"/>
    <w:rsid w:val="600B0704"/>
    <w:rsid w:val="600D516A"/>
    <w:rsid w:val="600D6A47"/>
    <w:rsid w:val="600ED7E9"/>
    <w:rsid w:val="600F72BC"/>
    <w:rsid w:val="600FCBFE"/>
    <w:rsid w:val="600FEF57"/>
    <w:rsid w:val="60100FB8"/>
    <w:rsid w:val="6011B2B4"/>
    <w:rsid w:val="6011FB6F"/>
    <w:rsid w:val="60128469"/>
    <w:rsid w:val="6013FDD9"/>
    <w:rsid w:val="60146506"/>
    <w:rsid w:val="6014ABA9"/>
    <w:rsid w:val="6015DDBC"/>
    <w:rsid w:val="60165AE8"/>
    <w:rsid w:val="6016E635"/>
    <w:rsid w:val="6017274C"/>
    <w:rsid w:val="6017426B"/>
    <w:rsid w:val="601A4078"/>
    <w:rsid w:val="601A6952"/>
    <w:rsid w:val="601A9EB7"/>
    <w:rsid w:val="601B175A"/>
    <w:rsid w:val="601BE96E"/>
    <w:rsid w:val="601DDBA1"/>
    <w:rsid w:val="601EFC11"/>
    <w:rsid w:val="602138E6"/>
    <w:rsid w:val="60224240"/>
    <w:rsid w:val="60229688"/>
    <w:rsid w:val="60229D2C"/>
    <w:rsid w:val="6022F788"/>
    <w:rsid w:val="60234CB5"/>
    <w:rsid w:val="60270A0C"/>
    <w:rsid w:val="60276D05"/>
    <w:rsid w:val="60278DF5"/>
    <w:rsid w:val="602868E4"/>
    <w:rsid w:val="6028C6AA"/>
    <w:rsid w:val="60294794"/>
    <w:rsid w:val="602AE741"/>
    <w:rsid w:val="602CBE3F"/>
    <w:rsid w:val="602D51E0"/>
    <w:rsid w:val="602DD12C"/>
    <w:rsid w:val="602E4210"/>
    <w:rsid w:val="602F7509"/>
    <w:rsid w:val="602FDACD"/>
    <w:rsid w:val="60325D51"/>
    <w:rsid w:val="6032711E"/>
    <w:rsid w:val="6032A43E"/>
    <w:rsid w:val="60352F67"/>
    <w:rsid w:val="6036A4F0"/>
    <w:rsid w:val="6038D76B"/>
    <w:rsid w:val="6039F2AF"/>
    <w:rsid w:val="603A8D32"/>
    <w:rsid w:val="603AB5C1"/>
    <w:rsid w:val="603CD578"/>
    <w:rsid w:val="603E11DD"/>
    <w:rsid w:val="603E9408"/>
    <w:rsid w:val="603E9DDB"/>
    <w:rsid w:val="603EBD34"/>
    <w:rsid w:val="603FE813"/>
    <w:rsid w:val="60404530"/>
    <w:rsid w:val="6041D340"/>
    <w:rsid w:val="6042FD57"/>
    <w:rsid w:val="60430AFC"/>
    <w:rsid w:val="6043C6FE"/>
    <w:rsid w:val="60448DC1"/>
    <w:rsid w:val="60476D1D"/>
    <w:rsid w:val="604ABEAC"/>
    <w:rsid w:val="604BCB6C"/>
    <w:rsid w:val="604C6A2F"/>
    <w:rsid w:val="604D8BA8"/>
    <w:rsid w:val="604F7947"/>
    <w:rsid w:val="60500898"/>
    <w:rsid w:val="605037A3"/>
    <w:rsid w:val="605057B2"/>
    <w:rsid w:val="60512F23"/>
    <w:rsid w:val="605150C1"/>
    <w:rsid w:val="6051F5EA"/>
    <w:rsid w:val="6053817F"/>
    <w:rsid w:val="6055D442"/>
    <w:rsid w:val="6056DF5D"/>
    <w:rsid w:val="60582415"/>
    <w:rsid w:val="60588E30"/>
    <w:rsid w:val="605939AF"/>
    <w:rsid w:val="6059CBC3"/>
    <w:rsid w:val="605B4AD0"/>
    <w:rsid w:val="605C7474"/>
    <w:rsid w:val="605CFE4B"/>
    <w:rsid w:val="605E1784"/>
    <w:rsid w:val="605E99B2"/>
    <w:rsid w:val="605FD9B1"/>
    <w:rsid w:val="60609443"/>
    <w:rsid w:val="60611127"/>
    <w:rsid w:val="60611249"/>
    <w:rsid w:val="60616CD1"/>
    <w:rsid w:val="6061E630"/>
    <w:rsid w:val="6062AA5C"/>
    <w:rsid w:val="6062B71D"/>
    <w:rsid w:val="6064B105"/>
    <w:rsid w:val="6065800F"/>
    <w:rsid w:val="60666224"/>
    <w:rsid w:val="60670FE5"/>
    <w:rsid w:val="60674714"/>
    <w:rsid w:val="60677719"/>
    <w:rsid w:val="6067A4D0"/>
    <w:rsid w:val="606936B9"/>
    <w:rsid w:val="6069CAB7"/>
    <w:rsid w:val="606BD73C"/>
    <w:rsid w:val="606CF520"/>
    <w:rsid w:val="606D4702"/>
    <w:rsid w:val="606E4599"/>
    <w:rsid w:val="606EA648"/>
    <w:rsid w:val="606F0B4B"/>
    <w:rsid w:val="606FB79B"/>
    <w:rsid w:val="606FEF61"/>
    <w:rsid w:val="607149B4"/>
    <w:rsid w:val="6071613D"/>
    <w:rsid w:val="607165E0"/>
    <w:rsid w:val="6071C32A"/>
    <w:rsid w:val="607249B1"/>
    <w:rsid w:val="6072B8B6"/>
    <w:rsid w:val="6073246C"/>
    <w:rsid w:val="60742B7E"/>
    <w:rsid w:val="607512EB"/>
    <w:rsid w:val="6075CFE9"/>
    <w:rsid w:val="6075FB44"/>
    <w:rsid w:val="60784B58"/>
    <w:rsid w:val="6078610E"/>
    <w:rsid w:val="6078B065"/>
    <w:rsid w:val="60793724"/>
    <w:rsid w:val="607AE8D3"/>
    <w:rsid w:val="607B6808"/>
    <w:rsid w:val="607CF551"/>
    <w:rsid w:val="607E77F3"/>
    <w:rsid w:val="607F68B8"/>
    <w:rsid w:val="607FB576"/>
    <w:rsid w:val="6080F906"/>
    <w:rsid w:val="6081A897"/>
    <w:rsid w:val="6081B6EF"/>
    <w:rsid w:val="60837598"/>
    <w:rsid w:val="6084F65F"/>
    <w:rsid w:val="60850FC6"/>
    <w:rsid w:val="6086AB76"/>
    <w:rsid w:val="6086F844"/>
    <w:rsid w:val="608757C0"/>
    <w:rsid w:val="60876EBF"/>
    <w:rsid w:val="6087B8FD"/>
    <w:rsid w:val="60881265"/>
    <w:rsid w:val="6088E50B"/>
    <w:rsid w:val="6089BBD9"/>
    <w:rsid w:val="608A1B77"/>
    <w:rsid w:val="608A55B5"/>
    <w:rsid w:val="608A8FCF"/>
    <w:rsid w:val="608BDE5C"/>
    <w:rsid w:val="608D2863"/>
    <w:rsid w:val="608D415C"/>
    <w:rsid w:val="608EF228"/>
    <w:rsid w:val="609150E1"/>
    <w:rsid w:val="6092069C"/>
    <w:rsid w:val="60920757"/>
    <w:rsid w:val="609322CA"/>
    <w:rsid w:val="6093BA21"/>
    <w:rsid w:val="60946A21"/>
    <w:rsid w:val="609530B4"/>
    <w:rsid w:val="6095741D"/>
    <w:rsid w:val="609925C2"/>
    <w:rsid w:val="60997709"/>
    <w:rsid w:val="609B1574"/>
    <w:rsid w:val="609B355E"/>
    <w:rsid w:val="609B4D8E"/>
    <w:rsid w:val="609ED7A8"/>
    <w:rsid w:val="609FBAD6"/>
    <w:rsid w:val="60A02BB5"/>
    <w:rsid w:val="60A0A5A5"/>
    <w:rsid w:val="60A0B882"/>
    <w:rsid w:val="60A2858C"/>
    <w:rsid w:val="60A28701"/>
    <w:rsid w:val="60A464F5"/>
    <w:rsid w:val="60A4AB4F"/>
    <w:rsid w:val="60A50B22"/>
    <w:rsid w:val="60A58C0B"/>
    <w:rsid w:val="60A71ECB"/>
    <w:rsid w:val="60A7EA5A"/>
    <w:rsid w:val="60A83EAF"/>
    <w:rsid w:val="60A8A1F2"/>
    <w:rsid w:val="60AA3B9E"/>
    <w:rsid w:val="60AB7732"/>
    <w:rsid w:val="60ABE8FD"/>
    <w:rsid w:val="60AC1FEF"/>
    <w:rsid w:val="60AD0521"/>
    <w:rsid w:val="60AFA420"/>
    <w:rsid w:val="60B0E1E7"/>
    <w:rsid w:val="60B11768"/>
    <w:rsid w:val="60B39602"/>
    <w:rsid w:val="60B3EA03"/>
    <w:rsid w:val="60B46D2B"/>
    <w:rsid w:val="60B48CCE"/>
    <w:rsid w:val="60B4BC94"/>
    <w:rsid w:val="60B58E66"/>
    <w:rsid w:val="60B61CA8"/>
    <w:rsid w:val="60B645CC"/>
    <w:rsid w:val="60B65577"/>
    <w:rsid w:val="60B68C29"/>
    <w:rsid w:val="60B80E5B"/>
    <w:rsid w:val="60B957A7"/>
    <w:rsid w:val="60BABEB9"/>
    <w:rsid w:val="60BB091D"/>
    <w:rsid w:val="60BC3FF1"/>
    <w:rsid w:val="60BCA490"/>
    <w:rsid w:val="60BE7627"/>
    <w:rsid w:val="60BF5978"/>
    <w:rsid w:val="60C1F656"/>
    <w:rsid w:val="60C43B8C"/>
    <w:rsid w:val="60C4E9DF"/>
    <w:rsid w:val="60C51460"/>
    <w:rsid w:val="60C6054F"/>
    <w:rsid w:val="60C6115C"/>
    <w:rsid w:val="60C61960"/>
    <w:rsid w:val="60C6F59A"/>
    <w:rsid w:val="60C7022A"/>
    <w:rsid w:val="60C72795"/>
    <w:rsid w:val="60C73CFE"/>
    <w:rsid w:val="60C7B195"/>
    <w:rsid w:val="60C82457"/>
    <w:rsid w:val="60CA20DF"/>
    <w:rsid w:val="60CAB4B1"/>
    <w:rsid w:val="60CBE245"/>
    <w:rsid w:val="60CDD41A"/>
    <w:rsid w:val="60CE0DAE"/>
    <w:rsid w:val="60CEC6AB"/>
    <w:rsid w:val="60CFDD9D"/>
    <w:rsid w:val="60D03581"/>
    <w:rsid w:val="60D0ACCC"/>
    <w:rsid w:val="60D20B65"/>
    <w:rsid w:val="60D2E2F4"/>
    <w:rsid w:val="60D34854"/>
    <w:rsid w:val="60D43649"/>
    <w:rsid w:val="60D54A58"/>
    <w:rsid w:val="60D87D0C"/>
    <w:rsid w:val="60D899FD"/>
    <w:rsid w:val="60DC5B28"/>
    <w:rsid w:val="60DCCAD3"/>
    <w:rsid w:val="60DDDEBB"/>
    <w:rsid w:val="60DE2CBF"/>
    <w:rsid w:val="60DEDFAC"/>
    <w:rsid w:val="60DEF63E"/>
    <w:rsid w:val="60DFC97B"/>
    <w:rsid w:val="60E123AF"/>
    <w:rsid w:val="60E13D01"/>
    <w:rsid w:val="60E27553"/>
    <w:rsid w:val="60E34B24"/>
    <w:rsid w:val="60E4F5E8"/>
    <w:rsid w:val="60E58DC2"/>
    <w:rsid w:val="60E5B973"/>
    <w:rsid w:val="60E63873"/>
    <w:rsid w:val="60E6A09E"/>
    <w:rsid w:val="60E6CA20"/>
    <w:rsid w:val="60EA1094"/>
    <w:rsid w:val="60EA68FA"/>
    <w:rsid w:val="60EB0A68"/>
    <w:rsid w:val="60EB2557"/>
    <w:rsid w:val="60EB4DB0"/>
    <w:rsid w:val="60ED29A7"/>
    <w:rsid w:val="60ED2AC4"/>
    <w:rsid w:val="60EE710B"/>
    <w:rsid w:val="60EE8029"/>
    <w:rsid w:val="60EE9FE5"/>
    <w:rsid w:val="60EF6563"/>
    <w:rsid w:val="60EF9933"/>
    <w:rsid w:val="60F02487"/>
    <w:rsid w:val="60F0B377"/>
    <w:rsid w:val="60F0EB5B"/>
    <w:rsid w:val="60F0FC41"/>
    <w:rsid w:val="60F1A8BD"/>
    <w:rsid w:val="60F1C157"/>
    <w:rsid w:val="60F29C42"/>
    <w:rsid w:val="60F3EAF9"/>
    <w:rsid w:val="60F52569"/>
    <w:rsid w:val="60F569C4"/>
    <w:rsid w:val="60F577FD"/>
    <w:rsid w:val="60F6F51B"/>
    <w:rsid w:val="60F886B5"/>
    <w:rsid w:val="60F8924C"/>
    <w:rsid w:val="60F8FE09"/>
    <w:rsid w:val="60F942D2"/>
    <w:rsid w:val="60F96239"/>
    <w:rsid w:val="60F971A3"/>
    <w:rsid w:val="60FAA034"/>
    <w:rsid w:val="60FAA28D"/>
    <w:rsid w:val="60FB17E1"/>
    <w:rsid w:val="60FB32DD"/>
    <w:rsid w:val="60FB4E12"/>
    <w:rsid w:val="60FC247F"/>
    <w:rsid w:val="60FC3651"/>
    <w:rsid w:val="60FCE6CB"/>
    <w:rsid w:val="60FCFDAD"/>
    <w:rsid w:val="60FE5607"/>
    <w:rsid w:val="60FF3A68"/>
    <w:rsid w:val="60FF4078"/>
    <w:rsid w:val="610028CF"/>
    <w:rsid w:val="61028F45"/>
    <w:rsid w:val="61033160"/>
    <w:rsid w:val="610382B0"/>
    <w:rsid w:val="6104A5C8"/>
    <w:rsid w:val="6105677C"/>
    <w:rsid w:val="61082581"/>
    <w:rsid w:val="6108630C"/>
    <w:rsid w:val="610A4393"/>
    <w:rsid w:val="610B314A"/>
    <w:rsid w:val="610C5C8B"/>
    <w:rsid w:val="610D02EB"/>
    <w:rsid w:val="61102DC9"/>
    <w:rsid w:val="61103885"/>
    <w:rsid w:val="61130F94"/>
    <w:rsid w:val="61143ED6"/>
    <w:rsid w:val="61150379"/>
    <w:rsid w:val="6115233E"/>
    <w:rsid w:val="6115266A"/>
    <w:rsid w:val="6116ECFF"/>
    <w:rsid w:val="611AE40C"/>
    <w:rsid w:val="611B19CB"/>
    <w:rsid w:val="611C03C9"/>
    <w:rsid w:val="611CE2CB"/>
    <w:rsid w:val="611D3B59"/>
    <w:rsid w:val="611D7F54"/>
    <w:rsid w:val="611DB5C7"/>
    <w:rsid w:val="611E198F"/>
    <w:rsid w:val="611E4424"/>
    <w:rsid w:val="6120BA33"/>
    <w:rsid w:val="6126D5AE"/>
    <w:rsid w:val="6126EFD2"/>
    <w:rsid w:val="612905E9"/>
    <w:rsid w:val="61296DA9"/>
    <w:rsid w:val="612A57C6"/>
    <w:rsid w:val="612A69C8"/>
    <w:rsid w:val="612A88DB"/>
    <w:rsid w:val="612ACF46"/>
    <w:rsid w:val="612BE5C6"/>
    <w:rsid w:val="612C385A"/>
    <w:rsid w:val="612D0F85"/>
    <w:rsid w:val="612D755A"/>
    <w:rsid w:val="612D850D"/>
    <w:rsid w:val="612E9E18"/>
    <w:rsid w:val="612F1B99"/>
    <w:rsid w:val="612FC485"/>
    <w:rsid w:val="61301BB6"/>
    <w:rsid w:val="61337F5D"/>
    <w:rsid w:val="6133850D"/>
    <w:rsid w:val="61338917"/>
    <w:rsid w:val="6133AFB6"/>
    <w:rsid w:val="61347871"/>
    <w:rsid w:val="613486BE"/>
    <w:rsid w:val="61348BC0"/>
    <w:rsid w:val="61351750"/>
    <w:rsid w:val="6135BC06"/>
    <w:rsid w:val="61368BCB"/>
    <w:rsid w:val="6137D721"/>
    <w:rsid w:val="6138EF17"/>
    <w:rsid w:val="613A9622"/>
    <w:rsid w:val="613B4821"/>
    <w:rsid w:val="613B9D30"/>
    <w:rsid w:val="613C0A15"/>
    <w:rsid w:val="613D07B6"/>
    <w:rsid w:val="613F6F36"/>
    <w:rsid w:val="6140500D"/>
    <w:rsid w:val="614072F8"/>
    <w:rsid w:val="6141C6A4"/>
    <w:rsid w:val="6141EF05"/>
    <w:rsid w:val="6142F1DF"/>
    <w:rsid w:val="61457E0E"/>
    <w:rsid w:val="6145A0FA"/>
    <w:rsid w:val="6145C615"/>
    <w:rsid w:val="6146AB16"/>
    <w:rsid w:val="6146B893"/>
    <w:rsid w:val="61492B8B"/>
    <w:rsid w:val="614984D0"/>
    <w:rsid w:val="614A4ADC"/>
    <w:rsid w:val="614BA4EE"/>
    <w:rsid w:val="614D1883"/>
    <w:rsid w:val="614ECBE9"/>
    <w:rsid w:val="614FDE77"/>
    <w:rsid w:val="6151F6F9"/>
    <w:rsid w:val="61526998"/>
    <w:rsid w:val="6153CA0D"/>
    <w:rsid w:val="6153FF84"/>
    <w:rsid w:val="6153FF8A"/>
    <w:rsid w:val="61542395"/>
    <w:rsid w:val="6155E571"/>
    <w:rsid w:val="615601DC"/>
    <w:rsid w:val="615789C2"/>
    <w:rsid w:val="61580F2E"/>
    <w:rsid w:val="6158653D"/>
    <w:rsid w:val="61587CC4"/>
    <w:rsid w:val="61588B79"/>
    <w:rsid w:val="61589F0C"/>
    <w:rsid w:val="6158CE47"/>
    <w:rsid w:val="6159BD56"/>
    <w:rsid w:val="6159C99D"/>
    <w:rsid w:val="615ABB1D"/>
    <w:rsid w:val="615B4EF6"/>
    <w:rsid w:val="615BCC26"/>
    <w:rsid w:val="615C31D1"/>
    <w:rsid w:val="615E410E"/>
    <w:rsid w:val="615F319F"/>
    <w:rsid w:val="615F7BA2"/>
    <w:rsid w:val="615F8823"/>
    <w:rsid w:val="6161184A"/>
    <w:rsid w:val="616186A1"/>
    <w:rsid w:val="61626CED"/>
    <w:rsid w:val="61629527"/>
    <w:rsid w:val="6163DE05"/>
    <w:rsid w:val="61644F69"/>
    <w:rsid w:val="6164A5AB"/>
    <w:rsid w:val="61656610"/>
    <w:rsid w:val="616651F7"/>
    <w:rsid w:val="61698160"/>
    <w:rsid w:val="6169D64A"/>
    <w:rsid w:val="616A8736"/>
    <w:rsid w:val="616AB7F0"/>
    <w:rsid w:val="616D22F3"/>
    <w:rsid w:val="616D4998"/>
    <w:rsid w:val="616EC8B5"/>
    <w:rsid w:val="616FE540"/>
    <w:rsid w:val="61707517"/>
    <w:rsid w:val="617197B8"/>
    <w:rsid w:val="61723D2A"/>
    <w:rsid w:val="61732938"/>
    <w:rsid w:val="61742FBF"/>
    <w:rsid w:val="6178F5F5"/>
    <w:rsid w:val="6179F3D6"/>
    <w:rsid w:val="617A2C1F"/>
    <w:rsid w:val="617B3DE0"/>
    <w:rsid w:val="617DABBF"/>
    <w:rsid w:val="617F0336"/>
    <w:rsid w:val="618081EC"/>
    <w:rsid w:val="61808328"/>
    <w:rsid w:val="61812DF7"/>
    <w:rsid w:val="6182CCCD"/>
    <w:rsid w:val="6183B70B"/>
    <w:rsid w:val="61842862"/>
    <w:rsid w:val="618538B7"/>
    <w:rsid w:val="61870885"/>
    <w:rsid w:val="61890558"/>
    <w:rsid w:val="61899DC6"/>
    <w:rsid w:val="618AC136"/>
    <w:rsid w:val="618B393D"/>
    <w:rsid w:val="618BD33A"/>
    <w:rsid w:val="618C4EA4"/>
    <w:rsid w:val="618C5E2D"/>
    <w:rsid w:val="618CA09D"/>
    <w:rsid w:val="618CD4ED"/>
    <w:rsid w:val="618EB58D"/>
    <w:rsid w:val="619076B1"/>
    <w:rsid w:val="6190C704"/>
    <w:rsid w:val="6190EC2C"/>
    <w:rsid w:val="619144B1"/>
    <w:rsid w:val="619226DE"/>
    <w:rsid w:val="6194059D"/>
    <w:rsid w:val="61940A25"/>
    <w:rsid w:val="6195E843"/>
    <w:rsid w:val="6196A61F"/>
    <w:rsid w:val="6196AA53"/>
    <w:rsid w:val="61988245"/>
    <w:rsid w:val="619AF93D"/>
    <w:rsid w:val="619C4C5E"/>
    <w:rsid w:val="619D5D2F"/>
    <w:rsid w:val="619E490B"/>
    <w:rsid w:val="619F3CC9"/>
    <w:rsid w:val="619FE481"/>
    <w:rsid w:val="61A08F4E"/>
    <w:rsid w:val="61A15F49"/>
    <w:rsid w:val="61A30300"/>
    <w:rsid w:val="61A309F9"/>
    <w:rsid w:val="61A35398"/>
    <w:rsid w:val="61A4DFCC"/>
    <w:rsid w:val="61A7AD0C"/>
    <w:rsid w:val="61A90BE0"/>
    <w:rsid w:val="61AAE435"/>
    <w:rsid w:val="61AC9768"/>
    <w:rsid w:val="61ACEB8F"/>
    <w:rsid w:val="61AD6F47"/>
    <w:rsid w:val="61AEF85B"/>
    <w:rsid w:val="61AF2B6F"/>
    <w:rsid w:val="61AF7C5A"/>
    <w:rsid w:val="61AFA56A"/>
    <w:rsid w:val="61B25B67"/>
    <w:rsid w:val="61B59F54"/>
    <w:rsid w:val="61B60A2E"/>
    <w:rsid w:val="61B63DFA"/>
    <w:rsid w:val="61B6764E"/>
    <w:rsid w:val="61B6985E"/>
    <w:rsid w:val="61B713A0"/>
    <w:rsid w:val="61B7CBAE"/>
    <w:rsid w:val="61B82C7B"/>
    <w:rsid w:val="61B9B783"/>
    <w:rsid w:val="61B9F232"/>
    <w:rsid w:val="61BAB5CC"/>
    <w:rsid w:val="61BB6CB5"/>
    <w:rsid w:val="61BBEED8"/>
    <w:rsid w:val="61BD615B"/>
    <w:rsid w:val="61BE4ECE"/>
    <w:rsid w:val="61C0BBB2"/>
    <w:rsid w:val="61C10499"/>
    <w:rsid w:val="61C22A27"/>
    <w:rsid w:val="61C27476"/>
    <w:rsid w:val="61C2AE25"/>
    <w:rsid w:val="61C30EF4"/>
    <w:rsid w:val="61C32096"/>
    <w:rsid w:val="61C41699"/>
    <w:rsid w:val="61C4DEF9"/>
    <w:rsid w:val="61C54D02"/>
    <w:rsid w:val="61C564E1"/>
    <w:rsid w:val="61C573EF"/>
    <w:rsid w:val="61C66CEA"/>
    <w:rsid w:val="61C718E6"/>
    <w:rsid w:val="61C78188"/>
    <w:rsid w:val="61C8017C"/>
    <w:rsid w:val="61C833A3"/>
    <w:rsid w:val="61C869CC"/>
    <w:rsid w:val="61C8B26E"/>
    <w:rsid w:val="61CA1CF0"/>
    <w:rsid w:val="61CA94E0"/>
    <w:rsid w:val="61CAAD09"/>
    <w:rsid w:val="61CAB8DD"/>
    <w:rsid w:val="61CBC847"/>
    <w:rsid w:val="61CBF97F"/>
    <w:rsid w:val="61CC3D0D"/>
    <w:rsid w:val="61CCD4F1"/>
    <w:rsid w:val="61CCF192"/>
    <w:rsid w:val="61CDF973"/>
    <w:rsid w:val="61CDF981"/>
    <w:rsid w:val="61CE82A2"/>
    <w:rsid w:val="61D06166"/>
    <w:rsid w:val="61D28AF1"/>
    <w:rsid w:val="61D557D0"/>
    <w:rsid w:val="61D56227"/>
    <w:rsid w:val="61D56DAA"/>
    <w:rsid w:val="61D63296"/>
    <w:rsid w:val="61D6973B"/>
    <w:rsid w:val="61D6F132"/>
    <w:rsid w:val="61D74981"/>
    <w:rsid w:val="61D820EE"/>
    <w:rsid w:val="61DABFC7"/>
    <w:rsid w:val="61DC1D0D"/>
    <w:rsid w:val="61DCA382"/>
    <w:rsid w:val="61DD2461"/>
    <w:rsid w:val="61DDAA01"/>
    <w:rsid w:val="61DF3081"/>
    <w:rsid w:val="61E05225"/>
    <w:rsid w:val="61E10A74"/>
    <w:rsid w:val="61E198D1"/>
    <w:rsid w:val="61E2061E"/>
    <w:rsid w:val="61E293F1"/>
    <w:rsid w:val="61E34E39"/>
    <w:rsid w:val="61E45E0E"/>
    <w:rsid w:val="61E4AB83"/>
    <w:rsid w:val="61E531FC"/>
    <w:rsid w:val="61E5D624"/>
    <w:rsid w:val="61E5E543"/>
    <w:rsid w:val="61E5EB02"/>
    <w:rsid w:val="61E6071E"/>
    <w:rsid w:val="61E693B5"/>
    <w:rsid w:val="61E6DBE1"/>
    <w:rsid w:val="61E75CB9"/>
    <w:rsid w:val="61E795A0"/>
    <w:rsid w:val="61E7B567"/>
    <w:rsid w:val="61E8A774"/>
    <w:rsid w:val="61E91F38"/>
    <w:rsid w:val="61EA4BE0"/>
    <w:rsid w:val="61EDBC2C"/>
    <w:rsid w:val="61EDCDA8"/>
    <w:rsid w:val="61EE1253"/>
    <w:rsid w:val="61F030DE"/>
    <w:rsid w:val="61F0C95C"/>
    <w:rsid w:val="61F2D606"/>
    <w:rsid w:val="61F36CD1"/>
    <w:rsid w:val="61F4B2AD"/>
    <w:rsid w:val="61F71359"/>
    <w:rsid w:val="61F72912"/>
    <w:rsid w:val="61F7F0E4"/>
    <w:rsid w:val="61F7FB27"/>
    <w:rsid w:val="61F8290D"/>
    <w:rsid w:val="61F9C8A6"/>
    <w:rsid w:val="61F9D273"/>
    <w:rsid w:val="61FA3E6F"/>
    <w:rsid w:val="61FAF239"/>
    <w:rsid w:val="61FBEFF3"/>
    <w:rsid w:val="61FDEADB"/>
    <w:rsid w:val="61FE40FC"/>
    <w:rsid w:val="61FE6CED"/>
    <w:rsid w:val="61FEE598"/>
    <w:rsid w:val="61FF44AB"/>
    <w:rsid w:val="61FFBED8"/>
    <w:rsid w:val="62002200"/>
    <w:rsid w:val="6201022E"/>
    <w:rsid w:val="62019C97"/>
    <w:rsid w:val="62021433"/>
    <w:rsid w:val="620256BA"/>
    <w:rsid w:val="6202AEDB"/>
    <w:rsid w:val="62048F82"/>
    <w:rsid w:val="6207DC54"/>
    <w:rsid w:val="6208A5E9"/>
    <w:rsid w:val="620A1E4E"/>
    <w:rsid w:val="620B1D53"/>
    <w:rsid w:val="620B2A58"/>
    <w:rsid w:val="620B9D95"/>
    <w:rsid w:val="620D68B2"/>
    <w:rsid w:val="620DBCF4"/>
    <w:rsid w:val="620E8BF7"/>
    <w:rsid w:val="620EDD90"/>
    <w:rsid w:val="620F3AE2"/>
    <w:rsid w:val="620F4AA7"/>
    <w:rsid w:val="620FA7FF"/>
    <w:rsid w:val="62118A81"/>
    <w:rsid w:val="62119A0D"/>
    <w:rsid w:val="621241D3"/>
    <w:rsid w:val="621463FC"/>
    <w:rsid w:val="6214890C"/>
    <w:rsid w:val="62151159"/>
    <w:rsid w:val="621590A8"/>
    <w:rsid w:val="6215AA27"/>
    <w:rsid w:val="6216B750"/>
    <w:rsid w:val="6217DC10"/>
    <w:rsid w:val="62184200"/>
    <w:rsid w:val="6218FA81"/>
    <w:rsid w:val="6219C60B"/>
    <w:rsid w:val="6219EBA7"/>
    <w:rsid w:val="621A7090"/>
    <w:rsid w:val="621A8BFB"/>
    <w:rsid w:val="621A8E64"/>
    <w:rsid w:val="621AA3E7"/>
    <w:rsid w:val="621BA168"/>
    <w:rsid w:val="621BDD5C"/>
    <w:rsid w:val="621DDB35"/>
    <w:rsid w:val="621ED749"/>
    <w:rsid w:val="621F3762"/>
    <w:rsid w:val="621F5060"/>
    <w:rsid w:val="621FFB34"/>
    <w:rsid w:val="6220B831"/>
    <w:rsid w:val="62224F3D"/>
    <w:rsid w:val="62229356"/>
    <w:rsid w:val="6222CD12"/>
    <w:rsid w:val="6222F35F"/>
    <w:rsid w:val="62247122"/>
    <w:rsid w:val="62248800"/>
    <w:rsid w:val="6226C84A"/>
    <w:rsid w:val="622704D3"/>
    <w:rsid w:val="62288FB0"/>
    <w:rsid w:val="6228F3F8"/>
    <w:rsid w:val="6229671C"/>
    <w:rsid w:val="6229AF3B"/>
    <w:rsid w:val="6229F03B"/>
    <w:rsid w:val="622A257B"/>
    <w:rsid w:val="622AA9E7"/>
    <w:rsid w:val="622B3AE7"/>
    <w:rsid w:val="622C2E5F"/>
    <w:rsid w:val="6231E845"/>
    <w:rsid w:val="6231E9D1"/>
    <w:rsid w:val="6231EEF2"/>
    <w:rsid w:val="6231F5E6"/>
    <w:rsid w:val="62326888"/>
    <w:rsid w:val="62339444"/>
    <w:rsid w:val="6233CC6C"/>
    <w:rsid w:val="6234C42D"/>
    <w:rsid w:val="6235E043"/>
    <w:rsid w:val="623638D4"/>
    <w:rsid w:val="62364E8F"/>
    <w:rsid w:val="62365917"/>
    <w:rsid w:val="62367B1B"/>
    <w:rsid w:val="62369A4F"/>
    <w:rsid w:val="62382B8F"/>
    <w:rsid w:val="62383446"/>
    <w:rsid w:val="6238620D"/>
    <w:rsid w:val="6239138A"/>
    <w:rsid w:val="623B287C"/>
    <w:rsid w:val="623B8695"/>
    <w:rsid w:val="623C5461"/>
    <w:rsid w:val="623C7A0D"/>
    <w:rsid w:val="623D1E38"/>
    <w:rsid w:val="623D8B62"/>
    <w:rsid w:val="623DC910"/>
    <w:rsid w:val="623E28F8"/>
    <w:rsid w:val="6240F366"/>
    <w:rsid w:val="624147B4"/>
    <w:rsid w:val="62419BED"/>
    <w:rsid w:val="62434FB6"/>
    <w:rsid w:val="6244305B"/>
    <w:rsid w:val="62449510"/>
    <w:rsid w:val="62463DA0"/>
    <w:rsid w:val="6246A500"/>
    <w:rsid w:val="6246DCEF"/>
    <w:rsid w:val="62474A2F"/>
    <w:rsid w:val="6247A5C6"/>
    <w:rsid w:val="6248A501"/>
    <w:rsid w:val="6248A9B5"/>
    <w:rsid w:val="6248FA00"/>
    <w:rsid w:val="624A0876"/>
    <w:rsid w:val="624B2501"/>
    <w:rsid w:val="624C1634"/>
    <w:rsid w:val="624C2520"/>
    <w:rsid w:val="624C6AE4"/>
    <w:rsid w:val="624CCF1A"/>
    <w:rsid w:val="624D459D"/>
    <w:rsid w:val="624D503D"/>
    <w:rsid w:val="624D7469"/>
    <w:rsid w:val="624FA218"/>
    <w:rsid w:val="624FFBF6"/>
    <w:rsid w:val="6251566F"/>
    <w:rsid w:val="6251AC53"/>
    <w:rsid w:val="62521A76"/>
    <w:rsid w:val="625231AD"/>
    <w:rsid w:val="6254043C"/>
    <w:rsid w:val="6254377A"/>
    <w:rsid w:val="62544039"/>
    <w:rsid w:val="6254467C"/>
    <w:rsid w:val="62552649"/>
    <w:rsid w:val="62556C90"/>
    <w:rsid w:val="62559659"/>
    <w:rsid w:val="6255D04C"/>
    <w:rsid w:val="62561FBD"/>
    <w:rsid w:val="62565066"/>
    <w:rsid w:val="6256B830"/>
    <w:rsid w:val="6257004C"/>
    <w:rsid w:val="62596315"/>
    <w:rsid w:val="625B9B5C"/>
    <w:rsid w:val="625DFE1F"/>
    <w:rsid w:val="625E8CAB"/>
    <w:rsid w:val="625E8E67"/>
    <w:rsid w:val="625F252D"/>
    <w:rsid w:val="625F3D5C"/>
    <w:rsid w:val="62607133"/>
    <w:rsid w:val="62611035"/>
    <w:rsid w:val="62613547"/>
    <w:rsid w:val="6261EF7E"/>
    <w:rsid w:val="6262772F"/>
    <w:rsid w:val="6262A9A1"/>
    <w:rsid w:val="6262BC80"/>
    <w:rsid w:val="62641AD8"/>
    <w:rsid w:val="6264228D"/>
    <w:rsid w:val="6267369E"/>
    <w:rsid w:val="6267D410"/>
    <w:rsid w:val="62684C5D"/>
    <w:rsid w:val="626871A2"/>
    <w:rsid w:val="6268EB9E"/>
    <w:rsid w:val="6268F422"/>
    <w:rsid w:val="626924B3"/>
    <w:rsid w:val="626942AA"/>
    <w:rsid w:val="626974DB"/>
    <w:rsid w:val="62699CE4"/>
    <w:rsid w:val="626AC64D"/>
    <w:rsid w:val="626B6B9F"/>
    <w:rsid w:val="626B7977"/>
    <w:rsid w:val="626BBA36"/>
    <w:rsid w:val="626C197D"/>
    <w:rsid w:val="626C4ADB"/>
    <w:rsid w:val="626D7548"/>
    <w:rsid w:val="626DD151"/>
    <w:rsid w:val="626DD363"/>
    <w:rsid w:val="626F5FC1"/>
    <w:rsid w:val="6270523F"/>
    <w:rsid w:val="627056E8"/>
    <w:rsid w:val="6270E914"/>
    <w:rsid w:val="62711273"/>
    <w:rsid w:val="6273AF3C"/>
    <w:rsid w:val="62749A48"/>
    <w:rsid w:val="627564CA"/>
    <w:rsid w:val="6275D2A6"/>
    <w:rsid w:val="6275F012"/>
    <w:rsid w:val="6276D4C8"/>
    <w:rsid w:val="627781C3"/>
    <w:rsid w:val="6277B77D"/>
    <w:rsid w:val="6278DAE8"/>
    <w:rsid w:val="62794705"/>
    <w:rsid w:val="6279624E"/>
    <w:rsid w:val="627A93D4"/>
    <w:rsid w:val="627B1993"/>
    <w:rsid w:val="627D064A"/>
    <w:rsid w:val="627D7053"/>
    <w:rsid w:val="627EA139"/>
    <w:rsid w:val="628051B7"/>
    <w:rsid w:val="62846D6C"/>
    <w:rsid w:val="6285F50E"/>
    <w:rsid w:val="62877A94"/>
    <w:rsid w:val="628A095C"/>
    <w:rsid w:val="628A1174"/>
    <w:rsid w:val="628B40D6"/>
    <w:rsid w:val="628BD699"/>
    <w:rsid w:val="628C0F76"/>
    <w:rsid w:val="628C58B0"/>
    <w:rsid w:val="628C68B1"/>
    <w:rsid w:val="628D0181"/>
    <w:rsid w:val="628D20B1"/>
    <w:rsid w:val="628E7FC0"/>
    <w:rsid w:val="628EA46B"/>
    <w:rsid w:val="628EE5C8"/>
    <w:rsid w:val="628F3451"/>
    <w:rsid w:val="62900CC8"/>
    <w:rsid w:val="62913634"/>
    <w:rsid w:val="629396D0"/>
    <w:rsid w:val="62944588"/>
    <w:rsid w:val="62953CDF"/>
    <w:rsid w:val="6296BFBE"/>
    <w:rsid w:val="6298E0B3"/>
    <w:rsid w:val="6299786E"/>
    <w:rsid w:val="629B158E"/>
    <w:rsid w:val="629BA8CE"/>
    <w:rsid w:val="629BC0F5"/>
    <w:rsid w:val="629C574F"/>
    <w:rsid w:val="629F97BF"/>
    <w:rsid w:val="62A1CB1B"/>
    <w:rsid w:val="62A25B85"/>
    <w:rsid w:val="62A2D042"/>
    <w:rsid w:val="62A43A98"/>
    <w:rsid w:val="62A5F346"/>
    <w:rsid w:val="62A67680"/>
    <w:rsid w:val="62A74A5C"/>
    <w:rsid w:val="62A83837"/>
    <w:rsid w:val="62A8E7F7"/>
    <w:rsid w:val="62A91827"/>
    <w:rsid w:val="62A91964"/>
    <w:rsid w:val="62A9B115"/>
    <w:rsid w:val="62AA4BBA"/>
    <w:rsid w:val="62AAB7BC"/>
    <w:rsid w:val="62AB306B"/>
    <w:rsid w:val="62ACCD08"/>
    <w:rsid w:val="62AEA226"/>
    <w:rsid w:val="62B06622"/>
    <w:rsid w:val="62B0E7F4"/>
    <w:rsid w:val="62B1781A"/>
    <w:rsid w:val="62B182A8"/>
    <w:rsid w:val="62B1C1F1"/>
    <w:rsid w:val="62B1DAA1"/>
    <w:rsid w:val="62B2DA6E"/>
    <w:rsid w:val="62B32D5A"/>
    <w:rsid w:val="62B43AAF"/>
    <w:rsid w:val="62B6188C"/>
    <w:rsid w:val="62B742EB"/>
    <w:rsid w:val="62B7BAB2"/>
    <w:rsid w:val="62B7BE3F"/>
    <w:rsid w:val="62B81C62"/>
    <w:rsid w:val="62B9BFD7"/>
    <w:rsid w:val="62B9FE7F"/>
    <w:rsid w:val="62BAF50B"/>
    <w:rsid w:val="62BAFBCA"/>
    <w:rsid w:val="62BC061C"/>
    <w:rsid w:val="62BC5C47"/>
    <w:rsid w:val="62BC7B71"/>
    <w:rsid w:val="62BDE417"/>
    <w:rsid w:val="62BE9681"/>
    <w:rsid w:val="62BEB55F"/>
    <w:rsid w:val="62BF4396"/>
    <w:rsid w:val="62BF8969"/>
    <w:rsid w:val="62C0024C"/>
    <w:rsid w:val="62C064BA"/>
    <w:rsid w:val="62C09ECC"/>
    <w:rsid w:val="62C1EC0B"/>
    <w:rsid w:val="62C23C74"/>
    <w:rsid w:val="62C2ACB2"/>
    <w:rsid w:val="62C4DBC5"/>
    <w:rsid w:val="62C53E91"/>
    <w:rsid w:val="62C5A5EA"/>
    <w:rsid w:val="62C66EDB"/>
    <w:rsid w:val="62C6A184"/>
    <w:rsid w:val="62C6FF63"/>
    <w:rsid w:val="62C94177"/>
    <w:rsid w:val="62C9DA5D"/>
    <w:rsid w:val="62CB3764"/>
    <w:rsid w:val="62CBC1BF"/>
    <w:rsid w:val="62D20D71"/>
    <w:rsid w:val="62D31907"/>
    <w:rsid w:val="62D47838"/>
    <w:rsid w:val="62D4C517"/>
    <w:rsid w:val="62D52292"/>
    <w:rsid w:val="62D6DD49"/>
    <w:rsid w:val="62D74BEC"/>
    <w:rsid w:val="62D7D078"/>
    <w:rsid w:val="62D7F406"/>
    <w:rsid w:val="62DA36B8"/>
    <w:rsid w:val="62DC720B"/>
    <w:rsid w:val="62DD834B"/>
    <w:rsid w:val="62DEF836"/>
    <w:rsid w:val="62DF9CB6"/>
    <w:rsid w:val="62E0405D"/>
    <w:rsid w:val="62E0C498"/>
    <w:rsid w:val="62E13AE2"/>
    <w:rsid w:val="62E36312"/>
    <w:rsid w:val="62E4BA2A"/>
    <w:rsid w:val="62E536C0"/>
    <w:rsid w:val="62E72483"/>
    <w:rsid w:val="62E79214"/>
    <w:rsid w:val="62E7D011"/>
    <w:rsid w:val="62E7EDF2"/>
    <w:rsid w:val="62E9F9CB"/>
    <w:rsid w:val="62EB48C8"/>
    <w:rsid w:val="62EC4225"/>
    <w:rsid w:val="62EC6C50"/>
    <w:rsid w:val="62ED612D"/>
    <w:rsid w:val="62EE4B64"/>
    <w:rsid w:val="62EEEF71"/>
    <w:rsid w:val="62EF6CDD"/>
    <w:rsid w:val="62F446AC"/>
    <w:rsid w:val="62F5A6C8"/>
    <w:rsid w:val="62F66677"/>
    <w:rsid w:val="62F6A21A"/>
    <w:rsid w:val="62F87E34"/>
    <w:rsid w:val="62F89D45"/>
    <w:rsid w:val="62FBE9F4"/>
    <w:rsid w:val="62FDAFBB"/>
    <w:rsid w:val="62FE33CE"/>
    <w:rsid w:val="62FEAA9D"/>
    <w:rsid w:val="62FFBFF3"/>
    <w:rsid w:val="6300492B"/>
    <w:rsid w:val="630101F1"/>
    <w:rsid w:val="6302303F"/>
    <w:rsid w:val="6306098B"/>
    <w:rsid w:val="63069693"/>
    <w:rsid w:val="6306A431"/>
    <w:rsid w:val="63082618"/>
    <w:rsid w:val="63085DA1"/>
    <w:rsid w:val="63092B3B"/>
    <w:rsid w:val="6309692F"/>
    <w:rsid w:val="6309B0A2"/>
    <w:rsid w:val="630AA7C7"/>
    <w:rsid w:val="630AFED6"/>
    <w:rsid w:val="630CDC87"/>
    <w:rsid w:val="630DCEDC"/>
    <w:rsid w:val="630EA34F"/>
    <w:rsid w:val="6310A5B6"/>
    <w:rsid w:val="63119325"/>
    <w:rsid w:val="63126DE0"/>
    <w:rsid w:val="6312AAA7"/>
    <w:rsid w:val="63140D26"/>
    <w:rsid w:val="6314BBD8"/>
    <w:rsid w:val="63170695"/>
    <w:rsid w:val="6317C609"/>
    <w:rsid w:val="63184EE0"/>
    <w:rsid w:val="6318FC11"/>
    <w:rsid w:val="63199AF5"/>
    <w:rsid w:val="6319B748"/>
    <w:rsid w:val="631A3C99"/>
    <w:rsid w:val="631A635D"/>
    <w:rsid w:val="631A694B"/>
    <w:rsid w:val="631AE84F"/>
    <w:rsid w:val="631D2EB5"/>
    <w:rsid w:val="631FD672"/>
    <w:rsid w:val="6320D2F6"/>
    <w:rsid w:val="63216C44"/>
    <w:rsid w:val="6323E3ED"/>
    <w:rsid w:val="6325110A"/>
    <w:rsid w:val="632530F8"/>
    <w:rsid w:val="632585F9"/>
    <w:rsid w:val="63258DC3"/>
    <w:rsid w:val="63259B5B"/>
    <w:rsid w:val="632675A3"/>
    <w:rsid w:val="6326F389"/>
    <w:rsid w:val="632793C1"/>
    <w:rsid w:val="63279AC8"/>
    <w:rsid w:val="6327AFDA"/>
    <w:rsid w:val="632869AE"/>
    <w:rsid w:val="63286A64"/>
    <w:rsid w:val="632970F2"/>
    <w:rsid w:val="6329A70E"/>
    <w:rsid w:val="6329F099"/>
    <w:rsid w:val="632A1518"/>
    <w:rsid w:val="632A9A23"/>
    <w:rsid w:val="632B81B6"/>
    <w:rsid w:val="632D166F"/>
    <w:rsid w:val="632D8904"/>
    <w:rsid w:val="632E534A"/>
    <w:rsid w:val="632EA00B"/>
    <w:rsid w:val="632F622A"/>
    <w:rsid w:val="632FF0B6"/>
    <w:rsid w:val="6330C7CA"/>
    <w:rsid w:val="633210A5"/>
    <w:rsid w:val="6332C134"/>
    <w:rsid w:val="63334B32"/>
    <w:rsid w:val="6333BC0E"/>
    <w:rsid w:val="6333E455"/>
    <w:rsid w:val="63350E5C"/>
    <w:rsid w:val="63364E65"/>
    <w:rsid w:val="63371D09"/>
    <w:rsid w:val="63378ACF"/>
    <w:rsid w:val="6337AA9C"/>
    <w:rsid w:val="6337AF59"/>
    <w:rsid w:val="633B1F18"/>
    <w:rsid w:val="633C0260"/>
    <w:rsid w:val="633C348A"/>
    <w:rsid w:val="633C5BE6"/>
    <w:rsid w:val="633C773A"/>
    <w:rsid w:val="633D9918"/>
    <w:rsid w:val="633FCF4C"/>
    <w:rsid w:val="633FFF7F"/>
    <w:rsid w:val="63409116"/>
    <w:rsid w:val="6341577A"/>
    <w:rsid w:val="634193F9"/>
    <w:rsid w:val="634269BB"/>
    <w:rsid w:val="6342D3A0"/>
    <w:rsid w:val="6342ECBC"/>
    <w:rsid w:val="63433BED"/>
    <w:rsid w:val="63442F63"/>
    <w:rsid w:val="6344CBB2"/>
    <w:rsid w:val="634519FB"/>
    <w:rsid w:val="6347E70B"/>
    <w:rsid w:val="63483D12"/>
    <w:rsid w:val="6348D502"/>
    <w:rsid w:val="63492104"/>
    <w:rsid w:val="634A1265"/>
    <w:rsid w:val="634A527C"/>
    <w:rsid w:val="634AB81D"/>
    <w:rsid w:val="634ADBBF"/>
    <w:rsid w:val="634B7C0D"/>
    <w:rsid w:val="634BAB30"/>
    <w:rsid w:val="634FA6D4"/>
    <w:rsid w:val="6350273F"/>
    <w:rsid w:val="635186BE"/>
    <w:rsid w:val="63551A36"/>
    <w:rsid w:val="6355BA69"/>
    <w:rsid w:val="63565846"/>
    <w:rsid w:val="6356E673"/>
    <w:rsid w:val="6358DB95"/>
    <w:rsid w:val="6358DF54"/>
    <w:rsid w:val="635AC0E4"/>
    <w:rsid w:val="635B07F6"/>
    <w:rsid w:val="635B705C"/>
    <w:rsid w:val="635BFC7B"/>
    <w:rsid w:val="635C6394"/>
    <w:rsid w:val="635CBB3A"/>
    <w:rsid w:val="635DFE26"/>
    <w:rsid w:val="635E9553"/>
    <w:rsid w:val="635F0DC7"/>
    <w:rsid w:val="635F866A"/>
    <w:rsid w:val="635FA722"/>
    <w:rsid w:val="6360A266"/>
    <w:rsid w:val="63628499"/>
    <w:rsid w:val="6362F513"/>
    <w:rsid w:val="6363BD40"/>
    <w:rsid w:val="636485BA"/>
    <w:rsid w:val="6364BD4B"/>
    <w:rsid w:val="63656585"/>
    <w:rsid w:val="636573CD"/>
    <w:rsid w:val="6365AD89"/>
    <w:rsid w:val="63662DF0"/>
    <w:rsid w:val="6366E874"/>
    <w:rsid w:val="6367FDE0"/>
    <w:rsid w:val="6368589C"/>
    <w:rsid w:val="636C1A5C"/>
    <w:rsid w:val="636C6225"/>
    <w:rsid w:val="636C8EF7"/>
    <w:rsid w:val="636EA3E1"/>
    <w:rsid w:val="636FA92A"/>
    <w:rsid w:val="63708750"/>
    <w:rsid w:val="6371F1C8"/>
    <w:rsid w:val="6373975C"/>
    <w:rsid w:val="6373A2F9"/>
    <w:rsid w:val="6373CD6B"/>
    <w:rsid w:val="63747308"/>
    <w:rsid w:val="637572AC"/>
    <w:rsid w:val="637622DD"/>
    <w:rsid w:val="637649CD"/>
    <w:rsid w:val="63767786"/>
    <w:rsid w:val="6377A29F"/>
    <w:rsid w:val="6377E0DD"/>
    <w:rsid w:val="6377F131"/>
    <w:rsid w:val="6377F916"/>
    <w:rsid w:val="6378D444"/>
    <w:rsid w:val="6379CDDA"/>
    <w:rsid w:val="637A4592"/>
    <w:rsid w:val="637A4FC7"/>
    <w:rsid w:val="637A627E"/>
    <w:rsid w:val="637C927D"/>
    <w:rsid w:val="637D4F91"/>
    <w:rsid w:val="637EEDCD"/>
    <w:rsid w:val="637F1C40"/>
    <w:rsid w:val="63820486"/>
    <w:rsid w:val="63835EBA"/>
    <w:rsid w:val="6383AD0B"/>
    <w:rsid w:val="63849830"/>
    <w:rsid w:val="6384E130"/>
    <w:rsid w:val="6385518D"/>
    <w:rsid w:val="6387AB14"/>
    <w:rsid w:val="63891934"/>
    <w:rsid w:val="638A5063"/>
    <w:rsid w:val="638AB6C9"/>
    <w:rsid w:val="638C35C2"/>
    <w:rsid w:val="638DE8E0"/>
    <w:rsid w:val="638E8368"/>
    <w:rsid w:val="638F0089"/>
    <w:rsid w:val="638F6A74"/>
    <w:rsid w:val="638FF31E"/>
    <w:rsid w:val="6390667F"/>
    <w:rsid w:val="6390F70A"/>
    <w:rsid w:val="63916AA5"/>
    <w:rsid w:val="639184D2"/>
    <w:rsid w:val="63923458"/>
    <w:rsid w:val="639294CD"/>
    <w:rsid w:val="6393F698"/>
    <w:rsid w:val="6394E989"/>
    <w:rsid w:val="6395F341"/>
    <w:rsid w:val="639768DC"/>
    <w:rsid w:val="6399C702"/>
    <w:rsid w:val="639A03BA"/>
    <w:rsid w:val="639BA4F9"/>
    <w:rsid w:val="639C7A9C"/>
    <w:rsid w:val="639DC1D7"/>
    <w:rsid w:val="639EB563"/>
    <w:rsid w:val="63A02619"/>
    <w:rsid w:val="63A08872"/>
    <w:rsid w:val="63A08983"/>
    <w:rsid w:val="63A10F38"/>
    <w:rsid w:val="63A1932A"/>
    <w:rsid w:val="63A22050"/>
    <w:rsid w:val="63A26267"/>
    <w:rsid w:val="63A53D74"/>
    <w:rsid w:val="63A703C3"/>
    <w:rsid w:val="63A82445"/>
    <w:rsid w:val="63A8C098"/>
    <w:rsid w:val="63A8C174"/>
    <w:rsid w:val="63A91B41"/>
    <w:rsid w:val="63A956F0"/>
    <w:rsid w:val="63A9CD63"/>
    <w:rsid w:val="63AAC9F4"/>
    <w:rsid w:val="63AC9033"/>
    <w:rsid w:val="63AD1EC5"/>
    <w:rsid w:val="63AD9069"/>
    <w:rsid w:val="63AEAAD0"/>
    <w:rsid w:val="63AEAD2B"/>
    <w:rsid w:val="63AFD7E0"/>
    <w:rsid w:val="63B04CCF"/>
    <w:rsid w:val="63B2A22E"/>
    <w:rsid w:val="63B2DFA7"/>
    <w:rsid w:val="63B30BDE"/>
    <w:rsid w:val="63B33C88"/>
    <w:rsid w:val="63B4852D"/>
    <w:rsid w:val="63B4943B"/>
    <w:rsid w:val="63B53573"/>
    <w:rsid w:val="63B7B0DD"/>
    <w:rsid w:val="63B9CA4B"/>
    <w:rsid w:val="63BA8BF1"/>
    <w:rsid w:val="63BAA354"/>
    <w:rsid w:val="63BC2B62"/>
    <w:rsid w:val="63BC70C7"/>
    <w:rsid w:val="63BE51D8"/>
    <w:rsid w:val="63BEACC7"/>
    <w:rsid w:val="63BEEF82"/>
    <w:rsid w:val="63BFBFD1"/>
    <w:rsid w:val="63C26429"/>
    <w:rsid w:val="63C35DAA"/>
    <w:rsid w:val="63C4B2FF"/>
    <w:rsid w:val="63C4CF05"/>
    <w:rsid w:val="63C4D7EA"/>
    <w:rsid w:val="63C4EDC2"/>
    <w:rsid w:val="63C4F87A"/>
    <w:rsid w:val="63C5E045"/>
    <w:rsid w:val="63C65ED9"/>
    <w:rsid w:val="63C8A50A"/>
    <w:rsid w:val="63C90799"/>
    <w:rsid w:val="63C9FBC7"/>
    <w:rsid w:val="63CA5380"/>
    <w:rsid w:val="63CB0596"/>
    <w:rsid w:val="63CB31A0"/>
    <w:rsid w:val="63CCDF04"/>
    <w:rsid w:val="63CD15DC"/>
    <w:rsid w:val="63CEE82B"/>
    <w:rsid w:val="63CF7C1C"/>
    <w:rsid w:val="63D0101C"/>
    <w:rsid w:val="63D06EB0"/>
    <w:rsid w:val="63D0B1E7"/>
    <w:rsid w:val="63D1709D"/>
    <w:rsid w:val="63D2006D"/>
    <w:rsid w:val="63D26F49"/>
    <w:rsid w:val="63D323C0"/>
    <w:rsid w:val="63D37253"/>
    <w:rsid w:val="63D46B68"/>
    <w:rsid w:val="63D4C063"/>
    <w:rsid w:val="63D50101"/>
    <w:rsid w:val="63D5EBAE"/>
    <w:rsid w:val="63D699A0"/>
    <w:rsid w:val="63D7A908"/>
    <w:rsid w:val="63D8B210"/>
    <w:rsid w:val="63D98783"/>
    <w:rsid w:val="63DA3ABD"/>
    <w:rsid w:val="63DA8421"/>
    <w:rsid w:val="63DAD310"/>
    <w:rsid w:val="63DBDDF4"/>
    <w:rsid w:val="63DDE34E"/>
    <w:rsid w:val="63DE991A"/>
    <w:rsid w:val="63DF8E82"/>
    <w:rsid w:val="63E030FB"/>
    <w:rsid w:val="63E0C23B"/>
    <w:rsid w:val="63E16CE2"/>
    <w:rsid w:val="63E36DFD"/>
    <w:rsid w:val="63E36FCD"/>
    <w:rsid w:val="63E3FB1F"/>
    <w:rsid w:val="63E4EE6A"/>
    <w:rsid w:val="63E638DE"/>
    <w:rsid w:val="63E7BC61"/>
    <w:rsid w:val="63EA7835"/>
    <w:rsid w:val="63EA7991"/>
    <w:rsid w:val="63ED65B4"/>
    <w:rsid w:val="63EF3419"/>
    <w:rsid w:val="63EF7C15"/>
    <w:rsid w:val="63EF8972"/>
    <w:rsid w:val="63EFA294"/>
    <w:rsid w:val="63F11F06"/>
    <w:rsid w:val="63F1E921"/>
    <w:rsid w:val="63F42C81"/>
    <w:rsid w:val="63F4BCA6"/>
    <w:rsid w:val="63F4EDB2"/>
    <w:rsid w:val="63F514F0"/>
    <w:rsid w:val="63F56668"/>
    <w:rsid w:val="63F5DB47"/>
    <w:rsid w:val="63F70E7C"/>
    <w:rsid w:val="63F918B4"/>
    <w:rsid w:val="63F94C28"/>
    <w:rsid w:val="63FA0CA0"/>
    <w:rsid w:val="63FA7986"/>
    <w:rsid w:val="63FB8FE8"/>
    <w:rsid w:val="63FC9CF9"/>
    <w:rsid w:val="63FE39C8"/>
    <w:rsid w:val="63FEAD32"/>
    <w:rsid w:val="63FF3944"/>
    <w:rsid w:val="64005C64"/>
    <w:rsid w:val="6400BA99"/>
    <w:rsid w:val="6401973B"/>
    <w:rsid w:val="640264E4"/>
    <w:rsid w:val="6403822A"/>
    <w:rsid w:val="6403CF15"/>
    <w:rsid w:val="64042038"/>
    <w:rsid w:val="64054E77"/>
    <w:rsid w:val="640556B7"/>
    <w:rsid w:val="64067BAA"/>
    <w:rsid w:val="6406920B"/>
    <w:rsid w:val="6406EDA9"/>
    <w:rsid w:val="6406EE6D"/>
    <w:rsid w:val="64078C75"/>
    <w:rsid w:val="64098EBA"/>
    <w:rsid w:val="640A378E"/>
    <w:rsid w:val="640C20D8"/>
    <w:rsid w:val="640C297B"/>
    <w:rsid w:val="640CA14C"/>
    <w:rsid w:val="640CD804"/>
    <w:rsid w:val="640D07A7"/>
    <w:rsid w:val="640EE089"/>
    <w:rsid w:val="640F1A57"/>
    <w:rsid w:val="640FEE64"/>
    <w:rsid w:val="641019A6"/>
    <w:rsid w:val="64103904"/>
    <w:rsid w:val="641065C3"/>
    <w:rsid w:val="6410F395"/>
    <w:rsid w:val="6410F985"/>
    <w:rsid w:val="64124877"/>
    <w:rsid w:val="6412B7DD"/>
    <w:rsid w:val="6415515C"/>
    <w:rsid w:val="641637AD"/>
    <w:rsid w:val="6416497B"/>
    <w:rsid w:val="64176485"/>
    <w:rsid w:val="64176527"/>
    <w:rsid w:val="6418685D"/>
    <w:rsid w:val="64189EF6"/>
    <w:rsid w:val="6418F6F0"/>
    <w:rsid w:val="6419F1FD"/>
    <w:rsid w:val="641A4225"/>
    <w:rsid w:val="641AF8BB"/>
    <w:rsid w:val="641C75C8"/>
    <w:rsid w:val="641CBBAC"/>
    <w:rsid w:val="641EADAC"/>
    <w:rsid w:val="641EEFF6"/>
    <w:rsid w:val="642114A9"/>
    <w:rsid w:val="64214743"/>
    <w:rsid w:val="64228296"/>
    <w:rsid w:val="6422D44B"/>
    <w:rsid w:val="64238065"/>
    <w:rsid w:val="6423B87C"/>
    <w:rsid w:val="6424C32C"/>
    <w:rsid w:val="6424E954"/>
    <w:rsid w:val="64253D1E"/>
    <w:rsid w:val="6425EAD2"/>
    <w:rsid w:val="6427F668"/>
    <w:rsid w:val="642815C6"/>
    <w:rsid w:val="642878F7"/>
    <w:rsid w:val="642A81F9"/>
    <w:rsid w:val="642C23AA"/>
    <w:rsid w:val="642E484A"/>
    <w:rsid w:val="642EF0ED"/>
    <w:rsid w:val="642F2EA9"/>
    <w:rsid w:val="642F4BEC"/>
    <w:rsid w:val="642FA71E"/>
    <w:rsid w:val="642FE3A7"/>
    <w:rsid w:val="6431A9A7"/>
    <w:rsid w:val="6431CF79"/>
    <w:rsid w:val="64326F43"/>
    <w:rsid w:val="643315F3"/>
    <w:rsid w:val="643368BA"/>
    <w:rsid w:val="64337564"/>
    <w:rsid w:val="6433C423"/>
    <w:rsid w:val="643481C5"/>
    <w:rsid w:val="64348843"/>
    <w:rsid w:val="6434D587"/>
    <w:rsid w:val="643555BC"/>
    <w:rsid w:val="64355E74"/>
    <w:rsid w:val="6435D1CF"/>
    <w:rsid w:val="6435F3A4"/>
    <w:rsid w:val="64367E8C"/>
    <w:rsid w:val="6436E008"/>
    <w:rsid w:val="6436EC9A"/>
    <w:rsid w:val="6436ED79"/>
    <w:rsid w:val="643701CC"/>
    <w:rsid w:val="64370DAC"/>
    <w:rsid w:val="64379CC7"/>
    <w:rsid w:val="6438482C"/>
    <w:rsid w:val="64385722"/>
    <w:rsid w:val="64387CF3"/>
    <w:rsid w:val="64387E29"/>
    <w:rsid w:val="64395C71"/>
    <w:rsid w:val="6439B00C"/>
    <w:rsid w:val="643A0FA8"/>
    <w:rsid w:val="643A8CAE"/>
    <w:rsid w:val="643AE143"/>
    <w:rsid w:val="643C2FD9"/>
    <w:rsid w:val="643C7D56"/>
    <w:rsid w:val="643CF764"/>
    <w:rsid w:val="643DF087"/>
    <w:rsid w:val="643F0735"/>
    <w:rsid w:val="643F5927"/>
    <w:rsid w:val="64411A2C"/>
    <w:rsid w:val="64467D93"/>
    <w:rsid w:val="64469FA3"/>
    <w:rsid w:val="64479730"/>
    <w:rsid w:val="6448BDDF"/>
    <w:rsid w:val="644A246B"/>
    <w:rsid w:val="644A5EF2"/>
    <w:rsid w:val="644C0B2B"/>
    <w:rsid w:val="644C7145"/>
    <w:rsid w:val="644E1357"/>
    <w:rsid w:val="644EEEAD"/>
    <w:rsid w:val="644F59B4"/>
    <w:rsid w:val="644F5A8A"/>
    <w:rsid w:val="6450FB16"/>
    <w:rsid w:val="6451AA31"/>
    <w:rsid w:val="6452DFE5"/>
    <w:rsid w:val="645332AD"/>
    <w:rsid w:val="64543C31"/>
    <w:rsid w:val="64544F16"/>
    <w:rsid w:val="645747ED"/>
    <w:rsid w:val="6457CFEC"/>
    <w:rsid w:val="64580D5D"/>
    <w:rsid w:val="6458389C"/>
    <w:rsid w:val="64585DEA"/>
    <w:rsid w:val="6458D4B2"/>
    <w:rsid w:val="645A5B16"/>
    <w:rsid w:val="645AD435"/>
    <w:rsid w:val="645B6366"/>
    <w:rsid w:val="645B88D8"/>
    <w:rsid w:val="645CBEBB"/>
    <w:rsid w:val="645D2C33"/>
    <w:rsid w:val="645E1052"/>
    <w:rsid w:val="645E6CB0"/>
    <w:rsid w:val="645F6A91"/>
    <w:rsid w:val="64606102"/>
    <w:rsid w:val="64618BD3"/>
    <w:rsid w:val="646191A4"/>
    <w:rsid w:val="6463BCEB"/>
    <w:rsid w:val="6463BE94"/>
    <w:rsid w:val="6464C5A5"/>
    <w:rsid w:val="64656D12"/>
    <w:rsid w:val="6465A0C6"/>
    <w:rsid w:val="6466551F"/>
    <w:rsid w:val="6466B13E"/>
    <w:rsid w:val="6466ED90"/>
    <w:rsid w:val="64679BD9"/>
    <w:rsid w:val="6469AA1C"/>
    <w:rsid w:val="6469B818"/>
    <w:rsid w:val="6469FB26"/>
    <w:rsid w:val="646AA8C5"/>
    <w:rsid w:val="646C3E7A"/>
    <w:rsid w:val="646CA305"/>
    <w:rsid w:val="646D1841"/>
    <w:rsid w:val="646D2020"/>
    <w:rsid w:val="646D2604"/>
    <w:rsid w:val="646D6AE4"/>
    <w:rsid w:val="64738058"/>
    <w:rsid w:val="64745937"/>
    <w:rsid w:val="6474D70E"/>
    <w:rsid w:val="647614A4"/>
    <w:rsid w:val="64769E65"/>
    <w:rsid w:val="6478D538"/>
    <w:rsid w:val="64792C92"/>
    <w:rsid w:val="647AA22E"/>
    <w:rsid w:val="647B6370"/>
    <w:rsid w:val="647BD6A9"/>
    <w:rsid w:val="647BFD34"/>
    <w:rsid w:val="647C6E4C"/>
    <w:rsid w:val="647C94C7"/>
    <w:rsid w:val="647DDA63"/>
    <w:rsid w:val="647E4A73"/>
    <w:rsid w:val="6481614D"/>
    <w:rsid w:val="64825FA0"/>
    <w:rsid w:val="64829C75"/>
    <w:rsid w:val="6484E3FA"/>
    <w:rsid w:val="6485C40D"/>
    <w:rsid w:val="6486DA1B"/>
    <w:rsid w:val="648771D3"/>
    <w:rsid w:val="6489C7E0"/>
    <w:rsid w:val="6489FDD9"/>
    <w:rsid w:val="648A541A"/>
    <w:rsid w:val="648A5C4F"/>
    <w:rsid w:val="648B0DDB"/>
    <w:rsid w:val="648B7918"/>
    <w:rsid w:val="648C26CC"/>
    <w:rsid w:val="648C959F"/>
    <w:rsid w:val="648D5FAF"/>
    <w:rsid w:val="648E9BE9"/>
    <w:rsid w:val="648EA8F9"/>
    <w:rsid w:val="648F0748"/>
    <w:rsid w:val="6490732E"/>
    <w:rsid w:val="64911DF9"/>
    <w:rsid w:val="64926F1E"/>
    <w:rsid w:val="6492E674"/>
    <w:rsid w:val="64939196"/>
    <w:rsid w:val="6493EB94"/>
    <w:rsid w:val="6494D143"/>
    <w:rsid w:val="6494F5A9"/>
    <w:rsid w:val="649532F2"/>
    <w:rsid w:val="64959163"/>
    <w:rsid w:val="6495B4C1"/>
    <w:rsid w:val="649733DE"/>
    <w:rsid w:val="649881D2"/>
    <w:rsid w:val="649A53B4"/>
    <w:rsid w:val="649A982B"/>
    <w:rsid w:val="649D0FFF"/>
    <w:rsid w:val="649ECF1B"/>
    <w:rsid w:val="649F2923"/>
    <w:rsid w:val="64A003F3"/>
    <w:rsid w:val="64A03164"/>
    <w:rsid w:val="64A04C6F"/>
    <w:rsid w:val="64A07B6A"/>
    <w:rsid w:val="64A18FA5"/>
    <w:rsid w:val="64A1BE2C"/>
    <w:rsid w:val="64A2D014"/>
    <w:rsid w:val="64A345FB"/>
    <w:rsid w:val="64A35BF0"/>
    <w:rsid w:val="64A4C3B4"/>
    <w:rsid w:val="64A568A1"/>
    <w:rsid w:val="64A67591"/>
    <w:rsid w:val="64A69DAD"/>
    <w:rsid w:val="64A6A893"/>
    <w:rsid w:val="64A6B8DD"/>
    <w:rsid w:val="64A706C3"/>
    <w:rsid w:val="64A70769"/>
    <w:rsid w:val="64A76CA9"/>
    <w:rsid w:val="64A7846E"/>
    <w:rsid w:val="64A7C945"/>
    <w:rsid w:val="64A8BA7F"/>
    <w:rsid w:val="64AA1E46"/>
    <w:rsid w:val="64ACC714"/>
    <w:rsid w:val="64ADE6DC"/>
    <w:rsid w:val="64AF0ED3"/>
    <w:rsid w:val="64B02DB7"/>
    <w:rsid w:val="64B049EB"/>
    <w:rsid w:val="64B21B4B"/>
    <w:rsid w:val="64B399F6"/>
    <w:rsid w:val="64B3E883"/>
    <w:rsid w:val="64B56B24"/>
    <w:rsid w:val="64B5EBDC"/>
    <w:rsid w:val="64B623A8"/>
    <w:rsid w:val="64B8A8D1"/>
    <w:rsid w:val="64BA1E16"/>
    <w:rsid w:val="64BBEB0E"/>
    <w:rsid w:val="64BDF53C"/>
    <w:rsid w:val="64BF0C46"/>
    <w:rsid w:val="64C0379D"/>
    <w:rsid w:val="64C155AC"/>
    <w:rsid w:val="64C20B99"/>
    <w:rsid w:val="64C24AD7"/>
    <w:rsid w:val="64C3A81F"/>
    <w:rsid w:val="64C3B633"/>
    <w:rsid w:val="64C45285"/>
    <w:rsid w:val="64C6551A"/>
    <w:rsid w:val="64C6FCE3"/>
    <w:rsid w:val="64C7601B"/>
    <w:rsid w:val="64C7C1C3"/>
    <w:rsid w:val="64C805B1"/>
    <w:rsid w:val="64C81EEA"/>
    <w:rsid w:val="64CA4339"/>
    <w:rsid w:val="64CB3A3D"/>
    <w:rsid w:val="64CBBC30"/>
    <w:rsid w:val="64CC37DF"/>
    <w:rsid w:val="64CCA9E3"/>
    <w:rsid w:val="64CCAEF8"/>
    <w:rsid w:val="64CCB3E9"/>
    <w:rsid w:val="64CCD031"/>
    <w:rsid w:val="64CCF914"/>
    <w:rsid w:val="64CDC81F"/>
    <w:rsid w:val="64CDE474"/>
    <w:rsid w:val="64CE1C24"/>
    <w:rsid w:val="64CED003"/>
    <w:rsid w:val="64CFCEFB"/>
    <w:rsid w:val="64D22F83"/>
    <w:rsid w:val="64D2BA07"/>
    <w:rsid w:val="64D4B339"/>
    <w:rsid w:val="64D4C24A"/>
    <w:rsid w:val="64D50C64"/>
    <w:rsid w:val="64D51C2C"/>
    <w:rsid w:val="64D73592"/>
    <w:rsid w:val="64D7BACE"/>
    <w:rsid w:val="64D8A80D"/>
    <w:rsid w:val="64D938CC"/>
    <w:rsid w:val="64DA61BA"/>
    <w:rsid w:val="64DC5B00"/>
    <w:rsid w:val="64DCF8C6"/>
    <w:rsid w:val="64DCFCAD"/>
    <w:rsid w:val="64DE07D9"/>
    <w:rsid w:val="64DF0939"/>
    <w:rsid w:val="64DFDA67"/>
    <w:rsid w:val="64E3BB08"/>
    <w:rsid w:val="64E3BD3B"/>
    <w:rsid w:val="64E4514F"/>
    <w:rsid w:val="64E69684"/>
    <w:rsid w:val="64E796B2"/>
    <w:rsid w:val="64E9588E"/>
    <w:rsid w:val="64EB11C2"/>
    <w:rsid w:val="64EB6237"/>
    <w:rsid w:val="64EC0B21"/>
    <w:rsid w:val="64EDDC2C"/>
    <w:rsid w:val="64EDF1E4"/>
    <w:rsid w:val="64EE0509"/>
    <w:rsid w:val="64F02CCA"/>
    <w:rsid w:val="64F28D56"/>
    <w:rsid w:val="64F3400F"/>
    <w:rsid w:val="64F516FA"/>
    <w:rsid w:val="64F56C21"/>
    <w:rsid w:val="64F5A9E1"/>
    <w:rsid w:val="64F5B2D7"/>
    <w:rsid w:val="64F69E5D"/>
    <w:rsid w:val="64F6AA0B"/>
    <w:rsid w:val="64F6C4B2"/>
    <w:rsid w:val="64F7AEEA"/>
    <w:rsid w:val="64F847CA"/>
    <w:rsid w:val="64F92569"/>
    <w:rsid w:val="64F9C700"/>
    <w:rsid w:val="64FA1788"/>
    <w:rsid w:val="64FA3614"/>
    <w:rsid w:val="64FC0D43"/>
    <w:rsid w:val="64FC68EF"/>
    <w:rsid w:val="64FDDE31"/>
    <w:rsid w:val="64FDE13C"/>
    <w:rsid w:val="64FE6765"/>
    <w:rsid w:val="6501B972"/>
    <w:rsid w:val="65032CBE"/>
    <w:rsid w:val="6503D470"/>
    <w:rsid w:val="6504101D"/>
    <w:rsid w:val="6504A09E"/>
    <w:rsid w:val="6504CF50"/>
    <w:rsid w:val="650502D4"/>
    <w:rsid w:val="65051390"/>
    <w:rsid w:val="65058C71"/>
    <w:rsid w:val="65067270"/>
    <w:rsid w:val="65078DC7"/>
    <w:rsid w:val="65081C71"/>
    <w:rsid w:val="6509B951"/>
    <w:rsid w:val="650A7E67"/>
    <w:rsid w:val="650B640D"/>
    <w:rsid w:val="650B95F3"/>
    <w:rsid w:val="650C2332"/>
    <w:rsid w:val="650EBFF3"/>
    <w:rsid w:val="650EDF3B"/>
    <w:rsid w:val="650F5323"/>
    <w:rsid w:val="6510AD33"/>
    <w:rsid w:val="6510ADC4"/>
    <w:rsid w:val="65113985"/>
    <w:rsid w:val="6512105E"/>
    <w:rsid w:val="6513631B"/>
    <w:rsid w:val="651473E3"/>
    <w:rsid w:val="6514F4F3"/>
    <w:rsid w:val="6516BCC1"/>
    <w:rsid w:val="651774FC"/>
    <w:rsid w:val="651811EC"/>
    <w:rsid w:val="651B08E8"/>
    <w:rsid w:val="651BAE93"/>
    <w:rsid w:val="651BB4C3"/>
    <w:rsid w:val="651BC6B8"/>
    <w:rsid w:val="651CF272"/>
    <w:rsid w:val="651D44E1"/>
    <w:rsid w:val="651D61C0"/>
    <w:rsid w:val="651E5FB7"/>
    <w:rsid w:val="65200B54"/>
    <w:rsid w:val="65202E07"/>
    <w:rsid w:val="6520DE4B"/>
    <w:rsid w:val="6521AC64"/>
    <w:rsid w:val="6521D5E0"/>
    <w:rsid w:val="65225A35"/>
    <w:rsid w:val="65235478"/>
    <w:rsid w:val="65248A42"/>
    <w:rsid w:val="65264F04"/>
    <w:rsid w:val="6526D64E"/>
    <w:rsid w:val="6527FA8C"/>
    <w:rsid w:val="652824B3"/>
    <w:rsid w:val="6528EB2B"/>
    <w:rsid w:val="652C780D"/>
    <w:rsid w:val="652C9912"/>
    <w:rsid w:val="652E9323"/>
    <w:rsid w:val="652F6B31"/>
    <w:rsid w:val="652F799A"/>
    <w:rsid w:val="652FAAE8"/>
    <w:rsid w:val="6530F3FC"/>
    <w:rsid w:val="6531820C"/>
    <w:rsid w:val="65347E60"/>
    <w:rsid w:val="6534B624"/>
    <w:rsid w:val="65352F3D"/>
    <w:rsid w:val="6535675D"/>
    <w:rsid w:val="65371F6B"/>
    <w:rsid w:val="65372150"/>
    <w:rsid w:val="65378187"/>
    <w:rsid w:val="6538395C"/>
    <w:rsid w:val="65394E97"/>
    <w:rsid w:val="6539CE63"/>
    <w:rsid w:val="653AE5DE"/>
    <w:rsid w:val="653B1B69"/>
    <w:rsid w:val="653B29A2"/>
    <w:rsid w:val="653C833E"/>
    <w:rsid w:val="653CB423"/>
    <w:rsid w:val="653CB7E6"/>
    <w:rsid w:val="653D9151"/>
    <w:rsid w:val="653E1948"/>
    <w:rsid w:val="653EF33F"/>
    <w:rsid w:val="653F69AA"/>
    <w:rsid w:val="653F7257"/>
    <w:rsid w:val="65411192"/>
    <w:rsid w:val="65452793"/>
    <w:rsid w:val="6545DDB9"/>
    <w:rsid w:val="6545E297"/>
    <w:rsid w:val="654663DC"/>
    <w:rsid w:val="654728C3"/>
    <w:rsid w:val="65478FBF"/>
    <w:rsid w:val="65499C3D"/>
    <w:rsid w:val="654A89C1"/>
    <w:rsid w:val="654ADFEE"/>
    <w:rsid w:val="654BF0BD"/>
    <w:rsid w:val="654E2DCC"/>
    <w:rsid w:val="654E9BF7"/>
    <w:rsid w:val="654F931E"/>
    <w:rsid w:val="6551FC83"/>
    <w:rsid w:val="65521106"/>
    <w:rsid w:val="655233FD"/>
    <w:rsid w:val="65524DC9"/>
    <w:rsid w:val="65527936"/>
    <w:rsid w:val="6552A109"/>
    <w:rsid w:val="65545F8F"/>
    <w:rsid w:val="655588F3"/>
    <w:rsid w:val="6556E0BF"/>
    <w:rsid w:val="6558B82E"/>
    <w:rsid w:val="65592214"/>
    <w:rsid w:val="65598109"/>
    <w:rsid w:val="655AD777"/>
    <w:rsid w:val="655C4199"/>
    <w:rsid w:val="655CDE9C"/>
    <w:rsid w:val="655D1859"/>
    <w:rsid w:val="655E1815"/>
    <w:rsid w:val="655EF1A8"/>
    <w:rsid w:val="655F5F45"/>
    <w:rsid w:val="656069CA"/>
    <w:rsid w:val="65615879"/>
    <w:rsid w:val="65625F05"/>
    <w:rsid w:val="65642109"/>
    <w:rsid w:val="6564F363"/>
    <w:rsid w:val="656552A7"/>
    <w:rsid w:val="65655878"/>
    <w:rsid w:val="65665B07"/>
    <w:rsid w:val="656754B5"/>
    <w:rsid w:val="65676C57"/>
    <w:rsid w:val="65689AAD"/>
    <w:rsid w:val="6569C17B"/>
    <w:rsid w:val="656B188D"/>
    <w:rsid w:val="656BE70A"/>
    <w:rsid w:val="656D71E5"/>
    <w:rsid w:val="656DCFE0"/>
    <w:rsid w:val="656EA061"/>
    <w:rsid w:val="6571119C"/>
    <w:rsid w:val="6571B57B"/>
    <w:rsid w:val="6571CE6C"/>
    <w:rsid w:val="657237E7"/>
    <w:rsid w:val="6572C456"/>
    <w:rsid w:val="6574ACF9"/>
    <w:rsid w:val="6574D53A"/>
    <w:rsid w:val="65750C56"/>
    <w:rsid w:val="65753662"/>
    <w:rsid w:val="657592EC"/>
    <w:rsid w:val="65772213"/>
    <w:rsid w:val="6577F127"/>
    <w:rsid w:val="657801BE"/>
    <w:rsid w:val="6579070A"/>
    <w:rsid w:val="65790EB9"/>
    <w:rsid w:val="657BDC94"/>
    <w:rsid w:val="657C7D1C"/>
    <w:rsid w:val="657DCA9E"/>
    <w:rsid w:val="657E056C"/>
    <w:rsid w:val="657E7221"/>
    <w:rsid w:val="657FBDE2"/>
    <w:rsid w:val="6581C9EB"/>
    <w:rsid w:val="6581F6DD"/>
    <w:rsid w:val="6583B98A"/>
    <w:rsid w:val="6584793F"/>
    <w:rsid w:val="6584B0D4"/>
    <w:rsid w:val="65857765"/>
    <w:rsid w:val="65857E0C"/>
    <w:rsid w:val="6586A3E0"/>
    <w:rsid w:val="6586A8EE"/>
    <w:rsid w:val="6586FAF4"/>
    <w:rsid w:val="6587D3ED"/>
    <w:rsid w:val="658834B3"/>
    <w:rsid w:val="658B1868"/>
    <w:rsid w:val="658B89EC"/>
    <w:rsid w:val="658C6F5E"/>
    <w:rsid w:val="658C8B46"/>
    <w:rsid w:val="658CB68D"/>
    <w:rsid w:val="658D3B27"/>
    <w:rsid w:val="658DC2BE"/>
    <w:rsid w:val="658E1903"/>
    <w:rsid w:val="658E9919"/>
    <w:rsid w:val="658EB9C4"/>
    <w:rsid w:val="65913241"/>
    <w:rsid w:val="6591F8AA"/>
    <w:rsid w:val="659338C3"/>
    <w:rsid w:val="6594A1BA"/>
    <w:rsid w:val="6594A9A0"/>
    <w:rsid w:val="6594CAA2"/>
    <w:rsid w:val="6595891E"/>
    <w:rsid w:val="65975E73"/>
    <w:rsid w:val="6597C587"/>
    <w:rsid w:val="6598F01E"/>
    <w:rsid w:val="659E6EAF"/>
    <w:rsid w:val="659FCB5D"/>
    <w:rsid w:val="65A00179"/>
    <w:rsid w:val="65A1CF10"/>
    <w:rsid w:val="65A31E83"/>
    <w:rsid w:val="65A4716D"/>
    <w:rsid w:val="65A4CE60"/>
    <w:rsid w:val="65A67C26"/>
    <w:rsid w:val="65A6BC0D"/>
    <w:rsid w:val="65A70DEE"/>
    <w:rsid w:val="65A7257B"/>
    <w:rsid w:val="65A7F026"/>
    <w:rsid w:val="65A9117F"/>
    <w:rsid w:val="65AA03F8"/>
    <w:rsid w:val="65AAF489"/>
    <w:rsid w:val="65B0CA97"/>
    <w:rsid w:val="65B13ABF"/>
    <w:rsid w:val="65B2C382"/>
    <w:rsid w:val="65B2C3D8"/>
    <w:rsid w:val="65B3ABB9"/>
    <w:rsid w:val="65B41D1E"/>
    <w:rsid w:val="65B4E12A"/>
    <w:rsid w:val="65B5A86B"/>
    <w:rsid w:val="65B5E408"/>
    <w:rsid w:val="65B68741"/>
    <w:rsid w:val="65B76D91"/>
    <w:rsid w:val="65B78EC4"/>
    <w:rsid w:val="65B7BFBB"/>
    <w:rsid w:val="65B83A37"/>
    <w:rsid w:val="65B9B836"/>
    <w:rsid w:val="65B9F6F2"/>
    <w:rsid w:val="65BA3DD8"/>
    <w:rsid w:val="65BAD15A"/>
    <w:rsid w:val="65BB1B23"/>
    <w:rsid w:val="65BB1B4E"/>
    <w:rsid w:val="65BBCC1F"/>
    <w:rsid w:val="65BC6EB5"/>
    <w:rsid w:val="65BCD407"/>
    <w:rsid w:val="65BDA8B2"/>
    <w:rsid w:val="65C050D1"/>
    <w:rsid w:val="65C147E3"/>
    <w:rsid w:val="65C14E30"/>
    <w:rsid w:val="65C1A964"/>
    <w:rsid w:val="65C1E36D"/>
    <w:rsid w:val="65C2FFB9"/>
    <w:rsid w:val="65C35BAA"/>
    <w:rsid w:val="65C3CF44"/>
    <w:rsid w:val="65C6D601"/>
    <w:rsid w:val="65C8FBB6"/>
    <w:rsid w:val="65C9B8CA"/>
    <w:rsid w:val="65CA3A1E"/>
    <w:rsid w:val="65CB6844"/>
    <w:rsid w:val="65CF3242"/>
    <w:rsid w:val="65D137F3"/>
    <w:rsid w:val="65D18728"/>
    <w:rsid w:val="65D1CEFD"/>
    <w:rsid w:val="65D20FCA"/>
    <w:rsid w:val="65D22625"/>
    <w:rsid w:val="65D2380E"/>
    <w:rsid w:val="65D2F65A"/>
    <w:rsid w:val="65D4C9FB"/>
    <w:rsid w:val="65D536F8"/>
    <w:rsid w:val="65D53F06"/>
    <w:rsid w:val="65D67384"/>
    <w:rsid w:val="65D71DAD"/>
    <w:rsid w:val="65D79AF6"/>
    <w:rsid w:val="65D8B319"/>
    <w:rsid w:val="65D9A241"/>
    <w:rsid w:val="65DA976E"/>
    <w:rsid w:val="65DB4D82"/>
    <w:rsid w:val="65DB5A8F"/>
    <w:rsid w:val="65DBB94D"/>
    <w:rsid w:val="65DC584D"/>
    <w:rsid w:val="65DC769E"/>
    <w:rsid w:val="65DD2F16"/>
    <w:rsid w:val="65DF3C17"/>
    <w:rsid w:val="65DFD8CE"/>
    <w:rsid w:val="65E151D7"/>
    <w:rsid w:val="65E2068A"/>
    <w:rsid w:val="65E38714"/>
    <w:rsid w:val="65E42DEC"/>
    <w:rsid w:val="65E4C873"/>
    <w:rsid w:val="65E7097D"/>
    <w:rsid w:val="65E8065F"/>
    <w:rsid w:val="65E892CD"/>
    <w:rsid w:val="65E8AB3C"/>
    <w:rsid w:val="65EA5372"/>
    <w:rsid w:val="65EAD70A"/>
    <w:rsid w:val="65EBCE9E"/>
    <w:rsid w:val="65EC00F9"/>
    <w:rsid w:val="65EC4673"/>
    <w:rsid w:val="65EC6674"/>
    <w:rsid w:val="65ED7265"/>
    <w:rsid w:val="65EFD497"/>
    <w:rsid w:val="65F08740"/>
    <w:rsid w:val="65F15AFA"/>
    <w:rsid w:val="65F2089E"/>
    <w:rsid w:val="65F23A27"/>
    <w:rsid w:val="65F2907B"/>
    <w:rsid w:val="65F3BFE8"/>
    <w:rsid w:val="65F42C19"/>
    <w:rsid w:val="65F4505D"/>
    <w:rsid w:val="65F671B9"/>
    <w:rsid w:val="65F89666"/>
    <w:rsid w:val="65F8BCA8"/>
    <w:rsid w:val="65F8C647"/>
    <w:rsid w:val="65F8DFE0"/>
    <w:rsid w:val="65F9EFD8"/>
    <w:rsid w:val="65FB8E6B"/>
    <w:rsid w:val="65FCEC36"/>
    <w:rsid w:val="65FDB34B"/>
    <w:rsid w:val="65FFC822"/>
    <w:rsid w:val="65FFE7E5"/>
    <w:rsid w:val="6601758F"/>
    <w:rsid w:val="66024B7D"/>
    <w:rsid w:val="660346F8"/>
    <w:rsid w:val="660368AB"/>
    <w:rsid w:val="6603BF60"/>
    <w:rsid w:val="6604DFE0"/>
    <w:rsid w:val="660545D9"/>
    <w:rsid w:val="66059F1C"/>
    <w:rsid w:val="6605C286"/>
    <w:rsid w:val="6605D084"/>
    <w:rsid w:val="6606422C"/>
    <w:rsid w:val="6607A11A"/>
    <w:rsid w:val="66092E73"/>
    <w:rsid w:val="660999F1"/>
    <w:rsid w:val="6609D2FD"/>
    <w:rsid w:val="660A0355"/>
    <w:rsid w:val="660A68C8"/>
    <w:rsid w:val="660B5B2C"/>
    <w:rsid w:val="660BD96F"/>
    <w:rsid w:val="660C019A"/>
    <w:rsid w:val="660C0D81"/>
    <w:rsid w:val="660CDCA5"/>
    <w:rsid w:val="660D7398"/>
    <w:rsid w:val="660DEEA5"/>
    <w:rsid w:val="660E61C9"/>
    <w:rsid w:val="66118434"/>
    <w:rsid w:val="6611E45C"/>
    <w:rsid w:val="66124A9F"/>
    <w:rsid w:val="6614276C"/>
    <w:rsid w:val="6614A553"/>
    <w:rsid w:val="66156161"/>
    <w:rsid w:val="6617BA38"/>
    <w:rsid w:val="66192CF5"/>
    <w:rsid w:val="6619863A"/>
    <w:rsid w:val="661AFEA8"/>
    <w:rsid w:val="661BC0C1"/>
    <w:rsid w:val="661D9961"/>
    <w:rsid w:val="661F9FD5"/>
    <w:rsid w:val="66202060"/>
    <w:rsid w:val="6620A6A5"/>
    <w:rsid w:val="6621CB8C"/>
    <w:rsid w:val="6621EC3E"/>
    <w:rsid w:val="6623211A"/>
    <w:rsid w:val="66242464"/>
    <w:rsid w:val="66242A40"/>
    <w:rsid w:val="6624CBD3"/>
    <w:rsid w:val="66270514"/>
    <w:rsid w:val="66285812"/>
    <w:rsid w:val="6628A09E"/>
    <w:rsid w:val="6628FBC7"/>
    <w:rsid w:val="6629B2F0"/>
    <w:rsid w:val="6629C9D3"/>
    <w:rsid w:val="6629DABD"/>
    <w:rsid w:val="662A958C"/>
    <w:rsid w:val="662A9C26"/>
    <w:rsid w:val="662B13E2"/>
    <w:rsid w:val="662C6451"/>
    <w:rsid w:val="662CFB89"/>
    <w:rsid w:val="662E4F9F"/>
    <w:rsid w:val="662EB38D"/>
    <w:rsid w:val="662F7A9B"/>
    <w:rsid w:val="663276D4"/>
    <w:rsid w:val="6633C79F"/>
    <w:rsid w:val="66350F1B"/>
    <w:rsid w:val="66366DB4"/>
    <w:rsid w:val="6637147D"/>
    <w:rsid w:val="66371BFD"/>
    <w:rsid w:val="6637D939"/>
    <w:rsid w:val="6637DD57"/>
    <w:rsid w:val="6637F055"/>
    <w:rsid w:val="663A0140"/>
    <w:rsid w:val="663A1DEB"/>
    <w:rsid w:val="663A57BB"/>
    <w:rsid w:val="663B77C8"/>
    <w:rsid w:val="663C732B"/>
    <w:rsid w:val="663C7A1F"/>
    <w:rsid w:val="663CBEBF"/>
    <w:rsid w:val="663EB5E1"/>
    <w:rsid w:val="66408E05"/>
    <w:rsid w:val="664200FA"/>
    <w:rsid w:val="6643B3A5"/>
    <w:rsid w:val="66466F97"/>
    <w:rsid w:val="6646D8AE"/>
    <w:rsid w:val="66481C73"/>
    <w:rsid w:val="6648BDB5"/>
    <w:rsid w:val="6649BF62"/>
    <w:rsid w:val="664A0C31"/>
    <w:rsid w:val="664A6385"/>
    <w:rsid w:val="664C9062"/>
    <w:rsid w:val="664D246F"/>
    <w:rsid w:val="664E9E34"/>
    <w:rsid w:val="664FD2B5"/>
    <w:rsid w:val="665216AE"/>
    <w:rsid w:val="6653C93A"/>
    <w:rsid w:val="665464C0"/>
    <w:rsid w:val="66564DB5"/>
    <w:rsid w:val="6657C4EA"/>
    <w:rsid w:val="6658675B"/>
    <w:rsid w:val="6658DCB1"/>
    <w:rsid w:val="66597F62"/>
    <w:rsid w:val="665A3907"/>
    <w:rsid w:val="665A53B2"/>
    <w:rsid w:val="665A612A"/>
    <w:rsid w:val="665A8838"/>
    <w:rsid w:val="665B204A"/>
    <w:rsid w:val="665C25C6"/>
    <w:rsid w:val="665D5150"/>
    <w:rsid w:val="665EA692"/>
    <w:rsid w:val="665EC3FC"/>
    <w:rsid w:val="66606330"/>
    <w:rsid w:val="66607C0C"/>
    <w:rsid w:val="66607C40"/>
    <w:rsid w:val="66622515"/>
    <w:rsid w:val="66623EC2"/>
    <w:rsid w:val="66625C7B"/>
    <w:rsid w:val="66630816"/>
    <w:rsid w:val="66632527"/>
    <w:rsid w:val="6663C525"/>
    <w:rsid w:val="66648ED0"/>
    <w:rsid w:val="6665BB86"/>
    <w:rsid w:val="66663852"/>
    <w:rsid w:val="666641BF"/>
    <w:rsid w:val="66664D2A"/>
    <w:rsid w:val="66672584"/>
    <w:rsid w:val="66688028"/>
    <w:rsid w:val="66698617"/>
    <w:rsid w:val="6669A831"/>
    <w:rsid w:val="6669F411"/>
    <w:rsid w:val="666A4E29"/>
    <w:rsid w:val="666A58B7"/>
    <w:rsid w:val="666ACC17"/>
    <w:rsid w:val="666B65A3"/>
    <w:rsid w:val="666E6DD6"/>
    <w:rsid w:val="666EDD98"/>
    <w:rsid w:val="667016A4"/>
    <w:rsid w:val="6672688A"/>
    <w:rsid w:val="667410E9"/>
    <w:rsid w:val="6674FD0C"/>
    <w:rsid w:val="66755DE9"/>
    <w:rsid w:val="667576F5"/>
    <w:rsid w:val="66759909"/>
    <w:rsid w:val="6675CDBD"/>
    <w:rsid w:val="6675EE05"/>
    <w:rsid w:val="667791BF"/>
    <w:rsid w:val="6678C08F"/>
    <w:rsid w:val="6679C333"/>
    <w:rsid w:val="667A01FA"/>
    <w:rsid w:val="667A3460"/>
    <w:rsid w:val="667A48A5"/>
    <w:rsid w:val="667B01F2"/>
    <w:rsid w:val="667C4119"/>
    <w:rsid w:val="667C918A"/>
    <w:rsid w:val="667CC302"/>
    <w:rsid w:val="667CC527"/>
    <w:rsid w:val="667DC0D7"/>
    <w:rsid w:val="667EB21E"/>
    <w:rsid w:val="667F4BA7"/>
    <w:rsid w:val="667F4DBC"/>
    <w:rsid w:val="667FC89D"/>
    <w:rsid w:val="66815EE2"/>
    <w:rsid w:val="668179C4"/>
    <w:rsid w:val="6681F1C5"/>
    <w:rsid w:val="6682D5CC"/>
    <w:rsid w:val="6682E217"/>
    <w:rsid w:val="6683C8FB"/>
    <w:rsid w:val="66852F25"/>
    <w:rsid w:val="6685E419"/>
    <w:rsid w:val="66870D57"/>
    <w:rsid w:val="668774E5"/>
    <w:rsid w:val="6687E11D"/>
    <w:rsid w:val="66884D2D"/>
    <w:rsid w:val="668A0C4A"/>
    <w:rsid w:val="668ABD67"/>
    <w:rsid w:val="668B15B7"/>
    <w:rsid w:val="668B202B"/>
    <w:rsid w:val="668B825E"/>
    <w:rsid w:val="668C5E06"/>
    <w:rsid w:val="668CD340"/>
    <w:rsid w:val="668E4C9F"/>
    <w:rsid w:val="668E907F"/>
    <w:rsid w:val="668F1830"/>
    <w:rsid w:val="669037B3"/>
    <w:rsid w:val="66913AC3"/>
    <w:rsid w:val="669375A1"/>
    <w:rsid w:val="66945F4E"/>
    <w:rsid w:val="66958471"/>
    <w:rsid w:val="6695A83D"/>
    <w:rsid w:val="6695BA19"/>
    <w:rsid w:val="6696392D"/>
    <w:rsid w:val="669649D3"/>
    <w:rsid w:val="66969CC3"/>
    <w:rsid w:val="6697032F"/>
    <w:rsid w:val="66996679"/>
    <w:rsid w:val="6699A342"/>
    <w:rsid w:val="669AD395"/>
    <w:rsid w:val="669B1E6A"/>
    <w:rsid w:val="669C6430"/>
    <w:rsid w:val="669CCF0F"/>
    <w:rsid w:val="669D135D"/>
    <w:rsid w:val="669D2D78"/>
    <w:rsid w:val="669E8CF8"/>
    <w:rsid w:val="669FA569"/>
    <w:rsid w:val="669FB87A"/>
    <w:rsid w:val="66A00D68"/>
    <w:rsid w:val="66A0F960"/>
    <w:rsid w:val="66A3245F"/>
    <w:rsid w:val="66A35416"/>
    <w:rsid w:val="66A6FCC9"/>
    <w:rsid w:val="66A73C2F"/>
    <w:rsid w:val="66A7921E"/>
    <w:rsid w:val="66AA16EB"/>
    <w:rsid w:val="66AA9CDC"/>
    <w:rsid w:val="66AB78AD"/>
    <w:rsid w:val="66AD85B6"/>
    <w:rsid w:val="66ADE166"/>
    <w:rsid w:val="66AE0DC8"/>
    <w:rsid w:val="66AE2446"/>
    <w:rsid w:val="66AE725E"/>
    <w:rsid w:val="66B07255"/>
    <w:rsid w:val="66B072E9"/>
    <w:rsid w:val="66B1495C"/>
    <w:rsid w:val="66B27636"/>
    <w:rsid w:val="66B28125"/>
    <w:rsid w:val="66B29D19"/>
    <w:rsid w:val="66B36C6F"/>
    <w:rsid w:val="66B4099E"/>
    <w:rsid w:val="66B4850B"/>
    <w:rsid w:val="66B5A1C8"/>
    <w:rsid w:val="66B6B75C"/>
    <w:rsid w:val="66B7B35B"/>
    <w:rsid w:val="66B7D2AB"/>
    <w:rsid w:val="66B838A3"/>
    <w:rsid w:val="66B8705E"/>
    <w:rsid w:val="66B8E032"/>
    <w:rsid w:val="66B9F21A"/>
    <w:rsid w:val="66BB5082"/>
    <w:rsid w:val="66BC9F0B"/>
    <w:rsid w:val="66BD8EC4"/>
    <w:rsid w:val="66BD9757"/>
    <w:rsid w:val="66BEB74F"/>
    <w:rsid w:val="66BFC090"/>
    <w:rsid w:val="66C093B7"/>
    <w:rsid w:val="66C21C07"/>
    <w:rsid w:val="66C2C3FF"/>
    <w:rsid w:val="66C312D7"/>
    <w:rsid w:val="66C33932"/>
    <w:rsid w:val="66C4357B"/>
    <w:rsid w:val="66C52B22"/>
    <w:rsid w:val="66C5D811"/>
    <w:rsid w:val="66C630E6"/>
    <w:rsid w:val="66C63E71"/>
    <w:rsid w:val="66C77A64"/>
    <w:rsid w:val="66C77AFE"/>
    <w:rsid w:val="66C7A145"/>
    <w:rsid w:val="66C8872E"/>
    <w:rsid w:val="66C93A4E"/>
    <w:rsid w:val="66C9BEEE"/>
    <w:rsid w:val="66CA85CA"/>
    <w:rsid w:val="66CB1374"/>
    <w:rsid w:val="66CBB9CE"/>
    <w:rsid w:val="66CC2FBB"/>
    <w:rsid w:val="66CC66E6"/>
    <w:rsid w:val="66CF014E"/>
    <w:rsid w:val="66CF2FD8"/>
    <w:rsid w:val="66D08FA1"/>
    <w:rsid w:val="66D08FC0"/>
    <w:rsid w:val="66D0A90D"/>
    <w:rsid w:val="66D675FB"/>
    <w:rsid w:val="66D6E560"/>
    <w:rsid w:val="66D7674D"/>
    <w:rsid w:val="66D85F8C"/>
    <w:rsid w:val="66D8FB59"/>
    <w:rsid w:val="66DAC054"/>
    <w:rsid w:val="66DB0106"/>
    <w:rsid w:val="66DC4734"/>
    <w:rsid w:val="66DE2772"/>
    <w:rsid w:val="66DE2D22"/>
    <w:rsid w:val="66DE3CDF"/>
    <w:rsid w:val="66E1C4E9"/>
    <w:rsid w:val="66E25FF6"/>
    <w:rsid w:val="66E46420"/>
    <w:rsid w:val="66E52CBA"/>
    <w:rsid w:val="66E64094"/>
    <w:rsid w:val="66E6A285"/>
    <w:rsid w:val="66E79041"/>
    <w:rsid w:val="66E7C950"/>
    <w:rsid w:val="66E8C972"/>
    <w:rsid w:val="66EA6208"/>
    <w:rsid w:val="66EBB407"/>
    <w:rsid w:val="66EBF66B"/>
    <w:rsid w:val="66EC622C"/>
    <w:rsid w:val="66EC6B10"/>
    <w:rsid w:val="66EE59BA"/>
    <w:rsid w:val="66EFA65D"/>
    <w:rsid w:val="66F07C73"/>
    <w:rsid w:val="66F1E098"/>
    <w:rsid w:val="66F252E3"/>
    <w:rsid w:val="66F2A6B9"/>
    <w:rsid w:val="66F3EC44"/>
    <w:rsid w:val="66F4BC50"/>
    <w:rsid w:val="66F4D136"/>
    <w:rsid w:val="66F63B00"/>
    <w:rsid w:val="66F65CD6"/>
    <w:rsid w:val="66F7710D"/>
    <w:rsid w:val="66F96595"/>
    <w:rsid w:val="66F9B275"/>
    <w:rsid w:val="66FA3A97"/>
    <w:rsid w:val="66FB1F89"/>
    <w:rsid w:val="66FC90C4"/>
    <w:rsid w:val="66FD77F4"/>
    <w:rsid w:val="66FD7972"/>
    <w:rsid w:val="66FDE5C1"/>
    <w:rsid w:val="66FE3247"/>
    <w:rsid w:val="66FEF0D0"/>
    <w:rsid w:val="67013924"/>
    <w:rsid w:val="6703AE0F"/>
    <w:rsid w:val="6703AE46"/>
    <w:rsid w:val="67049777"/>
    <w:rsid w:val="6704E7D9"/>
    <w:rsid w:val="67050074"/>
    <w:rsid w:val="6705C442"/>
    <w:rsid w:val="670666DE"/>
    <w:rsid w:val="6708E347"/>
    <w:rsid w:val="6708FD29"/>
    <w:rsid w:val="6709BCE7"/>
    <w:rsid w:val="6709D9B7"/>
    <w:rsid w:val="670A8135"/>
    <w:rsid w:val="670B6BEB"/>
    <w:rsid w:val="670BA99C"/>
    <w:rsid w:val="670C485A"/>
    <w:rsid w:val="670C8AF2"/>
    <w:rsid w:val="670DF4D5"/>
    <w:rsid w:val="670EE3C9"/>
    <w:rsid w:val="670F29BD"/>
    <w:rsid w:val="670F50BE"/>
    <w:rsid w:val="670F86B6"/>
    <w:rsid w:val="670FB26A"/>
    <w:rsid w:val="670FC299"/>
    <w:rsid w:val="67137CF7"/>
    <w:rsid w:val="67162DA2"/>
    <w:rsid w:val="6717F9E6"/>
    <w:rsid w:val="67185011"/>
    <w:rsid w:val="6718789F"/>
    <w:rsid w:val="671A8C6A"/>
    <w:rsid w:val="671AB9F9"/>
    <w:rsid w:val="671B99CE"/>
    <w:rsid w:val="671C775F"/>
    <w:rsid w:val="671C827C"/>
    <w:rsid w:val="671D11BA"/>
    <w:rsid w:val="671DEBD4"/>
    <w:rsid w:val="671F55EC"/>
    <w:rsid w:val="671F62E1"/>
    <w:rsid w:val="671FCDD6"/>
    <w:rsid w:val="67203406"/>
    <w:rsid w:val="6722191E"/>
    <w:rsid w:val="67232625"/>
    <w:rsid w:val="67256010"/>
    <w:rsid w:val="67276E85"/>
    <w:rsid w:val="672A1B75"/>
    <w:rsid w:val="672A64A6"/>
    <w:rsid w:val="672AE35B"/>
    <w:rsid w:val="672BE32C"/>
    <w:rsid w:val="672C8FB3"/>
    <w:rsid w:val="672CED93"/>
    <w:rsid w:val="672E051F"/>
    <w:rsid w:val="672EECF3"/>
    <w:rsid w:val="672EFC5B"/>
    <w:rsid w:val="672F26DE"/>
    <w:rsid w:val="672F87A8"/>
    <w:rsid w:val="672FADE3"/>
    <w:rsid w:val="672FF6AB"/>
    <w:rsid w:val="67305782"/>
    <w:rsid w:val="6732AB3F"/>
    <w:rsid w:val="6732D113"/>
    <w:rsid w:val="67355A90"/>
    <w:rsid w:val="6736B3A8"/>
    <w:rsid w:val="67376107"/>
    <w:rsid w:val="6737D4FE"/>
    <w:rsid w:val="67381CDA"/>
    <w:rsid w:val="673A3ADA"/>
    <w:rsid w:val="673A955D"/>
    <w:rsid w:val="673AD589"/>
    <w:rsid w:val="673B4A96"/>
    <w:rsid w:val="673B5388"/>
    <w:rsid w:val="673BA0AA"/>
    <w:rsid w:val="673BB98D"/>
    <w:rsid w:val="673BBA82"/>
    <w:rsid w:val="673C1EF5"/>
    <w:rsid w:val="673CA7B5"/>
    <w:rsid w:val="673E046F"/>
    <w:rsid w:val="673F3CD1"/>
    <w:rsid w:val="67403AA4"/>
    <w:rsid w:val="67411A14"/>
    <w:rsid w:val="674128A2"/>
    <w:rsid w:val="67412F26"/>
    <w:rsid w:val="67429AB0"/>
    <w:rsid w:val="674413E2"/>
    <w:rsid w:val="67457FC0"/>
    <w:rsid w:val="6745A70A"/>
    <w:rsid w:val="6746329E"/>
    <w:rsid w:val="674636FE"/>
    <w:rsid w:val="6746C9FA"/>
    <w:rsid w:val="67488AD2"/>
    <w:rsid w:val="67496705"/>
    <w:rsid w:val="674994ED"/>
    <w:rsid w:val="674A5B10"/>
    <w:rsid w:val="674A6870"/>
    <w:rsid w:val="674AC52C"/>
    <w:rsid w:val="674B2B73"/>
    <w:rsid w:val="674B4F65"/>
    <w:rsid w:val="674BCC53"/>
    <w:rsid w:val="674DD3FB"/>
    <w:rsid w:val="674E90CB"/>
    <w:rsid w:val="674FFCA3"/>
    <w:rsid w:val="6750912B"/>
    <w:rsid w:val="6751CBEC"/>
    <w:rsid w:val="67528545"/>
    <w:rsid w:val="6754E6C5"/>
    <w:rsid w:val="6755B202"/>
    <w:rsid w:val="6755FAA1"/>
    <w:rsid w:val="67584EDB"/>
    <w:rsid w:val="6759057C"/>
    <w:rsid w:val="675B3233"/>
    <w:rsid w:val="675CB828"/>
    <w:rsid w:val="675CD0D4"/>
    <w:rsid w:val="675CDC58"/>
    <w:rsid w:val="675D5E6B"/>
    <w:rsid w:val="675D690B"/>
    <w:rsid w:val="675DCDAB"/>
    <w:rsid w:val="675DEE1C"/>
    <w:rsid w:val="675E26AD"/>
    <w:rsid w:val="675EA7FD"/>
    <w:rsid w:val="675EC16A"/>
    <w:rsid w:val="675EF4ED"/>
    <w:rsid w:val="675F8981"/>
    <w:rsid w:val="6761FCC2"/>
    <w:rsid w:val="6764E811"/>
    <w:rsid w:val="67662B14"/>
    <w:rsid w:val="676694BA"/>
    <w:rsid w:val="67675505"/>
    <w:rsid w:val="67683DDD"/>
    <w:rsid w:val="6769E9DD"/>
    <w:rsid w:val="676A5AC3"/>
    <w:rsid w:val="676A637A"/>
    <w:rsid w:val="676C120D"/>
    <w:rsid w:val="676CE0C0"/>
    <w:rsid w:val="676D96D4"/>
    <w:rsid w:val="676DE67A"/>
    <w:rsid w:val="676F1DCD"/>
    <w:rsid w:val="677032A7"/>
    <w:rsid w:val="6770C239"/>
    <w:rsid w:val="6770E86B"/>
    <w:rsid w:val="67713194"/>
    <w:rsid w:val="677170DF"/>
    <w:rsid w:val="677431C7"/>
    <w:rsid w:val="6774717C"/>
    <w:rsid w:val="67754961"/>
    <w:rsid w:val="6775AF72"/>
    <w:rsid w:val="67761513"/>
    <w:rsid w:val="6779D056"/>
    <w:rsid w:val="6779E3A9"/>
    <w:rsid w:val="677A246F"/>
    <w:rsid w:val="677ABC1B"/>
    <w:rsid w:val="677B1688"/>
    <w:rsid w:val="677C06C1"/>
    <w:rsid w:val="677C23AC"/>
    <w:rsid w:val="677C543F"/>
    <w:rsid w:val="677CDB9E"/>
    <w:rsid w:val="677D6D00"/>
    <w:rsid w:val="677D984A"/>
    <w:rsid w:val="677DDBF0"/>
    <w:rsid w:val="677E1F36"/>
    <w:rsid w:val="677E55BB"/>
    <w:rsid w:val="677E8C68"/>
    <w:rsid w:val="677EBB95"/>
    <w:rsid w:val="6780A401"/>
    <w:rsid w:val="6780B4AA"/>
    <w:rsid w:val="6780D3FF"/>
    <w:rsid w:val="6780D782"/>
    <w:rsid w:val="6783489D"/>
    <w:rsid w:val="678355E2"/>
    <w:rsid w:val="6784F5B2"/>
    <w:rsid w:val="6785202D"/>
    <w:rsid w:val="6786234C"/>
    <w:rsid w:val="6787336C"/>
    <w:rsid w:val="678784FF"/>
    <w:rsid w:val="67895126"/>
    <w:rsid w:val="678A2362"/>
    <w:rsid w:val="678B8D2E"/>
    <w:rsid w:val="678BB71E"/>
    <w:rsid w:val="678D77E4"/>
    <w:rsid w:val="678FBC4D"/>
    <w:rsid w:val="678FC539"/>
    <w:rsid w:val="679009D5"/>
    <w:rsid w:val="67909CD9"/>
    <w:rsid w:val="6790A339"/>
    <w:rsid w:val="67918E78"/>
    <w:rsid w:val="6791C381"/>
    <w:rsid w:val="67925213"/>
    <w:rsid w:val="67934404"/>
    <w:rsid w:val="67939E37"/>
    <w:rsid w:val="6793A306"/>
    <w:rsid w:val="6793FBD1"/>
    <w:rsid w:val="67940CC8"/>
    <w:rsid w:val="6795DA1B"/>
    <w:rsid w:val="6795E8C6"/>
    <w:rsid w:val="679656C7"/>
    <w:rsid w:val="67985A96"/>
    <w:rsid w:val="679887B1"/>
    <w:rsid w:val="67995496"/>
    <w:rsid w:val="6799F209"/>
    <w:rsid w:val="679A576A"/>
    <w:rsid w:val="679ACE13"/>
    <w:rsid w:val="679AE332"/>
    <w:rsid w:val="679B593E"/>
    <w:rsid w:val="679BA769"/>
    <w:rsid w:val="679CD796"/>
    <w:rsid w:val="679DBB7D"/>
    <w:rsid w:val="679EC913"/>
    <w:rsid w:val="67A073F1"/>
    <w:rsid w:val="67A0C36C"/>
    <w:rsid w:val="67A121E3"/>
    <w:rsid w:val="67A1C7D0"/>
    <w:rsid w:val="67A2C284"/>
    <w:rsid w:val="67A612CA"/>
    <w:rsid w:val="67A67B0A"/>
    <w:rsid w:val="67A77ECC"/>
    <w:rsid w:val="67A7FC0D"/>
    <w:rsid w:val="67A88E57"/>
    <w:rsid w:val="67A88FD6"/>
    <w:rsid w:val="67AB4529"/>
    <w:rsid w:val="67ABAAD8"/>
    <w:rsid w:val="67AC3E97"/>
    <w:rsid w:val="67AC6C5E"/>
    <w:rsid w:val="67AD347D"/>
    <w:rsid w:val="67AD82D8"/>
    <w:rsid w:val="67AD8655"/>
    <w:rsid w:val="67AF24CD"/>
    <w:rsid w:val="67B08A79"/>
    <w:rsid w:val="67B0A35B"/>
    <w:rsid w:val="67B0C02E"/>
    <w:rsid w:val="67B344AC"/>
    <w:rsid w:val="67B3A517"/>
    <w:rsid w:val="67B5E801"/>
    <w:rsid w:val="67B7E94A"/>
    <w:rsid w:val="67B7F176"/>
    <w:rsid w:val="67B9C3AC"/>
    <w:rsid w:val="67BA972E"/>
    <w:rsid w:val="67BB35A5"/>
    <w:rsid w:val="67BB38DE"/>
    <w:rsid w:val="67BC6ECF"/>
    <w:rsid w:val="67BD546A"/>
    <w:rsid w:val="67BD9C3E"/>
    <w:rsid w:val="67BD9E15"/>
    <w:rsid w:val="67BE083C"/>
    <w:rsid w:val="67BE6ADC"/>
    <w:rsid w:val="67BE70F9"/>
    <w:rsid w:val="67BEABAC"/>
    <w:rsid w:val="67BEF220"/>
    <w:rsid w:val="67BF927A"/>
    <w:rsid w:val="67C04661"/>
    <w:rsid w:val="67C1F159"/>
    <w:rsid w:val="67C25CE7"/>
    <w:rsid w:val="67C2B3F8"/>
    <w:rsid w:val="67C2C5E5"/>
    <w:rsid w:val="67C32D7A"/>
    <w:rsid w:val="67C42FEE"/>
    <w:rsid w:val="67C4EF22"/>
    <w:rsid w:val="67C5FD36"/>
    <w:rsid w:val="67C62326"/>
    <w:rsid w:val="67C62463"/>
    <w:rsid w:val="67C656CD"/>
    <w:rsid w:val="67C68F10"/>
    <w:rsid w:val="67C7061F"/>
    <w:rsid w:val="67C7351C"/>
    <w:rsid w:val="67C85118"/>
    <w:rsid w:val="67CABC08"/>
    <w:rsid w:val="67CC2CB7"/>
    <w:rsid w:val="67CC46DE"/>
    <w:rsid w:val="67CEFF21"/>
    <w:rsid w:val="67CF6AF6"/>
    <w:rsid w:val="67CFD205"/>
    <w:rsid w:val="67D0B322"/>
    <w:rsid w:val="67D10DD4"/>
    <w:rsid w:val="67D10EB8"/>
    <w:rsid w:val="67D2DAF9"/>
    <w:rsid w:val="67D30027"/>
    <w:rsid w:val="67D30D3C"/>
    <w:rsid w:val="67D3797C"/>
    <w:rsid w:val="67D410D3"/>
    <w:rsid w:val="67D51413"/>
    <w:rsid w:val="67D727E1"/>
    <w:rsid w:val="67D78252"/>
    <w:rsid w:val="67D8204E"/>
    <w:rsid w:val="67D9062B"/>
    <w:rsid w:val="67D947FD"/>
    <w:rsid w:val="67DA7D4C"/>
    <w:rsid w:val="67DB4F02"/>
    <w:rsid w:val="67DC4307"/>
    <w:rsid w:val="67DCFF7B"/>
    <w:rsid w:val="67DE95EF"/>
    <w:rsid w:val="67DED25B"/>
    <w:rsid w:val="67DF4F93"/>
    <w:rsid w:val="67E01023"/>
    <w:rsid w:val="67E14CD8"/>
    <w:rsid w:val="67E20EEA"/>
    <w:rsid w:val="67E2845E"/>
    <w:rsid w:val="67E41B94"/>
    <w:rsid w:val="67E51A4A"/>
    <w:rsid w:val="67E5416F"/>
    <w:rsid w:val="67E8771A"/>
    <w:rsid w:val="67E96CF5"/>
    <w:rsid w:val="67E9ADB0"/>
    <w:rsid w:val="67EAF81C"/>
    <w:rsid w:val="67EBB5C7"/>
    <w:rsid w:val="67EBF293"/>
    <w:rsid w:val="67EC9C15"/>
    <w:rsid w:val="67ECF34A"/>
    <w:rsid w:val="67ED335D"/>
    <w:rsid w:val="67EE07EE"/>
    <w:rsid w:val="67EEDBE0"/>
    <w:rsid w:val="67EF1CBA"/>
    <w:rsid w:val="67EFC8AF"/>
    <w:rsid w:val="67F06D27"/>
    <w:rsid w:val="67F21126"/>
    <w:rsid w:val="67F354C2"/>
    <w:rsid w:val="67F38B07"/>
    <w:rsid w:val="67F41D1A"/>
    <w:rsid w:val="67F55AB6"/>
    <w:rsid w:val="67F64A09"/>
    <w:rsid w:val="67F70A84"/>
    <w:rsid w:val="67F74DEC"/>
    <w:rsid w:val="67F80628"/>
    <w:rsid w:val="67F82C01"/>
    <w:rsid w:val="67F8E463"/>
    <w:rsid w:val="67F8FB14"/>
    <w:rsid w:val="67F9F3FC"/>
    <w:rsid w:val="67FADE72"/>
    <w:rsid w:val="67FBEA28"/>
    <w:rsid w:val="67FC00EC"/>
    <w:rsid w:val="67FC1BE7"/>
    <w:rsid w:val="67FC737D"/>
    <w:rsid w:val="67FC934F"/>
    <w:rsid w:val="67FCD0AF"/>
    <w:rsid w:val="67FD5C21"/>
    <w:rsid w:val="6800A05B"/>
    <w:rsid w:val="68010237"/>
    <w:rsid w:val="68032772"/>
    <w:rsid w:val="68036D88"/>
    <w:rsid w:val="680472BE"/>
    <w:rsid w:val="6806B1F8"/>
    <w:rsid w:val="68075240"/>
    <w:rsid w:val="68077B14"/>
    <w:rsid w:val="6809054A"/>
    <w:rsid w:val="6809C7C5"/>
    <w:rsid w:val="680B2F92"/>
    <w:rsid w:val="680D7C27"/>
    <w:rsid w:val="680E1909"/>
    <w:rsid w:val="68105270"/>
    <w:rsid w:val="681097DE"/>
    <w:rsid w:val="681468C7"/>
    <w:rsid w:val="681678E1"/>
    <w:rsid w:val="68167D11"/>
    <w:rsid w:val="68182344"/>
    <w:rsid w:val="681887EC"/>
    <w:rsid w:val="6818CC72"/>
    <w:rsid w:val="681F223C"/>
    <w:rsid w:val="68202CCD"/>
    <w:rsid w:val="68207118"/>
    <w:rsid w:val="6820A8CA"/>
    <w:rsid w:val="682128FF"/>
    <w:rsid w:val="68217835"/>
    <w:rsid w:val="68251E05"/>
    <w:rsid w:val="68252446"/>
    <w:rsid w:val="6827AA25"/>
    <w:rsid w:val="6827FA14"/>
    <w:rsid w:val="68283F22"/>
    <w:rsid w:val="6829488A"/>
    <w:rsid w:val="68295CA8"/>
    <w:rsid w:val="6829B98B"/>
    <w:rsid w:val="682B3F7C"/>
    <w:rsid w:val="682C06E6"/>
    <w:rsid w:val="682CB0E9"/>
    <w:rsid w:val="682D7338"/>
    <w:rsid w:val="682F2B7F"/>
    <w:rsid w:val="682F97E2"/>
    <w:rsid w:val="68308576"/>
    <w:rsid w:val="6830B564"/>
    <w:rsid w:val="68318EF8"/>
    <w:rsid w:val="6832ABA6"/>
    <w:rsid w:val="68338D44"/>
    <w:rsid w:val="68344E5B"/>
    <w:rsid w:val="6834A082"/>
    <w:rsid w:val="68364D9D"/>
    <w:rsid w:val="6837B0D9"/>
    <w:rsid w:val="6837F0B1"/>
    <w:rsid w:val="6837F462"/>
    <w:rsid w:val="68398452"/>
    <w:rsid w:val="683AC9DE"/>
    <w:rsid w:val="683BB702"/>
    <w:rsid w:val="683DAABB"/>
    <w:rsid w:val="683EC000"/>
    <w:rsid w:val="683F3DE8"/>
    <w:rsid w:val="683F76D9"/>
    <w:rsid w:val="683FA99B"/>
    <w:rsid w:val="68423256"/>
    <w:rsid w:val="6842B7D2"/>
    <w:rsid w:val="68431E54"/>
    <w:rsid w:val="68439711"/>
    <w:rsid w:val="6843B7DF"/>
    <w:rsid w:val="6844DF0B"/>
    <w:rsid w:val="68457734"/>
    <w:rsid w:val="6845B35C"/>
    <w:rsid w:val="6845CCCC"/>
    <w:rsid w:val="6845DFB8"/>
    <w:rsid w:val="6846D637"/>
    <w:rsid w:val="6846FEA4"/>
    <w:rsid w:val="6847F323"/>
    <w:rsid w:val="68492CDE"/>
    <w:rsid w:val="6849757E"/>
    <w:rsid w:val="684A3078"/>
    <w:rsid w:val="684A5702"/>
    <w:rsid w:val="684AE636"/>
    <w:rsid w:val="684B56EF"/>
    <w:rsid w:val="684BCB35"/>
    <w:rsid w:val="684C38D8"/>
    <w:rsid w:val="684EC3E9"/>
    <w:rsid w:val="684F3F2D"/>
    <w:rsid w:val="68507D94"/>
    <w:rsid w:val="68508A59"/>
    <w:rsid w:val="6850CD4E"/>
    <w:rsid w:val="6851F8E4"/>
    <w:rsid w:val="68522CAB"/>
    <w:rsid w:val="6852739C"/>
    <w:rsid w:val="6852FF72"/>
    <w:rsid w:val="685343B8"/>
    <w:rsid w:val="685469EE"/>
    <w:rsid w:val="6857C917"/>
    <w:rsid w:val="6857D908"/>
    <w:rsid w:val="6857E9A4"/>
    <w:rsid w:val="6858F3CC"/>
    <w:rsid w:val="68594DB9"/>
    <w:rsid w:val="685BEA31"/>
    <w:rsid w:val="685D82B7"/>
    <w:rsid w:val="685E0FAB"/>
    <w:rsid w:val="685EE5AF"/>
    <w:rsid w:val="685F327E"/>
    <w:rsid w:val="685F7AC9"/>
    <w:rsid w:val="685FD536"/>
    <w:rsid w:val="6863D5F3"/>
    <w:rsid w:val="6864D3F3"/>
    <w:rsid w:val="6864F4F4"/>
    <w:rsid w:val="6866037F"/>
    <w:rsid w:val="68663B52"/>
    <w:rsid w:val="6866DB56"/>
    <w:rsid w:val="68674902"/>
    <w:rsid w:val="686775B2"/>
    <w:rsid w:val="68678842"/>
    <w:rsid w:val="6867F959"/>
    <w:rsid w:val="68696BF5"/>
    <w:rsid w:val="686AEE01"/>
    <w:rsid w:val="686B4A40"/>
    <w:rsid w:val="686BBF6D"/>
    <w:rsid w:val="686BE15A"/>
    <w:rsid w:val="686CE57D"/>
    <w:rsid w:val="686D1A6F"/>
    <w:rsid w:val="686D82C8"/>
    <w:rsid w:val="686DAC2A"/>
    <w:rsid w:val="686E2733"/>
    <w:rsid w:val="686EBAA5"/>
    <w:rsid w:val="6870E32B"/>
    <w:rsid w:val="6871FF6F"/>
    <w:rsid w:val="6872DD12"/>
    <w:rsid w:val="68741400"/>
    <w:rsid w:val="68748700"/>
    <w:rsid w:val="68751298"/>
    <w:rsid w:val="687537F7"/>
    <w:rsid w:val="68775CC4"/>
    <w:rsid w:val="68787320"/>
    <w:rsid w:val="68790CB1"/>
    <w:rsid w:val="687A0466"/>
    <w:rsid w:val="687ABD6A"/>
    <w:rsid w:val="687C1716"/>
    <w:rsid w:val="687E0CAB"/>
    <w:rsid w:val="687E2362"/>
    <w:rsid w:val="6880A817"/>
    <w:rsid w:val="68827DD6"/>
    <w:rsid w:val="68832A6C"/>
    <w:rsid w:val="6885BE55"/>
    <w:rsid w:val="68864219"/>
    <w:rsid w:val="6886DE4E"/>
    <w:rsid w:val="68881346"/>
    <w:rsid w:val="68885831"/>
    <w:rsid w:val="6888A74E"/>
    <w:rsid w:val="6889019E"/>
    <w:rsid w:val="6889E947"/>
    <w:rsid w:val="688A0022"/>
    <w:rsid w:val="688A9E2C"/>
    <w:rsid w:val="688B841A"/>
    <w:rsid w:val="688BF6AD"/>
    <w:rsid w:val="688D4B14"/>
    <w:rsid w:val="688DC75C"/>
    <w:rsid w:val="688F5751"/>
    <w:rsid w:val="688FA81A"/>
    <w:rsid w:val="6890B1AA"/>
    <w:rsid w:val="689107D1"/>
    <w:rsid w:val="689196AD"/>
    <w:rsid w:val="6891FD7F"/>
    <w:rsid w:val="689202D9"/>
    <w:rsid w:val="68920752"/>
    <w:rsid w:val="6892338F"/>
    <w:rsid w:val="689298F4"/>
    <w:rsid w:val="68938A00"/>
    <w:rsid w:val="68938CEC"/>
    <w:rsid w:val="6893A7E1"/>
    <w:rsid w:val="6893EFB9"/>
    <w:rsid w:val="689467DF"/>
    <w:rsid w:val="689498EF"/>
    <w:rsid w:val="68954394"/>
    <w:rsid w:val="689593F1"/>
    <w:rsid w:val="689624D5"/>
    <w:rsid w:val="6896E0F1"/>
    <w:rsid w:val="6897CD8A"/>
    <w:rsid w:val="6897ECA3"/>
    <w:rsid w:val="6898729C"/>
    <w:rsid w:val="68996025"/>
    <w:rsid w:val="689C14D4"/>
    <w:rsid w:val="689C289D"/>
    <w:rsid w:val="689E3130"/>
    <w:rsid w:val="689E9276"/>
    <w:rsid w:val="689EA676"/>
    <w:rsid w:val="68A0B33C"/>
    <w:rsid w:val="68A27C17"/>
    <w:rsid w:val="68A2AC5C"/>
    <w:rsid w:val="68A44728"/>
    <w:rsid w:val="68A4C17E"/>
    <w:rsid w:val="68A5F7C8"/>
    <w:rsid w:val="68A6450A"/>
    <w:rsid w:val="68A7E9AF"/>
    <w:rsid w:val="68A95441"/>
    <w:rsid w:val="68AAA7CB"/>
    <w:rsid w:val="68AAC223"/>
    <w:rsid w:val="68AAD80A"/>
    <w:rsid w:val="68AB6DC2"/>
    <w:rsid w:val="68AC3DA2"/>
    <w:rsid w:val="68AC6790"/>
    <w:rsid w:val="68AD5093"/>
    <w:rsid w:val="68AD85B3"/>
    <w:rsid w:val="68AF3ACC"/>
    <w:rsid w:val="68B01DB2"/>
    <w:rsid w:val="68B0DE6A"/>
    <w:rsid w:val="68B103F4"/>
    <w:rsid w:val="68B1832D"/>
    <w:rsid w:val="68B218DF"/>
    <w:rsid w:val="68B25405"/>
    <w:rsid w:val="68B2B89F"/>
    <w:rsid w:val="68B32737"/>
    <w:rsid w:val="68B37199"/>
    <w:rsid w:val="68B3FEAD"/>
    <w:rsid w:val="68B43530"/>
    <w:rsid w:val="68B517B8"/>
    <w:rsid w:val="68B61A1B"/>
    <w:rsid w:val="68B68A5A"/>
    <w:rsid w:val="68B8EC81"/>
    <w:rsid w:val="68B915B9"/>
    <w:rsid w:val="68BA0A74"/>
    <w:rsid w:val="68BB4CE0"/>
    <w:rsid w:val="68BBE580"/>
    <w:rsid w:val="68BD9EEE"/>
    <w:rsid w:val="68BE2390"/>
    <w:rsid w:val="68BEEFF8"/>
    <w:rsid w:val="68BF70AB"/>
    <w:rsid w:val="68C03CDD"/>
    <w:rsid w:val="68C1DCBF"/>
    <w:rsid w:val="68C35159"/>
    <w:rsid w:val="68C39031"/>
    <w:rsid w:val="68C40738"/>
    <w:rsid w:val="68C4745E"/>
    <w:rsid w:val="68C653DD"/>
    <w:rsid w:val="68C7969D"/>
    <w:rsid w:val="68C7B9C2"/>
    <w:rsid w:val="68C8F6D5"/>
    <w:rsid w:val="68C991E7"/>
    <w:rsid w:val="68CAB915"/>
    <w:rsid w:val="68CB4429"/>
    <w:rsid w:val="68CBA130"/>
    <w:rsid w:val="68CBD039"/>
    <w:rsid w:val="68CC40DF"/>
    <w:rsid w:val="68CD00E5"/>
    <w:rsid w:val="68CD09C8"/>
    <w:rsid w:val="68CD39EB"/>
    <w:rsid w:val="68CD7A01"/>
    <w:rsid w:val="68CF6E2E"/>
    <w:rsid w:val="68CF8306"/>
    <w:rsid w:val="68CFA1E7"/>
    <w:rsid w:val="68CFB6CC"/>
    <w:rsid w:val="68CFCA0C"/>
    <w:rsid w:val="68D092BD"/>
    <w:rsid w:val="68D0FF03"/>
    <w:rsid w:val="68D11771"/>
    <w:rsid w:val="68D1BBBA"/>
    <w:rsid w:val="68D1F857"/>
    <w:rsid w:val="68D27821"/>
    <w:rsid w:val="68D2C191"/>
    <w:rsid w:val="68D3679D"/>
    <w:rsid w:val="68D555F6"/>
    <w:rsid w:val="68D7156B"/>
    <w:rsid w:val="68D7E61B"/>
    <w:rsid w:val="68D86FD9"/>
    <w:rsid w:val="68D8FD26"/>
    <w:rsid w:val="68D9A070"/>
    <w:rsid w:val="68D9CA61"/>
    <w:rsid w:val="68DAAF17"/>
    <w:rsid w:val="68DB820D"/>
    <w:rsid w:val="68DC5E4B"/>
    <w:rsid w:val="68DC6865"/>
    <w:rsid w:val="68DDD4B3"/>
    <w:rsid w:val="68DDE77F"/>
    <w:rsid w:val="68DE1D02"/>
    <w:rsid w:val="68DE794F"/>
    <w:rsid w:val="68E01C97"/>
    <w:rsid w:val="68E10098"/>
    <w:rsid w:val="68E2E962"/>
    <w:rsid w:val="68E55FAF"/>
    <w:rsid w:val="68E86972"/>
    <w:rsid w:val="68E8CEBF"/>
    <w:rsid w:val="68E9E145"/>
    <w:rsid w:val="68EA58DC"/>
    <w:rsid w:val="68EA8874"/>
    <w:rsid w:val="68EC97B3"/>
    <w:rsid w:val="68ED4D82"/>
    <w:rsid w:val="68EEC927"/>
    <w:rsid w:val="68F04D1B"/>
    <w:rsid w:val="68F060D2"/>
    <w:rsid w:val="68F0A60E"/>
    <w:rsid w:val="68F15271"/>
    <w:rsid w:val="68F2E8AD"/>
    <w:rsid w:val="68F39B61"/>
    <w:rsid w:val="68F3A9C4"/>
    <w:rsid w:val="68F3E381"/>
    <w:rsid w:val="68F47749"/>
    <w:rsid w:val="68F504A1"/>
    <w:rsid w:val="68F575DB"/>
    <w:rsid w:val="68F589A8"/>
    <w:rsid w:val="68F69F89"/>
    <w:rsid w:val="68F7C549"/>
    <w:rsid w:val="68F7E01C"/>
    <w:rsid w:val="68F8664F"/>
    <w:rsid w:val="68FB7764"/>
    <w:rsid w:val="68FF2471"/>
    <w:rsid w:val="68FF5811"/>
    <w:rsid w:val="68FF73E1"/>
    <w:rsid w:val="6902545F"/>
    <w:rsid w:val="690265D8"/>
    <w:rsid w:val="69026FD7"/>
    <w:rsid w:val="6903B174"/>
    <w:rsid w:val="6904A312"/>
    <w:rsid w:val="69053055"/>
    <w:rsid w:val="69058B6A"/>
    <w:rsid w:val="6905FCAF"/>
    <w:rsid w:val="69075CB7"/>
    <w:rsid w:val="69080A22"/>
    <w:rsid w:val="6909C31D"/>
    <w:rsid w:val="690B5ED8"/>
    <w:rsid w:val="690D5018"/>
    <w:rsid w:val="690E062D"/>
    <w:rsid w:val="69106175"/>
    <w:rsid w:val="69114AA8"/>
    <w:rsid w:val="6912190B"/>
    <w:rsid w:val="6912E415"/>
    <w:rsid w:val="69131E2E"/>
    <w:rsid w:val="691380E7"/>
    <w:rsid w:val="69148578"/>
    <w:rsid w:val="69168391"/>
    <w:rsid w:val="69175354"/>
    <w:rsid w:val="6918AFF8"/>
    <w:rsid w:val="69193FF8"/>
    <w:rsid w:val="691A310E"/>
    <w:rsid w:val="691A84AA"/>
    <w:rsid w:val="691AC4EB"/>
    <w:rsid w:val="691B0DBF"/>
    <w:rsid w:val="691B7820"/>
    <w:rsid w:val="691C8808"/>
    <w:rsid w:val="691C9F23"/>
    <w:rsid w:val="691CE343"/>
    <w:rsid w:val="691D9585"/>
    <w:rsid w:val="691E2740"/>
    <w:rsid w:val="691E429E"/>
    <w:rsid w:val="691EA62C"/>
    <w:rsid w:val="691ED620"/>
    <w:rsid w:val="69202B01"/>
    <w:rsid w:val="69206E77"/>
    <w:rsid w:val="69209832"/>
    <w:rsid w:val="69210966"/>
    <w:rsid w:val="69227A13"/>
    <w:rsid w:val="6922FF5B"/>
    <w:rsid w:val="69256B33"/>
    <w:rsid w:val="69265DAA"/>
    <w:rsid w:val="6926DA08"/>
    <w:rsid w:val="69271A6F"/>
    <w:rsid w:val="69280DD4"/>
    <w:rsid w:val="69286BB6"/>
    <w:rsid w:val="6928E12D"/>
    <w:rsid w:val="6928E938"/>
    <w:rsid w:val="69294219"/>
    <w:rsid w:val="69294FC9"/>
    <w:rsid w:val="69295850"/>
    <w:rsid w:val="6929A103"/>
    <w:rsid w:val="6929F046"/>
    <w:rsid w:val="692B5196"/>
    <w:rsid w:val="692B79DB"/>
    <w:rsid w:val="692B9CC9"/>
    <w:rsid w:val="692C0872"/>
    <w:rsid w:val="692C0E06"/>
    <w:rsid w:val="692CDFDD"/>
    <w:rsid w:val="692D45FE"/>
    <w:rsid w:val="692D7CD7"/>
    <w:rsid w:val="692DF569"/>
    <w:rsid w:val="692EBB98"/>
    <w:rsid w:val="6930BF86"/>
    <w:rsid w:val="69324682"/>
    <w:rsid w:val="693528BD"/>
    <w:rsid w:val="693542BE"/>
    <w:rsid w:val="6935B810"/>
    <w:rsid w:val="69366FDA"/>
    <w:rsid w:val="6936FBCA"/>
    <w:rsid w:val="6938239C"/>
    <w:rsid w:val="6938DD3F"/>
    <w:rsid w:val="693912C5"/>
    <w:rsid w:val="6939A31D"/>
    <w:rsid w:val="693A1107"/>
    <w:rsid w:val="693A7950"/>
    <w:rsid w:val="693AE514"/>
    <w:rsid w:val="693CF837"/>
    <w:rsid w:val="693E76F9"/>
    <w:rsid w:val="693F4D65"/>
    <w:rsid w:val="693F8D5B"/>
    <w:rsid w:val="6940400D"/>
    <w:rsid w:val="69406898"/>
    <w:rsid w:val="69408D52"/>
    <w:rsid w:val="6940E998"/>
    <w:rsid w:val="69428D13"/>
    <w:rsid w:val="6942B1A4"/>
    <w:rsid w:val="6943DF7F"/>
    <w:rsid w:val="6946877C"/>
    <w:rsid w:val="6946CA0E"/>
    <w:rsid w:val="6947294B"/>
    <w:rsid w:val="6948C954"/>
    <w:rsid w:val="6948D799"/>
    <w:rsid w:val="6948FAB6"/>
    <w:rsid w:val="694980A0"/>
    <w:rsid w:val="694AF708"/>
    <w:rsid w:val="694B6757"/>
    <w:rsid w:val="694C517C"/>
    <w:rsid w:val="694CE3D0"/>
    <w:rsid w:val="694D11F9"/>
    <w:rsid w:val="694DF746"/>
    <w:rsid w:val="694E2BB3"/>
    <w:rsid w:val="694ECAB2"/>
    <w:rsid w:val="694F92F4"/>
    <w:rsid w:val="6950BD08"/>
    <w:rsid w:val="6950DEA2"/>
    <w:rsid w:val="69513333"/>
    <w:rsid w:val="6952A293"/>
    <w:rsid w:val="695378AB"/>
    <w:rsid w:val="6954954D"/>
    <w:rsid w:val="695571D2"/>
    <w:rsid w:val="6955DBFD"/>
    <w:rsid w:val="69567E7C"/>
    <w:rsid w:val="69576F4D"/>
    <w:rsid w:val="69587A04"/>
    <w:rsid w:val="6958A999"/>
    <w:rsid w:val="69590409"/>
    <w:rsid w:val="6959E1B7"/>
    <w:rsid w:val="695A5B6C"/>
    <w:rsid w:val="695BBA8A"/>
    <w:rsid w:val="695CFC96"/>
    <w:rsid w:val="695D533B"/>
    <w:rsid w:val="695DA834"/>
    <w:rsid w:val="695DB475"/>
    <w:rsid w:val="695EA50D"/>
    <w:rsid w:val="695F0B6E"/>
    <w:rsid w:val="695F2BDD"/>
    <w:rsid w:val="69603993"/>
    <w:rsid w:val="69604D5B"/>
    <w:rsid w:val="69625D08"/>
    <w:rsid w:val="6962D84D"/>
    <w:rsid w:val="6962EA92"/>
    <w:rsid w:val="696304E5"/>
    <w:rsid w:val="69638406"/>
    <w:rsid w:val="6964531C"/>
    <w:rsid w:val="69649D06"/>
    <w:rsid w:val="696829A1"/>
    <w:rsid w:val="696AFBC6"/>
    <w:rsid w:val="696AFD86"/>
    <w:rsid w:val="696BC4FE"/>
    <w:rsid w:val="696C051F"/>
    <w:rsid w:val="696C0E43"/>
    <w:rsid w:val="696CE1A1"/>
    <w:rsid w:val="696D7C0E"/>
    <w:rsid w:val="696D8782"/>
    <w:rsid w:val="696E076A"/>
    <w:rsid w:val="696E517E"/>
    <w:rsid w:val="696F1A0F"/>
    <w:rsid w:val="696F7B21"/>
    <w:rsid w:val="69720250"/>
    <w:rsid w:val="69721AA3"/>
    <w:rsid w:val="69749915"/>
    <w:rsid w:val="6974F3EC"/>
    <w:rsid w:val="69753E5D"/>
    <w:rsid w:val="69756ACC"/>
    <w:rsid w:val="6975C72D"/>
    <w:rsid w:val="697651E0"/>
    <w:rsid w:val="6976F228"/>
    <w:rsid w:val="6976FB6E"/>
    <w:rsid w:val="69772FB5"/>
    <w:rsid w:val="6977BA55"/>
    <w:rsid w:val="69783EEA"/>
    <w:rsid w:val="697861EB"/>
    <w:rsid w:val="6978EDAC"/>
    <w:rsid w:val="6978FA09"/>
    <w:rsid w:val="697B2CCC"/>
    <w:rsid w:val="697C0668"/>
    <w:rsid w:val="697C2ED2"/>
    <w:rsid w:val="697C863A"/>
    <w:rsid w:val="697DDF8C"/>
    <w:rsid w:val="697DED8E"/>
    <w:rsid w:val="697E2185"/>
    <w:rsid w:val="697F946C"/>
    <w:rsid w:val="69807D80"/>
    <w:rsid w:val="6981B5C3"/>
    <w:rsid w:val="6981B8D1"/>
    <w:rsid w:val="6982217B"/>
    <w:rsid w:val="6982B297"/>
    <w:rsid w:val="698396C5"/>
    <w:rsid w:val="69887663"/>
    <w:rsid w:val="69890661"/>
    <w:rsid w:val="6989F20D"/>
    <w:rsid w:val="698D7BFB"/>
    <w:rsid w:val="698EFC40"/>
    <w:rsid w:val="69923781"/>
    <w:rsid w:val="6992E68B"/>
    <w:rsid w:val="6994873F"/>
    <w:rsid w:val="6995F91B"/>
    <w:rsid w:val="69973159"/>
    <w:rsid w:val="699856C5"/>
    <w:rsid w:val="6999F9BC"/>
    <w:rsid w:val="699AA97B"/>
    <w:rsid w:val="699ABBD9"/>
    <w:rsid w:val="699B962C"/>
    <w:rsid w:val="699C29AB"/>
    <w:rsid w:val="699C8B6D"/>
    <w:rsid w:val="699CA211"/>
    <w:rsid w:val="699CC474"/>
    <w:rsid w:val="699D5F6F"/>
    <w:rsid w:val="699EA11D"/>
    <w:rsid w:val="699FB48B"/>
    <w:rsid w:val="699FE747"/>
    <w:rsid w:val="69A015B3"/>
    <w:rsid w:val="69A0EC9A"/>
    <w:rsid w:val="69A1ED17"/>
    <w:rsid w:val="69A31919"/>
    <w:rsid w:val="69A3AF41"/>
    <w:rsid w:val="69A48BCE"/>
    <w:rsid w:val="69A4AFEE"/>
    <w:rsid w:val="69A4AFFE"/>
    <w:rsid w:val="69A58175"/>
    <w:rsid w:val="69A6E511"/>
    <w:rsid w:val="69AA523E"/>
    <w:rsid w:val="69AAADFA"/>
    <w:rsid w:val="69ABBB44"/>
    <w:rsid w:val="69AE2575"/>
    <w:rsid w:val="69AED6AA"/>
    <w:rsid w:val="69AF0CFB"/>
    <w:rsid w:val="69B1986E"/>
    <w:rsid w:val="69B1D425"/>
    <w:rsid w:val="69B24CF2"/>
    <w:rsid w:val="69B3077E"/>
    <w:rsid w:val="69B608B5"/>
    <w:rsid w:val="69B618F7"/>
    <w:rsid w:val="69B673A5"/>
    <w:rsid w:val="69B6F7F6"/>
    <w:rsid w:val="69B79D9D"/>
    <w:rsid w:val="69B82140"/>
    <w:rsid w:val="69B855CC"/>
    <w:rsid w:val="69BAAF15"/>
    <w:rsid w:val="69BAAF45"/>
    <w:rsid w:val="69BB8E1D"/>
    <w:rsid w:val="69BBEE0F"/>
    <w:rsid w:val="69BD25BA"/>
    <w:rsid w:val="69BE2704"/>
    <w:rsid w:val="69BFBC2D"/>
    <w:rsid w:val="69BFDB74"/>
    <w:rsid w:val="69C04958"/>
    <w:rsid w:val="69C080AE"/>
    <w:rsid w:val="69C11BF6"/>
    <w:rsid w:val="69C23221"/>
    <w:rsid w:val="69C28A0F"/>
    <w:rsid w:val="69C2A279"/>
    <w:rsid w:val="69C4AF67"/>
    <w:rsid w:val="69C4B5F0"/>
    <w:rsid w:val="69C55039"/>
    <w:rsid w:val="69C560D9"/>
    <w:rsid w:val="69C5E77B"/>
    <w:rsid w:val="69C5F3EE"/>
    <w:rsid w:val="69C5F81B"/>
    <w:rsid w:val="69C65AA5"/>
    <w:rsid w:val="69C75035"/>
    <w:rsid w:val="69C753F9"/>
    <w:rsid w:val="69C86A0D"/>
    <w:rsid w:val="69C94584"/>
    <w:rsid w:val="69CB162F"/>
    <w:rsid w:val="69CC49E1"/>
    <w:rsid w:val="69D047BF"/>
    <w:rsid w:val="69D24952"/>
    <w:rsid w:val="69D26ADC"/>
    <w:rsid w:val="69D3A729"/>
    <w:rsid w:val="69D47E16"/>
    <w:rsid w:val="69D4840E"/>
    <w:rsid w:val="69D4D13C"/>
    <w:rsid w:val="69D50ACF"/>
    <w:rsid w:val="69D584F2"/>
    <w:rsid w:val="69D61183"/>
    <w:rsid w:val="69D6E544"/>
    <w:rsid w:val="69D711B3"/>
    <w:rsid w:val="69D8F1E5"/>
    <w:rsid w:val="69D919BD"/>
    <w:rsid w:val="69D9756E"/>
    <w:rsid w:val="69D9914B"/>
    <w:rsid w:val="69DA3F8F"/>
    <w:rsid w:val="69DAA011"/>
    <w:rsid w:val="69DAC0CD"/>
    <w:rsid w:val="69DACE78"/>
    <w:rsid w:val="69DB2BB6"/>
    <w:rsid w:val="69DB3CF5"/>
    <w:rsid w:val="69DE06AA"/>
    <w:rsid w:val="69DF5FB8"/>
    <w:rsid w:val="69E020B5"/>
    <w:rsid w:val="69E1300D"/>
    <w:rsid w:val="69E1DC39"/>
    <w:rsid w:val="69E21EDD"/>
    <w:rsid w:val="69E25B4E"/>
    <w:rsid w:val="69E27709"/>
    <w:rsid w:val="69E34253"/>
    <w:rsid w:val="69E43F42"/>
    <w:rsid w:val="69E4B8BC"/>
    <w:rsid w:val="69E521F7"/>
    <w:rsid w:val="69E52431"/>
    <w:rsid w:val="69E6C8DF"/>
    <w:rsid w:val="69E765A6"/>
    <w:rsid w:val="69E82F5D"/>
    <w:rsid w:val="69E8359B"/>
    <w:rsid w:val="69E84D00"/>
    <w:rsid w:val="69E8D7A6"/>
    <w:rsid w:val="69E93F1B"/>
    <w:rsid w:val="69E9C2B1"/>
    <w:rsid w:val="69EA29EB"/>
    <w:rsid w:val="69EAAA88"/>
    <w:rsid w:val="69EB9AE1"/>
    <w:rsid w:val="69EBA143"/>
    <w:rsid w:val="69ED2D33"/>
    <w:rsid w:val="69ED6893"/>
    <w:rsid w:val="69ED74B6"/>
    <w:rsid w:val="69EE1324"/>
    <w:rsid w:val="69EF57B6"/>
    <w:rsid w:val="69EFE81E"/>
    <w:rsid w:val="69F01815"/>
    <w:rsid w:val="69F086B3"/>
    <w:rsid w:val="69F312BB"/>
    <w:rsid w:val="69F377F4"/>
    <w:rsid w:val="69F3FC3F"/>
    <w:rsid w:val="69F55ADE"/>
    <w:rsid w:val="69F5FF1D"/>
    <w:rsid w:val="69F76730"/>
    <w:rsid w:val="69F7AAD0"/>
    <w:rsid w:val="69F8AA52"/>
    <w:rsid w:val="69F9769C"/>
    <w:rsid w:val="69F99C15"/>
    <w:rsid w:val="69FA3CA1"/>
    <w:rsid w:val="69FA424F"/>
    <w:rsid w:val="69FBA1BE"/>
    <w:rsid w:val="69FC2D2B"/>
    <w:rsid w:val="69FCC638"/>
    <w:rsid w:val="69FD9DBB"/>
    <w:rsid w:val="69FE2ED7"/>
    <w:rsid w:val="69FEE895"/>
    <w:rsid w:val="6A01F6B1"/>
    <w:rsid w:val="6A027261"/>
    <w:rsid w:val="6A02A81B"/>
    <w:rsid w:val="6A02FD24"/>
    <w:rsid w:val="6A03ED81"/>
    <w:rsid w:val="6A03F034"/>
    <w:rsid w:val="6A045B3E"/>
    <w:rsid w:val="6A0637B5"/>
    <w:rsid w:val="6A0744ED"/>
    <w:rsid w:val="6A07ED5B"/>
    <w:rsid w:val="6A07F2F0"/>
    <w:rsid w:val="6A084083"/>
    <w:rsid w:val="6A087D1C"/>
    <w:rsid w:val="6A08D994"/>
    <w:rsid w:val="6A0C276B"/>
    <w:rsid w:val="6A0CBFAC"/>
    <w:rsid w:val="6A0D2904"/>
    <w:rsid w:val="6A0D65BD"/>
    <w:rsid w:val="6A0E1F2F"/>
    <w:rsid w:val="6A0E8520"/>
    <w:rsid w:val="6A0F0F5D"/>
    <w:rsid w:val="6A0FAC8F"/>
    <w:rsid w:val="6A11C650"/>
    <w:rsid w:val="6A11C795"/>
    <w:rsid w:val="6A138857"/>
    <w:rsid w:val="6A138BA2"/>
    <w:rsid w:val="6A138DCF"/>
    <w:rsid w:val="6A16D91E"/>
    <w:rsid w:val="6A1740D0"/>
    <w:rsid w:val="6A17E3DD"/>
    <w:rsid w:val="6A18E41D"/>
    <w:rsid w:val="6A18ED04"/>
    <w:rsid w:val="6A192EA9"/>
    <w:rsid w:val="6A195AF4"/>
    <w:rsid w:val="6A19A111"/>
    <w:rsid w:val="6A1A97FE"/>
    <w:rsid w:val="6A1AA142"/>
    <w:rsid w:val="6A1AE44C"/>
    <w:rsid w:val="6A1B8831"/>
    <w:rsid w:val="6A1C83CA"/>
    <w:rsid w:val="6A1E72F7"/>
    <w:rsid w:val="6A1E9A6C"/>
    <w:rsid w:val="6A1FE9AA"/>
    <w:rsid w:val="6A20D6C1"/>
    <w:rsid w:val="6A236759"/>
    <w:rsid w:val="6A23A185"/>
    <w:rsid w:val="6A23EFDB"/>
    <w:rsid w:val="6A241BEE"/>
    <w:rsid w:val="6A24BF25"/>
    <w:rsid w:val="6A25FD01"/>
    <w:rsid w:val="6A28CC05"/>
    <w:rsid w:val="6A292240"/>
    <w:rsid w:val="6A29AAF5"/>
    <w:rsid w:val="6A29F0C8"/>
    <w:rsid w:val="6A2A6A5D"/>
    <w:rsid w:val="6A2B92F7"/>
    <w:rsid w:val="6A2C193E"/>
    <w:rsid w:val="6A2C49DE"/>
    <w:rsid w:val="6A2D461F"/>
    <w:rsid w:val="6A2D87CA"/>
    <w:rsid w:val="6A2D89A4"/>
    <w:rsid w:val="6A2DA4A3"/>
    <w:rsid w:val="6A2FD2BE"/>
    <w:rsid w:val="6A30FF98"/>
    <w:rsid w:val="6A35041E"/>
    <w:rsid w:val="6A352489"/>
    <w:rsid w:val="6A357850"/>
    <w:rsid w:val="6A359EED"/>
    <w:rsid w:val="6A367545"/>
    <w:rsid w:val="6A377FF6"/>
    <w:rsid w:val="6A3794C4"/>
    <w:rsid w:val="6A37B8AB"/>
    <w:rsid w:val="6A37D0EC"/>
    <w:rsid w:val="6A38B8CA"/>
    <w:rsid w:val="6A393D0C"/>
    <w:rsid w:val="6A39658B"/>
    <w:rsid w:val="6A3A22F7"/>
    <w:rsid w:val="6A3A4EDF"/>
    <w:rsid w:val="6A3ACCA4"/>
    <w:rsid w:val="6A3B9AC3"/>
    <w:rsid w:val="6A3BD0CE"/>
    <w:rsid w:val="6A3C9D5F"/>
    <w:rsid w:val="6A3D13A0"/>
    <w:rsid w:val="6A3D86A6"/>
    <w:rsid w:val="6A3F3522"/>
    <w:rsid w:val="6A40C502"/>
    <w:rsid w:val="6A417559"/>
    <w:rsid w:val="6A4299FC"/>
    <w:rsid w:val="6A42AEF1"/>
    <w:rsid w:val="6A464CF4"/>
    <w:rsid w:val="6A466B14"/>
    <w:rsid w:val="6A475929"/>
    <w:rsid w:val="6A4793E1"/>
    <w:rsid w:val="6A483736"/>
    <w:rsid w:val="6A489ECD"/>
    <w:rsid w:val="6A4927DC"/>
    <w:rsid w:val="6A497641"/>
    <w:rsid w:val="6A4A7BA9"/>
    <w:rsid w:val="6A4BE23E"/>
    <w:rsid w:val="6A4C4BAE"/>
    <w:rsid w:val="6A4D004C"/>
    <w:rsid w:val="6A4D3504"/>
    <w:rsid w:val="6A4E66CD"/>
    <w:rsid w:val="6A4FE384"/>
    <w:rsid w:val="6A4FF35B"/>
    <w:rsid w:val="6A54C092"/>
    <w:rsid w:val="6A54F165"/>
    <w:rsid w:val="6A550D08"/>
    <w:rsid w:val="6A559BEC"/>
    <w:rsid w:val="6A55EBB1"/>
    <w:rsid w:val="6A575694"/>
    <w:rsid w:val="6A57B9C7"/>
    <w:rsid w:val="6A57BC5C"/>
    <w:rsid w:val="6A5931B0"/>
    <w:rsid w:val="6A5B4917"/>
    <w:rsid w:val="6A5C1747"/>
    <w:rsid w:val="6A5D414C"/>
    <w:rsid w:val="6A5DE878"/>
    <w:rsid w:val="6A5F395F"/>
    <w:rsid w:val="6A5F6034"/>
    <w:rsid w:val="6A6061CA"/>
    <w:rsid w:val="6A618CFF"/>
    <w:rsid w:val="6A622763"/>
    <w:rsid w:val="6A6376E7"/>
    <w:rsid w:val="6A642D66"/>
    <w:rsid w:val="6A64DD75"/>
    <w:rsid w:val="6A65AFB2"/>
    <w:rsid w:val="6A672D59"/>
    <w:rsid w:val="6A67A127"/>
    <w:rsid w:val="6A687C3E"/>
    <w:rsid w:val="6A69401C"/>
    <w:rsid w:val="6A69D322"/>
    <w:rsid w:val="6A6A9E73"/>
    <w:rsid w:val="6A6B607D"/>
    <w:rsid w:val="6A6B8318"/>
    <w:rsid w:val="6A6B8D45"/>
    <w:rsid w:val="6A6BEB76"/>
    <w:rsid w:val="6A6D4C24"/>
    <w:rsid w:val="6A6D736E"/>
    <w:rsid w:val="6A6DB2FB"/>
    <w:rsid w:val="6A6E19F0"/>
    <w:rsid w:val="6A6F2AC3"/>
    <w:rsid w:val="6A6F7343"/>
    <w:rsid w:val="6A701E67"/>
    <w:rsid w:val="6A72FFC9"/>
    <w:rsid w:val="6A730726"/>
    <w:rsid w:val="6A738A0F"/>
    <w:rsid w:val="6A745FE9"/>
    <w:rsid w:val="6A757648"/>
    <w:rsid w:val="6A77CDCA"/>
    <w:rsid w:val="6A77D8B5"/>
    <w:rsid w:val="6A7858A5"/>
    <w:rsid w:val="6A7BCB53"/>
    <w:rsid w:val="6A7C0B5D"/>
    <w:rsid w:val="6A7D9788"/>
    <w:rsid w:val="6A7DA3D1"/>
    <w:rsid w:val="6A7E1367"/>
    <w:rsid w:val="6A7E1B90"/>
    <w:rsid w:val="6A7E6D60"/>
    <w:rsid w:val="6A7F96AB"/>
    <w:rsid w:val="6A814CE3"/>
    <w:rsid w:val="6A816C51"/>
    <w:rsid w:val="6A82E87A"/>
    <w:rsid w:val="6A83B469"/>
    <w:rsid w:val="6A83EEA8"/>
    <w:rsid w:val="6A85424E"/>
    <w:rsid w:val="6A857AD1"/>
    <w:rsid w:val="6A85C5A1"/>
    <w:rsid w:val="6A86009F"/>
    <w:rsid w:val="6A869219"/>
    <w:rsid w:val="6A876CC4"/>
    <w:rsid w:val="6A895B61"/>
    <w:rsid w:val="6A8A6515"/>
    <w:rsid w:val="6A8ADEFE"/>
    <w:rsid w:val="6A8CD4D7"/>
    <w:rsid w:val="6A8D63F5"/>
    <w:rsid w:val="6A8D8B41"/>
    <w:rsid w:val="6A90781C"/>
    <w:rsid w:val="6A93990F"/>
    <w:rsid w:val="6A93A78F"/>
    <w:rsid w:val="6A943F63"/>
    <w:rsid w:val="6A956858"/>
    <w:rsid w:val="6A96AE6B"/>
    <w:rsid w:val="6A978C82"/>
    <w:rsid w:val="6A986854"/>
    <w:rsid w:val="6A989FBC"/>
    <w:rsid w:val="6A998DBB"/>
    <w:rsid w:val="6A99C914"/>
    <w:rsid w:val="6A9AC740"/>
    <w:rsid w:val="6A9B678D"/>
    <w:rsid w:val="6A9BC5A7"/>
    <w:rsid w:val="6A9C103D"/>
    <w:rsid w:val="6A9C31E7"/>
    <w:rsid w:val="6A9E9958"/>
    <w:rsid w:val="6A9EF039"/>
    <w:rsid w:val="6A9F3AC0"/>
    <w:rsid w:val="6AA020F8"/>
    <w:rsid w:val="6AA03B0C"/>
    <w:rsid w:val="6AA41D83"/>
    <w:rsid w:val="6AA6B036"/>
    <w:rsid w:val="6AA6CA13"/>
    <w:rsid w:val="6AA74871"/>
    <w:rsid w:val="6AA83C57"/>
    <w:rsid w:val="6AA9C176"/>
    <w:rsid w:val="6AAA096E"/>
    <w:rsid w:val="6AAA24AA"/>
    <w:rsid w:val="6AAB1395"/>
    <w:rsid w:val="6AABAA4F"/>
    <w:rsid w:val="6AABDE89"/>
    <w:rsid w:val="6AACD021"/>
    <w:rsid w:val="6AAD6852"/>
    <w:rsid w:val="6AAE3645"/>
    <w:rsid w:val="6AAE8383"/>
    <w:rsid w:val="6AAF136F"/>
    <w:rsid w:val="6AB07C9A"/>
    <w:rsid w:val="6AB11850"/>
    <w:rsid w:val="6AB30B73"/>
    <w:rsid w:val="6AB410D0"/>
    <w:rsid w:val="6AB4EE3C"/>
    <w:rsid w:val="6AB7621C"/>
    <w:rsid w:val="6AB7A113"/>
    <w:rsid w:val="6ABB7577"/>
    <w:rsid w:val="6ABCC2D1"/>
    <w:rsid w:val="6ABD6426"/>
    <w:rsid w:val="6ABD7A41"/>
    <w:rsid w:val="6ABD8D10"/>
    <w:rsid w:val="6ABFD42D"/>
    <w:rsid w:val="6AC03274"/>
    <w:rsid w:val="6AC0A0AD"/>
    <w:rsid w:val="6AC17A87"/>
    <w:rsid w:val="6AC2A7B7"/>
    <w:rsid w:val="6AC343D4"/>
    <w:rsid w:val="6AC35E01"/>
    <w:rsid w:val="6AC40E9F"/>
    <w:rsid w:val="6AC486AB"/>
    <w:rsid w:val="6AC4CD6B"/>
    <w:rsid w:val="6AC7C7E8"/>
    <w:rsid w:val="6AC7FC4C"/>
    <w:rsid w:val="6AC82D82"/>
    <w:rsid w:val="6AC88E45"/>
    <w:rsid w:val="6AC93AF2"/>
    <w:rsid w:val="6AC960AC"/>
    <w:rsid w:val="6AC9B128"/>
    <w:rsid w:val="6AC9D99B"/>
    <w:rsid w:val="6ACA8637"/>
    <w:rsid w:val="6ACBFA4C"/>
    <w:rsid w:val="6ACC0D04"/>
    <w:rsid w:val="6ACC45CF"/>
    <w:rsid w:val="6ACCDC37"/>
    <w:rsid w:val="6ACD223C"/>
    <w:rsid w:val="6ACD312F"/>
    <w:rsid w:val="6ACD6587"/>
    <w:rsid w:val="6ACE74D5"/>
    <w:rsid w:val="6AD0FCFB"/>
    <w:rsid w:val="6AD18797"/>
    <w:rsid w:val="6AD2F9EC"/>
    <w:rsid w:val="6AD37ED3"/>
    <w:rsid w:val="6AD4BC39"/>
    <w:rsid w:val="6AD5855F"/>
    <w:rsid w:val="6AD5EC65"/>
    <w:rsid w:val="6AD5F270"/>
    <w:rsid w:val="6AD76263"/>
    <w:rsid w:val="6AD76CA4"/>
    <w:rsid w:val="6ADC1996"/>
    <w:rsid w:val="6ADC5427"/>
    <w:rsid w:val="6ADC8AD4"/>
    <w:rsid w:val="6ADDA597"/>
    <w:rsid w:val="6ADDC783"/>
    <w:rsid w:val="6ADE0DBB"/>
    <w:rsid w:val="6ADED175"/>
    <w:rsid w:val="6ADFFADF"/>
    <w:rsid w:val="6AE0C256"/>
    <w:rsid w:val="6AE13FDC"/>
    <w:rsid w:val="6AE246B9"/>
    <w:rsid w:val="6AE3166A"/>
    <w:rsid w:val="6AE53A64"/>
    <w:rsid w:val="6AE61482"/>
    <w:rsid w:val="6AE6E814"/>
    <w:rsid w:val="6AE75179"/>
    <w:rsid w:val="6AE8DF77"/>
    <w:rsid w:val="6AEA99B7"/>
    <w:rsid w:val="6AEAF439"/>
    <w:rsid w:val="6AEC2875"/>
    <w:rsid w:val="6AEC64FA"/>
    <w:rsid w:val="6AECA3A3"/>
    <w:rsid w:val="6AED946E"/>
    <w:rsid w:val="6AEEF037"/>
    <w:rsid w:val="6AEF97FD"/>
    <w:rsid w:val="6AF1A9C4"/>
    <w:rsid w:val="6AF20012"/>
    <w:rsid w:val="6AF26762"/>
    <w:rsid w:val="6AF34BEC"/>
    <w:rsid w:val="6AF36A51"/>
    <w:rsid w:val="6AF4FFD2"/>
    <w:rsid w:val="6AF730C8"/>
    <w:rsid w:val="6AF765E0"/>
    <w:rsid w:val="6AF88020"/>
    <w:rsid w:val="6AF89FD8"/>
    <w:rsid w:val="6AF8AD37"/>
    <w:rsid w:val="6AF906B4"/>
    <w:rsid w:val="6AF96758"/>
    <w:rsid w:val="6AF9774B"/>
    <w:rsid w:val="6AF9B53E"/>
    <w:rsid w:val="6AF9DDE1"/>
    <w:rsid w:val="6AFB1BC2"/>
    <w:rsid w:val="6AFB7F09"/>
    <w:rsid w:val="6AFC1748"/>
    <w:rsid w:val="6AFC31F6"/>
    <w:rsid w:val="6AFC9EAA"/>
    <w:rsid w:val="6AFCE8FC"/>
    <w:rsid w:val="6AFD6DB7"/>
    <w:rsid w:val="6AFE0A16"/>
    <w:rsid w:val="6AFF21CE"/>
    <w:rsid w:val="6B006023"/>
    <w:rsid w:val="6B023CB7"/>
    <w:rsid w:val="6B0242DE"/>
    <w:rsid w:val="6B026807"/>
    <w:rsid w:val="6B028BEA"/>
    <w:rsid w:val="6B02AA28"/>
    <w:rsid w:val="6B035647"/>
    <w:rsid w:val="6B03933B"/>
    <w:rsid w:val="6B03FD73"/>
    <w:rsid w:val="6B05C895"/>
    <w:rsid w:val="6B05D5E0"/>
    <w:rsid w:val="6B0602E3"/>
    <w:rsid w:val="6B06F6C2"/>
    <w:rsid w:val="6B077CD0"/>
    <w:rsid w:val="6B07B0A7"/>
    <w:rsid w:val="6B07C37A"/>
    <w:rsid w:val="6B08199D"/>
    <w:rsid w:val="6B09EEBF"/>
    <w:rsid w:val="6B0AA938"/>
    <w:rsid w:val="6B0ACF80"/>
    <w:rsid w:val="6B0B8D84"/>
    <w:rsid w:val="6B0C8318"/>
    <w:rsid w:val="6B0CCC57"/>
    <w:rsid w:val="6B0D88EE"/>
    <w:rsid w:val="6B0DB27C"/>
    <w:rsid w:val="6B0DF011"/>
    <w:rsid w:val="6B0E4795"/>
    <w:rsid w:val="6B0ED6E6"/>
    <w:rsid w:val="6B0F8C53"/>
    <w:rsid w:val="6B1473F2"/>
    <w:rsid w:val="6B157A0F"/>
    <w:rsid w:val="6B1851AA"/>
    <w:rsid w:val="6B191A28"/>
    <w:rsid w:val="6B1A312B"/>
    <w:rsid w:val="6B1B46B7"/>
    <w:rsid w:val="6B1B5699"/>
    <w:rsid w:val="6B1C1BB9"/>
    <w:rsid w:val="6B1C77EC"/>
    <w:rsid w:val="6B1CE13B"/>
    <w:rsid w:val="6B1DEB60"/>
    <w:rsid w:val="6B1EBB42"/>
    <w:rsid w:val="6B1F4FFD"/>
    <w:rsid w:val="6B1F7565"/>
    <w:rsid w:val="6B20350B"/>
    <w:rsid w:val="6B204FCB"/>
    <w:rsid w:val="6B21E986"/>
    <w:rsid w:val="6B226FE8"/>
    <w:rsid w:val="6B2286AA"/>
    <w:rsid w:val="6B2367F7"/>
    <w:rsid w:val="6B2445E7"/>
    <w:rsid w:val="6B247A3D"/>
    <w:rsid w:val="6B24D357"/>
    <w:rsid w:val="6B251051"/>
    <w:rsid w:val="6B271D5B"/>
    <w:rsid w:val="6B29473A"/>
    <w:rsid w:val="6B29534F"/>
    <w:rsid w:val="6B2A7160"/>
    <w:rsid w:val="6B2C5E27"/>
    <w:rsid w:val="6B30A691"/>
    <w:rsid w:val="6B312283"/>
    <w:rsid w:val="6B32D8BB"/>
    <w:rsid w:val="6B3302B1"/>
    <w:rsid w:val="6B341620"/>
    <w:rsid w:val="6B34612F"/>
    <w:rsid w:val="6B3461B8"/>
    <w:rsid w:val="6B34C581"/>
    <w:rsid w:val="6B356384"/>
    <w:rsid w:val="6B39B1AA"/>
    <w:rsid w:val="6B39E637"/>
    <w:rsid w:val="6B3AC948"/>
    <w:rsid w:val="6B3B18D6"/>
    <w:rsid w:val="6B3B7963"/>
    <w:rsid w:val="6B3BFD55"/>
    <w:rsid w:val="6B3C6944"/>
    <w:rsid w:val="6B3CCE36"/>
    <w:rsid w:val="6B3E247B"/>
    <w:rsid w:val="6B3E607C"/>
    <w:rsid w:val="6B3E7ED2"/>
    <w:rsid w:val="6B3EF5B4"/>
    <w:rsid w:val="6B3F2A5C"/>
    <w:rsid w:val="6B3F72E4"/>
    <w:rsid w:val="6B3FBD5D"/>
    <w:rsid w:val="6B40CA25"/>
    <w:rsid w:val="6B40FC5D"/>
    <w:rsid w:val="6B40FD4C"/>
    <w:rsid w:val="6B42C323"/>
    <w:rsid w:val="6B438FBA"/>
    <w:rsid w:val="6B4484FA"/>
    <w:rsid w:val="6B45A8E7"/>
    <w:rsid w:val="6B460E2D"/>
    <w:rsid w:val="6B46491F"/>
    <w:rsid w:val="6B474B4C"/>
    <w:rsid w:val="6B47EDC1"/>
    <w:rsid w:val="6B4B8AB8"/>
    <w:rsid w:val="6B4C4EDA"/>
    <w:rsid w:val="6B4CA7A7"/>
    <w:rsid w:val="6B4DAF77"/>
    <w:rsid w:val="6B4E944B"/>
    <w:rsid w:val="6B4EAA50"/>
    <w:rsid w:val="6B4EF268"/>
    <w:rsid w:val="6B4F8625"/>
    <w:rsid w:val="6B4F958B"/>
    <w:rsid w:val="6B502678"/>
    <w:rsid w:val="6B51FC90"/>
    <w:rsid w:val="6B536772"/>
    <w:rsid w:val="6B5819F2"/>
    <w:rsid w:val="6B59B3DB"/>
    <w:rsid w:val="6B5A09DD"/>
    <w:rsid w:val="6B5C90D4"/>
    <w:rsid w:val="6B5D3504"/>
    <w:rsid w:val="6B5ED4D8"/>
    <w:rsid w:val="6B61A8BD"/>
    <w:rsid w:val="6B6360D7"/>
    <w:rsid w:val="6B63824A"/>
    <w:rsid w:val="6B643EEA"/>
    <w:rsid w:val="6B644494"/>
    <w:rsid w:val="6B65B071"/>
    <w:rsid w:val="6B668A5F"/>
    <w:rsid w:val="6B66A919"/>
    <w:rsid w:val="6B67AB45"/>
    <w:rsid w:val="6B684C36"/>
    <w:rsid w:val="6B686CDC"/>
    <w:rsid w:val="6B68A9AD"/>
    <w:rsid w:val="6B69BB45"/>
    <w:rsid w:val="6B6AA7BC"/>
    <w:rsid w:val="6B6ABF61"/>
    <w:rsid w:val="6B6BA53C"/>
    <w:rsid w:val="6B6C2DEF"/>
    <w:rsid w:val="6B6CAFBE"/>
    <w:rsid w:val="6B6DE2A5"/>
    <w:rsid w:val="6B6F151C"/>
    <w:rsid w:val="6B6F7531"/>
    <w:rsid w:val="6B707597"/>
    <w:rsid w:val="6B70CD97"/>
    <w:rsid w:val="6B7143F3"/>
    <w:rsid w:val="6B733267"/>
    <w:rsid w:val="6B737598"/>
    <w:rsid w:val="6B73E8A0"/>
    <w:rsid w:val="6B746B11"/>
    <w:rsid w:val="6B754455"/>
    <w:rsid w:val="6B75E3DA"/>
    <w:rsid w:val="6B760F94"/>
    <w:rsid w:val="6B7A1C58"/>
    <w:rsid w:val="6B7A6794"/>
    <w:rsid w:val="6B7AC5DE"/>
    <w:rsid w:val="6B7AEA29"/>
    <w:rsid w:val="6B7B6343"/>
    <w:rsid w:val="6B7BF3BC"/>
    <w:rsid w:val="6B7C697F"/>
    <w:rsid w:val="6B7CAC0E"/>
    <w:rsid w:val="6B7E9AD2"/>
    <w:rsid w:val="6B7EA86B"/>
    <w:rsid w:val="6B7EB436"/>
    <w:rsid w:val="6B7EEDD6"/>
    <w:rsid w:val="6B7F1AB4"/>
    <w:rsid w:val="6B7F53DD"/>
    <w:rsid w:val="6B805010"/>
    <w:rsid w:val="6B807B33"/>
    <w:rsid w:val="6B81E6DC"/>
    <w:rsid w:val="6B84468F"/>
    <w:rsid w:val="6B844BCB"/>
    <w:rsid w:val="6B852136"/>
    <w:rsid w:val="6B854A81"/>
    <w:rsid w:val="6B89F40B"/>
    <w:rsid w:val="6B8A3B32"/>
    <w:rsid w:val="6B8DDAE4"/>
    <w:rsid w:val="6B8E4A94"/>
    <w:rsid w:val="6B8EA08B"/>
    <w:rsid w:val="6B8EDF5E"/>
    <w:rsid w:val="6B8F54E9"/>
    <w:rsid w:val="6B8F9414"/>
    <w:rsid w:val="6B904A90"/>
    <w:rsid w:val="6B906CF5"/>
    <w:rsid w:val="6B911CE5"/>
    <w:rsid w:val="6B921080"/>
    <w:rsid w:val="6B92AB7B"/>
    <w:rsid w:val="6B93C8AE"/>
    <w:rsid w:val="6B9477B0"/>
    <w:rsid w:val="6B9564FA"/>
    <w:rsid w:val="6B959BCC"/>
    <w:rsid w:val="6B96A3BB"/>
    <w:rsid w:val="6B96A9F4"/>
    <w:rsid w:val="6B96C538"/>
    <w:rsid w:val="6B973871"/>
    <w:rsid w:val="6B975C45"/>
    <w:rsid w:val="6B976A5A"/>
    <w:rsid w:val="6B986CDA"/>
    <w:rsid w:val="6B98A7DA"/>
    <w:rsid w:val="6B9BE452"/>
    <w:rsid w:val="6B9FB467"/>
    <w:rsid w:val="6B9FE1DA"/>
    <w:rsid w:val="6B9FF3A2"/>
    <w:rsid w:val="6BA03795"/>
    <w:rsid w:val="6BA19A3F"/>
    <w:rsid w:val="6BA21AE4"/>
    <w:rsid w:val="6BA2EACB"/>
    <w:rsid w:val="6BA342CC"/>
    <w:rsid w:val="6BA41AC5"/>
    <w:rsid w:val="6BA44A0E"/>
    <w:rsid w:val="6BA4603E"/>
    <w:rsid w:val="6BA51E65"/>
    <w:rsid w:val="6BA52C78"/>
    <w:rsid w:val="6BA5B856"/>
    <w:rsid w:val="6BA658F0"/>
    <w:rsid w:val="6BA7A5B7"/>
    <w:rsid w:val="6BA819A1"/>
    <w:rsid w:val="6BAAA736"/>
    <w:rsid w:val="6BAB02CC"/>
    <w:rsid w:val="6BAB2A55"/>
    <w:rsid w:val="6BAD8E39"/>
    <w:rsid w:val="6BADFB24"/>
    <w:rsid w:val="6BAE36E6"/>
    <w:rsid w:val="6BB07D4C"/>
    <w:rsid w:val="6BB3A19F"/>
    <w:rsid w:val="6BB43304"/>
    <w:rsid w:val="6BB47910"/>
    <w:rsid w:val="6BB4D061"/>
    <w:rsid w:val="6BB5398B"/>
    <w:rsid w:val="6BB628B8"/>
    <w:rsid w:val="6BB7384E"/>
    <w:rsid w:val="6BB7AEFF"/>
    <w:rsid w:val="6BB7AF75"/>
    <w:rsid w:val="6BBC23E8"/>
    <w:rsid w:val="6BBCAC62"/>
    <w:rsid w:val="6BBDA158"/>
    <w:rsid w:val="6BBF1A15"/>
    <w:rsid w:val="6BC096D8"/>
    <w:rsid w:val="6BC0AF98"/>
    <w:rsid w:val="6BC17C05"/>
    <w:rsid w:val="6BC43E97"/>
    <w:rsid w:val="6BC4BD89"/>
    <w:rsid w:val="6BC575B0"/>
    <w:rsid w:val="6BC744EC"/>
    <w:rsid w:val="6BC74FB9"/>
    <w:rsid w:val="6BC87C50"/>
    <w:rsid w:val="6BC95063"/>
    <w:rsid w:val="6BCB6C61"/>
    <w:rsid w:val="6BCB8B1B"/>
    <w:rsid w:val="6BCC56D8"/>
    <w:rsid w:val="6BCC7993"/>
    <w:rsid w:val="6BCC95F4"/>
    <w:rsid w:val="6BCCDE1F"/>
    <w:rsid w:val="6BCDF3C4"/>
    <w:rsid w:val="6BCE3C25"/>
    <w:rsid w:val="6BCE5C9F"/>
    <w:rsid w:val="6BCF18EC"/>
    <w:rsid w:val="6BD21012"/>
    <w:rsid w:val="6BD22D23"/>
    <w:rsid w:val="6BD34E65"/>
    <w:rsid w:val="6BD3A301"/>
    <w:rsid w:val="6BD46124"/>
    <w:rsid w:val="6BD4F33E"/>
    <w:rsid w:val="6BD5A13C"/>
    <w:rsid w:val="6BD5B333"/>
    <w:rsid w:val="6BD5C6E9"/>
    <w:rsid w:val="6BD6CACB"/>
    <w:rsid w:val="6BD88086"/>
    <w:rsid w:val="6BD9C1A0"/>
    <w:rsid w:val="6BD9D6F5"/>
    <w:rsid w:val="6BDA5F3D"/>
    <w:rsid w:val="6BDA8FD9"/>
    <w:rsid w:val="6BDB135A"/>
    <w:rsid w:val="6BDCDC35"/>
    <w:rsid w:val="6BE070F6"/>
    <w:rsid w:val="6BE1C277"/>
    <w:rsid w:val="6BE3EF7D"/>
    <w:rsid w:val="6BE517C2"/>
    <w:rsid w:val="6BE559A9"/>
    <w:rsid w:val="6BE570F4"/>
    <w:rsid w:val="6BE664AA"/>
    <w:rsid w:val="6BE6747D"/>
    <w:rsid w:val="6BE69CA5"/>
    <w:rsid w:val="6BE78FEB"/>
    <w:rsid w:val="6BE8BBE2"/>
    <w:rsid w:val="6BE9228B"/>
    <w:rsid w:val="6BEA4332"/>
    <w:rsid w:val="6BEBE6D8"/>
    <w:rsid w:val="6BECBBF1"/>
    <w:rsid w:val="6BED24EB"/>
    <w:rsid w:val="6BEF26D8"/>
    <w:rsid w:val="6BEFC719"/>
    <w:rsid w:val="6BF01393"/>
    <w:rsid w:val="6BF27D60"/>
    <w:rsid w:val="6BF32429"/>
    <w:rsid w:val="6BF328AA"/>
    <w:rsid w:val="6BF34F30"/>
    <w:rsid w:val="6BF3F6A8"/>
    <w:rsid w:val="6BF479AC"/>
    <w:rsid w:val="6BF5E624"/>
    <w:rsid w:val="6BF6788C"/>
    <w:rsid w:val="6BF6E395"/>
    <w:rsid w:val="6BF7958F"/>
    <w:rsid w:val="6BF85953"/>
    <w:rsid w:val="6BF8C8D5"/>
    <w:rsid w:val="6BF9EB08"/>
    <w:rsid w:val="6BFA2419"/>
    <w:rsid w:val="6BFACC00"/>
    <w:rsid w:val="6BFC5326"/>
    <w:rsid w:val="6BFC7F69"/>
    <w:rsid w:val="6C000998"/>
    <w:rsid w:val="6C001D31"/>
    <w:rsid w:val="6C01223C"/>
    <w:rsid w:val="6C0166A5"/>
    <w:rsid w:val="6C01ABF0"/>
    <w:rsid w:val="6C01D4C7"/>
    <w:rsid w:val="6C039D23"/>
    <w:rsid w:val="6C04CEC8"/>
    <w:rsid w:val="6C050FC9"/>
    <w:rsid w:val="6C055E51"/>
    <w:rsid w:val="6C065889"/>
    <w:rsid w:val="6C07A9C2"/>
    <w:rsid w:val="6C08E6A0"/>
    <w:rsid w:val="6C09B895"/>
    <w:rsid w:val="6C09D39F"/>
    <w:rsid w:val="6C0A61C9"/>
    <w:rsid w:val="6C0B2642"/>
    <w:rsid w:val="6C0BEC7B"/>
    <w:rsid w:val="6C0D1B37"/>
    <w:rsid w:val="6C0E2A42"/>
    <w:rsid w:val="6C0E372F"/>
    <w:rsid w:val="6C0F3C5B"/>
    <w:rsid w:val="6C0FA8BB"/>
    <w:rsid w:val="6C0FC145"/>
    <w:rsid w:val="6C0FFDEE"/>
    <w:rsid w:val="6C1295CA"/>
    <w:rsid w:val="6C12C8D2"/>
    <w:rsid w:val="6C154608"/>
    <w:rsid w:val="6C166795"/>
    <w:rsid w:val="6C183AA5"/>
    <w:rsid w:val="6C1920C7"/>
    <w:rsid w:val="6C1972FD"/>
    <w:rsid w:val="6C1AADA7"/>
    <w:rsid w:val="6C1BD28F"/>
    <w:rsid w:val="6C1CF4F9"/>
    <w:rsid w:val="6C207508"/>
    <w:rsid w:val="6C20E717"/>
    <w:rsid w:val="6C20EBC8"/>
    <w:rsid w:val="6C22271A"/>
    <w:rsid w:val="6C224629"/>
    <w:rsid w:val="6C2303BC"/>
    <w:rsid w:val="6C2378D9"/>
    <w:rsid w:val="6C24C744"/>
    <w:rsid w:val="6C25358A"/>
    <w:rsid w:val="6C25662E"/>
    <w:rsid w:val="6C257022"/>
    <w:rsid w:val="6C2832C2"/>
    <w:rsid w:val="6C2890AB"/>
    <w:rsid w:val="6C293322"/>
    <w:rsid w:val="6C29B312"/>
    <w:rsid w:val="6C29DD0A"/>
    <w:rsid w:val="6C29EE92"/>
    <w:rsid w:val="6C2A3545"/>
    <w:rsid w:val="6C2A41B1"/>
    <w:rsid w:val="6C2A44FF"/>
    <w:rsid w:val="6C2D05E1"/>
    <w:rsid w:val="6C2EA794"/>
    <w:rsid w:val="6C2FE1EF"/>
    <w:rsid w:val="6C31D81E"/>
    <w:rsid w:val="6C326A88"/>
    <w:rsid w:val="6C335AB4"/>
    <w:rsid w:val="6C33AFDD"/>
    <w:rsid w:val="6C359E5E"/>
    <w:rsid w:val="6C377E96"/>
    <w:rsid w:val="6C393EB8"/>
    <w:rsid w:val="6C39B0F6"/>
    <w:rsid w:val="6C3B5AAF"/>
    <w:rsid w:val="6C3BDE03"/>
    <w:rsid w:val="6C3D479A"/>
    <w:rsid w:val="6C3F67E1"/>
    <w:rsid w:val="6C4141FD"/>
    <w:rsid w:val="6C417077"/>
    <w:rsid w:val="6C41BD7B"/>
    <w:rsid w:val="6C41CDCD"/>
    <w:rsid w:val="6C428AC8"/>
    <w:rsid w:val="6C447653"/>
    <w:rsid w:val="6C44B112"/>
    <w:rsid w:val="6C469305"/>
    <w:rsid w:val="6C46A164"/>
    <w:rsid w:val="6C473F0E"/>
    <w:rsid w:val="6C4A8343"/>
    <w:rsid w:val="6C4AB108"/>
    <w:rsid w:val="6C4B2B65"/>
    <w:rsid w:val="6C4B4641"/>
    <w:rsid w:val="6C4E4B7A"/>
    <w:rsid w:val="6C4EC36C"/>
    <w:rsid w:val="6C4EE320"/>
    <w:rsid w:val="6C4F4EB6"/>
    <w:rsid w:val="6C4F77FA"/>
    <w:rsid w:val="6C4F9779"/>
    <w:rsid w:val="6C52337E"/>
    <w:rsid w:val="6C529531"/>
    <w:rsid w:val="6C533A8E"/>
    <w:rsid w:val="6C535F04"/>
    <w:rsid w:val="6C55F7E1"/>
    <w:rsid w:val="6C57B9D6"/>
    <w:rsid w:val="6C598665"/>
    <w:rsid w:val="6C59BF6A"/>
    <w:rsid w:val="6C5AE00B"/>
    <w:rsid w:val="6C5CEE70"/>
    <w:rsid w:val="6C5D199F"/>
    <w:rsid w:val="6C5E4E0A"/>
    <w:rsid w:val="6C5E4EBC"/>
    <w:rsid w:val="6C5EE754"/>
    <w:rsid w:val="6C5F94B4"/>
    <w:rsid w:val="6C611873"/>
    <w:rsid w:val="6C613E11"/>
    <w:rsid w:val="6C627432"/>
    <w:rsid w:val="6C639BFD"/>
    <w:rsid w:val="6C63B5DC"/>
    <w:rsid w:val="6C65310D"/>
    <w:rsid w:val="6C65AF5C"/>
    <w:rsid w:val="6C65F105"/>
    <w:rsid w:val="6C66EAB4"/>
    <w:rsid w:val="6C6718A9"/>
    <w:rsid w:val="6C672945"/>
    <w:rsid w:val="6C6765D6"/>
    <w:rsid w:val="6C681478"/>
    <w:rsid w:val="6C6888D3"/>
    <w:rsid w:val="6C693A9C"/>
    <w:rsid w:val="6C69AA09"/>
    <w:rsid w:val="6C6A4CF9"/>
    <w:rsid w:val="6C6A4FF8"/>
    <w:rsid w:val="6C6B47B2"/>
    <w:rsid w:val="6C6BAD22"/>
    <w:rsid w:val="6C6CF6E1"/>
    <w:rsid w:val="6C6E06A5"/>
    <w:rsid w:val="6C6E5838"/>
    <w:rsid w:val="6C6EDBE9"/>
    <w:rsid w:val="6C6FAED0"/>
    <w:rsid w:val="6C6FC11F"/>
    <w:rsid w:val="6C6FC4DC"/>
    <w:rsid w:val="6C70B7C4"/>
    <w:rsid w:val="6C712BBD"/>
    <w:rsid w:val="6C71619A"/>
    <w:rsid w:val="6C720243"/>
    <w:rsid w:val="6C728858"/>
    <w:rsid w:val="6C72B521"/>
    <w:rsid w:val="6C72E1A5"/>
    <w:rsid w:val="6C73701C"/>
    <w:rsid w:val="6C73770E"/>
    <w:rsid w:val="6C73C6A2"/>
    <w:rsid w:val="6C74344D"/>
    <w:rsid w:val="6C743E46"/>
    <w:rsid w:val="6C75011B"/>
    <w:rsid w:val="6C750CDA"/>
    <w:rsid w:val="6C762387"/>
    <w:rsid w:val="6C775788"/>
    <w:rsid w:val="6C77B731"/>
    <w:rsid w:val="6C780EE4"/>
    <w:rsid w:val="6C78180C"/>
    <w:rsid w:val="6C78E92D"/>
    <w:rsid w:val="6C79CB91"/>
    <w:rsid w:val="6C7D66B0"/>
    <w:rsid w:val="6C7DF814"/>
    <w:rsid w:val="6C7EBBA7"/>
    <w:rsid w:val="6C7FAFD0"/>
    <w:rsid w:val="6C816621"/>
    <w:rsid w:val="6C823B74"/>
    <w:rsid w:val="6C82B77D"/>
    <w:rsid w:val="6C832EBD"/>
    <w:rsid w:val="6C833C25"/>
    <w:rsid w:val="6C8582F2"/>
    <w:rsid w:val="6C86953E"/>
    <w:rsid w:val="6C86E42A"/>
    <w:rsid w:val="6C877863"/>
    <w:rsid w:val="6C88AAC2"/>
    <w:rsid w:val="6C89128E"/>
    <w:rsid w:val="6C898729"/>
    <w:rsid w:val="6C89D5F7"/>
    <w:rsid w:val="6C8C05A1"/>
    <w:rsid w:val="6C8E7B0F"/>
    <w:rsid w:val="6C8EA0E2"/>
    <w:rsid w:val="6C921107"/>
    <w:rsid w:val="6C930A72"/>
    <w:rsid w:val="6C9456D4"/>
    <w:rsid w:val="6C96255B"/>
    <w:rsid w:val="6C986C12"/>
    <w:rsid w:val="6C986C87"/>
    <w:rsid w:val="6C99AD24"/>
    <w:rsid w:val="6C9C6BF8"/>
    <w:rsid w:val="6C9DC0CA"/>
    <w:rsid w:val="6C9E99F7"/>
    <w:rsid w:val="6C9EBBC5"/>
    <w:rsid w:val="6CA0911C"/>
    <w:rsid w:val="6CA182DA"/>
    <w:rsid w:val="6CA1B047"/>
    <w:rsid w:val="6CA1F6C9"/>
    <w:rsid w:val="6CA23ED8"/>
    <w:rsid w:val="6CA28722"/>
    <w:rsid w:val="6CA43C01"/>
    <w:rsid w:val="6CA5D30B"/>
    <w:rsid w:val="6CA675B5"/>
    <w:rsid w:val="6CA70257"/>
    <w:rsid w:val="6CA9642B"/>
    <w:rsid w:val="6CA9E109"/>
    <w:rsid w:val="6CAA8689"/>
    <w:rsid w:val="6CAB5D76"/>
    <w:rsid w:val="6CAC9C1F"/>
    <w:rsid w:val="6CAD0C10"/>
    <w:rsid w:val="6CAD8466"/>
    <w:rsid w:val="6CAFBD92"/>
    <w:rsid w:val="6CB08594"/>
    <w:rsid w:val="6CB179CB"/>
    <w:rsid w:val="6CB1F994"/>
    <w:rsid w:val="6CB2A01A"/>
    <w:rsid w:val="6CB2DA57"/>
    <w:rsid w:val="6CB304F2"/>
    <w:rsid w:val="6CB42AD3"/>
    <w:rsid w:val="6CB54BC5"/>
    <w:rsid w:val="6CB599C7"/>
    <w:rsid w:val="6CB63ABB"/>
    <w:rsid w:val="6CB88A7A"/>
    <w:rsid w:val="6CB8A54E"/>
    <w:rsid w:val="6CBB3634"/>
    <w:rsid w:val="6CBB6CF0"/>
    <w:rsid w:val="6CBB7C1F"/>
    <w:rsid w:val="6CBCA953"/>
    <w:rsid w:val="6CBF37A4"/>
    <w:rsid w:val="6CBF9CB5"/>
    <w:rsid w:val="6CC01707"/>
    <w:rsid w:val="6CC20355"/>
    <w:rsid w:val="6CC31AD2"/>
    <w:rsid w:val="6CC32BCD"/>
    <w:rsid w:val="6CC3D0CB"/>
    <w:rsid w:val="6CC44322"/>
    <w:rsid w:val="6CC46487"/>
    <w:rsid w:val="6CC54206"/>
    <w:rsid w:val="6CC6E71B"/>
    <w:rsid w:val="6CC79300"/>
    <w:rsid w:val="6CCB3F85"/>
    <w:rsid w:val="6CCB9B08"/>
    <w:rsid w:val="6CCCAD6B"/>
    <w:rsid w:val="6CCF8339"/>
    <w:rsid w:val="6CD09530"/>
    <w:rsid w:val="6CD09A3F"/>
    <w:rsid w:val="6CD165EE"/>
    <w:rsid w:val="6CD1776F"/>
    <w:rsid w:val="6CD1A728"/>
    <w:rsid w:val="6CD1F333"/>
    <w:rsid w:val="6CD2472B"/>
    <w:rsid w:val="6CD3E977"/>
    <w:rsid w:val="6CD45A8F"/>
    <w:rsid w:val="6CD54B7F"/>
    <w:rsid w:val="6CD6C831"/>
    <w:rsid w:val="6CD6F8AA"/>
    <w:rsid w:val="6CD762E7"/>
    <w:rsid w:val="6CD83716"/>
    <w:rsid w:val="6CD9293A"/>
    <w:rsid w:val="6CD95950"/>
    <w:rsid w:val="6CDA4E20"/>
    <w:rsid w:val="6CDA9884"/>
    <w:rsid w:val="6CDAE210"/>
    <w:rsid w:val="6CDBA710"/>
    <w:rsid w:val="6CDC1123"/>
    <w:rsid w:val="6CDC1447"/>
    <w:rsid w:val="6CDEC5EB"/>
    <w:rsid w:val="6CDEF631"/>
    <w:rsid w:val="6CDF40A7"/>
    <w:rsid w:val="6CDF85CD"/>
    <w:rsid w:val="6CE12961"/>
    <w:rsid w:val="6CE2AE5D"/>
    <w:rsid w:val="6CE4BBD2"/>
    <w:rsid w:val="6CE52145"/>
    <w:rsid w:val="6CE5D29E"/>
    <w:rsid w:val="6CE5F6B6"/>
    <w:rsid w:val="6CE69E2A"/>
    <w:rsid w:val="6CE6CAFB"/>
    <w:rsid w:val="6CE756D0"/>
    <w:rsid w:val="6CEA77C2"/>
    <w:rsid w:val="6CEB67D4"/>
    <w:rsid w:val="6CEC5B8D"/>
    <w:rsid w:val="6CECE56C"/>
    <w:rsid w:val="6CEDBC2A"/>
    <w:rsid w:val="6CEE8E1B"/>
    <w:rsid w:val="6CEE970D"/>
    <w:rsid w:val="6CEEC984"/>
    <w:rsid w:val="6CEF138E"/>
    <w:rsid w:val="6CF19B1A"/>
    <w:rsid w:val="6CF5556D"/>
    <w:rsid w:val="6CF68314"/>
    <w:rsid w:val="6CF77BF6"/>
    <w:rsid w:val="6CF7A419"/>
    <w:rsid w:val="6CF7C1D9"/>
    <w:rsid w:val="6CF918D2"/>
    <w:rsid w:val="6CF92069"/>
    <w:rsid w:val="6CF99401"/>
    <w:rsid w:val="6CFA501D"/>
    <w:rsid w:val="6CFB4827"/>
    <w:rsid w:val="6CFB9CED"/>
    <w:rsid w:val="6CFCDEF7"/>
    <w:rsid w:val="6CFDA175"/>
    <w:rsid w:val="6CFE3A5A"/>
    <w:rsid w:val="6CFEAE6B"/>
    <w:rsid w:val="6CFEB255"/>
    <w:rsid w:val="6CFFB26B"/>
    <w:rsid w:val="6CFFC8B0"/>
    <w:rsid w:val="6D008E95"/>
    <w:rsid w:val="6D010EF0"/>
    <w:rsid w:val="6D01DEFB"/>
    <w:rsid w:val="6D023C74"/>
    <w:rsid w:val="6D03876B"/>
    <w:rsid w:val="6D03D423"/>
    <w:rsid w:val="6D046742"/>
    <w:rsid w:val="6D046BF3"/>
    <w:rsid w:val="6D049EF6"/>
    <w:rsid w:val="6D05781F"/>
    <w:rsid w:val="6D05CA7D"/>
    <w:rsid w:val="6D05E0B2"/>
    <w:rsid w:val="6D0802C5"/>
    <w:rsid w:val="6D080FF3"/>
    <w:rsid w:val="6D0843F8"/>
    <w:rsid w:val="6D09A22D"/>
    <w:rsid w:val="6D09B1AE"/>
    <w:rsid w:val="6D09D0A1"/>
    <w:rsid w:val="6D09DFE9"/>
    <w:rsid w:val="6D0A943A"/>
    <w:rsid w:val="6D0C9CF7"/>
    <w:rsid w:val="6D0D30D7"/>
    <w:rsid w:val="6D0D48FE"/>
    <w:rsid w:val="6D0E598E"/>
    <w:rsid w:val="6D0E6CFB"/>
    <w:rsid w:val="6D0F9167"/>
    <w:rsid w:val="6D108576"/>
    <w:rsid w:val="6D10BFCA"/>
    <w:rsid w:val="6D1160B2"/>
    <w:rsid w:val="6D11B8BC"/>
    <w:rsid w:val="6D11D900"/>
    <w:rsid w:val="6D1204A8"/>
    <w:rsid w:val="6D122B26"/>
    <w:rsid w:val="6D130661"/>
    <w:rsid w:val="6D130BD3"/>
    <w:rsid w:val="6D1373DE"/>
    <w:rsid w:val="6D1437BD"/>
    <w:rsid w:val="6D14BB0D"/>
    <w:rsid w:val="6D14E55C"/>
    <w:rsid w:val="6D17DF48"/>
    <w:rsid w:val="6D18E8BC"/>
    <w:rsid w:val="6D1B20BE"/>
    <w:rsid w:val="6D1D61E7"/>
    <w:rsid w:val="6D1DB513"/>
    <w:rsid w:val="6D20FD75"/>
    <w:rsid w:val="6D215247"/>
    <w:rsid w:val="6D216A3E"/>
    <w:rsid w:val="6D233564"/>
    <w:rsid w:val="6D239653"/>
    <w:rsid w:val="6D23A70D"/>
    <w:rsid w:val="6D23EE39"/>
    <w:rsid w:val="6D24F0B9"/>
    <w:rsid w:val="6D24F67C"/>
    <w:rsid w:val="6D266287"/>
    <w:rsid w:val="6D276612"/>
    <w:rsid w:val="6D2778C7"/>
    <w:rsid w:val="6D281E75"/>
    <w:rsid w:val="6D28547E"/>
    <w:rsid w:val="6D28A02F"/>
    <w:rsid w:val="6D28F7F5"/>
    <w:rsid w:val="6D291804"/>
    <w:rsid w:val="6D298AC4"/>
    <w:rsid w:val="6D2A3DF7"/>
    <w:rsid w:val="6D2B4E8B"/>
    <w:rsid w:val="6D2D5A33"/>
    <w:rsid w:val="6D2F13C4"/>
    <w:rsid w:val="6D2FC232"/>
    <w:rsid w:val="6D3042AE"/>
    <w:rsid w:val="6D30E4D3"/>
    <w:rsid w:val="6D31DAD5"/>
    <w:rsid w:val="6D32B274"/>
    <w:rsid w:val="6D33286E"/>
    <w:rsid w:val="6D347AF1"/>
    <w:rsid w:val="6D34C7F9"/>
    <w:rsid w:val="6D35017A"/>
    <w:rsid w:val="6D351C17"/>
    <w:rsid w:val="6D354966"/>
    <w:rsid w:val="6D378A0B"/>
    <w:rsid w:val="6D37C961"/>
    <w:rsid w:val="6D38269F"/>
    <w:rsid w:val="6D382C62"/>
    <w:rsid w:val="6D38FE2F"/>
    <w:rsid w:val="6D39764A"/>
    <w:rsid w:val="6D39A587"/>
    <w:rsid w:val="6D39E5F5"/>
    <w:rsid w:val="6D3B950A"/>
    <w:rsid w:val="6D3C4019"/>
    <w:rsid w:val="6D3C59D5"/>
    <w:rsid w:val="6D3C8D76"/>
    <w:rsid w:val="6D3CA7B6"/>
    <w:rsid w:val="6D3CC272"/>
    <w:rsid w:val="6D3CEF6D"/>
    <w:rsid w:val="6D3CF501"/>
    <w:rsid w:val="6D3DDEC6"/>
    <w:rsid w:val="6D3ED1CC"/>
    <w:rsid w:val="6D3FC690"/>
    <w:rsid w:val="6D3FD077"/>
    <w:rsid w:val="6D403077"/>
    <w:rsid w:val="6D40D5E7"/>
    <w:rsid w:val="6D414148"/>
    <w:rsid w:val="6D41DF3D"/>
    <w:rsid w:val="6D42212F"/>
    <w:rsid w:val="6D42ABEF"/>
    <w:rsid w:val="6D42C6F0"/>
    <w:rsid w:val="6D43140E"/>
    <w:rsid w:val="6D4500CD"/>
    <w:rsid w:val="6D45D390"/>
    <w:rsid w:val="6D4605AB"/>
    <w:rsid w:val="6D462602"/>
    <w:rsid w:val="6D46A3A1"/>
    <w:rsid w:val="6D484BD7"/>
    <w:rsid w:val="6D487366"/>
    <w:rsid w:val="6D48BF79"/>
    <w:rsid w:val="6D49A826"/>
    <w:rsid w:val="6D4A12E7"/>
    <w:rsid w:val="6D4AA1D0"/>
    <w:rsid w:val="6D4AAF74"/>
    <w:rsid w:val="6D4B9C6C"/>
    <w:rsid w:val="6D4C0B1B"/>
    <w:rsid w:val="6D4CB978"/>
    <w:rsid w:val="6D4CF83F"/>
    <w:rsid w:val="6D4D20D6"/>
    <w:rsid w:val="6D4D5B02"/>
    <w:rsid w:val="6D4F73B9"/>
    <w:rsid w:val="6D500DE2"/>
    <w:rsid w:val="6D523CCE"/>
    <w:rsid w:val="6D528435"/>
    <w:rsid w:val="6D52A86E"/>
    <w:rsid w:val="6D53ADC6"/>
    <w:rsid w:val="6D551DAB"/>
    <w:rsid w:val="6D554D84"/>
    <w:rsid w:val="6D57453F"/>
    <w:rsid w:val="6D580C46"/>
    <w:rsid w:val="6D58D854"/>
    <w:rsid w:val="6D59617D"/>
    <w:rsid w:val="6D5A175E"/>
    <w:rsid w:val="6D5A9750"/>
    <w:rsid w:val="6D5CCE89"/>
    <w:rsid w:val="6D5CF4CE"/>
    <w:rsid w:val="6D5D27E8"/>
    <w:rsid w:val="6D5DD09C"/>
    <w:rsid w:val="6D5E3D92"/>
    <w:rsid w:val="6D5FA65A"/>
    <w:rsid w:val="6D5FC419"/>
    <w:rsid w:val="6D5FCE58"/>
    <w:rsid w:val="6D61BCE5"/>
    <w:rsid w:val="6D61DF35"/>
    <w:rsid w:val="6D629022"/>
    <w:rsid w:val="6D63BDB0"/>
    <w:rsid w:val="6D645FE6"/>
    <w:rsid w:val="6D64A5F4"/>
    <w:rsid w:val="6D64DB5F"/>
    <w:rsid w:val="6D667EFE"/>
    <w:rsid w:val="6D66B5FB"/>
    <w:rsid w:val="6D66EAED"/>
    <w:rsid w:val="6D672C1C"/>
    <w:rsid w:val="6D698230"/>
    <w:rsid w:val="6D69A306"/>
    <w:rsid w:val="6D69D809"/>
    <w:rsid w:val="6D6AE6E5"/>
    <w:rsid w:val="6D6B4442"/>
    <w:rsid w:val="6D6D11A5"/>
    <w:rsid w:val="6D6DF834"/>
    <w:rsid w:val="6D6EC09B"/>
    <w:rsid w:val="6D6EF891"/>
    <w:rsid w:val="6D6F2753"/>
    <w:rsid w:val="6D6FC9AE"/>
    <w:rsid w:val="6D70F6AE"/>
    <w:rsid w:val="6D71659B"/>
    <w:rsid w:val="6D735B86"/>
    <w:rsid w:val="6D73722F"/>
    <w:rsid w:val="6D739C42"/>
    <w:rsid w:val="6D7432EA"/>
    <w:rsid w:val="6D758C55"/>
    <w:rsid w:val="6D75CE6F"/>
    <w:rsid w:val="6D77FE2B"/>
    <w:rsid w:val="6D7834FB"/>
    <w:rsid w:val="6D789988"/>
    <w:rsid w:val="6D78E560"/>
    <w:rsid w:val="6D79B3BD"/>
    <w:rsid w:val="6D79D3BD"/>
    <w:rsid w:val="6D79DD18"/>
    <w:rsid w:val="6D7A04D1"/>
    <w:rsid w:val="6D7BB007"/>
    <w:rsid w:val="6D7BFF8D"/>
    <w:rsid w:val="6D7C131A"/>
    <w:rsid w:val="6D7C9024"/>
    <w:rsid w:val="6D7D0403"/>
    <w:rsid w:val="6D7D3F65"/>
    <w:rsid w:val="6D7D4CA7"/>
    <w:rsid w:val="6D7E0077"/>
    <w:rsid w:val="6D7E4313"/>
    <w:rsid w:val="6D7F7F87"/>
    <w:rsid w:val="6D80A178"/>
    <w:rsid w:val="6D81068D"/>
    <w:rsid w:val="6D811BC7"/>
    <w:rsid w:val="6D812E85"/>
    <w:rsid w:val="6D81FDDF"/>
    <w:rsid w:val="6D82ACEC"/>
    <w:rsid w:val="6D837C78"/>
    <w:rsid w:val="6D8409F6"/>
    <w:rsid w:val="6D86C5D8"/>
    <w:rsid w:val="6D876F8D"/>
    <w:rsid w:val="6D88BB3D"/>
    <w:rsid w:val="6D88BE5B"/>
    <w:rsid w:val="6D8974C1"/>
    <w:rsid w:val="6D898189"/>
    <w:rsid w:val="6D8E3C09"/>
    <w:rsid w:val="6D8EED54"/>
    <w:rsid w:val="6D9036BC"/>
    <w:rsid w:val="6D937163"/>
    <w:rsid w:val="6D942232"/>
    <w:rsid w:val="6D94B0BF"/>
    <w:rsid w:val="6D956AD9"/>
    <w:rsid w:val="6D95BD58"/>
    <w:rsid w:val="6D962371"/>
    <w:rsid w:val="6D973DEF"/>
    <w:rsid w:val="6D9BF128"/>
    <w:rsid w:val="6D9D202C"/>
    <w:rsid w:val="6D9EE871"/>
    <w:rsid w:val="6D9F3699"/>
    <w:rsid w:val="6D9F6D84"/>
    <w:rsid w:val="6DA131B8"/>
    <w:rsid w:val="6DA30BF7"/>
    <w:rsid w:val="6DA375CD"/>
    <w:rsid w:val="6DA456E6"/>
    <w:rsid w:val="6DA53021"/>
    <w:rsid w:val="6DA6376A"/>
    <w:rsid w:val="6DA6CA48"/>
    <w:rsid w:val="6DA721DD"/>
    <w:rsid w:val="6DA7CFA5"/>
    <w:rsid w:val="6DA7F9DD"/>
    <w:rsid w:val="6DA8291B"/>
    <w:rsid w:val="6DA84E96"/>
    <w:rsid w:val="6DA85833"/>
    <w:rsid w:val="6DA9D0E9"/>
    <w:rsid w:val="6DABAC0E"/>
    <w:rsid w:val="6DABB00A"/>
    <w:rsid w:val="6DAC9736"/>
    <w:rsid w:val="6DAD0182"/>
    <w:rsid w:val="6DAD0942"/>
    <w:rsid w:val="6DAF0920"/>
    <w:rsid w:val="6DAF5EC9"/>
    <w:rsid w:val="6DB3281E"/>
    <w:rsid w:val="6DB3797E"/>
    <w:rsid w:val="6DB4B638"/>
    <w:rsid w:val="6DB50835"/>
    <w:rsid w:val="6DB51AE0"/>
    <w:rsid w:val="6DBA50E6"/>
    <w:rsid w:val="6DBA706D"/>
    <w:rsid w:val="6DBB4739"/>
    <w:rsid w:val="6DBBF221"/>
    <w:rsid w:val="6DBC5288"/>
    <w:rsid w:val="6DBD471C"/>
    <w:rsid w:val="6DBE5FE9"/>
    <w:rsid w:val="6DBEA95F"/>
    <w:rsid w:val="6DC0CB61"/>
    <w:rsid w:val="6DC10CFE"/>
    <w:rsid w:val="6DC30E72"/>
    <w:rsid w:val="6DC3176A"/>
    <w:rsid w:val="6DC422F3"/>
    <w:rsid w:val="6DC49A9B"/>
    <w:rsid w:val="6DC6D52A"/>
    <w:rsid w:val="6DC765FB"/>
    <w:rsid w:val="6DC7BA1D"/>
    <w:rsid w:val="6DC9C8A3"/>
    <w:rsid w:val="6DCBFAFB"/>
    <w:rsid w:val="6DCC1405"/>
    <w:rsid w:val="6DCC5038"/>
    <w:rsid w:val="6DCD081A"/>
    <w:rsid w:val="6DCD551F"/>
    <w:rsid w:val="6DCEB936"/>
    <w:rsid w:val="6DCEEA9D"/>
    <w:rsid w:val="6DCEFF6E"/>
    <w:rsid w:val="6DCFF52F"/>
    <w:rsid w:val="6DD0FCD1"/>
    <w:rsid w:val="6DD16732"/>
    <w:rsid w:val="6DD1BB41"/>
    <w:rsid w:val="6DD28FC6"/>
    <w:rsid w:val="6DD2A369"/>
    <w:rsid w:val="6DD2A751"/>
    <w:rsid w:val="6DD2B9C1"/>
    <w:rsid w:val="6DD3CDA5"/>
    <w:rsid w:val="6DD41FC5"/>
    <w:rsid w:val="6DD420FF"/>
    <w:rsid w:val="6DD54432"/>
    <w:rsid w:val="6DD594F4"/>
    <w:rsid w:val="6DD595AA"/>
    <w:rsid w:val="6DD6A76F"/>
    <w:rsid w:val="6DD7DCC4"/>
    <w:rsid w:val="6DD80A04"/>
    <w:rsid w:val="6DD82D65"/>
    <w:rsid w:val="6DD88CEE"/>
    <w:rsid w:val="6DDA55EC"/>
    <w:rsid w:val="6DDCD79B"/>
    <w:rsid w:val="6DDE90F4"/>
    <w:rsid w:val="6DDF041E"/>
    <w:rsid w:val="6DDF24A7"/>
    <w:rsid w:val="6DDF964E"/>
    <w:rsid w:val="6DDF9F8A"/>
    <w:rsid w:val="6DE0E16C"/>
    <w:rsid w:val="6DE1C2C6"/>
    <w:rsid w:val="6DE210CC"/>
    <w:rsid w:val="6DE2AB65"/>
    <w:rsid w:val="6DE35F3C"/>
    <w:rsid w:val="6DE39983"/>
    <w:rsid w:val="6DE3CDCB"/>
    <w:rsid w:val="6DE47076"/>
    <w:rsid w:val="6DE4E303"/>
    <w:rsid w:val="6DE64759"/>
    <w:rsid w:val="6DE6C8DF"/>
    <w:rsid w:val="6DE6D956"/>
    <w:rsid w:val="6DE79705"/>
    <w:rsid w:val="6DE8E945"/>
    <w:rsid w:val="6DEB78E5"/>
    <w:rsid w:val="6DEC0CF3"/>
    <w:rsid w:val="6DEDCF03"/>
    <w:rsid w:val="6DEE4F98"/>
    <w:rsid w:val="6DEE5DAB"/>
    <w:rsid w:val="6DF2F0A9"/>
    <w:rsid w:val="6DF478AD"/>
    <w:rsid w:val="6DF504C4"/>
    <w:rsid w:val="6DF7F411"/>
    <w:rsid w:val="6DF8A074"/>
    <w:rsid w:val="6DF9C729"/>
    <w:rsid w:val="6DFA4F82"/>
    <w:rsid w:val="6DFAE16A"/>
    <w:rsid w:val="6DFB7C81"/>
    <w:rsid w:val="6DFC20E5"/>
    <w:rsid w:val="6DFC311D"/>
    <w:rsid w:val="6DFCEDE9"/>
    <w:rsid w:val="6DFCF182"/>
    <w:rsid w:val="6DFF0159"/>
    <w:rsid w:val="6DFF1D40"/>
    <w:rsid w:val="6DFF7850"/>
    <w:rsid w:val="6DFF9717"/>
    <w:rsid w:val="6E00533B"/>
    <w:rsid w:val="6E018992"/>
    <w:rsid w:val="6E03A7FF"/>
    <w:rsid w:val="6E03DB55"/>
    <w:rsid w:val="6E03EEA0"/>
    <w:rsid w:val="6E04235F"/>
    <w:rsid w:val="6E043EC7"/>
    <w:rsid w:val="6E0481DE"/>
    <w:rsid w:val="6E06AB9F"/>
    <w:rsid w:val="6E0750A0"/>
    <w:rsid w:val="6E085BF9"/>
    <w:rsid w:val="6E090781"/>
    <w:rsid w:val="6E091816"/>
    <w:rsid w:val="6E092AC0"/>
    <w:rsid w:val="6E0AC3CF"/>
    <w:rsid w:val="6E0B8D13"/>
    <w:rsid w:val="6E0B9EB8"/>
    <w:rsid w:val="6E0C532E"/>
    <w:rsid w:val="6E0D0E91"/>
    <w:rsid w:val="6E0F4EAF"/>
    <w:rsid w:val="6E0F5B16"/>
    <w:rsid w:val="6E0FB8E2"/>
    <w:rsid w:val="6E10A5A0"/>
    <w:rsid w:val="6E10E6FC"/>
    <w:rsid w:val="6E1132D4"/>
    <w:rsid w:val="6E121FE4"/>
    <w:rsid w:val="6E133E26"/>
    <w:rsid w:val="6E13DF17"/>
    <w:rsid w:val="6E142147"/>
    <w:rsid w:val="6E154AD3"/>
    <w:rsid w:val="6E17A509"/>
    <w:rsid w:val="6E17F018"/>
    <w:rsid w:val="6E17F028"/>
    <w:rsid w:val="6E18C729"/>
    <w:rsid w:val="6E1945B4"/>
    <w:rsid w:val="6E19A35A"/>
    <w:rsid w:val="6E1A8D5F"/>
    <w:rsid w:val="6E1BF186"/>
    <w:rsid w:val="6E1C2E0C"/>
    <w:rsid w:val="6E1D4838"/>
    <w:rsid w:val="6E1DA527"/>
    <w:rsid w:val="6E1DEEF6"/>
    <w:rsid w:val="6E1E066A"/>
    <w:rsid w:val="6E1E5839"/>
    <w:rsid w:val="6E1E7F8D"/>
    <w:rsid w:val="6E1F0213"/>
    <w:rsid w:val="6E203C94"/>
    <w:rsid w:val="6E205391"/>
    <w:rsid w:val="6E206950"/>
    <w:rsid w:val="6E214E59"/>
    <w:rsid w:val="6E21D2E2"/>
    <w:rsid w:val="6E22006E"/>
    <w:rsid w:val="6E224101"/>
    <w:rsid w:val="6E22D264"/>
    <w:rsid w:val="6E243E91"/>
    <w:rsid w:val="6E243F72"/>
    <w:rsid w:val="6E276E4F"/>
    <w:rsid w:val="6E2899CD"/>
    <w:rsid w:val="6E295D06"/>
    <w:rsid w:val="6E2A05C8"/>
    <w:rsid w:val="6E2C2D9D"/>
    <w:rsid w:val="6E2C9DCB"/>
    <w:rsid w:val="6E2D0A99"/>
    <w:rsid w:val="6E2D3E30"/>
    <w:rsid w:val="6E2D51EC"/>
    <w:rsid w:val="6E2E4673"/>
    <w:rsid w:val="6E2E68CB"/>
    <w:rsid w:val="6E2ED29E"/>
    <w:rsid w:val="6E302A71"/>
    <w:rsid w:val="6E316CD9"/>
    <w:rsid w:val="6E328864"/>
    <w:rsid w:val="6E33A41F"/>
    <w:rsid w:val="6E34E924"/>
    <w:rsid w:val="6E34EB58"/>
    <w:rsid w:val="6E36BB32"/>
    <w:rsid w:val="6E37031D"/>
    <w:rsid w:val="6E392139"/>
    <w:rsid w:val="6E39A71C"/>
    <w:rsid w:val="6E3A3206"/>
    <w:rsid w:val="6E3A6D5E"/>
    <w:rsid w:val="6E3A9203"/>
    <w:rsid w:val="6E3B7325"/>
    <w:rsid w:val="6E3CA67A"/>
    <w:rsid w:val="6E3D79C3"/>
    <w:rsid w:val="6E3E3C72"/>
    <w:rsid w:val="6E3E99EA"/>
    <w:rsid w:val="6E3EA8B9"/>
    <w:rsid w:val="6E4038E0"/>
    <w:rsid w:val="6E417519"/>
    <w:rsid w:val="6E417DFE"/>
    <w:rsid w:val="6E432448"/>
    <w:rsid w:val="6E434FA0"/>
    <w:rsid w:val="6E444E60"/>
    <w:rsid w:val="6E4505B2"/>
    <w:rsid w:val="6E4797BF"/>
    <w:rsid w:val="6E483878"/>
    <w:rsid w:val="6E495A36"/>
    <w:rsid w:val="6E49DDB4"/>
    <w:rsid w:val="6E4D5903"/>
    <w:rsid w:val="6E4D6315"/>
    <w:rsid w:val="6E4EB50A"/>
    <w:rsid w:val="6E4EC18F"/>
    <w:rsid w:val="6E4F38B9"/>
    <w:rsid w:val="6E4F5943"/>
    <w:rsid w:val="6E4F5A3D"/>
    <w:rsid w:val="6E4F9B41"/>
    <w:rsid w:val="6E50DB2D"/>
    <w:rsid w:val="6E523A07"/>
    <w:rsid w:val="6E52A80B"/>
    <w:rsid w:val="6E54BFF6"/>
    <w:rsid w:val="6E54EBE7"/>
    <w:rsid w:val="6E562992"/>
    <w:rsid w:val="6E564929"/>
    <w:rsid w:val="6E566E1E"/>
    <w:rsid w:val="6E56A773"/>
    <w:rsid w:val="6E57C96E"/>
    <w:rsid w:val="6E5919A3"/>
    <w:rsid w:val="6E59C086"/>
    <w:rsid w:val="6E59D9C0"/>
    <w:rsid w:val="6E5B212E"/>
    <w:rsid w:val="6E5B2435"/>
    <w:rsid w:val="6E5C844B"/>
    <w:rsid w:val="6E5CD477"/>
    <w:rsid w:val="6E5DC08E"/>
    <w:rsid w:val="6E5E2EC0"/>
    <w:rsid w:val="6E5F4631"/>
    <w:rsid w:val="6E5FCA51"/>
    <w:rsid w:val="6E6064B8"/>
    <w:rsid w:val="6E60AFB7"/>
    <w:rsid w:val="6E60CD81"/>
    <w:rsid w:val="6E612CDA"/>
    <w:rsid w:val="6E61B275"/>
    <w:rsid w:val="6E62FCF9"/>
    <w:rsid w:val="6E642E6D"/>
    <w:rsid w:val="6E643B45"/>
    <w:rsid w:val="6E649E09"/>
    <w:rsid w:val="6E662F55"/>
    <w:rsid w:val="6E685C5B"/>
    <w:rsid w:val="6E68AD1F"/>
    <w:rsid w:val="6E6B24EB"/>
    <w:rsid w:val="6E6BBE8D"/>
    <w:rsid w:val="6E6C5058"/>
    <w:rsid w:val="6E6D108D"/>
    <w:rsid w:val="6E6D466C"/>
    <w:rsid w:val="6E6D6965"/>
    <w:rsid w:val="6E6DAB02"/>
    <w:rsid w:val="6E6E7D6C"/>
    <w:rsid w:val="6E6F1917"/>
    <w:rsid w:val="6E703CCF"/>
    <w:rsid w:val="6E708CB4"/>
    <w:rsid w:val="6E712474"/>
    <w:rsid w:val="6E71E40B"/>
    <w:rsid w:val="6E722410"/>
    <w:rsid w:val="6E722456"/>
    <w:rsid w:val="6E729E0E"/>
    <w:rsid w:val="6E732226"/>
    <w:rsid w:val="6E74BDA0"/>
    <w:rsid w:val="6E74FE8D"/>
    <w:rsid w:val="6E762AFD"/>
    <w:rsid w:val="6E77EA0A"/>
    <w:rsid w:val="6E789994"/>
    <w:rsid w:val="6E795672"/>
    <w:rsid w:val="6E7AB2D9"/>
    <w:rsid w:val="6E7AF3C0"/>
    <w:rsid w:val="6E7C3826"/>
    <w:rsid w:val="6E7C599D"/>
    <w:rsid w:val="6E7C81D7"/>
    <w:rsid w:val="6E7C91D4"/>
    <w:rsid w:val="6E7CE219"/>
    <w:rsid w:val="6E7D12E7"/>
    <w:rsid w:val="6E7D5C9C"/>
    <w:rsid w:val="6E81B0B5"/>
    <w:rsid w:val="6E81FEEF"/>
    <w:rsid w:val="6E8475E2"/>
    <w:rsid w:val="6E854060"/>
    <w:rsid w:val="6E883611"/>
    <w:rsid w:val="6E8850F7"/>
    <w:rsid w:val="6E887D64"/>
    <w:rsid w:val="6E8B83E9"/>
    <w:rsid w:val="6E8C1865"/>
    <w:rsid w:val="6E8D05BD"/>
    <w:rsid w:val="6E8DC139"/>
    <w:rsid w:val="6E8E99E2"/>
    <w:rsid w:val="6E8F47B3"/>
    <w:rsid w:val="6E8F5154"/>
    <w:rsid w:val="6E91A45C"/>
    <w:rsid w:val="6E94EFD9"/>
    <w:rsid w:val="6E9580E1"/>
    <w:rsid w:val="6E979085"/>
    <w:rsid w:val="6E996418"/>
    <w:rsid w:val="6E9996D6"/>
    <w:rsid w:val="6E9A0222"/>
    <w:rsid w:val="6E9ABC94"/>
    <w:rsid w:val="6E9AE257"/>
    <w:rsid w:val="6E9CB990"/>
    <w:rsid w:val="6E9E513F"/>
    <w:rsid w:val="6E9ECA9D"/>
    <w:rsid w:val="6EA0035E"/>
    <w:rsid w:val="6EA0EAF7"/>
    <w:rsid w:val="6EA11808"/>
    <w:rsid w:val="6EA169A9"/>
    <w:rsid w:val="6EA1C96A"/>
    <w:rsid w:val="6EA2D3DE"/>
    <w:rsid w:val="6EA3B04B"/>
    <w:rsid w:val="6EA3C3D4"/>
    <w:rsid w:val="6EA445C1"/>
    <w:rsid w:val="6EA490CD"/>
    <w:rsid w:val="6EA7FE2C"/>
    <w:rsid w:val="6EA89D29"/>
    <w:rsid w:val="6EA8C493"/>
    <w:rsid w:val="6EAB8838"/>
    <w:rsid w:val="6EADAA01"/>
    <w:rsid w:val="6EAE4CDC"/>
    <w:rsid w:val="6EAE6E7B"/>
    <w:rsid w:val="6EAF5F88"/>
    <w:rsid w:val="6EB0E2FE"/>
    <w:rsid w:val="6EB181E2"/>
    <w:rsid w:val="6EB1C52A"/>
    <w:rsid w:val="6EB316D0"/>
    <w:rsid w:val="6EB41E0B"/>
    <w:rsid w:val="6EB43461"/>
    <w:rsid w:val="6EB4B8B5"/>
    <w:rsid w:val="6EB4C315"/>
    <w:rsid w:val="6EB60C92"/>
    <w:rsid w:val="6EB61392"/>
    <w:rsid w:val="6EB76007"/>
    <w:rsid w:val="6EB808EE"/>
    <w:rsid w:val="6EB8B473"/>
    <w:rsid w:val="6EB9820D"/>
    <w:rsid w:val="6EBA2E1C"/>
    <w:rsid w:val="6EBAC7A3"/>
    <w:rsid w:val="6EBD4437"/>
    <w:rsid w:val="6EBEA079"/>
    <w:rsid w:val="6EBEA36A"/>
    <w:rsid w:val="6EBF53AC"/>
    <w:rsid w:val="6EBF9572"/>
    <w:rsid w:val="6EBFFD2A"/>
    <w:rsid w:val="6EC117BE"/>
    <w:rsid w:val="6EC21E63"/>
    <w:rsid w:val="6EC2B4D9"/>
    <w:rsid w:val="6EC2E93E"/>
    <w:rsid w:val="6EC41EFE"/>
    <w:rsid w:val="6EC53EED"/>
    <w:rsid w:val="6EC5F644"/>
    <w:rsid w:val="6EC66571"/>
    <w:rsid w:val="6EC6791B"/>
    <w:rsid w:val="6EC68357"/>
    <w:rsid w:val="6EC68B8D"/>
    <w:rsid w:val="6EC69C6A"/>
    <w:rsid w:val="6EC71918"/>
    <w:rsid w:val="6EC72516"/>
    <w:rsid w:val="6EC817D6"/>
    <w:rsid w:val="6EC8753E"/>
    <w:rsid w:val="6EC9CF9E"/>
    <w:rsid w:val="6ECA30D0"/>
    <w:rsid w:val="6ECA59F7"/>
    <w:rsid w:val="6ECAE1AC"/>
    <w:rsid w:val="6ECB4493"/>
    <w:rsid w:val="6ECB4601"/>
    <w:rsid w:val="6ECBEA60"/>
    <w:rsid w:val="6ECD336E"/>
    <w:rsid w:val="6ECD3580"/>
    <w:rsid w:val="6ECDCB62"/>
    <w:rsid w:val="6ECFB84C"/>
    <w:rsid w:val="6ED01D26"/>
    <w:rsid w:val="6ED0D457"/>
    <w:rsid w:val="6ED0F929"/>
    <w:rsid w:val="6ED1FE2F"/>
    <w:rsid w:val="6ED207B9"/>
    <w:rsid w:val="6ED219F2"/>
    <w:rsid w:val="6ED26083"/>
    <w:rsid w:val="6ED3A57B"/>
    <w:rsid w:val="6ED3B4E8"/>
    <w:rsid w:val="6ED4E120"/>
    <w:rsid w:val="6ED53C66"/>
    <w:rsid w:val="6ED58079"/>
    <w:rsid w:val="6ED5EB8C"/>
    <w:rsid w:val="6ED75444"/>
    <w:rsid w:val="6ED76B11"/>
    <w:rsid w:val="6ED8402E"/>
    <w:rsid w:val="6ED927A3"/>
    <w:rsid w:val="6EDA7216"/>
    <w:rsid w:val="6EDA8736"/>
    <w:rsid w:val="6EDBCF0C"/>
    <w:rsid w:val="6EDC2DC5"/>
    <w:rsid w:val="6EDCB331"/>
    <w:rsid w:val="6EDD5DA4"/>
    <w:rsid w:val="6EDDFAFB"/>
    <w:rsid w:val="6EDE3AA2"/>
    <w:rsid w:val="6EDE506A"/>
    <w:rsid w:val="6EE12BC1"/>
    <w:rsid w:val="6EE22B79"/>
    <w:rsid w:val="6EE3EB87"/>
    <w:rsid w:val="6EE454C3"/>
    <w:rsid w:val="6EE47756"/>
    <w:rsid w:val="6EE47943"/>
    <w:rsid w:val="6EE4B11A"/>
    <w:rsid w:val="6EE4BA7C"/>
    <w:rsid w:val="6EE4F0D9"/>
    <w:rsid w:val="6EE5AE9E"/>
    <w:rsid w:val="6EE5F79C"/>
    <w:rsid w:val="6EE81965"/>
    <w:rsid w:val="6EE82B4E"/>
    <w:rsid w:val="6EE86D67"/>
    <w:rsid w:val="6EE898B1"/>
    <w:rsid w:val="6EE8D0D3"/>
    <w:rsid w:val="6EEC7941"/>
    <w:rsid w:val="6EECF532"/>
    <w:rsid w:val="6EEE2180"/>
    <w:rsid w:val="6EEE6737"/>
    <w:rsid w:val="6EF087D3"/>
    <w:rsid w:val="6EF134F8"/>
    <w:rsid w:val="6EF16FEA"/>
    <w:rsid w:val="6EF33EE4"/>
    <w:rsid w:val="6EF4999C"/>
    <w:rsid w:val="6EF5A021"/>
    <w:rsid w:val="6EF5F12A"/>
    <w:rsid w:val="6EF629CB"/>
    <w:rsid w:val="6EF77DE1"/>
    <w:rsid w:val="6EF875F5"/>
    <w:rsid w:val="6EF8BDFC"/>
    <w:rsid w:val="6EFC87F4"/>
    <w:rsid w:val="6EFDA858"/>
    <w:rsid w:val="6EFE1918"/>
    <w:rsid w:val="6EFEA5E4"/>
    <w:rsid w:val="6EFF6F91"/>
    <w:rsid w:val="6EFFC0B5"/>
    <w:rsid w:val="6F00C8DE"/>
    <w:rsid w:val="6F00E753"/>
    <w:rsid w:val="6F03E17D"/>
    <w:rsid w:val="6F05242D"/>
    <w:rsid w:val="6F087384"/>
    <w:rsid w:val="6F09EE57"/>
    <w:rsid w:val="6F0A72C0"/>
    <w:rsid w:val="6F0B3AFE"/>
    <w:rsid w:val="6F0C475C"/>
    <w:rsid w:val="6F0D2DAE"/>
    <w:rsid w:val="6F0E4E21"/>
    <w:rsid w:val="6F0F359C"/>
    <w:rsid w:val="6F0F4154"/>
    <w:rsid w:val="6F0FC72C"/>
    <w:rsid w:val="6F10ECAA"/>
    <w:rsid w:val="6F134FF8"/>
    <w:rsid w:val="6F13CD65"/>
    <w:rsid w:val="6F14CE09"/>
    <w:rsid w:val="6F14E9A3"/>
    <w:rsid w:val="6F14ED3A"/>
    <w:rsid w:val="6F150068"/>
    <w:rsid w:val="6F155A0F"/>
    <w:rsid w:val="6F159F42"/>
    <w:rsid w:val="6F16595B"/>
    <w:rsid w:val="6F1819B4"/>
    <w:rsid w:val="6F185F66"/>
    <w:rsid w:val="6F18BFB6"/>
    <w:rsid w:val="6F19D614"/>
    <w:rsid w:val="6F1A99BA"/>
    <w:rsid w:val="6F1BDF4C"/>
    <w:rsid w:val="6F1C2B7F"/>
    <w:rsid w:val="6F1E04BA"/>
    <w:rsid w:val="6F1EEB4B"/>
    <w:rsid w:val="6F200C79"/>
    <w:rsid w:val="6F20CA3B"/>
    <w:rsid w:val="6F23932F"/>
    <w:rsid w:val="6F242B03"/>
    <w:rsid w:val="6F249B18"/>
    <w:rsid w:val="6F25FB9A"/>
    <w:rsid w:val="6F2636D3"/>
    <w:rsid w:val="6F2636F0"/>
    <w:rsid w:val="6F268DBF"/>
    <w:rsid w:val="6F276B8B"/>
    <w:rsid w:val="6F27B54D"/>
    <w:rsid w:val="6F28A480"/>
    <w:rsid w:val="6F28C7B0"/>
    <w:rsid w:val="6F298284"/>
    <w:rsid w:val="6F2A1777"/>
    <w:rsid w:val="6F2AEDE8"/>
    <w:rsid w:val="6F2D6B88"/>
    <w:rsid w:val="6F2EBF01"/>
    <w:rsid w:val="6F2EC727"/>
    <w:rsid w:val="6F2EEBAC"/>
    <w:rsid w:val="6F2F20D4"/>
    <w:rsid w:val="6F30629F"/>
    <w:rsid w:val="6F31DD14"/>
    <w:rsid w:val="6F320D6E"/>
    <w:rsid w:val="6F3221CE"/>
    <w:rsid w:val="6F322C24"/>
    <w:rsid w:val="6F334109"/>
    <w:rsid w:val="6F337F11"/>
    <w:rsid w:val="6F34222C"/>
    <w:rsid w:val="6F347F23"/>
    <w:rsid w:val="6F365132"/>
    <w:rsid w:val="6F36B3CB"/>
    <w:rsid w:val="6F36D7A7"/>
    <w:rsid w:val="6F371A86"/>
    <w:rsid w:val="6F379BAB"/>
    <w:rsid w:val="6F38736A"/>
    <w:rsid w:val="6F38FA6A"/>
    <w:rsid w:val="6F390BFC"/>
    <w:rsid w:val="6F39CD79"/>
    <w:rsid w:val="6F3AEC2C"/>
    <w:rsid w:val="6F3B835E"/>
    <w:rsid w:val="6F3CAF34"/>
    <w:rsid w:val="6F3DF11B"/>
    <w:rsid w:val="6F3E10F9"/>
    <w:rsid w:val="6F3FF29D"/>
    <w:rsid w:val="6F40D6A7"/>
    <w:rsid w:val="6F4110E0"/>
    <w:rsid w:val="6F417EC4"/>
    <w:rsid w:val="6F424062"/>
    <w:rsid w:val="6F43307E"/>
    <w:rsid w:val="6F434450"/>
    <w:rsid w:val="6F44A80E"/>
    <w:rsid w:val="6F459D75"/>
    <w:rsid w:val="6F46AC13"/>
    <w:rsid w:val="6F475120"/>
    <w:rsid w:val="6F47BFF2"/>
    <w:rsid w:val="6F493503"/>
    <w:rsid w:val="6F4BDF67"/>
    <w:rsid w:val="6F4C6996"/>
    <w:rsid w:val="6F4CE0D0"/>
    <w:rsid w:val="6F4E7FF1"/>
    <w:rsid w:val="6F4E9940"/>
    <w:rsid w:val="6F4F59C4"/>
    <w:rsid w:val="6F4F6D4B"/>
    <w:rsid w:val="6F4F7057"/>
    <w:rsid w:val="6F4FFD0E"/>
    <w:rsid w:val="6F500B2F"/>
    <w:rsid w:val="6F52EFB3"/>
    <w:rsid w:val="6F540EAD"/>
    <w:rsid w:val="6F543533"/>
    <w:rsid w:val="6F553207"/>
    <w:rsid w:val="6F559E3D"/>
    <w:rsid w:val="6F5807AF"/>
    <w:rsid w:val="6F5827D1"/>
    <w:rsid w:val="6F589D82"/>
    <w:rsid w:val="6F5A55BD"/>
    <w:rsid w:val="6F5A8F09"/>
    <w:rsid w:val="6F5ADD0C"/>
    <w:rsid w:val="6F5C4090"/>
    <w:rsid w:val="6F5C8C89"/>
    <w:rsid w:val="6F5D1950"/>
    <w:rsid w:val="6F5E1E4B"/>
    <w:rsid w:val="6F5E5088"/>
    <w:rsid w:val="6F5FA612"/>
    <w:rsid w:val="6F611F10"/>
    <w:rsid w:val="6F6141BF"/>
    <w:rsid w:val="6F6147F3"/>
    <w:rsid w:val="6F61FF45"/>
    <w:rsid w:val="6F63C2F1"/>
    <w:rsid w:val="6F650218"/>
    <w:rsid w:val="6F65DA74"/>
    <w:rsid w:val="6F672953"/>
    <w:rsid w:val="6F676992"/>
    <w:rsid w:val="6F67F2A8"/>
    <w:rsid w:val="6F681C74"/>
    <w:rsid w:val="6F68FB14"/>
    <w:rsid w:val="6F6964AF"/>
    <w:rsid w:val="6F6A01A6"/>
    <w:rsid w:val="6F6A1AEF"/>
    <w:rsid w:val="6F6B1C8A"/>
    <w:rsid w:val="6F6B572D"/>
    <w:rsid w:val="6F6B6AF7"/>
    <w:rsid w:val="6F6BAECB"/>
    <w:rsid w:val="6F6C95DE"/>
    <w:rsid w:val="6F6CE450"/>
    <w:rsid w:val="6F6D8448"/>
    <w:rsid w:val="6F6E06FA"/>
    <w:rsid w:val="6F718D0A"/>
    <w:rsid w:val="6F725367"/>
    <w:rsid w:val="6F7277D0"/>
    <w:rsid w:val="6F729030"/>
    <w:rsid w:val="6F73A13B"/>
    <w:rsid w:val="6F743DCE"/>
    <w:rsid w:val="6F74560B"/>
    <w:rsid w:val="6F74A431"/>
    <w:rsid w:val="6F74B83E"/>
    <w:rsid w:val="6F75D0ED"/>
    <w:rsid w:val="6F770A75"/>
    <w:rsid w:val="6F77ADE1"/>
    <w:rsid w:val="6F78360B"/>
    <w:rsid w:val="6F78A78E"/>
    <w:rsid w:val="6F78A958"/>
    <w:rsid w:val="6F79DA03"/>
    <w:rsid w:val="6F7A2D30"/>
    <w:rsid w:val="6F7A54DB"/>
    <w:rsid w:val="6F7AAC0F"/>
    <w:rsid w:val="6F7B748A"/>
    <w:rsid w:val="6F7CDAFE"/>
    <w:rsid w:val="6F7CDD33"/>
    <w:rsid w:val="6F7CF2F5"/>
    <w:rsid w:val="6F7D88BE"/>
    <w:rsid w:val="6F7DCC09"/>
    <w:rsid w:val="6F808018"/>
    <w:rsid w:val="6F80DC05"/>
    <w:rsid w:val="6F8102F7"/>
    <w:rsid w:val="6F82251E"/>
    <w:rsid w:val="6F834351"/>
    <w:rsid w:val="6F837476"/>
    <w:rsid w:val="6F843A57"/>
    <w:rsid w:val="6F85121E"/>
    <w:rsid w:val="6F86E7BE"/>
    <w:rsid w:val="6F87B34F"/>
    <w:rsid w:val="6F87E495"/>
    <w:rsid w:val="6F89BEA4"/>
    <w:rsid w:val="6F89DC0A"/>
    <w:rsid w:val="6F8D1960"/>
    <w:rsid w:val="6F8D28F2"/>
    <w:rsid w:val="6F8DC183"/>
    <w:rsid w:val="6F8EC922"/>
    <w:rsid w:val="6F8FA650"/>
    <w:rsid w:val="6F8FAFB0"/>
    <w:rsid w:val="6F8FBC60"/>
    <w:rsid w:val="6F91CCCC"/>
    <w:rsid w:val="6F91F57F"/>
    <w:rsid w:val="6F94AC0E"/>
    <w:rsid w:val="6F94C223"/>
    <w:rsid w:val="6F94DCF9"/>
    <w:rsid w:val="6F94DF67"/>
    <w:rsid w:val="6F953066"/>
    <w:rsid w:val="6F966DE1"/>
    <w:rsid w:val="6F969EC7"/>
    <w:rsid w:val="6F9783A3"/>
    <w:rsid w:val="6F97CF56"/>
    <w:rsid w:val="6F9822B1"/>
    <w:rsid w:val="6F989C86"/>
    <w:rsid w:val="6F990769"/>
    <w:rsid w:val="6F9CB681"/>
    <w:rsid w:val="6F9D678E"/>
    <w:rsid w:val="6F9D6844"/>
    <w:rsid w:val="6F9E5511"/>
    <w:rsid w:val="6FA01C19"/>
    <w:rsid w:val="6FA02E4B"/>
    <w:rsid w:val="6FA1FC98"/>
    <w:rsid w:val="6FA44953"/>
    <w:rsid w:val="6FA66DAE"/>
    <w:rsid w:val="6FA6B6ED"/>
    <w:rsid w:val="6FA8160B"/>
    <w:rsid w:val="6FA8E744"/>
    <w:rsid w:val="6FA94FAA"/>
    <w:rsid w:val="6FAB0BE7"/>
    <w:rsid w:val="6FAC2879"/>
    <w:rsid w:val="6FAC770D"/>
    <w:rsid w:val="6FACE64A"/>
    <w:rsid w:val="6FAD1940"/>
    <w:rsid w:val="6FAD6A18"/>
    <w:rsid w:val="6FADE56B"/>
    <w:rsid w:val="6FB1C71A"/>
    <w:rsid w:val="6FB1F901"/>
    <w:rsid w:val="6FB3C48A"/>
    <w:rsid w:val="6FB3F611"/>
    <w:rsid w:val="6FB49D5D"/>
    <w:rsid w:val="6FB4F8BA"/>
    <w:rsid w:val="6FB6D029"/>
    <w:rsid w:val="6FBB2DAA"/>
    <w:rsid w:val="6FBBE0C1"/>
    <w:rsid w:val="6FBCD2ED"/>
    <w:rsid w:val="6FBD2454"/>
    <w:rsid w:val="6FBE2089"/>
    <w:rsid w:val="6FBE88BB"/>
    <w:rsid w:val="6FC00FD4"/>
    <w:rsid w:val="6FC03097"/>
    <w:rsid w:val="6FC06743"/>
    <w:rsid w:val="6FC0E0F2"/>
    <w:rsid w:val="6FC2AB64"/>
    <w:rsid w:val="6FC41026"/>
    <w:rsid w:val="6FC543D2"/>
    <w:rsid w:val="6FC75815"/>
    <w:rsid w:val="6FC7715B"/>
    <w:rsid w:val="6FC7FCB2"/>
    <w:rsid w:val="6FC8095D"/>
    <w:rsid w:val="6FCA847E"/>
    <w:rsid w:val="6FCB2D7A"/>
    <w:rsid w:val="6FCB370C"/>
    <w:rsid w:val="6FCB5E66"/>
    <w:rsid w:val="6FCB9A29"/>
    <w:rsid w:val="6FCC36D7"/>
    <w:rsid w:val="6FCD58AE"/>
    <w:rsid w:val="6FCD9AB1"/>
    <w:rsid w:val="6FCEA3AE"/>
    <w:rsid w:val="6FCEC5A7"/>
    <w:rsid w:val="6FCF78AF"/>
    <w:rsid w:val="6FCFCFD2"/>
    <w:rsid w:val="6FD13D36"/>
    <w:rsid w:val="6FD25F8A"/>
    <w:rsid w:val="6FD328DB"/>
    <w:rsid w:val="6FD565BA"/>
    <w:rsid w:val="6FD6580A"/>
    <w:rsid w:val="6FD68D71"/>
    <w:rsid w:val="6FD7387C"/>
    <w:rsid w:val="6FD8A5B9"/>
    <w:rsid w:val="6FDA4BCC"/>
    <w:rsid w:val="6FDA56E4"/>
    <w:rsid w:val="6FDA822F"/>
    <w:rsid w:val="6FDCF5F9"/>
    <w:rsid w:val="6FDD6135"/>
    <w:rsid w:val="6FDD740A"/>
    <w:rsid w:val="6FDDDFB0"/>
    <w:rsid w:val="6FDE91A0"/>
    <w:rsid w:val="6FE1B451"/>
    <w:rsid w:val="6FE4AF28"/>
    <w:rsid w:val="6FE587FC"/>
    <w:rsid w:val="6FE5B1B3"/>
    <w:rsid w:val="6FE6652A"/>
    <w:rsid w:val="6FE6A0C3"/>
    <w:rsid w:val="6FE73079"/>
    <w:rsid w:val="6FE8505F"/>
    <w:rsid w:val="6FE8CF3F"/>
    <w:rsid w:val="6FE94052"/>
    <w:rsid w:val="6FE94DFA"/>
    <w:rsid w:val="6FE95B26"/>
    <w:rsid w:val="6FEA669C"/>
    <w:rsid w:val="6FEA9F90"/>
    <w:rsid w:val="6FEAAA59"/>
    <w:rsid w:val="6FEAB039"/>
    <w:rsid w:val="6FEB3BDF"/>
    <w:rsid w:val="6FEC0234"/>
    <w:rsid w:val="6FECBCC0"/>
    <w:rsid w:val="6FED1922"/>
    <w:rsid w:val="6FED6D0C"/>
    <w:rsid w:val="6FEDA508"/>
    <w:rsid w:val="6FEE7ED1"/>
    <w:rsid w:val="6FF06812"/>
    <w:rsid w:val="6FF0AA09"/>
    <w:rsid w:val="6FF1FA80"/>
    <w:rsid w:val="6FF23314"/>
    <w:rsid w:val="6FF3F496"/>
    <w:rsid w:val="6FF40FB2"/>
    <w:rsid w:val="6FF471EC"/>
    <w:rsid w:val="6FF47236"/>
    <w:rsid w:val="6FF49F25"/>
    <w:rsid w:val="6FF4CB92"/>
    <w:rsid w:val="6FF4DC02"/>
    <w:rsid w:val="6FF5BEBB"/>
    <w:rsid w:val="6FF6CE30"/>
    <w:rsid w:val="6FF7866D"/>
    <w:rsid w:val="6FF7DB3E"/>
    <w:rsid w:val="6FF83207"/>
    <w:rsid w:val="6FF83897"/>
    <w:rsid w:val="6FF84FD0"/>
    <w:rsid w:val="6FF85714"/>
    <w:rsid w:val="6FF9D72D"/>
    <w:rsid w:val="6FFB8A07"/>
    <w:rsid w:val="6FFBB6DF"/>
    <w:rsid w:val="6FFC3C84"/>
    <w:rsid w:val="6FFCC1CF"/>
    <w:rsid w:val="6FFCD063"/>
    <w:rsid w:val="6FFDDB34"/>
    <w:rsid w:val="6FFFA159"/>
    <w:rsid w:val="6FFFB8BE"/>
    <w:rsid w:val="7000297B"/>
    <w:rsid w:val="70003991"/>
    <w:rsid w:val="70006CFB"/>
    <w:rsid w:val="7001C271"/>
    <w:rsid w:val="70028C84"/>
    <w:rsid w:val="7003D5A2"/>
    <w:rsid w:val="7003E598"/>
    <w:rsid w:val="70053939"/>
    <w:rsid w:val="7005E4BC"/>
    <w:rsid w:val="7005F68F"/>
    <w:rsid w:val="70073122"/>
    <w:rsid w:val="7007368F"/>
    <w:rsid w:val="7007A0D3"/>
    <w:rsid w:val="7007C447"/>
    <w:rsid w:val="70081C66"/>
    <w:rsid w:val="7008A98C"/>
    <w:rsid w:val="7008B2D8"/>
    <w:rsid w:val="7008DA08"/>
    <w:rsid w:val="70095032"/>
    <w:rsid w:val="700A84C1"/>
    <w:rsid w:val="700ACBC6"/>
    <w:rsid w:val="700BEA36"/>
    <w:rsid w:val="700D5703"/>
    <w:rsid w:val="700E09D3"/>
    <w:rsid w:val="700E87A2"/>
    <w:rsid w:val="70103E9C"/>
    <w:rsid w:val="7010A20C"/>
    <w:rsid w:val="7010B747"/>
    <w:rsid w:val="7010BD80"/>
    <w:rsid w:val="701130B7"/>
    <w:rsid w:val="7011635E"/>
    <w:rsid w:val="7013160D"/>
    <w:rsid w:val="7013687B"/>
    <w:rsid w:val="7014C150"/>
    <w:rsid w:val="70155482"/>
    <w:rsid w:val="70156DB0"/>
    <w:rsid w:val="701746B9"/>
    <w:rsid w:val="701A332D"/>
    <w:rsid w:val="701B5173"/>
    <w:rsid w:val="701B9902"/>
    <w:rsid w:val="701BCD7A"/>
    <w:rsid w:val="701C150E"/>
    <w:rsid w:val="701C6371"/>
    <w:rsid w:val="701CB5E4"/>
    <w:rsid w:val="701D431C"/>
    <w:rsid w:val="701F1340"/>
    <w:rsid w:val="7020ABF5"/>
    <w:rsid w:val="7020C868"/>
    <w:rsid w:val="7020F144"/>
    <w:rsid w:val="702213D6"/>
    <w:rsid w:val="7023B98C"/>
    <w:rsid w:val="7023C043"/>
    <w:rsid w:val="702923E2"/>
    <w:rsid w:val="702AC57F"/>
    <w:rsid w:val="702B233C"/>
    <w:rsid w:val="702C4D4D"/>
    <w:rsid w:val="702C8B43"/>
    <w:rsid w:val="702DB2AD"/>
    <w:rsid w:val="702F9D63"/>
    <w:rsid w:val="70313B79"/>
    <w:rsid w:val="70314570"/>
    <w:rsid w:val="70329483"/>
    <w:rsid w:val="70333345"/>
    <w:rsid w:val="70336F8D"/>
    <w:rsid w:val="70340C5E"/>
    <w:rsid w:val="7036AC91"/>
    <w:rsid w:val="7037433F"/>
    <w:rsid w:val="70385720"/>
    <w:rsid w:val="703963DF"/>
    <w:rsid w:val="703A3153"/>
    <w:rsid w:val="703AA113"/>
    <w:rsid w:val="703AFC7F"/>
    <w:rsid w:val="703B7B65"/>
    <w:rsid w:val="703E7507"/>
    <w:rsid w:val="703F716A"/>
    <w:rsid w:val="703F744A"/>
    <w:rsid w:val="703FA6FD"/>
    <w:rsid w:val="703FED04"/>
    <w:rsid w:val="704147D7"/>
    <w:rsid w:val="7041D6B9"/>
    <w:rsid w:val="7042A31D"/>
    <w:rsid w:val="7042D3D1"/>
    <w:rsid w:val="70441992"/>
    <w:rsid w:val="704578F0"/>
    <w:rsid w:val="70467043"/>
    <w:rsid w:val="7046A60C"/>
    <w:rsid w:val="7047B429"/>
    <w:rsid w:val="70480DD3"/>
    <w:rsid w:val="7048C349"/>
    <w:rsid w:val="70490C2C"/>
    <w:rsid w:val="704BA86F"/>
    <w:rsid w:val="704D2038"/>
    <w:rsid w:val="704DCF75"/>
    <w:rsid w:val="704DF867"/>
    <w:rsid w:val="704E7670"/>
    <w:rsid w:val="704ECA86"/>
    <w:rsid w:val="705145DC"/>
    <w:rsid w:val="7051DEC5"/>
    <w:rsid w:val="7052BE3F"/>
    <w:rsid w:val="705541D2"/>
    <w:rsid w:val="70559E58"/>
    <w:rsid w:val="70571366"/>
    <w:rsid w:val="7057AF11"/>
    <w:rsid w:val="7057DF77"/>
    <w:rsid w:val="70584A82"/>
    <w:rsid w:val="70590C5B"/>
    <w:rsid w:val="70596159"/>
    <w:rsid w:val="705B33AE"/>
    <w:rsid w:val="705BBC28"/>
    <w:rsid w:val="705CC19C"/>
    <w:rsid w:val="705D4A1D"/>
    <w:rsid w:val="705E9526"/>
    <w:rsid w:val="705EB800"/>
    <w:rsid w:val="705F48D6"/>
    <w:rsid w:val="7060A1EA"/>
    <w:rsid w:val="7060C4EC"/>
    <w:rsid w:val="7061002A"/>
    <w:rsid w:val="706107B7"/>
    <w:rsid w:val="70618C10"/>
    <w:rsid w:val="7062B082"/>
    <w:rsid w:val="70631969"/>
    <w:rsid w:val="70637E95"/>
    <w:rsid w:val="70642E5E"/>
    <w:rsid w:val="70654BA8"/>
    <w:rsid w:val="70657DBE"/>
    <w:rsid w:val="7065B08C"/>
    <w:rsid w:val="70663FDB"/>
    <w:rsid w:val="70670A3F"/>
    <w:rsid w:val="70673100"/>
    <w:rsid w:val="70680418"/>
    <w:rsid w:val="70683237"/>
    <w:rsid w:val="7069A486"/>
    <w:rsid w:val="7069B6A2"/>
    <w:rsid w:val="7069D4FC"/>
    <w:rsid w:val="706BF464"/>
    <w:rsid w:val="706C934A"/>
    <w:rsid w:val="706CE46E"/>
    <w:rsid w:val="706E42A1"/>
    <w:rsid w:val="706E77B9"/>
    <w:rsid w:val="706F5278"/>
    <w:rsid w:val="706FFE7D"/>
    <w:rsid w:val="70704D9E"/>
    <w:rsid w:val="7070C14B"/>
    <w:rsid w:val="70713E64"/>
    <w:rsid w:val="7071C48B"/>
    <w:rsid w:val="70721626"/>
    <w:rsid w:val="707429C3"/>
    <w:rsid w:val="70743E69"/>
    <w:rsid w:val="7074DF7B"/>
    <w:rsid w:val="7075E028"/>
    <w:rsid w:val="70761A40"/>
    <w:rsid w:val="7077FC79"/>
    <w:rsid w:val="70780BB6"/>
    <w:rsid w:val="70791CCB"/>
    <w:rsid w:val="707AD711"/>
    <w:rsid w:val="707B2EDE"/>
    <w:rsid w:val="707B3F74"/>
    <w:rsid w:val="707C0FC9"/>
    <w:rsid w:val="707D2163"/>
    <w:rsid w:val="707DC463"/>
    <w:rsid w:val="707E22F6"/>
    <w:rsid w:val="707F0641"/>
    <w:rsid w:val="707F91BB"/>
    <w:rsid w:val="707FACF7"/>
    <w:rsid w:val="707FE57D"/>
    <w:rsid w:val="707FFCC1"/>
    <w:rsid w:val="708100E6"/>
    <w:rsid w:val="7081A752"/>
    <w:rsid w:val="70820C72"/>
    <w:rsid w:val="7082946D"/>
    <w:rsid w:val="70845AEF"/>
    <w:rsid w:val="70848D18"/>
    <w:rsid w:val="7084963B"/>
    <w:rsid w:val="7085501C"/>
    <w:rsid w:val="708579C6"/>
    <w:rsid w:val="7085D14D"/>
    <w:rsid w:val="70878FFF"/>
    <w:rsid w:val="7088B57A"/>
    <w:rsid w:val="708A1B1E"/>
    <w:rsid w:val="708B7B64"/>
    <w:rsid w:val="708BDA8E"/>
    <w:rsid w:val="708E6739"/>
    <w:rsid w:val="708EA2B8"/>
    <w:rsid w:val="708EB68C"/>
    <w:rsid w:val="708F8D5C"/>
    <w:rsid w:val="70905287"/>
    <w:rsid w:val="7090D598"/>
    <w:rsid w:val="70910486"/>
    <w:rsid w:val="7091BFE5"/>
    <w:rsid w:val="7091E657"/>
    <w:rsid w:val="7092507F"/>
    <w:rsid w:val="7092C2DF"/>
    <w:rsid w:val="7092E448"/>
    <w:rsid w:val="7094ABCB"/>
    <w:rsid w:val="709506CA"/>
    <w:rsid w:val="7095A56D"/>
    <w:rsid w:val="7097A237"/>
    <w:rsid w:val="70982436"/>
    <w:rsid w:val="70984565"/>
    <w:rsid w:val="7098CDDA"/>
    <w:rsid w:val="709A7899"/>
    <w:rsid w:val="709B2B71"/>
    <w:rsid w:val="709B6ABF"/>
    <w:rsid w:val="709B802E"/>
    <w:rsid w:val="709B89B0"/>
    <w:rsid w:val="709C1D8D"/>
    <w:rsid w:val="709FD3D5"/>
    <w:rsid w:val="70A03952"/>
    <w:rsid w:val="70A0713E"/>
    <w:rsid w:val="70A111D6"/>
    <w:rsid w:val="70A261AB"/>
    <w:rsid w:val="70A268BB"/>
    <w:rsid w:val="70A3B5C0"/>
    <w:rsid w:val="70A3E227"/>
    <w:rsid w:val="70A45972"/>
    <w:rsid w:val="70A4604E"/>
    <w:rsid w:val="70A495E6"/>
    <w:rsid w:val="70A4ABAA"/>
    <w:rsid w:val="70A4BFAF"/>
    <w:rsid w:val="70A68231"/>
    <w:rsid w:val="70A6DD1D"/>
    <w:rsid w:val="70A7FE09"/>
    <w:rsid w:val="70A8B6D4"/>
    <w:rsid w:val="70A8FEE5"/>
    <w:rsid w:val="70A91E9D"/>
    <w:rsid w:val="70A9957C"/>
    <w:rsid w:val="70A9EF65"/>
    <w:rsid w:val="70ABB94F"/>
    <w:rsid w:val="70ADAA37"/>
    <w:rsid w:val="70AEEE17"/>
    <w:rsid w:val="70AF4A47"/>
    <w:rsid w:val="70B12F72"/>
    <w:rsid w:val="70B28DE0"/>
    <w:rsid w:val="70B2EE22"/>
    <w:rsid w:val="70B34CE4"/>
    <w:rsid w:val="70B4CEAF"/>
    <w:rsid w:val="70B4E905"/>
    <w:rsid w:val="70B507BD"/>
    <w:rsid w:val="70B52C51"/>
    <w:rsid w:val="70B63CC7"/>
    <w:rsid w:val="70B6E93F"/>
    <w:rsid w:val="70B772B6"/>
    <w:rsid w:val="70B7FE76"/>
    <w:rsid w:val="70B8C778"/>
    <w:rsid w:val="70B9FFDE"/>
    <w:rsid w:val="70BADE03"/>
    <w:rsid w:val="70BAE37A"/>
    <w:rsid w:val="70BAE653"/>
    <w:rsid w:val="70BB8C7D"/>
    <w:rsid w:val="70BD16E5"/>
    <w:rsid w:val="70BDAB5B"/>
    <w:rsid w:val="70BE297E"/>
    <w:rsid w:val="70BE813B"/>
    <w:rsid w:val="70BECDF4"/>
    <w:rsid w:val="70BF2C4D"/>
    <w:rsid w:val="70C10660"/>
    <w:rsid w:val="70C2E8E4"/>
    <w:rsid w:val="70C4287A"/>
    <w:rsid w:val="70C48C4B"/>
    <w:rsid w:val="70C498D2"/>
    <w:rsid w:val="70C765DD"/>
    <w:rsid w:val="70CA29D1"/>
    <w:rsid w:val="70CAAF3D"/>
    <w:rsid w:val="70CAC45A"/>
    <w:rsid w:val="70CC64ED"/>
    <w:rsid w:val="70CCC67F"/>
    <w:rsid w:val="70CD07BF"/>
    <w:rsid w:val="70CD4B27"/>
    <w:rsid w:val="70CD912A"/>
    <w:rsid w:val="70CD9935"/>
    <w:rsid w:val="70CFB7CA"/>
    <w:rsid w:val="70D16229"/>
    <w:rsid w:val="70D24189"/>
    <w:rsid w:val="70D2681C"/>
    <w:rsid w:val="70D273D0"/>
    <w:rsid w:val="70D3B3B6"/>
    <w:rsid w:val="70D56FE1"/>
    <w:rsid w:val="70D57679"/>
    <w:rsid w:val="70D57D17"/>
    <w:rsid w:val="70D65155"/>
    <w:rsid w:val="70D6C8A6"/>
    <w:rsid w:val="70D786AC"/>
    <w:rsid w:val="70D80A76"/>
    <w:rsid w:val="70D8870E"/>
    <w:rsid w:val="70D921BD"/>
    <w:rsid w:val="70DAC041"/>
    <w:rsid w:val="70DB9D9F"/>
    <w:rsid w:val="70DC56DA"/>
    <w:rsid w:val="70DCF99B"/>
    <w:rsid w:val="70DEDBB4"/>
    <w:rsid w:val="70DFC837"/>
    <w:rsid w:val="70E31E77"/>
    <w:rsid w:val="70E335CD"/>
    <w:rsid w:val="70E4625D"/>
    <w:rsid w:val="70E49E53"/>
    <w:rsid w:val="70E4C717"/>
    <w:rsid w:val="70E5244D"/>
    <w:rsid w:val="70E59C72"/>
    <w:rsid w:val="70E6CDB3"/>
    <w:rsid w:val="70E6EC44"/>
    <w:rsid w:val="70E77A77"/>
    <w:rsid w:val="70E7CE91"/>
    <w:rsid w:val="70E81CD7"/>
    <w:rsid w:val="70E89CAE"/>
    <w:rsid w:val="70E95B3E"/>
    <w:rsid w:val="70EA9EB5"/>
    <w:rsid w:val="70EAE82B"/>
    <w:rsid w:val="70EBFB00"/>
    <w:rsid w:val="70ED0325"/>
    <w:rsid w:val="70ED7F3D"/>
    <w:rsid w:val="70ED82E2"/>
    <w:rsid w:val="70ED9366"/>
    <w:rsid w:val="70EDF617"/>
    <w:rsid w:val="70EE690B"/>
    <w:rsid w:val="70EEDAB0"/>
    <w:rsid w:val="70EFB2DF"/>
    <w:rsid w:val="70F14BA3"/>
    <w:rsid w:val="70F2C2E1"/>
    <w:rsid w:val="70F46BD5"/>
    <w:rsid w:val="70F46DCF"/>
    <w:rsid w:val="70F56AEE"/>
    <w:rsid w:val="70F65BBA"/>
    <w:rsid w:val="70F7AFBC"/>
    <w:rsid w:val="70FA6B8E"/>
    <w:rsid w:val="70FB3655"/>
    <w:rsid w:val="70FB6C5B"/>
    <w:rsid w:val="70FC6612"/>
    <w:rsid w:val="70FD40A9"/>
    <w:rsid w:val="70FD5DAD"/>
    <w:rsid w:val="70FDF294"/>
    <w:rsid w:val="70FE2F12"/>
    <w:rsid w:val="70FE9C46"/>
    <w:rsid w:val="70FEAC10"/>
    <w:rsid w:val="70FF236B"/>
    <w:rsid w:val="70FF9982"/>
    <w:rsid w:val="71001312"/>
    <w:rsid w:val="710058D1"/>
    <w:rsid w:val="7101A80F"/>
    <w:rsid w:val="7103B511"/>
    <w:rsid w:val="7103C29C"/>
    <w:rsid w:val="71040CAC"/>
    <w:rsid w:val="710653FF"/>
    <w:rsid w:val="71072D29"/>
    <w:rsid w:val="7107CB7E"/>
    <w:rsid w:val="710876DF"/>
    <w:rsid w:val="7108CEC3"/>
    <w:rsid w:val="7108DF40"/>
    <w:rsid w:val="71093351"/>
    <w:rsid w:val="7109821F"/>
    <w:rsid w:val="710A2B03"/>
    <w:rsid w:val="710B1F6B"/>
    <w:rsid w:val="710B88CC"/>
    <w:rsid w:val="710BC1FB"/>
    <w:rsid w:val="710C6275"/>
    <w:rsid w:val="710CF8C1"/>
    <w:rsid w:val="710D8BB7"/>
    <w:rsid w:val="710DC625"/>
    <w:rsid w:val="710ED56E"/>
    <w:rsid w:val="71104CA3"/>
    <w:rsid w:val="7110C0C0"/>
    <w:rsid w:val="71111680"/>
    <w:rsid w:val="711298B3"/>
    <w:rsid w:val="71138A91"/>
    <w:rsid w:val="711497FE"/>
    <w:rsid w:val="71159715"/>
    <w:rsid w:val="7116080F"/>
    <w:rsid w:val="71168BEC"/>
    <w:rsid w:val="7116CDE2"/>
    <w:rsid w:val="71176277"/>
    <w:rsid w:val="7117DCF0"/>
    <w:rsid w:val="7118C375"/>
    <w:rsid w:val="71196C96"/>
    <w:rsid w:val="7119F856"/>
    <w:rsid w:val="711AC85C"/>
    <w:rsid w:val="711AE3C4"/>
    <w:rsid w:val="711CCB31"/>
    <w:rsid w:val="7120BE50"/>
    <w:rsid w:val="7122DF35"/>
    <w:rsid w:val="7122DF65"/>
    <w:rsid w:val="7125A198"/>
    <w:rsid w:val="7125AA69"/>
    <w:rsid w:val="7125C6DD"/>
    <w:rsid w:val="71264507"/>
    <w:rsid w:val="712661BD"/>
    <w:rsid w:val="71266F40"/>
    <w:rsid w:val="7126E398"/>
    <w:rsid w:val="7126EA80"/>
    <w:rsid w:val="71270D83"/>
    <w:rsid w:val="71275673"/>
    <w:rsid w:val="71276DDB"/>
    <w:rsid w:val="712774D0"/>
    <w:rsid w:val="71289422"/>
    <w:rsid w:val="712905A3"/>
    <w:rsid w:val="7129E81F"/>
    <w:rsid w:val="712A01B4"/>
    <w:rsid w:val="712ABFDF"/>
    <w:rsid w:val="712AD4A4"/>
    <w:rsid w:val="712C0621"/>
    <w:rsid w:val="712D5BE9"/>
    <w:rsid w:val="712DDC4E"/>
    <w:rsid w:val="712EF15C"/>
    <w:rsid w:val="71316AB6"/>
    <w:rsid w:val="7132B1AE"/>
    <w:rsid w:val="7133678B"/>
    <w:rsid w:val="7134FB1F"/>
    <w:rsid w:val="71372097"/>
    <w:rsid w:val="713750F5"/>
    <w:rsid w:val="7138434F"/>
    <w:rsid w:val="7138B6D7"/>
    <w:rsid w:val="713A799E"/>
    <w:rsid w:val="713A824F"/>
    <w:rsid w:val="713C5165"/>
    <w:rsid w:val="713CA3C7"/>
    <w:rsid w:val="713DD815"/>
    <w:rsid w:val="713E76B6"/>
    <w:rsid w:val="71401266"/>
    <w:rsid w:val="71413282"/>
    <w:rsid w:val="7141E09A"/>
    <w:rsid w:val="714270C0"/>
    <w:rsid w:val="7142BE16"/>
    <w:rsid w:val="7142FDF1"/>
    <w:rsid w:val="7144BE21"/>
    <w:rsid w:val="7145F3C6"/>
    <w:rsid w:val="71464E27"/>
    <w:rsid w:val="71483929"/>
    <w:rsid w:val="71487791"/>
    <w:rsid w:val="7148ABC6"/>
    <w:rsid w:val="714B387F"/>
    <w:rsid w:val="714BEC4E"/>
    <w:rsid w:val="714C0A57"/>
    <w:rsid w:val="714C7893"/>
    <w:rsid w:val="714CC401"/>
    <w:rsid w:val="714E643A"/>
    <w:rsid w:val="714F8C31"/>
    <w:rsid w:val="714FEE1E"/>
    <w:rsid w:val="7150534C"/>
    <w:rsid w:val="715053DC"/>
    <w:rsid w:val="7150A5D2"/>
    <w:rsid w:val="7150FD80"/>
    <w:rsid w:val="71515EF6"/>
    <w:rsid w:val="7151CCA1"/>
    <w:rsid w:val="7151FA52"/>
    <w:rsid w:val="715258A6"/>
    <w:rsid w:val="71552DE5"/>
    <w:rsid w:val="71555D63"/>
    <w:rsid w:val="71574125"/>
    <w:rsid w:val="7158DED5"/>
    <w:rsid w:val="7158F9B4"/>
    <w:rsid w:val="715B1866"/>
    <w:rsid w:val="715B4B19"/>
    <w:rsid w:val="715BC6C7"/>
    <w:rsid w:val="715C98A5"/>
    <w:rsid w:val="715C9F8C"/>
    <w:rsid w:val="715CE036"/>
    <w:rsid w:val="715D9FE8"/>
    <w:rsid w:val="715DF817"/>
    <w:rsid w:val="715E0242"/>
    <w:rsid w:val="715EBB30"/>
    <w:rsid w:val="715FF2FD"/>
    <w:rsid w:val="71615064"/>
    <w:rsid w:val="716198AF"/>
    <w:rsid w:val="716279C8"/>
    <w:rsid w:val="7162876B"/>
    <w:rsid w:val="716342C1"/>
    <w:rsid w:val="71636710"/>
    <w:rsid w:val="7163C027"/>
    <w:rsid w:val="7163F206"/>
    <w:rsid w:val="716637C4"/>
    <w:rsid w:val="716639DA"/>
    <w:rsid w:val="7167BFCD"/>
    <w:rsid w:val="71680227"/>
    <w:rsid w:val="7168C5DA"/>
    <w:rsid w:val="716BE27F"/>
    <w:rsid w:val="716C3495"/>
    <w:rsid w:val="716C3C1B"/>
    <w:rsid w:val="716C517F"/>
    <w:rsid w:val="716C7F11"/>
    <w:rsid w:val="716D6B1C"/>
    <w:rsid w:val="716E18C8"/>
    <w:rsid w:val="716EE3EC"/>
    <w:rsid w:val="716F4C9A"/>
    <w:rsid w:val="71707351"/>
    <w:rsid w:val="7170E968"/>
    <w:rsid w:val="7171F486"/>
    <w:rsid w:val="71725ACF"/>
    <w:rsid w:val="7172EF7C"/>
    <w:rsid w:val="717369CF"/>
    <w:rsid w:val="71756A7F"/>
    <w:rsid w:val="7175AFA2"/>
    <w:rsid w:val="7176753C"/>
    <w:rsid w:val="71769F84"/>
    <w:rsid w:val="7176BFB8"/>
    <w:rsid w:val="71772E1A"/>
    <w:rsid w:val="71789475"/>
    <w:rsid w:val="717C6178"/>
    <w:rsid w:val="717CF6DB"/>
    <w:rsid w:val="7180F787"/>
    <w:rsid w:val="71817AD2"/>
    <w:rsid w:val="71825775"/>
    <w:rsid w:val="71831A90"/>
    <w:rsid w:val="71840BEE"/>
    <w:rsid w:val="7184DB32"/>
    <w:rsid w:val="7184E205"/>
    <w:rsid w:val="7185A911"/>
    <w:rsid w:val="71886D4B"/>
    <w:rsid w:val="71893C34"/>
    <w:rsid w:val="718B3F73"/>
    <w:rsid w:val="718CB0CD"/>
    <w:rsid w:val="718D4DD0"/>
    <w:rsid w:val="718DC361"/>
    <w:rsid w:val="7190EFD1"/>
    <w:rsid w:val="71911CD5"/>
    <w:rsid w:val="71919F03"/>
    <w:rsid w:val="7194B94F"/>
    <w:rsid w:val="7195FBA8"/>
    <w:rsid w:val="719736F6"/>
    <w:rsid w:val="71987296"/>
    <w:rsid w:val="7199B14A"/>
    <w:rsid w:val="7199CBDB"/>
    <w:rsid w:val="719A3957"/>
    <w:rsid w:val="719AF7E5"/>
    <w:rsid w:val="719AFDA6"/>
    <w:rsid w:val="719B9D04"/>
    <w:rsid w:val="719BA2BD"/>
    <w:rsid w:val="719BFDE5"/>
    <w:rsid w:val="719C6CA3"/>
    <w:rsid w:val="719D69E5"/>
    <w:rsid w:val="719DACAA"/>
    <w:rsid w:val="719E0352"/>
    <w:rsid w:val="719F25B2"/>
    <w:rsid w:val="719F42B6"/>
    <w:rsid w:val="719FA1D6"/>
    <w:rsid w:val="71A07721"/>
    <w:rsid w:val="71A0D628"/>
    <w:rsid w:val="71A166E3"/>
    <w:rsid w:val="71A29C2E"/>
    <w:rsid w:val="71A30116"/>
    <w:rsid w:val="71A38ADD"/>
    <w:rsid w:val="71A3BF55"/>
    <w:rsid w:val="71A41266"/>
    <w:rsid w:val="71A649CD"/>
    <w:rsid w:val="71A6CDEA"/>
    <w:rsid w:val="71A83B3C"/>
    <w:rsid w:val="71A8C673"/>
    <w:rsid w:val="71A8D427"/>
    <w:rsid w:val="71A90D54"/>
    <w:rsid w:val="71AB0C5A"/>
    <w:rsid w:val="71AB3BE9"/>
    <w:rsid w:val="71B075AC"/>
    <w:rsid w:val="71B17D36"/>
    <w:rsid w:val="71B1AF3D"/>
    <w:rsid w:val="71B23E98"/>
    <w:rsid w:val="71B2E3F0"/>
    <w:rsid w:val="71B364B8"/>
    <w:rsid w:val="71B3AB97"/>
    <w:rsid w:val="71B3B7A4"/>
    <w:rsid w:val="71B401C9"/>
    <w:rsid w:val="71B483D6"/>
    <w:rsid w:val="71B514FC"/>
    <w:rsid w:val="71B5BBE8"/>
    <w:rsid w:val="71B60A74"/>
    <w:rsid w:val="71B6FDBD"/>
    <w:rsid w:val="71B7E2E8"/>
    <w:rsid w:val="71B862A9"/>
    <w:rsid w:val="71B8679F"/>
    <w:rsid w:val="71B92F10"/>
    <w:rsid w:val="71B9A728"/>
    <w:rsid w:val="71BBE1F4"/>
    <w:rsid w:val="71BCD4B4"/>
    <w:rsid w:val="71BECBDC"/>
    <w:rsid w:val="71BFC16A"/>
    <w:rsid w:val="71BFC81B"/>
    <w:rsid w:val="71C09384"/>
    <w:rsid w:val="71C0E7E4"/>
    <w:rsid w:val="71C102A2"/>
    <w:rsid w:val="71C12977"/>
    <w:rsid w:val="71C14D14"/>
    <w:rsid w:val="71C2005D"/>
    <w:rsid w:val="71C2F556"/>
    <w:rsid w:val="71C44E50"/>
    <w:rsid w:val="71C50A9F"/>
    <w:rsid w:val="71C60508"/>
    <w:rsid w:val="71C6CAAF"/>
    <w:rsid w:val="71C71E1E"/>
    <w:rsid w:val="71C74843"/>
    <w:rsid w:val="71C839A3"/>
    <w:rsid w:val="71C8FE4E"/>
    <w:rsid w:val="71C92142"/>
    <w:rsid w:val="71C98A77"/>
    <w:rsid w:val="71C9948A"/>
    <w:rsid w:val="71C9A249"/>
    <w:rsid w:val="71C9D352"/>
    <w:rsid w:val="71CBCFFC"/>
    <w:rsid w:val="71CE068C"/>
    <w:rsid w:val="71CFF56C"/>
    <w:rsid w:val="71D18819"/>
    <w:rsid w:val="71D23086"/>
    <w:rsid w:val="71D2A44C"/>
    <w:rsid w:val="71D4051C"/>
    <w:rsid w:val="71D47932"/>
    <w:rsid w:val="71D5A900"/>
    <w:rsid w:val="71D5B544"/>
    <w:rsid w:val="71D5CAA0"/>
    <w:rsid w:val="71D7103C"/>
    <w:rsid w:val="71D713D7"/>
    <w:rsid w:val="71D78016"/>
    <w:rsid w:val="71D7871D"/>
    <w:rsid w:val="71DA38BE"/>
    <w:rsid w:val="71DABB51"/>
    <w:rsid w:val="71DBA375"/>
    <w:rsid w:val="71DCDABF"/>
    <w:rsid w:val="71DCDB6C"/>
    <w:rsid w:val="71DD4E93"/>
    <w:rsid w:val="71DD7607"/>
    <w:rsid w:val="71DE91D4"/>
    <w:rsid w:val="71DEBC8C"/>
    <w:rsid w:val="71E0D997"/>
    <w:rsid w:val="71E0F78B"/>
    <w:rsid w:val="71E11894"/>
    <w:rsid w:val="71E2278D"/>
    <w:rsid w:val="71E28744"/>
    <w:rsid w:val="71E43373"/>
    <w:rsid w:val="71E51F76"/>
    <w:rsid w:val="71E52A6F"/>
    <w:rsid w:val="71E8D303"/>
    <w:rsid w:val="71E942E4"/>
    <w:rsid w:val="71E990A0"/>
    <w:rsid w:val="71EAF0ED"/>
    <w:rsid w:val="71EB216B"/>
    <w:rsid w:val="71EB65C7"/>
    <w:rsid w:val="71EB98E2"/>
    <w:rsid w:val="71ED27A0"/>
    <w:rsid w:val="71EFCDB8"/>
    <w:rsid w:val="71F07CFC"/>
    <w:rsid w:val="71F0DA19"/>
    <w:rsid w:val="71F20379"/>
    <w:rsid w:val="71F21993"/>
    <w:rsid w:val="71F374CC"/>
    <w:rsid w:val="71F3ED03"/>
    <w:rsid w:val="71F555CD"/>
    <w:rsid w:val="71F5A668"/>
    <w:rsid w:val="71F5B90A"/>
    <w:rsid w:val="71F727D3"/>
    <w:rsid w:val="71F74AA3"/>
    <w:rsid w:val="71F7811F"/>
    <w:rsid w:val="71F7A0BF"/>
    <w:rsid w:val="71F7B00A"/>
    <w:rsid w:val="71F7B0C6"/>
    <w:rsid w:val="71F7DCC2"/>
    <w:rsid w:val="71F81E2C"/>
    <w:rsid w:val="71F8813F"/>
    <w:rsid w:val="71F979D9"/>
    <w:rsid w:val="71FAA269"/>
    <w:rsid w:val="71FAE421"/>
    <w:rsid w:val="71FB17FB"/>
    <w:rsid w:val="71FBF4D6"/>
    <w:rsid w:val="71FC216E"/>
    <w:rsid w:val="71FCBC23"/>
    <w:rsid w:val="71FCCC9C"/>
    <w:rsid w:val="71FF3CE6"/>
    <w:rsid w:val="720401F2"/>
    <w:rsid w:val="72047CFA"/>
    <w:rsid w:val="7204FE08"/>
    <w:rsid w:val="720581BA"/>
    <w:rsid w:val="72072928"/>
    <w:rsid w:val="72077D53"/>
    <w:rsid w:val="720872DC"/>
    <w:rsid w:val="72088790"/>
    <w:rsid w:val="720A457A"/>
    <w:rsid w:val="720B0F7F"/>
    <w:rsid w:val="720BBE41"/>
    <w:rsid w:val="720C348D"/>
    <w:rsid w:val="720C8C4E"/>
    <w:rsid w:val="720CF2BA"/>
    <w:rsid w:val="720DA932"/>
    <w:rsid w:val="720DD793"/>
    <w:rsid w:val="720E5405"/>
    <w:rsid w:val="720F37C6"/>
    <w:rsid w:val="720F5BBA"/>
    <w:rsid w:val="7210162E"/>
    <w:rsid w:val="7210C470"/>
    <w:rsid w:val="7210EA92"/>
    <w:rsid w:val="721113AD"/>
    <w:rsid w:val="7211C54F"/>
    <w:rsid w:val="7211D9E9"/>
    <w:rsid w:val="721333D9"/>
    <w:rsid w:val="7213A837"/>
    <w:rsid w:val="7213B5D9"/>
    <w:rsid w:val="7213EDEB"/>
    <w:rsid w:val="7214EB52"/>
    <w:rsid w:val="7216F44B"/>
    <w:rsid w:val="721837A7"/>
    <w:rsid w:val="72189675"/>
    <w:rsid w:val="7218F255"/>
    <w:rsid w:val="721A7569"/>
    <w:rsid w:val="721CA556"/>
    <w:rsid w:val="721E2A93"/>
    <w:rsid w:val="721F5080"/>
    <w:rsid w:val="72213238"/>
    <w:rsid w:val="72235B66"/>
    <w:rsid w:val="7223DE95"/>
    <w:rsid w:val="7223F19F"/>
    <w:rsid w:val="72260D9C"/>
    <w:rsid w:val="72273462"/>
    <w:rsid w:val="7227F394"/>
    <w:rsid w:val="7228A2E6"/>
    <w:rsid w:val="722A2482"/>
    <w:rsid w:val="722BF0B7"/>
    <w:rsid w:val="722CAA46"/>
    <w:rsid w:val="722CB95C"/>
    <w:rsid w:val="722D7CEA"/>
    <w:rsid w:val="722E2EDC"/>
    <w:rsid w:val="722EA60F"/>
    <w:rsid w:val="722ED360"/>
    <w:rsid w:val="722F83CD"/>
    <w:rsid w:val="723032D7"/>
    <w:rsid w:val="72318F2B"/>
    <w:rsid w:val="72328A50"/>
    <w:rsid w:val="7232FE0D"/>
    <w:rsid w:val="7234813A"/>
    <w:rsid w:val="72356CD0"/>
    <w:rsid w:val="7236F953"/>
    <w:rsid w:val="7236FC91"/>
    <w:rsid w:val="7238313D"/>
    <w:rsid w:val="723AC1D0"/>
    <w:rsid w:val="723B718A"/>
    <w:rsid w:val="723BE40A"/>
    <w:rsid w:val="723CAFEE"/>
    <w:rsid w:val="723D32B3"/>
    <w:rsid w:val="72413851"/>
    <w:rsid w:val="7241BB17"/>
    <w:rsid w:val="72426A6F"/>
    <w:rsid w:val="7243601F"/>
    <w:rsid w:val="7243A988"/>
    <w:rsid w:val="7243B28D"/>
    <w:rsid w:val="72440877"/>
    <w:rsid w:val="72463244"/>
    <w:rsid w:val="7246A550"/>
    <w:rsid w:val="72489878"/>
    <w:rsid w:val="7248DE91"/>
    <w:rsid w:val="724BD611"/>
    <w:rsid w:val="724C2A83"/>
    <w:rsid w:val="724C5963"/>
    <w:rsid w:val="724C65BA"/>
    <w:rsid w:val="724CAF75"/>
    <w:rsid w:val="724ED49C"/>
    <w:rsid w:val="724F73E3"/>
    <w:rsid w:val="724FF5C7"/>
    <w:rsid w:val="7250844F"/>
    <w:rsid w:val="7251AFFD"/>
    <w:rsid w:val="72521939"/>
    <w:rsid w:val="72543641"/>
    <w:rsid w:val="7254B85B"/>
    <w:rsid w:val="7254F58A"/>
    <w:rsid w:val="7255127C"/>
    <w:rsid w:val="725514F5"/>
    <w:rsid w:val="725667B7"/>
    <w:rsid w:val="7257230F"/>
    <w:rsid w:val="72579D33"/>
    <w:rsid w:val="7258A7F0"/>
    <w:rsid w:val="7259BECA"/>
    <w:rsid w:val="725B15F6"/>
    <w:rsid w:val="725BE265"/>
    <w:rsid w:val="725C4CF6"/>
    <w:rsid w:val="725C79AF"/>
    <w:rsid w:val="725D0293"/>
    <w:rsid w:val="725D034D"/>
    <w:rsid w:val="725D94F5"/>
    <w:rsid w:val="725EDBD5"/>
    <w:rsid w:val="725EFDA5"/>
    <w:rsid w:val="725F5EB7"/>
    <w:rsid w:val="725FD492"/>
    <w:rsid w:val="72617AC1"/>
    <w:rsid w:val="7261A464"/>
    <w:rsid w:val="7261E017"/>
    <w:rsid w:val="7261E35B"/>
    <w:rsid w:val="726311E2"/>
    <w:rsid w:val="72637E78"/>
    <w:rsid w:val="72648AB4"/>
    <w:rsid w:val="726576A7"/>
    <w:rsid w:val="72679A50"/>
    <w:rsid w:val="7267B119"/>
    <w:rsid w:val="7267F579"/>
    <w:rsid w:val="72697E2B"/>
    <w:rsid w:val="726A2CA8"/>
    <w:rsid w:val="726ADF70"/>
    <w:rsid w:val="726AFBC2"/>
    <w:rsid w:val="726B2F42"/>
    <w:rsid w:val="726E2705"/>
    <w:rsid w:val="726E2C99"/>
    <w:rsid w:val="726FCFE5"/>
    <w:rsid w:val="7270C507"/>
    <w:rsid w:val="727209E2"/>
    <w:rsid w:val="72721CCD"/>
    <w:rsid w:val="7273F01D"/>
    <w:rsid w:val="72749F5B"/>
    <w:rsid w:val="7275ED87"/>
    <w:rsid w:val="7277D228"/>
    <w:rsid w:val="7278853A"/>
    <w:rsid w:val="7279A46F"/>
    <w:rsid w:val="727A504F"/>
    <w:rsid w:val="727AFC68"/>
    <w:rsid w:val="727B2915"/>
    <w:rsid w:val="727B297A"/>
    <w:rsid w:val="727B4488"/>
    <w:rsid w:val="727B9DC4"/>
    <w:rsid w:val="727C256C"/>
    <w:rsid w:val="727D07C1"/>
    <w:rsid w:val="727F487D"/>
    <w:rsid w:val="727F74EA"/>
    <w:rsid w:val="7280C428"/>
    <w:rsid w:val="7281763E"/>
    <w:rsid w:val="7281CCDF"/>
    <w:rsid w:val="7283BE3E"/>
    <w:rsid w:val="7283CB62"/>
    <w:rsid w:val="7283E428"/>
    <w:rsid w:val="7284E0FF"/>
    <w:rsid w:val="72860068"/>
    <w:rsid w:val="7286018E"/>
    <w:rsid w:val="72877969"/>
    <w:rsid w:val="7287B141"/>
    <w:rsid w:val="7287DAAB"/>
    <w:rsid w:val="72886238"/>
    <w:rsid w:val="728A130E"/>
    <w:rsid w:val="728BAFE4"/>
    <w:rsid w:val="728BF456"/>
    <w:rsid w:val="728C9979"/>
    <w:rsid w:val="728CA5ED"/>
    <w:rsid w:val="728E1B41"/>
    <w:rsid w:val="728E8329"/>
    <w:rsid w:val="728EE8B0"/>
    <w:rsid w:val="728F3CA4"/>
    <w:rsid w:val="728FA5D1"/>
    <w:rsid w:val="728FAEB5"/>
    <w:rsid w:val="729079D6"/>
    <w:rsid w:val="729219A0"/>
    <w:rsid w:val="72936969"/>
    <w:rsid w:val="7294B774"/>
    <w:rsid w:val="72951BCF"/>
    <w:rsid w:val="72954A7B"/>
    <w:rsid w:val="729615AF"/>
    <w:rsid w:val="7296568C"/>
    <w:rsid w:val="72978CAF"/>
    <w:rsid w:val="729AB70B"/>
    <w:rsid w:val="729B0F06"/>
    <w:rsid w:val="729B8932"/>
    <w:rsid w:val="729BB946"/>
    <w:rsid w:val="729C2498"/>
    <w:rsid w:val="729DC5C5"/>
    <w:rsid w:val="729E069F"/>
    <w:rsid w:val="729F3D5B"/>
    <w:rsid w:val="729F71E3"/>
    <w:rsid w:val="72A283FE"/>
    <w:rsid w:val="72A295B2"/>
    <w:rsid w:val="72A4FA1A"/>
    <w:rsid w:val="72A6FD21"/>
    <w:rsid w:val="72A7C38A"/>
    <w:rsid w:val="72A96A11"/>
    <w:rsid w:val="72AADADC"/>
    <w:rsid w:val="72AD62C8"/>
    <w:rsid w:val="72AD8676"/>
    <w:rsid w:val="72AE6E0C"/>
    <w:rsid w:val="72AF34FD"/>
    <w:rsid w:val="72AF4A79"/>
    <w:rsid w:val="72B3982A"/>
    <w:rsid w:val="72B3FA79"/>
    <w:rsid w:val="72B48A7C"/>
    <w:rsid w:val="72B4BD9A"/>
    <w:rsid w:val="72B54336"/>
    <w:rsid w:val="72B5CF3D"/>
    <w:rsid w:val="72B688E0"/>
    <w:rsid w:val="72B6EF1B"/>
    <w:rsid w:val="72B76ECE"/>
    <w:rsid w:val="72B7D7A4"/>
    <w:rsid w:val="72B7E3F5"/>
    <w:rsid w:val="72B8D105"/>
    <w:rsid w:val="72B923CD"/>
    <w:rsid w:val="72B93F89"/>
    <w:rsid w:val="72BA2136"/>
    <w:rsid w:val="72BA32EB"/>
    <w:rsid w:val="72BA5B99"/>
    <w:rsid w:val="72BBFE8E"/>
    <w:rsid w:val="72BC9324"/>
    <w:rsid w:val="72BD4CB8"/>
    <w:rsid w:val="72BDA66B"/>
    <w:rsid w:val="72BE8199"/>
    <w:rsid w:val="72BEC0D9"/>
    <w:rsid w:val="72BEE78E"/>
    <w:rsid w:val="72C0FC12"/>
    <w:rsid w:val="72C18604"/>
    <w:rsid w:val="72C1B634"/>
    <w:rsid w:val="72C5897E"/>
    <w:rsid w:val="72C62062"/>
    <w:rsid w:val="72C62E2B"/>
    <w:rsid w:val="72C64E42"/>
    <w:rsid w:val="72C7E04D"/>
    <w:rsid w:val="72C80DF8"/>
    <w:rsid w:val="72C9A78A"/>
    <w:rsid w:val="72CC29DC"/>
    <w:rsid w:val="72CC4F6C"/>
    <w:rsid w:val="72CE7E9E"/>
    <w:rsid w:val="72CEA0ED"/>
    <w:rsid w:val="72CF0E20"/>
    <w:rsid w:val="72CF3546"/>
    <w:rsid w:val="72CF544B"/>
    <w:rsid w:val="72CFE2C9"/>
    <w:rsid w:val="72D0728B"/>
    <w:rsid w:val="72D0A916"/>
    <w:rsid w:val="72D10243"/>
    <w:rsid w:val="72D27344"/>
    <w:rsid w:val="72D28207"/>
    <w:rsid w:val="72D372CA"/>
    <w:rsid w:val="72D42539"/>
    <w:rsid w:val="72D4E900"/>
    <w:rsid w:val="72D51296"/>
    <w:rsid w:val="72D5E9AC"/>
    <w:rsid w:val="72D8DE92"/>
    <w:rsid w:val="72D920F1"/>
    <w:rsid w:val="72D95314"/>
    <w:rsid w:val="72DA1E2C"/>
    <w:rsid w:val="72DA2FC2"/>
    <w:rsid w:val="72DAB96A"/>
    <w:rsid w:val="72DB76F6"/>
    <w:rsid w:val="72DBCE0E"/>
    <w:rsid w:val="72DD13D9"/>
    <w:rsid w:val="72DDD3BA"/>
    <w:rsid w:val="72DED391"/>
    <w:rsid w:val="72DF32D5"/>
    <w:rsid w:val="72DF8506"/>
    <w:rsid w:val="72E00400"/>
    <w:rsid w:val="72E0F696"/>
    <w:rsid w:val="72E17B52"/>
    <w:rsid w:val="72E2C855"/>
    <w:rsid w:val="72E37581"/>
    <w:rsid w:val="72E3A2ED"/>
    <w:rsid w:val="72E3F386"/>
    <w:rsid w:val="72E4F66A"/>
    <w:rsid w:val="72E6FEB1"/>
    <w:rsid w:val="72E7E40B"/>
    <w:rsid w:val="72EA1280"/>
    <w:rsid w:val="72EA5A03"/>
    <w:rsid w:val="72EAD35D"/>
    <w:rsid w:val="72EAF515"/>
    <w:rsid w:val="72EC49A8"/>
    <w:rsid w:val="72ED1F10"/>
    <w:rsid w:val="72EDC89B"/>
    <w:rsid w:val="72EED9BB"/>
    <w:rsid w:val="72F02798"/>
    <w:rsid w:val="72F0459F"/>
    <w:rsid w:val="72F07238"/>
    <w:rsid w:val="72F08EC5"/>
    <w:rsid w:val="72F0A482"/>
    <w:rsid w:val="72F19833"/>
    <w:rsid w:val="72F29789"/>
    <w:rsid w:val="72F2B6B3"/>
    <w:rsid w:val="72F33AD6"/>
    <w:rsid w:val="72F4AF70"/>
    <w:rsid w:val="72F56430"/>
    <w:rsid w:val="72F5BB4C"/>
    <w:rsid w:val="72F71D5B"/>
    <w:rsid w:val="72F88B28"/>
    <w:rsid w:val="72F94D83"/>
    <w:rsid w:val="72F9BDA4"/>
    <w:rsid w:val="72F9E540"/>
    <w:rsid w:val="72FA1C27"/>
    <w:rsid w:val="72FA2FA0"/>
    <w:rsid w:val="72FDC065"/>
    <w:rsid w:val="72FE7CE0"/>
    <w:rsid w:val="72FEF00E"/>
    <w:rsid w:val="72FF4039"/>
    <w:rsid w:val="72FFFAD0"/>
    <w:rsid w:val="73024424"/>
    <w:rsid w:val="7303FAB9"/>
    <w:rsid w:val="7304EC8D"/>
    <w:rsid w:val="73058741"/>
    <w:rsid w:val="7308C14C"/>
    <w:rsid w:val="7309517C"/>
    <w:rsid w:val="7309BDE5"/>
    <w:rsid w:val="7309DC1F"/>
    <w:rsid w:val="730A8D7D"/>
    <w:rsid w:val="730F6A97"/>
    <w:rsid w:val="73100418"/>
    <w:rsid w:val="731113BC"/>
    <w:rsid w:val="73112ED8"/>
    <w:rsid w:val="73119818"/>
    <w:rsid w:val="73123E1D"/>
    <w:rsid w:val="73127300"/>
    <w:rsid w:val="73134748"/>
    <w:rsid w:val="73137247"/>
    <w:rsid w:val="7314E784"/>
    <w:rsid w:val="73159112"/>
    <w:rsid w:val="73161969"/>
    <w:rsid w:val="73162764"/>
    <w:rsid w:val="731746DB"/>
    <w:rsid w:val="7318D7D3"/>
    <w:rsid w:val="731A2082"/>
    <w:rsid w:val="731A368A"/>
    <w:rsid w:val="731AD4F3"/>
    <w:rsid w:val="731B07AF"/>
    <w:rsid w:val="731B0C7E"/>
    <w:rsid w:val="731D9CAA"/>
    <w:rsid w:val="731EBB15"/>
    <w:rsid w:val="731FA4AD"/>
    <w:rsid w:val="731FA8B2"/>
    <w:rsid w:val="7320F027"/>
    <w:rsid w:val="73212ECD"/>
    <w:rsid w:val="732209FC"/>
    <w:rsid w:val="7323AC97"/>
    <w:rsid w:val="7323EB14"/>
    <w:rsid w:val="7325FADA"/>
    <w:rsid w:val="7326720D"/>
    <w:rsid w:val="73267605"/>
    <w:rsid w:val="7327869A"/>
    <w:rsid w:val="73281D56"/>
    <w:rsid w:val="73284DD5"/>
    <w:rsid w:val="732896F3"/>
    <w:rsid w:val="732951D9"/>
    <w:rsid w:val="732B5FD3"/>
    <w:rsid w:val="732BB985"/>
    <w:rsid w:val="732BC003"/>
    <w:rsid w:val="732C7F7C"/>
    <w:rsid w:val="732E60B5"/>
    <w:rsid w:val="732FF574"/>
    <w:rsid w:val="7330498A"/>
    <w:rsid w:val="73305DA9"/>
    <w:rsid w:val="7330E318"/>
    <w:rsid w:val="733129EE"/>
    <w:rsid w:val="7331B208"/>
    <w:rsid w:val="7332DEF8"/>
    <w:rsid w:val="7332ED68"/>
    <w:rsid w:val="7333BE68"/>
    <w:rsid w:val="7334955C"/>
    <w:rsid w:val="7335A7E7"/>
    <w:rsid w:val="7335DA3E"/>
    <w:rsid w:val="73369C1B"/>
    <w:rsid w:val="73370522"/>
    <w:rsid w:val="7337135D"/>
    <w:rsid w:val="7337CC7F"/>
    <w:rsid w:val="73383EED"/>
    <w:rsid w:val="73387F9B"/>
    <w:rsid w:val="7338D791"/>
    <w:rsid w:val="73399A86"/>
    <w:rsid w:val="7339B088"/>
    <w:rsid w:val="733BC4FF"/>
    <w:rsid w:val="733C01B4"/>
    <w:rsid w:val="733C5B1E"/>
    <w:rsid w:val="733E534D"/>
    <w:rsid w:val="733EEAC4"/>
    <w:rsid w:val="734150DF"/>
    <w:rsid w:val="73418AA5"/>
    <w:rsid w:val="73421EBF"/>
    <w:rsid w:val="734220D7"/>
    <w:rsid w:val="73428B58"/>
    <w:rsid w:val="7343F855"/>
    <w:rsid w:val="73450CFA"/>
    <w:rsid w:val="73472755"/>
    <w:rsid w:val="7347345E"/>
    <w:rsid w:val="734AFF82"/>
    <w:rsid w:val="734B3B31"/>
    <w:rsid w:val="734BA9C3"/>
    <w:rsid w:val="734BACDA"/>
    <w:rsid w:val="734C848F"/>
    <w:rsid w:val="734C9EDF"/>
    <w:rsid w:val="734DBE17"/>
    <w:rsid w:val="734EAAD1"/>
    <w:rsid w:val="734EB8A8"/>
    <w:rsid w:val="7350346C"/>
    <w:rsid w:val="7350A870"/>
    <w:rsid w:val="7351357E"/>
    <w:rsid w:val="73516532"/>
    <w:rsid w:val="73542C22"/>
    <w:rsid w:val="73549B0C"/>
    <w:rsid w:val="735593D2"/>
    <w:rsid w:val="7355C2D2"/>
    <w:rsid w:val="7356494D"/>
    <w:rsid w:val="73577A55"/>
    <w:rsid w:val="735823E1"/>
    <w:rsid w:val="73587C8B"/>
    <w:rsid w:val="73589242"/>
    <w:rsid w:val="7358DFDF"/>
    <w:rsid w:val="735985B5"/>
    <w:rsid w:val="735BC22B"/>
    <w:rsid w:val="735FC4E5"/>
    <w:rsid w:val="73606685"/>
    <w:rsid w:val="736250DF"/>
    <w:rsid w:val="73626B41"/>
    <w:rsid w:val="73627AA0"/>
    <w:rsid w:val="73629AE5"/>
    <w:rsid w:val="7363B900"/>
    <w:rsid w:val="73650EA2"/>
    <w:rsid w:val="73656CB3"/>
    <w:rsid w:val="7365E84C"/>
    <w:rsid w:val="7366A816"/>
    <w:rsid w:val="736703FC"/>
    <w:rsid w:val="7368EE87"/>
    <w:rsid w:val="7369465C"/>
    <w:rsid w:val="7369AFD5"/>
    <w:rsid w:val="736A4841"/>
    <w:rsid w:val="736B0E80"/>
    <w:rsid w:val="736B4F33"/>
    <w:rsid w:val="736DC6EB"/>
    <w:rsid w:val="736E8FAD"/>
    <w:rsid w:val="736E9C31"/>
    <w:rsid w:val="736F5A30"/>
    <w:rsid w:val="73719CE6"/>
    <w:rsid w:val="7372E30E"/>
    <w:rsid w:val="73753625"/>
    <w:rsid w:val="7376BF10"/>
    <w:rsid w:val="737898E7"/>
    <w:rsid w:val="73796F14"/>
    <w:rsid w:val="737A6083"/>
    <w:rsid w:val="737A6C68"/>
    <w:rsid w:val="737AD4D9"/>
    <w:rsid w:val="737B29E6"/>
    <w:rsid w:val="737B2A0A"/>
    <w:rsid w:val="737B6ABC"/>
    <w:rsid w:val="737B6EFB"/>
    <w:rsid w:val="737BD52F"/>
    <w:rsid w:val="737BD749"/>
    <w:rsid w:val="737CB313"/>
    <w:rsid w:val="737E1F72"/>
    <w:rsid w:val="737E3ED8"/>
    <w:rsid w:val="737F1EF5"/>
    <w:rsid w:val="73814A41"/>
    <w:rsid w:val="738258F8"/>
    <w:rsid w:val="7383DFAE"/>
    <w:rsid w:val="73848E90"/>
    <w:rsid w:val="7386850D"/>
    <w:rsid w:val="73883815"/>
    <w:rsid w:val="7388F79D"/>
    <w:rsid w:val="7389CE2F"/>
    <w:rsid w:val="738B8F57"/>
    <w:rsid w:val="738D75F0"/>
    <w:rsid w:val="738DA75A"/>
    <w:rsid w:val="738F2C4F"/>
    <w:rsid w:val="7390CEC3"/>
    <w:rsid w:val="7390F304"/>
    <w:rsid w:val="73924CAF"/>
    <w:rsid w:val="73925519"/>
    <w:rsid w:val="7392980B"/>
    <w:rsid w:val="73931137"/>
    <w:rsid w:val="73949CD7"/>
    <w:rsid w:val="7395630B"/>
    <w:rsid w:val="73956CE8"/>
    <w:rsid w:val="7397AF7E"/>
    <w:rsid w:val="739998F5"/>
    <w:rsid w:val="739A79CC"/>
    <w:rsid w:val="739B8317"/>
    <w:rsid w:val="739BAB2B"/>
    <w:rsid w:val="739C601C"/>
    <w:rsid w:val="739D2A13"/>
    <w:rsid w:val="739D8C74"/>
    <w:rsid w:val="739DE047"/>
    <w:rsid w:val="739F8422"/>
    <w:rsid w:val="739FC4FE"/>
    <w:rsid w:val="73A0722F"/>
    <w:rsid w:val="73A10F35"/>
    <w:rsid w:val="73A1B38F"/>
    <w:rsid w:val="73A20060"/>
    <w:rsid w:val="73A28AFC"/>
    <w:rsid w:val="73A485A1"/>
    <w:rsid w:val="73A4B229"/>
    <w:rsid w:val="73A5D9D0"/>
    <w:rsid w:val="73A5EE9B"/>
    <w:rsid w:val="73A71F0F"/>
    <w:rsid w:val="73A97476"/>
    <w:rsid w:val="73AAD820"/>
    <w:rsid w:val="73AC2AD0"/>
    <w:rsid w:val="73AC6F79"/>
    <w:rsid w:val="73ACE94B"/>
    <w:rsid w:val="73AD8CDF"/>
    <w:rsid w:val="73ADF4BC"/>
    <w:rsid w:val="73AEEC55"/>
    <w:rsid w:val="73AF715D"/>
    <w:rsid w:val="73B00B77"/>
    <w:rsid w:val="73B109C4"/>
    <w:rsid w:val="73B13883"/>
    <w:rsid w:val="73B21B5F"/>
    <w:rsid w:val="73B23DE4"/>
    <w:rsid w:val="73B3E68D"/>
    <w:rsid w:val="73B4FE68"/>
    <w:rsid w:val="73B50624"/>
    <w:rsid w:val="73B5E1B0"/>
    <w:rsid w:val="73B619AF"/>
    <w:rsid w:val="73B62A6E"/>
    <w:rsid w:val="73B6D673"/>
    <w:rsid w:val="73B7C6E2"/>
    <w:rsid w:val="73B840BE"/>
    <w:rsid w:val="73BA42D7"/>
    <w:rsid w:val="73BA4C27"/>
    <w:rsid w:val="73BDCBA8"/>
    <w:rsid w:val="73BE98EF"/>
    <w:rsid w:val="73BFFA35"/>
    <w:rsid w:val="73C02F08"/>
    <w:rsid w:val="73C04FF4"/>
    <w:rsid w:val="73C0C2D0"/>
    <w:rsid w:val="73C22282"/>
    <w:rsid w:val="73C2FA8D"/>
    <w:rsid w:val="73C34F7E"/>
    <w:rsid w:val="73C38C05"/>
    <w:rsid w:val="73C3E762"/>
    <w:rsid w:val="73C4D78D"/>
    <w:rsid w:val="73C5A718"/>
    <w:rsid w:val="73C60ED2"/>
    <w:rsid w:val="73C68547"/>
    <w:rsid w:val="73C6FC26"/>
    <w:rsid w:val="73C848C5"/>
    <w:rsid w:val="73C88D3E"/>
    <w:rsid w:val="73C9ADB6"/>
    <w:rsid w:val="73CB41A5"/>
    <w:rsid w:val="73CC7EBA"/>
    <w:rsid w:val="73CC8D48"/>
    <w:rsid w:val="73CC9A07"/>
    <w:rsid w:val="73CD0C57"/>
    <w:rsid w:val="73CD54B5"/>
    <w:rsid w:val="73D27664"/>
    <w:rsid w:val="73D2F7C4"/>
    <w:rsid w:val="73D3541C"/>
    <w:rsid w:val="73D3806E"/>
    <w:rsid w:val="73D54A48"/>
    <w:rsid w:val="73D577C1"/>
    <w:rsid w:val="73D733DA"/>
    <w:rsid w:val="73D897F9"/>
    <w:rsid w:val="73D9874D"/>
    <w:rsid w:val="73DD8843"/>
    <w:rsid w:val="73DE1141"/>
    <w:rsid w:val="73DEE291"/>
    <w:rsid w:val="73DF28F2"/>
    <w:rsid w:val="73DFD933"/>
    <w:rsid w:val="73DFFC22"/>
    <w:rsid w:val="73E1A8DB"/>
    <w:rsid w:val="73E20D12"/>
    <w:rsid w:val="73E220DD"/>
    <w:rsid w:val="73E26C1F"/>
    <w:rsid w:val="73E2C664"/>
    <w:rsid w:val="73E4561D"/>
    <w:rsid w:val="73E5874A"/>
    <w:rsid w:val="73E58FA9"/>
    <w:rsid w:val="73E5E642"/>
    <w:rsid w:val="73E691CD"/>
    <w:rsid w:val="73E6D232"/>
    <w:rsid w:val="73E6D2EB"/>
    <w:rsid w:val="73E73165"/>
    <w:rsid w:val="73E7EE14"/>
    <w:rsid w:val="73E8B4B9"/>
    <w:rsid w:val="73EA6533"/>
    <w:rsid w:val="73EC303E"/>
    <w:rsid w:val="73ECA44E"/>
    <w:rsid w:val="73ECEA9A"/>
    <w:rsid w:val="73EFF129"/>
    <w:rsid w:val="73F173D6"/>
    <w:rsid w:val="73F17531"/>
    <w:rsid w:val="73F31784"/>
    <w:rsid w:val="73F5F749"/>
    <w:rsid w:val="73F60001"/>
    <w:rsid w:val="73F71626"/>
    <w:rsid w:val="73F7D101"/>
    <w:rsid w:val="73F7F36C"/>
    <w:rsid w:val="73F82BC6"/>
    <w:rsid w:val="73F88A08"/>
    <w:rsid w:val="73FA9C92"/>
    <w:rsid w:val="73FB0D7B"/>
    <w:rsid w:val="73FBB3D7"/>
    <w:rsid w:val="73FC7E53"/>
    <w:rsid w:val="73FD813E"/>
    <w:rsid w:val="73FDDE14"/>
    <w:rsid w:val="73FEDCC1"/>
    <w:rsid w:val="73FEF890"/>
    <w:rsid w:val="73FF5D00"/>
    <w:rsid w:val="740001F1"/>
    <w:rsid w:val="74004EAB"/>
    <w:rsid w:val="7400D3F3"/>
    <w:rsid w:val="7402CC7C"/>
    <w:rsid w:val="7402DA60"/>
    <w:rsid w:val="74041449"/>
    <w:rsid w:val="7404A2E3"/>
    <w:rsid w:val="7404BA28"/>
    <w:rsid w:val="7404C624"/>
    <w:rsid w:val="7405093A"/>
    <w:rsid w:val="740609BF"/>
    <w:rsid w:val="74064FEE"/>
    <w:rsid w:val="74066ED3"/>
    <w:rsid w:val="7406C713"/>
    <w:rsid w:val="7407378A"/>
    <w:rsid w:val="7407AA30"/>
    <w:rsid w:val="740844AC"/>
    <w:rsid w:val="7408544D"/>
    <w:rsid w:val="740915A9"/>
    <w:rsid w:val="740977DF"/>
    <w:rsid w:val="740C9EDE"/>
    <w:rsid w:val="740E0E9B"/>
    <w:rsid w:val="740EF27F"/>
    <w:rsid w:val="740FAECC"/>
    <w:rsid w:val="740FF761"/>
    <w:rsid w:val="74112A35"/>
    <w:rsid w:val="74115247"/>
    <w:rsid w:val="74119EF7"/>
    <w:rsid w:val="7411EFFF"/>
    <w:rsid w:val="7413B056"/>
    <w:rsid w:val="74143A1B"/>
    <w:rsid w:val="74143DFB"/>
    <w:rsid w:val="74149E7C"/>
    <w:rsid w:val="74165A3C"/>
    <w:rsid w:val="74181030"/>
    <w:rsid w:val="74182736"/>
    <w:rsid w:val="74193697"/>
    <w:rsid w:val="74199774"/>
    <w:rsid w:val="7419D825"/>
    <w:rsid w:val="741A7E3C"/>
    <w:rsid w:val="741C2A6D"/>
    <w:rsid w:val="741CAE1F"/>
    <w:rsid w:val="741CC4E8"/>
    <w:rsid w:val="741DB3F2"/>
    <w:rsid w:val="741E44E6"/>
    <w:rsid w:val="741EC685"/>
    <w:rsid w:val="741F55E7"/>
    <w:rsid w:val="74220F04"/>
    <w:rsid w:val="74231E78"/>
    <w:rsid w:val="74234888"/>
    <w:rsid w:val="7424CBC9"/>
    <w:rsid w:val="7426517B"/>
    <w:rsid w:val="7426AB46"/>
    <w:rsid w:val="74298E55"/>
    <w:rsid w:val="7429B4D6"/>
    <w:rsid w:val="7429D700"/>
    <w:rsid w:val="742AD117"/>
    <w:rsid w:val="742D088B"/>
    <w:rsid w:val="742D1D49"/>
    <w:rsid w:val="742DCA44"/>
    <w:rsid w:val="742FFCD1"/>
    <w:rsid w:val="7431A018"/>
    <w:rsid w:val="7431AB61"/>
    <w:rsid w:val="7432232F"/>
    <w:rsid w:val="74329436"/>
    <w:rsid w:val="7432B7BE"/>
    <w:rsid w:val="74347E87"/>
    <w:rsid w:val="74362A0F"/>
    <w:rsid w:val="7439AB76"/>
    <w:rsid w:val="7439B9D0"/>
    <w:rsid w:val="743AD3D2"/>
    <w:rsid w:val="743B7354"/>
    <w:rsid w:val="743BCE20"/>
    <w:rsid w:val="743BE646"/>
    <w:rsid w:val="743D1775"/>
    <w:rsid w:val="743D60BD"/>
    <w:rsid w:val="743E42E5"/>
    <w:rsid w:val="743E6C90"/>
    <w:rsid w:val="743FBD00"/>
    <w:rsid w:val="74418017"/>
    <w:rsid w:val="7441FC45"/>
    <w:rsid w:val="7442AE60"/>
    <w:rsid w:val="7442E295"/>
    <w:rsid w:val="7442EB61"/>
    <w:rsid w:val="7443071D"/>
    <w:rsid w:val="7443BFE0"/>
    <w:rsid w:val="7444B625"/>
    <w:rsid w:val="7445877B"/>
    <w:rsid w:val="7445E78A"/>
    <w:rsid w:val="74470015"/>
    <w:rsid w:val="7448F3BE"/>
    <w:rsid w:val="7449C605"/>
    <w:rsid w:val="744CE35F"/>
    <w:rsid w:val="744D0707"/>
    <w:rsid w:val="744D68D1"/>
    <w:rsid w:val="744E550D"/>
    <w:rsid w:val="7450B669"/>
    <w:rsid w:val="74521414"/>
    <w:rsid w:val="7453331F"/>
    <w:rsid w:val="74546C29"/>
    <w:rsid w:val="745483E3"/>
    <w:rsid w:val="74566413"/>
    <w:rsid w:val="7456B14B"/>
    <w:rsid w:val="74571AD6"/>
    <w:rsid w:val="74574784"/>
    <w:rsid w:val="74581556"/>
    <w:rsid w:val="745865B2"/>
    <w:rsid w:val="745962EF"/>
    <w:rsid w:val="7459715C"/>
    <w:rsid w:val="745B5256"/>
    <w:rsid w:val="745C0D32"/>
    <w:rsid w:val="745C115D"/>
    <w:rsid w:val="745D3D96"/>
    <w:rsid w:val="745DF37A"/>
    <w:rsid w:val="745E7BA7"/>
    <w:rsid w:val="745EBD47"/>
    <w:rsid w:val="745FED58"/>
    <w:rsid w:val="7461CB6E"/>
    <w:rsid w:val="74622685"/>
    <w:rsid w:val="74622B56"/>
    <w:rsid w:val="7463D19C"/>
    <w:rsid w:val="746456D2"/>
    <w:rsid w:val="7464A5E5"/>
    <w:rsid w:val="7467872E"/>
    <w:rsid w:val="746799F0"/>
    <w:rsid w:val="7467F54D"/>
    <w:rsid w:val="746BC3FB"/>
    <w:rsid w:val="746CB6D6"/>
    <w:rsid w:val="746CEF84"/>
    <w:rsid w:val="746D02B4"/>
    <w:rsid w:val="746DA209"/>
    <w:rsid w:val="74705B60"/>
    <w:rsid w:val="7472D374"/>
    <w:rsid w:val="74736A2C"/>
    <w:rsid w:val="74737485"/>
    <w:rsid w:val="7474533B"/>
    <w:rsid w:val="74752FFE"/>
    <w:rsid w:val="74756380"/>
    <w:rsid w:val="74759A3F"/>
    <w:rsid w:val="7477CEDF"/>
    <w:rsid w:val="747856BF"/>
    <w:rsid w:val="747904E7"/>
    <w:rsid w:val="747A5408"/>
    <w:rsid w:val="747ABF13"/>
    <w:rsid w:val="747C6CBD"/>
    <w:rsid w:val="747D132E"/>
    <w:rsid w:val="747EFE0A"/>
    <w:rsid w:val="74810488"/>
    <w:rsid w:val="74823407"/>
    <w:rsid w:val="7483B140"/>
    <w:rsid w:val="7483DDA9"/>
    <w:rsid w:val="7484C470"/>
    <w:rsid w:val="7485F649"/>
    <w:rsid w:val="7486A20A"/>
    <w:rsid w:val="7486E0D4"/>
    <w:rsid w:val="748836A1"/>
    <w:rsid w:val="74885013"/>
    <w:rsid w:val="74895987"/>
    <w:rsid w:val="748A17BD"/>
    <w:rsid w:val="748B5BFC"/>
    <w:rsid w:val="748BDE10"/>
    <w:rsid w:val="748CEBBB"/>
    <w:rsid w:val="748D0176"/>
    <w:rsid w:val="748ED8D1"/>
    <w:rsid w:val="74910657"/>
    <w:rsid w:val="7492BF0C"/>
    <w:rsid w:val="74932E44"/>
    <w:rsid w:val="74935A87"/>
    <w:rsid w:val="7493C24B"/>
    <w:rsid w:val="74945605"/>
    <w:rsid w:val="7494B5DC"/>
    <w:rsid w:val="7495456C"/>
    <w:rsid w:val="7495E394"/>
    <w:rsid w:val="7496ED05"/>
    <w:rsid w:val="74983964"/>
    <w:rsid w:val="7498AFFC"/>
    <w:rsid w:val="749966BD"/>
    <w:rsid w:val="749AED77"/>
    <w:rsid w:val="749B4572"/>
    <w:rsid w:val="749B52F9"/>
    <w:rsid w:val="749C2EDA"/>
    <w:rsid w:val="749C4268"/>
    <w:rsid w:val="749DE9C7"/>
    <w:rsid w:val="749E39F3"/>
    <w:rsid w:val="749F4A80"/>
    <w:rsid w:val="749F7F0B"/>
    <w:rsid w:val="74A0DE7F"/>
    <w:rsid w:val="74A153B4"/>
    <w:rsid w:val="74A20BF8"/>
    <w:rsid w:val="74A27A14"/>
    <w:rsid w:val="74A426E7"/>
    <w:rsid w:val="74A43E47"/>
    <w:rsid w:val="74A4ABBA"/>
    <w:rsid w:val="74A4E383"/>
    <w:rsid w:val="74A528DB"/>
    <w:rsid w:val="74A5C213"/>
    <w:rsid w:val="74A77AFB"/>
    <w:rsid w:val="74A79D67"/>
    <w:rsid w:val="74A81F27"/>
    <w:rsid w:val="74A9F4F2"/>
    <w:rsid w:val="74AB2EE3"/>
    <w:rsid w:val="74ABF85A"/>
    <w:rsid w:val="74AC92D9"/>
    <w:rsid w:val="74B28874"/>
    <w:rsid w:val="74B369F0"/>
    <w:rsid w:val="74B541B0"/>
    <w:rsid w:val="74B59D94"/>
    <w:rsid w:val="74B603B1"/>
    <w:rsid w:val="74B95F33"/>
    <w:rsid w:val="74B96B59"/>
    <w:rsid w:val="74BA0BB6"/>
    <w:rsid w:val="74BA6267"/>
    <w:rsid w:val="74BB59B2"/>
    <w:rsid w:val="74BB7D66"/>
    <w:rsid w:val="74BBAF60"/>
    <w:rsid w:val="74BD3984"/>
    <w:rsid w:val="74BD9434"/>
    <w:rsid w:val="74BF88EF"/>
    <w:rsid w:val="74BF8F83"/>
    <w:rsid w:val="74C0A252"/>
    <w:rsid w:val="74C233CF"/>
    <w:rsid w:val="74C2E4AB"/>
    <w:rsid w:val="74C4222A"/>
    <w:rsid w:val="74C428D0"/>
    <w:rsid w:val="74C447BF"/>
    <w:rsid w:val="74C57D1B"/>
    <w:rsid w:val="74C77DF8"/>
    <w:rsid w:val="74CA2BDE"/>
    <w:rsid w:val="74CB4D9C"/>
    <w:rsid w:val="74CB7B2B"/>
    <w:rsid w:val="74CCAA1E"/>
    <w:rsid w:val="74CCE7DE"/>
    <w:rsid w:val="74CD57E0"/>
    <w:rsid w:val="74CDA056"/>
    <w:rsid w:val="74CF4BAA"/>
    <w:rsid w:val="74CF631E"/>
    <w:rsid w:val="74CFCE12"/>
    <w:rsid w:val="74D0834F"/>
    <w:rsid w:val="74D1EB8E"/>
    <w:rsid w:val="74D2E1CF"/>
    <w:rsid w:val="74D42C42"/>
    <w:rsid w:val="74D43040"/>
    <w:rsid w:val="74D45B92"/>
    <w:rsid w:val="74D52763"/>
    <w:rsid w:val="74D57B21"/>
    <w:rsid w:val="74D6AF42"/>
    <w:rsid w:val="74D71D30"/>
    <w:rsid w:val="74D71FC1"/>
    <w:rsid w:val="74D7440E"/>
    <w:rsid w:val="74D74949"/>
    <w:rsid w:val="74D8361B"/>
    <w:rsid w:val="74D8866F"/>
    <w:rsid w:val="74DB2C85"/>
    <w:rsid w:val="74DCD9D7"/>
    <w:rsid w:val="74DE074D"/>
    <w:rsid w:val="74DE2AAD"/>
    <w:rsid w:val="74E0C8E2"/>
    <w:rsid w:val="74E10C6E"/>
    <w:rsid w:val="74E119A9"/>
    <w:rsid w:val="74E15775"/>
    <w:rsid w:val="74E2A72C"/>
    <w:rsid w:val="74E3E5B4"/>
    <w:rsid w:val="74E42A1A"/>
    <w:rsid w:val="74E4AACB"/>
    <w:rsid w:val="74E5B3E4"/>
    <w:rsid w:val="74E74DBA"/>
    <w:rsid w:val="74E84453"/>
    <w:rsid w:val="74E8FCA1"/>
    <w:rsid w:val="74E996A5"/>
    <w:rsid w:val="74EC0CBC"/>
    <w:rsid w:val="74ED9275"/>
    <w:rsid w:val="74EED150"/>
    <w:rsid w:val="74EFF211"/>
    <w:rsid w:val="74F0628C"/>
    <w:rsid w:val="74F13625"/>
    <w:rsid w:val="74F26244"/>
    <w:rsid w:val="74F26A6B"/>
    <w:rsid w:val="74F3F28A"/>
    <w:rsid w:val="74F47517"/>
    <w:rsid w:val="74F4F6E3"/>
    <w:rsid w:val="74F544EA"/>
    <w:rsid w:val="74F580E1"/>
    <w:rsid w:val="74F58E8F"/>
    <w:rsid w:val="74F5AF9A"/>
    <w:rsid w:val="74F67B1A"/>
    <w:rsid w:val="74F74975"/>
    <w:rsid w:val="74F7F47F"/>
    <w:rsid w:val="74F858F3"/>
    <w:rsid w:val="74F8E5E7"/>
    <w:rsid w:val="74FA19DE"/>
    <w:rsid w:val="74FA985E"/>
    <w:rsid w:val="74FB17F7"/>
    <w:rsid w:val="74FB4CB3"/>
    <w:rsid w:val="74FC634D"/>
    <w:rsid w:val="74FDA1CF"/>
    <w:rsid w:val="74FEA99C"/>
    <w:rsid w:val="74FFCB70"/>
    <w:rsid w:val="75003281"/>
    <w:rsid w:val="75010C7C"/>
    <w:rsid w:val="75013258"/>
    <w:rsid w:val="750498C8"/>
    <w:rsid w:val="7504EBCC"/>
    <w:rsid w:val="7506020A"/>
    <w:rsid w:val="75070039"/>
    <w:rsid w:val="75078446"/>
    <w:rsid w:val="75085AE4"/>
    <w:rsid w:val="750A463C"/>
    <w:rsid w:val="750B5C5A"/>
    <w:rsid w:val="750BEBEC"/>
    <w:rsid w:val="750D0CE5"/>
    <w:rsid w:val="750DE158"/>
    <w:rsid w:val="750F5D97"/>
    <w:rsid w:val="75108017"/>
    <w:rsid w:val="7510DF67"/>
    <w:rsid w:val="7510F823"/>
    <w:rsid w:val="7511DD15"/>
    <w:rsid w:val="7512637C"/>
    <w:rsid w:val="7514890C"/>
    <w:rsid w:val="7515A014"/>
    <w:rsid w:val="7515D52B"/>
    <w:rsid w:val="7515D95C"/>
    <w:rsid w:val="75163F80"/>
    <w:rsid w:val="7516E2A4"/>
    <w:rsid w:val="75183ADB"/>
    <w:rsid w:val="75183C74"/>
    <w:rsid w:val="75193F44"/>
    <w:rsid w:val="75194E65"/>
    <w:rsid w:val="751BB127"/>
    <w:rsid w:val="751CACC6"/>
    <w:rsid w:val="751F828A"/>
    <w:rsid w:val="7520EA7E"/>
    <w:rsid w:val="7520FEF6"/>
    <w:rsid w:val="7521636C"/>
    <w:rsid w:val="75227D35"/>
    <w:rsid w:val="752290B8"/>
    <w:rsid w:val="7522EB16"/>
    <w:rsid w:val="7523BE6F"/>
    <w:rsid w:val="75240C9D"/>
    <w:rsid w:val="75264FC7"/>
    <w:rsid w:val="7526C3F3"/>
    <w:rsid w:val="75275A63"/>
    <w:rsid w:val="7529322A"/>
    <w:rsid w:val="7529DB51"/>
    <w:rsid w:val="752A8210"/>
    <w:rsid w:val="752BEBCB"/>
    <w:rsid w:val="752D9EB3"/>
    <w:rsid w:val="752DE925"/>
    <w:rsid w:val="752F43B1"/>
    <w:rsid w:val="753145FA"/>
    <w:rsid w:val="7531783A"/>
    <w:rsid w:val="75331AF2"/>
    <w:rsid w:val="75335A2E"/>
    <w:rsid w:val="75345C4D"/>
    <w:rsid w:val="7534712D"/>
    <w:rsid w:val="753720AF"/>
    <w:rsid w:val="7538B58B"/>
    <w:rsid w:val="753A4A39"/>
    <w:rsid w:val="753B1779"/>
    <w:rsid w:val="753B758B"/>
    <w:rsid w:val="753CF3F2"/>
    <w:rsid w:val="753D304E"/>
    <w:rsid w:val="753D8C55"/>
    <w:rsid w:val="753F18AE"/>
    <w:rsid w:val="753F930B"/>
    <w:rsid w:val="75400BF8"/>
    <w:rsid w:val="75407C2F"/>
    <w:rsid w:val="754143A2"/>
    <w:rsid w:val="75414EDB"/>
    <w:rsid w:val="75430A89"/>
    <w:rsid w:val="754389C9"/>
    <w:rsid w:val="754392ED"/>
    <w:rsid w:val="754407F1"/>
    <w:rsid w:val="75442CD0"/>
    <w:rsid w:val="754475AC"/>
    <w:rsid w:val="7544DD6B"/>
    <w:rsid w:val="75467A96"/>
    <w:rsid w:val="7546EA81"/>
    <w:rsid w:val="7546FB79"/>
    <w:rsid w:val="7547CBF0"/>
    <w:rsid w:val="7548D996"/>
    <w:rsid w:val="75490070"/>
    <w:rsid w:val="754B5658"/>
    <w:rsid w:val="754B7664"/>
    <w:rsid w:val="754CB245"/>
    <w:rsid w:val="754CEFB3"/>
    <w:rsid w:val="754D239D"/>
    <w:rsid w:val="754D6957"/>
    <w:rsid w:val="754DE451"/>
    <w:rsid w:val="754EB36B"/>
    <w:rsid w:val="754F1FC5"/>
    <w:rsid w:val="75508FBD"/>
    <w:rsid w:val="75528EDE"/>
    <w:rsid w:val="75529F67"/>
    <w:rsid w:val="7553D813"/>
    <w:rsid w:val="7554CA83"/>
    <w:rsid w:val="755501C3"/>
    <w:rsid w:val="7557DA38"/>
    <w:rsid w:val="755831D7"/>
    <w:rsid w:val="75588C5D"/>
    <w:rsid w:val="755920A4"/>
    <w:rsid w:val="755A0202"/>
    <w:rsid w:val="755A6355"/>
    <w:rsid w:val="755B6406"/>
    <w:rsid w:val="755BDFBE"/>
    <w:rsid w:val="755CF1FB"/>
    <w:rsid w:val="755DF0B8"/>
    <w:rsid w:val="755EDECD"/>
    <w:rsid w:val="755F6FA5"/>
    <w:rsid w:val="755FBC03"/>
    <w:rsid w:val="756560A0"/>
    <w:rsid w:val="75656463"/>
    <w:rsid w:val="75659338"/>
    <w:rsid w:val="7565A8C5"/>
    <w:rsid w:val="7565B490"/>
    <w:rsid w:val="7566DE4C"/>
    <w:rsid w:val="756746A7"/>
    <w:rsid w:val="75682E66"/>
    <w:rsid w:val="756A4E0F"/>
    <w:rsid w:val="756A97D1"/>
    <w:rsid w:val="756AC075"/>
    <w:rsid w:val="756B9D07"/>
    <w:rsid w:val="756BCC6E"/>
    <w:rsid w:val="756C0C4B"/>
    <w:rsid w:val="756D403D"/>
    <w:rsid w:val="756DBF9A"/>
    <w:rsid w:val="756DFCD4"/>
    <w:rsid w:val="756E7DF3"/>
    <w:rsid w:val="756EA7D1"/>
    <w:rsid w:val="756EF275"/>
    <w:rsid w:val="756F0B40"/>
    <w:rsid w:val="756F1E84"/>
    <w:rsid w:val="756FD24A"/>
    <w:rsid w:val="75707D0C"/>
    <w:rsid w:val="75708FA0"/>
    <w:rsid w:val="7570C2A0"/>
    <w:rsid w:val="7570C5AA"/>
    <w:rsid w:val="75731D0D"/>
    <w:rsid w:val="75734290"/>
    <w:rsid w:val="75737C57"/>
    <w:rsid w:val="7573B14C"/>
    <w:rsid w:val="7574A341"/>
    <w:rsid w:val="75757B5A"/>
    <w:rsid w:val="757676D3"/>
    <w:rsid w:val="75769446"/>
    <w:rsid w:val="757867D7"/>
    <w:rsid w:val="75787971"/>
    <w:rsid w:val="757A1E59"/>
    <w:rsid w:val="757B39F7"/>
    <w:rsid w:val="757BF83D"/>
    <w:rsid w:val="757C77C6"/>
    <w:rsid w:val="757D50C7"/>
    <w:rsid w:val="757E998E"/>
    <w:rsid w:val="757EF9E0"/>
    <w:rsid w:val="757F3FC7"/>
    <w:rsid w:val="75816591"/>
    <w:rsid w:val="758177BE"/>
    <w:rsid w:val="758400A0"/>
    <w:rsid w:val="75846F93"/>
    <w:rsid w:val="75847CE6"/>
    <w:rsid w:val="75862A00"/>
    <w:rsid w:val="7586DB54"/>
    <w:rsid w:val="75878240"/>
    <w:rsid w:val="7587B6A8"/>
    <w:rsid w:val="75881F71"/>
    <w:rsid w:val="75893743"/>
    <w:rsid w:val="75899EF1"/>
    <w:rsid w:val="758BE63A"/>
    <w:rsid w:val="758C11B1"/>
    <w:rsid w:val="758C2738"/>
    <w:rsid w:val="758D34F6"/>
    <w:rsid w:val="758DDC55"/>
    <w:rsid w:val="758ECC7F"/>
    <w:rsid w:val="758EE2A6"/>
    <w:rsid w:val="7590AE31"/>
    <w:rsid w:val="7590E6DA"/>
    <w:rsid w:val="7591C28B"/>
    <w:rsid w:val="7591D137"/>
    <w:rsid w:val="75921DC5"/>
    <w:rsid w:val="75926A6C"/>
    <w:rsid w:val="75928378"/>
    <w:rsid w:val="759327FB"/>
    <w:rsid w:val="7595F9B7"/>
    <w:rsid w:val="75972AD5"/>
    <w:rsid w:val="75985FC1"/>
    <w:rsid w:val="759A889C"/>
    <w:rsid w:val="759AB55E"/>
    <w:rsid w:val="759AF973"/>
    <w:rsid w:val="759C6FC5"/>
    <w:rsid w:val="759CAA73"/>
    <w:rsid w:val="759D9435"/>
    <w:rsid w:val="759DC6AD"/>
    <w:rsid w:val="759E0E0D"/>
    <w:rsid w:val="759EBD57"/>
    <w:rsid w:val="759FCF52"/>
    <w:rsid w:val="75A03DB0"/>
    <w:rsid w:val="75A058F3"/>
    <w:rsid w:val="75A091D2"/>
    <w:rsid w:val="75A19E5D"/>
    <w:rsid w:val="75A35212"/>
    <w:rsid w:val="75A39CAA"/>
    <w:rsid w:val="75A4FE27"/>
    <w:rsid w:val="75A53060"/>
    <w:rsid w:val="75A6AF4F"/>
    <w:rsid w:val="75A6DE22"/>
    <w:rsid w:val="75A7D0E6"/>
    <w:rsid w:val="75A80EFD"/>
    <w:rsid w:val="75A90526"/>
    <w:rsid w:val="75A90CA2"/>
    <w:rsid w:val="75A9D0DF"/>
    <w:rsid w:val="75A9E7DF"/>
    <w:rsid w:val="75ABFFAC"/>
    <w:rsid w:val="75AC5B04"/>
    <w:rsid w:val="75ACA8B5"/>
    <w:rsid w:val="75ADAD8D"/>
    <w:rsid w:val="75AE9F95"/>
    <w:rsid w:val="75AEE46C"/>
    <w:rsid w:val="75AFC8F3"/>
    <w:rsid w:val="75AFF65B"/>
    <w:rsid w:val="75B03660"/>
    <w:rsid w:val="75B24C74"/>
    <w:rsid w:val="75B26ACE"/>
    <w:rsid w:val="75B300DF"/>
    <w:rsid w:val="75B31EA6"/>
    <w:rsid w:val="75B3E745"/>
    <w:rsid w:val="75B4599D"/>
    <w:rsid w:val="75B60126"/>
    <w:rsid w:val="75B608D5"/>
    <w:rsid w:val="75B7B341"/>
    <w:rsid w:val="75B93A3C"/>
    <w:rsid w:val="75BB24E6"/>
    <w:rsid w:val="75BB541D"/>
    <w:rsid w:val="75BCCA78"/>
    <w:rsid w:val="75BF73A7"/>
    <w:rsid w:val="75BFCBED"/>
    <w:rsid w:val="75C0F33D"/>
    <w:rsid w:val="75C22CDB"/>
    <w:rsid w:val="75C25D86"/>
    <w:rsid w:val="75C2EE37"/>
    <w:rsid w:val="75C2F79E"/>
    <w:rsid w:val="75C3504D"/>
    <w:rsid w:val="75C372E3"/>
    <w:rsid w:val="75C40652"/>
    <w:rsid w:val="75C44BC2"/>
    <w:rsid w:val="75C48D04"/>
    <w:rsid w:val="75C6E549"/>
    <w:rsid w:val="75C81DF2"/>
    <w:rsid w:val="75C8FCE3"/>
    <w:rsid w:val="75C98A49"/>
    <w:rsid w:val="75CA252D"/>
    <w:rsid w:val="75CAFCD5"/>
    <w:rsid w:val="75CD6110"/>
    <w:rsid w:val="75CD78E0"/>
    <w:rsid w:val="75CEE51B"/>
    <w:rsid w:val="75CEFAD6"/>
    <w:rsid w:val="75CF24E7"/>
    <w:rsid w:val="75CF3115"/>
    <w:rsid w:val="75CFA820"/>
    <w:rsid w:val="75D088F2"/>
    <w:rsid w:val="75D11853"/>
    <w:rsid w:val="75D17CFA"/>
    <w:rsid w:val="75D20AD8"/>
    <w:rsid w:val="75D2EC08"/>
    <w:rsid w:val="75D38380"/>
    <w:rsid w:val="75D59C67"/>
    <w:rsid w:val="75D5B830"/>
    <w:rsid w:val="75D798C7"/>
    <w:rsid w:val="75D8A81D"/>
    <w:rsid w:val="75D90862"/>
    <w:rsid w:val="75DACE9F"/>
    <w:rsid w:val="75DB0B64"/>
    <w:rsid w:val="75DB15D2"/>
    <w:rsid w:val="75DC756D"/>
    <w:rsid w:val="75DF8D60"/>
    <w:rsid w:val="75E000ED"/>
    <w:rsid w:val="75E0848C"/>
    <w:rsid w:val="75E0FA98"/>
    <w:rsid w:val="75E113B5"/>
    <w:rsid w:val="75E19D6D"/>
    <w:rsid w:val="75E23158"/>
    <w:rsid w:val="75E2747F"/>
    <w:rsid w:val="75E31266"/>
    <w:rsid w:val="75E31EDD"/>
    <w:rsid w:val="75E46E60"/>
    <w:rsid w:val="75E52DDB"/>
    <w:rsid w:val="75E59A3E"/>
    <w:rsid w:val="75E649DB"/>
    <w:rsid w:val="75E6F781"/>
    <w:rsid w:val="75EA6BB9"/>
    <w:rsid w:val="75EAA102"/>
    <w:rsid w:val="75EAECF8"/>
    <w:rsid w:val="75EB22E7"/>
    <w:rsid w:val="75EB60EA"/>
    <w:rsid w:val="75EB7431"/>
    <w:rsid w:val="75EBFE4C"/>
    <w:rsid w:val="75ECD7B5"/>
    <w:rsid w:val="75F2FC0E"/>
    <w:rsid w:val="75F3FDD2"/>
    <w:rsid w:val="75F43C06"/>
    <w:rsid w:val="75F48B39"/>
    <w:rsid w:val="75F66823"/>
    <w:rsid w:val="75F6CEBE"/>
    <w:rsid w:val="75F70DBF"/>
    <w:rsid w:val="75F9A732"/>
    <w:rsid w:val="75FA2193"/>
    <w:rsid w:val="75FB6AC7"/>
    <w:rsid w:val="76000D68"/>
    <w:rsid w:val="76002CB9"/>
    <w:rsid w:val="7601C857"/>
    <w:rsid w:val="760245AD"/>
    <w:rsid w:val="7603595F"/>
    <w:rsid w:val="760416FD"/>
    <w:rsid w:val="76045C94"/>
    <w:rsid w:val="7606AB8A"/>
    <w:rsid w:val="760726CC"/>
    <w:rsid w:val="760737A6"/>
    <w:rsid w:val="7607D4DC"/>
    <w:rsid w:val="760926FA"/>
    <w:rsid w:val="76096B98"/>
    <w:rsid w:val="7609A52B"/>
    <w:rsid w:val="7609F523"/>
    <w:rsid w:val="760C2CBC"/>
    <w:rsid w:val="760C4218"/>
    <w:rsid w:val="760C9A5D"/>
    <w:rsid w:val="760D32CC"/>
    <w:rsid w:val="760D5C46"/>
    <w:rsid w:val="760DABD0"/>
    <w:rsid w:val="760DF157"/>
    <w:rsid w:val="760E3BDF"/>
    <w:rsid w:val="760FFBAE"/>
    <w:rsid w:val="7613E112"/>
    <w:rsid w:val="7614B13C"/>
    <w:rsid w:val="7615FD84"/>
    <w:rsid w:val="76160079"/>
    <w:rsid w:val="76195871"/>
    <w:rsid w:val="7619A3B2"/>
    <w:rsid w:val="761A2CF1"/>
    <w:rsid w:val="761A9C4C"/>
    <w:rsid w:val="761C4723"/>
    <w:rsid w:val="761CDE05"/>
    <w:rsid w:val="761D8B62"/>
    <w:rsid w:val="761F76AE"/>
    <w:rsid w:val="76200E67"/>
    <w:rsid w:val="7620B84D"/>
    <w:rsid w:val="76220EE4"/>
    <w:rsid w:val="762222CA"/>
    <w:rsid w:val="76222B60"/>
    <w:rsid w:val="7622C3A7"/>
    <w:rsid w:val="7622D0E1"/>
    <w:rsid w:val="76236D7B"/>
    <w:rsid w:val="7625340F"/>
    <w:rsid w:val="76253C8B"/>
    <w:rsid w:val="76257BCE"/>
    <w:rsid w:val="7626A619"/>
    <w:rsid w:val="7627E591"/>
    <w:rsid w:val="7627EBF9"/>
    <w:rsid w:val="762B8C60"/>
    <w:rsid w:val="762B94A8"/>
    <w:rsid w:val="762C682C"/>
    <w:rsid w:val="762D1842"/>
    <w:rsid w:val="762D1E9C"/>
    <w:rsid w:val="762E8609"/>
    <w:rsid w:val="762F7CD0"/>
    <w:rsid w:val="76304327"/>
    <w:rsid w:val="7630BB9D"/>
    <w:rsid w:val="7630DA0A"/>
    <w:rsid w:val="7631D31B"/>
    <w:rsid w:val="7631FF30"/>
    <w:rsid w:val="7632E3C6"/>
    <w:rsid w:val="76343E8D"/>
    <w:rsid w:val="76346E30"/>
    <w:rsid w:val="76348AE5"/>
    <w:rsid w:val="76357F7B"/>
    <w:rsid w:val="7636E8AD"/>
    <w:rsid w:val="763794BD"/>
    <w:rsid w:val="7638C559"/>
    <w:rsid w:val="76394B2C"/>
    <w:rsid w:val="76395A11"/>
    <w:rsid w:val="7639774D"/>
    <w:rsid w:val="7639B85D"/>
    <w:rsid w:val="763B49A9"/>
    <w:rsid w:val="763C0B2B"/>
    <w:rsid w:val="763DA6A4"/>
    <w:rsid w:val="763E3E75"/>
    <w:rsid w:val="76402C81"/>
    <w:rsid w:val="76408BA8"/>
    <w:rsid w:val="7640FE45"/>
    <w:rsid w:val="76410FDE"/>
    <w:rsid w:val="764310F0"/>
    <w:rsid w:val="76433A37"/>
    <w:rsid w:val="764516E6"/>
    <w:rsid w:val="7646909C"/>
    <w:rsid w:val="7646FFE1"/>
    <w:rsid w:val="7648CD7C"/>
    <w:rsid w:val="7649A7A6"/>
    <w:rsid w:val="764B3B28"/>
    <w:rsid w:val="764C221B"/>
    <w:rsid w:val="764C6072"/>
    <w:rsid w:val="764ECCD1"/>
    <w:rsid w:val="764F442C"/>
    <w:rsid w:val="764F5E7E"/>
    <w:rsid w:val="76513142"/>
    <w:rsid w:val="76518C31"/>
    <w:rsid w:val="765294C2"/>
    <w:rsid w:val="76537313"/>
    <w:rsid w:val="765395CF"/>
    <w:rsid w:val="76543DB3"/>
    <w:rsid w:val="76546507"/>
    <w:rsid w:val="7655BB26"/>
    <w:rsid w:val="76561C24"/>
    <w:rsid w:val="765744DA"/>
    <w:rsid w:val="76589E6A"/>
    <w:rsid w:val="7658E379"/>
    <w:rsid w:val="7659618E"/>
    <w:rsid w:val="765A2948"/>
    <w:rsid w:val="765A648E"/>
    <w:rsid w:val="765C528B"/>
    <w:rsid w:val="765D273F"/>
    <w:rsid w:val="765D3CFD"/>
    <w:rsid w:val="765DCB09"/>
    <w:rsid w:val="765E21BA"/>
    <w:rsid w:val="765E86FC"/>
    <w:rsid w:val="765ED542"/>
    <w:rsid w:val="765EF2E7"/>
    <w:rsid w:val="765F2075"/>
    <w:rsid w:val="765FBA2A"/>
    <w:rsid w:val="766057B5"/>
    <w:rsid w:val="76608DF1"/>
    <w:rsid w:val="7660AD4C"/>
    <w:rsid w:val="76642A4D"/>
    <w:rsid w:val="76651028"/>
    <w:rsid w:val="76656364"/>
    <w:rsid w:val="76661BEC"/>
    <w:rsid w:val="7666F4EA"/>
    <w:rsid w:val="7667DE82"/>
    <w:rsid w:val="7668E3DE"/>
    <w:rsid w:val="7668EA10"/>
    <w:rsid w:val="76692624"/>
    <w:rsid w:val="76693AB1"/>
    <w:rsid w:val="7669766C"/>
    <w:rsid w:val="76699AE1"/>
    <w:rsid w:val="766A64C1"/>
    <w:rsid w:val="766ACC46"/>
    <w:rsid w:val="766B1331"/>
    <w:rsid w:val="766B23FE"/>
    <w:rsid w:val="766B2742"/>
    <w:rsid w:val="766B32C8"/>
    <w:rsid w:val="766BB2CD"/>
    <w:rsid w:val="766C4E6E"/>
    <w:rsid w:val="766C8FF1"/>
    <w:rsid w:val="766CB495"/>
    <w:rsid w:val="766CCB11"/>
    <w:rsid w:val="766CD25C"/>
    <w:rsid w:val="766DB1EE"/>
    <w:rsid w:val="766F3A92"/>
    <w:rsid w:val="76705D0E"/>
    <w:rsid w:val="76709F4A"/>
    <w:rsid w:val="767168F2"/>
    <w:rsid w:val="76721ABD"/>
    <w:rsid w:val="76727A7C"/>
    <w:rsid w:val="76734172"/>
    <w:rsid w:val="7673C263"/>
    <w:rsid w:val="76740315"/>
    <w:rsid w:val="76749BCC"/>
    <w:rsid w:val="767519A5"/>
    <w:rsid w:val="76773B71"/>
    <w:rsid w:val="767761E1"/>
    <w:rsid w:val="7677E7C0"/>
    <w:rsid w:val="7679B063"/>
    <w:rsid w:val="767AC78B"/>
    <w:rsid w:val="767B78C2"/>
    <w:rsid w:val="767B7B0D"/>
    <w:rsid w:val="767BF51F"/>
    <w:rsid w:val="767C3324"/>
    <w:rsid w:val="767C7921"/>
    <w:rsid w:val="767D7024"/>
    <w:rsid w:val="767E1E44"/>
    <w:rsid w:val="767E20D1"/>
    <w:rsid w:val="767EB53C"/>
    <w:rsid w:val="767ECB10"/>
    <w:rsid w:val="767F8DF1"/>
    <w:rsid w:val="76802C32"/>
    <w:rsid w:val="7682E6FC"/>
    <w:rsid w:val="7683B3B2"/>
    <w:rsid w:val="7683EB4E"/>
    <w:rsid w:val="76842AD5"/>
    <w:rsid w:val="76852748"/>
    <w:rsid w:val="76852F0C"/>
    <w:rsid w:val="768557F1"/>
    <w:rsid w:val="7685F8ED"/>
    <w:rsid w:val="76861B77"/>
    <w:rsid w:val="76865B86"/>
    <w:rsid w:val="76869BF7"/>
    <w:rsid w:val="7687FCAE"/>
    <w:rsid w:val="76881BAF"/>
    <w:rsid w:val="7689446E"/>
    <w:rsid w:val="768B7710"/>
    <w:rsid w:val="768B96AB"/>
    <w:rsid w:val="768BE71F"/>
    <w:rsid w:val="768D08C7"/>
    <w:rsid w:val="768F5B91"/>
    <w:rsid w:val="76900D94"/>
    <w:rsid w:val="7691309D"/>
    <w:rsid w:val="769188BF"/>
    <w:rsid w:val="769275BA"/>
    <w:rsid w:val="76933AC2"/>
    <w:rsid w:val="76943270"/>
    <w:rsid w:val="769509D1"/>
    <w:rsid w:val="76951B7B"/>
    <w:rsid w:val="76957C35"/>
    <w:rsid w:val="7695D361"/>
    <w:rsid w:val="76976CA2"/>
    <w:rsid w:val="7699C667"/>
    <w:rsid w:val="769B3715"/>
    <w:rsid w:val="769BBB0E"/>
    <w:rsid w:val="769D1E17"/>
    <w:rsid w:val="769D2286"/>
    <w:rsid w:val="769F6905"/>
    <w:rsid w:val="76A15DCF"/>
    <w:rsid w:val="76A1B799"/>
    <w:rsid w:val="76A1DD02"/>
    <w:rsid w:val="76A4C63C"/>
    <w:rsid w:val="76A53640"/>
    <w:rsid w:val="76A61DFC"/>
    <w:rsid w:val="76A64983"/>
    <w:rsid w:val="76A68EC1"/>
    <w:rsid w:val="76A74A11"/>
    <w:rsid w:val="76A74F8E"/>
    <w:rsid w:val="76AB08B7"/>
    <w:rsid w:val="76AB598D"/>
    <w:rsid w:val="76AD1E60"/>
    <w:rsid w:val="76AD2429"/>
    <w:rsid w:val="76AD2E4C"/>
    <w:rsid w:val="76AE49C2"/>
    <w:rsid w:val="76AE9DA1"/>
    <w:rsid w:val="76AFB4AD"/>
    <w:rsid w:val="76B1054C"/>
    <w:rsid w:val="76B220E2"/>
    <w:rsid w:val="76B2991A"/>
    <w:rsid w:val="76B2BD96"/>
    <w:rsid w:val="76B30111"/>
    <w:rsid w:val="76B329DE"/>
    <w:rsid w:val="76B4D1F7"/>
    <w:rsid w:val="76B4F6B1"/>
    <w:rsid w:val="76B5B961"/>
    <w:rsid w:val="76B648A4"/>
    <w:rsid w:val="76B6B44B"/>
    <w:rsid w:val="76B73114"/>
    <w:rsid w:val="76B98B0E"/>
    <w:rsid w:val="76BA16FC"/>
    <w:rsid w:val="76BAD983"/>
    <w:rsid w:val="76BB3DBD"/>
    <w:rsid w:val="76BC5D9A"/>
    <w:rsid w:val="76BDA77C"/>
    <w:rsid w:val="76BF01F1"/>
    <w:rsid w:val="76BF79C6"/>
    <w:rsid w:val="76BFB540"/>
    <w:rsid w:val="76C0E397"/>
    <w:rsid w:val="76C10B81"/>
    <w:rsid w:val="76C373E3"/>
    <w:rsid w:val="76C58472"/>
    <w:rsid w:val="76C63039"/>
    <w:rsid w:val="76C64F67"/>
    <w:rsid w:val="76C71834"/>
    <w:rsid w:val="76C74F87"/>
    <w:rsid w:val="76C7627D"/>
    <w:rsid w:val="76C7ABA0"/>
    <w:rsid w:val="76C7B34C"/>
    <w:rsid w:val="76C83881"/>
    <w:rsid w:val="76C8A6FE"/>
    <w:rsid w:val="76C9A0C3"/>
    <w:rsid w:val="76CAFDA7"/>
    <w:rsid w:val="76CB03C7"/>
    <w:rsid w:val="76CB1231"/>
    <w:rsid w:val="76CC5F71"/>
    <w:rsid w:val="76CDFF10"/>
    <w:rsid w:val="76CEA200"/>
    <w:rsid w:val="76D0D2FC"/>
    <w:rsid w:val="76D1B6C4"/>
    <w:rsid w:val="76D27138"/>
    <w:rsid w:val="76D27FD0"/>
    <w:rsid w:val="76D3464F"/>
    <w:rsid w:val="76D3EEC3"/>
    <w:rsid w:val="76D54061"/>
    <w:rsid w:val="76D75ED2"/>
    <w:rsid w:val="76D91080"/>
    <w:rsid w:val="76D979C5"/>
    <w:rsid w:val="76DA6EF0"/>
    <w:rsid w:val="76DD5526"/>
    <w:rsid w:val="76DD7DEC"/>
    <w:rsid w:val="76DF8B48"/>
    <w:rsid w:val="76E0D7E0"/>
    <w:rsid w:val="76E12D7E"/>
    <w:rsid w:val="76E16F82"/>
    <w:rsid w:val="76E1720B"/>
    <w:rsid w:val="76E2FFC5"/>
    <w:rsid w:val="76E3319F"/>
    <w:rsid w:val="76E50413"/>
    <w:rsid w:val="76E54BD8"/>
    <w:rsid w:val="76E6A8D2"/>
    <w:rsid w:val="76E7C733"/>
    <w:rsid w:val="76E7D8A6"/>
    <w:rsid w:val="76E7E257"/>
    <w:rsid w:val="76E8CBE9"/>
    <w:rsid w:val="76E97AD4"/>
    <w:rsid w:val="76E98CFF"/>
    <w:rsid w:val="76EA6AFD"/>
    <w:rsid w:val="76ED9ED7"/>
    <w:rsid w:val="76EDB7C3"/>
    <w:rsid w:val="76EFDD11"/>
    <w:rsid w:val="76F1AE87"/>
    <w:rsid w:val="76F21180"/>
    <w:rsid w:val="76F23FF7"/>
    <w:rsid w:val="76F28E1B"/>
    <w:rsid w:val="76F2C2EF"/>
    <w:rsid w:val="76F3A3B4"/>
    <w:rsid w:val="76F3B429"/>
    <w:rsid w:val="76F455FA"/>
    <w:rsid w:val="76F508E8"/>
    <w:rsid w:val="76F55E0C"/>
    <w:rsid w:val="76F64342"/>
    <w:rsid w:val="76F70C87"/>
    <w:rsid w:val="76F719E3"/>
    <w:rsid w:val="76F725A4"/>
    <w:rsid w:val="76F78DFE"/>
    <w:rsid w:val="76F79EBD"/>
    <w:rsid w:val="76F7DC0D"/>
    <w:rsid w:val="76F8418C"/>
    <w:rsid w:val="76F9B1E4"/>
    <w:rsid w:val="76FA6DBD"/>
    <w:rsid w:val="76FA936B"/>
    <w:rsid w:val="76FA98A8"/>
    <w:rsid w:val="76FAB877"/>
    <w:rsid w:val="76FAF5D2"/>
    <w:rsid w:val="76FD1A20"/>
    <w:rsid w:val="76FD7B4D"/>
    <w:rsid w:val="76FE7C52"/>
    <w:rsid w:val="77008808"/>
    <w:rsid w:val="7700917E"/>
    <w:rsid w:val="7700B010"/>
    <w:rsid w:val="7700E889"/>
    <w:rsid w:val="7701152B"/>
    <w:rsid w:val="7702BCC2"/>
    <w:rsid w:val="7702ED99"/>
    <w:rsid w:val="77042A16"/>
    <w:rsid w:val="77051FED"/>
    <w:rsid w:val="770550C3"/>
    <w:rsid w:val="77083404"/>
    <w:rsid w:val="770A4A35"/>
    <w:rsid w:val="770B1A61"/>
    <w:rsid w:val="770B6F0B"/>
    <w:rsid w:val="770CE23F"/>
    <w:rsid w:val="770D2CBB"/>
    <w:rsid w:val="770EAD19"/>
    <w:rsid w:val="770FD6F5"/>
    <w:rsid w:val="77117DAA"/>
    <w:rsid w:val="7715CC45"/>
    <w:rsid w:val="7716135D"/>
    <w:rsid w:val="7718CD94"/>
    <w:rsid w:val="7718DFC9"/>
    <w:rsid w:val="7718F9E8"/>
    <w:rsid w:val="771A32A7"/>
    <w:rsid w:val="771A65DD"/>
    <w:rsid w:val="771C487D"/>
    <w:rsid w:val="771CEDF2"/>
    <w:rsid w:val="771D35C0"/>
    <w:rsid w:val="771D423F"/>
    <w:rsid w:val="771D821E"/>
    <w:rsid w:val="771E0EB7"/>
    <w:rsid w:val="771E1226"/>
    <w:rsid w:val="771E5807"/>
    <w:rsid w:val="771F1125"/>
    <w:rsid w:val="7720672A"/>
    <w:rsid w:val="7720ED6B"/>
    <w:rsid w:val="77216532"/>
    <w:rsid w:val="7721DA84"/>
    <w:rsid w:val="7722A4D6"/>
    <w:rsid w:val="77235E29"/>
    <w:rsid w:val="7723898F"/>
    <w:rsid w:val="7723A89F"/>
    <w:rsid w:val="77248E1D"/>
    <w:rsid w:val="7725A402"/>
    <w:rsid w:val="77262E52"/>
    <w:rsid w:val="77263E3E"/>
    <w:rsid w:val="77265788"/>
    <w:rsid w:val="77273AF2"/>
    <w:rsid w:val="77273D87"/>
    <w:rsid w:val="77276948"/>
    <w:rsid w:val="77276F75"/>
    <w:rsid w:val="7728C6B4"/>
    <w:rsid w:val="7729D904"/>
    <w:rsid w:val="772B5735"/>
    <w:rsid w:val="772BCD44"/>
    <w:rsid w:val="772C96B3"/>
    <w:rsid w:val="772CA0A7"/>
    <w:rsid w:val="772CC628"/>
    <w:rsid w:val="772D7B14"/>
    <w:rsid w:val="772DA5DA"/>
    <w:rsid w:val="772EDD0B"/>
    <w:rsid w:val="772FF78F"/>
    <w:rsid w:val="77300248"/>
    <w:rsid w:val="77305DE2"/>
    <w:rsid w:val="7730CD29"/>
    <w:rsid w:val="77316346"/>
    <w:rsid w:val="7733161A"/>
    <w:rsid w:val="77332097"/>
    <w:rsid w:val="7733FCD4"/>
    <w:rsid w:val="77347F24"/>
    <w:rsid w:val="7735343A"/>
    <w:rsid w:val="7736D688"/>
    <w:rsid w:val="7737BD78"/>
    <w:rsid w:val="7738A803"/>
    <w:rsid w:val="7739190C"/>
    <w:rsid w:val="773A6483"/>
    <w:rsid w:val="773ACD53"/>
    <w:rsid w:val="773B2BF1"/>
    <w:rsid w:val="773B6F8F"/>
    <w:rsid w:val="773D39CF"/>
    <w:rsid w:val="773D84CA"/>
    <w:rsid w:val="773E6925"/>
    <w:rsid w:val="773EDF61"/>
    <w:rsid w:val="773F502F"/>
    <w:rsid w:val="773F6B8E"/>
    <w:rsid w:val="77405113"/>
    <w:rsid w:val="7741666F"/>
    <w:rsid w:val="774240F2"/>
    <w:rsid w:val="7742F434"/>
    <w:rsid w:val="77452A3F"/>
    <w:rsid w:val="7746C05E"/>
    <w:rsid w:val="7746CA54"/>
    <w:rsid w:val="7746E151"/>
    <w:rsid w:val="77470EBC"/>
    <w:rsid w:val="774717F1"/>
    <w:rsid w:val="7747D1FF"/>
    <w:rsid w:val="77486BF2"/>
    <w:rsid w:val="774995E8"/>
    <w:rsid w:val="7749E9C7"/>
    <w:rsid w:val="774A91F2"/>
    <w:rsid w:val="774A93DC"/>
    <w:rsid w:val="774AF265"/>
    <w:rsid w:val="774C2E9A"/>
    <w:rsid w:val="774DC69B"/>
    <w:rsid w:val="774E87DA"/>
    <w:rsid w:val="774F0139"/>
    <w:rsid w:val="7751266D"/>
    <w:rsid w:val="775236E8"/>
    <w:rsid w:val="775282A6"/>
    <w:rsid w:val="7753B7F1"/>
    <w:rsid w:val="77540D10"/>
    <w:rsid w:val="77541B62"/>
    <w:rsid w:val="7756C3BD"/>
    <w:rsid w:val="77573C78"/>
    <w:rsid w:val="77574095"/>
    <w:rsid w:val="77587861"/>
    <w:rsid w:val="775A1A9D"/>
    <w:rsid w:val="775A87E9"/>
    <w:rsid w:val="775BBBFF"/>
    <w:rsid w:val="775C2FD6"/>
    <w:rsid w:val="775C6092"/>
    <w:rsid w:val="775D528F"/>
    <w:rsid w:val="775DE939"/>
    <w:rsid w:val="775E1586"/>
    <w:rsid w:val="775E22E4"/>
    <w:rsid w:val="7760607C"/>
    <w:rsid w:val="7760D84B"/>
    <w:rsid w:val="77610C78"/>
    <w:rsid w:val="77614E73"/>
    <w:rsid w:val="77646B99"/>
    <w:rsid w:val="7765A505"/>
    <w:rsid w:val="776B6823"/>
    <w:rsid w:val="776B6BF0"/>
    <w:rsid w:val="776CA1DD"/>
    <w:rsid w:val="776CC52B"/>
    <w:rsid w:val="776D5FB3"/>
    <w:rsid w:val="776F55AB"/>
    <w:rsid w:val="776F7ED6"/>
    <w:rsid w:val="77714797"/>
    <w:rsid w:val="77726308"/>
    <w:rsid w:val="77728038"/>
    <w:rsid w:val="7773285F"/>
    <w:rsid w:val="7773FD9B"/>
    <w:rsid w:val="77740964"/>
    <w:rsid w:val="77740E9C"/>
    <w:rsid w:val="77741776"/>
    <w:rsid w:val="77749F1E"/>
    <w:rsid w:val="7776437A"/>
    <w:rsid w:val="77778857"/>
    <w:rsid w:val="77779A4F"/>
    <w:rsid w:val="7777DD3C"/>
    <w:rsid w:val="77787B72"/>
    <w:rsid w:val="77795FCC"/>
    <w:rsid w:val="777A25FB"/>
    <w:rsid w:val="777B0FF4"/>
    <w:rsid w:val="777CA062"/>
    <w:rsid w:val="777D899F"/>
    <w:rsid w:val="777DB2F5"/>
    <w:rsid w:val="777F8B0F"/>
    <w:rsid w:val="7781289D"/>
    <w:rsid w:val="7782DEFB"/>
    <w:rsid w:val="77830349"/>
    <w:rsid w:val="778322E7"/>
    <w:rsid w:val="7783547B"/>
    <w:rsid w:val="77835F92"/>
    <w:rsid w:val="7784781C"/>
    <w:rsid w:val="778510D0"/>
    <w:rsid w:val="77860EDA"/>
    <w:rsid w:val="778698D2"/>
    <w:rsid w:val="7786A5E3"/>
    <w:rsid w:val="7787E3E4"/>
    <w:rsid w:val="77882625"/>
    <w:rsid w:val="7788B2F2"/>
    <w:rsid w:val="7788ED71"/>
    <w:rsid w:val="77890EE2"/>
    <w:rsid w:val="778BCA77"/>
    <w:rsid w:val="778E3599"/>
    <w:rsid w:val="778F7A19"/>
    <w:rsid w:val="778F886B"/>
    <w:rsid w:val="778FFB49"/>
    <w:rsid w:val="779030A3"/>
    <w:rsid w:val="7791CD1F"/>
    <w:rsid w:val="7794CD89"/>
    <w:rsid w:val="77965231"/>
    <w:rsid w:val="7797E42D"/>
    <w:rsid w:val="7798B045"/>
    <w:rsid w:val="7798D4D9"/>
    <w:rsid w:val="7799399A"/>
    <w:rsid w:val="77998278"/>
    <w:rsid w:val="779B8858"/>
    <w:rsid w:val="779BB9D1"/>
    <w:rsid w:val="779C12AC"/>
    <w:rsid w:val="779F59AF"/>
    <w:rsid w:val="77A0314F"/>
    <w:rsid w:val="77A097CF"/>
    <w:rsid w:val="77A1605B"/>
    <w:rsid w:val="77A170F7"/>
    <w:rsid w:val="77A1CC8C"/>
    <w:rsid w:val="77A1DFFD"/>
    <w:rsid w:val="77A24C2D"/>
    <w:rsid w:val="77A261F0"/>
    <w:rsid w:val="77A432CF"/>
    <w:rsid w:val="77A53A26"/>
    <w:rsid w:val="77A65C8D"/>
    <w:rsid w:val="77A74DBB"/>
    <w:rsid w:val="77A7F7C7"/>
    <w:rsid w:val="77A86A97"/>
    <w:rsid w:val="77A99314"/>
    <w:rsid w:val="77AA410E"/>
    <w:rsid w:val="77AA5CCE"/>
    <w:rsid w:val="77AB5488"/>
    <w:rsid w:val="77AC01BB"/>
    <w:rsid w:val="77ACE0F3"/>
    <w:rsid w:val="77ADC7F1"/>
    <w:rsid w:val="77AEA436"/>
    <w:rsid w:val="77B04206"/>
    <w:rsid w:val="77B1737F"/>
    <w:rsid w:val="77B26C7E"/>
    <w:rsid w:val="77B4416C"/>
    <w:rsid w:val="77B4602F"/>
    <w:rsid w:val="77B59262"/>
    <w:rsid w:val="77B5E7CA"/>
    <w:rsid w:val="77B7B5A2"/>
    <w:rsid w:val="77B9447F"/>
    <w:rsid w:val="77BA5C3F"/>
    <w:rsid w:val="77BA79C6"/>
    <w:rsid w:val="77BA8B96"/>
    <w:rsid w:val="77BB3A98"/>
    <w:rsid w:val="77BC267F"/>
    <w:rsid w:val="77BD2D57"/>
    <w:rsid w:val="77BE1059"/>
    <w:rsid w:val="77BEBE23"/>
    <w:rsid w:val="77C23F08"/>
    <w:rsid w:val="77C35A98"/>
    <w:rsid w:val="77C3B2FF"/>
    <w:rsid w:val="77C424E1"/>
    <w:rsid w:val="77C4F771"/>
    <w:rsid w:val="77C58600"/>
    <w:rsid w:val="77C7A404"/>
    <w:rsid w:val="77C7F8CF"/>
    <w:rsid w:val="77C824B5"/>
    <w:rsid w:val="77C8475F"/>
    <w:rsid w:val="77C879C4"/>
    <w:rsid w:val="77C9333A"/>
    <w:rsid w:val="77C95F8B"/>
    <w:rsid w:val="77C96194"/>
    <w:rsid w:val="77C994C7"/>
    <w:rsid w:val="77CA2B4C"/>
    <w:rsid w:val="77CA5C49"/>
    <w:rsid w:val="77CB265D"/>
    <w:rsid w:val="77CB6B3F"/>
    <w:rsid w:val="77CCAFC4"/>
    <w:rsid w:val="77CDA6DD"/>
    <w:rsid w:val="77CDD459"/>
    <w:rsid w:val="77CFD849"/>
    <w:rsid w:val="77CFED8C"/>
    <w:rsid w:val="77D0A05A"/>
    <w:rsid w:val="77D0DC0B"/>
    <w:rsid w:val="77D21215"/>
    <w:rsid w:val="77D25024"/>
    <w:rsid w:val="77D29107"/>
    <w:rsid w:val="77D2FAAA"/>
    <w:rsid w:val="77D31BE9"/>
    <w:rsid w:val="77D3CAA2"/>
    <w:rsid w:val="77D48B68"/>
    <w:rsid w:val="77D4C473"/>
    <w:rsid w:val="77D5CBDC"/>
    <w:rsid w:val="77D65A42"/>
    <w:rsid w:val="77D66806"/>
    <w:rsid w:val="77D6DA1E"/>
    <w:rsid w:val="77D6FE00"/>
    <w:rsid w:val="77D80752"/>
    <w:rsid w:val="77D83943"/>
    <w:rsid w:val="77D88EB6"/>
    <w:rsid w:val="77D9AA8C"/>
    <w:rsid w:val="77D9B293"/>
    <w:rsid w:val="77DB4FC1"/>
    <w:rsid w:val="77DC37C3"/>
    <w:rsid w:val="77DC8E6F"/>
    <w:rsid w:val="77DCD689"/>
    <w:rsid w:val="77DE56B5"/>
    <w:rsid w:val="77DF2FE0"/>
    <w:rsid w:val="77DF7C5D"/>
    <w:rsid w:val="77E007E3"/>
    <w:rsid w:val="77E05FB3"/>
    <w:rsid w:val="77E19459"/>
    <w:rsid w:val="77E329BB"/>
    <w:rsid w:val="77E39253"/>
    <w:rsid w:val="77E531EE"/>
    <w:rsid w:val="77E63437"/>
    <w:rsid w:val="77E75D82"/>
    <w:rsid w:val="77E7E26A"/>
    <w:rsid w:val="77E7FA7E"/>
    <w:rsid w:val="77E82F8E"/>
    <w:rsid w:val="77E86045"/>
    <w:rsid w:val="77E8F02B"/>
    <w:rsid w:val="77E9F121"/>
    <w:rsid w:val="77EB5873"/>
    <w:rsid w:val="77EC109D"/>
    <w:rsid w:val="77ECD103"/>
    <w:rsid w:val="77EFC359"/>
    <w:rsid w:val="77EFD552"/>
    <w:rsid w:val="77EFD56C"/>
    <w:rsid w:val="77F0FCBE"/>
    <w:rsid w:val="77F16245"/>
    <w:rsid w:val="77F1F141"/>
    <w:rsid w:val="77F42D42"/>
    <w:rsid w:val="77F54E1C"/>
    <w:rsid w:val="77F5E081"/>
    <w:rsid w:val="77F64BF9"/>
    <w:rsid w:val="77F6685A"/>
    <w:rsid w:val="77F6A676"/>
    <w:rsid w:val="77F6CD2A"/>
    <w:rsid w:val="77F722E4"/>
    <w:rsid w:val="77F851E1"/>
    <w:rsid w:val="77F87EA5"/>
    <w:rsid w:val="77F8A527"/>
    <w:rsid w:val="77F90218"/>
    <w:rsid w:val="77FA31BA"/>
    <w:rsid w:val="77FB556E"/>
    <w:rsid w:val="77FBE330"/>
    <w:rsid w:val="77FC263F"/>
    <w:rsid w:val="77FD9ABE"/>
    <w:rsid w:val="77FDFCE2"/>
    <w:rsid w:val="77FE1D01"/>
    <w:rsid w:val="77FE87E1"/>
    <w:rsid w:val="780040CF"/>
    <w:rsid w:val="7800F82E"/>
    <w:rsid w:val="780253B4"/>
    <w:rsid w:val="78028E8F"/>
    <w:rsid w:val="7802F72A"/>
    <w:rsid w:val="780353F6"/>
    <w:rsid w:val="78042A44"/>
    <w:rsid w:val="78054F2D"/>
    <w:rsid w:val="7805FA1B"/>
    <w:rsid w:val="78078BA3"/>
    <w:rsid w:val="7807BE43"/>
    <w:rsid w:val="7807C589"/>
    <w:rsid w:val="7809FEE9"/>
    <w:rsid w:val="780A2BC5"/>
    <w:rsid w:val="780A8E1B"/>
    <w:rsid w:val="780B2581"/>
    <w:rsid w:val="780B9ECF"/>
    <w:rsid w:val="780C4672"/>
    <w:rsid w:val="780D26D2"/>
    <w:rsid w:val="780E0F63"/>
    <w:rsid w:val="780E339B"/>
    <w:rsid w:val="780EFE36"/>
    <w:rsid w:val="780F343C"/>
    <w:rsid w:val="78106DA5"/>
    <w:rsid w:val="7811B7D3"/>
    <w:rsid w:val="7814AD96"/>
    <w:rsid w:val="7815510B"/>
    <w:rsid w:val="78166C49"/>
    <w:rsid w:val="7816B666"/>
    <w:rsid w:val="7816CD41"/>
    <w:rsid w:val="7818BE3F"/>
    <w:rsid w:val="78199927"/>
    <w:rsid w:val="781A508B"/>
    <w:rsid w:val="781A6C8F"/>
    <w:rsid w:val="781A7284"/>
    <w:rsid w:val="781B053D"/>
    <w:rsid w:val="781B8365"/>
    <w:rsid w:val="781BF8F3"/>
    <w:rsid w:val="781C1813"/>
    <w:rsid w:val="781C3FD6"/>
    <w:rsid w:val="781D790E"/>
    <w:rsid w:val="781E2AD4"/>
    <w:rsid w:val="781E87B6"/>
    <w:rsid w:val="781E90E5"/>
    <w:rsid w:val="781F61BD"/>
    <w:rsid w:val="78201BB6"/>
    <w:rsid w:val="78203423"/>
    <w:rsid w:val="78205ED7"/>
    <w:rsid w:val="78215985"/>
    <w:rsid w:val="78223F6A"/>
    <w:rsid w:val="7822DF90"/>
    <w:rsid w:val="7822F0FF"/>
    <w:rsid w:val="7822FEDE"/>
    <w:rsid w:val="78248D22"/>
    <w:rsid w:val="7824CCF0"/>
    <w:rsid w:val="78254A0F"/>
    <w:rsid w:val="782611F6"/>
    <w:rsid w:val="7826F4A0"/>
    <w:rsid w:val="782703E9"/>
    <w:rsid w:val="78271967"/>
    <w:rsid w:val="782888F0"/>
    <w:rsid w:val="7829BCF5"/>
    <w:rsid w:val="782A78A9"/>
    <w:rsid w:val="782ABB91"/>
    <w:rsid w:val="782B9398"/>
    <w:rsid w:val="782CDD11"/>
    <w:rsid w:val="782CDF93"/>
    <w:rsid w:val="782D6C9B"/>
    <w:rsid w:val="782DE205"/>
    <w:rsid w:val="782E02F5"/>
    <w:rsid w:val="782F6FD8"/>
    <w:rsid w:val="782F86E2"/>
    <w:rsid w:val="7830B660"/>
    <w:rsid w:val="783103F2"/>
    <w:rsid w:val="78311BB2"/>
    <w:rsid w:val="7832336E"/>
    <w:rsid w:val="78330135"/>
    <w:rsid w:val="78331C17"/>
    <w:rsid w:val="78334F9D"/>
    <w:rsid w:val="7833911B"/>
    <w:rsid w:val="783508DF"/>
    <w:rsid w:val="78354BD9"/>
    <w:rsid w:val="783640A3"/>
    <w:rsid w:val="7836570E"/>
    <w:rsid w:val="7836D695"/>
    <w:rsid w:val="7838F11B"/>
    <w:rsid w:val="78396B95"/>
    <w:rsid w:val="783A6A58"/>
    <w:rsid w:val="783AD544"/>
    <w:rsid w:val="783C4215"/>
    <w:rsid w:val="783C53B4"/>
    <w:rsid w:val="783CA0C0"/>
    <w:rsid w:val="783CC4B9"/>
    <w:rsid w:val="783D0A68"/>
    <w:rsid w:val="783D5BEA"/>
    <w:rsid w:val="783DC9C6"/>
    <w:rsid w:val="78407A98"/>
    <w:rsid w:val="7840E232"/>
    <w:rsid w:val="78424CB6"/>
    <w:rsid w:val="7843F9AA"/>
    <w:rsid w:val="78444E01"/>
    <w:rsid w:val="7844AC18"/>
    <w:rsid w:val="7845FF43"/>
    <w:rsid w:val="7846DDD3"/>
    <w:rsid w:val="784849F3"/>
    <w:rsid w:val="784857D9"/>
    <w:rsid w:val="78485C9D"/>
    <w:rsid w:val="78489197"/>
    <w:rsid w:val="784988EC"/>
    <w:rsid w:val="784C9251"/>
    <w:rsid w:val="784CBD05"/>
    <w:rsid w:val="784ED81C"/>
    <w:rsid w:val="7850D822"/>
    <w:rsid w:val="7851257E"/>
    <w:rsid w:val="78520919"/>
    <w:rsid w:val="7853E03D"/>
    <w:rsid w:val="78543F4A"/>
    <w:rsid w:val="78552F25"/>
    <w:rsid w:val="78554ED5"/>
    <w:rsid w:val="78557072"/>
    <w:rsid w:val="78568DF3"/>
    <w:rsid w:val="7856B6F7"/>
    <w:rsid w:val="7857A75E"/>
    <w:rsid w:val="78597CB3"/>
    <w:rsid w:val="7859F89C"/>
    <w:rsid w:val="785B68E0"/>
    <w:rsid w:val="785C3B55"/>
    <w:rsid w:val="785C7F81"/>
    <w:rsid w:val="785E8D7B"/>
    <w:rsid w:val="785F416B"/>
    <w:rsid w:val="785F8425"/>
    <w:rsid w:val="785FC17C"/>
    <w:rsid w:val="786024B9"/>
    <w:rsid w:val="7860879F"/>
    <w:rsid w:val="7861BC0E"/>
    <w:rsid w:val="7862296E"/>
    <w:rsid w:val="78644192"/>
    <w:rsid w:val="78646A61"/>
    <w:rsid w:val="7865C324"/>
    <w:rsid w:val="7867F81C"/>
    <w:rsid w:val="7868C7FE"/>
    <w:rsid w:val="786BABBD"/>
    <w:rsid w:val="786BFAAE"/>
    <w:rsid w:val="786D32C7"/>
    <w:rsid w:val="786EF603"/>
    <w:rsid w:val="78702B4D"/>
    <w:rsid w:val="78703EB6"/>
    <w:rsid w:val="78708978"/>
    <w:rsid w:val="78715356"/>
    <w:rsid w:val="78719957"/>
    <w:rsid w:val="787212B3"/>
    <w:rsid w:val="78727EEB"/>
    <w:rsid w:val="7873012F"/>
    <w:rsid w:val="7873669E"/>
    <w:rsid w:val="78749E90"/>
    <w:rsid w:val="78754A0D"/>
    <w:rsid w:val="78756111"/>
    <w:rsid w:val="78757AFA"/>
    <w:rsid w:val="78758C16"/>
    <w:rsid w:val="7875C3CC"/>
    <w:rsid w:val="7875DF28"/>
    <w:rsid w:val="787691B5"/>
    <w:rsid w:val="7876D410"/>
    <w:rsid w:val="7878DD5F"/>
    <w:rsid w:val="78792B23"/>
    <w:rsid w:val="787A097F"/>
    <w:rsid w:val="787A21A3"/>
    <w:rsid w:val="787B47C8"/>
    <w:rsid w:val="787C321F"/>
    <w:rsid w:val="787C6F88"/>
    <w:rsid w:val="787CE3AF"/>
    <w:rsid w:val="787E94E5"/>
    <w:rsid w:val="787EA505"/>
    <w:rsid w:val="7880B44B"/>
    <w:rsid w:val="78825232"/>
    <w:rsid w:val="78829350"/>
    <w:rsid w:val="7883D517"/>
    <w:rsid w:val="78845D59"/>
    <w:rsid w:val="78866197"/>
    <w:rsid w:val="7886A630"/>
    <w:rsid w:val="7886BCCA"/>
    <w:rsid w:val="788784F2"/>
    <w:rsid w:val="78888B0A"/>
    <w:rsid w:val="7888B9BD"/>
    <w:rsid w:val="78892067"/>
    <w:rsid w:val="78893D23"/>
    <w:rsid w:val="788A0E97"/>
    <w:rsid w:val="788AE05F"/>
    <w:rsid w:val="788B76C5"/>
    <w:rsid w:val="788BB886"/>
    <w:rsid w:val="788D5992"/>
    <w:rsid w:val="788E232A"/>
    <w:rsid w:val="788E663B"/>
    <w:rsid w:val="788F2674"/>
    <w:rsid w:val="78917249"/>
    <w:rsid w:val="7893B89B"/>
    <w:rsid w:val="7894009E"/>
    <w:rsid w:val="789537EE"/>
    <w:rsid w:val="78959B4D"/>
    <w:rsid w:val="78968CDC"/>
    <w:rsid w:val="78968D08"/>
    <w:rsid w:val="7896C429"/>
    <w:rsid w:val="7898063C"/>
    <w:rsid w:val="789807DD"/>
    <w:rsid w:val="789824A5"/>
    <w:rsid w:val="78983EF7"/>
    <w:rsid w:val="789A114B"/>
    <w:rsid w:val="789C120B"/>
    <w:rsid w:val="789C5D14"/>
    <w:rsid w:val="789D4BC9"/>
    <w:rsid w:val="789EC2E1"/>
    <w:rsid w:val="78A1C7EB"/>
    <w:rsid w:val="78A1FFA4"/>
    <w:rsid w:val="78A3BB79"/>
    <w:rsid w:val="78A71013"/>
    <w:rsid w:val="78A7CEFA"/>
    <w:rsid w:val="78A9858C"/>
    <w:rsid w:val="78A98ECE"/>
    <w:rsid w:val="78AAC84E"/>
    <w:rsid w:val="78AC02F1"/>
    <w:rsid w:val="78AC15FB"/>
    <w:rsid w:val="78ACE446"/>
    <w:rsid w:val="78ADCD6F"/>
    <w:rsid w:val="78AFFE28"/>
    <w:rsid w:val="78B2007E"/>
    <w:rsid w:val="78B2D41B"/>
    <w:rsid w:val="78B52CC5"/>
    <w:rsid w:val="78B58A50"/>
    <w:rsid w:val="78B5941F"/>
    <w:rsid w:val="78B5B996"/>
    <w:rsid w:val="78B65F4C"/>
    <w:rsid w:val="78B7720D"/>
    <w:rsid w:val="78B8C8E2"/>
    <w:rsid w:val="78B9ED83"/>
    <w:rsid w:val="78B9EE9B"/>
    <w:rsid w:val="78BA3347"/>
    <w:rsid w:val="78BAD68A"/>
    <w:rsid w:val="78BAD708"/>
    <w:rsid w:val="78BF7DFF"/>
    <w:rsid w:val="78BFCDAC"/>
    <w:rsid w:val="78BFF7C4"/>
    <w:rsid w:val="78C3E492"/>
    <w:rsid w:val="78C51763"/>
    <w:rsid w:val="78C771C6"/>
    <w:rsid w:val="78C7AB7B"/>
    <w:rsid w:val="78C85755"/>
    <w:rsid w:val="78CA4D09"/>
    <w:rsid w:val="78CA523D"/>
    <w:rsid w:val="78CA5C73"/>
    <w:rsid w:val="78CA6B81"/>
    <w:rsid w:val="78CEE545"/>
    <w:rsid w:val="78D25C18"/>
    <w:rsid w:val="78D2B653"/>
    <w:rsid w:val="78D2E2FA"/>
    <w:rsid w:val="78D31B4B"/>
    <w:rsid w:val="78D457BE"/>
    <w:rsid w:val="78D4E099"/>
    <w:rsid w:val="78D50834"/>
    <w:rsid w:val="78D5158F"/>
    <w:rsid w:val="78D6BC08"/>
    <w:rsid w:val="78D7DE81"/>
    <w:rsid w:val="78DA7E83"/>
    <w:rsid w:val="78DAB809"/>
    <w:rsid w:val="78DADDA0"/>
    <w:rsid w:val="78DAEBA8"/>
    <w:rsid w:val="78DAF592"/>
    <w:rsid w:val="78DB7ECC"/>
    <w:rsid w:val="78DBB78F"/>
    <w:rsid w:val="78DBC1B2"/>
    <w:rsid w:val="78DC48DA"/>
    <w:rsid w:val="78DE368E"/>
    <w:rsid w:val="78DEE632"/>
    <w:rsid w:val="78DF7E41"/>
    <w:rsid w:val="78DFA5FB"/>
    <w:rsid w:val="78E27694"/>
    <w:rsid w:val="78E3B368"/>
    <w:rsid w:val="78E3E30A"/>
    <w:rsid w:val="78E43061"/>
    <w:rsid w:val="78E4484D"/>
    <w:rsid w:val="78E4DE7C"/>
    <w:rsid w:val="78E8A35D"/>
    <w:rsid w:val="78E9320D"/>
    <w:rsid w:val="78EB8AEF"/>
    <w:rsid w:val="78ECD9AE"/>
    <w:rsid w:val="78ED0909"/>
    <w:rsid w:val="78ED5B7E"/>
    <w:rsid w:val="78ED8C59"/>
    <w:rsid w:val="78ED974D"/>
    <w:rsid w:val="78ED98BA"/>
    <w:rsid w:val="78EE2636"/>
    <w:rsid w:val="78EEFCF0"/>
    <w:rsid w:val="78EF0329"/>
    <w:rsid w:val="78F20E45"/>
    <w:rsid w:val="78F75572"/>
    <w:rsid w:val="78F7C26E"/>
    <w:rsid w:val="78F8356A"/>
    <w:rsid w:val="78F8A54B"/>
    <w:rsid w:val="78F9B41F"/>
    <w:rsid w:val="78FBC8E0"/>
    <w:rsid w:val="78FC38F6"/>
    <w:rsid w:val="78FD06A3"/>
    <w:rsid w:val="78FD393C"/>
    <w:rsid w:val="78FDF9F7"/>
    <w:rsid w:val="78FE8363"/>
    <w:rsid w:val="78FF5D4C"/>
    <w:rsid w:val="78FFAD18"/>
    <w:rsid w:val="79007B0B"/>
    <w:rsid w:val="79019F77"/>
    <w:rsid w:val="7902059E"/>
    <w:rsid w:val="7903F2BA"/>
    <w:rsid w:val="790580BC"/>
    <w:rsid w:val="790792C2"/>
    <w:rsid w:val="790812EB"/>
    <w:rsid w:val="79092EBD"/>
    <w:rsid w:val="790A6DA0"/>
    <w:rsid w:val="790CBB43"/>
    <w:rsid w:val="790ED186"/>
    <w:rsid w:val="790F2C7E"/>
    <w:rsid w:val="790F3A86"/>
    <w:rsid w:val="790F56E6"/>
    <w:rsid w:val="790F7122"/>
    <w:rsid w:val="790FB902"/>
    <w:rsid w:val="790FFC05"/>
    <w:rsid w:val="79101562"/>
    <w:rsid w:val="7911FB80"/>
    <w:rsid w:val="79122356"/>
    <w:rsid w:val="79126B22"/>
    <w:rsid w:val="79132BFF"/>
    <w:rsid w:val="791429C4"/>
    <w:rsid w:val="79147F78"/>
    <w:rsid w:val="79162CB3"/>
    <w:rsid w:val="79182C3B"/>
    <w:rsid w:val="79195A16"/>
    <w:rsid w:val="791A31A3"/>
    <w:rsid w:val="791AD8BC"/>
    <w:rsid w:val="791BC25E"/>
    <w:rsid w:val="791FC907"/>
    <w:rsid w:val="79226032"/>
    <w:rsid w:val="7923248E"/>
    <w:rsid w:val="792356F8"/>
    <w:rsid w:val="792436CD"/>
    <w:rsid w:val="7924A01A"/>
    <w:rsid w:val="79254D2F"/>
    <w:rsid w:val="7925DAA7"/>
    <w:rsid w:val="7926002D"/>
    <w:rsid w:val="792657AF"/>
    <w:rsid w:val="7927E872"/>
    <w:rsid w:val="79282724"/>
    <w:rsid w:val="7929C26A"/>
    <w:rsid w:val="792A8190"/>
    <w:rsid w:val="792AEBD5"/>
    <w:rsid w:val="792B40C8"/>
    <w:rsid w:val="792C2C20"/>
    <w:rsid w:val="792E6EF4"/>
    <w:rsid w:val="792E78DF"/>
    <w:rsid w:val="792E83B9"/>
    <w:rsid w:val="792EA668"/>
    <w:rsid w:val="793117C3"/>
    <w:rsid w:val="79313A47"/>
    <w:rsid w:val="793183B5"/>
    <w:rsid w:val="7931A192"/>
    <w:rsid w:val="7931E402"/>
    <w:rsid w:val="79347205"/>
    <w:rsid w:val="79349A17"/>
    <w:rsid w:val="7934C8EB"/>
    <w:rsid w:val="7935F3F0"/>
    <w:rsid w:val="79361F20"/>
    <w:rsid w:val="79367811"/>
    <w:rsid w:val="79374C76"/>
    <w:rsid w:val="7937C105"/>
    <w:rsid w:val="79384A2B"/>
    <w:rsid w:val="79386250"/>
    <w:rsid w:val="7938AC6F"/>
    <w:rsid w:val="7938C149"/>
    <w:rsid w:val="7939AECB"/>
    <w:rsid w:val="793AFC9A"/>
    <w:rsid w:val="793B7CFE"/>
    <w:rsid w:val="793BDB56"/>
    <w:rsid w:val="793C5742"/>
    <w:rsid w:val="793C7EEC"/>
    <w:rsid w:val="793CD7CE"/>
    <w:rsid w:val="793CFADB"/>
    <w:rsid w:val="793D09E3"/>
    <w:rsid w:val="793D35B6"/>
    <w:rsid w:val="793DD7F2"/>
    <w:rsid w:val="793E0192"/>
    <w:rsid w:val="793E4721"/>
    <w:rsid w:val="793EF9FD"/>
    <w:rsid w:val="793F4FC8"/>
    <w:rsid w:val="793F7911"/>
    <w:rsid w:val="793F8639"/>
    <w:rsid w:val="793FB862"/>
    <w:rsid w:val="793FD872"/>
    <w:rsid w:val="793FEDBE"/>
    <w:rsid w:val="7940EB4D"/>
    <w:rsid w:val="79415187"/>
    <w:rsid w:val="7942233D"/>
    <w:rsid w:val="7942A9D1"/>
    <w:rsid w:val="7943057D"/>
    <w:rsid w:val="7943B113"/>
    <w:rsid w:val="7943B321"/>
    <w:rsid w:val="794431CB"/>
    <w:rsid w:val="79448B59"/>
    <w:rsid w:val="79455900"/>
    <w:rsid w:val="79455DD1"/>
    <w:rsid w:val="79465B42"/>
    <w:rsid w:val="7948AE99"/>
    <w:rsid w:val="7949EC00"/>
    <w:rsid w:val="794AC26F"/>
    <w:rsid w:val="794B01B6"/>
    <w:rsid w:val="794B7813"/>
    <w:rsid w:val="794BD03F"/>
    <w:rsid w:val="794C2D0A"/>
    <w:rsid w:val="794D00E9"/>
    <w:rsid w:val="794EA2A0"/>
    <w:rsid w:val="794EBEFC"/>
    <w:rsid w:val="794EDBB6"/>
    <w:rsid w:val="794EE2C2"/>
    <w:rsid w:val="794F7771"/>
    <w:rsid w:val="794FA935"/>
    <w:rsid w:val="79516CBC"/>
    <w:rsid w:val="79543145"/>
    <w:rsid w:val="79546C6B"/>
    <w:rsid w:val="79547ADC"/>
    <w:rsid w:val="7954E1A7"/>
    <w:rsid w:val="7955336C"/>
    <w:rsid w:val="79557294"/>
    <w:rsid w:val="7956F6FD"/>
    <w:rsid w:val="79573B01"/>
    <w:rsid w:val="79580432"/>
    <w:rsid w:val="7958353F"/>
    <w:rsid w:val="79590E96"/>
    <w:rsid w:val="7959227B"/>
    <w:rsid w:val="795A527B"/>
    <w:rsid w:val="795CDD4D"/>
    <w:rsid w:val="795D74CF"/>
    <w:rsid w:val="795EEBA4"/>
    <w:rsid w:val="7960B67E"/>
    <w:rsid w:val="7962B857"/>
    <w:rsid w:val="79642F0B"/>
    <w:rsid w:val="79660BD2"/>
    <w:rsid w:val="7966285E"/>
    <w:rsid w:val="79667DF9"/>
    <w:rsid w:val="796825B5"/>
    <w:rsid w:val="7968DEB3"/>
    <w:rsid w:val="79695C01"/>
    <w:rsid w:val="796A0B9D"/>
    <w:rsid w:val="796A49FA"/>
    <w:rsid w:val="796AEF90"/>
    <w:rsid w:val="796AF47D"/>
    <w:rsid w:val="796B5FDD"/>
    <w:rsid w:val="796BAC59"/>
    <w:rsid w:val="796C0641"/>
    <w:rsid w:val="796C5537"/>
    <w:rsid w:val="796C8D10"/>
    <w:rsid w:val="796D3B52"/>
    <w:rsid w:val="796D738E"/>
    <w:rsid w:val="796DD3BE"/>
    <w:rsid w:val="796E2224"/>
    <w:rsid w:val="796F75B6"/>
    <w:rsid w:val="79706DC6"/>
    <w:rsid w:val="7970BAE3"/>
    <w:rsid w:val="79717119"/>
    <w:rsid w:val="797178C1"/>
    <w:rsid w:val="79719308"/>
    <w:rsid w:val="7971C2AD"/>
    <w:rsid w:val="7972C485"/>
    <w:rsid w:val="7974F957"/>
    <w:rsid w:val="7975ACDE"/>
    <w:rsid w:val="79761F12"/>
    <w:rsid w:val="7976905E"/>
    <w:rsid w:val="7976E84F"/>
    <w:rsid w:val="7979B194"/>
    <w:rsid w:val="7979C402"/>
    <w:rsid w:val="797AAA85"/>
    <w:rsid w:val="797ADB18"/>
    <w:rsid w:val="797C4F65"/>
    <w:rsid w:val="797D68E0"/>
    <w:rsid w:val="797E3945"/>
    <w:rsid w:val="797E4523"/>
    <w:rsid w:val="797E9325"/>
    <w:rsid w:val="797FE8E6"/>
    <w:rsid w:val="7980C70F"/>
    <w:rsid w:val="79813AA0"/>
    <w:rsid w:val="7981E599"/>
    <w:rsid w:val="798247DF"/>
    <w:rsid w:val="798265A8"/>
    <w:rsid w:val="79829A65"/>
    <w:rsid w:val="7983E538"/>
    <w:rsid w:val="7986211A"/>
    <w:rsid w:val="79868A4C"/>
    <w:rsid w:val="7987A0E2"/>
    <w:rsid w:val="7987B2B3"/>
    <w:rsid w:val="79880708"/>
    <w:rsid w:val="79882CC9"/>
    <w:rsid w:val="798874A2"/>
    <w:rsid w:val="798ACB14"/>
    <w:rsid w:val="798CCB6A"/>
    <w:rsid w:val="798D5E4D"/>
    <w:rsid w:val="798E6A7E"/>
    <w:rsid w:val="798EC07E"/>
    <w:rsid w:val="798F697F"/>
    <w:rsid w:val="7990BC02"/>
    <w:rsid w:val="79928535"/>
    <w:rsid w:val="7993B01F"/>
    <w:rsid w:val="7993F072"/>
    <w:rsid w:val="79944808"/>
    <w:rsid w:val="79950DD5"/>
    <w:rsid w:val="799528FB"/>
    <w:rsid w:val="79974972"/>
    <w:rsid w:val="79975BD1"/>
    <w:rsid w:val="7997D47C"/>
    <w:rsid w:val="79997736"/>
    <w:rsid w:val="7999932C"/>
    <w:rsid w:val="799A342A"/>
    <w:rsid w:val="799B3F76"/>
    <w:rsid w:val="799BAE90"/>
    <w:rsid w:val="799D0101"/>
    <w:rsid w:val="799DF429"/>
    <w:rsid w:val="799E7C66"/>
    <w:rsid w:val="799E86F1"/>
    <w:rsid w:val="799F3E25"/>
    <w:rsid w:val="79A009F8"/>
    <w:rsid w:val="79A04218"/>
    <w:rsid w:val="79A3CA87"/>
    <w:rsid w:val="79A65A09"/>
    <w:rsid w:val="79A950D6"/>
    <w:rsid w:val="79A9A140"/>
    <w:rsid w:val="79AA5AF0"/>
    <w:rsid w:val="79AD7103"/>
    <w:rsid w:val="79ADCD62"/>
    <w:rsid w:val="79AE9D7E"/>
    <w:rsid w:val="79AECCFB"/>
    <w:rsid w:val="79AFE882"/>
    <w:rsid w:val="79B0F9EA"/>
    <w:rsid w:val="79B12E4B"/>
    <w:rsid w:val="79B3B00B"/>
    <w:rsid w:val="79B3C769"/>
    <w:rsid w:val="79B3E888"/>
    <w:rsid w:val="79B8166B"/>
    <w:rsid w:val="79B998C6"/>
    <w:rsid w:val="79B9D57D"/>
    <w:rsid w:val="79B9E244"/>
    <w:rsid w:val="79BA7A81"/>
    <w:rsid w:val="79BC4DB4"/>
    <w:rsid w:val="79BED05F"/>
    <w:rsid w:val="79BF7066"/>
    <w:rsid w:val="79BF83DE"/>
    <w:rsid w:val="79BFFCA2"/>
    <w:rsid w:val="79C10DD1"/>
    <w:rsid w:val="79C1B428"/>
    <w:rsid w:val="79C25436"/>
    <w:rsid w:val="79C2E12C"/>
    <w:rsid w:val="79C2E14D"/>
    <w:rsid w:val="79C324B7"/>
    <w:rsid w:val="79C37CAB"/>
    <w:rsid w:val="79C43AB1"/>
    <w:rsid w:val="79C61136"/>
    <w:rsid w:val="79C6B8C1"/>
    <w:rsid w:val="79C6D2DC"/>
    <w:rsid w:val="79C6D757"/>
    <w:rsid w:val="79C91886"/>
    <w:rsid w:val="79CA1A1B"/>
    <w:rsid w:val="79CA6CC4"/>
    <w:rsid w:val="79CBCF60"/>
    <w:rsid w:val="79CE14F5"/>
    <w:rsid w:val="79CE8B9B"/>
    <w:rsid w:val="79CEB844"/>
    <w:rsid w:val="79D020EC"/>
    <w:rsid w:val="79D171FD"/>
    <w:rsid w:val="79D1C369"/>
    <w:rsid w:val="79D2C92C"/>
    <w:rsid w:val="79D3317B"/>
    <w:rsid w:val="79D3B378"/>
    <w:rsid w:val="79D437A0"/>
    <w:rsid w:val="79D46391"/>
    <w:rsid w:val="79D6264A"/>
    <w:rsid w:val="79D6C6AF"/>
    <w:rsid w:val="79D6ED97"/>
    <w:rsid w:val="79D938AE"/>
    <w:rsid w:val="79DB899B"/>
    <w:rsid w:val="79DC2CA6"/>
    <w:rsid w:val="79DCEF1D"/>
    <w:rsid w:val="79DD1DDA"/>
    <w:rsid w:val="79DE2C72"/>
    <w:rsid w:val="79DE7CD8"/>
    <w:rsid w:val="79DF02E5"/>
    <w:rsid w:val="79E06E37"/>
    <w:rsid w:val="79E0C63F"/>
    <w:rsid w:val="79E10524"/>
    <w:rsid w:val="79E1FDED"/>
    <w:rsid w:val="79E20C07"/>
    <w:rsid w:val="79E38D9B"/>
    <w:rsid w:val="79E4DDB5"/>
    <w:rsid w:val="79E68F5E"/>
    <w:rsid w:val="79E71FB7"/>
    <w:rsid w:val="79E753FF"/>
    <w:rsid w:val="79E798E1"/>
    <w:rsid w:val="79E87488"/>
    <w:rsid w:val="79E88C18"/>
    <w:rsid w:val="79E9611A"/>
    <w:rsid w:val="79E9CC02"/>
    <w:rsid w:val="79EA09BC"/>
    <w:rsid w:val="79EA8233"/>
    <w:rsid w:val="79EAB57F"/>
    <w:rsid w:val="79EAEEC4"/>
    <w:rsid w:val="79EBC950"/>
    <w:rsid w:val="79ED74A5"/>
    <w:rsid w:val="79EECDB6"/>
    <w:rsid w:val="79F03FE0"/>
    <w:rsid w:val="79F13687"/>
    <w:rsid w:val="79F15B3C"/>
    <w:rsid w:val="79F258FD"/>
    <w:rsid w:val="79F3422B"/>
    <w:rsid w:val="79F381A1"/>
    <w:rsid w:val="79F4A31C"/>
    <w:rsid w:val="79F4EA0A"/>
    <w:rsid w:val="79F533D1"/>
    <w:rsid w:val="79F750AD"/>
    <w:rsid w:val="79F76032"/>
    <w:rsid w:val="79F7A5BF"/>
    <w:rsid w:val="79F8F3F3"/>
    <w:rsid w:val="79F9CC3D"/>
    <w:rsid w:val="79FA6B12"/>
    <w:rsid w:val="79FC8376"/>
    <w:rsid w:val="79FE656B"/>
    <w:rsid w:val="79FE6952"/>
    <w:rsid w:val="79FF97A3"/>
    <w:rsid w:val="7A017BA4"/>
    <w:rsid w:val="7A02BE30"/>
    <w:rsid w:val="7A033903"/>
    <w:rsid w:val="7A03EE8A"/>
    <w:rsid w:val="7A04A388"/>
    <w:rsid w:val="7A068753"/>
    <w:rsid w:val="7A07FDC1"/>
    <w:rsid w:val="7A085A1B"/>
    <w:rsid w:val="7A090725"/>
    <w:rsid w:val="7A09904A"/>
    <w:rsid w:val="7A09DA59"/>
    <w:rsid w:val="7A0A294E"/>
    <w:rsid w:val="7A0AEE7D"/>
    <w:rsid w:val="7A0B7460"/>
    <w:rsid w:val="7A0B7F54"/>
    <w:rsid w:val="7A0BB939"/>
    <w:rsid w:val="7A0C1203"/>
    <w:rsid w:val="7A0C6AC0"/>
    <w:rsid w:val="7A0C8B23"/>
    <w:rsid w:val="7A0CBD2F"/>
    <w:rsid w:val="7A0DAB55"/>
    <w:rsid w:val="7A0DC7AC"/>
    <w:rsid w:val="7A0E14CA"/>
    <w:rsid w:val="7A0E3B35"/>
    <w:rsid w:val="7A0E6F41"/>
    <w:rsid w:val="7A0EC064"/>
    <w:rsid w:val="7A0FACF8"/>
    <w:rsid w:val="7A0FE96B"/>
    <w:rsid w:val="7A10BF99"/>
    <w:rsid w:val="7A13756B"/>
    <w:rsid w:val="7A14502E"/>
    <w:rsid w:val="7A168FEA"/>
    <w:rsid w:val="7A16A862"/>
    <w:rsid w:val="7A173E43"/>
    <w:rsid w:val="7A17C665"/>
    <w:rsid w:val="7A17DCC1"/>
    <w:rsid w:val="7A185161"/>
    <w:rsid w:val="7A185D91"/>
    <w:rsid w:val="7A187EA7"/>
    <w:rsid w:val="7A19E4BD"/>
    <w:rsid w:val="7A1A600B"/>
    <w:rsid w:val="7A1C86FB"/>
    <w:rsid w:val="7A1D2981"/>
    <w:rsid w:val="7A1D3093"/>
    <w:rsid w:val="7A1DEBBE"/>
    <w:rsid w:val="7A20953F"/>
    <w:rsid w:val="7A217957"/>
    <w:rsid w:val="7A220D4A"/>
    <w:rsid w:val="7A2789C3"/>
    <w:rsid w:val="7A27E3BF"/>
    <w:rsid w:val="7A29394C"/>
    <w:rsid w:val="7A29D562"/>
    <w:rsid w:val="7A2A3FEB"/>
    <w:rsid w:val="7A2A7592"/>
    <w:rsid w:val="7A2B83D6"/>
    <w:rsid w:val="7A2BA9EC"/>
    <w:rsid w:val="7A2BFC3F"/>
    <w:rsid w:val="7A2C6889"/>
    <w:rsid w:val="7A2D0158"/>
    <w:rsid w:val="7A2DA3E1"/>
    <w:rsid w:val="7A302814"/>
    <w:rsid w:val="7A30C201"/>
    <w:rsid w:val="7A30DC49"/>
    <w:rsid w:val="7A31F7AF"/>
    <w:rsid w:val="7A32A5B7"/>
    <w:rsid w:val="7A330248"/>
    <w:rsid w:val="7A3370FD"/>
    <w:rsid w:val="7A33F40F"/>
    <w:rsid w:val="7A347DB0"/>
    <w:rsid w:val="7A34F503"/>
    <w:rsid w:val="7A35397F"/>
    <w:rsid w:val="7A35A3EC"/>
    <w:rsid w:val="7A37EF80"/>
    <w:rsid w:val="7A380848"/>
    <w:rsid w:val="7A399FE2"/>
    <w:rsid w:val="7A3A0505"/>
    <w:rsid w:val="7A3A06A5"/>
    <w:rsid w:val="7A3A65F9"/>
    <w:rsid w:val="7A3AE4AE"/>
    <w:rsid w:val="7A3C2CAA"/>
    <w:rsid w:val="7A3CC27B"/>
    <w:rsid w:val="7A3D3793"/>
    <w:rsid w:val="7A3E0D65"/>
    <w:rsid w:val="7A3E583A"/>
    <w:rsid w:val="7A401AA5"/>
    <w:rsid w:val="7A4155A7"/>
    <w:rsid w:val="7A4167A8"/>
    <w:rsid w:val="7A4273A4"/>
    <w:rsid w:val="7A4317F3"/>
    <w:rsid w:val="7A43B22F"/>
    <w:rsid w:val="7A444569"/>
    <w:rsid w:val="7A449646"/>
    <w:rsid w:val="7A45024E"/>
    <w:rsid w:val="7A4610A1"/>
    <w:rsid w:val="7A46AD54"/>
    <w:rsid w:val="7A46EE67"/>
    <w:rsid w:val="7A472238"/>
    <w:rsid w:val="7A476D90"/>
    <w:rsid w:val="7A47A85A"/>
    <w:rsid w:val="7A48B102"/>
    <w:rsid w:val="7A48EECC"/>
    <w:rsid w:val="7A4A107B"/>
    <w:rsid w:val="7A4A1D3A"/>
    <w:rsid w:val="7A4BB26D"/>
    <w:rsid w:val="7A4BEFEF"/>
    <w:rsid w:val="7A4D63DC"/>
    <w:rsid w:val="7A4EA4DD"/>
    <w:rsid w:val="7A4EE51E"/>
    <w:rsid w:val="7A4FDDF2"/>
    <w:rsid w:val="7A520265"/>
    <w:rsid w:val="7A5238B3"/>
    <w:rsid w:val="7A5363BC"/>
    <w:rsid w:val="7A554039"/>
    <w:rsid w:val="7A55C3DB"/>
    <w:rsid w:val="7A56704B"/>
    <w:rsid w:val="7A56D006"/>
    <w:rsid w:val="7A56E883"/>
    <w:rsid w:val="7A57BD66"/>
    <w:rsid w:val="7A57CAFC"/>
    <w:rsid w:val="7A5A4908"/>
    <w:rsid w:val="7A5B9423"/>
    <w:rsid w:val="7A5BA6E0"/>
    <w:rsid w:val="7A5BC3A2"/>
    <w:rsid w:val="7A5BE73D"/>
    <w:rsid w:val="7A5CE331"/>
    <w:rsid w:val="7A5D40A0"/>
    <w:rsid w:val="7A5D7177"/>
    <w:rsid w:val="7A5E3126"/>
    <w:rsid w:val="7A5E463C"/>
    <w:rsid w:val="7A5E699A"/>
    <w:rsid w:val="7A5E8A6D"/>
    <w:rsid w:val="7A605422"/>
    <w:rsid w:val="7A609F37"/>
    <w:rsid w:val="7A612E48"/>
    <w:rsid w:val="7A613987"/>
    <w:rsid w:val="7A62AC10"/>
    <w:rsid w:val="7A632551"/>
    <w:rsid w:val="7A647CC1"/>
    <w:rsid w:val="7A6644F7"/>
    <w:rsid w:val="7A664C56"/>
    <w:rsid w:val="7A665A91"/>
    <w:rsid w:val="7A675A78"/>
    <w:rsid w:val="7A67A94B"/>
    <w:rsid w:val="7A67D7EB"/>
    <w:rsid w:val="7A67F3C8"/>
    <w:rsid w:val="7A69E336"/>
    <w:rsid w:val="7A6EC7C3"/>
    <w:rsid w:val="7A6F21AF"/>
    <w:rsid w:val="7A6FF13C"/>
    <w:rsid w:val="7A6FFF3F"/>
    <w:rsid w:val="7A70026C"/>
    <w:rsid w:val="7A71E7E9"/>
    <w:rsid w:val="7A73E6F7"/>
    <w:rsid w:val="7A73EF6F"/>
    <w:rsid w:val="7A73F5C8"/>
    <w:rsid w:val="7A757FE2"/>
    <w:rsid w:val="7A76C731"/>
    <w:rsid w:val="7A784078"/>
    <w:rsid w:val="7A785A87"/>
    <w:rsid w:val="7A79116F"/>
    <w:rsid w:val="7A792240"/>
    <w:rsid w:val="7A793512"/>
    <w:rsid w:val="7A798A24"/>
    <w:rsid w:val="7A79EA7D"/>
    <w:rsid w:val="7A7AE2B3"/>
    <w:rsid w:val="7A7C252D"/>
    <w:rsid w:val="7A7CAD28"/>
    <w:rsid w:val="7A7CAE9D"/>
    <w:rsid w:val="7A7D4EE7"/>
    <w:rsid w:val="7A7F3887"/>
    <w:rsid w:val="7A7F3BDF"/>
    <w:rsid w:val="7A807594"/>
    <w:rsid w:val="7A80A4BE"/>
    <w:rsid w:val="7A82C7AB"/>
    <w:rsid w:val="7A82FF59"/>
    <w:rsid w:val="7A831F65"/>
    <w:rsid w:val="7A839C98"/>
    <w:rsid w:val="7A852D7A"/>
    <w:rsid w:val="7A867B41"/>
    <w:rsid w:val="7A86CF56"/>
    <w:rsid w:val="7A89EA9C"/>
    <w:rsid w:val="7A8AABA4"/>
    <w:rsid w:val="7A8BBF02"/>
    <w:rsid w:val="7A8C115D"/>
    <w:rsid w:val="7A8C3A7D"/>
    <w:rsid w:val="7A8D8678"/>
    <w:rsid w:val="7A8F2CE6"/>
    <w:rsid w:val="7A913B64"/>
    <w:rsid w:val="7A92F8D6"/>
    <w:rsid w:val="7A95136C"/>
    <w:rsid w:val="7A95140C"/>
    <w:rsid w:val="7A95A7EC"/>
    <w:rsid w:val="7A9614C9"/>
    <w:rsid w:val="7A971A5B"/>
    <w:rsid w:val="7A9874D1"/>
    <w:rsid w:val="7A987E7C"/>
    <w:rsid w:val="7A9C8B19"/>
    <w:rsid w:val="7A9D2E15"/>
    <w:rsid w:val="7A9EF15B"/>
    <w:rsid w:val="7AA06451"/>
    <w:rsid w:val="7AA0FD6A"/>
    <w:rsid w:val="7AA12E37"/>
    <w:rsid w:val="7AA2BA9D"/>
    <w:rsid w:val="7AA39DF5"/>
    <w:rsid w:val="7AA3B81D"/>
    <w:rsid w:val="7AA3C6F5"/>
    <w:rsid w:val="7AA71ABB"/>
    <w:rsid w:val="7AA7CEEA"/>
    <w:rsid w:val="7AA847BA"/>
    <w:rsid w:val="7AA86965"/>
    <w:rsid w:val="7AA90511"/>
    <w:rsid w:val="7AA991EE"/>
    <w:rsid w:val="7AA9AFBB"/>
    <w:rsid w:val="7AAA4E50"/>
    <w:rsid w:val="7AAACDED"/>
    <w:rsid w:val="7AAB4080"/>
    <w:rsid w:val="7AAB4711"/>
    <w:rsid w:val="7AACEDE2"/>
    <w:rsid w:val="7AAE418A"/>
    <w:rsid w:val="7AAF6C1E"/>
    <w:rsid w:val="7AB03E03"/>
    <w:rsid w:val="7AB0DB33"/>
    <w:rsid w:val="7AB13461"/>
    <w:rsid w:val="7AB19246"/>
    <w:rsid w:val="7AB21078"/>
    <w:rsid w:val="7AB213AC"/>
    <w:rsid w:val="7AB25D39"/>
    <w:rsid w:val="7AB36DAB"/>
    <w:rsid w:val="7AB53CDD"/>
    <w:rsid w:val="7AB87EDB"/>
    <w:rsid w:val="7ABA2CED"/>
    <w:rsid w:val="7ABAEB86"/>
    <w:rsid w:val="7ABB2361"/>
    <w:rsid w:val="7ABBBCBA"/>
    <w:rsid w:val="7ABDFC81"/>
    <w:rsid w:val="7ABE33DC"/>
    <w:rsid w:val="7ABF48BE"/>
    <w:rsid w:val="7ABFA05F"/>
    <w:rsid w:val="7AC08172"/>
    <w:rsid w:val="7AC108E9"/>
    <w:rsid w:val="7AC306C5"/>
    <w:rsid w:val="7AC3A214"/>
    <w:rsid w:val="7AC3F78D"/>
    <w:rsid w:val="7AC41F4B"/>
    <w:rsid w:val="7AC43A58"/>
    <w:rsid w:val="7AC4A659"/>
    <w:rsid w:val="7AC5DE79"/>
    <w:rsid w:val="7AC71C47"/>
    <w:rsid w:val="7AC76E3F"/>
    <w:rsid w:val="7AC7F3CD"/>
    <w:rsid w:val="7AC96BF5"/>
    <w:rsid w:val="7AC96F4A"/>
    <w:rsid w:val="7ACA6E05"/>
    <w:rsid w:val="7ACB4FA4"/>
    <w:rsid w:val="7ACCCFB1"/>
    <w:rsid w:val="7ACCF2A5"/>
    <w:rsid w:val="7ACF22BC"/>
    <w:rsid w:val="7ACF9E3B"/>
    <w:rsid w:val="7AD06435"/>
    <w:rsid w:val="7AD2D4D5"/>
    <w:rsid w:val="7AD2D4D6"/>
    <w:rsid w:val="7AD3BAE0"/>
    <w:rsid w:val="7AD5289C"/>
    <w:rsid w:val="7AD563AE"/>
    <w:rsid w:val="7AD596B3"/>
    <w:rsid w:val="7AD5D8E3"/>
    <w:rsid w:val="7AD61219"/>
    <w:rsid w:val="7AD67F0A"/>
    <w:rsid w:val="7AD760C6"/>
    <w:rsid w:val="7AD7DD57"/>
    <w:rsid w:val="7AD89766"/>
    <w:rsid w:val="7AD9D0C8"/>
    <w:rsid w:val="7ADA2B35"/>
    <w:rsid w:val="7ADA3B49"/>
    <w:rsid w:val="7ADAF4B5"/>
    <w:rsid w:val="7ADAF8C1"/>
    <w:rsid w:val="7ADB9623"/>
    <w:rsid w:val="7ADBBE1C"/>
    <w:rsid w:val="7ADCA336"/>
    <w:rsid w:val="7ADCD808"/>
    <w:rsid w:val="7ADCE5AC"/>
    <w:rsid w:val="7ADDEE4A"/>
    <w:rsid w:val="7ADE23FC"/>
    <w:rsid w:val="7ADEEDEF"/>
    <w:rsid w:val="7ADFB871"/>
    <w:rsid w:val="7AE00580"/>
    <w:rsid w:val="7AE1F09B"/>
    <w:rsid w:val="7AE52869"/>
    <w:rsid w:val="7AE5E63F"/>
    <w:rsid w:val="7AE60BE0"/>
    <w:rsid w:val="7AE61322"/>
    <w:rsid w:val="7AE625CA"/>
    <w:rsid w:val="7AE62FC5"/>
    <w:rsid w:val="7AE63425"/>
    <w:rsid w:val="7AE6F972"/>
    <w:rsid w:val="7AE70BD4"/>
    <w:rsid w:val="7AE76F44"/>
    <w:rsid w:val="7AE7A4A9"/>
    <w:rsid w:val="7AEBC348"/>
    <w:rsid w:val="7AEC6343"/>
    <w:rsid w:val="7AEF7060"/>
    <w:rsid w:val="7AF00949"/>
    <w:rsid w:val="7AF07A3A"/>
    <w:rsid w:val="7AF093FF"/>
    <w:rsid w:val="7AF204A8"/>
    <w:rsid w:val="7AF4FD0D"/>
    <w:rsid w:val="7AF66F99"/>
    <w:rsid w:val="7AF69C02"/>
    <w:rsid w:val="7AF6A055"/>
    <w:rsid w:val="7AF795F7"/>
    <w:rsid w:val="7AF952D8"/>
    <w:rsid w:val="7AF99671"/>
    <w:rsid w:val="7AF9C6FB"/>
    <w:rsid w:val="7AF9EB02"/>
    <w:rsid w:val="7AFA1459"/>
    <w:rsid w:val="7AFA2CE3"/>
    <w:rsid w:val="7AFBF462"/>
    <w:rsid w:val="7AFC66EB"/>
    <w:rsid w:val="7AFC6D10"/>
    <w:rsid w:val="7AFC84A9"/>
    <w:rsid w:val="7AFD5EEF"/>
    <w:rsid w:val="7AFEBE36"/>
    <w:rsid w:val="7AFECADA"/>
    <w:rsid w:val="7AFEE3C9"/>
    <w:rsid w:val="7B025D22"/>
    <w:rsid w:val="7B0287A0"/>
    <w:rsid w:val="7B04CB3B"/>
    <w:rsid w:val="7B060AFE"/>
    <w:rsid w:val="7B07C74C"/>
    <w:rsid w:val="7B0824EF"/>
    <w:rsid w:val="7B08D7DE"/>
    <w:rsid w:val="7B08F666"/>
    <w:rsid w:val="7B0AE3A4"/>
    <w:rsid w:val="7B0C7572"/>
    <w:rsid w:val="7B0C7639"/>
    <w:rsid w:val="7B0CDAD0"/>
    <w:rsid w:val="7B0D60C9"/>
    <w:rsid w:val="7B0DC10F"/>
    <w:rsid w:val="7B0EA2CE"/>
    <w:rsid w:val="7B0EEAB3"/>
    <w:rsid w:val="7B0F3F80"/>
    <w:rsid w:val="7B0F4763"/>
    <w:rsid w:val="7B10355F"/>
    <w:rsid w:val="7B11D042"/>
    <w:rsid w:val="7B121620"/>
    <w:rsid w:val="7B12477D"/>
    <w:rsid w:val="7B12C225"/>
    <w:rsid w:val="7B14113A"/>
    <w:rsid w:val="7B14141E"/>
    <w:rsid w:val="7B14558D"/>
    <w:rsid w:val="7B1589D7"/>
    <w:rsid w:val="7B16D0D0"/>
    <w:rsid w:val="7B186B7D"/>
    <w:rsid w:val="7B187127"/>
    <w:rsid w:val="7B18E2A6"/>
    <w:rsid w:val="7B196E4F"/>
    <w:rsid w:val="7B19BB6C"/>
    <w:rsid w:val="7B1AA026"/>
    <w:rsid w:val="7B1BD4E9"/>
    <w:rsid w:val="7B1C02CE"/>
    <w:rsid w:val="7B1C0D06"/>
    <w:rsid w:val="7B1C467D"/>
    <w:rsid w:val="7B1C58FB"/>
    <w:rsid w:val="7B1CCC43"/>
    <w:rsid w:val="7B1CE2E4"/>
    <w:rsid w:val="7B1D14D5"/>
    <w:rsid w:val="7B1DE249"/>
    <w:rsid w:val="7B1FED06"/>
    <w:rsid w:val="7B2173F8"/>
    <w:rsid w:val="7B21DD51"/>
    <w:rsid w:val="7B22188C"/>
    <w:rsid w:val="7B22BCCA"/>
    <w:rsid w:val="7B231C8B"/>
    <w:rsid w:val="7B23CBD6"/>
    <w:rsid w:val="7B240E1D"/>
    <w:rsid w:val="7B2412FE"/>
    <w:rsid w:val="7B25CCAD"/>
    <w:rsid w:val="7B262D70"/>
    <w:rsid w:val="7B27B685"/>
    <w:rsid w:val="7B2834DE"/>
    <w:rsid w:val="7B2852EB"/>
    <w:rsid w:val="7B293B2F"/>
    <w:rsid w:val="7B2981BA"/>
    <w:rsid w:val="7B29C816"/>
    <w:rsid w:val="7B2AADE7"/>
    <w:rsid w:val="7B2BCE5B"/>
    <w:rsid w:val="7B2DA191"/>
    <w:rsid w:val="7B2DEB66"/>
    <w:rsid w:val="7B2F7F94"/>
    <w:rsid w:val="7B337CBE"/>
    <w:rsid w:val="7B33ABD7"/>
    <w:rsid w:val="7B33C56F"/>
    <w:rsid w:val="7B344EEF"/>
    <w:rsid w:val="7B34F558"/>
    <w:rsid w:val="7B35954C"/>
    <w:rsid w:val="7B360B52"/>
    <w:rsid w:val="7B37510B"/>
    <w:rsid w:val="7B391423"/>
    <w:rsid w:val="7B39811F"/>
    <w:rsid w:val="7B39C66E"/>
    <w:rsid w:val="7B3A676A"/>
    <w:rsid w:val="7B3ACDF5"/>
    <w:rsid w:val="7B3B5B37"/>
    <w:rsid w:val="7B3CEEBF"/>
    <w:rsid w:val="7B3CF252"/>
    <w:rsid w:val="7B3F2E5C"/>
    <w:rsid w:val="7B3F9C8F"/>
    <w:rsid w:val="7B403148"/>
    <w:rsid w:val="7B40CFD8"/>
    <w:rsid w:val="7B41A071"/>
    <w:rsid w:val="7B4419E5"/>
    <w:rsid w:val="7B44FE30"/>
    <w:rsid w:val="7B4593E9"/>
    <w:rsid w:val="7B470A22"/>
    <w:rsid w:val="7B4830B0"/>
    <w:rsid w:val="7B48F6EB"/>
    <w:rsid w:val="7B49C915"/>
    <w:rsid w:val="7B4A3A27"/>
    <w:rsid w:val="7B4AF5E6"/>
    <w:rsid w:val="7B4CDF54"/>
    <w:rsid w:val="7B4D01B8"/>
    <w:rsid w:val="7B4DC3A4"/>
    <w:rsid w:val="7B4F25B1"/>
    <w:rsid w:val="7B50E2BA"/>
    <w:rsid w:val="7B518047"/>
    <w:rsid w:val="7B51C802"/>
    <w:rsid w:val="7B52F037"/>
    <w:rsid w:val="7B542A90"/>
    <w:rsid w:val="7B5551BF"/>
    <w:rsid w:val="7B55DE9F"/>
    <w:rsid w:val="7B564144"/>
    <w:rsid w:val="7B58B1B7"/>
    <w:rsid w:val="7B58CB6F"/>
    <w:rsid w:val="7B591734"/>
    <w:rsid w:val="7B59613E"/>
    <w:rsid w:val="7B5AB732"/>
    <w:rsid w:val="7B5BB161"/>
    <w:rsid w:val="7B5BE5CE"/>
    <w:rsid w:val="7B5BF52A"/>
    <w:rsid w:val="7B5C4A60"/>
    <w:rsid w:val="7B5CF925"/>
    <w:rsid w:val="7B5F6DC1"/>
    <w:rsid w:val="7B6090BE"/>
    <w:rsid w:val="7B61B9E7"/>
    <w:rsid w:val="7B62D336"/>
    <w:rsid w:val="7B63CA0E"/>
    <w:rsid w:val="7B63FDE1"/>
    <w:rsid w:val="7B6400D7"/>
    <w:rsid w:val="7B645AA8"/>
    <w:rsid w:val="7B668A49"/>
    <w:rsid w:val="7B66B080"/>
    <w:rsid w:val="7B66D90E"/>
    <w:rsid w:val="7B676005"/>
    <w:rsid w:val="7B68A094"/>
    <w:rsid w:val="7B69E54F"/>
    <w:rsid w:val="7B6B245F"/>
    <w:rsid w:val="7B6D18EB"/>
    <w:rsid w:val="7B6ED919"/>
    <w:rsid w:val="7B6F1758"/>
    <w:rsid w:val="7B6F26E2"/>
    <w:rsid w:val="7B6F69C7"/>
    <w:rsid w:val="7B6FD3D5"/>
    <w:rsid w:val="7B6FD3F7"/>
    <w:rsid w:val="7B70C1D8"/>
    <w:rsid w:val="7B7157B1"/>
    <w:rsid w:val="7B75A6E8"/>
    <w:rsid w:val="7B75E8D3"/>
    <w:rsid w:val="7B76A684"/>
    <w:rsid w:val="7B792C5B"/>
    <w:rsid w:val="7B7AF2A4"/>
    <w:rsid w:val="7B7D207E"/>
    <w:rsid w:val="7B7D8C93"/>
    <w:rsid w:val="7B7D9058"/>
    <w:rsid w:val="7B7E042A"/>
    <w:rsid w:val="7B7F8FD1"/>
    <w:rsid w:val="7B81026A"/>
    <w:rsid w:val="7B813029"/>
    <w:rsid w:val="7B821637"/>
    <w:rsid w:val="7B821AAD"/>
    <w:rsid w:val="7B823B34"/>
    <w:rsid w:val="7B8283F7"/>
    <w:rsid w:val="7B828608"/>
    <w:rsid w:val="7B82A106"/>
    <w:rsid w:val="7B82CC98"/>
    <w:rsid w:val="7B8313D8"/>
    <w:rsid w:val="7B85BE19"/>
    <w:rsid w:val="7B85CE3F"/>
    <w:rsid w:val="7B85FD0B"/>
    <w:rsid w:val="7B89A76C"/>
    <w:rsid w:val="7B89D64C"/>
    <w:rsid w:val="7B8A0A9E"/>
    <w:rsid w:val="7B8A5314"/>
    <w:rsid w:val="7B8AA8C6"/>
    <w:rsid w:val="7B8B8A27"/>
    <w:rsid w:val="7B8CD5DC"/>
    <w:rsid w:val="7B8DF078"/>
    <w:rsid w:val="7B8E3B31"/>
    <w:rsid w:val="7B8F00C0"/>
    <w:rsid w:val="7B8F62FC"/>
    <w:rsid w:val="7B8FC522"/>
    <w:rsid w:val="7B8FD48D"/>
    <w:rsid w:val="7B900292"/>
    <w:rsid w:val="7B91953B"/>
    <w:rsid w:val="7B91FE70"/>
    <w:rsid w:val="7B93EEC4"/>
    <w:rsid w:val="7B95FFEC"/>
    <w:rsid w:val="7B96034F"/>
    <w:rsid w:val="7B967199"/>
    <w:rsid w:val="7B96D0A3"/>
    <w:rsid w:val="7B96FD55"/>
    <w:rsid w:val="7B9772D3"/>
    <w:rsid w:val="7B98C49D"/>
    <w:rsid w:val="7B98DCD6"/>
    <w:rsid w:val="7B9A53EB"/>
    <w:rsid w:val="7B9B2A40"/>
    <w:rsid w:val="7B9BA447"/>
    <w:rsid w:val="7B9DEECB"/>
    <w:rsid w:val="7B9DFDAB"/>
    <w:rsid w:val="7B9E9785"/>
    <w:rsid w:val="7B9F7F91"/>
    <w:rsid w:val="7B9FB612"/>
    <w:rsid w:val="7BA1A2CF"/>
    <w:rsid w:val="7BA2BC4A"/>
    <w:rsid w:val="7BA30DC8"/>
    <w:rsid w:val="7BA34034"/>
    <w:rsid w:val="7BA42E48"/>
    <w:rsid w:val="7BA6A3B9"/>
    <w:rsid w:val="7BA6BE94"/>
    <w:rsid w:val="7BA8065B"/>
    <w:rsid w:val="7BA87EC3"/>
    <w:rsid w:val="7BABBD55"/>
    <w:rsid w:val="7BABEA91"/>
    <w:rsid w:val="7BAC2303"/>
    <w:rsid w:val="7BAC6AAE"/>
    <w:rsid w:val="7BAEBBDC"/>
    <w:rsid w:val="7BAFED50"/>
    <w:rsid w:val="7BAFED9A"/>
    <w:rsid w:val="7BB13DD0"/>
    <w:rsid w:val="7BB1ADCF"/>
    <w:rsid w:val="7BB23291"/>
    <w:rsid w:val="7BB25723"/>
    <w:rsid w:val="7BB2F73C"/>
    <w:rsid w:val="7BB40E5C"/>
    <w:rsid w:val="7BB4432F"/>
    <w:rsid w:val="7BB4B825"/>
    <w:rsid w:val="7BB6BDC9"/>
    <w:rsid w:val="7BB75D8F"/>
    <w:rsid w:val="7BB875D0"/>
    <w:rsid w:val="7BB8C22B"/>
    <w:rsid w:val="7BB8F693"/>
    <w:rsid w:val="7BB9A455"/>
    <w:rsid w:val="7BBCBEE2"/>
    <w:rsid w:val="7BBD60E9"/>
    <w:rsid w:val="7BBDFB47"/>
    <w:rsid w:val="7BBE5596"/>
    <w:rsid w:val="7BBEB2C0"/>
    <w:rsid w:val="7BC01883"/>
    <w:rsid w:val="7BC06E34"/>
    <w:rsid w:val="7BC0AFD3"/>
    <w:rsid w:val="7BC25384"/>
    <w:rsid w:val="7BC28F38"/>
    <w:rsid w:val="7BC35F0A"/>
    <w:rsid w:val="7BC42072"/>
    <w:rsid w:val="7BC42622"/>
    <w:rsid w:val="7BC6B3D0"/>
    <w:rsid w:val="7BC7A595"/>
    <w:rsid w:val="7BC82831"/>
    <w:rsid w:val="7BC9AA18"/>
    <w:rsid w:val="7BC9AD56"/>
    <w:rsid w:val="7BCAF62A"/>
    <w:rsid w:val="7BCAF690"/>
    <w:rsid w:val="7BCB35C7"/>
    <w:rsid w:val="7BCC738E"/>
    <w:rsid w:val="7BCDDE0E"/>
    <w:rsid w:val="7BCF503D"/>
    <w:rsid w:val="7BD318E4"/>
    <w:rsid w:val="7BD44ABC"/>
    <w:rsid w:val="7BD4ACAF"/>
    <w:rsid w:val="7BD592FE"/>
    <w:rsid w:val="7BD635D8"/>
    <w:rsid w:val="7BD6C6F5"/>
    <w:rsid w:val="7BD76AF7"/>
    <w:rsid w:val="7BD81753"/>
    <w:rsid w:val="7BD8D8C3"/>
    <w:rsid w:val="7BDA3E35"/>
    <w:rsid w:val="7BDA6ED3"/>
    <w:rsid w:val="7BDB57A3"/>
    <w:rsid w:val="7BDC32FA"/>
    <w:rsid w:val="7BDC5D9E"/>
    <w:rsid w:val="7BDD106A"/>
    <w:rsid w:val="7BE08999"/>
    <w:rsid w:val="7BE09CEE"/>
    <w:rsid w:val="7BE0C59B"/>
    <w:rsid w:val="7BE0E554"/>
    <w:rsid w:val="7BE13B17"/>
    <w:rsid w:val="7BE332D0"/>
    <w:rsid w:val="7BE38D30"/>
    <w:rsid w:val="7BE3C0AF"/>
    <w:rsid w:val="7BE43BE8"/>
    <w:rsid w:val="7BE51380"/>
    <w:rsid w:val="7BE55083"/>
    <w:rsid w:val="7BE602D8"/>
    <w:rsid w:val="7BE77319"/>
    <w:rsid w:val="7BE82CD7"/>
    <w:rsid w:val="7BE9AFA2"/>
    <w:rsid w:val="7BEA0A0E"/>
    <w:rsid w:val="7BEAA2D5"/>
    <w:rsid w:val="7BEABC15"/>
    <w:rsid w:val="7BEB2485"/>
    <w:rsid w:val="7BEC8C4D"/>
    <w:rsid w:val="7BEF741A"/>
    <w:rsid w:val="7BEFD6C2"/>
    <w:rsid w:val="7BF00633"/>
    <w:rsid w:val="7BF02886"/>
    <w:rsid w:val="7BF0BF28"/>
    <w:rsid w:val="7BF134F1"/>
    <w:rsid w:val="7BF13B18"/>
    <w:rsid w:val="7BF1709E"/>
    <w:rsid w:val="7BF1816C"/>
    <w:rsid w:val="7BF37EDA"/>
    <w:rsid w:val="7BF5E1B4"/>
    <w:rsid w:val="7BF8910A"/>
    <w:rsid w:val="7BF8D802"/>
    <w:rsid w:val="7BF92088"/>
    <w:rsid w:val="7BFAC43F"/>
    <w:rsid w:val="7BFD142F"/>
    <w:rsid w:val="7BFD1685"/>
    <w:rsid w:val="7BFD60DE"/>
    <w:rsid w:val="7BFD83B6"/>
    <w:rsid w:val="7BFDF9E3"/>
    <w:rsid w:val="7BFE096F"/>
    <w:rsid w:val="7BFE4EF1"/>
    <w:rsid w:val="7BFE7AEA"/>
    <w:rsid w:val="7BFECD3A"/>
    <w:rsid w:val="7BFF12FE"/>
    <w:rsid w:val="7BFF1A14"/>
    <w:rsid w:val="7BFF3829"/>
    <w:rsid w:val="7BFFAF62"/>
    <w:rsid w:val="7C071A86"/>
    <w:rsid w:val="7C07328C"/>
    <w:rsid w:val="7C0750CC"/>
    <w:rsid w:val="7C0779DA"/>
    <w:rsid w:val="7C09D67E"/>
    <w:rsid w:val="7C0CAC56"/>
    <w:rsid w:val="7C0DBFE6"/>
    <w:rsid w:val="7C0DDA9C"/>
    <w:rsid w:val="7C0DEF3F"/>
    <w:rsid w:val="7C0E343A"/>
    <w:rsid w:val="7C0E5945"/>
    <w:rsid w:val="7C0E7A02"/>
    <w:rsid w:val="7C10649F"/>
    <w:rsid w:val="7C12AF62"/>
    <w:rsid w:val="7C14C7E6"/>
    <w:rsid w:val="7C15E569"/>
    <w:rsid w:val="7C15FE0D"/>
    <w:rsid w:val="7C1671E0"/>
    <w:rsid w:val="7C16F590"/>
    <w:rsid w:val="7C171D5D"/>
    <w:rsid w:val="7C17681C"/>
    <w:rsid w:val="7C182C61"/>
    <w:rsid w:val="7C18B1D7"/>
    <w:rsid w:val="7C191CA7"/>
    <w:rsid w:val="7C197224"/>
    <w:rsid w:val="7C19897F"/>
    <w:rsid w:val="7C1AE381"/>
    <w:rsid w:val="7C1BDC78"/>
    <w:rsid w:val="7C1CA315"/>
    <w:rsid w:val="7C1CF702"/>
    <w:rsid w:val="7C1D6591"/>
    <w:rsid w:val="7C2008CE"/>
    <w:rsid w:val="7C203DC9"/>
    <w:rsid w:val="7C207F78"/>
    <w:rsid w:val="7C226CCD"/>
    <w:rsid w:val="7C22D592"/>
    <w:rsid w:val="7C23FE77"/>
    <w:rsid w:val="7C242E0C"/>
    <w:rsid w:val="7C250E26"/>
    <w:rsid w:val="7C25519D"/>
    <w:rsid w:val="7C256847"/>
    <w:rsid w:val="7C258AFB"/>
    <w:rsid w:val="7C25ADDB"/>
    <w:rsid w:val="7C276757"/>
    <w:rsid w:val="7C27CA93"/>
    <w:rsid w:val="7C2893DC"/>
    <w:rsid w:val="7C28D372"/>
    <w:rsid w:val="7C2AFE94"/>
    <w:rsid w:val="7C2B7809"/>
    <w:rsid w:val="7C2BCB0C"/>
    <w:rsid w:val="7C2CD2B9"/>
    <w:rsid w:val="7C2E0544"/>
    <w:rsid w:val="7C2E359B"/>
    <w:rsid w:val="7C2F093F"/>
    <w:rsid w:val="7C2F5A23"/>
    <w:rsid w:val="7C2FD0DD"/>
    <w:rsid w:val="7C2FEC84"/>
    <w:rsid w:val="7C30283C"/>
    <w:rsid w:val="7C30E15E"/>
    <w:rsid w:val="7C311080"/>
    <w:rsid w:val="7C311EF8"/>
    <w:rsid w:val="7C33DC0D"/>
    <w:rsid w:val="7C34B09E"/>
    <w:rsid w:val="7C35AEA2"/>
    <w:rsid w:val="7C370917"/>
    <w:rsid w:val="7C3999B1"/>
    <w:rsid w:val="7C3BEA50"/>
    <w:rsid w:val="7C3D0BB3"/>
    <w:rsid w:val="7C3FA577"/>
    <w:rsid w:val="7C3FE321"/>
    <w:rsid w:val="7C412093"/>
    <w:rsid w:val="7C424A72"/>
    <w:rsid w:val="7C426827"/>
    <w:rsid w:val="7C44CB2E"/>
    <w:rsid w:val="7C463AD6"/>
    <w:rsid w:val="7C475CBB"/>
    <w:rsid w:val="7C48F49F"/>
    <w:rsid w:val="7C498DEA"/>
    <w:rsid w:val="7C4A9EA4"/>
    <w:rsid w:val="7C4B1933"/>
    <w:rsid w:val="7C4B83A5"/>
    <w:rsid w:val="7C4BF22F"/>
    <w:rsid w:val="7C4C5235"/>
    <w:rsid w:val="7C4CA087"/>
    <w:rsid w:val="7C4DC3B4"/>
    <w:rsid w:val="7C4EF1E0"/>
    <w:rsid w:val="7C4F4327"/>
    <w:rsid w:val="7C4F9BA0"/>
    <w:rsid w:val="7C51ACF9"/>
    <w:rsid w:val="7C53311E"/>
    <w:rsid w:val="7C55DF39"/>
    <w:rsid w:val="7C568D30"/>
    <w:rsid w:val="7C578FF4"/>
    <w:rsid w:val="7C58A0CE"/>
    <w:rsid w:val="7C58E121"/>
    <w:rsid w:val="7C5A04AD"/>
    <w:rsid w:val="7C5CE64D"/>
    <w:rsid w:val="7C5D03AA"/>
    <w:rsid w:val="7C5D511F"/>
    <w:rsid w:val="7C60E8B6"/>
    <w:rsid w:val="7C612D3B"/>
    <w:rsid w:val="7C61ED40"/>
    <w:rsid w:val="7C62707D"/>
    <w:rsid w:val="7C63AAF5"/>
    <w:rsid w:val="7C64AF4E"/>
    <w:rsid w:val="7C659667"/>
    <w:rsid w:val="7C666602"/>
    <w:rsid w:val="7C66AAD1"/>
    <w:rsid w:val="7C682586"/>
    <w:rsid w:val="7C6888EA"/>
    <w:rsid w:val="7C689EA3"/>
    <w:rsid w:val="7C698456"/>
    <w:rsid w:val="7C698DA6"/>
    <w:rsid w:val="7C6BD42B"/>
    <w:rsid w:val="7C6C9B0B"/>
    <w:rsid w:val="7C6D66FC"/>
    <w:rsid w:val="7C6EA537"/>
    <w:rsid w:val="7C6F8554"/>
    <w:rsid w:val="7C7042C6"/>
    <w:rsid w:val="7C70D45D"/>
    <w:rsid w:val="7C7142B2"/>
    <w:rsid w:val="7C74380E"/>
    <w:rsid w:val="7C74792E"/>
    <w:rsid w:val="7C75122F"/>
    <w:rsid w:val="7C758200"/>
    <w:rsid w:val="7C76001A"/>
    <w:rsid w:val="7C769347"/>
    <w:rsid w:val="7C76C80E"/>
    <w:rsid w:val="7C774E2B"/>
    <w:rsid w:val="7C77B43F"/>
    <w:rsid w:val="7C78518F"/>
    <w:rsid w:val="7C78770E"/>
    <w:rsid w:val="7C7933F0"/>
    <w:rsid w:val="7C7D2984"/>
    <w:rsid w:val="7C7EE7B5"/>
    <w:rsid w:val="7C801AAC"/>
    <w:rsid w:val="7C816F9E"/>
    <w:rsid w:val="7C82AF2E"/>
    <w:rsid w:val="7C83A298"/>
    <w:rsid w:val="7C840A73"/>
    <w:rsid w:val="7C847547"/>
    <w:rsid w:val="7C85AD14"/>
    <w:rsid w:val="7C867F95"/>
    <w:rsid w:val="7C86B164"/>
    <w:rsid w:val="7C89344B"/>
    <w:rsid w:val="7C8A1668"/>
    <w:rsid w:val="7C8B7813"/>
    <w:rsid w:val="7C8E0A2D"/>
    <w:rsid w:val="7C8E173F"/>
    <w:rsid w:val="7C8FD6A7"/>
    <w:rsid w:val="7C9060AE"/>
    <w:rsid w:val="7C919B63"/>
    <w:rsid w:val="7C91B882"/>
    <w:rsid w:val="7C929917"/>
    <w:rsid w:val="7C92F1F0"/>
    <w:rsid w:val="7C94B279"/>
    <w:rsid w:val="7C9543E1"/>
    <w:rsid w:val="7C9632E7"/>
    <w:rsid w:val="7C98537D"/>
    <w:rsid w:val="7C98B1DD"/>
    <w:rsid w:val="7C998AAB"/>
    <w:rsid w:val="7C9991AC"/>
    <w:rsid w:val="7C9A9CEB"/>
    <w:rsid w:val="7C9AE5C2"/>
    <w:rsid w:val="7C9BA766"/>
    <w:rsid w:val="7C9BCBB5"/>
    <w:rsid w:val="7C9C9033"/>
    <w:rsid w:val="7C9D383E"/>
    <w:rsid w:val="7C9D41E8"/>
    <w:rsid w:val="7C9D763B"/>
    <w:rsid w:val="7C9D8DC0"/>
    <w:rsid w:val="7C9DB559"/>
    <w:rsid w:val="7CA07980"/>
    <w:rsid w:val="7CA08D2D"/>
    <w:rsid w:val="7CA1F4AA"/>
    <w:rsid w:val="7CA4A505"/>
    <w:rsid w:val="7CA71010"/>
    <w:rsid w:val="7CA72100"/>
    <w:rsid w:val="7CA747CC"/>
    <w:rsid w:val="7CA977C8"/>
    <w:rsid w:val="7CAB6DEE"/>
    <w:rsid w:val="7CAC1A1B"/>
    <w:rsid w:val="7CAD66B0"/>
    <w:rsid w:val="7CAE0D67"/>
    <w:rsid w:val="7CAE1E3A"/>
    <w:rsid w:val="7CAE9D47"/>
    <w:rsid w:val="7CAF4A0D"/>
    <w:rsid w:val="7CAF6AEE"/>
    <w:rsid w:val="7CAFA263"/>
    <w:rsid w:val="7CB0B8ED"/>
    <w:rsid w:val="7CB1254D"/>
    <w:rsid w:val="7CB12F01"/>
    <w:rsid w:val="7CB148AE"/>
    <w:rsid w:val="7CB1B64D"/>
    <w:rsid w:val="7CB22939"/>
    <w:rsid w:val="7CB27BBB"/>
    <w:rsid w:val="7CB29B40"/>
    <w:rsid w:val="7CB31148"/>
    <w:rsid w:val="7CB3370D"/>
    <w:rsid w:val="7CB3B26A"/>
    <w:rsid w:val="7CB5235C"/>
    <w:rsid w:val="7CB52728"/>
    <w:rsid w:val="7CB62FAB"/>
    <w:rsid w:val="7CB6B945"/>
    <w:rsid w:val="7CB75D8D"/>
    <w:rsid w:val="7CB7E262"/>
    <w:rsid w:val="7CB9546A"/>
    <w:rsid w:val="7CB95A75"/>
    <w:rsid w:val="7CBA8697"/>
    <w:rsid w:val="7CBAB698"/>
    <w:rsid w:val="7CBB3977"/>
    <w:rsid w:val="7CBBB5F0"/>
    <w:rsid w:val="7CBCDF2B"/>
    <w:rsid w:val="7CBEE5FE"/>
    <w:rsid w:val="7CBF9153"/>
    <w:rsid w:val="7CBFB71E"/>
    <w:rsid w:val="7CC21009"/>
    <w:rsid w:val="7CC2B4D0"/>
    <w:rsid w:val="7CC3DA9D"/>
    <w:rsid w:val="7CC41061"/>
    <w:rsid w:val="7CC4F8F1"/>
    <w:rsid w:val="7CC4FA1B"/>
    <w:rsid w:val="7CC710A9"/>
    <w:rsid w:val="7CC722CC"/>
    <w:rsid w:val="7CC739AE"/>
    <w:rsid w:val="7CC7BB84"/>
    <w:rsid w:val="7CC87CBB"/>
    <w:rsid w:val="7CC91433"/>
    <w:rsid w:val="7CCA3228"/>
    <w:rsid w:val="7CCA448A"/>
    <w:rsid w:val="7CCBD88E"/>
    <w:rsid w:val="7CCC2335"/>
    <w:rsid w:val="7CCC46EA"/>
    <w:rsid w:val="7CCD0F60"/>
    <w:rsid w:val="7CCD74A1"/>
    <w:rsid w:val="7CCEF3AE"/>
    <w:rsid w:val="7CD0CDAA"/>
    <w:rsid w:val="7CD17F41"/>
    <w:rsid w:val="7CD2FD21"/>
    <w:rsid w:val="7CD4FFC4"/>
    <w:rsid w:val="7CD6A682"/>
    <w:rsid w:val="7CD7389B"/>
    <w:rsid w:val="7CD73E9E"/>
    <w:rsid w:val="7CD7DC98"/>
    <w:rsid w:val="7CD896AB"/>
    <w:rsid w:val="7CD99C65"/>
    <w:rsid w:val="7CDC6A15"/>
    <w:rsid w:val="7CDD0D59"/>
    <w:rsid w:val="7CDF1455"/>
    <w:rsid w:val="7CE03FBE"/>
    <w:rsid w:val="7CE23A77"/>
    <w:rsid w:val="7CE378CF"/>
    <w:rsid w:val="7CE38FC4"/>
    <w:rsid w:val="7CE41C88"/>
    <w:rsid w:val="7CE538D4"/>
    <w:rsid w:val="7CE6238C"/>
    <w:rsid w:val="7CE64D74"/>
    <w:rsid w:val="7CE6FB72"/>
    <w:rsid w:val="7CE70F3D"/>
    <w:rsid w:val="7CE72E7B"/>
    <w:rsid w:val="7CE82A66"/>
    <w:rsid w:val="7CE8E607"/>
    <w:rsid w:val="7CE9936D"/>
    <w:rsid w:val="7CEB314F"/>
    <w:rsid w:val="7CEB4BCD"/>
    <w:rsid w:val="7CEBE826"/>
    <w:rsid w:val="7CEC80C6"/>
    <w:rsid w:val="7CEEB26C"/>
    <w:rsid w:val="7CEED70E"/>
    <w:rsid w:val="7CEEF573"/>
    <w:rsid w:val="7CEF97A1"/>
    <w:rsid w:val="7CF001A2"/>
    <w:rsid w:val="7CF0B390"/>
    <w:rsid w:val="7CF0C406"/>
    <w:rsid w:val="7CF0F31E"/>
    <w:rsid w:val="7CF27223"/>
    <w:rsid w:val="7CF2A25C"/>
    <w:rsid w:val="7CF2A745"/>
    <w:rsid w:val="7CF2B521"/>
    <w:rsid w:val="7CF2FCC2"/>
    <w:rsid w:val="7CF354C5"/>
    <w:rsid w:val="7CF38000"/>
    <w:rsid w:val="7CF3A99C"/>
    <w:rsid w:val="7CF436DE"/>
    <w:rsid w:val="7CF4DC31"/>
    <w:rsid w:val="7CF646A1"/>
    <w:rsid w:val="7CF6525C"/>
    <w:rsid w:val="7CF6C823"/>
    <w:rsid w:val="7CF78A32"/>
    <w:rsid w:val="7CF82604"/>
    <w:rsid w:val="7CF87552"/>
    <w:rsid w:val="7CF8E1D5"/>
    <w:rsid w:val="7CF915A7"/>
    <w:rsid w:val="7CFA3FF9"/>
    <w:rsid w:val="7CFA61F8"/>
    <w:rsid w:val="7CFA9E3B"/>
    <w:rsid w:val="7CFBEDB8"/>
    <w:rsid w:val="7CFBF4EF"/>
    <w:rsid w:val="7CFCFE9C"/>
    <w:rsid w:val="7CFFC43A"/>
    <w:rsid w:val="7CFFEFA8"/>
    <w:rsid w:val="7D02A52D"/>
    <w:rsid w:val="7D05D623"/>
    <w:rsid w:val="7D061B16"/>
    <w:rsid w:val="7D069BB7"/>
    <w:rsid w:val="7D082168"/>
    <w:rsid w:val="7D088875"/>
    <w:rsid w:val="7D0A17EB"/>
    <w:rsid w:val="7D0AB859"/>
    <w:rsid w:val="7D0BDDE4"/>
    <w:rsid w:val="7D0C0E84"/>
    <w:rsid w:val="7D0C311E"/>
    <w:rsid w:val="7D0E3AB3"/>
    <w:rsid w:val="7D0F367F"/>
    <w:rsid w:val="7D10BFFB"/>
    <w:rsid w:val="7D11F832"/>
    <w:rsid w:val="7D1283F6"/>
    <w:rsid w:val="7D133E00"/>
    <w:rsid w:val="7D13F6FE"/>
    <w:rsid w:val="7D15063F"/>
    <w:rsid w:val="7D166D9E"/>
    <w:rsid w:val="7D17CA4D"/>
    <w:rsid w:val="7D182A5C"/>
    <w:rsid w:val="7D1833B9"/>
    <w:rsid w:val="7D18AC55"/>
    <w:rsid w:val="7D18F483"/>
    <w:rsid w:val="7D19702A"/>
    <w:rsid w:val="7D1AED01"/>
    <w:rsid w:val="7D1B6F66"/>
    <w:rsid w:val="7D1CAAA9"/>
    <w:rsid w:val="7D1D246A"/>
    <w:rsid w:val="7D1D55EE"/>
    <w:rsid w:val="7D1E4B91"/>
    <w:rsid w:val="7D1EBC37"/>
    <w:rsid w:val="7D20453E"/>
    <w:rsid w:val="7D20F75C"/>
    <w:rsid w:val="7D212127"/>
    <w:rsid w:val="7D213F4F"/>
    <w:rsid w:val="7D219D8B"/>
    <w:rsid w:val="7D21B5FF"/>
    <w:rsid w:val="7D21EE9B"/>
    <w:rsid w:val="7D22756F"/>
    <w:rsid w:val="7D2280F1"/>
    <w:rsid w:val="7D22ED08"/>
    <w:rsid w:val="7D24C5D3"/>
    <w:rsid w:val="7D2570DC"/>
    <w:rsid w:val="7D25DDF9"/>
    <w:rsid w:val="7D26A0AD"/>
    <w:rsid w:val="7D293325"/>
    <w:rsid w:val="7D2A6520"/>
    <w:rsid w:val="7D2A9F36"/>
    <w:rsid w:val="7D2CBBF5"/>
    <w:rsid w:val="7D304BF9"/>
    <w:rsid w:val="7D30FB1E"/>
    <w:rsid w:val="7D33BC13"/>
    <w:rsid w:val="7D33F75F"/>
    <w:rsid w:val="7D341349"/>
    <w:rsid w:val="7D346B14"/>
    <w:rsid w:val="7D356D29"/>
    <w:rsid w:val="7D364499"/>
    <w:rsid w:val="7D3657DD"/>
    <w:rsid w:val="7D37786F"/>
    <w:rsid w:val="7D380A42"/>
    <w:rsid w:val="7D385DD7"/>
    <w:rsid w:val="7D39CED9"/>
    <w:rsid w:val="7D3A0E11"/>
    <w:rsid w:val="7D3ABD64"/>
    <w:rsid w:val="7D3AF8A0"/>
    <w:rsid w:val="7D3B998B"/>
    <w:rsid w:val="7D3C7D26"/>
    <w:rsid w:val="7D3CF84D"/>
    <w:rsid w:val="7D3E22AB"/>
    <w:rsid w:val="7D3E7C1F"/>
    <w:rsid w:val="7D3EF31A"/>
    <w:rsid w:val="7D3F7FB0"/>
    <w:rsid w:val="7D40E186"/>
    <w:rsid w:val="7D41E19B"/>
    <w:rsid w:val="7D41F248"/>
    <w:rsid w:val="7D42A48A"/>
    <w:rsid w:val="7D42FA25"/>
    <w:rsid w:val="7D433546"/>
    <w:rsid w:val="7D439E03"/>
    <w:rsid w:val="7D43F724"/>
    <w:rsid w:val="7D448575"/>
    <w:rsid w:val="7D44A49B"/>
    <w:rsid w:val="7D44E7B2"/>
    <w:rsid w:val="7D452166"/>
    <w:rsid w:val="7D4711B8"/>
    <w:rsid w:val="7D4718AB"/>
    <w:rsid w:val="7D4743E6"/>
    <w:rsid w:val="7D47CF97"/>
    <w:rsid w:val="7D487F0D"/>
    <w:rsid w:val="7D48DBBB"/>
    <w:rsid w:val="7D4AA54C"/>
    <w:rsid w:val="7D4B2E3B"/>
    <w:rsid w:val="7D4BA6ED"/>
    <w:rsid w:val="7D4BF3DA"/>
    <w:rsid w:val="7D4EBA5D"/>
    <w:rsid w:val="7D4F5100"/>
    <w:rsid w:val="7D4F5A80"/>
    <w:rsid w:val="7D4F5E4E"/>
    <w:rsid w:val="7D514DDA"/>
    <w:rsid w:val="7D51AD78"/>
    <w:rsid w:val="7D520FA7"/>
    <w:rsid w:val="7D535CF8"/>
    <w:rsid w:val="7D538DE5"/>
    <w:rsid w:val="7D54D6C2"/>
    <w:rsid w:val="7D563BFC"/>
    <w:rsid w:val="7D5B1AAF"/>
    <w:rsid w:val="7D5BE6CB"/>
    <w:rsid w:val="7D5C2FED"/>
    <w:rsid w:val="7D5CD334"/>
    <w:rsid w:val="7D5D01F3"/>
    <w:rsid w:val="7D5D45C1"/>
    <w:rsid w:val="7D5E3A04"/>
    <w:rsid w:val="7D5FA3F8"/>
    <w:rsid w:val="7D616ADA"/>
    <w:rsid w:val="7D623406"/>
    <w:rsid w:val="7D6249ED"/>
    <w:rsid w:val="7D639FC9"/>
    <w:rsid w:val="7D6439B2"/>
    <w:rsid w:val="7D679C8A"/>
    <w:rsid w:val="7D686696"/>
    <w:rsid w:val="7D68C287"/>
    <w:rsid w:val="7D68DC4D"/>
    <w:rsid w:val="7D692B8D"/>
    <w:rsid w:val="7D699E8C"/>
    <w:rsid w:val="7D6A8489"/>
    <w:rsid w:val="7D6B15C8"/>
    <w:rsid w:val="7D6BA480"/>
    <w:rsid w:val="7D6C4A5A"/>
    <w:rsid w:val="7D6E034E"/>
    <w:rsid w:val="7D6E4166"/>
    <w:rsid w:val="7D6E8184"/>
    <w:rsid w:val="7D6EA71C"/>
    <w:rsid w:val="7D6F0CCB"/>
    <w:rsid w:val="7D707F56"/>
    <w:rsid w:val="7D71BAF0"/>
    <w:rsid w:val="7D737A92"/>
    <w:rsid w:val="7D745BA9"/>
    <w:rsid w:val="7D74EC06"/>
    <w:rsid w:val="7D753ED8"/>
    <w:rsid w:val="7D754FEB"/>
    <w:rsid w:val="7D7638EE"/>
    <w:rsid w:val="7D765EDF"/>
    <w:rsid w:val="7D76DB1C"/>
    <w:rsid w:val="7D771716"/>
    <w:rsid w:val="7D77C0CF"/>
    <w:rsid w:val="7D77C68E"/>
    <w:rsid w:val="7D78227B"/>
    <w:rsid w:val="7D7A5B6D"/>
    <w:rsid w:val="7D7C2135"/>
    <w:rsid w:val="7D7C9EBA"/>
    <w:rsid w:val="7D7CDD87"/>
    <w:rsid w:val="7D7D3382"/>
    <w:rsid w:val="7D7E9DA2"/>
    <w:rsid w:val="7D7EF48D"/>
    <w:rsid w:val="7D7F67D8"/>
    <w:rsid w:val="7D810554"/>
    <w:rsid w:val="7D8152E7"/>
    <w:rsid w:val="7D81FDFE"/>
    <w:rsid w:val="7D8231BB"/>
    <w:rsid w:val="7D8372A7"/>
    <w:rsid w:val="7D83BC34"/>
    <w:rsid w:val="7D84CE39"/>
    <w:rsid w:val="7D84D118"/>
    <w:rsid w:val="7D85AE38"/>
    <w:rsid w:val="7D85B113"/>
    <w:rsid w:val="7D85E079"/>
    <w:rsid w:val="7D85EE8B"/>
    <w:rsid w:val="7D86D03A"/>
    <w:rsid w:val="7D8786F1"/>
    <w:rsid w:val="7D87D44D"/>
    <w:rsid w:val="7D88D642"/>
    <w:rsid w:val="7D89B758"/>
    <w:rsid w:val="7D89BA4E"/>
    <w:rsid w:val="7D8A9B65"/>
    <w:rsid w:val="7D8BC871"/>
    <w:rsid w:val="7D8C441D"/>
    <w:rsid w:val="7D8CB647"/>
    <w:rsid w:val="7D8DEF68"/>
    <w:rsid w:val="7D8ECA8A"/>
    <w:rsid w:val="7D8ECC19"/>
    <w:rsid w:val="7D8F03D0"/>
    <w:rsid w:val="7D912E48"/>
    <w:rsid w:val="7D917325"/>
    <w:rsid w:val="7D92A399"/>
    <w:rsid w:val="7D94FE9A"/>
    <w:rsid w:val="7D963F42"/>
    <w:rsid w:val="7D9725EE"/>
    <w:rsid w:val="7D989CB3"/>
    <w:rsid w:val="7D994223"/>
    <w:rsid w:val="7D997419"/>
    <w:rsid w:val="7D9ABE27"/>
    <w:rsid w:val="7D9AE3D9"/>
    <w:rsid w:val="7D9C7586"/>
    <w:rsid w:val="7D9CE2D4"/>
    <w:rsid w:val="7D9D96C6"/>
    <w:rsid w:val="7D9DF019"/>
    <w:rsid w:val="7D9E1289"/>
    <w:rsid w:val="7D9EBF79"/>
    <w:rsid w:val="7DA013FF"/>
    <w:rsid w:val="7DA0A960"/>
    <w:rsid w:val="7DA101BA"/>
    <w:rsid w:val="7DA223E5"/>
    <w:rsid w:val="7DA29FC2"/>
    <w:rsid w:val="7DA2B7E4"/>
    <w:rsid w:val="7DA4A7A8"/>
    <w:rsid w:val="7DA5075F"/>
    <w:rsid w:val="7DA64D45"/>
    <w:rsid w:val="7DA6911A"/>
    <w:rsid w:val="7DA832B9"/>
    <w:rsid w:val="7DA923CC"/>
    <w:rsid w:val="7DAAC06D"/>
    <w:rsid w:val="7DAC079E"/>
    <w:rsid w:val="7DADF191"/>
    <w:rsid w:val="7DAE1915"/>
    <w:rsid w:val="7DAE8444"/>
    <w:rsid w:val="7DAEB942"/>
    <w:rsid w:val="7DAFCD74"/>
    <w:rsid w:val="7DB03A58"/>
    <w:rsid w:val="7DB069FA"/>
    <w:rsid w:val="7DB0A5F4"/>
    <w:rsid w:val="7DB1EA4F"/>
    <w:rsid w:val="7DB20F36"/>
    <w:rsid w:val="7DB217B1"/>
    <w:rsid w:val="7DB35153"/>
    <w:rsid w:val="7DB359A5"/>
    <w:rsid w:val="7DB3EA96"/>
    <w:rsid w:val="7DB42A2E"/>
    <w:rsid w:val="7DB6B74F"/>
    <w:rsid w:val="7DB72CEC"/>
    <w:rsid w:val="7DB7AFF1"/>
    <w:rsid w:val="7DB80588"/>
    <w:rsid w:val="7DB97697"/>
    <w:rsid w:val="7DB9A81E"/>
    <w:rsid w:val="7DBA149D"/>
    <w:rsid w:val="7DBA4643"/>
    <w:rsid w:val="7DBAA8C6"/>
    <w:rsid w:val="7DBAD75E"/>
    <w:rsid w:val="7DBAE059"/>
    <w:rsid w:val="7DBAE717"/>
    <w:rsid w:val="7DBD1AC7"/>
    <w:rsid w:val="7DBD63D1"/>
    <w:rsid w:val="7DBE2C8F"/>
    <w:rsid w:val="7DBE8A04"/>
    <w:rsid w:val="7DBF3424"/>
    <w:rsid w:val="7DC04947"/>
    <w:rsid w:val="7DC09CD5"/>
    <w:rsid w:val="7DC0C5C8"/>
    <w:rsid w:val="7DC1613B"/>
    <w:rsid w:val="7DC1C96F"/>
    <w:rsid w:val="7DC23B5B"/>
    <w:rsid w:val="7DC465B4"/>
    <w:rsid w:val="7DC4BEBC"/>
    <w:rsid w:val="7DC56605"/>
    <w:rsid w:val="7DC5C4C4"/>
    <w:rsid w:val="7DC614C1"/>
    <w:rsid w:val="7DC67CC2"/>
    <w:rsid w:val="7DC68CBA"/>
    <w:rsid w:val="7DC7BCC1"/>
    <w:rsid w:val="7DC7E2AE"/>
    <w:rsid w:val="7DC8EBCD"/>
    <w:rsid w:val="7DC9A40E"/>
    <w:rsid w:val="7DC9DE6C"/>
    <w:rsid w:val="7DCA3795"/>
    <w:rsid w:val="7DCAA4B3"/>
    <w:rsid w:val="7DCAF6E8"/>
    <w:rsid w:val="7DCC8395"/>
    <w:rsid w:val="7DCCA520"/>
    <w:rsid w:val="7DCD2296"/>
    <w:rsid w:val="7DCD95B2"/>
    <w:rsid w:val="7DCFF267"/>
    <w:rsid w:val="7DD046B4"/>
    <w:rsid w:val="7DD16696"/>
    <w:rsid w:val="7DD22E12"/>
    <w:rsid w:val="7DD25890"/>
    <w:rsid w:val="7DD2C74E"/>
    <w:rsid w:val="7DD2DCB3"/>
    <w:rsid w:val="7DD3CEE2"/>
    <w:rsid w:val="7DD46059"/>
    <w:rsid w:val="7DD47BD0"/>
    <w:rsid w:val="7DD548C4"/>
    <w:rsid w:val="7DD54AC6"/>
    <w:rsid w:val="7DD62EF0"/>
    <w:rsid w:val="7DD683D6"/>
    <w:rsid w:val="7DD6EA10"/>
    <w:rsid w:val="7DD708DB"/>
    <w:rsid w:val="7DD8E392"/>
    <w:rsid w:val="7DD99DC6"/>
    <w:rsid w:val="7DDB69AE"/>
    <w:rsid w:val="7DDD236A"/>
    <w:rsid w:val="7DDF71CB"/>
    <w:rsid w:val="7DE0395A"/>
    <w:rsid w:val="7DE114A5"/>
    <w:rsid w:val="7DE125D5"/>
    <w:rsid w:val="7DE2BA47"/>
    <w:rsid w:val="7DE48486"/>
    <w:rsid w:val="7DE4C413"/>
    <w:rsid w:val="7DE60F60"/>
    <w:rsid w:val="7DE63961"/>
    <w:rsid w:val="7DE68B85"/>
    <w:rsid w:val="7DE87678"/>
    <w:rsid w:val="7DE891C9"/>
    <w:rsid w:val="7DE92226"/>
    <w:rsid w:val="7DE9608E"/>
    <w:rsid w:val="7DEADF95"/>
    <w:rsid w:val="7DEB0A6B"/>
    <w:rsid w:val="7DEB1A9F"/>
    <w:rsid w:val="7DEB67CE"/>
    <w:rsid w:val="7DEC1500"/>
    <w:rsid w:val="7DEF3CFF"/>
    <w:rsid w:val="7DF2B385"/>
    <w:rsid w:val="7DF362FE"/>
    <w:rsid w:val="7DF3BE8C"/>
    <w:rsid w:val="7DF42182"/>
    <w:rsid w:val="7DF49EE7"/>
    <w:rsid w:val="7DF4EC8E"/>
    <w:rsid w:val="7DF605FF"/>
    <w:rsid w:val="7DF6A748"/>
    <w:rsid w:val="7DF6C412"/>
    <w:rsid w:val="7DF6ED1B"/>
    <w:rsid w:val="7DF8182F"/>
    <w:rsid w:val="7DF8FB54"/>
    <w:rsid w:val="7DF9CF0D"/>
    <w:rsid w:val="7DFA5E0C"/>
    <w:rsid w:val="7DFB0C15"/>
    <w:rsid w:val="7DFB4ADD"/>
    <w:rsid w:val="7DFB9F9B"/>
    <w:rsid w:val="7DFCAABC"/>
    <w:rsid w:val="7DFF7AFC"/>
    <w:rsid w:val="7E005635"/>
    <w:rsid w:val="7E008C08"/>
    <w:rsid w:val="7E00F8CC"/>
    <w:rsid w:val="7E0212EF"/>
    <w:rsid w:val="7E02F9EF"/>
    <w:rsid w:val="7E044461"/>
    <w:rsid w:val="7E061B87"/>
    <w:rsid w:val="7E07A26B"/>
    <w:rsid w:val="7E07D890"/>
    <w:rsid w:val="7E08927F"/>
    <w:rsid w:val="7E0953A7"/>
    <w:rsid w:val="7E0A3C85"/>
    <w:rsid w:val="7E0A504E"/>
    <w:rsid w:val="7E0A5FFA"/>
    <w:rsid w:val="7E0B7766"/>
    <w:rsid w:val="7E0EDC86"/>
    <w:rsid w:val="7E0F3602"/>
    <w:rsid w:val="7E0F5E56"/>
    <w:rsid w:val="7E10434A"/>
    <w:rsid w:val="7E10E82A"/>
    <w:rsid w:val="7E11FD12"/>
    <w:rsid w:val="7E128770"/>
    <w:rsid w:val="7E12F7D9"/>
    <w:rsid w:val="7E134D6C"/>
    <w:rsid w:val="7E1399AB"/>
    <w:rsid w:val="7E13F7C3"/>
    <w:rsid w:val="7E146420"/>
    <w:rsid w:val="7E152AA8"/>
    <w:rsid w:val="7E15FA13"/>
    <w:rsid w:val="7E15FA38"/>
    <w:rsid w:val="7E16386B"/>
    <w:rsid w:val="7E18E58F"/>
    <w:rsid w:val="7E192430"/>
    <w:rsid w:val="7E197E00"/>
    <w:rsid w:val="7E19E5A4"/>
    <w:rsid w:val="7E1A7AC7"/>
    <w:rsid w:val="7E1B21BB"/>
    <w:rsid w:val="7E1C29C7"/>
    <w:rsid w:val="7E1D6751"/>
    <w:rsid w:val="7E1E666D"/>
    <w:rsid w:val="7E1FCF83"/>
    <w:rsid w:val="7E20F2DE"/>
    <w:rsid w:val="7E22C068"/>
    <w:rsid w:val="7E22D520"/>
    <w:rsid w:val="7E23C47E"/>
    <w:rsid w:val="7E2460A4"/>
    <w:rsid w:val="7E2517D2"/>
    <w:rsid w:val="7E26F16C"/>
    <w:rsid w:val="7E27ABFE"/>
    <w:rsid w:val="7E284732"/>
    <w:rsid w:val="7E2851D1"/>
    <w:rsid w:val="7E28DD77"/>
    <w:rsid w:val="7E2909FE"/>
    <w:rsid w:val="7E29CC83"/>
    <w:rsid w:val="7E2B7851"/>
    <w:rsid w:val="7E2B80D8"/>
    <w:rsid w:val="7E2D711C"/>
    <w:rsid w:val="7E2DF607"/>
    <w:rsid w:val="7E2E8259"/>
    <w:rsid w:val="7E2E955A"/>
    <w:rsid w:val="7E2F9977"/>
    <w:rsid w:val="7E2FD521"/>
    <w:rsid w:val="7E3016ED"/>
    <w:rsid w:val="7E30847F"/>
    <w:rsid w:val="7E30D7AF"/>
    <w:rsid w:val="7E30EEB4"/>
    <w:rsid w:val="7E348F9A"/>
    <w:rsid w:val="7E349696"/>
    <w:rsid w:val="7E349CCF"/>
    <w:rsid w:val="7E36BC11"/>
    <w:rsid w:val="7E3A963C"/>
    <w:rsid w:val="7E3AF30C"/>
    <w:rsid w:val="7E3BB11C"/>
    <w:rsid w:val="7E3BBF7F"/>
    <w:rsid w:val="7E3BFA18"/>
    <w:rsid w:val="7E3D555E"/>
    <w:rsid w:val="7E3E04A4"/>
    <w:rsid w:val="7E3E9333"/>
    <w:rsid w:val="7E3ECC95"/>
    <w:rsid w:val="7E3F027C"/>
    <w:rsid w:val="7E3F6E81"/>
    <w:rsid w:val="7E3FB322"/>
    <w:rsid w:val="7E408235"/>
    <w:rsid w:val="7E40CD73"/>
    <w:rsid w:val="7E41D383"/>
    <w:rsid w:val="7E4284C4"/>
    <w:rsid w:val="7E42C148"/>
    <w:rsid w:val="7E438C5C"/>
    <w:rsid w:val="7E454182"/>
    <w:rsid w:val="7E45887C"/>
    <w:rsid w:val="7E475CA0"/>
    <w:rsid w:val="7E48667B"/>
    <w:rsid w:val="7E48A8C5"/>
    <w:rsid w:val="7E48FFF0"/>
    <w:rsid w:val="7E4A038D"/>
    <w:rsid w:val="7E4B3F3A"/>
    <w:rsid w:val="7E4BA717"/>
    <w:rsid w:val="7E4E8EF4"/>
    <w:rsid w:val="7E50CD5C"/>
    <w:rsid w:val="7E51025B"/>
    <w:rsid w:val="7E512690"/>
    <w:rsid w:val="7E55B292"/>
    <w:rsid w:val="7E55D7B3"/>
    <w:rsid w:val="7E560E2A"/>
    <w:rsid w:val="7E5719B1"/>
    <w:rsid w:val="7E585C1F"/>
    <w:rsid w:val="7E586C99"/>
    <w:rsid w:val="7E5AA7B3"/>
    <w:rsid w:val="7E5AC050"/>
    <w:rsid w:val="7E5B2B85"/>
    <w:rsid w:val="7E5B94CF"/>
    <w:rsid w:val="7E60174F"/>
    <w:rsid w:val="7E60D4C5"/>
    <w:rsid w:val="7E61F6B2"/>
    <w:rsid w:val="7E64E926"/>
    <w:rsid w:val="7E6550E6"/>
    <w:rsid w:val="7E65631C"/>
    <w:rsid w:val="7E684C25"/>
    <w:rsid w:val="7E6904FD"/>
    <w:rsid w:val="7E695144"/>
    <w:rsid w:val="7E69BD18"/>
    <w:rsid w:val="7E6A31E4"/>
    <w:rsid w:val="7E6A42EB"/>
    <w:rsid w:val="7E6A5A96"/>
    <w:rsid w:val="7E6AA3C4"/>
    <w:rsid w:val="7E6AB837"/>
    <w:rsid w:val="7E6B303A"/>
    <w:rsid w:val="7E6D445E"/>
    <w:rsid w:val="7E6D6D29"/>
    <w:rsid w:val="7E6DF9C6"/>
    <w:rsid w:val="7E6E7217"/>
    <w:rsid w:val="7E6EF196"/>
    <w:rsid w:val="7E6F8253"/>
    <w:rsid w:val="7E7146D0"/>
    <w:rsid w:val="7E714B07"/>
    <w:rsid w:val="7E715D53"/>
    <w:rsid w:val="7E729EF2"/>
    <w:rsid w:val="7E746650"/>
    <w:rsid w:val="7E749931"/>
    <w:rsid w:val="7E74EFE4"/>
    <w:rsid w:val="7E76D7E5"/>
    <w:rsid w:val="7E76E3E9"/>
    <w:rsid w:val="7E77050B"/>
    <w:rsid w:val="7E7840AE"/>
    <w:rsid w:val="7E790DD6"/>
    <w:rsid w:val="7E79A5C0"/>
    <w:rsid w:val="7E7AF08C"/>
    <w:rsid w:val="7E7B4445"/>
    <w:rsid w:val="7E7C83C9"/>
    <w:rsid w:val="7E7C903F"/>
    <w:rsid w:val="7E7EC420"/>
    <w:rsid w:val="7E8215F6"/>
    <w:rsid w:val="7E8225A5"/>
    <w:rsid w:val="7E82E8B6"/>
    <w:rsid w:val="7E83733F"/>
    <w:rsid w:val="7E83A874"/>
    <w:rsid w:val="7E851B05"/>
    <w:rsid w:val="7E873D90"/>
    <w:rsid w:val="7E875FC2"/>
    <w:rsid w:val="7E87959D"/>
    <w:rsid w:val="7E881C4A"/>
    <w:rsid w:val="7E8898B8"/>
    <w:rsid w:val="7E8ADF71"/>
    <w:rsid w:val="7E8B15B0"/>
    <w:rsid w:val="7E8C800E"/>
    <w:rsid w:val="7E8CA0F2"/>
    <w:rsid w:val="7E8D859A"/>
    <w:rsid w:val="7E8EE712"/>
    <w:rsid w:val="7E8FB0F5"/>
    <w:rsid w:val="7E90E1F0"/>
    <w:rsid w:val="7E91596D"/>
    <w:rsid w:val="7E92D185"/>
    <w:rsid w:val="7E931D43"/>
    <w:rsid w:val="7E93607C"/>
    <w:rsid w:val="7E93B9A9"/>
    <w:rsid w:val="7E93ECC8"/>
    <w:rsid w:val="7E94ABE4"/>
    <w:rsid w:val="7E954E0D"/>
    <w:rsid w:val="7E96CE94"/>
    <w:rsid w:val="7E97A0EA"/>
    <w:rsid w:val="7E97B422"/>
    <w:rsid w:val="7E9A4949"/>
    <w:rsid w:val="7E9A8125"/>
    <w:rsid w:val="7E9B881B"/>
    <w:rsid w:val="7E9C8700"/>
    <w:rsid w:val="7E9D3B7A"/>
    <w:rsid w:val="7E9DCB3E"/>
    <w:rsid w:val="7E9E5A23"/>
    <w:rsid w:val="7E9F5001"/>
    <w:rsid w:val="7EA1C3CA"/>
    <w:rsid w:val="7EA1D0BB"/>
    <w:rsid w:val="7EA45EA9"/>
    <w:rsid w:val="7EA57FC1"/>
    <w:rsid w:val="7EA59542"/>
    <w:rsid w:val="7EA5B25A"/>
    <w:rsid w:val="7EA602B1"/>
    <w:rsid w:val="7EA622D3"/>
    <w:rsid w:val="7EA6D062"/>
    <w:rsid w:val="7EA6ED5E"/>
    <w:rsid w:val="7EA96FDB"/>
    <w:rsid w:val="7EA98EF3"/>
    <w:rsid w:val="7EA990CB"/>
    <w:rsid w:val="7EAA02E1"/>
    <w:rsid w:val="7EAB0D3B"/>
    <w:rsid w:val="7EAB15D7"/>
    <w:rsid w:val="7EAB9AA7"/>
    <w:rsid w:val="7EAC0FD5"/>
    <w:rsid w:val="7EAC437C"/>
    <w:rsid w:val="7EAD3E80"/>
    <w:rsid w:val="7EAE117F"/>
    <w:rsid w:val="7EAF19C8"/>
    <w:rsid w:val="7EAF5EC4"/>
    <w:rsid w:val="7EB01A32"/>
    <w:rsid w:val="7EB1FA67"/>
    <w:rsid w:val="7EB29E57"/>
    <w:rsid w:val="7EB3F753"/>
    <w:rsid w:val="7EB4436D"/>
    <w:rsid w:val="7EB4C9BD"/>
    <w:rsid w:val="7EB579DE"/>
    <w:rsid w:val="7EB5F7E4"/>
    <w:rsid w:val="7EB61655"/>
    <w:rsid w:val="7EB6E230"/>
    <w:rsid w:val="7EB6F94E"/>
    <w:rsid w:val="7EB8056E"/>
    <w:rsid w:val="7EB928CA"/>
    <w:rsid w:val="7EB9BDC1"/>
    <w:rsid w:val="7EBADD2B"/>
    <w:rsid w:val="7EBC6FF5"/>
    <w:rsid w:val="7EBCBAB0"/>
    <w:rsid w:val="7EBCCCBC"/>
    <w:rsid w:val="7EBD2A43"/>
    <w:rsid w:val="7EBDB594"/>
    <w:rsid w:val="7EBE4AA4"/>
    <w:rsid w:val="7EBE8E51"/>
    <w:rsid w:val="7EBEE60B"/>
    <w:rsid w:val="7EBF1A77"/>
    <w:rsid w:val="7EC0DDB5"/>
    <w:rsid w:val="7EC14149"/>
    <w:rsid w:val="7EC15AE2"/>
    <w:rsid w:val="7EC20512"/>
    <w:rsid w:val="7EC33FDC"/>
    <w:rsid w:val="7EC4AFC6"/>
    <w:rsid w:val="7EC74B24"/>
    <w:rsid w:val="7EC750F6"/>
    <w:rsid w:val="7EC7CAB9"/>
    <w:rsid w:val="7EC7D3CD"/>
    <w:rsid w:val="7EC8120B"/>
    <w:rsid w:val="7EC9861C"/>
    <w:rsid w:val="7ECAB699"/>
    <w:rsid w:val="7ECAE8EA"/>
    <w:rsid w:val="7ECB3300"/>
    <w:rsid w:val="7ECB68A6"/>
    <w:rsid w:val="7ECBD819"/>
    <w:rsid w:val="7ECC8C69"/>
    <w:rsid w:val="7ECD2234"/>
    <w:rsid w:val="7ECD6A51"/>
    <w:rsid w:val="7ECDE283"/>
    <w:rsid w:val="7ECE0D3F"/>
    <w:rsid w:val="7ECEE7EA"/>
    <w:rsid w:val="7ECF008A"/>
    <w:rsid w:val="7ED185A2"/>
    <w:rsid w:val="7ED1D2BA"/>
    <w:rsid w:val="7ED1F139"/>
    <w:rsid w:val="7ED210FA"/>
    <w:rsid w:val="7ED2168F"/>
    <w:rsid w:val="7ED2971C"/>
    <w:rsid w:val="7ED2FC3B"/>
    <w:rsid w:val="7ED69AD0"/>
    <w:rsid w:val="7ED6EC9F"/>
    <w:rsid w:val="7ED82F3A"/>
    <w:rsid w:val="7ED89EFA"/>
    <w:rsid w:val="7ED967CB"/>
    <w:rsid w:val="7ED9A220"/>
    <w:rsid w:val="7EDA586D"/>
    <w:rsid w:val="7EDA6B82"/>
    <w:rsid w:val="7EDA9133"/>
    <w:rsid w:val="7EDDB157"/>
    <w:rsid w:val="7EDF3B1D"/>
    <w:rsid w:val="7EE19F24"/>
    <w:rsid w:val="7EE1AA89"/>
    <w:rsid w:val="7EE2F134"/>
    <w:rsid w:val="7EE328BD"/>
    <w:rsid w:val="7EE3F187"/>
    <w:rsid w:val="7EE477D0"/>
    <w:rsid w:val="7EE57393"/>
    <w:rsid w:val="7EE6CB6E"/>
    <w:rsid w:val="7EE6E816"/>
    <w:rsid w:val="7EEE4E55"/>
    <w:rsid w:val="7EEF28D2"/>
    <w:rsid w:val="7EF09AEB"/>
    <w:rsid w:val="7EF26E9A"/>
    <w:rsid w:val="7EF473F7"/>
    <w:rsid w:val="7EF597B0"/>
    <w:rsid w:val="7EF5F989"/>
    <w:rsid w:val="7EF62F9E"/>
    <w:rsid w:val="7EF6BAA3"/>
    <w:rsid w:val="7EF6E372"/>
    <w:rsid w:val="7EF7506F"/>
    <w:rsid w:val="7EF78E6F"/>
    <w:rsid w:val="7EF7C34A"/>
    <w:rsid w:val="7EF83B72"/>
    <w:rsid w:val="7EF9F459"/>
    <w:rsid w:val="7EFB3430"/>
    <w:rsid w:val="7EFB4AD3"/>
    <w:rsid w:val="7EFC83F5"/>
    <w:rsid w:val="7EFDE491"/>
    <w:rsid w:val="7EFFAA72"/>
    <w:rsid w:val="7EFFCBC8"/>
    <w:rsid w:val="7F031D6C"/>
    <w:rsid w:val="7F050248"/>
    <w:rsid w:val="7F05889C"/>
    <w:rsid w:val="7F06195F"/>
    <w:rsid w:val="7F0995F0"/>
    <w:rsid w:val="7F0A5337"/>
    <w:rsid w:val="7F0AB4CC"/>
    <w:rsid w:val="7F0ABE86"/>
    <w:rsid w:val="7F0AEE07"/>
    <w:rsid w:val="7F0C0FC1"/>
    <w:rsid w:val="7F0C5ED9"/>
    <w:rsid w:val="7F0CCAAE"/>
    <w:rsid w:val="7F0CFE72"/>
    <w:rsid w:val="7F0CFE9F"/>
    <w:rsid w:val="7F0DD825"/>
    <w:rsid w:val="7F0FF0AB"/>
    <w:rsid w:val="7F10757E"/>
    <w:rsid w:val="7F10A4B5"/>
    <w:rsid w:val="7F115AC8"/>
    <w:rsid w:val="7F128905"/>
    <w:rsid w:val="7F12988F"/>
    <w:rsid w:val="7F12CA84"/>
    <w:rsid w:val="7F130E1A"/>
    <w:rsid w:val="7F13A9E8"/>
    <w:rsid w:val="7F142344"/>
    <w:rsid w:val="7F143BFD"/>
    <w:rsid w:val="7F14D80C"/>
    <w:rsid w:val="7F165B7B"/>
    <w:rsid w:val="7F16E379"/>
    <w:rsid w:val="7F182F90"/>
    <w:rsid w:val="7F183698"/>
    <w:rsid w:val="7F1A4D88"/>
    <w:rsid w:val="7F1D74C5"/>
    <w:rsid w:val="7F1EB147"/>
    <w:rsid w:val="7F1FA505"/>
    <w:rsid w:val="7F206FA4"/>
    <w:rsid w:val="7F2162EB"/>
    <w:rsid w:val="7F22C93C"/>
    <w:rsid w:val="7F232999"/>
    <w:rsid w:val="7F26F5C3"/>
    <w:rsid w:val="7F288566"/>
    <w:rsid w:val="7F28FFE5"/>
    <w:rsid w:val="7F29557B"/>
    <w:rsid w:val="7F299DA1"/>
    <w:rsid w:val="7F29D7E1"/>
    <w:rsid w:val="7F2A07DA"/>
    <w:rsid w:val="7F2C1966"/>
    <w:rsid w:val="7F2D2C02"/>
    <w:rsid w:val="7F2F3A8F"/>
    <w:rsid w:val="7F2F6703"/>
    <w:rsid w:val="7F30FF0A"/>
    <w:rsid w:val="7F311CBB"/>
    <w:rsid w:val="7F322B19"/>
    <w:rsid w:val="7F32F258"/>
    <w:rsid w:val="7F337955"/>
    <w:rsid w:val="7F33E135"/>
    <w:rsid w:val="7F342283"/>
    <w:rsid w:val="7F34D5A6"/>
    <w:rsid w:val="7F378992"/>
    <w:rsid w:val="7F39A606"/>
    <w:rsid w:val="7F3A638B"/>
    <w:rsid w:val="7F3A9F9E"/>
    <w:rsid w:val="7F3AE066"/>
    <w:rsid w:val="7F3B25FB"/>
    <w:rsid w:val="7F3C0064"/>
    <w:rsid w:val="7F3C5CFE"/>
    <w:rsid w:val="7F3CC200"/>
    <w:rsid w:val="7F3D5BF7"/>
    <w:rsid w:val="7F3D772B"/>
    <w:rsid w:val="7F3DC95A"/>
    <w:rsid w:val="7F3E250E"/>
    <w:rsid w:val="7F3E755A"/>
    <w:rsid w:val="7F3F24BE"/>
    <w:rsid w:val="7F4120AE"/>
    <w:rsid w:val="7F41DA62"/>
    <w:rsid w:val="7F420273"/>
    <w:rsid w:val="7F435939"/>
    <w:rsid w:val="7F436D95"/>
    <w:rsid w:val="7F45D91F"/>
    <w:rsid w:val="7F468837"/>
    <w:rsid w:val="7F472F5F"/>
    <w:rsid w:val="7F481460"/>
    <w:rsid w:val="7F49333A"/>
    <w:rsid w:val="7F49F93A"/>
    <w:rsid w:val="7F4B0FEC"/>
    <w:rsid w:val="7F4BABBD"/>
    <w:rsid w:val="7F4BBCC0"/>
    <w:rsid w:val="7F4C8763"/>
    <w:rsid w:val="7F4D6AE2"/>
    <w:rsid w:val="7F4DD938"/>
    <w:rsid w:val="7F4E7B3F"/>
    <w:rsid w:val="7F4FC878"/>
    <w:rsid w:val="7F5051BC"/>
    <w:rsid w:val="7F5187E1"/>
    <w:rsid w:val="7F51BE40"/>
    <w:rsid w:val="7F5220D0"/>
    <w:rsid w:val="7F527BEC"/>
    <w:rsid w:val="7F5468F0"/>
    <w:rsid w:val="7F549346"/>
    <w:rsid w:val="7F551774"/>
    <w:rsid w:val="7F559575"/>
    <w:rsid w:val="7F55DC9D"/>
    <w:rsid w:val="7F575D1F"/>
    <w:rsid w:val="7F58EBF4"/>
    <w:rsid w:val="7F592328"/>
    <w:rsid w:val="7F5A9DAD"/>
    <w:rsid w:val="7F5AE3C5"/>
    <w:rsid w:val="7F5C4753"/>
    <w:rsid w:val="7F5CDAC5"/>
    <w:rsid w:val="7F5DAD7B"/>
    <w:rsid w:val="7F5DF9BA"/>
    <w:rsid w:val="7F5F60F9"/>
    <w:rsid w:val="7F5F7CCA"/>
    <w:rsid w:val="7F600D14"/>
    <w:rsid w:val="7F6083C7"/>
    <w:rsid w:val="7F61000E"/>
    <w:rsid w:val="7F6134D4"/>
    <w:rsid w:val="7F62FCAE"/>
    <w:rsid w:val="7F6343DB"/>
    <w:rsid w:val="7F639225"/>
    <w:rsid w:val="7F63D966"/>
    <w:rsid w:val="7F64676D"/>
    <w:rsid w:val="7F66AD6F"/>
    <w:rsid w:val="7F67BD60"/>
    <w:rsid w:val="7F68BC77"/>
    <w:rsid w:val="7F698B22"/>
    <w:rsid w:val="7F6A3511"/>
    <w:rsid w:val="7F6A6EA2"/>
    <w:rsid w:val="7F6AFA99"/>
    <w:rsid w:val="7F6B4652"/>
    <w:rsid w:val="7F6B59D8"/>
    <w:rsid w:val="7F6BB832"/>
    <w:rsid w:val="7F6CDAAE"/>
    <w:rsid w:val="7F6F3A54"/>
    <w:rsid w:val="7F6FBEDA"/>
    <w:rsid w:val="7F7190F5"/>
    <w:rsid w:val="7F7295FE"/>
    <w:rsid w:val="7F73035F"/>
    <w:rsid w:val="7F73C335"/>
    <w:rsid w:val="7F73FEE8"/>
    <w:rsid w:val="7F75F623"/>
    <w:rsid w:val="7F77C7AA"/>
    <w:rsid w:val="7F77F83B"/>
    <w:rsid w:val="7F78D350"/>
    <w:rsid w:val="7F79633C"/>
    <w:rsid w:val="7F7A4F0D"/>
    <w:rsid w:val="7F7C589F"/>
    <w:rsid w:val="7F7CB760"/>
    <w:rsid w:val="7F7D7DE6"/>
    <w:rsid w:val="7F7E367D"/>
    <w:rsid w:val="7F7F106B"/>
    <w:rsid w:val="7F8007D1"/>
    <w:rsid w:val="7F80A80E"/>
    <w:rsid w:val="7F81244A"/>
    <w:rsid w:val="7F827003"/>
    <w:rsid w:val="7F83417F"/>
    <w:rsid w:val="7F83726B"/>
    <w:rsid w:val="7F841777"/>
    <w:rsid w:val="7F8438D2"/>
    <w:rsid w:val="7F868A3D"/>
    <w:rsid w:val="7F871C6B"/>
    <w:rsid w:val="7F88DF08"/>
    <w:rsid w:val="7F8A96D5"/>
    <w:rsid w:val="7F8B4BD0"/>
    <w:rsid w:val="7F8B5115"/>
    <w:rsid w:val="7F8C0195"/>
    <w:rsid w:val="7F8D5DEB"/>
    <w:rsid w:val="7F8DE413"/>
    <w:rsid w:val="7F8EF2A3"/>
    <w:rsid w:val="7F8FAF23"/>
    <w:rsid w:val="7F8FB880"/>
    <w:rsid w:val="7F90076E"/>
    <w:rsid w:val="7F915A71"/>
    <w:rsid w:val="7F916017"/>
    <w:rsid w:val="7F92CA05"/>
    <w:rsid w:val="7F92E0FC"/>
    <w:rsid w:val="7F9347E1"/>
    <w:rsid w:val="7F938BCF"/>
    <w:rsid w:val="7F939157"/>
    <w:rsid w:val="7F939587"/>
    <w:rsid w:val="7F9451EB"/>
    <w:rsid w:val="7F9529A4"/>
    <w:rsid w:val="7F95728F"/>
    <w:rsid w:val="7F957294"/>
    <w:rsid w:val="7F96B879"/>
    <w:rsid w:val="7F96C87F"/>
    <w:rsid w:val="7F97CD4D"/>
    <w:rsid w:val="7F9AB5FA"/>
    <w:rsid w:val="7F9B8078"/>
    <w:rsid w:val="7F9E1139"/>
    <w:rsid w:val="7F9EF4EA"/>
    <w:rsid w:val="7F9F01F5"/>
    <w:rsid w:val="7F9F4ECC"/>
    <w:rsid w:val="7F9F52D8"/>
    <w:rsid w:val="7FA08421"/>
    <w:rsid w:val="7FA0A56A"/>
    <w:rsid w:val="7FA221F7"/>
    <w:rsid w:val="7FA5B4A0"/>
    <w:rsid w:val="7FA67C55"/>
    <w:rsid w:val="7FA71333"/>
    <w:rsid w:val="7FA76840"/>
    <w:rsid w:val="7FA9D04E"/>
    <w:rsid w:val="7FAA8F48"/>
    <w:rsid w:val="7FACBEBC"/>
    <w:rsid w:val="7FACFE86"/>
    <w:rsid w:val="7FAD740E"/>
    <w:rsid w:val="7FAD7FE9"/>
    <w:rsid w:val="7FAD88E8"/>
    <w:rsid w:val="7FAE459A"/>
    <w:rsid w:val="7FAE5E0D"/>
    <w:rsid w:val="7FB0493F"/>
    <w:rsid w:val="7FB17C9A"/>
    <w:rsid w:val="7FB182C6"/>
    <w:rsid w:val="7FB1F92A"/>
    <w:rsid w:val="7FB25620"/>
    <w:rsid w:val="7FB31490"/>
    <w:rsid w:val="7FB53694"/>
    <w:rsid w:val="7FB6381B"/>
    <w:rsid w:val="7FB6A5AC"/>
    <w:rsid w:val="7FB6AD6C"/>
    <w:rsid w:val="7FB8186B"/>
    <w:rsid w:val="7FB871A2"/>
    <w:rsid w:val="7FB9AFF9"/>
    <w:rsid w:val="7FB9BB7C"/>
    <w:rsid w:val="7FBA294D"/>
    <w:rsid w:val="7FBA5A19"/>
    <w:rsid w:val="7FBB2A06"/>
    <w:rsid w:val="7FBBCF7B"/>
    <w:rsid w:val="7FBCFA2F"/>
    <w:rsid w:val="7FBD1754"/>
    <w:rsid w:val="7FBD6EB5"/>
    <w:rsid w:val="7FBDB03E"/>
    <w:rsid w:val="7FBEE7D4"/>
    <w:rsid w:val="7FC26972"/>
    <w:rsid w:val="7FC26CAF"/>
    <w:rsid w:val="7FC32D5F"/>
    <w:rsid w:val="7FC3A3F1"/>
    <w:rsid w:val="7FC43A58"/>
    <w:rsid w:val="7FC47AF4"/>
    <w:rsid w:val="7FC4C838"/>
    <w:rsid w:val="7FC5DC57"/>
    <w:rsid w:val="7FC66266"/>
    <w:rsid w:val="7FC70FBB"/>
    <w:rsid w:val="7FC714F6"/>
    <w:rsid w:val="7FC7AEAA"/>
    <w:rsid w:val="7FC8192F"/>
    <w:rsid w:val="7FC85A19"/>
    <w:rsid w:val="7FC961E2"/>
    <w:rsid w:val="7FC9831A"/>
    <w:rsid w:val="7FCB07A3"/>
    <w:rsid w:val="7FCB4D5C"/>
    <w:rsid w:val="7FCBD821"/>
    <w:rsid w:val="7FCE1CBF"/>
    <w:rsid w:val="7FCE5DC8"/>
    <w:rsid w:val="7FCEE3D9"/>
    <w:rsid w:val="7FCFB3F7"/>
    <w:rsid w:val="7FCFE34B"/>
    <w:rsid w:val="7FD0E3A2"/>
    <w:rsid w:val="7FD219E5"/>
    <w:rsid w:val="7FD2AB22"/>
    <w:rsid w:val="7FD2DF83"/>
    <w:rsid w:val="7FD3D640"/>
    <w:rsid w:val="7FD4C428"/>
    <w:rsid w:val="7FD4E45E"/>
    <w:rsid w:val="7FD5EDE6"/>
    <w:rsid w:val="7FD7191C"/>
    <w:rsid w:val="7FD74FC0"/>
    <w:rsid w:val="7FD92AE7"/>
    <w:rsid w:val="7FD94662"/>
    <w:rsid w:val="7FD9CF14"/>
    <w:rsid w:val="7FDA7A9E"/>
    <w:rsid w:val="7FDB8949"/>
    <w:rsid w:val="7FDBC5D1"/>
    <w:rsid w:val="7FDE5FDE"/>
    <w:rsid w:val="7FDF30E1"/>
    <w:rsid w:val="7FE0D94D"/>
    <w:rsid w:val="7FE13E31"/>
    <w:rsid w:val="7FE25C19"/>
    <w:rsid w:val="7FE392D3"/>
    <w:rsid w:val="7FE54423"/>
    <w:rsid w:val="7FE5673D"/>
    <w:rsid w:val="7FE57789"/>
    <w:rsid w:val="7FE6206C"/>
    <w:rsid w:val="7FE6B97E"/>
    <w:rsid w:val="7FE75771"/>
    <w:rsid w:val="7FE771D1"/>
    <w:rsid w:val="7FE8758C"/>
    <w:rsid w:val="7FE8BF7D"/>
    <w:rsid w:val="7FE9D7B7"/>
    <w:rsid w:val="7FEA38E8"/>
    <w:rsid w:val="7FEA9A7C"/>
    <w:rsid w:val="7FEAC600"/>
    <w:rsid w:val="7FEC09A7"/>
    <w:rsid w:val="7FECCC7A"/>
    <w:rsid w:val="7FECDFD5"/>
    <w:rsid w:val="7FEDD2AF"/>
    <w:rsid w:val="7FEE8D30"/>
    <w:rsid w:val="7FEEC8E9"/>
    <w:rsid w:val="7FF166FF"/>
    <w:rsid w:val="7FF266C0"/>
    <w:rsid w:val="7FF2B739"/>
    <w:rsid w:val="7FF37A6B"/>
    <w:rsid w:val="7FF40311"/>
    <w:rsid w:val="7FF42FC8"/>
    <w:rsid w:val="7FF43D8D"/>
    <w:rsid w:val="7FF595AE"/>
    <w:rsid w:val="7FF649E0"/>
    <w:rsid w:val="7FF64EB5"/>
    <w:rsid w:val="7FF65ABA"/>
    <w:rsid w:val="7FF6E0E5"/>
    <w:rsid w:val="7FF7F5DC"/>
    <w:rsid w:val="7FF85BE4"/>
    <w:rsid w:val="7FF96870"/>
    <w:rsid w:val="7FFA2C54"/>
    <w:rsid w:val="7FFAA4C1"/>
    <w:rsid w:val="7FFAC46E"/>
    <w:rsid w:val="7FFBB8EC"/>
    <w:rsid w:val="7FFC496B"/>
    <w:rsid w:val="7FFCB2A8"/>
    <w:rsid w:val="7FFCC7B6"/>
    <w:rsid w:val="7FFCD8E1"/>
    <w:rsid w:val="7FFCF7C3"/>
    <w:rsid w:val="7FFD5622"/>
    <w:rsid w:val="7FFDA62C"/>
    <w:rsid w:val="7FFE2332"/>
    <w:rsid w:val="7FFEA008"/>
    <w:rsid w:val="7FFEE66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49B1CC"/>
  <w15:docId w15:val="{B3B9A645-4D97-439B-AFC7-2E80F66B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0" w:unhideWhenUsed="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8"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5" w:unhideWhenUsed="1" w:qFormat="1"/>
    <w:lsdException w:name="table of figures" w:semiHidden="1" w:uiPriority="98" w:unhideWhenUsed="1" w:qFormat="1"/>
    <w:lsdException w:name="envelope address" w:semiHidden="1" w:uiPriority="98" w:unhideWhenUsed="1"/>
    <w:lsdException w:name="envelope return" w:semiHidden="1" w:uiPriority="98" w:unhideWhenUsed="1"/>
    <w:lsdException w:name="footnote reference" w:semiHidden="1" w:unhideWhenUsed="1"/>
    <w:lsdException w:name="annotation reference" w:semiHidden="1" w:unhideWhenUsed="1"/>
    <w:lsdException w:name="line number" w:semiHidden="1" w:uiPriority="98"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98" w:unhideWhenUsed="1"/>
    <w:lsdException w:name="List Bullet" w:semiHidden="1" w:uiPriority="98" w:unhideWhenUsed="1"/>
    <w:lsdException w:name="List Number" w:semiHidden="1" w:uiPriority="98" w:unhideWhenUsed="1"/>
    <w:lsdException w:name="List 2" w:semiHidden="1" w:uiPriority="98" w:unhideWhenUsed="1"/>
    <w:lsdException w:name="List 3" w:semiHidden="1" w:uiPriority="98" w:unhideWhenUsed="1"/>
    <w:lsdException w:name="List 4" w:semiHidden="1" w:uiPriority="98" w:unhideWhenUsed="1"/>
    <w:lsdException w:name="List 5" w:semiHidden="1" w:uiPriority="98" w:unhideWhenUsed="1"/>
    <w:lsdException w:name="List Bullet 2" w:semiHidden="1" w:uiPriority="98" w:unhideWhenUsed="1"/>
    <w:lsdException w:name="List Bullet 3" w:semiHidden="1" w:uiPriority="98" w:unhideWhenUsed="1"/>
    <w:lsdException w:name="List Bullet 4" w:semiHidden="1" w:uiPriority="98" w:unhideWhenUsed="1"/>
    <w:lsdException w:name="List Bullet 5" w:semiHidden="1" w:uiPriority="98" w:unhideWhenUsed="1"/>
    <w:lsdException w:name="List Number 2" w:semiHidden="1" w:uiPriority="98" w:unhideWhenUsed="1"/>
    <w:lsdException w:name="List Number 3" w:semiHidden="1" w:uiPriority="98" w:unhideWhenUsed="1"/>
    <w:lsdException w:name="List Number 4" w:semiHidden="1" w:uiPriority="98" w:unhideWhenUsed="1"/>
    <w:lsdException w:name="List Number 5" w:semiHidden="1" w:uiPriority="98" w:unhideWhenUsed="1"/>
    <w:lsdException w:name="Title" w:uiPriority="10" w:qFormat="1"/>
    <w:lsdException w:name="Closing" w:semiHidden="1" w:unhideWhenUsed="1"/>
    <w:lsdException w:name="Signature" w:semiHidden="1" w:uiPriority="98" w:unhideWhenUsed="1"/>
    <w:lsdException w:name="Default Paragraph Font" w:semiHidden="1" w:uiPriority="1" w:unhideWhenUsed="1"/>
    <w:lsdException w:name="Body Text" w:semiHidden="1" w:uiPriority="98" w:unhideWhenUsed="1"/>
    <w:lsdException w:name="Body Text Indent" w:semiHidden="1" w:uiPriority="98" w:unhideWhenUsed="1"/>
    <w:lsdException w:name="List Continue" w:semiHidden="1" w:uiPriority="98" w:unhideWhenUsed="1"/>
    <w:lsdException w:name="List Continue 2" w:semiHidden="1" w:uiPriority="98" w:unhideWhenUsed="1"/>
    <w:lsdException w:name="List Continue 3" w:semiHidden="1" w:uiPriority="98" w:unhideWhenUsed="1"/>
    <w:lsdException w:name="List Continue 4" w:semiHidden="1" w:uiPriority="98" w:unhideWhenUsed="1"/>
    <w:lsdException w:name="List Continue 5" w:semiHidden="1" w:uiPriority="98" w:unhideWhenUsed="1"/>
    <w:lsdException w:name="Message Header" w:semiHidden="1" w:uiPriority="98" w:unhideWhenUsed="1"/>
    <w:lsdException w:name="Subtitle" w:uiPriority="98" w:qFormat="1"/>
    <w:lsdException w:name="Salutation" w:semiHidden="1" w:uiPriority="98" w:unhideWhenUsed="1"/>
    <w:lsdException w:name="Date" w:semiHidden="1" w:uiPriority="98" w:unhideWhenUsed="1"/>
    <w:lsdException w:name="Body Text First Indent" w:semiHidden="1" w:uiPriority="98" w:unhideWhenUsed="1"/>
    <w:lsdException w:name="Body Text First Indent 2" w:semiHidden="1" w:uiPriority="98" w:unhideWhenUsed="1"/>
    <w:lsdException w:name="Note Heading" w:semiHidden="1" w:unhideWhenUsed="1"/>
    <w:lsdException w:name="Body Text 2" w:semiHidden="1" w:uiPriority="98" w:unhideWhenUsed="1"/>
    <w:lsdException w:name="Body Text 3" w:semiHidden="1" w:uiPriority="98" w:unhideWhenUsed="1"/>
    <w:lsdException w:name="Body Text Indent 2" w:semiHidden="1" w:uiPriority="98" w:unhideWhenUsed="1"/>
    <w:lsdException w:name="Body Text Indent 3" w:semiHidden="1" w:uiPriority="98"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8" w:unhideWhenUsed="1"/>
    <w:lsdException w:name="E-mail Signature" w:semiHidden="1" w:uiPriority="98" w:unhideWhenUsed="1"/>
    <w:lsdException w:name="HTML Top of Form" w:semiHidden="1" w:unhideWhenUsed="1"/>
    <w:lsdException w:name="HTML Bottom of Form" w:semiHidden="1" w:unhideWhenUsed="1"/>
    <w:lsdException w:name="Normal (Web)" w:semiHidden="1" w:unhideWhenUsed="1"/>
    <w:lsdException w:name="HTML Acronym" w:semiHidden="1" w:uiPriority="98" w:unhideWhenUsed="1"/>
    <w:lsdException w:name="HTML Address" w:semiHidden="1" w:uiPriority="98" w:unhideWhenUsed="1"/>
    <w:lsdException w:name="HTML Cite" w:semiHidden="1" w:uiPriority="98" w:unhideWhenUsed="1"/>
    <w:lsdException w:name="HTML Code" w:semiHidden="1" w:uiPriority="98" w:unhideWhenUsed="1"/>
    <w:lsdException w:name="HTML Definition" w:semiHidden="1" w:uiPriority="98" w:unhideWhenUsed="1"/>
    <w:lsdException w:name="HTML Keyboard" w:semiHidden="1" w:uiPriority="98" w:unhideWhenUsed="1"/>
    <w:lsdException w:name="HTML Preformatted" w:semiHidden="1" w:uiPriority="98" w:unhideWhenUsed="1"/>
    <w:lsdException w:name="HTML Sample" w:semiHidden="1" w:uiPriority="98" w:unhideWhenUsed="1"/>
    <w:lsdException w:name="HTML Typewriter" w:semiHidden="1" w:uiPriority="98" w:unhideWhenUsed="1"/>
    <w:lsdException w:name="HTML Variable" w:semiHidden="1" w:uiPriority="98"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98"/>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9"/>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9"/>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35BEF"/>
    <w:rPr>
      <w:rFonts w:ascii="Cambria" w:hAnsi="Cambria"/>
      <w:lang w:eastAsia="en-US"/>
    </w:rPr>
  </w:style>
  <w:style w:type="paragraph" w:styleId="Heading1">
    <w:name w:val="heading 1"/>
    <w:next w:val="DHHSbody"/>
    <w:link w:val="Heading1Char"/>
    <w:qFormat/>
    <w:rsid w:val="00BE0262"/>
    <w:pPr>
      <w:keepNext/>
      <w:keepLines/>
      <w:pageBreakBefore/>
      <w:spacing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3D3541"/>
    <w:pPr>
      <w:keepNext/>
      <w:keepLines/>
      <w:pageBreakBefore/>
      <w:numPr>
        <w:numId w:val="23"/>
      </w:numPr>
      <w:suppressAutoHyphens/>
      <w:snapToGrid w:val="0"/>
      <w:spacing w:after="440" w:line="440" w:lineRule="atLeast"/>
      <w:outlineLvl w:val="1"/>
    </w:pPr>
    <w:rPr>
      <w:rFonts w:ascii="Arial" w:hAnsi="Arial" w:cs="Arial"/>
      <w:color w:val="201547"/>
      <w:sz w:val="44"/>
      <w:szCs w:val="28"/>
      <w:lang w:eastAsia="en-US"/>
    </w:rPr>
  </w:style>
  <w:style w:type="paragraph" w:styleId="Heading3">
    <w:name w:val="heading 3"/>
    <w:next w:val="DHHSbody"/>
    <w:link w:val="Heading3Char"/>
    <w:uiPriority w:val="1"/>
    <w:qFormat/>
    <w:rsid w:val="00AA5B8C"/>
    <w:pPr>
      <w:keepNext/>
      <w:keepLines/>
      <w:numPr>
        <w:ilvl w:val="1"/>
        <w:numId w:val="42"/>
      </w:numPr>
      <w:suppressAutoHyphens/>
      <w:spacing w:before="240" w:after="90" w:line="320" w:lineRule="atLeast"/>
      <w:outlineLvl w:val="2"/>
    </w:pPr>
    <w:rPr>
      <w:rFonts w:ascii="Arial" w:eastAsia="MS Gothic" w:hAnsi="Arial" w:cs="Arial"/>
      <w:b/>
      <w:bCs/>
      <w:color w:val="201547"/>
      <w:sz w:val="28"/>
      <w:szCs w:val="26"/>
      <w:lang w:eastAsia="en-US"/>
    </w:rPr>
  </w:style>
  <w:style w:type="paragraph" w:styleId="Heading4">
    <w:name w:val="heading 4"/>
    <w:next w:val="DHHSbody"/>
    <w:link w:val="Heading4Char"/>
    <w:uiPriority w:val="1"/>
    <w:qFormat/>
    <w:rsid w:val="00AA5B8C"/>
    <w:pPr>
      <w:keepNext/>
      <w:keepLines/>
      <w:numPr>
        <w:ilvl w:val="2"/>
        <w:numId w:val="42"/>
      </w:numPr>
      <w:spacing w:before="240" w:after="120" w:line="280" w:lineRule="atLeast"/>
      <w:outlineLvl w:val="3"/>
    </w:pPr>
    <w:rPr>
      <w:rFonts w:ascii="Arial" w:eastAsia="MS Mincho" w:hAnsi="Arial" w:cs="Arial"/>
      <w:b/>
      <w:bCs/>
      <w:sz w:val="24"/>
      <w:lang w:eastAsia="en-US"/>
    </w:rPr>
  </w:style>
  <w:style w:type="paragraph" w:styleId="Heading5">
    <w:name w:val="heading 5"/>
    <w:next w:val="DHHSbody"/>
    <w:link w:val="Heading5Char"/>
    <w:uiPriority w:val="9"/>
    <w:qFormat/>
    <w:rsid w:val="005E16F7"/>
    <w:pPr>
      <w:keepNext/>
      <w:keepLines/>
      <w:spacing w:before="240" w:after="120"/>
      <w:outlineLvl w:val="4"/>
    </w:pPr>
    <w:rPr>
      <w:rFonts w:ascii="Arial" w:eastAsia="Meiryo" w:hAnsi="Arial" w:cs="Arial"/>
      <w:b/>
      <w:bCs/>
      <w:color w:val="201547"/>
      <w:sz w:val="22"/>
      <w:lang w:eastAsia="en-US"/>
    </w:rPr>
  </w:style>
  <w:style w:type="paragraph" w:styleId="Heading6">
    <w:name w:val="heading 6"/>
    <w:next w:val="DHHSbody"/>
    <w:link w:val="Heading6Char"/>
    <w:unhideWhenUsed/>
    <w:rsid w:val="005E16F7"/>
    <w:pPr>
      <w:keepNext/>
      <w:keepLines/>
      <w:suppressAutoHyphens/>
      <w:spacing w:before="240" w:after="60"/>
      <w:outlineLvl w:val="5"/>
    </w:pPr>
    <w:rPr>
      <w:rFonts w:ascii="Arial" w:eastAsia="Meiryo" w:hAnsi="Arial" w:cs="Arial"/>
      <w:b/>
      <w:bCs/>
      <w:lang w:eastAsia="en-US"/>
    </w:rPr>
  </w:style>
  <w:style w:type="paragraph" w:styleId="Heading7">
    <w:name w:val="heading 7"/>
    <w:basedOn w:val="Normal"/>
    <w:next w:val="Normal"/>
    <w:link w:val="Heading7Char"/>
    <w:uiPriority w:val="98"/>
    <w:qFormat/>
    <w:rsid w:val="00D679CB"/>
    <w:pPr>
      <w:spacing w:before="240" w:after="60"/>
      <w:outlineLvl w:val="6"/>
    </w:pPr>
    <w:rPr>
      <w:rFonts w:ascii="Calibri" w:hAnsi="Calibri"/>
      <w:sz w:val="24"/>
      <w:szCs w:val="24"/>
    </w:rPr>
  </w:style>
  <w:style w:type="paragraph" w:styleId="Heading8">
    <w:name w:val="heading 8"/>
    <w:basedOn w:val="Normal"/>
    <w:next w:val="Normal"/>
    <w:link w:val="Heading8Char"/>
    <w:uiPriority w:val="98"/>
    <w:semiHidden/>
    <w:qFormat/>
    <w:rsid w:val="00D679CB"/>
    <w:pPr>
      <w:spacing w:before="240" w:after="60"/>
      <w:outlineLvl w:val="7"/>
    </w:pPr>
    <w:rPr>
      <w:rFonts w:ascii="Calibri" w:hAnsi="Calibri"/>
      <w:i/>
      <w:iCs/>
      <w:sz w:val="24"/>
      <w:szCs w:val="24"/>
    </w:rPr>
  </w:style>
  <w:style w:type="paragraph" w:styleId="Heading9">
    <w:name w:val="heading 9"/>
    <w:basedOn w:val="Normal"/>
    <w:next w:val="Normal"/>
    <w:link w:val="Heading9Char"/>
    <w:uiPriority w:val="98"/>
    <w:semiHidden/>
    <w:qFormat/>
    <w:rsid w:val="00D679CB"/>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0130"/>
    <w:rPr>
      <w:rFonts w:ascii="Arial" w:hAnsi="Arial"/>
      <w:bCs/>
      <w:color w:val="201547"/>
      <w:sz w:val="44"/>
      <w:szCs w:val="44"/>
    </w:rPr>
  </w:style>
  <w:style w:type="character" w:customStyle="1" w:styleId="Heading2Char">
    <w:name w:val="Heading 2 Char"/>
    <w:link w:val="Heading2"/>
    <w:uiPriority w:val="1"/>
    <w:rsid w:val="005206C1"/>
    <w:rPr>
      <w:rFonts w:ascii="Arial" w:hAnsi="Arial" w:cs="Arial"/>
      <w:color w:val="201547"/>
      <w:sz w:val="44"/>
      <w:szCs w:val="28"/>
      <w:lang w:eastAsia="en-US"/>
    </w:rPr>
  </w:style>
  <w:style w:type="character" w:customStyle="1" w:styleId="Heading3Char">
    <w:name w:val="Heading 3 Char"/>
    <w:link w:val="Heading3"/>
    <w:uiPriority w:val="1"/>
    <w:rsid w:val="00AA5B8C"/>
    <w:rPr>
      <w:rFonts w:ascii="Arial" w:eastAsia="MS Gothic" w:hAnsi="Arial" w:cs="Arial"/>
      <w:b/>
      <w:bCs/>
      <w:color w:val="201547"/>
      <w:sz w:val="28"/>
      <w:szCs w:val="26"/>
      <w:lang w:eastAsia="en-US"/>
    </w:rPr>
  </w:style>
  <w:style w:type="character" w:customStyle="1" w:styleId="Heading4Char">
    <w:name w:val="Heading 4 Char"/>
    <w:link w:val="Heading4"/>
    <w:uiPriority w:val="1"/>
    <w:rsid w:val="00AA5B8C"/>
    <w:rPr>
      <w:rFonts w:ascii="Arial" w:eastAsia="MS Mincho" w:hAnsi="Arial" w:cs="Arial"/>
      <w:b/>
      <w:bCs/>
      <w:sz w:val="24"/>
      <w:lang w:eastAsia="en-US"/>
    </w:rPr>
  </w:style>
  <w:style w:type="paragraph" w:styleId="Header">
    <w:name w:val="header"/>
    <w:link w:val="HeaderChar"/>
    <w:rsid w:val="00900A34"/>
    <w:pPr>
      <w:tabs>
        <w:tab w:val="left" w:pos="9299"/>
      </w:tabs>
    </w:pPr>
    <w:rPr>
      <w:rFonts w:ascii="Arial" w:hAnsi="Arial"/>
      <w:lang w:eastAsia="en-US"/>
    </w:rPr>
  </w:style>
  <w:style w:type="paragraph" w:styleId="Footer">
    <w:name w:val="footer"/>
    <w:basedOn w:val="Normal"/>
    <w:link w:val="FooterChar"/>
    <w:uiPriority w:val="99"/>
    <w:rsid w:val="0031753A"/>
    <w:pPr>
      <w:tabs>
        <w:tab w:val="right" w:pos="9299"/>
      </w:tabs>
    </w:pPr>
    <w:rPr>
      <w:rFonts w:ascii="Arial" w:hAnsi="Arial" w:cs="Arial"/>
      <w:sz w:val="18"/>
      <w:szCs w:val="18"/>
    </w:rPr>
  </w:style>
  <w:style w:type="character" w:styleId="FollowedHyperlink">
    <w:name w:val="FollowedHyperlink"/>
    <w:uiPriority w:val="99"/>
    <w:rsid w:val="00D10BEE"/>
    <w:rPr>
      <w:color w:val="9933CC"/>
      <w:u w:val="dotted"/>
    </w:rPr>
  </w:style>
  <w:style w:type="numbering" w:customStyle="1" w:styleId="ZZNumberedheadings">
    <w:name w:val="ZZ Numbered headings"/>
    <w:rsid w:val="00BE0262"/>
    <w:pPr>
      <w:numPr>
        <w:numId w:val="10"/>
      </w:numPr>
    </w:pPr>
  </w:style>
  <w:style w:type="paragraph" w:styleId="ListParagraph">
    <w:name w:val="List Paragraph"/>
    <w:aliases w:val="Bulleted Para,Bulletr List Paragraph,CV t,CV text,Dot pt,F5 List Paragraph,FooterText,L,List Paragraph1,List Paragraph11,List Paragraph2,List Paragraph21,NFP GP Bulleted List,Paragraphe de liste1,Recommendation,numbered,リスト段落1,列出段落,列出段落1"/>
    <w:basedOn w:val="Normal"/>
    <w:link w:val="ListParagraphChar"/>
    <w:uiPriority w:val="34"/>
    <w:qFormat/>
    <w:rsid w:val="00F74A3E"/>
    <w:pPr>
      <w:ind w:left="720"/>
    </w:p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8701F4"/>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tblPr/>
      <w:tcPr>
        <w:shd w:val="clear" w:color="auto" w:fill="201547"/>
        <w:vAlign w:val="bottom"/>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E0108"/>
    <w:pPr>
      <w:spacing w:after="200" w:line="360" w:lineRule="atLeast"/>
    </w:pPr>
    <w:rPr>
      <w:rFonts w:ascii="Arial" w:hAnsi="Arial"/>
      <w:color w:val="000000"/>
      <w:sz w:val="30"/>
      <w:szCs w:val="30"/>
    </w:rPr>
  </w:style>
  <w:style w:type="character" w:styleId="FootnoteReference">
    <w:name w:val="footnote reference"/>
    <w:aliases w:val="fr,(NECG) Footnote Reference"/>
    <w:uiPriority w:val="99"/>
    <w:rsid w:val="00D869F2"/>
    <w:rPr>
      <w:vertAlign w:val="superscript"/>
    </w:rPr>
  </w:style>
  <w:style w:type="paragraph" w:customStyle="1" w:styleId="DHHSreportmaintitle">
    <w:name w:val="DHHS report main title"/>
    <w:uiPriority w:val="4"/>
    <w:rsid w:val="00B87D48"/>
    <w:pPr>
      <w:keepLines/>
      <w:spacing w:after="200" w:line="580" w:lineRule="atLeast"/>
    </w:pPr>
    <w:rPr>
      <w:rFonts w:ascii="Arial" w:hAnsi="Arial"/>
      <w:color w:val="201547"/>
      <w:sz w:val="50"/>
      <w:szCs w:val="24"/>
      <w:lang w:eastAsia="en-US"/>
    </w:rPr>
  </w:style>
  <w:style w:type="paragraph" w:styleId="FootnoteText">
    <w:name w:val="footnote text"/>
    <w:aliases w:val="(NECG) Footnote Text,Footnote Text Char1 Char,Footnote Text Char Char1 Char,Footnote Text Char Char Char Char Char1,Footnote Text Char Char Char,Footnote Text Char Char Char Char"/>
    <w:basedOn w:val="Normal"/>
    <w:link w:val="FootnoteTextChar"/>
    <w:uiPriority w:val="99"/>
    <w:rsid w:val="000A5EB5"/>
    <w:pPr>
      <w:spacing w:after="60"/>
    </w:pPr>
    <w:rPr>
      <w:rFonts w:ascii="Arial" w:hAnsi="Arial" w:cs="Arial"/>
      <w:sz w:val="16"/>
      <w:szCs w:val="18"/>
    </w:rPr>
  </w:style>
  <w:style w:type="paragraph" w:styleId="TOC1">
    <w:name w:val="toc 1"/>
    <w:next w:val="Normal"/>
    <w:uiPriority w:val="39"/>
    <w:rsid w:val="00BE22E0"/>
    <w:pPr>
      <w:keepNext/>
      <w:keepLines/>
      <w:tabs>
        <w:tab w:val="left" w:pos="794"/>
        <w:tab w:val="right" w:leader="dot" w:pos="9299"/>
      </w:tabs>
      <w:spacing w:before="160" w:after="60" w:line="270" w:lineRule="exact"/>
    </w:pPr>
    <w:rPr>
      <w:rFonts w:ascii="Arial" w:hAnsi="Arial"/>
      <w:b/>
      <w:bCs/>
      <w:noProof/>
      <w:lang w:eastAsia="en-US"/>
    </w:rPr>
  </w:style>
  <w:style w:type="paragraph" w:styleId="TOC2">
    <w:name w:val="toc 2"/>
    <w:basedOn w:val="Normal"/>
    <w:next w:val="Normal"/>
    <w:uiPriority w:val="39"/>
    <w:rsid w:val="00CD2BFE"/>
    <w:pPr>
      <w:keepLines/>
      <w:tabs>
        <w:tab w:val="left" w:pos="794"/>
        <w:tab w:val="right" w:leader="dot" w:pos="9299"/>
      </w:tabs>
      <w:spacing w:after="60" w:line="270" w:lineRule="atLeast"/>
    </w:pPr>
    <w:rPr>
      <w:rFonts w:ascii="Arial" w:hAnsi="Arial"/>
      <w:bCs/>
      <w:noProof/>
    </w:rPr>
  </w:style>
  <w:style w:type="paragraph" w:styleId="TOC3">
    <w:name w:val="toc 3"/>
    <w:uiPriority w:val="39"/>
    <w:rsid w:val="00F014A2"/>
    <w:pPr>
      <w:tabs>
        <w:tab w:val="right" w:leader="dot" w:pos="9299"/>
      </w:tabs>
      <w:spacing w:after="60" w:line="270" w:lineRule="atLeast"/>
      <w:ind w:left="794" w:hanging="794"/>
    </w:pPr>
    <w:rPr>
      <w:rFonts w:ascii="Arial" w:hAnsi="Arial"/>
      <w:noProof/>
      <w:lang w:eastAsia="en-US"/>
    </w:rPr>
  </w:style>
  <w:style w:type="paragraph" w:styleId="TOC4">
    <w:name w:val="toc 4"/>
    <w:uiPriority w:val="39"/>
    <w:rsid w:val="00BC3310"/>
    <w:pPr>
      <w:tabs>
        <w:tab w:val="right" w:leader="dot" w:pos="9299"/>
      </w:tabs>
      <w:spacing w:after="60" w:line="270" w:lineRule="atLeast"/>
    </w:pPr>
    <w:rPr>
      <w:rFonts w:ascii="Arial" w:hAnsi="Arial"/>
      <w:noProof/>
      <w:lang w:eastAsia="en-US"/>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411791"/>
    <w:pPr>
      <w:keepLines/>
      <w:spacing w:before="200" w:after="200"/>
    </w:pPr>
    <w:rPr>
      <w:rFonts w:ascii="Arial" w:hAnsi="Arial"/>
      <w:bCs/>
      <w:color w:val="FFFFFF"/>
      <w:sz w:val="64"/>
      <w:szCs w:val="64"/>
      <w:lang w:eastAsia="en-US"/>
    </w:rPr>
  </w:style>
  <w:style w:type="paragraph" w:customStyle="1" w:styleId="DHHSreportsubtitlewhite">
    <w:name w:val="DHHS report subtitle white"/>
    <w:uiPriority w:val="4"/>
    <w:rsid w:val="00411791"/>
    <w:pPr>
      <w:spacing w:after="200" w:line="360" w:lineRule="atLeast"/>
    </w:pPr>
    <w:rPr>
      <w:rFonts w:ascii="Arial" w:hAnsi="Arial"/>
      <w:bCs/>
      <w:color w:val="FFFFFF"/>
      <w:sz w:val="32"/>
      <w:szCs w:val="32"/>
      <w:lang w:eastAsia="en-US"/>
    </w:rPr>
  </w:style>
  <w:style w:type="character" w:customStyle="1" w:styleId="DHHSbodyChar">
    <w:name w:val="DHHS body Char"/>
    <w:link w:val="DHHSbody"/>
    <w:rsid w:val="00B5687A"/>
    <w:rPr>
      <w:rFonts w:ascii="Arial" w:eastAsia="Times" w:hAnsi="Arial"/>
      <w:lang w:eastAsia="en-US"/>
    </w:rPr>
  </w:style>
  <w:style w:type="character" w:customStyle="1" w:styleId="Heading5Char">
    <w:name w:val="Heading 5 Char"/>
    <w:link w:val="Heading5"/>
    <w:uiPriority w:val="9"/>
    <w:rsid w:val="005E16F7"/>
    <w:rPr>
      <w:rFonts w:ascii="Arial" w:eastAsia="Meiryo" w:hAnsi="Arial" w:cs="Arial"/>
      <w:b/>
      <w:bCs/>
      <w:color w:val="201547"/>
      <w:sz w:val="22"/>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qFormat/>
    <w:rsid w:val="00771812"/>
    <w:rPr>
      <w:color w:val="3366FF"/>
      <w:u w:val="none"/>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link w:val="DHHSbullet1Char"/>
    <w:uiPriority w:val="99"/>
    <w:qFormat/>
    <w:rsid w:val="00796984"/>
    <w:pPr>
      <w:numPr>
        <w:numId w:val="16"/>
      </w:numPr>
      <w:spacing w:after="40"/>
    </w:pPr>
  </w:style>
  <w:style w:type="paragraph" w:customStyle="1" w:styleId="DHHSnumberloweralpha">
    <w:name w:val="DHHS number lower alpha"/>
    <w:basedOn w:val="DHHSbody"/>
    <w:uiPriority w:val="3"/>
    <w:rsid w:val="008978C4"/>
    <w:pPr>
      <w:numPr>
        <w:numId w:val="7"/>
      </w:numPr>
    </w:pPr>
  </w:style>
  <w:style w:type="paragraph" w:customStyle="1" w:styleId="DHHStablefigurenote">
    <w:name w:val="DHHS table/figure note"/>
    <w:uiPriority w:val="4"/>
    <w:rsid w:val="00C62D83"/>
    <w:pPr>
      <w:spacing w:before="60" w:after="60" w:line="240" w:lineRule="exact"/>
    </w:pPr>
    <w:rPr>
      <w:rFonts w:ascii="Arial" w:hAnsi="Arial"/>
      <w:sz w:val="18"/>
      <w:lang w:eastAsia="en-US"/>
    </w:rPr>
  </w:style>
  <w:style w:type="paragraph" w:customStyle="1" w:styleId="DHHStabletext">
    <w:name w:val="DHHS table text"/>
    <w:uiPriority w:val="3"/>
    <w:qFormat/>
    <w:rsid w:val="006761A3"/>
    <w:pPr>
      <w:spacing w:before="80" w:after="60"/>
    </w:pPr>
    <w:rPr>
      <w:rFonts w:ascii="Arial" w:hAnsi="Arial"/>
      <w:sz w:val="18"/>
      <w:lang w:eastAsia="en-US"/>
    </w:rPr>
  </w:style>
  <w:style w:type="paragraph" w:customStyle="1" w:styleId="DHHSacronym">
    <w:name w:val="DHHS acronym"/>
    <w:basedOn w:val="Normal"/>
    <w:uiPriority w:val="8"/>
    <w:rsid w:val="00CD48D1"/>
    <w:pPr>
      <w:tabs>
        <w:tab w:val="left" w:pos="1418"/>
      </w:tabs>
      <w:spacing w:after="60" w:line="270" w:lineRule="atLeast"/>
    </w:pPr>
    <w:rPr>
      <w:rFonts w:ascii="Arial" w:eastAsia="Times" w:hAnsi="Arial"/>
    </w:rPr>
  </w:style>
  <w:style w:type="paragraph" w:customStyle="1" w:styleId="DHHSfootnote">
    <w:name w:val="DHHS footnote"/>
    <w:link w:val="DHHSfootnoteChar"/>
    <w:uiPriority w:val="4"/>
    <w:rsid w:val="002E0198"/>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2E0198"/>
    <w:rPr>
      <w:rFonts w:ascii="Arial" w:hAnsi="Arial"/>
      <w:sz w:val="16"/>
      <w:szCs w:val="16"/>
    </w:rPr>
  </w:style>
  <w:style w:type="paragraph" w:customStyle="1" w:styleId="DHHSbullet2">
    <w:name w:val="DHHS bullet 2"/>
    <w:basedOn w:val="DHHSbody"/>
    <w:uiPriority w:val="2"/>
    <w:qFormat/>
    <w:rsid w:val="007170B4"/>
    <w:pPr>
      <w:numPr>
        <w:numId w:val="40"/>
      </w:numPr>
      <w:spacing w:after="40"/>
      <w:ind w:left="709"/>
    </w:pPr>
  </w:style>
  <w:style w:type="paragraph" w:customStyle="1" w:styleId="DHHSfigurecaption">
    <w:name w:val="DHHS figure caption"/>
    <w:next w:val="DHHSbody"/>
    <w:link w:val="DHHSfigurecaptionChar"/>
    <w:uiPriority w:val="4"/>
    <w:rsid w:val="00E30414"/>
    <w:pPr>
      <w:keepNext/>
      <w:keepLines/>
      <w:spacing w:before="240" w:after="120"/>
    </w:pPr>
    <w:rPr>
      <w:rFonts w:ascii="Arial" w:hAnsi="Arial"/>
      <w:b/>
      <w:lang w:eastAsia="en-US"/>
    </w:rPr>
  </w:style>
  <w:style w:type="character" w:customStyle="1" w:styleId="DHHSfigurecaptionChar">
    <w:name w:val="DHHS figure caption Char"/>
    <w:link w:val="DHHSfigurecaption"/>
    <w:uiPriority w:val="4"/>
    <w:rsid w:val="00E30414"/>
    <w:rPr>
      <w:rFonts w:ascii="Arial" w:hAnsi="Arial"/>
      <w:b/>
    </w:rPr>
  </w:style>
  <w:style w:type="numbering" w:customStyle="1" w:styleId="DHHSTablebullets">
    <w:name w:val="DHHS Table bullets"/>
    <w:basedOn w:val="NoList"/>
    <w:uiPriority w:val="99"/>
    <w:rsid w:val="00DA2E93"/>
    <w:pPr>
      <w:numPr>
        <w:numId w:val="43"/>
      </w:numPr>
    </w:pPr>
  </w:style>
  <w:style w:type="paragraph" w:customStyle="1" w:styleId="DHHStablecolhead">
    <w:name w:val="DHHS table col head"/>
    <w:uiPriority w:val="3"/>
    <w:qFormat/>
    <w:rsid w:val="006761A3"/>
    <w:pPr>
      <w:spacing w:before="80" w:after="60"/>
    </w:pPr>
    <w:rPr>
      <w:rFonts w:ascii="Arial" w:hAnsi="Arial"/>
      <w:b/>
      <w:color w:val="FFFFFF"/>
      <w:sz w:val="18"/>
      <w:lang w:eastAsia="en-US"/>
    </w:rPr>
  </w:style>
  <w:style w:type="paragraph" w:customStyle="1" w:styleId="DHHSbodyaftertablefigure">
    <w:name w:val="DHHS body after table/figure"/>
    <w:basedOn w:val="DHHSbody"/>
    <w:rsid w:val="00876275"/>
    <w:pPr>
      <w:spacing w:before="240"/>
    </w:pPr>
  </w:style>
  <w:style w:type="paragraph" w:customStyle="1" w:styleId="DHHStablebullet">
    <w:name w:val="DHHS table bullet"/>
    <w:basedOn w:val="DHHStabletext"/>
    <w:uiPriority w:val="3"/>
    <w:qFormat/>
    <w:rsid w:val="00A13FE9"/>
    <w:pPr>
      <w:numPr>
        <w:numId w:val="21"/>
      </w:numPr>
      <w:ind w:left="388"/>
    </w:pPr>
  </w:style>
  <w:style w:type="paragraph" w:customStyle="1" w:styleId="DHHSTOCheadingreport">
    <w:name w:val="DHHS TOC heading report"/>
    <w:link w:val="DHHSTOCheadingreportChar"/>
    <w:uiPriority w:val="5"/>
    <w:rsid w:val="00DC74DF"/>
    <w:pPr>
      <w:keepNext/>
      <w:keepLines/>
      <w:pageBreakBefore/>
      <w:spacing w:after="440" w:line="440" w:lineRule="atLeast"/>
      <w:outlineLvl w:val="0"/>
    </w:pPr>
    <w:rPr>
      <w:rFonts w:ascii="Arial" w:hAnsi="Arial"/>
      <w:bCs/>
      <w:color w:val="201547"/>
      <w:sz w:val="44"/>
      <w:szCs w:val="44"/>
      <w:lang w:eastAsia="en-US"/>
    </w:rPr>
  </w:style>
  <w:style w:type="character" w:customStyle="1" w:styleId="DHHSTOCheadingreportChar">
    <w:name w:val="DHHS TOC heading report Char"/>
    <w:link w:val="DHHSTOCheadingreport"/>
    <w:uiPriority w:val="5"/>
    <w:rsid w:val="00DC74DF"/>
    <w:rPr>
      <w:rFonts w:ascii="Arial" w:hAnsi="Arial"/>
      <w:bCs/>
      <w:color w:val="201547"/>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0048AC"/>
    <w:pPr>
      <w:ind w:left="397"/>
    </w:pPr>
    <w:rPr>
      <w:szCs w:val="18"/>
      <w:lang w:val="fr-FR"/>
    </w:rPr>
  </w:style>
  <w:style w:type="character" w:styleId="Emphasis">
    <w:name w:val="Emphasis"/>
    <w:uiPriority w:val="20"/>
    <w:qFormat/>
    <w:rsid w:val="00BD1331"/>
    <w:rPr>
      <w:i/>
      <w:iCs/>
    </w:rPr>
  </w:style>
  <w:style w:type="table" w:styleId="MediumShading2-Accent5">
    <w:name w:val="Medium Shading 2 Accent 5"/>
    <w:basedOn w:val="TableNormal"/>
    <w:uiPriority w:val="69"/>
    <w:rsid w:val="00D114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9"/>
    <w:rsid w:val="00C83B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uiPriority w:val="99"/>
    <w:semiHidden/>
    <w:rsid w:val="004773E7"/>
    <w:rPr>
      <w:sz w:val="16"/>
      <w:szCs w:val="16"/>
    </w:rPr>
  </w:style>
  <w:style w:type="paragraph" w:styleId="CommentText">
    <w:name w:val="annotation text"/>
    <w:basedOn w:val="Normal"/>
    <w:link w:val="CommentTextChar"/>
    <w:uiPriority w:val="99"/>
    <w:rsid w:val="004773E7"/>
    <w:rPr>
      <w:rFonts w:ascii="Verdana" w:hAnsi="Verdana"/>
    </w:rPr>
  </w:style>
  <w:style w:type="character" w:customStyle="1" w:styleId="CommentTextChar">
    <w:name w:val="Comment Text Char"/>
    <w:link w:val="CommentText"/>
    <w:uiPriority w:val="99"/>
    <w:rsid w:val="00B925ED"/>
    <w:rPr>
      <w:rFonts w:ascii="Verdana" w:hAnsi="Verdana"/>
    </w:rPr>
  </w:style>
  <w:style w:type="paragraph" w:styleId="BalloonText">
    <w:name w:val="Balloon Text"/>
    <w:basedOn w:val="Normal"/>
    <w:link w:val="BalloonTextChar"/>
    <w:uiPriority w:val="99"/>
    <w:semiHidden/>
    <w:unhideWhenUsed/>
    <w:rsid w:val="004773E7"/>
    <w:rPr>
      <w:rFonts w:ascii="Tahoma" w:hAnsi="Tahoma" w:cs="Tahoma"/>
      <w:sz w:val="16"/>
      <w:szCs w:val="16"/>
    </w:rPr>
  </w:style>
  <w:style w:type="character" w:customStyle="1" w:styleId="BalloonTextChar">
    <w:name w:val="Balloon Text Char"/>
    <w:link w:val="BalloonText"/>
    <w:uiPriority w:val="99"/>
    <w:semiHidden/>
    <w:rsid w:val="004773E7"/>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5278E7"/>
    <w:rPr>
      <w:rFonts w:ascii="Cambria" w:hAnsi="Cambria"/>
      <w:b/>
      <w:bCs/>
    </w:rPr>
  </w:style>
  <w:style w:type="character" w:customStyle="1" w:styleId="CommentSubjectChar">
    <w:name w:val="Comment Subject Char"/>
    <w:link w:val="CommentSubject"/>
    <w:uiPriority w:val="99"/>
    <w:semiHidden/>
    <w:rsid w:val="005278E7"/>
    <w:rPr>
      <w:rFonts w:ascii="Cambria" w:hAnsi="Cambria"/>
      <w:b/>
      <w:bCs/>
      <w:lang w:eastAsia="en-US"/>
    </w:rPr>
  </w:style>
  <w:style w:type="paragraph" w:styleId="Revision">
    <w:name w:val="Revision"/>
    <w:hidden/>
    <w:uiPriority w:val="99"/>
    <w:rsid w:val="005278E7"/>
    <w:rPr>
      <w:rFonts w:ascii="Cambria" w:hAnsi="Cambria"/>
      <w:lang w:eastAsia="en-US"/>
    </w:rPr>
  </w:style>
  <w:style w:type="paragraph" w:customStyle="1" w:styleId="DHHSnumberloweralphaindent">
    <w:name w:val="DHHS number lower alpha indent"/>
    <w:basedOn w:val="DHHSbody"/>
    <w:uiPriority w:val="3"/>
    <w:rsid w:val="008978C4"/>
    <w:pPr>
      <w:numPr>
        <w:ilvl w:val="1"/>
        <w:numId w:val="7"/>
      </w:numPr>
      <w:tabs>
        <w:tab w:val="num" w:pos="5386"/>
      </w:tabs>
    </w:pPr>
  </w:style>
  <w:style w:type="paragraph" w:customStyle="1" w:styleId="DHHSfooterlandscape">
    <w:name w:val="DHHS footer landscape"/>
    <w:basedOn w:val="Footer"/>
    <w:qFormat/>
    <w:rsid w:val="00745523"/>
    <w:pPr>
      <w:tabs>
        <w:tab w:val="clear" w:pos="9299"/>
        <w:tab w:val="right" w:pos="14572"/>
      </w:tabs>
    </w:pPr>
  </w:style>
  <w:style w:type="paragraph" w:customStyle="1" w:styleId="DHHSheaderleft">
    <w:name w:val="DHHS header left"/>
    <w:basedOn w:val="Header"/>
    <w:rsid w:val="00745523"/>
    <w:pPr>
      <w:tabs>
        <w:tab w:val="right" w:pos="9299"/>
      </w:tabs>
    </w:pPr>
    <w:rPr>
      <w:sz w:val="18"/>
      <w:szCs w:val="18"/>
    </w:rPr>
  </w:style>
  <w:style w:type="paragraph" w:customStyle="1" w:styleId="DHHSheaderright">
    <w:name w:val="DHHS header right"/>
    <w:basedOn w:val="DHHSheaderleft"/>
    <w:rsid w:val="00EA422D"/>
    <w:pPr>
      <w:jc w:val="right"/>
    </w:pPr>
  </w:style>
  <w:style w:type="paragraph" w:styleId="Caption">
    <w:name w:val="caption"/>
    <w:next w:val="DHHSbody"/>
    <w:uiPriority w:val="5"/>
    <w:qFormat/>
    <w:rsid w:val="005A3441"/>
    <w:pPr>
      <w:keepNext/>
      <w:keepLines/>
      <w:spacing w:before="240" w:after="120" w:line="270" w:lineRule="exact"/>
    </w:pPr>
    <w:rPr>
      <w:rFonts w:ascii="Arial" w:hAnsi="Arial"/>
      <w:b/>
      <w:bCs/>
      <w:lang w:eastAsia="en-US"/>
    </w:rPr>
  </w:style>
  <w:style w:type="numbering" w:customStyle="1" w:styleId="ZZNumbersloweralpha">
    <w:name w:val="ZZ Numbers lower alpha"/>
    <w:basedOn w:val="NoList"/>
    <w:rsid w:val="008978C4"/>
    <w:pPr>
      <w:numPr>
        <w:numId w:val="7"/>
      </w:numPr>
    </w:pPr>
  </w:style>
  <w:style w:type="paragraph" w:customStyle="1" w:styleId="DHHStablecaption">
    <w:name w:val="DHHS table caption"/>
    <w:uiPriority w:val="3"/>
    <w:qFormat/>
    <w:rsid w:val="003D3541"/>
    <w:pPr>
      <w:keepNext/>
      <w:keepLines/>
      <w:tabs>
        <w:tab w:val="num" w:pos="360"/>
      </w:tabs>
      <w:spacing w:before="240" w:after="120" w:line="270" w:lineRule="exact"/>
    </w:pPr>
    <w:rPr>
      <w:rFonts w:ascii="Arial" w:hAnsi="Arial"/>
      <w:b/>
      <w:lang w:eastAsia="en-US"/>
    </w:rPr>
  </w:style>
  <w:style w:type="paragraph" w:styleId="TableofFigures">
    <w:name w:val="table of figures"/>
    <w:basedOn w:val="Normal"/>
    <w:next w:val="Normal"/>
    <w:link w:val="TableofFiguresChar"/>
    <w:uiPriority w:val="98"/>
    <w:semiHidden/>
    <w:qFormat/>
    <w:rsid w:val="00C635C2"/>
    <w:pPr>
      <w:jc w:val="right"/>
    </w:pPr>
    <w:rPr>
      <w:rFonts w:ascii="Calibri" w:hAnsi="Calibri"/>
      <w:szCs w:val="18"/>
    </w:rPr>
  </w:style>
  <w:style w:type="character" w:customStyle="1" w:styleId="TableofFiguresChar">
    <w:name w:val="Table of Figures Char"/>
    <w:link w:val="TableofFigures"/>
    <w:uiPriority w:val="98"/>
    <w:semiHidden/>
    <w:rsid w:val="0061596B"/>
    <w:rPr>
      <w:rFonts w:ascii="Calibri" w:hAnsi="Calibri"/>
      <w:szCs w:val="18"/>
    </w:rPr>
  </w:style>
  <w:style w:type="paragraph" w:customStyle="1" w:styleId="DHHSfooter">
    <w:name w:val="DHHS footer"/>
    <w:qFormat/>
    <w:rsid w:val="00B00A85"/>
    <w:pPr>
      <w:tabs>
        <w:tab w:val="right" w:pos="9299"/>
      </w:tabs>
    </w:pPr>
    <w:rPr>
      <w:rFonts w:ascii="Arial" w:hAnsi="Arial" w:cs="Arial"/>
      <w:sz w:val="18"/>
      <w:szCs w:val="18"/>
      <w:lang w:eastAsia="en-US"/>
    </w:rPr>
  </w:style>
  <w:style w:type="character" w:customStyle="1" w:styleId="ListParagraphChar">
    <w:name w:val="List Paragraph Char"/>
    <w:aliases w:val="Bulleted Para Char,Bulletr List Paragraph Char,CV t Char,CV text Char,Dot pt Char,F5 List Paragraph Char,FooterText Char,L Char,List Paragraph1 Char,List Paragraph11 Char,List Paragraph2 Char,List Paragraph21 Char,Recommendation Char"/>
    <w:link w:val="ListParagraph"/>
    <w:uiPriority w:val="34"/>
    <w:qFormat/>
    <w:locked/>
    <w:rsid w:val="00AE4E65"/>
    <w:rPr>
      <w:rFonts w:ascii="Cambria" w:hAnsi="Cambria"/>
    </w:rPr>
  </w:style>
  <w:style w:type="character" w:customStyle="1" w:styleId="DHHSbullet1Char">
    <w:name w:val="DHHS bullet 1 Char"/>
    <w:link w:val="DHHSbullet1"/>
    <w:uiPriority w:val="99"/>
    <w:rsid w:val="00796984"/>
    <w:rPr>
      <w:rFonts w:ascii="Arial" w:eastAsia="Times" w:hAnsi="Arial"/>
      <w:lang w:eastAsia="en-US"/>
    </w:rPr>
  </w:style>
  <w:style w:type="paragraph" w:customStyle="1" w:styleId="DHHSbodyafterbullets">
    <w:name w:val="DHHS body after bullets"/>
    <w:basedOn w:val="DHHSbody"/>
    <w:qFormat/>
    <w:rsid w:val="00D809D2"/>
    <w:pPr>
      <w:spacing w:before="120"/>
    </w:pPr>
  </w:style>
  <w:style w:type="character" w:customStyle="1" w:styleId="Mention1">
    <w:name w:val="Mention1"/>
    <w:uiPriority w:val="99"/>
    <w:semiHidden/>
    <w:unhideWhenUsed/>
    <w:rsid w:val="0044037B"/>
    <w:rPr>
      <w:color w:val="2B579A"/>
      <w:shd w:val="clear" w:color="auto" w:fill="E6E6E6"/>
    </w:rPr>
  </w:style>
  <w:style w:type="paragraph" w:styleId="ListBullet">
    <w:name w:val="List Bullet"/>
    <w:basedOn w:val="Normal"/>
    <w:uiPriority w:val="98"/>
    <w:semiHidden/>
    <w:rsid w:val="00757D6B"/>
    <w:pPr>
      <w:numPr>
        <w:numId w:val="3"/>
      </w:numPr>
      <w:tabs>
        <w:tab w:val="num" w:pos="397"/>
      </w:tabs>
      <w:ind w:left="397" w:hanging="397"/>
      <w:contextualSpacing/>
    </w:pPr>
  </w:style>
  <w:style w:type="table" w:customStyle="1" w:styleId="TableGrid1">
    <w:name w:val="Table Grid1"/>
    <w:basedOn w:val="TableNormal"/>
    <w:next w:val="TableGrid"/>
    <w:uiPriority w:val="59"/>
    <w:rsid w:val="005D4C9D"/>
    <w:rPr>
      <w:rFonts w:ascii="Trebuchet MS" w:eastAsia="Trebuchet MS" w:hAnsi="Trebuchet MS" w:cs="Tahom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tblPr/>
      <w:tcPr>
        <w:shd w:val="clear" w:color="auto" w:fill="007B4B"/>
        <w:vAlign w:val="bottom"/>
      </w:tcPr>
    </w:tblStylePr>
  </w:style>
  <w:style w:type="paragraph" w:styleId="NormalWeb">
    <w:name w:val="Normal (Web)"/>
    <w:basedOn w:val="Normal"/>
    <w:uiPriority w:val="99"/>
    <w:semiHidden/>
    <w:rsid w:val="009209C3"/>
    <w:pPr>
      <w:spacing w:before="100" w:beforeAutospacing="1" w:after="100" w:afterAutospacing="1"/>
    </w:pPr>
    <w:rPr>
      <w:rFonts w:ascii="Times New Roman" w:hAnsi="Times New Roman"/>
      <w:sz w:val="24"/>
      <w:szCs w:val="24"/>
      <w:lang w:eastAsia="en-AU"/>
    </w:rPr>
  </w:style>
  <w:style w:type="character" w:customStyle="1" w:styleId="Heading6Char">
    <w:name w:val="Heading 6 Char"/>
    <w:link w:val="Heading6"/>
    <w:rsid w:val="005E16F7"/>
    <w:rPr>
      <w:rFonts w:ascii="Arial" w:eastAsia="Meiryo" w:hAnsi="Arial" w:cs="Arial"/>
      <w:b/>
      <w:bCs/>
    </w:rPr>
  </w:style>
  <w:style w:type="paragraph" w:customStyle="1" w:styleId="Default">
    <w:name w:val="Default"/>
    <w:link w:val="DefaultChar"/>
    <w:rsid w:val="00F30D5A"/>
    <w:pPr>
      <w:autoSpaceDE w:val="0"/>
      <w:autoSpaceDN w:val="0"/>
      <w:adjustRightInd w:val="0"/>
    </w:pPr>
    <w:rPr>
      <w:rFonts w:ascii="Arial" w:eastAsia="Trebuchet MS" w:hAnsi="Arial" w:cs="Arial"/>
      <w:color w:val="000000"/>
      <w:sz w:val="24"/>
      <w:szCs w:val="24"/>
      <w:lang w:eastAsia="en-US"/>
    </w:rPr>
  </w:style>
  <w:style w:type="character" w:customStyle="1" w:styleId="UnresolvedMention1">
    <w:name w:val="Unresolved Mention1"/>
    <w:uiPriority w:val="99"/>
    <w:semiHidden/>
    <w:unhideWhenUsed/>
    <w:rsid w:val="00545F23"/>
    <w:rPr>
      <w:color w:val="605E5C"/>
      <w:shd w:val="clear" w:color="auto" w:fill="E1DFDD"/>
    </w:rPr>
  </w:style>
  <w:style w:type="character" w:customStyle="1" w:styleId="UnresolvedMention2">
    <w:name w:val="Unresolved Mention2"/>
    <w:uiPriority w:val="99"/>
    <w:semiHidden/>
    <w:unhideWhenUsed/>
    <w:rsid w:val="00CC4B93"/>
    <w:rPr>
      <w:color w:val="605E5C"/>
      <w:shd w:val="clear" w:color="auto" w:fill="E1DFDD"/>
    </w:rPr>
  </w:style>
  <w:style w:type="character" w:customStyle="1" w:styleId="Hyperlinkitalic">
    <w:name w:val="Hyperlink italic"/>
    <w:uiPriority w:val="1"/>
    <w:qFormat/>
    <w:rsid w:val="008312B9"/>
    <w:rPr>
      <w:i/>
      <w:color w:val="3366FF"/>
      <w:u w:val="dotted"/>
    </w:rPr>
  </w:style>
  <w:style w:type="character" w:styleId="Strong">
    <w:name w:val="Strong"/>
    <w:uiPriority w:val="22"/>
    <w:qFormat/>
    <w:rsid w:val="00B26938"/>
    <w:rPr>
      <w:b/>
      <w:bCs/>
    </w:rPr>
  </w:style>
  <w:style w:type="numbering" w:customStyle="1" w:styleId="ZZTablebullets">
    <w:name w:val="ZZ Table bullets"/>
    <w:basedOn w:val="NoList"/>
    <w:rsid w:val="00C57292"/>
    <w:pPr>
      <w:numPr>
        <w:numId w:val="45"/>
      </w:numPr>
    </w:pPr>
  </w:style>
  <w:style w:type="character" w:customStyle="1" w:styleId="Heading7Char">
    <w:name w:val="Heading 7 Char"/>
    <w:link w:val="Heading7"/>
    <w:uiPriority w:val="98"/>
    <w:rsid w:val="00D679CB"/>
    <w:rPr>
      <w:rFonts w:ascii="Calibri" w:hAnsi="Calibri"/>
      <w:sz w:val="24"/>
      <w:szCs w:val="24"/>
    </w:rPr>
  </w:style>
  <w:style w:type="character" w:customStyle="1" w:styleId="Heading8Char">
    <w:name w:val="Heading 8 Char"/>
    <w:link w:val="Heading8"/>
    <w:uiPriority w:val="98"/>
    <w:semiHidden/>
    <w:rsid w:val="00AE4E65"/>
    <w:rPr>
      <w:rFonts w:ascii="Calibri" w:hAnsi="Calibri"/>
      <w:i/>
      <w:iCs/>
      <w:sz w:val="24"/>
      <w:szCs w:val="24"/>
    </w:rPr>
  </w:style>
  <w:style w:type="character" w:customStyle="1" w:styleId="Heading9Char">
    <w:name w:val="Heading 9 Char"/>
    <w:link w:val="Heading9"/>
    <w:uiPriority w:val="98"/>
    <w:semiHidden/>
    <w:rsid w:val="00AE4E65"/>
    <w:rPr>
      <w:rFonts w:ascii="Cambria" w:hAnsi="Cambria"/>
      <w:sz w:val="22"/>
      <w:szCs w:val="22"/>
    </w:rPr>
  </w:style>
  <w:style w:type="character" w:customStyle="1" w:styleId="HeaderChar">
    <w:name w:val="Header Char"/>
    <w:link w:val="Header"/>
    <w:locked/>
    <w:rsid w:val="00D679CB"/>
    <w:rPr>
      <w:rFonts w:ascii="Arial" w:hAnsi="Arial"/>
    </w:rPr>
  </w:style>
  <w:style w:type="character" w:customStyle="1" w:styleId="FooterChar">
    <w:name w:val="Footer Char"/>
    <w:link w:val="Footer"/>
    <w:uiPriority w:val="99"/>
    <w:locked/>
    <w:rsid w:val="00D679CB"/>
    <w:rPr>
      <w:rFonts w:ascii="Arial" w:hAnsi="Arial" w:cs="Arial"/>
      <w:sz w:val="18"/>
      <w:szCs w:val="18"/>
    </w:rPr>
  </w:style>
  <w:style w:type="character" w:customStyle="1" w:styleId="FootnoteTextChar">
    <w:name w:val="Footnote Text Char"/>
    <w:aliases w:val="(NECG) Footnote Text Char,Footnote Text Char1 Char Char,Footnote Text Char Char1 Char Char,Footnote Text Char Char Char Char Char1 Char,Footnote Text Char Char Char Char1,Footnote Text Char Char Char Char Char"/>
    <w:link w:val="FootnoteText"/>
    <w:uiPriority w:val="99"/>
    <w:locked/>
    <w:rsid w:val="000A5EB5"/>
    <w:rPr>
      <w:rFonts w:ascii="Arial" w:hAnsi="Arial" w:cs="Arial"/>
      <w:sz w:val="16"/>
      <w:szCs w:val="18"/>
    </w:rPr>
  </w:style>
  <w:style w:type="paragraph" w:customStyle="1" w:styleId="ColorfulShading-Accent11">
    <w:name w:val="Colorful Shading - Accent 11"/>
    <w:hidden/>
    <w:uiPriority w:val="99"/>
    <w:rsid w:val="00D679CB"/>
    <w:rPr>
      <w:rFonts w:ascii="Cambria" w:hAnsi="Cambria"/>
      <w:lang w:eastAsia="en-US"/>
    </w:rPr>
  </w:style>
  <w:style w:type="paragraph" w:styleId="BodyText">
    <w:name w:val="Body Text"/>
    <w:basedOn w:val="Normal"/>
    <w:link w:val="BodyTextChar1"/>
    <w:uiPriority w:val="98"/>
    <w:semiHidden/>
    <w:rsid w:val="00D679CB"/>
    <w:rPr>
      <w:rFonts w:ascii="Verdana" w:hAnsi="Verdana"/>
      <w:sz w:val="18"/>
    </w:rPr>
  </w:style>
  <w:style w:type="character" w:customStyle="1" w:styleId="BodyTextChar">
    <w:name w:val="Body Text Char"/>
    <w:uiPriority w:val="99"/>
    <w:semiHidden/>
    <w:rsid w:val="00D679CB"/>
    <w:rPr>
      <w:rFonts w:ascii="Cambria" w:hAnsi="Cambria"/>
    </w:rPr>
  </w:style>
  <w:style w:type="paragraph" w:customStyle="1" w:styleId="LightList-Accent31">
    <w:name w:val="Light List - Accent 31"/>
    <w:hidden/>
    <w:uiPriority w:val="99"/>
    <w:semiHidden/>
    <w:rsid w:val="00D679CB"/>
    <w:rPr>
      <w:rFonts w:ascii="Cambria" w:hAnsi="Cambria"/>
      <w:lang w:eastAsia="en-US"/>
    </w:rPr>
  </w:style>
  <w:style w:type="paragraph" w:customStyle="1" w:styleId="SubtleEmphasis1">
    <w:name w:val="Subtle Emphasis1"/>
    <w:basedOn w:val="Normal"/>
    <w:uiPriority w:val="99"/>
    <w:semiHidden/>
    <w:rsid w:val="00D679CB"/>
    <w:pPr>
      <w:ind w:left="720"/>
      <w:contextualSpacing/>
    </w:pPr>
    <w:rPr>
      <w:rFonts w:ascii="Verdana" w:hAnsi="Verdana"/>
    </w:rPr>
  </w:style>
  <w:style w:type="character" w:customStyle="1" w:styleId="DefaultChar">
    <w:name w:val="Default Char"/>
    <w:link w:val="Default"/>
    <w:locked/>
    <w:rsid w:val="00B925ED"/>
    <w:rPr>
      <w:rFonts w:ascii="Arial" w:eastAsia="Trebuchet MS" w:hAnsi="Arial" w:cs="Arial"/>
      <w:color w:val="000000"/>
      <w:sz w:val="24"/>
      <w:szCs w:val="24"/>
    </w:rPr>
  </w:style>
  <w:style w:type="character" w:styleId="HTMLCite">
    <w:name w:val="HTML Cite"/>
    <w:uiPriority w:val="98"/>
    <w:semiHidden/>
    <w:rsid w:val="00D679CB"/>
    <w:rPr>
      <w:rFonts w:cs="Times New Roman"/>
      <w:i/>
    </w:rPr>
  </w:style>
  <w:style w:type="paragraph" w:styleId="ListNumber">
    <w:name w:val="List Number"/>
    <w:basedOn w:val="Normal"/>
    <w:uiPriority w:val="98"/>
    <w:semiHidden/>
    <w:rsid w:val="00D679CB"/>
    <w:pPr>
      <w:ind w:left="284" w:hanging="284"/>
    </w:pPr>
    <w:rPr>
      <w:rFonts w:ascii="Verdana" w:hAnsi="Verdana"/>
    </w:rPr>
  </w:style>
  <w:style w:type="paragraph" w:customStyle="1" w:styleId="ColorfulGrid-Accent61">
    <w:name w:val="Colorful Grid - Accent 61"/>
    <w:hidden/>
    <w:uiPriority w:val="99"/>
    <w:rsid w:val="00D679CB"/>
    <w:rPr>
      <w:rFonts w:ascii="Verdana" w:hAnsi="Verdana"/>
      <w:lang w:eastAsia="en-US"/>
    </w:rPr>
  </w:style>
  <w:style w:type="paragraph" w:customStyle="1" w:styleId="Tablefooternote">
    <w:name w:val="Table footer note"/>
    <w:basedOn w:val="Footer"/>
    <w:autoRedefine/>
    <w:uiPriority w:val="99"/>
    <w:semiHidden/>
    <w:rsid w:val="00D679CB"/>
    <w:pPr>
      <w:tabs>
        <w:tab w:val="clear" w:pos="9299"/>
        <w:tab w:val="center" w:pos="4153"/>
        <w:tab w:val="right" w:pos="8306"/>
      </w:tabs>
      <w:spacing w:before="120" w:after="120"/>
    </w:pPr>
    <w:rPr>
      <w:rFonts w:ascii="Verdana" w:hAnsi="Verdana" w:cs="CorporateSBQ-Med"/>
      <w:color w:val="000080"/>
      <w:sz w:val="16"/>
      <w:szCs w:val="20"/>
      <w:lang w:val="en-US" w:eastAsia="en-AU"/>
    </w:rPr>
  </w:style>
  <w:style w:type="paragraph" w:customStyle="1" w:styleId="DraftFooter">
    <w:name w:val="Draft Footer"/>
    <w:basedOn w:val="Footer"/>
    <w:uiPriority w:val="99"/>
    <w:semiHidden/>
    <w:rsid w:val="00D679CB"/>
    <w:pPr>
      <w:tabs>
        <w:tab w:val="clear" w:pos="9299"/>
        <w:tab w:val="center" w:pos="4153"/>
        <w:tab w:val="right" w:pos="8306"/>
      </w:tabs>
      <w:ind w:left="-91"/>
    </w:pPr>
    <w:rPr>
      <w:rFonts w:ascii="Centaur" w:hAnsi="Centaur" w:cs="Times New Roman"/>
      <w:noProof/>
      <w:sz w:val="16"/>
      <w:szCs w:val="24"/>
      <w:lang w:eastAsia="en-AU"/>
    </w:rPr>
  </w:style>
  <w:style w:type="paragraph" w:styleId="Date">
    <w:name w:val="Date"/>
    <w:basedOn w:val="Normal"/>
    <w:next w:val="Normal"/>
    <w:link w:val="DateChar"/>
    <w:uiPriority w:val="98"/>
    <w:semiHidden/>
    <w:rsid w:val="00D679CB"/>
    <w:pPr>
      <w:ind w:left="-91"/>
    </w:pPr>
    <w:rPr>
      <w:rFonts w:ascii="Verdana" w:hAnsi="Verdana"/>
      <w:noProof/>
      <w:szCs w:val="24"/>
      <w:lang w:eastAsia="en-AU"/>
    </w:rPr>
  </w:style>
  <w:style w:type="character" w:customStyle="1" w:styleId="DateChar">
    <w:name w:val="Date Char"/>
    <w:link w:val="Date"/>
    <w:uiPriority w:val="98"/>
    <w:semiHidden/>
    <w:rsid w:val="00D679CB"/>
    <w:rPr>
      <w:rFonts w:ascii="Verdana" w:hAnsi="Verdana"/>
      <w:noProof/>
      <w:szCs w:val="24"/>
      <w:lang w:eastAsia="en-AU"/>
    </w:rPr>
  </w:style>
  <w:style w:type="paragraph" w:styleId="Title">
    <w:name w:val="Title"/>
    <w:basedOn w:val="Normal"/>
    <w:link w:val="TitleChar"/>
    <w:uiPriority w:val="10"/>
    <w:semiHidden/>
    <w:qFormat/>
    <w:rsid w:val="00D679CB"/>
    <w:pPr>
      <w:spacing w:before="240" w:after="60"/>
      <w:jc w:val="center"/>
    </w:pPr>
    <w:rPr>
      <w:b/>
      <w:bCs/>
      <w:kern w:val="28"/>
      <w:sz w:val="32"/>
      <w:szCs w:val="32"/>
    </w:rPr>
  </w:style>
  <w:style w:type="character" w:customStyle="1" w:styleId="TitleChar">
    <w:name w:val="Title Char"/>
    <w:link w:val="Title"/>
    <w:uiPriority w:val="10"/>
    <w:semiHidden/>
    <w:rsid w:val="00B03A91"/>
    <w:rPr>
      <w:rFonts w:ascii="Cambria" w:hAnsi="Cambria"/>
      <w:b/>
      <w:bCs/>
      <w:kern w:val="28"/>
      <w:sz w:val="32"/>
      <w:szCs w:val="32"/>
    </w:rPr>
  </w:style>
  <w:style w:type="paragraph" w:customStyle="1" w:styleId="Superscript">
    <w:name w:val="Superscript"/>
    <w:basedOn w:val="Normal"/>
    <w:link w:val="SuperscriptChar"/>
    <w:autoRedefine/>
    <w:uiPriority w:val="99"/>
    <w:semiHidden/>
    <w:rsid w:val="00D679CB"/>
    <w:pPr>
      <w:spacing w:after="200" w:line="276" w:lineRule="auto"/>
      <w:ind w:left="-91"/>
    </w:pPr>
    <w:rPr>
      <w:rFonts w:ascii="CorporateSBQ-Regular" w:hAnsi="CorporateSBQ-Regular"/>
      <w:bCs/>
      <w:szCs w:val="17"/>
      <w:vertAlign w:val="superscript"/>
      <w:lang w:val="en-US"/>
    </w:rPr>
  </w:style>
  <w:style w:type="paragraph" w:styleId="Subtitle">
    <w:name w:val="Subtitle"/>
    <w:basedOn w:val="Normal"/>
    <w:link w:val="SubtitleChar"/>
    <w:uiPriority w:val="98"/>
    <w:semiHidden/>
    <w:qFormat/>
    <w:rsid w:val="00D679CB"/>
    <w:pPr>
      <w:spacing w:after="60"/>
      <w:jc w:val="center"/>
      <w:outlineLvl w:val="1"/>
    </w:pPr>
    <w:rPr>
      <w:sz w:val="24"/>
      <w:szCs w:val="24"/>
    </w:rPr>
  </w:style>
  <w:style w:type="character" w:customStyle="1" w:styleId="SubtitleChar">
    <w:name w:val="Subtitle Char"/>
    <w:link w:val="Subtitle"/>
    <w:uiPriority w:val="98"/>
    <w:semiHidden/>
    <w:rsid w:val="00D679CB"/>
    <w:rPr>
      <w:rFonts w:ascii="Cambria" w:hAnsi="Cambria"/>
      <w:sz w:val="24"/>
      <w:szCs w:val="24"/>
    </w:rPr>
  </w:style>
  <w:style w:type="paragraph" w:customStyle="1" w:styleId="TableFotternotewithbullets">
    <w:name w:val="Table Fotter note with bullets"/>
    <w:basedOn w:val="Tablefooternote"/>
    <w:autoRedefine/>
    <w:uiPriority w:val="99"/>
    <w:semiHidden/>
    <w:rsid w:val="00D679CB"/>
    <w:pPr>
      <w:numPr>
        <w:numId w:val="5"/>
      </w:numPr>
      <w:spacing w:before="0" w:after="0" w:line="276" w:lineRule="auto"/>
      <w:ind w:left="227" w:hanging="227"/>
    </w:pPr>
    <w:rPr>
      <w:rFonts w:cs="Times New Roman"/>
      <w:szCs w:val="16"/>
      <w:lang w:val="en-AU" w:eastAsia="en-US"/>
    </w:rPr>
  </w:style>
  <w:style w:type="paragraph" w:customStyle="1" w:styleId="Tablefirstlineheader">
    <w:name w:val="Table first line header"/>
    <w:basedOn w:val="Normal"/>
    <w:autoRedefine/>
    <w:uiPriority w:val="99"/>
    <w:semiHidden/>
    <w:rsid w:val="00D679CB"/>
    <w:pPr>
      <w:spacing w:before="30" w:after="30" w:line="276" w:lineRule="auto"/>
      <w:ind w:left="-91"/>
    </w:pPr>
    <w:rPr>
      <w:rFonts w:ascii="CorporateSBQ-Med" w:hAnsi="CorporateSBQ-Med"/>
      <w:bCs/>
      <w:szCs w:val="17"/>
      <w:lang w:val="en-US"/>
    </w:rPr>
  </w:style>
  <w:style w:type="character" w:customStyle="1" w:styleId="SuperscriptChar">
    <w:name w:val="Superscript Char"/>
    <w:link w:val="Superscript"/>
    <w:uiPriority w:val="99"/>
    <w:locked/>
    <w:rsid w:val="00D679CB"/>
    <w:rPr>
      <w:rFonts w:ascii="CorporateSBQ-Regular" w:hAnsi="CorporateSBQ-Regular"/>
      <w:bCs/>
      <w:szCs w:val="17"/>
      <w:vertAlign w:val="superscript"/>
      <w:lang w:val="en-US"/>
    </w:rPr>
  </w:style>
  <w:style w:type="paragraph" w:styleId="BodyText2">
    <w:name w:val="Body Text 2"/>
    <w:basedOn w:val="Normal"/>
    <w:link w:val="BodyText2Char"/>
    <w:uiPriority w:val="98"/>
    <w:semiHidden/>
    <w:rsid w:val="00D679CB"/>
    <w:pPr>
      <w:spacing w:after="120" w:line="480" w:lineRule="auto"/>
      <w:ind w:left="-91"/>
    </w:pPr>
    <w:rPr>
      <w:rFonts w:ascii="Verdana" w:hAnsi="Verdana"/>
      <w:szCs w:val="22"/>
    </w:rPr>
  </w:style>
  <w:style w:type="character" w:customStyle="1" w:styleId="BodyText2Char">
    <w:name w:val="Body Text 2 Char"/>
    <w:link w:val="BodyText2"/>
    <w:uiPriority w:val="98"/>
    <w:semiHidden/>
    <w:rsid w:val="00D679CB"/>
    <w:rPr>
      <w:rFonts w:ascii="Verdana" w:hAnsi="Verdana"/>
      <w:szCs w:val="22"/>
    </w:rPr>
  </w:style>
  <w:style w:type="paragraph" w:styleId="BodyText3">
    <w:name w:val="Body Text 3"/>
    <w:basedOn w:val="Normal"/>
    <w:link w:val="BodyText3Char"/>
    <w:uiPriority w:val="98"/>
    <w:semiHidden/>
    <w:rsid w:val="00D679CB"/>
    <w:pPr>
      <w:spacing w:after="120" w:line="276" w:lineRule="auto"/>
      <w:ind w:left="-91"/>
    </w:pPr>
    <w:rPr>
      <w:rFonts w:ascii="Verdana" w:hAnsi="Verdana"/>
      <w:sz w:val="16"/>
      <w:szCs w:val="16"/>
    </w:rPr>
  </w:style>
  <w:style w:type="character" w:customStyle="1" w:styleId="BodyText3Char">
    <w:name w:val="Body Text 3 Char"/>
    <w:link w:val="BodyText3"/>
    <w:uiPriority w:val="98"/>
    <w:semiHidden/>
    <w:rsid w:val="00D679CB"/>
    <w:rPr>
      <w:rFonts w:ascii="Verdana" w:hAnsi="Verdana"/>
      <w:sz w:val="16"/>
      <w:szCs w:val="16"/>
    </w:rPr>
  </w:style>
  <w:style w:type="paragraph" w:styleId="BodyTextFirstIndent">
    <w:name w:val="Body Text First Indent"/>
    <w:basedOn w:val="BodyText"/>
    <w:link w:val="BodyTextFirstIndentChar"/>
    <w:uiPriority w:val="98"/>
    <w:semiHidden/>
    <w:rsid w:val="00D679CB"/>
    <w:pPr>
      <w:spacing w:after="120" w:line="276" w:lineRule="auto"/>
      <w:ind w:left="-91" w:firstLine="210"/>
    </w:pPr>
    <w:rPr>
      <w:sz w:val="20"/>
      <w:szCs w:val="22"/>
    </w:rPr>
  </w:style>
  <w:style w:type="character" w:customStyle="1" w:styleId="BodyTextFirstIndentChar">
    <w:name w:val="Body Text First Indent Char"/>
    <w:link w:val="BodyTextFirstIndent"/>
    <w:uiPriority w:val="98"/>
    <w:semiHidden/>
    <w:rsid w:val="00D679CB"/>
    <w:rPr>
      <w:rFonts w:ascii="Verdana" w:hAnsi="Verdana"/>
      <w:szCs w:val="22"/>
    </w:rPr>
  </w:style>
  <w:style w:type="character" w:customStyle="1" w:styleId="BodyTextChar1">
    <w:name w:val="Body Text Char1"/>
    <w:link w:val="BodyText"/>
    <w:uiPriority w:val="98"/>
    <w:semiHidden/>
    <w:locked/>
    <w:rsid w:val="00D679CB"/>
    <w:rPr>
      <w:rFonts w:ascii="Verdana" w:hAnsi="Verdana"/>
      <w:sz w:val="18"/>
    </w:rPr>
  </w:style>
  <w:style w:type="paragraph" w:styleId="BodyTextIndent">
    <w:name w:val="Body Text Indent"/>
    <w:basedOn w:val="Normal"/>
    <w:link w:val="BodyTextIndentChar"/>
    <w:uiPriority w:val="98"/>
    <w:semiHidden/>
    <w:rsid w:val="00D679CB"/>
    <w:pPr>
      <w:spacing w:after="120" w:line="276" w:lineRule="auto"/>
      <w:ind w:left="283"/>
    </w:pPr>
    <w:rPr>
      <w:rFonts w:ascii="Verdana" w:hAnsi="Verdana"/>
      <w:szCs w:val="22"/>
    </w:rPr>
  </w:style>
  <w:style w:type="character" w:customStyle="1" w:styleId="BodyTextIndentChar">
    <w:name w:val="Body Text Indent Char"/>
    <w:link w:val="BodyTextIndent"/>
    <w:uiPriority w:val="98"/>
    <w:semiHidden/>
    <w:rsid w:val="00D679CB"/>
    <w:rPr>
      <w:rFonts w:ascii="Verdana" w:hAnsi="Verdana"/>
      <w:szCs w:val="22"/>
    </w:rPr>
  </w:style>
  <w:style w:type="paragraph" w:styleId="BodyTextFirstIndent2">
    <w:name w:val="Body Text First Indent 2"/>
    <w:basedOn w:val="BodyTextIndent"/>
    <w:link w:val="BodyTextFirstIndent2Char"/>
    <w:uiPriority w:val="98"/>
    <w:semiHidden/>
    <w:rsid w:val="00D679CB"/>
    <w:pPr>
      <w:ind w:firstLine="210"/>
    </w:pPr>
  </w:style>
  <w:style w:type="character" w:customStyle="1" w:styleId="BodyTextFirstIndent2Char">
    <w:name w:val="Body Text First Indent 2 Char"/>
    <w:link w:val="BodyTextFirstIndent2"/>
    <w:uiPriority w:val="98"/>
    <w:semiHidden/>
    <w:rsid w:val="00D679CB"/>
    <w:rPr>
      <w:rFonts w:ascii="Verdana" w:hAnsi="Verdana"/>
      <w:szCs w:val="22"/>
    </w:rPr>
  </w:style>
  <w:style w:type="paragraph" w:styleId="BodyTextIndent2">
    <w:name w:val="Body Text Indent 2"/>
    <w:basedOn w:val="Normal"/>
    <w:link w:val="BodyTextIndent2Char"/>
    <w:uiPriority w:val="98"/>
    <w:semiHidden/>
    <w:rsid w:val="00D679CB"/>
    <w:pPr>
      <w:spacing w:after="120" w:line="480" w:lineRule="auto"/>
      <w:ind w:left="283"/>
    </w:pPr>
    <w:rPr>
      <w:rFonts w:ascii="Verdana" w:hAnsi="Verdana"/>
      <w:szCs w:val="22"/>
    </w:rPr>
  </w:style>
  <w:style w:type="character" w:customStyle="1" w:styleId="BodyTextIndent2Char">
    <w:name w:val="Body Text Indent 2 Char"/>
    <w:link w:val="BodyTextIndent2"/>
    <w:uiPriority w:val="98"/>
    <w:semiHidden/>
    <w:rsid w:val="00D679CB"/>
    <w:rPr>
      <w:rFonts w:ascii="Verdana" w:hAnsi="Verdana"/>
      <w:szCs w:val="22"/>
    </w:rPr>
  </w:style>
  <w:style w:type="paragraph" w:styleId="BodyTextIndent3">
    <w:name w:val="Body Text Indent 3"/>
    <w:basedOn w:val="Normal"/>
    <w:link w:val="BodyTextIndent3Char"/>
    <w:uiPriority w:val="98"/>
    <w:semiHidden/>
    <w:rsid w:val="00D679CB"/>
    <w:pPr>
      <w:spacing w:after="120" w:line="276" w:lineRule="auto"/>
      <w:ind w:left="283"/>
    </w:pPr>
    <w:rPr>
      <w:rFonts w:ascii="Verdana" w:hAnsi="Verdana"/>
      <w:sz w:val="16"/>
      <w:szCs w:val="16"/>
    </w:rPr>
  </w:style>
  <w:style w:type="character" w:customStyle="1" w:styleId="BodyTextIndent3Char">
    <w:name w:val="Body Text Indent 3 Char"/>
    <w:link w:val="BodyTextIndent3"/>
    <w:uiPriority w:val="98"/>
    <w:semiHidden/>
    <w:rsid w:val="00D679CB"/>
    <w:rPr>
      <w:rFonts w:ascii="Verdana" w:hAnsi="Verdana"/>
      <w:sz w:val="16"/>
      <w:szCs w:val="16"/>
    </w:rPr>
  </w:style>
  <w:style w:type="paragraph" w:styleId="E-mailSignature">
    <w:name w:val="E-mail Signature"/>
    <w:basedOn w:val="Normal"/>
    <w:link w:val="E-mailSignatureChar"/>
    <w:uiPriority w:val="98"/>
    <w:semiHidden/>
    <w:rsid w:val="00D679CB"/>
    <w:pPr>
      <w:spacing w:after="200" w:line="276" w:lineRule="auto"/>
      <w:ind w:left="-91"/>
    </w:pPr>
    <w:rPr>
      <w:rFonts w:ascii="Verdana" w:hAnsi="Verdana"/>
      <w:szCs w:val="22"/>
    </w:rPr>
  </w:style>
  <w:style w:type="character" w:customStyle="1" w:styleId="E-mailSignatureChar">
    <w:name w:val="E-mail Signature Char"/>
    <w:link w:val="E-mailSignature"/>
    <w:uiPriority w:val="98"/>
    <w:semiHidden/>
    <w:rsid w:val="00D679CB"/>
    <w:rPr>
      <w:rFonts w:ascii="Verdana" w:hAnsi="Verdana"/>
      <w:szCs w:val="22"/>
    </w:rPr>
  </w:style>
  <w:style w:type="paragraph" w:styleId="EnvelopeAddress">
    <w:name w:val="envelope address"/>
    <w:basedOn w:val="Normal"/>
    <w:uiPriority w:val="98"/>
    <w:semiHidden/>
    <w:rsid w:val="00D679CB"/>
    <w:pPr>
      <w:framePr w:w="7920" w:h="1980" w:hRule="exact" w:hSpace="180" w:wrap="auto" w:hAnchor="page" w:xAlign="center" w:yAlign="bottom"/>
      <w:spacing w:after="200" w:line="276" w:lineRule="auto"/>
      <w:ind w:left="2880"/>
    </w:pPr>
    <w:rPr>
      <w:rFonts w:ascii="Arial" w:hAnsi="Arial"/>
      <w:sz w:val="24"/>
      <w:szCs w:val="24"/>
    </w:rPr>
  </w:style>
  <w:style w:type="paragraph" w:styleId="EnvelopeReturn">
    <w:name w:val="envelope return"/>
    <w:basedOn w:val="Normal"/>
    <w:uiPriority w:val="98"/>
    <w:semiHidden/>
    <w:rsid w:val="00D679CB"/>
    <w:pPr>
      <w:spacing w:after="200" w:line="276" w:lineRule="auto"/>
      <w:ind w:left="-91"/>
    </w:pPr>
    <w:rPr>
      <w:rFonts w:ascii="Arial" w:hAnsi="Arial"/>
      <w:szCs w:val="22"/>
    </w:rPr>
  </w:style>
  <w:style w:type="character" w:styleId="HTMLAcronym">
    <w:name w:val="HTML Acronym"/>
    <w:uiPriority w:val="98"/>
    <w:semiHidden/>
    <w:rsid w:val="00D679CB"/>
    <w:rPr>
      <w:rFonts w:cs="Times New Roman"/>
    </w:rPr>
  </w:style>
  <w:style w:type="character" w:styleId="HTMLCode">
    <w:name w:val="HTML Code"/>
    <w:uiPriority w:val="98"/>
    <w:semiHidden/>
    <w:rsid w:val="00D679CB"/>
    <w:rPr>
      <w:rFonts w:ascii="Courier New" w:hAnsi="Courier New" w:cs="Times New Roman"/>
      <w:sz w:val="20"/>
    </w:rPr>
  </w:style>
  <w:style w:type="character" w:styleId="HTMLDefinition">
    <w:name w:val="HTML Definition"/>
    <w:uiPriority w:val="98"/>
    <w:semiHidden/>
    <w:rsid w:val="00D679CB"/>
    <w:rPr>
      <w:rFonts w:cs="Times New Roman"/>
      <w:i/>
    </w:rPr>
  </w:style>
  <w:style w:type="character" w:styleId="HTMLKeyboard">
    <w:name w:val="HTML Keyboard"/>
    <w:uiPriority w:val="98"/>
    <w:semiHidden/>
    <w:rsid w:val="00D679CB"/>
    <w:rPr>
      <w:rFonts w:ascii="Courier New" w:hAnsi="Courier New" w:cs="Times New Roman"/>
      <w:sz w:val="20"/>
    </w:rPr>
  </w:style>
  <w:style w:type="paragraph" w:styleId="HTMLPreformatted">
    <w:name w:val="HTML Preformatted"/>
    <w:basedOn w:val="Normal"/>
    <w:link w:val="HTMLPreformattedChar"/>
    <w:uiPriority w:val="98"/>
    <w:semiHidden/>
    <w:rsid w:val="00D679CB"/>
    <w:pPr>
      <w:spacing w:after="200" w:line="276" w:lineRule="auto"/>
      <w:ind w:left="-91"/>
    </w:pPr>
    <w:rPr>
      <w:rFonts w:ascii="Courier New" w:hAnsi="Courier New" w:cs="Courier New"/>
      <w:szCs w:val="22"/>
    </w:rPr>
  </w:style>
  <w:style w:type="character" w:customStyle="1" w:styleId="HTMLPreformattedChar">
    <w:name w:val="HTML Preformatted Char"/>
    <w:link w:val="HTMLPreformatted"/>
    <w:uiPriority w:val="98"/>
    <w:semiHidden/>
    <w:rsid w:val="00D679CB"/>
    <w:rPr>
      <w:rFonts w:ascii="Courier New" w:hAnsi="Courier New" w:cs="Courier New"/>
      <w:szCs w:val="22"/>
    </w:rPr>
  </w:style>
  <w:style w:type="character" w:styleId="HTMLSample">
    <w:name w:val="HTML Sample"/>
    <w:uiPriority w:val="98"/>
    <w:semiHidden/>
    <w:rsid w:val="00D679CB"/>
    <w:rPr>
      <w:rFonts w:ascii="Courier New" w:hAnsi="Courier New" w:cs="Times New Roman"/>
    </w:rPr>
  </w:style>
  <w:style w:type="character" w:styleId="HTMLTypewriter">
    <w:name w:val="HTML Typewriter"/>
    <w:uiPriority w:val="98"/>
    <w:semiHidden/>
    <w:rsid w:val="00D679CB"/>
    <w:rPr>
      <w:rFonts w:ascii="Courier New" w:hAnsi="Courier New" w:cs="Times New Roman"/>
      <w:sz w:val="20"/>
    </w:rPr>
  </w:style>
  <w:style w:type="character" w:styleId="HTMLVariable">
    <w:name w:val="HTML Variable"/>
    <w:uiPriority w:val="98"/>
    <w:semiHidden/>
    <w:rsid w:val="00D679CB"/>
    <w:rPr>
      <w:rFonts w:cs="Times New Roman"/>
      <w:i/>
    </w:rPr>
  </w:style>
  <w:style w:type="character" w:styleId="LineNumber">
    <w:name w:val="line number"/>
    <w:uiPriority w:val="98"/>
    <w:semiHidden/>
    <w:rsid w:val="00D679CB"/>
    <w:rPr>
      <w:rFonts w:cs="Times New Roman"/>
    </w:rPr>
  </w:style>
  <w:style w:type="paragraph" w:styleId="List">
    <w:name w:val="List"/>
    <w:basedOn w:val="Normal"/>
    <w:uiPriority w:val="98"/>
    <w:semiHidden/>
    <w:rsid w:val="00D679CB"/>
    <w:pPr>
      <w:spacing w:after="200" w:line="276" w:lineRule="auto"/>
      <w:ind w:left="283" w:hanging="283"/>
    </w:pPr>
    <w:rPr>
      <w:rFonts w:ascii="Verdana" w:hAnsi="Verdana"/>
      <w:szCs w:val="22"/>
    </w:rPr>
  </w:style>
  <w:style w:type="paragraph" w:styleId="List2">
    <w:name w:val="List 2"/>
    <w:basedOn w:val="Normal"/>
    <w:uiPriority w:val="98"/>
    <w:semiHidden/>
    <w:rsid w:val="00D679CB"/>
    <w:pPr>
      <w:spacing w:after="200" w:line="276" w:lineRule="auto"/>
      <w:ind w:left="566" w:hanging="283"/>
    </w:pPr>
    <w:rPr>
      <w:rFonts w:ascii="Verdana" w:hAnsi="Verdana"/>
      <w:szCs w:val="22"/>
    </w:rPr>
  </w:style>
  <w:style w:type="paragraph" w:styleId="List3">
    <w:name w:val="List 3"/>
    <w:basedOn w:val="Normal"/>
    <w:uiPriority w:val="98"/>
    <w:semiHidden/>
    <w:rsid w:val="00D679CB"/>
    <w:pPr>
      <w:spacing w:after="200" w:line="276" w:lineRule="auto"/>
      <w:ind w:left="849" w:hanging="283"/>
    </w:pPr>
    <w:rPr>
      <w:rFonts w:ascii="Verdana" w:hAnsi="Verdana"/>
      <w:szCs w:val="22"/>
    </w:rPr>
  </w:style>
  <w:style w:type="paragraph" w:styleId="List4">
    <w:name w:val="List 4"/>
    <w:basedOn w:val="Normal"/>
    <w:uiPriority w:val="98"/>
    <w:semiHidden/>
    <w:rsid w:val="00D679CB"/>
    <w:pPr>
      <w:spacing w:after="200" w:line="276" w:lineRule="auto"/>
      <w:ind w:left="1132" w:hanging="283"/>
    </w:pPr>
    <w:rPr>
      <w:rFonts w:ascii="Verdana" w:hAnsi="Verdana"/>
      <w:szCs w:val="22"/>
    </w:rPr>
  </w:style>
  <w:style w:type="paragraph" w:styleId="List5">
    <w:name w:val="List 5"/>
    <w:basedOn w:val="Normal"/>
    <w:uiPriority w:val="98"/>
    <w:semiHidden/>
    <w:rsid w:val="00D679CB"/>
    <w:pPr>
      <w:spacing w:after="200" w:line="276" w:lineRule="auto"/>
      <w:ind w:left="1415" w:hanging="283"/>
    </w:pPr>
    <w:rPr>
      <w:rFonts w:ascii="Verdana" w:hAnsi="Verdana"/>
      <w:szCs w:val="22"/>
    </w:rPr>
  </w:style>
  <w:style w:type="paragraph" w:styleId="ListBullet2">
    <w:name w:val="List Bullet 2"/>
    <w:basedOn w:val="Normal"/>
    <w:uiPriority w:val="98"/>
    <w:semiHidden/>
    <w:rsid w:val="00D679CB"/>
    <w:pPr>
      <w:tabs>
        <w:tab w:val="num" w:pos="643"/>
        <w:tab w:val="num" w:pos="3015"/>
      </w:tabs>
      <w:spacing w:after="200" w:line="276" w:lineRule="auto"/>
      <w:ind w:left="643" w:hanging="870"/>
    </w:pPr>
    <w:rPr>
      <w:rFonts w:ascii="Verdana" w:hAnsi="Verdana"/>
      <w:szCs w:val="22"/>
    </w:rPr>
  </w:style>
  <w:style w:type="paragraph" w:styleId="ListBullet3">
    <w:name w:val="List Bullet 3"/>
    <w:basedOn w:val="Normal"/>
    <w:uiPriority w:val="98"/>
    <w:semiHidden/>
    <w:rsid w:val="00D679CB"/>
    <w:pPr>
      <w:tabs>
        <w:tab w:val="num" w:pos="360"/>
        <w:tab w:val="num" w:pos="926"/>
      </w:tabs>
      <w:spacing w:after="200" w:line="276" w:lineRule="auto"/>
      <w:ind w:left="926" w:hanging="283"/>
    </w:pPr>
    <w:rPr>
      <w:rFonts w:ascii="Verdana" w:hAnsi="Verdana"/>
      <w:szCs w:val="22"/>
    </w:rPr>
  </w:style>
  <w:style w:type="paragraph" w:styleId="ListBullet4">
    <w:name w:val="List Bullet 4"/>
    <w:basedOn w:val="Normal"/>
    <w:uiPriority w:val="98"/>
    <w:semiHidden/>
    <w:rsid w:val="00D679CB"/>
    <w:pPr>
      <w:tabs>
        <w:tab w:val="num" w:pos="360"/>
        <w:tab w:val="num" w:pos="1209"/>
      </w:tabs>
      <w:spacing w:after="200" w:line="276" w:lineRule="auto"/>
      <w:ind w:left="1209" w:hanging="360"/>
    </w:pPr>
    <w:rPr>
      <w:rFonts w:ascii="Verdana" w:hAnsi="Verdana"/>
      <w:szCs w:val="22"/>
    </w:rPr>
  </w:style>
  <w:style w:type="paragraph" w:styleId="ListBullet5">
    <w:name w:val="List Bullet 5"/>
    <w:basedOn w:val="Normal"/>
    <w:uiPriority w:val="98"/>
    <w:semiHidden/>
    <w:rsid w:val="00D679CB"/>
    <w:pPr>
      <w:tabs>
        <w:tab w:val="num" w:pos="720"/>
        <w:tab w:val="num" w:pos="1492"/>
      </w:tabs>
      <w:spacing w:after="200" w:line="276" w:lineRule="auto"/>
      <w:ind w:left="1492" w:hanging="360"/>
    </w:pPr>
    <w:rPr>
      <w:rFonts w:ascii="Verdana" w:hAnsi="Verdana"/>
      <w:szCs w:val="22"/>
    </w:rPr>
  </w:style>
  <w:style w:type="paragraph" w:styleId="ListContinue">
    <w:name w:val="List Continue"/>
    <w:basedOn w:val="Normal"/>
    <w:uiPriority w:val="98"/>
    <w:semiHidden/>
    <w:rsid w:val="00D679CB"/>
    <w:pPr>
      <w:spacing w:after="120" w:line="276" w:lineRule="auto"/>
      <w:ind w:left="283"/>
    </w:pPr>
    <w:rPr>
      <w:rFonts w:ascii="Verdana" w:hAnsi="Verdana"/>
      <w:szCs w:val="22"/>
    </w:rPr>
  </w:style>
  <w:style w:type="paragraph" w:styleId="ListContinue2">
    <w:name w:val="List Continue 2"/>
    <w:basedOn w:val="Normal"/>
    <w:uiPriority w:val="98"/>
    <w:semiHidden/>
    <w:rsid w:val="00D679CB"/>
    <w:pPr>
      <w:spacing w:after="120" w:line="276" w:lineRule="auto"/>
      <w:ind w:left="566"/>
    </w:pPr>
    <w:rPr>
      <w:rFonts w:ascii="Verdana" w:hAnsi="Verdana"/>
      <w:szCs w:val="22"/>
    </w:rPr>
  </w:style>
  <w:style w:type="paragraph" w:styleId="ListContinue3">
    <w:name w:val="List Continue 3"/>
    <w:basedOn w:val="Normal"/>
    <w:uiPriority w:val="98"/>
    <w:semiHidden/>
    <w:rsid w:val="00D679CB"/>
    <w:pPr>
      <w:spacing w:after="120" w:line="276" w:lineRule="auto"/>
      <w:ind w:left="849"/>
    </w:pPr>
    <w:rPr>
      <w:rFonts w:ascii="Verdana" w:hAnsi="Verdana"/>
      <w:szCs w:val="22"/>
    </w:rPr>
  </w:style>
  <w:style w:type="paragraph" w:styleId="ListContinue4">
    <w:name w:val="List Continue 4"/>
    <w:basedOn w:val="Normal"/>
    <w:uiPriority w:val="98"/>
    <w:semiHidden/>
    <w:rsid w:val="00D679CB"/>
    <w:pPr>
      <w:spacing w:after="120" w:line="276" w:lineRule="auto"/>
      <w:ind w:left="1132"/>
    </w:pPr>
    <w:rPr>
      <w:rFonts w:ascii="Verdana" w:hAnsi="Verdana"/>
      <w:szCs w:val="22"/>
    </w:rPr>
  </w:style>
  <w:style w:type="paragraph" w:styleId="ListContinue5">
    <w:name w:val="List Continue 5"/>
    <w:basedOn w:val="Normal"/>
    <w:uiPriority w:val="98"/>
    <w:semiHidden/>
    <w:rsid w:val="00D679CB"/>
    <w:pPr>
      <w:spacing w:after="120" w:line="276" w:lineRule="auto"/>
      <w:ind w:left="1415"/>
    </w:pPr>
    <w:rPr>
      <w:rFonts w:ascii="Verdana" w:hAnsi="Verdana"/>
      <w:szCs w:val="22"/>
    </w:rPr>
  </w:style>
  <w:style w:type="paragraph" w:styleId="ListNumber2">
    <w:name w:val="List Number 2"/>
    <w:basedOn w:val="Normal"/>
    <w:uiPriority w:val="98"/>
    <w:semiHidden/>
    <w:rsid w:val="00D679CB"/>
    <w:pPr>
      <w:tabs>
        <w:tab w:val="num" w:pos="207"/>
        <w:tab w:val="num" w:pos="643"/>
      </w:tabs>
      <w:spacing w:after="200" w:line="276" w:lineRule="auto"/>
      <w:ind w:left="643" w:hanging="851"/>
    </w:pPr>
    <w:rPr>
      <w:rFonts w:ascii="Verdana" w:hAnsi="Verdana"/>
      <w:szCs w:val="22"/>
    </w:rPr>
  </w:style>
  <w:style w:type="paragraph" w:styleId="ListNumber3">
    <w:name w:val="List Number 3"/>
    <w:basedOn w:val="Normal"/>
    <w:uiPriority w:val="98"/>
    <w:semiHidden/>
    <w:rsid w:val="00D679CB"/>
    <w:pPr>
      <w:tabs>
        <w:tab w:val="num" w:pos="207"/>
        <w:tab w:val="num" w:pos="926"/>
      </w:tabs>
      <w:spacing w:after="200" w:line="276" w:lineRule="auto"/>
      <w:ind w:left="926" w:hanging="851"/>
    </w:pPr>
    <w:rPr>
      <w:rFonts w:ascii="Verdana" w:hAnsi="Verdana"/>
      <w:szCs w:val="22"/>
    </w:rPr>
  </w:style>
  <w:style w:type="paragraph" w:styleId="ListNumber4">
    <w:name w:val="List Number 4"/>
    <w:basedOn w:val="Normal"/>
    <w:uiPriority w:val="98"/>
    <w:semiHidden/>
    <w:rsid w:val="00D679CB"/>
    <w:pPr>
      <w:tabs>
        <w:tab w:val="num" w:pos="207"/>
        <w:tab w:val="num" w:pos="1209"/>
      </w:tabs>
      <w:spacing w:after="200" w:line="276" w:lineRule="auto"/>
      <w:ind w:left="1209" w:hanging="851"/>
    </w:pPr>
    <w:rPr>
      <w:rFonts w:ascii="Verdana" w:hAnsi="Verdana"/>
      <w:szCs w:val="22"/>
    </w:rPr>
  </w:style>
  <w:style w:type="paragraph" w:styleId="ListNumber5">
    <w:name w:val="List Number 5"/>
    <w:basedOn w:val="Normal"/>
    <w:uiPriority w:val="98"/>
    <w:semiHidden/>
    <w:rsid w:val="00D679CB"/>
    <w:pPr>
      <w:tabs>
        <w:tab w:val="num" w:pos="1492"/>
        <w:tab w:val="num" w:pos="2836"/>
      </w:tabs>
      <w:spacing w:after="200" w:line="276" w:lineRule="auto"/>
      <w:ind w:left="1492" w:hanging="907"/>
    </w:pPr>
    <w:rPr>
      <w:rFonts w:ascii="Verdana" w:hAnsi="Verdana"/>
      <w:szCs w:val="22"/>
    </w:rPr>
  </w:style>
  <w:style w:type="paragraph" w:styleId="MessageHeader">
    <w:name w:val="Message Header"/>
    <w:basedOn w:val="Normal"/>
    <w:link w:val="MessageHeaderChar"/>
    <w:uiPriority w:val="98"/>
    <w:semiHidden/>
    <w:rsid w:val="00D679C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4"/>
      <w:szCs w:val="24"/>
    </w:rPr>
  </w:style>
  <w:style w:type="character" w:customStyle="1" w:styleId="MessageHeaderChar">
    <w:name w:val="Message Header Char"/>
    <w:link w:val="MessageHeader"/>
    <w:uiPriority w:val="98"/>
    <w:semiHidden/>
    <w:rsid w:val="00D679CB"/>
    <w:rPr>
      <w:rFonts w:ascii="Arial" w:hAnsi="Arial"/>
      <w:sz w:val="24"/>
      <w:szCs w:val="24"/>
      <w:shd w:val="pct20" w:color="auto" w:fill="auto"/>
    </w:rPr>
  </w:style>
  <w:style w:type="paragraph" w:styleId="NormalIndent">
    <w:name w:val="Normal Indent"/>
    <w:basedOn w:val="Normal"/>
    <w:uiPriority w:val="98"/>
    <w:semiHidden/>
    <w:rsid w:val="00D679CB"/>
    <w:pPr>
      <w:spacing w:after="200" w:line="276" w:lineRule="auto"/>
      <w:ind w:left="720"/>
    </w:pPr>
    <w:rPr>
      <w:rFonts w:ascii="Verdana" w:hAnsi="Verdana"/>
      <w:szCs w:val="22"/>
    </w:rPr>
  </w:style>
  <w:style w:type="paragraph" w:styleId="PlainText">
    <w:name w:val="Plain Text"/>
    <w:basedOn w:val="Normal"/>
    <w:link w:val="PlainTextChar"/>
    <w:uiPriority w:val="98"/>
    <w:semiHidden/>
    <w:rsid w:val="00D679CB"/>
    <w:pPr>
      <w:spacing w:after="200" w:line="276" w:lineRule="auto"/>
      <w:ind w:left="-91"/>
    </w:pPr>
    <w:rPr>
      <w:rFonts w:ascii="Courier New" w:hAnsi="Courier New" w:cs="Courier New"/>
      <w:szCs w:val="22"/>
    </w:rPr>
  </w:style>
  <w:style w:type="character" w:customStyle="1" w:styleId="PlainTextChar">
    <w:name w:val="Plain Text Char"/>
    <w:link w:val="PlainText"/>
    <w:uiPriority w:val="98"/>
    <w:semiHidden/>
    <w:rsid w:val="00D679CB"/>
    <w:rPr>
      <w:rFonts w:ascii="Courier New" w:hAnsi="Courier New" w:cs="Courier New"/>
      <w:szCs w:val="22"/>
    </w:rPr>
  </w:style>
  <w:style w:type="paragraph" w:styleId="Salutation">
    <w:name w:val="Salutation"/>
    <w:basedOn w:val="Normal"/>
    <w:next w:val="Normal"/>
    <w:link w:val="SalutationChar"/>
    <w:uiPriority w:val="98"/>
    <w:semiHidden/>
    <w:rsid w:val="00D679CB"/>
    <w:pPr>
      <w:spacing w:after="200" w:line="276" w:lineRule="auto"/>
      <w:ind w:left="-91"/>
    </w:pPr>
    <w:rPr>
      <w:rFonts w:ascii="Verdana" w:hAnsi="Verdana"/>
      <w:szCs w:val="22"/>
    </w:rPr>
  </w:style>
  <w:style w:type="character" w:customStyle="1" w:styleId="SalutationChar">
    <w:name w:val="Salutation Char"/>
    <w:link w:val="Salutation"/>
    <w:uiPriority w:val="98"/>
    <w:semiHidden/>
    <w:rsid w:val="00D679CB"/>
    <w:rPr>
      <w:rFonts w:ascii="Verdana" w:hAnsi="Verdana"/>
      <w:szCs w:val="22"/>
    </w:rPr>
  </w:style>
  <w:style w:type="paragraph" w:styleId="Signature">
    <w:name w:val="Signature"/>
    <w:basedOn w:val="Normal"/>
    <w:link w:val="SignatureChar"/>
    <w:uiPriority w:val="98"/>
    <w:semiHidden/>
    <w:rsid w:val="00D679CB"/>
    <w:pPr>
      <w:spacing w:after="200" w:line="276" w:lineRule="auto"/>
      <w:ind w:left="4252"/>
    </w:pPr>
    <w:rPr>
      <w:rFonts w:ascii="Verdana" w:hAnsi="Verdana"/>
      <w:szCs w:val="22"/>
    </w:rPr>
  </w:style>
  <w:style w:type="character" w:customStyle="1" w:styleId="SignatureChar">
    <w:name w:val="Signature Char"/>
    <w:link w:val="Signature"/>
    <w:uiPriority w:val="98"/>
    <w:semiHidden/>
    <w:rsid w:val="00D679CB"/>
    <w:rPr>
      <w:rFonts w:ascii="Verdana" w:hAnsi="Verdana"/>
      <w:szCs w:val="22"/>
    </w:rPr>
  </w:style>
  <w:style w:type="table" w:styleId="TableClassic2">
    <w:name w:val="Table Classic 2"/>
    <w:basedOn w:val="TableNormal"/>
    <w:uiPriority w:val="99"/>
    <w:rsid w:val="00D679CB"/>
    <w:pPr>
      <w:autoSpaceDE w:val="0"/>
      <w:autoSpaceDN w:val="0"/>
      <w:adjustRightInd w:val="0"/>
    </w:pPr>
    <w:rPr>
      <w:rFonts w:ascii="Calibri" w:hAnsi="Calibri"/>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D679CB"/>
    <w:pPr>
      <w:autoSpaceDE w:val="0"/>
      <w:autoSpaceDN w:val="0"/>
      <w:adjustRightInd w:val="0"/>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D679CB"/>
    <w:pPr>
      <w:autoSpaceDE w:val="0"/>
      <w:autoSpaceDN w:val="0"/>
      <w:adjustRightInd w:val="0"/>
    </w:pPr>
    <w:rPr>
      <w:rFonts w:ascii="Calibri" w:hAnsi="Calibr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D679CB"/>
    <w:pPr>
      <w:autoSpaceDE w:val="0"/>
      <w:autoSpaceDN w:val="0"/>
      <w:adjustRightInd w:val="0"/>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D679CB"/>
    <w:pPr>
      <w:autoSpaceDE w:val="0"/>
      <w:autoSpaceDN w:val="0"/>
      <w:adjustRightInd w:val="0"/>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D679CB"/>
    <w:pPr>
      <w:autoSpaceDE w:val="0"/>
      <w:autoSpaceDN w:val="0"/>
      <w:adjustRightInd w:val="0"/>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D679CB"/>
    <w:pPr>
      <w:autoSpaceDE w:val="0"/>
      <w:autoSpaceDN w:val="0"/>
      <w:adjustRightInd w:val="0"/>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D679CB"/>
    <w:pPr>
      <w:autoSpaceDE w:val="0"/>
      <w:autoSpaceDN w:val="0"/>
      <w:adjustRightInd w:val="0"/>
    </w:pPr>
    <w:rPr>
      <w:rFonts w:ascii="Calibri" w:hAnsi="Calibri"/>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D679CB"/>
    <w:pPr>
      <w:autoSpaceDE w:val="0"/>
      <w:autoSpaceDN w:val="0"/>
      <w:adjustRightInd w:val="0"/>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D679CB"/>
    <w:pPr>
      <w:autoSpaceDE w:val="0"/>
      <w:autoSpaceDN w:val="0"/>
      <w:adjustRightInd w:val="0"/>
    </w:pPr>
    <w:rPr>
      <w:rFonts w:ascii="Calibri" w:hAnsi="Calibri"/>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D679CB"/>
    <w:pPr>
      <w:autoSpaceDE w:val="0"/>
      <w:autoSpaceDN w:val="0"/>
      <w:adjustRightInd w:val="0"/>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D679CB"/>
    <w:pPr>
      <w:autoSpaceDE w:val="0"/>
      <w:autoSpaceDN w:val="0"/>
      <w:adjustRightInd w:val="0"/>
    </w:pPr>
    <w:rPr>
      <w:rFonts w:ascii="Calibri" w:hAnsi="Calibr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D679CB"/>
    <w:pPr>
      <w:autoSpaceDE w:val="0"/>
      <w:autoSpaceDN w:val="0"/>
      <w:adjustRightInd w:val="0"/>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D679CB"/>
    <w:pPr>
      <w:autoSpaceDE w:val="0"/>
      <w:autoSpaceDN w:val="0"/>
      <w:adjustRightInd w:val="0"/>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D679CB"/>
    <w:pPr>
      <w:autoSpaceDE w:val="0"/>
      <w:autoSpaceDN w:val="0"/>
      <w:adjustRightInd w:val="0"/>
    </w:pPr>
    <w:rPr>
      <w:rFonts w:ascii="Calibri" w:hAnsi="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D679CB"/>
    <w:pPr>
      <w:autoSpaceDE w:val="0"/>
      <w:autoSpaceDN w:val="0"/>
      <w:adjustRightInd w:val="0"/>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D679CB"/>
    <w:pPr>
      <w:autoSpaceDE w:val="0"/>
      <w:autoSpaceDN w:val="0"/>
      <w:adjustRightInd w:val="0"/>
    </w:pPr>
    <w:rPr>
      <w:rFonts w:ascii="Calibri" w:hAnsi="Calibr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D679CB"/>
    <w:pPr>
      <w:autoSpaceDE w:val="0"/>
      <w:autoSpaceDN w:val="0"/>
      <w:adjustRightInd w:val="0"/>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D679CB"/>
    <w:pPr>
      <w:autoSpaceDE w:val="0"/>
      <w:autoSpaceDN w:val="0"/>
      <w:adjustRightInd w:val="0"/>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D679CB"/>
    <w:pPr>
      <w:autoSpaceDE w:val="0"/>
      <w:autoSpaceDN w:val="0"/>
      <w:adjustRightInd w:val="0"/>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D679CB"/>
    <w:pPr>
      <w:autoSpaceDE w:val="0"/>
      <w:autoSpaceDN w:val="0"/>
      <w:adjustRightInd w:val="0"/>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D679CB"/>
    <w:pPr>
      <w:autoSpaceDE w:val="0"/>
      <w:autoSpaceDN w:val="0"/>
      <w:adjustRightInd w:val="0"/>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D679CB"/>
    <w:pPr>
      <w:autoSpaceDE w:val="0"/>
      <w:autoSpaceDN w:val="0"/>
      <w:adjustRightInd w:val="0"/>
    </w:pPr>
    <w:rPr>
      <w:rFonts w:ascii="Calibri" w:hAnsi="Calibr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D679CB"/>
    <w:pPr>
      <w:autoSpaceDE w:val="0"/>
      <w:autoSpaceDN w:val="0"/>
      <w:adjustRightInd w:val="0"/>
    </w:pPr>
    <w:rPr>
      <w:rFonts w:ascii="Calibri" w:hAnsi="Calibr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D679CB"/>
    <w:pPr>
      <w:autoSpaceDE w:val="0"/>
      <w:autoSpaceDN w:val="0"/>
      <w:adjustRightInd w:val="0"/>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D679CB"/>
    <w:pPr>
      <w:autoSpaceDE w:val="0"/>
      <w:autoSpaceDN w:val="0"/>
      <w:adjustRightInd w:val="0"/>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D679CB"/>
    <w:pPr>
      <w:autoSpaceDE w:val="0"/>
      <w:autoSpaceDN w:val="0"/>
      <w:adjustRightInd w:val="0"/>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D679CB"/>
    <w:pPr>
      <w:autoSpaceDE w:val="0"/>
      <w:autoSpaceDN w:val="0"/>
      <w:adjustRightInd w:val="0"/>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D679CB"/>
    <w:pPr>
      <w:autoSpaceDE w:val="0"/>
      <w:autoSpaceDN w:val="0"/>
      <w:adjustRightInd w:val="0"/>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Simple1">
    <w:name w:val="Table Simple 1"/>
    <w:basedOn w:val="TableNormal"/>
    <w:uiPriority w:val="99"/>
    <w:rsid w:val="00D679CB"/>
    <w:pPr>
      <w:autoSpaceDE w:val="0"/>
      <w:autoSpaceDN w:val="0"/>
      <w:adjustRightInd w:val="0"/>
    </w:pPr>
    <w:rPr>
      <w:rFonts w:ascii="Calibri" w:hAnsi="Calibri"/>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D679CB"/>
    <w:pPr>
      <w:autoSpaceDE w:val="0"/>
      <w:autoSpaceDN w:val="0"/>
      <w:adjustRightInd w:val="0"/>
    </w:pPr>
    <w:rPr>
      <w:rFonts w:ascii="Calibri" w:hAnsi="Calibri"/>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D679CB"/>
    <w:pPr>
      <w:autoSpaceDE w:val="0"/>
      <w:autoSpaceDN w:val="0"/>
      <w:adjustRightInd w:val="0"/>
    </w:pPr>
    <w:rPr>
      <w:rFonts w:ascii="Calibri" w:hAnsi="Calibr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D679CB"/>
    <w:pPr>
      <w:autoSpaceDE w:val="0"/>
      <w:autoSpaceDN w:val="0"/>
      <w:adjustRightInd w:val="0"/>
    </w:pPr>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D679CB"/>
    <w:pPr>
      <w:autoSpaceDE w:val="0"/>
      <w:autoSpaceDN w:val="0"/>
      <w:adjustRightInd w:val="0"/>
    </w:pPr>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D679CB"/>
    <w:pPr>
      <w:autoSpaceDE w:val="0"/>
      <w:autoSpaceDN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D679CB"/>
    <w:pPr>
      <w:autoSpaceDE w:val="0"/>
      <w:autoSpaceDN w:val="0"/>
      <w:adjustRightInd w:val="0"/>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D679CB"/>
    <w:pPr>
      <w:autoSpaceDE w:val="0"/>
      <w:autoSpaceDN w:val="0"/>
      <w:adjustRightInd w:val="0"/>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D679CB"/>
    <w:pPr>
      <w:autoSpaceDE w:val="0"/>
      <w:autoSpaceDN w:val="0"/>
      <w:adjustRightInd w:val="0"/>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HTMLAddress">
    <w:name w:val="HTML Address"/>
    <w:basedOn w:val="Normal"/>
    <w:link w:val="HTMLAddressChar"/>
    <w:uiPriority w:val="98"/>
    <w:semiHidden/>
    <w:rsid w:val="00D679CB"/>
    <w:pPr>
      <w:spacing w:after="200" w:line="276" w:lineRule="auto"/>
      <w:ind w:left="-91"/>
    </w:pPr>
    <w:rPr>
      <w:rFonts w:ascii="Verdana" w:hAnsi="Verdana"/>
      <w:i/>
      <w:iCs/>
      <w:szCs w:val="22"/>
    </w:rPr>
  </w:style>
  <w:style w:type="character" w:customStyle="1" w:styleId="HTMLAddressChar">
    <w:name w:val="HTML Address Char"/>
    <w:link w:val="HTMLAddress"/>
    <w:uiPriority w:val="98"/>
    <w:semiHidden/>
    <w:rsid w:val="00D679CB"/>
    <w:rPr>
      <w:rFonts w:ascii="Verdana" w:hAnsi="Verdana"/>
      <w:i/>
      <w:iCs/>
      <w:szCs w:val="22"/>
    </w:rPr>
  </w:style>
  <w:style w:type="paragraph" w:customStyle="1" w:styleId="IntenseEmphasis1">
    <w:name w:val="Intense Emphasis1"/>
    <w:basedOn w:val="Normal"/>
    <w:next w:val="Normal"/>
    <w:link w:val="IntenseEmphasisChar"/>
    <w:uiPriority w:val="99"/>
    <w:semiHidden/>
    <w:rsid w:val="00D679CB"/>
    <w:pPr>
      <w:spacing w:after="200" w:line="276" w:lineRule="auto"/>
      <w:ind w:left="-91"/>
    </w:pPr>
    <w:rPr>
      <w:rFonts w:ascii="Verdana" w:hAnsi="Verdana"/>
      <w:i/>
      <w:iCs/>
      <w:color w:val="000000"/>
    </w:rPr>
  </w:style>
  <w:style w:type="character" w:customStyle="1" w:styleId="IntenseEmphasisChar">
    <w:name w:val="Intense Emphasis Char"/>
    <w:link w:val="IntenseEmphasis1"/>
    <w:uiPriority w:val="99"/>
    <w:semiHidden/>
    <w:locked/>
    <w:rsid w:val="00D679CB"/>
    <w:rPr>
      <w:rFonts w:ascii="Verdana" w:hAnsi="Verdana"/>
      <w:i/>
      <w:iCs/>
      <w:color w:val="000000"/>
    </w:rPr>
  </w:style>
  <w:style w:type="character" w:customStyle="1" w:styleId="SubtleReference1">
    <w:name w:val="Subtle Reference1"/>
    <w:uiPriority w:val="99"/>
    <w:semiHidden/>
    <w:rsid w:val="00D679CB"/>
    <w:rPr>
      <w:smallCaps/>
      <w:color w:val="C0504D"/>
      <w:u w:val="single"/>
    </w:rPr>
  </w:style>
  <w:style w:type="character" w:customStyle="1" w:styleId="CommentTextChar1">
    <w:name w:val="Comment Text Char1"/>
    <w:uiPriority w:val="99"/>
    <w:semiHidden/>
    <w:locked/>
    <w:rsid w:val="00D679CB"/>
    <w:rPr>
      <w:rFonts w:ascii="Verdana" w:hAnsi="Verdana"/>
      <w:lang w:eastAsia="en-US"/>
    </w:rPr>
  </w:style>
  <w:style w:type="paragraph" w:customStyle="1" w:styleId="MediumList2-Accent21">
    <w:name w:val="Medium List 2 - Accent 21"/>
    <w:hidden/>
    <w:uiPriority w:val="99"/>
    <w:rsid w:val="00D679CB"/>
    <w:rPr>
      <w:rFonts w:ascii="Cambria" w:hAnsi="Cambria"/>
      <w:lang w:eastAsia="en-US"/>
    </w:rPr>
  </w:style>
  <w:style w:type="paragraph" w:customStyle="1" w:styleId="SubtleEmphasis2">
    <w:name w:val="Subtle Emphasis2"/>
    <w:basedOn w:val="Normal"/>
    <w:uiPriority w:val="99"/>
    <w:semiHidden/>
    <w:rsid w:val="00D679CB"/>
    <w:pPr>
      <w:ind w:left="720"/>
      <w:contextualSpacing/>
    </w:pPr>
    <w:rPr>
      <w:rFonts w:ascii="Verdana" w:hAnsi="Verdana"/>
    </w:rPr>
  </w:style>
  <w:style w:type="paragraph" w:customStyle="1" w:styleId="ColorfulGrid-Accent62">
    <w:name w:val="Colorful Grid - Accent 62"/>
    <w:hidden/>
    <w:uiPriority w:val="99"/>
    <w:rsid w:val="00D679CB"/>
    <w:rPr>
      <w:rFonts w:ascii="Verdana" w:hAnsi="Verdana"/>
      <w:lang w:eastAsia="en-US"/>
    </w:rPr>
  </w:style>
  <w:style w:type="paragraph" w:customStyle="1" w:styleId="IntenseEmphasis2">
    <w:name w:val="Intense Emphasis2"/>
    <w:basedOn w:val="Normal"/>
    <w:next w:val="Normal"/>
    <w:uiPriority w:val="99"/>
    <w:semiHidden/>
    <w:rsid w:val="00D679CB"/>
    <w:pPr>
      <w:spacing w:after="200" w:line="276" w:lineRule="auto"/>
      <w:ind w:left="-91"/>
    </w:pPr>
    <w:rPr>
      <w:rFonts w:ascii="Verdana" w:hAnsi="Verdana"/>
      <w:i/>
      <w:iCs/>
      <w:color w:val="000000"/>
      <w:szCs w:val="22"/>
    </w:rPr>
  </w:style>
  <w:style w:type="character" w:customStyle="1" w:styleId="SubtleReference2">
    <w:name w:val="Subtle Reference2"/>
    <w:uiPriority w:val="99"/>
    <w:semiHidden/>
    <w:rsid w:val="00D679CB"/>
    <w:rPr>
      <w:smallCaps/>
      <w:color w:val="C0504D"/>
      <w:u w:val="single"/>
    </w:rPr>
  </w:style>
  <w:style w:type="numbering" w:customStyle="1" w:styleId="1ai1">
    <w:name w:val="1 / a / i1"/>
    <w:rsid w:val="00D679CB"/>
    <w:pPr>
      <w:numPr>
        <w:numId w:val="4"/>
      </w:numPr>
    </w:pPr>
  </w:style>
  <w:style w:type="numbering" w:styleId="111111">
    <w:name w:val="Outline List 2"/>
    <w:basedOn w:val="NoList"/>
    <w:uiPriority w:val="99"/>
    <w:semiHidden/>
    <w:unhideWhenUsed/>
    <w:rsid w:val="00D679CB"/>
    <w:pPr>
      <w:numPr>
        <w:numId w:val="44"/>
      </w:numPr>
    </w:pPr>
  </w:style>
  <w:style w:type="numbering" w:customStyle="1" w:styleId="1111111">
    <w:name w:val="1 / 1.1 / 1.1.11"/>
    <w:rsid w:val="00D679CB"/>
    <w:pPr>
      <w:numPr>
        <w:numId w:val="48"/>
      </w:numPr>
    </w:pPr>
  </w:style>
  <w:style w:type="numbering" w:styleId="1ai">
    <w:name w:val="Outline List 1"/>
    <w:basedOn w:val="NoList"/>
    <w:uiPriority w:val="99"/>
    <w:semiHidden/>
    <w:unhideWhenUsed/>
    <w:rsid w:val="00D679CB"/>
    <w:pPr>
      <w:numPr>
        <w:numId w:val="50"/>
      </w:numPr>
    </w:pPr>
  </w:style>
  <w:style w:type="paragraph" w:customStyle="1" w:styleId="DHHSbody7mmindent">
    <w:name w:val="DHHS body 7mm indent"/>
    <w:basedOn w:val="DHHSbody"/>
    <w:qFormat/>
    <w:rsid w:val="00D679CB"/>
    <w:pPr>
      <w:ind w:left="397"/>
    </w:pPr>
  </w:style>
  <w:style w:type="paragraph" w:customStyle="1" w:styleId="DHHStabletext8pt">
    <w:name w:val="DHHS table text 8pt"/>
    <w:basedOn w:val="DHHStabletext"/>
    <w:qFormat/>
    <w:rsid w:val="00D679CB"/>
    <w:rPr>
      <w:sz w:val="16"/>
      <w:szCs w:val="16"/>
    </w:rPr>
  </w:style>
  <w:style w:type="character" w:customStyle="1" w:styleId="UnresolvedMention20">
    <w:name w:val="Unresolved Mention20"/>
    <w:uiPriority w:val="99"/>
    <w:semiHidden/>
    <w:unhideWhenUsed/>
    <w:rsid w:val="00D679CB"/>
    <w:rPr>
      <w:color w:val="808080"/>
      <w:shd w:val="clear" w:color="auto" w:fill="E6E6E6"/>
    </w:rPr>
  </w:style>
  <w:style w:type="character" w:customStyle="1" w:styleId="UnresolvedMention3">
    <w:name w:val="Unresolved Mention3"/>
    <w:uiPriority w:val="99"/>
    <w:semiHidden/>
    <w:unhideWhenUsed/>
    <w:rsid w:val="00D679CB"/>
    <w:rPr>
      <w:color w:val="605E5C"/>
      <w:shd w:val="clear" w:color="auto" w:fill="E1DFDD"/>
    </w:rPr>
  </w:style>
  <w:style w:type="character" w:customStyle="1" w:styleId="UnresolvedMention4">
    <w:name w:val="Unresolved Mention4"/>
    <w:uiPriority w:val="99"/>
    <w:semiHidden/>
    <w:unhideWhenUsed/>
    <w:rsid w:val="00D679CB"/>
    <w:rPr>
      <w:color w:val="808080"/>
      <w:shd w:val="clear" w:color="auto" w:fill="E6E6E6"/>
    </w:rPr>
  </w:style>
  <w:style w:type="paragraph" w:customStyle="1" w:styleId="DHHSnumberdigit">
    <w:name w:val="DHHS number digit"/>
    <w:basedOn w:val="DHHSbody"/>
    <w:uiPriority w:val="2"/>
    <w:rsid w:val="00256BC2"/>
    <w:pPr>
      <w:numPr>
        <w:numId w:val="6"/>
      </w:numPr>
      <w:tabs>
        <w:tab w:val="num" w:pos="1080"/>
      </w:tabs>
    </w:pPr>
    <w:rPr>
      <w:rFonts w:eastAsia="Arial"/>
    </w:rPr>
  </w:style>
  <w:style w:type="numbering" w:customStyle="1" w:styleId="ZZNumbers">
    <w:name w:val="ZZ Numbers"/>
    <w:rsid w:val="00256BC2"/>
    <w:pPr>
      <w:numPr>
        <w:numId w:val="46"/>
      </w:numPr>
    </w:pPr>
  </w:style>
  <w:style w:type="paragraph" w:customStyle="1" w:styleId="DHHSnumberdigitindent">
    <w:name w:val="DHHS number digit indent"/>
    <w:basedOn w:val="Normal"/>
    <w:uiPriority w:val="3"/>
    <w:rsid w:val="00256BC2"/>
    <w:pPr>
      <w:numPr>
        <w:ilvl w:val="1"/>
        <w:numId w:val="6"/>
      </w:numPr>
      <w:tabs>
        <w:tab w:val="clear" w:pos="794"/>
        <w:tab w:val="num" w:pos="720"/>
        <w:tab w:val="num" w:pos="792"/>
      </w:tabs>
      <w:spacing w:after="120" w:line="270" w:lineRule="atLeast"/>
    </w:pPr>
    <w:rPr>
      <w:rFonts w:ascii="Arial" w:eastAsia="Arial" w:hAnsi="Arial"/>
    </w:rPr>
  </w:style>
  <w:style w:type="paragraph" w:customStyle="1" w:styleId="ColorfulShading-Accent110">
    <w:name w:val="Colorful Shading - Accent 110"/>
    <w:hidden/>
    <w:uiPriority w:val="99"/>
    <w:semiHidden/>
    <w:rsid w:val="002638B5"/>
    <w:rPr>
      <w:rFonts w:ascii="Cambria" w:hAnsi="Cambria"/>
      <w:lang w:eastAsia="en-US"/>
    </w:rPr>
  </w:style>
  <w:style w:type="paragraph" w:customStyle="1" w:styleId="DHHSheaderlandscape">
    <w:name w:val="DHHS header landscape"/>
    <w:basedOn w:val="Normal"/>
    <w:qFormat/>
    <w:rsid w:val="002638B5"/>
    <w:pPr>
      <w:tabs>
        <w:tab w:val="right" w:pos="14572"/>
      </w:tabs>
    </w:pPr>
    <w:rPr>
      <w:rFonts w:ascii="Arial" w:hAnsi="Arial"/>
      <w:sz w:val="18"/>
    </w:rPr>
  </w:style>
  <w:style w:type="character" w:customStyle="1" w:styleId="BookTitle1">
    <w:name w:val="Book Title1"/>
    <w:uiPriority w:val="33"/>
    <w:semiHidden/>
    <w:qFormat/>
    <w:rsid w:val="002638B5"/>
    <w:rPr>
      <w:b/>
      <w:bCs/>
      <w:smallCaps/>
      <w:spacing w:val="5"/>
    </w:rPr>
  </w:style>
  <w:style w:type="paragraph" w:customStyle="1" w:styleId="Spacerparatopoffirstpage">
    <w:name w:val="Spacer para top of first page"/>
    <w:basedOn w:val="DHHSbodynospace"/>
    <w:semiHidden/>
    <w:rsid w:val="000B4BE0"/>
    <w:pPr>
      <w:spacing w:line="240" w:lineRule="auto"/>
    </w:pPr>
    <w:rPr>
      <w:noProof/>
      <w:sz w:val="12"/>
    </w:rPr>
  </w:style>
  <w:style w:type="character" w:customStyle="1" w:styleId="UnresolvedMention200">
    <w:name w:val="Unresolved Mention200"/>
    <w:uiPriority w:val="99"/>
    <w:semiHidden/>
    <w:unhideWhenUsed/>
    <w:rsid w:val="006463F1"/>
    <w:rPr>
      <w:color w:val="808080"/>
      <w:shd w:val="clear" w:color="auto" w:fill="E6E6E6"/>
    </w:rPr>
  </w:style>
  <w:style w:type="character" w:customStyle="1" w:styleId="UnresolvedMention2000">
    <w:name w:val="Unresolved Mention2000"/>
    <w:uiPriority w:val="99"/>
    <w:semiHidden/>
    <w:unhideWhenUsed/>
    <w:rsid w:val="00875B0F"/>
    <w:rPr>
      <w:color w:val="808080"/>
      <w:shd w:val="clear" w:color="auto" w:fill="E6E6E6"/>
    </w:rPr>
  </w:style>
  <w:style w:type="character" w:customStyle="1" w:styleId="UnresolvedMention20000">
    <w:name w:val="Unresolved Mention20000"/>
    <w:uiPriority w:val="99"/>
    <w:semiHidden/>
    <w:unhideWhenUsed/>
    <w:rsid w:val="007762C0"/>
    <w:rPr>
      <w:color w:val="808080"/>
      <w:shd w:val="clear" w:color="auto" w:fill="E6E6E6"/>
    </w:rPr>
  </w:style>
  <w:style w:type="character" w:customStyle="1" w:styleId="UnresolvedMention200000">
    <w:name w:val="Unresolved Mention200000"/>
    <w:uiPriority w:val="99"/>
    <w:semiHidden/>
    <w:unhideWhenUsed/>
    <w:rsid w:val="00A67843"/>
    <w:rPr>
      <w:color w:val="808080"/>
      <w:shd w:val="clear" w:color="auto" w:fill="E6E6E6"/>
    </w:rPr>
  </w:style>
  <w:style w:type="character" w:customStyle="1" w:styleId="UnresolvedMention2000000">
    <w:name w:val="Unresolved Mention2000000"/>
    <w:uiPriority w:val="99"/>
    <w:semiHidden/>
    <w:unhideWhenUsed/>
    <w:rsid w:val="00B00EFC"/>
    <w:rPr>
      <w:color w:val="808080"/>
      <w:shd w:val="clear" w:color="auto" w:fill="E6E6E6"/>
    </w:rPr>
  </w:style>
  <w:style w:type="character" w:customStyle="1" w:styleId="UnresolvedMention20000000">
    <w:name w:val="Unresolved Mention20000000"/>
    <w:uiPriority w:val="99"/>
    <w:semiHidden/>
    <w:unhideWhenUsed/>
    <w:rsid w:val="00E72205"/>
    <w:rPr>
      <w:color w:val="808080"/>
      <w:shd w:val="clear" w:color="auto" w:fill="E6E6E6"/>
    </w:rPr>
  </w:style>
  <w:style w:type="character" w:customStyle="1" w:styleId="UnresolvedMention5">
    <w:name w:val="Unresolved Mention5"/>
    <w:uiPriority w:val="99"/>
    <w:semiHidden/>
    <w:unhideWhenUsed/>
    <w:rsid w:val="0045750F"/>
    <w:rPr>
      <w:color w:val="605E5C"/>
      <w:shd w:val="clear" w:color="auto" w:fill="E1DFDD"/>
    </w:rPr>
  </w:style>
  <w:style w:type="paragraph" w:customStyle="1" w:styleId="DHHStablebullet8pt">
    <w:name w:val="DHHS table bullet 8pt"/>
    <w:basedOn w:val="DHHStabletext"/>
    <w:uiPriority w:val="3"/>
    <w:qFormat/>
    <w:rsid w:val="0093226E"/>
    <w:pPr>
      <w:numPr>
        <w:numId w:val="22"/>
      </w:numPr>
    </w:pPr>
  </w:style>
  <w:style w:type="paragraph" w:customStyle="1" w:styleId="DHHStablenoteroman">
    <w:name w:val="DHHS table note roman"/>
    <w:basedOn w:val="DHHStablefigurenote"/>
    <w:uiPriority w:val="4"/>
    <w:qFormat/>
    <w:rsid w:val="0093226E"/>
    <w:pPr>
      <w:tabs>
        <w:tab w:val="num" w:pos="720"/>
      </w:tabs>
      <w:ind w:left="720" w:hanging="720"/>
    </w:pPr>
    <w:rPr>
      <w:rFonts w:eastAsia="Times"/>
    </w:rPr>
  </w:style>
  <w:style w:type="character" w:customStyle="1" w:styleId="UnresolvedMention6">
    <w:name w:val="Unresolved Mention6"/>
    <w:uiPriority w:val="99"/>
    <w:unhideWhenUsed/>
    <w:rsid w:val="00CF425A"/>
    <w:rPr>
      <w:color w:val="605E5C"/>
      <w:shd w:val="clear" w:color="auto" w:fill="E1DFDD"/>
    </w:rPr>
  </w:style>
  <w:style w:type="numbering" w:customStyle="1" w:styleId="ZZTablebullets8pt">
    <w:name w:val="ZZ Table bullets 8pt"/>
    <w:basedOn w:val="NoList"/>
    <w:rsid w:val="0093226E"/>
    <w:pPr>
      <w:numPr>
        <w:numId w:val="8"/>
      </w:numPr>
    </w:pPr>
  </w:style>
  <w:style w:type="numbering" w:customStyle="1" w:styleId="ZZTablenoteroman">
    <w:name w:val="ZZ Table note roman"/>
    <w:basedOn w:val="NoList"/>
    <w:rsid w:val="0093226E"/>
    <w:pPr>
      <w:numPr>
        <w:numId w:val="9"/>
      </w:numPr>
    </w:pPr>
  </w:style>
  <w:style w:type="paragraph" w:customStyle="1" w:styleId="DHHStablecolhead8pt">
    <w:name w:val="DHHS table col head 8pt"/>
    <w:basedOn w:val="DHHStablecolhead"/>
    <w:qFormat/>
    <w:rsid w:val="004E5F8B"/>
    <w:rPr>
      <w:sz w:val="16"/>
      <w:szCs w:val="16"/>
    </w:rPr>
  </w:style>
  <w:style w:type="paragraph" w:customStyle="1" w:styleId="DHHStabletextcentre">
    <w:name w:val="DHHS table text centre"/>
    <w:basedOn w:val="DHHStabletext"/>
    <w:uiPriority w:val="14"/>
    <w:qFormat/>
    <w:rsid w:val="007220DD"/>
    <w:pPr>
      <w:ind w:left="227" w:hanging="227"/>
      <w:jc w:val="center"/>
    </w:pPr>
    <w:rPr>
      <w:szCs w:val="18"/>
    </w:rPr>
  </w:style>
  <w:style w:type="paragraph" w:customStyle="1" w:styleId="ColorfulShading-Accent12">
    <w:name w:val="Colorful Shading - Accent 12"/>
    <w:hidden/>
    <w:uiPriority w:val="71"/>
    <w:rsid w:val="007220DD"/>
    <w:rPr>
      <w:rFonts w:ascii="Cambria" w:hAnsi="Cambria"/>
      <w:lang w:eastAsia="en-US"/>
    </w:rPr>
  </w:style>
  <w:style w:type="paragraph" w:customStyle="1" w:styleId="ColorfulShading-Accent111">
    <w:name w:val="Colorful Shading - Accent 111"/>
    <w:hidden/>
    <w:uiPriority w:val="99"/>
    <w:rsid w:val="007220DD"/>
    <w:rPr>
      <w:rFonts w:ascii="Cambria" w:hAnsi="Cambria"/>
      <w:lang w:eastAsia="en-US"/>
    </w:rPr>
  </w:style>
  <w:style w:type="character" w:customStyle="1" w:styleId="Mention2">
    <w:name w:val="Mention2"/>
    <w:uiPriority w:val="99"/>
    <w:unhideWhenUsed/>
    <w:rsid w:val="00CF425A"/>
    <w:rPr>
      <w:color w:val="2B579A"/>
      <w:shd w:val="clear" w:color="auto" w:fill="E1DFDD"/>
    </w:rPr>
  </w:style>
  <w:style w:type="character" w:customStyle="1" w:styleId="normaltextrun">
    <w:name w:val="normaltextrun"/>
    <w:basedOn w:val="DefaultParagraphFont"/>
    <w:rsid w:val="00CF425A"/>
  </w:style>
  <w:style w:type="paragraph" w:customStyle="1" w:styleId="xdhhsbody">
    <w:name w:val="x_dhhsbody"/>
    <w:basedOn w:val="Normal"/>
    <w:rsid w:val="00CF425A"/>
    <w:pPr>
      <w:spacing w:after="120" w:line="270" w:lineRule="atLeast"/>
    </w:pPr>
    <w:rPr>
      <w:rFonts w:ascii="Arial" w:eastAsiaTheme="minorHAnsi" w:hAnsi="Arial" w:cs="Arial"/>
      <w:lang w:eastAsia="en-AU"/>
    </w:rPr>
  </w:style>
  <w:style w:type="character" w:customStyle="1" w:styleId="BodyChar">
    <w:name w:val="_Body Char"/>
    <w:basedOn w:val="DefaultParagraphFont"/>
    <w:link w:val="Body"/>
    <w:locked/>
    <w:rsid w:val="00CF425A"/>
    <w:rPr>
      <w:rFonts w:ascii="Arial" w:hAnsi="Arial" w:cs="Arial"/>
      <w:color w:val="000000" w:themeColor="text1"/>
      <w:szCs w:val="24"/>
      <w:lang w:eastAsia="en-US"/>
    </w:rPr>
  </w:style>
  <w:style w:type="character" w:styleId="PlaceholderText">
    <w:name w:val="Placeholder Text"/>
    <w:uiPriority w:val="98"/>
    <w:semiHidden/>
    <w:rsid w:val="007220DD"/>
    <w:rPr>
      <w:color w:val="808080"/>
    </w:rPr>
  </w:style>
  <w:style w:type="paragraph" w:customStyle="1" w:styleId="LightGrid-Accent31">
    <w:name w:val="Light Grid - Accent 31"/>
    <w:basedOn w:val="Normal"/>
    <w:uiPriority w:val="72"/>
    <w:semiHidden/>
    <w:qFormat/>
    <w:rsid w:val="007220DD"/>
    <w:pPr>
      <w:ind w:left="720"/>
    </w:pPr>
  </w:style>
  <w:style w:type="table" w:customStyle="1" w:styleId="TableGrid11">
    <w:name w:val="Table Grid11"/>
    <w:basedOn w:val="TableNormal"/>
    <w:next w:val="TableGrid"/>
    <w:uiPriority w:val="59"/>
    <w:rsid w:val="007220DD"/>
    <w:rPr>
      <w:rFonts w:ascii="Calibri" w:eastAsia="Calibri" w:hAnsi="Calibri"/>
      <w:sz w:val="22"/>
      <w:szCs w:val="22"/>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tblPr/>
      <w:tcPr>
        <w:shd w:val="clear" w:color="auto" w:fill="007B4B"/>
        <w:vAlign w:val="bottom"/>
      </w:tcPr>
    </w:tblStylePr>
  </w:style>
  <w:style w:type="paragraph" w:customStyle="1" w:styleId="DHHScoverinformation">
    <w:name w:val="DHHS cover information"/>
    <w:basedOn w:val="DHHSbody"/>
    <w:rsid w:val="003D3541"/>
    <w:pPr>
      <w:spacing w:before="2000" w:line="264" w:lineRule="auto"/>
    </w:pPr>
    <w:rPr>
      <w:color w:val="FFFFFF"/>
      <w:sz w:val="32"/>
      <w:szCs w:val="32"/>
    </w:rPr>
  </w:style>
  <w:style w:type="character" w:customStyle="1" w:styleId="UnresolvedMention60">
    <w:name w:val="Unresolved Mention60"/>
    <w:uiPriority w:val="99"/>
    <w:semiHidden/>
    <w:unhideWhenUsed/>
    <w:rsid w:val="002D4DDF"/>
    <w:rPr>
      <w:color w:val="605E5C"/>
      <w:shd w:val="clear" w:color="auto" w:fill="E1DFDD"/>
    </w:rPr>
  </w:style>
  <w:style w:type="character" w:styleId="UnresolvedMention">
    <w:name w:val="Unresolved Mention"/>
    <w:uiPriority w:val="99"/>
    <w:unhideWhenUsed/>
    <w:rsid w:val="00BF3A43"/>
    <w:rPr>
      <w:color w:val="605E5C"/>
      <w:shd w:val="clear" w:color="auto" w:fill="E1DFDD"/>
    </w:rPr>
  </w:style>
  <w:style w:type="paragraph" w:customStyle="1" w:styleId="Heading2nonumber">
    <w:name w:val="Heading 2 no number"/>
    <w:next w:val="DHHSbody"/>
    <w:rsid w:val="00023B95"/>
    <w:pPr>
      <w:keepNext/>
      <w:keepLines/>
      <w:suppressAutoHyphens/>
      <w:spacing w:before="240" w:after="90" w:line="320" w:lineRule="atLeast"/>
      <w:outlineLvl w:val="1"/>
    </w:pPr>
    <w:rPr>
      <w:rFonts w:ascii="Arial" w:hAnsi="Arial" w:cs="Arial"/>
      <w:b/>
      <w:color w:val="201547"/>
      <w:sz w:val="28"/>
      <w:szCs w:val="28"/>
      <w:lang w:eastAsia="en-US"/>
    </w:rPr>
  </w:style>
  <w:style w:type="paragraph" w:customStyle="1" w:styleId="Heading3nonumber">
    <w:name w:val="Heading 3 no number"/>
    <w:rsid w:val="00B2224F"/>
    <w:pPr>
      <w:keepNext/>
      <w:keepLines/>
      <w:spacing w:before="240" w:after="120"/>
      <w:outlineLvl w:val="2"/>
    </w:pPr>
    <w:rPr>
      <w:rFonts w:ascii="Arial" w:eastAsia="MS Mincho" w:hAnsi="Arial" w:cs="Arial"/>
      <w:b/>
      <w:bCs/>
      <w:color w:val="201547"/>
      <w:sz w:val="22"/>
      <w:lang w:eastAsia="en-US"/>
    </w:rPr>
  </w:style>
  <w:style w:type="paragraph" w:customStyle="1" w:styleId="DHHSnumberlowerroman">
    <w:name w:val="DHHS number lower roman"/>
    <w:basedOn w:val="DHHSbody"/>
    <w:uiPriority w:val="3"/>
    <w:rsid w:val="00CF1C59"/>
    <w:pPr>
      <w:numPr>
        <w:numId w:val="11"/>
      </w:numPr>
      <w:tabs>
        <w:tab w:val="num" w:pos="0"/>
      </w:tabs>
    </w:pPr>
  </w:style>
  <w:style w:type="paragraph" w:customStyle="1" w:styleId="DHHSnumberlowerromanindent">
    <w:name w:val="DHHS number lower roman indent"/>
    <w:basedOn w:val="DHHSbody"/>
    <w:uiPriority w:val="3"/>
    <w:rsid w:val="00CF1C59"/>
    <w:pPr>
      <w:numPr>
        <w:ilvl w:val="1"/>
        <w:numId w:val="11"/>
      </w:numPr>
    </w:pPr>
  </w:style>
  <w:style w:type="numbering" w:customStyle="1" w:styleId="ZZNumberslowerroman">
    <w:name w:val="ZZ Numbers lower roman"/>
    <w:basedOn w:val="NoList"/>
    <w:rsid w:val="00AD1DAA"/>
    <w:pPr>
      <w:numPr>
        <w:numId w:val="11"/>
      </w:numPr>
    </w:pPr>
  </w:style>
  <w:style w:type="numbering" w:customStyle="1" w:styleId="ZZTablecaptions">
    <w:name w:val="ZZ Table captions"/>
    <w:basedOn w:val="NoList"/>
    <w:uiPriority w:val="99"/>
    <w:rsid w:val="00A5170B"/>
    <w:pPr>
      <w:numPr>
        <w:numId w:val="49"/>
      </w:numPr>
    </w:pPr>
  </w:style>
  <w:style w:type="paragraph" w:customStyle="1" w:styleId="Heading1partopener">
    <w:name w:val="Heading 1 part opener"/>
    <w:basedOn w:val="Normal"/>
    <w:rsid w:val="00E56618"/>
    <w:pPr>
      <w:keepNext/>
      <w:keepLines/>
      <w:pageBreakBefore/>
      <w:suppressAutoHyphens/>
      <w:spacing w:before="4500" w:after="440" w:line="440" w:lineRule="atLeast"/>
      <w:ind w:left="1701"/>
      <w:outlineLvl w:val="0"/>
    </w:pPr>
    <w:rPr>
      <w:rFonts w:ascii="Arial" w:hAnsi="Arial"/>
      <w:bCs/>
      <w:color w:val="201547"/>
      <w:sz w:val="44"/>
      <w:szCs w:val="44"/>
    </w:rPr>
  </w:style>
  <w:style w:type="paragraph" w:customStyle="1" w:styleId="DHHSbullet3">
    <w:name w:val="DHHS bullet 3"/>
    <w:basedOn w:val="DHHSbullet2"/>
    <w:rsid w:val="00CF1C59"/>
    <w:pPr>
      <w:ind w:left="1800"/>
    </w:pPr>
  </w:style>
  <w:style w:type="paragraph" w:customStyle="1" w:styleId="Documenttitle">
    <w:name w:val="Document title"/>
    <w:uiPriority w:val="8"/>
    <w:rsid w:val="00CD779D"/>
    <w:pPr>
      <w:spacing w:after="240" w:line="560" w:lineRule="atLeast"/>
    </w:pPr>
    <w:rPr>
      <w:rFonts w:ascii="Arial" w:hAnsi="Arial"/>
      <w:b/>
      <w:color w:val="201547"/>
      <w:sz w:val="48"/>
      <w:szCs w:val="50"/>
      <w:lang w:eastAsia="en-US"/>
    </w:rPr>
  </w:style>
  <w:style w:type="paragraph" w:customStyle="1" w:styleId="Documentsubtitle">
    <w:name w:val="Document subtitle"/>
    <w:uiPriority w:val="8"/>
    <w:rsid w:val="00CD779D"/>
    <w:pPr>
      <w:spacing w:after="120"/>
    </w:pPr>
    <w:rPr>
      <w:rFonts w:ascii="Arial" w:hAnsi="Arial"/>
      <w:color w:val="53565A"/>
      <w:sz w:val="28"/>
      <w:szCs w:val="24"/>
      <w:lang w:eastAsia="en-US"/>
    </w:rPr>
  </w:style>
  <w:style w:type="paragraph" w:customStyle="1" w:styleId="Bannermarking">
    <w:name w:val="Banner marking"/>
    <w:basedOn w:val="Normal"/>
    <w:uiPriority w:val="11"/>
    <w:rsid w:val="003D3541"/>
    <w:pPr>
      <w:spacing w:line="280" w:lineRule="atLeast"/>
    </w:pPr>
    <w:rPr>
      <w:rFonts w:ascii="Arial" w:eastAsia="Times" w:hAnsi="Arial"/>
      <w:b/>
      <w:bCs/>
      <w:color w:val="000000"/>
      <w:sz w:val="21"/>
    </w:rPr>
  </w:style>
  <w:style w:type="paragraph" w:customStyle="1" w:styleId="Imprint">
    <w:name w:val="Imprint"/>
    <w:basedOn w:val="Normal"/>
    <w:uiPriority w:val="11"/>
    <w:rsid w:val="003D3541"/>
    <w:pPr>
      <w:spacing w:after="60" w:line="270" w:lineRule="atLeast"/>
    </w:pPr>
    <w:rPr>
      <w:rFonts w:ascii="Arial" w:eastAsia="Times" w:hAnsi="Arial"/>
      <w:color w:val="000000"/>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rsid w:val="00E10DF4"/>
  </w:style>
  <w:style w:type="paragraph" w:customStyle="1" w:styleId="Priorities">
    <w:name w:val="Priorities"/>
    <w:basedOn w:val="Heading6"/>
    <w:rsid w:val="00DC07A3"/>
  </w:style>
  <w:style w:type="character" w:customStyle="1" w:styleId="findhit">
    <w:name w:val="findhit"/>
    <w:basedOn w:val="DefaultParagraphFont"/>
    <w:rsid w:val="00BC7EBB"/>
  </w:style>
  <w:style w:type="paragraph" w:customStyle="1" w:styleId="Body0">
    <w:name w:val="Body"/>
    <w:link w:val="BodyChar0"/>
    <w:qFormat/>
    <w:rsid w:val="008F1F6C"/>
    <w:pPr>
      <w:spacing w:after="120" w:line="280" w:lineRule="atLeast"/>
    </w:pPr>
    <w:rPr>
      <w:rFonts w:ascii="Arial" w:eastAsia="Times" w:hAnsi="Arial"/>
      <w:sz w:val="21"/>
      <w:lang w:eastAsia="en-US"/>
    </w:rPr>
  </w:style>
  <w:style w:type="character" w:customStyle="1" w:styleId="BodyChar0">
    <w:name w:val="Body Char"/>
    <w:link w:val="Body0"/>
    <w:rsid w:val="008F1F6C"/>
    <w:rPr>
      <w:rFonts w:ascii="Arial" w:eastAsia="Times" w:hAnsi="Arial"/>
      <w:sz w:val="21"/>
    </w:rPr>
  </w:style>
  <w:style w:type="paragraph" w:customStyle="1" w:styleId="Bullet1">
    <w:name w:val="Bullet 1"/>
    <w:basedOn w:val="Body0"/>
    <w:qFormat/>
    <w:rsid w:val="008F1F6C"/>
    <w:pPr>
      <w:spacing w:after="40"/>
      <w:ind w:left="284" w:hanging="284"/>
    </w:pPr>
  </w:style>
  <w:style w:type="paragraph" w:customStyle="1" w:styleId="Bullet2">
    <w:name w:val="Bullet 2"/>
    <w:basedOn w:val="Body0"/>
    <w:uiPriority w:val="2"/>
    <w:qFormat/>
    <w:rsid w:val="008F1F6C"/>
    <w:pPr>
      <w:spacing w:after="40"/>
      <w:ind w:left="567" w:hanging="283"/>
    </w:pPr>
  </w:style>
  <w:style w:type="paragraph" w:customStyle="1" w:styleId="Bodyafterbullets">
    <w:name w:val="Body after bullets"/>
    <w:basedOn w:val="Body0"/>
    <w:uiPriority w:val="11"/>
    <w:rsid w:val="008F1F6C"/>
    <w:pPr>
      <w:spacing w:before="120"/>
    </w:pPr>
  </w:style>
  <w:style w:type="paragraph" w:customStyle="1" w:styleId="paragraph">
    <w:name w:val="paragraph"/>
    <w:basedOn w:val="Normal"/>
    <w:rsid w:val="008F1F6C"/>
    <w:pPr>
      <w:spacing w:before="100" w:beforeAutospacing="1" w:after="100" w:afterAutospacing="1"/>
    </w:pPr>
    <w:rPr>
      <w:rFonts w:ascii="Times New Roman" w:hAnsi="Times New Roman"/>
      <w:sz w:val="24"/>
      <w:szCs w:val="24"/>
      <w:lang w:eastAsia="en-AU"/>
    </w:rPr>
  </w:style>
  <w:style w:type="paragraph" w:customStyle="1" w:styleId="DHbody">
    <w:name w:val="DH body"/>
    <w:uiPriority w:val="99"/>
    <w:rsid w:val="008F1F6C"/>
    <w:pPr>
      <w:spacing w:after="120" w:line="270" w:lineRule="exact"/>
      <w:jc w:val="both"/>
    </w:pPr>
    <w:rPr>
      <w:rFonts w:ascii="Arial" w:hAnsi="Arial"/>
      <w:lang w:eastAsia="en-US"/>
    </w:rPr>
  </w:style>
  <w:style w:type="paragraph" w:customStyle="1" w:styleId="Tabletext">
    <w:name w:val="Table text"/>
    <w:uiPriority w:val="3"/>
    <w:qFormat/>
    <w:rsid w:val="008F1F6C"/>
    <w:pPr>
      <w:spacing w:before="80" w:after="60"/>
    </w:pPr>
    <w:rPr>
      <w:rFonts w:ascii="Arial" w:hAnsi="Arial"/>
      <w:sz w:val="21"/>
      <w:lang w:eastAsia="en-US"/>
    </w:rPr>
  </w:style>
  <w:style w:type="paragraph" w:customStyle="1" w:styleId="dhhsbody0">
    <w:name w:val="dhhsbody"/>
    <w:basedOn w:val="Normal"/>
    <w:rsid w:val="009B2BC9"/>
    <w:rPr>
      <w:rFonts w:ascii="Calibri" w:eastAsia="Trebuchet MS" w:hAnsi="Calibri" w:cs="Calibri"/>
      <w:sz w:val="22"/>
      <w:szCs w:val="22"/>
      <w:lang w:eastAsia="en-AU"/>
    </w:rPr>
  </w:style>
  <w:style w:type="paragraph" w:customStyle="1" w:styleId="Prioritiesbody">
    <w:name w:val="Priorities body"/>
    <w:basedOn w:val="Normal"/>
    <w:rsid w:val="003D2C26"/>
    <w:pPr>
      <w:spacing w:after="160" w:line="259" w:lineRule="auto"/>
      <w:ind w:left="426"/>
    </w:pPr>
    <w:rPr>
      <w:rFonts w:ascii="Arial" w:eastAsia="Trebuchet MS" w:hAnsi="Arial" w:cs="Arial"/>
    </w:rPr>
  </w:style>
  <w:style w:type="paragraph" w:customStyle="1" w:styleId="Prioritybullet1">
    <w:name w:val="Priority bullet 1"/>
    <w:basedOn w:val="DHHSbullet1"/>
    <w:rsid w:val="009E6364"/>
    <w:pPr>
      <w:ind w:left="851"/>
    </w:pPr>
  </w:style>
  <w:style w:type="character" w:customStyle="1" w:styleId="A6">
    <w:name w:val="A6"/>
    <w:uiPriority w:val="99"/>
    <w:rsid w:val="00F30C5D"/>
    <w:rPr>
      <w:rFonts w:cs="VIC SemiBold"/>
      <w:b/>
      <w:bCs/>
      <w:color w:val="000000"/>
      <w:sz w:val="18"/>
      <w:szCs w:val="18"/>
    </w:rPr>
  </w:style>
  <w:style w:type="paragraph" w:customStyle="1" w:styleId="Body">
    <w:name w:val="_Body"/>
    <w:link w:val="BodyChar"/>
    <w:qFormat/>
    <w:rsid w:val="00CF425A"/>
    <w:pPr>
      <w:spacing w:after="120" w:line="276" w:lineRule="auto"/>
    </w:pPr>
    <w:rPr>
      <w:rFonts w:ascii="Arial" w:hAnsi="Arial" w:cs="Arial"/>
      <w:color w:val="000000" w:themeColor="text1"/>
      <w:szCs w:val="24"/>
      <w:lang w:eastAsia="en-US"/>
    </w:rPr>
  </w:style>
  <w:style w:type="paragraph" w:customStyle="1" w:styleId="DHHSletterbody">
    <w:name w:val="DHHS letter body"/>
    <w:basedOn w:val="Normal"/>
    <w:rsid w:val="00CF425A"/>
    <w:pPr>
      <w:spacing w:line="270" w:lineRule="atLeast"/>
    </w:pPr>
    <w:rPr>
      <w:rFonts w:ascii="Arial" w:eastAsiaTheme="minorHAnsi" w:hAnsi="Arial" w:cs="Arial"/>
      <w:sz w:val="22"/>
      <w:szCs w:val="22"/>
    </w:rPr>
  </w:style>
  <w:style w:type="paragraph" w:styleId="TOCHeading">
    <w:name w:val="TOC Heading"/>
    <w:basedOn w:val="Heading1"/>
    <w:next w:val="Normal"/>
    <w:uiPriority w:val="39"/>
    <w:unhideWhenUsed/>
    <w:qFormat/>
    <w:rsid w:val="004962CD"/>
    <w:pPr>
      <w:pageBreakBefore w:val="0"/>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 w:type="paragraph" w:customStyle="1" w:styleId="TableParagraph">
    <w:name w:val="Table Paragraph"/>
    <w:basedOn w:val="Normal"/>
    <w:uiPriority w:val="1"/>
    <w:qFormat/>
    <w:rsid w:val="00847C7A"/>
    <w:pPr>
      <w:widowControl w:val="0"/>
      <w:autoSpaceDE w:val="0"/>
      <w:autoSpaceDN w:val="0"/>
      <w:spacing w:before="99"/>
    </w:pPr>
    <w:rPr>
      <w:rFonts w:ascii="Calibri" w:eastAsia="Calibri" w:hAnsi="Calibri" w:cs="Calibri"/>
      <w:sz w:val="22"/>
      <w:szCs w:val="22"/>
    </w:rPr>
  </w:style>
  <w:style w:type="paragraph" w:customStyle="1" w:styleId="List2Paragraph">
    <w:name w:val="List 2 Paragraph"/>
    <w:basedOn w:val="ListParagraph"/>
    <w:qFormat/>
    <w:rsid w:val="007D16FD"/>
    <w:pPr>
      <w:keepLines/>
      <w:numPr>
        <w:ilvl w:val="1"/>
        <w:numId w:val="28"/>
      </w:numPr>
      <w:tabs>
        <w:tab w:val="num" w:pos="360"/>
      </w:tabs>
      <w:autoSpaceDE w:val="0"/>
      <w:autoSpaceDN w:val="0"/>
      <w:adjustRightInd w:val="0"/>
      <w:spacing w:before="220"/>
    </w:pPr>
    <w:rPr>
      <w:rFonts w:ascii="Arial" w:eastAsiaTheme="minorHAnsi" w:hAnsi="Arial" w:cs="Arial"/>
      <w:color w:val="000000" w:themeColor="text1"/>
      <w:kern w:val="2"/>
      <w:lang w:val="en-GB"/>
    </w:rPr>
  </w:style>
  <w:style w:type="numbering" w:customStyle="1" w:styleId="ZZBullets">
    <w:name w:val="ZZ Bullets"/>
    <w:rsid w:val="00260CBA"/>
    <w:pPr>
      <w:numPr>
        <w:numId w:val="47"/>
      </w:numPr>
    </w:pPr>
  </w:style>
  <w:style w:type="paragraph" w:customStyle="1" w:styleId="Introtext">
    <w:name w:val="Intro text"/>
    <w:basedOn w:val="Body0"/>
    <w:uiPriority w:val="11"/>
    <w:rsid w:val="00260CBA"/>
    <w:pPr>
      <w:spacing w:line="320" w:lineRule="atLeast"/>
    </w:pPr>
    <w:rPr>
      <w:color w:val="201547"/>
      <w:sz w:val="24"/>
    </w:rPr>
  </w:style>
  <w:style w:type="paragraph" w:customStyle="1" w:styleId="Bulletafternumbers1">
    <w:name w:val="Bullet after numbers 1"/>
    <w:basedOn w:val="Body0"/>
    <w:uiPriority w:val="4"/>
    <w:rsid w:val="00B77B92"/>
    <w:pPr>
      <w:numPr>
        <w:ilvl w:val="2"/>
        <w:numId w:val="51"/>
      </w:numPr>
    </w:pPr>
  </w:style>
  <w:style w:type="numbering" w:customStyle="1" w:styleId="ZZNumbersdigit">
    <w:name w:val="ZZ Numbers digit"/>
    <w:rsid w:val="00B77B92"/>
    <w:pPr>
      <w:numPr>
        <w:numId w:val="51"/>
      </w:numPr>
    </w:pPr>
  </w:style>
  <w:style w:type="paragraph" w:customStyle="1" w:styleId="Numberdigit">
    <w:name w:val="Number digit"/>
    <w:basedOn w:val="Body0"/>
    <w:uiPriority w:val="2"/>
    <w:rsid w:val="00B77B92"/>
    <w:pPr>
      <w:numPr>
        <w:numId w:val="51"/>
      </w:numPr>
    </w:pPr>
  </w:style>
  <w:style w:type="paragraph" w:customStyle="1" w:styleId="Numberdigitindent">
    <w:name w:val="Number digit indent"/>
    <w:basedOn w:val="Normal"/>
    <w:uiPriority w:val="3"/>
    <w:rsid w:val="00B77B92"/>
    <w:pPr>
      <w:numPr>
        <w:ilvl w:val="1"/>
        <w:numId w:val="51"/>
      </w:numPr>
      <w:spacing w:after="120" w:line="280" w:lineRule="atLeast"/>
    </w:pPr>
    <w:rPr>
      <w:rFonts w:ascii="Arial" w:eastAsia="Times" w:hAnsi="Arial"/>
      <w:sz w:val="21"/>
    </w:rPr>
  </w:style>
  <w:style w:type="paragraph" w:customStyle="1" w:styleId="Bulletafternumbers2">
    <w:name w:val="Bullet after numbers 2"/>
    <w:basedOn w:val="Body0"/>
    <w:rsid w:val="00B77B92"/>
    <w:pPr>
      <w:numPr>
        <w:ilvl w:val="3"/>
        <w:numId w:val="51"/>
      </w:numPr>
    </w:pPr>
  </w:style>
  <w:style w:type="paragraph" w:customStyle="1" w:styleId="TableBody">
    <w:name w:val="Table Body"/>
    <w:uiPriority w:val="7"/>
    <w:qFormat/>
    <w:rsid w:val="00B77B92"/>
    <w:pPr>
      <w:spacing w:before="40"/>
    </w:pPr>
    <w:rPr>
      <w:rFonts w:ascii="Arial" w:hAnsi="Arial"/>
      <w:lang w:eastAsia="en-US"/>
    </w:rPr>
  </w:style>
  <w:style w:type="paragraph" w:customStyle="1" w:styleId="TableFigNote">
    <w:name w:val="Table/Fig Note"/>
    <w:uiPriority w:val="7"/>
    <w:rsid w:val="00B77B92"/>
    <w:pPr>
      <w:spacing w:before="60" w:after="60" w:line="240" w:lineRule="exact"/>
    </w:pPr>
    <w:rPr>
      <w:rFonts w:ascii="Arial" w:hAnsi="Arial"/>
      <w:lang w:eastAsia="en-US"/>
    </w:rPr>
  </w:style>
  <w:style w:type="character" w:customStyle="1" w:styleId="ui-provider">
    <w:name w:val="ui-provider"/>
    <w:basedOn w:val="DefaultParagraphFont"/>
    <w:rsid w:val="00B77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348">
      <w:bodyDiv w:val="1"/>
      <w:marLeft w:val="0"/>
      <w:marRight w:val="0"/>
      <w:marTop w:val="0"/>
      <w:marBottom w:val="0"/>
      <w:divBdr>
        <w:top w:val="none" w:sz="0" w:space="0" w:color="auto"/>
        <w:left w:val="none" w:sz="0" w:space="0" w:color="auto"/>
        <w:bottom w:val="none" w:sz="0" w:space="0" w:color="auto"/>
        <w:right w:val="none" w:sz="0" w:space="0" w:color="auto"/>
      </w:divBdr>
    </w:div>
    <w:div w:id="9337852">
      <w:bodyDiv w:val="1"/>
      <w:marLeft w:val="0"/>
      <w:marRight w:val="0"/>
      <w:marTop w:val="0"/>
      <w:marBottom w:val="0"/>
      <w:divBdr>
        <w:top w:val="none" w:sz="0" w:space="0" w:color="auto"/>
        <w:left w:val="none" w:sz="0" w:space="0" w:color="auto"/>
        <w:bottom w:val="none" w:sz="0" w:space="0" w:color="auto"/>
        <w:right w:val="none" w:sz="0" w:space="0" w:color="auto"/>
      </w:divBdr>
      <w:divsChild>
        <w:div w:id="1834485684">
          <w:marLeft w:val="0"/>
          <w:marRight w:val="0"/>
          <w:marTop w:val="0"/>
          <w:marBottom w:val="0"/>
          <w:divBdr>
            <w:top w:val="none" w:sz="0" w:space="0" w:color="auto"/>
            <w:left w:val="none" w:sz="0" w:space="0" w:color="auto"/>
            <w:bottom w:val="none" w:sz="0" w:space="0" w:color="auto"/>
            <w:right w:val="none" w:sz="0" w:space="0" w:color="auto"/>
          </w:divBdr>
        </w:div>
        <w:div w:id="1957905068">
          <w:marLeft w:val="0"/>
          <w:marRight w:val="0"/>
          <w:marTop w:val="0"/>
          <w:marBottom w:val="0"/>
          <w:divBdr>
            <w:top w:val="none" w:sz="0" w:space="0" w:color="auto"/>
            <w:left w:val="none" w:sz="0" w:space="0" w:color="auto"/>
            <w:bottom w:val="none" w:sz="0" w:space="0" w:color="auto"/>
            <w:right w:val="none" w:sz="0" w:space="0" w:color="auto"/>
          </w:divBdr>
        </w:div>
      </w:divsChild>
    </w:div>
    <w:div w:id="12726385">
      <w:bodyDiv w:val="1"/>
      <w:marLeft w:val="0"/>
      <w:marRight w:val="0"/>
      <w:marTop w:val="0"/>
      <w:marBottom w:val="0"/>
      <w:divBdr>
        <w:top w:val="none" w:sz="0" w:space="0" w:color="auto"/>
        <w:left w:val="none" w:sz="0" w:space="0" w:color="auto"/>
        <w:bottom w:val="none" w:sz="0" w:space="0" w:color="auto"/>
        <w:right w:val="none" w:sz="0" w:space="0" w:color="auto"/>
      </w:divBdr>
      <w:divsChild>
        <w:div w:id="779228307">
          <w:marLeft w:val="0"/>
          <w:marRight w:val="0"/>
          <w:marTop w:val="0"/>
          <w:marBottom w:val="0"/>
          <w:divBdr>
            <w:top w:val="none" w:sz="0" w:space="0" w:color="auto"/>
            <w:left w:val="none" w:sz="0" w:space="0" w:color="auto"/>
            <w:bottom w:val="none" w:sz="0" w:space="0" w:color="auto"/>
            <w:right w:val="none" w:sz="0" w:space="0" w:color="auto"/>
          </w:divBdr>
        </w:div>
        <w:div w:id="1174756953">
          <w:marLeft w:val="0"/>
          <w:marRight w:val="0"/>
          <w:marTop w:val="0"/>
          <w:marBottom w:val="0"/>
          <w:divBdr>
            <w:top w:val="none" w:sz="0" w:space="0" w:color="auto"/>
            <w:left w:val="none" w:sz="0" w:space="0" w:color="auto"/>
            <w:bottom w:val="none" w:sz="0" w:space="0" w:color="auto"/>
            <w:right w:val="none" w:sz="0" w:space="0" w:color="auto"/>
          </w:divBdr>
          <w:divsChild>
            <w:div w:id="1231040897">
              <w:marLeft w:val="0"/>
              <w:marRight w:val="0"/>
              <w:marTop w:val="0"/>
              <w:marBottom w:val="0"/>
              <w:divBdr>
                <w:top w:val="none" w:sz="0" w:space="0" w:color="auto"/>
                <w:left w:val="none" w:sz="0" w:space="0" w:color="auto"/>
                <w:bottom w:val="none" w:sz="0" w:space="0" w:color="auto"/>
                <w:right w:val="none" w:sz="0" w:space="0" w:color="auto"/>
              </w:divBdr>
            </w:div>
            <w:div w:id="1292976218">
              <w:marLeft w:val="0"/>
              <w:marRight w:val="0"/>
              <w:marTop w:val="0"/>
              <w:marBottom w:val="0"/>
              <w:divBdr>
                <w:top w:val="none" w:sz="0" w:space="0" w:color="auto"/>
                <w:left w:val="none" w:sz="0" w:space="0" w:color="auto"/>
                <w:bottom w:val="none" w:sz="0" w:space="0" w:color="auto"/>
                <w:right w:val="none" w:sz="0" w:space="0" w:color="auto"/>
              </w:divBdr>
            </w:div>
            <w:div w:id="1995377433">
              <w:marLeft w:val="0"/>
              <w:marRight w:val="0"/>
              <w:marTop w:val="0"/>
              <w:marBottom w:val="0"/>
              <w:divBdr>
                <w:top w:val="none" w:sz="0" w:space="0" w:color="auto"/>
                <w:left w:val="none" w:sz="0" w:space="0" w:color="auto"/>
                <w:bottom w:val="none" w:sz="0" w:space="0" w:color="auto"/>
                <w:right w:val="none" w:sz="0" w:space="0" w:color="auto"/>
              </w:divBdr>
            </w:div>
          </w:divsChild>
        </w:div>
        <w:div w:id="1243949462">
          <w:marLeft w:val="0"/>
          <w:marRight w:val="0"/>
          <w:marTop w:val="0"/>
          <w:marBottom w:val="0"/>
          <w:divBdr>
            <w:top w:val="none" w:sz="0" w:space="0" w:color="auto"/>
            <w:left w:val="none" w:sz="0" w:space="0" w:color="auto"/>
            <w:bottom w:val="none" w:sz="0" w:space="0" w:color="auto"/>
            <w:right w:val="none" w:sz="0" w:space="0" w:color="auto"/>
          </w:divBdr>
        </w:div>
      </w:divsChild>
    </w:div>
    <w:div w:id="32391902">
      <w:bodyDiv w:val="1"/>
      <w:marLeft w:val="0"/>
      <w:marRight w:val="0"/>
      <w:marTop w:val="0"/>
      <w:marBottom w:val="0"/>
      <w:divBdr>
        <w:top w:val="none" w:sz="0" w:space="0" w:color="auto"/>
        <w:left w:val="none" w:sz="0" w:space="0" w:color="auto"/>
        <w:bottom w:val="none" w:sz="0" w:space="0" w:color="auto"/>
        <w:right w:val="none" w:sz="0" w:space="0" w:color="auto"/>
      </w:divBdr>
      <w:divsChild>
        <w:div w:id="383070228">
          <w:marLeft w:val="0"/>
          <w:marRight w:val="0"/>
          <w:marTop w:val="0"/>
          <w:marBottom w:val="0"/>
          <w:divBdr>
            <w:top w:val="none" w:sz="0" w:space="0" w:color="auto"/>
            <w:left w:val="none" w:sz="0" w:space="0" w:color="auto"/>
            <w:bottom w:val="none" w:sz="0" w:space="0" w:color="auto"/>
            <w:right w:val="none" w:sz="0" w:space="0" w:color="auto"/>
          </w:divBdr>
        </w:div>
        <w:div w:id="907499894">
          <w:marLeft w:val="0"/>
          <w:marRight w:val="0"/>
          <w:marTop w:val="0"/>
          <w:marBottom w:val="0"/>
          <w:divBdr>
            <w:top w:val="none" w:sz="0" w:space="0" w:color="auto"/>
            <w:left w:val="none" w:sz="0" w:space="0" w:color="auto"/>
            <w:bottom w:val="none" w:sz="0" w:space="0" w:color="auto"/>
            <w:right w:val="none" w:sz="0" w:space="0" w:color="auto"/>
          </w:divBdr>
        </w:div>
        <w:div w:id="969823306">
          <w:marLeft w:val="0"/>
          <w:marRight w:val="0"/>
          <w:marTop w:val="0"/>
          <w:marBottom w:val="0"/>
          <w:divBdr>
            <w:top w:val="none" w:sz="0" w:space="0" w:color="auto"/>
            <w:left w:val="none" w:sz="0" w:space="0" w:color="auto"/>
            <w:bottom w:val="none" w:sz="0" w:space="0" w:color="auto"/>
            <w:right w:val="none" w:sz="0" w:space="0" w:color="auto"/>
          </w:divBdr>
        </w:div>
        <w:div w:id="1084688368">
          <w:marLeft w:val="0"/>
          <w:marRight w:val="0"/>
          <w:marTop w:val="0"/>
          <w:marBottom w:val="0"/>
          <w:divBdr>
            <w:top w:val="none" w:sz="0" w:space="0" w:color="auto"/>
            <w:left w:val="none" w:sz="0" w:space="0" w:color="auto"/>
            <w:bottom w:val="none" w:sz="0" w:space="0" w:color="auto"/>
            <w:right w:val="none" w:sz="0" w:space="0" w:color="auto"/>
          </w:divBdr>
          <w:divsChild>
            <w:div w:id="441993623">
              <w:marLeft w:val="0"/>
              <w:marRight w:val="0"/>
              <w:marTop w:val="0"/>
              <w:marBottom w:val="0"/>
              <w:divBdr>
                <w:top w:val="none" w:sz="0" w:space="0" w:color="auto"/>
                <w:left w:val="none" w:sz="0" w:space="0" w:color="auto"/>
                <w:bottom w:val="none" w:sz="0" w:space="0" w:color="auto"/>
                <w:right w:val="none" w:sz="0" w:space="0" w:color="auto"/>
              </w:divBdr>
            </w:div>
            <w:div w:id="1361663683">
              <w:marLeft w:val="0"/>
              <w:marRight w:val="0"/>
              <w:marTop w:val="0"/>
              <w:marBottom w:val="0"/>
              <w:divBdr>
                <w:top w:val="none" w:sz="0" w:space="0" w:color="auto"/>
                <w:left w:val="none" w:sz="0" w:space="0" w:color="auto"/>
                <w:bottom w:val="none" w:sz="0" w:space="0" w:color="auto"/>
                <w:right w:val="none" w:sz="0" w:space="0" w:color="auto"/>
              </w:divBdr>
            </w:div>
            <w:div w:id="1579628290">
              <w:marLeft w:val="0"/>
              <w:marRight w:val="0"/>
              <w:marTop w:val="0"/>
              <w:marBottom w:val="0"/>
              <w:divBdr>
                <w:top w:val="none" w:sz="0" w:space="0" w:color="auto"/>
                <w:left w:val="none" w:sz="0" w:space="0" w:color="auto"/>
                <w:bottom w:val="none" w:sz="0" w:space="0" w:color="auto"/>
                <w:right w:val="none" w:sz="0" w:space="0" w:color="auto"/>
              </w:divBdr>
            </w:div>
            <w:div w:id="1982613982">
              <w:marLeft w:val="0"/>
              <w:marRight w:val="0"/>
              <w:marTop w:val="0"/>
              <w:marBottom w:val="0"/>
              <w:divBdr>
                <w:top w:val="none" w:sz="0" w:space="0" w:color="auto"/>
                <w:left w:val="none" w:sz="0" w:space="0" w:color="auto"/>
                <w:bottom w:val="none" w:sz="0" w:space="0" w:color="auto"/>
                <w:right w:val="none" w:sz="0" w:space="0" w:color="auto"/>
              </w:divBdr>
            </w:div>
          </w:divsChild>
        </w:div>
        <w:div w:id="1202324432">
          <w:marLeft w:val="0"/>
          <w:marRight w:val="0"/>
          <w:marTop w:val="0"/>
          <w:marBottom w:val="0"/>
          <w:divBdr>
            <w:top w:val="none" w:sz="0" w:space="0" w:color="auto"/>
            <w:left w:val="none" w:sz="0" w:space="0" w:color="auto"/>
            <w:bottom w:val="none" w:sz="0" w:space="0" w:color="auto"/>
            <w:right w:val="none" w:sz="0" w:space="0" w:color="auto"/>
          </w:divBdr>
        </w:div>
        <w:div w:id="1384866278">
          <w:marLeft w:val="0"/>
          <w:marRight w:val="0"/>
          <w:marTop w:val="0"/>
          <w:marBottom w:val="0"/>
          <w:divBdr>
            <w:top w:val="none" w:sz="0" w:space="0" w:color="auto"/>
            <w:left w:val="none" w:sz="0" w:space="0" w:color="auto"/>
            <w:bottom w:val="none" w:sz="0" w:space="0" w:color="auto"/>
            <w:right w:val="none" w:sz="0" w:space="0" w:color="auto"/>
          </w:divBdr>
        </w:div>
      </w:divsChild>
    </w:div>
    <w:div w:id="40833164">
      <w:bodyDiv w:val="1"/>
      <w:marLeft w:val="0"/>
      <w:marRight w:val="0"/>
      <w:marTop w:val="0"/>
      <w:marBottom w:val="0"/>
      <w:divBdr>
        <w:top w:val="none" w:sz="0" w:space="0" w:color="auto"/>
        <w:left w:val="none" w:sz="0" w:space="0" w:color="auto"/>
        <w:bottom w:val="none" w:sz="0" w:space="0" w:color="auto"/>
        <w:right w:val="none" w:sz="0" w:space="0" w:color="auto"/>
      </w:divBdr>
    </w:div>
    <w:div w:id="52244882">
      <w:bodyDiv w:val="1"/>
      <w:marLeft w:val="0"/>
      <w:marRight w:val="0"/>
      <w:marTop w:val="0"/>
      <w:marBottom w:val="0"/>
      <w:divBdr>
        <w:top w:val="none" w:sz="0" w:space="0" w:color="auto"/>
        <w:left w:val="none" w:sz="0" w:space="0" w:color="auto"/>
        <w:bottom w:val="none" w:sz="0" w:space="0" w:color="auto"/>
        <w:right w:val="none" w:sz="0" w:space="0" w:color="auto"/>
      </w:divBdr>
    </w:div>
    <w:div w:id="52316105">
      <w:bodyDiv w:val="1"/>
      <w:marLeft w:val="0"/>
      <w:marRight w:val="0"/>
      <w:marTop w:val="0"/>
      <w:marBottom w:val="0"/>
      <w:divBdr>
        <w:top w:val="none" w:sz="0" w:space="0" w:color="auto"/>
        <w:left w:val="none" w:sz="0" w:space="0" w:color="auto"/>
        <w:bottom w:val="none" w:sz="0" w:space="0" w:color="auto"/>
        <w:right w:val="none" w:sz="0" w:space="0" w:color="auto"/>
      </w:divBdr>
    </w:div>
    <w:div w:id="60447842">
      <w:bodyDiv w:val="1"/>
      <w:marLeft w:val="0"/>
      <w:marRight w:val="0"/>
      <w:marTop w:val="0"/>
      <w:marBottom w:val="0"/>
      <w:divBdr>
        <w:top w:val="none" w:sz="0" w:space="0" w:color="auto"/>
        <w:left w:val="none" w:sz="0" w:space="0" w:color="auto"/>
        <w:bottom w:val="none" w:sz="0" w:space="0" w:color="auto"/>
        <w:right w:val="none" w:sz="0" w:space="0" w:color="auto"/>
      </w:divBdr>
    </w:div>
    <w:div w:id="83427539">
      <w:bodyDiv w:val="1"/>
      <w:marLeft w:val="0"/>
      <w:marRight w:val="0"/>
      <w:marTop w:val="0"/>
      <w:marBottom w:val="0"/>
      <w:divBdr>
        <w:top w:val="none" w:sz="0" w:space="0" w:color="auto"/>
        <w:left w:val="none" w:sz="0" w:space="0" w:color="auto"/>
        <w:bottom w:val="none" w:sz="0" w:space="0" w:color="auto"/>
        <w:right w:val="none" w:sz="0" w:space="0" w:color="auto"/>
      </w:divBdr>
    </w:div>
    <w:div w:id="108821354">
      <w:bodyDiv w:val="1"/>
      <w:marLeft w:val="0"/>
      <w:marRight w:val="0"/>
      <w:marTop w:val="0"/>
      <w:marBottom w:val="0"/>
      <w:divBdr>
        <w:top w:val="none" w:sz="0" w:space="0" w:color="auto"/>
        <w:left w:val="none" w:sz="0" w:space="0" w:color="auto"/>
        <w:bottom w:val="none" w:sz="0" w:space="0" w:color="auto"/>
        <w:right w:val="none" w:sz="0" w:space="0" w:color="auto"/>
      </w:divBdr>
    </w:div>
    <w:div w:id="128011716">
      <w:bodyDiv w:val="1"/>
      <w:marLeft w:val="0"/>
      <w:marRight w:val="0"/>
      <w:marTop w:val="0"/>
      <w:marBottom w:val="0"/>
      <w:divBdr>
        <w:top w:val="none" w:sz="0" w:space="0" w:color="auto"/>
        <w:left w:val="none" w:sz="0" w:space="0" w:color="auto"/>
        <w:bottom w:val="none" w:sz="0" w:space="0" w:color="auto"/>
        <w:right w:val="none" w:sz="0" w:space="0" w:color="auto"/>
      </w:divBdr>
    </w:div>
    <w:div w:id="128327611">
      <w:bodyDiv w:val="1"/>
      <w:marLeft w:val="0"/>
      <w:marRight w:val="0"/>
      <w:marTop w:val="0"/>
      <w:marBottom w:val="0"/>
      <w:divBdr>
        <w:top w:val="none" w:sz="0" w:space="0" w:color="auto"/>
        <w:left w:val="none" w:sz="0" w:space="0" w:color="auto"/>
        <w:bottom w:val="none" w:sz="0" w:space="0" w:color="auto"/>
        <w:right w:val="none" w:sz="0" w:space="0" w:color="auto"/>
      </w:divBdr>
    </w:div>
    <w:div w:id="135463038">
      <w:bodyDiv w:val="1"/>
      <w:marLeft w:val="0"/>
      <w:marRight w:val="0"/>
      <w:marTop w:val="0"/>
      <w:marBottom w:val="0"/>
      <w:divBdr>
        <w:top w:val="none" w:sz="0" w:space="0" w:color="auto"/>
        <w:left w:val="none" w:sz="0" w:space="0" w:color="auto"/>
        <w:bottom w:val="none" w:sz="0" w:space="0" w:color="auto"/>
        <w:right w:val="none" w:sz="0" w:space="0" w:color="auto"/>
      </w:divBdr>
    </w:div>
    <w:div w:id="137382482">
      <w:bodyDiv w:val="1"/>
      <w:marLeft w:val="0"/>
      <w:marRight w:val="0"/>
      <w:marTop w:val="0"/>
      <w:marBottom w:val="0"/>
      <w:divBdr>
        <w:top w:val="none" w:sz="0" w:space="0" w:color="auto"/>
        <w:left w:val="none" w:sz="0" w:space="0" w:color="auto"/>
        <w:bottom w:val="none" w:sz="0" w:space="0" w:color="auto"/>
        <w:right w:val="none" w:sz="0" w:space="0" w:color="auto"/>
      </w:divBdr>
    </w:div>
    <w:div w:id="141771675">
      <w:bodyDiv w:val="1"/>
      <w:marLeft w:val="0"/>
      <w:marRight w:val="0"/>
      <w:marTop w:val="0"/>
      <w:marBottom w:val="0"/>
      <w:divBdr>
        <w:top w:val="none" w:sz="0" w:space="0" w:color="auto"/>
        <w:left w:val="none" w:sz="0" w:space="0" w:color="auto"/>
        <w:bottom w:val="none" w:sz="0" w:space="0" w:color="auto"/>
        <w:right w:val="none" w:sz="0" w:space="0" w:color="auto"/>
      </w:divBdr>
    </w:div>
    <w:div w:id="144780449">
      <w:bodyDiv w:val="1"/>
      <w:marLeft w:val="0"/>
      <w:marRight w:val="0"/>
      <w:marTop w:val="0"/>
      <w:marBottom w:val="0"/>
      <w:divBdr>
        <w:top w:val="none" w:sz="0" w:space="0" w:color="auto"/>
        <w:left w:val="none" w:sz="0" w:space="0" w:color="auto"/>
        <w:bottom w:val="none" w:sz="0" w:space="0" w:color="auto"/>
        <w:right w:val="none" w:sz="0" w:space="0" w:color="auto"/>
      </w:divBdr>
    </w:div>
    <w:div w:id="148596624">
      <w:bodyDiv w:val="1"/>
      <w:marLeft w:val="0"/>
      <w:marRight w:val="0"/>
      <w:marTop w:val="0"/>
      <w:marBottom w:val="0"/>
      <w:divBdr>
        <w:top w:val="none" w:sz="0" w:space="0" w:color="auto"/>
        <w:left w:val="none" w:sz="0" w:space="0" w:color="auto"/>
        <w:bottom w:val="none" w:sz="0" w:space="0" w:color="auto"/>
        <w:right w:val="none" w:sz="0" w:space="0" w:color="auto"/>
      </w:divBdr>
    </w:div>
    <w:div w:id="148786563">
      <w:bodyDiv w:val="1"/>
      <w:marLeft w:val="0"/>
      <w:marRight w:val="0"/>
      <w:marTop w:val="0"/>
      <w:marBottom w:val="0"/>
      <w:divBdr>
        <w:top w:val="none" w:sz="0" w:space="0" w:color="auto"/>
        <w:left w:val="none" w:sz="0" w:space="0" w:color="auto"/>
        <w:bottom w:val="none" w:sz="0" w:space="0" w:color="auto"/>
        <w:right w:val="none" w:sz="0" w:space="0" w:color="auto"/>
      </w:divBdr>
      <w:divsChild>
        <w:div w:id="142698233">
          <w:marLeft w:val="0"/>
          <w:marRight w:val="0"/>
          <w:marTop w:val="0"/>
          <w:marBottom w:val="0"/>
          <w:divBdr>
            <w:top w:val="none" w:sz="0" w:space="0" w:color="auto"/>
            <w:left w:val="none" w:sz="0" w:space="0" w:color="auto"/>
            <w:bottom w:val="none" w:sz="0" w:space="0" w:color="auto"/>
            <w:right w:val="none" w:sz="0" w:space="0" w:color="auto"/>
          </w:divBdr>
        </w:div>
        <w:div w:id="288752761">
          <w:marLeft w:val="0"/>
          <w:marRight w:val="0"/>
          <w:marTop w:val="0"/>
          <w:marBottom w:val="0"/>
          <w:divBdr>
            <w:top w:val="none" w:sz="0" w:space="0" w:color="auto"/>
            <w:left w:val="none" w:sz="0" w:space="0" w:color="auto"/>
            <w:bottom w:val="none" w:sz="0" w:space="0" w:color="auto"/>
            <w:right w:val="none" w:sz="0" w:space="0" w:color="auto"/>
          </w:divBdr>
        </w:div>
        <w:div w:id="355885311">
          <w:marLeft w:val="0"/>
          <w:marRight w:val="0"/>
          <w:marTop w:val="0"/>
          <w:marBottom w:val="0"/>
          <w:divBdr>
            <w:top w:val="none" w:sz="0" w:space="0" w:color="auto"/>
            <w:left w:val="none" w:sz="0" w:space="0" w:color="auto"/>
            <w:bottom w:val="none" w:sz="0" w:space="0" w:color="auto"/>
            <w:right w:val="none" w:sz="0" w:space="0" w:color="auto"/>
          </w:divBdr>
        </w:div>
        <w:div w:id="736896691">
          <w:marLeft w:val="0"/>
          <w:marRight w:val="0"/>
          <w:marTop w:val="0"/>
          <w:marBottom w:val="0"/>
          <w:divBdr>
            <w:top w:val="none" w:sz="0" w:space="0" w:color="auto"/>
            <w:left w:val="none" w:sz="0" w:space="0" w:color="auto"/>
            <w:bottom w:val="none" w:sz="0" w:space="0" w:color="auto"/>
            <w:right w:val="none" w:sz="0" w:space="0" w:color="auto"/>
          </w:divBdr>
        </w:div>
        <w:div w:id="940795027">
          <w:marLeft w:val="0"/>
          <w:marRight w:val="0"/>
          <w:marTop w:val="0"/>
          <w:marBottom w:val="0"/>
          <w:divBdr>
            <w:top w:val="none" w:sz="0" w:space="0" w:color="auto"/>
            <w:left w:val="none" w:sz="0" w:space="0" w:color="auto"/>
            <w:bottom w:val="none" w:sz="0" w:space="0" w:color="auto"/>
            <w:right w:val="none" w:sz="0" w:space="0" w:color="auto"/>
          </w:divBdr>
        </w:div>
        <w:div w:id="1013148039">
          <w:marLeft w:val="0"/>
          <w:marRight w:val="0"/>
          <w:marTop w:val="0"/>
          <w:marBottom w:val="0"/>
          <w:divBdr>
            <w:top w:val="none" w:sz="0" w:space="0" w:color="auto"/>
            <w:left w:val="none" w:sz="0" w:space="0" w:color="auto"/>
            <w:bottom w:val="none" w:sz="0" w:space="0" w:color="auto"/>
            <w:right w:val="none" w:sz="0" w:space="0" w:color="auto"/>
          </w:divBdr>
        </w:div>
        <w:div w:id="1128742567">
          <w:marLeft w:val="0"/>
          <w:marRight w:val="0"/>
          <w:marTop w:val="0"/>
          <w:marBottom w:val="0"/>
          <w:divBdr>
            <w:top w:val="none" w:sz="0" w:space="0" w:color="auto"/>
            <w:left w:val="none" w:sz="0" w:space="0" w:color="auto"/>
            <w:bottom w:val="none" w:sz="0" w:space="0" w:color="auto"/>
            <w:right w:val="none" w:sz="0" w:space="0" w:color="auto"/>
          </w:divBdr>
        </w:div>
        <w:div w:id="1732920962">
          <w:marLeft w:val="0"/>
          <w:marRight w:val="0"/>
          <w:marTop w:val="0"/>
          <w:marBottom w:val="0"/>
          <w:divBdr>
            <w:top w:val="none" w:sz="0" w:space="0" w:color="auto"/>
            <w:left w:val="none" w:sz="0" w:space="0" w:color="auto"/>
            <w:bottom w:val="none" w:sz="0" w:space="0" w:color="auto"/>
            <w:right w:val="none" w:sz="0" w:space="0" w:color="auto"/>
          </w:divBdr>
        </w:div>
        <w:div w:id="1780833246">
          <w:marLeft w:val="0"/>
          <w:marRight w:val="0"/>
          <w:marTop w:val="0"/>
          <w:marBottom w:val="0"/>
          <w:divBdr>
            <w:top w:val="none" w:sz="0" w:space="0" w:color="auto"/>
            <w:left w:val="none" w:sz="0" w:space="0" w:color="auto"/>
            <w:bottom w:val="none" w:sz="0" w:space="0" w:color="auto"/>
            <w:right w:val="none" w:sz="0" w:space="0" w:color="auto"/>
          </w:divBdr>
        </w:div>
        <w:div w:id="1814785174">
          <w:marLeft w:val="0"/>
          <w:marRight w:val="0"/>
          <w:marTop w:val="0"/>
          <w:marBottom w:val="0"/>
          <w:divBdr>
            <w:top w:val="none" w:sz="0" w:space="0" w:color="auto"/>
            <w:left w:val="none" w:sz="0" w:space="0" w:color="auto"/>
            <w:bottom w:val="none" w:sz="0" w:space="0" w:color="auto"/>
            <w:right w:val="none" w:sz="0" w:space="0" w:color="auto"/>
          </w:divBdr>
        </w:div>
        <w:div w:id="1873230755">
          <w:marLeft w:val="0"/>
          <w:marRight w:val="0"/>
          <w:marTop w:val="0"/>
          <w:marBottom w:val="0"/>
          <w:divBdr>
            <w:top w:val="none" w:sz="0" w:space="0" w:color="auto"/>
            <w:left w:val="none" w:sz="0" w:space="0" w:color="auto"/>
            <w:bottom w:val="none" w:sz="0" w:space="0" w:color="auto"/>
            <w:right w:val="none" w:sz="0" w:space="0" w:color="auto"/>
          </w:divBdr>
        </w:div>
        <w:div w:id="2000187219">
          <w:marLeft w:val="0"/>
          <w:marRight w:val="0"/>
          <w:marTop w:val="0"/>
          <w:marBottom w:val="0"/>
          <w:divBdr>
            <w:top w:val="none" w:sz="0" w:space="0" w:color="auto"/>
            <w:left w:val="none" w:sz="0" w:space="0" w:color="auto"/>
            <w:bottom w:val="none" w:sz="0" w:space="0" w:color="auto"/>
            <w:right w:val="none" w:sz="0" w:space="0" w:color="auto"/>
          </w:divBdr>
        </w:div>
        <w:div w:id="2139908880">
          <w:marLeft w:val="0"/>
          <w:marRight w:val="0"/>
          <w:marTop w:val="0"/>
          <w:marBottom w:val="0"/>
          <w:divBdr>
            <w:top w:val="none" w:sz="0" w:space="0" w:color="auto"/>
            <w:left w:val="none" w:sz="0" w:space="0" w:color="auto"/>
            <w:bottom w:val="none" w:sz="0" w:space="0" w:color="auto"/>
            <w:right w:val="none" w:sz="0" w:space="0" w:color="auto"/>
          </w:divBdr>
        </w:div>
      </w:divsChild>
    </w:div>
    <w:div w:id="161093805">
      <w:bodyDiv w:val="1"/>
      <w:marLeft w:val="0"/>
      <w:marRight w:val="0"/>
      <w:marTop w:val="0"/>
      <w:marBottom w:val="0"/>
      <w:divBdr>
        <w:top w:val="none" w:sz="0" w:space="0" w:color="auto"/>
        <w:left w:val="none" w:sz="0" w:space="0" w:color="auto"/>
        <w:bottom w:val="none" w:sz="0" w:space="0" w:color="auto"/>
        <w:right w:val="none" w:sz="0" w:space="0" w:color="auto"/>
      </w:divBdr>
    </w:div>
    <w:div w:id="163858870">
      <w:bodyDiv w:val="1"/>
      <w:marLeft w:val="0"/>
      <w:marRight w:val="0"/>
      <w:marTop w:val="0"/>
      <w:marBottom w:val="0"/>
      <w:divBdr>
        <w:top w:val="none" w:sz="0" w:space="0" w:color="auto"/>
        <w:left w:val="none" w:sz="0" w:space="0" w:color="auto"/>
        <w:bottom w:val="none" w:sz="0" w:space="0" w:color="auto"/>
        <w:right w:val="none" w:sz="0" w:space="0" w:color="auto"/>
      </w:divBdr>
      <w:divsChild>
        <w:div w:id="63837866">
          <w:marLeft w:val="0"/>
          <w:marRight w:val="0"/>
          <w:marTop w:val="0"/>
          <w:marBottom w:val="0"/>
          <w:divBdr>
            <w:top w:val="none" w:sz="0" w:space="0" w:color="auto"/>
            <w:left w:val="none" w:sz="0" w:space="0" w:color="auto"/>
            <w:bottom w:val="none" w:sz="0" w:space="0" w:color="auto"/>
            <w:right w:val="none" w:sz="0" w:space="0" w:color="auto"/>
          </w:divBdr>
        </w:div>
      </w:divsChild>
    </w:div>
    <w:div w:id="176236166">
      <w:bodyDiv w:val="1"/>
      <w:marLeft w:val="0"/>
      <w:marRight w:val="0"/>
      <w:marTop w:val="0"/>
      <w:marBottom w:val="0"/>
      <w:divBdr>
        <w:top w:val="none" w:sz="0" w:space="0" w:color="auto"/>
        <w:left w:val="none" w:sz="0" w:space="0" w:color="auto"/>
        <w:bottom w:val="none" w:sz="0" w:space="0" w:color="auto"/>
        <w:right w:val="none" w:sz="0" w:space="0" w:color="auto"/>
      </w:divBdr>
    </w:div>
    <w:div w:id="200947220">
      <w:bodyDiv w:val="1"/>
      <w:marLeft w:val="0"/>
      <w:marRight w:val="0"/>
      <w:marTop w:val="0"/>
      <w:marBottom w:val="0"/>
      <w:divBdr>
        <w:top w:val="none" w:sz="0" w:space="0" w:color="auto"/>
        <w:left w:val="none" w:sz="0" w:space="0" w:color="auto"/>
        <w:bottom w:val="none" w:sz="0" w:space="0" w:color="auto"/>
        <w:right w:val="none" w:sz="0" w:space="0" w:color="auto"/>
      </w:divBdr>
    </w:div>
    <w:div w:id="202714438">
      <w:bodyDiv w:val="1"/>
      <w:marLeft w:val="0"/>
      <w:marRight w:val="0"/>
      <w:marTop w:val="0"/>
      <w:marBottom w:val="0"/>
      <w:divBdr>
        <w:top w:val="none" w:sz="0" w:space="0" w:color="auto"/>
        <w:left w:val="none" w:sz="0" w:space="0" w:color="auto"/>
        <w:bottom w:val="none" w:sz="0" w:space="0" w:color="auto"/>
        <w:right w:val="none" w:sz="0" w:space="0" w:color="auto"/>
      </w:divBdr>
    </w:div>
    <w:div w:id="204610715">
      <w:bodyDiv w:val="1"/>
      <w:marLeft w:val="0"/>
      <w:marRight w:val="0"/>
      <w:marTop w:val="0"/>
      <w:marBottom w:val="0"/>
      <w:divBdr>
        <w:top w:val="none" w:sz="0" w:space="0" w:color="auto"/>
        <w:left w:val="none" w:sz="0" w:space="0" w:color="auto"/>
        <w:bottom w:val="none" w:sz="0" w:space="0" w:color="auto"/>
        <w:right w:val="none" w:sz="0" w:space="0" w:color="auto"/>
      </w:divBdr>
      <w:divsChild>
        <w:div w:id="43993307">
          <w:marLeft w:val="0"/>
          <w:marRight w:val="0"/>
          <w:marTop w:val="0"/>
          <w:marBottom w:val="0"/>
          <w:divBdr>
            <w:top w:val="none" w:sz="0" w:space="0" w:color="auto"/>
            <w:left w:val="none" w:sz="0" w:space="0" w:color="auto"/>
            <w:bottom w:val="none" w:sz="0" w:space="0" w:color="auto"/>
            <w:right w:val="none" w:sz="0" w:space="0" w:color="auto"/>
          </w:divBdr>
        </w:div>
        <w:div w:id="1105617163">
          <w:marLeft w:val="0"/>
          <w:marRight w:val="0"/>
          <w:marTop w:val="0"/>
          <w:marBottom w:val="0"/>
          <w:divBdr>
            <w:top w:val="none" w:sz="0" w:space="0" w:color="auto"/>
            <w:left w:val="none" w:sz="0" w:space="0" w:color="auto"/>
            <w:bottom w:val="none" w:sz="0" w:space="0" w:color="auto"/>
            <w:right w:val="none" w:sz="0" w:space="0" w:color="auto"/>
          </w:divBdr>
        </w:div>
      </w:divsChild>
    </w:div>
    <w:div w:id="235095677">
      <w:bodyDiv w:val="1"/>
      <w:marLeft w:val="0"/>
      <w:marRight w:val="0"/>
      <w:marTop w:val="0"/>
      <w:marBottom w:val="0"/>
      <w:divBdr>
        <w:top w:val="none" w:sz="0" w:space="0" w:color="auto"/>
        <w:left w:val="none" w:sz="0" w:space="0" w:color="auto"/>
        <w:bottom w:val="none" w:sz="0" w:space="0" w:color="auto"/>
        <w:right w:val="none" w:sz="0" w:space="0" w:color="auto"/>
      </w:divBdr>
    </w:div>
    <w:div w:id="239871474">
      <w:bodyDiv w:val="1"/>
      <w:marLeft w:val="0"/>
      <w:marRight w:val="0"/>
      <w:marTop w:val="0"/>
      <w:marBottom w:val="0"/>
      <w:divBdr>
        <w:top w:val="none" w:sz="0" w:space="0" w:color="auto"/>
        <w:left w:val="none" w:sz="0" w:space="0" w:color="auto"/>
        <w:bottom w:val="none" w:sz="0" w:space="0" w:color="auto"/>
        <w:right w:val="none" w:sz="0" w:space="0" w:color="auto"/>
      </w:divBdr>
    </w:div>
    <w:div w:id="261187603">
      <w:bodyDiv w:val="1"/>
      <w:marLeft w:val="0"/>
      <w:marRight w:val="0"/>
      <w:marTop w:val="0"/>
      <w:marBottom w:val="0"/>
      <w:divBdr>
        <w:top w:val="none" w:sz="0" w:space="0" w:color="auto"/>
        <w:left w:val="none" w:sz="0" w:space="0" w:color="auto"/>
        <w:bottom w:val="none" w:sz="0" w:space="0" w:color="auto"/>
        <w:right w:val="none" w:sz="0" w:space="0" w:color="auto"/>
      </w:divBdr>
    </w:div>
    <w:div w:id="266812475">
      <w:bodyDiv w:val="1"/>
      <w:marLeft w:val="0"/>
      <w:marRight w:val="0"/>
      <w:marTop w:val="0"/>
      <w:marBottom w:val="0"/>
      <w:divBdr>
        <w:top w:val="none" w:sz="0" w:space="0" w:color="auto"/>
        <w:left w:val="none" w:sz="0" w:space="0" w:color="auto"/>
        <w:bottom w:val="none" w:sz="0" w:space="0" w:color="auto"/>
        <w:right w:val="none" w:sz="0" w:space="0" w:color="auto"/>
      </w:divBdr>
    </w:div>
    <w:div w:id="272827071">
      <w:bodyDiv w:val="1"/>
      <w:marLeft w:val="0"/>
      <w:marRight w:val="0"/>
      <w:marTop w:val="0"/>
      <w:marBottom w:val="0"/>
      <w:divBdr>
        <w:top w:val="none" w:sz="0" w:space="0" w:color="auto"/>
        <w:left w:val="none" w:sz="0" w:space="0" w:color="auto"/>
        <w:bottom w:val="none" w:sz="0" w:space="0" w:color="auto"/>
        <w:right w:val="none" w:sz="0" w:space="0" w:color="auto"/>
      </w:divBdr>
    </w:div>
    <w:div w:id="296179383">
      <w:bodyDiv w:val="1"/>
      <w:marLeft w:val="0"/>
      <w:marRight w:val="0"/>
      <w:marTop w:val="0"/>
      <w:marBottom w:val="0"/>
      <w:divBdr>
        <w:top w:val="none" w:sz="0" w:space="0" w:color="auto"/>
        <w:left w:val="none" w:sz="0" w:space="0" w:color="auto"/>
        <w:bottom w:val="none" w:sz="0" w:space="0" w:color="auto"/>
        <w:right w:val="none" w:sz="0" w:space="0" w:color="auto"/>
      </w:divBdr>
    </w:div>
    <w:div w:id="305555521">
      <w:bodyDiv w:val="1"/>
      <w:marLeft w:val="0"/>
      <w:marRight w:val="0"/>
      <w:marTop w:val="0"/>
      <w:marBottom w:val="0"/>
      <w:divBdr>
        <w:top w:val="none" w:sz="0" w:space="0" w:color="auto"/>
        <w:left w:val="none" w:sz="0" w:space="0" w:color="auto"/>
        <w:bottom w:val="none" w:sz="0" w:space="0" w:color="auto"/>
        <w:right w:val="none" w:sz="0" w:space="0" w:color="auto"/>
      </w:divBdr>
    </w:div>
    <w:div w:id="330910683">
      <w:bodyDiv w:val="1"/>
      <w:marLeft w:val="0"/>
      <w:marRight w:val="0"/>
      <w:marTop w:val="0"/>
      <w:marBottom w:val="0"/>
      <w:divBdr>
        <w:top w:val="none" w:sz="0" w:space="0" w:color="auto"/>
        <w:left w:val="none" w:sz="0" w:space="0" w:color="auto"/>
        <w:bottom w:val="none" w:sz="0" w:space="0" w:color="auto"/>
        <w:right w:val="none" w:sz="0" w:space="0" w:color="auto"/>
      </w:divBdr>
      <w:divsChild>
        <w:div w:id="1527475618">
          <w:marLeft w:val="0"/>
          <w:marRight w:val="0"/>
          <w:marTop w:val="0"/>
          <w:marBottom w:val="0"/>
          <w:divBdr>
            <w:top w:val="none" w:sz="0" w:space="0" w:color="auto"/>
            <w:left w:val="none" w:sz="0" w:space="0" w:color="auto"/>
            <w:bottom w:val="none" w:sz="0" w:space="0" w:color="auto"/>
            <w:right w:val="none" w:sz="0" w:space="0" w:color="auto"/>
          </w:divBdr>
        </w:div>
        <w:div w:id="1785079860">
          <w:marLeft w:val="0"/>
          <w:marRight w:val="0"/>
          <w:marTop w:val="0"/>
          <w:marBottom w:val="0"/>
          <w:divBdr>
            <w:top w:val="none" w:sz="0" w:space="0" w:color="auto"/>
            <w:left w:val="none" w:sz="0" w:space="0" w:color="auto"/>
            <w:bottom w:val="none" w:sz="0" w:space="0" w:color="auto"/>
            <w:right w:val="none" w:sz="0" w:space="0" w:color="auto"/>
          </w:divBdr>
        </w:div>
      </w:divsChild>
    </w:div>
    <w:div w:id="336080447">
      <w:bodyDiv w:val="1"/>
      <w:marLeft w:val="0"/>
      <w:marRight w:val="0"/>
      <w:marTop w:val="0"/>
      <w:marBottom w:val="0"/>
      <w:divBdr>
        <w:top w:val="none" w:sz="0" w:space="0" w:color="auto"/>
        <w:left w:val="none" w:sz="0" w:space="0" w:color="auto"/>
        <w:bottom w:val="none" w:sz="0" w:space="0" w:color="auto"/>
        <w:right w:val="none" w:sz="0" w:space="0" w:color="auto"/>
      </w:divBdr>
      <w:divsChild>
        <w:div w:id="658927481">
          <w:marLeft w:val="0"/>
          <w:marRight w:val="0"/>
          <w:marTop w:val="0"/>
          <w:marBottom w:val="0"/>
          <w:divBdr>
            <w:top w:val="none" w:sz="0" w:space="0" w:color="auto"/>
            <w:left w:val="none" w:sz="0" w:space="0" w:color="auto"/>
            <w:bottom w:val="none" w:sz="0" w:space="0" w:color="auto"/>
            <w:right w:val="none" w:sz="0" w:space="0" w:color="auto"/>
          </w:divBdr>
          <w:divsChild>
            <w:div w:id="55128048">
              <w:marLeft w:val="0"/>
              <w:marRight w:val="0"/>
              <w:marTop w:val="0"/>
              <w:marBottom w:val="0"/>
              <w:divBdr>
                <w:top w:val="none" w:sz="0" w:space="0" w:color="auto"/>
                <w:left w:val="none" w:sz="0" w:space="0" w:color="auto"/>
                <w:bottom w:val="none" w:sz="0" w:space="0" w:color="auto"/>
                <w:right w:val="none" w:sz="0" w:space="0" w:color="auto"/>
              </w:divBdr>
            </w:div>
            <w:div w:id="671220273">
              <w:marLeft w:val="0"/>
              <w:marRight w:val="0"/>
              <w:marTop w:val="0"/>
              <w:marBottom w:val="0"/>
              <w:divBdr>
                <w:top w:val="none" w:sz="0" w:space="0" w:color="auto"/>
                <w:left w:val="none" w:sz="0" w:space="0" w:color="auto"/>
                <w:bottom w:val="none" w:sz="0" w:space="0" w:color="auto"/>
                <w:right w:val="none" w:sz="0" w:space="0" w:color="auto"/>
              </w:divBdr>
              <w:divsChild>
                <w:div w:id="2057970067">
                  <w:marLeft w:val="0"/>
                  <w:marRight w:val="0"/>
                  <w:marTop w:val="0"/>
                  <w:marBottom w:val="0"/>
                  <w:divBdr>
                    <w:top w:val="none" w:sz="0" w:space="0" w:color="auto"/>
                    <w:left w:val="none" w:sz="0" w:space="0" w:color="auto"/>
                    <w:bottom w:val="none" w:sz="0" w:space="0" w:color="auto"/>
                    <w:right w:val="none" w:sz="0" w:space="0" w:color="auto"/>
                  </w:divBdr>
                  <w:divsChild>
                    <w:div w:id="163669131">
                      <w:marLeft w:val="0"/>
                      <w:marRight w:val="0"/>
                      <w:marTop w:val="0"/>
                      <w:marBottom w:val="0"/>
                      <w:divBdr>
                        <w:top w:val="none" w:sz="0" w:space="0" w:color="auto"/>
                        <w:left w:val="none" w:sz="0" w:space="0" w:color="auto"/>
                        <w:bottom w:val="none" w:sz="0" w:space="0" w:color="auto"/>
                        <w:right w:val="none" w:sz="0" w:space="0" w:color="auto"/>
                      </w:divBdr>
                    </w:div>
                    <w:div w:id="463348614">
                      <w:marLeft w:val="0"/>
                      <w:marRight w:val="0"/>
                      <w:marTop w:val="0"/>
                      <w:marBottom w:val="0"/>
                      <w:divBdr>
                        <w:top w:val="none" w:sz="0" w:space="0" w:color="auto"/>
                        <w:left w:val="none" w:sz="0" w:space="0" w:color="auto"/>
                        <w:bottom w:val="none" w:sz="0" w:space="0" w:color="auto"/>
                        <w:right w:val="none" w:sz="0" w:space="0" w:color="auto"/>
                      </w:divBdr>
                    </w:div>
                    <w:div w:id="1746610272">
                      <w:marLeft w:val="0"/>
                      <w:marRight w:val="0"/>
                      <w:marTop w:val="0"/>
                      <w:marBottom w:val="0"/>
                      <w:divBdr>
                        <w:top w:val="none" w:sz="0" w:space="0" w:color="auto"/>
                        <w:left w:val="none" w:sz="0" w:space="0" w:color="auto"/>
                        <w:bottom w:val="none" w:sz="0" w:space="0" w:color="auto"/>
                        <w:right w:val="none" w:sz="0" w:space="0" w:color="auto"/>
                      </w:divBdr>
                    </w:div>
                    <w:div w:id="2046172545">
                      <w:marLeft w:val="0"/>
                      <w:marRight w:val="0"/>
                      <w:marTop w:val="0"/>
                      <w:marBottom w:val="0"/>
                      <w:divBdr>
                        <w:top w:val="none" w:sz="0" w:space="0" w:color="auto"/>
                        <w:left w:val="none" w:sz="0" w:space="0" w:color="auto"/>
                        <w:bottom w:val="none" w:sz="0" w:space="0" w:color="auto"/>
                        <w:right w:val="none" w:sz="0" w:space="0" w:color="auto"/>
                      </w:divBdr>
                      <w:divsChild>
                        <w:div w:id="1400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840881">
      <w:bodyDiv w:val="1"/>
      <w:marLeft w:val="0"/>
      <w:marRight w:val="0"/>
      <w:marTop w:val="0"/>
      <w:marBottom w:val="0"/>
      <w:divBdr>
        <w:top w:val="none" w:sz="0" w:space="0" w:color="auto"/>
        <w:left w:val="none" w:sz="0" w:space="0" w:color="auto"/>
        <w:bottom w:val="none" w:sz="0" w:space="0" w:color="auto"/>
        <w:right w:val="none" w:sz="0" w:space="0" w:color="auto"/>
      </w:divBdr>
    </w:div>
    <w:div w:id="375276829">
      <w:bodyDiv w:val="1"/>
      <w:marLeft w:val="0"/>
      <w:marRight w:val="0"/>
      <w:marTop w:val="0"/>
      <w:marBottom w:val="0"/>
      <w:divBdr>
        <w:top w:val="none" w:sz="0" w:space="0" w:color="auto"/>
        <w:left w:val="none" w:sz="0" w:space="0" w:color="auto"/>
        <w:bottom w:val="none" w:sz="0" w:space="0" w:color="auto"/>
        <w:right w:val="none" w:sz="0" w:space="0" w:color="auto"/>
      </w:divBdr>
    </w:div>
    <w:div w:id="376708914">
      <w:bodyDiv w:val="1"/>
      <w:marLeft w:val="0"/>
      <w:marRight w:val="0"/>
      <w:marTop w:val="0"/>
      <w:marBottom w:val="0"/>
      <w:divBdr>
        <w:top w:val="none" w:sz="0" w:space="0" w:color="auto"/>
        <w:left w:val="none" w:sz="0" w:space="0" w:color="auto"/>
        <w:bottom w:val="none" w:sz="0" w:space="0" w:color="auto"/>
        <w:right w:val="none" w:sz="0" w:space="0" w:color="auto"/>
      </w:divBdr>
    </w:div>
    <w:div w:id="379136074">
      <w:bodyDiv w:val="1"/>
      <w:marLeft w:val="0"/>
      <w:marRight w:val="0"/>
      <w:marTop w:val="0"/>
      <w:marBottom w:val="0"/>
      <w:divBdr>
        <w:top w:val="none" w:sz="0" w:space="0" w:color="auto"/>
        <w:left w:val="none" w:sz="0" w:space="0" w:color="auto"/>
        <w:bottom w:val="none" w:sz="0" w:space="0" w:color="auto"/>
        <w:right w:val="none" w:sz="0" w:space="0" w:color="auto"/>
      </w:divBdr>
    </w:div>
    <w:div w:id="379866991">
      <w:bodyDiv w:val="1"/>
      <w:marLeft w:val="0"/>
      <w:marRight w:val="0"/>
      <w:marTop w:val="0"/>
      <w:marBottom w:val="0"/>
      <w:divBdr>
        <w:top w:val="none" w:sz="0" w:space="0" w:color="auto"/>
        <w:left w:val="none" w:sz="0" w:space="0" w:color="auto"/>
        <w:bottom w:val="none" w:sz="0" w:space="0" w:color="auto"/>
        <w:right w:val="none" w:sz="0" w:space="0" w:color="auto"/>
      </w:divBdr>
    </w:div>
    <w:div w:id="389421019">
      <w:bodyDiv w:val="1"/>
      <w:marLeft w:val="0"/>
      <w:marRight w:val="0"/>
      <w:marTop w:val="0"/>
      <w:marBottom w:val="0"/>
      <w:divBdr>
        <w:top w:val="none" w:sz="0" w:space="0" w:color="auto"/>
        <w:left w:val="none" w:sz="0" w:space="0" w:color="auto"/>
        <w:bottom w:val="none" w:sz="0" w:space="0" w:color="auto"/>
        <w:right w:val="none" w:sz="0" w:space="0" w:color="auto"/>
      </w:divBdr>
    </w:div>
    <w:div w:id="398020521">
      <w:bodyDiv w:val="1"/>
      <w:marLeft w:val="0"/>
      <w:marRight w:val="0"/>
      <w:marTop w:val="0"/>
      <w:marBottom w:val="0"/>
      <w:divBdr>
        <w:top w:val="none" w:sz="0" w:space="0" w:color="auto"/>
        <w:left w:val="none" w:sz="0" w:space="0" w:color="auto"/>
        <w:bottom w:val="none" w:sz="0" w:space="0" w:color="auto"/>
        <w:right w:val="none" w:sz="0" w:space="0" w:color="auto"/>
      </w:divBdr>
      <w:divsChild>
        <w:div w:id="124667256">
          <w:marLeft w:val="0"/>
          <w:marRight w:val="0"/>
          <w:marTop w:val="0"/>
          <w:marBottom w:val="0"/>
          <w:divBdr>
            <w:top w:val="none" w:sz="0" w:space="0" w:color="auto"/>
            <w:left w:val="none" w:sz="0" w:space="0" w:color="auto"/>
            <w:bottom w:val="none" w:sz="0" w:space="0" w:color="auto"/>
            <w:right w:val="none" w:sz="0" w:space="0" w:color="auto"/>
          </w:divBdr>
        </w:div>
      </w:divsChild>
    </w:div>
    <w:div w:id="404378423">
      <w:bodyDiv w:val="1"/>
      <w:marLeft w:val="0"/>
      <w:marRight w:val="0"/>
      <w:marTop w:val="0"/>
      <w:marBottom w:val="0"/>
      <w:divBdr>
        <w:top w:val="none" w:sz="0" w:space="0" w:color="auto"/>
        <w:left w:val="none" w:sz="0" w:space="0" w:color="auto"/>
        <w:bottom w:val="none" w:sz="0" w:space="0" w:color="auto"/>
        <w:right w:val="none" w:sz="0" w:space="0" w:color="auto"/>
      </w:divBdr>
    </w:div>
    <w:div w:id="417479894">
      <w:bodyDiv w:val="1"/>
      <w:marLeft w:val="0"/>
      <w:marRight w:val="0"/>
      <w:marTop w:val="0"/>
      <w:marBottom w:val="0"/>
      <w:divBdr>
        <w:top w:val="none" w:sz="0" w:space="0" w:color="auto"/>
        <w:left w:val="none" w:sz="0" w:space="0" w:color="auto"/>
        <w:bottom w:val="none" w:sz="0" w:space="0" w:color="auto"/>
        <w:right w:val="none" w:sz="0" w:space="0" w:color="auto"/>
      </w:divBdr>
      <w:divsChild>
        <w:div w:id="466242923">
          <w:marLeft w:val="0"/>
          <w:marRight w:val="0"/>
          <w:marTop w:val="0"/>
          <w:marBottom w:val="0"/>
          <w:divBdr>
            <w:top w:val="none" w:sz="0" w:space="0" w:color="auto"/>
            <w:left w:val="none" w:sz="0" w:space="0" w:color="auto"/>
            <w:bottom w:val="none" w:sz="0" w:space="0" w:color="auto"/>
            <w:right w:val="none" w:sz="0" w:space="0" w:color="auto"/>
          </w:divBdr>
          <w:divsChild>
            <w:div w:id="1514605686">
              <w:marLeft w:val="0"/>
              <w:marRight w:val="0"/>
              <w:marTop w:val="0"/>
              <w:marBottom w:val="0"/>
              <w:divBdr>
                <w:top w:val="none" w:sz="0" w:space="0" w:color="auto"/>
                <w:left w:val="none" w:sz="0" w:space="0" w:color="auto"/>
                <w:bottom w:val="none" w:sz="0" w:space="0" w:color="auto"/>
                <w:right w:val="none" w:sz="0" w:space="0" w:color="auto"/>
              </w:divBdr>
            </w:div>
            <w:div w:id="2116710470">
              <w:marLeft w:val="0"/>
              <w:marRight w:val="0"/>
              <w:marTop w:val="0"/>
              <w:marBottom w:val="0"/>
              <w:divBdr>
                <w:top w:val="none" w:sz="0" w:space="0" w:color="auto"/>
                <w:left w:val="none" w:sz="0" w:space="0" w:color="auto"/>
                <w:bottom w:val="none" w:sz="0" w:space="0" w:color="auto"/>
                <w:right w:val="none" w:sz="0" w:space="0" w:color="auto"/>
              </w:divBdr>
            </w:div>
          </w:divsChild>
        </w:div>
        <w:div w:id="1903175438">
          <w:marLeft w:val="0"/>
          <w:marRight w:val="0"/>
          <w:marTop w:val="0"/>
          <w:marBottom w:val="0"/>
          <w:divBdr>
            <w:top w:val="none" w:sz="0" w:space="0" w:color="auto"/>
            <w:left w:val="none" w:sz="0" w:space="0" w:color="auto"/>
            <w:bottom w:val="none" w:sz="0" w:space="0" w:color="auto"/>
            <w:right w:val="none" w:sz="0" w:space="0" w:color="auto"/>
          </w:divBdr>
        </w:div>
        <w:div w:id="1940673376">
          <w:marLeft w:val="0"/>
          <w:marRight w:val="0"/>
          <w:marTop w:val="0"/>
          <w:marBottom w:val="0"/>
          <w:divBdr>
            <w:top w:val="none" w:sz="0" w:space="0" w:color="auto"/>
            <w:left w:val="none" w:sz="0" w:space="0" w:color="auto"/>
            <w:bottom w:val="none" w:sz="0" w:space="0" w:color="auto"/>
            <w:right w:val="none" w:sz="0" w:space="0" w:color="auto"/>
          </w:divBdr>
          <w:divsChild>
            <w:div w:id="14266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8371">
      <w:bodyDiv w:val="1"/>
      <w:marLeft w:val="0"/>
      <w:marRight w:val="0"/>
      <w:marTop w:val="0"/>
      <w:marBottom w:val="0"/>
      <w:divBdr>
        <w:top w:val="none" w:sz="0" w:space="0" w:color="auto"/>
        <w:left w:val="none" w:sz="0" w:space="0" w:color="auto"/>
        <w:bottom w:val="none" w:sz="0" w:space="0" w:color="auto"/>
        <w:right w:val="none" w:sz="0" w:space="0" w:color="auto"/>
      </w:divBdr>
    </w:div>
    <w:div w:id="435297875">
      <w:bodyDiv w:val="1"/>
      <w:marLeft w:val="0"/>
      <w:marRight w:val="0"/>
      <w:marTop w:val="0"/>
      <w:marBottom w:val="0"/>
      <w:divBdr>
        <w:top w:val="none" w:sz="0" w:space="0" w:color="auto"/>
        <w:left w:val="none" w:sz="0" w:space="0" w:color="auto"/>
        <w:bottom w:val="none" w:sz="0" w:space="0" w:color="auto"/>
        <w:right w:val="none" w:sz="0" w:space="0" w:color="auto"/>
      </w:divBdr>
      <w:divsChild>
        <w:div w:id="539325942">
          <w:marLeft w:val="0"/>
          <w:marRight w:val="0"/>
          <w:marTop w:val="0"/>
          <w:marBottom w:val="0"/>
          <w:divBdr>
            <w:top w:val="none" w:sz="0" w:space="0" w:color="auto"/>
            <w:left w:val="none" w:sz="0" w:space="0" w:color="auto"/>
            <w:bottom w:val="none" w:sz="0" w:space="0" w:color="auto"/>
            <w:right w:val="none" w:sz="0" w:space="0" w:color="auto"/>
          </w:divBdr>
        </w:div>
        <w:div w:id="1756710784">
          <w:marLeft w:val="0"/>
          <w:marRight w:val="0"/>
          <w:marTop w:val="0"/>
          <w:marBottom w:val="0"/>
          <w:divBdr>
            <w:top w:val="none" w:sz="0" w:space="0" w:color="auto"/>
            <w:left w:val="none" w:sz="0" w:space="0" w:color="auto"/>
            <w:bottom w:val="none" w:sz="0" w:space="0" w:color="auto"/>
            <w:right w:val="none" w:sz="0" w:space="0" w:color="auto"/>
          </w:divBdr>
        </w:div>
      </w:divsChild>
    </w:div>
    <w:div w:id="436413731">
      <w:bodyDiv w:val="1"/>
      <w:marLeft w:val="0"/>
      <w:marRight w:val="0"/>
      <w:marTop w:val="0"/>
      <w:marBottom w:val="0"/>
      <w:divBdr>
        <w:top w:val="none" w:sz="0" w:space="0" w:color="auto"/>
        <w:left w:val="none" w:sz="0" w:space="0" w:color="auto"/>
        <w:bottom w:val="none" w:sz="0" w:space="0" w:color="auto"/>
        <w:right w:val="none" w:sz="0" w:space="0" w:color="auto"/>
      </w:divBdr>
      <w:divsChild>
        <w:div w:id="1897743806">
          <w:marLeft w:val="0"/>
          <w:marRight w:val="0"/>
          <w:marTop w:val="0"/>
          <w:marBottom w:val="0"/>
          <w:divBdr>
            <w:top w:val="none" w:sz="0" w:space="0" w:color="auto"/>
            <w:left w:val="none" w:sz="0" w:space="0" w:color="auto"/>
            <w:bottom w:val="none" w:sz="0" w:space="0" w:color="auto"/>
            <w:right w:val="none" w:sz="0" w:space="0" w:color="auto"/>
          </w:divBdr>
          <w:divsChild>
            <w:div w:id="1207134405">
              <w:marLeft w:val="0"/>
              <w:marRight w:val="0"/>
              <w:marTop w:val="0"/>
              <w:marBottom w:val="0"/>
              <w:divBdr>
                <w:top w:val="none" w:sz="0" w:space="0" w:color="auto"/>
                <w:left w:val="none" w:sz="0" w:space="0" w:color="auto"/>
                <w:bottom w:val="none" w:sz="0" w:space="0" w:color="auto"/>
                <w:right w:val="none" w:sz="0" w:space="0" w:color="auto"/>
              </w:divBdr>
              <w:divsChild>
                <w:div w:id="1878270126">
                  <w:marLeft w:val="0"/>
                  <w:marRight w:val="0"/>
                  <w:marTop w:val="0"/>
                  <w:marBottom w:val="0"/>
                  <w:divBdr>
                    <w:top w:val="none" w:sz="0" w:space="0" w:color="auto"/>
                    <w:left w:val="none" w:sz="0" w:space="0" w:color="auto"/>
                    <w:bottom w:val="none" w:sz="0" w:space="0" w:color="auto"/>
                    <w:right w:val="none" w:sz="0" w:space="0" w:color="auto"/>
                  </w:divBdr>
                  <w:divsChild>
                    <w:div w:id="1101686988">
                      <w:marLeft w:val="-225"/>
                      <w:marRight w:val="-225"/>
                      <w:marTop w:val="0"/>
                      <w:marBottom w:val="0"/>
                      <w:divBdr>
                        <w:top w:val="none" w:sz="0" w:space="0" w:color="auto"/>
                        <w:left w:val="none" w:sz="0" w:space="0" w:color="auto"/>
                        <w:bottom w:val="none" w:sz="0" w:space="0" w:color="auto"/>
                        <w:right w:val="none" w:sz="0" w:space="0" w:color="auto"/>
                      </w:divBdr>
                      <w:divsChild>
                        <w:div w:id="2044937976">
                          <w:marLeft w:val="0"/>
                          <w:marRight w:val="0"/>
                          <w:marTop w:val="0"/>
                          <w:marBottom w:val="0"/>
                          <w:divBdr>
                            <w:top w:val="none" w:sz="0" w:space="0" w:color="auto"/>
                            <w:left w:val="none" w:sz="0" w:space="0" w:color="auto"/>
                            <w:bottom w:val="none" w:sz="0" w:space="0" w:color="auto"/>
                            <w:right w:val="none" w:sz="0" w:space="0" w:color="auto"/>
                          </w:divBdr>
                          <w:divsChild>
                            <w:div w:id="1535508483">
                              <w:marLeft w:val="0"/>
                              <w:marRight w:val="0"/>
                              <w:marTop w:val="0"/>
                              <w:marBottom w:val="0"/>
                              <w:divBdr>
                                <w:top w:val="none" w:sz="0" w:space="0" w:color="auto"/>
                                <w:left w:val="none" w:sz="0" w:space="0" w:color="auto"/>
                                <w:bottom w:val="none" w:sz="0" w:space="0" w:color="auto"/>
                                <w:right w:val="none" w:sz="0" w:space="0" w:color="auto"/>
                              </w:divBdr>
                              <w:divsChild>
                                <w:div w:id="404882341">
                                  <w:marLeft w:val="0"/>
                                  <w:marRight w:val="0"/>
                                  <w:marTop w:val="0"/>
                                  <w:marBottom w:val="0"/>
                                  <w:divBdr>
                                    <w:top w:val="none" w:sz="0" w:space="0" w:color="auto"/>
                                    <w:left w:val="none" w:sz="0" w:space="0" w:color="auto"/>
                                    <w:bottom w:val="none" w:sz="0" w:space="0" w:color="auto"/>
                                    <w:right w:val="none" w:sz="0" w:space="0" w:color="auto"/>
                                  </w:divBdr>
                                  <w:divsChild>
                                    <w:div w:id="1330790175">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497237814">
                                              <w:marLeft w:val="0"/>
                                              <w:marRight w:val="0"/>
                                              <w:marTop w:val="0"/>
                                              <w:marBottom w:val="0"/>
                                              <w:divBdr>
                                                <w:top w:val="none" w:sz="0" w:space="0" w:color="auto"/>
                                                <w:left w:val="none" w:sz="0" w:space="0" w:color="auto"/>
                                                <w:bottom w:val="none" w:sz="0" w:space="0" w:color="auto"/>
                                                <w:right w:val="none" w:sz="0" w:space="0" w:color="auto"/>
                                              </w:divBdr>
                                              <w:divsChild>
                                                <w:div w:id="977148453">
                                                  <w:marLeft w:val="0"/>
                                                  <w:marRight w:val="0"/>
                                                  <w:marTop w:val="0"/>
                                                  <w:marBottom w:val="0"/>
                                                  <w:divBdr>
                                                    <w:top w:val="none" w:sz="0" w:space="0" w:color="auto"/>
                                                    <w:left w:val="none" w:sz="0" w:space="0" w:color="auto"/>
                                                    <w:bottom w:val="none" w:sz="0" w:space="0" w:color="auto"/>
                                                    <w:right w:val="none" w:sz="0" w:space="0" w:color="auto"/>
                                                  </w:divBdr>
                                                  <w:divsChild>
                                                    <w:div w:id="1117601701">
                                                      <w:marLeft w:val="0"/>
                                                      <w:marRight w:val="0"/>
                                                      <w:marTop w:val="0"/>
                                                      <w:marBottom w:val="0"/>
                                                      <w:divBdr>
                                                        <w:top w:val="none" w:sz="0" w:space="0" w:color="auto"/>
                                                        <w:left w:val="none" w:sz="0" w:space="0" w:color="auto"/>
                                                        <w:bottom w:val="none" w:sz="0" w:space="0" w:color="auto"/>
                                                        <w:right w:val="none" w:sz="0" w:space="0" w:color="auto"/>
                                                      </w:divBdr>
                                                      <w:divsChild>
                                                        <w:div w:id="1219900978">
                                                          <w:marLeft w:val="0"/>
                                                          <w:marRight w:val="0"/>
                                                          <w:marTop w:val="0"/>
                                                          <w:marBottom w:val="0"/>
                                                          <w:divBdr>
                                                            <w:top w:val="none" w:sz="0" w:space="0" w:color="auto"/>
                                                            <w:left w:val="none" w:sz="0" w:space="0" w:color="auto"/>
                                                            <w:bottom w:val="none" w:sz="0" w:space="0" w:color="auto"/>
                                                            <w:right w:val="none" w:sz="0" w:space="0" w:color="auto"/>
                                                          </w:divBdr>
                                                          <w:divsChild>
                                                            <w:div w:id="1317757924">
                                                              <w:marLeft w:val="0"/>
                                                              <w:marRight w:val="0"/>
                                                              <w:marTop w:val="0"/>
                                                              <w:marBottom w:val="0"/>
                                                              <w:divBdr>
                                                                <w:top w:val="none" w:sz="0" w:space="0" w:color="auto"/>
                                                                <w:left w:val="none" w:sz="0" w:space="0" w:color="auto"/>
                                                                <w:bottom w:val="none" w:sz="0" w:space="0" w:color="auto"/>
                                                                <w:right w:val="none" w:sz="0" w:space="0" w:color="auto"/>
                                                              </w:divBdr>
                                                              <w:divsChild>
                                                                <w:div w:id="2027291607">
                                                                  <w:marLeft w:val="0"/>
                                                                  <w:marRight w:val="0"/>
                                                                  <w:marTop w:val="0"/>
                                                                  <w:marBottom w:val="0"/>
                                                                  <w:divBdr>
                                                                    <w:top w:val="none" w:sz="0" w:space="0" w:color="auto"/>
                                                                    <w:left w:val="none" w:sz="0" w:space="0" w:color="auto"/>
                                                                    <w:bottom w:val="none" w:sz="0" w:space="0" w:color="auto"/>
                                                                    <w:right w:val="none" w:sz="0" w:space="0" w:color="auto"/>
                                                                  </w:divBdr>
                                                                  <w:divsChild>
                                                                    <w:div w:id="1592201087">
                                                                      <w:marLeft w:val="0"/>
                                                                      <w:marRight w:val="0"/>
                                                                      <w:marTop w:val="0"/>
                                                                      <w:marBottom w:val="0"/>
                                                                      <w:divBdr>
                                                                        <w:top w:val="none" w:sz="0" w:space="0" w:color="auto"/>
                                                                        <w:left w:val="none" w:sz="0" w:space="0" w:color="auto"/>
                                                                        <w:bottom w:val="none" w:sz="0" w:space="0" w:color="auto"/>
                                                                        <w:right w:val="none" w:sz="0" w:space="0" w:color="auto"/>
                                                                      </w:divBdr>
                                                                      <w:divsChild>
                                                                        <w:div w:id="1751392954">
                                                                          <w:marLeft w:val="0"/>
                                                                          <w:marRight w:val="0"/>
                                                                          <w:marTop w:val="0"/>
                                                                          <w:marBottom w:val="0"/>
                                                                          <w:divBdr>
                                                                            <w:top w:val="none" w:sz="0" w:space="0" w:color="auto"/>
                                                                            <w:left w:val="none" w:sz="0" w:space="0" w:color="auto"/>
                                                                            <w:bottom w:val="none" w:sz="0" w:space="0" w:color="auto"/>
                                                                            <w:right w:val="none" w:sz="0" w:space="0" w:color="auto"/>
                                                                          </w:divBdr>
                                                                          <w:divsChild>
                                                                            <w:div w:id="1473675135">
                                                                              <w:marLeft w:val="0"/>
                                                                              <w:marRight w:val="0"/>
                                                                              <w:marTop w:val="0"/>
                                                                              <w:marBottom w:val="0"/>
                                                                              <w:divBdr>
                                                                                <w:top w:val="none" w:sz="0" w:space="0" w:color="auto"/>
                                                                                <w:left w:val="none" w:sz="0" w:space="0" w:color="auto"/>
                                                                                <w:bottom w:val="none" w:sz="0" w:space="0" w:color="auto"/>
                                                                                <w:right w:val="none" w:sz="0" w:space="0" w:color="auto"/>
                                                                              </w:divBdr>
                                                                              <w:divsChild>
                                                                                <w:div w:id="5251340">
                                                                                  <w:marLeft w:val="0"/>
                                                                                  <w:marRight w:val="0"/>
                                                                                  <w:marTop w:val="0"/>
                                                                                  <w:marBottom w:val="0"/>
                                                                                  <w:divBdr>
                                                                                    <w:top w:val="none" w:sz="0" w:space="0" w:color="auto"/>
                                                                                    <w:left w:val="none" w:sz="0" w:space="0" w:color="auto"/>
                                                                                    <w:bottom w:val="none" w:sz="0" w:space="0" w:color="auto"/>
                                                                                    <w:right w:val="none" w:sz="0" w:space="0" w:color="auto"/>
                                                                                  </w:divBdr>
                                                                                  <w:divsChild>
                                                                                    <w:div w:id="1935354272">
                                                                                      <w:marLeft w:val="0"/>
                                                                                      <w:marRight w:val="0"/>
                                                                                      <w:marTop w:val="0"/>
                                                                                      <w:marBottom w:val="0"/>
                                                                                      <w:divBdr>
                                                                                        <w:top w:val="none" w:sz="0" w:space="0" w:color="auto"/>
                                                                                        <w:left w:val="none" w:sz="0" w:space="0" w:color="auto"/>
                                                                                        <w:bottom w:val="none" w:sz="0" w:space="0" w:color="auto"/>
                                                                                        <w:right w:val="none" w:sz="0" w:space="0" w:color="auto"/>
                                                                                      </w:divBdr>
                                                                                      <w:divsChild>
                                                                                        <w:div w:id="90856597">
                                                                                          <w:marLeft w:val="0"/>
                                                                                          <w:marRight w:val="0"/>
                                                                                          <w:marTop w:val="0"/>
                                                                                          <w:marBottom w:val="0"/>
                                                                                          <w:divBdr>
                                                                                            <w:top w:val="none" w:sz="0" w:space="0" w:color="auto"/>
                                                                                            <w:left w:val="none" w:sz="0" w:space="0" w:color="auto"/>
                                                                                            <w:bottom w:val="none" w:sz="0" w:space="0" w:color="auto"/>
                                                                                            <w:right w:val="none" w:sz="0" w:space="0" w:color="auto"/>
                                                                                          </w:divBdr>
                                                                                          <w:divsChild>
                                                                                            <w:div w:id="1747729826">
                                                                                              <w:marLeft w:val="0"/>
                                                                                              <w:marRight w:val="0"/>
                                                                                              <w:marTop w:val="0"/>
                                                                                              <w:marBottom w:val="0"/>
                                                                                              <w:divBdr>
                                                                                                <w:top w:val="none" w:sz="0" w:space="0" w:color="auto"/>
                                                                                                <w:left w:val="none" w:sz="0" w:space="0" w:color="auto"/>
                                                                                                <w:bottom w:val="none" w:sz="0" w:space="0" w:color="auto"/>
                                                                                                <w:right w:val="none" w:sz="0" w:space="0" w:color="auto"/>
                                                                                              </w:divBdr>
                                                                                              <w:divsChild>
                                                                                                <w:div w:id="418451156">
                                                                                                  <w:marLeft w:val="0"/>
                                                                                                  <w:marRight w:val="0"/>
                                                                                                  <w:marTop w:val="0"/>
                                                                                                  <w:marBottom w:val="0"/>
                                                                                                  <w:divBdr>
                                                                                                    <w:top w:val="none" w:sz="0" w:space="0" w:color="auto"/>
                                                                                                    <w:left w:val="none" w:sz="0" w:space="0" w:color="auto"/>
                                                                                                    <w:bottom w:val="none" w:sz="0" w:space="0" w:color="auto"/>
                                                                                                    <w:right w:val="none" w:sz="0" w:space="0" w:color="auto"/>
                                                                                                  </w:divBdr>
                                                                                                  <w:divsChild>
                                                                                                    <w:div w:id="6736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456658">
      <w:bodyDiv w:val="1"/>
      <w:marLeft w:val="0"/>
      <w:marRight w:val="0"/>
      <w:marTop w:val="0"/>
      <w:marBottom w:val="0"/>
      <w:divBdr>
        <w:top w:val="none" w:sz="0" w:space="0" w:color="auto"/>
        <w:left w:val="none" w:sz="0" w:space="0" w:color="auto"/>
        <w:bottom w:val="none" w:sz="0" w:space="0" w:color="auto"/>
        <w:right w:val="none" w:sz="0" w:space="0" w:color="auto"/>
      </w:divBdr>
    </w:div>
    <w:div w:id="452938868">
      <w:bodyDiv w:val="1"/>
      <w:marLeft w:val="0"/>
      <w:marRight w:val="0"/>
      <w:marTop w:val="0"/>
      <w:marBottom w:val="0"/>
      <w:divBdr>
        <w:top w:val="none" w:sz="0" w:space="0" w:color="auto"/>
        <w:left w:val="none" w:sz="0" w:space="0" w:color="auto"/>
        <w:bottom w:val="none" w:sz="0" w:space="0" w:color="auto"/>
        <w:right w:val="none" w:sz="0" w:space="0" w:color="auto"/>
      </w:divBdr>
    </w:div>
    <w:div w:id="455106322">
      <w:bodyDiv w:val="1"/>
      <w:marLeft w:val="0"/>
      <w:marRight w:val="0"/>
      <w:marTop w:val="0"/>
      <w:marBottom w:val="0"/>
      <w:divBdr>
        <w:top w:val="none" w:sz="0" w:space="0" w:color="auto"/>
        <w:left w:val="none" w:sz="0" w:space="0" w:color="auto"/>
        <w:bottom w:val="none" w:sz="0" w:space="0" w:color="auto"/>
        <w:right w:val="none" w:sz="0" w:space="0" w:color="auto"/>
      </w:divBdr>
    </w:div>
    <w:div w:id="458493291">
      <w:bodyDiv w:val="1"/>
      <w:marLeft w:val="0"/>
      <w:marRight w:val="0"/>
      <w:marTop w:val="0"/>
      <w:marBottom w:val="0"/>
      <w:divBdr>
        <w:top w:val="none" w:sz="0" w:space="0" w:color="auto"/>
        <w:left w:val="none" w:sz="0" w:space="0" w:color="auto"/>
        <w:bottom w:val="none" w:sz="0" w:space="0" w:color="auto"/>
        <w:right w:val="none" w:sz="0" w:space="0" w:color="auto"/>
      </w:divBdr>
    </w:div>
    <w:div w:id="462576329">
      <w:bodyDiv w:val="1"/>
      <w:marLeft w:val="0"/>
      <w:marRight w:val="0"/>
      <w:marTop w:val="0"/>
      <w:marBottom w:val="0"/>
      <w:divBdr>
        <w:top w:val="none" w:sz="0" w:space="0" w:color="auto"/>
        <w:left w:val="none" w:sz="0" w:space="0" w:color="auto"/>
        <w:bottom w:val="none" w:sz="0" w:space="0" w:color="auto"/>
        <w:right w:val="none" w:sz="0" w:space="0" w:color="auto"/>
      </w:divBdr>
      <w:divsChild>
        <w:div w:id="116604853">
          <w:marLeft w:val="0"/>
          <w:marRight w:val="0"/>
          <w:marTop w:val="0"/>
          <w:marBottom w:val="0"/>
          <w:divBdr>
            <w:top w:val="none" w:sz="0" w:space="0" w:color="auto"/>
            <w:left w:val="none" w:sz="0" w:space="0" w:color="auto"/>
            <w:bottom w:val="none" w:sz="0" w:space="0" w:color="auto"/>
            <w:right w:val="none" w:sz="0" w:space="0" w:color="auto"/>
          </w:divBdr>
        </w:div>
        <w:div w:id="1719280486">
          <w:marLeft w:val="0"/>
          <w:marRight w:val="0"/>
          <w:marTop w:val="0"/>
          <w:marBottom w:val="0"/>
          <w:divBdr>
            <w:top w:val="none" w:sz="0" w:space="0" w:color="auto"/>
            <w:left w:val="none" w:sz="0" w:space="0" w:color="auto"/>
            <w:bottom w:val="none" w:sz="0" w:space="0" w:color="auto"/>
            <w:right w:val="none" w:sz="0" w:space="0" w:color="auto"/>
          </w:divBdr>
        </w:div>
      </w:divsChild>
    </w:div>
    <w:div w:id="467553571">
      <w:bodyDiv w:val="1"/>
      <w:marLeft w:val="0"/>
      <w:marRight w:val="0"/>
      <w:marTop w:val="0"/>
      <w:marBottom w:val="0"/>
      <w:divBdr>
        <w:top w:val="none" w:sz="0" w:space="0" w:color="auto"/>
        <w:left w:val="none" w:sz="0" w:space="0" w:color="auto"/>
        <w:bottom w:val="none" w:sz="0" w:space="0" w:color="auto"/>
        <w:right w:val="none" w:sz="0" w:space="0" w:color="auto"/>
      </w:divBdr>
    </w:div>
    <w:div w:id="474377011">
      <w:bodyDiv w:val="1"/>
      <w:marLeft w:val="0"/>
      <w:marRight w:val="0"/>
      <w:marTop w:val="0"/>
      <w:marBottom w:val="0"/>
      <w:divBdr>
        <w:top w:val="none" w:sz="0" w:space="0" w:color="auto"/>
        <w:left w:val="none" w:sz="0" w:space="0" w:color="auto"/>
        <w:bottom w:val="none" w:sz="0" w:space="0" w:color="auto"/>
        <w:right w:val="none" w:sz="0" w:space="0" w:color="auto"/>
      </w:divBdr>
    </w:div>
    <w:div w:id="477578098">
      <w:bodyDiv w:val="1"/>
      <w:marLeft w:val="0"/>
      <w:marRight w:val="0"/>
      <w:marTop w:val="0"/>
      <w:marBottom w:val="0"/>
      <w:divBdr>
        <w:top w:val="none" w:sz="0" w:space="0" w:color="auto"/>
        <w:left w:val="none" w:sz="0" w:space="0" w:color="auto"/>
        <w:bottom w:val="none" w:sz="0" w:space="0" w:color="auto"/>
        <w:right w:val="none" w:sz="0" w:space="0" w:color="auto"/>
      </w:divBdr>
    </w:div>
    <w:div w:id="494995691">
      <w:bodyDiv w:val="1"/>
      <w:marLeft w:val="0"/>
      <w:marRight w:val="0"/>
      <w:marTop w:val="0"/>
      <w:marBottom w:val="0"/>
      <w:divBdr>
        <w:top w:val="none" w:sz="0" w:space="0" w:color="auto"/>
        <w:left w:val="none" w:sz="0" w:space="0" w:color="auto"/>
        <w:bottom w:val="none" w:sz="0" w:space="0" w:color="auto"/>
        <w:right w:val="none" w:sz="0" w:space="0" w:color="auto"/>
      </w:divBdr>
    </w:div>
    <w:div w:id="495337910">
      <w:bodyDiv w:val="1"/>
      <w:marLeft w:val="0"/>
      <w:marRight w:val="0"/>
      <w:marTop w:val="0"/>
      <w:marBottom w:val="0"/>
      <w:divBdr>
        <w:top w:val="none" w:sz="0" w:space="0" w:color="auto"/>
        <w:left w:val="none" w:sz="0" w:space="0" w:color="auto"/>
        <w:bottom w:val="none" w:sz="0" w:space="0" w:color="auto"/>
        <w:right w:val="none" w:sz="0" w:space="0" w:color="auto"/>
      </w:divBdr>
    </w:div>
    <w:div w:id="502285097">
      <w:bodyDiv w:val="1"/>
      <w:marLeft w:val="0"/>
      <w:marRight w:val="0"/>
      <w:marTop w:val="0"/>
      <w:marBottom w:val="0"/>
      <w:divBdr>
        <w:top w:val="none" w:sz="0" w:space="0" w:color="auto"/>
        <w:left w:val="none" w:sz="0" w:space="0" w:color="auto"/>
        <w:bottom w:val="none" w:sz="0" w:space="0" w:color="auto"/>
        <w:right w:val="none" w:sz="0" w:space="0" w:color="auto"/>
      </w:divBdr>
      <w:divsChild>
        <w:div w:id="378823878">
          <w:marLeft w:val="0"/>
          <w:marRight w:val="0"/>
          <w:marTop w:val="0"/>
          <w:marBottom w:val="0"/>
          <w:divBdr>
            <w:top w:val="none" w:sz="0" w:space="0" w:color="auto"/>
            <w:left w:val="none" w:sz="0" w:space="0" w:color="auto"/>
            <w:bottom w:val="none" w:sz="0" w:space="0" w:color="auto"/>
            <w:right w:val="none" w:sz="0" w:space="0" w:color="auto"/>
          </w:divBdr>
          <w:divsChild>
            <w:div w:id="55247624">
              <w:marLeft w:val="0"/>
              <w:marRight w:val="0"/>
              <w:marTop w:val="0"/>
              <w:marBottom w:val="0"/>
              <w:divBdr>
                <w:top w:val="none" w:sz="0" w:space="0" w:color="auto"/>
                <w:left w:val="none" w:sz="0" w:space="0" w:color="auto"/>
                <w:bottom w:val="none" w:sz="0" w:space="0" w:color="auto"/>
                <w:right w:val="none" w:sz="0" w:space="0" w:color="auto"/>
              </w:divBdr>
            </w:div>
            <w:div w:id="1379940390">
              <w:marLeft w:val="0"/>
              <w:marRight w:val="0"/>
              <w:marTop w:val="0"/>
              <w:marBottom w:val="0"/>
              <w:divBdr>
                <w:top w:val="none" w:sz="0" w:space="0" w:color="auto"/>
                <w:left w:val="none" w:sz="0" w:space="0" w:color="auto"/>
                <w:bottom w:val="none" w:sz="0" w:space="0" w:color="auto"/>
                <w:right w:val="none" w:sz="0" w:space="0" w:color="auto"/>
              </w:divBdr>
            </w:div>
          </w:divsChild>
        </w:div>
        <w:div w:id="421612613">
          <w:marLeft w:val="0"/>
          <w:marRight w:val="0"/>
          <w:marTop w:val="0"/>
          <w:marBottom w:val="0"/>
          <w:divBdr>
            <w:top w:val="none" w:sz="0" w:space="0" w:color="auto"/>
            <w:left w:val="none" w:sz="0" w:space="0" w:color="auto"/>
            <w:bottom w:val="none" w:sz="0" w:space="0" w:color="auto"/>
            <w:right w:val="none" w:sz="0" w:space="0" w:color="auto"/>
          </w:divBdr>
        </w:div>
        <w:div w:id="625352817">
          <w:marLeft w:val="0"/>
          <w:marRight w:val="0"/>
          <w:marTop w:val="0"/>
          <w:marBottom w:val="0"/>
          <w:divBdr>
            <w:top w:val="none" w:sz="0" w:space="0" w:color="auto"/>
            <w:left w:val="none" w:sz="0" w:space="0" w:color="auto"/>
            <w:bottom w:val="none" w:sz="0" w:space="0" w:color="auto"/>
            <w:right w:val="none" w:sz="0" w:space="0" w:color="auto"/>
          </w:divBdr>
        </w:div>
        <w:div w:id="1107576744">
          <w:marLeft w:val="0"/>
          <w:marRight w:val="0"/>
          <w:marTop w:val="0"/>
          <w:marBottom w:val="0"/>
          <w:divBdr>
            <w:top w:val="none" w:sz="0" w:space="0" w:color="auto"/>
            <w:left w:val="none" w:sz="0" w:space="0" w:color="auto"/>
            <w:bottom w:val="none" w:sz="0" w:space="0" w:color="auto"/>
            <w:right w:val="none" w:sz="0" w:space="0" w:color="auto"/>
          </w:divBdr>
        </w:div>
        <w:div w:id="1329401378">
          <w:marLeft w:val="0"/>
          <w:marRight w:val="0"/>
          <w:marTop w:val="0"/>
          <w:marBottom w:val="0"/>
          <w:divBdr>
            <w:top w:val="none" w:sz="0" w:space="0" w:color="auto"/>
            <w:left w:val="none" w:sz="0" w:space="0" w:color="auto"/>
            <w:bottom w:val="none" w:sz="0" w:space="0" w:color="auto"/>
            <w:right w:val="none" w:sz="0" w:space="0" w:color="auto"/>
          </w:divBdr>
        </w:div>
        <w:div w:id="1803419861">
          <w:marLeft w:val="0"/>
          <w:marRight w:val="0"/>
          <w:marTop w:val="0"/>
          <w:marBottom w:val="0"/>
          <w:divBdr>
            <w:top w:val="none" w:sz="0" w:space="0" w:color="auto"/>
            <w:left w:val="none" w:sz="0" w:space="0" w:color="auto"/>
            <w:bottom w:val="none" w:sz="0" w:space="0" w:color="auto"/>
            <w:right w:val="none" w:sz="0" w:space="0" w:color="auto"/>
          </w:divBdr>
          <w:divsChild>
            <w:div w:id="402988687">
              <w:marLeft w:val="0"/>
              <w:marRight w:val="0"/>
              <w:marTop w:val="0"/>
              <w:marBottom w:val="0"/>
              <w:divBdr>
                <w:top w:val="none" w:sz="0" w:space="0" w:color="auto"/>
                <w:left w:val="none" w:sz="0" w:space="0" w:color="auto"/>
                <w:bottom w:val="none" w:sz="0" w:space="0" w:color="auto"/>
                <w:right w:val="none" w:sz="0" w:space="0" w:color="auto"/>
              </w:divBdr>
            </w:div>
            <w:div w:id="1907566998">
              <w:marLeft w:val="0"/>
              <w:marRight w:val="0"/>
              <w:marTop w:val="0"/>
              <w:marBottom w:val="0"/>
              <w:divBdr>
                <w:top w:val="none" w:sz="0" w:space="0" w:color="auto"/>
                <w:left w:val="none" w:sz="0" w:space="0" w:color="auto"/>
                <w:bottom w:val="none" w:sz="0" w:space="0" w:color="auto"/>
                <w:right w:val="none" w:sz="0" w:space="0" w:color="auto"/>
              </w:divBdr>
            </w:div>
          </w:divsChild>
        </w:div>
        <w:div w:id="2067290883">
          <w:marLeft w:val="0"/>
          <w:marRight w:val="0"/>
          <w:marTop w:val="0"/>
          <w:marBottom w:val="0"/>
          <w:divBdr>
            <w:top w:val="none" w:sz="0" w:space="0" w:color="auto"/>
            <w:left w:val="none" w:sz="0" w:space="0" w:color="auto"/>
            <w:bottom w:val="none" w:sz="0" w:space="0" w:color="auto"/>
            <w:right w:val="none" w:sz="0" w:space="0" w:color="auto"/>
          </w:divBdr>
        </w:div>
      </w:divsChild>
    </w:div>
    <w:div w:id="511065104">
      <w:bodyDiv w:val="1"/>
      <w:marLeft w:val="0"/>
      <w:marRight w:val="0"/>
      <w:marTop w:val="0"/>
      <w:marBottom w:val="0"/>
      <w:divBdr>
        <w:top w:val="none" w:sz="0" w:space="0" w:color="auto"/>
        <w:left w:val="none" w:sz="0" w:space="0" w:color="auto"/>
        <w:bottom w:val="none" w:sz="0" w:space="0" w:color="auto"/>
        <w:right w:val="none" w:sz="0" w:space="0" w:color="auto"/>
      </w:divBdr>
      <w:divsChild>
        <w:div w:id="724835307">
          <w:marLeft w:val="0"/>
          <w:marRight w:val="0"/>
          <w:marTop w:val="0"/>
          <w:marBottom w:val="0"/>
          <w:divBdr>
            <w:top w:val="none" w:sz="0" w:space="0" w:color="auto"/>
            <w:left w:val="none" w:sz="0" w:space="0" w:color="auto"/>
            <w:bottom w:val="none" w:sz="0" w:space="0" w:color="auto"/>
            <w:right w:val="none" w:sz="0" w:space="0" w:color="auto"/>
          </w:divBdr>
        </w:div>
      </w:divsChild>
    </w:div>
    <w:div w:id="514658340">
      <w:bodyDiv w:val="1"/>
      <w:marLeft w:val="0"/>
      <w:marRight w:val="0"/>
      <w:marTop w:val="0"/>
      <w:marBottom w:val="0"/>
      <w:divBdr>
        <w:top w:val="none" w:sz="0" w:space="0" w:color="auto"/>
        <w:left w:val="none" w:sz="0" w:space="0" w:color="auto"/>
        <w:bottom w:val="none" w:sz="0" w:space="0" w:color="auto"/>
        <w:right w:val="none" w:sz="0" w:space="0" w:color="auto"/>
      </w:divBdr>
    </w:div>
    <w:div w:id="518199389">
      <w:bodyDiv w:val="1"/>
      <w:marLeft w:val="0"/>
      <w:marRight w:val="0"/>
      <w:marTop w:val="0"/>
      <w:marBottom w:val="0"/>
      <w:divBdr>
        <w:top w:val="none" w:sz="0" w:space="0" w:color="auto"/>
        <w:left w:val="none" w:sz="0" w:space="0" w:color="auto"/>
        <w:bottom w:val="none" w:sz="0" w:space="0" w:color="auto"/>
        <w:right w:val="none" w:sz="0" w:space="0" w:color="auto"/>
      </w:divBdr>
    </w:div>
    <w:div w:id="522090770">
      <w:bodyDiv w:val="1"/>
      <w:marLeft w:val="0"/>
      <w:marRight w:val="0"/>
      <w:marTop w:val="0"/>
      <w:marBottom w:val="0"/>
      <w:divBdr>
        <w:top w:val="none" w:sz="0" w:space="0" w:color="auto"/>
        <w:left w:val="none" w:sz="0" w:space="0" w:color="auto"/>
        <w:bottom w:val="none" w:sz="0" w:space="0" w:color="auto"/>
        <w:right w:val="none" w:sz="0" w:space="0" w:color="auto"/>
      </w:divBdr>
    </w:div>
    <w:div w:id="522519862">
      <w:bodyDiv w:val="1"/>
      <w:marLeft w:val="0"/>
      <w:marRight w:val="0"/>
      <w:marTop w:val="0"/>
      <w:marBottom w:val="0"/>
      <w:divBdr>
        <w:top w:val="none" w:sz="0" w:space="0" w:color="auto"/>
        <w:left w:val="none" w:sz="0" w:space="0" w:color="auto"/>
        <w:bottom w:val="none" w:sz="0" w:space="0" w:color="auto"/>
        <w:right w:val="none" w:sz="0" w:space="0" w:color="auto"/>
      </w:divBdr>
      <w:divsChild>
        <w:div w:id="761531327">
          <w:marLeft w:val="0"/>
          <w:marRight w:val="0"/>
          <w:marTop w:val="0"/>
          <w:marBottom w:val="0"/>
          <w:divBdr>
            <w:top w:val="none" w:sz="0" w:space="0" w:color="auto"/>
            <w:left w:val="none" w:sz="0" w:space="0" w:color="auto"/>
            <w:bottom w:val="none" w:sz="0" w:space="0" w:color="auto"/>
            <w:right w:val="none" w:sz="0" w:space="0" w:color="auto"/>
          </w:divBdr>
        </w:div>
      </w:divsChild>
    </w:div>
    <w:div w:id="522548811">
      <w:bodyDiv w:val="1"/>
      <w:marLeft w:val="0"/>
      <w:marRight w:val="0"/>
      <w:marTop w:val="0"/>
      <w:marBottom w:val="0"/>
      <w:divBdr>
        <w:top w:val="none" w:sz="0" w:space="0" w:color="auto"/>
        <w:left w:val="none" w:sz="0" w:space="0" w:color="auto"/>
        <w:bottom w:val="none" w:sz="0" w:space="0" w:color="auto"/>
        <w:right w:val="none" w:sz="0" w:space="0" w:color="auto"/>
      </w:divBdr>
      <w:divsChild>
        <w:div w:id="248079698">
          <w:marLeft w:val="0"/>
          <w:marRight w:val="0"/>
          <w:marTop w:val="0"/>
          <w:marBottom w:val="0"/>
          <w:divBdr>
            <w:top w:val="none" w:sz="0" w:space="0" w:color="auto"/>
            <w:left w:val="none" w:sz="0" w:space="0" w:color="auto"/>
            <w:bottom w:val="none" w:sz="0" w:space="0" w:color="auto"/>
            <w:right w:val="none" w:sz="0" w:space="0" w:color="auto"/>
          </w:divBdr>
        </w:div>
        <w:div w:id="1318801149">
          <w:marLeft w:val="0"/>
          <w:marRight w:val="0"/>
          <w:marTop w:val="0"/>
          <w:marBottom w:val="0"/>
          <w:divBdr>
            <w:top w:val="none" w:sz="0" w:space="0" w:color="auto"/>
            <w:left w:val="none" w:sz="0" w:space="0" w:color="auto"/>
            <w:bottom w:val="none" w:sz="0" w:space="0" w:color="auto"/>
            <w:right w:val="none" w:sz="0" w:space="0" w:color="auto"/>
          </w:divBdr>
        </w:div>
        <w:div w:id="1405222916">
          <w:marLeft w:val="0"/>
          <w:marRight w:val="0"/>
          <w:marTop w:val="0"/>
          <w:marBottom w:val="0"/>
          <w:divBdr>
            <w:top w:val="none" w:sz="0" w:space="0" w:color="auto"/>
            <w:left w:val="none" w:sz="0" w:space="0" w:color="auto"/>
            <w:bottom w:val="none" w:sz="0" w:space="0" w:color="auto"/>
            <w:right w:val="none" w:sz="0" w:space="0" w:color="auto"/>
          </w:divBdr>
        </w:div>
      </w:divsChild>
    </w:div>
    <w:div w:id="524564163">
      <w:bodyDiv w:val="1"/>
      <w:marLeft w:val="0"/>
      <w:marRight w:val="0"/>
      <w:marTop w:val="0"/>
      <w:marBottom w:val="0"/>
      <w:divBdr>
        <w:top w:val="none" w:sz="0" w:space="0" w:color="auto"/>
        <w:left w:val="none" w:sz="0" w:space="0" w:color="auto"/>
        <w:bottom w:val="none" w:sz="0" w:space="0" w:color="auto"/>
        <w:right w:val="none" w:sz="0" w:space="0" w:color="auto"/>
      </w:divBdr>
    </w:div>
    <w:div w:id="554124142">
      <w:bodyDiv w:val="1"/>
      <w:marLeft w:val="0"/>
      <w:marRight w:val="0"/>
      <w:marTop w:val="0"/>
      <w:marBottom w:val="0"/>
      <w:divBdr>
        <w:top w:val="none" w:sz="0" w:space="0" w:color="auto"/>
        <w:left w:val="none" w:sz="0" w:space="0" w:color="auto"/>
        <w:bottom w:val="none" w:sz="0" w:space="0" w:color="auto"/>
        <w:right w:val="none" w:sz="0" w:space="0" w:color="auto"/>
      </w:divBdr>
      <w:divsChild>
        <w:div w:id="490560501">
          <w:marLeft w:val="0"/>
          <w:marRight w:val="0"/>
          <w:marTop w:val="0"/>
          <w:marBottom w:val="0"/>
          <w:divBdr>
            <w:top w:val="none" w:sz="0" w:space="0" w:color="auto"/>
            <w:left w:val="none" w:sz="0" w:space="0" w:color="auto"/>
            <w:bottom w:val="none" w:sz="0" w:space="0" w:color="auto"/>
            <w:right w:val="none" w:sz="0" w:space="0" w:color="auto"/>
          </w:divBdr>
        </w:div>
        <w:div w:id="1087850665">
          <w:marLeft w:val="0"/>
          <w:marRight w:val="0"/>
          <w:marTop w:val="0"/>
          <w:marBottom w:val="0"/>
          <w:divBdr>
            <w:top w:val="none" w:sz="0" w:space="0" w:color="auto"/>
            <w:left w:val="none" w:sz="0" w:space="0" w:color="auto"/>
            <w:bottom w:val="none" w:sz="0" w:space="0" w:color="auto"/>
            <w:right w:val="none" w:sz="0" w:space="0" w:color="auto"/>
          </w:divBdr>
        </w:div>
      </w:divsChild>
    </w:div>
    <w:div w:id="557860536">
      <w:bodyDiv w:val="1"/>
      <w:marLeft w:val="0"/>
      <w:marRight w:val="0"/>
      <w:marTop w:val="0"/>
      <w:marBottom w:val="0"/>
      <w:divBdr>
        <w:top w:val="none" w:sz="0" w:space="0" w:color="auto"/>
        <w:left w:val="none" w:sz="0" w:space="0" w:color="auto"/>
        <w:bottom w:val="none" w:sz="0" w:space="0" w:color="auto"/>
        <w:right w:val="none" w:sz="0" w:space="0" w:color="auto"/>
      </w:divBdr>
    </w:div>
    <w:div w:id="562328437">
      <w:bodyDiv w:val="1"/>
      <w:marLeft w:val="0"/>
      <w:marRight w:val="0"/>
      <w:marTop w:val="0"/>
      <w:marBottom w:val="0"/>
      <w:divBdr>
        <w:top w:val="none" w:sz="0" w:space="0" w:color="auto"/>
        <w:left w:val="none" w:sz="0" w:space="0" w:color="auto"/>
        <w:bottom w:val="none" w:sz="0" w:space="0" w:color="auto"/>
        <w:right w:val="none" w:sz="0" w:space="0" w:color="auto"/>
      </w:divBdr>
    </w:div>
    <w:div w:id="567955831">
      <w:bodyDiv w:val="1"/>
      <w:marLeft w:val="0"/>
      <w:marRight w:val="0"/>
      <w:marTop w:val="0"/>
      <w:marBottom w:val="0"/>
      <w:divBdr>
        <w:top w:val="none" w:sz="0" w:space="0" w:color="auto"/>
        <w:left w:val="none" w:sz="0" w:space="0" w:color="auto"/>
        <w:bottom w:val="none" w:sz="0" w:space="0" w:color="auto"/>
        <w:right w:val="none" w:sz="0" w:space="0" w:color="auto"/>
      </w:divBdr>
    </w:div>
    <w:div w:id="569928536">
      <w:bodyDiv w:val="1"/>
      <w:marLeft w:val="0"/>
      <w:marRight w:val="0"/>
      <w:marTop w:val="0"/>
      <w:marBottom w:val="0"/>
      <w:divBdr>
        <w:top w:val="none" w:sz="0" w:space="0" w:color="auto"/>
        <w:left w:val="none" w:sz="0" w:space="0" w:color="auto"/>
        <w:bottom w:val="none" w:sz="0" w:space="0" w:color="auto"/>
        <w:right w:val="none" w:sz="0" w:space="0" w:color="auto"/>
      </w:divBdr>
    </w:div>
    <w:div w:id="574703015">
      <w:bodyDiv w:val="1"/>
      <w:marLeft w:val="0"/>
      <w:marRight w:val="0"/>
      <w:marTop w:val="0"/>
      <w:marBottom w:val="0"/>
      <w:divBdr>
        <w:top w:val="none" w:sz="0" w:space="0" w:color="auto"/>
        <w:left w:val="none" w:sz="0" w:space="0" w:color="auto"/>
        <w:bottom w:val="none" w:sz="0" w:space="0" w:color="auto"/>
        <w:right w:val="none" w:sz="0" w:space="0" w:color="auto"/>
      </w:divBdr>
    </w:div>
    <w:div w:id="577403189">
      <w:bodyDiv w:val="1"/>
      <w:marLeft w:val="0"/>
      <w:marRight w:val="0"/>
      <w:marTop w:val="0"/>
      <w:marBottom w:val="0"/>
      <w:divBdr>
        <w:top w:val="none" w:sz="0" w:space="0" w:color="auto"/>
        <w:left w:val="none" w:sz="0" w:space="0" w:color="auto"/>
        <w:bottom w:val="none" w:sz="0" w:space="0" w:color="auto"/>
        <w:right w:val="none" w:sz="0" w:space="0" w:color="auto"/>
      </w:divBdr>
    </w:div>
    <w:div w:id="591469228">
      <w:bodyDiv w:val="1"/>
      <w:marLeft w:val="0"/>
      <w:marRight w:val="0"/>
      <w:marTop w:val="0"/>
      <w:marBottom w:val="0"/>
      <w:divBdr>
        <w:top w:val="none" w:sz="0" w:space="0" w:color="auto"/>
        <w:left w:val="none" w:sz="0" w:space="0" w:color="auto"/>
        <w:bottom w:val="none" w:sz="0" w:space="0" w:color="auto"/>
        <w:right w:val="none" w:sz="0" w:space="0" w:color="auto"/>
      </w:divBdr>
    </w:div>
    <w:div w:id="607541421">
      <w:bodyDiv w:val="1"/>
      <w:marLeft w:val="0"/>
      <w:marRight w:val="0"/>
      <w:marTop w:val="0"/>
      <w:marBottom w:val="0"/>
      <w:divBdr>
        <w:top w:val="none" w:sz="0" w:space="0" w:color="auto"/>
        <w:left w:val="none" w:sz="0" w:space="0" w:color="auto"/>
        <w:bottom w:val="none" w:sz="0" w:space="0" w:color="auto"/>
        <w:right w:val="none" w:sz="0" w:space="0" w:color="auto"/>
      </w:divBdr>
    </w:div>
    <w:div w:id="641010085">
      <w:bodyDiv w:val="1"/>
      <w:marLeft w:val="0"/>
      <w:marRight w:val="0"/>
      <w:marTop w:val="0"/>
      <w:marBottom w:val="0"/>
      <w:divBdr>
        <w:top w:val="none" w:sz="0" w:space="0" w:color="auto"/>
        <w:left w:val="none" w:sz="0" w:space="0" w:color="auto"/>
        <w:bottom w:val="none" w:sz="0" w:space="0" w:color="auto"/>
        <w:right w:val="none" w:sz="0" w:space="0" w:color="auto"/>
      </w:divBdr>
    </w:div>
    <w:div w:id="647054940">
      <w:bodyDiv w:val="1"/>
      <w:marLeft w:val="0"/>
      <w:marRight w:val="0"/>
      <w:marTop w:val="0"/>
      <w:marBottom w:val="0"/>
      <w:divBdr>
        <w:top w:val="none" w:sz="0" w:space="0" w:color="auto"/>
        <w:left w:val="none" w:sz="0" w:space="0" w:color="auto"/>
        <w:bottom w:val="none" w:sz="0" w:space="0" w:color="auto"/>
        <w:right w:val="none" w:sz="0" w:space="0" w:color="auto"/>
      </w:divBdr>
    </w:div>
    <w:div w:id="649752652">
      <w:bodyDiv w:val="1"/>
      <w:marLeft w:val="0"/>
      <w:marRight w:val="0"/>
      <w:marTop w:val="0"/>
      <w:marBottom w:val="0"/>
      <w:divBdr>
        <w:top w:val="none" w:sz="0" w:space="0" w:color="auto"/>
        <w:left w:val="none" w:sz="0" w:space="0" w:color="auto"/>
        <w:bottom w:val="none" w:sz="0" w:space="0" w:color="auto"/>
        <w:right w:val="none" w:sz="0" w:space="0" w:color="auto"/>
      </w:divBdr>
      <w:divsChild>
        <w:div w:id="234320570">
          <w:marLeft w:val="0"/>
          <w:marRight w:val="0"/>
          <w:marTop w:val="0"/>
          <w:marBottom w:val="0"/>
          <w:divBdr>
            <w:top w:val="none" w:sz="0" w:space="0" w:color="auto"/>
            <w:left w:val="none" w:sz="0" w:space="0" w:color="auto"/>
            <w:bottom w:val="none" w:sz="0" w:space="0" w:color="auto"/>
            <w:right w:val="none" w:sz="0" w:space="0" w:color="auto"/>
          </w:divBdr>
        </w:div>
        <w:div w:id="611476201">
          <w:marLeft w:val="0"/>
          <w:marRight w:val="0"/>
          <w:marTop w:val="0"/>
          <w:marBottom w:val="0"/>
          <w:divBdr>
            <w:top w:val="none" w:sz="0" w:space="0" w:color="auto"/>
            <w:left w:val="none" w:sz="0" w:space="0" w:color="auto"/>
            <w:bottom w:val="none" w:sz="0" w:space="0" w:color="auto"/>
            <w:right w:val="none" w:sz="0" w:space="0" w:color="auto"/>
          </w:divBdr>
        </w:div>
        <w:div w:id="1177429927">
          <w:marLeft w:val="0"/>
          <w:marRight w:val="0"/>
          <w:marTop w:val="0"/>
          <w:marBottom w:val="0"/>
          <w:divBdr>
            <w:top w:val="none" w:sz="0" w:space="0" w:color="auto"/>
            <w:left w:val="none" w:sz="0" w:space="0" w:color="auto"/>
            <w:bottom w:val="none" w:sz="0" w:space="0" w:color="auto"/>
            <w:right w:val="none" w:sz="0" w:space="0" w:color="auto"/>
          </w:divBdr>
        </w:div>
        <w:div w:id="1336107548">
          <w:marLeft w:val="0"/>
          <w:marRight w:val="0"/>
          <w:marTop w:val="0"/>
          <w:marBottom w:val="0"/>
          <w:divBdr>
            <w:top w:val="none" w:sz="0" w:space="0" w:color="auto"/>
            <w:left w:val="none" w:sz="0" w:space="0" w:color="auto"/>
            <w:bottom w:val="none" w:sz="0" w:space="0" w:color="auto"/>
            <w:right w:val="none" w:sz="0" w:space="0" w:color="auto"/>
          </w:divBdr>
        </w:div>
        <w:div w:id="1372655395">
          <w:marLeft w:val="0"/>
          <w:marRight w:val="0"/>
          <w:marTop w:val="0"/>
          <w:marBottom w:val="0"/>
          <w:divBdr>
            <w:top w:val="none" w:sz="0" w:space="0" w:color="auto"/>
            <w:left w:val="none" w:sz="0" w:space="0" w:color="auto"/>
            <w:bottom w:val="none" w:sz="0" w:space="0" w:color="auto"/>
            <w:right w:val="none" w:sz="0" w:space="0" w:color="auto"/>
          </w:divBdr>
        </w:div>
        <w:div w:id="1381900044">
          <w:marLeft w:val="0"/>
          <w:marRight w:val="0"/>
          <w:marTop w:val="0"/>
          <w:marBottom w:val="0"/>
          <w:divBdr>
            <w:top w:val="none" w:sz="0" w:space="0" w:color="auto"/>
            <w:left w:val="none" w:sz="0" w:space="0" w:color="auto"/>
            <w:bottom w:val="none" w:sz="0" w:space="0" w:color="auto"/>
            <w:right w:val="none" w:sz="0" w:space="0" w:color="auto"/>
          </w:divBdr>
        </w:div>
        <w:div w:id="1409301736">
          <w:marLeft w:val="0"/>
          <w:marRight w:val="0"/>
          <w:marTop w:val="0"/>
          <w:marBottom w:val="0"/>
          <w:divBdr>
            <w:top w:val="none" w:sz="0" w:space="0" w:color="auto"/>
            <w:left w:val="none" w:sz="0" w:space="0" w:color="auto"/>
            <w:bottom w:val="none" w:sz="0" w:space="0" w:color="auto"/>
            <w:right w:val="none" w:sz="0" w:space="0" w:color="auto"/>
          </w:divBdr>
        </w:div>
        <w:div w:id="2073699475">
          <w:marLeft w:val="0"/>
          <w:marRight w:val="0"/>
          <w:marTop w:val="0"/>
          <w:marBottom w:val="0"/>
          <w:divBdr>
            <w:top w:val="none" w:sz="0" w:space="0" w:color="auto"/>
            <w:left w:val="none" w:sz="0" w:space="0" w:color="auto"/>
            <w:bottom w:val="none" w:sz="0" w:space="0" w:color="auto"/>
            <w:right w:val="none" w:sz="0" w:space="0" w:color="auto"/>
          </w:divBdr>
        </w:div>
      </w:divsChild>
    </w:div>
    <w:div w:id="654332776">
      <w:bodyDiv w:val="1"/>
      <w:marLeft w:val="0"/>
      <w:marRight w:val="0"/>
      <w:marTop w:val="0"/>
      <w:marBottom w:val="0"/>
      <w:divBdr>
        <w:top w:val="none" w:sz="0" w:space="0" w:color="auto"/>
        <w:left w:val="none" w:sz="0" w:space="0" w:color="auto"/>
        <w:bottom w:val="none" w:sz="0" w:space="0" w:color="auto"/>
        <w:right w:val="none" w:sz="0" w:space="0" w:color="auto"/>
      </w:divBdr>
    </w:div>
    <w:div w:id="665787468">
      <w:bodyDiv w:val="1"/>
      <w:marLeft w:val="0"/>
      <w:marRight w:val="0"/>
      <w:marTop w:val="0"/>
      <w:marBottom w:val="0"/>
      <w:divBdr>
        <w:top w:val="none" w:sz="0" w:space="0" w:color="auto"/>
        <w:left w:val="none" w:sz="0" w:space="0" w:color="auto"/>
        <w:bottom w:val="none" w:sz="0" w:space="0" w:color="auto"/>
        <w:right w:val="none" w:sz="0" w:space="0" w:color="auto"/>
      </w:divBdr>
    </w:div>
    <w:div w:id="686252721">
      <w:bodyDiv w:val="1"/>
      <w:marLeft w:val="0"/>
      <w:marRight w:val="0"/>
      <w:marTop w:val="0"/>
      <w:marBottom w:val="0"/>
      <w:divBdr>
        <w:top w:val="none" w:sz="0" w:space="0" w:color="auto"/>
        <w:left w:val="none" w:sz="0" w:space="0" w:color="auto"/>
        <w:bottom w:val="none" w:sz="0" w:space="0" w:color="auto"/>
        <w:right w:val="none" w:sz="0" w:space="0" w:color="auto"/>
      </w:divBdr>
    </w:div>
    <w:div w:id="686322650">
      <w:bodyDiv w:val="1"/>
      <w:marLeft w:val="0"/>
      <w:marRight w:val="0"/>
      <w:marTop w:val="0"/>
      <w:marBottom w:val="0"/>
      <w:divBdr>
        <w:top w:val="none" w:sz="0" w:space="0" w:color="auto"/>
        <w:left w:val="none" w:sz="0" w:space="0" w:color="auto"/>
        <w:bottom w:val="none" w:sz="0" w:space="0" w:color="auto"/>
        <w:right w:val="none" w:sz="0" w:space="0" w:color="auto"/>
      </w:divBdr>
    </w:div>
    <w:div w:id="693657110">
      <w:bodyDiv w:val="1"/>
      <w:marLeft w:val="0"/>
      <w:marRight w:val="0"/>
      <w:marTop w:val="0"/>
      <w:marBottom w:val="0"/>
      <w:divBdr>
        <w:top w:val="none" w:sz="0" w:space="0" w:color="auto"/>
        <w:left w:val="none" w:sz="0" w:space="0" w:color="auto"/>
        <w:bottom w:val="none" w:sz="0" w:space="0" w:color="auto"/>
        <w:right w:val="none" w:sz="0" w:space="0" w:color="auto"/>
      </w:divBdr>
      <w:divsChild>
        <w:div w:id="1652635433">
          <w:marLeft w:val="0"/>
          <w:marRight w:val="0"/>
          <w:marTop w:val="0"/>
          <w:marBottom w:val="0"/>
          <w:divBdr>
            <w:top w:val="none" w:sz="0" w:space="0" w:color="auto"/>
            <w:left w:val="none" w:sz="0" w:space="0" w:color="auto"/>
            <w:bottom w:val="none" w:sz="0" w:space="0" w:color="auto"/>
            <w:right w:val="none" w:sz="0" w:space="0" w:color="auto"/>
          </w:divBdr>
        </w:div>
      </w:divsChild>
    </w:div>
    <w:div w:id="694379780">
      <w:bodyDiv w:val="1"/>
      <w:marLeft w:val="0"/>
      <w:marRight w:val="0"/>
      <w:marTop w:val="0"/>
      <w:marBottom w:val="0"/>
      <w:divBdr>
        <w:top w:val="none" w:sz="0" w:space="0" w:color="auto"/>
        <w:left w:val="none" w:sz="0" w:space="0" w:color="auto"/>
        <w:bottom w:val="none" w:sz="0" w:space="0" w:color="auto"/>
        <w:right w:val="none" w:sz="0" w:space="0" w:color="auto"/>
      </w:divBdr>
    </w:div>
    <w:div w:id="701052936">
      <w:bodyDiv w:val="1"/>
      <w:marLeft w:val="0"/>
      <w:marRight w:val="0"/>
      <w:marTop w:val="0"/>
      <w:marBottom w:val="0"/>
      <w:divBdr>
        <w:top w:val="none" w:sz="0" w:space="0" w:color="auto"/>
        <w:left w:val="none" w:sz="0" w:space="0" w:color="auto"/>
        <w:bottom w:val="none" w:sz="0" w:space="0" w:color="auto"/>
        <w:right w:val="none" w:sz="0" w:space="0" w:color="auto"/>
      </w:divBdr>
    </w:div>
    <w:div w:id="702755931">
      <w:bodyDiv w:val="1"/>
      <w:marLeft w:val="0"/>
      <w:marRight w:val="0"/>
      <w:marTop w:val="0"/>
      <w:marBottom w:val="0"/>
      <w:divBdr>
        <w:top w:val="none" w:sz="0" w:space="0" w:color="auto"/>
        <w:left w:val="none" w:sz="0" w:space="0" w:color="auto"/>
        <w:bottom w:val="none" w:sz="0" w:space="0" w:color="auto"/>
        <w:right w:val="none" w:sz="0" w:space="0" w:color="auto"/>
      </w:divBdr>
    </w:div>
    <w:div w:id="718240829">
      <w:bodyDiv w:val="1"/>
      <w:marLeft w:val="0"/>
      <w:marRight w:val="0"/>
      <w:marTop w:val="0"/>
      <w:marBottom w:val="0"/>
      <w:divBdr>
        <w:top w:val="none" w:sz="0" w:space="0" w:color="auto"/>
        <w:left w:val="none" w:sz="0" w:space="0" w:color="auto"/>
        <w:bottom w:val="none" w:sz="0" w:space="0" w:color="auto"/>
        <w:right w:val="none" w:sz="0" w:space="0" w:color="auto"/>
      </w:divBdr>
      <w:divsChild>
        <w:div w:id="1153252898">
          <w:marLeft w:val="0"/>
          <w:marRight w:val="0"/>
          <w:marTop w:val="0"/>
          <w:marBottom w:val="0"/>
          <w:divBdr>
            <w:top w:val="none" w:sz="0" w:space="0" w:color="auto"/>
            <w:left w:val="none" w:sz="0" w:space="0" w:color="auto"/>
            <w:bottom w:val="none" w:sz="0" w:space="0" w:color="auto"/>
            <w:right w:val="none" w:sz="0" w:space="0" w:color="auto"/>
          </w:divBdr>
          <w:divsChild>
            <w:div w:id="743799251">
              <w:marLeft w:val="0"/>
              <w:marRight w:val="0"/>
              <w:marTop w:val="0"/>
              <w:marBottom w:val="0"/>
              <w:divBdr>
                <w:top w:val="none" w:sz="0" w:space="0" w:color="auto"/>
                <w:left w:val="none" w:sz="0" w:space="0" w:color="auto"/>
                <w:bottom w:val="none" w:sz="0" w:space="0" w:color="auto"/>
                <w:right w:val="none" w:sz="0" w:space="0" w:color="auto"/>
              </w:divBdr>
              <w:divsChild>
                <w:div w:id="59838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86546">
      <w:bodyDiv w:val="1"/>
      <w:marLeft w:val="0"/>
      <w:marRight w:val="0"/>
      <w:marTop w:val="0"/>
      <w:marBottom w:val="0"/>
      <w:divBdr>
        <w:top w:val="none" w:sz="0" w:space="0" w:color="auto"/>
        <w:left w:val="none" w:sz="0" w:space="0" w:color="auto"/>
        <w:bottom w:val="none" w:sz="0" w:space="0" w:color="auto"/>
        <w:right w:val="none" w:sz="0" w:space="0" w:color="auto"/>
      </w:divBdr>
      <w:divsChild>
        <w:div w:id="1587610282">
          <w:marLeft w:val="0"/>
          <w:marRight w:val="0"/>
          <w:marTop w:val="0"/>
          <w:marBottom w:val="0"/>
          <w:divBdr>
            <w:top w:val="none" w:sz="0" w:space="0" w:color="auto"/>
            <w:left w:val="none" w:sz="0" w:space="0" w:color="auto"/>
            <w:bottom w:val="none" w:sz="0" w:space="0" w:color="auto"/>
            <w:right w:val="none" w:sz="0" w:space="0" w:color="auto"/>
          </w:divBdr>
        </w:div>
        <w:div w:id="1743982569">
          <w:marLeft w:val="0"/>
          <w:marRight w:val="0"/>
          <w:marTop w:val="0"/>
          <w:marBottom w:val="0"/>
          <w:divBdr>
            <w:top w:val="none" w:sz="0" w:space="0" w:color="auto"/>
            <w:left w:val="none" w:sz="0" w:space="0" w:color="auto"/>
            <w:bottom w:val="none" w:sz="0" w:space="0" w:color="auto"/>
            <w:right w:val="none" w:sz="0" w:space="0" w:color="auto"/>
          </w:divBdr>
        </w:div>
      </w:divsChild>
    </w:div>
    <w:div w:id="720060276">
      <w:bodyDiv w:val="1"/>
      <w:marLeft w:val="0"/>
      <w:marRight w:val="0"/>
      <w:marTop w:val="0"/>
      <w:marBottom w:val="0"/>
      <w:divBdr>
        <w:top w:val="none" w:sz="0" w:space="0" w:color="auto"/>
        <w:left w:val="none" w:sz="0" w:space="0" w:color="auto"/>
        <w:bottom w:val="none" w:sz="0" w:space="0" w:color="auto"/>
        <w:right w:val="none" w:sz="0" w:space="0" w:color="auto"/>
      </w:divBdr>
    </w:div>
    <w:div w:id="722096614">
      <w:bodyDiv w:val="1"/>
      <w:marLeft w:val="0"/>
      <w:marRight w:val="0"/>
      <w:marTop w:val="0"/>
      <w:marBottom w:val="0"/>
      <w:divBdr>
        <w:top w:val="none" w:sz="0" w:space="0" w:color="auto"/>
        <w:left w:val="none" w:sz="0" w:space="0" w:color="auto"/>
        <w:bottom w:val="none" w:sz="0" w:space="0" w:color="auto"/>
        <w:right w:val="none" w:sz="0" w:space="0" w:color="auto"/>
      </w:divBdr>
      <w:divsChild>
        <w:div w:id="97651812">
          <w:marLeft w:val="0"/>
          <w:marRight w:val="0"/>
          <w:marTop w:val="0"/>
          <w:marBottom w:val="0"/>
          <w:divBdr>
            <w:top w:val="none" w:sz="0" w:space="0" w:color="auto"/>
            <w:left w:val="none" w:sz="0" w:space="0" w:color="auto"/>
            <w:bottom w:val="none" w:sz="0" w:space="0" w:color="auto"/>
            <w:right w:val="none" w:sz="0" w:space="0" w:color="auto"/>
          </w:divBdr>
          <w:divsChild>
            <w:div w:id="1355614427">
              <w:marLeft w:val="0"/>
              <w:marRight w:val="0"/>
              <w:marTop w:val="0"/>
              <w:marBottom w:val="0"/>
              <w:divBdr>
                <w:top w:val="none" w:sz="0" w:space="0" w:color="auto"/>
                <w:left w:val="none" w:sz="0" w:space="0" w:color="auto"/>
                <w:bottom w:val="none" w:sz="0" w:space="0" w:color="auto"/>
                <w:right w:val="none" w:sz="0" w:space="0" w:color="auto"/>
              </w:divBdr>
            </w:div>
            <w:div w:id="1903522477">
              <w:marLeft w:val="0"/>
              <w:marRight w:val="0"/>
              <w:marTop w:val="0"/>
              <w:marBottom w:val="0"/>
              <w:divBdr>
                <w:top w:val="none" w:sz="0" w:space="0" w:color="auto"/>
                <w:left w:val="none" w:sz="0" w:space="0" w:color="auto"/>
                <w:bottom w:val="none" w:sz="0" w:space="0" w:color="auto"/>
                <w:right w:val="none" w:sz="0" w:space="0" w:color="auto"/>
              </w:divBdr>
            </w:div>
          </w:divsChild>
        </w:div>
        <w:div w:id="894895552">
          <w:marLeft w:val="0"/>
          <w:marRight w:val="0"/>
          <w:marTop w:val="0"/>
          <w:marBottom w:val="0"/>
          <w:divBdr>
            <w:top w:val="none" w:sz="0" w:space="0" w:color="auto"/>
            <w:left w:val="none" w:sz="0" w:space="0" w:color="auto"/>
            <w:bottom w:val="none" w:sz="0" w:space="0" w:color="auto"/>
            <w:right w:val="none" w:sz="0" w:space="0" w:color="auto"/>
          </w:divBdr>
          <w:divsChild>
            <w:div w:id="16781962">
              <w:marLeft w:val="0"/>
              <w:marRight w:val="0"/>
              <w:marTop w:val="0"/>
              <w:marBottom w:val="0"/>
              <w:divBdr>
                <w:top w:val="none" w:sz="0" w:space="0" w:color="auto"/>
                <w:left w:val="none" w:sz="0" w:space="0" w:color="auto"/>
                <w:bottom w:val="none" w:sz="0" w:space="0" w:color="auto"/>
                <w:right w:val="none" w:sz="0" w:space="0" w:color="auto"/>
              </w:divBdr>
            </w:div>
            <w:div w:id="823818142">
              <w:marLeft w:val="0"/>
              <w:marRight w:val="0"/>
              <w:marTop w:val="0"/>
              <w:marBottom w:val="0"/>
              <w:divBdr>
                <w:top w:val="none" w:sz="0" w:space="0" w:color="auto"/>
                <w:left w:val="none" w:sz="0" w:space="0" w:color="auto"/>
                <w:bottom w:val="none" w:sz="0" w:space="0" w:color="auto"/>
                <w:right w:val="none" w:sz="0" w:space="0" w:color="auto"/>
              </w:divBdr>
            </w:div>
            <w:div w:id="1455178541">
              <w:marLeft w:val="0"/>
              <w:marRight w:val="0"/>
              <w:marTop w:val="0"/>
              <w:marBottom w:val="0"/>
              <w:divBdr>
                <w:top w:val="none" w:sz="0" w:space="0" w:color="auto"/>
                <w:left w:val="none" w:sz="0" w:space="0" w:color="auto"/>
                <w:bottom w:val="none" w:sz="0" w:space="0" w:color="auto"/>
                <w:right w:val="none" w:sz="0" w:space="0" w:color="auto"/>
              </w:divBdr>
            </w:div>
            <w:div w:id="1926108203">
              <w:marLeft w:val="0"/>
              <w:marRight w:val="0"/>
              <w:marTop w:val="0"/>
              <w:marBottom w:val="0"/>
              <w:divBdr>
                <w:top w:val="none" w:sz="0" w:space="0" w:color="auto"/>
                <w:left w:val="none" w:sz="0" w:space="0" w:color="auto"/>
                <w:bottom w:val="none" w:sz="0" w:space="0" w:color="auto"/>
                <w:right w:val="none" w:sz="0" w:space="0" w:color="auto"/>
              </w:divBdr>
            </w:div>
          </w:divsChild>
        </w:div>
        <w:div w:id="1288731939">
          <w:marLeft w:val="0"/>
          <w:marRight w:val="0"/>
          <w:marTop w:val="0"/>
          <w:marBottom w:val="0"/>
          <w:divBdr>
            <w:top w:val="none" w:sz="0" w:space="0" w:color="auto"/>
            <w:left w:val="none" w:sz="0" w:space="0" w:color="auto"/>
            <w:bottom w:val="none" w:sz="0" w:space="0" w:color="auto"/>
            <w:right w:val="none" w:sz="0" w:space="0" w:color="auto"/>
          </w:divBdr>
        </w:div>
        <w:div w:id="2121335913">
          <w:marLeft w:val="0"/>
          <w:marRight w:val="0"/>
          <w:marTop w:val="0"/>
          <w:marBottom w:val="0"/>
          <w:divBdr>
            <w:top w:val="none" w:sz="0" w:space="0" w:color="auto"/>
            <w:left w:val="none" w:sz="0" w:space="0" w:color="auto"/>
            <w:bottom w:val="none" w:sz="0" w:space="0" w:color="auto"/>
            <w:right w:val="none" w:sz="0" w:space="0" w:color="auto"/>
          </w:divBdr>
          <w:divsChild>
            <w:div w:id="19802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27142">
      <w:bodyDiv w:val="1"/>
      <w:marLeft w:val="0"/>
      <w:marRight w:val="0"/>
      <w:marTop w:val="0"/>
      <w:marBottom w:val="0"/>
      <w:divBdr>
        <w:top w:val="none" w:sz="0" w:space="0" w:color="auto"/>
        <w:left w:val="none" w:sz="0" w:space="0" w:color="auto"/>
        <w:bottom w:val="none" w:sz="0" w:space="0" w:color="auto"/>
        <w:right w:val="none" w:sz="0" w:space="0" w:color="auto"/>
      </w:divBdr>
    </w:div>
    <w:div w:id="748041374">
      <w:bodyDiv w:val="1"/>
      <w:marLeft w:val="0"/>
      <w:marRight w:val="0"/>
      <w:marTop w:val="0"/>
      <w:marBottom w:val="0"/>
      <w:divBdr>
        <w:top w:val="none" w:sz="0" w:space="0" w:color="auto"/>
        <w:left w:val="none" w:sz="0" w:space="0" w:color="auto"/>
        <w:bottom w:val="none" w:sz="0" w:space="0" w:color="auto"/>
        <w:right w:val="none" w:sz="0" w:space="0" w:color="auto"/>
      </w:divBdr>
    </w:div>
    <w:div w:id="756101536">
      <w:bodyDiv w:val="1"/>
      <w:marLeft w:val="0"/>
      <w:marRight w:val="0"/>
      <w:marTop w:val="0"/>
      <w:marBottom w:val="0"/>
      <w:divBdr>
        <w:top w:val="none" w:sz="0" w:space="0" w:color="auto"/>
        <w:left w:val="none" w:sz="0" w:space="0" w:color="auto"/>
        <w:bottom w:val="none" w:sz="0" w:space="0" w:color="auto"/>
        <w:right w:val="none" w:sz="0" w:space="0" w:color="auto"/>
      </w:divBdr>
    </w:div>
    <w:div w:id="762531350">
      <w:bodyDiv w:val="1"/>
      <w:marLeft w:val="0"/>
      <w:marRight w:val="0"/>
      <w:marTop w:val="0"/>
      <w:marBottom w:val="0"/>
      <w:divBdr>
        <w:top w:val="none" w:sz="0" w:space="0" w:color="auto"/>
        <w:left w:val="none" w:sz="0" w:space="0" w:color="auto"/>
        <w:bottom w:val="none" w:sz="0" w:space="0" w:color="auto"/>
        <w:right w:val="none" w:sz="0" w:space="0" w:color="auto"/>
      </w:divBdr>
    </w:div>
    <w:div w:id="777800001">
      <w:bodyDiv w:val="1"/>
      <w:marLeft w:val="0"/>
      <w:marRight w:val="0"/>
      <w:marTop w:val="0"/>
      <w:marBottom w:val="0"/>
      <w:divBdr>
        <w:top w:val="none" w:sz="0" w:space="0" w:color="auto"/>
        <w:left w:val="none" w:sz="0" w:space="0" w:color="auto"/>
        <w:bottom w:val="none" w:sz="0" w:space="0" w:color="auto"/>
        <w:right w:val="none" w:sz="0" w:space="0" w:color="auto"/>
      </w:divBdr>
    </w:div>
    <w:div w:id="783305177">
      <w:bodyDiv w:val="1"/>
      <w:marLeft w:val="0"/>
      <w:marRight w:val="0"/>
      <w:marTop w:val="0"/>
      <w:marBottom w:val="0"/>
      <w:divBdr>
        <w:top w:val="none" w:sz="0" w:space="0" w:color="auto"/>
        <w:left w:val="none" w:sz="0" w:space="0" w:color="auto"/>
        <w:bottom w:val="none" w:sz="0" w:space="0" w:color="auto"/>
        <w:right w:val="none" w:sz="0" w:space="0" w:color="auto"/>
      </w:divBdr>
    </w:div>
    <w:div w:id="789739444">
      <w:bodyDiv w:val="1"/>
      <w:marLeft w:val="0"/>
      <w:marRight w:val="0"/>
      <w:marTop w:val="0"/>
      <w:marBottom w:val="0"/>
      <w:divBdr>
        <w:top w:val="none" w:sz="0" w:space="0" w:color="auto"/>
        <w:left w:val="none" w:sz="0" w:space="0" w:color="auto"/>
        <w:bottom w:val="none" w:sz="0" w:space="0" w:color="auto"/>
        <w:right w:val="none" w:sz="0" w:space="0" w:color="auto"/>
      </w:divBdr>
    </w:div>
    <w:div w:id="809632918">
      <w:bodyDiv w:val="1"/>
      <w:marLeft w:val="0"/>
      <w:marRight w:val="0"/>
      <w:marTop w:val="0"/>
      <w:marBottom w:val="0"/>
      <w:divBdr>
        <w:top w:val="none" w:sz="0" w:space="0" w:color="auto"/>
        <w:left w:val="none" w:sz="0" w:space="0" w:color="auto"/>
        <w:bottom w:val="none" w:sz="0" w:space="0" w:color="auto"/>
        <w:right w:val="none" w:sz="0" w:space="0" w:color="auto"/>
      </w:divBdr>
      <w:divsChild>
        <w:div w:id="585845070">
          <w:marLeft w:val="0"/>
          <w:marRight w:val="0"/>
          <w:marTop w:val="0"/>
          <w:marBottom w:val="0"/>
          <w:divBdr>
            <w:top w:val="none" w:sz="0" w:space="0" w:color="auto"/>
            <w:left w:val="none" w:sz="0" w:space="0" w:color="auto"/>
            <w:bottom w:val="none" w:sz="0" w:space="0" w:color="auto"/>
            <w:right w:val="none" w:sz="0" w:space="0" w:color="auto"/>
          </w:divBdr>
          <w:divsChild>
            <w:div w:id="517040953">
              <w:marLeft w:val="0"/>
              <w:marRight w:val="0"/>
              <w:marTop w:val="0"/>
              <w:marBottom w:val="0"/>
              <w:divBdr>
                <w:top w:val="none" w:sz="0" w:space="0" w:color="auto"/>
                <w:left w:val="none" w:sz="0" w:space="0" w:color="auto"/>
                <w:bottom w:val="none" w:sz="0" w:space="0" w:color="auto"/>
                <w:right w:val="none" w:sz="0" w:space="0" w:color="auto"/>
              </w:divBdr>
            </w:div>
            <w:div w:id="1745223758">
              <w:marLeft w:val="0"/>
              <w:marRight w:val="0"/>
              <w:marTop w:val="0"/>
              <w:marBottom w:val="0"/>
              <w:divBdr>
                <w:top w:val="none" w:sz="0" w:space="0" w:color="auto"/>
                <w:left w:val="none" w:sz="0" w:space="0" w:color="auto"/>
                <w:bottom w:val="none" w:sz="0" w:space="0" w:color="auto"/>
                <w:right w:val="none" w:sz="0" w:space="0" w:color="auto"/>
              </w:divBdr>
            </w:div>
          </w:divsChild>
        </w:div>
        <w:div w:id="1527870587">
          <w:marLeft w:val="0"/>
          <w:marRight w:val="0"/>
          <w:marTop w:val="0"/>
          <w:marBottom w:val="0"/>
          <w:divBdr>
            <w:top w:val="none" w:sz="0" w:space="0" w:color="auto"/>
            <w:left w:val="none" w:sz="0" w:space="0" w:color="auto"/>
            <w:bottom w:val="none" w:sz="0" w:space="0" w:color="auto"/>
            <w:right w:val="none" w:sz="0" w:space="0" w:color="auto"/>
          </w:divBdr>
        </w:div>
      </w:divsChild>
    </w:div>
    <w:div w:id="815612559">
      <w:bodyDiv w:val="1"/>
      <w:marLeft w:val="0"/>
      <w:marRight w:val="0"/>
      <w:marTop w:val="0"/>
      <w:marBottom w:val="0"/>
      <w:divBdr>
        <w:top w:val="none" w:sz="0" w:space="0" w:color="auto"/>
        <w:left w:val="none" w:sz="0" w:space="0" w:color="auto"/>
        <w:bottom w:val="none" w:sz="0" w:space="0" w:color="auto"/>
        <w:right w:val="none" w:sz="0" w:space="0" w:color="auto"/>
      </w:divBdr>
    </w:div>
    <w:div w:id="815951594">
      <w:bodyDiv w:val="1"/>
      <w:marLeft w:val="0"/>
      <w:marRight w:val="0"/>
      <w:marTop w:val="0"/>
      <w:marBottom w:val="0"/>
      <w:divBdr>
        <w:top w:val="none" w:sz="0" w:space="0" w:color="auto"/>
        <w:left w:val="none" w:sz="0" w:space="0" w:color="auto"/>
        <w:bottom w:val="none" w:sz="0" w:space="0" w:color="auto"/>
        <w:right w:val="none" w:sz="0" w:space="0" w:color="auto"/>
      </w:divBdr>
    </w:div>
    <w:div w:id="827406819">
      <w:bodyDiv w:val="1"/>
      <w:marLeft w:val="0"/>
      <w:marRight w:val="0"/>
      <w:marTop w:val="0"/>
      <w:marBottom w:val="0"/>
      <w:divBdr>
        <w:top w:val="none" w:sz="0" w:space="0" w:color="auto"/>
        <w:left w:val="none" w:sz="0" w:space="0" w:color="auto"/>
        <w:bottom w:val="none" w:sz="0" w:space="0" w:color="auto"/>
        <w:right w:val="none" w:sz="0" w:space="0" w:color="auto"/>
      </w:divBdr>
    </w:div>
    <w:div w:id="830408200">
      <w:bodyDiv w:val="1"/>
      <w:marLeft w:val="0"/>
      <w:marRight w:val="0"/>
      <w:marTop w:val="0"/>
      <w:marBottom w:val="0"/>
      <w:divBdr>
        <w:top w:val="none" w:sz="0" w:space="0" w:color="auto"/>
        <w:left w:val="none" w:sz="0" w:space="0" w:color="auto"/>
        <w:bottom w:val="none" w:sz="0" w:space="0" w:color="auto"/>
        <w:right w:val="none" w:sz="0" w:space="0" w:color="auto"/>
      </w:divBdr>
      <w:divsChild>
        <w:div w:id="58551982">
          <w:marLeft w:val="0"/>
          <w:marRight w:val="0"/>
          <w:marTop w:val="0"/>
          <w:marBottom w:val="0"/>
          <w:divBdr>
            <w:top w:val="none" w:sz="0" w:space="0" w:color="auto"/>
            <w:left w:val="none" w:sz="0" w:space="0" w:color="auto"/>
            <w:bottom w:val="none" w:sz="0" w:space="0" w:color="auto"/>
            <w:right w:val="none" w:sz="0" w:space="0" w:color="auto"/>
          </w:divBdr>
          <w:divsChild>
            <w:div w:id="535429994">
              <w:marLeft w:val="0"/>
              <w:marRight w:val="0"/>
              <w:marTop w:val="0"/>
              <w:marBottom w:val="0"/>
              <w:divBdr>
                <w:top w:val="none" w:sz="0" w:space="0" w:color="auto"/>
                <w:left w:val="none" w:sz="0" w:space="0" w:color="auto"/>
                <w:bottom w:val="none" w:sz="0" w:space="0" w:color="auto"/>
                <w:right w:val="none" w:sz="0" w:space="0" w:color="auto"/>
              </w:divBdr>
            </w:div>
            <w:div w:id="1509059947">
              <w:marLeft w:val="0"/>
              <w:marRight w:val="0"/>
              <w:marTop w:val="0"/>
              <w:marBottom w:val="0"/>
              <w:divBdr>
                <w:top w:val="none" w:sz="0" w:space="0" w:color="auto"/>
                <w:left w:val="none" w:sz="0" w:space="0" w:color="auto"/>
                <w:bottom w:val="none" w:sz="0" w:space="0" w:color="auto"/>
                <w:right w:val="none" w:sz="0" w:space="0" w:color="auto"/>
              </w:divBdr>
            </w:div>
          </w:divsChild>
        </w:div>
        <w:div w:id="1171869594">
          <w:marLeft w:val="0"/>
          <w:marRight w:val="0"/>
          <w:marTop w:val="0"/>
          <w:marBottom w:val="0"/>
          <w:divBdr>
            <w:top w:val="none" w:sz="0" w:space="0" w:color="auto"/>
            <w:left w:val="none" w:sz="0" w:space="0" w:color="auto"/>
            <w:bottom w:val="none" w:sz="0" w:space="0" w:color="auto"/>
            <w:right w:val="none" w:sz="0" w:space="0" w:color="auto"/>
          </w:divBdr>
          <w:divsChild>
            <w:div w:id="660279523">
              <w:marLeft w:val="0"/>
              <w:marRight w:val="0"/>
              <w:marTop w:val="0"/>
              <w:marBottom w:val="0"/>
              <w:divBdr>
                <w:top w:val="none" w:sz="0" w:space="0" w:color="auto"/>
                <w:left w:val="none" w:sz="0" w:space="0" w:color="auto"/>
                <w:bottom w:val="none" w:sz="0" w:space="0" w:color="auto"/>
                <w:right w:val="none" w:sz="0" w:space="0" w:color="auto"/>
              </w:divBdr>
            </w:div>
            <w:div w:id="1144158025">
              <w:marLeft w:val="0"/>
              <w:marRight w:val="0"/>
              <w:marTop w:val="0"/>
              <w:marBottom w:val="0"/>
              <w:divBdr>
                <w:top w:val="none" w:sz="0" w:space="0" w:color="auto"/>
                <w:left w:val="none" w:sz="0" w:space="0" w:color="auto"/>
                <w:bottom w:val="none" w:sz="0" w:space="0" w:color="auto"/>
                <w:right w:val="none" w:sz="0" w:space="0" w:color="auto"/>
              </w:divBdr>
            </w:div>
            <w:div w:id="19846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8852">
      <w:bodyDiv w:val="1"/>
      <w:marLeft w:val="0"/>
      <w:marRight w:val="0"/>
      <w:marTop w:val="0"/>
      <w:marBottom w:val="0"/>
      <w:divBdr>
        <w:top w:val="none" w:sz="0" w:space="0" w:color="auto"/>
        <w:left w:val="none" w:sz="0" w:space="0" w:color="auto"/>
        <w:bottom w:val="none" w:sz="0" w:space="0" w:color="auto"/>
        <w:right w:val="none" w:sz="0" w:space="0" w:color="auto"/>
      </w:divBdr>
    </w:div>
    <w:div w:id="845285548">
      <w:bodyDiv w:val="1"/>
      <w:marLeft w:val="0"/>
      <w:marRight w:val="0"/>
      <w:marTop w:val="0"/>
      <w:marBottom w:val="0"/>
      <w:divBdr>
        <w:top w:val="none" w:sz="0" w:space="0" w:color="auto"/>
        <w:left w:val="none" w:sz="0" w:space="0" w:color="auto"/>
        <w:bottom w:val="none" w:sz="0" w:space="0" w:color="auto"/>
        <w:right w:val="none" w:sz="0" w:space="0" w:color="auto"/>
      </w:divBdr>
    </w:div>
    <w:div w:id="880290994">
      <w:bodyDiv w:val="1"/>
      <w:marLeft w:val="0"/>
      <w:marRight w:val="0"/>
      <w:marTop w:val="0"/>
      <w:marBottom w:val="0"/>
      <w:divBdr>
        <w:top w:val="none" w:sz="0" w:space="0" w:color="auto"/>
        <w:left w:val="none" w:sz="0" w:space="0" w:color="auto"/>
        <w:bottom w:val="none" w:sz="0" w:space="0" w:color="auto"/>
        <w:right w:val="none" w:sz="0" w:space="0" w:color="auto"/>
      </w:divBdr>
      <w:divsChild>
        <w:div w:id="312373558">
          <w:marLeft w:val="0"/>
          <w:marRight w:val="0"/>
          <w:marTop w:val="0"/>
          <w:marBottom w:val="0"/>
          <w:divBdr>
            <w:top w:val="none" w:sz="0" w:space="0" w:color="auto"/>
            <w:left w:val="none" w:sz="0" w:space="0" w:color="auto"/>
            <w:bottom w:val="none" w:sz="0" w:space="0" w:color="auto"/>
            <w:right w:val="none" w:sz="0" w:space="0" w:color="auto"/>
          </w:divBdr>
        </w:div>
        <w:div w:id="554853394">
          <w:marLeft w:val="0"/>
          <w:marRight w:val="0"/>
          <w:marTop w:val="0"/>
          <w:marBottom w:val="0"/>
          <w:divBdr>
            <w:top w:val="none" w:sz="0" w:space="0" w:color="auto"/>
            <w:left w:val="none" w:sz="0" w:space="0" w:color="auto"/>
            <w:bottom w:val="none" w:sz="0" w:space="0" w:color="auto"/>
            <w:right w:val="none" w:sz="0" w:space="0" w:color="auto"/>
          </w:divBdr>
        </w:div>
        <w:div w:id="751049203">
          <w:marLeft w:val="0"/>
          <w:marRight w:val="0"/>
          <w:marTop w:val="0"/>
          <w:marBottom w:val="0"/>
          <w:divBdr>
            <w:top w:val="none" w:sz="0" w:space="0" w:color="auto"/>
            <w:left w:val="none" w:sz="0" w:space="0" w:color="auto"/>
            <w:bottom w:val="none" w:sz="0" w:space="0" w:color="auto"/>
            <w:right w:val="none" w:sz="0" w:space="0" w:color="auto"/>
          </w:divBdr>
        </w:div>
        <w:div w:id="900410812">
          <w:marLeft w:val="0"/>
          <w:marRight w:val="0"/>
          <w:marTop w:val="0"/>
          <w:marBottom w:val="0"/>
          <w:divBdr>
            <w:top w:val="none" w:sz="0" w:space="0" w:color="auto"/>
            <w:left w:val="none" w:sz="0" w:space="0" w:color="auto"/>
            <w:bottom w:val="none" w:sz="0" w:space="0" w:color="auto"/>
            <w:right w:val="none" w:sz="0" w:space="0" w:color="auto"/>
          </w:divBdr>
        </w:div>
        <w:div w:id="1536231179">
          <w:marLeft w:val="0"/>
          <w:marRight w:val="0"/>
          <w:marTop w:val="0"/>
          <w:marBottom w:val="0"/>
          <w:divBdr>
            <w:top w:val="none" w:sz="0" w:space="0" w:color="auto"/>
            <w:left w:val="none" w:sz="0" w:space="0" w:color="auto"/>
            <w:bottom w:val="none" w:sz="0" w:space="0" w:color="auto"/>
            <w:right w:val="none" w:sz="0" w:space="0" w:color="auto"/>
          </w:divBdr>
        </w:div>
      </w:divsChild>
    </w:div>
    <w:div w:id="891186638">
      <w:bodyDiv w:val="1"/>
      <w:marLeft w:val="0"/>
      <w:marRight w:val="0"/>
      <w:marTop w:val="0"/>
      <w:marBottom w:val="0"/>
      <w:divBdr>
        <w:top w:val="none" w:sz="0" w:space="0" w:color="auto"/>
        <w:left w:val="none" w:sz="0" w:space="0" w:color="auto"/>
        <w:bottom w:val="none" w:sz="0" w:space="0" w:color="auto"/>
        <w:right w:val="none" w:sz="0" w:space="0" w:color="auto"/>
      </w:divBdr>
      <w:divsChild>
        <w:div w:id="161630875">
          <w:marLeft w:val="547"/>
          <w:marRight w:val="0"/>
          <w:marTop w:val="0"/>
          <w:marBottom w:val="0"/>
          <w:divBdr>
            <w:top w:val="none" w:sz="0" w:space="0" w:color="auto"/>
            <w:left w:val="none" w:sz="0" w:space="0" w:color="auto"/>
            <w:bottom w:val="none" w:sz="0" w:space="0" w:color="auto"/>
            <w:right w:val="none" w:sz="0" w:space="0" w:color="auto"/>
          </w:divBdr>
        </w:div>
      </w:divsChild>
    </w:div>
    <w:div w:id="898904263">
      <w:bodyDiv w:val="1"/>
      <w:marLeft w:val="0"/>
      <w:marRight w:val="0"/>
      <w:marTop w:val="0"/>
      <w:marBottom w:val="0"/>
      <w:divBdr>
        <w:top w:val="none" w:sz="0" w:space="0" w:color="auto"/>
        <w:left w:val="none" w:sz="0" w:space="0" w:color="auto"/>
        <w:bottom w:val="none" w:sz="0" w:space="0" w:color="auto"/>
        <w:right w:val="none" w:sz="0" w:space="0" w:color="auto"/>
      </w:divBdr>
    </w:div>
    <w:div w:id="920411596">
      <w:bodyDiv w:val="1"/>
      <w:marLeft w:val="0"/>
      <w:marRight w:val="0"/>
      <w:marTop w:val="0"/>
      <w:marBottom w:val="0"/>
      <w:divBdr>
        <w:top w:val="none" w:sz="0" w:space="0" w:color="auto"/>
        <w:left w:val="none" w:sz="0" w:space="0" w:color="auto"/>
        <w:bottom w:val="none" w:sz="0" w:space="0" w:color="auto"/>
        <w:right w:val="none" w:sz="0" w:space="0" w:color="auto"/>
      </w:divBdr>
    </w:div>
    <w:div w:id="927537103">
      <w:bodyDiv w:val="1"/>
      <w:marLeft w:val="0"/>
      <w:marRight w:val="0"/>
      <w:marTop w:val="0"/>
      <w:marBottom w:val="0"/>
      <w:divBdr>
        <w:top w:val="none" w:sz="0" w:space="0" w:color="auto"/>
        <w:left w:val="none" w:sz="0" w:space="0" w:color="auto"/>
        <w:bottom w:val="none" w:sz="0" w:space="0" w:color="auto"/>
        <w:right w:val="none" w:sz="0" w:space="0" w:color="auto"/>
      </w:divBdr>
    </w:div>
    <w:div w:id="930550614">
      <w:bodyDiv w:val="1"/>
      <w:marLeft w:val="0"/>
      <w:marRight w:val="0"/>
      <w:marTop w:val="0"/>
      <w:marBottom w:val="0"/>
      <w:divBdr>
        <w:top w:val="none" w:sz="0" w:space="0" w:color="auto"/>
        <w:left w:val="none" w:sz="0" w:space="0" w:color="auto"/>
        <w:bottom w:val="none" w:sz="0" w:space="0" w:color="auto"/>
        <w:right w:val="none" w:sz="0" w:space="0" w:color="auto"/>
      </w:divBdr>
    </w:div>
    <w:div w:id="932250246">
      <w:bodyDiv w:val="1"/>
      <w:marLeft w:val="0"/>
      <w:marRight w:val="0"/>
      <w:marTop w:val="0"/>
      <w:marBottom w:val="0"/>
      <w:divBdr>
        <w:top w:val="none" w:sz="0" w:space="0" w:color="auto"/>
        <w:left w:val="none" w:sz="0" w:space="0" w:color="auto"/>
        <w:bottom w:val="none" w:sz="0" w:space="0" w:color="auto"/>
        <w:right w:val="none" w:sz="0" w:space="0" w:color="auto"/>
      </w:divBdr>
    </w:div>
    <w:div w:id="938374035">
      <w:bodyDiv w:val="1"/>
      <w:marLeft w:val="0"/>
      <w:marRight w:val="0"/>
      <w:marTop w:val="0"/>
      <w:marBottom w:val="0"/>
      <w:divBdr>
        <w:top w:val="none" w:sz="0" w:space="0" w:color="auto"/>
        <w:left w:val="none" w:sz="0" w:space="0" w:color="auto"/>
        <w:bottom w:val="none" w:sz="0" w:space="0" w:color="auto"/>
        <w:right w:val="none" w:sz="0" w:space="0" w:color="auto"/>
      </w:divBdr>
      <w:divsChild>
        <w:div w:id="490025599">
          <w:marLeft w:val="0"/>
          <w:marRight w:val="0"/>
          <w:marTop w:val="130"/>
          <w:marBottom w:val="0"/>
          <w:divBdr>
            <w:top w:val="none" w:sz="0" w:space="0" w:color="auto"/>
            <w:left w:val="none" w:sz="0" w:space="0" w:color="auto"/>
            <w:bottom w:val="none" w:sz="0" w:space="0" w:color="auto"/>
            <w:right w:val="none" w:sz="0" w:space="0" w:color="auto"/>
          </w:divBdr>
        </w:div>
      </w:divsChild>
    </w:div>
    <w:div w:id="940528544">
      <w:bodyDiv w:val="1"/>
      <w:marLeft w:val="0"/>
      <w:marRight w:val="0"/>
      <w:marTop w:val="0"/>
      <w:marBottom w:val="0"/>
      <w:divBdr>
        <w:top w:val="none" w:sz="0" w:space="0" w:color="auto"/>
        <w:left w:val="none" w:sz="0" w:space="0" w:color="auto"/>
        <w:bottom w:val="none" w:sz="0" w:space="0" w:color="auto"/>
        <w:right w:val="none" w:sz="0" w:space="0" w:color="auto"/>
      </w:divBdr>
    </w:div>
    <w:div w:id="941491644">
      <w:bodyDiv w:val="1"/>
      <w:marLeft w:val="0"/>
      <w:marRight w:val="0"/>
      <w:marTop w:val="0"/>
      <w:marBottom w:val="0"/>
      <w:divBdr>
        <w:top w:val="none" w:sz="0" w:space="0" w:color="auto"/>
        <w:left w:val="none" w:sz="0" w:space="0" w:color="auto"/>
        <w:bottom w:val="none" w:sz="0" w:space="0" w:color="auto"/>
        <w:right w:val="none" w:sz="0" w:space="0" w:color="auto"/>
      </w:divBdr>
    </w:div>
    <w:div w:id="972173810">
      <w:bodyDiv w:val="1"/>
      <w:marLeft w:val="0"/>
      <w:marRight w:val="0"/>
      <w:marTop w:val="0"/>
      <w:marBottom w:val="0"/>
      <w:divBdr>
        <w:top w:val="none" w:sz="0" w:space="0" w:color="auto"/>
        <w:left w:val="none" w:sz="0" w:space="0" w:color="auto"/>
        <w:bottom w:val="none" w:sz="0" w:space="0" w:color="auto"/>
        <w:right w:val="none" w:sz="0" w:space="0" w:color="auto"/>
      </w:divBdr>
      <w:divsChild>
        <w:div w:id="564098921">
          <w:marLeft w:val="0"/>
          <w:marRight w:val="0"/>
          <w:marTop w:val="0"/>
          <w:marBottom w:val="0"/>
          <w:divBdr>
            <w:top w:val="none" w:sz="0" w:space="0" w:color="auto"/>
            <w:left w:val="none" w:sz="0" w:space="0" w:color="auto"/>
            <w:bottom w:val="none" w:sz="0" w:space="0" w:color="auto"/>
            <w:right w:val="none" w:sz="0" w:space="0" w:color="auto"/>
          </w:divBdr>
        </w:div>
        <w:div w:id="1477529036">
          <w:marLeft w:val="0"/>
          <w:marRight w:val="0"/>
          <w:marTop w:val="0"/>
          <w:marBottom w:val="0"/>
          <w:divBdr>
            <w:top w:val="none" w:sz="0" w:space="0" w:color="auto"/>
            <w:left w:val="none" w:sz="0" w:space="0" w:color="auto"/>
            <w:bottom w:val="none" w:sz="0" w:space="0" w:color="auto"/>
            <w:right w:val="none" w:sz="0" w:space="0" w:color="auto"/>
          </w:divBdr>
        </w:div>
      </w:divsChild>
    </w:div>
    <w:div w:id="984701119">
      <w:bodyDiv w:val="1"/>
      <w:marLeft w:val="0"/>
      <w:marRight w:val="0"/>
      <w:marTop w:val="0"/>
      <w:marBottom w:val="0"/>
      <w:divBdr>
        <w:top w:val="none" w:sz="0" w:space="0" w:color="auto"/>
        <w:left w:val="none" w:sz="0" w:space="0" w:color="auto"/>
        <w:bottom w:val="none" w:sz="0" w:space="0" w:color="auto"/>
        <w:right w:val="none" w:sz="0" w:space="0" w:color="auto"/>
      </w:divBdr>
    </w:div>
    <w:div w:id="986666342">
      <w:bodyDiv w:val="1"/>
      <w:marLeft w:val="0"/>
      <w:marRight w:val="0"/>
      <w:marTop w:val="0"/>
      <w:marBottom w:val="0"/>
      <w:divBdr>
        <w:top w:val="none" w:sz="0" w:space="0" w:color="auto"/>
        <w:left w:val="none" w:sz="0" w:space="0" w:color="auto"/>
        <w:bottom w:val="none" w:sz="0" w:space="0" w:color="auto"/>
        <w:right w:val="none" w:sz="0" w:space="0" w:color="auto"/>
      </w:divBdr>
    </w:div>
    <w:div w:id="988903762">
      <w:bodyDiv w:val="1"/>
      <w:marLeft w:val="0"/>
      <w:marRight w:val="0"/>
      <w:marTop w:val="0"/>
      <w:marBottom w:val="0"/>
      <w:divBdr>
        <w:top w:val="none" w:sz="0" w:space="0" w:color="auto"/>
        <w:left w:val="none" w:sz="0" w:space="0" w:color="auto"/>
        <w:bottom w:val="none" w:sz="0" w:space="0" w:color="auto"/>
        <w:right w:val="none" w:sz="0" w:space="0" w:color="auto"/>
      </w:divBdr>
    </w:div>
    <w:div w:id="1003049014">
      <w:bodyDiv w:val="1"/>
      <w:marLeft w:val="0"/>
      <w:marRight w:val="0"/>
      <w:marTop w:val="0"/>
      <w:marBottom w:val="0"/>
      <w:divBdr>
        <w:top w:val="none" w:sz="0" w:space="0" w:color="auto"/>
        <w:left w:val="none" w:sz="0" w:space="0" w:color="auto"/>
        <w:bottom w:val="none" w:sz="0" w:space="0" w:color="auto"/>
        <w:right w:val="none" w:sz="0" w:space="0" w:color="auto"/>
      </w:divBdr>
    </w:div>
    <w:div w:id="1016614617">
      <w:bodyDiv w:val="1"/>
      <w:marLeft w:val="0"/>
      <w:marRight w:val="0"/>
      <w:marTop w:val="0"/>
      <w:marBottom w:val="0"/>
      <w:divBdr>
        <w:top w:val="none" w:sz="0" w:space="0" w:color="auto"/>
        <w:left w:val="none" w:sz="0" w:space="0" w:color="auto"/>
        <w:bottom w:val="none" w:sz="0" w:space="0" w:color="auto"/>
        <w:right w:val="none" w:sz="0" w:space="0" w:color="auto"/>
      </w:divBdr>
    </w:div>
    <w:div w:id="1024018403">
      <w:bodyDiv w:val="1"/>
      <w:marLeft w:val="0"/>
      <w:marRight w:val="0"/>
      <w:marTop w:val="0"/>
      <w:marBottom w:val="0"/>
      <w:divBdr>
        <w:top w:val="none" w:sz="0" w:space="0" w:color="auto"/>
        <w:left w:val="none" w:sz="0" w:space="0" w:color="auto"/>
        <w:bottom w:val="none" w:sz="0" w:space="0" w:color="auto"/>
        <w:right w:val="none" w:sz="0" w:space="0" w:color="auto"/>
      </w:divBdr>
    </w:div>
    <w:div w:id="1028020468">
      <w:bodyDiv w:val="1"/>
      <w:marLeft w:val="0"/>
      <w:marRight w:val="0"/>
      <w:marTop w:val="0"/>
      <w:marBottom w:val="0"/>
      <w:divBdr>
        <w:top w:val="none" w:sz="0" w:space="0" w:color="auto"/>
        <w:left w:val="none" w:sz="0" w:space="0" w:color="auto"/>
        <w:bottom w:val="none" w:sz="0" w:space="0" w:color="auto"/>
        <w:right w:val="none" w:sz="0" w:space="0" w:color="auto"/>
      </w:divBdr>
    </w:div>
    <w:div w:id="1034040410">
      <w:bodyDiv w:val="1"/>
      <w:marLeft w:val="0"/>
      <w:marRight w:val="0"/>
      <w:marTop w:val="0"/>
      <w:marBottom w:val="0"/>
      <w:divBdr>
        <w:top w:val="none" w:sz="0" w:space="0" w:color="auto"/>
        <w:left w:val="none" w:sz="0" w:space="0" w:color="auto"/>
        <w:bottom w:val="none" w:sz="0" w:space="0" w:color="auto"/>
        <w:right w:val="none" w:sz="0" w:space="0" w:color="auto"/>
      </w:divBdr>
    </w:div>
    <w:div w:id="1041321433">
      <w:bodyDiv w:val="1"/>
      <w:marLeft w:val="0"/>
      <w:marRight w:val="0"/>
      <w:marTop w:val="0"/>
      <w:marBottom w:val="0"/>
      <w:divBdr>
        <w:top w:val="none" w:sz="0" w:space="0" w:color="auto"/>
        <w:left w:val="none" w:sz="0" w:space="0" w:color="auto"/>
        <w:bottom w:val="none" w:sz="0" w:space="0" w:color="auto"/>
        <w:right w:val="none" w:sz="0" w:space="0" w:color="auto"/>
      </w:divBdr>
    </w:div>
    <w:div w:id="1041634144">
      <w:bodyDiv w:val="1"/>
      <w:marLeft w:val="0"/>
      <w:marRight w:val="0"/>
      <w:marTop w:val="0"/>
      <w:marBottom w:val="0"/>
      <w:divBdr>
        <w:top w:val="none" w:sz="0" w:space="0" w:color="auto"/>
        <w:left w:val="none" w:sz="0" w:space="0" w:color="auto"/>
        <w:bottom w:val="none" w:sz="0" w:space="0" w:color="auto"/>
        <w:right w:val="none" w:sz="0" w:space="0" w:color="auto"/>
      </w:divBdr>
    </w:div>
    <w:div w:id="1055276999">
      <w:bodyDiv w:val="1"/>
      <w:marLeft w:val="0"/>
      <w:marRight w:val="0"/>
      <w:marTop w:val="0"/>
      <w:marBottom w:val="0"/>
      <w:divBdr>
        <w:top w:val="none" w:sz="0" w:space="0" w:color="auto"/>
        <w:left w:val="none" w:sz="0" w:space="0" w:color="auto"/>
        <w:bottom w:val="none" w:sz="0" w:space="0" w:color="auto"/>
        <w:right w:val="none" w:sz="0" w:space="0" w:color="auto"/>
      </w:divBdr>
    </w:div>
    <w:div w:id="1059404405">
      <w:bodyDiv w:val="1"/>
      <w:marLeft w:val="0"/>
      <w:marRight w:val="0"/>
      <w:marTop w:val="0"/>
      <w:marBottom w:val="0"/>
      <w:divBdr>
        <w:top w:val="none" w:sz="0" w:space="0" w:color="auto"/>
        <w:left w:val="none" w:sz="0" w:space="0" w:color="auto"/>
        <w:bottom w:val="none" w:sz="0" w:space="0" w:color="auto"/>
        <w:right w:val="none" w:sz="0" w:space="0" w:color="auto"/>
      </w:divBdr>
    </w:div>
    <w:div w:id="1080786340">
      <w:bodyDiv w:val="1"/>
      <w:marLeft w:val="0"/>
      <w:marRight w:val="0"/>
      <w:marTop w:val="0"/>
      <w:marBottom w:val="0"/>
      <w:divBdr>
        <w:top w:val="none" w:sz="0" w:space="0" w:color="auto"/>
        <w:left w:val="none" w:sz="0" w:space="0" w:color="auto"/>
        <w:bottom w:val="none" w:sz="0" w:space="0" w:color="auto"/>
        <w:right w:val="none" w:sz="0" w:space="0" w:color="auto"/>
      </w:divBdr>
      <w:divsChild>
        <w:div w:id="1438677145">
          <w:marLeft w:val="274"/>
          <w:marRight w:val="0"/>
          <w:marTop w:val="72"/>
          <w:marBottom w:val="0"/>
          <w:divBdr>
            <w:top w:val="none" w:sz="0" w:space="0" w:color="auto"/>
            <w:left w:val="none" w:sz="0" w:space="0" w:color="auto"/>
            <w:bottom w:val="none" w:sz="0" w:space="0" w:color="auto"/>
            <w:right w:val="none" w:sz="0" w:space="0" w:color="auto"/>
          </w:divBdr>
        </w:div>
      </w:divsChild>
    </w:div>
    <w:div w:id="1081105146">
      <w:bodyDiv w:val="1"/>
      <w:marLeft w:val="0"/>
      <w:marRight w:val="0"/>
      <w:marTop w:val="0"/>
      <w:marBottom w:val="0"/>
      <w:divBdr>
        <w:top w:val="none" w:sz="0" w:space="0" w:color="auto"/>
        <w:left w:val="none" w:sz="0" w:space="0" w:color="auto"/>
        <w:bottom w:val="none" w:sz="0" w:space="0" w:color="auto"/>
        <w:right w:val="none" w:sz="0" w:space="0" w:color="auto"/>
      </w:divBdr>
      <w:divsChild>
        <w:div w:id="1615402030">
          <w:marLeft w:val="0"/>
          <w:marRight w:val="0"/>
          <w:marTop w:val="0"/>
          <w:marBottom w:val="0"/>
          <w:divBdr>
            <w:top w:val="none" w:sz="0" w:space="0" w:color="auto"/>
            <w:left w:val="none" w:sz="0" w:space="0" w:color="auto"/>
            <w:bottom w:val="none" w:sz="0" w:space="0" w:color="auto"/>
            <w:right w:val="none" w:sz="0" w:space="0" w:color="auto"/>
          </w:divBdr>
          <w:divsChild>
            <w:div w:id="1196499953">
              <w:marLeft w:val="0"/>
              <w:marRight w:val="0"/>
              <w:marTop w:val="0"/>
              <w:marBottom w:val="0"/>
              <w:divBdr>
                <w:top w:val="none" w:sz="0" w:space="0" w:color="auto"/>
                <w:left w:val="none" w:sz="0" w:space="0" w:color="auto"/>
                <w:bottom w:val="none" w:sz="0" w:space="0" w:color="auto"/>
                <w:right w:val="none" w:sz="0" w:space="0" w:color="auto"/>
              </w:divBdr>
              <w:divsChild>
                <w:div w:id="327756014">
                  <w:marLeft w:val="0"/>
                  <w:marRight w:val="0"/>
                  <w:marTop w:val="0"/>
                  <w:marBottom w:val="0"/>
                  <w:divBdr>
                    <w:top w:val="none" w:sz="0" w:space="0" w:color="auto"/>
                    <w:left w:val="none" w:sz="0" w:space="0" w:color="auto"/>
                    <w:bottom w:val="none" w:sz="0" w:space="0" w:color="auto"/>
                    <w:right w:val="none" w:sz="0" w:space="0" w:color="auto"/>
                  </w:divBdr>
                  <w:divsChild>
                    <w:div w:id="750782712">
                      <w:marLeft w:val="0"/>
                      <w:marRight w:val="0"/>
                      <w:marTop w:val="0"/>
                      <w:marBottom w:val="0"/>
                      <w:divBdr>
                        <w:top w:val="none" w:sz="0" w:space="0" w:color="auto"/>
                        <w:left w:val="none" w:sz="0" w:space="0" w:color="auto"/>
                        <w:bottom w:val="none" w:sz="0" w:space="0" w:color="auto"/>
                        <w:right w:val="none" w:sz="0" w:space="0" w:color="auto"/>
                      </w:divBdr>
                      <w:divsChild>
                        <w:div w:id="2113475166">
                          <w:marLeft w:val="0"/>
                          <w:marRight w:val="0"/>
                          <w:marTop w:val="0"/>
                          <w:marBottom w:val="0"/>
                          <w:divBdr>
                            <w:top w:val="none" w:sz="0" w:space="0" w:color="auto"/>
                            <w:left w:val="none" w:sz="0" w:space="0" w:color="auto"/>
                            <w:bottom w:val="none" w:sz="0" w:space="0" w:color="auto"/>
                            <w:right w:val="none" w:sz="0" w:space="0" w:color="auto"/>
                          </w:divBdr>
                          <w:divsChild>
                            <w:div w:id="1717507821">
                              <w:marLeft w:val="0"/>
                              <w:marRight w:val="0"/>
                              <w:marTop w:val="0"/>
                              <w:marBottom w:val="0"/>
                              <w:divBdr>
                                <w:top w:val="none" w:sz="0" w:space="0" w:color="auto"/>
                                <w:left w:val="none" w:sz="0" w:space="0" w:color="auto"/>
                                <w:bottom w:val="none" w:sz="0" w:space="0" w:color="auto"/>
                                <w:right w:val="none" w:sz="0" w:space="0" w:color="auto"/>
                              </w:divBdr>
                              <w:divsChild>
                                <w:div w:id="17794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148138">
      <w:bodyDiv w:val="1"/>
      <w:marLeft w:val="0"/>
      <w:marRight w:val="0"/>
      <w:marTop w:val="0"/>
      <w:marBottom w:val="0"/>
      <w:divBdr>
        <w:top w:val="none" w:sz="0" w:space="0" w:color="auto"/>
        <w:left w:val="none" w:sz="0" w:space="0" w:color="auto"/>
        <w:bottom w:val="none" w:sz="0" w:space="0" w:color="auto"/>
        <w:right w:val="none" w:sz="0" w:space="0" w:color="auto"/>
      </w:divBdr>
      <w:divsChild>
        <w:div w:id="1148939957">
          <w:marLeft w:val="0"/>
          <w:marRight w:val="0"/>
          <w:marTop w:val="0"/>
          <w:marBottom w:val="0"/>
          <w:divBdr>
            <w:top w:val="none" w:sz="0" w:space="0" w:color="auto"/>
            <w:left w:val="none" w:sz="0" w:space="0" w:color="auto"/>
            <w:bottom w:val="none" w:sz="0" w:space="0" w:color="auto"/>
            <w:right w:val="none" w:sz="0" w:space="0" w:color="auto"/>
          </w:divBdr>
        </w:div>
        <w:div w:id="2130780758">
          <w:marLeft w:val="0"/>
          <w:marRight w:val="0"/>
          <w:marTop w:val="0"/>
          <w:marBottom w:val="0"/>
          <w:divBdr>
            <w:top w:val="none" w:sz="0" w:space="0" w:color="auto"/>
            <w:left w:val="none" w:sz="0" w:space="0" w:color="auto"/>
            <w:bottom w:val="none" w:sz="0" w:space="0" w:color="auto"/>
            <w:right w:val="none" w:sz="0" w:space="0" w:color="auto"/>
          </w:divBdr>
        </w:div>
      </w:divsChild>
    </w:div>
    <w:div w:id="1082216366">
      <w:bodyDiv w:val="1"/>
      <w:marLeft w:val="0"/>
      <w:marRight w:val="0"/>
      <w:marTop w:val="0"/>
      <w:marBottom w:val="0"/>
      <w:divBdr>
        <w:top w:val="none" w:sz="0" w:space="0" w:color="auto"/>
        <w:left w:val="none" w:sz="0" w:space="0" w:color="auto"/>
        <w:bottom w:val="none" w:sz="0" w:space="0" w:color="auto"/>
        <w:right w:val="none" w:sz="0" w:space="0" w:color="auto"/>
      </w:divBdr>
    </w:div>
    <w:div w:id="1097680497">
      <w:bodyDiv w:val="1"/>
      <w:marLeft w:val="0"/>
      <w:marRight w:val="0"/>
      <w:marTop w:val="0"/>
      <w:marBottom w:val="0"/>
      <w:divBdr>
        <w:top w:val="none" w:sz="0" w:space="0" w:color="auto"/>
        <w:left w:val="none" w:sz="0" w:space="0" w:color="auto"/>
        <w:bottom w:val="none" w:sz="0" w:space="0" w:color="auto"/>
        <w:right w:val="none" w:sz="0" w:space="0" w:color="auto"/>
      </w:divBdr>
    </w:div>
    <w:div w:id="1115557132">
      <w:bodyDiv w:val="1"/>
      <w:marLeft w:val="0"/>
      <w:marRight w:val="0"/>
      <w:marTop w:val="0"/>
      <w:marBottom w:val="0"/>
      <w:divBdr>
        <w:top w:val="none" w:sz="0" w:space="0" w:color="auto"/>
        <w:left w:val="none" w:sz="0" w:space="0" w:color="auto"/>
        <w:bottom w:val="none" w:sz="0" w:space="0" w:color="auto"/>
        <w:right w:val="none" w:sz="0" w:space="0" w:color="auto"/>
      </w:divBdr>
    </w:div>
    <w:div w:id="1121804735">
      <w:bodyDiv w:val="1"/>
      <w:marLeft w:val="0"/>
      <w:marRight w:val="0"/>
      <w:marTop w:val="0"/>
      <w:marBottom w:val="0"/>
      <w:divBdr>
        <w:top w:val="none" w:sz="0" w:space="0" w:color="auto"/>
        <w:left w:val="none" w:sz="0" w:space="0" w:color="auto"/>
        <w:bottom w:val="none" w:sz="0" w:space="0" w:color="auto"/>
        <w:right w:val="none" w:sz="0" w:space="0" w:color="auto"/>
      </w:divBdr>
    </w:div>
    <w:div w:id="1122848250">
      <w:bodyDiv w:val="1"/>
      <w:marLeft w:val="0"/>
      <w:marRight w:val="0"/>
      <w:marTop w:val="0"/>
      <w:marBottom w:val="0"/>
      <w:divBdr>
        <w:top w:val="none" w:sz="0" w:space="0" w:color="auto"/>
        <w:left w:val="none" w:sz="0" w:space="0" w:color="auto"/>
        <w:bottom w:val="none" w:sz="0" w:space="0" w:color="auto"/>
        <w:right w:val="none" w:sz="0" w:space="0" w:color="auto"/>
      </w:divBdr>
    </w:div>
    <w:div w:id="1136024470">
      <w:bodyDiv w:val="1"/>
      <w:marLeft w:val="0"/>
      <w:marRight w:val="0"/>
      <w:marTop w:val="0"/>
      <w:marBottom w:val="0"/>
      <w:divBdr>
        <w:top w:val="none" w:sz="0" w:space="0" w:color="auto"/>
        <w:left w:val="none" w:sz="0" w:space="0" w:color="auto"/>
        <w:bottom w:val="none" w:sz="0" w:space="0" w:color="auto"/>
        <w:right w:val="none" w:sz="0" w:space="0" w:color="auto"/>
      </w:divBdr>
      <w:divsChild>
        <w:div w:id="1498692775">
          <w:marLeft w:val="0"/>
          <w:marRight w:val="0"/>
          <w:marTop w:val="0"/>
          <w:marBottom w:val="0"/>
          <w:divBdr>
            <w:top w:val="none" w:sz="0" w:space="0" w:color="auto"/>
            <w:left w:val="none" w:sz="0" w:space="0" w:color="auto"/>
            <w:bottom w:val="none" w:sz="0" w:space="0" w:color="auto"/>
            <w:right w:val="none" w:sz="0" w:space="0" w:color="auto"/>
          </w:divBdr>
        </w:div>
        <w:div w:id="1894267156">
          <w:marLeft w:val="0"/>
          <w:marRight w:val="0"/>
          <w:marTop w:val="0"/>
          <w:marBottom w:val="0"/>
          <w:divBdr>
            <w:top w:val="none" w:sz="0" w:space="0" w:color="auto"/>
            <w:left w:val="none" w:sz="0" w:space="0" w:color="auto"/>
            <w:bottom w:val="none" w:sz="0" w:space="0" w:color="auto"/>
            <w:right w:val="none" w:sz="0" w:space="0" w:color="auto"/>
          </w:divBdr>
        </w:div>
      </w:divsChild>
    </w:div>
    <w:div w:id="1144470078">
      <w:bodyDiv w:val="1"/>
      <w:marLeft w:val="0"/>
      <w:marRight w:val="0"/>
      <w:marTop w:val="0"/>
      <w:marBottom w:val="0"/>
      <w:divBdr>
        <w:top w:val="none" w:sz="0" w:space="0" w:color="auto"/>
        <w:left w:val="none" w:sz="0" w:space="0" w:color="auto"/>
        <w:bottom w:val="none" w:sz="0" w:space="0" w:color="auto"/>
        <w:right w:val="none" w:sz="0" w:space="0" w:color="auto"/>
      </w:divBdr>
    </w:div>
    <w:div w:id="1147744641">
      <w:bodyDiv w:val="1"/>
      <w:marLeft w:val="0"/>
      <w:marRight w:val="0"/>
      <w:marTop w:val="0"/>
      <w:marBottom w:val="0"/>
      <w:divBdr>
        <w:top w:val="none" w:sz="0" w:space="0" w:color="auto"/>
        <w:left w:val="none" w:sz="0" w:space="0" w:color="auto"/>
        <w:bottom w:val="none" w:sz="0" w:space="0" w:color="auto"/>
        <w:right w:val="none" w:sz="0" w:space="0" w:color="auto"/>
      </w:divBdr>
    </w:div>
    <w:div w:id="1149981169">
      <w:bodyDiv w:val="1"/>
      <w:marLeft w:val="0"/>
      <w:marRight w:val="0"/>
      <w:marTop w:val="0"/>
      <w:marBottom w:val="0"/>
      <w:divBdr>
        <w:top w:val="none" w:sz="0" w:space="0" w:color="auto"/>
        <w:left w:val="none" w:sz="0" w:space="0" w:color="auto"/>
        <w:bottom w:val="none" w:sz="0" w:space="0" w:color="auto"/>
        <w:right w:val="none" w:sz="0" w:space="0" w:color="auto"/>
      </w:divBdr>
    </w:div>
    <w:div w:id="1157764224">
      <w:bodyDiv w:val="1"/>
      <w:marLeft w:val="0"/>
      <w:marRight w:val="0"/>
      <w:marTop w:val="0"/>
      <w:marBottom w:val="0"/>
      <w:divBdr>
        <w:top w:val="none" w:sz="0" w:space="0" w:color="auto"/>
        <w:left w:val="none" w:sz="0" w:space="0" w:color="auto"/>
        <w:bottom w:val="none" w:sz="0" w:space="0" w:color="auto"/>
        <w:right w:val="none" w:sz="0" w:space="0" w:color="auto"/>
      </w:divBdr>
    </w:div>
    <w:div w:id="1163012061">
      <w:bodyDiv w:val="1"/>
      <w:marLeft w:val="0"/>
      <w:marRight w:val="0"/>
      <w:marTop w:val="0"/>
      <w:marBottom w:val="0"/>
      <w:divBdr>
        <w:top w:val="none" w:sz="0" w:space="0" w:color="auto"/>
        <w:left w:val="none" w:sz="0" w:space="0" w:color="auto"/>
        <w:bottom w:val="none" w:sz="0" w:space="0" w:color="auto"/>
        <w:right w:val="none" w:sz="0" w:space="0" w:color="auto"/>
      </w:divBdr>
    </w:div>
    <w:div w:id="1163735592">
      <w:bodyDiv w:val="1"/>
      <w:marLeft w:val="0"/>
      <w:marRight w:val="0"/>
      <w:marTop w:val="0"/>
      <w:marBottom w:val="0"/>
      <w:divBdr>
        <w:top w:val="none" w:sz="0" w:space="0" w:color="auto"/>
        <w:left w:val="none" w:sz="0" w:space="0" w:color="auto"/>
        <w:bottom w:val="none" w:sz="0" w:space="0" w:color="auto"/>
        <w:right w:val="none" w:sz="0" w:space="0" w:color="auto"/>
      </w:divBdr>
    </w:div>
    <w:div w:id="1170827655">
      <w:bodyDiv w:val="1"/>
      <w:marLeft w:val="0"/>
      <w:marRight w:val="0"/>
      <w:marTop w:val="0"/>
      <w:marBottom w:val="0"/>
      <w:divBdr>
        <w:top w:val="none" w:sz="0" w:space="0" w:color="auto"/>
        <w:left w:val="none" w:sz="0" w:space="0" w:color="auto"/>
        <w:bottom w:val="none" w:sz="0" w:space="0" w:color="auto"/>
        <w:right w:val="none" w:sz="0" w:space="0" w:color="auto"/>
      </w:divBdr>
    </w:div>
    <w:div w:id="1179612846">
      <w:bodyDiv w:val="1"/>
      <w:marLeft w:val="0"/>
      <w:marRight w:val="0"/>
      <w:marTop w:val="0"/>
      <w:marBottom w:val="0"/>
      <w:divBdr>
        <w:top w:val="none" w:sz="0" w:space="0" w:color="auto"/>
        <w:left w:val="none" w:sz="0" w:space="0" w:color="auto"/>
        <w:bottom w:val="none" w:sz="0" w:space="0" w:color="auto"/>
        <w:right w:val="none" w:sz="0" w:space="0" w:color="auto"/>
      </w:divBdr>
    </w:div>
    <w:div w:id="1188443890">
      <w:bodyDiv w:val="1"/>
      <w:marLeft w:val="0"/>
      <w:marRight w:val="0"/>
      <w:marTop w:val="0"/>
      <w:marBottom w:val="0"/>
      <w:divBdr>
        <w:top w:val="none" w:sz="0" w:space="0" w:color="auto"/>
        <w:left w:val="none" w:sz="0" w:space="0" w:color="auto"/>
        <w:bottom w:val="none" w:sz="0" w:space="0" w:color="auto"/>
        <w:right w:val="none" w:sz="0" w:space="0" w:color="auto"/>
      </w:divBdr>
    </w:div>
    <w:div w:id="1208105732">
      <w:bodyDiv w:val="1"/>
      <w:marLeft w:val="0"/>
      <w:marRight w:val="0"/>
      <w:marTop w:val="0"/>
      <w:marBottom w:val="0"/>
      <w:divBdr>
        <w:top w:val="none" w:sz="0" w:space="0" w:color="auto"/>
        <w:left w:val="none" w:sz="0" w:space="0" w:color="auto"/>
        <w:bottom w:val="none" w:sz="0" w:space="0" w:color="auto"/>
        <w:right w:val="none" w:sz="0" w:space="0" w:color="auto"/>
      </w:divBdr>
    </w:div>
    <w:div w:id="1210414499">
      <w:bodyDiv w:val="1"/>
      <w:marLeft w:val="0"/>
      <w:marRight w:val="0"/>
      <w:marTop w:val="0"/>
      <w:marBottom w:val="0"/>
      <w:divBdr>
        <w:top w:val="none" w:sz="0" w:space="0" w:color="auto"/>
        <w:left w:val="none" w:sz="0" w:space="0" w:color="auto"/>
        <w:bottom w:val="none" w:sz="0" w:space="0" w:color="auto"/>
        <w:right w:val="none" w:sz="0" w:space="0" w:color="auto"/>
      </w:divBdr>
    </w:div>
    <w:div w:id="1225330843">
      <w:bodyDiv w:val="1"/>
      <w:marLeft w:val="0"/>
      <w:marRight w:val="0"/>
      <w:marTop w:val="0"/>
      <w:marBottom w:val="0"/>
      <w:divBdr>
        <w:top w:val="none" w:sz="0" w:space="0" w:color="auto"/>
        <w:left w:val="none" w:sz="0" w:space="0" w:color="auto"/>
        <w:bottom w:val="none" w:sz="0" w:space="0" w:color="auto"/>
        <w:right w:val="none" w:sz="0" w:space="0" w:color="auto"/>
      </w:divBdr>
      <w:divsChild>
        <w:div w:id="84615810">
          <w:marLeft w:val="0"/>
          <w:marRight w:val="0"/>
          <w:marTop w:val="0"/>
          <w:marBottom w:val="0"/>
          <w:divBdr>
            <w:top w:val="none" w:sz="0" w:space="0" w:color="auto"/>
            <w:left w:val="none" w:sz="0" w:space="0" w:color="auto"/>
            <w:bottom w:val="none" w:sz="0" w:space="0" w:color="auto"/>
            <w:right w:val="none" w:sz="0" w:space="0" w:color="auto"/>
          </w:divBdr>
          <w:divsChild>
            <w:div w:id="231352549">
              <w:marLeft w:val="0"/>
              <w:marRight w:val="0"/>
              <w:marTop w:val="0"/>
              <w:marBottom w:val="0"/>
              <w:divBdr>
                <w:top w:val="none" w:sz="0" w:space="0" w:color="auto"/>
                <w:left w:val="none" w:sz="0" w:space="0" w:color="auto"/>
                <w:bottom w:val="none" w:sz="0" w:space="0" w:color="auto"/>
                <w:right w:val="none" w:sz="0" w:space="0" w:color="auto"/>
              </w:divBdr>
            </w:div>
            <w:div w:id="1654599356">
              <w:marLeft w:val="0"/>
              <w:marRight w:val="0"/>
              <w:marTop w:val="0"/>
              <w:marBottom w:val="0"/>
              <w:divBdr>
                <w:top w:val="none" w:sz="0" w:space="0" w:color="auto"/>
                <w:left w:val="none" w:sz="0" w:space="0" w:color="auto"/>
                <w:bottom w:val="none" w:sz="0" w:space="0" w:color="auto"/>
                <w:right w:val="none" w:sz="0" w:space="0" w:color="auto"/>
              </w:divBdr>
            </w:div>
          </w:divsChild>
        </w:div>
        <w:div w:id="1826701445">
          <w:marLeft w:val="0"/>
          <w:marRight w:val="0"/>
          <w:marTop w:val="0"/>
          <w:marBottom w:val="0"/>
          <w:divBdr>
            <w:top w:val="none" w:sz="0" w:space="0" w:color="auto"/>
            <w:left w:val="none" w:sz="0" w:space="0" w:color="auto"/>
            <w:bottom w:val="none" w:sz="0" w:space="0" w:color="auto"/>
            <w:right w:val="none" w:sz="0" w:space="0" w:color="auto"/>
          </w:divBdr>
        </w:div>
      </w:divsChild>
    </w:div>
    <w:div w:id="1243487323">
      <w:bodyDiv w:val="1"/>
      <w:marLeft w:val="0"/>
      <w:marRight w:val="0"/>
      <w:marTop w:val="0"/>
      <w:marBottom w:val="0"/>
      <w:divBdr>
        <w:top w:val="none" w:sz="0" w:space="0" w:color="auto"/>
        <w:left w:val="none" w:sz="0" w:space="0" w:color="auto"/>
        <w:bottom w:val="none" w:sz="0" w:space="0" w:color="auto"/>
        <w:right w:val="none" w:sz="0" w:space="0" w:color="auto"/>
      </w:divBdr>
    </w:div>
    <w:div w:id="1246308714">
      <w:bodyDiv w:val="1"/>
      <w:marLeft w:val="0"/>
      <w:marRight w:val="0"/>
      <w:marTop w:val="0"/>
      <w:marBottom w:val="0"/>
      <w:divBdr>
        <w:top w:val="none" w:sz="0" w:space="0" w:color="auto"/>
        <w:left w:val="none" w:sz="0" w:space="0" w:color="auto"/>
        <w:bottom w:val="none" w:sz="0" w:space="0" w:color="auto"/>
        <w:right w:val="none" w:sz="0" w:space="0" w:color="auto"/>
      </w:divBdr>
      <w:divsChild>
        <w:div w:id="1637372029">
          <w:marLeft w:val="0"/>
          <w:marRight w:val="0"/>
          <w:marTop w:val="0"/>
          <w:marBottom w:val="0"/>
          <w:divBdr>
            <w:top w:val="none" w:sz="0" w:space="0" w:color="auto"/>
            <w:left w:val="none" w:sz="0" w:space="0" w:color="auto"/>
            <w:bottom w:val="none" w:sz="0" w:space="0" w:color="auto"/>
            <w:right w:val="none" w:sz="0" w:space="0" w:color="auto"/>
          </w:divBdr>
        </w:div>
        <w:div w:id="1754620269">
          <w:marLeft w:val="0"/>
          <w:marRight w:val="0"/>
          <w:marTop w:val="0"/>
          <w:marBottom w:val="0"/>
          <w:divBdr>
            <w:top w:val="none" w:sz="0" w:space="0" w:color="auto"/>
            <w:left w:val="none" w:sz="0" w:space="0" w:color="auto"/>
            <w:bottom w:val="none" w:sz="0" w:space="0" w:color="auto"/>
            <w:right w:val="none" w:sz="0" w:space="0" w:color="auto"/>
          </w:divBdr>
        </w:div>
        <w:div w:id="1855918374">
          <w:marLeft w:val="0"/>
          <w:marRight w:val="0"/>
          <w:marTop w:val="0"/>
          <w:marBottom w:val="0"/>
          <w:divBdr>
            <w:top w:val="none" w:sz="0" w:space="0" w:color="auto"/>
            <w:left w:val="none" w:sz="0" w:space="0" w:color="auto"/>
            <w:bottom w:val="none" w:sz="0" w:space="0" w:color="auto"/>
            <w:right w:val="none" w:sz="0" w:space="0" w:color="auto"/>
          </w:divBdr>
        </w:div>
        <w:div w:id="2123302592">
          <w:marLeft w:val="0"/>
          <w:marRight w:val="0"/>
          <w:marTop w:val="0"/>
          <w:marBottom w:val="0"/>
          <w:divBdr>
            <w:top w:val="none" w:sz="0" w:space="0" w:color="auto"/>
            <w:left w:val="none" w:sz="0" w:space="0" w:color="auto"/>
            <w:bottom w:val="none" w:sz="0" w:space="0" w:color="auto"/>
            <w:right w:val="none" w:sz="0" w:space="0" w:color="auto"/>
          </w:divBdr>
        </w:div>
      </w:divsChild>
    </w:div>
    <w:div w:id="1251934866">
      <w:bodyDiv w:val="1"/>
      <w:marLeft w:val="0"/>
      <w:marRight w:val="0"/>
      <w:marTop w:val="0"/>
      <w:marBottom w:val="0"/>
      <w:divBdr>
        <w:top w:val="none" w:sz="0" w:space="0" w:color="auto"/>
        <w:left w:val="none" w:sz="0" w:space="0" w:color="auto"/>
        <w:bottom w:val="none" w:sz="0" w:space="0" w:color="auto"/>
        <w:right w:val="none" w:sz="0" w:space="0" w:color="auto"/>
      </w:divBdr>
    </w:div>
    <w:div w:id="1260677275">
      <w:bodyDiv w:val="1"/>
      <w:marLeft w:val="0"/>
      <w:marRight w:val="0"/>
      <w:marTop w:val="0"/>
      <w:marBottom w:val="0"/>
      <w:divBdr>
        <w:top w:val="none" w:sz="0" w:space="0" w:color="auto"/>
        <w:left w:val="none" w:sz="0" w:space="0" w:color="auto"/>
        <w:bottom w:val="none" w:sz="0" w:space="0" w:color="auto"/>
        <w:right w:val="none" w:sz="0" w:space="0" w:color="auto"/>
      </w:divBdr>
    </w:div>
    <w:div w:id="1261795224">
      <w:bodyDiv w:val="1"/>
      <w:marLeft w:val="0"/>
      <w:marRight w:val="0"/>
      <w:marTop w:val="0"/>
      <w:marBottom w:val="0"/>
      <w:divBdr>
        <w:top w:val="none" w:sz="0" w:space="0" w:color="auto"/>
        <w:left w:val="none" w:sz="0" w:space="0" w:color="auto"/>
        <w:bottom w:val="none" w:sz="0" w:space="0" w:color="auto"/>
        <w:right w:val="none" w:sz="0" w:space="0" w:color="auto"/>
      </w:divBdr>
    </w:div>
    <w:div w:id="1266620860">
      <w:bodyDiv w:val="1"/>
      <w:marLeft w:val="0"/>
      <w:marRight w:val="0"/>
      <w:marTop w:val="0"/>
      <w:marBottom w:val="0"/>
      <w:divBdr>
        <w:top w:val="none" w:sz="0" w:space="0" w:color="auto"/>
        <w:left w:val="none" w:sz="0" w:space="0" w:color="auto"/>
        <w:bottom w:val="none" w:sz="0" w:space="0" w:color="auto"/>
        <w:right w:val="none" w:sz="0" w:space="0" w:color="auto"/>
      </w:divBdr>
    </w:div>
    <w:div w:id="1274630893">
      <w:bodyDiv w:val="1"/>
      <w:marLeft w:val="0"/>
      <w:marRight w:val="0"/>
      <w:marTop w:val="0"/>
      <w:marBottom w:val="0"/>
      <w:divBdr>
        <w:top w:val="none" w:sz="0" w:space="0" w:color="auto"/>
        <w:left w:val="none" w:sz="0" w:space="0" w:color="auto"/>
        <w:bottom w:val="none" w:sz="0" w:space="0" w:color="auto"/>
        <w:right w:val="none" w:sz="0" w:space="0" w:color="auto"/>
      </w:divBdr>
    </w:div>
    <w:div w:id="1274943551">
      <w:bodyDiv w:val="1"/>
      <w:marLeft w:val="0"/>
      <w:marRight w:val="0"/>
      <w:marTop w:val="0"/>
      <w:marBottom w:val="0"/>
      <w:divBdr>
        <w:top w:val="none" w:sz="0" w:space="0" w:color="auto"/>
        <w:left w:val="none" w:sz="0" w:space="0" w:color="auto"/>
        <w:bottom w:val="none" w:sz="0" w:space="0" w:color="auto"/>
        <w:right w:val="none" w:sz="0" w:space="0" w:color="auto"/>
      </w:divBdr>
    </w:div>
    <w:div w:id="1278486260">
      <w:bodyDiv w:val="1"/>
      <w:marLeft w:val="0"/>
      <w:marRight w:val="0"/>
      <w:marTop w:val="0"/>
      <w:marBottom w:val="0"/>
      <w:divBdr>
        <w:top w:val="none" w:sz="0" w:space="0" w:color="auto"/>
        <w:left w:val="none" w:sz="0" w:space="0" w:color="auto"/>
        <w:bottom w:val="none" w:sz="0" w:space="0" w:color="auto"/>
        <w:right w:val="none" w:sz="0" w:space="0" w:color="auto"/>
      </w:divBdr>
    </w:div>
    <w:div w:id="1282298660">
      <w:bodyDiv w:val="1"/>
      <w:marLeft w:val="0"/>
      <w:marRight w:val="0"/>
      <w:marTop w:val="0"/>
      <w:marBottom w:val="0"/>
      <w:divBdr>
        <w:top w:val="none" w:sz="0" w:space="0" w:color="auto"/>
        <w:left w:val="none" w:sz="0" w:space="0" w:color="auto"/>
        <w:bottom w:val="none" w:sz="0" w:space="0" w:color="auto"/>
        <w:right w:val="none" w:sz="0" w:space="0" w:color="auto"/>
      </w:divBdr>
    </w:div>
    <w:div w:id="1288856273">
      <w:bodyDiv w:val="1"/>
      <w:marLeft w:val="0"/>
      <w:marRight w:val="0"/>
      <w:marTop w:val="0"/>
      <w:marBottom w:val="0"/>
      <w:divBdr>
        <w:top w:val="none" w:sz="0" w:space="0" w:color="auto"/>
        <w:left w:val="none" w:sz="0" w:space="0" w:color="auto"/>
        <w:bottom w:val="none" w:sz="0" w:space="0" w:color="auto"/>
        <w:right w:val="none" w:sz="0" w:space="0" w:color="auto"/>
      </w:divBdr>
    </w:div>
    <w:div w:id="1291738988">
      <w:bodyDiv w:val="1"/>
      <w:marLeft w:val="0"/>
      <w:marRight w:val="0"/>
      <w:marTop w:val="0"/>
      <w:marBottom w:val="0"/>
      <w:divBdr>
        <w:top w:val="none" w:sz="0" w:space="0" w:color="auto"/>
        <w:left w:val="none" w:sz="0" w:space="0" w:color="auto"/>
        <w:bottom w:val="none" w:sz="0" w:space="0" w:color="auto"/>
        <w:right w:val="none" w:sz="0" w:space="0" w:color="auto"/>
      </w:divBdr>
    </w:div>
    <w:div w:id="1303269735">
      <w:bodyDiv w:val="1"/>
      <w:marLeft w:val="0"/>
      <w:marRight w:val="0"/>
      <w:marTop w:val="0"/>
      <w:marBottom w:val="0"/>
      <w:divBdr>
        <w:top w:val="none" w:sz="0" w:space="0" w:color="auto"/>
        <w:left w:val="none" w:sz="0" w:space="0" w:color="auto"/>
        <w:bottom w:val="none" w:sz="0" w:space="0" w:color="auto"/>
        <w:right w:val="none" w:sz="0" w:space="0" w:color="auto"/>
      </w:divBdr>
      <w:divsChild>
        <w:div w:id="169874672">
          <w:marLeft w:val="0"/>
          <w:marRight w:val="0"/>
          <w:marTop w:val="0"/>
          <w:marBottom w:val="0"/>
          <w:divBdr>
            <w:top w:val="none" w:sz="0" w:space="0" w:color="auto"/>
            <w:left w:val="none" w:sz="0" w:space="0" w:color="auto"/>
            <w:bottom w:val="none" w:sz="0" w:space="0" w:color="auto"/>
            <w:right w:val="none" w:sz="0" w:space="0" w:color="auto"/>
          </w:divBdr>
        </w:div>
      </w:divsChild>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8537501">
      <w:bodyDiv w:val="1"/>
      <w:marLeft w:val="0"/>
      <w:marRight w:val="0"/>
      <w:marTop w:val="0"/>
      <w:marBottom w:val="0"/>
      <w:divBdr>
        <w:top w:val="none" w:sz="0" w:space="0" w:color="auto"/>
        <w:left w:val="none" w:sz="0" w:space="0" w:color="auto"/>
        <w:bottom w:val="none" w:sz="0" w:space="0" w:color="auto"/>
        <w:right w:val="none" w:sz="0" w:space="0" w:color="auto"/>
      </w:divBdr>
    </w:div>
    <w:div w:id="1350374895">
      <w:bodyDiv w:val="1"/>
      <w:marLeft w:val="0"/>
      <w:marRight w:val="0"/>
      <w:marTop w:val="0"/>
      <w:marBottom w:val="0"/>
      <w:divBdr>
        <w:top w:val="none" w:sz="0" w:space="0" w:color="auto"/>
        <w:left w:val="none" w:sz="0" w:space="0" w:color="auto"/>
        <w:bottom w:val="none" w:sz="0" w:space="0" w:color="auto"/>
        <w:right w:val="none" w:sz="0" w:space="0" w:color="auto"/>
      </w:divBdr>
    </w:div>
    <w:div w:id="1358964370">
      <w:bodyDiv w:val="1"/>
      <w:marLeft w:val="0"/>
      <w:marRight w:val="0"/>
      <w:marTop w:val="0"/>
      <w:marBottom w:val="0"/>
      <w:divBdr>
        <w:top w:val="none" w:sz="0" w:space="0" w:color="auto"/>
        <w:left w:val="none" w:sz="0" w:space="0" w:color="auto"/>
        <w:bottom w:val="none" w:sz="0" w:space="0" w:color="auto"/>
        <w:right w:val="none" w:sz="0" w:space="0" w:color="auto"/>
      </w:divBdr>
    </w:div>
    <w:div w:id="1369143634">
      <w:bodyDiv w:val="1"/>
      <w:marLeft w:val="0"/>
      <w:marRight w:val="0"/>
      <w:marTop w:val="0"/>
      <w:marBottom w:val="0"/>
      <w:divBdr>
        <w:top w:val="none" w:sz="0" w:space="0" w:color="auto"/>
        <w:left w:val="none" w:sz="0" w:space="0" w:color="auto"/>
        <w:bottom w:val="none" w:sz="0" w:space="0" w:color="auto"/>
        <w:right w:val="none" w:sz="0" w:space="0" w:color="auto"/>
      </w:divBdr>
    </w:div>
    <w:div w:id="1371493229">
      <w:bodyDiv w:val="1"/>
      <w:marLeft w:val="0"/>
      <w:marRight w:val="0"/>
      <w:marTop w:val="0"/>
      <w:marBottom w:val="0"/>
      <w:divBdr>
        <w:top w:val="none" w:sz="0" w:space="0" w:color="auto"/>
        <w:left w:val="none" w:sz="0" w:space="0" w:color="auto"/>
        <w:bottom w:val="none" w:sz="0" w:space="0" w:color="auto"/>
        <w:right w:val="none" w:sz="0" w:space="0" w:color="auto"/>
      </w:divBdr>
      <w:divsChild>
        <w:div w:id="128674290">
          <w:marLeft w:val="0"/>
          <w:marRight w:val="0"/>
          <w:marTop w:val="0"/>
          <w:marBottom w:val="0"/>
          <w:divBdr>
            <w:top w:val="none" w:sz="0" w:space="0" w:color="auto"/>
            <w:left w:val="none" w:sz="0" w:space="0" w:color="auto"/>
            <w:bottom w:val="none" w:sz="0" w:space="0" w:color="auto"/>
            <w:right w:val="none" w:sz="0" w:space="0" w:color="auto"/>
          </w:divBdr>
          <w:divsChild>
            <w:div w:id="1689483496">
              <w:marLeft w:val="0"/>
              <w:marRight w:val="0"/>
              <w:marTop w:val="0"/>
              <w:marBottom w:val="0"/>
              <w:divBdr>
                <w:top w:val="none" w:sz="0" w:space="0" w:color="auto"/>
                <w:left w:val="none" w:sz="0" w:space="0" w:color="auto"/>
                <w:bottom w:val="none" w:sz="0" w:space="0" w:color="auto"/>
                <w:right w:val="none" w:sz="0" w:space="0" w:color="auto"/>
              </w:divBdr>
            </w:div>
            <w:div w:id="1996566063">
              <w:marLeft w:val="0"/>
              <w:marRight w:val="0"/>
              <w:marTop w:val="0"/>
              <w:marBottom w:val="0"/>
              <w:divBdr>
                <w:top w:val="none" w:sz="0" w:space="0" w:color="auto"/>
                <w:left w:val="none" w:sz="0" w:space="0" w:color="auto"/>
                <w:bottom w:val="none" w:sz="0" w:space="0" w:color="auto"/>
                <w:right w:val="none" w:sz="0" w:space="0" w:color="auto"/>
              </w:divBdr>
            </w:div>
          </w:divsChild>
        </w:div>
        <w:div w:id="157425937">
          <w:marLeft w:val="0"/>
          <w:marRight w:val="0"/>
          <w:marTop w:val="0"/>
          <w:marBottom w:val="0"/>
          <w:divBdr>
            <w:top w:val="none" w:sz="0" w:space="0" w:color="auto"/>
            <w:left w:val="none" w:sz="0" w:space="0" w:color="auto"/>
            <w:bottom w:val="none" w:sz="0" w:space="0" w:color="auto"/>
            <w:right w:val="none" w:sz="0" w:space="0" w:color="auto"/>
          </w:divBdr>
        </w:div>
        <w:div w:id="331420892">
          <w:marLeft w:val="0"/>
          <w:marRight w:val="0"/>
          <w:marTop w:val="0"/>
          <w:marBottom w:val="0"/>
          <w:divBdr>
            <w:top w:val="none" w:sz="0" w:space="0" w:color="auto"/>
            <w:left w:val="none" w:sz="0" w:space="0" w:color="auto"/>
            <w:bottom w:val="none" w:sz="0" w:space="0" w:color="auto"/>
            <w:right w:val="none" w:sz="0" w:space="0" w:color="auto"/>
          </w:divBdr>
        </w:div>
        <w:div w:id="767895426">
          <w:marLeft w:val="0"/>
          <w:marRight w:val="0"/>
          <w:marTop w:val="0"/>
          <w:marBottom w:val="0"/>
          <w:divBdr>
            <w:top w:val="none" w:sz="0" w:space="0" w:color="auto"/>
            <w:left w:val="none" w:sz="0" w:space="0" w:color="auto"/>
            <w:bottom w:val="none" w:sz="0" w:space="0" w:color="auto"/>
            <w:right w:val="none" w:sz="0" w:space="0" w:color="auto"/>
          </w:divBdr>
        </w:div>
        <w:div w:id="817960859">
          <w:marLeft w:val="0"/>
          <w:marRight w:val="0"/>
          <w:marTop w:val="0"/>
          <w:marBottom w:val="0"/>
          <w:divBdr>
            <w:top w:val="none" w:sz="0" w:space="0" w:color="auto"/>
            <w:left w:val="none" w:sz="0" w:space="0" w:color="auto"/>
            <w:bottom w:val="none" w:sz="0" w:space="0" w:color="auto"/>
            <w:right w:val="none" w:sz="0" w:space="0" w:color="auto"/>
          </w:divBdr>
        </w:div>
        <w:div w:id="1112017100">
          <w:marLeft w:val="0"/>
          <w:marRight w:val="0"/>
          <w:marTop w:val="0"/>
          <w:marBottom w:val="0"/>
          <w:divBdr>
            <w:top w:val="none" w:sz="0" w:space="0" w:color="auto"/>
            <w:left w:val="none" w:sz="0" w:space="0" w:color="auto"/>
            <w:bottom w:val="none" w:sz="0" w:space="0" w:color="auto"/>
            <w:right w:val="none" w:sz="0" w:space="0" w:color="auto"/>
          </w:divBdr>
        </w:div>
        <w:div w:id="1138063971">
          <w:marLeft w:val="0"/>
          <w:marRight w:val="0"/>
          <w:marTop w:val="0"/>
          <w:marBottom w:val="0"/>
          <w:divBdr>
            <w:top w:val="none" w:sz="0" w:space="0" w:color="auto"/>
            <w:left w:val="none" w:sz="0" w:space="0" w:color="auto"/>
            <w:bottom w:val="none" w:sz="0" w:space="0" w:color="auto"/>
            <w:right w:val="none" w:sz="0" w:space="0" w:color="auto"/>
          </w:divBdr>
        </w:div>
      </w:divsChild>
    </w:div>
    <w:div w:id="1379433914">
      <w:bodyDiv w:val="1"/>
      <w:marLeft w:val="0"/>
      <w:marRight w:val="0"/>
      <w:marTop w:val="0"/>
      <w:marBottom w:val="0"/>
      <w:divBdr>
        <w:top w:val="none" w:sz="0" w:space="0" w:color="auto"/>
        <w:left w:val="none" w:sz="0" w:space="0" w:color="auto"/>
        <w:bottom w:val="none" w:sz="0" w:space="0" w:color="auto"/>
        <w:right w:val="none" w:sz="0" w:space="0" w:color="auto"/>
      </w:divBdr>
    </w:div>
    <w:div w:id="1399933496">
      <w:bodyDiv w:val="1"/>
      <w:marLeft w:val="0"/>
      <w:marRight w:val="0"/>
      <w:marTop w:val="0"/>
      <w:marBottom w:val="0"/>
      <w:divBdr>
        <w:top w:val="none" w:sz="0" w:space="0" w:color="auto"/>
        <w:left w:val="none" w:sz="0" w:space="0" w:color="auto"/>
        <w:bottom w:val="none" w:sz="0" w:space="0" w:color="auto"/>
        <w:right w:val="none" w:sz="0" w:space="0" w:color="auto"/>
      </w:divBdr>
      <w:divsChild>
        <w:div w:id="502858077">
          <w:marLeft w:val="0"/>
          <w:marRight w:val="0"/>
          <w:marTop w:val="0"/>
          <w:marBottom w:val="0"/>
          <w:divBdr>
            <w:top w:val="none" w:sz="0" w:space="0" w:color="auto"/>
            <w:left w:val="none" w:sz="0" w:space="0" w:color="auto"/>
            <w:bottom w:val="none" w:sz="0" w:space="0" w:color="auto"/>
            <w:right w:val="none" w:sz="0" w:space="0" w:color="auto"/>
          </w:divBdr>
        </w:div>
        <w:div w:id="1229343423">
          <w:marLeft w:val="0"/>
          <w:marRight w:val="0"/>
          <w:marTop w:val="0"/>
          <w:marBottom w:val="0"/>
          <w:divBdr>
            <w:top w:val="none" w:sz="0" w:space="0" w:color="auto"/>
            <w:left w:val="none" w:sz="0" w:space="0" w:color="auto"/>
            <w:bottom w:val="none" w:sz="0" w:space="0" w:color="auto"/>
            <w:right w:val="none" w:sz="0" w:space="0" w:color="auto"/>
          </w:divBdr>
        </w:div>
      </w:divsChild>
    </w:div>
    <w:div w:id="1409302397">
      <w:bodyDiv w:val="1"/>
      <w:marLeft w:val="0"/>
      <w:marRight w:val="0"/>
      <w:marTop w:val="0"/>
      <w:marBottom w:val="0"/>
      <w:divBdr>
        <w:top w:val="none" w:sz="0" w:space="0" w:color="auto"/>
        <w:left w:val="none" w:sz="0" w:space="0" w:color="auto"/>
        <w:bottom w:val="none" w:sz="0" w:space="0" w:color="auto"/>
        <w:right w:val="none" w:sz="0" w:space="0" w:color="auto"/>
      </w:divBdr>
    </w:div>
    <w:div w:id="1424036409">
      <w:bodyDiv w:val="1"/>
      <w:marLeft w:val="0"/>
      <w:marRight w:val="0"/>
      <w:marTop w:val="0"/>
      <w:marBottom w:val="0"/>
      <w:divBdr>
        <w:top w:val="none" w:sz="0" w:space="0" w:color="auto"/>
        <w:left w:val="none" w:sz="0" w:space="0" w:color="auto"/>
        <w:bottom w:val="none" w:sz="0" w:space="0" w:color="auto"/>
        <w:right w:val="none" w:sz="0" w:space="0" w:color="auto"/>
      </w:divBdr>
    </w:div>
    <w:div w:id="1433554169">
      <w:bodyDiv w:val="1"/>
      <w:marLeft w:val="0"/>
      <w:marRight w:val="0"/>
      <w:marTop w:val="0"/>
      <w:marBottom w:val="0"/>
      <w:divBdr>
        <w:top w:val="none" w:sz="0" w:space="0" w:color="auto"/>
        <w:left w:val="none" w:sz="0" w:space="0" w:color="auto"/>
        <w:bottom w:val="none" w:sz="0" w:space="0" w:color="auto"/>
        <w:right w:val="none" w:sz="0" w:space="0" w:color="auto"/>
      </w:divBdr>
    </w:div>
    <w:div w:id="1440643300">
      <w:bodyDiv w:val="1"/>
      <w:marLeft w:val="0"/>
      <w:marRight w:val="0"/>
      <w:marTop w:val="0"/>
      <w:marBottom w:val="0"/>
      <w:divBdr>
        <w:top w:val="none" w:sz="0" w:space="0" w:color="auto"/>
        <w:left w:val="none" w:sz="0" w:space="0" w:color="auto"/>
        <w:bottom w:val="none" w:sz="0" w:space="0" w:color="auto"/>
        <w:right w:val="none" w:sz="0" w:space="0" w:color="auto"/>
      </w:divBdr>
    </w:div>
    <w:div w:id="1443065116">
      <w:bodyDiv w:val="1"/>
      <w:marLeft w:val="0"/>
      <w:marRight w:val="0"/>
      <w:marTop w:val="0"/>
      <w:marBottom w:val="0"/>
      <w:divBdr>
        <w:top w:val="none" w:sz="0" w:space="0" w:color="auto"/>
        <w:left w:val="none" w:sz="0" w:space="0" w:color="auto"/>
        <w:bottom w:val="none" w:sz="0" w:space="0" w:color="auto"/>
        <w:right w:val="none" w:sz="0" w:space="0" w:color="auto"/>
      </w:divBdr>
    </w:div>
    <w:div w:id="1453673326">
      <w:bodyDiv w:val="1"/>
      <w:marLeft w:val="0"/>
      <w:marRight w:val="0"/>
      <w:marTop w:val="0"/>
      <w:marBottom w:val="0"/>
      <w:divBdr>
        <w:top w:val="none" w:sz="0" w:space="0" w:color="auto"/>
        <w:left w:val="none" w:sz="0" w:space="0" w:color="auto"/>
        <w:bottom w:val="none" w:sz="0" w:space="0" w:color="auto"/>
        <w:right w:val="none" w:sz="0" w:space="0" w:color="auto"/>
      </w:divBdr>
    </w:div>
    <w:div w:id="1459446705">
      <w:bodyDiv w:val="1"/>
      <w:marLeft w:val="0"/>
      <w:marRight w:val="0"/>
      <w:marTop w:val="0"/>
      <w:marBottom w:val="0"/>
      <w:divBdr>
        <w:top w:val="none" w:sz="0" w:space="0" w:color="auto"/>
        <w:left w:val="none" w:sz="0" w:space="0" w:color="auto"/>
        <w:bottom w:val="none" w:sz="0" w:space="0" w:color="auto"/>
        <w:right w:val="none" w:sz="0" w:space="0" w:color="auto"/>
      </w:divBdr>
    </w:div>
    <w:div w:id="1461652083">
      <w:bodyDiv w:val="1"/>
      <w:marLeft w:val="0"/>
      <w:marRight w:val="0"/>
      <w:marTop w:val="0"/>
      <w:marBottom w:val="0"/>
      <w:divBdr>
        <w:top w:val="none" w:sz="0" w:space="0" w:color="auto"/>
        <w:left w:val="none" w:sz="0" w:space="0" w:color="auto"/>
        <w:bottom w:val="none" w:sz="0" w:space="0" w:color="auto"/>
        <w:right w:val="none" w:sz="0" w:space="0" w:color="auto"/>
      </w:divBdr>
    </w:div>
    <w:div w:id="1469862889">
      <w:bodyDiv w:val="1"/>
      <w:marLeft w:val="0"/>
      <w:marRight w:val="0"/>
      <w:marTop w:val="0"/>
      <w:marBottom w:val="0"/>
      <w:divBdr>
        <w:top w:val="none" w:sz="0" w:space="0" w:color="auto"/>
        <w:left w:val="none" w:sz="0" w:space="0" w:color="auto"/>
        <w:bottom w:val="none" w:sz="0" w:space="0" w:color="auto"/>
        <w:right w:val="none" w:sz="0" w:space="0" w:color="auto"/>
      </w:divBdr>
    </w:div>
    <w:div w:id="1492797294">
      <w:bodyDiv w:val="1"/>
      <w:marLeft w:val="0"/>
      <w:marRight w:val="0"/>
      <w:marTop w:val="0"/>
      <w:marBottom w:val="0"/>
      <w:divBdr>
        <w:top w:val="none" w:sz="0" w:space="0" w:color="auto"/>
        <w:left w:val="none" w:sz="0" w:space="0" w:color="auto"/>
        <w:bottom w:val="none" w:sz="0" w:space="0" w:color="auto"/>
        <w:right w:val="none" w:sz="0" w:space="0" w:color="auto"/>
      </w:divBdr>
    </w:div>
    <w:div w:id="1494099301">
      <w:bodyDiv w:val="1"/>
      <w:marLeft w:val="0"/>
      <w:marRight w:val="0"/>
      <w:marTop w:val="0"/>
      <w:marBottom w:val="0"/>
      <w:divBdr>
        <w:top w:val="none" w:sz="0" w:space="0" w:color="auto"/>
        <w:left w:val="none" w:sz="0" w:space="0" w:color="auto"/>
        <w:bottom w:val="none" w:sz="0" w:space="0" w:color="auto"/>
        <w:right w:val="none" w:sz="0" w:space="0" w:color="auto"/>
      </w:divBdr>
      <w:divsChild>
        <w:div w:id="42484601">
          <w:marLeft w:val="0"/>
          <w:marRight w:val="0"/>
          <w:marTop w:val="0"/>
          <w:marBottom w:val="0"/>
          <w:divBdr>
            <w:top w:val="none" w:sz="0" w:space="0" w:color="auto"/>
            <w:left w:val="none" w:sz="0" w:space="0" w:color="auto"/>
            <w:bottom w:val="none" w:sz="0" w:space="0" w:color="auto"/>
            <w:right w:val="none" w:sz="0" w:space="0" w:color="auto"/>
          </w:divBdr>
        </w:div>
        <w:div w:id="243223346">
          <w:marLeft w:val="0"/>
          <w:marRight w:val="0"/>
          <w:marTop w:val="0"/>
          <w:marBottom w:val="0"/>
          <w:divBdr>
            <w:top w:val="none" w:sz="0" w:space="0" w:color="auto"/>
            <w:left w:val="none" w:sz="0" w:space="0" w:color="auto"/>
            <w:bottom w:val="none" w:sz="0" w:space="0" w:color="auto"/>
            <w:right w:val="none" w:sz="0" w:space="0" w:color="auto"/>
          </w:divBdr>
        </w:div>
        <w:div w:id="2082362244">
          <w:marLeft w:val="0"/>
          <w:marRight w:val="0"/>
          <w:marTop w:val="0"/>
          <w:marBottom w:val="0"/>
          <w:divBdr>
            <w:top w:val="none" w:sz="0" w:space="0" w:color="auto"/>
            <w:left w:val="none" w:sz="0" w:space="0" w:color="auto"/>
            <w:bottom w:val="none" w:sz="0" w:space="0" w:color="auto"/>
            <w:right w:val="none" w:sz="0" w:space="0" w:color="auto"/>
          </w:divBdr>
        </w:div>
      </w:divsChild>
    </w:div>
    <w:div w:id="1524131531">
      <w:bodyDiv w:val="1"/>
      <w:marLeft w:val="0"/>
      <w:marRight w:val="0"/>
      <w:marTop w:val="0"/>
      <w:marBottom w:val="0"/>
      <w:divBdr>
        <w:top w:val="none" w:sz="0" w:space="0" w:color="auto"/>
        <w:left w:val="none" w:sz="0" w:space="0" w:color="auto"/>
        <w:bottom w:val="none" w:sz="0" w:space="0" w:color="auto"/>
        <w:right w:val="none" w:sz="0" w:space="0" w:color="auto"/>
      </w:divBdr>
    </w:div>
    <w:div w:id="1531528649">
      <w:bodyDiv w:val="1"/>
      <w:marLeft w:val="0"/>
      <w:marRight w:val="0"/>
      <w:marTop w:val="0"/>
      <w:marBottom w:val="0"/>
      <w:divBdr>
        <w:top w:val="none" w:sz="0" w:space="0" w:color="auto"/>
        <w:left w:val="none" w:sz="0" w:space="0" w:color="auto"/>
        <w:bottom w:val="none" w:sz="0" w:space="0" w:color="auto"/>
        <w:right w:val="none" w:sz="0" w:space="0" w:color="auto"/>
      </w:divBdr>
      <w:divsChild>
        <w:div w:id="44565718">
          <w:marLeft w:val="0"/>
          <w:marRight w:val="0"/>
          <w:marTop w:val="0"/>
          <w:marBottom w:val="0"/>
          <w:divBdr>
            <w:top w:val="none" w:sz="0" w:space="0" w:color="auto"/>
            <w:left w:val="none" w:sz="0" w:space="0" w:color="auto"/>
            <w:bottom w:val="none" w:sz="0" w:space="0" w:color="auto"/>
            <w:right w:val="none" w:sz="0" w:space="0" w:color="auto"/>
          </w:divBdr>
        </w:div>
        <w:div w:id="267276787">
          <w:marLeft w:val="0"/>
          <w:marRight w:val="0"/>
          <w:marTop w:val="0"/>
          <w:marBottom w:val="0"/>
          <w:divBdr>
            <w:top w:val="none" w:sz="0" w:space="0" w:color="auto"/>
            <w:left w:val="none" w:sz="0" w:space="0" w:color="auto"/>
            <w:bottom w:val="none" w:sz="0" w:space="0" w:color="auto"/>
            <w:right w:val="none" w:sz="0" w:space="0" w:color="auto"/>
          </w:divBdr>
        </w:div>
        <w:div w:id="439838248">
          <w:marLeft w:val="0"/>
          <w:marRight w:val="0"/>
          <w:marTop w:val="0"/>
          <w:marBottom w:val="0"/>
          <w:divBdr>
            <w:top w:val="none" w:sz="0" w:space="0" w:color="auto"/>
            <w:left w:val="none" w:sz="0" w:space="0" w:color="auto"/>
            <w:bottom w:val="none" w:sz="0" w:space="0" w:color="auto"/>
            <w:right w:val="none" w:sz="0" w:space="0" w:color="auto"/>
          </w:divBdr>
        </w:div>
        <w:div w:id="540820302">
          <w:marLeft w:val="0"/>
          <w:marRight w:val="0"/>
          <w:marTop w:val="0"/>
          <w:marBottom w:val="0"/>
          <w:divBdr>
            <w:top w:val="none" w:sz="0" w:space="0" w:color="auto"/>
            <w:left w:val="none" w:sz="0" w:space="0" w:color="auto"/>
            <w:bottom w:val="none" w:sz="0" w:space="0" w:color="auto"/>
            <w:right w:val="none" w:sz="0" w:space="0" w:color="auto"/>
          </w:divBdr>
        </w:div>
        <w:div w:id="709957272">
          <w:marLeft w:val="0"/>
          <w:marRight w:val="0"/>
          <w:marTop w:val="0"/>
          <w:marBottom w:val="0"/>
          <w:divBdr>
            <w:top w:val="none" w:sz="0" w:space="0" w:color="auto"/>
            <w:left w:val="none" w:sz="0" w:space="0" w:color="auto"/>
            <w:bottom w:val="none" w:sz="0" w:space="0" w:color="auto"/>
            <w:right w:val="none" w:sz="0" w:space="0" w:color="auto"/>
          </w:divBdr>
        </w:div>
        <w:div w:id="771362905">
          <w:marLeft w:val="0"/>
          <w:marRight w:val="0"/>
          <w:marTop w:val="0"/>
          <w:marBottom w:val="0"/>
          <w:divBdr>
            <w:top w:val="none" w:sz="0" w:space="0" w:color="auto"/>
            <w:left w:val="none" w:sz="0" w:space="0" w:color="auto"/>
            <w:bottom w:val="none" w:sz="0" w:space="0" w:color="auto"/>
            <w:right w:val="none" w:sz="0" w:space="0" w:color="auto"/>
          </w:divBdr>
        </w:div>
        <w:div w:id="1854301044">
          <w:marLeft w:val="0"/>
          <w:marRight w:val="0"/>
          <w:marTop w:val="0"/>
          <w:marBottom w:val="0"/>
          <w:divBdr>
            <w:top w:val="none" w:sz="0" w:space="0" w:color="auto"/>
            <w:left w:val="none" w:sz="0" w:space="0" w:color="auto"/>
            <w:bottom w:val="none" w:sz="0" w:space="0" w:color="auto"/>
            <w:right w:val="none" w:sz="0" w:space="0" w:color="auto"/>
          </w:divBdr>
        </w:div>
      </w:divsChild>
    </w:div>
    <w:div w:id="1531801654">
      <w:bodyDiv w:val="1"/>
      <w:marLeft w:val="0"/>
      <w:marRight w:val="0"/>
      <w:marTop w:val="0"/>
      <w:marBottom w:val="0"/>
      <w:divBdr>
        <w:top w:val="none" w:sz="0" w:space="0" w:color="auto"/>
        <w:left w:val="none" w:sz="0" w:space="0" w:color="auto"/>
        <w:bottom w:val="none" w:sz="0" w:space="0" w:color="auto"/>
        <w:right w:val="none" w:sz="0" w:space="0" w:color="auto"/>
      </w:divBdr>
      <w:divsChild>
        <w:div w:id="1658455403">
          <w:marLeft w:val="0"/>
          <w:marRight w:val="0"/>
          <w:marTop w:val="130"/>
          <w:marBottom w:val="0"/>
          <w:divBdr>
            <w:top w:val="none" w:sz="0" w:space="0" w:color="auto"/>
            <w:left w:val="none" w:sz="0" w:space="0" w:color="auto"/>
            <w:bottom w:val="none" w:sz="0" w:space="0" w:color="auto"/>
            <w:right w:val="none" w:sz="0" w:space="0" w:color="auto"/>
          </w:divBdr>
        </w:div>
      </w:divsChild>
    </w:div>
    <w:div w:id="1534421868">
      <w:bodyDiv w:val="1"/>
      <w:marLeft w:val="0"/>
      <w:marRight w:val="0"/>
      <w:marTop w:val="0"/>
      <w:marBottom w:val="0"/>
      <w:divBdr>
        <w:top w:val="none" w:sz="0" w:space="0" w:color="auto"/>
        <w:left w:val="none" w:sz="0" w:space="0" w:color="auto"/>
        <w:bottom w:val="none" w:sz="0" w:space="0" w:color="auto"/>
        <w:right w:val="none" w:sz="0" w:space="0" w:color="auto"/>
      </w:divBdr>
    </w:div>
    <w:div w:id="1539971190">
      <w:bodyDiv w:val="1"/>
      <w:marLeft w:val="0"/>
      <w:marRight w:val="0"/>
      <w:marTop w:val="0"/>
      <w:marBottom w:val="0"/>
      <w:divBdr>
        <w:top w:val="none" w:sz="0" w:space="0" w:color="auto"/>
        <w:left w:val="none" w:sz="0" w:space="0" w:color="auto"/>
        <w:bottom w:val="none" w:sz="0" w:space="0" w:color="auto"/>
        <w:right w:val="none" w:sz="0" w:space="0" w:color="auto"/>
      </w:divBdr>
    </w:div>
    <w:div w:id="1552031686">
      <w:bodyDiv w:val="1"/>
      <w:marLeft w:val="0"/>
      <w:marRight w:val="0"/>
      <w:marTop w:val="0"/>
      <w:marBottom w:val="0"/>
      <w:divBdr>
        <w:top w:val="none" w:sz="0" w:space="0" w:color="auto"/>
        <w:left w:val="none" w:sz="0" w:space="0" w:color="auto"/>
        <w:bottom w:val="none" w:sz="0" w:space="0" w:color="auto"/>
        <w:right w:val="none" w:sz="0" w:space="0" w:color="auto"/>
      </w:divBdr>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560744488">
      <w:bodyDiv w:val="1"/>
      <w:marLeft w:val="0"/>
      <w:marRight w:val="0"/>
      <w:marTop w:val="0"/>
      <w:marBottom w:val="0"/>
      <w:divBdr>
        <w:top w:val="none" w:sz="0" w:space="0" w:color="auto"/>
        <w:left w:val="none" w:sz="0" w:space="0" w:color="auto"/>
        <w:bottom w:val="none" w:sz="0" w:space="0" w:color="auto"/>
        <w:right w:val="none" w:sz="0" w:space="0" w:color="auto"/>
      </w:divBdr>
      <w:divsChild>
        <w:div w:id="184367156">
          <w:marLeft w:val="0"/>
          <w:marRight w:val="0"/>
          <w:marTop w:val="0"/>
          <w:marBottom w:val="0"/>
          <w:divBdr>
            <w:top w:val="none" w:sz="0" w:space="0" w:color="auto"/>
            <w:left w:val="none" w:sz="0" w:space="0" w:color="auto"/>
            <w:bottom w:val="none" w:sz="0" w:space="0" w:color="auto"/>
            <w:right w:val="none" w:sz="0" w:space="0" w:color="auto"/>
          </w:divBdr>
        </w:div>
        <w:div w:id="858082402">
          <w:marLeft w:val="0"/>
          <w:marRight w:val="0"/>
          <w:marTop w:val="0"/>
          <w:marBottom w:val="0"/>
          <w:divBdr>
            <w:top w:val="none" w:sz="0" w:space="0" w:color="auto"/>
            <w:left w:val="none" w:sz="0" w:space="0" w:color="auto"/>
            <w:bottom w:val="none" w:sz="0" w:space="0" w:color="auto"/>
            <w:right w:val="none" w:sz="0" w:space="0" w:color="auto"/>
          </w:divBdr>
        </w:div>
        <w:div w:id="1096563319">
          <w:marLeft w:val="0"/>
          <w:marRight w:val="0"/>
          <w:marTop w:val="0"/>
          <w:marBottom w:val="0"/>
          <w:divBdr>
            <w:top w:val="none" w:sz="0" w:space="0" w:color="auto"/>
            <w:left w:val="none" w:sz="0" w:space="0" w:color="auto"/>
            <w:bottom w:val="none" w:sz="0" w:space="0" w:color="auto"/>
            <w:right w:val="none" w:sz="0" w:space="0" w:color="auto"/>
          </w:divBdr>
        </w:div>
      </w:divsChild>
    </w:div>
    <w:div w:id="1571383106">
      <w:bodyDiv w:val="1"/>
      <w:marLeft w:val="0"/>
      <w:marRight w:val="0"/>
      <w:marTop w:val="0"/>
      <w:marBottom w:val="0"/>
      <w:divBdr>
        <w:top w:val="none" w:sz="0" w:space="0" w:color="auto"/>
        <w:left w:val="none" w:sz="0" w:space="0" w:color="auto"/>
        <w:bottom w:val="none" w:sz="0" w:space="0" w:color="auto"/>
        <w:right w:val="none" w:sz="0" w:space="0" w:color="auto"/>
      </w:divBdr>
    </w:div>
    <w:div w:id="1576863706">
      <w:bodyDiv w:val="1"/>
      <w:marLeft w:val="0"/>
      <w:marRight w:val="0"/>
      <w:marTop w:val="0"/>
      <w:marBottom w:val="0"/>
      <w:divBdr>
        <w:top w:val="none" w:sz="0" w:space="0" w:color="auto"/>
        <w:left w:val="none" w:sz="0" w:space="0" w:color="auto"/>
        <w:bottom w:val="none" w:sz="0" w:space="0" w:color="auto"/>
        <w:right w:val="none" w:sz="0" w:space="0" w:color="auto"/>
      </w:divBdr>
    </w:div>
    <w:div w:id="1580598812">
      <w:bodyDiv w:val="1"/>
      <w:marLeft w:val="0"/>
      <w:marRight w:val="0"/>
      <w:marTop w:val="0"/>
      <w:marBottom w:val="0"/>
      <w:divBdr>
        <w:top w:val="none" w:sz="0" w:space="0" w:color="auto"/>
        <w:left w:val="none" w:sz="0" w:space="0" w:color="auto"/>
        <w:bottom w:val="none" w:sz="0" w:space="0" w:color="auto"/>
        <w:right w:val="none" w:sz="0" w:space="0" w:color="auto"/>
      </w:divBdr>
    </w:div>
    <w:div w:id="1597135714">
      <w:bodyDiv w:val="1"/>
      <w:marLeft w:val="0"/>
      <w:marRight w:val="0"/>
      <w:marTop w:val="0"/>
      <w:marBottom w:val="0"/>
      <w:divBdr>
        <w:top w:val="none" w:sz="0" w:space="0" w:color="auto"/>
        <w:left w:val="none" w:sz="0" w:space="0" w:color="auto"/>
        <w:bottom w:val="none" w:sz="0" w:space="0" w:color="auto"/>
        <w:right w:val="none" w:sz="0" w:space="0" w:color="auto"/>
      </w:divBdr>
    </w:div>
    <w:div w:id="1607691955">
      <w:bodyDiv w:val="1"/>
      <w:marLeft w:val="0"/>
      <w:marRight w:val="0"/>
      <w:marTop w:val="0"/>
      <w:marBottom w:val="0"/>
      <w:divBdr>
        <w:top w:val="none" w:sz="0" w:space="0" w:color="auto"/>
        <w:left w:val="none" w:sz="0" w:space="0" w:color="auto"/>
        <w:bottom w:val="none" w:sz="0" w:space="0" w:color="auto"/>
        <w:right w:val="none" w:sz="0" w:space="0" w:color="auto"/>
      </w:divBdr>
    </w:div>
    <w:div w:id="1632441579">
      <w:bodyDiv w:val="1"/>
      <w:marLeft w:val="0"/>
      <w:marRight w:val="0"/>
      <w:marTop w:val="0"/>
      <w:marBottom w:val="0"/>
      <w:divBdr>
        <w:top w:val="none" w:sz="0" w:space="0" w:color="auto"/>
        <w:left w:val="none" w:sz="0" w:space="0" w:color="auto"/>
        <w:bottom w:val="none" w:sz="0" w:space="0" w:color="auto"/>
        <w:right w:val="none" w:sz="0" w:space="0" w:color="auto"/>
      </w:divBdr>
    </w:div>
    <w:div w:id="1642034272">
      <w:bodyDiv w:val="1"/>
      <w:marLeft w:val="0"/>
      <w:marRight w:val="0"/>
      <w:marTop w:val="0"/>
      <w:marBottom w:val="0"/>
      <w:divBdr>
        <w:top w:val="none" w:sz="0" w:space="0" w:color="auto"/>
        <w:left w:val="none" w:sz="0" w:space="0" w:color="auto"/>
        <w:bottom w:val="none" w:sz="0" w:space="0" w:color="auto"/>
        <w:right w:val="none" w:sz="0" w:space="0" w:color="auto"/>
      </w:divBdr>
    </w:div>
    <w:div w:id="1652128941">
      <w:bodyDiv w:val="1"/>
      <w:marLeft w:val="0"/>
      <w:marRight w:val="0"/>
      <w:marTop w:val="0"/>
      <w:marBottom w:val="0"/>
      <w:divBdr>
        <w:top w:val="none" w:sz="0" w:space="0" w:color="auto"/>
        <w:left w:val="none" w:sz="0" w:space="0" w:color="auto"/>
        <w:bottom w:val="none" w:sz="0" w:space="0" w:color="auto"/>
        <w:right w:val="none" w:sz="0" w:space="0" w:color="auto"/>
      </w:divBdr>
    </w:div>
    <w:div w:id="1653681090">
      <w:bodyDiv w:val="1"/>
      <w:marLeft w:val="0"/>
      <w:marRight w:val="0"/>
      <w:marTop w:val="0"/>
      <w:marBottom w:val="0"/>
      <w:divBdr>
        <w:top w:val="none" w:sz="0" w:space="0" w:color="auto"/>
        <w:left w:val="none" w:sz="0" w:space="0" w:color="auto"/>
        <w:bottom w:val="none" w:sz="0" w:space="0" w:color="auto"/>
        <w:right w:val="none" w:sz="0" w:space="0" w:color="auto"/>
      </w:divBdr>
      <w:divsChild>
        <w:div w:id="879784941">
          <w:marLeft w:val="0"/>
          <w:marRight w:val="0"/>
          <w:marTop w:val="0"/>
          <w:marBottom w:val="0"/>
          <w:divBdr>
            <w:top w:val="none" w:sz="0" w:space="0" w:color="auto"/>
            <w:left w:val="none" w:sz="0" w:space="0" w:color="auto"/>
            <w:bottom w:val="none" w:sz="0" w:space="0" w:color="auto"/>
            <w:right w:val="none" w:sz="0" w:space="0" w:color="auto"/>
          </w:divBdr>
          <w:divsChild>
            <w:div w:id="1769889023">
              <w:marLeft w:val="0"/>
              <w:marRight w:val="0"/>
              <w:marTop w:val="0"/>
              <w:marBottom w:val="0"/>
              <w:divBdr>
                <w:top w:val="none" w:sz="0" w:space="0" w:color="auto"/>
                <w:left w:val="none" w:sz="0" w:space="0" w:color="auto"/>
                <w:bottom w:val="none" w:sz="0" w:space="0" w:color="auto"/>
                <w:right w:val="none" w:sz="0" w:space="0" w:color="auto"/>
              </w:divBdr>
              <w:divsChild>
                <w:div w:id="1757902986">
                  <w:marLeft w:val="0"/>
                  <w:marRight w:val="0"/>
                  <w:marTop w:val="0"/>
                  <w:marBottom w:val="0"/>
                  <w:divBdr>
                    <w:top w:val="none" w:sz="0" w:space="0" w:color="auto"/>
                    <w:left w:val="none" w:sz="0" w:space="0" w:color="auto"/>
                    <w:bottom w:val="none" w:sz="0" w:space="0" w:color="auto"/>
                    <w:right w:val="none" w:sz="0" w:space="0" w:color="auto"/>
                  </w:divBdr>
                  <w:divsChild>
                    <w:div w:id="2137139295">
                      <w:marLeft w:val="0"/>
                      <w:marRight w:val="0"/>
                      <w:marTop w:val="0"/>
                      <w:marBottom w:val="0"/>
                      <w:divBdr>
                        <w:top w:val="none" w:sz="0" w:space="0" w:color="auto"/>
                        <w:left w:val="none" w:sz="0" w:space="0" w:color="auto"/>
                        <w:bottom w:val="none" w:sz="0" w:space="0" w:color="auto"/>
                        <w:right w:val="none" w:sz="0" w:space="0" w:color="auto"/>
                      </w:divBdr>
                      <w:divsChild>
                        <w:div w:id="662045259">
                          <w:marLeft w:val="0"/>
                          <w:marRight w:val="0"/>
                          <w:marTop w:val="0"/>
                          <w:marBottom w:val="0"/>
                          <w:divBdr>
                            <w:top w:val="none" w:sz="0" w:space="0" w:color="auto"/>
                            <w:left w:val="none" w:sz="0" w:space="0" w:color="auto"/>
                            <w:bottom w:val="none" w:sz="0" w:space="0" w:color="auto"/>
                            <w:right w:val="none" w:sz="0" w:space="0" w:color="auto"/>
                          </w:divBdr>
                          <w:divsChild>
                            <w:div w:id="430199001">
                              <w:marLeft w:val="0"/>
                              <w:marRight w:val="0"/>
                              <w:marTop w:val="0"/>
                              <w:marBottom w:val="0"/>
                              <w:divBdr>
                                <w:top w:val="none" w:sz="0" w:space="0" w:color="auto"/>
                                <w:left w:val="none" w:sz="0" w:space="0" w:color="auto"/>
                                <w:bottom w:val="none" w:sz="0" w:space="0" w:color="auto"/>
                                <w:right w:val="none" w:sz="0" w:space="0" w:color="auto"/>
                              </w:divBdr>
                              <w:divsChild>
                                <w:div w:id="20116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960932">
      <w:bodyDiv w:val="1"/>
      <w:marLeft w:val="0"/>
      <w:marRight w:val="0"/>
      <w:marTop w:val="0"/>
      <w:marBottom w:val="0"/>
      <w:divBdr>
        <w:top w:val="none" w:sz="0" w:space="0" w:color="auto"/>
        <w:left w:val="none" w:sz="0" w:space="0" w:color="auto"/>
        <w:bottom w:val="none" w:sz="0" w:space="0" w:color="auto"/>
        <w:right w:val="none" w:sz="0" w:space="0" w:color="auto"/>
      </w:divBdr>
      <w:divsChild>
        <w:div w:id="187842864">
          <w:marLeft w:val="0"/>
          <w:marRight w:val="0"/>
          <w:marTop w:val="0"/>
          <w:marBottom w:val="0"/>
          <w:divBdr>
            <w:top w:val="none" w:sz="0" w:space="0" w:color="auto"/>
            <w:left w:val="none" w:sz="0" w:space="0" w:color="auto"/>
            <w:bottom w:val="none" w:sz="0" w:space="0" w:color="auto"/>
            <w:right w:val="none" w:sz="0" w:space="0" w:color="auto"/>
          </w:divBdr>
          <w:divsChild>
            <w:div w:id="2082018796">
              <w:marLeft w:val="0"/>
              <w:marRight w:val="0"/>
              <w:marTop w:val="0"/>
              <w:marBottom w:val="0"/>
              <w:divBdr>
                <w:top w:val="none" w:sz="0" w:space="0" w:color="auto"/>
                <w:left w:val="none" w:sz="0" w:space="0" w:color="auto"/>
                <w:bottom w:val="none" w:sz="0" w:space="0" w:color="auto"/>
                <w:right w:val="none" w:sz="0" w:space="0" w:color="auto"/>
              </w:divBdr>
            </w:div>
          </w:divsChild>
        </w:div>
        <w:div w:id="1505781948">
          <w:marLeft w:val="0"/>
          <w:marRight w:val="0"/>
          <w:marTop w:val="0"/>
          <w:marBottom w:val="0"/>
          <w:divBdr>
            <w:top w:val="none" w:sz="0" w:space="0" w:color="auto"/>
            <w:left w:val="none" w:sz="0" w:space="0" w:color="auto"/>
            <w:bottom w:val="none" w:sz="0" w:space="0" w:color="auto"/>
            <w:right w:val="none" w:sz="0" w:space="0" w:color="auto"/>
          </w:divBdr>
        </w:div>
        <w:div w:id="1851290465">
          <w:marLeft w:val="0"/>
          <w:marRight w:val="0"/>
          <w:marTop w:val="0"/>
          <w:marBottom w:val="0"/>
          <w:divBdr>
            <w:top w:val="none" w:sz="0" w:space="0" w:color="auto"/>
            <w:left w:val="none" w:sz="0" w:space="0" w:color="auto"/>
            <w:bottom w:val="none" w:sz="0" w:space="0" w:color="auto"/>
            <w:right w:val="none" w:sz="0" w:space="0" w:color="auto"/>
          </w:divBdr>
          <w:divsChild>
            <w:div w:id="266817738">
              <w:marLeft w:val="0"/>
              <w:marRight w:val="0"/>
              <w:marTop w:val="0"/>
              <w:marBottom w:val="0"/>
              <w:divBdr>
                <w:top w:val="none" w:sz="0" w:space="0" w:color="auto"/>
                <w:left w:val="none" w:sz="0" w:space="0" w:color="auto"/>
                <w:bottom w:val="none" w:sz="0" w:space="0" w:color="auto"/>
                <w:right w:val="none" w:sz="0" w:space="0" w:color="auto"/>
              </w:divBdr>
            </w:div>
            <w:div w:id="3843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704">
      <w:bodyDiv w:val="1"/>
      <w:marLeft w:val="0"/>
      <w:marRight w:val="0"/>
      <w:marTop w:val="0"/>
      <w:marBottom w:val="0"/>
      <w:divBdr>
        <w:top w:val="none" w:sz="0" w:space="0" w:color="auto"/>
        <w:left w:val="none" w:sz="0" w:space="0" w:color="auto"/>
        <w:bottom w:val="none" w:sz="0" w:space="0" w:color="auto"/>
        <w:right w:val="none" w:sz="0" w:space="0" w:color="auto"/>
      </w:divBdr>
    </w:div>
    <w:div w:id="1696924327">
      <w:bodyDiv w:val="1"/>
      <w:marLeft w:val="0"/>
      <w:marRight w:val="0"/>
      <w:marTop w:val="0"/>
      <w:marBottom w:val="0"/>
      <w:divBdr>
        <w:top w:val="none" w:sz="0" w:space="0" w:color="auto"/>
        <w:left w:val="none" w:sz="0" w:space="0" w:color="auto"/>
        <w:bottom w:val="none" w:sz="0" w:space="0" w:color="auto"/>
        <w:right w:val="none" w:sz="0" w:space="0" w:color="auto"/>
      </w:divBdr>
    </w:div>
    <w:div w:id="1724133001">
      <w:bodyDiv w:val="1"/>
      <w:marLeft w:val="0"/>
      <w:marRight w:val="0"/>
      <w:marTop w:val="0"/>
      <w:marBottom w:val="0"/>
      <w:divBdr>
        <w:top w:val="none" w:sz="0" w:space="0" w:color="auto"/>
        <w:left w:val="none" w:sz="0" w:space="0" w:color="auto"/>
        <w:bottom w:val="none" w:sz="0" w:space="0" w:color="auto"/>
        <w:right w:val="none" w:sz="0" w:space="0" w:color="auto"/>
      </w:divBdr>
    </w:div>
    <w:div w:id="1731728270">
      <w:bodyDiv w:val="1"/>
      <w:marLeft w:val="0"/>
      <w:marRight w:val="0"/>
      <w:marTop w:val="0"/>
      <w:marBottom w:val="0"/>
      <w:divBdr>
        <w:top w:val="none" w:sz="0" w:space="0" w:color="auto"/>
        <w:left w:val="none" w:sz="0" w:space="0" w:color="auto"/>
        <w:bottom w:val="none" w:sz="0" w:space="0" w:color="auto"/>
        <w:right w:val="none" w:sz="0" w:space="0" w:color="auto"/>
      </w:divBdr>
    </w:div>
    <w:div w:id="1735732970">
      <w:bodyDiv w:val="1"/>
      <w:marLeft w:val="0"/>
      <w:marRight w:val="0"/>
      <w:marTop w:val="0"/>
      <w:marBottom w:val="0"/>
      <w:divBdr>
        <w:top w:val="none" w:sz="0" w:space="0" w:color="auto"/>
        <w:left w:val="none" w:sz="0" w:space="0" w:color="auto"/>
        <w:bottom w:val="none" w:sz="0" w:space="0" w:color="auto"/>
        <w:right w:val="none" w:sz="0" w:space="0" w:color="auto"/>
      </w:divBdr>
    </w:div>
    <w:div w:id="1738017753">
      <w:bodyDiv w:val="1"/>
      <w:marLeft w:val="0"/>
      <w:marRight w:val="0"/>
      <w:marTop w:val="0"/>
      <w:marBottom w:val="0"/>
      <w:divBdr>
        <w:top w:val="none" w:sz="0" w:space="0" w:color="auto"/>
        <w:left w:val="none" w:sz="0" w:space="0" w:color="auto"/>
        <w:bottom w:val="none" w:sz="0" w:space="0" w:color="auto"/>
        <w:right w:val="none" w:sz="0" w:space="0" w:color="auto"/>
      </w:divBdr>
    </w:div>
    <w:div w:id="1747266378">
      <w:bodyDiv w:val="1"/>
      <w:marLeft w:val="0"/>
      <w:marRight w:val="0"/>
      <w:marTop w:val="0"/>
      <w:marBottom w:val="0"/>
      <w:divBdr>
        <w:top w:val="none" w:sz="0" w:space="0" w:color="auto"/>
        <w:left w:val="none" w:sz="0" w:space="0" w:color="auto"/>
        <w:bottom w:val="none" w:sz="0" w:space="0" w:color="auto"/>
        <w:right w:val="none" w:sz="0" w:space="0" w:color="auto"/>
      </w:divBdr>
    </w:div>
    <w:div w:id="1759205799">
      <w:bodyDiv w:val="1"/>
      <w:marLeft w:val="0"/>
      <w:marRight w:val="0"/>
      <w:marTop w:val="0"/>
      <w:marBottom w:val="0"/>
      <w:divBdr>
        <w:top w:val="none" w:sz="0" w:space="0" w:color="auto"/>
        <w:left w:val="none" w:sz="0" w:space="0" w:color="auto"/>
        <w:bottom w:val="none" w:sz="0" w:space="0" w:color="auto"/>
        <w:right w:val="none" w:sz="0" w:space="0" w:color="auto"/>
      </w:divBdr>
      <w:divsChild>
        <w:div w:id="255478048">
          <w:marLeft w:val="0"/>
          <w:marRight w:val="0"/>
          <w:marTop w:val="0"/>
          <w:marBottom w:val="0"/>
          <w:divBdr>
            <w:top w:val="none" w:sz="0" w:space="0" w:color="auto"/>
            <w:left w:val="none" w:sz="0" w:space="0" w:color="auto"/>
            <w:bottom w:val="none" w:sz="0" w:space="0" w:color="auto"/>
            <w:right w:val="none" w:sz="0" w:space="0" w:color="auto"/>
          </w:divBdr>
        </w:div>
        <w:div w:id="331376257">
          <w:marLeft w:val="0"/>
          <w:marRight w:val="0"/>
          <w:marTop w:val="0"/>
          <w:marBottom w:val="0"/>
          <w:divBdr>
            <w:top w:val="none" w:sz="0" w:space="0" w:color="auto"/>
            <w:left w:val="none" w:sz="0" w:space="0" w:color="auto"/>
            <w:bottom w:val="none" w:sz="0" w:space="0" w:color="auto"/>
            <w:right w:val="none" w:sz="0" w:space="0" w:color="auto"/>
          </w:divBdr>
        </w:div>
        <w:div w:id="381251994">
          <w:marLeft w:val="0"/>
          <w:marRight w:val="0"/>
          <w:marTop w:val="0"/>
          <w:marBottom w:val="0"/>
          <w:divBdr>
            <w:top w:val="none" w:sz="0" w:space="0" w:color="auto"/>
            <w:left w:val="none" w:sz="0" w:space="0" w:color="auto"/>
            <w:bottom w:val="none" w:sz="0" w:space="0" w:color="auto"/>
            <w:right w:val="none" w:sz="0" w:space="0" w:color="auto"/>
          </w:divBdr>
        </w:div>
        <w:div w:id="1129402332">
          <w:marLeft w:val="0"/>
          <w:marRight w:val="0"/>
          <w:marTop w:val="0"/>
          <w:marBottom w:val="0"/>
          <w:divBdr>
            <w:top w:val="none" w:sz="0" w:space="0" w:color="auto"/>
            <w:left w:val="none" w:sz="0" w:space="0" w:color="auto"/>
            <w:bottom w:val="none" w:sz="0" w:space="0" w:color="auto"/>
            <w:right w:val="none" w:sz="0" w:space="0" w:color="auto"/>
          </w:divBdr>
        </w:div>
        <w:div w:id="1316296326">
          <w:marLeft w:val="0"/>
          <w:marRight w:val="0"/>
          <w:marTop w:val="0"/>
          <w:marBottom w:val="0"/>
          <w:divBdr>
            <w:top w:val="none" w:sz="0" w:space="0" w:color="auto"/>
            <w:left w:val="none" w:sz="0" w:space="0" w:color="auto"/>
            <w:bottom w:val="none" w:sz="0" w:space="0" w:color="auto"/>
            <w:right w:val="none" w:sz="0" w:space="0" w:color="auto"/>
          </w:divBdr>
        </w:div>
        <w:div w:id="1632056533">
          <w:marLeft w:val="0"/>
          <w:marRight w:val="0"/>
          <w:marTop w:val="0"/>
          <w:marBottom w:val="0"/>
          <w:divBdr>
            <w:top w:val="none" w:sz="0" w:space="0" w:color="auto"/>
            <w:left w:val="none" w:sz="0" w:space="0" w:color="auto"/>
            <w:bottom w:val="none" w:sz="0" w:space="0" w:color="auto"/>
            <w:right w:val="none" w:sz="0" w:space="0" w:color="auto"/>
          </w:divBdr>
        </w:div>
        <w:div w:id="1760519215">
          <w:marLeft w:val="0"/>
          <w:marRight w:val="0"/>
          <w:marTop w:val="0"/>
          <w:marBottom w:val="0"/>
          <w:divBdr>
            <w:top w:val="none" w:sz="0" w:space="0" w:color="auto"/>
            <w:left w:val="none" w:sz="0" w:space="0" w:color="auto"/>
            <w:bottom w:val="none" w:sz="0" w:space="0" w:color="auto"/>
            <w:right w:val="none" w:sz="0" w:space="0" w:color="auto"/>
          </w:divBdr>
        </w:div>
      </w:divsChild>
    </w:div>
    <w:div w:id="1761756992">
      <w:bodyDiv w:val="1"/>
      <w:marLeft w:val="0"/>
      <w:marRight w:val="0"/>
      <w:marTop w:val="0"/>
      <w:marBottom w:val="0"/>
      <w:divBdr>
        <w:top w:val="none" w:sz="0" w:space="0" w:color="auto"/>
        <w:left w:val="none" w:sz="0" w:space="0" w:color="auto"/>
        <w:bottom w:val="none" w:sz="0" w:space="0" w:color="auto"/>
        <w:right w:val="none" w:sz="0" w:space="0" w:color="auto"/>
      </w:divBdr>
    </w:div>
    <w:div w:id="1771391662">
      <w:bodyDiv w:val="1"/>
      <w:marLeft w:val="0"/>
      <w:marRight w:val="0"/>
      <w:marTop w:val="0"/>
      <w:marBottom w:val="0"/>
      <w:divBdr>
        <w:top w:val="none" w:sz="0" w:space="0" w:color="auto"/>
        <w:left w:val="none" w:sz="0" w:space="0" w:color="auto"/>
        <w:bottom w:val="none" w:sz="0" w:space="0" w:color="auto"/>
        <w:right w:val="none" w:sz="0" w:space="0" w:color="auto"/>
      </w:divBdr>
    </w:div>
    <w:div w:id="1784495486">
      <w:bodyDiv w:val="1"/>
      <w:marLeft w:val="0"/>
      <w:marRight w:val="0"/>
      <w:marTop w:val="0"/>
      <w:marBottom w:val="0"/>
      <w:divBdr>
        <w:top w:val="none" w:sz="0" w:space="0" w:color="auto"/>
        <w:left w:val="none" w:sz="0" w:space="0" w:color="auto"/>
        <w:bottom w:val="none" w:sz="0" w:space="0" w:color="auto"/>
        <w:right w:val="none" w:sz="0" w:space="0" w:color="auto"/>
      </w:divBdr>
    </w:div>
    <w:div w:id="1795561403">
      <w:bodyDiv w:val="1"/>
      <w:marLeft w:val="0"/>
      <w:marRight w:val="0"/>
      <w:marTop w:val="0"/>
      <w:marBottom w:val="0"/>
      <w:divBdr>
        <w:top w:val="none" w:sz="0" w:space="0" w:color="auto"/>
        <w:left w:val="none" w:sz="0" w:space="0" w:color="auto"/>
        <w:bottom w:val="none" w:sz="0" w:space="0" w:color="auto"/>
        <w:right w:val="none" w:sz="0" w:space="0" w:color="auto"/>
      </w:divBdr>
    </w:div>
    <w:div w:id="1802453231">
      <w:bodyDiv w:val="1"/>
      <w:marLeft w:val="0"/>
      <w:marRight w:val="0"/>
      <w:marTop w:val="0"/>
      <w:marBottom w:val="0"/>
      <w:divBdr>
        <w:top w:val="none" w:sz="0" w:space="0" w:color="auto"/>
        <w:left w:val="none" w:sz="0" w:space="0" w:color="auto"/>
        <w:bottom w:val="none" w:sz="0" w:space="0" w:color="auto"/>
        <w:right w:val="none" w:sz="0" w:space="0" w:color="auto"/>
      </w:divBdr>
    </w:div>
    <w:div w:id="1806847014">
      <w:bodyDiv w:val="1"/>
      <w:marLeft w:val="0"/>
      <w:marRight w:val="0"/>
      <w:marTop w:val="0"/>
      <w:marBottom w:val="0"/>
      <w:divBdr>
        <w:top w:val="none" w:sz="0" w:space="0" w:color="auto"/>
        <w:left w:val="none" w:sz="0" w:space="0" w:color="auto"/>
        <w:bottom w:val="none" w:sz="0" w:space="0" w:color="auto"/>
        <w:right w:val="none" w:sz="0" w:space="0" w:color="auto"/>
      </w:divBdr>
      <w:divsChild>
        <w:div w:id="14500572">
          <w:marLeft w:val="0"/>
          <w:marRight w:val="0"/>
          <w:marTop w:val="0"/>
          <w:marBottom w:val="0"/>
          <w:divBdr>
            <w:top w:val="none" w:sz="0" w:space="0" w:color="auto"/>
            <w:left w:val="none" w:sz="0" w:space="0" w:color="auto"/>
            <w:bottom w:val="none" w:sz="0" w:space="0" w:color="auto"/>
            <w:right w:val="none" w:sz="0" w:space="0" w:color="auto"/>
          </w:divBdr>
        </w:div>
        <w:div w:id="110824921">
          <w:marLeft w:val="0"/>
          <w:marRight w:val="0"/>
          <w:marTop w:val="0"/>
          <w:marBottom w:val="0"/>
          <w:divBdr>
            <w:top w:val="none" w:sz="0" w:space="0" w:color="auto"/>
            <w:left w:val="none" w:sz="0" w:space="0" w:color="auto"/>
            <w:bottom w:val="none" w:sz="0" w:space="0" w:color="auto"/>
            <w:right w:val="none" w:sz="0" w:space="0" w:color="auto"/>
          </w:divBdr>
        </w:div>
        <w:div w:id="133568591">
          <w:marLeft w:val="0"/>
          <w:marRight w:val="0"/>
          <w:marTop w:val="0"/>
          <w:marBottom w:val="0"/>
          <w:divBdr>
            <w:top w:val="none" w:sz="0" w:space="0" w:color="auto"/>
            <w:left w:val="none" w:sz="0" w:space="0" w:color="auto"/>
            <w:bottom w:val="none" w:sz="0" w:space="0" w:color="auto"/>
            <w:right w:val="none" w:sz="0" w:space="0" w:color="auto"/>
          </w:divBdr>
        </w:div>
        <w:div w:id="164437785">
          <w:marLeft w:val="0"/>
          <w:marRight w:val="0"/>
          <w:marTop w:val="0"/>
          <w:marBottom w:val="0"/>
          <w:divBdr>
            <w:top w:val="none" w:sz="0" w:space="0" w:color="auto"/>
            <w:left w:val="none" w:sz="0" w:space="0" w:color="auto"/>
            <w:bottom w:val="none" w:sz="0" w:space="0" w:color="auto"/>
            <w:right w:val="none" w:sz="0" w:space="0" w:color="auto"/>
          </w:divBdr>
        </w:div>
        <w:div w:id="180165009">
          <w:marLeft w:val="0"/>
          <w:marRight w:val="0"/>
          <w:marTop w:val="0"/>
          <w:marBottom w:val="0"/>
          <w:divBdr>
            <w:top w:val="none" w:sz="0" w:space="0" w:color="auto"/>
            <w:left w:val="none" w:sz="0" w:space="0" w:color="auto"/>
            <w:bottom w:val="none" w:sz="0" w:space="0" w:color="auto"/>
            <w:right w:val="none" w:sz="0" w:space="0" w:color="auto"/>
          </w:divBdr>
        </w:div>
        <w:div w:id="264584793">
          <w:marLeft w:val="0"/>
          <w:marRight w:val="0"/>
          <w:marTop w:val="0"/>
          <w:marBottom w:val="0"/>
          <w:divBdr>
            <w:top w:val="none" w:sz="0" w:space="0" w:color="auto"/>
            <w:left w:val="none" w:sz="0" w:space="0" w:color="auto"/>
            <w:bottom w:val="none" w:sz="0" w:space="0" w:color="auto"/>
            <w:right w:val="none" w:sz="0" w:space="0" w:color="auto"/>
          </w:divBdr>
        </w:div>
        <w:div w:id="322052719">
          <w:marLeft w:val="0"/>
          <w:marRight w:val="0"/>
          <w:marTop w:val="0"/>
          <w:marBottom w:val="0"/>
          <w:divBdr>
            <w:top w:val="none" w:sz="0" w:space="0" w:color="auto"/>
            <w:left w:val="none" w:sz="0" w:space="0" w:color="auto"/>
            <w:bottom w:val="none" w:sz="0" w:space="0" w:color="auto"/>
            <w:right w:val="none" w:sz="0" w:space="0" w:color="auto"/>
          </w:divBdr>
        </w:div>
        <w:div w:id="434251841">
          <w:marLeft w:val="0"/>
          <w:marRight w:val="0"/>
          <w:marTop w:val="0"/>
          <w:marBottom w:val="0"/>
          <w:divBdr>
            <w:top w:val="none" w:sz="0" w:space="0" w:color="auto"/>
            <w:left w:val="none" w:sz="0" w:space="0" w:color="auto"/>
            <w:bottom w:val="none" w:sz="0" w:space="0" w:color="auto"/>
            <w:right w:val="none" w:sz="0" w:space="0" w:color="auto"/>
          </w:divBdr>
        </w:div>
        <w:div w:id="501314735">
          <w:marLeft w:val="0"/>
          <w:marRight w:val="0"/>
          <w:marTop w:val="0"/>
          <w:marBottom w:val="0"/>
          <w:divBdr>
            <w:top w:val="none" w:sz="0" w:space="0" w:color="auto"/>
            <w:left w:val="none" w:sz="0" w:space="0" w:color="auto"/>
            <w:bottom w:val="none" w:sz="0" w:space="0" w:color="auto"/>
            <w:right w:val="none" w:sz="0" w:space="0" w:color="auto"/>
          </w:divBdr>
        </w:div>
        <w:div w:id="878131804">
          <w:marLeft w:val="0"/>
          <w:marRight w:val="0"/>
          <w:marTop w:val="0"/>
          <w:marBottom w:val="0"/>
          <w:divBdr>
            <w:top w:val="none" w:sz="0" w:space="0" w:color="auto"/>
            <w:left w:val="none" w:sz="0" w:space="0" w:color="auto"/>
            <w:bottom w:val="none" w:sz="0" w:space="0" w:color="auto"/>
            <w:right w:val="none" w:sz="0" w:space="0" w:color="auto"/>
          </w:divBdr>
        </w:div>
        <w:div w:id="1226573806">
          <w:marLeft w:val="0"/>
          <w:marRight w:val="0"/>
          <w:marTop w:val="0"/>
          <w:marBottom w:val="0"/>
          <w:divBdr>
            <w:top w:val="none" w:sz="0" w:space="0" w:color="auto"/>
            <w:left w:val="none" w:sz="0" w:space="0" w:color="auto"/>
            <w:bottom w:val="none" w:sz="0" w:space="0" w:color="auto"/>
            <w:right w:val="none" w:sz="0" w:space="0" w:color="auto"/>
          </w:divBdr>
        </w:div>
        <w:div w:id="1283607460">
          <w:marLeft w:val="0"/>
          <w:marRight w:val="0"/>
          <w:marTop w:val="0"/>
          <w:marBottom w:val="0"/>
          <w:divBdr>
            <w:top w:val="none" w:sz="0" w:space="0" w:color="auto"/>
            <w:left w:val="none" w:sz="0" w:space="0" w:color="auto"/>
            <w:bottom w:val="none" w:sz="0" w:space="0" w:color="auto"/>
            <w:right w:val="none" w:sz="0" w:space="0" w:color="auto"/>
          </w:divBdr>
        </w:div>
        <w:div w:id="1497382990">
          <w:marLeft w:val="0"/>
          <w:marRight w:val="0"/>
          <w:marTop w:val="0"/>
          <w:marBottom w:val="0"/>
          <w:divBdr>
            <w:top w:val="none" w:sz="0" w:space="0" w:color="auto"/>
            <w:left w:val="none" w:sz="0" w:space="0" w:color="auto"/>
            <w:bottom w:val="none" w:sz="0" w:space="0" w:color="auto"/>
            <w:right w:val="none" w:sz="0" w:space="0" w:color="auto"/>
          </w:divBdr>
        </w:div>
        <w:div w:id="1505124199">
          <w:marLeft w:val="0"/>
          <w:marRight w:val="0"/>
          <w:marTop w:val="0"/>
          <w:marBottom w:val="0"/>
          <w:divBdr>
            <w:top w:val="none" w:sz="0" w:space="0" w:color="auto"/>
            <w:left w:val="none" w:sz="0" w:space="0" w:color="auto"/>
            <w:bottom w:val="none" w:sz="0" w:space="0" w:color="auto"/>
            <w:right w:val="none" w:sz="0" w:space="0" w:color="auto"/>
          </w:divBdr>
        </w:div>
        <w:div w:id="1669013139">
          <w:marLeft w:val="0"/>
          <w:marRight w:val="0"/>
          <w:marTop w:val="0"/>
          <w:marBottom w:val="0"/>
          <w:divBdr>
            <w:top w:val="none" w:sz="0" w:space="0" w:color="auto"/>
            <w:left w:val="none" w:sz="0" w:space="0" w:color="auto"/>
            <w:bottom w:val="none" w:sz="0" w:space="0" w:color="auto"/>
            <w:right w:val="none" w:sz="0" w:space="0" w:color="auto"/>
          </w:divBdr>
        </w:div>
        <w:div w:id="2013947824">
          <w:marLeft w:val="0"/>
          <w:marRight w:val="0"/>
          <w:marTop w:val="0"/>
          <w:marBottom w:val="0"/>
          <w:divBdr>
            <w:top w:val="none" w:sz="0" w:space="0" w:color="auto"/>
            <w:left w:val="none" w:sz="0" w:space="0" w:color="auto"/>
            <w:bottom w:val="none" w:sz="0" w:space="0" w:color="auto"/>
            <w:right w:val="none" w:sz="0" w:space="0" w:color="auto"/>
          </w:divBdr>
        </w:div>
        <w:div w:id="2051107281">
          <w:marLeft w:val="0"/>
          <w:marRight w:val="0"/>
          <w:marTop w:val="0"/>
          <w:marBottom w:val="0"/>
          <w:divBdr>
            <w:top w:val="none" w:sz="0" w:space="0" w:color="auto"/>
            <w:left w:val="none" w:sz="0" w:space="0" w:color="auto"/>
            <w:bottom w:val="none" w:sz="0" w:space="0" w:color="auto"/>
            <w:right w:val="none" w:sz="0" w:space="0" w:color="auto"/>
          </w:divBdr>
        </w:div>
        <w:div w:id="2141533204">
          <w:marLeft w:val="0"/>
          <w:marRight w:val="0"/>
          <w:marTop w:val="0"/>
          <w:marBottom w:val="0"/>
          <w:divBdr>
            <w:top w:val="none" w:sz="0" w:space="0" w:color="auto"/>
            <w:left w:val="none" w:sz="0" w:space="0" w:color="auto"/>
            <w:bottom w:val="none" w:sz="0" w:space="0" w:color="auto"/>
            <w:right w:val="none" w:sz="0" w:space="0" w:color="auto"/>
          </w:divBdr>
        </w:div>
      </w:divsChild>
    </w:div>
    <w:div w:id="1807161679">
      <w:bodyDiv w:val="1"/>
      <w:marLeft w:val="0"/>
      <w:marRight w:val="0"/>
      <w:marTop w:val="0"/>
      <w:marBottom w:val="0"/>
      <w:divBdr>
        <w:top w:val="none" w:sz="0" w:space="0" w:color="auto"/>
        <w:left w:val="none" w:sz="0" w:space="0" w:color="auto"/>
        <w:bottom w:val="none" w:sz="0" w:space="0" w:color="auto"/>
        <w:right w:val="none" w:sz="0" w:space="0" w:color="auto"/>
      </w:divBdr>
    </w:div>
    <w:div w:id="1814516650">
      <w:bodyDiv w:val="1"/>
      <w:marLeft w:val="0"/>
      <w:marRight w:val="0"/>
      <w:marTop w:val="0"/>
      <w:marBottom w:val="0"/>
      <w:divBdr>
        <w:top w:val="none" w:sz="0" w:space="0" w:color="auto"/>
        <w:left w:val="none" w:sz="0" w:space="0" w:color="auto"/>
        <w:bottom w:val="none" w:sz="0" w:space="0" w:color="auto"/>
        <w:right w:val="none" w:sz="0" w:space="0" w:color="auto"/>
      </w:divBdr>
    </w:div>
    <w:div w:id="1819807077">
      <w:bodyDiv w:val="1"/>
      <w:marLeft w:val="0"/>
      <w:marRight w:val="0"/>
      <w:marTop w:val="0"/>
      <w:marBottom w:val="0"/>
      <w:divBdr>
        <w:top w:val="none" w:sz="0" w:space="0" w:color="auto"/>
        <w:left w:val="none" w:sz="0" w:space="0" w:color="auto"/>
        <w:bottom w:val="none" w:sz="0" w:space="0" w:color="auto"/>
        <w:right w:val="none" w:sz="0" w:space="0" w:color="auto"/>
      </w:divBdr>
    </w:div>
    <w:div w:id="1823345902">
      <w:bodyDiv w:val="1"/>
      <w:marLeft w:val="0"/>
      <w:marRight w:val="0"/>
      <w:marTop w:val="0"/>
      <w:marBottom w:val="0"/>
      <w:divBdr>
        <w:top w:val="none" w:sz="0" w:space="0" w:color="auto"/>
        <w:left w:val="none" w:sz="0" w:space="0" w:color="auto"/>
        <w:bottom w:val="none" w:sz="0" w:space="0" w:color="auto"/>
        <w:right w:val="none" w:sz="0" w:space="0" w:color="auto"/>
      </w:divBdr>
    </w:div>
    <w:div w:id="1824151534">
      <w:bodyDiv w:val="1"/>
      <w:marLeft w:val="0"/>
      <w:marRight w:val="0"/>
      <w:marTop w:val="0"/>
      <w:marBottom w:val="0"/>
      <w:divBdr>
        <w:top w:val="none" w:sz="0" w:space="0" w:color="auto"/>
        <w:left w:val="none" w:sz="0" w:space="0" w:color="auto"/>
        <w:bottom w:val="none" w:sz="0" w:space="0" w:color="auto"/>
        <w:right w:val="none" w:sz="0" w:space="0" w:color="auto"/>
      </w:divBdr>
      <w:divsChild>
        <w:div w:id="1457944714">
          <w:marLeft w:val="0"/>
          <w:marRight w:val="0"/>
          <w:marTop w:val="0"/>
          <w:marBottom w:val="0"/>
          <w:divBdr>
            <w:top w:val="none" w:sz="0" w:space="0" w:color="auto"/>
            <w:left w:val="none" w:sz="0" w:space="0" w:color="auto"/>
            <w:bottom w:val="none" w:sz="0" w:space="0" w:color="auto"/>
            <w:right w:val="none" w:sz="0" w:space="0" w:color="auto"/>
          </w:divBdr>
        </w:div>
        <w:div w:id="1475029310">
          <w:marLeft w:val="0"/>
          <w:marRight w:val="0"/>
          <w:marTop w:val="0"/>
          <w:marBottom w:val="0"/>
          <w:divBdr>
            <w:top w:val="none" w:sz="0" w:space="0" w:color="auto"/>
            <w:left w:val="none" w:sz="0" w:space="0" w:color="auto"/>
            <w:bottom w:val="none" w:sz="0" w:space="0" w:color="auto"/>
            <w:right w:val="none" w:sz="0" w:space="0" w:color="auto"/>
          </w:divBdr>
        </w:div>
      </w:divsChild>
    </w:div>
    <w:div w:id="1832257864">
      <w:bodyDiv w:val="1"/>
      <w:marLeft w:val="0"/>
      <w:marRight w:val="0"/>
      <w:marTop w:val="0"/>
      <w:marBottom w:val="0"/>
      <w:divBdr>
        <w:top w:val="none" w:sz="0" w:space="0" w:color="auto"/>
        <w:left w:val="none" w:sz="0" w:space="0" w:color="auto"/>
        <w:bottom w:val="none" w:sz="0" w:space="0" w:color="auto"/>
        <w:right w:val="none" w:sz="0" w:space="0" w:color="auto"/>
      </w:divBdr>
    </w:div>
    <w:div w:id="1840731540">
      <w:bodyDiv w:val="1"/>
      <w:marLeft w:val="0"/>
      <w:marRight w:val="0"/>
      <w:marTop w:val="0"/>
      <w:marBottom w:val="0"/>
      <w:divBdr>
        <w:top w:val="none" w:sz="0" w:space="0" w:color="auto"/>
        <w:left w:val="none" w:sz="0" w:space="0" w:color="auto"/>
        <w:bottom w:val="none" w:sz="0" w:space="0" w:color="auto"/>
        <w:right w:val="none" w:sz="0" w:space="0" w:color="auto"/>
      </w:divBdr>
      <w:divsChild>
        <w:div w:id="299310538">
          <w:marLeft w:val="274"/>
          <w:marRight w:val="0"/>
          <w:marTop w:val="0"/>
          <w:marBottom w:val="0"/>
          <w:divBdr>
            <w:top w:val="none" w:sz="0" w:space="0" w:color="auto"/>
            <w:left w:val="none" w:sz="0" w:space="0" w:color="auto"/>
            <w:bottom w:val="none" w:sz="0" w:space="0" w:color="auto"/>
            <w:right w:val="none" w:sz="0" w:space="0" w:color="auto"/>
          </w:divBdr>
        </w:div>
        <w:div w:id="501894145">
          <w:marLeft w:val="274"/>
          <w:marRight w:val="0"/>
          <w:marTop w:val="0"/>
          <w:marBottom w:val="0"/>
          <w:divBdr>
            <w:top w:val="none" w:sz="0" w:space="0" w:color="auto"/>
            <w:left w:val="none" w:sz="0" w:space="0" w:color="auto"/>
            <w:bottom w:val="none" w:sz="0" w:space="0" w:color="auto"/>
            <w:right w:val="none" w:sz="0" w:space="0" w:color="auto"/>
          </w:divBdr>
        </w:div>
      </w:divsChild>
    </w:div>
    <w:div w:id="1845591710">
      <w:bodyDiv w:val="1"/>
      <w:marLeft w:val="0"/>
      <w:marRight w:val="0"/>
      <w:marTop w:val="0"/>
      <w:marBottom w:val="0"/>
      <w:divBdr>
        <w:top w:val="none" w:sz="0" w:space="0" w:color="auto"/>
        <w:left w:val="none" w:sz="0" w:space="0" w:color="auto"/>
        <w:bottom w:val="none" w:sz="0" w:space="0" w:color="auto"/>
        <w:right w:val="none" w:sz="0" w:space="0" w:color="auto"/>
      </w:divBdr>
    </w:div>
    <w:div w:id="1852792455">
      <w:bodyDiv w:val="1"/>
      <w:marLeft w:val="0"/>
      <w:marRight w:val="0"/>
      <w:marTop w:val="0"/>
      <w:marBottom w:val="0"/>
      <w:divBdr>
        <w:top w:val="none" w:sz="0" w:space="0" w:color="auto"/>
        <w:left w:val="none" w:sz="0" w:space="0" w:color="auto"/>
        <w:bottom w:val="none" w:sz="0" w:space="0" w:color="auto"/>
        <w:right w:val="none" w:sz="0" w:space="0" w:color="auto"/>
      </w:divBdr>
    </w:div>
    <w:div w:id="1857691381">
      <w:bodyDiv w:val="1"/>
      <w:marLeft w:val="0"/>
      <w:marRight w:val="0"/>
      <w:marTop w:val="0"/>
      <w:marBottom w:val="0"/>
      <w:divBdr>
        <w:top w:val="none" w:sz="0" w:space="0" w:color="auto"/>
        <w:left w:val="none" w:sz="0" w:space="0" w:color="auto"/>
        <w:bottom w:val="none" w:sz="0" w:space="0" w:color="auto"/>
        <w:right w:val="none" w:sz="0" w:space="0" w:color="auto"/>
      </w:divBdr>
      <w:divsChild>
        <w:div w:id="371880701">
          <w:marLeft w:val="0"/>
          <w:marRight w:val="0"/>
          <w:marTop w:val="0"/>
          <w:marBottom w:val="0"/>
          <w:divBdr>
            <w:top w:val="none" w:sz="0" w:space="0" w:color="auto"/>
            <w:left w:val="none" w:sz="0" w:space="0" w:color="auto"/>
            <w:bottom w:val="none" w:sz="0" w:space="0" w:color="auto"/>
            <w:right w:val="none" w:sz="0" w:space="0" w:color="auto"/>
          </w:divBdr>
          <w:divsChild>
            <w:div w:id="355548098">
              <w:marLeft w:val="0"/>
              <w:marRight w:val="0"/>
              <w:marTop w:val="0"/>
              <w:marBottom w:val="0"/>
              <w:divBdr>
                <w:top w:val="none" w:sz="0" w:space="0" w:color="auto"/>
                <w:left w:val="none" w:sz="0" w:space="0" w:color="auto"/>
                <w:bottom w:val="none" w:sz="0" w:space="0" w:color="auto"/>
                <w:right w:val="none" w:sz="0" w:space="0" w:color="auto"/>
              </w:divBdr>
            </w:div>
            <w:div w:id="415976530">
              <w:marLeft w:val="0"/>
              <w:marRight w:val="0"/>
              <w:marTop w:val="0"/>
              <w:marBottom w:val="0"/>
              <w:divBdr>
                <w:top w:val="none" w:sz="0" w:space="0" w:color="auto"/>
                <w:left w:val="none" w:sz="0" w:space="0" w:color="auto"/>
                <w:bottom w:val="none" w:sz="0" w:space="0" w:color="auto"/>
                <w:right w:val="none" w:sz="0" w:space="0" w:color="auto"/>
              </w:divBdr>
            </w:div>
          </w:divsChild>
        </w:div>
        <w:div w:id="1251814064">
          <w:marLeft w:val="0"/>
          <w:marRight w:val="0"/>
          <w:marTop w:val="0"/>
          <w:marBottom w:val="0"/>
          <w:divBdr>
            <w:top w:val="none" w:sz="0" w:space="0" w:color="auto"/>
            <w:left w:val="none" w:sz="0" w:space="0" w:color="auto"/>
            <w:bottom w:val="none" w:sz="0" w:space="0" w:color="auto"/>
            <w:right w:val="none" w:sz="0" w:space="0" w:color="auto"/>
          </w:divBdr>
          <w:divsChild>
            <w:div w:id="78406328">
              <w:marLeft w:val="0"/>
              <w:marRight w:val="0"/>
              <w:marTop w:val="0"/>
              <w:marBottom w:val="0"/>
              <w:divBdr>
                <w:top w:val="none" w:sz="0" w:space="0" w:color="auto"/>
                <w:left w:val="none" w:sz="0" w:space="0" w:color="auto"/>
                <w:bottom w:val="none" w:sz="0" w:space="0" w:color="auto"/>
                <w:right w:val="none" w:sz="0" w:space="0" w:color="auto"/>
              </w:divBdr>
            </w:div>
            <w:div w:id="714737279">
              <w:marLeft w:val="0"/>
              <w:marRight w:val="0"/>
              <w:marTop w:val="0"/>
              <w:marBottom w:val="0"/>
              <w:divBdr>
                <w:top w:val="none" w:sz="0" w:space="0" w:color="auto"/>
                <w:left w:val="none" w:sz="0" w:space="0" w:color="auto"/>
                <w:bottom w:val="none" w:sz="0" w:space="0" w:color="auto"/>
                <w:right w:val="none" w:sz="0" w:space="0" w:color="auto"/>
              </w:divBdr>
            </w:div>
            <w:div w:id="167675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7593">
      <w:bodyDiv w:val="1"/>
      <w:marLeft w:val="0"/>
      <w:marRight w:val="0"/>
      <w:marTop w:val="0"/>
      <w:marBottom w:val="0"/>
      <w:divBdr>
        <w:top w:val="none" w:sz="0" w:space="0" w:color="auto"/>
        <w:left w:val="none" w:sz="0" w:space="0" w:color="auto"/>
        <w:bottom w:val="none" w:sz="0" w:space="0" w:color="auto"/>
        <w:right w:val="none" w:sz="0" w:space="0" w:color="auto"/>
      </w:divBdr>
    </w:div>
    <w:div w:id="1863278737">
      <w:bodyDiv w:val="1"/>
      <w:marLeft w:val="0"/>
      <w:marRight w:val="0"/>
      <w:marTop w:val="0"/>
      <w:marBottom w:val="0"/>
      <w:divBdr>
        <w:top w:val="none" w:sz="0" w:space="0" w:color="auto"/>
        <w:left w:val="none" w:sz="0" w:space="0" w:color="auto"/>
        <w:bottom w:val="none" w:sz="0" w:space="0" w:color="auto"/>
        <w:right w:val="none" w:sz="0" w:space="0" w:color="auto"/>
      </w:divBdr>
    </w:div>
    <w:div w:id="1880311596">
      <w:bodyDiv w:val="1"/>
      <w:marLeft w:val="0"/>
      <w:marRight w:val="0"/>
      <w:marTop w:val="0"/>
      <w:marBottom w:val="0"/>
      <w:divBdr>
        <w:top w:val="none" w:sz="0" w:space="0" w:color="auto"/>
        <w:left w:val="none" w:sz="0" w:space="0" w:color="auto"/>
        <w:bottom w:val="none" w:sz="0" w:space="0" w:color="auto"/>
        <w:right w:val="none" w:sz="0" w:space="0" w:color="auto"/>
      </w:divBdr>
      <w:divsChild>
        <w:div w:id="796342155">
          <w:marLeft w:val="0"/>
          <w:marRight w:val="0"/>
          <w:marTop w:val="0"/>
          <w:marBottom w:val="0"/>
          <w:divBdr>
            <w:top w:val="none" w:sz="0" w:space="0" w:color="auto"/>
            <w:left w:val="none" w:sz="0" w:space="0" w:color="auto"/>
            <w:bottom w:val="none" w:sz="0" w:space="0" w:color="auto"/>
            <w:right w:val="none" w:sz="0" w:space="0" w:color="auto"/>
          </w:divBdr>
        </w:div>
        <w:div w:id="1739939910">
          <w:marLeft w:val="0"/>
          <w:marRight w:val="0"/>
          <w:marTop w:val="0"/>
          <w:marBottom w:val="0"/>
          <w:divBdr>
            <w:top w:val="none" w:sz="0" w:space="0" w:color="auto"/>
            <w:left w:val="none" w:sz="0" w:space="0" w:color="auto"/>
            <w:bottom w:val="none" w:sz="0" w:space="0" w:color="auto"/>
            <w:right w:val="none" w:sz="0" w:space="0" w:color="auto"/>
          </w:divBdr>
        </w:div>
      </w:divsChild>
    </w:div>
    <w:div w:id="1887452186">
      <w:bodyDiv w:val="1"/>
      <w:marLeft w:val="0"/>
      <w:marRight w:val="0"/>
      <w:marTop w:val="0"/>
      <w:marBottom w:val="0"/>
      <w:divBdr>
        <w:top w:val="none" w:sz="0" w:space="0" w:color="auto"/>
        <w:left w:val="none" w:sz="0" w:space="0" w:color="auto"/>
        <w:bottom w:val="none" w:sz="0" w:space="0" w:color="auto"/>
        <w:right w:val="none" w:sz="0" w:space="0" w:color="auto"/>
      </w:divBdr>
    </w:div>
    <w:div w:id="1899120831">
      <w:bodyDiv w:val="1"/>
      <w:marLeft w:val="0"/>
      <w:marRight w:val="0"/>
      <w:marTop w:val="0"/>
      <w:marBottom w:val="0"/>
      <w:divBdr>
        <w:top w:val="none" w:sz="0" w:space="0" w:color="auto"/>
        <w:left w:val="none" w:sz="0" w:space="0" w:color="auto"/>
        <w:bottom w:val="none" w:sz="0" w:space="0" w:color="auto"/>
        <w:right w:val="none" w:sz="0" w:space="0" w:color="auto"/>
      </w:divBdr>
    </w:div>
    <w:div w:id="1899583353">
      <w:bodyDiv w:val="1"/>
      <w:marLeft w:val="0"/>
      <w:marRight w:val="0"/>
      <w:marTop w:val="0"/>
      <w:marBottom w:val="0"/>
      <w:divBdr>
        <w:top w:val="none" w:sz="0" w:space="0" w:color="auto"/>
        <w:left w:val="none" w:sz="0" w:space="0" w:color="auto"/>
        <w:bottom w:val="none" w:sz="0" w:space="0" w:color="auto"/>
        <w:right w:val="none" w:sz="0" w:space="0" w:color="auto"/>
      </w:divBdr>
      <w:divsChild>
        <w:div w:id="2076391464">
          <w:marLeft w:val="0"/>
          <w:marRight w:val="0"/>
          <w:marTop w:val="0"/>
          <w:marBottom w:val="0"/>
          <w:divBdr>
            <w:top w:val="none" w:sz="0" w:space="0" w:color="auto"/>
            <w:left w:val="none" w:sz="0" w:space="0" w:color="auto"/>
            <w:bottom w:val="none" w:sz="0" w:space="0" w:color="auto"/>
            <w:right w:val="none" w:sz="0" w:space="0" w:color="auto"/>
          </w:divBdr>
        </w:div>
      </w:divsChild>
    </w:div>
    <w:div w:id="1906791600">
      <w:bodyDiv w:val="1"/>
      <w:marLeft w:val="0"/>
      <w:marRight w:val="0"/>
      <w:marTop w:val="0"/>
      <w:marBottom w:val="0"/>
      <w:divBdr>
        <w:top w:val="none" w:sz="0" w:space="0" w:color="auto"/>
        <w:left w:val="none" w:sz="0" w:space="0" w:color="auto"/>
        <w:bottom w:val="none" w:sz="0" w:space="0" w:color="auto"/>
        <w:right w:val="none" w:sz="0" w:space="0" w:color="auto"/>
      </w:divBdr>
    </w:div>
    <w:div w:id="1908877228">
      <w:bodyDiv w:val="1"/>
      <w:marLeft w:val="0"/>
      <w:marRight w:val="0"/>
      <w:marTop w:val="0"/>
      <w:marBottom w:val="0"/>
      <w:divBdr>
        <w:top w:val="none" w:sz="0" w:space="0" w:color="auto"/>
        <w:left w:val="none" w:sz="0" w:space="0" w:color="auto"/>
        <w:bottom w:val="none" w:sz="0" w:space="0" w:color="auto"/>
        <w:right w:val="none" w:sz="0" w:space="0" w:color="auto"/>
      </w:divBdr>
    </w:div>
    <w:div w:id="1910800042">
      <w:bodyDiv w:val="1"/>
      <w:marLeft w:val="0"/>
      <w:marRight w:val="0"/>
      <w:marTop w:val="0"/>
      <w:marBottom w:val="0"/>
      <w:divBdr>
        <w:top w:val="none" w:sz="0" w:space="0" w:color="auto"/>
        <w:left w:val="none" w:sz="0" w:space="0" w:color="auto"/>
        <w:bottom w:val="none" w:sz="0" w:space="0" w:color="auto"/>
        <w:right w:val="none" w:sz="0" w:space="0" w:color="auto"/>
      </w:divBdr>
    </w:div>
    <w:div w:id="1911303781">
      <w:bodyDiv w:val="1"/>
      <w:marLeft w:val="0"/>
      <w:marRight w:val="0"/>
      <w:marTop w:val="0"/>
      <w:marBottom w:val="0"/>
      <w:divBdr>
        <w:top w:val="none" w:sz="0" w:space="0" w:color="auto"/>
        <w:left w:val="none" w:sz="0" w:space="0" w:color="auto"/>
        <w:bottom w:val="none" w:sz="0" w:space="0" w:color="auto"/>
        <w:right w:val="none" w:sz="0" w:space="0" w:color="auto"/>
      </w:divBdr>
    </w:div>
    <w:div w:id="1915623430">
      <w:bodyDiv w:val="1"/>
      <w:marLeft w:val="0"/>
      <w:marRight w:val="0"/>
      <w:marTop w:val="0"/>
      <w:marBottom w:val="0"/>
      <w:divBdr>
        <w:top w:val="none" w:sz="0" w:space="0" w:color="auto"/>
        <w:left w:val="none" w:sz="0" w:space="0" w:color="auto"/>
        <w:bottom w:val="none" w:sz="0" w:space="0" w:color="auto"/>
        <w:right w:val="none" w:sz="0" w:space="0" w:color="auto"/>
      </w:divBdr>
    </w:div>
    <w:div w:id="1915627966">
      <w:bodyDiv w:val="1"/>
      <w:marLeft w:val="0"/>
      <w:marRight w:val="0"/>
      <w:marTop w:val="0"/>
      <w:marBottom w:val="0"/>
      <w:divBdr>
        <w:top w:val="none" w:sz="0" w:space="0" w:color="auto"/>
        <w:left w:val="none" w:sz="0" w:space="0" w:color="auto"/>
        <w:bottom w:val="none" w:sz="0" w:space="0" w:color="auto"/>
        <w:right w:val="none" w:sz="0" w:space="0" w:color="auto"/>
      </w:divBdr>
      <w:divsChild>
        <w:div w:id="510611538">
          <w:marLeft w:val="0"/>
          <w:marRight w:val="0"/>
          <w:marTop w:val="0"/>
          <w:marBottom w:val="0"/>
          <w:divBdr>
            <w:top w:val="none" w:sz="0" w:space="0" w:color="auto"/>
            <w:left w:val="none" w:sz="0" w:space="0" w:color="auto"/>
            <w:bottom w:val="none" w:sz="0" w:space="0" w:color="auto"/>
            <w:right w:val="none" w:sz="0" w:space="0" w:color="auto"/>
          </w:divBdr>
          <w:divsChild>
            <w:div w:id="1784422256">
              <w:marLeft w:val="0"/>
              <w:marRight w:val="0"/>
              <w:marTop w:val="0"/>
              <w:marBottom w:val="0"/>
              <w:divBdr>
                <w:top w:val="none" w:sz="0" w:space="0" w:color="auto"/>
                <w:left w:val="none" w:sz="0" w:space="0" w:color="auto"/>
                <w:bottom w:val="none" w:sz="0" w:space="0" w:color="auto"/>
                <w:right w:val="none" w:sz="0" w:space="0" w:color="auto"/>
              </w:divBdr>
            </w:div>
          </w:divsChild>
        </w:div>
        <w:div w:id="1071928539">
          <w:marLeft w:val="0"/>
          <w:marRight w:val="0"/>
          <w:marTop w:val="0"/>
          <w:marBottom w:val="0"/>
          <w:divBdr>
            <w:top w:val="none" w:sz="0" w:space="0" w:color="auto"/>
            <w:left w:val="none" w:sz="0" w:space="0" w:color="auto"/>
            <w:bottom w:val="none" w:sz="0" w:space="0" w:color="auto"/>
            <w:right w:val="none" w:sz="0" w:space="0" w:color="auto"/>
          </w:divBdr>
          <w:divsChild>
            <w:div w:id="1504708490">
              <w:marLeft w:val="0"/>
              <w:marRight w:val="0"/>
              <w:marTop w:val="0"/>
              <w:marBottom w:val="0"/>
              <w:divBdr>
                <w:top w:val="none" w:sz="0" w:space="0" w:color="auto"/>
                <w:left w:val="none" w:sz="0" w:space="0" w:color="auto"/>
                <w:bottom w:val="none" w:sz="0" w:space="0" w:color="auto"/>
                <w:right w:val="none" w:sz="0" w:space="0" w:color="auto"/>
              </w:divBdr>
            </w:div>
          </w:divsChild>
        </w:div>
        <w:div w:id="1590314376">
          <w:marLeft w:val="0"/>
          <w:marRight w:val="0"/>
          <w:marTop w:val="0"/>
          <w:marBottom w:val="0"/>
          <w:divBdr>
            <w:top w:val="none" w:sz="0" w:space="0" w:color="auto"/>
            <w:left w:val="none" w:sz="0" w:space="0" w:color="auto"/>
            <w:bottom w:val="none" w:sz="0" w:space="0" w:color="auto"/>
            <w:right w:val="none" w:sz="0" w:space="0" w:color="auto"/>
          </w:divBdr>
          <w:divsChild>
            <w:div w:id="197164022">
              <w:marLeft w:val="0"/>
              <w:marRight w:val="0"/>
              <w:marTop w:val="0"/>
              <w:marBottom w:val="0"/>
              <w:divBdr>
                <w:top w:val="none" w:sz="0" w:space="0" w:color="auto"/>
                <w:left w:val="none" w:sz="0" w:space="0" w:color="auto"/>
                <w:bottom w:val="none" w:sz="0" w:space="0" w:color="auto"/>
                <w:right w:val="none" w:sz="0" w:space="0" w:color="auto"/>
              </w:divBdr>
            </w:div>
            <w:div w:id="282537326">
              <w:marLeft w:val="0"/>
              <w:marRight w:val="0"/>
              <w:marTop w:val="0"/>
              <w:marBottom w:val="0"/>
              <w:divBdr>
                <w:top w:val="none" w:sz="0" w:space="0" w:color="auto"/>
                <w:left w:val="none" w:sz="0" w:space="0" w:color="auto"/>
                <w:bottom w:val="none" w:sz="0" w:space="0" w:color="auto"/>
                <w:right w:val="none" w:sz="0" w:space="0" w:color="auto"/>
              </w:divBdr>
            </w:div>
          </w:divsChild>
        </w:div>
        <w:div w:id="1797328183">
          <w:marLeft w:val="0"/>
          <w:marRight w:val="0"/>
          <w:marTop w:val="0"/>
          <w:marBottom w:val="0"/>
          <w:divBdr>
            <w:top w:val="none" w:sz="0" w:space="0" w:color="auto"/>
            <w:left w:val="none" w:sz="0" w:space="0" w:color="auto"/>
            <w:bottom w:val="none" w:sz="0" w:space="0" w:color="auto"/>
            <w:right w:val="none" w:sz="0" w:space="0" w:color="auto"/>
          </w:divBdr>
          <w:divsChild>
            <w:div w:id="3493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8288">
      <w:bodyDiv w:val="1"/>
      <w:marLeft w:val="0"/>
      <w:marRight w:val="0"/>
      <w:marTop w:val="0"/>
      <w:marBottom w:val="0"/>
      <w:divBdr>
        <w:top w:val="none" w:sz="0" w:space="0" w:color="auto"/>
        <w:left w:val="none" w:sz="0" w:space="0" w:color="auto"/>
        <w:bottom w:val="none" w:sz="0" w:space="0" w:color="auto"/>
        <w:right w:val="none" w:sz="0" w:space="0" w:color="auto"/>
      </w:divBdr>
    </w:div>
    <w:div w:id="1932011096">
      <w:bodyDiv w:val="1"/>
      <w:marLeft w:val="0"/>
      <w:marRight w:val="0"/>
      <w:marTop w:val="0"/>
      <w:marBottom w:val="0"/>
      <w:divBdr>
        <w:top w:val="none" w:sz="0" w:space="0" w:color="auto"/>
        <w:left w:val="none" w:sz="0" w:space="0" w:color="auto"/>
        <w:bottom w:val="none" w:sz="0" w:space="0" w:color="auto"/>
        <w:right w:val="none" w:sz="0" w:space="0" w:color="auto"/>
      </w:divBdr>
    </w:div>
    <w:div w:id="1935631219">
      <w:bodyDiv w:val="1"/>
      <w:marLeft w:val="0"/>
      <w:marRight w:val="0"/>
      <w:marTop w:val="0"/>
      <w:marBottom w:val="0"/>
      <w:divBdr>
        <w:top w:val="none" w:sz="0" w:space="0" w:color="auto"/>
        <w:left w:val="none" w:sz="0" w:space="0" w:color="auto"/>
        <w:bottom w:val="none" w:sz="0" w:space="0" w:color="auto"/>
        <w:right w:val="none" w:sz="0" w:space="0" w:color="auto"/>
      </w:divBdr>
      <w:divsChild>
        <w:div w:id="555773606">
          <w:marLeft w:val="0"/>
          <w:marRight w:val="0"/>
          <w:marTop w:val="0"/>
          <w:marBottom w:val="0"/>
          <w:divBdr>
            <w:top w:val="none" w:sz="0" w:space="0" w:color="auto"/>
            <w:left w:val="none" w:sz="0" w:space="0" w:color="auto"/>
            <w:bottom w:val="none" w:sz="0" w:space="0" w:color="auto"/>
            <w:right w:val="none" w:sz="0" w:space="0" w:color="auto"/>
          </w:divBdr>
        </w:div>
        <w:div w:id="1107580263">
          <w:marLeft w:val="0"/>
          <w:marRight w:val="0"/>
          <w:marTop w:val="0"/>
          <w:marBottom w:val="0"/>
          <w:divBdr>
            <w:top w:val="none" w:sz="0" w:space="0" w:color="auto"/>
            <w:left w:val="none" w:sz="0" w:space="0" w:color="auto"/>
            <w:bottom w:val="none" w:sz="0" w:space="0" w:color="auto"/>
            <w:right w:val="none" w:sz="0" w:space="0" w:color="auto"/>
          </w:divBdr>
        </w:div>
      </w:divsChild>
    </w:div>
    <w:div w:id="1947421349">
      <w:bodyDiv w:val="1"/>
      <w:marLeft w:val="0"/>
      <w:marRight w:val="0"/>
      <w:marTop w:val="0"/>
      <w:marBottom w:val="0"/>
      <w:divBdr>
        <w:top w:val="none" w:sz="0" w:space="0" w:color="auto"/>
        <w:left w:val="none" w:sz="0" w:space="0" w:color="auto"/>
        <w:bottom w:val="none" w:sz="0" w:space="0" w:color="auto"/>
        <w:right w:val="none" w:sz="0" w:space="0" w:color="auto"/>
      </w:divBdr>
    </w:div>
    <w:div w:id="1951010669">
      <w:bodyDiv w:val="1"/>
      <w:marLeft w:val="0"/>
      <w:marRight w:val="0"/>
      <w:marTop w:val="0"/>
      <w:marBottom w:val="0"/>
      <w:divBdr>
        <w:top w:val="none" w:sz="0" w:space="0" w:color="auto"/>
        <w:left w:val="none" w:sz="0" w:space="0" w:color="auto"/>
        <w:bottom w:val="none" w:sz="0" w:space="0" w:color="auto"/>
        <w:right w:val="none" w:sz="0" w:space="0" w:color="auto"/>
      </w:divBdr>
      <w:divsChild>
        <w:div w:id="882402664">
          <w:marLeft w:val="0"/>
          <w:marRight w:val="0"/>
          <w:marTop w:val="0"/>
          <w:marBottom w:val="0"/>
          <w:divBdr>
            <w:top w:val="none" w:sz="0" w:space="0" w:color="auto"/>
            <w:left w:val="none" w:sz="0" w:space="0" w:color="auto"/>
            <w:bottom w:val="none" w:sz="0" w:space="0" w:color="auto"/>
            <w:right w:val="none" w:sz="0" w:space="0" w:color="auto"/>
          </w:divBdr>
          <w:divsChild>
            <w:div w:id="1261720913">
              <w:marLeft w:val="0"/>
              <w:marRight w:val="0"/>
              <w:marTop w:val="0"/>
              <w:marBottom w:val="0"/>
              <w:divBdr>
                <w:top w:val="none" w:sz="0" w:space="0" w:color="auto"/>
                <w:left w:val="none" w:sz="0" w:space="0" w:color="auto"/>
                <w:bottom w:val="none" w:sz="0" w:space="0" w:color="auto"/>
                <w:right w:val="none" w:sz="0" w:space="0" w:color="auto"/>
              </w:divBdr>
            </w:div>
            <w:div w:id="1739286651">
              <w:marLeft w:val="0"/>
              <w:marRight w:val="0"/>
              <w:marTop w:val="0"/>
              <w:marBottom w:val="0"/>
              <w:divBdr>
                <w:top w:val="none" w:sz="0" w:space="0" w:color="auto"/>
                <w:left w:val="none" w:sz="0" w:space="0" w:color="auto"/>
                <w:bottom w:val="none" w:sz="0" w:space="0" w:color="auto"/>
                <w:right w:val="none" w:sz="0" w:space="0" w:color="auto"/>
              </w:divBdr>
            </w:div>
          </w:divsChild>
        </w:div>
        <w:div w:id="1383674788">
          <w:marLeft w:val="0"/>
          <w:marRight w:val="0"/>
          <w:marTop w:val="0"/>
          <w:marBottom w:val="0"/>
          <w:divBdr>
            <w:top w:val="none" w:sz="0" w:space="0" w:color="auto"/>
            <w:left w:val="none" w:sz="0" w:space="0" w:color="auto"/>
            <w:bottom w:val="none" w:sz="0" w:space="0" w:color="auto"/>
            <w:right w:val="none" w:sz="0" w:space="0" w:color="auto"/>
          </w:divBdr>
          <w:divsChild>
            <w:div w:id="287200668">
              <w:marLeft w:val="0"/>
              <w:marRight w:val="0"/>
              <w:marTop w:val="0"/>
              <w:marBottom w:val="0"/>
              <w:divBdr>
                <w:top w:val="none" w:sz="0" w:space="0" w:color="auto"/>
                <w:left w:val="none" w:sz="0" w:space="0" w:color="auto"/>
                <w:bottom w:val="none" w:sz="0" w:space="0" w:color="auto"/>
                <w:right w:val="none" w:sz="0" w:space="0" w:color="auto"/>
              </w:divBdr>
            </w:div>
          </w:divsChild>
        </w:div>
        <w:div w:id="1647932578">
          <w:marLeft w:val="0"/>
          <w:marRight w:val="0"/>
          <w:marTop w:val="0"/>
          <w:marBottom w:val="0"/>
          <w:divBdr>
            <w:top w:val="none" w:sz="0" w:space="0" w:color="auto"/>
            <w:left w:val="none" w:sz="0" w:space="0" w:color="auto"/>
            <w:bottom w:val="none" w:sz="0" w:space="0" w:color="auto"/>
            <w:right w:val="none" w:sz="0" w:space="0" w:color="auto"/>
          </w:divBdr>
          <w:divsChild>
            <w:div w:id="585260508">
              <w:marLeft w:val="0"/>
              <w:marRight w:val="0"/>
              <w:marTop w:val="0"/>
              <w:marBottom w:val="0"/>
              <w:divBdr>
                <w:top w:val="none" w:sz="0" w:space="0" w:color="auto"/>
                <w:left w:val="none" w:sz="0" w:space="0" w:color="auto"/>
                <w:bottom w:val="none" w:sz="0" w:space="0" w:color="auto"/>
                <w:right w:val="none" w:sz="0" w:space="0" w:color="auto"/>
              </w:divBdr>
            </w:div>
            <w:div w:id="21334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3509">
      <w:bodyDiv w:val="1"/>
      <w:marLeft w:val="0"/>
      <w:marRight w:val="0"/>
      <w:marTop w:val="0"/>
      <w:marBottom w:val="0"/>
      <w:divBdr>
        <w:top w:val="none" w:sz="0" w:space="0" w:color="auto"/>
        <w:left w:val="none" w:sz="0" w:space="0" w:color="auto"/>
        <w:bottom w:val="none" w:sz="0" w:space="0" w:color="auto"/>
        <w:right w:val="none" w:sz="0" w:space="0" w:color="auto"/>
      </w:divBdr>
    </w:div>
    <w:div w:id="1965302864">
      <w:bodyDiv w:val="1"/>
      <w:marLeft w:val="0"/>
      <w:marRight w:val="0"/>
      <w:marTop w:val="0"/>
      <w:marBottom w:val="0"/>
      <w:divBdr>
        <w:top w:val="none" w:sz="0" w:space="0" w:color="auto"/>
        <w:left w:val="none" w:sz="0" w:space="0" w:color="auto"/>
        <w:bottom w:val="none" w:sz="0" w:space="0" w:color="auto"/>
        <w:right w:val="none" w:sz="0" w:space="0" w:color="auto"/>
      </w:divBdr>
    </w:div>
    <w:div w:id="1981644539">
      <w:bodyDiv w:val="1"/>
      <w:marLeft w:val="0"/>
      <w:marRight w:val="0"/>
      <w:marTop w:val="0"/>
      <w:marBottom w:val="0"/>
      <w:divBdr>
        <w:top w:val="none" w:sz="0" w:space="0" w:color="auto"/>
        <w:left w:val="none" w:sz="0" w:space="0" w:color="auto"/>
        <w:bottom w:val="none" w:sz="0" w:space="0" w:color="auto"/>
        <w:right w:val="none" w:sz="0" w:space="0" w:color="auto"/>
      </w:divBdr>
    </w:div>
    <w:div w:id="1995643459">
      <w:bodyDiv w:val="1"/>
      <w:marLeft w:val="0"/>
      <w:marRight w:val="0"/>
      <w:marTop w:val="0"/>
      <w:marBottom w:val="0"/>
      <w:divBdr>
        <w:top w:val="none" w:sz="0" w:space="0" w:color="auto"/>
        <w:left w:val="none" w:sz="0" w:space="0" w:color="auto"/>
        <w:bottom w:val="none" w:sz="0" w:space="0" w:color="auto"/>
        <w:right w:val="none" w:sz="0" w:space="0" w:color="auto"/>
      </w:divBdr>
    </w:div>
    <w:div w:id="2026132601">
      <w:bodyDiv w:val="1"/>
      <w:marLeft w:val="0"/>
      <w:marRight w:val="0"/>
      <w:marTop w:val="0"/>
      <w:marBottom w:val="0"/>
      <w:divBdr>
        <w:top w:val="none" w:sz="0" w:space="0" w:color="auto"/>
        <w:left w:val="none" w:sz="0" w:space="0" w:color="auto"/>
        <w:bottom w:val="none" w:sz="0" w:space="0" w:color="auto"/>
        <w:right w:val="none" w:sz="0" w:space="0" w:color="auto"/>
      </w:divBdr>
      <w:divsChild>
        <w:div w:id="747651637">
          <w:marLeft w:val="0"/>
          <w:marRight w:val="0"/>
          <w:marTop w:val="0"/>
          <w:marBottom w:val="0"/>
          <w:divBdr>
            <w:top w:val="none" w:sz="0" w:space="0" w:color="auto"/>
            <w:left w:val="none" w:sz="0" w:space="0" w:color="auto"/>
            <w:bottom w:val="none" w:sz="0" w:space="0" w:color="auto"/>
            <w:right w:val="none" w:sz="0" w:space="0" w:color="auto"/>
          </w:divBdr>
        </w:div>
        <w:div w:id="1830633588">
          <w:marLeft w:val="0"/>
          <w:marRight w:val="0"/>
          <w:marTop w:val="0"/>
          <w:marBottom w:val="0"/>
          <w:divBdr>
            <w:top w:val="none" w:sz="0" w:space="0" w:color="auto"/>
            <w:left w:val="none" w:sz="0" w:space="0" w:color="auto"/>
            <w:bottom w:val="none" w:sz="0" w:space="0" w:color="auto"/>
            <w:right w:val="none" w:sz="0" w:space="0" w:color="auto"/>
          </w:divBdr>
        </w:div>
      </w:divsChild>
    </w:div>
    <w:div w:id="2027167612">
      <w:bodyDiv w:val="1"/>
      <w:marLeft w:val="0"/>
      <w:marRight w:val="0"/>
      <w:marTop w:val="0"/>
      <w:marBottom w:val="0"/>
      <w:divBdr>
        <w:top w:val="none" w:sz="0" w:space="0" w:color="auto"/>
        <w:left w:val="none" w:sz="0" w:space="0" w:color="auto"/>
        <w:bottom w:val="none" w:sz="0" w:space="0" w:color="auto"/>
        <w:right w:val="none" w:sz="0" w:space="0" w:color="auto"/>
      </w:divBdr>
    </w:div>
    <w:div w:id="2033146510">
      <w:bodyDiv w:val="1"/>
      <w:marLeft w:val="0"/>
      <w:marRight w:val="0"/>
      <w:marTop w:val="0"/>
      <w:marBottom w:val="0"/>
      <w:divBdr>
        <w:top w:val="none" w:sz="0" w:space="0" w:color="auto"/>
        <w:left w:val="none" w:sz="0" w:space="0" w:color="auto"/>
        <w:bottom w:val="none" w:sz="0" w:space="0" w:color="auto"/>
        <w:right w:val="none" w:sz="0" w:space="0" w:color="auto"/>
      </w:divBdr>
      <w:divsChild>
        <w:div w:id="1136410036">
          <w:marLeft w:val="0"/>
          <w:marRight w:val="0"/>
          <w:marTop w:val="0"/>
          <w:marBottom w:val="0"/>
          <w:divBdr>
            <w:top w:val="none" w:sz="0" w:space="0" w:color="auto"/>
            <w:left w:val="none" w:sz="0" w:space="0" w:color="auto"/>
            <w:bottom w:val="none" w:sz="0" w:space="0" w:color="auto"/>
            <w:right w:val="none" w:sz="0" w:space="0" w:color="auto"/>
          </w:divBdr>
        </w:div>
        <w:div w:id="1324166947">
          <w:marLeft w:val="0"/>
          <w:marRight w:val="0"/>
          <w:marTop w:val="0"/>
          <w:marBottom w:val="0"/>
          <w:divBdr>
            <w:top w:val="none" w:sz="0" w:space="0" w:color="auto"/>
            <w:left w:val="none" w:sz="0" w:space="0" w:color="auto"/>
            <w:bottom w:val="none" w:sz="0" w:space="0" w:color="auto"/>
            <w:right w:val="none" w:sz="0" w:space="0" w:color="auto"/>
          </w:divBdr>
        </w:div>
      </w:divsChild>
    </w:div>
    <w:div w:id="2034379645">
      <w:bodyDiv w:val="1"/>
      <w:marLeft w:val="0"/>
      <w:marRight w:val="0"/>
      <w:marTop w:val="0"/>
      <w:marBottom w:val="0"/>
      <w:divBdr>
        <w:top w:val="none" w:sz="0" w:space="0" w:color="auto"/>
        <w:left w:val="none" w:sz="0" w:space="0" w:color="auto"/>
        <w:bottom w:val="none" w:sz="0" w:space="0" w:color="auto"/>
        <w:right w:val="none" w:sz="0" w:space="0" w:color="auto"/>
      </w:divBdr>
    </w:div>
    <w:div w:id="2042440869">
      <w:bodyDiv w:val="1"/>
      <w:marLeft w:val="0"/>
      <w:marRight w:val="0"/>
      <w:marTop w:val="0"/>
      <w:marBottom w:val="0"/>
      <w:divBdr>
        <w:top w:val="none" w:sz="0" w:space="0" w:color="auto"/>
        <w:left w:val="none" w:sz="0" w:space="0" w:color="auto"/>
        <w:bottom w:val="none" w:sz="0" w:space="0" w:color="auto"/>
        <w:right w:val="none" w:sz="0" w:space="0" w:color="auto"/>
      </w:divBdr>
    </w:div>
    <w:div w:id="2065450802">
      <w:bodyDiv w:val="1"/>
      <w:marLeft w:val="0"/>
      <w:marRight w:val="0"/>
      <w:marTop w:val="0"/>
      <w:marBottom w:val="0"/>
      <w:divBdr>
        <w:top w:val="none" w:sz="0" w:space="0" w:color="auto"/>
        <w:left w:val="none" w:sz="0" w:space="0" w:color="auto"/>
        <w:bottom w:val="none" w:sz="0" w:space="0" w:color="auto"/>
        <w:right w:val="none" w:sz="0" w:space="0" w:color="auto"/>
      </w:divBdr>
    </w:div>
    <w:div w:id="2098089381">
      <w:bodyDiv w:val="1"/>
      <w:marLeft w:val="0"/>
      <w:marRight w:val="0"/>
      <w:marTop w:val="0"/>
      <w:marBottom w:val="0"/>
      <w:divBdr>
        <w:top w:val="none" w:sz="0" w:space="0" w:color="auto"/>
        <w:left w:val="none" w:sz="0" w:space="0" w:color="auto"/>
        <w:bottom w:val="none" w:sz="0" w:space="0" w:color="auto"/>
        <w:right w:val="none" w:sz="0" w:space="0" w:color="auto"/>
      </w:divBdr>
    </w:div>
    <w:div w:id="2102799657">
      <w:bodyDiv w:val="1"/>
      <w:marLeft w:val="0"/>
      <w:marRight w:val="0"/>
      <w:marTop w:val="0"/>
      <w:marBottom w:val="0"/>
      <w:divBdr>
        <w:top w:val="none" w:sz="0" w:space="0" w:color="auto"/>
        <w:left w:val="none" w:sz="0" w:space="0" w:color="auto"/>
        <w:bottom w:val="none" w:sz="0" w:space="0" w:color="auto"/>
        <w:right w:val="none" w:sz="0" w:space="0" w:color="auto"/>
      </w:divBdr>
    </w:div>
    <w:div w:id="2114931644">
      <w:bodyDiv w:val="1"/>
      <w:marLeft w:val="0"/>
      <w:marRight w:val="0"/>
      <w:marTop w:val="0"/>
      <w:marBottom w:val="0"/>
      <w:divBdr>
        <w:top w:val="none" w:sz="0" w:space="0" w:color="auto"/>
        <w:left w:val="none" w:sz="0" w:space="0" w:color="auto"/>
        <w:bottom w:val="none" w:sz="0" w:space="0" w:color="auto"/>
        <w:right w:val="none" w:sz="0" w:space="0" w:color="auto"/>
      </w:divBdr>
      <w:divsChild>
        <w:div w:id="123621305">
          <w:marLeft w:val="0"/>
          <w:marRight w:val="0"/>
          <w:marTop w:val="0"/>
          <w:marBottom w:val="0"/>
          <w:divBdr>
            <w:top w:val="none" w:sz="0" w:space="0" w:color="auto"/>
            <w:left w:val="none" w:sz="0" w:space="0" w:color="auto"/>
            <w:bottom w:val="none" w:sz="0" w:space="0" w:color="auto"/>
            <w:right w:val="none" w:sz="0" w:space="0" w:color="auto"/>
          </w:divBdr>
          <w:divsChild>
            <w:div w:id="1532374256">
              <w:marLeft w:val="0"/>
              <w:marRight w:val="0"/>
              <w:marTop w:val="0"/>
              <w:marBottom w:val="0"/>
              <w:divBdr>
                <w:top w:val="none" w:sz="0" w:space="0" w:color="auto"/>
                <w:left w:val="none" w:sz="0" w:space="0" w:color="auto"/>
                <w:bottom w:val="none" w:sz="0" w:space="0" w:color="auto"/>
                <w:right w:val="none" w:sz="0" w:space="0" w:color="auto"/>
              </w:divBdr>
              <w:divsChild>
                <w:div w:id="1487472413">
                  <w:marLeft w:val="0"/>
                  <w:marRight w:val="0"/>
                  <w:marTop w:val="0"/>
                  <w:marBottom w:val="0"/>
                  <w:divBdr>
                    <w:top w:val="none" w:sz="0" w:space="0" w:color="auto"/>
                    <w:left w:val="none" w:sz="0" w:space="0" w:color="auto"/>
                    <w:bottom w:val="none" w:sz="0" w:space="0" w:color="auto"/>
                    <w:right w:val="none" w:sz="0" w:space="0" w:color="auto"/>
                  </w:divBdr>
                  <w:divsChild>
                    <w:div w:id="1498417442">
                      <w:marLeft w:val="0"/>
                      <w:marRight w:val="0"/>
                      <w:marTop w:val="0"/>
                      <w:marBottom w:val="0"/>
                      <w:divBdr>
                        <w:top w:val="none" w:sz="0" w:space="0" w:color="auto"/>
                        <w:left w:val="none" w:sz="0" w:space="0" w:color="auto"/>
                        <w:bottom w:val="none" w:sz="0" w:space="0" w:color="auto"/>
                        <w:right w:val="none" w:sz="0" w:space="0" w:color="auto"/>
                      </w:divBdr>
                      <w:divsChild>
                        <w:div w:id="1311861249">
                          <w:marLeft w:val="0"/>
                          <w:marRight w:val="0"/>
                          <w:marTop w:val="0"/>
                          <w:marBottom w:val="0"/>
                          <w:divBdr>
                            <w:top w:val="none" w:sz="0" w:space="0" w:color="auto"/>
                            <w:left w:val="none" w:sz="0" w:space="0" w:color="auto"/>
                            <w:bottom w:val="none" w:sz="0" w:space="0" w:color="auto"/>
                            <w:right w:val="none" w:sz="0" w:space="0" w:color="auto"/>
                          </w:divBdr>
                          <w:divsChild>
                            <w:div w:id="821310256">
                              <w:marLeft w:val="0"/>
                              <w:marRight w:val="0"/>
                              <w:marTop w:val="0"/>
                              <w:marBottom w:val="0"/>
                              <w:divBdr>
                                <w:top w:val="none" w:sz="0" w:space="0" w:color="auto"/>
                                <w:left w:val="none" w:sz="0" w:space="0" w:color="auto"/>
                                <w:bottom w:val="none" w:sz="0" w:space="0" w:color="auto"/>
                                <w:right w:val="none" w:sz="0" w:space="0" w:color="auto"/>
                              </w:divBdr>
                              <w:divsChild>
                                <w:div w:id="4609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938340">
      <w:bodyDiv w:val="1"/>
      <w:marLeft w:val="0"/>
      <w:marRight w:val="0"/>
      <w:marTop w:val="0"/>
      <w:marBottom w:val="0"/>
      <w:divBdr>
        <w:top w:val="none" w:sz="0" w:space="0" w:color="auto"/>
        <w:left w:val="none" w:sz="0" w:space="0" w:color="auto"/>
        <w:bottom w:val="none" w:sz="0" w:space="0" w:color="auto"/>
        <w:right w:val="none" w:sz="0" w:space="0" w:color="auto"/>
      </w:divBdr>
    </w:div>
    <w:div w:id="2133133404">
      <w:bodyDiv w:val="1"/>
      <w:marLeft w:val="0"/>
      <w:marRight w:val="0"/>
      <w:marTop w:val="0"/>
      <w:marBottom w:val="0"/>
      <w:divBdr>
        <w:top w:val="none" w:sz="0" w:space="0" w:color="auto"/>
        <w:left w:val="none" w:sz="0" w:space="0" w:color="auto"/>
        <w:bottom w:val="none" w:sz="0" w:space="0" w:color="auto"/>
        <w:right w:val="none" w:sz="0" w:space="0" w:color="auto"/>
      </w:divBdr>
    </w:div>
    <w:div w:id="2141416259">
      <w:bodyDiv w:val="1"/>
      <w:marLeft w:val="0"/>
      <w:marRight w:val="0"/>
      <w:marTop w:val="0"/>
      <w:marBottom w:val="0"/>
      <w:divBdr>
        <w:top w:val="none" w:sz="0" w:space="0" w:color="auto"/>
        <w:left w:val="none" w:sz="0" w:space="0" w:color="auto"/>
        <w:bottom w:val="none" w:sz="0" w:space="0" w:color="auto"/>
        <w:right w:val="none" w:sz="0" w:space="0" w:color="auto"/>
      </w:divBdr>
    </w:div>
    <w:div w:id="2144107910">
      <w:bodyDiv w:val="1"/>
      <w:marLeft w:val="0"/>
      <w:marRight w:val="0"/>
      <w:marTop w:val="0"/>
      <w:marBottom w:val="0"/>
      <w:divBdr>
        <w:top w:val="none" w:sz="0" w:space="0" w:color="auto"/>
        <w:left w:val="none" w:sz="0" w:space="0" w:color="auto"/>
        <w:bottom w:val="none" w:sz="0" w:space="0" w:color="auto"/>
        <w:right w:val="none" w:sz="0" w:space="0" w:color="auto"/>
      </w:divBdr>
      <w:divsChild>
        <w:div w:id="1932714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gage.vic.gov.au/vic-aboriginal-health-amp-wellbeing-partnership-action-plan-2023-2025" TargetMode="External"/><Relationship Id="rId299" Type="http://schemas.openxmlformats.org/officeDocument/2006/relationships/hyperlink" Target="mailto:emailing" TargetMode="External"/><Relationship Id="rId21" Type="http://schemas.openxmlformats.org/officeDocument/2006/relationships/header" Target="header5.xml"/><Relationship Id="rId63" Type="http://schemas.openxmlformats.org/officeDocument/2006/relationships/hyperlink" Target="https://www.achievementprogram.health.vic.gov.au/" TargetMode="External"/><Relationship Id="rId159" Type="http://schemas.openxmlformats.org/officeDocument/2006/relationships/hyperlink" Target="https://www.healthtranslations.vic.gov.au" TargetMode="External"/><Relationship Id="rId324" Type="http://schemas.openxmlformats.org/officeDocument/2006/relationships/hyperlink" Target="https://vahi.vic.gov.au/reports/victorian-health-services-performance" TargetMode="External"/><Relationship Id="rId366" Type="http://schemas.openxmlformats.org/officeDocument/2006/relationships/hyperlink" Target="https://www.health.vic.gov.au/planning-infrastructure/health-service-environmental-requirements-and-environmental-management" TargetMode="External"/><Relationship Id="rId170" Type="http://schemas.openxmlformats.org/officeDocument/2006/relationships/hyperlink" Target="https://www.health.vic.gov.au/patient-care/conditions-of-funding-for-palliative-care" TargetMode="External"/><Relationship Id="rId226" Type="http://schemas.openxmlformats.org/officeDocument/2006/relationships/hyperlink" Target="https://fac.dffh.vic.gov.au" TargetMode="External"/><Relationship Id="rId433" Type="http://schemas.openxmlformats.org/officeDocument/2006/relationships/header" Target="header23.xml"/><Relationship Id="rId268" Type="http://schemas.openxmlformats.org/officeDocument/2006/relationships/hyperlink" Target="https://healthsharevic.org.au/compliance/purchasing-policies/our-policies" TargetMode="External"/><Relationship Id="rId32" Type="http://schemas.openxmlformats.org/officeDocument/2006/relationships/hyperlink" Target="https://www.ambulance.vic.gov.au/membership/fees-terms/" TargetMode="External"/><Relationship Id="rId74" Type="http://schemas.openxmlformats.org/officeDocument/2006/relationships/hyperlink" Target="https://www.health.vic.gov.au/education-and-training/training-and-development-funding" TargetMode="External"/><Relationship Id="rId128" Type="http://schemas.openxmlformats.org/officeDocument/2006/relationships/hyperlink" Target="mailto:emailing%20the%20LGBTIQ%20Secretariat" TargetMode="External"/><Relationship Id="rId335" Type="http://schemas.openxmlformats.org/officeDocument/2006/relationships/hyperlink" Target="https://vahi.vic.gov.au/reports/victorian-health-services-performance/mental-health" TargetMode="External"/><Relationship Id="rId377" Type="http://schemas.openxmlformats.org/officeDocument/2006/relationships/header" Target="header16.xml"/><Relationship Id="rId5" Type="http://schemas.openxmlformats.org/officeDocument/2006/relationships/customXml" Target="../customXml/item5.xml"/><Relationship Id="rId181" Type="http://schemas.openxmlformats.org/officeDocument/2006/relationships/hyperlink" Target="https://www.health.vic.gov.au/rural-health/telehealth" TargetMode="External"/><Relationship Id="rId237" Type="http://schemas.openxmlformats.org/officeDocument/2006/relationships/hyperlink" Target="https://www.safetyandquality.gov.au/standards/primary-and-community-healthcare" TargetMode="External"/><Relationship Id="rId402" Type="http://schemas.openxmlformats.org/officeDocument/2006/relationships/hyperlink" Target="https://www.health.vic.gov.au/health-strategies/public-health-and-wellbeing-planning" TargetMode="External"/><Relationship Id="rId279" Type="http://schemas.openxmlformats.org/officeDocument/2006/relationships/hyperlink" Target="https://www.health.vic.gov.au/environmental-health/climate-change-strategy" TargetMode="External"/><Relationship Id="rId43" Type="http://schemas.openxmlformats.org/officeDocument/2006/relationships/hyperlink" Target="https://www.health.vic.gov.au/patient-care/pharmaceutical-benefits-scheme-in-victorias-public-hospitals" TargetMode="External"/><Relationship Id="rId139" Type="http://schemas.openxmlformats.org/officeDocument/2006/relationships/hyperlink" Target="https://www.legislation.vic.gov.au/in-force/acts/multicultural-victoria-act-2011/002" TargetMode="External"/><Relationship Id="rId290" Type="http://schemas.openxmlformats.org/officeDocument/2006/relationships/hyperlink" Target="https://www.rcpa.edu.au/Library/Practising-Pathology/PTIS" TargetMode="External"/><Relationship Id="rId304" Type="http://schemas.openxmlformats.org/officeDocument/2006/relationships/hyperlink" Target="https://www.vic.gov.au/wages-policy-and-enterprise-bargaining-framework" TargetMode="External"/><Relationship Id="rId346" Type="http://schemas.openxmlformats.org/officeDocument/2006/relationships/hyperlink" Target="https://www.health.vic.gov.au/key-staff/reportable-deaths" TargetMode="External"/><Relationship Id="rId388" Type="http://schemas.openxmlformats.org/officeDocument/2006/relationships/hyperlink" Target="https://www.health.gov.au/health-topics/aged-care/aged-care-resources" TargetMode="External"/><Relationship Id="rId85" Type="http://schemas.openxmlformats.org/officeDocument/2006/relationships/header" Target="header11.xml"/><Relationship Id="rId150" Type="http://schemas.openxmlformats.org/officeDocument/2006/relationships/hyperlink" Target="https://www.health.vic.gov.au/community-health/refugee-health-program" TargetMode="External"/><Relationship Id="rId192" Type="http://schemas.openxmlformats.org/officeDocument/2006/relationships/hyperlink" Target="https://www.health.vic.gov.au/patient-care/subacute-planning-framework" TargetMode="External"/><Relationship Id="rId206" Type="http://schemas.openxmlformats.org/officeDocument/2006/relationships/hyperlink" Target="https://www.health.vic.gov.au/health-workforce/worker-health-and-wellbeing-in-victorian-health-services" TargetMode="External"/><Relationship Id="rId413" Type="http://schemas.openxmlformats.org/officeDocument/2006/relationships/hyperlink" Target="http://www.healthtranslations.vic.gov.au" TargetMode="External"/><Relationship Id="rId248" Type="http://schemas.openxmlformats.org/officeDocument/2006/relationships/hyperlink" Target="https://www.safercare.vic.gov.au/support-training/adverse-event-review-and-response/duty-of-candour" TargetMode="External"/><Relationship Id="rId12" Type="http://schemas.openxmlformats.org/officeDocument/2006/relationships/image" Target="media/image1.jpg"/><Relationship Id="rId33" Type="http://schemas.openxmlformats.org/officeDocument/2006/relationships/hyperlink" Target="https://www.thewomens.org.au/health-professionals/victorian-perinatal-autopsy-service/referrals-to-vpas/" TargetMode="External"/><Relationship Id="rId108" Type="http://schemas.openxmlformats.org/officeDocument/2006/relationships/hyperlink" Target="https://www.vic.gov.au/victorias-youth-strategy-2022-2027" TargetMode="External"/><Relationship Id="rId129" Type="http://schemas.openxmlformats.org/officeDocument/2006/relationships/hyperlink" Target="https://www.health.vic.gov.au/data-reporting/annual-changes" TargetMode="External"/><Relationship Id="rId280" Type="http://schemas.openxmlformats.org/officeDocument/2006/relationships/hyperlink" Target="https://www.health.vic.gov.au/planning-infrastructure/health-service-environmental-requirements-and-environmental-management" TargetMode="External"/><Relationship Id="rId315" Type="http://schemas.openxmlformats.org/officeDocument/2006/relationships/hyperlink" Target="https://www.health.vic.gov.au/data-reporting/victorian-integrated-non-admitted-health-vinah-dataset" TargetMode="External"/><Relationship Id="rId336" Type="http://schemas.openxmlformats.org/officeDocument/2006/relationships/hyperlink" Target="https://www.health.vic.gov.au/research-and-reporting/mental-health-performance-reports" TargetMode="External"/><Relationship Id="rId357" Type="http://schemas.openxmlformats.org/officeDocument/2006/relationships/hyperlink" Target="https://www.health.vic.gov.au/education-and-training/best-practice-clinical-learning-environment-bpcle-framework" TargetMode="External"/><Relationship Id="rId54" Type="http://schemas.openxmlformats.org/officeDocument/2006/relationships/hyperlink" Target="https://www.health.vic.gov.au/supporting-independent-living/victorian-aids-and-equipment-program" TargetMode="External"/><Relationship Id="rId75" Type="http://schemas.openxmlformats.org/officeDocument/2006/relationships/hyperlink" Target="https://www.health.vic.gov.au/education-and-training/training-and-development-funding" TargetMode="External"/><Relationship Id="rId96" Type="http://schemas.openxmlformats.org/officeDocument/2006/relationships/hyperlink" Target="https://www.vic.gov.au/child-link" TargetMode="External"/><Relationship Id="rId140" Type="http://schemas.openxmlformats.org/officeDocument/2006/relationships/hyperlink" Target="https://www.legislation.vic.gov.au/in-force/acts/charter-human-rights-and-responsibilities-act-2006/014" TargetMode="External"/><Relationship Id="rId161" Type="http://schemas.openxmlformats.org/officeDocument/2006/relationships/hyperlink" Target="https://ceh.org.au" TargetMode="External"/><Relationship Id="rId182" Type="http://schemas.openxmlformats.org/officeDocument/2006/relationships/hyperlink" Target="http://www.mbsonline.gov.au/internet/mbsonline/publishing.nsf/Content/Factsheet-Telehealth-Arrangements-Jan22" TargetMode="External"/><Relationship Id="rId217" Type="http://schemas.openxmlformats.org/officeDocument/2006/relationships/hyperlink" Target="https://www.blood.gov.au/blood-product-management-improvement" TargetMode="External"/><Relationship Id="rId378" Type="http://schemas.openxmlformats.org/officeDocument/2006/relationships/header" Target="header17.xml"/><Relationship Id="rId399" Type="http://schemas.openxmlformats.org/officeDocument/2006/relationships/hyperlink" Target="https://www.health.vic.gov.au/community-health/children-youth-and-families" TargetMode="External"/><Relationship Id="rId403" Type="http://schemas.openxmlformats.org/officeDocument/2006/relationships/hyperlink" Target="https://www.firstpeoplesrelations.vic.gov.au/victorian-aboriginal-affairs-framework-2018-2023" TargetMode="External"/><Relationship Id="rId6" Type="http://schemas.openxmlformats.org/officeDocument/2006/relationships/numbering" Target="numbering.xml"/><Relationship Id="rId238" Type="http://schemas.openxmlformats.org/officeDocument/2006/relationships/hyperlink" Target="https://www.health.vic.gov.au/policy-and-funding-guidelines-for-health-services" TargetMode="External"/><Relationship Id="rId259" Type="http://schemas.openxmlformats.org/officeDocument/2006/relationships/hyperlink" Target="https://www.safetyandquality.gov.au/consumers/working-your-healthcare-provider/australian-charter-healthcare-rights/supportive-resources-second-edition-australian-charter-healthcare-rights" TargetMode="External"/><Relationship Id="rId424" Type="http://schemas.openxmlformats.org/officeDocument/2006/relationships/hyperlink" Target="https://www.health.vic.gov.au/population-health-systems/municipal-public-health-and-wellbeing-planning" TargetMode="External"/><Relationship Id="rId23" Type="http://schemas.openxmlformats.org/officeDocument/2006/relationships/footer" Target="footer5.xml"/><Relationship Id="rId119" Type="http://schemas.openxmlformats.org/officeDocument/2006/relationships/hyperlink" Target="https://www.firstpeoplesrelations.vic.gov.au/self-determination-reform-framework" TargetMode="External"/><Relationship Id="rId270" Type="http://schemas.openxmlformats.org/officeDocument/2006/relationships/hyperlink" Target="https://www.dtf.vic.gov.au/planning-budgeting-and-financial-reporting-frameworks/victorian-risk-management-framework-and-insurance-management-policy" TargetMode="External"/><Relationship Id="rId291" Type="http://schemas.openxmlformats.org/officeDocument/2006/relationships/hyperlink" Target="https://www.vic.gov.au/tafe-toolkit-financial-management-act-standing-directions" TargetMode="External"/><Relationship Id="rId305" Type="http://schemas.openxmlformats.org/officeDocument/2006/relationships/hyperlink" Target="https://www.health.vic.gov.au/data-reporting/annual-changes" TargetMode="External"/><Relationship Id="rId326" Type="http://schemas.openxmlformats.org/officeDocument/2006/relationships/hyperlink" Target="https://www.health.vic.gov.au/patient-care/victorian-state-trauma-registry" TargetMode="External"/><Relationship Id="rId347" Type="http://schemas.openxmlformats.org/officeDocument/2006/relationships/hyperlink" Target="https://www.safercare.vic.gov.au/notify-us/sentinel-events" TargetMode="External"/><Relationship Id="rId44" Type="http://schemas.openxmlformats.org/officeDocument/2006/relationships/hyperlink" Target="https://www.health.vic.gov.au/patient-care/highly-specialised-drugs-program" TargetMode="External"/><Relationship Id="rId65" Type="http://schemas.openxmlformats.org/officeDocument/2006/relationships/hyperlink" Target="https://heas.health.vic.gov.au" TargetMode="External"/><Relationship Id="rId86" Type="http://schemas.openxmlformats.org/officeDocument/2006/relationships/header" Target="header12.xml"/><Relationship Id="rId130" Type="http://schemas.openxmlformats.org/officeDocument/2006/relationships/hyperlink" Target="https://www.health.vic.gov.au/populations/trans-and-gender-diverse-health-and-wellbeing" TargetMode="External"/><Relationship Id="rId151" Type="http://schemas.openxmlformats.org/officeDocument/2006/relationships/hyperlink" Target="https://refugeehealthnetwork.org.au" TargetMode="External"/><Relationship Id="rId368" Type="http://schemas.openxmlformats.org/officeDocument/2006/relationships/hyperlink" Target="https://www.health.vic.gov.au/planning-infrastructure/health-service-environmental-requirements-and-environmental-management" TargetMode="External"/><Relationship Id="rId389" Type="http://schemas.openxmlformats.org/officeDocument/2006/relationships/hyperlink" Target="https://www.health.vic.gov.au/health-strategies/public-health-and-wellbeing-planning" TargetMode="External"/><Relationship Id="rId172" Type="http://schemas.openxmlformats.org/officeDocument/2006/relationships/hyperlink" Target="https://www.genv.org.au/" TargetMode="External"/><Relationship Id="rId193" Type="http://schemas.openxmlformats.org/officeDocument/2006/relationships/hyperlink" Target="https://www.health.vic.gov.au/patient-care/evaluation-of-the-geriatric-evaluation-and-management-program-in-victoria" TargetMode="External"/><Relationship Id="rId207" Type="http://schemas.openxmlformats.org/officeDocument/2006/relationships/hyperlink" Target="https://www.health.vic.gov.au/patient-care/advance-care-planning-1" TargetMode="External"/><Relationship Id="rId228" Type="http://schemas.openxmlformats.org/officeDocument/2006/relationships/hyperlink" Target="https://fac.dffh.vic.gov.au" TargetMode="External"/><Relationship Id="rId249" Type="http://schemas.openxmlformats.org/officeDocument/2006/relationships/hyperlink" Target="https://www.healthcollect.vic.gov.au" TargetMode="External"/><Relationship Id="rId414" Type="http://schemas.openxmlformats.org/officeDocument/2006/relationships/hyperlink" Target="https://www.health.vic.gov.au/primary-care/working-with-general-practice" TargetMode="External"/><Relationship Id="rId435" Type="http://schemas.openxmlformats.org/officeDocument/2006/relationships/footer" Target="footer11.xml"/><Relationship Id="rId13" Type="http://schemas.openxmlformats.org/officeDocument/2006/relationships/header" Target="header1.xml"/><Relationship Id="rId109" Type="http://schemas.openxmlformats.org/officeDocument/2006/relationships/hyperlink" Target="https://www.vic.gov.au/ageing-well-action-plan" TargetMode="External"/><Relationship Id="rId260" Type="http://schemas.openxmlformats.org/officeDocument/2006/relationships/hyperlink" Target="https://www.bettersafercare.vic.gov.au/support-and-training/partnering-with-consumers/pih" TargetMode="External"/><Relationship Id="rId281" Type="http://schemas.openxmlformats.org/officeDocument/2006/relationships/hyperlink" Target="https://www.vhba.vic.gov.au/guidelines-sustainability-capital-works" TargetMode="External"/><Relationship Id="rId316" Type="http://schemas.openxmlformats.org/officeDocument/2006/relationships/hyperlink" Target="mailto:emailing%20the%20HDSS%20helpdesk" TargetMode="External"/><Relationship Id="rId337" Type="http://schemas.openxmlformats.org/officeDocument/2006/relationships/hyperlink" Target="https://www.health.vic.gov.au/research-and-reporting/reporting-requirements-and-business-rules-for-clinical-mental-health" TargetMode="External"/><Relationship Id="rId34" Type="http://schemas.openxmlformats.org/officeDocument/2006/relationships/hyperlink" Target="https://www.thewomens.org.au/health-professionals/victorian-perinatal-autopsy-service" TargetMode="External"/><Relationship Id="rId55" Type="http://schemas.openxmlformats.org/officeDocument/2006/relationships/hyperlink" Target="https://www.safetyandquality.gov.au/standards/primary-and-community-healthcare" TargetMode="External"/><Relationship Id="rId76" Type="http://schemas.openxmlformats.org/officeDocument/2006/relationships/hyperlink" Target="https://www.health.vic.gov.au/health-workforce" TargetMode="External"/><Relationship Id="rId97" Type="http://schemas.openxmlformats.org/officeDocument/2006/relationships/hyperlink" Target="https://childsafe.humanrights.gov.au/national-principles" TargetMode="External"/><Relationship Id="rId120" Type="http://schemas.openxmlformats.org/officeDocument/2006/relationships/hyperlink" Target="https://www.safetyandquality.gov.au/publications-and-resources/resource-library/nsqhs-standards-user-guide-aboriginal-and-torres-strait-islander-health" TargetMode="External"/><Relationship Id="rId141" Type="http://schemas.openxmlformats.org/officeDocument/2006/relationships/hyperlink" Target="https://www.legislation.vic.gov.au/in-force/acts/charter-human-rights-and-responsibilities-act-2006/014" TargetMode="External"/><Relationship Id="rId358" Type="http://schemas.openxmlformats.org/officeDocument/2006/relationships/hyperlink" Target="https://www.health.vic.gov.au/education-and-training/training-and-development-funding" TargetMode="External"/><Relationship Id="rId379" Type="http://schemas.openxmlformats.org/officeDocument/2006/relationships/footer" Target="footer6.xml"/><Relationship Id="rId7" Type="http://schemas.openxmlformats.org/officeDocument/2006/relationships/styles" Target="styles.xml"/><Relationship Id="rId162" Type="http://schemas.openxmlformats.org/officeDocument/2006/relationships/hyperlink" Target="https://www.health.vic.gov.au/patient-care/maternity-and-newborn-care-in-victoria" TargetMode="External"/><Relationship Id="rId183" Type="http://schemas.openxmlformats.org/officeDocument/2006/relationships/hyperlink" Target="https://www.legislation.gov.au/Details/F2022C00177" TargetMode="External"/><Relationship Id="rId218" Type="http://schemas.openxmlformats.org/officeDocument/2006/relationships/hyperlink" Target="https://www.blood.gov.au/blood-product-management-improvement" TargetMode="External"/><Relationship Id="rId239" Type="http://schemas.openxmlformats.org/officeDocument/2006/relationships/hyperlink" Target="https://www.health.vic.gov.au/policy-and-funding-guidelines-for-health-services" TargetMode="External"/><Relationship Id="rId390" Type="http://schemas.openxmlformats.org/officeDocument/2006/relationships/hyperlink" Target="https://www.health.vic.gov.au/community-health/community-health-integrated-program-chip-guidelines" TargetMode="External"/><Relationship Id="rId404" Type="http://schemas.openxmlformats.org/officeDocument/2006/relationships/hyperlink" Target="https://www.health.vic.gov.au/publications/healthy-choices-policy-directive-and-guidelines-for-health-services" TargetMode="External"/><Relationship Id="rId425" Type="http://schemas.openxmlformats.org/officeDocument/2006/relationships/hyperlink" Target="https://www.health.vic.gov.au/publications/healthy-choices-policy-directive-and-guidelines-for-health-services" TargetMode="External"/><Relationship Id="rId250" Type="http://schemas.openxmlformats.org/officeDocument/2006/relationships/hyperlink" Target="https://www.health.vic.gov.au/data-reporting/health-data-standards-and-systems-communications" TargetMode="External"/><Relationship Id="rId271" Type="http://schemas.openxmlformats.org/officeDocument/2006/relationships/hyperlink" Target="https://www.dtf.vic.gov.au/infrastructure-investment/asset-management-accountability-framework" TargetMode="External"/><Relationship Id="rId292" Type="http://schemas.openxmlformats.org/officeDocument/2006/relationships/hyperlink" Target="https://developer.digitalhealth.gov.au/?from=corporate" TargetMode="External"/><Relationship Id="rId306" Type="http://schemas.openxmlformats.org/officeDocument/2006/relationships/hyperlink" Target="file:///C:/Users/vic4t46/AppData/Local/Microsoft/Windows/INetCache/Content.Outlook/9RYK3O63/VPDC" TargetMode="External"/><Relationship Id="rId24" Type="http://schemas.openxmlformats.org/officeDocument/2006/relationships/header" Target="header6.xml"/><Relationship Id="rId45" Type="http://schemas.openxmlformats.org/officeDocument/2006/relationships/hyperlink" Target="https://www.pbs.gov.au/info/publication/factsheets/hep-c/hepc-factsheet-hospital-prescribers-dispensers" TargetMode="External"/><Relationship Id="rId66" Type="http://schemas.openxmlformats.org/officeDocument/2006/relationships/hyperlink" Target="https://www.health.vic.gov.au/publications/colonoscopy-categorisation-guidelines" TargetMode="External"/><Relationship Id="rId87" Type="http://schemas.openxmlformats.org/officeDocument/2006/relationships/hyperlink" Target="https://www.legislation.vic.gov.au/in-force/acts/public-administration-act-2004/079" TargetMode="External"/><Relationship Id="rId110" Type="http://schemas.openxmlformats.org/officeDocument/2006/relationships/hyperlink" Target="https://engage.vic.gov.au/vic-aboriginal-health-amp-wellbeing-partnership-action-plan-2023-2025" TargetMode="External"/><Relationship Id="rId131" Type="http://schemas.openxmlformats.org/officeDocument/2006/relationships/hyperlink" Target="https://www.yourch.org.au/service-access/trans-and-gender-diverse-health" TargetMode="External"/><Relationship Id="rId327" Type="http://schemas.openxmlformats.org/officeDocument/2006/relationships/hyperlink" Target="https://www.health.vic.gov.au/publications/targeting-zero-the-review-of-hospital-safety-and-quality-assurance-in-victoria" TargetMode="External"/><Relationship Id="rId348" Type="http://schemas.openxmlformats.org/officeDocument/2006/relationships/hyperlink" Target="https://www.health.vic.gov.au/key-staff/reducing-restrictive-interventions" TargetMode="External"/><Relationship Id="rId369" Type="http://schemas.openxmlformats.org/officeDocument/2006/relationships/hyperlink" Target="https://www.vhba.vic.gov.au/reporting-solar-photovoltaic-data" TargetMode="External"/><Relationship Id="rId152" Type="http://schemas.openxmlformats.org/officeDocument/2006/relationships/hyperlink" Target="https://foundationhouse.org.au" TargetMode="External"/><Relationship Id="rId173" Type="http://schemas.openxmlformats.org/officeDocument/2006/relationships/hyperlink" Target="https://www.vmia.vic.gov.au/risk-advisory/harm-prevention/incentivising-better-patient-safety" TargetMode="External"/><Relationship Id="rId194" Type="http://schemas.openxmlformats.org/officeDocument/2006/relationships/hyperlink" Target="https://www.health.vic.gov.au/patient-care/rehabilitation-and-complex-care" TargetMode="External"/><Relationship Id="rId208" Type="http://schemas.openxmlformats.org/officeDocument/2006/relationships/hyperlink" Target="https://www.health.vic.gov.au/quality-safety-service/standardised-emergency-number-project" TargetMode="External"/><Relationship Id="rId229" Type="http://schemas.openxmlformats.org/officeDocument/2006/relationships/hyperlink" Target="https://www.health.vic.gov.au/aod-service-standards-guidelines/alcohol-and-other-drug-program-guidelines" TargetMode="External"/><Relationship Id="rId380" Type="http://schemas.openxmlformats.org/officeDocument/2006/relationships/footer" Target="footer7.xml"/><Relationship Id="rId415" Type="http://schemas.openxmlformats.org/officeDocument/2006/relationships/hyperlink" Target="https://www.health.vic.gov.au/community-health/community-health-integrated-program-chip-guidelines" TargetMode="External"/><Relationship Id="rId436" Type="http://schemas.openxmlformats.org/officeDocument/2006/relationships/header" Target="header24.xml"/><Relationship Id="rId240" Type="http://schemas.openxmlformats.org/officeDocument/2006/relationships/hyperlink" Target="https://providers.dffh.vic.gov.au/human-services-standards" TargetMode="External"/><Relationship Id="rId261" Type="http://schemas.openxmlformats.org/officeDocument/2006/relationships/hyperlink" Target="https://www.safetyandquality.gov.au/standards/nsqhs-standards" TargetMode="External"/><Relationship Id="rId14" Type="http://schemas.openxmlformats.org/officeDocument/2006/relationships/header" Target="header2.xml"/><Relationship Id="rId35" Type="http://schemas.openxmlformats.org/officeDocument/2006/relationships/hyperlink" Target="https://www.rch.org.au/vihsp/" TargetMode="External"/><Relationship Id="rId56" Type="http://schemas.openxmlformats.org/officeDocument/2006/relationships/hyperlink" Target="https://www.health.vic.gov.au/rural-health/victorian-patient-transport-assistance-scheme-vptas" TargetMode="External"/><Relationship Id="rId77" Type="http://schemas.openxmlformats.org/officeDocument/2006/relationships/hyperlink" Target="https://www.health.vic.gov.au/education-and-training/training-and-development-funding" TargetMode="External"/><Relationship Id="rId100" Type="http://schemas.openxmlformats.org/officeDocument/2006/relationships/hyperlink" Target="https://fac.dffh.vic.gov.au/incident-reporting/health" TargetMode="External"/><Relationship Id="rId282" Type="http://schemas.openxmlformats.org/officeDocument/2006/relationships/hyperlink" Target="mailto:Digital.Health.Incident.Notification@health.vic.gov.au" TargetMode="External"/><Relationship Id="rId317" Type="http://schemas.openxmlformats.org/officeDocument/2006/relationships/hyperlink" Target="https://www.healthcollect.vic.gov.au/desktopdefault.aspx?ReturnUrl=%2f" TargetMode="External"/><Relationship Id="rId338" Type="http://schemas.openxmlformats.org/officeDocument/2006/relationships/hyperlink" Target="https://www.healthcollect.vic.gov.au" TargetMode="External"/><Relationship Id="rId359" Type="http://schemas.openxmlformats.org/officeDocument/2006/relationships/hyperlink" Target="https://www.health.vic.gov.au/education-and-training/training-and-development-funding" TargetMode="External"/><Relationship Id="rId8" Type="http://schemas.openxmlformats.org/officeDocument/2006/relationships/settings" Target="settings.xml"/><Relationship Id="rId98" Type="http://schemas.openxmlformats.org/officeDocument/2006/relationships/hyperlink" Target="https://www.health.vic.gov.au/childsafestandards" TargetMode="External"/><Relationship Id="rId121" Type="http://schemas.openxmlformats.org/officeDocument/2006/relationships/hyperlink" Target="https://www.health.vic.gov.au/site-4/publications/aboriginal-cultural-safety-in-health-services-guidance-notes-and-resources" TargetMode="External"/><Relationship Id="rId142" Type="http://schemas.openxmlformats.org/officeDocument/2006/relationships/hyperlink" Target="https://www.legislation.vic.gov.au/in-force/acts/racial-and-religious-tolerance-act-2001/011" TargetMode="External"/><Relationship Id="rId163" Type="http://schemas.openxmlformats.org/officeDocument/2006/relationships/hyperlink" Target="https://www.health.vic.gov.au/patient-care/maternity-and-newborn-care-in-victoria" TargetMode="External"/><Relationship Id="rId184" Type="http://schemas.openxmlformats.org/officeDocument/2006/relationships/hyperlink" Target="https://www.pbs.gov.au/info/publication/factsheets/hep-c/hepc-factsheet-hospital-prescribers-dispensers" TargetMode="External"/><Relationship Id="rId219" Type="http://schemas.openxmlformats.org/officeDocument/2006/relationships/hyperlink" Target="https://www.health.vic.gov.au/patient-care/about-the-blood-matters-program" TargetMode="External"/><Relationship Id="rId370" Type="http://schemas.openxmlformats.org/officeDocument/2006/relationships/hyperlink" Target="mailto:edms@health.vic.gov.au" TargetMode="External"/><Relationship Id="rId391" Type="http://schemas.openxmlformats.org/officeDocument/2006/relationships/hyperlink" Target="https://www.myagedcare.gov.au" TargetMode="External"/><Relationship Id="rId405" Type="http://schemas.openxmlformats.org/officeDocument/2006/relationships/hyperlink" Target="https://www.health.vic.gov.au/publications/healthy-choices-policy-directive-and-guidelines-for-health-services" TargetMode="External"/><Relationship Id="rId426" Type="http://schemas.openxmlformats.org/officeDocument/2006/relationships/hyperlink" Target="https://www.health.vic.gov.au/publications/community-health-health-promotion-2021-25" TargetMode="External"/><Relationship Id="rId230" Type="http://schemas.openxmlformats.org/officeDocument/2006/relationships/hyperlink" Target="https://www.health.vic.gov.au/alcohol-other-drugs" TargetMode="External"/><Relationship Id="rId251" Type="http://schemas.openxmlformats.org/officeDocument/2006/relationships/hyperlink" Target="https://www.safercare.vic.gov.au/support-training/adverse-event-review-and-response/duty-of-candour" TargetMode="External"/><Relationship Id="rId25" Type="http://schemas.openxmlformats.org/officeDocument/2006/relationships/hyperlink" Target="https://www.health.vic.gov.au/policy-and-funding-guidelines-for-health-services" TargetMode="External"/><Relationship Id="rId46" Type="http://schemas.openxmlformats.org/officeDocument/2006/relationships/hyperlink" Target="https://www.health.vic.gov.au/public-health/public-fertility-care-services" TargetMode="External"/><Relationship Id="rId67" Type="http://schemas.openxmlformats.org/officeDocument/2006/relationships/hyperlink" Target="https://endocatvic.net.au/endoscopy-categorisation/" TargetMode="External"/><Relationship Id="rId272" Type="http://schemas.openxmlformats.org/officeDocument/2006/relationships/hyperlink" Target="https://www.vhba.vic.gov.au/resources/asset-management" TargetMode="External"/><Relationship Id="rId293" Type="http://schemas.openxmlformats.org/officeDocument/2006/relationships/hyperlink" Target="https://infostore.saiglobal.com/en-au/Standards/HB-158-2010-129591_SAIG_AS_AS_274229" TargetMode="External"/><Relationship Id="rId307" Type="http://schemas.openxmlformats.org/officeDocument/2006/relationships/hyperlink" Target="file:///C:/Users/vic4t46/AppData/Local/Microsoft/Windows/INetCache/Content.Outlook/9RYK3O63/VAED" TargetMode="External"/><Relationship Id="rId328" Type="http://schemas.openxmlformats.org/officeDocument/2006/relationships/hyperlink" Target="https://www.bettersafercare.vic.gov.au/reports-and-publications?f%5B0%5D=agency%3A231&amp;f%5B1%5D=topic%3A131&amp;" TargetMode="External"/><Relationship Id="rId349" Type="http://schemas.openxmlformats.org/officeDocument/2006/relationships/hyperlink" Target="https://www.health.vic.gov.au/publications/sexual-safety-notification-to-the-chief-psychiatrist" TargetMode="External"/><Relationship Id="rId88" Type="http://schemas.openxmlformats.org/officeDocument/2006/relationships/hyperlink" Target="http://vpsc.vic.gov.au/ethics-behaviours-culture/public-sector-values" TargetMode="External"/><Relationship Id="rId111" Type="http://schemas.openxmlformats.org/officeDocument/2006/relationships/hyperlink" Target="https://www.health.vic.gov.au/health-strategies/aboriginal-and-torres-strait-islander-cultural-safety" TargetMode="External"/><Relationship Id="rId132" Type="http://schemas.openxmlformats.org/officeDocument/2006/relationships/hyperlink" Target="https://www.health.vic.gov.au/populations/health-of-people-with-intersex-variations" TargetMode="External"/><Relationship Id="rId153" Type="http://schemas.openxmlformats.org/officeDocument/2006/relationships/hyperlink" Target="https://foundationhouse.org.au" TargetMode="External"/><Relationship Id="rId174" Type="http://schemas.openxmlformats.org/officeDocument/2006/relationships/hyperlink" Target="https://reach.vic.gov.au/" TargetMode="External"/><Relationship Id="rId195" Type="http://schemas.openxmlformats.org/officeDocument/2006/relationships/hyperlink" Target="https://www.health.gov.au/resources/publications/transition-care-programme-guidelines" TargetMode="External"/><Relationship Id="rId209" Type="http://schemas.openxmlformats.org/officeDocument/2006/relationships/hyperlink" Target="https://www.cancervic.org.au/get-support/for-health-professionals/optimal-care-pathways" TargetMode="External"/><Relationship Id="rId360" Type="http://schemas.openxmlformats.org/officeDocument/2006/relationships/hyperlink" Target="https://www.health.vic.gov.au/education-and-training/fee-schedule-for-clinical-placement-in-public-health-services" TargetMode="External"/><Relationship Id="rId381" Type="http://schemas.openxmlformats.org/officeDocument/2006/relationships/header" Target="header18.xml"/><Relationship Id="rId416" Type="http://schemas.openxmlformats.org/officeDocument/2006/relationships/hyperlink" Target="https://www.health.vic.gov.au/health-strategies/aboriginal-health" TargetMode="External"/><Relationship Id="rId220" Type="http://schemas.openxmlformats.org/officeDocument/2006/relationships/hyperlink" Target="https://www.vved.org.au" TargetMode="External"/><Relationship Id="rId241" Type="http://schemas.openxmlformats.org/officeDocument/2006/relationships/hyperlink" Target="https://www.safercare.vic.gov.au/support-and-training/clinical-governance" TargetMode="External"/><Relationship Id="rId437" Type="http://schemas.openxmlformats.org/officeDocument/2006/relationships/header" Target="header25.xml"/><Relationship Id="rId15" Type="http://schemas.openxmlformats.org/officeDocument/2006/relationships/footer" Target="footer1.xml"/><Relationship Id="rId36" Type="http://schemas.openxmlformats.org/officeDocument/2006/relationships/hyperlink" Target="https://www.health.vic.gov.au/patient-care/organ-and-tissue-donation" TargetMode="External"/><Relationship Id="rId57" Type="http://schemas.openxmlformats.org/officeDocument/2006/relationships/hyperlink" Target="https://www.health.vic.gov.au/hospitals-and-health-services/rural-health" TargetMode="External"/><Relationship Id="rId262" Type="http://schemas.openxmlformats.org/officeDocument/2006/relationships/hyperlink" Target="https://www.health.vic.gov.au/supporting-independent-living/supporting-people-in-care-relationships" TargetMode="External"/><Relationship Id="rId283" Type="http://schemas.openxmlformats.org/officeDocument/2006/relationships/hyperlink" Target="https://www.health.vic.gov.au/quality-safety-service/digital-health-standards-and-guidelines" TargetMode="External"/><Relationship Id="rId318" Type="http://schemas.openxmlformats.org/officeDocument/2006/relationships/hyperlink" Target="mailto:hdss.helpdesk@health.vic.gov.au" TargetMode="External"/><Relationship Id="rId339" Type="http://schemas.openxmlformats.org/officeDocument/2006/relationships/hyperlink" Target="mailto:triagemds@health.vic.gov.au" TargetMode="External"/><Relationship Id="rId78" Type="http://schemas.openxmlformats.org/officeDocument/2006/relationships/hyperlink" Target="https://www.vhba.vic.gov.au/resources/grant-programs" TargetMode="External"/><Relationship Id="rId99" Type="http://schemas.openxmlformats.org/officeDocument/2006/relationships/hyperlink" Target="https://www.bettersafercare.vic.gov.au/publications/policy-adverse-patient-safety-events" TargetMode="External"/><Relationship Id="rId101" Type="http://schemas.openxmlformats.org/officeDocument/2006/relationships/hyperlink" Target="https://www.health.vic.gov.au/community-health-services-reporting-incidents-advice" TargetMode="External"/><Relationship Id="rId122" Type="http://schemas.openxmlformats.org/officeDocument/2006/relationships/hyperlink" Target="https://www.vaccho.org.au/cultural-safety-services/accreditation-programs/" TargetMode="External"/><Relationship Id="rId143" Type="http://schemas.openxmlformats.org/officeDocument/2006/relationships/hyperlink" Target="https://www.legislation.vic.gov.au/in-force/acts/racial-and-religious-tolerance-act-2001/011" TargetMode="External"/><Relationship Id="rId164" Type="http://schemas.openxmlformats.org/officeDocument/2006/relationships/hyperlink" Target="https://www.health.vic.gov.au/publications/elective-surgery-access-policy-2015" TargetMode="External"/><Relationship Id="rId185" Type="http://schemas.openxmlformats.org/officeDocument/2006/relationships/hyperlink" Target="mailto:hdss.helpdesk@health.vic.gov.au" TargetMode="External"/><Relationship Id="rId350" Type="http://schemas.openxmlformats.org/officeDocument/2006/relationships/hyperlink" Target="https://www.health.vic.gov.au/publications/chief-psychiatrists-guideline-on-electroconvulsive-treatment" TargetMode="External"/><Relationship Id="rId371" Type="http://schemas.openxmlformats.org/officeDocument/2006/relationships/hyperlink" Target="https://www.health.vic.gov.au/funding-performance-accountability/performance-monitoring-framework" TargetMode="External"/><Relationship Id="rId406" Type="http://schemas.openxmlformats.org/officeDocument/2006/relationships/hyperlink" Target="https://www.health.vic.gov.au/community-health/registration-and-governance-of-community-health-centres" TargetMode="External"/><Relationship Id="rId9" Type="http://schemas.openxmlformats.org/officeDocument/2006/relationships/webSettings" Target="webSettings.xml"/><Relationship Id="rId210" Type="http://schemas.openxmlformats.org/officeDocument/2006/relationships/hyperlink" Target="https://www.health.vic.gov.au/health-strategies/integrated-cancer-services" TargetMode="External"/><Relationship Id="rId392" Type="http://schemas.openxmlformats.org/officeDocument/2006/relationships/hyperlink" Target="https://www.health.gov.au/health-topics/aged-care" TargetMode="External"/><Relationship Id="rId427" Type="http://schemas.openxmlformats.org/officeDocument/2006/relationships/header" Target="header19.xml"/><Relationship Id="rId26" Type="http://schemas.openxmlformats.org/officeDocument/2006/relationships/hyperlink" Target="https://fac.dhhs.vic.gov.au/service-agreement" TargetMode="External"/><Relationship Id="rId231" Type="http://schemas.openxmlformats.org/officeDocument/2006/relationships/hyperlink" Target="https://vulnerablechildren.kineoportal.com.au" TargetMode="External"/><Relationship Id="rId252" Type="http://schemas.openxmlformats.org/officeDocument/2006/relationships/hyperlink" Target="mailto:dutyofcandour@health.vic.gov.au" TargetMode="External"/><Relationship Id="rId273" Type="http://schemas.openxmlformats.org/officeDocument/2006/relationships/hyperlink" Target="https://healthsharevic.org.au" TargetMode="External"/><Relationship Id="rId294" Type="http://schemas.openxmlformats.org/officeDocument/2006/relationships/hyperlink" Target="https://www.health.vic.gov.au/funding-performance-accountability/integrity-governance-framework-and-assessment-tool" TargetMode="External"/><Relationship Id="rId308" Type="http://schemas.openxmlformats.org/officeDocument/2006/relationships/hyperlink" Target="https://www.health.vic.gov.au/data-reporting/victorian-admitted-episodes-dataset" TargetMode="External"/><Relationship Id="rId329" Type="http://schemas.openxmlformats.org/officeDocument/2006/relationships/hyperlink" Target="https://www.health.vic.gov.au/rural-health/victorian-patient-transport-assistance-scheme-vptas" TargetMode="External"/><Relationship Id="rId47" Type="http://schemas.openxmlformats.org/officeDocument/2006/relationships/image" Target="media/image2.png"/><Relationship Id="rId68" Type="http://schemas.openxmlformats.org/officeDocument/2006/relationships/hyperlink" Target="https://endocatvic.net.au/endoscopy-categorisation/" TargetMode="External"/><Relationship Id="rId89" Type="http://schemas.openxmlformats.org/officeDocument/2006/relationships/hyperlink" Target="https://www.bettersafercare.vic.gov.au/publications/credentialing-and-scope-of-clinical-practice-for-senior-medical-practitioners-policy" TargetMode="External"/><Relationship Id="rId112" Type="http://schemas.openxmlformats.org/officeDocument/2006/relationships/hyperlink" Target="https://www.health.vic.gov.au/health-strategies/aboriginal-and-torres-strait-islander-cultural-safety" TargetMode="External"/><Relationship Id="rId133" Type="http://schemas.openxmlformats.org/officeDocument/2006/relationships/hyperlink" Target="https://www.health.vic.gov.au/publications/i-am-equal" TargetMode="External"/><Relationship Id="rId154" Type="http://schemas.openxmlformats.org/officeDocument/2006/relationships/hyperlink" Target="https://refugeehealthnetwork.org.au/engage/refugee-health-fellows/" TargetMode="External"/><Relationship Id="rId175" Type="http://schemas.openxmlformats.org/officeDocument/2006/relationships/hyperlink" Target="https://www.health.vic.gov.au/publications/koori-maternity-services-guidelines" TargetMode="External"/><Relationship Id="rId340" Type="http://schemas.openxmlformats.org/officeDocument/2006/relationships/hyperlink" Target="https://www.health.vic.gov.au/practice-and-service-quality/mental-health-triage-service" TargetMode="External"/><Relationship Id="rId361" Type="http://schemas.openxmlformats.org/officeDocument/2006/relationships/hyperlink" Target="https://www.health.vic.gov.au/education-and-training/placeright" TargetMode="External"/><Relationship Id="rId196" Type="http://schemas.openxmlformats.org/officeDocument/2006/relationships/hyperlink" Target="https://www.health.vic.gov.au/patient-care/transition-care-program" TargetMode="External"/><Relationship Id="rId200" Type="http://schemas.openxmlformats.org/officeDocument/2006/relationships/hyperlink" Target="https://www.health.vic.gov.au/patient-care/conditions-of-funding-for-palliative-care" TargetMode="External"/><Relationship Id="rId382" Type="http://schemas.openxmlformats.org/officeDocument/2006/relationships/hyperlink" Target="https://www.emv.vic.gov.au/responsibilities/state-emergency-management-plan-sub-plans/semp-health-emergencies-sub-plan" TargetMode="External"/><Relationship Id="rId417" Type="http://schemas.openxmlformats.org/officeDocument/2006/relationships/hyperlink" Target="https://www.health.vic.gov.au/community-health/community-health-integrated-program-chip-guidelines" TargetMode="External"/><Relationship Id="rId438" Type="http://schemas.openxmlformats.org/officeDocument/2006/relationships/header" Target="header26.xml"/><Relationship Id="rId16" Type="http://schemas.openxmlformats.org/officeDocument/2006/relationships/footer" Target="footer2.xml"/><Relationship Id="rId221" Type="http://schemas.openxmlformats.org/officeDocument/2006/relationships/hyperlink" Target="https://www.health.vic.gov.au/publications/health-service-partnership-policy-and-guidelines" TargetMode="External"/><Relationship Id="rId242" Type="http://schemas.openxmlformats.org/officeDocument/2006/relationships/hyperlink" Target="https://www.safercare.vic.gov.au/publications/policy-adverse-patient-safety-events" TargetMode="External"/><Relationship Id="rId263" Type="http://schemas.openxmlformats.org/officeDocument/2006/relationships/hyperlink" Target="https://www.safercare.vic.gov.au/publications/a-guide-for-health-service-community-advisory-committees" TargetMode="External"/><Relationship Id="rId284" Type="http://schemas.openxmlformats.org/officeDocument/2006/relationships/hyperlink" Target="https://developer.digitalhealth.gov.au/topic/clinical-documents" TargetMode="External"/><Relationship Id="rId319" Type="http://schemas.openxmlformats.org/officeDocument/2006/relationships/hyperlink" Target="https://www.health.vic.gov.au/data-reporting/agency-information-management-system-aims" TargetMode="External"/><Relationship Id="rId37" Type="http://schemas.openxmlformats.org/officeDocument/2006/relationships/hyperlink" Target="https://www.blood.gov.au/" TargetMode="External"/><Relationship Id="rId58" Type="http://schemas.openxmlformats.org/officeDocument/2006/relationships/hyperlink" Target="https://www.health.vic.gov.au/community-health/community-health-fees-policy" TargetMode="External"/><Relationship Id="rId79" Type="http://schemas.openxmlformats.org/officeDocument/2006/relationships/hyperlink" Target="mailto:assetmanagement@health.vic.gov.au" TargetMode="External"/><Relationship Id="rId102" Type="http://schemas.openxmlformats.org/officeDocument/2006/relationships/hyperlink" Target="https://www.vic.gov.au/safe-and-strong-victorian-gender-equality" TargetMode="External"/><Relationship Id="rId123" Type="http://schemas.openxmlformats.org/officeDocument/2006/relationships/hyperlink" Target="https://www.vic.gov.au/victorian-lgbtiq-strategy" TargetMode="External"/><Relationship Id="rId144" Type="http://schemas.openxmlformats.org/officeDocument/2006/relationships/hyperlink" Target="https://www.ceh.org.au" TargetMode="External"/><Relationship Id="rId330" Type="http://schemas.openxmlformats.org/officeDocument/2006/relationships/hyperlink" Target="https://www.vhes.com.au/Account/Login?ReturnUrl=%2f" TargetMode="External"/><Relationship Id="rId90" Type="http://schemas.openxmlformats.org/officeDocument/2006/relationships/hyperlink" Target="https://www.health.vic.gov.au/immunisation/vaccination-for-healthcare-workers" TargetMode="External"/><Relationship Id="rId165" Type="http://schemas.openxmlformats.org/officeDocument/2006/relationships/hyperlink" Target="https://www.health.vic.gov.au/patient-care/surgical-services" TargetMode="External"/><Relationship Id="rId186" Type="http://schemas.openxmlformats.org/officeDocument/2006/relationships/hyperlink" Target="https://www.health.vic.gov.au/community-health/community-health-data-reporting" TargetMode="External"/><Relationship Id="rId351" Type="http://schemas.openxmlformats.org/officeDocument/2006/relationships/hyperlink" Target="mailto:ocp@health.vic.gov.au" TargetMode="External"/><Relationship Id="rId372" Type="http://schemas.openxmlformats.org/officeDocument/2006/relationships/hyperlink" Target="https://fac.dffh.vic.gov.au/service-agreement" TargetMode="External"/><Relationship Id="rId393" Type="http://schemas.openxmlformats.org/officeDocument/2006/relationships/hyperlink" Target="https://www.myagedcare.gov.au" TargetMode="External"/><Relationship Id="rId407" Type="http://schemas.openxmlformats.org/officeDocument/2006/relationships/hyperlink" Target="https://www.health.vic.gov.au/community-health/managing-demand-for-community-health-services" TargetMode="External"/><Relationship Id="rId428" Type="http://schemas.openxmlformats.org/officeDocument/2006/relationships/header" Target="header20.xml"/><Relationship Id="rId211" Type="http://schemas.openxmlformats.org/officeDocument/2006/relationships/hyperlink" Target="https://www.safercare.vic.gov.au/publications/victorian-perinatal-services-performance-indicators-2020-21" TargetMode="External"/><Relationship Id="rId232" Type="http://schemas.openxmlformats.org/officeDocument/2006/relationships/hyperlink" Target="https://www.health.vic.gov.au/populations/vulnerable-children" TargetMode="External"/><Relationship Id="rId253" Type="http://schemas.openxmlformats.org/officeDocument/2006/relationships/hyperlink" Target="https://www.safercare.vic.gov.au/vahi-portal" TargetMode="External"/><Relationship Id="rId274" Type="http://schemas.openxmlformats.org/officeDocument/2006/relationships/hyperlink" Target="https://www.vhba.vic.gov.au/resources/property" TargetMode="External"/><Relationship Id="rId295" Type="http://schemas.openxmlformats.org/officeDocument/2006/relationships/hyperlink" Target="https://www.health.vic.gov.au/health-services-emergency-management-policy" TargetMode="External"/><Relationship Id="rId309" Type="http://schemas.openxmlformats.org/officeDocument/2006/relationships/hyperlink" Target="mailto:HDSS.Helpdesk@health.vic.gov.au" TargetMode="External"/><Relationship Id="rId27" Type="http://schemas.openxmlformats.org/officeDocument/2006/relationships/hyperlink" Target="https://fac.dffh.vic.gov.au/service-agreement" TargetMode="External"/><Relationship Id="rId48" Type="http://schemas.openxmlformats.org/officeDocument/2006/relationships/hyperlink" Target="https://www.health.vic.gov.au/mental-health-reform/guidance-to-support-delivery-of-integrated-treatment-care" TargetMode="External"/><Relationship Id="rId69" Type="http://schemas.openxmlformats.org/officeDocument/2006/relationships/hyperlink" Target="http://www.ncsr.gov.au/content/ncsr/en/healthcare-providers/RegisterAccess.html" TargetMode="External"/><Relationship Id="rId113" Type="http://schemas.openxmlformats.org/officeDocument/2006/relationships/hyperlink" Target="https://www.health.vic.gov.au/publications/healthcare-that-counts" TargetMode="External"/><Relationship Id="rId134" Type="http://schemas.openxmlformats.org/officeDocument/2006/relationships/hyperlink" Target="https://www.vic.gov.au/state-disability-plan" TargetMode="External"/><Relationship Id="rId320" Type="http://schemas.openxmlformats.org/officeDocument/2006/relationships/hyperlink" Target="https://www.health.vic.gov.au/publications/vcdc-reporting-requirements-data-specifications-business-rules-and-guidelines" TargetMode="External"/><Relationship Id="rId80" Type="http://schemas.openxmlformats.org/officeDocument/2006/relationships/hyperlink" Target="https://www.vhba.vic.gov.au/resources/asset-management" TargetMode="External"/><Relationship Id="rId155" Type="http://schemas.openxmlformats.org/officeDocument/2006/relationships/hyperlink" Target="https://www.health.vic.gov.au/publications/hospital-access-for-people-seeking-asylum" TargetMode="External"/><Relationship Id="rId176" Type="http://schemas.openxmlformats.org/officeDocument/2006/relationships/hyperlink" Target="https://www.health.vic.gov.au/publications/koori-maternity-services-guidelines" TargetMode="External"/><Relationship Id="rId197" Type="http://schemas.openxmlformats.org/officeDocument/2006/relationships/hyperlink" Target="https://www.health.vic.gov.au/patient-care/health-independence-program-guidelines" TargetMode="External"/><Relationship Id="rId341" Type="http://schemas.openxmlformats.org/officeDocument/2006/relationships/hyperlink" Target="mailto:qdchelp@dhhs.vic.gov.au" TargetMode="External"/><Relationship Id="rId362" Type="http://schemas.openxmlformats.org/officeDocument/2006/relationships/hyperlink" Target="https://www.health.vic.gov.au/education-and-training/student-placement-agreement" TargetMode="External"/><Relationship Id="rId383" Type="http://schemas.openxmlformats.org/officeDocument/2006/relationships/hyperlink" Target="https://www.emv.vic.gov.au/responsibilities/semp-sub-plans/semp-viral-respiratory-pandemic-sub-plan" TargetMode="External"/><Relationship Id="rId418" Type="http://schemas.openxmlformats.org/officeDocument/2006/relationships/hyperlink" Target="https://www.health.vic.gov.au/community-health/community-health-integrated-program-chip-guidelines" TargetMode="External"/><Relationship Id="rId439" Type="http://schemas.openxmlformats.org/officeDocument/2006/relationships/header" Target="header27.xml"/><Relationship Id="rId201" Type="http://schemas.openxmlformats.org/officeDocument/2006/relationships/hyperlink" Target="https://www.health.vic.gov.au/patient-care/palliative-care-program" TargetMode="External"/><Relationship Id="rId222" Type="http://schemas.openxmlformats.org/officeDocument/2006/relationships/hyperlink" Target="https://www.health.vic.gov.au/patient-care/better-at-home-initiative" TargetMode="External"/><Relationship Id="rId243" Type="http://schemas.openxmlformats.org/officeDocument/2006/relationships/hyperlink" Target="http://www.vhimscentral.vic.gov.au" TargetMode="External"/><Relationship Id="rId264" Type="http://schemas.openxmlformats.org/officeDocument/2006/relationships/hyperlink" Target="https://www.gs1au.org/our-services/national-product-catalogue" TargetMode="External"/><Relationship Id="rId285" Type="http://schemas.openxmlformats.org/officeDocument/2006/relationships/hyperlink" Target="https://www.digitalhealth.gov.au/newsroom/product-releases" TargetMode="External"/><Relationship Id="rId17" Type="http://schemas.openxmlformats.org/officeDocument/2006/relationships/header" Target="header3.xml"/><Relationship Id="rId38" Type="http://schemas.openxmlformats.org/officeDocument/2006/relationships/hyperlink" Target="https://www.blood.gov.au/ig-criteria" TargetMode="External"/><Relationship Id="rId59" Type="http://schemas.openxmlformats.org/officeDocument/2006/relationships/hyperlink" Target="https://www.health.vic.gov.au/primary-and-community-health/dental-health" TargetMode="External"/><Relationship Id="rId103" Type="http://schemas.openxmlformats.org/officeDocument/2006/relationships/hyperlink" Target="https://www.vic.gov.au/multicultural-policy-statement" TargetMode="External"/><Relationship Id="rId124" Type="http://schemas.openxmlformats.org/officeDocument/2006/relationships/hyperlink" Target="https://www.health.vic.gov.au/populations/understanding-lesbian-gay-bisexual-transgender-and-intersex-health" TargetMode="External"/><Relationship Id="rId310" Type="http://schemas.openxmlformats.org/officeDocument/2006/relationships/hyperlink" Target="https://www.health.vic.gov.au/data-reporting/victorian-admitted-episodes-dataset" TargetMode="External"/><Relationship Id="rId70" Type="http://schemas.openxmlformats.org/officeDocument/2006/relationships/hyperlink" Target="https://www.health.gov.au/initiatives-and-programs/national-bowel-cancer-screening-program" TargetMode="External"/><Relationship Id="rId91" Type="http://schemas.openxmlformats.org/officeDocument/2006/relationships/hyperlink" Target="https://www.legislation.vic.gov.au/in-force/acts/occupational-health-and-safety-act-2004/032" TargetMode="External"/><Relationship Id="rId145" Type="http://schemas.openxmlformats.org/officeDocument/2006/relationships/hyperlink" Target="https://vtmh.org.au" TargetMode="External"/><Relationship Id="rId166" Type="http://schemas.openxmlformats.org/officeDocument/2006/relationships/hyperlink" Target="https://www.health.vic.gov.au/data-reporting/elective-surgery-information-system-esis" TargetMode="External"/><Relationship Id="rId187" Type="http://schemas.openxmlformats.org/officeDocument/2006/relationships/hyperlink" Target="https://vahi.vic.gov.au/reports/victorian-health-services-performance" TargetMode="External"/><Relationship Id="rId331" Type="http://schemas.openxmlformats.org/officeDocument/2006/relationships/hyperlink" Target="https://results.vhes.com.au" TargetMode="External"/><Relationship Id="rId352" Type="http://schemas.openxmlformats.org/officeDocument/2006/relationships/hyperlink" Target="https://www.health.vic.gov.au/publications/victorian-chief-psychiatrist-practice-direction-reporting-of-incidents-where-there-is" TargetMode="External"/><Relationship Id="rId373" Type="http://schemas.openxmlformats.org/officeDocument/2006/relationships/hyperlink" Target="https://fac.dffh.vic.gov.au/department-health-activity-description-index" TargetMode="External"/><Relationship Id="rId394" Type="http://schemas.openxmlformats.org/officeDocument/2006/relationships/hyperlink" Target="https://www.health.gov.au/health-topics/aged-care" TargetMode="External"/><Relationship Id="rId408" Type="http://schemas.openxmlformats.org/officeDocument/2006/relationships/hyperlink" Target="https://www.health.vic.gov.au/community-health/managing-demand-for-community-health-services" TargetMode="External"/><Relationship Id="rId429" Type="http://schemas.openxmlformats.org/officeDocument/2006/relationships/footer" Target="footer8.xml"/><Relationship Id="rId1" Type="http://schemas.openxmlformats.org/officeDocument/2006/relationships/customXml" Target="../customXml/item1.xml"/><Relationship Id="rId212" Type="http://schemas.openxmlformats.org/officeDocument/2006/relationships/hyperlink" Target="https://www.safercare.vic.gov.au/publications/victorian-perinatal-services-performance-indicators-2020-21" TargetMode="External"/><Relationship Id="rId233" Type="http://schemas.openxmlformats.org/officeDocument/2006/relationships/hyperlink" Target="https://www.health.vic.gov.au/local-public-health-units" TargetMode="External"/><Relationship Id="rId254" Type="http://schemas.openxmlformats.org/officeDocument/2006/relationships/hyperlink" Target="https://vahi.vic.gov.au/reports/victorian-health-services-performance" TargetMode="External"/><Relationship Id="rId440" Type="http://schemas.openxmlformats.org/officeDocument/2006/relationships/fontTable" Target="fontTable.xml"/><Relationship Id="rId28" Type="http://schemas.openxmlformats.org/officeDocument/2006/relationships/hyperlink" Target="https://providers.dffh.vic.gov.au/families-fairness-housing-health-activity-search" TargetMode="External"/><Relationship Id="rId49" Type="http://schemas.openxmlformats.org/officeDocument/2006/relationships/hyperlink" Target="https://www.health.vic.gov.au/mental-health-reform/guidance-to-support-delivery-of-integrated-treatment-care" TargetMode="External"/><Relationship Id="rId114" Type="http://schemas.openxmlformats.org/officeDocument/2006/relationships/hyperlink" Target="https://www.vic.gov.au/diversity-victorian-government-board-guidelines" TargetMode="External"/><Relationship Id="rId275" Type="http://schemas.openxmlformats.org/officeDocument/2006/relationships/hyperlink" Target="https://www.health.vic.gov.au/publications/maintenance-standards-for-critical-areas-in-victorian-health-facilities" TargetMode="External"/><Relationship Id="rId296" Type="http://schemas.openxmlformats.org/officeDocument/2006/relationships/hyperlink" Target="https://www.health.vic.gov.au/emergencies/state-health-emergency-response-arrangements" TargetMode="External"/><Relationship Id="rId300" Type="http://schemas.openxmlformats.org/officeDocument/2006/relationships/hyperlink" Target="https://providers.dffh.vic.gov.au/fire-risk-management-procedures-and-guidelines" TargetMode="External"/><Relationship Id="rId60" Type="http://schemas.openxmlformats.org/officeDocument/2006/relationships/hyperlink" Target="https://www.health.vic.gov.au/smile-squad" TargetMode="External"/><Relationship Id="rId81" Type="http://schemas.openxmlformats.org/officeDocument/2006/relationships/hyperlink" Target="https://www.health.vic.gov.au/publications/hospital-access-for-people-seeking-asylum" TargetMode="External"/><Relationship Id="rId135" Type="http://schemas.openxmlformats.org/officeDocument/2006/relationships/hyperlink" Target="https://www.statedisabilityplan.vic.gov.au/victoria-autism-plan" TargetMode="External"/><Relationship Id="rId156" Type="http://schemas.openxmlformats.org/officeDocument/2006/relationships/hyperlink" Target="https://www.health.vic.gov.au/publications/guide-to-asylum-seeker-access-to-health-and-community-services-in-victoria" TargetMode="External"/><Relationship Id="rId177" Type="http://schemas.openxmlformats.org/officeDocument/2006/relationships/hyperlink" Target="https://www.health.vic.gov.au/data-reporting/victorian-admitted-episodes-dataset" TargetMode="External"/><Relationship Id="rId198" Type="http://schemas.openxmlformats.org/officeDocument/2006/relationships/hyperlink" Target="https://www.health.vic.gov.au/publications/planning-the-future-of-victorias-subacute-service-system-a-capability-and-access" TargetMode="External"/><Relationship Id="rId321" Type="http://schemas.openxmlformats.org/officeDocument/2006/relationships/hyperlink" Target="https://www.health.vic.gov.au/quality-safety-service/victorian-perinatal-data-collection" TargetMode="External"/><Relationship Id="rId342" Type="http://schemas.openxmlformats.org/officeDocument/2006/relationships/hyperlink" Target="mailto:mhcssdata@health.vic.gov.au" TargetMode="External"/><Relationship Id="rId363" Type="http://schemas.openxmlformats.org/officeDocument/2006/relationships/hyperlink" Target="https://www.health.vic.gov.au/education-and-training/standardised-student-induction-protocol" TargetMode="External"/><Relationship Id="rId384" Type="http://schemas.openxmlformats.org/officeDocument/2006/relationships/hyperlink" Target="https://www.emv.vic.gov.au/responsibilities/semp-sub-plans/semp-viral-respiratory-pandemic-sub-plan" TargetMode="External"/><Relationship Id="rId419" Type="http://schemas.openxmlformats.org/officeDocument/2006/relationships/hyperlink" Target="https://www.health.vic.gov.au/community-health/healthy-mothers-healthy-babies" TargetMode="External"/><Relationship Id="rId202" Type="http://schemas.openxmlformats.org/officeDocument/2006/relationships/hyperlink" Target="https://www.health.vic.gov.au/patient-care/palliative-care-program" TargetMode="External"/><Relationship Id="rId223" Type="http://schemas.openxmlformats.org/officeDocument/2006/relationships/hyperlink" Target="https://www.health.vic.gov.au/key-staff/chief-psychiatrist-guidelines" TargetMode="External"/><Relationship Id="rId244" Type="http://schemas.openxmlformats.org/officeDocument/2006/relationships/hyperlink" Target="https://www.safercare.vic.gov.au/notify-us/sentinel-events/notify-and-review-a-sentinel-event" TargetMode="External"/><Relationship Id="rId430" Type="http://schemas.openxmlformats.org/officeDocument/2006/relationships/footer" Target="footer9.xml"/><Relationship Id="rId18" Type="http://schemas.openxmlformats.org/officeDocument/2006/relationships/footer" Target="footer3.xml"/><Relationship Id="rId39" Type="http://schemas.openxmlformats.org/officeDocument/2006/relationships/hyperlink" Target="https://www.health.vic.gov.au/patient-care/subcutaneous-immunoglobulin-scig-access-program" TargetMode="External"/><Relationship Id="rId265" Type="http://schemas.openxmlformats.org/officeDocument/2006/relationships/hyperlink" Target="https://www.bettersafercare.vic.gov.au/support-and-training/clinical-governance/quality-accounts" TargetMode="External"/><Relationship Id="rId286" Type="http://schemas.openxmlformats.org/officeDocument/2006/relationships/hyperlink" Target="https://www.safetyandquality.gov.au/our-work/clinical-governance/clinical-governance-standard" TargetMode="External"/><Relationship Id="rId50" Type="http://schemas.openxmlformats.org/officeDocument/2006/relationships/hyperlink" Target="https://www.hamiltoncentre.org.au/" TargetMode="External"/><Relationship Id="rId104" Type="http://schemas.openxmlformats.org/officeDocument/2006/relationships/hyperlink" Target="https://www.vic.gov.au/state-disability-plan" TargetMode="External"/><Relationship Id="rId125" Type="http://schemas.openxmlformats.org/officeDocument/2006/relationships/hyperlink" Target="https://www.vic.gov.au/victorian-family-violence-data-collection-framework/data-collection-standards-lesbian-gay-bisexual" TargetMode="External"/><Relationship Id="rId146" Type="http://schemas.openxmlformats.org/officeDocument/2006/relationships/hyperlink" Target="https://vtmh.org.au" TargetMode="External"/><Relationship Id="rId167" Type="http://schemas.openxmlformats.org/officeDocument/2006/relationships/hyperlink" Target="https://www.health.vic.gov.au/publications/managing-referrals-to-non-admitted-specialist-services-in-victorian-public-health" TargetMode="External"/><Relationship Id="rId188" Type="http://schemas.openxmlformats.org/officeDocument/2006/relationships/hyperlink" Target="https://www.betterhealth.vic.gov.au/health/conditionsandtreatments/hepatitis-c" TargetMode="External"/><Relationship Id="rId311" Type="http://schemas.openxmlformats.org/officeDocument/2006/relationships/hyperlink" Target="https://www.health.vic.gov.au/data-reporting/victorian-emergency-minimum-dataset-vemd" TargetMode="External"/><Relationship Id="rId332" Type="http://schemas.openxmlformats.org/officeDocument/2006/relationships/hyperlink" Target="https://vahi.vic.gov.au/ourwork/health-data-integrity-program/data-integrity-guidelines-health-services" TargetMode="External"/><Relationship Id="rId353" Type="http://schemas.openxmlformats.org/officeDocument/2006/relationships/hyperlink" Target="https://www.health.vic.gov.au/funding-and-reporting-aod-services/victorian-alcohol-and-drug-collection-vadc" TargetMode="External"/><Relationship Id="rId374" Type="http://schemas.openxmlformats.org/officeDocument/2006/relationships/header" Target="header13.xml"/><Relationship Id="rId395" Type="http://schemas.openxmlformats.org/officeDocument/2006/relationships/hyperlink" Target="https://www.health.vic.gov.au/primary-and-community-health/dental-health" TargetMode="External"/><Relationship Id="rId409" Type="http://schemas.openxmlformats.org/officeDocument/2006/relationships/hyperlink" Target="https://www.health.vic.gov.au/community-health/refugee-health-program" TargetMode="External"/><Relationship Id="rId71" Type="http://schemas.openxmlformats.org/officeDocument/2006/relationships/hyperlink" Target="https://wiki.cancer.org.au/australia/Guidelines:Cervical_cancer/Screening" TargetMode="External"/><Relationship Id="rId92" Type="http://schemas.openxmlformats.org/officeDocument/2006/relationships/hyperlink" Target="https://ccyp.vic.gov.au/child-safe-standards/" TargetMode="External"/><Relationship Id="rId213" Type="http://schemas.openxmlformats.org/officeDocument/2006/relationships/hyperlink" Target="https://www.blood.gov.au/document/national-stewardship-expectations-supply-blood-and-blood-products-pdf" TargetMode="External"/><Relationship Id="rId234" Type="http://schemas.openxmlformats.org/officeDocument/2006/relationships/hyperlink" Target="https://www.vaccho.org.au/ahwpf/" TargetMode="External"/><Relationship Id="rId420" Type="http://schemas.openxmlformats.org/officeDocument/2006/relationships/hyperlink" Target="https://www.health.vic.gov.au/maternal-child-health/sleep-and-settling" TargetMode="External"/><Relationship Id="rId2" Type="http://schemas.openxmlformats.org/officeDocument/2006/relationships/customXml" Target="../customXml/item2.xml"/><Relationship Id="rId29" Type="http://schemas.openxmlformats.org/officeDocument/2006/relationships/header" Target="header7.xml"/><Relationship Id="rId255" Type="http://schemas.openxmlformats.org/officeDocument/2006/relationships/hyperlink" Target="https://www.health.vic.gov.au/funding-performance-accountability/performance-monitoring-framework" TargetMode="External"/><Relationship Id="rId276" Type="http://schemas.openxmlformats.org/officeDocument/2006/relationships/hyperlink" Target="mailto:emailing%20the%20team" TargetMode="External"/><Relationship Id="rId297" Type="http://schemas.openxmlformats.org/officeDocument/2006/relationships/hyperlink" Target="https://providers.dffh.vic.gov.au/fire-risk-management-procedures-and-guidelines" TargetMode="External"/><Relationship Id="rId441" Type="http://schemas.openxmlformats.org/officeDocument/2006/relationships/theme" Target="theme/theme1.xml"/><Relationship Id="rId40" Type="http://schemas.openxmlformats.org/officeDocument/2006/relationships/hyperlink" Target="https://www.blood.gov.au/NHIg" TargetMode="External"/><Relationship Id="rId115" Type="http://schemas.openxmlformats.org/officeDocument/2006/relationships/hyperlink" Target="https://www.health.vic.gov.au/populations/designing-for-diversity" TargetMode="External"/><Relationship Id="rId136" Type="http://schemas.openxmlformats.org/officeDocument/2006/relationships/hyperlink" Target="mailto:DLOcoordinator@dhhs.vic.gov.au" TargetMode="External"/><Relationship Id="rId157" Type="http://schemas.openxmlformats.org/officeDocument/2006/relationships/hyperlink" Target="https://www.health.vic.gov.au/populations/refugee-and-asylum-seeker-health-and-wellbeing" TargetMode="External"/><Relationship Id="rId178" Type="http://schemas.openxmlformats.org/officeDocument/2006/relationships/hyperlink" Target="https://www.health.vic.gov.au/patient-care/hospital-in-the-home" TargetMode="External"/><Relationship Id="rId301" Type="http://schemas.openxmlformats.org/officeDocument/2006/relationships/hyperlink" Target="mailto:fireservicesteam@homes.vic.gov.au" TargetMode="External"/><Relationship Id="rId322" Type="http://schemas.openxmlformats.org/officeDocument/2006/relationships/hyperlink" Target="https://vahi.vic.gov.au/ourwork/safety-and-surveillance-reporting" TargetMode="External"/><Relationship Id="rId343" Type="http://schemas.openxmlformats.org/officeDocument/2006/relationships/hyperlink" Target="mailto:ocp@dhhs.vic.gov.au" TargetMode="External"/><Relationship Id="rId364" Type="http://schemas.openxmlformats.org/officeDocument/2006/relationships/hyperlink" Target="https://www.health.vic.gov.au/education-and-training/training-and-development-funding" TargetMode="External"/><Relationship Id="rId61" Type="http://schemas.openxmlformats.org/officeDocument/2006/relationships/hyperlink" Target="https://www.health.vic.gov.au/maternal-child-health/early-parenting-centres" TargetMode="External"/><Relationship Id="rId82" Type="http://schemas.openxmlformats.org/officeDocument/2006/relationships/hyperlink" Target="https://www.health.vic.gov.au/public-health/hospital-provision-of-tuberculosis-and-leprosy-services" TargetMode="External"/><Relationship Id="rId199" Type="http://schemas.openxmlformats.org/officeDocument/2006/relationships/hyperlink" Target="https://www.health.vic.gov.au/patient-care/health-independence-program-guidelines" TargetMode="External"/><Relationship Id="rId203" Type="http://schemas.openxmlformats.org/officeDocument/2006/relationships/hyperlink" Target="https://www.thewomens.org.au/health-professionals/clinical-resources/strengthening-hospitals-response-to-family-violence" TargetMode="External"/><Relationship Id="rId385" Type="http://schemas.openxmlformats.org/officeDocument/2006/relationships/hyperlink" Target="https://www.myagedcare.gov.au" TargetMode="External"/><Relationship Id="rId19" Type="http://schemas.openxmlformats.org/officeDocument/2006/relationships/hyperlink" Target="mailto:accountability@health.vic.gov.au" TargetMode="External"/><Relationship Id="rId224" Type="http://schemas.openxmlformats.org/officeDocument/2006/relationships/hyperlink" Target="https://www.health.vic.gov.au/practice-and-service-quality/chief-psychiatrist" TargetMode="External"/><Relationship Id="rId245" Type="http://schemas.openxmlformats.org/officeDocument/2006/relationships/hyperlink" Target="https://www.safercare.vic.gov.au/notify-us/sentinel-events" TargetMode="External"/><Relationship Id="rId266" Type="http://schemas.openxmlformats.org/officeDocument/2006/relationships/hyperlink" Target="https://hcc.vic.gov.au/providers/complaint-handling-standards" TargetMode="External"/><Relationship Id="rId287" Type="http://schemas.openxmlformats.org/officeDocument/2006/relationships/hyperlink" Target="https://www.gs1au.org/our-services/national-product-catalogue" TargetMode="External"/><Relationship Id="rId410" Type="http://schemas.openxmlformats.org/officeDocument/2006/relationships/hyperlink" Target="https://www.health.vic.gov.au/populations/refugee-and-asylum-seeker-health-and-wellbeing" TargetMode="External"/><Relationship Id="rId431" Type="http://schemas.openxmlformats.org/officeDocument/2006/relationships/header" Target="header21.xml"/><Relationship Id="rId30" Type="http://schemas.openxmlformats.org/officeDocument/2006/relationships/header" Target="header8.xml"/><Relationship Id="rId105" Type="http://schemas.openxmlformats.org/officeDocument/2006/relationships/hyperlink" Target="https://www.statedisabilityplan.vic.gov.au/victoria-autism-plan" TargetMode="External"/><Relationship Id="rId126" Type="http://schemas.openxmlformats.org/officeDocument/2006/relationships/hyperlink" Target="https://www.vic.gov.au/inclusive-language-guide" TargetMode="External"/><Relationship Id="rId147" Type="http://schemas.openxmlformats.org/officeDocument/2006/relationships/hyperlink" Target="https://www.mcwh.com.au/" TargetMode="External"/><Relationship Id="rId168" Type="http://schemas.openxmlformats.org/officeDocument/2006/relationships/hyperlink" Target="https://www.health.vic.gov.au/patient-care/specialist-clinics-resources" TargetMode="External"/><Relationship Id="rId312" Type="http://schemas.openxmlformats.org/officeDocument/2006/relationships/hyperlink" Target="https://www.health.vic.gov.au/data-reporting/victorian-emergency-minimum-dataset-vemd" TargetMode="External"/><Relationship Id="rId333" Type="http://schemas.openxmlformats.org/officeDocument/2006/relationships/hyperlink" Target="https://www.health.vic.gov.au/data-reporting/subscribe" TargetMode="External"/><Relationship Id="rId354" Type="http://schemas.openxmlformats.org/officeDocument/2006/relationships/hyperlink" Target="mailto:Planning&amp;Operations@health.vic.gov.au" TargetMode="External"/><Relationship Id="rId51" Type="http://schemas.openxmlformats.org/officeDocument/2006/relationships/hyperlink" Target="https://www.health.vic.gov.au/home-and-community-care/reporting-and-data" TargetMode="External"/><Relationship Id="rId72" Type="http://schemas.openxmlformats.org/officeDocument/2006/relationships/hyperlink" Target="https://www.health.gov.au/our-work/national-cervical-screening-program" TargetMode="External"/><Relationship Id="rId93" Type="http://schemas.openxmlformats.org/officeDocument/2006/relationships/hyperlink" Target="https://services.dffh.vic.gov.au/child-protection" TargetMode="External"/><Relationship Id="rId189" Type="http://schemas.openxmlformats.org/officeDocument/2006/relationships/hyperlink" Target="https://www.vic.gov.au/state-disability-plan" TargetMode="External"/><Relationship Id="rId375" Type="http://schemas.openxmlformats.org/officeDocument/2006/relationships/header" Target="header14.xml"/><Relationship Id="rId396" Type="http://schemas.openxmlformats.org/officeDocument/2006/relationships/hyperlink" Target="https://www.health.vic.gov.au/populations/improving-womens-health" TargetMode="External"/><Relationship Id="rId3" Type="http://schemas.openxmlformats.org/officeDocument/2006/relationships/customXml" Target="../customXml/item3.xml"/><Relationship Id="rId214" Type="http://schemas.openxmlformats.org/officeDocument/2006/relationships/hyperlink" Target="https://www.blood.gov.au/pbm-guidelines" TargetMode="External"/><Relationship Id="rId235" Type="http://schemas.openxmlformats.org/officeDocument/2006/relationships/hyperlink" Target="https://www.safetyandquality.gov.au/standards" TargetMode="External"/><Relationship Id="rId256" Type="http://schemas.openxmlformats.org/officeDocument/2006/relationships/hyperlink" Target="https://www.vicniss.org.au/healthcare-workers/performance-indicators/" TargetMode="External"/><Relationship Id="rId277" Type="http://schemas.openxmlformats.org/officeDocument/2006/relationships/hyperlink" Target="mailto:" TargetMode="External"/><Relationship Id="rId298" Type="http://schemas.openxmlformats.org/officeDocument/2006/relationships/hyperlink" Target="https://providers.dffh.vic.gov.au/fire-risk-management-accreditation" TargetMode="External"/><Relationship Id="rId400" Type="http://schemas.openxmlformats.org/officeDocument/2006/relationships/hyperlink" Target="https://www.health.vic.gov.au/community-health/young-people-who-are-homeless-or-at-risk" TargetMode="External"/><Relationship Id="rId421" Type="http://schemas.openxmlformats.org/officeDocument/2006/relationships/hyperlink" Target="https://www.health.vic.gov.au/publications/child-health-services-guidelines-for-the-community-health-program" TargetMode="External"/><Relationship Id="rId442" Type="http://schemas.microsoft.com/office/2019/05/relationships/documenttasks" Target="documenttasks/documenttasks1.xml"/><Relationship Id="rId116" Type="http://schemas.openxmlformats.org/officeDocument/2006/relationships/hyperlink" Target="https://www.bettersafercare.vic.gov.au/support-and-training/partnering-with-consumers/pih" TargetMode="External"/><Relationship Id="rId137" Type="http://schemas.openxmlformats.org/officeDocument/2006/relationships/hyperlink" Target="https://www.vic.gov.au/multicultural-policy-statement" TargetMode="External"/><Relationship Id="rId158" Type="http://schemas.openxmlformats.org/officeDocument/2006/relationships/hyperlink" Target="https://www.health.vic.gov.au/publications/language-services-policy" TargetMode="External"/><Relationship Id="rId302" Type="http://schemas.openxmlformats.org/officeDocument/2006/relationships/hyperlink" Target="https://www.tableau.com" TargetMode="External"/><Relationship Id="rId323" Type="http://schemas.openxmlformats.org/officeDocument/2006/relationships/hyperlink" Target="https://www.health.vic.gov.au/publications/victorian-health-incident-management-system-minimum-dataset" TargetMode="External"/><Relationship Id="rId344" Type="http://schemas.openxmlformats.org/officeDocument/2006/relationships/hyperlink" Target="https://www.safercare.vic.gov.au/publications/policy-adverse-patient-safety-events" TargetMode="External"/><Relationship Id="rId20" Type="http://schemas.openxmlformats.org/officeDocument/2006/relationships/header" Target="header4.xml"/><Relationship Id="rId41" Type="http://schemas.openxmlformats.org/officeDocument/2006/relationships/hyperlink" Target="https://www.health.vic.gov.au/patient-care/blood-and-blood-products" TargetMode="External"/><Relationship Id="rId62" Type="http://schemas.openxmlformats.org/officeDocument/2006/relationships/hyperlink" Target="https://www.health.vic.gov.au/health-strategies/public-health-and-wellbeing-planning" TargetMode="External"/><Relationship Id="rId83" Type="http://schemas.openxmlformats.org/officeDocument/2006/relationships/hyperlink" Target="mailto:internationalhealth@health.vic.gov.au" TargetMode="External"/><Relationship Id="rId179" Type="http://schemas.openxmlformats.org/officeDocument/2006/relationships/hyperlink" Target="https://www.health.vic.gov.au/patient-care/access-to-specialist-clinics-in-victoria" TargetMode="External"/><Relationship Id="rId365" Type="http://schemas.openxmlformats.org/officeDocument/2006/relationships/hyperlink" Target="https://www.health.vic.gov.au/education-and-training/training-and-development-funding" TargetMode="External"/><Relationship Id="rId386" Type="http://schemas.openxmlformats.org/officeDocument/2006/relationships/hyperlink" Target="https://www.health.gov.au/health-topics/aged-care/aged-care-resources" TargetMode="External"/><Relationship Id="rId190" Type="http://schemas.openxmlformats.org/officeDocument/2006/relationships/hyperlink" Target="mailto:health.liaison.officer@ndis.gov.au" TargetMode="External"/><Relationship Id="rId204" Type="http://schemas.openxmlformats.org/officeDocument/2006/relationships/hyperlink" Target="https://www.vic.gov.au/information-sharing-schemes-and-the-maram-framework" TargetMode="External"/><Relationship Id="rId225" Type="http://schemas.openxmlformats.org/officeDocument/2006/relationships/hyperlink" Target="https://www.health.vic.gov.au/practice-and-service-quality/chief-psychiatrist" TargetMode="External"/><Relationship Id="rId246" Type="http://schemas.openxmlformats.org/officeDocument/2006/relationships/hyperlink" Target="mailto:sentinel.events@safercare.vic.gov.au" TargetMode="External"/><Relationship Id="rId267" Type="http://schemas.openxmlformats.org/officeDocument/2006/relationships/hyperlink" Target="https://hcc.vic.gov.au/resources/training-seminars" TargetMode="External"/><Relationship Id="rId288" Type="http://schemas.openxmlformats.org/officeDocument/2006/relationships/hyperlink" Target="https://developer.digitalhealth.gov.au/resources/national-ehealth-security-and-access-framework-v4-0" TargetMode="External"/><Relationship Id="rId411" Type="http://schemas.openxmlformats.org/officeDocument/2006/relationships/hyperlink" Target="https://www.health.vic.gov.au/publications/cultural-responsiveness-framework-guidelines-for-victorian-health-services" TargetMode="External"/><Relationship Id="rId432" Type="http://schemas.openxmlformats.org/officeDocument/2006/relationships/header" Target="header22.xml"/><Relationship Id="rId106" Type="http://schemas.openxmlformats.org/officeDocument/2006/relationships/hyperlink" Target="https://www.vic.gov.au/victorian-lgbtiq-strategy" TargetMode="External"/><Relationship Id="rId127" Type="http://schemas.openxmlformats.org/officeDocument/2006/relationships/hyperlink" Target="https://rainbowhealthaustralia.org.au/" TargetMode="External"/><Relationship Id="rId313" Type="http://schemas.openxmlformats.org/officeDocument/2006/relationships/hyperlink" Target="https://www.health.vic.gov.au/data-reporting/elective-surgery-information-system-esis" TargetMode="External"/><Relationship Id="rId10" Type="http://schemas.openxmlformats.org/officeDocument/2006/relationships/footnotes" Target="footnotes.xml"/><Relationship Id="rId31" Type="http://schemas.openxmlformats.org/officeDocument/2006/relationships/header" Target="header9.xml"/><Relationship Id="rId52" Type="http://schemas.openxmlformats.org/officeDocument/2006/relationships/hyperlink" Target="https://www.health.vic.gov.au/home-and-community-care/reporting-and-data" TargetMode="External"/><Relationship Id="rId73" Type="http://schemas.openxmlformats.org/officeDocument/2006/relationships/hyperlink" Target="https://www.health.vic.gov.au/education-and-training/training-and-development-funding" TargetMode="External"/><Relationship Id="rId94" Type="http://schemas.openxmlformats.org/officeDocument/2006/relationships/hyperlink" Target="https://www.vic.gov.au/child-information-sharing-scheme" TargetMode="External"/><Relationship Id="rId148" Type="http://schemas.openxmlformats.org/officeDocument/2006/relationships/hyperlink" Target="https://www.rch.org.au/immigranthealth" TargetMode="External"/><Relationship Id="rId169" Type="http://schemas.openxmlformats.org/officeDocument/2006/relationships/hyperlink" Target="https://www.health.vic.gov.au/health-system-design-planning/design-service-and-infrastructure-plan-for-victorias-cardiac-system" TargetMode="External"/><Relationship Id="rId334" Type="http://schemas.openxmlformats.org/officeDocument/2006/relationships/hyperlink" Target="mailto:HDSS.Helpdesk@health.vic.gov.au" TargetMode="External"/><Relationship Id="rId355" Type="http://schemas.openxmlformats.org/officeDocument/2006/relationships/hyperlink" Target="mailto:emailing%20VICNISS" TargetMode="External"/><Relationship Id="rId376" Type="http://schemas.openxmlformats.org/officeDocument/2006/relationships/header" Target="header15.xml"/><Relationship Id="rId397" Type="http://schemas.openxmlformats.org/officeDocument/2006/relationships/hyperlink" Target="https://www.health.vic.gov.au/population-health-systems/health-promotion" TargetMode="External"/><Relationship Id="rId4" Type="http://schemas.openxmlformats.org/officeDocument/2006/relationships/customXml" Target="../customXml/item4.xml"/><Relationship Id="rId180" Type="http://schemas.openxmlformats.org/officeDocument/2006/relationships/hyperlink" Target="https://www.health.vic.gov.au/virtual-care-operational-framework" TargetMode="External"/><Relationship Id="rId215" Type="http://schemas.openxmlformats.org/officeDocument/2006/relationships/hyperlink" Target="https://www.safetyandquality.gov.au/standards/nsqhs-standards" TargetMode="External"/><Relationship Id="rId236" Type="http://schemas.openxmlformats.org/officeDocument/2006/relationships/hyperlink" Target="https://www.safetyandquality.gov.au/standards" TargetMode="External"/><Relationship Id="rId257" Type="http://schemas.openxmlformats.org/officeDocument/2006/relationships/hyperlink" Target="https://www.health.vic.gov.au/immunisation/vaccination-for-healthcare-workers" TargetMode="External"/><Relationship Id="rId278" Type="http://schemas.openxmlformats.org/officeDocument/2006/relationships/hyperlink" Target="https://www.climatechange.vic.gov.au/victorias-climate-change-strategy" TargetMode="External"/><Relationship Id="rId401" Type="http://schemas.openxmlformats.org/officeDocument/2006/relationships/hyperlink" Target="https://www.health.vic.gov.au/community-health/community-health-integrated-program-chip-guidelines" TargetMode="External"/><Relationship Id="rId422" Type="http://schemas.openxmlformats.org/officeDocument/2006/relationships/hyperlink" Target="https://www.health.vic.gov.au/community-health/child-health-teams" TargetMode="External"/><Relationship Id="rId303" Type="http://schemas.openxmlformats.org/officeDocument/2006/relationships/hyperlink" Target="https://fac.dffh.vic.gov.au" TargetMode="External"/><Relationship Id="rId42" Type="http://schemas.openxmlformats.org/officeDocument/2006/relationships/hyperlink" Target="https://www.health.vic.gov.au/patient-care/public-genetic-services-in-victoria" TargetMode="External"/><Relationship Id="rId84" Type="http://schemas.openxmlformats.org/officeDocument/2006/relationships/header" Target="header10.xml"/><Relationship Id="rId138" Type="http://schemas.openxmlformats.org/officeDocument/2006/relationships/hyperlink" Target="https://www.legislation.vic.gov.au/in-force/acts/multicultural-victoria-act-2011/002" TargetMode="External"/><Relationship Id="rId345" Type="http://schemas.openxmlformats.org/officeDocument/2006/relationships/hyperlink" Target="https://fac.dffh.vic.gov.au/incident-reporting/health" TargetMode="External"/><Relationship Id="rId387" Type="http://schemas.openxmlformats.org/officeDocument/2006/relationships/hyperlink" Target="https://www.myagedcare.gov.au" TargetMode="External"/><Relationship Id="rId191" Type="http://schemas.openxmlformats.org/officeDocument/2006/relationships/hyperlink" Target="https://www.health.vic.gov.au/hospitals-and-health-services/patient-fees-and-charges-for-public-health-services" TargetMode="External"/><Relationship Id="rId205" Type="http://schemas.openxmlformats.org/officeDocument/2006/relationships/hyperlink" Target="https://www.vic.gov.au/information-sharing-schemes-and-the-maram-framework" TargetMode="External"/><Relationship Id="rId247" Type="http://schemas.openxmlformats.org/officeDocument/2006/relationships/hyperlink" Target="mailto:" TargetMode="External"/><Relationship Id="rId412" Type="http://schemas.openxmlformats.org/officeDocument/2006/relationships/hyperlink" Target="https://www.health.vic.gov.au/publications/language-services-policy" TargetMode="External"/><Relationship Id="rId107" Type="http://schemas.openxmlformats.org/officeDocument/2006/relationships/hyperlink" Target="https://www.vic.gov.au/victorias-youth-strategy-2022-2027" TargetMode="External"/><Relationship Id="rId289" Type="http://schemas.openxmlformats.org/officeDocument/2006/relationships/hyperlink" Target="https://www.safetyandquality.gov.au/our-work/e-health-safety" TargetMode="External"/><Relationship Id="rId11" Type="http://schemas.openxmlformats.org/officeDocument/2006/relationships/endnotes" Target="endnotes.xml"/><Relationship Id="rId53" Type="http://schemas.openxmlformats.org/officeDocument/2006/relationships/hyperlink" Target="https://www.health.vic.gov.au/home-and-community-care/hacc-pyp-fees-policy-and-schedule-of-fees" TargetMode="External"/><Relationship Id="rId149" Type="http://schemas.openxmlformats.org/officeDocument/2006/relationships/hyperlink" Target="https://www.health.vic.gov.au/populations/improving-health-for-victorians-from-culturally-and-linguistically-diverse-backgrounds" TargetMode="External"/><Relationship Id="rId314" Type="http://schemas.openxmlformats.org/officeDocument/2006/relationships/hyperlink" Target="https://www.health.vic.gov.au/data-reporting/elective-surgery-information-system-esis" TargetMode="External"/><Relationship Id="rId356" Type="http://schemas.openxmlformats.org/officeDocument/2006/relationships/hyperlink" Target="https://www.health.vic.gov.au/community-health/community-health-data-reporting" TargetMode="External"/><Relationship Id="rId398" Type="http://schemas.openxmlformats.org/officeDocument/2006/relationships/hyperlink" Target="https://www.health.vic.gov.au/community-health/community-health-integrated-program-chip-guidelines" TargetMode="External"/><Relationship Id="rId95" Type="http://schemas.openxmlformats.org/officeDocument/2006/relationships/hyperlink" Target="https://www.vic.gov.au/family-violence-information-sharing-scheme" TargetMode="External"/><Relationship Id="rId160" Type="http://schemas.openxmlformats.org/officeDocument/2006/relationships/hyperlink" Target="https://www.healthtranslations.vic.gov.au" TargetMode="External"/><Relationship Id="rId216" Type="http://schemas.openxmlformats.org/officeDocument/2006/relationships/hyperlink" Target="https://www.safetyandquality.gov.au/standards/nsqhs-standards" TargetMode="External"/><Relationship Id="rId423" Type="http://schemas.openxmlformats.org/officeDocument/2006/relationships/hyperlink" Target="https://www.health.vic.gov.au/health-strategies/public-health-and-wellbeing-planning" TargetMode="External"/><Relationship Id="rId258" Type="http://schemas.openxmlformats.org/officeDocument/2006/relationships/hyperlink" Target="https://www.clinicaltrialsandresearch.vic.gov.au/" TargetMode="External"/><Relationship Id="rId22" Type="http://schemas.openxmlformats.org/officeDocument/2006/relationships/footer" Target="footer4.xml"/><Relationship Id="rId64" Type="http://schemas.openxmlformats.org/officeDocument/2006/relationships/hyperlink" Target="https://www.health.vic.gov.au/preventive-health/healthy-choices" TargetMode="External"/><Relationship Id="rId118" Type="http://schemas.openxmlformats.org/officeDocument/2006/relationships/hyperlink" Target="https://www.health.vic.gov.au/health-strategies/aboriginal-and-torres-strait-islander-cultural-safety" TargetMode="External"/><Relationship Id="rId325" Type="http://schemas.openxmlformats.org/officeDocument/2006/relationships/hyperlink" Target="https://www.aihw.gov.au/reports-data/myhospitals" TargetMode="External"/><Relationship Id="rId367" Type="http://schemas.openxmlformats.org/officeDocument/2006/relationships/hyperlink" Target="https://www.climatechange.vic.gov.au/victorian-government-action-on-climate-change/government-environmental-reporting" TargetMode="External"/><Relationship Id="rId171" Type="http://schemas.openxmlformats.org/officeDocument/2006/relationships/hyperlink" Target="https://www.psanz.com.au/guidelines" TargetMode="External"/><Relationship Id="rId227" Type="http://schemas.openxmlformats.org/officeDocument/2006/relationships/hyperlink" Target="https://www.health.vic.gov.au/mental-health" TargetMode="External"/><Relationship Id="rId269" Type="http://schemas.openxmlformats.org/officeDocument/2006/relationships/hyperlink" Target="https://www.parliament.vic.gov.au/papers/govpub/VPARL2006-10No126.pdf" TargetMode="External"/><Relationship Id="rId434"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vic.gov.au/publications/victorias-digital-health-roadmap" TargetMode="External"/><Relationship Id="rId1" Type="http://schemas.openxmlformats.org/officeDocument/2006/relationships/hyperlink" Target="https://vahi.vic.gov.au/reports/population-health/health-and-wellbeing-lgbtiq-population-victoria" TargetMode="External"/></Relationships>
</file>

<file path=word/documenttasks/documenttasks1.xml><?xml version="1.0" encoding="utf-8"?>
<t:Tasks xmlns:t="http://schemas.microsoft.com/office/tasks/2019/documenttasks" xmlns:oel="http://schemas.microsoft.com/office/2019/extlst">
  <t:Task id="{21CDE1C5-C15E-41A2-B2A6-BD592D0C7C2B}">
    <t:Anchor>
      <t:Comment id="857941098"/>
    </t:Anchor>
    <t:History>
      <t:Event id="{1C689380-04B4-4684-9D18-5C7857E4834E}" time="2023-04-04T04:12:40.944Z">
        <t:Attribution userId="S::nermin.songur@health.vic.gov.au::7dff9fd7-e0e3-48b4-a18a-b872613a5983" userProvider="AD" userName="Nermin Songur (Health)"/>
        <t:Anchor>
          <t:Comment id="857941098"/>
        </t:Anchor>
        <t:Create/>
      </t:Event>
      <t:Event id="{4DF6CE92-C7FF-4493-828C-44CAA1A6E1E1}" time="2023-04-04T04:12:40.944Z">
        <t:Attribution userId="S::nermin.songur@health.vic.gov.au::7dff9fd7-e0e3-48b4-a18a-b872613a5983" userProvider="AD" userName="Nermin Songur (Health)"/>
        <t:Anchor>
          <t:Comment id="857941098"/>
        </t:Anchor>
        <t:Assign userId="S::Tanya.Sewards@health.vic.gov.au::bf7a7ac0-abca-4530-99bb-234a838104b3" userProvider="AD" userName="Tanya Sewards (Health)"/>
      </t:Event>
      <t:Event id="{D3339D3E-DB4D-428E-A52E-6E3AB886397E}" time="2023-04-04T04:12:40.944Z">
        <t:Attribution userId="S::nermin.songur@health.vic.gov.au::7dff9fd7-e0e3-48b4-a18a-b872613a5983" userProvider="AD" userName="Nermin Songur (Health)"/>
        <t:Anchor>
          <t:Comment id="857941098"/>
        </t:Anchor>
        <t:SetTitle title="@Tanya Sewards (Health) to update"/>
      </t:Event>
    </t:History>
  </t:Task>
  <t:Task id="{11235526-A0BA-4AD3-9184-134D266EBEC9}">
    <t:Anchor>
      <t:Comment id="791252092"/>
    </t:Anchor>
    <t:History>
      <t:Event id="{11EC5167-9996-41D2-AE1D-4766247F8215}" time="2023-04-06T06:20:56.032Z">
        <t:Attribution userId="S::nermin.songur@health.vic.gov.au::7dff9fd7-e0e3-48b4-a18a-b872613a5983" userProvider="AD" userName="Nermin Songur (Health)"/>
        <t:Anchor>
          <t:Comment id="791252092"/>
        </t:Anchor>
        <t:Create/>
      </t:Event>
      <t:Event id="{5AC66915-52CC-4475-85C9-1D768E6767D7}" time="2023-04-06T06:20:56.032Z">
        <t:Attribution userId="S::nermin.songur@health.vic.gov.au::7dff9fd7-e0e3-48b4-a18a-b872613a5983" userProvider="AD" userName="Nermin Songur (Health)"/>
        <t:Anchor>
          <t:Comment id="791252092"/>
        </t:Anchor>
        <t:Assign userId="S::Joanne.Siviloglou@health.vic.gov.au::00a28b3b-b75a-4551-90b7-e4cbcefe4d0d" userProvider="AD" userName="Joanne Siviloglou (Health)"/>
      </t:Event>
      <t:Event id="{964C4859-2288-4E6A-8A18-D7BCDC00C59B}" time="2023-04-06T06:20:56.032Z">
        <t:Attribution userId="S::nermin.songur@health.vic.gov.au::7dff9fd7-e0e3-48b4-a18a-b872613a5983" userProvider="AD" userName="Nermin Songur (Health)"/>
        <t:Anchor>
          <t:Comment id="791252092"/>
        </t:Anchor>
        <t:SetTitle title="@Joanne Siviloglou (Health) to update"/>
      </t:Event>
      <t:Event id="{170A43C8-B4F8-48FD-B79B-10B2E48B97AC}" time="2023-05-30T03:07:27.238Z">
        <t:Attribution userId="S::joanne.siviloglou@health.vic.gov.au::00a28b3b-b75a-4551-90b7-e4cbcefe4d0d" userProvider="AD" userName="Joanne Siviloglou (Health)"/>
        <t:Progress percentComplete="100"/>
      </t:Event>
      <t:Event id="{12D9B3C7-2A0C-406A-B919-1F8EDDA0DD0F}" time="2023-05-31T00:17:46.319Z">
        <t:Attribution userId="S::nermin.songur@health.vic.gov.au::7dff9fd7-e0e3-48b4-a18a-b872613a5983" userProvider="AD" userName="Nermin Songur (Health)"/>
        <t:Progress percentComplete="0"/>
      </t:Event>
      <t:Event id="{8DD304C6-D845-4D70-890F-9C911F1A420B}" time="2023-05-31T00:51:15.052Z">
        <t:Attribution userId="S::nermin.songur@health.vic.gov.au::7dff9fd7-e0e3-48b4-a18a-b872613a5983" userProvider="AD" userName="Nermin Songur (Health)"/>
        <t:Anchor>
          <t:Comment id="1883714402"/>
        </t:Anchor>
        <t:UnassignAll/>
      </t:Event>
      <t:Event id="{FA6E36A5-7B25-401E-B217-4AA2E85FBF06}" time="2023-05-31T00:51:15.052Z">
        <t:Attribution userId="S::nermin.songur@health.vic.gov.au::7dff9fd7-e0e3-48b4-a18a-b872613a5983" userProvider="AD" userName="Nermin Songur (Health)"/>
        <t:Anchor>
          <t:Comment id="1883714402"/>
        </t:Anchor>
        <t:Assign userId="S::andrew.haywood@health.vic.gov.au::d812eccc-89de-4612-995d-130e4a698520" userProvider="AD" userName="Andrew Haywood (Health)"/>
      </t:Event>
      <t:Event id="{B7D054A7-1E5E-4E1B-B40C-8F6789B50EA2}" time="2023-06-06T06:03:53.527Z">
        <t:Attribution userId="S::nermin.songur@health.vic.gov.au::7dff9fd7-e0e3-48b4-a18a-b872613a5983" userProvider="AD" userName="Nermin Songur (Health)"/>
        <t:Progress percentComplete="0"/>
      </t:Event>
      <t:Event id="{33EFA525-721C-44CA-9E1C-904A4E1B1BE0}" time="2023-06-06T06:04:59.315Z">
        <t:Attribution userId="S::nermin.songur@health.vic.gov.au::7dff9fd7-e0e3-48b4-a18a-b872613a5983" userProvider="AD" userName="Nermin Songur (Health)"/>
        <t:Anchor>
          <t:Comment id="716954068"/>
        </t:Anchor>
        <t:UnassignAll/>
      </t:Event>
      <t:Event id="{ED5A93B4-BE0F-4BCC-AC64-C73EC982CEE1}" time="2023-06-06T06:04:59.315Z">
        <t:Attribution userId="S::nermin.songur@health.vic.gov.au::7dff9fd7-e0e3-48b4-a18a-b872613a5983" userProvider="AD" userName="Nermin Songur (Health)"/>
        <t:Anchor>
          <t:Comment id="716954068"/>
        </t:Anchor>
        <t:Assign userId="S::Joanne.Siviloglou@health.vic.gov.au::00a28b3b-b75a-4551-90b7-e4cbcefe4d0d" userProvider="AD" userName="Joanne Siviloglou (Health)"/>
      </t:Event>
    </t:History>
  </t:Task>
  <t:Task id="{BD3A3D99-0026-4CB8-98AB-0F7E604ACC1D}">
    <t:Anchor>
      <t:Comment id="1999393716"/>
    </t:Anchor>
    <t:History>
      <t:Event id="{1E2AF8EF-3A6B-4448-9D85-0951021B2DBB}" time="2023-04-04T04:19:00.505Z">
        <t:Attribution userId="S::nermin.songur@health.vic.gov.au::7dff9fd7-e0e3-48b4-a18a-b872613a5983" userProvider="AD" userName="Nermin Songur (Health)"/>
        <t:Anchor>
          <t:Comment id="1999393716"/>
        </t:Anchor>
        <t:Create/>
      </t:Event>
      <t:Event id="{5C3A936E-EECA-4476-8702-ED14EFB3DF4E}" time="2023-04-04T04:19:00.505Z">
        <t:Attribution userId="S::nermin.songur@health.vic.gov.au::7dff9fd7-e0e3-48b4-a18a-b872613a5983" userProvider="AD" userName="Nermin Songur (Health)"/>
        <t:Anchor>
          <t:Comment id="1999393716"/>
        </t:Anchor>
        <t:Assign userId="S::jy.yeo@health.vic.gov.au::bdeb43c7-7652-4d73-8806-8af4bbc54b05" userProvider="AD" userName="JY Yeo (Health)"/>
      </t:Event>
      <t:Event id="{06EF6B40-EF9E-4735-A227-BF2538BA010C}" time="2023-04-04T04:19:00.505Z">
        <t:Attribution userId="S::nermin.songur@health.vic.gov.au::7dff9fd7-e0e3-48b4-a18a-b872613a5983" userProvider="AD" userName="Nermin Songur (Health)"/>
        <t:Anchor>
          <t:Comment id="1999393716"/>
        </t:Anchor>
        <t:SetTitle title="@JY Yeo (Health) to update as no other content owner for this subject matter"/>
      </t:Event>
    </t:History>
  </t:Task>
  <t:Task id="{3C595300-E87F-470F-8F76-C2FE288290BD}">
    <t:Anchor>
      <t:Comment id="1165628714"/>
    </t:Anchor>
    <t:History>
      <t:Event id="{0D8C1FA8-EF69-4E3F-9ADE-712FB9234E38}" time="2023-04-04T04:24:20.401Z">
        <t:Attribution userId="S::nermin.songur@health.vic.gov.au::7dff9fd7-e0e3-48b4-a18a-b872613a5983" userProvider="AD" userName="Nermin Songur (Health)"/>
        <t:Anchor>
          <t:Comment id="1165628714"/>
        </t:Anchor>
        <t:Create/>
      </t:Event>
      <t:Event id="{7528F29D-98E2-4EBE-ACBD-C138F26C6DA0}" time="2023-04-04T04:24:20.401Z">
        <t:Attribution userId="S::nermin.songur@health.vic.gov.au::7dff9fd7-e0e3-48b4-a18a-b872613a5983" userProvider="AD" userName="Nermin Songur (Health)"/>
        <t:Anchor>
          <t:Comment id="1165628714"/>
        </t:Anchor>
        <t:Assign userId="S::amber.jordan@health.vic.gov.au::2b2dec93-7711-489b-a072-506515e9b2b8" userProvider="AD" userName="Amber Jordan (Health)"/>
      </t:Event>
      <t:Event id="{C9567C43-22C7-4DAF-912E-F54022B5C375}" time="2023-04-04T04:24:20.401Z">
        <t:Attribution userId="S::nermin.songur@health.vic.gov.au::7dff9fd7-e0e3-48b4-a18a-b872613a5983" userProvider="AD" userName="Nermin Songur (Health)"/>
        <t:Anchor>
          <t:Comment id="1165628714"/>
        </t:Anchor>
        <t:SetTitle title="@Amber Jordan (Health) to update"/>
      </t:Event>
    </t:History>
  </t:Task>
  <t:Task id="{DAD4388E-F532-491C-9593-12E4C23E3660}">
    <t:Anchor>
      <t:Comment id="1331362150"/>
    </t:Anchor>
    <t:History>
      <t:Event id="{A477FA7F-799A-4F28-BB56-437BA47D45E3}" time="2023-04-12T02:44:01.437Z">
        <t:Attribution userId="S::nermin.songur@health.vic.gov.au::7dff9fd7-e0e3-48b4-a18a-b872613a5983" userProvider="AD" userName="Nermin Songur (Health)"/>
        <t:Anchor>
          <t:Comment id="1331362150"/>
        </t:Anchor>
        <t:Create/>
      </t:Event>
      <t:Event id="{25F862EE-7D98-4273-A5A8-68D3ACFB2B75}" time="2023-04-12T02:44:01.437Z">
        <t:Attribution userId="S::nermin.songur@health.vic.gov.au::7dff9fd7-e0e3-48b4-a18a-b872613a5983" userProvider="AD" userName="Nermin Songur (Health)"/>
        <t:Anchor>
          <t:Comment id="1331362150"/>
        </t:Anchor>
        <t:Assign userId="S::Annette.Gilchrist@vahi.vic.gov.au::11ec3c54-3151-42ed-897b-9e9fca7f7f29" userProvider="AD" userName="Annette Gilchrist (Health)"/>
      </t:Event>
      <t:Event id="{A8D0A919-2A75-415F-9E51-9A4BCE8A1340}" time="2023-04-12T02:44:01.437Z">
        <t:Attribution userId="S::nermin.songur@health.vic.gov.au::7dff9fd7-e0e3-48b4-a18a-b872613a5983" userProvider="AD" userName="Nermin Songur (Health)"/>
        <t:Anchor>
          <t:Comment id="1331362150"/>
        </t:Anchor>
        <t:SetTitle title="@Annette Gilchrist (Health) to update"/>
      </t:Event>
    </t:History>
  </t:Task>
  <t:Task id="{8A6C5C14-C1F6-4BE4-A907-F4C7833FC3C2}">
    <t:Anchor>
      <t:Comment id="1719524493"/>
    </t:Anchor>
    <t:History>
      <t:Event id="{B9C39A96-D83A-4657-9BA2-4241B5652BA3}" time="2023-05-16T03:12:28.936Z">
        <t:Attribution userId="S::jade.mitchell@health.vic.gov.au::1a8078ee-a1c7-45ec-99c4-702b60fc18dd" userProvider="AD" userName="Jade Mitchell (Health)"/>
        <t:Anchor>
          <t:Comment id="1719524493"/>
        </t:Anchor>
        <t:Create/>
      </t:Event>
      <t:Event id="{F3A8FB25-DB6F-40B1-8F38-81F387C0F609}" time="2023-05-16T03:12:28.936Z">
        <t:Attribution userId="S::jade.mitchell@health.vic.gov.au::1a8078ee-a1c7-45ec-99c4-702b60fc18dd" userProvider="AD" userName="Jade Mitchell (Health)"/>
        <t:Anchor>
          <t:Comment id="1719524493"/>
        </t:Anchor>
        <t:Assign userId="S::Holly.PiontekWalker@health.vic.gov.au::d8ab7012-520f-43b7-96ea-c75b2a4fa2f0" userProvider="AD" userName="Holly Piontek-Walker (Health)"/>
      </t:Event>
      <t:Event id="{4A17A2F1-A1F6-494A-AC81-41CA4719D950}" time="2023-05-16T03:12:28.936Z">
        <t:Attribution userId="S::jade.mitchell@health.vic.gov.au::1a8078ee-a1c7-45ec-99c4-702b60fc18dd" userProvider="AD" userName="Jade Mitchell (Health)"/>
        <t:Anchor>
          <t:Comment id="1719524493"/>
        </t:Anchor>
        <t:SetTitle title="@Holly Piontek-Walker (Health) please review and amend if required and comment this is completed, thank you"/>
      </t:Event>
    </t:History>
  </t:Task>
  <t:Task id="{1CFA0A36-B851-4D59-9E3C-3DD72C88525D}">
    <t:Anchor>
      <t:Comment id="1885485722"/>
    </t:Anchor>
    <t:History>
      <t:Event id="{C1A3A744-3EFD-4012-9817-0C8674C0AC96}" time="2023-04-04T04:54:14.074Z">
        <t:Attribution userId="S::nermin.songur@health.vic.gov.au::7dff9fd7-e0e3-48b4-a18a-b872613a5983" userProvider="AD" userName="Nermin Songur (Health)"/>
        <t:Anchor>
          <t:Comment id="1885485722"/>
        </t:Anchor>
        <t:Create/>
      </t:Event>
      <t:Event id="{F8DBF8AE-30A5-4814-8A2A-06012FC9254B}" time="2023-04-04T04:54:14.074Z">
        <t:Attribution userId="S::nermin.songur@health.vic.gov.au::7dff9fd7-e0e3-48b4-a18a-b872613a5983" userProvider="AD" userName="Nermin Songur (Health)"/>
        <t:Anchor>
          <t:Comment id="1885485722"/>
        </t:Anchor>
        <t:Assign userId="S::Sonia.Rivalland@health.vic.gov.au::fee727f7-4c68-4d8e-9305-cae76fa62ce2" userProvider="AD" userName="Sonia Rivalland (Health)"/>
      </t:Event>
      <t:Event id="{1F03B2DF-71DB-4AA9-BC97-4147D2822FE1}" time="2023-04-04T04:54:14.074Z">
        <t:Attribution userId="S::nermin.songur@health.vic.gov.au::7dff9fd7-e0e3-48b4-a18a-b872613a5983" userProvider="AD" userName="Nermin Songur (Health)"/>
        <t:Anchor>
          <t:Comment id="1885485722"/>
        </t:Anchor>
        <t:SetTitle title="@Sonia Rivalland (Health) to update"/>
      </t:Event>
      <t:Event id="{4579FFD3-3107-4D6F-A886-807E70F7B08B}" time="2023-04-21T05:54:46.581Z">
        <t:Attribution userId="S::alex.tintner@health.vic.gov.au::b878eb94-7b02-49de-a459-cfc2a50b807a" userProvider="AD" userName="Alex Tintner (Health)"/>
        <t:Progress percentComplete="100"/>
      </t:Event>
      <t:Event id="{189FE144-BFEB-4E4A-B692-61D37BB300F8}" time="2023-05-23T08:56:09.991Z">
        <t:Attribution userId="S::sonia.rivalland@health.vic.gov.au::fee727f7-4c68-4d8e-9305-cae76fa62ce2" userProvider="AD" userName="Sonia Rivalland (Health)"/>
        <t:Progress percentComplete="100"/>
      </t:Event>
      <t:Event id="{CD30352D-DDB9-4A9F-A43A-EBAADA910795}" time="2023-05-28T22:42:47.714Z">
        <t:Attribution userId="S::sonia.rivalland@health.vic.gov.au::fee727f7-4c68-4d8e-9305-cae76fa62ce2" userProvider="AD" userName="Sonia Rivalland (Health)"/>
        <t:Progress percentComplete="100"/>
      </t:Event>
    </t:History>
  </t:Task>
  <t:Task id="{6ED3DD1E-CE4E-4E20-95DD-D192349715BC}">
    <t:Anchor>
      <t:Comment id="1253970569"/>
    </t:Anchor>
    <t:History>
      <t:Event id="{4CA29A64-1FB8-442A-88F1-BD7E28FAC5DD}" time="2023-04-04T04:13:28.708Z">
        <t:Attribution userId="S::nermin.songur@health.vic.gov.au::7dff9fd7-e0e3-48b4-a18a-b872613a5983" userProvider="AD" userName="Nermin Songur (Health)"/>
        <t:Anchor>
          <t:Comment id="1253970569"/>
        </t:Anchor>
        <t:Create/>
      </t:Event>
      <t:Event id="{301C1192-5F05-4BC4-A7A5-E6E30B647492}" time="2023-04-04T04:13:28.708Z">
        <t:Attribution userId="S::nermin.songur@health.vic.gov.au::7dff9fd7-e0e3-48b4-a18a-b872613a5983" userProvider="AD" userName="Nermin Songur (Health)"/>
        <t:Anchor>
          <t:Comment id="1253970569"/>
        </t:Anchor>
        <t:Assign userId="S::Tanya.Sewards@health.vic.gov.au::bf7a7ac0-abca-4530-99bb-234a838104b3" userProvider="AD" userName="Tanya Sewards (Health)"/>
      </t:Event>
      <t:Event id="{938B5121-CAF6-4419-872B-D77752DEA7C3}" time="2023-04-04T04:13:28.708Z">
        <t:Attribution userId="S::nermin.songur@health.vic.gov.au::7dff9fd7-e0e3-48b4-a18a-b872613a5983" userProvider="AD" userName="Nermin Songur (Health)"/>
        <t:Anchor>
          <t:Comment id="1253970569"/>
        </t:Anchor>
        <t:SetTitle title="@Tanya Sewards (Health) to update"/>
      </t:Event>
    </t:History>
  </t:Task>
  <t:Task id="{D240E10F-0D72-4EC3-A5A2-C5145ECCFC4E}">
    <t:Anchor>
      <t:Comment id="1707039052"/>
    </t:Anchor>
    <t:History>
      <t:Event id="{4FD48D34-BE55-4939-9E40-FD55C1F5EB2A}" time="2023-04-12T02:30:31.366Z">
        <t:Attribution userId="S::nermin.songur@health.vic.gov.au::7dff9fd7-e0e3-48b4-a18a-b872613a5983" userProvider="AD" userName="Nermin Songur (Health)"/>
        <t:Anchor>
          <t:Comment id="1707039052"/>
        </t:Anchor>
        <t:Create/>
      </t:Event>
      <t:Event id="{EF175A17-67F5-4326-81C4-8C0F8154CF8C}" time="2023-04-12T02:30:31.366Z">
        <t:Attribution userId="S::nermin.songur@health.vic.gov.au::7dff9fd7-e0e3-48b4-a18a-b872613a5983" userProvider="AD" userName="Nermin Songur (Health)"/>
        <t:Anchor>
          <t:Comment id="1707039052"/>
        </t:Anchor>
        <t:Assign userId="S::Annette.Gilchrist@vahi.vic.gov.au::11ec3c54-3151-42ed-897b-9e9fca7f7f29" userProvider="AD" userName="Annette Gilchrist (Health)"/>
      </t:Event>
      <t:Event id="{88E31631-97DC-41C2-8477-F566DBC95CB9}" time="2023-04-12T02:30:31.366Z">
        <t:Attribution userId="S::nermin.songur@health.vic.gov.au::7dff9fd7-e0e3-48b4-a18a-b872613a5983" userProvider="AD" userName="Nermin Songur (Health)"/>
        <t:Anchor>
          <t:Comment id="1707039052"/>
        </t:Anchor>
        <t:SetTitle title="@Annette Gilchrist (Health) to update"/>
      </t:Event>
    </t:History>
  </t:Task>
  <t:Task id="{2A1B457B-6926-4FAD-8363-029EB05673D4}">
    <t:Anchor>
      <t:Comment id="900522401"/>
    </t:Anchor>
    <t:History>
      <t:Event id="{55C0CB7B-A02B-4C6D-BC23-324B3D5CC2AA}" time="2023-04-12T01:51:01.768Z">
        <t:Attribution userId="S::nermin.songur@health.vic.gov.au::7dff9fd7-e0e3-48b4-a18a-b872613a5983" userProvider="AD" userName="Nermin Songur (Health)"/>
        <t:Anchor>
          <t:Comment id="900522401"/>
        </t:Anchor>
        <t:Create/>
      </t:Event>
      <t:Event id="{01CBC6EF-CC49-4349-914C-6718B30724D4}" time="2023-04-12T01:51:01.768Z">
        <t:Attribution userId="S::nermin.songur@health.vic.gov.au::7dff9fd7-e0e3-48b4-a18a-b872613a5983" userProvider="AD" userName="Nermin Songur (Health)"/>
        <t:Anchor>
          <t:Comment id="900522401"/>
        </t:Anchor>
        <t:Assign userId="S::brendan.atkinson@health.vic.gov.au::4c6d8ecf-8cbd-42a8-ac0c-51ba62e84b0e" userProvider="AD" userName="Brendan Atkinson (Health)"/>
      </t:Event>
      <t:Event id="{4AB61226-B5A1-4792-B233-705270D940C5}" time="2023-04-12T01:51:01.768Z">
        <t:Attribution userId="S::nermin.songur@health.vic.gov.au::7dff9fd7-e0e3-48b4-a18a-b872613a5983" userProvider="AD" userName="Nermin Songur (Health)"/>
        <t:Anchor>
          <t:Comment id="900522401"/>
        </t:Anchor>
        <t:SetTitle title="@Brendan Atkinson (Health) to update"/>
      </t:Event>
    </t:History>
  </t:Task>
  <t:Task id="{3D237DAF-5F7F-4D1A-9B16-8EA372ED9ECF}">
    <t:Anchor>
      <t:Comment id="1336449362"/>
    </t:Anchor>
    <t:History>
      <t:Event id="{6A95E7D0-7830-4027-A935-34D958C14D09}" time="2023-04-04T04:39:10.39Z">
        <t:Attribution userId="S::nermin.songur@health.vic.gov.au::7dff9fd7-e0e3-48b4-a18a-b872613a5983" userProvider="AD" userName="Nermin Songur (Health)"/>
        <t:Anchor>
          <t:Comment id="1336449362"/>
        </t:Anchor>
        <t:Create/>
      </t:Event>
      <t:Event id="{B5BF2E58-08CA-42E0-B0A5-F0D012E6D14E}" time="2023-04-04T04:39:10.39Z">
        <t:Attribution userId="S::nermin.songur@health.vic.gov.au::7dff9fd7-e0e3-48b4-a18a-b872613a5983" userProvider="AD" userName="Nermin Songur (Health)"/>
        <t:Anchor>
          <t:Comment id="1336449362"/>
        </t:Anchor>
        <t:Assign userId="S::anne.mcgregor@health.vic.gov.au::c613908b-6141-4b16-ad4d-7a0d8c6fff4e" userProvider="AD" userName="Anne McGregor (Health)"/>
      </t:Event>
      <t:Event id="{56218482-37E6-4CD9-83AD-4461CF93FD90}" time="2023-04-04T04:39:10.39Z">
        <t:Attribution userId="S::nermin.songur@health.vic.gov.au::7dff9fd7-e0e3-48b4-a18a-b872613a5983" userProvider="AD" userName="Nermin Songur (Health)"/>
        <t:Anchor>
          <t:Comment id="1336449362"/>
        </t:Anchor>
        <t:SetTitle title="@Anne McGregor (Health) @Zach Wheeler (Health) Input required for whole of MHWD"/>
      </t:Event>
    </t:History>
  </t:Task>
  <t:Task id="{BBF88242-0E6F-4F88-BA8B-42194C7F482D}">
    <t:Anchor>
      <t:Comment id="328162737"/>
    </t:Anchor>
    <t:History>
      <t:Event id="{C1D07879-5C37-44B2-A741-C0FB2B4E12F5}" time="2023-05-16T03:16:01.623Z">
        <t:Attribution userId="S::jade.mitchell@health.vic.gov.au::1a8078ee-a1c7-45ec-99c4-702b60fc18dd" userProvider="AD" userName="Jade Mitchell (Health)"/>
        <t:Anchor>
          <t:Comment id="328162737"/>
        </t:Anchor>
        <t:Create/>
      </t:Event>
      <t:Event id="{F43F14EC-4F0C-46A1-9A27-EB0FC3E3C8F1}" time="2023-05-16T03:16:01.623Z">
        <t:Attribution userId="S::jade.mitchell@health.vic.gov.au::1a8078ee-a1c7-45ec-99c4-702b60fc18dd" userProvider="AD" userName="Jade Mitchell (Health)"/>
        <t:Anchor>
          <t:Comment id="328162737"/>
        </t:Anchor>
        <t:Assign userId="S::kelly.sykes@health.vic.gov.au::46a959c4-3fd6-49f8-9897-f2083cae567c" userProvider="AD" userName="Kelly Sykes (Health)"/>
      </t:Event>
      <t:Event id="{9F72639B-6F87-49F6-805C-559961871729}" time="2023-05-16T03:16:01.623Z">
        <t:Attribution userId="S::jade.mitchell@health.vic.gov.au::1a8078ee-a1c7-45ec-99c4-702b60fc18dd" userProvider="AD" userName="Jade Mitchell (Health)"/>
        <t:Anchor>
          <t:Comment id="328162737"/>
        </t:Anchor>
        <t:SetTitle title="@Kelly Sykes (Health) please review and amend if required and comment this is completed, thank you"/>
      </t:Event>
    </t:History>
  </t:Task>
  <t:Task id="{62F106F8-A3E7-4F76-97F1-53C9BA178769}">
    <t:Anchor>
      <t:Comment id="765985631"/>
    </t:Anchor>
    <t:History>
      <t:Event id="{7947921D-8162-49EE-952D-AB15AA949CCF}" time="2023-04-04T04:18:00.952Z">
        <t:Attribution userId="S::nermin.songur@health.vic.gov.au::7dff9fd7-e0e3-48b4-a18a-b872613a5983" userProvider="AD" userName="Nermin Songur (Health)"/>
        <t:Anchor>
          <t:Comment id="765985631"/>
        </t:Anchor>
        <t:Create/>
      </t:Event>
      <t:Event id="{ABC3466D-1925-4474-882D-03B275EDE207}" time="2023-04-04T04:18:00.952Z">
        <t:Attribution userId="S::nermin.songur@health.vic.gov.au::7dff9fd7-e0e3-48b4-a18a-b872613a5983" userProvider="AD" userName="Nermin Songur (Health)"/>
        <t:Anchor>
          <t:Comment id="765985631"/>
        </t:Anchor>
        <t:Assign userId="S::jy.yeo@health.vic.gov.au::bdeb43c7-7652-4d73-8806-8af4bbc54b05" userProvider="AD" userName="JY Yeo (Health)"/>
      </t:Event>
      <t:Event id="{D4F75CA6-D9F9-4C3D-A9A6-E5DE5C3D55BF}" time="2023-04-04T04:18:00.952Z">
        <t:Attribution userId="S::nermin.songur@health.vic.gov.au::7dff9fd7-e0e3-48b4-a18a-b872613a5983" userProvider="AD" userName="Nermin Songur (Health)"/>
        <t:Anchor>
          <t:Comment id="765985631"/>
        </t:Anchor>
        <t:SetTitle title="@JY Yeo (Health) Reminder we need to update these as no other content owners"/>
      </t:Event>
    </t:History>
  </t:Task>
  <t:Task id="{B6DD7030-638A-40CD-A4EB-8B799CF1A996}">
    <t:Anchor>
      <t:Comment id="38096967"/>
    </t:Anchor>
    <t:History>
      <t:Event id="{4BA154FA-5E73-4D83-A321-305C28DFC2DB}" time="2023-04-04T04:49:05.685Z">
        <t:Attribution userId="S::nermin.songur@health.vic.gov.au::7dff9fd7-e0e3-48b4-a18a-b872613a5983" userProvider="AD" userName="Nermin Songur (Health)"/>
        <t:Anchor>
          <t:Comment id="38096967"/>
        </t:Anchor>
        <t:Create/>
      </t:Event>
      <t:Event id="{A8BE555B-1437-4649-8D2E-093B3DE59ABF}" time="2023-04-04T04:49:05.685Z">
        <t:Attribution userId="S::nermin.songur@health.vic.gov.au::7dff9fd7-e0e3-48b4-a18a-b872613a5983" userProvider="AD" userName="Nermin Songur (Health)"/>
        <t:Anchor>
          <t:Comment id="38096967"/>
        </t:Anchor>
        <t:Assign userId="S::Sonia.Rivalland@health.vic.gov.au::fee727f7-4c68-4d8e-9305-cae76fa62ce2" userProvider="AD" userName="Sonia Rivalland (Health)"/>
      </t:Event>
      <t:Event id="{25D03652-C635-4D58-AF81-8E81B68C0AA1}" time="2023-04-04T04:49:05.685Z">
        <t:Attribution userId="S::nermin.songur@health.vic.gov.au::7dff9fd7-e0e3-48b4-a18a-b872613a5983" userProvider="AD" userName="Nermin Songur (Health)"/>
        <t:Anchor>
          <t:Comment id="38096967"/>
        </t:Anchor>
        <t:SetTitle title="@Sonia Rivalland (Health) to update"/>
      </t:Event>
      <t:Event id="{1B12E9D5-3B28-4462-BA8A-C4F066016742}" time="2023-04-21T06:04:48.201Z">
        <t:Attribution userId="S::alex.tintner@health.vic.gov.au::b878eb94-7b02-49de-a459-cfc2a50b807a" userProvider="AD" userName="Alex Tintner (Health)"/>
        <t:Progress percentComplete="100"/>
      </t:Event>
    </t:History>
  </t:Task>
  <t:Task id="{E4EE9627-7D18-477A-A926-F4BC84F19B0C}">
    <t:Anchor>
      <t:Comment id="54463772"/>
    </t:Anchor>
    <t:History>
      <t:Event id="{1DF116BF-EA2F-4950-B550-9F5D31B94E0B}" time="2023-05-16T03:16:35.471Z">
        <t:Attribution userId="S::jade.mitchell@health.vic.gov.au::1a8078ee-a1c7-45ec-99c4-702b60fc18dd" userProvider="AD" userName="Jade Mitchell (Health)"/>
        <t:Anchor>
          <t:Comment id="54463772"/>
        </t:Anchor>
        <t:Create/>
      </t:Event>
      <t:Event id="{22BB1CA5-7D26-410F-89B7-49BF88C30FFF}" time="2023-05-16T03:16:35.471Z">
        <t:Attribution userId="S::jade.mitchell@health.vic.gov.au::1a8078ee-a1c7-45ec-99c4-702b60fc18dd" userProvider="AD" userName="Jade Mitchell (Health)"/>
        <t:Anchor>
          <t:Comment id="54463772"/>
        </t:Anchor>
        <t:Assign userId="S::joanne.richardson@health.vic.gov.au::6f8a3813-0979-4025-9529-7b64dc7f5be4" userProvider="AD" userName="Joanne Richardson (Health)"/>
      </t:Event>
      <t:Event id="{61169C38-09BF-41F2-BBA7-2BD3ECFE88FA}" time="2023-05-16T03:16:35.471Z">
        <t:Attribution userId="S::jade.mitchell@health.vic.gov.au::1a8078ee-a1c7-45ec-99c4-702b60fc18dd" userProvider="AD" userName="Jade Mitchell (Health)"/>
        <t:Anchor>
          <t:Comment id="54463772"/>
        </t:Anchor>
        <t:SetTitle title="@Joanne Richardson (Health) please review and amend if required and comment this is completed, thank you"/>
      </t:Event>
    </t:History>
  </t:Task>
  <t:Task id="{7463D526-C919-487D-BF59-9E17A0E6A40A}">
    <t:Anchor>
      <t:Comment id="1421063442"/>
    </t:Anchor>
    <t:History>
      <t:Event id="{D14C5DAD-851C-4734-A058-694156D228AC}" time="2023-04-12T08:48:18.802Z">
        <t:Attribution userId="S::nermin.songur@health.vic.gov.au::7dff9fd7-e0e3-48b4-a18a-b872613a5983" userProvider="AD" userName="Nermin Songur (Health)"/>
        <t:Anchor>
          <t:Comment id="1421063442"/>
        </t:Anchor>
        <t:Create/>
      </t:Event>
      <t:Event id="{F4B44C85-6B22-4DF2-B124-88154BE6C8F3}" time="2023-04-12T08:48:18.802Z">
        <t:Attribution userId="S::nermin.songur@health.vic.gov.au::7dff9fd7-e0e3-48b4-a18a-b872613a5983" userProvider="AD" userName="Nermin Songur (Health)"/>
        <t:Anchor>
          <t:Comment id="1421063442"/>
        </t:Anchor>
        <t:Assign userId="S::Marianne.Griffin@health.vic.gov.au::76ced4f7-2628-4837-b46f-0d414953ac51" userProvider="AD" userName="Marianne Griffin (Health)"/>
      </t:Event>
      <t:Event id="{3345F961-A4AB-4956-AAE9-D07D21CDC18E}" time="2023-04-12T08:48:18.802Z">
        <t:Attribution userId="S::nermin.songur@health.vic.gov.au::7dff9fd7-e0e3-48b4-a18a-b872613a5983" userProvider="AD" userName="Nermin Songur (Health)"/>
        <t:Anchor>
          <t:Comment id="1421063442"/>
        </t:Anchor>
        <t:SetTitle title="@Marianne Griffin (Health) to update as required"/>
      </t:Event>
    </t:History>
  </t:Task>
  <t:Task id="{EE13C512-570F-4202-8394-F70B9BDE4341}">
    <t:Anchor>
      <t:Comment id="1302088563"/>
    </t:Anchor>
    <t:History>
      <t:Event id="{05F742F3-86F6-49D0-8366-8C1F1B9A7B5A}" time="2023-04-12T02:52:05.932Z">
        <t:Attribution userId="S::nermin.songur@health.vic.gov.au::7dff9fd7-e0e3-48b4-a18a-b872613a5983" userProvider="AD" userName="Nermin Songur (Health)"/>
        <t:Anchor>
          <t:Comment id="1302088563"/>
        </t:Anchor>
        <t:Create/>
      </t:Event>
      <t:Event id="{E057D908-FC47-469F-9B12-E2F8BB634922}" time="2023-04-12T02:52:05.932Z">
        <t:Attribution userId="S::nermin.songur@health.vic.gov.au::7dff9fd7-e0e3-48b4-a18a-b872613a5983" userProvider="AD" userName="Nermin Songur (Health)"/>
        <t:Anchor>
          <t:Comment id="1302088563"/>
        </t:Anchor>
        <t:Assign userId="S::Adina.Hamilton@vahi.vic.gov.au::42576559-edca-4827-8e2b-31cbb9f23fe1" userProvider="AD" userName="Adina Hamilton (Health)"/>
      </t:Event>
      <t:Event id="{FE000271-4A92-47E5-A6EA-614F9E4028B0}" time="2023-04-12T02:52:05.932Z">
        <t:Attribution userId="S::nermin.songur@health.vic.gov.au::7dff9fd7-e0e3-48b4-a18a-b872613a5983" userProvider="AD" userName="Nermin Songur (Health)"/>
        <t:Anchor>
          <t:Comment id="1302088563"/>
        </t:Anchor>
        <t:SetTitle title="@Adina Hamilton (Health) to update"/>
      </t:Event>
    </t:History>
  </t:Task>
  <t:Task id="{4520BA48-CFDE-46F0-8934-7257627B26A9}">
    <t:Anchor>
      <t:Comment id="410765289"/>
    </t:Anchor>
    <t:History>
      <t:Event id="{440FFC0B-FAD7-48AB-A03D-301B096A007A}" time="2023-04-04T04:53:05.787Z">
        <t:Attribution userId="S::nermin.songur@health.vic.gov.au::7dff9fd7-e0e3-48b4-a18a-b872613a5983" userProvider="AD" userName="Nermin Songur (Health)"/>
        <t:Anchor>
          <t:Comment id="410765289"/>
        </t:Anchor>
        <t:Create/>
      </t:Event>
      <t:Event id="{F463D9A4-9AAD-4DF9-979F-B29F029EAAF7}" time="2023-04-04T04:53:05.787Z">
        <t:Attribution userId="S::nermin.songur@health.vic.gov.au::7dff9fd7-e0e3-48b4-a18a-b872613a5983" userProvider="AD" userName="Nermin Songur (Health)"/>
        <t:Anchor>
          <t:Comment id="410765289"/>
        </t:Anchor>
        <t:Assign userId="S::Sonia.Rivalland@health.vic.gov.au::fee727f7-4c68-4d8e-9305-cae76fa62ce2" userProvider="AD" userName="Sonia Rivalland (Health)"/>
      </t:Event>
      <t:Event id="{9CDD79E5-AAA8-45A8-BA3A-78CE82C7CACF}" time="2023-04-04T04:53:05.787Z">
        <t:Attribution userId="S::nermin.songur@health.vic.gov.au::7dff9fd7-e0e3-48b4-a18a-b872613a5983" userProvider="AD" userName="Nermin Songur (Health)"/>
        <t:Anchor>
          <t:Comment id="410765289"/>
        </t:Anchor>
        <t:SetTitle title="@Sonia Rivalland (Health) to update"/>
      </t:Event>
      <t:Event id="{AB0FBEDB-DC41-4B2A-85B3-E59172734DB2}" time="2023-04-21T05:44:49.518Z">
        <t:Attribution userId="S::alex.tintner@health.vic.gov.au::b878eb94-7b02-49de-a459-cfc2a50b807a" userProvider="AD" userName="Alex Tintner (Health)"/>
        <t:Progress percentComplete="100"/>
      </t:Event>
      <t:Event id="{87C3A7E2-A4DA-4D34-8349-A6A179923C2F}" time="2023-04-21T05:52:51.841Z">
        <t:Attribution userId="S::alex.tintner@health.vic.gov.au::b878eb94-7b02-49de-a459-cfc2a50b807a" userProvider="AD" userName="Alex Tintner (Health)"/>
        <t:Progress percentComplete="0"/>
      </t:Event>
      <t:Event id="{61DA50DA-104A-462F-98B3-BD884076CAB3}" time="2023-04-21T05:53:53.412Z">
        <t:Attribution userId="S::alex.tintner@health.vic.gov.au::b878eb94-7b02-49de-a459-cfc2a50b807a" userProvider="AD" userName="Alex Tintner (Health)"/>
        <t:Progress percentComplete="100"/>
      </t:Event>
      <t:Event id="{3366B05E-3FAB-47E2-AD99-F5C4D7C4E542}" time="2023-05-30T03:55:56.505Z">
        <t:Attribution userId="S::sonia.rivalland@health.vic.gov.au::fee727f7-4c68-4d8e-9305-cae76fa62ce2" userProvider="AD" userName="Sonia Rivalland (Health)"/>
        <t:Progress percentComplete="100"/>
      </t:Event>
    </t:History>
  </t:Task>
  <t:Task id="{31AE7E6E-1D23-455C-A8EE-355216BD910F}">
    <t:Anchor>
      <t:Comment id="1772116670"/>
    </t:Anchor>
    <t:History>
      <t:Event id="{986EAEE3-8C22-48A5-B899-B359FF45B146}" time="2023-04-04T04:53:39.243Z">
        <t:Attribution userId="S::nermin.songur@health.vic.gov.au::7dff9fd7-e0e3-48b4-a18a-b872613a5983" userProvider="AD" userName="Nermin Songur (Health)"/>
        <t:Anchor>
          <t:Comment id="1772116670"/>
        </t:Anchor>
        <t:Create/>
      </t:Event>
      <t:Event id="{A53734A9-0AF6-4D22-8C06-BF642C0029B6}" time="2023-04-04T04:53:39.243Z">
        <t:Attribution userId="S::nermin.songur@health.vic.gov.au::7dff9fd7-e0e3-48b4-a18a-b872613a5983" userProvider="AD" userName="Nermin Songur (Health)"/>
        <t:Anchor>
          <t:Comment id="1772116670"/>
        </t:Anchor>
        <t:Assign userId="S::Sonia.Rivalland@health.vic.gov.au::fee727f7-4c68-4d8e-9305-cae76fa62ce2" userProvider="AD" userName="Sonia Rivalland (Health)"/>
      </t:Event>
      <t:Event id="{D3E68F97-A851-4E9E-904A-43CD2B0A10A3}" time="2023-04-04T04:53:39.243Z">
        <t:Attribution userId="S::nermin.songur@health.vic.gov.au::7dff9fd7-e0e3-48b4-a18a-b872613a5983" userProvider="AD" userName="Nermin Songur (Health)"/>
        <t:Anchor>
          <t:Comment id="1772116670"/>
        </t:Anchor>
        <t:SetTitle title="@Sonia Rivalland (Health) to update"/>
      </t:Event>
      <t:Event id="{393B47A4-AFE1-430F-8CCA-0A928CEA0A74}" time="2023-04-21T05:54:15.058Z">
        <t:Attribution userId="S::alex.tintner@health.vic.gov.au::b878eb94-7b02-49de-a459-cfc2a50b807a" userProvider="AD" userName="Alex Tintner (Health)"/>
        <t:Progress percentComplete="100"/>
      </t:Event>
      <t:Event id="{268C2A23-37E2-46CD-AF12-F4FE1CAEA031}" time="2023-05-23T08:54:59.323Z">
        <t:Attribution userId="S::sonia.rivalland@health.vic.gov.au::fee727f7-4c68-4d8e-9305-cae76fa62ce2" userProvider="AD" userName="Sonia Rivalland (Health)"/>
        <t:Progress percentComplete="100"/>
      </t:Event>
      <t:Event id="{8FB360F4-271C-4A1F-B5CE-D2D6D78719E6}" time="2023-05-30T03:56:00.337Z">
        <t:Attribution userId="S::sonia.rivalland@health.vic.gov.au::fee727f7-4c68-4d8e-9305-cae76fa62ce2" userProvider="AD" userName="Sonia Rivalland (Health)"/>
        <t:Progress percentComplete="100"/>
      </t:Event>
    </t:History>
  </t:Task>
  <t:Task id="{A9D99D9D-5A88-44A2-BD66-1A4F08CF9C69}">
    <t:Anchor>
      <t:Comment id="1794198431"/>
    </t:Anchor>
    <t:History>
      <t:Event id="{072A7DBF-4FFE-489B-85BE-921CA6657788}" time="2023-05-16T06:24:28.801Z">
        <t:Attribution userId="S::nermin.songur@health.vic.gov.au::7dff9fd7-e0e3-48b4-a18a-b872613a5983" userProvider="AD" userName="Nermin Songur (Health)"/>
        <t:Anchor>
          <t:Comment id="1794198431"/>
        </t:Anchor>
        <t:Create/>
      </t:Event>
      <t:Event id="{03E6FF00-B986-4C70-B707-12DCCD804E0A}" time="2023-05-16T06:24:28.801Z">
        <t:Attribution userId="S::nermin.songur@health.vic.gov.au::7dff9fd7-e0e3-48b4-a18a-b872613a5983" userProvider="AD" userName="Nermin Songur (Health)"/>
        <t:Anchor>
          <t:Comment id="1794198431"/>
        </t:Anchor>
        <t:Assign userId="S::Kerryn.Eccleston@health.vic.gov.au::1b282cd1-4e2b-4a21-8255-49cf1c3a498e" userProvider="AD" userName="Kerryn Eccleston (Health)"/>
      </t:Event>
      <t:Event id="{C484072C-2E2F-4828-BAF2-91F2CFEC1C2B}" time="2023-05-16T06:24:28.801Z">
        <t:Attribution userId="S::nermin.songur@health.vic.gov.au::7dff9fd7-e0e3-48b4-a18a-b872613a5983" userProvider="AD" userName="Nermin Songur (Health)"/>
        <t:Anchor>
          <t:Comment id="1794198431"/>
        </t:Anchor>
        <t:SetTitle title="@Kerryn Eccleston (Health) Please update this section and Table 1 as required"/>
      </t:Event>
    </t:History>
  </t:Task>
  <t:Task id="{474CCE6F-0B6D-4590-AD60-342E4E1819A9}">
    <t:Anchor>
      <t:Comment id="1126740629"/>
    </t:Anchor>
    <t:History>
      <t:Event id="{C705F9C5-7F78-4AD9-97B4-6536B70A6989}" time="2023-04-12T01:50:10.315Z">
        <t:Attribution userId="S::nermin.songur@health.vic.gov.au::7dff9fd7-e0e3-48b4-a18a-b872613a5983" userProvider="AD" userName="Nermin Songur (Health)"/>
        <t:Anchor>
          <t:Comment id="1126740629"/>
        </t:Anchor>
        <t:Create/>
      </t:Event>
      <t:Event id="{D1525EEB-3E4D-49B5-9B12-71278B07053A}" time="2023-04-12T01:50:10.315Z">
        <t:Attribution userId="S::nermin.songur@health.vic.gov.au::7dff9fd7-e0e3-48b4-a18a-b872613a5983" userProvider="AD" userName="Nermin Songur (Health)"/>
        <t:Anchor>
          <t:Comment id="1126740629"/>
        </t:Anchor>
        <t:Assign userId="S::kelly.sykes@health.vic.gov.au::46a959c4-3fd6-49f8-9897-f2083cae567c" userProvider="AD" userName="Kelly Sykes (Health)"/>
      </t:Event>
      <t:Event id="{C17BCD5B-66F3-4BB9-8B11-AE51242E9D33}" time="2023-04-12T01:50:10.315Z">
        <t:Attribution userId="S::nermin.songur@health.vic.gov.au::7dff9fd7-e0e3-48b4-a18a-b872613a5983" userProvider="AD" userName="Nermin Songur (Health)"/>
        <t:Anchor>
          <t:Comment id="1126740629"/>
        </t:Anchor>
        <t:SetTitle title="@Kelly Sykes (Health) to update"/>
      </t:Event>
    </t:History>
  </t:Task>
  <t:Task id="{A522094E-460B-403D-BF35-183A672BEAA5}">
    <t:Anchor>
      <t:Comment id="2078089017"/>
    </t:Anchor>
    <t:History>
      <t:Event id="{85C1B589-0F13-4CFA-9FEB-BF3BC2567F36}" time="2023-04-06T04:26:45.173Z">
        <t:Attribution userId="S::nermin.songur@health.vic.gov.au::7dff9fd7-e0e3-48b4-a18a-b872613a5983" userProvider="AD" userName="Nermin Songur (Health)"/>
        <t:Anchor>
          <t:Comment id="2078089017"/>
        </t:Anchor>
        <t:Create/>
      </t:Event>
      <t:Event id="{07F63C08-C8F9-4594-889E-312660C1355D}" time="2023-04-06T04:26:45.173Z">
        <t:Attribution userId="S::nermin.songur@health.vic.gov.au::7dff9fd7-e0e3-48b4-a18a-b872613a5983" userProvider="AD" userName="Nermin Songur (Health)"/>
        <t:Anchor>
          <t:Comment id="2078089017"/>
        </t:Anchor>
        <t:Assign userId="S::Mina.Gerguis@health.vic.gov.au::9509267f-7dff-4fa9-bc14-4f36005c8591" userProvider="AD" userName="Mina Gerguis (Health)"/>
      </t:Event>
      <t:Event id="{84BD297B-660C-44B6-9502-DECC83EA5B41}" time="2023-04-06T04:26:45.173Z">
        <t:Attribution userId="S::nermin.songur@health.vic.gov.au::7dff9fd7-e0e3-48b4-a18a-b872613a5983" userProvider="AD" userName="Nermin Songur (Health)"/>
        <t:Anchor>
          <t:Comment id="2078089017"/>
        </t:Anchor>
        <t:SetTitle title="@Mina Gerguis (Health) to update please"/>
      </t:Event>
    </t:History>
  </t:Task>
  <t:Task id="{9C573B35-593A-4C4C-823D-5F0903EEE1AF}">
    <t:Anchor>
      <t:Comment id="647042399"/>
    </t:Anchor>
    <t:History>
      <t:Event id="{ADC70A0F-F734-44FC-999A-A0A05F3DD504}" time="2023-04-06T06:18:04.665Z">
        <t:Attribution userId="S::nermin.songur@health.vic.gov.au::7dff9fd7-e0e3-48b4-a18a-b872613a5983" userProvider="AD" userName="Nermin Songur (Health)"/>
        <t:Anchor>
          <t:Comment id="647042399"/>
        </t:Anchor>
        <t:Create/>
      </t:Event>
      <t:Event id="{A854092A-CAE4-44D4-AF24-6BDC28D28F0A}" time="2023-04-06T06:18:04.665Z">
        <t:Attribution userId="S::nermin.songur@health.vic.gov.au::7dff9fd7-e0e3-48b4-a18a-b872613a5983" userProvider="AD" userName="Nermin Songur (Health)"/>
        <t:Anchor>
          <t:Comment id="647042399"/>
        </t:Anchor>
        <t:Assign userId="S::Joanne.Siviloglou@health.vic.gov.au::00a28b3b-b75a-4551-90b7-e4cbcefe4d0d" userProvider="AD" userName="Joanne Siviloglou (Health)"/>
      </t:Event>
      <t:Event id="{294880AF-AA73-4497-A385-519FBD397EF3}" time="2023-04-06T06:18:04.665Z">
        <t:Attribution userId="S::nermin.songur@health.vic.gov.au::7dff9fd7-e0e3-48b4-a18a-b872613a5983" userProvider="AD" userName="Nermin Songur (Health)"/>
        <t:Anchor>
          <t:Comment id="647042399"/>
        </t:Anchor>
        <t:SetTitle title="@Joanne Siviloglou (Health) to update"/>
      </t:Event>
    </t:History>
  </t:Task>
  <t:Task id="{433A4F12-1779-4CF2-948C-04FC34932881}">
    <t:Anchor>
      <t:Comment id="2122275235"/>
    </t:Anchor>
    <t:History>
      <t:Event id="{340E9C4E-9A4A-4719-AB19-9FCC95E60B2E}" time="2023-04-06T04:36:21.461Z">
        <t:Attribution userId="S::nermin.songur@health.vic.gov.au::7dff9fd7-e0e3-48b4-a18a-b872613a5983" userProvider="AD" userName="Nermin Songur (Health)"/>
        <t:Anchor>
          <t:Comment id="2122275235"/>
        </t:Anchor>
        <t:Create/>
      </t:Event>
      <t:Event id="{6FFBA5B9-7E78-4F7A-AF2A-73E09E9650A7}" time="2023-04-06T04:36:21.461Z">
        <t:Attribution userId="S::nermin.songur@health.vic.gov.au::7dff9fd7-e0e3-48b4-a18a-b872613a5983" userProvider="AD" userName="Nermin Songur (Health)"/>
        <t:Anchor>
          <t:Comment id="2122275235"/>
        </t:Anchor>
        <t:Assign userId="S::Marianna.Pisani@health.vic.gov.au::82f2301e-44ce-4203-abb0-59c95aff0777" userProvider="AD" userName="Marianna Pisani (Health)"/>
      </t:Event>
      <t:Event id="{A0AEC52D-4FFF-46E4-A8B7-82860EB5BFEC}" time="2023-04-06T04:36:21.461Z">
        <t:Attribution userId="S::nermin.songur@health.vic.gov.au::7dff9fd7-e0e3-48b4-a18a-b872613a5983" userProvider="AD" userName="Nermin Songur (Health)"/>
        <t:Anchor>
          <t:Comment id="2122275235"/>
        </t:Anchor>
        <t:SetTitle title="@Marianna Pisani (Health) to update"/>
      </t:Event>
      <t:Event id="{071ED5B6-712C-4342-9883-88253F17907E}" time="2023-05-25T13:13:18.251Z">
        <t:Attribution userId="S::nermin.songur@health.vic.gov.au::7dff9fd7-e0e3-48b4-a18a-b872613a5983" userProvider="AD" userName="Nermin Songur (Health)"/>
        <t:Anchor>
          <t:Comment id="1294434132"/>
        </t:Anchor>
        <t:UnassignAll/>
      </t:Event>
      <t:Event id="{C9E4E6DC-5E9D-4BF7-B908-F925FE548CC9}" time="2023-05-25T13:13:18.251Z">
        <t:Attribution userId="S::nermin.songur@health.vic.gov.au::7dff9fd7-e0e3-48b4-a18a-b872613a5983" userProvider="AD" userName="Nermin Songur (Health)"/>
        <t:Anchor>
          <t:Comment id="1294434132"/>
        </t:Anchor>
        <t:Assign userId="S::lucia.lancellotti@health.vic.gov.au::c31896da-5191-4436-b4ab-c511ce53765c" userProvider="AD" userName="Lucia Lancellotti (Health)"/>
      </t:Event>
    </t:History>
  </t:Task>
  <t:Task id="{187D633C-1C71-44B5-8E33-E2F998C96A64}">
    <t:Anchor>
      <t:Comment id="507056229"/>
    </t:Anchor>
    <t:History>
      <t:Event id="{516245FF-2006-4363-B420-2E39D07A7BE5}" time="2023-04-06T04:40:56.889Z">
        <t:Attribution userId="S::nermin.songur@health.vic.gov.au::7dff9fd7-e0e3-48b4-a18a-b872613a5983" userProvider="AD" userName="Nermin Songur (Health)"/>
        <t:Anchor>
          <t:Comment id="507056229"/>
        </t:Anchor>
        <t:Create/>
      </t:Event>
      <t:Event id="{43D5CD5D-4126-472E-9475-F7F92F41469C}" time="2023-04-06T04:40:56.889Z">
        <t:Attribution userId="S::nermin.songur@health.vic.gov.au::7dff9fd7-e0e3-48b4-a18a-b872613a5983" userProvider="AD" userName="Nermin Songur (Health)"/>
        <t:Anchor>
          <t:Comment id="507056229"/>
        </t:Anchor>
        <t:Assign userId="S::suzanne.hasthorpe@health.vic.gov.au::7288209d-1c2e-4b89-8860-a7a097294d86" userProvider="AD" userName="Suzanne Hasthorpe (Health)"/>
      </t:Event>
      <t:Event id="{F7A7A758-1E7E-45F3-B8CE-1EB9DD9F87DF}" time="2023-04-06T04:40:56.889Z">
        <t:Attribution userId="S::nermin.songur@health.vic.gov.au::7dff9fd7-e0e3-48b4-a18a-b872613a5983" userProvider="AD" userName="Nermin Songur (Health)"/>
        <t:Anchor>
          <t:Comment id="507056229"/>
        </t:Anchor>
        <t:SetTitle title="@Suzanne Hasthorpe (Health) to update please"/>
      </t:Event>
    </t:History>
  </t:Task>
  <t:Task id="{091CEABE-2F8E-44AC-A6D1-7D63009431FF}">
    <t:Anchor>
      <t:Comment id="557902480"/>
    </t:Anchor>
    <t:History>
      <t:Event id="{291C0E99-BDC6-4B76-91B7-7CECF4EA3073}" time="2023-04-06T05:09:13.188Z">
        <t:Attribution userId="S::nermin.songur@health.vic.gov.au::7dff9fd7-e0e3-48b4-a18a-b872613a5983" userProvider="AD" userName="Nermin Songur (Health)"/>
        <t:Anchor>
          <t:Comment id="557902480"/>
        </t:Anchor>
        <t:Create/>
      </t:Event>
      <t:Event id="{3400AD1C-EEC6-4374-94CD-75B8D2DA33A8}" time="2023-04-06T05:09:13.188Z">
        <t:Attribution userId="S::nermin.songur@health.vic.gov.au::7dff9fd7-e0e3-48b4-a18a-b872613a5983" userProvider="AD" userName="Nermin Songur (Health)"/>
        <t:Anchor>
          <t:Comment id="557902480"/>
        </t:Anchor>
        <t:Assign userId="S::Gabrielle.Davis@health.vic.gov.au::202f58c2-d64f-4d79-8d35-0dd5c5b8a392" userProvider="AD" userName="Gabrielle Davis (Health)"/>
      </t:Event>
      <t:Event id="{EF9AFAFB-7540-498F-8634-118343ED3CF4}" time="2023-04-06T05:09:13.188Z">
        <t:Attribution userId="S::nermin.songur@health.vic.gov.au::7dff9fd7-e0e3-48b4-a18a-b872613a5983" userProvider="AD" userName="Nermin Songur (Health)"/>
        <t:Anchor>
          <t:Comment id="557902480"/>
        </t:Anchor>
        <t:SetTitle title="@Gabrielle Davis (Health) to update"/>
      </t:Event>
      <t:Event id="{6834E879-B249-4924-B728-089EDF0F9342}" time="2023-06-02T07:04:35.2Z">
        <t:Attribution userId="S::nermin.songur@health.vic.gov.au::7dff9fd7-e0e3-48b4-a18a-b872613a5983" userProvider="AD" userName="Nermin Songur (Health)"/>
        <t:Anchor>
          <t:Comment id="109899642"/>
        </t:Anchor>
        <t:UnassignAll/>
      </t:Event>
      <t:Event id="{0FF30D39-5857-4156-A752-5C3A5F8AC6D0}" time="2023-06-02T07:04:35.2Z">
        <t:Attribution userId="S::nermin.songur@health.vic.gov.au::7dff9fd7-e0e3-48b4-a18a-b872613a5983" userProvider="AD" userName="Nermin Songur (Health)"/>
        <t:Anchor>
          <t:Comment id="109899642"/>
        </t:Anchor>
        <t:Assign userId="S::dominic.d'souza@health.vic.gov.au::dc1674a7-8470-47c4-a7ed-c592e168bf18" userProvider="AD" userName="Dominic D'Souza (Health)"/>
      </t:Event>
    </t:History>
  </t:Task>
  <t:Task id="{07259AA7-1EEE-47F8-B7BA-C6C5795BFB32}">
    <t:Anchor>
      <t:Comment id="664278709"/>
    </t:Anchor>
    <t:History>
      <t:Event id="{422D4460-5B2F-4F3E-8B1E-9E184ED3E57F}" time="2023-04-07T21:00:43.979Z">
        <t:Attribution userId="S::joanna.gaston@safercare.vic.gov.au::29a4e196-b44b-4499-b5ed-890ea3911844" userProvider="AD" userName="Joanna Gaston (DHHS)"/>
        <t:Anchor>
          <t:Comment id="664278709"/>
        </t:Anchor>
        <t:Create/>
      </t:Event>
      <t:Event id="{A7EECB37-6081-42C2-A33E-131246D9EEFF}" time="2023-04-07T21:00:43.979Z">
        <t:Attribution userId="S::joanna.gaston@safercare.vic.gov.au::29a4e196-b44b-4499-b5ed-890ea3911844" userProvider="AD" userName="Joanna Gaston (DHHS)"/>
        <t:Anchor>
          <t:Comment id="664278709"/>
        </t:Anchor>
        <t:Assign userId="S::Nermin.Songur@health.vic.gov.au::7dff9fd7-e0e3-48b4-a18a-b872613a5983" userProvider="AD" userName="Nermin Songur (Health)"/>
      </t:Event>
      <t:Event id="{014BA88E-5478-4CBF-8E7B-295F76AD3630}" time="2023-04-07T21:00:43.979Z">
        <t:Attribution userId="S::joanna.gaston@safercare.vic.gov.au::29a4e196-b44b-4499-b5ed-890ea3911844" userProvider="AD" userName="Joanna Gaston (DHHS)"/>
        <t:Anchor>
          <t:Comment id="664278709"/>
        </t:Anchor>
        <t:SetTitle title="@Nermin Songur (Health) @Shirin Anil (DHHS) suggest reword this section as it sounds like health services are reporting preventable harm to the Secretary. We report preventable harm"/>
      </t:Event>
    </t:History>
  </t:Task>
  <t:Task id="{180B824E-97ED-4AA8-B910-43E12C55F8D8}">
    <t:Anchor>
      <t:Comment id="162516304"/>
    </t:Anchor>
    <t:History>
      <t:Event id="{0D94B8F0-E9AF-4B8E-A93B-57DDDC460F60}" time="2023-05-02T05:24:09.438Z">
        <t:Attribution userId="S::nermin.songur@health.vic.gov.au::7dff9fd7-e0e3-48b4-a18a-b872613a5983" userProvider="AD" userName="Nermin Songur (Health)"/>
        <t:Anchor>
          <t:Comment id="162516304"/>
        </t:Anchor>
        <t:Create/>
      </t:Event>
      <t:Event id="{F880F5B6-7E49-4BBB-8916-2F4C230F6CE7}" time="2023-05-02T05:24:09.438Z">
        <t:Attribution userId="S::nermin.songur@health.vic.gov.au::7dff9fd7-e0e3-48b4-a18a-b872613a5983" userProvider="AD" userName="Nermin Songur (Health)"/>
        <t:Anchor>
          <t:Comment id="162516304"/>
        </t:Anchor>
        <t:Assign userId="S::digital.health-health@dhhsvicgovau.onmicrosoft.com::fd8c11cc-a07a-4e7b-b0e0-034ac29d6a70" userProvider="AD" userName="Digital Health (HEALTH)"/>
      </t:Event>
      <t:Event id="{8338D23D-EAC9-44EC-A62C-9004B4326B8E}" time="2023-05-02T05:24:09.438Z">
        <t:Attribution userId="S::nermin.songur@health.vic.gov.au::7dff9fd7-e0e3-48b4-a18a-b872613a5983" userProvider="AD" userName="Nermin Songur (Health)"/>
        <t:Anchor>
          <t:Comment id="162516304"/>
        </t:Anchor>
        <t:SetTitle title="@Digital Health (HEALTH) to update as necessary"/>
      </t:Event>
      <t:Event id="{4B878DE5-D239-4D39-A98D-6A92B4E26A5E}" time="2023-05-02T05:24:46.434Z">
        <t:Attribution userId="S::nermin.songur@health.vic.gov.au::7dff9fd7-e0e3-48b4-a18a-b872613a5983" userProvider="AD" userName="Nermin Songur (Health)"/>
        <t:Anchor>
          <t:Comment id="1881009029"/>
        </t:Anchor>
        <t:UnassignAll/>
      </t:Event>
      <t:Event id="{1C6978C9-1E02-4D75-903B-792D5FE8B3FC}" time="2023-05-02T05:24:46.434Z">
        <t:Attribution userId="S::nermin.songur@health.vic.gov.au::7dff9fd7-e0e3-48b4-a18a-b872613a5983" userProvider="AD" userName="Nermin Songur (Health)"/>
        <t:Anchor>
          <t:Comment id="1881009029"/>
        </t:Anchor>
        <t:Assign userId="S::Maree.McCarthy@health.vic.gov.au::d3e44bc7-cae8-460c-9d71-f53038de8193" userProvider="AD" userName="Maree McCarthy (Health)"/>
      </t:Event>
    </t:History>
  </t:Task>
  <t:Task id="{D7664E28-5829-4882-8489-F6F0FC6E0294}">
    <t:Anchor>
      <t:Comment id="1974573918"/>
    </t:Anchor>
    <t:History>
      <t:Event id="{59274D06-C50D-4D22-9C3D-4CF5A7286287}" time="2023-04-06T04:44:13.367Z">
        <t:Attribution userId="S::nermin.songur@health.vic.gov.au::7dff9fd7-e0e3-48b4-a18a-b872613a5983" userProvider="AD" userName="Nermin Songur (Health)"/>
        <t:Anchor>
          <t:Comment id="1974573918"/>
        </t:Anchor>
        <t:Create/>
      </t:Event>
      <t:Event id="{6D698CAF-8493-4ABB-849E-0039AB6DE83A}" time="2023-04-06T04:44:13.367Z">
        <t:Attribution userId="S::nermin.songur@health.vic.gov.au::7dff9fd7-e0e3-48b4-a18a-b872613a5983" userProvider="AD" userName="Nermin Songur (Health)"/>
        <t:Anchor>
          <t:Comment id="1974573918"/>
        </t:Anchor>
        <t:Assign userId="S::Mina.Gerguis@health.vic.gov.au::9509267f-7dff-4fa9-bc14-4f36005c8591" userProvider="AD" userName="Mina Gerguis (Health)"/>
      </t:Event>
      <t:Event id="{2E58A10B-7D79-4B3C-B621-7AD1E32BEF7C}" time="2023-04-06T04:44:13.367Z">
        <t:Attribution userId="S::nermin.songur@health.vic.gov.au::7dff9fd7-e0e3-48b4-a18a-b872613a5983" userProvider="AD" userName="Nermin Songur (Health)"/>
        <t:Anchor>
          <t:Comment id="1974573918"/>
        </t:Anchor>
        <t:SetTitle title="@Mina Gerguis (Health) to update"/>
      </t:Event>
      <t:Event id="{1798EB51-74F3-4CBF-8D21-AA958DA81913}" time="2023-05-30T00:38:58.38Z">
        <t:Attribution userId="S::nermin.songur@health.vic.gov.au::7dff9fd7-e0e3-48b4-a18a-b872613a5983" userProvider="AD" userName="Nermin Songur (Health)"/>
        <t:Progress percentComplete="0"/>
      </t:Event>
    </t:History>
  </t:Task>
  <t:Task id="{91B5D961-479B-49F6-8991-F8F25077F844}">
    <t:Anchor>
      <t:Comment id="2057802622"/>
    </t:Anchor>
    <t:History>
      <t:Event id="{DE45BA66-50E3-4A0D-B7D8-99C2F8A87FD8}" time="2023-05-02T10:00:48.653Z">
        <t:Attribution userId="S::nermin.songur@health.vic.gov.au::7dff9fd7-e0e3-48b4-a18a-b872613a5983" userProvider="AD" userName="Nermin Songur (Health)"/>
        <t:Anchor>
          <t:Comment id="2057802622"/>
        </t:Anchor>
        <t:Create/>
      </t:Event>
      <t:Event id="{EC16B8A3-8DF5-441B-8D6B-011A58B4BEED}" time="2023-05-02T10:00:48.653Z">
        <t:Attribution userId="S::nermin.songur@health.vic.gov.au::7dff9fd7-e0e3-48b4-a18a-b872613a5983" userProvider="AD" userName="Nermin Songur (Health)"/>
        <t:Anchor>
          <t:Comment id="2057802622"/>
        </t:Anchor>
        <t:Assign userId="S::Lidia.Horvat@safercare.vic.gov.au::d1303b82-b2cc-4bda-9453-986687bfe0c8" userProvider="AD" userName="Lidia Horvat (DHHS)"/>
      </t:Event>
      <t:Event id="{5F5038D2-9B94-4C8F-A28C-CA69B27E39CE}" time="2023-05-02T10:00:48.653Z">
        <t:Attribution userId="S::nermin.songur@health.vic.gov.au::7dff9fd7-e0e3-48b4-a18a-b872613a5983" userProvider="AD" userName="Nermin Songur (Health)"/>
        <t:Anchor>
          <t:Comment id="2057802622"/>
        </t:Anchor>
        <t:SetTitle title="@Lidia Horvat (DHHS) can you please update this section of the 2023-24 policy &amp; funding guidelines? Please let me know if I need to reallocate this task. Thanks"/>
      </t:Event>
      <t:Event id="{D0731727-9A3B-4733-B10B-30AEE942BD2F}" time="2023-05-05T09:21:14.603Z">
        <t:Attribution userId="S::nermin.songur@health.vic.gov.au::7dff9fd7-e0e3-48b4-a18a-b872613a5983" userProvider="AD" userName="Nermin Songur (Health)"/>
        <t:Progress percentComplete="100"/>
      </t:Event>
    </t:History>
  </t:Task>
  <t:Task id="{5A0E8BA0-77CB-41FD-9414-1AEAB454618E}">
    <t:Anchor>
      <t:Comment id="1823061692"/>
    </t:Anchor>
    <t:History>
      <t:Event id="{9658FF8A-F45A-46B7-B2C9-5018ACA3291E}" time="2023-04-06T04:47:06.874Z">
        <t:Attribution userId="S::nermin.songur@health.vic.gov.au::7dff9fd7-e0e3-48b4-a18a-b872613a5983" userProvider="AD" userName="Nermin Songur (Health)"/>
        <t:Anchor>
          <t:Comment id="1823061692"/>
        </t:Anchor>
        <t:Create/>
      </t:Event>
      <t:Event id="{1CD7F549-76DA-45DE-8843-DDF015D27F32}" time="2023-04-06T04:47:06.874Z">
        <t:Attribution userId="S::nermin.songur@health.vic.gov.au::7dff9fd7-e0e3-48b4-a18a-b872613a5983" userProvider="AD" userName="Nermin Songur (Health)"/>
        <t:Anchor>
          <t:Comment id="1823061692"/>
        </t:Anchor>
        <t:Assign userId="S::susan.harvey@health.vic.gov.au::339729a9-c983-4be3-ad3b-604148aad60d" userProvider="AD" userName="Susan Harvey (Health)"/>
      </t:Event>
      <t:Event id="{6B377E54-6886-4C89-8AF4-0503C2056D8F}" time="2023-04-06T04:47:06.874Z">
        <t:Attribution userId="S::nermin.songur@health.vic.gov.au::7dff9fd7-e0e3-48b4-a18a-b872613a5983" userProvider="AD" userName="Nermin Songur (Health)"/>
        <t:Anchor>
          <t:Comment id="1823061692"/>
        </t:Anchor>
        <t:SetTitle title="@Artemisia Kousis (Health) @Susan Harvey (Health) to update please"/>
      </t:Event>
    </t:History>
  </t:Task>
  <t:Task id="{CD7ED4A8-978D-4066-9ED9-3E3DAA456D5E}">
    <t:Anchor>
      <t:Comment id="2021039314"/>
    </t:Anchor>
    <t:History>
      <t:Event id="{531D88ED-BEE7-43AE-9119-3F3FF4A37BE2}" time="2023-04-12T01:45:23.417Z">
        <t:Attribution userId="S::nermin.songur@health.vic.gov.au::7dff9fd7-e0e3-48b4-a18a-b872613a5983" userProvider="AD" userName="Nermin Songur (Health)"/>
        <t:Anchor>
          <t:Comment id="2021039314"/>
        </t:Anchor>
        <t:Create/>
      </t:Event>
      <t:Event id="{6EF5D4B0-1D83-4C67-8292-CC3FFBC048D4}" time="2023-04-12T01:45:23.417Z">
        <t:Attribution userId="S::nermin.songur@health.vic.gov.au::7dff9fd7-e0e3-48b4-a18a-b872613a5983" userProvider="AD" userName="Nermin Songur (Health)"/>
        <t:Anchor>
          <t:Comment id="2021039314"/>
        </t:Anchor>
        <t:Assign userId="S::charlene.quinn@health.vic.gov.au::c7ef68a7-bd62-49aa-93f9-6cf2b46bedfd" userProvider="AD" userName="Charlene Quinn (Health)"/>
      </t:Event>
      <t:Event id="{1FF15FD3-4BA7-4CC9-A7BE-59EFF1D2DABA}" time="2023-04-12T01:45:23.417Z">
        <t:Attribution userId="S::nermin.songur@health.vic.gov.au::7dff9fd7-e0e3-48b4-a18a-b872613a5983" userProvider="AD" userName="Nermin Songur (Health)"/>
        <t:Anchor>
          <t:Comment id="2021039314"/>
        </t:Anchor>
        <t:SetTitle title="@Charlene Quinn (Health) @Natalie Dubrowin (Health) to update as required"/>
      </t:Event>
    </t:History>
  </t:Task>
  <t:Task id="{F2FFCDBC-FE0A-445B-BAED-E11455A9CEF7}">
    <t:Anchor>
      <t:Comment id="934828482"/>
    </t:Anchor>
    <t:History>
      <t:Event id="{C54BDB7A-363A-46B3-A168-ED735D4D7915}" time="2023-04-06T04:51:28.353Z">
        <t:Attribution userId="S::nermin.songur@health.vic.gov.au::7dff9fd7-e0e3-48b4-a18a-b872613a5983" userProvider="AD" userName="Nermin Songur (Health)"/>
        <t:Anchor>
          <t:Comment id="934828482"/>
        </t:Anchor>
        <t:Create/>
      </t:Event>
      <t:Event id="{166ED1E3-A1E1-4F28-9A2E-08A9DF7D0236}" time="2023-04-06T04:51:28.353Z">
        <t:Attribution userId="S::nermin.songur@health.vic.gov.au::7dff9fd7-e0e3-48b4-a18a-b872613a5983" userProvider="AD" userName="Nermin Songur (Health)"/>
        <t:Anchor>
          <t:Comment id="934828482"/>
        </t:Anchor>
        <t:Assign userId="S::ben.skinner@health.vic.gov.au::9443b235-34a0-432e-af77-385158bdbaa5" userProvider="AD" userName="Ben Skinner (Health)"/>
      </t:Event>
      <t:Event id="{30B68A43-99F1-4BAA-A7BE-2D3C687B3637}" time="2023-04-06T04:51:28.353Z">
        <t:Attribution userId="S::nermin.songur@health.vic.gov.au::7dff9fd7-e0e3-48b4-a18a-b872613a5983" userProvider="AD" userName="Nermin Songur (Health)"/>
        <t:Anchor>
          <t:Comment id="934828482"/>
        </t:Anchor>
        <t:SetTitle title="@Ben Skinner (Health) Pls update PFG section on Risk Management"/>
      </t:Event>
      <t:Event id="{D5B45B64-EEA6-49A8-9561-0210ACA500D4}" time="2023-04-06T05:40:00.994Z">
        <t:Attribution userId="S::ben.skinner@health.vic.gov.au::9443b235-34a0-432e-af77-385158bdbaa5" userProvider="AD" userName="Ben Skinner (Health)"/>
        <t:Progress percentComplete="100"/>
      </t:Event>
      <t:Event id="{5C2B9DAC-2433-490B-A9AD-20A442EB482F}" time="2023-05-30T02:38:24.435Z">
        <t:Attribution userId="S::nermin.songur@health.vic.gov.au::7dff9fd7-e0e3-48b4-a18a-b872613a5983" userProvider="AD" userName="Nermin Songur (Health)"/>
        <t:Progress percentComplete="100"/>
      </t:Event>
    </t:History>
  </t:Task>
  <t:Task id="{A4E25FDC-1C2A-4CE7-8CC5-8F02347061EC}">
    <t:Anchor>
      <t:Comment id="727190808"/>
    </t:Anchor>
    <t:History>
      <t:Event id="{30EF2B9D-A71B-49CE-B74B-E71D57A7E9F1}" time="2023-04-12T02:52:42.29Z">
        <t:Attribution userId="S::nermin.songur@health.vic.gov.au::7dff9fd7-e0e3-48b4-a18a-b872613a5983" userProvider="AD" userName="Nermin Songur (Health)"/>
        <t:Anchor>
          <t:Comment id="727190808"/>
        </t:Anchor>
        <t:Create/>
      </t:Event>
      <t:Event id="{D0DF72B8-1CE5-405F-B549-C967AC5B6017}" time="2023-04-12T02:52:42.29Z">
        <t:Attribution userId="S::nermin.songur@health.vic.gov.au::7dff9fd7-e0e3-48b4-a18a-b872613a5983" userProvider="AD" userName="Nermin Songur (Health)"/>
        <t:Anchor>
          <t:Comment id="727190808"/>
        </t:Anchor>
        <t:Assign userId="S::Adina.Hamilton@vahi.vic.gov.au::42576559-edca-4827-8e2b-31cbb9f23fe1" userProvider="AD" userName="Adina Hamilton (Health)"/>
      </t:Event>
      <t:Event id="{90DDAFFB-5C4F-426F-94FA-081DD2E4255F}" time="2023-04-12T02:52:42.29Z">
        <t:Attribution userId="S::nermin.songur@health.vic.gov.au::7dff9fd7-e0e3-48b4-a18a-b872613a5983" userProvider="AD" userName="Nermin Songur (Health)"/>
        <t:Anchor>
          <t:Comment id="727190808"/>
        </t:Anchor>
        <t:SetTitle title="@Adina Hamilton (Health) to update"/>
      </t:Event>
    </t:History>
  </t:Task>
  <t:Task id="{F231D18E-80DF-4C04-9FA1-E9502702A49D}">
    <t:Anchor>
      <t:Comment id="1025117718"/>
    </t:Anchor>
    <t:History>
      <t:Event id="{975DF5CC-CFFD-49EB-A925-0829DFD5126F}" time="2023-04-06T04:59:07.162Z">
        <t:Attribution userId="S::nermin.songur@health.vic.gov.au::7dff9fd7-e0e3-48b4-a18a-b872613a5983" userProvider="AD" userName="Nermin Songur (Health)"/>
        <t:Anchor>
          <t:Comment id="1025117718"/>
        </t:Anchor>
        <t:Create/>
      </t:Event>
      <t:Event id="{F6394863-8831-4DB5-B706-0E6F0663D84B}" time="2023-04-06T04:59:07.162Z">
        <t:Attribution userId="S::nermin.songur@health.vic.gov.au::7dff9fd7-e0e3-48b4-a18a-b872613a5983" userProvider="AD" userName="Nermin Songur (Health)"/>
        <t:Anchor>
          <t:Comment id="1025117718"/>
        </t:Anchor>
        <t:Assign userId="S::Stefan.Tulloch@health.vic.gov.au::a4a99582-faf8-4665-8e6e-13f6eb30b3c2" userProvider="AD" userName="Stefan Tulloch (Health)"/>
      </t:Event>
      <t:Event id="{81A678DC-9613-4782-82BC-B48C22BDEFD1}" time="2023-04-06T04:59:07.162Z">
        <t:Attribution userId="S::nermin.songur@health.vic.gov.au::7dff9fd7-e0e3-48b4-a18a-b872613a5983" userProvider="AD" userName="Nermin Songur (Health)"/>
        <t:Anchor>
          <t:Comment id="1025117718"/>
        </t:Anchor>
        <t:SetTitle title="@Stefan Tulloch (Health) for updating please"/>
      </t:Event>
    </t:History>
  </t:Task>
  <t:Task id="{C5254E8F-73BB-4E0E-93EA-EEA8F8B60C85}">
    <t:Anchor>
      <t:Comment id="1547396980"/>
    </t:Anchor>
    <t:History>
      <t:Event id="{B35F27F4-B0A2-4B4A-B2DC-02D90EA227E0}" time="2023-04-06T05:00:02.688Z">
        <t:Attribution userId="S::nermin.songur@health.vic.gov.au::7dff9fd7-e0e3-48b4-a18a-b872613a5983" userProvider="AD" userName="Nermin Songur (Health)"/>
        <t:Anchor>
          <t:Comment id="1547396980"/>
        </t:Anchor>
        <t:Create/>
      </t:Event>
      <t:Event id="{B606F8FC-DA56-41D5-95B3-524448EDFBE4}" time="2023-04-06T05:00:02.688Z">
        <t:Attribution userId="S::nermin.songur@health.vic.gov.au::7dff9fd7-e0e3-48b4-a18a-b872613a5983" userProvider="AD" userName="Nermin Songur (Health)"/>
        <t:Anchor>
          <t:Comment id="1547396980"/>
        </t:Anchor>
        <t:Assign userId="S::Amir.Matta@health.vic.gov.au::a18686e1-a592-4d00-9495-3204c6000a12" userProvider="AD" userName="Amir Matta (Health)"/>
      </t:Event>
      <t:Event id="{E8B96F22-EA98-4F12-8F2E-1B452CB04229}" time="2023-04-06T05:00:02.688Z">
        <t:Attribution userId="S::nermin.songur@health.vic.gov.au::7dff9fd7-e0e3-48b4-a18a-b872613a5983" userProvider="AD" userName="Nermin Songur (Health)"/>
        <t:Anchor>
          <t:Comment id="1547396980"/>
        </t:Anchor>
        <t:SetTitle title="@Amir Matta (Health) to update"/>
      </t:Event>
    </t:History>
  </t:Task>
  <t:Task id="{0768D869-C7BB-4026-A85A-7521D11C694B}">
    <t:Anchor>
      <t:Comment id="1207294279"/>
    </t:Anchor>
    <t:History>
      <t:Event id="{E8516776-8F98-4D8B-9B77-E2AE7CAB3F5E}" time="2023-04-06T06:23:34.752Z">
        <t:Attribution userId="S::nermin.songur@health.vic.gov.au::7dff9fd7-e0e3-48b4-a18a-b872613a5983" userProvider="AD" userName="Nermin Songur (Health)"/>
        <t:Anchor>
          <t:Comment id="1207294279"/>
        </t:Anchor>
        <t:Create/>
      </t:Event>
      <t:Event id="{3D542819-AC47-4E35-8A7A-7590360FC682}" time="2023-04-06T06:23:34.752Z">
        <t:Attribution userId="S::nermin.songur@health.vic.gov.au::7dff9fd7-e0e3-48b4-a18a-b872613a5983" userProvider="AD" userName="Nermin Songur (Health)"/>
        <t:Anchor>
          <t:Comment id="1207294279"/>
        </t:Anchor>
        <t:Assign userId="S::Joanna.Gaston@safercare.vic.gov.au::29a4e196-b44b-4499-b5ed-890ea3911844" userProvider="AD" userName="Joanna Gaston (DHHS)"/>
      </t:Event>
      <t:Event id="{AE2A7543-B1D0-45AC-9F32-221315A36459}" time="2023-04-06T06:23:34.752Z">
        <t:Attribution userId="S::nermin.songur@health.vic.gov.au::7dff9fd7-e0e3-48b4-a18a-b872613a5983" userProvider="AD" userName="Nermin Songur (Health)"/>
        <t:Anchor>
          <t:Comment id="1207294279"/>
        </t:Anchor>
        <t:SetTitle title="@Joanna Gaston (DHHS) to update"/>
      </t:Event>
      <t:Event id="{13C71526-6C51-461E-9B37-194D5A4F2634}" time="2023-04-06T06:24:07.952Z">
        <t:Attribution userId="S::nermin.songur@health.vic.gov.au::7dff9fd7-e0e3-48b4-a18a-b872613a5983" userProvider="AD" userName="Nermin Songur (Health)"/>
        <t:Anchor>
          <t:Comment id="201380416"/>
        </t:Anchor>
        <t:UnassignAll/>
      </t:Event>
      <t:Event id="{2BD13CB8-0E23-4098-98A9-EA217A3A8996}" time="2023-04-06T06:24:07.952Z">
        <t:Attribution userId="S::nermin.songur@health.vic.gov.au::7dff9fd7-e0e3-48b4-a18a-b872613a5983" userProvider="AD" userName="Nermin Songur (Health)"/>
        <t:Anchor>
          <t:Comment id="201380416"/>
        </t:Anchor>
        <t:Assign userId="S::Shirin.Anil@safercare.vic.gov.au::fe987ea9-4a5c-43e5-b9a3-072c223013fd" userProvider="AD" userName="Shirin Anil (DHHS)"/>
      </t:Event>
    </t:History>
  </t:Task>
  <t:Task id="{8B3C001A-6F3F-40A7-B164-FCA3524C0AB2}">
    <t:Anchor>
      <t:Comment id="200033204"/>
    </t:Anchor>
    <t:History>
      <t:Event id="{207C0CC2-63EA-4EF5-8208-02F774A37658}" time="2023-04-12T02:35:08.752Z">
        <t:Attribution userId="S::nermin.songur@health.vic.gov.au::7dff9fd7-e0e3-48b4-a18a-b872613a5983" userProvider="AD" userName="Nermin Songur (Health)"/>
        <t:Anchor>
          <t:Comment id="200033204"/>
        </t:Anchor>
        <t:Create/>
      </t:Event>
      <t:Event id="{0F6739FF-F640-4562-868F-8E7A5AF73B4F}" time="2023-04-12T02:35:08.752Z">
        <t:Attribution userId="S::nermin.songur@health.vic.gov.au::7dff9fd7-e0e3-48b4-a18a-b872613a5983" userProvider="AD" userName="Nermin Songur (Health)"/>
        <t:Anchor>
          <t:Comment id="200033204"/>
        </t:Anchor>
        <t:Assign userId="S::Annette.Gilchrist@vahi.vic.gov.au::11ec3c54-3151-42ed-897b-9e9fca7f7f29" userProvider="AD" userName="Annette Gilchrist (Health)"/>
      </t:Event>
      <t:Event id="{D0CABCAF-F9CB-4489-9EFE-3D434090162E}" time="2023-04-12T02:35:08.752Z">
        <t:Attribution userId="S::nermin.songur@health.vic.gov.au::7dff9fd7-e0e3-48b4-a18a-b872613a5983" userProvider="AD" userName="Nermin Songur (Health)"/>
        <t:Anchor>
          <t:Comment id="200033204"/>
        </t:Anchor>
        <t:SetTitle title="@Annette Gilchrist (Health) to update"/>
      </t:Event>
    </t:History>
  </t:Task>
  <t:Task id="{32BA4972-3934-4DFE-A202-5DA1EF9177C3}">
    <t:Anchor>
      <t:Comment id="215452388"/>
    </t:Anchor>
    <t:History>
      <t:Event id="{5CF1FE90-CD2F-4A68-8D37-D7EB91FD7167}" time="2023-04-13T07:59:31.904Z">
        <t:Attribution userId="S::nermin.songur@health.vic.gov.au::7dff9fd7-e0e3-48b4-a18a-b872613a5983" userProvider="AD" userName="Nermin Songur (Health)"/>
        <t:Anchor>
          <t:Comment id="215452388"/>
        </t:Anchor>
        <t:Create/>
      </t:Event>
      <t:Event id="{4A2CEC1D-A024-4BD1-96FD-A2332E28AD29}" time="2023-04-13T07:59:31.904Z">
        <t:Attribution userId="S::nermin.songur@health.vic.gov.au::7dff9fd7-e0e3-48b4-a18a-b872613a5983" userProvider="AD" userName="Nermin Songur (Health)"/>
        <t:Anchor>
          <t:Comment id="215452388"/>
        </t:Anchor>
        <t:Assign userId="S::Therese.Robinson@health.vic.gov.au::b97d383f-cfab-444b-b6f7-0036786206fb" userProvider="AD" userName="Therese Robinson (Health)"/>
      </t:Event>
      <t:Event id="{68541004-E4AA-4D40-BB1B-B9FFFC99C2EA}" time="2023-04-13T07:59:31.904Z">
        <t:Attribution userId="S::nermin.songur@health.vic.gov.au::7dff9fd7-e0e3-48b4-a18a-b872613a5983" userProvider="AD" userName="Nermin Songur (Health)"/>
        <t:Anchor>
          <t:Comment id="215452388"/>
        </t:Anchor>
        <t:SetTitle title="@Therese Robinson (Health) to update as necessary"/>
      </t:Event>
      <t:Event id="{6F0C3781-F074-4CFC-9C07-9D2CCF9C7D90}" time="2023-06-01T01:47:57.634Z">
        <t:Attribution userId="S::therese.robinson@health.vic.gov.au::b97d383f-cfab-444b-b6f7-0036786206fb" userProvider="AD" userName="Therese Robinson (Health)"/>
        <t:Anchor>
          <t:Comment id="681818002"/>
        </t:Anchor>
        <t:UnassignAll/>
      </t:Event>
      <t:Event id="{116BA21E-A5DF-4E53-92BA-164C59C693A0}" time="2023-06-01T01:47:57.634Z">
        <t:Attribution userId="S::therese.robinson@health.vic.gov.au::b97d383f-cfab-444b-b6f7-0036786206fb" userProvider="AD" userName="Therese Robinson (Health)"/>
        <t:Anchor>
          <t:Comment id="681818002"/>
        </t:Anchor>
        <t:Assign userId="S::Nermin.Songur@health.vic.gov.au::7dff9fd7-e0e3-48b4-a18a-b872613a5983" userProvider="AD" userName="Nermin Songur (Health)"/>
      </t:Event>
    </t:History>
  </t:Task>
  <t:Task id="{06DD2181-F63B-43AC-B465-986D9E95A362}">
    <t:Anchor>
      <t:Comment id="972531411"/>
    </t:Anchor>
    <t:History>
      <t:Event id="{65B20AD5-1F52-4FC5-A308-51AB68F4D739}" time="2023-04-12T01:48:14.209Z">
        <t:Attribution userId="S::nermin.songur@health.vic.gov.au::7dff9fd7-e0e3-48b4-a18a-b872613a5983" userProvider="AD" userName="Nermin Songur (Health)"/>
        <t:Anchor>
          <t:Comment id="972531411"/>
        </t:Anchor>
        <t:Create/>
      </t:Event>
      <t:Event id="{F892E34F-EC35-4EDF-A2FE-2EA92C755FE8}" time="2023-04-12T01:48:14.209Z">
        <t:Attribution userId="S::nermin.songur@health.vic.gov.au::7dff9fd7-e0e3-48b4-a18a-b872613a5983" userProvider="AD" userName="Nermin Songur (Health)"/>
        <t:Anchor>
          <t:Comment id="972531411"/>
        </t:Anchor>
        <t:Assign userId="S::sarah.bowen@health.vic.gov.au::69b32363-e803-402a-a310-86b9ef86c99d" userProvider="AD" userName="Sarah Bowen (Health)"/>
      </t:Event>
      <t:Event id="{0BB0FB0D-5C38-41B5-B2E5-DB0204A233AB}" time="2023-04-12T01:48:14.209Z">
        <t:Attribution userId="S::nermin.songur@health.vic.gov.au::7dff9fd7-e0e3-48b4-a18a-b872613a5983" userProvider="AD" userName="Nermin Songur (Health)"/>
        <t:Anchor>
          <t:Comment id="972531411"/>
        </t:Anchor>
        <t:SetTitle title="@Sarah Bowen (Health) to update"/>
      </t:Event>
    </t:History>
  </t:Task>
  <t:Task id="{29ABA5CF-24D1-4B8C-9AAB-46137E87708C}">
    <t:Anchor>
      <t:Comment id="671055787"/>
    </t:Anchor>
    <t:History>
      <t:Event id="{77A4EE1F-4F6E-43DD-AEE9-334D466C8CBE}" time="2023-05-16T04:15:47.303Z">
        <t:Attribution userId="S::nermin.songur@health.vic.gov.au::7dff9fd7-e0e3-48b4-a18a-b872613a5983" userProvider="AD" userName="Nermin Songur (Health)"/>
        <t:Anchor>
          <t:Comment id="1055742368"/>
        </t:Anchor>
        <t:Create/>
      </t:Event>
      <t:Event id="{666E5912-75C9-44F6-B493-A72B12F0CB26}" time="2023-05-16T04:15:47.303Z">
        <t:Attribution userId="S::nermin.songur@health.vic.gov.au::7dff9fd7-e0e3-48b4-a18a-b872613a5983" userProvider="AD" userName="Nermin Songur (Health)"/>
        <t:Anchor>
          <t:Comment id="1055742368"/>
        </t:Anchor>
        <t:Assign userId="S::Denise.Laughlin@health.vic.gov.au::241fa3c1-ce58-4269-9e5b-0bacccf82265" userProvider="AD" userName="Denise Laughlin (Health)"/>
      </t:Event>
      <t:Event id="{4955623B-4D6B-4868-A6CE-2C4D703BD915}" time="2023-05-16T04:15:47.303Z">
        <t:Attribution userId="S::nermin.songur@health.vic.gov.au::7dff9fd7-e0e3-48b4-a18a-b872613a5983" userProvider="AD" userName="Nermin Songur (Health)"/>
        <t:Anchor>
          <t:Comment id="1055742368"/>
        </t:Anchor>
        <t:SetTitle title="@Denise Laughlin (Health) Is this one for your team to update?"/>
      </t:Event>
      <t:Event id="{E239CB99-F818-44F9-8E4F-7EB34FE83908}" time="2023-06-02T02:12:16.68Z">
        <t:Attribution userId="S::nermin.songur@health.vic.gov.au::7dff9fd7-e0e3-48b4-a18a-b872613a5983" userProvider="AD" userName="Nermin Songur (Health)"/>
        <t:Anchor>
          <t:Comment id="1399381617"/>
        </t:Anchor>
        <t:UnassignAll/>
      </t:Event>
      <t:Event id="{5D72CEE5-FD70-4D15-8DAD-C6C799F73675}" time="2023-06-02T02:12:16.68Z">
        <t:Attribution userId="S::nermin.songur@health.vic.gov.au::7dff9fd7-e0e3-48b4-a18a-b872613a5983" userProvider="AD" userName="Nermin Songur (Health)"/>
        <t:Anchor>
          <t:Comment id="1399381617"/>
        </t:Anchor>
        <t:Assign userId="S::jy.yeo@health.vic.gov.au::bdeb43c7-7652-4d73-8806-8af4bbc54b05" userProvider="AD" userName="JY Yeo (Health)"/>
      </t:Event>
      <t:Event id="{2C416632-27BC-4731-972A-E55053A9FB7F}" time="2023-06-05T06:07:28.304Z">
        <t:Attribution userId="S::rhiannon.p.murrie@health.vic.gov.au::e6bb8203-193b-4191-a57c-9cb766ff72ef" userProvider="AD" userName="Rhiannon P Murrie (Health)"/>
        <t:Anchor>
          <t:Comment id="287479969"/>
        </t:Anchor>
        <t:UnassignAll/>
      </t:Event>
      <t:Event id="{3AC2CB57-6BE6-462C-B9A4-2EF4A80877C2}" time="2023-06-05T06:07:28.304Z">
        <t:Attribution userId="S::rhiannon.p.murrie@health.vic.gov.au::e6bb8203-193b-4191-a57c-9cb766ff72ef" userProvider="AD" userName="Rhiannon P Murrie (Health)"/>
        <t:Anchor>
          <t:Comment id="287479969"/>
        </t:Anchor>
        <t:Assign userId="S::Debra.Sudano@health.vic.gov.au::cce08071-a3d0-4c84-bdee-08f1e5499f81" userProvider="AD" userName="Debra Sudano (Health)"/>
      </t:Event>
    </t:History>
  </t:Task>
  <t:Task id="{961CC7E5-46DD-4F4B-A822-414443CC8761}">
    <t:Anchor>
      <t:Comment id="872065038"/>
    </t:Anchor>
    <t:History>
      <t:Event id="{9E03075B-1A3A-477A-B24A-FE84A7EF08C9}" time="2023-04-12T01:47:23.74Z">
        <t:Attribution userId="S::nermin.songur@health.vic.gov.au::7dff9fd7-e0e3-48b4-a18a-b872613a5983" userProvider="AD" userName="Nermin Songur (Health)"/>
        <t:Anchor>
          <t:Comment id="872065038"/>
        </t:Anchor>
        <t:Create/>
      </t:Event>
      <t:Event id="{B9589B5D-3801-4852-9251-8166F18FFBE8}" time="2023-04-12T01:47:23.74Z">
        <t:Attribution userId="S::nermin.songur@health.vic.gov.au::7dff9fd7-e0e3-48b4-a18a-b872613a5983" userProvider="AD" userName="Nermin Songur (Health)"/>
        <t:Anchor>
          <t:Comment id="872065038"/>
        </t:Anchor>
        <t:Assign userId="S::Holly.PiontekWalker@health.vic.gov.au::d8ab7012-520f-43b7-96ea-c75b2a4fa2f0" userProvider="AD" userName="Holly Piontek-Walker (Health)"/>
      </t:Event>
      <t:Event id="{BFEA5483-6C4A-4BE0-BDB3-890B26AFB269}" time="2023-04-12T01:47:23.74Z">
        <t:Attribution userId="S::nermin.songur@health.vic.gov.au::7dff9fd7-e0e3-48b4-a18a-b872613a5983" userProvider="AD" userName="Nermin Songur (Health)"/>
        <t:Anchor>
          <t:Comment id="872065038"/>
        </t:Anchor>
        <t:SetTitle title="@Holly Piontek-Walker (Health) to update"/>
      </t:Event>
      <t:Event id="{159F6AE2-45BD-4D6F-863C-75B960B0DB7C}" time="2023-04-27T04:23:06.29Z">
        <t:Attribution userId="S::nermin.songur@health.vic.gov.au::7dff9fd7-e0e3-48b4-a18a-b872613a5983" userProvider="AD" userName="Nermin Songur (Health)"/>
        <t:Anchor>
          <t:Comment id="930566448"/>
        </t:Anchor>
        <t:UnassignAll/>
      </t:Event>
      <t:Event id="{6B0F336B-922D-4083-9B09-4087EC00D347}" time="2023-04-27T04:23:06.29Z">
        <t:Attribution userId="S::nermin.songur@health.vic.gov.au::7dff9fd7-e0e3-48b4-a18a-b872613a5983" userProvider="AD" userName="Nermin Songur (Health)"/>
        <t:Anchor>
          <t:Comment id="930566448"/>
        </t:Anchor>
        <t:Assign userId="S::Jenna.VanDerVelden@health.vic.gov.au::2ad0d403-6204-4a0e-a855-1f9be9977dc0" userProvider="AD" userName="Jenna Van Der Velden (Health)"/>
      </t:Event>
    </t:History>
  </t:Task>
  <t:Task id="{1B05DB69-1814-4FA6-871A-33727D92F300}">
    <t:Anchor>
      <t:Comment id="336268526"/>
    </t:Anchor>
    <t:History>
      <t:Event id="{26F225CF-33E6-486B-8F38-BB413898A811}" time="2023-04-06T05:01:57.298Z">
        <t:Attribution userId="S::nermin.songur@health.vic.gov.au::7dff9fd7-e0e3-48b4-a18a-b872613a5983" userProvider="AD" userName="Nermin Songur (Health)"/>
        <t:Anchor>
          <t:Comment id="336268526"/>
        </t:Anchor>
        <t:Create/>
      </t:Event>
      <t:Event id="{D8F192FE-6B08-4BAA-8593-A119026EBBC4}" time="2023-04-06T05:01:57.298Z">
        <t:Attribution userId="S::nermin.songur@health.vic.gov.au::7dff9fd7-e0e3-48b4-a18a-b872613a5983" userProvider="AD" userName="Nermin Songur (Health)"/>
        <t:Anchor>
          <t:Comment id="336268526"/>
        </t:Anchor>
        <t:Assign userId="S::artemisia.kousis@health.vic.gov.au::67f649de-5864-49c2-a3e5-3b92a979c47f" userProvider="AD" userName="Artemisia Kousis (Health)"/>
      </t:Event>
      <t:Event id="{565D6961-B935-45AA-AF32-44527ABE1431}" time="2023-04-06T05:01:57.298Z">
        <t:Attribution userId="S::nermin.songur@health.vic.gov.au::7dff9fd7-e0e3-48b4-a18a-b872613a5983" userProvider="AD" userName="Nermin Songur (Health)"/>
        <t:Anchor>
          <t:Comment id="336268526"/>
        </t:Anchor>
        <t:SetTitle title="@Artemisia Kousis (Health) to update"/>
      </t:Event>
      <t:Event id="{5994145A-DD33-4725-B143-596B3373B147}" time="2023-04-06T05:02:21.914Z">
        <t:Attribution userId="S::nermin.songur@health.vic.gov.au::7dff9fd7-e0e3-48b4-a18a-b872613a5983" userProvider="AD" userName="Nermin Songur (Health)"/>
        <t:Anchor>
          <t:Comment id="456152535"/>
        </t:Anchor>
        <t:UnassignAll/>
      </t:Event>
      <t:Event id="{CE82A6AD-21EB-4E64-849C-5DFEA881CAE1}" time="2023-04-06T05:02:21.914Z">
        <t:Attribution userId="S::nermin.songur@health.vic.gov.au::7dff9fd7-e0e3-48b4-a18a-b872613a5983" userProvider="AD" userName="Nermin Songur (Health)"/>
        <t:Anchor>
          <t:Comment id="456152535"/>
        </t:Anchor>
        <t:Assign userId="S::susan.harvey@health.vic.gov.au::339729a9-c983-4be3-ad3b-604148aad60d" userProvider="AD" userName="Susan Harvey (Health)"/>
      </t:Event>
    </t:History>
  </t:Task>
  <t:Task id="{E4AA1993-61AD-4FAD-9E61-10B004D65275}">
    <t:Anchor>
      <t:Comment id="49788522"/>
    </t:Anchor>
    <t:History>
      <t:Event id="{E04566F4-FC7B-412C-B169-A7045E2BE720}" time="2023-04-06T06:26:31.921Z">
        <t:Attribution userId="S::nermin.songur@health.vic.gov.au::7dff9fd7-e0e3-48b4-a18a-b872613a5983" userProvider="AD" userName="Nermin Songur (Health)"/>
        <t:Anchor>
          <t:Comment id="49788522"/>
        </t:Anchor>
        <t:Create/>
      </t:Event>
      <t:Event id="{8556279B-CD1C-4FA1-896C-779389F42B02}" time="2023-04-06T06:26:31.921Z">
        <t:Attribution userId="S::nermin.songur@health.vic.gov.au::7dff9fd7-e0e3-48b4-a18a-b872613a5983" userProvider="AD" userName="Nermin Songur (Health)"/>
        <t:Anchor>
          <t:Comment id="49788522"/>
        </t:Anchor>
        <t:Assign userId="S::Joanna.Gaston@safercare.vic.gov.au::29a4e196-b44b-4499-b5ed-890ea3911844" userProvider="AD" userName="Joanna Gaston (DHHS)"/>
      </t:Event>
      <t:Event id="{8220D5FF-9AB9-4882-B625-3ACBDBECFB6F}" time="2023-04-06T06:26:31.921Z">
        <t:Attribution userId="S::nermin.songur@health.vic.gov.au::7dff9fd7-e0e3-48b4-a18a-b872613a5983" userProvider="AD" userName="Nermin Songur (Health)"/>
        <t:Anchor>
          <t:Comment id="49788522"/>
        </t:Anchor>
        <t:SetTitle title="@Joanna Gaston (DHHS) @Shirin Anil (DHHS) to update"/>
      </t:Event>
    </t:History>
  </t:Task>
  <t:Task id="{5C151F52-542A-42F3-82C7-8C4ACBB1268E}">
    <t:Anchor>
      <t:Comment id="536852124"/>
    </t:Anchor>
    <t:History>
      <t:Event id="{5D4DB79D-FB2E-41E3-9F11-7D4836EF6B85}" time="2023-04-06T06:31:43.617Z">
        <t:Attribution userId="S::nermin.songur@health.vic.gov.au::7dff9fd7-e0e3-48b4-a18a-b872613a5983" userProvider="AD" userName="Nermin Songur (Health)"/>
        <t:Anchor>
          <t:Comment id="536852124"/>
        </t:Anchor>
        <t:Create/>
      </t:Event>
      <t:Event id="{5D4D29AB-C6BF-402B-877F-70CA23D59367}" time="2023-04-06T06:31:43.617Z">
        <t:Attribution userId="S::nermin.songur@health.vic.gov.au::7dff9fd7-e0e3-48b4-a18a-b872613a5983" userProvider="AD" userName="Nermin Songur (Health)"/>
        <t:Anchor>
          <t:Comment id="536852124"/>
        </t:Anchor>
        <t:Assign userId="S::Mina.Gerguis@health.vic.gov.au::9509267f-7dff-4fa9-bc14-4f36005c8591" userProvider="AD" userName="Mina Gerguis (Health)"/>
      </t:Event>
      <t:Event id="{F41EEF9D-9B83-42BF-8867-FFA10906EF7D}" time="2023-04-06T06:31:43.617Z">
        <t:Attribution userId="S::nermin.songur@health.vic.gov.au::7dff9fd7-e0e3-48b4-a18a-b872613a5983" userProvider="AD" userName="Nermin Songur (Health)"/>
        <t:Anchor>
          <t:Comment id="536852124"/>
        </t:Anchor>
        <t:SetTitle title="@Mina Gerguis (Health) to update"/>
      </t:Event>
    </t:History>
  </t:Task>
  <t:Task id="{CA52B0D3-1C8E-4125-8EEA-46DC6386D983}">
    <t:Anchor>
      <t:Comment id="2092613034"/>
    </t:Anchor>
    <t:History>
      <t:Event id="{3EB5B352-48D9-4B2B-B9D2-52691BE493BE}" time="2023-05-16T07:49:06.101Z">
        <t:Attribution userId="S::nermin.songur@health.vic.gov.au::7dff9fd7-e0e3-48b4-a18a-b872613a5983" userProvider="AD" userName="Nermin Songur (Health)"/>
        <t:Anchor>
          <t:Comment id="2092613034"/>
        </t:Anchor>
        <t:Create/>
      </t:Event>
      <t:Event id="{54E43BAC-602F-4964-A733-72DA2FB6CCCD}" time="2023-05-16T07:49:06.101Z">
        <t:Attribution userId="S::nermin.songur@health.vic.gov.au::7dff9fd7-e0e3-48b4-a18a-b872613a5983" userProvider="AD" userName="Nermin Songur (Health)"/>
        <t:Anchor>
          <t:Comment id="2092613034"/>
        </t:Anchor>
        <t:Assign userId="S::janet.lee@health.vic.gov.au::4cba720c-b109-4c23-8ba0-9741d7ef2fbd" userProvider="AD" userName="Janet Lee (Health)"/>
      </t:Event>
      <t:Event id="{E0CBD3EA-9F74-4B8B-BBEB-80C043EDB338}" time="2023-05-16T07:49:06.101Z">
        <t:Attribution userId="S::nermin.songur@health.vic.gov.au::7dff9fd7-e0e3-48b4-a18a-b872613a5983" userProvider="AD" userName="Nermin Songur (Health)"/>
        <t:Anchor>
          <t:Comment id="2092613034"/>
        </t:Anchor>
        <t:SetTitle title="@Janet Lee (Health) Can you please update this section of the PFG? Content updates including executive approval is due by 31 May 2023."/>
      </t:Event>
    </t:History>
  </t:Task>
  <t:Task id="{8286F9A8-918D-46E5-AFCF-5A5F320FFD38}">
    <t:Anchor>
      <t:Comment id="197657902"/>
    </t:Anchor>
    <t:History>
      <t:Event id="{BFC43D2C-FAD1-4E61-ACA2-76B875F2E22A}" time="2023-04-12T02:58:50.945Z">
        <t:Attribution userId="S::nermin.songur@health.vic.gov.au::7dff9fd7-e0e3-48b4-a18a-b872613a5983" userProvider="AD" userName="Nermin Songur (Health)"/>
        <t:Anchor>
          <t:Comment id="197657902"/>
        </t:Anchor>
        <t:Create/>
      </t:Event>
      <t:Event id="{F3D3DF97-42D2-4AF6-A5EE-06380604A4C7}" time="2023-04-12T02:58:50.945Z">
        <t:Attribution userId="S::nermin.songur@health.vic.gov.au::7dff9fd7-e0e3-48b4-a18a-b872613a5983" userProvider="AD" userName="Nermin Songur (Health)"/>
        <t:Anchor>
          <t:Comment id="197657902"/>
        </t:Anchor>
        <t:Assign userId="S::Adina.Hamilton@vahi.vic.gov.au::42576559-edca-4827-8e2b-31cbb9f23fe1" userProvider="AD" userName="Adina Hamilton (Health)"/>
      </t:Event>
      <t:Event id="{C99F281A-18CB-4CBF-9900-41A1356CC9B1}" time="2023-04-12T02:58:50.945Z">
        <t:Attribution userId="S::nermin.songur@health.vic.gov.au::7dff9fd7-e0e3-48b4-a18a-b872613a5983" userProvider="AD" userName="Nermin Songur (Health)"/>
        <t:Anchor>
          <t:Comment id="197657902"/>
        </t:Anchor>
        <t:SetTitle title="@Adina Hamilton (Health) to update"/>
      </t:Event>
    </t:History>
  </t:Task>
  <t:Task id="{01384A0A-726E-41FB-8B4E-C787FBDC3644}">
    <t:Anchor>
      <t:Comment id="540211570"/>
    </t:Anchor>
    <t:History>
      <t:Event id="{0CFC11F7-2B3F-4B1C-AC48-3E9BE59FA0E5}" time="2023-04-12T01:46:34.785Z">
        <t:Attribution userId="S::nermin.songur@health.vic.gov.au::7dff9fd7-e0e3-48b4-a18a-b872613a5983" userProvider="AD" userName="Nermin Songur (Health)"/>
        <t:Anchor>
          <t:Comment id="540211570"/>
        </t:Anchor>
        <t:Create/>
      </t:Event>
      <t:Event id="{6EE11F75-DEA3-469A-9F62-2184E7EFA69F}" time="2023-04-12T01:46:34.785Z">
        <t:Attribution userId="S::nermin.songur@health.vic.gov.au::7dff9fd7-e0e3-48b4-a18a-b872613a5983" userProvider="AD" userName="Nermin Songur (Health)"/>
        <t:Anchor>
          <t:Comment id="540211570"/>
        </t:Anchor>
        <t:Assign userId="S::Holly.PiontekWalker@health.vic.gov.au::d8ab7012-520f-43b7-96ea-c75b2a4fa2f0" userProvider="AD" userName="Holly Piontek-Walker (Health)"/>
      </t:Event>
      <t:Event id="{CA196EAF-B042-4DD8-8D4A-5206E73A18D3}" time="2023-04-12T01:46:34.785Z">
        <t:Attribution userId="S::nermin.songur@health.vic.gov.au::7dff9fd7-e0e3-48b4-a18a-b872613a5983" userProvider="AD" userName="Nermin Songur (Health)"/>
        <t:Anchor>
          <t:Comment id="540211570"/>
        </t:Anchor>
        <t:SetTitle title="@Holly Piontek-Walker (Health) @Sharon Laurence (Health) to update"/>
      </t:Event>
      <t:Event id="{0A0E5975-AB8E-4D9E-80A6-E69E2DCC3D29}" time="2023-05-25T07:18:05.359Z">
        <t:Attribution userId="S::nermin.songur@health.vic.gov.au::7dff9fd7-e0e3-48b4-a18a-b872613a5983" userProvider="AD" userName="Nermin Songur (Health)"/>
        <t:Anchor>
          <t:Comment id="85700624"/>
        </t:Anchor>
        <t:UnassignAll/>
      </t:Event>
      <t:Event id="{2D8AB0C9-DD6D-4BEF-A9C5-8893DDB4A58F}" time="2023-05-25T07:18:05.359Z">
        <t:Attribution userId="S::nermin.songur@health.vic.gov.au::7dff9fd7-e0e3-48b4-a18a-b872613a5983" userProvider="AD" userName="Nermin Songur (Health)"/>
        <t:Anchor>
          <t:Comment id="85700624"/>
        </t:Anchor>
        <t:Assign userId="S::jade.mitchell@health.vic.gov.au::1a8078ee-a1c7-45ec-99c4-702b60fc18dd" userProvider="AD" userName="Jade Mitchell (Health)"/>
      </t:Event>
    </t:History>
  </t:Task>
  <t:Task id="{ED6649EF-12A5-4F0A-98B0-713B3173DC63}">
    <t:Anchor>
      <t:Comment id="300885833"/>
    </t:Anchor>
    <t:History>
      <t:Event id="{487ACF1F-19DC-4BB3-9873-7BE11B8985B9}" time="2023-04-12T01:52:53.643Z">
        <t:Attribution userId="S::nermin.songur@health.vic.gov.au::7dff9fd7-e0e3-48b4-a18a-b872613a5983" userProvider="AD" userName="Nermin Songur (Health)"/>
        <t:Anchor>
          <t:Comment id="300885833"/>
        </t:Anchor>
        <t:Create/>
      </t:Event>
      <t:Event id="{CCE0DDA7-862B-4641-B529-329E10B2BF5B}" time="2023-04-12T01:52:53.643Z">
        <t:Attribution userId="S::nermin.songur@health.vic.gov.au::7dff9fd7-e0e3-48b4-a18a-b872613a5983" userProvider="AD" userName="Nermin Songur (Health)"/>
        <t:Anchor>
          <t:Comment id="300885833"/>
        </t:Anchor>
        <t:Assign userId="S::Holly.PiontekWalker@health.vic.gov.au::d8ab7012-520f-43b7-96ea-c75b2a4fa2f0" userProvider="AD" userName="Holly Piontek-Walker (Health)"/>
      </t:Event>
      <t:Event id="{AE43C8F3-3E53-484F-BFBB-EAC873115A29}" time="2023-04-12T01:52:53.643Z">
        <t:Attribution userId="S::nermin.songur@health.vic.gov.au::7dff9fd7-e0e3-48b4-a18a-b872613a5983" userProvider="AD" userName="Nermin Songur (Health)"/>
        <t:Anchor>
          <t:Comment id="300885833"/>
        </t:Anchor>
        <t:SetTitle title="@Holly Piontek-Walker (Health) to update"/>
      </t:Event>
      <t:Event id="{C5AA87C6-ACA2-437C-ABC6-618B1BDBBE38}" time="2023-04-27T04:25:49.613Z">
        <t:Attribution userId="S::nermin.songur@health.vic.gov.au::7dff9fd7-e0e3-48b4-a18a-b872613a5983" userProvider="AD" userName="Nermin Songur (Health)"/>
        <t:Anchor>
          <t:Comment id="1261261158"/>
        </t:Anchor>
        <t:UnassignAll/>
      </t:Event>
      <t:Event id="{6B1B9500-0F05-4C28-A8E6-DAFE5E57C115}" time="2023-04-27T04:25:49.613Z">
        <t:Attribution userId="S::nermin.songur@health.vic.gov.au::7dff9fd7-e0e3-48b4-a18a-b872613a5983" userProvider="AD" userName="Nermin Songur (Health)"/>
        <t:Anchor>
          <t:Comment id="1261261158"/>
        </t:Anchor>
        <t:Assign userId="S::Penny.Oakman@health.vic.gov.au::95a1798e-c8a0-4ab2-8cbd-460d089b90bd" userProvider="AD" userName="Penny Oakman (Health)"/>
      </t:Event>
    </t:History>
  </t:Task>
  <t:Task id="{01F522C2-9C4F-4420-8B6D-011A3154CD68}">
    <t:Anchor>
      <t:Comment id="272363382"/>
    </t:Anchor>
    <t:History>
      <t:Event id="{B93F3E0C-E59D-4DA6-A4D4-BBE6A4F10413}" time="2023-04-12T02:15:10.937Z">
        <t:Attribution userId="S::nermin.songur@health.vic.gov.au::7dff9fd7-e0e3-48b4-a18a-b872613a5983" userProvider="AD" userName="Nermin Songur (Health)"/>
        <t:Anchor>
          <t:Comment id="272363382"/>
        </t:Anchor>
        <t:Create/>
      </t:Event>
      <t:Event id="{5EFF9B32-1D8C-4F12-94AA-2B0B31D0E56B}" time="2023-04-12T02:15:10.937Z">
        <t:Attribution userId="S::nermin.songur@health.vic.gov.au::7dff9fd7-e0e3-48b4-a18a-b872613a5983" userProvider="AD" userName="Nermin Songur (Health)"/>
        <t:Anchor>
          <t:Comment id="272363382"/>
        </t:Anchor>
        <t:Assign userId="S::Terrie.Spall@vahi.vic.gov.au::569c9896-725a-40e9-aa45-03cbc09bf58e" userProvider="AD" userName="Terrie Spall (Health)"/>
      </t:Event>
      <t:Event id="{449DA4C0-2287-44B0-B1FB-90359C3C3026}" time="2023-04-12T02:15:10.937Z">
        <t:Attribution userId="S::nermin.songur@health.vic.gov.au::7dff9fd7-e0e3-48b4-a18a-b872613a5983" userProvider="AD" userName="Nermin Songur (Health)"/>
        <t:Anchor>
          <t:Comment id="272363382"/>
        </t:Anchor>
        <t:SetTitle title="@Terrie Spall (Health) to update"/>
      </t:Event>
    </t:History>
  </t:Task>
  <t:Task id="{D272B4D7-1A8A-4258-A9CF-8514A527D7E7}">
    <t:Anchor>
      <t:Comment id="1817567697"/>
    </t:Anchor>
    <t:History>
      <t:Event id="{3EEB4D17-7BF5-4950-80D9-B95B11E45121}" time="2023-04-12T02:17:21.316Z">
        <t:Attribution userId="S::nermin.songur@health.vic.gov.au::7dff9fd7-e0e3-48b4-a18a-b872613a5983" userProvider="AD" userName="Nermin Songur (Health)"/>
        <t:Anchor>
          <t:Comment id="1817567697"/>
        </t:Anchor>
        <t:Create/>
      </t:Event>
      <t:Event id="{0E440B0F-6ADC-44AD-B587-A78106DC2CF3}" time="2023-04-12T02:17:21.316Z">
        <t:Attribution userId="S::nermin.songur@health.vic.gov.au::7dff9fd7-e0e3-48b4-a18a-b872613a5983" userProvider="AD" userName="Nermin Songur (Health)"/>
        <t:Anchor>
          <t:Comment id="1817567697"/>
        </t:Anchor>
        <t:Assign userId="S::Terrie.Spall@vahi.vic.gov.au::569c9896-725a-40e9-aa45-03cbc09bf58e" userProvider="AD" userName="Terrie Spall (Health)"/>
      </t:Event>
      <t:Event id="{0C6D21FF-5278-41FD-A973-9EF181989470}" time="2023-04-12T02:17:21.316Z">
        <t:Attribution userId="S::nermin.songur@health.vic.gov.au::7dff9fd7-e0e3-48b4-a18a-b872613a5983" userProvider="AD" userName="Nermin Songur (Health)"/>
        <t:Anchor>
          <t:Comment id="1817567697"/>
        </t:Anchor>
        <t:SetTitle title="@Terrie Spall (Health) to update"/>
      </t:Event>
    </t:History>
  </t:Task>
  <t:Task id="{D506B3C2-C826-48F5-A892-B7C0ACA40E2E}">
    <t:Anchor>
      <t:Comment id="1511564775"/>
    </t:Anchor>
    <t:History>
      <t:Event id="{4E60531A-8743-44D3-8C9D-417D1AF57C1B}" time="2023-05-16T05:11:48.341Z">
        <t:Attribution userId="S::nermin.songur@health.vic.gov.au::7dff9fd7-e0e3-48b4-a18a-b872613a5983" userProvider="AD" userName="Nermin Songur (Health)"/>
        <t:Anchor>
          <t:Comment id="1511564775"/>
        </t:Anchor>
        <t:Create/>
      </t:Event>
      <t:Event id="{9397C2AF-9D9F-4952-9841-439EF67DC633}" time="2023-05-16T05:11:48.341Z">
        <t:Attribution userId="S::nermin.songur@health.vic.gov.au::7dff9fd7-e0e3-48b4-a18a-b872613a5983" userProvider="AD" userName="Nermin Songur (Health)"/>
        <t:Anchor>
          <t:Comment id="1511564775"/>
        </t:Anchor>
        <t:Assign userId="S::Kim.Sutton@health.vic.gov.au::74f70ef9-e849-49f9-929d-1b7a9932b0a2" userProvider="AD" userName="Kim Sutton (Health)"/>
      </t:Event>
      <t:Event id="{5CE9E1D6-0B4F-4548-96BC-EAA984F66ABB}" time="2023-05-16T05:11:48.341Z">
        <t:Attribution userId="S::nermin.songur@health.vic.gov.au::7dff9fd7-e0e3-48b4-a18a-b872613a5983" userProvider="AD" userName="Nermin Songur (Health)"/>
        <t:Anchor>
          <t:Comment id="1511564775"/>
        </t:Anchor>
        <t:SetTitle title="@Kim Sutton (Health) Hi Kim, can you please update this section and any other Maternity content in the draft Policy &amp; Funding Guidelines for 23-24. Updates need to be finalised by 31 May. Please let me know if I need to redirect to another contact."/>
      </t:Event>
    </t:History>
  </t:Task>
  <t:Task id="{63230CD5-EA68-4BD0-91E2-E4DC8429CD1C}">
    <t:Anchor>
      <t:Comment id="525531912"/>
    </t:Anchor>
    <t:History>
      <t:Event id="{D26C135C-1459-4F47-B65C-1862A3BEC569}" time="2023-04-12T02:19:03.543Z">
        <t:Attribution userId="S::nermin.songur@health.vic.gov.au::7dff9fd7-e0e3-48b4-a18a-b872613a5983" userProvider="AD" userName="Nermin Songur (Health)"/>
        <t:Anchor>
          <t:Comment id="525531912"/>
        </t:Anchor>
        <t:Create/>
      </t:Event>
      <t:Event id="{DC88F2AC-C783-439D-AB76-091411A4260D}" time="2023-04-12T02:19:03.543Z">
        <t:Attribution userId="S::nermin.songur@health.vic.gov.au::7dff9fd7-e0e3-48b4-a18a-b872613a5983" userProvider="AD" userName="Nermin Songur (Health)"/>
        <t:Anchor>
          <t:Comment id="525531912"/>
        </t:Anchor>
        <t:Assign userId="S::Terrie.Spall@vahi.vic.gov.au::569c9896-725a-40e9-aa45-03cbc09bf58e" userProvider="AD" userName="Terrie Spall (Health)"/>
      </t:Event>
      <t:Event id="{EEC5DE9C-E82B-41DF-83CF-441F50E833E8}" time="2023-04-12T02:19:03.543Z">
        <t:Attribution userId="S::nermin.songur@health.vic.gov.au::7dff9fd7-e0e3-48b4-a18a-b872613a5983" userProvider="AD" userName="Nermin Songur (Health)"/>
        <t:Anchor>
          <t:Comment id="525531912"/>
        </t:Anchor>
        <t:SetTitle title="@Terrie Spall (Health) to update"/>
      </t:Event>
    </t:History>
  </t:Task>
  <t:Task id="{05AA50F8-7B92-4F35-8105-504DC49CB059}">
    <t:Anchor>
      <t:Comment id="849724735"/>
    </t:Anchor>
    <t:History>
      <t:Event id="{190BF6D7-DE1B-401D-BE70-85DED8CA4647}" time="2023-04-12T02:31:37.461Z">
        <t:Attribution userId="S::nermin.songur@health.vic.gov.au::7dff9fd7-e0e3-48b4-a18a-b872613a5983" userProvider="AD" userName="Nermin Songur (Health)"/>
        <t:Anchor>
          <t:Comment id="849724735"/>
        </t:Anchor>
        <t:Create/>
      </t:Event>
      <t:Event id="{E4662FC2-0499-4AE6-B055-961332CEA37C}" time="2023-04-12T02:31:37.461Z">
        <t:Attribution userId="S::nermin.songur@health.vic.gov.au::7dff9fd7-e0e3-48b4-a18a-b872613a5983" userProvider="AD" userName="Nermin Songur (Health)"/>
        <t:Anchor>
          <t:Comment id="849724735"/>
        </t:Anchor>
        <t:Assign userId="S::Annette.Gilchrist@vahi.vic.gov.au::11ec3c54-3151-42ed-897b-9e9fca7f7f29" userProvider="AD" userName="Annette Gilchrist (Health)"/>
      </t:Event>
      <t:Event id="{B3883D9D-FABC-4A7D-B9C9-89B0DA633AB7}" time="2023-04-12T02:31:37.461Z">
        <t:Attribution userId="S::nermin.songur@health.vic.gov.au::7dff9fd7-e0e3-48b4-a18a-b872613a5983" userProvider="AD" userName="Nermin Songur (Health)"/>
        <t:Anchor>
          <t:Comment id="849724735"/>
        </t:Anchor>
        <t:SetTitle title="@Annette Gilchrist (Health) to update"/>
      </t:Event>
    </t:History>
  </t:Task>
  <t:Task id="{41F7ADD8-056C-4AC5-BA70-88E3418D90C9}">
    <t:Anchor>
      <t:Comment id="1070952820"/>
    </t:Anchor>
    <t:History>
      <t:Event id="{D7DC13F8-8DDE-44CB-B612-2043C646017D}" time="2023-04-12T02:19:59.882Z">
        <t:Attribution userId="S::nermin.songur@health.vic.gov.au::7dff9fd7-e0e3-48b4-a18a-b872613a5983" userProvider="AD" userName="Nermin Songur (Health)"/>
        <t:Anchor>
          <t:Comment id="1070952820"/>
        </t:Anchor>
        <t:Create/>
      </t:Event>
      <t:Event id="{87FF9D1A-2126-4950-8964-57AEBEA293B4}" time="2023-04-12T02:19:59.882Z">
        <t:Attribution userId="S::nermin.songur@health.vic.gov.au::7dff9fd7-e0e3-48b4-a18a-b872613a5983" userProvider="AD" userName="Nermin Songur (Health)"/>
        <t:Anchor>
          <t:Comment id="1070952820"/>
        </t:Anchor>
        <t:Assign userId="S::Terrie.Spall@vahi.vic.gov.au::569c9896-725a-40e9-aa45-03cbc09bf58e" userProvider="AD" userName="Terrie Spall (Health)"/>
      </t:Event>
      <t:Event id="{2FA25284-3B8C-43CD-9393-BBCCA6708E8C}" time="2023-04-12T02:19:59.882Z">
        <t:Attribution userId="S::nermin.songur@health.vic.gov.au::7dff9fd7-e0e3-48b4-a18a-b872613a5983" userProvider="AD" userName="Nermin Songur (Health)"/>
        <t:Anchor>
          <t:Comment id="1070952820"/>
        </t:Anchor>
        <t:SetTitle title="@Terrie Spall (Health) to update"/>
      </t:Event>
    </t:History>
  </t:Task>
  <t:Task id="{C623DDBD-E428-47C2-B9FF-CF4585CB3272}">
    <t:Anchor>
      <t:Comment id="418821122"/>
    </t:Anchor>
    <t:History>
      <t:Event id="{9D8C48FC-42E4-4FBB-8368-4444309175ED}" time="2023-04-12T02:20:42.373Z">
        <t:Attribution userId="S::nermin.songur@health.vic.gov.au::7dff9fd7-e0e3-48b4-a18a-b872613a5983" userProvider="AD" userName="Nermin Songur (Health)"/>
        <t:Anchor>
          <t:Comment id="418821122"/>
        </t:Anchor>
        <t:Create/>
      </t:Event>
      <t:Event id="{7598AFEA-EB8A-4BD7-BAF6-0C0F294A774F}" time="2023-04-12T02:20:42.373Z">
        <t:Attribution userId="S::nermin.songur@health.vic.gov.au::7dff9fd7-e0e3-48b4-a18a-b872613a5983" userProvider="AD" userName="Nermin Songur (Health)"/>
        <t:Anchor>
          <t:Comment id="418821122"/>
        </t:Anchor>
        <t:Assign userId="S::Terrie.Spall@vahi.vic.gov.au::569c9896-725a-40e9-aa45-03cbc09bf58e" userProvider="AD" userName="Terrie Spall (Health)"/>
      </t:Event>
      <t:Event id="{1EE96431-31AF-48E9-8035-51B5A3850590}" time="2023-04-12T02:20:42.373Z">
        <t:Attribution userId="S::nermin.songur@health.vic.gov.au::7dff9fd7-e0e3-48b4-a18a-b872613a5983" userProvider="AD" userName="Nermin Songur (Health)"/>
        <t:Anchor>
          <t:Comment id="418821122"/>
        </t:Anchor>
        <t:SetTitle title="@Terrie Spall (Health) to update"/>
      </t:Event>
    </t:History>
  </t:Task>
  <t:Task id="{95B29CD0-59DC-4D8E-B72C-356A92201B96}">
    <t:Anchor>
      <t:Comment id="1015500189"/>
    </t:Anchor>
    <t:History>
      <t:Event id="{BCBFBAC0-EAE9-4056-9667-BF34A1E73356}" time="2023-04-12T02:21:12.808Z">
        <t:Attribution userId="S::nermin.songur@health.vic.gov.au::7dff9fd7-e0e3-48b4-a18a-b872613a5983" userProvider="AD" userName="Nermin Songur (Health)"/>
        <t:Anchor>
          <t:Comment id="1015500189"/>
        </t:Anchor>
        <t:Create/>
      </t:Event>
      <t:Event id="{C15A03C2-74CE-44B3-AB66-B05DB634E5E9}" time="2023-04-12T02:21:12.808Z">
        <t:Attribution userId="S::nermin.songur@health.vic.gov.au::7dff9fd7-e0e3-48b4-a18a-b872613a5983" userProvider="AD" userName="Nermin Songur (Health)"/>
        <t:Anchor>
          <t:Comment id="1015500189"/>
        </t:Anchor>
        <t:Assign userId="S::Terrie.Spall@vahi.vic.gov.au::569c9896-725a-40e9-aa45-03cbc09bf58e" userProvider="AD" userName="Terrie Spall (Health)"/>
      </t:Event>
      <t:Event id="{F13CCFA8-65C1-43F2-984F-4E8AFC5F40C4}" time="2023-04-12T02:21:12.808Z">
        <t:Attribution userId="S::nermin.songur@health.vic.gov.au::7dff9fd7-e0e3-48b4-a18a-b872613a5983" userProvider="AD" userName="Nermin Songur (Health)"/>
        <t:Anchor>
          <t:Comment id="1015500189"/>
        </t:Anchor>
        <t:SetTitle title="@Terrie Spall (Health) to update"/>
      </t:Event>
      <t:Event id="{EF3E9EE8-5C77-4EF5-A035-0BC8707E4210}" time="2023-04-27T04:18:04.681Z">
        <t:Attribution userId="S::nermin.songur@health.vic.gov.au::7dff9fd7-e0e3-48b4-a18a-b872613a5983" userProvider="AD" userName="Nermin Songur (Health)"/>
        <t:Anchor>
          <t:Comment id="795728222"/>
        </t:Anchor>
        <t:UnassignAll/>
      </t:Event>
      <t:Event id="{3F769C6B-FAC7-4F8C-BD20-1A8EDF6BB468}" time="2023-04-27T04:18:04.681Z">
        <t:Attribution userId="S::nermin.songur@health.vic.gov.au::7dff9fd7-e0e3-48b4-a18a-b872613a5983" userProvider="AD" userName="Nermin Songur (Health)"/>
        <t:Anchor>
          <t:Comment id="795728222"/>
        </t:Anchor>
        <t:Assign userId="S::jy.yeo@health.vic.gov.au::bdeb43c7-7652-4d73-8806-8af4bbc54b05" userProvider="AD" userName="JY Yeo (Health)"/>
      </t:Event>
    </t:History>
  </t:Task>
  <t:Task id="{D7CE7F56-EA77-4939-9998-F973618C0FA1}">
    <t:Anchor>
      <t:Comment id="787677661"/>
    </t:Anchor>
    <t:History>
      <t:Event id="{703FA91C-03D9-42ED-B995-000D278DEBE5}" time="2023-04-12T02:22:25.632Z">
        <t:Attribution userId="S::nermin.songur@health.vic.gov.au::7dff9fd7-e0e3-48b4-a18a-b872613a5983" userProvider="AD" userName="Nermin Songur (Health)"/>
        <t:Anchor>
          <t:Comment id="787677661"/>
        </t:Anchor>
        <t:Create/>
      </t:Event>
      <t:Event id="{22ACC52F-8CDC-4CAD-AE63-F87377E51E33}" time="2023-04-12T02:22:25.632Z">
        <t:Attribution userId="S::nermin.songur@health.vic.gov.au::7dff9fd7-e0e3-48b4-a18a-b872613a5983" userProvider="AD" userName="Nermin Songur (Health)"/>
        <t:Anchor>
          <t:Comment id="787677661"/>
        </t:Anchor>
        <t:Assign userId="S::Terrie.Spall@vahi.vic.gov.au::569c9896-725a-40e9-aa45-03cbc09bf58e" userProvider="AD" userName="Terrie Spall (Health)"/>
      </t:Event>
      <t:Event id="{3F0869D9-F941-4175-82FE-750075CC980C}" time="2023-04-12T02:22:25.632Z">
        <t:Attribution userId="S::nermin.songur@health.vic.gov.au::7dff9fd7-e0e3-48b4-a18a-b872613a5983" userProvider="AD" userName="Nermin Songur (Health)"/>
        <t:Anchor>
          <t:Comment id="787677661"/>
        </t:Anchor>
        <t:SetTitle title="@Terrie Spall (Health) to update"/>
      </t:Event>
    </t:History>
  </t:Task>
  <t:Task id="{24FB23CC-A145-4B1F-850C-0408FD2ADDD6}">
    <t:Anchor>
      <t:Comment id="499162144"/>
    </t:Anchor>
    <t:History>
      <t:Event id="{BE72A6CB-A52B-4345-A396-D8AEA53A7C28}" time="2023-05-24T02:06:00.142Z">
        <t:Attribution userId="S::rochelle.collard@health.vic.gov.au::50fc85a9-7a20-421a-80a8-24b8e3d6df26" userProvider="AD" userName="Rochelle Collard (Health)"/>
        <t:Anchor>
          <t:Comment id="1048495100"/>
        </t:Anchor>
        <t:Create/>
      </t:Event>
      <t:Event id="{E80FB4E5-1374-4113-B232-9576BA6B009A}" time="2023-05-24T02:06:00.142Z">
        <t:Attribution userId="S::rochelle.collard@health.vic.gov.au::50fc85a9-7a20-421a-80a8-24b8e3d6df26" userProvider="AD" userName="Rochelle Collard (Health)"/>
        <t:Anchor>
          <t:Comment id="1048495100"/>
        </t:Anchor>
        <t:Assign userId="S::Therese.Robinson@health.vic.gov.au::b97d383f-cfab-444b-b6f7-0036786206fb" userProvider="AD" userName="Therese Robinson (Health)"/>
      </t:Event>
      <t:Event id="{F5EF4B39-409E-41FA-B72E-CE1A4F7D8EDD}" time="2023-05-24T02:06:00.142Z">
        <t:Attribution userId="S::rochelle.collard@health.vic.gov.au::50fc85a9-7a20-421a-80a8-24b8e3d6df26" userProvider="AD" userName="Rochelle Collard (Health)"/>
        <t:Anchor>
          <t:Comment id="1048495100"/>
        </t:Anchor>
        <t:SetTitle title=" ACAS and RAS are current- for aproval please @Therese Robinson (Health)"/>
      </t:Event>
    </t:History>
  </t:Task>
  <t:Task id="{6F616CD9-3226-4814-91D9-7DBC4928E9C8}">
    <t:Anchor>
      <t:Comment id="2018357372"/>
    </t:Anchor>
    <t:History>
      <t:Event id="{3105F036-9070-4856-9FB7-33E872C721AC}" time="2023-04-12T02:23:02.774Z">
        <t:Attribution userId="S::nermin.songur@health.vic.gov.au::7dff9fd7-e0e3-48b4-a18a-b872613a5983" userProvider="AD" userName="Nermin Songur (Health)"/>
        <t:Anchor>
          <t:Comment id="2018357372"/>
        </t:Anchor>
        <t:Create/>
      </t:Event>
      <t:Event id="{031D6868-D56F-4CA1-AD67-F15788BCFFE3}" time="2023-04-12T02:23:02.774Z">
        <t:Attribution userId="S::nermin.songur@health.vic.gov.au::7dff9fd7-e0e3-48b4-a18a-b872613a5983" userProvider="AD" userName="Nermin Songur (Health)"/>
        <t:Anchor>
          <t:Comment id="2018357372"/>
        </t:Anchor>
        <t:Assign userId="S::Terrie.Spall@vahi.vic.gov.au::569c9896-725a-40e9-aa45-03cbc09bf58e" userProvider="AD" userName="Terrie Spall (Health)"/>
      </t:Event>
      <t:Event id="{7358521E-6B63-4FB3-8819-585DB5CA0054}" time="2023-04-12T02:23:02.774Z">
        <t:Attribution userId="S::nermin.songur@health.vic.gov.au::7dff9fd7-e0e3-48b4-a18a-b872613a5983" userProvider="AD" userName="Nermin Songur (Health)"/>
        <t:Anchor>
          <t:Comment id="2018357372"/>
        </t:Anchor>
        <t:SetTitle title="@Terrie Spall (Health) to update"/>
      </t:Event>
    </t:History>
  </t:Task>
  <t:Task id="{E7025D47-9D55-475B-BF20-EEA6E7966801}">
    <t:Anchor>
      <t:Comment id="1786236918"/>
    </t:Anchor>
    <t:History>
      <t:Event id="{3FE1AD67-70E4-4792-BF4F-524F19EDFEAF}" time="2023-04-12T02:59:53.219Z">
        <t:Attribution userId="S::nermin.songur@health.vic.gov.au::7dff9fd7-e0e3-48b4-a18a-b872613a5983" userProvider="AD" userName="Nermin Songur (Health)"/>
        <t:Anchor>
          <t:Comment id="1786236918"/>
        </t:Anchor>
        <t:Create/>
      </t:Event>
      <t:Event id="{6D849BEF-4C57-4346-8C96-90C159237BD9}" time="2023-04-12T02:59:53.219Z">
        <t:Attribution userId="S::nermin.songur@health.vic.gov.au::7dff9fd7-e0e3-48b4-a18a-b872613a5983" userProvider="AD" userName="Nermin Songur (Health)"/>
        <t:Anchor>
          <t:Comment id="1786236918"/>
        </t:Anchor>
        <t:Assign userId="S::Adina.Hamilton@vahi.vic.gov.au::42576559-edca-4827-8e2b-31cbb9f23fe1" userProvider="AD" userName="Adina Hamilton (Health)"/>
      </t:Event>
      <t:Event id="{4ADACC91-19A0-4E66-A137-80C36F518DE2}" time="2023-04-12T02:59:53.219Z">
        <t:Attribution userId="S::nermin.songur@health.vic.gov.au::7dff9fd7-e0e3-48b4-a18a-b872613a5983" userProvider="AD" userName="Nermin Songur (Health)"/>
        <t:Anchor>
          <t:Comment id="1786236918"/>
        </t:Anchor>
        <t:SetTitle title="@Adina Hamilton (Health) to update"/>
      </t:Event>
    </t:History>
  </t:Task>
  <t:Task id="{11432D17-99D6-4933-A916-31AB7CE8CE39}">
    <t:Anchor>
      <t:Comment id="469011090"/>
    </t:Anchor>
    <t:History>
      <t:Event id="{4674EF59-5528-416F-A6D7-15473E0925A3}" time="2023-04-12T02:34:01.246Z">
        <t:Attribution userId="S::nermin.songur@health.vic.gov.au::7dff9fd7-e0e3-48b4-a18a-b872613a5983" userProvider="AD" userName="Nermin Songur (Health)"/>
        <t:Anchor>
          <t:Comment id="469011090"/>
        </t:Anchor>
        <t:Create/>
      </t:Event>
      <t:Event id="{3C097054-F262-4501-B61F-C3AAC646FA77}" time="2023-04-12T02:34:01.246Z">
        <t:Attribution userId="S::nermin.songur@health.vic.gov.au::7dff9fd7-e0e3-48b4-a18a-b872613a5983" userProvider="AD" userName="Nermin Songur (Health)"/>
        <t:Anchor>
          <t:Comment id="469011090"/>
        </t:Anchor>
        <t:Assign userId="S::Annette.Gilchrist@vahi.vic.gov.au::11ec3c54-3151-42ed-897b-9e9fca7f7f29" userProvider="AD" userName="Annette Gilchrist (Health)"/>
      </t:Event>
      <t:Event id="{86E9227F-A9EF-4370-9D65-94917242B769}" time="2023-04-12T02:34:01.246Z">
        <t:Attribution userId="S::nermin.songur@health.vic.gov.au::7dff9fd7-e0e3-48b4-a18a-b872613a5983" userProvider="AD" userName="Nermin Songur (Health)"/>
        <t:Anchor>
          <t:Comment id="469011090"/>
        </t:Anchor>
        <t:SetTitle title="@Annette Gilchrist (Health) to update"/>
      </t:Event>
    </t:History>
  </t:Task>
  <t:Task id="{8AD061EA-88D1-438B-8AD9-04738CB113BC}">
    <t:Anchor>
      <t:Comment id="2089788507"/>
    </t:Anchor>
    <t:History>
      <t:Event id="{E47D0F1A-C0AE-4347-93FE-EE9324292BCB}" time="2023-04-12T02:25:30.282Z">
        <t:Attribution userId="S::nermin.songur@health.vic.gov.au::7dff9fd7-e0e3-48b4-a18a-b872613a5983" userProvider="AD" userName="Nermin Songur (Health)"/>
        <t:Anchor>
          <t:Comment id="2089788507"/>
        </t:Anchor>
        <t:Create/>
      </t:Event>
      <t:Event id="{6803EBB3-31BE-4220-ABA7-490A26B3170A}" time="2023-04-12T02:25:30.282Z">
        <t:Attribution userId="S::nermin.songur@health.vic.gov.au::7dff9fd7-e0e3-48b4-a18a-b872613a5983" userProvider="AD" userName="Nermin Songur (Health)"/>
        <t:Anchor>
          <t:Comment id="2089788507"/>
        </t:Anchor>
        <t:Assign userId="S::Annette.Gilchrist@vahi.vic.gov.au::11ec3c54-3151-42ed-897b-9e9fca7f7f29" userProvider="AD" userName="Annette Gilchrist (Health)"/>
      </t:Event>
      <t:Event id="{CF00B7E3-1DEB-48B6-902C-E8802C40F473}" time="2023-04-12T02:25:30.282Z">
        <t:Attribution userId="S::nermin.songur@health.vic.gov.au::7dff9fd7-e0e3-48b4-a18a-b872613a5983" userProvider="AD" userName="Nermin Songur (Health)"/>
        <t:Anchor>
          <t:Comment id="2089788507"/>
        </t:Anchor>
        <t:SetTitle title="@Annette Gilchrist (Health) to update please"/>
      </t:Event>
    </t:History>
  </t:Task>
  <t:Task id="{8AF1242B-C8A0-463C-822D-9B624758E479}">
    <t:Anchor>
      <t:Comment id="743729322"/>
    </t:Anchor>
    <t:History>
      <t:Event id="{F5DFC43E-CA88-4186-AA46-14648531711F}" time="2023-04-12T02:59:23.367Z">
        <t:Attribution userId="S::nermin.songur@health.vic.gov.au::7dff9fd7-e0e3-48b4-a18a-b872613a5983" userProvider="AD" userName="Nermin Songur (Health)"/>
        <t:Anchor>
          <t:Comment id="743729322"/>
        </t:Anchor>
        <t:Create/>
      </t:Event>
      <t:Event id="{48A69970-48EA-470C-BDF3-23D7EC8C1BEA}" time="2023-04-12T02:59:23.367Z">
        <t:Attribution userId="S::nermin.songur@health.vic.gov.au::7dff9fd7-e0e3-48b4-a18a-b872613a5983" userProvider="AD" userName="Nermin Songur (Health)"/>
        <t:Anchor>
          <t:Comment id="743729322"/>
        </t:Anchor>
        <t:Assign userId="S::Adina.Hamilton@vahi.vic.gov.au::42576559-edca-4827-8e2b-31cbb9f23fe1" userProvider="AD" userName="Adina Hamilton (Health)"/>
      </t:Event>
      <t:Event id="{EF4931ED-07B0-4CE8-9163-FEE23721958F}" time="2023-04-12T02:59:23.367Z">
        <t:Attribution userId="S::nermin.songur@health.vic.gov.au::7dff9fd7-e0e3-48b4-a18a-b872613a5983" userProvider="AD" userName="Nermin Songur (Health)"/>
        <t:Anchor>
          <t:Comment id="743729322"/>
        </t:Anchor>
        <t:SetTitle title="@Adina Hamilton (Health) to update"/>
      </t:Event>
      <t:Event id="{D571CF91-744F-4864-96BB-160CCE6C34E3}" time="2023-05-29T01:14:00.274Z">
        <t:Attribution userId="S::adina.hamilton@vahi.vic.gov.au::42576559-edca-4827-8e2b-31cbb9f23fe1" userProvider="AD" userName="Adina Hamilton (Health)"/>
        <t:Anchor>
          <t:Comment id="1879647316"/>
        </t:Anchor>
        <t:UnassignAll/>
      </t:Event>
      <t:Event id="{C4C2D707-2A1B-44D1-8DCD-B9DE86EE8B7D}" time="2023-05-29T01:14:00.274Z">
        <t:Attribution userId="S::adina.hamilton@vahi.vic.gov.au::42576559-edca-4827-8e2b-31cbb9f23fe1" userProvider="AD" userName="Adina Hamilton (Health)"/>
        <t:Anchor>
          <t:Comment id="1879647316"/>
        </t:Anchor>
        <t:Assign userId="S::Kate.RileySandler@vahi.vic.gov.au::396151ec-1556-4a8e-8825-ec86f81182cc" userProvider="AD" userName="Kate Riley Sandler (Health)"/>
      </t:Event>
    </t:History>
  </t:Task>
  <t:Task id="{26B31EB0-CC33-4AE4-A86C-A64A36C4E93A}">
    <t:Anchor>
      <t:Comment id="820313129"/>
    </t:Anchor>
    <t:History>
      <t:Event id="{C4441131-289C-44CD-9EE4-8FFFF53786CD}" time="2023-04-12T02:32:16.575Z">
        <t:Attribution userId="S::nermin.songur@health.vic.gov.au::7dff9fd7-e0e3-48b4-a18a-b872613a5983" userProvider="AD" userName="Nermin Songur (Health)"/>
        <t:Anchor>
          <t:Comment id="820313129"/>
        </t:Anchor>
        <t:Create/>
      </t:Event>
      <t:Event id="{2DAE644E-A20C-496E-8B98-AAA55D657552}" time="2023-04-12T02:32:16.575Z">
        <t:Attribution userId="S::nermin.songur@health.vic.gov.au::7dff9fd7-e0e3-48b4-a18a-b872613a5983" userProvider="AD" userName="Nermin Songur (Health)"/>
        <t:Anchor>
          <t:Comment id="820313129"/>
        </t:Anchor>
        <t:Assign userId="S::Annette.Gilchrist@vahi.vic.gov.au::11ec3c54-3151-42ed-897b-9e9fca7f7f29" userProvider="AD" userName="Annette Gilchrist (Health)"/>
      </t:Event>
      <t:Event id="{1DCCAACA-9A65-440F-8527-3607F1A785B2}" time="2023-04-12T02:32:16.575Z">
        <t:Attribution userId="S::nermin.songur@health.vic.gov.au::7dff9fd7-e0e3-48b4-a18a-b872613a5983" userProvider="AD" userName="Nermin Songur (Health)"/>
        <t:Anchor>
          <t:Comment id="820313129"/>
        </t:Anchor>
        <t:SetTitle title="@Annette Gilchrist (Health) to update"/>
      </t:Event>
    </t:History>
  </t:Task>
  <t:Task id="{E29A43B8-CB26-4D1A-A471-F7C50F5BA846}">
    <t:Anchor>
      <t:Comment id="1170241172"/>
    </t:Anchor>
    <t:History>
      <t:Event id="{1C3AB67E-D15B-421A-8CE8-31983F935258}" time="2023-04-12T02:33:18.237Z">
        <t:Attribution userId="S::nermin.songur@health.vic.gov.au::7dff9fd7-e0e3-48b4-a18a-b872613a5983" userProvider="AD" userName="Nermin Songur (Health)"/>
        <t:Anchor>
          <t:Comment id="1170241172"/>
        </t:Anchor>
        <t:Create/>
      </t:Event>
      <t:Event id="{0B3B9F06-09C4-4C9C-A5DC-B3580DCC57BD}" time="2023-04-12T02:33:18.237Z">
        <t:Attribution userId="S::nermin.songur@health.vic.gov.au::7dff9fd7-e0e3-48b4-a18a-b872613a5983" userProvider="AD" userName="Nermin Songur (Health)"/>
        <t:Anchor>
          <t:Comment id="1170241172"/>
        </t:Anchor>
        <t:Assign userId="S::Annette.Gilchrist@vahi.vic.gov.au::11ec3c54-3151-42ed-897b-9e9fca7f7f29" userProvider="AD" userName="Annette Gilchrist (Health)"/>
      </t:Event>
      <t:Event id="{47ED0FF7-68F0-46AC-B262-9083E01491FD}" time="2023-04-12T02:33:18.237Z">
        <t:Attribution userId="S::nermin.songur@health.vic.gov.au::7dff9fd7-e0e3-48b4-a18a-b872613a5983" userProvider="AD" userName="Nermin Songur (Health)"/>
        <t:Anchor>
          <t:Comment id="1170241172"/>
        </t:Anchor>
        <t:SetTitle title="@Annette Gilchrist (Health) to update"/>
      </t:Event>
    </t:History>
  </t:Task>
  <t:Task id="{8F9A5C2A-DD62-43AE-BA51-51FC3739A0E6}">
    <t:Anchor>
      <t:Comment id="1436174074"/>
    </t:Anchor>
    <t:History>
      <t:Event id="{EF44CCF2-ECD9-4ADB-AD52-3AFBD90288D0}" time="2023-04-12T02:34:28.22Z">
        <t:Attribution userId="S::nermin.songur@health.vic.gov.au::7dff9fd7-e0e3-48b4-a18a-b872613a5983" userProvider="AD" userName="Nermin Songur (Health)"/>
        <t:Anchor>
          <t:Comment id="1436174074"/>
        </t:Anchor>
        <t:Create/>
      </t:Event>
      <t:Event id="{37D7B0C5-9D03-4DE8-BD04-415ED7FB5CA3}" time="2023-04-12T02:34:28.22Z">
        <t:Attribution userId="S::nermin.songur@health.vic.gov.au::7dff9fd7-e0e3-48b4-a18a-b872613a5983" userProvider="AD" userName="Nermin Songur (Health)"/>
        <t:Anchor>
          <t:Comment id="1436174074"/>
        </t:Anchor>
        <t:Assign userId="S::Annette.Gilchrist@vahi.vic.gov.au::11ec3c54-3151-42ed-897b-9e9fca7f7f29" userProvider="AD" userName="Annette Gilchrist (Health)"/>
      </t:Event>
      <t:Event id="{07624A8A-37D7-4B72-A887-1C213909C0F6}" time="2023-04-12T02:34:28.22Z">
        <t:Attribution userId="S::nermin.songur@health.vic.gov.au::7dff9fd7-e0e3-48b4-a18a-b872613a5983" userProvider="AD" userName="Nermin Songur (Health)"/>
        <t:Anchor>
          <t:Comment id="1436174074"/>
        </t:Anchor>
        <t:SetTitle title="@Annette Gilchrist (Health) to update"/>
      </t:Event>
    </t:History>
  </t:Task>
  <t:Task id="{4CCB965F-6809-43B3-BF17-0AABB08837AB}">
    <t:Anchor>
      <t:Comment id="1819753344"/>
    </t:Anchor>
    <t:History>
      <t:Event id="{C306F89A-04E0-4F10-A427-3DB605EEC38A}" time="2023-04-12T02:58:30.2Z">
        <t:Attribution userId="S::nermin.songur@health.vic.gov.au::7dff9fd7-e0e3-48b4-a18a-b872613a5983" userProvider="AD" userName="Nermin Songur (Health)"/>
        <t:Anchor>
          <t:Comment id="1819753344"/>
        </t:Anchor>
        <t:Create/>
      </t:Event>
      <t:Event id="{CDA14776-1DCD-4057-804A-BCD4FDF39D8D}" time="2023-04-12T02:58:30.2Z">
        <t:Attribution userId="S::nermin.songur@health.vic.gov.au::7dff9fd7-e0e3-48b4-a18a-b872613a5983" userProvider="AD" userName="Nermin Songur (Health)"/>
        <t:Anchor>
          <t:Comment id="1819753344"/>
        </t:Anchor>
        <t:Assign userId="S::Adina.Hamilton@vahi.vic.gov.au::42576559-edca-4827-8e2b-31cbb9f23fe1" userProvider="AD" userName="Adina Hamilton (Health)"/>
      </t:Event>
      <t:Event id="{419E5C13-69E5-4978-B481-2C03EEDE448E}" time="2023-04-12T02:58:30.2Z">
        <t:Attribution userId="S::nermin.songur@health.vic.gov.au::7dff9fd7-e0e3-48b4-a18a-b872613a5983" userProvider="AD" userName="Nermin Songur (Health)"/>
        <t:Anchor>
          <t:Comment id="1819753344"/>
        </t:Anchor>
        <t:SetTitle title="@Adina Hamilton (Health) to update"/>
      </t:Event>
    </t:History>
  </t:Task>
  <t:Task id="{968A6A75-F670-40C9-9ABB-A47AE8495D3B}">
    <t:Anchor>
      <t:Comment id="647395951"/>
    </t:Anchor>
    <t:History>
      <t:Event id="{62379E98-CD56-4A06-8718-4D537D0CF323}" time="2023-04-12T02:55:00.119Z">
        <t:Attribution userId="S::nermin.songur@health.vic.gov.au::7dff9fd7-e0e3-48b4-a18a-b872613a5983" userProvider="AD" userName="Nermin Songur (Health)"/>
        <t:Anchor>
          <t:Comment id="647395951"/>
        </t:Anchor>
        <t:Create/>
      </t:Event>
      <t:Event id="{5BD04FBA-5449-4631-8793-4C46F7C23461}" time="2023-04-12T02:55:00.119Z">
        <t:Attribution userId="S::nermin.songur@health.vic.gov.au::7dff9fd7-e0e3-48b4-a18a-b872613a5983" userProvider="AD" userName="Nermin Songur (Health)"/>
        <t:Anchor>
          <t:Comment id="647395951"/>
        </t:Anchor>
        <t:Assign userId="S::Adina.Hamilton@vahi.vic.gov.au::42576559-edca-4827-8e2b-31cbb9f23fe1" userProvider="AD" userName="Adina Hamilton (Health)"/>
      </t:Event>
      <t:Event id="{D7420708-1416-4FC1-BDB9-0807B20184CE}" time="2023-04-12T02:55:00.119Z">
        <t:Attribution userId="S::nermin.songur@health.vic.gov.au::7dff9fd7-e0e3-48b4-a18a-b872613a5983" userProvider="AD" userName="Nermin Songur (Health)"/>
        <t:Anchor>
          <t:Comment id="647395951"/>
        </t:Anchor>
        <t:SetTitle title="@Adina Hamilton (Health) to update"/>
      </t:Event>
    </t:History>
  </t:Task>
  <t:Task id="{510B3F12-AC6B-4566-BF4E-80606FD1B7B3}">
    <t:Anchor>
      <t:Comment id="648793160"/>
    </t:Anchor>
    <t:History>
      <t:Event id="{D352A30D-FDD8-40A3-BB81-4D37B552FAF0}" time="2023-04-12T02:43:35.226Z">
        <t:Attribution userId="S::nermin.songur@health.vic.gov.au::7dff9fd7-e0e3-48b4-a18a-b872613a5983" userProvider="AD" userName="Nermin Songur (Health)"/>
        <t:Anchor>
          <t:Comment id="648793160"/>
        </t:Anchor>
        <t:Create/>
      </t:Event>
      <t:Event id="{D8E9AE48-783B-44D4-A78C-DBC062DD5E8B}" time="2023-04-12T02:43:35.226Z">
        <t:Attribution userId="S::nermin.songur@health.vic.gov.au::7dff9fd7-e0e3-48b4-a18a-b872613a5983" userProvider="AD" userName="Nermin Songur (Health)"/>
        <t:Anchor>
          <t:Comment id="648793160"/>
        </t:Anchor>
        <t:Assign userId="S::Annette.Gilchrist@vahi.vic.gov.au::11ec3c54-3151-42ed-897b-9e9fca7f7f29" userProvider="AD" userName="Annette Gilchrist (Health)"/>
      </t:Event>
      <t:Event id="{69A6EF09-ABD8-4C6B-926A-425E7EFFFD99}" time="2023-04-12T02:43:35.226Z">
        <t:Attribution userId="S::nermin.songur@health.vic.gov.au::7dff9fd7-e0e3-48b4-a18a-b872613a5983" userProvider="AD" userName="Nermin Songur (Health)"/>
        <t:Anchor>
          <t:Comment id="648793160"/>
        </t:Anchor>
        <t:SetTitle title="@Annette Gilchrist (Health) to update"/>
      </t:Event>
    </t:History>
  </t:Task>
  <t:Task id="{A8A5488D-2B81-42AE-B8ED-D78A1EBE20E4}">
    <t:Anchor>
      <t:Comment id="1275379960"/>
    </t:Anchor>
    <t:History>
      <t:Event id="{4CC12436-139E-45B7-BF9F-4F61695049EA}" time="2023-06-13T01:11:58.419Z">
        <t:Attribution userId="S::nermin.songur@health.vic.gov.au::7dff9fd7-e0e3-48b4-a18a-b872613a5983" userProvider="AD" userName="Nermin Songur (Health)"/>
        <t:Anchor>
          <t:Comment id="1275379960"/>
        </t:Anchor>
        <t:Create/>
      </t:Event>
      <t:Event id="{37B0A108-EE3B-4CF0-8C3A-5E4F281982D9}" time="2023-06-13T01:11:58.419Z">
        <t:Attribution userId="S::nermin.songur@health.vic.gov.au::7dff9fd7-e0e3-48b4-a18a-b872613a5983" userProvider="AD" userName="Nermin Songur (Health)"/>
        <t:Anchor>
          <t:Comment id="1275379960"/>
        </t:Anchor>
        <t:Assign userId="S::Liz.Grunwald@health.vic.gov.au::f365d49a-a8b7-4257-8beb-032c4fbb1db8" userProvider="AD" userName="Liz Grunwald (Health)"/>
      </t:Event>
      <t:Event id="{5CC7A077-00C1-43D2-A1E8-E2F2367D5249}" time="2023-06-13T01:11:58.419Z">
        <t:Attribution userId="S::nermin.songur@health.vic.gov.au::7dff9fd7-e0e3-48b4-a18a-b872613a5983" userProvider="AD" userName="Nermin Songur (Health)"/>
        <t:Anchor>
          <t:Comment id="1275379960"/>
        </t:Anchor>
        <t:SetTitle title="@Liz Grunwald (Health) Awaiting approval from ED or delegate (Sylvia Barry) for inclusion of Alfred Health in the Genetics Outpatient Program."/>
      </t:Event>
      <t:Event id="{B6834459-0755-456D-999B-19AABDEB8242}" time="2023-06-13T07:02:07.445Z">
        <t:Attribution userId="S::nermin.songur@health.vic.gov.au::7dff9fd7-e0e3-48b4-a18a-b872613a5983" userProvider="AD" userName="Nermin Songur (Health)"/>
        <t:Progress percentComplete="100"/>
      </t:Event>
    </t:History>
  </t:Task>
  <t:Task id="{82343580-77F4-41CA-B538-D6B5EC4643A6}">
    <t:Anchor>
      <t:Comment id="1462750362"/>
    </t:Anchor>
    <t:History>
      <t:Event id="{0E96D1D5-6490-4E29-94BF-B7C59AA04206}" time="2023-05-02T09:13:28.031Z">
        <t:Attribution userId="S::nermin.songur@health.vic.gov.au::7dff9fd7-e0e3-48b4-a18a-b872613a5983" userProvider="AD" userName="Nermin Songur (Health)"/>
        <t:Anchor>
          <t:Comment id="1462750362"/>
        </t:Anchor>
        <t:Create/>
      </t:Event>
      <t:Event id="{7FB05247-79AE-4005-877B-F04C6AF876BE}" time="2023-05-02T09:13:28.031Z">
        <t:Attribution userId="S::nermin.songur@health.vic.gov.au::7dff9fd7-e0e3-48b4-a18a-b872613a5983" userProvider="AD" userName="Nermin Songur (Health)"/>
        <t:Anchor>
          <t:Comment id="1462750362"/>
        </t:Anchor>
        <t:Assign userId="S::Mary.Benson@health.vic.gov.au::96e179f9-21fc-4dfe-949d-a357074aa848" userProvider="AD" userName="Mary Benson (Health)"/>
      </t:Event>
      <t:Event id="{C8F814CB-BA27-47B3-9396-E0394D7F0D91}" time="2023-05-02T09:13:28.031Z">
        <t:Attribution userId="S::nermin.songur@health.vic.gov.au::7dff9fd7-e0e3-48b4-a18a-b872613a5983" userProvider="AD" userName="Nermin Songur (Health)"/>
        <t:Anchor>
          <t:Comment id="1462750362"/>
        </t:Anchor>
        <t:SetTitle title="@Mary Benson (Health) This section of the 2023-24 Policy and Funding Guidelines has been allocated to you for an update to content please."/>
      </t:Event>
    </t:History>
  </t:Task>
  <t:Task id="{2B1E9431-792F-4A9E-AECC-34970E9CB443}">
    <t:Anchor>
      <t:Comment id="2009949596"/>
    </t:Anchor>
    <t:History>
      <t:Event id="{2535AE49-8D4B-47AB-ABCD-477742926BDF}" time="2023-04-12T02:49:53.326Z">
        <t:Attribution userId="S::nermin.songur@health.vic.gov.au::7dff9fd7-e0e3-48b4-a18a-b872613a5983" userProvider="AD" userName="Nermin Songur (Health)"/>
        <t:Anchor>
          <t:Comment id="2009949596"/>
        </t:Anchor>
        <t:Create/>
      </t:Event>
      <t:Event id="{121DD921-592B-408B-B776-BCF5AA90FECE}" time="2023-04-12T02:49:53.326Z">
        <t:Attribution userId="S::nermin.songur@health.vic.gov.au::7dff9fd7-e0e3-48b4-a18a-b872613a5983" userProvider="AD" userName="Nermin Songur (Health)"/>
        <t:Anchor>
          <t:Comment id="2009949596"/>
        </t:Anchor>
        <t:Assign userId="S::Adina.Hamilton@vahi.vic.gov.au::42576559-edca-4827-8e2b-31cbb9f23fe1" userProvider="AD" userName="Adina Hamilton (Health)"/>
      </t:Event>
      <t:Event id="{8A055144-350C-462C-B3F3-3AE1ACEBE6B9}" time="2023-04-12T02:49:53.326Z">
        <t:Attribution userId="S::nermin.songur@health.vic.gov.au::7dff9fd7-e0e3-48b4-a18a-b872613a5983" userProvider="AD" userName="Nermin Songur (Health)"/>
        <t:Anchor>
          <t:Comment id="2009949596"/>
        </t:Anchor>
        <t:SetTitle title="@Adina Hamilton (Health) to update"/>
      </t:Event>
    </t:History>
  </t:Task>
  <t:Task id="{5D553772-2884-4800-80C9-51CD0DE615AA}">
    <t:Anchor>
      <t:Comment id="1364229065"/>
    </t:Anchor>
    <t:History>
      <t:Event id="{E9153F10-F4D0-4319-A591-E23DF57AB85F}" time="2023-04-12T02:55:24.678Z">
        <t:Attribution userId="S::nermin.songur@health.vic.gov.au::7dff9fd7-e0e3-48b4-a18a-b872613a5983" userProvider="AD" userName="Nermin Songur (Health)"/>
        <t:Anchor>
          <t:Comment id="1364229065"/>
        </t:Anchor>
        <t:Create/>
      </t:Event>
      <t:Event id="{1FBAB6F6-692D-4B0B-A4B9-C12F5D287C73}" time="2023-04-12T02:55:24.678Z">
        <t:Attribution userId="S::nermin.songur@health.vic.gov.au::7dff9fd7-e0e3-48b4-a18a-b872613a5983" userProvider="AD" userName="Nermin Songur (Health)"/>
        <t:Anchor>
          <t:Comment id="1364229065"/>
        </t:Anchor>
        <t:Assign userId="S::Adina.Hamilton@vahi.vic.gov.au::42576559-edca-4827-8e2b-31cbb9f23fe1" userProvider="AD" userName="Adina Hamilton (Health)"/>
      </t:Event>
      <t:Event id="{C1057D84-8326-4C81-A961-C043E21CCDA2}" time="2023-04-12T02:55:24.678Z">
        <t:Attribution userId="S::nermin.songur@health.vic.gov.au::7dff9fd7-e0e3-48b4-a18a-b872613a5983" userProvider="AD" userName="Nermin Songur (Health)"/>
        <t:Anchor>
          <t:Comment id="1364229065"/>
        </t:Anchor>
        <t:SetTitle title="@Adina Hamilton (Health) to update"/>
      </t:Event>
    </t:History>
  </t:Task>
  <t:Task id="{EF64B826-ECDA-45BA-A957-31EC46BBD827}">
    <t:Anchor>
      <t:Comment id="912055360"/>
    </t:Anchor>
    <t:History>
      <t:Event id="{418FE0E3-018B-450E-914F-2FE2B7A6D2A5}" time="2023-05-16T03:17:07.247Z">
        <t:Attribution userId="S::jade.mitchell@health.vic.gov.au::1a8078ee-a1c7-45ec-99c4-702b60fc18dd" userProvider="AD" userName="Jade Mitchell (Health)"/>
        <t:Anchor>
          <t:Comment id="912055360"/>
        </t:Anchor>
        <t:Create/>
      </t:Event>
      <t:Event id="{D0756D14-B861-4B31-AD11-5E4F71C5E60C}" time="2023-05-16T03:17:07.247Z">
        <t:Attribution userId="S::jade.mitchell@health.vic.gov.au::1a8078ee-a1c7-45ec-99c4-702b60fc18dd" userProvider="AD" userName="Jade Mitchell (Health)"/>
        <t:Anchor>
          <t:Comment id="912055360"/>
        </t:Anchor>
        <t:Assign userId="S::joanne.richardson@health.vic.gov.au::6f8a3813-0979-4025-9529-7b64dc7f5be4" userProvider="AD" userName="Joanne Richardson (Health)"/>
      </t:Event>
      <t:Event id="{3233C6C4-0F83-43E9-9FD4-CE28FE633F6F}" time="2023-05-16T03:17:07.247Z">
        <t:Attribution userId="S::jade.mitchell@health.vic.gov.au::1a8078ee-a1c7-45ec-99c4-702b60fc18dd" userProvider="AD" userName="Jade Mitchell (Health)"/>
        <t:Anchor>
          <t:Comment id="912055360"/>
        </t:Anchor>
        <t:SetTitle title="@Joanne Richardson (Health) please review and amend if required and comment this is completed, thank you"/>
      </t:Event>
    </t:History>
  </t:Task>
  <t:Task id="{6ECDD327-3586-464B-91CF-BC22F5C346D7}">
    <t:Anchor>
      <t:Comment id="1952713060"/>
    </t:Anchor>
    <t:History>
      <t:Event id="{52AA1A59-40B2-4B6D-94F8-94C2CFDA8A66}" time="2023-04-12T02:56:49.579Z">
        <t:Attribution userId="S::nermin.songur@health.vic.gov.au::7dff9fd7-e0e3-48b4-a18a-b872613a5983" userProvider="AD" userName="Nermin Songur (Health)"/>
        <t:Anchor>
          <t:Comment id="1952713060"/>
        </t:Anchor>
        <t:Create/>
      </t:Event>
      <t:Event id="{8A57056E-62A2-41A1-8B62-2B08B7F86656}" time="2023-04-12T02:56:49.579Z">
        <t:Attribution userId="S::nermin.songur@health.vic.gov.au::7dff9fd7-e0e3-48b4-a18a-b872613a5983" userProvider="AD" userName="Nermin Songur (Health)"/>
        <t:Anchor>
          <t:Comment id="1952713060"/>
        </t:Anchor>
        <t:Assign userId="S::Adina.Hamilton@vahi.vic.gov.au::42576559-edca-4827-8e2b-31cbb9f23fe1" userProvider="AD" userName="Adina Hamilton (Health)"/>
      </t:Event>
      <t:Event id="{9C5BAB47-E531-4488-9638-2C26FDEE4A2E}" time="2023-04-12T02:56:49.579Z">
        <t:Attribution userId="S::nermin.songur@health.vic.gov.au::7dff9fd7-e0e3-48b4-a18a-b872613a5983" userProvider="AD" userName="Nermin Songur (Health)"/>
        <t:Anchor>
          <t:Comment id="1952713060"/>
        </t:Anchor>
        <t:SetTitle title="@Adina Hamilton (Health) to update"/>
      </t:Event>
    </t:History>
  </t:Task>
  <t:Task id="{DF05E10D-1114-43FE-A8DA-2A91B774EF00}">
    <t:Anchor>
      <t:Comment id="525326396"/>
    </t:Anchor>
    <t:History>
      <t:Event id="{A8565C61-E4FB-404C-95E2-3772C7CF9C91}" time="2023-05-02T09:31:27.282Z">
        <t:Attribution userId="S::nermin.songur@health.vic.gov.au::7dff9fd7-e0e3-48b4-a18a-b872613a5983" userProvider="AD" userName="Nermin Songur (Health)"/>
        <t:Anchor>
          <t:Comment id="525326396"/>
        </t:Anchor>
        <t:Create/>
      </t:Event>
      <t:Event id="{E430CA52-7B02-4182-9522-CF7F52A11747}" time="2023-05-02T09:31:27.282Z">
        <t:Attribution userId="S::nermin.songur@health.vic.gov.au::7dff9fd7-e0e3-48b4-a18a-b872613a5983" userProvider="AD" userName="Nermin Songur (Health)"/>
        <t:Anchor>
          <t:Comment id="525326396"/>
        </t:Anchor>
        <t:Assign userId="S::Emily.Snow@health.vic.gov.au::e63c4c76-34a8-4687-b664-eba131362833" userProvider="AD" userName="Emily Snow (Health)"/>
      </t:Event>
      <t:Event id="{3554211E-B051-4CC0-A550-719D2CAD3DC6}" time="2023-05-02T09:31:27.282Z">
        <t:Attribution userId="S::nermin.songur@health.vic.gov.au::7dff9fd7-e0e3-48b4-a18a-b872613a5983" userProvider="AD" userName="Nermin Songur (Health)"/>
        <t:Anchor>
          <t:Comment id="525326396"/>
        </t:Anchor>
        <t:SetTitle title="@Emily Snow (Health) can you please update this section of the 2023-24 policy &amp; funding guidelines? Please let me know if I need to reallocate this task. Thanks"/>
      </t:Event>
      <t:Event id="{CF95E116-A730-4CA6-ABA9-535CF63C25A8}" time="2023-05-16T04:02:39.625Z">
        <t:Attribution userId="S::nermin.songur@health.vic.gov.au::7dff9fd7-e0e3-48b4-a18a-b872613a5983" userProvider="AD" userName="Nermin Songur (Health)"/>
        <t:Anchor>
          <t:Comment id="1703766292"/>
        </t:Anchor>
        <t:UnassignAll/>
      </t:Event>
      <t:Event id="{2B0AC78A-E2DC-4381-B614-02C446F26D35}" time="2023-05-16T04:02:39.625Z">
        <t:Attribution userId="S::nermin.songur@health.vic.gov.au::7dff9fd7-e0e3-48b4-a18a-b872613a5983" userProvider="AD" userName="Nermin Songur (Health)"/>
        <t:Anchor>
          <t:Comment id="1703766292"/>
        </t:Anchor>
        <t:Assign userId="S::jimmy.layley@health.vic.gov.au::895afee5-6a57-4ab0-b91b-f008056efc7b" userProvider="AD" userName="Jimmy Layley (Health)"/>
      </t:Event>
    </t:History>
  </t:Task>
  <t:Task id="{A864A1E9-3576-471A-ABED-C32FECC72500}">
    <t:Anchor>
      <t:Comment id="171738418"/>
    </t:Anchor>
    <t:History>
      <t:Event id="{F1F3840D-10E9-4B72-AA56-FE797209D896}" time="2023-04-12T03:02:11.158Z">
        <t:Attribution userId="S::nermin.songur@health.vic.gov.au::7dff9fd7-e0e3-48b4-a18a-b872613a5983" userProvider="AD" userName="Nermin Songur (Health)"/>
        <t:Anchor>
          <t:Comment id="171738418"/>
        </t:Anchor>
        <t:Create/>
      </t:Event>
      <t:Event id="{458B3BDC-6C96-423F-9197-4A2DC198548C}" time="2023-04-12T03:02:11.158Z">
        <t:Attribution userId="S::nermin.songur@health.vic.gov.au::7dff9fd7-e0e3-48b4-a18a-b872613a5983" userProvider="AD" userName="Nermin Songur (Health)"/>
        <t:Anchor>
          <t:Comment id="171738418"/>
        </t:Anchor>
        <t:Assign userId="S::David.Debono@vahi.vic.gov.au::05c9e866-653b-4578-a30d-862f5041f94a" userProvider="AD" userName="David Debono (Health)"/>
      </t:Event>
      <t:Event id="{FBDB462E-12EF-465D-85EF-745372FE6679}" time="2023-04-12T03:02:11.158Z">
        <t:Attribution userId="S::nermin.songur@health.vic.gov.au::7dff9fd7-e0e3-48b4-a18a-b872613a5983" userProvider="AD" userName="Nermin Songur (Health)"/>
        <t:Anchor>
          <t:Comment id="171738418"/>
        </t:Anchor>
        <t:SetTitle title="@David Debono (Health) to update as required"/>
      </t:Event>
      <t:Event id="{917D4AF0-8D7D-4767-9A0A-150B34C5F283}" time="2023-04-16T22:59:59.399Z">
        <t:Attribution userId="S::david.debono@vahi.vic.gov.au::05c9e866-653b-4578-a30d-862f5041f94a" userProvider="AD" userName="David Debono (Health)"/>
        <t:Progress percentComplete="100"/>
      </t:Event>
    </t:History>
  </t:Task>
  <t:Task id="{A9A9922B-BE1B-4240-A572-6FE4FAFA6201}">
    <t:Anchor>
      <t:Comment id="1907551006"/>
    </t:Anchor>
    <t:History>
      <t:Event id="{8A75A005-C1A6-4DED-853C-30E7DC73E5AD}" time="2023-04-12T03:11:06.705Z">
        <t:Attribution userId="S::nermin.songur@health.vic.gov.au::7dff9fd7-e0e3-48b4-a18a-b872613a5983" userProvider="AD" userName="Nermin Songur (Health)"/>
        <t:Anchor>
          <t:Comment id="1907551006"/>
        </t:Anchor>
        <t:Create/>
      </t:Event>
      <t:Event id="{5477AD4B-4B9C-49C3-AD50-F9083AE50C15}" time="2023-04-12T03:11:06.705Z">
        <t:Attribution userId="S::nermin.songur@health.vic.gov.au::7dff9fd7-e0e3-48b4-a18a-b872613a5983" userProvider="AD" userName="Nermin Songur (Health)"/>
        <t:Anchor>
          <t:Comment id="1907551006"/>
        </t:Anchor>
        <t:Assign userId="S::anne.mcgregor@health.vic.gov.au::c613908b-6141-4b16-ad4d-7a0d8c6fff4e" userProvider="AD" userName="Anne McGregor (Health)"/>
      </t:Event>
      <t:Event id="{4C09E261-DFD3-4F09-9236-DEDE82112ADF}" time="2023-04-12T03:11:06.705Z">
        <t:Attribution userId="S::nermin.songur@health.vic.gov.au::7dff9fd7-e0e3-48b4-a18a-b872613a5983" userProvider="AD" userName="Nermin Songur (Health)"/>
        <t:Anchor>
          <t:Comment id="1907551006"/>
        </t:Anchor>
        <t:SetTitle title="@Anne McGregor (Health) @Zach Wheeler (Health) to update"/>
      </t:Event>
    </t:History>
  </t:Task>
  <t:Task id="{F9E2E2F8-5306-4E78-8424-83BCE14272E9}">
    <t:Anchor>
      <t:Comment id="156936568"/>
    </t:Anchor>
    <t:History>
      <t:Event id="{78B8A187-4785-4845-BEA0-8AC7CB959EDD}" time="2023-04-12T06:44:04.641Z">
        <t:Attribution userId="S::nermin.songur@health.vic.gov.au::7dff9fd7-e0e3-48b4-a18a-b872613a5983" userProvider="AD" userName="Nermin Songur (Health)"/>
        <t:Anchor>
          <t:Comment id="156936568"/>
        </t:Anchor>
        <t:Create/>
      </t:Event>
      <t:Event id="{A49C6E5B-FF2B-4897-8D63-0EE486F6D761}" time="2023-04-12T06:44:04.641Z">
        <t:Attribution userId="S::nermin.songur@health.vic.gov.au::7dff9fd7-e0e3-48b4-a18a-b872613a5983" userProvider="AD" userName="Nermin Songur (Health)"/>
        <t:Anchor>
          <t:Comment id="156936568"/>
        </t:Anchor>
        <t:Assign userId="S::Clinton.Hemingway@health.vic.gov.au::c07924fd-609c-4473-9caf-11d52707bd13" userProvider="AD" userName="Clinton Hemingway (Health)"/>
      </t:Event>
      <t:Event id="{A3B23C9B-5F12-4F9A-96C9-A9DE3FEFB023}" time="2023-04-12T06:44:04.641Z">
        <t:Attribution userId="S::nermin.songur@health.vic.gov.au::7dff9fd7-e0e3-48b4-a18a-b872613a5983" userProvider="AD" userName="Nermin Songur (Health)"/>
        <t:Anchor>
          <t:Comment id="156936568"/>
        </t:Anchor>
        <t:SetTitle title="@Clinton Hemingway (Health) to update as required (16119, 16163, 16206, 16234)"/>
      </t:Event>
      <t:Event id="{ABE7523C-FEA9-46B1-B227-A03D745C2135}" time="2023-05-24T09:24:15.328Z">
        <t:Attribution userId="S::nermin.songur@health.vic.gov.au::7dff9fd7-e0e3-48b4-a18a-b872613a5983" userProvider="AD" userName="Nermin Songur (Health)"/>
        <t:Anchor>
          <t:Comment id="85108204"/>
        </t:Anchor>
        <t:UnassignAll/>
      </t:Event>
      <t:Event id="{5803E153-6D1B-4DA3-9F35-3329E8394487}" time="2023-05-24T09:24:15.328Z">
        <t:Attribution userId="S::nermin.songur@health.vic.gov.au::7dff9fd7-e0e3-48b4-a18a-b872613a5983" userProvider="AD" userName="Nermin Songur (Health)"/>
        <t:Anchor>
          <t:Comment id="85108204"/>
        </t:Anchor>
        <t:Assign userId="S::jy.yeo@health.vic.gov.au::bdeb43c7-7652-4d73-8806-8af4bbc54b05" userProvider="AD" userName="JY Yeo (Health)"/>
      </t:Event>
      <t:Event id="{F1E1C087-B114-465E-A880-AFF23C77AF65}" time="2023-05-24T09:28:07.551Z">
        <t:Attribution userId="S::nermin.songur@health.vic.gov.au::7dff9fd7-e0e3-48b4-a18a-b872613a5983" userProvider="AD" userName="Nermin Songur (Health)"/>
        <t:Anchor>
          <t:Comment id="1788711125"/>
        </t:Anchor>
        <t:UnassignAll/>
      </t:Event>
      <t:Event id="{F6262FCF-7392-4C71-A1B9-452ABF3D48B4}" time="2023-05-24T09:28:07.551Z">
        <t:Attribution userId="S::nermin.songur@health.vic.gov.au::7dff9fd7-e0e3-48b4-a18a-b872613a5983" userProvider="AD" userName="Nermin Songur (Health)"/>
        <t:Anchor>
          <t:Comment id="1788711125"/>
        </t:Anchor>
        <t:Assign userId="S::jade.mitchell@health.vic.gov.au::1a8078ee-a1c7-45ec-99c4-702b60fc18dd" userProvider="AD" userName="Jade Mitchell (Health)"/>
      </t:Event>
      <t:Event id="{83A63653-1001-48B8-A91E-047BE0BAD788}" time="2023-05-25T00:33:43.601Z">
        <t:Attribution userId="S::jade.mitchell@health.vic.gov.au::1a8078ee-a1c7-45ec-99c4-702b60fc18dd" userProvider="AD" userName="Jade Mitchell (Health)"/>
        <t:Anchor>
          <t:Comment id="1228908108"/>
        </t:Anchor>
        <t:UnassignAll/>
      </t:Event>
      <t:Event id="{B2511DD2-95A2-4C16-9F12-F2A2290DF011}" time="2023-05-25T00:33:43.601Z">
        <t:Attribution userId="S::jade.mitchell@health.vic.gov.au::1a8078ee-a1c7-45ec-99c4-702b60fc18dd" userProvider="AD" userName="Jade Mitchell (Health)"/>
        <t:Anchor>
          <t:Comment id="1228908108"/>
        </t:Anchor>
        <t:Assign userId="S::penny.silwal@health.vic.gov.au::601353a2-dd9a-4efc-b90b-c30c7ef0cba7" userProvider="AD" userName="Penny Silwal (Health)"/>
      </t:Event>
      <t:Event id="{90E58DF5-872B-425C-9B20-71F86746BDDC}" time="2023-05-25T00:50:41.864Z">
        <t:Attribution userId="S::penny.silwal@health.vic.gov.au::601353a2-dd9a-4efc-b90b-c30c7ef0cba7" userProvider="AD" userName="Penny Silwal (Health)"/>
        <t:Anchor>
          <t:Comment id="308235796"/>
        </t:Anchor>
        <t:UnassignAll/>
      </t:Event>
      <t:Event id="{F594A2B1-AC24-4217-B739-D80CB0006B0D}" time="2023-05-25T00:50:41.864Z">
        <t:Attribution userId="S::penny.silwal@health.vic.gov.au::601353a2-dd9a-4efc-b90b-c30c7ef0cba7" userProvider="AD" userName="Penny Silwal (Health)"/>
        <t:Anchor>
          <t:Comment id="308235796"/>
        </t:Anchor>
        <t:Assign userId="S::jade.mitchell@health.vic.gov.au::1a8078ee-a1c7-45ec-99c4-702b60fc18dd" userProvider="AD" userName="Jade Mitchell (Health)"/>
      </t:Event>
      <t:Event id="{C17003B3-6D6A-4CFE-8C25-A9143074F368}" time="2023-05-25T00:56:21.618Z">
        <t:Attribution userId="S::jade.mitchell@health.vic.gov.au::1a8078ee-a1c7-45ec-99c4-702b60fc18dd" userProvider="AD" userName="Jade Mitchell (Health)"/>
        <t:Anchor>
          <t:Comment id="1630859777"/>
        </t:Anchor>
        <t:UnassignAll/>
      </t:Event>
      <t:Event id="{C3741783-AD37-41E1-BA53-2194D0EA5530}" time="2023-05-25T00:56:21.618Z">
        <t:Attribution userId="S::jade.mitchell@health.vic.gov.au::1a8078ee-a1c7-45ec-99c4-702b60fc18dd" userProvider="AD" userName="Jade Mitchell (Health)"/>
        <t:Anchor>
          <t:Comment id="1630859777"/>
        </t:Anchor>
        <t:Assign userId="S::dominic.d'souza@health.vic.gov.au::dc1674a7-8470-47c4-a7ed-c592e168bf18" userProvider="AD" userName="Dominic D'Souza (Health)"/>
      </t:Event>
      <t:Event id="{B69BB1CD-4438-4E5B-89E0-5C36ABE131C3}" time="2023-05-25T22:20:49.968Z">
        <t:Attribution userId="S::jade.mitchell@health.vic.gov.au::1a8078ee-a1c7-45ec-99c4-702b60fc18dd" userProvider="AD" userName="Jade Mitchell (Health)"/>
        <t:Anchor>
          <t:Comment id="738493031"/>
        </t:Anchor>
        <t:UnassignAll/>
      </t:Event>
      <t:Event id="{A685E473-940C-4CF7-8BE6-E10E8C6D5CBC}" time="2023-05-25T22:20:49.968Z">
        <t:Attribution userId="S::jade.mitchell@health.vic.gov.au::1a8078ee-a1c7-45ec-99c4-702b60fc18dd" userProvider="AD" userName="Jade Mitchell (Health)"/>
        <t:Anchor>
          <t:Comment id="738493031"/>
        </t:Anchor>
        <t:Assign userId="S::Nermin.Songur@health.vic.gov.au::7dff9fd7-e0e3-48b4-a18a-b872613a5983" userProvider="AD" userName="Nermin Songur (Health)"/>
      </t:Event>
      <t:Event id="{1BC5ACD3-884C-48B6-BFC1-86D048E81280}" time="2023-05-26T06:01:27.255Z">
        <t:Attribution userId="S::nermin.songur@health.vic.gov.au::7dff9fd7-e0e3-48b4-a18a-b872613a5983" userProvider="AD" userName="Nermin Songur (Health)"/>
        <t:Anchor>
          <t:Comment id="431001859"/>
        </t:Anchor>
        <t:UnassignAll/>
      </t:Event>
      <t:Event id="{5197FEEF-9DFD-4D52-AB66-05FBA13B7183}" time="2023-05-26T06:01:27.255Z">
        <t:Attribution userId="S::nermin.songur@health.vic.gov.au::7dff9fd7-e0e3-48b4-a18a-b872613a5983" userProvider="AD" userName="Nermin Songur (Health)"/>
        <t:Anchor>
          <t:Comment id="431001859"/>
        </t:Anchor>
        <t:Assign userId="S::jy.yeo@health.vic.gov.au::bdeb43c7-7652-4d73-8806-8af4bbc54b05" userProvider="AD" userName="JY Yeo (Health)"/>
      </t:Event>
    </t:History>
  </t:Task>
  <t:Task id="{13FFF884-A533-4DFF-9911-6B723306A253}">
    <t:Anchor>
      <t:Comment id="1250387795"/>
    </t:Anchor>
    <t:History>
      <t:Event id="{6A7CC2F4-2066-49CB-8ADC-C059CEE88F4D}" time="2023-04-12T06:46:34.336Z">
        <t:Attribution userId="S::nermin.songur@health.vic.gov.au::7dff9fd7-e0e3-48b4-a18a-b872613a5983" userProvider="AD" userName="Nermin Songur (Health)"/>
        <t:Anchor>
          <t:Comment id="1250387795"/>
        </t:Anchor>
        <t:Create/>
      </t:Event>
      <t:Event id="{5166C80B-657B-4106-A803-D3B295956D1C}" time="2023-04-12T06:46:34.336Z">
        <t:Attribution userId="S::nermin.songur@health.vic.gov.au::7dff9fd7-e0e3-48b4-a18a-b872613a5983" userProvider="AD" userName="Nermin Songur (Health)"/>
        <t:Anchor>
          <t:Comment id="1250387795"/>
        </t:Anchor>
        <t:Assign userId="S::Clinton.Hemingway@health.vic.gov.au::c07924fd-609c-4473-9caf-11d52707bd13" userProvider="AD" userName="Clinton Hemingway (Health)"/>
      </t:Event>
      <t:Event id="{D61C6E98-AB8B-4F7B-BB1B-D341059349BF}" time="2023-04-12T06:46:34.336Z">
        <t:Attribution userId="S::nermin.songur@health.vic.gov.au::7dff9fd7-e0e3-48b4-a18a-b872613a5983" userProvider="AD" userName="Nermin Songur (Health)"/>
        <t:Anchor>
          <t:Comment id="1250387795"/>
        </t:Anchor>
        <t:SetTitle title="@Clinton Hemingway (Health) @Jenny Van Riel (Health) to update as required."/>
      </t:Event>
      <t:Event id="{0207ED14-1E7F-4153-AC42-DA270E85F233}" time="2023-05-24T09:20:35.957Z">
        <t:Attribution userId="S::nermin.songur@health.vic.gov.au::7dff9fd7-e0e3-48b4-a18a-b872613a5983" userProvider="AD" userName="Nermin Songur (Health)"/>
        <t:Anchor>
          <t:Comment id="1469250325"/>
        </t:Anchor>
        <t:UnassignAll/>
      </t:Event>
      <t:Event id="{609C473F-DFB2-41BC-8A99-085A6BAA3277}" time="2023-05-24T09:20:35.957Z">
        <t:Attribution userId="S::nermin.songur@health.vic.gov.au::7dff9fd7-e0e3-48b4-a18a-b872613a5983" userProvider="AD" userName="Nermin Songur (Health)"/>
        <t:Anchor>
          <t:Comment id="1469250325"/>
        </t:Anchor>
        <t:Assign userId="S::jenny.vanriel@health.vic.gov.au::f6906fc7-ad8d-408e-8c9b-f5c5b7540011" userProvider="AD" userName="Jenny Van Riel (Health)"/>
      </t:Event>
      <t:Event id="{D2F43E7A-FC91-4626-8A85-EC1B7C02A076}" time="2023-06-02T06:57:49.283Z">
        <t:Attribution userId="S::nermin.songur@health.vic.gov.au::7dff9fd7-e0e3-48b4-a18a-b872613a5983" userProvider="AD" userName="Nermin Songur (Health)"/>
        <t:Anchor>
          <t:Comment id="1653988862"/>
        </t:Anchor>
        <t:UnassignAll/>
      </t:Event>
      <t:Event id="{FE74C8EE-07B5-4574-A420-B66DD2A08ABB}" time="2023-06-02T06:57:49.283Z">
        <t:Attribution userId="S::nermin.songur@health.vic.gov.au::7dff9fd7-e0e3-48b4-a18a-b872613a5983" userProvider="AD" userName="Nermin Songur (Health)"/>
        <t:Anchor>
          <t:Comment id="1653988862"/>
        </t:Anchor>
        <t:Assign userId="S::caroline.gordon@health.vic.gov.au::58c74a2e-ac12-42f9-9d3e-3e8680574a38" userProvider="AD" userName="Caroline Gordon (Health)"/>
      </t:Event>
    </t:History>
  </t:Task>
  <t:Task id="{0867838B-031A-4048-9E23-5C0C058F3D6E}">
    <t:Anchor>
      <t:Comment id="2071211403"/>
    </t:Anchor>
    <t:History>
      <t:Event id="{793CD207-0D17-4805-B915-984447C95F94}" time="2023-04-12T06:59:21.391Z">
        <t:Attribution userId="S::nermin.songur@health.vic.gov.au::7dff9fd7-e0e3-48b4-a18a-b872613a5983" userProvider="AD" userName="Nermin Songur (Health)"/>
        <t:Anchor>
          <t:Comment id="2071211403"/>
        </t:Anchor>
        <t:Create/>
      </t:Event>
      <t:Event id="{20E39311-DDE3-405A-925C-0DDBE829ECC6}" time="2023-04-12T06:59:21.391Z">
        <t:Attribution userId="S::nermin.songur@health.vic.gov.au::7dff9fd7-e0e3-48b4-a18a-b872613a5983" userProvider="AD" userName="Nermin Songur (Health)"/>
        <t:Anchor>
          <t:Comment id="2071211403"/>
        </t:Anchor>
        <t:Assign userId="S::joanne.richardson@health.vic.gov.au::6f8a3813-0979-4025-9529-7b64dc7f5be4" userProvider="AD" userName="Joanne Richardson (Health)"/>
      </t:Event>
      <t:Event id="{796B269A-F1A7-4D05-AECD-6FC466181627}" time="2023-04-12T06:59:21.391Z">
        <t:Attribution userId="S::nermin.songur@health.vic.gov.au::7dff9fd7-e0e3-48b4-a18a-b872613a5983" userProvider="AD" userName="Nermin Songur (Health)"/>
        <t:Anchor>
          <t:Comment id="2071211403"/>
        </t:Anchor>
        <t:SetTitle title="@Joanne Richardson (Health) to update as required"/>
      </t:Event>
    </t:History>
  </t:Task>
  <t:Task id="{CC5980A8-AC0A-4601-B657-7A88A245ED88}">
    <t:Anchor>
      <t:Comment id="1506950111"/>
    </t:Anchor>
    <t:History>
      <t:Event id="{1C1F694F-AD34-45F5-80A6-7D425A9E93A4}" time="2023-05-02T10:36:53.518Z">
        <t:Attribution userId="S::nermin.songur@health.vic.gov.au::7dff9fd7-e0e3-48b4-a18a-b872613a5983" userProvider="AD" userName="Nermin Songur (Health)"/>
        <t:Anchor>
          <t:Comment id="1506950111"/>
        </t:Anchor>
        <t:Create/>
      </t:Event>
      <t:Event id="{D598DAF0-490A-4947-9978-0696A16670B8}" time="2023-05-02T10:36:53.518Z">
        <t:Attribution userId="S::nermin.songur@health.vic.gov.au::7dff9fd7-e0e3-48b4-a18a-b872613a5983" userProvider="AD" userName="Nermin Songur (Health)"/>
        <t:Anchor>
          <t:Comment id="1506950111"/>
        </t:Anchor>
        <t:Assign userId="S::Hope.Deng@safercare.vic.gov.au::3ef0465f-71bf-420e-9d3d-a44e350f9726" userProvider="AD" userName="Hope Deng (DHHS)"/>
      </t:Event>
      <t:Event id="{9B3759E2-38C4-4FEC-B724-10D1A23A9E55}" time="2023-05-02T10:36:53.518Z">
        <t:Attribution userId="S::nermin.songur@health.vic.gov.au::7dff9fd7-e0e3-48b4-a18a-b872613a5983" userProvider="AD" userName="Nermin Songur (Health)"/>
        <t:Anchor>
          <t:Comment id="1506950111"/>
        </t:Anchor>
        <t:SetTitle title="@Hope Deng (DHHS) can you please update this section of the 2023-24 policy &amp; funding guidelines? Please let me know if I need to reallocate this task. Thanks"/>
      </t:Event>
      <t:Event id="{0D3380EA-C082-46AD-9361-92486482F465}" time="2023-05-05T09:33:03.45Z">
        <t:Attribution userId="S::nermin.songur@health.vic.gov.au::7dff9fd7-e0e3-48b4-a18a-b872613a5983" userProvider="AD" userName="Nermin Songur (Health)"/>
        <t:Anchor>
          <t:Comment id="1467372493"/>
        </t:Anchor>
        <t:UnassignAll/>
      </t:Event>
      <t:Event id="{20CCFE42-6909-46E1-A3F9-7EF9D88EF5A7}" time="2023-05-05T09:33:03.45Z">
        <t:Attribution userId="S::nermin.songur@health.vic.gov.au::7dff9fd7-e0e3-48b4-a18a-b872613a5983" userProvider="AD" userName="Nermin Songur (Health)"/>
        <t:Anchor>
          <t:Comment id="1467372493"/>
        </t:Anchor>
        <t:Assign userId="S::Joanna.Gaston@safercare.vic.gov.au::29a4e196-b44b-4499-b5ed-890ea3911844" userProvider="AD" userName="Joanna Gaston (DHHS)"/>
      </t:Event>
    </t:History>
  </t:Task>
  <t:Task id="{884BD1A2-048C-4D61-998D-35B7FFBAF2E2}">
    <t:Anchor>
      <t:Comment id="1196181383"/>
    </t:Anchor>
    <t:History>
      <t:Event id="{1934BB2D-FAB9-4F55-A24D-26385E54CDFB}" time="2023-04-12T08:06:32.986Z">
        <t:Attribution userId="S::nermin.songur@health.vic.gov.au::7dff9fd7-e0e3-48b4-a18a-b872613a5983" userProvider="AD" userName="Nermin Songur (Health)"/>
        <t:Anchor>
          <t:Comment id="1196181383"/>
        </t:Anchor>
        <t:Create/>
      </t:Event>
      <t:Event id="{64070960-AFA2-4507-A8CE-F4DC516D87B9}" time="2023-04-12T08:06:32.986Z">
        <t:Attribution userId="S::nermin.songur@health.vic.gov.au::7dff9fd7-e0e3-48b4-a18a-b872613a5983" userProvider="AD" userName="Nermin Songur (Health)"/>
        <t:Anchor>
          <t:Comment id="1196181383"/>
        </t:Anchor>
        <t:Assign userId="S::James.McNally@homes.vic.gov.au::ee077329-2253-4734-a3a8-116228c54da1" userProvider="AD" userName="James McNally (Homes Victoria)"/>
      </t:Event>
      <t:Event id="{9877236A-332D-4166-B2CC-40EC620B4984}" time="2023-04-12T08:06:32.986Z">
        <t:Attribution userId="S::nermin.songur@health.vic.gov.au::7dff9fd7-e0e3-48b4-a18a-b872613a5983" userProvider="AD" userName="Nermin Songur (Health)"/>
        <t:Anchor>
          <t:Comment id="1196181383"/>
        </t:Anchor>
        <t:SetTitle title="@James McNally (Homes Victoria) @Glenn Manser (Homes Victoria) please update content for the 2023-24 Policy &amp; Funding Guidelines"/>
      </t:Event>
    </t:History>
  </t:Task>
  <t:Task id="{025E5F6F-7DC2-4DAD-80D6-E267A7F77EBF}">
    <t:Anchor>
      <t:Comment id="2120761177"/>
    </t:Anchor>
    <t:History>
      <t:Event id="{EB54586B-61C1-4534-9F90-61E7B3E903ED}" time="2023-04-12T08:20:48.307Z">
        <t:Attribution userId="S::nermin.songur@health.vic.gov.au::7dff9fd7-e0e3-48b4-a18a-b872613a5983" userProvider="AD" userName="Nermin Songur (Health)"/>
        <t:Anchor>
          <t:Comment id="2120761177"/>
        </t:Anchor>
        <t:Create/>
      </t:Event>
      <t:Event id="{F1695A6C-257A-4402-A47A-FB8B61EBD05B}" time="2023-04-12T08:20:48.307Z">
        <t:Attribution userId="S::nermin.songur@health.vic.gov.au::7dff9fd7-e0e3-48b4-a18a-b872613a5983" userProvider="AD" userName="Nermin Songur (Health)"/>
        <t:Anchor>
          <t:Comment id="2120761177"/>
        </t:Anchor>
        <t:Assign userId="S::chris.woolard@health.vic.gov.au::c24e1b65-d61a-4a10-a49c-954ceb85e899" userProvider="AD" userName="Chris Woolard (Health)"/>
      </t:Event>
      <t:Event id="{3304D4C1-E7C6-478D-85B8-E9CECB825E4A}" time="2023-04-12T08:20:48.307Z">
        <t:Attribution userId="S::nermin.songur@health.vic.gov.au::7dff9fd7-e0e3-48b4-a18a-b872613a5983" userProvider="AD" userName="Nermin Songur (Health)"/>
        <t:Anchor>
          <t:Comment id="2120761177"/>
        </t:Anchor>
        <t:SetTitle title="@Chris Woolard (Health) to update for the 2023-24 Policy &amp; Funding Guidelines"/>
      </t:Event>
    </t:History>
  </t:Task>
  <t:Task id="{61349DFE-23B9-4DCB-A05E-BA8D974C0EC9}">
    <t:Anchor>
      <t:Comment id="1813751440"/>
    </t:Anchor>
    <t:History>
      <t:Event id="{39DFA6F9-5732-4958-8695-917813C8206C}" time="2023-04-13T08:02:32.865Z">
        <t:Attribution userId="S::nermin.songur@health.vic.gov.au::7dff9fd7-e0e3-48b4-a18a-b872613a5983" userProvider="AD" userName="Nermin Songur (Health)"/>
        <t:Anchor>
          <t:Comment id="1813751440"/>
        </t:Anchor>
        <t:Create/>
      </t:Event>
      <t:Event id="{1BACFA3A-EC06-40D9-98AC-9F0D1C83712E}" time="2023-04-13T08:02:32.865Z">
        <t:Attribution userId="S::nermin.songur@health.vic.gov.au::7dff9fd7-e0e3-48b4-a18a-b872613a5983" userProvider="AD" userName="Nermin Songur (Health)"/>
        <t:Anchor>
          <t:Comment id="1813751440"/>
        </t:Anchor>
        <t:Assign userId="S::Therese.Robinson@health.vic.gov.au::b97d383f-cfab-444b-b6f7-0036786206fb" userProvider="AD" userName="Therese Robinson (Health)"/>
      </t:Event>
      <t:Event id="{29B36B10-87ED-497F-8865-AE539F0243E5}" time="2023-04-13T08:02:32.865Z">
        <t:Attribution userId="S::nermin.songur@health.vic.gov.au::7dff9fd7-e0e3-48b4-a18a-b872613a5983" userProvider="AD" userName="Nermin Songur (Health)"/>
        <t:Anchor>
          <t:Comment id="1813751440"/>
        </t:Anchor>
        <t:SetTitle title="@Therese Robinson (Health)"/>
      </t:Event>
      <t:Event id="{8AF07F47-E0B9-4CEB-AF8F-2E69D02692D1}" time="2023-06-01T04:02:26.531Z">
        <t:Attribution userId="S::therese.robinson@health.vic.gov.au::b97d383f-cfab-444b-b6f7-0036786206fb" userProvider="AD" userName="Therese Robinson (Health)"/>
        <t:Progress percentComplete="0"/>
      </t:Event>
      <t:Event id="{0C434F94-25A4-4E36-8135-C3B4C8BBA60D}" time="2023-06-01T04:03:11.789Z">
        <t:Attribution userId="S::therese.robinson@health.vic.gov.au::b97d383f-cfab-444b-b6f7-0036786206fb" userProvider="AD" userName="Therese Robinson (Health)"/>
        <t:Anchor>
          <t:Comment id="1067112834"/>
        </t:Anchor>
        <t:UnassignAll/>
      </t:Event>
      <t:Event id="{D3C1A84D-1692-4F8D-86AA-0A7BF26072FD}" time="2023-06-01T04:03:11.789Z">
        <t:Attribution userId="S::therese.robinson@health.vic.gov.au::b97d383f-cfab-444b-b6f7-0036786206fb" userProvider="AD" userName="Therese Robinson (Health)"/>
        <t:Anchor>
          <t:Comment id="1067112834"/>
        </t:Anchor>
        <t:Assign userId="S::Nermin.Songur@health.vic.gov.au::7dff9fd7-e0e3-48b4-a18a-b872613a5983" userProvider="AD" userName="Nermin Songur (Health)"/>
      </t:Event>
      <t:Event id="{EE0A4C34-8A17-42C7-B931-F246D61CCAEF}" time="2023-06-01T08:13:44.01Z">
        <t:Attribution userId="S::nermin.songur@health.vic.gov.au::7dff9fd7-e0e3-48b4-a18a-b872613a5983" userProvider="AD" userName="Nermin Songur (Health)"/>
        <t:Anchor>
          <t:Comment id="1481337088"/>
        </t:Anchor>
        <t:UnassignAll/>
      </t:Event>
      <t:Event id="{77ED8822-5258-4B9D-88E1-374B2BA8F009}" time="2023-06-01T08:13:44.01Z">
        <t:Attribution userId="S::nermin.songur@health.vic.gov.au::7dff9fd7-e0e3-48b4-a18a-b872613a5983" userProvider="AD" userName="Nermin Songur (Health)"/>
        <t:Anchor>
          <t:Comment id="1481337088"/>
        </t:Anchor>
        <t:Assign userId="S::Denise.Laughlin@health.vic.gov.au::241fa3c1-ce58-4269-9e5b-0bacccf82265" userProvider="AD" userName="Denise Laughlin (Health)"/>
      </t:Event>
    </t:History>
  </t:Task>
  <t:Task id="{DA5B11AE-7718-477C-99F7-D592971C302E}">
    <t:Anchor>
      <t:Comment id="764662653"/>
    </t:Anchor>
    <t:History>
      <t:Event id="{1540C44E-ADF1-439F-B1D8-AACE79AF9EDB}" time="2023-04-12T08:25:27.463Z">
        <t:Attribution userId="S::nermin.songur@health.vic.gov.au::7dff9fd7-e0e3-48b4-a18a-b872613a5983" userProvider="AD" userName="Nermin Songur (Health)"/>
        <t:Anchor>
          <t:Comment id="764662653"/>
        </t:Anchor>
        <t:Create/>
      </t:Event>
      <t:Event id="{1A1E6D19-4E20-4B8F-9B5A-7095D2E6D935}" time="2023-04-12T08:25:27.463Z">
        <t:Attribution userId="S::nermin.songur@health.vic.gov.au::7dff9fd7-e0e3-48b4-a18a-b872613a5983" userProvider="AD" userName="Nermin Songur (Health)"/>
        <t:Anchor>
          <t:Comment id="764662653"/>
        </t:Anchor>
        <t:Assign userId="S::Lidia.Horvat@safercare.vic.gov.au::d1303b82-b2cc-4bda-9453-986687bfe0c8" userProvider="AD" userName="Lidia Horvat (DHHS)"/>
      </t:Event>
      <t:Event id="{BB9F14B1-585B-41F6-9BF3-B3D0A60CC421}" time="2023-04-12T08:25:27.463Z">
        <t:Attribution userId="S::nermin.songur@health.vic.gov.au::7dff9fd7-e0e3-48b4-a18a-b872613a5983" userProvider="AD" userName="Nermin Songur (Health)"/>
        <t:Anchor>
          <t:Comment id="764662653"/>
        </t:Anchor>
        <t:SetTitle title="@Lidia Horvat (DHHS) to update as necessary for the 2023-24 policy &amp; funding guidelines"/>
      </t:Event>
      <t:Event id="{489F9E29-8899-4967-9112-2CDC5B2356BF}" time="2023-04-27T00:50:25.782Z">
        <t:Attribution userId="S::nermin.songur@health.vic.gov.au::7dff9fd7-e0e3-48b4-a18a-b872613a5983" userProvider="AD" userName="Nermin Songur (Health)"/>
        <t:Anchor>
          <t:Comment id="1738016544"/>
        </t:Anchor>
        <t:UnassignAll/>
      </t:Event>
      <t:Event id="{F99D3E41-21E3-4657-BFA6-292FB76B0ECA}" time="2023-04-27T00:50:25.782Z">
        <t:Attribution userId="S::nermin.songur@health.vic.gov.au::7dff9fd7-e0e3-48b4-a18a-b872613a5983" userProvider="AD" userName="Nermin Songur (Health)"/>
        <t:Anchor>
          <t:Comment id="1738016544"/>
        </t:Anchor>
        <t:Assign userId="S::sigrid.badelka@safercare.vic.gov.au::a28508cd-f474-425f-b017-81c0c0547ecc" userProvider="AD" userName="Sigrid Badelka (DHHS)"/>
      </t:Event>
    </t:History>
  </t:Task>
  <t:Task id="{C604D437-3206-4373-BD10-8602A14E7781}">
    <t:Anchor>
      <t:Comment id="107070866"/>
    </t:Anchor>
    <t:History>
      <t:Event id="{AB4F83AB-DE19-4A7E-8000-6653D8488964}" time="2023-04-12T08:31:04.989Z">
        <t:Attribution userId="S::nermin.songur@health.vic.gov.au::7dff9fd7-e0e3-48b4-a18a-b872613a5983" userProvider="AD" userName="Nermin Songur (Health)"/>
        <t:Anchor>
          <t:Comment id="107070866"/>
        </t:Anchor>
        <t:Create/>
      </t:Event>
      <t:Event id="{32EC2D7D-9B5C-47E9-97F9-BB831C7131D5}" time="2023-04-12T08:31:04.989Z">
        <t:Attribution userId="S::nermin.songur@health.vic.gov.au::7dff9fd7-e0e3-48b4-a18a-b872613a5983" userProvider="AD" userName="Nermin Songur (Health)"/>
        <t:Anchor>
          <t:Comment id="107070866"/>
        </t:Anchor>
        <t:Assign userId="S::Kim.van.den.Nouwelant@health.vic.gov.au::283461d3-1223-4bc7-91ab-7ccd207cfce2" userProvider="AD" userName="Kim  van den Nouwelant (Health)"/>
      </t:Event>
      <t:Event id="{5C4B0DC0-F96D-46D9-906D-C1C756172C3A}" time="2023-04-12T08:31:04.989Z">
        <t:Attribution userId="S::nermin.songur@health.vic.gov.au::7dff9fd7-e0e3-48b4-a18a-b872613a5983" userProvider="AD" userName="Nermin Songur (Health)"/>
        <t:Anchor>
          <t:Comment id="107070866"/>
        </t:Anchor>
        <t:SetTitle title="@Kim van den Nouwelant (Health) please update Section 16 as required and confirm you are the designated contact so I can update the PFG ownership table"/>
      </t:Event>
    </t:History>
  </t:Task>
  <t:Task id="{A5EAFAE3-72EA-4C12-BA15-AA76C34A7A78}">
    <t:Anchor>
      <t:Comment id="1971255037"/>
    </t:Anchor>
    <t:History>
      <t:Event id="{73ED36D7-7F2B-4816-BE45-136B66C0BB77}" time="2023-04-12T08:34:16.982Z">
        <t:Attribution userId="S::nermin.songur@health.vic.gov.au::7dff9fd7-e0e3-48b4-a18a-b872613a5983" userProvider="AD" userName="Nermin Songur (Health)"/>
        <t:Anchor>
          <t:Comment id="1971255037"/>
        </t:Anchor>
        <t:Create/>
      </t:Event>
      <t:Event id="{938EAB5A-EAE7-47F8-AF42-8BA17666A285}" time="2023-04-12T08:34:16.982Z">
        <t:Attribution userId="S::nermin.songur@health.vic.gov.au::7dff9fd7-e0e3-48b4-a18a-b872613a5983" userProvider="AD" userName="Nermin Songur (Health)"/>
        <t:Anchor>
          <t:Comment id="1971255037"/>
        </t:Anchor>
        <t:Assign userId="S::Odete.Rodrigues@health.vic.gov.au::f94f41a5-b1e2-4202-9113-9c4cec35378f" userProvider="AD" userName="Odete Rodrigues (Health)"/>
      </t:Event>
      <t:Event id="{4CFD93CA-1365-468C-B807-9FADE060F62D}" time="2023-04-12T08:34:16.982Z">
        <t:Attribution userId="S::nermin.songur@health.vic.gov.au::7dff9fd7-e0e3-48b4-a18a-b872613a5983" userProvider="AD" userName="Nermin Songur (Health)"/>
        <t:Anchor>
          <t:Comment id="1971255037"/>
        </t:Anchor>
        <t:SetTitle title="@Odete Rodrigues (Health) please update as necessary for the 2023-24 Policy &amp; Funding Guidelines"/>
      </t:Event>
    </t:History>
  </t:Task>
  <t:Task id="{C371E610-1AD4-4974-8E10-69303F5409F5}">
    <t:Anchor>
      <t:Comment id="468808624"/>
    </t:Anchor>
    <t:History>
      <t:Event id="{90AAC9F6-91EF-4748-BDA2-050AB0BB1547}" time="2023-04-12T08:43:54.936Z">
        <t:Attribution userId="S::nermin.songur@health.vic.gov.au::7dff9fd7-e0e3-48b4-a18a-b872613a5983" userProvider="AD" userName="Nermin Songur (Health)"/>
        <t:Anchor>
          <t:Comment id="468808624"/>
        </t:Anchor>
        <t:Create/>
      </t:Event>
      <t:Event id="{9E8BD97E-92AF-4A09-B930-FA7800D9E5BC}" time="2023-04-12T08:43:54.936Z">
        <t:Attribution userId="S::nermin.songur@health.vic.gov.au::7dff9fd7-e0e3-48b4-a18a-b872613a5983" userProvider="AD" userName="Nermin Songur (Health)"/>
        <t:Anchor>
          <t:Comment id="468808624"/>
        </t:Anchor>
        <t:Assign userId="S::Helen.Seeto@health.vic.gov.au::f9e38ae4-dd86-49cd-9293-e2843c41a528" userProvider="AD" userName="Helen Seeto (Health)"/>
      </t:Event>
      <t:Event id="{783004FA-3CF9-4F08-87F5-3790131288D0}" time="2023-04-12T08:43:54.936Z">
        <t:Attribution userId="S::nermin.songur@health.vic.gov.au::7dff9fd7-e0e3-48b4-a18a-b872613a5983" userProvider="AD" userName="Nermin Songur (Health)"/>
        <t:Anchor>
          <t:Comment id="468808624"/>
        </t:Anchor>
        <t:SetTitle title="@Helen Seeto (Health) to update"/>
      </t:Event>
    </t:History>
  </t:Task>
  <t:Task id="{30204C0F-A62B-4DBB-B034-B03CF374E0C5}">
    <t:Anchor>
      <t:Comment id="879950297"/>
    </t:Anchor>
    <t:History>
      <t:Event id="{89E9074E-0057-4FE9-92A8-8540181B8D23}" time="2023-04-12T08:45:12.997Z">
        <t:Attribution userId="S::nermin.songur@health.vic.gov.au::7dff9fd7-e0e3-48b4-a18a-b872613a5983" userProvider="AD" userName="Nermin Songur (Health)"/>
        <t:Anchor>
          <t:Comment id="879950297"/>
        </t:Anchor>
        <t:Create/>
      </t:Event>
      <t:Event id="{2CCDF6FA-23DC-4331-AB27-A57FF47A8FCF}" time="2023-04-12T08:45:12.997Z">
        <t:Attribution userId="S::nermin.songur@health.vic.gov.au::7dff9fd7-e0e3-48b4-a18a-b872613a5983" userProvider="AD" userName="Nermin Songur (Health)"/>
        <t:Anchor>
          <t:Comment id="879950297"/>
        </t:Anchor>
        <t:Assign userId="S::Helen.Seeto@health.vic.gov.au::f9e38ae4-dd86-49cd-9293-e2843c41a528" userProvider="AD" userName="Helen Seeto (Health)"/>
      </t:Event>
      <t:Event id="{55CFAA2C-A8B8-4A51-B108-063D7B57C218}" time="2023-04-12T08:45:12.997Z">
        <t:Attribution userId="S::nermin.songur@health.vic.gov.au::7dff9fd7-e0e3-48b4-a18a-b872613a5983" userProvider="AD" userName="Nermin Songur (Health)"/>
        <t:Anchor>
          <t:Comment id="879950297"/>
        </t:Anchor>
        <t:SetTitle title="@Helen Seeto (Health) to update as required"/>
      </t:Event>
    </t:History>
  </t:Task>
  <t:Task id="{B28FA2A7-8DC1-406A-8BBD-9750D38C0DC7}">
    <t:Anchor>
      <t:Comment id="63938475"/>
    </t:Anchor>
    <t:History>
      <t:Event id="{BBEEA411-E8E9-42E4-9B22-903ABA41A5E4}" time="2023-04-12T08:46:36.681Z">
        <t:Attribution userId="S::nermin.songur@health.vic.gov.au::7dff9fd7-e0e3-48b4-a18a-b872613a5983" userProvider="AD" userName="Nermin Songur (Health)"/>
        <t:Anchor>
          <t:Comment id="63938475"/>
        </t:Anchor>
        <t:Create/>
      </t:Event>
      <t:Event id="{FA14E1BE-CB24-4774-A694-58D89CFC160A}" time="2023-04-12T08:46:36.681Z">
        <t:Attribution userId="S::nermin.songur@health.vic.gov.au::7dff9fd7-e0e3-48b4-a18a-b872613a5983" userProvider="AD" userName="Nermin Songur (Health)"/>
        <t:Anchor>
          <t:Comment id="63938475"/>
        </t:Anchor>
        <t:Assign userId="S::Helen.Seeto@health.vic.gov.au::f9e38ae4-dd86-49cd-9293-e2843c41a528" userProvider="AD" userName="Helen Seeto (Health)"/>
      </t:Event>
      <t:Event id="{B393CAC0-527A-4549-BDD7-70269410F85B}" time="2023-04-12T08:46:36.681Z">
        <t:Attribution userId="S::nermin.songur@health.vic.gov.au::7dff9fd7-e0e3-48b4-a18a-b872613a5983" userProvider="AD" userName="Nermin Songur (Health)"/>
        <t:Anchor>
          <t:Comment id="63938475"/>
        </t:Anchor>
        <t:SetTitle title="@Helen Seeto (Health) to update as required"/>
      </t:Event>
    </t:History>
  </t:Task>
  <t:Task id="{9586A4DB-B938-40AF-BDCF-0A6E78A03042}">
    <t:Anchor>
      <t:Comment id="1534843822"/>
    </t:Anchor>
    <t:History>
      <t:Event id="{11CFEF4A-DEBD-47E8-BA71-597082E81824}" time="2023-04-13T06:26:09.323Z">
        <t:Attribution userId="S::nermin.songur@health.vic.gov.au::7dff9fd7-e0e3-48b4-a18a-b872613a5983" userProvider="AD" userName="Nermin Songur (Health)"/>
        <t:Anchor>
          <t:Comment id="1534843822"/>
        </t:Anchor>
        <t:Create/>
      </t:Event>
      <t:Event id="{4B54A59D-2E36-4585-8C71-19E4CBCA602A}" time="2023-04-13T06:26:09.323Z">
        <t:Attribution userId="S::nermin.songur@health.vic.gov.au::7dff9fd7-e0e3-48b4-a18a-b872613a5983" userProvider="AD" userName="Nermin Songur (Health)"/>
        <t:Anchor>
          <t:Comment id="1534843822"/>
        </t:Anchor>
        <t:Assign userId="S::mark.grigg@health.vic.gov.au::413a6498-ee35-497b-a0bb-1a5748c3a63a" userProvider="AD" userName="Mark Grigg (Health)"/>
      </t:Event>
      <t:Event id="{2562F715-8D5A-4D92-BB84-F78CB0D17CE7}" time="2023-04-13T06:26:09.323Z">
        <t:Attribution userId="S::nermin.songur@health.vic.gov.au::7dff9fd7-e0e3-48b4-a18a-b872613a5983" userProvider="AD" userName="Nermin Songur (Health)"/>
        <t:Anchor>
          <t:Comment id="1534843822"/>
        </t:Anchor>
        <t:SetTitle title="@Mark Grigg (Health) to update as necessary for the 2023-24 PFG"/>
      </t:Event>
      <t:Event id="{34392382-2B4B-4673-8162-50476B598716}" time="2023-05-30T06:32:00.648Z">
        <t:Attribution userId="S::nermin.songur@health.vic.gov.au::7dff9fd7-e0e3-48b4-a18a-b872613a5983" userProvider="AD" userName="Nermin Songur (Health)"/>
        <t:Anchor>
          <t:Comment id="1153383673"/>
        </t:Anchor>
        <t:UnassignAll/>
      </t:Event>
      <t:Event id="{635FDBC5-C348-4562-BA75-961740F76072}" time="2023-05-30T06:32:00.648Z">
        <t:Attribution userId="S::nermin.songur@health.vic.gov.au::7dff9fd7-e0e3-48b4-a18a-b872613a5983" userProvider="AD" userName="Nermin Songur (Health)"/>
        <t:Anchor>
          <t:Comment id="1153383673"/>
        </t:Anchor>
        <t:Assign userId="S::Richard.Bolitho@health.vic.gov.au::05cb684b-c005-4d07-820f-f607c81201b6" userProvider="AD" userName="Richard Bolitho (Health)"/>
      </t:Event>
    </t:History>
  </t:Task>
  <t:Task id="{E420B4BC-A619-4012-95E6-98983E4C1C37}">
    <t:Anchor>
      <t:Comment id="1080427039"/>
    </t:Anchor>
    <t:History>
      <t:Event id="{CA01A709-7BBF-4B75-B5C7-33E4E6E7415C}" time="2023-04-13T06:27:20.465Z">
        <t:Attribution userId="S::nermin.songur@health.vic.gov.au::7dff9fd7-e0e3-48b4-a18a-b872613a5983" userProvider="AD" userName="Nermin Songur (Health)"/>
        <t:Anchor>
          <t:Comment id="1080427039"/>
        </t:Anchor>
        <t:Create/>
      </t:Event>
      <t:Event id="{F9E7C4F8-8F41-4EF5-9AC3-9DFADFA18D5F}" time="2023-04-13T06:27:20.465Z">
        <t:Attribution userId="S::nermin.songur@health.vic.gov.au::7dff9fd7-e0e3-48b4-a18a-b872613a5983" userProvider="AD" userName="Nermin Songur (Health)"/>
        <t:Anchor>
          <t:Comment id="1080427039"/>
        </t:Anchor>
        <t:Assign userId="S::mark.grigg@health.vic.gov.au::413a6498-ee35-497b-a0bb-1a5748c3a63a" userProvider="AD" userName="Mark Grigg (Health)"/>
      </t:Event>
      <t:Event id="{14DBB5C4-A325-46BE-87F3-C456F5099513}" time="2023-04-13T06:27:20.465Z">
        <t:Attribution userId="S::nermin.songur@health.vic.gov.au::7dff9fd7-e0e3-48b4-a18a-b872613a5983" userProvider="AD" userName="Nermin Songur (Health)"/>
        <t:Anchor>
          <t:Comment id="1080427039"/>
        </t:Anchor>
        <t:SetTitle title="@Mark Grigg (Health) to update as necessary for the 2023-24 PFG"/>
      </t:Event>
      <t:Event id="{14B7CFF1-2790-4B25-A5FE-F4E9E8A36891}" time="2023-05-30T06:32:39.317Z">
        <t:Attribution userId="S::nermin.songur@health.vic.gov.au::7dff9fd7-e0e3-48b4-a18a-b872613a5983" userProvider="AD" userName="Nermin Songur (Health)"/>
        <t:Anchor>
          <t:Comment id="1678551012"/>
        </t:Anchor>
        <t:UnassignAll/>
      </t:Event>
      <t:Event id="{5E3193F3-9A9E-4A8B-A4AA-215D6280F3E2}" time="2023-05-30T06:32:39.317Z">
        <t:Attribution userId="S::nermin.songur@health.vic.gov.au::7dff9fd7-e0e3-48b4-a18a-b872613a5983" userProvider="AD" userName="Nermin Songur (Health)"/>
        <t:Anchor>
          <t:Comment id="1678551012"/>
        </t:Anchor>
        <t:Assign userId="S::Richard.Bolitho@health.vic.gov.au::05cb684b-c005-4d07-820f-f607c81201b6" userProvider="AD" userName="Richard Bolitho (Health)"/>
      </t:Event>
    </t:History>
  </t:Task>
  <t:Task id="{0954E41F-FBBD-4FBF-8922-18B4C9996A18}">
    <t:Anchor>
      <t:Comment id="1730865175"/>
    </t:Anchor>
    <t:History>
      <t:Event id="{EA726DF0-DB07-44D7-A389-6FFAB2AF40F1}" time="2023-04-13T07:43:27.506Z">
        <t:Attribution userId="S::nermin.songur@health.vic.gov.au::7dff9fd7-e0e3-48b4-a18a-b872613a5983" userProvider="AD" userName="Nermin Songur (Health)"/>
        <t:Anchor>
          <t:Comment id="1730865175"/>
        </t:Anchor>
        <t:Create/>
      </t:Event>
      <t:Event id="{19F0A3A7-6276-4EED-8DD2-9BDA9AA4F69D}" time="2023-04-13T07:43:27.506Z">
        <t:Attribution userId="S::nermin.songur@health.vic.gov.au::7dff9fd7-e0e3-48b4-a18a-b872613a5983" userProvider="AD" userName="Nermin Songur (Health)"/>
        <t:Anchor>
          <t:Comment id="1730865175"/>
        </t:Anchor>
        <t:Assign userId="S::rochelle.collard@health.vic.gov.au::50fc85a9-7a20-421a-80a8-24b8e3d6df26" userProvider="AD" userName="Rochelle Collard (Health)"/>
      </t:Event>
      <t:Event id="{279398F4-061B-4C44-B4D7-73D6373E323D}" time="2023-04-13T07:43:27.506Z">
        <t:Attribution userId="S::nermin.songur@health.vic.gov.au::7dff9fd7-e0e3-48b4-a18a-b872613a5983" userProvider="AD" userName="Nermin Songur (Health)"/>
        <t:Anchor>
          <t:Comment id="1730865175"/>
        </t:Anchor>
        <t:SetTitle title="@Rochelle Collard (Health) can you please update as necessary for the 2023-24 Policy &amp; Funding Guidelines"/>
      </t:Event>
    </t:History>
  </t:Task>
  <t:Task id="{B9FC78CC-9DA9-4ABB-8762-69B05228867C}">
    <t:Anchor>
      <t:Comment id="72580331"/>
    </t:Anchor>
    <t:History>
      <t:Event id="{7551683D-80EA-4014-B35B-5E7517A2D8A1}" time="2023-05-02T10:35:39.383Z">
        <t:Attribution userId="S::nermin.songur@health.vic.gov.au::7dff9fd7-e0e3-48b4-a18a-b872613a5983" userProvider="AD" userName="Nermin Songur (Health)"/>
        <t:Anchor>
          <t:Comment id="72580331"/>
        </t:Anchor>
        <t:Create/>
      </t:Event>
      <t:Event id="{9944C6CB-F6BC-486C-A8FC-89D3FB0DF716}" time="2023-05-02T10:35:39.383Z">
        <t:Attribution userId="S::nermin.songur@health.vic.gov.au::7dff9fd7-e0e3-48b4-a18a-b872613a5983" userProvider="AD" userName="Nermin Songur (Health)"/>
        <t:Anchor>
          <t:Comment id="72580331"/>
        </t:Anchor>
        <t:Assign userId="S::Hope.Deng@safercare.vic.gov.au::3ef0465f-71bf-420e-9d3d-a44e350f9726" userProvider="AD" userName="Hope Deng (DHHS)"/>
      </t:Event>
      <t:Event id="{30188C08-C5D2-4BED-999A-EC51DBE092BE}" time="2023-05-02T10:35:39.383Z">
        <t:Attribution userId="S::nermin.songur@health.vic.gov.au::7dff9fd7-e0e3-48b4-a18a-b872613a5983" userProvider="AD" userName="Nermin Songur (Health)"/>
        <t:Anchor>
          <t:Comment id="72580331"/>
        </t:Anchor>
        <t:SetTitle title="@Hope Deng (DHHS) can you please update this section of the 2023-24 policy &amp; funding guidelines? Please let me know if I need to reallocate this task. Thanks"/>
      </t:Event>
      <t:Event id="{8370E8C8-ECA1-4452-9CF6-8227EF47C946}" time="2023-05-28T05:49:12.071Z">
        <t:Attribution userId="S::joanne.mclachlan@vahi.vic.gov.au::870e8252-78ac-47be-aa2c-376fb269e8d0" userProvider="AD" userName="Joanne McLachlan (Health)"/>
        <t:Anchor>
          <t:Comment id="237078340"/>
        </t:Anchor>
        <t:UnassignAll/>
      </t:Event>
      <t:Event id="{8A1786F8-0127-4744-83A1-CADDF45B3FD4}" time="2023-05-28T05:49:12.071Z">
        <t:Attribution userId="S::joanne.mclachlan@vahi.vic.gov.au::870e8252-78ac-47be-aa2c-376fb269e8d0" userProvider="AD" userName="Joanne McLachlan (Health)"/>
        <t:Anchor>
          <t:Comment id="237078340"/>
        </t:Anchor>
        <t:Assign userId="S::Joanna.Gaston@safercare.vic.gov.au::29a4e196-b44b-4499-b5ed-890ea3911844" userProvider="AD" userName="Joanna Gaston (DHHS)"/>
      </t:Event>
    </t:History>
  </t:Task>
  <t:Task id="{2486CCEB-6E8B-4AD1-BCF3-27B795BA4D31}">
    <t:Anchor>
      <t:Comment id="306240626"/>
    </t:Anchor>
    <t:History>
      <t:Event id="{B77777BC-EAE1-4860-8C59-7378AFAAB2B3}" time="2023-04-13T07:43:59.043Z">
        <t:Attribution userId="S::nermin.songur@health.vic.gov.au::7dff9fd7-e0e3-48b4-a18a-b872613a5983" userProvider="AD" userName="Nermin Songur (Health)"/>
        <t:Anchor>
          <t:Comment id="306240626"/>
        </t:Anchor>
        <t:Create/>
      </t:Event>
      <t:Event id="{F3862D5D-0AD0-47F6-BB81-73F09DB4F070}" time="2023-04-13T07:43:59.043Z">
        <t:Attribution userId="S::nermin.songur@health.vic.gov.au::7dff9fd7-e0e3-48b4-a18a-b872613a5983" userProvider="AD" userName="Nermin Songur (Health)"/>
        <t:Anchor>
          <t:Comment id="306240626"/>
        </t:Anchor>
        <t:Assign userId="S::rochelle.collard@health.vic.gov.au::50fc85a9-7a20-421a-80a8-24b8e3d6df26" userProvider="AD" userName="Rochelle Collard (Health)"/>
      </t:Event>
      <t:Event id="{D61AF78D-C82C-496E-92A6-06ACF038E961}" time="2023-04-13T07:43:59.043Z">
        <t:Attribution userId="S::nermin.songur@health.vic.gov.au::7dff9fd7-e0e3-48b4-a18a-b872613a5983" userProvider="AD" userName="Nermin Songur (Health)"/>
        <t:Anchor>
          <t:Comment id="306240626"/>
        </t:Anchor>
        <t:SetTitle title="@Rochelle Collard (Health) to update"/>
      </t:Event>
      <t:Event id="{0C1A6285-173F-4FBC-AE8C-7A1171FF70DF}" time="2023-05-30T02:25:14.262Z">
        <t:Attribution userId="S::rochelle.collard@health.vic.gov.au::50fc85a9-7a20-421a-80a8-24b8e3d6df26" userProvider="AD" userName="Rochelle Collard (Health)"/>
        <t:Anchor>
          <t:Comment id="524313964"/>
        </t:Anchor>
        <t:UnassignAll/>
      </t:Event>
      <t:Event id="{99AC8A56-9BAF-4C21-B858-D752E41CC2E2}" time="2023-05-30T02:25:14.262Z">
        <t:Attribution userId="S::rochelle.collard@health.vic.gov.au::50fc85a9-7a20-421a-80a8-24b8e3d6df26" userProvider="AD" userName="Rochelle Collard (Health)"/>
        <t:Anchor>
          <t:Comment id="524313964"/>
        </t:Anchor>
        <t:Assign userId="S::Nermin.Songur@health.vic.gov.au::7dff9fd7-e0e3-48b4-a18a-b872613a5983" userProvider="AD" userName="Nermin Songur (Health)"/>
      </t:Event>
    </t:History>
  </t:Task>
  <t:Task id="{471AE2EF-1B0D-437E-AB4A-578EE1AC4AE3}">
    <t:Anchor>
      <t:Comment id="687099772"/>
    </t:Anchor>
    <t:History>
      <t:Event id="{5355118E-2A15-433E-A108-F8BD9ED8C15A}" time="2023-04-13T07:45:00.692Z">
        <t:Attribution userId="S::nermin.songur@health.vic.gov.au::7dff9fd7-e0e3-48b4-a18a-b872613a5983" userProvider="AD" userName="Nermin Songur (Health)"/>
        <t:Anchor>
          <t:Comment id="687099772"/>
        </t:Anchor>
        <t:Create/>
      </t:Event>
      <t:Event id="{E9F36064-F6EE-438B-84F5-E13819A2023D}" time="2023-04-13T07:45:00.692Z">
        <t:Attribution userId="S::nermin.songur@health.vic.gov.au::7dff9fd7-e0e3-48b4-a18a-b872613a5983" userProvider="AD" userName="Nermin Songur (Health)"/>
        <t:Anchor>
          <t:Comment id="687099772"/>
        </t:Anchor>
        <t:Assign userId="S::Louise.McGuire@health.vic.gov.au::75b954fe-123c-4bf0-8cb8-6ffa45982c06" userProvider="AD" userName="Louise McGuire (Health)"/>
      </t:Event>
      <t:Event id="{66A3B502-A62D-4FA4-864D-A54D6AB4E1B8}" time="2023-04-13T07:45:00.692Z">
        <t:Attribution userId="S::nermin.songur@health.vic.gov.au::7dff9fd7-e0e3-48b4-a18a-b872613a5983" userProvider="AD" userName="Nermin Songur (Health)"/>
        <t:Anchor>
          <t:Comment id="687099772"/>
        </t:Anchor>
        <t:SetTitle title="@Louise McGuire (Health) can you please update as necessary for the 2023-24 Policy &amp; Funding Guidelines"/>
      </t:Event>
      <t:Event id="{914CD55B-EA85-4260-B349-1CFE97AABC9E}" time="2023-04-16T21:32:24.999Z">
        <t:Attribution userId="S::therese.robinson@health.vic.gov.au::b97d383f-cfab-444b-b6f7-0036786206fb" userProvider="AD" userName="Therese Robinson (Health)"/>
        <t:Anchor>
          <t:Comment id="89717225"/>
        </t:Anchor>
        <t:UnassignAll/>
      </t:Event>
      <t:Event id="{F03332D9-E00F-4302-9218-1E7B00EC0307}" time="2023-04-16T21:32:24.999Z">
        <t:Attribution userId="S::therese.robinson@health.vic.gov.au::b97d383f-cfab-444b-b6f7-0036786206fb" userProvider="AD" userName="Therese Robinson (Health)"/>
        <t:Anchor>
          <t:Comment id="89717225"/>
        </t:Anchor>
        <t:Assign userId="S::lisa.clinnick@health.vic.gov.au::fc573c92-8d92-4e3e-b1a3-f9e4c04f5d5d" userProvider="AD" userName="Lisa Clinnick (Health)"/>
      </t:Event>
    </t:History>
  </t:Task>
  <t:Task id="{E5249CA1-19F2-4026-B3B7-69B13AE99AEB}">
    <t:Anchor>
      <t:Comment id="1905619486"/>
    </t:Anchor>
    <t:History>
      <t:Event id="{66679D56-AE30-4897-A29D-FC8683E9CADB}" time="2023-04-13T07:46:10.663Z">
        <t:Attribution userId="S::nermin.songur@health.vic.gov.au::7dff9fd7-e0e3-48b4-a18a-b872613a5983" userProvider="AD" userName="Nermin Songur (Health)"/>
        <t:Anchor>
          <t:Comment id="1905619486"/>
        </t:Anchor>
        <t:Create/>
      </t:Event>
      <t:Event id="{3DAADBA9-161F-4C57-A95A-26EEED4C4B5C}" time="2023-04-13T07:46:10.663Z">
        <t:Attribution userId="S::nermin.songur@health.vic.gov.au::7dff9fd7-e0e3-48b4-a18a-b872613a5983" userProvider="AD" userName="Nermin Songur (Health)"/>
        <t:Anchor>
          <t:Comment id="1905619486"/>
        </t:Anchor>
        <t:Assign userId="S::Therese.Robinson@health.vic.gov.au::b97d383f-cfab-444b-b6f7-0036786206fb" userProvider="AD" userName="Therese Robinson (Health)"/>
      </t:Event>
      <t:Event id="{558226A7-8FC7-464D-A84F-756D172A7BD1}" time="2023-04-13T07:46:10.663Z">
        <t:Attribution userId="S::nermin.songur@health.vic.gov.au::7dff9fd7-e0e3-48b4-a18a-b872613a5983" userProvider="AD" userName="Nermin Songur (Health)"/>
        <t:Anchor>
          <t:Comment id="1905619486"/>
        </t:Anchor>
        <t:SetTitle title="@Therese Robinson (Health) @Madonna Prior (Health) can you please update as necessary for the 2023-24 Policy &amp; Funding Guidelines"/>
      </t:Event>
    </t:History>
  </t:Task>
  <t:Task id="{8266F5FA-3116-486A-AB31-911C63581C2A}">
    <t:Anchor>
      <t:Comment id="43017410"/>
    </t:Anchor>
    <t:History>
      <t:Event id="{C8D40A2A-E905-4023-8E60-0638A13D735A}" time="2023-05-16T03:13:51.246Z">
        <t:Attribution userId="S::jade.mitchell@health.vic.gov.au::1a8078ee-a1c7-45ec-99c4-702b60fc18dd" userProvider="AD" userName="Jade Mitchell (Health)"/>
        <t:Anchor>
          <t:Comment id="43017410"/>
        </t:Anchor>
        <t:Create/>
      </t:Event>
      <t:Event id="{0C01DFEA-41DA-4C82-A0FA-26BCFA95153D}" time="2023-05-16T03:13:51.246Z">
        <t:Attribution userId="S::jade.mitchell@health.vic.gov.au::1a8078ee-a1c7-45ec-99c4-702b60fc18dd" userProvider="AD" userName="Jade Mitchell (Health)"/>
        <t:Anchor>
          <t:Comment id="43017410"/>
        </t:Anchor>
        <t:Assign userId="S::Elliot.C.Roberts@health.vic.gov.au::66f56fc6-0790-477b-8da0-1c02fc93a3d3" userProvider="AD" userName="Elliot C Roberts (Health)"/>
      </t:Event>
      <t:Event id="{D18C387B-2592-4154-9B04-5514265DD42F}" time="2023-05-16T03:13:51.246Z">
        <t:Attribution userId="S::jade.mitchell@health.vic.gov.au::1a8078ee-a1c7-45ec-99c4-702b60fc18dd" userProvider="AD" userName="Jade Mitchell (Health)"/>
        <t:Anchor>
          <t:Comment id="43017410"/>
        </t:Anchor>
        <t:SetTitle title="@Elliot C Roberts (Health) please review and amend if required and comment this is completed, thank you. Please also check for any other screening measures in this table"/>
      </t:Event>
    </t:History>
  </t:Task>
  <t:Task id="{E22B3CDB-3284-4BCA-8FA2-E23E9AA2A1AB}">
    <t:Anchor>
      <t:Comment id="1315681459"/>
    </t:Anchor>
    <t:History>
      <t:Event id="{55D398DD-3085-400B-AC21-AE7EF2BF1A10}" time="2023-04-13T07:46:54.389Z">
        <t:Attribution userId="S::nermin.songur@health.vic.gov.au::7dff9fd7-e0e3-48b4-a18a-b872613a5983" userProvider="AD" userName="Nermin Songur (Health)"/>
        <t:Anchor>
          <t:Comment id="1315681459"/>
        </t:Anchor>
        <t:Create/>
      </t:Event>
      <t:Event id="{53BC4802-8019-4721-8144-7BCBD6F71EA9}" time="2023-04-13T07:46:54.389Z">
        <t:Attribution userId="S::nermin.songur@health.vic.gov.au::7dff9fd7-e0e3-48b4-a18a-b872613a5983" userProvider="AD" userName="Nermin Songur (Health)"/>
        <t:Anchor>
          <t:Comment id="1315681459"/>
        </t:Anchor>
        <t:Assign userId="S::lisa.clinnick@health.vic.gov.au::fc573c92-8d92-4e3e-b1a3-f9e4c04f5d5d" userProvider="AD" userName="Lisa Clinnick (Health)"/>
      </t:Event>
      <t:Event id="{648D3F18-5CF6-48D9-8E26-BAC31161E247}" time="2023-04-13T07:46:54.389Z">
        <t:Attribution userId="S::nermin.songur@health.vic.gov.au::7dff9fd7-e0e3-48b4-a18a-b872613a5983" userProvider="AD" userName="Nermin Songur (Health)"/>
        <t:Anchor>
          <t:Comment id="1315681459"/>
        </t:Anchor>
        <t:SetTitle title="@Lisa Clinnick (Health) can you please update as necessary for the 2023-24 Policy &amp; Funding Guidelines"/>
      </t:Event>
      <t:Event id="{E50816B2-659F-4320-9C3F-7A956071ADC0}" time="2023-05-30T02:03:44.244Z">
        <t:Attribution userId="S::lisa.clinnick@health.vic.gov.au::fc573c92-8d92-4e3e-b1a3-f9e4c04f5d5d" userProvider="AD" userName="Lisa Clinnick (Health)"/>
        <t:Anchor>
          <t:Comment id="165153309"/>
        </t:Anchor>
        <t:UnassignAll/>
      </t:Event>
      <t:Event id="{F52CB0A3-FA85-4E67-A8A4-D1D78FA5C4F8}" time="2023-05-30T02:03:44.244Z">
        <t:Attribution userId="S::lisa.clinnick@health.vic.gov.au::fc573c92-8d92-4e3e-b1a3-f9e4c04f5d5d" userProvider="AD" userName="Lisa Clinnick (Health)"/>
        <t:Anchor>
          <t:Comment id="165153309"/>
        </t:Anchor>
        <t:Assign userId="S::Nermin.Songur@health.vic.gov.au::7dff9fd7-e0e3-48b4-a18a-b872613a5983" userProvider="AD" userName="Nermin Songur (Health)"/>
      </t:Event>
    </t:History>
  </t:Task>
  <t:Task id="{BEC0609C-7316-4113-9B3D-F014826522F5}">
    <t:Anchor>
      <t:Comment id="227692918"/>
    </t:Anchor>
    <t:History>
      <t:Event id="{1A994A09-6929-4595-8D8D-059FB4F973A5}" time="2023-04-13T07:48:27.686Z">
        <t:Attribution userId="S::nermin.songur@health.vic.gov.au::7dff9fd7-e0e3-48b4-a18a-b872613a5983" userProvider="AD" userName="Nermin Songur (Health)"/>
        <t:Anchor>
          <t:Comment id="227692918"/>
        </t:Anchor>
        <t:Create/>
      </t:Event>
      <t:Event id="{8EF730AC-42B3-414E-844F-1B7B2859D79A}" time="2023-04-13T07:48:27.686Z">
        <t:Attribution userId="S::nermin.songur@health.vic.gov.au::7dff9fd7-e0e3-48b4-a18a-b872613a5983" userProvider="AD" userName="Nermin Songur (Health)"/>
        <t:Anchor>
          <t:Comment id="227692918"/>
        </t:Anchor>
        <t:Assign userId="S::Therese.Robinson@health.vic.gov.au::b97d383f-cfab-444b-b6f7-0036786206fb" userProvider="AD" userName="Therese Robinson (Health)"/>
      </t:Event>
      <t:Event id="{9CAF5EBC-9F09-4B0E-ABC3-5F4114AD89DC}" time="2023-04-13T07:48:27.686Z">
        <t:Attribution userId="S::nermin.songur@health.vic.gov.au::7dff9fd7-e0e3-48b4-a18a-b872613a5983" userProvider="AD" userName="Nermin Songur (Health)"/>
        <t:Anchor>
          <t:Comment id="227692918"/>
        </t:Anchor>
        <t:SetTitle title="@Therese Robinson (Health) can you please update as necessary for the 2023-24 Policy &amp; Funding Guidelines"/>
      </t:Event>
      <t:Event id="{9832D9BE-CAA4-44F1-8851-F1AEA5089298}" time="2023-04-16T21:34:03.598Z">
        <t:Attribution userId="S::therese.robinson@health.vic.gov.au::b97d383f-cfab-444b-b6f7-0036786206fb" userProvider="AD" userName="Therese Robinson (Health)"/>
        <t:Anchor>
          <t:Comment id="632443778"/>
        </t:Anchor>
        <t:UnassignAll/>
      </t:Event>
      <t:Event id="{F639DBBD-3EBC-4DA8-9653-47654BE19DC6}" time="2023-04-16T21:34:03.598Z">
        <t:Attribution userId="S::therese.robinson@health.vic.gov.au::b97d383f-cfab-444b-b6f7-0036786206fb" userProvider="AD" userName="Therese Robinson (Health)"/>
        <t:Anchor>
          <t:Comment id="632443778"/>
        </t:Anchor>
        <t:Assign userId="S::Stephen.Woodland@health.vic.gov.au::9eb9203f-6585-4535-9f05-602fd79c0cfd" userProvider="AD" userName="Stephen Woodland (Health)"/>
      </t:Event>
    </t:History>
  </t:Task>
  <t:Task id="{BA4D69E4-3846-4BF3-A864-36ACDB01405F}">
    <t:Anchor>
      <t:Comment id="393236420"/>
    </t:Anchor>
    <t:History>
      <t:Event id="{71A15CEB-ADC1-45F2-BA03-AA6293D4FBF2}" time="2023-04-13T07:51:57.48Z">
        <t:Attribution userId="S::nermin.songur@health.vic.gov.au::7dff9fd7-e0e3-48b4-a18a-b872613a5983" userProvider="AD" userName="Nermin Songur (Health)"/>
        <t:Anchor>
          <t:Comment id="393236420"/>
        </t:Anchor>
        <t:Create/>
      </t:Event>
      <t:Event id="{6D57E8FC-7020-43A9-A536-7EE4FA96A5CF}" time="2023-04-13T07:51:57.48Z">
        <t:Attribution userId="S::nermin.songur@health.vic.gov.au::7dff9fd7-e0e3-48b4-a18a-b872613a5983" userProvider="AD" userName="Nermin Songur (Health)"/>
        <t:Anchor>
          <t:Comment id="393236420"/>
        </t:Anchor>
        <t:Assign userId="S::Cheryl.Cripps@health.vic.gov.au::81677bf3-624c-4992-9ff8-a5d948ac235e" userProvider="AD" userName="Cheryl Cripps (Health)"/>
      </t:Event>
      <t:Event id="{2DD81E28-2C69-491D-83A0-43A6B22B80B7}" time="2023-04-13T07:51:57.48Z">
        <t:Attribution userId="S::nermin.songur@health.vic.gov.au::7dff9fd7-e0e3-48b4-a18a-b872613a5983" userProvider="AD" userName="Nermin Songur (Health)"/>
        <t:Anchor>
          <t:Comment id="393236420"/>
        </t:Anchor>
        <t:SetTitle title="@Cheryl Cripps (Health) can you please update as necessary for the 2023-24 Policy &amp; Funding Guidelines"/>
      </t:Event>
    </t:History>
  </t:Task>
  <t:Task id="{94795FD0-0932-48B7-A778-9A756C1AED45}">
    <t:Anchor>
      <t:Comment id="867767195"/>
    </t:Anchor>
    <t:History>
      <t:Event id="{CB54C2CE-F260-4D14-A23D-EFB393E5EE0A}" time="2023-04-13T08:07:39.58Z">
        <t:Attribution userId="S::nermin.songur@health.vic.gov.au::7dff9fd7-e0e3-48b4-a18a-b872613a5983" userProvider="AD" userName="Nermin Songur (Health)"/>
        <t:Anchor>
          <t:Comment id="867767195"/>
        </t:Anchor>
        <t:Create/>
      </t:Event>
      <t:Event id="{46044DB6-5916-48DF-AB98-1E7C33671472}" time="2023-04-13T08:07:39.58Z">
        <t:Attribution userId="S::nermin.songur@health.vic.gov.au::7dff9fd7-e0e3-48b4-a18a-b872613a5983" userProvider="AD" userName="Nermin Songur (Health)"/>
        <t:Anchor>
          <t:Comment id="867767195"/>
        </t:Anchor>
        <t:Assign userId="S::Therese.Robinson@health.vic.gov.au::b97d383f-cfab-444b-b6f7-0036786206fb" userProvider="AD" userName="Therese Robinson (Health)"/>
      </t:Event>
      <t:Event id="{21630BEB-4847-4771-A30C-24175D3A8948}" time="2023-04-13T08:07:39.58Z">
        <t:Attribution userId="S::nermin.songur@health.vic.gov.au::7dff9fd7-e0e3-48b4-a18a-b872613a5983" userProvider="AD" userName="Nermin Songur (Health)"/>
        <t:Anchor>
          <t:Comment id="867767195"/>
        </t:Anchor>
        <t:SetTitle title="@Therese Robinson (Health) can you please update as necessary for the 2023-24 Policy &amp; Funding Guidelines"/>
      </t:Event>
    </t:History>
  </t:Task>
  <t:Task id="{2D7259EE-95B8-40BD-BF8F-009FE7CA4571}">
    <t:Anchor>
      <t:Comment id="215290770"/>
    </t:Anchor>
    <t:History>
      <t:Event id="{04C98942-2BF5-41AB-AC64-CB8BE09203DD}" time="2023-04-13T07:52:49.674Z">
        <t:Attribution userId="S::nermin.songur@health.vic.gov.au::7dff9fd7-e0e3-48b4-a18a-b872613a5983" userProvider="AD" userName="Nermin Songur (Health)"/>
        <t:Anchor>
          <t:Comment id="215290770"/>
        </t:Anchor>
        <t:Create/>
      </t:Event>
      <t:Event id="{D4343F67-3C0A-4483-A928-4F6ADCA4E243}" time="2023-04-13T07:52:49.674Z">
        <t:Attribution userId="S::nermin.songur@health.vic.gov.au::7dff9fd7-e0e3-48b4-a18a-b872613a5983" userProvider="AD" userName="Nermin Songur (Health)"/>
        <t:Anchor>
          <t:Comment id="215290770"/>
        </t:Anchor>
        <t:Assign userId="S::rochelle.collard@health.vic.gov.au::50fc85a9-7a20-421a-80a8-24b8e3d6df26" userProvider="AD" userName="Rochelle Collard (Health)"/>
      </t:Event>
      <t:Event id="{E9EF52D7-DE81-4C1D-BFB1-5FF1528160AF}" time="2023-04-13T07:52:49.674Z">
        <t:Attribution userId="S::nermin.songur@health.vic.gov.au::7dff9fd7-e0e3-48b4-a18a-b872613a5983" userProvider="AD" userName="Nermin Songur (Health)"/>
        <t:Anchor>
          <t:Comment id="215290770"/>
        </t:Anchor>
        <t:SetTitle title="@Rochelle Collard (Health) can you please update as necessary for the 2023-24 Policy &amp; Funding Guidelines"/>
      </t:Event>
    </t:History>
  </t:Task>
  <t:Task id="{51C81744-0C0B-44EF-A422-B7A6FD840408}">
    <t:Anchor>
      <t:Comment id="1289844193"/>
    </t:Anchor>
    <t:History>
      <t:Event id="{754B43AE-2436-49DF-8DC5-3E2AE98852C4}" time="2023-05-02T11:03:03.147Z">
        <t:Attribution userId="S::nermin.songur@health.vic.gov.au::7dff9fd7-e0e3-48b4-a18a-b872613a5983" userProvider="AD" userName="Nermin Songur (Health)"/>
        <t:Anchor>
          <t:Comment id="1289844193"/>
        </t:Anchor>
        <t:Create/>
      </t:Event>
      <t:Event id="{5963A718-A0DF-4C72-965D-E31A0C4D83B8}" time="2023-05-02T11:03:03.147Z">
        <t:Attribution userId="S::nermin.songur@health.vic.gov.au::7dff9fd7-e0e3-48b4-a18a-b872613a5983" userProvider="AD" userName="Nermin Songur (Health)"/>
        <t:Anchor>
          <t:Comment id="1289844193"/>
        </t:Anchor>
        <t:Assign userId="S::Denise.Laughlin@health.vic.gov.au::241fa3c1-ce58-4269-9e5b-0bacccf82265" userProvider="AD" userName="Denise Laughlin (Health)"/>
      </t:Event>
      <t:Event id="{006E35D1-594B-4401-A221-109A784D9B22}" time="2023-05-02T11:03:03.147Z">
        <t:Attribution userId="S::nermin.songur@health.vic.gov.au::7dff9fd7-e0e3-48b4-a18a-b872613a5983" userProvider="AD" userName="Nermin Songur (Health)"/>
        <t:Anchor>
          <t:Comment id="1289844193"/>
        </t:Anchor>
        <t:SetTitle title="@Denise Laughlin (Health) can you please update this section of the 2023-24 policy &amp; funding guidelines? Please let me know if I need to reallocate this task. Thanks"/>
      </t:Event>
    </t:History>
  </t:Task>
  <t:Task id="{DB55582B-5E71-4772-B162-63F1900E7CFA}">
    <t:Anchor>
      <t:Comment id="181768153"/>
    </t:Anchor>
    <t:History>
      <t:Event id="{DD4BE19F-F5B2-4468-AEB4-47A352E27525}" time="2023-04-13T07:54:11.801Z">
        <t:Attribution userId="S::nermin.songur@health.vic.gov.au::7dff9fd7-e0e3-48b4-a18a-b872613a5983" userProvider="AD" userName="Nermin Songur (Health)"/>
        <t:Anchor>
          <t:Comment id="181768153"/>
        </t:Anchor>
        <t:Create/>
      </t:Event>
      <t:Event id="{1566E8BA-C206-40BA-91D5-03E934ED51BD}" time="2023-04-13T07:54:11.801Z">
        <t:Attribution userId="S::nermin.songur@health.vic.gov.au::7dff9fd7-e0e3-48b4-a18a-b872613a5983" userProvider="AD" userName="Nermin Songur (Health)"/>
        <t:Anchor>
          <t:Comment id="181768153"/>
        </t:Anchor>
        <t:Assign userId="S::Louise.McGuire@health.vic.gov.au::75b954fe-123c-4bf0-8cb8-6ffa45982c06" userProvider="AD" userName="Louise McGuire (Health)"/>
      </t:Event>
      <t:Event id="{BC2139F9-4829-4ADE-AB2E-A5FB9EB4CD43}" time="2023-04-13T07:54:11.801Z">
        <t:Attribution userId="S::nermin.songur@health.vic.gov.au::7dff9fd7-e0e3-48b4-a18a-b872613a5983" userProvider="AD" userName="Nermin Songur (Health)"/>
        <t:Anchor>
          <t:Comment id="181768153"/>
        </t:Anchor>
        <t:SetTitle title="@Louise McGuire (Health) @Sylvia Barry (Health) can you please update as necessary for the 2023-24 Policy &amp; Funding Guidelines"/>
      </t:Event>
    </t:History>
  </t:Task>
  <t:Task id="{06683747-C03F-4738-85C1-5B0E17DBA153}">
    <t:Anchor>
      <t:Comment id="316114645"/>
    </t:Anchor>
    <t:History>
      <t:Event id="{C8350835-BE97-48F5-B286-DB579C14C9BC}" time="2023-04-13T07:55:27.296Z">
        <t:Attribution userId="S::nermin.songur@health.vic.gov.au::7dff9fd7-e0e3-48b4-a18a-b872613a5983" userProvider="AD" userName="Nermin Songur (Health)"/>
        <t:Anchor>
          <t:Comment id="316114645"/>
        </t:Anchor>
        <t:Create/>
      </t:Event>
      <t:Event id="{6E2754F2-598E-4EC3-98EA-2F77787A3560}" time="2023-04-13T07:55:27.296Z">
        <t:Attribution userId="S::nermin.songur@health.vic.gov.au::7dff9fd7-e0e3-48b4-a18a-b872613a5983" userProvider="AD" userName="Nermin Songur (Health)"/>
        <t:Anchor>
          <t:Comment id="316114645"/>
        </t:Anchor>
        <t:Assign userId="S::Therese.Robinson@health.vic.gov.au::b97d383f-cfab-444b-b6f7-0036786206fb" userProvider="AD" userName="Therese Robinson (Health)"/>
      </t:Event>
      <t:Event id="{C5B5C79E-DB78-4189-BCF1-EE4C73167AE1}" time="2023-04-13T07:55:27.296Z">
        <t:Attribution userId="S::nermin.songur@health.vic.gov.au::7dff9fd7-e0e3-48b4-a18a-b872613a5983" userProvider="AD" userName="Nermin Songur (Health)"/>
        <t:Anchor>
          <t:Comment id="316114645"/>
        </t:Anchor>
        <t:SetTitle title="@Therese Robinson (Health) to update"/>
      </t:Event>
    </t:History>
  </t:Task>
  <t:Task id="{D2FBC0DD-556B-4760-B51E-8CFB2397867A}">
    <t:Anchor>
      <t:Comment id="1710864530"/>
    </t:Anchor>
    <t:History>
      <t:Event id="{9194BA4F-F0BD-4BBE-980A-68D587761B65}" time="2023-05-02T09:48:13.353Z">
        <t:Attribution userId="S::nermin.songur@health.vic.gov.au::7dff9fd7-e0e3-48b4-a18a-b872613a5983" userProvider="AD" userName="Nermin Songur (Health)"/>
        <t:Anchor>
          <t:Comment id="1710864530"/>
        </t:Anchor>
        <t:Create/>
      </t:Event>
      <t:Event id="{71979AFD-B4CE-4096-9A66-0F199F53930D}" time="2023-05-02T09:48:13.353Z">
        <t:Attribution userId="S::nermin.songur@health.vic.gov.au::7dff9fd7-e0e3-48b4-a18a-b872613a5983" userProvider="AD" userName="Nermin Songur (Health)"/>
        <t:Anchor>
          <t:Comment id="1710864530"/>
        </t:Anchor>
        <t:Assign userId="S::Jen.Thompson@safercare.vic.gov.au::917ade44-7cfd-46cd-87ce-8e156c62ba3f" userProvider="AD" userName="Jen Thompson (DHHS)"/>
      </t:Event>
      <t:Event id="{0967F204-7945-4454-8AF5-ED53BA4C740E}" time="2023-05-02T09:48:13.353Z">
        <t:Attribution userId="S::nermin.songur@health.vic.gov.au::7dff9fd7-e0e3-48b4-a18a-b872613a5983" userProvider="AD" userName="Nermin Songur (Health)"/>
        <t:Anchor>
          <t:Comment id="1710864530"/>
        </t:Anchor>
        <t:SetTitle title="@Jen Thompson (DHHS) can you please update this section of the 2023-24 policy &amp; funding guidelines? Please let me know if I need to reallocate this task. Thanks"/>
      </t:Event>
      <t:Event id="{8D9A83B8-0DA5-4E7B-BF14-4FD2166B12A9}" time="2023-05-04T23:25:27.248Z">
        <t:Attribution userId="S::nermin.songur@health.vic.gov.au::7dff9fd7-e0e3-48b4-a18a-b872613a5983" userProvider="AD" userName="Nermin Songur (Health)"/>
        <t:Anchor>
          <t:Comment id="1348257900"/>
        </t:Anchor>
        <t:UnassignAll/>
      </t:Event>
      <t:Event id="{E3F9A343-16F0-4BE0-A985-429C0F61964E}" time="2023-05-04T23:25:27.248Z">
        <t:Attribution userId="S::nermin.songur@health.vic.gov.au::7dff9fd7-e0e3-48b4-a18a-b872613a5983" userProvider="AD" userName="Nermin Songur (Health)"/>
        <t:Anchor>
          <t:Comment id="1348257900"/>
        </t:Anchor>
        <t:Assign userId="S::Sophie.Boffa@safercare.vic.gov.au::333f9af9-cc33-4ebd-877d-df5e4d17011c" userProvider="AD" userName="Sophie Boffa (DHHS)"/>
      </t:Event>
    </t:History>
  </t:Task>
  <t:Task id="{ABA2769D-9306-434C-86F0-AE5A81F83716}">
    <t:Anchor>
      <t:Comment id="1797473560"/>
    </t:Anchor>
    <t:History>
      <t:Event id="{DDC63A99-4D8D-4D69-AA8E-88947AACAD72}" time="2023-04-13T07:57:17.844Z">
        <t:Attribution userId="S::nermin.songur@health.vic.gov.au::7dff9fd7-e0e3-48b4-a18a-b872613a5983" userProvider="AD" userName="Nermin Songur (Health)"/>
        <t:Anchor>
          <t:Comment id="1797473560"/>
        </t:Anchor>
        <t:Create/>
      </t:Event>
      <t:Event id="{151D480C-0F11-40DE-B123-FEC7977618FA}" time="2023-04-13T07:57:17.844Z">
        <t:Attribution userId="S::nermin.songur@health.vic.gov.au::7dff9fd7-e0e3-48b4-a18a-b872613a5983" userProvider="AD" userName="Nermin Songur (Health)"/>
        <t:Anchor>
          <t:Comment id="1797473560"/>
        </t:Anchor>
        <t:Assign userId="S::Therese.Robinson@health.vic.gov.au::b97d383f-cfab-444b-b6f7-0036786206fb" userProvider="AD" userName="Therese Robinson (Health)"/>
      </t:Event>
      <t:Event id="{26D53DF9-0371-481B-A4CE-337A6D03EDBC}" time="2023-04-13T07:57:17.844Z">
        <t:Attribution userId="S::nermin.songur@health.vic.gov.au::7dff9fd7-e0e3-48b4-a18a-b872613a5983" userProvider="AD" userName="Nermin Songur (Health)"/>
        <t:Anchor>
          <t:Comment id="1797473560"/>
        </t:Anchor>
        <t:SetTitle title="@Therese Robinson (Health) can you please update as necessary for the 2023-24 Policy &amp; Funding Guidelines"/>
      </t:Event>
    </t:History>
  </t:Task>
  <t:Task id="{079AE72D-32F4-45C2-815D-BEA375CFE6D0}">
    <t:Anchor>
      <t:Comment id="490523743"/>
    </t:Anchor>
    <t:History>
      <t:Event id="{88283D13-C5DF-477F-A4DF-0213CC7C14F5}" time="2023-04-13T08:00:03.312Z">
        <t:Attribution userId="S::nermin.songur@health.vic.gov.au::7dff9fd7-e0e3-48b4-a18a-b872613a5983" userProvider="AD" userName="Nermin Songur (Health)"/>
        <t:Anchor>
          <t:Comment id="490523743"/>
        </t:Anchor>
        <t:Create/>
      </t:Event>
      <t:Event id="{E93B0365-4CD0-488E-8794-A43D4A68C5BF}" time="2023-04-13T08:00:03.312Z">
        <t:Attribution userId="S::nermin.songur@health.vic.gov.au::7dff9fd7-e0e3-48b4-a18a-b872613a5983" userProvider="AD" userName="Nermin Songur (Health)"/>
        <t:Anchor>
          <t:Comment id="490523743"/>
        </t:Anchor>
        <t:Assign userId="S::lisa.clinnick@health.vic.gov.au::fc573c92-8d92-4e3e-b1a3-f9e4c04f5d5d" userProvider="AD" userName="Lisa Clinnick (Health)"/>
      </t:Event>
      <t:Event id="{5A0B6F1F-F937-4606-8084-D0EB72079734}" time="2023-04-13T08:00:03.312Z">
        <t:Attribution userId="S::nermin.songur@health.vic.gov.au::7dff9fd7-e0e3-48b4-a18a-b872613a5983" userProvider="AD" userName="Nermin Songur (Health)"/>
        <t:Anchor>
          <t:Comment id="490523743"/>
        </t:Anchor>
        <t:SetTitle title="@Lisa Clinnick (Health) can you please update as necessary for the 2023-24 Policy &amp; Funding Guidelines"/>
      </t:Event>
      <t:Event id="{A5B79949-183A-4EF9-BF0F-6CE50044BD33}" time="2023-04-14T04:53:37.362Z">
        <t:Attribution userId="S::lisa.clinnick@health.vic.gov.au::fc573c92-8d92-4e3e-b1a3-f9e4c04f5d5d" userProvider="AD" userName="Lisa Clinnick (Health)"/>
        <t:Anchor>
          <t:Comment id="58958752"/>
        </t:Anchor>
        <t:UnassignAll/>
      </t:Event>
      <t:Event id="{7BA5A094-6012-4601-9B3C-814CA38C1D8A}" time="2023-04-14T04:53:37.362Z">
        <t:Attribution userId="S::lisa.clinnick@health.vic.gov.au::fc573c92-8d92-4e3e-b1a3-f9e4c04f5d5d" userProvider="AD" userName="Lisa Clinnick (Health)"/>
        <t:Anchor>
          <t:Comment id="58958752"/>
        </t:Anchor>
        <t:Assign userId="S::Nermin.Songur@health.vic.gov.au::7dff9fd7-e0e3-48b4-a18a-b872613a5983" userProvider="AD" userName="Nermin Songur (Health)"/>
      </t:Event>
    </t:History>
  </t:Task>
  <t:Task id="{0F0D2E9F-8277-405E-BD7D-E31E0E996FD3}">
    <t:Anchor>
      <t:Comment id="374180900"/>
    </t:Anchor>
    <t:History>
      <t:Event id="{B2A7C68C-2E23-4C87-BDD9-96147A225177}" time="2023-04-13T08:00:33.396Z">
        <t:Attribution userId="S::nermin.songur@health.vic.gov.au::7dff9fd7-e0e3-48b4-a18a-b872613a5983" userProvider="AD" userName="Nermin Songur (Health)"/>
        <t:Anchor>
          <t:Comment id="374180900"/>
        </t:Anchor>
        <t:Create/>
      </t:Event>
      <t:Event id="{F0595059-441C-4E86-A181-1A14062601BF}" time="2023-04-13T08:00:33.396Z">
        <t:Attribution userId="S::nermin.songur@health.vic.gov.au::7dff9fd7-e0e3-48b4-a18a-b872613a5983" userProvider="AD" userName="Nermin Songur (Health)"/>
        <t:Anchor>
          <t:Comment id="374180900"/>
        </t:Anchor>
        <t:Assign userId="S::Stephen.Woodland@health.vic.gov.au::9eb9203f-6585-4535-9f05-602fd79c0cfd" userProvider="AD" userName="Stephen Woodland (Health)"/>
      </t:Event>
      <t:Event id="{A6F6C450-2CCC-4814-91E8-CBD7BF493E9B}" time="2023-04-13T08:00:33.396Z">
        <t:Attribution userId="S::nermin.songur@health.vic.gov.au::7dff9fd7-e0e3-48b4-a18a-b872613a5983" userProvider="AD" userName="Nermin Songur (Health)"/>
        <t:Anchor>
          <t:Comment id="374180900"/>
        </t:Anchor>
        <t:SetTitle title="@Stephen Woodland (Health) can you please update as necessary for the 2023-24 Policy &amp; Funding Guidelines"/>
      </t:Event>
    </t:History>
  </t:Task>
  <t:Task id="{83A5288A-35F0-4B4D-8A3D-FAA71D310DBA}">
    <t:Anchor>
      <t:Comment id="1745611447"/>
    </t:Anchor>
    <t:History>
      <t:Event id="{A87425E2-87AD-411A-A5A8-FF73A2DA6099}" time="2023-05-16T06:20:22.338Z">
        <t:Attribution userId="S::nermin.songur@health.vic.gov.au::7dff9fd7-e0e3-48b4-a18a-b872613a5983" userProvider="AD" userName="Nermin Songur (Health)"/>
        <t:Anchor>
          <t:Comment id="1745611447"/>
        </t:Anchor>
        <t:Create/>
      </t:Event>
      <t:Event id="{F9072C04-F615-477D-8FF8-221E95492DC7}" time="2023-05-16T06:20:22.338Z">
        <t:Attribution userId="S::nermin.songur@health.vic.gov.au::7dff9fd7-e0e3-48b4-a18a-b872613a5983" userProvider="AD" userName="Nermin Songur (Health)"/>
        <t:Anchor>
          <t:Comment id="1745611447"/>
        </t:Anchor>
        <t:Assign userId="S::Kerryn.Eccleston@health.vic.gov.au::1b282cd1-4e2b-4a21-8255-49cf1c3a498e" userProvider="AD" userName="Kerryn Eccleston (Health)"/>
      </t:Event>
      <t:Event id="{440FB34D-BFA8-4CF2-A23A-0052C3E5CCCB}" time="2023-05-16T06:20:22.338Z">
        <t:Attribution userId="S::nermin.songur@health.vic.gov.au::7dff9fd7-e0e3-48b4-a18a-b872613a5983" userProvider="AD" userName="Nermin Songur (Health)"/>
        <t:Anchor>
          <t:Comment id="1745611447"/>
        </t:Anchor>
        <t:SetTitle title="@Kerryn Eccleston (Health) Hi Kerryn, can you please update this section and any other Maternity content in the draft Policy &amp; Funding Guidelines for 23-24. Updates need to be finalised by 31 May. Please let me know if I need to redirect to another …"/>
      </t:Event>
    </t:History>
  </t:Task>
  <t:Task id="{279417AD-AEEC-4EF9-B621-ACCF42753E29}">
    <t:Anchor>
      <t:Comment id="1370737152"/>
    </t:Anchor>
    <t:History>
      <t:Event id="{0ABA5AE6-3223-40E5-B3C0-4DAF8BEA67B0}" time="2023-05-16T06:17:51.618Z">
        <t:Attribution userId="S::nermin.songur@health.vic.gov.au::7dff9fd7-e0e3-48b4-a18a-b872613a5983" userProvider="AD" userName="Nermin Songur (Health)"/>
        <t:Anchor>
          <t:Comment id="1370737152"/>
        </t:Anchor>
        <t:Create/>
      </t:Event>
      <t:Event id="{6FA23000-F5A6-4068-93E6-1A49A472990D}" time="2023-05-16T06:17:51.618Z">
        <t:Attribution userId="S::nermin.songur@health.vic.gov.au::7dff9fd7-e0e3-48b4-a18a-b872613a5983" userProvider="AD" userName="Nermin Songur (Health)"/>
        <t:Anchor>
          <t:Comment id="1370737152"/>
        </t:Anchor>
        <t:Assign userId="S::Kerryn.Eccleston@health.vic.gov.au::1b282cd1-4e2b-4a21-8255-49cf1c3a498e" userProvider="AD" userName="Kerryn Eccleston (Health)"/>
      </t:Event>
      <t:Event id="{F41BA6B4-00FF-48F2-8EBD-4972B0E9EFFE}" time="2023-05-16T06:17:51.618Z">
        <t:Attribution userId="S::nermin.songur@health.vic.gov.au::7dff9fd7-e0e3-48b4-a18a-b872613a5983" userProvider="AD" userName="Nermin Songur (Health)"/>
        <t:Anchor>
          <t:Comment id="1370737152"/>
        </t:Anchor>
        <t:SetTitle title="@Kerryn Eccleston (Health) Hi Kerryn, can you confirm you are the content owner of this section of the draft Policy &amp; Funding Guidelines? If yes, can you confirm if content is up to date and has been approved by ED or delegate?"/>
      </t:Event>
    </t:History>
  </t:Task>
  <t:Task id="{0B80B062-7FA9-498D-A96C-C0819C3F9592}">
    <t:Anchor>
      <t:Comment id="2045890024"/>
    </t:Anchor>
    <t:History>
      <t:Event id="{B8982AAB-EB85-4A16-80D3-606FBE2D9780}" time="2023-04-13T08:01:09.698Z">
        <t:Attribution userId="S::nermin.songur@health.vic.gov.au::7dff9fd7-e0e3-48b4-a18a-b872613a5983" userProvider="AD" userName="Nermin Songur (Health)"/>
        <t:Anchor>
          <t:Comment id="2045890024"/>
        </t:Anchor>
        <t:Create/>
      </t:Event>
      <t:Event id="{F0F31A30-24B8-403E-9C08-6E9A64D12FA3}" time="2023-04-13T08:01:09.698Z">
        <t:Attribution userId="S::nermin.songur@health.vic.gov.au::7dff9fd7-e0e3-48b4-a18a-b872613a5983" userProvider="AD" userName="Nermin Songur (Health)"/>
        <t:Anchor>
          <t:Comment id="2045890024"/>
        </t:Anchor>
        <t:Assign userId="S::Therese.Robinson@health.vic.gov.au::b97d383f-cfab-444b-b6f7-0036786206fb" userProvider="AD" userName="Therese Robinson (Health)"/>
      </t:Event>
      <t:Event id="{FB76CD3C-B6B6-41B7-87EE-D5D9B0D3BAEF}" time="2023-04-13T08:01:09.698Z">
        <t:Attribution userId="S::nermin.songur@health.vic.gov.au::7dff9fd7-e0e3-48b4-a18a-b872613a5983" userProvider="AD" userName="Nermin Songur (Health)"/>
        <t:Anchor>
          <t:Comment id="2045890024"/>
        </t:Anchor>
        <t:SetTitle title="@Therese Robinson (Health) can you please update as necessary for the 2023-24 Policy &amp; Funding Guidelines"/>
      </t:Event>
    </t:History>
  </t:Task>
  <t:Task id="{6B1B8C64-5EDF-464A-8B5A-5A88AAACA18B}">
    <t:Anchor>
      <t:Comment id="2018216058"/>
    </t:Anchor>
    <t:History>
      <t:Event id="{0EEC9D78-1A05-49FB-B466-D500DDCC624B}" time="2023-05-11T04:08:33.656Z">
        <t:Attribution userId="S::sophie.rodier@safercare.vic.gov.au::a467a909-3aef-4c4b-b9ed-f1d3ef252297" userProvider="AD" userName="Sophie Rodier (DHHS)"/>
        <t:Anchor>
          <t:Comment id="2018216058"/>
        </t:Anchor>
        <t:Create/>
      </t:Event>
      <t:Event id="{B22FFEB2-D8E0-4C9A-889B-69250D87B662}" time="2023-05-11T04:08:33.656Z">
        <t:Attribution userId="S::sophie.rodier@safercare.vic.gov.au::a467a909-3aef-4c4b-b9ed-f1d3ef252297" userProvider="AD" userName="Sophie Rodier (DHHS)"/>
        <t:Anchor>
          <t:Comment id="2018216058"/>
        </t:Anchor>
        <t:Assign userId="S::lanii.birks@safercare.vic.gov.au::9b253cd9-4b78-4ff6-bfed-a6294aa39be3" userProvider="AD" userName="Lanii Birks (DHHS)"/>
      </t:Event>
      <t:Event id="{F8DCE164-2747-40EC-BE61-A2909377FC13}" time="2023-05-11T04:08:33.656Z">
        <t:Attribution userId="S::sophie.rodier@safercare.vic.gov.au::a467a909-3aef-4c4b-b9ed-f1d3ef252297" userProvider="AD" userName="Sophie Rodier (DHHS)"/>
        <t:Anchor>
          <t:Comment id="2018216058"/>
        </t:Anchor>
        <t:SetTitle title="Hey @Lanii Birks (DHHS), we’ve all had a look at this. SDC section below if very specific about health services included. Do we want to do the same? Not sure what the correct/all inclusive term is here."/>
      </t:Event>
    </t:History>
  </t:Task>
  <t:Task id="{D0A18374-AC2B-43C2-A42D-F8FC923E9313}">
    <t:Anchor>
      <t:Comment id="1200452371"/>
    </t:Anchor>
    <t:History>
      <t:Event id="{0FADA8F8-2F30-4EE5-996B-39E1657AC8F8}" time="2023-04-13T08:02:05.334Z">
        <t:Attribution userId="S::nermin.songur@health.vic.gov.au::7dff9fd7-e0e3-48b4-a18a-b872613a5983" userProvider="AD" userName="Nermin Songur (Health)"/>
        <t:Anchor>
          <t:Comment id="1200452371"/>
        </t:Anchor>
        <t:Create/>
      </t:Event>
      <t:Event id="{CF3BB77A-E73F-4D18-A831-287486DEDA3B}" time="2023-04-13T08:02:05.334Z">
        <t:Attribution userId="S::nermin.songur@health.vic.gov.au::7dff9fd7-e0e3-48b4-a18a-b872613a5983" userProvider="AD" userName="Nermin Songur (Health)"/>
        <t:Anchor>
          <t:Comment id="1200452371"/>
        </t:Anchor>
        <t:Assign userId="S::Therese.Robinson@health.vic.gov.au::b97d383f-cfab-444b-b6f7-0036786206fb" userProvider="AD" userName="Therese Robinson (Health)"/>
      </t:Event>
      <t:Event id="{DDE049FD-C57D-45F5-A1E7-F959FE75A861}" time="2023-04-13T08:02:05.334Z">
        <t:Attribution userId="S::nermin.songur@health.vic.gov.au::7dff9fd7-e0e3-48b4-a18a-b872613a5983" userProvider="AD" userName="Nermin Songur (Health)"/>
        <t:Anchor>
          <t:Comment id="1200452371"/>
        </t:Anchor>
        <t:SetTitle title="@Therese Robinson (Health) can you please update as necessary for the 2023-24 Policy &amp; Funding Guidelines"/>
      </t:Event>
    </t:History>
  </t:Task>
  <t:Task id="{4BC7F600-EA2D-463B-BB87-CBBF617ADF42}">
    <t:Anchor>
      <t:Comment id="723665898"/>
    </t:Anchor>
    <t:History>
      <t:Event id="{F18B1458-1470-40F1-B760-FD497B7F7B86}" time="2023-04-13T08:02:59.777Z">
        <t:Attribution userId="S::nermin.songur@health.vic.gov.au::7dff9fd7-e0e3-48b4-a18a-b872613a5983" userProvider="AD" userName="Nermin Songur (Health)"/>
        <t:Anchor>
          <t:Comment id="723665898"/>
        </t:Anchor>
        <t:Create/>
      </t:Event>
      <t:Event id="{EA85317A-9394-470F-AE98-9AF32BF815A1}" time="2023-04-13T08:02:59.777Z">
        <t:Attribution userId="S::nermin.songur@health.vic.gov.au::7dff9fd7-e0e3-48b4-a18a-b872613a5983" userProvider="AD" userName="Nermin Songur (Health)"/>
        <t:Anchor>
          <t:Comment id="723665898"/>
        </t:Anchor>
        <t:Assign userId="S::Cheryl.Cripps@health.vic.gov.au::81677bf3-624c-4992-9ff8-a5d948ac235e" userProvider="AD" userName="Cheryl Cripps (Health)"/>
      </t:Event>
      <t:Event id="{52F58A2B-1AB3-4BFE-A0FB-DCD1B6129CDA}" time="2023-04-13T08:02:59.777Z">
        <t:Attribution userId="S::nermin.songur@health.vic.gov.au::7dff9fd7-e0e3-48b4-a18a-b872613a5983" userProvider="AD" userName="Nermin Songur (Health)"/>
        <t:Anchor>
          <t:Comment id="723665898"/>
        </t:Anchor>
        <t:SetTitle title="@Cheryl Cripps (Health) can you please update as necessary for the 2023-24 Policy &amp; Funding Guidelines"/>
      </t:Event>
      <t:Event id="{642420AF-9F6A-47C7-A636-670E3148E857}" time="2023-04-20T01:41:09.597Z">
        <t:Attribution userId="S::cheryl.cripps@health.vic.gov.au::81677bf3-624c-4992-9ff8-a5d948ac235e" userProvider="AD" userName="Cheryl Cripps (Health)"/>
        <t:Anchor>
          <t:Comment id="914734285"/>
        </t:Anchor>
        <t:UnassignAll/>
      </t:Event>
      <t:Event id="{28C9E9D5-6701-472D-881E-55758F3BE570}" time="2023-04-20T01:41:09.597Z">
        <t:Attribution userId="S::cheryl.cripps@health.vic.gov.au::81677bf3-624c-4992-9ff8-a5d948ac235e" userProvider="AD" userName="Cheryl Cripps (Health)"/>
        <t:Anchor>
          <t:Comment id="914734285"/>
        </t:Anchor>
        <t:Assign userId="S::Stephen.Woodland@health.vic.gov.au::9eb9203f-6585-4535-9f05-602fd79c0cfd" userProvider="AD" userName="Stephen Woodland (Health)"/>
      </t:Event>
      <t:Event id="{A235AAF7-1382-4170-82E9-59B14063197C}" time="2023-05-30T02:27:32.065Z">
        <t:Attribution userId="S::nermin.songur@health.vic.gov.au::7dff9fd7-e0e3-48b4-a18a-b872613a5983" userProvider="AD" userName="Nermin Songur (Health)"/>
        <t:Anchor>
          <t:Comment id="1810575042"/>
        </t:Anchor>
        <t:UnassignAll/>
      </t:Event>
      <t:Event id="{555C65E5-61E5-4B54-B4FB-C618C5591EE7}" time="2023-05-30T02:27:32.065Z">
        <t:Attribution userId="S::nermin.songur@health.vic.gov.au::7dff9fd7-e0e3-48b4-a18a-b872613a5983" userProvider="AD" userName="Nermin Songur (Health)"/>
        <t:Anchor>
          <t:Comment id="1810575042"/>
        </t:Anchor>
        <t:Assign userId="S::rochelle.collard@health.vic.gov.au::50fc85a9-7a20-421a-80a8-24b8e3d6df26" userProvider="AD" userName="Rochelle Collard (Health)"/>
      </t:Event>
    </t:History>
  </t:Task>
  <t:Task id="{B0C82394-1D10-40F2-B435-A83F1A2831B8}">
    <t:Anchor>
      <t:Comment id="482874419"/>
    </t:Anchor>
    <t:History>
      <t:Event id="{5267F15C-9761-41BB-97F7-21A430147A12}" time="2023-05-16T03:11:45.357Z">
        <t:Attribution userId="S::jade.mitchell@health.vic.gov.au::1a8078ee-a1c7-45ec-99c4-702b60fc18dd" userProvider="AD" userName="Jade Mitchell (Health)"/>
        <t:Anchor>
          <t:Comment id="482874419"/>
        </t:Anchor>
        <t:Create/>
      </t:Event>
      <t:Event id="{499AA8A1-A911-442B-87A7-E61F7AB2FA63}" time="2023-05-16T03:11:45.357Z">
        <t:Attribution userId="S::jade.mitchell@health.vic.gov.au::1a8078ee-a1c7-45ec-99c4-702b60fc18dd" userProvider="AD" userName="Jade Mitchell (Health)"/>
        <t:Anchor>
          <t:Comment id="482874419"/>
        </t:Anchor>
        <t:Assign userId="S::brendan.atkinson@health.vic.gov.au::4c6d8ecf-8cbd-42a8-ac0c-51ba62e84b0e" userProvider="AD" userName="Brendan Atkinson (Health)"/>
      </t:Event>
      <t:Event id="{B0535563-F6A2-4D18-A3BA-DC6D96267C55}" time="2023-05-16T03:11:45.357Z">
        <t:Attribution userId="S::jade.mitchell@health.vic.gov.au::1a8078ee-a1c7-45ec-99c4-702b60fc18dd" userProvider="AD" userName="Jade Mitchell (Health)"/>
        <t:Anchor>
          <t:Comment id="482874419"/>
        </t:Anchor>
        <t:SetTitle title="@Brendan Atkinson (Health) please review and amend if required and comment this is completed, thank you"/>
      </t:Event>
    </t:History>
  </t:Task>
  <t:Task id="{4D6C9379-B314-488D-926E-31BBFA362D2A}">
    <t:Anchor>
      <t:Comment id="848511886"/>
    </t:Anchor>
    <t:History>
      <t:Event id="{E8D91B51-F238-421B-A241-1FB34BEE403C}" time="2023-04-27T00:58:41.51Z">
        <t:Attribution userId="S::cheryl.cripps@health.vic.gov.au::81677bf3-624c-4992-9ff8-a5d948ac235e" userProvider="AD" userName="Cheryl Cripps (Health)"/>
        <t:Anchor>
          <t:Comment id="848511886"/>
        </t:Anchor>
        <t:Create/>
      </t:Event>
      <t:Event id="{ED315316-1213-4AB4-A5B9-DDA8B5B928BC}" time="2023-04-27T00:58:41.51Z">
        <t:Attribution userId="S::cheryl.cripps@health.vic.gov.au::81677bf3-624c-4992-9ff8-a5d948ac235e" userProvider="AD" userName="Cheryl Cripps (Health)"/>
        <t:Anchor>
          <t:Comment id="848511886"/>
        </t:Anchor>
        <t:Assign userId="S::Rachel.Boland@vahi.vic.gov.au::740f23a8-f489-45c3-90ab-7faef4a32aed" userProvider="AD" userName="Rachel Boland (Health)"/>
      </t:Event>
      <t:Event id="{F37C1A2E-21B2-438B-88E2-D284CE1FF946}" time="2023-04-27T00:58:41.51Z">
        <t:Attribution userId="S::cheryl.cripps@health.vic.gov.au::81677bf3-624c-4992-9ff8-a5d948ac235e" userProvider="AD" userName="Cheryl Cripps (Health)"/>
        <t:Anchor>
          <t:Comment id="848511886"/>
        </t:Anchor>
        <t:SetTitle title="@Rachel Boland (Health) for your review please"/>
      </t:Event>
      <t:Event id="{FA1B764E-84E5-4678-95D0-DBD087D8432B}" time="2023-05-29T07:21:20.655Z">
        <t:Attribution userId="S::rachel.boland@vahi.vic.gov.au::740f23a8-f489-45c3-90ab-7faef4a32aed" userProvider="AD" userName="Rachel Boland (Health)"/>
        <t:Progress percentComplete="100"/>
      </t:Event>
    </t:History>
  </t:Task>
  <t:Task id="{1B0155A4-C896-4654-8E73-143D830EC72E}">
    <t:Anchor>
      <t:Comment id="539435552"/>
    </t:Anchor>
    <t:History>
      <t:Event id="{CE87819D-5F6C-4D78-99C0-9C68F75094FE}" time="2023-04-13T08:07:07.383Z">
        <t:Attribution userId="S::nermin.songur@health.vic.gov.au::7dff9fd7-e0e3-48b4-a18a-b872613a5983" userProvider="AD" userName="Nermin Songur (Health)"/>
        <t:Anchor>
          <t:Comment id="539435552"/>
        </t:Anchor>
        <t:Create/>
      </t:Event>
      <t:Event id="{C06B8ED9-EB9A-4157-B995-7640BE380AEC}" time="2023-04-13T08:07:07.383Z">
        <t:Attribution userId="S::nermin.songur@health.vic.gov.au::7dff9fd7-e0e3-48b4-a18a-b872613a5983" userProvider="AD" userName="Nermin Songur (Health)"/>
        <t:Anchor>
          <t:Comment id="539435552"/>
        </t:Anchor>
        <t:Assign userId="S::Therese.Robinson@health.vic.gov.au::b97d383f-cfab-444b-b6f7-0036786206fb" userProvider="AD" userName="Therese Robinson (Health)"/>
      </t:Event>
      <t:Event id="{EE00DAE7-B654-4665-9EAF-49FA52F0DE58}" time="2023-04-13T08:07:07.383Z">
        <t:Attribution userId="S::nermin.songur@health.vic.gov.au::7dff9fd7-e0e3-48b4-a18a-b872613a5983" userProvider="AD" userName="Nermin Songur (Health)"/>
        <t:Anchor>
          <t:Comment id="539435552"/>
        </t:Anchor>
        <t:SetTitle title="@Therese Robinson (Health) can you please update as necessary for the 2023-24 Policy &amp; Funding Guidelines"/>
      </t:Event>
    </t:History>
  </t:Task>
  <t:Task id="{80FD2719-21CE-41FA-9204-DCB666AB474D}">
    <t:Anchor>
      <t:Comment id="1040164242"/>
    </t:Anchor>
    <t:History>
      <t:Event id="{54388302-6E02-4338-B537-653AA71E5016}" time="2023-04-13T08:10:15.701Z">
        <t:Attribution userId="S::nermin.songur@health.vic.gov.au::7dff9fd7-e0e3-48b4-a18a-b872613a5983" userProvider="AD" userName="Nermin Songur (Health)"/>
        <t:Anchor>
          <t:Comment id="1040164242"/>
        </t:Anchor>
        <t:Create/>
      </t:Event>
      <t:Event id="{4C768CBF-30CF-4E1B-A2B3-2F339BBE3C09}" time="2023-04-13T08:10:15.701Z">
        <t:Attribution userId="S::nermin.songur@health.vic.gov.au::7dff9fd7-e0e3-48b4-a18a-b872613a5983" userProvider="AD" userName="Nermin Songur (Health)"/>
        <t:Anchor>
          <t:Comment id="1040164242"/>
        </t:Anchor>
        <t:Assign userId="S::Stephen.Woodland@health.vic.gov.au::9eb9203f-6585-4535-9f05-602fd79c0cfd" userProvider="AD" userName="Stephen Woodland (Health)"/>
      </t:Event>
      <t:Event id="{0A9A3085-AA25-4DCD-84FB-91280E6053EE}" time="2023-04-13T08:10:15.701Z">
        <t:Attribution userId="S::nermin.songur@health.vic.gov.au::7dff9fd7-e0e3-48b4-a18a-b872613a5983" userProvider="AD" userName="Nermin Songur (Health)"/>
        <t:Anchor>
          <t:Comment id="1040164242"/>
        </t:Anchor>
        <t:SetTitle title="@Stephen Woodland (Health) @Sylvia Barry (Health) can you please update as necessary for the 2023-24 Policy &amp; Funding Guidelines"/>
      </t:Event>
    </t:History>
  </t:Task>
  <t:Task id="{8BE6FEDD-3576-41B3-8008-AC7E182FA197}">
    <t:Anchor>
      <t:Comment id="672618004"/>
    </t:Anchor>
    <t:History>
      <t:Event id="{9A8DEACE-E2AB-4F28-8BD6-FD8F329223E4}" time="2023-05-24T00:05:50.498Z">
        <t:Attribution userId="S::frits.kadijk@health.vic.gov.au::23022756-751c-4a5d-9c94-c5254448653a" userProvider="AD" userName="Frits Kadijk (Health)"/>
        <t:Anchor>
          <t:Comment id="1231119"/>
        </t:Anchor>
        <t:Create/>
      </t:Event>
      <t:Event id="{839F8727-C5C9-421D-B684-41283872181B}" time="2023-05-24T00:05:50.498Z">
        <t:Attribution userId="S::frits.kadijk@health.vic.gov.au::23022756-751c-4a5d-9c94-c5254448653a" userProvider="AD" userName="Frits Kadijk (Health)"/>
        <t:Anchor>
          <t:Comment id="1231119"/>
        </t:Anchor>
        <t:Assign userId="S::Karen.OLeary@health.vic.gov.au::1cd96a74-eb49-4337-92af-ee0da64ec027" userProvider="AD" userName="Karen O'Leary (Health)"/>
      </t:Event>
      <t:Event id="{CF64D0C8-3081-449E-9569-0D07E2B42955}" time="2023-05-24T00:05:50.498Z">
        <t:Attribution userId="S::frits.kadijk@health.vic.gov.au::23022756-751c-4a5d-9c94-c5254448653a" userProvider="AD" userName="Frits Kadijk (Health)"/>
        <t:Anchor>
          <t:Comment id="1231119"/>
        </t:Anchor>
        <t:SetTitle title="@Karen O'Leary (Health) can you have a look at this please and we can discuss how to reflect the new policy here?"/>
      </t:Event>
    </t:History>
  </t:Task>
  <t:Task id="{AC10F28C-B322-4BCF-8479-4A97233BD9BA}">
    <t:Anchor>
      <t:Comment id="1665584770"/>
    </t:Anchor>
    <t:History>
      <t:Event id="{BBE603D0-A235-40FF-8623-77432D2E3487}" time="2023-04-13T08:11:12.062Z">
        <t:Attribution userId="S::nermin.songur@health.vic.gov.au::7dff9fd7-e0e3-48b4-a18a-b872613a5983" userProvider="AD" userName="Nermin Songur (Health)"/>
        <t:Anchor>
          <t:Comment id="1665584770"/>
        </t:Anchor>
        <t:Create/>
      </t:Event>
      <t:Event id="{8B02A63E-84D9-4713-9479-6042AEAF1001}" time="2023-04-13T08:11:12.062Z">
        <t:Attribution userId="S::nermin.songur@health.vic.gov.au::7dff9fd7-e0e3-48b4-a18a-b872613a5983" userProvider="AD" userName="Nermin Songur (Health)"/>
        <t:Anchor>
          <t:Comment id="1665584770"/>
        </t:Anchor>
        <t:Assign userId="S::Therese.Robinson@health.vic.gov.au::b97d383f-cfab-444b-b6f7-0036786206fb" userProvider="AD" userName="Therese Robinson (Health)"/>
      </t:Event>
      <t:Event id="{D5129049-6190-4A28-BE37-B6EC05360F2D}" time="2023-04-13T08:11:12.062Z">
        <t:Attribution userId="S::nermin.songur@health.vic.gov.au::7dff9fd7-e0e3-48b4-a18a-b872613a5983" userProvider="AD" userName="Nermin Songur (Health)"/>
        <t:Anchor>
          <t:Comment id="1665584770"/>
        </t:Anchor>
        <t:SetTitle title="@Therese Robinson (Health) @Denise Laughlin (Health) can you please update as necessary for the 2023-24 Policy &amp; Funding Guidelines"/>
      </t:Event>
    </t:History>
  </t:Task>
  <t:Task id="{9327DA4B-4CFF-4DA1-831B-486726DA715B}">
    <t:Anchor>
      <t:Comment id="1069878864"/>
    </t:Anchor>
    <t:History>
      <t:Event id="{76654C9C-AD20-4096-907E-1BAB356C14AE}" time="2023-04-13T08:12:39.81Z">
        <t:Attribution userId="S::nermin.songur@health.vic.gov.au::7dff9fd7-e0e3-48b4-a18a-b872613a5983" userProvider="AD" userName="Nermin Songur (Health)"/>
        <t:Anchor>
          <t:Comment id="1069878864"/>
        </t:Anchor>
        <t:Create/>
      </t:Event>
      <t:Event id="{2F8649F3-9C8C-48DE-91FA-D01BC64B00A8}" time="2023-04-13T08:12:39.81Z">
        <t:Attribution userId="S::nermin.songur@health.vic.gov.au::7dff9fd7-e0e3-48b4-a18a-b872613a5983" userProvider="AD" userName="Nermin Songur (Health)"/>
        <t:Anchor>
          <t:Comment id="1069878864"/>
        </t:Anchor>
        <t:Assign userId="S::Therese.Robinson@health.vic.gov.au::b97d383f-cfab-444b-b6f7-0036786206fb" userProvider="AD" userName="Therese Robinson (Health)"/>
      </t:Event>
      <t:Event id="{F6C23C44-EE26-4139-8DBF-34EDC6174825}" time="2023-04-13T08:12:39.81Z">
        <t:Attribution userId="S::nermin.songur@health.vic.gov.au::7dff9fd7-e0e3-48b4-a18a-b872613a5983" userProvider="AD" userName="Nermin Songur (Health)"/>
        <t:Anchor>
          <t:Comment id="1069878864"/>
        </t:Anchor>
        <t:SetTitle title="@Therese Robinson (Health) @Denise Laughlin (Health) can you please update as necessary for the 2023-24 Policy &amp; Funding Guidelines"/>
      </t:Event>
    </t:History>
  </t:Task>
  <t:Task id="{82BE92BC-00F8-4355-83BE-4624B787478D}">
    <t:Anchor>
      <t:Comment id="726835787"/>
    </t:Anchor>
    <t:History>
      <t:Event id="{2B8793BB-E705-4B91-BF7A-ADA0AB3D6F10}" time="2023-04-20T01:05:37.225Z">
        <t:Attribution userId="S::nermin.songur@health.vic.gov.au::7dff9fd7-e0e3-48b4-a18a-b872613a5983" userProvider="AD" userName="Nermin Songur (Health)"/>
        <t:Anchor>
          <t:Comment id="726835787"/>
        </t:Anchor>
        <t:Create/>
      </t:Event>
      <t:Event id="{34F32E74-5B81-4B4A-ABBA-1CF72C831DCE}" time="2023-04-20T01:05:37.225Z">
        <t:Attribution userId="S::nermin.songur@health.vic.gov.au::7dff9fd7-e0e3-48b4-a18a-b872613a5983" userProvider="AD" userName="Nermin Songur (Health)"/>
        <t:Anchor>
          <t:Comment id="726835787"/>
        </t:Anchor>
        <t:Assign userId="S::Joanne.Miller@health.vic.gov.au::adf88927-1aad-4620-9ba0-543cf14ce031" userProvider="AD" userName="Joanne Miller (Health)"/>
      </t:Event>
      <t:Event id="{78EEEE27-3347-4659-B389-FA6D9E01EF1A}" time="2023-04-20T01:05:37.225Z">
        <t:Attribution userId="S::nermin.songur@health.vic.gov.au::7dff9fd7-e0e3-48b4-a18a-b872613a5983" userProvider="AD" userName="Nermin Songur (Health)"/>
        <t:Anchor>
          <t:Comment id="726835787"/>
        </t:Anchor>
        <t:SetTitle title="@Joanne Miller (Health) Can you please update this section of the Policy &amp; Funding Guidelines?"/>
      </t:Event>
    </t:History>
  </t:Task>
  <t:Task id="{2A2D6452-51F2-41A9-A3F6-044C556315B0}">
    <t:Anchor>
      <t:Comment id="276534069"/>
    </t:Anchor>
    <t:History>
      <t:Event id="{836140A9-2829-4B6D-B992-E28455CBB314}" time="2023-05-02T09:56:14.734Z">
        <t:Attribution userId="S::nermin.songur@health.vic.gov.au::7dff9fd7-e0e3-48b4-a18a-b872613a5983" userProvider="AD" userName="Nermin Songur (Health)"/>
        <t:Anchor>
          <t:Comment id="276534069"/>
        </t:Anchor>
        <t:Create/>
      </t:Event>
      <t:Event id="{F574747F-E22A-447E-8D0C-4C1FD3D5F424}" time="2023-05-02T09:56:14.734Z">
        <t:Attribution userId="S::nermin.songur@health.vic.gov.au::7dff9fd7-e0e3-48b4-a18a-b872613a5983" userProvider="AD" userName="Nermin Songur (Health)"/>
        <t:Anchor>
          <t:Comment id="276534069"/>
        </t:Anchor>
        <t:Assign userId="S::Lidia.Horvat@safercare.vic.gov.au::d1303b82-b2cc-4bda-9453-986687bfe0c8" userProvider="AD" userName="Lidia Horvat (DHHS)"/>
      </t:Event>
      <t:Event id="{2AABE005-BCBE-42C1-83B4-37A709BFFCAA}" time="2023-05-02T09:56:14.734Z">
        <t:Attribution userId="S::nermin.songur@health.vic.gov.au::7dff9fd7-e0e3-48b4-a18a-b872613a5983" userProvider="AD" userName="Nermin Songur (Health)"/>
        <t:Anchor>
          <t:Comment id="276534069"/>
        </t:Anchor>
        <t:SetTitle title="@Lidia Horvat (DHHS) Hi Lidia, can you please update this section of the 2023-24 policy &amp; funding guidelines? Please let me know if I need to reallocate this task. Thanks"/>
      </t:Event>
    </t:History>
  </t:Task>
  <t:Task id="{7839EFBF-33A2-40B0-8975-67E3162F6044}">
    <t:Anchor>
      <t:Comment id="1130327644"/>
    </t:Anchor>
    <t:History>
      <t:Event id="{630327BC-4725-439A-AEEB-982E1C5A5758}" time="2023-04-20T01:12:38.721Z">
        <t:Attribution userId="S::nermin.songur@health.vic.gov.au::7dff9fd7-e0e3-48b4-a18a-b872613a5983" userProvider="AD" userName="Nermin Songur (Health)"/>
        <t:Anchor>
          <t:Comment id="1130327644"/>
        </t:Anchor>
        <t:Create/>
      </t:Event>
      <t:Event id="{37D93761-0937-47A3-BAF0-765A43D1C9F5}" time="2023-04-20T01:12:38.721Z">
        <t:Attribution userId="S::nermin.songur@health.vic.gov.au::7dff9fd7-e0e3-48b4-a18a-b872613a5983" userProvider="AD" userName="Nermin Songur (Health)"/>
        <t:Anchor>
          <t:Comment id="1130327644"/>
        </t:Anchor>
        <t:Assign userId="S::Marianne.Griffin@health.vic.gov.au::76ced4f7-2628-4837-b46f-0d414953ac51" userProvider="AD" userName="Marianne Griffin (Health)"/>
      </t:Event>
      <t:Event id="{4D67567B-CB7A-4859-9976-7385EF571CBC}" time="2023-04-20T01:12:38.721Z">
        <t:Attribution userId="S::nermin.songur@health.vic.gov.au::7dff9fd7-e0e3-48b4-a18a-b872613a5983" userProvider="AD" userName="Nermin Songur (Health)"/>
        <t:Anchor>
          <t:Comment id="1130327644"/>
        </t:Anchor>
        <t:SetTitle title="@Marianne Griffin (Health) to update please"/>
      </t:Event>
    </t:History>
  </t:Task>
  <t:Task id="{EF8A4BCB-B585-47CB-A005-336E3B955383}">
    <t:Anchor>
      <t:Comment id="1880982811"/>
    </t:Anchor>
    <t:History>
      <t:Event id="{A844C282-3977-4C07-BD1B-73194F0565D6}" time="2023-04-20T01:13:17.18Z">
        <t:Attribution userId="S::nermin.songur@health.vic.gov.au::7dff9fd7-e0e3-48b4-a18a-b872613a5983" userProvider="AD" userName="Nermin Songur (Health)"/>
        <t:Anchor>
          <t:Comment id="1880982811"/>
        </t:Anchor>
        <t:Create/>
      </t:Event>
      <t:Event id="{28E7DB4B-C87A-43C2-B6CA-536EEC03E980}" time="2023-04-20T01:13:17.18Z">
        <t:Attribution userId="S::nermin.songur@health.vic.gov.au::7dff9fd7-e0e3-48b4-a18a-b872613a5983" userProvider="AD" userName="Nermin Songur (Health)"/>
        <t:Anchor>
          <t:Comment id="1880982811"/>
        </t:Anchor>
        <t:Assign userId="S::Marianne.Griffin@health.vic.gov.au::76ced4f7-2628-4837-b46f-0d414953ac51" userProvider="AD" userName="Marianne Griffin (Health)"/>
      </t:Event>
      <t:Event id="{CCE421B3-947A-48A3-95B2-2F17956B5F42}" time="2023-04-20T01:13:17.18Z">
        <t:Attribution userId="S::nermin.songur@health.vic.gov.au::7dff9fd7-e0e3-48b4-a18a-b872613a5983" userProvider="AD" userName="Nermin Songur (Health)"/>
        <t:Anchor>
          <t:Comment id="1880982811"/>
        </t:Anchor>
        <t:SetTitle title="@Marianne Griffin (Health) to update please"/>
      </t:Event>
    </t:History>
  </t:Task>
  <t:Task id="{635115E1-E4B0-4549-B11B-15774F7F793D}">
    <t:Anchor>
      <t:Comment id="761330234"/>
    </t:Anchor>
    <t:History>
      <t:Event id="{A16023EA-C283-4A7A-B1E0-551C212B3673}" time="2023-04-20T03:52:45.978Z">
        <t:Attribution userId="S::nermin.songur@health.vic.gov.au::7dff9fd7-e0e3-48b4-a18a-b872613a5983" userProvider="AD" userName="Nermin Songur (Health)"/>
        <t:Anchor>
          <t:Comment id="761330234"/>
        </t:Anchor>
        <t:Create/>
      </t:Event>
      <t:Event id="{8CF34DD8-57BA-4659-9073-C075F22585F4}" time="2023-04-20T03:52:45.978Z">
        <t:Attribution userId="S::nermin.songur@health.vic.gov.au::7dff9fd7-e0e3-48b4-a18a-b872613a5983" userProvider="AD" userName="Nermin Songur (Health)"/>
        <t:Anchor>
          <t:Comment id="761330234"/>
        </t:Anchor>
        <t:Assign userId="S::Philip.Clift@health.vic.gov.au::11467fbd-febb-4a46-b338-17b301e20180" userProvider="AD" userName="Philip Clift (Health)"/>
      </t:Event>
      <t:Event id="{29159F26-2317-4666-AEA7-F68F9C3824D1}" time="2023-04-20T03:52:45.978Z">
        <t:Attribution userId="S::nermin.songur@health.vic.gov.au::7dff9fd7-e0e3-48b4-a18a-b872613a5983" userProvider="AD" userName="Nermin Songur (Health)"/>
        <t:Anchor>
          <t:Comment id="761330234"/>
        </t:Anchor>
        <t:SetTitle title="@Philip Clift (Health) Update required for the 2023-24 Policy &amp; Funding Guidelines"/>
      </t:Event>
    </t:History>
  </t:Task>
  <t:Task id="{C0F901BF-438A-404C-A79E-154B51DD0D17}">
    <t:Anchor>
      <t:Comment id="849141936"/>
    </t:Anchor>
    <t:History>
      <t:Event id="{32227A22-97FC-4DB2-A251-6BE8FB81209F}" time="2023-04-20T03:53:26.131Z">
        <t:Attribution userId="S::nermin.songur@health.vic.gov.au::7dff9fd7-e0e3-48b4-a18a-b872613a5983" userProvider="AD" userName="Nermin Songur (Health)"/>
        <t:Anchor>
          <t:Comment id="849141936"/>
        </t:Anchor>
        <t:Create/>
      </t:Event>
      <t:Event id="{AF346558-BCFD-4AE7-AE0F-27FB5AAA7D89}" time="2023-04-20T03:53:26.131Z">
        <t:Attribution userId="S::nermin.songur@health.vic.gov.au::7dff9fd7-e0e3-48b4-a18a-b872613a5983" userProvider="AD" userName="Nermin Songur (Health)"/>
        <t:Anchor>
          <t:Comment id="849141936"/>
        </t:Anchor>
        <t:Assign userId="S::Philip.Clift@health.vic.gov.au::11467fbd-febb-4a46-b338-17b301e20180" userProvider="AD" userName="Philip Clift (Health)"/>
      </t:Event>
      <t:Event id="{7782F36D-FB36-4868-8F6A-4A59D7E1FA48}" time="2023-04-20T03:53:26.131Z">
        <t:Attribution userId="S::nermin.songur@health.vic.gov.au::7dff9fd7-e0e3-48b4-a18a-b872613a5983" userProvider="AD" userName="Nermin Songur (Health)"/>
        <t:Anchor>
          <t:Comment id="849141936"/>
        </t:Anchor>
        <t:SetTitle title="@Philip Clift (Health) Update required for the 2023-24 Policy &amp; Funding Guidelines"/>
      </t:Event>
    </t:History>
  </t:Task>
  <t:Task id="{14CF7E57-65E3-4396-AC5F-36D0F0E2414C}">
    <t:Anchor>
      <t:Comment id="460679307"/>
    </t:Anchor>
    <t:History>
      <t:Event id="{B88628FA-9696-451E-8D1E-7B29C62244A2}" time="2023-04-20T03:59:29.049Z">
        <t:Attribution userId="S::nermin.songur@health.vic.gov.au::7dff9fd7-e0e3-48b4-a18a-b872613a5983" userProvider="AD" userName="Nermin Songur (Health)"/>
        <t:Anchor>
          <t:Comment id="460679307"/>
        </t:Anchor>
        <t:Create/>
      </t:Event>
      <t:Event id="{43385364-4DE6-4718-B390-3BF7B9208E5E}" time="2023-04-20T03:59:29.049Z">
        <t:Attribution userId="S::nermin.songur@health.vic.gov.au::7dff9fd7-e0e3-48b4-a18a-b872613a5983" userProvider="AD" userName="Nermin Songur (Health)"/>
        <t:Anchor>
          <t:Comment id="460679307"/>
        </t:Anchor>
        <t:Assign userId="S::Reece.Jones@health.vic.gov.au::65423661-9c8e-4d4f-bcf4-dfef22eeccd1" userProvider="AD" userName="Reece Jones (Health)"/>
      </t:Event>
      <t:Event id="{BB11CAA9-8B77-412B-84D3-93FD11C0FCC5}" time="2023-04-20T03:59:29.049Z">
        <t:Attribution userId="S::nermin.songur@health.vic.gov.au::7dff9fd7-e0e3-48b4-a18a-b872613a5983" userProvider="AD" userName="Nermin Songur (Health)"/>
        <t:Anchor>
          <t:Comment id="460679307"/>
        </t:Anchor>
        <t:SetTitle title="@Reece Jones (Health) Update required for the 2023-24 Policy &amp; Funding Guidelines"/>
      </t:Event>
      <t:Event id="{BAF6788C-193B-4333-BFF0-5CB46C21B6DB}" time="2023-05-30T06:34:09.424Z">
        <t:Attribution userId="S::nermin.songur@health.vic.gov.au::7dff9fd7-e0e3-48b4-a18a-b872613a5983" userProvider="AD" userName="Nermin Songur (Health)"/>
        <t:Anchor>
          <t:Comment id="958412079"/>
        </t:Anchor>
        <t:UnassignAll/>
      </t:Event>
      <t:Event id="{29B98BED-B687-45A7-BADB-0F8543070046}" time="2023-05-30T06:34:09.424Z">
        <t:Attribution userId="S::nermin.songur@health.vic.gov.au::7dff9fd7-e0e3-48b4-a18a-b872613a5983" userProvider="AD" userName="Nermin Songur (Health)"/>
        <t:Anchor>
          <t:Comment id="958412079"/>
        </t:Anchor>
        <t:Assign userId="S::Richard.Bolitho@health.vic.gov.au::05cb684b-c005-4d07-820f-f607c81201b6" userProvider="AD" userName="Richard Bolitho (Health)"/>
      </t:Event>
    </t:History>
  </t:Task>
  <t:Task id="{E3035ADD-8168-4144-887D-BE8DA019ECF3}">
    <t:Anchor>
      <t:Comment id="847488236"/>
    </t:Anchor>
    <t:History>
      <t:Event id="{2E7C1287-8420-48B7-B7FB-5715A939E830}" time="2023-04-20T06:19:20.189Z">
        <t:Attribution userId="S::nermin.songur@health.vic.gov.au::7dff9fd7-e0e3-48b4-a18a-b872613a5983" userProvider="AD" userName="Nermin Songur (Health)"/>
        <t:Anchor>
          <t:Comment id="847488236"/>
        </t:Anchor>
        <t:Create/>
      </t:Event>
      <t:Event id="{FC03A7E5-6347-4B02-A8F2-1AABDC0C1F77}" time="2023-04-20T06:19:20.189Z">
        <t:Attribution userId="S::nermin.songur@health.vic.gov.au::7dff9fd7-e0e3-48b4-a18a-b872613a5983" userProvider="AD" userName="Nermin Songur (Health)"/>
        <t:Anchor>
          <t:Comment id="847488236"/>
        </t:Anchor>
        <t:Assign userId="S::genevieve.l.frisby@health.vic.gov.au::cb9b8e14-8dd0-4ab2-bce1-8d2e8b94f5d5" userProvider="AD" userName="Genevieve L Frisby (Health)"/>
      </t:Event>
      <t:Event id="{E040AA58-07FE-4CBC-B09E-DE2839B88377}" time="2023-04-20T06:19:20.189Z">
        <t:Attribution userId="S::nermin.songur@health.vic.gov.au::7dff9fd7-e0e3-48b4-a18a-b872613a5983" userProvider="AD" userName="Nermin Songur (Health)"/>
        <t:Anchor>
          <t:Comment id="847488236"/>
        </t:Anchor>
        <t:SetTitle title="@Genevieve L Frisby (Health) I have you as a contact to update this section of the Policy &amp; Funding Guidelines for 2023-24. Pls let me know if this section does not belong to you. All updates will need executive or delegate endorsement before we …"/>
      </t:Event>
      <t:Event id="{72745999-DCC9-44A3-AD22-2496025B0831}" time="2023-04-27T03:02:36.696Z">
        <t:Attribution userId="S::nermin.songur@health.vic.gov.au::7dff9fd7-e0e3-48b4-a18a-b872613a5983" userProvider="AD" userName="Nermin Songur (Health)"/>
        <t:Anchor>
          <t:Comment id="1948833507"/>
        </t:Anchor>
        <t:UnassignAll/>
      </t:Event>
      <t:Event id="{DF9E39F5-3A5F-49DD-B4F8-1F331AFBB104}" time="2023-04-27T03:02:36.696Z">
        <t:Attribution userId="S::nermin.songur@health.vic.gov.au::7dff9fd7-e0e3-48b4-a18a-b872613a5983" userProvider="AD" userName="Nermin Songur (Health)"/>
        <t:Anchor>
          <t:Comment id="1948833507"/>
        </t:Anchor>
        <t:Assign userId="S::Joan.Kennedy@health.vic.gov.au::b4065a0a-7182-4cdd-beca-cd6520bc07b7" userProvider="AD" userName="Joan Kennedy (Health)"/>
      </t:Event>
    </t:History>
  </t:Task>
  <t:Task id="{BAE8F61B-C659-49C6-8D88-A40A67BB0479}">
    <t:Anchor>
      <t:Comment id="81302676"/>
    </t:Anchor>
    <t:History>
      <t:Event id="{6F85B00E-F0C9-4AFA-B4C1-9B8D4A9D91A5}" time="2023-04-20T06:20:42.989Z">
        <t:Attribution userId="S::nermin.songur@health.vic.gov.au::7dff9fd7-e0e3-48b4-a18a-b872613a5983" userProvider="AD" userName="Nermin Songur (Health)"/>
        <t:Anchor>
          <t:Comment id="81302676"/>
        </t:Anchor>
        <t:Create/>
      </t:Event>
      <t:Event id="{1EA0D9B0-60D6-40A2-8AE2-C67931241317}" time="2023-04-20T06:20:42.989Z">
        <t:Attribution userId="S::nermin.songur@health.vic.gov.au::7dff9fd7-e0e3-48b4-a18a-b872613a5983" userProvider="AD" userName="Nermin Songur (Health)"/>
        <t:Anchor>
          <t:Comment id="81302676"/>
        </t:Anchor>
        <t:Assign userId="S::genevieve.l.frisby@health.vic.gov.au::cb9b8e14-8dd0-4ab2-bce1-8d2e8b94f5d5" userProvider="AD" userName="Genevieve L Frisby (Health)"/>
      </t:Event>
      <t:Event id="{EC4BE466-E9E4-4359-BF45-9F033D4AC92F}" time="2023-04-20T06:20:42.989Z">
        <t:Attribution userId="S::nermin.songur@health.vic.gov.au::7dff9fd7-e0e3-48b4-a18a-b872613a5983" userProvider="AD" userName="Nermin Songur (Health)"/>
        <t:Anchor>
          <t:Comment id="81302676"/>
        </t:Anchor>
        <t:SetTitle title="@Genevieve L Frisby (Health) I have you as a contact to update this section of the Policy &amp; Funding Guidelines for 2023-24. Pls let me know if this section does not belong to you. All updates will need executive or delegate endorsement before we …"/>
      </t:Event>
    </t:History>
  </t:Task>
  <t:Task id="{827881A9-084E-4C6C-9FDB-EAA04F650C76}">
    <t:Anchor>
      <t:Comment id="446651928"/>
    </t:Anchor>
    <t:History>
      <t:Event id="{68A9FFD9-9508-49CE-AABF-A2FAF7992048}" time="2023-04-20T06:25:31.938Z">
        <t:Attribution userId="S::nermin.songur@health.vic.gov.au::7dff9fd7-e0e3-48b4-a18a-b872613a5983" userProvider="AD" userName="Nermin Songur (Health)"/>
        <t:Anchor>
          <t:Comment id="446651928"/>
        </t:Anchor>
        <t:Create/>
      </t:Event>
      <t:Event id="{619F575B-8434-4AFF-A39F-D08A4FF211CB}" time="2023-04-20T06:25:31.938Z">
        <t:Attribution userId="S::nermin.songur@health.vic.gov.au::7dff9fd7-e0e3-48b4-a18a-b872613a5983" userProvider="AD" userName="Nermin Songur (Health)"/>
        <t:Anchor>
          <t:Comment id="446651928"/>
        </t:Anchor>
        <t:Assign userId="S::Josie.Martin@health.vic.gov.au::5ce87359-2ead-4f76-aa79-8f14db03d6af" userProvider="AD" userName="Josie Martin (Health)"/>
      </t:Event>
      <t:Event id="{EEA3580F-D93B-463C-B13E-308198E86477}" time="2023-04-20T06:25:31.938Z">
        <t:Attribution userId="S::nermin.songur@health.vic.gov.au::7dff9fd7-e0e3-48b4-a18a-b872613a5983" userProvider="AD" userName="Nermin Songur (Health)"/>
        <t:Anchor>
          <t:Comment id="446651928"/>
        </t:Anchor>
        <t:SetTitle title="@Josie Martin (Health) Can up update this section of the PFG for 2023-24. All content will require Executive or delegate endorsement"/>
      </t:Event>
    </t:History>
  </t:Task>
  <t:Task id="{FA750B3F-8512-4AE3-B327-898B83BE73F7}">
    <t:Anchor>
      <t:Comment id="847180884"/>
    </t:Anchor>
    <t:History>
      <t:Event id="{B50A11F1-F910-4AEF-BCCC-C25927D3F7D5}" time="2023-04-21T02:52:31.782Z">
        <t:Attribution userId="S::terrie.spall@vahi.vic.gov.au::569c9896-725a-40e9-aa45-03cbc09bf58e" userProvider="AD" userName="Terrie Spall (Health)"/>
        <t:Anchor>
          <t:Comment id="847180884"/>
        </t:Anchor>
        <t:Create/>
      </t:Event>
      <t:Event id="{1EA09A4A-1D40-4958-BBB7-53347115DE48}" time="2023-04-21T02:52:31.782Z">
        <t:Attribution userId="S::terrie.spall@vahi.vic.gov.au::569c9896-725a-40e9-aa45-03cbc09bf58e" userProvider="AD" userName="Terrie Spall (Health)"/>
        <t:Anchor>
          <t:Comment id="847180884"/>
        </t:Anchor>
        <t:Assign userId="S::Sandra.Bosanac@health.vic.gov.au::a2efc152-139b-4427-9470-9cec7d86ec8c" userProvider="AD" userName="Sandra Bosanac (Health)"/>
      </t:Event>
      <t:Event id="{312B4D48-1703-4BF8-A4FA-B052F18E2FA3}" time="2023-04-21T02:52:31.782Z">
        <t:Attribution userId="S::terrie.spall@vahi.vic.gov.au::569c9896-725a-40e9-aa45-03cbc09bf58e" userProvider="AD" userName="Terrie Spall (Health)"/>
        <t:Anchor>
          <t:Comment id="847180884"/>
        </t:Anchor>
        <t:SetTitle title="@Nermin Songur (Health) @Sandra Bosanac (Health) Suggest we need to add a section for the MH and W Locals aggregate collection"/>
      </t:Event>
    </t:History>
  </t:Task>
  <t:Task id="{9A54381F-516B-4C5C-9B60-570DCED4686D}">
    <t:Anchor>
      <t:Comment id="805415270"/>
    </t:Anchor>
    <t:History>
      <t:Event id="{A3FDDEC7-0E5A-4395-A686-3BCDCEDB4C4E}" time="2023-05-02T09:10:41.363Z">
        <t:Attribution userId="S::nermin.songur@health.vic.gov.au::7dff9fd7-e0e3-48b4-a18a-b872613a5983" userProvider="AD" userName="Nermin Songur (Health)"/>
        <t:Anchor>
          <t:Comment id="805415270"/>
        </t:Anchor>
        <t:Create/>
      </t:Event>
      <t:Event id="{C21393D9-BDBB-4469-BFE5-1356D4FAA952}" time="2023-05-02T09:10:41.363Z">
        <t:Attribution userId="S::nermin.songur@health.vic.gov.au::7dff9fd7-e0e3-48b4-a18a-b872613a5983" userProvider="AD" userName="Nermin Songur (Health)"/>
        <t:Anchor>
          <t:Comment id="805415270"/>
        </t:Anchor>
        <t:Assign userId="S::john.x.madden@health.vic.gov.au::d2c918e5-6697-4de1-bb77-f9ba9909fd2e" userProvider="AD" userName="John X Madden (Health)"/>
      </t:Event>
      <t:Event id="{48C5C457-4711-4136-A906-710E93113E43}" time="2023-05-02T09:10:41.363Z">
        <t:Attribution userId="S::nermin.songur@health.vic.gov.au::7dff9fd7-e0e3-48b4-a18a-b872613a5983" userProvider="AD" userName="Nermin Songur (Health)"/>
        <t:Anchor>
          <t:Comment id="805415270"/>
        </t:Anchor>
        <t:SetTitle title="@John X Madden (Health) this section of the 2023-24 Policy &amp; Funding Guidelines has been allocated to you for an update please."/>
      </t:Event>
      <t:Event id="{2216381A-D4B1-4547-92D2-B40916682710}" time="2023-05-26T09:15:10.481Z">
        <t:Attribution userId="S::nermin.songur@health.vic.gov.au::7dff9fd7-e0e3-48b4-a18a-b872613a5983" userProvider="AD" userName="Nermin Songur (Health)"/>
        <t:Anchor>
          <t:Comment id="444331838"/>
        </t:Anchor>
        <t:UnassignAll/>
      </t:Event>
      <t:Event id="{B62CC335-779D-4309-8AE4-8FAEAA342C84}" time="2023-05-26T09:15:10.481Z">
        <t:Attribution userId="S::nermin.songur@health.vic.gov.au::7dff9fd7-e0e3-48b4-a18a-b872613a5983" userProvider="AD" userName="Nermin Songur (Health)"/>
        <t:Anchor>
          <t:Comment id="444331838"/>
        </t:Anchor>
        <t:Assign userId="S::Fleur.Norfolk@health.vic.gov.au::12a25660-b697-4696-a2ed-ff3db0748c14" userProvider="AD" userName="Fleur Norfolk (Health)"/>
      </t:Event>
      <t:Event id="{33173F45-A62A-486B-86A6-62A8323DDAFA}" time="2023-06-02T00:38:28.354Z">
        <t:Attribution userId="S::nermin.songur@health.vic.gov.au::7dff9fd7-e0e3-48b4-a18a-b872613a5983" userProvider="AD" userName="Nermin Songur (Health)"/>
        <t:Anchor>
          <t:Comment id="375889961"/>
        </t:Anchor>
        <t:UnassignAll/>
      </t:Event>
      <t:Event id="{A0B102BA-1547-46C1-A9A7-ECDE4F00C3A5}" time="2023-06-02T00:38:28.354Z">
        <t:Attribution userId="S::nermin.songur@health.vic.gov.au::7dff9fd7-e0e3-48b4-a18a-b872613a5983" userProvider="AD" userName="Nermin Songur (Health)"/>
        <t:Anchor>
          <t:Comment id="375889961"/>
        </t:Anchor>
        <t:Assign userId="S::sam.rizzeri@health.vic.gov.au::96aa4690-484c-450a-8a1b-e33e4f061427" userProvider="AD" userName="Sam Rizzeri (Health)"/>
      </t:Event>
    </t:History>
  </t:Task>
  <t:Task id="{35A4C1E6-7AAB-4FF7-8AA0-22F7E19D99AE}">
    <t:Anchor>
      <t:Comment id="1578020288"/>
    </t:Anchor>
    <t:History>
      <t:Event id="{CE98FE57-8416-410B-87E8-23FA4B2165AE}" time="2023-05-02T09:16:57.384Z">
        <t:Attribution userId="S::nermin.songur@health.vic.gov.au::7dff9fd7-e0e3-48b4-a18a-b872613a5983" userProvider="AD" userName="Nermin Songur (Health)"/>
        <t:Anchor>
          <t:Comment id="1578020288"/>
        </t:Anchor>
        <t:Create/>
      </t:Event>
      <t:Event id="{15D98814-11FA-4CAE-ACDF-9A4C31CDEA18}" time="2023-05-02T09:16:57.384Z">
        <t:Attribution userId="S::nermin.songur@health.vic.gov.au::7dff9fd7-e0e3-48b4-a18a-b872613a5983" userProvider="AD" userName="Nermin Songur (Health)"/>
        <t:Anchor>
          <t:Comment id="1578020288"/>
        </t:Anchor>
        <t:Assign userId="S::Sylvia.Barry@health.vic.gov.au::5f82d5ea-005f-4413-9700-c1950636c6e1" userProvider="AD" userName="Sylvia Barry (Health)"/>
      </t:Event>
      <t:Event id="{A97701B8-6D0A-471B-A3D3-D204F52E5973}" time="2023-05-02T09:16:57.384Z">
        <t:Attribution userId="S::nermin.songur@health.vic.gov.au::7dff9fd7-e0e3-48b4-a18a-b872613a5983" userProvider="AD" userName="Nermin Songur (Health)"/>
        <t:Anchor>
          <t:Comment id="1578020288"/>
        </t:Anchor>
        <t:SetTitle title="@Sylvia Barry (Health) can your area update this section of the 2023-24 PFG please. Let me know if this is not your area of responsibility. Tha"/>
      </t:Event>
    </t:History>
  </t:Task>
  <t:Task id="{4EA667FA-4115-464E-8956-16D41C83D595}">
    <t:Anchor>
      <t:Comment id="2050819515"/>
    </t:Anchor>
    <t:History>
      <t:Event id="{5C32D830-489E-433E-AD90-F6BBBADD9A70}" time="2023-05-02T09:19:07.338Z">
        <t:Attribution userId="S::nermin.songur@health.vic.gov.au::7dff9fd7-e0e3-48b4-a18a-b872613a5983" userProvider="AD" userName="Nermin Songur (Health)"/>
        <t:Anchor>
          <t:Comment id="2050819515"/>
        </t:Anchor>
        <t:Create/>
      </t:Event>
      <t:Event id="{AF5B7A18-B739-4C5C-9CDF-1E12BCD65CA8}" time="2023-05-02T09:19:07.338Z">
        <t:Attribution userId="S::nermin.songur@health.vic.gov.au::7dff9fd7-e0e3-48b4-a18a-b872613a5983" userProvider="AD" userName="Nermin Songur (Health)"/>
        <t:Anchor>
          <t:Comment id="2050819515"/>
        </t:Anchor>
        <t:Assign userId="S::Andre.Catrice@health.vic.gov.au::7e533f08-17a4-4836-880b-8be445981d7d" userProvider="AD" userName="Andre Catrice (Health)"/>
      </t:Event>
      <t:Event id="{5D3F7B77-E7B1-4B88-A157-037638811AFC}" time="2023-05-02T09:19:07.338Z">
        <t:Attribution userId="S::nermin.songur@health.vic.gov.au::7dff9fd7-e0e3-48b4-a18a-b872613a5983" userProvider="AD" userName="Nermin Songur (Health)"/>
        <t:Anchor>
          <t:Comment id="2050819515"/>
        </t:Anchor>
        <t:SetTitle title="@Andre Catrice (Health) can you please update this section of the 2023-24 policy &amp; funding guidelines. Let me know if this section update is not relevant to you."/>
      </t:Event>
    </t:History>
  </t:Task>
  <t:Task id="{FF0B1123-0D08-4F5B-BE9C-C80288CAE525}">
    <t:Anchor>
      <t:Comment id="1659502421"/>
    </t:Anchor>
    <t:History>
      <t:Event id="{358A53DC-E6C1-44D4-9090-A8BCD9AF0063}" time="2023-05-02T09:22:42.561Z">
        <t:Attribution userId="S::nermin.songur@health.vic.gov.au::7dff9fd7-e0e3-48b4-a18a-b872613a5983" userProvider="AD" userName="Nermin Songur (Health)"/>
        <t:Anchor>
          <t:Comment id="1659502421"/>
        </t:Anchor>
        <t:Create/>
      </t:Event>
      <t:Event id="{AF81D149-003E-4851-ABA6-CFF3830F2E39}" time="2023-05-02T09:22:42.561Z">
        <t:Attribution userId="S::nermin.songur@health.vic.gov.au::7dff9fd7-e0e3-48b4-a18a-b872613a5983" userProvider="AD" userName="Nermin Songur (Health)"/>
        <t:Anchor>
          <t:Comment id="1659502421"/>
        </t:Anchor>
        <t:Assign userId="S::Kathryn.Whitfield@health.vic.gov.au::098cd105-631a-483f-a020-0ee448cd8592" userProvider="AD" userName="Kathryn Whitfield (Health)"/>
      </t:Event>
      <t:Event id="{7FCD743F-72DA-41B7-980C-E011F5C91E5F}" time="2023-05-02T09:22:42.561Z">
        <t:Attribution userId="S::nermin.songur@health.vic.gov.au::7dff9fd7-e0e3-48b4-a18a-b872613a5983" userProvider="AD" userName="Nermin Songur (Health)"/>
        <t:Anchor>
          <t:Comment id="1659502421"/>
        </t:Anchor>
        <t:SetTitle title="@Kathryn Whitfield (Health) can you please update this section of the 2023-24 policy &amp; funding guidelines? Please let me know if I need to reallocate this task if it is not for your work area."/>
      </t:Event>
    </t:History>
  </t:Task>
  <t:Task id="{B6DC3D85-D31D-4187-A378-03E7790238F6}">
    <t:Anchor>
      <t:Comment id="741518616"/>
    </t:Anchor>
    <t:History>
      <t:Event id="{75924076-865D-4C7F-B0FB-90F4DD79C81B}" time="2023-05-02T09:24:39.846Z">
        <t:Attribution userId="S::nermin.songur@health.vic.gov.au::7dff9fd7-e0e3-48b4-a18a-b872613a5983" userProvider="AD" userName="Nermin Songur (Health)"/>
        <t:Anchor>
          <t:Comment id="741518616"/>
        </t:Anchor>
        <t:Create/>
      </t:Event>
      <t:Event id="{CD26C66D-EF4E-409D-9396-CE317DB2BA07}" time="2023-05-02T09:24:39.846Z">
        <t:Attribution userId="S::nermin.songur@health.vic.gov.au::7dff9fd7-e0e3-48b4-a18a-b872613a5983" userProvider="AD" userName="Nermin Songur (Health)"/>
        <t:Anchor>
          <t:Comment id="741518616"/>
        </t:Anchor>
        <t:Assign userId="S::Hope.Deng@safercare.vic.gov.au::3ef0465f-71bf-420e-9d3d-a44e350f9726" userProvider="AD" userName="Hope Deng (DHHS)"/>
      </t:Event>
      <t:Event id="{89EE1558-A0B7-4E00-AFCC-AD4B77ED769D}" time="2023-05-02T09:24:39.846Z">
        <t:Attribution userId="S::nermin.songur@health.vic.gov.au::7dff9fd7-e0e3-48b4-a18a-b872613a5983" userProvider="AD" userName="Nermin Songur (Health)"/>
        <t:Anchor>
          <t:Comment id="741518616"/>
        </t:Anchor>
        <t:SetTitle title="@Hope Deng (DHHS) Hi Hope, can you please update this section of the 2023-24 policy &amp; funding guidelines? Please let me know if I need to reallocate this task. Thanks"/>
      </t:Event>
    </t:History>
  </t:Task>
  <t:Task id="{4FFED535-50B1-4CB6-A609-6CE52DCF1CEF}">
    <t:Anchor>
      <t:Comment id="360064844"/>
    </t:Anchor>
    <t:History>
      <t:Event id="{DA4F757F-BA55-45EC-91B5-164DDBD33617}" time="2023-05-02T09:34:15.382Z">
        <t:Attribution userId="S::nermin.songur@health.vic.gov.au::7dff9fd7-e0e3-48b4-a18a-b872613a5983" userProvider="AD" userName="Nermin Songur (Health)"/>
        <t:Anchor>
          <t:Comment id="360064844"/>
        </t:Anchor>
        <t:Create/>
      </t:Event>
      <t:Event id="{0FE0975B-A417-41A7-8CD8-9424FE1E00A8}" time="2023-05-02T09:34:15.382Z">
        <t:Attribution userId="S::nermin.songur@health.vic.gov.au::7dff9fd7-e0e3-48b4-a18a-b872613a5983" userProvider="AD" userName="Nermin Songur (Health)"/>
        <t:Anchor>
          <t:Comment id="360064844"/>
        </t:Anchor>
        <t:Assign userId="S::Claire.Hopkins@health.vic.gov.au::af0230f5-6641-4566-ac67-c523617feb84" userProvider="AD" userName="Claire Hopkins (Health)"/>
      </t:Event>
      <t:Event id="{C27B17FC-6F53-4081-BD9E-5CBF2F665645}" time="2023-05-02T09:34:15.382Z">
        <t:Attribution userId="S::nermin.songur@health.vic.gov.au::7dff9fd7-e0e3-48b4-a18a-b872613a5983" userProvider="AD" userName="Nermin Songur (Health)"/>
        <t:Anchor>
          <t:Comment id="360064844"/>
        </t:Anchor>
        <t:SetTitle title="@Claire Hopkins (Health) Hi Claire, can you advise if you are the content owner of this section of the Policy &amp; Funding Guidelines? If yes, we would like an update for the 2023-24 PFG. Let me know if I need to re-assign the task if it is not you"/>
      </t:Event>
    </t:History>
  </t:Task>
  <t:Task id="{1E9A784B-49FF-4F3E-A3DC-C50C77CAEA71}">
    <t:Anchor>
      <t:Comment id="874286866"/>
    </t:Anchor>
    <t:History>
      <t:Event id="{7268D50B-1EB0-4A9F-82E3-32941E06843D}" time="2023-05-02T09:39:16.383Z">
        <t:Attribution userId="S::nermin.songur@health.vic.gov.au::7dff9fd7-e0e3-48b4-a18a-b872613a5983" userProvider="AD" userName="Nermin Songur (Health)"/>
        <t:Anchor>
          <t:Comment id="874286866"/>
        </t:Anchor>
        <t:Create/>
      </t:Event>
      <t:Event id="{C511CB72-E9DE-43BF-BBEE-03F0F5A06F4A}" time="2023-05-02T09:39:16.383Z">
        <t:Attribution userId="S::nermin.songur@health.vic.gov.au::7dff9fd7-e0e3-48b4-a18a-b872613a5983" userProvider="AD" userName="Nermin Songur (Health)"/>
        <t:Anchor>
          <t:Comment id="874286866"/>
        </t:Anchor>
        <t:Assign userId="S::Tanya.Sewards@health.vic.gov.au::bf7a7ac0-abca-4530-99bb-234a838104b3" userProvider="AD" userName="Tanya Sewards (Health)"/>
      </t:Event>
      <t:Event id="{BAF5D34B-3DD6-43CD-B76B-9AFFE2C0FBC1}" time="2023-05-02T09:39:16.383Z">
        <t:Attribution userId="S::nermin.songur@health.vic.gov.au::7dff9fd7-e0e3-48b4-a18a-b872613a5983" userProvider="AD" userName="Nermin Songur (Health)"/>
        <t:Anchor>
          <t:Comment id="874286866"/>
        </t:Anchor>
        <t:SetTitle title="@Tanya Sewards (Health) Hi Tanya, just checking if this section of the 23-24 PFG is for your to update? Let me know if it's not you and I will reallocate. Thanks"/>
      </t:Event>
    </t:History>
  </t:Task>
  <t:Task id="{860B8547-2D55-4945-BC60-4F2C05C52301}">
    <t:Anchor>
      <t:Comment id="738938279"/>
    </t:Anchor>
    <t:History>
      <t:Event id="{BD95ECFB-F748-4628-B5B6-D0C18D2370F2}" time="2023-05-02T09:43:44.343Z">
        <t:Attribution userId="S::nermin.songur@health.vic.gov.au::7dff9fd7-e0e3-48b4-a18a-b872613a5983" userProvider="AD" userName="Nermin Songur (Health)"/>
        <t:Anchor>
          <t:Comment id="738938279"/>
        </t:Anchor>
        <t:Create/>
      </t:Event>
      <t:Event id="{0FEBEBCB-66FA-461F-AEDF-B0684320CAF6}" time="2023-05-02T09:43:44.343Z">
        <t:Attribution userId="S::nermin.songur@health.vic.gov.au::7dff9fd7-e0e3-48b4-a18a-b872613a5983" userProvider="AD" userName="Nermin Songur (Health)"/>
        <t:Anchor>
          <t:Comment id="738938279"/>
        </t:Anchor>
        <t:Assign userId="S::Denise.Laughlin@health.vic.gov.au::241fa3c1-ce58-4269-9e5b-0bacccf82265" userProvider="AD" userName="Denise Laughlin (Health)"/>
      </t:Event>
      <t:Event id="{996C612D-7BDE-4BA0-8409-2943758245B5}" time="2023-05-02T09:43:44.343Z">
        <t:Attribution userId="S::nermin.songur@health.vic.gov.au::7dff9fd7-e0e3-48b4-a18a-b872613a5983" userProvider="AD" userName="Nermin Songur (Health)"/>
        <t:Anchor>
          <t:Comment id="738938279"/>
        </t:Anchor>
        <t:SetTitle title="@Denise Laughlin (Health) Hi Denise, can you please update this section of the 2023-24 policy &amp; funding guidelines? Please let me know if it is not you and I will reallocate this task. Thanks"/>
      </t:Event>
    </t:History>
  </t:Task>
  <t:Task id="{89B0D84D-8609-4BE9-A753-0C0F12A84F08}">
    <t:Anchor>
      <t:Comment id="657535153"/>
    </t:Anchor>
    <t:History>
      <t:Event id="{EBDDE295-0100-4C48-AC49-AA6097B74CC1}" time="2023-05-02T09:45:26.388Z">
        <t:Attribution userId="S::nermin.songur@health.vic.gov.au::7dff9fd7-e0e3-48b4-a18a-b872613a5983" userProvider="AD" userName="Nermin Songur (Health)"/>
        <t:Anchor>
          <t:Comment id="657535153"/>
        </t:Anchor>
        <t:Create/>
      </t:Event>
      <t:Event id="{6BA702CF-A92F-40BF-8B10-B3471CAA076C}" time="2023-05-02T09:45:26.388Z">
        <t:Attribution userId="S::nermin.songur@health.vic.gov.au::7dff9fd7-e0e3-48b4-a18a-b872613a5983" userProvider="AD" userName="Nermin Songur (Health)"/>
        <t:Anchor>
          <t:Comment id="657535153"/>
        </t:Anchor>
        <t:Assign userId="S::Tanya.Sewards@health.vic.gov.au::bf7a7ac0-abca-4530-99bb-234a838104b3" userProvider="AD" userName="Tanya Sewards (Health)"/>
      </t:Event>
      <t:Event id="{10B81BDA-F87D-415F-8C93-A69A049F0CBD}" time="2023-05-02T09:45:26.388Z">
        <t:Attribution userId="S::nermin.songur@health.vic.gov.au::7dff9fd7-e0e3-48b4-a18a-b872613a5983" userProvider="AD" userName="Nermin Songur (Health)"/>
        <t:Anchor>
          <t:Comment id="657535153"/>
        </t:Anchor>
        <t:SetTitle title="@Tanya Sewards (Health) can you please update this section of the 2023-24 policy &amp; funding guidelines? Please let me know if I need to reallocate this task. Thanks"/>
      </t:Event>
    </t:History>
  </t:Task>
  <t:Task id="{0227E8E0-A25A-4C3A-9BC4-6BBDF5B6E0AC}">
    <t:Anchor>
      <t:Comment id="937404312"/>
    </t:Anchor>
    <t:History>
      <t:Event id="{81231B44-E97F-4565-B72C-5D1ED688D6DE}" time="2023-05-02T09:51:26.776Z">
        <t:Attribution userId="S::nermin.songur@health.vic.gov.au::7dff9fd7-e0e3-48b4-a18a-b872613a5983" userProvider="AD" userName="Nermin Songur (Health)"/>
        <t:Anchor>
          <t:Comment id="937404312"/>
        </t:Anchor>
        <t:Create/>
      </t:Event>
      <t:Event id="{D0E29DDD-917C-48CE-AE08-7C7D6B3389F9}" time="2023-05-02T09:51:26.776Z">
        <t:Attribution userId="S::nermin.songur@health.vic.gov.au::7dff9fd7-e0e3-48b4-a18a-b872613a5983" userProvider="AD" userName="Nermin Songur (Health)"/>
        <t:Anchor>
          <t:Comment id="937404312"/>
        </t:Anchor>
        <t:Assign userId="S::lanii.birks@safercare.vic.gov.au::9b253cd9-4b78-4ff6-bfed-a6294aa39be3" userProvider="AD" userName="Lanii Birks (DHHS)"/>
      </t:Event>
      <t:Event id="{E8ECBCBD-D284-4754-9306-9F9545C72061}" time="2023-05-02T09:51:26.776Z">
        <t:Attribution userId="S::nermin.songur@health.vic.gov.au::7dff9fd7-e0e3-48b4-a18a-b872613a5983" userProvider="AD" userName="Nermin Songur (Health)"/>
        <t:Anchor>
          <t:Comment id="937404312"/>
        </t:Anchor>
        <t:SetTitle title="@Lanii Birks (DHHS) @Nicole Youngs (DHHS) Hi Lanii &amp; Nicole, you have both been assigned to update this section of the 2023-24 policy &amp; funding guidelines? Please let me know if I need to reallocate this task. Thanks"/>
      </t:Event>
      <t:Event id="{2F77379E-5F76-4AE8-A81D-1D4279F92DA6}" time="2023-05-02T09:51:56.123Z">
        <t:Attribution userId="S::nermin.songur@health.vic.gov.au::7dff9fd7-e0e3-48b4-a18a-b872613a5983" userProvider="AD" userName="Nermin Songur (Health)"/>
        <t:Anchor>
          <t:Comment id="1447043659"/>
        </t:Anchor>
        <t:UnassignAll/>
      </t:Event>
      <t:Event id="{6A44C664-B577-441F-99B5-9725D2E1653C}" time="2023-05-02T09:51:56.123Z">
        <t:Attribution userId="S::nermin.songur@health.vic.gov.au::7dff9fd7-e0e3-48b4-a18a-b872613a5983" userProvider="AD" userName="Nermin Songur (Health)"/>
        <t:Anchor>
          <t:Comment id="1447043659"/>
        </t:Anchor>
        <t:Assign userId="S::nicole.youngs@safercare.vic.gov.au::65be26fa-e920-4315-ac69-718a9ac73e95" userProvider="AD" userName="Nicole Youngs (DHHS)"/>
      </t:Event>
    </t:History>
  </t:Task>
  <t:Task id="{562DAC15-1AD9-43CB-8D4B-B110B16F6A2F}">
    <t:Anchor>
      <t:Comment id="1855636872"/>
    </t:Anchor>
    <t:History>
      <t:Event id="{53258CBC-3C32-4251-A845-E6CCFAAF5FB6}" time="2023-05-02T09:53:31.187Z">
        <t:Attribution userId="S::nermin.songur@health.vic.gov.au::7dff9fd7-e0e3-48b4-a18a-b872613a5983" userProvider="AD" userName="Nermin Songur (Health)"/>
        <t:Anchor>
          <t:Comment id="1855636872"/>
        </t:Anchor>
        <t:Create/>
      </t:Event>
      <t:Event id="{3216F015-54B3-43DE-9F90-C70367E1472B}" time="2023-05-02T09:53:31.187Z">
        <t:Attribution userId="S::nermin.songur@health.vic.gov.au::7dff9fd7-e0e3-48b4-a18a-b872613a5983" userProvider="AD" userName="Nermin Songur (Health)"/>
        <t:Anchor>
          <t:Comment id="1855636872"/>
        </t:Anchor>
        <t:Assign userId="S::Hope.Deng@safercare.vic.gov.au::3ef0465f-71bf-420e-9d3d-a44e350f9726" userProvider="AD" userName="Hope Deng (DHHS)"/>
      </t:Event>
      <t:Event id="{B7597C4E-EB5A-4DBE-942B-59EEA1F1F129}" time="2023-05-02T09:53:31.187Z">
        <t:Attribution userId="S::nermin.songur@health.vic.gov.au::7dff9fd7-e0e3-48b4-a18a-b872613a5983" userProvider="AD" userName="Nermin Songur (Health)"/>
        <t:Anchor>
          <t:Comment id="1855636872"/>
        </t:Anchor>
        <t:SetTitle title="@Hope Deng (DHHS) Hi Hope, can you please update this section of the 2023-24 policy &amp; funding guidelines? Please let me know if I need to reallocate this task. Thanks"/>
      </t:Event>
      <t:Event id="{CFE1EFD0-09F9-4315-AD4A-84A0CFDFE537}" time="2023-05-05T09:13:19.508Z">
        <t:Attribution userId="S::nermin.songur@health.vic.gov.au::7dff9fd7-e0e3-48b4-a18a-b872613a5983" userProvider="AD" userName="Nermin Songur (Health)"/>
        <t:Anchor>
          <t:Comment id="1330671027"/>
        </t:Anchor>
        <t:UnassignAll/>
      </t:Event>
      <t:Event id="{57D642C3-031F-4545-A2AC-A0F86FBC4377}" time="2023-05-05T09:13:19.508Z">
        <t:Attribution userId="S::nermin.songur@health.vic.gov.au::7dff9fd7-e0e3-48b4-a18a-b872613a5983" userProvider="AD" userName="Nermin Songur (Health)"/>
        <t:Anchor>
          <t:Comment id="1330671027"/>
        </t:Anchor>
        <t:Assign userId="S::anueja.gopal@safercare.vic.gov.au::a7c786c8-678d-4b90-bebf-0f0e68b69b1d" userProvider="AD" userName="Anueja Gopalakrishnan (DHHS)"/>
      </t:Event>
    </t:History>
  </t:Task>
  <t:Task id="{45E688A8-C71A-458E-B7F2-375D604179E0}">
    <t:Anchor>
      <t:Comment id="448084439"/>
    </t:Anchor>
    <t:History>
      <t:Event id="{BC982F75-909C-465F-9183-8F8D67C57513}" time="2023-05-02T09:54:30.774Z">
        <t:Attribution userId="S::nermin.songur@health.vic.gov.au::7dff9fd7-e0e3-48b4-a18a-b872613a5983" userProvider="AD" userName="Nermin Songur (Health)"/>
        <t:Anchor>
          <t:Comment id="448084439"/>
        </t:Anchor>
        <t:Create/>
      </t:Event>
      <t:Event id="{16584D82-23BD-499C-8691-00535F6D0555}" time="2023-05-02T09:54:30.774Z">
        <t:Attribution userId="S::nermin.songur@health.vic.gov.au::7dff9fd7-e0e3-48b4-a18a-b872613a5983" userProvider="AD" userName="Nermin Songur (Health)"/>
        <t:Anchor>
          <t:Comment id="448084439"/>
        </t:Anchor>
        <t:Assign userId="S::Denise.Laughlin@health.vic.gov.au::241fa3c1-ce58-4269-9e5b-0bacccf82265" userProvider="AD" userName="Denise Laughlin (Health)"/>
      </t:Event>
      <t:Event id="{60AC711E-E29C-4788-8D29-F7AB53B247A0}" time="2023-05-02T09:54:30.774Z">
        <t:Attribution userId="S::nermin.songur@health.vic.gov.au::7dff9fd7-e0e3-48b4-a18a-b872613a5983" userProvider="AD" userName="Nermin Songur (Health)"/>
        <t:Anchor>
          <t:Comment id="448084439"/>
        </t:Anchor>
        <t:SetTitle title="@Denise Laughlin (Health) Hi Denise, can you please update this section of the 2023-24 policy &amp; funding guidelines? Please let me know if I need to reallocate this task. Thanks"/>
      </t:Event>
    </t:History>
  </t:Task>
  <t:Task id="{808D192B-2020-4609-9C03-440FCB9470E4}">
    <t:Anchor>
      <t:Comment id="672709268"/>
    </t:Anchor>
    <t:History>
      <t:Event id="{052AE82E-95A6-4FE5-BBF8-AA4F307C7EA8}" time="2023-05-24T06:55:08.501Z">
        <t:Attribution userId="S::nermin.songur@health.vic.gov.au::7dff9fd7-e0e3-48b4-a18a-b872613a5983" userProvider="AD" userName="Nermin Songur (Health)"/>
        <t:Anchor>
          <t:Comment id="1128929439"/>
        </t:Anchor>
        <t:Create/>
      </t:Event>
      <t:Event id="{95F60958-1DEA-4F3E-A4AC-9E9FFB521A76}" time="2023-05-24T06:55:08.501Z">
        <t:Attribution userId="S::nermin.songur@health.vic.gov.au::7dff9fd7-e0e3-48b4-a18a-b872613a5983" userProvider="AD" userName="Nermin Songur (Health)"/>
        <t:Anchor>
          <t:Comment id="1128929439"/>
        </t:Anchor>
        <t:Assign userId="S::emma.darcy@health.vic.gov.au::3e553491-73ac-42b2-9fe3-af0d8a1765db" userProvider="AD" userName="Emma Darcy (Health)"/>
      </t:Event>
      <t:Event id="{5E44577E-B8C1-492A-9B34-DAFA0B371299}" time="2023-05-24T06:55:08.501Z">
        <t:Attribution userId="S::nermin.songur@health.vic.gov.au::7dff9fd7-e0e3-48b4-a18a-b872613a5983" userProvider="AD" userName="Nermin Songur (Health)"/>
        <t:Anchor>
          <t:Comment id="1128929439"/>
        </t:Anchor>
        <t:SetTitle title="@Emma Darcy (Health)"/>
      </t:Event>
    </t:History>
  </t:Task>
  <t:Task id="{6C8200FF-4E36-4EF9-9E83-C591C8E92FAF}">
    <t:Anchor>
      <t:Comment id="1992351469"/>
    </t:Anchor>
    <t:History>
      <t:Event id="{57CC7805-D657-48C6-A49C-DE5754EAFB52}" time="2023-05-02T09:59:05.217Z">
        <t:Attribution userId="S::nermin.songur@health.vic.gov.au::7dff9fd7-e0e3-48b4-a18a-b872613a5983" userProvider="AD" userName="Nermin Songur (Health)"/>
        <t:Anchor>
          <t:Comment id="1992351469"/>
        </t:Anchor>
        <t:Create/>
      </t:Event>
      <t:Event id="{996DE918-C2E6-499B-9E5A-C407803071CF}" time="2023-05-02T09:59:05.217Z">
        <t:Attribution userId="S::nermin.songur@health.vic.gov.au::7dff9fd7-e0e3-48b4-a18a-b872613a5983" userProvider="AD" userName="Nermin Songur (Health)"/>
        <t:Anchor>
          <t:Comment id="1992351469"/>
        </t:Anchor>
        <t:Assign userId="S::lanii.birks@safercare.vic.gov.au::9b253cd9-4b78-4ff6-bfed-a6294aa39be3" userProvider="AD" userName="Lanii Birks (DHHS)"/>
      </t:Event>
      <t:Event id="{604F3B66-1F60-4121-92B7-C97FF25746A6}" time="2023-05-02T09:59:05.217Z">
        <t:Attribution userId="S::nermin.songur@health.vic.gov.au::7dff9fd7-e0e3-48b4-a18a-b872613a5983" userProvider="AD" userName="Nermin Songur (Health)"/>
        <t:Anchor>
          <t:Comment id="1992351469"/>
        </t:Anchor>
        <t:SetTitle title="@Lanii Birks (DHHS) can you please update this section of the 2023-24 policy &amp; funding guidelines? Please let me know if I need to reallocate this task. Thanks"/>
      </t:Event>
      <t:Event id="{ADB8E86F-6743-4C1A-A895-A09F6FDBB9D2}" time="2023-05-16T23:59:48.042Z">
        <t:Attribution userId="S::lanii.birks@safercare.vic.gov.au::9b253cd9-4b78-4ff6-bfed-a6294aa39be3" userProvider="AD" userName="Lanii Birks (DHHS)"/>
        <t:Anchor>
          <t:Comment id="1953486330"/>
        </t:Anchor>
        <t:UnassignAll/>
      </t:Event>
      <t:Event id="{010116EE-FAD7-4E93-A105-2B72FC6F39AF}" time="2023-05-16T23:59:48.042Z">
        <t:Attribution userId="S::lanii.birks@safercare.vic.gov.au::9b253cd9-4b78-4ff6-bfed-a6294aa39be3" userProvider="AD" userName="Lanii Birks (DHHS)"/>
        <t:Anchor>
          <t:Comment id="1953486330"/>
        </t:Anchor>
        <t:Assign userId="S::Anna.Ezzy@vahi.vic.gov.au::7a614823-714c-4f54-8c82-cd6e5b2a7a75" userProvider="AD" userName="Anna Ezzy (Health)"/>
      </t:Event>
    </t:History>
  </t:Task>
  <t:Task id="{08126578-B9C4-4D1D-AA1D-33EBB20D2B02}">
    <t:Anchor>
      <t:Comment id="669487881"/>
    </t:Anchor>
    <t:History>
      <t:Event id="{B1583885-C62C-47CE-8590-6A682356423F}" time="2023-05-26T05:33:32.136Z">
        <t:Attribution userId="S::nermin.songur@health.vic.gov.au::7dff9fd7-e0e3-48b4-a18a-b872613a5983" userProvider="AD" userName="Nermin Songur (Health)"/>
        <t:Anchor>
          <t:Comment id="2102254227"/>
        </t:Anchor>
        <t:Create/>
      </t:Event>
      <t:Event id="{745AA777-E88F-44D7-8BC4-CC1F586B0E74}" time="2023-05-26T05:33:32.136Z">
        <t:Attribution userId="S::nermin.songur@health.vic.gov.au::7dff9fd7-e0e3-48b4-a18a-b872613a5983" userProvider="AD" userName="Nermin Songur (Health)"/>
        <t:Anchor>
          <t:Comment id="2102254227"/>
        </t:Anchor>
        <t:Assign userId="S::Anita.Panayiotou@health.vic.gov.au::b43e5ba3-78b5-4944-93d6-38d9c7d7f0ce" userProvider="AD" userName="Anita Panayiotou (Health)"/>
      </t:Event>
      <t:Event id="{A9BAB194-46B5-4088-9F82-B5A624B7F408}" time="2023-05-26T05:33:32.136Z">
        <t:Attribution userId="S::nermin.songur@health.vic.gov.au::7dff9fd7-e0e3-48b4-a18a-b872613a5983" userProvider="AD" userName="Nermin Songur (Health)"/>
        <t:Anchor>
          <t:Comment id="2102254227"/>
        </t:Anchor>
        <t:SetTitle title="@Anita Panayiotou (Health) Has this section been reviewed and ready for ED approval?"/>
      </t:Event>
    </t:History>
  </t:Task>
  <t:Task id="{2EF2EC78-D70D-4448-A6AD-B5DE7A427057}">
    <t:Anchor>
      <t:Comment id="1663136730"/>
    </t:Anchor>
    <t:History>
      <t:Event id="{1B8EEE29-E2A1-4DB9-B575-372C8A3F2E46}" time="2023-05-02T10:01:54.82Z">
        <t:Attribution userId="S::nermin.songur@health.vic.gov.au::7dff9fd7-e0e3-48b4-a18a-b872613a5983" userProvider="AD" userName="Nermin Songur (Health)"/>
        <t:Anchor>
          <t:Comment id="1663136730"/>
        </t:Anchor>
        <t:Create/>
      </t:Event>
      <t:Event id="{16B4F260-1C03-4880-B52F-19C900CAD119}" time="2023-05-02T10:01:54.82Z">
        <t:Attribution userId="S::nermin.songur@health.vic.gov.au::7dff9fd7-e0e3-48b4-a18a-b872613a5983" userProvider="AD" userName="Nermin Songur (Health)"/>
        <t:Anchor>
          <t:Comment id="1663136730"/>
        </t:Anchor>
        <t:Assign userId="S::lanii.birks@safercare.vic.gov.au::9b253cd9-4b78-4ff6-bfed-a6294aa39be3" userProvider="AD" userName="Lanii Birks (DHHS)"/>
      </t:Event>
      <t:Event id="{8DD0298D-43E4-4A72-A7EC-F31EE0E36554}" time="2023-05-02T10:01:54.82Z">
        <t:Attribution userId="S::nermin.songur@health.vic.gov.au::7dff9fd7-e0e3-48b4-a18a-b872613a5983" userProvider="AD" userName="Nermin Songur (Health)"/>
        <t:Anchor>
          <t:Comment id="1663136730"/>
        </t:Anchor>
        <t:SetTitle title="@Lanii Birks (DHHS) can you please update this section of the 2023-24 policy &amp; funding guidelines? Please let me know if I need to reallocate this task. Thanks"/>
      </t:Event>
      <t:Event id="{2442C7B8-69C4-433D-939A-764C03CC2536}" time="2023-05-30T02:36:50.181Z">
        <t:Attribution userId="S::lanii.birks@safercare.vic.gov.au::9b253cd9-4b78-4ff6-bfed-a6294aa39be3" userProvider="AD" userName="Lanii Birks (DHHS)"/>
        <t:Anchor>
          <t:Comment id="1593049095"/>
        </t:Anchor>
        <t:UnassignAll/>
      </t:Event>
      <t:Event id="{11BF5226-9386-4563-886D-F3F7479AB5F1}" time="2023-05-30T02:36:50.181Z">
        <t:Attribution userId="S::lanii.birks@safercare.vic.gov.au::9b253cd9-4b78-4ff6-bfed-a6294aa39be3" userProvider="AD" userName="Lanii Birks (DHHS)"/>
        <t:Anchor>
          <t:Comment id="1593049095"/>
        </t:Anchor>
        <t:Assign userId="S::Nermin.Songur@health.vic.gov.au::7dff9fd7-e0e3-48b4-a18a-b872613a5983" userProvider="AD" userName="Nermin Songur (Health)"/>
      </t:Event>
      <t:Event id="{0B4432A3-195D-463B-A2D5-5E4A1FB381EB}" time="2023-05-30T05:38:19.539Z">
        <t:Attribution userId="S::nermin.songur@health.vic.gov.au::7dff9fd7-e0e3-48b4-a18a-b872613a5983" userProvider="AD" userName="Nermin Songur (Health)"/>
        <t:Anchor>
          <t:Comment id="1842220197"/>
        </t:Anchor>
        <t:UnassignAll/>
      </t:Event>
      <t:Event id="{8D3456B3-304F-4013-96CA-27491D5CBD1C}" time="2023-05-30T05:38:19.539Z">
        <t:Attribution userId="S::nermin.songur@health.vic.gov.au::7dff9fd7-e0e3-48b4-a18a-b872613a5983" userProvider="AD" userName="Nermin Songur (Health)"/>
        <t:Anchor>
          <t:Comment id="1842220197"/>
        </t:Anchor>
        <t:Assign userId="S::lanii.birks@safercare.vic.gov.au::9b253cd9-4b78-4ff6-bfed-a6294aa39be3" userProvider="AD" userName="Lanii Birks (DHHS)"/>
      </t:Event>
      <t:Event id="{7E05F84C-AB60-4DE2-8D31-32BBD74DB5CD}" time="2023-05-31T23:57:05.712Z">
        <t:Attribution userId="S::lanii.birks@safercare.vic.gov.au::9b253cd9-4b78-4ff6-bfed-a6294aa39be3" userProvider="AD" userName="Lanii Birks (DHHS)"/>
        <t:Anchor>
          <t:Comment id="983540365"/>
        </t:Anchor>
        <t:UnassignAll/>
      </t:Event>
      <t:Event id="{1F4EF34E-EECE-4734-9DFE-CFF08458A220}" time="2023-05-31T23:57:05.712Z">
        <t:Attribution userId="S::lanii.birks@safercare.vic.gov.au::9b253cd9-4b78-4ff6-bfed-a6294aa39be3" userProvider="AD" userName="Lanii Birks (DHHS)"/>
        <t:Anchor>
          <t:Comment id="983540365"/>
        </t:Anchor>
        <t:Assign userId="S::Nermin.Songur@health.vic.gov.au::7dff9fd7-e0e3-48b4-a18a-b872613a5983" userProvider="AD" userName="Nermin Songur (Health)"/>
      </t:Event>
    </t:History>
  </t:Task>
  <t:Task id="{522A98F3-C2D0-4A44-9FBF-B6AA8D0B6FA1}">
    <t:Anchor>
      <t:Comment id="1399281021"/>
    </t:Anchor>
    <t:History>
      <t:Event id="{5BF55283-926C-4185-B090-523E6F4A8AD3}" time="2023-05-02T10:05:12.437Z">
        <t:Attribution userId="S::nermin.songur@health.vic.gov.au::7dff9fd7-e0e3-48b4-a18a-b872613a5983" userProvider="AD" userName="Nermin Songur (Health)"/>
        <t:Anchor>
          <t:Comment id="1399281021"/>
        </t:Anchor>
        <t:Create/>
      </t:Event>
      <t:Event id="{5F507647-EADA-4349-9EED-4ACB5F139A3D}" time="2023-05-02T10:05:12.437Z">
        <t:Attribution userId="S::nermin.songur@health.vic.gov.au::7dff9fd7-e0e3-48b4-a18a-b872613a5983" userProvider="AD" userName="Nermin Songur (Health)"/>
        <t:Anchor>
          <t:Comment id="1399281021"/>
        </t:Anchor>
        <t:Assign userId="S::Ciaran.Horgan@health.vic.gov.au::e16343ea-15ed-4b08-bb9b-75b56da39d8c" userProvider="AD" userName="Ciaran Horgan (Health)"/>
      </t:Event>
      <t:Event id="{1279488F-BA5C-49AB-B928-91168F9CC7C7}" time="2023-05-02T10:05:12.437Z">
        <t:Attribution userId="S::nermin.songur@health.vic.gov.au::7dff9fd7-e0e3-48b4-a18a-b872613a5983" userProvider="AD" userName="Nermin Songur (Health)"/>
        <t:Anchor>
          <t:Comment id="1399281021"/>
        </t:Anchor>
        <t:SetTitle title="@Ciaran Horgan (Health) can you please update this section of the 2023-24 policy &amp; funding guidelines? Please let me know if I need to reallocate this task. Thanks"/>
      </t:Event>
      <t:Event id="{91BDD805-0823-4B1C-8E53-A6881A112A4C}" time="2023-05-30T06:01:03.84Z">
        <t:Attribution userId="S::nermin.songur@health.vic.gov.au::7dff9fd7-e0e3-48b4-a18a-b872613a5983" userProvider="AD" userName="Nermin Songur (Health)"/>
        <t:Progress percentComplete="100"/>
      </t:Event>
    </t:History>
  </t:Task>
  <t:Task id="{563188FA-E5C8-46A9-8A70-AB5E790BDCA6}">
    <t:Anchor>
      <t:Comment id="1380065289"/>
    </t:Anchor>
    <t:History>
      <t:Event id="{08FDDECB-B59B-4353-8746-2093266C4E24}" time="2023-05-02T10:06:49.254Z">
        <t:Attribution userId="S::nermin.songur@health.vic.gov.au::7dff9fd7-e0e3-48b4-a18a-b872613a5983" userProvider="AD" userName="Nermin Songur (Health)"/>
        <t:Anchor>
          <t:Comment id="1380065289"/>
        </t:Anchor>
        <t:Create/>
      </t:Event>
      <t:Event id="{DDF40CD7-DFAD-4A93-BA5E-2726B0313F61}" time="2023-05-02T10:06:49.254Z">
        <t:Attribution userId="S::nermin.songur@health.vic.gov.au::7dff9fd7-e0e3-48b4-a18a-b872613a5983" userProvider="AD" userName="Nermin Songur (Health)"/>
        <t:Anchor>
          <t:Comment id="1380065289"/>
        </t:Anchor>
        <t:Assign userId="S::janet.lee@health.vic.gov.au::4cba720c-b109-4c23-8ba0-9741d7ef2fbd" userProvider="AD" userName="Janet Lee (Health)"/>
      </t:Event>
      <t:Event id="{8475D465-502F-4E3D-8E37-64796084CE29}" time="2023-05-02T10:06:49.254Z">
        <t:Attribution userId="S::nermin.songur@health.vic.gov.au::7dff9fd7-e0e3-48b4-a18a-b872613a5983" userProvider="AD" userName="Nermin Songur (Health)"/>
        <t:Anchor>
          <t:Comment id="1380065289"/>
        </t:Anchor>
        <t:SetTitle title="@Janet Lee (Health) can you please update this section of the 2023-24 policy &amp; funding guidelines? Please let me know if I need to reallocate this task. Thanks"/>
      </t:Event>
      <t:Event id="{F8607580-24D4-4058-B36B-98EB1D66C51C}" time="2023-05-23T10:00:10.001Z">
        <t:Attribution userId="S::nermin.songur@health.vic.gov.au::7dff9fd7-e0e3-48b4-a18a-b872613a5983" userProvider="AD" userName="Nermin Songur (Health)"/>
        <t:Anchor>
          <t:Comment id="665532727"/>
        </t:Anchor>
        <t:UnassignAll/>
      </t:Event>
      <t:Event id="{C41CBB86-E89C-4FAB-AB25-F8B5438CD4AC}" time="2023-05-23T10:00:10.001Z">
        <t:Attribution userId="S::nermin.songur@health.vic.gov.au::7dff9fd7-e0e3-48b4-a18a-b872613a5983" userProvider="AD" userName="Nermin Songur (Health)"/>
        <t:Anchor>
          <t:Comment id="665532727"/>
        </t:Anchor>
        <t:Assign userId="S::jy.yeo@health.vic.gov.au::bdeb43c7-7652-4d73-8806-8af4bbc54b05" userProvider="AD" userName="JY Yeo (Health)"/>
      </t:Event>
      <t:Event id="{3AACD209-A08B-4F04-9F39-82F0D22229D2}" time="2023-05-24T07:22:53.325Z">
        <t:Attribution userId="S::nermin.songur@health.vic.gov.au::7dff9fd7-e0e3-48b4-a18a-b872613a5983" userProvider="AD" userName="Nermin Songur (Health)"/>
        <t:Anchor>
          <t:Comment id="810320793"/>
        </t:Anchor>
        <t:UnassignAll/>
      </t:Event>
      <t:Event id="{1C0DD1DE-767B-437E-B381-C4DB16FA72F6}" time="2023-05-24T07:22:53.325Z">
        <t:Attribution userId="S::nermin.songur@health.vic.gov.au::7dff9fd7-e0e3-48b4-a18a-b872613a5983" userProvider="AD" userName="Nermin Songur (Health)"/>
        <t:Anchor>
          <t:Comment id="810320793"/>
        </t:Anchor>
        <t:Assign userId="S::christine.gargano@health.vic.gov.au::ac90e070-5d0f-402a-ba81-15df736c9f4f" userProvider="AD" userName="Christine Gargano (Health)"/>
      </t:Event>
    </t:History>
  </t:Task>
  <t:Task id="{613F1EE1-0B86-482D-8F9E-55D41D94AF70}">
    <t:Anchor>
      <t:Comment id="1840704635"/>
    </t:Anchor>
    <t:History>
      <t:Event id="{11D1C54D-295B-42F2-B114-A333872EAE0F}" time="2023-05-02T10:07:51.063Z">
        <t:Attribution userId="S::nermin.songur@health.vic.gov.au::7dff9fd7-e0e3-48b4-a18a-b872613a5983" userProvider="AD" userName="Nermin Songur (Health)"/>
        <t:Anchor>
          <t:Comment id="1840704635"/>
        </t:Anchor>
        <t:Create/>
      </t:Event>
      <t:Event id="{206BC6CE-CFBC-469D-B045-D3F31B6F262F}" time="2023-05-02T10:07:51.063Z">
        <t:Attribution userId="S::nermin.songur@health.vic.gov.au::7dff9fd7-e0e3-48b4-a18a-b872613a5983" userProvider="AD" userName="Nermin Songur (Health)"/>
        <t:Anchor>
          <t:Comment id="1840704635"/>
        </t:Anchor>
        <t:Assign userId="S::charu.saxena@health.vic.gov.au::11ee949a-e645-4309-b97d-9a5789af589b" userProvider="AD" userName="Charu Saxena (Health)"/>
      </t:Event>
      <t:Event id="{A13091A7-3533-48F0-80DD-6B51D2DB8504}" time="2023-05-02T10:07:51.063Z">
        <t:Attribution userId="S::nermin.songur@health.vic.gov.au::7dff9fd7-e0e3-48b4-a18a-b872613a5983" userProvider="AD" userName="Nermin Songur (Health)"/>
        <t:Anchor>
          <t:Comment id="1840704635"/>
        </t:Anchor>
        <t:SetTitle title="@Charu Saxena (Health) can you please update this section of the 2023-24 policy &amp; funding guidelines? Please let me know if I need to reallocate this task. Thanks"/>
      </t:Event>
      <t:Event id="{6F1C0B0C-6A76-4946-B161-F3B398E817F7}" time="2023-05-16T00:19:49.916Z">
        <t:Attribution userId="S::nermin.songur@health.vic.gov.au::7dff9fd7-e0e3-48b4-a18a-b872613a5983" userProvider="AD" userName="Nermin Songur (Health)"/>
        <t:Anchor>
          <t:Comment id="684430193"/>
        </t:Anchor>
        <t:UnassignAll/>
      </t:Event>
      <t:Event id="{918809BC-EDA2-4F12-9D91-C4C9AB06606D}" time="2023-05-16T00:19:49.916Z">
        <t:Attribution userId="S::nermin.songur@health.vic.gov.au::7dff9fd7-e0e3-48b4-a18a-b872613a5983" userProvider="AD" userName="Nermin Songur (Health)"/>
        <t:Anchor>
          <t:Comment id="684430193"/>
        </t:Anchor>
        <t:Assign userId="S::Krista.Turlea@health.vic.gov.au::99ba4309-ba08-41e0-908e-650cdc79c7c9" userProvider="AD" userName="Krista Turlea (Health)"/>
      </t:Event>
      <t:Event id="{7252BCA7-9E22-4282-8F40-991384C8E8E4}" time="2023-05-16T07:44:24.722Z">
        <t:Attribution userId="S::nermin.songur@health.vic.gov.au::7dff9fd7-e0e3-48b4-a18a-b872613a5983" userProvider="AD" userName="Nermin Songur (Health)"/>
        <t:Anchor>
          <t:Comment id="1005236915"/>
        </t:Anchor>
        <t:UnassignAll/>
      </t:Event>
      <t:Event id="{FE1D5B60-AD9A-4396-9E26-59A9208F7D53}" time="2023-05-16T07:44:24.722Z">
        <t:Attribution userId="S::nermin.songur@health.vic.gov.au::7dff9fd7-e0e3-48b4-a18a-b872613a5983" userProvider="AD" userName="Nermin Songur (Health)"/>
        <t:Anchor>
          <t:Comment id="1005236915"/>
        </t:Anchor>
        <t:Assign userId="S::Rob.Saltalamacchia@health.vic.gov.au::b770fddf-1bfc-4efa-809d-dd68e6716595" userProvider="AD" userName="Rob Saltalamacchia (Health)"/>
      </t:Event>
      <t:Event id="{5408F8D2-E799-4272-89ED-E03E10513C6A}" time="2023-05-16T07:47:44.758Z">
        <t:Attribution userId="S::nermin.songur@health.vic.gov.au::7dff9fd7-e0e3-48b4-a18a-b872613a5983" userProvider="AD" userName="Nermin Songur (Health)"/>
        <t:Anchor>
          <t:Comment id="1330134508"/>
        </t:Anchor>
        <t:UnassignAll/>
      </t:Event>
      <t:Event id="{9B62206B-8297-4BBC-98E1-88D64E259C66}" time="2023-05-16T07:47:44.758Z">
        <t:Attribution userId="S::nermin.songur@health.vic.gov.au::7dff9fd7-e0e3-48b4-a18a-b872613a5983" userProvider="AD" userName="Nermin Songur (Health)"/>
        <t:Anchor>
          <t:Comment id="1330134508"/>
        </t:Anchor>
        <t:Assign userId="S::janet.lee@health.vic.gov.au::4cba720c-b109-4c23-8ba0-9741d7ef2fbd" userProvider="AD" userName="Janet Lee (Health)"/>
      </t:Event>
    </t:History>
  </t:Task>
  <t:Task id="{43922C85-4FF9-4769-A651-1EAA04DAA67B}">
    <t:Anchor>
      <t:Comment id="1588001529"/>
    </t:Anchor>
    <t:History>
      <t:Event id="{6449E70B-2733-4F3A-B9D6-1C7FAF731057}" time="2023-05-02T10:08:52.981Z">
        <t:Attribution userId="S::nermin.songur@health.vic.gov.au::7dff9fd7-e0e3-48b4-a18a-b872613a5983" userProvider="AD" userName="Nermin Songur (Health)"/>
        <t:Anchor>
          <t:Comment id="1588001529"/>
        </t:Anchor>
        <t:Create/>
      </t:Event>
      <t:Event id="{DD36DAA7-ACAB-4DE0-8669-FA0992EC32D8}" time="2023-05-02T10:08:52.981Z">
        <t:Attribution userId="S::nermin.songur@health.vic.gov.au::7dff9fd7-e0e3-48b4-a18a-b872613a5983" userProvider="AD" userName="Nermin Songur (Health)"/>
        <t:Anchor>
          <t:Comment id="1588001529"/>
        </t:Anchor>
        <t:Assign userId="S::charu.saxena@health.vic.gov.au::11ee949a-e645-4309-b97d-9a5789af589b" userProvider="AD" userName="Charu Saxena (Health)"/>
      </t:Event>
      <t:Event id="{43DF8A0A-E05E-4AAB-9AA9-657E6266020D}" time="2023-05-02T10:08:52.981Z">
        <t:Attribution userId="S::nermin.songur@health.vic.gov.au::7dff9fd7-e0e3-48b4-a18a-b872613a5983" userProvider="AD" userName="Nermin Songur (Health)"/>
        <t:Anchor>
          <t:Comment id="1588001529"/>
        </t:Anchor>
        <t:SetTitle title="@Charu Saxena (Health) can you please update this section of the 2023-24 policy &amp; funding guidelines? Please let me know if I need to reallocate this task. Thanks"/>
      </t:Event>
      <t:Event id="{7B0CD279-DCFC-4BB3-8C17-2C0DEB318F8F}" time="2023-05-16T00:20:25.08Z">
        <t:Attribution userId="S::nermin.songur@health.vic.gov.au::7dff9fd7-e0e3-48b4-a18a-b872613a5983" userProvider="AD" userName="Nermin Songur (Health)"/>
        <t:Anchor>
          <t:Comment id="2049307005"/>
        </t:Anchor>
        <t:UnassignAll/>
      </t:Event>
      <t:Event id="{5347F7A3-276F-42F2-90A2-5EC9340CC2C6}" time="2023-05-16T00:20:25.08Z">
        <t:Attribution userId="S::nermin.songur@health.vic.gov.au::7dff9fd7-e0e3-48b4-a18a-b872613a5983" userProvider="AD" userName="Nermin Songur (Health)"/>
        <t:Anchor>
          <t:Comment id="2049307005"/>
        </t:Anchor>
        <t:Assign userId="S::Krista.Turlea@health.vic.gov.au::99ba4309-ba08-41e0-908e-650cdc79c7c9" userProvider="AD" userName="Krista Turlea (Health)"/>
      </t:Event>
      <t:Event id="{93E2BA73-A38C-4067-8726-8BD35DAF1FB3}" time="2023-05-16T07:45:08.664Z">
        <t:Attribution userId="S::nermin.songur@health.vic.gov.au::7dff9fd7-e0e3-48b4-a18a-b872613a5983" userProvider="AD" userName="Nermin Songur (Health)"/>
        <t:Anchor>
          <t:Comment id="307536639"/>
        </t:Anchor>
        <t:UnassignAll/>
      </t:Event>
      <t:Event id="{A456C4CB-9724-48CE-8232-CEAD2F1F854E}" time="2023-05-16T07:45:08.664Z">
        <t:Attribution userId="S::nermin.songur@health.vic.gov.au::7dff9fd7-e0e3-48b4-a18a-b872613a5983" userProvider="AD" userName="Nermin Songur (Health)"/>
        <t:Anchor>
          <t:Comment id="307536639"/>
        </t:Anchor>
        <t:Assign userId="S::Rob.Saltalamacchia@health.vic.gov.au::b770fddf-1bfc-4efa-809d-dd68e6716595" userProvider="AD" userName="Rob Saltalamacchia (Health)"/>
      </t:Event>
    </t:History>
  </t:Task>
  <t:Task id="{13B3A972-4017-485F-B7CC-E2379B7FFD5E}">
    <t:Anchor>
      <t:Comment id="1809027844"/>
    </t:Anchor>
    <t:History>
      <t:Event id="{A4BFB47F-939F-4A5C-8076-D892E5D18EB1}" time="2023-05-02T10:31:50.424Z">
        <t:Attribution userId="S::nermin.songur@health.vic.gov.au::7dff9fd7-e0e3-48b4-a18a-b872613a5983" userProvider="AD" userName="Nermin Songur (Health)"/>
        <t:Anchor>
          <t:Comment id="1809027844"/>
        </t:Anchor>
        <t:Create/>
      </t:Event>
      <t:Event id="{EAC67DD4-74B0-439D-B4DC-6782514C94D5}" time="2023-05-02T10:31:50.424Z">
        <t:Attribution userId="S::nermin.songur@health.vic.gov.au::7dff9fd7-e0e3-48b4-a18a-b872613a5983" userProvider="AD" userName="Nermin Songur (Health)"/>
        <t:Anchor>
          <t:Comment id="1809027844"/>
        </t:Anchor>
        <t:Assign userId="S::Glenn.Paiva@health.vic.gov.au::dfb86254-3500-4952-961e-f64941d2e8cf" userProvider="AD" userName="Glenn Paiva (Health)"/>
      </t:Event>
      <t:Event id="{C5FF5B25-664F-4E19-833D-CC573EB374D4}" time="2023-05-02T10:31:50.424Z">
        <t:Attribution userId="S::nermin.songur@health.vic.gov.au::7dff9fd7-e0e3-48b4-a18a-b872613a5983" userProvider="AD" userName="Nermin Songur (Health)"/>
        <t:Anchor>
          <t:Comment id="1809027844"/>
        </t:Anchor>
        <t:SetTitle title="@Glenn Paiva (Health) can you please update this section of the 2023-24 policy &amp; funding guidelines? Please let me know if I need to reallocate this task. Thanks"/>
      </t:Event>
    </t:History>
  </t:Task>
  <t:Task id="{3E15FED0-E4BA-4BF6-AB18-21066B0E9E55}">
    <t:Anchor>
      <t:Comment id="330942743"/>
    </t:Anchor>
    <t:History>
      <t:Event id="{89DC13D9-FE0A-408D-BE77-2477F89CE3AE}" time="2023-05-02T10:21:45.765Z">
        <t:Attribution userId="S::nermin.songur@health.vic.gov.au::7dff9fd7-e0e3-48b4-a18a-b872613a5983" userProvider="AD" userName="Nermin Songur (Health)"/>
        <t:Anchor>
          <t:Comment id="330942743"/>
        </t:Anchor>
        <t:Create/>
      </t:Event>
      <t:Event id="{928E9570-27D5-4F3D-B77B-AE4CC7007C95}" time="2023-05-02T10:21:45.765Z">
        <t:Attribution userId="S::nermin.songur@health.vic.gov.au::7dff9fd7-e0e3-48b4-a18a-b872613a5983" userProvider="AD" userName="Nermin Songur (Health)"/>
        <t:Anchor>
          <t:Comment id="330942743"/>
        </t:Anchor>
        <t:Assign userId="S::Jenny.Owen@health.vic.gov.au::1837db0a-cf46-4705-97e6-d8e649632a7b" userProvider="AD" userName="Jenny Owen (Health)"/>
      </t:Event>
      <t:Event id="{E4557592-BDB0-4388-8697-2BEC67DE8FF6}" time="2023-05-02T10:21:45.765Z">
        <t:Attribution userId="S::nermin.songur@health.vic.gov.au::7dff9fd7-e0e3-48b4-a18a-b872613a5983" userProvider="AD" userName="Nermin Songur (Health)"/>
        <t:Anchor>
          <t:Comment id="330942743"/>
        </t:Anchor>
        <t:SetTitle title="@Jenny Owen (Health) can you please update this section of the 2023-24 policy &amp; funding guidelines? Please let me know if I need to reallocate this task. Thanks"/>
      </t:Event>
    </t:History>
  </t:Task>
  <t:Task id="{8887C019-0FBB-451D-934F-F71B1530013A}">
    <t:Anchor>
      <t:Comment id="298770553"/>
    </t:Anchor>
    <t:History>
      <t:Event id="{37401FF2-2655-4785-B86A-0A3209844348}" time="2023-05-02T10:30:48.433Z">
        <t:Attribution userId="S::nermin.songur@health.vic.gov.au::7dff9fd7-e0e3-48b4-a18a-b872613a5983" userProvider="AD" userName="Nermin Songur (Health)"/>
        <t:Anchor>
          <t:Comment id="298770553"/>
        </t:Anchor>
        <t:Create/>
      </t:Event>
      <t:Event id="{6EA32475-919F-4E3B-8295-3219ABBB6B2E}" time="2023-05-02T10:30:48.433Z">
        <t:Attribution userId="S::nermin.songur@health.vic.gov.au::7dff9fd7-e0e3-48b4-a18a-b872613a5983" userProvider="AD" userName="Nermin Songur (Health)"/>
        <t:Anchor>
          <t:Comment id="298770553"/>
        </t:Anchor>
        <t:Assign userId="S::Eva.Faltas@health.vic.gov.au::b2c8ca35-cf94-42cb-8546-44f05cbc00f5" userProvider="AD" userName="Eva Faltas (Health)"/>
      </t:Event>
      <t:Event id="{D24E7AEF-867C-43B8-A46B-28EF4D6D9102}" time="2023-05-02T10:30:48.433Z">
        <t:Attribution userId="S::nermin.songur@health.vic.gov.au::7dff9fd7-e0e3-48b4-a18a-b872613a5983" userProvider="AD" userName="Nermin Songur (Health)"/>
        <t:Anchor>
          <t:Comment id="298770553"/>
        </t:Anchor>
        <t:SetTitle title="@Eva Faltas (Health) can you please update this section of the 2023-24 policy &amp; funding guidelines? Please let me know if I need to reallocate this task. Thanks"/>
      </t:Event>
      <t:Event id="{56626B7D-8189-4D2B-80E6-D9CD6AFAA81D}" time="2023-05-30T09:36:47.207Z">
        <t:Attribution userId="S::nermin.songur@health.vic.gov.au::7dff9fd7-e0e3-48b4-a18a-b872613a5983" userProvider="AD" userName="Nermin Songur (Health)"/>
        <t:Anchor>
          <t:Comment id="2063606213"/>
        </t:Anchor>
        <t:UnassignAll/>
      </t:Event>
      <t:Event id="{EF6236E1-0695-45B5-9E1F-596F96CC6236}" time="2023-05-30T09:36:47.207Z">
        <t:Attribution userId="S::nermin.songur@health.vic.gov.au::7dff9fd7-e0e3-48b4-a18a-b872613a5983" userProvider="AD" userName="Nermin Songur (Health)"/>
        <t:Anchor>
          <t:Comment id="2063606213"/>
        </t:Anchor>
        <t:Assign userId="S::Li.Volpato@health.vic.gov.au::6bc79e95-50d2-4640-951e-49d1bd0dd43c" userProvider="AD" userName="Li Volpato (Health)"/>
      </t:Event>
    </t:History>
  </t:Task>
  <t:Task id="{BE518242-C1DD-4E69-995C-CCC09AFD4A12}">
    <t:Anchor>
      <t:Comment id="617782154"/>
    </t:Anchor>
    <t:History>
      <t:Event id="{268C9043-025C-42F8-8F0E-CE159FE6D0F3}" time="2023-05-02T10:33:09.355Z">
        <t:Attribution userId="S::nermin.songur@health.vic.gov.au::7dff9fd7-e0e3-48b4-a18a-b872613a5983" userProvider="AD" userName="Nermin Songur (Health)"/>
        <t:Anchor>
          <t:Comment id="617782154"/>
        </t:Anchor>
        <t:Create/>
      </t:Event>
      <t:Event id="{3E8DAF20-A1FB-4EDD-B006-08FB580BE477}" time="2023-05-02T10:33:09.355Z">
        <t:Attribution userId="S::nermin.songur@health.vic.gov.au::7dff9fd7-e0e3-48b4-a18a-b872613a5983" userProvider="AD" userName="Nermin Songur (Health)"/>
        <t:Anchor>
          <t:Comment id="617782154"/>
        </t:Anchor>
        <t:Assign userId="S::janet.lee@health.vic.gov.au::4cba720c-b109-4c23-8ba0-9741d7ef2fbd" userProvider="AD" userName="Janet Lee (Health)"/>
      </t:Event>
      <t:Event id="{6DC89A76-82E1-4DBB-9687-D9FFC518351E}" time="2023-05-02T10:33:09.355Z">
        <t:Attribution userId="S::nermin.songur@health.vic.gov.au::7dff9fd7-e0e3-48b4-a18a-b872613a5983" userProvider="AD" userName="Nermin Songur (Health)"/>
        <t:Anchor>
          <t:Comment id="617782154"/>
        </t:Anchor>
        <t:SetTitle title="@Janet Lee (Health) can you please update this section of the 2023-24 policy &amp; funding guidelines? Please let me know if I need to reallocate this task. Thanks"/>
      </t:Event>
    </t:History>
  </t:Task>
  <t:Task id="{D55299E0-A6F1-4708-9ADF-57AC28026485}">
    <t:Anchor>
      <t:Comment id="1241281038"/>
    </t:Anchor>
    <t:History>
      <t:Event id="{7CDB737F-C45C-454C-BC97-FE01E3F7AFC0}" time="2023-05-02T10:34:13.302Z">
        <t:Attribution userId="S::nermin.songur@health.vic.gov.au::7dff9fd7-e0e3-48b4-a18a-b872613a5983" userProvider="AD" userName="Nermin Songur (Health)"/>
        <t:Anchor>
          <t:Comment id="1241281038"/>
        </t:Anchor>
        <t:Create/>
      </t:Event>
      <t:Event id="{63A941B7-5D34-4AE5-B37E-8FD0425E8368}" time="2023-05-02T10:34:13.302Z">
        <t:Attribution userId="S::nermin.songur@health.vic.gov.au::7dff9fd7-e0e3-48b4-a18a-b872613a5983" userProvider="AD" userName="Nermin Songur (Health)"/>
        <t:Anchor>
          <t:Comment id="1241281038"/>
        </t:Anchor>
        <t:Assign userId="S::charu.saxena@health.vic.gov.au::11ee949a-e645-4309-b97d-9a5789af589b" userProvider="AD" userName="Charu Saxena (Health)"/>
      </t:Event>
      <t:Event id="{9940B40E-FD03-4CC0-9D11-E7BD50C0D112}" time="2023-05-02T10:34:13.302Z">
        <t:Attribution userId="S::nermin.songur@health.vic.gov.au::7dff9fd7-e0e3-48b4-a18a-b872613a5983" userProvider="AD" userName="Nermin Songur (Health)"/>
        <t:Anchor>
          <t:Comment id="1241281038"/>
        </t:Anchor>
        <t:SetTitle title="@Charu Saxena (Health) can you please update this section of the 2023-24 policy &amp; funding guidelines? Please let me know if I need to reallocate this task. Thanks"/>
      </t:Event>
      <t:Event id="{67EB8542-8AE0-4BCE-92F7-38727DE266AE}" time="2023-05-16T00:24:47.829Z">
        <t:Attribution userId="S::nermin.songur@health.vic.gov.au::7dff9fd7-e0e3-48b4-a18a-b872613a5983" userProvider="AD" userName="Nermin Songur (Health)"/>
        <t:Anchor>
          <t:Comment id="489239083"/>
        </t:Anchor>
        <t:UnassignAll/>
      </t:Event>
      <t:Event id="{0E343028-D33A-4FE9-A803-284A17EB0AF3}" time="2023-05-16T00:24:47.829Z">
        <t:Attribution userId="S::nermin.songur@health.vic.gov.au::7dff9fd7-e0e3-48b4-a18a-b872613a5983" userProvider="AD" userName="Nermin Songur (Health)"/>
        <t:Anchor>
          <t:Comment id="489239083"/>
        </t:Anchor>
        <t:Assign userId="S::Krista.Turlea@health.vic.gov.au::99ba4309-ba08-41e0-908e-650cdc79c7c9" userProvider="AD" userName="Krista Turlea (Health)"/>
      </t:Event>
      <t:Event id="{B0A3BE83-C30C-4D6A-A7C3-561890181946}" time="2023-05-17T09:57:06.175Z">
        <t:Attribution userId="S::nermin.songur@health.vic.gov.au::7dff9fd7-e0e3-48b4-a18a-b872613a5983" userProvider="AD" userName="Nermin Songur (Health)"/>
        <t:Anchor>
          <t:Comment id="992802694"/>
        </t:Anchor>
        <t:UnassignAll/>
      </t:Event>
      <t:Event id="{66609288-DB88-46A1-AFA9-897B294639EE}" time="2023-05-17T09:57:06.175Z">
        <t:Attribution userId="S::nermin.songur@health.vic.gov.au::7dff9fd7-e0e3-48b4-a18a-b872613a5983" userProvider="AD" userName="Nermin Songur (Health)"/>
        <t:Anchor>
          <t:Comment id="992802694"/>
        </t:Anchor>
        <t:Assign userId="S::Rob.Saltalamacchia@health.vic.gov.au::b770fddf-1bfc-4efa-809d-dd68e6716595" userProvider="AD" userName="Rob Saltalamacchia (Health)"/>
      </t:Event>
    </t:History>
  </t:Task>
  <t:Task id="{35D0F728-CD27-4809-9B11-20CDF942E072}">
    <t:Anchor>
      <t:Comment id="213574216"/>
    </t:Anchor>
    <t:History>
      <t:Event id="{78E1F996-0099-4407-8D90-9C47992169AA}" time="2023-05-02T10:57:19.236Z">
        <t:Attribution userId="S::nermin.songur@health.vic.gov.au::7dff9fd7-e0e3-48b4-a18a-b872613a5983" userProvider="AD" userName="Nermin Songur (Health)"/>
        <t:Anchor>
          <t:Comment id="213574216"/>
        </t:Anchor>
        <t:Create/>
      </t:Event>
      <t:Event id="{900F1F46-5CAD-4450-B2CA-97A882FEB44E}" time="2023-05-02T10:57:19.236Z">
        <t:Attribution userId="S::nermin.songur@health.vic.gov.au::7dff9fd7-e0e3-48b4-a18a-b872613a5983" userProvider="AD" userName="Nermin Songur (Health)"/>
        <t:Anchor>
          <t:Comment id="213574216"/>
        </t:Anchor>
        <t:Assign userId="S::Candice.Barlow@health.vic.gov.au::8ef214d4-bd89-49c8-b56f-bd745e7631f3" userProvider="AD" userName="Candice Barlow (Health)"/>
      </t:Event>
      <t:Event id="{C35BA5C6-0451-4ED1-9A3A-76A925D1CF6B}" time="2023-05-02T10:57:19.236Z">
        <t:Attribution userId="S::nermin.songur@health.vic.gov.au::7dff9fd7-e0e3-48b4-a18a-b872613a5983" userProvider="AD" userName="Nermin Songur (Health)"/>
        <t:Anchor>
          <t:Comment id="213574216"/>
        </t:Anchor>
        <t:SetTitle title="@Candice Barlow (Health) can you please update this section of the 2023-24 policy &amp; funding guidelines? Please let me know if I need to reallocate this task. Thanks"/>
      </t:Event>
    </t:History>
  </t:Task>
  <t:Task id="{8494E377-6B34-4A3E-B6AB-BC198AF8731A}">
    <t:Anchor>
      <t:Comment id="642233058"/>
    </t:Anchor>
    <t:History>
      <t:Event id="{E4581C9A-8C46-43A4-BD5A-38DE3F2644BA}" time="2023-05-02T10:37:56.941Z">
        <t:Attribution userId="S::nermin.songur@health.vic.gov.au::7dff9fd7-e0e3-48b4-a18a-b872613a5983" userProvider="AD" userName="Nermin Songur (Health)"/>
        <t:Anchor>
          <t:Comment id="642233058"/>
        </t:Anchor>
        <t:Create/>
      </t:Event>
      <t:Event id="{B5E22A6F-1CA7-4A67-866F-628DDB8BD668}" time="2023-05-02T10:37:56.941Z">
        <t:Attribution userId="S::nermin.songur@health.vic.gov.au::7dff9fd7-e0e3-48b4-a18a-b872613a5983" userProvider="AD" userName="Nermin Songur (Health)"/>
        <t:Anchor>
          <t:Comment id="642233058"/>
        </t:Anchor>
        <t:Assign userId="S::Sharon.Williams@vahi.vic.gov.au::729aea45-812d-4447-824c-f3ab8176d8b1" userProvider="AD" userName="Sharon Williams (Health)"/>
      </t:Event>
      <t:Event id="{4DD03648-B597-4B01-B88F-5F5B7018F775}" time="2023-05-02T10:37:56.941Z">
        <t:Attribution userId="S::nermin.songur@health.vic.gov.au::7dff9fd7-e0e3-48b4-a18a-b872613a5983" userProvider="AD" userName="Nermin Songur (Health)"/>
        <t:Anchor>
          <t:Comment id="642233058"/>
        </t:Anchor>
        <t:SetTitle title="@Sharon Williams (Health) Hi Sharon, can you please update this section of the 2023-24 policy &amp; funding guidelines? Please let me know if I need to reallocate this task. Thanks"/>
      </t:Event>
    </t:History>
  </t:Task>
  <t:Task id="{982DAE7E-6572-4DD3-88F4-E7398FE2CF1A}">
    <t:Anchor>
      <t:Comment id="587446650"/>
    </t:Anchor>
    <t:History>
      <t:Event id="{0372DDE4-A265-4654-ACAB-2E66737C82B6}" time="2023-05-02T10:38:50.691Z">
        <t:Attribution userId="S::nermin.songur@health.vic.gov.au::7dff9fd7-e0e3-48b4-a18a-b872613a5983" userProvider="AD" userName="Nermin Songur (Health)"/>
        <t:Anchor>
          <t:Comment id="587446650"/>
        </t:Anchor>
        <t:Create/>
      </t:Event>
      <t:Event id="{F6B4A624-5D6B-4192-B962-55D88FBF9967}" time="2023-05-02T10:38:50.691Z">
        <t:Attribution userId="S::nermin.songur@health.vic.gov.au::7dff9fd7-e0e3-48b4-a18a-b872613a5983" userProvider="AD" userName="Nermin Songur (Health)"/>
        <t:Anchor>
          <t:Comment id="587446650"/>
        </t:Anchor>
        <t:Assign userId="S::Hope.Deng@safercare.vic.gov.au::3ef0465f-71bf-420e-9d3d-a44e350f9726" userProvider="AD" userName="Hope Deng (DHHS)"/>
      </t:Event>
      <t:Event id="{465D4A96-6E61-4C14-B483-AD8C2A7BB2A3}" time="2023-05-02T10:38:50.691Z">
        <t:Attribution userId="S::nermin.songur@health.vic.gov.au::7dff9fd7-e0e3-48b4-a18a-b872613a5983" userProvider="AD" userName="Nermin Songur (Health)"/>
        <t:Anchor>
          <t:Comment id="587446650"/>
        </t:Anchor>
        <t:SetTitle title="@Hope Deng (DHHS) can you please update this section of the 2023-24 policy &amp; funding guidelines? Please let me know if I need to reallocate this task. Thanks"/>
      </t:Event>
      <t:Event id="{1FBFB093-FC2D-4A32-BC94-1677C98C070F}" time="2023-05-05T09:35:32.724Z">
        <t:Attribution userId="S::nermin.songur@health.vic.gov.au::7dff9fd7-e0e3-48b4-a18a-b872613a5983" userProvider="AD" userName="Nermin Songur (Health)"/>
        <t:Anchor>
          <t:Comment id="985202599"/>
        </t:Anchor>
        <t:UnassignAll/>
      </t:Event>
      <t:Event id="{462439F3-75BD-49A4-A5BF-E78C103691DC}" time="2023-05-05T09:35:32.724Z">
        <t:Attribution userId="S::nermin.songur@health.vic.gov.au::7dff9fd7-e0e3-48b4-a18a-b872613a5983" userProvider="AD" userName="Nermin Songur (Health)"/>
        <t:Anchor>
          <t:Comment id="985202599"/>
        </t:Anchor>
        <t:Assign userId="S::anueja.gopal@safercare.vic.gov.au::a7c786c8-678d-4b90-bebf-0f0e68b69b1d" userProvider="AD" userName="Anueja Gopalakrishnan (DHHS)"/>
      </t:Event>
    </t:History>
  </t:Task>
  <t:Task id="{9F973162-7684-4F59-ABCC-9D38106B282B}">
    <t:Anchor>
      <t:Comment id="1435109460"/>
    </t:Anchor>
    <t:History>
      <t:Event id="{B5CA653D-B0C8-4934-A23A-B93D2ACD3990}" time="2023-05-02T10:39:55.234Z">
        <t:Attribution userId="S::nermin.songur@health.vic.gov.au::7dff9fd7-e0e3-48b4-a18a-b872613a5983" userProvider="AD" userName="Nermin Songur (Health)"/>
        <t:Anchor>
          <t:Comment id="1435109460"/>
        </t:Anchor>
        <t:Create/>
      </t:Event>
      <t:Event id="{720A440B-DECA-4740-9A92-C7891B7A060C}" time="2023-05-02T10:39:55.234Z">
        <t:Attribution userId="S::nermin.songur@health.vic.gov.au::7dff9fd7-e0e3-48b4-a18a-b872613a5983" userProvider="AD" userName="Nermin Songur (Health)"/>
        <t:Anchor>
          <t:Comment id="1435109460"/>
        </t:Anchor>
        <t:Assign userId="S::Kathryn.Whitfield@health.vic.gov.au::098cd105-631a-483f-a020-0ee448cd8592" userProvider="AD" userName="Kathryn Whitfield (Health)"/>
      </t:Event>
      <t:Event id="{C389A21E-1602-461B-9DA0-B0DA3EDDF210}" time="2023-05-02T10:39:55.234Z">
        <t:Attribution userId="S::nermin.songur@health.vic.gov.au::7dff9fd7-e0e3-48b4-a18a-b872613a5983" userProvider="AD" userName="Nermin Songur (Health)"/>
        <t:Anchor>
          <t:Comment id="1435109460"/>
        </t:Anchor>
        <t:SetTitle title="@Kathryn Whitfield (Health) can you please update this section of the 2023-24 policy &amp; funding guidelines? Please let me know if I need to reallocate this task. Thanks"/>
      </t:Event>
    </t:History>
  </t:Task>
  <t:Task id="{72E1C577-FC01-4A5C-981D-7675383C3881}">
    <t:Anchor>
      <t:Comment id="344892740"/>
    </t:Anchor>
    <t:History>
      <t:Event id="{39CBE1BD-30D1-4AED-BA85-B8A4989C5417}" time="2023-05-02T10:53:30.947Z">
        <t:Attribution userId="S::nermin.songur@health.vic.gov.au::7dff9fd7-e0e3-48b4-a18a-b872613a5983" userProvider="AD" userName="Nermin Songur (Health)"/>
        <t:Anchor>
          <t:Comment id="344892740"/>
        </t:Anchor>
        <t:Create/>
      </t:Event>
      <t:Event id="{E8E412F2-5350-4751-BC29-8E4138F33363}" time="2023-05-02T10:53:30.947Z">
        <t:Attribution userId="S::nermin.songur@health.vic.gov.au::7dff9fd7-e0e3-48b4-a18a-b872613a5983" userProvider="AD" userName="Nermin Songur (Health)"/>
        <t:Anchor>
          <t:Comment id="344892740"/>
        </t:Anchor>
        <t:Assign userId="S::Glenn.Paiva@health.vic.gov.au::dfb86254-3500-4952-961e-f64941d2e8cf" userProvider="AD" userName="Glenn Paiva (Health)"/>
      </t:Event>
      <t:Event id="{2B2BC487-DE48-4B36-AAEE-F8AE5C8E5F3E}" time="2023-05-02T10:53:30.947Z">
        <t:Attribution userId="S::nermin.songur@health.vic.gov.au::7dff9fd7-e0e3-48b4-a18a-b872613a5983" userProvider="AD" userName="Nermin Songur (Health)"/>
        <t:Anchor>
          <t:Comment id="344892740"/>
        </t:Anchor>
        <t:SetTitle title="@Glenn Paiva (Health) can you please update this section of the 2023-24 policy &amp; funding guidelines? Please let me know if I need to reallocate this task. Thanks"/>
      </t:Event>
    </t:History>
  </t:Task>
  <t:Task id="{D3E92582-5922-48E1-93B2-FE7FEBF5B7D7}">
    <t:Anchor>
      <t:Comment id="1839024511"/>
    </t:Anchor>
    <t:History>
      <t:Event id="{C918EEE6-34AD-4BB0-8B87-B0C72534D7F9}" time="2023-05-02T11:00:09.237Z">
        <t:Attribution userId="S::nermin.songur@health.vic.gov.au::7dff9fd7-e0e3-48b4-a18a-b872613a5983" userProvider="AD" userName="Nermin Songur (Health)"/>
        <t:Anchor>
          <t:Comment id="1839024511"/>
        </t:Anchor>
        <t:Create/>
      </t:Event>
      <t:Event id="{AE744ECC-A9A1-43BE-B092-69A755652D01}" time="2023-05-02T11:00:09.237Z">
        <t:Attribution userId="S::nermin.songur@health.vic.gov.au::7dff9fd7-e0e3-48b4-a18a-b872613a5983" userProvider="AD" userName="Nermin Songur (Health)"/>
        <t:Anchor>
          <t:Comment id="1839024511"/>
        </t:Anchor>
        <t:Assign userId="S::Stephen.Woodland@health.vic.gov.au::9eb9203f-6585-4535-9f05-602fd79c0cfd" userProvider="AD" userName="Stephen Woodland (Health)"/>
      </t:Event>
      <t:Event id="{7F417027-37E4-408F-8427-3C1C429C4366}" time="2023-05-02T11:00:09.237Z">
        <t:Attribution userId="S::nermin.songur@health.vic.gov.au::7dff9fd7-e0e3-48b4-a18a-b872613a5983" userProvider="AD" userName="Nermin Songur (Health)"/>
        <t:Anchor>
          <t:Comment id="1839024511"/>
        </t:Anchor>
        <t:SetTitle title="@Stephen Woodland (Health) @Liana Thomas (Health) can you please update this section of the 2023-24 policy &amp; funding guidelines? Please let me know if I need to reallocate this task. Thanks"/>
      </t:Event>
    </t:History>
  </t:Task>
  <t:Task id="{AF792D0C-9CFA-47A4-9E92-4BF63FA66961}">
    <t:Anchor>
      <t:Comment id="131700228"/>
    </t:Anchor>
    <t:History>
      <t:Event id="{49F0EE1D-0AA5-4E3A-8E8B-4DDB242BDA2F}" time="2023-05-02T11:06:26.222Z">
        <t:Attribution userId="S::nermin.songur@health.vic.gov.au::7dff9fd7-e0e3-48b4-a18a-b872613a5983" userProvider="AD" userName="Nermin Songur (Health)"/>
        <t:Anchor>
          <t:Comment id="131700228"/>
        </t:Anchor>
        <t:Create/>
      </t:Event>
      <t:Event id="{D93CE82B-5431-4FCC-B8DE-F2AF3555BB88}" time="2023-05-02T11:06:26.222Z">
        <t:Attribution userId="S::nermin.songur@health.vic.gov.au::7dff9fd7-e0e3-48b4-a18a-b872613a5983" userProvider="AD" userName="Nermin Songur (Health)"/>
        <t:Anchor>
          <t:Comment id="131700228"/>
        </t:Anchor>
        <t:Assign userId="S::jy.yeo@health.vic.gov.au::bdeb43c7-7652-4d73-8806-8af4bbc54b05" userProvider="AD" userName="JY Yeo (Health)"/>
      </t:Event>
      <t:Event id="{C091486D-08B5-44F3-BE91-0A4AECFD65AE}" time="2023-05-02T11:06:26.222Z">
        <t:Attribution userId="S::nermin.songur@health.vic.gov.au::7dff9fd7-e0e3-48b4-a18a-b872613a5983" userProvider="AD" userName="Nermin Songur (Health)"/>
        <t:Anchor>
          <t:Comment id="131700228"/>
        </t:Anchor>
        <t:SetTitle title="@JY Yeo (Health) any suggestions on who can update 30.1 ? seems to be a number of content owners here."/>
      </t:Event>
    </t:History>
  </t:Task>
  <t:Task id="{BC863E57-EC8A-4A7B-A434-C851CF4E05E5}">
    <t:Anchor>
      <t:Comment id="672252798"/>
    </t:Anchor>
    <t:History>
      <t:Event id="{C6A5B96C-5FC1-4DAE-A68A-F90AD7868648}" time="2023-05-26T05:13:20.615Z">
        <t:Attribution userId="S::nermin.songur@health.vic.gov.au::7dff9fd7-e0e3-48b4-a18a-b872613a5983" userProvider="AD" userName="Nermin Songur (Health)"/>
        <t:Anchor>
          <t:Comment id="1167101691"/>
        </t:Anchor>
        <t:Create/>
      </t:Event>
      <t:Event id="{C2600281-67BC-4FA5-AD17-02942D51E04F}" time="2023-05-26T05:13:20.615Z">
        <t:Attribution userId="S::nermin.songur@health.vic.gov.au::7dff9fd7-e0e3-48b4-a18a-b872613a5983" userProvider="AD" userName="Nermin Songur (Health)"/>
        <t:Anchor>
          <t:Comment id="1167101691"/>
        </t:Anchor>
        <t:Assign userId="S::Vicki.Horrigan@health.vic.gov.au::82a3c253-571f-40ef-be7e-765e5503cfd2" userProvider="AD" userName="Vicki Horrigan (Health)"/>
      </t:Event>
      <t:Event id="{5BDEBE1F-C8BB-4300-8498-D3F91FEB4302}" time="2023-05-26T05:13:20.615Z">
        <t:Attribution userId="S::nermin.songur@health.vic.gov.au::7dff9fd7-e0e3-48b4-a18a-b872613a5983" userProvider="AD" userName="Nermin Songur (Health)"/>
        <t:Anchor>
          <t:Comment id="1167101691"/>
        </t:Anchor>
        <t:SetTitle title="@Vicki Horrigan (Health) can you please confirm if this section requires and update or not. We have not had a response back regarding this task and the deadline is 31 May (with ED approval)"/>
      </t:Event>
      <t:Event id="{BF1B210C-F3FA-481C-8CCD-8CD019CF4388}" time="2023-05-30T05:19:22.627Z">
        <t:Attribution userId="S::vicki.horrigan@health.vic.gov.au::82a3c253-571f-40ef-be7e-765e5503cfd2" userProvider="AD" userName="Vicki Horrigan (Health)"/>
        <t:Progress percentComplete="100"/>
      </t:Event>
    </t:History>
  </t:Task>
  <t:Task id="{5E32139A-DB48-49EB-8BB8-C1DD6D3247FF}">
    <t:Anchor>
      <t:Comment id="1088465927"/>
    </t:Anchor>
    <t:History>
      <t:Event id="{5CEA4C40-385B-48DC-8F11-FE56E64A86D9}" time="2023-05-02T11:09:09.663Z">
        <t:Attribution userId="S::nermin.songur@health.vic.gov.au::7dff9fd7-e0e3-48b4-a18a-b872613a5983" userProvider="AD" userName="Nermin Songur (Health)"/>
        <t:Anchor>
          <t:Comment id="1088465927"/>
        </t:Anchor>
        <t:Create/>
      </t:Event>
      <t:Event id="{96EAAFFD-866E-4EE4-964D-49A7A91D46DA}" time="2023-05-02T11:09:09.663Z">
        <t:Attribution userId="S::nermin.songur@health.vic.gov.au::7dff9fd7-e0e3-48b4-a18a-b872613a5983" userProvider="AD" userName="Nermin Songur (Health)"/>
        <t:Anchor>
          <t:Comment id="1088465927"/>
        </t:Anchor>
        <t:Assign userId="S::jy.yeo@health.vic.gov.au::bdeb43c7-7652-4d73-8806-8af4bbc54b05" userProvider="AD" userName="JY Yeo (Health)"/>
      </t:Event>
      <t:Event id="{07906F8F-A591-4677-8C34-AA2A0E171079}" time="2023-05-02T11:09:09.663Z">
        <t:Attribution userId="S::nermin.songur@health.vic.gov.au::7dff9fd7-e0e3-48b4-a18a-b872613a5983" userProvider="AD" userName="Nermin Songur (Health)"/>
        <t:Anchor>
          <t:Comment id="1088465927"/>
        </t:Anchor>
        <t:SetTitle title="@JY Yeo (Health) I don't have a contact lead for Rural Health - Any suggestions??"/>
      </t:Event>
      <t:Event id="{B131316D-470B-4347-A555-A53D451D2320}" time="2023-05-25T00:24:08.411Z">
        <t:Attribution userId="S::nermin.songur@health.vic.gov.au::7dff9fd7-e0e3-48b4-a18a-b872613a5983" userProvider="AD" userName="Nermin Songur (Health)"/>
        <t:Anchor>
          <t:Comment id="2059128914"/>
        </t:Anchor>
        <t:UnassignAll/>
      </t:Event>
      <t:Event id="{D60F3DD7-C0D0-4AF2-A3D1-9F8AC8419F8B}" time="2023-05-25T00:24:08.411Z">
        <t:Attribution userId="S::nermin.songur@health.vic.gov.au::7dff9fd7-e0e3-48b4-a18a-b872613a5983" userProvider="AD" userName="Nermin Songur (Health)"/>
        <t:Anchor>
          <t:Comment id="2059128914"/>
        </t:Anchor>
        <t:Assign userId="S::Steven.Chapman@health.vic.gov.au::7ac7b4bb-e55d-42e0-a275-2b455f364f09" userProvider="AD" userName="Steven Chapman (Health)"/>
      </t:Event>
    </t:History>
  </t:Task>
  <t:Task id="{9F25A6A4-460E-4E73-B7AC-8F36A29A8706}">
    <t:Anchor>
      <t:Comment id="430728109"/>
    </t:Anchor>
    <t:History>
      <t:Event id="{4FB31354-0187-4F1A-88C6-742E00103B2D}" time="2023-05-04T03:46:44.974Z">
        <t:Attribution userId="S::nermin.songur@health.vic.gov.au::7dff9fd7-e0e3-48b4-a18a-b872613a5983" userProvider="AD" userName="Nermin Songur (Health)"/>
        <t:Anchor>
          <t:Comment id="1197344343"/>
        </t:Anchor>
        <t:Create/>
      </t:Event>
      <t:Event id="{D078EF97-6F91-4BB2-9A46-D41C34AD3E20}" time="2023-05-04T03:46:44.974Z">
        <t:Attribution userId="S::nermin.songur@health.vic.gov.au::7dff9fd7-e0e3-48b4-a18a-b872613a5983" userProvider="AD" userName="Nermin Songur (Health)"/>
        <t:Anchor>
          <t:Comment id="1197344343"/>
        </t:Anchor>
        <t:Assign userId="S::joanne.richardson@health.vic.gov.au::6f8a3813-0979-4025-9529-7b64dc7f5be4" userProvider="AD" userName="Joanne Richardson (Health)"/>
      </t:Event>
      <t:Event id="{F99552B1-37D0-4ED7-AF9B-5A6B3694CBCA}" time="2023-05-04T03:46:44.974Z">
        <t:Attribution userId="S::nermin.songur@health.vic.gov.au::7dff9fd7-e0e3-48b4-a18a-b872613a5983" userProvider="AD" userName="Nermin Songur (Health)"/>
        <t:Anchor>
          <t:Comment id="1197344343"/>
        </t:Anchor>
        <t:SetTitle title="@Joanne Richardson (Health) Hi Joanne, just checking in, is this section of the Policy &amp; Funding Guidelines is ok for you to update, or shall I re-assign task to someone else"/>
      </t:Event>
      <t:Event id="{6031AE0C-A406-4D4B-BAD4-692C3F9ADA07}" time="2023-05-24T07:04:22.33Z">
        <t:Attribution userId="S::nermin.songur@health.vic.gov.au::7dff9fd7-e0e3-48b4-a18a-b872613a5983" userProvider="AD" userName="Nermin Songur (Health)"/>
        <t:Anchor>
          <t:Comment id="1781377456"/>
        </t:Anchor>
        <t:UnassignAll/>
      </t:Event>
      <t:Event id="{F5BA25D3-73EC-40CB-8CD9-3576FB770B72}" time="2023-05-24T07:04:22.33Z">
        <t:Attribution userId="S::nermin.songur@health.vic.gov.au::7dff9fd7-e0e3-48b4-a18a-b872613a5983" userProvider="AD" userName="Nermin Songur (Health)"/>
        <t:Anchor>
          <t:Comment id="1781377456"/>
        </t:Anchor>
        <t:Assign userId="S::Carrie.Barnes@health.vic.gov.au::9cde6a21-7839-4b7d-b091-a862bf37b5e7" userProvider="AD" userName="Carrie Barnes (Health)"/>
      </t:Event>
    </t:History>
  </t:Task>
  <t:Task id="{21E6ED92-B9FC-453F-9D57-F95AD5028E52}">
    <t:Anchor>
      <t:Comment id="410111778"/>
    </t:Anchor>
    <t:History>
      <t:Event id="{4B49EAEB-05D3-4A78-A672-8E36D7DDAAB1}" time="2023-05-07T23:48:56.012Z">
        <t:Attribution userId="S::matt.tibble@health.vic.gov.au::d39e195a-3e63-4e6d-99cb-8de25b9ecbe8" userProvider="AD" userName="Matt Tibble (Health)"/>
        <t:Anchor>
          <t:Comment id="410111778"/>
        </t:Anchor>
        <t:Create/>
      </t:Event>
      <t:Event id="{A5C96DE7-233A-460F-A130-D04E9AE5DD40}" time="2023-05-07T23:48:56.012Z">
        <t:Attribution userId="S::matt.tibble@health.vic.gov.au::d39e195a-3e63-4e6d-99cb-8de25b9ecbe8" userProvider="AD" userName="Matt Tibble (Health)"/>
        <t:Anchor>
          <t:Comment id="410111778"/>
        </t:Anchor>
        <t:Assign userId="S::matt.tibble@health.vic.gov.au::d39e195a-3e63-4e6d-99cb-8de25b9ecbe8" userProvider="AD" userName="Matt Tibble (Health)"/>
      </t:Event>
      <t:Event id="{33ACBDDE-67D0-4B06-9E94-405890A6B2FB}" time="2023-05-07T23:48:56.012Z">
        <t:Attribution userId="S::matt.tibble@health.vic.gov.au::d39e195a-3e63-4e6d-99cb-8de25b9ecbe8" userProvider="AD" userName="Matt Tibble (Health)"/>
        <t:Anchor>
          <t:Comment id="410111778"/>
        </t:Anchor>
        <t:SetTitle title="@Matt Tibble (Health) and @Lauren Costello (Health) - review to update any narrative on importance of this annual collection for reforms"/>
      </t:Event>
    </t:History>
  </t:Task>
  <t:Task id="{CA61F04F-398F-44F5-9F2E-88D134CFDCCF}">
    <t:Anchor>
      <t:Comment id="1527637914"/>
    </t:Anchor>
    <t:History>
      <t:Event id="{F3F46D1D-3352-4230-8E7B-0B23C4F2FA0B}" time="2023-05-15T23:55:13.975Z">
        <t:Attribution userId="S::nermin.songur@health.vic.gov.au::7dff9fd7-e0e3-48b4-a18a-b872613a5983" userProvider="AD" userName="Nermin Songur (Health)"/>
        <t:Anchor>
          <t:Comment id="1550801857"/>
        </t:Anchor>
        <t:Create/>
      </t:Event>
      <t:Event id="{026B5902-681E-4B4D-8811-E5CD41435901}" time="2023-05-15T23:55:13.975Z">
        <t:Attribution userId="S::nermin.songur@health.vic.gov.au::7dff9fd7-e0e3-48b4-a18a-b872613a5983" userProvider="AD" userName="Nermin Songur (Health)"/>
        <t:Anchor>
          <t:Comment id="1550801857"/>
        </t:Anchor>
        <t:Assign userId="S::jy.yeo@health.vic.gov.au::bdeb43c7-7652-4d73-8806-8af4bbc54b05" userProvider="AD" userName="JY Yeo (Health)"/>
      </t:Event>
      <t:Event id="{F9F5A2B9-AECF-41D4-828E-1BFA88050A94}" time="2023-05-15T23:55:13.975Z">
        <t:Attribution userId="S::nermin.songur@health.vic.gov.au::7dff9fd7-e0e3-48b4-a18a-b872613a5983" userProvider="AD" userName="Nermin Songur (Health)"/>
        <t:Anchor>
          <t:Comment id="1550801857"/>
        </t:Anchor>
        <t:SetTitle title="@JY Yeo (Health) Does this section need to be reviewed by Legal?"/>
      </t:Event>
      <t:Event id="{D85AF079-0F9A-4F14-952E-A9A0D136C91F}" time="2023-05-23T09:18:36.886Z">
        <t:Attribution userId="S::nermin.songur@health.vic.gov.au::7dff9fd7-e0e3-48b4-a18a-b872613a5983" userProvider="AD" userName="Nermin Songur (Health)"/>
        <t:Anchor>
          <t:Comment id="307136662"/>
        </t:Anchor>
        <t:UnassignAll/>
      </t:Event>
      <t:Event id="{71F113E7-4B2E-4677-AAC9-26408A07EA77}" time="2023-05-23T09:18:36.886Z">
        <t:Attribution userId="S::nermin.songur@health.vic.gov.au::7dff9fd7-e0e3-48b4-a18a-b872613a5983" userProvider="AD" userName="Nermin Songur (Health)"/>
        <t:Anchor>
          <t:Comment id="307136662"/>
        </t:Anchor>
        <t:Assign userId="S::nitsa.karahalios@health.vic.gov.au::573b05ac-770d-4057-a73a-e72a05876e65" userProvider="AD" userName="Nitsa Karahalios (Health)"/>
      </t:Event>
    </t:History>
  </t:Task>
  <t:Task id="{449C5BB0-5147-4501-8658-3A0F6E864049}">
    <t:Anchor>
      <t:Comment id="194422640"/>
    </t:Anchor>
    <t:History>
      <t:Event id="{87AEE9C0-7155-457A-B9CE-E6FB50B71FC9}" time="2023-05-16T00:01:12.177Z">
        <t:Attribution userId="S::nermin.songur@health.vic.gov.au::7dff9fd7-e0e3-48b4-a18a-b872613a5983" userProvider="AD" userName="Nermin Songur (Health)"/>
        <t:Anchor>
          <t:Comment id="194422640"/>
        </t:Anchor>
        <t:Create/>
      </t:Event>
      <t:Event id="{79231E91-D61C-47E7-BE8A-AFA1F17C4954}" time="2023-05-16T00:01:12.177Z">
        <t:Attribution userId="S::nermin.songur@health.vic.gov.au::7dff9fd7-e0e3-48b4-a18a-b872613a5983" userProvider="AD" userName="Nermin Songur (Health)"/>
        <t:Anchor>
          <t:Comment id="194422640"/>
        </t:Anchor>
        <t:Assign userId="S::Ian.Dobson@health.vic.gov.au::380ffb47-dddd-42cc-86d0-0d52817839a4" userProvider="AD" userName="Ian Dobson (Health)"/>
      </t:Event>
      <t:Event id="{EB9929C1-80DE-4D0C-A92B-B1F3BC4E3BCA}" time="2023-05-16T00:01:12.177Z">
        <t:Attribution userId="S::nermin.songur@health.vic.gov.au::7dff9fd7-e0e3-48b4-a18a-b872613a5983" userProvider="AD" userName="Nermin Songur (Health)"/>
        <t:Anchor>
          <t:Comment id="194422640"/>
        </t:Anchor>
        <t:SetTitle title="@Ian Dobson (Health) Ian is this something you can update or any suggestions who might be best placed for this section of the PFG?"/>
      </t:Event>
      <t:Event id="{42ECFC6C-C97D-42F7-92DF-166D89908445}" time="2023-05-16T01:03:04.092Z">
        <t:Attribution userId="S::nermin.songur@health.vic.gov.au::7dff9fd7-e0e3-48b4-a18a-b872613a5983" userProvider="AD" userName="Nermin Songur (Health)"/>
        <t:Anchor>
          <t:Comment id="293048181"/>
        </t:Anchor>
        <t:UnassignAll/>
      </t:Event>
      <t:Event id="{DBE98059-1591-4CAD-8E57-0724E01A0C48}" time="2023-05-16T01:03:04.092Z">
        <t:Attribution userId="S::nermin.songur@health.vic.gov.au::7dff9fd7-e0e3-48b4-a18a-b872613a5983" userProvider="AD" userName="Nermin Songur (Health)"/>
        <t:Anchor>
          <t:Comment id="293048181"/>
        </t:Anchor>
        <t:Assign userId="S::Frits.Kadijk@health.vic.gov.au::23022756-751c-4a5d-9c94-c5254448653a" userProvider="AD" userName="Frits Kadijk (Health)"/>
      </t:Event>
      <t:Event id="{B69276E4-8CBB-4D28-A635-CA0BC67D5B8B}" time="2023-05-24T08:09:26.217Z">
        <t:Attribution userId="S::nermin.songur@health.vic.gov.au::7dff9fd7-e0e3-48b4-a18a-b872613a5983" userProvider="AD" userName="Nermin Songur (Health)"/>
        <t:Anchor>
          <t:Comment id="2096251617"/>
        </t:Anchor>
        <t:UnassignAll/>
      </t:Event>
      <t:Event id="{5875EC72-B862-47F6-9D3A-49FED18CBFDC}" time="2023-05-24T08:09:26.217Z">
        <t:Attribution userId="S::nermin.songur@health.vic.gov.au::7dff9fd7-e0e3-48b4-a18a-b872613a5983" userProvider="AD" userName="Nermin Songur (Health)"/>
        <t:Anchor>
          <t:Comment id="2096251617"/>
        </t:Anchor>
        <t:Assign userId="S::kerran.pierce@vahi.vic.gov.au::90842182-ca99-4e7f-9dec-820eddc32646" userProvider="AD" userName="Kerran Pierce (Health)"/>
      </t:Event>
    </t:History>
  </t:Task>
  <t:Task id="{466CE994-09FF-4760-A97B-7E72BCEB6F83}">
    <t:Anchor>
      <t:Comment id="1765744432"/>
    </t:Anchor>
    <t:History>
      <t:Event id="{BEDBD430-CDB0-4D53-BBDC-8E8A02A53E40}" time="2023-05-16T01:50:41.301Z">
        <t:Attribution userId="S::nermin.songur@health.vic.gov.au::7dff9fd7-e0e3-48b4-a18a-b872613a5983" userProvider="AD" userName="Nermin Songur (Health)"/>
        <t:Anchor>
          <t:Comment id="1765744432"/>
        </t:Anchor>
        <t:Create/>
      </t:Event>
      <t:Event id="{50DC15C2-E0EB-42D2-B334-F30F53598F6E}" time="2023-05-16T01:50:41.301Z">
        <t:Attribution userId="S::nermin.songur@health.vic.gov.au::7dff9fd7-e0e3-48b4-a18a-b872613a5983" userProvider="AD" userName="Nermin Songur (Health)"/>
        <t:Anchor>
          <t:Comment id="1765744432"/>
        </t:Anchor>
        <t:Assign userId="S::trang.nguyen@health.vic.gov.au::3c3797e7-5437-4793-a3bc-400d2029d4b5" userProvider="AD" userName="Trang Nguyen (Health)"/>
      </t:Event>
      <t:Event id="{3E2286EA-15FC-4471-9104-6DD7CBFCB8E7}" time="2023-05-16T01:50:41.301Z">
        <t:Attribution userId="S::nermin.songur@health.vic.gov.au::7dff9fd7-e0e3-48b4-a18a-b872613a5983" userProvider="AD" userName="Nermin Songur (Health)"/>
        <t:Anchor>
          <t:Comment id="1765744432"/>
        </t:Anchor>
        <t:SetTitle title="@Trang Nguyen (Health) @Jane J Bostock (Health) Can you please update this section of the draft PFG 23-24. Please contact Josie Martin if you have any questions"/>
      </t:Event>
    </t:History>
  </t:Task>
  <t:Task id="{2F752F5E-49E6-41FE-B957-10726F3CF0FB}">
    <t:Anchor>
      <t:Comment id="672618722"/>
    </t:Anchor>
    <t:History>
      <t:Event id="{20899F50-B4E3-4081-AFDB-2E6E699FA1D1}" time="2023-05-24T08:05:20.99Z">
        <t:Attribution userId="S::nermin.songur@health.vic.gov.au::7dff9fd7-e0e3-48b4-a18a-b872613a5983" userProvider="AD" userName="Nermin Songur (Health)"/>
        <t:Anchor>
          <t:Comment id="307078884"/>
        </t:Anchor>
        <t:Create/>
      </t:Event>
      <t:Event id="{70EF0007-4893-410C-AFCC-374D4A2A1F7F}" time="2023-05-24T08:05:20.99Z">
        <t:Attribution userId="S::nermin.songur@health.vic.gov.au::7dff9fd7-e0e3-48b4-a18a-b872613a5983" userProvider="AD" userName="Nermin Songur (Health)"/>
        <t:Anchor>
          <t:Comment id="307078884"/>
        </t:Anchor>
        <t:Assign userId="S::kerran.pierce@vahi.vic.gov.au::90842182-ca99-4e7f-9dec-820eddc32646" userProvider="AD" userName="Kerran Pierce (Health)"/>
      </t:Event>
      <t:Event id="{E5448627-DB65-4127-A13D-FC2C27859201}" time="2023-05-24T08:05:20.99Z">
        <t:Attribution userId="S::nermin.songur@health.vic.gov.au::7dff9fd7-e0e3-48b4-a18a-b872613a5983" userProvider="AD" userName="Nermin Songur (Health)"/>
        <t:Anchor>
          <t:Comment id="307078884"/>
        </t:Anchor>
        <t:SetTitle title="@Kerran Pierce (Health) @Joanne McLachlan (Health) In Annette's absence, can one of you note Frits Kadijk's comments in this chat regarding VRSS reporting and update if required."/>
      </t:Event>
      <t:Event id="{E66221B5-CA21-489D-85B1-612C436DC722}" time="2023-05-28T09:19:33.424Z">
        <t:Attribution userId="S::joanne.mclachlan@vahi.vic.gov.au::870e8252-78ac-47be-aa2c-376fb269e8d0" userProvider="AD" userName="Joanne McLachlan (Health)"/>
        <t:Anchor>
          <t:Comment id="358765925"/>
        </t:Anchor>
        <t:UnassignAll/>
      </t:Event>
      <t:Event id="{8A0AC2FA-E75B-4E64-9477-706BBB4DA066}" time="2023-05-28T09:19:33.424Z">
        <t:Attribution userId="S::joanne.mclachlan@vahi.vic.gov.au::870e8252-78ac-47be-aa2c-376fb269e8d0" userProvider="AD" userName="Joanne McLachlan (Health)"/>
        <t:Anchor>
          <t:Comment id="358765925"/>
        </t:Anchor>
        <t:Assign userId="S::Nermin.Songur@health.vic.gov.au::7dff9fd7-e0e3-48b4-a18a-b872613a5983" userProvider="AD" userName="Nermin Songur (Health)"/>
      </t:Event>
    </t:History>
  </t:Task>
  <t:Task id="{C946043A-E454-4A13-A79F-8F8836DA9372}">
    <t:Anchor>
      <t:Comment id="580572042"/>
    </t:Anchor>
    <t:History>
      <t:Event id="{ACF57ED6-A7AA-474C-A801-A54EC1B5B40E}" time="2023-05-16T01:51:43.743Z">
        <t:Attribution userId="S::nermin.songur@health.vic.gov.au::7dff9fd7-e0e3-48b4-a18a-b872613a5983" userProvider="AD" userName="Nermin Songur (Health)"/>
        <t:Anchor>
          <t:Comment id="580572042"/>
        </t:Anchor>
        <t:Create/>
      </t:Event>
      <t:Event id="{A1264E85-B1BE-4F44-BFFA-75CB02096CE5}" time="2023-05-16T01:51:43.743Z">
        <t:Attribution userId="S::nermin.songur@health.vic.gov.au::7dff9fd7-e0e3-48b4-a18a-b872613a5983" userProvider="AD" userName="Nermin Songur (Health)"/>
        <t:Anchor>
          <t:Comment id="580572042"/>
        </t:Anchor>
        <t:Assign userId="S::trang.nguyen@health.vic.gov.au::3c3797e7-5437-4793-a3bc-400d2029d4b5" userProvider="AD" userName="Trang Nguyen (Health)"/>
      </t:Event>
      <t:Event id="{8C689BD6-62B4-4D5D-B3D3-10B55254EA3B}" time="2023-05-16T01:51:43.743Z">
        <t:Attribution userId="S::nermin.songur@health.vic.gov.au::7dff9fd7-e0e3-48b4-a18a-b872613a5983" userProvider="AD" userName="Nermin Songur (Health)"/>
        <t:Anchor>
          <t:Comment id="580572042"/>
        </t:Anchor>
        <t:SetTitle title="@Trang Nguyen (Health) @Jane J Bostock (Health) Can you please update this section of the draft PFG 23-24. Please contact Josie Martin if you have any questions"/>
      </t:Event>
    </t:History>
  </t:Task>
  <t:Task id="{AE4C1957-75E5-412E-8E2D-D5E106D9DE5E}">
    <t:Anchor>
      <t:Comment id="1472509687"/>
    </t:Anchor>
    <t:History>
      <t:Event id="{6DA41E42-3242-42C1-BE8D-E3E8703E21AE}" time="2023-05-16T01:53:02.423Z">
        <t:Attribution userId="S::nermin.songur@health.vic.gov.au::7dff9fd7-e0e3-48b4-a18a-b872613a5983" userProvider="AD" userName="Nermin Songur (Health)"/>
        <t:Anchor>
          <t:Comment id="1472509687"/>
        </t:Anchor>
        <t:Create/>
      </t:Event>
      <t:Event id="{F4CD1C3C-2FE8-4154-80AF-E17F3606EC0A}" time="2023-05-16T01:53:02.423Z">
        <t:Attribution userId="S::nermin.songur@health.vic.gov.au::7dff9fd7-e0e3-48b4-a18a-b872613a5983" userProvider="AD" userName="Nermin Songur (Health)"/>
        <t:Anchor>
          <t:Comment id="1472509687"/>
        </t:Anchor>
        <t:Assign userId="S::jane.j.bostock@health.vic.gov.au::9c9f6868-a8c7-41b9-94ff-7752d6acbbb9" userProvider="AD" userName="Jane J Bostock (Health)"/>
      </t:Event>
      <t:Event id="{5040E39F-CD2A-43AB-8051-6BDBFB692134}" time="2023-05-16T01:53:02.423Z">
        <t:Attribution userId="S::nermin.songur@health.vic.gov.au::7dff9fd7-e0e3-48b4-a18a-b872613a5983" userProvider="AD" userName="Nermin Songur (Health)"/>
        <t:Anchor>
          <t:Comment id="1472509687"/>
        </t:Anchor>
        <t:SetTitle title="@Jane J Bostock (Health) Pls update as necessary, contact Josie Martin for any queries."/>
      </t:Event>
    </t:History>
  </t:Task>
  <t:Task id="{A3881C8F-A667-4846-94F7-13C53CAA2B87}">
    <t:Anchor>
      <t:Comment id="191723733"/>
    </t:Anchor>
    <t:History>
      <t:Event id="{25FD3A2A-D6DA-45CA-AF7B-6A88FD867B73}" time="2023-05-16T01:55:18.691Z">
        <t:Attribution userId="S::nermin.songur@health.vic.gov.au::7dff9fd7-e0e3-48b4-a18a-b872613a5983" userProvider="AD" userName="Nermin Songur (Health)"/>
        <t:Anchor>
          <t:Comment id="191723733"/>
        </t:Anchor>
        <t:Create/>
      </t:Event>
      <t:Event id="{735715A6-D825-4DB3-8EB7-B6F0AE0B6A47}" time="2023-05-16T01:55:18.691Z">
        <t:Attribution userId="S::nermin.songur@health.vic.gov.au::7dff9fd7-e0e3-48b4-a18a-b872613a5983" userProvider="AD" userName="Nermin Songur (Health)"/>
        <t:Anchor>
          <t:Comment id="191723733"/>
        </t:Anchor>
        <t:Assign userId="S::Andrew.Oates@health.vic.gov.au::66692c29-ff7e-422a-9fc1-8b0e2b1e5894" userProvider="AD" userName="Andrew Oates (Health)"/>
      </t:Event>
      <t:Event id="{EFD2CF9F-7110-4DD6-9EE3-C2EACE374F08}" time="2023-05-16T01:55:18.691Z">
        <t:Attribution userId="S::nermin.songur@health.vic.gov.au::7dff9fd7-e0e3-48b4-a18a-b872613a5983" userProvider="AD" userName="Nermin Songur (Health)"/>
        <t:Anchor>
          <t:Comment id="191723733"/>
        </t:Anchor>
        <t:SetTitle title="@Andrew Oates (Health) @Trang Nguyen (Health) @Jane J Bostock (Health) Can you please update this section of the draft PFG 23-24. Please contact Josie Martin if you have any questions"/>
      </t:Event>
    </t:History>
  </t:Task>
  <t:Task id="{43FD96FD-BE8A-496B-83C2-D2850EA9B5A1}">
    <t:Anchor>
      <t:Comment id="707546203"/>
    </t:Anchor>
    <t:History>
      <t:Event id="{4A8C7279-FAFA-4557-BE68-DCF90E59942F}" time="2023-05-16T01:57:56.758Z">
        <t:Attribution userId="S::nermin.songur@health.vic.gov.au::7dff9fd7-e0e3-48b4-a18a-b872613a5983" userProvider="AD" userName="Nermin Songur (Health)"/>
        <t:Anchor>
          <t:Comment id="707546203"/>
        </t:Anchor>
        <t:Create/>
      </t:Event>
      <t:Event id="{E74FA552-977F-4973-8953-DF771C2E6CE5}" time="2023-05-16T01:57:56.758Z">
        <t:Attribution userId="S::nermin.songur@health.vic.gov.au::7dff9fd7-e0e3-48b4-a18a-b872613a5983" userProvider="AD" userName="Nermin Songur (Health)"/>
        <t:Anchor>
          <t:Comment id="707546203"/>
        </t:Anchor>
        <t:Assign userId="S::trang.nguyen@health.vic.gov.au::3c3797e7-5437-4793-a3bc-400d2029d4b5" userProvider="AD" userName="Trang Nguyen (Health)"/>
      </t:Event>
      <t:Event id="{14097313-F249-422D-B156-74502E089CC5}" time="2023-05-16T01:57:56.758Z">
        <t:Attribution userId="S::nermin.songur@health.vic.gov.au::7dff9fd7-e0e3-48b4-a18a-b872613a5983" userProvider="AD" userName="Nermin Songur (Health)"/>
        <t:Anchor>
          <t:Comment id="707546203"/>
        </t:Anchor>
        <t:SetTitle title="@Trang Nguyen (Health) @Jane J Bostock (Health) Can you please update this section of the draft PFG 23-24. Please contact Josie Martin if you have any questions"/>
      </t:Event>
    </t:History>
  </t:Task>
  <t:Task id="{8B8C7D21-C875-44DE-AEE5-E78B33ACB0C8}">
    <t:Anchor>
      <t:Comment id="1817234153"/>
    </t:Anchor>
    <t:History>
      <t:Event id="{B43E56E4-5291-4C51-BB08-CC6B209C8B87}" time="2023-05-28T22:25:24.849Z">
        <t:Attribution userId="S::cheryl.cripps@health.vic.gov.au::81677bf3-624c-4992-9ff8-a5d948ac235e" userProvider="AD" userName="Cheryl Cripps (Health)"/>
        <t:Anchor>
          <t:Comment id="1817234153"/>
        </t:Anchor>
        <t:Create/>
      </t:Event>
      <t:Event id="{A1B94065-CB1E-4184-A21D-FD4498DA63B2}" time="2023-05-28T22:25:24.849Z">
        <t:Attribution userId="S::cheryl.cripps@health.vic.gov.au::81677bf3-624c-4992-9ff8-a5d948ac235e" userProvider="AD" userName="Cheryl Cripps (Health)"/>
        <t:Anchor>
          <t:Comment id="1817234153"/>
        </t:Anchor>
        <t:Assign userId="S::rochelle.collard@health.vic.gov.au::50fc85a9-7a20-421a-80a8-24b8e3d6df26" userProvider="AD" userName="Rochelle Collard (Health)"/>
      </t:Event>
      <t:Event id="{80AD8BCD-B80E-447F-AA32-83E8FF7843AD}" time="2023-05-28T22:25:24.849Z">
        <t:Attribution userId="S::cheryl.cripps@health.vic.gov.au::81677bf3-624c-4992-9ff8-a5d948ac235e" userProvider="AD" userName="Cheryl Cripps (Health)"/>
        <t:Anchor>
          <t:Comment id="1817234153"/>
        </t:Anchor>
        <t:SetTitle title="@Rochelle Collard (Health) for your approval"/>
      </t:Event>
    </t:History>
  </t:Task>
  <t:Task id="{81450AE6-E042-41DF-8492-65DDE098C517}">
    <t:Anchor>
      <t:Comment id="637282867"/>
    </t:Anchor>
    <t:History>
      <t:Event id="{0DC10FC6-6A8D-4CE7-BB70-BB2A225273FD}" time="2023-05-16T03:11:28.988Z">
        <t:Attribution userId="S::jade.mitchell@health.vic.gov.au::1a8078ee-a1c7-45ec-99c4-702b60fc18dd" userProvider="AD" userName="Jade Mitchell (Health)"/>
        <t:Anchor>
          <t:Comment id="637282867"/>
        </t:Anchor>
        <t:Create/>
      </t:Event>
      <t:Event id="{5830101C-A522-49C5-8C48-91DFFC984DD1}" time="2023-05-16T03:11:28.988Z">
        <t:Attribution userId="S::jade.mitchell@health.vic.gov.au::1a8078ee-a1c7-45ec-99c4-702b60fc18dd" userProvider="AD" userName="Jade Mitchell (Health)"/>
        <t:Anchor>
          <t:Comment id="637282867"/>
        </t:Anchor>
        <t:Assign userId="S::kelly.sykes@health.vic.gov.au::46a959c4-3fd6-49f8-9897-f2083cae567c" userProvider="AD" userName="Kelly Sykes (Health)"/>
      </t:Event>
      <t:Event id="{4AC2B5E1-51C0-4D34-9500-407515869475}" time="2023-05-16T03:11:28.988Z">
        <t:Attribution userId="S::jade.mitchell@health.vic.gov.au::1a8078ee-a1c7-45ec-99c4-702b60fc18dd" userProvider="AD" userName="Jade Mitchell (Health)"/>
        <t:Anchor>
          <t:Comment id="637282867"/>
        </t:Anchor>
        <t:SetTitle title="@Kelly Sykes (Health) please review and amend if required and comment this is completed, thank you"/>
      </t:Event>
    </t:History>
  </t:Task>
  <t:Task id="{B49AE082-C298-4CF7-A216-A619E480CC72}">
    <t:Anchor>
      <t:Comment id="2050652632"/>
    </t:Anchor>
    <t:History>
      <t:Event id="{B468093E-71EF-424D-9F69-21935D8E4EA3}" time="2023-05-16T03:12:00.694Z">
        <t:Attribution userId="S::jade.mitchell@health.vic.gov.au::1a8078ee-a1c7-45ec-99c4-702b60fc18dd" userProvider="AD" userName="Jade Mitchell (Health)"/>
        <t:Anchor>
          <t:Comment id="2050652632"/>
        </t:Anchor>
        <t:Create/>
      </t:Event>
      <t:Event id="{84719DE5-D8A4-4364-8B8D-E0E9E06CB868}" time="2023-05-16T03:12:00.694Z">
        <t:Attribution userId="S::jade.mitchell@health.vic.gov.au::1a8078ee-a1c7-45ec-99c4-702b60fc18dd" userProvider="AD" userName="Jade Mitchell (Health)"/>
        <t:Anchor>
          <t:Comment id="2050652632"/>
        </t:Anchor>
        <t:Assign userId="S::Holly.PiontekWalker@health.vic.gov.au::d8ab7012-520f-43b7-96ea-c75b2a4fa2f0" userProvider="AD" userName="Holly Piontek-Walker (Health)"/>
      </t:Event>
      <t:Event id="{C44D4011-E587-46FB-A598-F8DE2E695489}" time="2023-05-16T03:12:00.694Z">
        <t:Attribution userId="S::jade.mitchell@health.vic.gov.au::1a8078ee-a1c7-45ec-99c4-702b60fc18dd" userProvider="AD" userName="Jade Mitchell (Health)"/>
        <t:Anchor>
          <t:Comment id="2050652632"/>
        </t:Anchor>
        <t:SetTitle title="@Holly Piontek-Walker (Health) please review and amend if required and comment this is completed, thank you"/>
      </t:Event>
      <t:Event id="{7E82D007-80EB-4336-A22C-1841003DAFB9}" time="2023-05-16T03:12:30.94Z">
        <t:Attribution userId="S::jade.mitchell@health.vic.gov.au::1a8078ee-a1c7-45ec-99c4-702b60fc18dd" userProvider="AD" userName="Jade Mitchell (Health)"/>
        <t:Progress percentComplete="100"/>
      </t:Event>
    </t:History>
  </t:Task>
  <t:Task id="{D2A8D5DE-E034-47FF-90FC-43505CD6B80E}">
    <t:Anchor>
      <t:Comment id="170048947"/>
    </t:Anchor>
    <t:History>
      <t:Event id="{73E91F49-F2FA-4AA3-B469-F4557D527485}" time="2023-05-16T03:16:20.44Z">
        <t:Attribution userId="S::jade.mitchell@health.vic.gov.au::1a8078ee-a1c7-45ec-99c4-702b60fc18dd" userProvider="AD" userName="Jade Mitchell (Health)"/>
        <t:Anchor>
          <t:Comment id="170048947"/>
        </t:Anchor>
        <t:Create/>
      </t:Event>
      <t:Event id="{03A966BD-5C99-4CA5-97B2-3DEEFC2E18F2}" time="2023-05-16T03:16:20.44Z">
        <t:Attribution userId="S::jade.mitchell@health.vic.gov.au::1a8078ee-a1c7-45ec-99c4-702b60fc18dd" userProvider="AD" userName="Jade Mitchell (Health)"/>
        <t:Anchor>
          <t:Comment id="170048947"/>
        </t:Anchor>
        <t:Assign userId="S::Kirrily.Fasham@health.vic.gov.au::03c25749-6df7-48b4-b035-82044002f224" userProvider="AD" userName="Kirrily Fasham (Health)"/>
      </t:Event>
      <t:Event id="{3FE83B3A-BA23-42B7-A0E3-7FA8D1AC64FD}" time="2023-05-16T03:16:20.44Z">
        <t:Attribution userId="S::jade.mitchell@health.vic.gov.au::1a8078ee-a1c7-45ec-99c4-702b60fc18dd" userProvider="AD" userName="Jade Mitchell (Health)"/>
        <t:Anchor>
          <t:Comment id="170048947"/>
        </t:Anchor>
        <t:SetTitle title="@Kirrily Fasham (Health) please review and amend if required and comment this is completed, thank you"/>
      </t:Event>
    </t:History>
  </t:Task>
  <t:Task id="{E245DFE0-1F35-4DFE-9E50-6DD35BFD654B}">
    <t:Anchor>
      <t:Comment id="2115817185"/>
    </t:Anchor>
    <t:History>
      <t:Event id="{71FF6A60-2462-4452-B6D6-5D15A4AB5CA9}" time="2023-05-16T03:16:50.525Z">
        <t:Attribution userId="S::jade.mitchell@health.vic.gov.au::1a8078ee-a1c7-45ec-99c4-702b60fc18dd" userProvider="AD" userName="Jade Mitchell (Health)"/>
        <t:Anchor>
          <t:Comment id="2115817185"/>
        </t:Anchor>
        <t:Create/>
      </t:Event>
      <t:Event id="{95A16F30-1CF1-49E9-983E-C2E38A8022F2}" time="2023-05-16T03:16:50.525Z">
        <t:Attribution userId="S::jade.mitchell@health.vic.gov.au::1a8078ee-a1c7-45ec-99c4-702b60fc18dd" userProvider="AD" userName="Jade Mitchell (Health)"/>
        <t:Anchor>
          <t:Comment id="2115817185"/>
        </t:Anchor>
        <t:Assign userId="S::Sharon.Laurence@health.vic.gov.au::cec9e759-8918-4f8b-9da6-20049c401aec" userProvider="AD" userName="Sharon Laurence (Health)"/>
      </t:Event>
      <t:Event id="{5DB1033F-ECAB-4C55-8720-ABE83B74496B}" time="2023-05-16T03:16:50.525Z">
        <t:Attribution userId="S::jade.mitchell@health.vic.gov.au::1a8078ee-a1c7-45ec-99c4-702b60fc18dd" userProvider="AD" userName="Jade Mitchell (Health)"/>
        <t:Anchor>
          <t:Comment id="2115817185"/>
        </t:Anchor>
        <t:SetTitle title="@Sharon Laurence (Health) please review and amend if required and comment this is completed, thank you"/>
      </t:Event>
    </t:History>
  </t:Task>
  <t:Task id="{9D2D5E13-F698-436D-876A-DE5CFB00B706}">
    <t:Anchor>
      <t:Comment id="1367735872"/>
    </t:Anchor>
    <t:History>
      <t:Event id="{53AF29AB-64AA-427D-A5B8-A4F3363BD31C}" time="2023-05-16T03:23:14.675Z">
        <t:Attribution userId="S::jade.mitchell@health.vic.gov.au::1a8078ee-a1c7-45ec-99c4-702b60fc18dd" userProvider="AD" userName="Jade Mitchell (Health)"/>
        <t:Anchor>
          <t:Comment id="1367735872"/>
        </t:Anchor>
        <t:Create/>
      </t:Event>
      <t:Event id="{9F9CBD19-D234-4D41-8073-7F3BC5525826}" time="2023-05-16T03:23:14.675Z">
        <t:Attribution userId="S::jade.mitchell@health.vic.gov.au::1a8078ee-a1c7-45ec-99c4-702b60fc18dd" userProvider="AD" userName="Jade Mitchell (Health)"/>
        <t:Anchor>
          <t:Comment id="1367735872"/>
        </t:Anchor>
        <t:Assign userId="S::charlene.quinn@health.vic.gov.au::c7ef68a7-bd62-49aa-93f9-6cf2b46bedfd" userProvider="AD" userName="Charlene Quinn (Health)"/>
      </t:Event>
      <t:Event id="{A8C94D83-3057-4012-907A-AB8623E777A8}" time="2023-05-16T03:23:14.675Z">
        <t:Attribution userId="S::jade.mitchell@health.vic.gov.au::1a8078ee-a1c7-45ec-99c4-702b60fc18dd" userProvider="AD" userName="Jade Mitchell (Health)"/>
        <t:Anchor>
          <t:Comment id="1367735872"/>
        </t:Anchor>
        <t:SetTitle title="@Charlene Quinn (Health) and @Natalie Dubrowin (Health) please review this 9.1. section overview of Pub Health and Prevention from our Branch. Note 9.1.1 and onwards has been updated by Program Managers already. We just need your input for the overview…"/>
      </t:Event>
    </t:History>
  </t:Task>
  <t:Task id="{80BB9B24-3B4A-4219-82E1-73D00D26A237}">
    <t:Anchor>
      <t:Comment id="945132504"/>
    </t:Anchor>
    <t:History>
      <t:Event id="{8E409F5B-9039-44E0-8C17-07BDBA0EE192}" time="2023-05-16T04:37:47.083Z">
        <t:Attribution userId="S::nermin.songur@health.vic.gov.au::7dff9fd7-e0e3-48b4-a18a-b872613a5983" userProvider="AD" userName="Nermin Songur (Health)"/>
        <t:Anchor>
          <t:Comment id="945132504"/>
        </t:Anchor>
        <t:Create/>
      </t:Event>
      <t:Event id="{182A49CD-77D6-4380-A214-63CCC3B922A0}" time="2023-05-16T04:37:47.083Z">
        <t:Attribution userId="S::nermin.songur@health.vic.gov.au::7dff9fd7-e0e3-48b4-a18a-b872613a5983" userProvider="AD" userName="Nermin Songur (Health)"/>
        <t:Anchor>
          <t:Comment id="945132504"/>
        </t:Anchor>
        <t:Assign userId="S::Therese.Robinson@health.vic.gov.au::b97d383f-cfab-444b-b6f7-0036786206fb" userProvider="AD" userName="Therese Robinson (Health)"/>
      </t:Event>
      <t:Event id="{31B01B58-9A74-484C-A415-A43F30C8E936}" time="2023-05-16T04:37:47.083Z">
        <t:Attribution userId="S::nermin.songur@health.vic.gov.au::7dff9fd7-e0e3-48b4-a18a-b872613a5983" userProvider="AD" userName="Nermin Songur (Health)"/>
        <t:Anchor>
          <t:Comment id="945132504"/>
        </t:Anchor>
        <t:SetTitle title="@Therese Robinson (Health) Is this table for your team to update?"/>
      </t:Event>
      <t:Event id="{EFF3F43D-8F95-43A9-AE2C-0CB7CBFF8F44}" time="2023-05-16T23:23:00.182Z">
        <t:Attribution userId="S::caroline.ray@health.vic.gov.au::965ee7bc-4b7d-423d-9cba-6c0f989da178" userProvider="AD" userName="Caroline Ray (Health)"/>
        <t:Anchor>
          <t:Comment id="1598748088"/>
        </t:Anchor>
        <t:UnassignAll/>
      </t:Event>
      <t:Event id="{BD5CFB24-6716-4A13-8A05-3656BEA08A3D}" time="2023-05-16T23:23:00.182Z">
        <t:Attribution userId="S::caroline.ray@health.vic.gov.au::965ee7bc-4b7d-423d-9cba-6c0f989da178" userProvider="AD" userName="Caroline Ray (Health)"/>
        <t:Anchor>
          <t:Comment id="1598748088"/>
        </t:Anchor>
        <t:Assign userId="S::Jayne.Power@health.vic.gov.au::6ab0d5af-5a70-47ed-9e35-af2650ae2fe6" userProvider="AD" userName="Jayne Power (Health)"/>
      </t:Event>
    </t:History>
  </t:Task>
  <t:Task id="{CDDC6114-6664-44B1-84FC-E8D378625A3E}">
    <t:Anchor>
      <t:Comment id="309937715"/>
    </t:Anchor>
    <t:History>
      <t:Event id="{EC69C28F-D437-4498-85BE-D78BCCD76BE4}" time="2023-05-16T04:46:13.793Z">
        <t:Attribution userId="S::nermin.songur@health.vic.gov.au::7dff9fd7-e0e3-48b4-a18a-b872613a5983" userProvider="AD" userName="Nermin Songur (Health)"/>
        <t:Anchor>
          <t:Comment id="309937715"/>
        </t:Anchor>
        <t:Create/>
      </t:Event>
      <t:Event id="{AA21B14B-992A-4604-84A8-B6809049EE2D}" time="2023-05-16T04:46:13.793Z">
        <t:Attribution userId="S::nermin.songur@health.vic.gov.au::7dff9fd7-e0e3-48b4-a18a-b872613a5983" userProvider="AD" userName="Nermin Songur (Health)"/>
        <t:Anchor>
          <t:Comment id="309937715"/>
        </t:Anchor>
        <t:Assign userId="S::maria.perera@health.vic.gov.au::9dba6264-15cb-47cb-a4c0-6623e77e47dc" userProvider="AD" userName="Maria Perera (Health)"/>
      </t:Event>
      <t:Event id="{C98AFC00-CFEA-40FC-B41E-E7DDF9A12271}" time="2023-05-16T04:46:13.793Z">
        <t:Attribution userId="S::nermin.songur@health.vic.gov.au::7dff9fd7-e0e3-48b4-a18a-b872613a5983" userProvider="AD" userName="Nermin Songur (Health)"/>
        <t:Anchor>
          <t:Comment id="309937715"/>
        </t:Anchor>
        <t:SetTitle title="@Maria Perera (Health) Hi Maria, I am following up on a contact for the Ambulance team to update the Policy &amp; Funding Guidelines. The contact I have is Sarah Cohen but I cannot seem to find her name on our staff lists. Can you nominate someone else who …"/>
      </t:Event>
      <t:Event id="{C37E39A0-FB92-4C50-AC16-C790DF02D70E}" time="2023-05-16T05:58:17.581Z">
        <t:Attribution userId="S::nermin.songur@health.vic.gov.au::7dff9fd7-e0e3-48b4-a18a-b872613a5983" userProvider="AD" userName="Nermin Songur (Health)"/>
        <t:Anchor>
          <t:Comment id="298305008"/>
        </t:Anchor>
        <t:UnassignAll/>
      </t:Event>
      <t:Event id="{F9D401F4-9EEF-4B23-B4A0-0C768FF3C69E}" time="2023-05-16T05:58:17.581Z">
        <t:Attribution userId="S::nermin.songur@health.vic.gov.au::7dff9fd7-e0e3-48b4-a18a-b872613a5983" userProvider="AD" userName="Nermin Songur (Health)"/>
        <t:Anchor>
          <t:Comment id="298305008"/>
        </t:Anchor>
        <t:Assign userId="S::Deborah.Moir@health.vic.gov.au::91674eaa-69a1-478c-9834-72955e0de747" userProvider="AD" userName="Deborah Moir (Health)"/>
      </t:Event>
    </t:History>
  </t:Task>
  <t:Task id="{AD136F8E-609F-4DEB-8B11-E7C1CCBDD6BC}">
    <t:Anchor>
      <t:Comment id="444833202"/>
    </t:Anchor>
    <t:History>
      <t:Event id="{4FCD1523-5025-471D-BDEE-CDA8E2C847A2}" time="2023-05-16T05:04:02.45Z">
        <t:Attribution userId="S::nermin.songur@health.vic.gov.au::7dff9fd7-e0e3-48b4-a18a-b872613a5983" userProvider="AD" userName="Nermin Songur (Health)"/>
        <t:Anchor>
          <t:Comment id="444833202"/>
        </t:Anchor>
        <t:Create/>
      </t:Event>
      <t:Event id="{AE87A149-CF19-4307-9549-121CB840F034}" time="2023-05-16T05:04:02.45Z">
        <t:Attribution userId="S::nermin.songur@health.vic.gov.au::7dff9fd7-e0e3-48b4-a18a-b872613a5983" userProvider="AD" userName="Nermin Songur (Health)"/>
        <t:Anchor>
          <t:Comment id="444833202"/>
        </t:Anchor>
        <t:Assign userId="S::rob.knox@health.vic.gov.au::41a98838-fceb-4fd9-affa-d5f01fffa644" userProvider="AD" userName="Rob Knox (Health)"/>
      </t:Event>
      <t:Event id="{62D63D17-5490-4EDD-A60F-266D004FA223}" time="2023-05-16T05:04:02.45Z">
        <t:Attribution userId="S::nermin.songur@health.vic.gov.au::7dff9fd7-e0e3-48b4-a18a-b872613a5983" userProvider="AD" userName="Nermin Songur (Health)"/>
        <t:Anchor>
          <t:Comment id="444833202"/>
        </t:Anchor>
        <t:SetTitle title="@Rob Knox (Health) Hi Rob, just checking if this section of the Policy &amp; Funding Guidelines is for you to update. Let me know if I need to reallocate"/>
      </t:Event>
      <t:Event id="{97EA7977-1FBD-4DAE-BDD0-17A0C8B7EBB8}" time="2023-05-30T06:30:46.811Z">
        <t:Attribution userId="S::nermin.songur@health.vic.gov.au::7dff9fd7-e0e3-48b4-a18a-b872613a5983" userProvider="AD" userName="Nermin Songur (Health)"/>
        <t:Anchor>
          <t:Comment id="277439557"/>
        </t:Anchor>
        <t:UnassignAll/>
      </t:Event>
      <t:Event id="{D592454B-70E9-4783-BAE5-0816FD7C3E59}" time="2023-05-30T06:30:46.811Z">
        <t:Attribution userId="S::nermin.songur@health.vic.gov.au::7dff9fd7-e0e3-48b4-a18a-b872613a5983" userProvider="AD" userName="Nermin Songur (Health)"/>
        <t:Anchor>
          <t:Comment id="277439557"/>
        </t:Anchor>
        <t:Assign userId="S::jackson.hitchcock@health.vic.gov.au::00fe8d91-fea0-42dc-a332-bb64aad9b10b" userProvider="AD" userName="Jackson Hitchcock (Health)"/>
      </t:Event>
      <t:Event id="{21D81DB2-A120-4209-A5EB-84F7CBBF471C}" time="2023-05-30T07:22:19.798Z">
        <t:Attribution userId="S::jackson.hitchcock@health.vic.gov.au::00fe8d91-fea0-42dc-a332-bb64aad9b10b" userProvider="AD" userName="Jackson Hitchcock (Health)"/>
        <t:Progress percentComplete="100"/>
      </t:Event>
      <t:Event id="{BB3E3C0C-293F-47EB-83DC-7603504867E3}" time="2023-05-30T07:22:26.059Z">
        <t:Attribution userId="S::jackson.hitchcock@health.vic.gov.au::00fe8d91-fea0-42dc-a332-bb64aad9b10b" userProvider="AD" userName="Jackson Hitchcock (Health)"/>
        <t:Progress percentComplete="0"/>
      </t:Event>
      <t:Event id="{F1E89A9F-1C5E-45BE-8BEA-66363A1C61B5}" time="2023-05-30T07:22:40.84Z">
        <t:Attribution userId="S::jackson.hitchcock@health.vic.gov.au::00fe8d91-fea0-42dc-a332-bb64aad9b10b" userProvider="AD" userName="Jackson Hitchcock (Health)"/>
        <t:Progress percentComplete="100"/>
      </t:Event>
    </t:History>
  </t:Task>
  <t:Task id="{180C1852-2DFC-48C3-8B20-74BE9E521B9F}">
    <t:Anchor>
      <t:Comment id="963336017"/>
    </t:Anchor>
    <t:History>
      <t:Event id="{12125F33-EC63-47D3-BB45-6A3DAC896048}" time="2023-06-06T02:34:09.208Z">
        <t:Attribution userId="S::andrew.achterbosch@health.vic.gov.au::7effe4ba-48c6-4b81-b5bd-6d04041d653a" userProvider="AD" userName="Andrew Achterbosch (Health)"/>
        <t:Anchor>
          <t:Comment id="963336017"/>
        </t:Anchor>
        <t:Create/>
      </t:Event>
      <t:Event id="{AF090B9F-DB68-4495-A62E-209B33CC1A51}" time="2023-06-06T02:34:09.208Z">
        <t:Attribution userId="S::andrew.achterbosch@health.vic.gov.au::7effe4ba-48c6-4b81-b5bd-6d04041d653a" userProvider="AD" userName="Andrew Achterbosch (Health)"/>
        <t:Anchor>
          <t:Comment id="963336017"/>
        </t:Anchor>
        <t:Assign userId="S::Joanne.Siviloglou@health.vic.gov.au::00a28b3b-b75a-4551-90b7-e4cbcefe4d0d" userProvider="AD" userName="Joanne Siviloglou (Health)"/>
      </t:Event>
      <t:Event id="{1485C26D-1742-41CF-9156-6F176D99BB1C}" time="2023-06-06T02:34:09.208Z">
        <t:Attribution userId="S::andrew.achterbosch@health.vic.gov.au::7effe4ba-48c6-4b81-b5bd-6d04041d653a" userProvider="AD" userName="Andrew Achterbosch (Health)"/>
        <t:Anchor>
          <t:Comment id="963336017"/>
        </t:Anchor>
        <t:SetTitle title="@Joanne Siviloglou (Health) this phase should not be here. Should be 5 weeks from 22 September to complete Phase 2 and 3, not 5 weeks to complete phase 1"/>
      </t:Event>
      <t:Event id="{C54E0466-9E7D-4900-B171-B643DA3DC93D}" time="2023-06-06T02:37:42.58Z">
        <t:Attribution userId="S::andrew.achterbosch@health.vic.gov.au::7effe4ba-48c6-4b81-b5bd-6d04041d653a" userProvider="AD" userName="Andrew Achterbosch (Health)"/>
        <t:Progress percentComplete="100"/>
      </t:Event>
      <t:Event id="{6769E432-65AB-4999-A56A-BF8FF2C92BB4}" time="2023-06-06T02:38:08.952Z">
        <t:Attribution userId="S::andrew.achterbosch@health.vic.gov.au::7effe4ba-48c6-4b81-b5bd-6d04041d653a" userProvider="AD" userName="Andrew Achterbosch (Health)"/>
        <t:Progress percentComplete="0"/>
      </t:Event>
    </t:History>
  </t:Task>
  <t:Task id="{42CEE8E5-4AAA-480F-B608-59FA7F1FB9E4}">
    <t:Anchor>
      <t:Comment id="1640907693"/>
    </t:Anchor>
    <t:History>
      <t:Event id="{DBFBF0D7-2378-45FE-B6CC-664A62279828}" time="2023-05-16T06:00:14.645Z">
        <t:Attribution userId="S::nermin.songur@health.vic.gov.au::7dff9fd7-e0e3-48b4-a18a-b872613a5983" userProvider="AD" userName="Nermin Songur (Health)"/>
        <t:Anchor>
          <t:Comment id="1640907693"/>
        </t:Anchor>
        <t:Create/>
      </t:Event>
      <t:Event id="{D3E0B15A-3CB0-4FCA-BF99-D8E595329370}" time="2023-05-16T06:00:14.645Z">
        <t:Attribution userId="S::nermin.songur@health.vic.gov.au::7dff9fd7-e0e3-48b4-a18a-b872613a5983" userProvider="AD" userName="Nermin Songur (Health)"/>
        <t:Anchor>
          <t:Comment id="1640907693"/>
        </t:Anchor>
        <t:Assign userId="S::Deborah.Moir@health.vic.gov.au::91674eaa-69a1-478c-9834-72955e0de747" userProvider="AD" userName="Deborah Moir (Health)"/>
      </t:Event>
      <t:Event id="{F06FF81A-CAB7-40BF-940C-1394507F29B0}" time="2023-05-16T06:00:14.645Z">
        <t:Attribution userId="S::nermin.songur@health.vic.gov.au::7dff9fd7-e0e3-48b4-a18a-b872613a5983" userProvider="AD" userName="Nermin Songur (Health)"/>
        <t:Anchor>
          <t:Comment id="1640907693"/>
        </t:Anchor>
        <t:SetTitle title="@Deborah Moir (Health) @Constantina Angelopoulos (Health) Please update draft PFG as required"/>
      </t:Event>
    </t:History>
  </t:Task>
  <t:Task id="{3D617F83-13B9-4D3C-925C-61EE62D48423}">
    <t:Anchor>
      <t:Comment id="650736805"/>
    </t:Anchor>
    <t:History>
      <t:Event id="{5ED0FF88-25E2-41D8-924D-30E3E44D2688}" time="2023-05-16T06:05:16.069Z">
        <t:Attribution userId="S::nermin.songur@health.vic.gov.au::7dff9fd7-e0e3-48b4-a18a-b872613a5983" userProvider="AD" userName="Nermin Songur (Health)"/>
        <t:Anchor>
          <t:Comment id="650736805"/>
        </t:Anchor>
        <t:Create/>
      </t:Event>
      <t:Event id="{BD4948C8-6066-4E80-ABE8-F8F33BFCD06A}" time="2023-05-16T06:05:16.069Z">
        <t:Attribution userId="S::nermin.songur@health.vic.gov.au::7dff9fd7-e0e3-48b4-a18a-b872613a5983" userProvider="AD" userName="Nermin Songur (Health)"/>
        <t:Anchor>
          <t:Comment id="650736805"/>
        </t:Anchor>
        <t:Assign userId="S::Deborah.Moir@health.vic.gov.au::91674eaa-69a1-478c-9834-72955e0de747" userProvider="AD" userName="Deborah Moir (Health)"/>
      </t:Event>
      <t:Event id="{FCEF7ADC-62FA-408A-93D6-0FC3A88FA6B7}" time="2023-05-16T06:05:16.069Z">
        <t:Attribution userId="S::nermin.songur@health.vic.gov.au::7dff9fd7-e0e3-48b4-a18a-b872613a5983" userProvider="AD" userName="Nermin Songur (Health)"/>
        <t:Anchor>
          <t:Comment id="650736805"/>
        </t:Anchor>
        <t:SetTitle title="@Deborah Moir (Health) @Constantina Angelopoulos (Health) Please update draft PFG as required"/>
      </t:Event>
    </t:History>
  </t:Task>
  <t:Task id="{53A3B760-0391-4291-BB9D-3935D9F6F291}">
    <t:Anchor>
      <t:Comment id="1499878475"/>
    </t:Anchor>
    <t:History>
      <t:Event id="{2DDCF17B-EA7E-4177-A5EB-EAF6A7DD2DFC}" time="2023-05-16T06:07:06.86Z">
        <t:Attribution userId="S::nermin.songur@health.vic.gov.au::7dff9fd7-e0e3-48b4-a18a-b872613a5983" userProvider="AD" userName="Nermin Songur (Health)"/>
        <t:Anchor>
          <t:Comment id="1499878475"/>
        </t:Anchor>
        <t:Create/>
      </t:Event>
      <t:Event id="{731CB31D-9F6A-4C0A-8ED3-A24DFA1A896C}" time="2023-05-16T06:07:06.86Z">
        <t:Attribution userId="S::nermin.songur@health.vic.gov.au::7dff9fd7-e0e3-48b4-a18a-b872613a5983" userProvider="AD" userName="Nermin Songur (Health)"/>
        <t:Anchor>
          <t:Comment id="1499878475"/>
        </t:Anchor>
        <t:Assign userId="S::Deborah.Moir@health.vic.gov.au::91674eaa-69a1-478c-9834-72955e0de747" userProvider="AD" userName="Deborah Moir (Health)"/>
      </t:Event>
      <t:Event id="{1092B35D-D9D1-446D-9CD1-B1342CBBCD22}" time="2023-05-16T06:07:06.86Z">
        <t:Attribution userId="S::nermin.songur@health.vic.gov.au::7dff9fd7-e0e3-48b4-a18a-b872613a5983" userProvider="AD" userName="Nermin Songur (Health)"/>
        <t:Anchor>
          <t:Comment id="1499878475"/>
        </t:Anchor>
        <t:SetTitle title="@Deborah Moir (Health) @Constantina Angelopoulos (Health) Please update draft PFG as required"/>
      </t:Event>
    </t:History>
  </t:Task>
  <t:Task id="{E2434F11-1FD5-47B3-9482-EF0107498140}">
    <t:Anchor>
      <t:Comment id="1675843798"/>
    </t:Anchor>
    <t:History>
      <t:Event id="{BF79747F-508F-4468-9E4B-DF17A66952FC}" time="2023-05-16T07:11:13.045Z">
        <t:Attribution userId="S::nermin.songur@health.vic.gov.au::7dff9fd7-e0e3-48b4-a18a-b872613a5983" userProvider="AD" userName="Nermin Songur (Health)"/>
        <t:Anchor>
          <t:Comment id="1675843798"/>
        </t:Anchor>
        <t:Create/>
      </t:Event>
      <t:Event id="{B6992381-1711-43F0-897F-44D5888AE788}" time="2023-05-16T07:11:13.045Z">
        <t:Attribution userId="S::nermin.songur@health.vic.gov.au::7dff9fd7-e0e3-48b4-a18a-b872613a5983" userProvider="AD" userName="Nermin Songur (Health)"/>
        <t:Anchor>
          <t:Comment id="1675843798"/>
        </t:Anchor>
        <t:Assign userId="S::brendan.m.wilson@health.vic.gov.au::ec17dd85-3f3d-4e48-9fa1-e0e3d64f5264" userProvider="AD" userName="Brendan M Wilson (Health)"/>
      </t:Event>
      <t:Event id="{16877709-FA22-456A-B997-2CC771D112B5}" time="2023-05-16T07:11:13.045Z">
        <t:Attribution userId="S::nermin.songur@health.vic.gov.au::7dff9fd7-e0e3-48b4-a18a-b872613a5983" userProvider="AD" userName="Nermin Songur (Health)"/>
        <t:Anchor>
          <t:Comment id="1675843798"/>
        </t:Anchor>
        <t:SetTitle title="@Brendan M Wilson (Health) Can you advise if this section has been updated and complete?"/>
      </t:Event>
      <t:Event id="{7FAA933A-8171-457B-8373-80E9FE05BFE8}" time="2023-05-24T07:58:26.284Z">
        <t:Attribution userId="S::nermin.songur@health.vic.gov.au::7dff9fd7-e0e3-48b4-a18a-b872613a5983" userProvider="AD" userName="Nermin Songur (Health)"/>
        <t:Anchor>
          <t:Comment id="1457022928"/>
        </t:Anchor>
        <t:UnassignAll/>
      </t:Event>
      <t:Event id="{64952BEC-7465-4670-9071-1CB7E83AAC30}" time="2023-05-24T07:58:26.284Z">
        <t:Attribution userId="S::nermin.songur@health.vic.gov.au::7dff9fd7-e0e3-48b4-a18a-b872613a5983" userProvider="AD" userName="Nermin Songur (Health)"/>
        <t:Anchor>
          <t:Comment id="1457022928"/>
        </t:Anchor>
        <t:Assign userId="S::jy.yeo@health.vic.gov.au::bdeb43c7-7652-4d73-8806-8af4bbc54b05" userProvider="AD" userName="JY Yeo (Health)"/>
      </t:Event>
    </t:History>
  </t:Task>
  <t:Task id="{743A1AFE-20F0-43A6-9AAA-9F0FA6D0A8AF}">
    <t:Anchor>
      <t:Comment id="920328899"/>
    </t:Anchor>
    <t:History>
      <t:Event id="{E6F75046-E944-44B9-BC8E-7D953AA6C059}" time="2023-05-17T04:21:37.795Z">
        <t:Attribution userId="S::nermin.songur@health.vic.gov.au::7dff9fd7-e0e3-48b4-a18a-b872613a5983" userProvider="AD" userName="Nermin Songur (Health)"/>
        <t:Anchor>
          <t:Comment id="1553402157"/>
        </t:Anchor>
        <t:Create/>
      </t:Event>
      <t:Event id="{2FBCBDF2-0970-4A48-9C26-27ADEA3A67A1}" time="2023-05-17T04:21:37.795Z">
        <t:Attribution userId="S::nermin.songur@health.vic.gov.au::7dff9fd7-e0e3-48b4-a18a-b872613a5983" userProvider="AD" userName="Nermin Songur (Health)"/>
        <t:Anchor>
          <t:Comment id="1553402157"/>
        </t:Anchor>
        <t:Assign userId="S::jy.yeo@health.vic.gov.au::bdeb43c7-7652-4d73-8806-8af4bbc54b05" userProvider="AD" userName="JY Yeo (Health)"/>
      </t:Event>
      <t:Event id="{E103FDE9-D444-42DA-A419-1B5553BBAB0C}" time="2023-05-17T04:21:37.795Z">
        <t:Attribution userId="S::nermin.songur@health.vic.gov.au::7dff9fd7-e0e3-48b4-a18a-b872613a5983" userProvider="AD" userName="Nermin Songur (Health)"/>
        <t:Anchor>
          <t:Comment id="1553402157"/>
        </t:Anchor>
        <t:SetTitle title="@JY Yeo (Health) @Ian Dobson (Health) any suggestions on who can respond to Annette's query?"/>
      </t:Event>
      <t:Event id="{FEF807C9-8BA9-4F8B-9972-3534571B7420}" time="2023-05-23T08:43:22.118Z">
        <t:Attribution userId="S::nermin.songur@health.vic.gov.au::7dff9fd7-e0e3-48b4-a18a-b872613a5983" userProvider="AD" userName="Nermin Songur (Health)"/>
        <t:Anchor>
          <t:Comment id="1499038252"/>
        </t:Anchor>
        <t:UnassignAll/>
      </t:Event>
      <t:Event id="{C6C46979-04D5-4C62-968B-194BAA53806F}" time="2023-05-23T08:43:22.118Z">
        <t:Attribution userId="S::nermin.songur@health.vic.gov.au::7dff9fd7-e0e3-48b4-a18a-b872613a5983" userProvider="AD" userName="Nermin Songur (Health)"/>
        <t:Anchor>
          <t:Comment id="1499038252"/>
        </t:Anchor>
        <t:Assign userId="S::Chris.warren@health.vic.gov.au::815de1d7-ef89-4a6a-b5ef-e50110ebe964" userProvider="AD" userName="Chris Warren (Health)"/>
      </t:Event>
    </t:History>
  </t:Task>
  <t:Task id="{DECCE5B0-B2C1-4845-BB3C-15DF9D7E6D9E}">
    <t:Anchor>
      <t:Comment id="718573421"/>
    </t:Anchor>
    <t:History>
      <t:Event id="{490781C7-4FE1-41CD-A609-64BAACDAA61D}" time="2023-05-17T07:33:08.686Z">
        <t:Attribution userId="S::nermin.songur@health.vic.gov.au::7dff9fd7-e0e3-48b4-a18a-b872613a5983" userProvider="AD" userName="Nermin Songur (Health)"/>
        <t:Anchor>
          <t:Comment id="718573421"/>
        </t:Anchor>
        <t:Create/>
      </t:Event>
      <t:Event id="{CA0DC8B6-DBBF-4E9B-B2AB-0369506706A0}" time="2023-05-17T07:33:08.686Z">
        <t:Attribution userId="S::nermin.songur@health.vic.gov.au::7dff9fd7-e0e3-48b4-a18a-b872613a5983" userProvider="AD" userName="Nermin Songur (Health)"/>
        <t:Anchor>
          <t:Comment id="718573421"/>
        </t:Anchor>
        <t:Assign userId="S::jy.yeo@health.vic.gov.au::bdeb43c7-7652-4d73-8806-8af4bbc54b05" userProvider="AD" userName="JY Yeo (Health)"/>
      </t:Event>
      <t:Event id="{06489F4A-D8C0-404D-9E61-9181E3078573}" time="2023-05-17T07:33:08.686Z">
        <t:Attribution userId="S::nermin.songur@health.vic.gov.au::7dff9fd7-e0e3-48b4-a18a-b872613a5983" userProvider="AD" userName="Nermin Songur (Health)"/>
        <t:Anchor>
          <t:Comment id="718573421"/>
        </t:Anchor>
        <t:SetTitle title="@JY Yeo (Health) did we ever get a final contact for Small Rural Health Services?"/>
      </t:Event>
    </t:History>
  </t:Task>
  <t:Task id="{69A38ED9-BAE4-4341-AD0E-8750A7146AD0}">
    <t:Anchor>
      <t:Comment id="671320866"/>
    </t:Anchor>
    <t:History>
      <t:Event id="{BD5D4246-45B6-4FDB-96B6-55ED1A06C0E5}" time="2023-05-17T09:41:25.778Z">
        <t:Attribution userId="S::nermin.songur@health.vic.gov.au::7dff9fd7-e0e3-48b4-a18a-b872613a5983" userProvider="AD" userName="Nermin Songur (Health)"/>
        <t:Anchor>
          <t:Comment id="423288658"/>
        </t:Anchor>
        <t:Create/>
      </t:Event>
      <t:Event id="{A350F54E-0E2B-4D6A-A440-B8F6F5610737}" time="2023-05-17T09:41:25.778Z">
        <t:Attribution userId="S::nermin.songur@health.vic.gov.au::7dff9fd7-e0e3-48b4-a18a-b872613a5983" userProvider="AD" userName="Nermin Songur (Health)"/>
        <t:Anchor>
          <t:Comment id="423288658"/>
        </t:Anchor>
        <t:Assign userId="S::Joanna.Gaston@safercare.vic.gov.au::29a4e196-b44b-4499-b5ed-890ea3911844" userProvider="AD" userName="Joanna Gaston (DHHS)"/>
      </t:Event>
      <t:Event id="{C95794FB-E392-4863-A8DF-366706CCEBC8}" time="2023-05-17T09:41:25.778Z">
        <t:Attribution userId="S::nermin.songur@health.vic.gov.au::7dff9fd7-e0e3-48b4-a18a-b872613a5983" userProvider="AD" userName="Nermin Songur (Health)"/>
        <t:Anchor>
          <t:Comment id="423288658"/>
        </t:Anchor>
        <t:SetTitle title="@Joanna Gaston (DHHS) Thanks for updating Joanna. If you have completed this section please seek approval of content from your ED or delegate."/>
      </t:Event>
    </t:History>
  </t:Task>
  <t:Task id="{BE46824D-B212-4641-A771-EF4C0F05169A}">
    <t:Anchor>
      <t:Comment id="672280254"/>
    </t:Anchor>
    <t:History>
      <t:Event id="{C9BED598-96D5-48F5-97BD-F8865E7BBBF4}" time="2023-05-24T06:48:04.921Z">
        <t:Attribution userId="S::nermin.songur@health.vic.gov.au::7dff9fd7-e0e3-48b4-a18a-b872613a5983" userProvider="AD" userName="Nermin Songur (Health)"/>
        <t:Anchor>
          <t:Comment id="887614299"/>
        </t:Anchor>
        <t:Create/>
      </t:Event>
      <t:Event id="{3792D64A-6DCC-49C4-974B-BA175D951584}" time="2023-05-24T06:48:04.921Z">
        <t:Attribution userId="S::nermin.songur@health.vic.gov.au::7dff9fd7-e0e3-48b4-a18a-b872613a5983" userProvider="AD" userName="Nermin Songur (Health)"/>
        <t:Anchor>
          <t:Comment id="887614299"/>
        </t:Anchor>
        <t:Assign userId="S::Annette.Gilchrist@vahi.vic.gov.au::11ec3c54-3151-42ed-897b-9e9fca7f7f29" userProvider="AD" userName="Annette Gilchrist (Health)"/>
      </t:Event>
      <t:Event id="{29DB39B7-294C-4E12-B606-478E6986A4F6}" time="2023-05-24T06:48:04.921Z">
        <t:Attribution userId="S::nermin.songur@health.vic.gov.au::7dff9fd7-e0e3-48b4-a18a-b872613a5983" userProvider="AD" userName="Nermin Songur (Health)"/>
        <t:Anchor>
          <t:Comment id="887614299"/>
        </t:Anchor>
        <t:SetTitle title="@Annette Gilchrist (Health) can you please note Frtis comments regarding reporting and update if required. @JY Yeo (Health)"/>
      </t:Event>
      <t:Event id="{27A7C078-1B2D-492D-BA67-3C9C868A155E}" time="2023-05-24T08:04:02.407Z">
        <t:Attribution userId="S::nermin.songur@health.vic.gov.au::7dff9fd7-e0e3-48b4-a18a-b872613a5983" userProvider="AD" userName="Nermin Songur (Health)"/>
        <t:Anchor>
          <t:Comment id="718974420"/>
        </t:Anchor>
        <t:UnassignAll/>
      </t:Event>
      <t:Event id="{732A1364-9950-435B-B1C4-7C99AD27A877}" time="2023-05-24T08:04:02.407Z">
        <t:Attribution userId="S::nermin.songur@health.vic.gov.au::7dff9fd7-e0e3-48b4-a18a-b872613a5983" userProvider="AD" userName="Nermin Songur (Health)"/>
        <t:Anchor>
          <t:Comment id="718974420"/>
        </t:Anchor>
        <t:Assign userId="S::kerran.pierce@vahi.vic.gov.au::90842182-ca99-4e7f-9dec-820eddc32646" userProvider="AD" userName="Kerran Pierce (Health)"/>
      </t:Event>
    </t:History>
  </t:Task>
  <t:Task id="{40CC80D1-5E45-4159-87F9-DEADC780DFDA}">
    <t:Anchor>
      <t:Comment id="672280323"/>
    </t:Anchor>
    <t:History>
      <t:Event id="{1F225732-CD6D-45B1-9BC5-A4DDB76779F7}" time="2023-05-24T06:49:12.859Z">
        <t:Attribution userId="S::nermin.songur@health.vic.gov.au::7dff9fd7-e0e3-48b4-a18a-b872613a5983" userProvider="AD" userName="Nermin Songur (Health)"/>
        <t:Anchor>
          <t:Comment id="1533567908"/>
        </t:Anchor>
        <t:Create/>
      </t:Event>
      <t:Event id="{DF812349-C313-4A81-B673-A2B65BEF25CD}" time="2023-05-24T06:49:12.859Z">
        <t:Attribution userId="S::nermin.songur@health.vic.gov.au::7dff9fd7-e0e3-48b4-a18a-b872613a5983" userProvider="AD" userName="Nermin Songur (Health)"/>
        <t:Anchor>
          <t:Comment id="1533567908"/>
        </t:Anchor>
        <t:Assign userId="S::Annette.Gilchrist@vahi.vic.gov.au::11ec3c54-3151-42ed-897b-9e9fca7f7f29" userProvider="AD" userName="Annette Gilchrist (Health)"/>
      </t:Event>
      <t:Event id="{C7F00DAE-5108-433D-B82C-E10AE4BD0C31}" time="2023-05-24T06:49:12.859Z">
        <t:Attribution userId="S::nermin.songur@health.vic.gov.au::7dff9fd7-e0e3-48b4-a18a-b872613a5983" userProvider="AD" userName="Nermin Songur (Health)"/>
        <t:Anchor>
          <t:Comment id="1533567908"/>
        </t:Anchor>
        <t:SetTitle title="@Annette Gilchrist (Health) can you please note Frtis comments regarding reporting and update if required. @JY Yeo (Health)"/>
      </t:Event>
      <t:Event id="{BBE720F1-F226-49BA-A019-19A0BE349766}" time="2023-05-24T07:29:25.456Z">
        <t:Attribution userId="S::nermin.songur@health.vic.gov.au::7dff9fd7-e0e3-48b4-a18a-b872613a5983" userProvider="AD" userName="Nermin Songur (Health)"/>
        <t:Anchor>
          <t:Comment id="105444502"/>
        </t:Anchor>
        <t:UnassignAll/>
      </t:Event>
      <t:Event id="{83FD7389-2668-44F4-9BBD-9863F797B945}" time="2023-05-24T07:29:25.456Z">
        <t:Attribution userId="S::nermin.songur@health.vic.gov.au::7dff9fd7-e0e3-48b4-a18a-b872613a5983" userProvider="AD" userName="Nermin Songur (Health)"/>
        <t:Anchor>
          <t:Comment id="105444502"/>
        </t:Anchor>
        <t:Assign userId="S::Ian.Dobson@health.vic.gov.au::380ffb47-dddd-42cc-86d0-0d52817839a4" userProvider="AD" userName="Ian Dobson (Health)"/>
      </t:Event>
      <t:Event id="{2D3FDEBE-1F46-49A9-AE53-EC4FB6955F5D}" time="2023-05-24T08:02:47.976Z">
        <t:Attribution userId="S::nermin.songur@health.vic.gov.au::7dff9fd7-e0e3-48b4-a18a-b872613a5983" userProvider="AD" userName="Nermin Songur (Health)"/>
        <t:Anchor>
          <t:Comment id="343773706"/>
        </t:Anchor>
        <t:UnassignAll/>
      </t:Event>
      <t:Event id="{44390035-0D62-4A74-BBE4-52831AB3A38C}" time="2023-05-24T08:02:47.976Z">
        <t:Attribution userId="S::nermin.songur@health.vic.gov.au::7dff9fd7-e0e3-48b4-a18a-b872613a5983" userProvider="AD" userName="Nermin Songur (Health)"/>
        <t:Anchor>
          <t:Comment id="343773706"/>
        </t:Anchor>
        <t:Assign userId="S::kerran.pierce@vahi.vic.gov.au::90842182-ca99-4e7f-9dec-820eddc32646" userProvider="AD" userName="Kerran Pierce (Health)"/>
      </t:Event>
    </t:History>
  </t:Task>
  <t:Task id="{437178D8-8EAD-44D6-B632-8E33381C55B5}">
    <t:Anchor>
      <t:Comment id="672709272"/>
    </t:Anchor>
    <t:History>
      <t:Event id="{CD268A4E-3CFF-4EE4-9990-90B073D820C8}" time="2023-05-24T06:54:34.21Z">
        <t:Attribution userId="S::nermin.songur@health.vic.gov.au::7dff9fd7-e0e3-48b4-a18a-b872613a5983" userProvider="AD" userName="Nermin Songur (Health)"/>
        <t:Anchor>
          <t:Comment id="1793987750"/>
        </t:Anchor>
        <t:Create/>
      </t:Event>
      <t:Event id="{9468E58A-42C4-4832-8926-B69CFDCBA1BA}" time="2023-05-24T06:54:34.21Z">
        <t:Attribution userId="S::nermin.songur@health.vic.gov.au::7dff9fd7-e0e3-48b4-a18a-b872613a5983" userProvider="AD" userName="Nermin Songur (Health)"/>
        <t:Anchor>
          <t:Comment id="1793987750"/>
        </t:Anchor>
        <t:Assign userId="S::emma.darcy@health.vic.gov.au::3e553491-73ac-42b2-9fe3-af0d8a1765db" userProvider="AD" userName="Emma Darcy (Health)"/>
      </t:Event>
      <t:Event id="{FBF33638-36E0-4CB6-9AB7-8E67CE909880}" time="2023-05-24T06:54:34.21Z">
        <t:Attribution userId="S::nermin.songur@health.vic.gov.au::7dff9fd7-e0e3-48b4-a18a-b872613a5983" userProvider="AD" userName="Nermin Songur (Health)"/>
        <t:Anchor>
          <t:Comment id="1793987750"/>
        </t:Anchor>
        <t:SetTitle title="@Emma Darcy (Health)"/>
      </t:Event>
    </t:History>
  </t:Task>
  <t:Task id="{A76BFDE3-35A0-4049-86FC-4A3A46F1CAB1}">
    <t:Anchor>
      <t:Comment id="759801175"/>
    </t:Anchor>
    <t:History>
      <t:Event id="{B8C8F1A3-E996-49DD-B9EE-B6B6AA2E206C}" time="2023-05-25T00:39:22.852Z">
        <t:Attribution userId="S::nermin.songur@health.vic.gov.au::7dff9fd7-e0e3-48b4-a18a-b872613a5983" userProvider="AD" userName="Nermin Songur (Health)"/>
        <t:Anchor>
          <t:Comment id="759801175"/>
        </t:Anchor>
        <t:Create/>
      </t:Event>
      <t:Event id="{9B8076A1-D1E6-4454-A3B2-94E8F72CE3CE}" time="2023-05-25T00:39:22.852Z">
        <t:Attribution userId="S::nermin.songur@health.vic.gov.au::7dff9fd7-e0e3-48b4-a18a-b872613a5983" userProvider="AD" userName="Nermin Songur (Health)"/>
        <t:Anchor>
          <t:Comment id="759801175"/>
        </t:Anchor>
        <t:Assign userId="S::janet.lee@health.vic.gov.au::4cba720c-b109-4c23-8ba0-9741d7ef2fbd" userProvider="AD" userName="Janet Lee (Health)"/>
      </t:Event>
      <t:Event id="{28DFCAF6-DA11-41BE-A8A4-8553A1DD51D1}" time="2023-05-25T00:39:22.852Z">
        <t:Attribution userId="S::nermin.songur@health.vic.gov.au::7dff9fd7-e0e3-48b4-a18a-b872613a5983" userProvider="AD" userName="Nermin Songur (Health)"/>
        <t:Anchor>
          <t:Comment id="759801175"/>
        </t:Anchor>
        <t:SetTitle title="@Janet Lee (Health) Can you advise if you are the content owner of this section of the PFG. If yes can you please update if no, can you advise who we can contact to update or confirm if this information is correct."/>
      </t:Event>
    </t:History>
  </t:Task>
  <t:Task id="{6EA47D6B-5A02-4879-A016-3F39649E5E0A}">
    <t:Anchor>
      <t:Comment id="672620714"/>
    </t:Anchor>
    <t:History>
      <t:Event id="{1CB58489-8608-42B6-903A-21ED549F779D}" time="2023-05-25T05:42:39.057Z">
        <t:Attribution userId="S::nermin.songur@health.vic.gov.au::7dff9fd7-e0e3-48b4-a18a-b872613a5983" userProvider="AD" userName="Nermin Songur (Health)"/>
        <t:Anchor>
          <t:Comment id="377702176"/>
        </t:Anchor>
        <t:Create/>
      </t:Event>
      <t:Event id="{83903745-57DB-4495-9F9D-BAAD73EE3434}" time="2023-05-25T05:42:39.057Z">
        <t:Attribution userId="S::nermin.songur@health.vic.gov.au::7dff9fd7-e0e3-48b4-a18a-b872613a5983" userProvider="AD" userName="Nermin Songur (Health)"/>
        <t:Anchor>
          <t:Comment id="377702176"/>
        </t:Anchor>
        <t:Assign userId="S::Jacqui.Hickey@health.vic.gov.au::7960ad19-3329-4fe0-8822-ef4b92e611eb" userProvider="AD" userName="Jacqui Hickey (Health)"/>
      </t:Event>
      <t:Event id="{B0D432A0-E94B-44F8-B6F6-D38001278D6D}" time="2023-05-25T05:42:39.057Z">
        <t:Attribution userId="S::nermin.songur@health.vic.gov.au::7dff9fd7-e0e3-48b4-a18a-b872613a5983" userProvider="AD" userName="Nermin Songur (Health)"/>
        <t:Anchor>
          <t:Comment id="377702176"/>
        </t:Anchor>
        <t:SetTitle title="@Jacqui Hickey (Health) thanks for updating. Does this need to be cleared by Sylvia or can we take the content as endorsed?"/>
      </t:Event>
    </t:History>
  </t:Task>
  <t:Task id="{4433A816-CE44-45AF-8523-55F32EA39F93}">
    <t:Anchor>
      <t:Comment id="672783915"/>
    </t:Anchor>
    <t:History>
      <t:Event id="{C6D4DB7A-D339-4263-9E1F-CCB617B0D6D2}" time="2023-05-25T13:26:46.308Z">
        <t:Attribution userId="S::nermin.songur@health.vic.gov.au::7dff9fd7-e0e3-48b4-a18a-b872613a5983" userProvider="AD" userName="Nermin Songur (Health)"/>
        <t:Anchor>
          <t:Comment id="1241705269"/>
        </t:Anchor>
        <t:Create/>
      </t:Event>
      <t:Event id="{C9E9459F-D578-4BA1-9744-C9AD7E75BDE2}" time="2023-05-25T13:26:46.308Z">
        <t:Attribution userId="S::nermin.songur@health.vic.gov.au::7dff9fd7-e0e3-48b4-a18a-b872613a5983" userProvider="AD" userName="Nermin Songur (Health)"/>
        <t:Anchor>
          <t:Comment id="1241705269"/>
        </t:Anchor>
        <t:Assign userId="S::emma.darcy@health.vic.gov.au::3e553491-73ac-42b2-9fe3-af0d8a1765db" userProvider="AD" userName="Emma Darcy (Health)"/>
      </t:Event>
      <t:Event id="{F7783A8F-8907-4DDD-97D9-DF7BE680FC58}" time="2023-05-25T13:26:46.308Z">
        <t:Attribution userId="S::nermin.songur@health.vic.gov.au::7dff9fd7-e0e3-48b4-a18a-b872613a5983" userProvider="AD" userName="Nermin Songur (Health)"/>
        <t:Anchor>
          <t:Comment id="1241705269"/>
        </t:Anchor>
        <t:SetTitle title="@Emma Darcy (Health) Yes please, can you check with Performance if you need to. Remember all content will need to be signed off by ED or delegate"/>
      </t:Event>
    </t:History>
  </t:Task>
  <t:Task id="{F18696F3-E798-4B6D-AED9-53F3A4119BC7}">
    <t:Anchor>
      <t:Comment id="1420350565"/>
    </t:Anchor>
    <t:History>
      <t:Event id="{01EB71DB-DB93-4A28-8BE7-F78752943AA5}" time="2023-05-25T13:56:11.199Z">
        <t:Attribution userId="S::nermin.songur@health.vic.gov.au::7dff9fd7-e0e3-48b4-a18a-b872613a5983" userProvider="AD" userName="Nermin Songur (Health)"/>
        <t:Anchor>
          <t:Comment id="1420350565"/>
        </t:Anchor>
        <t:Create/>
      </t:Event>
      <t:Event id="{69E63500-78D5-4A53-ACA4-A184D65EF510}" time="2023-05-25T13:56:11.199Z">
        <t:Attribution userId="S::nermin.songur@health.vic.gov.au::7dff9fd7-e0e3-48b4-a18a-b872613a5983" userProvider="AD" userName="Nermin Songur (Health)"/>
        <t:Anchor>
          <t:Comment id="1420350565"/>
        </t:Anchor>
        <t:Assign userId="S::jy.yeo@health.vic.gov.au::bdeb43c7-7652-4d73-8806-8af4bbc54b05" userProvider="AD" userName="JY Yeo (Health)"/>
      </t:Event>
      <t:Event id="{1ECA18B3-A189-4C66-A7CE-0988F7BD5CFA}" time="2023-05-25T13:56:11.199Z">
        <t:Attribution userId="S::nermin.songur@health.vic.gov.au::7dff9fd7-e0e3-48b4-a18a-b872613a5983" userProvider="AD" userName="Nermin Songur (Health)"/>
        <t:Anchor>
          <t:Comment id="1420350565"/>
        </t:Anchor>
        <t:SetTitle title="@JY Yeo (Health) I'm not sure this section has been reviewed by Rural Health given an old date - what do you think?"/>
      </t:Event>
      <t:Event id="{B1A7B808-CF91-4D78-A3EB-896327A1D7C8}" time="2023-05-30T00:50:38.962Z">
        <t:Attribution userId="S::nermin.songur@health.vic.gov.au::7dff9fd7-e0e3-48b4-a18a-b872613a5983" userProvider="AD" userName="Nermin Songur (Health)"/>
        <t:Progress percentComplete="100"/>
      </t:Event>
    </t:History>
  </t:Task>
  <t:Task id="{02A98255-82CE-41EE-855A-78E13B36C51D}">
    <t:Anchor>
      <t:Comment id="1414004924"/>
    </t:Anchor>
    <t:History>
      <t:Event id="{DA15EA80-72EB-4150-87E4-F006708A26B0}" time="2023-05-28T22:22:35.047Z">
        <t:Attribution userId="S::cheryl.cripps@health.vic.gov.au::81677bf3-624c-4992-9ff8-a5d948ac235e" userProvider="AD" userName="Cheryl Cripps (Health)"/>
        <t:Anchor>
          <t:Comment id="1414004924"/>
        </t:Anchor>
        <t:Create/>
      </t:Event>
      <t:Event id="{3044042A-5D77-4619-B741-27D8C95A4311}" time="2023-05-28T22:22:35.047Z">
        <t:Attribution userId="S::cheryl.cripps@health.vic.gov.au::81677bf3-624c-4992-9ff8-a5d948ac235e" userProvider="AD" userName="Cheryl Cripps (Health)"/>
        <t:Anchor>
          <t:Comment id="1414004924"/>
        </t:Anchor>
        <t:Assign userId="S::Liana.Thomas@health.vic.gov.au::b3df812a-bf4e-4244-8870-61e137f972a7" userProvider="AD" userName="Liana Thomas (Health)"/>
      </t:Event>
      <t:Event id="{9F8B7717-2D75-4AE9-9685-5DEE0582469E}" time="2023-05-28T22:22:35.047Z">
        <t:Attribution userId="S::cheryl.cripps@health.vic.gov.au::81677bf3-624c-4992-9ff8-a5d948ac235e" userProvider="AD" userName="Cheryl Cripps (Health)"/>
        <t:Anchor>
          <t:Comment id="1414004924"/>
        </t:Anchor>
        <t:SetTitle title="@Liana Thomas (Health) do we want to update at this time"/>
      </t:Event>
      <t:Event id="{88166FE6-D975-4DB6-A897-24A0C0FDDB3E}" time="2023-05-29T06:45:44.253Z">
        <t:Attribution userId="S::Liana.Thomas@health.vic.gov.au::b3df812a-bf4e-4244-8870-61e137f972a7" userProvider="AD" userName="Liana Thomas (Health)"/>
        <t:Anchor>
          <t:Comment id="673142072"/>
        </t:Anchor>
        <t:UnassignAll/>
      </t:Event>
      <t:Event id="{59510701-BFE8-492E-A215-520F87F87CC4}" time="2023-05-29T06:45:44.253Z">
        <t:Attribution userId="S::Liana.Thomas@health.vic.gov.au::b3df812a-bf4e-4244-8870-61e137f972a7" userProvider="AD" userName="Liana Thomas (Health)"/>
        <t:Anchor>
          <t:Comment id="673142072"/>
        </t:Anchor>
        <t:Assign userId="S::Cheryl.Cripps@health.vic.gov.au::81677bf3-624c-4992-9ff8-a5d948ac235e" userProvider="AD" userName="Cheryl Cripps (Health)"/>
      </t:Event>
    </t:History>
  </t:Task>
  <t:Task id="{9ECEB154-6208-4F78-87A2-AF57F640884D}">
    <t:Anchor>
      <t:Comment id="1699199232"/>
    </t:Anchor>
    <t:History>
      <t:Event id="{D13AF36E-3817-4B93-829A-D2EAB3BC9702}" time="2023-04-20T06:27:33.088Z">
        <t:Attribution userId="S::nermin.songur@health.vic.gov.au::7dff9fd7-e0e3-48b4-a18a-b872613a5983" userProvider="AD" userName="Nermin Songur (Health)"/>
        <t:Anchor>
          <t:Comment id="1699199232"/>
        </t:Anchor>
        <t:Create/>
      </t:Event>
      <t:Event id="{26DA9F03-2C7F-496B-A56E-678CA15F2B25}" time="2023-04-20T06:27:33.088Z">
        <t:Attribution userId="S::nermin.songur@health.vic.gov.au::7dff9fd7-e0e3-48b4-a18a-b872613a5983" userProvider="AD" userName="Nermin Songur (Health)"/>
        <t:Anchor>
          <t:Comment id="1699199232"/>
        </t:Anchor>
        <t:Assign userId="S::Josie.Martin@health.vic.gov.au::5ce87359-2ead-4f76-aa79-8f14db03d6af" userProvider="AD" userName="Josie Martin (Health)"/>
      </t:Event>
      <t:Event id="{38E2BBD0-3A40-46B8-ABF1-5DCDCC8C09F8}" time="2023-04-20T06:27:33.088Z">
        <t:Attribution userId="S::nermin.songur@health.vic.gov.au::7dff9fd7-e0e3-48b4-a18a-b872613a5983" userProvider="AD" userName="Nermin Songur (Health)"/>
        <t:Anchor>
          <t:Comment id="1699199232"/>
        </t:Anchor>
        <t:SetTitle title="@Josie Martin (Health) to update"/>
      </t:Event>
      <t:Event id="{600D972E-AC3E-4F21-86F7-2E0CA77711B5}" time="2023-05-16T01:24:21.28Z">
        <t:Attribution userId="S::nermin.songur@health.vic.gov.au::7dff9fd7-e0e3-48b4-a18a-b872613a5983" userProvider="AD" userName="Nermin Songur (Health)"/>
        <t:Anchor>
          <t:Comment id="1817458546"/>
        </t:Anchor>
        <t:UnassignAll/>
      </t:Event>
      <t:Event id="{B9198057-BBBA-40D5-84A0-10B50C78E7C7}" time="2023-05-16T01:24:21.28Z">
        <t:Attribution userId="S::nermin.songur@health.vic.gov.au::7dff9fd7-e0e3-48b4-a18a-b872613a5983" userProvider="AD" userName="Nermin Songur (Health)"/>
        <t:Anchor>
          <t:Comment id="1817458546"/>
        </t:Anchor>
        <t:Assign userId="S::Andrew.Oates@health.vic.gov.au::66692c29-ff7e-422a-9fc1-8b0e2b1e5894" userProvider="AD" userName="Andrew Oates (Health)"/>
      </t:Event>
      <t:Event id="{647F9E03-0FC8-4EEF-A884-FA9E46EEC099}" time="2023-05-16T05:33:46.146Z">
        <t:Attribution userId="S::nermin.songur@health.vic.gov.au::7dff9fd7-e0e3-48b4-a18a-b872613a5983" userProvider="AD" userName="Nermin Songur (Health)"/>
        <t:Anchor>
          <t:Comment id="1162405354"/>
        </t:Anchor>
        <t:UnassignAll/>
      </t:Event>
      <t:Event id="{F289BA70-58C9-4E56-98FC-75FADF4D236E}" time="2023-05-16T05:33:46.146Z">
        <t:Attribution userId="S::nermin.songur@health.vic.gov.au::7dff9fd7-e0e3-48b4-a18a-b872613a5983" userProvider="AD" userName="Nermin Songur (Health)"/>
        <t:Anchor>
          <t:Comment id="1162405354"/>
        </t:Anchor>
        <t:Assign userId="S::Josie.Martin@health.vic.gov.au::5ce87359-2ead-4f76-aa79-8f14db03d6af" userProvider="AD" userName="Josie Martin (Health)"/>
      </t:Event>
    </t:History>
  </t:Task>
  <t:Task id="{B341F1B8-8DA6-4EA2-B08B-B26B9AF0F54D}">
    <t:Anchor>
      <t:Comment id="672172145"/>
    </t:Anchor>
    <t:History>
      <t:Event id="{23A07E07-58B8-4DCE-9B59-543B5B8D587B}" time="2023-05-29T01:58:56.548Z">
        <t:Attribution userId="S::joanne.mclachlan@vahi.vic.gov.au::870e8252-78ac-47be-aa2c-376fb269e8d0" userProvider="AD" userName="Joanne McLachlan (Health)"/>
        <t:Anchor>
          <t:Comment id="909455754"/>
        </t:Anchor>
        <t:Create/>
      </t:Event>
      <t:Event id="{12EDBA5A-3E47-4AB0-B53F-4352BA609589}" time="2023-05-29T01:58:56.548Z">
        <t:Attribution userId="S::joanne.mclachlan@vahi.vic.gov.au::870e8252-78ac-47be-aa2c-376fb269e8d0" userProvider="AD" userName="Joanne McLachlan (Health)"/>
        <t:Anchor>
          <t:Comment id="909455754"/>
        </t:Anchor>
        <t:Assign userId="S::Nermin.Songur@health.vic.gov.au::7dff9fd7-e0e3-48b4-a18a-b872613a5983" userProvider="AD" userName="Nermin Songur (Health)"/>
      </t:Event>
      <t:Event id="{4B78E177-B299-440C-841C-69AEE007C917}" time="2023-05-29T01:58:56.548Z">
        <t:Attribution userId="S::joanne.mclachlan@vahi.vic.gov.au::870e8252-78ac-47be-aa2c-376fb269e8d0" userProvider="AD" userName="Joanne McLachlan (Health)"/>
        <t:Anchor>
          <t:Comment id="909455754"/>
        </t:Anchor>
        <t:SetTitle title="@Nermin Songur (Health) , I'm responding while @Annette Gilchrist (Health) is on leave. I can confirm there is no change: radiotherapy will continue to be reported on S10, as well as S8. This has been confirmed with @Patricia Wood (Health) . If you …"/>
      </t:Event>
      <t:Event id="{84E17260-7BD1-4940-8B4A-A730DF67C5D5}" time="2023-05-29T04:04:43.026Z">
        <t:Attribution userId="S::nermin.songur@health.vic.gov.au::7dff9fd7-e0e3-48b4-a18a-b872613a5983" userProvider="AD" userName="Nermin Songur (Health)"/>
        <t:Anchor>
          <t:Comment id="1721368359"/>
        </t:Anchor>
        <t:UnassignAll/>
      </t:Event>
      <t:Event id="{5C175E2E-8EF7-42E7-B1BD-FAFCF7479353}" time="2023-05-29T04:04:43.026Z">
        <t:Attribution userId="S::nermin.songur@health.vic.gov.au::7dff9fd7-e0e3-48b4-a18a-b872613a5983" userProvider="AD" userName="Nermin Songur (Health)"/>
        <t:Anchor>
          <t:Comment id="1721368359"/>
        </t:Anchor>
        <t:Assign userId="S::kerran.pierce@vahi.vic.gov.au::90842182-ca99-4e7f-9dec-820eddc32646" userProvider="AD" userName="Kerran Pierce (Health)"/>
      </t:Event>
    </t:History>
  </t:Task>
  <t:Task id="{D16A1575-916F-4CCD-B97F-DF6A89063279}">
    <t:Anchor>
      <t:Comment id="1068327970"/>
    </t:Anchor>
    <t:History>
      <t:Event id="{C91746D2-0580-4E33-A505-C5FDFFCAFCCE}" time="2023-05-29T07:35:31.128Z">
        <t:Attribution userId="S::judith.perkins@health.vic.gov.au::a3e03534-366e-42dc-b3ff-5b6df6354f03" userProvider="AD" userName="Judith Perkins (Health)"/>
        <t:Anchor>
          <t:Comment id="1068327970"/>
        </t:Anchor>
        <t:Create/>
      </t:Event>
      <t:Event id="{87EFA39C-7E0A-4D96-B983-B6FD0F86BCC8}" time="2023-05-29T07:35:31.128Z">
        <t:Attribution userId="S::judith.perkins@health.vic.gov.au::a3e03534-366e-42dc-b3ff-5b6df6354f03" userProvider="AD" userName="Judith Perkins (Health)"/>
        <t:Anchor>
          <t:Comment id="1068327970"/>
        </t:Anchor>
        <t:Assign userId="S::Joanne.Miller@health.vic.gov.au::adf88927-1aad-4620-9ba0-543cf14ce031" userProvider="AD" userName="Joanne Miller (Health)"/>
      </t:Event>
      <t:Event id="{B930A83D-17D0-4469-9276-DB5970EC6AD1}" time="2023-05-29T07:35:31.128Z">
        <t:Attribution userId="S::judith.perkins@health.vic.gov.au::a3e03534-366e-42dc-b3ff-5b6df6354f03" userProvider="AD" userName="Judith Perkins (Health)"/>
        <t:Anchor>
          <t:Comment id="1068327970"/>
        </t:Anchor>
        <t:SetTitle title="@Joanne Miller (Health) for you review"/>
      </t:Event>
    </t:History>
  </t:Task>
  <t:Task id="{25A510C1-8801-4E63-9AB3-50BB78937C95}">
    <t:Anchor>
      <t:Comment id="672791137"/>
    </t:Anchor>
    <t:History>
      <t:Event id="{AD80BB56-64B0-47FE-B6A3-B7B5F95947F0}" time="2023-05-30T00:30:14.658Z">
        <t:Attribution userId="S::nermin.songur@health.vic.gov.au::7dff9fd7-e0e3-48b4-a18a-b872613a5983" userProvider="AD" userName="Nermin Songur (Health)"/>
        <t:Anchor>
          <t:Comment id="1788359544"/>
        </t:Anchor>
        <t:Create/>
      </t:Event>
      <t:Event id="{3916DC62-A03D-4DF6-85E0-F826793B6D4C}" time="2023-05-30T00:30:14.658Z">
        <t:Attribution userId="S::nermin.songur@health.vic.gov.au::7dff9fd7-e0e3-48b4-a18a-b872613a5983" userProvider="AD" userName="Nermin Songur (Health)"/>
        <t:Anchor>
          <t:Comment id="1788359544"/>
        </t:Anchor>
        <t:Assign userId="S::Mina.Gerguis@health.vic.gov.au::9509267f-7dff-4fa9-bc14-4f36005c8591" userProvider="AD" userName="Mina Gerguis (Health)"/>
      </t:Event>
      <t:Event id="{0C9B5839-255D-4812-BC8B-D77C55C89EAF}" time="2023-05-30T00:30:14.658Z">
        <t:Attribution userId="S::nermin.songur@health.vic.gov.au::7dff9fd7-e0e3-48b4-a18a-b872613a5983" userProvider="AD" userName="Nermin Songur (Health)"/>
        <t:Anchor>
          <t:Comment id="1788359544"/>
        </t:Anchor>
        <t:SetTitle title="@Mina Gerguis (Health) can you confirm this has been approved by ED or delegate - we want to mark off the ownership table. Thanks"/>
      </t:Event>
      <t:Event id="{DD285EEB-834C-4F5C-B96A-B106E6D40720}" time="2023-05-30T03:27:50.443Z">
        <t:Attribution userId="S::mina.gerguis@health.vic.gov.au::9509267f-7dff-4fa9-bc14-4f36005c8591" userProvider="AD" userName="Mina Gerguis (Health)"/>
        <t:Anchor>
          <t:Comment id="2087493497"/>
        </t:Anchor>
        <t:UnassignAll/>
      </t:Event>
      <t:Event id="{B9B8B3FB-BBD2-40EA-93D4-99407FE39FC6}" time="2023-05-30T03:27:50.443Z">
        <t:Attribution userId="S::mina.gerguis@health.vic.gov.au::9509267f-7dff-4fa9-bc14-4f36005c8591" userProvider="AD" userName="Mina Gerguis (Health)"/>
        <t:Anchor>
          <t:Comment id="2087493497"/>
        </t:Anchor>
        <t:Assign userId="S::Deanne.Leaver@health.vic.gov.au::5b4d658e-f17f-45f0-869a-7b0d35ae25dc" userProvider="AD" userName="Deanne Leaver (Health)"/>
      </t:Event>
    </t:History>
  </t:Task>
  <t:Task id="{7778E737-7D08-49F1-89B1-A827F86B601D}">
    <t:Anchor>
      <t:Comment id="672517072"/>
    </t:Anchor>
    <t:History>
      <t:Event id="{35F2652F-358C-4C10-A3BD-827A69C85E31}" time="2023-05-30T00:34:23.03Z">
        <t:Attribution userId="S::nermin.songur@health.vic.gov.au::7dff9fd7-e0e3-48b4-a18a-b872613a5983" userProvider="AD" userName="Nermin Songur (Health)"/>
        <t:Anchor>
          <t:Comment id="656889768"/>
        </t:Anchor>
        <t:Create/>
      </t:Event>
      <t:Event id="{9AD64FD3-7302-4A16-8223-B89283AC7530}" time="2023-05-30T00:34:23.03Z">
        <t:Attribution userId="S::nermin.songur@health.vic.gov.au::7dff9fd7-e0e3-48b4-a18a-b872613a5983" userProvider="AD" userName="Nermin Songur (Health)"/>
        <t:Anchor>
          <t:Comment id="656889768"/>
        </t:Anchor>
        <t:Assign userId="S::Mina.Gerguis@health.vic.gov.au::9509267f-7dff-4fa9-bc14-4f36005c8591" userProvider="AD" userName="Mina Gerguis (Health)"/>
      </t:Event>
      <t:Event id="{977EB135-81F8-4082-9CD9-F84C40A1A70D}" time="2023-05-30T00:34:23.03Z">
        <t:Attribution userId="S::nermin.songur@health.vic.gov.au::7dff9fd7-e0e3-48b4-a18a-b872613a5983" userProvider="AD" userName="Nermin Songur (Health)"/>
        <t:Anchor>
          <t:Comment id="656889768"/>
        </t:Anchor>
        <t:SetTitle title="@Mina Gerguis (Health) we have had no update from Rob Knox - is there anybody else who can assist? We will need to get changes made along with ED or delegate approval by 31/5"/>
      </t:Event>
    </t:History>
  </t:Task>
  <t:Task id="{3B7491E6-AF56-48AD-97A1-666574BCBA86}">
    <t:Anchor>
      <t:Comment id="673140901"/>
    </t:Anchor>
    <t:History>
      <t:Event id="{80DDB954-594D-4CE8-9655-326E04D80E5B}" time="2023-05-30T00:38:59.507Z">
        <t:Attribution userId="S::megan.goadby@safercare.vic.gov.au::05151eb7-5859-4844-ba7d-e9f2448181ce" userProvider="AD" userName="Megan Goadby (DHHS)"/>
        <t:Anchor>
          <t:Comment id="575880962"/>
        </t:Anchor>
        <t:Create/>
      </t:Event>
      <t:Event id="{C36A1DAE-08EF-4E02-AD3C-AFB572605065}" time="2023-05-30T00:38:59.507Z">
        <t:Attribution userId="S::megan.goadby@safercare.vic.gov.au::05151eb7-5859-4844-ba7d-e9f2448181ce" userProvider="AD" userName="Megan Goadby (DHHS)"/>
        <t:Anchor>
          <t:Comment id="575880962"/>
        </t:Anchor>
        <t:Assign userId="S::Angela.Murray@safercare.vic.gov.au::b81df01c-4679-4bb4-8940-9a2062a3f4f6" userProvider="AD" userName="Angela Murray (DHHS)"/>
      </t:Event>
      <t:Event id="{18D0B34B-4B03-49A1-B91D-94FECAD5B498}" time="2023-05-30T00:38:59.507Z">
        <t:Attribution userId="S::megan.goadby@safercare.vic.gov.au::05151eb7-5859-4844-ba7d-e9f2448181ce" userProvider="AD" userName="Megan Goadby (DHHS)"/>
        <t:Anchor>
          <t:Comment id="575880962"/>
        </t:Anchor>
        <t:SetTitle title="@Angela Murray (DHHS) Please ensure that this paragraph aligns with the new policy?"/>
      </t:Event>
      <t:Event id="{23644988-934A-4DE7-BDBE-93221B5F1AF3}" time="2023-05-30T01:36:12.763Z">
        <t:Attribution userId="S::angela.murray@safercare.vic.gov.au::b81df01c-4679-4bb4-8940-9a2062a3f4f6" userProvider="AD" userName="Angela Murray (DHHS)"/>
        <t:Progress percentComplete="100"/>
      </t:Event>
    </t:History>
  </t:Task>
  <t:Task id="{3D7529AE-4FCB-4B5B-B80D-A78EDB588231}">
    <t:Anchor>
      <t:Comment id="92199829"/>
    </t:Anchor>
    <t:History>
      <t:Event id="{B00824A1-A0BE-4C5F-87DF-35E38AEA3713}" time="2023-05-31T04:51:46.926Z">
        <t:Attribution userId="S::carl.larosa@health.vic.gov.au::ce56d066-6f7e-426d-9b6a-3cfd13e2c470" userProvider="AD" userName="Carl Larosa (Health)"/>
        <t:Anchor>
          <t:Comment id="1375965399"/>
        </t:Anchor>
        <t:Create/>
      </t:Event>
      <t:Event id="{D49C809A-88C4-447F-A0F2-A256CDF9888F}" time="2023-05-31T04:51:46.926Z">
        <t:Attribution userId="S::carl.larosa@health.vic.gov.au::ce56d066-6f7e-426d-9b6a-3cfd13e2c470" userProvider="AD" userName="Carl Larosa (Health)"/>
        <t:Anchor>
          <t:Comment id="1375965399"/>
        </t:Anchor>
        <t:Assign userId="S::Kerryn.DeJussing@health.vic.gov.au::5b79ebfd-8018-4cb0-967a-ac777bd3c91e" userProvider="AD" userName="Kerryn De Jussing (Health)"/>
      </t:Event>
      <t:Event id="{F9D503CE-9C3D-408B-A0FE-6EA501B6D46A}" time="2023-05-31T04:51:46.926Z">
        <t:Attribution userId="S::carl.larosa@health.vic.gov.au::ce56d066-6f7e-426d-9b6a-3cfd13e2c470" userProvider="AD" userName="Carl Larosa (Health)"/>
        <t:Anchor>
          <t:Comment id="1375965399"/>
        </t:Anchor>
        <t:SetTitle title="@Kerryn De Jussing (Health) does this need to be further updated?"/>
      </t:Event>
    </t:History>
  </t:Task>
  <t:Task id="{70771567-A0C6-4F60-A159-8F30D766AA90}">
    <t:Anchor>
      <t:Comment id="1450560043"/>
    </t:Anchor>
    <t:History>
      <t:Event id="{C9C2C25A-AB20-4416-99C2-02508090CF33}" time="2023-05-31T06:15:13.409Z">
        <t:Attribution userId="S::cheryl.cripps@health.vic.gov.au::81677bf3-624c-4992-9ff8-a5d948ac235e" userProvider="AD" userName="Cheryl Cripps (Health)"/>
        <t:Anchor>
          <t:Comment id="1450560043"/>
        </t:Anchor>
        <t:Create/>
      </t:Event>
      <t:Event id="{4937639B-B4E4-43AF-94C3-997F713AEF53}" time="2023-05-31T06:15:13.409Z">
        <t:Attribution userId="S::cheryl.cripps@health.vic.gov.au::81677bf3-624c-4992-9ff8-a5d948ac235e" userProvider="AD" userName="Cheryl Cripps (Health)"/>
        <t:Anchor>
          <t:Comment id="1450560043"/>
        </t:Anchor>
        <t:Assign userId="S::Janelle.Hearn@health.vic.gov.au::8cfc90f2-e798-4457-bc92-e80bb0b43c48" userProvider="AD" userName="Janelle Hearn (Health)"/>
      </t:Event>
      <t:Event id="{C9A8FF4E-A46E-43F9-8562-5F9C6084ACC0}" time="2023-05-31T06:15:13.409Z">
        <t:Attribution userId="S::cheryl.cripps@health.vic.gov.au::81677bf3-624c-4992-9ff8-a5d948ac235e" userProvider="AD" userName="Cheryl Cripps (Health)"/>
        <t:Anchor>
          <t:Comment id="1450560043"/>
        </t:Anchor>
        <t:SetTitle title="@Janelle Hearn (Health) please review and approve"/>
      </t:Event>
    </t:History>
  </t:Task>
  <t:Task id="{E27B1776-91BB-4EED-94BF-A53BCD7C5FAB}">
    <t:Anchor>
      <t:Comment id="10573109"/>
    </t:Anchor>
    <t:History>
      <t:Event id="{02D8E633-2A79-4CD6-9FCE-E6614BE5CA14}" time="2023-06-01T04:17:05.753Z">
        <t:Attribution userId="S::nermin.songur@health.vic.gov.au::7dff9fd7-e0e3-48b4-a18a-b872613a5983" userProvider="AD" userName="Nermin Songur (Health)"/>
        <t:Anchor>
          <t:Comment id="10573109"/>
        </t:Anchor>
        <t:Create/>
      </t:Event>
      <t:Event id="{556FD636-83D2-441B-A843-83D92C15B47E}" time="2023-06-01T04:17:05.753Z">
        <t:Attribution userId="S::nermin.songur@health.vic.gov.au::7dff9fd7-e0e3-48b4-a18a-b872613a5983" userProvider="AD" userName="Nermin Songur (Health)"/>
        <t:Anchor>
          <t:Comment id="10573109"/>
        </t:Anchor>
        <t:Assign userId="S::Laura.Mulligan@health.vic.gov.au::077d1c94-85fe-4416-9ecf-8bd0fcd257be" userProvider="AD" userName="Laura Mulligan (Health)"/>
      </t:Event>
      <t:Event id="{E33F90FF-140A-4236-BE9C-EB188A453CE2}" time="2023-06-01T04:17:05.753Z">
        <t:Attribution userId="S::nermin.songur@health.vic.gov.au::7dff9fd7-e0e3-48b4-a18a-b872613a5983" userProvider="AD" userName="Nermin Songur (Health)"/>
        <t:Anchor>
          <t:Comment id="10573109"/>
        </t:Anchor>
        <t:SetTitle title="@Laura Mulligan (Health) @Adam Negus (Health) As per your email request 1/6 , I am forwarding a link to the PFG Policy Guide for you to update."/>
      </t:Event>
      <t:Event id="{669820E9-D438-4373-B2EA-191E7646AFF6}" time="2023-06-01T08:19:24.713Z">
        <t:Attribution userId="S::nermin.songur@health.vic.gov.au::7dff9fd7-e0e3-48b4-a18a-b872613a5983" userProvider="AD" userName="Nermin Songur (Health)"/>
        <t:Anchor>
          <t:Comment id="1368422945"/>
        </t:Anchor>
        <t:UnassignAll/>
      </t:Event>
      <t:Event id="{7EC5C4C7-6420-46F2-A16E-24281A05C0E9}" time="2023-06-01T08:19:24.713Z">
        <t:Attribution userId="S::nermin.songur@health.vic.gov.au::7dff9fd7-e0e3-48b4-a18a-b872613a5983" userProvider="AD" userName="Nermin Songur (Health)"/>
        <t:Anchor>
          <t:Comment id="1368422945"/>
        </t:Anchor>
        <t:Assign userId="S::Adam.Negus@health.vic.gov.au::a42f18d2-76bb-445f-aafe-cd2efb7e2967" userProvider="AD" userName="Adam Negus (Health)"/>
      </t:Event>
    </t:History>
  </t:Task>
  <t:Task id="{D9F39069-C676-42C6-81A2-450C36A095DD}">
    <t:Anchor>
      <t:Comment id="1937617462"/>
    </t:Anchor>
    <t:History>
      <t:Event id="{3C528673-25CD-4958-987C-192D78092CF5}" time="2023-06-05T06:08:27.84Z">
        <t:Attribution userId="S::rhiannon.p.murrie@health.vic.gov.au::e6bb8203-193b-4191-a57c-9cb766ff72ef" userProvider="AD" userName="Rhiannon P Murrie (Health)"/>
        <t:Anchor>
          <t:Comment id="1937617462"/>
        </t:Anchor>
        <t:Create/>
      </t:Event>
      <t:Event id="{A46A7E8B-91D0-4FBE-82C5-AEA9D1D0E639}" time="2023-06-05T06:08:27.84Z">
        <t:Attribution userId="S::rhiannon.p.murrie@health.vic.gov.au::e6bb8203-193b-4191-a57c-9cb766ff72ef" userProvider="AD" userName="Rhiannon P Murrie (Health)"/>
        <t:Anchor>
          <t:Comment id="1937617462"/>
        </t:Anchor>
        <t:Assign userId="S::Debra.Sudano@health.vic.gov.au::cce08071-a3d0-4c84-bdee-08f1e5499f81" userProvider="AD" userName="Debra Sudano (Health)"/>
      </t:Event>
      <t:Event id="{ECB1126F-7E20-4677-83A0-AD4A91F936A1}" time="2023-06-05T06:08:27.84Z">
        <t:Attribution userId="S::rhiannon.p.murrie@health.vic.gov.au::e6bb8203-193b-4191-a57c-9cb766ff72ef" userProvider="AD" userName="Rhiannon P Murrie (Health)"/>
        <t:Anchor>
          <t:Comment id="1937617462"/>
        </t:Anchor>
        <t:SetTitle title="@Debra Sudano (Health)"/>
      </t:Event>
    </t:History>
  </t:Task>
  <t:Task id="{DEA387C8-E512-44E0-B223-EE12A6C9AD8F}">
    <t:Anchor>
      <t:Comment id="675185799"/>
    </t:Anchor>
    <t:History>
      <t:Event id="{A2DD44DC-E52B-41D5-AFE2-2E63129085E4}" time="2023-08-07T23:51:32.106Z">
        <t:Attribution userId="S::therese.robinson@health.vic.gov.au::b97d383f-cfab-444b-b6f7-0036786206fb" userProvider="AD" userName="Therese Robinson (Health)"/>
        <t:Anchor>
          <t:Comment id="2070108348"/>
        </t:Anchor>
        <t:Create/>
      </t:Event>
      <t:Event id="{53C82B99-2868-41D4-9926-FEE2213B8F7E}" time="2023-08-07T23:51:32.106Z">
        <t:Attribution userId="S::therese.robinson@health.vic.gov.au::b97d383f-cfab-444b-b6f7-0036786206fb" userProvider="AD" userName="Therese Robinson (Health)"/>
        <t:Anchor>
          <t:Comment id="2070108348"/>
        </t:Anchor>
        <t:Assign userId="S::Denise.Laughlin@health.vic.gov.au::241fa3c1-ce58-4269-9e5b-0bacccf82265" userProvider="AD" userName="Denise Laughlin (Health)"/>
      </t:Event>
      <t:Event id="{842F300B-00F8-468C-B0D4-43A9C8A60CD1}" time="2023-08-07T23:51:32.106Z">
        <t:Attribution userId="S::therese.robinson@health.vic.gov.au::b97d383f-cfab-444b-b6f7-0036786206fb" userProvider="AD" userName="Therese Robinson (Health)"/>
        <t:Anchor>
          <t:Comment id="2070108348"/>
        </t:Anchor>
        <t:SetTitle title="@Denise Laughlin (Health) for your response"/>
      </t:Event>
    </t:History>
  </t:Task>
  <t:Task id="{D5416C58-BBF8-458D-B50B-04752E6DC15A}">
    <t:Anchor>
      <t:Comment id="675185454"/>
    </t:Anchor>
    <t:History>
      <t:Event id="{C29AF397-2BC6-4D87-873C-1894A84FB570}" time="2023-08-07T23:52:26.407Z">
        <t:Attribution userId="S::therese.robinson@health.vic.gov.au::b97d383f-cfab-444b-b6f7-0036786206fb" userProvider="AD" userName="Therese Robinson (Health)"/>
        <t:Anchor>
          <t:Comment id="1518567506"/>
        </t:Anchor>
        <t:Create/>
      </t:Event>
      <t:Event id="{8E781BC8-1757-4110-B6E4-C54E1AFA0931}" time="2023-08-07T23:52:26.407Z">
        <t:Attribution userId="S::therese.robinson@health.vic.gov.au::b97d383f-cfab-444b-b6f7-0036786206fb" userProvider="AD" userName="Therese Robinson (Health)"/>
        <t:Anchor>
          <t:Comment id="1518567506"/>
        </t:Anchor>
        <t:Assign userId="S::Denise.Laughlin@health.vic.gov.au::241fa3c1-ce58-4269-9e5b-0bacccf82265" userProvider="AD" userName="Denise Laughlin (Health)"/>
      </t:Event>
      <t:Event id="{F7CD3AC6-83EC-4F88-AE26-506FCF94A0AF}" time="2023-08-07T23:52:26.407Z">
        <t:Attribution userId="S::therese.robinson@health.vic.gov.au::b97d383f-cfab-444b-b6f7-0036786206fb" userProvider="AD" userName="Therese Robinson (Health)"/>
        <t:Anchor>
          <t:Comment id="1518567506"/>
        </t:Anchor>
        <t:SetTitle title="@Denise Laughlin (Health) for your response pls"/>
      </t:Event>
    </t:History>
  </t:Task>
  <t:Task id="{2B18B5CD-775E-4BD4-85D4-05027179CCBD}">
    <t:Anchor>
      <t:Comment id="675810326"/>
    </t:Anchor>
    <t:History>
      <t:Event id="{0D2E3125-2167-4936-80A2-C47DC9E1CEF4}" time="2023-08-08T02:29:00.92Z">
        <t:Attribution userId="S::therese.robinson@health.vic.gov.au::b97d383f-cfab-444b-b6f7-0036786206fb" userProvider="AD" userName="Therese Robinson (Health)"/>
        <t:Anchor>
          <t:Comment id="1326455140"/>
        </t:Anchor>
        <t:Create/>
      </t:Event>
      <t:Event id="{A73FC63D-87B4-43C9-9174-C858904BCDA3}" time="2023-08-08T02:29:00.92Z">
        <t:Attribution userId="S::therese.robinson@health.vic.gov.au::b97d383f-cfab-444b-b6f7-0036786206fb" userProvider="AD" userName="Therese Robinson (Health)"/>
        <t:Anchor>
          <t:Comment id="1326455140"/>
        </t:Anchor>
        <t:Assign userId="S::rochelle.collard@health.vic.gov.au::50fc85a9-7a20-421a-80a8-24b8e3d6df26" userProvider="AD" userName="Rochelle Collard (Health)"/>
      </t:Event>
      <t:Event id="{588F5E65-76AB-4270-9D1D-B9431BFB9F2D}" time="2023-08-08T02:29:00.92Z">
        <t:Attribution userId="S::therese.robinson@health.vic.gov.au::b97d383f-cfab-444b-b6f7-0036786206fb" userProvider="AD" userName="Therese Robinson (Health)"/>
        <t:Anchor>
          <t:Comment id="1326455140"/>
        </t:Anchor>
        <t:SetTitle title="@Rochelle Collard (Health)"/>
      </t:Event>
    </t:History>
  </t:Task>
  <t:Task id="{4A4AE131-369C-494F-86C2-3CC6EEA00BAE}">
    <t:Anchor>
      <t:Comment id="1647034007"/>
    </t:Anchor>
    <t:History>
      <t:Event id="{E1BFEF57-19D9-485E-9012-4B39F5337BC0}" time="2023-08-08T06:21:48.321Z">
        <t:Attribution userId="S::rochelle.collard@health.vic.gov.au::50fc85a9-7a20-421a-80a8-24b8e3d6df26" userProvider="AD" userName="Rochelle Collard (Health)"/>
        <t:Anchor>
          <t:Comment id="1647034007"/>
        </t:Anchor>
        <t:Create/>
      </t:Event>
      <t:Event id="{1418EB36-106A-4FFC-BC6B-7206450A7157}" time="2023-08-08T06:21:48.321Z">
        <t:Attribution userId="S::rochelle.collard@health.vic.gov.au::50fc85a9-7a20-421a-80a8-24b8e3d6df26" userProvider="AD" userName="Rochelle Collard (Health)"/>
        <t:Anchor>
          <t:Comment id="1647034007"/>
        </t:Anchor>
        <t:Assign userId="S::Therese.Robinson@health.vic.gov.au::b97d383f-cfab-444b-b6f7-0036786206fb" userProvider="AD" userName="Therese Robinson (Health)"/>
      </t:Event>
      <t:Event id="{64CCC6FE-D545-41D8-A86F-34DED5168ECA}" time="2023-08-08T06:21:48.321Z">
        <t:Attribution userId="S::rochelle.collard@health.vic.gov.au::50fc85a9-7a20-421a-80a8-24b8e3d6df26" userProvider="AD" userName="Rochelle Collard (Health)"/>
        <t:Anchor>
          <t:Comment id="1647034007"/>
        </t:Anchor>
        <t:SetTitle title="@Therese Robinson (Health) we have updated to a 2023 version since this was draft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223152084DAF4F85234B35C875B29C" ma:contentTypeVersion="51" ma:contentTypeDescription="Create a new document." ma:contentTypeScope="" ma:versionID="9e99354daa54a7c4a03241e0f7e7e4dd">
  <xsd:schema xmlns:xsd="http://www.w3.org/2001/XMLSchema" xmlns:xs="http://www.w3.org/2001/XMLSchema" xmlns:p="http://schemas.microsoft.com/office/2006/metadata/properties" xmlns:ns2="d5edefc9-9b65-4e26-a13e-80d0fe37f888" xmlns:ns3="5489f84b-96a7-46f9-ad1c-bdb3ea5733b9" xmlns:ns4="5ce0f2b5-5be5-4508-bce9-d7011ece0659" targetNamespace="http://schemas.microsoft.com/office/2006/metadata/properties" ma:root="true" ma:fieldsID="fb57a3795ce3db4f487e256aa951c2b8" ns2:_="" ns3:_="" ns4:_="">
    <xsd:import namespace="d5edefc9-9b65-4e26-a13e-80d0fe37f888"/>
    <xsd:import namespace="5489f84b-96a7-46f9-ad1c-bdb3ea5733b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PrimaryLead" minOccurs="0"/>
                <xsd:element ref="ns4:TaxCatchAll" minOccurs="0"/>
                <xsd:element ref="ns3:lcf76f155ced4ddcb4097134ff3c332f" minOccurs="0"/>
                <xsd:element ref="ns3:Date_x0020__x0028_ISO_x003a_8601_x0029_" minOccurs="0"/>
                <xsd:element ref="ns3:Internal_x0020_Stakeholders" minOccurs="0"/>
                <xsd:element ref="ns3:External_x0020_Stakeholders" minOccurs="0"/>
                <xsd:element ref="ns3:Draft_x002d_Version" minOccurs="0"/>
                <xsd:element ref="ns3:Approval_x0020_status" minOccurs="0"/>
                <xsd:element ref="ns3:BAC_x0020_No_x002e_" minOccurs="0"/>
                <xsd:element ref="ns3:TRIM_x0020_No_x002e_" minOccurs="0"/>
                <xsd:element ref="ns3:DueDate" minOccurs="0"/>
                <xsd:element ref="ns3:MediaServiceLocation" minOccurs="0"/>
                <xsd:element ref="ns3:Comment" minOccurs="0"/>
                <xsd:element ref="ns3:HealthService" minOccurs="0"/>
                <xsd:element ref="ns3:DocumentType" minOccurs="0"/>
                <xsd:element ref="ns3:MediaServiceObjectDetectorVersions" minOccurs="0"/>
                <xsd:element ref="ns3: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defc9-9b65-4e26-a13e-80d0fe37f888" elementFormDefault="qualified">
    <xsd:import namespace="http://schemas.microsoft.com/office/2006/documentManagement/types"/>
    <xsd:import namespace="http://schemas.microsoft.com/office/infopath/2007/PartnerControls"/>
    <xsd:element name="SharedWithUsers" ma:index="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89f84b-96a7-46f9-ad1c-bdb3ea573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hidden="true" ma:internalName="MediaLengthInSeconds" ma:readOnly="true">
      <xsd:simpleType>
        <xsd:restriction base="dms:Unknown"/>
      </xsd:simpleType>
    </xsd:element>
    <xsd:element name="PrimaryLead" ma:index="18" nillable="true" ma:displayName="Importance " ma:default="All" ma:format="Dropdown" ma:hidden="true" ma:internalName="PrimaryLead" ma:readOnly="fal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Date_x0020__x0028_ISO_x003a_8601_x0029_" ma:index="24" nillable="true" ma:displayName="Date (ISO:8601)" ma:description="ISO:860 standard is YYYYMMDD" ma:internalName="Date_x0020__x0028_ISO_x003a_8601_x0029_">
      <xsd:simpleType>
        <xsd:restriction base="dms:Text">
          <xsd:maxLength value="255"/>
        </xsd:restriction>
      </xsd:simpleType>
    </xsd:element>
    <xsd:element name="Internal_x0020_Stakeholders" ma:index="25" nillable="true" ma:displayName="Internal Stakeholders" ma:description="Type in the Department of Health teams/units/branches/groups who you are collaborating with on this work." ma:internalName="Internal_x0020_Stakeholders">
      <xsd:simpleType>
        <xsd:restriction base="dms:Text">
          <xsd:maxLength value="255"/>
        </xsd:restriction>
      </xsd:simpleType>
    </xsd:element>
    <xsd:element name="External_x0020_Stakeholders" ma:index="26" nillable="true" ma:displayName="External Stakeholders" ma:description="Type in the name(s) of the key external organisation(s) you are collaborating with." ma:internalName="External_x0020_Stakeholders">
      <xsd:simpleType>
        <xsd:restriction base="dms:Text">
          <xsd:maxLength value="255"/>
        </xsd:restriction>
      </xsd:simpleType>
    </xsd:element>
    <xsd:element name="Draft_x002d_Version" ma:index="27" nillable="true" ma:displayName="Draft-Version" ma:description="File names should NOT include draft or version numbers under public record keeping guidelines. Please use this data column to track your drafts or versions." ma:format="Dropdown" ma:internalName="Draft_x002d_Version">
      <xsd:simpleType>
        <xsd:restriction base="dms:Choice">
          <xsd:enumeration value="N/A"/>
          <xsd:enumeration value="V1"/>
          <xsd:enumeration value="V2"/>
          <xsd:enumeration value="V3"/>
          <xsd:enumeration value="V4"/>
          <xsd:enumeration value="V5"/>
          <xsd:enumeration value="Final"/>
        </xsd:restriction>
      </xsd:simpleType>
    </xsd:element>
    <xsd:element name="Approval_x0020_status" ma:index="28" nillable="true" ma:displayName="Approval status" ma:description="Keep track of who has approved your file-document using the choices in this data column." ma:format="Dropdown" ma:internalName="Approval_x0020_status">
      <xsd:simpleType>
        <xsd:restriction base="dms:Choice">
          <xsd:enumeration value="N/A"/>
          <xsd:enumeration value="Sent to Manager"/>
          <xsd:enumeration value="Manager Approved"/>
          <xsd:enumeration value="Director Approved"/>
          <xsd:enumeration value="Executive Director Approved"/>
          <xsd:enumeration value="Senior Executive Director Approved"/>
          <xsd:enumeration value="Deputy Secretary Approved"/>
          <xsd:enumeration value="Secretary Approved"/>
          <xsd:enumeration value="Minister Approved"/>
        </xsd:restriction>
      </xsd:simpleType>
    </xsd:element>
    <xsd:element name="BAC_x0020_No_x002e_" ma:index="29" nillable="true" ma:displayName="BAC No." ma:description="OurBriefing BAC number" ma:internalName="BAC_x0020_No_x002e_">
      <xsd:simpleType>
        <xsd:restriction base="dms:Text">
          <xsd:maxLength value="255"/>
        </xsd:restriction>
      </xsd:simpleType>
    </xsd:element>
    <xsd:element name="TRIM_x0020_No_x002e_" ma:index="30" nillable="true" ma:displayName="TRIM No." ma:internalName="TRIM_x0020_No_x002e_">
      <xsd:simpleType>
        <xsd:restriction base="dms:Text">
          <xsd:maxLength value="255"/>
        </xsd:restriction>
      </xsd:simpleType>
    </xsd:element>
    <xsd:element name="DueDate" ma:index="31" nillable="true" ma:displayName="Due Date" ma:format="DateOnly" ma:internalName="DueDate">
      <xsd:simpleType>
        <xsd:restriction base="dms:DateTime"/>
      </xsd:simpleType>
    </xsd:element>
    <xsd:element name="MediaServiceLocation" ma:index="32" nillable="true" ma:displayName="Location" ma:internalName="MediaServiceLocation" ma:readOnly="true">
      <xsd:simpleType>
        <xsd:restriction base="dms:Text"/>
      </xsd:simpleType>
    </xsd:element>
    <xsd:element name="Comment" ma:index="33" nillable="true" ma:displayName="Comment" ma:format="Dropdown" ma:internalName="Comment">
      <xsd:simpleType>
        <xsd:restriction base="dms:Note">
          <xsd:maxLength value="255"/>
        </xsd:restriction>
      </xsd:simpleType>
    </xsd:element>
    <xsd:element name="HealthService" ma:index="34" nillable="true" ma:displayName="Service" ma:format="Dropdown" ma:internalName="HealthService">
      <xsd:simpleType>
        <xsd:restriction base="dms:Text">
          <xsd:maxLength value="255"/>
        </xsd:restriction>
      </xsd:simpleType>
    </xsd:element>
    <xsd:element name="DocumentType" ma:index="35" nillable="true" ma:displayName="Document Type" ma:format="Dropdown" ma:internalName="DocumentType">
      <xsd:simpleType>
        <xsd:restriction base="dms:Choice">
          <xsd:enumeration value="Report of Ops (First Draft)"/>
          <xsd:enumeration value="Report of Ops (Updated Draft)"/>
          <xsd:enumeration value="Checklist"/>
        </xsd:restriction>
      </xsd:simple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Text" ma:index="37" nillable="true" ma:displayName="Info" ma:format="Dropdown" ma:indexed="true" ma:internalName="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b0f0bfb-402e-43e8-a7b6-a12e0f55745b}" ma:internalName="TaxCatchAll" ma:showField="CatchAllData" ma:web="d5edefc9-9b65-4e26-a13e-80d0fe37f8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d5edefc9-9b65-4e26-a13e-80d0fe37f888">
      <UserInfo>
        <DisplayName>Alicia Sim (Health)</DisplayName>
        <AccountId>114</AccountId>
        <AccountType/>
      </UserInfo>
      <UserInfo>
        <DisplayName>Leanne Chen (Health)</DisplayName>
        <AccountId>126</AccountId>
        <AccountType/>
      </UserInfo>
      <UserInfo>
        <DisplayName>Amy Durmanic (Health)</DisplayName>
        <AccountId>45</AccountId>
        <AccountType/>
      </UserInfo>
      <UserInfo>
        <DisplayName>Anil Rangnath Raichur (Health)</DisplayName>
        <AccountId>154</AccountId>
        <AccountType/>
      </UserInfo>
      <UserInfo>
        <DisplayName>Richard Horton (Health)</DisplayName>
        <AccountId>147</AccountId>
        <AccountType/>
      </UserInfo>
      <UserInfo>
        <DisplayName>Dayna Swiatek (Health)</DisplayName>
        <AccountId>103</AccountId>
        <AccountType/>
      </UserInfo>
      <UserInfo>
        <DisplayName>Ross Broad (Health)</DisplayName>
        <AccountId>224</AccountId>
        <AccountType/>
      </UserInfo>
      <UserInfo>
        <DisplayName>Rochelle M Collard (ODSC)</DisplayName>
        <AccountId>26</AccountId>
        <AccountType/>
      </UserInfo>
      <UserInfo>
        <DisplayName>Cheryl Cripps (Health)</DisplayName>
        <AccountId>67</AccountId>
        <AccountType/>
      </UserInfo>
      <UserInfo>
        <DisplayName>Jack Ujma (Health)</DisplayName>
        <AccountId>156</AccountId>
        <AccountType/>
      </UserInfo>
      <UserInfo>
        <DisplayName>Shawn Zhang (Health)</DisplayName>
        <AccountId>256</AccountId>
        <AccountType/>
      </UserInfo>
      <UserInfo>
        <DisplayName>Leah J Mills (Health)</DisplayName>
        <AccountId>231</AccountId>
        <AccountType/>
      </UserInfo>
      <UserInfo>
        <DisplayName>Bryan Barrass (Health)</DisplayName>
        <AccountId>229</AccountId>
        <AccountType/>
      </UserInfo>
      <UserInfo>
        <DisplayName>Nicole Mcdonald (Health)</DisplayName>
        <AccountId>46</AccountId>
        <AccountType/>
      </UserInfo>
      <UserInfo>
        <DisplayName>Frederick Arcibal (Health)</DisplayName>
        <AccountId>326</AccountId>
        <AccountType/>
      </UserInfo>
      <UserInfo>
        <DisplayName>Kade Dillon (DFFH)</DisplayName>
        <AccountId>349</AccountId>
        <AccountType/>
      </UserInfo>
      <UserInfo>
        <DisplayName>Lachlan Shield (Health)</DisplayName>
        <AccountId>350</AccountId>
        <AccountType/>
      </UserInfo>
      <UserInfo>
        <DisplayName>Brayden Smith (Health)</DisplayName>
        <AccountId>192</AccountId>
        <AccountType/>
      </UserInfo>
      <UserInfo>
        <DisplayName>Renee Farnsworth (Health)</DisplayName>
        <AccountId>441</AccountId>
        <AccountType/>
      </UserInfo>
      <UserInfo>
        <DisplayName>Pat Standen (Health)</DisplayName>
        <AccountId>442</AccountId>
        <AccountType/>
      </UserInfo>
      <UserInfo>
        <DisplayName>Kai Ting (Health)</DisplayName>
        <AccountId>450</AccountId>
        <AccountType/>
      </UserInfo>
      <UserInfo>
        <DisplayName>Letitia Meaney (Health)</DisplayName>
        <AccountId>191</AccountId>
        <AccountType/>
      </UserInfo>
      <UserInfo>
        <DisplayName>Remy McKenzie-Hilston (Health)</DisplayName>
        <AccountId>512</AccountId>
        <AccountType/>
      </UserInfo>
      <UserInfo>
        <DisplayName>Vicki Horrigan (Health)</DisplayName>
        <AccountId>138</AccountId>
        <AccountType/>
      </UserInfo>
      <UserInfo>
        <DisplayName>Megha Swami (Health)</DisplayName>
        <AccountId>132</AccountId>
        <AccountType/>
      </UserInfo>
      <UserInfo>
        <DisplayName>Oliver Romanes (Health)</DisplayName>
        <AccountId>558</AccountId>
        <AccountType/>
      </UserInfo>
      <UserInfo>
        <DisplayName>Amit Singhal (Health)</DisplayName>
        <AccountId>576</AccountId>
        <AccountType/>
      </UserInfo>
      <UserInfo>
        <DisplayName>Marg Burge (Health)</DisplayName>
        <AccountId>577</AccountId>
        <AccountType/>
      </UserInfo>
      <UserInfo>
        <DisplayName>SharingLinks.2e90eb99-7dd2-4f52-9af5-3ae4e0730bb1.OrganizationEdit.54a4ce44-aada-451a-894a-33c471ae0655</DisplayName>
        <AccountId>578</AccountId>
        <AccountType/>
      </UserInfo>
      <UserInfo>
        <DisplayName>Heidi Matthes (Health)</DisplayName>
        <AccountId>579</AccountId>
        <AccountType/>
      </UserInfo>
      <UserInfo>
        <DisplayName>Aaron Duff (Health)</DisplayName>
        <AccountId>580</AccountId>
        <AccountType/>
      </UserInfo>
      <UserInfo>
        <DisplayName>SharingLinks.353d0a0d-5733-4144-8fce-6fbf76ed459d.Flexible.df5b8b73-f851-4e12-bb6c-4664f2d4263b</DisplayName>
        <AccountId>655</AccountId>
        <AccountType/>
      </UserInfo>
      <UserInfo>
        <DisplayName>Howie Quach (Health)</DisplayName>
        <AccountId>172</AccountId>
        <AccountType/>
      </UserInfo>
      <UserInfo>
        <DisplayName>John Salamanca (Health)</DisplayName>
        <AccountId>207</AccountId>
        <AccountType/>
      </UserInfo>
      <UserInfo>
        <DisplayName>SharingLinks.bb03e815-053e-4b8d-8f95-41e6464f5e1f.Flexible.f0644e99-26cf-448a-b8b8-c474a74f941e</DisplayName>
        <AccountId>799</AccountId>
        <AccountType/>
      </UserInfo>
      <UserInfo>
        <DisplayName>Anita Malladi (Health)</DisplayName>
        <AccountId>27</AccountId>
        <AccountType/>
      </UserInfo>
      <UserInfo>
        <DisplayName>Colin Hornby (Health)</DisplayName>
        <AccountId>204</AccountId>
        <AccountType/>
      </UserInfo>
      <UserInfo>
        <DisplayName>Patricia Wood (Health)</DisplayName>
        <AccountId>9816</AccountId>
        <AccountType/>
      </UserInfo>
      <UserInfo>
        <DisplayName>Rochelle Collard (Health)</DisplayName>
        <AccountId>5694</AccountId>
        <AccountType/>
      </UserInfo>
      <UserInfo>
        <DisplayName>David Wallis (Health)</DisplayName>
        <AccountId>1261</AccountId>
        <AccountType/>
      </UserInfo>
      <UserInfo>
        <DisplayName>Katherine Whetton (Health)</DisplayName>
        <AccountId>1447</AccountId>
        <AccountType/>
      </UserInfo>
      <UserInfo>
        <DisplayName>Pam Anders (Health)</DisplayName>
        <AccountId>1451</AccountId>
        <AccountType/>
      </UserInfo>
      <UserInfo>
        <DisplayName>DSO - Mental Health &amp; Wellbeing Division</DisplayName>
        <AccountId>8534</AccountId>
        <AccountType/>
      </UserInfo>
      <UserInfo>
        <DisplayName>OSED - Mental Health Transformation (HEALTH)</DisplayName>
        <AccountId>13686</AccountId>
        <AccountType/>
      </UserInfo>
      <UserInfo>
        <DisplayName>Anne McGregor (Health)</DisplayName>
        <AccountId>3187</AccountId>
        <AccountType/>
      </UserInfo>
    </SharedWithUsers>
    <lcf76f155ced4ddcb4097134ff3c332f xmlns="5489f84b-96a7-46f9-ad1c-bdb3ea5733b9">
      <Terms xmlns="http://schemas.microsoft.com/office/infopath/2007/PartnerControls"/>
    </lcf76f155ced4ddcb4097134ff3c332f>
    <Approval_x0020_status xmlns="5489f84b-96a7-46f9-ad1c-bdb3ea5733b9" xsi:nil="true"/>
    <Date_x0020__x0028_ISO_x003a_8601_x0029_ xmlns="5489f84b-96a7-46f9-ad1c-bdb3ea5733b9" xsi:nil="true"/>
    <Draft_x002d_Version xmlns="5489f84b-96a7-46f9-ad1c-bdb3ea5733b9" xsi:nil="true"/>
    <TaxCatchAll xmlns="5ce0f2b5-5be5-4508-bce9-d7011ece0659" xsi:nil="true"/>
    <HealthService xmlns="5489f84b-96a7-46f9-ad1c-bdb3ea5733b9" xsi:nil="true"/>
    <Comment xmlns="5489f84b-96a7-46f9-ad1c-bdb3ea5733b9" xsi:nil="true"/>
    <External_x0020_Stakeholders xmlns="5489f84b-96a7-46f9-ad1c-bdb3ea5733b9" xsi:nil="true"/>
    <BAC_x0020_No_x002e_ xmlns="5489f84b-96a7-46f9-ad1c-bdb3ea5733b9" xsi:nil="true"/>
    <PrimaryLead xmlns="5489f84b-96a7-46f9-ad1c-bdb3ea5733b9">All</PrimaryLead>
    <DocumentType xmlns="5489f84b-96a7-46f9-ad1c-bdb3ea5733b9" xsi:nil="true"/>
    <Internal_x0020_Stakeholders xmlns="5489f84b-96a7-46f9-ad1c-bdb3ea5733b9" xsi:nil="true"/>
    <TRIM_x0020_No_x002e_ xmlns="5489f84b-96a7-46f9-ad1c-bdb3ea5733b9" xsi:nil="true"/>
    <DueDate xmlns="5489f84b-96a7-46f9-ad1c-bdb3ea5733b9" xsi:nil="true"/>
    <Text xmlns="5489f84b-96a7-46f9-ad1c-bdb3ea5733b9" xsi:nil="true"/>
  </documentManagement>
</p:properties>
</file>

<file path=customXml/item4.xml><?xml version="1.0" encoding="utf-8"?>
<LongProperties xmlns="http://schemas.microsoft.com/office/2006/metadata/longProperties">
  <LongProp xmlns="" name="SharedWithUsers"><![CDATA[467;#Penny Tolhurst (Health);#329;#Nathan Farrow (DHHS);#965;#Vineesh Khanna (Health);#983;#Richard Horton (Health);#991;#Agnes Tzimos (Health);#1030;#Marianne De Leo (Health);#1032;#Merita Tabain (Health);#286;#Annette Gilchrist (Health);#114;#Joanne Siviloglou (Health);#1054;#Amy Swan (Health);#1055;#Kirsty Buchecker (Health);#484;#Sara Lacey (Health);#451;#Rochelle M Collard (Health);#417;#Therese Robinson (Health);#126;#Louise McGuire (Health);#554;#Colette Bacash (Health);#851;#Adam Chapman (Health);#45;#Rosangela Merlo (Health);#1117;#Shari McPhail (Homes Victoria);#154;#Corrinne Boucherat (Health);#285;#Denise Ferrier (Health);#147;#Tanya Sewards (Health);#303;#Richard Bolitho (Health);#318;#Fiona Wade (Health);#1146;#Grayson Huynh (Health);#1148;#Kim Sedick (Health);#596;#Kavitha Krishnan (Health);#1161;#Penny Robinson (Health)]]></LongProp>
</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8BF44-9179-4AA4-9079-B25750A86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defc9-9b65-4e26-a13e-80d0fe37f888"/>
    <ds:schemaRef ds:uri="5489f84b-96a7-46f9-ad1c-bdb3ea5733b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D4E19-1A96-4472-92D9-8DD821B5D64E}">
  <ds:schemaRefs>
    <ds:schemaRef ds:uri="http://schemas.openxmlformats.org/officeDocument/2006/bibliography"/>
  </ds:schemaRefs>
</ds:datastoreItem>
</file>

<file path=customXml/itemProps3.xml><?xml version="1.0" encoding="utf-8"?>
<ds:datastoreItem xmlns:ds="http://schemas.openxmlformats.org/officeDocument/2006/customXml" ds:itemID="{949ACC52-1CAF-4DC9-A81A-971E232DD4D0}">
  <ds:schemaRefs>
    <ds:schemaRef ds:uri="http://schemas.microsoft.com/office/2006/metadata/properties"/>
    <ds:schemaRef ds:uri="http://schemas.microsoft.com/office/infopath/2007/PartnerControls"/>
    <ds:schemaRef ds:uri="d5edefc9-9b65-4e26-a13e-80d0fe37f888"/>
    <ds:schemaRef ds:uri="5489f84b-96a7-46f9-ad1c-bdb3ea5733b9"/>
    <ds:schemaRef ds:uri="5ce0f2b5-5be5-4508-bce9-d7011ece0659"/>
  </ds:schemaRefs>
</ds:datastoreItem>
</file>

<file path=customXml/itemProps4.xml><?xml version="1.0" encoding="utf-8"?>
<ds:datastoreItem xmlns:ds="http://schemas.openxmlformats.org/officeDocument/2006/customXml" ds:itemID="{CB83E191-295B-4848-9324-45A2E0F5A87E}">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373CD612-8F8F-4BF1-B3A3-2CC0CF9836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97841</Words>
  <Characters>557700</Characters>
  <Application>Microsoft Office Word</Application>
  <DocSecurity>0</DocSecurity>
  <Lines>4647</Lines>
  <Paragraphs>1308</Paragraphs>
  <ScaleCrop>false</ScaleCrop>
  <HeadingPairs>
    <vt:vector size="2" baseType="variant">
      <vt:variant>
        <vt:lpstr>Title</vt:lpstr>
      </vt:variant>
      <vt:variant>
        <vt:i4>1</vt:i4>
      </vt:variant>
    </vt:vector>
  </HeadingPairs>
  <TitlesOfParts>
    <vt:vector size="1" baseType="lpstr">
      <vt:lpstr>Policy Guide: Policy and funding guidelines 2023-2024</vt:lpstr>
    </vt:vector>
  </TitlesOfParts>
  <Manager>Accountability@health.vic.gov.au</Manager>
  <Company>Department of Health</Company>
  <LinksUpToDate>false</LinksUpToDate>
  <CharactersWithSpaces>654233</CharactersWithSpaces>
  <SharedDoc>false</SharedDoc>
  <HyperlinkBase/>
  <HLinks>
    <vt:vector size="21708" baseType="variant">
      <vt:variant>
        <vt:i4>1900597</vt:i4>
      </vt:variant>
      <vt:variant>
        <vt:i4>12603</vt:i4>
      </vt:variant>
      <vt:variant>
        <vt:i4>0</vt:i4>
      </vt:variant>
      <vt:variant>
        <vt:i4>5</vt:i4>
      </vt:variant>
      <vt:variant>
        <vt:lpwstr/>
      </vt:variant>
      <vt:variant>
        <vt:lpwstr>_Toc142508636</vt:lpwstr>
      </vt:variant>
      <vt:variant>
        <vt:i4>1900597</vt:i4>
      </vt:variant>
      <vt:variant>
        <vt:i4>12597</vt:i4>
      </vt:variant>
      <vt:variant>
        <vt:i4>0</vt:i4>
      </vt:variant>
      <vt:variant>
        <vt:i4>5</vt:i4>
      </vt:variant>
      <vt:variant>
        <vt:lpwstr/>
      </vt:variant>
      <vt:variant>
        <vt:lpwstr>_Toc142508635</vt:lpwstr>
      </vt:variant>
      <vt:variant>
        <vt:i4>1900597</vt:i4>
      </vt:variant>
      <vt:variant>
        <vt:i4>12591</vt:i4>
      </vt:variant>
      <vt:variant>
        <vt:i4>0</vt:i4>
      </vt:variant>
      <vt:variant>
        <vt:i4>5</vt:i4>
      </vt:variant>
      <vt:variant>
        <vt:lpwstr/>
      </vt:variant>
      <vt:variant>
        <vt:lpwstr>_Toc142508634</vt:lpwstr>
      </vt:variant>
      <vt:variant>
        <vt:i4>1900597</vt:i4>
      </vt:variant>
      <vt:variant>
        <vt:i4>12585</vt:i4>
      </vt:variant>
      <vt:variant>
        <vt:i4>0</vt:i4>
      </vt:variant>
      <vt:variant>
        <vt:i4>5</vt:i4>
      </vt:variant>
      <vt:variant>
        <vt:lpwstr/>
      </vt:variant>
      <vt:variant>
        <vt:lpwstr>_Toc142508633</vt:lpwstr>
      </vt:variant>
      <vt:variant>
        <vt:i4>1900597</vt:i4>
      </vt:variant>
      <vt:variant>
        <vt:i4>12579</vt:i4>
      </vt:variant>
      <vt:variant>
        <vt:i4>0</vt:i4>
      </vt:variant>
      <vt:variant>
        <vt:i4>5</vt:i4>
      </vt:variant>
      <vt:variant>
        <vt:lpwstr/>
      </vt:variant>
      <vt:variant>
        <vt:lpwstr>_Toc142508632</vt:lpwstr>
      </vt:variant>
      <vt:variant>
        <vt:i4>1900597</vt:i4>
      </vt:variant>
      <vt:variant>
        <vt:i4>12573</vt:i4>
      </vt:variant>
      <vt:variant>
        <vt:i4>0</vt:i4>
      </vt:variant>
      <vt:variant>
        <vt:i4>5</vt:i4>
      </vt:variant>
      <vt:variant>
        <vt:lpwstr/>
      </vt:variant>
      <vt:variant>
        <vt:lpwstr>_Toc142508631</vt:lpwstr>
      </vt:variant>
      <vt:variant>
        <vt:i4>1900597</vt:i4>
      </vt:variant>
      <vt:variant>
        <vt:i4>12567</vt:i4>
      </vt:variant>
      <vt:variant>
        <vt:i4>0</vt:i4>
      </vt:variant>
      <vt:variant>
        <vt:i4>5</vt:i4>
      </vt:variant>
      <vt:variant>
        <vt:lpwstr/>
      </vt:variant>
      <vt:variant>
        <vt:lpwstr>_Toc142508630</vt:lpwstr>
      </vt:variant>
      <vt:variant>
        <vt:i4>1835061</vt:i4>
      </vt:variant>
      <vt:variant>
        <vt:i4>12561</vt:i4>
      </vt:variant>
      <vt:variant>
        <vt:i4>0</vt:i4>
      </vt:variant>
      <vt:variant>
        <vt:i4>5</vt:i4>
      </vt:variant>
      <vt:variant>
        <vt:lpwstr/>
      </vt:variant>
      <vt:variant>
        <vt:lpwstr>_Toc142508629</vt:lpwstr>
      </vt:variant>
      <vt:variant>
        <vt:i4>1835061</vt:i4>
      </vt:variant>
      <vt:variant>
        <vt:i4>12555</vt:i4>
      </vt:variant>
      <vt:variant>
        <vt:i4>0</vt:i4>
      </vt:variant>
      <vt:variant>
        <vt:i4>5</vt:i4>
      </vt:variant>
      <vt:variant>
        <vt:lpwstr/>
      </vt:variant>
      <vt:variant>
        <vt:lpwstr>_Toc142508628</vt:lpwstr>
      </vt:variant>
      <vt:variant>
        <vt:i4>1835061</vt:i4>
      </vt:variant>
      <vt:variant>
        <vt:i4>12549</vt:i4>
      </vt:variant>
      <vt:variant>
        <vt:i4>0</vt:i4>
      </vt:variant>
      <vt:variant>
        <vt:i4>5</vt:i4>
      </vt:variant>
      <vt:variant>
        <vt:lpwstr/>
      </vt:variant>
      <vt:variant>
        <vt:lpwstr>_Toc142508627</vt:lpwstr>
      </vt:variant>
      <vt:variant>
        <vt:i4>1835061</vt:i4>
      </vt:variant>
      <vt:variant>
        <vt:i4>12543</vt:i4>
      </vt:variant>
      <vt:variant>
        <vt:i4>0</vt:i4>
      </vt:variant>
      <vt:variant>
        <vt:i4>5</vt:i4>
      </vt:variant>
      <vt:variant>
        <vt:lpwstr/>
      </vt:variant>
      <vt:variant>
        <vt:lpwstr>_Toc142508626</vt:lpwstr>
      </vt:variant>
      <vt:variant>
        <vt:i4>1835061</vt:i4>
      </vt:variant>
      <vt:variant>
        <vt:i4>12537</vt:i4>
      </vt:variant>
      <vt:variant>
        <vt:i4>0</vt:i4>
      </vt:variant>
      <vt:variant>
        <vt:i4>5</vt:i4>
      </vt:variant>
      <vt:variant>
        <vt:lpwstr/>
      </vt:variant>
      <vt:variant>
        <vt:lpwstr>_Toc142508625</vt:lpwstr>
      </vt:variant>
      <vt:variant>
        <vt:i4>1835061</vt:i4>
      </vt:variant>
      <vt:variant>
        <vt:i4>12531</vt:i4>
      </vt:variant>
      <vt:variant>
        <vt:i4>0</vt:i4>
      </vt:variant>
      <vt:variant>
        <vt:i4>5</vt:i4>
      </vt:variant>
      <vt:variant>
        <vt:lpwstr/>
      </vt:variant>
      <vt:variant>
        <vt:lpwstr>_Toc142508624</vt:lpwstr>
      </vt:variant>
      <vt:variant>
        <vt:i4>1835061</vt:i4>
      </vt:variant>
      <vt:variant>
        <vt:i4>12525</vt:i4>
      </vt:variant>
      <vt:variant>
        <vt:i4>0</vt:i4>
      </vt:variant>
      <vt:variant>
        <vt:i4>5</vt:i4>
      </vt:variant>
      <vt:variant>
        <vt:lpwstr/>
      </vt:variant>
      <vt:variant>
        <vt:lpwstr>_Toc142508623</vt:lpwstr>
      </vt:variant>
      <vt:variant>
        <vt:i4>1835061</vt:i4>
      </vt:variant>
      <vt:variant>
        <vt:i4>12519</vt:i4>
      </vt:variant>
      <vt:variant>
        <vt:i4>0</vt:i4>
      </vt:variant>
      <vt:variant>
        <vt:i4>5</vt:i4>
      </vt:variant>
      <vt:variant>
        <vt:lpwstr/>
      </vt:variant>
      <vt:variant>
        <vt:lpwstr>_Toc142508622</vt:lpwstr>
      </vt:variant>
      <vt:variant>
        <vt:i4>1835061</vt:i4>
      </vt:variant>
      <vt:variant>
        <vt:i4>12513</vt:i4>
      </vt:variant>
      <vt:variant>
        <vt:i4>0</vt:i4>
      </vt:variant>
      <vt:variant>
        <vt:i4>5</vt:i4>
      </vt:variant>
      <vt:variant>
        <vt:lpwstr/>
      </vt:variant>
      <vt:variant>
        <vt:lpwstr>_Toc142508621</vt:lpwstr>
      </vt:variant>
      <vt:variant>
        <vt:i4>1835061</vt:i4>
      </vt:variant>
      <vt:variant>
        <vt:i4>12507</vt:i4>
      </vt:variant>
      <vt:variant>
        <vt:i4>0</vt:i4>
      </vt:variant>
      <vt:variant>
        <vt:i4>5</vt:i4>
      </vt:variant>
      <vt:variant>
        <vt:lpwstr/>
      </vt:variant>
      <vt:variant>
        <vt:lpwstr>_Toc142508620</vt:lpwstr>
      </vt:variant>
      <vt:variant>
        <vt:i4>2031669</vt:i4>
      </vt:variant>
      <vt:variant>
        <vt:i4>12501</vt:i4>
      </vt:variant>
      <vt:variant>
        <vt:i4>0</vt:i4>
      </vt:variant>
      <vt:variant>
        <vt:i4>5</vt:i4>
      </vt:variant>
      <vt:variant>
        <vt:lpwstr/>
      </vt:variant>
      <vt:variant>
        <vt:lpwstr>_Toc142508619</vt:lpwstr>
      </vt:variant>
      <vt:variant>
        <vt:i4>2031669</vt:i4>
      </vt:variant>
      <vt:variant>
        <vt:i4>12495</vt:i4>
      </vt:variant>
      <vt:variant>
        <vt:i4>0</vt:i4>
      </vt:variant>
      <vt:variant>
        <vt:i4>5</vt:i4>
      </vt:variant>
      <vt:variant>
        <vt:lpwstr/>
      </vt:variant>
      <vt:variant>
        <vt:lpwstr>_Toc142508618</vt:lpwstr>
      </vt:variant>
      <vt:variant>
        <vt:i4>2031669</vt:i4>
      </vt:variant>
      <vt:variant>
        <vt:i4>12489</vt:i4>
      </vt:variant>
      <vt:variant>
        <vt:i4>0</vt:i4>
      </vt:variant>
      <vt:variant>
        <vt:i4>5</vt:i4>
      </vt:variant>
      <vt:variant>
        <vt:lpwstr/>
      </vt:variant>
      <vt:variant>
        <vt:lpwstr>_Toc142508617</vt:lpwstr>
      </vt:variant>
      <vt:variant>
        <vt:i4>2031669</vt:i4>
      </vt:variant>
      <vt:variant>
        <vt:i4>12483</vt:i4>
      </vt:variant>
      <vt:variant>
        <vt:i4>0</vt:i4>
      </vt:variant>
      <vt:variant>
        <vt:i4>5</vt:i4>
      </vt:variant>
      <vt:variant>
        <vt:lpwstr/>
      </vt:variant>
      <vt:variant>
        <vt:lpwstr>_Toc142508616</vt:lpwstr>
      </vt:variant>
      <vt:variant>
        <vt:i4>2031669</vt:i4>
      </vt:variant>
      <vt:variant>
        <vt:i4>12477</vt:i4>
      </vt:variant>
      <vt:variant>
        <vt:i4>0</vt:i4>
      </vt:variant>
      <vt:variant>
        <vt:i4>5</vt:i4>
      </vt:variant>
      <vt:variant>
        <vt:lpwstr/>
      </vt:variant>
      <vt:variant>
        <vt:lpwstr>_Toc142508615</vt:lpwstr>
      </vt:variant>
      <vt:variant>
        <vt:i4>2031669</vt:i4>
      </vt:variant>
      <vt:variant>
        <vt:i4>12471</vt:i4>
      </vt:variant>
      <vt:variant>
        <vt:i4>0</vt:i4>
      </vt:variant>
      <vt:variant>
        <vt:i4>5</vt:i4>
      </vt:variant>
      <vt:variant>
        <vt:lpwstr/>
      </vt:variant>
      <vt:variant>
        <vt:lpwstr>_Toc142508614</vt:lpwstr>
      </vt:variant>
      <vt:variant>
        <vt:i4>2031669</vt:i4>
      </vt:variant>
      <vt:variant>
        <vt:i4>12465</vt:i4>
      </vt:variant>
      <vt:variant>
        <vt:i4>0</vt:i4>
      </vt:variant>
      <vt:variant>
        <vt:i4>5</vt:i4>
      </vt:variant>
      <vt:variant>
        <vt:lpwstr/>
      </vt:variant>
      <vt:variant>
        <vt:lpwstr>_Toc142508613</vt:lpwstr>
      </vt:variant>
      <vt:variant>
        <vt:i4>4456524</vt:i4>
      </vt:variant>
      <vt:variant>
        <vt:i4>12460</vt:i4>
      </vt:variant>
      <vt:variant>
        <vt:i4>0</vt:i4>
      </vt:variant>
      <vt:variant>
        <vt:i4>5</vt:i4>
      </vt:variant>
      <vt:variant>
        <vt:lpwstr>https://www.health.vic.gov.au/publications/community-health-health-promotion-2021-25</vt:lpwstr>
      </vt:variant>
      <vt:variant>
        <vt:lpwstr/>
      </vt:variant>
      <vt:variant>
        <vt:i4>8126512</vt:i4>
      </vt:variant>
      <vt:variant>
        <vt:i4>12457</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12454</vt:i4>
      </vt:variant>
      <vt:variant>
        <vt:i4>0</vt:i4>
      </vt:variant>
      <vt:variant>
        <vt:i4>5</vt:i4>
      </vt:variant>
      <vt:variant>
        <vt:lpwstr>https://www.health.vic.gov.au/population-health-systems/municipal-public-health-and-wellbeing-planning</vt:lpwstr>
      </vt:variant>
      <vt:variant>
        <vt:lpwstr/>
      </vt:variant>
      <vt:variant>
        <vt:i4>1048590</vt:i4>
      </vt:variant>
      <vt:variant>
        <vt:i4>12451</vt:i4>
      </vt:variant>
      <vt:variant>
        <vt:i4>0</vt:i4>
      </vt:variant>
      <vt:variant>
        <vt:i4>5</vt:i4>
      </vt:variant>
      <vt:variant>
        <vt:lpwstr>https://www.health.vic.gov.au/health-strategies/public-health-and-wellbeing-planning</vt:lpwstr>
      </vt:variant>
      <vt:variant>
        <vt:lpwstr/>
      </vt:variant>
      <vt:variant>
        <vt:i4>65540</vt:i4>
      </vt:variant>
      <vt:variant>
        <vt:i4>12445</vt:i4>
      </vt:variant>
      <vt:variant>
        <vt:i4>0</vt:i4>
      </vt:variant>
      <vt:variant>
        <vt:i4>5</vt:i4>
      </vt:variant>
      <vt:variant>
        <vt:lpwstr>https://www.health.vic.gov.au/community-health/child-health-teams</vt:lpwstr>
      </vt:variant>
      <vt:variant>
        <vt:lpwstr/>
      </vt:variant>
      <vt:variant>
        <vt:i4>5570576</vt:i4>
      </vt:variant>
      <vt:variant>
        <vt:i4>12442</vt:i4>
      </vt:variant>
      <vt:variant>
        <vt:i4>0</vt:i4>
      </vt:variant>
      <vt:variant>
        <vt:i4>5</vt:i4>
      </vt:variant>
      <vt:variant>
        <vt:lpwstr>https://www.health.vic.gov.au/publications/child-health-services-guidelines-for-the-community-health-program</vt:lpwstr>
      </vt:variant>
      <vt:variant>
        <vt:lpwstr/>
      </vt:variant>
      <vt:variant>
        <vt:i4>2162793</vt:i4>
      </vt:variant>
      <vt:variant>
        <vt:i4>12439</vt:i4>
      </vt:variant>
      <vt:variant>
        <vt:i4>0</vt:i4>
      </vt:variant>
      <vt:variant>
        <vt:i4>5</vt:i4>
      </vt:variant>
      <vt:variant>
        <vt:lpwstr>https://www.health.vic.gov.au/maternal-child-health/sleep-and-settling</vt:lpwstr>
      </vt:variant>
      <vt:variant>
        <vt:lpwstr/>
      </vt:variant>
      <vt:variant>
        <vt:i4>6094857</vt:i4>
      </vt:variant>
      <vt:variant>
        <vt:i4>12436</vt:i4>
      </vt:variant>
      <vt:variant>
        <vt:i4>0</vt:i4>
      </vt:variant>
      <vt:variant>
        <vt:i4>5</vt:i4>
      </vt:variant>
      <vt:variant>
        <vt:lpwstr>https://www.health.vic.gov.au/community-health/healthy-mothers-healthy-babies</vt:lpwstr>
      </vt:variant>
      <vt:variant>
        <vt:lpwstr/>
      </vt:variant>
      <vt:variant>
        <vt:i4>2228344</vt:i4>
      </vt:variant>
      <vt:variant>
        <vt:i4>12433</vt:i4>
      </vt:variant>
      <vt:variant>
        <vt:i4>0</vt:i4>
      </vt:variant>
      <vt:variant>
        <vt:i4>5</vt:i4>
      </vt:variant>
      <vt:variant>
        <vt:lpwstr>https://www.health.vic.gov.au/community-health/community-health-integrated-program-chip-guidelines</vt:lpwstr>
      </vt:variant>
      <vt:variant>
        <vt:lpwstr/>
      </vt:variant>
      <vt:variant>
        <vt:i4>2228344</vt:i4>
      </vt:variant>
      <vt:variant>
        <vt:i4>12430</vt:i4>
      </vt:variant>
      <vt:variant>
        <vt:i4>0</vt:i4>
      </vt:variant>
      <vt:variant>
        <vt:i4>5</vt:i4>
      </vt:variant>
      <vt:variant>
        <vt:lpwstr>https://www.health.vic.gov.au/community-health/community-health-integrated-program-chip-guidelines</vt:lpwstr>
      </vt:variant>
      <vt:variant>
        <vt:lpwstr/>
      </vt:variant>
      <vt:variant>
        <vt:i4>5373969</vt:i4>
      </vt:variant>
      <vt:variant>
        <vt:i4>12427</vt:i4>
      </vt:variant>
      <vt:variant>
        <vt:i4>0</vt:i4>
      </vt:variant>
      <vt:variant>
        <vt:i4>5</vt:i4>
      </vt:variant>
      <vt:variant>
        <vt:lpwstr>https://www.health.vic.gov.au/health-strategies/aboriginal-health</vt:lpwstr>
      </vt:variant>
      <vt:variant>
        <vt:lpwstr/>
      </vt:variant>
      <vt:variant>
        <vt:i4>2228344</vt:i4>
      </vt:variant>
      <vt:variant>
        <vt:i4>12424</vt:i4>
      </vt:variant>
      <vt:variant>
        <vt:i4>0</vt:i4>
      </vt:variant>
      <vt:variant>
        <vt:i4>5</vt:i4>
      </vt:variant>
      <vt:variant>
        <vt:lpwstr>https://www.health.vic.gov.au/community-health/community-health-integrated-program-chip-guidelines</vt:lpwstr>
      </vt:variant>
      <vt:variant>
        <vt:lpwstr/>
      </vt:variant>
      <vt:variant>
        <vt:i4>5439496</vt:i4>
      </vt:variant>
      <vt:variant>
        <vt:i4>12421</vt:i4>
      </vt:variant>
      <vt:variant>
        <vt:i4>0</vt:i4>
      </vt:variant>
      <vt:variant>
        <vt:i4>5</vt:i4>
      </vt:variant>
      <vt:variant>
        <vt:lpwstr>https://www.health.vic.gov.au/primary-care/working-with-general-practice</vt:lpwstr>
      </vt:variant>
      <vt:variant>
        <vt:lpwstr/>
      </vt:variant>
      <vt:variant>
        <vt:i4>720972</vt:i4>
      </vt:variant>
      <vt:variant>
        <vt:i4>12418</vt:i4>
      </vt:variant>
      <vt:variant>
        <vt:i4>0</vt:i4>
      </vt:variant>
      <vt:variant>
        <vt:i4>5</vt:i4>
      </vt:variant>
      <vt:variant>
        <vt:lpwstr>http://www.healthtranslations.vic.gov.au/</vt:lpwstr>
      </vt:variant>
      <vt:variant>
        <vt:lpwstr/>
      </vt:variant>
      <vt:variant>
        <vt:i4>3145846</vt:i4>
      </vt:variant>
      <vt:variant>
        <vt:i4>12415</vt:i4>
      </vt:variant>
      <vt:variant>
        <vt:i4>0</vt:i4>
      </vt:variant>
      <vt:variant>
        <vt:i4>5</vt:i4>
      </vt:variant>
      <vt:variant>
        <vt:lpwstr>https://www.health.vic.gov.au/publications/language-services-policy</vt:lpwstr>
      </vt:variant>
      <vt:variant>
        <vt:lpwstr/>
      </vt:variant>
      <vt:variant>
        <vt:i4>458760</vt:i4>
      </vt:variant>
      <vt:variant>
        <vt:i4>12412</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12409</vt:i4>
      </vt:variant>
      <vt:variant>
        <vt:i4>0</vt:i4>
      </vt:variant>
      <vt:variant>
        <vt:i4>5</vt:i4>
      </vt:variant>
      <vt:variant>
        <vt:lpwstr>https://www.health.vic.gov.au/populations/refugee-and-asylum-seeker-health-and-wellbeing</vt:lpwstr>
      </vt:variant>
      <vt:variant>
        <vt:lpwstr/>
      </vt:variant>
      <vt:variant>
        <vt:i4>327693</vt:i4>
      </vt:variant>
      <vt:variant>
        <vt:i4>12406</vt:i4>
      </vt:variant>
      <vt:variant>
        <vt:i4>0</vt:i4>
      </vt:variant>
      <vt:variant>
        <vt:i4>5</vt:i4>
      </vt:variant>
      <vt:variant>
        <vt:lpwstr>https://www.health.vic.gov.au/community-health/refugee-health-program</vt:lpwstr>
      </vt:variant>
      <vt:variant>
        <vt:lpwstr/>
      </vt:variant>
      <vt:variant>
        <vt:i4>6029318</vt:i4>
      </vt:variant>
      <vt:variant>
        <vt:i4>12403</vt:i4>
      </vt:variant>
      <vt:variant>
        <vt:i4>0</vt:i4>
      </vt:variant>
      <vt:variant>
        <vt:i4>5</vt:i4>
      </vt:variant>
      <vt:variant>
        <vt:lpwstr>https://www.health.vic.gov.au/community-health/managing-demand-for-community-health-services</vt:lpwstr>
      </vt:variant>
      <vt:variant>
        <vt:lpwstr/>
      </vt:variant>
      <vt:variant>
        <vt:i4>6029318</vt:i4>
      </vt:variant>
      <vt:variant>
        <vt:i4>12400</vt:i4>
      </vt:variant>
      <vt:variant>
        <vt:i4>0</vt:i4>
      </vt:variant>
      <vt:variant>
        <vt:i4>5</vt:i4>
      </vt:variant>
      <vt:variant>
        <vt:lpwstr>https://www.health.vic.gov.au/community-health/managing-demand-for-community-health-services</vt:lpwstr>
      </vt:variant>
      <vt:variant>
        <vt:lpwstr/>
      </vt:variant>
      <vt:variant>
        <vt:i4>2293799</vt:i4>
      </vt:variant>
      <vt:variant>
        <vt:i4>12397</vt:i4>
      </vt:variant>
      <vt:variant>
        <vt:i4>0</vt:i4>
      </vt:variant>
      <vt:variant>
        <vt:i4>5</vt:i4>
      </vt:variant>
      <vt:variant>
        <vt:lpwstr>https://www.health.vic.gov.au/community-health/registration-and-governance-of-community-health-centres</vt:lpwstr>
      </vt:variant>
      <vt:variant>
        <vt:lpwstr/>
      </vt:variant>
      <vt:variant>
        <vt:i4>8126512</vt:i4>
      </vt:variant>
      <vt:variant>
        <vt:i4>12394</vt:i4>
      </vt:variant>
      <vt:variant>
        <vt:i4>0</vt:i4>
      </vt:variant>
      <vt:variant>
        <vt:i4>5</vt:i4>
      </vt:variant>
      <vt:variant>
        <vt:lpwstr>https://www.health.vic.gov.au/publications/healthy-choices-policy-directive-and-guidelines-for-health-services</vt:lpwstr>
      </vt:variant>
      <vt:variant>
        <vt:lpwstr/>
      </vt:variant>
      <vt:variant>
        <vt:i4>8126512</vt:i4>
      </vt:variant>
      <vt:variant>
        <vt:i4>12391</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12388</vt:i4>
      </vt:variant>
      <vt:variant>
        <vt:i4>0</vt:i4>
      </vt:variant>
      <vt:variant>
        <vt:i4>5</vt:i4>
      </vt:variant>
      <vt:variant>
        <vt:lpwstr>https://www.firstpeoplesrelations.vic.gov.au/victorian-aboriginal-affairs-framework-2018-2023</vt:lpwstr>
      </vt:variant>
      <vt:variant>
        <vt:lpwstr/>
      </vt:variant>
      <vt:variant>
        <vt:i4>1048590</vt:i4>
      </vt:variant>
      <vt:variant>
        <vt:i4>12385</vt:i4>
      </vt:variant>
      <vt:variant>
        <vt:i4>0</vt:i4>
      </vt:variant>
      <vt:variant>
        <vt:i4>5</vt:i4>
      </vt:variant>
      <vt:variant>
        <vt:lpwstr>https://www.health.vic.gov.au/health-strategies/public-health-and-wellbeing-planning</vt:lpwstr>
      </vt:variant>
      <vt:variant>
        <vt:lpwstr/>
      </vt:variant>
      <vt:variant>
        <vt:i4>2228344</vt:i4>
      </vt:variant>
      <vt:variant>
        <vt:i4>12382</vt:i4>
      </vt:variant>
      <vt:variant>
        <vt:i4>0</vt:i4>
      </vt:variant>
      <vt:variant>
        <vt:i4>5</vt:i4>
      </vt:variant>
      <vt:variant>
        <vt:lpwstr>https://www.health.vic.gov.au/community-health/community-health-integrated-program-chip-guidelines</vt:lpwstr>
      </vt:variant>
      <vt:variant>
        <vt:lpwstr/>
      </vt:variant>
      <vt:variant>
        <vt:i4>3342457</vt:i4>
      </vt:variant>
      <vt:variant>
        <vt:i4>12379</vt:i4>
      </vt:variant>
      <vt:variant>
        <vt:i4>0</vt:i4>
      </vt:variant>
      <vt:variant>
        <vt:i4>5</vt:i4>
      </vt:variant>
      <vt:variant>
        <vt:lpwstr>https://www.health.vic.gov.au/community-health/young-people-who-are-homeless-or-at-risk</vt:lpwstr>
      </vt:variant>
      <vt:variant>
        <vt:lpwstr/>
      </vt:variant>
      <vt:variant>
        <vt:i4>7733282</vt:i4>
      </vt:variant>
      <vt:variant>
        <vt:i4>12376</vt:i4>
      </vt:variant>
      <vt:variant>
        <vt:i4>0</vt:i4>
      </vt:variant>
      <vt:variant>
        <vt:i4>5</vt:i4>
      </vt:variant>
      <vt:variant>
        <vt:lpwstr>https://www.health.vic.gov.au/community-health/children-youth-and-families</vt:lpwstr>
      </vt:variant>
      <vt:variant>
        <vt:lpwstr/>
      </vt:variant>
      <vt:variant>
        <vt:i4>2228344</vt:i4>
      </vt:variant>
      <vt:variant>
        <vt:i4>12373</vt:i4>
      </vt:variant>
      <vt:variant>
        <vt:i4>0</vt:i4>
      </vt:variant>
      <vt:variant>
        <vt:i4>5</vt:i4>
      </vt:variant>
      <vt:variant>
        <vt:lpwstr>https://www.health.vic.gov.au/community-health/community-health-integrated-program-chip-guidelines</vt:lpwstr>
      </vt:variant>
      <vt:variant>
        <vt:lpwstr/>
      </vt:variant>
      <vt:variant>
        <vt:i4>1441817</vt:i4>
      </vt:variant>
      <vt:variant>
        <vt:i4>12370</vt:i4>
      </vt:variant>
      <vt:variant>
        <vt:i4>0</vt:i4>
      </vt:variant>
      <vt:variant>
        <vt:i4>5</vt:i4>
      </vt:variant>
      <vt:variant>
        <vt:lpwstr>https://www.health.vic.gov.au/population-health-systems/health-promotion</vt:lpwstr>
      </vt:variant>
      <vt:variant>
        <vt:lpwstr/>
      </vt:variant>
      <vt:variant>
        <vt:i4>1966156</vt:i4>
      </vt:variant>
      <vt:variant>
        <vt:i4>12367</vt:i4>
      </vt:variant>
      <vt:variant>
        <vt:i4>0</vt:i4>
      </vt:variant>
      <vt:variant>
        <vt:i4>5</vt:i4>
      </vt:variant>
      <vt:variant>
        <vt:lpwstr>https://www.health.vic.gov.au/populations/improving-womens-health</vt:lpwstr>
      </vt:variant>
      <vt:variant>
        <vt:lpwstr/>
      </vt:variant>
      <vt:variant>
        <vt:i4>1245277</vt:i4>
      </vt:variant>
      <vt:variant>
        <vt:i4>12364</vt:i4>
      </vt:variant>
      <vt:variant>
        <vt:i4>0</vt:i4>
      </vt:variant>
      <vt:variant>
        <vt:i4>5</vt:i4>
      </vt:variant>
      <vt:variant>
        <vt:lpwstr>https://www.health.vic.gov.au/primary-and-community-health/dental-health</vt:lpwstr>
      </vt:variant>
      <vt:variant>
        <vt:lpwstr/>
      </vt:variant>
      <vt:variant>
        <vt:i4>5046346</vt:i4>
      </vt:variant>
      <vt:variant>
        <vt:i4>12358</vt:i4>
      </vt:variant>
      <vt:variant>
        <vt:i4>0</vt:i4>
      </vt:variant>
      <vt:variant>
        <vt:i4>5</vt:i4>
      </vt:variant>
      <vt:variant>
        <vt:lpwstr>https://www.health.gov.au/health-topics/aged-care</vt:lpwstr>
      </vt:variant>
      <vt:variant>
        <vt:lpwstr/>
      </vt:variant>
      <vt:variant>
        <vt:i4>6881314</vt:i4>
      </vt:variant>
      <vt:variant>
        <vt:i4>12355</vt:i4>
      </vt:variant>
      <vt:variant>
        <vt:i4>0</vt:i4>
      </vt:variant>
      <vt:variant>
        <vt:i4>5</vt:i4>
      </vt:variant>
      <vt:variant>
        <vt:lpwstr>https://www.myagedcare.gov.au/</vt:lpwstr>
      </vt:variant>
      <vt:variant>
        <vt:lpwstr/>
      </vt:variant>
      <vt:variant>
        <vt:i4>5046346</vt:i4>
      </vt:variant>
      <vt:variant>
        <vt:i4>12352</vt:i4>
      </vt:variant>
      <vt:variant>
        <vt:i4>0</vt:i4>
      </vt:variant>
      <vt:variant>
        <vt:i4>5</vt:i4>
      </vt:variant>
      <vt:variant>
        <vt:lpwstr>https://www.health.gov.au/health-topics/aged-care</vt:lpwstr>
      </vt:variant>
      <vt:variant>
        <vt:lpwstr/>
      </vt:variant>
      <vt:variant>
        <vt:i4>6881314</vt:i4>
      </vt:variant>
      <vt:variant>
        <vt:i4>12349</vt:i4>
      </vt:variant>
      <vt:variant>
        <vt:i4>0</vt:i4>
      </vt:variant>
      <vt:variant>
        <vt:i4>5</vt:i4>
      </vt:variant>
      <vt:variant>
        <vt:lpwstr>https://www.myagedcare.gov.au/</vt:lpwstr>
      </vt:variant>
      <vt:variant>
        <vt:lpwstr/>
      </vt:variant>
      <vt:variant>
        <vt:i4>2228344</vt:i4>
      </vt:variant>
      <vt:variant>
        <vt:i4>12340</vt:i4>
      </vt:variant>
      <vt:variant>
        <vt:i4>0</vt:i4>
      </vt:variant>
      <vt:variant>
        <vt:i4>5</vt:i4>
      </vt:variant>
      <vt:variant>
        <vt:lpwstr>https://www.health.vic.gov.au/community-health/community-health-integrated-program-chip-guidelines</vt:lpwstr>
      </vt:variant>
      <vt:variant>
        <vt:lpwstr/>
      </vt:variant>
      <vt:variant>
        <vt:i4>1048590</vt:i4>
      </vt:variant>
      <vt:variant>
        <vt:i4>12337</vt:i4>
      </vt:variant>
      <vt:variant>
        <vt:i4>0</vt:i4>
      </vt:variant>
      <vt:variant>
        <vt:i4>5</vt:i4>
      </vt:variant>
      <vt:variant>
        <vt:lpwstr>https://www.health.vic.gov.au/health-strategies/public-health-and-wellbeing-planning</vt:lpwstr>
      </vt:variant>
      <vt:variant>
        <vt:lpwstr/>
      </vt:variant>
      <vt:variant>
        <vt:i4>4194325</vt:i4>
      </vt:variant>
      <vt:variant>
        <vt:i4>12334</vt:i4>
      </vt:variant>
      <vt:variant>
        <vt:i4>0</vt:i4>
      </vt:variant>
      <vt:variant>
        <vt:i4>5</vt:i4>
      </vt:variant>
      <vt:variant>
        <vt:lpwstr>https://www.health.gov.au/health-topics/aged-care/aged-care-resources</vt:lpwstr>
      </vt:variant>
      <vt:variant>
        <vt:lpwstr/>
      </vt:variant>
      <vt:variant>
        <vt:i4>6881314</vt:i4>
      </vt:variant>
      <vt:variant>
        <vt:i4>12331</vt:i4>
      </vt:variant>
      <vt:variant>
        <vt:i4>0</vt:i4>
      </vt:variant>
      <vt:variant>
        <vt:i4>5</vt:i4>
      </vt:variant>
      <vt:variant>
        <vt:lpwstr>https://www.myagedcare.gov.au/</vt:lpwstr>
      </vt:variant>
      <vt:variant>
        <vt:lpwstr/>
      </vt:variant>
      <vt:variant>
        <vt:i4>4194325</vt:i4>
      </vt:variant>
      <vt:variant>
        <vt:i4>12328</vt:i4>
      </vt:variant>
      <vt:variant>
        <vt:i4>0</vt:i4>
      </vt:variant>
      <vt:variant>
        <vt:i4>5</vt:i4>
      </vt:variant>
      <vt:variant>
        <vt:lpwstr>https://www.health.gov.au/health-topics/aged-care/aged-care-resources</vt:lpwstr>
      </vt:variant>
      <vt:variant>
        <vt:lpwstr/>
      </vt:variant>
      <vt:variant>
        <vt:i4>2687081</vt:i4>
      </vt:variant>
      <vt:variant>
        <vt:i4>12325</vt:i4>
      </vt:variant>
      <vt:variant>
        <vt:i4>0</vt:i4>
      </vt:variant>
      <vt:variant>
        <vt:i4>5</vt:i4>
      </vt:variant>
      <vt:variant>
        <vt:lpwstr>C:\Users\vic4t46\AppData\Local\Microsoft\Windows\INetCache\Content.Outlook\9RYK3O63\My Aged Care</vt:lpwstr>
      </vt:variant>
      <vt:variant>
        <vt:lpwstr/>
      </vt:variant>
      <vt:variant>
        <vt:i4>6422590</vt:i4>
      </vt:variant>
      <vt:variant>
        <vt:i4>12319</vt:i4>
      </vt:variant>
      <vt:variant>
        <vt:i4>0</vt:i4>
      </vt:variant>
      <vt:variant>
        <vt:i4>5</vt:i4>
      </vt:variant>
      <vt:variant>
        <vt:lpwstr>https://www.emv.vic.gov.au/responsibilities/semp-sub-plans/semp-viral-respiratory-pandemic-sub-plan</vt:lpwstr>
      </vt:variant>
      <vt:variant>
        <vt:lpwstr/>
      </vt:variant>
      <vt:variant>
        <vt:i4>6422590</vt:i4>
      </vt:variant>
      <vt:variant>
        <vt:i4>12316</vt:i4>
      </vt:variant>
      <vt:variant>
        <vt:i4>0</vt:i4>
      </vt:variant>
      <vt:variant>
        <vt:i4>5</vt:i4>
      </vt:variant>
      <vt:variant>
        <vt:lpwstr>https://www.emv.vic.gov.au/responsibilities/semp-sub-plans/semp-viral-respiratory-pandemic-sub-plan</vt:lpwstr>
      </vt:variant>
      <vt:variant>
        <vt:lpwstr/>
      </vt:variant>
      <vt:variant>
        <vt:i4>4128876</vt:i4>
      </vt:variant>
      <vt:variant>
        <vt:i4>12313</vt:i4>
      </vt:variant>
      <vt:variant>
        <vt:i4>0</vt:i4>
      </vt:variant>
      <vt:variant>
        <vt:i4>5</vt:i4>
      </vt:variant>
      <vt:variant>
        <vt:lpwstr>https://www.emv.vic.gov.au/responsibilities/state-emergency-management-plan-sub-plans/semp-health-emergencies-sub-plan</vt:lpwstr>
      </vt:variant>
      <vt:variant>
        <vt:lpwstr/>
      </vt:variant>
      <vt:variant>
        <vt:i4>5636187</vt:i4>
      </vt:variant>
      <vt:variant>
        <vt:i4>12289</vt:i4>
      </vt:variant>
      <vt:variant>
        <vt:i4>0</vt:i4>
      </vt:variant>
      <vt:variant>
        <vt:i4>5</vt:i4>
      </vt:variant>
      <vt:variant>
        <vt:lpwstr>https://fac.dffh.vic.gov.au/department-health-activity-description-index</vt:lpwstr>
      </vt:variant>
      <vt:variant>
        <vt:lpwstr/>
      </vt:variant>
      <vt:variant>
        <vt:i4>4587524</vt:i4>
      </vt:variant>
      <vt:variant>
        <vt:i4>12286</vt:i4>
      </vt:variant>
      <vt:variant>
        <vt:i4>0</vt:i4>
      </vt:variant>
      <vt:variant>
        <vt:i4>5</vt:i4>
      </vt:variant>
      <vt:variant>
        <vt:lpwstr>https://fac.dffh.vic.gov.au/service-agreement</vt:lpwstr>
      </vt:variant>
      <vt:variant>
        <vt:lpwstr/>
      </vt:variant>
      <vt:variant>
        <vt:i4>4325391</vt:i4>
      </vt:variant>
      <vt:variant>
        <vt:i4>12283</vt:i4>
      </vt:variant>
      <vt:variant>
        <vt:i4>0</vt:i4>
      </vt:variant>
      <vt:variant>
        <vt:i4>5</vt:i4>
      </vt:variant>
      <vt:variant>
        <vt:lpwstr>https://www.health.vic.gov.au/funding-performance-accountability/performance-monitoring-framework</vt:lpwstr>
      </vt:variant>
      <vt:variant>
        <vt:lpwstr/>
      </vt:variant>
      <vt:variant>
        <vt:i4>3014664</vt:i4>
      </vt:variant>
      <vt:variant>
        <vt:i4>12280</vt:i4>
      </vt:variant>
      <vt:variant>
        <vt:i4>0</vt:i4>
      </vt:variant>
      <vt:variant>
        <vt:i4>5</vt:i4>
      </vt:variant>
      <vt:variant>
        <vt:lpwstr>mailto:edms@health.vic.gov.au</vt:lpwstr>
      </vt:variant>
      <vt:variant>
        <vt:lpwstr/>
      </vt:variant>
      <vt:variant>
        <vt:i4>7995494</vt:i4>
      </vt:variant>
      <vt:variant>
        <vt:i4>12277</vt:i4>
      </vt:variant>
      <vt:variant>
        <vt:i4>0</vt:i4>
      </vt:variant>
      <vt:variant>
        <vt:i4>5</vt:i4>
      </vt:variant>
      <vt:variant>
        <vt:lpwstr>C:\Users\vic4t46\AppData\Local\Microsoft\Windows\INetCache\Content.Outlook\9RYK3O63\Reporting solar photovoltaic data</vt:lpwstr>
      </vt:variant>
      <vt:variant>
        <vt:lpwstr/>
      </vt:variant>
      <vt:variant>
        <vt:i4>1310746</vt:i4>
      </vt:variant>
      <vt:variant>
        <vt:i4>12274</vt:i4>
      </vt:variant>
      <vt:variant>
        <vt:i4>0</vt:i4>
      </vt:variant>
      <vt:variant>
        <vt:i4>5</vt:i4>
      </vt:variant>
      <vt:variant>
        <vt:lpwstr>https://www.health.vic.gov.au/planning-infrastructure/health-service-environmental-requirements-and-environmental-management</vt:lpwstr>
      </vt:variant>
      <vt:variant>
        <vt:lpwstr/>
      </vt:variant>
      <vt:variant>
        <vt:i4>458797</vt:i4>
      </vt:variant>
      <vt:variant>
        <vt:i4>12271</vt:i4>
      </vt:variant>
      <vt:variant>
        <vt:i4>0</vt:i4>
      </vt:variant>
      <vt:variant>
        <vt:i4>5</vt:i4>
      </vt:variant>
      <vt:variant>
        <vt:lpwstr/>
      </vt:variant>
      <vt:variant>
        <vt:lpwstr>_Health_service_environmental</vt:lpwstr>
      </vt:variant>
      <vt:variant>
        <vt:i4>5374034</vt:i4>
      </vt:variant>
      <vt:variant>
        <vt:i4>12268</vt:i4>
      </vt:variant>
      <vt:variant>
        <vt:i4>0</vt:i4>
      </vt:variant>
      <vt:variant>
        <vt:i4>5</vt:i4>
      </vt:variant>
      <vt:variant>
        <vt:lpwstr>https://www.climatechange.vic.gov.au/victorian-government-action-on-climate-change/government-environmental-reporting</vt:lpwstr>
      </vt:variant>
      <vt:variant>
        <vt:lpwstr/>
      </vt:variant>
      <vt:variant>
        <vt:i4>6357092</vt:i4>
      </vt:variant>
      <vt:variant>
        <vt:i4>12265</vt:i4>
      </vt:variant>
      <vt:variant>
        <vt:i4>0</vt:i4>
      </vt:variant>
      <vt:variant>
        <vt:i4>5</vt:i4>
      </vt:variant>
      <vt:variant>
        <vt:lpwstr>C:\Users\vic4t46\AppData\Local\Microsoft\Windows\INetCache\Content.Outlook\9RYK3O63\Public Environmental Reporting Guidelines</vt:lpwstr>
      </vt:variant>
      <vt:variant>
        <vt:lpwstr/>
      </vt:variant>
      <vt:variant>
        <vt:i4>5906478</vt:i4>
      </vt:variant>
      <vt:variant>
        <vt:i4>12262</vt:i4>
      </vt:variant>
      <vt:variant>
        <vt:i4>0</vt:i4>
      </vt:variant>
      <vt:variant>
        <vt:i4>5</vt:i4>
      </vt:variant>
      <vt:variant>
        <vt:lpwstr/>
      </vt:variant>
      <vt:variant>
        <vt:lpwstr>_Postgraduate_positions_–_1</vt:lpwstr>
      </vt:variant>
      <vt:variant>
        <vt:i4>4259911</vt:i4>
      </vt:variant>
      <vt:variant>
        <vt:i4>12259</vt:i4>
      </vt:variant>
      <vt:variant>
        <vt:i4>0</vt:i4>
      </vt:variant>
      <vt:variant>
        <vt:i4>5</vt:i4>
      </vt:variant>
      <vt:variant>
        <vt:lpwstr>https://www.health.vic.gov.au/education-and-training/training-and-development-funding</vt:lpwstr>
      </vt:variant>
      <vt:variant>
        <vt:lpwstr/>
      </vt:variant>
      <vt:variant>
        <vt:i4>327741</vt:i4>
      </vt:variant>
      <vt:variant>
        <vt:i4>12256</vt:i4>
      </vt:variant>
      <vt:variant>
        <vt:i4>0</vt:i4>
      </vt:variant>
      <vt:variant>
        <vt:i4>5</vt:i4>
      </vt:variant>
      <vt:variant>
        <vt:lpwstr/>
      </vt:variant>
      <vt:variant>
        <vt:lpwstr>_Postgraduate_positions_–</vt:lpwstr>
      </vt:variant>
      <vt:variant>
        <vt:i4>4259911</vt:i4>
      </vt:variant>
      <vt:variant>
        <vt:i4>12253</vt:i4>
      </vt:variant>
      <vt:variant>
        <vt:i4>0</vt:i4>
      </vt:variant>
      <vt:variant>
        <vt:i4>5</vt:i4>
      </vt:variant>
      <vt:variant>
        <vt:lpwstr>https://www.health.vic.gov.au/education-and-training/training-and-development-funding</vt:lpwstr>
      </vt:variant>
      <vt:variant>
        <vt:lpwstr/>
      </vt:variant>
      <vt:variant>
        <vt:i4>5636160</vt:i4>
      </vt:variant>
      <vt:variant>
        <vt:i4>12250</vt:i4>
      </vt:variant>
      <vt:variant>
        <vt:i4>0</vt:i4>
      </vt:variant>
      <vt:variant>
        <vt:i4>5</vt:i4>
      </vt:variant>
      <vt:variant>
        <vt:lpwstr>https://www.health.vic.gov.au/education-and-training/standardised-student-induction-protocol</vt:lpwstr>
      </vt:variant>
      <vt:variant>
        <vt:lpwstr/>
      </vt:variant>
      <vt:variant>
        <vt:i4>1114202</vt:i4>
      </vt:variant>
      <vt:variant>
        <vt:i4>12247</vt:i4>
      </vt:variant>
      <vt:variant>
        <vt:i4>0</vt:i4>
      </vt:variant>
      <vt:variant>
        <vt:i4>5</vt:i4>
      </vt:variant>
      <vt:variant>
        <vt:lpwstr>https://www.health.vic.gov.au/education-and-training/student-placement-agreement</vt:lpwstr>
      </vt:variant>
      <vt:variant>
        <vt:lpwstr/>
      </vt:variant>
      <vt:variant>
        <vt:i4>7405619</vt:i4>
      </vt:variant>
      <vt:variant>
        <vt:i4>12244</vt:i4>
      </vt:variant>
      <vt:variant>
        <vt:i4>0</vt:i4>
      </vt:variant>
      <vt:variant>
        <vt:i4>5</vt:i4>
      </vt:variant>
      <vt:variant>
        <vt:lpwstr>https://www.health.vic.gov.au/education-and-training/placeright</vt:lpwstr>
      </vt:variant>
      <vt:variant>
        <vt:lpwstr/>
      </vt:variant>
      <vt:variant>
        <vt:i4>8257593</vt:i4>
      </vt:variant>
      <vt:variant>
        <vt:i4>12241</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12238</vt:i4>
      </vt:variant>
      <vt:variant>
        <vt:i4>0</vt:i4>
      </vt:variant>
      <vt:variant>
        <vt:i4>5</vt:i4>
      </vt:variant>
      <vt:variant>
        <vt:lpwstr>https://www.health.vic.gov.au/education-and-training/training-and-development-funding</vt:lpwstr>
      </vt:variant>
      <vt:variant>
        <vt:lpwstr/>
      </vt:variant>
      <vt:variant>
        <vt:i4>4259911</vt:i4>
      </vt:variant>
      <vt:variant>
        <vt:i4>12235</vt:i4>
      </vt:variant>
      <vt:variant>
        <vt:i4>0</vt:i4>
      </vt:variant>
      <vt:variant>
        <vt:i4>5</vt:i4>
      </vt:variant>
      <vt:variant>
        <vt:lpwstr>https://www.health.vic.gov.au/education-and-training/training-and-development-funding</vt:lpwstr>
      </vt:variant>
      <vt:variant>
        <vt:lpwstr/>
      </vt:variant>
      <vt:variant>
        <vt:i4>983123</vt:i4>
      </vt:variant>
      <vt:variant>
        <vt:i4>12232</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12226</vt:i4>
      </vt:variant>
      <vt:variant>
        <vt:i4>0</vt:i4>
      </vt:variant>
      <vt:variant>
        <vt:i4>5</vt:i4>
      </vt:variant>
      <vt:variant>
        <vt:lpwstr>https://www.health.vic.gov.au/community-health/community-health-data-reporting</vt:lpwstr>
      </vt:variant>
      <vt:variant>
        <vt:lpwstr/>
      </vt:variant>
      <vt:variant>
        <vt:i4>327694</vt:i4>
      </vt:variant>
      <vt:variant>
        <vt:i4>12220</vt:i4>
      </vt:variant>
      <vt:variant>
        <vt:i4>0</vt:i4>
      </vt:variant>
      <vt:variant>
        <vt:i4>5</vt:i4>
      </vt:variant>
      <vt:variant>
        <vt:lpwstr>mailto:emailing%20VICNISS</vt:lpwstr>
      </vt:variant>
      <vt:variant>
        <vt:lpwstr/>
      </vt:variant>
      <vt:variant>
        <vt:i4>2031726</vt:i4>
      </vt:variant>
      <vt:variant>
        <vt:i4>12217</vt:i4>
      </vt:variant>
      <vt:variant>
        <vt:i4>0</vt:i4>
      </vt:variant>
      <vt:variant>
        <vt:i4>5</vt:i4>
      </vt:variant>
      <vt:variant>
        <vt:lpwstr>mailto:Planning&amp;Operations@health.vic.gov.au</vt:lpwstr>
      </vt:variant>
      <vt:variant>
        <vt:lpwstr/>
      </vt:variant>
      <vt:variant>
        <vt:i4>7536747</vt:i4>
      </vt:variant>
      <vt:variant>
        <vt:i4>12208</vt:i4>
      </vt:variant>
      <vt:variant>
        <vt:i4>0</vt:i4>
      </vt:variant>
      <vt:variant>
        <vt:i4>5</vt:i4>
      </vt:variant>
      <vt:variant>
        <vt:lpwstr/>
      </vt:variant>
      <vt:variant>
        <vt:lpwstr>_Financial_data</vt:lpwstr>
      </vt:variant>
      <vt:variant>
        <vt:i4>3735603</vt:i4>
      </vt:variant>
      <vt:variant>
        <vt:i4>12205</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12202</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12199</vt:i4>
      </vt:variant>
      <vt:variant>
        <vt:i4>0</vt:i4>
      </vt:variant>
      <vt:variant>
        <vt:i4>5</vt:i4>
      </vt:variant>
      <vt:variant>
        <vt:lpwstr>mailto:ocp@health.vic.gov.au</vt:lpwstr>
      </vt:variant>
      <vt:variant>
        <vt:lpwstr/>
      </vt:variant>
      <vt:variant>
        <vt:i4>7798909</vt:i4>
      </vt:variant>
      <vt:variant>
        <vt:i4>12196</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12193</vt:i4>
      </vt:variant>
      <vt:variant>
        <vt:i4>0</vt:i4>
      </vt:variant>
      <vt:variant>
        <vt:i4>5</vt:i4>
      </vt:variant>
      <vt:variant>
        <vt:lpwstr>https://www.health.vic.gov.au/publications/sexual-safety-notification-to-the-chief-psychiatrist</vt:lpwstr>
      </vt:variant>
      <vt:variant>
        <vt:lpwstr/>
      </vt:variant>
      <vt:variant>
        <vt:i4>4063291</vt:i4>
      </vt:variant>
      <vt:variant>
        <vt:i4>12190</vt:i4>
      </vt:variant>
      <vt:variant>
        <vt:i4>0</vt:i4>
      </vt:variant>
      <vt:variant>
        <vt:i4>5</vt:i4>
      </vt:variant>
      <vt:variant>
        <vt:lpwstr>C:\Users\vic4t46\AppData\Local\Microsoft\Windows\INetCache\Content.Outlook\9RYK3O63\Restrictive interventions</vt:lpwstr>
      </vt:variant>
      <vt:variant>
        <vt:lpwstr/>
      </vt:variant>
      <vt:variant>
        <vt:i4>7667755</vt:i4>
      </vt:variant>
      <vt:variant>
        <vt:i4>12187</vt:i4>
      </vt:variant>
      <vt:variant>
        <vt:i4>0</vt:i4>
      </vt:variant>
      <vt:variant>
        <vt:i4>5</vt:i4>
      </vt:variant>
      <vt:variant>
        <vt:lpwstr>https://www.safercare.vic.gov.au/notify-us/sentinel-events</vt:lpwstr>
      </vt:variant>
      <vt:variant>
        <vt:lpwstr/>
      </vt:variant>
      <vt:variant>
        <vt:i4>131143</vt:i4>
      </vt:variant>
      <vt:variant>
        <vt:i4>12184</vt:i4>
      </vt:variant>
      <vt:variant>
        <vt:i4>0</vt:i4>
      </vt:variant>
      <vt:variant>
        <vt:i4>5</vt:i4>
      </vt:variant>
      <vt:variant>
        <vt:lpwstr>https://www.health.vic.gov.au/key-staff/reportable-deaths</vt:lpwstr>
      </vt:variant>
      <vt:variant>
        <vt:lpwstr/>
      </vt:variant>
      <vt:variant>
        <vt:i4>983041</vt:i4>
      </vt:variant>
      <vt:variant>
        <vt:i4>12181</vt:i4>
      </vt:variant>
      <vt:variant>
        <vt:i4>0</vt:i4>
      </vt:variant>
      <vt:variant>
        <vt:i4>5</vt:i4>
      </vt:variant>
      <vt:variant>
        <vt:lpwstr>https://fac.dffh.vic.gov.au/incident-reporting/health</vt:lpwstr>
      </vt:variant>
      <vt:variant>
        <vt:lpwstr/>
      </vt:variant>
      <vt:variant>
        <vt:i4>8323124</vt:i4>
      </vt:variant>
      <vt:variant>
        <vt:i4>12178</vt:i4>
      </vt:variant>
      <vt:variant>
        <vt:i4>0</vt:i4>
      </vt:variant>
      <vt:variant>
        <vt:i4>5</vt:i4>
      </vt:variant>
      <vt:variant>
        <vt:lpwstr>https://www.safercare.vic.gov.au/publications/policy-adverse-patient-safety-events</vt:lpwstr>
      </vt:variant>
      <vt:variant>
        <vt:lpwstr/>
      </vt:variant>
      <vt:variant>
        <vt:i4>2883607</vt:i4>
      </vt:variant>
      <vt:variant>
        <vt:i4>12175</vt:i4>
      </vt:variant>
      <vt:variant>
        <vt:i4>0</vt:i4>
      </vt:variant>
      <vt:variant>
        <vt:i4>5</vt:i4>
      </vt:variant>
      <vt:variant>
        <vt:lpwstr>mailto:ocp@dhhs.vic.gov.au</vt:lpwstr>
      </vt:variant>
      <vt:variant>
        <vt:lpwstr/>
      </vt:variant>
      <vt:variant>
        <vt:i4>4128773</vt:i4>
      </vt:variant>
      <vt:variant>
        <vt:i4>12172</vt:i4>
      </vt:variant>
      <vt:variant>
        <vt:i4>0</vt:i4>
      </vt:variant>
      <vt:variant>
        <vt:i4>5</vt:i4>
      </vt:variant>
      <vt:variant>
        <vt:lpwstr>mailto:mhcssdata@health.vic.gov.au</vt:lpwstr>
      </vt:variant>
      <vt:variant>
        <vt:lpwstr/>
      </vt:variant>
      <vt:variant>
        <vt:i4>3407892</vt:i4>
      </vt:variant>
      <vt:variant>
        <vt:i4>12169</vt:i4>
      </vt:variant>
      <vt:variant>
        <vt:i4>0</vt:i4>
      </vt:variant>
      <vt:variant>
        <vt:i4>5</vt:i4>
      </vt:variant>
      <vt:variant>
        <vt:lpwstr>mailto:qdchelp@dhhs.vic.gov.au</vt:lpwstr>
      </vt:variant>
      <vt:variant>
        <vt:lpwstr/>
      </vt:variant>
      <vt:variant>
        <vt:i4>8323108</vt:i4>
      </vt:variant>
      <vt:variant>
        <vt:i4>12166</vt:i4>
      </vt:variant>
      <vt:variant>
        <vt:i4>0</vt:i4>
      </vt:variant>
      <vt:variant>
        <vt:i4>5</vt:i4>
      </vt:variant>
      <vt:variant>
        <vt:lpwstr>https://www.health.vic.gov.au/practice-and-service-quality/mental-health-triage-service</vt:lpwstr>
      </vt:variant>
      <vt:variant>
        <vt:lpwstr/>
      </vt:variant>
      <vt:variant>
        <vt:i4>2490396</vt:i4>
      </vt:variant>
      <vt:variant>
        <vt:i4>12163</vt:i4>
      </vt:variant>
      <vt:variant>
        <vt:i4>0</vt:i4>
      </vt:variant>
      <vt:variant>
        <vt:i4>5</vt:i4>
      </vt:variant>
      <vt:variant>
        <vt:lpwstr>mailto:triagemds@health.vic.gov.au</vt:lpwstr>
      </vt:variant>
      <vt:variant>
        <vt:lpwstr/>
      </vt:variant>
      <vt:variant>
        <vt:i4>1310790</vt:i4>
      </vt:variant>
      <vt:variant>
        <vt:i4>12154</vt:i4>
      </vt:variant>
      <vt:variant>
        <vt:i4>0</vt:i4>
      </vt:variant>
      <vt:variant>
        <vt:i4>5</vt:i4>
      </vt:variant>
      <vt:variant>
        <vt:lpwstr>https://www.healthcollect.vic.gov.au/</vt:lpwstr>
      </vt:variant>
      <vt:variant>
        <vt:lpwstr/>
      </vt:variant>
      <vt:variant>
        <vt:i4>5242893</vt:i4>
      </vt:variant>
      <vt:variant>
        <vt:i4>12151</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12142</vt:i4>
      </vt:variant>
      <vt:variant>
        <vt:i4>0</vt:i4>
      </vt:variant>
      <vt:variant>
        <vt:i4>5</vt:i4>
      </vt:variant>
      <vt:variant>
        <vt:lpwstr>https://www.health.vic.gov.au/research-and-reporting/mental-health-performance-reports</vt:lpwstr>
      </vt:variant>
      <vt:variant>
        <vt:lpwstr/>
      </vt:variant>
      <vt:variant>
        <vt:i4>3932259</vt:i4>
      </vt:variant>
      <vt:variant>
        <vt:i4>12139</vt:i4>
      </vt:variant>
      <vt:variant>
        <vt:i4>0</vt:i4>
      </vt:variant>
      <vt:variant>
        <vt:i4>5</vt:i4>
      </vt:variant>
      <vt:variant>
        <vt:lpwstr>https://vahi.vic.gov.au/reports/victorian-health-services-performance/mental-health</vt:lpwstr>
      </vt:variant>
      <vt:variant>
        <vt:lpwstr/>
      </vt:variant>
      <vt:variant>
        <vt:i4>7077898</vt:i4>
      </vt:variant>
      <vt:variant>
        <vt:i4>12107</vt:i4>
      </vt:variant>
      <vt:variant>
        <vt:i4>0</vt:i4>
      </vt:variant>
      <vt:variant>
        <vt:i4>5</vt:i4>
      </vt:variant>
      <vt:variant>
        <vt:lpwstr>mailto:HDSS.Helpdesk@health.vic.gov.au</vt:lpwstr>
      </vt:variant>
      <vt:variant>
        <vt:lpwstr/>
      </vt:variant>
      <vt:variant>
        <vt:i4>6488180</vt:i4>
      </vt:variant>
      <vt:variant>
        <vt:i4>12104</vt:i4>
      </vt:variant>
      <vt:variant>
        <vt:i4>0</vt:i4>
      </vt:variant>
      <vt:variant>
        <vt:i4>5</vt:i4>
      </vt:variant>
      <vt:variant>
        <vt:lpwstr>https://www.health.vic.gov.au/data-reporting/subscribe</vt:lpwstr>
      </vt:variant>
      <vt:variant>
        <vt:lpwstr/>
      </vt:variant>
      <vt:variant>
        <vt:i4>6750333</vt:i4>
      </vt:variant>
      <vt:variant>
        <vt:i4>12101</vt:i4>
      </vt:variant>
      <vt:variant>
        <vt:i4>0</vt:i4>
      </vt:variant>
      <vt:variant>
        <vt:i4>5</vt:i4>
      </vt:variant>
      <vt:variant>
        <vt:lpwstr>https://vahi.vic.gov.au/ourwork/health-data-integrity-program/data-integrity-guidelines-health-services</vt:lpwstr>
      </vt:variant>
      <vt:variant>
        <vt:lpwstr/>
      </vt:variant>
      <vt:variant>
        <vt:i4>87</vt:i4>
      </vt:variant>
      <vt:variant>
        <vt:i4>12098</vt:i4>
      </vt:variant>
      <vt:variant>
        <vt:i4>0</vt:i4>
      </vt:variant>
      <vt:variant>
        <vt:i4>5</vt:i4>
      </vt:variant>
      <vt:variant>
        <vt:lpwstr>https://results.vhes.com.au/</vt:lpwstr>
      </vt:variant>
      <vt:variant>
        <vt:lpwstr/>
      </vt:variant>
      <vt:variant>
        <vt:i4>6553703</vt:i4>
      </vt:variant>
      <vt:variant>
        <vt:i4>12095</vt:i4>
      </vt:variant>
      <vt:variant>
        <vt:i4>0</vt:i4>
      </vt:variant>
      <vt:variant>
        <vt:i4>5</vt:i4>
      </vt:variant>
      <vt:variant>
        <vt:lpwstr>https://www.vhes.com.au/Account/Login?ReturnUrl=%2f</vt:lpwstr>
      </vt:variant>
      <vt:variant>
        <vt:lpwstr/>
      </vt:variant>
      <vt:variant>
        <vt:i4>7471146</vt:i4>
      </vt:variant>
      <vt:variant>
        <vt:i4>12092</vt:i4>
      </vt:variant>
      <vt:variant>
        <vt:i4>0</vt:i4>
      </vt:variant>
      <vt:variant>
        <vt:i4>5</vt:i4>
      </vt:variant>
      <vt:variant>
        <vt:lpwstr>https://www.health.vic.gov.au/rural-health/victorian-patient-transport-assistance-scheme-vptas</vt:lpwstr>
      </vt:variant>
      <vt:variant>
        <vt:lpwstr/>
      </vt:variant>
      <vt:variant>
        <vt:i4>2424872</vt:i4>
      </vt:variant>
      <vt:variant>
        <vt:i4>12089</vt:i4>
      </vt:variant>
      <vt:variant>
        <vt:i4>0</vt:i4>
      </vt:variant>
      <vt:variant>
        <vt:i4>5</vt:i4>
      </vt:variant>
      <vt:variant>
        <vt:lpwstr>https://www.bettersafercare.vic.gov.au/reports-and-publications?f%5B0%5D=agency%3A231&amp;f%5B1%5D=topic%3A131&amp;</vt:lpwstr>
      </vt:variant>
      <vt:variant>
        <vt:lpwstr/>
      </vt:variant>
      <vt:variant>
        <vt:i4>5832788</vt:i4>
      </vt:variant>
      <vt:variant>
        <vt:i4>12086</vt:i4>
      </vt:variant>
      <vt:variant>
        <vt:i4>0</vt:i4>
      </vt:variant>
      <vt:variant>
        <vt:i4>5</vt:i4>
      </vt:variant>
      <vt:variant>
        <vt:lpwstr>https://www.health.vic.gov.au/publications/targeting-zero-the-review-of-hospital-safety-and-quality-assurance-in-victoria</vt:lpwstr>
      </vt:variant>
      <vt:variant>
        <vt:lpwstr/>
      </vt:variant>
      <vt:variant>
        <vt:i4>7405620</vt:i4>
      </vt:variant>
      <vt:variant>
        <vt:i4>12083</vt:i4>
      </vt:variant>
      <vt:variant>
        <vt:i4>0</vt:i4>
      </vt:variant>
      <vt:variant>
        <vt:i4>5</vt:i4>
      </vt:variant>
      <vt:variant>
        <vt:lpwstr>C:\Users\vic4t46\AppData\Local\Microsoft\Windows\INetCache\Content.Outlook\9RYK3O63\VSTR</vt:lpwstr>
      </vt:variant>
      <vt:variant>
        <vt:lpwstr/>
      </vt:variant>
      <vt:variant>
        <vt:i4>5701649</vt:i4>
      </vt:variant>
      <vt:variant>
        <vt:i4>12080</vt:i4>
      </vt:variant>
      <vt:variant>
        <vt:i4>0</vt:i4>
      </vt:variant>
      <vt:variant>
        <vt:i4>5</vt:i4>
      </vt:variant>
      <vt:variant>
        <vt:lpwstr>https://www.aihw.gov.au/reports-data/myhospitals</vt:lpwstr>
      </vt:variant>
      <vt:variant>
        <vt:lpwstr/>
      </vt:variant>
      <vt:variant>
        <vt:i4>1245248</vt:i4>
      </vt:variant>
      <vt:variant>
        <vt:i4>12077</vt:i4>
      </vt:variant>
      <vt:variant>
        <vt:i4>0</vt:i4>
      </vt:variant>
      <vt:variant>
        <vt:i4>5</vt:i4>
      </vt:variant>
      <vt:variant>
        <vt:lpwstr>https://vahi.vic.gov.au/reports/victorian-health-services-performance</vt:lpwstr>
      </vt:variant>
      <vt:variant>
        <vt:lpwstr/>
      </vt:variant>
      <vt:variant>
        <vt:i4>7602236</vt:i4>
      </vt:variant>
      <vt:variant>
        <vt:i4>12074</vt:i4>
      </vt:variant>
      <vt:variant>
        <vt:i4>0</vt:i4>
      </vt:variant>
      <vt:variant>
        <vt:i4>5</vt:i4>
      </vt:variant>
      <vt:variant>
        <vt:lpwstr>https://www.health.vic.gov.au/publications/victorian-health-incident-management-system-minimum-dataset</vt:lpwstr>
      </vt:variant>
      <vt:variant>
        <vt:lpwstr/>
      </vt:variant>
      <vt:variant>
        <vt:i4>3276845</vt:i4>
      </vt:variant>
      <vt:variant>
        <vt:i4>12071</vt:i4>
      </vt:variant>
      <vt:variant>
        <vt:i4>0</vt:i4>
      </vt:variant>
      <vt:variant>
        <vt:i4>5</vt:i4>
      </vt:variant>
      <vt:variant>
        <vt:lpwstr>C:\Users\vic4t46\AppData\Local\Microsoft\Windows\INetCache\Content.Outlook\9RYK3O63\Safety and surveillance reporting</vt:lpwstr>
      </vt:variant>
      <vt:variant>
        <vt:lpwstr/>
      </vt:variant>
      <vt:variant>
        <vt:i4>6488100</vt:i4>
      </vt:variant>
      <vt:variant>
        <vt:i4>12068</vt:i4>
      </vt:variant>
      <vt:variant>
        <vt:i4>0</vt:i4>
      </vt:variant>
      <vt:variant>
        <vt:i4>5</vt:i4>
      </vt:variant>
      <vt:variant>
        <vt:lpwstr>C:\Users\vic4t46\AppData\Local\Microsoft\Windows\INetCache\Content.Outlook\9RYK3O63\VPDC</vt:lpwstr>
      </vt:variant>
      <vt:variant>
        <vt:lpwstr/>
      </vt:variant>
      <vt:variant>
        <vt:i4>1900615</vt:i4>
      </vt:variant>
      <vt:variant>
        <vt:i4>12053</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12050</vt:i4>
      </vt:variant>
      <vt:variant>
        <vt:i4>0</vt:i4>
      </vt:variant>
      <vt:variant>
        <vt:i4>5</vt:i4>
      </vt:variant>
      <vt:variant>
        <vt:lpwstr>https://www.health.vic.gov.au/data-reporting/agency-information-management-system-aims</vt:lpwstr>
      </vt:variant>
      <vt:variant>
        <vt:lpwstr/>
      </vt:variant>
      <vt:variant>
        <vt:i4>7077898</vt:i4>
      </vt:variant>
      <vt:variant>
        <vt:i4>12047</vt:i4>
      </vt:variant>
      <vt:variant>
        <vt:i4>0</vt:i4>
      </vt:variant>
      <vt:variant>
        <vt:i4>5</vt:i4>
      </vt:variant>
      <vt:variant>
        <vt:lpwstr>mailto:hdss.helpdesk@health.vic.gov.au</vt:lpwstr>
      </vt:variant>
      <vt:variant>
        <vt:lpwstr/>
      </vt:variant>
      <vt:variant>
        <vt:i4>6553638</vt:i4>
      </vt:variant>
      <vt:variant>
        <vt:i4>12044</vt:i4>
      </vt:variant>
      <vt:variant>
        <vt:i4>0</vt:i4>
      </vt:variant>
      <vt:variant>
        <vt:i4>5</vt:i4>
      </vt:variant>
      <vt:variant>
        <vt:lpwstr>https://www.healthcollect.vic.gov.au/desktopdefault.aspx?ReturnUrl=%2f</vt:lpwstr>
      </vt:variant>
      <vt:variant>
        <vt:lpwstr/>
      </vt:variant>
      <vt:variant>
        <vt:i4>3801135</vt:i4>
      </vt:variant>
      <vt:variant>
        <vt:i4>12038</vt:i4>
      </vt:variant>
      <vt:variant>
        <vt:i4>0</vt:i4>
      </vt:variant>
      <vt:variant>
        <vt:i4>5</vt:i4>
      </vt:variant>
      <vt:variant>
        <vt:lpwstr>mailto:emailing%20the%20HDSS%20helpdesk</vt:lpwstr>
      </vt:variant>
      <vt:variant>
        <vt:lpwstr/>
      </vt:variant>
      <vt:variant>
        <vt:i4>8126570</vt:i4>
      </vt:variant>
      <vt:variant>
        <vt:i4>12029</vt:i4>
      </vt:variant>
      <vt:variant>
        <vt:i4>0</vt:i4>
      </vt:variant>
      <vt:variant>
        <vt:i4>5</vt:i4>
      </vt:variant>
      <vt:variant>
        <vt:lpwstr>https://www.health.vic.gov.au/data-reporting/victorian-integrated-non-admitted-health-vinah-dataset</vt:lpwstr>
      </vt:variant>
      <vt:variant>
        <vt:lpwstr/>
      </vt:variant>
      <vt:variant>
        <vt:i4>7340090</vt:i4>
      </vt:variant>
      <vt:variant>
        <vt:i4>12026</vt:i4>
      </vt:variant>
      <vt:variant>
        <vt:i4>0</vt:i4>
      </vt:variant>
      <vt:variant>
        <vt:i4>5</vt:i4>
      </vt:variant>
      <vt:variant>
        <vt:lpwstr>C:\Users\vic4t46\AppData\Local\Microsoft\Windows\INetCache\Content.Outlook\9RYK3O63\ESIS</vt:lpwstr>
      </vt:variant>
      <vt:variant>
        <vt:lpwstr/>
      </vt:variant>
      <vt:variant>
        <vt:i4>4784220</vt:i4>
      </vt:variant>
      <vt:variant>
        <vt:i4>12023</vt:i4>
      </vt:variant>
      <vt:variant>
        <vt:i4>0</vt:i4>
      </vt:variant>
      <vt:variant>
        <vt:i4>5</vt:i4>
      </vt:variant>
      <vt:variant>
        <vt:lpwstr>https://www.health.vic.gov.au/data-reporting/elective-surgery-information-system-esis</vt:lpwstr>
      </vt:variant>
      <vt:variant>
        <vt:lpwstr/>
      </vt:variant>
      <vt:variant>
        <vt:i4>7405613</vt:i4>
      </vt:variant>
      <vt:variant>
        <vt:i4>12008</vt:i4>
      </vt:variant>
      <vt:variant>
        <vt:i4>0</vt:i4>
      </vt:variant>
      <vt:variant>
        <vt:i4>5</vt:i4>
      </vt:variant>
      <vt:variant>
        <vt:lpwstr>C:\Users\vic4t46\AppData\Local\Microsoft\Windows\INetCache\Content.Outlook\9RYK3O63\VEMD</vt:lpwstr>
      </vt:variant>
      <vt:variant>
        <vt:lpwstr/>
      </vt:variant>
      <vt:variant>
        <vt:i4>7405613</vt:i4>
      </vt:variant>
      <vt:variant>
        <vt:i4>12005</vt:i4>
      </vt:variant>
      <vt:variant>
        <vt:i4>0</vt:i4>
      </vt:variant>
      <vt:variant>
        <vt:i4>5</vt:i4>
      </vt:variant>
      <vt:variant>
        <vt:lpwstr>C:\Users\vic4t46\AppData\Local\Microsoft\Windows\INetCache\Content.Outlook\9RYK3O63\VEMD</vt:lpwstr>
      </vt:variant>
      <vt:variant>
        <vt:lpwstr/>
      </vt:variant>
      <vt:variant>
        <vt:i4>7667749</vt:i4>
      </vt:variant>
      <vt:variant>
        <vt:i4>12002</vt:i4>
      </vt:variant>
      <vt:variant>
        <vt:i4>0</vt:i4>
      </vt:variant>
      <vt:variant>
        <vt:i4>5</vt:i4>
      </vt:variant>
      <vt:variant>
        <vt:lpwstr>C:\Users\vic4t46\AppData\Local\Microsoft\Windows\INetCache\Content.Outlook\9RYK3O63\VAED</vt:lpwstr>
      </vt:variant>
      <vt:variant>
        <vt:lpwstr/>
      </vt:variant>
      <vt:variant>
        <vt:i4>7077898</vt:i4>
      </vt:variant>
      <vt:variant>
        <vt:i4>11993</vt:i4>
      </vt:variant>
      <vt:variant>
        <vt:i4>0</vt:i4>
      </vt:variant>
      <vt:variant>
        <vt:i4>5</vt:i4>
      </vt:variant>
      <vt:variant>
        <vt:lpwstr>mailto:HDSS.Helpdesk@health.vic.gov.au</vt:lpwstr>
      </vt:variant>
      <vt:variant>
        <vt:lpwstr/>
      </vt:variant>
      <vt:variant>
        <vt:i4>7667749</vt:i4>
      </vt:variant>
      <vt:variant>
        <vt:i4>11990</vt:i4>
      </vt:variant>
      <vt:variant>
        <vt:i4>0</vt:i4>
      </vt:variant>
      <vt:variant>
        <vt:i4>5</vt:i4>
      </vt:variant>
      <vt:variant>
        <vt:lpwstr>C:\Users\vic4t46\AppData\Local\Microsoft\Windows\INetCache\Content.Outlook\9RYK3O63\VAED</vt:lpwstr>
      </vt:variant>
      <vt:variant>
        <vt:lpwstr/>
      </vt:variant>
      <vt:variant>
        <vt:i4>7667749</vt:i4>
      </vt:variant>
      <vt:variant>
        <vt:i4>11981</vt:i4>
      </vt:variant>
      <vt:variant>
        <vt:i4>0</vt:i4>
      </vt:variant>
      <vt:variant>
        <vt:i4>5</vt:i4>
      </vt:variant>
      <vt:variant>
        <vt:lpwstr>C:\Users\vic4t46\AppData\Local\Microsoft\Windows\INetCache\Content.Outlook\9RYK3O63\VAED</vt:lpwstr>
      </vt:variant>
      <vt:variant>
        <vt:lpwstr/>
      </vt:variant>
      <vt:variant>
        <vt:i4>6488100</vt:i4>
      </vt:variant>
      <vt:variant>
        <vt:i4>11978</vt:i4>
      </vt:variant>
      <vt:variant>
        <vt:i4>0</vt:i4>
      </vt:variant>
      <vt:variant>
        <vt:i4>5</vt:i4>
      </vt:variant>
      <vt:variant>
        <vt:lpwstr>C:\Users\vic4t46\AppData\Local\Microsoft\Windows\INetCache\Content.Outlook\9RYK3O63\VPDC</vt:lpwstr>
      </vt:variant>
      <vt:variant>
        <vt:lpwstr/>
      </vt:variant>
      <vt:variant>
        <vt:i4>1572953</vt:i4>
      </vt:variant>
      <vt:variant>
        <vt:i4>11975</vt:i4>
      </vt:variant>
      <vt:variant>
        <vt:i4>0</vt:i4>
      </vt:variant>
      <vt:variant>
        <vt:i4>5</vt:i4>
      </vt:variant>
      <vt:variant>
        <vt:lpwstr>C:\Users\vic4t46\AppData\Local\Microsoft\Windows\INetCache\Content.Outlook\9RYK3O63\Annual changes process</vt:lpwstr>
      </vt:variant>
      <vt:variant>
        <vt:lpwstr/>
      </vt:variant>
      <vt:variant>
        <vt:i4>7864442</vt:i4>
      </vt:variant>
      <vt:variant>
        <vt:i4>11972</vt:i4>
      </vt:variant>
      <vt:variant>
        <vt:i4>0</vt:i4>
      </vt:variant>
      <vt:variant>
        <vt:i4>5</vt:i4>
      </vt:variant>
      <vt:variant>
        <vt:lpwstr>https://www.vic.gov.au/wages-policy-and-enterprise-bargaining-framework</vt:lpwstr>
      </vt:variant>
      <vt:variant>
        <vt:lpwstr/>
      </vt:variant>
      <vt:variant>
        <vt:i4>2162791</vt:i4>
      </vt:variant>
      <vt:variant>
        <vt:i4>11969</vt:i4>
      </vt:variant>
      <vt:variant>
        <vt:i4>0</vt:i4>
      </vt:variant>
      <vt:variant>
        <vt:i4>5</vt:i4>
      </vt:variant>
      <vt:variant>
        <vt:lpwstr>C:\Users\vic4t46\AppData\Local\Microsoft\Windows\INetCache\Content.Outlook\9RYK3O63\Funded Agency Channel</vt:lpwstr>
      </vt:variant>
      <vt:variant>
        <vt:lpwstr/>
      </vt:variant>
      <vt:variant>
        <vt:i4>4849736</vt:i4>
      </vt:variant>
      <vt:variant>
        <vt:i4>11966</vt:i4>
      </vt:variant>
      <vt:variant>
        <vt:i4>0</vt:i4>
      </vt:variant>
      <vt:variant>
        <vt:i4>5</vt:i4>
      </vt:variant>
      <vt:variant>
        <vt:lpwstr>https://www.tableau.com/</vt:lpwstr>
      </vt:variant>
      <vt:variant>
        <vt:lpwstr/>
      </vt:variant>
      <vt:variant>
        <vt:i4>7929950</vt:i4>
      </vt:variant>
      <vt:variant>
        <vt:i4>11963</vt:i4>
      </vt:variant>
      <vt:variant>
        <vt:i4>0</vt:i4>
      </vt:variant>
      <vt:variant>
        <vt:i4>5</vt:i4>
      </vt:variant>
      <vt:variant>
        <vt:lpwstr>mailto:fireservicesteam@homes.vic.gov.au</vt:lpwstr>
      </vt:variant>
      <vt:variant>
        <vt:lpwstr/>
      </vt:variant>
      <vt:variant>
        <vt:i4>5832728</vt:i4>
      </vt:variant>
      <vt:variant>
        <vt:i4>11960</vt:i4>
      </vt:variant>
      <vt:variant>
        <vt:i4>0</vt:i4>
      </vt:variant>
      <vt:variant>
        <vt:i4>5</vt:i4>
      </vt:variant>
      <vt:variant>
        <vt:lpwstr>https://providers.dffh.vic.gov.au/fire-risk-management-procedures-and-guidelines</vt:lpwstr>
      </vt:variant>
      <vt:variant>
        <vt:lpwstr/>
      </vt:variant>
      <vt:variant>
        <vt:i4>6553639</vt:i4>
      </vt:variant>
      <vt:variant>
        <vt:i4>11957</vt:i4>
      </vt:variant>
      <vt:variant>
        <vt:i4>0</vt:i4>
      </vt:variant>
      <vt:variant>
        <vt:i4>5</vt:i4>
      </vt:variant>
      <vt:variant>
        <vt:lpwstr>mailto:emailing</vt:lpwstr>
      </vt:variant>
      <vt:variant>
        <vt:lpwstr/>
      </vt:variant>
      <vt:variant>
        <vt:i4>5570580</vt:i4>
      </vt:variant>
      <vt:variant>
        <vt:i4>11954</vt:i4>
      </vt:variant>
      <vt:variant>
        <vt:i4>0</vt:i4>
      </vt:variant>
      <vt:variant>
        <vt:i4>5</vt:i4>
      </vt:variant>
      <vt:variant>
        <vt:lpwstr>https://providers.dffh.vic.gov.au/fire-risk-management-accreditation</vt:lpwstr>
      </vt:variant>
      <vt:variant>
        <vt:lpwstr/>
      </vt:variant>
      <vt:variant>
        <vt:i4>5832728</vt:i4>
      </vt:variant>
      <vt:variant>
        <vt:i4>11951</vt:i4>
      </vt:variant>
      <vt:variant>
        <vt:i4>0</vt:i4>
      </vt:variant>
      <vt:variant>
        <vt:i4>5</vt:i4>
      </vt:variant>
      <vt:variant>
        <vt:lpwstr>https://providers.dffh.vic.gov.au/fire-risk-management-procedures-and-guidelines</vt:lpwstr>
      </vt:variant>
      <vt:variant>
        <vt:lpwstr/>
      </vt:variant>
      <vt:variant>
        <vt:i4>3670135</vt:i4>
      </vt:variant>
      <vt:variant>
        <vt:i4>11948</vt:i4>
      </vt:variant>
      <vt:variant>
        <vt:i4>0</vt:i4>
      </vt:variant>
      <vt:variant>
        <vt:i4>5</vt:i4>
      </vt:variant>
      <vt:variant>
        <vt:lpwstr>https://www.health.vic.gov.au/emergencies/state-health-emergency-response-arrangements</vt:lpwstr>
      </vt:variant>
      <vt:variant>
        <vt:lpwstr/>
      </vt:variant>
      <vt:variant>
        <vt:i4>1900559</vt:i4>
      </vt:variant>
      <vt:variant>
        <vt:i4>11945</vt:i4>
      </vt:variant>
      <vt:variant>
        <vt:i4>0</vt:i4>
      </vt:variant>
      <vt:variant>
        <vt:i4>5</vt:i4>
      </vt:variant>
      <vt:variant>
        <vt:lpwstr>https://www.health.vic.gov.au/health-services-emergency-management-policy</vt:lpwstr>
      </vt:variant>
      <vt:variant>
        <vt:lpwstr/>
      </vt:variant>
      <vt:variant>
        <vt:i4>2621495</vt:i4>
      </vt:variant>
      <vt:variant>
        <vt:i4>11942</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11939</vt:i4>
      </vt:variant>
      <vt:variant>
        <vt:i4>0</vt:i4>
      </vt:variant>
      <vt:variant>
        <vt:i4>5</vt:i4>
      </vt:variant>
      <vt:variant>
        <vt:lpwstr>https://infostore.saiglobal.com/en-au/Standards/HB-158-2010-129591_SAIG_AS_AS_274229</vt:lpwstr>
      </vt:variant>
      <vt:variant>
        <vt:lpwstr/>
      </vt:variant>
      <vt:variant>
        <vt:i4>5177409</vt:i4>
      </vt:variant>
      <vt:variant>
        <vt:i4>11930</vt:i4>
      </vt:variant>
      <vt:variant>
        <vt:i4>0</vt:i4>
      </vt:variant>
      <vt:variant>
        <vt:i4>5</vt:i4>
      </vt:variant>
      <vt:variant>
        <vt:lpwstr>C:\Users\vic4t46\AppData\Local\Microsoft\Windows\INetCache\Content.Outlook\9RYK3O63\Digital Health Developer Portal</vt:lpwstr>
      </vt:variant>
      <vt:variant>
        <vt:lpwstr/>
      </vt:variant>
      <vt:variant>
        <vt:i4>5505035</vt:i4>
      </vt:variant>
      <vt:variant>
        <vt:i4>11927</vt:i4>
      </vt:variant>
      <vt:variant>
        <vt:i4>0</vt:i4>
      </vt:variant>
      <vt:variant>
        <vt:i4>5</vt:i4>
      </vt:variant>
      <vt:variant>
        <vt:lpwstr>https://www.vic.gov.au/tafe-toolkit-financial-management-act-standing-directions</vt:lpwstr>
      </vt:variant>
      <vt:variant>
        <vt:lpwstr/>
      </vt:variant>
      <vt:variant>
        <vt:i4>4194377</vt:i4>
      </vt:variant>
      <vt:variant>
        <vt:i4>11924</vt:i4>
      </vt:variant>
      <vt:variant>
        <vt:i4>0</vt:i4>
      </vt:variant>
      <vt:variant>
        <vt:i4>5</vt:i4>
      </vt:variant>
      <vt:variant>
        <vt:lpwstr>https://www.rcpa.edu.au/Library/Practising-Pathology/PTIS</vt:lpwstr>
      </vt:variant>
      <vt:variant>
        <vt:lpwstr/>
      </vt:variant>
      <vt:variant>
        <vt:i4>1048649</vt:i4>
      </vt:variant>
      <vt:variant>
        <vt:i4>11921</vt:i4>
      </vt:variant>
      <vt:variant>
        <vt:i4>0</vt:i4>
      </vt:variant>
      <vt:variant>
        <vt:i4>5</vt:i4>
      </vt:variant>
      <vt:variant>
        <vt:lpwstr>https://www.safetyandquality.gov.au/our-work/e-health-safety</vt:lpwstr>
      </vt:variant>
      <vt:variant>
        <vt:lpwstr/>
      </vt:variant>
      <vt:variant>
        <vt:i4>1376273</vt:i4>
      </vt:variant>
      <vt:variant>
        <vt:i4>11918</vt:i4>
      </vt:variant>
      <vt:variant>
        <vt:i4>0</vt:i4>
      </vt:variant>
      <vt:variant>
        <vt:i4>5</vt:i4>
      </vt:variant>
      <vt:variant>
        <vt:lpwstr>C:\Users\vic4t46\AppData\Local\Microsoft\Windows\INetCache\Content.Outlook\9RYK3O63\National eHealth Security and Access Framework</vt:lpwstr>
      </vt:variant>
      <vt:variant>
        <vt:lpwstr/>
      </vt:variant>
      <vt:variant>
        <vt:i4>1900621</vt:i4>
      </vt:variant>
      <vt:variant>
        <vt:i4>11915</vt:i4>
      </vt:variant>
      <vt:variant>
        <vt:i4>0</vt:i4>
      </vt:variant>
      <vt:variant>
        <vt:i4>5</vt:i4>
      </vt:variant>
      <vt:variant>
        <vt:lpwstr>C:\Users\vic4t46\AppData\Local\Microsoft\Windows\INetCache\Content.Outlook\9RYK3O63\National Product Catalogue</vt:lpwstr>
      </vt:variant>
      <vt:variant>
        <vt:lpwstr/>
      </vt:variant>
      <vt:variant>
        <vt:i4>6029341</vt:i4>
      </vt:variant>
      <vt:variant>
        <vt:i4>11912</vt:i4>
      </vt:variant>
      <vt:variant>
        <vt:i4>0</vt:i4>
      </vt:variant>
      <vt:variant>
        <vt:i4>5</vt:i4>
      </vt:variant>
      <vt:variant>
        <vt:lpwstr>https://www.safetyandquality.gov.au/our-work/clinical-governance/clinical-governance-standard</vt:lpwstr>
      </vt:variant>
      <vt:variant>
        <vt:lpwstr/>
      </vt:variant>
      <vt:variant>
        <vt:i4>3997813</vt:i4>
      </vt:variant>
      <vt:variant>
        <vt:i4>11909</vt:i4>
      </vt:variant>
      <vt:variant>
        <vt:i4>0</vt:i4>
      </vt:variant>
      <vt:variant>
        <vt:i4>5</vt:i4>
      </vt:variant>
      <vt:variant>
        <vt:lpwstr>https://www.digitalhealth.gov.au/newsroom/product-releases</vt:lpwstr>
      </vt:variant>
      <vt:variant>
        <vt:lpwstr/>
      </vt:variant>
      <vt:variant>
        <vt:i4>7340089</vt:i4>
      </vt:variant>
      <vt:variant>
        <vt:i4>11906</vt:i4>
      </vt:variant>
      <vt:variant>
        <vt:i4>0</vt:i4>
      </vt:variant>
      <vt:variant>
        <vt:i4>5</vt:i4>
      </vt:variant>
      <vt:variant>
        <vt:lpwstr>https://developer.digitalhealth.gov.au/topic/clinical-documents</vt:lpwstr>
      </vt:variant>
      <vt:variant>
        <vt:lpwstr/>
      </vt:variant>
      <vt:variant>
        <vt:i4>589899</vt:i4>
      </vt:variant>
      <vt:variant>
        <vt:i4>11903</vt:i4>
      </vt:variant>
      <vt:variant>
        <vt:i4>0</vt:i4>
      </vt:variant>
      <vt:variant>
        <vt:i4>5</vt:i4>
      </vt:variant>
      <vt:variant>
        <vt:lpwstr>https://www.health.vic.gov.au/quality-safety-service/digital-health-standards-and-guidelines</vt:lpwstr>
      </vt:variant>
      <vt:variant>
        <vt:lpwstr/>
      </vt:variant>
      <vt:variant>
        <vt:i4>8126486</vt:i4>
      </vt:variant>
      <vt:variant>
        <vt:i4>11900</vt:i4>
      </vt:variant>
      <vt:variant>
        <vt:i4>0</vt:i4>
      </vt:variant>
      <vt:variant>
        <vt:i4>5</vt:i4>
      </vt:variant>
      <vt:variant>
        <vt:lpwstr>mailto:Digital.Health.Incident.Notification@health.vic.gov.au</vt:lpwstr>
      </vt:variant>
      <vt:variant>
        <vt:lpwstr/>
      </vt:variant>
      <vt:variant>
        <vt:i4>7536701</vt:i4>
      </vt:variant>
      <vt:variant>
        <vt:i4>11897</vt:i4>
      </vt:variant>
      <vt:variant>
        <vt:i4>0</vt:i4>
      </vt:variant>
      <vt:variant>
        <vt:i4>5</vt:i4>
      </vt:variant>
      <vt:variant>
        <vt:lpwstr>https://www.vhba.vic.gov.au/guidelines-sustainability-capital-works</vt:lpwstr>
      </vt:variant>
      <vt:variant>
        <vt:lpwstr/>
      </vt:variant>
      <vt:variant>
        <vt:i4>1310746</vt:i4>
      </vt:variant>
      <vt:variant>
        <vt:i4>11894</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11888</vt:i4>
      </vt:variant>
      <vt:variant>
        <vt:i4>0</vt:i4>
      </vt:variant>
      <vt:variant>
        <vt:i4>5</vt:i4>
      </vt:variant>
      <vt:variant>
        <vt:lpwstr>https://www.health.vic.gov.au/environmental-health/climate-change-strategy</vt:lpwstr>
      </vt:variant>
      <vt:variant>
        <vt:lpwstr/>
      </vt:variant>
      <vt:variant>
        <vt:i4>2752621</vt:i4>
      </vt:variant>
      <vt:variant>
        <vt:i4>11885</vt:i4>
      </vt:variant>
      <vt:variant>
        <vt:i4>0</vt:i4>
      </vt:variant>
      <vt:variant>
        <vt:i4>5</vt:i4>
      </vt:variant>
      <vt:variant>
        <vt:lpwstr>https://www.climatechange.vic.gov.au/victorias-climate-change-strategy</vt:lpwstr>
      </vt:variant>
      <vt:variant>
        <vt:lpwstr/>
      </vt:variant>
      <vt:variant>
        <vt:i4>6422640</vt:i4>
      </vt:variant>
      <vt:variant>
        <vt:i4>11882</vt:i4>
      </vt:variant>
      <vt:variant>
        <vt:i4>0</vt:i4>
      </vt:variant>
      <vt:variant>
        <vt:i4>5</vt:i4>
      </vt:variant>
      <vt:variant>
        <vt:lpwstr>mailto:</vt:lpwstr>
      </vt:variant>
      <vt:variant>
        <vt:lpwstr/>
      </vt:variant>
      <vt:variant>
        <vt:i4>262212</vt:i4>
      </vt:variant>
      <vt:variant>
        <vt:i4>11879</vt:i4>
      </vt:variant>
      <vt:variant>
        <vt:i4>0</vt:i4>
      </vt:variant>
      <vt:variant>
        <vt:i4>5</vt:i4>
      </vt:variant>
      <vt:variant>
        <vt:lpwstr>mailto:emailing%20the%20team</vt:lpwstr>
      </vt:variant>
      <vt:variant>
        <vt:lpwstr/>
      </vt:variant>
      <vt:variant>
        <vt:i4>3014759</vt:i4>
      </vt:variant>
      <vt:variant>
        <vt:i4>11876</vt:i4>
      </vt:variant>
      <vt:variant>
        <vt:i4>0</vt:i4>
      </vt:variant>
      <vt:variant>
        <vt:i4>5</vt:i4>
      </vt:variant>
      <vt:variant>
        <vt:lpwstr>https://www.health.vic.gov.au/publications/maintenance-standards-for-critical-areas-in-victorian-health-facilities</vt:lpwstr>
      </vt:variant>
      <vt:variant>
        <vt:lpwstr/>
      </vt:variant>
      <vt:variant>
        <vt:i4>7798898</vt:i4>
      </vt:variant>
      <vt:variant>
        <vt:i4>11873</vt:i4>
      </vt:variant>
      <vt:variant>
        <vt:i4>0</vt:i4>
      </vt:variant>
      <vt:variant>
        <vt:i4>5</vt:i4>
      </vt:variant>
      <vt:variant>
        <vt:lpwstr>C:\Users\vic4t46\AppData\Local\Microsoft\Windows\INetCache\Content.Outlook\9RYK3O63\VHBA Property</vt:lpwstr>
      </vt:variant>
      <vt:variant>
        <vt:lpwstr/>
      </vt:variant>
      <vt:variant>
        <vt:i4>2424879</vt:i4>
      </vt:variant>
      <vt:variant>
        <vt:i4>11870</vt:i4>
      </vt:variant>
      <vt:variant>
        <vt:i4>0</vt:i4>
      </vt:variant>
      <vt:variant>
        <vt:i4>5</vt:i4>
      </vt:variant>
      <vt:variant>
        <vt:lpwstr>C:\Users\vic4t46\AppData\Local\Microsoft\Windows\INetCache\Content.Outlook\9RYK3O63\HealthShare Victoria</vt:lpwstr>
      </vt:variant>
      <vt:variant>
        <vt:lpwstr/>
      </vt:variant>
      <vt:variant>
        <vt:i4>7733356</vt:i4>
      </vt:variant>
      <vt:variant>
        <vt:i4>11867</vt:i4>
      </vt:variant>
      <vt:variant>
        <vt:i4>0</vt:i4>
      </vt:variant>
      <vt:variant>
        <vt:i4>5</vt:i4>
      </vt:variant>
      <vt:variant>
        <vt:lpwstr>https://www.vhba.vic.gov.au/resources/asset-management</vt:lpwstr>
      </vt:variant>
      <vt:variant>
        <vt:lpwstr/>
      </vt:variant>
      <vt:variant>
        <vt:i4>8060967</vt:i4>
      </vt:variant>
      <vt:variant>
        <vt:i4>11864</vt:i4>
      </vt:variant>
      <vt:variant>
        <vt:i4>0</vt:i4>
      </vt:variant>
      <vt:variant>
        <vt:i4>5</vt:i4>
      </vt:variant>
      <vt:variant>
        <vt:lpwstr>https://www.dtf.vic.gov.au/infrastructure-investment/asset-management-accountability-framework</vt:lpwstr>
      </vt:variant>
      <vt:variant>
        <vt:lpwstr/>
      </vt:variant>
      <vt:variant>
        <vt:i4>5767192</vt:i4>
      </vt:variant>
      <vt:variant>
        <vt:i4>11861</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4784128</vt:i4>
      </vt:variant>
      <vt:variant>
        <vt:i4>11858</vt:i4>
      </vt:variant>
      <vt:variant>
        <vt:i4>0</vt:i4>
      </vt:variant>
      <vt:variant>
        <vt:i4>5</vt:i4>
      </vt:variant>
      <vt:variant>
        <vt:lpwstr>https://www.parliament.vic.gov.au/papers/govpub/VPARL2006-10No126.pdf</vt:lpwstr>
      </vt:variant>
      <vt:variant>
        <vt:lpwstr/>
      </vt:variant>
      <vt:variant>
        <vt:i4>327696</vt:i4>
      </vt:variant>
      <vt:variant>
        <vt:i4>11855</vt:i4>
      </vt:variant>
      <vt:variant>
        <vt:i4>0</vt:i4>
      </vt:variant>
      <vt:variant>
        <vt:i4>5</vt:i4>
      </vt:variant>
      <vt:variant>
        <vt:lpwstr>https://healthsharevic.org.au/compliance/purchasing-policies/our-policies</vt:lpwstr>
      </vt:variant>
      <vt:variant>
        <vt:lpwstr/>
      </vt:variant>
      <vt:variant>
        <vt:i4>4849686</vt:i4>
      </vt:variant>
      <vt:variant>
        <vt:i4>11852</vt:i4>
      </vt:variant>
      <vt:variant>
        <vt:i4>0</vt:i4>
      </vt:variant>
      <vt:variant>
        <vt:i4>5</vt:i4>
      </vt:variant>
      <vt:variant>
        <vt:lpwstr>C:\Users\vic4t46\AppData\Local\Microsoft\Windows\INetCache\Content.Outlook\9RYK3O63\Health Complaints Commissioner</vt:lpwstr>
      </vt:variant>
      <vt:variant>
        <vt:lpwstr/>
      </vt:variant>
      <vt:variant>
        <vt:i4>4849686</vt:i4>
      </vt:variant>
      <vt:variant>
        <vt:i4>11849</vt:i4>
      </vt:variant>
      <vt:variant>
        <vt:i4>0</vt:i4>
      </vt:variant>
      <vt:variant>
        <vt:i4>5</vt:i4>
      </vt:variant>
      <vt:variant>
        <vt:lpwstr>C:\Users\vic4t46\AppData\Local\Microsoft\Windows\INetCache\Content.Outlook\9RYK3O63\Health Complaints Commissioner</vt:lpwstr>
      </vt:variant>
      <vt:variant>
        <vt:lpwstr/>
      </vt:variant>
      <vt:variant>
        <vt:i4>5636181</vt:i4>
      </vt:variant>
      <vt:variant>
        <vt:i4>11846</vt:i4>
      </vt:variant>
      <vt:variant>
        <vt:i4>0</vt:i4>
      </vt:variant>
      <vt:variant>
        <vt:i4>5</vt:i4>
      </vt:variant>
      <vt:variant>
        <vt:lpwstr>https://www.bettersafercare.vic.gov.au/support-and-training/clinical-governance/quality-accounts</vt:lpwstr>
      </vt:variant>
      <vt:variant>
        <vt:lpwstr/>
      </vt:variant>
      <vt:variant>
        <vt:i4>589916</vt:i4>
      </vt:variant>
      <vt:variant>
        <vt:i4>11843</vt:i4>
      </vt:variant>
      <vt:variant>
        <vt:i4>0</vt:i4>
      </vt:variant>
      <vt:variant>
        <vt:i4>5</vt:i4>
      </vt:variant>
      <vt:variant>
        <vt:lpwstr>https://www.gs1au.org/our-services/national-product-catalogue</vt:lpwstr>
      </vt:variant>
      <vt:variant>
        <vt:lpwstr/>
      </vt:variant>
      <vt:variant>
        <vt:i4>3997744</vt:i4>
      </vt:variant>
      <vt:variant>
        <vt:i4>11840</vt:i4>
      </vt:variant>
      <vt:variant>
        <vt:i4>0</vt:i4>
      </vt:variant>
      <vt:variant>
        <vt:i4>5</vt:i4>
      </vt:variant>
      <vt:variant>
        <vt:lpwstr>https://www.safercare.vic.gov.au/publications/a-guide-for-health-service-community-advisory-committees</vt:lpwstr>
      </vt:variant>
      <vt:variant>
        <vt:lpwstr/>
      </vt:variant>
      <vt:variant>
        <vt:i4>2949217</vt:i4>
      </vt:variant>
      <vt:variant>
        <vt:i4>11837</vt:i4>
      </vt:variant>
      <vt:variant>
        <vt:i4>0</vt:i4>
      </vt:variant>
      <vt:variant>
        <vt:i4>5</vt:i4>
      </vt:variant>
      <vt:variant>
        <vt:lpwstr>https://www.health.vic.gov.au/supporting-independent-living/supporting-people-in-care-relationships</vt:lpwstr>
      </vt:variant>
      <vt:variant>
        <vt:lpwstr/>
      </vt:variant>
      <vt:variant>
        <vt:i4>1900620</vt:i4>
      </vt:variant>
      <vt:variant>
        <vt:i4>11834</vt:i4>
      </vt:variant>
      <vt:variant>
        <vt:i4>0</vt:i4>
      </vt:variant>
      <vt:variant>
        <vt:i4>5</vt:i4>
      </vt:variant>
      <vt:variant>
        <vt:lpwstr>https://www.safetyandquality.gov.au/standards/nsqhs-standards</vt:lpwstr>
      </vt:variant>
      <vt:variant>
        <vt:lpwstr/>
      </vt:variant>
      <vt:variant>
        <vt:i4>5308500</vt:i4>
      </vt:variant>
      <vt:variant>
        <vt:i4>11831</vt:i4>
      </vt:variant>
      <vt:variant>
        <vt:i4>0</vt:i4>
      </vt:variant>
      <vt:variant>
        <vt:i4>5</vt:i4>
      </vt:variant>
      <vt:variant>
        <vt:lpwstr>https://www.bettersafercare.vic.gov.au/support-and-training/partnering-with-consumers/pih</vt:lpwstr>
      </vt:variant>
      <vt:variant>
        <vt:lpwstr/>
      </vt:variant>
      <vt:variant>
        <vt:i4>5636126</vt:i4>
      </vt:variant>
      <vt:variant>
        <vt:i4>11828</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11825</vt:i4>
      </vt:variant>
      <vt:variant>
        <vt:i4>0</vt:i4>
      </vt:variant>
      <vt:variant>
        <vt:i4>5</vt:i4>
      </vt:variant>
      <vt:variant>
        <vt:lpwstr>https://www.clinicaltrialsandresearch.vic.gov.au/</vt:lpwstr>
      </vt:variant>
      <vt:variant>
        <vt:lpwstr/>
      </vt:variant>
      <vt:variant>
        <vt:i4>5046352</vt:i4>
      </vt:variant>
      <vt:variant>
        <vt:i4>11822</vt:i4>
      </vt:variant>
      <vt:variant>
        <vt:i4>0</vt:i4>
      </vt:variant>
      <vt:variant>
        <vt:i4>5</vt:i4>
      </vt:variant>
      <vt:variant>
        <vt:lpwstr>https://www.health.vic.gov.au/immunisation/vaccination-for-healthcare-workers</vt:lpwstr>
      </vt:variant>
      <vt:variant>
        <vt:lpwstr/>
      </vt:variant>
      <vt:variant>
        <vt:i4>458780</vt:i4>
      </vt:variant>
      <vt:variant>
        <vt:i4>11819</vt:i4>
      </vt:variant>
      <vt:variant>
        <vt:i4>0</vt:i4>
      </vt:variant>
      <vt:variant>
        <vt:i4>5</vt:i4>
      </vt:variant>
      <vt:variant>
        <vt:lpwstr>https://www.vicniss.org.au/healthcare-workers/performance-indicators/</vt:lpwstr>
      </vt:variant>
      <vt:variant>
        <vt:lpwstr/>
      </vt:variant>
      <vt:variant>
        <vt:i4>4325391</vt:i4>
      </vt:variant>
      <vt:variant>
        <vt:i4>11816</vt:i4>
      </vt:variant>
      <vt:variant>
        <vt:i4>0</vt:i4>
      </vt:variant>
      <vt:variant>
        <vt:i4>5</vt:i4>
      </vt:variant>
      <vt:variant>
        <vt:lpwstr>https://www.health.vic.gov.au/funding-performance-accountability/performance-monitoring-framework</vt:lpwstr>
      </vt:variant>
      <vt:variant>
        <vt:lpwstr/>
      </vt:variant>
      <vt:variant>
        <vt:i4>1245248</vt:i4>
      </vt:variant>
      <vt:variant>
        <vt:i4>11813</vt:i4>
      </vt:variant>
      <vt:variant>
        <vt:i4>0</vt:i4>
      </vt:variant>
      <vt:variant>
        <vt:i4>5</vt:i4>
      </vt:variant>
      <vt:variant>
        <vt:lpwstr>https://vahi.vic.gov.au/reports/victorian-health-services-performance</vt:lpwstr>
      </vt:variant>
      <vt:variant>
        <vt:lpwstr/>
      </vt:variant>
      <vt:variant>
        <vt:i4>4456450</vt:i4>
      </vt:variant>
      <vt:variant>
        <vt:i4>11810</vt:i4>
      </vt:variant>
      <vt:variant>
        <vt:i4>0</vt:i4>
      </vt:variant>
      <vt:variant>
        <vt:i4>5</vt:i4>
      </vt:variant>
      <vt:variant>
        <vt:lpwstr>https://www.safercare.vic.gov.au/vahi-portal</vt:lpwstr>
      </vt:variant>
      <vt:variant>
        <vt:lpwstr/>
      </vt:variant>
      <vt:variant>
        <vt:i4>2949140</vt:i4>
      </vt:variant>
      <vt:variant>
        <vt:i4>11807</vt:i4>
      </vt:variant>
      <vt:variant>
        <vt:i4>0</vt:i4>
      </vt:variant>
      <vt:variant>
        <vt:i4>5</vt:i4>
      </vt:variant>
      <vt:variant>
        <vt:lpwstr>mailto:dutyofcandour@health.vic.gov.au</vt:lpwstr>
      </vt:variant>
      <vt:variant>
        <vt:lpwstr/>
      </vt:variant>
      <vt:variant>
        <vt:i4>3801210</vt:i4>
      </vt:variant>
      <vt:variant>
        <vt:i4>11804</vt:i4>
      </vt:variant>
      <vt:variant>
        <vt:i4>0</vt:i4>
      </vt:variant>
      <vt:variant>
        <vt:i4>5</vt:i4>
      </vt:variant>
      <vt:variant>
        <vt:lpwstr>https://www.safercare.vic.gov.au/support-training/adverse-event-review-and-response/duty-of-candour</vt:lpwstr>
      </vt:variant>
      <vt:variant>
        <vt:lpwstr/>
      </vt:variant>
      <vt:variant>
        <vt:i4>6094870</vt:i4>
      </vt:variant>
      <vt:variant>
        <vt:i4>11801</vt:i4>
      </vt:variant>
      <vt:variant>
        <vt:i4>0</vt:i4>
      </vt:variant>
      <vt:variant>
        <vt:i4>5</vt:i4>
      </vt:variant>
      <vt:variant>
        <vt:lpwstr>https://www.health.vic.gov.au/data-reporting/health-data-standards-and-systems-communications</vt:lpwstr>
      </vt:variant>
      <vt:variant>
        <vt:lpwstr/>
      </vt:variant>
      <vt:variant>
        <vt:i4>1310790</vt:i4>
      </vt:variant>
      <vt:variant>
        <vt:i4>11798</vt:i4>
      </vt:variant>
      <vt:variant>
        <vt:i4>0</vt:i4>
      </vt:variant>
      <vt:variant>
        <vt:i4>5</vt:i4>
      </vt:variant>
      <vt:variant>
        <vt:lpwstr>https://www.healthcollect.vic.gov.au/</vt:lpwstr>
      </vt:variant>
      <vt:variant>
        <vt:lpwstr/>
      </vt:variant>
      <vt:variant>
        <vt:i4>3801210</vt:i4>
      </vt:variant>
      <vt:variant>
        <vt:i4>11795</vt:i4>
      </vt:variant>
      <vt:variant>
        <vt:i4>0</vt:i4>
      </vt:variant>
      <vt:variant>
        <vt:i4>5</vt:i4>
      </vt:variant>
      <vt:variant>
        <vt:lpwstr>https://www.safercare.vic.gov.au/support-training/adverse-event-review-and-response/duty-of-candour</vt:lpwstr>
      </vt:variant>
      <vt:variant>
        <vt:lpwstr/>
      </vt:variant>
      <vt:variant>
        <vt:i4>6422640</vt:i4>
      </vt:variant>
      <vt:variant>
        <vt:i4>11792</vt:i4>
      </vt:variant>
      <vt:variant>
        <vt:i4>0</vt:i4>
      </vt:variant>
      <vt:variant>
        <vt:i4>5</vt:i4>
      </vt:variant>
      <vt:variant>
        <vt:lpwstr>mailto:</vt:lpwstr>
      </vt:variant>
      <vt:variant>
        <vt:lpwstr/>
      </vt:variant>
      <vt:variant>
        <vt:i4>3145808</vt:i4>
      </vt:variant>
      <vt:variant>
        <vt:i4>11789</vt:i4>
      </vt:variant>
      <vt:variant>
        <vt:i4>0</vt:i4>
      </vt:variant>
      <vt:variant>
        <vt:i4>5</vt:i4>
      </vt:variant>
      <vt:variant>
        <vt:lpwstr>mailto:sentinel.events@safercare.vic.gov.au</vt:lpwstr>
      </vt:variant>
      <vt:variant>
        <vt:lpwstr/>
      </vt:variant>
      <vt:variant>
        <vt:i4>7667755</vt:i4>
      </vt:variant>
      <vt:variant>
        <vt:i4>11786</vt:i4>
      </vt:variant>
      <vt:variant>
        <vt:i4>0</vt:i4>
      </vt:variant>
      <vt:variant>
        <vt:i4>5</vt:i4>
      </vt:variant>
      <vt:variant>
        <vt:lpwstr>https://www.safercare.vic.gov.au/notify-us/sentinel-events</vt:lpwstr>
      </vt:variant>
      <vt:variant>
        <vt:lpwstr/>
      </vt:variant>
      <vt:variant>
        <vt:i4>5832716</vt:i4>
      </vt:variant>
      <vt:variant>
        <vt:i4>11783</vt:i4>
      </vt:variant>
      <vt:variant>
        <vt:i4>0</vt:i4>
      </vt:variant>
      <vt:variant>
        <vt:i4>5</vt:i4>
      </vt:variant>
      <vt:variant>
        <vt:lpwstr>https://www.safercare.vic.gov.au/notify-us/sentinel-events/notify-and-review-a-sentinel-event</vt:lpwstr>
      </vt:variant>
      <vt:variant>
        <vt:lpwstr/>
      </vt:variant>
      <vt:variant>
        <vt:i4>6946851</vt:i4>
      </vt:variant>
      <vt:variant>
        <vt:i4>11780</vt:i4>
      </vt:variant>
      <vt:variant>
        <vt:i4>0</vt:i4>
      </vt:variant>
      <vt:variant>
        <vt:i4>5</vt:i4>
      </vt:variant>
      <vt:variant>
        <vt:lpwstr>http://www.vhimscentral.vic.gov.au/</vt:lpwstr>
      </vt:variant>
      <vt:variant>
        <vt:lpwstr/>
      </vt:variant>
      <vt:variant>
        <vt:i4>6357092</vt:i4>
      </vt:variant>
      <vt:variant>
        <vt:i4>11777</vt:i4>
      </vt:variant>
      <vt:variant>
        <vt:i4>0</vt:i4>
      </vt:variant>
      <vt:variant>
        <vt:i4>5</vt:i4>
      </vt:variant>
      <vt:variant>
        <vt:lpwstr>https://www.safercare.vic.gov.au/publications/policy-adverse-patient-safety-events</vt:lpwstr>
      </vt:variant>
      <vt:variant>
        <vt:lpwstr>goto-download</vt:lpwstr>
      </vt:variant>
      <vt:variant>
        <vt:i4>4915264</vt:i4>
      </vt:variant>
      <vt:variant>
        <vt:i4>11774</vt:i4>
      </vt:variant>
      <vt:variant>
        <vt:i4>0</vt:i4>
      </vt:variant>
      <vt:variant>
        <vt:i4>5</vt:i4>
      </vt:variant>
      <vt:variant>
        <vt:lpwstr>https://www.safercare.vic.gov.au/support-and-training/clinical-governance</vt:lpwstr>
      </vt:variant>
      <vt:variant>
        <vt:lpwstr/>
      </vt:variant>
      <vt:variant>
        <vt:i4>2359339</vt:i4>
      </vt:variant>
      <vt:variant>
        <vt:i4>11771</vt:i4>
      </vt:variant>
      <vt:variant>
        <vt:i4>0</vt:i4>
      </vt:variant>
      <vt:variant>
        <vt:i4>5</vt:i4>
      </vt:variant>
      <vt:variant>
        <vt:lpwstr>https://providers.dffh.vic.gov.au/human-services-standards</vt:lpwstr>
      </vt:variant>
      <vt:variant>
        <vt:lpwstr/>
      </vt:variant>
      <vt:variant>
        <vt:i4>8061047</vt:i4>
      </vt:variant>
      <vt:variant>
        <vt:i4>11761</vt:i4>
      </vt:variant>
      <vt:variant>
        <vt:i4>0</vt:i4>
      </vt:variant>
      <vt:variant>
        <vt:i4>5</vt:i4>
      </vt:variant>
      <vt:variant>
        <vt:lpwstr>https://www.health.vic.gov.au/policy-and-funding-guidelines-for-health-services</vt:lpwstr>
      </vt:variant>
      <vt:variant>
        <vt:lpwstr/>
      </vt:variant>
      <vt:variant>
        <vt:i4>8061047</vt:i4>
      </vt:variant>
      <vt:variant>
        <vt:i4>11759</vt:i4>
      </vt:variant>
      <vt:variant>
        <vt:i4>0</vt:i4>
      </vt:variant>
      <vt:variant>
        <vt:i4>5</vt:i4>
      </vt:variant>
      <vt:variant>
        <vt:lpwstr>https://www.health.vic.gov.au/policy-and-funding-guidelines-for-health-services</vt:lpwstr>
      </vt:variant>
      <vt:variant>
        <vt:lpwstr/>
      </vt:variant>
      <vt:variant>
        <vt:i4>6750247</vt:i4>
      </vt:variant>
      <vt:variant>
        <vt:i4>11756</vt:i4>
      </vt:variant>
      <vt:variant>
        <vt:i4>0</vt:i4>
      </vt:variant>
      <vt:variant>
        <vt:i4>5</vt:i4>
      </vt:variant>
      <vt:variant>
        <vt:lpwstr>https://www.safetyandquality.gov.au/standards/primary-and-community-healthcare</vt:lpwstr>
      </vt:variant>
      <vt:variant>
        <vt:lpwstr/>
      </vt:variant>
      <vt:variant>
        <vt:i4>1769559</vt:i4>
      </vt:variant>
      <vt:variant>
        <vt:i4>11753</vt:i4>
      </vt:variant>
      <vt:variant>
        <vt:i4>0</vt:i4>
      </vt:variant>
      <vt:variant>
        <vt:i4>5</vt:i4>
      </vt:variant>
      <vt:variant>
        <vt:lpwstr>https://www.safetyandquality.gov.au/standards</vt:lpwstr>
      </vt:variant>
      <vt:variant>
        <vt:lpwstr/>
      </vt:variant>
      <vt:variant>
        <vt:i4>1769559</vt:i4>
      </vt:variant>
      <vt:variant>
        <vt:i4>11750</vt:i4>
      </vt:variant>
      <vt:variant>
        <vt:i4>0</vt:i4>
      </vt:variant>
      <vt:variant>
        <vt:i4>5</vt:i4>
      </vt:variant>
      <vt:variant>
        <vt:lpwstr>https://www.safetyandquality.gov.au/standards</vt:lpwstr>
      </vt:variant>
      <vt:variant>
        <vt:lpwstr/>
      </vt:variant>
      <vt:variant>
        <vt:i4>5505098</vt:i4>
      </vt:variant>
      <vt:variant>
        <vt:i4>11747</vt:i4>
      </vt:variant>
      <vt:variant>
        <vt:i4>0</vt:i4>
      </vt:variant>
      <vt:variant>
        <vt:i4>5</vt:i4>
      </vt:variant>
      <vt:variant>
        <vt:lpwstr>https://www.vaccho.org.au/ahwpf/</vt:lpwstr>
      </vt:variant>
      <vt:variant>
        <vt:lpwstr/>
      </vt:variant>
      <vt:variant>
        <vt:i4>7340072</vt:i4>
      </vt:variant>
      <vt:variant>
        <vt:i4>11738</vt:i4>
      </vt:variant>
      <vt:variant>
        <vt:i4>0</vt:i4>
      </vt:variant>
      <vt:variant>
        <vt:i4>5</vt:i4>
      </vt:variant>
      <vt:variant>
        <vt:lpwstr>https://www.health.vic.gov.au/local-public-health-units</vt:lpwstr>
      </vt:variant>
      <vt:variant>
        <vt:lpwstr/>
      </vt:variant>
      <vt:variant>
        <vt:i4>5570637</vt:i4>
      </vt:variant>
      <vt:variant>
        <vt:i4>11735</vt:i4>
      </vt:variant>
      <vt:variant>
        <vt:i4>0</vt:i4>
      </vt:variant>
      <vt:variant>
        <vt:i4>5</vt:i4>
      </vt:variant>
      <vt:variant>
        <vt:lpwstr>https://www.health.vic.gov.au/populations/vulnerable-children</vt:lpwstr>
      </vt:variant>
      <vt:variant>
        <vt:lpwstr/>
      </vt:variant>
      <vt:variant>
        <vt:i4>3801186</vt:i4>
      </vt:variant>
      <vt:variant>
        <vt:i4>11732</vt:i4>
      </vt:variant>
      <vt:variant>
        <vt:i4>0</vt:i4>
      </vt:variant>
      <vt:variant>
        <vt:i4>5</vt:i4>
      </vt:variant>
      <vt:variant>
        <vt:lpwstr>https://vulnerablechildren.kineoportal.com.au/</vt:lpwstr>
      </vt:variant>
      <vt:variant>
        <vt:lpwstr/>
      </vt:variant>
      <vt:variant>
        <vt:i4>5636177</vt:i4>
      </vt:variant>
      <vt:variant>
        <vt:i4>11705</vt:i4>
      </vt:variant>
      <vt:variant>
        <vt:i4>0</vt:i4>
      </vt:variant>
      <vt:variant>
        <vt:i4>5</vt:i4>
      </vt:variant>
      <vt:variant>
        <vt:lpwstr>C:\Users\vic4t46\AppData\Local\Microsoft\Windows\INetCache\Content.Outlook\9RYK3O63\Alcohol and other drugs</vt:lpwstr>
      </vt:variant>
      <vt:variant>
        <vt:lpwstr/>
      </vt:variant>
      <vt:variant>
        <vt:i4>6094875</vt:i4>
      </vt:variant>
      <vt:variant>
        <vt:i4>11702</vt:i4>
      </vt:variant>
      <vt:variant>
        <vt:i4>0</vt:i4>
      </vt:variant>
      <vt:variant>
        <vt:i4>5</vt:i4>
      </vt:variant>
      <vt:variant>
        <vt:lpwstr>https://www.health.vic.gov.au/aod-service-standards-guidelines/alcohol-and-other-drug-program-guidelines</vt:lpwstr>
      </vt:variant>
      <vt:variant>
        <vt:lpwstr/>
      </vt:variant>
      <vt:variant>
        <vt:i4>1703962</vt:i4>
      </vt:variant>
      <vt:variant>
        <vt:i4>11699</vt:i4>
      </vt:variant>
      <vt:variant>
        <vt:i4>0</vt:i4>
      </vt:variant>
      <vt:variant>
        <vt:i4>5</vt:i4>
      </vt:variant>
      <vt:variant>
        <vt:lpwstr>https://fac.dffh.vic.gov.au/</vt:lpwstr>
      </vt:variant>
      <vt:variant>
        <vt:lpwstr/>
      </vt:variant>
      <vt:variant>
        <vt:i4>6488102</vt:i4>
      </vt:variant>
      <vt:variant>
        <vt:i4>11690</vt:i4>
      </vt:variant>
      <vt:variant>
        <vt:i4>0</vt:i4>
      </vt:variant>
      <vt:variant>
        <vt:i4>5</vt:i4>
      </vt:variant>
      <vt:variant>
        <vt:lpwstr>https://www.health.vic.gov.au/mental-health</vt:lpwstr>
      </vt:variant>
      <vt:variant>
        <vt:lpwstr/>
      </vt:variant>
      <vt:variant>
        <vt:i4>2162791</vt:i4>
      </vt:variant>
      <vt:variant>
        <vt:i4>11687</vt:i4>
      </vt:variant>
      <vt:variant>
        <vt:i4>0</vt:i4>
      </vt:variant>
      <vt:variant>
        <vt:i4>5</vt:i4>
      </vt:variant>
      <vt:variant>
        <vt:lpwstr>C:\Users\vic4t46\AppData\Local\Microsoft\Windows\INetCache\Content.Outlook\9RYK3O63\Funded Agency Channel</vt:lpwstr>
      </vt:variant>
      <vt:variant>
        <vt:lpwstr/>
      </vt:variant>
      <vt:variant>
        <vt:i4>1769555</vt:i4>
      </vt:variant>
      <vt:variant>
        <vt:i4>11684</vt:i4>
      </vt:variant>
      <vt:variant>
        <vt:i4>0</vt:i4>
      </vt:variant>
      <vt:variant>
        <vt:i4>5</vt:i4>
      </vt:variant>
      <vt:variant>
        <vt:lpwstr>https://www.health.vic.gov.au/practice-and-service-quality/chief-psychiatrist</vt:lpwstr>
      </vt:variant>
      <vt:variant>
        <vt:lpwstr/>
      </vt:variant>
      <vt:variant>
        <vt:i4>1769555</vt:i4>
      </vt:variant>
      <vt:variant>
        <vt:i4>11681</vt:i4>
      </vt:variant>
      <vt:variant>
        <vt:i4>0</vt:i4>
      </vt:variant>
      <vt:variant>
        <vt:i4>5</vt:i4>
      </vt:variant>
      <vt:variant>
        <vt:lpwstr>https://www.health.vic.gov.au/practice-and-service-quality/chief-psychiatrist</vt:lpwstr>
      </vt:variant>
      <vt:variant>
        <vt:lpwstr/>
      </vt:variant>
      <vt:variant>
        <vt:i4>4259925</vt:i4>
      </vt:variant>
      <vt:variant>
        <vt:i4>11678</vt:i4>
      </vt:variant>
      <vt:variant>
        <vt:i4>0</vt:i4>
      </vt:variant>
      <vt:variant>
        <vt:i4>5</vt:i4>
      </vt:variant>
      <vt:variant>
        <vt:lpwstr>https://www.health.vic.gov.au/key-staff/chief-psychiatrist-guidelines</vt:lpwstr>
      </vt:variant>
      <vt:variant>
        <vt:lpwstr/>
      </vt:variant>
      <vt:variant>
        <vt:i4>3342374</vt:i4>
      </vt:variant>
      <vt:variant>
        <vt:i4>11675</vt:i4>
      </vt:variant>
      <vt:variant>
        <vt:i4>0</vt:i4>
      </vt:variant>
      <vt:variant>
        <vt:i4>5</vt:i4>
      </vt:variant>
      <vt:variant>
        <vt:lpwstr>C:\Users\vic4t46\AppData\Local\Microsoft\Windows\INetCache\Content.Outlook\9RYK3O63\Better at Home initiative</vt:lpwstr>
      </vt:variant>
      <vt:variant>
        <vt:lpwstr/>
      </vt:variant>
      <vt:variant>
        <vt:i4>2490426</vt:i4>
      </vt:variant>
      <vt:variant>
        <vt:i4>11672</vt:i4>
      </vt:variant>
      <vt:variant>
        <vt:i4>0</vt:i4>
      </vt:variant>
      <vt:variant>
        <vt:i4>5</vt:i4>
      </vt:variant>
      <vt:variant>
        <vt:lpwstr>https://www.health.vic.gov.au/publications/health-service-partnership-policy-and-guidelines</vt:lpwstr>
      </vt:variant>
      <vt:variant>
        <vt:lpwstr/>
      </vt:variant>
      <vt:variant>
        <vt:i4>6422565</vt:i4>
      </vt:variant>
      <vt:variant>
        <vt:i4>11669</vt:i4>
      </vt:variant>
      <vt:variant>
        <vt:i4>0</vt:i4>
      </vt:variant>
      <vt:variant>
        <vt:i4>5</vt:i4>
      </vt:variant>
      <vt:variant>
        <vt:lpwstr>C:\Users\vic4t46\AppData\Local\Microsoft\Windows\INetCache\Content.Outlook\9RYK3O63\VVED</vt:lpwstr>
      </vt:variant>
      <vt:variant>
        <vt:lpwstr/>
      </vt:variant>
      <vt:variant>
        <vt:i4>6422565</vt:i4>
      </vt:variant>
      <vt:variant>
        <vt:i4>11666</vt:i4>
      </vt:variant>
      <vt:variant>
        <vt:i4>0</vt:i4>
      </vt:variant>
      <vt:variant>
        <vt:i4>5</vt:i4>
      </vt:variant>
      <vt:variant>
        <vt:lpwstr>C:\Users\vic4t46\AppData\Local\Microsoft\Windows\INetCache\Content.Outlook\9RYK3O63\VVED</vt:lpwstr>
      </vt:variant>
      <vt:variant>
        <vt:lpwstr/>
      </vt:variant>
      <vt:variant>
        <vt:i4>2162724</vt:i4>
      </vt:variant>
      <vt:variant>
        <vt:i4>11663</vt:i4>
      </vt:variant>
      <vt:variant>
        <vt:i4>0</vt:i4>
      </vt:variant>
      <vt:variant>
        <vt:i4>5</vt:i4>
      </vt:variant>
      <vt:variant>
        <vt:lpwstr>https://www.health.vic.gov.au/patient-care/about-the-blood-matters-program</vt:lpwstr>
      </vt:variant>
      <vt:variant>
        <vt:lpwstr/>
      </vt:variant>
      <vt:variant>
        <vt:i4>393218</vt:i4>
      </vt:variant>
      <vt:variant>
        <vt:i4>11660</vt:i4>
      </vt:variant>
      <vt:variant>
        <vt:i4>0</vt:i4>
      </vt:variant>
      <vt:variant>
        <vt:i4>5</vt:i4>
      </vt:variant>
      <vt:variant>
        <vt:lpwstr>https://www.blood.gov.au/blood-product-management-improvement</vt:lpwstr>
      </vt:variant>
      <vt:variant>
        <vt:lpwstr/>
      </vt:variant>
      <vt:variant>
        <vt:i4>393218</vt:i4>
      </vt:variant>
      <vt:variant>
        <vt:i4>11657</vt:i4>
      </vt:variant>
      <vt:variant>
        <vt:i4>0</vt:i4>
      </vt:variant>
      <vt:variant>
        <vt:i4>5</vt:i4>
      </vt:variant>
      <vt:variant>
        <vt:lpwstr>https://www.blood.gov.au/blood-product-management-improvement</vt:lpwstr>
      </vt:variant>
      <vt:variant>
        <vt:lpwstr/>
      </vt:variant>
      <vt:variant>
        <vt:i4>1900620</vt:i4>
      </vt:variant>
      <vt:variant>
        <vt:i4>11654</vt:i4>
      </vt:variant>
      <vt:variant>
        <vt:i4>0</vt:i4>
      </vt:variant>
      <vt:variant>
        <vt:i4>5</vt:i4>
      </vt:variant>
      <vt:variant>
        <vt:lpwstr>https://www.safetyandquality.gov.au/standards/nsqhs-standards</vt:lpwstr>
      </vt:variant>
      <vt:variant>
        <vt:lpwstr/>
      </vt:variant>
      <vt:variant>
        <vt:i4>1900620</vt:i4>
      </vt:variant>
      <vt:variant>
        <vt:i4>11651</vt:i4>
      </vt:variant>
      <vt:variant>
        <vt:i4>0</vt:i4>
      </vt:variant>
      <vt:variant>
        <vt:i4>5</vt:i4>
      </vt:variant>
      <vt:variant>
        <vt:lpwstr>https://www.safetyandquality.gov.au/standards/nsqhs-standards</vt:lpwstr>
      </vt:variant>
      <vt:variant>
        <vt:lpwstr/>
      </vt:variant>
      <vt:variant>
        <vt:i4>2818090</vt:i4>
      </vt:variant>
      <vt:variant>
        <vt:i4>11648</vt:i4>
      </vt:variant>
      <vt:variant>
        <vt:i4>0</vt:i4>
      </vt:variant>
      <vt:variant>
        <vt:i4>5</vt:i4>
      </vt:variant>
      <vt:variant>
        <vt:lpwstr>https://www.blood.gov.au/pbm-guidelines</vt:lpwstr>
      </vt:variant>
      <vt:variant>
        <vt:lpwstr/>
      </vt:variant>
      <vt:variant>
        <vt:i4>6815860</vt:i4>
      </vt:variant>
      <vt:variant>
        <vt:i4>11645</vt:i4>
      </vt:variant>
      <vt:variant>
        <vt:i4>0</vt:i4>
      </vt:variant>
      <vt:variant>
        <vt:i4>5</vt:i4>
      </vt:variant>
      <vt:variant>
        <vt:lpwstr>https://www.blood.gov.au/document/national-stewardship-expectations-supply-blood-and-blood-products-pdf</vt:lpwstr>
      </vt:variant>
      <vt:variant>
        <vt:lpwstr/>
      </vt:variant>
      <vt:variant>
        <vt:i4>5177435</vt:i4>
      </vt:variant>
      <vt:variant>
        <vt:i4>11642</vt:i4>
      </vt:variant>
      <vt:variant>
        <vt:i4>0</vt:i4>
      </vt:variant>
      <vt:variant>
        <vt:i4>5</vt:i4>
      </vt:variant>
      <vt:variant>
        <vt:lpwstr>https://www.safercare.vic.gov.au/publications/victorian-perinatal-services-performance-indicators-2020-21</vt:lpwstr>
      </vt:variant>
      <vt:variant>
        <vt:lpwstr/>
      </vt:variant>
      <vt:variant>
        <vt:i4>5177435</vt:i4>
      </vt:variant>
      <vt:variant>
        <vt:i4>11639</vt:i4>
      </vt:variant>
      <vt:variant>
        <vt:i4>0</vt:i4>
      </vt:variant>
      <vt:variant>
        <vt:i4>5</vt:i4>
      </vt:variant>
      <vt:variant>
        <vt:lpwstr>https://www.safercare.vic.gov.au/publications/victorian-perinatal-services-performance-indicators-2020-21</vt:lpwstr>
      </vt:variant>
      <vt:variant>
        <vt:lpwstr/>
      </vt:variant>
      <vt:variant>
        <vt:i4>7667828</vt:i4>
      </vt:variant>
      <vt:variant>
        <vt:i4>11636</vt:i4>
      </vt:variant>
      <vt:variant>
        <vt:i4>0</vt:i4>
      </vt:variant>
      <vt:variant>
        <vt:i4>5</vt:i4>
      </vt:variant>
      <vt:variant>
        <vt:lpwstr>https://www.health.vic.gov.au/health-strategies/integrated-cancer-services</vt:lpwstr>
      </vt:variant>
      <vt:variant>
        <vt:lpwstr/>
      </vt:variant>
      <vt:variant>
        <vt:i4>6357106</vt:i4>
      </vt:variant>
      <vt:variant>
        <vt:i4>11633</vt:i4>
      </vt:variant>
      <vt:variant>
        <vt:i4>0</vt:i4>
      </vt:variant>
      <vt:variant>
        <vt:i4>5</vt:i4>
      </vt:variant>
      <vt:variant>
        <vt:lpwstr>https://www.cancervic.org.au/get-support/for-health-professionals/optimal-care-pathways</vt:lpwstr>
      </vt:variant>
      <vt:variant>
        <vt:lpwstr/>
      </vt:variant>
      <vt:variant>
        <vt:i4>2687035</vt:i4>
      </vt:variant>
      <vt:variant>
        <vt:i4>11630</vt:i4>
      </vt:variant>
      <vt:variant>
        <vt:i4>0</vt:i4>
      </vt:variant>
      <vt:variant>
        <vt:i4>5</vt:i4>
      </vt:variant>
      <vt:variant>
        <vt:lpwstr>https://www.health.vic.gov.au/quality-safety-service/standardised-emergency-number-project</vt:lpwstr>
      </vt:variant>
      <vt:variant>
        <vt:lpwstr/>
      </vt:variant>
      <vt:variant>
        <vt:i4>3211320</vt:i4>
      </vt:variant>
      <vt:variant>
        <vt:i4>11627</vt:i4>
      </vt:variant>
      <vt:variant>
        <vt:i4>0</vt:i4>
      </vt:variant>
      <vt:variant>
        <vt:i4>5</vt:i4>
      </vt:variant>
      <vt:variant>
        <vt:lpwstr>https://www.health.vic.gov.au/patient-care/advance-care-planning-1</vt:lpwstr>
      </vt:variant>
      <vt:variant>
        <vt:lpwstr/>
      </vt:variant>
      <vt:variant>
        <vt:i4>2293870</vt:i4>
      </vt:variant>
      <vt:variant>
        <vt:i4>11624</vt:i4>
      </vt:variant>
      <vt:variant>
        <vt:i4>0</vt:i4>
      </vt:variant>
      <vt:variant>
        <vt:i4>5</vt:i4>
      </vt:variant>
      <vt:variant>
        <vt:lpwstr>https://www.health.vic.gov.au/health-workforce/worker-health-and-wellbeing-in-victorian-health-services</vt:lpwstr>
      </vt:variant>
      <vt:variant>
        <vt:lpwstr/>
      </vt:variant>
      <vt:variant>
        <vt:i4>3735670</vt:i4>
      </vt:variant>
      <vt:variant>
        <vt:i4>11621</vt:i4>
      </vt:variant>
      <vt:variant>
        <vt:i4>0</vt:i4>
      </vt:variant>
      <vt:variant>
        <vt:i4>5</vt:i4>
      </vt:variant>
      <vt:variant>
        <vt:lpwstr>https://www.vic.gov.au/information-sharing-schemes-and-the-maram-framework</vt:lpwstr>
      </vt:variant>
      <vt:variant>
        <vt:lpwstr/>
      </vt:variant>
      <vt:variant>
        <vt:i4>3735670</vt:i4>
      </vt:variant>
      <vt:variant>
        <vt:i4>11618</vt:i4>
      </vt:variant>
      <vt:variant>
        <vt:i4>0</vt:i4>
      </vt:variant>
      <vt:variant>
        <vt:i4>5</vt:i4>
      </vt:variant>
      <vt:variant>
        <vt:lpwstr>https://www.vic.gov.au/information-sharing-schemes-and-the-maram-framework</vt:lpwstr>
      </vt:variant>
      <vt:variant>
        <vt:lpwstr/>
      </vt:variant>
      <vt:variant>
        <vt:i4>4325462</vt:i4>
      </vt:variant>
      <vt:variant>
        <vt:i4>11615</vt:i4>
      </vt:variant>
      <vt:variant>
        <vt:i4>0</vt:i4>
      </vt:variant>
      <vt:variant>
        <vt:i4>5</vt:i4>
      </vt:variant>
      <vt:variant>
        <vt:lpwstr>https://www.thewomens.org.au/health-professionals/clinical-resources/strengthening-hospitals-response-to-family-violence</vt:lpwstr>
      </vt:variant>
      <vt:variant>
        <vt:lpwstr/>
      </vt:variant>
      <vt:variant>
        <vt:i4>5570568</vt:i4>
      </vt:variant>
      <vt:variant>
        <vt:i4>11612</vt:i4>
      </vt:variant>
      <vt:variant>
        <vt:i4>0</vt:i4>
      </vt:variant>
      <vt:variant>
        <vt:i4>5</vt:i4>
      </vt:variant>
      <vt:variant>
        <vt:lpwstr>C:\Users\vic4t46\AppData\Local\Microsoft\Windows\INetCache\Content.Outlook\9RYK3O63\Palliative Care Program</vt:lpwstr>
      </vt:variant>
      <vt:variant>
        <vt:lpwstr/>
      </vt:variant>
      <vt:variant>
        <vt:i4>5570568</vt:i4>
      </vt:variant>
      <vt:variant>
        <vt:i4>11609</vt:i4>
      </vt:variant>
      <vt:variant>
        <vt:i4>0</vt:i4>
      </vt:variant>
      <vt:variant>
        <vt:i4>5</vt:i4>
      </vt:variant>
      <vt:variant>
        <vt:lpwstr>C:\Users\vic4t46\AppData\Local\Microsoft\Windows\INetCache\Content.Outlook\9RYK3O63\Palliative Care Program</vt:lpwstr>
      </vt:variant>
      <vt:variant>
        <vt:lpwstr/>
      </vt:variant>
      <vt:variant>
        <vt:i4>4718603</vt:i4>
      </vt:variant>
      <vt:variant>
        <vt:i4>11600</vt:i4>
      </vt:variant>
      <vt:variant>
        <vt:i4>0</vt:i4>
      </vt:variant>
      <vt:variant>
        <vt:i4>5</vt:i4>
      </vt:variant>
      <vt:variant>
        <vt:lpwstr>https://www.health.vic.gov.au/patient-care/conditions-of-funding-for-palliative-care</vt:lpwstr>
      </vt:variant>
      <vt:variant>
        <vt:lpwstr/>
      </vt:variant>
      <vt:variant>
        <vt:i4>1704024</vt:i4>
      </vt:variant>
      <vt:variant>
        <vt:i4>11597</vt:i4>
      </vt:variant>
      <vt:variant>
        <vt:i4>0</vt:i4>
      </vt:variant>
      <vt:variant>
        <vt:i4>5</vt:i4>
      </vt:variant>
      <vt:variant>
        <vt:lpwstr>https://www.health.vic.gov.au/patient-care/health-independence-program-guidelines</vt:lpwstr>
      </vt:variant>
      <vt:variant>
        <vt:lpwstr/>
      </vt:variant>
      <vt:variant>
        <vt:i4>7143538</vt:i4>
      </vt:variant>
      <vt:variant>
        <vt:i4>11594</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11588</vt:i4>
      </vt:variant>
      <vt:variant>
        <vt:i4>0</vt:i4>
      </vt:variant>
      <vt:variant>
        <vt:i4>5</vt:i4>
      </vt:variant>
      <vt:variant>
        <vt:lpwstr>https://www.health.vic.gov.au/patient-care/health-independence-program-guidelines</vt:lpwstr>
      </vt:variant>
      <vt:variant>
        <vt:lpwstr/>
      </vt:variant>
      <vt:variant>
        <vt:i4>7864433</vt:i4>
      </vt:variant>
      <vt:variant>
        <vt:i4>11585</vt:i4>
      </vt:variant>
      <vt:variant>
        <vt:i4>0</vt:i4>
      </vt:variant>
      <vt:variant>
        <vt:i4>5</vt:i4>
      </vt:variant>
      <vt:variant>
        <vt:lpwstr>https://www.health.vic.gov.au/patient-care/transition-care-program</vt:lpwstr>
      </vt:variant>
      <vt:variant>
        <vt:lpwstr/>
      </vt:variant>
      <vt:variant>
        <vt:i4>24</vt:i4>
      </vt:variant>
      <vt:variant>
        <vt:i4>11582</vt:i4>
      </vt:variant>
      <vt:variant>
        <vt:i4>0</vt:i4>
      </vt:variant>
      <vt:variant>
        <vt:i4>5</vt:i4>
      </vt:variant>
      <vt:variant>
        <vt:lpwstr>https://www.health.gov.au/resources/publications/transition-care-programme-guidelines</vt:lpwstr>
      </vt:variant>
      <vt:variant>
        <vt:lpwstr/>
      </vt:variant>
      <vt:variant>
        <vt:i4>6946855</vt:i4>
      </vt:variant>
      <vt:variant>
        <vt:i4>11579</vt:i4>
      </vt:variant>
      <vt:variant>
        <vt:i4>0</vt:i4>
      </vt:variant>
      <vt:variant>
        <vt:i4>5</vt:i4>
      </vt:variant>
      <vt:variant>
        <vt:lpwstr>https://www.health.vic.gov.au/patient-care/rehabilitation-and-complex-care</vt:lpwstr>
      </vt:variant>
      <vt:variant>
        <vt:lpwstr/>
      </vt:variant>
      <vt:variant>
        <vt:i4>4390939</vt:i4>
      </vt:variant>
      <vt:variant>
        <vt:i4>11576</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11573</vt:i4>
      </vt:variant>
      <vt:variant>
        <vt:i4>0</vt:i4>
      </vt:variant>
      <vt:variant>
        <vt:i4>5</vt:i4>
      </vt:variant>
      <vt:variant>
        <vt:lpwstr>https://www.health.vic.gov.au/patient-care/subacute-planning-framework</vt:lpwstr>
      </vt:variant>
      <vt:variant>
        <vt:lpwstr/>
      </vt:variant>
      <vt:variant>
        <vt:i4>2687076</vt:i4>
      </vt:variant>
      <vt:variant>
        <vt:i4>11567</vt:i4>
      </vt:variant>
      <vt:variant>
        <vt:i4>0</vt:i4>
      </vt:variant>
      <vt:variant>
        <vt:i4>5</vt:i4>
      </vt:variant>
      <vt:variant>
        <vt:lpwstr>https://www.health.vic.gov.au/hospitals-and-health-services/patient-fees-and-charges-for-public-health-services</vt:lpwstr>
      </vt:variant>
      <vt:variant>
        <vt:lpwstr/>
      </vt:variant>
      <vt:variant>
        <vt:i4>3997771</vt:i4>
      </vt:variant>
      <vt:variant>
        <vt:i4>11564</vt:i4>
      </vt:variant>
      <vt:variant>
        <vt:i4>0</vt:i4>
      </vt:variant>
      <vt:variant>
        <vt:i4>5</vt:i4>
      </vt:variant>
      <vt:variant>
        <vt:lpwstr>mailto:health.liaison.officer@ndis.gov.au</vt:lpwstr>
      </vt:variant>
      <vt:variant>
        <vt:lpwstr/>
      </vt:variant>
      <vt:variant>
        <vt:i4>917575</vt:i4>
      </vt:variant>
      <vt:variant>
        <vt:i4>11561</vt:i4>
      </vt:variant>
      <vt:variant>
        <vt:i4>0</vt:i4>
      </vt:variant>
      <vt:variant>
        <vt:i4>5</vt:i4>
      </vt:variant>
      <vt:variant>
        <vt:lpwstr>https://www.vic.gov.au/state-disability-plan</vt:lpwstr>
      </vt:variant>
      <vt:variant>
        <vt:lpwstr/>
      </vt:variant>
      <vt:variant>
        <vt:i4>7077950</vt:i4>
      </vt:variant>
      <vt:variant>
        <vt:i4>11558</vt:i4>
      </vt:variant>
      <vt:variant>
        <vt:i4>0</vt:i4>
      </vt:variant>
      <vt:variant>
        <vt:i4>5</vt:i4>
      </vt:variant>
      <vt:variant>
        <vt:lpwstr>https://www.betterhealth.vic.gov.au/health/conditionsandtreatments/hepatitis-c</vt:lpwstr>
      </vt:variant>
      <vt:variant>
        <vt:lpwstr/>
      </vt:variant>
      <vt:variant>
        <vt:i4>1245248</vt:i4>
      </vt:variant>
      <vt:variant>
        <vt:i4>11555</vt:i4>
      </vt:variant>
      <vt:variant>
        <vt:i4>0</vt:i4>
      </vt:variant>
      <vt:variant>
        <vt:i4>5</vt:i4>
      </vt:variant>
      <vt:variant>
        <vt:lpwstr>https://vahi.vic.gov.au/reports/victorian-health-services-performance</vt:lpwstr>
      </vt:variant>
      <vt:variant>
        <vt:lpwstr/>
      </vt:variant>
      <vt:variant>
        <vt:i4>7471136</vt:i4>
      </vt:variant>
      <vt:variant>
        <vt:i4>11552</vt:i4>
      </vt:variant>
      <vt:variant>
        <vt:i4>0</vt:i4>
      </vt:variant>
      <vt:variant>
        <vt:i4>5</vt:i4>
      </vt:variant>
      <vt:variant>
        <vt:lpwstr>https://www.health.vic.gov.au/community-health/community-health-data-reporting</vt:lpwstr>
      </vt:variant>
      <vt:variant>
        <vt:lpwstr/>
      </vt:variant>
      <vt:variant>
        <vt:i4>7077898</vt:i4>
      </vt:variant>
      <vt:variant>
        <vt:i4>11549</vt:i4>
      </vt:variant>
      <vt:variant>
        <vt:i4>0</vt:i4>
      </vt:variant>
      <vt:variant>
        <vt:i4>5</vt:i4>
      </vt:variant>
      <vt:variant>
        <vt:lpwstr>mailto:hdss.helpdesk@health.vic.gov.au</vt:lpwstr>
      </vt:variant>
      <vt:variant>
        <vt:lpwstr/>
      </vt:variant>
      <vt:variant>
        <vt:i4>3342380</vt:i4>
      </vt:variant>
      <vt:variant>
        <vt:i4>11546</vt:i4>
      </vt:variant>
      <vt:variant>
        <vt:i4>0</vt:i4>
      </vt:variant>
      <vt:variant>
        <vt:i4>5</vt:i4>
      </vt:variant>
      <vt:variant>
        <vt:lpwstr>https://www.pbs.gov.au/info/publication/factsheets/hep-c/hepc-factsheet-hospital-prescribers-dispensers</vt:lpwstr>
      </vt:variant>
      <vt:variant>
        <vt:lpwstr/>
      </vt:variant>
      <vt:variant>
        <vt:i4>7405602</vt:i4>
      </vt:variant>
      <vt:variant>
        <vt:i4>11543</vt:i4>
      </vt:variant>
      <vt:variant>
        <vt:i4>0</vt:i4>
      </vt:variant>
      <vt:variant>
        <vt:i4>5</vt:i4>
      </vt:variant>
      <vt:variant>
        <vt:lpwstr>https://www.legislation.gov.au/Details/F2022C00177</vt:lpwstr>
      </vt:variant>
      <vt:variant>
        <vt:lpwstr/>
      </vt:variant>
      <vt:variant>
        <vt:i4>1245215</vt:i4>
      </vt:variant>
      <vt:variant>
        <vt:i4>11540</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11537</vt:i4>
      </vt:variant>
      <vt:variant>
        <vt:i4>0</vt:i4>
      </vt:variant>
      <vt:variant>
        <vt:i4>5</vt:i4>
      </vt:variant>
      <vt:variant>
        <vt:lpwstr>https://www.health.vic.gov.au/rural-health/telehealth</vt:lpwstr>
      </vt:variant>
      <vt:variant>
        <vt:lpwstr/>
      </vt:variant>
      <vt:variant>
        <vt:i4>6488115</vt:i4>
      </vt:variant>
      <vt:variant>
        <vt:i4>11534</vt:i4>
      </vt:variant>
      <vt:variant>
        <vt:i4>0</vt:i4>
      </vt:variant>
      <vt:variant>
        <vt:i4>5</vt:i4>
      </vt:variant>
      <vt:variant>
        <vt:lpwstr>https://www.health.vic.gov.au/patient-care/access-to-specialist-clinics-in-victoria</vt:lpwstr>
      </vt:variant>
      <vt:variant>
        <vt:lpwstr/>
      </vt:variant>
      <vt:variant>
        <vt:i4>6815778</vt:i4>
      </vt:variant>
      <vt:variant>
        <vt:i4>11531</vt:i4>
      </vt:variant>
      <vt:variant>
        <vt:i4>0</vt:i4>
      </vt:variant>
      <vt:variant>
        <vt:i4>5</vt:i4>
      </vt:variant>
      <vt:variant>
        <vt:lpwstr>https://www.health.vic.gov.au/patient-care/hospital-in-the-home</vt:lpwstr>
      </vt:variant>
      <vt:variant>
        <vt:lpwstr/>
      </vt:variant>
      <vt:variant>
        <vt:i4>5439506</vt:i4>
      </vt:variant>
      <vt:variant>
        <vt:i4>11528</vt:i4>
      </vt:variant>
      <vt:variant>
        <vt:i4>0</vt:i4>
      </vt:variant>
      <vt:variant>
        <vt:i4>5</vt:i4>
      </vt:variant>
      <vt:variant>
        <vt:lpwstr>https://www.health.vic.gov.au/data-reporting/victorian-admitted-episodes-dataset</vt:lpwstr>
      </vt:variant>
      <vt:variant>
        <vt:lpwstr/>
      </vt:variant>
      <vt:variant>
        <vt:i4>2555957</vt:i4>
      </vt:variant>
      <vt:variant>
        <vt:i4>11522</vt:i4>
      </vt:variant>
      <vt:variant>
        <vt:i4>0</vt:i4>
      </vt:variant>
      <vt:variant>
        <vt:i4>5</vt:i4>
      </vt:variant>
      <vt:variant>
        <vt:lpwstr>https://www.health.vic.gov.au/publications/koori-maternity-services-guidelines</vt:lpwstr>
      </vt:variant>
      <vt:variant>
        <vt:lpwstr/>
      </vt:variant>
      <vt:variant>
        <vt:i4>2555957</vt:i4>
      </vt:variant>
      <vt:variant>
        <vt:i4>11513</vt:i4>
      </vt:variant>
      <vt:variant>
        <vt:i4>0</vt:i4>
      </vt:variant>
      <vt:variant>
        <vt:i4>5</vt:i4>
      </vt:variant>
      <vt:variant>
        <vt:lpwstr>https://www.health.vic.gov.au/publications/koori-maternity-services-guidelines</vt:lpwstr>
      </vt:variant>
      <vt:variant>
        <vt:lpwstr/>
      </vt:variant>
      <vt:variant>
        <vt:i4>786435</vt:i4>
      </vt:variant>
      <vt:variant>
        <vt:i4>11510</vt:i4>
      </vt:variant>
      <vt:variant>
        <vt:i4>0</vt:i4>
      </vt:variant>
      <vt:variant>
        <vt:i4>5</vt:i4>
      </vt:variant>
      <vt:variant>
        <vt:lpwstr>https://reach.vic.gov.au/</vt:lpwstr>
      </vt:variant>
      <vt:variant>
        <vt:lpwstr>/portal/home</vt:lpwstr>
      </vt:variant>
      <vt:variant>
        <vt:i4>5439508</vt:i4>
      </vt:variant>
      <vt:variant>
        <vt:i4>11507</vt:i4>
      </vt:variant>
      <vt:variant>
        <vt:i4>0</vt:i4>
      </vt:variant>
      <vt:variant>
        <vt:i4>5</vt:i4>
      </vt:variant>
      <vt:variant>
        <vt:lpwstr>https://www.vmia.vic.gov.au/risk-advisory/harm-prevention/incentivising-better-patient-safety</vt:lpwstr>
      </vt:variant>
      <vt:variant>
        <vt:lpwstr/>
      </vt:variant>
      <vt:variant>
        <vt:i4>1900622</vt:i4>
      </vt:variant>
      <vt:variant>
        <vt:i4>11504</vt:i4>
      </vt:variant>
      <vt:variant>
        <vt:i4>0</vt:i4>
      </vt:variant>
      <vt:variant>
        <vt:i4>5</vt:i4>
      </vt:variant>
      <vt:variant>
        <vt:lpwstr>https://www.genv.org.au/</vt:lpwstr>
      </vt:variant>
      <vt:variant>
        <vt:lpwstr/>
      </vt:variant>
      <vt:variant>
        <vt:i4>2621560</vt:i4>
      </vt:variant>
      <vt:variant>
        <vt:i4>11501</vt:i4>
      </vt:variant>
      <vt:variant>
        <vt:i4>0</vt:i4>
      </vt:variant>
      <vt:variant>
        <vt:i4>5</vt:i4>
      </vt:variant>
      <vt:variant>
        <vt:lpwstr>https://www.psanz.com.au/guidelines</vt:lpwstr>
      </vt:variant>
      <vt:variant>
        <vt:lpwstr/>
      </vt:variant>
      <vt:variant>
        <vt:i4>4718603</vt:i4>
      </vt:variant>
      <vt:variant>
        <vt:i4>11498</vt:i4>
      </vt:variant>
      <vt:variant>
        <vt:i4>0</vt:i4>
      </vt:variant>
      <vt:variant>
        <vt:i4>5</vt:i4>
      </vt:variant>
      <vt:variant>
        <vt:lpwstr>https://www.health.vic.gov.au/patient-care/conditions-of-funding-for-palliative-care</vt:lpwstr>
      </vt:variant>
      <vt:variant>
        <vt:lpwstr/>
      </vt:variant>
      <vt:variant>
        <vt:i4>3145781</vt:i4>
      </vt:variant>
      <vt:variant>
        <vt:i4>11495</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11492</vt:i4>
      </vt:variant>
      <vt:variant>
        <vt:i4>0</vt:i4>
      </vt:variant>
      <vt:variant>
        <vt:i4>5</vt:i4>
      </vt:variant>
      <vt:variant>
        <vt:lpwstr>https://www.health.vic.gov.au/patient-care/specialist-clinics-resources</vt:lpwstr>
      </vt:variant>
      <vt:variant>
        <vt:lpwstr/>
      </vt:variant>
      <vt:variant>
        <vt:i4>5308416</vt:i4>
      </vt:variant>
      <vt:variant>
        <vt:i4>11489</vt:i4>
      </vt:variant>
      <vt:variant>
        <vt:i4>0</vt:i4>
      </vt:variant>
      <vt:variant>
        <vt:i4>5</vt:i4>
      </vt:variant>
      <vt:variant>
        <vt:lpwstr>https://www.health.vic.gov.au/publications/managing-referrals-to-non-admitted-specialist-services-in-victorian-public-health</vt:lpwstr>
      </vt:variant>
      <vt:variant>
        <vt:lpwstr/>
      </vt:variant>
      <vt:variant>
        <vt:i4>4784220</vt:i4>
      </vt:variant>
      <vt:variant>
        <vt:i4>11486</vt:i4>
      </vt:variant>
      <vt:variant>
        <vt:i4>0</vt:i4>
      </vt:variant>
      <vt:variant>
        <vt:i4>5</vt:i4>
      </vt:variant>
      <vt:variant>
        <vt:lpwstr>https://www.health.vic.gov.au/data-reporting/elective-surgery-information-system-esis</vt:lpwstr>
      </vt:variant>
      <vt:variant>
        <vt:lpwstr/>
      </vt:variant>
      <vt:variant>
        <vt:i4>720987</vt:i4>
      </vt:variant>
      <vt:variant>
        <vt:i4>11483</vt:i4>
      </vt:variant>
      <vt:variant>
        <vt:i4>0</vt:i4>
      </vt:variant>
      <vt:variant>
        <vt:i4>5</vt:i4>
      </vt:variant>
      <vt:variant>
        <vt:lpwstr>https://www.health.vic.gov.au/patient-care/surgical-services</vt:lpwstr>
      </vt:variant>
      <vt:variant>
        <vt:lpwstr/>
      </vt:variant>
      <vt:variant>
        <vt:i4>3211372</vt:i4>
      </vt:variant>
      <vt:variant>
        <vt:i4>11480</vt:i4>
      </vt:variant>
      <vt:variant>
        <vt:i4>0</vt:i4>
      </vt:variant>
      <vt:variant>
        <vt:i4>5</vt:i4>
      </vt:variant>
      <vt:variant>
        <vt:lpwstr>https://www.health.vic.gov.au/publications/elective-surgery-access-policy-2015</vt:lpwstr>
      </vt:variant>
      <vt:variant>
        <vt:lpwstr/>
      </vt:variant>
      <vt:variant>
        <vt:i4>720972</vt:i4>
      </vt:variant>
      <vt:variant>
        <vt:i4>11477</vt:i4>
      </vt:variant>
      <vt:variant>
        <vt:i4>0</vt:i4>
      </vt:variant>
      <vt:variant>
        <vt:i4>5</vt:i4>
      </vt:variant>
      <vt:variant>
        <vt:lpwstr>https://www.health.vic.gov.au/patient-care/maternity-and-newborn-care-in-victoria</vt:lpwstr>
      </vt:variant>
      <vt:variant>
        <vt:lpwstr/>
      </vt:variant>
      <vt:variant>
        <vt:i4>720972</vt:i4>
      </vt:variant>
      <vt:variant>
        <vt:i4>11474</vt:i4>
      </vt:variant>
      <vt:variant>
        <vt:i4>0</vt:i4>
      </vt:variant>
      <vt:variant>
        <vt:i4>5</vt:i4>
      </vt:variant>
      <vt:variant>
        <vt:lpwstr>https://www.health.vic.gov.au/patient-care/maternity-and-newborn-care-in-victoria</vt:lpwstr>
      </vt:variant>
      <vt:variant>
        <vt:lpwstr/>
      </vt:variant>
      <vt:variant>
        <vt:i4>7536674</vt:i4>
      </vt:variant>
      <vt:variant>
        <vt:i4>11471</vt:i4>
      </vt:variant>
      <vt:variant>
        <vt:i4>0</vt:i4>
      </vt:variant>
      <vt:variant>
        <vt:i4>5</vt:i4>
      </vt:variant>
      <vt:variant>
        <vt:lpwstr>https://ceh.org.au/</vt:lpwstr>
      </vt:variant>
      <vt:variant>
        <vt:lpwstr/>
      </vt:variant>
      <vt:variant>
        <vt:i4>8061024</vt:i4>
      </vt:variant>
      <vt:variant>
        <vt:i4>11468</vt:i4>
      </vt:variant>
      <vt:variant>
        <vt:i4>0</vt:i4>
      </vt:variant>
      <vt:variant>
        <vt:i4>5</vt:i4>
      </vt:variant>
      <vt:variant>
        <vt:lpwstr>https://www.healthtranslations.vic.gov.au/</vt:lpwstr>
      </vt:variant>
      <vt:variant>
        <vt:lpwstr/>
      </vt:variant>
      <vt:variant>
        <vt:i4>8061024</vt:i4>
      </vt:variant>
      <vt:variant>
        <vt:i4>11465</vt:i4>
      </vt:variant>
      <vt:variant>
        <vt:i4>0</vt:i4>
      </vt:variant>
      <vt:variant>
        <vt:i4>5</vt:i4>
      </vt:variant>
      <vt:variant>
        <vt:lpwstr>https://www.healthtranslations.vic.gov.au/</vt:lpwstr>
      </vt:variant>
      <vt:variant>
        <vt:lpwstr/>
      </vt:variant>
      <vt:variant>
        <vt:i4>3145846</vt:i4>
      </vt:variant>
      <vt:variant>
        <vt:i4>11462</vt:i4>
      </vt:variant>
      <vt:variant>
        <vt:i4>0</vt:i4>
      </vt:variant>
      <vt:variant>
        <vt:i4>5</vt:i4>
      </vt:variant>
      <vt:variant>
        <vt:lpwstr>https://www.health.vic.gov.au/publications/language-services-policy</vt:lpwstr>
      </vt:variant>
      <vt:variant>
        <vt:lpwstr/>
      </vt:variant>
      <vt:variant>
        <vt:i4>1310810</vt:i4>
      </vt:variant>
      <vt:variant>
        <vt:i4>11459</vt:i4>
      </vt:variant>
      <vt:variant>
        <vt:i4>0</vt:i4>
      </vt:variant>
      <vt:variant>
        <vt:i4>5</vt:i4>
      </vt:variant>
      <vt:variant>
        <vt:lpwstr>https://www.health.vic.gov.au/populations/refugee-and-asylum-seeker-health-and-wellbeing</vt:lpwstr>
      </vt:variant>
      <vt:variant>
        <vt:lpwstr/>
      </vt:variant>
      <vt:variant>
        <vt:i4>1114112</vt:i4>
      </vt:variant>
      <vt:variant>
        <vt:i4>11456</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11453</vt:i4>
      </vt:variant>
      <vt:variant>
        <vt:i4>0</vt:i4>
      </vt:variant>
      <vt:variant>
        <vt:i4>5</vt:i4>
      </vt:variant>
      <vt:variant>
        <vt:lpwstr>https://www.health.vic.gov.au/publications/hospital-access-for-people-seeking-asylum</vt:lpwstr>
      </vt:variant>
      <vt:variant>
        <vt:lpwstr/>
      </vt:variant>
      <vt:variant>
        <vt:i4>3932213</vt:i4>
      </vt:variant>
      <vt:variant>
        <vt:i4>11447</vt:i4>
      </vt:variant>
      <vt:variant>
        <vt:i4>0</vt:i4>
      </vt:variant>
      <vt:variant>
        <vt:i4>5</vt:i4>
      </vt:variant>
      <vt:variant>
        <vt:lpwstr>https://refugeehealthnetwork.org.au/engage/refugee-health-fellows/</vt:lpwstr>
      </vt:variant>
      <vt:variant>
        <vt:lpwstr/>
      </vt:variant>
      <vt:variant>
        <vt:i4>7143485</vt:i4>
      </vt:variant>
      <vt:variant>
        <vt:i4>11444</vt:i4>
      </vt:variant>
      <vt:variant>
        <vt:i4>0</vt:i4>
      </vt:variant>
      <vt:variant>
        <vt:i4>5</vt:i4>
      </vt:variant>
      <vt:variant>
        <vt:lpwstr>https://foundationhouse.org.au/</vt:lpwstr>
      </vt:variant>
      <vt:variant>
        <vt:lpwstr/>
      </vt:variant>
      <vt:variant>
        <vt:i4>7143485</vt:i4>
      </vt:variant>
      <vt:variant>
        <vt:i4>11441</vt:i4>
      </vt:variant>
      <vt:variant>
        <vt:i4>0</vt:i4>
      </vt:variant>
      <vt:variant>
        <vt:i4>5</vt:i4>
      </vt:variant>
      <vt:variant>
        <vt:lpwstr>https://foundationhouse.org.au/</vt:lpwstr>
      </vt:variant>
      <vt:variant>
        <vt:lpwstr/>
      </vt:variant>
      <vt:variant>
        <vt:i4>4259920</vt:i4>
      </vt:variant>
      <vt:variant>
        <vt:i4>11438</vt:i4>
      </vt:variant>
      <vt:variant>
        <vt:i4>0</vt:i4>
      </vt:variant>
      <vt:variant>
        <vt:i4>5</vt:i4>
      </vt:variant>
      <vt:variant>
        <vt:lpwstr>https://refugeehealthnetwork.org.au/</vt:lpwstr>
      </vt:variant>
      <vt:variant>
        <vt:lpwstr/>
      </vt:variant>
      <vt:variant>
        <vt:i4>327693</vt:i4>
      </vt:variant>
      <vt:variant>
        <vt:i4>11435</vt:i4>
      </vt:variant>
      <vt:variant>
        <vt:i4>0</vt:i4>
      </vt:variant>
      <vt:variant>
        <vt:i4>5</vt:i4>
      </vt:variant>
      <vt:variant>
        <vt:lpwstr>https://www.health.vic.gov.au/community-health/refugee-health-program</vt:lpwstr>
      </vt:variant>
      <vt:variant>
        <vt:lpwstr/>
      </vt:variant>
      <vt:variant>
        <vt:i4>5046338</vt:i4>
      </vt:variant>
      <vt:variant>
        <vt:i4>11432</vt:i4>
      </vt:variant>
      <vt:variant>
        <vt:i4>0</vt:i4>
      </vt:variant>
      <vt:variant>
        <vt:i4>5</vt:i4>
      </vt:variant>
      <vt:variant>
        <vt:lpwstr>https://www.health.vic.gov.au/populations/improving-health-for-victorians-from-culturally-and-linguistically-diverse-backgrounds</vt:lpwstr>
      </vt:variant>
      <vt:variant>
        <vt:lpwstr/>
      </vt:variant>
      <vt:variant>
        <vt:i4>537075805</vt:i4>
      </vt:variant>
      <vt:variant>
        <vt:i4>11429</vt:i4>
      </vt:variant>
      <vt:variant>
        <vt:i4>0</vt:i4>
      </vt:variant>
      <vt:variant>
        <vt:i4>5</vt:i4>
      </vt:variant>
      <vt:variant>
        <vt:lpwstr>C:\Users\vic4t46\AppData\Local\Microsoft\Windows\INetCache\Content.Outlook\9RYK3O63\The Royal Children’s Hospital’s Immigrant Health Service</vt:lpwstr>
      </vt:variant>
      <vt:variant>
        <vt:lpwstr/>
      </vt:variant>
      <vt:variant>
        <vt:i4>196672</vt:i4>
      </vt:variant>
      <vt:variant>
        <vt:i4>11426</vt:i4>
      </vt:variant>
      <vt:variant>
        <vt:i4>0</vt:i4>
      </vt:variant>
      <vt:variant>
        <vt:i4>5</vt:i4>
      </vt:variant>
      <vt:variant>
        <vt:lpwstr>https://www.mcwh.com.au/</vt:lpwstr>
      </vt:variant>
      <vt:variant>
        <vt:lpwstr/>
      </vt:variant>
      <vt:variant>
        <vt:i4>4915292</vt:i4>
      </vt:variant>
      <vt:variant>
        <vt:i4>11423</vt:i4>
      </vt:variant>
      <vt:variant>
        <vt:i4>0</vt:i4>
      </vt:variant>
      <vt:variant>
        <vt:i4>5</vt:i4>
      </vt:variant>
      <vt:variant>
        <vt:lpwstr>https://vtmh.org.au/</vt:lpwstr>
      </vt:variant>
      <vt:variant>
        <vt:lpwstr/>
      </vt:variant>
      <vt:variant>
        <vt:i4>4915292</vt:i4>
      </vt:variant>
      <vt:variant>
        <vt:i4>11420</vt:i4>
      </vt:variant>
      <vt:variant>
        <vt:i4>0</vt:i4>
      </vt:variant>
      <vt:variant>
        <vt:i4>5</vt:i4>
      </vt:variant>
      <vt:variant>
        <vt:lpwstr>https://vtmh.org.au/</vt:lpwstr>
      </vt:variant>
      <vt:variant>
        <vt:lpwstr/>
      </vt:variant>
      <vt:variant>
        <vt:i4>2752546</vt:i4>
      </vt:variant>
      <vt:variant>
        <vt:i4>11417</vt:i4>
      </vt:variant>
      <vt:variant>
        <vt:i4>0</vt:i4>
      </vt:variant>
      <vt:variant>
        <vt:i4>5</vt:i4>
      </vt:variant>
      <vt:variant>
        <vt:lpwstr>https://www.ceh.org.au/</vt:lpwstr>
      </vt:variant>
      <vt:variant>
        <vt:lpwstr/>
      </vt:variant>
      <vt:variant>
        <vt:i4>5308509</vt:i4>
      </vt:variant>
      <vt:variant>
        <vt:i4>11414</vt:i4>
      </vt:variant>
      <vt:variant>
        <vt:i4>0</vt:i4>
      </vt:variant>
      <vt:variant>
        <vt:i4>5</vt:i4>
      </vt:variant>
      <vt:variant>
        <vt:lpwstr>https://www.legislation.vic.gov.au/in-force/acts/racial-and-religious-tolerance-act-2001/011</vt:lpwstr>
      </vt:variant>
      <vt:variant>
        <vt:lpwstr/>
      </vt:variant>
      <vt:variant>
        <vt:i4>5308509</vt:i4>
      </vt:variant>
      <vt:variant>
        <vt:i4>11411</vt:i4>
      </vt:variant>
      <vt:variant>
        <vt:i4>0</vt:i4>
      </vt:variant>
      <vt:variant>
        <vt:i4>5</vt:i4>
      </vt:variant>
      <vt:variant>
        <vt:lpwstr>https://www.legislation.vic.gov.au/in-force/acts/racial-and-religious-tolerance-act-2001/011</vt:lpwstr>
      </vt:variant>
      <vt:variant>
        <vt:lpwstr/>
      </vt:variant>
      <vt:variant>
        <vt:i4>7864442</vt:i4>
      </vt:variant>
      <vt:variant>
        <vt:i4>11408</vt:i4>
      </vt:variant>
      <vt:variant>
        <vt:i4>0</vt:i4>
      </vt:variant>
      <vt:variant>
        <vt:i4>5</vt:i4>
      </vt:variant>
      <vt:variant>
        <vt:lpwstr>https://www.legislation.vic.gov.au/in-force/acts/charter-human-rights-and-responsibilities-act-2006/014</vt:lpwstr>
      </vt:variant>
      <vt:variant>
        <vt:lpwstr/>
      </vt:variant>
      <vt:variant>
        <vt:i4>7864442</vt:i4>
      </vt:variant>
      <vt:variant>
        <vt:i4>11405</vt:i4>
      </vt:variant>
      <vt:variant>
        <vt:i4>0</vt:i4>
      </vt:variant>
      <vt:variant>
        <vt:i4>5</vt:i4>
      </vt:variant>
      <vt:variant>
        <vt:lpwstr>https://www.legislation.vic.gov.au/in-force/acts/charter-human-rights-and-responsibilities-act-2006/014</vt:lpwstr>
      </vt:variant>
      <vt:variant>
        <vt:lpwstr/>
      </vt:variant>
      <vt:variant>
        <vt:i4>1900545</vt:i4>
      </vt:variant>
      <vt:variant>
        <vt:i4>11402</vt:i4>
      </vt:variant>
      <vt:variant>
        <vt:i4>0</vt:i4>
      </vt:variant>
      <vt:variant>
        <vt:i4>5</vt:i4>
      </vt:variant>
      <vt:variant>
        <vt:lpwstr>https://www.legislation.vic.gov.au/in-force/acts/multicultural-victoria-act-2011/002</vt:lpwstr>
      </vt:variant>
      <vt:variant>
        <vt:lpwstr/>
      </vt:variant>
      <vt:variant>
        <vt:i4>1900545</vt:i4>
      </vt:variant>
      <vt:variant>
        <vt:i4>11399</vt:i4>
      </vt:variant>
      <vt:variant>
        <vt:i4>0</vt:i4>
      </vt:variant>
      <vt:variant>
        <vt:i4>5</vt:i4>
      </vt:variant>
      <vt:variant>
        <vt:lpwstr>https://www.legislation.vic.gov.au/in-force/acts/multicultural-victoria-act-2011/002</vt:lpwstr>
      </vt:variant>
      <vt:variant>
        <vt:lpwstr/>
      </vt:variant>
      <vt:variant>
        <vt:i4>1900624</vt:i4>
      </vt:variant>
      <vt:variant>
        <vt:i4>11396</vt:i4>
      </vt:variant>
      <vt:variant>
        <vt:i4>0</vt:i4>
      </vt:variant>
      <vt:variant>
        <vt:i4>5</vt:i4>
      </vt:variant>
      <vt:variant>
        <vt:lpwstr>https://www.vic.gov.au/multicultural-policy-statement</vt:lpwstr>
      </vt:variant>
      <vt:variant>
        <vt:lpwstr/>
      </vt:variant>
      <vt:variant>
        <vt:i4>2949122</vt:i4>
      </vt:variant>
      <vt:variant>
        <vt:i4>11393</vt:i4>
      </vt:variant>
      <vt:variant>
        <vt:i4>0</vt:i4>
      </vt:variant>
      <vt:variant>
        <vt:i4>5</vt:i4>
      </vt:variant>
      <vt:variant>
        <vt:lpwstr>mailto:DLOcoordinator@dhhs.vic.gov.au</vt:lpwstr>
      </vt:variant>
      <vt:variant>
        <vt:lpwstr/>
      </vt:variant>
      <vt:variant>
        <vt:i4>3604519</vt:i4>
      </vt:variant>
      <vt:variant>
        <vt:i4>11390</vt:i4>
      </vt:variant>
      <vt:variant>
        <vt:i4>0</vt:i4>
      </vt:variant>
      <vt:variant>
        <vt:i4>5</vt:i4>
      </vt:variant>
      <vt:variant>
        <vt:lpwstr>https://www.statedisabilityplan.vic.gov.au/victoria-autism-plan</vt:lpwstr>
      </vt:variant>
      <vt:variant>
        <vt:lpwstr/>
      </vt:variant>
      <vt:variant>
        <vt:i4>917575</vt:i4>
      </vt:variant>
      <vt:variant>
        <vt:i4>11387</vt:i4>
      </vt:variant>
      <vt:variant>
        <vt:i4>0</vt:i4>
      </vt:variant>
      <vt:variant>
        <vt:i4>5</vt:i4>
      </vt:variant>
      <vt:variant>
        <vt:lpwstr>https://www.vic.gov.au/state-disability-plan</vt:lpwstr>
      </vt:variant>
      <vt:variant>
        <vt:lpwstr/>
      </vt:variant>
      <vt:variant>
        <vt:i4>4456450</vt:i4>
      </vt:variant>
      <vt:variant>
        <vt:i4>11384</vt:i4>
      </vt:variant>
      <vt:variant>
        <vt:i4>0</vt:i4>
      </vt:variant>
      <vt:variant>
        <vt:i4>5</vt:i4>
      </vt:variant>
      <vt:variant>
        <vt:lpwstr>https://www.health.vic.gov.au/publications/i-am-equal</vt:lpwstr>
      </vt:variant>
      <vt:variant>
        <vt:lpwstr/>
      </vt:variant>
      <vt:variant>
        <vt:i4>3080249</vt:i4>
      </vt:variant>
      <vt:variant>
        <vt:i4>11381</vt:i4>
      </vt:variant>
      <vt:variant>
        <vt:i4>0</vt:i4>
      </vt:variant>
      <vt:variant>
        <vt:i4>5</vt:i4>
      </vt:variant>
      <vt:variant>
        <vt:lpwstr>https://www.health.vic.gov.au/populations/health-of-people-with-intersex-variations</vt:lpwstr>
      </vt:variant>
      <vt:variant>
        <vt:lpwstr/>
      </vt:variant>
      <vt:variant>
        <vt:i4>4325378</vt:i4>
      </vt:variant>
      <vt:variant>
        <vt:i4>11378</vt:i4>
      </vt:variant>
      <vt:variant>
        <vt:i4>0</vt:i4>
      </vt:variant>
      <vt:variant>
        <vt:i4>5</vt:i4>
      </vt:variant>
      <vt:variant>
        <vt:lpwstr>https://www.yourch.org.au/service-access/trans-and-gender-diverse-health</vt:lpwstr>
      </vt:variant>
      <vt:variant>
        <vt:lpwstr/>
      </vt:variant>
      <vt:variant>
        <vt:i4>2424928</vt:i4>
      </vt:variant>
      <vt:variant>
        <vt:i4>11375</vt:i4>
      </vt:variant>
      <vt:variant>
        <vt:i4>0</vt:i4>
      </vt:variant>
      <vt:variant>
        <vt:i4>5</vt:i4>
      </vt:variant>
      <vt:variant>
        <vt:lpwstr>https://www.health.vic.gov.au/populations/trans-and-gender-diverse-health-and-wellbeing</vt:lpwstr>
      </vt:variant>
      <vt:variant>
        <vt:lpwstr/>
      </vt:variant>
      <vt:variant>
        <vt:i4>1572953</vt:i4>
      </vt:variant>
      <vt:variant>
        <vt:i4>11372</vt:i4>
      </vt:variant>
      <vt:variant>
        <vt:i4>0</vt:i4>
      </vt:variant>
      <vt:variant>
        <vt:i4>5</vt:i4>
      </vt:variant>
      <vt:variant>
        <vt:lpwstr>C:\Users\vic4t46\AppData\Local\Microsoft\Windows\INetCache\Content.Outlook\9RYK3O63\Annual changes process</vt:lpwstr>
      </vt:variant>
      <vt:variant>
        <vt:lpwstr/>
      </vt:variant>
      <vt:variant>
        <vt:i4>5570643</vt:i4>
      </vt:variant>
      <vt:variant>
        <vt:i4>11369</vt:i4>
      </vt:variant>
      <vt:variant>
        <vt:i4>0</vt:i4>
      </vt:variant>
      <vt:variant>
        <vt:i4>5</vt:i4>
      </vt:variant>
      <vt:variant>
        <vt:lpwstr>mailto:emailing%20the%20LGBTIQ%20Secretariat</vt:lpwstr>
      </vt:variant>
      <vt:variant>
        <vt:lpwstr/>
      </vt:variant>
      <vt:variant>
        <vt:i4>2555937</vt:i4>
      </vt:variant>
      <vt:variant>
        <vt:i4>11366</vt:i4>
      </vt:variant>
      <vt:variant>
        <vt:i4>0</vt:i4>
      </vt:variant>
      <vt:variant>
        <vt:i4>5</vt:i4>
      </vt:variant>
      <vt:variant>
        <vt:lpwstr>https://rainbowhealthaustralia.org.au/</vt:lpwstr>
      </vt:variant>
      <vt:variant>
        <vt:lpwstr/>
      </vt:variant>
      <vt:variant>
        <vt:i4>6553644</vt:i4>
      </vt:variant>
      <vt:variant>
        <vt:i4>11363</vt:i4>
      </vt:variant>
      <vt:variant>
        <vt:i4>0</vt:i4>
      </vt:variant>
      <vt:variant>
        <vt:i4>5</vt:i4>
      </vt:variant>
      <vt:variant>
        <vt:lpwstr>https://www.vic.gov.au/inclusive-language-guide</vt:lpwstr>
      </vt:variant>
      <vt:variant>
        <vt:lpwstr/>
      </vt:variant>
      <vt:variant>
        <vt:i4>1900563</vt:i4>
      </vt:variant>
      <vt:variant>
        <vt:i4>11360</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11357</vt:i4>
      </vt:variant>
      <vt:variant>
        <vt:i4>0</vt:i4>
      </vt:variant>
      <vt:variant>
        <vt:i4>5</vt:i4>
      </vt:variant>
      <vt:variant>
        <vt:lpwstr>https://www.health.vic.gov.au/populations/understanding-lesbian-gay-bisexual-transgender-and-intersex-health</vt:lpwstr>
      </vt:variant>
      <vt:variant>
        <vt:lpwstr/>
      </vt:variant>
      <vt:variant>
        <vt:i4>327769</vt:i4>
      </vt:variant>
      <vt:variant>
        <vt:i4>11354</vt:i4>
      </vt:variant>
      <vt:variant>
        <vt:i4>0</vt:i4>
      </vt:variant>
      <vt:variant>
        <vt:i4>5</vt:i4>
      </vt:variant>
      <vt:variant>
        <vt:lpwstr>https://www.vic.gov.au/victorian-lgbtiq-strategy</vt:lpwstr>
      </vt:variant>
      <vt:variant>
        <vt:lpwstr/>
      </vt:variant>
      <vt:variant>
        <vt:i4>7602275</vt:i4>
      </vt:variant>
      <vt:variant>
        <vt:i4>11351</vt:i4>
      </vt:variant>
      <vt:variant>
        <vt:i4>0</vt:i4>
      </vt:variant>
      <vt:variant>
        <vt:i4>5</vt:i4>
      </vt:variant>
      <vt:variant>
        <vt:lpwstr>https://www.vaccho.org.au/cultural-safety-services/accreditation-programs/</vt:lpwstr>
      </vt:variant>
      <vt:variant>
        <vt:lpwstr/>
      </vt:variant>
      <vt:variant>
        <vt:i4>4194307</vt:i4>
      </vt:variant>
      <vt:variant>
        <vt:i4>11348</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11345</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11342</vt:i4>
      </vt:variant>
      <vt:variant>
        <vt:i4>0</vt:i4>
      </vt:variant>
      <vt:variant>
        <vt:i4>5</vt:i4>
      </vt:variant>
      <vt:variant>
        <vt:lpwstr>https://www.firstpeoplesrelations.vic.gov.au/self-determination-reform-framework</vt:lpwstr>
      </vt:variant>
      <vt:variant>
        <vt:lpwstr/>
      </vt:variant>
      <vt:variant>
        <vt:i4>5767238</vt:i4>
      </vt:variant>
      <vt:variant>
        <vt:i4>11339</vt:i4>
      </vt:variant>
      <vt:variant>
        <vt:i4>0</vt:i4>
      </vt:variant>
      <vt:variant>
        <vt:i4>5</vt:i4>
      </vt:variant>
      <vt:variant>
        <vt:lpwstr>https://www.health.vic.gov.au/health-strategies/aboriginal-and-torres-strait-islander-cultural-safety</vt:lpwstr>
      </vt:variant>
      <vt:variant>
        <vt:lpwstr/>
      </vt:variant>
      <vt:variant>
        <vt:i4>2293862</vt:i4>
      </vt:variant>
      <vt:variant>
        <vt:i4>11336</vt:i4>
      </vt:variant>
      <vt:variant>
        <vt:i4>0</vt:i4>
      </vt:variant>
      <vt:variant>
        <vt:i4>5</vt:i4>
      </vt:variant>
      <vt:variant>
        <vt:lpwstr>https://engage.vic.gov.au/vic-aboriginal-health-amp-wellbeing-partnership-action-plan-2023-2025</vt:lpwstr>
      </vt:variant>
      <vt:variant>
        <vt:lpwstr/>
      </vt:variant>
      <vt:variant>
        <vt:i4>5308500</vt:i4>
      </vt:variant>
      <vt:variant>
        <vt:i4>11333</vt:i4>
      </vt:variant>
      <vt:variant>
        <vt:i4>0</vt:i4>
      </vt:variant>
      <vt:variant>
        <vt:i4>5</vt:i4>
      </vt:variant>
      <vt:variant>
        <vt:lpwstr>https://www.bettersafercare.vic.gov.au/support-and-training/partnering-with-consumers/pih</vt:lpwstr>
      </vt:variant>
      <vt:variant>
        <vt:lpwstr/>
      </vt:variant>
      <vt:variant>
        <vt:i4>1572949</vt:i4>
      </vt:variant>
      <vt:variant>
        <vt:i4>11330</vt:i4>
      </vt:variant>
      <vt:variant>
        <vt:i4>0</vt:i4>
      </vt:variant>
      <vt:variant>
        <vt:i4>5</vt:i4>
      </vt:variant>
      <vt:variant>
        <vt:lpwstr>C:\Users\vic4t46\AppData\Local\Microsoft\Windows\INetCache\Content.Outlook\9RYK3O63\Designing for Diversity</vt:lpwstr>
      </vt:variant>
      <vt:variant>
        <vt:lpwstr/>
      </vt:variant>
      <vt:variant>
        <vt:i4>2818170</vt:i4>
      </vt:variant>
      <vt:variant>
        <vt:i4>11327</vt:i4>
      </vt:variant>
      <vt:variant>
        <vt:i4>0</vt:i4>
      </vt:variant>
      <vt:variant>
        <vt:i4>5</vt:i4>
      </vt:variant>
      <vt:variant>
        <vt:lpwstr>https://www.vic.gov.au/diversity-victorian-government-board-guidelines</vt:lpwstr>
      </vt:variant>
      <vt:variant>
        <vt:lpwstr/>
      </vt:variant>
      <vt:variant>
        <vt:i4>5308496</vt:i4>
      </vt:variant>
      <vt:variant>
        <vt:i4>11324</vt:i4>
      </vt:variant>
      <vt:variant>
        <vt:i4>0</vt:i4>
      </vt:variant>
      <vt:variant>
        <vt:i4>5</vt:i4>
      </vt:variant>
      <vt:variant>
        <vt:lpwstr>C:\Users\vic4t46\AppData\Local\Microsoft\Windows\INetCache\Content.Outlook\9RYK3O63\Healthcare that counts: A framework for improving care for vulnerable children in Victorian health services</vt:lpwstr>
      </vt:variant>
      <vt:variant>
        <vt:lpwstr/>
      </vt:variant>
      <vt:variant>
        <vt:i4>5767238</vt:i4>
      </vt:variant>
      <vt:variant>
        <vt:i4>11321</vt:i4>
      </vt:variant>
      <vt:variant>
        <vt:i4>0</vt:i4>
      </vt:variant>
      <vt:variant>
        <vt:i4>5</vt:i4>
      </vt:variant>
      <vt:variant>
        <vt:lpwstr>https://www.health.vic.gov.au/health-strategies/aboriginal-and-torres-strait-islander-cultural-safety</vt:lpwstr>
      </vt:variant>
      <vt:variant>
        <vt:lpwstr/>
      </vt:variant>
      <vt:variant>
        <vt:i4>5767238</vt:i4>
      </vt:variant>
      <vt:variant>
        <vt:i4>11318</vt:i4>
      </vt:variant>
      <vt:variant>
        <vt:i4>0</vt:i4>
      </vt:variant>
      <vt:variant>
        <vt:i4>5</vt:i4>
      </vt:variant>
      <vt:variant>
        <vt:lpwstr>https://www.health.vic.gov.au/health-strategies/aboriginal-and-torres-strait-islander-cultural-safety</vt:lpwstr>
      </vt:variant>
      <vt:variant>
        <vt:lpwstr/>
      </vt:variant>
      <vt:variant>
        <vt:i4>2293862</vt:i4>
      </vt:variant>
      <vt:variant>
        <vt:i4>11315</vt:i4>
      </vt:variant>
      <vt:variant>
        <vt:i4>0</vt:i4>
      </vt:variant>
      <vt:variant>
        <vt:i4>5</vt:i4>
      </vt:variant>
      <vt:variant>
        <vt:lpwstr>https://engage.vic.gov.au/vic-aboriginal-health-amp-wellbeing-partnership-action-plan-2023-2025</vt:lpwstr>
      </vt:variant>
      <vt:variant>
        <vt:lpwstr/>
      </vt:variant>
      <vt:variant>
        <vt:i4>2097184</vt:i4>
      </vt:variant>
      <vt:variant>
        <vt:i4>11312</vt:i4>
      </vt:variant>
      <vt:variant>
        <vt:i4>0</vt:i4>
      </vt:variant>
      <vt:variant>
        <vt:i4>5</vt:i4>
      </vt:variant>
      <vt:variant>
        <vt:lpwstr>https://www.vic.gov.au/ageing-well-action-plan</vt:lpwstr>
      </vt:variant>
      <vt:variant>
        <vt:lpwstr/>
      </vt:variant>
      <vt:variant>
        <vt:i4>131083</vt:i4>
      </vt:variant>
      <vt:variant>
        <vt:i4>11309</vt:i4>
      </vt:variant>
      <vt:variant>
        <vt:i4>0</vt:i4>
      </vt:variant>
      <vt:variant>
        <vt:i4>5</vt:i4>
      </vt:variant>
      <vt:variant>
        <vt:lpwstr>https://www.vic.gov.au/victorias-youth-strategy-2022-2027</vt:lpwstr>
      </vt:variant>
      <vt:variant>
        <vt:lpwstr/>
      </vt:variant>
      <vt:variant>
        <vt:i4>131083</vt:i4>
      </vt:variant>
      <vt:variant>
        <vt:i4>11306</vt:i4>
      </vt:variant>
      <vt:variant>
        <vt:i4>0</vt:i4>
      </vt:variant>
      <vt:variant>
        <vt:i4>5</vt:i4>
      </vt:variant>
      <vt:variant>
        <vt:lpwstr>https://www.vic.gov.au/victorias-youth-strategy-2022-2027</vt:lpwstr>
      </vt:variant>
      <vt:variant>
        <vt:lpwstr/>
      </vt:variant>
      <vt:variant>
        <vt:i4>327769</vt:i4>
      </vt:variant>
      <vt:variant>
        <vt:i4>11303</vt:i4>
      </vt:variant>
      <vt:variant>
        <vt:i4>0</vt:i4>
      </vt:variant>
      <vt:variant>
        <vt:i4>5</vt:i4>
      </vt:variant>
      <vt:variant>
        <vt:lpwstr>https://www.vic.gov.au/victorian-lgbtiq-strategy</vt:lpwstr>
      </vt:variant>
      <vt:variant>
        <vt:lpwstr/>
      </vt:variant>
      <vt:variant>
        <vt:i4>3604519</vt:i4>
      </vt:variant>
      <vt:variant>
        <vt:i4>11300</vt:i4>
      </vt:variant>
      <vt:variant>
        <vt:i4>0</vt:i4>
      </vt:variant>
      <vt:variant>
        <vt:i4>5</vt:i4>
      </vt:variant>
      <vt:variant>
        <vt:lpwstr>https://www.statedisabilityplan.vic.gov.au/victoria-autism-plan</vt:lpwstr>
      </vt:variant>
      <vt:variant>
        <vt:lpwstr/>
      </vt:variant>
      <vt:variant>
        <vt:i4>917575</vt:i4>
      </vt:variant>
      <vt:variant>
        <vt:i4>11297</vt:i4>
      </vt:variant>
      <vt:variant>
        <vt:i4>0</vt:i4>
      </vt:variant>
      <vt:variant>
        <vt:i4>5</vt:i4>
      </vt:variant>
      <vt:variant>
        <vt:lpwstr>https://www.vic.gov.au/state-disability-plan</vt:lpwstr>
      </vt:variant>
      <vt:variant>
        <vt:lpwstr/>
      </vt:variant>
      <vt:variant>
        <vt:i4>1900624</vt:i4>
      </vt:variant>
      <vt:variant>
        <vt:i4>11294</vt:i4>
      </vt:variant>
      <vt:variant>
        <vt:i4>0</vt:i4>
      </vt:variant>
      <vt:variant>
        <vt:i4>5</vt:i4>
      </vt:variant>
      <vt:variant>
        <vt:lpwstr>https://www.vic.gov.au/multicultural-policy-statement</vt:lpwstr>
      </vt:variant>
      <vt:variant>
        <vt:lpwstr/>
      </vt:variant>
      <vt:variant>
        <vt:i4>17</vt:i4>
      </vt:variant>
      <vt:variant>
        <vt:i4>11291</vt:i4>
      </vt:variant>
      <vt:variant>
        <vt:i4>0</vt:i4>
      </vt:variant>
      <vt:variant>
        <vt:i4>5</vt:i4>
      </vt:variant>
      <vt:variant>
        <vt:lpwstr>https://www.vic.gov.au/safe-and-strong-victorian-gender-equality</vt:lpwstr>
      </vt:variant>
      <vt:variant>
        <vt:lpwstr/>
      </vt:variant>
      <vt:variant>
        <vt:i4>7929889</vt:i4>
      </vt:variant>
      <vt:variant>
        <vt:i4>11288</vt:i4>
      </vt:variant>
      <vt:variant>
        <vt:i4>0</vt:i4>
      </vt:variant>
      <vt:variant>
        <vt:i4>5</vt:i4>
      </vt:variant>
      <vt:variant>
        <vt:lpwstr>https://www.health.vic.gov.au/community-health-services-reporting-incidents-advice</vt:lpwstr>
      </vt:variant>
      <vt:variant>
        <vt:lpwstr/>
      </vt:variant>
      <vt:variant>
        <vt:i4>983041</vt:i4>
      </vt:variant>
      <vt:variant>
        <vt:i4>11285</vt:i4>
      </vt:variant>
      <vt:variant>
        <vt:i4>0</vt:i4>
      </vt:variant>
      <vt:variant>
        <vt:i4>5</vt:i4>
      </vt:variant>
      <vt:variant>
        <vt:lpwstr>https://fac.dffh.vic.gov.au/incident-reporting/health</vt:lpwstr>
      </vt:variant>
      <vt:variant>
        <vt:lpwstr/>
      </vt:variant>
      <vt:variant>
        <vt:i4>1835079</vt:i4>
      </vt:variant>
      <vt:variant>
        <vt:i4>11282</vt:i4>
      </vt:variant>
      <vt:variant>
        <vt:i4>0</vt:i4>
      </vt:variant>
      <vt:variant>
        <vt:i4>5</vt:i4>
      </vt:variant>
      <vt:variant>
        <vt:lpwstr>https://www.bettersafercare.vic.gov.au/publications/policy-adverse-patient-safety-events</vt:lpwstr>
      </vt:variant>
      <vt:variant>
        <vt:lpwstr/>
      </vt:variant>
      <vt:variant>
        <vt:i4>327701</vt:i4>
      </vt:variant>
      <vt:variant>
        <vt:i4>11279</vt:i4>
      </vt:variant>
      <vt:variant>
        <vt:i4>0</vt:i4>
      </vt:variant>
      <vt:variant>
        <vt:i4>5</vt:i4>
      </vt:variant>
      <vt:variant>
        <vt:lpwstr>https://www.health.vic.gov.au/childsafestandards</vt:lpwstr>
      </vt:variant>
      <vt:variant>
        <vt:lpwstr/>
      </vt:variant>
      <vt:variant>
        <vt:i4>1179657</vt:i4>
      </vt:variant>
      <vt:variant>
        <vt:i4>11267</vt:i4>
      </vt:variant>
      <vt:variant>
        <vt:i4>0</vt:i4>
      </vt:variant>
      <vt:variant>
        <vt:i4>5</vt:i4>
      </vt:variant>
      <vt:variant>
        <vt:lpwstr>https://childsafe.humanrights.gov.au/national-principles</vt:lpwstr>
      </vt:variant>
      <vt:variant>
        <vt:lpwstr/>
      </vt:variant>
      <vt:variant>
        <vt:i4>5701706</vt:i4>
      </vt:variant>
      <vt:variant>
        <vt:i4>11264</vt:i4>
      </vt:variant>
      <vt:variant>
        <vt:i4>0</vt:i4>
      </vt:variant>
      <vt:variant>
        <vt:i4>5</vt:i4>
      </vt:variant>
      <vt:variant>
        <vt:lpwstr>https://www.vic.gov.au/child-link</vt:lpwstr>
      </vt:variant>
      <vt:variant>
        <vt:lpwstr/>
      </vt:variant>
      <vt:variant>
        <vt:i4>917580</vt:i4>
      </vt:variant>
      <vt:variant>
        <vt:i4>11261</vt:i4>
      </vt:variant>
      <vt:variant>
        <vt:i4>0</vt:i4>
      </vt:variant>
      <vt:variant>
        <vt:i4>5</vt:i4>
      </vt:variant>
      <vt:variant>
        <vt:lpwstr>https://www.vic.gov.au/family-violence-information-sharing-scheme</vt:lpwstr>
      </vt:variant>
      <vt:variant>
        <vt:lpwstr/>
      </vt:variant>
      <vt:variant>
        <vt:i4>2359334</vt:i4>
      </vt:variant>
      <vt:variant>
        <vt:i4>11258</vt:i4>
      </vt:variant>
      <vt:variant>
        <vt:i4>0</vt:i4>
      </vt:variant>
      <vt:variant>
        <vt:i4>5</vt:i4>
      </vt:variant>
      <vt:variant>
        <vt:lpwstr>https://www.vic.gov.au/child-information-sharing-scheme</vt:lpwstr>
      </vt:variant>
      <vt:variant>
        <vt:lpwstr/>
      </vt:variant>
      <vt:variant>
        <vt:i4>4325378</vt:i4>
      </vt:variant>
      <vt:variant>
        <vt:i4>11255</vt:i4>
      </vt:variant>
      <vt:variant>
        <vt:i4>0</vt:i4>
      </vt:variant>
      <vt:variant>
        <vt:i4>5</vt:i4>
      </vt:variant>
      <vt:variant>
        <vt:lpwstr>https://services.dffh.vic.gov.au/child-protection</vt:lpwstr>
      </vt:variant>
      <vt:variant>
        <vt:lpwstr/>
      </vt:variant>
      <vt:variant>
        <vt:i4>1179726</vt:i4>
      </vt:variant>
      <vt:variant>
        <vt:i4>11252</vt:i4>
      </vt:variant>
      <vt:variant>
        <vt:i4>0</vt:i4>
      </vt:variant>
      <vt:variant>
        <vt:i4>5</vt:i4>
      </vt:variant>
      <vt:variant>
        <vt:lpwstr>https://ccyp.vic.gov.au/child-safe-standards/</vt:lpwstr>
      </vt:variant>
      <vt:variant>
        <vt:lpwstr/>
      </vt:variant>
      <vt:variant>
        <vt:i4>5374024</vt:i4>
      </vt:variant>
      <vt:variant>
        <vt:i4>11249</vt:i4>
      </vt:variant>
      <vt:variant>
        <vt:i4>0</vt:i4>
      </vt:variant>
      <vt:variant>
        <vt:i4>5</vt:i4>
      </vt:variant>
      <vt:variant>
        <vt:lpwstr>https://www.legislation.vic.gov.au/in-force/acts/occupational-health-and-safety-act-2004/032</vt:lpwstr>
      </vt:variant>
      <vt:variant>
        <vt:lpwstr/>
      </vt:variant>
      <vt:variant>
        <vt:i4>5046352</vt:i4>
      </vt:variant>
      <vt:variant>
        <vt:i4>11246</vt:i4>
      </vt:variant>
      <vt:variant>
        <vt:i4>0</vt:i4>
      </vt:variant>
      <vt:variant>
        <vt:i4>5</vt:i4>
      </vt:variant>
      <vt:variant>
        <vt:lpwstr>https://www.health.vic.gov.au/immunisation/vaccination-for-healthcare-workers</vt:lpwstr>
      </vt:variant>
      <vt:variant>
        <vt:lpwstr/>
      </vt:variant>
      <vt:variant>
        <vt:i4>1179717</vt:i4>
      </vt:variant>
      <vt:variant>
        <vt:i4>11243</vt:i4>
      </vt:variant>
      <vt:variant>
        <vt:i4>0</vt:i4>
      </vt:variant>
      <vt:variant>
        <vt:i4>5</vt:i4>
      </vt:variant>
      <vt:variant>
        <vt:lpwstr>https://www.bettersafercare.vic.gov.au/publications/credentialing-and-scope-of-clinical-practice-for-senior-medical-practitioners-policy</vt:lpwstr>
      </vt:variant>
      <vt:variant>
        <vt:lpwstr/>
      </vt:variant>
      <vt:variant>
        <vt:i4>3276913</vt:i4>
      </vt:variant>
      <vt:variant>
        <vt:i4>11240</vt:i4>
      </vt:variant>
      <vt:variant>
        <vt:i4>0</vt:i4>
      </vt:variant>
      <vt:variant>
        <vt:i4>5</vt:i4>
      </vt:variant>
      <vt:variant>
        <vt:lpwstr>C:\Users\vic4t46\AppData\Local\Microsoft\Windows\INetCache\Content.Outlook\9RYK3O63\Public sector values</vt:lpwstr>
      </vt:variant>
      <vt:variant>
        <vt:lpwstr/>
      </vt:variant>
      <vt:variant>
        <vt:i4>3539044</vt:i4>
      </vt:variant>
      <vt:variant>
        <vt:i4>11237</vt:i4>
      </vt:variant>
      <vt:variant>
        <vt:i4>0</vt:i4>
      </vt:variant>
      <vt:variant>
        <vt:i4>5</vt:i4>
      </vt:variant>
      <vt:variant>
        <vt:lpwstr>https://www.legislation.vic.gov.au/in-force/acts/public-administration-act-2004/079</vt:lpwstr>
      </vt:variant>
      <vt:variant>
        <vt:lpwstr/>
      </vt:variant>
      <vt:variant>
        <vt:i4>4587628</vt:i4>
      </vt:variant>
      <vt:variant>
        <vt:i4>11234</vt:i4>
      </vt:variant>
      <vt:variant>
        <vt:i4>0</vt:i4>
      </vt:variant>
      <vt:variant>
        <vt:i4>5</vt:i4>
      </vt:variant>
      <vt:variant>
        <vt:lpwstr>mailto:internationalhealth@health.vic.gov.au</vt:lpwstr>
      </vt:variant>
      <vt:variant>
        <vt:lpwstr/>
      </vt:variant>
      <vt:variant>
        <vt:i4>6422650</vt:i4>
      </vt:variant>
      <vt:variant>
        <vt:i4>11231</vt:i4>
      </vt:variant>
      <vt:variant>
        <vt:i4>0</vt:i4>
      </vt:variant>
      <vt:variant>
        <vt:i4>5</vt:i4>
      </vt:variant>
      <vt:variant>
        <vt:lpwstr>https://www.health.vic.gov.au/public-health/hospital-provision-of-tuberculosis-and-leprosy-services</vt:lpwstr>
      </vt:variant>
      <vt:variant>
        <vt:lpwstr/>
      </vt:variant>
      <vt:variant>
        <vt:i4>5177422</vt:i4>
      </vt:variant>
      <vt:variant>
        <vt:i4>11228</vt:i4>
      </vt:variant>
      <vt:variant>
        <vt:i4>0</vt:i4>
      </vt:variant>
      <vt:variant>
        <vt:i4>5</vt:i4>
      </vt:variant>
      <vt:variant>
        <vt:lpwstr>https://www.health.vic.gov.au/publications/hospital-access-for-people-seeking-asylum</vt:lpwstr>
      </vt:variant>
      <vt:variant>
        <vt:lpwstr/>
      </vt:variant>
      <vt:variant>
        <vt:i4>3276855</vt:i4>
      </vt:variant>
      <vt:variant>
        <vt:i4>11225</vt:i4>
      </vt:variant>
      <vt:variant>
        <vt:i4>0</vt:i4>
      </vt:variant>
      <vt:variant>
        <vt:i4>5</vt:i4>
      </vt:variant>
      <vt:variant>
        <vt:lpwstr>C:\Users\vic4t46\AppData\Local\Microsoft\Windows\INetCache\Content.Outlook\9RYK3O63\Asset management</vt:lpwstr>
      </vt:variant>
      <vt:variant>
        <vt:lpwstr/>
      </vt:variant>
      <vt:variant>
        <vt:i4>5243007</vt:i4>
      </vt:variant>
      <vt:variant>
        <vt:i4>11222</vt:i4>
      </vt:variant>
      <vt:variant>
        <vt:i4>0</vt:i4>
      </vt:variant>
      <vt:variant>
        <vt:i4>5</vt:i4>
      </vt:variant>
      <vt:variant>
        <vt:lpwstr>mailto:assetmanagement@health.vic.gov.au</vt:lpwstr>
      </vt:variant>
      <vt:variant>
        <vt:lpwstr/>
      </vt:variant>
      <vt:variant>
        <vt:i4>983071</vt:i4>
      </vt:variant>
      <vt:variant>
        <vt:i4>11219</vt:i4>
      </vt:variant>
      <vt:variant>
        <vt:i4>0</vt:i4>
      </vt:variant>
      <vt:variant>
        <vt:i4>5</vt:i4>
      </vt:variant>
      <vt:variant>
        <vt:lpwstr>https://www.vhba.vic.gov.au/resources/grant-programs</vt:lpwstr>
      </vt:variant>
      <vt:variant>
        <vt:lpwstr/>
      </vt:variant>
      <vt:variant>
        <vt:i4>4259911</vt:i4>
      </vt:variant>
      <vt:variant>
        <vt:i4>11216</vt:i4>
      </vt:variant>
      <vt:variant>
        <vt:i4>0</vt:i4>
      </vt:variant>
      <vt:variant>
        <vt:i4>5</vt:i4>
      </vt:variant>
      <vt:variant>
        <vt:lpwstr>https://www.health.vic.gov.au/education-and-training/training-and-development-funding</vt:lpwstr>
      </vt:variant>
      <vt:variant>
        <vt:lpwstr/>
      </vt:variant>
      <vt:variant>
        <vt:i4>7733304</vt:i4>
      </vt:variant>
      <vt:variant>
        <vt:i4>11213</vt:i4>
      </vt:variant>
      <vt:variant>
        <vt:i4>0</vt:i4>
      </vt:variant>
      <vt:variant>
        <vt:i4>5</vt:i4>
      </vt:variant>
      <vt:variant>
        <vt:lpwstr>https://www.health.vic.gov.au/health-workforce</vt:lpwstr>
      </vt:variant>
      <vt:variant>
        <vt:lpwstr/>
      </vt:variant>
      <vt:variant>
        <vt:i4>4259911</vt:i4>
      </vt:variant>
      <vt:variant>
        <vt:i4>11210</vt:i4>
      </vt:variant>
      <vt:variant>
        <vt:i4>0</vt:i4>
      </vt:variant>
      <vt:variant>
        <vt:i4>5</vt:i4>
      </vt:variant>
      <vt:variant>
        <vt:lpwstr>https://www.health.vic.gov.au/education-and-training/training-and-development-funding</vt:lpwstr>
      </vt:variant>
      <vt:variant>
        <vt:lpwstr/>
      </vt:variant>
      <vt:variant>
        <vt:i4>6684784</vt:i4>
      </vt:variant>
      <vt:variant>
        <vt:i4>11207</vt:i4>
      </vt:variant>
      <vt:variant>
        <vt:i4>0</vt:i4>
      </vt:variant>
      <vt:variant>
        <vt:i4>5</vt:i4>
      </vt:variant>
      <vt:variant>
        <vt:lpwstr>https://src.health.vic.gov.au/</vt:lpwstr>
      </vt:variant>
      <vt:variant>
        <vt:lpwstr/>
      </vt:variant>
      <vt:variant>
        <vt:i4>2556020</vt:i4>
      </vt:variant>
      <vt:variant>
        <vt:i4>11204</vt:i4>
      </vt:variant>
      <vt:variant>
        <vt:i4>0</vt:i4>
      </vt:variant>
      <vt:variant>
        <vt:i4>5</vt:i4>
      </vt:variant>
      <vt:variant>
        <vt:lpwstr>https://www.health.gov.au/initiatives-and-programs/national-cervical-screening-program</vt:lpwstr>
      </vt:variant>
      <vt:variant>
        <vt:lpwstr/>
      </vt:variant>
      <vt:variant>
        <vt:i4>1179649</vt:i4>
      </vt:variant>
      <vt:variant>
        <vt:i4>11201</vt:i4>
      </vt:variant>
      <vt:variant>
        <vt:i4>0</vt:i4>
      </vt:variant>
      <vt:variant>
        <vt:i4>5</vt:i4>
      </vt:variant>
      <vt:variant>
        <vt:lpwstr>https://www.health.vic.gov.au/public-health/chief-health-officer</vt:lpwstr>
      </vt:variant>
      <vt:variant>
        <vt:lpwstr/>
      </vt:variant>
      <vt:variant>
        <vt:i4>4259911</vt:i4>
      </vt:variant>
      <vt:variant>
        <vt:i4>11198</vt:i4>
      </vt:variant>
      <vt:variant>
        <vt:i4>0</vt:i4>
      </vt:variant>
      <vt:variant>
        <vt:i4>5</vt:i4>
      </vt:variant>
      <vt:variant>
        <vt:lpwstr>https://www.health.vic.gov.au/education-and-training/training-and-development-funding</vt:lpwstr>
      </vt:variant>
      <vt:variant>
        <vt:lpwstr/>
      </vt:variant>
      <vt:variant>
        <vt:i4>4259911</vt:i4>
      </vt:variant>
      <vt:variant>
        <vt:i4>11195</vt:i4>
      </vt:variant>
      <vt:variant>
        <vt:i4>0</vt:i4>
      </vt:variant>
      <vt:variant>
        <vt:i4>5</vt:i4>
      </vt:variant>
      <vt:variant>
        <vt:lpwstr>https://www.health.vic.gov.au/education-and-training/training-and-development-funding</vt:lpwstr>
      </vt:variant>
      <vt:variant>
        <vt:lpwstr/>
      </vt:variant>
      <vt:variant>
        <vt:i4>4259911</vt:i4>
      </vt:variant>
      <vt:variant>
        <vt:i4>11192</vt:i4>
      </vt:variant>
      <vt:variant>
        <vt:i4>0</vt:i4>
      </vt:variant>
      <vt:variant>
        <vt:i4>5</vt:i4>
      </vt:variant>
      <vt:variant>
        <vt:lpwstr>https://www.health.vic.gov.au/education-and-training/training-and-development-funding</vt:lpwstr>
      </vt:variant>
      <vt:variant>
        <vt:lpwstr/>
      </vt:variant>
      <vt:variant>
        <vt:i4>1179649</vt:i4>
      </vt:variant>
      <vt:variant>
        <vt:i4>11189</vt:i4>
      </vt:variant>
      <vt:variant>
        <vt:i4>0</vt:i4>
      </vt:variant>
      <vt:variant>
        <vt:i4>5</vt:i4>
      </vt:variant>
      <vt:variant>
        <vt:lpwstr>https://www.health.vic.gov.au/public-health/chief-health-officer</vt:lpwstr>
      </vt:variant>
      <vt:variant>
        <vt:lpwstr/>
      </vt:variant>
      <vt:variant>
        <vt:i4>4259911</vt:i4>
      </vt:variant>
      <vt:variant>
        <vt:i4>11186</vt:i4>
      </vt:variant>
      <vt:variant>
        <vt:i4>0</vt:i4>
      </vt:variant>
      <vt:variant>
        <vt:i4>5</vt:i4>
      </vt:variant>
      <vt:variant>
        <vt:lpwstr>https://www.health.vic.gov.au/education-and-training/training-and-development-funding</vt:lpwstr>
      </vt:variant>
      <vt:variant>
        <vt:lpwstr/>
      </vt:variant>
      <vt:variant>
        <vt:i4>4259911</vt:i4>
      </vt:variant>
      <vt:variant>
        <vt:i4>11183</vt:i4>
      </vt:variant>
      <vt:variant>
        <vt:i4>0</vt:i4>
      </vt:variant>
      <vt:variant>
        <vt:i4>5</vt:i4>
      </vt:variant>
      <vt:variant>
        <vt:lpwstr>https://www.health.vic.gov.au/education-and-training/training-and-development-funding</vt:lpwstr>
      </vt:variant>
      <vt:variant>
        <vt:lpwstr/>
      </vt:variant>
      <vt:variant>
        <vt:i4>4259911</vt:i4>
      </vt:variant>
      <vt:variant>
        <vt:i4>11180</vt:i4>
      </vt:variant>
      <vt:variant>
        <vt:i4>0</vt:i4>
      </vt:variant>
      <vt:variant>
        <vt:i4>5</vt:i4>
      </vt:variant>
      <vt:variant>
        <vt:lpwstr>https://www.health.vic.gov.au/education-and-training/training-and-development-funding</vt:lpwstr>
      </vt:variant>
      <vt:variant>
        <vt:lpwstr/>
      </vt:variant>
      <vt:variant>
        <vt:i4>1900597</vt:i4>
      </vt:variant>
      <vt:variant>
        <vt:i4>11173</vt:i4>
      </vt:variant>
      <vt:variant>
        <vt:i4>0</vt:i4>
      </vt:variant>
      <vt:variant>
        <vt:i4>5</vt:i4>
      </vt:variant>
      <vt:variant>
        <vt:lpwstr/>
      </vt:variant>
      <vt:variant>
        <vt:lpwstr>_Toc142508636</vt:lpwstr>
      </vt:variant>
      <vt:variant>
        <vt:i4>1900597</vt:i4>
      </vt:variant>
      <vt:variant>
        <vt:i4>11167</vt:i4>
      </vt:variant>
      <vt:variant>
        <vt:i4>0</vt:i4>
      </vt:variant>
      <vt:variant>
        <vt:i4>5</vt:i4>
      </vt:variant>
      <vt:variant>
        <vt:lpwstr/>
      </vt:variant>
      <vt:variant>
        <vt:lpwstr>_Toc142508635</vt:lpwstr>
      </vt:variant>
      <vt:variant>
        <vt:i4>1900597</vt:i4>
      </vt:variant>
      <vt:variant>
        <vt:i4>11161</vt:i4>
      </vt:variant>
      <vt:variant>
        <vt:i4>0</vt:i4>
      </vt:variant>
      <vt:variant>
        <vt:i4>5</vt:i4>
      </vt:variant>
      <vt:variant>
        <vt:lpwstr/>
      </vt:variant>
      <vt:variant>
        <vt:lpwstr>_Toc142508634</vt:lpwstr>
      </vt:variant>
      <vt:variant>
        <vt:i4>1900597</vt:i4>
      </vt:variant>
      <vt:variant>
        <vt:i4>11155</vt:i4>
      </vt:variant>
      <vt:variant>
        <vt:i4>0</vt:i4>
      </vt:variant>
      <vt:variant>
        <vt:i4>5</vt:i4>
      </vt:variant>
      <vt:variant>
        <vt:lpwstr/>
      </vt:variant>
      <vt:variant>
        <vt:lpwstr>_Toc142508633</vt:lpwstr>
      </vt:variant>
      <vt:variant>
        <vt:i4>1900597</vt:i4>
      </vt:variant>
      <vt:variant>
        <vt:i4>11149</vt:i4>
      </vt:variant>
      <vt:variant>
        <vt:i4>0</vt:i4>
      </vt:variant>
      <vt:variant>
        <vt:i4>5</vt:i4>
      </vt:variant>
      <vt:variant>
        <vt:lpwstr/>
      </vt:variant>
      <vt:variant>
        <vt:lpwstr>_Toc142508632</vt:lpwstr>
      </vt:variant>
      <vt:variant>
        <vt:i4>1900597</vt:i4>
      </vt:variant>
      <vt:variant>
        <vt:i4>11143</vt:i4>
      </vt:variant>
      <vt:variant>
        <vt:i4>0</vt:i4>
      </vt:variant>
      <vt:variant>
        <vt:i4>5</vt:i4>
      </vt:variant>
      <vt:variant>
        <vt:lpwstr/>
      </vt:variant>
      <vt:variant>
        <vt:lpwstr>_Toc142508631</vt:lpwstr>
      </vt:variant>
      <vt:variant>
        <vt:i4>1900597</vt:i4>
      </vt:variant>
      <vt:variant>
        <vt:i4>11137</vt:i4>
      </vt:variant>
      <vt:variant>
        <vt:i4>0</vt:i4>
      </vt:variant>
      <vt:variant>
        <vt:i4>5</vt:i4>
      </vt:variant>
      <vt:variant>
        <vt:lpwstr/>
      </vt:variant>
      <vt:variant>
        <vt:lpwstr>_Toc142508630</vt:lpwstr>
      </vt:variant>
      <vt:variant>
        <vt:i4>1835061</vt:i4>
      </vt:variant>
      <vt:variant>
        <vt:i4>11131</vt:i4>
      </vt:variant>
      <vt:variant>
        <vt:i4>0</vt:i4>
      </vt:variant>
      <vt:variant>
        <vt:i4>5</vt:i4>
      </vt:variant>
      <vt:variant>
        <vt:lpwstr/>
      </vt:variant>
      <vt:variant>
        <vt:lpwstr>_Toc142508629</vt:lpwstr>
      </vt:variant>
      <vt:variant>
        <vt:i4>1835061</vt:i4>
      </vt:variant>
      <vt:variant>
        <vt:i4>11125</vt:i4>
      </vt:variant>
      <vt:variant>
        <vt:i4>0</vt:i4>
      </vt:variant>
      <vt:variant>
        <vt:i4>5</vt:i4>
      </vt:variant>
      <vt:variant>
        <vt:lpwstr/>
      </vt:variant>
      <vt:variant>
        <vt:lpwstr>_Toc142508628</vt:lpwstr>
      </vt:variant>
      <vt:variant>
        <vt:i4>1835061</vt:i4>
      </vt:variant>
      <vt:variant>
        <vt:i4>11119</vt:i4>
      </vt:variant>
      <vt:variant>
        <vt:i4>0</vt:i4>
      </vt:variant>
      <vt:variant>
        <vt:i4>5</vt:i4>
      </vt:variant>
      <vt:variant>
        <vt:lpwstr/>
      </vt:variant>
      <vt:variant>
        <vt:lpwstr>_Toc142508627</vt:lpwstr>
      </vt:variant>
      <vt:variant>
        <vt:i4>1835061</vt:i4>
      </vt:variant>
      <vt:variant>
        <vt:i4>11113</vt:i4>
      </vt:variant>
      <vt:variant>
        <vt:i4>0</vt:i4>
      </vt:variant>
      <vt:variant>
        <vt:i4>5</vt:i4>
      </vt:variant>
      <vt:variant>
        <vt:lpwstr/>
      </vt:variant>
      <vt:variant>
        <vt:lpwstr>_Toc142508626</vt:lpwstr>
      </vt:variant>
      <vt:variant>
        <vt:i4>1835061</vt:i4>
      </vt:variant>
      <vt:variant>
        <vt:i4>11107</vt:i4>
      </vt:variant>
      <vt:variant>
        <vt:i4>0</vt:i4>
      </vt:variant>
      <vt:variant>
        <vt:i4>5</vt:i4>
      </vt:variant>
      <vt:variant>
        <vt:lpwstr/>
      </vt:variant>
      <vt:variant>
        <vt:lpwstr>_Toc142508625</vt:lpwstr>
      </vt:variant>
      <vt:variant>
        <vt:i4>1835061</vt:i4>
      </vt:variant>
      <vt:variant>
        <vt:i4>11101</vt:i4>
      </vt:variant>
      <vt:variant>
        <vt:i4>0</vt:i4>
      </vt:variant>
      <vt:variant>
        <vt:i4>5</vt:i4>
      </vt:variant>
      <vt:variant>
        <vt:lpwstr/>
      </vt:variant>
      <vt:variant>
        <vt:lpwstr>_Toc142508624</vt:lpwstr>
      </vt:variant>
      <vt:variant>
        <vt:i4>1835061</vt:i4>
      </vt:variant>
      <vt:variant>
        <vt:i4>11095</vt:i4>
      </vt:variant>
      <vt:variant>
        <vt:i4>0</vt:i4>
      </vt:variant>
      <vt:variant>
        <vt:i4>5</vt:i4>
      </vt:variant>
      <vt:variant>
        <vt:lpwstr/>
      </vt:variant>
      <vt:variant>
        <vt:lpwstr>_Toc142508623</vt:lpwstr>
      </vt:variant>
      <vt:variant>
        <vt:i4>1835061</vt:i4>
      </vt:variant>
      <vt:variant>
        <vt:i4>11089</vt:i4>
      </vt:variant>
      <vt:variant>
        <vt:i4>0</vt:i4>
      </vt:variant>
      <vt:variant>
        <vt:i4>5</vt:i4>
      </vt:variant>
      <vt:variant>
        <vt:lpwstr/>
      </vt:variant>
      <vt:variant>
        <vt:lpwstr>_Toc142508622</vt:lpwstr>
      </vt:variant>
      <vt:variant>
        <vt:i4>1835061</vt:i4>
      </vt:variant>
      <vt:variant>
        <vt:i4>11083</vt:i4>
      </vt:variant>
      <vt:variant>
        <vt:i4>0</vt:i4>
      </vt:variant>
      <vt:variant>
        <vt:i4>5</vt:i4>
      </vt:variant>
      <vt:variant>
        <vt:lpwstr/>
      </vt:variant>
      <vt:variant>
        <vt:lpwstr>_Toc142508621</vt:lpwstr>
      </vt:variant>
      <vt:variant>
        <vt:i4>1835061</vt:i4>
      </vt:variant>
      <vt:variant>
        <vt:i4>11077</vt:i4>
      </vt:variant>
      <vt:variant>
        <vt:i4>0</vt:i4>
      </vt:variant>
      <vt:variant>
        <vt:i4>5</vt:i4>
      </vt:variant>
      <vt:variant>
        <vt:lpwstr/>
      </vt:variant>
      <vt:variant>
        <vt:lpwstr>_Toc142508620</vt:lpwstr>
      </vt:variant>
      <vt:variant>
        <vt:i4>2031669</vt:i4>
      </vt:variant>
      <vt:variant>
        <vt:i4>11071</vt:i4>
      </vt:variant>
      <vt:variant>
        <vt:i4>0</vt:i4>
      </vt:variant>
      <vt:variant>
        <vt:i4>5</vt:i4>
      </vt:variant>
      <vt:variant>
        <vt:lpwstr/>
      </vt:variant>
      <vt:variant>
        <vt:lpwstr>_Toc142508619</vt:lpwstr>
      </vt:variant>
      <vt:variant>
        <vt:i4>2031669</vt:i4>
      </vt:variant>
      <vt:variant>
        <vt:i4>11065</vt:i4>
      </vt:variant>
      <vt:variant>
        <vt:i4>0</vt:i4>
      </vt:variant>
      <vt:variant>
        <vt:i4>5</vt:i4>
      </vt:variant>
      <vt:variant>
        <vt:lpwstr/>
      </vt:variant>
      <vt:variant>
        <vt:lpwstr>_Toc142508618</vt:lpwstr>
      </vt:variant>
      <vt:variant>
        <vt:i4>2031669</vt:i4>
      </vt:variant>
      <vt:variant>
        <vt:i4>11059</vt:i4>
      </vt:variant>
      <vt:variant>
        <vt:i4>0</vt:i4>
      </vt:variant>
      <vt:variant>
        <vt:i4>5</vt:i4>
      </vt:variant>
      <vt:variant>
        <vt:lpwstr/>
      </vt:variant>
      <vt:variant>
        <vt:lpwstr>_Toc142508617</vt:lpwstr>
      </vt:variant>
      <vt:variant>
        <vt:i4>2031669</vt:i4>
      </vt:variant>
      <vt:variant>
        <vt:i4>11053</vt:i4>
      </vt:variant>
      <vt:variant>
        <vt:i4>0</vt:i4>
      </vt:variant>
      <vt:variant>
        <vt:i4>5</vt:i4>
      </vt:variant>
      <vt:variant>
        <vt:lpwstr/>
      </vt:variant>
      <vt:variant>
        <vt:lpwstr>_Toc142508616</vt:lpwstr>
      </vt:variant>
      <vt:variant>
        <vt:i4>2031669</vt:i4>
      </vt:variant>
      <vt:variant>
        <vt:i4>11047</vt:i4>
      </vt:variant>
      <vt:variant>
        <vt:i4>0</vt:i4>
      </vt:variant>
      <vt:variant>
        <vt:i4>5</vt:i4>
      </vt:variant>
      <vt:variant>
        <vt:lpwstr/>
      </vt:variant>
      <vt:variant>
        <vt:lpwstr>_Toc142508615</vt:lpwstr>
      </vt:variant>
      <vt:variant>
        <vt:i4>2031669</vt:i4>
      </vt:variant>
      <vt:variant>
        <vt:i4>11041</vt:i4>
      </vt:variant>
      <vt:variant>
        <vt:i4>0</vt:i4>
      </vt:variant>
      <vt:variant>
        <vt:i4>5</vt:i4>
      </vt:variant>
      <vt:variant>
        <vt:lpwstr/>
      </vt:variant>
      <vt:variant>
        <vt:lpwstr>_Toc142508614</vt:lpwstr>
      </vt:variant>
      <vt:variant>
        <vt:i4>2031669</vt:i4>
      </vt:variant>
      <vt:variant>
        <vt:i4>11035</vt:i4>
      </vt:variant>
      <vt:variant>
        <vt:i4>0</vt:i4>
      </vt:variant>
      <vt:variant>
        <vt:i4>5</vt:i4>
      </vt:variant>
      <vt:variant>
        <vt:lpwstr/>
      </vt:variant>
      <vt:variant>
        <vt:lpwstr>_Toc142508613</vt:lpwstr>
      </vt:variant>
      <vt:variant>
        <vt:i4>4456524</vt:i4>
      </vt:variant>
      <vt:variant>
        <vt:i4>11030</vt:i4>
      </vt:variant>
      <vt:variant>
        <vt:i4>0</vt:i4>
      </vt:variant>
      <vt:variant>
        <vt:i4>5</vt:i4>
      </vt:variant>
      <vt:variant>
        <vt:lpwstr>https://www.health.vic.gov.au/publications/community-health-health-promotion-2021-25</vt:lpwstr>
      </vt:variant>
      <vt:variant>
        <vt:lpwstr/>
      </vt:variant>
      <vt:variant>
        <vt:i4>8126512</vt:i4>
      </vt:variant>
      <vt:variant>
        <vt:i4>11027</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11024</vt:i4>
      </vt:variant>
      <vt:variant>
        <vt:i4>0</vt:i4>
      </vt:variant>
      <vt:variant>
        <vt:i4>5</vt:i4>
      </vt:variant>
      <vt:variant>
        <vt:lpwstr>https://www.health.vic.gov.au/population-health-systems/municipal-public-health-and-wellbeing-planning</vt:lpwstr>
      </vt:variant>
      <vt:variant>
        <vt:lpwstr/>
      </vt:variant>
      <vt:variant>
        <vt:i4>1048590</vt:i4>
      </vt:variant>
      <vt:variant>
        <vt:i4>11021</vt:i4>
      </vt:variant>
      <vt:variant>
        <vt:i4>0</vt:i4>
      </vt:variant>
      <vt:variant>
        <vt:i4>5</vt:i4>
      </vt:variant>
      <vt:variant>
        <vt:lpwstr>https://www.health.vic.gov.au/health-strategies/public-health-and-wellbeing-planning</vt:lpwstr>
      </vt:variant>
      <vt:variant>
        <vt:lpwstr/>
      </vt:variant>
      <vt:variant>
        <vt:i4>65540</vt:i4>
      </vt:variant>
      <vt:variant>
        <vt:i4>11015</vt:i4>
      </vt:variant>
      <vt:variant>
        <vt:i4>0</vt:i4>
      </vt:variant>
      <vt:variant>
        <vt:i4>5</vt:i4>
      </vt:variant>
      <vt:variant>
        <vt:lpwstr>https://www.health.vic.gov.au/community-health/child-health-teams</vt:lpwstr>
      </vt:variant>
      <vt:variant>
        <vt:lpwstr/>
      </vt:variant>
      <vt:variant>
        <vt:i4>5570576</vt:i4>
      </vt:variant>
      <vt:variant>
        <vt:i4>11012</vt:i4>
      </vt:variant>
      <vt:variant>
        <vt:i4>0</vt:i4>
      </vt:variant>
      <vt:variant>
        <vt:i4>5</vt:i4>
      </vt:variant>
      <vt:variant>
        <vt:lpwstr>https://www.health.vic.gov.au/publications/child-health-services-guidelines-for-the-community-health-program</vt:lpwstr>
      </vt:variant>
      <vt:variant>
        <vt:lpwstr/>
      </vt:variant>
      <vt:variant>
        <vt:i4>2162793</vt:i4>
      </vt:variant>
      <vt:variant>
        <vt:i4>11009</vt:i4>
      </vt:variant>
      <vt:variant>
        <vt:i4>0</vt:i4>
      </vt:variant>
      <vt:variant>
        <vt:i4>5</vt:i4>
      </vt:variant>
      <vt:variant>
        <vt:lpwstr>https://www.health.vic.gov.au/maternal-child-health/sleep-and-settling</vt:lpwstr>
      </vt:variant>
      <vt:variant>
        <vt:lpwstr/>
      </vt:variant>
      <vt:variant>
        <vt:i4>6094857</vt:i4>
      </vt:variant>
      <vt:variant>
        <vt:i4>11006</vt:i4>
      </vt:variant>
      <vt:variant>
        <vt:i4>0</vt:i4>
      </vt:variant>
      <vt:variant>
        <vt:i4>5</vt:i4>
      </vt:variant>
      <vt:variant>
        <vt:lpwstr>https://www.health.vic.gov.au/community-health/healthy-mothers-healthy-babies</vt:lpwstr>
      </vt:variant>
      <vt:variant>
        <vt:lpwstr/>
      </vt:variant>
      <vt:variant>
        <vt:i4>2228344</vt:i4>
      </vt:variant>
      <vt:variant>
        <vt:i4>11003</vt:i4>
      </vt:variant>
      <vt:variant>
        <vt:i4>0</vt:i4>
      </vt:variant>
      <vt:variant>
        <vt:i4>5</vt:i4>
      </vt:variant>
      <vt:variant>
        <vt:lpwstr>https://www.health.vic.gov.au/community-health/community-health-integrated-program-chip-guidelines</vt:lpwstr>
      </vt:variant>
      <vt:variant>
        <vt:lpwstr/>
      </vt:variant>
      <vt:variant>
        <vt:i4>2228344</vt:i4>
      </vt:variant>
      <vt:variant>
        <vt:i4>11000</vt:i4>
      </vt:variant>
      <vt:variant>
        <vt:i4>0</vt:i4>
      </vt:variant>
      <vt:variant>
        <vt:i4>5</vt:i4>
      </vt:variant>
      <vt:variant>
        <vt:lpwstr>https://www.health.vic.gov.au/community-health/community-health-integrated-program-chip-guidelines</vt:lpwstr>
      </vt:variant>
      <vt:variant>
        <vt:lpwstr/>
      </vt:variant>
      <vt:variant>
        <vt:i4>5373969</vt:i4>
      </vt:variant>
      <vt:variant>
        <vt:i4>10997</vt:i4>
      </vt:variant>
      <vt:variant>
        <vt:i4>0</vt:i4>
      </vt:variant>
      <vt:variant>
        <vt:i4>5</vt:i4>
      </vt:variant>
      <vt:variant>
        <vt:lpwstr>https://www.health.vic.gov.au/health-strategies/aboriginal-health</vt:lpwstr>
      </vt:variant>
      <vt:variant>
        <vt:lpwstr/>
      </vt:variant>
      <vt:variant>
        <vt:i4>2228344</vt:i4>
      </vt:variant>
      <vt:variant>
        <vt:i4>10994</vt:i4>
      </vt:variant>
      <vt:variant>
        <vt:i4>0</vt:i4>
      </vt:variant>
      <vt:variant>
        <vt:i4>5</vt:i4>
      </vt:variant>
      <vt:variant>
        <vt:lpwstr>https://www.health.vic.gov.au/community-health/community-health-integrated-program-chip-guidelines</vt:lpwstr>
      </vt:variant>
      <vt:variant>
        <vt:lpwstr/>
      </vt:variant>
      <vt:variant>
        <vt:i4>5439496</vt:i4>
      </vt:variant>
      <vt:variant>
        <vt:i4>10991</vt:i4>
      </vt:variant>
      <vt:variant>
        <vt:i4>0</vt:i4>
      </vt:variant>
      <vt:variant>
        <vt:i4>5</vt:i4>
      </vt:variant>
      <vt:variant>
        <vt:lpwstr>https://www.health.vic.gov.au/primary-care/working-with-general-practice</vt:lpwstr>
      </vt:variant>
      <vt:variant>
        <vt:lpwstr/>
      </vt:variant>
      <vt:variant>
        <vt:i4>720972</vt:i4>
      </vt:variant>
      <vt:variant>
        <vt:i4>10988</vt:i4>
      </vt:variant>
      <vt:variant>
        <vt:i4>0</vt:i4>
      </vt:variant>
      <vt:variant>
        <vt:i4>5</vt:i4>
      </vt:variant>
      <vt:variant>
        <vt:lpwstr>http://www.healthtranslations.vic.gov.au/</vt:lpwstr>
      </vt:variant>
      <vt:variant>
        <vt:lpwstr/>
      </vt:variant>
      <vt:variant>
        <vt:i4>3145846</vt:i4>
      </vt:variant>
      <vt:variant>
        <vt:i4>10985</vt:i4>
      </vt:variant>
      <vt:variant>
        <vt:i4>0</vt:i4>
      </vt:variant>
      <vt:variant>
        <vt:i4>5</vt:i4>
      </vt:variant>
      <vt:variant>
        <vt:lpwstr>https://www.health.vic.gov.au/publications/language-services-policy</vt:lpwstr>
      </vt:variant>
      <vt:variant>
        <vt:lpwstr/>
      </vt:variant>
      <vt:variant>
        <vt:i4>458760</vt:i4>
      </vt:variant>
      <vt:variant>
        <vt:i4>10982</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10979</vt:i4>
      </vt:variant>
      <vt:variant>
        <vt:i4>0</vt:i4>
      </vt:variant>
      <vt:variant>
        <vt:i4>5</vt:i4>
      </vt:variant>
      <vt:variant>
        <vt:lpwstr>https://www.health.vic.gov.au/populations/refugee-and-asylum-seeker-health-and-wellbeing</vt:lpwstr>
      </vt:variant>
      <vt:variant>
        <vt:lpwstr/>
      </vt:variant>
      <vt:variant>
        <vt:i4>327693</vt:i4>
      </vt:variant>
      <vt:variant>
        <vt:i4>10976</vt:i4>
      </vt:variant>
      <vt:variant>
        <vt:i4>0</vt:i4>
      </vt:variant>
      <vt:variant>
        <vt:i4>5</vt:i4>
      </vt:variant>
      <vt:variant>
        <vt:lpwstr>https://www.health.vic.gov.au/community-health/refugee-health-program</vt:lpwstr>
      </vt:variant>
      <vt:variant>
        <vt:lpwstr/>
      </vt:variant>
      <vt:variant>
        <vt:i4>6029318</vt:i4>
      </vt:variant>
      <vt:variant>
        <vt:i4>10973</vt:i4>
      </vt:variant>
      <vt:variant>
        <vt:i4>0</vt:i4>
      </vt:variant>
      <vt:variant>
        <vt:i4>5</vt:i4>
      </vt:variant>
      <vt:variant>
        <vt:lpwstr>https://www.health.vic.gov.au/community-health/managing-demand-for-community-health-services</vt:lpwstr>
      </vt:variant>
      <vt:variant>
        <vt:lpwstr/>
      </vt:variant>
      <vt:variant>
        <vt:i4>6029318</vt:i4>
      </vt:variant>
      <vt:variant>
        <vt:i4>10970</vt:i4>
      </vt:variant>
      <vt:variant>
        <vt:i4>0</vt:i4>
      </vt:variant>
      <vt:variant>
        <vt:i4>5</vt:i4>
      </vt:variant>
      <vt:variant>
        <vt:lpwstr>https://www.health.vic.gov.au/community-health/managing-demand-for-community-health-services</vt:lpwstr>
      </vt:variant>
      <vt:variant>
        <vt:lpwstr/>
      </vt:variant>
      <vt:variant>
        <vt:i4>2293799</vt:i4>
      </vt:variant>
      <vt:variant>
        <vt:i4>10967</vt:i4>
      </vt:variant>
      <vt:variant>
        <vt:i4>0</vt:i4>
      </vt:variant>
      <vt:variant>
        <vt:i4>5</vt:i4>
      </vt:variant>
      <vt:variant>
        <vt:lpwstr>https://www.health.vic.gov.au/community-health/registration-and-governance-of-community-health-centres</vt:lpwstr>
      </vt:variant>
      <vt:variant>
        <vt:lpwstr/>
      </vt:variant>
      <vt:variant>
        <vt:i4>8126512</vt:i4>
      </vt:variant>
      <vt:variant>
        <vt:i4>10964</vt:i4>
      </vt:variant>
      <vt:variant>
        <vt:i4>0</vt:i4>
      </vt:variant>
      <vt:variant>
        <vt:i4>5</vt:i4>
      </vt:variant>
      <vt:variant>
        <vt:lpwstr>https://www.health.vic.gov.au/publications/healthy-choices-policy-directive-and-guidelines-for-health-services</vt:lpwstr>
      </vt:variant>
      <vt:variant>
        <vt:lpwstr/>
      </vt:variant>
      <vt:variant>
        <vt:i4>8126512</vt:i4>
      </vt:variant>
      <vt:variant>
        <vt:i4>10961</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10958</vt:i4>
      </vt:variant>
      <vt:variant>
        <vt:i4>0</vt:i4>
      </vt:variant>
      <vt:variant>
        <vt:i4>5</vt:i4>
      </vt:variant>
      <vt:variant>
        <vt:lpwstr>https://www.firstpeoplesrelations.vic.gov.au/victorian-aboriginal-affairs-framework-2018-2023</vt:lpwstr>
      </vt:variant>
      <vt:variant>
        <vt:lpwstr/>
      </vt:variant>
      <vt:variant>
        <vt:i4>1048590</vt:i4>
      </vt:variant>
      <vt:variant>
        <vt:i4>10955</vt:i4>
      </vt:variant>
      <vt:variant>
        <vt:i4>0</vt:i4>
      </vt:variant>
      <vt:variant>
        <vt:i4>5</vt:i4>
      </vt:variant>
      <vt:variant>
        <vt:lpwstr>https://www.health.vic.gov.au/health-strategies/public-health-and-wellbeing-planning</vt:lpwstr>
      </vt:variant>
      <vt:variant>
        <vt:lpwstr/>
      </vt:variant>
      <vt:variant>
        <vt:i4>2228344</vt:i4>
      </vt:variant>
      <vt:variant>
        <vt:i4>10952</vt:i4>
      </vt:variant>
      <vt:variant>
        <vt:i4>0</vt:i4>
      </vt:variant>
      <vt:variant>
        <vt:i4>5</vt:i4>
      </vt:variant>
      <vt:variant>
        <vt:lpwstr>https://www.health.vic.gov.au/community-health/community-health-integrated-program-chip-guidelines</vt:lpwstr>
      </vt:variant>
      <vt:variant>
        <vt:lpwstr/>
      </vt:variant>
      <vt:variant>
        <vt:i4>3342457</vt:i4>
      </vt:variant>
      <vt:variant>
        <vt:i4>10949</vt:i4>
      </vt:variant>
      <vt:variant>
        <vt:i4>0</vt:i4>
      </vt:variant>
      <vt:variant>
        <vt:i4>5</vt:i4>
      </vt:variant>
      <vt:variant>
        <vt:lpwstr>https://www.health.vic.gov.au/community-health/young-people-who-are-homeless-or-at-risk</vt:lpwstr>
      </vt:variant>
      <vt:variant>
        <vt:lpwstr/>
      </vt:variant>
      <vt:variant>
        <vt:i4>7733282</vt:i4>
      </vt:variant>
      <vt:variant>
        <vt:i4>10946</vt:i4>
      </vt:variant>
      <vt:variant>
        <vt:i4>0</vt:i4>
      </vt:variant>
      <vt:variant>
        <vt:i4>5</vt:i4>
      </vt:variant>
      <vt:variant>
        <vt:lpwstr>https://www.health.vic.gov.au/community-health/children-youth-and-families</vt:lpwstr>
      </vt:variant>
      <vt:variant>
        <vt:lpwstr/>
      </vt:variant>
      <vt:variant>
        <vt:i4>2228344</vt:i4>
      </vt:variant>
      <vt:variant>
        <vt:i4>10943</vt:i4>
      </vt:variant>
      <vt:variant>
        <vt:i4>0</vt:i4>
      </vt:variant>
      <vt:variant>
        <vt:i4>5</vt:i4>
      </vt:variant>
      <vt:variant>
        <vt:lpwstr>https://www.health.vic.gov.au/community-health/community-health-integrated-program-chip-guidelines</vt:lpwstr>
      </vt:variant>
      <vt:variant>
        <vt:lpwstr/>
      </vt:variant>
      <vt:variant>
        <vt:i4>1441817</vt:i4>
      </vt:variant>
      <vt:variant>
        <vt:i4>10940</vt:i4>
      </vt:variant>
      <vt:variant>
        <vt:i4>0</vt:i4>
      </vt:variant>
      <vt:variant>
        <vt:i4>5</vt:i4>
      </vt:variant>
      <vt:variant>
        <vt:lpwstr>https://www.health.vic.gov.au/population-health-systems/health-promotion</vt:lpwstr>
      </vt:variant>
      <vt:variant>
        <vt:lpwstr/>
      </vt:variant>
      <vt:variant>
        <vt:i4>1966156</vt:i4>
      </vt:variant>
      <vt:variant>
        <vt:i4>10937</vt:i4>
      </vt:variant>
      <vt:variant>
        <vt:i4>0</vt:i4>
      </vt:variant>
      <vt:variant>
        <vt:i4>5</vt:i4>
      </vt:variant>
      <vt:variant>
        <vt:lpwstr>https://www.health.vic.gov.au/populations/improving-womens-health</vt:lpwstr>
      </vt:variant>
      <vt:variant>
        <vt:lpwstr/>
      </vt:variant>
      <vt:variant>
        <vt:i4>1245277</vt:i4>
      </vt:variant>
      <vt:variant>
        <vt:i4>10934</vt:i4>
      </vt:variant>
      <vt:variant>
        <vt:i4>0</vt:i4>
      </vt:variant>
      <vt:variant>
        <vt:i4>5</vt:i4>
      </vt:variant>
      <vt:variant>
        <vt:lpwstr>https://www.health.vic.gov.au/primary-and-community-health/dental-health</vt:lpwstr>
      </vt:variant>
      <vt:variant>
        <vt:lpwstr/>
      </vt:variant>
      <vt:variant>
        <vt:i4>5046346</vt:i4>
      </vt:variant>
      <vt:variant>
        <vt:i4>10928</vt:i4>
      </vt:variant>
      <vt:variant>
        <vt:i4>0</vt:i4>
      </vt:variant>
      <vt:variant>
        <vt:i4>5</vt:i4>
      </vt:variant>
      <vt:variant>
        <vt:lpwstr>https://www.health.gov.au/health-topics/aged-care</vt:lpwstr>
      </vt:variant>
      <vt:variant>
        <vt:lpwstr/>
      </vt:variant>
      <vt:variant>
        <vt:i4>6881314</vt:i4>
      </vt:variant>
      <vt:variant>
        <vt:i4>10925</vt:i4>
      </vt:variant>
      <vt:variant>
        <vt:i4>0</vt:i4>
      </vt:variant>
      <vt:variant>
        <vt:i4>5</vt:i4>
      </vt:variant>
      <vt:variant>
        <vt:lpwstr>https://www.myagedcare.gov.au/</vt:lpwstr>
      </vt:variant>
      <vt:variant>
        <vt:lpwstr/>
      </vt:variant>
      <vt:variant>
        <vt:i4>5046346</vt:i4>
      </vt:variant>
      <vt:variant>
        <vt:i4>10922</vt:i4>
      </vt:variant>
      <vt:variant>
        <vt:i4>0</vt:i4>
      </vt:variant>
      <vt:variant>
        <vt:i4>5</vt:i4>
      </vt:variant>
      <vt:variant>
        <vt:lpwstr>https://www.health.gov.au/health-topics/aged-care</vt:lpwstr>
      </vt:variant>
      <vt:variant>
        <vt:lpwstr/>
      </vt:variant>
      <vt:variant>
        <vt:i4>6881314</vt:i4>
      </vt:variant>
      <vt:variant>
        <vt:i4>10919</vt:i4>
      </vt:variant>
      <vt:variant>
        <vt:i4>0</vt:i4>
      </vt:variant>
      <vt:variant>
        <vt:i4>5</vt:i4>
      </vt:variant>
      <vt:variant>
        <vt:lpwstr>https://www.myagedcare.gov.au/</vt:lpwstr>
      </vt:variant>
      <vt:variant>
        <vt:lpwstr/>
      </vt:variant>
      <vt:variant>
        <vt:i4>2228344</vt:i4>
      </vt:variant>
      <vt:variant>
        <vt:i4>10910</vt:i4>
      </vt:variant>
      <vt:variant>
        <vt:i4>0</vt:i4>
      </vt:variant>
      <vt:variant>
        <vt:i4>5</vt:i4>
      </vt:variant>
      <vt:variant>
        <vt:lpwstr>https://www.health.vic.gov.au/community-health/community-health-integrated-program-chip-guidelines</vt:lpwstr>
      </vt:variant>
      <vt:variant>
        <vt:lpwstr/>
      </vt:variant>
      <vt:variant>
        <vt:i4>1048590</vt:i4>
      </vt:variant>
      <vt:variant>
        <vt:i4>10907</vt:i4>
      </vt:variant>
      <vt:variant>
        <vt:i4>0</vt:i4>
      </vt:variant>
      <vt:variant>
        <vt:i4>5</vt:i4>
      </vt:variant>
      <vt:variant>
        <vt:lpwstr>https://www.health.vic.gov.au/health-strategies/public-health-and-wellbeing-planning</vt:lpwstr>
      </vt:variant>
      <vt:variant>
        <vt:lpwstr/>
      </vt:variant>
      <vt:variant>
        <vt:i4>4194325</vt:i4>
      </vt:variant>
      <vt:variant>
        <vt:i4>10904</vt:i4>
      </vt:variant>
      <vt:variant>
        <vt:i4>0</vt:i4>
      </vt:variant>
      <vt:variant>
        <vt:i4>5</vt:i4>
      </vt:variant>
      <vt:variant>
        <vt:lpwstr>https://www.health.gov.au/health-topics/aged-care/aged-care-resources</vt:lpwstr>
      </vt:variant>
      <vt:variant>
        <vt:lpwstr/>
      </vt:variant>
      <vt:variant>
        <vt:i4>6881314</vt:i4>
      </vt:variant>
      <vt:variant>
        <vt:i4>10901</vt:i4>
      </vt:variant>
      <vt:variant>
        <vt:i4>0</vt:i4>
      </vt:variant>
      <vt:variant>
        <vt:i4>5</vt:i4>
      </vt:variant>
      <vt:variant>
        <vt:lpwstr>https://www.myagedcare.gov.au/</vt:lpwstr>
      </vt:variant>
      <vt:variant>
        <vt:lpwstr/>
      </vt:variant>
      <vt:variant>
        <vt:i4>4194325</vt:i4>
      </vt:variant>
      <vt:variant>
        <vt:i4>10898</vt:i4>
      </vt:variant>
      <vt:variant>
        <vt:i4>0</vt:i4>
      </vt:variant>
      <vt:variant>
        <vt:i4>5</vt:i4>
      </vt:variant>
      <vt:variant>
        <vt:lpwstr>https://www.health.gov.au/health-topics/aged-care/aged-care-resources</vt:lpwstr>
      </vt:variant>
      <vt:variant>
        <vt:lpwstr/>
      </vt:variant>
      <vt:variant>
        <vt:i4>2687081</vt:i4>
      </vt:variant>
      <vt:variant>
        <vt:i4>10895</vt:i4>
      </vt:variant>
      <vt:variant>
        <vt:i4>0</vt:i4>
      </vt:variant>
      <vt:variant>
        <vt:i4>5</vt:i4>
      </vt:variant>
      <vt:variant>
        <vt:lpwstr>C:\Users\vic4t46\AppData\Local\Microsoft\Windows\INetCache\Content.Outlook\9RYK3O63\My Aged Care</vt:lpwstr>
      </vt:variant>
      <vt:variant>
        <vt:lpwstr/>
      </vt:variant>
      <vt:variant>
        <vt:i4>6422590</vt:i4>
      </vt:variant>
      <vt:variant>
        <vt:i4>10889</vt:i4>
      </vt:variant>
      <vt:variant>
        <vt:i4>0</vt:i4>
      </vt:variant>
      <vt:variant>
        <vt:i4>5</vt:i4>
      </vt:variant>
      <vt:variant>
        <vt:lpwstr>https://www.emv.vic.gov.au/responsibilities/semp-sub-plans/semp-viral-respiratory-pandemic-sub-plan</vt:lpwstr>
      </vt:variant>
      <vt:variant>
        <vt:lpwstr/>
      </vt:variant>
      <vt:variant>
        <vt:i4>6422590</vt:i4>
      </vt:variant>
      <vt:variant>
        <vt:i4>10886</vt:i4>
      </vt:variant>
      <vt:variant>
        <vt:i4>0</vt:i4>
      </vt:variant>
      <vt:variant>
        <vt:i4>5</vt:i4>
      </vt:variant>
      <vt:variant>
        <vt:lpwstr>https://www.emv.vic.gov.au/responsibilities/semp-sub-plans/semp-viral-respiratory-pandemic-sub-plan</vt:lpwstr>
      </vt:variant>
      <vt:variant>
        <vt:lpwstr/>
      </vt:variant>
      <vt:variant>
        <vt:i4>4128876</vt:i4>
      </vt:variant>
      <vt:variant>
        <vt:i4>10883</vt:i4>
      </vt:variant>
      <vt:variant>
        <vt:i4>0</vt:i4>
      </vt:variant>
      <vt:variant>
        <vt:i4>5</vt:i4>
      </vt:variant>
      <vt:variant>
        <vt:lpwstr>https://www.emv.vic.gov.au/responsibilities/state-emergency-management-plan-sub-plans/semp-health-emergencies-sub-plan</vt:lpwstr>
      </vt:variant>
      <vt:variant>
        <vt:lpwstr/>
      </vt:variant>
      <vt:variant>
        <vt:i4>5636187</vt:i4>
      </vt:variant>
      <vt:variant>
        <vt:i4>10859</vt:i4>
      </vt:variant>
      <vt:variant>
        <vt:i4>0</vt:i4>
      </vt:variant>
      <vt:variant>
        <vt:i4>5</vt:i4>
      </vt:variant>
      <vt:variant>
        <vt:lpwstr>https://fac.dffh.vic.gov.au/department-health-activity-description-index</vt:lpwstr>
      </vt:variant>
      <vt:variant>
        <vt:lpwstr/>
      </vt:variant>
      <vt:variant>
        <vt:i4>4587524</vt:i4>
      </vt:variant>
      <vt:variant>
        <vt:i4>10856</vt:i4>
      </vt:variant>
      <vt:variant>
        <vt:i4>0</vt:i4>
      </vt:variant>
      <vt:variant>
        <vt:i4>5</vt:i4>
      </vt:variant>
      <vt:variant>
        <vt:lpwstr>https://fac.dffh.vic.gov.au/service-agreement</vt:lpwstr>
      </vt:variant>
      <vt:variant>
        <vt:lpwstr/>
      </vt:variant>
      <vt:variant>
        <vt:i4>4325391</vt:i4>
      </vt:variant>
      <vt:variant>
        <vt:i4>10853</vt:i4>
      </vt:variant>
      <vt:variant>
        <vt:i4>0</vt:i4>
      </vt:variant>
      <vt:variant>
        <vt:i4>5</vt:i4>
      </vt:variant>
      <vt:variant>
        <vt:lpwstr>https://www.health.vic.gov.au/funding-performance-accountability/performance-monitoring-framework</vt:lpwstr>
      </vt:variant>
      <vt:variant>
        <vt:lpwstr/>
      </vt:variant>
      <vt:variant>
        <vt:i4>3014664</vt:i4>
      </vt:variant>
      <vt:variant>
        <vt:i4>10850</vt:i4>
      </vt:variant>
      <vt:variant>
        <vt:i4>0</vt:i4>
      </vt:variant>
      <vt:variant>
        <vt:i4>5</vt:i4>
      </vt:variant>
      <vt:variant>
        <vt:lpwstr>mailto:edms@health.vic.gov.au</vt:lpwstr>
      </vt:variant>
      <vt:variant>
        <vt:lpwstr/>
      </vt:variant>
      <vt:variant>
        <vt:i4>7995494</vt:i4>
      </vt:variant>
      <vt:variant>
        <vt:i4>10847</vt:i4>
      </vt:variant>
      <vt:variant>
        <vt:i4>0</vt:i4>
      </vt:variant>
      <vt:variant>
        <vt:i4>5</vt:i4>
      </vt:variant>
      <vt:variant>
        <vt:lpwstr>C:\Users\vic4t46\AppData\Local\Microsoft\Windows\INetCache\Content.Outlook\9RYK3O63\Reporting solar photovoltaic data</vt:lpwstr>
      </vt:variant>
      <vt:variant>
        <vt:lpwstr/>
      </vt:variant>
      <vt:variant>
        <vt:i4>1310746</vt:i4>
      </vt:variant>
      <vt:variant>
        <vt:i4>10844</vt:i4>
      </vt:variant>
      <vt:variant>
        <vt:i4>0</vt:i4>
      </vt:variant>
      <vt:variant>
        <vt:i4>5</vt:i4>
      </vt:variant>
      <vt:variant>
        <vt:lpwstr>https://www.health.vic.gov.au/planning-infrastructure/health-service-environmental-requirements-and-environmental-management</vt:lpwstr>
      </vt:variant>
      <vt:variant>
        <vt:lpwstr/>
      </vt:variant>
      <vt:variant>
        <vt:i4>458797</vt:i4>
      </vt:variant>
      <vt:variant>
        <vt:i4>10841</vt:i4>
      </vt:variant>
      <vt:variant>
        <vt:i4>0</vt:i4>
      </vt:variant>
      <vt:variant>
        <vt:i4>5</vt:i4>
      </vt:variant>
      <vt:variant>
        <vt:lpwstr/>
      </vt:variant>
      <vt:variant>
        <vt:lpwstr>_Health_service_environmental</vt:lpwstr>
      </vt:variant>
      <vt:variant>
        <vt:i4>5374034</vt:i4>
      </vt:variant>
      <vt:variant>
        <vt:i4>10838</vt:i4>
      </vt:variant>
      <vt:variant>
        <vt:i4>0</vt:i4>
      </vt:variant>
      <vt:variant>
        <vt:i4>5</vt:i4>
      </vt:variant>
      <vt:variant>
        <vt:lpwstr>https://www.climatechange.vic.gov.au/victorian-government-action-on-climate-change/government-environmental-reporting</vt:lpwstr>
      </vt:variant>
      <vt:variant>
        <vt:lpwstr/>
      </vt:variant>
      <vt:variant>
        <vt:i4>6357092</vt:i4>
      </vt:variant>
      <vt:variant>
        <vt:i4>10835</vt:i4>
      </vt:variant>
      <vt:variant>
        <vt:i4>0</vt:i4>
      </vt:variant>
      <vt:variant>
        <vt:i4>5</vt:i4>
      </vt:variant>
      <vt:variant>
        <vt:lpwstr>C:\Users\vic4t46\AppData\Local\Microsoft\Windows\INetCache\Content.Outlook\9RYK3O63\Public Environmental Reporting Guidelines</vt:lpwstr>
      </vt:variant>
      <vt:variant>
        <vt:lpwstr/>
      </vt:variant>
      <vt:variant>
        <vt:i4>5906478</vt:i4>
      </vt:variant>
      <vt:variant>
        <vt:i4>10832</vt:i4>
      </vt:variant>
      <vt:variant>
        <vt:i4>0</vt:i4>
      </vt:variant>
      <vt:variant>
        <vt:i4>5</vt:i4>
      </vt:variant>
      <vt:variant>
        <vt:lpwstr/>
      </vt:variant>
      <vt:variant>
        <vt:lpwstr>_Postgraduate_positions_–_1</vt:lpwstr>
      </vt:variant>
      <vt:variant>
        <vt:i4>4259911</vt:i4>
      </vt:variant>
      <vt:variant>
        <vt:i4>10829</vt:i4>
      </vt:variant>
      <vt:variant>
        <vt:i4>0</vt:i4>
      </vt:variant>
      <vt:variant>
        <vt:i4>5</vt:i4>
      </vt:variant>
      <vt:variant>
        <vt:lpwstr>https://www.health.vic.gov.au/education-and-training/training-and-development-funding</vt:lpwstr>
      </vt:variant>
      <vt:variant>
        <vt:lpwstr/>
      </vt:variant>
      <vt:variant>
        <vt:i4>327741</vt:i4>
      </vt:variant>
      <vt:variant>
        <vt:i4>10826</vt:i4>
      </vt:variant>
      <vt:variant>
        <vt:i4>0</vt:i4>
      </vt:variant>
      <vt:variant>
        <vt:i4>5</vt:i4>
      </vt:variant>
      <vt:variant>
        <vt:lpwstr/>
      </vt:variant>
      <vt:variant>
        <vt:lpwstr>_Postgraduate_positions_–</vt:lpwstr>
      </vt:variant>
      <vt:variant>
        <vt:i4>4259911</vt:i4>
      </vt:variant>
      <vt:variant>
        <vt:i4>10823</vt:i4>
      </vt:variant>
      <vt:variant>
        <vt:i4>0</vt:i4>
      </vt:variant>
      <vt:variant>
        <vt:i4>5</vt:i4>
      </vt:variant>
      <vt:variant>
        <vt:lpwstr>https://www.health.vic.gov.au/education-and-training/training-and-development-funding</vt:lpwstr>
      </vt:variant>
      <vt:variant>
        <vt:lpwstr/>
      </vt:variant>
      <vt:variant>
        <vt:i4>5636160</vt:i4>
      </vt:variant>
      <vt:variant>
        <vt:i4>10820</vt:i4>
      </vt:variant>
      <vt:variant>
        <vt:i4>0</vt:i4>
      </vt:variant>
      <vt:variant>
        <vt:i4>5</vt:i4>
      </vt:variant>
      <vt:variant>
        <vt:lpwstr>https://www.health.vic.gov.au/education-and-training/standardised-student-induction-protocol</vt:lpwstr>
      </vt:variant>
      <vt:variant>
        <vt:lpwstr/>
      </vt:variant>
      <vt:variant>
        <vt:i4>1114202</vt:i4>
      </vt:variant>
      <vt:variant>
        <vt:i4>10817</vt:i4>
      </vt:variant>
      <vt:variant>
        <vt:i4>0</vt:i4>
      </vt:variant>
      <vt:variant>
        <vt:i4>5</vt:i4>
      </vt:variant>
      <vt:variant>
        <vt:lpwstr>https://www.health.vic.gov.au/education-and-training/student-placement-agreement</vt:lpwstr>
      </vt:variant>
      <vt:variant>
        <vt:lpwstr/>
      </vt:variant>
      <vt:variant>
        <vt:i4>7405619</vt:i4>
      </vt:variant>
      <vt:variant>
        <vt:i4>10814</vt:i4>
      </vt:variant>
      <vt:variant>
        <vt:i4>0</vt:i4>
      </vt:variant>
      <vt:variant>
        <vt:i4>5</vt:i4>
      </vt:variant>
      <vt:variant>
        <vt:lpwstr>https://www.health.vic.gov.au/education-and-training/placeright</vt:lpwstr>
      </vt:variant>
      <vt:variant>
        <vt:lpwstr/>
      </vt:variant>
      <vt:variant>
        <vt:i4>8257593</vt:i4>
      </vt:variant>
      <vt:variant>
        <vt:i4>10811</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10808</vt:i4>
      </vt:variant>
      <vt:variant>
        <vt:i4>0</vt:i4>
      </vt:variant>
      <vt:variant>
        <vt:i4>5</vt:i4>
      </vt:variant>
      <vt:variant>
        <vt:lpwstr>https://www.health.vic.gov.au/education-and-training/training-and-development-funding</vt:lpwstr>
      </vt:variant>
      <vt:variant>
        <vt:lpwstr/>
      </vt:variant>
      <vt:variant>
        <vt:i4>4259911</vt:i4>
      </vt:variant>
      <vt:variant>
        <vt:i4>10805</vt:i4>
      </vt:variant>
      <vt:variant>
        <vt:i4>0</vt:i4>
      </vt:variant>
      <vt:variant>
        <vt:i4>5</vt:i4>
      </vt:variant>
      <vt:variant>
        <vt:lpwstr>https://www.health.vic.gov.au/education-and-training/training-and-development-funding</vt:lpwstr>
      </vt:variant>
      <vt:variant>
        <vt:lpwstr/>
      </vt:variant>
      <vt:variant>
        <vt:i4>983123</vt:i4>
      </vt:variant>
      <vt:variant>
        <vt:i4>10802</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10796</vt:i4>
      </vt:variant>
      <vt:variant>
        <vt:i4>0</vt:i4>
      </vt:variant>
      <vt:variant>
        <vt:i4>5</vt:i4>
      </vt:variant>
      <vt:variant>
        <vt:lpwstr>https://www.health.vic.gov.au/community-health/community-health-data-reporting</vt:lpwstr>
      </vt:variant>
      <vt:variant>
        <vt:lpwstr/>
      </vt:variant>
      <vt:variant>
        <vt:i4>327694</vt:i4>
      </vt:variant>
      <vt:variant>
        <vt:i4>10790</vt:i4>
      </vt:variant>
      <vt:variant>
        <vt:i4>0</vt:i4>
      </vt:variant>
      <vt:variant>
        <vt:i4>5</vt:i4>
      </vt:variant>
      <vt:variant>
        <vt:lpwstr>mailto:emailing%20VICNISS</vt:lpwstr>
      </vt:variant>
      <vt:variant>
        <vt:lpwstr/>
      </vt:variant>
      <vt:variant>
        <vt:i4>2031726</vt:i4>
      </vt:variant>
      <vt:variant>
        <vt:i4>10787</vt:i4>
      </vt:variant>
      <vt:variant>
        <vt:i4>0</vt:i4>
      </vt:variant>
      <vt:variant>
        <vt:i4>5</vt:i4>
      </vt:variant>
      <vt:variant>
        <vt:lpwstr>mailto:Planning&amp;Operations@health.vic.gov.au</vt:lpwstr>
      </vt:variant>
      <vt:variant>
        <vt:lpwstr/>
      </vt:variant>
      <vt:variant>
        <vt:i4>7536747</vt:i4>
      </vt:variant>
      <vt:variant>
        <vt:i4>10778</vt:i4>
      </vt:variant>
      <vt:variant>
        <vt:i4>0</vt:i4>
      </vt:variant>
      <vt:variant>
        <vt:i4>5</vt:i4>
      </vt:variant>
      <vt:variant>
        <vt:lpwstr/>
      </vt:variant>
      <vt:variant>
        <vt:lpwstr>_Financial_data</vt:lpwstr>
      </vt:variant>
      <vt:variant>
        <vt:i4>3735603</vt:i4>
      </vt:variant>
      <vt:variant>
        <vt:i4>10775</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10772</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10769</vt:i4>
      </vt:variant>
      <vt:variant>
        <vt:i4>0</vt:i4>
      </vt:variant>
      <vt:variant>
        <vt:i4>5</vt:i4>
      </vt:variant>
      <vt:variant>
        <vt:lpwstr>mailto:ocp@health.vic.gov.au</vt:lpwstr>
      </vt:variant>
      <vt:variant>
        <vt:lpwstr/>
      </vt:variant>
      <vt:variant>
        <vt:i4>7798909</vt:i4>
      </vt:variant>
      <vt:variant>
        <vt:i4>10766</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10763</vt:i4>
      </vt:variant>
      <vt:variant>
        <vt:i4>0</vt:i4>
      </vt:variant>
      <vt:variant>
        <vt:i4>5</vt:i4>
      </vt:variant>
      <vt:variant>
        <vt:lpwstr>https://www.health.vic.gov.au/publications/sexual-safety-notification-to-the-chief-psychiatrist</vt:lpwstr>
      </vt:variant>
      <vt:variant>
        <vt:lpwstr/>
      </vt:variant>
      <vt:variant>
        <vt:i4>4063291</vt:i4>
      </vt:variant>
      <vt:variant>
        <vt:i4>10760</vt:i4>
      </vt:variant>
      <vt:variant>
        <vt:i4>0</vt:i4>
      </vt:variant>
      <vt:variant>
        <vt:i4>5</vt:i4>
      </vt:variant>
      <vt:variant>
        <vt:lpwstr>C:\Users\vic4t46\AppData\Local\Microsoft\Windows\INetCache\Content.Outlook\9RYK3O63\Restrictive interventions</vt:lpwstr>
      </vt:variant>
      <vt:variant>
        <vt:lpwstr/>
      </vt:variant>
      <vt:variant>
        <vt:i4>7667755</vt:i4>
      </vt:variant>
      <vt:variant>
        <vt:i4>10757</vt:i4>
      </vt:variant>
      <vt:variant>
        <vt:i4>0</vt:i4>
      </vt:variant>
      <vt:variant>
        <vt:i4>5</vt:i4>
      </vt:variant>
      <vt:variant>
        <vt:lpwstr>https://www.safercare.vic.gov.au/notify-us/sentinel-events</vt:lpwstr>
      </vt:variant>
      <vt:variant>
        <vt:lpwstr/>
      </vt:variant>
      <vt:variant>
        <vt:i4>131143</vt:i4>
      </vt:variant>
      <vt:variant>
        <vt:i4>10754</vt:i4>
      </vt:variant>
      <vt:variant>
        <vt:i4>0</vt:i4>
      </vt:variant>
      <vt:variant>
        <vt:i4>5</vt:i4>
      </vt:variant>
      <vt:variant>
        <vt:lpwstr>https://www.health.vic.gov.au/key-staff/reportable-deaths</vt:lpwstr>
      </vt:variant>
      <vt:variant>
        <vt:lpwstr/>
      </vt:variant>
      <vt:variant>
        <vt:i4>983041</vt:i4>
      </vt:variant>
      <vt:variant>
        <vt:i4>10751</vt:i4>
      </vt:variant>
      <vt:variant>
        <vt:i4>0</vt:i4>
      </vt:variant>
      <vt:variant>
        <vt:i4>5</vt:i4>
      </vt:variant>
      <vt:variant>
        <vt:lpwstr>https://fac.dffh.vic.gov.au/incident-reporting/health</vt:lpwstr>
      </vt:variant>
      <vt:variant>
        <vt:lpwstr/>
      </vt:variant>
      <vt:variant>
        <vt:i4>8323124</vt:i4>
      </vt:variant>
      <vt:variant>
        <vt:i4>10748</vt:i4>
      </vt:variant>
      <vt:variant>
        <vt:i4>0</vt:i4>
      </vt:variant>
      <vt:variant>
        <vt:i4>5</vt:i4>
      </vt:variant>
      <vt:variant>
        <vt:lpwstr>https://www.safercare.vic.gov.au/publications/policy-adverse-patient-safety-events</vt:lpwstr>
      </vt:variant>
      <vt:variant>
        <vt:lpwstr/>
      </vt:variant>
      <vt:variant>
        <vt:i4>2883607</vt:i4>
      </vt:variant>
      <vt:variant>
        <vt:i4>10745</vt:i4>
      </vt:variant>
      <vt:variant>
        <vt:i4>0</vt:i4>
      </vt:variant>
      <vt:variant>
        <vt:i4>5</vt:i4>
      </vt:variant>
      <vt:variant>
        <vt:lpwstr>mailto:ocp@dhhs.vic.gov.au</vt:lpwstr>
      </vt:variant>
      <vt:variant>
        <vt:lpwstr/>
      </vt:variant>
      <vt:variant>
        <vt:i4>4128773</vt:i4>
      </vt:variant>
      <vt:variant>
        <vt:i4>10742</vt:i4>
      </vt:variant>
      <vt:variant>
        <vt:i4>0</vt:i4>
      </vt:variant>
      <vt:variant>
        <vt:i4>5</vt:i4>
      </vt:variant>
      <vt:variant>
        <vt:lpwstr>mailto:mhcssdata@health.vic.gov.au</vt:lpwstr>
      </vt:variant>
      <vt:variant>
        <vt:lpwstr/>
      </vt:variant>
      <vt:variant>
        <vt:i4>3407892</vt:i4>
      </vt:variant>
      <vt:variant>
        <vt:i4>10739</vt:i4>
      </vt:variant>
      <vt:variant>
        <vt:i4>0</vt:i4>
      </vt:variant>
      <vt:variant>
        <vt:i4>5</vt:i4>
      </vt:variant>
      <vt:variant>
        <vt:lpwstr>mailto:qdchelp@dhhs.vic.gov.au</vt:lpwstr>
      </vt:variant>
      <vt:variant>
        <vt:lpwstr/>
      </vt:variant>
      <vt:variant>
        <vt:i4>8323108</vt:i4>
      </vt:variant>
      <vt:variant>
        <vt:i4>10736</vt:i4>
      </vt:variant>
      <vt:variant>
        <vt:i4>0</vt:i4>
      </vt:variant>
      <vt:variant>
        <vt:i4>5</vt:i4>
      </vt:variant>
      <vt:variant>
        <vt:lpwstr>https://www.health.vic.gov.au/practice-and-service-quality/mental-health-triage-service</vt:lpwstr>
      </vt:variant>
      <vt:variant>
        <vt:lpwstr/>
      </vt:variant>
      <vt:variant>
        <vt:i4>2490396</vt:i4>
      </vt:variant>
      <vt:variant>
        <vt:i4>10733</vt:i4>
      </vt:variant>
      <vt:variant>
        <vt:i4>0</vt:i4>
      </vt:variant>
      <vt:variant>
        <vt:i4>5</vt:i4>
      </vt:variant>
      <vt:variant>
        <vt:lpwstr>mailto:triagemds@health.vic.gov.au</vt:lpwstr>
      </vt:variant>
      <vt:variant>
        <vt:lpwstr/>
      </vt:variant>
      <vt:variant>
        <vt:i4>1310790</vt:i4>
      </vt:variant>
      <vt:variant>
        <vt:i4>10724</vt:i4>
      </vt:variant>
      <vt:variant>
        <vt:i4>0</vt:i4>
      </vt:variant>
      <vt:variant>
        <vt:i4>5</vt:i4>
      </vt:variant>
      <vt:variant>
        <vt:lpwstr>https://www.healthcollect.vic.gov.au/</vt:lpwstr>
      </vt:variant>
      <vt:variant>
        <vt:lpwstr/>
      </vt:variant>
      <vt:variant>
        <vt:i4>5242893</vt:i4>
      </vt:variant>
      <vt:variant>
        <vt:i4>10721</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10712</vt:i4>
      </vt:variant>
      <vt:variant>
        <vt:i4>0</vt:i4>
      </vt:variant>
      <vt:variant>
        <vt:i4>5</vt:i4>
      </vt:variant>
      <vt:variant>
        <vt:lpwstr>https://www.health.vic.gov.au/research-and-reporting/mental-health-performance-reports</vt:lpwstr>
      </vt:variant>
      <vt:variant>
        <vt:lpwstr/>
      </vt:variant>
      <vt:variant>
        <vt:i4>3932259</vt:i4>
      </vt:variant>
      <vt:variant>
        <vt:i4>10709</vt:i4>
      </vt:variant>
      <vt:variant>
        <vt:i4>0</vt:i4>
      </vt:variant>
      <vt:variant>
        <vt:i4>5</vt:i4>
      </vt:variant>
      <vt:variant>
        <vt:lpwstr>https://vahi.vic.gov.au/reports/victorian-health-services-performance/mental-health</vt:lpwstr>
      </vt:variant>
      <vt:variant>
        <vt:lpwstr/>
      </vt:variant>
      <vt:variant>
        <vt:i4>7077898</vt:i4>
      </vt:variant>
      <vt:variant>
        <vt:i4>10677</vt:i4>
      </vt:variant>
      <vt:variant>
        <vt:i4>0</vt:i4>
      </vt:variant>
      <vt:variant>
        <vt:i4>5</vt:i4>
      </vt:variant>
      <vt:variant>
        <vt:lpwstr>mailto:HDSS.Helpdesk@health.vic.gov.au</vt:lpwstr>
      </vt:variant>
      <vt:variant>
        <vt:lpwstr/>
      </vt:variant>
      <vt:variant>
        <vt:i4>6488180</vt:i4>
      </vt:variant>
      <vt:variant>
        <vt:i4>10674</vt:i4>
      </vt:variant>
      <vt:variant>
        <vt:i4>0</vt:i4>
      </vt:variant>
      <vt:variant>
        <vt:i4>5</vt:i4>
      </vt:variant>
      <vt:variant>
        <vt:lpwstr>https://www.health.vic.gov.au/data-reporting/subscribe</vt:lpwstr>
      </vt:variant>
      <vt:variant>
        <vt:lpwstr/>
      </vt:variant>
      <vt:variant>
        <vt:i4>6750333</vt:i4>
      </vt:variant>
      <vt:variant>
        <vt:i4>10671</vt:i4>
      </vt:variant>
      <vt:variant>
        <vt:i4>0</vt:i4>
      </vt:variant>
      <vt:variant>
        <vt:i4>5</vt:i4>
      </vt:variant>
      <vt:variant>
        <vt:lpwstr>https://vahi.vic.gov.au/ourwork/health-data-integrity-program/data-integrity-guidelines-health-services</vt:lpwstr>
      </vt:variant>
      <vt:variant>
        <vt:lpwstr/>
      </vt:variant>
      <vt:variant>
        <vt:i4>87</vt:i4>
      </vt:variant>
      <vt:variant>
        <vt:i4>10668</vt:i4>
      </vt:variant>
      <vt:variant>
        <vt:i4>0</vt:i4>
      </vt:variant>
      <vt:variant>
        <vt:i4>5</vt:i4>
      </vt:variant>
      <vt:variant>
        <vt:lpwstr>https://results.vhes.com.au/</vt:lpwstr>
      </vt:variant>
      <vt:variant>
        <vt:lpwstr/>
      </vt:variant>
      <vt:variant>
        <vt:i4>6553703</vt:i4>
      </vt:variant>
      <vt:variant>
        <vt:i4>10665</vt:i4>
      </vt:variant>
      <vt:variant>
        <vt:i4>0</vt:i4>
      </vt:variant>
      <vt:variant>
        <vt:i4>5</vt:i4>
      </vt:variant>
      <vt:variant>
        <vt:lpwstr>https://www.vhes.com.au/Account/Login?ReturnUrl=%2f</vt:lpwstr>
      </vt:variant>
      <vt:variant>
        <vt:lpwstr/>
      </vt:variant>
      <vt:variant>
        <vt:i4>7471146</vt:i4>
      </vt:variant>
      <vt:variant>
        <vt:i4>10662</vt:i4>
      </vt:variant>
      <vt:variant>
        <vt:i4>0</vt:i4>
      </vt:variant>
      <vt:variant>
        <vt:i4>5</vt:i4>
      </vt:variant>
      <vt:variant>
        <vt:lpwstr>https://www.health.vic.gov.au/rural-health/victorian-patient-transport-assistance-scheme-vptas</vt:lpwstr>
      </vt:variant>
      <vt:variant>
        <vt:lpwstr/>
      </vt:variant>
      <vt:variant>
        <vt:i4>2424872</vt:i4>
      </vt:variant>
      <vt:variant>
        <vt:i4>10659</vt:i4>
      </vt:variant>
      <vt:variant>
        <vt:i4>0</vt:i4>
      </vt:variant>
      <vt:variant>
        <vt:i4>5</vt:i4>
      </vt:variant>
      <vt:variant>
        <vt:lpwstr>https://www.bettersafercare.vic.gov.au/reports-and-publications?f%5B0%5D=agency%3A231&amp;f%5B1%5D=topic%3A131&amp;</vt:lpwstr>
      </vt:variant>
      <vt:variant>
        <vt:lpwstr/>
      </vt:variant>
      <vt:variant>
        <vt:i4>5832788</vt:i4>
      </vt:variant>
      <vt:variant>
        <vt:i4>10656</vt:i4>
      </vt:variant>
      <vt:variant>
        <vt:i4>0</vt:i4>
      </vt:variant>
      <vt:variant>
        <vt:i4>5</vt:i4>
      </vt:variant>
      <vt:variant>
        <vt:lpwstr>https://www.health.vic.gov.au/publications/targeting-zero-the-review-of-hospital-safety-and-quality-assurance-in-victoria</vt:lpwstr>
      </vt:variant>
      <vt:variant>
        <vt:lpwstr/>
      </vt:variant>
      <vt:variant>
        <vt:i4>7405620</vt:i4>
      </vt:variant>
      <vt:variant>
        <vt:i4>10653</vt:i4>
      </vt:variant>
      <vt:variant>
        <vt:i4>0</vt:i4>
      </vt:variant>
      <vt:variant>
        <vt:i4>5</vt:i4>
      </vt:variant>
      <vt:variant>
        <vt:lpwstr>C:\Users\vic4t46\AppData\Local\Microsoft\Windows\INetCache\Content.Outlook\9RYK3O63\VSTR</vt:lpwstr>
      </vt:variant>
      <vt:variant>
        <vt:lpwstr/>
      </vt:variant>
      <vt:variant>
        <vt:i4>5701649</vt:i4>
      </vt:variant>
      <vt:variant>
        <vt:i4>10650</vt:i4>
      </vt:variant>
      <vt:variant>
        <vt:i4>0</vt:i4>
      </vt:variant>
      <vt:variant>
        <vt:i4>5</vt:i4>
      </vt:variant>
      <vt:variant>
        <vt:lpwstr>https://www.aihw.gov.au/reports-data/myhospitals</vt:lpwstr>
      </vt:variant>
      <vt:variant>
        <vt:lpwstr/>
      </vt:variant>
      <vt:variant>
        <vt:i4>1245248</vt:i4>
      </vt:variant>
      <vt:variant>
        <vt:i4>10647</vt:i4>
      </vt:variant>
      <vt:variant>
        <vt:i4>0</vt:i4>
      </vt:variant>
      <vt:variant>
        <vt:i4>5</vt:i4>
      </vt:variant>
      <vt:variant>
        <vt:lpwstr>https://vahi.vic.gov.au/reports/victorian-health-services-performance</vt:lpwstr>
      </vt:variant>
      <vt:variant>
        <vt:lpwstr/>
      </vt:variant>
      <vt:variant>
        <vt:i4>7602236</vt:i4>
      </vt:variant>
      <vt:variant>
        <vt:i4>10644</vt:i4>
      </vt:variant>
      <vt:variant>
        <vt:i4>0</vt:i4>
      </vt:variant>
      <vt:variant>
        <vt:i4>5</vt:i4>
      </vt:variant>
      <vt:variant>
        <vt:lpwstr>https://www.health.vic.gov.au/publications/victorian-health-incident-management-system-minimum-dataset</vt:lpwstr>
      </vt:variant>
      <vt:variant>
        <vt:lpwstr/>
      </vt:variant>
      <vt:variant>
        <vt:i4>3276845</vt:i4>
      </vt:variant>
      <vt:variant>
        <vt:i4>10641</vt:i4>
      </vt:variant>
      <vt:variant>
        <vt:i4>0</vt:i4>
      </vt:variant>
      <vt:variant>
        <vt:i4>5</vt:i4>
      </vt:variant>
      <vt:variant>
        <vt:lpwstr>C:\Users\vic4t46\AppData\Local\Microsoft\Windows\INetCache\Content.Outlook\9RYK3O63\Safety and surveillance reporting</vt:lpwstr>
      </vt:variant>
      <vt:variant>
        <vt:lpwstr/>
      </vt:variant>
      <vt:variant>
        <vt:i4>6488100</vt:i4>
      </vt:variant>
      <vt:variant>
        <vt:i4>10638</vt:i4>
      </vt:variant>
      <vt:variant>
        <vt:i4>0</vt:i4>
      </vt:variant>
      <vt:variant>
        <vt:i4>5</vt:i4>
      </vt:variant>
      <vt:variant>
        <vt:lpwstr>C:\Users\vic4t46\AppData\Local\Microsoft\Windows\INetCache\Content.Outlook\9RYK3O63\VPDC</vt:lpwstr>
      </vt:variant>
      <vt:variant>
        <vt:lpwstr/>
      </vt:variant>
      <vt:variant>
        <vt:i4>1900615</vt:i4>
      </vt:variant>
      <vt:variant>
        <vt:i4>10623</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10620</vt:i4>
      </vt:variant>
      <vt:variant>
        <vt:i4>0</vt:i4>
      </vt:variant>
      <vt:variant>
        <vt:i4>5</vt:i4>
      </vt:variant>
      <vt:variant>
        <vt:lpwstr>https://www.health.vic.gov.au/data-reporting/agency-information-management-system-aims</vt:lpwstr>
      </vt:variant>
      <vt:variant>
        <vt:lpwstr/>
      </vt:variant>
      <vt:variant>
        <vt:i4>7077898</vt:i4>
      </vt:variant>
      <vt:variant>
        <vt:i4>10617</vt:i4>
      </vt:variant>
      <vt:variant>
        <vt:i4>0</vt:i4>
      </vt:variant>
      <vt:variant>
        <vt:i4>5</vt:i4>
      </vt:variant>
      <vt:variant>
        <vt:lpwstr>mailto:hdss.helpdesk@health.vic.gov.au</vt:lpwstr>
      </vt:variant>
      <vt:variant>
        <vt:lpwstr/>
      </vt:variant>
      <vt:variant>
        <vt:i4>6553638</vt:i4>
      </vt:variant>
      <vt:variant>
        <vt:i4>10614</vt:i4>
      </vt:variant>
      <vt:variant>
        <vt:i4>0</vt:i4>
      </vt:variant>
      <vt:variant>
        <vt:i4>5</vt:i4>
      </vt:variant>
      <vt:variant>
        <vt:lpwstr>https://www.healthcollect.vic.gov.au/desktopdefault.aspx?ReturnUrl=%2f</vt:lpwstr>
      </vt:variant>
      <vt:variant>
        <vt:lpwstr/>
      </vt:variant>
      <vt:variant>
        <vt:i4>3801135</vt:i4>
      </vt:variant>
      <vt:variant>
        <vt:i4>10608</vt:i4>
      </vt:variant>
      <vt:variant>
        <vt:i4>0</vt:i4>
      </vt:variant>
      <vt:variant>
        <vt:i4>5</vt:i4>
      </vt:variant>
      <vt:variant>
        <vt:lpwstr>mailto:emailing%20the%20HDSS%20helpdesk</vt:lpwstr>
      </vt:variant>
      <vt:variant>
        <vt:lpwstr/>
      </vt:variant>
      <vt:variant>
        <vt:i4>8126570</vt:i4>
      </vt:variant>
      <vt:variant>
        <vt:i4>10599</vt:i4>
      </vt:variant>
      <vt:variant>
        <vt:i4>0</vt:i4>
      </vt:variant>
      <vt:variant>
        <vt:i4>5</vt:i4>
      </vt:variant>
      <vt:variant>
        <vt:lpwstr>https://www.health.vic.gov.au/data-reporting/victorian-integrated-non-admitted-health-vinah-dataset</vt:lpwstr>
      </vt:variant>
      <vt:variant>
        <vt:lpwstr/>
      </vt:variant>
      <vt:variant>
        <vt:i4>7340090</vt:i4>
      </vt:variant>
      <vt:variant>
        <vt:i4>10596</vt:i4>
      </vt:variant>
      <vt:variant>
        <vt:i4>0</vt:i4>
      </vt:variant>
      <vt:variant>
        <vt:i4>5</vt:i4>
      </vt:variant>
      <vt:variant>
        <vt:lpwstr>C:\Users\vic4t46\AppData\Local\Microsoft\Windows\INetCache\Content.Outlook\9RYK3O63\ESIS</vt:lpwstr>
      </vt:variant>
      <vt:variant>
        <vt:lpwstr/>
      </vt:variant>
      <vt:variant>
        <vt:i4>4784220</vt:i4>
      </vt:variant>
      <vt:variant>
        <vt:i4>10593</vt:i4>
      </vt:variant>
      <vt:variant>
        <vt:i4>0</vt:i4>
      </vt:variant>
      <vt:variant>
        <vt:i4>5</vt:i4>
      </vt:variant>
      <vt:variant>
        <vt:lpwstr>https://www.health.vic.gov.au/data-reporting/elective-surgery-information-system-esis</vt:lpwstr>
      </vt:variant>
      <vt:variant>
        <vt:lpwstr/>
      </vt:variant>
      <vt:variant>
        <vt:i4>7405613</vt:i4>
      </vt:variant>
      <vt:variant>
        <vt:i4>10578</vt:i4>
      </vt:variant>
      <vt:variant>
        <vt:i4>0</vt:i4>
      </vt:variant>
      <vt:variant>
        <vt:i4>5</vt:i4>
      </vt:variant>
      <vt:variant>
        <vt:lpwstr>C:\Users\vic4t46\AppData\Local\Microsoft\Windows\INetCache\Content.Outlook\9RYK3O63\VEMD</vt:lpwstr>
      </vt:variant>
      <vt:variant>
        <vt:lpwstr/>
      </vt:variant>
      <vt:variant>
        <vt:i4>7405613</vt:i4>
      </vt:variant>
      <vt:variant>
        <vt:i4>10575</vt:i4>
      </vt:variant>
      <vt:variant>
        <vt:i4>0</vt:i4>
      </vt:variant>
      <vt:variant>
        <vt:i4>5</vt:i4>
      </vt:variant>
      <vt:variant>
        <vt:lpwstr>C:\Users\vic4t46\AppData\Local\Microsoft\Windows\INetCache\Content.Outlook\9RYK3O63\VEMD</vt:lpwstr>
      </vt:variant>
      <vt:variant>
        <vt:lpwstr/>
      </vt:variant>
      <vt:variant>
        <vt:i4>7667749</vt:i4>
      </vt:variant>
      <vt:variant>
        <vt:i4>10572</vt:i4>
      </vt:variant>
      <vt:variant>
        <vt:i4>0</vt:i4>
      </vt:variant>
      <vt:variant>
        <vt:i4>5</vt:i4>
      </vt:variant>
      <vt:variant>
        <vt:lpwstr>C:\Users\vic4t46\AppData\Local\Microsoft\Windows\INetCache\Content.Outlook\9RYK3O63\VAED</vt:lpwstr>
      </vt:variant>
      <vt:variant>
        <vt:lpwstr/>
      </vt:variant>
      <vt:variant>
        <vt:i4>7077898</vt:i4>
      </vt:variant>
      <vt:variant>
        <vt:i4>10563</vt:i4>
      </vt:variant>
      <vt:variant>
        <vt:i4>0</vt:i4>
      </vt:variant>
      <vt:variant>
        <vt:i4>5</vt:i4>
      </vt:variant>
      <vt:variant>
        <vt:lpwstr>mailto:HDSS.Helpdesk@health.vic.gov.au</vt:lpwstr>
      </vt:variant>
      <vt:variant>
        <vt:lpwstr/>
      </vt:variant>
      <vt:variant>
        <vt:i4>7667749</vt:i4>
      </vt:variant>
      <vt:variant>
        <vt:i4>10560</vt:i4>
      </vt:variant>
      <vt:variant>
        <vt:i4>0</vt:i4>
      </vt:variant>
      <vt:variant>
        <vt:i4>5</vt:i4>
      </vt:variant>
      <vt:variant>
        <vt:lpwstr>C:\Users\vic4t46\AppData\Local\Microsoft\Windows\INetCache\Content.Outlook\9RYK3O63\VAED</vt:lpwstr>
      </vt:variant>
      <vt:variant>
        <vt:lpwstr/>
      </vt:variant>
      <vt:variant>
        <vt:i4>7667749</vt:i4>
      </vt:variant>
      <vt:variant>
        <vt:i4>10551</vt:i4>
      </vt:variant>
      <vt:variant>
        <vt:i4>0</vt:i4>
      </vt:variant>
      <vt:variant>
        <vt:i4>5</vt:i4>
      </vt:variant>
      <vt:variant>
        <vt:lpwstr>C:\Users\vic4t46\AppData\Local\Microsoft\Windows\INetCache\Content.Outlook\9RYK3O63\VAED</vt:lpwstr>
      </vt:variant>
      <vt:variant>
        <vt:lpwstr/>
      </vt:variant>
      <vt:variant>
        <vt:i4>6488100</vt:i4>
      </vt:variant>
      <vt:variant>
        <vt:i4>10548</vt:i4>
      </vt:variant>
      <vt:variant>
        <vt:i4>0</vt:i4>
      </vt:variant>
      <vt:variant>
        <vt:i4>5</vt:i4>
      </vt:variant>
      <vt:variant>
        <vt:lpwstr>C:\Users\vic4t46\AppData\Local\Microsoft\Windows\INetCache\Content.Outlook\9RYK3O63\VPDC</vt:lpwstr>
      </vt:variant>
      <vt:variant>
        <vt:lpwstr/>
      </vt:variant>
      <vt:variant>
        <vt:i4>1572953</vt:i4>
      </vt:variant>
      <vt:variant>
        <vt:i4>10545</vt:i4>
      </vt:variant>
      <vt:variant>
        <vt:i4>0</vt:i4>
      </vt:variant>
      <vt:variant>
        <vt:i4>5</vt:i4>
      </vt:variant>
      <vt:variant>
        <vt:lpwstr>C:\Users\vic4t46\AppData\Local\Microsoft\Windows\INetCache\Content.Outlook\9RYK3O63\Annual changes process</vt:lpwstr>
      </vt:variant>
      <vt:variant>
        <vt:lpwstr/>
      </vt:variant>
      <vt:variant>
        <vt:i4>7864442</vt:i4>
      </vt:variant>
      <vt:variant>
        <vt:i4>10542</vt:i4>
      </vt:variant>
      <vt:variant>
        <vt:i4>0</vt:i4>
      </vt:variant>
      <vt:variant>
        <vt:i4>5</vt:i4>
      </vt:variant>
      <vt:variant>
        <vt:lpwstr>https://www.vic.gov.au/wages-policy-and-enterprise-bargaining-framework</vt:lpwstr>
      </vt:variant>
      <vt:variant>
        <vt:lpwstr/>
      </vt:variant>
      <vt:variant>
        <vt:i4>2162791</vt:i4>
      </vt:variant>
      <vt:variant>
        <vt:i4>10539</vt:i4>
      </vt:variant>
      <vt:variant>
        <vt:i4>0</vt:i4>
      </vt:variant>
      <vt:variant>
        <vt:i4>5</vt:i4>
      </vt:variant>
      <vt:variant>
        <vt:lpwstr>C:\Users\vic4t46\AppData\Local\Microsoft\Windows\INetCache\Content.Outlook\9RYK3O63\Funded Agency Channel</vt:lpwstr>
      </vt:variant>
      <vt:variant>
        <vt:lpwstr/>
      </vt:variant>
      <vt:variant>
        <vt:i4>4849736</vt:i4>
      </vt:variant>
      <vt:variant>
        <vt:i4>10536</vt:i4>
      </vt:variant>
      <vt:variant>
        <vt:i4>0</vt:i4>
      </vt:variant>
      <vt:variant>
        <vt:i4>5</vt:i4>
      </vt:variant>
      <vt:variant>
        <vt:lpwstr>https://www.tableau.com/</vt:lpwstr>
      </vt:variant>
      <vt:variant>
        <vt:lpwstr/>
      </vt:variant>
      <vt:variant>
        <vt:i4>7929950</vt:i4>
      </vt:variant>
      <vt:variant>
        <vt:i4>10533</vt:i4>
      </vt:variant>
      <vt:variant>
        <vt:i4>0</vt:i4>
      </vt:variant>
      <vt:variant>
        <vt:i4>5</vt:i4>
      </vt:variant>
      <vt:variant>
        <vt:lpwstr>mailto:fireservicesteam@homes.vic.gov.au</vt:lpwstr>
      </vt:variant>
      <vt:variant>
        <vt:lpwstr/>
      </vt:variant>
      <vt:variant>
        <vt:i4>5832728</vt:i4>
      </vt:variant>
      <vt:variant>
        <vt:i4>10530</vt:i4>
      </vt:variant>
      <vt:variant>
        <vt:i4>0</vt:i4>
      </vt:variant>
      <vt:variant>
        <vt:i4>5</vt:i4>
      </vt:variant>
      <vt:variant>
        <vt:lpwstr>https://providers.dffh.vic.gov.au/fire-risk-management-procedures-and-guidelines</vt:lpwstr>
      </vt:variant>
      <vt:variant>
        <vt:lpwstr/>
      </vt:variant>
      <vt:variant>
        <vt:i4>6553639</vt:i4>
      </vt:variant>
      <vt:variant>
        <vt:i4>10527</vt:i4>
      </vt:variant>
      <vt:variant>
        <vt:i4>0</vt:i4>
      </vt:variant>
      <vt:variant>
        <vt:i4>5</vt:i4>
      </vt:variant>
      <vt:variant>
        <vt:lpwstr>mailto:emailing</vt:lpwstr>
      </vt:variant>
      <vt:variant>
        <vt:lpwstr/>
      </vt:variant>
      <vt:variant>
        <vt:i4>5570580</vt:i4>
      </vt:variant>
      <vt:variant>
        <vt:i4>10524</vt:i4>
      </vt:variant>
      <vt:variant>
        <vt:i4>0</vt:i4>
      </vt:variant>
      <vt:variant>
        <vt:i4>5</vt:i4>
      </vt:variant>
      <vt:variant>
        <vt:lpwstr>https://providers.dffh.vic.gov.au/fire-risk-management-accreditation</vt:lpwstr>
      </vt:variant>
      <vt:variant>
        <vt:lpwstr/>
      </vt:variant>
      <vt:variant>
        <vt:i4>5832728</vt:i4>
      </vt:variant>
      <vt:variant>
        <vt:i4>10521</vt:i4>
      </vt:variant>
      <vt:variant>
        <vt:i4>0</vt:i4>
      </vt:variant>
      <vt:variant>
        <vt:i4>5</vt:i4>
      </vt:variant>
      <vt:variant>
        <vt:lpwstr>https://providers.dffh.vic.gov.au/fire-risk-management-procedures-and-guidelines</vt:lpwstr>
      </vt:variant>
      <vt:variant>
        <vt:lpwstr/>
      </vt:variant>
      <vt:variant>
        <vt:i4>3670135</vt:i4>
      </vt:variant>
      <vt:variant>
        <vt:i4>10518</vt:i4>
      </vt:variant>
      <vt:variant>
        <vt:i4>0</vt:i4>
      </vt:variant>
      <vt:variant>
        <vt:i4>5</vt:i4>
      </vt:variant>
      <vt:variant>
        <vt:lpwstr>https://www.health.vic.gov.au/emergencies/state-health-emergency-response-arrangements</vt:lpwstr>
      </vt:variant>
      <vt:variant>
        <vt:lpwstr/>
      </vt:variant>
      <vt:variant>
        <vt:i4>1900559</vt:i4>
      </vt:variant>
      <vt:variant>
        <vt:i4>10515</vt:i4>
      </vt:variant>
      <vt:variant>
        <vt:i4>0</vt:i4>
      </vt:variant>
      <vt:variant>
        <vt:i4>5</vt:i4>
      </vt:variant>
      <vt:variant>
        <vt:lpwstr>https://www.health.vic.gov.au/health-services-emergency-management-policy</vt:lpwstr>
      </vt:variant>
      <vt:variant>
        <vt:lpwstr/>
      </vt:variant>
      <vt:variant>
        <vt:i4>2621495</vt:i4>
      </vt:variant>
      <vt:variant>
        <vt:i4>10512</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10509</vt:i4>
      </vt:variant>
      <vt:variant>
        <vt:i4>0</vt:i4>
      </vt:variant>
      <vt:variant>
        <vt:i4>5</vt:i4>
      </vt:variant>
      <vt:variant>
        <vt:lpwstr>https://infostore.saiglobal.com/en-au/Standards/HB-158-2010-129591_SAIG_AS_AS_274229</vt:lpwstr>
      </vt:variant>
      <vt:variant>
        <vt:lpwstr/>
      </vt:variant>
      <vt:variant>
        <vt:i4>5177409</vt:i4>
      </vt:variant>
      <vt:variant>
        <vt:i4>10500</vt:i4>
      </vt:variant>
      <vt:variant>
        <vt:i4>0</vt:i4>
      </vt:variant>
      <vt:variant>
        <vt:i4>5</vt:i4>
      </vt:variant>
      <vt:variant>
        <vt:lpwstr>C:\Users\vic4t46\AppData\Local\Microsoft\Windows\INetCache\Content.Outlook\9RYK3O63\Digital Health Developer Portal</vt:lpwstr>
      </vt:variant>
      <vt:variant>
        <vt:lpwstr/>
      </vt:variant>
      <vt:variant>
        <vt:i4>5505035</vt:i4>
      </vt:variant>
      <vt:variant>
        <vt:i4>10497</vt:i4>
      </vt:variant>
      <vt:variant>
        <vt:i4>0</vt:i4>
      </vt:variant>
      <vt:variant>
        <vt:i4>5</vt:i4>
      </vt:variant>
      <vt:variant>
        <vt:lpwstr>https://www.vic.gov.au/tafe-toolkit-financial-management-act-standing-directions</vt:lpwstr>
      </vt:variant>
      <vt:variant>
        <vt:lpwstr/>
      </vt:variant>
      <vt:variant>
        <vt:i4>4194377</vt:i4>
      </vt:variant>
      <vt:variant>
        <vt:i4>10494</vt:i4>
      </vt:variant>
      <vt:variant>
        <vt:i4>0</vt:i4>
      </vt:variant>
      <vt:variant>
        <vt:i4>5</vt:i4>
      </vt:variant>
      <vt:variant>
        <vt:lpwstr>https://www.rcpa.edu.au/Library/Practising-Pathology/PTIS</vt:lpwstr>
      </vt:variant>
      <vt:variant>
        <vt:lpwstr/>
      </vt:variant>
      <vt:variant>
        <vt:i4>1048649</vt:i4>
      </vt:variant>
      <vt:variant>
        <vt:i4>10491</vt:i4>
      </vt:variant>
      <vt:variant>
        <vt:i4>0</vt:i4>
      </vt:variant>
      <vt:variant>
        <vt:i4>5</vt:i4>
      </vt:variant>
      <vt:variant>
        <vt:lpwstr>https://www.safetyandquality.gov.au/our-work/e-health-safety</vt:lpwstr>
      </vt:variant>
      <vt:variant>
        <vt:lpwstr/>
      </vt:variant>
      <vt:variant>
        <vt:i4>1376273</vt:i4>
      </vt:variant>
      <vt:variant>
        <vt:i4>10488</vt:i4>
      </vt:variant>
      <vt:variant>
        <vt:i4>0</vt:i4>
      </vt:variant>
      <vt:variant>
        <vt:i4>5</vt:i4>
      </vt:variant>
      <vt:variant>
        <vt:lpwstr>C:\Users\vic4t46\AppData\Local\Microsoft\Windows\INetCache\Content.Outlook\9RYK3O63\National eHealth Security and Access Framework</vt:lpwstr>
      </vt:variant>
      <vt:variant>
        <vt:lpwstr/>
      </vt:variant>
      <vt:variant>
        <vt:i4>1900621</vt:i4>
      </vt:variant>
      <vt:variant>
        <vt:i4>10485</vt:i4>
      </vt:variant>
      <vt:variant>
        <vt:i4>0</vt:i4>
      </vt:variant>
      <vt:variant>
        <vt:i4>5</vt:i4>
      </vt:variant>
      <vt:variant>
        <vt:lpwstr>C:\Users\vic4t46\AppData\Local\Microsoft\Windows\INetCache\Content.Outlook\9RYK3O63\National Product Catalogue</vt:lpwstr>
      </vt:variant>
      <vt:variant>
        <vt:lpwstr/>
      </vt:variant>
      <vt:variant>
        <vt:i4>6029341</vt:i4>
      </vt:variant>
      <vt:variant>
        <vt:i4>10482</vt:i4>
      </vt:variant>
      <vt:variant>
        <vt:i4>0</vt:i4>
      </vt:variant>
      <vt:variant>
        <vt:i4>5</vt:i4>
      </vt:variant>
      <vt:variant>
        <vt:lpwstr>https://www.safetyandquality.gov.au/our-work/clinical-governance/clinical-governance-standard</vt:lpwstr>
      </vt:variant>
      <vt:variant>
        <vt:lpwstr/>
      </vt:variant>
      <vt:variant>
        <vt:i4>3997813</vt:i4>
      </vt:variant>
      <vt:variant>
        <vt:i4>10479</vt:i4>
      </vt:variant>
      <vt:variant>
        <vt:i4>0</vt:i4>
      </vt:variant>
      <vt:variant>
        <vt:i4>5</vt:i4>
      </vt:variant>
      <vt:variant>
        <vt:lpwstr>https://www.digitalhealth.gov.au/newsroom/product-releases</vt:lpwstr>
      </vt:variant>
      <vt:variant>
        <vt:lpwstr/>
      </vt:variant>
      <vt:variant>
        <vt:i4>7340089</vt:i4>
      </vt:variant>
      <vt:variant>
        <vt:i4>10476</vt:i4>
      </vt:variant>
      <vt:variant>
        <vt:i4>0</vt:i4>
      </vt:variant>
      <vt:variant>
        <vt:i4>5</vt:i4>
      </vt:variant>
      <vt:variant>
        <vt:lpwstr>https://developer.digitalhealth.gov.au/topic/clinical-documents</vt:lpwstr>
      </vt:variant>
      <vt:variant>
        <vt:lpwstr/>
      </vt:variant>
      <vt:variant>
        <vt:i4>589899</vt:i4>
      </vt:variant>
      <vt:variant>
        <vt:i4>10473</vt:i4>
      </vt:variant>
      <vt:variant>
        <vt:i4>0</vt:i4>
      </vt:variant>
      <vt:variant>
        <vt:i4>5</vt:i4>
      </vt:variant>
      <vt:variant>
        <vt:lpwstr>https://www.health.vic.gov.au/quality-safety-service/digital-health-standards-and-guidelines</vt:lpwstr>
      </vt:variant>
      <vt:variant>
        <vt:lpwstr/>
      </vt:variant>
      <vt:variant>
        <vt:i4>8126486</vt:i4>
      </vt:variant>
      <vt:variant>
        <vt:i4>10470</vt:i4>
      </vt:variant>
      <vt:variant>
        <vt:i4>0</vt:i4>
      </vt:variant>
      <vt:variant>
        <vt:i4>5</vt:i4>
      </vt:variant>
      <vt:variant>
        <vt:lpwstr>mailto:Digital.Health.Incident.Notification@health.vic.gov.au</vt:lpwstr>
      </vt:variant>
      <vt:variant>
        <vt:lpwstr/>
      </vt:variant>
      <vt:variant>
        <vt:i4>7536701</vt:i4>
      </vt:variant>
      <vt:variant>
        <vt:i4>10467</vt:i4>
      </vt:variant>
      <vt:variant>
        <vt:i4>0</vt:i4>
      </vt:variant>
      <vt:variant>
        <vt:i4>5</vt:i4>
      </vt:variant>
      <vt:variant>
        <vt:lpwstr>https://www.vhba.vic.gov.au/guidelines-sustainability-capital-works</vt:lpwstr>
      </vt:variant>
      <vt:variant>
        <vt:lpwstr/>
      </vt:variant>
      <vt:variant>
        <vt:i4>1310746</vt:i4>
      </vt:variant>
      <vt:variant>
        <vt:i4>10464</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10458</vt:i4>
      </vt:variant>
      <vt:variant>
        <vt:i4>0</vt:i4>
      </vt:variant>
      <vt:variant>
        <vt:i4>5</vt:i4>
      </vt:variant>
      <vt:variant>
        <vt:lpwstr>https://www.health.vic.gov.au/environmental-health/climate-change-strategy</vt:lpwstr>
      </vt:variant>
      <vt:variant>
        <vt:lpwstr/>
      </vt:variant>
      <vt:variant>
        <vt:i4>2752621</vt:i4>
      </vt:variant>
      <vt:variant>
        <vt:i4>10455</vt:i4>
      </vt:variant>
      <vt:variant>
        <vt:i4>0</vt:i4>
      </vt:variant>
      <vt:variant>
        <vt:i4>5</vt:i4>
      </vt:variant>
      <vt:variant>
        <vt:lpwstr>https://www.climatechange.vic.gov.au/victorias-climate-change-strategy</vt:lpwstr>
      </vt:variant>
      <vt:variant>
        <vt:lpwstr/>
      </vt:variant>
      <vt:variant>
        <vt:i4>6422640</vt:i4>
      </vt:variant>
      <vt:variant>
        <vt:i4>10452</vt:i4>
      </vt:variant>
      <vt:variant>
        <vt:i4>0</vt:i4>
      </vt:variant>
      <vt:variant>
        <vt:i4>5</vt:i4>
      </vt:variant>
      <vt:variant>
        <vt:lpwstr>mailto:</vt:lpwstr>
      </vt:variant>
      <vt:variant>
        <vt:lpwstr/>
      </vt:variant>
      <vt:variant>
        <vt:i4>262212</vt:i4>
      </vt:variant>
      <vt:variant>
        <vt:i4>10449</vt:i4>
      </vt:variant>
      <vt:variant>
        <vt:i4>0</vt:i4>
      </vt:variant>
      <vt:variant>
        <vt:i4>5</vt:i4>
      </vt:variant>
      <vt:variant>
        <vt:lpwstr>mailto:emailing%20the%20team</vt:lpwstr>
      </vt:variant>
      <vt:variant>
        <vt:lpwstr/>
      </vt:variant>
      <vt:variant>
        <vt:i4>3014759</vt:i4>
      </vt:variant>
      <vt:variant>
        <vt:i4>10446</vt:i4>
      </vt:variant>
      <vt:variant>
        <vt:i4>0</vt:i4>
      </vt:variant>
      <vt:variant>
        <vt:i4>5</vt:i4>
      </vt:variant>
      <vt:variant>
        <vt:lpwstr>https://www.health.vic.gov.au/publications/maintenance-standards-for-critical-areas-in-victorian-health-facilities</vt:lpwstr>
      </vt:variant>
      <vt:variant>
        <vt:lpwstr/>
      </vt:variant>
      <vt:variant>
        <vt:i4>7798898</vt:i4>
      </vt:variant>
      <vt:variant>
        <vt:i4>10443</vt:i4>
      </vt:variant>
      <vt:variant>
        <vt:i4>0</vt:i4>
      </vt:variant>
      <vt:variant>
        <vt:i4>5</vt:i4>
      </vt:variant>
      <vt:variant>
        <vt:lpwstr>C:\Users\vic4t46\AppData\Local\Microsoft\Windows\INetCache\Content.Outlook\9RYK3O63\VHBA Property</vt:lpwstr>
      </vt:variant>
      <vt:variant>
        <vt:lpwstr/>
      </vt:variant>
      <vt:variant>
        <vt:i4>2424879</vt:i4>
      </vt:variant>
      <vt:variant>
        <vt:i4>10440</vt:i4>
      </vt:variant>
      <vt:variant>
        <vt:i4>0</vt:i4>
      </vt:variant>
      <vt:variant>
        <vt:i4>5</vt:i4>
      </vt:variant>
      <vt:variant>
        <vt:lpwstr>C:\Users\vic4t46\AppData\Local\Microsoft\Windows\INetCache\Content.Outlook\9RYK3O63\HealthShare Victoria</vt:lpwstr>
      </vt:variant>
      <vt:variant>
        <vt:lpwstr/>
      </vt:variant>
      <vt:variant>
        <vt:i4>7733356</vt:i4>
      </vt:variant>
      <vt:variant>
        <vt:i4>10437</vt:i4>
      </vt:variant>
      <vt:variant>
        <vt:i4>0</vt:i4>
      </vt:variant>
      <vt:variant>
        <vt:i4>5</vt:i4>
      </vt:variant>
      <vt:variant>
        <vt:lpwstr>https://www.vhba.vic.gov.au/resources/asset-management</vt:lpwstr>
      </vt:variant>
      <vt:variant>
        <vt:lpwstr/>
      </vt:variant>
      <vt:variant>
        <vt:i4>8060967</vt:i4>
      </vt:variant>
      <vt:variant>
        <vt:i4>10434</vt:i4>
      </vt:variant>
      <vt:variant>
        <vt:i4>0</vt:i4>
      </vt:variant>
      <vt:variant>
        <vt:i4>5</vt:i4>
      </vt:variant>
      <vt:variant>
        <vt:lpwstr>https://www.dtf.vic.gov.au/infrastructure-investment/asset-management-accountability-framework</vt:lpwstr>
      </vt:variant>
      <vt:variant>
        <vt:lpwstr/>
      </vt:variant>
      <vt:variant>
        <vt:i4>5767192</vt:i4>
      </vt:variant>
      <vt:variant>
        <vt:i4>10431</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4784128</vt:i4>
      </vt:variant>
      <vt:variant>
        <vt:i4>10428</vt:i4>
      </vt:variant>
      <vt:variant>
        <vt:i4>0</vt:i4>
      </vt:variant>
      <vt:variant>
        <vt:i4>5</vt:i4>
      </vt:variant>
      <vt:variant>
        <vt:lpwstr>https://www.parliament.vic.gov.au/papers/govpub/VPARL2006-10No126.pdf</vt:lpwstr>
      </vt:variant>
      <vt:variant>
        <vt:lpwstr/>
      </vt:variant>
      <vt:variant>
        <vt:i4>327696</vt:i4>
      </vt:variant>
      <vt:variant>
        <vt:i4>10425</vt:i4>
      </vt:variant>
      <vt:variant>
        <vt:i4>0</vt:i4>
      </vt:variant>
      <vt:variant>
        <vt:i4>5</vt:i4>
      </vt:variant>
      <vt:variant>
        <vt:lpwstr>https://healthsharevic.org.au/compliance/purchasing-policies/our-policies</vt:lpwstr>
      </vt:variant>
      <vt:variant>
        <vt:lpwstr/>
      </vt:variant>
      <vt:variant>
        <vt:i4>4849686</vt:i4>
      </vt:variant>
      <vt:variant>
        <vt:i4>10422</vt:i4>
      </vt:variant>
      <vt:variant>
        <vt:i4>0</vt:i4>
      </vt:variant>
      <vt:variant>
        <vt:i4>5</vt:i4>
      </vt:variant>
      <vt:variant>
        <vt:lpwstr>C:\Users\vic4t46\AppData\Local\Microsoft\Windows\INetCache\Content.Outlook\9RYK3O63\Health Complaints Commissioner</vt:lpwstr>
      </vt:variant>
      <vt:variant>
        <vt:lpwstr/>
      </vt:variant>
      <vt:variant>
        <vt:i4>4849686</vt:i4>
      </vt:variant>
      <vt:variant>
        <vt:i4>10419</vt:i4>
      </vt:variant>
      <vt:variant>
        <vt:i4>0</vt:i4>
      </vt:variant>
      <vt:variant>
        <vt:i4>5</vt:i4>
      </vt:variant>
      <vt:variant>
        <vt:lpwstr>C:\Users\vic4t46\AppData\Local\Microsoft\Windows\INetCache\Content.Outlook\9RYK3O63\Health Complaints Commissioner</vt:lpwstr>
      </vt:variant>
      <vt:variant>
        <vt:lpwstr/>
      </vt:variant>
      <vt:variant>
        <vt:i4>5636181</vt:i4>
      </vt:variant>
      <vt:variant>
        <vt:i4>10416</vt:i4>
      </vt:variant>
      <vt:variant>
        <vt:i4>0</vt:i4>
      </vt:variant>
      <vt:variant>
        <vt:i4>5</vt:i4>
      </vt:variant>
      <vt:variant>
        <vt:lpwstr>https://www.bettersafercare.vic.gov.au/support-and-training/clinical-governance/quality-accounts</vt:lpwstr>
      </vt:variant>
      <vt:variant>
        <vt:lpwstr/>
      </vt:variant>
      <vt:variant>
        <vt:i4>589916</vt:i4>
      </vt:variant>
      <vt:variant>
        <vt:i4>10413</vt:i4>
      </vt:variant>
      <vt:variant>
        <vt:i4>0</vt:i4>
      </vt:variant>
      <vt:variant>
        <vt:i4>5</vt:i4>
      </vt:variant>
      <vt:variant>
        <vt:lpwstr>https://www.gs1au.org/our-services/national-product-catalogue</vt:lpwstr>
      </vt:variant>
      <vt:variant>
        <vt:lpwstr/>
      </vt:variant>
      <vt:variant>
        <vt:i4>3997744</vt:i4>
      </vt:variant>
      <vt:variant>
        <vt:i4>10410</vt:i4>
      </vt:variant>
      <vt:variant>
        <vt:i4>0</vt:i4>
      </vt:variant>
      <vt:variant>
        <vt:i4>5</vt:i4>
      </vt:variant>
      <vt:variant>
        <vt:lpwstr>https://www.safercare.vic.gov.au/publications/a-guide-for-health-service-community-advisory-committees</vt:lpwstr>
      </vt:variant>
      <vt:variant>
        <vt:lpwstr/>
      </vt:variant>
      <vt:variant>
        <vt:i4>2949217</vt:i4>
      </vt:variant>
      <vt:variant>
        <vt:i4>10407</vt:i4>
      </vt:variant>
      <vt:variant>
        <vt:i4>0</vt:i4>
      </vt:variant>
      <vt:variant>
        <vt:i4>5</vt:i4>
      </vt:variant>
      <vt:variant>
        <vt:lpwstr>https://www.health.vic.gov.au/supporting-independent-living/supporting-people-in-care-relationships</vt:lpwstr>
      </vt:variant>
      <vt:variant>
        <vt:lpwstr/>
      </vt:variant>
      <vt:variant>
        <vt:i4>1900620</vt:i4>
      </vt:variant>
      <vt:variant>
        <vt:i4>10404</vt:i4>
      </vt:variant>
      <vt:variant>
        <vt:i4>0</vt:i4>
      </vt:variant>
      <vt:variant>
        <vt:i4>5</vt:i4>
      </vt:variant>
      <vt:variant>
        <vt:lpwstr>https://www.safetyandquality.gov.au/standards/nsqhs-standards</vt:lpwstr>
      </vt:variant>
      <vt:variant>
        <vt:lpwstr/>
      </vt:variant>
      <vt:variant>
        <vt:i4>5308500</vt:i4>
      </vt:variant>
      <vt:variant>
        <vt:i4>10401</vt:i4>
      </vt:variant>
      <vt:variant>
        <vt:i4>0</vt:i4>
      </vt:variant>
      <vt:variant>
        <vt:i4>5</vt:i4>
      </vt:variant>
      <vt:variant>
        <vt:lpwstr>https://www.bettersafercare.vic.gov.au/support-and-training/partnering-with-consumers/pih</vt:lpwstr>
      </vt:variant>
      <vt:variant>
        <vt:lpwstr/>
      </vt:variant>
      <vt:variant>
        <vt:i4>5636126</vt:i4>
      </vt:variant>
      <vt:variant>
        <vt:i4>10398</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10395</vt:i4>
      </vt:variant>
      <vt:variant>
        <vt:i4>0</vt:i4>
      </vt:variant>
      <vt:variant>
        <vt:i4>5</vt:i4>
      </vt:variant>
      <vt:variant>
        <vt:lpwstr>https://www.clinicaltrialsandresearch.vic.gov.au/</vt:lpwstr>
      </vt:variant>
      <vt:variant>
        <vt:lpwstr/>
      </vt:variant>
      <vt:variant>
        <vt:i4>5046352</vt:i4>
      </vt:variant>
      <vt:variant>
        <vt:i4>10392</vt:i4>
      </vt:variant>
      <vt:variant>
        <vt:i4>0</vt:i4>
      </vt:variant>
      <vt:variant>
        <vt:i4>5</vt:i4>
      </vt:variant>
      <vt:variant>
        <vt:lpwstr>https://www.health.vic.gov.au/immunisation/vaccination-for-healthcare-workers</vt:lpwstr>
      </vt:variant>
      <vt:variant>
        <vt:lpwstr/>
      </vt:variant>
      <vt:variant>
        <vt:i4>458780</vt:i4>
      </vt:variant>
      <vt:variant>
        <vt:i4>10389</vt:i4>
      </vt:variant>
      <vt:variant>
        <vt:i4>0</vt:i4>
      </vt:variant>
      <vt:variant>
        <vt:i4>5</vt:i4>
      </vt:variant>
      <vt:variant>
        <vt:lpwstr>https://www.vicniss.org.au/healthcare-workers/performance-indicators/</vt:lpwstr>
      </vt:variant>
      <vt:variant>
        <vt:lpwstr/>
      </vt:variant>
      <vt:variant>
        <vt:i4>4325391</vt:i4>
      </vt:variant>
      <vt:variant>
        <vt:i4>10386</vt:i4>
      </vt:variant>
      <vt:variant>
        <vt:i4>0</vt:i4>
      </vt:variant>
      <vt:variant>
        <vt:i4>5</vt:i4>
      </vt:variant>
      <vt:variant>
        <vt:lpwstr>https://www.health.vic.gov.au/funding-performance-accountability/performance-monitoring-framework</vt:lpwstr>
      </vt:variant>
      <vt:variant>
        <vt:lpwstr/>
      </vt:variant>
      <vt:variant>
        <vt:i4>1245248</vt:i4>
      </vt:variant>
      <vt:variant>
        <vt:i4>10383</vt:i4>
      </vt:variant>
      <vt:variant>
        <vt:i4>0</vt:i4>
      </vt:variant>
      <vt:variant>
        <vt:i4>5</vt:i4>
      </vt:variant>
      <vt:variant>
        <vt:lpwstr>https://vahi.vic.gov.au/reports/victorian-health-services-performance</vt:lpwstr>
      </vt:variant>
      <vt:variant>
        <vt:lpwstr/>
      </vt:variant>
      <vt:variant>
        <vt:i4>4456450</vt:i4>
      </vt:variant>
      <vt:variant>
        <vt:i4>10380</vt:i4>
      </vt:variant>
      <vt:variant>
        <vt:i4>0</vt:i4>
      </vt:variant>
      <vt:variant>
        <vt:i4>5</vt:i4>
      </vt:variant>
      <vt:variant>
        <vt:lpwstr>https://www.safercare.vic.gov.au/vahi-portal</vt:lpwstr>
      </vt:variant>
      <vt:variant>
        <vt:lpwstr/>
      </vt:variant>
      <vt:variant>
        <vt:i4>2949140</vt:i4>
      </vt:variant>
      <vt:variant>
        <vt:i4>10377</vt:i4>
      </vt:variant>
      <vt:variant>
        <vt:i4>0</vt:i4>
      </vt:variant>
      <vt:variant>
        <vt:i4>5</vt:i4>
      </vt:variant>
      <vt:variant>
        <vt:lpwstr>mailto:dutyofcandour@health.vic.gov.au</vt:lpwstr>
      </vt:variant>
      <vt:variant>
        <vt:lpwstr/>
      </vt:variant>
      <vt:variant>
        <vt:i4>3801210</vt:i4>
      </vt:variant>
      <vt:variant>
        <vt:i4>10374</vt:i4>
      </vt:variant>
      <vt:variant>
        <vt:i4>0</vt:i4>
      </vt:variant>
      <vt:variant>
        <vt:i4>5</vt:i4>
      </vt:variant>
      <vt:variant>
        <vt:lpwstr>https://www.safercare.vic.gov.au/support-training/adverse-event-review-and-response/duty-of-candour</vt:lpwstr>
      </vt:variant>
      <vt:variant>
        <vt:lpwstr/>
      </vt:variant>
      <vt:variant>
        <vt:i4>6094870</vt:i4>
      </vt:variant>
      <vt:variant>
        <vt:i4>10371</vt:i4>
      </vt:variant>
      <vt:variant>
        <vt:i4>0</vt:i4>
      </vt:variant>
      <vt:variant>
        <vt:i4>5</vt:i4>
      </vt:variant>
      <vt:variant>
        <vt:lpwstr>https://www.health.vic.gov.au/data-reporting/health-data-standards-and-systems-communications</vt:lpwstr>
      </vt:variant>
      <vt:variant>
        <vt:lpwstr/>
      </vt:variant>
      <vt:variant>
        <vt:i4>1310790</vt:i4>
      </vt:variant>
      <vt:variant>
        <vt:i4>10368</vt:i4>
      </vt:variant>
      <vt:variant>
        <vt:i4>0</vt:i4>
      </vt:variant>
      <vt:variant>
        <vt:i4>5</vt:i4>
      </vt:variant>
      <vt:variant>
        <vt:lpwstr>https://www.healthcollect.vic.gov.au/</vt:lpwstr>
      </vt:variant>
      <vt:variant>
        <vt:lpwstr/>
      </vt:variant>
      <vt:variant>
        <vt:i4>3801210</vt:i4>
      </vt:variant>
      <vt:variant>
        <vt:i4>10365</vt:i4>
      </vt:variant>
      <vt:variant>
        <vt:i4>0</vt:i4>
      </vt:variant>
      <vt:variant>
        <vt:i4>5</vt:i4>
      </vt:variant>
      <vt:variant>
        <vt:lpwstr>https://www.safercare.vic.gov.au/support-training/adverse-event-review-and-response/duty-of-candour</vt:lpwstr>
      </vt:variant>
      <vt:variant>
        <vt:lpwstr/>
      </vt:variant>
      <vt:variant>
        <vt:i4>6422640</vt:i4>
      </vt:variant>
      <vt:variant>
        <vt:i4>10362</vt:i4>
      </vt:variant>
      <vt:variant>
        <vt:i4>0</vt:i4>
      </vt:variant>
      <vt:variant>
        <vt:i4>5</vt:i4>
      </vt:variant>
      <vt:variant>
        <vt:lpwstr>mailto:</vt:lpwstr>
      </vt:variant>
      <vt:variant>
        <vt:lpwstr/>
      </vt:variant>
      <vt:variant>
        <vt:i4>3145808</vt:i4>
      </vt:variant>
      <vt:variant>
        <vt:i4>10359</vt:i4>
      </vt:variant>
      <vt:variant>
        <vt:i4>0</vt:i4>
      </vt:variant>
      <vt:variant>
        <vt:i4>5</vt:i4>
      </vt:variant>
      <vt:variant>
        <vt:lpwstr>mailto:sentinel.events@safercare.vic.gov.au</vt:lpwstr>
      </vt:variant>
      <vt:variant>
        <vt:lpwstr/>
      </vt:variant>
      <vt:variant>
        <vt:i4>7667755</vt:i4>
      </vt:variant>
      <vt:variant>
        <vt:i4>10356</vt:i4>
      </vt:variant>
      <vt:variant>
        <vt:i4>0</vt:i4>
      </vt:variant>
      <vt:variant>
        <vt:i4>5</vt:i4>
      </vt:variant>
      <vt:variant>
        <vt:lpwstr>https://www.safercare.vic.gov.au/notify-us/sentinel-events</vt:lpwstr>
      </vt:variant>
      <vt:variant>
        <vt:lpwstr/>
      </vt:variant>
      <vt:variant>
        <vt:i4>5832716</vt:i4>
      </vt:variant>
      <vt:variant>
        <vt:i4>10353</vt:i4>
      </vt:variant>
      <vt:variant>
        <vt:i4>0</vt:i4>
      </vt:variant>
      <vt:variant>
        <vt:i4>5</vt:i4>
      </vt:variant>
      <vt:variant>
        <vt:lpwstr>https://www.safercare.vic.gov.au/notify-us/sentinel-events/notify-and-review-a-sentinel-event</vt:lpwstr>
      </vt:variant>
      <vt:variant>
        <vt:lpwstr/>
      </vt:variant>
      <vt:variant>
        <vt:i4>6946851</vt:i4>
      </vt:variant>
      <vt:variant>
        <vt:i4>10350</vt:i4>
      </vt:variant>
      <vt:variant>
        <vt:i4>0</vt:i4>
      </vt:variant>
      <vt:variant>
        <vt:i4>5</vt:i4>
      </vt:variant>
      <vt:variant>
        <vt:lpwstr>http://www.vhimscentral.vic.gov.au/</vt:lpwstr>
      </vt:variant>
      <vt:variant>
        <vt:lpwstr/>
      </vt:variant>
      <vt:variant>
        <vt:i4>6357092</vt:i4>
      </vt:variant>
      <vt:variant>
        <vt:i4>10347</vt:i4>
      </vt:variant>
      <vt:variant>
        <vt:i4>0</vt:i4>
      </vt:variant>
      <vt:variant>
        <vt:i4>5</vt:i4>
      </vt:variant>
      <vt:variant>
        <vt:lpwstr>https://www.safercare.vic.gov.au/publications/policy-adverse-patient-safety-events</vt:lpwstr>
      </vt:variant>
      <vt:variant>
        <vt:lpwstr>goto-download</vt:lpwstr>
      </vt:variant>
      <vt:variant>
        <vt:i4>4915264</vt:i4>
      </vt:variant>
      <vt:variant>
        <vt:i4>10344</vt:i4>
      </vt:variant>
      <vt:variant>
        <vt:i4>0</vt:i4>
      </vt:variant>
      <vt:variant>
        <vt:i4>5</vt:i4>
      </vt:variant>
      <vt:variant>
        <vt:lpwstr>https://www.safercare.vic.gov.au/support-and-training/clinical-governance</vt:lpwstr>
      </vt:variant>
      <vt:variant>
        <vt:lpwstr/>
      </vt:variant>
      <vt:variant>
        <vt:i4>2359339</vt:i4>
      </vt:variant>
      <vt:variant>
        <vt:i4>10341</vt:i4>
      </vt:variant>
      <vt:variant>
        <vt:i4>0</vt:i4>
      </vt:variant>
      <vt:variant>
        <vt:i4>5</vt:i4>
      </vt:variant>
      <vt:variant>
        <vt:lpwstr>https://providers.dffh.vic.gov.au/human-services-standards</vt:lpwstr>
      </vt:variant>
      <vt:variant>
        <vt:lpwstr/>
      </vt:variant>
      <vt:variant>
        <vt:i4>8061047</vt:i4>
      </vt:variant>
      <vt:variant>
        <vt:i4>10331</vt:i4>
      </vt:variant>
      <vt:variant>
        <vt:i4>0</vt:i4>
      </vt:variant>
      <vt:variant>
        <vt:i4>5</vt:i4>
      </vt:variant>
      <vt:variant>
        <vt:lpwstr>https://www.health.vic.gov.au/policy-and-funding-guidelines-for-health-services</vt:lpwstr>
      </vt:variant>
      <vt:variant>
        <vt:lpwstr/>
      </vt:variant>
      <vt:variant>
        <vt:i4>8061047</vt:i4>
      </vt:variant>
      <vt:variant>
        <vt:i4>10329</vt:i4>
      </vt:variant>
      <vt:variant>
        <vt:i4>0</vt:i4>
      </vt:variant>
      <vt:variant>
        <vt:i4>5</vt:i4>
      </vt:variant>
      <vt:variant>
        <vt:lpwstr>https://www.health.vic.gov.au/policy-and-funding-guidelines-for-health-services</vt:lpwstr>
      </vt:variant>
      <vt:variant>
        <vt:lpwstr/>
      </vt:variant>
      <vt:variant>
        <vt:i4>6750247</vt:i4>
      </vt:variant>
      <vt:variant>
        <vt:i4>10326</vt:i4>
      </vt:variant>
      <vt:variant>
        <vt:i4>0</vt:i4>
      </vt:variant>
      <vt:variant>
        <vt:i4>5</vt:i4>
      </vt:variant>
      <vt:variant>
        <vt:lpwstr>https://www.safetyandquality.gov.au/standards/primary-and-community-healthcare</vt:lpwstr>
      </vt:variant>
      <vt:variant>
        <vt:lpwstr/>
      </vt:variant>
      <vt:variant>
        <vt:i4>1769559</vt:i4>
      </vt:variant>
      <vt:variant>
        <vt:i4>10323</vt:i4>
      </vt:variant>
      <vt:variant>
        <vt:i4>0</vt:i4>
      </vt:variant>
      <vt:variant>
        <vt:i4>5</vt:i4>
      </vt:variant>
      <vt:variant>
        <vt:lpwstr>https://www.safetyandquality.gov.au/standards</vt:lpwstr>
      </vt:variant>
      <vt:variant>
        <vt:lpwstr/>
      </vt:variant>
      <vt:variant>
        <vt:i4>1769559</vt:i4>
      </vt:variant>
      <vt:variant>
        <vt:i4>10320</vt:i4>
      </vt:variant>
      <vt:variant>
        <vt:i4>0</vt:i4>
      </vt:variant>
      <vt:variant>
        <vt:i4>5</vt:i4>
      </vt:variant>
      <vt:variant>
        <vt:lpwstr>https://www.safetyandquality.gov.au/standards</vt:lpwstr>
      </vt:variant>
      <vt:variant>
        <vt:lpwstr/>
      </vt:variant>
      <vt:variant>
        <vt:i4>5505098</vt:i4>
      </vt:variant>
      <vt:variant>
        <vt:i4>10317</vt:i4>
      </vt:variant>
      <vt:variant>
        <vt:i4>0</vt:i4>
      </vt:variant>
      <vt:variant>
        <vt:i4>5</vt:i4>
      </vt:variant>
      <vt:variant>
        <vt:lpwstr>https://www.vaccho.org.au/ahwpf/</vt:lpwstr>
      </vt:variant>
      <vt:variant>
        <vt:lpwstr/>
      </vt:variant>
      <vt:variant>
        <vt:i4>7340072</vt:i4>
      </vt:variant>
      <vt:variant>
        <vt:i4>10308</vt:i4>
      </vt:variant>
      <vt:variant>
        <vt:i4>0</vt:i4>
      </vt:variant>
      <vt:variant>
        <vt:i4>5</vt:i4>
      </vt:variant>
      <vt:variant>
        <vt:lpwstr>https://www.health.vic.gov.au/local-public-health-units</vt:lpwstr>
      </vt:variant>
      <vt:variant>
        <vt:lpwstr/>
      </vt:variant>
      <vt:variant>
        <vt:i4>5570637</vt:i4>
      </vt:variant>
      <vt:variant>
        <vt:i4>10305</vt:i4>
      </vt:variant>
      <vt:variant>
        <vt:i4>0</vt:i4>
      </vt:variant>
      <vt:variant>
        <vt:i4>5</vt:i4>
      </vt:variant>
      <vt:variant>
        <vt:lpwstr>https://www.health.vic.gov.au/populations/vulnerable-children</vt:lpwstr>
      </vt:variant>
      <vt:variant>
        <vt:lpwstr/>
      </vt:variant>
      <vt:variant>
        <vt:i4>3801186</vt:i4>
      </vt:variant>
      <vt:variant>
        <vt:i4>10302</vt:i4>
      </vt:variant>
      <vt:variant>
        <vt:i4>0</vt:i4>
      </vt:variant>
      <vt:variant>
        <vt:i4>5</vt:i4>
      </vt:variant>
      <vt:variant>
        <vt:lpwstr>https://vulnerablechildren.kineoportal.com.au/</vt:lpwstr>
      </vt:variant>
      <vt:variant>
        <vt:lpwstr/>
      </vt:variant>
      <vt:variant>
        <vt:i4>5636177</vt:i4>
      </vt:variant>
      <vt:variant>
        <vt:i4>10275</vt:i4>
      </vt:variant>
      <vt:variant>
        <vt:i4>0</vt:i4>
      </vt:variant>
      <vt:variant>
        <vt:i4>5</vt:i4>
      </vt:variant>
      <vt:variant>
        <vt:lpwstr>C:\Users\vic4t46\AppData\Local\Microsoft\Windows\INetCache\Content.Outlook\9RYK3O63\Alcohol and other drugs</vt:lpwstr>
      </vt:variant>
      <vt:variant>
        <vt:lpwstr/>
      </vt:variant>
      <vt:variant>
        <vt:i4>6094875</vt:i4>
      </vt:variant>
      <vt:variant>
        <vt:i4>10272</vt:i4>
      </vt:variant>
      <vt:variant>
        <vt:i4>0</vt:i4>
      </vt:variant>
      <vt:variant>
        <vt:i4>5</vt:i4>
      </vt:variant>
      <vt:variant>
        <vt:lpwstr>https://www.health.vic.gov.au/aod-service-standards-guidelines/alcohol-and-other-drug-program-guidelines</vt:lpwstr>
      </vt:variant>
      <vt:variant>
        <vt:lpwstr/>
      </vt:variant>
      <vt:variant>
        <vt:i4>1703962</vt:i4>
      </vt:variant>
      <vt:variant>
        <vt:i4>10269</vt:i4>
      </vt:variant>
      <vt:variant>
        <vt:i4>0</vt:i4>
      </vt:variant>
      <vt:variant>
        <vt:i4>5</vt:i4>
      </vt:variant>
      <vt:variant>
        <vt:lpwstr>https://fac.dffh.vic.gov.au/</vt:lpwstr>
      </vt:variant>
      <vt:variant>
        <vt:lpwstr/>
      </vt:variant>
      <vt:variant>
        <vt:i4>6488102</vt:i4>
      </vt:variant>
      <vt:variant>
        <vt:i4>10260</vt:i4>
      </vt:variant>
      <vt:variant>
        <vt:i4>0</vt:i4>
      </vt:variant>
      <vt:variant>
        <vt:i4>5</vt:i4>
      </vt:variant>
      <vt:variant>
        <vt:lpwstr>https://www.health.vic.gov.au/mental-health</vt:lpwstr>
      </vt:variant>
      <vt:variant>
        <vt:lpwstr/>
      </vt:variant>
      <vt:variant>
        <vt:i4>2162791</vt:i4>
      </vt:variant>
      <vt:variant>
        <vt:i4>10257</vt:i4>
      </vt:variant>
      <vt:variant>
        <vt:i4>0</vt:i4>
      </vt:variant>
      <vt:variant>
        <vt:i4>5</vt:i4>
      </vt:variant>
      <vt:variant>
        <vt:lpwstr>C:\Users\vic4t46\AppData\Local\Microsoft\Windows\INetCache\Content.Outlook\9RYK3O63\Funded Agency Channel</vt:lpwstr>
      </vt:variant>
      <vt:variant>
        <vt:lpwstr/>
      </vt:variant>
      <vt:variant>
        <vt:i4>1769555</vt:i4>
      </vt:variant>
      <vt:variant>
        <vt:i4>10254</vt:i4>
      </vt:variant>
      <vt:variant>
        <vt:i4>0</vt:i4>
      </vt:variant>
      <vt:variant>
        <vt:i4>5</vt:i4>
      </vt:variant>
      <vt:variant>
        <vt:lpwstr>https://www.health.vic.gov.au/practice-and-service-quality/chief-psychiatrist</vt:lpwstr>
      </vt:variant>
      <vt:variant>
        <vt:lpwstr/>
      </vt:variant>
      <vt:variant>
        <vt:i4>1769555</vt:i4>
      </vt:variant>
      <vt:variant>
        <vt:i4>10251</vt:i4>
      </vt:variant>
      <vt:variant>
        <vt:i4>0</vt:i4>
      </vt:variant>
      <vt:variant>
        <vt:i4>5</vt:i4>
      </vt:variant>
      <vt:variant>
        <vt:lpwstr>https://www.health.vic.gov.au/practice-and-service-quality/chief-psychiatrist</vt:lpwstr>
      </vt:variant>
      <vt:variant>
        <vt:lpwstr/>
      </vt:variant>
      <vt:variant>
        <vt:i4>4259925</vt:i4>
      </vt:variant>
      <vt:variant>
        <vt:i4>10248</vt:i4>
      </vt:variant>
      <vt:variant>
        <vt:i4>0</vt:i4>
      </vt:variant>
      <vt:variant>
        <vt:i4>5</vt:i4>
      </vt:variant>
      <vt:variant>
        <vt:lpwstr>https://www.health.vic.gov.au/key-staff/chief-psychiatrist-guidelines</vt:lpwstr>
      </vt:variant>
      <vt:variant>
        <vt:lpwstr/>
      </vt:variant>
      <vt:variant>
        <vt:i4>3342374</vt:i4>
      </vt:variant>
      <vt:variant>
        <vt:i4>10245</vt:i4>
      </vt:variant>
      <vt:variant>
        <vt:i4>0</vt:i4>
      </vt:variant>
      <vt:variant>
        <vt:i4>5</vt:i4>
      </vt:variant>
      <vt:variant>
        <vt:lpwstr>C:\Users\vic4t46\AppData\Local\Microsoft\Windows\INetCache\Content.Outlook\9RYK3O63\Better at Home initiative</vt:lpwstr>
      </vt:variant>
      <vt:variant>
        <vt:lpwstr/>
      </vt:variant>
      <vt:variant>
        <vt:i4>2490426</vt:i4>
      </vt:variant>
      <vt:variant>
        <vt:i4>10242</vt:i4>
      </vt:variant>
      <vt:variant>
        <vt:i4>0</vt:i4>
      </vt:variant>
      <vt:variant>
        <vt:i4>5</vt:i4>
      </vt:variant>
      <vt:variant>
        <vt:lpwstr>https://www.health.vic.gov.au/publications/health-service-partnership-policy-and-guidelines</vt:lpwstr>
      </vt:variant>
      <vt:variant>
        <vt:lpwstr/>
      </vt:variant>
      <vt:variant>
        <vt:i4>6422565</vt:i4>
      </vt:variant>
      <vt:variant>
        <vt:i4>10239</vt:i4>
      </vt:variant>
      <vt:variant>
        <vt:i4>0</vt:i4>
      </vt:variant>
      <vt:variant>
        <vt:i4>5</vt:i4>
      </vt:variant>
      <vt:variant>
        <vt:lpwstr>C:\Users\vic4t46\AppData\Local\Microsoft\Windows\INetCache\Content.Outlook\9RYK3O63\VVED</vt:lpwstr>
      </vt:variant>
      <vt:variant>
        <vt:lpwstr/>
      </vt:variant>
      <vt:variant>
        <vt:i4>6422565</vt:i4>
      </vt:variant>
      <vt:variant>
        <vt:i4>10236</vt:i4>
      </vt:variant>
      <vt:variant>
        <vt:i4>0</vt:i4>
      </vt:variant>
      <vt:variant>
        <vt:i4>5</vt:i4>
      </vt:variant>
      <vt:variant>
        <vt:lpwstr>C:\Users\vic4t46\AppData\Local\Microsoft\Windows\INetCache\Content.Outlook\9RYK3O63\VVED</vt:lpwstr>
      </vt:variant>
      <vt:variant>
        <vt:lpwstr/>
      </vt:variant>
      <vt:variant>
        <vt:i4>2162724</vt:i4>
      </vt:variant>
      <vt:variant>
        <vt:i4>10233</vt:i4>
      </vt:variant>
      <vt:variant>
        <vt:i4>0</vt:i4>
      </vt:variant>
      <vt:variant>
        <vt:i4>5</vt:i4>
      </vt:variant>
      <vt:variant>
        <vt:lpwstr>https://www.health.vic.gov.au/patient-care/about-the-blood-matters-program</vt:lpwstr>
      </vt:variant>
      <vt:variant>
        <vt:lpwstr/>
      </vt:variant>
      <vt:variant>
        <vt:i4>393218</vt:i4>
      </vt:variant>
      <vt:variant>
        <vt:i4>10230</vt:i4>
      </vt:variant>
      <vt:variant>
        <vt:i4>0</vt:i4>
      </vt:variant>
      <vt:variant>
        <vt:i4>5</vt:i4>
      </vt:variant>
      <vt:variant>
        <vt:lpwstr>https://www.blood.gov.au/blood-product-management-improvement</vt:lpwstr>
      </vt:variant>
      <vt:variant>
        <vt:lpwstr/>
      </vt:variant>
      <vt:variant>
        <vt:i4>393218</vt:i4>
      </vt:variant>
      <vt:variant>
        <vt:i4>10227</vt:i4>
      </vt:variant>
      <vt:variant>
        <vt:i4>0</vt:i4>
      </vt:variant>
      <vt:variant>
        <vt:i4>5</vt:i4>
      </vt:variant>
      <vt:variant>
        <vt:lpwstr>https://www.blood.gov.au/blood-product-management-improvement</vt:lpwstr>
      </vt:variant>
      <vt:variant>
        <vt:lpwstr/>
      </vt:variant>
      <vt:variant>
        <vt:i4>1900620</vt:i4>
      </vt:variant>
      <vt:variant>
        <vt:i4>10224</vt:i4>
      </vt:variant>
      <vt:variant>
        <vt:i4>0</vt:i4>
      </vt:variant>
      <vt:variant>
        <vt:i4>5</vt:i4>
      </vt:variant>
      <vt:variant>
        <vt:lpwstr>https://www.safetyandquality.gov.au/standards/nsqhs-standards</vt:lpwstr>
      </vt:variant>
      <vt:variant>
        <vt:lpwstr/>
      </vt:variant>
      <vt:variant>
        <vt:i4>1900620</vt:i4>
      </vt:variant>
      <vt:variant>
        <vt:i4>10221</vt:i4>
      </vt:variant>
      <vt:variant>
        <vt:i4>0</vt:i4>
      </vt:variant>
      <vt:variant>
        <vt:i4>5</vt:i4>
      </vt:variant>
      <vt:variant>
        <vt:lpwstr>https://www.safetyandquality.gov.au/standards/nsqhs-standards</vt:lpwstr>
      </vt:variant>
      <vt:variant>
        <vt:lpwstr/>
      </vt:variant>
      <vt:variant>
        <vt:i4>2818090</vt:i4>
      </vt:variant>
      <vt:variant>
        <vt:i4>10218</vt:i4>
      </vt:variant>
      <vt:variant>
        <vt:i4>0</vt:i4>
      </vt:variant>
      <vt:variant>
        <vt:i4>5</vt:i4>
      </vt:variant>
      <vt:variant>
        <vt:lpwstr>https://www.blood.gov.au/pbm-guidelines</vt:lpwstr>
      </vt:variant>
      <vt:variant>
        <vt:lpwstr/>
      </vt:variant>
      <vt:variant>
        <vt:i4>6815860</vt:i4>
      </vt:variant>
      <vt:variant>
        <vt:i4>10215</vt:i4>
      </vt:variant>
      <vt:variant>
        <vt:i4>0</vt:i4>
      </vt:variant>
      <vt:variant>
        <vt:i4>5</vt:i4>
      </vt:variant>
      <vt:variant>
        <vt:lpwstr>https://www.blood.gov.au/document/national-stewardship-expectations-supply-blood-and-blood-products-pdf</vt:lpwstr>
      </vt:variant>
      <vt:variant>
        <vt:lpwstr/>
      </vt:variant>
      <vt:variant>
        <vt:i4>5177435</vt:i4>
      </vt:variant>
      <vt:variant>
        <vt:i4>10212</vt:i4>
      </vt:variant>
      <vt:variant>
        <vt:i4>0</vt:i4>
      </vt:variant>
      <vt:variant>
        <vt:i4>5</vt:i4>
      </vt:variant>
      <vt:variant>
        <vt:lpwstr>https://www.safercare.vic.gov.au/publications/victorian-perinatal-services-performance-indicators-2020-21</vt:lpwstr>
      </vt:variant>
      <vt:variant>
        <vt:lpwstr/>
      </vt:variant>
      <vt:variant>
        <vt:i4>5177435</vt:i4>
      </vt:variant>
      <vt:variant>
        <vt:i4>10209</vt:i4>
      </vt:variant>
      <vt:variant>
        <vt:i4>0</vt:i4>
      </vt:variant>
      <vt:variant>
        <vt:i4>5</vt:i4>
      </vt:variant>
      <vt:variant>
        <vt:lpwstr>https://www.safercare.vic.gov.au/publications/victorian-perinatal-services-performance-indicators-2020-21</vt:lpwstr>
      </vt:variant>
      <vt:variant>
        <vt:lpwstr/>
      </vt:variant>
      <vt:variant>
        <vt:i4>7667828</vt:i4>
      </vt:variant>
      <vt:variant>
        <vt:i4>10206</vt:i4>
      </vt:variant>
      <vt:variant>
        <vt:i4>0</vt:i4>
      </vt:variant>
      <vt:variant>
        <vt:i4>5</vt:i4>
      </vt:variant>
      <vt:variant>
        <vt:lpwstr>https://www.health.vic.gov.au/health-strategies/integrated-cancer-services</vt:lpwstr>
      </vt:variant>
      <vt:variant>
        <vt:lpwstr/>
      </vt:variant>
      <vt:variant>
        <vt:i4>6357106</vt:i4>
      </vt:variant>
      <vt:variant>
        <vt:i4>10203</vt:i4>
      </vt:variant>
      <vt:variant>
        <vt:i4>0</vt:i4>
      </vt:variant>
      <vt:variant>
        <vt:i4>5</vt:i4>
      </vt:variant>
      <vt:variant>
        <vt:lpwstr>https://www.cancervic.org.au/get-support/for-health-professionals/optimal-care-pathways</vt:lpwstr>
      </vt:variant>
      <vt:variant>
        <vt:lpwstr/>
      </vt:variant>
      <vt:variant>
        <vt:i4>2687035</vt:i4>
      </vt:variant>
      <vt:variant>
        <vt:i4>10200</vt:i4>
      </vt:variant>
      <vt:variant>
        <vt:i4>0</vt:i4>
      </vt:variant>
      <vt:variant>
        <vt:i4>5</vt:i4>
      </vt:variant>
      <vt:variant>
        <vt:lpwstr>https://www.health.vic.gov.au/quality-safety-service/standardised-emergency-number-project</vt:lpwstr>
      </vt:variant>
      <vt:variant>
        <vt:lpwstr/>
      </vt:variant>
      <vt:variant>
        <vt:i4>3211320</vt:i4>
      </vt:variant>
      <vt:variant>
        <vt:i4>10197</vt:i4>
      </vt:variant>
      <vt:variant>
        <vt:i4>0</vt:i4>
      </vt:variant>
      <vt:variant>
        <vt:i4>5</vt:i4>
      </vt:variant>
      <vt:variant>
        <vt:lpwstr>https://www.health.vic.gov.au/patient-care/advance-care-planning-1</vt:lpwstr>
      </vt:variant>
      <vt:variant>
        <vt:lpwstr/>
      </vt:variant>
      <vt:variant>
        <vt:i4>2293870</vt:i4>
      </vt:variant>
      <vt:variant>
        <vt:i4>10194</vt:i4>
      </vt:variant>
      <vt:variant>
        <vt:i4>0</vt:i4>
      </vt:variant>
      <vt:variant>
        <vt:i4>5</vt:i4>
      </vt:variant>
      <vt:variant>
        <vt:lpwstr>https://www.health.vic.gov.au/health-workforce/worker-health-and-wellbeing-in-victorian-health-services</vt:lpwstr>
      </vt:variant>
      <vt:variant>
        <vt:lpwstr/>
      </vt:variant>
      <vt:variant>
        <vt:i4>3735670</vt:i4>
      </vt:variant>
      <vt:variant>
        <vt:i4>10191</vt:i4>
      </vt:variant>
      <vt:variant>
        <vt:i4>0</vt:i4>
      </vt:variant>
      <vt:variant>
        <vt:i4>5</vt:i4>
      </vt:variant>
      <vt:variant>
        <vt:lpwstr>https://www.vic.gov.au/information-sharing-schemes-and-the-maram-framework</vt:lpwstr>
      </vt:variant>
      <vt:variant>
        <vt:lpwstr/>
      </vt:variant>
      <vt:variant>
        <vt:i4>3735670</vt:i4>
      </vt:variant>
      <vt:variant>
        <vt:i4>10188</vt:i4>
      </vt:variant>
      <vt:variant>
        <vt:i4>0</vt:i4>
      </vt:variant>
      <vt:variant>
        <vt:i4>5</vt:i4>
      </vt:variant>
      <vt:variant>
        <vt:lpwstr>https://www.vic.gov.au/information-sharing-schemes-and-the-maram-framework</vt:lpwstr>
      </vt:variant>
      <vt:variant>
        <vt:lpwstr/>
      </vt:variant>
      <vt:variant>
        <vt:i4>4325462</vt:i4>
      </vt:variant>
      <vt:variant>
        <vt:i4>10185</vt:i4>
      </vt:variant>
      <vt:variant>
        <vt:i4>0</vt:i4>
      </vt:variant>
      <vt:variant>
        <vt:i4>5</vt:i4>
      </vt:variant>
      <vt:variant>
        <vt:lpwstr>https://www.thewomens.org.au/health-professionals/clinical-resources/strengthening-hospitals-response-to-family-violence</vt:lpwstr>
      </vt:variant>
      <vt:variant>
        <vt:lpwstr/>
      </vt:variant>
      <vt:variant>
        <vt:i4>5570568</vt:i4>
      </vt:variant>
      <vt:variant>
        <vt:i4>10182</vt:i4>
      </vt:variant>
      <vt:variant>
        <vt:i4>0</vt:i4>
      </vt:variant>
      <vt:variant>
        <vt:i4>5</vt:i4>
      </vt:variant>
      <vt:variant>
        <vt:lpwstr>C:\Users\vic4t46\AppData\Local\Microsoft\Windows\INetCache\Content.Outlook\9RYK3O63\Palliative Care Program</vt:lpwstr>
      </vt:variant>
      <vt:variant>
        <vt:lpwstr/>
      </vt:variant>
      <vt:variant>
        <vt:i4>5570568</vt:i4>
      </vt:variant>
      <vt:variant>
        <vt:i4>10179</vt:i4>
      </vt:variant>
      <vt:variant>
        <vt:i4>0</vt:i4>
      </vt:variant>
      <vt:variant>
        <vt:i4>5</vt:i4>
      </vt:variant>
      <vt:variant>
        <vt:lpwstr>C:\Users\vic4t46\AppData\Local\Microsoft\Windows\INetCache\Content.Outlook\9RYK3O63\Palliative Care Program</vt:lpwstr>
      </vt:variant>
      <vt:variant>
        <vt:lpwstr/>
      </vt:variant>
      <vt:variant>
        <vt:i4>4718603</vt:i4>
      </vt:variant>
      <vt:variant>
        <vt:i4>10170</vt:i4>
      </vt:variant>
      <vt:variant>
        <vt:i4>0</vt:i4>
      </vt:variant>
      <vt:variant>
        <vt:i4>5</vt:i4>
      </vt:variant>
      <vt:variant>
        <vt:lpwstr>https://www.health.vic.gov.au/patient-care/conditions-of-funding-for-palliative-care</vt:lpwstr>
      </vt:variant>
      <vt:variant>
        <vt:lpwstr/>
      </vt:variant>
      <vt:variant>
        <vt:i4>1704024</vt:i4>
      </vt:variant>
      <vt:variant>
        <vt:i4>10167</vt:i4>
      </vt:variant>
      <vt:variant>
        <vt:i4>0</vt:i4>
      </vt:variant>
      <vt:variant>
        <vt:i4>5</vt:i4>
      </vt:variant>
      <vt:variant>
        <vt:lpwstr>https://www.health.vic.gov.au/patient-care/health-independence-program-guidelines</vt:lpwstr>
      </vt:variant>
      <vt:variant>
        <vt:lpwstr/>
      </vt:variant>
      <vt:variant>
        <vt:i4>7143538</vt:i4>
      </vt:variant>
      <vt:variant>
        <vt:i4>10164</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10158</vt:i4>
      </vt:variant>
      <vt:variant>
        <vt:i4>0</vt:i4>
      </vt:variant>
      <vt:variant>
        <vt:i4>5</vt:i4>
      </vt:variant>
      <vt:variant>
        <vt:lpwstr>https://www.health.vic.gov.au/patient-care/health-independence-program-guidelines</vt:lpwstr>
      </vt:variant>
      <vt:variant>
        <vt:lpwstr/>
      </vt:variant>
      <vt:variant>
        <vt:i4>7864433</vt:i4>
      </vt:variant>
      <vt:variant>
        <vt:i4>10155</vt:i4>
      </vt:variant>
      <vt:variant>
        <vt:i4>0</vt:i4>
      </vt:variant>
      <vt:variant>
        <vt:i4>5</vt:i4>
      </vt:variant>
      <vt:variant>
        <vt:lpwstr>https://www.health.vic.gov.au/patient-care/transition-care-program</vt:lpwstr>
      </vt:variant>
      <vt:variant>
        <vt:lpwstr/>
      </vt:variant>
      <vt:variant>
        <vt:i4>24</vt:i4>
      </vt:variant>
      <vt:variant>
        <vt:i4>10152</vt:i4>
      </vt:variant>
      <vt:variant>
        <vt:i4>0</vt:i4>
      </vt:variant>
      <vt:variant>
        <vt:i4>5</vt:i4>
      </vt:variant>
      <vt:variant>
        <vt:lpwstr>https://www.health.gov.au/resources/publications/transition-care-programme-guidelines</vt:lpwstr>
      </vt:variant>
      <vt:variant>
        <vt:lpwstr/>
      </vt:variant>
      <vt:variant>
        <vt:i4>6946855</vt:i4>
      </vt:variant>
      <vt:variant>
        <vt:i4>10149</vt:i4>
      </vt:variant>
      <vt:variant>
        <vt:i4>0</vt:i4>
      </vt:variant>
      <vt:variant>
        <vt:i4>5</vt:i4>
      </vt:variant>
      <vt:variant>
        <vt:lpwstr>https://www.health.vic.gov.au/patient-care/rehabilitation-and-complex-care</vt:lpwstr>
      </vt:variant>
      <vt:variant>
        <vt:lpwstr/>
      </vt:variant>
      <vt:variant>
        <vt:i4>4390939</vt:i4>
      </vt:variant>
      <vt:variant>
        <vt:i4>10146</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10143</vt:i4>
      </vt:variant>
      <vt:variant>
        <vt:i4>0</vt:i4>
      </vt:variant>
      <vt:variant>
        <vt:i4>5</vt:i4>
      </vt:variant>
      <vt:variant>
        <vt:lpwstr>https://www.health.vic.gov.au/patient-care/subacute-planning-framework</vt:lpwstr>
      </vt:variant>
      <vt:variant>
        <vt:lpwstr/>
      </vt:variant>
      <vt:variant>
        <vt:i4>2687076</vt:i4>
      </vt:variant>
      <vt:variant>
        <vt:i4>10137</vt:i4>
      </vt:variant>
      <vt:variant>
        <vt:i4>0</vt:i4>
      </vt:variant>
      <vt:variant>
        <vt:i4>5</vt:i4>
      </vt:variant>
      <vt:variant>
        <vt:lpwstr>https://www.health.vic.gov.au/hospitals-and-health-services/patient-fees-and-charges-for-public-health-services</vt:lpwstr>
      </vt:variant>
      <vt:variant>
        <vt:lpwstr/>
      </vt:variant>
      <vt:variant>
        <vt:i4>3997771</vt:i4>
      </vt:variant>
      <vt:variant>
        <vt:i4>10134</vt:i4>
      </vt:variant>
      <vt:variant>
        <vt:i4>0</vt:i4>
      </vt:variant>
      <vt:variant>
        <vt:i4>5</vt:i4>
      </vt:variant>
      <vt:variant>
        <vt:lpwstr>mailto:health.liaison.officer@ndis.gov.au</vt:lpwstr>
      </vt:variant>
      <vt:variant>
        <vt:lpwstr/>
      </vt:variant>
      <vt:variant>
        <vt:i4>917575</vt:i4>
      </vt:variant>
      <vt:variant>
        <vt:i4>10131</vt:i4>
      </vt:variant>
      <vt:variant>
        <vt:i4>0</vt:i4>
      </vt:variant>
      <vt:variant>
        <vt:i4>5</vt:i4>
      </vt:variant>
      <vt:variant>
        <vt:lpwstr>https://www.vic.gov.au/state-disability-plan</vt:lpwstr>
      </vt:variant>
      <vt:variant>
        <vt:lpwstr/>
      </vt:variant>
      <vt:variant>
        <vt:i4>7077950</vt:i4>
      </vt:variant>
      <vt:variant>
        <vt:i4>10128</vt:i4>
      </vt:variant>
      <vt:variant>
        <vt:i4>0</vt:i4>
      </vt:variant>
      <vt:variant>
        <vt:i4>5</vt:i4>
      </vt:variant>
      <vt:variant>
        <vt:lpwstr>https://www.betterhealth.vic.gov.au/health/conditionsandtreatments/hepatitis-c</vt:lpwstr>
      </vt:variant>
      <vt:variant>
        <vt:lpwstr/>
      </vt:variant>
      <vt:variant>
        <vt:i4>1245248</vt:i4>
      </vt:variant>
      <vt:variant>
        <vt:i4>10125</vt:i4>
      </vt:variant>
      <vt:variant>
        <vt:i4>0</vt:i4>
      </vt:variant>
      <vt:variant>
        <vt:i4>5</vt:i4>
      </vt:variant>
      <vt:variant>
        <vt:lpwstr>https://vahi.vic.gov.au/reports/victorian-health-services-performance</vt:lpwstr>
      </vt:variant>
      <vt:variant>
        <vt:lpwstr/>
      </vt:variant>
      <vt:variant>
        <vt:i4>7471136</vt:i4>
      </vt:variant>
      <vt:variant>
        <vt:i4>10122</vt:i4>
      </vt:variant>
      <vt:variant>
        <vt:i4>0</vt:i4>
      </vt:variant>
      <vt:variant>
        <vt:i4>5</vt:i4>
      </vt:variant>
      <vt:variant>
        <vt:lpwstr>https://www.health.vic.gov.au/community-health/community-health-data-reporting</vt:lpwstr>
      </vt:variant>
      <vt:variant>
        <vt:lpwstr/>
      </vt:variant>
      <vt:variant>
        <vt:i4>7077898</vt:i4>
      </vt:variant>
      <vt:variant>
        <vt:i4>10119</vt:i4>
      </vt:variant>
      <vt:variant>
        <vt:i4>0</vt:i4>
      </vt:variant>
      <vt:variant>
        <vt:i4>5</vt:i4>
      </vt:variant>
      <vt:variant>
        <vt:lpwstr>mailto:hdss.helpdesk@health.vic.gov.au</vt:lpwstr>
      </vt:variant>
      <vt:variant>
        <vt:lpwstr/>
      </vt:variant>
      <vt:variant>
        <vt:i4>3342380</vt:i4>
      </vt:variant>
      <vt:variant>
        <vt:i4>10116</vt:i4>
      </vt:variant>
      <vt:variant>
        <vt:i4>0</vt:i4>
      </vt:variant>
      <vt:variant>
        <vt:i4>5</vt:i4>
      </vt:variant>
      <vt:variant>
        <vt:lpwstr>https://www.pbs.gov.au/info/publication/factsheets/hep-c/hepc-factsheet-hospital-prescribers-dispensers</vt:lpwstr>
      </vt:variant>
      <vt:variant>
        <vt:lpwstr/>
      </vt:variant>
      <vt:variant>
        <vt:i4>7405602</vt:i4>
      </vt:variant>
      <vt:variant>
        <vt:i4>10113</vt:i4>
      </vt:variant>
      <vt:variant>
        <vt:i4>0</vt:i4>
      </vt:variant>
      <vt:variant>
        <vt:i4>5</vt:i4>
      </vt:variant>
      <vt:variant>
        <vt:lpwstr>https://www.legislation.gov.au/Details/F2022C00177</vt:lpwstr>
      </vt:variant>
      <vt:variant>
        <vt:lpwstr/>
      </vt:variant>
      <vt:variant>
        <vt:i4>1245215</vt:i4>
      </vt:variant>
      <vt:variant>
        <vt:i4>10110</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10107</vt:i4>
      </vt:variant>
      <vt:variant>
        <vt:i4>0</vt:i4>
      </vt:variant>
      <vt:variant>
        <vt:i4>5</vt:i4>
      </vt:variant>
      <vt:variant>
        <vt:lpwstr>https://www.health.vic.gov.au/rural-health/telehealth</vt:lpwstr>
      </vt:variant>
      <vt:variant>
        <vt:lpwstr/>
      </vt:variant>
      <vt:variant>
        <vt:i4>6488115</vt:i4>
      </vt:variant>
      <vt:variant>
        <vt:i4>10104</vt:i4>
      </vt:variant>
      <vt:variant>
        <vt:i4>0</vt:i4>
      </vt:variant>
      <vt:variant>
        <vt:i4>5</vt:i4>
      </vt:variant>
      <vt:variant>
        <vt:lpwstr>https://www.health.vic.gov.au/patient-care/access-to-specialist-clinics-in-victoria</vt:lpwstr>
      </vt:variant>
      <vt:variant>
        <vt:lpwstr/>
      </vt:variant>
      <vt:variant>
        <vt:i4>6815778</vt:i4>
      </vt:variant>
      <vt:variant>
        <vt:i4>10101</vt:i4>
      </vt:variant>
      <vt:variant>
        <vt:i4>0</vt:i4>
      </vt:variant>
      <vt:variant>
        <vt:i4>5</vt:i4>
      </vt:variant>
      <vt:variant>
        <vt:lpwstr>https://www.health.vic.gov.au/patient-care/hospital-in-the-home</vt:lpwstr>
      </vt:variant>
      <vt:variant>
        <vt:lpwstr/>
      </vt:variant>
      <vt:variant>
        <vt:i4>5439506</vt:i4>
      </vt:variant>
      <vt:variant>
        <vt:i4>10098</vt:i4>
      </vt:variant>
      <vt:variant>
        <vt:i4>0</vt:i4>
      </vt:variant>
      <vt:variant>
        <vt:i4>5</vt:i4>
      </vt:variant>
      <vt:variant>
        <vt:lpwstr>https://www.health.vic.gov.au/data-reporting/victorian-admitted-episodes-dataset</vt:lpwstr>
      </vt:variant>
      <vt:variant>
        <vt:lpwstr/>
      </vt:variant>
      <vt:variant>
        <vt:i4>2555957</vt:i4>
      </vt:variant>
      <vt:variant>
        <vt:i4>10092</vt:i4>
      </vt:variant>
      <vt:variant>
        <vt:i4>0</vt:i4>
      </vt:variant>
      <vt:variant>
        <vt:i4>5</vt:i4>
      </vt:variant>
      <vt:variant>
        <vt:lpwstr>https://www.health.vic.gov.au/publications/koori-maternity-services-guidelines</vt:lpwstr>
      </vt:variant>
      <vt:variant>
        <vt:lpwstr/>
      </vt:variant>
      <vt:variant>
        <vt:i4>2555957</vt:i4>
      </vt:variant>
      <vt:variant>
        <vt:i4>10083</vt:i4>
      </vt:variant>
      <vt:variant>
        <vt:i4>0</vt:i4>
      </vt:variant>
      <vt:variant>
        <vt:i4>5</vt:i4>
      </vt:variant>
      <vt:variant>
        <vt:lpwstr>https://www.health.vic.gov.au/publications/koori-maternity-services-guidelines</vt:lpwstr>
      </vt:variant>
      <vt:variant>
        <vt:lpwstr/>
      </vt:variant>
      <vt:variant>
        <vt:i4>786435</vt:i4>
      </vt:variant>
      <vt:variant>
        <vt:i4>10080</vt:i4>
      </vt:variant>
      <vt:variant>
        <vt:i4>0</vt:i4>
      </vt:variant>
      <vt:variant>
        <vt:i4>5</vt:i4>
      </vt:variant>
      <vt:variant>
        <vt:lpwstr>https://reach.vic.gov.au/</vt:lpwstr>
      </vt:variant>
      <vt:variant>
        <vt:lpwstr>/portal/home</vt:lpwstr>
      </vt:variant>
      <vt:variant>
        <vt:i4>5439508</vt:i4>
      </vt:variant>
      <vt:variant>
        <vt:i4>10077</vt:i4>
      </vt:variant>
      <vt:variant>
        <vt:i4>0</vt:i4>
      </vt:variant>
      <vt:variant>
        <vt:i4>5</vt:i4>
      </vt:variant>
      <vt:variant>
        <vt:lpwstr>https://www.vmia.vic.gov.au/risk-advisory/harm-prevention/incentivising-better-patient-safety</vt:lpwstr>
      </vt:variant>
      <vt:variant>
        <vt:lpwstr/>
      </vt:variant>
      <vt:variant>
        <vt:i4>1900622</vt:i4>
      </vt:variant>
      <vt:variant>
        <vt:i4>10074</vt:i4>
      </vt:variant>
      <vt:variant>
        <vt:i4>0</vt:i4>
      </vt:variant>
      <vt:variant>
        <vt:i4>5</vt:i4>
      </vt:variant>
      <vt:variant>
        <vt:lpwstr>https://www.genv.org.au/</vt:lpwstr>
      </vt:variant>
      <vt:variant>
        <vt:lpwstr/>
      </vt:variant>
      <vt:variant>
        <vt:i4>2621560</vt:i4>
      </vt:variant>
      <vt:variant>
        <vt:i4>10071</vt:i4>
      </vt:variant>
      <vt:variant>
        <vt:i4>0</vt:i4>
      </vt:variant>
      <vt:variant>
        <vt:i4>5</vt:i4>
      </vt:variant>
      <vt:variant>
        <vt:lpwstr>https://www.psanz.com.au/guidelines</vt:lpwstr>
      </vt:variant>
      <vt:variant>
        <vt:lpwstr/>
      </vt:variant>
      <vt:variant>
        <vt:i4>4718603</vt:i4>
      </vt:variant>
      <vt:variant>
        <vt:i4>10068</vt:i4>
      </vt:variant>
      <vt:variant>
        <vt:i4>0</vt:i4>
      </vt:variant>
      <vt:variant>
        <vt:i4>5</vt:i4>
      </vt:variant>
      <vt:variant>
        <vt:lpwstr>https://www.health.vic.gov.au/patient-care/conditions-of-funding-for-palliative-care</vt:lpwstr>
      </vt:variant>
      <vt:variant>
        <vt:lpwstr/>
      </vt:variant>
      <vt:variant>
        <vt:i4>3145781</vt:i4>
      </vt:variant>
      <vt:variant>
        <vt:i4>10065</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10062</vt:i4>
      </vt:variant>
      <vt:variant>
        <vt:i4>0</vt:i4>
      </vt:variant>
      <vt:variant>
        <vt:i4>5</vt:i4>
      </vt:variant>
      <vt:variant>
        <vt:lpwstr>https://www.health.vic.gov.au/patient-care/specialist-clinics-resources</vt:lpwstr>
      </vt:variant>
      <vt:variant>
        <vt:lpwstr/>
      </vt:variant>
      <vt:variant>
        <vt:i4>5308416</vt:i4>
      </vt:variant>
      <vt:variant>
        <vt:i4>10059</vt:i4>
      </vt:variant>
      <vt:variant>
        <vt:i4>0</vt:i4>
      </vt:variant>
      <vt:variant>
        <vt:i4>5</vt:i4>
      </vt:variant>
      <vt:variant>
        <vt:lpwstr>https://www.health.vic.gov.au/publications/managing-referrals-to-non-admitted-specialist-services-in-victorian-public-health</vt:lpwstr>
      </vt:variant>
      <vt:variant>
        <vt:lpwstr/>
      </vt:variant>
      <vt:variant>
        <vt:i4>4784220</vt:i4>
      </vt:variant>
      <vt:variant>
        <vt:i4>10056</vt:i4>
      </vt:variant>
      <vt:variant>
        <vt:i4>0</vt:i4>
      </vt:variant>
      <vt:variant>
        <vt:i4>5</vt:i4>
      </vt:variant>
      <vt:variant>
        <vt:lpwstr>https://www.health.vic.gov.au/data-reporting/elective-surgery-information-system-esis</vt:lpwstr>
      </vt:variant>
      <vt:variant>
        <vt:lpwstr/>
      </vt:variant>
      <vt:variant>
        <vt:i4>720987</vt:i4>
      </vt:variant>
      <vt:variant>
        <vt:i4>10053</vt:i4>
      </vt:variant>
      <vt:variant>
        <vt:i4>0</vt:i4>
      </vt:variant>
      <vt:variant>
        <vt:i4>5</vt:i4>
      </vt:variant>
      <vt:variant>
        <vt:lpwstr>https://www.health.vic.gov.au/patient-care/surgical-services</vt:lpwstr>
      </vt:variant>
      <vt:variant>
        <vt:lpwstr/>
      </vt:variant>
      <vt:variant>
        <vt:i4>3211372</vt:i4>
      </vt:variant>
      <vt:variant>
        <vt:i4>10050</vt:i4>
      </vt:variant>
      <vt:variant>
        <vt:i4>0</vt:i4>
      </vt:variant>
      <vt:variant>
        <vt:i4>5</vt:i4>
      </vt:variant>
      <vt:variant>
        <vt:lpwstr>https://www.health.vic.gov.au/publications/elective-surgery-access-policy-2015</vt:lpwstr>
      </vt:variant>
      <vt:variant>
        <vt:lpwstr/>
      </vt:variant>
      <vt:variant>
        <vt:i4>720972</vt:i4>
      </vt:variant>
      <vt:variant>
        <vt:i4>10047</vt:i4>
      </vt:variant>
      <vt:variant>
        <vt:i4>0</vt:i4>
      </vt:variant>
      <vt:variant>
        <vt:i4>5</vt:i4>
      </vt:variant>
      <vt:variant>
        <vt:lpwstr>https://www.health.vic.gov.au/patient-care/maternity-and-newborn-care-in-victoria</vt:lpwstr>
      </vt:variant>
      <vt:variant>
        <vt:lpwstr/>
      </vt:variant>
      <vt:variant>
        <vt:i4>720972</vt:i4>
      </vt:variant>
      <vt:variant>
        <vt:i4>10044</vt:i4>
      </vt:variant>
      <vt:variant>
        <vt:i4>0</vt:i4>
      </vt:variant>
      <vt:variant>
        <vt:i4>5</vt:i4>
      </vt:variant>
      <vt:variant>
        <vt:lpwstr>https://www.health.vic.gov.au/patient-care/maternity-and-newborn-care-in-victoria</vt:lpwstr>
      </vt:variant>
      <vt:variant>
        <vt:lpwstr/>
      </vt:variant>
      <vt:variant>
        <vt:i4>7536674</vt:i4>
      </vt:variant>
      <vt:variant>
        <vt:i4>10041</vt:i4>
      </vt:variant>
      <vt:variant>
        <vt:i4>0</vt:i4>
      </vt:variant>
      <vt:variant>
        <vt:i4>5</vt:i4>
      </vt:variant>
      <vt:variant>
        <vt:lpwstr>https://ceh.org.au/</vt:lpwstr>
      </vt:variant>
      <vt:variant>
        <vt:lpwstr/>
      </vt:variant>
      <vt:variant>
        <vt:i4>8061024</vt:i4>
      </vt:variant>
      <vt:variant>
        <vt:i4>10038</vt:i4>
      </vt:variant>
      <vt:variant>
        <vt:i4>0</vt:i4>
      </vt:variant>
      <vt:variant>
        <vt:i4>5</vt:i4>
      </vt:variant>
      <vt:variant>
        <vt:lpwstr>https://www.healthtranslations.vic.gov.au/</vt:lpwstr>
      </vt:variant>
      <vt:variant>
        <vt:lpwstr/>
      </vt:variant>
      <vt:variant>
        <vt:i4>8061024</vt:i4>
      </vt:variant>
      <vt:variant>
        <vt:i4>10035</vt:i4>
      </vt:variant>
      <vt:variant>
        <vt:i4>0</vt:i4>
      </vt:variant>
      <vt:variant>
        <vt:i4>5</vt:i4>
      </vt:variant>
      <vt:variant>
        <vt:lpwstr>https://www.healthtranslations.vic.gov.au/</vt:lpwstr>
      </vt:variant>
      <vt:variant>
        <vt:lpwstr/>
      </vt:variant>
      <vt:variant>
        <vt:i4>3145846</vt:i4>
      </vt:variant>
      <vt:variant>
        <vt:i4>10032</vt:i4>
      </vt:variant>
      <vt:variant>
        <vt:i4>0</vt:i4>
      </vt:variant>
      <vt:variant>
        <vt:i4>5</vt:i4>
      </vt:variant>
      <vt:variant>
        <vt:lpwstr>https://www.health.vic.gov.au/publications/language-services-policy</vt:lpwstr>
      </vt:variant>
      <vt:variant>
        <vt:lpwstr/>
      </vt:variant>
      <vt:variant>
        <vt:i4>1310810</vt:i4>
      </vt:variant>
      <vt:variant>
        <vt:i4>10029</vt:i4>
      </vt:variant>
      <vt:variant>
        <vt:i4>0</vt:i4>
      </vt:variant>
      <vt:variant>
        <vt:i4>5</vt:i4>
      </vt:variant>
      <vt:variant>
        <vt:lpwstr>https://www.health.vic.gov.au/populations/refugee-and-asylum-seeker-health-and-wellbeing</vt:lpwstr>
      </vt:variant>
      <vt:variant>
        <vt:lpwstr/>
      </vt:variant>
      <vt:variant>
        <vt:i4>1114112</vt:i4>
      </vt:variant>
      <vt:variant>
        <vt:i4>10026</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10023</vt:i4>
      </vt:variant>
      <vt:variant>
        <vt:i4>0</vt:i4>
      </vt:variant>
      <vt:variant>
        <vt:i4>5</vt:i4>
      </vt:variant>
      <vt:variant>
        <vt:lpwstr>https://www.health.vic.gov.au/publications/hospital-access-for-people-seeking-asylum</vt:lpwstr>
      </vt:variant>
      <vt:variant>
        <vt:lpwstr/>
      </vt:variant>
      <vt:variant>
        <vt:i4>3932213</vt:i4>
      </vt:variant>
      <vt:variant>
        <vt:i4>10017</vt:i4>
      </vt:variant>
      <vt:variant>
        <vt:i4>0</vt:i4>
      </vt:variant>
      <vt:variant>
        <vt:i4>5</vt:i4>
      </vt:variant>
      <vt:variant>
        <vt:lpwstr>https://refugeehealthnetwork.org.au/engage/refugee-health-fellows/</vt:lpwstr>
      </vt:variant>
      <vt:variant>
        <vt:lpwstr/>
      </vt:variant>
      <vt:variant>
        <vt:i4>7143485</vt:i4>
      </vt:variant>
      <vt:variant>
        <vt:i4>10014</vt:i4>
      </vt:variant>
      <vt:variant>
        <vt:i4>0</vt:i4>
      </vt:variant>
      <vt:variant>
        <vt:i4>5</vt:i4>
      </vt:variant>
      <vt:variant>
        <vt:lpwstr>https://foundationhouse.org.au/</vt:lpwstr>
      </vt:variant>
      <vt:variant>
        <vt:lpwstr/>
      </vt:variant>
      <vt:variant>
        <vt:i4>7143485</vt:i4>
      </vt:variant>
      <vt:variant>
        <vt:i4>10011</vt:i4>
      </vt:variant>
      <vt:variant>
        <vt:i4>0</vt:i4>
      </vt:variant>
      <vt:variant>
        <vt:i4>5</vt:i4>
      </vt:variant>
      <vt:variant>
        <vt:lpwstr>https://foundationhouse.org.au/</vt:lpwstr>
      </vt:variant>
      <vt:variant>
        <vt:lpwstr/>
      </vt:variant>
      <vt:variant>
        <vt:i4>4259920</vt:i4>
      </vt:variant>
      <vt:variant>
        <vt:i4>10008</vt:i4>
      </vt:variant>
      <vt:variant>
        <vt:i4>0</vt:i4>
      </vt:variant>
      <vt:variant>
        <vt:i4>5</vt:i4>
      </vt:variant>
      <vt:variant>
        <vt:lpwstr>https://refugeehealthnetwork.org.au/</vt:lpwstr>
      </vt:variant>
      <vt:variant>
        <vt:lpwstr/>
      </vt:variant>
      <vt:variant>
        <vt:i4>327693</vt:i4>
      </vt:variant>
      <vt:variant>
        <vt:i4>10005</vt:i4>
      </vt:variant>
      <vt:variant>
        <vt:i4>0</vt:i4>
      </vt:variant>
      <vt:variant>
        <vt:i4>5</vt:i4>
      </vt:variant>
      <vt:variant>
        <vt:lpwstr>https://www.health.vic.gov.au/community-health/refugee-health-program</vt:lpwstr>
      </vt:variant>
      <vt:variant>
        <vt:lpwstr/>
      </vt:variant>
      <vt:variant>
        <vt:i4>5046338</vt:i4>
      </vt:variant>
      <vt:variant>
        <vt:i4>10002</vt:i4>
      </vt:variant>
      <vt:variant>
        <vt:i4>0</vt:i4>
      </vt:variant>
      <vt:variant>
        <vt:i4>5</vt:i4>
      </vt:variant>
      <vt:variant>
        <vt:lpwstr>https://www.health.vic.gov.au/populations/improving-health-for-victorians-from-culturally-and-linguistically-diverse-backgrounds</vt:lpwstr>
      </vt:variant>
      <vt:variant>
        <vt:lpwstr/>
      </vt:variant>
      <vt:variant>
        <vt:i4>537075805</vt:i4>
      </vt:variant>
      <vt:variant>
        <vt:i4>9999</vt:i4>
      </vt:variant>
      <vt:variant>
        <vt:i4>0</vt:i4>
      </vt:variant>
      <vt:variant>
        <vt:i4>5</vt:i4>
      </vt:variant>
      <vt:variant>
        <vt:lpwstr>C:\Users\vic4t46\AppData\Local\Microsoft\Windows\INetCache\Content.Outlook\9RYK3O63\The Royal Children’s Hospital’s Immigrant Health Service</vt:lpwstr>
      </vt:variant>
      <vt:variant>
        <vt:lpwstr/>
      </vt:variant>
      <vt:variant>
        <vt:i4>196672</vt:i4>
      </vt:variant>
      <vt:variant>
        <vt:i4>9996</vt:i4>
      </vt:variant>
      <vt:variant>
        <vt:i4>0</vt:i4>
      </vt:variant>
      <vt:variant>
        <vt:i4>5</vt:i4>
      </vt:variant>
      <vt:variant>
        <vt:lpwstr>https://www.mcwh.com.au/</vt:lpwstr>
      </vt:variant>
      <vt:variant>
        <vt:lpwstr/>
      </vt:variant>
      <vt:variant>
        <vt:i4>4915292</vt:i4>
      </vt:variant>
      <vt:variant>
        <vt:i4>9993</vt:i4>
      </vt:variant>
      <vt:variant>
        <vt:i4>0</vt:i4>
      </vt:variant>
      <vt:variant>
        <vt:i4>5</vt:i4>
      </vt:variant>
      <vt:variant>
        <vt:lpwstr>https://vtmh.org.au/</vt:lpwstr>
      </vt:variant>
      <vt:variant>
        <vt:lpwstr/>
      </vt:variant>
      <vt:variant>
        <vt:i4>4915292</vt:i4>
      </vt:variant>
      <vt:variant>
        <vt:i4>9990</vt:i4>
      </vt:variant>
      <vt:variant>
        <vt:i4>0</vt:i4>
      </vt:variant>
      <vt:variant>
        <vt:i4>5</vt:i4>
      </vt:variant>
      <vt:variant>
        <vt:lpwstr>https://vtmh.org.au/</vt:lpwstr>
      </vt:variant>
      <vt:variant>
        <vt:lpwstr/>
      </vt:variant>
      <vt:variant>
        <vt:i4>2752546</vt:i4>
      </vt:variant>
      <vt:variant>
        <vt:i4>9987</vt:i4>
      </vt:variant>
      <vt:variant>
        <vt:i4>0</vt:i4>
      </vt:variant>
      <vt:variant>
        <vt:i4>5</vt:i4>
      </vt:variant>
      <vt:variant>
        <vt:lpwstr>https://www.ceh.org.au/</vt:lpwstr>
      </vt:variant>
      <vt:variant>
        <vt:lpwstr/>
      </vt:variant>
      <vt:variant>
        <vt:i4>5308509</vt:i4>
      </vt:variant>
      <vt:variant>
        <vt:i4>9984</vt:i4>
      </vt:variant>
      <vt:variant>
        <vt:i4>0</vt:i4>
      </vt:variant>
      <vt:variant>
        <vt:i4>5</vt:i4>
      </vt:variant>
      <vt:variant>
        <vt:lpwstr>https://www.legislation.vic.gov.au/in-force/acts/racial-and-religious-tolerance-act-2001/011</vt:lpwstr>
      </vt:variant>
      <vt:variant>
        <vt:lpwstr/>
      </vt:variant>
      <vt:variant>
        <vt:i4>5308509</vt:i4>
      </vt:variant>
      <vt:variant>
        <vt:i4>9981</vt:i4>
      </vt:variant>
      <vt:variant>
        <vt:i4>0</vt:i4>
      </vt:variant>
      <vt:variant>
        <vt:i4>5</vt:i4>
      </vt:variant>
      <vt:variant>
        <vt:lpwstr>https://www.legislation.vic.gov.au/in-force/acts/racial-and-religious-tolerance-act-2001/011</vt:lpwstr>
      </vt:variant>
      <vt:variant>
        <vt:lpwstr/>
      </vt:variant>
      <vt:variant>
        <vt:i4>7864442</vt:i4>
      </vt:variant>
      <vt:variant>
        <vt:i4>9978</vt:i4>
      </vt:variant>
      <vt:variant>
        <vt:i4>0</vt:i4>
      </vt:variant>
      <vt:variant>
        <vt:i4>5</vt:i4>
      </vt:variant>
      <vt:variant>
        <vt:lpwstr>https://www.legislation.vic.gov.au/in-force/acts/charter-human-rights-and-responsibilities-act-2006/014</vt:lpwstr>
      </vt:variant>
      <vt:variant>
        <vt:lpwstr/>
      </vt:variant>
      <vt:variant>
        <vt:i4>7864442</vt:i4>
      </vt:variant>
      <vt:variant>
        <vt:i4>9975</vt:i4>
      </vt:variant>
      <vt:variant>
        <vt:i4>0</vt:i4>
      </vt:variant>
      <vt:variant>
        <vt:i4>5</vt:i4>
      </vt:variant>
      <vt:variant>
        <vt:lpwstr>https://www.legislation.vic.gov.au/in-force/acts/charter-human-rights-and-responsibilities-act-2006/014</vt:lpwstr>
      </vt:variant>
      <vt:variant>
        <vt:lpwstr/>
      </vt:variant>
      <vt:variant>
        <vt:i4>1900545</vt:i4>
      </vt:variant>
      <vt:variant>
        <vt:i4>9972</vt:i4>
      </vt:variant>
      <vt:variant>
        <vt:i4>0</vt:i4>
      </vt:variant>
      <vt:variant>
        <vt:i4>5</vt:i4>
      </vt:variant>
      <vt:variant>
        <vt:lpwstr>https://www.legislation.vic.gov.au/in-force/acts/multicultural-victoria-act-2011/002</vt:lpwstr>
      </vt:variant>
      <vt:variant>
        <vt:lpwstr/>
      </vt:variant>
      <vt:variant>
        <vt:i4>1900545</vt:i4>
      </vt:variant>
      <vt:variant>
        <vt:i4>9969</vt:i4>
      </vt:variant>
      <vt:variant>
        <vt:i4>0</vt:i4>
      </vt:variant>
      <vt:variant>
        <vt:i4>5</vt:i4>
      </vt:variant>
      <vt:variant>
        <vt:lpwstr>https://www.legislation.vic.gov.au/in-force/acts/multicultural-victoria-act-2011/002</vt:lpwstr>
      </vt:variant>
      <vt:variant>
        <vt:lpwstr/>
      </vt:variant>
      <vt:variant>
        <vt:i4>1900624</vt:i4>
      </vt:variant>
      <vt:variant>
        <vt:i4>9966</vt:i4>
      </vt:variant>
      <vt:variant>
        <vt:i4>0</vt:i4>
      </vt:variant>
      <vt:variant>
        <vt:i4>5</vt:i4>
      </vt:variant>
      <vt:variant>
        <vt:lpwstr>https://www.vic.gov.au/multicultural-policy-statement</vt:lpwstr>
      </vt:variant>
      <vt:variant>
        <vt:lpwstr/>
      </vt:variant>
      <vt:variant>
        <vt:i4>2949122</vt:i4>
      </vt:variant>
      <vt:variant>
        <vt:i4>9963</vt:i4>
      </vt:variant>
      <vt:variant>
        <vt:i4>0</vt:i4>
      </vt:variant>
      <vt:variant>
        <vt:i4>5</vt:i4>
      </vt:variant>
      <vt:variant>
        <vt:lpwstr>mailto:DLOcoordinator@dhhs.vic.gov.au</vt:lpwstr>
      </vt:variant>
      <vt:variant>
        <vt:lpwstr/>
      </vt:variant>
      <vt:variant>
        <vt:i4>3604519</vt:i4>
      </vt:variant>
      <vt:variant>
        <vt:i4>9960</vt:i4>
      </vt:variant>
      <vt:variant>
        <vt:i4>0</vt:i4>
      </vt:variant>
      <vt:variant>
        <vt:i4>5</vt:i4>
      </vt:variant>
      <vt:variant>
        <vt:lpwstr>https://www.statedisabilityplan.vic.gov.au/victoria-autism-plan</vt:lpwstr>
      </vt:variant>
      <vt:variant>
        <vt:lpwstr/>
      </vt:variant>
      <vt:variant>
        <vt:i4>917575</vt:i4>
      </vt:variant>
      <vt:variant>
        <vt:i4>9957</vt:i4>
      </vt:variant>
      <vt:variant>
        <vt:i4>0</vt:i4>
      </vt:variant>
      <vt:variant>
        <vt:i4>5</vt:i4>
      </vt:variant>
      <vt:variant>
        <vt:lpwstr>https://www.vic.gov.au/state-disability-plan</vt:lpwstr>
      </vt:variant>
      <vt:variant>
        <vt:lpwstr/>
      </vt:variant>
      <vt:variant>
        <vt:i4>4456450</vt:i4>
      </vt:variant>
      <vt:variant>
        <vt:i4>9954</vt:i4>
      </vt:variant>
      <vt:variant>
        <vt:i4>0</vt:i4>
      </vt:variant>
      <vt:variant>
        <vt:i4>5</vt:i4>
      </vt:variant>
      <vt:variant>
        <vt:lpwstr>https://www.health.vic.gov.au/publications/i-am-equal</vt:lpwstr>
      </vt:variant>
      <vt:variant>
        <vt:lpwstr/>
      </vt:variant>
      <vt:variant>
        <vt:i4>3080249</vt:i4>
      </vt:variant>
      <vt:variant>
        <vt:i4>9951</vt:i4>
      </vt:variant>
      <vt:variant>
        <vt:i4>0</vt:i4>
      </vt:variant>
      <vt:variant>
        <vt:i4>5</vt:i4>
      </vt:variant>
      <vt:variant>
        <vt:lpwstr>https://www.health.vic.gov.au/populations/health-of-people-with-intersex-variations</vt:lpwstr>
      </vt:variant>
      <vt:variant>
        <vt:lpwstr/>
      </vt:variant>
      <vt:variant>
        <vt:i4>4325378</vt:i4>
      </vt:variant>
      <vt:variant>
        <vt:i4>9948</vt:i4>
      </vt:variant>
      <vt:variant>
        <vt:i4>0</vt:i4>
      </vt:variant>
      <vt:variant>
        <vt:i4>5</vt:i4>
      </vt:variant>
      <vt:variant>
        <vt:lpwstr>https://www.yourch.org.au/service-access/trans-and-gender-diverse-health</vt:lpwstr>
      </vt:variant>
      <vt:variant>
        <vt:lpwstr/>
      </vt:variant>
      <vt:variant>
        <vt:i4>2424928</vt:i4>
      </vt:variant>
      <vt:variant>
        <vt:i4>9945</vt:i4>
      </vt:variant>
      <vt:variant>
        <vt:i4>0</vt:i4>
      </vt:variant>
      <vt:variant>
        <vt:i4>5</vt:i4>
      </vt:variant>
      <vt:variant>
        <vt:lpwstr>https://www.health.vic.gov.au/populations/trans-and-gender-diverse-health-and-wellbeing</vt:lpwstr>
      </vt:variant>
      <vt:variant>
        <vt:lpwstr/>
      </vt:variant>
      <vt:variant>
        <vt:i4>1572953</vt:i4>
      </vt:variant>
      <vt:variant>
        <vt:i4>9942</vt:i4>
      </vt:variant>
      <vt:variant>
        <vt:i4>0</vt:i4>
      </vt:variant>
      <vt:variant>
        <vt:i4>5</vt:i4>
      </vt:variant>
      <vt:variant>
        <vt:lpwstr>C:\Users\vic4t46\AppData\Local\Microsoft\Windows\INetCache\Content.Outlook\9RYK3O63\Annual changes process</vt:lpwstr>
      </vt:variant>
      <vt:variant>
        <vt:lpwstr/>
      </vt:variant>
      <vt:variant>
        <vt:i4>5570643</vt:i4>
      </vt:variant>
      <vt:variant>
        <vt:i4>9939</vt:i4>
      </vt:variant>
      <vt:variant>
        <vt:i4>0</vt:i4>
      </vt:variant>
      <vt:variant>
        <vt:i4>5</vt:i4>
      </vt:variant>
      <vt:variant>
        <vt:lpwstr>mailto:emailing%20the%20LGBTIQ%20Secretariat</vt:lpwstr>
      </vt:variant>
      <vt:variant>
        <vt:lpwstr/>
      </vt:variant>
      <vt:variant>
        <vt:i4>2555937</vt:i4>
      </vt:variant>
      <vt:variant>
        <vt:i4>9936</vt:i4>
      </vt:variant>
      <vt:variant>
        <vt:i4>0</vt:i4>
      </vt:variant>
      <vt:variant>
        <vt:i4>5</vt:i4>
      </vt:variant>
      <vt:variant>
        <vt:lpwstr>https://rainbowhealthaustralia.org.au/</vt:lpwstr>
      </vt:variant>
      <vt:variant>
        <vt:lpwstr/>
      </vt:variant>
      <vt:variant>
        <vt:i4>6553644</vt:i4>
      </vt:variant>
      <vt:variant>
        <vt:i4>9933</vt:i4>
      </vt:variant>
      <vt:variant>
        <vt:i4>0</vt:i4>
      </vt:variant>
      <vt:variant>
        <vt:i4>5</vt:i4>
      </vt:variant>
      <vt:variant>
        <vt:lpwstr>https://www.vic.gov.au/inclusive-language-guide</vt:lpwstr>
      </vt:variant>
      <vt:variant>
        <vt:lpwstr/>
      </vt:variant>
      <vt:variant>
        <vt:i4>1900563</vt:i4>
      </vt:variant>
      <vt:variant>
        <vt:i4>9930</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9927</vt:i4>
      </vt:variant>
      <vt:variant>
        <vt:i4>0</vt:i4>
      </vt:variant>
      <vt:variant>
        <vt:i4>5</vt:i4>
      </vt:variant>
      <vt:variant>
        <vt:lpwstr>https://www.health.vic.gov.au/populations/understanding-lesbian-gay-bisexual-transgender-and-intersex-health</vt:lpwstr>
      </vt:variant>
      <vt:variant>
        <vt:lpwstr/>
      </vt:variant>
      <vt:variant>
        <vt:i4>327769</vt:i4>
      </vt:variant>
      <vt:variant>
        <vt:i4>9924</vt:i4>
      </vt:variant>
      <vt:variant>
        <vt:i4>0</vt:i4>
      </vt:variant>
      <vt:variant>
        <vt:i4>5</vt:i4>
      </vt:variant>
      <vt:variant>
        <vt:lpwstr>https://www.vic.gov.au/victorian-lgbtiq-strategy</vt:lpwstr>
      </vt:variant>
      <vt:variant>
        <vt:lpwstr/>
      </vt:variant>
      <vt:variant>
        <vt:i4>7602275</vt:i4>
      </vt:variant>
      <vt:variant>
        <vt:i4>9921</vt:i4>
      </vt:variant>
      <vt:variant>
        <vt:i4>0</vt:i4>
      </vt:variant>
      <vt:variant>
        <vt:i4>5</vt:i4>
      </vt:variant>
      <vt:variant>
        <vt:lpwstr>https://www.vaccho.org.au/cultural-safety-services/accreditation-programs/</vt:lpwstr>
      </vt:variant>
      <vt:variant>
        <vt:lpwstr/>
      </vt:variant>
      <vt:variant>
        <vt:i4>4194307</vt:i4>
      </vt:variant>
      <vt:variant>
        <vt:i4>9918</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9915</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9912</vt:i4>
      </vt:variant>
      <vt:variant>
        <vt:i4>0</vt:i4>
      </vt:variant>
      <vt:variant>
        <vt:i4>5</vt:i4>
      </vt:variant>
      <vt:variant>
        <vt:lpwstr>https://www.firstpeoplesrelations.vic.gov.au/self-determination-reform-framework</vt:lpwstr>
      </vt:variant>
      <vt:variant>
        <vt:lpwstr/>
      </vt:variant>
      <vt:variant>
        <vt:i4>5767238</vt:i4>
      </vt:variant>
      <vt:variant>
        <vt:i4>9909</vt:i4>
      </vt:variant>
      <vt:variant>
        <vt:i4>0</vt:i4>
      </vt:variant>
      <vt:variant>
        <vt:i4>5</vt:i4>
      </vt:variant>
      <vt:variant>
        <vt:lpwstr>https://www.health.vic.gov.au/health-strategies/aboriginal-and-torres-strait-islander-cultural-safety</vt:lpwstr>
      </vt:variant>
      <vt:variant>
        <vt:lpwstr/>
      </vt:variant>
      <vt:variant>
        <vt:i4>2293862</vt:i4>
      </vt:variant>
      <vt:variant>
        <vt:i4>9906</vt:i4>
      </vt:variant>
      <vt:variant>
        <vt:i4>0</vt:i4>
      </vt:variant>
      <vt:variant>
        <vt:i4>5</vt:i4>
      </vt:variant>
      <vt:variant>
        <vt:lpwstr>https://engage.vic.gov.au/vic-aboriginal-health-amp-wellbeing-partnership-action-plan-2023-2025</vt:lpwstr>
      </vt:variant>
      <vt:variant>
        <vt:lpwstr/>
      </vt:variant>
      <vt:variant>
        <vt:i4>5308500</vt:i4>
      </vt:variant>
      <vt:variant>
        <vt:i4>9903</vt:i4>
      </vt:variant>
      <vt:variant>
        <vt:i4>0</vt:i4>
      </vt:variant>
      <vt:variant>
        <vt:i4>5</vt:i4>
      </vt:variant>
      <vt:variant>
        <vt:lpwstr>https://www.bettersafercare.vic.gov.au/support-and-training/partnering-with-consumers/pih</vt:lpwstr>
      </vt:variant>
      <vt:variant>
        <vt:lpwstr/>
      </vt:variant>
      <vt:variant>
        <vt:i4>1572949</vt:i4>
      </vt:variant>
      <vt:variant>
        <vt:i4>9900</vt:i4>
      </vt:variant>
      <vt:variant>
        <vt:i4>0</vt:i4>
      </vt:variant>
      <vt:variant>
        <vt:i4>5</vt:i4>
      </vt:variant>
      <vt:variant>
        <vt:lpwstr>C:\Users\vic4t46\AppData\Local\Microsoft\Windows\INetCache\Content.Outlook\9RYK3O63\Designing for Diversity</vt:lpwstr>
      </vt:variant>
      <vt:variant>
        <vt:lpwstr/>
      </vt:variant>
      <vt:variant>
        <vt:i4>2818170</vt:i4>
      </vt:variant>
      <vt:variant>
        <vt:i4>9897</vt:i4>
      </vt:variant>
      <vt:variant>
        <vt:i4>0</vt:i4>
      </vt:variant>
      <vt:variant>
        <vt:i4>5</vt:i4>
      </vt:variant>
      <vt:variant>
        <vt:lpwstr>https://www.vic.gov.au/diversity-victorian-government-board-guidelines</vt:lpwstr>
      </vt:variant>
      <vt:variant>
        <vt:lpwstr/>
      </vt:variant>
      <vt:variant>
        <vt:i4>5308496</vt:i4>
      </vt:variant>
      <vt:variant>
        <vt:i4>9894</vt:i4>
      </vt:variant>
      <vt:variant>
        <vt:i4>0</vt:i4>
      </vt:variant>
      <vt:variant>
        <vt:i4>5</vt:i4>
      </vt:variant>
      <vt:variant>
        <vt:lpwstr>C:\Users\vic4t46\AppData\Local\Microsoft\Windows\INetCache\Content.Outlook\9RYK3O63\Healthcare that counts: A framework for improving care for vulnerable children in Victorian health services</vt:lpwstr>
      </vt:variant>
      <vt:variant>
        <vt:lpwstr/>
      </vt:variant>
      <vt:variant>
        <vt:i4>5767238</vt:i4>
      </vt:variant>
      <vt:variant>
        <vt:i4>9891</vt:i4>
      </vt:variant>
      <vt:variant>
        <vt:i4>0</vt:i4>
      </vt:variant>
      <vt:variant>
        <vt:i4>5</vt:i4>
      </vt:variant>
      <vt:variant>
        <vt:lpwstr>https://www.health.vic.gov.au/health-strategies/aboriginal-and-torres-strait-islander-cultural-safety</vt:lpwstr>
      </vt:variant>
      <vt:variant>
        <vt:lpwstr/>
      </vt:variant>
      <vt:variant>
        <vt:i4>5767238</vt:i4>
      </vt:variant>
      <vt:variant>
        <vt:i4>9888</vt:i4>
      </vt:variant>
      <vt:variant>
        <vt:i4>0</vt:i4>
      </vt:variant>
      <vt:variant>
        <vt:i4>5</vt:i4>
      </vt:variant>
      <vt:variant>
        <vt:lpwstr>https://www.health.vic.gov.au/health-strategies/aboriginal-and-torres-strait-islander-cultural-safety</vt:lpwstr>
      </vt:variant>
      <vt:variant>
        <vt:lpwstr/>
      </vt:variant>
      <vt:variant>
        <vt:i4>2293862</vt:i4>
      </vt:variant>
      <vt:variant>
        <vt:i4>9885</vt:i4>
      </vt:variant>
      <vt:variant>
        <vt:i4>0</vt:i4>
      </vt:variant>
      <vt:variant>
        <vt:i4>5</vt:i4>
      </vt:variant>
      <vt:variant>
        <vt:lpwstr>https://engage.vic.gov.au/vic-aboriginal-health-amp-wellbeing-partnership-action-plan-2023-2025</vt:lpwstr>
      </vt:variant>
      <vt:variant>
        <vt:lpwstr/>
      </vt:variant>
      <vt:variant>
        <vt:i4>2097184</vt:i4>
      </vt:variant>
      <vt:variant>
        <vt:i4>9882</vt:i4>
      </vt:variant>
      <vt:variant>
        <vt:i4>0</vt:i4>
      </vt:variant>
      <vt:variant>
        <vt:i4>5</vt:i4>
      </vt:variant>
      <vt:variant>
        <vt:lpwstr>https://www.vic.gov.au/ageing-well-action-plan</vt:lpwstr>
      </vt:variant>
      <vt:variant>
        <vt:lpwstr/>
      </vt:variant>
      <vt:variant>
        <vt:i4>131083</vt:i4>
      </vt:variant>
      <vt:variant>
        <vt:i4>9879</vt:i4>
      </vt:variant>
      <vt:variant>
        <vt:i4>0</vt:i4>
      </vt:variant>
      <vt:variant>
        <vt:i4>5</vt:i4>
      </vt:variant>
      <vt:variant>
        <vt:lpwstr>https://www.vic.gov.au/victorias-youth-strategy-2022-2027</vt:lpwstr>
      </vt:variant>
      <vt:variant>
        <vt:lpwstr/>
      </vt:variant>
      <vt:variant>
        <vt:i4>131083</vt:i4>
      </vt:variant>
      <vt:variant>
        <vt:i4>9876</vt:i4>
      </vt:variant>
      <vt:variant>
        <vt:i4>0</vt:i4>
      </vt:variant>
      <vt:variant>
        <vt:i4>5</vt:i4>
      </vt:variant>
      <vt:variant>
        <vt:lpwstr>https://www.vic.gov.au/victorias-youth-strategy-2022-2027</vt:lpwstr>
      </vt:variant>
      <vt:variant>
        <vt:lpwstr/>
      </vt:variant>
      <vt:variant>
        <vt:i4>327769</vt:i4>
      </vt:variant>
      <vt:variant>
        <vt:i4>9873</vt:i4>
      </vt:variant>
      <vt:variant>
        <vt:i4>0</vt:i4>
      </vt:variant>
      <vt:variant>
        <vt:i4>5</vt:i4>
      </vt:variant>
      <vt:variant>
        <vt:lpwstr>https://www.vic.gov.au/victorian-lgbtiq-strategy</vt:lpwstr>
      </vt:variant>
      <vt:variant>
        <vt:lpwstr/>
      </vt:variant>
      <vt:variant>
        <vt:i4>3604519</vt:i4>
      </vt:variant>
      <vt:variant>
        <vt:i4>9870</vt:i4>
      </vt:variant>
      <vt:variant>
        <vt:i4>0</vt:i4>
      </vt:variant>
      <vt:variant>
        <vt:i4>5</vt:i4>
      </vt:variant>
      <vt:variant>
        <vt:lpwstr>https://www.statedisabilityplan.vic.gov.au/victoria-autism-plan</vt:lpwstr>
      </vt:variant>
      <vt:variant>
        <vt:lpwstr/>
      </vt:variant>
      <vt:variant>
        <vt:i4>917575</vt:i4>
      </vt:variant>
      <vt:variant>
        <vt:i4>9867</vt:i4>
      </vt:variant>
      <vt:variant>
        <vt:i4>0</vt:i4>
      </vt:variant>
      <vt:variant>
        <vt:i4>5</vt:i4>
      </vt:variant>
      <vt:variant>
        <vt:lpwstr>https://www.vic.gov.au/state-disability-plan</vt:lpwstr>
      </vt:variant>
      <vt:variant>
        <vt:lpwstr/>
      </vt:variant>
      <vt:variant>
        <vt:i4>1900624</vt:i4>
      </vt:variant>
      <vt:variant>
        <vt:i4>9864</vt:i4>
      </vt:variant>
      <vt:variant>
        <vt:i4>0</vt:i4>
      </vt:variant>
      <vt:variant>
        <vt:i4>5</vt:i4>
      </vt:variant>
      <vt:variant>
        <vt:lpwstr>https://www.vic.gov.au/multicultural-policy-statement</vt:lpwstr>
      </vt:variant>
      <vt:variant>
        <vt:lpwstr/>
      </vt:variant>
      <vt:variant>
        <vt:i4>17</vt:i4>
      </vt:variant>
      <vt:variant>
        <vt:i4>9861</vt:i4>
      </vt:variant>
      <vt:variant>
        <vt:i4>0</vt:i4>
      </vt:variant>
      <vt:variant>
        <vt:i4>5</vt:i4>
      </vt:variant>
      <vt:variant>
        <vt:lpwstr>https://www.vic.gov.au/safe-and-strong-victorian-gender-equality</vt:lpwstr>
      </vt:variant>
      <vt:variant>
        <vt:lpwstr/>
      </vt:variant>
      <vt:variant>
        <vt:i4>7929889</vt:i4>
      </vt:variant>
      <vt:variant>
        <vt:i4>9858</vt:i4>
      </vt:variant>
      <vt:variant>
        <vt:i4>0</vt:i4>
      </vt:variant>
      <vt:variant>
        <vt:i4>5</vt:i4>
      </vt:variant>
      <vt:variant>
        <vt:lpwstr>https://www.health.vic.gov.au/community-health-services-reporting-incidents-advice</vt:lpwstr>
      </vt:variant>
      <vt:variant>
        <vt:lpwstr/>
      </vt:variant>
      <vt:variant>
        <vt:i4>983041</vt:i4>
      </vt:variant>
      <vt:variant>
        <vt:i4>9855</vt:i4>
      </vt:variant>
      <vt:variant>
        <vt:i4>0</vt:i4>
      </vt:variant>
      <vt:variant>
        <vt:i4>5</vt:i4>
      </vt:variant>
      <vt:variant>
        <vt:lpwstr>https://fac.dffh.vic.gov.au/incident-reporting/health</vt:lpwstr>
      </vt:variant>
      <vt:variant>
        <vt:lpwstr/>
      </vt:variant>
      <vt:variant>
        <vt:i4>1835079</vt:i4>
      </vt:variant>
      <vt:variant>
        <vt:i4>9852</vt:i4>
      </vt:variant>
      <vt:variant>
        <vt:i4>0</vt:i4>
      </vt:variant>
      <vt:variant>
        <vt:i4>5</vt:i4>
      </vt:variant>
      <vt:variant>
        <vt:lpwstr>https://www.bettersafercare.vic.gov.au/publications/policy-adverse-patient-safety-events</vt:lpwstr>
      </vt:variant>
      <vt:variant>
        <vt:lpwstr/>
      </vt:variant>
      <vt:variant>
        <vt:i4>327701</vt:i4>
      </vt:variant>
      <vt:variant>
        <vt:i4>9849</vt:i4>
      </vt:variant>
      <vt:variant>
        <vt:i4>0</vt:i4>
      </vt:variant>
      <vt:variant>
        <vt:i4>5</vt:i4>
      </vt:variant>
      <vt:variant>
        <vt:lpwstr>https://www.health.vic.gov.au/childsafestandards</vt:lpwstr>
      </vt:variant>
      <vt:variant>
        <vt:lpwstr/>
      </vt:variant>
      <vt:variant>
        <vt:i4>1179657</vt:i4>
      </vt:variant>
      <vt:variant>
        <vt:i4>9837</vt:i4>
      </vt:variant>
      <vt:variant>
        <vt:i4>0</vt:i4>
      </vt:variant>
      <vt:variant>
        <vt:i4>5</vt:i4>
      </vt:variant>
      <vt:variant>
        <vt:lpwstr>https://childsafe.humanrights.gov.au/national-principles</vt:lpwstr>
      </vt:variant>
      <vt:variant>
        <vt:lpwstr/>
      </vt:variant>
      <vt:variant>
        <vt:i4>5701706</vt:i4>
      </vt:variant>
      <vt:variant>
        <vt:i4>9834</vt:i4>
      </vt:variant>
      <vt:variant>
        <vt:i4>0</vt:i4>
      </vt:variant>
      <vt:variant>
        <vt:i4>5</vt:i4>
      </vt:variant>
      <vt:variant>
        <vt:lpwstr>https://www.vic.gov.au/child-link</vt:lpwstr>
      </vt:variant>
      <vt:variant>
        <vt:lpwstr/>
      </vt:variant>
      <vt:variant>
        <vt:i4>917580</vt:i4>
      </vt:variant>
      <vt:variant>
        <vt:i4>9831</vt:i4>
      </vt:variant>
      <vt:variant>
        <vt:i4>0</vt:i4>
      </vt:variant>
      <vt:variant>
        <vt:i4>5</vt:i4>
      </vt:variant>
      <vt:variant>
        <vt:lpwstr>https://www.vic.gov.au/family-violence-information-sharing-scheme</vt:lpwstr>
      </vt:variant>
      <vt:variant>
        <vt:lpwstr/>
      </vt:variant>
      <vt:variant>
        <vt:i4>2359334</vt:i4>
      </vt:variant>
      <vt:variant>
        <vt:i4>9828</vt:i4>
      </vt:variant>
      <vt:variant>
        <vt:i4>0</vt:i4>
      </vt:variant>
      <vt:variant>
        <vt:i4>5</vt:i4>
      </vt:variant>
      <vt:variant>
        <vt:lpwstr>https://www.vic.gov.au/child-information-sharing-scheme</vt:lpwstr>
      </vt:variant>
      <vt:variant>
        <vt:lpwstr/>
      </vt:variant>
      <vt:variant>
        <vt:i4>4325378</vt:i4>
      </vt:variant>
      <vt:variant>
        <vt:i4>9825</vt:i4>
      </vt:variant>
      <vt:variant>
        <vt:i4>0</vt:i4>
      </vt:variant>
      <vt:variant>
        <vt:i4>5</vt:i4>
      </vt:variant>
      <vt:variant>
        <vt:lpwstr>https://services.dffh.vic.gov.au/child-protection</vt:lpwstr>
      </vt:variant>
      <vt:variant>
        <vt:lpwstr/>
      </vt:variant>
      <vt:variant>
        <vt:i4>1179726</vt:i4>
      </vt:variant>
      <vt:variant>
        <vt:i4>9822</vt:i4>
      </vt:variant>
      <vt:variant>
        <vt:i4>0</vt:i4>
      </vt:variant>
      <vt:variant>
        <vt:i4>5</vt:i4>
      </vt:variant>
      <vt:variant>
        <vt:lpwstr>https://ccyp.vic.gov.au/child-safe-standards/</vt:lpwstr>
      </vt:variant>
      <vt:variant>
        <vt:lpwstr/>
      </vt:variant>
      <vt:variant>
        <vt:i4>5374024</vt:i4>
      </vt:variant>
      <vt:variant>
        <vt:i4>9819</vt:i4>
      </vt:variant>
      <vt:variant>
        <vt:i4>0</vt:i4>
      </vt:variant>
      <vt:variant>
        <vt:i4>5</vt:i4>
      </vt:variant>
      <vt:variant>
        <vt:lpwstr>https://www.legislation.vic.gov.au/in-force/acts/occupational-health-and-safety-act-2004/032</vt:lpwstr>
      </vt:variant>
      <vt:variant>
        <vt:lpwstr/>
      </vt:variant>
      <vt:variant>
        <vt:i4>5046352</vt:i4>
      </vt:variant>
      <vt:variant>
        <vt:i4>9816</vt:i4>
      </vt:variant>
      <vt:variant>
        <vt:i4>0</vt:i4>
      </vt:variant>
      <vt:variant>
        <vt:i4>5</vt:i4>
      </vt:variant>
      <vt:variant>
        <vt:lpwstr>https://www.health.vic.gov.au/immunisation/vaccination-for-healthcare-workers</vt:lpwstr>
      </vt:variant>
      <vt:variant>
        <vt:lpwstr/>
      </vt:variant>
      <vt:variant>
        <vt:i4>1179717</vt:i4>
      </vt:variant>
      <vt:variant>
        <vt:i4>9813</vt:i4>
      </vt:variant>
      <vt:variant>
        <vt:i4>0</vt:i4>
      </vt:variant>
      <vt:variant>
        <vt:i4>5</vt:i4>
      </vt:variant>
      <vt:variant>
        <vt:lpwstr>https://www.bettersafercare.vic.gov.au/publications/credentialing-and-scope-of-clinical-practice-for-senior-medical-practitioners-policy</vt:lpwstr>
      </vt:variant>
      <vt:variant>
        <vt:lpwstr/>
      </vt:variant>
      <vt:variant>
        <vt:i4>3276913</vt:i4>
      </vt:variant>
      <vt:variant>
        <vt:i4>9810</vt:i4>
      </vt:variant>
      <vt:variant>
        <vt:i4>0</vt:i4>
      </vt:variant>
      <vt:variant>
        <vt:i4>5</vt:i4>
      </vt:variant>
      <vt:variant>
        <vt:lpwstr>C:\Users\vic4t46\AppData\Local\Microsoft\Windows\INetCache\Content.Outlook\9RYK3O63\Public sector values</vt:lpwstr>
      </vt:variant>
      <vt:variant>
        <vt:lpwstr/>
      </vt:variant>
      <vt:variant>
        <vt:i4>3539044</vt:i4>
      </vt:variant>
      <vt:variant>
        <vt:i4>9807</vt:i4>
      </vt:variant>
      <vt:variant>
        <vt:i4>0</vt:i4>
      </vt:variant>
      <vt:variant>
        <vt:i4>5</vt:i4>
      </vt:variant>
      <vt:variant>
        <vt:lpwstr>https://www.legislation.vic.gov.au/in-force/acts/public-administration-act-2004/079</vt:lpwstr>
      </vt:variant>
      <vt:variant>
        <vt:lpwstr/>
      </vt:variant>
      <vt:variant>
        <vt:i4>4587628</vt:i4>
      </vt:variant>
      <vt:variant>
        <vt:i4>9804</vt:i4>
      </vt:variant>
      <vt:variant>
        <vt:i4>0</vt:i4>
      </vt:variant>
      <vt:variant>
        <vt:i4>5</vt:i4>
      </vt:variant>
      <vt:variant>
        <vt:lpwstr>mailto:internationalhealth@health.vic.gov.au</vt:lpwstr>
      </vt:variant>
      <vt:variant>
        <vt:lpwstr/>
      </vt:variant>
      <vt:variant>
        <vt:i4>6422650</vt:i4>
      </vt:variant>
      <vt:variant>
        <vt:i4>9801</vt:i4>
      </vt:variant>
      <vt:variant>
        <vt:i4>0</vt:i4>
      </vt:variant>
      <vt:variant>
        <vt:i4>5</vt:i4>
      </vt:variant>
      <vt:variant>
        <vt:lpwstr>https://www.health.vic.gov.au/public-health/hospital-provision-of-tuberculosis-and-leprosy-services</vt:lpwstr>
      </vt:variant>
      <vt:variant>
        <vt:lpwstr/>
      </vt:variant>
      <vt:variant>
        <vt:i4>5177422</vt:i4>
      </vt:variant>
      <vt:variant>
        <vt:i4>9798</vt:i4>
      </vt:variant>
      <vt:variant>
        <vt:i4>0</vt:i4>
      </vt:variant>
      <vt:variant>
        <vt:i4>5</vt:i4>
      </vt:variant>
      <vt:variant>
        <vt:lpwstr>https://www.health.vic.gov.au/publications/hospital-access-for-people-seeking-asylum</vt:lpwstr>
      </vt:variant>
      <vt:variant>
        <vt:lpwstr/>
      </vt:variant>
      <vt:variant>
        <vt:i4>3276855</vt:i4>
      </vt:variant>
      <vt:variant>
        <vt:i4>9795</vt:i4>
      </vt:variant>
      <vt:variant>
        <vt:i4>0</vt:i4>
      </vt:variant>
      <vt:variant>
        <vt:i4>5</vt:i4>
      </vt:variant>
      <vt:variant>
        <vt:lpwstr>C:\Users\vic4t46\AppData\Local\Microsoft\Windows\INetCache\Content.Outlook\9RYK3O63\Asset management</vt:lpwstr>
      </vt:variant>
      <vt:variant>
        <vt:lpwstr/>
      </vt:variant>
      <vt:variant>
        <vt:i4>5243007</vt:i4>
      </vt:variant>
      <vt:variant>
        <vt:i4>9792</vt:i4>
      </vt:variant>
      <vt:variant>
        <vt:i4>0</vt:i4>
      </vt:variant>
      <vt:variant>
        <vt:i4>5</vt:i4>
      </vt:variant>
      <vt:variant>
        <vt:lpwstr>mailto:assetmanagement@health.vic.gov.au</vt:lpwstr>
      </vt:variant>
      <vt:variant>
        <vt:lpwstr/>
      </vt:variant>
      <vt:variant>
        <vt:i4>983071</vt:i4>
      </vt:variant>
      <vt:variant>
        <vt:i4>9789</vt:i4>
      </vt:variant>
      <vt:variant>
        <vt:i4>0</vt:i4>
      </vt:variant>
      <vt:variant>
        <vt:i4>5</vt:i4>
      </vt:variant>
      <vt:variant>
        <vt:lpwstr>https://www.vhba.vic.gov.au/resources/grant-programs</vt:lpwstr>
      </vt:variant>
      <vt:variant>
        <vt:lpwstr/>
      </vt:variant>
      <vt:variant>
        <vt:i4>4259911</vt:i4>
      </vt:variant>
      <vt:variant>
        <vt:i4>9786</vt:i4>
      </vt:variant>
      <vt:variant>
        <vt:i4>0</vt:i4>
      </vt:variant>
      <vt:variant>
        <vt:i4>5</vt:i4>
      </vt:variant>
      <vt:variant>
        <vt:lpwstr>https://www.health.vic.gov.au/education-and-training/training-and-development-funding</vt:lpwstr>
      </vt:variant>
      <vt:variant>
        <vt:lpwstr/>
      </vt:variant>
      <vt:variant>
        <vt:i4>7733304</vt:i4>
      </vt:variant>
      <vt:variant>
        <vt:i4>9783</vt:i4>
      </vt:variant>
      <vt:variant>
        <vt:i4>0</vt:i4>
      </vt:variant>
      <vt:variant>
        <vt:i4>5</vt:i4>
      </vt:variant>
      <vt:variant>
        <vt:lpwstr>https://www.health.vic.gov.au/health-workforce</vt:lpwstr>
      </vt:variant>
      <vt:variant>
        <vt:lpwstr/>
      </vt:variant>
      <vt:variant>
        <vt:i4>4259911</vt:i4>
      </vt:variant>
      <vt:variant>
        <vt:i4>9780</vt:i4>
      </vt:variant>
      <vt:variant>
        <vt:i4>0</vt:i4>
      </vt:variant>
      <vt:variant>
        <vt:i4>5</vt:i4>
      </vt:variant>
      <vt:variant>
        <vt:lpwstr>https://www.health.vic.gov.au/education-and-training/training-and-development-funding</vt:lpwstr>
      </vt:variant>
      <vt:variant>
        <vt:lpwstr/>
      </vt:variant>
      <vt:variant>
        <vt:i4>6684784</vt:i4>
      </vt:variant>
      <vt:variant>
        <vt:i4>9777</vt:i4>
      </vt:variant>
      <vt:variant>
        <vt:i4>0</vt:i4>
      </vt:variant>
      <vt:variant>
        <vt:i4>5</vt:i4>
      </vt:variant>
      <vt:variant>
        <vt:lpwstr>https://src.health.vic.gov.au/</vt:lpwstr>
      </vt:variant>
      <vt:variant>
        <vt:lpwstr/>
      </vt:variant>
      <vt:variant>
        <vt:i4>2556020</vt:i4>
      </vt:variant>
      <vt:variant>
        <vt:i4>9774</vt:i4>
      </vt:variant>
      <vt:variant>
        <vt:i4>0</vt:i4>
      </vt:variant>
      <vt:variant>
        <vt:i4>5</vt:i4>
      </vt:variant>
      <vt:variant>
        <vt:lpwstr>https://www.health.gov.au/initiatives-and-programs/national-cervical-screening-program</vt:lpwstr>
      </vt:variant>
      <vt:variant>
        <vt:lpwstr/>
      </vt:variant>
      <vt:variant>
        <vt:i4>1179649</vt:i4>
      </vt:variant>
      <vt:variant>
        <vt:i4>9771</vt:i4>
      </vt:variant>
      <vt:variant>
        <vt:i4>0</vt:i4>
      </vt:variant>
      <vt:variant>
        <vt:i4>5</vt:i4>
      </vt:variant>
      <vt:variant>
        <vt:lpwstr>https://www.health.vic.gov.au/public-health/chief-health-officer</vt:lpwstr>
      </vt:variant>
      <vt:variant>
        <vt:lpwstr/>
      </vt:variant>
      <vt:variant>
        <vt:i4>4259911</vt:i4>
      </vt:variant>
      <vt:variant>
        <vt:i4>9768</vt:i4>
      </vt:variant>
      <vt:variant>
        <vt:i4>0</vt:i4>
      </vt:variant>
      <vt:variant>
        <vt:i4>5</vt:i4>
      </vt:variant>
      <vt:variant>
        <vt:lpwstr>https://www.health.vic.gov.au/education-and-training/training-and-development-funding</vt:lpwstr>
      </vt:variant>
      <vt:variant>
        <vt:lpwstr/>
      </vt:variant>
      <vt:variant>
        <vt:i4>4259911</vt:i4>
      </vt:variant>
      <vt:variant>
        <vt:i4>9765</vt:i4>
      </vt:variant>
      <vt:variant>
        <vt:i4>0</vt:i4>
      </vt:variant>
      <vt:variant>
        <vt:i4>5</vt:i4>
      </vt:variant>
      <vt:variant>
        <vt:lpwstr>https://www.health.vic.gov.au/education-and-training/training-and-development-funding</vt:lpwstr>
      </vt:variant>
      <vt:variant>
        <vt:lpwstr/>
      </vt:variant>
      <vt:variant>
        <vt:i4>4259911</vt:i4>
      </vt:variant>
      <vt:variant>
        <vt:i4>9762</vt:i4>
      </vt:variant>
      <vt:variant>
        <vt:i4>0</vt:i4>
      </vt:variant>
      <vt:variant>
        <vt:i4>5</vt:i4>
      </vt:variant>
      <vt:variant>
        <vt:lpwstr>https://www.health.vic.gov.au/education-and-training/training-and-development-funding</vt:lpwstr>
      </vt:variant>
      <vt:variant>
        <vt:lpwstr/>
      </vt:variant>
      <vt:variant>
        <vt:i4>1179649</vt:i4>
      </vt:variant>
      <vt:variant>
        <vt:i4>9759</vt:i4>
      </vt:variant>
      <vt:variant>
        <vt:i4>0</vt:i4>
      </vt:variant>
      <vt:variant>
        <vt:i4>5</vt:i4>
      </vt:variant>
      <vt:variant>
        <vt:lpwstr>https://www.health.vic.gov.au/public-health/chief-health-officer</vt:lpwstr>
      </vt:variant>
      <vt:variant>
        <vt:lpwstr/>
      </vt:variant>
      <vt:variant>
        <vt:i4>4259911</vt:i4>
      </vt:variant>
      <vt:variant>
        <vt:i4>9756</vt:i4>
      </vt:variant>
      <vt:variant>
        <vt:i4>0</vt:i4>
      </vt:variant>
      <vt:variant>
        <vt:i4>5</vt:i4>
      </vt:variant>
      <vt:variant>
        <vt:lpwstr>https://www.health.vic.gov.au/education-and-training/training-and-development-funding</vt:lpwstr>
      </vt:variant>
      <vt:variant>
        <vt:lpwstr/>
      </vt:variant>
      <vt:variant>
        <vt:i4>4259911</vt:i4>
      </vt:variant>
      <vt:variant>
        <vt:i4>9753</vt:i4>
      </vt:variant>
      <vt:variant>
        <vt:i4>0</vt:i4>
      </vt:variant>
      <vt:variant>
        <vt:i4>5</vt:i4>
      </vt:variant>
      <vt:variant>
        <vt:lpwstr>https://www.health.vic.gov.au/education-and-training/training-and-development-funding</vt:lpwstr>
      </vt:variant>
      <vt:variant>
        <vt:lpwstr/>
      </vt:variant>
      <vt:variant>
        <vt:i4>4259911</vt:i4>
      </vt:variant>
      <vt:variant>
        <vt:i4>9750</vt:i4>
      </vt:variant>
      <vt:variant>
        <vt:i4>0</vt:i4>
      </vt:variant>
      <vt:variant>
        <vt:i4>5</vt:i4>
      </vt:variant>
      <vt:variant>
        <vt:lpwstr>https://www.health.vic.gov.au/education-and-training/training-and-development-funding</vt:lpwstr>
      </vt:variant>
      <vt:variant>
        <vt:lpwstr/>
      </vt:variant>
      <vt:variant>
        <vt:i4>1900597</vt:i4>
      </vt:variant>
      <vt:variant>
        <vt:i4>9743</vt:i4>
      </vt:variant>
      <vt:variant>
        <vt:i4>0</vt:i4>
      </vt:variant>
      <vt:variant>
        <vt:i4>5</vt:i4>
      </vt:variant>
      <vt:variant>
        <vt:lpwstr/>
      </vt:variant>
      <vt:variant>
        <vt:lpwstr>_Toc142508636</vt:lpwstr>
      </vt:variant>
      <vt:variant>
        <vt:i4>1900597</vt:i4>
      </vt:variant>
      <vt:variant>
        <vt:i4>9737</vt:i4>
      </vt:variant>
      <vt:variant>
        <vt:i4>0</vt:i4>
      </vt:variant>
      <vt:variant>
        <vt:i4>5</vt:i4>
      </vt:variant>
      <vt:variant>
        <vt:lpwstr/>
      </vt:variant>
      <vt:variant>
        <vt:lpwstr>_Toc142508635</vt:lpwstr>
      </vt:variant>
      <vt:variant>
        <vt:i4>1900597</vt:i4>
      </vt:variant>
      <vt:variant>
        <vt:i4>9731</vt:i4>
      </vt:variant>
      <vt:variant>
        <vt:i4>0</vt:i4>
      </vt:variant>
      <vt:variant>
        <vt:i4>5</vt:i4>
      </vt:variant>
      <vt:variant>
        <vt:lpwstr/>
      </vt:variant>
      <vt:variant>
        <vt:lpwstr>_Toc142508634</vt:lpwstr>
      </vt:variant>
      <vt:variant>
        <vt:i4>1900597</vt:i4>
      </vt:variant>
      <vt:variant>
        <vt:i4>9725</vt:i4>
      </vt:variant>
      <vt:variant>
        <vt:i4>0</vt:i4>
      </vt:variant>
      <vt:variant>
        <vt:i4>5</vt:i4>
      </vt:variant>
      <vt:variant>
        <vt:lpwstr/>
      </vt:variant>
      <vt:variant>
        <vt:lpwstr>_Toc142508633</vt:lpwstr>
      </vt:variant>
      <vt:variant>
        <vt:i4>1900597</vt:i4>
      </vt:variant>
      <vt:variant>
        <vt:i4>9719</vt:i4>
      </vt:variant>
      <vt:variant>
        <vt:i4>0</vt:i4>
      </vt:variant>
      <vt:variant>
        <vt:i4>5</vt:i4>
      </vt:variant>
      <vt:variant>
        <vt:lpwstr/>
      </vt:variant>
      <vt:variant>
        <vt:lpwstr>_Toc142508632</vt:lpwstr>
      </vt:variant>
      <vt:variant>
        <vt:i4>1900597</vt:i4>
      </vt:variant>
      <vt:variant>
        <vt:i4>9713</vt:i4>
      </vt:variant>
      <vt:variant>
        <vt:i4>0</vt:i4>
      </vt:variant>
      <vt:variant>
        <vt:i4>5</vt:i4>
      </vt:variant>
      <vt:variant>
        <vt:lpwstr/>
      </vt:variant>
      <vt:variant>
        <vt:lpwstr>_Toc142508631</vt:lpwstr>
      </vt:variant>
      <vt:variant>
        <vt:i4>1900597</vt:i4>
      </vt:variant>
      <vt:variant>
        <vt:i4>9707</vt:i4>
      </vt:variant>
      <vt:variant>
        <vt:i4>0</vt:i4>
      </vt:variant>
      <vt:variant>
        <vt:i4>5</vt:i4>
      </vt:variant>
      <vt:variant>
        <vt:lpwstr/>
      </vt:variant>
      <vt:variant>
        <vt:lpwstr>_Toc142508630</vt:lpwstr>
      </vt:variant>
      <vt:variant>
        <vt:i4>1835061</vt:i4>
      </vt:variant>
      <vt:variant>
        <vt:i4>9701</vt:i4>
      </vt:variant>
      <vt:variant>
        <vt:i4>0</vt:i4>
      </vt:variant>
      <vt:variant>
        <vt:i4>5</vt:i4>
      </vt:variant>
      <vt:variant>
        <vt:lpwstr/>
      </vt:variant>
      <vt:variant>
        <vt:lpwstr>_Toc142508629</vt:lpwstr>
      </vt:variant>
      <vt:variant>
        <vt:i4>1835061</vt:i4>
      </vt:variant>
      <vt:variant>
        <vt:i4>9695</vt:i4>
      </vt:variant>
      <vt:variant>
        <vt:i4>0</vt:i4>
      </vt:variant>
      <vt:variant>
        <vt:i4>5</vt:i4>
      </vt:variant>
      <vt:variant>
        <vt:lpwstr/>
      </vt:variant>
      <vt:variant>
        <vt:lpwstr>_Toc142508628</vt:lpwstr>
      </vt:variant>
      <vt:variant>
        <vt:i4>1835061</vt:i4>
      </vt:variant>
      <vt:variant>
        <vt:i4>9689</vt:i4>
      </vt:variant>
      <vt:variant>
        <vt:i4>0</vt:i4>
      </vt:variant>
      <vt:variant>
        <vt:i4>5</vt:i4>
      </vt:variant>
      <vt:variant>
        <vt:lpwstr/>
      </vt:variant>
      <vt:variant>
        <vt:lpwstr>_Toc142508627</vt:lpwstr>
      </vt:variant>
      <vt:variant>
        <vt:i4>1835061</vt:i4>
      </vt:variant>
      <vt:variant>
        <vt:i4>9683</vt:i4>
      </vt:variant>
      <vt:variant>
        <vt:i4>0</vt:i4>
      </vt:variant>
      <vt:variant>
        <vt:i4>5</vt:i4>
      </vt:variant>
      <vt:variant>
        <vt:lpwstr/>
      </vt:variant>
      <vt:variant>
        <vt:lpwstr>_Toc142508626</vt:lpwstr>
      </vt:variant>
      <vt:variant>
        <vt:i4>1835061</vt:i4>
      </vt:variant>
      <vt:variant>
        <vt:i4>9677</vt:i4>
      </vt:variant>
      <vt:variant>
        <vt:i4>0</vt:i4>
      </vt:variant>
      <vt:variant>
        <vt:i4>5</vt:i4>
      </vt:variant>
      <vt:variant>
        <vt:lpwstr/>
      </vt:variant>
      <vt:variant>
        <vt:lpwstr>_Toc142508625</vt:lpwstr>
      </vt:variant>
      <vt:variant>
        <vt:i4>1835061</vt:i4>
      </vt:variant>
      <vt:variant>
        <vt:i4>9671</vt:i4>
      </vt:variant>
      <vt:variant>
        <vt:i4>0</vt:i4>
      </vt:variant>
      <vt:variant>
        <vt:i4>5</vt:i4>
      </vt:variant>
      <vt:variant>
        <vt:lpwstr/>
      </vt:variant>
      <vt:variant>
        <vt:lpwstr>_Toc142508624</vt:lpwstr>
      </vt:variant>
      <vt:variant>
        <vt:i4>1835061</vt:i4>
      </vt:variant>
      <vt:variant>
        <vt:i4>9665</vt:i4>
      </vt:variant>
      <vt:variant>
        <vt:i4>0</vt:i4>
      </vt:variant>
      <vt:variant>
        <vt:i4>5</vt:i4>
      </vt:variant>
      <vt:variant>
        <vt:lpwstr/>
      </vt:variant>
      <vt:variant>
        <vt:lpwstr>_Toc142508623</vt:lpwstr>
      </vt:variant>
      <vt:variant>
        <vt:i4>1835061</vt:i4>
      </vt:variant>
      <vt:variant>
        <vt:i4>9659</vt:i4>
      </vt:variant>
      <vt:variant>
        <vt:i4>0</vt:i4>
      </vt:variant>
      <vt:variant>
        <vt:i4>5</vt:i4>
      </vt:variant>
      <vt:variant>
        <vt:lpwstr/>
      </vt:variant>
      <vt:variant>
        <vt:lpwstr>_Toc142508622</vt:lpwstr>
      </vt:variant>
      <vt:variant>
        <vt:i4>1835061</vt:i4>
      </vt:variant>
      <vt:variant>
        <vt:i4>9653</vt:i4>
      </vt:variant>
      <vt:variant>
        <vt:i4>0</vt:i4>
      </vt:variant>
      <vt:variant>
        <vt:i4>5</vt:i4>
      </vt:variant>
      <vt:variant>
        <vt:lpwstr/>
      </vt:variant>
      <vt:variant>
        <vt:lpwstr>_Toc142508621</vt:lpwstr>
      </vt:variant>
      <vt:variant>
        <vt:i4>1835061</vt:i4>
      </vt:variant>
      <vt:variant>
        <vt:i4>9647</vt:i4>
      </vt:variant>
      <vt:variant>
        <vt:i4>0</vt:i4>
      </vt:variant>
      <vt:variant>
        <vt:i4>5</vt:i4>
      </vt:variant>
      <vt:variant>
        <vt:lpwstr/>
      </vt:variant>
      <vt:variant>
        <vt:lpwstr>_Toc142508620</vt:lpwstr>
      </vt:variant>
      <vt:variant>
        <vt:i4>2031669</vt:i4>
      </vt:variant>
      <vt:variant>
        <vt:i4>9641</vt:i4>
      </vt:variant>
      <vt:variant>
        <vt:i4>0</vt:i4>
      </vt:variant>
      <vt:variant>
        <vt:i4>5</vt:i4>
      </vt:variant>
      <vt:variant>
        <vt:lpwstr/>
      </vt:variant>
      <vt:variant>
        <vt:lpwstr>_Toc142508619</vt:lpwstr>
      </vt:variant>
      <vt:variant>
        <vt:i4>2031669</vt:i4>
      </vt:variant>
      <vt:variant>
        <vt:i4>9635</vt:i4>
      </vt:variant>
      <vt:variant>
        <vt:i4>0</vt:i4>
      </vt:variant>
      <vt:variant>
        <vt:i4>5</vt:i4>
      </vt:variant>
      <vt:variant>
        <vt:lpwstr/>
      </vt:variant>
      <vt:variant>
        <vt:lpwstr>_Toc142508618</vt:lpwstr>
      </vt:variant>
      <vt:variant>
        <vt:i4>2031669</vt:i4>
      </vt:variant>
      <vt:variant>
        <vt:i4>9629</vt:i4>
      </vt:variant>
      <vt:variant>
        <vt:i4>0</vt:i4>
      </vt:variant>
      <vt:variant>
        <vt:i4>5</vt:i4>
      </vt:variant>
      <vt:variant>
        <vt:lpwstr/>
      </vt:variant>
      <vt:variant>
        <vt:lpwstr>_Toc142508617</vt:lpwstr>
      </vt:variant>
      <vt:variant>
        <vt:i4>2031669</vt:i4>
      </vt:variant>
      <vt:variant>
        <vt:i4>9623</vt:i4>
      </vt:variant>
      <vt:variant>
        <vt:i4>0</vt:i4>
      </vt:variant>
      <vt:variant>
        <vt:i4>5</vt:i4>
      </vt:variant>
      <vt:variant>
        <vt:lpwstr/>
      </vt:variant>
      <vt:variant>
        <vt:lpwstr>_Toc142508616</vt:lpwstr>
      </vt:variant>
      <vt:variant>
        <vt:i4>2031669</vt:i4>
      </vt:variant>
      <vt:variant>
        <vt:i4>9617</vt:i4>
      </vt:variant>
      <vt:variant>
        <vt:i4>0</vt:i4>
      </vt:variant>
      <vt:variant>
        <vt:i4>5</vt:i4>
      </vt:variant>
      <vt:variant>
        <vt:lpwstr/>
      </vt:variant>
      <vt:variant>
        <vt:lpwstr>_Toc142508615</vt:lpwstr>
      </vt:variant>
      <vt:variant>
        <vt:i4>2031669</vt:i4>
      </vt:variant>
      <vt:variant>
        <vt:i4>9611</vt:i4>
      </vt:variant>
      <vt:variant>
        <vt:i4>0</vt:i4>
      </vt:variant>
      <vt:variant>
        <vt:i4>5</vt:i4>
      </vt:variant>
      <vt:variant>
        <vt:lpwstr/>
      </vt:variant>
      <vt:variant>
        <vt:lpwstr>_Toc142508614</vt:lpwstr>
      </vt:variant>
      <vt:variant>
        <vt:i4>2031669</vt:i4>
      </vt:variant>
      <vt:variant>
        <vt:i4>9605</vt:i4>
      </vt:variant>
      <vt:variant>
        <vt:i4>0</vt:i4>
      </vt:variant>
      <vt:variant>
        <vt:i4>5</vt:i4>
      </vt:variant>
      <vt:variant>
        <vt:lpwstr/>
      </vt:variant>
      <vt:variant>
        <vt:lpwstr>_Toc142508613</vt:lpwstr>
      </vt:variant>
      <vt:variant>
        <vt:i4>4456524</vt:i4>
      </vt:variant>
      <vt:variant>
        <vt:i4>9600</vt:i4>
      </vt:variant>
      <vt:variant>
        <vt:i4>0</vt:i4>
      </vt:variant>
      <vt:variant>
        <vt:i4>5</vt:i4>
      </vt:variant>
      <vt:variant>
        <vt:lpwstr>https://www.health.vic.gov.au/publications/community-health-health-promotion-2021-25</vt:lpwstr>
      </vt:variant>
      <vt:variant>
        <vt:lpwstr/>
      </vt:variant>
      <vt:variant>
        <vt:i4>8126512</vt:i4>
      </vt:variant>
      <vt:variant>
        <vt:i4>9597</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9594</vt:i4>
      </vt:variant>
      <vt:variant>
        <vt:i4>0</vt:i4>
      </vt:variant>
      <vt:variant>
        <vt:i4>5</vt:i4>
      </vt:variant>
      <vt:variant>
        <vt:lpwstr>https://www.health.vic.gov.au/population-health-systems/municipal-public-health-and-wellbeing-planning</vt:lpwstr>
      </vt:variant>
      <vt:variant>
        <vt:lpwstr/>
      </vt:variant>
      <vt:variant>
        <vt:i4>1048590</vt:i4>
      </vt:variant>
      <vt:variant>
        <vt:i4>9591</vt:i4>
      </vt:variant>
      <vt:variant>
        <vt:i4>0</vt:i4>
      </vt:variant>
      <vt:variant>
        <vt:i4>5</vt:i4>
      </vt:variant>
      <vt:variant>
        <vt:lpwstr>https://www.health.vic.gov.au/health-strategies/public-health-and-wellbeing-planning</vt:lpwstr>
      </vt:variant>
      <vt:variant>
        <vt:lpwstr/>
      </vt:variant>
      <vt:variant>
        <vt:i4>65540</vt:i4>
      </vt:variant>
      <vt:variant>
        <vt:i4>9585</vt:i4>
      </vt:variant>
      <vt:variant>
        <vt:i4>0</vt:i4>
      </vt:variant>
      <vt:variant>
        <vt:i4>5</vt:i4>
      </vt:variant>
      <vt:variant>
        <vt:lpwstr>https://www.health.vic.gov.au/community-health/child-health-teams</vt:lpwstr>
      </vt:variant>
      <vt:variant>
        <vt:lpwstr/>
      </vt:variant>
      <vt:variant>
        <vt:i4>5570576</vt:i4>
      </vt:variant>
      <vt:variant>
        <vt:i4>9582</vt:i4>
      </vt:variant>
      <vt:variant>
        <vt:i4>0</vt:i4>
      </vt:variant>
      <vt:variant>
        <vt:i4>5</vt:i4>
      </vt:variant>
      <vt:variant>
        <vt:lpwstr>https://www.health.vic.gov.au/publications/child-health-services-guidelines-for-the-community-health-program</vt:lpwstr>
      </vt:variant>
      <vt:variant>
        <vt:lpwstr/>
      </vt:variant>
      <vt:variant>
        <vt:i4>2162793</vt:i4>
      </vt:variant>
      <vt:variant>
        <vt:i4>9579</vt:i4>
      </vt:variant>
      <vt:variant>
        <vt:i4>0</vt:i4>
      </vt:variant>
      <vt:variant>
        <vt:i4>5</vt:i4>
      </vt:variant>
      <vt:variant>
        <vt:lpwstr>https://www.health.vic.gov.au/maternal-child-health/sleep-and-settling</vt:lpwstr>
      </vt:variant>
      <vt:variant>
        <vt:lpwstr/>
      </vt:variant>
      <vt:variant>
        <vt:i4>6094857</vt:i4>
      </vt:variant>
      <vt:variant>
        <vt:i4>9576</vt:i4>
      </vt:variant>
      <vt:variant>
        <vt:i4>0</vt:i4>
      </vt:variant>
      <vt:variant>
        <vt:i4>5</vt:i4>
      </vt:variant>
      <vt:variant>
        <vt:lpwstr>https://www.health.vic.gov.au/community-health/healthy-mothers-healthy-babies</vt:lpwstr>
      </vt:variant>
      <vt:variant>
        <vt:lpwstr/>
      </vt:variant>
      <vt:variant>
        <vt:i4>2228344</vt:i4>
      </vt:variant>
      <vt:variant>
        <vt:i4>9573</vt:i4>
      </vt:variant>
      <vt:variant>
        <vt:i4>0</vt:i4>
      </vt:variant>
      <vt:variant>
        <vt:i4>5</vt:i4>
      </vt:variant>
      <vt:variant>
        <vt:lpwstr>https://www.health.vic.gov.au/community-health/community-health-integrated-program-chip-guidelines</vt:lpwstr>
      </vt:variant>
      <vt:variant>
        <vt:lpwstr/>
      </vt:variant>
      <vt:variant>
        <vt:i4>2228344</vt:i4>
      </vt:variant>
      <vt:variant>
        <vt:i4>9570</vt:i4>
      </vt:variant>
      <vt:variant>
        <vt:i4>0</vt:i4>
      </vt:variant>
      <vt:variant>
        <vt:i4>5</vt:i4>
      </vt:variant>
      <vt:variant>
        <vt:lpwstr>https://www.health.vic.gov.au/community-health/community-health-integrated-program-chip-guidelines</vt:lpwstr>
      </vt:variant>
      <vt:variant>
        <vt:lpwstr/>
      </vt:variant>
      <vt:variant>
        <vt:i4>5373969</vt:i4>
      </vt:variant>
      <vt:variant>
        <vt:i4>9567</vt:i4>
      </vt:variant>
      <vt:variant>
        <vt:i4>0</vt:i4>
      </vt:variant>
      <vt:variant>
        <vt:i4>5</vt:i4>
      </vt:variant>
      <vt:variant>
        <vt:lpwstr>https://www.health.vic.gov.au/health-strategies/aboriginal-health</vt:lpwstr>
      </vt:variant>
      <vt:variant>
        <vt:lpwstr/>
      </vt:variant>
      <vt:variant>
        <vt:i4>2228344</vt:i4>
      </vt:variant>
      <vt:variant>
        <vt:i4>9564</vt:i4>
      </vt:variant>
      <vt:variant>
        <vt:i4>0</vt:i4>
      </vt:variant>
      <vt:variant>
        <vt:i4>5</vt:i4>
      </vt:variant>
      <vt:variant>
        <vt:lpwstr>https://www.health.vic.gov.au/community-health/community-health-integrated-program-chip-guidelines</vt:lpwstr>
      </vt:variant>
      <vt:variant>
        <vt:lpwstr/>
      </vt:variant>
      <vt:variant>
        <vt:i4>5439496</vt:i4>
      </vt:variant>
      <vt:variant>
        <vt:i4>9561</vt:i4>
      </vt:variant>
      <vt:variant>
        <vt:i4>0</vt:i4>
      </vt:variant>
      <vt:variant>
        <vt:i4>5</vt:i4>
      </vt:variant>
      <vt:variant>
        <vt:lpwstr>https://www.health.vic.gov.au/primary-care/working-with-general-practice</vt:lpwstr>
      </vt:variant>
      <vt:variant>
        <vt:lpwstr/>
      </vt:variant>
      <vt:variant>
        <vt:i4>720972</vt:i4>
      </vt:variant>
      <vt:variant>
        <vt:i4>9558</vt:i4>
      </vt:variant>
      <vt:variant>
        <vt:i4>0</vt:i4>
      </vt:variant>
      <vt:variant>
        <vt:i4>5</vt:i4>
      </vt:variant>
      <vt:variant>
        <vt:lpwstr>http://www.healthtranslations.vic.gov.au/</vt:lpwstr>
      </vt:variant>
      <vt:variant>
        <vt:lpwstr/>
      </vt:variant>
      <vt:variant>
        <vt:i4>3145846</vt:i4>
      </vt:variant>
      <vt:variant>
        <vt:i4>9555</vt:i4>
      </vt:variant>
      <vt:variant>
        <vt:i4>0</vt:i4>
      </vt:variant>
      <vt:variant>
        <vt:i4>5</vt:i4>
      </vt:variant>
      <vt:variant>
        <vt:lpwstr>https://www.health.vic.gov.au/publications/language-services-policy</vt:lpwstr>
      </vt:variant>
      <vt:variant>
        <vt:lpwstr/>
      </vt:variant>
      <vt:variant>
        <vt:i4>458760</vt:i4>
      </vt:variant>
      <vt:variant>
        <vt:i4>9552</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9549</vt:i4>
      </vt:variant>
      <vt:variant>
        <vt:i4>0</vt:i4>
      </vt:variant>
      <vt:variant>
        <vt:i4>5</vt:i4>
      </vt:variant>
      <vt:variant>
        <vt:lpwstr>https://www.health.vic.gov.au/populations/refugee-and-asylum-seeker-health-and-wellbeing</vt:lpwstr>
      </vt:variant>
      <vt:variant>
        <vt:lpwstr/>
      </vt:variant>
      <vt:variant>
        <vt:i4>327693</vt:i4>
      </vt:variant>
      <vt:variant>
        <vt:i4>9546</vt:i4>
      </vt:variant>
      <vt:variant>
        <vt:i4>0</vt:i4>
      </vt:variant>
      <vt:variant>
        <vt:i4>5</vt:i4>
      </vt:variant>
      <vt:variant>
        <vt:lpwstr>https://www.health.vic.gov.au/community-health/refugee-health-program</vt:lpwstr>
      </vt:variant>
      <vt:variant>
        <vt:lpwstr/>
      </vt:variant>
      <vt:variant>
        <vt:i4>6029318</vt:i4>
      </vt:variant>
      <vt:variant>
        <vt:i4>9543</vt:i4>
      </vt:variant>
      <vt:variant>
        <vt:i4>0</vt:i4>
      </vt:variant>
      <vt:variant>
        <vt:i4>5</vt:i4>
      </vt:variant>
      <vt:variant>
        <vt:lpwstr>https://www.health.vic.gov.au/community-health/managing-demand-for-community-health-services</vt:lpwstr>
      </vt:variant>
      <vt:variant>
        <vt:lpwstr/>
      </vt:variant>
      <vt:variant>
        <vt:i4>6029318</vt:i4>
      </vt:variant>
      <vt:variant>
        <vt:i4>9540</vt:i4>
      </vt:variant>
      <vt:variant>
        <vt:i4>0</vt:i4>
      </vt:variant>
      <vt:variant>
        <vt:i4>5</vt:i4>
      </vt:variant>
      <vt:variant>
        <vt:lpwstr>https://www.health.vic.gov.au/community-health/managing-demand-for-community-health-services</vt:lpwstr>
      </vt:variant>
      <vt:variant>
        <vt:lpwstr/>
      </vt:variant>
      <vt:variant>
        <vt:i4>2293799</vt:i4>
      </vt:variant>
      <vt:variant>
        <vt:i4>9537</vt:i4>
      </vt:variant>
      <vt:variant>
        <vt:i4>0</vt:i4>
      </vt:variant>
      <vt:variant>
        <vt:i4>5</vt:i4>
      </vt:variant>
      <vt:variant>
        <vt:lpwstr>https://www.health.vic.gov.au/community-health/registration-and-governance-of-community-health-centres</vt:lpwstr>
      </vt:variant>
      <vt:variant>
        <vt:lpwstr/>
      </vt:variant>
      <vt:variant>
        <vt:i4>8126512</vt:i4>
      </vt:variant>
      <vt:variant>
        <vt:i4>9534</vt:i4>
      </vt:variant>
      <vt:variant>
        <vt:i4>0</vt:i4>
      </vt:variant>
      <vt:variant>
        <vt:i4>5</vt:i4>
      </vt:variant>
      <vt:variant>
        <vt:lpwstr>https://www.health.vic.gov.au/publications/healthy-choices-policy-directive-and-guidelines-for-health-services</vt:lpwstr>
      </vt:variant>
      <vt:variant>
        <vt:lpwstr/>
      </vt:variant>
      <vt:variant>
        <vt:i4>8126512</vt:i4>
      </vt:variant>
      <vt:variant>
        <vt:i4>9531</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9528</vt:i4>
      </vt:variant>
      <vt:variant>
        <vt:i4>0</vt:i4>
      </vt:variant>
      <vt:variant>
        <vt:i4>5</vt:i4>
      </vt:variant>
      <vt:variant>
        <vt:lpwstr>https://www.firstpeoplesrelations.vic.gov.au/victorian-aboriginal-affairs-framework-2018-2023</vt:lpwstr>
      </vt:variant>
      <vt:variant>
        <vt:lpwstr/>
      </vt:variant>
      <vt:variant>
        <vt:i4>1048590</vt:i4>
      </vt:variant>
      <vt:variant>
        <vt:i4>9525</vt:i4>
      </vt:variant>
      <vt:variant>
        <vt:i4>0</vt:i4>
      </vt:variant>
      <vt:variant>
        <vt:i4>5</vt:i4>
      </vt:variant>
      <vt:variant>
        <vt:lpwstr>https://www.health.vic.gov.au/health-strategies/public-health-and-wellbeing-planning</vt:lpwstr>
      </vt:variant>
      <vt:variant>
        <vt:lpwstr/>
      </vt:variant>
      <vt:variant>
        <vt:i4>2228344</vt:i4>
      </vt:variant>
      <vt:variant>
        <vt:i4>9522</vt:i4>
      </vt:variant>
      <vt:variant>
        <vt:i4>0</vt:i4>
      </vt:variant>
      <vt:variant>
        <vt:i4>5</vt:i4>
      </vt:variant>
      <vt:variant>
        <vt:lpwstr>https://www.health.vic.gov.au/community-health/community-health-integrated-program-chip-guidelines</vt:lpwstr>
      </vt:variant>
      <vt:variant>
        <vt:lpwstr/>
      </vt:variant>
      <vt:variant>
        <vt:i4>3342457</vt:i4>
      </vt:variant>
      <vt:variant>
        <vt:i4>9519</vt:i4>
      </vt:variant>
      <vt:variant>
        <vt:i4>0</vt:i4>
      </vt:variant>
      <vt:variant>
        <vt:i4>5</vt:i4>
      </vt:variant>
      <vt:variant>
        <vt:lpwstr>https://www.health.vic.gov.au/community-health/young-people-who-are-homeless-or-at-risk</vt:lpwstr>
      </vt:variant>
      <vt:variant>
        <vt:lpwstr/>
      </vt:variant>
      <vt:variant>
        <vt:i4>7733282</vt:i4>
      </vt:variant>
      <vt:variant>
        <vt:i4>9516</vt:i4>
      </vt:variant>
      <vt:variant>
        <vt:i4>0</vt:i4>
      </vt:variant>
      <vt:variant>
        <vt:i4>5</vt:i4>
      </vt:variant>
      <vt:variant>
        <vt:lpwstr>https://www.health.vic.gov.au/community-health/children-youth-and-families</vt:lpwstr>
      </vt:variant>
      <vt:variant>
        <vt:lpwstr/>
      </vt:variant>
      <vt:variant>
        <vt:i4>2228344</vt:i4>
      </vt:variant>
      <vt:variant>
        <vt:i4>9513</vt:i4>
      </vt:variant>
      <vt:variant>
        <vt:i4>0</vt:i4>
      </vt:variant>
      <vt:variant>
        <vt:i4>5</vt:i4>
      </vt:variant>
      <vt:variant>
        <vt:lpwstr>https://www.health.vic.gov.au/community-health/community-health-integrated-program-chip-guidelines</vt:lpwstr>
      </vt:variant>
      <vt:variant>
        <vt:lpwstr/>
      </vt:variant>
      <vt:variant>
        <vt:i4>1441817</vt:i4>
      </vt:variant>
      <vt:variant>
        <vt:i4>9510</vt:i4>
      </vt:variant>
      <vt:variant>
        <vt:i4>0</vt:i4>
      </vt:variant>
      <vt:variant>
        <vt:i4>5</vt:i4>
      </vt:variant>
      <vt:variant>
        <vt:lpwstr>https://www.health.vic.gov.au/population-health-systems/health-promotion</vt:lpwstr>
      </vt:variant>
      <vt:variant>
        <vt:lpwstr/>
      </vt:variant>
      <vt:variant>
        <vt:i4>1966156</vt:i4>
      </vt:variant>
      <vt:variant>
        <vt:i4>9507</vt:i4>
      </vt:variant>
      <vt:variant>
        <vt:i4>0</vt:i4>
      </vt:variant>
      <vt:variant>
        <vt:i4>5</vt:i4>
      </vt:variant>
      <vt:variant>
        <vt:lpwstr>https://www.health.vic.gov.au/populations/improving-womens-health</vt:lpwstr>
      </vt:variant>
      <vt:variant>
        <vt:lpwstr/>
      </vt:variant>
      <vt:variant>
        <vt:i4>1245277</vt:i4>
      </vt:variant>
      <vt:variant>
        <vt:i4>9504</vt:i4>
      </vt:variant>
      <vt:variant>
        <vt:i4>0</vt:i4>
      </vt:variant>
      <vt:variant>
        <vt:i4>5</vt:i4>
      </vt:variant>
      <vt:variant>
        <vt:lpwstr>https://www.health.vic.gov.au/primary-and-community-health/dental-health</vt:lpwstr>
      </vt:variant>
      <vt:variant>
        <vt:lpwstr/>
      </vt:variant>
      <vt:variant>
        <vt:i4>5046346</vt:i4>
      </vt:variant>
      <vt:variant>
        <vt:i4>9498</vt:i4>
      </vt:variant>
      <vt:variant>
        <vt:i4>0</vt:i4>
      </vt:variant>
      <vt:variant>
        <vt:i4>5</vt:i4>
      </vt:variant>
      <vt:variant>
        <vt:lpwstr>https://www.health.gov.au/health-topics/aged-care</vt:lpwstr>
      </vt:variant>
      <vt:variant>
        <vt:lpwstr/>
      </vt:variant>
      <vt:variant>
        <vt:i4>6881314</vt:i4>
      </vt:variant>
      <vt:variant>
        <vt:i4>9495</vt:i4>
      </vt:variant>
      <vt:variant>
        <vt:i4>0</vt:i4>
      </vt:variant>
      <vt:variant>
        <vt:i4>5</vt:i4>
      </vt:variant>
      <vt:variant>
        <vt:lpwstr>https://www.myagedcare.gov.au/</vt:lpwstr>
      </vt:variant>
      <vt:variant>
        <vt:lpwstr/>
      </vt:variant>
      <vt:variant>
        <vt:i4>5046346</vt:i4>
      </vt:variant>
      <vt:variant>
        <vt:i4>9492</vt:i4>
      </vt:variant>
      <vt:variant>
        <vt:i4>0</vt:i4>
      </vt:variant>
      <vt:variant>
        <vt:i4>5</vt:i4>
      </vt:variant>
      <vt:variant>
        <vt:lpwstr>https://www.health.gov.au/health-topics/aged-care</vt:lpwstr>
      </vt:variant>
      <vt:variant>
        <vt:lpwstr/>
      </vt:variant>
      <vt:variant>
        <vt:i4>6881314</vt:i4>
      </vt:variant>
      <vt:variant>
        <vt:i4>9489</vt:i4>
      </vt:variant>
      <vt:variant>
        <vt:i4>0</vt:i4>
      </vt:variant>
      <vt:variant>
        <vt:i4>5</vt:i4>
      </vt:variant>
      <vt:variant>
        <vt:lpwstr>https://www.myagedcare.gov.au/</vt:lpwstr>
      </vt:variant>
      <vt:variant>
        <vt:lpwstr/>
      </vt:variant>
      <vt:variant>
        <vt:i4>2228344</vt:i4>
      </vt:variant>
      <vt:variant>
        <vt:i4>9480</vt:i4>
      </vt:variant>
      <vt:variant>
        <vt:i4>0</vt:i4>
      </vt:variant>
      <vt:variant>
        <vt:i4>5</vt:i4>
      </vt:variant>
      <vt:variant>
        <vt:lpwstr>https://www.health.vic.gov.au/community-health/community-health-integrated-program-chip-guidelines</vt:lpwstr>
      </vt:variant>
      <vt:variant>
        <vt:lpwstr/>
      </vt:variant>
      <vt:variant>
        <vt:i4>1048590</vt:i4>
      </vt:variant>
      <vt:variant>
        <vt:i4>9477</vt:i4>
      </vt:variant>
      <vt:variant>
        <vt:i4>0</vt:i4>
      </vt:variant>
      <vt:variant>
        <vt:i4>5</vt:i4>
      </vt:variant>
      <vt:variant>
        <vt:lpwstr>https://www.health.vic.gov.au/health-strategies/public-health-and-wellbeing-planning</vt:lpwstr>
      </vt:variant>
      <vt:variant>
        <vt:lpwstr/>
      </vt:variant>
      <vt:variant>
        <vt:i4>4194325</vt:i4>
      </vt:variant>
      <vt:variant>
        <vt:i4>9474</vt:i4>
      </vt:variant>
      <vt:variant>
        <vt:i4>0</vt:i4>
      </vt:variant>
      <vt:variant>
        <vt:i4>5</vt:i4>
      </vt:variant>
      <vt:variant>
        <vt:lpwstr>https://www.health.gov.au/health-topics/aged-care/aged-care-resources</vt:lpwstr>
      </vt:variant>
      <vt:variant>
        <vt:lpwstr/>
      </vt:variant>
      <vt:variant>
        <vt:i4>6881314</vt:i4>
      </vt:variant>
      <vt:variant>
        <vt:i4>9471</vt:i4>
      </vt:variant>
      <vt:variant>
        <vt:i4>0</vt:i4>
      </vt:variant>
      <vt:variant>
        <vt:i4>5</vt:i4>
      </vt:variant>
      <vt:variant>
        <vt:lpwstr>https://www.myagedcare.gov.au/</vt:lpwstr>
      </vt:variant>
      <vt:variant>
        <vt:lpwstr/>
      </vt:variant>
      <vt:variant>
        <vt:i4>4194325</vt:i4>
      </vt:variant>
      <vt:variant>
        <vt:i4>9468</vt:i4>
      </vt:variant>
      <vt:variant>
        <vt:i4>0</vt:i4>
      </vt:variant>
      <vt:variant>
        <vt:i4>5</vt:i4>
      </vt:variant>
      <vt:variant>
        <vt:lpwstr>https://www.health.gov.au/health-topics/aged-care/aged-care-resources</vt:lpwstr>
      </vt:variant>
      <vt:variant>
        <vt:lpwstr/>
      </vt:variant>
      <vt:variant>
        <vt:i4>2687081</vt:i4>
      </vt:variant>
      <vt:variant>
        <vt:i4>9465</vt:i4>
      </vt:variant>
      <vt:variant>
        <vt:i4>0</vt:i4>
      </vt:variant>
      <vt:variant>
        <vt:i4>5</vt:i4>
      </vt:variant>
      <vt:variant>
        <vt:lpwstr>C:\Users\vic4t46\AppData\Local\Microsoft\Windows\INetCache\Content.Outlook\9RYK3O63\My Aged Care</vt:lpwstr>
      </vt:variant>
      <vt:variant>
        <vt:lpwstr/>
      </vt:variant>
      <vt:variant>
        <vt:i4>6422590</vt:i4>
      </vt:variant>
      <vt:variant>
        <vt:i4>9459</vt:i4>
      </vt:variant>
      <vt:variant>
        <vt:i4>0</vt:i4>
      </vt:variant>
      <vt:variant>
        <vt:i4>5</vt:i4>
      </vt:variant>
      <vt:variant>
        <vt:lpwstr>https://www.emv.vic.gov.au/responsibilities/semp-sub-plans/semp-viral-respiratory-pandemic-sub-plan</vt:lpwstr>
      </vt:variant>
      <vt:variant>
        <vt:lpwstr/>
      </vt:variant>
      <vt:variant>
        <vt:i4>6422590</vt:i4>
      </vt:variant>
      <vt:variant>
        <vt:i4>9456</vt:i4>
      </vt:variant>
      <vt:variant>
        <vt:i4>0</vt:i4>
      </vt:variant>
      <vt:variant>
        <vt:i4>5</vt:i4>
      </vt:variant>
      <vt:variant>
        <vt:lpwstr>https://www.emv.vic.gov.au/responsibilities/semp-sub-plans/semp-viral-respiratory-pandemic-sub-plan</vt:lpwstr>
      </vt:variant>
      <vt:variant>
        <vt:lpwstr/>
      </vt:variant>
      <vt:variant>
        <vt:i4>4128876</vt:i4>
      </vt:variant>
      <vt:variant>
        <vt:i4>9453</vt:i4>
      </vt:variant>
      <vt:variant>
        <vt:i4>0</vt:i4>
      </vt:variant>
      <vt:variant>
        <vt:i4>5</vt:i4>
      </vt:variant>
      <vt:variant>
        <vt:lpwstr>https://www.emv.vic.gov.au/responsibilities/state-emergency-management-plan-sub-plans/semp-health-emergencies-sub-plan</vt:lpwstr>
      </vt:variant>
      <vt:variant>
        <vt:lpwstr/>
      </vt:variant>
      <vt:variant>
        <vt:i4>5636187</vt:i4>
      </vt:variant>
      <vt:variant>
        <vt:i4>9429</vt:i4>
      </vt:variant>
      <vt:variant>
        <vt:i4>0</vt:i4>
      </vt:variant>
      <vt:variant>
        <vt:i4>5</vt:i4>
      </vt:variant>
      <vt:variant>
        <vt:lpwstr>https://fac.dffh.vic.gov.au/department-health-activity-description-index</vt:lpwstr>
      </vt:variant>
      <vt:variant>
        <vt:lpwstr/>
      </vt:variant>
      <vt:variant>
        <vt:i4>4587524</vt:i4>
      </vt:variant>
      <vt:variant>
        <vt:i4>9426</vt:i4>
      </vt:variant>
      <vt:variant>
        <vt:i4>0</vt:i4>
      </vt:variant>
      <vt:variant>
        <vt:i4>5</vt:i4>
      </vt:variant>
      <vt:variant>
        <vt:lpwstr>https://fac.dffh.vic.gov.au/service-agreement</vt:lpwstr>
      </vt:variant>
      <vt:variant>
        <vt:lpwstr/>
      </vt:variant>
      <vt:variant>
        <vt:i4>4325391</vt:i4>
      </vt:variant>
      <vt:variant>
        <vt:i4>9423</vt:i4>
      </vt:variant>
      <vt:variant>
        <vt:i4>0</vt:i4>
      </vt:variant>
      <vt:variant>
        <vt:i4>5</vt:i4>
      </vt:variant>
      <vt:variant>
        <vt:lpwstr>https://www.health.vic.gov.au/funding-performance-accountability/performance-monitoring-framework</vt:lpwstr>
      </vt:variant>
      <vt:variant>
        <vt:lpwstr/>
      </vt:variant>
      <vt:variant>
        <vt:i4>3014664</vt:i4>
      </vt:variant>
      <vt:variant>
        <vt:i4>9420</vt:i4>
      </vt:variant>
      <vt:variant>
        <vt:i4>0</vt:i4>
      </vt:variant>
      <vt:variant>
        <vt:i4>5</vt:i4>
      </vt:variant>
      <vt:variant>
        <vt:lpwstr>mailto:edms@health.vic.gov.au</vt:lpwstr>
      </vt:variant>
      <vt:variant>
        <vt:lpwstr/>
      </vt:variant>
      <vt:variant>
        <vt:i4>7995494</vt:i4>
      </vt:variant>
      <vt:variant>
        <vt:i4>9417</vt:i4>
      </vt:variant>
      <vt:variant>
        <vt:i4>0</vt:i4>
      </vt:variant>
      <vt:variant>
        <vt:i4>5</vt:i4>
      </vt:variant>
      <vt:variant>
        <vt:lpwstr>C:\Users\vic4t46\AppData\Local\Microsoft\Windows\INetCache\Content.Outlook\9RYK3O63\Reporting solar photovoltaic data</vt:lpwstr>
      </vt:variant>
      <vt:variant>
        <vt:lpwstr/>
      </vt:variant>
      <vt:variant>
        <vt:i4>1310746</vt:i4>
      </vt:variant>
      <vt:variant>
        <vt:i4>9414</vt:i4>
      </vt:variant>
      <vt:variant>
        <vt:i4>0</vt:i4>
      </vt:variant>
      <vt:variant>
        <vt:i4>5</vt:i4>
      </vt:variant>
      <vt:variant>
        <vt:lpwstr>https://www.health.vic.gov.au/planning-infrastructure/health-service-environmental-requirements-and-environmental-management</vt:lpwstr>
      </vt:variant>
      <vt:variant>
        <vt:lpwstr/>
      </vt:variant>
      <vt:variant>
        <vt:i4>458797</vt:i4>
      </vt:variant>
      <vt:variant>
        <vt:i4>9411</vt:i4>
      </vt:variant>
      <vt:variant>
        <vt:i4>0</vt:i4>
      </vt:variant>
      <vt:variant>
        <vt:i4>5</vt:i4>
      </vt:variant>
      <vt:variant>
        <vt:lpwstr/>
      </vt:variant>
      <vt:variant>
        <vt:lpwstr>_Health_service_environmental</vt:lpwstr>
      </vt:variant>
      <vt:variant>
        <vt:i4>5374034</vt:i4>
      </vt:variant>
      <vt:variant>
        <vt:i4>9408</vt:i4>
      </vt:variant>
      <vt:variant>
        <vt:i4>0</vt:i4>
      </vt:variant>
      <vt:variant>
        <vt:i4>5</vt:i4>
      </vt:variant>
      <vt:variant>
        <vt:lpwstr>https://www.climatechange.vic.gov.au/victorian-government-action-on-climate-change/government-environmental-reporting</vt:lpwstr>
      </vt:variant>
      <vt:variant>
        <vt:lpwstr/>
      </vt:variant>
      <vt:variant>
        <vt:i4>6357092</vt:i4>
      </vt:variant>
      <vt:variant>
        <vt:i4>9405</vt:i4>
      </vt:variant>
      <vt:variant>
        <vt:i4>0</vt:i4>
      </vt:variant>
      <vt:variant>
        <vt:i4>5</vt:i4>
      </vt:variant>
      <vt:variant>
        <vt:lpwstr>C:\Users\vic4t46\AppData\Local\Microsoft\Windows\INetCache\Content.Outlook\9RYK3O63\Public Environmental Reporting Guidelines</vt:lpwstr>
      </vt:variant>
      <vt:variant>
        <vt:lpwstr/>
      </vt:variant>
      <vt:variant>
        <vt:i4>5906478</vt:i4>
      </vt:variant>
      <vt:variant>
        <vt:i4>9402</vt:i4>
      </vt:variant>
      <vt:variant>
        <vt:i4>0</vt:i4>
      </vt:variant>
      <vt:variant>
        <vt:i4>5</vt:i4>
      </vt:variant>
      <vt:variant>
        <vt:lpwstr/>
      </vt:variant>
      <vt:variant>
        <vt:lpwstr>_Postgraduate_positions_–_1</vt:lpwstr>
      </vt:variant>
      <vt:variant>
        <vt:i4>4259911</vt:i4>
      </vt:variant>
      <vt:variant>
        <vt:i4>9399</vt:i4>
      </vt:variant>
      <vt:variant>
        <vt:i4>0</vt:i4>
      </vt:variant>
      <vt:variant>
        <vt:i4>5</vt:i4>
      </vt:variant>
      <vt:variant>
        <vt:lpwstr>https://www.health.vic.gov.au/education-and-training/training-and-development-funding</vt:lpwstr>
      </vt:variant>
      <vt:variant>
        <vt:lpwstr/>
      </vt:variant>
      <vt:variant>
        <vt:i4>327741</vt:i4>
      </vt:variant>
      <vt:variant>
        <vt:i4>9396</vt:i4>
      </vt:variant>
      <vt:variant>
        <vt:i4>0</vt:i4>
      </vt:variant>
      <vt:variant>
        <vt:i4>5</vt:i4>
      </vt:variant>
      <vt:variant>
        <vt:lpwstr/>
      </vt:variant>
      <vt:variant>
        <vt:lpwstr>_Postgraduate_positions_–</vt:lpwstr>
      </vt:variant>
      <vt:variant>
        <vt:i4>4259911</vt:i4>
      </vt:variant>
      <vt:variant>
        <vt:i4>9393</vt:i4>
      </vt:variant>
      <vt:variant>
        <vt:i4>0</vt:i4>
      </vt:variant>
      <vt:variant>
        <vt:i4>5</vt:i4>
      </vt:variant>
      <vt:variant>
        <vt:lpwstr>https://www.health.vic.gov.au/education-and-training/training-and-development-funding</vt:lpwstr>
      </vt:variant>
      <vt:variant>
        <vt:lpwstr/>
      </vt:variant>
      <vt:variant>
        <vt:i4>5636160</vt:i4>
      </vt:variant>
      <vt:variant>
        <vt:i4>9390</vt:i4>
      </vt:variant>
      <vt:variant>
        <vt:i4>0</vt:i4>
      </vt:variant>
      <vt:variant>
        <vt:i4>5</vt:i4>
      </vt:variant>
      <vt:variant>
        <vt:lpwstr>https://www.health.vic.gov.au/education-and-training/standardised-student-induction-protocol</vt:lpwstr>
      </vt:variant>
      <vt:variant>
        <vt:lpwstr/>
      </vt:variant>
      <vt:variant>
        <vt:i4>1114202</vt:i4>
      </vt:variant>
      <vt:variant>
        <vt:i4>9387</vt:i4>
      </vt:variant>
      <vt:variant>
        <vt:i4>0</vt:i4>
      </vt:variant>
      <vt:variant>
        <vt:i4>5</vt:i4>
      </vt:variant>
      <vt:variant>
        <vt:lpwstr>https://www.health.vic.gov.au/education-and-training/student-placement-agreement</vt:lpwstr>
      </vt:variant>
      <vt:variant>
        <vt:lpwstr/>
      </vt:variant>
      <vt:variant>
        <vt:i4>7405619</vt:i4>
      </vt:variant>
      <vt:variant>
        <vt:i4>9384</vt:i4>
      </vt:variant>
      <vt:variant>
        <vt:i4>0</vt:i4>
      </vt:variant>
      <vt:variant>
        <vt:i4>5</vt:i4>
      </vt:variant>
      <vt:variant>
        <vt:lpwstr>https://www.health.vic.gov.au/education-and-training/placeright</vt:lpwstr>
      </vt:variant>
      <vt:variant>
        <vt:lpwstr/>
      </vt:variant>
      <vt:variant>
        <vt:i4>8257593</vt:i4>
      </vt:variant>
      <vt:variant>
        <vt:i4>9381</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9378</vt:i4>
      </vt:variant>
      <vt:variant>
        <vt:i4>0</vt:i4>
      </vt:variant>
      <vt:variant>
        <vt:i4>5</vt:i4>
      </vt:variant>
      <vt:variant>
        <vt:lpwstr>https://www.health.vic.gov.au/education-and-training/training-and-development-funding</vt:lpwstr>
      </vt:variant>
      <vt:variant>
        <vt:lpwstr/>
      </vt:variant>
      <vt:variant>
        <vt:i4>4259911</vt:i4>
      </vt:variant>
      <vt:variant>
        <vt:i4>9375</vt:i4>
      </vt:variant>
      <vt:variant>
        <vt:i4>0</vt:i4>
      </vt:variant>
      <vt:variant>
        <vt:i4>5</vt:i4>
      </vt:variant>
      <vt:variant>
        <vt:lpwstr>https://www.health.vic.gov.au/education-and-training/training-and-development-funding</vt:lpwstr>
      </vt:variant>
      <vt:variant>
        <vt:lpwstr/>
      </vt:variant>
      <vt:variant>
        <vt:i4>983123</vt:i4>
      </vt:variant>
      <vt:variant>
        <vt:i4>9372</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9366</vt:i4>
      </vt:variant>
      <vt:variant>
        <vt:i4>0</vt:i4>
      </vt:variant>
      <vt:variant>
        <vt:i4>5</vt:i4>
      </vt:variant>
      <vt:variant>
        <vt:lpwstr>https://www.health.vic.gov.au/community-health/community-health-data-reporting</vt:lpwstr>
      </vt:variant>
      <vt:variant>
        <vt:lpwstr/>
      </vt:variant>
      <vt:variant>
        <vt:i4>327694</vt:i4>
      </vt:variant>
      <vt:variant>
        <vt:i4>9360</vt:i4>
      </vt:variant>
      <vt:variant>
        <vt:i4>0</vt:i4>
      </vt:variant>
      <vt:variant>
        <vt:i4>5</vt:i4>
      </vt:variant>
      <vt:variant>
        <vt:lpwstr>mailto:emailing%20VICNISS</vt:lpwstr>
      </vt:variant>
      <vt:variant>
        <vt:lpwstr/>
      </vt:variant>
      <vt:variant>
        <vt:i4>2031726</vt:i4>
      </vt:variant>
      <vt:variant>
        <vt:i4>9357</vt:i4>
      </vt:variant>
      <vt:variant>
        <vt:i4>0</vt:i4>
      </vt:variant>
      <vt:variant>
        <vt:i4>5</vt:i4>
      </vt:variant>
      <vt:variant>
        <vt:lpwstr>mailto:Planning&amp;Operations@health.vic.gov.au</vt:lpwstr>
      </vt:variant>
      <vt:variant>
        <vt:lpwstr/>
      </vt:variant>
      <vt:variant>
        <vt:i4>7536747</vt:i4>
      </vt:variant>
      <vt:variant>
        <vt:i4>9348</vt:i4>
      </vt:variant>
      <vt:variant>
        <vt:i4>0</vt:i4>
      </vt:variant>
      <vt:variant>
        <vt:i4>5</vt:i4>
      </vt:variant>
      <vt:variant>
        <vt:lpwstr/>
      </vt:variant>
      <vt:variant>
        <vt:lpwstr>_Financial_data</vt:lpwstr>
      </vt:variant>
      <vt:variant>
        <vt:i4>3735603</vt:i4>
      </vt:variant>
      <vt:variant>
        <vt:i4>9345</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9342</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9339</vt:i4>
      </vt:variant>
      <vt:variant>
        <vt:i4>0</vt:i4>
      </vt:variant>
      <vt:variant>
        <vt:i4>5</vt:i4>
      </vt:variant>
      <vt:variant>
        <vt:lpwstr>mailto:ocp@health.vic.gov.au</vt:lpwstr>
      </vt:variant>
      <vt:variant>
        <vt:lpwstr/>
      </vt:variant>
      <vt:variant>
        <vt:i4>7798909</vt:i4>
      </vt:variant>
      <vt:variant>
        <vt:i4>9336</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9333</vt:i4>
      </vt:variant>
      <vt:variant>
        <vt:i4>0</vt:i4>
      </vt:variant>
      <vt:variant>
        <vt:i4>5</vt:i4>
      </vt:variant>
      <vt:variant>
        <vt:lpwstr>https://www.health.vic.gov.au/publications/sexual-safety-notification-to-the-chief-psychiatrist</vt:lpwstr>
      </vt:variant>
      <vt:variant>
        <vt:lpwstr/>
      </vt:variant>
      <vt:variant>
        <vt:i4>4063291</vt:i4>
      </vt:variant>
      <vt:variant>
        <vt:i4>9330</vt:i4>
      </vt:variant>
      <vt:variant>
        <vt:i4>0</vt:i4>
      </vt:variant>
      <vt:variant>
        <vt:i4>5</vt:i4>
      </vt:variant>
      <vt:variant>
        <vt:lpwstr>C:\Users\vic4t46\AppData\Local\Microsoft\Windows\INetCache\Content.Outlook\9RYK3O63\Restrictive interventions</vt:lpwstr>
      </vt:variant>
      <vt:variant>
        <vt:lpwstr/>
      </vt:variant>
      <vt:variant>
        <vt:i4>7667755</vt:i4>
      </vt:variant>
      <vt:variant>
        <vt:i4>9327</vt:i4>
      </vt:variant>
      <vt:variant>
        <vt:i4>0</vt:i4>
      </vt:variant>
      <vt:variant>
        <vt:i4>5</vt:i4>
      </vt:variant>
      <vt:variant>
        <vt:lpwstr>https://www.safercare.vic.gov.au/notify-us/sentinel-events</vt:lpwstr>
      </vt:variant>
      <vt:variant>
        <vt:lpwstr/>
      </vt:variant>
      <vt:variant>
        <vt:i4>131143</vt:i4>
      </vt:variant>
      <vt:variant>
        <vt:i4>9324</vt:i4>
      </vt:variant>
      <vt:variant>
        <vt:i4>0</vt:i4>
      </vt:variant>
      <vt:variant>
        <vt:i4>5</vt:i4>
      </vt:variant>
      <vt:variant>
        <vt:lpwstr>https://www.health.vic.gov.au/key-staff/reportable-deaths</vt:lpwstr>
      </vt:variant>
      <vt:variant>
        <vt:lpwstr/>
      </vt:variant>
      <vt:variant>
        <vt:i4>983041</vt:i4>
      </vt:variant>
      <vt:variant>
        <vt:i4>9321</vt:i4>
      </vt:variant>
      <vt:variant>
        <vt:i4>0</vt:i4>
      </vt:variant>
      <vt:variant>
        <vt:i4>5</vt:i4>
      </vt:variant>
      <vt:variant>
        <vt:lpwstr>https://fac.dffh.vic.gov.au/incident-reporting/health</vt:lpwstr>
      </vt:variant>
      <vt:variant>
        <vt:lpwstr/>
      </vt:variant>
      <vt:variant>
        <vt:i4>8323124</vt:i4>
      </vt:variant>
      <vt:variant>
        <vt:i4>9318</vt:i4>
      </vt:variant>
      <vt:variant>
        <vt:i4>0</vt:i4>
      </vt:variant>
      <vt:variant>
        <vt:i4>5</vt:i4>
      </vt:variant>
      <vt:variant>
        <vt:lpwstr>https://www.safercare.vic.gov.au/publications/policy-adverse-patient-safety-events</vt:lpwstr>
      </vt:variant>
      <vt:variant>
        <vt:lpwstr/>
      </vt:variant>
      <vt:variant>
        <vt:i4>2883607</vt:i4>
      </vt:variant>
      <vt:variant>
        <vt:i4>9315</vt:i4>
      </vt:variant>
      <vt:variant>
        <vt:i4>0</vt:i4>
      </vt:variant>
      <vt:variant>
        <vt:i4>5</vt:i4>
      </vt:variant>
      <vt:variant>
        <vt:lpwstr>mailto:ocp@dhhs.vic.gov.au</vt:lpwstr>
      </vt:variant>
      <vt:variant>
        <vt:lpwstr/>
      </vt:variant>
      <vt:variant>
        <vt:i4>4128773</vt:i4>
      </vt:variant>
      <vt:variant>
        <vt:i4>9312</vt:i4>
      </vt:variant>
      <vt:variant>
        <vt:i4>0</vt:i4>
      </vt:variant>
      <vt:variant>
        <vt:i4>5</vt:i4>
      </vt:variant>
      <vt:variant>
        <vt:lpwstr>mailto:mhcssdata@health.vic.gov.au</vt:lpwstr>
      </vt:variant>
      <vt:variant>
        <vt:lpwstr/>
      </vt:variant>
      <vt:variant>
        <vt:i4>3407892</vt:i4>
      </vt:variant>
      <vt:variant>
        <vt:i4>9309</vt:i4>
      </vt:variant>
      <vt:variant>
        <vt:i4>0</vt:i4>
      </vt:variant>
      <vt:variant>
        <vt:i4>5</vt:i4>
      </vt:variant>
      <vt:variant>
        <vt:lpwstr>mailto:qdchelp@dhhs.vic.gov.au</vt:lpwstr>
      </vt:variant>
      <vt:variant>
        <vt:lpwstr/>
      </vt:variant>
      <vt:variant>
        <vt:i4>8323108</vt:i4>
      </vt:variant>
      <vt:variant>
        <vt:i4>9306</vt:i4>
      </vt:variant>
      <vt:variant>
        <vt:i4>0</vt:i4>
      </vt:variant>
      <vt:variant>
        <vt:i4>5</vt:i4>
      </vt:variant>
      <vt:variant>
        <vt:lpwstr>https://www.health.vic.gov.au/practice-and-service-quality/mental-health-triage-service</vt:lpwstr>
      </vt:variant>
      <vt:variant>
        <vt:lpwstr/>
      </vt:variant>
      <vt:variant>
        <vt:i4>2490396</vt:i4>
      </vt:variant>
      <vt:variant>
        <vt:i4>9303</vt:i4>
      </vt:variant>
      <vt:variant>
        <vt:i4>0</vt:i4>
      </vt:variant>
      <vt:variant>
        <vt:i4>5</vt:i4>
      </vt:variant>
      <vt:variant>
        <vt:lpwstr>mailto:triagemds@health.vic.gov.au</vt:lpwstr>
      </vt:variant>
      <vt:variant>
        <vt:lpwstr/>
      </vt:variant>
      <vt:variant>
        <vt:i4>1310790</vt:i4>
      </vt:variant>
      <vt:variant>
        <vt:i4>9294</vt:i4>
      </vt:variant>
      <vt:variant>
        <vt:i4>0</vt:i4>
      </vt:variant>
      <vt:variant>
        <vt:i4>5</vt:i4>
      </vt:variant>
      <vt:variant>
        <vt:lpwstr>https://www.healthcollect.vic.gov.au/</vt:lpwstr>
      </vt:variant>
      <vt:variant>
        <vt:lpwstr/>
      </vt:variant>
      <vt:variant>
        <vt:i4>5242893</vt:i4>
      </vt:variant>
      <vt:variant>
        <vt:i4>9291</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9282</vt:i4>
      </vt:variant>
      <vt:variant>
        <vt:i4>0</vt:i4>
      </vt:variant>
      <vt:variant>
        <vt:i4>5</vt:i4>
      </vt:variant>
      <vt:variant>
        <vt:lpwstr>https://www.health.vic.gov.au/research-and-reporting/mental-health-performance-reports</vt:lpwstr>
      </vt:variant>
      <vt:variant>
        <vt:lpwstr/>
      </vt:variant>
      <vt:variant>
        <vt:i4>3932259</vt:i4>
      </vt:variant>
      <vt:variant>
        <vt:i4>9279</vt:i4>
      </vt:variant>
      <vt:variant>
        <vt:i4>0</vt:i4>
      </vt:variant>
      <vt:variant>
        <vt:i4>5</vt:i4>
      </vt:variant>
      <vt:variant>
        <vt:lpwstr>https://vahi.vic.gov.au/reports/victorian-health-services-performance/mental-health</vt:lpwstr>
      </vt:variant>
      <vt:variant>
        <vt:lpwstr/>
      </vt:variant>
      <vt:variant>
        <vt:i4>7077898</vt:i4>
      </vt:variant>
      <vt:variant>
        <vt:i4>9247</vt:i4>
      </vt:variant>
      <vt:variant>
        <vt:i4>0</vt:i4>
      </vt:variant>
      <vt:variant>
        <vt:i4>5</vt:i4>
      </vt:variant>
      <vt:variant>
        <vt:lpwstr>mailto:HDSS.Helpdesk@health.vic.gov.au</vt:lpwstr>
      </vt:variant>
      <vt:variant>
        <vt:lpwstr/>
      </vt:variant>
      <vt:variant>
        <vt:i4>6488180</vt:i4>
      </vt:variant>
      <vt:variant>
        <vt:i4>9244</vt:i4>
      </vt:variant>
      <vt:variant>
        <vt:i4>0</vt:i4>
      </vt:variant>
      <vt:variant>
        <vt:i4>5</vt:i4>
      </vt:variant>
      <vt:variant>
        <vt:lpwstr>https://www.health.vic.gov.au/data-reporting/subscribe</vt:lpwstr>
      </vt:variant>
      <vt:variant>
        <vt:lpwstr/>
      </vt:variant>
      <vt:variant>
        <vt:i4>6750333</vt:i4>
      </vt:variant>
      <vt:variant>
        <vt:i4>9241</vt:i4>
      </vt:variant>
      <vt:variant>
        <vt:i4>0</vt:i4>
      </vt:variant>
      <vt:variant>
        <vt:i4>5</vt:i4>
      </vt:variant>
      <vt:variant>
        <vt:lpwstr>https://vahi.vic.gov.au/ourwork/health-data-integrity-program/data-integrity-guidelines-health-services</vt:lpwstr>
      </vt:variant>
      <vt:variant>
        <vt:lpwstr/>
      </vt:variant>
      <vt:variant>
        <vt:i4>87</vt:i4>
      </vt:variant>
      <vt:variant>
        <vt:i4>9238</vt:i4>
      </vt:variant>
      <vt:variant>
        <vt:i4>0</vt:i4>
      </vt:variant>
      <vt:variant>
        <vt:i4>5</vt:i4>
      </vt:variant>
      <vt:variant>
        <vt:lpwstr>https://results.vhes.com.au/</vt:lpwstr>
      </vt:variant>
      <vt:variant>
        <vt:lpwstr/>
      </vt:variant>
      <vt:variant>
        <vt:i4>6553703</vt:i4>
      </vt:variant>
      <vt:variant>
        <vt:i4>9235</vt:i4>
      </vt:variant>
      <vt:variant>
        <vt:i4>0</vt:i4>
      </vt:variant>
      <vt:variant>
        <vt:i4>5</vt:i4>
      </vt:variant>
      <vt:variant>
        <vt:lpwstr>https://www.vhes.com.au/Account/Login?ReturnUrl=%2f</vt:lpwstr>
      </vt:variant>
      <vt:variant>
        <vt:lpwstr/>
      </vt:variant>
      <vt:variant>
        <vt:i4>7471146</vt:i4>
      </vt:variant>
      <vt:variant>
        <vt:i4>9232</vt:i4>
      </vt:variant>
      <vt:variant>
        <vt:i4>0</vt:i4>
      </vt:variant>
      <vt:variant>
        <vt:i4>5</vt:i4>
      </vt:variant>
      <vt:variant>
        <vt:lpwstr>https://www.health.vic.gov.au/rural-health/victorian-patient-transport-assistance-scheme-vptas</vt:lpwstr>
      </vt:variant>
      <vt:variant>
        <vt:lpwstr/>
      </vt:variant>
      <vt:variant>
        <vt:i4>2424872</vt:i4>
      </vt:variant>
      <vt:variant>
        <vt:i4>9229</vt:i4>
      </vt:variant>
      <vt:variant>
        <vt:i4>0</vt:i4>
      </vt:variant>
      <vt:variant>
        <vt:i4>5</vt:i4>
      </vt:variant>
      <vt:variant>
        <vt:lpwstr>https://www.bettersafercare.vic.gov.au/reports-and-publications?f%5B0%5D=agency%3A231&amp;f%5B1%5D=topic%3A131&amp;</vt:lpwstr>
      </vt:variant>
      <vt:variant>
        <vt:lpwstr/>
      </vt:variant>
      <vt:variant>
        <vt:i4>5832788</vt:i4>
      </vt:variant>
      <vt:variant>
        <vt:i4>9226</vt:i4>
      </vt:variant>
      <vt:variant>
        <vt:i4>0</vt:i4>
      </vt:variant>
      <vt:variant>
        <vt:i4>5</vt:i4>
      </vt:variant>
      <vt:variant>
        <vt:lpwstr>https://www.health.vic.gov.au/publications/targeting-zero-the-review-of-hospital-safety-and-quality-assurance-in-victoria</vt:lpwstr>
      </vt:variant>
      <vt:variant>
        <vt:lpwstr/>
      </vt:variant>
      <vt:variant>
        <vt:i4>7405620</vt:i4>
      </vt:variant>
      <vt:variant>
        <vt:i4>9223</vt:i4>
      </vt:variant>
      <vt:variant>
        <vt:i4>0</vt:i4>
      </vt:variant>
      <vt:variant>
        <vt:i4>5</vt:i4>
      </vt:variant>
      <vt:variant>
        <vt:lpwstr>C:\Users\vic4t46\AppData\Local\Microsoft\Windows\INetCache\Content.Outlook\9RYK3O63\VSTR</vt:lpwstr>
      </vt:variant>
      <vt:variant>
        <vt:lpwstr/>
      </vt:variant>
      <vt:variant>
        <vt:i4>5701649</vt:i4>
      </vt:variant>
      <vt:variant>
        <vt:i4>9220</vt:i4>
      </vt:variant>
      <vt:variant>
        <vt:i4>0</vt:i4>
      </vt:variant>
      <vt:variant>
        <vt:i4>5</vt:i4>
      </vt:variant>
      <vt:variant>
        <vt:lpwstr>https://www.aihw.gov.au/reports-data/myhospitals</vt:lpwstr>
      </vt:variant>
      <vt:variant>
        <vt:lpwstr/>
      </vt:variant>
      <vt:variant>
        <vt:i4>1245248</vt:i4>
      </vt:variant>
      <vt:variant>
        <vt:i4>9217</vt:i4>
      </vt:variant>
      <vt:variant>
        <vt:i4>0</vt:i4>
      </vt:variant>
      <vt:variant>
        <vt:i4>5</vt:i4>
      </vt:variant>
      <vt:variant>
        <vt:lpwstr>https://vahi.vic.gov.au/reports/victorian-health-services-performance</vt:lpwstr>
      </vt:variant>
      <vt:variant>
        <vt:lpwstr/>
      </vt:variant>
      <vt:variant>
        <vt:i4>7602236</vt:i4>
      </vt:variant>
      <vt:variant>
        <vt:i4>9214</vt:i4>
      </vt:variant>
      <vt:variant>
        <vt:i4>0</vt:i4>
      </vt:variant>
      <vt:variant>
        <vt:i4>5</vt:i4>
      </vt:variant>
      <vt:variant>
        <vt:lpwstr>https://www.health.vic.gov.au/publications/victorian-health-incident-management-system-minimum-dataset</vt:lpwstr>
      </vt:variant>
      <vt:variant>
        <vt:lpwstr/>
      </vt:variant>
      <vt:variant>
        <vt:i4>3276845</vt:i4>
      </vt:variant>
      <vt:variant>
        <vt:i4>9211</vt:i4>
      </vt:variant>
      <vt:variant>
        <vt:i4>0</vt:i4>
      </vt:variant>
      <vt:variant>
        <vt:i4>5</vt:i4>
      </vt:variant>
      <vt:variant>
        <vt:lpwstr>C:\Users\vic4t46\AppData\Local\Microsoft\Windows\INetCache\Content.Outlook\9RYK3O63\Safety and surveillance reporting</vt:lpwstr>
      </vt:variant>
      <vt:variant>
        <vt:lpwstr/>
      </vt:variant>
      <vt:variant>
        <vt:i4>6488100</vt:i4>
      </vt:variant>
      <vt:variant>
        <vt:i4>9208</vt:i4>
      </vt:variant>
      <vt:variant>
        <vt:i4>0</vt:i4>
      </vt:variant>
      <vt:variant>
        <vt:i4>5</vt:i4>
      </vt:variant>
      <vt:variant>
        <vt:lpwstr>C:\Users\vic4t46\AppData\Local\Microsoft\Windows\INetCache\Content.Outlook\9RYK3O63\VPDC</vt:lpwstr>
      </vt:variant>
      <vt:variant>
        <vt:lpwstr/>
      </vt:variant>
      <vt:variant>
        <vt:i4>1900615</vt:i4>
      </vt:variant>
      <vt:variant>
        <vt:i4>9193</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9190</vt:i4>
      </vt:variant>
      <vt:variant>
        <vt:i4>0</vt:i4>
      </vt:variant>
      <vt:variant>
        <vt:i4>5</vt:i4>
      </vt:variant>
      <vt:variant>
        <vt:lpwstr>https://www.health.vic.gov.au/data-reporting/agency-information-management-system-aims</vt:lpwstr>
      </vt:variant>
      <vt:variant>
        <vt:lpwstr/>
      </vt:variant>
      <vt:variant>
        <vt:i4>7077898</vt:i4>
      </vt:variant>
      <vt:variant>
        <vt:i4>9187</vt:i4>
      </vt:variant>
      <vt:variant>
        <vt:i4>0</vt:i4>
      </vt:variant>
      <vt:variant>
        <vt:i4>5</vt:i4>
      </vt:variant>
      <vt:variant>
        <vt:lpwstr>mailto:hdss.helpdesk@health.vic.gov.au</vt:lpwstr>
      </vt:variant>
      <vt:variant>
        <vt:lpwstr/>
      </vt:variant>
      <vt:variant>
        <vt:i4>6553638</vt:i4>
      </vt:variant>
      <vt:variant>
        <vt:i4>9184</vt:i4>
      </vt:variant>
      <vt:variant>
        <vt:i4>0</vt:i4>
      </vt:variant>
      <vt:variant>
        <vt:i4>5</vt:i4>
      </vt:variant>
      <vt:variant>
        <vt:lpwstr>https://www.healthcollect.vic.gov.au/desktopdefault.aspx?ReturnUrl=%2f</vt:lpwstr>
      </vt:variant>
      <vt:variant>
        <vt:lpwstr/>
      </vt:variant>
      <vt:variant>
        <vt:i4>3801135</vt:i4>
      </vt:variant>
      <vt:variant>
        <vt:i4>9178</vt:i4>
      </vt:variant>
      <vt:variant>
        <vt:i4>0</vt:i4>
      </vt:variant>
      <vt:variant>
        <vt:i4>5</vt:i4>
      </vt:variant>
      <vt:variant>
        <vt:lpwstr>mailto:emailing%20the%20HDSS%20helpdesk</vt:lpwstr>
      </vt:variant>
      <vt:variant>
        <vt:lpwstr/>
      </vt:variant>
      <vt:variant>
        <vt:i4>8126570</vt:i4>
      </vt:variant>
      <vt:variant>
        <vt:i4>9169</vt:i4>
      </vt:variant>
      <vt:variant>
        <vt:i4>0</vt:i4>
      </vt:variant>
      <vt:variant>
        <vt:i4>5</vt:i4>
      </vt:variant>
      <vt:variant>
        <vt:lpwstr>https://www.health.vic.gov.au/data-reporting/victorian-integrated-non-admitted-health-vinah-dataset</vt:lpwstr>
      </vt:variant>
      <vt:variant>
        <vt:lpwstr/>
      </vt:variant>
      <vt:variant>
        <vt:i4>7340090</vt:i4>
      </vt:variant>
      <vt:variant>
        <vt:i4>9166</vt:i4>
      </vt:variant>
      <vt:variant>
        <vt:i4>0</vt:i4>
      </vt:variant>
      <vt:variant>
        <vt:i4>5</vt:i4>
      </vt:variant>
      <vt:variant>
        <vt:lpwstr>C:\Users\vic4t46\AppData\Local\Microsoft\Windows\INetCache\Content.Outlook\9RYK3O63\ESIS</vt:lpwstr>
      </vt:variant>
      <vt:variant>
        <vt:lpwstr/>
      </vt:variant>
      <vt:variant>
        <vt:i4>4784220</vt:i4>
      </vt:variant>
      <vt:variant>
        <vt:i4>9163</vt:i4>
      </vt:variant>
      <vt:variant>
        <vt:i4>0</vt:i4>
      </vt:variant>
      <vt:variant>
        <vt:i4>5</vt:i4>
      </vt:variant>
      <vt:variant>
        <vt:lpwstr>https://www.health.vic.gov.au/data-reporting/elective-surgery-information-system-esis</vt:lpwstr>
      </vt:variant>
      <vt:variant>
        <vt:lpwstr/>
      </vt:variant>
      <vt:variant>
        <vt:i4>7405613</vt:i4>
      </vt:variant>
      <vt:variant>
        <vt:i4>9148</vt:i4>
      </vt:variant>
      <vt:variant>
        <vt:i4>0</vt:i4>
      </vt:variant>
      <vt:variant>
        <vt:i4>5</vt:i4>
      </vt:variant>
      <vt:variant>
        <vt:lpwstr>C:\Users\vic4t46\AppData\Local\Microsoft\Windows\INetCache\Content.Outlook\9RYK3O63\VEMD</vt:lpwstr>
      </vt:variant>
      <vt:variant>
        <vt:lpwstr/>
      </vt:variant>
      <vt:variant>
        <vt:i4>7405613</vt:i4>
      </vt:variant>
      <vt:variant>
        <vt:i4>9145</vt:i4>
      </vt:variant>
      <vt:variant>
        <vt:i4>0</vt:i4>
      </vt:variant>
      <vt:variant>
        <vt:i4>5</vt:i4>
      </vt:variant>
      <vt:variant>
        <vt:lpwstr>C:\Users\vic4t46\AppData\Local\Microsoft\Windows\INetCache\Content.Outlook\9RYK3O63\VEMD</vt:lpwstr>
      </vt:variant>
      <vt:variant>
        <vt:lpwstr/>
      </vt:variant>
      <vt:variant>
        <vt:i4>7667749</vt:i4>
      </vt:variant>
      <vt:variant>
        <vt:i4>9142</vt:i4>
      </vt:variant>
      <vt:variant>
        <vt:i4>0</vt:i4>
      </vt:variant>
      <vt:variant>
        <vt:i4>5</vt:i4>
      </vt:variant>
      <vt:variant>
        <vt:lpwstr>C:\Users\vic4t46\AppData\Local\Microsoft\Windows\INetCache\Content.Outlook\9RYK3O63\VAED</vt:lpwstr>
      </vt:variant>
      <vt:variant>
        <vt:lpwstr/>
      </vt:variant>
      <vt:variant>
        <vt:i4>7077898</vt:i4>
      </vt:variant>
      <vt:variant>
        <vt:i4>9133</vt:i4>
      </vt:variant>
      <vt:variant>
        <vt:i4>0</vt:i4>
      </vt:variant>
      <vt:variant>
        <vt:i4>5</vt:i4>
      </vt:variant>
      <vt:variant>
        <vt:lpwstr>mailto:HDSS.Helpdesk@health.vic.gov.au</vt:lpwstr>
      </vt:variant>
      <vt:variant>
        <vt:lpwstr/>
      </vt:variant>
      <vt:variant>
        <vt:i4>7667749</vt:i4>
      </vt:variant>
      <vt:variant>
        <vt:i4>9130</vt:i4>
      </vt:variant>
      <vt:variant>
        <vt:i4>0</vt:i4>
      </vt:variant>
      <vt:variant>
        <vt:i4>5</vt:i4>
      </vt:variant>
      <vt:variant>
        <vt:lpwstr>C:\Users\vic4t46\AppData\Local\Microsoft\Windows\INetCache\Content.Outlook\9RYK3O63\VAED</vt:lpwstr>
      </vt:variant>
      <vt:variant>
        <vt:lpwstr/>
      </vt:variant>
      <vt:variant>
        <vt:i4>7667749</vt:i4>
      </vt:variant>
      <vt:variant>
        <vt:i4>9121</vt:i4>
      </vt:variant>
      <vt:variant>
        <vt:i4>0</vt:i4>
      </vt:variant>
      <vt:variant>
        <vt:i4>5</vt:i4>
      </vt:variant>
      <vt:variant>
        <vt:lpwstr>C:\Users\vic4t46\AppData\Local\Microsoft\Windows\INetCache\Content.Outlook\9RYK3O63\VAED</vt:lpwstr>
      </vt:variant>
      <vt:variant>
        <vt:lpwstr/>
      </vt:variant>
      <vt:variant>
        <vt:i4>6488100</vt:i4>
      </vt:variant>
      <vt:variant>
        <vt:i4>9118</vt:i4>
      </vt:variant>
      <vt:variant>
        <vt:i4>0</vt:i4>
      </vt:variant>
      <vt:variant>
        <vt:i4>5</vt:i4>
      </vt:variant>
      <vt:variant>
        <vt:lpwstr>C:\Users\vic4t46\AppData\Local\Microsoft\Windows\INetCache\Content.Outlook\9RYK3O63\VPDC</vt:lpwstr>
      </vt:variant>
      <vt:variant>
        <vt:lpwstr/>
      </vt:variant>
      <vt:variant>
        <vt:i4>1572953</vt:i4>
      </vt:variant>
      <vt:variant>
        <vt:i4>9115</vt:i4>
      </vt:variant>
      <vt:variant>
        <vt:i4>0</vt:i4>
      </vt:variant>
      <vt:variant>
        <vt:i4>5</vt:i4>
      </vt:variant>
      <vt:variant>
        <vt:lpwstr>C:\Users\vic4t46\AppData\Local\Microsoft\Windows\INetCache\Content.Outlook\9RYK3O63\Annual changes process</vt:lpwstr>
      </vt:variant>
      <vt:variant>
        <vt:lpwstr/>
      </vt:variant>
      <vt:variant>
        <vt:i4>7864442</vt:i4>
      </vt:variant>
      <vt:variant>
        <vt:i4>9112</vt:i4>
      </vt:variant>
      <vt:variant>
        <vt:i4>0</vt:i4>
      </vt:variant>
      <vt:variant>
        <vt:i4>5</vt:i4>
      </vt:variant>
      <vt:variant>
        <vt:lpwstr>https://www.vic.gov.au/wages-policy-and-enterprise-bargaining-framework</vt:lpwstr>
      </vt:variant>
      <vt:variant>
        <vt:lpwstr/>
      </vt:variant>
      <vt:variant>
        <vt:i4>2162791</vt:i4>
      </vt:variant>
      <vt:variant>
        <vt:i4>9109</vt:i4>
      </vt:variant>
      <vt:variant>
        <vt:i4>0</vt:i4>
      </vt:variant>
      <vt:variant>
        <vt:i4>5</vt:i4>
      </vt:variant>
      <vt:variant>
        <vt:lpwstr>C:\Users\vic4t46\AppData\Local\Microsoft\Windows\INetCache\Content.Outlook\9RYK3O63\Funded Agency Channel</vt:lpwstr>
      </vt:variant>
      <vt:variant>
        <vt:lpwstr/>
      </vt:variant>
      <vt:variant>
        <vt:i4>4849736</vt:i4>
      </vt:variant>
      <vt:variant>
        <vt:i4>9106</vt:i4>
      </vt:variant>
      <vt:variant>
        <vt:i4>0</vt:i4>
      </vt:variant>
      <vt:variant>
        <vt:i4>5</vt:i4>
      </vt:variant>
      <vt:variant>
        <vt:lpwstr>https://www.tableau.com/</vt:lpwstr>
      </vt:variant>
      <vt:variant>
        <vt:lpwstr/>
      </vt:variant>
      <vt:variant>
        <vt:i4>7929950</vt:i4>
      </vt:variant>
      <vt:variant>
        <vt:i4>9103</vt:i4>
      </vt:variant>
      <vt:variant>
        <vt:i4>0</vt:i4>
      </vt:variant>
      <vt:variant>
        <vt:i4>5</vt:i4>
      </vt:variant>
      <vt:variant>
        <vt:lpwstr>mailto:fireservicesteam@homes.vic.gov.au</vt:lpwstr>
      </vt:variant>
      <vt:variant>
        <vt:lpwstr/>
      </vt:variant>
      <vt:variant>
        <vt:i4>5832728</vt:i4>
      </vt:variant>
      <vt:variant>
        <vt:i4>9100</vt:i4>
      </vt:variant>
      <vt:variant>
        <vt:i4>0</vt:i4>
      </vt:variant>
      <vt:variant>
        <vt:i4>5</vt:i4>
      </vt:variant>
      <vt:variant>
        <vt:lpwstr>https://providers.dffh.vic.gov.au/fire-risk-management-procedures-and-guidelines</vt:lpwstr>
      </vt:variant>
      <vt:variant>
        <vt:lpwstr/>
      </vt:variant>
      <vt:variant>
        <vt:i4>6553639</vt:i4>
      </vt:variant>
      <vt:variant>
        <vt:i4>9097</vt:i4>
      </vt:variant>
      <vt:variant>
        <vt:i4>0</vt:i4>
      </vt:variant>
      <vt:variant>
        <vt:i4>5</vt:i4>
      </vt:variant>
      <vt:variant>
        <vt:lpwstr>mailto:emailing</vt:lpwstr>
      </vt:variant>
      <vt:variant>
        <vt:lpwstr/>
      </vt:variant>
      <vt:variant>
        <vt:i4>5570580</vt:i4>
      </vt:variant>
      <vt:variant>
        <vt:i4>9094</vt:i4>
      </vt:variant>
      <vt:variant>
        <vt:i4>0</vt:i4>
      </vt:variant>
      <vt:variant>
        <vt:i4>5</vt:i4>
      </vt:variant>
      <vt:variant>
        <vt:lpwstr>https://providers.dffh.vic.gov.au/fire-risk-management-accreditation</vt:lpwstr>
      </vt:variant>
      <vt:variant>
        <vt:lpwstr/>
      </vt:variant>
      <vt:variant>
        <vt:i4>5832728</vt:i4>
      </vt:variant>
      <vt:variant>
        <vt:i4>9091</vt:i4>
      </vt:variant>
      <vt:variant>
        <vt:i4>0</vt:i4>
      </vt:variant>
      <vt:variant>
        <vt:i4>5</vt:i4>
      </vt:variant>
      <vt:variant>
        <vt:lpwstr>https://providers.dffh.vic.gov.au/fire-risk-management-procedures-and-guidelines</vt:lpwstr>
      </vt:variant>
      <vt:variant>
        <vt:lpwstr/>
      </vt:variant>
      <vt:variant>
        <vt:i4>3670135</vt:i4>
      </vt:variant>
      <vt:variant>
        <vt:i4>9088</vt:i4>
      </vt:variant>
      <vt:variant>
        <vt:i4>0</vt:i4>
      </vt:variant>
      <vt:variant>
        <vt:i4>5</vt:i4>
      </vt:variant>
      <vt:variant>
        <vt:lpwstr>https://www.health.vic.gov.au/emergencies/state-health-emergency-response-arrangements</vt:lpwstr>
      </vt:variant>
      <vt:variant>
        <vt:lpwstr/>
      </vt:variant>
      <vt:variant>
        <vt:i4>1900559</vt:i4>
      </vt:variant>
      <vt:variant>
        <vt:i4>9085</vt:i4>
      </vt:variant>
      <vt:variant>
        <vt:i4>0</vt:i4>
      </vt:variant>
      <vt:variant>
        <vt:i4>5</vt:i4>
      </vt:variant>
      <vt:variant>
        <vt:lpwstr>https://www.health.vic.gov.au/health-services-emergency-management-policy</vt:lpwstr>
      </vt:variant>
      <vt:variant>
        <vt:lpwstr/>
      </vt:variant>
      <vt:variant>
        <vt:i4>2621495</vt:i4>
      </vt:variant>
      <vt:variant>
        <vt:i4>9082</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9079</vt:i4>
      </vt:variant>
      <vt:variant>
        <vt:i4>0</vt:i4>
      </vt:variant>
      <vt:variant>
        <vt:i4>5</vt:i4>
      </vt:variant>
      <vt:variant>
        <vt:lpwstr>https://infostore.saiglobal.com/en-au/Standards/HB-158-2010-129591_SAIG_AS_AS_274229</vt:lpwstr>
      </vt:variant>
      <vt:variant>
        <vt:lpwstr/>
      </vt:variant>
      <vt:variant>
        <vt:i4>5177409</vt:i4>
      </vt:variant>
      <vt:variant>
        <vt:i4>9070</vt:i4>
      </vt:variant>
      <vt:variant>
        <vt:i4>0</vt:i4>
      </vt:variant>
      <vt:variant>
        <vt:i4>5</vt:i4>
      </vt:variant>
      <vt:variant>
        <vt:lpwstr>C:\Users\vic4t46\AppData\Local\Microsoft\Windows\INetCache\Content.Outlook\9RYK3O63\Digital Health Developer Portal</vt:lpwstr>
      </vt:variant>
      <vt:variant>
        <vt:lpwstr/>
      </vt:variant>
      <vt:variant>
        <vt:i4>5505035</vt:i4>
      </vt:variant>
      <vt:variant>
        <vt:i4>9067</vt:i4>
      </vt:variant>
      <vt:variant>
        <vt:i4>0</vt:i4>
      </vt:variant>
      <vt:variant>
        <vt:i4>5</vt:i4>
      </vt:variant>
      <vt:variant>
        <vt:lpwstr>https://www.vic.gov.au/tafe-toolkit-financial-management-act-standing-directions</vt:lpwstr>
      </vt:variant>
      <vt:variant>
        <vt:lpwstr/>
      </vt:variant>
      <vt:variant>
        <vt:i4>4194377</vt:i4>
      </vt:variant>
      <vt:variant>
        <vt:i4>9064</vt:i4>
      </vt:variant>
      <vt:variant>
        <vt:i4>0</vt:i4>
      </vt:variant>
      <vt:variant>
        <vt:i4>5</vt:i4>
      </vt:variant>
      <vt:variant>
        <vt:lpwstr>https://www.rcpa.edu.au/Library/Practising-Pathology/PTIS</vt:lpwstr>
      </vt:variant>
      <vt:variant>
        <vt:lpwstr/>
      </vt:variant>
      <vt:variant>
        <vt:i4>1048649</vt:i4>
      </vt:variant>
      <vt:variant>
        <vt:i4>9061</vt:i4>
      </vt:variant>
      <vt:variant>
        <vt:i4>0</vt:i4>
      </vt:variant>
      <vt:variant>
        <vt:i4>5</vt:i4>
      </vt:variant>
      <vt:variant>
        <vt:lpwstr>https://www.safetyandquality.gov.au/our-work/e-health-safety</vt:lpwstr>
      </vt:variant>
      <vt:variant>
        <vt:lpwstr/>
      </vt:variant>
      <vt:variant>
        <vt:i4>1376273</vt:i4>
      </vt:variant>
      <vt:variant>
        <vt:i4>9058</vt:i4>
      </vt:variant>
      <vt:variant>
        <vt:i4>0</vt:i4>
      </vt:variant>
      <vt:variant>
        <vt:i4>5</vt:i4>
      </vt:variant>
      <vt:variant>
        <vt:lpwstr>C:\Users\vic4t46\AppData\Local\Microsoft\Windows\INetCache\Content.Outlook\9RYK3O63\National eHealth Security and Access Framework</vt:lpwstr>
      </vt:variant>
      <vt:variant>
        <vt:lpwstr/>
      </vt:variant>
      <vt:variant>
        <vt:i4>1900621</vt:i4>
      </vt:variant>
      <vt:variant>
        <vt:i4>9055</vt:i4>
      </vt:variant>
      <vt:variant>
        <vt:i4>0</vt:i4>
      </vt:variant>
      <vt:variant>
        <vt:i4>5</vt:i4>
      </vt:variant>
      <vt:variant>
        <vt:lpwstr>C:\Users\vic4t46\AppData\Local\Microsoft\Windows\INetCache\Content.Outlook\9RYK3O63\National Product Catalogue</vt:lpwstr>
      </vt:variant>
      <vt:variant>
        <vt:lpwstr/>
      </vt:variant>
      <vt:variant>
        <vt:i4>6029341</vt:i4>
      </vt:variant>
      <vt:variant>
        <vt:i4>9052</vt:i4>
      </vt:variant>
      <vt:variant>
        <vt:i4>0</vt:i4>
      </vt:variant>
      <vt:variant>
        <vt:i4>5</vt:i4>
      </vt:variant>
      <vt:variant>
        <vt:lpwstr>https://www.safetyandquality.gov.au/our-work/clinical-governance/clinical-governance-standard</vt:lpwstr>
      </vt:variant>
      <vt:variant>
        <vt:lpwstr/>
      </vt:variant>
      <vt:variant>
        <vt:i4>3997813</vt:i4>
      </vt:variant>
      <vt:variant>
        <vt:i4>9049</vt:i4>
      </vt:variant>
      <vt:variant>
        <vt:i4>0</vt:i4>
      </vt:variant>
      <vt:variant>
        <vt:i4>5</vt:i4>
      </vt:variant>
      <vt:variant>
        <vt:lpwstr>https://www.digitalhealth.gov.au/newsroom/product-releases</vt:lpwstr>
      </vt:variant>
      <vt:variant>
        <vt:lpwstr/>
      </vt:variant>
      <vt:variant>
        <vt:i4>7340089</vt:i4>
      </vt:variant>
      <vt:variant>
        <vt:i4>9046</vt:i4>
      </vt:variant>
      <vt:variant>
        <vt:i4>0</vt:i4>
      </vt:variant>
      <vt:variant>
        <vt:i4>5</vt:i4>
      </vt:variant>
      <vt:variant>
        <vt:lpwstr>https://developer.digitalhealth.gov.au/topic/clinical-documents</vt:lpwstr>
      </vt:variant>
      <vt:variant>
        <vt:lpwstr/>
      </vt:variant>
      <vt:variant>
        <vt:i4>589899</vt:i4>
      </vt:variant>
      <vt:variant>
        <vt:i4>9043</vt:i4>
      </vt:variant>
      <vt:variant>
        <vt:i4>0</vt:i4>
      </vt:variant>
      <vt:variant>
        <vt:i4>5</vt:i4>
      </vt:variant>
      <vt:variant>
        <vt:lpwstr>https://www.health.vic.gov.au/quality-safety-service/digital-health-standards-and-guidelines</vt:lpwstr>
      </vt:variant>
      <vt:variant>
        <vt:lpwstr/>
      </vt:variant>
      <vt:variant>
        <vt:i4>8126486</vt:i4>
      </vt:variant>
      <vt:variant>
        <vt:i4>9040</vt:i4>
      </vt:variant>
      <vt:variant>
        <vt:i4>0</vt:i4>
      </vt:variant>
      <vt:variant>
        <vt:i4>5</vt:i4>
      </vt:variant>
      <vt:variant>
        <vt:lpwstr>mailto:Digital.Health.Incident.Notification@health.vic.gov.au</vt:lpwstr>
      </vt:variant>
      <vt:variant>
        <vt:lpwstr/>
      </vt:variant>
      <vt:variant>
        <vt:i4>7536701</vt:i4>
      </vt:variant>
      <vt:variant>
        <vt:i4>9037</vt:i4>
      </vt:variant>
      <vt:variant>
        <vt:i4>0</vt:i4>
      </vt:variant>
      <vt:variant>
        <vt:i4>5</vt:i4>
      </vt:variant>
      <vt:variant>
        <vt:lpwstr>https://www.vhba.vic.gov.au/guidelines-sustainability-capital-works</vt:lpwstr>
      </vt:variant>
      <vt:variant>
        <vt:lpwstr/>
      </vt:variant>
      <vt:variant>
        <vt:i4>1310746</vt:i4>
      </vt:variant>
      <vt:variant>
        <vt:i4>9034</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9028</vt:i4>
      </vt:variant>
      <vt:variant>
        <vt:i4>0</vt:i4>
      </vt:variant>
      <vt:variant>
        <vt:i4>5</vt:i4>
      </vt:variant>
      <vt:variant>
        <vt:lpwstr>https://www.health.vic.gov.au/environmental-health/climate-change-strategy</vt:lpwstr>
      </vt:variant>
      <vt:variant>
        <vt:lpwstr/>
      </vt:variant>
      <vt:variant>
        <vt:i4>2752621</vt:i4>
      </vt:variant>
      <vt:variant>
        <vt:i4>9025</vt:i4>
      </vt:variant>
      <vt:variant>
        <vt:i4>0</vt:i4>
      </vt:variant>
      <vt:variant>
        <vt:i4>5</vt:i4>
      </vt:variant>
      <vt:variant>
        <vt:lpwstr>https://www.climatechange.vic.gov.au/victorias-climate-change-strategy</vt:lpwstr>
      </vt:variant>
      <vt:variant>
        <vt:lpwstr/>
      </vt:variant>
      <vt:variant>
        <vt:i4>6422640</vt:i4>
      </vt:variant>
      <vt:variant>
        <vt:i4>9022</vt:i4>
      </vt:variant>
      <vt:variant>
        <vt:i4>0</vt:i4>
      </vt:variant>
      <vt:variant>
        <vt:i4>5</vt:i4>
      </vt:variant>
      <vt:variant>
        <vt:lpwstr>mailto:</vt:lpwstr>
      </vt:variant>
      <vt:variant>
        <vt:lpwstr/>
      </vt:variant>
      <vt:variant>
        <vt:i4>262212</vt:i4>
      </vt:variant>
      <vt:variant>
        <vt:i4>9019</vt:i4>
      </vt:variant>
      <vt:variant>
        <vt:i4>0</vt:i4>
      </vt:variant>
      <vt:variant>
        <vt:i4>5</vt:i4>
      </vt:variant>
      <vt:variant>
        <vt:lpwstr>mailto:emailing%20the%20team</vt:lpwstr>
      </vt:variant>
      <vt:variant>
        <vt:lpwstr/>
      </vt:variant>
      <vt:variant>
        <vt:i4>3014759</vt:i4>
      </vt:variant>
      <vt:variant>
        <vt:i4>9016</vt:i4>
      </vt:variant>
      <vt:variant>
        <vt:i4>0</vt:i4>
      </vt:variant>
      <vt:variant>
        <vt:i4>5</vt:i4>
      </vt:variant>
      <vt:variant>
        <vt:lpwstr>https://www.health.vic.gov.au/publications/maintenance-standards-for-critical-areas-in-victorian-health-facilities</vt:lpwstr>
      </vt:variant>
      <vt:variant>
        <vt:lpwstr/>
      </vt:variant>
      <vt:variant>
        <vt:i4>7798898</vt:i4>
      </vt:variant>
      <vt:variant>
        <vt:i4>9013</vt:i4>
      </vt:variant>
      <vt:variant>
        <vt:i4>0</vt:i4>
      </vt:variant>
      <vt:variant>
        <vt:i4>5</vt:i4>
      </vt:variant>
      <vt:variant>
        <vt:lpwstr>C:\Users\vic4t46\AppData\Local\Microsoft\Windows\INetCache\Content.Outlook\9RYK3O63\VHBA Property</vt:lpwstr>
      </vt:variant>
      <vt:variant>
        <vt:lpwstr/>
      </vt:variant>
      <vt:variant>
        <vt:i4>2424879</vt:i4>
      </vt:variant>
      <vt:variant>
        <vt:i4>9010</vt:i4>
      </vt:variant>
      <vt:variant>
        <vt:i4>0</vt:i4>
      </vt:variant>
      <vt:variant>
        <vt:i4>5</vt:i4>
      </vt:variant>
      <vt:variant>
        <vt:lpwstr>C:\Users\vic4t46\AppData\Local\Microsoft\Windows\INetCache\Content.Outlook\9RYK3O63\HealthShare Victoria</vt:lpwstr>
      </vt:variant>
      <vt:variant>
        <vt:lpwstr/>
      </vt:variant>
      <vt:variant>
        <vt:i4>7733356</vt:i4>
      </vt:variant>
      <vt:variant>
        <vt:i4>9007</vt:i4>
      </vt:variant>
      <vt:variant>
        <vt:i4>0</vt:i4>
      </vt:variant>
      <vt:variant>
        <vt:i4>5</vt:i4>
      </vt:variant>
      <vt:variant>
        <vt:lpwstr>https://www.vhba.vic.gov.au/resources/asset-management</vt:lpwstr>
      </vt:variant>
      <vt:variant>
        <vt:lpwstr/>
      </vt:variant>
      <vt:variant>
        <vt:i4>8060967</vt:i4>
      </vt:variant>
      <vt:variant>
        <vt:i4>9004</vt:i4>
      </vt:variant>
      <vt:variant>
        <vt:i4>0</vt:i4>
      </vt:variant>
      <vt:variant>
        <vt:i4>5</vt:i4>
      </vt:variant>
      <vt:variant>
        <vt:lpwstr>https://www.dtf.vic.gov.au/infrastructure-investment/asset-management-accountability-framework</vt:lpwstr>
      </vt:variant>
      <vt:variant>
        <vt:lpwstr/>
      </vt:variant>
      <vt:variant>
        <vt:i4>5767192</vt:i4>
      </vt:variant>
      <vt:variant>
        <vt:i4>9001</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4784128</vt:i4>
      </vt:variant>
      <vt:variant>
        <vt:i4>8998</vt:i4>
      </vt:variant>
      <vt:variant>
        <vt:i4>0</vt:i4>
      </vt:variant>
      <vt:variant>
        <vt:i4>5</vt:i4>
      </vt:variant>
      <vt:variant>
        <vt:lpwstr>https://www.parliament.vic.gov.au/papers/govpub/VPARL2006-10No126.pdf</vt:lpwstr>
      </vt:variant>
      <vt:variant>
        <vt:lpwstr/>
      </vt:variant>
      <vt:variant>
        <vt:i4>327696</vt:i4>
      </vt:variant>
      <vt:variant>
        <vt:i4>8995</vt:i4>
      </vt:variant>
      <vt:variant>
        <vt:i4>0</vt:i4>
      </vt:variant>
      <vt:variant>
        <vt:i4>5</vt:i4>
      </vt:variant>
      <vt:variant>
        <vt:lpwstr>https://healthsharevic.org.au/compliance/purchasing-policies/our-policies</vt:lpwstr>
      </vt:variant>
      <vt:variant>
        <vt:lpwstr/>
      </vt:variant>
      <vt:variant>
        <vt:i4>4849686</vt:i4>
      </vt:variant>
      <vt:variant>
        <vt:i4>8992</vt:i4>
      </vt:variant>
      <vt:variant>
        <vt:i4>0</vt:i4>
      </vt:variant>
      <vt:variant>
        <vt:i4>5</vt:i4>
      </vt:variant>
      <vt:variant>
        <vt:lpwstr>C:\Users\vic4t46\AppData\Local\Microsoft\Windows\INetCache\Content.Outlook\9RYK3O63\Health Complaints Commissioner</vt:lpwstr>
      </vt:variant>
      <vt:variant>
        <vt:lpwstr/>
      </vt:variant>
      <vt:variant>
        <vt:i4>4849686</vt:i4>
      </vt:variant>
      <vt:variant>
        <vt:i4>8989</vt:i4>
      </vt:variant>
      <vt:variant>
        <vt:i4>0</vt:i4>
      </vt:variant>
      <vt:variant>
        <vt:i4>5</vt:i4>
      </vt:variant>
      <vt:variant>
        <vt:lpwstr>C:\Users\vic4t46\AppData\Local\Microsoft\Windows\INetCache\Content.Outlook\9RYK3O63\Health Complaints Commissioner</vt:lpwstr>
      </vt:variant>
      <vt:variant>
        <vt:lpwstr/>
      </vt:variant>
      <vt:variant>
        <vt:i4>5636181</vt:i4>
      </vt:variant>
      <vt:variant>
        <vt:i4>8986</vt:i4>
      </vt:variant>
      <vt:variant>
        <vt:i4>0</vt:i4>
      </vt:variant>
      <vt:variant>
        <vt:i4>5</vt:i4>
      </vt:variant>
      <vt:variant>
        <vt:lpwstr>https://www.bettersafercare.vic.gov.au/support-and-training/clinical-governance/quality-accounts</vt:lpwstr>
      </vt:variant>
      <vt:variant>
        <vt:lpwstr/>
      </vt:variant>
      <vt:variant>
        <vt:i4>589916</vt:i4>
      </vt:variant>
      <vt:variant>
        <vt:i4>8983</vt:i4>
      </vt:variant>
      <vt:variant>
        <vt:i4>0</vt:i4>
      </vt:variant>
      <vt:variant>
        <vt:i4>5</vt:i4>
      </vt:variant>
      <vt:variant>
        <vt:lpwstr>https://www.gs1au.org/our-services/national-product-catalogue</vt:lpwstr>
      </vt:variant>
      <vt:variant>
        <vt:lpwstr/>
      </vt:variant>
      <vt:variant>
        <vt:i4>3997744</vt:i4>
      </vt:variant>
      <vt:variant>
        <vt:i4>8980</vt:i4>
      </vt:variant>
      <vt:variant>
        <vt:i4>0</vt:i4>
      </vt:variant>
      <vt:variant>
        <vt:i4>5</vt:i4>
      </vt:variant>
      <vt:variant>
        <vt:lpwstr>https://www.safercare.vic.gov.au/publications/a-guide-for-health-service-community-advisory-committees</vt:lpwstr>
      </vt:variant>
      <vt:variant>
        <vt:lpwstr/>
      </vt:variant>
      <vt:variant>
        <vt:i4>2949217</vt:i4>
      </vt:variant>
      <vt:variant>
        <vt:i4>8977</vt:i4>
      </vt:variant>
      <vt:variant>
        <vt:i4>0</vt:i4>
      </vt:variant>
      <vt:variant>
        <vt:i4>5</vt:i4>
      </vt:variant>
      <vt:variant>
        <vt:lpwstr>https://www.health.vic.gov.au/supporting-independent-living/supporting-people-in-care-relationships</vt:lpwstr>
      </vt:variant>
      <vt:variant>
        <vt:lpwstr/>
      </vt:variant>
      <vt:variant>
        <vt:i4>1900620</vt:i4>
      </vt:variant>
      <vt:variant>
        <vt:i4>8974</vt:i4>
      </vt:variant>
      <vt:variant>
        <vt:i4>0</vt:i4>
      </vt:variant>
      <vt:variant>
        <vt:i4>5</vt:i4>
      </vt:variant>
      <vt:variant>
        <vt:lpwstr>https://www.safetyandquality.gov.au/standards/nsqhs-standards</vt:lpwstr>
      </vt:variant>
      <vt:variant>
        <vt:lpwstr/>
      </vt:variant>
      <vt:variant>
        <vt:i4>5308500</vt:i4>
      </vt:variant>
      <vt:variant>
        <vt:i4>8971</vt:i4>
      </vt:variant>
      <vt:variant>
        <vt:i4>0</vt:i4>
      </vt:variant>
      <vt:variant>
        <vt:i4>5</vt:i4>
      </vt:variant>
      <vt:variant>
        <vt:lpwstr>https://www.bettersafercare.vic.gov.au/support-and-training/partnering-with-consumers/pih</vt:lpwstr>
      </vt:variant>
      <vt:variant>
        <vt:lpwstr/>
      </vt:variant>
      <vt:variant>
        <vt:i4>5636126</vt:i4>
      </vt:variant>
      <vt:variant>
        <vt:i4>8968</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8965</vt:i4>
      </vt:variant>
      <vt:variant>
        <vt:i4>0</vt:i4>
      </vt:variant>
      <vt:variant>
        <vt:i4>5</vt:i4>
      </vt:variant>
      <vt:variant>
        <vt:lpwstr>https://www.clinicaltrialsandresearch.vic.gov.au/</vt:lpwstr>
      </vt:variant>
      <vt:variant>
        <vt:lpwstr/>
      </vt:variant>
      <vt:variant>
        <vt:i4>5046352</vt:i4>
      </vt:variant>
      <vt:variant>
        <vt:i4>8962</vt:i4>
      </vt:variant>
      <vt:variant>
        <vt:i4>0</vt:i4>
      </vt:variant>
      <vt:variant>
        <vt:i4>5</vt:i4>
      </vt:variant>
      <vt:variant>
        <vt:lpwstr>https://www.health.vic.gov.au/immunisation/vaccination-for-healthcare-workers</vt:lpwstr>
      </vt:variant>
      <vt:variant>
        <vt:lpwstr/>
      </vt:variant>
      <vt:variant>
        <vt:i4>458780</vt:i4>
      </vt:variant>
      <vt:variant>
        <vt:i4>8959</vt:i4>
      </vt:variant>
      <vt:variant>
        <vt:i4>0</vt:i4>
      </vt:variant>
      <vt:variant>
        <vt:i4>5</vt:i4>
      </vt:variant>
      <vt:variant>
        <vt:lpwstr>https://www.vicniss.org.au/healthcare-workers/performance-indicators/</vt:lpwstr>
      </vt:variant>
      <vt:variant>
        <vt:lpwstr/>
      </vt:variant>
      <vt:variant>
        <vt:i4>4325391</vt:i4>
      </vt:variant>
      <vt:variant>
        <vt:i4>8956</vt:i4>
      </vt:variant>
      <vt:variant>
        <vt:i4>0</vt:i4>
      </vt:variant>
      <vt:variant>
        <vt:i4>5</vt:i4>
      </vt:variant>
      <vt:variant>
        <vt:lpwstr>https://www.health.vic.gov.au/funding-performance-accountability/performance-monitoring-framework</vt:lpwstr>
      </vt:variant>
      <vt:variant>
        <vt:lpwstr/>
      </vt:variant>
      <vt:variant>
        <vt:i4>1245248</vt:i4>
      </vt:variant>
      <vt:variant>
        <vt:i4>8953</vt:i4>
      </vt:variant>
      <vt:variant>
        <vt:i4>0</vt:i4>
      </vt:variant>
      <vt:variant>
        <vt:i4>5</vt:i4>
      </vt:variant>
      <vt:variant>
        <vt:lpwstr>https://vahi.vic.gov.au/reports/victorian-health-services-performance</vt:lpwstr>
      </vt:variant>
      <vt:variant>
        <vt:lpwstr/>
      </vt:variant>
      <vt:variant>
        <vt:i4>4456450</vt:i4>
      </vt:variant>
      <vt:variant>
        <vt:i4>8950</vt:i4>
      </vt:variant>
      <vt:variant>
        <vt:i4>0</vt:i4>
      </vt:variant>
      <vt:variant>
        <vt:i4>5</vt:i4>
      </vt:variant>
      <vt:variant>
        <vt:lpwstr>https://www.safercare.vic.gov.au/vahi-portal</vt:lpwstr>
      </vt:variant>
      <vt:variant>
        <vt:lpwstr/>
      </vt:variant>
      <vt:variant>
        <vt:i4>2949140</vt:i4>
      </vt:variant>
      <vt:variant>
        <vt:i4>8947</vt:i4>
      </vt:variant>
      <vt:variant>
        <vt:i4>0</vt:i4>
      </vt:variant>
      <vt:variant>
        <vt:i4>5</vt:i4>
      </vt:variant>
      <vt:variant>
        <vt:lpwstr>mailto:dutyofcandour@health.vic.gov.au</vt:lpwstr>
      </vt:variant>
      <vt:variant>
        <vt:lpwstr/>
      </vt:variant>
      <vt:variant>
        <vt:i4>3801210</vt:i4>
      </vt:variant>
      <vt:variant>
        <vt:i4>8944</vt:i4>
      </vt:variant>
      <vt:variant>
        <vt:i4>0</vt:i4>
      </vt:variant>
      <vt:variant>
        <vt:i4>5</vt:i4>
      </vt:variant>
      <vt:variant>
        <vt:lpwstr>https://www.safercare.vic.gov.au/support-training/adverse-event-review-and-response/duty-of-candour</vt:lpwstr>
      </vt:variant>
      <vt:variant>
        <vt:lpwstr/>
      </vt:variant>
      <vt:variant>
        <vt:i4>6094870</vt:i4>
      </vt:variant>
      <vt:variant>
        <vt:i4>8941</vt:i4>
      </vt:variant>
      <vt:variant>
        <vt:i4>0</vt:i4>
      </vt:variant>
      <vt:variant>
        <vt:i4>5</vt:i4>
      </vt:variant>
      <vt:variant>
        <vt:lpwstr>https://www.health.vic.gov.au/data-reporting/health-data-standards-and-systems-communications</vt:lpwstr>
      </vt:variant>
      <vt:variant>
        <vt:lpwstr/>
      </vt:variant>
      <vt:variant>
        <vt:i4>1310790</vt:i4>
      </vt:variant>
      <vt:variant>
        <vt:i4>8938</vt:i4>
      </vt:variant>
      <vt:variant>
        <vt:i4>0</vt:i4>
      </vt:variant>
      <vt:variant>
        <vt:i4>5</vt:i4>
      </vt:variant>
      <vt:variant>
        <vt:lpwstr>https://www.healthcollect.vic.gov.au/</vt:lpwstr>
      </vt:variant>
      <vt:variant>
        <vt:lpwstr/>
      </vt:variant>
      <vt:variant>
        <vt:i4>3801210</vt:i4>
      </vt:variant>
      <vt:variant>
        <vt:i4>8935</vt:i4>
      </vt:variant>
      <vt:variant>
        <vt:i4>0</vt:i4>
      </vt:variant>
      <vt:variant>
        <vt:i4>5</vt:i4>
      </vt:variant>
      <vt:variant>
        <vt:lpwstr>https://www.safercare.vic.gov.au/support-training/adverse-event-review-and-response/duty-of-candour</vt:lpwstr>
      </vt:variant>
      <vt:variant>
        <vt:lpwstr/>
      </vt:variant>
      <vt:variant>
        <vt:i4>6422640</vt:i4>
      </vt:variant>
      <vt:variant>
        <vt:i4>8932</vt:i4>
      </vt:variant>
      <vt:variant>
        <vt:i4>0</vt:i4>
      </vt:variant>
      <vt:variant>
        <vt:i4>5</vt:i4>
      </vt:variant>
      <vt:variant>
        <vt:lpwstr>mailto:</vt:lpwstr>
      </vt:variant>
      <vt:variant>
        <vt:lpwstr/>
      </vt:variant>
      <vt:variant>
        <vt:i4>3145808</vt:i4>
      </vt:variant>
      <vt:variant>
        <vt:i4>8929</vt:i4>
      </vt:variant>
      <vt:variant>
        <vt:i4>0</vt:i4>
      </vt:variant>
      <vt:variant>
        <vt:i4>5</vt:i4>
      </vt:variant>
      <vt:variant>
        <vt:lpwstr>mailto:sentinel.events@safercare.vic.gov.au</vt:lpwstr>
      </vt:variant>
      <vt:variant>
        <vt:lpwstr/>
      </vt:variant>
      <vt:variant>
        <vt:i4>7667755</vt:i4>
      </vt:variant>
      <vt:variant>
        <vt:i4>8926</vt:i4>
      </vt:variant>
      <vt:variant>
        <vt:i4>0</vt:i4>
      </vt:variant>
      <vt:variant>
        <vt:i4>5</vt:i4>
      </vt:variant>
      <vt:variant>
        <vt:lpwstr>https://www.safercare.vic.gov.au/notify-us/sentinel-events</vt:lpwstr>
      </vt:variant>
      <vt:variant>
        <vt:lpwstr/>
      </vt:variant>
      <vt:variant>
        <vt:i4>5832716</vt:i4>
      </vt:variant>
      <vt:variant>
        <vt:i4>8923</vt:i4>
      </vt:variant>
      <vt:variant>
        <vt:i4>0</vt:i4>
      </vt:variant>
      <vt:variant>
        <vt:i4>5</vt:i4>
      </vt:variant>
      <vt:variant>
        <vt:lpwstr>https://www.safercare.vic.gov.au/notify-us/sentinel-events/notify-and-review-a-sentinel-event</vt:lpwstr>
      </vt:variant>
      <vt:variant>
        <vt:lpwstr/>
      </vt:variant>
      <vt:variant>
        <vt:i4>6946851</vt:i4>
      </vt:variant>
      <vt:variant>
        <vt:i4>8920</vt:i4>
      </vt:variant>
      <vt:variant>
        <vt:i4>0</vt:i4>
      </vt:variant>
      <vt:variant>
        <vt:i4>5</vt:i4>
      </vt:variant>
      <vt:variant>
        <vt:lpwstr>http://www.vhimscentral.vic.gov.au/</vt:lpwstr>
      </vt:variant>
      <vt:variant>
        <vt:lpwstr/>
      </vt:variant>
      <vt:variant>
        <vt:i4>6357092</vt:i4>
      </vt:variant>
      <vt:variant>
        <vt:i4>8917</vt:i4>
      </vt:variant>
      <vt:variant>
        <vt:i4>0</vt:i4>
      </vt:variant>
      <vt:variant>
        <vt:i4>5</vt:i4>
      </vt:variant>
      <vt:variant>
        <vt:lpwstr>https://www.safercare.vic.gov.au/publications/policy-adverse-patient-safety-events</vt:lpwstr>
      </vt:variant>
      <vt:variant>
        <vt:lpwstr>goto-download</vt:lpwstr>
      </vt:variant>
      <vt:variant>
        <vt:i4>4915264</vt:i4>
      </vt:variant>
      <vt:variant>
        <vt:i4>8914</vt:i4>
      </vt:variant>
      <vt:variant>
        <vt:i4>0</vt:i4>
      </vt:variant>
      <vt:variant>
        <vt:i4>5</vt:i4>
      </vt:variant>
      <vt:variant>
        <vt:lpwstr>https://www.safercare.vic.gov.au/support-and-training/clinical-governance</vt:lpwstr>
      </vt:variant>
      <vt:variant>
        <vt:lpwstr/>
      </vt:variant>
      <vt:variant>
        <vt:i4>2359339</vt:i4>
      </vt:variant>
      <vt:variant>
        <vt:i4>8911</vt:i4>
      </vt:variant>
      <vt:variant>
        <vt:i4>0</vt:i4>
      </vt:variant>
      <vt:variant>
        <vt:i4>5</vt:i4>
      </vt:variant>
      <vt:variant>
        <vt:lpwstr>https://providers.dffh.vic.gov.au/human-services-standards</vt:lpwstr>
      </vt:variant>
      <vt:variant>
        <vt:lpwstr/>
      </vt:variant>
      <vt:variant>
        <vt:i4>8061047</vt:i4>
      </vt:variant>
      <vt:variant>
        <vt:i4>8901</vt:i4>
      </vt:variant>
      <vt:variant>
        <vt:i4>0</vt:i4>
      </vt:variant>
      <vt:variant>
        <vt:i4>5</vt:i4>
      </vt:variant>
      <vt:variant>
        <vt:lpwstr>https://www.health.vic.gov.au/policy-and-funding-guidelines-for-health-services</vt:lpwstr>
      </vt:variant>
      <vt:variant>
        <vt:lpwstr/>
      </vt:variant>
      <vt:variant>
        <vt:i4>8061047</vt:i4>
      </vt:variant>
      <vt:variant>
        <vt:i4>8899</vt:i4>
      </vt:variant>
      <vt:variant>
        <vt:i4>0</vt:i4>
      </vt:variant>
      <vt:variant>
        <vt:i4>5</vt:i4>
      </vt:variant>
      <vt:variant>
        <vt:lpwstr>https://www.health.vic.gov.au/policy-and-funding-guidelines-for-health-services</vt:lpwstr>
      </vt:variant>
      <vt:variant>
        <vt:lpwstr/>
      </vt:variant>
      <vt:variant>
        <vt:i4>6750247</vt:i4>
      </vt:variant>
      <vt:variant>
        <vt:i4>8896</vt:i4>
      </vt:variant>
      <vt:variant>
        <vt:i4>0</vt:i4>
      </vt:variant>
      <vt:variant>
        <vt:i4>5</vt:i4>
      </vt:variant>
      <vt:variant>
        <vt:lpwstr>https://www.safetyandquality.gov.au/standards/primary-and-community-healthcare</vt:lpwstr>
      </vt:variant>
      <vt:variant>
        <vt:lpwstr/>
      </vt:variant>
      <vt:variant>
        <vt:i4>1769559</vt:i4>
      </vt:variant>
      <vt:variant>
        <vt:i4>8893</vt:i4>
      </vt:variant>
      <vt:variant>
        <vt:i4>0</vt:i4>
      </vt:variant>
      <vt:variant>
        <vt:i4>5</vt:i4>
      </vt:variant>
      <vt:variant>
        <vt:lpwstr>https://www.safetyandquality.gov.au/standards</vt:lpwstr>
      </vt:variant>
      <vt:variant>
        <vt:lpwstr/>
      </vt:variant>
      <vt:variant>
        <vt:i4>1769559</vt:i4>
      </vt:variant>
      <vt:variant>
        <vt:i4>8890</vt:i4>
      </vt:variant>
      <vt:variant>
        <vt:i4>0</vt:i4>
      </vt:variant>
      <vt:variant>
        <vt:i4>5</vt:i4>
      </vt:variant>
      <vt:variant>
        <vt:lpwstr>https://www.safetyandquality.gov.au/standards</vt:lpwstr>
      </vt:variant>
      <vt:variant>
        <vt:lpwstr/>
      </vt:variant>
      <vt:variant>
        <vt:i4>5505098</vt:i4>
      </vt:variant>
      <vt:variant>
        <vt:i4>8887</vt:i4>
      </vt:variant>
      <vt:variant>
        <vt:i4>0</vt:i4>
      </vt:variant>
      <vt:variant>
        <vt:i4>5</vt:i4>
      </vt:variant>
      <vt:variant>
        <vt:lpwstr>https://www.vaccho.org.au/ahwpf/</vt:lpwstr>
      </vt:variant>
      <vt:variant>
        <vt:lpwstr/>
      </vt:variant>
      <vt:variant>
        <vt:i4>7340072</vt:i4>
      </vt:variant>
      <vt:variant>
        <vt:i4>8878</vt:i4>
      </vt:variant>
      <vt:variant>
        <vt:i4>0</vt:i4>
      </vt:variant>
      <vt:variant>
        <vt:i4>5</vt:i4>
      </vt:variant>
      <vt:variant>
        <vt:lpwstr>https://www.health.vic.gov.au/local-public-health-units</vt:lpwstr>
      </vt:variant>
      <vt:variant>
        <vt:lpwstr/>
      </vt:variant>
      <vt:variant>
        <vt:i4>5570637</vt:i4>
      </vt:variant>
      <vt:variant>
        <vt:i4>8875</vt:i4>
      </vt:variant>
      <vt:variant>
        <vt:i4>0</vt:i4>
      </vt:variant>
      <vt:variant>
        <vt:i4>5</vt:i4>
      </vt:variant>
      <vt:variant>
        <vt:lpwstr>https://www.health.vic.gov.au/populations/vulnerable-children</vt:lpwstr>
      </vt:variant>
      <vt:variant>
        <vt:lpwstr/>
      </vt:variant>
      <vt:variant>
        <vt:i4>3801186</vt:i4>
      </vt:variant>
      <vt:variant>
        <vt:i4>8872</vt:i4>
      </vt:variant>
      <vt:variant>
        <vt:i4>0</vt:i4>
      </vt:variant>
      <vt:variant>
        <vt:i4>5</vt:i4>
      </vt:variant>
      <vt:variant>
        <vt:lpwstr>https://vulnerablechildren.kineoportal.com.au/</vt:lpwstr>
      </vt:variant>
      <vt:variant>
        <vt:lpwstr/>
      </vt:variant>
      <vt:variant>
        <vt:i4>5636177</vt:i4>
      </vt:variant>
      <vt:variant>
        <vt:i4>8845</vt:i4>
      </vt:variant>
      <vt:variant>
        <vt:i4>0</vt:i4>
      </vt:variant>
      <vt:variant>
        <vt:i4>5</vt:i4>
      </vt:variant>
      <vt:variant>
        <vt:lpwstr>C:\Users\vic4t46\AppData\Local\Microsoft\Windows\INetCache\Content.Outlook\9RYK3O63\Alcohol and other drugs</vt:lpwstr>
      </vt:variant>
      <vt:variant>
        <vt:lpwstr/>
      </vt:variant>
      <vt:variant>
        <vt:i4>6094875</vt:i4>
      </vt:variant>
      <vt:variant>
        <vt:i4>8842</vt:i4>
      </vt:variant>
      <vt:variant>
        <vt:i4>0</vt:i4>
      </vt:variant>
      <vt:variant>
        <vt:i4>5</vt:i4>
      </vt:variant>
      <vt:variant>
        <vt:lpwstr>https://www.health.vic.gov.au/aod-service-standards-guidelines/alcohol-and-other-drug-program-guidelines</vt:lpwstr>
      </vt:variant>
      <vt:variant>
        <vt:lpwstr/>
      </vt:variant>
      <vt:variant>
        <vt:i4>1703962</vt:i4>
      </vt:variant>
      <vt:variant>
        <vt:i4>8839</vt:i4>
      </vt:variant>
      <vt:variant>
        <vt:i4>0</vt:i4>
      </vt:variant>
      <vt:variant>
        <vt:i4>5</vt:i4>
      </vt:variant>
      <vt:variant>
        <vt:lpwstr>https://fac.dffh.vic.gov.au/</vt:lpwstr>
      </vt:variant>
      <vt:variant>
        <vt:lpwstr/>
      </vt:variant>
      <vt:variant>
        <vt:i4>6488102</vt:i4>
      </vt:variant>
      <vt:variant>
        <vt:i4>8830</vt:i4>
      </vt:variant>
      <vt:variant>
        <vt:i4>0</vt:i4>
      </vt:variant>
      <vt:variant>
        <vt:i4>5</vt:i4>
      </vt:variant>
      <vt:variant>
        <vt:lpwstr>https://www.health.vic.gov.au/mental-health</vt:lpwstr>
      </vt:variant>
      <vt:variant>
        <vt:lpwstr/>
      </vt:variant>
      <vt:variant>
        <vt:i4>2162791</vt:i4>
      </vt:variant>
      <vt:variant>
        <vt:i4>8827</vt:i4>
      </vt:variant>
      <vt:variant>
        <vt:i4>0</vt:i4>
      </vt:variant>
      <vt:variant>
        <vt:i4>5</vt:i4>
      </vt:variant>
      <vt:variant>
        <vt:lpwstr>C:\Users\vic4t46\AppData\Local\Microsoft\Windows\INetCache\Content.Outlook\9RYK3O63\Funded Agency Channel</vt:lpwstr>
      </vt:variant>
      <vt:variant>
        <vt:lpwstr/>
      </vt:variant>
      <vt:variant>
        <vt:i4>1769555</vt:i4>
      </vt:variant>
      <vt:variant>
        <vt:i4>8824</vt:i4>
      </vt:variant>
      <vt:variant>
        <vt:i4>0</vt:i4>
      </vt:variant>
      <vt:variant>
        <vt:i4>5</vt:i4>
      </vt:variant>
      <vt:variant>
        <vt:lpwstr>https://www.health.vic.gov.au/practice-and-service-quality/chief-psychiatrist</vt:lpwstr>
      </vt:variant>
      <vt:variant>
        <vt:lpwstr/>
      </vt:variant>
      <vt:variant>
        <vt:i4>1769555</vt:i4>
      </vt:variant>
      <vt:variant>
        <vt:i4>8821</vt:i4>
      </vt:variant>
      <vt:variant>
        <vt:i4>0</vt:i4>
      </vt:variant>
      <vt:variant>
        <vt:i4>5</vt:i4>
      </vt:variant>
      <vt:variant>
        <vt:lpwstr>https://www.health.vic.gov.au/practice-and-service-quality/chief-psychiatrist</vt:lpwstr>
      </vt:variant>
      <vt:variant>
        <vt:lpwstr/>
      </vt:variant>
      <vt:variant>
        <vt:i4>4259925</vt:i4>
      </vt:variant>
      <vt:variant>
        <vt:i4>8818</vt:i4>
      </vt:variant>
      <vt:variant>
        <vt:i4>0</vt:i4>
      </vt:variant>
      <vt:variant>
        <vt:i4>5</vt:i4>
      </vt:variant>
      <vt:variant>
        <vt:lpwstr>https://www.health.vic.gov.au/key-staff/chief-psychiatrist-guidelines</vt:lpwstr>
      </vt:variant>
      <vt:variant>
        <vt:lpwstr/>
      </vt:variant>
      <vt:variant>
        <vt:i4>3342374</vt:i4>
      </vt:variant>
      <vt:variant>
        <vt:i4>8815</vt:i4>
      </vt:variant>
      <vt:variant>
        <vt:i4>0</vt:i4>
      </vt:variant>
      <vt:variant>
        <vt:i4>5</vt:i4>
      </vt:variant>
      <vt:variant>
        <vt:lpwstr>C:\Users\vic4t46\AppData\Local\Microsoft\Windows\INetCache\Content.Outlook\9RYK3O63\Better at Home initiative</vt:lpwstr>
      </vt:variant>
      <vt:variant>
        <vt:lpwstr/>
      </vt:variant>
      <vt:variant>
        <vt:i4>2490426</vt:i4>
      </vt:variant>
      <vt:variant>
        <vt:i4>8812</vt:i4>
      </vt:variant>
      <vt:variant>
        <vt:i4>0</vt:i4>
      </vt:variant>
      <vt:variant>
        <vt:i4>5</vt:i4>
      </vt:variant>
      <vt:variant>
        <vt:lpwstr>https://www.health.vic.gov.au/publications/health-service-partnership-policy-and-guidelines</vt:lpwstr>
      </vt:variant>
      <vt:variant>
        <vt:lpwstr/>
      </vt:variant>
      <vt:variant>
        <vt:i4>6422565</vt:i4>
      </vt:variant>
      <vt:variant>
        <vt:i4>8809</vt:i4>
      </vt:variant>
      <vt:variant>
        <vt:i4>0</vt:i4>
      </vt:variant>
      <vt:variant>
        <vt:i4>5</vt:i4>
      </vt:variant>
      <vt:variant>
        <vt:lpwstr>C:\Users\vic4t46\AppData\Local\Microsoft\Windows\INetCache\Content.Outlook\9RYK3O63\VVED</vt:lpwstr>
      </vt:variant>
      <vt:variant>
        <vt:lpwstr/>
      </vt:variant>
      <vt:variant>
        <vt:i4>6422565</vt:i4>
      </vt:variant>
      <vt:variant>
        <vt:i4>8806</vt:i4>
      </vt:variant>
      <vt:variant>
        <vt:i4>0</vt:i4>
      </vt:variant>
      <vt:variant>
        <vt:i4>5</vt:i4>
      </vt:variant>
      <vt:variant>
        <vt:lpwstr>C:\Users\vic4t46\AppData\Local\Microsoft\Windows\INetCache\Content.Outlook\9RYK3O63\VVED</vt:lpwstr>
      </vt:variant>
      <vt:variant>
        <vt:lpwstr/>
      </vt:variant>
      <vt:variant>
        <vt:i4>2162724</vt:i4>
      </vt:variant>
      <vt:variant>
        <vt:i4>8803</vt:i4>
      </vt:variant>
      <vt:variant>
        <vt:i4>0</vt:i4>
      </vt:variant>
      <vt:variant>
        <vt:i4>5</vt:i4>
      </vt:variant>
      <vt:variant>
        <vt:lpwstr>https://www.health.vic.gov.au/patient-care/about-the-blood-matters-program</vt:lpwstr>
      </vt:variant>
      <vt:variant>
        <vt:lpwstr/>
      </vt:variant>
      <vt:variant>
        <vt:i4>393218</vt:i4>
      </vt:variant>
      <vt:variant>
        <vt:i4>8800</vt:i4>
      </vt:variant>
      <vt:variant>
        <vt:i4>0</vt:i4>
      </vt:variant>
      <vt:variant>
        <vt:i4>5</vt:i4>
      </vt:variant>
      <vt:variant>
        <vt:lpwstr>https://www.blood.gov.au/blood-product-management-improvement</vt:lpwstr>
      </vt:variant>
      <vt:variant>
        <vt:lpwstr/>
      </vt:variant>
      <vt:variant>
        <vt:i4>393218</vt:i4>
      </vt:variant>
      <vt:variant>
        <vt:i4>8797</vt:i4>
      </vt:variant>
      <vt:variant>
        <vt:i4>0</vt:i4>
      </vt:variant>
      <vt:variant>
        <vt:i4>5</vt:i4>
      </vt:variant>
      <vt:variant>
        <vt:lpwstr>https://www.blood.gov.au/blood-product-management-improvement</vt:lpwstr>
      </vt:variant>
      <vt:variant>
        <vt:lpwstr/>
      </vt:variant>
      <vt:variant>
        <vt:i4>1900620</vt:i4>
      </vt:variant>
      <vt:variant>
        <vt:i4>8794</vt:i4>
      </vt:variant>
      <vt:variant>
        <vt:i4>0</vt:i4>
      </vt:variant>
      <vt:variant>
        <vt:i4>5</vt:i4>
      </vt:variant>
      <vt:variant>
        <vt:lpwstr>https://www.safetyandquality.gov.au/standards/nsqhs-standards</vt:lpwstr>
      </vt:variant>
      <vt:variant>
        <vt:lpwstr/>
      </vt:variant>
      <vt:variant>
        <vt:i4>1900620</vt:i4>
      </vt:variant>
      <vt:variant>
        <vt:i4>8791</vt:i4>
      </vt:variant>
      <vt:variant>
        <vt:i4>0</vt:i4>
      </vt:variant>
      <vt:variant>
        <vt:i4>5</vt:i4>
      </vt:variant>
      <vt:variant>
        <vt:lpwstr>https://www.safetyandquality.gov.au/standards/nsqhs-standards</vt:lpwstr>
      </vt:variant>
      <vt:variant>
        <vt:lpwstr/>
      </vt:variant>
      <vt:variant>
        <vt:i4>2818090</vt:i4>
      </vt:variant>
      <vt:variant>
        <vt:i4>8788</vt:i4>
      </vt:variant>
      <vt:variant>
        <vt:i4>0</vt:i4>
      </vt:variant>
      <vt:variant>
        <vt:i4>5</vt:i4>
      </vt:variant>
      <vt:variant>
        <vt:lpwstr>https://www.blood.gov.au/pbm-guidelines</vt:lpwstr>
      </vt:variant>
      <vt:variant>
        <vt:lpwstr/>
      </vt:variant>
      <vt:variant>
        <vt:i4>6815860</vt:i4>
      </vt:variant>
      <vt:variant>
        <vt:i4>8785</vt:i4>
      </vt:variant>
      <vt:variant>
        <vt:i4>0</vt:i4>
      </vt:variant>
      <vt:variant>
        <vt:i4>5</vt:i4>
      </vt:variant>
      <vt:variant>
        <vt:lpwstr>https://www.blood.gov.au/document/national-stewardship-expectations-supply-blood-and-blood-products-pdf</vt:lpwstr>
      </vt:variant>
      <vt:variant>
        <vt:lpwstr/>
      </vt:variant>
      <vt:variant>
        <vt:i4>5177435</vt:i4>
      </vt:variant>
      <vt:variant>
        <vt:i4>8782</vt:i4>
      </vt:variant>
      <vt:variant>
        <vt:i4>0</vt:i4>
      </vt:variant>
      <vt:variant>
        <vt:i4>5</vt:i4>
      </vt:variant>
      <vt:variant>
        <vt:lpwstr>https://www.safercare.vic.gov.au/publications/victorian-perinatal-services-performance-indicators-2020-21</vt:lpwstr>
      </vt:variant>
      <vt:variant>
        <vt:lpwstr/>
      </vt:variant>
      <vt:variant>
        <vt:i4>5177435</vt:i4>
      </vt:variant>
      <vt:variant>
        <vt:i4>8779</vt:i4>
      </vt:variant>
      <vt:variant>
        <vt:i4>0</vt:i4>
      </vt:variant>
      <vt:variant>
        <vt:i4>5</vt:i4>
      </vt:variant>
      <vt:variant>
        <vt:lpwstr>https://www.safercare.vic.gov.au/publications/victorian-perinatal-services-performance-indicators-2020-21</vt:lpwstr>
      </vt:variant>
      <vt:variant>
        <vt:lpwstr/>
      </vt:variant>
      <vt:variant>
        <vt:i4>7667828</vt:i4>
      </vt:variant>
      <vt:variant>
        <vt:i4>8776</vt:i4>
      </vt:variant>
      <vt:variant>
        <vt:i4>0</vt:i4>
      </vt:variant>
      <vt:variant>
        <vt:i4>5</vt:i4>
      </vt:variant>
      <vt:variant>
        <vt:lpwstr>https://www.health.vic.gov.au/health-strategies/integrated-cancer-services</vt:lpwstr>
      </vt:variant>
      <vt:variant>
        <vt:lpwstr/>
      </vt:variant>
      <vt:variant>
        <vt:i4>6357106</vt:i4>
      </vt:variant>
      <vt:variant>
        <vt:i4>8773</vt:i4>
      </vt:variant>
      <vt:variant>
        <vt:i4>0</vt:i4>
      </vt:variant>
      <vt:variant>
        <vt:i4>5</vt:i4>
      </vt:variant>
      <vt:variant>
        <vt:lpwstr>https://www.cancervic.org.au/get-support/for-health-professionals/optimal-care-pathways</vt:lpwstr>
      </vt:variant>
      <vt:variant>
        <vt:lpwstr/>
      </vt:variant>
      <vt:variant>
        <vt:i4>2687035</vt:i4>
      </vt:variant>
      <vt:variant>
        <vt:i4>8770</vt:i4>
      </vt:variant>
      <vt:variant>
        <vt:i4>0</vt:i4>
      </vt:variant>
      <vt:variant>
        <vt:i4>5</vt:i4>
      </vt:variant>
      <vt:variant>
        <vt:lpwstr>https://www.health.vic.gov.au/quality-safety-service/standardised-emergency-number-project</vt:lpwstr>
      </vt:variant>
      <vt:variant>
        <vt:lpwstr/>
      </vt:variant>
      <vt:variant>
        <vt:i4>3211320</vt:i4>
      </vt:variant>
      <vt:variant>
        <vt:i4>8767</vt:i4>
      </vt:variant>
      <vt:variant>
        <vt:i4>0</vt:i4>
      </vt:variant>
      <vt:variant>
        <vt:i4>5</vt:i4>
      </vt:variant>
      <vt:variant>
        <vt:lpwstr>https://www.health.vic.gov.au/patient-care/advance-care-planning-1</vt:lpwstr>
      </vt:variant>
      <vt:variant>
        <vt:lpwstr/>
      </vt:variant>
      <vt:variant>
        <vt:i4>2293870</vt:i4>
      </vt:variant>
      <vt:variant>
        <vt:i4>8764</vt:i4>
      </vt:variant>
      <vt:variant>
        <vt:i4>0</vt:i4>
      </vt:variant>
      <vt:variant>
        <vt:i4>5</vt:i4>
      </vt:variant>
      <vt:variant>
        <vt:lpwstr>https://www.health.vic.gov.au/health-workforce/worker-health-and-wellbeing-in-victorian-health-services</vt:lpwstr>
      </vt:variant>
      <vt:variant>
        <vt:lpwstr/>
      </vt:variant>
      <vt:variant>
        <vt:i4>3735670</vt:i4>
      </vt:variant>
      <vt:variant>
        <vt:i4>8761</vt:i4>
      </vt:variant>
      <vt:variant>
        <vt:i4>0</vt:i4>
      </vt:variant>
      <vt:variant>
        <vt:i4>5</vt:i4>
      </vt:variant>
      <vt:variant>
        <vt:lpwstr>https://www.vic.gov.au/information-sharing-schemes-and-the-maram-framework</vt:lpwstr>
      </vt:variant>
      <vt:variant>
        <vt:lpwstr/>
      </vt:variant>
      <vt:variant>
        <vt:i4>3735670</vt:i4>
      </vt:variant>
      <vt:variant>
        <vt:i4>8758</vt:i4>
      </vt:variant>
      <vt:variant>
        <vt:i4>0</vt:i4>
      </vt:variant>
      <vt:variant>
        <vt:i4>5</vt:i4>
      </vt:variant>
      <vt:variant>
        <vt:lpwstr>https://www.vic.gov.au/information-sharing-schemes-and-the-maram-framework</vt:lpwstr>
      </vt:variant>
      <vt:variant>
        <vt:lpwstr/>
      </vt:variant>
      <vt:variant>
        <vt:i4>4325462</vt:i4>
      </vt:variant>
      <vt:variant>
        <vt:i4>8755</vt:i4>
      </vt:variant>
      <vt:variant>
        <vt:i4>0</vt:i4>
      </vt:variant>
      <vt:variant>
        <vt:i4>5</vt:i4>
      </vt:variant>
      <vt:variant>
        <vt:lpwstr>https://www.thewomens.org.au/health-professionals/clinical-resources/strengthening-hospitals-response-to-family-violence</vt:lpwstr>
      </vt:variant>
      <vt:variant>
        <vt:lpwstr/>
      </vt:variant>
      <vt:variant>
        <vt:i4>5570568</vt:i4>
      </vt:variant>
      <vt:variant>
        <vt:i4>8752</vt:i4>
      </vt:variant>
      <vt:variant>
        <vt:i4>0</vt:i4>
      </vt:variant>
      <vt:variant>
        <vt:i4>5</vt:i4>
      </vt:variant>
      <vt:variant>
        <vt:lpwstr>C:\Users\vic4t46\AppData\Local\Microsoft\Windows\INetCache\Content.Outlook\9RYK3O63\Palliative Care Program</vt:lpwstr>
      </vt:variant>
      <vt:variant>
        <vt:lpwstr/>
      </vt:variant>
      <vt:variant>
        <vt:i4>5570568</vt:i4>
      </vt:variant>
      <vt:variant>
        <vt:i4>8749</vt:i4>
      </vt:variant>
      <vt:variant>
        <vt:i4>0</vt:i4>
      </vt:variant>
      <vt:variant>
        <vt:i4>5</vt:i4>
      </vt:variant>
      <vt:variant>
        <vt:lpwstr>C:\Users\vic4t46\AppData\Local\Microsoft\Windows\INetCache\Content.Outlook\9RYK3O63\Palliative Care Program</vt:lpwstr>
      </vt:variant>
      <vt:variant>
        <vt:lpwstr/>
      </vt:variant>
      <vt:variant>
        <vt:i4>4718603</vt:i4>
      </vt:variant>
      <vt:variant>
        <vt:i4>8740</vt:i4>
      </vt:variant>
      <vt:variant>
        <vt:i4>0</vt:i4>
      </vt:variant>
      <vt:variant>
        <vt:i4>5</vt:i4>
      </vt:variant>
      <vt:variant>
        <vt:lpwstr>https://www.health.vic.gov.au/patient-care/conditions-of-funding-for-palliative-care</vt:lpwstr>
      </vt:variant>
      <vt:variant>
        <vt:lpwstr/>
      </vt:variant>
      <vt:variant>
        <vt:i4>1704024</vt:i4>
      </vt:variant>
      <vt:variant>
        <vt:i4>8737</vt:i4>
      </vt:variant>
      <vt:variant>
        <vt:i4>0</vt:i4>
      </vt:variant>
      <vt:variant>
        <vt:i4>5</vt:i4>
      </vt:variant>
      <vt:variant>
        <vt:lpwstr>https://www.health.vic.gov.au/patient-care/health-independence-program-guidelines</vt:lpwstr>
      </vt:variant>
      <vt:variant>
        <vt:lpwstr/>
      </vt:variant>
      <vt:variant>
        <vt:i4>7143538</vt:i4>
      </vt:variant>
      <vt:variant>
        <vt:i4>8734</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8728</vt:i4>
      </vt:variant>
      <vt:variant>
        <vt:i4>0</vt:i4>
      </vt:variant>
      <vt:variant>
        <vt:i4>5</vt:i4>
      </vt:variant>
      <vt:variant>
        <vt:lpwstr>https://www.health.vic.gov.au/patient-care/health-independence-program-guidelines</vt:lpwstr>
      </vt:variant>
      <vt:variant>
        <vt:lpwstr/>
      </vt:variant>
      <vt:variant>
        <vt:i4>7864433</vt:i4>
      </vt:variant>
      <vt:variant>
        <vt:i4>8725</vt:i4>
      </vt:variant>
      <vt:variant>
        <vt:i4>0</vt:i4>
      </vt:variant>
      <vt:variant>
        <vt:i4>5</vt:i4>
      </vt:variant>
      <vt:variant>
        <vt:lpwstr>https://www.health.vic.gov.au/patient-care/transition-care-program</vt:lpwstr>
      </vt:variant>
      <vt:variant>
        <vt:lpwstr/>
      </vt:variant>
      <vt:variant>
        <vt:i4>24</vt:i4>
      </vt:variant>
      <vt:variant>
        <vt:i4>8722</vt:i4>
      </vt:variant>
      <vt:variant>
        <vt:i4>0</vt:i4>
      </vt:variant>
      <vt:variant>
        <vt:i4>5</vt:i4>
      </vt:variant>
      <vt:variant>
        <vt:lpwstr>https://www.health.gov.au/resources/publications/transition-care-programme-guidelines</vt:lpwstr>
      </vt:variant>
      <vt:variant>
        <vt:lpwstr/>
      </vt:variant>
      <vt:variant>
        <vt:i4>6946855</vt:i4>
      </vt:variant>
      <vt:variant>
        <vt:i4>8719</vt:i4>
      </vt:variant>
      <vt:variant>
        <vt:i4>0</vt:i4>
      </vt:variant>
      <vt:variant>
        <vt:i4>5</vt:i4>
      </vt:variant>
      <vt:variant>
        <vt:lpwstr>https://www.health.vic.gov.au/patient-care/rehabilitation-and-complex-care</vt:lpwstr>
      </vt:variant>
      <vt:variant>
        <vt:lpwstr/>
      </vt:variant>
      <vt:variant>
        <vt:i4>4390939</vt:i4>
      </vt:variant>
      <vt:variant>
        <vt:i4>8716</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8713</vt:i4>
      </vt:variant>
      <vt:variant>
        <vt:i4>0</vt:i4>
      </vt:variant>
      <vt:variant>
        <vt:i4>5</vt:i4>
      </vt:variant>
      <vt:variant>
        <vt:lpwstr>https://www.health.vic.gov.au/patient-care/subacute-planning-framework</vt:lpwstr>
      </vt:variant>
      <vt:variant>
        <vt:lpwstr/>
      </vt:variant>
      <vt:variant>
        <vt:i4>2687076</vt:i4>
      </vt:variant>
      <vt:variant>
        <vt:i4>8707</vt:i4>
      </vt:variant>
      <vt:variant>
        <vt:i4>0</vt:i4>
      </vt:variant>
      <vt:variant>
        <vt:i4>5</vt:i4>
      </vt:variant>
      <vt:variant>
        <vt:lpwstr>https://www.health.vic.gov.au/hospitals-and-health-services/patient-fees-and-charges-for-public-health-services</vt:lpwstr>
      </vt:variant>
      <vt:variant>
        <vt:lpwstr/>
      </vt:variant>
      <vt:variant>
        <vt:i4>3997771</vt:i4>
      </vt:variant>
      <vt:variant>
        <vt:i4>8704</vt:i4>
      </vt:variant>
      <vt:variant>
        <vt:i4>0</vt:i4>
      </vt:variant>
      <vt:variant>
        <vt:i4>5</vt:i4>
      </vt:variant>
      <vt:variant>
        <vt:lpwstr>mailto:health.liaison.officer@ndis.gov.au</vt:lpwstr>
      </vt:variant>
      <vt:variant>
        <vt:lpwstr/>
      </vt:variant>
      <vt:variant>
        <vt:i4>917575</vt:i4>
      </vt:variant>
      <vt:variant>
        <vt:i4>8701</vt:i4>
      </vt:variant>
      <vt:variant>
        <vt:i4>0</vt:i4>
      </vt:variant>
      <vt:variant>
        <vt:i4>5</vt:i4>
      </vt:variant>
      <vt:variant>
        <vt:lpwstr>https://www.vic.gov.au/state-disability-plan</vt:lpwstr>
      </vt:variant>
      <vt:variant>
        <vt:lpwstr/>
      </vt:variant>
      <vt:variant>
        <vt:i4>7077950</vt:i4>
      </vt:variant>
      <vt:variant>
        <vt:i4>8698</vt:i4>
      </vt:variant>
      <vt:variant>
        <vt:i4>0</vt:i4>
      </vt:variant>
      <vt:variant>
        <vt:i4>5</vt:i4>
      </vt:variant>
      <vt:variant>
        <vt:lpwstr>https://www.betterhealth.vic.gov.au/health/conditionsandtreatments/hepatitis-c</vt:lpwstr>
      </vt:variant>
      <vt:variant>
        <vt:lpwstr/>
      </vt:variant>
      <vt:variant>
        <vt:i4>1245248</vt:i4>
      </vt:variant>
      <vt:variant>
        <vt:i4>8695</vt:i4>
      </vt:variant>
      <vt:variant>
        <vt:i4>0</vt:i4>
      </vt:variant>
      <vt:variant>
        <vt:i4>5</vt:i4>
      </vt:variant>
      <vt:variant>
        <vt:lpwstr>https://vahi.vic.gov.au/reports/victorian-health-services-performance</vt:lpwstr>
      </vt:variant>
      <vt:variant>
        <vt:lpwstr/>
      </vt:variant>
      <vt:variant>
        <vt:i4>7471136</vt:i4>
      </vt:variant>
      <vt:variant>
        <vt:i4>8692</vt:i4>
      </vt:variant>
      <vt:variant>
        <vt:i4>0</vt:i4>
      </vt:variant>
      <vt:variant>
        <vt:i4>5</vt:i4>
      </vt:variant>
      <vt:variant>
        <vt:lpwstr>https://www.health.vic.gov.au/community-health/community-health-data-reporting</vt:lpwstr>
      </vt:variant>
      <vt:variant>
        <vt:lpwstr/>
      </vt:variant>
      <vt:variant>
        <vt:i4>7077898</vt:i4>
      </vt:variant>
      <vt:variant>
        <vt:i4>8689</vt:i4>
      </vt:variant>
      <vt:variant>
        <vt:i4>0</vt:i4>
      </vt:variant>
      <vt:variant>
        <vt:i4>5</vt:i4>
      </vt:variant>
      <vt:variant>
        <vt:lpwstr>mailto:hdss.helpdesk@health.vic.gov.au</vt:lpwstr>
      </vt:variant>
      <vt:variant>
        <vt:lpwstr/>
      </vt:variant>
      <vt:variant>
        <vt:i4>3342380</vt:i4>
      </vt:variant>
      <vt:variant>
        <vt:i4>8686</vt:i4>
      </vt:variant>
      <vt:variant>
        <vt:i4>0</vt:i4>
      </vt:variant>
      <vt:variant>
        <vt:i4>5</vt:i4>
      </vt:variant>
      <vt:variant>
        <vt:lpwstr>https://www.pbs.gov.au/info/publication/factsheets/hep-c/hepc-factsheet-hospital-prescribers-dispensers</vt:lpwstr>
      </vt:variant>
      <vt:variant>
        <vt:lpwstr/>
      </vt:variant>
      <vt:variant>
        <vt:i4>7405602</vt:i4>
      </vt:variant>
      <vt:variant>
        <vt:i4>8683</vt:i4>
      </vt:variant>
      <vt:variant>
        <vt:i4>0</vt:i4>
      </vt:variant>
      <vt:variant>
        <vt:i4>5</vt:i4>
      </vt:variant>
      <vt:variant>
        <vt:lpwstr>https://www.legislation.gov.au/Details/F2022C00177</vt:lpwstr>
      </vt:variant>
      <vt:variant>
        <vt:lpwstr/>
      </vt:variant>
      <vt:variant>
        <vt:i4>1245215</vt:i4>
      </vt:variant>
      <vt:variant>
        <vt:i4>8680</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8677</vt:i4>
      </vt:variant>
      <vt:variant>
        <vt:i4>0</vt:i4>
      </vt:variant>
      <vt:variant>
        <vt:i4>5</vt:i4>
      </vt:variant>
      <vt:variant>
        <vt:lpwstr>https://www.health.vic.gov.au/rural-health/telehealth</vt:lpwstr>
      </vt:variant>
      <vt:variant>
        <vt:lpwstr/>
      </vt:variant>
      <vt:variant>
        <vt:i4>6488115</vt:i4>
      </vt:variant>
      <vt:variant>
        <vt:i4>8674</vt:i4>
      </vt:variant>
      <vt:variant>
        <vt:i4>0</vt:i4>
      </vt:variant>
      <vt:variant>
        <vt:i4>5</vt:i4>
      </vt:variant>
      <vt:variant>
        <vt:lpwstr>https://www.health.vic.gov.au/patient-care/access-to-specialist-clinics-in-victoria</vt:lpwstr>
      </vt:variant>
      <vt:variant>
        <vt:lpwstr/>
      </vt:variant>
      <vt:variant>
        <vt:i4>6815778</vt:i4>
      </vt:variant>
      <vt:variant>
        <vt:i4>8671</vt:i4>
      </vt:variant>
      <vt:variant>
        <vt:i4>0</vt:i4>
      </vt:variant>
      <vt:variant>
        <vt:i4>5</vt:i4>
      </vt:variant>
      <vt:variant>
        <vt:lpwstr>https://www.health.vic.gov.au/patient-care/hospital-in-the-home</vt:lpwstr>
      </vt:variant>
      <vt:variant>
        <vt:lpwstr/>
      </vt:variant>
      <vt:variant>
        <vt:i4>5439506</vt:i4>
      </vt:variant>
      <vt:variant>
        <vt:i4>8668</vt:i4>
      </vt:variant>
      <vt:variant>
        <vt:i4>0</vt:i4>
      </vt:variant>
      <vt:variant>
        <vt:i4>5</vt:i4>
      </vt:variant>
      <vt:variant>
        <vt:lpwstr>https://www.health.vic.gov.au/data-reporting/victorian-admitted-episodes-dataset</vt:lpwstr>
      </vt:variant>
      <vt:variant>
        <vt:lpwstr/>
      </vt:variant>
      <vt:variant>
        <vt:i4>2555957</vt:i4>
      </vt:variant>
      <vt:variant>
        <vt:i4>8662</vt:i4>
      </vt:variant>
      <vt:variant>
        <vt:i4>0</vt:i4>
      </vt:variant>
      <vt:variant>
        <vt:i4>5</vt:i4>
      </vt:variant>
      <vt:variant>
        <vt:lpwstr>https://www.health.vic.gov.au/publications/koori-maternity-services-guidelines</vt:lpwstr>
      </vt:variant>
      <vt:variant>
        <vt:lpwstr/>
      </vt:variant>
      <vt:variant>
        <vt:i4>2555957</vt:i4>
      </vt:variant>
      <vt:variant>
        <vt:i4>8653</vt:i4>
      </vt:variant>
      <vt:variant>
        <vt:i4>0</vt:i4>
      </vt:variant>
      <vt:variant>
        <vt:i4>5</vt:i4>
      </vt:variant>
      <vt:variant>
        <vt:lpwstr>https://www.health.vic.gov.au/publications/koori-maternity-services-guidelines</vt:lpwstr>
      </vt:variant>
      <vt:variant>
        <vt:lpwstr/>
      </vt:variant>
      <vt:variant>
        <vt:i4>786435</vt:i4>
      </vt:variant>
      <vt:variant>
        <vt:i4>8650</vt:i4>
      </vt:variant>
      <vt:variant>
        <vt:i4>0</vt:i4>
      </vt:variant>
      <vt:variant>
        <vt:i4>5</vt:i4>
      </vt:variant>
      <vt:variant>
        <vt:lpwstr>https://reach.vic.gov.au/</vt:lpwstr>
      </vt:variant>
      <vt:variant>
        <vt:lpwstr>/portal/home</vt:lpwstr>
      </vt:variant>
      <vt:variant>
        <vt:i4>5439508</vt:i4>
      </vt:variant>
      <vt:variant>
        <vt:i4>8647</vt:i4>
      </vt:variant>
      <vt:variant>
        <vt:i4>0</vt:i4>
      </vt:variant>
      <vt:variant>
        <vt:i4>5</vt:i4>
      </vt:variant>
      <vt:variant>
        <vt:lpwstr>https://www.vmia.vic.gov.au/risk-advisory/harm-prevention/incentivising-better-patient-safety</vt:lpwstr>
      </vt:variant>
      <vt:variant>
        <vt:lpwstr/>
      </vt:variant>
      <vt:variant>
        <vt:i4>1900622</vt:i4>
      </vt:variant>
      <vt:variant>
        <vt:i4>8644</vt:i4>
      </vt:variant>
      <vt:variant>
        <vt:i4>0</vt:i4>
      </vt:variant>
      <vt:variant>
        <vt:i4>5</vt:i4>
      </vt:variant>
      <vt:variant>
        <vt:lpwstr>https://www.genv.org.au/</vt:lpwstr>
      </vt:variant>
      <vt:variant>
        <vt:lpwstr/>
      </vt:variant>
      <vt:variant>
        <vt:i4>2621560</vt:i4>
      </vt:variant>
      <vt:variant>
        <vt:i4>8641</vt:i4>
      </vt:variant>
      <vt:variant>
        <vt:i4>0</vt:i4>
      </vt:variant>
      <vt:variant>
        <vt:i4>5</vt:i4>
      </vt:variant>
      <vt:variant>
        <vt:lpwstr>https://www.psanz.com.au/guidelines</vt:lpwstr>
      </vt:variant>
      <vt:variant>
        <vt:lpwstr/>
      </vt:variant>
      <vt:variant>
        <vt:i4>4718603</vt:i4>
      </vt:variant>
      <vt:variant>
        <vt:i4>8638</vt:i4>
      </vt:variant>
      <vt:variant>
        <vt:i4>0</vt:i4>
      </vt:variant>
      <vt:variant>
        <vt:i4>5</vt:i4>
      </vt:variant>
      <vt:variant>
        <vt:lpwstr>https://www.health.vic.gov.au/patient-care/conditions-of-funding-for-palliative-care</vt:lpwstr>
      </vt:variant>
      <vt:variant>
        <vt:lpwstr/>
      </vt:variant>
      <vt:variant>
        <vt:i4>3145781</vt:i4>
      </vt:variant>
      <vt:variant>
        <vt:i4>8635</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8632</vt:i4>
      </vt:variant>
      <vt:variant>
        <vt:i4>0</vt:i4>
      </vt:variant>
      <vt:variant>
        <vt:i4>5</vt:i4>
      </vt:variant>
      <vt:variant>
        <vt:lpwstr>https://www.health.vic.gov.au/patient-care/specialist-clinics-resources</vt:lpwstr>
      </vt:variant>
      <vt:variant>
        <vt:lpwstr/>
      </vt:variant>
      <vt:variant>
        <vt:i4>5308416</vt:i4>
      </vt:variant>
      <vt:variant>
        <vt:i4>8629</vt:i4>
      </vt:variant>
      <vt:variant>
        <vt:i4>0</vt:i4>
      </vt:variant>
      <vt:variant>
        <vt:i4>5</vt:i4>
      </vt:variant>
      <vt:variant>
        <vt:lpwstr>https://www.health.vic.gov.au/publications/managing-referrals-to-non-admitted-specialist-services-in-victorian-public-health</vt:lpwstr>
      </vt:variant>
      <vt:variant>
        <vt:lpwstr/>
      </vt:variant>
      <vt:variant>
        <vt:i4>4784220</vt:i4>
      </vt:variant>
      <vt:variant>
        <vt:i4>8626</vt:i4>
      </vt:variant>
      <vt:variant>
        <vt:i4>0</vt:i4>
      </vt:variant>
      <vt:variant>
        <vt:i4>5</vt:i4>
      </vt:variant>
      <vt:variant>
        <vt:lpwstr>https://www.health.vic.gov.au/data-reporting/elective-surgery-information-system-esis</vt:lpwstr>
      </vt:variant>
      <vt:variant>
        <vt:lpwstr/>
      </vt:variant>
      <vt:variant>
        <vt:i4>720987</vt:i4>
      </vt:variant>
      <vt:variant>
        <vt:i4>8623</vt:i4>
      </vt:variant>
      <vt:variant>
        <vt:i4>0</vt:i4>
      </vt:variant>
      <vt:variant>
        <vt:i4>5</vt:i4>
      </vt:variant>
      <vt:variant>
        <vt:lpwstr>https://www.health.vic.gov.au/patient-care/surgical-services</vt:lpwstr>
      </vt:variant>
      <vt:variant>
        <vt:lpwstr/>
      </vt:variant>
      <vt:variant>
        <vt:i4>3211372</vt:i4>
      </vt:variant>
      <vt:variant>
        <vt:i4>8620</vt:i4>
      </vt:variant>
      <vt:variant>
        <vt:i4>0</vt:i4>
      </vt:variant>
      <vt:variant>
        <vt:i4>5</vt:i4>
      </vt:variant>
      <vt:variant>
        <vt:lpwstr>https://www.health.vic.gov.au/publications/elective-surgery-access-policy-2015</vt:lpwstr>
      </vt:variant>
      <vt:variant>
        <vt:lpwstr/>
      </vt:variant>
      <vt:variant>
        <vt:i4>720972</vt:i4>
      </vt:variant>
      <vt:variant>
        <vt:i4>8617</vt:i4>
      </vt:variant>
      <vt:variant>
        <vt:i4>0</vt:i4>
      </vt:variant>
      <vt:variant>
        <vt:i4>5</vt:i4>
      </vt:variant>
      <vt:variant>
        <vt:lpwstr>https://www.health.vic.gov.au/patient-care/maternity-and-newborn-care-in-victoria</vt:lpwstr>
      </vt:variant>
      <vt:variant>
        <vt:lpwstr/>
      </vt:variant>
      <vt:variant>
        <vt:i4>720972</vt:i4>
      </vt:variant>
      <vt:variant>
        <vt:i4>8614</vt:i4>
      </vt:variant>
      <vt:variant>
        <vt:i4>0</vt:i4>
      </vt:variant>
      <vt:variant>
        <vt:i4>5</vt:i4>
      </vt:variant>
      <vt:variant>
        <vt:lpwstr>https://www.health.vic.gov.au/patient-care/maternity-and-newborn-care-in-victoria</vt:lpwstr>
      </vt:variant>
      <vt:variant>
        <vt:lpwstr/>
      </vt:variant>
      <vt:variant>
        <vt:i4>7536674</vt:i4>
      </vt:variant>
      <vt:variant>
        <vt:i4>8611</vt:i4>
      </vt:variant>
      <vt:variant>
        <vt:i4>0</vt:i4>
      </vt:variant>
      <vt:variant>
        <vt:i4>5</vt:i4>
      </vt:variant>
      <vt:variant>
        <vt:lpwstr>https://ceh.org.au/</vt:lpwstr>
      </vt:variant>
      <vt:variant>
        <vt:lpwstr/>
      </vt:variant>
      <vt:variant>
        <vt:i4>8061024</vt:i4>
      </vt:variant>
      <vt:variant>
        <vt:i4>8608</vt:i4>
      </vt:variant>
      <vt:variant>
        <vt:i4>0</vt:i4>
      </vt:variant>
      <vt:variant>
        <vt:i4>5</vt:i4>
      </vt:variant>
      <vt:variant>
        <vt:lpwstr>https://www.healthtranslations.vic.gov.au/</vt:lpwstr>
      </vt:variant>
      <vt:variant>
        <vt:lpwstr/>
      </vt:variant>
      <vt:variant>
        <vt:i4>8061024</vt:i4>
      </vt:variant>
      <vt:variant>
        <vt:i4>8605</vt:i4>
      </vt:variant>
      <vt:variant>
        <vt:i4>0</vt:i4>
      </vt:variant>
      <vt:variant>
        <vt:i4>5</vt:i4>
      </vt:variant>
      <vt:variant>
        <vt:lpwstr>https://www.healthtranslations.vic.gov.au/</vt:lpwstr>
      </vt:variant>
      <vt:variant>
        <vt:lpwstr/>
      </vt:variant>
      <vt:variant>
        <vt:i4>3145846</vt:i4>
      </vt:variant>
      <vt:variant>
        <vt:i4>8602</vt:i4>
      </vt:variant>
      <vt:variant>
        <vt:i4>0</vt:i4>
      </vt:variant>
      <vt:variant>
        <vt:i4>5</vt:i4>
      </vt:variant>
      <vt:variant>
        <vt:lpwstr>https://www.health.vic.gov.au/publications/language-services-policy</vt:lpwstr>
      </vt:variant>
      <vt:variant>
        <vt:lpwstr/>
      </vt:variant>
      <vt:variant>
        <vt:i4>1310810</vt:i4>
      </vt:variant>
      <vt:variant>
        <vt:i4>8599</vt:i4>
      </vt:variant>
      <vt:variant>
        <vt:i4>0</vt:i4>
      </vt:variant>
      <vt:variant>
        <vt:i4>5</vt:i4>
      </vt:variant>
      <vt:variant>
        <vt:lpwstr>https://www.health.vic.gov.au/populations/refugee-and-asylum-seeker-health-and-wellbeing</vt:lpwstr>
      </vt:variant>
      <vt:variant>
        <vt:lpwstr/>
      </vt:variant>
      <vt:variant>
        <vt:i4>1114112</vt:i4>
      </vt:variant>
      <vt:variant>
        <vt:i4>8596</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8593</vt:i4>
      </vt:variant>
      <vt:variant>
        <vt:i4>0</vt:i4>
      </vt:variant>
      <vt:variant>
        <vt:i4>5</vt:i4>
      </vt:variant>
      <vt:variant>
        <vt:lpwstr>https://www.health.vic.gov.au/publications/hospital-access-for-people-seeking-asylum</vt:lpwstr>
      </vt:variant>
      <vt:variant>
        <vt:lpwstr/>
      </vt:variant>
      <vt:variant>
        <vt:i4>3932213</vt:i4>
      </vt:variant>
      <vt:variant>
        <vt:i4>8587</vt:i4>
      </vt:variant>
      <vt:variant>
        <vt:i4>0</vt:i4>
      </vt:variant>
      <vt:variant>
        <vt:i4>5</vt:i4>
      </vt:variant>
      <vt:variant>
        <vt:lpwstr>https://refugeehealthnetwork.org.au/engage/refugee-health-fellows/</vt:lpwstr>
      </vt:variant>
      <vt:variant>
        <vt:lpwstr/>
      </vt:variant>
      <vt:variant>
        <vt:i4>7143485</vt:i4>
      </vt:variant>
      <vt:variant>
        <vt:i4>8584</vt:i4>
      </vt:variant>
      <vt:variant>
        <vt:i4>0</vt:i4>
      </vt:variant>
      <vt:variant>
        <vt:i4>5</vt:i4>
      </vt:variant>
      <vt:variant>
        <vt:lpwstr>https://foundationhouse.org.au/</vt:lpwstr>
      </vt:variant>
      <vt:variant>
        <vt:lpwstr/>
      </vt:variant>
      <vt:variant>
        <vt:i4>7143485</vt:i4>
      </vt:variant>
      <vt:variant>
        <vt:i4>8581</vt:i4>
      </vt:variant>
      <vt:variant>
        <vt:i4>0</vt:i4>
      </vt:variant>
      <vt:variant>
        <vt:i4>5</vt:i4>
      </vt:variant>
      <vt:variant>
        <vt:lpwstr>https://foundationhouse.org.au/</vt:lpwstr>
      </vt:variant>
      <vt:variant>
        <vt:lpwstr/>
      </vt:variant>
      <vt:variant>
        <vt:i4>4259920</vt:i4>
      </vt:variant>
      <vt:variant>
        <vt:i4>8578</vt:i4>
      </vt:variant>
      <vt:variant>
        <vt:i4>0</vt:i4>
      </vt:variant>
      <vt:variant>
        <vt:i4>5</vt:i4>
      </vt:variant>
      <vt:variant>
        <vt:lpwstr>https://refugeehealthnetwork.org.au/</vt:lpwstr>
      </vt:variant>
      <vt:variant>
        <vt:lpwstr/>
      </vt:variant>
      <vt:variant>
        <vt:i4>327693</vt:i4>
      </vt:variant>
      <vt:variant>
        <vt:i4>8575</vt:i4>
      </vt:variant>
      <vt:variant>
        <vt:i4>0</vt:i4>
      </vt:variant>
      <vt:variant>
        <vt:i4>5</vt:i4>
      </vt:variant>
      <vt:variant>
        <vt:lpwstr>https://www.health.vic.gov.au/community-health/refugee-health-program</vt:lpwstr>
      </vt:variant>
      <vt:variant>
        <vt:lpwstr/>
      </vt:variant>
      <vt:variant>
        <vt:i4>5046338</vt:i4>
      </vt:variant>
      <vt:variant>
        <vt:i4>8572</vt:i4>
      </vt:variant>
      <vt:variant>
        <vt:i4>0</vt:i4>
      </vt:variant>
      <vt:variant>
        <vt:i4>5</vt:i4>
      </vt:variant>
      <vt:variant>
        <vt:lpwstr>https://www.health.vic.gov.au/populations/improving-health-for-victorians-from-culturally-and-linguistically-diverse-backgrounds</vt:lpwstr>
      </vt:variant>
      <vt:variant>
        <vt:lpwstr/>
      </vt:variant>
      <vt:variant>
        <vt:i4>537075805</vt:i4>
      </vt:variant>
      <vt:variant>
        <vt:i4>8569</vt:i4>
      </vt:variant>
      <vt:variant>
        <vt:i4>0</vt:i4>
      </vt:variant>
      <vt:variant>
        <vt:i4>5</vt:i4>
      </vt:variant>
      <vt:variant>
        <vt:lpwstr>C:\Users\vic4t46\AppData\Local\Microsoft\Windows\INetCache\Content.Outlook\9RYK3O63\The Royal Children’s Hospital’s Immigrant Health Service</vt:lpwstr>
      </vt:variant>
      <vt:variant>
        <vt:lpwstr/>
      </vt:variant>
      <vt:variant>
        <vt:i4>196672</vt:i4>
      </vt:variant>
      <vt:variant>
        <vt:i4>8566</vt:i4>
      </vt:variant>
      <vt:variant>
        <vt:i4>0</vt:i4>
      </vt:variant>
      <vt:variant>
        <vt:i4>5</vt:i4>
      </vt:variant>
      <vt:variant>
        <vt:lpwstr>https://www.mcwh.com.au/</vt:lpwstr>
      </vt:variant>
      <vt:variant>
        <vt:lpwstr/>
      </vt:variant>
      <vt:variant>
        <vt:i4>4915292</vt:i4>
      </vt:variant>
      <vt:variant>
        <vt:i4>8563</vt:i4>
      </vt:variant>
      <vt:variant>
        <vt:i4>0</vt:i4>
      </vt:variant>
      <vt:variant>
        <vt:i4>5</vt:i4>
      </vt:variant>
      <vt:variant>
        <vt:lpwstr>https://vtmh.org.au/</vt:lpwstr>
      </vt:variant>
      <vt:variant>
        <vt:lpwstr/>
      </vt:variant>
      <vt:variant>
        <vt:i4>4915292</vt:i4>
      </vt:variant>
      <vt:variant>
        <vt:i4>8560</vt:i4>
      </vt:variant>
      <vt:variant>
        <vt:i4>0</vt:i4>
      </vt:variant>
      <vt:variant>
        <vt:i4>5</vt:i4>
      </vt:variant>
      <vt:variant>
        <vt:lpwstr>https://vtmh.org.au/</vt:lpwstr>
      </vt:variant>
      <vt:variant>
        <vt:lpwstr/>
      </vt:variant>
      <vt:variant>
        <vt:i4>2752546</vt:i4>
      </vt:variant>
      <vt:variant>
        <vt:i4>8557</vt:i4>
      </vt:variant>
      <vt:variant>
        <vt:i4>0</vt:i4>
      </vt:variant>
      <vt:variant>
        <vt:i4>5</vt:i4>
      </vt:variant>
      <vt:variant>
        <vt:lpwstr>https://www.ceh.org.au/</vt:lpwstr>
      </vt:variant>
      <vt:variant>
        <vt:lpwstr/>
      </vt:variant>
      <vt:variant>
        <vt:i4>5308509</vt:i4>
      </vt:variant>
      <vt:variant>
        <vt:i4>8554</vt:i4>
      </vt:variant>
      <vt:variant>
        <vt:i4>0</vt:i4>
      </vt:variant>
      <vt:variant>
        <vt:i4>5</vt:i4>
      </vt:variant>
      <vt:variant>
        <vt:lpwstr>https://www.legislation.vic.gov.au/in-force/acts/racial-and-religious-tolerance-act-2001/011</vt:lpwstr>
      </vt:variant>
      <vt:variant>
        <vt:lpwstr/>
      </vt:variant>
      <vt:variant>
        <vt:i4>5308509</vt:i4>
      </vt:variant>
      <vt:variant>
        <vt:i4>8551</vt:i4>
      </vt:variant>
      <vt:variant>
        <vt:i4>0</vt:i4>
      </vt:variant>
      <vt:variant>
        <vt:i4>5</vt:i4>
      </vt:variant>
      <vt:variant>
        <vt:lpwstr>https://www.legislation.vic.gov.au/in-force/acts/racial-and-religious-tolerance-act-2001/011</vt:lpwstr>
      </vt:variant>
      <vt:variant>
        <vt:lpwstr/>
      </vt:variant>
      <vt:variant>
        <vt:i4>7864442</vt:i4>
      </vt:variant>
      <vt:variant>
        <vt:i4>8548</vt:i4>
      </vt:variant>
      <vt:variant>
        <vt:i4>0</vt:i4>
      </vt:variant>
      <vt:variant>
        <vt:i4>5</vt:i4>
      </vt:variant>
      <vt:variant>
        <vt:lpwstr>https://www.legislation.vic.gov.au/in-force/acts/charter-human-rights-and-responsibilities-act-2006/014</vt:lpwstr>
      </vt:variant>
      <vt:variant>
        <vt:lpwstr/>
      </vt:variant>
      <vt:variant>
        <vt:i4>7864442</vt:i4>
      </vt:variant>
      <vt:variant>
        <vt:i4>8545</vt:i4>
      </vt:variant>
      <vt:variant>
        <vt:i4>0</vt:i4>
      </vt:variant>
      <vt:variant>
        <vt:i4>5</vt:i4>
      </vt:variant>
      <vt:variant>
        <vt:lpwstr>https://www.legislation.vic.gov.au/in-force/acts/charter-human-rights-and-responsibilities-act-2006/014</vt:lpwstr>
      </vt:variant>
      <vt:variant>
        <vt:lpwstr/>
      </vt:variant>
      <vt:variant>
        <vt:i4>1900545</vt:i4>
      </vt:variant>
      <vt:variant>
        <vt:i4>8542</vt:i4>
      </vt:variant>
      <vt:variant>
        <vt:i4>0</vt:i4>
      </vt:variant>
      <vt:variant>
        <vt:i4>5</vt:i4>
      </vt:variant>
      <vt:variant>
        <vt:lpwstr>https://www.legislation.vic.gov.au/in-force/acts/multicultural-victoria-act-2011/002</vt:lpwstr>
      </vt:variant>
      <vt:variant>
        <vt:lpwstr/>
      </vt:variant>
      <vt:variant>
        <vt:i4>1900545</vt:i4>
      </vt:variant>
      <vt:variant>
        <vt:i4>8539</vt:i4>
      </vt:variant>
      <vt:variant>
        <vt:i4>0</vt:i4>
      </vt:variant>
      <vt:variant>
        <vt:i4>5</vt:i4>
      </vt:variant>
      <vt:variant>
        <vt:lpwstr>https://www.legislation.vic.gov.au/in-force/acts/multicultural-victoria-act-2011/002</vt:lpwstr>
      </vt:variant>
      <vt:variant>
        <vt:lpwstr/>
      </vt:variant>
      <vt:variant>
        <vt:i4>1900624</vt:i4>
      </vt:variant>
      <vt:variant>
        <vt:i4>8536</vt:i4>
      </vt:variant>
      <vt:variant>
        <vt:i4>0</vt:i4>
      </vt:variant>
      <vt:variant>
        <vt:i4>5</vt:i4>
      </vt:variant>
      <vt:variant>
        <vt:lpwstr>https://www.vic.gov.au/multicultural-policy-statement</vt:lpwstr>
      </vt:variant>
      <vt:variant>
        <vt:lpwstr/>
      </vt:variant>
      <vt:variant>
        <vt:i4>2949122</vt:i4>
      </vt:variant>
      <vt:variant>
        <vt:i4>8533</vt:i4>
      </vt:variant>
      <vt:variant>
        <vt:i4>0</vt:i4>
      </vt:variant>
      <vt:variant>
        <vt:i4>5</vt:i4>
      </vt:variant>
      <vt:variant>
        <vt:lpwstr>mailto:DLOcoordinator@dhhs.vic.gov.au</vt:lpwstr>
      </vt:variant>
      <vt:variant>
        <vt:lpwstr/>
      </vt:variant>
      <vt:variant>
        <vt:i4>3604519</vt:i4>
      </vt:variant>
      <vt:variant>
        <vt:i4>8530</vt:i4>
      </vt:variant>
      <vt:variant>
        <vt:i4>0</vt:i4>
      </vt:variant>
      <vt:variant>
        <vt:i4>5</vt:i4>
      </vt:variant>
      <vt:variant>
        <vt:lpwstr>https://www.statedisabilityplan.vic.gov.au/victoria-autism-plan</vt:lpwstr>
      </vt:variant>
      <vt:variant>
        <vt:lpwstr/>
      </vt:variant>
      <vt:variant>
        <vt:i4>917575</vt:i4>
      </vt:variant>
      <vt:variant>
        <vt:i4>8527</vt:i4>
      </vt:variant>
      <vt:variant>
        <vt:i4>0</vt:i4>
      </vt:variant>
      <vt:variant>
        <vt:i4>5</vt:i4>
      </vt:variant>
      <vt:variant>
        <vt:lpwstr>https://www.vic.gov.au/state-disability-plan</vt:lpwstr>
      </vt:variant>
      <vt:variant>
        <vt:lpwstr/>
      </vt:variant>
      <vt:variant>
        <vt:i4>4456450</vt:i4>
      </vt:variant>
      <vt:variant>
        <vt:i4>8524</vt:i4>
      </vt:variant>
      <vt:variant>
        <vt:i4>0</vt:i4>
      </vt:variant>
      <vt:variant>
        <vt:i4>5</vt:i4>
      </vt:variant>
      <vt:variant>
        <vt:lpwstr>https://www.health.vic.gov.au/publications/i-am-equal</vt:lpwstr>
      </vt:variant>
      <vt:variant>
        <vt:lpwstr/>
      </vt:variant>
      <vt:variant>
        <vt:i4>3080249</vt:i4>
      </vt:variant>
      <vt:variant>
        <vt:i4>8521</vt:i4>
      </vt:variant>
      <vt:variant>
        <vt:i4>0</vt:i4>
      </vt:variant>
      <vt:variant>
        <vt:i4>5</vt:i4>
      </vt:variant>
      <vt:variant>
        <vt:lpwstr>https://www.health.vic.gov.au/populations/health-of-people-with-intersex-variations</vt:lpwstr>
      </vt:variant>
      <vt:variant>
        <vt:lpwstr/>
      </vt:variant>
      <vt:variant>
        <vt:i4>4325378</vt:i4>
      </vt:variant>
      <vt:variant>
        <vt:i4>8518</vt:i4>
      </vt:variant>
      <vt:variant>
        <vt:i4>0</vt:i4>
      </vt:variant>
      <vt:variant>
        <vt:i4>5</vt:i4>
      </vt:variant>
      <vt:variant>
        <vt:lpwstr>https://www.yourch.org.au/service-access/trans-and-gender-diverse-health</vt:lpwstr>
      </vt:variant>
      <vt:variant>
        <vt:lpwstr/>
      </vt:variant>
      <vt:variant>
        <vt:i4>2424928</vt:i4>
      </vt:variant>
      <vt:variant>
        <vt:i4>8515</vt:i4>
      </vt:variant>
      <vt:variant>
        <vt:i4>0</vt:i4>
      </vt:variant>
      <vt:variant>
        <vt:i4>5</vt:i4>
      </vt:variant>
      <vt:variant>
        <vt:lpwstr>https://www.health.vic.gov.au/populations/trans-and-gender-diverse-health-and-wellbeing</vt:lpwstr>
      </vt:variant>
      <vt:variant>
        <vt:lpwstr/>
      </vt:variant>
      <vt:variant>
        <vt:i4>1572953</vt:i4>
      </vt:variant>
      <vt:variant>
        <vt:i4>8512</vt:i4>
      </vt:variant>
      <vt:variant>
        <vt:i4>0</vt:i4>
      </vt:variant>
      <vt:variant>
        <vt:i4>5</vt:i4>
      </vt:variant>
      <vt:variant>
        <vt:lpwstr>C:\Users\vic4t46\AppData\Local\Microsoft\Windows\INetCache\Content.Outlook\9RYK3O63\Annual changes process</vt:lpwstr>
      </vt:variant>
      <vt:variant>
        <vt:lpwstr/>
      </vt:variant>
      <vt:variant>
        <vt:i4>5570643</vt:i4>
      </vt:variant>
      <vt:variant>
        <vt:i4>8509</vt:i4>
      </vt:variant>
      <vt:variant>
        <vt:i4>0</vt:i4>
      </vt:variant>
      <vt:variant>
        <vt:i4>5</vt:i4>
      </vt:variant>
      <vt:variant>
        <vt:lpwstr>mailto:emailing%20the%20LGBTIQ%20Secretariat</vt:lpwstr>
      </vt:variant>
      <vt:variant>
        <vt:lpwstr/>
      </vt:variant>
      <vt:variant>
        <vt:i4>2555937</vt:i4>
      </vt:variant>
      <vt:variant>
        <vt:i4>8506</vt:i4>
      </vt:variant>
      <vt:variant>
        <vt:i4>0</vt:i4>
      </vt:variant>
      <vt:variant>
        <vt:i4>5</vt:i4>
      </vt:variant>
      <vt:variant>
        <vt:lpwstr>https://rainbowhealthaustralia.org.au/</vt:lpwstr>
      </vt:variant>
      <vt:variant>
        <vt:lpwstr/>
      </vt:variant>
      <vt:variant>
        <vt:i4>6553644</vt:i4>
      </vt:variant>
      <vt:variant>
        <vt:i4>8503</vt:i4>
      </vt:variant>
      <vt:variant>
        <vt:i4>0</vt:i4>
      </vt:variant>
      <vt:variant>
        <vt:i4>5</vt:i4>
      </vt:variant>
      <vt:variant>
        <vt:lpwstr>https://www.vic.gov.au/inclusive-language-guide</vt:lpwstr>
      </vt:variant>
      <vt:variant>
        <vt:lpwstr/>
      </vt:variant>
      <vt:variant>
        <vt:i4>1900563</vt:i4>
      </vt:variant>
      <vt:variant>
        <vt:i4>8500</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8497</vt:i4>
      </vt:variant>
      <vt:variant>
        <vt:i4>0</vt:i4>
      </vt:variant>
      <vt:variant>
        <vt:i4>5</vt:i4>
      </vt:variant>
      <vt:variant>
        <vt:lpwstr>https://www.health.vic.gov.au/populations/understanding-lesbian-gay-bisexual-transgender-and-intersex-health</vt:lpwstr>
      </vt:variant>
      <vt:variant>
        <vt:lpwstr/>
      </vt:variant>
      <vt:variant>
        <vt:i4>327769</vt:i4>
      </vt:variant>
      <vt:variant>
        <vt:i4>8494</vt:i4>
      </vt:variant>
      <vt:variant>
        <vt:i4>0</vt:i4>
      </vt:variant>
      <vt:variant>
        <vt:i4>5</vt:i4>
      </vt:variant>
      <vt:variant>
        <vt:lpwstr>https://www.vic.gov.au/victorian-lgbtiq-strategy</vt:lpwstr>
      </vt:variant>
      <vt:variant>
        <vt:lpwstr/>
      </vt:variant>
      <vt:variant>
        <vt:i4>7602275</vt:i4>
      </vt:variant>
      <vt:variant>
        <vt:i4>8491</vt:i4>
      </vt:variant>
      <vt:variant>
        <vt:i4>0</vt:i4>
      </vt:variant>
      <vt:variant>
        <vt:i4>5</vt:i4>
      </vt:variant>
      <vt:variant>
        <vt:lpwstr>https://www.vaccho.org.au/cultural-safety-services/accreditation-programs/</vt:lpwstr>
      </vt:variant>
      <vt:variant>
        <vt:lpwstr/>
      </vt:variant>
      <vt:variant>
        <vt:i4>4194307</vt:i4>
      </vt:variant>
      <vt:variant>
        <vt:i4>8488</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8485</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8482</vt:i4>
      </vt:variant>
      <vt:variant>
        <vt:i4>0</vt:i4>
      </vt:variant>
      <vt:variant>
        <vt:i4>5</vt:i4>
      </vt:variant>
      <vt:variant>
        <vt:lpwstr>https://www.firstpeoplesrelations.vic.gov.au/self-determination-reform-framework</vt:lpwstr>
      </vt:variant>
      <vt:variant>
        <vt:lpwstr/>
      </vt:variant>
      <vt:variant>
        <vt:i4>5767238</vt:i4>
      </vt:variant>
      <vt:variant>
        <vt:i4>8479</vt:i4>
      </vt:variant>
      <vt:variant>
        <vt:i4>0</vt:i4>
      </vt:variant>
      <vt:variant>
        <vt:i4>5</vt:i4>
      </vt:variant>
      <vt:variant>
        <vt:lpwstr>https://www.health.vic.gov.au/health-strategies/aboriginal-and-torres-strait-islander-cultural-safety</vt:lpwstr>
      </vt:variant>
      <vt:variant>
        <vt:lpwstr/>
      </vt:variant>
      <vt:variant>
        <vt:i4>2293862</vt:i4>
      </vt:variant>
      <vt:variant>
        <vt:i4>8476</vt:i4>
      </vt:variant>
      <vt:variant>
        <vt:i4>0</vt:i4>
      </vt:variant>
      <vt:variant>
        <vt:i4>5</vt:i4>
      </vt:variant>
      <vt:variant>
        <vt:lpwstr>https://engage.vic.gov.au/vic-aboriginal-health-amp-wellbeing-partnership-action-plan-2023-2025</vt:lpwstr>
      </vt:variant>
      <vt:variant>
        <vt:lpwstr/>
      </vt:variant>
      <vt:variant>
        <vt:i4>5308500</vt:i4>
      </vt:variant>
      <vt:variant>
        <vt:i4>8473</vt:i4>
      </vt:variant>
      <vt:variant>
        <vt:i4>0</vt:i4>
      </vt:variant>
      <vt:variant>
        <vt:i4>5</vt:i4>
      </vt:variant>
      <vt:variant>
        <vt:lpwstr>https://www.bettersafercare.vic.gov.au/support-and-training/partnering-with-consumers/pih</vt:lpwstr>
      </vt:variant>
      <vt:variant>
        <vt:lpwstr/>
      </vt:variant>
      <vt:variant>
        <vt:i4>1572949</vt:i4>
      </vt:variant>
      <vt:variant>
        <vt:i4>8470</vt:i4>
      </vt:variant>
      <vt:variant>
        <vt:i4>0</vt:i4>
      </vt:variant>
      <vt:variant>
        <vt:i4>5</vt:i4>
      </vt:variant>
      <vt:variant>
        <vt:lpwstr>C:\Users\vic4t46\AppData\Local\Microsoft\Windows\INetCache\Content.Outlook\9RYK3O63\Designing for Diversity</vt:lpwstr>
      </vt:variant>
      <vt:variant>
        <vt:lpwstr/>
      </vt:variant>
      <vt:variant>
        <vt:i4>2818170</vt:i4>
      </vt:variant>
      <vt:variant>
        <vt:i4>8467</vt:i4>
      </vt:variant>
      <vt:variant>
        <vt:i4>0</vt:i4>
      </vt:variant>
      <vt:variant>
        <vt:i4>5</vt:i4>
      </vt:variant>
      <vt:variant>
        <vt:lpwstr>https://www.vic.gov.au/diversity-victorian-government-board-guidelines</vt:lpwstr>
      </vt:variant>
      <vt:variant>
        <vt:lpwstr/>
      </vt:variant>
      <vt:variant>
        <vt:i4>5308496</vt:i4>
      </vt:variant>
      <vt:variant>
        <vt:i4>8464</vt:i4>
      </vt:variant>
      <vt:variant>
        <vt:i4>0</vt:i4>
      </vt:variant>
      <vt:variant>
        <vt:i4>5</vt:i4>
      </vt:variant>
      <vt:variant>
        <vt:lpwstr>C:\Users\vic4t46\AppData\Local\Microsoft\Windows\INetCache\Content.Outlook\9RYK3O63\Healthcare that counts: A framework for improving care for vulnerable children in Victorian health services</vt:lpwstr>
      </vt:variant>
      <vt:variant>
        <vt:lpwstr/>
      </vt:variant>
      <vt:variant>
        <vt:i4>5767238</vt:i4>
      </vt:variant>
      <vt:variant>
        <vt:i4>8461</vt:i4>
      </vt:variant>
      <vt:variant>
        <vt:i4>0</vt:i4>
      </vt:variant>
      <vt:variant>
        <vt:i4>5</vt:i4>
      </vt:variant>
      <vt:variant>
        <vt:lpwstr>https://www.health.vic.gov.au/health-strategies/aboriginal-and-torres-strait-islander-cultural-safety</vt:lpwstr>
      </vt:variant>
      <vt:variant>
        <vt:lpwstr/>
      </vt:variant>
      <vt:variant>
        <vt:i4>5767238</vt:i4>
      </vt:variant>
      <vt:variant>
        <vt:i4>8458</vt:i4>
      </vt:variant>
      <vt:variant>
        <vt:i4>0</vt:i4>
      </vt:variant>
      <vt:variant>
        <vt:i4>5</vt:i4>
      </vt:variant>
      <vt:variant>
        <vt:lpwstr>https://www.health.vic.gov.au/health-strategies/aboriginal-and-torres-strait-islander-cultural-safety</vt:lpwstr>
      </vt:variant>
      <vt:variant>
        <vt:lpwstr/>
      </vt:variant>
      <vt:variant>
        <vt:i4>2293862</vt:i4>
      </vt:variant>
      <vt:variant>
        <vt:i4>8455</vt:i4>
      </vt:variant>
      <vt:variant>
        <vt:i4>0</vt:i4>
      </vt:variant>
      <vt:variant>
        <vt:i4>5</vt:i4>
      </vt:variant>
      <vt:variant>
        <vt:lpwstr>https://engage.vic.gov.au/vic-aboriginal-health-amp-wellbeing-partnership-action-plan-2023-2025</vt:lpwstr>
      </vt:variant>
      <vt:variant>
        <vt:lpwstr/>
      </vt:variant>
      <vt:variant>
        <vt:i4>2097184</vt:i4>
      </vt:variant>
      <vt:variant>
        <vt:i4>8452</vt:i4>
      </vt:variant>
      <vt:variant>
        <vt:i4>0</vt:i4>
      </vt:variant>
      <vt:variant>
        <vt:i4>5</vt:i4>
      </vt:variant>
      <vt:variant>
        <vt:lpwstr>https://www.vic.gov.au/ageing-well-action-plan</vt:lpwstr>
      </vt:variant>
      <vt:variant>
        <vt:lpwstr/>
      </vt:variant>
      <vt:variant>
        <vt:i4>131083</vt:i4>
      </vt:variant>
      <vt:variant>
        <vt:i4>8449</vt:i4>
      </vt:variant>
      <vt:variant>
        <vt:i4>0</vt:i4>
      </vt:variant>
      <vt:variant>
        <vt:i4>5</vt:i4>
      </vt:variant>
      <vt:variant>
        <vt:lpwstr>https://www.vic.gov.au/victorias-youth-strategy-2022-2027</vt:lpwstr>
      </vt:variant>
      <vt:variant>
        <vt:lpwstr/>
      </vt:variant>
      <vt:variant>
        <vt:i4>131083</vt:i4>
      </vt:variant>
      <vt:variant>
        <vt:i4>8446</vt:i4>
      </vt:variant>
      <vt:variant>
        <vt:i4>0</vt:i4>
      </vt:variant>
      <vt:variant>
        <vt:i4>5</vt:i4>
      </vt:variant>
      <vt:variant>
        <vt:lpwstr>https://www.vic.gov.au/victorias-youth-strategy-2022-2027</vt:lpwstr>
      </vt:variant>
      <vt:variant>
        <vt:lpwstr/>
      </vt:variant>
      <vt:variant>
        <vt:i4>327769</vt:i4>
      </vt:variant>
      <vt:variant>
        <vt:i4>8443</vt:i4>
      </vt:variant>
      <vt:variant>
        <vt:i4>0</vt:i4>
      </vt:variant>
      <vt:variant>
        <vt:i4>5</vt:i4>
      </vt:variant>
      <vt:variant>
        <vt:lpwstr>https://www.vic.gov.au/victorian-lgbtiq-strategy</vt:lpwstr>
      </vt:variant>
      <vt:variant>
        <vt:lpwstr/>
      </vt:variant>
      <vt:variant>
        <vt:i4>3604519</vt:i4>
      </vt:variant>
      <vt:variant>
        <vt:i4>8440</vt:i4>
      </vt:variant>
      <vt:variant>
        <vt:i4>0</vt:i4>
      </vt:variant>
      <vt:variant>
        <vt:i4>5</vt:i4>
      </vt:variant>
      <vt:variant>
        <vt:lpwstr>https://www.statedisabilityplan.vic.gov.au/victoria-autism-plan</vt:lpwstr>
      </vt:variant>
      <vt:variant>
        <vt:lpwstr/>
      </vt:variant>
      <vt:variant>
        <vt:i4>917575</vt:i4>
      </vt:variant>
      <vt:variant>
        <vt:i4>8437</vt:i4>
      </vt:variant>
      <vt:variant>
        <vt:i4>0</vt:i4>
      </vt:variant>
      <vt:variant>
        <vt:i4>5</vt:i4>
      </vt:variant>
      <vt:variant>
        <vt:lpwstr>https://www.vic.gov.au/state-disability-plan</vt:lpwstr>
      </vt:variant>
      <vt:variant>
        <vt:lpwstr/>
      </vt:variant>
      <vt:variant>
        <vt:i4>1900624</vt:i4>
      </vt:variant>
      <vt:variant>
        <vt:i4>8434</vt:i4>
      </vt:variant>
      <vt:variant>
        <vt:i4>0</vt:i4>
      </vt:variant>
      <vt:variant>
        <vt:i4>5</vt:i4>
      </vt:variant>
      <vt:variant>
        <vt:lpwstr>https://www.vic.gov.au/multicultural-policy-statement</vt:lpwstr>
      </vt:variant>
      <vt:variant>
        <vt:lpwstr/>
      </vt:variant>
      <vt:variant>
        <vt:i4>17</vt:i4>
      </vt:variant>
      <vt:variant>
        <vt:i4>8431</vt:i4>
      </vt:variant>
      <vt:variant>
        <vt:i4>0</vt:i4>
      </vt:variant>
      <vt:variant>
        <vt:i4>5</vt:i4>
      </vt:variant>
      <vt:variant>
        <vt:lpwstr>https://www.vic.gov.au/safe-and-strong-victorian-gender-equality</vt:lpwstr>
      </vt:variant>
      <vt:variant>
        <vt:lpwstr/>
      </vt:variant>
      <vt:variant>
        <vt:i4>7929889</vt:i4>
      </vt:variant>
      <vt:variant>
        <vt:i4>8428</vt:i4>
      </vt:variant>
      <vt:variant>
        <vt:i4>0</vt:i4>
      </vt:variant>
      <vt:variant>
        <vt:i4>5</vt:i4>
      </vt:variant>
      <vt:variant>
        <vt:lpwstr>https://www.health.vic.gov.au/community-health-services-reporting-incidents-advice</vt:lpwstr>
      </vt:variant>
      <vt:variant>
        <vt:lpwstr/>
      </vt:variant>
      <vt:variant>
        <vt:i4>983041</vt:i4>
      </vt:variant>
      <vt:variant>
        <vt:i4>8425</vt:i4>
      </vt:variant>
      <vt:variant>
        <vt:i4>0</vt:i4>
      </vt:variant>
      <vt:variant>
        <vt:i4>5</vt:i4>
      </vt:variant>
      <vt:variant>
        <vt:lpwstr>https://fac.dffh.vic.gov.au/incident-reporting/health</vt:lpwstr>
      </vt:variant>
      <vt:variant>
        <vt:lpwstr/>
      </vt:variant>
      <vt:variant>
        <vt:i4>1835079</vt:i4>
      </vt:variant>
      <vt:variant>
        <vt:i4>8422</vt:i4>
      </vt:variant>
      <vt:variant>
        <vt:i4>0</vt:i4>
      </vt:variant>
      <vt:variant>
        <vt:i4>5</vt:i4>
      </vt:variant>
      <vt:variant>
        <vt:lpwstr>https://www.bettersafercare.vic.gov.au/publications/policy-adverse-patient-safety-events</vt:lpwstr>
      </vt:variant>
      <vt:variant>
        <vt:lpwstr/>
      </vt:variant>
      <vt:variant>
        <vt:i4>327701</vt:i4>
      </vt:variant>
      <vt:variant>
        <vt:i4>8419</vt:i4>
      </vt:variant>
      <vt:variant>
        <vt:i4>0</vt:i4>
      </vt:variant>
      <vt:variant>
        <vt:i4>5</vt:i4>
      </vt:variant>
      <vt:variant>
        <vt:lpwstr>https://www.health.vic.gov.au/childsafestandards</vt:lpwstr>
      </vt:variant>
      <vt:variant>
        <vt:lpwstr/>
      </vt:variant>
      <vt:variant>
        <vt:i4>1179657</vt:i4>
      </vt:variant>
      <vt:variant>
        <vt:i4>8407</vt:i4>
      </vt:variant>
      <vt:variant>
        <vt:i4>0</vt:i4>
      </vt:variant>
      <vt:variant>
        <vt:i4>5</vt:i4>
      </vt:variant>
      <vt:variant>
        <vt:lpwstr>https://childsafe.humanrights.gov.au/national-principles</vt:lpwstr>
      </vt:variant>
      <vt:variant>
        <vt:lpwstr/>
      </vt:variant>
      <vt:variant>
        <vt:i4>5701706</vt:i4>
      </vt:variant>
      <vt:variant>
        <vt:i4>8404</vt:i4>
      </vt:variant>
      <vt:variant>
        <vt:i4>0</vt:i4>
      </vt:variant>
      <vt:variant>
        <vt:i4>5</vt:i4>
      </vt:variant>
      <vt:variant>
        <vt:lpwstr>https://www.vic.gov.au/child-link</vt:lpwstr>
      </vt:variant>
      <vt:variant>
        <vt:lpwstr/>
      </vt:variant>
      <vt:variant>
        <vt:i4>917580</vt:i4>
      </vt:variant>
      <vt:variant>
        <vt:i4>8401</vt:i4>
      </vt:variant>
      <vt:variant>
        <vt:i4>0</vt:i4>
      </vt:variant>
      <vt:variant>
        <vt:i4>5</vt:i4>
      </vt:variant>
      <vt:variant>
        <vt:lpwstr>https://www.vic.gov.au/family-violence-information-sharing-scheme</vt:lpwstr>
      </vt:variant>
      <vt:variant>
        <vt:lpwstr/>
      </vt:variant>
      <vt:variant>
        <vt:i4>2359334</vt:i4>
      </vt:variant>
      <vt:variant>
        <vt:i4>8398</vt:i4>
      </vt:variant>
      <vt:variant>
        <vt:i4>0</vt:i4>
      </vt:variant>
      <vt:variant>
        <vt:i4>5</vt:i4>
      </vt:variant>
      <vt:variant>
        <vt:lpwstr>https://www.vic.gov.au/child-information-sharing-scheme</vt:lpwstr>
      </vt:variant>
      <vt:variant>
        <vt:lpwstr/>
      </vt:variant>
      <vt:variant>
        <vt:i4>4325378</vt:i4>
      </vt:variant>
      <vt:variant>
        <vt:i4>8395</vt:i4>
      </vt:variant>
      <vt:variant>
        <vt:i4>0</vt:i4>
      </vt:variant>
      <vt:variant>
        <vt:i4>5</vt:i4>
      </vt:variant>
      <vt:variant>
        <vt:lpwstr>https://services.dffh.vic.gov.au/child-protection</vt:lpwstr>
      </vt:variant>
      <vt:variant>
        <vt:lpwstr/>
      </vt:variant>
      <vt:variant>
        <vt:i4>1179726</vt:i4>
      </vt:variant>
      <vt:variant>
        <vt:i4>8392</vt:i4>
      </vt:variant>
      <vt:variant>
        <vt:i4>0</vt:i4>
      </vt:variant>
      <vt:variant>
        <vt:i4>5</vt:i4>
      </vt:variant>
      <vt:variant>
        <vt:lpwstr>https://ccyp.vic.gov.au/child-safe-standards/</vt:lpwstr>
      </vt:variant>
      <vt:variant>
        <vt:lpwstr/>
      </vt:variant>
      <vt:variant>
        <vt:i4>5374024</vt:i4>
      </vt:variant>
      <vt:variant>
        <vt:i4>8389</vt:i4>
      </vt:variant>
      <vt:variant>
        <vt:i4>0</vt:i4>
      </vt:variant>
      <vt:variant>
        <vt:i4>5</vt:i4>
      </vt:variant>
      <vt:variant>
        <vt:lpwstr>https://www.legislation.vic.gov.au/in-force/acts/occupational-health-and-safety-act-2004/032</vt:lpwstr>
      </vt:variant>
      <vt:variant>
        <vt:lpwstr/>
      </vt:variant>
      <vt:variant>
        <vt:i4>5046352</vt:i4>
      </vt:variant>
      <vt:variant>
        <vt:i4>8386</vt:i4>
      </vt:variant>
      <vt:variant>
        <vt:i4>0</vt:i4>
      </vt:variant>
      <vt:variant>
        <vt:i4>5</vt:i4>
      </vt:variant>
      <vt:variant>
        <vt:lpwstr>https://www.health.vic.gov.au/immunisation/vaccination-for-healthcare-workers</vt:lpwstr>
      </vt:variant>
      <vt:variant>
        <vt:lpwstr/>
      </vt:variant>
      <vt:variant>
        <vt:i4>1179717</vt:i4>
      </vt:variant>
      <vt:variant>
        <vt:i4>8383</vt:i4>
      </vt:variant>
      <vt:variant>
        <vt:i4>0</vt:i4>
      </vt:variant>
      <vt:variant>
        <vt:i4>5</vt:i4>
      </vt:variant>
      <vt:variant>
        <vt:lpwstr>https://www.bettersafercare.vic.gov.au/publications/credentialing-and-scope-of-clinical-practice-for-senior-medical-practitioners-policy</vt:lpwstr>
      </vt:variant>
      <vt:variant>
        <vt:lpwstr/>
      </vt:variant>
      <vt:variant>
        <vt:i4>3276913</vt:i4>
      </vt:variant>
      <vt:variant>
        <vt:i4>8380</vt:i4>
      </vt:variant>
      <vt:variant>
        <vt:i4>0</vt:i4>
      </vt:variant>
      <vt:variant>
        <vt:i4>5</vt:i4>
      </vt:variant>
      <vt:variant>
        <vt:lpwstr>C:\Users\vic4t46\AppData\Local\Microsoft\Windows\INetCache\Content.Outlook\9RYK3O63\Public sector values</vt:lpwstr>
      </vt:variant>
      <vt:variant>
        <vt:lpwstr/>
      </vt:variant>
      <vt:variant>
        <vt:i4>3539044</vt:i4>
      </vt:variant>
      <vt:variant>
        <vt:i4>8377</vt:i4>
      </vt:variant>
      <vt:variant>
        <vt:i4>0</vt:i4>
      </vt:variant>
      <vt:variant>
        <vt:i4>5</vt:i4>
      </vt:variant>
      <vt:variant>
        <vt:lpwstr>https://www.legislation.vic.gov.au/in-force/acts/public-administration-act-2004/079</vt:lpwstr>
      </vt:variant>
      <vt:variant>
        <vt:lpwstr/>
      </vt:variant>
      <vt:variant>
        <vt:i4>4587628</vt:i4>
      </vt:variant>
      <vt:variant>
        <vt:i4>8374</vt:i4>
      </vt:variant>
      <vt:variant>
        <vt:i4>0</vt:i4>
      </vt:variant>
      <vt:variant>
        <vt:i4>5</vt:i4>
      </vt:variant>
      <vt:variant>
        <vt:lpwstr>mailto:internationalhealth@health.vic.gov.au</vt:lpwstr>
      </vt:variant>
      <vt:variant>
        <vt:lpwstr/>
      </vt:variant>
      <vt:variant>
        <vt:i4>6422650</vt:i4>
      </vt:variant>
      <vt:variant>
        <vt:i4>8371</vt:i4>
      </vt:variant>
      <vt:variant>
        <vt:i4>0</vt:i4>
      </vt:variant>
      <vt:variant>
        <vt:i4>5</vt:i4>
      </vt:variant>
      <vt:variant>
        <vt:lpwstr>https://www.health.vic.gov.au/public-health/hospital-provision-of-tuberculosis-and-leprosy-services</vt:lpwstr>
      </vt:variant>
      <vt:variant>
        <vt:lpwstr/>
      </vt:variant>
      <vt:variant>
        <vt:i4>5177422</vt:i4>
      </vt:variant>
      <vt:variant>
        <vt:i4>8368</vt:i4>
      </vt:variant>
      <vt:variant>
        <vt:i4>0</vt:i4>
      </vt:variant>
      <vt:variant>
        <vt:i4>5</vt:i4>
      </vt:variant>
      <vt:variant>
        <vt:lpwstr>https://www.health.vic.gov.au/publications/hospital-access-for-people-seeking-asylum</vt:lpwstr>
      </vt:variant>
      <vt:variant>
        <vt:lpwstr/>
      </vt:variant>
      <vt:variant>
        <vt:i4>3276855</vt:i4>
      </vt:variant>
      <vt:variant>
        <vt:i4>8365</vt:i4>
      </vt:variant>
      <vt:variant>
        <vt:i4>0</vt:i4>
      </vt:variant>
      <vt:variant>
        <vt:i4>5</vt:i4>
      </vt:variant>
      <vt:variant>
        <vt:lpwstr>C:\Users\vic4t46\AppData\Local\Microsoft\Windows\INetCache\Content.Outlook\9RYK3O63\Asset management</vt:lpwstr>
      </vt:variant>
      <vt:variant>
        <vt:lpwstr/>
      </vt:variant>
      <vt:variant>
        <vt:i4>5243007</vt:i4>
      </vt:variant>
      <vt:variant>
        <vt:i4>8362</vt:i4>
      </vt:variant>
      <vt:variant>
        <vt:i4>0</vt:i4>
      </vt:variant>
      <vt:variant>
        <vt:i4>5</vt:i4>
      </vt:variant>
      <vt:variant>
        <vt:lpwstr>mailto:assetmanagement@health.vic.gov.au</vt:lpwstr>
      </vt:variant>
      <vt:variant>
        <vt:lpwstr/>
      </vt:variant>
      <vt:variant>
        <vt:i4>983071</vt:i4>
      </vt:variant>
      <vt:variant>
        <vt:i4>8359</vt:i4>
      </vt:variant>
      <vt:variant>
        <vt:i4>0</vt:i4>
      </vt:variant>
      <vt:variant>
        <vt:i4>5</vt:i4>
      </vt:variant>
      <vt:variant>
        <vt:lpwstr>https://www.vhba.vic.gov.au/resources/grant-programs</vt:lpwstr>
      </vt:variant>
      <vt:variant>
        <vt:lpwstr/>
      </vt:variant>
      <vt:variant>
        <vt:i4>4259911</vt:i4>
      </vt:variant>
      <vt:variant>
        <vt:i4>8356</vt:i4>
      </vt:variant>
      <vt:variant>
        <vt:i4>0</vt:i4>
      </vt:variant>
      <vt:variant>
        <vt:i4>5</vt:i4>
      </vt:variant>
      <vt:variant>
        <vt:lpwstr>https://www.health.vic.gov.au/education-and-training/training-and-development-funding</vt:lpwstr>
      </vt:variant>
      <vt:variant>
        <vt:lpwstr/>
      </vt:variant>
      <vt:variant>
        <vt:i4>7733304</vt:i4>
      </vt:variant>
      <vt:variant>
        <vt:i4>8353</vt:i4>
      </vt:variant>
      <vt:variant>
        <vt:i4>0</vt:i4>
      </vt:variant>
      <vt:variant>
        <vt:i4>5</vt:i4>
      </vt:variant>
      <vt:variant>
        <vt:lpwstr>https://www.health.vic.gov.au/health-workforce</vt:lpwstr>
      </vt:variant>
      <vt:variant>
        <vt:lpwstr/>
      </vt:variant>
      <vt:variant>
        <vt:i4>4259911</vt:i4>
      </vt:variant>
      <vt:variant>
        <vt:i4>8350</vt:i4>
      </vt:variant>
      <vt:variant>
        <vt:i4>0</vt:i4>
      </vt:variant>
      <vt:variant>
        <vt:i4>5</vt:i4>
      </vt:variant>
      <vt:variant>
        <vt:lpwstr>https://www.health.vic.gov.au/education-and-training/training-and-development-funding</vt:lpwstr>
      </vt:variant>
      <vt:variant>
        <vt:lpwstr/>
      </vt:variant>
      <vt:variant>
        <vt:i4>6684784</vt:i4>
      </vt:variant>
      <vt:variant>
        <vt:i4>8347</vt:i4>
      </vt:variant>
      <vt:variant>
        <vt:i4>0</vt:i4>
      </vt:variant>
      <vt:variant>
        <vt:i4>5</vt:i4>
      </vt:variant>
      <vt:variant>
        <vt:lpwstr>https://src.health.vic.gov.au/</vt:lpwstr>
      </vt:variant>
      <vt:variant>
        <vt:lpwstr/>
      </vt:variant>
      <vt:variant>
        <vt:i4>2556020</vt:i4>
      </vt:variant>
      <vt:variant>
        <vt:i4>8344</vt:i4>
      </vt:variant>
      <vt:variant>
        <vt:i4>0</vt:i4>
      </vt:variant>
      <vt:variant>
        <vt:i4>5</vt:i4>
      </vt:variant>
      <vt:variant>
        <vt:lpwstr>https://www.health.gov.au/initiatives-and-programs/national-cervical-screening-program</vt:lpwstr>
      </vt:variant>
      <vt:variant>
        <vt:lpwstr/>
      </vt:variant>
      <vt:variant>
        <vt:i4>1179649</vt:i4>
      </vt:variant>
      <vt:variant>
        <vt:i4>8341</vt:i4>
      </vt:variant>
      <vt:variant>
        <vt:i4>0</vt:i4>
      </vt:variant>
      <vt:variant>
        <vt:i4>5</vt:i4>
      </vt:variant>
      <vt:variant>
        <vt:lpwstr>https://www.health.vic.gov.au/public-health/chief-health-officer</vt:lpwstr>
      </vt:variant>
      <vt:variant>
        <vt:lpwstr/>
      </vt:variant>
      <vt:variant>
        <vt:i4>4259911</vt:i4>
      </vt:variant>
      <vt:variant>
        <vt:i4>8338</vt:i4>
      </vt:variant>
      <vt:variant>
        <vt:i4>0</vt:i4>
      </vt:variant>
      <vt:variant>
        <vt:i4>5</vt:i4>
      </vt:variant>
      <vt:variant>
        <vt:lpwstr>https://www.health.vic.gov.au/education-and-training/training-and-development-funding</vt:lpwstr>
      </vt:variant>
      <vt:variant>
        <vt:lpwstr/>
      </vt:variant>
      <vt:variant>
        <vt:i4>4259911</vt:i4>
      </vt:variant>
      <vt:variant>
        <vt:i4>8335</vt:i4>
      </vt:variant>
      <vt:variant>
        <vt:i4>0</vt:i4>
      </vt:variant>
      <vt:variant>
        <vt:i4>5</vt:i4>
      </vt:variant>
      <vt:variant>
        <vt:lpwstr>https://www.health.vic.gov.au/education-and-training/training-and-development-funding</vt:lpwstr>
      </vt:variant>
      <vt:variant>
        <vt:lpwstr/>
      </vt:variant>
      <vt:variant>
        <vt:i4>4259911</vt:i4>
      </vt:variant>
      <vt:variant>
        <vt:i4>8332</vt:i4>
      </vt:variant>
      <vt:variant>
        <vt:i4>0</vt:i4>
      </vt:variant>
      <vt:variant>
        <vt:i4>5</vt:i4>
      </vt:variant>
      <vt:variant>
        <vt:lpwstr>https://www.health.vic.gov.au/education-and-training/training-and-development-funding</vt:lpwstr>
      </vt:variant>
      <vt:variant>
        <vt:lpwstr/>
      </vt:variant>
      <vt:variant>
        <vt:i4>1179649</vt:i4>
      </vt:variant>
      <vt:variant>
        <vt:i4>8329</vt:i4>
      </vt:variant>
      <vt:variant>
        <vt:i4>0</vt:i4>
      </vt:variant>
      <vt:variant>
        <vt:i4>5</vt:i4>
      </vt:variant>
      <vt:variant>
        <vt:lpwstr>https://www.health.vic.gov.au/public-health/chief-health-officer</vt:lpwstr>
      </vt:variant>
      <vt:variant>
        <vt:lpwstr/>
      </vt:variant>
      <vt:variant>
        <vt:i4>4259911</vt:i4>
      </vt:variant>
      <vt:variant>
        <vt:i4>8326</vt:i4>
      </vt:variant>
      <vt:variant>
        <vt:i4>0</vt:i4>
      </vt:variant>
      <vt:variant>
        <vt:i4>5</vt:i4>
      </vt:variant>
      <vt:variant>
        <vt:lpwstr>https://www.health.vic.gov.au/education-and-training/training-and-development-funding</vt:lpwstr>
      </vt:variant>
      <vt:variant>
        <vt:lpwstr/>
      </vt:variant>
      <vt:variant>
        <vt:i4>4259911</vt:i4>
      </vt:variant>
      <vt:variant>
        <vt:i4>8323</vt:i4>
      </vt:variant>
      <vt:variant>
        <vt:i4>0</vt:i4>
      </vt:variant>
      <vt:variant>
        <vt:i4>5</vt:i4>
      </vt:variant>
      <vt:variant>
        <vt:lpwstr>https://www.health.vic.gov.au/education-and-training/training-and-development-funding</vt:lpwstr>
      </vt:variant>
      <vt:variant>
        <vt:lpwstr/>
      </vt:variant>
      <vt:variant>
        <vt:i4>4259911</vt:i4>
      </vt:variant>
      <vt:variant>
        <vt:i4>8320</vt:i4>
      </vt:variant>
      <vt:variant>
        <vt:i4>0</vt:i4>
      </vt:variant>
      <vt:variant>
        <vt:i4>5</vt:i4>
      </vt:variant>
      <vt:variant>
        <vt:lpwstr>https://www.health.vic.gov.au/education-and-training/training-and-development-funding</vt:lpwstr>
      </vt:variant>
      <vt:variant>
        <vt:lpwstr/>
      </vt:variant>
      <vt:variant>
        <vt:i4>1900597</vt:i4>
      </vt:variant>
      <vt:variant>
        <vt:i4>8313</vt:i4>
      </vt:variant>
      <vt:variant>
        <vt:i4>0</vt:i4>
      </vt:variant>
      <vt:variant>
        <vt:i4>5</vt:i4>
      </vt:variant>
      <vt:variant>
        <vt:lpwstr/>
      </vt:variant>
      <vt:variant>
        <vt:lpwstr>_Toc142508636</vt:lpwstr>
      </vt:variant>
      <vt:variant>
        <vt:i4>1900597</vt:i4>
      </vt:variant>
      <vt:variant>
        <vt:i4>8307</vt:i4>
      </vt:variant>
      <vt:variant>
        <vt:i4>0</vt:i4>
      </vt:variant>
      <vt:variant>
        <vt:i4>5</vt:i4>
      </vt:variant>
      <vt:variant>
        <vt:lpwstr/>
      </vt:variant>
      <vt:variant>
        <vt:lpwstr>_Toc142508635</vt:lpwstr>
      </vt:variant>
      <vt:variant>
        <vt:i4>1900597</vt:i4>
      </vt:variant>
      <vt:variant>
        <vt:i4>8301</vt:i4>
      </vt:variant>
      <vt:variant>
        <vt:i4>0</vt:i4>
      </vt:variant>
      <vt:variant>
        <vt:i4>5</vt:i4>
      </vt:variant>
      <vt:variant>
        <vt:lpwstr/>
      </vt:variant>
      <vt:variant>
        <vt:lpwstr>_Toc142508634</vt:lpwstr>
      </vt:variant>
      <vt:variant>
        <vt:i4>1900597</vt:i4>
      </vt:variant>
      <vt:variant>
        <vt:i4>8295</vt:i4>
      </vt:variant>
      <vt:variant>
        <vt:i4>0</vt:i4>
      </vt:variant>
      <vt:variant>
        <vt:i4>5</vt:i4>
      </vt:variant>
      <vt:variant>
        <vt:lpwstr/>
      </vt:variant>
      <vt:variant>
        <vt:lpwstr>_Toc142508633</vt:lpwstr>
      </vt:variant>
      <vt:variant>
        <vt:i4>1900597</vt:i4>
      </vt:variant>
      <vt:variant>
        <vt:i4>8289</vt:i4>
      </vt:variant>
      <vt:variant>
        <vt:i4>0</vt:i4>
      </vt:variant>
      <vt:variant>
        <vt:i4>5</vt:i4>
      </vt:variant>
      <vt:variant>
        <vt:lpwstr/>
      </vt:variant>
      <vt:variant>
        <vt:lpwstr>_Toc142508632</vt:lpwstr>
      </vt:variant>
      <vt:variant>
        <vt:i4>1900597</vt:i4>
      </vt:variant>
      <vt:variant>
        <vt:i4>8283</vt:i4>
      </vt:variant>
      <vt:variant>
        <vt:i4>0</vt:i4>
      </vt:variant>
      <vt:variant>
        <vt:i4>5</vt:i4>
      </vt:variant>
      <vt:variant>
        <vt:lpwstr/>
      </vt:variant>
      <vt:variant>
        <vt:lpwstr>_Toc142508631</vt:lpwstr>
      </vt:variant>
      <vt:variant>
        <vt:i4>1900597</vt:i4>
      </vt:variant>
      <vt:variant>
        <vt:i4>8277</vt:i4>
      </vt:variant>
      <vt:variant>
        <vt:i4>0</vt:i4>
      </vt:variant>
      <vt:variant>
        <vt:i4>5</vt:i4>
      </vt:variant>
      <vt:variant>
        <vt:lpwstr/>
      </vt:variant>
      <vt:variant>
        <vt:lpwstr>_Toc142508630</vt:lpwstr>
      </vt:variant>
      <vt:variant>
        <vt:i4>1835061</vt:i4>
      </vt:variant>
      <vt:variant>
        <vt:i4>8271</vt:i4>
      </vt:variant>
      <vt:variant>
        <vt:i4>0</vt:i4>
      </vt:variant>
      <vt:variant>
        <vt:i4>5</vt:i4>
      </vt:variant>
      <vt:variant>
        <vt:lpwstr/>
      </vt:variant>
      <vt:variant>
        <vt:lpwstr>_Toc142508629</vt:lpwstr>
      </vt:variant>
      <vt:variant>
        <vt:i4>1835061</vt:i4>
      </vt:variant>
      <vt:variant>
        <vt:i4>8265</vt:i4>
      </vt:variant>
      <vt:variant>
        <vt:i4>0</vt:i4>
      </vt:variant>
      <vt:variant>
        <vt:i4>5</vt:i4>
      </vt:variant>
      <vt:variant>
        <vt:lpwstr/>
      </vt:variant>
      <vt:variant>
        <vt:lpwstr>_Toc142508628</vt:lpwstr>
      </vt:variant>
      <vt:variant>
        <vt:i4>1835061</vt:i4>
      </vt:variant>
      <vt:variant>
        <vt:i4>8259</vt:i4>
      </vt:variant>
      <vt:variant>
        <vt:i4>0</vt:i4>
      </vt:variant>
      <vt:variant>
        <vt:i4>5</vt:i4>
      </vt:variant>
      <vt:variant>
        <vt:lpwstr/>
      </vt:variant>
      <vt:variant>
        <vt:lpwstr>_Toc142508627</vt:lpwstr>
      </vt:variant>
      <vt:variant>
        <vt:i4>1835061</vt:i4>
      </vt:variant>
      <vt:variant>
        <vt:i4>8253</vt:i4>
      </vt:variant>
      <vt:variant>
        <vt:i4>0</vt:i4>
      </vt:variant>
      <vt:variant>
        <vt:i4>5</vt:i4>
      </vt:variant>
      <vt:variant>
        <vt:lpwstr/>
      </vt:variant>
      <vt:variant>
        <vt:lpwstr>_Toc142508626</vt:lpwstr>
      </vt:variant>
      <vt:variant>
        <vt:i4>1835061</vt:i4>
      </vt:variant>
      <vt:variant>
        <vt:i4>8247</vt:i4>
      </vt:variant>
      <vt:variant>
        <vt:i4>0</vt:i4>
      </vt:variant>
      <vt:variant>
        <vt:i4>5</vt:i4>
      </vt:variant>
      <vt:variant>
        <vt:lpwstr/>
      </vt:variant>
      <vt:variant>
        <vt:lpwstr>_Toc142508625</vt:lpwstr>
      </vt:variant>
      <vt:variant>
        <vt:i4>1835061</vt:i4>
      </vt:variant>
      <vt:variant>
        <vt:i4>8241</vt:i4>
      </vt:variant>
      <vt:variant>
        <vt:i4>0</vt:i4>
      </vt:variant>
      <vt:variant>
        <vt:i4>5</vt:i4>
      </vt:variant>
      <vt:variant>
        <vt:lpwstr/>
      </vt:variant>
      <vt:variant>
        <vt:lpwstr>_Toc142508624</vt:lpwstr>
      </vt:variant>
      <vt:variant>
        <vt:i4>1835061</vt:i4>
      </vt:variant>
      <vt:variant>
        <vt:i4>8235</vt:i4>
      </vt:variant>
      <vt:variant>
        <vt:i4>0</vt:i4>
      </vt:variant>
      <vt:variant>
        <vt:i4>5</vt:i4>
      </vt:variant>
      <vt:variant>
        <vt:lpwstr/>
      </vt:variant>
      <vt:variant>
        <vt:lpwstr>_Toc142508623</vt:lpwstr>
      </vt:variant>
      <vt:variant>
        <vt:i4>1835061</vt:i4>
      </vt:variant>
      <vt:variant>
        <vt:i4>8229</vt:i4>
      </vt:variant>
      <vt:variant>
        <vt:i4>0</vt:i4>
      </vt:variant>
      <vt:variant>
        <vt:i4>5</vt:i4>
      </vt:variant>
      <vt:variant>
        <vt:lpwstr/>
      </vt:variant>
      <vt:variant>
        <vt:lpwstr>_Toc142508622</vt:lpwstr>
      </vt:variant>
      <vt:variant>
        <vt:i4>1835061</vt:i4>
      </vt:variant>
      <vt:variant>
        <vt:i4>8223</vt:i4>
      </vt:variant>
      <vt:variant>
        <vt:i4>0</vt:i4>
      </vt:variant>
      <vt:variant>
        <vt:i4>5</vt:i4>
      </vt:variant>
      <vt:variant>
        <vt:lpwstr/>
      </vt:variant>
      <vt:variant>
        <vt:lpwstr>_Toc142508621</vt:lpwstr>
      </vt:variant>
      <vt:variant>
        <vt:i4>1835061</vt:i4>
      </vt:variant>
      <vt:variant>
        <vt:i4>8217</vt:i4>
      </vt:variant>
      <vt:variant>
        <vt:i4>0</vt:i4>
      </vt:variant>
      <vt:variant>
        <vt:i4>5</vt:i4>
      </vt:variant>
      <vt:variant>
        <vt:lpwstr/>
      </vt:variant>
      <vt:variant>
        <vt:lpwstr>_Toc142508620</vt:lpwstr>
      </vt:variant>
      <vt:variant>
        <vt:i4>2031669</vt:i4>
      </vt:variant>
      <vt:variant>
        <vt:i4>8211</vt:i4>
      </vt:variant>
      <vt:variant>
        <vt:i4>0</vt:i4>
      </vt:variant>
      <vt:variant>
        <vt:i4>5</vt:i4>
      </vt:variant>
      <vt:variant>
        <vt:lpwstr/>
      </vt:variant>
      <vt:variant>
        <vt:lpwstr>_Toc142508619</vt:lpwstr>
      </vt:variant>
      <vt:variant>
        <vt:i4>2031669</vt:i4>
      </vt:variant>
      <vt:variant>
        <vt:i4>8205</vt:i4>
      </vt:variant>
      <vt:variant>
        <vt:i4>0</vt:i4>
      </vt:variant>
      <vt:variant>
        <vt:i4>5</vt:i4>
      </vt:variant>
      <vt:variant>
        <vt:lpwstr/>
      </vt:variant>
      <vt:variant>
        <vt:lpwstr>_Toc142508618</vt:lpwstr>
      </vt:variant>
      <vt:variant>
        <vt:i4>2031669</vt:i4>
      </vt:variant>
      <vt:variant>
        <vt:i4>8199</vt:i4>
      </vt:variant>
      <vt:variant>
        <vt:i4>0</vt:i4>
      </vt:variant>
      <vt:variant>
        <vt:i4>5</vt:i4>
      </vt:variant>
      <vt:variant>
        <vt:lpwstr/>
      </vt:variant>
      <vt:variant>
        <vt:lpwstr>_Toc142508617</vt:lpwstr>
      </vt:variant>
      <vt:variant>
        <vt:i4>2031669</vt:i4>
      </vt:variant>
      <vt:variant>
        <vt:i4>8193</vt:i4>
      </vt:variant>
      <vt:variant>
        <vt:i4>0</vt:i4>
      </vt:variant>
      <vt:variant>
        <vt:i4>5</vt:i4>
      </vt:variant>
      <vt:variant>
        <vt:lpwstr/>
      </vt:variant>
      <vt:variant>
        <vt:lpwstr>_Toc142508616</vt:lpwstr>
      </vt:variant>
      <vt:variant>
        <vt:i4>2031669</vt:i4>
      </vt:variant>
      <vt:variant>
        <vt:i4>8187</vt:i4>
      </vt:variant>
      <vt:variant>
        <vt:i4>0</vt:i4>
      </vt:variant>
      <vt:variant>
        <vt:i4>5</vt:i4>
      </vt:variant>
      <vt:variant>
        <vt:lpwstr/>
      </vt:variant>
      <vt:variant>
        <vt:lpwstr>_Toc142508615</vt:lpwstr>
      </vt:variant>
      <vt:variant>
        <vt:i4>2031669</vt:i4>
      </vt:variant>
      <vt:variant>
        <vt:i4>8181</vt:i4>
      </vt:variant>
      <vt:variant>
        <vt:i4>0</vt:i4>
      </vt:variant>
      <vt:variant>
        <vt:i4>5</vt:i4>
      </vt:variant>
      <vt:variant>
        <vt:lpwstr/>
      </vt:variant>
      <vt:variant>
        <vt:lpwstr>_Toc142508614</vt:lpwstr>
      </vt:variant>
      <vt:variant>
        <vt:i4>2031669</vt:i4>
      </vt:variant>
      <vt:variant>
        <vt:i4>8175</vt:i4>
      </vt:variant>
      <vt:variant>
        <vt:i4>0</vt:i4>
      </vt:variant>
      <vt:variant>
        <vt:i4>5</vt:i4>
      </vt:variant>
      <vt:variant>
        <vt:lpwstr/>
      </vt:variant>
      <vt:variant>
        <vt:lpwstr>_Toc142508613</vt:lpwstr>
      </vt:variant>
      <vt:variant>
        <vt:i4>4456524</vt:i4>
      </vt:variant>
      <vt:variant>
        <vt:i4>8170</vt:i4>
      </vt:variant>
      <vt:variant>
        <vt:i4>0</vt:i4>
      </vt:variant>
      <vt:variant>
        <vt:i4>5</vt:i4>
      </vt:variant>
      <vt:variant>
        <vt:lpwstr>https://www.health.vic.gov.au/publications/community-health-health-promotion-2021-25</vt:lpwstr>
      </vt:variant>
      <vt:variant>
        <vt:lpwstr/>
      </vt:variant>
      <vt:variant>
        <vt:i4>8126512</vt:i4>
      </vt:variant>
      <vt:variant>
        <vt:i4>8167</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8164</vt:i4>
      </vt:variant>
      <vt:variant>
        <vt:i4>0</vt:i4>
      </vt:variant>
      <vt:variant>
        <vt:i4>5</vt:i4>
      </vt:variant>
      <vt:variant>
        <vt:lpwstr>https://www.health.vic.gov.au/population-health-systems/municipal-public-health-and-wellbeing-planning</vt:lpwstr>
      </vt:variant>
      <vt:variant>
        <vt:lpwstr/>
      </vt:variant>
      <vt:variant>
        <vt:i4>1048590</vt:i4>
      </vt:variant>
      <vt:variant>
        <vt:i4>8161</vt:i4>
      </vt:variant>
      <vt:variant>
        <vt:i4>0</vt:i4>
      </vt:variant>
      <vt:variant>
        <vt:i4>5</vt:i4>
      </vt:variant>
      <vt:variant>
        <vt:lpwstr>https://www.health.vic.gov.au/health-strategies/public-health-and-wellbeing-planning</vt:lpwstr>
      </vt:variant>
      <vt:variant>
        <vt:lpwstr/>
      </vt:variant>
      <vt:variant>
        <vt:i4>65540</vt:i4>
      </vt:variant>
      <vt:variant>
        <vt:i4>8155</vt:i4>
      </vt:variant>
      <vt:variant>
        <vt:i4>0</vt:i4>
      </vt:variant>
      <vt:variant>
        <vt:i4>5</vt:i4>
      </vt:variant>
      <vt:variant>
        <vt:lpwstr>https://www.health.vic.gov.au/community-health/child-health-teams</vt:lpwstr>
      </vt:variant>
      <vt:variant>
        <vt:lpwstr/>
      </vt:variant>
      <vt:variant>
        <vt:i4>5570576</vt:i4>
      </vt:variant>
      <vt:variant>
        <vt:i4>8152</vt:i4>
      </vt:variant>
      <vt:variant>
        <vt:i4>0</vt:i4>
      </vt:variant>
      <vt:variant>
        <vt:i4>5</vt:i4>
      </vt:variant>
      <vt:variant>
        <vt:lpwstr>https://www.health.vic.gov.au/publications/child-health-services-guidelines-for-the-community-health-program</vt:lpwstr>
      </vt:variant>
      <vt:variant>
        <vt:lpwstr/>
      </vt:variant>
      <vt:variant>
        <vt:i4>2162793</vt:i4>
      </vt:variant>
      <vt:variant>
        <vt:i4>8149</vt:i4>
      </vt:variant>
      <vt:variant>
        <vt:i4>0</vt:i4>
      </vt:variant>
      <vt:variant>
        <vt:i4>5</vt:i4>
      </vt:variant>
      <vt:variant>
        <vt:lpwstr>https://www.health.vic.gov.au/maternal-child-health/sleep-and-settling</vt:lpwstr>
      </vt:variant>
      <vt:variant>
        <vt:lpwstr/>
      </vt:variant>
      <vt:variant>
        <vt:i4>6094857</vt:i4>
      </vt:variant>
      <vt:variant>
        <vt:i4>8146</vt:i4>
      </vt:variant>
      <vt:variant>
        <vt:i4>0</vt:i4>
      </vt:variant>
      <vt:variant>
        <vt:i4>5</vt:i4>
      </vt:variant>
      <vt:variant>
        <vt:lpwstr>https://www.health.vic.gov.au/community-health/healthy-mothers-healthy-babies</vt:lpwstr>
      </vt:variant>
      <vt:variant>
        <vt:lpwstr/>
      </vt:variant>
      <vt:variant>
        <vt:i4>2228344</vt:i4>
      </vt:variant>
      <vt:variant>
        <vt:i4>8143</vt:i4>
      </vt:variant>
      <vt:variant>
        <vt:i4>0</vt:i4>
      </vt:variant>
      <vt:variant>
        <vt:i4>5</vt:i4>
      </vt:variant>
      <vt:variant>
        <vt:lpwstr>https://www.health.vic.gov.au/community-health/community-health-integrated-program-chip-guidelines</vt:lpwstr>
      </vt:variant>
      <vt:variant>
        <vt:lpwstr/>
      </vt:variant>
      <vt:variant>
        <vt:i4>2228344</vt:i4>
      </vt:variant>
      <vt:variant>
        <vt:i4>8140</vt:i4>
      </vt:variant>
      <vt:variant>
        <vt:i4>0</vt:i4>
      </vt:variant>
      <vt:variant>
        <vt:i4>5</vt:i4>
      </vt:variant>
      <vt:variant>
        <vt:lpwstr>https://www.health.vic.gov.au/community-health/community-health-integrated-program-chip-guidelines</vt:lpwstr>
      </vt:variant>
      <vt:variant>
        <vt:lpwstr/>
      </vt:variant>
      <vt:variant>
        <vt:i4>5373969</vt:i4>
      </vt:variant>
      <vt:variant>
        <vt:i4>8137</vt:i4>
      </vt:variant>
      <vt:variant>
        <vt:i4>0</vt:i4>
      </vt:variant>
      <vt:variant>
        <vt:i4>5</vt:i4>
      </vt:variant>
      <vt:variant>
        <vt:lpwstr>https://www.health.vic.gov.au/health-strategies/aboriginal-health</vt:lpwstr>
      </vt:variant>
      <vt:variant>
        <vt:lpwstr/>
      </vt:variant>
      <vt:variant>
        <vt:i4>2228344</vt:i4>
      </vt:variant>
      <vt:variant>
        <vt:i4>8134</vt:i4>
      </vt:variant>
      <vt:variant>
        <vt:i4>0</vt:i4>
      </vt:variant>
      <vt:variant>
        <vt:i4>5</vt:i4>
      </vt:variant>
      <vt:variant>
        <vt:lpwstr>https://www.health.vic.gov.au/community-health/community-health-integrated-program-chip-guidelines</vt:lpwstr>
      </vt:variant>
      <vt:variant>
        <vt:lpwstr/>
      </vt:variant>
      <vt:variant>
        <vt:i4>5439496</vt:i4>
      </vt:variant>
      <vt:variant>
        <vt:i4>8131</vt:i4>
      </vt:variant>
      <vt:variant>
        <vt:i4>0</vt:i4>
      </vt:variant>
      <vt:variant>
        <vt:i4>5</vt:i4>
      </vt:variant>
      <vt:variant>
        <vt:lpwstr>https://www.health.vic.gov.au/primary-care/working-with-general-practice</vt:lpwstr>
      </vt:variant>
      <vt:variant>
        <vt:lpwstr/>
      </vt:variant>
      <vt:variant>
        <vt:i4>720972</vt:i4>
      </vt:variant>
      <vt:variant>
        <vt:i4>8128</vt:i4>
      </vt:variant>
      <vt:variant>
        <vt:i4>0</vt:i4>
      </vt:variant>
      <vt:variant>
        <vt:i4>5</vt:i4>
      </vt:variant>
      <vt:variant>
        <vt:lpwstr>http://www.healthtranslations.vic.gov.au/</vt:lpwstr>
      </vt:variant>
      <vt:variant>
        <vt:lpwstr/>
      </vt:variant>
      <vt:variant>
        <vt:i4>3145846</vt:i4>
      </vt:variant>
      <vt:variant>
        <vt:i4>8125</vt:i4>
      </vt:variant>
      <vt:variant>
        <vt:i4>0</vt:i4>
      </vt:variant>
      <vt:variant>
        <vt:i4>5</vt:i4>
      </vt:variant>
      <vt:variant>
        <vt:lpwstr>https://www.health.vic.gov.au/publications/language-services-policy</vt:lpwstr>
      </vt:variant>
      <vt:variant>
        <vt:lpwstr/>
      </vt:variant>
      <vt:variant>
        <vt:i4>458760</vt:i4>
      </vt:variant>
      <vt:variant>
        <vt:i4>8122</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8119</vt:i4>
      </vt:variant>
      <vt:variant>
        <vt:i4>0</vt:i4>
      </vt:variant>
      <vt:variant>
        <vt:i4>5</vt:i4>
      </vt:variant>
      <vt:variant>
        <vt:lpwstr>https://www.health.vic.gov.au/populations/refugee-and-asylum-seeker-health-and-wellbeing</vt:lpwstr>
      </vt:variant>
      <vt:variant>
        <vt:lpwstr/>
      </vt:variant>
      <vt:variant>
        <vt:i4>327693</vt:i4>
      </vt:variant>
      <vt:variant>
        <vt:i4>8116</vt:i4>
      </vt:variant>
      <vt:variant>
        <vt:i4>0</vt:i4>
      </vt:variant>
      <vt:variant>
        <vt:i4>5</vt:i4>
      </vt:variant>
      <vt:variant>
        <vt:lpwstr>https://www.health.vic.gov.au/community-health/refugee-health-program</vt:lpwstr>
      </vt:variant>
      <vt:variant>
        <vt:lpwstr/>
      </vt:variant>
      <vt:variant>
        <vt:i4>6029318</vt:i4>
      </vt:variant>
      <vt:variant>
        <vt:i4>8113</vt:i4>
      </vt:variant>
      <vt:variant>
        <vt:i4>0</vt:i4>
      </vt:variant>
      <vt:variant>
        <vt:i4>5</vt:i4>
      </vt:variant>
      <vt:variant>
        <vt:lpwstr>https://www.health.vic.gov.au/community-health/managing-demand-for-community-health-services</vt:lpwstr>
      </vt:variant>
      <vt:variant>
        <vt:lpwstr/>
      </vt:variant>
      <vt:variant>
        <vt:i4>6029318</vt:i4>
      </vt:variant>
      <vt:variant>
        <vt:i4>8110</vt:i4>
      </vt:variant>
      <vt:variant>
        <vt:i4>0</vt:i4>
      </vt:variant>
      <vt:variant>
        <vt:i4>5</vt:i4>
      </vt:variant>
      <vt:variant>
        <vt:lpwstr>https://www.health.vic.gov.au/community-health/managing-demand-for-community-health-services</vt:lpwstr>
      </vt:variant>
      <vt:variant>
        <vt:lpwstr/>
      </vt:variant>
      <vt:variant>
        <vt:i4>2293799</vt:i4>
      </vt:variant>
      <vt:variant>
        <vt:i4>8107</vt:i4>
      </vt:variant>
      <vt:variant>
        <vt:i4>0</vt:i4>
      </vt:variant>
      <vt:variant>
        <vt:i4>5</vt:i4>
      </vt:variant>
      <vt:variant>
        <vt:lpwstr>https://www.health.vic.gov.au/community-health/registration-and-governance-of-community-health-centres</vt:lpwstr>
      </vt:variant>
      <vt:variant>
        <vt:lpwstr/>
      </vt:variant>
      <vt:variant>
        <vt:i4>8126512</vt:i4>
      </vt:variant>
      <vt:variant>
        <vt:i4>8104</vt:i4>
      </vt:variant>
      <vt:variant>
        <vt:i4>0</vt:i4>
      </vt:variant>
      <vt:variant>
        <vt:i4>5</vt:i4>
      </vt:variant>
      <vt:variant>
        <vt:lpwstr>https://www.health.vic.gov.au/publications/healthy-choices-policy-directive-and-guidelines-for-health-services</vt:lpwstr>
      </vt:variant>
      <vt:variant>
        <vt:lpwstr/>
      </vt:variant>
      <vt:variant>
        <vt:i4>8126512</vt:i4>
      </vt:variant>
      <vt:variant>
        <vt:i4>8101</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8098</vt:i4>
      </vt:variant>
      <vt:variant>
        <vt:i4>0</vt:i4>
      </vt:variant>
      <vt:variant>
        <vt:i4>5</vt:i4>
      </vt:variant>
      <vt:variant>
        <vt:lpwstr>https://www.firstpeoplesrelations.vic.gov.au/victorian-aboriginal-affairs-framework-2018-2023</vt:lpwstr>
      </vt:variant>
      <vt:variant>
        <vt:lpwstr/>
      </vt:variant>
      <vt:variant>
        <vt:i4>1048590</vt:i4>
      </vt:variant>
      <vt:variant>
        <vt:i4>8095</vt:i4>
      </vt:variant>
      <vt:variant>
        <vt:i4>0</vt:i4>
      </vt:variant>
      <vt:variant>
        <vt:i4>5</vt:i4>
      </vt:variant>
      <vt:variant>
        <vt:lpwstr>https://www.health.vic.gov.au/health-strategies/public-health-and-wellbeing-planning</vt:lpwstr>
      </vt:variant>
      <vt:variant>
        <vt:lpwstr/>
      </vt:variant>
      <vt:variant>
        <vt:i4>2228344</vt:i4>
      </vt:variant>
      <vt:variant>
        <vt:i4>8092</vt:i4>
      </vt:variant>
      <vt:variant>
        <vt:i4>0</vt:i4>
      </vt:variant>
      <vt:variant>
        <vt:i4>5</vt:i4>
      </vt:variant>
      <vt:variant>
        <vt:lpwstr>https://www.health.vic.gov.au/community-health/community-health-integrated-program-chip-guidelines</vt:lpwstr>
      </vt:variant>
      <vt:variant>
        <vt:lpwstr/>
      </vt:variant>
      <vt:variant>
        <vt:i4>3342457</vt:i4>
      </vt:variant>
      <vt:variant>
        <vt:i4>8089</vt:i4>
      </vt:variant>
      <vt:variant>
        <vt:i4>0</vt:i4>
      </vt:variant>
      <vt:variant>
        <vt:i4>5</vt:i4>
      </vt:variant>
      <vt:variant>
        <vt:lpwstr>https://www.health.vic.gov.au/community-health/young-people-who-are-homeless-or-at-risk</vt:lpwstr>
      </vt:variant>
      <vt:variant>
        <vt:lpwstr/>
      </vt:variant>
      <vt:variant>
        <vt:i4>7733282</vt:i4>
      </vt:variant>
      <vt:variant>
        <vt:i4>8086</vt:i4>
      </vt:variant>
      <vt:variant>
        <vt:i4>0</vt:i4>
      </vt:variant>
      <vt:variant>
        <vt:i4>5</vt:i4>
      </vt:variant>
      <vt:variant>
        <vt:lpwstr>https://www.health.vic.gov.au/community-health/children-youth-and-families</vt:lpwstr>
      </vt:variant>
      <vt:variant>
        <vt:lpwstr/>
      </vt:variant>
      <vt:variant>
        <vt:i4>2228344</vt:i4>
      </vt:variant>
      <vt:variant>
        <vt:i4>8083</vt:i4>
      </vt:variant>
      <vt:variant>
        <vt:i4>0</vt:i4>
      </vt:variant>
      <vt:variant>
        <vt:i4>5</vt:i4>
      </vt:variant>
      <vt:variant>
        <vt:lpwstr>https://www.health.vic.gov.au/community-health/community-health-integrated-program-chip-guidelines</vt:lpwstr>
      </vt:variant>
      <vt:variant>
        <vt:lpwstr/>
      </vt:variant>
      <vt:variant>
        <vt:i4>1441817</vt:i4>
      </vt:variant>
      <vt:variant>
        <vt:i4>8080</vt:i4>
      </vt:variant>
      <vt:variant>
        <vt:i4>0</vt:i4>
      </vt:variant>
      <vt:variant>
        <vt:i4>5</vt:i4>
      </vt:variant>
      <vt:variant>
        <vt:lpwstr>https://www.health.vic.gov.au/population-health-systems/health-promotion</vt:lpwstr>
      </vt:variant>
      <vt:variant>
        <vt:lpwstr/>
      </vt:variant>
      <vt:variant>
        <vt:i4>1966156</vt:i4>
      </vt:variant>
      <vt:variant>
        <vt:i4>8077</vt:i4>
      </vt:variant>
      <vt:variant>
        <vt:i4>0</vt:i4>
      </vt:variant>
      <vt:variant>
        <vt:i4>5</vt:i4>
      </vt:variant>
      <vt:variant>
        <vt:lpwstr>https://www.health.vic.gov.au/populations/improving-womens-health</vt:lpwstr>
      </vt:variant>
      <vt:variant>
        <vt:lpwstr/>
      </vt:variant>
      <vt:variant>
        <vt:i4>1245277</vt:i4>
      </vt:variant>
      <vt:variant>
        <vt:i4>8074</vt:i4>
      </vt:variant>
      <vt:variant>
        <vt:i4>0</vt:i4>
      </vt:variant>
      <vt:variant>
        <vt:i4>5</vt:i4>
      </vt:variant>
      <vt:variant>
        <vt:lpwstr>https://www.health.vic.gov.au/primary-and-community-health/dental-health</vt:lpwstr>
      </vt:variant>
      <vt:variant>
        <vt:lpwstr/>
      </vt:variant>
      <vt:variant>
        <vt:i4>5046346</vt:i4>
      </vt:variant>
      <vt:variant>
        <vt:i4>8068</vt:i4>
      </vt:variant>
      <vt:variant>
        <vt:i4>0</vt:i4>
      </vt:variant>
      <vt:variant>
        <vt:i4>5</vt:i4>
      </vt:variant>
      <vt:variant>
        <vt:lpwstr>https://www.health.gov.au/health-topics/aged-care</vt:lpwstr>
      </vt:variant>
      <vt:variant>
        <vt:lpwstr/>
      </vt:variant>
      <vt:variant>
        <vt:i4>6881314</vt:i4>
      </vt:variant>
      <vt:variant>
        <vt:i4>8065</vt:i4>
      </vt:variant>
      <vt:variant>
        <vt:i4>0</vt:i4>
      </vt:variant>
      <vt:variant>
        <vt:i4>5</vt:i4>
      </vt:variant>
      <vt:variant>
        <vt:lpwstr>https://www.myagedcare.gov.au/</vt:lpwstr>
      </vt:variant>
      <vt:variant>
        <vt:lpwstr/>
      </vt:variant>
      <vt:variant>
        <vt:i4>5046346</vt:i4>
      </vt:variant>
      <vt:variant>
        <vt:i4>8062</vt:i4>
      </vt:variant>
      <vt:variant>
        <vt:i4>0</vt:i4>
      </vt:variant>
      <vt:variant>
        <vt:i4>5</vt:i4>
      </vt:variant>
      <vt:variant>
        <vt:lpwstr>https://www.health.gov.au/health-topics/aged-care</vt:lpwstr>
      </vt:variant>
      <vt:variant>
        <vt:lpwstr/>
      </vt:variant>
      <vt:variant>
        <vt:i4>6881314</vt:i4>
      </vt:variant>
      <vt:variant>
        <vt:i4>8059</vt:i4>
      </vt:variant>
      <vt:variant>
        <vt:i4>0</vt:i4>
      </vt:variant>
      <vt:variant>
        <vt:i4>5</vt:i4>
      </vt:variant>
      <vt:variant>
        <vt:lpwstr>https://www.myagedcare.gov.au/</vt:lpwstr>
      </vt:variant>
      <vt:variant>
        <vt:lpwstr/>
      </vt:variant>
      <vt:variant>
        <vt:i4>2228344</vt:i4>
      </vt:variant>
      <vt:variant>
        <vt:i4>8050</vt:i4>
      </vt:variant>
      <vt:variant>
        <vt:i4>0</vt:i4>
      </vt:variant>
      <vt:variant>
        <vt:i4>5</vt:i4>
      </vt:variant>
      <vt:variant>
        <vt:lpwstr>https://www.health.vic.gov.au/community-health/community-health-integrated-program-chip-guidelines</vt:lpwstr>
      </vt:variant>
      <vt:variant>
        <vt:lpwstr/>
      </vt:variant>
      <vt:variant>
        <vt:i4>1048590</vt:i4>
      </vt:variant>
      <vt:variant>
        <vt:i4>8047</vt:i4>
      </vt:variant>
      <vt:variant>
        <vt:i4>0</vt:i4>
      </vt:variant>
      <vt:variant>
        <vt:i4>5</vt:i4>
      </vt:variant>
      <vt:variant>
        <vt:lpwstr>https://www.health.vic.gov.au/health-strategies/public-health-and-wellbeing-planning</vt:lpwstr>
      </vt:variant>
      <vt:variant>
        <vt:lpwstr/>
      </vt:variant>
      <vt:variant>
        <vt:i4>4194325</vt:i4>
      </vt:variant>
      <vt:variant>
        <vt:i4>8044</vt:i4>
      </vt:variant>
      <vt:variant>
        <vt:i4>0</vt:i4>
      </vt:variant>
      <vt:variant>
        <vt:i4>5</vt:i4>
      </vt:variant>
      <vt:variant>
        <vt:lpwstr>https://www.health.gov.au/health-topics/aged-care/aged-care-resources</vt:lpwstr>
      </vt:variant>
      <vt:variant>
        <vt:lpwstr/>
      </vt:variant>
      <vt:variant>
        <vt:i4>6881314</vt:i4>
      </vt:variant>
      <vt:variant>
        <vt:i4>8041</vt:i4>
      </vt:variant>
      <vt:variant>
        <vt:i4>0</vt:i4>
      </vt:variant>
      <vt:variant>
        <vt:i4>5</vt:i4>
      </vt:variant>
      <vt:variant>
        <vt:lpwstr>https://www.myagedcare.gov.au/</vt:lpwstr>
      </vt:variant>
      <vt:variant>
        <vt:lpwstr/>
      </vt:variant>
      <vt:variant>
        <vt:i4>4194325</vt:i4>
      </vt:variant>
      <vt:variant>
        <vt:i4>8038</vt:i4>
      </vt:variant>
      <vt:variant>
        <vt:i4>0</vt:i4>
      </vt:variant>
      <vt:variant>
        <vt:i4>5</vt:i4>
      </vt:variant>
      <vt:variant>
        <vt:lpwstr>https://www.health.gov.au/health-topics/aged-care/aged-care-resources</vt:lpwstr>
      </vt:variant>
      <vt:variant>
        <vt:lpwstr/>
      </vt:variant>
      <vt:variant>
        <vt:i4>2687081</vt:i4>
      </vt:variant>
      <vt:variant>
        <vt:i4>8035</vt:i4>
      </vt:variant>
      <vt:variant>
        <vt:i4>0</vt:i4>
      </vt:variant>
      <vt:variant>
        <vt:i4>5</vt:i4>
      </vt:variant>
      <vt:variant>
        <vt:lpwstr>C:\Users\vic4t46\AppData\Local\Microsoft\Windows\INetCache\Content.Outlook\9RYK3O63\My Aged Care</vt:lpwstr>
      </vt:variant>
      <vt:variant>
        <vt:lpwstr/>
      </vt:variant>
      <vt:variant>
        <vt:i4>6422590</vt:i4>
      </vt:variant>
      <vt:variant>
        <vt:i4>8029</vt:i4>
      </vt:variant>
      <vt:variant>
        <vt:i4>0</vt:i4>
      </vt:variant>
      <vt:variant>
        <vt:i4>5</vt:i4>
      </vt:variant>
      <vt:variant>
        <vt:lpwstr>https://www.emv.vic.gov.au/responsibilities/semp-sub-plans/semp-viral-respiratory-pandemic-sub-plan</vt:lpwstr>
      </vt:variant>
      <vt:variant>
        <vt:lpwstr/>
      </vt:variant>
      <vt:variant>
        <vt:i4>6422590</vt:i4>
      </vt:variant>
      <vt:variant>
        <vt:i4>8026</vt:i4>
      </vt:variant>
      <vt:variant>
        <vt:i4>0</vt:i4>
      </vt:variant>
      <vt:variant>
        <vt:i4>5</vt:i4>
      </vt:variant>
      <vt:variant>
        <vt:lpwstr>https://www.emv.vic.gov.au/responsibilities/semp-sub-plans/semp-viral-respiratory-pandemic-sub-plan</vt:lpwstr>
      </vt:variant>
      <vt:variant>
        <vt:lpwstr/>
      </vt:variant>
      <vt:variant>
        <vt:i4>4128876</vt:i4>
      </vt:variant>
      <vt:variant>
        <vt:i4>8023</vt:i4>
      </vt:variant>
      <vt:variant>
        <vt:i4>0</vt:i4>
      </vt:variant>
      <vt:variant>
        <vt:i4>5</vt:i4>
      </vt:variant>
      <vt:variant>
        <vt:lpwstr>https://www.emv.vic.gov.au/responsibilities/state-emergency-management-plan-sub-plans/semp-health-emergencies-sub-plan</vt:lpwstr>
      </vt:variant>
      <vt:variant>
        <vt:lpwstr/>
      </vt:variant>
      <vt:variant>
        <vt:i4>5636187</vt:i4>
      </vt:variant>
      <vt:variant>
        <vt:i4>7999</vt:i4>
      </vt:variant>
      <vt:variant>
        <vt:i4>0</vt:i4>
      </vt:variant>
      <vt:variant>
        <vt:i4>5</vt:i4>
      </vt:variant>
      <vt:variant>
        <vt:lpwstr>https://fac.dffh.vic.gov.au/department-health-activity-description-index</vt:lpwstr>
      </vt:variant>
      <vt:variant>
        <vt:lpwstr/>
      </vt:variant>
      <vt:variant>
        <vt:i4>4587524</vt:i4>
      </vt:variant>
      <vt:variant>
        <vt:i4>7996</vt:i4>
      </vt:variant>
      <vt:variant>
        <vt:i4>0</vt:i4>
      </vt:variant>
      <vt:variant>
        <vt:i4>5</vt:i4>
      </vt:variant>
      <vt:variant>
        <vt:lpwstr>https://fac.dffh.vic.gov.au/service-agreement</vt:lpwstr>
      </vt:variant>
      <vt:variant>
        <vt:lpwstr/>
      </vt:variant>
      <vt:variant>
        <vt:i4>4325391</vt:i4>
      </vt:variant>
      <vt:variant>
        <vt:i4>7993</vt:i4>
      </vt:variant>
      <vt:variant>
        <vt:i4>0</vt:i4>
      </vt:variant>
      <vt:variant>
        <vt:i4>5</vt:i4>
      </vt:variant>
      <vt:variant>
        <vt:lpwstr>https://www.health.vic.gov.au/funding-performance-accountability/performance-monitoring-framework</vt:lpwstr>
      </vt:variant>
      <vt:variant>
        <vt:lpwstr/>
      </vt:variant>
      <vt:variant>
        <vt:i4>3014664</vt:i4>
      </vt:variant>
      <vt:variant>
        <vt:i4>7990</vt:i4>
      </vt:variant>
      <vt:variant>
        <vt:i4>0</vt:i4>
      </vt:variant>
      <vt:variant>
        <vt:i4>5</vt:i4>
      </vt:variant>
      <vt:variant>
        <vt:lpwstr>mailto:edms@health.vic.gov.au</vt:lpwstr>
      </vt:variant>
      <vt:variant>
        <vt:lpwstr/>
      </vt:variant>
      <vt:variant>
        <vt:i4>7995494</vt:i4>
      </vt:variant>
      <vt:variant>
        <vt:i4>7987</vt:i4>
      </vt:variant>
      <vt:variant>
        <vt:i4>0</vt:i4>
      </vt:variant>
      <vt:variant>
        <vt:i4>5</vt:i4>
      </vt:variant>
      <vt:variant>
        <vt:lpwstr>C:\Users\vic4t46\AppData\Local\Microsoft\Windows\INetCache\Content.Outlook\9RYK3O63\Reporting solar photovoltaic data</vt:lpwstr>
      </vt:variant>
      <vt:variant>
        <vt:lpwstr/>
      </vt:variant>
      <vt:variant>
        <vt:i4>1310746</vt:i4>
      </vt:variant>
      <vt:variant>
        <vt:i4>7984</vt:i4>
      </vt:variant>
      <vt:variant>
        <vt:i4>0</vt:i4>
      </vt:variant>
      <vt:variant>
        <vt:i4>5</vt:i4>
      </vt:variant>
      <vt:variant>
        <vt:lpwstr>https://www.health.vic.gov.au/planning-infrastructure/health-service-environmental-requirements-and-environmental-management</vt:lpwstr>
      </vt:variant>
      <vt:variant>
        <vt:lpwstr/>
      </vt:variant>
      <vt:variant>
        <vt:i4>458797</vt:i4>
      </vt:variant>
      <vt:variant>
        <vt:i4>7981</vt:i4>
      </vt:variant>
      <vt:variant>
        <vt:i4>0</vt:i4>
      </vt:variant>
      <vt:variant>
        <vt:i4>5</vt:i4>
      </vt:variant>
      <vt:variant>
        <vt:lpwstr/>
      </vt:variant>
      <vt:variant>
        <vt:lpwstr>_Health_service_environmental</vt:lpwstr>
      </vt:variant>
      <vt:variant>
        <vt:i4>5374034</vt:i4>
      </vt:variant>
      <vt:variant>
        <vt:i4>7978</vt:i4>
      </vt:variant>
      <vt:variant>
        <vt:i4>0</vt:i4>
      </vt:variant>
      <vt:variant>
        <vt:i4>5</vt:i4>
      </vt:variant>
      <vt:variant>
        <vt:lpwstr>https://www.climatechange.vic.gov.au/victorian-government-action-on-climate-change/government-environmental-reporting</vt:lpwstr>
      </vt:variant>
      <vt:variant>
        <vt:lpwstr/>
      </vt:variant>
      <vt:variant>
        <vt:i4>6357092</vt:i4>
      </vt:variant>
      <vt:variant>
        <vt:i4>7975</vt:i4>
      </vt:variant>
      <vt:variant>
        <vt:i4>0</vt:i4>
      </vt:variant>
      <vt:variant>
        <vt:i4>5</vt:i4>
      </vt:variant>
      <vt:variant>
        <vt:lpwstr>C:\Users\vic4t46\AppData\Local\Microsoft\Windows\INetCache\Content.Outlook\9RYK3O63\Public Environmental Reporting Guidelines</vt:lpwstr>
      </vt:variant>
      <vt:variant>
        <vt:lpwstr/>
      </vt:variant>
      <vt:variant>
        <vt:i4>5906478</vt:i4>
      </vt:variant>
      <vt:variant>
        <vt:i4>7972</vt:i4>
      </vt:variant>
      <vt:variant>
        <vt:i4>0</vt:i4>
      </vt:variant>
      <vt:variant>
        <vt:i4>5</vt:i4>
      </vt:variant>
      <vt:variant>
        <vt:lpwstr/>
      </vt:variant>
      <vt:variant>
        <vt:lpwstr>_Postgraduate_positions_–_1</vt:lpwstr>
      </vt:variant>
      <vt:variant>
        <vt:i4>4259911</vt:i4>
      </vt:variant>
      <vt:variant>
        <vt:i4>7969</vt:i4>
      </vt:variant>
      <vt:variant>
        <vt:i4>0</vt:i4>
      </vt:variant>
      <vt:variant>
        <vt:i4>5</vt:i4>
      </vt:variant>
      <vt:variant>
        <vt:lpwstr>https://www.health.vic.gov.au/education-and-training/training-and-development-funding</vt:lpwstr>
      </vt:variant>
      <vt:variant>
        <vt:lpwstr/>
      </vt:variant>
      <vt:variant>
        <vt:i4>327741</vt:i4>
      </vt:variant>
      <vt:variant>
        <vt:i4>7966</vt:i4>
      </vt:variant>
      <vt:variant>
        <vt:i4>0</vt:i4>
      </vt:variant>
      <vt:variant>
        <vt:i4>5</vt:i4>
      </vt:variant>
      <vt:variant>
        <vt:lpwstr/>
      </vt:variant>
      <vt:variant>
        <vt:lpwstr>_Postgraduate_positions_–</vt:lpwstr>
      </vt:variant>
      <vt:variant>
        <vt:i4>4259911</vt:i4>
      </vt:variant>
      <vt:variant>
        <vt:i4>7963</vt:i4>
      </vt:variant>
      <vt:variant>
        <vt:i4>0</vt:i4>
      </vt:variant>
      <vt:variant>
        <vt:i4>5</vt:i4>
      </vt:variant>
      <vt:variant>
        <vt:lpwstr>https://www.health.vic.gov.au/education-and-training/training-and-development-funding</vt:lpwstr>
      </vt:variant>
      <vt:variant>
        <vt:lpwstr/>
      </vt:variant>
      <vt:variant>
        <vt:i4>5636160</vt:i4>
      </vt:variant>
      <vt:variant>
        <vt:i4>7960</vt:i4>
      </vt:variant>
      <vt:variant>
        <vt:i4>0</vt:i4>
      </vt:variant>
      <vt:variant>
        <vt:i4>5</vt:i4>
      </vt:variant>
      <vt:variant>
        <vt:lpwstr>https://www.health.vic.gov.au/education-and-training/standardised-student-induction-protocol</vt:lpwstr>
      </vt:variant>
      <vt:variant>
        <vt:lpwstr/>
      </vt:variant>
      <vt:variant>
        <vt:i4>1114202</vt:i4>
      </vt:variant>
      <vt:variant>
        <vt:i4>7957</vt:i4>
      </vt:variant>
      <vt:variant>
        <vt:i4>0</vt:i4>
      </vt:variant>
      <vt:variant>
        <vt:i4>5</vt:i4>
      </vt:variant>
      <vt:variant>
        <vt:lpwstr>https://www.health.vic.gov.au/education-and-training/student-placement-agreement</vt:lpwstr>
      </vt:variant>
      <vt:variant>
        <vt:lpwstr/>
      </vt:variant>
      <vt:variant>
        <vt:i4>7405619</vt:i4>
      </vt:variant>
      <vt:variant>
        <vt:i4>7954</vt:i4>
      </vt:variant>
      <vt:variant>
        <vt:i4>0</vt:i4>
      </vt:variant>
      <vt:variant>
        <vt:i4>5</vt:i4>
      </vt:variant>
      <vt:variant>
        <vt:lpwstr>https://www.health.vic.gov.au/education-and-training/placeright</vt:lpwstr>
      </vt:variant>
      <vt:variant>
        <vt:lpwstr/>
      </vt:variant>
      <vt:variant>
        <vt:i4>8257593</vt:i4>
      </vt:variant>
      <vt:variant>
        <vt:i4>7951</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7948</vt:i4>
      </vt:variant>
      <vt:variant>
        <vt:i4>0</vt:i4>
      </vt:variant>
      <vt:variant>
        <vt:i4>5</vt:i4>
      </vt:variant>
      <vt:variant>
        <vt:lpwstr>https://www.health.vic.gov.au/education-and-training/training-and-development-funding</vt:lpwstr>
      </vt:variant>
      <vt:variant>
        <vt:lpwstr/>
      </vt:variant>
      <vt:variant>
        <vt:i4>4259911</vt:i4>
      </vt:variant>
      <vt:variant>
        <vt:i4>7945</vt:i4>
      </vt:variant>
      <vt:variant>
        <vt:i4>0</vt:i4>
      </vt:variant>
      <vt:variant>
        <vt:i4>5</vt:i4>
      </vt:variant>
      <vt:variant>
        <vt:lpwstr>https://www.health.vic.gov.au/education-and-training/training-and-development-funding</vt:lpwstr>
      </vt:variant>
      <vt:variant>
        <vt:lpwstr/>
      </vt:variant>
      <vt:variant>
        <vt:i4>983123</vt:i4>
      </vt:variant>
      <vt:variant>
        <vt:i4>7942</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7936</vt:i4>
      </vt:variant>
      <vt:variant>
        <vt:i4>0</vt:i4>
      </vt:variant>
      <vt:variant>
        <vt:i4>5</vt:i4>
      </vt:variant>
      <vt:variant>
        <vt:lpwstr>https://www.health.vic.gov.au/community-health/community-health-data-reporting</vt:lpwstr>
      </vt:variant>
      <vt:variant>
        <vt:lpwstr/>
      </vt:variant>
      <vt:variant>
        <vt:i4>327694</vt:i4>
      </vt:variant>
      <vt:variant>
        <vt:i4>7930</vt:i4>
      </vt:variant>
      <vt:variant>
        <vt:i4>0</vt:i4>
      </vt:variant>
      <vt:variant>
        <vt:i4>5</vt:i4>
      </vt:variant>
      <vt:variant>
        <vt:lpwstr>mailto:emailing%20VICNISS</vt:lpwstr>
      </vt:variant>
      <vt:variant>
        <vt:lpwstr/>
      </vt:variant>
      <vt:variant>
        <vt:i4>2031726</vt:i4>
      </vt:variant>
      <vt:variant>
        <vt:i4>7927</vt:i4>
      </vt:variant>
      <vt:variant>
        <vt:i4>0</vt:i4>
      </vt:variant>
      <vt:variant>
        <vt:i4>5</vt:i4>
      </vt:variant>
      <vt:variant>
        <vt:lpwstr>mailto:Planning&amp;Operations@health.vic.gov.au</vt:lpwstr>
      </vt:variant>
      <vt:variant>
        <vt:lpwstr/>
      </vt:variant>
      <vt:variant>
        <vt:i4>7536747</vt:i4>
      </vt:variant>
      <vt:variant>
        <vt:i4>7918</vt:i4>
      </vt:variant>
      <vt:variant>
        <vt:i4>0</vt:i4>
      </vt:variant>
      <vt:variant>
        <vt:i4>5</vt:i4>
      </vt:variant>
      <vt:variant>
        <vt:lpwstr/>
      </vt:variant>
      <vt:variant>
        <vt:lpwstr>_Financial_data</vt:lpwstr>
      </vt:variant>
      <vt:variant>
        <vt:i4>3735603</vt:i4>
      </vt:variant>
      <vt:variant>
        <vt:i4>7915</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7912</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7909</vt:i4>
      </vt:variant>
      <vt:variant>
        <vt:i4>0</vt:i4>
      </vt:variant>
      <vt:variant>
        <vt:i4>5</vt:i4>
      </vt:variant>
      <vt:variant>
        <vt:lpwstr>mailto:ocp@health.vic.gov.au</vt:lpwstr>
      </vt:variant>
      <vt:variant>
        <vt:lpwstr/>
      </vt:variant>
      <vt:variant>
        <vt:i4>7798909</vt:i4>
      </vt:variant>
      <vt:variant>
        <vt:i4>7906</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7903</vt:i4>
      </vt:variant>
      <vt:variant>
        <vt:i4>0</vt:i4>
      </vt:variant>
      <vt:variant>
        <vt:i4>5</vt:i4>
      </vt:variant>
      <vt:variant>
        <vt:lpwstr>https://www.health.vic.gov.au/publications/sexual-safety-notification-to-the-chief-psychiatrist</vt:lpwstr>
      </vt:variant>
      <vt:variant>
        <vt:lpwstr/>
      </vt:variant>
      <vt:variant>
        <vt:i4>4063291</vt:i4>
      </vt:variant>
      <vt:variant>
        <vt:i4>7900</vt:i4>
      </vt:variant>
      <vt:variant>
        <vt:i4>0</vt:i4>
      </vt:variant>
      <vt:variant>
        <vt:i4>5</vt:i4>
      </vt:variant>
      <vt:variant>
        <vt:lpwstr>C:\Users\vic4t46\AppData\Local\Microsoft\Windows\INetCache\Content.Outlook\9RYK3O63\Restrictive interventions</vt:lpwstr>
      </vt:variant>
      <vt:variant>
        <vt:lpwstr/>
      </vt:variant>
      <vt:variant>
        <vt:i4>7667755</vt:i4>
      </vt:variant>
      <vt:variant>
        <vt:i4>7897</vt:i4>
      </vt:variant>
      <vt:variant>
        <vt:i4>0</vt:i4>
      </vt:variant>
      <vt:variant>
        <vt:i4>5</vt:i4>
      </vt:variant>
      <vt:variant>
        <vt:lpwstr>https://www.safercare.vic.gov.au/notify-us/sentinel-events</vt:lpwstr>
      </vt:variant>
      <vt:variant>
        <vt:lpwstr/>
      </vt:variant>
      <vt:variant>
        <vt:i4>131143</vt:i4>
      </vt:variant>
      <vt:variant>
        <vt:i4>7894</vt:i4>
      </vt:variant>
      <vt:variant>
        <vt:i4>0</vt:i4>
      </vt:variant>
      <vt:variant>
        <vt:i4>5</vt:i4>
      </vt:variant>
      <vt:variant>
        <vt:lpwstr>https://www.health.vic.gov.au/key-staff/reportable-deaths</vt:lpwstr>
      </vt:variant>
      <vt:variant>
        <vt:lpwstr/>
      </vt:variant>
      <vt:variant>
        <vt:i4>983041</vt:i4>
      </vt:variant>
      <vt:variant>
        <vt:i4>7891</vt:i4>
      </vt:variant>
      <vt:variant>
        <vt:i4>0</vt:i4>
      </vt:variant>
      <vt:variant>
        <vt:i4>5</vt:i4>
      </vt:variant>
      <vt:variant>
        <vt:lpwstr>https://fac.dffh.vic.gov.au/incident-reporting/health</vt:lpwstr>
      </vt:variant>
      <vt:variant>
        <vt:lpwstr/>
      </vt:variant>
      <vt:variant>
        <vt:i4>8323124</vt:i4>
      </vt:variant>
      <vt:variant>
        <vt:i4>7888</vt:i4>
      </vt:variant>
      <vt:variant>
        <vt:i4>0</vt:i4>
      </vt:variant>
      <vt:variant>
        <vt:i4>5</vt:i4>
      </vt:variant>
      <vt:variant>
        <vt:lpwstr>https://www.safercare.vic.gov.au/publications/policy-adverse-patient-safety-events</vt:lpwstr>
      </vt:variant>
      <vt:variant>
        <vt:lpwstr/>
      </vt:variant>
      <vt:variant>
        <vt:i4>2883607</vt:i4>
      </vt:variant>
      <vt:variant>
        <vt:i4>7885</vt:i4>
      </vt:variant>
      <vt:variant>
        <vt:i4>0</vt:i4>
      </vt:variant>
      <vt:variant>
        <vt:i4>5</vt:i4>
      </vt:variant>
      <vt:variant>
        <vt:lpwstr>mailto:ocp@dhhs.vic.gov.au</vt:lpwstr>
      </vt:variant>
      <vt:variant>
        <vt:lpwstr/>
      </vt:variant>
      <vt:variant>
        <vt:i4>4128773</vt:i4>
      </vt:variant>
      <vt:variant>
        <vt:i4>7882</vt:i4>
      </vt:variant>
      <vt:variant>
        <vt:i4>0</vt:i4>
      </vt:variant>
      <vt:variant>
        <vt:i4>5</vt:i4>
      </vt:variant>
      <vt:variant>
        <vt:lpwstr>mailto:mhcssdata@health.vic.gov.au</vt:lpwstr>
      </vt:variant>
      <vt:variant>
        <vt:lpwstr/>
      </vt:variant>
      <vt:variant>
        <vt:i4>3407892</vt:i4>
      </vt:variant>
      <vt:variant>
        <vt:i4>7879</vt:i4>
      </vt:variant>
      <vt:variant>
        <vt:i4>0</vt:i4>
      </vt:variant>
      <vt:variant>
        <vt:i4>5</vt:i4>
      </vt:variant>
      <vt:variant>
        <vt:lpwstr>mailto:qdchelp@dhhs.vic.gov.au</vt:lpwstr>
      </vt:variant>
      <vt:variant>
        <vt:lpwstr/>
      </vt:variant>
      <vt:variant>
        <vt:i4>8323108</vt:i4>
      </vt:variant>
      <vt:variant>
        <vt:i4>7876</vt:i4>
      </vt:variant>
      <vt:variant>
        <vt:i4>0</vt:i4>
      </vt:variant>
      <vt:variant>
        <vt:i4>5</vt:i4>
      </vt:variant>
      <vt:variant>
        <vt:lpwstr>https://www.health.vic.gov.au/practice-and-service-quality/mental-health-triage-service</vt:lpwstr>
      </vt:variant>
      <vt:variant>
        <vt:lpwstr/>
      </vt:variant>
      <vt:variant>
        <vt:i4>2490396</vt:i4>
      </vt:variant>
      <vt:variant>
        <vt:i4>7873</vt:i4>
      </vt:variant>
      <vt:variant>
        <vt:i4>0</vt:i4>
      </vt:variant>
      <vt:variant>
        <vt:i4>5</vt:i4>
      </vt:variant>
      <vt:variant>
        <vt:lpwstr>mailto:triagemds@health.vic.gov.au</vt:lpwstr>
      </vt:variant>
      <vt:variant>
        <vt:lpwstr/>
      </vt:variant>
      <vt:variant>
        <vt:i4>1310790</vt:i4>
      </vt:variant>
      <vt:variant>
        <vt:i4>7864</vt:i4>
      </vt:variant>
      <vt:variant>
        <vt:i4>0</vt:i4>
      </vt:variant>
      <vt:variant>
        <vt:i4>5</vt:i4>
      </vt:variant>
      <vt:variant>
        <vt:lpwstr>https://www.healthcollect.vic.gov.au/</vt:lpwstr>
      </vt:variant>
      <vt:variant>
        <vt:lpwstr/>
      </vt:variant>
      <vt:variant>
        <vt:i4>5242893</vt:i4>
      </vt:variant>
      <vt:variant>
        <vt:i4>7861</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7852</vt:i4>
      </vt:variant>
      <vt:variant>
        <vt:i4>0</vt:i4>
      </vt:variant>
      <vt:variant>
        <vt:i4>5</vt:i4>
      </vt:variant>
      <vt:variant>
        <vt:lpwstr>https://www.health.vic.gov.au/research-and-reporting/mental-health-performance-reports</vt:lpwstr>
      </vt:variant>
      <vt:variant>
        <vt:lpwstr/>
      </vt:variant>
      <vt:variant>
        <vt:i4>3932259</vt:i4>
      </vt:variant>
      <vt:variant>
        <vt:i4>7849</vt:i4>
      </vt:variant>
      <vt:variant>
        <vt:i4>0</vt:i4>
      </vt:variant>
      <vt:variant>
        <vt:i4>5</vt:i4>
      </vt:variant>
      <vt:variant>
        <vt:lpwstr>https://vahi.vic.gov.au/reports/victorian-health-services-performance/mental-health</vt:lpwstr>
      </vt:variant>
      <vt:variant>
        <vt:lpwstr/>
      </vt:variant>
      <vt:variant>
        <vt:i4>7077898</vt:i4>
      </vt:variant>
      <vt:variant>
        <vt:i4>7817</vt:i4>
      </vt:variant>
      <vt:variant>
        <vt:i4>0</vt:i4>
      </vt:variant>
      <vt:variant>
        <vt:i4>5</vt:i4>
      </vt:variant>
      <vt:variant>
        <vt:lpwstr>mailto:HDSS.Helpdesk@health.vic.gov.au</vt:lpwstr>
      </vt:variant>
      <vt:variant>
        <vt:lpwstr/>
      </vt:variant>
      <vt:variant>
        <vt:i4>6488180</vt:i4>
      </vt:variant>
      <vt:variant>
        <vt:i4>7814</vt:i4>
      </vt:variant>
      <vt:variant>
        <vt:i4>0</vt:i4>
      </vt:variant>
      <vt:variant>
        <vt:i4>5</vt:i4>
      </vt:variant>
      <vt:variant>
        <vt:lpwstr>https://www.health.vic.gov.au/data-reporting/subscribe</vt:lpwstr>
      </vt:variant>
      <vt:variant>
        <vt:lpwstr/>
      </vt:variant>
      <vt:variant>
        <vt:i4>6750333</vt:i4>
      </vt:variant>
      <vt:variant>
        <vt:i4>7811</vt:i4>
      </vt:variant>
      <vt:variant>
        <vt:i4>0</vt:i4>
      </vt:variant>
      <vt:variant>
        <vt:i4>5</vt:i4>
      </vt:variant>
      <vt:variant>
        <vt:lpwstr>https://vahi.vic.gov.au/ourwork/health-data-integrity-program/data-integrity-guidelines-health-services</vt:lpwstr>
      </vt:variant>
      <vt:variant>
        <vt:lpwstr/>
      </vt:variant>
      <vt:variant>
        <vt:i4>87</vt:i4>
      </vt:variant>
      <vt:variant>
        <vt:i4>7808</vt:i4>
      </vt:variant>
      <vt:variant>
        <vt:i4>0</vt:i4>
      </vt:variant>
      <vt:variant>
        <vt:i4>5</vt:i4>
      </vt:variant>
      <vt:variant>
        <vt:lpwstr>https://results.vhes.com.au/</vt:lpwstr>
      </vt:variant>
      <vt:variant>
        <vt:lpwstr/>
      </vt:variant>
      <vt:variant>
        <vt:i4>6553703</vt:i4>
      </vt:variant>
      <vt:variant>
        <vt:i4>7805</vt:i4>
      </vt:variant>
      <vt:variant>
        <vt:i4>0</vt:i4>
      </vt:variant>
      <vt:variant>
        <vt:i4>5</vt:i4>
      </vt:variant>
      <vt:variant>
        <vt:lpwstr>https://www.vhes.com.au/Account/Login?ReturnUrl=%2f</vt:lpwstr>
      </vt:variant>
      <vt:variant>
        <vt:lpwstr/>
      </vt:variant>
      <vt:variant>
        <vt:i4>7471146</vt:i4>
      </vt:variant>
      <vt:variant>
        <vt:i4>7802</vt:i4>
      </vt:variant>
      <vt:variant>
        <vt:i4>0</vt:i4>
      </vt:variant>
      <vt:variant>
        <vt:i4>5</vt:i4>
      </vt:variant>
      <vt:variant>
        <vt:lpwstr>https://www.health.vic.gov.au/rural-health/victorian-patient-transport-assistance-scheme-vptas</vt:lpwstr>
      </vt:variant>
      <vt:variant>
        <vt:lpwstr/>
      </vt:variant>
      <vt:variant>
        <vt:i4>2424872</vt:i4>
      </vt:variant>
      <vt:variant>
        <vt:i4>7799</vt:i4>
      </vt:variant>
      <vt:variant>
        <vt:i4>0</vt:i4>
      </vt:variant>
      <vt:variant>
        <vt:i4>5</vt:i4>
      </vt:variant>
      <vt:variant>
        <vt:lpwstr>https://www.bettersafercare.vic.gov.au/reports-and-publications?f%5B0%5D=agency%3A231&amp;f%5B1%5D=topic%3A131&amp;</vt:lpwstr>
      </vt:variant>
      <vt:variant>
        <vt:lpwstr/>
      </vt:variant>
      <vt:variant>
        <vt:i4>5832788</vt:i4>
      </vt:variant>
      <vt:variant>
        <vt:i4>7796</vt:i4>
      </vt:variant>
      <vt:variant>
        <vt:i4>0</vt:i4>
      </vt:variant>
      <vt:variant>
        <vt:i4>5</vt:i4>
      </vt:variant>
      <vt:variant>
        <vt:lpwstr>https://www.health.vic.gov.au/publications/targeting-zero-the-review-of-hospital-safety-and-quality-assurance-in-victoria</vt:lpwstr>
      </vt:variant>
      <vt:variant>
        <vt:lpwstr/>
      </vt:variant>
      <vt:variant>
        <vt:i4>7405620</vt:i4>
      </vt:variant>
      <vt:variant>
        <vt:i4>7793</vt:i4>
      </vt:variant>
      <vt:variant>
        <vt:i4>0</vt:i4>
      </vt:variant>
      <vt:variant>
        <vt:i4>5</vt:i4>
      </vt:variant>
      <vt:variant>
        <vt:lpwstr>C:\Users\vic4t46\AppData\Local\Microsoft\Windows\INetCache\Content.Outlook\9RYK3O63\VSTR</vt:lpwstr>
      </vt:variant>
      <vt:variant>
        <vt:lpwstr/>
      </vt:variant>
      <vt:variant>
        <vt:i4>5701649</vt:i4>
      </vt:variant>
      <vt:variant>
        <vt:i4>7790</vt:i4>
      </vt:variant>
      <vt:variant>
        <vt:i4>0</vt:i4>
      </vt:variant>
      <vt:variant>
        <vt:i4>5</vt:i4>
      </vt:variant>
      <vt:variant>
        <vt:lpwstr>https://www.aihw.gov.au/reports-data/myhospitals</vt:lpwstr>
      </vt:variant>
      <vt:variant>
        <vt:lpwstr/>
      </vt:variant>
      <vt:variant>
        <vt:i4>1245248</vt:i4>
      </vt:variant>
      <vt:variant>
        <vt:i4>7787</vt:i4>
      </vt:variant>
      <vt:variant>
        <vt:i4>0</vt:i4>
      </vt:variant>
      <vt:variant>
        <vt:i4>5</vt:i4>
      </vt:variant>
      <vt:variant>
        <vt:lpwstr>https://vahi.vic.gov.au/reports/victorian-health-services-performance</vt:lpwstr>
      </vt:variant>
      <vt:variant>
        <vt:lpwstr/>
      </vt:variant>
      <vt:variant>
        <vt:i4>7602236</vt:i4>
      </vt:variant>
      <vt:variant>
        <vt:i4>7784</vt:i4>
      </vt:variant>
      <vt:variant>
        <vt:i4>0</vt:i4>
      </vt:variant>
      <vt:variant>
        <vt:i4>5</vt:i4>
      </vt:variant>
      <vt:variant>
        <vt:lpwstr>https://www.health.vic.gov.au/publications/victorian-health-incident-management-system-minimum-dataset</vt:lpwstr>
      </vt:variant>
      <vt:variant>
        <vt:lpwstr/>
      </vt:variant>
      <vt:variant>
        <vt:i4>3276845</vt:i4>
      </vt:variant>
      <vt:variant>
        <vt:i4>7781</vt:i4>
      </vt:variant>
      <vt:variant>
        <vt:i4>0</vt:i4>
      </vt:variant>
      <vt:variant>
        <vt:i4>5</vt:i4>
      </vt:variant>
      <vt:variant>
        <vt:lpwstr>C:\Users\vic4t46\AppData\Local\Microsoft\Windows\INetCache\Content.Outlook\9RYK3O63\Safety and surveillance reporting</vt:lpwstr>
      </vt:variant>
      <vt:variant>
        <vt:lpwstr/>
      </vt:variant>
      <vt:variant>
        <vt:i4>6488100</vt:i4>
      </vt:variant>
      <vt:variant>
        <vt:i4>7778</vt:i4>
      </vt:variant>
      <vt:variant>
        <vt:i4>0</vt:i4>
      </vt:variant>
      <vt:variant>
        <vt:i4>5</vt:i4>
      </vt:variant>
      <vt:variant>
        <vt:lpwstr>C:\Users\vic4t46\AppData\Local\Microsoft\Windows\INetCache\Content.Outlook\9RYK3O63\VPDC</vt:lpwstr>
      </vt:variant>
      <vt:variant>
        <vt:lpwstr/>
      </vt:variant>
      <vt:variant>
        <vt:i4>1900615</vt:i4>
      </vt:variant>
      <vt:variant>
        <vt:i4>7763</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7760</vt:i4>
      </vt:variant>
      <vt:variant>
        <vt:i4>0</vt:i4>
      </vt:variant>
      <vt:variant>
        <vt:i4>5</vt:i4>
      </vt:variant>
      <vt:variant>
        <vt:lpwstr>https://www.health.vic.gov.au/data-reporting/agency-information-management-system-aims</vt:lpwstr>
      </vt:variant>
      <vt:variant>
        <vt:lpwstr/>
      </vt:variant>
      <vt:variant>
        <vt:i4>7077898</vt:i4>
      </vt:variant>
      <vt:variant>
        <vt:i4>7757</vt:i4>
      </vt:variant>
      <vt:variant>
        <vt:i4>0</vt:i4>
      </vt:variant>
      <vt:variant>
        <vt:i4>5</vt:i4>
      </vt:variant>
      <vt:variant>
        <vt:lpwstr>mailto:hdss.helpdesk@health.vic.gov.au</vt:lpwstr>
      </vt:variant>
      <vt:variant>
        <vt:lpwstr/>
      </vt:variant>
      <vt:variant>
        <vt:i4>6553638</vt:i4>
      </vt:variant>
      <vt:variant>
        <vt:i4>7754</vt:i4>
      </vt:variant>
      <vt:variant>
        <vt:i4>0</vt:i4>
      </vt:variant>
      <vt:variant>
        <vt:i4>5</vt:i4>
      </vt:variant>
      <vt:variant>
        <vt:lpwstr>https://www.healthcollect.vic.gov.au/desktopdefault.aspx?ReturnUrl=%2f</vt:lpwstr>
      </vt:variant>
      <vt:variant>
        <vt:lpwstr/>
      </vt:variant>
      <vt:variant>
        <vt:i4>3801135</vt:i4>
      </vt:variant>
      <vt:variant>
        <vt:i4>7748</vt:i4>
      </vt:variant>
      <vt:variant>
        <vt:i4>0</vt:i4>
      </vt:variant>
      <vt:variant>
        <vt:i4>5</vt:i4>
      </vt:variant>
      <vt:variant>
        <vt:lpwstr>mailto:emailing%20the%20HDSS%20helpdesk</vt:lpwstr>
      </vt:variant>
      <vt:variant>
        <vt:lpwstr/>
      </vt:variant>
      <vt:variant>
        <vt:i4>8126570</vt:i4>
      </vt:variant>
      <vt:variant>
        <vt:i4>7739</vt:i4>
      </vt:variant>
      <vt:variant>
        <vt:i4>0</vt:i4>
      </vt:variant>
      <vt:variant>
        <vt:i4>5</vt:i4>
      </vt:variant>
      <vt:variant>
        <vt:lpwstr>https://www.health.vic.gov.au/data-reporting/victorian-integrated-non-admitted-health-vinah-dataset</vt:lpwstr>
      </vt:variant>
      <vt:variant>
        <vt:lpwstr/>
      </vt:variant>
      <vt:variant>
        <vt:i4>7340090</vt:i4>
      </vt:variant>
      <vt:variant>
        <vt:i4>7736</vt:i4>
      </vt:variant>
      <vt:variant>
        <vt:i4>0</vt:i4>
      </vt:variant>
      <vt:variant>
        <vt:i4>5</vt:i4>
      </vt:variant>
      <vt:variant>
        <vt:lpwstr>C:\Users\vic4t46\AppData\Local\Microsoft\Windows\INetCache\Content.Outlook\9RYK3O63\ESIS</vt:lpwstr>
      </vt:variant>
      <vt:variant>
        <vt:lpwstr/>
      </vt:variant>
      <vt:variant>
        <vt:i4>4784220</vt:i4>
      </vt:variant>
      <vt:variant>
        <vt:i4>7733</vt:i4>
      </vt:variant>
      <vt:variant>
        <vt:i4>0</vt:i4>
      </vt:variant>
      <vt:variant>
        <vt:i4>5</vt:i4>
      </vt:variant>
      <vt:variant>
        <vt:lpwstr>https://www.health.vic.gov.au/data-reporting/elective-surgery-information-system-esis</vt:lpwstr>
      </vt:variant>
      <vt:variant>
        <vt:lpwstr/>
      </vt:variant>
      <vt:variant>
        <vt:i4>7405613</vt:i4>
      </vt:variant>
      <vt:variant>
        <vt:i4>7718</vt:i4>
      </vt:variant>
      <vt:variant>
        <vt:i4>0</vt:i4>
      </vt:variant>
      <vt:variant>
        <vt:i4>5</vt:i4>
      </vt:variant>
      <vt:variant>
        <vt:lpwstr>C:\Users\vic4t46\AppData\Local\Microsoft\Windows\INetCache\Content.Outlook\9RYK3O63\VEMD</vt:lpwstr>
      </vt:variant>
      <vt:variant>
        <vt:lpwstr/>
      </vt:variant>
      <vt:variant>
        <vt:i4>7405613</vt:i4>
      </vt:variant>
      <vt:variant>
        <vt:i4>7715</vt:i4>
      </vt:variant>
      <vt:variant>
        <vt:i4>0</vt:i4>
      </vt:variant>
      <vt:variant>
        <vt:i4>5</vt:i4>
      </vt:variant>
      <vt:variant>
        <vt:lpwstr>C:\Users\vic4t46\AppData\Local\Microsoft\Windows\INetCache\Content.Outlook\9RYK3O63\VEMD</vt:lpwstr>
      </vt:variant>
      <vt:variant>
        <vt:lpwstr/>
      </vt:variant>
      <vt:variant>
        <vt:i4>7667749</vt:i4>
      </vt:variant>
      <vt:variant>
        <vt:i4>7712</vt:i4>
      </vt:variant>
      <vt:variant>
        <vt:i4>0</vt:i4>
      </vt:variant>
      <vt:variant>
        <vt:i4>5</vt:i4>
      </vt:variant>
      <vt:variant>
        <vt:lpwstr>C:\Users\vic4t46\AppData\Local\Microsoft\Windows\INetCache\Content.Outlook\9RYK3O63\VAED</vt:lpwstr>
      </vt:variant>
      <vt:variant>
        <vt:lpwstr/>
      </vt:variant>
      <vt:variant>
        <vt:i4>7077898</vt:i4>
      </vt:variant>
      <vt:variant>
        <vt:i4>7703</vt:i4>
      </vt:variant>
      <vt:variant>
        <vt:i4>0</vt:i4>
      </vt:variant>
      <vt:variant>
        <vt:i4>5</vt:i4>
      </vt:variant>
      <vt:variant>
        <vt:lpwstr>mailto:HDSS.Helpdesk@health.vic.gov.au</vt:lpwstr>
      </vt:variant>
      <vt:variant>
        <vt:lpwstr/>
      </vt:variant>
      <vt:variant>
        <vt:i4>7667749</vt:i4>
      </vt:variant>
      <vt:variant>
        <vt:i4>7700</vt:i4>
      </vt:variant>
      <vt:variant>
        <vt:i4>0</vt:i4>
      </vt:variant>
      <vt:variant>
        <vt:i4>5</vt:i4>
      </vt:variant>
      <vt:variant>
        <vt:lpwstr>C:\Users\vic4t46\AppData\Local\Microsoft\Windows\INetCache\Content.Outlook\9RYK3O63\VAED</vt:lpwstr>
      </vt:variant>
      <vt:variant>
        <vt:lpwstr/>
      </vt:variant>
      <vt:variant>
        <vt:i4>7667749</vt:i4>
      </vt:variant>
      <vt:variant>
        <vt:i4>7691</vt:i4>
      </vt:variant>
      <vt:variant>
        <vt:i4>0</vt:i4>
      </vt:variant>
      <vt:variant>
        <vt:i4>5</vt:i4>
      </vt:variant>
      <vt:variant>
        <vt:lpwstr>C:\Users\vic4t46\AppData\Local\Microsoft\Windows\INetCache\Content.Outlook\9RYK3O63\VAED</vt:lpwstr>
      </vt:variant>
      <vt:variant>
        <vt:lpwstr/>
      </vt:variant>
      <vt:variant>
        <vt:i4>6488100</vt:i4>
      </vt:variant>
      <vt:variant>
        <vt:i4>7688</vt:i4>
      </vt:variant>
      <vt:variant>
        <vt:i4>0</vt:i4>
      </vt:variant>
      <vt:variant>
        <vt:i4>5</vt:i4>
      </vt:variant>
      <vt:variant>
        <vt:lpwstr>C:\Users\vic4t46\AppData\Local\Microsoft\Windows\INetCache\Content.Outlook\9RYK3O63\VPDC</vt:lpwstr>
      </vt:variant>
      <vt:variant>
        <vt:lpwstr/>
      </vt:variant>
      <vt:variant>
        <vt:i4>1572953</vt:i4>
      </vt:variant>
      <vt:variant>
        <vt:i4>7685</vt:i4>
      </vt:variant>
      <vt:variant>
        <vt:i4>0</vt:i4>
      </vt:variant>
      <vt:variant>
        <vt:i4>5</vt:i4>
      </vt:variant>
      <vt:variant>
        <vt:lpwstr>C:\Users\vic4t46\AppData\Local\Microsoft\Windows\INetCache\Content.Outlook\9RYK3O63\Annual changes process</vt:lpwstr>
      </vt:variant>
      <vt:variant>
        <vt:lpwstr/>
      </vt:variant>
      <vt:variant>
        <vt:i4>7864442</vt:i4>
      </vt:variant>
      <vt:variant>
        <vt:i4>7682</vt:i4>
      </vt:variant>
      <vt:variant>
        <vt:i4>0</vt:i4>
      </vt:variant>
      <vt:variant>
        <vt:i4>5</vt:i4>
      </vt:variant>
      <vt:variant>
        <vt:lpwstr>https://www.vic.gov.au/wages-policy-and-enterprise-bargaining-framework</vt:lpwstr>
      </vt:variant>
      <vt:variant>
        <vt:lpwstr/>
      </vt:variant>
      <vt:variant>
        <vt:i4>2162791</vt:i4>
      </vt:variant>
      <vt:variant>
        <vt:i4>7679</vt:i4>
      </vt:variant>
      <vt:variant>
        <vt:i4>0</vt:i4>
      </vt:variant>
      <vt:variant>
        <vt:i4>5</vt:i4>
      </vt:variant>
      <vt:variant>
        <vt:lpwstr>C:\Users\vic4t46\AppData\Local\Microsoft\Windows\INetCache\Content.Outlook\9RYK3O63\Funded Agency Channel</vt:lpwstr>
      </vt:variant>
      <vt:variant>
        <vt:lpwstr/>
      </vt:variant>
      <vt:variant>
        <vt:i4>4849736</vt:i4>
      </vt:variant>
      <vt:variant>
        <vt:i4>7676</vt:i4>
      </vt:variant>
      <vt:variant>
        <vt:i4>0</vt:i4>
      </vt:variant>
      <vt:variant>
        <vt:i4>5</vt:i4>
      </vt:variant>
      <vt:variant>
        <vt:lpwstr>https://www.tableau.com/</vt:lpwstr>
      </vt:variant>
      <vt:variant>
        <vt:lpwstr/>
      </vt:variant>
      <vt:variant>
        <vt:i4>7929950</vt:i4>
      </vt:variant>
      <vt:variant>
        <vt:i4>7673</vt:i4>
      </vt:variant>
      <vt:variant>
        <vt:i4>0</vt:i4>
      </vt:variant>
      <vt:variant>
        <vt:i4>5</vt:i4>
      </vt:variant>
      <vt:variant>
        <vt:lpwstr>mailto:fireservicesteam@homes.vic.gov.au</vt:lpwstr>
      </vt:variant>
      <vt:variant>
        <vt:lpwstr/>
      </vt:variant>
      <vt:variant>
        <vt:i4>5832728</vt:i4>
      </vt:variant>
      <vt:variant>
        <vt:i4>7670</vt:i4>
      </vt:variant>
      <vt:variant>
        <vt:i4>0</vt:i4>
      </vt:variant>
      <vt:variant>
        <vt:i4>5</vt:i4>
      </vt:variant>
      <vt:variant>
        <vt:lpwstr>https://providers.dffh.vic.gov.au/fire-risk-management-procedures-and-guidelines</vt:lpwstr>
      </vt:variant>
      <vt:variant>
        <vt:lpwstr/>
      </vt:variant>
      <vt:variant>
        <vt:i4>6553639</vt:i4>
      </vt:variant>
      <vt:variant>
        <vt:i4>7667</vt:i4>
      </vt:variant>
      <vt:variant>
        <vt:i4>0</vt:i4>
      </vt:variant>
      <vt:variant>
        <vt:i4>5</vt:i4>
      </vt:variant>
      <vt:variant>
        <vt:lpwstr>mailto:emailing</vt:lpwstr>
      </vt:variant>
      <vt:variant>
        <vt:lpwstr/>
      </vt:variant>
      <vt:variant>
        <vt:i4>5570580</vt:i4>
      </vt:variant>
      <vt:variant>
        <vt:i4>7664</vt:i4>
      </vt:variant>
      <vt:variant>
        <vt:i4>0</vt:i4>
      </vt:variant>
      <vt:variant>
        <vt:i4>5</vt:i4>
      </vt:variant>
      <vt:variant>
        <vt:lpwstr>https://providers.dffh.vic.gov.au/fire-risk-management-accreditation</vt:lpwstr>
      </vt:variant>
      <vt:variant>
        <vt:lpwstr/>
      </vt:variant>
      <vt:variant>
        <vt:i4>5832728</vt:i4>
      </vt:variant>
      <vt:variant>
        <vt:i4>7661</vt:i4>
      </vt:variant>
      <vt:variant>
        <vt:i4>0</vt:i4>
      </vt:variant>
      <vt:variant>
        <vt:i4>5</vt:i4>
      </vt:variant>
      <vt:variant>
        <vt:lpwstr>https://providers.dffh.vic.gov.au/fire-risk-management-procedures-and-guidelines</vt:lpwstr>
      </vt:variant>
      <vt:variant>
        <vt:lpwstr/>
      </vt:variant>
      <vt:variant>
        <vt:i4>3670135</vt:i4>
      </vt:variant>
      <vt:variant>
        <vt:i4>7658</vt:i4>
      </vt:variant>
      <vt:variant>
        <vt:i4>0</vt:i4>
      </vt:variant>
      <vt:variant>
        <vt:i4>5</vt:i4>
      </vt:variant>
      <vt:variant>
        <vt:lpwstr>https://www.health.vic.gov.au/emergencies/state-health-emergency-response-arrangements</vt:lpwstr>
      </vt:variant>
      <vt:variant>
        <vt:lpwstr/>
      </vt:variant>
      <vt:variant>
        <vt:i4>1900559</vt:i4>
      </vt:variant>
      <vt:variant>
        <vt:i4>7655</vt:i4>
      </vt:variant>
      <vt:variant>
        <vt:i4>0</vt:i4>
      </vt:variant>
      <vt:variant>
        <vt:i4>5</vt:i4>
      </vt:variant>
      <vt:variant>
        <vt:lpwstr>https://www.health.vic.gov.au/health-services-emergency-management-policy</vt:lpwstr>
      </vt:variant>
      <vt:variant>
        <vt:lpwstr/>
      </vt:variant>
      <vt:variant>
        <vt:i4>2621495</vt:i4>
      </vt:variant>
      <vt:variant>
        <vt:i4>7652</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7649</vt:i4>
      </vt:variant>
      <vt:variant>
        <vt:i4>0</vt:i4>
      </vt:variant>
      <vt:variant>
        <vt:i4>5</vt:i4>
      </vt:variant>
      <vt:variant>
        <vt:lpwstr>https://infostore.saiglobal.com/en-au/Standards/HB-158-2010-129591_SAIG_AS_AS_274229</vt:lpwstr>
      </vt:variant>
      <vt:variant>
        <vt:lpwstr/>
      </vt:variant>
      <vt:variant>
        <vt:i4>5177409</vt:i4>
      </vt:variant>
      <vt:variant>
        <vt:i4>7640</vt:i4>
      </vt:variant>
      <vt:variant>
        <vt:i4>0</vt:i4>
      </vt:variant>
      <vt:variant>
        <vt:i4>5</vt:i4>
      </vt:variant>
      <vt:variant>
        <vt:lpwstr>C:\Users\vic4t46\AppData\Local\Microsoft\Windows\INetCache\Content.Outlook\9RYK3O63\Digital Health Developer Portal</vt:lpwstr>
      </vt:variant>
      <vt:variant>
        <vt:lpwstr/>
      </vt:variant>
      <vt:variant>
        <vt:i4>5505035</vt:i4>
      </vt:variant>
      <vt:variant>
        <vt:i4>7637</vt:i4>
      </vt:variant>
      <vt:variant>
        <vt:i4>0</vt:i4>
      </vt:variant>
      <vt:variant>
        <vt:i4>5</vt:i4>
      </vt:variant>
      <vt:variant>
        <vt:lpwstr>https://www.vic.gov.au/tafe-toolkit-financial-management-act-standing-directions</vt:lpwstr>
      </vt:variant>
      <vt:variant>
        <vt:lpwstr/>
      </vt:variant>
      <vt:variant>
        <vt:i4>4194377</vt:i4>
      </vt:variant>
      <vt:variant>
        <vt:i4>7634</vt:i4>
      </vt:variant>
      <vt:variant>
        <vt:i4>0</vt:i4>
      </vt:variant>
      <vt:variant>
        <vt:i4>5</vt:i4>
      </vt:variant>
      <vt:variant>
        <vt:lpwstr>https://www.rcpa.edu.au/Library/Practising-Pathology/PTIS</vt:lpwstr>
      </vt:variant>
      <vt:variant>
        <vt:lpwstr/>
      </vt:variant>
      <vt:variant>
        <vt:i4>1048649</vt:i4>
      </vt:variant>
      <vt:variant>
        <vt:i4>7631</vt:i4>
      </vt:variant>
      <vt:variant>
        <vt:i4>0</vt:i4>
      </vt:variant>
      <vt:variant>
        <vt:i4>5</vt:i4>
      </vt:variant>
      <vt:variant>
        <vt:lpwstr>https://www.safetyandquality.gov.au/our-work/e-health-safety</vt:lpwstr>
      </vt:variant>
      <vt:variant>
        <vt:lpwstr/>
      </vt:variant>
      <vt:variant>
        <vt:i4>1376273</vt:i4>
      </vt:variant>
      <vt:variant>
        <vt:i4>7628</vt:i4>
      </vt:variant>
      <vt:variant>
        <vt:i4>0</vt:i4>
      </vt:variant>
      <vt:variant>
        <vt:i4>5</vt:i4>
      </vt:variant>
      <vt:variant>
        <vt:lpwstr>C:\Users\vic4t46\AppData\Local\Microsoft\Windows\INetCache\Content.Outlook\9RYK3O63\National eHealth Security and Access Framework</vt:lpwstr>
      </vt:variant>
      <vt:variant>
        <vt:lpwstr/>
      </vt:variant>
      <vt:variant>
        <vt:i4>1900621</vt:i4>
      </vt:variant>
      <vt:variant>
        <vt:i4>7625</vt:i4>
      </vt:variant>
      <vt:variant>
        <vt:i4>0</vt:i4>
      </vt:variant>
      <vt:variant>
        <vt:i4>5</vt:i4>
      </vt:variant>
      <vt:variant>
        <vt:lpwstr>C:\Users\vic4t46\AppData\Local\Microsoft\Windows\INetCache\Content.Outlook\9RYK3O63\National Product Catalogue</vt:lpwstr>
      </vt:variant>
      <vt:variant>
        <vt:lpwstr/>
      </vt:variant>
      <vt:variant>
        <vt:i4>6029341</vt:i4>
      </vt:variant>
      <vt:variant>
        <vt:i4>7622</vt:i4>
      </vt:variant>
      <vt:variant>
        <vt:i4>0</vt:i4>
      </vt:variant>
      <vt:variant>
        <vt:i4>5</vt:i4>
      </vt:variant>
      <vt:variant>
        <vt:lpwstr>https://www.safetyandquality.gov.au/our-work/clinical-governance/clinical-governance-standard</vt:lpwstr>
      </vt:variant>
      <vt:variant>
        <vt:lpwstr/>
      </vt:variant>
      <vt:variant>
        <vt:i4>3997813</vt:i4>
      </vt:variant>
      <vt:variant>
        <vt:i4>7619</vt:i4>
      </vt:variant>
      <vt:variant>
        <vt:i4>0</vt:i4>
      </vt:variant>
      <vt:variant>
        <vt:i4>5</vt:i4>
      </vt:variant>
      <vt:variant>
        <vt:lpwstr>https://www.digitalhealth.gov.au/newsroom/product-releases</vt:lpwstr>
      </vt:variant>
      <vt:variant>
        <vt:lpwstr/>
      </vt:variant>
      <vt:variant>
        <vt:i4>7340089</vt:i4>
      </vt:variant>
      <vt:variant>
        <vt:i4>7616</vt:i4>
      </vt:variant>
      <vt:variant>
        <vt:i4>0</vt:i4>
      </vt:variant>
      <vt:variant>
        <vt:i4>5</vt:i4>
      </vt:variant>
      <vt:variant>
        <vt:lpwstr>https://developer.digitalhealth.gov.au/topic/clinical-documents</vt:lpwstr>
      </vt:variant>
      <vt:variant>
        <vt:lpwstr/>
      </vt:variant>
      <vt:variant>
        <vt:i4>589899</vt:i4>
      </vt:variant>
      <vt:variant>
        <vt:i4>7613</vt:i4>
      </vt:variant>
      <vt:variant>
        <vt:i4>0</vt:i4>
      </vt:variant>
      <vt:variant>
        <vt:i4>5</vt:i4>
      </vt:variant>
      <vt:variant>
        <vt:lpwstr>https://www.health.vic.gov.au/quality-safety-service/digital-health-standards-and-guidelines</vt:lpwstr>
      </vt:variant>
      <vt:variant>
        <vt:lpwstr/>
      </vt:variant>
      <vt:variant>
        <vt:i4>8126486</vt:i4>
      </vt:variant>
      <vt:variant>
        <vt:i4>7610</vt:i4>
      </vt:variant>
      <vt:variant>
        <vt:i4>0</vt:i4>
      </vt:variant>
      <vt:variant>
        <vt:i4>5</vt:i4>
      </vt:variant>
      <vt:variant>
        <vt:lpwstr>mailto:Digital.Health.Incident.Notification@health.vic.gov.au</vt:lpwstr>
      </vt:variant>
      <vt:variant>
        <vt:lpwstr/>
      </vt:variant>
      <vt:variant>
        <vt:i4>7536701</vt:i4>
      </vt:variant>
      <vt:variant>
        <vt:i4>7607</vt:i4>
      </vt:variant>
      <vt:variant>
        <vt:i4>0</vt:i4>
      </vt:variant>
      <vt:variant>
        <vt:i4>5</vt:i4>
      </vt:variant>
      <vt:variant>
        <vt:lpwstr>https://www.vhba.vic.gov.au/guidelines-sustainability-capital-works</vt:lpwstr>
      </vt:variant>
      <vt:variant>
        <vt:lpwstr/>
      </vt:variant>
      <vt:variant>
        <vt:i4>1310746</vt:i4>
      </vt:variant>
      <vt:variant>
        <vt:i4>7604</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7598</vt:i4>
      </vt:variant>
      <vt:variant>
        <vt:i4>0</vt:i4>
      </vt:variant>
      <vt:variant>
        <vt:i4>5</vt:i4>
      </vt:variant>
      <vt:variant>
        <vt:lpwstr>https://www.health.vic.gov.au/environmental-health/climate-change-strategy</vt:lpwstr>
      </vt:variant>
      <vt:variant>
        <vt:lpwstr/>
      </vt:variant>
      <vt:variant>
        <vt:i4>2752621</vt:i4>
      </vt:variant>
      <vt:variant>
        <vt:i4>7595</vt:i4>
      </vt:variant>
      <vt:variant>
        <vt:i4>0</vt:i4>
      </vt:variant>
      <vt:variant>
        <vt:i4>5</vt:i4>
      </vt:variant>
      <vt:variant>
        <vt:lpwstr>https://www.climatechange.vic.gov.au/victorias-climate-change-strategy</vt:lpwstr>
      </vt:variant>
      <vt:variant>
        <vt:lpwstr/>
      </vt:variant>
      <vt:variant>
        <vt:i4>6422640</vt:i4>
      </vt:variant>
      <vt:variant>
        <vt:i4>7592</vt:i4>
      </vt:variant>
      <vt:variant>
        <vt:i4>0</vt:i4>
      </vt:variant>
      <vt:variant>
        <vt:i4>5</vt:i4>
      </vt:variant>
      <vt:variant>
        <vt:lpwstr>mailto:</vt:lpwstr>
      </vt:variant>
      <vt:variant>
        <vt:lpwstr/>
      </vt:variant>
      <vt:variant>
        <vt:i4>262212</vt:i4>
      </vt:variant>
      <vt:variant>
        <vt:i4>7589</vt:i4>
      </vt:variant>
      <vt:variant>
        <vt:i4>0</vt:i4>
      </vt:variant>
      <vt:variant>
        <vt:i4>5</vt:i4>
      </vt:variant>
      <vt:variant>
        <vt:lpwstr>mailto:emailing%20the%20team</vt:lpwstr>
      </vt:variant>
      <vt:variant>
        <vt:lpwstr/>
      </vt:variant>
      <vt:variant>
        <vt:i4>3014759</vt:i4>
      </vt:variant>
      <vt:variant>
        <vt:i4>7586</vt:i4>
      </vt:variant>
      <vt:variant>
        <vt:i4>0</vt:i4>
      </vt:variant>
      <vt:variant>
        <vt:i4>5</vt:i4>
      </vt:variant>
      <vt:variant>
        <vt:lpwstr>https://www.health.vic.gov.au/publications/maintenance-standards-for-critical-areas-in-victorian-health-facilities</vt:lpwstr>
      </vt:variant>
      <vt:variant>
        <vt:lpwstr/>
      </vt:variant>
      <vt:variant>
        <vt:i4>7798898</vt:i4>
      </vt:variant>
      <vt:variant>
        <vt:i4>7583</vt:i4>
      </vt:variant>
      <vt:variant>
        <vt:i4>0</vt:i4>
      </vt:variant>
      <vt:variant>
        <vt:i4>5</vt:i4>
      </vt:variant>
      <vt:variant>
        <vt:lpwstr>C:\Users\vic4t46\AppData\Local\Microsoft\Windows\INetCache\Content.Outlook\9RYK3O63\VHBA Property</vt:lpwstr>
      </vt:variant>
      <vt:variant>
        <vt:lpwstr/>
      </vt:variant>
      <vt:variant>
        <vt:i4>2424879</vt:i4>
      </vt:variant>
      <vt:variant>
        <vt:i4>7580</vt:i4>
      </vt:variant>
      <vt:variant>
        <vt:i4>0</vt:i4>
      </vt:variant>
      <vt:variant>
        <vt:i4>5</vt:i4>
      </vt:variant>
      <vt:variant>
        <vt:lpwstr>C:\Users\vic4t46\AppData\Local\Microsoft\Windows\INetCache\Content.Outlook\9RYK3O63\HealthShare Victoria</vt:lpwstr>
      </vt:variant>
      <vt:variant>
        <vt:lpwstr/>
      </vt:variant>
      <vt:variant>
        <vt:i4>7733356</vt:i4>
      </vt:variant>
      <vt:variant>
        <vt:i4>7577</vt:i4>
      </vt:variant>
      <vt:variant>
        <vt:i4>0</vt:i4>
      </vt:variant>
      <vt:variant>
        <vt:i4>5</vt:i4>
      </vt:variant>
      <vt:variant>
        <vt:lpwstr>https://www.vhba.vic.gov.au/resources/asset-management</vt:lpwstr>
      </vt:variant>
      <vt:variant>
        <vt:lpwstr/>
      </vt:variant>
      <vt:variant>
        <vt:i4>8060967</vt:i4>
      </vt:variant>
      <vt:variant>
        <vt:i4>7574</vt:i4>
      </vt:variant>
      <vt:variant>
        <vt:i4>0</vt:i4>
      </vt:variant>
      <vt:variant>
        <vt:i4>5</vt:i4>
      </vt:variant>
      <vt:variant>
        <vt:lpwstr>https://www.dtf.vic.gov.au/infrastructure-investment/asset-management-accountability-framework</vt:lpwstr>
      </vt:variant>
      <vt:variant>
        <vt:lpwstr/>
      </vt:variant>
      <vt:variant>
        <vt:i4>5767192</vt:i4>
      </vt:variant>
      <vt:variant>
        <vt:i4>7571</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4784128</vt:i4>
      </vt:variant>
      <vt:variant>
        <vt:i4>7568</vt:i4>
      </vt:variant>
      <vt:variant>
        <vt:i4>0</vt:i4>
      </vt:variant>
      <vt:variant>
        <vt:i4>5</vt:i4>
      </vt:variant>
      <vt:variant>
        <vt:lpwstr>https://www.parliament.vic.gov.au/papers/govpub/VPARL2006-10No126.pdf</vt:lpwstr>
      </vt:variant>
      <vt:variant>
        <vt:lpwstr/>
      </vt:variant>
      <vt:variant>
        <vt:i4>327696</vt:i4>
      </vt:variant>
      <vt:variant>
        <vt:i4>7565</vt:i4>
      </vt:variant>
      <vt:variant>
        <vt:i4>0</vt:i4>
      </vt:variant>
      <vt:variant>
        <vt:i4>5</vt:i4>
      </vt:variant>
      <vt:variant>
        <vt:lpwstr>https://healthsharevic.org.au/compliance/purchasing-policies/our-policies</vt:lpwstr>
      </vt:variant>
      <vt:variant>
        <vt:lpwstr/>
      </vt:variant>
      <vt:variant>
        <vt:i4>4849686</vt:i4>
      </vt:variant>
      <vt:variant>
        <vt:i4>7562</vt:i4>
      </vt:variant>
      <vt:variant>
        <vt:i4>0</vt:i4>
      </vt:variant>
      <vt:variant>
        <vt:i4>5</vt:i4>
      </vt:variant>
      <vt:variant>
        <vt:lpwstr>C:\Users\vic4t46\AppData\Local\Microsoft\Windows\INetCache\Content.Outlook\9RYK3O63\Health Complaints Commissioner</vt:lpwstr>
      </vt:variant>
      <vt:variant>
        <vt:lpwstr/>
      </vt:variant>
      <vt:variant>
        <vt:i4>4849686</vt:i4>
      </vt:variant>
      <vt:variant>
        <vt:i4>7559</vt:i4>
      </vt:variant>
      <vt:variant>
        <vt:i4>0</vt:i4>
      </vt:variant>
      <vt:variant>
        <vt:i4>5</vt:i4>
      </vt:variant>
      <vt:variant>
        <vt:lpwstr>C:\Users\vic4t46\AppData\Local\Microsoft\Windows\INetCache\Content.Outlook\9RYK3O63\Health Complaints Commissioner</vt:lpwstr>
      </vt:variant>
      <vt:variant>
        <vt:lpwstr/>
      </vt:variant>
      <vt:variant>
        <vt:i4>5636181</vt:i4>
      </vt:variant>
      <vt:variant>
        <vt:i4>7556</vt:i4>
      </vt:variant>
      <vt:variant>
        <vt:i4>0</vt:i4>
      </vt:variant>
      <vt:variant>
        <vt:i4>5</vt:i4>
      </vt:variant>
      <vt:variant>
        <vt:lpwstr>https://www.bettersafercare.vic.gov.au/support-and-training/clinical-governance/quality-accounts</vt:lpwstr>
      </vt:variant>
      <vt:variant>
        <vt:lpwstr/>
      </vt:variant>
      <vt:variant>
        <vt:i4>589916</vt:i4>
      </vt:variant>
      <vt:variant>
        <vt:i4>7553</vt:i4>
      </vt:variant>
      <vt:variant>
        <vt:i4>0</vt:i4>
      </vt:variant>
      <vt:variant>
        <vt:i4>5</vt:i4>
      </vt:variant>
      <vt:variant>
        <vt:lpwstr>https://www.gs1au.org/our-services/national-product-catalogue</vt:lpwstr>
      </vt:variant>
      <vt:variant>
        <vt:lpwstr/>
      </vt:variant>
      <vt:variant>
        <vt:i4>3997744</vt:i4>
      </vt:variant>
      <vt:variant>
        <vt:i4>7550</vt:i4>
      </vt:variant>
      <vt:variant>
        <vt:i4>0</vt:i4>
      </vt:variant>
      <vt:variant>
        <vt:i4>5</vt:i4>
      </vt:variant>
      <vt:variant>
        <vt:lpwstr>https://www.safercare.vic.gov.au/publications/a-guide-for-health-service-community-advisory-committees</vt:lpwstr>
      </vt:variant>
      <vt:variant>
        <vt:lpwstr/>
      </vt:variant>
      <vt:variant>
        <vt:i4>2949217</vt:i4>
      </vt:variant>
      <vt:variant>
        <vt:i4>7547</vt:i4>
      </vt:variant>
      <vt:variant>
        <vt:i4>0</vt:i4>
      </vt:variant>
      <vt:variant>
        <vt:i4>5</vt:i4>
      </vt:variant>
      <vt:variant>
        <vt:lpwstr>https://www.health.vic.gov.au/supporting-independent-living/supporting-people-in-care-relationships</vt:lpwstr>
      </vt:variant>
      <vt:variant>
        <vt:lpwstr/>
      </vt:variant>
      <vt:variant>
        <vt:i4>1900620</vt:i4>
      </vt:variant>
      <vt:variant>
        <vt:i4>7544</vt:i4>
      </vt:variant>
      <vt:variant>
        <vt:i4>0</vt:i4>
      </vt:variant>
      <vt:variant>
        <vt:i4>5</vt:i4>
      </vt:variant>
      <vt:variant>
        <vt:lpwstr>https://www.safetyandquality.gov.au/standards/nsqhs-standards</vt:lpwstr>
      </vt:variant>
      <vt:variant>
        <vt:lpwstr/>
      </vt:variant>
      <vt:variant>
        <vt:i4>5308500</vt:i4>
      </vt:variant>
      <vt:variant>
        <vt:i4>7541</vt:i4>
      </vt:variant>
      <vt:variant>
        <vt:i4>0</vt:i4>
      </vt:variant>
      <vt:variant>
        <vt:i4>5</vt:i4>
      </vt:variant>
      <vt:variant>
        <vt:lpwstr>https://www.bettersafercare.vic.gov.au/support-and-training/partnering-with-consumers/pih</vt:lpwstr>
      </vt:variant>
      <vt:variant>
        <vt:lpwstr/>
      </vt:variant>
      <vt:variant>
        <vt:i4>5636126</vt:i4>
      </vt:variant>
      <vt:variant>
        <vt:i4>7538</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7535</vt:i4>
      </vt:variant>
      <vt:variant>
        <vt:i4>0</vt:i4>
      </vt:variant>
      <vt:variant>
        <vt:i4>5</vt:i4>
      </vt:variant>
      <vt:variant>
        <vt:lpwstr>https://www.clinicaltrialsandresearch.vic.gov.au/</vt:lpwstr>
      </vt:variant>
      <vt:variant>
        <vt:lpwstr/>
      </vt:variant>
      <vt:variant>
        <vt:i4>5046352</vt:i4>
      </vt:variant>
      <vt:variant>
        <vt:i4>7532</vt:i4>
      </vt:variant>
      <vt:variant>
        <vt:i4>0</vt:i4>
      </vt:variant>
      <vt:variant>
        <vt:i4>5</vt:i4>
      </vt:variant>
      <vt:variant>
        <vt:lpwstr>https://www.health.vic.gov.au/immunisation/vaccination-for-healthcare-workers</vt:lpwstr>
      </vt:variant>
      <vt:variant>
        <vt:lpwstr/>
      </vt:variant>
      <vt:variant>
        <vt:i4>458780</vt:i4>
      </vt:variant>
      <vt:variant>
        <vt:i4>7529</vt:i4>
      </vt:variant>
      <vt:variant>
        <vt:i4>0</vt:i4>
      </vt:variant>
      <vt:variant>
        <vt:i4>5</vt:i4>
      </vt:variant>
      <vt:variant>
        <vt:lpwstr>https://www.vicniss.org.au/healthcare-workers/performance-indicators/</vt:lpwstr>
      </vt:variant>
      <vt:variant>
        <vt:lpwstr/>
      </vt:variant>
      <vt:variant>
        <vt:i4>4325391</vt:i4>
      </vt:variant>
      <vt:variant>
        <vt:i4>7526</vt:i4>
      </vt:variant>
      <vt:variant>
        <vt:i4>0</vt:i4>
      </vt:variant>
      <vt:variant>
        <vt:i4>5</vt:i4>
      </vt:variant>
      <vt:variant>
        <vt:lpwstr>https://www.health.vic.gov.au/funding-performance-accountability/performance-monitoring-framework</vt:lpwstr>
      </vt:variant>
      <vt:variant>
        <vt:lpwstr/>
      </vt:variant>
      <vt:variant>
        <vt:i4>1245248</vt:i4>
      </vt:variant>
      <vt:variant>
        <vt:i4>7523</vt:i4>
      </vt:variant>
      <vt:variant>
        <vt:i4>0</vt:i4>
      </vt:variant>
      <vt:variant>
        <vt:i4>5</vt:i4>
      </vt:variant>
      <vt:variant>
        <vt:lpwstr>https://vahi.vic.gov.au/reports/victorian-health-services-performance</vt:lpwstr>
      </vt:variant>
      <vt:variant>
        <vt:lpwstr/>
      </vt:variant>
      <vt:variant>
        <vt:i4>4456450</vt:i4>
      </vt:variant>
      <vt:variant>
        <vt:i4>7520</vt:i4>
      </vt:variant>
      <vt:variant>
        <vt:i4>0</vt:i4>
      </vt:variant>
      <vt:variant>
        <vt:i4>5</vt:i4>
      </vt:variant>
      <vt:variant>
        <vt:lpwstr>https://www.safercare.vic.gov.au/vahi-portal</vt:lpwstr>
      </vt:variant>
      <vt:variant>
        <vt:lpwstr/>
      </vt:variant>
      <vt:variant>
        <vt:i4>2949140</vt:i4>
      </vt:variant>
      <vt:variant>
        <vt:i4>7517</vt:i4>
      </vt:variant>
      <vt:variant>
        <vt:i4>0</vt:i4>
      </vt:variant>
      <vt:variant>
        <vt:i4>5</vt:i4>
      </vt:variant>
      <vt:variant>
        <vt:lpwstr>mailto:dutyofcandour@health.vic.gov.au</vt:lpwstr>
      </vt:variant>
      <vt:variant>
        <vt:lpwstr/>
      </vt:variant>
      <vt:variant>
        <vt:i4>3801210</vt:i4>
      </vt:variant>
      <vt:variant>
        <vt:i4>7514</vt:i4>
      </vt:variant>
      <vt:variant>
        <vt:i4>0</vt:i4>
      </vt:variant>
      <vt:variant>
        <vt:i4>5</vt:i4>
      </vt:variant>
      <vt:variant>
        <vt:lpwstr>https://www.safercare.vic.gov.au/support-training/adverse-event-review-and-response/duty-of-candour</vt:lpwstr>
      </vt:variant>
      <vt:variant>
        <vt:lpwstr/>
      </vt:variant>
      <vt:variant>
        <vt:i4>6094870</vt:i4>
      </vt:variant>
      <vt:variant>
        <vt:i4>7511</vt:i4>
      </vt:variant>
      <vt:variant>
        <vt:i4>0</vt:i4>
      </vt:variant>
      <vt:variant>
        <vt:i4>5</vt:i4>
      </vt:variant>
      <vt:variant>
        <vt:lpwstr>https://www.health.vic.gov.au/data-reporting/health-data-standards-and-systems-communications</vt:lpwstr>
      </vt:variant>
      <vt:variant>
        <vt:lpwstr/>
      </vt:variant>
      <vt:variant>
        <vt:i4>1310790</vt:i4>
      </vt:variant>
      <vt:variant>
        <vt:i4>7508</vt:i4>
      </vt:variant>
      <vt:variant>
        <vt:i4>0</vt:i4>
      </vt:variant>
      <vt:variant>
        <vt:i4>5</vt:i4>
      </vt:variant>
      <vt:variant>
        <vt:lpwstr>https://www.healthcollect.vic.gov.au/</vt:lpwstr>
      </vt:variant>
      <vt:variant>
        <vt:lpwstr/>
      </vt:variant>
      <vt:variant>
        <vt:i4>3801210</vt:i4>
      </vt:variant>
      <vt:variant>
        <vt:i4>7505</vt:i4>
      </vt:variant>
      <vt:variant>
        <vt:i4>0</vt:i4>
      </vt:variant>
      <vt:variant>
        <vt:i4>5</vt:i4>
      </vt:variant>
      <vt:variant>
        <vt:lpwstr>https://www.safercare.vic.gov.au/support-training/adverse-event-review-and-response/duty-of-candour</vt:lpwstr>
      </vt:variant>
      <vt:variant>
        <vt:lpwstr/>
      </vt:variant>
      <vt:variant>
        <vt:i4>6422640</vt:i4>
      </vt:variant>
      <vt:variant>
        <vt:i4>7502</vt:i4>
      </vt:variant>
      <vt:variant>
        <vt:i4>0</vt:i4>
      </vt:variant>
      <vt:variant>
        <vt:i4>5</vt:i4>
      </vt:variant>
      <vt:variant>
        <vt:lpwstr>mailto:</vt:lpwstr>
      </vt:variant>
      <vt:variant>
        <vt:lpwstr/>
      </vt:variant>
      <vt:variant>
        <vt:i4>3145808</vt:i4>
      </vt:variant>
      <vt:variant>
        <vt:i4>7499</vt:i4>
      </vt:variant>
      <vt:variant>
        <vt:i4>0</vt:i4>
      </vt:variant>
      <vt:variant>
        <vt:i4>5</vt:i4>
      </vt:variant>
      <vt:variant>
        <vt:lpwstr>mailto:sentinel.events@safercare.vic.gov.au</vt:lpwstr>
      </vt:variant>
      <vt:variant>
        <vt:lpwstr/>
      </vt:variant>
      <vt:variant>
        <vt:i4>7667755</vt:i4>
      </vt:variant>
      <vt:variant>
        <vt:i4>7496</vt:i4>
      </vt:variant>
      <vt:variant>
        <vt:i4>0</vt:i4>
      </vt:variant>
      <vt:variant>
        <vt:i4>5</vt:i4>
      </vt:variant>
      <vt:variant>
        <vt:lpwstr>https://www.safercare.vic.gov.au/notify-us/sentinel-events</vt:lpwstr>
      </vt:variant>
      <vt:variant>
        <vt:lpwstr/>
      </vt:variant>
      <vt:variant>
        <vt:i4>5832716</vt:i4>
      </vt:variant>
      <vt:variant>
        <vt:i4>7493</vt:i4>
      </vt:variant>
      <vt:variant>
        <vt:i4>0</vt:i4>
      </vt:variant>
      <vt:variant>
        <vt:i4>5</vt:i4>
      </vt:variant>
      <vt:variant>
        <vt:lpwstr>https://www.safercare.vic.gov.au/notify-us/sentinel-events/notify-and-review-a-sentinel-event</vt:lpwstr>
      </vt:variant>
      <vt:variant>
        <vt:lpwstr/>
      </vt:variant>
      <vt:variant>
        <vt:i4>6946851</vt:i4>
      </vt:variant>
      <vt:variant>
        <vt:i4>7490</vt:i4>
      </vt:variant>
      <vt:variant>
        <vt:i4>0</vt:i4>
      </vt:variant>
      <vt:variant>
        <vt:i4>5</vt:i4>
      </vt:variant>
      <vt:variant>
        <vt:lpwstr>http://www.vhimscentral.vic.gov.au/</vt:lpwstr>
      </vt:variant>
      <vt:variant>
        <vt:lpwstr/>
      </vt:variant>
      <vt:variant>
        <vt:i4>6357092</vt:i4>
      </vt:variant>
      <vt:variant>
        <vt:i4>7487</vt:i4>
      </vt:variant>
      <vt:variant>
        <vt:i4>0</vt:i4>
      </vt:variant>
      <vt:variant>
        <vt:i4>5</vt:i4>
      </vt:variant>
      <vt:variant>
        <vt:lpwstr>https://www.safercare.vic.gov.au/publications/policy-adverse-patient-safety-events</vt:lpwstr>
      </vt:variant>
      <vt:variant>
        <vt:lpwstr>goto-download</vt:lpwstr>
      </vt:variant>
      <vt:variant>
        <vt:i4>4915264</vt:i4>
      </vt:variant>
      <vt:variant>
        <vt:i4>7484</vt:i4>
      </vt:variant>
      <vt:variant>
        <vt:i4>0</vt:i4>
      </vt:variant>
      <vt:variant>
        <vt:i4>5</vt:i4>
      </vt:variant>
      <vt:variant>
        <vt:lpwstr>https://www.safercare.vic.gov.au/support-and-training/clinical-governance</vt:lpwstr>
      </vt:variant>
      <vt:variant>
        <vt:lpwstr/>
      </vt:variant>
      <vt:variant>
        <vt:i4>2359339</vt:i4>
      </vt:variant>
      <vt:variant>
        <vt:i4>7481</vt:i4>
      </vt:variant>
      <vt:variant>
        <vt:i4>0</vt:i4>
      </vt:variant>
      <vt:variant>
        <vt:i4>5</vt:i4>
      </vt:variant>
      <vt:variant>
        <vt:lpwstr>https://providers.dffh.vic.gov.au/human-services-standards</vt:lpwstr>
      </vt:variant>
      <vt:variant>
        <vt:lpwstr/>
      </vt:variant>
      <vt:variant>
        <vt:i4>8061047</vt:i4>
      </vt:variant>
      <vt:variant>
        <vt:i4>7471</vt:i4>
      </vt:variant>
      <vt:variant>
        <vt:i4>0</vt:i4>
      </vt:variant>
      <vt:variant>
        <vt:i4>5</vt:i4>
      </vt:variant>
      <vt:variant>
        <vt:lpwstr>https://www.health.vic.gov.au/policy-and-funding-guidelines-for-health-services</vt:lpwstr>
      </vt:variant>
      <vt:variant>
        <vt:lpwstr/>
      </vt:variant>
      <vt:variant>
        <vt:i4>8061047</vt:i4>
      </vt:variant>
      <vt:variant>
        <vt:i4>7469</vt:i4>
      </vt:variant>
      <vt:variant>
        <vt:i4>0</vt:i4>
      </vt:variant>
      <vt:variant>
        <vt:i4>5</vt:i4>
      </vt:variant>
      <vt:variant>
        <vt:lpwstr>https://www.health.vic.gov.au/policy-and-funding-guidelines-for-health-services</vt:lpwstr>
      </vt:variant>
      <vt:variant>
        <vt:lpwstr/>
      </vt:variant>
      <vt:variant>
        <vt:i4>6750247</vt:i4>
      </vt:variant>
      <vt:variant>
        <vt:i4>7466</vt:i4>
      </vt:variant>
      <vt:variant>
        <vt:i4>0</vt:i4>
      </vt:variant>
      <vt:variant>
        <vt:i4>5</vt:i4>
      </vt:variant>
      <vt:variant>
        <vt:lpwstr>https://www.safetyandquality.gov.au/standards/primary-and-community-healthcare</vt:lpwstr>
      </vt:variant>
      <vt:variant>
        <vt:lpwstr/>
      </vt:variant>
      <vt:variant>
        <vt:i4>1769559</vt:i4>
      </vt:variant>
      <vt:variant>
        <vt:i4>7463</vt:i4>
      </vt:variant>
      <vt:variant>
        <vt:i4>0</vt:i4>
      </vt:variant>
      <vt:variant>
        <vt:i4>5</vt:i4>
      </vt:variant>
      <vt:variant>
        <vt:lpwstr>https://www.safetyandquality.gov.au/standards</vt:lpwstr>
      </vt:variant>
      <vt:variant>
        <vt:lpwstr/>
      </vt:variant>
      <vt:variant>
        <vt:i4>1769559</vt:i4>
      </vt:variant>
      <vt:variant>
        <vt:i4>7460</vt:i4>
      </vt:variant>
      <vt:variant>
        <vt:i4>0</vt:i4>
      </vt:variant>
      <vt:variant>
        <vt:i4>5</vt:i4>
      </vt:variant>
      <vt:variant>
        <vt:lpwstr>https://www.safetyandquality.gov.au/standards</vt:lpwstr>
      </vt:variant>
      <vt:variant>
        <vt:lpwstr/>
      </vt:variant>
      <vt:variant>
        <vt:i4>5505098</vt:i4>
      </vt:variant>
      <vt:variant>
        <vt:i4>7457</vt:i4>
      </vt:variant>
      <vt:variant>
        <vt:i4>0</vt:i4>
      </vt:variant>
      <vt:variant>
        <vt:i4>5</vt:i4>
      </vt:variant>
      <vt:variant>
        <vt:lpwstr>https://www.vaccho.org.au/ahwpf/</vt:lpwstr>
      </vt:variant>
      <vt:variant>
        <vt:lpwstr/>
      </vt:variant>
      <vt:variant>
        <vt:i4>7340072</vt:i4>
      </vt:variant>
      <vt:variant>
        <vt:i4>7448</vt:i4>
      </vt:variant>
      <vt:variant>
        <vt:i4>0</vt:i4>
      </vt:variant>
      <vt:variant>
        <vt:i4>5</vt:i4>
      </vt:variant>
      <vt:variant>
        <vt:lpwstr>https://www.health.vic.gov.au/local-public-health-units</vt:lpwstr>
      </vt:variant>
      <vt:variant>
        <vt:lpwstr/>
      </vt:variant>
      <vt:variant>
        <vt:i4>5570637</vt:i4>
      </vt:variant>
      <vt:variant>
        <vt:i4>7445</vt:i4>
      </vt:variant>
      <vt:variant>
        <vt:i4>0</vt:i4>
      </vt:variant>
      <vt:variant>
        <vt:i4>5</vt:i4>
      </vt:variant>
      <vt:variant>
        <vt:lpwstr>https://www.health.vic.gov.au/populations/vulnerable-children</vt:lpwstr>
      </vt:variant>
      <vt:variant>
        <vt:lpwstr/>
      </vt:variant>
      <vt:variant>
        <vt:i4>3801186</vt:i4>
      </vt:variant>
      <vt:variant>
        <vt:i4>7442</vt:i4>
      </vt:variant>
      <vt:variant>
        <vt:i4>0</vt:i4>
      </vt:variant>
      <vt:variant>
        <vt:i4>5</vt:i4>
      </vt:variant>
      <vt:variant>
        <vt:lpwstr>https://vulnerablechildren.kineoportal.com.au/</vt:lpwstr>
      </vt:variant>
      <vt:variant>
        <vt:lpwstr/>
      </vt:variant>
      <vt:variant>
        <vt:i4>5636177</vt:i4>
      </vt:variant>
      <vt:variant>
        <vt:i4>7415</vt:i4>
      </vt:variant>
      <vt:variant>
        <vt:i4>0</vt:i4>
      </vt:variant>
      <vt:variant>
        <vt:i4>5</vt:i4>
      </vt:variant>
      <vt:variant>
        <vt:lpwstr>C:\Users\vic4t46\AppData\Local\Microsoft\Windows\INetCache\Content.Outlook\9RYK3O63\Alcohol and other drugs</vt:lpwstr>
      </vt:variant>
      <vt:variant>
        <vt:lpwstr/>
      </vt:variant>
      <vt:variant>
        <vt:i4>6094875</vt:i4>
      </vt:variant>
      <vt:variant>
        <vt:i4>7412</vt:i4>
      </vt:variant>
      <vt:variant>
        <vt:i4>0</vt:i4>
      </vt:variant>
      <vt:variant>
        <vt:i4>5</vt:i4>
      </vt:variant>
      <vt:variant>
        <vt:lpwstr>https://www.health.vic.gov.au/aod-service-standards-guidelines/alcohol-and-other-drug-program-guidelines</vt:lpwstr>
      </vt:variant>
      <vt:variant>
        <vt:lpwstr/>
      </vt:variant>
      <vt:variant>
        <vt:i4>1703962</vt:i4>
      </vt:variant>
      <vt:variant>
        <vt:i4>7409</vt:i4>
      </vt:variant>
      <vt:variant>
        <vt:i4>0</vt:i4>
      </vt:variant>
      <vt:variant>
        <vt:i4>5</vt:i4>
      </vt:variant>
      <vt:variant>
        <vt:lpwstr>https://fac.dffh.vic.gov.au/</vt:lpwstr>
      </vt:variant>
      <vt:variant>
        <vt:lpwstr/>
      </vt:variant>
      <vt:variant>
        <vt:i4>6488102</vt:i4>
      </vt:variant>
      <vt:variant>
        <vt:i4>7400</vt:i4>
      </vt:variant>
      <vt:variant>
        <vt:i4>0</vt:i4>
      </vt:variant>
      <vt:variant>
        <vt:i4>5</vt:i4>
      </vt:variant>
      <vt:variant>
        <vt:lpwstr>https://www.health.vic.gov.au/mental-health</vt:lpwstr>
      </vt:variant>
      <vt:variant>
        <vt:lpwstr/>
      </vt:variant>
      <vt:variant>
        <vt:i4>2162791</vt:i4>
      </vt:variant>
      <vt:variant>
        <vt:i4>7397</vt:i4>
      </vt:variant>
      <vt:variant>
        <vt:i4>0</vt:i4>
      </vt:variant>
      <vt:variant>
        <vt:i4>5</vt:i4>
      </vt:variant>
      <vt:variant>
        <vt:lpwstr>C:\Users\vic4t46\AppData\Local\Microsoft\Windows\INetCache\Content.Outlook\9RYK3O63\Funded Agency Channel</vt:lpwstr>
      </vt:variant>
      <vt:variant>
        <vt:lpwstr/>
      </vt:variant>
      <vt:variant>
        <vt:i4>1769555</vt:i4>
      </vt:variant>
      <vt:variant>
        <vt:i4>7394</vt:i4>
      </vt:variant>
      <vt:variant>
        <vt:i4>0</vt:i4>
      </vt:variant>
      <vt:variant>
        <vt:i4>5</vt:i4>
      </vt:variant>
      <vt:variant>
        <vt:lpwstr>https://www.health.vic.gov.au/practice-and-service-quality/chief-psychiatrist</vt:lpwstr>
      </vt:variant>
      <vt:variant>
        <vt:lpwstr/>
      </vt:variant>
      <vt:variant>
        <vt:i4>1769555</vt:i4>
      </vt:variant>
      <vt:variant>
        <vt:i4>7391</vt:i4>
      </vt:variant>
      <vt:variant>
        <vt:i4>0</vt:i4>
      </vt:variant>
      <vt:variant>
        <vt:i4>5</vt:i4>
      </vt:variant>
      <vt:variant>
        <vt:lpwstr>https://www.health.vic.gov.au/practice-and-service-quality/chief-psychiatrist</vt:lpwstr>
      </vt:variant>
      <vt:variant>
        <vt:lpwstr/>
      </vt:variant>
      <vt:variant>
        <vt:i4>4259925</vt:i4>
      </vt:variant>
      <vt:variant>
        <vt:i4>7388</vt:i4>
      </vt:variant>
      <vt:variant>
        <vt:i4>0</vt:i4>
      </vt:variant>
      <vt:variant>
        <vt:i4>5</vt:i4>
      </vt:variant>
      <vt:variant>
        <vt:lpwstr>https://www.health.vic.gov.au/key-staff/chief-psychiatrist-guidelines</vt:lpwstr>
      </vt:variant>
      <vt:variant>
        <vt:lpwstr/>
      </vt:variant>
      <vt:variant>
        <vt:i4>3342374</vt:i4>
      </vt:variant>
      <vt:variant>
        <vt:i4>7385</vt:i4>
      </vt:variant>
      <vt:variant>
        <vt:i4>0</vt:i4>
      </vt:variant>
      <vt:variant>
        <vt:i4>5</vt:i4>
      </vt:variant>
      <vt:variant>
        <vt:lpwstr>C:\Users\vic4t46\AppData\Local\Microsoft\Windows\INetCache\Content.Outlook\9RYK3O63\Better at Home initiative</vt:lpwstr>
      </vt:variant>
      <vt:variant>
        <vt:lpwstr/>
      </vt:variant>
      <vt:variant>
        <vt:i4>2490426</vt:i4>
      </vt:variant>
      <vt:variant>
        <vt:i4>7382</vt:i4>
      </vt:variant>
      <vt:variant>
        <vt:i4>0</vt:i4>
      </vt:variant>
      <vt:variant>
        <vt:i4>5</vt:i4>
      </vt:variant>
      <vt:variant>
        <vt:lpwstr>https://www.health.vic.gov.au/publications/health-service-partnership-policy-and-guidelines</vt:lpwstr>
      </vt:variant>
      <vt:variant>
        <vt:lpwstr/>
      </vt:variant>
      <vt:variant>
        <vt:i4>6422565</vt:i4>
      </vt:variant>
      <vt:variant>
        <vt:i4>7379</vt:i4>
      </vt:variant>
      <vt:variant>
        <vt:i4>0</vt:i4>
      </vt:variant>
      <vt:variant>
        <vt:i4>5</vt:i4>
      </vt:variant>
      <vt:variant>
        <vt:lpwstr>C:\Users\vic4t46\AppData\Local\Microsoft\Windows\INetCache\Content.Outlook\9RYK3O63\VVED</vt:lpwstr>
      </vt:variant>
      <vt:variant>
        <vt:lpwstr/>
      </vt:variant>
      <vt:variant>
        <vt:i4>6422565</vt:i4>
      </vt:variant>
      <vt:variant>
        <vt:i4>7376</vt:i4>
      </vt:variant>
      <vt:variant>
        <vt:i4>0</vt:i4>
      </vt:variant>
      <vt:variant>
        <vt:i4>5</vt:i4>
      </vt:variant>
      <vt:variant>
        <vt:lpwstr>C:\Users\vic4t46\AppData\Local\Microsoft\Windows\INetCache\Content.Outlook\9RYK3O63\VVED</vt:lpwstr>
      </vt:variant>
      <vt:variant>
        <vt:lpwstr/>
      </vt:variant>
      <vt:variant>
        <vt:i4>2162724</vt:i4>
      </vt:variant>
      <vt:variant>
        <vt:i4>7373</vt:i4>
      </vt:variant>
      <vt:variant>
        <vt:i4>0</vt:i4>
      </vt:variant>
      <vt:variant>
        <vt:i4>5</vt:i4>
      </vt:variant>
      <vt:variant>
        <vt:lpwstr>https://www.health.vic.gov.au/patient-care/about-the-blood-matters-program</vt:lpwstr>
      </vt:variant>
      <vt:variant>
        <vt:lpwstr/>
      </vt:variant>
      <vt:variant>
        <vt:i4>393218</vt:i4>
      </vt:variant>
      <vt:variant>
        <vt:i4>7370</vt:i4>
      </vt:variant>
      <vt:variant>
        <vt:i4>0</vt:i4>
      </vt:variant>
      <vt:variant>
        <vt:i4>5</vt:i4>
      </vt:variant>
      <vt:variant>
        <vt:lpwstr>https://www.blood.gov.au/blood-product-management-improvement</vt:lpwstr>
      </vt:variant>
      <vt:variant>
        <vt:lpwstr/>
      </vt:variant>
      <vt:variant>
        <vt:i4>393218</vt:i4>
      </vt:variant>
      <vt:variant>
        <vt:i4>7367</vt:i4>
      </vt:variant>
      <vt:variant>
        <vt:i4>0</vt:i4>
      </vt:variant>
      <vt:variant>
        <vt:i4>5</vt:i4>
      </vt:variant>
      <vt:variant>
        <vt:lpwstr>https://www.blood.gov.au/blood-product-management-improvement</vt:lpwstr>
      </vt:variant>
      <vt:variant>
        <vt:lpwstr/>
      </vt:variant>
      <vt:variant>
        <vt:i4>1900620</vt:i4>
      </vt:variant>
      <vt:variant>
        <vt:i4>7364</vt:i4>
      </vt:variant>
      <vt:variant>
        <vt:i4>0</vt:i4>
      </vt:variant>
      <vt:variant>
        <vt:i4>5</vt:i4>
      </vt:variant>
      <vt:variant>
        <vt:lpwstr>https://www.safetyandquality.gov.au/standards/nsqhs-standards</vt:lpwstr>
      </vt:variant>
      <vt:variant>
        <vt:lpwstr/>
      </vt:variant>
      <vt:variant>
        <vt:i4>1900620</vt:i4>
      </vt:variant>
      <vt:variant>
        <vt:i4>7361</vt:i4>
      </vt:variant>
      <vt:variant>
        <vt:i4>0</vt:i4>
      </vt:variant>
      <vt:variant>
        <vt:i4>5</vt:i4>
      </vt:variant>
      <vt:variant>
        <vt:lpwstr>https://www.safetyandquality.gov.au/standards/nsqhs-standards</vt:lpwstr>
      </vt:variant>
      <vt:variant>
        <vt:lpwstr/>
      </vt:variant>
      <vt:variant>
        <vt:i4>2818090</vt:i4>
      </vt:variant>
      <vt:variant>
        <vt:i4>7358</vt:i4>
      </vt:variant>
      <vt:variant>
        <vt:i4>0</vt:i4>
      </vt:variant>
      <vt:variant>
        <vt:i4>5</vt:i4>
      </vt:variant>
      <vt:variant>
        <vt:lpwstr>https://www.blood.gov.au/pbm-guidelines</vt:lpwstr>
      </vt:variant>
      <vt:variant>
        <vt:lpwstr/>
      </vt:variant>
      <vt:variant>
        <vt:i4>6815860</vt:i4>
      </vt:variant>
      <vt:variant>
        <vt:i4>7355</vt:i4>
      </vt:variant>
      <vt:variant>
        <vt:i4>0</vt:i4>
      </vt:variant>
      <vt:variant>
        <vt:i4>5</vt:i4>
      </vt:variant>
      <vt:variant>
        <vt:lpwstr>https://www.blood.gov.au/document/national-stewardship-expectations-supply-blood-and-blood-products-pdf</vt:lpwstr>
      </vt:variant>
      <vt:variant>
        <vt:lpwstr/>
      </vt:variant>
      <vt:variant>
        <vt:i4>5177435</vt:i4>
      </vt:variant>
      <vt:variant>
        <vt:i4>7352</vt:i4>
      </vt:variant>
      <vt:variant>
        <vt:i4>0</vt:i4>
      </vt:variant>
      <vt:variant>
        <vt:i4>5</vt:i4>
      </vt:variant>
      <vt:variant>
        <vt:lpwstr>https://www.safercare.vic.gov.au/publications/victorian-perinatal-services-performance-indicators-2020-21</vt:lpwstr>
      </vt:variant>
      <vt:variant>
        <vt:lpwstr/>
      </vt:variant>
      <vt:variant>
        <vt:i4>5177435</vt:i4>
      </vt:variant>
      <vt:variant>
        <vt:i4>7349</vt:i4>
      </vt:variant>
      <vt:variant>
        <vt:i4>0</vt:i4>
      </vt:variant>
      <vt:variant>
        <vt:i4>5</vt:i4>
      </vt:variant>
      <vt:variant>
        <vt:lpwstr>https://www.safercare.vic.gov.au/publications/victorian-perinatal-services-performance-indicators-2020-21</vt:lpwstr>
      </vt:variant>
      <vt:variant>
        <vt:lpwstr/>
      </vt:variant>
      <vt:variant>
        <vt:i4>7667828</vt:i4>
      </vt:variant>
      <vt:variant>
        <vt:i4>7346</vt:i4>
      </vt:variant>
      <vt:variant>
        <vt:i4>0</vt:i4>
      </vt:variant>
      <vt:variant>
        <vt:i4>5</vt:i4>
      </vt:variant>
      <vt:variant>
        <vt:lpwstr>https://www.health.vic.gov.au/health-strategies/integrated-cancer-services</vt:lpwstr>
      </vt:variant>
      <vt:variant>
        <vt:lpwstr/>
      </vt:variant>
      <vt:variant>
        <vt:i4>6357106</vt:i4>
      </vt:variant>
      <vt:variant>
        <vt:i4>7343</vt:i4>
      </vt:variant>
      <vt:variant>
        <vt:i4>0</vt:i4>
      </vt:variant>
      <vt:variant>
        <vt:i4>5</vt:i4>
      </vt:variant>
      <vt:variant>
        <vt:lpwstr>https://www.cancervic.org.au/get-support/for-health-professionals/optimal-care-pathways</vt:lpwstr>
      </vt:variant>
      <vt:variant>
        <vt:lpwstr/>
      </vt:variant>
      <vt:variant>
        <vt:i4>2687035</vt:i4>
      </vt:variant>
      <vt:variant>
        <vt:i4>7340</vt:i4>
      </vt:variant>
      <vt:variant>
        <vt:i4>0</vt:i4>
      </vt:variant>
      <vt:variant>
        <vt:i4>5</vt:i4>
      </vt:variant>
      <vt:variant>
        <vt:lpwstr>https://www.health.vic.gov.au/quality-safety-service/standardised-emergency-number-project</vt:lpwstr>
      </vt:variant>
      <vt:variant>
        <vt:lpwstr/>
      </vt:variant>
      <vt:variant>
        <vt:i4>3211320</vt:i4>
      </vt:variant>
      <vt:variant>
        <vt:i4>7337</vt:i4>
      </vt:variant>
      <vt:variant>
        <vt:i4>0</vt:i4>
      </vt:variant>
      <vt:variant>
        <vt:i4>5</vt:i4>
      </vt:variant>
      <vt:variant>
        <vt:lpwstr>https://www.health.vic.gov.au/patient-care/advance-care-planning-1</vt:lpwstr>
      </vt:variant>
      <vt:variant>
        <vt:lpwstr/>
      </vt:variant>
      <vt:variant>
        <vt:i4>2293870</vt:i4>
      </vt:variant>
      <vt:variant>
        <vt:i4>7334</vt:i4>
      </vt:variant>
      <vt:variant>
        <vt:i4>0</vt:i4>
      </vt:variant>
      <vt:variant>
        <vt:i4>5</vt:i4>
      </vt:variant>
      <vt:variant>
        <vt:lpwstr>https://www.health.vic.gov.au/health-workforce/worker-health-and-wellbeing-in-victorian-health-services</vt:lpwstr>
      </vt:variant>
      <vt:variant>
        <vt:lpwstr/>
      </vt:variant>
      <vt:variant>
        <vt:i4>3735670</vt:i4>
      </vt:variant>
      <vt:variant>
        <vt:i4>7331</vt:i4>
      </vt:variant>
      <vt:variant>
        <vt:i4>0</vt:i4>
      </vt:variant>
      <vt:variant>
        <vt:i4>5</vt:i4>
      </vt:variant>
      <vt:variant>
        <vt:lpwstr>https://www.vic.gov.au/information-sharing-schemes-and-the-maram-framework</vt:lpwstr>
      </vt:variant>
      <vt:variant>
        <vt:lpwstr/>
      </vt:variant>
      <vt:variant>
        <vt:i4>3735670</vt:i4>
      </vt:variant>
      <vt:variant>
        <vt:i4>7328</vt:i4>
      </vt:variant>
      <vt:variant>
        <vt:i4>0</vt:i4>
      </vt:variant>
      <vt:variant>
        <vt:i4>5</vt:i4>
      </vt:variant>
      <vt:variant>
        <vt:lpwstr>https://www.vic.gov.au/information-sharing-schemes-and-the-maram-framework</vt:lpwstr>
      </vt:variant>
      <vt:variant>
        <vt:lpwstr/>
      </vt:variant>
      <vt:variant>
        <vt:i4>4325462</vt:i4>
      </vt:variant>
      <vt:variant>
        <vt:i4>7325</vt:i4>
      </vt:variant>
      <vt:variant>
        <vt:i4>0</vt:i4>
      </vt:variant>
      <vt:variant>
        <vt:i4>5</vt:i4>
      </vt:variant>
      <vt:variant>
        <vt:lpwstr>https://www.thewomens.org.au/health-professionals/clinical-resources/strengthening-hospitals-response-to-family-violence</vt:lpwstr>
      </vt:variant>
      <vt:variant>
        <vt:lpwstr/>
      </vt:variant>
      <vt:variant>
        <vt:i4>5570568</vt:i4>
      </vt:variant>
      <vt:variant>
        <vt:i4>7322</vt:i4>
      </vt:variant>
      <vt:variant>
        <vt:i4>0</vt:i4>
      </vt:variant>
      <vt:variant>
        <vt:i4>5</vt:i4>
      </vt:variant>
      <vt:variant>
        <vt:lpwstr>C:\Users\vic4t46\AppData\Local\Microsoft\Windows\INetCache\Content.Outlook\9RYK3O63\Palliative Care Program</vt:lpwstr>
      </vt:variant>
      <vt:variant>
        <vt:lpwstr/>
      </vt:variant>
      <vt:variant>
        <vt:i4>5570568</vt:i4>
      </vt:variant>
      <vt:variant>
        <vt:i4>7319</vt:i4>
      </vt:variant>
      <vt:variant>
        <vt:i4>0</vt:i4>
      </vt:variant>
      <vt:variant>
        <vt:i4>5</vt:i4>
      </vt:variant>
      <vt:variant>
        <vt:lpwstr>C:\Users\vic4t46\AppData\Local\Microsoft\Windows\INetCache\Content.Outlook\9RYK3O63\Palliative Care Program</vt:lpwstr>
      </vt:variant>
      <vt:variant>
        <vt:lpwstr/>
      </vt:variant>
      <vt:variant>
        <vt:i4>4718603</vt:i4>
      </vt:variant>
      <vt:variant>
        <vt:i4>7310</vt:i4>
      </vt:variant>
      <vt:variant>
        <vt:i4>0</vt:i4>
      </vt:variant>
      <vt:variant>
        <vt:i4>5</vt:i4>
      </vt:variant>
      <vt:variant>
        <vt:lpwstr>https://www.health.vic.gov.au/patient-care/conditions-of-funding-for-palliative-care</vt:lpwstr>
      </vt:variant>
      <vt:variant>
        <vt:lpwstr/>
      </vt:variant>
      <vt:variant>
        <vt:i4>1704024</vt:i4>
      </vt:variant>
      <vt:variant>
        <vt:i4>7307</vt:i4>
      </vt:variant>
      <vt:variant>
        <vt:i4>0</vt:i4>
      </vt:variant>
      <vt:variant>
        <vt:i4>5</vt:i4>
      </vt:variant>
      <vt:variant>
        <vt:lpwstr>https://www.health.vic.gov.au/patient-care/health-independence-program-guidelines</vt:lpwstr>
      </vt:variant>
      <vt:variant>
        <vt:lpwstr/>
      </vt:variant>
      <vt:variant>
        <vt:i4>7143538</vt:i4>
      </vt:variant>
      <vt:variant>
        <vt:i4>7304</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7298</vt:i4>
      </vt:variant>
      <vt:variant>
        <vt:i4>0</vt:i4>
      </vt:variant>
      <vt:variant>
        <vt:i4>5</vt:i4>
      </vt:variant>
      <vt:variant>
        <vt:lpwstr>https://www.health.vic.gov.au/patient-care/health-independence-program-guidelines</vt:lpwstr>
      </vt:variant>
      <vt:variant>
        <vt:lpwstr/>
      </vt:variant>
      <vt:variant>
        <vt:i4>7864433</vt:i4>
      </vt:variant>
      <vt:variant>
        <vt:i4>7295</vt:i4>
      </vt:variant>
      <vt:variant>
        <vt:i4>0</vt:i4>
      </vt:variant>
      <vt:variant>
        <vt:i4>5</vt:i4>
      </vt:variant>
      <vt:variant>
        <vt:lpwstr>https://www.health.vic.gov.au/patient-care/transition-care-program</vt:lpwstr>
      </vt:variant>
      <vt:variant>
        <vt:lpwstr/>
      </vt:variant>
      <vt:variant>
        <vt:i4>24</vt:i4>
      </vt:variant>
      <vt:variant>
        <vt:i4>7292</vt:i4>
      </vt:variant>
      <vt:variant>
        <vt:i4>0</vt:i4>
      </vt:variant>
      <vt:variant>
        <vt:i4>5</vt:i4>
      </vt:variant>
      <vt:variant>
        <vt:lpwstr>https://www.health.gov.au/resources/publications/transition-care-programme-guidelines</vt:lpwstr>
      </vt:variant>
      <vt:variant>
        <vt:lpwstr/>
      </vt:variant>
      <vt:variant>
        <vt:i4>6946855</vt:i4>
      </vt:variant>
      <vt:variant>
        <vt:i4>7289</vt:i4>
      </vt:variant>
      <vt:variant>
        <vt:i4>0</vt:i4>
      </vt:variant>
      <vt:variant>
        <vt:i4>5</vt:i4>
      </vt:variant>
      <vt:variant>
        <vt:lpwstr>https://www.health.vic.gov.au/patient-care/rehabilitation-and-complex-care</vt:lpwstr>
      </vt:variant>
      <vt:variant>
        <vt:lpwstr/>
      </vt:variant>
      <vt:variant>
        <vt:i4>4390939</vt:i4>
      </vt:variant>
      <vt:variant>
        <vt:i4>7286</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7283</vt:i4>
      </vt:variant>
      <vt:variant>
        <vt:i4>0</vt:i4>
      </vt:variant>
      <vt:variant>
        <vt:i4>5</vt:i4>
      </vt:variant>
      <vt:variant>
        <vt:lpwstr>https://www.health.vic.gov.au/patient-care/subacute-planning-framework</vt:lpwstr>
      </vt:variant>
      <vt:variant>
        <vt:lpwstr/>
      </vt:variant>
      <vt:variant>
        <vt:i4>2687076</vt:i4>
      </vt:variant>
      <vt:variant>
        <vt:i4>7277</vt:i4>
      </vt:variant>
      <vt:variant>
        <vt:i4>0</vt:i4>
      </vt:variant>
      <vt:variant>
        <vt:i4>5</vt:i4>
      </vt:variant>
      <vt:variant>
        <vt:lpwstr>https://www.health.vic.gov.au/hospitals-and-health-services/patient-fees-and-charges-for-public-health-services</vt:lpwstr>
      </vt:variant>
      <vt:variant>
        <vt:lpwstr/>
      </vt:variant>
      <vt:variant>
        <vt:i4>3997771</vt:i4>
      </vt:variant>
      <vt:variant>
        <vt:i4>7274</vt:i4>
      </vt:variant>
      <vt:variant>
        <vt:i4>0</vt:i4>
      </vt:variant>
      <vt:variant>
        <vt:i4>5</vt:i4>
      </vt:variant>
      <vt:variant>
        <vt:lpwstr>mailto:health.liaison.officer@ndis.gov.au</vt:lpwstr>
      </vt:variant>
      <vt:variant>
        <vt:lpwstr/>
      </vt:variant>
      <vt:variant>
        <vt:i4>917575</vt:i4>
      </vt:variant>
      <vt:variant>
        <vt:i4>7271</vt:i4>
      </vt:variant>
      <vt:variant>
        <vt:i4>0</vt:i4>
      </vt:variant>
      <vt:variant>
        <vt:i4>5</vt:i4>
      </vt:variant>
      <vt:variant>
        <vt:lpwstr>https://www.vic.gov.au/state-disability-plan</vt:lpwstr>
      </vt:variant>
      <vt:variant>
        <vt:lpwstr/>
      </vt:variant>
      <vt:variant>
        <vt:i4>7077950</vt:i4>
      </vt:variant>
      <vt:variant>
        <vt:i4>7268</vt:i4>
      </vt:variant>
      <vt:variant>
        <vt:i4>0</vt:i4>
      </vt:variant>
      <vt:variant>
        <vt:i4>5</vt:i4>
      </vt:variant>
      <vt:variant>
        <vt:lpwstr>https://www.betterhealth.vic.gov.au/health/conditionsandtreatments/hepatitis-c</vt:lpwstr>
      </vt:variant>
      <vt:variant>
        <vt:lpwstr/>
      </vt:variant>
      <vt:variant>
        <vt:i4>1245248</vt:i4>
      </vt:variant>
      <vt:variant>
        <vt:i4>7265</vt:i4>
      </vt:variant>
      <vt:variant>
        <vt:i4>0</vt:i4>
      </vt:variant>
      <vt:variant>
        <vt:i4>5</vt:i4>
      </vt:variant>
      <vt:variant>
        <vt:lpwstr>https://vahi.vic.gov.au/reports/victorian-health-services-performance</vt:lpwstr>
      </vt:variant>
      <vt:variant>
        <vt:lpwstr/>
      </vt:variant>
      <vt:variant>
        <vt:i4>7471136</vt:i4>
      </vt:variant>
      <vt:variant>
        <vt:i4>7262</vt:i4>
      </vt:variant>
      <vt:variant>
        <vt:i4>0</vt:i4>
      </vt:variant>
      <vt:variant>
        <vt:i4>5</vt:i4>
      </vt:variant>
      <vt:variant>
        <vt:lpwstr>https://www.health.vic.gov.au/community-health/community-health-data-reporting</vt:lpwstr>
      </vt:variant>
      <vt:variant>
        <vt:lpwstr/>
      </vt:variant>
      <vt:variant>
        <vt:i4>7077898</vt:i4>
      </vt:variant>
      <vt:variant>
        <vt:i4>7259</vt:i4>
      </vt:variant>
      <vt:variant>
        <vt:i4>0</vt:i4>
      </vt:variant>
      <vt:variant>
        <vt:i4>5</vt:i4>
      </vt:variant>
      <vt:variant>
        <vt:lpwstr>mailto:hdss.helpdesk@health.vic.gov.au</vt:lpwstr>
      </vt:variant>
      <vt:variant>
        <vt:lpwstr/>
      </vt:variant>
      <vt:variant>
        <vt:i4>3342380</vt:i4>
      </vt:variant>
      <vt:variant>
        <vt:i4>7256</vt:i4>
      </vt:variant>
      <vt:variant>
        <vt:i4>0</vt:i4>
      </vt:variant>
      <vt:variant>
        <vt:i4>5</vt:i4>
      </vt:variant>
      <vt:variant>
        <vt:lpwstr>https://www.pbs.gov.au/info/publication/factsheets/hep-c/hepc-factsheet-hospital-prescribers-dispensers</vt:lpwstr>
      </vt:variant>
      <vt:variant>
        <vt:lpwstr/>
      </vt:variant>
      <vt:variant>
        <vt:i4>7405602</vt:i4>
      </vt:variant>
      <vt:variant>
        <vt:i4>7253</vt:i4>
      </vt:variant>
      <vt:variant>
        <vt:i4>0</vt:i4>
      </vt:variant>
      <vt:variant>
        <vt:i4>5</vt:i4>
      </vt:variant>
      <vt:variant>
        <vt:lpwstr>https://www.legislation.gov.au/Details/F2022C00177</vt:lpwstr>
      </vt:variant>
      <vt:variant>
        <vt:lpwstr/>
      </vt:variant>
      <vt:variant>
        <vt:i4>1245215</vt:i4>
      </vt:variant>
      <vt:variant>
        <vt:i4>7250</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7247</vt:i4>
      </vt:variant>
      <vt:variant>
        <vt:i4>0</vt:i4>
      </vt:variant>
      <vt:variant>
        <vt:i4>5</vt:i4>
      </vt:variant>
      <vt:variant>
        <vt:lpwstr>https://www.health.vic.gov.au/rural-health/telehealth</vt:lpwstr>
      </vt:variant>
      <vt:variant>
        <vt:lpwstr/>
      </vt:variant>
      <vt:variant>
        <vt:i4>6488115</vt:i4>
      </vt:variant>
      <vt:variant>
        <vt:i4>7244</vt:i4>
      </vt:variant>
      <vt:variant>
        <vt:i4>0</vt:i4>
      </vt:variant>
      <vt:variant>
        <vt:i4>5</vt:i4>
      </vt:variant>
      <vt:variant>
        <vt:lpwstr>https://www.health.vic.gov.au/patient-care/access-to-specialist-clinics-in-victoria</vt:lpwstr>
      </vt:variant>
      <vt:variant>
        <vt:lpwstr/>
      </vt:variant>
      <vt:variant>
        <vt:i4>6815778</vt:i4>
      </vt:variant>
      <vt:variant>
        <vt:i4>7241</vt:i4>
      </vt:variant>
      <vt:variant>
        <vt:i4>0</vt:i4>
      </vt:variant>
      <vt:variant>
        <vt:i4>5</vt:i4>
      </vt:variant>
      <vt:variant>
        <vt:lpwstr>https://www.health.vic.gov.au/patient-care/hospital-in-the-home</vt:lpwstr>
      </vt:variant>
      <vt:variant>
        <vt:lpwstr/>
      </vt:variant>
      <vt:variant>
        <vt:i4>5439506</vt:i4>
      </vt:variant>
      <vt:variant>
        <vt:i4>7238</vt:i4>
      </vt:variant>
      <vt:variant>
        <vt:i4>0</vt:i4>
      </vt:variant>
      <vt:variant>
        <vt:i4>5</vt:i4>
      </vt:variant>
      <vt:variant>
        <vt:lpwstr>https://www.health.vic.gov.au/data-reporting/victorian-admitted-episodes-dataset</vt:lpwstr>
      </vt:variant>
      <vt:variant>
        <vt:lpwstr/>
      </vt:variant>
      <vt:variant>
        <vt:i4>2555957</vt:i4>
      </vt:variant>
      <vt:variant>
        <vt:i4>7232</vt:i4>
      </vt:variant>
      <vt:variant>
        <vt:i4>0</vt:i4>
      </vt:variant>
      <vt:variant>
        <vt:i4>5</vt:i4>
      </vt:variant>
      <vt:variant>
        <vt:lpwstr>https://www.health.vic.gov.au/publications/koori-maternity-services-guidelines</vt:lpwstr>
      </vt:variant>
      <vt:variant>
        <vt:lpwstr/>
      </vt:variant>
      <vt:variant>
        <vt:i4>2555957</vt:i4>
      </vt:variant>
      <vt:variant>
        <vt:i4>7223</vt:i4>
      </vt:variant>
      <vt:variant>
        <vt:i4>0</vt:i4>
      </vt:variant>
      <vt:variant>
        <vt:i4>5</vt:i4>
      </vt:variant>
      <vt:variant>
        <vt:lpwstr>https://www.health.vic.gov.au/publications/koori-maternity-services-guidelines</vt:lpwstr>
      </vt:variant>
      <vt:variant>
        <vt:lpwstr/>
      </vt:variant>
      <vt:variant>
        <vt:i4>786435</vt:i4>
      </vt:variant>
      <vt:variant>
        <vt:i4>7220</vt:i4>
      </vt:variant>
      <vt:variant>
        <vt:i4>0</vt:i4>
      </vt:variant>
      <vt:variant>
        <vt:i4>5</vt:i4>
      </vt:variant>
      <vt:variant>
        <vt:lpwstr>https://reach.vic.gov.au/</vt:lpwstr>
      </vt:variant>
      <vt:variant>
        <vt:lpwstr>/portal/home</vt:lpwstr>
      </vt:variant>
      <vt:variant>
        <vt:i4>5439508</vt:i4>
      </vt:variant>
      <vt:variant>
        <vt:i4>7217</vt:i4>
      </vt:variant>
      <vt:variant>
        <vt:i4>0</vt:i4>
      </vt:variant>
      <vt:variant>
        <vt:i4>5</vt:i4>
      </vt:variant>
      <vt:variant>
        <vt:lpwstr>https://www.vmia.vic.gov.au/risk-advisory/harm-prevention/incentivising-better-patient-safety</vt:lpwstr>
      </vt:variant>
      <vt:variant>
        <vt:lpwstr/>
      </vt:variant>
      <vt:variant>
        <vt:i4>1900622</vt:i4>
      </vt:variant>
      <vt:variant>
        <vt:i4>7214</vt:i4>
      </vt:variant>
      <vt:variant>
        <vt:i4>0</vt:i4>
      </vt:variant>
      <vt:variant>
        <vt:i4>5</vt:i4>
      </vt:variant>
      <vt:variant>
        <vt:lpwstr>https://www.genv.org.au/</vt:lpwstr>
      </vt:variant>
      <vt:variant>
        <vt:lpwstr/>
      </vt:variant>
      <vt:variant>
        <vt:i4>2621560</vt:i4>
      </vt:variant>
      <vt:variant>
        <vt:i4>7211</vt:i4>
      </vt:variant>
      <vt:variant>
        <vt:i4>0</vt:i4>
      </vt:variant>
      <vt:variant>
        <vt:i4>5</vt:i4>
      </vt:variant>
      <vt:variant>
        <vt:lpwstr>https://www.psanz.com.au/guidelines</vt:lpwstr>
      </vt:variant>
      <vt:variant>
        <vt:lpwstr/>
      </vt:variant>
      <vt:variant>
        <vt:i4>4718603</vt:i4>
      </vt:variant>
      <vt:variant>
        <vt:i4>7208</vt:i4>
      </vt:variant>
      <vt:variant>
        <vt:i4>0</vt:i4>
      </vt:variant>
      <vt:variant>
        <vt:i4>5</vt:i4>
      </vt:variant>
      <vt:variant>
        <vt:lpwstr>https://www.health.vic.gov.au/patient-care/conditions-of-funding-for-palliative-care</vt:lpwstr>
      </vt:variant>
      <vt:variant>
        <vt:lpwstr/>
      </vt:variant>
      <vt:variant>
        <vt:i4>3145781</vt:i4>
      </vt:variant>
      <vt:variant>
        <vt:i4>7205</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7202</vt:i4>
      </vt:variant>
      <vt:variant>
        <vt:i4>0</vt:i4>
      </vt:variant>
      <vt:variant>
        <vt:i4>5</vt:i4>
      </vt:variant>
      <vt:variant>
        <vt:lpwstr>https://www.health.vic.gov.au/patient-care/specialist-clinics-resources</vt:lpwstr>
      </vt:variant>
      <vt:variant>
        <vt:lpwstr/>
      </vt:variant>
      <vt:variant>
        <vt:i4>5308416</vt:i4>
      </vt:variant>
      <vt:variant>
        <vt:i4>7199</vt:i4>
      </vt:variant>
      <vt:variant>
        <vt:i4>0</vt:i4>
      </vt:variant>
      <vt:variant>
        <vt:i4>5</vt:i4>
      </vt:variant>
      <vt:variant>
        <vt:lpwstr>https://www.health.vic.gov.au/publications/managing-referrals-to-non-admitted-specialist-services-in-victorian-public-health</vt:lpwstr>
      </vt:variant>
      <vt:variant>
        <vt:lpwstr/>
      </vt:variant>
      <vt:variant>
        <vt:i4>4784220</vt:i4>
      </vt:variant>
      <vt:variant>
        <vt:i4>7196</vt:i4>
      </vt:variant>
      <vt:variant>
        <vt:i4>0</vt:i4>
      </vt:variant>
      <vt:variant>
        <vt:i4>5</vt:i4>
      </vt:variant>
      <vt:variant>
        <vt:lpwstr>https://www.health.vic.gov.au/data-reporting/elective-surgery-information-system-esis</vt:lpwstr>
      </vt:variant>
      <vt:variant>
        <vt:lpwstr/>
      </vt:variant>
      <vt:variant>
        <vt:i4>720987</vt:i4>
      </vt:variant>
      <vt:variant>
        <vt:i4>7193</vt:i4>
      </vt:variant>
      <vt:variant>
        <vt:i4>0</vt:i4>
      </vt:variant>
      <vt:variant>
        <vt:i4>5</vt:i4>
      </vt:variant>
      <vt:variant>
        <vt:lpwstr>https://www.health.vic.gov.au/patient-care/surgical-services</vt:lpwstr>
      </vt:variant>
      <vt:variant>
        <vt:lpwstr/>
      </vt:variant>
      <vt:variant>
        <vt:i4>3211372</vt:i4>
      </vt:variant>
      <vt:variant>
        <vt:i4>7190</vt:i4>
      </vt:variant>
      <vt:variant>
        <vt:i4>0</vt:i4>
      </vt:variant>
      <vt:variant>
        <vt:i4>5</vt:i4>
      </vt:variant>
      <vt:variant>
        <vt:lpwstr>https://www.health.vic.gov.au/publications/elective-surgery-access-policy-2015</vt:lpwstr>
      </vt:variant>
      <vt:variant>
        <vt:lpwstr/>
      </vt:variant>
      <vt:variant>
        <vt:i4>720972</vt:i4>
      </vt:variant>
      <vt:variant>
        <vt:i4>7187</vt:i4>
      </vt:variant>
      <vt:variant>
        <vt:i4>0</vt:i4>
      </vt:variant>
      <vt:variant>
        <vt:i4>5</vt:i4>
      </vt:variant>
      <vt:variant>
        <vt:lpwstr>https://www.health.vic.gov.au/patient-care/maternity-and-newborn-care-in-victoria</vt:lpwstr>
      </vt:variant>
      <vt:variant>
        <vt:lpwstr/>
      </vt:variant>
      <vt:variant>
        <vt:i4>720972</vt:i4>
      </vt:variant>
      <vt:variant>
        <vt:i4>7184</vt:i4>
      </vt:variant>
      <vt:variant>
        <vt:i4>0</vt:i4>
      </vt:variant>
      <vt:variant>
        <vt:i4>5</vt:i4>
      </vt:variant>
      <vt:variant>
        <vt:lpwstr>https://www.health.vic.gov.au/patient-care/maternity-and-newborn-care-in-victoria</vt:lpwstr>
      </vt:variant>
      <vt:variant>
        <vt:lpwstr/>
      </vt:variant>
      <vt:variant>
        <vt:i4>7536674</vt:i4>
      </vt:variant>
      <vt:variant>
        <vt:i4>7181</vt:i4>
      </vt:variant>
      <vt:variant>
        <vt:i4>0</vt:i4>
      </vt:variant>
      <vt:variant>
        <vt:i4>5</vt:i4>
      </vt:variant>
      <vt:variant>
        <vt:lpwstr>https://ceh.org.au/</vt:lpwstr>
      </vt:variant>
      <vt:variant>
        <vt:lpwstr/>
      </vt:variant>
      <vt:variant>
        <vt:i4>8061024</vt:i4>
      </vt:variant>
      <vt:variant>
        <vt:i4>7178</vt:i4>
      </vt:variant>
      <vt:variant>
        <vt:i4>0</vt:i4>
      </vt:variant>
      <vt:variant>
        <vt:i4>5</vt:i4>
      </vt:variant>
      <vt:variant>
        <vt:lpwstr>https://www.healthtranslations.vic.gov.au/</vt:lpwstr>
      </vt:variant>
      <vt:variant>
        <vt:lpwstr/>
      </vt:variant>
      <vt:variant>
        <vt:i4>8061024</vt:i4>
      </vt:variant>
      <vt:variant>
        <vt:i4>7175</vt:i4>
      </vt:variant>
      <vt:variant>
        <vt:i4>0</vt:i4>
      </vt:variant>
      <vt:variant>
        <vt:i4>5</vt:i4>
      </vt:variant>
      <vt:variant>
        <vt:lpwstr>https://www.healthtranslations.vic.gov.au/</vt:lpwstr>
      </vt:variant>
      <vt:variant>
        <vt:lpwstr/>
      </vt:variant>
      <vt:variant>
        <vt:i4>3145846</vt:i4>
      </vt:variant>
      <vt:variant>
        <vt:i4>7172</vt:i4>
      </vt:variant>
      <vt:variant>
        <vt:i4>0</vt:i4>
      </vt:variant>
      <vt:variant>
        <vt:i4>5</vt:i4>
      </vt:variant>
      <vt:variant>
        <vt:lpwstr>https://www.health.vic.gov.au/publications/language-services-policy</vt:lpwstr>
      </vt:variant>
      <vt:variant>
        <vt:lpwstr/>
      </vt:variant>
      <vt:variant>
        <vt:i4>1310810</vt:i4>
      </vt:variant>
      <vt:variant>
        <vt:i4>7169</vt:i4>
      </vt:variant>
      <vt:variant>
        <vt:i4>0</vt:i4>
      </vt:variant>
      <vt:variant>
        <vt:i4>5</vt:i4>
      </vt:variant>
      <vt:variant>
        <vt:lpwstr>https://www.health.vic.gov.au/populations/refugee-and-asylum-seeker-health-and-wellbeing</vt:lpwstr>
      </vt:variant>
      <vt:variant>
        <vt:lpwstr/>
      </vt:variant>
      <vt:variant>
        <vt:i4>1114112</vt:i4>
      </vt:variant>
      <vt:variant>
        <vt:i4>7166</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7163</vt:i4>
      </vt:variant>
      <vt:variant>
        <vt:i4>0</vt:i4>
      </vt:variant>
      <vt:variant>
        <vt:i4>5</vt:i4>
      </vt:variant>
      <vt:variant>
        <vt:lpwstr>https://www.health.vic.gov.au/publications/hospital-access-for-people-seeking-asylum</vt:lpwstr>
      </vt:variant>
      <vt:variant>
        <vt:lpwstr/>
      </vt:variant>
      <vt:variant>
        <vt:i4>3932213</vt:i4>
      </vt:variant>
      <vt:variant>
        <vt:i4>7157</vt:i4>
      </vt:variant>
      <vt:variant>
        <vt:i4>0</vt:i4>
      </vt:variant>
      <vt:variant>
        <vt:i4>5</vt:i4>
      </vt:variant>
      <vt:variant>
        <vt:lpwstr>https://refugeehealthnetwork.org.au/engage/refugee-health-fellows/</vt:lpwstr>
      </vt:variant>
      <vt:variant>
        <vt:lpwstr/>
      </vt:variant>
      <vt:variant>
        <vt:i4>7143485</vt:i4>
      </vt:variant>
      <vt:variant>
        <vt:i4>7154</vt:i4>
      </vt:variant>
      <vt:variant>
        <vt:i4>0</vt:i4>
      </vt:variant>
      <vt:variant>
        <vt:i4>5</vt:i4>
      </vt:variant>
      <vt:variant>
        <vt:lpwstr>https://foundationhouse.org.au/</vt:lpwstr>
      </vt:variant>
      <vt:variant>
        <vt:lpwstr/>
      </vt:variant>
      <vt:variant>
        <vt:i4>7143485</vt:i4>
      </vt:variant>
      <vt:variant>
        <vt:i4>7151</vt:i4>
      </vt:variant>
      <vt:variant>
        <vt:i4>0</vt:i4>
      </vt:variant>
      <vt:variant>
        <vt:i4>5</vt:i4>
      </vt:variant>
      <vt:variant>
        <vt:lpwstr>https://foundationhouse.org.au/</vt:lpwstr>
      </vt:variant>
      <vt:variant>
        <vt:lpwstr/>
      </vt:variant>
      <vt:variant>
        <vt:i4>4259920</vt:i4>
      </vt:variant>
      <vt:variant>
        <vt:i4>7148</vt:i4>
      </vt:variant>
      <vt:variant>
        <vt:i4>0</vt:i4>
      </vt:variant>
      <vt:variant>
        <vt:i4>5</vt:i4>
      </vt:variant>
      <vt:variant>
        <vt:lpwstr>https://refugeehealthnetwork.org.au/</vt:lpwstr>
      </vt:variant>
      <vt:variant>
        <vt:lpwstr/>
      </vt:variant>
      <vt:variant>
        <vt:i4>327693</vt:i4>
      </vt:variant>
      <vt:variant>
        <vt:i4>7145</vt:i4>
      </vt:variant>
      <vt:variant>
        <vt:i4>0</vt:i4>
      </vt:variant>
      <vt:variant>
        <vt:i4>5</vt:i4>
      </vt:variant>
      <vt:variant>
        <vt:lpwstr>https://www.health.vic.gov.au/community-health/refugee-health-program</vt:lpwstr>
      </vt:variant>
      <vt:variant>
        <vt:lpwstr/>
      </vt:variant>
      <vt:variant>
        <vt:i4>5046338</vt:i4>
      </vt:variant>
      <vt:variant>
        <vt:i4>7142</vt:i4>
      </vt:variant>
      <vt:variant>
        <vt:i4>0</vt:i4>
      </vt:variant>
      <vt:variant>
        <vt:i4>5</vt:i4>
      </vt:variant>
      <vt:variant>
        <vt:lpwstr>https://www.health.vic.gov.au/populations/improving-health-for-victorians-from-culturally-and-linguistically-diverse-backgrounds</vt:lpwstr>
      </vt:variant>
      <vt:variant>
        <vt:lpwstr/>
      </vt:variant>
      <vt:variant>
        <vt:i4>537075805</vt:i4>
      </vt:variant>
      <vt:variant>
        <vt:i4>7139</vt:i4>
      </vt:variant>
      <vt:variant>
        <vt:i4>0</vt:i4>
      </vt:variant>
      <vt:variant>
        <vt:i4>5</vt:i4>
      </vt:variant>
      <vt:variant>
        <vt:lpwstr>C:\Users\vic4t46\AppData\Local\Microsoft\Windows\INetCache\Content.Outlook\9RYK3O63\The Royal Children’s Hospital’s Immigrant Health Service</vt:lpwstr>
      </vt:variant>
      <vt:variant>
        <vt:lpwstr/>
      </vt:variant>
      <vt:variant>
        <vt:i4>196672</vt:i4>
      </vt:variant>
      <vt:variant>
        <vt:i4>7136</vt:i4>
      </vt:variant>
      <vt:variant>
        <vt:i4>0</vt:i4>
      </vt:variant>
      <vt:variant>
        <vt:i4>5</vt:i4>
      </vt:variant>
      <vt:variant>
        <vt:lpwstr>https://www.mcwh.com.au/</vt:lpwstr>
      </vt:variant>
      <vt:variant>
        <vt:lpwstr/>
      </vt:variant>
      <vt:variant>
        <vt:i4>4915292</vt:i4>
      </vt:variant>
      <vt:variant>
        <vt:i4>7133</vt:i4>
      </vt:variant>
      <vt:variant>
        <vt:i4>0</vt:i4>
      </vt:variant>
      <vt:variant>
        <vt:i4>5</vt:i4>
      </vt:variant>
      <vt:variant>
        <vt:lpwstr>https://vtmh.org.au/</vt:lpwstr>
      </vt:variant>
      <vt:variant>
        <vt:lpwstr/>
      </vt:variant>
      <vt:variant>
        <vt:i4>4915292</vt:i4>
      </vt:variant>
      <vt:variant>
        <vt:i4>7130</vt:i4>
      </vt:variant>
      <vt:variant>
        <vt:i4>0</vt:i4>
      </vt:variant>
      <vt:variant>
        <vt:i4>5</vt:i4>
      </vt:variant>
      <vt:variant>
        <vt:lpwstr>https://vtmh.org.au/</vt:lpwstr>
      </vt:variant>
      <vt:variant>
        <vt:lpwstr/>
      </vt:variant>
      <vt:variant>
        <vt:i4>2752546</vt:i4>
      </vt:variant>
      <vt:variant>
        <vt:i4>7127</vt:i4>
      </vt:variant>
      <vt:variant>
        <vt:i4>0</vt:i4>
      </vt:variant>
      <vt:variant>
        <vt:i4>5</vt:i4>
      </vt:variant>
      <vt:variant>
        <vt:lpwstr>https://www.ceh.org.au/</vt:lpwstr>
      </vt:variant>
      <vt:variant>
        <vt:lpwstr/>
      </vt:variant>
      <vt:variant>
        <vt:i4>5308509</vt:i4>
      </vt:variant>
      <vt:variant>
        <vt:i4>7124</vt:i4>
      </vt:variant>
      <vt:variant>
        <vt:i4>0</vt:i4>
      </vt:variant>
      <vt:variant>
        <vt:i4>5</vt:i4>
      </vt:variant>
      <vt:variant>
        <vt:lpwstr>https://www.legislation.vic.gov.au/in-force/acts/racial-and-religious-tolerance-act-2001/011</vt:lpwstr>
      </vt:variant>
      <vt:variant>
        <vt:lpwstr/>
      </vt:variant>
      <vt:variant>
        <vt:i4>5308509</vt:i4>
      </vt:variant>
      <vt:variant>
        <vt:i4>7121</vt:i4>
      </vt:variant>
      <vt:variant>
        <vt:i4>0</vt:i4>
      </vt:variant>
      <vt:variant>
        <vt:i4>5</vt:i4>
      </vt:variant>
      <vt:variant>
        <vt:lpwstr>https://www.legislation.vic.gov.au/in-force/acts/racial-and-religious-tolerance-act-2001/011</vt:lpwstr>
      </vt:variant>
      <vt:variant>
        <vt:lpwstr/>
      </vt:variant>
      <vt:variant>
        <vt:i4>7864442</vt:i4>
      </vt:variant>
      <vt:variant>
        <vt:i4>7118</vt:i4>
      </vt:variant>
      <vt:variant>
        <vt:i4>0</vt:i4>
      </vt:variant>
      <vt:variant>
        <vt:i4>5</vt:i4>
      </vt:variant>
      <vt:variant>
        <vt:lpwstr>https://www.legislation.vic.gov.au/in-force/acts/charter-human-rights-and-responsibilities-act-2006/014</vt:lpwstr>
      </vt:variant>
      <vt:variant>
        <vt:lpwstr/>
      </vt:variant>
      <vt:variant>
        <vt:i4>7864442</vt:i4>
      </vt:variant>
      <vt:variant>
        <vt:i4>7115</vt:i4>
      </vt:variant>
      <vt:variant>
        <vt:i4>0</vt:i4>
      </vt:variant>
      <vt:variant>
        <vt:i4>5</vt:i4>
      </vt:variant>
      <vt:variant>
        <vt:lpwstr>https://www.legislation.vic.gov.au/in-force/acts/charter-human-rights-and-responsibilities-act-2006/014</vt:lpwstr>
      </vt:variant>
      <vt:variant>
        <vt:lpwstr/>
      </vt:variant>
      <vt:variant>
        <vt:i4>1900545</vt:i4>
      </vt:variant>
      <vt:variant>
        <vt:i4>7112</vt:i4>
      </vt:variant>
      <vt:variant>
        <vt:i4>0</vt:i4>
      </vt:variant>
      <vt:variant>
        <vt:i4>5</vt:i4>
      </vt:variant>
      <vt:variant>
        <vt:lpwstr>https://www.legislation.vic.gov.au/in-force/acts/multicultural-victoria-act-2011/002</vt:lpwstr>
      </vt:variant>
      <vt:variant>
        <vt:lpwstr/>
      </vt:variant>
      <vt:variant>
        <vt:i4>1900545</vt:i4>
      </vt:variant>
      <vt:variant>
        <vt:i4>7109</vt:i4>
      </vt:variant>
      <vt:variant>
        <vt:i4>0</vt:i4>
      </vt:variant>
      <vt:variant>
        <vt:i4>5</vt:i4>
      </vt:variant>
      <vt:variant>
        <vt:lpwstr>https://www.legislation.vic.gov.au/in-force/acts/multicultural-victoria-act-2011/002</vt:lpwstr>
      </vt:variant>
      <vt:variant>
        <vt:lpwstr/>
      </vt:variant>
      <vt:variant>
        <vt:i4>1900624</vt:i4>
      </vt:variant>
      <vt:variant>
        <vt:i4>7106</vt:i4>
      </vt:variant>
      <vt:variant>
        <vt:i4>0</vt:i4>
      </vt:variant>
      <vt:variant>
        <vt:i4>5</vt:i4>
      </vt:variant>
      <vt:variant>
        <vt:lpwstr>https://www.vic.gov.au/multicultural-policy-statement</vt:lpwstr>
      </vt:variant>
      <vt:variant>
        <vt:lpwstr/>
      </vt:variant>
      <vt:variant>
        <vt:i4>2949122</vt:i4>
      </vt:variant>
      <vt:variant>
        <vt:i4>7103</vt:i4>
      </vt:variant>
      <vt:variant>
        <vt:i4>0</vt:i4>
      </vt:variant>
      <vt:variant>
        <vt:i4>5</vt:i4>
      </vt:variant>
      <vt:variant>
        <vt:lpwstr>mailto:DLOcoordinator@dhhs.vic.gov.au</vt:lpwstr>
      </vt:variant>
      <vt:variant>
        <vt:lpwstr/>
      </vt:variant>
      <vt:variant>
        <vt:i4>3604519</vt:i4>
      </vt:variant>
      <vt:variant>
        <vt:i4>7100</vt:i4>
      </vt:variant>
      <vt:variant>
        <vt:i4>0</vt:i4>
      </vt:variant>
      <vt:variant>
        <vt:i4>5</vt:i4>
      </vt:variant>
      <vt:variant>
        <vt:lpwstr>https://www.statedisabilityplan.vic.gov.au/victoria-autism-plan</vt:lpwstr>
      </vt:variant>
      <vt:variant>
        <vt:lpwstr/>
      </vt:variant>
      <vt:variant>
        <vt:i4>917575</vt:i4>
      </vt:variant>
      <vt:variant>
        <vt:i4>7097</vt:i4>
      </vt:variant>
      <vt:variant>
        <vt:i4>0</vt:i4>
      </vt:variant>
      <vt:variant>
        <vt:i4>5</vt:i4>
      </vt:variant>
      <vt:variant>
        <vt:lpwstr>https://www.vic.gov.au/state-disability-plan</vt:lpwstr>
      </vt:variant>
      <vt:variant>
        <vt:lpwstr/>
      </vt:variant>
      <vt:variant>
        <vt:i4>4456450</vt:i4>
      </vt:variant>
      <vt:variant>
        <vt:i4>7094</vt:i4>
      </vt:variant>
      <vt:variant>
        <vt:i4>0</vt:i4>
      </vt:variant>
      <vt:variant>
        <vt:i4>5</vt:i4>
      </vt:variant>
      <vt:variant>
        <vt:lpwstr>https://www.health.vic.gov.au/publications/i-am-equal</vt:lpwstr>
      </vt:variant>
      <vt:variant>
        <vt:lpwstr/>
      </vt:variant>
      <vt:variant>
        <vt:i4>3080249</vt:i4>
      </vt:variant>
      <vt:variant>
        <vt:i4>7091</vt:i4>
      </vt:variant>
      <vt:variant>
        <vt:i4>0</vt:i4>
      </vt:variant>
      <vt:variant>
        <vt:i4>5</vt:i4>
      </vt:variant>
      <vt:variant>
        <vt:lpwstr>https://www.health.vic.gov.au/populations/health-of-people-with-intersex-variations</vt:lpwstr>
      </vt:variant>
      <vt:variant>
        <vt:lpwstr/>
      </vt:variant>
      <vt:variant>
        <vt:i4>4325378</vt:i4>
      </vt:variant>
      <vt:variant>
        <vt:i4>7088</vt:i4>
      </vt:variant>
      <vt:variant>
        <vt:i4>0</vt:i4>
      </vt:variant>
      <vt:variant>
        <vt:i4>5</vt:i4>
      </vt:variant>
      <vt:variant>
        <vt:lpwstr>https://www.yourch.org.au/service-access/trans-and-gender-diverse-health</vt:lpwstr>
      </vt:variant>
      <vt:variant>
        <vt:lpwstr/>
      </vt:variant>
      <vt:variant>
        <vt:i4>2424928</vt:i4>
      </vt:variant>
      <vt:variant>
        <vt:i4>7085</vt:i4>
      </vt:variant>
      <vt:variant>
        <vt:i4>0</vt:i4>
      </vt:variant>
      <vt:variant>
        <vt:i4>5</vt:i4>
      </vt:variant>
      <vt:variant>
        <vt:lpwstr>https://www.health.vic.gov.au/populations/trans-and-gender-diverse-health-and-wellbeing</vt:lpwstr>
      </vt:variant>
      <vt:variant>
        <vt:lpwstr/>
      </vt:variant>
      <vt:variant>
        <vt:i4>1572953</vt:i4>
      </vt:variant>
      <vt:variant>
        <vt:i4>7082</vt:i4>
      </vt:variant>
      <vt:variant>
        <vt:i4>0</vt:i4>
      </vt:variant>
      <vt:variant>
        <vt:i4>5</vt:i4>
      </vt:variant>
      <vt:variant>
        <vt:lpwstr>C:\Users\vic4t46\AppData\Local\Microsoft\Windows\INetCache\Content.Outlook\9RYK3O63\Annual changes process</vt:lpwstr>
      </vt:variant>
      <vt:variant>
        <vt:lpwstr/>
      </vt:variant>
      <vt:variant>
        <vt:i4>5570643</vt:i4>
      </vt:variant>
      <vt:variant>
        <vt:i4>7079</vt:i4>
      </vt:variant>
      <vt:variant>
        <vt:i4>0</vt:i4>
      </vt:variant>
      <vt:variant>
        <vt:i4>5</vt:i4>
      </vt:variant>
      <vt:variant>
        <vt:lpwstr>mailto:emailing%20the%20LGBTIQ%20Secretariat</vt:lpwstr>
      </vt:variant>
      <vt:variant>
        <vt:lpwstr/>
      </vt:variant>
      <vt:variant>
        <vt:i4>2555937</vt:i4>
      </vt:variant>
      <vt:variant>
        <vt:i4>7076</vt:i4>
      </vt:variant>
      <vt:variant>
        <vt:i4>0</vt:i4>
      </vt:variant>
      <vt:variant>
        <vt:i4>5</vt:i4>
      </vt:variant>
      <vt:variant>
        <vt:lpwstr>https://rainbowhealthaustralia.org.au/</vt:lpwstr>
      </vt:variant>
      <vt:variant>
        <vt:lpwstr/>
      </vt:variant>
      <vt:variant>
        <vt:i4>6553644</vt:i4>
      </vt:variant>
      <vt:variant>
        <vt:i4>7073</vt:i4>
      </vt:variant>
      <vt:variant>
        <vt:i4>0</vt:i4>
      </vt:variant>
      <vt:variant>
        <vt:i4>5</vt:i4>
      </vt:variant>
      <vt:variant>
        <vt:lpwstr>https://www.vic.gov.au/inclusive-language-guide</vt:lpwstr>
      </vt:variant>
      <vt:variant>
        <vt:lpwstr/>
      </vt:variant>
      <vt:variant>
        <vt:i4>1900563</vt:i4>
      </vt:variant>
      <vt:variant>
        <vt:i4>7070</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7067</vt:i4>
      </vt:variant>
      <vt:variant>
        <vt:i4>0</vt:i4>
      </vt:variant>
      <vt:variant>
        <vt:i4>5</vt:i4>
      </vt:variant>
      <vt:variant>
        <vt:lpwstr>https://www.health.vic.gov.au/populations/understanding-lesbian-gay-bisexual-transgender-and-intersex-health</vt:lpwstr>
      </vt:variant>
      <vt:variant>
        <vt:lpwstr/>
      </vt:variant>
      <vt:variant>
        <vt:i4>327769</vt:i4>
      </vt:variant>
      <vt:variant>
        <vt:i4>7064</vt:i4>
      </vt:variant>
      <vt:variant>
        <vt:i4>0</vt:i4>
      </vt:variant>
      <vt:variant>
        <vt:i4>5</vt:i4>
      </vt:variant>
      <vt:variant>
        <vt:lpwstr>https://www.vic.gov.au/victorian-lgbtiq-strategy</vt:lpwstr>
      </vt:variant>
      <vt:variant>
        <vt:lpwstr/>
      </vt:variant>
      <vt:variant>
        <vt:i4>7602275</vt:i4>
      </vt:variant>
      <vt:variant>
        <vt:i4>7061</vt:i4>
      </vt:variant>
      <vt:variant>
        <vt:i4>0</vt:i4>
      </vt:variant>
      <vt:variant>
        <vt:i4>5</vt:i4>
      </vt:variant>
      <vt:variant>
        <vt:lpwstr>https://www.vaccho.org.au/cultural-safety-services/accreditation-programs/</vt:lpwstr>
      </vt:variant>
      <vt:variant>
        <vt:lpwstr/>
      </vt:variant>
      <vt:variant>
        <vt:i4>4194307</vt:i4>
      </vt:variant>
      <vt:variant>
        <vt:i4>7058</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7055</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7052</vt:i4>
      </vt:variant>
      <vt:variant>
        <vt:i4>0</vt:i4>
      </vt:variant>
      <vt:variant>
        <vt:i4>5</vt:i4>
      </vt:variant>
      <vt:variant>
        <vt:lpwstr>https://www.firstpeoplesrelations.vic.gov.au/self-determination-reform-framework</vt:lpwstr>
      </vt:variant>
      <vt:variant>
        <vt:lpwstr/>
      </vt:variant>
      <vt:variant>
        <vt:i4>5767238</vt:i4>
      </vt:variant>
      <vt:variant>
        <vt:i4>7049</vt:i4>
      </vt:variant>
      <vt:variant>
        <vt:i4>0</vt:i4>
      </vt:variant>
      <vt:variant>
        <vt:i4>5</vt:i4>
      </vt:variant>
      <vt:variant>
        <vt:lpwstr>https://www.health.vic.gov.au/health-strategies/aboriginal-and-torres-strait-islander-cultural-safety</vt:lpwstr>
      </vt:variant>
      <vt:variant>
        <vt:lpwstr/>
      </vt:variant>
      <vt:variant>
        <vt:i4>2293862</vt:i4>
      </vt:variant>
      <vt:variant>
        <vt:i4>7046</vt:i4>
      </vt:variant>
      <vt:variant>
        <vt:i4>0</vt:i4>
      </vt:variant>
      <vt:variant>
        <vt:i4>5</vt:i4>
      </vt:variant>
      <vt:variant>
        <vt:lpwstr>https://engage.vic.gov.au/vic-aboriginal-health-amp-wellbeing-partnership-action-plan-2023-2025</vt:lpwstr>
      </vt:variant>
      <vt:variant>
        <vt:lpwstr/>
      </vt:variant>
      <vt:variant>
        <vt:i4>5308500</vt:i4>
      </vt:variant>
      <vt:variant>
        <vt:i4>7043</vt:i4>
      </vt:variant>
      <vt:variant>
        <vt:i4>0</vt:i4>
      </vt:variant>
      <vt:variant>
        <vt:i4>5</vt:i4>
      </vt:variant>
      <vt:variant>
        <vt:lpwstr>https://www.bettersafercare.vic.gov.au/support-and-training/partnering-with-consumers/pih</vt:lpwstr>
      </vt:variant>
      <vt:variant>
        <vt:lpwstr/>
      </vt:variant>
      <vt:variant>
        <vt:i4>1572949</vt:i4>
      </vt:variant>
      <vt:variant>
        <vt:i4>7040</vt:i4>
      </vt:variant>
      <vt:variant>
        <vt:i4>0</vt:i4>
      </vt:variant>
      <vt:variant>
        <vt:i4>5</vt:i4>
      </vt:variant>
      <vt:variant>
        <vt:lpwstr>C:\Users\vic4t46\AppData\Local\Microsoft\Windows\INetCache\Content.Outlook\9RYK3O63\Designing for Diversity</vt:lpwstr>
      </vt:variant>
      <vt:variant>
        <vt:lpwstr/>
      </vt:variant>
      <vt:variant>
        <vt:i4>2818170</vt:i4>
      </vt:variant>
      <vt:variant>
        <vt:i4>7037</vt:i4>
      </vt:variant>
      <vt:variant>
        <vt:i4>0</vt:i4>
      </vt:variant>
      <vt:variant>
        <vt:i4>5</vt:i4>
      </vt:variant>
      <vt:variant>
        <vt:lpwstr>https://www.vic.gov.au/diversity-victorian-government-board-guidelines</vt:lpwstr>
      </vt:variant>
      <vt:variant>
        <vt:lpwstr/>
      </vt:variant>
      <vt:variant>
        <vt:i4>5308496</vt:i4>
      </vt:variant>
      <vt:variant>
        <vt:i4>7034</vt:i4>
      </vt:variant>
      <vt:variant>
        <vt:i4>0</vt:i4>
      </vt:variant>
      <vt:variant>
        <vt:i4>5</vt:i4>
      </vt:variant>
      <vt:variant>
        <vt:lpwstr>C:\Users\vic4t46\AppData\Local\Microsoft\Windows\INetCache\Content.Outlook\9RYK3O63\Healthcare that counts: A framework for improving care for vulnerable children in Victorian health services</vt:lpwstr>
      </vt:variant>
      <vt:variant>
        <vt:lpwstr/>
      </vt:variant>
      <vt:variant>
        <vt:i4>5767238</vt:i4>
      </vt:variant>
      <vt:variant>
        <vt:i4>7031</vt:i4>
      </vt:variant>
      <vt:variant>
        <vt:i4>0</vt:i4>
      </vt:variant>
      <vt:variant>
        <vt:i4>5</vt:i4>
      </vt:variant>
      <vt:variant>
        <vt:lpwstr>https://www.health.vic.gov.au/health-strategies/aboriginal-and-torres-strait-islander-cultural-safety</vt:lpwstr>
      </vt:variant>
      <vt:variant>
        <vt:lpwstr/>
      </vt:variant>
      <vt:variant>
        <vt:i4>5767238</vt:i4>
      </vt:variant>
      <vt:variant>
        <vt:i4>7028</vt:i4>
      </vt:variant>
      <vt:variant>
        <vt:i4>0</vt:i4>
      </vt:variant>
      <vt:variant>
        <vt:i4>5</vt:i4>
      </vt:variant>
      <vt:variant>
        <vt:lpwstr>https://www.health.vic.gov.au/health-strategies/aboriginal-and-torres-strait-islander-cultural-safety</vt:lpwstr>
      </vt:variant>
      <vt:variant>
        <vt:lpwstr/>
      </vt:variant>
      <vt:variant>
        <vt:i4>2293862</vt:i4>
      </vt:variant>
      <vt:variant>
        <vt:i4>7025</vt:i4>
      </vt:variant>
      <vt:variant>
        <vt:i4>0</vt:i4>
      </vt:variant>
      <vt:variant>
        <vt:i4>5</vt:i4>
      </vt:variant>
      <vt:variant>
        <vt:lpwstr>https://engage.vic.gov.au/vic-aboriginal-health-amp-wellbeing-partnership-action-plan-2023-2025</vt:lpwstr>
      </vt:variant>
      <vt:variant>
        <vt:lpwstr/>
      </vt:variant>
      <vt:variant>
        <vt:i4>2097184</vt:i4>
      </vt:variant>
      <vt:variant>
        <vt:i4>7022</vt:i4>
      </vt:variant>
      <vt:variant>
        <vt:i4>0</vt:i4>
      </vt:variant>
      <vt:variant>
        <vt:i4>5</vt:i4>
      </vt:variant>
      <vt:variant>
        <vt:lpwstr>https://www.vic.gov.au/ageing-well-action-plan</vt:lpwstr>
      </vt:variant>
      <vt:variant>
        <vt:lpwstr/>
      </vt:variant>
      <vt:variant>
        <vt:i4>131083</vt:i4>
      </vt:variant>
      <vt:variant>
        <vt:i4>7019</vt:i4>
      </vt:variant>
      <vt:variant>
        <vt:i4>0</vt:i4>
      </vt:variant>
      <vt:variant>
        <vt:i4>5</vt:i4>
      </vt:variant>
      <vt:variant>
        <vt:lpwstr>https://www.vic.gov.au/victorias-youth-strategy-2022-2027</vt:lpwstr>
      </vt:variant>
      <vt:variant>
        <vt:lpwstr/>
      </vt:variant>
      <vt:variant>
        <vt:i4>131083</vt:i4>
      </vt:variant>
      <vt:variant>
        <vt:i4>7016</vt:i4>
      </vt:variant>
      <vt:variant>
        <vt:i4>0</vt:i4>
      </vt:variant>
      <vt:variant>
        <vt:i4>5</vt:i4>
      </vt:variant>
      <vt:variant>
        <vt:lpwstr>https://www.vic.gov.au/victorias-youth-strategy-2022-2027</vt:lpwstr>
      </vt:variant>
      <vt:variant>
        <vt:lpwstr/>
      </vt:variant>
      <vt:variant>
        <vt:i4>327769</vt:i4>
      </vt:variant>
      <vt:variant>
        <vt:i4>7013</vt:i4>
      </vt:variant>
      <vt:variant>
        <vt:i4>0</vt:i4>
      </vt:variant>
      <vt:variant>
        <vt:i4>5</vt:i4>
      </vt:variant>
      <vt:variant>
        <vt:lpwstr>https://www.vic.gov.au/victorian-lgbtiq-strategy</vt:lpwstr>
      </vt:variant>
      <vt:variant>
        <vt:lpwstr/>
      </vt:variant>
      <vt:variant>
        <vt:i4>3604519</vt:i4>
      </vt:variant>
      <vt:variant>
        <vt:i4>7010</vt:i4>
      </vt:variant>
      <vt:variant>
        <vt:i4>0</vt:i4>
      </vt:variant>
      <vt:variant>
        <vt:i4>5</vt:i4>
      </vt:variant>
      <vt:variant>
        <vt:lpwstr>https://www.statedisabilityplan.vic.gov.au/victoria-autism-plan</vt:lpwstr>
      </vt:variant>
      <vt:variant>
        <vt:lpwstr/>
      </vt:variant>
      <vt:variant>
        <vt:i4>917575</vt:i4>
      </vt:variant>
      <vt:variant>
        <vt:i4>7007</vt:i4>
      </vt:variant>
      <vt:variant>
        <vt:i4>0</vt:i4>
      </vt:variant>
      <vt:variant>
        <vt:i4>5</vt:i4>
      </vt:variant>
      <vt:variant>
        <vt:lpwstr>https://www.vic.gov.au/state-disability-plan</vt:lpwstr>
      </vt:variant>
      <vt:variant>
        <vt:lpwstr/>
      </vt:variant>
      <vt:variant>
        <vt:i4>1900624</vt:i4>
      </vt:variant>
      <vt:variant>
        <vt:i4>7004</vt:i4>
      </vt:variant>
      <vt:variant>
        <vt:i4>0</vt:i4>
      </vt:variant>
      <vt:variant>
        <vt:i4>5</vt:i4>
      </vt:variant>
      <vt:variant>
        <vt:lpwstr>https://www.vic.gov.au/multicultural-policy-statement</vt:lpwstr>
      </vt:variant>
      <vt:variant>
        <vt:lpwstr/>
      </vt:variant>
      <vt:variant>
        <vt:i4>17</vt:i4>
      </vt:variant>
      <vt:variant>
        <vt:i4>7001</vt:i4>
      </vt:variant>
      <vt:variant>
        <vt:i4>0</vt:i4>
      </vt:variant>
      <vt:variant>
        <vt:i4>5</vt:i4>
      </vt:variant>
      <vt:variant>
        <vt:lpwstr>https://www.vic.gov.au/safe-and-strong-victorian-gender-equality</vt:lpwstr>
      </vt:variant>
      <vt:variant>
        <vt:lpwstr/>
      </vt:variant>
      <vt:variant>
        <vt:i4>7929889</vt:i4>
      </vt:variant>
      <vt:variant>
        <vt:i4>6998</vt:i4>
      </vt:variant>
      <vt:variant>
        <vt:i4>0</vt:i4>
      </vt:variant>
      <vt:variant>
        <vt:i4>5</vt:i4>
      </vt:variant>
      <vt:variant>
        <vt:lpwstr>https://www.health.vic.gov.au/community-health-services-reporting-incidents-advice</vt:lpwstr>
      </vt:variant>
      <vt:variant>
        <vt:lpwstr/>
      </vt:variant>
      <vt:variant>
        <vt:i4>983041</vt:i4>
      </vt:variant>
      <vt:variant>
        <vt:i4>6995</vt:i4>
      </vt:variant>
      <vt:variant>
        <vt:i4>0</vt:i4>
      </vt:variant>
      <vt:variant>
        <vt:i4>5</vt:i4>
      </vt:variant>
      <vt:variant>
        <vt:lpwstr>https://fac.dffh.vic.gov.au/incident-reporting/health</vt:lpwstr>
      </vt:variant>
      <vt:variant>
        <vt:lpwstr/>
      </vt:variant>
      <vt:variant>
        <vt:i4>1835079</vt:i4>
      </vt:variant>
      <vt:variant>
        <vt:i4>6992</vt:i4>
      </vt:variant>
      <vt:variant>
        <vt:i4>0</vt:i4>
      </vt:variant>
      <vt:variant>
        <vt:i4>5</vt:i4>
      </vt:variant>
      <vt:variant>
        <vt:lpwstr>https://www.bettersafercare.vic.gov.au/publications/policy-adverse-patient-safety-events</vt:lpwstr>
      </vt:variant>
      <vt:variant>
        <vt:lpwstr/>
      </vt:variant>
      <vt:variant>
        <vt:i4>327701</vt:i4>
      </vt:variant>
      <vt:variant>
        <vt:i4>6989</vt:i4>
      </vt:variant>
      <vt:variant>
        <vt:i4>0</vt:i4>
      </vt:variant>
      <vt:variant>
        <vt:i4>5</vt:i4>
      </vt:variant>
      <vt:variant>
        <vt:lpwstr>https://www.health.vic.gov.au/childsafestandards</vt:lpwstr>
      </vt:variant>
      <vt:variant>
        <vt:lpwstr/>
      </vt:variant>
      <vt:variant>
        <vt:i4>1179657</vt:i4>
      </vt:variant>
      <vt:variant>
        <vt:i4>6977</vt:i4>
      </vt:variant>
      <vt:variant>
        <vt:i4>0</vt:i4>
      </vt:variant>
      <vt:variant>
        <vt:i4>5</vt:i4>
      </vt:variant>
      <vt:variant>
        <vt:lpwstr>https://childsafe.humanrights.gov.au/national-principles</vt:lpwstr>
      </vt:variant>
      <vt:variant>
        <vt:lpwstr/>
      </vt:variant>
      <vt:variant>
        <vt:i4>5701706</vt:i4>
      </vt:variant>
      <vt:variant>
        <vt:i4>6974</vt:i4>
      </vt:variant>
      <vt:variant>
        <vt:i4>0</vt:i4>
      </vt:variant>
      <vt:variant>
        <vt:i4>5</vt:i4>
      </vt:variant>
      <vt:variant>
        <vt:lpwstr>https://www.vic.gov.au/child-link</vt:lpwstr>
      </vt:variant>
      <vt:variant>
        <vt:lpwstr/>
      </vt:variant>
      <vt:variant>
        <vt:i4>917580</vt:i4>
      </vt:variant>
      <vt:variant>
        <vt:i4>6971</vt:i4>
      </vt:variant>
      <vt:variant>
        <vt:i4>0</vt:i4>
      </vt:variant>
      <vt:variant>
        <vt:i4>5</vt:i4>
      </vt:variant>
      <vt:variant>
        <vt:lpwstr>https://www.vic.gov.au/family-violence-information-sharing-scheme</vt:lpwstr>
      </vt:variant>
      <vt:variant>
        <vt:lpwstr/>
      </vt:variant>
      <vt:variant>
        <vt:i4>2359334</vt:i4>
      </vt:variant>
      <vt:variant>
        <vt:i4>6968</vt:i4>
      </vt:variant>
      <vt:variant>
        <vt:i4>0</vt:i4>
      </vt:variant>
      <vt:variant>
        <vt:i4>5</vt:i4>
      </vt:variant>
      <vt:variant>
        <vt:lpwstr>https://www.vic.gov.au/child-information-sharing-scheme</vt:lpwstr>
      </vt:variant>
      <vt:variant>
        <vt:lpwstr/>
      </vt:variant>
      <vt:variant>
        <vt:i4>4325378</vt:i4>
      </vt:variant>
      <vt:variant>
        <vt:i4>6965</vt:i4>
      </vt:variant>
      <vt:variant>
        <vt:i4>0</vt:i4>
      </vt:variant>
      <vt:variant>
        <vt:i4>5</vt:i4>
      </vt:variant>
      <vt:variant>
        <vt:lpwstr>https://services.dffh.vic.gov.au/child-protection</vt:lpwstr>
      </vt:variant>
      <vt:variant>
        <vt:lpwstr/>
      </vt:variant>
      <vt:variant>
        <vt:i4>1179726</vt:i4>
      </vt:variant>
      <vt:variant>
        <vt:i4>6962</vt:i4>
      </vt:variant>
      <vt:variant>
        <vt:i4>0</vt:i4>
      </vt:variant>
      <vt:variant>
        <vt:i4>5</vt:i4>
      </vt:variant>
      <vt:variant>
        <vt:lpwstr>https://ccyp.vic.gov.au/child-safe-standards/</vt:lpwstr>
      </vt:variant>
      <vt:variant>
        <vt:lpwstr/>
      </vt:variant>
      <vt:variant>
        <vt:i4>5374024</vt:i4>
      </vt:variant>
      <vt:variant>
        <vt:i4>6959</vt:i4>
      </vt:variant>
      <vt:variant>
        <vt:i4>0</vt:i4>
      </vt:variant>
      <vt:variant>
        <vt:i4>5</vt:i4>
      </vt:variant>
      <vt:variant>
        <vt:lpwstr>https://www.legislation.vic.gov.au/in-force/acts/occupational-health-and-safety-act-2004/032</vt:lpwstr>
      </vt:variant>
      <vt:variant>
        <vt:lpwstr/>
      </vt:variant>
      <vt:variant>
        <vt:i4>5046352</vt:i4>
      </vt:variant>
      <vt:variant>
        <vt:i4>6956</vt:i4>
      </vt:variant>
      <vt:variant>
        <vt:i4>0</vt:i4>
      </vt:variant>
      <vt:variant>
        <vt:i4>5</vt:i4>
      </vt:variant>
      <vt:variant>
        <vt:lpwstr>https://www.health.vic.gov.au/immunisation/vaccination-for-healthcare-workers</vt:lpwstr>
      </vt:variant>
      <vt:variant>
        <vt:lpwstr/>
      </vt:variant>
      <vt:variant>
        <vt:i4>1179717</vt:i4>
      </vt:variant>
      <vt:variant>
        <vt:i4>6953</vt:i4>
      </vt:variant>
      <vt:variant>
        <vt:i4>0</vt:i4>
      </vt:variant>
      <vt:variant>
        <vt:i4>5</vt:i4>
      </vt:variant>
      <vt:variant>
        <vt:lpwstr>https://www.bettersafercare.vic.gov.au/publications/credentialing-and-scope-of-clinical-practice-for-senior-medical-practitioners-policy</vt:lpwstr>
      </vt:variant>
      <vt:variant>
        <vt:lpwstr/>
      </vt:variant>
      <vt:variant>
        <vt:i4>3276913</vt:i4>
      </vt:variant>
      <vt:variant>
        <vt:i4>6950</vt:i4>
      </vt:variant>
      <vt:variant>
        <vt:i4>0</vt:i4>
      </vt:variant>
      <vt:variant>
        <vt:i4>5</vt:i4>
      </vt:variant>
      <vt:variant>
        <vt:lpwstr>C:\Users\vic4t46\AppData\Local\Microsoft\Windows\INetCache\Content.Outlook\9RYK3O63\Public sector values</vt:lpwstr>
      </vt:variant>
      <vt:variant>
        <vt:lpwstr/>
      </vt:variant>
      <vt:variant>
        <vt:i4>3539044</vt:i4>
      </vt:variant>
      <vt:variant>
        <vt:i4>6947</vt:i4>
      </vt:variant>
      <vt:variant>
        <vt:i4>0</vt:i4>
      </vt:variant>
      <vt:variant>
        <vt:i4>5</vt:i4>
      </vt:variant>
      <vt:variant>
        <vt:lpwstr>https://www.legislation.vic.gov.au/in-force/acts/public-administration-act-2004/079</vt:lpwstr>
      </vt:variant>
      <vt:variant>
        <vt:lpwstr/>
      </vt:variant>
      <vt:variant>
        <vt:i4>4587628</vt:i4>
      </vt:variant>
      <vt:variant>
        <vt:i4>6944</vt:i4>
      </vt:variant>
      <vt:variant>
        <vt:i4>0</vt:i4>
      </vt:variant>
      <vt:variant>
        <vt:i4>5</vt:i4>
      </vt:variant>
      <vt:variant>
        <vt:lpwstr>mailto:internationalhealth@health.vic.gov.au</vt:lpwstr>
      </vt:variant>
      <vt:variant>
        <vt:lpwstr/>
      </vt:variant>
      <vt:variant>
        <vt:i4>6422650</vt:i4>
      </vt:variant>
      <vt:variant>
        <vt:i4>6941</vt:i4>
      </vt:variant>
      <vt:variant>
        <vt:i4>0</vt:i4>
      </vt:variant>
      <vt:variant>
        <vt:i4>5</vt:i4>
      </vt:variant>
      <vt:variant>
        <vt:lpwstr>https://www.health.vic.gov.au/public-health/hospital-provision-of-tuberculosis-and-leprosy-services</vt:lpwstr>
      </vt:variant>
      <vt:variant>
        <vt:lpwstr/>
      </vt:variant>
      <vt:variant>
        <vt:i4>5177422</vt:i4>
      </vt:variant>
      <vt:variant>
        <vt:i4>6938</vt:i4>
      </vt:variant>
      <vt:variant>
        <vt:i4>0</vt:i4>
      </vt:variant>
      <vt:variant>
        <vt:i4>5</vt:i4>
      </vt:variant>
      <vt:variant>
        <vt:lpwstr>https://www.health.vic.gov.au/publications/hospital-access-for-people-seeking-asylum</vt:lpwstr>
      </vt:variant>
      <vt:variant>
        <vt:lpwstr/>
      </vt:variant>
      <vt:variant>
        <vt:i4>3276855</vt:i4>
      </vt:variant>
      <vt:variant>
        <vt:i4>6935</vt:i4>
      </vt:variant>
      <vt:variant>
        <vt:i4>0</vt:i4>
      </vt:variant>
      <vt:variant>
        <vt:i4>5</vt:i4>
      </vt:variant>
      <vt:variant>
        <vt:lpwstr>C:\Users\vic4t46\AppData\Local\Microsoft\Windows\INetCache\Content.Outlook\9RYK3O63\Asset management</vt:lpwstr>
      </vt:variant>
      <vt:variant>
        <vt:lpwstr/>
      </vt:variant>
      <vt:variant>
        <vt:i4>5243007</vt:i4>
      </vt:variant>
      <vt:variant>
        <vt:i4>6932</vt:i4>
      </vt:variant>
      <vt:variant>
        <vt:i4>0</vt:i4>
      </vt:variant>
      <vt:variant>
        <vt:i4>5</vt:i4>
      </vt:variant>
      <vt:variant>
        <vt:lpwstr>mailto:assetmanagement@health.vic.gov.au</vt:lpwstr>
      </vt:variant>
      <vt:variant>
        <vt:lpwstr/>
      </vt:variant>
      <vt:variant>
        <vt:i4>983071</vt:i4>
      </vt:variant>
      <vt:variant>
        <vt:i4>6929</vt:i4>
      </vt:variant>
      <vt:variant>
        <vt:i4>0</vt:i4>
      </vt:variant>
      <vt:variant>
        <vt:i4>5</vt:i4>
      </vt:variant>
      <vt:variant>
        <vt:lpwstr>https://www.vhba.vic.gov.au/resources/grant-programs</vt:lpwstr>
      </vt:variant>
      <vt:variant>
        <vt:lpwstr/>
      </vt:variant>
      <vt:variant>
        <vt:i4>4259911</vt:i4>
      </vt:variant>
      <vt:variant>
        <vt:i4>6926</vt:i4>
      </vt:variant>
      <vt:variant>
        <vt:i4>0</vt:i4>
      </vt:variant>
      <vt:variant>
        <vt:i4>5</vt:i4>
      </vt:variant>
      <vt:variant>
        <vt:lpwstr>https://www.health.vic.gov.au/education-and-training/training-and-development-funding</vt:lpwstr>
      </vt:variant>
      <vt:variant>
        <vt:lpwstr/>
      </vt:variant>
      <vt:variant>
        <vt:i4>7733304</vt:i4>
      </vt:variant>
      <vt:variant>
        <vt:i4>6923</vt:i4>
      </vt:variant>
      <vt:variant>
        <vt:i4>0</vt:i4>
      </vt:variant>
      <vt:variant>
        <vt:i4>5</vt:i4>
      </vt:variant>
      <vt:variant>
        <vt:lpwstr>https://www.health.vic.gov.au/health-workforce</vt:lpwstr>
      </vt:variant>
      <vt:variant>
        <vt:lpwstr/>
      </vt:variant>
      <vt:variant>
        <vt:i4>4259911</vt:i4>
      </vt:variant>
      <vt:variant>
        <vt:i4>6920</vt:i4>
      </vt:variant>
      <vt:variant>
        <vt:i4>0</vt:i4>
      </vt:variant>
      <vt:variant>
        <vt:i4>5</vt:i4>
      </vt:variant>
      <vt:variant>
        <vt:lpwstr>https://www.health.vic.gov.au/education-and-training/training-and-development-funding</vt:lpwstr>
      </vt:variant>
      <vt:variant>
        <vt:lpwstr/>
      </vt:variant>
      <vt:variant>
        <vt:i4>6684784</vt:i4>
      </vt:variant>
      <vt:variant>
        <vt:i4>6917</vt:i4>
      </vt:variant>
      <vt:variant>
        <vt:i4>0</vt:i4>
      </vt:variant>
      <vt:variant>
        <vt:i4>5</vt:i4>
      </vt:variant>
      <vt:variant>
        <vt:lpwstr>https://src.health.vic.gov.au/</vt:lpwstr>
      </vt:variant>
      <vt:variant>
        <vt:lpwstr/>
      </vt:variant>
      <vt:variant>
        <vt:i4>2556020</vt:i4>
      </vt:variant>
      <vt:variant>
        <vt:i4>6914</vt:i4>
      </vt:variant>
      <vt:variant>
        <vt:i4>0</vt:i4>
      </vt:variant>
      <vt:variant>
        <vt:i4>5</vt:i4>
      </vt:variant>
      <vt:variant>
        <vt:lpwstr>https://www.health.gov.au/initiatives-and-programs/national-cervical-screening-program</vt:lpwstr>
      </vt:variant>
      <vt:variant>
        <vt:lpwstr/>
      </vt:variant>
      <vt:variant>
        <vt:i4>1179649</vt:i4>
      </vt:variant>
      <vt:variant>
        <vt:i4>6911</vt:i4>
      </vt:variant>
      <vt:variant>
        <vt:i4>0</vt:i4>
      </vt:variant>
      <vt:variant>
        <vt:i4>5</vt:i4>
      </vt:variant>
      <vt:variant>
        <vt:lpwstr>https://www.health.vic.gov.au/public-health/chief-health-officer</vt:lpwstr>
      </vt:variant>
      <vt:variant>
        <vt:lpwstr/>
      </vt:variant>
      <vt:variant>
        <vt:i4>4259911</vt:i4>
      </vt:variant>
      <vt:variant>
        <vt:i4>6908</vt:i4>
      </vt:variant>
      <vt:variant>
        <vt:i4>0</vt:i4>
      </vt:variant>
      <vt:variant>
        <vt:i4>5</vt:i4>
      </vt:variant>
      <vt:variant>
        <vt:lpwstr>https://www.health.vic.gov.au/education-and-training/training-and-development-funding</vt:lpwstr>
      </vt:variant>
      <vt:variant>
        <vt:lpwstr/>
      </vt:variant>
      <vt:variant>
        <vt:i4>4259911</vt:i4>
      </vt:variant>
      <vt:variant>
        <vt:i4>6905</vt:i4>
      </vt:variant>
      <vt:variant>
        <vt:i4>0</vt:i4>
      </vt:variant>
      <vt:variant>
        <vt:i4>5</vt:i4>
      </vt:variant>
      <vt:variant>
        <vt:lpwstr>https://www.health.vic.gov.au/education-and-training/training-and-development-funding</vt:lpwstr>
      </vt:variant>
      <vt:variant>
        <vt:lpwstr/>
      </vt:variant>
      <vt:variant>
        <vt:i4>4259911</vt:i4>
      </vt:variant>
      <vt:variant>
        <vt:i4>6902</vt:i4>
      </vt:variant>
      <vt:variant>
        <vt:i4>0</vt:i4>
      </vt:variant>
      <vt:variant>
        <vt:i4>5</vt:i4>
      </vt:variant>
      <vt:variant>
        <vt:lpwstr>https://www.health.vic.gov.au/education-and-training/training-and-development-funding</vt:lpwstr>
      </vt:variant>
      <vt:variant>
        <vt:lpwstr/>
      </vt:variant>
      <vt:variant>
        <vt:i4>1179649</vt:i4>
      </vt:variant>
      <vt:variant>
        <vt:i4>6899</vt:i4>
      </vt:variant>
      <vt:variant>
        <vt:i4>0</vt:i4>
      </vt:variant>
      <vt:variant>
        <vt:i4>5</vt:i4>
      </vt:variant>
      <vt:variant>
        <vt:lpwstr>https://www.health.vic.gov.au/public-health/chief-health-officer</vt:lpwstr>
      </vt:variant>
      <vt:variant>
        <vt:lpwstr/>
      </vt:variant>
      <vt:variant>
        <vt:i4>4259911</vt:i4>
      </vt:variant>
      <vt:variant>
        <vt:i4>6896</vt:i4>
      </vt:variant>
      <vt:variant>
        <vt:i4>0</vt:i4>
      </vt:variant>
      <vt:variant>
        <vt:i4>5</vt:i4>
      </vt:variant>
      <vt:variant>
        <vt:lpwstr>https://www.health.vic.gov.au/education-and-training/training-and-development-funding</vt:lpwstr>
      </vt:variant>
      <vt:variant>
        <vt:lpwstr/>
      </vt:variant>
      <vt:variant>
        <vt:i4>4259911</vt:i4>
      </vt:variant>
      <vt:variant>
        <vt:i4>6893</vt:i4>
      </vt:variant>
      <vt:variant>
        <vt:i4>0</vt:i4>
      </vt:variant>
      <vt:variant>
        <vt:i4>5</vt:i4>
      </vt:variant>
      <vt:variant>
        <vt:lpwstr>https://www.health.vic.gov.au/education-and-training/training-and-development-funding</vt:lpwstr>
      </vt:variant>
      <vt:variant>
        <vt:lpwstr/>
      </vt:variant>
      <vt:variant>
        <vt:i4>4259911</vt:i4>
      </vt:variant>
      <vt:variant>
        <vt:i4>6890</vt:i4>
      </vt:variant>
      <vt:variant>
        <vt:i4>0</vt:i4>
      </vt:variant>
      <vt:variant>
        <vt:i4>5</vt:i4>
      </vt:variant>
      <vt:variant>
        <vt:lpwstr>https://www.health.vic.gov.au/education-and-training/training-and-development-funding</vt:lpwstr>
      </vt:variant>
      <vt:variant>
        <vt:lpwstr/>
      </vt:variant>
      <vt:variant>
        <vt:i4>4259911</vt:i4>
      </vt:variant>
      <vt:variant>
        <vt:i4>6887</vt:i4>
      </vt:variant>
      <vt:variant>
        <vt:i4>0</vt:i4>
      </vt:variant>
      <vt:variant>
        <vt:i4>5</vt:i4>
      </vt:variant>
      <vt:variant>
        <vt:lpwstr>https://www.health.vic.gov.au/education-and-training/training-and-development-funding</vt:lpwstr>
      </vt:variant>
      <vt:variant>
        <vt:lpwstr/>
      </vt:variant>
      <vt:variant>
        <vt:i4>4259911</vt:i4>
      </vt:variant>
      <vt:variant>
        <vt:i4>6884</vt:i4>
      </vt:variant>
      <vt:variant>
        <vt:i4>0</vt:i4>
      </vt:variant>
      <vt:variant>
        <vt:i4>5</vt:i4>
      </vt:variant>
      <vt:variant>
        <vt:lpwstr>https://www.health.vic.gov.au/education-and-training/training-and-development-funding</vt:lpwstr>
      </vt:variant>
      <vt:variant>
        <vt:lpwstr/>
      </vt:variant>
      <vt:variant>
        <vt:i4>1900597</vt:i4>
      </vt:variant>
      <vt:variant>
        <vt:i4>6877</vt:i4>
      </vt:variant>
      <vt:variant>
        <vt:i4>0</vt:i4>
      </vt:variant>
      <vt:variant>
        <vt:i4>5</vt:i4>
      </vt:variant>
      <vt:variant>
        <vt:lpwstr/>
      </vt:variant>
      <vt:variant>
        <vt:lpwstr>_Toc142508636</vt:lpwstr>
      </vt:variant>
      <vt:variant>
        <vt:i4>1900597</vt:i4>
      </vt:variant>
      <vt:variant>
        <vt:i4>6871</vt:i4>
      </vt:variant>
      <vt:variant>
        <vt:i4>0</vt:i4>
      </vt:variant>
      <vt:variant>
        <vt:i4>5</vt:i4>
      </vt:variant>
      <vt:variant>
        <vt:lpwstr/>
      </vt:variant>
      <vt:variant>
        <vt:lpwstr>_Toc142508635</vt:lpwstr>
      </vt:variant>
      <vt:variant>
        <vt:i4>1900597</vt:i4>
      </vt:variant>
      <vt:variant>
        <vt:i4>6865</vt:i4>
      </vt:variant>
      <vt:variant>
        <vt:i4>0</vt:i4>
      </vt:variant>
      <vt:variant>
        <vt:i4>5</vt:i4>
      </vt:variant>
      <vt:variant>
        <vt:lpwstr/>
      </vt:variant>
      <vt:variant>
        <vt:lpwstr>_Toc142508634</vt:lpwstr>
      </vt:variant>
      <vt:variant>
        <vt:i4>1900597</vt:i4>
      </vt:variant>
      <vt:variant>
        <vt:i4>6859</vt:i4>
      </vt:variant>
      <vt:variant>
        <vt:i4>0</vt:i4>
      </vt:variant>
      <vt:variant>
        <vt:i4>5</vt:i4>
      </vt:variant>
      <vt:variant>
        <vt:lpwstr/>
      </vt:variant>
      <vt:variant>
        <vt:lpwstr>_Toc142508633</vt:lpwstr>
      </vt:variant>
      <vt:variant>
        <vt:i4>1900597</vt:i4>
      </vt:variant>
      <vt:variant>
        <vt:i4>6853</vt:i4>
      </vt:variant>
      <vt:variant>
        <vt:i4>0</vt:i4>
      </vt:variant>
      <vt:variant>
        <vt:i4>5</vt:i4>
      </vt:variant>
      <vt:variant>
        <vt:lpwstr/>
      </vt:variant>
      <vt:variant>
        <vt:lpwstr>_Toc142508632</vt:lpwstr>
      </vt:variant>
      <vt:variant>
        <vt:i4>1900597</vt:i4>
      </vt:variant>
      <vt:variant>
        <vt:i4>6847</vt:i4>
      </vt:variant>
      <vt:variant>
        <vt:i4>0</vt:i4>
      </vt:variant>
      <vt:variant>
        <vt:i4>5</vt:i4>
      </vt:variant>
      <vt:variant>
        <vt:lpwstr/>
      </vt:variant>
      <vt:variant>
        <vt:lpwstr>_Toc142508631</vt:lpwstr>
      </vt:variant>
      <vt:variant>
        <vt:i4>1900597</vt:i4>
      </vt:variant>
      <vt:variant>
        <vt:i4>6841</vt:i4>
      </vt:variant>
      <vt:variant>
        <vt:i4>0</vt:i4>
      </vt:variant>
      <vt:variant>
        <vt:i4>5</vt:i4>
      </vt:variant>
      <vt:variant>
        <vt:lpwstr/>
      </vt:variant>
      <vt:variant>
        <vt:lpwstr>_Toc142508630</vt:lpwstr>
      </vt:variant>
      <vt:variant>
        <vt:i4>1835061</vt:i4>
      </vt:variant>
      <vt:variant>
        <vt:i4>6835</vt:i4>
      </vt:variant>
      <vt:variant>
        <vt:i4>0</vt:i4>
      </vt:variant>
      <vt:variant>
        <vt:i4>5</vt:i4>
      </vt:variant>
      <vt:variant>
        <vt:lpwstr/>
      </vt:variant>
      <vt:variant>
        <vt:lpwstr>_Toc142508629</vt:lpwstr>
      </vt:variant>
      <vt:variant>
        <vt:i4>1835061</vt:i4>
      </vt:variant>
      <vt:variant>
        <vt:i4>6829</vt:i4>
      </vt:variant>
      <vt:variant>
        <vt:i4>0</vt:i4>
      </vt:variant>
      <vt:variant>
        <vt:i4>5</vt:i4>
      </vt:variant>
      <vt:variant>
        <vt:lpwstr/>
      </vt:variant>
      <vt:variant>
        <vt:lpwstr>_Toc142508628</vt:lpwstr>
      </vt:variant>
      <vt:variant>
        <vt:i4>1835061</vt:i4>
      </vt:variant>
      <vt:variant>
        <vt:i4>6823</vt:i4>
      </vt:variant>
      <vt:variant>
        <vt:i4>0</vt:i4>
      </vt:variant>
      <vt:variant>
        <vt:i4>5</vt:i4>
      </vt:variant>
      <vt:variant>
        <vt:lpwstr/>
      </vt:variant>
      <vt:variant>
        <vt:lpwstr>_Toc142508627</vt:lpwstr>
      </vt:variant>
      <vt:variant>
        <vt:i4>1835061</vt:i4>
      </vt:variant>
      <vt:variant>
        <vt:i4>6817</vt:i4>
      </vt:variant>
      <vt:variant>
        <vt:i4>0</vt:i4>
      </vt:variant>
      <vt:variant>
        <vt:i4>5</vt:i4>
      </vt:variant>
      <vt:variant>
        <vt:lpwstr/>
      </vt:variant>
      <vt:variant>
        <vt:lpwstr>_Toc142508626</vt:lpwstr>
      </vt:variant>
      <vt:variant>
        <vt:i4>1835061</vt:i4>
      </vt:variant>
      <vt:variant>
        <vt:i4>6811</vt:i4>
      </vt:variant>
      <vt:variant>
        <vt:i4>0</vt:i4>
      </vt:variant>
      <vt:variant>
        <vt:i4>5</vt:i4>
      </vt:variant>
      <vt:variant>
        <vt:lpwstr/>
      </vt:variant>
      <vt:variant>
        <vt:lpwstr>_Toc142508625</vt:lpwstr>
      </vt:variant>
      <vt:variant>
        <vt:i4>1835061</vt:i4>
      </vt:variant>
      <vt:variant>
        <vt:i4>6805</vt:i4>
      </vt:variant>
      <vt:variant>
        <vt:i4>0</vt:i4>
      </vt:variant>
      <vt:variant>
        <vt:i4>5</vt:i4>
      </vt:variant>
      <vt:variant>
        <vt:lpwstr/>
      </vt:variant>
      <vt:variant>
        <vt:lpwstr>_Toc142508624</vt:lpwstr>
      </vt:variant>
      <vt:variant>
        <vt:i4>1835061</vt:i4>
      </vt:variant>
      <vt:variant>
        <vt:i4>6799</vt:i4>
      </vt:variant>
      <vt:variant>
        <vt:i4>0</vt:i4>
      </vt:variant>
      <vt:variant>
        <vt:i4>5</vt:i4>
      </vt:variant>
      <vt:variant>
        <vt:lpwstr/>
      </vt:variant>
      <vt:variant>
        <vt:lpwstr>_Toc142508623</vt:lpwstr>
      </vt:variant>
      <vt:variant>
        <vt:i4>1835061</vt:i4>
      </vt:variant>
      <vt:variant>
        <vt:i4>6793</vt:i4>
      </vt:variant>
      <vt:variant>
        <vt:i4>0</vt:i4>
      </vt:variant>
      <vt:variant>
        <vt:i4>5</vt:i4>
      </vt:variant>
      <vt:variant>
        <vt:lpwstr/>
      </vt:variant>
      <vt:variant>
        <vt:lpwstr>_Toc142508622</vt:lpwstr>
      </vt:variant>
      <vt:variant>
        <vt:i4>1835061</vt:i4>
      </vt:variant>
      <vt:variant>
        <vt:i4>6787</vt:i4>
      </vt:variant>
      <vt:variant>
        <vt:i4>0</vt:i4>
      </vt:variant>
      <vt:variant>
        <vt:i4>5</vt:i4>
      </vt:variant>
      <vt:variant>
        <vt:lpwstr/>
      </vt:variant>
      <vt:variant>
        <vt:lpwstr>_Toc142508621</vt:lpwstr>
      </vt:variant>
      <vt:variant>
        <vt:i4>1835061</vt:i4>
      </vt:variant>
      <vt:variant>
        <vt:i4>6781</vt:i4>
      </vt:variant>
      <vt:variant>
        <vt:i4>0</vt:i4>
      </vt:variant>
      <vt:variant>
        <vt:i4>5</vt:i4>
      </vt:variant>
      <vt:variant>
        <vt:lpwstr/>
      </vt:variant>
      <vt:variant>
        <vt:lpwstr>_Toc142508620</vt:lpwstr>
      </vt:variant>
      <vt:variant>
        <vt:i4>2031669</vt:i4>
      </vt:variant>
      <vt:variant>
        <vt:i4>6775</vt:i4>
      </vt:variant>
      <vt:variant>
        <vt:i4>0</vt:i4>
      </vt:variant>
      <vt:variant>
        <vt:i4>5</vt:i4>
      </vt:variant>
      <vt:variant>
        <vt:lpwstr/>
      </vt:variant>
      <vt:variant>
        <vt:lpwstr>_Toc142508619</vt:lpwstr>
      </vt:variant>
      <vt:variant>
        <vt:i4>2031669</vt:i4>
      </vt:variant>
      <vt:variant>
        <vt:i4>6769</vt:i4>
      </vt:variant>
      <vt:variant>
        <vt:i4>0</vt:i4>
      </vt:variant>
      <vt:variant>
        <vt:i4>5</vt:i4>
      </vt:variant>
      <vt:variant>
        <vt:lpwstr/>
      </vt:variant>
      <vt:variant>
        <vt:lpwstr>_Toc142508618</vt:lpwstr>
      </vt:variant>
      <vt:variant>
        <vt:i4>2031669</vt:i4>
      </vt:variant>
      <vt:variant>
        <vt:i4>6763</vt:i4>
      </vt:variant>
      <vt:variant>
        <vt:i4>0</vt:i4>
      </vt:variant>
      <vt:variant>
        <vt:i4>5</vt:i4>
      </vt:variant>
      <vt:variant>
        <vt:lpwstr/>
      </vt:variant>
      <vt:variant>
        <vt:lpwstr>_Toc142508617</vt:lpwstr>
      </vt:variant>
      <vt:variant>
        <vt:i4>2031669</vt:i4>
      </vt:variant>
      <vt:variant>
        <vt:i4>6757</vt:i4>
      </vt:variant>
      <vt:variant>
        <vt:i4>0</vt:i4>
      </vt:variant>
      <vt:variant>
        <vt:i4>5</vt:i4>
      </vt:variant>
      <vt:variant>
        <vt:lpwstr/>
      </vt:variant>
      <vt:variant>
        <vt:lpwstr>_Toc142508616</vt:lpwstr>
      </vt:variant>
      <vt:variant>
        <vt:i4>2031669</vt:i4>
      </vt:variant>
      <vt:variant>
        <vt:i4>6751</vt:i4>
      </vt:variant>
      <vt:variant>
        <vt:i4>0</vt:i4>
      </vt:variant>
      <vt:variant>
        <vt:i4>5</vt:i4>
      </vt:variant>
      <vt:variant>
        <vt:lpwstr/>
      </vt:variant>
      <vt:variant>
        <vt:lpwstr>_Toc142508615</vt:lpwstr>
      </vt:variant>
      <vt:variant>
        <vt:i4>2031669</vt:i4>
      </vt:variant>
      <vt:variant>
        <vt:i4>6745</vt:i4>
      </vt:variant>
      <vt:variant>
        <vt:i4>0</vt:i4>
      </vt:variant>
      <vt:variant>
        <vt:i4>5</vt:i4>
      </vt:variant>
      <vt:variant>
        <vt:lpwstr/>
      </vt:variant>
      <vt:variant>
        <vt:lpwstr>_Toc142508614</vt:lpwstr>
      </vt:variant>
      <vt:variant>
        <vt:i4>2031669</vt:i4>
      </vt:variant>
      <vt:variant>
        <vt:i4>6739</vt:i4>
      </vt:variant>
      <vt:variant>
        <vt:i4>0</vt:i4>
      </vt:variant>
      <vt:variant>
        <vt:i4>5</vt:i4>
      </vt:variant>
      <vt:variant>
        <vt:lpwstr/>
      </vt:variant>
      <vt:variant>
        <vt:lpwstr>_Toc142508613</vt:lpwstr>
      </vt:variant>
      <vt:variant>
        <vt:i4>4456524</vt:i4>
      </vt:variant>
      <vt:variant>
        <vt:i4>6734</vt:i4>
      </vt:variant>
      <vt:variant>
        <vt:i4>0</vt:i4>
      </vt:variant>
      <vt:variant>
        <vt:i4>5</vt:i4>
      </vt:variant>
      <vt:variant>
        <vt:lpwstr>https://www.health.vic.gov.au/publications/community-health-health-promotion-2021-25</vt:lpwstr>
      </vt:variant>
      <vt:variant>
        <vt:lpwstr/>
      </vt:variant>
      <vt:variant>
        <vt:i4>8126512</vt:i4>
      </vt:variant>
      <vt:variant>
        <vt:i4>6731</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6728</vt:i4>
      </vt:variant>
      <vt:variant>
        <vt:i4>0</vt:i4>
      </vt:variant>
      <vt:variant>
        <vt:i4>5</vt:i4>
      </vt:variant>
      <vt:variant>
        <vt:lpwstr>https://www.health.vic.gov.au/population-health-systems/municipal-public-health-and-wellbeing-planning</vt:lpwstr>
      </vt:variant>
      <vt:variant>
        <vt:lpwstr/>
      </vt:variant>
      <vt:variant>
        <vt:i4>1048590</vt:i4>
      </vt:variant>
      <vt:variant>
        <vt:i4>6725</vt:i4>
      </vt:variant>
      <vt:variant>
        <vt:i4>0</vt:i4>
      </vt:variant>
      <vt:variant>
        <vt:i4>5</vt:i4>
      </vt:variant>
      <vt:variant>
        <vt:lpwstr>https://www.health.vic.gov.au/health-strategies/public-health-and-wellbeing-planning</vt:lpwstr>
      </vt:variant>
      <vt:variant>
        <vt:lpwstr/>
      </vt:variant>
      <vt:variant>
        <vt:i4>65540</vt:i4>
      </vt:variant>
      <vt:variant>
        <vt:i4>6719</vt:i4>
      </vt:variant>
      <vt:variant>
        <vt:i4>0</vt:i4>
      </vt:variant>
      <vt:variant>
        <vt:i4>5</vt:i4>
      </vt:variant>
      <vt:variant>
        <vt:lpwstr>https://www.health.vic.gov.au/community-health/child-health-teams</vt:lpwstr>
      </vt:variant>
      <vt:variant>
        <vt:lpwstr/>
      </vt:variant>
      <vt:variant>
        <vt:i4>5570576</vt:i4>
      </vt:variant>
      <vt:variant>
        <vt:i4>6716</vt:i4>
      </vt:variant>
      <vt:variant>
        <vt:i4>0</vt:i4>
      </vt:variant>
      <vt:variant>
        <vt:i4>5</vt:i4>
      </vt:variant>
      <vt:variant>
        <vt:lpwstr>https://www.health.vic.gov.au/publications/child-health-services-guidelines-for-the-community-health-program</vt:lpwstr>
      </vt:variant>
      <vt:variant>
        <vt:lpwstr/>
      </vt:variant>
      <vt:variant>
        <vt:i4>2162793</vt:i4>
      </vt:variant>
      <vt:variant>
        <vt:i4>6713</vt:i4>
      </vt:variant>
      <vt:variant>
        <vt:i4>0</vt:i4>
      </vt:variant>
      <vt:variant>
        <vt:i4>5</vt:i4>
      </vt:variant>
      <vt:variant>
        <vt:lpwstr>https://www.health.vic.gov.au/maternal-child-health/sleep-and-settling</vt:lpwstr>
      </vt:variant>
      <vt:variant>
        <vt:lpwstr/>
      </vt:variant>
      <vt:variant>
        <vt:i4>6094857</vt:i4>
      </vt:variant>
      <vt:variant>
        <vt:i4>6710</vt:i4>
      </vt:variant>
      <vt:variant>
        <vt:i4>0</vt:i4>
      </vt:variant>
      <vt:variant>
        <vt:i4>5</vt:i4>
      </vt:variant>
      <vt:variant>
        <vt:lpwstr>https://www.health.vic.gov.au/community-health/healthy-mothers-healthy-babies</vt:lpwstr>
      </vt:variant>
      <vt:variant>
        <vt:lpwstr/>
      </vt:variant>
      <vt:variant>
        <vt:i4>2228344</vt:i4>
      </vt:variant>
      <vt:variant>
        <vt:i4>6707</vt:i4>
      </vt:variant>
      <vt:variant>
        <vt:i4>0</vt:i4>
      </vt:variant>
      <vt:variant>
        <vt:i4>5</vt:i4>
      </vt:variant>
      <vt:variant>
        <vt:lpwstr>https://www.health.vic.gov.au/community-health/community-health-integrated-program-chip-guidelines</vt:lpwstr>
      </vt:variant>
      <vt:variant>
        <vt:lpwstr/>
      </vt:variant>
      <vt:variant>
        <vt:i4>2228344</vt:i4>
      </vt:variant>
      <vt:variant>
        <vt:i4>6704</vt:i4>
      </vt:variant>
      <vt:variant>
        <vt:i4>0</vt:i4>
      </vt:variant>
      <vt:variant>
        <vt:i4>5</vt:i4>
      </vt:variant>
      <vt:variant>
        <vt:lpwstr>https://www.health.vic.gov.au/community-health/community-health-integrated-program-chip-guidelines</vt:lpwstr>
      </vt:variant>
      <vt:variant>
        <vt:lpwstr/>
      </vt:variant>
      <vt:variant>
        <vt:i4>5373969</vt:i4>
      </vt:variant>
      <vt:variant>
        <vt:i4>6701</vt:i4>
      </vt:variant>
      <vt:variant>
        <vt:i4>0</vt:i4>
      </vt:variant>
      <vt:variant>
        <vt:i4>5</vt:i4>
      </vt:variant>
      <vt:variant>
        <vt:lpwstr>https://www.health.vic.gov.au/health-strategies/aboriginal-health</vt:lpwstr>
      </vt:variant>
      <vt:variant>
        <vt:lpwstr/>
      </vt:variant>
      <vt:variant>
        <vt:i4>2228344</vt:i4>
      </vt:variant>
      <vt:variant>
        <vt:i4>6698</vt:i4>
      </vt:variant>
      <vt:variant>
        <vt:i4>0</vt:i4>
      </vt:variant>
      <vt:variant>
        <vt:i4>5</vt:i4>
      </vt:variant>
      <vt:variant>
        <vt:lpwstr>https://www.health.vic.gov.au/community-health/community-health-integrated-program-chip-guidelines</vt:lpwstr>
      </vt:variant>
      <vt:variant>
        <vt:lpwstr/>
      </vt:variant>
      <vt:variant>
        <vt:i4>5439496</vt:i4>
      </vt:variant>
      <vt:variant>
        <vt:i4>6695</vt:i4>
      </vt:variant>
      <vt:variant>
        <vt:i4>0</vt:i4>
      </vt:variant>
      <vt:variant>
        <vt:i4>5</vt:i4>
      </vt:variant>
      <vt:variant>
        <vt:lpwstr>https://www.health.vic.gov.au/primary-care/working-with-general-practice</vt:lpwstr>
      </vt:variant>
      <vt:variant>
        <vt:lpwstr/>
      </vt:variant>
      <vt:variant>
        <vt:i4>720972</vt:i4>
      </vt:variant>
      <vt:variant>
        <vt:i4>6692</vt:i4>
      </vt:variant>
      <vt:variant>
        <vt:i4>0</vt:i4>
      </vt:variant>
      <vt:variant>
        <vt:i4>5</vt:i4>
      </vt:variant>
      <vt:variant>
        <vt:lpwstr>http://www.healthtranslations.vic.gov.au/</vt:lpwstr>
      </vt:variant>
      <vt:variant>
        <vt:lpwstr/>
      </vt:variant>
      <vt:variant>
        <vt:i4>3145846</vt:i4>
      </vt:variant>
      <vt:variant>
        <vt:i4>6689</vt:i4>
      </vt:variant>
      <vt:variant>
        <vt:i4>0</vt:i4>
      </vt:variant>
      <vt:variant>
        <vt:i4>5</vt:i4>
      </vt:variant>
      <vt:variant>
        <vt:lpwstr>https://www.health.vic.gov.au/publications/language-services-policy</vt:lpwstr>
      </vt:variant>
      <vt:variant>
        <vt:lpwstr/>
      </vt:variant>
      <vt:variant>
        <vt:i4>458760</vt:i4>
      </vt:variant>
      <vt:variant>
        <vt:i4>6686</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6683</vt:i4>
      </vt:variant>
      <vt:variant>
        <vt:i4>0</vt:i4>
      </vt:variant>
      <vt:variant>
        <vt:i4>5</vt:i4>
      </vt:variant>
      <vt:variant>
        <vt:lpwstr>https://www.health.vic.gov.au/populations/refugee-and-asylum-seeker-health-and-wellbeing</vt:lpwstr>
      </vt:variant>
      <vt:variant>
        <vt:lpwstr/>
      </vt:variant>
      <vt:variant>
        <vt:i4>327693</vt:i4>
      </vt:variant>
      <vt:variant>
        <vt:i4>6680</vt:i4>
      </vt:variant>
      <vt:variant>
        <vt:i4>0</vt:i4>
      </vt:variant>
      <vt:variant>
        <vt:i4>5</vt:i4>
      </vt:variant>
      <vt:variant>
        <vt:lpwstr>https://www.health.vic.gov.au/community-health/refugee-health-program</vt:lpwstr>
      </vt:variant>
      <vt:variant>
        <vt:lpwstr/>
      </vt:variant>
      <vt:variant>
        <vt:i4>6029318</vt:i4>
      </vt:variant>
      <vt:variant>
        <vt:i4>6677</vt:i4>
      </vt:variant>
      <vt:variant>
        <vt:i4>0</vt:i4>
      </vt:variant>
      <vt:variant>
        <vt:i4>5</vt:i4>
      </vt:variant>
      <vt:variant>
        <vt:lpwstr>https://www.health.vic.gov.au/community-health/managing-demand-for-community-health-services</vt:lpwstr>
      </vt:variant>
      <vt:variant>
        <vt:lpwstr/>
      </vt:variant>
      <vt:variant>
        <vt:i4>6029318</vt:i4>
      </vt:variant>
      <vt:variant>
        <vt:i4>6674</vt:i4>
      </vt:variant>
      <vt:variant>
        <vt:i4>0</vt:i4>
      </vt:variant>
      <vt:variant>
        <vt:i4>5</vt:i4>
      </vt:variant>
      <vt:variant>
        <vt:lpwstr>https://www.health.vic.gov.au/community-health/managing-demand-for-community-health-services</vt:lpwstr>
      </vt:variant>
      <vt:variant>
        <vt:lpwstr/>
      </vt:variant>
      <vt:variant>
        <vt:i4>2293799</vt:i4>
      </vt:variant>
      <vt:variant>
        <vt:i4>6671</vt:i4>
      </vt:variant>
      <vt:variant>
        <vt:i4>0</vt:i4>
      </vt:variant>
      <vt:variant>
        <vt:i4>5</vt:i4>
      </vt:variant>
      <vt:variant>
        <vt:lpwstr>https://www.health.vic.gov.au/community-health/registration-and-governance-of-community-health-centres</vt:lpwstr>
      </vt:variant>
      <vt:variant>
        <vt:lpwstr/>
      </vt:variant>
      <vt:variant>
        <vt:i4>8126512</vt:i4>
      </vt:variant>
      <vt:variant>
        <vt:i4>6668</vt:i4>
      </vt:variant>
      <vt:variant>
        <vt:i4>0</vt:i4>
      </vt:variant>
      <vt:variant>
        <vt:i4>5</vt:i4>
      </vt:variant>
      <vt:variant>
        <vt:lpwstr>https://www.health.vic.gov.au/publications/healthy-choices-policy-directive-and-guidelines-for-health-services</vt:lpwstr>
      </vt:variant>
      <vt:variant>
        <vt:lpwstr/>
      </vt:variant>
      <vt:variant>
        <vt:i4>8126512</vt:i4>
      </vt:variant>
      <vt:variant>
        <vt:i4>6665</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6662</vt:i4>
      </vt:variant>
      <vt:variant>
        <vt:i4>0</vt:i4>
      </vt:variant>
      <vt:variant>
        <vt:i4>5</vt:i4>
      </vt:variant>
      <vt:variant>
        <vt:lpwstr>https://www.firstpeoplesrelations.vic.gov.au/victorian-aboriginal-affairs-framework-2018-2023</vt:lpwstr>
      </vt:variant>
      <vt:variant>
        <vt:lpwstr/>
      </vt:variant>
      <vt:variant>
        <vt:i4>1048590</vt:i4>
      </vt:variant>
      <vt:variant>
        <vt:i4>6659</vt:i4>
      </vt:variant>
      <vt:variant>
        <vt:i4>0</vt:i4>
      </vt:variant>
      <vt:variant>
        <vt:i4>5</vt:i4>
      </vt:variant>
      <vt:variant>
        <vt:lpwstr>https://www.health.vic.gov.au/health-strategies/public-health-and-wellbeing-planning</vt:lpwstr>
      </vt:variant>
      <vt:variant>
        <vt:lpwstr/>
      </vt:variant>
      <vt:variant>
        <vt:i4>2228344</vt:i4>
      </vt:variant>
      <vt:variant>
        <vt:i4>6656</vt:i4>
      </vt:variant>
      <vt:variant>
        <vt:i4>0</vt:i4>
      </vt:variant>
      <vt:variant>
        <vt:i4>5</vt:i4>
      </vt:variant>
      <vt:variant>
        <vt:lpwstr>https://www.health.vic.gov.au/community-health/community-health-integrated-program-chip-guidelines</vt:lpwstr>
      </vt:variant>
      <vt:variant>
        <vt:lpwstr/>
      </vt:variant>
      <vt:variant>
        <vt:i4>3342457</vt:i4>
      </vt:variant>
      <vt:variant>
        <vt:i4>6653</vt:i4>
      </vt:variant>
      <vt:variant>
        <vt:i4>0</vt:i4>
      </vt:variant>
      <vt:variant>
        <vt:i4>5</vt:i4>
      </vt:variant>
      <vt:variant>
        <vt:lpwstr>https://www.health.vic.gov.au/community-health/young-people-who-are-homeless-or-at-risk</vt:lpwstr>
      </vt:variant>
      <vt:variant>
        <vt:lpwstr/>
      </vt:variant>
      <vt:variant>
        <vt:i4>7733282</vt:i4>
      </vt:variant>
      <vt:variant>
        <vt:i4>6650</vt:i4>
      </vt:variant>
      <vt:variant>
        <vt:i4>0</vt:i4>
      </vt:variant>
      <vt:variant>
        <vt:i4>5</vt:i4>
      </vt:variant>
      <vt:variant>
        <vt:lpwstr>https://www.health.vic.gov.au/community-health/children-youth-and-families</vt:lpwstr>
      </vt:variant>
      <vt:variant>
        <vt:lpwstr/>
      </vt:variant>
      <vt:variant>
        <vt:i4>2228344</vt:i4>
      </vt:variant>
      <vt:variant>
        <vt:i4>6647</vt:i4>
      </vt:variant>
      <vt:variant>
        <vt:i4>0</vt:i4>
      </vt:variant>
      <vt:variant>
        <vt:i4>5</vt:i4>
      </vt:variant>
      <vt:variant>
        <vt:lpwstr>https://www.health.vic.gov.au/community-health/community-health-integrated-program-chip-guidelines</vt:lpwstr>
      </vt:variant>
      <vt:variant>
        <vt:lpwstr/>
      </vt:variant>
      <vt:variant>
        <vt:i4>1441817</vt:i4>
      </vt:variant>
      <vt:variant>
        <vt:i4>6644</vt:i4>
      </vt:variant>
      <vt:variant>
        <vt:i4>0</vt:i4>
      </vt:variant>
      <vt:variant>
        <vt:i4>5</vt:i4>
      </vt:variant>
      <vt:variant>
        <vt:lpwstr>https://www.health.vic.gov.au/population-health-systems/health-promotion</vt:lpwstr>
      </vt:variant>
      <vt:variant>
        <vt:lpwstr/>
      </vt:variant>
      <vt:variant>
        <vt:i4>1966156</vt:i4>
      </vt:variant>
      <vt:variant>
        <vt:i4>6641</vt:i4>
      </vt:variant>
      <vt:variant>
        <vt:i4>0</vt:i4>
      </vt:variant>
      <vt:variant>
        <vt:i4>5</vt:i4>
      </vt:variant>
      <vt:variant>
        <vt:lpwstr>https://www.health.vic.gov.au/populations/improving-womens-health</vt:lpwstr>
      </vt:variant>
      <vt:variant>
        <vt:lpwstr/>
      </vt:variant>
      <vt:variant>
        <vt:i4>1245277</vt:i4>
      </vt:variant>
      <vt:variant>
        <vt:i4>6638</vt:i4>
      </vt:variant>
      <vt:variant>
        <vt:i4>0</vt:i4>
      </vt:variant>
      <vt:variant>
        <vt:i4>5</vt:i4>
      </vt:variant>
      <vt:variant>
        <vt:lpwstr>https://www.health.vic.gov.au/primary-and-community-health/dental-health</vt:lpwstr>
      </vt:variant>
      <vt:variant>
        <vt:lpwstr/>
      </vt:variant>
      <vt:variant>
        <vt:i4>5046346</vt:i4>
      </vt:variant>
      <vt:variant>
        <vt:i4>6632</vt:i4>
      </vt:variant>
      <vt:variant>
        <vt:i4>0</vt:i4>
      </vt:variant>
      <vt:variant>
        <vt:i4>5</vt:i4>
      </vt:variant>
      <vt:variant>
        <vt:lpwstr>https://www.health.gov.au/health-topics/aged-care</vt:lpwstr>
      </vt:variant>
      <vt:variant>
        <vt:lpwstr/>
      </vt:variant>
      <vt:variant>
        <vt:i4>6881314</vt:i4>
      </vt:variant>
      <vt:variant>
        <vt:i4>6629</vt:i4>
      </vt:variant>
      <vt:variant>
        <vt:i4>0</vt:i4>
      </vt:variant>
      <vt:variant>
        <vt:i4>5</vt:i4>
      </vt:variant>
      <vt:variant>
        <vt:lpwstr>https://www.myagedcare.gov.au/</vt:lpwstr>
      </vt:variant>
      <vt:variant>
        <vt:lpwstr/>
      </vt:variant>
      <vt:variant>
        <vt:i4>5046346</vt:i4>
      </vt:variant>
      <vt:variant>
        <vt:i4>6626</vt:i4>
      </vt:variant>
      <vt:variant>
        <vt:i4>0</vt:i4>
      </vt:variant>
      <vt:variant>
        <vt:i4>5</vt:i4>
      </vt:variant>
      <vt:variant>
        <vt:lpwstr>https://www.health.gov.au/health-topics/aged-care</vt:lpwstr>
      </vt:variant>
      <vt:variant>
        <vt:lpwstr/>
      </vt:variant>
      <vt:variant>
        <vt:i4>6881314</vt:i4>
      </vt:variant>
      <vt:variant>
        <vt:i4>6623</vt:i4>
      </vt:variant>
      <vt:variant>
        <vt:i4>0</vt:i4>
      </vt:variant>
      <vt:variant>
        <vt:i4>5</vt:i4>
      </vt:variant>
      <vt:variant>
        <vt:lpwstr>https://www.myagedcare.gov.au/</vt:lpwstr>
      </vt:variant>
      <vt:variant>
        <vt:lpwstr/>
      </vt:variant>
      <vt:variant>
        <vt:i4>2228344</vt:i4>
      </vt:variant>
      <vt:variant>
        <vt:i4>6614</vt:i4>
      </vt:variant>
      <vt:variant>
        <vt:i4>0</vt:i4>
      </vt:variant>
      <vt:variant>
        <vt:i4>5</vt:i4>
      </vt:variant>
      <vt:variant>
        <vt:lpwstr>https://www.health.vic.gov.au/community-health/community-health-integrated-program-chip-guidelines</vt:lpwstr>
      </vt:variant>
      <vt:variant>
        <vt:lpwstr/>
      </vt:variant>
      <vt:variant>
        <vt:i4>1048590</vt:i4>
      </vt:variant>
      <vt:variant>
        <vt:i4>6611</vt:i4>
      </vt:variant>
      <vt:variant>
        <vt:i4>0</vt:i4>
      </vt:variant>
      <vt:variant>
        <vt:i4>5</vt:i4>
      </vt:variant>
      <vt:variant>
        <vt:lpwstr>https://www.health.vic.gov.au/health-strategies/public-health-and-wellbeing-planning</vt:lpwstr>
      </vt:variant>
      <vt:variant>
        <vt:lpwstr/>
      </vt:variant>
      <vt:variant>
        <vt:i4>4194325</vt:i4>
      </vt:variant>
      <vt:variant>
        <vt:i4>6608</vt:i4>
      </vt:variant>
      <vt:variant>
        <vt:i4>0</vt:i4>
      </vt:variant>
      <vt:variant>
        <vt:i4>5</vt:i4>
      </vt:variant>
      <vt:variant>
        <vt:lpwstr>https://www.health.gov.au/health-topics/aged-care/aged-care-resources</vt:lpwstr>
      </vt:variant>
      <vt:variant>
        <vt:lpwstr/>
      </vt:variant>
      <vt:variant>
        <vt:i4>6881314</vt:i4>
      </vt:variant>
      <vt:variant>
        <vt:i4>6605</vt:i4>
      </vt:variant>
      <vt:variant>
        <vt:i4>0</vt:i4>
      </vt:variant>
      <vt:variant>
        <vt:i4>5</vt:i4>
      </vt:variant>
      <vt:variant>
        <vt:lpwstr>https://www.myagedcare.gov.au/</vt:lpwstr>
      </vt:variant>
      <vt:variant>
        <vt:lpwstr/>
      </vt:variant>
      <vt:variant>
        <vt:i4>4194325</vt:i4>
      </vt:variant>
      <vt:variant>
        <vt:i4>6602</vt:i4>
      </vt:variant>
      <vt:variant>
        <vt:i4>0</vt:i4>
      </vt:variant>
      <vt:variant>
        <vt:i4>5</vt:i4>
      </vt:variant>
      <vt:variant>
        <vt:lpwstr>https://www.health.gov.au/health-topics/aged-care/aged-care-resources</vt:lpwstr>
      </vt:variant>
      <vt:variant>
        <vt:lpwstr/>
      </vt:variant>
      <vt:variant>
        <vt:i4>2687081</vt:i4>
      </vt:variant>
      <vt:variant>
        <vt:i4>6599</vt:i4>
      </vt:variant>
      <vt:variant>
        <vt:i4>0</vt:i4>
      </vt:variant>
      <vt:variant>
        <vt:i4>5</vt:i4>
      </vt:variant>
      <vt:variant>
        <vt:lpwstr>C:\Users\vic4t46\AppData\Local\Microsoft\Windows\INetCache\Content.Outlook\9RYK3O63\My Aged Care</vt:lpwstr>
      </vt:variant>
      <vt:variant>
        <vt:lpwstr/>
      </vt:variant>
      <vt:variant>
        <vt:i4>6422590</vt:i4>
      </vt:variant>
      <vt:variant>
        <vt:i4>6593</vt:i4>
      </vt:variant>
      <vt:variant>
        <vt:i4>0</vt:i4>
      </vt:variant>
      <vt:variant>
        <vt:i4>5</vt:i4>
      </vt:variant>
      <vt:variant>
        <vt:lpwstr>https://www.emv.vic.gov.au/responsibilities/semp-sub-plans/semp-viral-respiratory-pandemic-sub-plan</vt:lpwstr>
      </vt:variant>
      <vt:variant>
        <vt:lpwstr/>
      </vt:variant>
      <vt:variant>
        <vt:i4>6422590</vt:i4>
      </vt:variant>
      <vt:variant>
        <vt:i4>6590</vt:i4>
      </vt:variant>
      <vt:variant>
        <vt:i4>0</vt:i4>
      </vt:variant>
      <vt:variant>
        <vt:i4>5</vt:i4>
      </vt:variant>
      <vt:variant>
        <vt:lpwstr>https://www.emv.vic.gov.au/responsibilities/semp-sub-plans/semp-viral-respiratory-pandemic-sub-plan</vt:lpwstr>
      </vt:variant>
      <vt:variant>
        <vt:lpwstr/>
      </vt:variant>
      <vt:variant>
        <vt:i4>4128876</vt:i4>
      </vt:variant>
      <vt:variant>
        <vt:i4>6587</vt:i4>
      </vt:variant>
      <vt:variant>
        <vt:i4>0</vt:i4>
      </vt:variant>
      <vt:variant>
        <vt:i4>5</vt:i4>
      </vt:variant>
      <vt:variant>
        <vt:lpwstr>https://www.emv.vic.gov.au/responsibilities/state-emergency-management-plan-sub-plans/semp-health-emergencies-sub-plan</vt:lpwstr>
      </vt:variant>
      <vt:variant>
        <vt:lpwstr/>
      </vt:variant>
      <vt:variant>
        <vt:i4>5636187</vt:i4>
      </vt:variant>
      <vt:variant>
        <vt:i4>6563</vt:i4>
      </vt:variant>
      <vt:variant>
        <vt:i4>0</vt:i4>
      </vt:variant>
      <vt:variant>
        <vt:i4>5</vt:i4>
      </vt:variant>
      <vt:variant>
        <vt:lpwstr>https://fac.dffh.vic.gov.au/department-health-activity-description-index</vt:lpwstr>
      </vt:variant>
      <vt:variant>
        <vt:lpwstr/>
      </vt:variant>
      <vt:variant>
        <vt:i4>4587524</vt:i4>
      </vt:variant>
      <vt:variant>
        <vt:i4>6560</vt:i4>
      </vt:variant>
      <vt:variant>
        <vt:i4>0</vt:i4>
      </vt:variant>
      <vt:variant>
        <vt:i4>5</vt:i4>
      </vt:variant>
      <vt:variant>
        <vt:lpwstr>https://fac.dffh.vic.gov.au/service-agreement</vt:lpwstr>
      </vt:variant>
      <vt:variant>
        <vt:lpwstr/>
      </vt:variant>
      <vt:variant>
        <vt:i4>4325391</vt:i4>
      </vt:variant>
      <vt:variant>
        <vt:i4>6557</vt:i4>
      </vt:variant>
      <vt:variant>
        <vt:i4>0</vt:i4>
      </vt:variant>
      <vt:variant>
        <vt:i4>5</vt:i4>
      </vt:variant>
      <vt:variant>
        <vt:lpwstr>https://www.health.vic.gov.au/funding-performance-accountability/performance-monitoring-framework</vt:lpwstr>
      </vt:variant>
      <vt:variant>
        <vt:lpwstr/>
      </vt:variant>
      <vt:variant>
        <vt:i4>3014664</vt:i4>
      </vt:variant>
      <vt:variant>
        <vt:i4>6554</vt:i4>
      </vt:variant>
      <vt:variant>
        <vt:i4>0</vt:i4>
      </vt:variant>
      <vt:variant>
        <vt:i4>5</vt:i4>
      </vt:variant>
      <vt:variant>
        <vt:lpwstr>mailto:edms@health.vic.gov.au</vt:lpwstr>
      </vt:variant>
      <vt:variant>
        <vt:lpwstr/>
      </vt:variant>
      <vt:variant>
        <vt:i4>7995494</vt:i4>
      </vt:variant>
      <vt:variant>
        <vt:i4>6551</vt:i4>
      </vt:variant>
      <vt:variant>
        <vt:i4>0</vt:i4>
      </vt:variant>
      <vt:variant>
        <vt:i4>5</vt:i4>
      </vt:variant>
      <vt:variant>
        <vt:lpwstr>C:\Users\vic4t46\AppData\Local\Microsoft\Windows\INetCache\Content.Outlook\9RYK3O63\Reporting solar photovoltaic data</vt:lpwstr>
      </vt:variant>
      <vt:variant>
        <vt:lpwstr/>
      </vt:variant>
      <vt:variant>
        <vt:i4>1310746</vt:i4>
      </vt:variant>
      <vt:variant>
        <vt:i4>6548</vt:i4>
      </vt:variant>
      <vt:variant>
        <vt:i4>0</vt:i4>
      </vt:variant>
      <vt:variant>
        <vt:i4>5</vt:i4>
      </vt:variant>
      <vt:variant>
        <vt:lpwstr>https://www.health.vic.gov.au/planning-infrastructure/health-service-environmental-requirements-and-environmental-management</vt:lpwstr>
      </vt:variant>
      <vt:variant>
        <vt:lpwstr/>
      </vt:variant>
      <vt:variant>
        <vt:i4>458797</vt:i4>
      </vt:variant>
      <vt:variant>
        <vt:i4>6545</vt:i4>
      </vt:variant>
      <vt:variant>
        <vt:i4>0</vt:i4>
      </vt:variant>
      <vt:variant>
        <vt:i4>5</vt:i4>
      </vt:variant>
      <vt:variant>
        <vt:lpwstr/>
      </vt:variant>
      <vt:variant>
        <vt:lpwstr>_Health_service_environmental</vt:lpwstr>
      </vt:variant>
      <vt:variant>
        <vt:i4>5374034</vt:i4>
      </vt:variant>
      <vt:variant>
        <vt:i4>6542</vt:i4>
      </vt:variant>
      <vt:variant>
        <vt:i4>0</vt:i4>
      </vt:variant>
      <vt:variant>
        <vt:i4>5</vt:i4>
      </vt:variant>
      <vt:variant>
        <vt:lpwstr>https://www.climatechange.vic.gov.au/victorian-government-action-on-climate-change/government-environmental-reporting</vt:lpwstr>
      </vt:variant>
      <vt:variant>
        <vt:lpwstr/>
      </vt:variant>
      <vt:variant>
        <vt:i4>6357092</vt:i4>
      </vt:variant>
      <vt:variant>
        <vt:i4>6539</vt:i4>
      </vt:variant>
      <vt:variant>
        <vt:i4>0</vt:i4>
      </vt:variant>
      <vt:variant>
        <vt:i4>5</vt:i4>
      </vt:variant>
      <vt:variant>
        <vt:lpwstr>C:\Users\vic4t46\AppData\Local\Microsoft\Windows\INetCache\Content.Outlook\9RYK3O63\Public Environmental Reporting Guidelines</vt:lpwstr>
      </vt:variant>
      <vt:variant>
        <vt:lpwstr/>
      </vt:variant>
      <vt:variant>
        <vt:i4>5906478</vt:i4>
      </vt:variant>
      <vt:variant>
        <vt:i4>6536</vt:i4>
      </vt:variant>
      <vt:variant>
        <vt:i4>0</vt:i4>
      </vt:variant>
      <vt:variant>
        <vt:i4>5</vt:i4>
      </vt:variant>
      <vt:variant>
        <vt:lpwstr/>
      </vt:variant>
      <vt:variant>
        <vt:lpwstr>_Postgraduate_positions_–_1</vt:lpwstr>
      </vt:variant>
      <vt:variant>
        <vt:i4>4259911</vt:i4>
      </vt:variant>
      <vt:variant>
        <vt:i4>6533</vt:i4>
      </vt:variant>
      <vt:variant>
        <vt:i4>0</vt:i4>
      </vt:variant>
      <vt:variant>
        <vt:i4>5</vt:i4>
      </vt:variant>
      <vt:variant>
        <vt:lpwstr>https://www.health.vic.gov.au/education-and-training/training-and-development-funding</vt:lpwstr>
      </vt:variant>
      <vt:variant>
        <vt:lpwstr/>
      </vt:variant>
      <vt:variant>
        <vt:i4>327741</vt:i4>
      </vt:variant>
      <vt:variant>
        <vt:i4>6530</vt:i4>
      </vt:variant>
      <vt:variant>
        <vt:i4>0</vt:i4>
      </vt:variant>
      <vt:variant>
        <vt:i4>5</vt:i4>
      </vt:variant>
      <vt:variant>
        <vt:lpwstr/>
      </vt:variant>
      <vt:variant>
        <vt:lpwstr>_Postgraduate_positions_–</vt:lpwstr>
      </vt:variant>
      <vt:variant>
        <vt:i4>4259911</vt:i4>
      </vt:variant>
      <vt:variant>
        <vt:i4>6527</vt:i4>
      </vt:variant>
      <vt:variant>
        <vt:i4>0</vt:i4>
      </vt:variant>
      <vt:variant>
        <vt:i4>5</vt:i4>
      </vt:variant>
      <vt:variant>
        <vt:lpwstr>https://www.health.vic.gov.au/education-and-training/training-and-development-funding</vt:lpwstr>
      </vt:variant>
      <vt:variant>
        <vt:lpwstr/>
      </vt:variant>
      <vt:variant>
        <vt:i4>5636160</vt:i4>
      </vt:variant>
      <vt:variant>
        <vt:i4>6524</vt:i4>
      </vt:variant>
      <vt:variant>
        <vt:i4>0</vt:i4>
      </vt:variant>
      <vt:variant>
        <vt:i4>5</vt:i4>
      </vt:variant>
      <vt:variant>
        <vt:lpwstr>https://www.health.vic.gov.au/education-and-training/standardised-student-induction-protocol</vt:lpwstr>
      </vt:variant>
      <vt:variant>
        <vt:lpwstr/>
      </vt:variant>
      <vt:variant>
        <vt:i4>1114202</vt:i4>
      </vt:variant>
      <vt:variant>
        <vt:i4>6521</vt:i4>
      </vt:variant>
      <vt:variant>
        <vt:i4>0</vt:i4>
      </vt:variant>
      <vt:variant>
        <vt:i4>5</vt:i4>
      </vt:variant>
      <vt:variant>
        <vt:lpwstr>https://www.health.vic.gov.au/education-and-training/student-placement-agreement</vt:lpwstr>
      </vt:variant>
      <vt:variant>
        <vt:lpwstr/>
      </vt:variant>
      <vt:variant>
        <vt:i4>7405619</vt:i4>
      </vt:variant>
      <vt:variant>
        <vt:i4>6518</vt:i4>
      </vt:variant>
      <vt:variant>
        <vt:i4>0</vt:i4>
      </vt:variant>
      <vt:variant>
        <vt:i4>5</vt:i4>
      </vt:variant>
      <vt:variant>
        <vt:lpwstr>https://www.health.vic.gov.au/education-and-training/placeright</vt:lpwstr>
      </vt:variant>
      <vt:variant>
        <vt:lpwstr/>
      </vt:variant>
      <vt:variant>
        <vt:i4>8257593</vt:i4>
      </vt:variant>
      <vt:variant>
        <vt:i4>6515</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6512</vt:i4>
      </vt:variant>
      <vt:variant>
        <vt:i4>0</vt:i4>
      </vt:variant>
      <vt:variant>
        <vt:i4>5</vt:i4>
      </vt:variant>
      <vt:variant>
        <vt:lpwstr>https://www.health.vic.gov.au/education-and-training/training-and-development-funding</vt:lpwstr>
      </vt:variant>
      <vt:variant>
        <vt:lpwstr/>
      </vt:variant>
      <vt:variant>
        <vt:i4>4259911</vt:i4>
      </vt:variant>
      <vt:variant>
        <vt:i4>6509</vt:i4>
      </vt:variant>
      <vt:variant>
        <vt:i4>0</vt:i4>
      </vt:variant>
      <vt:variant>
        <vt:i4>5</vt:i4>
      </vt:variant>
      <vt:variant>
        <vt:lpwstr>https://www.health.vic.gov.au/education-and-training/training-and-development-funding</vt:lpwstr>
      </vt:variant>
      <vt:variant>
        <vt:lpwstr/>
      </vt:variant>
      <vt:variant>
        <vt:i4>983123</vt:i4>
      </vt:variant>
      <vt:variant>
        <vt:i4>6506</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6500</vt:i4>
      </vt:variant>
      <vt:variant>
        <vt:i4>0</vt:i4>
      </vt:variant>
      <vt:variant>
        <vt:i4>5</vt:i4>
      </vt:variant>
      <vt:variant>
        <vt:lpwstr>https://www.health.vic.gov.au/community-health/community-health-data-reporting</vt:lpwstr>
      </vt:variant>
      <vt:variant>
        <vt:lpwstr/>
      </vt:variant>
      <vt:variant>
        <vt:i4>327694</vt:i4>
      </vt:variant>
      <vt:variant>
        <vt:i4>6494</vt:i4>
      </vt:variant>
      <vt:variant>
        <vt:i4>0</vt:i4>
      </vt:variant>
      <vt:variant>
        <vt:i4>5</vt:i4>
      </vt:variant>
      <vt:variant>
        <vt:lpwstr>mailto:emailing%20VICNISS</vt:lpwstr>
      </vt:variant>
      <vt:variant>
        <vt:lpwstr/>
      </vt:variant>
      <vt:variant>
        <vt:i4>2031726</vt:i4>
      </vt:variant>
      <vt:variant>
        <vt:i4>6491</vt:i4>
      </vt:variant>
      <vt:variant>
        <vt:i4>0</vt:i4>
      </vt:variant>
      <vt:variant>
        <vt:i4>5</vt:i4>
      </vt:variant>
      <vt:variant>
        <vt:lpwstr>mailto:Planning&amp;Operations@health.vic.gov.au</vt:lpwstr>
      </vt:variant>
      <vt:variant>
        <vt:lpwstr/>
      </vt:variant>
      <vt:variant>
        <vt:i4>7536747</vt:i4>
      </vt:variant>
      <vt:variant>
        <vt:i4>6482</vt:i4>
      </vt:variant>
      <vt:variant>
        <vt:i4>0</vt:i4>
      </vt:variant>
      <vt:variant>
        <vt:i4>5</vt:i4>
      </vt:variant>
      <vt:variant>
        <vt:lpwstr/>
      </vt:variant>
      <vt:variant>
        <vt:lpwstr>_Financial_data</vt:lpwstr>
      </vt:variant>
      <vt:variant>
        <vt:i4>3735603</vt:i4>
      </vt:variant>
      <vt:variant>
        <vt:i4>6479</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6476</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6473</vt:i4>
      </vt:variant>
      <vt:variant>
        <vt:i4>0</vt:i4>
      </vt:variant>
      <vt:variant>
        <vt:i4>5</vt:i4>
      </vt:variant>
      <vt:variant>
        <vt:lpwstr>mailto:ocp@health.vic.gov.au</vt:lpwstr>
      </vt:variant>
      <vt:variant>
        <vt:lpwstr/>
      </vt:variant>
      <vt:variant>
        <vt:i4>7798909</vt:i4>
      </vt:variant>
      <vt:variant>
        <vt:i4>6470</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6467</vt:i4>
      </vt:variant>
      <vt:variant>
        <vt:i4>0</vt:i4>
      </vt:variant>
      <vt:variant>
        <vt:i4>5</vt:i4>
      </vt:variant>
      <vt:variant>
        <vt:lpwstr>https://www.health.vic.gov.au/publications/sexual-safety-notification-to-the-chief-psychiatrist</vt:lpwstr>
      </vt:variant>
      <vt:variant>
        <vt:lpwstr/>
      </vt:variant>
      <vt:variant>
        <vt:i4>4063291</vt:i4>
      </vt:variant>
      <vt:variant>
        <vt:i4>6464</vt:i4>
      </vt:variant>
      <vt:variant>
        <vt:i4>0</vt:i4>
      </vt:variant>
      <vt:variant>
        <vt:i4>5</vt:i4>
      </vt:variant>
      <vt:variant>
        <vt:lpwstr>C:\Users\vic4t46\AppData\Local\Microsoft\Windows\INetCache\Content.Outlook\9RYK3O63\Restrictive interventions</vt:lpwstr>
      </vt:variant>
      <vt:variant>
        <vt:lpwstr/>
      </vt:variant>
      <vt:variant>
        <vt:i4>7667755</vt:i4>
      </vt:variant>
      <vt:variant>
        <vt:i4>6461</vt:i4>
      </vt:variant>
      <vt:variant>
        <vt:i4>0</vt:i4>
      </vt:variant>
      <vt:variant>
        <vt:i4>5</vt:i4>
      </vt:variant>
      <vt:variant>
        <vt:lpwstr>https://www.safercare.vic.gov.au/notify-us/sentinel-events</vt:lpwstr>
      </vt:variant>
      <vt:variant>
        <vt:lpwstr/>
      </vt:variant>
      <vt:variant>
        <vt:i4>131143</vt:i4>
      </vt:variant>
      <vt:variant>
        <vt:i4>6458</vt:i4>
      </vt:variant>
      <vt:variant>
        <vt:i4>0</vt:i4>
      </vt:variant>
      <vt:variant>
        <vt:i4>5</vt:i4>
      </vt:variant>
      <vt:variant>
        <vt:lpwstr>https://www.health.vic.gov.au/key-staff/reportable-deaths</vt:lpwstr>
      </vt:variant>
      <vt:variant>
        <vt:lpwstr/>
      </vt:variant>
      <vt:variant>
        <vt:i4>983041</vt:i4>
      </vt:variant>
      <vt:variant>
        <vt:i4>6455</vt:i4>
      </vt:variant>
      <vt:variant>
        <vt:i4>0</vt:i4>
      </vt:variant>
      <vt:variant>
        <vt:i4>5</vt:i4>
      </vt:variant>
      <vt:variant>
        <vt:lpwstr>https://fac.dffh.vic.gov.au/incident-reporting/health</vt:lpwstr>
      </vt:variant>
      <vt:variant>
        <vt:lpwstr/>
      </vt:variant>
      <vt:variant>
        <vt:i4>8323124</vt:i4>
      </vt:variant>
      <vt:variant>
        <vt:i4>6452</vt:i4>
      </vt:variant>
      <vt:variant>
        <vt:i4>0</vt:i4>
      </vt:variant>
      <vt:variant>
        <vt:i4>5</vt:i4>
      </vt:variant>
      <vt:variant>
        <vt:lpwstr>https://www.safercare.vic.gov.au/publications/policy-adverse-patient-safety-events</vt:lpwstr>
      </vt:variant>
      <vt:variant>
        <vt:lpwstr/>
      </vt:variant>
      <vt:variant>
        <vt:i4>2883607</vt:i4>
      </vt:variant>
      <vt:variant>
        <vt:i4>6449</vt:i4>
      </vt:variant>
      <vt:variant>
        <vt:i4>0</vt:i4>
      </vt:variant>
      <vt:variant>
        <vt:i4>5</vt:i4>
      </vt:variant>
      <vt:variant>
        <vt:lpwstr>mailto:ocp@dhhs.vic.gov.au</vt:lpwstr>
      </vt:variant>
      <vt:variant>
        <vt:lpwstr/>
      </vt:variant>
      <vt:variant>
        <vt:i4>4128773</vt:i4>
      </vt:variant>
      <vt:variant>
        <vt:i4>6446</vt:i4>
      </vt:variant>
      <vt:variant>
        <vt:i4>0</vt:i4>
      </vt:variant>
      <vt:variant>
        <vt:i4>5</vt:i4>
      </vt:variant>
      <vt:variant>
        <vt:lpwstr>mailto:mhcssdata@health.vic.gov.au</vt:lpwstr>
      </vt:variant>
      <vt:variant>
        <vt:lpwstr/>
      </vt:variant>
      <vt:variant>
        <vt:i4>3407892</vt:i4>
      </vt:variant>
      <vt:variant>
        <vt:i4>6443</vt:i4>
      </vt:variant>
      <vt:variant>
        <vt:i4>0</vt:i4>
      </vt:variant>
      <vt:variant>
        <vt:i4>5</vt:i4>
      </vt:variant>
      <vt:variant>
        <vt:lpwstr>mailto:qdchelp@dhhs.vic.gov.au</vt:lpwstr>
      </vt:variant>
      <vt:variant>
        <vt:lpwstr/>
      </vt:variant>
      <vt:variant>
        <vt:i4>8323108</vt:i4>
      </vt:variant>
      <vt:variant>
        <vt:i4>6440</vt:i4>
      </vt:variant>
      <vt:variant>
        <vt:i4>0</vt:i4>
      </vt:variant>
      <vt:variant>
        <vt:i4>5</vt:i4>
      </vt:variant>
      <vt:variant>
        <vt:lpwstr>https://www.health.vic.gov.au/practice-and-service-quality/mental-health-triage-service</vt:lpwstr>
      </vt:variant>
      <vt:variant>
        <vt:lpwstr/>
      </vt:variant>
      <vt:variant>
        <vt:i4>2490396</vt:i4>
      </vt:variant>
      <vt:variant>
        <vt:i4>6437</vt:i4>
      </vt:variant>
      <vt:variant>
        <vt:i4>0</vt:i4>
      </vt:variant>
      <vt:variant>
        <vt:i4>5</vt:i4>
      </vt:variant>
      <vt:variant>
        <vt:lpwstr>mailto:triagemds@health.vic.gov.au</vt:lpwstr>
      </vt:variant>
      <vt:variant>
        <vt:lpwstr/>
      </vt:variant>
      <vt:variant>
        <vt:i4>1310790</vt:i4>
      </vt:variant>
      <vt:variant>
        <vt:i4>6428</vt:i4>
      </vt:variant>
      <vt:variant>
        <vt:i4>0</vt:i4>
      </vt:variant>
      <vt:variant>
        <vt:i4>5</vt:i4>
      </vt:variant>
      <vt:variant>
        <vt:lpwstr>https://www.healthcollect.vic.gov.au/</vt:lpwstr>
      </vt:variant>
      <vt:variant>
        <vt:lpwstr/>
      </vt:variant>
      <vt:variant>
        <vt:i4>5242893</vt:i4>
      </vt:variant>
      <vt:variant>
        <vt:i4>6425</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6416</vt:i4>
      </vt:variant>
      <vt:variant>
        <vt:i4>0</vt:i4>
      </vt:variant>
      <vt:variant>
        <vt:i4>5</vt:i4>
      </vt:variant>
      <vt:variant>
        <vt:lpwstr>https://www.health.vic.gov.au/research-and-reporting/mental-health-performance-reports</vt:lpwstr>
      </vt:variant>
      <vt:variant>
        <vt:lpwstr/>
      </vt:variant>
      <vt:variant>
        <vt:i4>3932259</vt:i4>
      </vt:variant>
      <vt:variant>
        <vt:i4>6413</vt:i4>
      </vt:variant>
      <vt:variant>
        <vt:i4>0</vt:i4>
      </vt:variant>
      <vt:variant>
        <vt:i4>5</vt:i4>
      </vt:variant>
      <vt:variant>
        <vt:lpwstr>https://vahi.vic.gov.au/reports/victorian-health-services-performance/mental-health</vt:lpwstr>
      </vt:variant>
      <vt:variant>
        <vt:lpwstr/>
      </vt:variant>
      <vt:variant>
        <vt:i4>7077898</vt:i4>
      </vt:variant>
      <vt:variant>
        <vt:i4>6381</vt:i4>
      </vt:variant>
      <vt:variant>
        <vt:i4>0</vt:i4>
      </vt:variant>
      <vt:variant>
        <vt:i4>5</vt:i4>
      </vt:variant>
      <vt:variant>
        <vt:lpwstr>mailto:HDSS.Helpdesk@health.vic.gov.au</vt:lpwstr>
      </vt:variant>
      <vt:variant>
        <vt:lpwstr/>
      </vt:variant>
      <vt:variant>
        <vt:i4>6488180</vt:i4>
      </vt:variant>
      <vt:variant>
        <vt:i4>6378</vt:i4>
      </vt:variant>
      <vt:variant>
        <vt:i4>0</vt:i4>
      </vt:variant>
      <vt:variant>
        <vt:i4>5</vt:i4>
      </vt:variant>
      <vt:variant>
        <vt:lpwstr>https://www.health.vic.gov.au/data-reporting/subscribe</vt:lpwstr>
      </vt:variant>
      <vt:variant>
        <vt:lpwstr/>
      </vt:variant>
      <vt:variant>
        <vt:i4>6750333</vt:i4>
      </vt:variant>
      <vt:variant>
        <vt:i4>6375</vt:i4>
      </vt:variant>
      <vt:variant>
        <vt:i4>0</vt:i4>
      </vt:variant>
      <vt:variant>
        <vt:i4>5</vt:i4>
      </vt:variant>
      <vt:variant>
        <vt:lpwstr>https://vahi.vic.gov.au/ourwork/health-data-integrity-program/data-integrity-guidelines-health-services</vt:lpwstr>
      </vt:variant>
      <vt:variant>
        <vt:lpwstr/>
      </vt:variant>
      <vt:variant>
        <vt:i4>87</vt:i4>
      </vt:variant>
      <vt:variant>
        <vt:i4>6372</vt:i4>
      </vt:variant>
      <vt:variant>
        <vt:i4>0</vt:i4>
      </vt:variant>
      <vt:variant>
        <vt:i4>5</vt:i4>
      </vt:variant>
      <vt:variant>
        <vt:lpwstr>https://results.vhes.com.au/</vt:lpwstr>
      </vt:variant>
      <vt:variant>
        <vt:lpwstr/>
      </vt:variant>
      <vt:variant>
        <vt:i4>6553703</vt:i4>
      </vt:variant>
      <vt:variant>
        <vt:i4>6369</vt:i4>
      </vt:variant>
      <vt:variant>
        <vt:i4>0</vt:i4>
      </vt:variant>
      <vt:variant>
        <vt:i4>5</vt:i4>
      </vt:variant>
      <vt:variant>
        <vt:lpwstr>https://www.vhes.com.au/Account/Login?ReturnUrl=%2f</vt:lpwstr>
      </vt:variant>
      <vt:variant>
        <vt:lpwstr/>
      </vt:variant>
      <vt:variant>
        <vt:i4>7471146</vt:i4>
      </vt:variant>
      <vt:variant>
        <vt:i4>6366</vt:i4>
      </vt:variant>
      <vt:variant>
        <vt:i4>0</vt:i4>
      </vt:variant>
      <vt:variant>
        <vt:i4>5</vt:i4>
      </vt:variant>
      <vt:variant>
        <vt:lpwstr>https://www.health.vic.gov.au/rural-health/victorian-patient-transport-assistance-scheme-vptas</vt:lpwstr>
      </vt:variant>
      <vt:variant>
        <vt:lpwstr/>
      </vt:variant>
      <vt:variant>
        <vt:i4>2424872</vt:i4>
      </vt:variant>
      <vt:variant>
        <vt:i4>6363</vt:i4>
      </vt:variant>
      <vt:variant>
        <vt:i4>0</vt:i4>
      </vt:variant>
      <vt:variant>
        <vt:i4>5</vt:i4>
      </vt:variant>
      <vt:variant>
        <vt:lpwstr>https://www.bettersafercare.vic.gov.au/reports-and-publications?f%5B0%5D=agency%3A231&amp;f%5B1%5D=topic%3A131&amp;</vt:lpwstr>
      </vt:variant>
      <vt:variant>
        <vt:lpwstr/>
      </vt:variant>
      <vt:variant>
        <vt:i4>5832788</vt:i4>
      </vt:variant>
      <vt:variant>
        <vt:i4>6360</vt:i4>
      </vt:variant>
      <vt:variant>
        <vt:i4>0</vt:i4>
      </vt:variant>
      <vt:variant>
        <vt:i4>5</vt:i4>
      </vt:variant>
      <vt:variant>
        <vt:lpwstr>https://www.health.vic.gov.au/publications/targeting-zero-the-review-of-hospital-safety-and-quality-assurance-in-victoria</vt:lpwstr>
      </vt:variant>
      <vt:variant>
        <vt:lpwstr/>
      </vt:variant>
      <vt:variant>
        <vt:i4>7405620</vt:i4>
      </vt:variant>
      <vt:variant>
        <vt:i4>6357</vt:i4>
      </vt:variant>
      <vt:variant>
        <vt:i4>0</vt:i4>
      </vt:variant>
      <vt:variant>
        <vt:i4>5</vt:i4>
      </vt:variant>
      <vt:variant>
        <vt:lpwstr>C:\Users\vic4t46\AppData\Local\Microsoft\Windows\INetCache\Content.Outlook\9RYK3O63\VSTR</vt:lpwstr>
      </vt:variant>
      <vt:variant>
        <vt:lpwstr/>
      </vt:variant>
      <vt:variant>
        <vt:i4>5701649</vt:i4>
      </vt:variant>
      <vt:variant>
        <vt:i4>6354</vt:i4>
      </vt:variant>
      <vt:variant>
        <vt:i4>0</vt:i4>
      </vt:variant>
      <vt:variant>
        <vt:i4>5</vt:i4>
      </vt:variant>
      <vt:variant>
        <vt:lpwstr>https://www.aihw.gov.au/reports-data/myhospitals</vt:lpwstr>
      </vt:variant>
      <vt:variant>
        <vt:lpwstr/>
      </vt:variant>
      <vt:variant>
        <vt:i4>1245248</vt:i4>
      </vt:variant>
      <vt:variant>
        <vt:i4>6351</vt:i4>
      </vt:variant>
      <vt:variant>
        <vt:i4>0</vt:i4>
      </vt:variant>
      <vt:variant>
        <vt:i4>5</vt:i4>
      </vt:variant>
      <vt:variant>
        <vt:lpwstr>https://vahi.vic.gov.au/reports/victorian-health-services-performance</vt:lpwstr>
      </vt:variant>
      <vt:variant>
        <vt:lpwstr/>
      </vt:variant>
      <vt:variant>
        <vt:i4>7602236</vt:i4>
      </vt:variant>
      <vt:variant>
        <vt:i4>6348</vt:i4>
      </vt:variant>
      <vt:variant>
        <vt:i4>0</vt:i4>
      </vt:variant>
      <vt:variant>
        <vt:i4>5</vt:i4>
      </vt:variant>
      <vt:variant>
        <vt:lpwstr>https://www.health.vic.gov.au/publications/victorian-health-incident-management-system-minimum-dataset</vt:lpwstr>
      </vt:variant>
      <vt:variant>
        <vt:lpwstr/>
      </vt:variant>
      <vt:variant>
        <vt:i4>3276845</vt:i4>
      </vt:variant>
      <vt:variant>
        <vt:i4>6345</vt:i4>
      </vt:variant>
      <vt:variant>
        <vt:i4>0</vt:i4>
      </vt:variant>
      <vt:variant>
        <vt:i4>5</vt:i4>
      </vt:variant>
      <vt:variant>
        <vt:lpwstr>C:\Users\vic4t46\AppData\Local\Microsoft\Windows\INetCache\Content.Outlook\9RYK3O63\Safety and surveillance reporting</vt:lpwstr>
      </vt:variant>
      <vt:variant>
        <vt:lpwstr/>
      </vt:variant>
      <vt:variant>
        <vt:i4>6488100</vt:i4>
      </vt:variant>
      <vt:variant>
        <vt:i4>6342</vt:i4>
      </vt:variant>
      <vt:variant>
        <vt:i4>0</vt:i4>
      </vt:variant>
      <vt:variant>
        <vt:i4>5</vt:i4>
      </vt:variant>
      <vt:variant>
        <vt:lpwstr>C:\Users\vic4t46\AppData\Local\Microsoft\Windows\INetCache\Content.Outlook\9RYK3O63\VPDC</vt:lpwstr>
      </vt:variant>
      <vt:variant>
        <vt:lpwstr/>
      </vt:variant>
      <vt:variant>
        <vt:i4>1900615</vt:i4>
      </vt:variant>
      <vt:variant>
        <vt:i4>6327</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6324</vt:i4>
      </vt:variant>
      <vt:variant>
        <vt:i4>0</vt:i4>
      </vt:variant>
      <vt:variant>
        <vt:i4>5</vt:i4>
      </vt:variant>
      <vt:variant>
        <vt:lpwstr>https://www.health.vic.gov.au/data-reporting/agency-information-management-system-aims</vt:lpwstr>
      </vt:variant>
      <vt:variant>
        <vt:lpwstr/>
      </vt:variant>
      <vt:variant>
        <vt:i4>7077898</vt:i4>
      </vt:variant>
      <vt:variant>
        <vt:i4>6321</vt:i4>
      </vt:variant>
      <vt:variant>
        <vt:i4>0</vt:i4>
      </vt:variant>
      <vt:variant>
        <vt:i4>5</vt:i4>
      </vt:variant>
      <vt:variant>
        <vt:lpwstr>mailto:hdss.helpdesk@health.vic.gov.au</vt:lpwstr>
      </vt:variant>
      <vt:variant>
        <vt:lpwstr/>
      </vt:variant>
      <vt:variant>
        <vt:i4>6553638</vt:i4>
      </vt:variant>
      <vt:variant>
        <vt:i4>6318</vt:i4>
      </vt:variant>
      <vt:variant>
        <vt:i4>0</vt:i4>
      </vt:variant>
      <vt:variant>
        <vt:i4>5</vt:i4>
      </vt:variant>
      <vt:variant>
        <vt:lpwstr>https://www.healthcollect.vic.gov.au/desktopdefault.aspx?ReturnUrl=%2f</vt:lpwstr>
      </vt:variant>
      <vt:variant>
        <vt:lpwstr/>
      </vt:variant>
      <vt:variant>
        <vt:i4>3801135</vt:i4>
      </vt:variant>
      <vt:variant>
        <vt:i4>6312</vt:i4>
      </vt:variant>
      <vt:variant>
        <vt:i4>0</vt:i4>
      </vt:variant>
      <vt:variant>
        <vt:i4>5</vt:i4>
      </vt:variant>
      <vt:variant>
        <vt:lpwstr>mailto:emailing%20the%20HDSS%20helpdesk</vt:lpwstr>
      </vt:variant>
      <vt:variant>
        <vt:lpwstr/>
      </vt:variant>
      <vt:variant>
        <vt:i4>8126570</vt:i4>
      </vt:variant>
      <vt:variant>
        <vt:i4>6303</vt:i4>
      </vt:variant>
      <vt:variant>
        <vt:i4>0</vt:i4>
      </vt:variant>
      <vt:variant>
        <vt:i4>5</vt:i4>
      </vt:variant>
      <vt:variant>
        <vt:lpwstr>https://www.health.vic.gov.au/data-reporting/victorian-integrated-non-admitted-health-vinah-dataset</vt:lpwstr>
      </vt:variant>
      <vt:variant>
        <vt:lpwstr/>
      </vt:variant>
      <vt:variant>
        <vt:i4>7340090</vt:i4>
      </vt:variant>
      <vt:variant>
        <vt:i4>6300</vt:i4>
      </vt:variant>
      <vt:variant>
        <vt:i4>0</vt:i4>
      </vt:variant>
      <vt:variant>
        <vt:i4>5</vt:i4>
      </vt:variant>
      <vt:variant>
        <vt:lpwstr>C:\Users\vic4t46\AppData\Local\Microsoft\Windows\INetCache\Content.Outlook\9RYK3O63\ESIS</vt:lpwstr>
      </vt:variant>
      <vt:variant>
        <vt:lpwstr/>
      </vt:variant>
      <vt:variant>
        <vt:i4>4784220</vt:i4>
      </vt:variant>
      <vt:variant>
        <vt:i4>6297</vt:i4>
      </vt:variant>
      <vt:variant>
        <vt:i4>0</vt:i4>
      </vt:variant>
      <vt:variant>
        <vt:i4>5</vt:i4>
      </vt:variant>
      <vt:variant>
        <vt:lpwstr>https://www.health.vic.gov.au/data-reporting/elective-surgery-information-system-esis</vt:lpwstr>
      </vt:variant>
      <vt:variant>
        <vt:lpwstr/>
      </vt:variant>
      <vt:variant>
        <vt:i4>7405613</vt:i4>
      </vt:variant>
      <vt:variant>
        <vt:i4>6282</vt:i4>
      </vt:variant>
      <vt:variant>
        <vt:i4>0</vt:i4>
      </vt:variant>
      <vt:variant>
        <vt:i4>5</vt:i4>
      </vt:variant>
      <vt:variant>
        <vt:lpwstr>C:\Users\vic4t46\AppData\Local\Microsoft\Windows\INetCache\Content.Outlook\9RYK3O63\VEMD</vt:lpwstr>
      </vt:variant>
      <vt:variant>
        <vt:lpwstr/>
      </vt:variant>
      <vt:variant>
        <vt:i4>7405613</vt:i4>
      </vt:variant>
      <vt:variant>
        <vt:i4>6279</vt:i4>
      </vt:variant>
      <vt:variant>
        <vt:i4>0</vt:i4>
      </vt:variant>
      <vt:variant>
        <vt:i4>5</vt:i4>
      </vt:variant>
      <vt:variant>
        <vt:lpwstr>C:\Users\vic4t46\AppData\Local\Microsoft\Windows\INetCache\Content.Outlook\9RYK3O63\VEMD</vt:lpwstr>
      </vt:variant>
      <vt:variant>
        <vt:lpwstr/>
      </vt:variant>
      <vt:variant>
        <vt:i4>7667749</vt:i4>
      </vt:variant>
      <vt:variant>
        <vt:i4>6276</vt:i4>
      </vt:variant>
      <vt:variant>
        <vt:i4>0</vt:i4>
      </vt:variant>
      <vt:variant>
        <vt:i4>5</vt:i4>
      </vt:variant>
      <vt:variant>
        <vt:lpwstr>C:\Users\vic4t46\AppData\Local\Microsoft\Windows\INetCache\Content.Outlook\9RYK3O63\VAED</vt:lpwstr>
      </vt:variant>
      <vt:variant>
        <vt:lpwstr/>
      </vt:variant>
      <vt:variant>
        <vt:i4>7077898</vt:i4>
      </vt:variant>
      <vt:variant>
        <vt:i4>6267</vt:i4>
      </vt:variant>
      <vt:variant>
        <vt:i4>0</vt:i4>
      </vt:variant>
      <vt:variant>
        <vt:i4>5</vt:i4>
      </vt:variant>
      <vt:variant>
        <vt:lpwstr>mailto:HDSS.Helpdesk@health.vic.gov.au</vt:lpwstr>
      </vt:variant>
      <vt:variant>
        <vt:lpwstr/>
      </vt:variant>
      <vt:variant>
        <vt:i4>7667749</vt:i4>
      </vt:variant>
      <vt:variant>
        <vt:i4>6264</vt:i4>
      </vt:variant>
      <vt:variant>
        <vt:i4>0</vt:i4>
      </vt:variant>
      <vt:variant>
        <vt:i4>5</vt:i4>
      </vt:variant>
      <vt:variant>
        <vt:lpwstr>C:\Users\vic4t46\AppData\Local\Microsoft\Windows\INetCache\Content.Outlook\9RYK3O63\VAED</vt:lpwstr>
      </vt:variant>
      <vt:variant>
        <vt:lpwstr/>
      </vt:variant>
      <vt:variant>
        <vt:i4>7667749</vt:i4>
      </vt:variant>
      <vt:variant>
        <vt:i4>6255</vt:i4>
      </vt:variant>
      <vt:variant>
        <vt:i4>0</vt:i4>
      </vt:variant>
      <vt:variant>
        <vt:i4>5</vt:i4>
      </vt:variant>
      <vt:variant>
        <vt:lpwstr>C:\Users\vic4t46\AppData\Local\Microsoft\Windows\INetCache\Content.Outlook\9RYK3O63\VAED</vt:lpwstr>
      </vt:variant>
      <vt:variant>
        <vt:lpwstr/>
      </vt:variant>
      <vt:variant>
        <vt:i4>6488100</vt:i4>
      </vt:variant>
      <vt:variant>
        <vt:i4>6252</vt:i4>
      </vt:variant>
      <vt:variant>
        <vt:i4>0</vt:i4>
      </vt:variant>
      <vt:variant>
        <vt:i4>5</vt:i4>
      </vt:variant>
      <vt:variant>
        <vt:lpwstr>C:\Users\vic4t46\AppData\Local\Microsoft\Windows\INetCache\Content.Outlook\9RYK3O63\VPDC</vt:lpwstr>
      </vt:variant>
      <vt:variant>
        <vt:lpwstr/>
      </vt:variant>
      <vt:variant>
        <vt:i4>1572953</vt:i4>
      </vt:variant>
      <vt:variant>
        <vt:i4>6249</vt:i4>
      </vt:variant>
      <vt:variant>
        <vt:i4>0</vt:i4>
      </vt:variant>
      <vt:variant>
        <vt:i4>5</vt:i4>
      </vt:variant>
      <vt:variant>
        <vt:lpwstr>C:\Users\vic4t46\AppData\Local\Microsoft\Windows\INetCache\Content.Outlook\9RYK3O63\Annual changes process</vt:lpwstr>
      </vt:variant>
      <vt:variant>
        <vt:lpwstr/>
      </vt:variant>
      <vt:variant>
        <vt:i4>7864442</vt:i4>
      </vt:variant>
      <vt:variant>
        <vt:i4>6246</vt:i4>
      </vt:variant>
      <vt:variant>
        <vt:i4>0</vt:i4>
      </vt:variant>
      <vt:variant>
        <vt:i4>5</vt:i4>
      </vt:variant>
      <vt:variant>
        <vt:lpwstr>https://www.vic.gov.au/wages-policy-and-enterprise-bargaining-framework</vt:lpwstr>
      </vt:variant>
      <vt:variant>
        <vt:lpwstr/>
      </vt:variant>
      <vt:variant>
        <vt:i4>2162791</vt:i4>
      </vt:variant>
      <vt:variant>
        <vt:i4>6243</vt:i4>
      </vt:variant>
      <vt:variant>
        <vt:i4>0</vt:i4>
      </vt:variant>
      <vt:variant>
        <vt:i4>5</vt:i4>
      </vt:variant>
      <vt:variant>
        <vt:lpwstr>C:\Users\vic4t46\AppData\Local\Microsoft\Windows\INetCache\Content.Outlook\9RYK3O63\Funded Agency Channel</vt:lpwstr>
      </vt:variant>
      <vt:variant>
        <vt:lpwstr/>
      </vt:variant>
      <vt:variant>
        <vt:i4>4849736</vt:i4>
      </vt:variant>
      <vt:variant>
        <vt:i4>6240</vt:i4>
      </vt:variant>
      <vt:variant>
        <vt:i4>0</vt:i4>
      </vt:variant>
      <vt:variant>
        <vt:i4>5</vt:i4>
      </vt:variant>
      <vt:variant>
        <vt:lpwstr>https://www.tableau.com/</vt:lpwstr>
      </vt:variant>
      <vt:variant>
        <vt:lpwstr/>
      </vt:variant>
      <vt:variant>
        <vt:i4>7929950</vt:i4>
      </vt:variant>
      <vt:variant>
        <vt:i4>6237</vt:i4>
      </vt:variant>
      <vt:variant>
        <vt:i4>0</vt:i4>
      </vt:variant>
      <vt:variant>
        <vt:i4>5</vt:i4>
      </vt:variant>
      <vt:variant>
        <vt:lpwstr>mailto:fireservicesteam@homes.vic.gov.au</vt:lpwstr>
      </vt:variant>
      <vt:variant>
        <vt:lpwstr/>
      </vt:variant>
      <vt:variant>
        <vt:i4>5832728</vt:i4>
      </vt:variant>
      <vt:variant>
        <vt:i4>6234</vt:i4>
      </vt:variant>
      <vt:variant>
        <vt:i4>0</vt:i4>
      </vt:variant>
      <vt:variant>
        <vt:i4>5</vt:i4>
      </vt:variant>
      <vt:variant>
        <vt:lpwstr>https://providers.dffh.vic.gov.au/fire-risk-management-procedures-and-guidelines</vt:lpwstr>
      </vt:variant>
      <vt:variant>
        <vt:lpwstr/>
      </vt:variant>
      <vt:variant>
        <vt:i4>6553639</vt:i4>
      </vt:variant>
      <vt:variant>
        <vt:i4>6231</vt:i4>
      </vt:variant>
      <vt:variant>
        <vt:i4>0</vt:i4>
      </vt:variant>
      <vt:variant>
        <vt:i4>5</vt:i4>
      </vt:variant>
      <vt:variant>
        <vt:lpwstr>mailto:emailing</vt:lpwstr>
      </vt:variant>
      <vt:variant>
        <vt:lpwstr/>
      </vt:variant>
      <vt:variant>
        <vt:i4>5570580</vt:i4>
      </vt:variant>
      <vt:variant>
        <vt:i4>6228</vt:i4>
      </vt:variant>
      <vt:variant>
        <vt:i4>0</vt:i4>
      </vt:variant>
      <vt:variant>
        <vt:i4>5</vt:i4>
      </vt:variant>
      <vt:variant>
        <vt:lpwstr>https://providers.dffh.vic.gov.au/fire-risk-management-accreditation</vt:lpwstr>
      </vt:variant>
      <vt:variant>
        <vt:lpwstr/>
      </vt:variant>
      <vt:variant>
        <vt:i4>5832728</vt:i4>
      </vt:variant>
      <vt:variant>
        <vt:i4>6225</vt:i4>
      </vt:variant>
      <vt:variant>
        <vt:i4>0</vt:i4>
      </vt:variant>
      <vt:variant>
        <vt:i4>5</vt:i4>
      </vt:variant>
      <vt:variant>
        <vt:lpwstr>https://providers.dffh.vic.gov.au/fire-risk-management-procedures-and-guidelines</vt:lpwstr>
      </vt:variant>
      <vt:variant>
        <vt:lpwstr/>
      </vt:variant>
      <vt:variant>
        <vt:i4>3670135</vt:i4>
      </vt:variant>
      <vt:variant>
        <vt:i4>6222</vt:i4>
      </vt:variant>
      <vt:variant>
        <vt:i4>0</vt:i4>
      </vt:variant>
      <vt:variant>
        <vt:i4>5</vt:i4>
      </vt:variant>
      <vt:variant>
        <vt:lpwstr>https://www.health.vic.gov.au/emergencies/state-health-emergency-response-arrangements</vt:lpwstr>
      </vt:variant>
      <vt:variant>
        <vt:lpwstr/>
      </vt:variant>
      <vt:variant>
        <vt:i4>1900559</vt:i4>
      </vt:variant>
      <vt:variant>
        <vt:i4>6219</vt:i4>
      </vt:variant>
      <vt:variant>
        <vt:i4>0</vt:i4>
      </vt:variant>
      <vt:variant>
        <vt:i4>5</vt:i4>
      </vt:variant>
      <vt:variant>
        <vt:lpwstr>https://www.health.vic.gov.au/health-services-emergency-management-policy</vt:lpwstr>
      </vt:variant>
      <vt:variant>
        <vt:lpwstr/>
      </vt:variant>
      <vt:variant>
        <vt:i4>2621495</vt:i4>
      </vt:variant>
      <vt:variant>
        <vt:i4>6216</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6213</vt:i4>
      </vt:variant>
      <vt:variant>
        <vt:i4>0</vt:i4>
      </vt:variant>
      <vt:variant>
        <vt:i4>5</vt:i4>
      </vt:variant>
      <vt:variant>
        <vt:lpwstr>https://infostore.saiglobal.com/en-au/Standards/HB-158-2010-129591_SAIG_AS_AS_274229</vt:lpwstr>
      </vt:variant>
      <vt:variant>
        <vt:lpwstr/>
      </vt:variant>
      <vt:variant>
        <vt:i4>5177409</vt:i4>
      </vt:variant>
      <vt:variant>
        <vt:i4>6204</vt:i4>
      </vt:variant>
      <vt:variant>
        <vt:i4>0</vt:i4>
      </vt:variant>
      <vt:variant>
        <vt:i4>5</vt:i4>
      </vt:variant>
      <vt:variant>
        <vt:lpwstr>C:\Users\vic4t46\AppData\Local\Microsoft\Windows\INetCache\Content.Outlook\9RYK3O63\Digital Health Developer Portal</vt:lpwstr>
      </vt:variant>
      <vt:variant>
        <vt:lpwstr/>
      </vt:variant>
      <vt:variant>
        <vt:i4>5505035</vt:i4>
      </vt:variant>
      <vt:variant>
        <vt:i4>6201</vt:i4>
      </vt:variant>
      <vt:variant>
        <vt:i4>0</vt:i4>
      </vt:variant>
      <vt:variant>
        <vt:i4>5</vt:i4>
      </vt:variant>
      <vt:variant>
        <vt:lpwstr>https://www.vic.gov.au/tafe-toolkit-financial-management-act-standing-directions</vt:lpwstr>
      </vt:variant>
      <vt:variant>
        <vt:lpwstr/>
      </vt:variant>
      <vt:variant>
        <vt:i4>4194377</vt:i4>
      </vt:variant>
      <vt:variant>
        <vt:i4>6198</vt:i4>
      </vt:variant>
      <vt:variant>
        <vt:i4>0</vt:i4>
      </vt:variant>
      <vt:variant>
        <vt:i4>5</vt:i4>
      </vt:variant>
      <vt:variant>
        <vt:lpwstr>https://www.rcpa.edu.au/Library/Practising-Pathology/PTIS</vt:lpwstr>
      </vt:variant>
      <vt:variant>
        <vt:lpwstr/>
      </vt:variant>
      <vt:variant>
        <vt:i4>1048649</vt:i4>
      </vt:variant>
      <vt:variant>
        <vt:i4>6195</vt:i4>
      </vt:variant>
      <vt:variant>
        <vt:i4>0</vt:i4>
      </vt:variant>
      <vt:variant>
        <vt:i4>5</vt:i4>
      </vt:variant>
      <vt:variant>
        <vt:lpwstr>https://www.safetyandquality.gov.au/our-work/e-health-safety</vt:lpwstr>
      </vt:variant>
      <vt:variant>
        <vt:lpwstr/>
      </vt:variant>
      <vt:variant>
        <vt:i4>1376273</vt:i4>
      </vt:variant>
      <vt:variant>
        <vt:i4>6192</vt:i4>
      </vt:variant>
      <vt:variant>
        <vt:i4>0</vt:i4>
      </vt:variant>
      <vt:variant>
        <vt:i4>5</vt:i4>
      </vt:variant>
      <vt:variant>
        <vt:lpwstr>C:\Users\vic4t46\AppData\Local\Microsoft\Windows\INetCache\Content.Outlook\9RYK3O63\National eHealth Security and Access Framework</vt:lpwstr>
      </vt:variant>
      <vt:variant>
        <vt:lpwstr/>
      </vt:variant>
      <vt:variant>
        <vt:i4>1900621</vt:i4>
      </vt:variant>
      <vt:variant>
        <vt:i4>6189</vt:i4>
      </vt:variant>
      <vt:variant>
        <vt:i4>0</vt:i4>
      </vt:variant>
      <vt:variant>
        <vt:i4>5</vt:i4>
      </vt:variant>
      <vt:variant>
        <vt:lpwstr>C:\Users\vic4t46\AppData\Local\Microsoft\Windows\INetCache\Content.Outlook\9RYK3O63\National Product Catalogue</vt:lpwstr>
      </vt:variant>
      <vt:variant>
        <vt:lpwstr/>
      </vt:variant>
      <vt:variant>
        <vt:i4>6029341</vt:i4>
      </vt:variant>
      <vt:variant>
        <vt:i4>6186</vt:i4>
      </vt:variant>
      <vt:variant>
        <vt:i4>0</vt:i4>
      </vt:variant>
      <vt:variant>
        <vt:i4>5</vt:i4>
      </vt:variant>
      <vt:variant>
        <vt:lpwstr>https://www.safetyandquality.gov.au/our-work/clinical-governance/clinical-governance-standard</vt:lpwstr>
      </vt:variant>
      <vt:variant>
        <vt:lpwstr/>
      </vt:variant>
      <vt:variant>
        <vt:i4>3997813</vt:i4>
      </vt:variant>
      <vt:variant>
        <vt:i4>6183</vt:i4>
      </vt:variant>
      <vt:variant>
        <vt:i4>0</vt:i4>
      </vt:variant>
      <vt:variant>
        <vt:i4>5</vt:i4>
      </vt:variant>
      <vt:variant>
        <vt:lpwstr>https://www.digitalhealth.gov.au/newsroom/product-releases</vt:lpwstr>
      </vt:variant>
      <vt:variant>
        <vt:lpwstr/>
      </vt:variant>
      <vt:variant>
        <vt:i4>7340089</vt:i4>
      </vt:variant>
      <vt:variant>
        <vt:i4>6180</vt:i4>
      </vt:variant>
      <vt:variant>
        <vt:i4>0</vt:i4>
      </vt:variant>
      <vt:variant>
        <vt:i4>5</vt:i4>
      </vt:variant>
      <vt:variant>
        <vt:lpwstr>https://developer.digitalhealth.gov.au/topic/clinical-documents</vt:lpwstr>
      </vt:variant>
      <vt:variant>
        <vt:lpwstr/>
      </vt:variant>
      <vt:variant>
        <vt:i4>589899</vt:i4>
      </vt:variant>
      <vt:variant>
        <vt:i4>6177</vt:i4>
      </vt:variant>
      <vt:variant>
        <vt:i4>0</vt:i4>
      </vt:variant>
      <vt:variant>
        <vt:i4>5</vt:i4>
      </vt:variant>
      <vt:variant>
        <vt:lpwstr>https://www.health.vic.gov.au/quality-safety-service/digital-health-standards-and-guidelines</vt:lpwstr>
      </vt:variant>
      <vt:variant>
        <vt:lpwstr/>
      </vt:variant>
      <vt:variant>
        <vt:i4>8126486</vt:i4>
      </vt:variant>
      <vt:variant>
        <vt:i4>6174</vt:i4>
      </vt:variant>
      <vt:variant>
        <vt:i4>0</vt:i4>
      </vt:variant>
      <vt:variant>
        <vt:i4>5</vt:i4>
      </vt:variant>
      <vt:variant>
        <vt:lpwstr>mailto:Digital.Health.Incident.Notification@health.vic.gov.au</vt:lpwstr>
      </vt:variant>
      <vt:variant>
        <vt:lpwstr/>
      </vt:variant>
      <vt:variant>
        <vt:i4>7536701</vt:i4>
      </vt:variant>
      <vt:variant>
        <vt:i4>6171</vt:i4>
      </vt:variant>
      <vt:variant>
        <vt:i4>0</vt:i4>
      </vt:variant>
      <vt:variant>
        <vt:i4>5</vt:i4>
      </vt:variant>
      <vt:variant>
        <vt:lpwstr>https://www.vhba.vic.gov.au/guidelines-sustainability-capital-works</vt:lpwstr>
      </vt:variant>
      <vt:variant>
        <vt:lpwstr/>
      </vt:variant>
      <vt:variant>
        <vt:i4>1310746</vt:i4>
      </vt:variant>
      <vt:variant>
        <vt:i4>6168</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6162</vt:i4>
      </vt:variant>
      <vt:variant>
        <vt:i4>0</vt:i4>
      </vt:variant>
      <vt:variant>
        <vt:i4>5</vt:i4>
      </vt:variant>
      <vt:variant>
        <vt:lpwstr>https://www.health.vic.gov.au/environmental-health/climate-change-strategy</vt:lpwstr>
      </vt:variant>
      <vt:variant>
        <vt:lpwstr/>
      </vt:variant>
      <vt:variant>
        <vt:i4>2752621</vt:i4>
      </vt:variant>
      <vt:variant>
        <vt:i4>6159</vt:i4>
      </vt:variant>
      <vt:variant>
        <vt:i4>0</vt:i4>
      </vt:variant>
      <vt:variant>
        <vt:i4>5</vt:i4>
      </vt:variant>
      <vt:variant>
        <vt:lpwstr>https://www.climatechange.vic.gov.au/victorias-climate-change-strategy</vt:lpwstr>
      </vt:variant>
      <vt:variant>
        <vt:lpwstr/>
      </vt:variant>
      <vt:variant>
        <vt:i4>6422640</vt:i4>
      </vt:variant>
      <vt:variant>
        <vt:i4>6156</vt:i4>
      </vt:variant>
      <vt:variant>
        <vt:i4>0</vt:i4>
      </vt:variant>
      <vt:variant>
        <vt:i4>5</vt:i4>
      </vt:variant>
      <vt:variant>
        <vt:lpwstr>mailto:</vt:lpwstr>
      </vt:variant>
      <vt:variant>
        <vt:lpwstr/>
      </vt:variant>
      <vt:variant>
        <vt:i4>262212</vt:i4>
      </vt:variant>
      <vt:variant>
        <vt:i4>6153</vt:i4>
      </vt:variant>
      <vt:variant>
        <vt:i4>0</vt:i4>
      </vt:variant>
      <vt:variant>
        <vt:i4>5</vt:i4>
      </vt:variant>
      <vt:variant>
        <vt:lpwstr>mailto:emailing%20the%20team</vt:lpwstr>
      </vt:variant>
      <vt:variant>
        <vt:lpwstr/>
      </vt:variant>
      <vt:variant>
        <vt:i4>3014759</vt:i4>
      </vt:variant>
      <vt:variant>
        <vt:i4>6150</vt:i4>
      </vt:variant>
      <vt:variant>
        <vt:i4>0</vt:i4>
      </vt:variant>
      <vt:variant>
        <vt:i4>5</vt:i4>
      </vt:variant>
      <vt:variant>
        <vt:lpwstr>https://www.health.vic.gov.au/publications/maintenance-standards-for-critical-areas-in-victorian-health-facilities</vt:lpwstr>
      </vt:variant>
      <vt:variant>
        <vt:lpwstr/>
      </vt:variant>
      <vt:variant>
        <vt:i4>7798898</vt:i4>
      </vt:variant>
      <vt:variant>
        <vt:i4>6147</vt:i4>
      </vt:variant>
      <vt:variant>
        <vt:i4>0</vt:i4>
      </vt:variant>
      <vt:variant>
        <vt:i4>5</vt:i4>
      </vt:variant>
      <vt:variant>
        <vt:lpwstr>C:\Users\vic4t46\AppData\Local\Microsoft\Windows\INetCache\Content.Outlook\9RYK3O63\VHBA Property</vt:lpwstr>
      </vt:variant>
      <vt:variant>
        <vt:lpwstr/>
      </vt:variant>
      <vt:variant>
        <vt:i4>2424879</vt:i4>
      </vt:variant>
      <vt:variant>
        <vt:i4>6144</vt:i4>
      </vt:variant>
      <vt:variant>
        <vt:i4>0</vt:i4>
      </vt:variant>
      <vt:variant>
        <vt:i4>5</vt:i4>
      </vt:variant>
      <vt:variant>
        <vt:lpwstr>C:\Users\vic4t46\AppData\Local\Microsoft\Windows\INetCache\Content.Outlook\9RYK3O63\HealthShare Victoria</vt:lpwstr>
      </vt:variant>
      <vt:variant>
        <vt:lpwstr/>
      </vt:variant>
      <vt:variant>
        <vt:i4>7733356</vt:i4>
      </vt:variant>
      <vt:variant>
        <vt:i4>6141</vt:i4>
      </vt:variant>
      <vt:variant>
        <vt:i4>0</vt:i4>
      </vt:variant>
      <vt:variant>
        <vt:i4>5</vt:i4>
      </vt:variant>
      <vt:variant>
        <vt:lpwstr>https://www.vhba.vic.gov.au/resources/asset-management</vt:lpwstr>
      </vt:variant>
      <vt:variant>
        <vt:lpwstr/>
      </vt:variant>
      <vt:variant>
        <vt:i4>8060967</vt:i4>
      </vt:variant>
      <vt:variant>
        <vt:i4>6138</vt:i4>
      </vt:variant>
      <vt:variant>
        <vt:i4>0</vt:i4>
      </vt:variant>
      <vt:variant>
        <vt:i4>5</vt:i4>
      </vt:variant>
      <vt:variant>
        <vt:lpwstr>https://www.dtf.vic.gov.au/infrastructure-investment/asset-management-accountability-framework</vt:lpwstr>
      </vt:variant>
      <vt:variant>
        <vt:lpwstr/>
      </vt:variant>
      <vt:variant>
        <vt:i4>5767192</vt:i4>
      </vt:variant>
      <vt:variant>
        <vt:i4>6135</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4784128</vt:i4>
      </vt:variant>
      <vt:variant>
        <vt:i4>6132</vt:i4>
      </vt:variant>
      <vt:variant>
        <vt:i4>0</vt:i4>
      </vt:variant>
      <vt:variant>
        <vt:i4>5</vt:i4>
      </vt:variant>
      <vt:variant>
        <vt:lpwstr>https://www.parliament.vic.gov.au/papers/govpub/VPARL2006-10No126.pdf</vt:lpwstr>
      </vt:variant>
      <vt:variant>
        <vt:lpwstr/>
      </vt:variant>
      <vt:variant>
        <vt:i4>327696</vt:i4>
      </vt:variant>
      <vt:variant>
        <vt:i4>6129</vt:i4>
      </vt:variant>
      <vt:variant>
        <vt:i4>0</vt:i4>
      </vt:variant>
      <vt:variant>
        <vt:i4>5</vt:i4>
      </vt:variant>
      <vt:variant>
        <vt:lpwstr>https://healthsharevic.org.au/compliance/purchasing-policies/our-policies</vt:lpwstr>
      </vt:variant>
      <vt:variant>
        <vt:lpwstr/>
      </vt:variant>
      <vt:variant>
        <vt:i4>4849686</vt:i4>
      </vt:variant>
      <vt:variant>
        <vt:i4>6126</vt:i4>
      </vt:variant>
      <vt:variant>
        <vt:i4>0</vt:i4>
      </vt:variant>
      <vt:variant>
        <vt:i4>5</vt:i4>
      </vt:variant>
      <vt:variant>
        <vt:lpwstr>C:\Users\vic4t46\AppData\Local\Microsoft\Windows\INetCache\Content.Outlook\9RYK3O63\Health Complaints Commissioner</vt:lpwstr>
      </vt:variant>
      <vt:variant>
        <vt:lpwstr/>
      </vt:variant>
      <vt:variant>
        <vt:i4>4849686</vt:i4>
      </vt:variant>
      <vt:variant>
        <vt:i4>6123</vt:i4>
      </vt:variant>
      <vt:variant>
        <vt:i4>0</vt:i4>
      </vt:variant>
      <vt:variant>
        <vt:i4>5</vt:i4>
      </vt:variant>
      <vt:variant>
        <vt:lpwstr>C:\Users\vic4t46\AppData\Local\Microsoft\Windows\INetCache\Content.Outlook\9RYK3O63\Health Complaints Commissioner</vt:lpwstr>
      </vt:variant>
      <vt:variant>
        <vt:lpwstr/>
      </vt:variant>
      <vt:variant>
        <vt:i4>5636181</vt:i4>
      </vt:variant>
      <vt:variant>
        <vt:i4>6120</vt:i4>
      </vt:variant>
      <vt:variant>
        <vt:i4>0</vt:i4>
      </vt:variant>
      <vt:variant>
        <vt:i4>5</vt:i4>
      </vt:variant>
      <vt:variant>
        <vt:lpwstr>https://www.bettersafercare.vic.gov.au/support-and-training/clinical-governance/quality-accounts</vt:lpwstr>
      </vt:variant>
      <vt:variant>
        <vt:lpwstr/>
      </vt:variant>
      <vt:variant>
        <vt:i4>589916</vt:i4>
      </vt:variant>
      <vt:variant>
        <vt:i4>6117</vt:i4>
      </vt:variant>
      <vt:variant>
        <vt:i4>0</vt:i4>
      </vt:variant>
      <vt:variant>
        <vt:i4>5</vt:i4>
      </vt:variant>
      <vt:variant>
        <vt:lpwstr>https://www.gs1au.org/our-services/national-product-catalogue</vt:lpwstr>
      </vt:variant>
      <vt:variant>
        <vt:lpwstr/>
      </vt:variant>
      <vt:variant>
        <vt:i4>3997744</vt:i4>
      </vt:variant>
      <vt:variant>
        <vt:i4>6114</vt:i4>
      </vt:variant>
      <vt:variant>
        <vt:i4>0</vt:i4>
      </vt:variant>
      <vt:variant>
        <vt:i4>5</vt:i4>
      </vt:variant>
      <vt:variant>
        <vt:lpwstr>https://www.safercare.vic.gov.au/publications/a-guide-for-health-service-community-advisory-committees</vt:lpwstr>
      </vt:variant>
      <vt:variant>
        <vt:lpwstr/>
      </vt:variant>
      <vt:variant>
        <vt:i4>2949217</vt:i4>
      </vt:variant>
      <vt:variant>
        <vt:i4>6111</vt:i4>
      </vt:variant>
      <vt:variant>
        <vt:i4>0</vt:i4>
      </vt:variant>
      <vt:variant>
        <vt:i4>5</vt:i4>
      </vt:variant>
      <vt:variant>
        <vt:lpwstr>https://www.health.vic.gov.au/supporting-independent-living/supporting-people-in-care-relationships</vt:lpwstr>
      </vt:variant>
      <vt:variant>
        <vt:lpwstr/>
      </vt:variant>
      <vt:variant>
        <vt:i4>1900620</vt:i4>
      </vt:variant>
      <vt:variant>
        <vt:i4>6108</vt:i4>
      </vt:variant>
      <vt:variant>
        <vt:i4>0</vt:i4>
      </vt:variant>
      <vt:variant>
        <vt:i4>5</vt:i4>
      </vt:variant>
      <vt:variant>
        <vt:lpwstr>https://www.safetyandquality.gov.au/standards/nsqhs-standards</vt:lpwstr>
      </vt:variant>
      <vt:variant>
        <vt:lpwstr/>
      </vt:variant>
      <vt:variant>
        <vt:i4>5308500</vt:i4>
      </vt:variant>
      <vt:variant>
        <vt:i4>6105</vt:i4>
      </vt:variant>
      <vt:variant>
        <vt:i4>0</vt:i4>
      </vt:variant>
      <vt:variant>
        <vt:i4>5</vt:i4>
      </vt:variant>
      <vt:variant>
        <vt:lpwstr>https://www.bettersafercare.vic.gov.au/support-and-training/partnering-with-consumers/pih</vt:lpwstr>
      </vt:variant>
      <vt:variant>
        <vt:lpwstr/>
      </vt:variant>
      <vt:variant>
        <vt:i4>5636126</vt:i4>
      </vt:variant>
      <vt:variant>
        <vt:i4>6102</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6099</vt:i4>
      </vt:variant>
      <vt:variant>
        <vt:i4>0</vt:i4>
      </vt:variant>
      <vt:variant>
        <vt:i4>5</vt:i4>
      </vt:variant>
      <vt:variant>
        <vt:lpwstr>https://www.clinicaltrialsandresearch.vic.gov.au/</vt:lpwstr>
      </vt:variant>
      <vt:variant>
        <vt:lpwstr/>
      </vt:variant>
      <vt:variant>
        <vt:i4>5046352</vt:i4>
      </vt:variant>
      <vt:variant>
        <vt:i4>6096</vt:i4>
      </vt:variant>
      <vt:variant>
        <vt:i4>0</vt:i4>
      </vt:variant>
      <vt:variant>
        <vt:i4>5</vt:i4>
      </vt:variant>
      <vt:variant>
        <vt:lpwstr>https://www.health.vic.gov.au/immunisation/vaccination-for-healthcare-workers</vt:lpwstr>
      </vt:variant>
      <vt:variant>
        <vt:lpwstr/>
      </vt:variant>
      <vt:variant>
        <vt:i4>458780</vt:i4>
      </vt:variant>
      <vt:variant>
        <vt:i4>6093</vt:i4>
      </vt:variant>
      <vt:variant>
        <vt:i4>0</vt:i4>
      </vt:variant>
      <vt:variant>
        <vt:i4>5</vt:i4>
      </vt:variant>
      <vt:variant>
        <vt:lpwstr>https://www.vicniss.org.au/healthcare-workers/performance-indicators/</vt:lpwstr>
      </vt:variant>
      <vt:variant>
        <vt:lpwstr/>
      </vt:variant>
      <vt:variant>
        <vt:i4>4325391</vt:i4>
      </vt:variant>
      <vt:variant>
        <vt:i4>6090</vt:i4>
      </vt:variant>
      <vt:variant>
        <vt:i4>0</vt:i4>
      </vt:variant>
      <vt:variant>
        <vt:i4>5</vt:i4>
      </vt:variant>
      <vt:variant>
        <vt:lpwstr>https://www.health.vic.gov.au/funding-performance-accountability/performance-monitoring-framework</vt:lpwstr>
      </vt:variant>
      <vt:variant>
        <vt:lpwstr/>
      </vt:variant>
      <vt:variant>
        <vt:i4>1245248</vt:i4>
      </vt:variant>
      <vt:variant>
        <vt:i4>6087</vt:i4>
      </vt:variant>
      <vt:variant>
        <vt:i4>0</vt:i4>
      </vt:variant>
      <vt:variant>
        <vt:i4>5</vt:i4>
      </vt:variant>
      <vt:variant>
        <vt:lpwstr>https://vahi.vic.gov.au/reports/victorian-health-services-performance</vt:lpwstr>
      </vt:variant>
      <vt:variant>
        <vt:lpwstr/>
      </vt:variant>
      <vt:variant>
        <vt:i4>4456450</vt:i4>
      </vt:variant>
      <vt:variant>
        <vt:i4>6084</vt:i4>
      </vt:variant>
      <vt:variant>
        <vt:i4>0</vt:i4>
      </vt:variant>
      <vt:variant>
        <vt:i4>5</vt:i4>
      </vt:variant>
      <vt:variant>
        <vt:lpwstr>https://www.safercare.vic.gov.au/vahi-portal</vt:lpwstr>
      </vt:variant>
      <vt:variant>
        <vt:lpwstr/>
      </vt:variant>
      <vt:variant>
        <vt:i4>2949140</vt:i4>
      </vt:variant>
      <vt:variant>
        <vt:i4>6081</vt:i4>
      </vt:variant>
      <vt:variant>
        <vt:i4>0</vt:i4>
      </vt:variant>
      <vt:variant>
        <vt:i4>5</vt:i4>
      </vt:variant>
      <vt:variant>
        <vt:lpwstr>mailto:dutyofcandour@health.vic.gov.au</vt:lpwstr>
      </vt:variant>
      <vt:variant>
        <vt:lpwstr/>
      </vt:variant>
      <vt:variant>
        <vt:i4>3801210</vt:i4>
      </vt:variant>
      <vt:variant>
        <vt:i4>6078</vt:i4>
      </vt:variant>
      <vt:variant>
        <vt:i4>0</vt:i4>
      </vt:variant>
      <vt:variant>
        <vt:i4>5</vt:i4>
      </vt:variant>
      <vt:variant>
        <vt:lpwstr>https://www.safercare.vic.gov.au/support-training/adverse-event-review-and-response/duty-of-candour</vt:lpwstr>
      </vt:variant>
      <vt:variant>
        <vt:lpwstr/>
      </vt:variant>
      <vt:variant>
        <vt:i4>6094870</vt:i4>
      </vt:variant>
      <vt:variant>
        <vt:i4>6075</vt:i4>
      </vt:variant>
      <vt:variant>
        <vt:i4>0</vt:i4>
      </vt:variant>
      <vt:variant>
        <vt:i4>5</vt:i4>
      </vt:variant>
      <vt:variant>
        <vt:lpwstr>https://www.health.vic.gov.au/data-reporting/health-data-standards-and-systems-communications</vt:lpwstr>
      </vt:variant>
      <vt:variant>
        <vt:lpwstr/>
      </vt:variant>
      <vt:variant>
        <vt:i4>1310790</vt:i4>
      </vt:variant>
      <vt:variant>
        <vt:i4>6072</vt:i4>
      </vt:variant>
      <vt:variant>
        <vt:i4>0</vt:i4>
      </vt:variant>
      <vt:variant>
        <vt:i4>5</vt:i4>
      </vt:variant>
      <vt:variant>
        <vt:lpwstr>https://www.healthcollect.vic.gov.au/</vt:lpwstr>
      </vt:variant>
      <vt:variant>
        <vt:lpwstr/>
      </vt:variant>
      <vt:variant>
        <vt:i4>3801210</vt:i4>
      </vt:variant>
      <vt:variant>
        <vt:i4>6069</vt:i4>
      </vt:variant>
      <vt:variant>
        <vt:i4>0</vt:i4>
      </vt:variant>
      <vt:variant>
        <vt:i4>5</vt:i4>
      </vt:variant>
      <vt:variant>
        <vt:lpwstr>https://www.safercare.vic.gov.au/support-training/adverse-event-review-and-response/duty-of-candour</vt:lpwstr>
      </vt:variant>
      <vt:variant>
        <vt:lpwstr/>
      </vt:variant>
      <vt:variant>
        <vt:i4>6422640</vt:i4>
      </vt:variant>
      <vt:variant>
        <vt:i4>6066</vt:i4>
      </vt:variant>
      <vt:variant>
        <vt:i4>0</vt:i4>
      </vt:variant>
      <vt:variant>
        <vt:i4>5</vt:i4>
      </vt:variant>
      <vt:variant>
        <vt:lpwstr>mailto:</vt:lpwstr>
      </vt:variant>
      <vt:variant>
        <vt:lpwstr/>
      </vt:variant>
      <vt:variant>
        <vt:i4>3145808</vt:i4>
      </vt:variant>
      <vt:variant>
        <vt:i4>6063</vt:i4>
      </vt:variant>
      <vt:variant>
        <vt:i4>0</vt:i4>
      </vt:variant>
      <vt:variant>
        <vt:i4>5</vt:i4>
      </vt:variant>
      <vt:variant>
        <vt:lpwstr>mailto:sentinel.events@safercare.vic.gov.au</vt:lpwstr>
      </vt:variant>
      <vt:variant>
        <vt:lpwstr/>
      </vt:variant>
      <vt:variant>
        <vt:i4>7667755</vt:i4>
      </vt:variant>
      <vt:variant>
        <vt:i4>6060</vt:i4>
      </vt:variant>
      <vt:variant>
        <vt:i4>0</vt:i4>
      </vt:variant>
      <vt:variant>
        <vt:i4>5</vt:i4>
      </vt:variant>
      <vt:variant>
        <vt:lpwstr>https://www.safercare.vic.gov.au/notify-us/sentinel-events</vt:lpwstr>
      </vt:variant>
      <vt:variant>
        <vt:lpwstr/>
      </vt:variant>
      <vt:variant>
        <vt:i4>5832716</vt:i4>
      </vt:variant>
      <vt:variant>
        <vt:i4>6057</vt:i4>
      </vt:variant>
      <vt:variant>
        <vt:i4>0</vt:i4>
      </vt:variant>
      <vt:variant>
        <vt:i4>5</vt:i4>
      </vt:variant>
      <vt:variant>
        <vt:lpwstr>https://www.safercare.vic.gov.au/notify-us/sentinel-events/notify-and-review-a-sentinel-event</vt:lpwstr>
      </vt:variant>
      <vt:variant>
        <vt:lpwstr/>
      </vt:variant>
      <vt:variant>
        <vt:i4>6946851</vt:i4>
      </vt:variant>
      <vt:variant>
        <vt:i4>6054</vt:i4>
      </vt:variant>
      <vt:variant>
        <vt:i4>0</vt:i4>
      </vt:variant>
      <vt:variant>
        <vt:i4>5</vt:i4>
      </vt:variant>
      <vt:variant>
        <vt:lpwstr>http://www.vhimscentral.vic.gov.au/</vt:lpwstr>
      </vt:variant>
      <vt:variant>
        <vt:lpwstr/>
      </vt:variant>
      <vt:variant>
        <vt:i4>6357092</vt:i4>
      </vt:variant>
      <vt:variant>
        <vt:i4>6051</vt:i4>
      </vt:variant>
      <vt:variant>
        <vt:i4>0</vt:i4>
      </vt:variant>
      <vt:variant>
        <vt:i4>5</vt:i4>
      </vt:variant>
      <vt:variant>
        <vt:lpwstr>https://www.safercare.vic.gov.au/publications/policy-adverse-patient-safety-events</vt:lpwstr>
      </vt:variant>
      <vt:variant>
        <vt:lpwstr>goto-download</vt:lpwstr>
      </vt:variant>
      <vt:variant>
        <vt:i4>4915264</vt:i4>
      </vt:variant>
      <vt:variant>
        <vt:i4>6048</vt:i4>
      </vt:variant>
      <vt:variant>
        <vt:i4>0</vt:i4>
      </vt:variant>
      <vt:variant>
        <vt:i4>5</vt:i4>
      </vt:variant>
      <vt:variant>
        <vt:lpwstr>https://www.safercare.vic.gov.au/support-and-training/clinical-governance</vt:lpwstr>
      </vt:variant>
      <vt:variant>
        <vt:lpwstr/>
      </vt:variant>
      <vt:variant>
        <vt:i4>2359339</vt:i4>
      </vt:variant>
      <vt:variant>
        <vt:i4>6045</vt:i4>
      </vt:variant>
      <vt:variant>
        <vt:i4>0</vt:i4>
      </vt:variant>
      <vt:variant>
        <vt:i4>5</vt:i4>
      </vt:variant>
      <vt:variant>
        <vt:lpwstr>https://providers.dffh.vic.gov.au/human-services-standards</vt:lpwstr>
      </vt:variant>
      <vt:variant>
        <vt:lpwstr/>
      </vt:variant>
      <vt:variant>
        <vt:i4>8061047</vt:i4>
      </vt:variant>
      <vt:variant>
        <vt:i4>6035</vt:i4>
      </vt:variant>
      <vt:variant>
        <vt:i4>0</vt:i4>
      </vt:variant>
      <vt:variant>
        <vt:i4>5</vt:i4>
      </vt:variant>
      <vt:variant>
        <vt:lpwstr>https://www.health.vic.gov.au/policy-and-funding-guidelines-for-health-services</vt:lpwstr>
      </vt:variant>
      <vt:variant>
        <vt:lpwstr/>
      </vt:variant>
      <vt:variant>
        <vt:i4>8061047</vt:i4>
      </vt:variant>
      <vt:variant>
        <vt:i4>6033</vt:i4>
      </vt:variant>
      <vt:variant>
        <vt:i4>0</vt:i4>
      </vt:variant>
      <vt:variant>
        <vt:i4>5</vt:i4>
      </vt:variant>
      <vt:variant>
        <vt:lpwstr>https://www.health.vic.gov.au/policy-and-funding-guidelines-for-health-services</vt:lpwstr>
      </vt:variant>
      <vt:variant>
        <vt:lpwstr/>
      </vt:variant>
      <vt:variant>
        <vt:i4>6750247</vt:i4>
      </vt:variant>
      <vt:variant>
        <vt:i4>6030</vt:i4>
      </vt:variant>
      <vt:variant>
        <vt:i4>0</vt:i4>
      </vt:variant>
      <vt:variant>
        <vt:i4>5</vt:i4>
      </vt:variant>
      <vt:variant>
        <vt:lpwstr>https://www.safetyandquality.gov.au/standards/primary-and-community-healthcare</vt:lpwstr>
      </vt:variant>
      <vt:variant>
        <vt:lpwstr/>
      </vt:variant>
      <vt:variant>
        <vt:i4>1769559</vt:i4>
      </vt:variant>
      <vt:variant>
        <vt:i4>6027</vt:i4>
      </vt:variant>
      <vt:variant>
        <vt:i4>0</vt:i4>
      </vt:variant>
      <vt:variant>
        <vt:i4>5</vt:i4>
      </vt:variant>
      <vt:variant>
        <vt:lpwstr>https://www.safetyandquality.gov.au/standards</vt:lpwstr>
      </vt:variant>
      <vt:variant>
        <vt:lpwstr/>
      </vt:variant>
      <vt:variant>
        <vt:i4>1769559</vt:i4>
      </vt:variant>
      <vt:variant>
        <vt:i4>6024</vt:i4>
      </vt:variant>
      <vt:variant>
        <vt:i4>0</vt:i4>
      </vt:variant>
      <vt:variant>
        <vt:i4>5</vt:i4>
      </vt:variant>
      <vt:variant>
        <vt:lpwstr>https://www.safetyandquality.gov.au/standards</vt:lpwstr>
      </vt:variant>
      <vt:variant>
        <vt:lpwstr/>
      </vt:variant>
      <vt:variant>
        <vt:i4>5505098</vt:i4>
      </vt:variant>
      <vt:variant>
        <vt:i4>6021</vt:i4>
      </vt:variant>
      <vt:variant>
        <vt:i4>0</vt:i4>
      </vt:variant>
      <vt:variant>
        <vt:i4>5</vt:i4>
      </vt:variant>
      <vt:variant>
        <vt:lpwstr>https://www.vaccho.org.au/ahwpf/</vt:lpwstr>
      </vt:variant>
      <vt:variant>
        <vt:lpwstr/>
      </vt:variant>
      <vt:variant>
        <vt:i4>7340072</vt:i4>
      </vt:variant>
      <vt:variant>
        <vt:i4>6012</vt:i4>
      </vt:variant>
      <vt:variant>
        <vt:i4>0</vt:i4>
      </vt:variant>
      <vt:variant>
        <vt:i4>5</vt:i4>
      </vt:variant>
      <vt:variant>
        <vt:lpwstr>https://www.health.vic.gov.au/local-public-health-units</vt:lpwstr>
      </vt:variant>
      <vt:variant>
        <vt:lpwstr/>
      </vt:variant>
      <vt:variant>
        <vt:i4>5570637</vt:i4>
      </vt:variant>
      <vt:variant>
        <vt:i4>6009</vt:i4>
      </vt:variant>
      <vt:variant>
        <vt:i4>0</vt:i4>
      </vt:variant>
      <vt:variant>
        <vt:i4>5</vt:i4>
      </vt:variant>
      <vt:variant>
        <vt:lpwstr>https://www.health.vic.gov.au/populations/vulnerable-children</vt:lpwstr>
      </vt:variant>
      <vt:variant>
        <vt:lpwstr/>
      </vt:variant>
      <vt:variant>
        <vt:i4>3801186</vt:i4>
      </vt:variant>
      <vt:variant>
        <vt:i4>6006</vt:i4>
      </vt:variant>
      <vt:variant>
        <vt:i4>0</vt:i4>
      </vt:variant>
      <vt:variant>
        <vt:i4>5</vt:i4>
      </vt:variant>
      <vt:variant>
        <vt:lpwstr>https://vulnerablechildren.kineoportal.com.au/</vt:lpwstr>
      </vt:variant>
      <vt:variant>
        <vt:lpwstr/>
      </vt:variant>
      <vt:variant>
        <vt:i4>5636177</vt:i4>
      </vt:variant>
      <vt:variant>
        <vt:i4>5979</vt:i4>
      </vt:variant>
      <vt:variant>
        <vt:i4>0</vt:i4>
      </vt:variant>
      <vt:variant>
        <vt:i4>5</vt:i4>
      </vt:variant>
      <vt:variant>
        <vt:lpwstr>C:\Users\vic4t46\AppData\Local\Microsoft\Windows\INetCache\Content.Outlook\9RYK3O63\Alcohol and other drugs</vt:lpwstr>
      </vt:variant>
      <vt:variant>
        <vt:lpwstr/>
      </vt:variant>
      <vt:variant>
        <vt:i4>6094875</vt:i4>
      </vt:variant>
      <vt:variant>
        <vt:i4>5976</vt:i4>
      </vt:variant>
      <vt:variant>
        <vt:i4>0</vt:i4>
      </vt:variant>
      <vt:variant>
        <vt:i4>5</vt:i4>
      </vt:variant>
      <vt:variant>
        <vt:lpwstr>https://www.health.vic.gov.au/aod-service-standards-guidelines/alcohol-and-other-drug-program-guidelines</vt:lpwstr>
      </vt:variant>
      <vt:variant>
        <vt:lpwstr/>
      </vt:variant>
      <vt:variant>
        <vt:i4>1703962</vt:i4>
      </vt:variant>
      <vt:variant>
        <vt:i4>5973</vt:i4>
      </vt:variant>
      <vt:variant>
        <vt:i4>0</vt:i4>
      </vt:variant>
      <vt:variant>
        <vt:i4>5</vt:i4>
      </vt:variant>
      <vt:variant>
        <vt:lpwstr>https://fac.dffh.vic.gov.au/</vt:lpwstr>
      </vt:variant>
      <vt:variant>
        <vt:lpwstr/>
      </vt:variant>
      <vt:variant>
        <vt:i4>6488102</vt:i4>
      </vt:variant>
      <vt:variant>
        <vt:i4>5964</vt:i4>
      </vt:variant>
      <vt:variant>
        <vt:i4>0</vt:i4>
      </vt:variant>
      <vt:variant>
        <vt:i4>5</vt:i4>
      </vt:variant>
      <vt:variant>
        <vt:lpwstr>https://www.health.vic.gov.au/mental-health</vt:lpwstr>
      </vt:variant>
      <vt:variant>
        <vt:lpwstr/>
      </vt:variant>
      <vt:variant>
        <vt:i4>2162791</vt:i4>
      </vt:variant>
      <vt:variant>
        <vt:i4>5961</vt:i4>
      </vt:variant>
      <vt:variant>
        <vt:i4>0</vt:i4>
      </vt:variant>
      <vt:variant>
        <vt:i4>5</vt:i4>
      </vt:variant>
      <vt:variant>
        <vt:lpwstr>C:\Users\vic4t46\AppData\Local\Microsoft\Windows\INetCache\Content.Outlook\9RYK3O63\Funded Agency Channel</vt:lpwstr>
      </vt:variant>
      <vt:variant>
        <vt:lpwstr/>
      </vt:variant>
      <vt:variant>
        <vt:i4>1769555</vt:i4>
      </vt:variant>
      <vt:variant>
        <vt:i4>5958</vt:i4>
      </vt:variant>
      <vt:variant>
        <vt:i4>0</vt:i4>
      </vt:variant>
      <vt:variant>
        <vt:i4>5</vt:i4>
      </vt:variant>
      <vt:variant>
        <vt:lpwstr>https://www.health.vic.gov.au/practice-and-service-quality/chief-psychiatrist</vt:lpwstr>
      </vt:variant>
      <vt:variant>
        <vt:lpwstr/>
      </vt:variant>
      <vt:variant>
        <vt:i4>1769555</vt:i4>
      </vt:variant>
      <vt:variant>
        <vt:i4>5955</vt:i4>
      </vt:variant>
      <vt:variant>
        <vt:i4>0</vt:i4>
      </vt:variant>
      <vt:variant>
        <vt:i4>5</vt:i4>
      </vt:variant>
      <vt:variant>
        <vt:lpwstr>https://www.health.vic.gov.au/practice-and-service-quality/chief-psychiatrist</vt:lpwstr>
      </vt:variant>
      <vt:variant>
        <vt:lpwstr/>
      </vt:variant>
      <vt:variant>
        <vt:i4>4259925</vt:i4>
      </vt:variant>
      <vt:variant>
        <vt:i4>5952</vt:i4>
      </vt:variant>
      <vt:variant>
        <vt:i4>0</vt:i4>
      </vt:variant>
      <vt:variant>
        <vt:i4>5</vt:i4>
      </vt:variant>
      <vt:variant>
        <vt:lpwstr>https://www.health.vic.gov.au/key-staff/chief-psychiatrist-guidelines</vt:lpwstr>
      </vt:variant>
      <vt:variant>
        <vt:lpwstr/>
      </vt:variant>
      <vt:variant>
        <vt:i4>3342374</vt:i4>
      </vt:variant>
      <vt:variant>
        <vt:i4>5949</vt:i4>
      </vt:variant>
      <vt:variant>
        <vt:i4>0</vt:i4>
      </vt:variant>
      <vt:variant>
        <vt:i4>5</vt:i4>
      </vt:variant>
      <vt:variant>
        <vt:lpwstr>C:\Users\vic4t46\AppData\Local\Microsoft\Windows\INetCache\Content.Outlook\9RYK3O63\Better at Home initiative</vt:lpwstr>
      </vt:variant>
      <vt:variant>
        <vt:lpwstr/>
      </vt:variant>
      <vt:variant>
        <vt:i4>2490426</vt:i4>
      </vt:variant>
      <vt:variant>
        <vt:i4>5946</vt:i4>
      </vt:variant>
      <vt:variant>
        <vt:i4>0</vt:i4>
      </vt:variant>
      <vt:variant>
        <vt:i4>5</vt:i4>
      </vt:variant>
      <vt:variant>
        <vt:lpwstr>https://www.health.vic.gov.au/publications/health-service-partnership-policy-and-guidelines</vt:lpwstr>
      </vt:variant>
      <vt:variant>
        <vt:lpwstr/>
      </vt:variant>
      <vt:variant>
        <vt:i4>6422565</vt:i4>
      </vt:variant>
      <vt:variant>
        <vt:i4>5943</vt:i4>
      </vt:variant>
      <vt:variant>
        <vt:i4>0</vt:i4>
      </vt:variant>
      <vt:variant>
        <vt:i4>5</vt:i4>
      </vt:variant>
      <vt:variant>
        <vt:lpwstr>C:\Users\vic4t46\AppData\Local\Microsoft\Windows\INetCache\Content.Outlook\9RYK3O63\VVED</vt:lpwstr>
      </vt:variant>
      <vt:variant>
        <vt:lpwstr/>
      </vt:variant>
      <vt:variant>
        <vt:i4>6422565</vt:i4>
      </vt:variant>
      <vt:variant>
        <vt:i4>5940</vt:i4>
      </vt:variant>
      <vt:variant>
        <vt:i4>0</vt:i4>
      </vt:variant>
      <vt:variant>
        <vt:i4>5</vt:i4>
      </vt:variant>
      <vt:variant>
        <vt:lpwstr>C:\Users\vic4t46\AppData\Local\Microsoft\Windows\INetCache\Content.Outlook\9RYK3O63\VVED</vt:lpwstr>
      </vt:variant>
      <vt:variant>
        <vt:lpwstr/>
      </vt:variant>
      <vt:variant>
        <vt:i4>2162724</vt:i4>
      </vt:variant>
      <vt:variant>
        <vt:i4>5937</vt:i4>
      </vt:variant>
      <vt:variant>
        <vt:i4>0</vt:i4>
      </vt:variant>
      <vt:variant>
        <vt:i4>5</vt:i4>
      </vt:variant>
      <vt:variant>
        <vt:lpwstr>https://www.health.vic.gov.au/patient-care/about-the-blood-matters-program</vt:lpwstr>
      </vt:variant>
      <vt:variant>
        <vt:lpwstr/>
      </vt:variant>
      <vt:variant>
        <vt:i4>393218</vt:i4>
      </vt:variant>
      <vt:variant>
        <vt:i4>5934</vt:i4>
      </vt:variant>
      <vt:variant>
        <vt:i4>0</vt:i4>
      </vt:variant>
      <vt:variant>
        <vt:i4>5</vt:i4>
      </vt:variant>
      <vt:variant>
        <vt:lpwstr>https://www.blood.gov.au/blood-product-management-improvement</vt:lpwstr>
      </vt:variant>
      <vt:variant>
        <vt:lpwstr/>
      </vt:variant>
      <vt:variant>
        <vt:i4>393218</vt:i4>
      </vt:variant>
      <vt:variant>
        <vt:i4>5931</vt:i4>
      </vt:variant>
      <vt:variant>
        <vt:i4>0</vt:i4>
      </vt:variant>
      <vt:variant>
        <vt:i4>5</vt:i4>
      </vt:variant>
      <vt:variant>
        <vt:lpwstr>https://www.blood.gov.au/blood-product-management-improvement</vt:lpwstr>
      </vt:variant>
      <vt:variant>
        <vt:lpwstr/>
      </vt:variant>
      <vt:variant>
        <vt:i4>1900620</vt:i4>
      </vt:variant>
      <vt:variant>
        <vt:i4>5928</vt:i4>
      </vt:variant>
      <vt:variant>
        <vt:i4>0</vt:i4>
      </vt:variant>
      <vt:variant>
        <vt:i4>5</vt:i4>
      </vt:variant>
      <vt:variant>
        <vt:lpwstr>https://www.safetyandquality.gov.au/standards/nsqhs-standards</vt:lpwstr>
      </vt:variant>
      <vt:variant>
        <vt:lpwstr/>
      </vt:variant>
      <vt:variant>
        <vt:i4>1900620</vt:i4>
      </vt:variant>
      <vt:variant>
        <vt:i4>5925</vt:i4>
      </vt:variant>
      <vt:variant>
        <vt:i4>0</vt:i4>
      </vt:variant>
      <vt:variant>
        <vt:i4>5</vt:i4>
      </vt:variant>
      <vt:variant>
        <vt:lpwstr>https://www.safetyandquality.gov.au/standards/nsqhs-standards</vt:lpwstr>
      </vt:variant>
      <vt:variant>
        <vt:lpwstr/>
      </vt:variant>
      <vt:variant>
        <vt:i4>2818090</vt:i4>
      </vt:variant>
      <vt:variant>
        <vt:i4>5922</vt:i4>
      </vt:variant>
      <vt:variant>
        <vt:i4>0</vt:i4>
      </vt:variant>
      <vt:variant>
        <vt:i4>5</vt:i4>
      </vt:variant>
      <vt:variant>
        <vt:lpwstr>https://www.blood.gov.au/pbm-guidelines</vt:lpwstr>
      </vt:variant>
      <vt:variant>
        <vt:lpwstr/>
      </vt:variant>
      <vt:variant>
        <vt:i4>6815860</vt:i4>
      </vt:variant>
      <vt:variant>
        <vt:i4>5919</vt:i4>
      </vt:variant>
      <vt:variant>
        <vt:i4>0</vt:i4>
      </vt:variant>
      <vt:variant>
        <vt:i4>5</vt:i4>
      </vt:variant>
      <vt:variant>
        <vt:lpwstr>https://www.blood.gov.au/document/national-stewardship-expectations-supply-blood-and-blood-products-pdf</vt:lpwstr>
      </vt:variant>
      <vt:variant>
        <vt:lpwstr/>
      </vt:variant>
      <vt:variant>
        <vt:i4>5177435</vt:i4>
      </vt:variant>
      <vt:variant>
        <vt:i4>5916</vt:i4>
      </vt:variant>
      <vt:variant>
        <vt:i4>0</vt:i4>
      </vt:variant>
      <vt:variant>
        <vt:i4>5</vt:i4>
      </vt:variant>
      <vt:variant>
        <vt:lpwstr>https://www.safercare.vic.gov.au/publications/victorian-perinatal-services-performance-indicators-2020-21</vt:lpwstr>
      </vt:variant>
      <vt:variant>
        <vt:lpwstr/>
      </vt:variant>
      <vt:variant>
        <vt:i4>5177435</vt:i4>
      </vt:variant>
      <vt:variant>
        <vt:i4>5913</vt:i4>
      </vt:variant>
      <vt:variant>
        <vt:i4>0</vt:i4>
      </vt:variant>
      <vt:variant>
        <vt:i4>5</vt:i4>
      </vt:variant>
      <vt:variant>
        <vt:lpwstr>https://www.safercare.vic.gov.au/publications/victorian-perinatal-services-performance-indicators-2020-21</vt:lpwstr>
      </vt:variant>
      <vt:variant>
        <vt:lpwstr/>
      </vt:variant>
      <vt:variant>
        <vt:i4>7667828</vt:i4>
      </vt:variant>
      <vt:variant>
        <vt:i4>5910</vt:i4>
      </vt:variant>
      <vt:variant>
        <vt:i4>0</vt:i4>
      </vt:variant>
      <vt:variant>
        <vt:i4>5</vt:i4>
      </vt:variant>
      <vt:variant>
        <vt:lpwstr>https://www.health.vic.gov.au/health-strategies/integrated-cancer-services</vt:lpwstr>
      </vt:variant>
      <vt:variant>
        <vt:lpwstr/>
      </vt:variant>
      <vt:variant>
        <vt:i4>6357106</vt:i4>
      </vt:variant>
      <vt:variant>
        <vt:i4>5907</vt:i4>
      </vt:variant>
      <vt:variant>
        <vt:i4>0</vt:i4>
      </vt:variant>
      <vt:variant>
        <vt:i4>5</vt:i4>
      </vt:variant>
      <vt:variant>
        <vt:lpwstr>https://www.cancervic.org.au/get-support/for-health-professionals/optimal-care-pathways</vt:lpwstr>
      </vt:variant>
      <vt:variant>
        <vt:lpwstr/>
      </vt:variant>
      <vt:variant>
        <vt:i4>2687035</vt:i4>
      </vt:variant>
      <vt:variant>
        <vt:i4>5904</vt:i4>
      </vt:variant>
      <vt:variant>
        <vt:i4>0</vt:i4>
      </vt:variant>
      <vt:variant>
        <vt:i4>5</vt:i4>
      </vt:variant>
      <vt:variant>
        <vt:lpwstr>https://www.health.vic.gov.au/quality-safety-service/standardised-emergency-number-project</vt:lpwstr>
      </vt:variant>
      <vt:variant>
        <vt:lpwstr/>
      </vt:variant>
      <vt:variant>
        <vt:i4>3211320</vt:i4>
      </vt:variant>
      <vt:variant>
        <vt:i4>5901</vt:i4>
      </vt:variant>
      <vt:variant>
        <vt:i4>0</vt:i4>
      </vt:variant>
      <vt:variant>
        <vt:i4>5</vt:i4>
      </vt:variant>
      <vt:variant>
        <vt:lpwstr>https://www.health.vic.gov.au/patient-care/advance-care-planning-1</vt:lpwstr>
      </vt:variant>
      <vt:variant>
        <vt:lpwstr/>
      </vt:variant>
      <vt:variant>
        <vt:i4>2293870</vt:i4>
      </vt:variant>
      <vt:variant>
        <vt:i4>5898</vt:i4>
      </vt:variant>
      <vt:variant>
        <vt:i4>0</vt:i4>
      </vt:variant>
      <vt:variant>
        <vt:i4>5</vt:i4>
      </vt:variant>
      <vt:variant>
        <vt:lpwstr>https://www.health.vic.gov.au/health-workforce/worker-health-and-wellbeing-in-victorian-health-services</vt:lpwstr>
      </vt:variant>
      <vt:variant>
        <vt:lpwstr/>
      </vt:variant>
      <vt:variant>
        <vt:i4>3735670</vt:i4>
      </vt:variant>
      <vt:variant>
        <vt:i4>5895</vt:i4>
      </vt:variant>
      <vt:variant>
        <vt:i4>0</vt:i4>
      </vt:variant>
      <vt:variant>
        <vt:i4>5</vt:i4>
      </vt:variant>
      <vt:variant>
        <vt:lpwstr>https://www.vic.gov.au/information-sharing-schemes-and-the-maram-framework</vt:lpwstr>
      </vt:variant>
      <vt:variant>
        <vt:lpwstr/>
      </vt:variant>
      <vt:variant>
        <vt:i4>3735670</vt:i4>
      </vt:variant>
      <vt:variant>
        <vt:i4>5892</vt:i4>
      </vt:variant>
      <vt:variant>
        <vt:i4>0</vt:i4>
      </vt:variant>
      <vt:variant>
        <vt:i4>5</vt:i4>
      </vt:variant>
      <vt:variant>
        <vt:lpwstr>https://www.vic.gov.au/information-sharing-schemes-and-the-maram-framework</vt:lpwstr>
      </vt:variant>
      <vt:variant>
        <vt:lpwstr/>
      </vt:variant>
      <vt:variant>
        <vt:i4>4325462</vt:i4>
      </vt:variant>
      <vt:variant>
        <vt:i4>5889</vt:i4>
      </vt:variant>
      <vt:variant>
        <vt:i4>0</vt:i4>
      </vt:variant>
      <vt:variant>
        <vt:i4>5</vt:i4>
      </vt:variant>
      <vt:variant>
        <vt:lpwstr>https://www.thewomens.org.au/health-professionals/clinical-resources/strengthening-hospitals-response-to-family-violence</vt:lpwstr>
      </vt:variant>
      <vt:variant>
        <vt:lpwstr/>
      </vt:variant>
      <vt:variant>
        <vt:i4>5570568</vt:i4>
      </vt:variant>
      <vt:variant>
        <vt:i4>5886</vt:i4>
      </vt:variant>
      <vt:variant>
        <vt:i4>0</vt:i4>
      </vt:variant>
      <vt:variant>
        <vt:i4>5</vt:i4>
      </vt:variant>
      <vt:variant>
        <vt:lpwstr>C:\Users\vic4t46\AppData\Local\Microsoft\Windows\INetCache\Content.Outlook\9RYK3O63\Palliative Care Program</vt:lpwstr>
      </vt:variant>
      <vt:variant>
        <vt:lpwstr/>
      </vt:variant>
      <vt:variant>
        <vt:i4>5570568</vt:i4>
      </vt:variant>
      <vt:variant>
        <vt:i4>5883</vt:i4>
      </vt:variant>
      <vt:variant>
        <vt:i4>0</vt:i4>
      </vt:variant>
      <vt:variant>
        <vt:i4>5</vt:i4>
      </vt:variant>
      <vt:variant>
        <vt:lpwstr>C:\Users\vic4t46\AppData\Local\Microsoft\Windows\INetCache\Content.Outlook\9RYK3O63\Palliative Care Program</vt:lpwstr>
      </vt:variant>
      <vt:variant>
        <vt:lpwstr/>
      </vt:variant>
      <vt:variant>
        <vt:i4>4718603</vt:i4>
      </vt:variant>
      <vt:variant>
        <vt:i4>5874</vt:i4>
      </vt:variant>
      <vt:variant>
        <vt:i4>0</vt:i4>
      </vt:variant>
      <vt:variant>
        <vt:i4>5</vt:i4>
      </vt:variant>
      <vt:variant>
        <vt:lpwstr>https://www.health.vic.gov.au/patient-care/conditions-of-funding-for-palliative-care</vt:lpwstr>
      </vt:variant>
      <vt:variant>
        <vt:lpwstr/>
      </vt:variant>
      <vt:variant>
        <vt:i4>1704024</vt:i4>
      </vt:variant>
      <vt:variant>
        <vt:i4>5871</vt:i4>
      </vt:variant>
      <vt:variant>
        <vt:i4>0</vt:i4>
      </vt:variant>
      <vt:variant>
        <vt:i4>5</vt:i4>
      </vt:variant>
      <vt:variant>
        <vt:lpwstr>https://www.health.vic.gov.au/patient-care/health-independence-program-guidelines</vt:lpwstr>
      </vt:variant>
      <vt:variant>
        <vt:lpwstr/>
      </vt:variant>
      <vt:variant>
        <vt:i4>7143538</vt:i4>
      </vt:variant>
      <vt:variant>
        <vt:i4>5868</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5862</vt:i4>
      </vt:variant>
      <vt:variant>
        <vt:i4>0</vt:i4>
      </vt:variant>
      <vt:variant>
        <vt:i4>5</vt:i4>
      </vt:variant>
      <vt:variant>
        <vt:lpwstr>https://www.health.vic.gov.au/patient-care/health-independence-program-guidelines</vt:lpwstr>
      </vt:variant>
      <vt:variant>
        <vt:lpwstr/>
      </vt:variant>
      <vt:variant>
        <vt:i4>7864433</vt:i4>
      </vt:variant>
      <vt:variant>
        <vt:i4>5859</vt:i4>
      </vt:variant>
      <vt:variant>
        <vt:i4>0</vt:i4>
      </vt:variant>
      <vt:variant>
        <vt:i4>5</vt:i4>
      </vt:variant>
      <vt:variant>
        <vt:lpwstr>https://www.health.vic.gov.au/patient-care/transition-care-program</vt:lpwstr>
      </vt:variant>
      <vt:variant>
        <vt:lpwstr/>
      </vt:variant>
      <vt:variant>
        <vt:i4>24</vt:i4>
      </vt:variant>
      <vt:variant>
        <vt:i4>5856</vt:i4>
      </vt:variant>
      <vt:variant>
        <vt:i4>0</vt:i4>
      </vt:variant>
      <vt:variant>
        <vt:i4>5</vt:i4>
      </vt:variant>
      <vt:variant>
        <vt:lpwstr>https://www.health.gov.au/resources/publications/transition-care-programme-guidelines</vt:lpwstr>
      </vt:variant>
      <vt:variant>
        <vt:lpwstr/>
      </vt:variant>
      <vt:variant>
        <vt:i4>6946855</vt:i4>
      </vt:variant>
      <vt:variant>
        <vt:i4>5853</vt:i4>
      </vt:variant>
      <vt:variant>
        <vt:i4>0</vt:i4>
      </vt:variant>
      <vt:variant>
        <vt:i4>5</vt:i4>
      </vt:variant>
      <vt:variant>
        <vt:lpwstr>https://www.health.vic.gov.au/patient-care/rehabilitation-and-complex-care</vt:lpwstr>
      </vt:variant>
      <vt:variant>
        <vt:lpwstr/>
      </vt:variant>
      <vt:variant>
        <vt:i4>4390939</vt:i4>
      </vt:variant>
      <vt:variant>
        <vt:i4>5850</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5847</vt:i4>
      </vt:variant>
      <vt:variant>
        <vt:i4>0</vt:i4>
      </vt:variant>
      <vt:variant>
        <vt:i4>5</vt:i4>
      </vt:variant>
      <vt:variant>
        <vt:lpwstr>https://www.health.vic.gov.au/patient-care/subacute-planning-framework</vt:lpwstr>
      </vt:variant>
      <vt:variant>
        <vt:lpwstr/>
      </vt:variant>
      <vt:variant>
        <vt:i4>2687076</vt:i4>
      </vt:variant>
      <vt:variant>
        <vt:i4>5841</vt:i4>
      </vt:variant>
      <vt:variant>
        <vt:i4>0</vt:i4>
      </vt:variant>
      <vt:variant>
        <vt:i4>5</vt:i4>
      </vt:variant>
      <vt:variant>
        <vt:lpwstr>https://www.health.vic.gov.au/hospitals-and-health-services/patient-fees-and-charges-for-public-health-services</vt:lpwstr>
      </vt:variant>
      <vt:variant>
        <vt:lpwstr/>
      </vt:variant>
      <vt:variant>
        <vt:i4>3997771</vt:i4>
      </vt:variant>
      <vt:variant>
        <vt:i4>5838</vt:i4>
      </vt:variant>
      <vt:variant>
        <vt:i4>0</vt:i4>
      </vt:variant>
      <vt:variant>
        <vt:i4>5</vt:i4>
      </vt:variant>
      <vt:variant>
        <vt:lpwstr>mailto:health.liaison.officer@ndis.gov.au</vt:lpwstr>
      </vt:variant>
      <vt:variant>
        <vt:lpwstr/>
      </vt:variant>
      <vt:variant>
        <vt:i4>917575</vt:i4>
      </vt:variant>
      <vt:variant>
        <vt:i4>5835</vt:i4>
      </vt:variant>
      <vt:variant>
        <vt:i4>0</vt:i4>
      </vt:variant>
      <vt:variant>
        <vt:i4>5</vt:i4>
      </vt:variant>
      <vt:variant>
        <vt:lpwstr>https://www.vic.gov.au/state-disability-plan</vt:lpwstr>
      </vt:variant>
      <vt:variant>
        <vt:lpwstr/>
      </vt:variant>
      <vt:variant>
        <vt:i4>7077950</vt:i4>
      </vt:variant>
      <vt:variant>
        <vt:i4>5832</vt:i4>
      </vt:variant>
      <vt:variant>
        <vt:i4>0</vt:i4>
      </vt:variant>
      <vt:variant>
        <vt:i4>5</vt:i4>
      </vt:variant>
      <vt:variant>
        <vt:lpwstr>https://www.betterhealth.vic.gov.au/health/conditionsandtreatments/hepatitis-c</vt:lpwstr>
      </vt:variant>
      <vt:variant>
        <vt:lpwstr/>
      </vt:variant>
      <vt:variant>
        <vt:i4>1245248</vt:i4>
      </vt:variant>
      <vt:variant>
        <vt:i4>5829</vt:i4>
      </vt:variant>
      <vt:variant>
        <vt:i4>0</vt:i4>
      </vt:variant>
      <vt:variant>
        <vt:i4>5</vt:i4>
      </vt:variant>
      <vt:variant>
        <vt:lpwstr>https://vahi.vic.gov.au/reports/victorian-health-services-performance</vt:lpwstr>
      </vt:variant>
      <vt:variant>
        <vt:lpwstr/>
      </vt:variant>
      <vt:variant>
        <vt:i4>7471136</vt:i4>
      </vt:variant>
      <vt:variant>
        <vt:i4>5826</vt:i4>
      </vt:variant>
      <vt:variant>
        <vt:i4>0</vt:i4>
      </vt:variant>
      <vt:variant>
        <vt:i4>5</vt:i4>
      </vt:variant>
      <vt:variant>
        <vt:lpwstr>https://www.health.vic.gov.au/community-health/community-health-data-reporting</vt:lpwstr>
      </vt:variant>
      <vt:variant>
        <vt:lpwstr/>
      </vt:variant>
      <vt:variant>
        <vt:i4>7077898</vt:i4>
      </vt:variant>
      <vt:variant>
        <vt:i4>5823</vt:i4>
      </vt:variant>
      <vt:variant>
        <vt:i4>0</vt:i4>
      </vt:variant>
      <vt:variant>
        <vt:i4>5</vt:i4>
      </vt:variant>
      <vt:variant>
        <vt:lpwstr>mailto:hdss.helpdesk@health.vic.gov.au</vt:lpwstr>
      </vt:variant>
      <vt:variant>
        <vt:lpwstr/>
      </vt:variant>
      <vt:variant>
        <vt:i4>3342380</vt:i4>
      </vt:variant>
      <vt:variant>
        <vt:i4>5820</vt:i4>
      </vt:variant>
      <vt:variant>
        <vt:i4>0</vt:i4>
      </vt:variant>
      <vt:variant>
        <vt:i4>5</vt:i4>
      </vt:variant>
      <vt:variant>
        <vt:lpwstr>https://www.pbs.gov.au/info/publication/factsheets/hep-c/hepc-factsheet-hospital-prescribers-dispensers</vt:lpwstr>
      </vt:variant>
      <vt:variant>
        <vt:lpwstr/>
      </vt:variant>
      <vt:variant>
        <vt:i4>7405602</vt:i4>
      </vt:variant>
      <vt:variant>
        <vt:i4>5817</vt:i4>
      </vt:variant>
      <vt:variant>
        <vt:i4>0</vt:i4>
      </vt:variant>
      <vt:variant>
        <vt:i4>5</vt:i4>
      </vt:variant>
      <vt:variant>
        <vt:lpwstr>https://www.legislation.gov.au/Details/F2022C00177</vt:lpwstr>
      </vt:variant>
      <vt:variant>
        <vt:lpwstr/>
      </vt:variant>
      <vt:variant>
        <vt:i4>1245215</vt:i4>
      </vt:variant>
      <vt:variant>
        <vt:i4>5814</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5811</vt:i4>
      </vt:variant>
      <vt:variant>
        <vt:i4>0</vt:i4>
      </vt:variant>
      <vt:variant>
        <vt:i4>5</vt:i4>
      </vt:variant>
      <vt:variant>
        <vt:lpwstr>https://www.health.vic.gov.au/rural-health/telehealth</vt:lpwstr>
      </vt:variant>
      <vt:variant>
        <vt:lpwstr/>
      </vt:variant>
      <vt:variant>
        <vt:i4>6488115</vt:i4>
      </vt:variant>
      <vt:variant>
        <vt:i4>5808</vt:i4>
      </vt:variant>
      <vt:variant>
        <vt:i4>0</vt:i4>
      </vt:variant>
      <vt:variant>
        <vt:i4>5</vt:i4>
      </vt:variant>
      <vt:variant>
        <vt:lpwstr>https://www.health.vic.gov.au/patient-care/access-to-specialist-clinics-in-victoria</vt:lpwstr>
      </vt:variant>
      <vt:variant>
        <vt:lpwstr/>
      </vt:variant>
      <vt:variant>
        <vt:i4>6815778</vt:i4>
      </vt:variant>
      <vt:variant>
        <vt:i4>5805</vt:i4>
      </vt:variant>
      <vt:variant>
        <vt:i4>0</vt:i4>
      </vt:variant>
      <vt:variant>
        <vt:i4>5</vt:i4>
      </vt:variant>
      <vt:variant>
        <vt:lpwstr>https://www.health.vic.gov.au/patient-care/hospital-in-the-home</vt:lpwstr>
      </vt:variant>
      <vt:variant>
        <vt:lpwstr/>
      </vt:variant>
      <vt:variant>
        <vt:i4>5439506</vt:i4>
      </vt:variant>
      <vt:variant>
        <vt:i4>5802</vt:i4>
      </vt:variant>
      <vt:variant>
        <vt:i4>0</vt:i4>
      </vt:variant>
      <vt:variant>
        <vt:i4>5</vt:i4>
      </vt:variant>
      <vt:variant>
        <vt:lpwstr>https://www.health.vic.gov.au/data-reporting/victorian-admitted-episodes-dataset</vt:lpwstr>
      </vt:variant>
      <vt:variant>
        <vt:lpwstr/>
      </vt:variant>
      <vt:variant>
        <vt:i4>2555957</vt:i4>
      </vt:variant>
      <vt:variant>
        <vt:i4>5796</vt:i4>
      </vt:variant>
      <vt:variant>
        <vt:i4>0</vt:i4>
      </vt:variant>
      <vt:variant>
        <vt:i4>5</vt:i4>
      </vt:variant>
      <vt:variant>
        <vt:lpwstr>https://www.health.vic.gov.au/publications/koori-maternity-services-guidelines</vt:lpwstr>
      </vt:variant>
      <vt:variant>
        <vt:lpwstr/>
      </vt:variant>
      <vt:variant>
        <vt:i4>2555957</vt:i4>
      </vt:variant>
      <vt:variant>
        <vt:i4>5787</vt:i4>
      </vt:variant>
      <vt:variant>
        <vt:i4>0</vt:i4>
      </vt:variant>
      <vt:variant>
        <vt:i4>5</vt:i4>
      </vt:variant>
      <vt:variant>
        <vt:lpwstr>https://www.health.vic.gov.au/publications/koori-maternity-services-guidelines</vt:lpwstr>
      </vt:variant>
      <vt:variant>
        <vt:lpwstr/>
      </vt:variant>
      <vt:variant>
        <vt:i4>786435</vt:i4>
      </vt:variant>
      <vt:variant>
        <vt:i4>5784</vt:i4>
      </vt:variant>
      <vt:variant>
        <vt:i4>0</vt:i4>
      </vt:variant>
      <vt:variant>
        <vt:i4>5</vt:i4>
      </vt:variant>
      <vt:variant>
        <vt:lpwstr>https://reach.vic.gov.au/</vt:lpwstr>
      </vt:variant>
      <vt:variant>
        <vt:lpwstr>/portal/home</vt:lpwstr>
      </vt:variant>
      <vt:variant>
        <vt:i4>5439508</vt:i4>
      </vt:variant>
      <vt:variant>
        <vt:i4>5781</vt:i4>
      </vt:variant>
      <vt:variant>
        <vt:i4>0</vt:i4>
      </vt:variant>
      <vt:variant>
        <vt:i4>5</vt:i4>
      </vt:variant>
      <vt:variant>
        <vt:lpwstr>https://www.vmia.vic.gov.au/risk-advisory/harm-prevention/incentivising-better-patient-safety</vt:lpwstr>
      </vt:variant>
      <vt:variant>
        <vt:lpwstr/>
      </vt:variant>
      <vt:variant>
        <vt:i4>1900622</vt:i4>
      </vt:variant>
      <vt:variant>
        <vt:i4>5778</vt:i4>
      </vt:variant>
      <vt:variant>
        <vt:i4>0</vt:i4>
      </vt:variant>
      <vt:variant>
        <vt:i4>5</vt:i4>
      </vt:variant>
      <vt:variant>
        <vt:lpwstr>https://www.genv.org.au/</vt:lpwstr>
      </vt:variant>
      <vt:variant>
        <vt:lpwstr/>
      </vt:variant>
      <vt:variant>
        <vt:i4>2621560</vt:i4>
      </vt:variant>
      <vt:variant>
        <vt:i4>5775</vt:i4>
      </vt:variant>
      <vt:variant>
        <vt:i4>0</vt:i4>
      </vt:variant>
      <vt:variant>
        <vt:i4>5</vt:i4>
      </vt:variant>
      <vt:variant>
        <vt:lpwstr>https://www.psanz.com.au/guidelines</vt:lpwstr>
      </vt:variant>
      <vt:variant>
        <vt:lpwstr/>
      </vt:variant>
      <vt:variant>
        <vt:i4>4718603</vt:i4>
      </vt:variant>
      <vt:variant>
        <vt:i4>5772</vt:i4>
      </vt:variant>
      <vt:variant>
        <vt:i4>0</vt:i4>
      </vt:variant>
      <vt:variant>
        <vt:i4>5</vt:i4>
      </vt:variant>
      <vt:variant>
        <vt:lpwstr>https://www.health.vic.gov.au/patient-care/conditions-of-funding-for-palliative-care</vt:lpwstr>
      </vt:variant>
      <vt:variant>
        <vt:lpwstr/>
      </vt:variant>
      <vt:variant>
        <vt:i4>3145781</vt:i4>
      </vt:variant>
      <vt:variant>
        <vt:i4>5769</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5766</vt:i4>
      </vt:variant>
      <vt:variant>
        <vt:i4>0</vt:i4>
      </vt:variant>
      <vt:variant>
        <vt:i4>5</vt:i4>
      </vt:variant>
      <vt:variant>
        <vt:lpwstr>https://www.health.vic.gov.au/patient-care/specialist-clinics-resources</vt:lpwstr>
      </vt:variant>
      <vt:variant>
        <vt:lpwstr/>
      </vt:variant>
      <vt:variant>
        <vt:i4>5308416</vt:i4>
      </vt:variant>
      <vt:variant>
        <vt:i4>5763</vt:i4>
      </vt:variant>
      <vt:variant>
        <vt:i4>0</vt:i4>
      </vt:variant>
      <vt:variant>
        <vt:i4>5</vt:i4>
      </vt:variant>
      <vt:variant>
        <vt:lpwstr>https://www.health.vic.gov.au/publications/managing-referrals-to-non-admitted-specialist-services-in-victorian-public-health</vt:lpwstr>
      </vt:variant>
      <vt:variant>
        <vt:lpwstr/>
      </vt:variant>
      <vt:variant>
        <vt:i4>4784220</vt:i4>
      </vt:variant>
      <vt:variant>
        <vt:i4>5760</vt:i4>
      </vt:variant>
      <vt:variant>
        <vt:i4>0</vt:i4>
      </vt:variant>
      <vt:variant>
        <vt:i4>5</vt:i4>
      </vt:variant>
      <vt:variant>
        <vt:lpwstr>https://www.health.vic.gov.au/data-reporting/elective-surgery-information-system-esis</vt:lpwstr>
      </vt:variant>
      <vt:variant>
        <vt:lpwstr/>
      </vt:variant>
      <vt:variant>
        <vt:i4>720987</vt:i4>
      </vt:variant>
      <vt:variant>
        <vt:i4>5757</vt:i4>
      </vt:variant>
      <vt:variant>
        <vt:i4>0</vt:i4>
      </vt:variant>
      <vt:variant>
        <vt:i4>5</vt:i4>
      </vt:variant>
      <vt:variant>
        <vt:lpwstr>https://www.health.vic.gov.au/patient-care/surgical-services</vt:lpwstr>
      </vt:variant>
      <vt:variant>
        <vt:lpwstr/>
      </vt:variant>
      <vt:variant>
        <vt:i4>3211372</vt:i4>
      </vt:variant>
      <vt:variant>
        <vt:i4>5754</vt:i4>
      </vt:variant>
      <vt:variant>
        <vt:i4>0</vt:i4>
      </vt:variant>
      <vt:variant>
        <vt:i4>5</vt:i4>
      </vt:variant>
      <vt:variant>
        <vt:lpwstr>https://www.health.vic.gov.au/publications/elective-surgery-access-policy-2015</vt:lpwstr>
      </vt:variant>
      <vt:variant>
        <vt:lpwstr/>
      </vt:variant>
      <vt:variant>
        <vt:i4>720972</vt:i4>
      </vt:variant>
      <vt:variant>
        <vt:i4>5751</vt:i4>
      </vt:variant>
      <vt:variant>
        <vt:i4>0</vt:i4>
      </vt:variant>
      <vt:variant>
        <vt:i4>5</vt:i4>
      </vt:variant>
      <vt:variant>
        <vt:lpwstr>https://www.health.vic.gov.au/patient-care/maternity-and-newborn-care-in-victoria</vt:lpwstr>
      </vt:variant>
      <vt:variant>
        <vt:lpwstr/>
      </vt:variant>
      <vt:variant>
        <vt:i4>720972</vt:i4>
      </vt:variant>
      <vt:variant>
        <vt:i4>5748</vt:i4>
      </vt:variant>
      <vt:variant>
        <vt:i4>0</vt:i4>
      </vt:variant>
      <vt:variant>
        <vt:i4>5</vt:i4>
      </vt:variant>
      <vt:variant>
        <vt:lpwstr>https://www.health.vic.gov.au/patient-care/maternity-and-newborn-care-in-victoria</vt:lpwstr>
      </vt:variant>
      <vt:variant>
        <vt:lpwstr/>
      </vt:variant>
      <vt:variant>
        <vt:i4>7536674</vt:i4>
      </vt:variant>
      <vt:variant>
        <vt:i4>5745</vt:i4>
      </vt:variant>
      <vt:variant>
        <vt:i4>0</vt:i4>
      </vt:variant>
      <vt:variant>
        <vt:i4>5</vt:i4>
      </vt:variant>
      <vt:variant>
        <vt:lpwstr>https://ceh.org.au/</vt:lpwstr>
      </vt:variant>
      <vt:variant>
        <vt:lpwstr/>
      </vt:variant>
      <vt:variant>
        <vt:i4>8061024</vt:i4>
      </vt:variant>
      <vt:variant>
        <vt:i4>5742</vt:i4>
      </vt:variant>
      <vt:variant>
        <vt:i4>0</vt:i4>
      </vt:variant>
      <vt:variant>
        <vt:i4>5</vt:i4>
      </vt:variant>
      <vt:variant>
        <vt:lpwstr>https://www.healthtranslations.vic.gov.au/</vt:lpwstr>
      </vt:variant>
      <vt:variant>
        <vt:lpwstr/>
      </vt:variant>
      <vt:variant>
        <vt:i4>8061024</vt:i4>
      </vt:variant>
      <vt:variant>
        <vt:i4>5739</vt:i4>
      </vt:variant>
      <vt:variant>
        <vt:i4>0</vt:i4>
      </vt:variant>
      <vt:variant>
        <vt:i4>5</vt:i4>
      </vt:variant>
      <vt:variant>
        <vt:lpwstr>https://www.healthtranslations.vic.gov.au/</vt:lpwstr>
      </vt:variant>
      <vt:variant>
        <vt:lpwstr/>
      </vt:variant>
      <vt:variant>
        <vt:i4>3145846</vt:i4>
      </vt:variant>
      <vt:variant>
        <vt:i4>5736</vt:i4>
      </vt:variant>
      <vt:variant>
        <vt:i4>0</vt:i4>
      </vt:variant>
      <vt:variant>
        <vt:i4>5</vt:i4>
      </vt:variant>
      <vt:variant>
        <vt:lpwstr>https://www.health.vic.gov.au/publications/language-services-policy</vt:lpwstr>
      </vt:variant>
      <vt:variant>
        <vt:lpwstr/>
      </vt:variant>
      <vt:variant>
        <vt:i4>1310810</vt:i4>
      </vt:variant>
      <vt:variant>
        <vt:i4>5733</vt:i4>
      </vt:variant>
      <vt:variant>
        <vt:i4>0</vt:i4>
      </vt:variant>
      <vt:variant>
        <vt:i4>5</vt:i4>
      </vt:variant>
      <vt:variant>
        <vt:lpwstr>https://www.health.vic.gov.au/populations/refugee-and-asylum-seeker-health-and-wellbeing</vt:lpwstr>
      </vt:variant>
      <vt:variant>
        <vt:lpwstr/>
      </vt:variant>
      <vt:variant>
        <vt:i4>1114112</vt:i4>
      </vt:variant>
      <vt:variant>
        <vt:i4>5730</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5727</vt:i4>
      </vt:variant>
      <vt:variant>
        <vt:i4>0</vt:i4>
      </vt:variant>
      <vt:variant>
        <vt:i4>5</vt:i4>
      </vt:variant>
      <vt:variant>
        <vt:lpwstr>https://www.health.vic.gov.au/publications/hospital-access-for-people-seeking-asylum</vt:lpwstr>
      </vt:variant>
      <vt:variant>
        <vt:lpwstr/>
      </vt:variant>
      <vt:variant>
        <vt:i4>3932213</vt:i4>
      </vt:variant>
      <vt:variant>
        <vt:i4>5721</vt:i4>
      </vt:variant>
      <vt:variant>
        <vt:i4>0</vt:i4>
      </vt:variant>
      <vt:variant>
        <vt:i4>5</vt:i4>
      </vt:variant>
      <vt:variant>
        <vt:lpwstr>https://refugeehealthnetwork.org.au/engage/refugee-health-fellows/</vt:lpwstr>
      </vt:variant>
      <vt:variant>
        <vt:lpwstr/>
      </vt:variant>
      <vt:variant>
        <vt:i4>7143485</vt:i4>
      </vt:variant>
      <vt:variant>
        <vt:i4>5718</vt:i4>
      </vt:variant>
      <vt:variant>
        <vt:i4>0</vt:i4>
      </vt:variant>
      <vt:variant>
        <vt:i4>5</vt:i4>
      </vt:variant>
      <vt:variant>
        <vt:lpwstr>https://foundationhouse.org.au/</vt:lpwstr>
      </vt:variant>
      <vt:variant>
        <vt:lpwstr/>
      </vt:variant>
      <vt:variant>
        <vt:i4>7143485</vt:i4>
      </vt:variant>
      <vt:variant>
        <vt:i4>5715</vt:i4>
      </vt:variant>
      <vt:variant>
        <vt:i4>0</vt:i4>
      </vt:variant>
      <vt:variant>
        <vt:i4>5</vt:i4>
      </vt:variant>
      <vt:variant>
        <vt:lpwstr>https://foundationhouse.org.au/</vt:lpwstr>
      </vt:variant>
      <vt:variant>
        <vt:lpwstr/>
      </vt:variant>
      <vt:variant>
        <vt:i4>4259920</vt:i4>
      </vt:variant>
      <vt:variant>
        <vt:i4>5712</vt:i4>
      </vt:variant>
      <vt:variant>
        <vt:i4>0</vt:i4>
      </vt:variant>
      <vt:variant>
        <vt:i4>5</vt:i4>
      </vt:variant>
      <vt:variant>
        <vt:lpwstr>https://refugeehealthnetwork.org.au/</vt:lpwstr>
      </vt:variant>
      <vt:variant>
        <vt:lpwstr/>
      </vt:variant>
      <vt:variant>
        <vt:i4>327693</vt:i4>
      </vt:variant>
      <vt:variant>
        <vt:i4>5709</vt:i4>
      </vt:variant>
      <vt:variant>
        <vt:i4>0</vt:i4>
      </vt:variant>
      <vt:variant>
        <vt:i4>5</vt:i4>
      </vt:variant>
      <vt:variant>
        <vt:lpwstr>https://www.health.vic.gov.au/community-health/refugee-health-program</vt:lpwstr>
      </vt:variant>
      <vt:variant>
        <vt:lpwstr/>
      </vt:variant>
      <vt:variant>
        <vt:i4>5046338</vt:i4>
      </vt:variant>
      <vt:variant>
        <vt:i4>5706</vt:i4>
      </vt:variant>
      <vt:variant>
        <vt:i4>0</vt:i4>
      </vt:variant>
      <vt:variant>
        <vt:i4>5</vt:i4>
      </vt:variant>
      <vt:variant>
        <vt:lpwstr>https://www.health.vic.gov.au/populations/improving-health-for-victorians-from-culturally-and-linguistically-diverse-backgrounds</vt:lpwstr>
      </vt:variant>
      <vt:variant>
        <vt:lpwstr/>
      </vt:variant>
      <vt:variant>
        <vt:i4>537075805</vt:i4>
      </vt:variant>
      <vt:variant>
        <vt:i4>5703</vt:i4>
      </vt:variant>
      <vt:variant>
        <vt:i4>0</vt:i4>
      </vt:variant>
      <vt:variant>
        <vt:i4>5</vt:i4>
      </vt:variant>
      <vt:variant>
        <vt:lpwstr>C:\Users\vic4t46\AppData\Local\Microsoft\Windows\INetCache\Content.Outlook\9RYK3O63\The Royal Children’s Hospital’s Immigrant Health Service</vt:lpwstr>
      </vt:variant>
      <vt:variant>
        <vt:lpwstr/>
      </vt:variant>
      <vt:variant>
        <vt:i4>196672</vt:i4>
      </vt:variant>
      <vt:variant>
        <vt:i4>5700</vt:i4>
      </vt:variant>
      <vt:variant>
        <vt:i4>0</vt:i4>
      </vt:variant>
      <vt:variant>
        <vt:i4>5</vt:i4>
      </vt:variant>
      <vt:variant>
        <vt:lpwstr>https://www.mcwh.com.au/</vt:lpwstr>
      </vt:variant>
      <vt:variant>
        <vt:lpwstr/>
      </vt:variant>
      <vt:variant>
        <vt:i4>4915292</vt:i4>
      </vt:variant>
      <vt:variant>
        <vt:i4>5697</vt:i4>
      </vt:variant>
      <vt:variant>
        <vt:i4>0</vt:i4>
      </vt:variant>
      <vt:variant>
        <vt:i4>5</vt:i4>
      </vt:variant>
      <vt:variant>
        <vt:lpwstr>https://vtmh.org.au/</vt:lpwstr>
      </vt:variant>
      <vt:variant>
        <vt:lpwstr/>
      </vt:variant>
      <vt:variant>
        <vt:i4>4915292</vt:i4>
      </vt:variant>
      <vt:variant>
        <vt:i4>5694</vt:i4>
      </vt:variant>
      <vt:variant>
        <vt:i4>0</vt:i4>
      </vt:variant>
      <vt:variant>
        <vt:i4>5</vt:i4>
      </vt:variant>
      <vt:variant>
        <vt:lpwstr>https://vtmh.org.au/</vt:lpwstr>
      </vt:variant>
      <vt:variant>
        <vt:lpwstr/>
      </vt:variant>
      <vt:variant>
        <vt:i4>2752546</vt:i4>
      </vt:variant>
      <vt:variant>
        <vt:i4>5691</vt:i4>
      </vt:variant>
      <vt:variant>
        <vt:i4>0</vt:i4>
      </vt:variant>
      <vt:variant>
        <vt:i4>5</vt:i4>
      </vt:variant>
      <vt:variant>
        <vt:lpwstr>https://www.ceh.org.au/</vt:lpwstr>
      </vt:variant>
      <vt:variant>
        <vt:lpwstr/>
      </vt:variant>
      <vt:variant>
        <vt:i4>5308509</vt:i4>
      </vt:variant>
      <vt:variant>
        <vt:i4>5688</vt:i4>
      </vt:variant>
      <vt:variant>
        <vt:i4>0</vt:i4>
      </vt:variant>
      <vt:variant>
        <vt:i4>5</vt:i4>
      </vt:variant>
      <vt:variant>
        <vt:lpwstr>https://www.legislation.vic.gov.au/in-force/acts/racial-and-religious-tolerance-act-2001/011</vt:lpwstr>
      </vt:variant>
      <vt:variant>
        <vt:lpwstr/>
      </vt:variant>
      <vt:variant>
        <vt:i4>5308509</vt:i4>
      </vt:variant>
      <vt:variant>
        <vt:i4>5685</vt:i4>
      </vt:variant>
      <vt:variant>
        <vt:i4>0</vt:i4>
      </vt:variant>
      <vt:variant>
        <vt:i4>5</vt:i4>
      </vt:variant>
      <vt:variant>
        <vt:lpwstr>https://www.legislation.vic.gov.au/in-force/acts/racial-and-religious-tolerance-act-2001/011</vt:lpwstr>
      </vt:variant>
      <vt:variant>
        <vt:lpwstr/>
      </vt:variant>
      <vt:variant>
        <vt:i4>7864442</vt:i4>
      </vt:variant>
      <vt:variant>
        <vt:i4>5682</vt:i4>
      </vt:variant>
      <vt:variant>
        <vt:i4>0</vt:i4>
      </vt:variant>
      <vt:variant>
        <vt:i4>5</vt:i4>
      </vt:variant>
      <vt:variant>
        <vt:lpwstr>https://www.legislation.vic.gov.au/in-force/acts/charter-human-rights-and-responsibilities-act-2006/014</vt:lpwstr>
      </vt:variant>
      <vt:variant>
        <vt:lpwstr/>
      </vt:variant>
      <vt:variant>
        <vt:i4>7864442</vt:i4>
      </vt:variant>
      <vt:variant>
        <vt:i4>5679</vt:i4>
      </vt:variant>
      <vt:variant>
        <vt:i4>0</vt:i4>
      </vt:variant>
      <vt:variant>
        <vt:i4>5</vt:i4>
      </vt:variant>
      <vt:variant>
        <vt:lpwstr>https://www.legislation.vic.gov.au/in-force/acts/charter-human-rights-and-responsibilities-act-2006/014</vt:lpwstr>
      </vt:variant>
      <vt:variant>
        <vt:lpwstr/>
      </vt:variant>
      <vt:variant>
        <vt:i4>1900545</vt:i4>
      </vt:variant>
      <vt:variant>
        <vt:i4>5676</vt:i4>
      </vt:variant>
      <vt:variant>
        <vt:i4>0</vt:i4>
      </vt:variant>
      <vt:variant>
        <vt:i4>5</vt:i4>
      </vt:variant>
      <vt:variant>
        <vt:lpwstr>https://www.legislation.vic.gov.au/in-force/acts/multicultural-victoria-act-2011/002</vt:lpwstr>
      </vt:variant>
      <vt:variant>
        <vt:lpwstr/>
      </vt:variant>
      <vt:variant>
        <vt:i4>1900545</vt:i4>
      </vt:variant>
      <vt:variant>
        <vt:i4>5673</vt:i4>
      </vt:variant>
      <vt:variant>
        <vt:i4>0</vt:i4>
      </vt:variant>
      <vt:variant>
        <vt:i4>5</vt:i4>
      </vt:variant>
      <vt:variant>
        <vt:lpwstr>https://www.legislation.vic.gov.au/in-force/acts/multicultural-victoria-act-2011/002</vt:lpwstr>
      </vt:variant>
      <vt:variant>
        <vt:lpwstr/>
      </vt:variant>
      <vt:variant>
        <vt:i4>1900624</vt:i4>
      </vt:variant>
      <vt:variant>
        <vt:i4>5670</vt:i4>
      </vt:variant>
      <vt:variant>
        <vt:i4>0</vt:i4>
      </vt:variant>
      <vt:variant>
        <vt:i4>5</vt:i4>
      </vt:variant>
      <vt:variant>
        <vt:lpwstr>https://www.vic.gov.au/multicultural-policy-statement</vt:lpwstr>
      </vt:variant>
      <vt:variant>
        <vt:lpwstr/>
      </vt:variant>
      <vt:variant>
        <vt:i4>2949122</vt:i4>
      </vt:variant>
      <vt:variant>
        <vt:i4>5667</vt:i4>
      </vt:variant>
      <vt:variant>
        <vt:i4>0</vt:i4>
      </vt:variant>
      <vt:variant>
        <vt:i4>5</vt:i4>
      </vt:variant>
      <vt:variant>
        <vt:lpwstr>mailto:DLOcoordinator@dhhs.vic.gov.au</vt:lpwstr>
      </vt:variant>
      <vt:variant>
        <vt:lpwstr/>
      </vt:variant>
      <vt:variant>
        <vt:i4>3604519</vt:i4>
      </vt:variant>
      <vt:variant>
        <vt:i4>5664</vt:i4>
      </vt:variant>
      <vt:variant>
        <vt:i4>0</vt:i4>
      </vt:variant>
      <vt:variant>
        <vt:i4>5</vt:i4>
      </vt:variant>
      <vt:variant>
        <vt:lpwstr>https://www.statedisabilityplan.vic.gov.au/victoria-autism-plan</vt:lpwstr>
      </vt:variant>
      <vt:variant>
        <vt:lpwstr/>
      </vt:variant>
      <vt:variant>
        <vt:i4>917575</vt:i4>
      </vt:variant>
      <vt:variant>
        <vt:i4>5661</vt:i4>
      </vt:variant>
      <vt:variant>
        <vt:i4>0</vt:i4>
      </vt:variant>
      <vt:variant>
        <vt:i4>5</vt:i4>
      </vt:variant>
      <vt:variant>
        <vt:lpwstr>https://www.vic.gov.au/state-disability-plan</vt:lpwstr>
      </vt:variant>
      <vt:variant>
        <vt:lpwstr/>
      </vt:variant>
      <vt:variant>
        <vt:i4>4456450</vt:i4>
      </vt:variant>
      <vt:variant>
        <vt:i4>5658</vt:i4>
      </vt:variant>
      <vt:variant>
        <vt:i4>0</vt:i4>
      </vt:variant>
      <vt:variant>
        <vt:i4>5</vt:i4>
      </vt:variant>
      <vt:variant>
        <vt:lpwstr>https://www.health.vic.gov.au/publications/i-am-equal</vt:lpwstr>
      </vt:variant>
      <vt:variant>
        <vt:lpwstr/>
      </vt:variant>
      <vt:variant>
        <vt:i4>3080249</vt:i4>
      </vt:variant>
      <vt:variant>
        <vt:i4>5655</vt:i4>
      </vt:variant>
      <vt:variant>
        <vt:i4>0</vt:i4>
      </vt:variant>
      <vt:variant>
        <vt:i4>5</vt:i4>
      </vt:variant>
      <vt:variant>
        <vt:lpwstr>https://www.health.vic.gov.au/populations/health-of-people-with-intersex-variations</vt:lpwstr>
      </vt:variant>
      <vt:variant>
        <vt:lpwstr/>
      </vt:variant>
      <vt:variant>
        <vt:i4>4325378</vt:i4>
      </vt:variant>
      <vt:variant>
        <vt:i4>5652</vt:i4>
      </vt:variant>
      <vt:variant>
        <vt:i4>0</vt:i4>
      </vt:variant>
      <vt:variant>
        <vt:i4>5</vt:i4>
      </vt:variant>
      <vt:variant>
        <vt:lpwstr>https://www.yourch.org.au/service-access/trans-and-gender-diverse-health</vt:lpwstr>
      </vt:variant>
      <vt:variant>
        <vt:lpwstr/>
      </vt:variant>
      <vt:variant>
        <vt:i4>2424928</vt:i4>
      </vt:variant>
      <vt:variant>
        <vt:i4>5649</vt:i4>
      </vt:variant>
      <vt:variant>
        <vt:i4>0</vt:i4>
      </vt:variant>
      <vt:variant>
        <vt:i4>5</vt:i4>
      </vt:variant>
      <vt:variant>
        <vt:lpwstr>https://www.health.vic.gov.au/populations/trans-and-gender-diverse-health-and-wellbeing</vt:lpwstr>
      </vt:variant>
      <vt:variant>
        <vt:lpwstr/>
      </vt:variant>
      <vt:variant>
        <vt:i4>1572953</vt:i4>
      </vt:variant>
      <vt:variant>
        <vt:i4>5646</vt:i4>
      </vt:variant>
      <vt:variant>
        <vt:i4>0</vt:i4>
      </vt:variant>
      <vt:variant>
        <vt:i4>5</vt:i4>
      </vt:variant>
      <vt:variant>
        <vt:lpwstr>C:\Users\vic4t46\AppData\Local\Microsoft\Windows\INetCache\Content.Outlook\9RYK3O63\Annual changes process</vt:lpwstr>
      </vt:variant>
      <vt:variant>
        <vt:lpwstr/>
      </vt:variant>
      <vt:variant>
        <vt:i4>5570643</vt:i4>
      </vt:variant>
      <vt:variant>
        <vt:i4>5643</vt:i4>
      </vt:variant>
      <vt:variant>
        <vt:i4>0</vt:i4>
      </vt:variant>
      <vt:variant>
        <vt:i4>5</vt:i4>
      </vt:variant>
      <vt:variant>
        <vt:lpwstr>mailto:emailing%20the%20LGBTIQ%20Secretariat</vt:lpwstr>
      </vt:variant>
      <vt:variant>
        <vt:lpwstr/>
      </vt:variant>
      <vt:variant>
        <vt:i4>2555937</vt:i4>
      </vt:variant>
      <vt:variant>
        <vt:i4>5640</vt:i4>
      </vt:variant>
      <vt:variant>
        <vt:i4>0</vt:i4>
      </vt:variant>
      <vt:variant>
        <vt:i4>5</vt:i4>
      </vt:variant>
      <vt:variant>
        <vt:lpwstr>https://rainbowhealthaustralia.org.au/</vt:lpwstr>
      </vt:variant>
      <vt:variant>
        <vt:lpwstr/>
      </vt:variant>
      <vt:variant>
        <vt:i4>6553644</vt:i4>
      </vt:variant>
      <vt:variant>
        <vt:i4>5637</vt:i4>
      </vt:variant>
      <vt:variant>
        <vt:i4>0</vt:i4>
      </vt:variant>
      <vt:variant>
        <vt:i4>5</vt:i4>
      </vt:variant>
      <vt:variant>
        <vt:lpwstr>https://www.vic.gov.au/inclusive-language-guide</vt:lpwstr>
      </vt:variant>
      <vt:variant>
        <vt:lpwstr/>
      </vt:variant>
      <vt:variant>
        <vt:i4>1900563</vt:i4>
      </vt:variant>
      <vt:variant>
        <vt:i4>5634</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5631</vt:i4>
      </vt:variant>
      <vt:variant>
        <vt:i4>0</vt:i4>
      </vt:variant>
      <vt:variant>
        <vt:i4>5</vt:i4>
      </vt:variant>
      <vt:variant>
        <vt:lpwstr>https://www.health.vic.gov.au/populations/understanding-lesbian-gay-bisexual-transgender-and-intersex-health</vt:lpwstr>
      </vt:variant>
      <vt:variant>
        <vt:lpwstr/>
      </vt:variant>
      <vt:variant>
        <vt:i4>327769</vt:i4>
      </vt:variant>
      <vt:variant>
        <vt:i4>5628</vt:i4>
      </vt:variant>
      <vt:variant>
        <vt:i4>0</vt:i4>
      </vt:variant>
      <vt:variant>
        <vt:i4>5</vt:i4>
      </vt:variant>
      <vt:variant>
        <vt:lpwstr>https://www.vic.gov.au/victorian-lgbtiq-strategy</vt:lpwstr>
      </vt:variant>
      <vt:variant>
        <vt:lpwstr/>
      </vt:variant>
      <vt:variant>
        <vt:i4>7602275</vt:i4>
      </vt:variant>
      <vt:variant>
        <vt:i4>5625</vt:i4>
      </vt:variant>
      <vt:variant>
        <vt:i4>0</vt:i4>
      </vt:variant>
      <vt:variant>
        <vt:i4>5</vt:i4>
      </vt:variant>
      <vt:variant>
        <vt:lpwstr>https://www.vaccho.org.au/cultural-safety-services/accreditation-programs/</vt:lpwstr>
      </vt:variant>
      <vt:variant>
        <vt:lpwstr/>
      </vt:variant>
      <vt:variant>
        <vt:i4>4194307</vt:i4>
      </vt:variant>
      <vt:variant>
        <vt:i4>5622</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5619</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5616</vt:i4>
      </vt:variant>
      <vt:variant>
        <vt:i4>0</vt:i4>
      </vt:variant>
      <vt:variant>
        <vt:i4>5</vt:i4>
      </vt:variant>
      <vt:variant>
        <vt:lpwstr>https://www.firstpeoplesrelations.vic.gov.au/self-determination-reform-framework</vt:lpwstr>
      </vt:variant>
      <vt:variant>
        <vt:lpwstr/>
      </vt:variant>
      <vt:variant>
        <vt:i4>5767238</vt:i4>
      </vt:variant>
      <vt:variant>
        <vt:i4>5613</vt:i4>
      </vt:variant>
      <vt:variant>
        <vt:i4>0</vt:i4>
      </vt:variant>
      <vt:variant>
        <vt:i4>5</vt:i4>
      </vt:variant>
      <vt:variant>
        <vt:lpwstr>https://www.health.vic.gov.au/health-strategies/aboriginal-and-torres-strait-islander-cultural-safety</vt:lpwstr>
      </vt:variant>
      <vt:variant>
        <vt:lpwstr/>
      </vt:variant>
      <vt:variant>
        <vt:i4>2293862</vt:i4>
      </vt:variant>
      <vt:variant>
        <vt:i4>5610</vt:i4>
      </vt:variant>
      <vt:variant>
        <vt:i4>0</vt:i4>
      </vt:variant>
      <vt:variant>
        <vt:i4>5</vt:i4>
      </vt:variant>
      <vt:variant>
        <vt:lpwstr>https://engage.vic.gov.au/vic-aboriginal-health-amp-wellbeing-partnership-action-plan-2023-2025</vt:lpwstr>
      </vt:variant>
      <vt:variant>
        <vt:lpwstr/>
      </vt:variant>
      <vt:variant>
        <vt:i4>5308500</vt:i4>
      </vt:variant>
      <vt:variant>
        <vt:i4>5607</vt:i4>
      </vt:variant>
      <vt:variant>
        <vt:i4>0</vt:i4>
      </vt:variant>
      <vt:variant>
        <vt:i4>5</vt:i4>
      </vt:variant>
      <vt:variant>
        <vt:lpwstr>https://www.bettersafercare.vic.gov.au/support-and-training/partnering-with-consumers/pih</vt:lpwstr>
      </vt:variant>
      <vt:variant>
        <vt:lpwstr/>
      </vt:variant>
      <vt:variant>
        <vt:i4>1572949</vt:i4>
      </vt:variant>
      <vt:variant>
        <vt:i4>5604</vt:i4>
      </vt:variant>
      <vt:variant>
        <vt:i4>0</vt:i4>
      </vt:variant>
      <vt:variant>
        <vt:i4>5</vt:i4>
      </vt:variant>
      <vt:variant>
        <vt:lpwstr>C:\Users\vic4t46\AppData\Local\Microsoft\Windows\INetCache\Content.Outlook\9RYK3O63\Designing for Diversity</vt:lpwstr>
      </vt:variant>
      <vt:variant>
        <vt:lpwstr/>
      </vt:variant>
      <vt:variant>
        <vt:i4>2818170</vt:i4>
      </vt:variant>
      <vt:variant>
        <vt:i4>5601</vt:i4>
      </vt:variant>
      <vt:variant>
        <vt:i4>0</vt:i4>
      </vt:variant>
      <vt:variant>
        <vt:i4>5</vt:i4>
      </vt:variant>
      <vt:variant>
        <vt:lpwstr>https://www.vic.gov.au/diversity-victorian-government-board-guidelines</vt:lpwstr>
      </vt:variant>
      <vt:variant>
        <vt:lpwstr/>
      </vt:variant>
      <vt:variant>
        <vt:i4>5308496</vt:i4>
      </vt:variant>
      <vt:variant>
        <vt:i4>5598</vt:i4>
      </vt:variant>
      <vt:variant>
        <vt:i4>0</vt:i4>
      </vt:variant>
      <vt:variant>
        <vt:i4>5</vt:i4>
      </vt:variant>
      <vt:variant>
        <vt:lpwstr>C:\Users\vic4t46\AppData\Local\Microsoft\Windows\INetCache\Content.Outlook\9RYK3O63\Healthcare that counts: A framework for improving care for vulnerable children in Victorian health services</vt:lpwstr>
      </vt:variant>
      <vt:variant>
        <vt:lpwstr/>
      </vt:variant>
      <vt:variant>
        <vt:i4>5767238</vt:i4>
      </vt:variant>
      <vt:variant>
        <vt:i4>5595</vt:i4>
      </vt:variant>
      <vt:variant>
        <vt:i4>0</vt:i4>
      </vt:variant>
      <vt:variant>
        <vt:i4>5</vt:i4>
      </vt:variant>
      <vt:variant>
        <vt:lpwstr>https://www.health.vic.gov.au/health-strategies/aboriginal-and-torres-strait-islander-cultural-safety</vt:lpwstr>
      </vt:variant>
      <vt:variant>
        <vt:lpwstr/>
      </vt:variant>
      <vt:variant>
        <vt:i4>5767238</vt:i4>
      </vt:variant>
      <vt:variant>
        <vt:i4>5592</vt:i4>
      </vt:variant>
      <vt:variant>
        <vt:i4>0</vt:i4>
      </vt:variant>
      <vt:variant>
        <vt:i4>5</vt:i4>
      </vt:variant>
      <vt:variant>
        <vt:lpwstr>https://www.health.vic.gov.au/health-strategies/aboriginal-and-torres-strait-islander-cultural-safety</vt:lpwstr>
      </vt:variant>
      <vt:variant>
        <vt:lpwstr/>
      </vt:variant>
      <vt:variant>
        <vt:i4>2293862</vt:i4>
      </vt:variant>
      <vt:variant>
        <vt:i4>5589</vt:i4>
      </vt:variant>
      <vt:variant>
        <vt:i4>0</vt:i4>
      </vt:variant>
      <vt:variant>
        <vt:i4>5</vt:i4>
      </vt:variant>
      <vt:variant>
        <vt:lpwstr>https://engage.vic.gov.au/vic-aboriginal-health-amp-wellbeing-partnership-action-plan-2023-2025</vt:lpwstr>
      </vt:variant>
      <vt:variant>
        <vt:lpwstr/>
      </vt:variant>
      <vt:variant>
        <vt:i4>2097184</vt:i4>
      </vt:variant>
      <vt:variant>
        <vt:i4>5586</vt:i4>
      </vt:variant>
      <vt:variant>
        <vt:i4>0</vt:i4>
      </vt:variant>
      <vt:variant>
        <vt:i4>5</vt:i4>
      </vt:variant>
      <vt:variant>
        <vt:lpwstr>https://www.vic.gov.au/ageing-well-action-plan</vt:lpwstr>
      </vt:variant>
      <vt:variant>
        <vt:lpwstr/>
      </vt:variant>
      <vt:variant>
        <vt:i4>131083</vt:i4>
      </vt:variant>
      <vt:variant>
        <vt:i4>5583</vt:i4>
      </vt:variant>
      <vt:variant>
        <vt:i4>0</vt:i4>
      </vt:variant>
      <vt:variant>
        <vt:i4>5</vt:i4>
      </vt:variant>
      <vt:variant>
        <vt:lpwstr>https://www.vic.gov.au/victorias-youth-strategy-2022-2027</vt:lpwstr>
      </vt:variant>
      <vt:variant>
        <vt:lpwstr/>
      </vt:variant>
      <vt:variant>
        <vt:i4>131083</vt:i4>
      </vt:variant>
      <vt:variant>
        <vt:i4>5580</vt:i4>
      </vt:variant>
      <vt:variant>
        <vt:i4>0</vt:i4>
      </vt:variant>
      <vt:variant>
        <vt:i4>5</vt:i4>
      </vt:variant>
      <vt:variant>
        <vt:lpwstr>https://www.vic.gov.au/victorias-youth-strategy-2022-2027</vt:lpwstr>
      </vt:variant>
      <vt:variant>
        <vt:lpwstr/>
      </vt:variant>
      <vt:variant>
        <vt:i4>327769</vt:i4>
      </vt:variant>
      <vt:variant>
        <vt:i4>5577</vt:i4>
      </vt:variant>
      <vt:variant>
        <vt:i4>0</vt:i4>
      </vt:variant>
      <vt:variant>
        <vt:i4>5</vt:i4>
      </vt:variant>
      <vt:variant>
        <vt:lpwstr>https://www.vic.gov.au/victorian-lgbtiq-strategy</vt:lpwstr>
      </vt:variant>
      <vt:variant>
        <vt:lpwstr/>
      </vt:variant>
      <vt:variant>
        <vt:i4>3604519</vt:i4>
      </vt:variant>
      <vt:variant>
        <vt:i4>5574</vt:i4>
      </vt:variant>
      <vt:variant>
        <vt:i4>0</vt:i4>
      </vt:variant>
      <vt:variant>
        <vt:i4>5</vt:i4>
      </vt:variant>
      <vt:variant>
        <vt:lpwstr>https://www.statedisabilityplan.vic.gov.au/victoria-autism-plan</vt:lpwstr>
      </vt:variant>
      <vt:variant>
        <vt:lpwstr/>
      </vt:variant>
      <vt:variant>
        <vt:i4>917575</vt:i4>
      </vt:variant>
      <vt:variant>
        <vt:i4>5571</vt:i4>
      </vt:variant>
      <vt:variant>
        <vt:i4>0</vt:i4>
      </vt:variant>
      <vt:variant>
        <vt:i4>5</vt:i4>
      </vt:variant>
      <vt:variant>
        <vt:lpwstr>https://www.vic.gov.au/state-disability-plan</vt:lpwstr>
      </vt:variant>
      <vt:variant>
        <vt:lpwstr/>
      </vt:variant>
      <vt:variant>
        <vt:i4>1900624</vt:i4>
      </vt:variant>
      <vt:variant>
        <vt:i4>5568</vt:i4>
      </vt:variant>
      <vt:variant>
        <vt:i4>0</vt:i4>
      </vt:variant>
      <vt:variant>
        <vt:i4>5</vt:i4>
      </vt:variant>
      <vt:variant>
        <vt:lpwstr>https://www.vic.gov.au/multicultural-policy-statement</vt:lpwstr>
      </vt:variant>
      <vt:variant>
        <vt:lpwstr/>
      </vt:variant>
      <vt:variant>
        <vt:i4>17</vt:i4>
      </vt:variant>
      <vt:variant>
        <vt:i4>5565</vt:i4>
      </vt:variant>
      <vt:variant>
        <vt:i4>0</vt:i4>
      </vt:variant>
      <vt:variant>
        <vt:i4>5</vt:i4>
      </vt:variant>
      <vt:variant>
        <vt:lpwstr>https://www.vic.gov.au/safe-and-strong-victorian-gender-equality</vt:lpwstr>
      </vt:variant>
      <vt:variant>
        <vt:lpwstr/>
      </vt:variant>
      <vt:variant>
        <vt:i4>7929889</vt:i4>
      </vt:variant>
      <vt:variant>
        <vt:i4>5562</vt:i4>
      </vt:variant>
      <vt:variant>
        <vt:i4>0</vt:i4>
      </vt:variant>
      <vt:variant>
        <vt:i4>5</vt:i4>
      </vt:variant>
      <vt:variant>
        <vt:lpwstr>https://www.health.vic.gov.au/community-health-services-reporting-incidents-advice</vt:lpwstr>
      </vt:variant>
      <vt:variant>
        <vt:lpwstr/>
      </vt:variant>
      <vt:variant>
        <vt:i4>983041</vt:i4>
      </vt:variant>
      <vt:variant>
        <vt:i4>5559</vt:i4>
      </vt:variant>
      <vt:variant>
        <vt:i4>0</vt:i4>
      </vt:variant>
      <vt:variant>
        <vt:i4>5</vt:i4>
      </vt:variant>
      <vt:variant>
        <vt:lpwstr>https://fac.dffh.vic.gov.au/incident-reporting/health</vt:lpwstr>
      </vt:variant>
      <vt:variant>
        <vt:lpwstr/>
      </vt:variant>
      <vt:variant>
        <vt:i4>1835079</vt:i4>
      </vt:variant>
      <vt:variant>
        <vt:i4>5556</vt:i4>
      </vt:variant>
      <vt:variant>
        <vt:i4>0</vt:i4>
      </vt:variant>
      <vt:variant>
        <vt:i4>5</vt:i4>
      </vt:variant>
      <vt:variant>
        <vt:lpwstr>https://www.bettersafercare.vic.gov.au/publications/policy-adverse-patient-safety-events</vt:lpwstr>
      </vt:variant>
      <vt:variant>
        <vt:lpwstr/>
      </vt:variant>
      <vt:variant>
        <vt:i4>327701</vt:i4>
      </vt:variant>
      <vt:variant>
        <vt:i4>5553</vt:i4>
      </vt:variant>
      <vt:variant>
        <vt:i4>0</vt:i4>
      </vt:variant>
      <vt:variant>
        <vt:i4>5</vt:i4>
      </vt:variant>
      <vt:variant>
        <vt:lpwstr>https://www.health.vic.gov.au/childsafestandards</vt:lpwstr>
      </vt:variant>
      <vt:variant>
        <vt:lpwstr/>
      </vt:variant>
      <vt:variant>
        <vt:i4>1179657</vt:i4>
      </vt:variant>
      <vt:variant>
        <vt:i4>5541</vt:i4>
      </vt:variant>
      <vt:variant>
        <vt:i4>0</vt:i4>
      </vt:variant>
      <vt:variant>
        <vt:i4>5</vt:i4>
      </vt:variant>
      <vt:variant>
        <vt:lpwstr>https://childsafe.humanrights.gov.au/national-principles</vt:lpwstr>
      </vt:variant>
      <vt:variant>
        <vt:lpwstr/>
      </vt:variant>
      <vt:variant>
        <vt:i4>5701706</vt:i4>
      </vt:variant>
      <vt:variant>
        <vt:i4>5538</vt:i4>
      </vt:variant>
      <vt:variant>
        <vt:i4>0</vt:i4>
      </vt:variant>
      <vt:variant>
        <vt:i4>5</vt:i4>
      </vt:variant>
      <vt:variant>
        <vt:lpwstr>https://www.vic.gov.au/child-link</vt:lpwstr>
      </vt:variant>
      <vt:variant>
        <vt:lpwstr/>
      </vt:variant>
      <vt:variant>
        <vt:i4>917580</vt:i4>
      </vt:variant>
      <vt:variant>
        <vt:i4>5535</vt:i4>
      </vt:variant>
      <vt:variant>
        <vt:i4>0</vt:i4>
      </vt:variant>
      <vt:variant>
        <vt:i4>5</vt:i4>
      </vt:variant>
      <vt:variant>
        <vt:lpwstr>https://www.vic.gov.au/family-violence-information-sharing-scheme</vt:lpwstr>
      </vt:variant>
      <vt:variant>
        <vt:lpwstr/>
      </vt:variant>
      <vt:variant>
        <vt:i4>2359334</vt:i4>
      </vt:variant>
      <vt:variant>
        <vt:i4>5532</vt:i4>
      </vt:variant>
      <vt:variant>
        <vt:i4>0</vt:i4>
      </vt:variant>
      <vt:variant>
        <vt:i4>5</vt:i4>
      </vt:variant>
      <vt:variant>
        <vt:lpwstr>https://www.vic.gov.au/child-information-sharing-scheme</vt:lpwstr>
      </vt:variant>
      <vt:variant>
        <vt:lpwstr/>
      </vt:variant>
      <vt:variant>
        <vt:i4>4325378</vt:i4>
      </vt:variant>
      <vt:variant>
        <vt:i4>5529</vt:i4>
      </vt:variant>
      <vt:variant>
        <vt:i4>0</vt:i4>
      </vt:variant>
      <vt:variant>
        <vt:i4>5</vt:i4>
      </vt:variant>
      <vt:variant>
        <vt:lpwstr>https://services.dffh.vic.gov.au/child-protection</vt:lpwstr>
      </vt:variant>
      <vt:variant>
        <vt:lpwstr/>
      </vt:variant>
      <vt:variant>
        <vt:i4>1179726</vt:i4>
      </vt:variant>
      <vt:variant>
        <vt:i4>5526</vt:i4>
      </vt:variant>
      <vt:variant>
        <vt:i4>0</vt:i4>
      </vt:variant>
      <vt:variant>
        <vt:i4>5</vt:i4>
      </vt:variant>
      <vt:variant>
        <vt:lpwstr>https://ccyp.vic.gov.au/child-safe-standards/</vt:lpwstr>
      </vt:variant>
      <vt:variant>
        <vt:lpwstr/>
      </vt:variant>
      <vt:variant>
        <vt:i4>5374024</vt:i4>
      </vt:variant>
      <vt:variant>
        <vt:i4>5523</vt:i4>
      </vt:variant>
      <vt:variant>
        <vt:i4>0</vt:i4>
      </vt:variant>
      <vt:variant>
        <vt:i4>5</vt:i4>
      </vt:variant>
      <vt:variant>
        <vt:lpwstr>https://www.legislation.vic.gov.au/in-force/acts/occupational-health-and-safety-act-2004/032</vt:lpwstr>
      </vt:variant>
      <vt:variant>
        <vt:lpwstr/>
      </vt:variant>
      <vt:variant>
        <vt:i4>5046352</vt:i4>
      </vt:variant>
      <vt:variant>
        <vt:i4>5520</vt:i4>
      </vt:variant>
      <vt:variant>
        <vt:i4>0</vt:i4>
      </vt:variant>
      <vt:variant>
        <vt:i4>5</vt:i4>
      </vt:variant>
      <vt:variant>
        <vt:lpwstr>https://www.health.vic.gov.au/immunisation/vaccination-for-healthcare-workers</vt:lpwstr>
      </vt:variant>
      <vt:variant>
        <vt:lpwstr/>
      </vt:variant>
      <vt:variant>
        <vt:i4>1179717</vt:i4>
      </vt:variant>
      <vt:variant>
        <vt:i4>5517</vt:i4>
      </vt:variant>
      <vt:variant>
        <vt:i4>0</vt:i4>
      </vt:variant>
      <vt:variant>
        <vt:i4>5</vt:i4>
      </vt:variant>
      <vt:variant>
        <vt:lpwstr>https://www.bettersafercare.vic.gov.au/publications/credentialing-and-scope-of-clinical-practice-for-senior-medical-practitioners-policy</vt:lpwstr>
      </vt:variant>
      <vt:variant>
        <vt:lpwstr/>
      </vt:variant>
      <vt:variant>
        <vt:i4>3276913</vt:i4>
      </vt:variant>
      <vt:variant>
        <vt:i4>5514</vt:i4>
      </vt:variant>
      <vt:variant>
        <vt:i4>0</vt:i4>
      </vt:variant>
      <vt:variant>
        <vt:i4>5</vt:i4>
      </vt:variant>
      <vt:variant>
        <vt:lpwstr>C:\Users\vic4t46\AppData\Local\Microsoft\Windows\INetCache\Content.Outlook\9RYK3O63\Public sector values</vt:lpwstr>
      </vt:variant>
      <vt:variant>
        <vt:lpwstr/>
      </vt:variant>
      <vt:variant>
        <vt:i4>3539044</vt:i4>
      </vt:variant>
      <vt:variant>
        <vt:i4>5511</vt:i4>
      </vt:variant>
      <vt:variant>
        <vt:i4>0</vt:i4>
      </vt:variant>
      <vt:variant>
        <vt:i4>5</vt:i4>
      </vt:variant>
      <vt:variant>
        <vt:lpwstr>https://www.legislation.vic.gov.au/in-force/acts/public-administration-act-2004/079</vt:lpwstr>
      </vt:variant>
      <vt:variant>
        <vt:lpwstr/>
      </vt:variant>
      <vt:variant>
        <vt:i4>4587628</vt:i4>
      </vt:variant>
      <vt:variant>
        <vt:i4>5508</vt:i4>
      </vt:variant>
      <vt:variant>
        <vt:i4>0</vt:i4>
      </vt:variant>
      <vt:variant>
        <vt:i4>5</vt:i4>
      </vt:variant>
      <vt:variant>
        <vt:lpwstr>mailto:internationalhealth@health.vic.gov.au</vt:lpwstr>
      </vt:variant>
      <vt:variant>
        <vt:lpwstr/>
      </vt:variant>
      <vt:variant>
        <vt:i4>6422650</vt:i4>
      </vt:variant>
      <vt:variant>
        <vt:i4>5505</vt:i4>
      </vt:variant>
      <vt:variant>
        <vt:i4>0</vt:i4>
      </vt:variant>
      <vt:variant>
        <vt:i4>5</vt:i4>
      </vt:variant>
      <vt:variant>
        <vt:lpwstr>https://www.health.vic.gov.au/public-health/hospital-provision-of-tuberculosis-and-leprosy-services</vt:lpwstr>
      </vt:variant>
      <vt:variant>
        <vt:lpwstr/>
      </vt:variant>
      <vt:variant>
        <vt:i4>5177422</vt:i4>
      </vt:variant>
      <vt:variant>
        <vt:i4>5502</vt:i4>
      </vt:variant>
      <vt:variant>
        <vt:i4>0</vt:i4>
      </vt:variant>
      <vt:variant>
        <vt:i4>5</vt:i4>
      </vt:variant>
      <vt:variant>
        <vt:lpwstr>https://www.health.vic.gov.au/publications/hospital-access-for-people-seeking-asylum</vt:lpwstr>
      </vt:variant>
      <vt:variant>
        <vt:lpwstr/>
      </vt:variant>
      <vt:variant>
        <vt:i4>3276855</vt:i4>
      </vt:variant>
      <vt:variant>
        <vt:i4>5499</vt:i4>
      </vt:variant>
      <vt:variant>
        <vt:i4>0</vt:i4>
      </vt:variant>
      <vt:variant>
        <vt:i4>5</vt:i4>
      </vt:variant>
      <vt:variant>
        <vt:lpwstr>C:\Users\vic4t46\AppData\Local\Microsoft\Windows\INetCache\Content.Outlook\9RYK3O63\Asset management</vt:lpwstr>
      </vt:variant>
      <vt:variant>
        <vt:lpwstr/>
      </vt:variant>
      <vt:variant>
        <vt:i4>5243007</vt:i4>
      </vt:variant>
      <vt:variant>
        <vt:i4>5496</vt:i4>
      </vt:variant>
      <vt:variant>
        <vt:i4>0</vt:i4>
      </vt:variant>
      <vt:variant>
        <vt:i4>5</vt:i4>
      </vt:variant>
      <vt:variant>
        <vt:lpwstr>mailto:assetmanagement@health.vic.gov.au</vt:lpwstr>
      </vt:variant>
      <vt:variant>
        <vt:lpwstr/>
      </vt:variant>
      <vt:variant>
        <vt:i4>983071</vt:i4>
      </vt:variant>
      <vt:variant>
        <vt:i4>5493</vt:i4>
      </vt:variant>
      <vt:variant>
        <vt:i4>0</vt:i4>
      </vt:variant>
      <vt:variant>
        <vt:i4>5</vt:i4>
      </vt:variant>
      <vt:variant>
        <vt:lpwstr>https://www.vhba.vic.gov.au/resources/grant-programs</vt:lpwstr>
      </vt:variant>
      <vt:variant>
        <vt:lpwstr/>
      </vt:variant>
      <vt:variant>
        <vt:i4>4259911</vt:i4>
      </vt:variant>
      <vt:variant>
        <vt:i4>5490</vt:i4>
      </vt:variant>
      <vt:variant>
        <vt:i4>0</vt:i4>
      </vt:variant>
      <vt:variant>
        <vt:i4>5</vt:i4>
      </vt:variant>
      <vt:variant>
        <vt:lpwstr>https://www.health.vic.gov.au/education-and-training/training-and-development-funding</vt:lpwstr>
      </vt:variant>
      <vt:variant>
        <vt:lpwstr/>
      </vt:variant>
      <vt:variant>
        <vt:i4>7733304</vt:i4>
      </vt:variant>
      <vt:variant>
        <vt:i4>5487</vt:i4>
      </vt:variant>
      <vt:variant>
        <vt:i4>0</vt:i4>
      </vt:variant>
      <vt:variant>
        <vt:i4>5</vt:i4>
      </vt:variant>
      <vt:variant>
        <vt:lpwstr>https://www.health.vic.gov.au/health-workforce</vt:lpwstr>
      </vt:variant>
      <vt:variant>
        <vt:lpwstr/>
      </vt:variant>
      <vt:variant>
        <vt:i4>4259911</vt:i4>
      </vt:variant>
      <vt:variant>
        <vt:i4>5484</vt:i4>
      </vt:variant>
      <vt:variant>
        <vt:i4>0</vt:i4>
      </vt:variant>
      <vt:variant>
        <vt:i4>5</vt:i4>
      </vt:variant>
      <vt:variant>
        <vt:lpwstr>https://www.health.vic.gov.au/education-and-training/training-and-development-funding</vt:lpwstr>
      </vt:variant>
      <vt:variant>
        <vt:lpwstr/>
      </vt:variant>
      <vt:variant>
        <vt:i4>6684784</vt:i4>
      </vt:variant>
      <vt:variant>
        <vt:i4>5481</vt:i4>
      </vt:variant>
      <vt:variant>
        <vt:i4>0</vt:i4>
      </vt:variant>
      <vt:variant>
        <vt:i4>5</vt:i4>
      </vt:variant>
      <vt:variant>
        <vt:lpwstr>https://src.health.vic.gov.au/</vt:lpwstr>
      </vt:variant>
      <vt:variant>
        <vt:lpwstr/>
      </vt:variant>
      <vt:variant>
        <vt:i4>2556020</vt:i4>
      </vt:variant>
      <vt:variant>
        <vt:i4>5478</vt:i4>
      </vt:variant>
      <vt:variant>
        <vt:i4>0</vt:i4>
      </vt:variant>
      <vt:variant>
        <vt:i4>5</vt:i4>
      </vt:variant>
      <vt:variant>
        <vt:lpwstr>https://www.health.gov.au/initiatives-and-programs/national-cervical-screening-program</vt:lpwstr>
      </vt:variant>
      <vt:variant>
        <vt:lpwstr/>
      </vt:variant>
      <vt:variant>
        <vt:i4>1179649</vt:i4>
      </vt:variant>
      <vt:variant>
        <vt:i4>5475</vt:i4>
      </vt:variant>
      <vt:variant>
        <vt:i4>0</vt:i4>
      </vt:variant>
      <vt:variant>
        <vt:i4>5</vt:i4>
      </vt:variant>
      <vt:variant>
        <vt:lpwstr>https://www.health.vic.gov.au/public-health/chief-health-officer</vt:lpwstr>
      </vt:variant>
      <vt:variant>
        <vt:lpwstr/>
      </vt:variant>
      <vt:variant>
        <vt:i4>4259911</vt:i4>
      </vt:variant>
      <vt:variant>
        <vt:i4>5472</vt:i4>
      </vt:variant>
      <vt:variant>
        <vt:i4>0</vt:i4>
      </vt:variant>
      <vt:variant>
        <vt:i4>5</vt:i4>
      </vt:variant>
      <vt:variant>
        <vt:lpwstr>https://www.health.vic.gov.au/education-and-training/training-and-development-funding</vt:lpwstr>
      </vt:variant>
      <vt:variant>
        <vt:lpwstr/>
      </vt:variant>
      <vt:variant>
        <vt:i4>4259911</vt:i4>
      </vt:variant>
      <vt:variant>
        <vt:i4>5469</vt:i4>
      </vt:variant>
      <vt:variant>
        <vt:i4>0</vt:i4>
      </vt:variant>
      <vt:variant>
        <vt:i4>5</vt:i4>
      </vt:variant>
      <vt:variant>
        <vt:lpwstr>https://www.health.vic.gov.au/education-and-training/training-and-development-funding</vt:lpwstr>
      </vt:variant>
      <vt:variant>
        <vt:lpwstr/>
      </vt:variant>
      <vt:variant>
        <vt:i4>4259911</vt:i4>
      </vt:variant>
      <vt:variant>
        <vt:i4>5466</vt:i4>
      </vt:variant>
      <vt:variant>
        <vt:i4>0</vt:i4>
      </vt:variant>
      <vt:variant>
        <vt:i4>5</vt:i4>
      </vt:variant>
      <vt:variant>
        <vt:lpwstr>https://www.health.vic.gov.au/education-and-training/training-and-development-funding</vt:lpwstr>
      </vt:variant>
      <vt:variant>
        <vt:lpwstr/>
      </vt:variant>
      <vt:variant>
        <vt:i4>1179649</vt:i4>
      </vt:variant>
      <vt:variant>
        <vt:i4>5463</vt:i4>
      </vt:variant>
      <vt:variant>
        <vt:i4>0</vt:i4>
      </vt:variant>
      <vt:variant>
        <vt:i4>5</vt:i4>
      </vt:variant>
      <vt:variant>
        <vt:lpwstr>https://www.health.vic.gov.au/public-health/chief-health-officer</vt:lpwstr>
      </vt:variant>
      <vt:variant>
        <vt:lpwstr/>
      </vt:variant>
      <vt:variant>
        <vt:i4>4259911</vt:i4>
      </vt:variant>
      <vt:variant>
        <vt:i4>5460</vt:i4>
      </vt:variant>
      <vt:variant>
        <vt:i4>0</vt:i4>
      </vt:variant>
      <vt:variant>
        <vt:i4>5</vt:i4>
      </vt:variant>
      <vt:variant>
        <vt:lpwstr>https://www.health.vic.gov.au/education-and-training/training-and-development-funding</vt:lpwstr>
      </vt:variant>
      <vt:variant>
        <vt:lpwstr/>
      </vt:variant>
      <vt:variant>
        <vt:i4>4259911</vt:i4>
      </vt:variant>
      <vt:variant>
        <vt:i4>5457</vt:i4>
      </vt:variant>
      <vt:variant>
        <vt:i4>0</vt:i4>
      </vt:variant>
      <vt:variant>
        <vt:i4>5</vt:i4>
      </vt:variant>
      <vt:variant>
        <vt:lpwstr>https://www.health.vic.gov.au/education-and-training/training-and-development-funding</vt:lpwstr>
      </vt:variant>
      <vt:variant>
        <vt:lpwstr/>
      </vt:variant>
      <vt:variant>
        <vt:i4>4259911</vt:i4>
      </vt:variant>
      <vt:variant>
        <vt:i4>5454</vt:i4>
      </vt:variant>
      <vt:variant>
        <vt:i4>0</vt:i4>
      </vt:variant>
      <vt:variant>
        <vt:i4>5</vt:i4>
      </vt:variant>
      <vt:variant>
        <vt:lpwstr>https://www.health.vic.gov.au/education-and-training/training-and-development-funding</vt:lpwstr>
      </vt:variant>
      <vt:variant>
        <vt:lpwstr/>
      </vt:variant>
      <vt:variant>
        <vt:i4>1900597</vt:i4>
      </vt:variant>
      <vt:variant>
        <vt:i4>5447</vt:i4>
      </vt:variant>
      <vt:variant>
        <vt:i4>0</vt:i4>
      </vt:variant>
      <vt:variant>
        <vt:i4>5</vt:i4>
      </vt:variant>
      <vt:variant>
        <vt:lpwstr/>
      </vt:variant>
      <vt:variant>
        <vt:lpwstr>_Toc142508636</vt:lpwstr>
      </vt:variant>
      <vt:variant>
        <vt:i4>1900597</vt:i4>
      </vt:variant>
      <vt:variant>
        <vt:i4>5441</vt:i4>
      </vt:variant>
      <vt:variant>
        <vt:i4>0</vt:i4>
      </vt:variant>
      <vt:variant>
        <vt:i4>5</vt:i4>
      </vt:variant>
      <vt:variant>
        <vt:lpwstr/>
      </vt:variant>
      <vt:variant>
        <vt:lpwstr>_Toc142508635</vt:lpwstr>
      </vt:variant>
      <vt:variant>
        <vt:i4>1900597</vt:i4>
      </vt:variant>
      <vt:variant>
        <vt:i4>5435</vt:i4>
      </vt:variant>
      <vt:variant>
        <vt:i4>0</vt:i4>
      </vt:variant>
      <vt:variant>
        <vt:i4>5</vt:i4>
      </vt:variant>
      <vt:variant>
        <vt:lpwstr/>
      </vt:variant>
      <vt:variant>
        <vt:lpwstr>_Toc142508634</vt:lpwstr>
      </vt:variant>
      <vt:variant>
        <vt:i4>1900597</vt:i4>
      </vt:variant>
      <vt:variant>
        <vt:i4>5429</vt:i4>
      </vt:variant>
      <vt:variant>
        <vt:i4>0</vt:i4>
      </vt:variant>
      <vt:variant>
        <vt:i4>5</vt:i4>
      </vt:variant>
      <vt:variant>
        <vt:lpwstr/>
      </vt:variant>
      <vt:variant>
        <vt:lpwstr>_Toc142508633</vt:lpwstr>
      </vt:variant>
      <vt:variant>
        <vt:i4>1900597</vt:i4>
      </vt:variant>
      <vt:variant>
        <vt:i4>5423</vt:i4>
      </vt:variant>
      <vt:variant>
        <vt:i4>0</vt:i4>
      </vt:variant>
      <vt:variant>
        <vt:i4>5</vt:i4>
      </vt:variant>
      <vt:variant>
        <vt:lpwstr/>
      </vt:variant>
      <vt:variant>
        <vt:lpwstr>_Toc142508632</vt:lpwstr>
      </vt:variant>
      <vt:variant>
        <vt:i4>1900597</vt:i4>
      </vt:variant>
      <vt:variant>
        <vt:i4>5417</vt:i4>
      </vt:variant>
      <vt:variant>
        <vt:i4>0</vt:i4>
      </vt:variant>
      <vt:variant>
        <vt:i4>5</vt:i4>
      </vt:variant>
      <vt:variant>
        <vt:lpwstr/>
      </vt:variant>
      <vt:variant>
        <vt:lpwstr>_Toc142508631</vt:lpwstr>
      </vt:variant>
      <vt:variant>
        <vt:i4>1900597</vt:i4>
      </vt:variant>
      <vt:variant>
        <vt:i4>5411</vt:i4>
      </vt:variant>
      <vt:variant>
        <vt:i4>0</vt:i4>
      </vt:variant>
      <vt:variant>
        <vt:i4>5</vt:i4>
      </vt:variant>
      <vt:variant>
        <vt:lpwstr/>
      </vt:variant>
      <vt:variant>
        <vt:lpwstr>_Toc142508630</vt:lpwstr>
      </vt:variant>
      <vt:variant>
        <vt:i4>1835061</vt:i4>
      </vt:variant>
      <vt:variant>
        <vt:i4>5405</vt:i4>
      </vt:variant>
      <vt:variant>
        <vt:i4>0</vt:i4>
      </vt:variant>
      <vt:variant>
        <vt:i4>5</vt:i4>
      </vt:variant>
      <vt:variant>
        <vt:lpwstr/>
      </vt:variant>
      <vt:variant>
        <vt:lpwstr>_Toc142508629</vt:lpwstr>
      </vt:variant>
      <vt:variant>
        <vt:i4>1835061</vt:i4>
      </vt:variant>
      <vt:variant>
        <vt:i4>5399</vt:i4>
      </vt:variant>
      <vt:variant>
        <vt:i4>0</vt:i4>
      </vt:variant>
      <vt:variant>
        <vt:i4>5</vt:i4>
      </vt:variant>
      <vt:variant>
        <vt:lpwstr/>
      </vt:variant>
      <vt:variant>
        <vt:lpwstr>_Toc142508628</vt:lpwstr>
      </vt:variant>
      <vt:variant>
        <vt:i4>1835061</vt:i4>
      </vt:variant>
      <vt:variant>
        <vt:i4>5393</vt:i4>
      </vt:variant>
      <vt:variant>
        <vt:i4>0</vt:i4>
      </vt:variant>
      <vt:variant>
        <vt:i4>5</vt:i4>
      </vt:variant>
      <vt:variant>
        <vt:lpwstr/>
      </vt:variant>
      <vt:variant>
        <vt:lpwstr>_Toc142508627</vt:lpwstr>
      </vt:variant>
      <vt:variant>
        <vt:i4>1835061</vt:i4>
      </vt:variant>
      <vt:variant>
        <vt:i4>5387</vt:i4>
      </vt:variant>
      <vt:variant>
        <vt:i4>0</vt:i4>
      </vt:variant>
      <vt:variant>
        <vt:i4>5</vt:i4>
      </vt:variant>
      <vt:variant>
        <vt:lpwstr/>
      </vt:variant>
      <vt:variant>
        <vt:lpwstr>_Toc142508626</vt:lpwstr>
      </vt:variant>
      <vt:variant>
        <vt:i4>1835061</vt:i4>
      </vt:variant>
      <vt:variant>
        <vt:i4>5381</vt:i4>
      </vt:variant>
      <vt:variant>
        <vt:i4>0</vt:i4>
      </vt:variant>
      <vt:variant>
        <vt:i4>5</vt:i4>
      </vt:variant>
      <vt:variant>
        <vt:lpwstr/>
      </vt:variant>
      <vt:variant>
        <vt:lpwstr>_Toc142508625</vt:lpwstr>
      </vt:variant>
      <vt:variant>
        <vt:i4>1835061</vt:i4>
      </vt:variant>
      <vt:variant>
        <vt:i4>5375</vt:i4>
      </vt:variant>
      <vt:variant>
        <vt:i4>0</vt:i4>
      </vt:variant>
      <vt:variant>
        <vt:i4>5</vt:i4>
      </vt:variant>
      <vt:variant>
        <vt:lpwstr/>
      </vt:variant>
      <vt:variant>
        <vt:lpwstr>_Toc142508624</vt:lpwstr>
      </vt:variant>
      <vt:variant>
        <vt:i4>1835061</vt:i4>
      </vt:variant>
      <vt:variant>
        <vt:i4>5369</vt:i4>
      </vt:variant>
      <vt:variant>
        <vt:i4>0</vt:i4>
      </vt:variant>
      <vt:variant>
        <vt:i4>5</vt:i4>
      </vt:variant>
      <vt:variant>
        <vt:lpwstr/>
      </vt:variant>
      <vt:variant>
        <vt:lpwstr>_Toc142508623</vt:lpwstr>
      </vt:variant>
      <vt:variant>
        <vt:i4>1835061</vt:i4>
      </vt:variant>
      <vt:variant>
        <vt:i4>5363</vt:i4>
      </vt:variant>
      <vt:variant>
        <vt:i4>0</vt:i4>
      </vt:variant>
      <vt:variant>
        <vt:i4>5</vt:i4>
      </vt:variant>
      <vt:variant>
        <vt:lpwstr/>
      </vt:variant>
      <vt:variant>
        <vt:lpwstr>_Toc142508622</vt:lpwstr>
      </vt:variant>
      <vt:variant>
        <vt:i4>1835061</vt:i4>
      </vt:variant>
      <vt:variant>
        <vt:i4>5357</vt:i4>
      </vt:variant>
      <vt:variant>
        <vt:i4>0</vt:i4>
      </vt:variant>
      <vt:variant>
        <vt:i4>5</vt:i4>
      </vt:variant>
      <vt:variant>
        <vt:lpwstr/>
      </vt:variant>
      <vt:variant>
        <vt:lpwstr>_Toc142508621</vt:lpwstr>
      </vt:variant>
      <vt:variant>
        <vt:i4>1835061</vt:i4>
      </vt:variant>
      <vt:variant>
        <vt:i4>5351</vt:i4>
      </vt:variant>
      <vt:variant>
        <vt:i4>0</vt:i4>
      </vt:variant>
      <vt:variant>
        <vt:i4>5</vt:i4>
      </vt:variant>
      <vt:variant>
        <vt:lpwstr/>
      </vt:variant>
      <vt:variant>
        <vt:lpwstr>_Toc142508620</vt:lpwstr>
      </vt:variant>
      <vt:variant>
        <vt:i4>2031669</vt:i4>
      </vt:variant>
      <vt:variant>
        <vt:i4>5345</vt:i4>
      </vt:variant>
      <vt:variant>
        <vt:i4>0</vt:i4>
      </vt:variant>
      <vt:variant>
        <vt:i4>5</vt:i4>
      </vt:variant>
      <vt:variant>
        <vt:lpwstr/>
      </vt:variant>
      <vt:variant>
        <vt:lpwstr>_Toc142508619</vt:lpwstr>
      </vt:variant>
      <vt:variant>
        <vt:i4>2031669</vt:i4>
      </vt:variant>
      <vt:variant>
        <vt:i4>5339</vt:i4>
      </vt:variant>
      <vt:variant>
        <vt:i4>0</vt:i4>
      </vt:variant>
      <vt:variant>
        <vt:i4>5</vt:i4>
      </vt:variant>
      <vt:variant>
        <vt:lpwstr/>
      </vt:variant>
      <vt:variant>
        <vt:lpwstr>_Toc142508618</vt:lpwstr>
      </vt:variant>
      <vt:variant>
        <vt:i4>2031669</vt:i4>
      </vt:variant>
      <vt:variant>
        <vt:i4>5333</vt:i4>
      </vt:variant>
      <vt:variant>
        <vt:i4>0</vt:i4>
      </vt:variant>
      <vt:variant>
        <vt:i4>5</vt:i4>
      </vt:variant>
      <vt:variant>
        <vt:lpwstr/>
      </vt:variant>
      <vt:variant>
        <vt:lpwstr>_Toc142508617</vt:lpwstr>
      </vt:variant>
      <vt:variant>
        <vt:i4>2031669</vt:i4>
      </vt:variant>
      <vt:variant>
        <vt:i4>5327</vt:i4>
      </vt:variant>
      <vt:variant>
        <vt:i4>0</vt:i4>
      </vt:variant>
      <vt:variant>
        <vt:i4>5</vt:i4>
      </vt:variant>
      <vt:variant>
        <vt:lpwstr/>
      </vt:variant>
      <vt:variant>
        <vt:lpwstr>_Toc142508616</vt:lpwstr>
      </vt:variant>
      <vt:variant>
        <vt:i4>2031669</vt:i4>
      </vt:variant>
      <vt:variant>
        <vt:i4>5321</vt:i4>
      </vt:variant>
      <vt:variant>
        <vt:i4>0</vt:i4>
      </vt:variant>
      <vt:variant>
        <vt:i4>5</vt:i4>
      </vt:variant>
      <vt:variant>
        <vt:lpwstr/>
      </vt:variant>
      <vt:variant>
        <vt:lpwstr>_Toc142508615</vt:lpwstr>
      </vt:variant>
      <vt:variant>
        <vt:i4>2031669</vt:i4>
      </vt:variant>
      <vt:variant>
        <vt:i4>5315</vt:i4>
      </vt:variant>
      <vt:variant>
        <vt:i4>0</vt:i4>
      </vt:variant>
      <vt:variant>
        <vt:i4>5</vt:i4>
      </vt:variant>
      <vt:variant>
        <vt:lpwstr/>
      </vt:variant>
      <vt:variant>
        <vt:lpwstr>_Toc142508614</vt:lpwstr>
      </vt:variant>
      <vt:variant>
        <vt:i4>2031669</vt:i4>
      </vt:variant>
      <vt:variant>
        <vt:i4>5309</vt:i4>
      </vt:variant>
      <vt:variant>
        <vt:i4>0</vt:i4>
      </vt:variant>
      <vt:variant>
        <vt:i4>5</vt:i4>
      </vt:variant>
      <vt:variant>
        <vt:lpwstr/>
      </vt:variant>
      <vt:variant>
        <vt:lpwstr>_Toc142508613</vt:lpwstr>
      </vt:variant>
      <vt:variant>
        <vt:i4>4456524</vt:i4>
      </vt:variant>
      <vt:variant>
        <vt:i4>5304</vt:i4>
      </vt:variant>
      <vt:variant>
        <vt:i4>0</vt:i4>
      </vt:variant>
      <vt:variant>
        <vt:i4>5</vt:i4>
      </vt:variant>
      <vt:variant>
        <vt:lpwstr>https://www.health.vic.gov.au/publications/community-health-health-promotion-2021-25</vt:lpwstr>
      </vt:variant>
      <vt:variant>
        <vt:lpwstr/>
      </vt:variant>
      <vt:variant>
        <vt:i4>8126512</vt:i4>
      </vt:variant>
      <vt:variant>
        <vt:i4>5301</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5298</vt:i4>
      </vt:variant>
      <vt:variant>
        <vt:i4>0</vt:i4>
      </vt:variant>
      <vt:variant>
        <vt:i4>5</vt:i4>
      </vt:variant>
      <vt:variant>
        <vt:lpwstr>https://www.health.vic.gov.au/population-health-systems/municipal-public-health-and-wellbeing-planning</vt:lpwstr>
      </vt:variant>
      <vt:variant>
        <vt:lpwstr/>
      </vt:variant>
      <vt:variant>
        <vt:i4>1048590</vt:i4>
      </vt:variant>
      <vt:variant>
        <vt:i4>5295</vt:i4>
      </vt:variant>
      <vt:variant>
        <vt:i4>0</vt:i4>
      </vt:variant>
      <vt:variant>
        <vt:i4>5</vt:i4>
      </vt:variant>
      <vt:variant>
        <vt:lpwstr>https://www.health.vic.gov.au/health-strategies/public-health-and-wellbeing-planning</vt:lpwstr>
      </vt:variant>
      <vt:variant>
        <vt:lpwstr/>
      </vt:variant>
      <vt:variant>
        <vt:i4>65540</vt:i4>
      </vt:variant>
      <vt:variant>
        <vt:i4>5289</vt:i4>
      </vt:variant>
      <vt:variant>
        <vt:i4>0</vt:i4>
      </vt:variant>
      <vt:variant>
        <vt:i4>5</vt:i4>
      </vt:variant>
      <vt:variant>
        <vt:lpwstr>https://www.health.vic.gov.au/community-health/child-health-teams</vt:lpwstr>
      </vt:variant>
      <vt:variant>
        <vt:lpwstr/>
      </vt:variant>
      <vt:variant>
        <vt:i4>5570576</vt:i4>
      </vt:variant>
      <vt:variant>
        <vt:i4>5286</vt:i4>
      </vt:variant>
      <vt:variant>
        <vt:i4>0</vt:i4>
      </vt:variant>
      <vt:variant>
        <vt:i4>5</vt:i4>
      </vt:variant>
      <vt:variant>
        <vt:lpwstr>https://www.health.vic.gov.au/publications/child-health-services-guidelines-for-the-community-health-program</vt:lpwstr>
      </vt:variant>
      <vt:variant>
        <vt:lpwstr/>
      </vt:variant>
      <vt:variant>
        <vt:i4>2162793</vt:i4>
      </vt:variant>
      <vt:variant>
        <vt:i4>5283</vt:i4>
      </vt:variant>
      <vt:variant>
        <vt:i4>0</vt:i4>
      </vt:variant>
      <vt:variant>
        <vt:i4>5</vt:i4>
      </vt:variant>
      <vt:variant>
        <vt:lpwstr>https://www.health.vic.gov.au/maternal-child-health/sleep-and-settling</vt:lpwstr>
      </vt:variant>
      <vt:variant>
        <vt:lpwstr/>
      </vt:variant>
      <vt:variant>
        <vt:i4>6094857</vt:i4>
      </vt:variant>
      <vt:variant>
        <vt:i4>5280</vt:i4>
      </vt:variant>
      <vt:variant>
        <vt:i4>0</vt:i4>
      </vt:variant>
      <vt:variant>
        <vt:i4>5</vt:i4>
      </vt:variant>
      <vt:variant>
        <vt:lpwstr>https://www.health.vic.gov.au/community-health/healthy-mothers-healthy-babies</vt:lpwstr>
      </vt:variant>
      <vt:variant>
        <vt:lpwstr/>
      </vt:variant>
      <vt:variant>
        <vt:i4>2228344</vt:i4>
      </vt:variant>
      <vt:variant>
        <vt:i4>5277</vt:i4>
      </vt:variant>
      <vt:variant>
        <vt:i4>0</vt:i4>
      </vt:variant>
      <vt:variant>
        <vt:i4>5</vt:i4>
      </vt:variant>
      <vt:variant>
        <vt:lpwstr>https://www.health.vic.gov.au/community-health/community-health-integrated-program-chip-guidelines</vt:lpwstr>
      </vt:variant>
      <vt:variant>
        <vt:lpwstr/>
      </vt:variant>
      <vt:variant>
        <vt:i4>2228344</vt:i4>
      </vt:variant>
      <vt:variant>
        <vt:i4>5274</vt:i4>
      </vt:variant>
      <vt:variant>
        <vt:i4>0</vt:i4>
      </vt:variant>
      <vt:variant>
        <vt:i4>5</vt:i4>
      </vt:variant>
      <vt:variant>
        <vt:lpwstr>https://www.health.vic.gov.au/community-health/community-health-integrated-program-chip-guidelines</vt:lpwstr>
      </vt:variant>
      <vt:variant>
        <vt:lpwstr/>
      </vt:variant>
      <vt:variant>
        <vt:i4>5373969</vt:i4>
      </vt:variant>
      <vt:variant>
        <vt:i4>5271</vt:i4>
      </vt:variant>
      <vt:variant>
        <vt:i4>0</vt:i4>
      </vt:variant>
      <vt:variant>
        <vt:i4>5</vt:i4>
      </vt:variant>
      <vt:variant>
        <vt:lpwstr>https://www.health.vic.gov.au/health-strategies/aboriginal-health</vt:lpwstr>
      </vt:variant>
      <vt:variant>
        <vt:lpwstr/>
      </vt:variant>
      <vt:variant>
        <vt:i4>2228344</vt:i4>
      </vt:variant>
      <vt:variant>
        <vt:i4>5268</vt:i4>
      </vt:variant>
      <vt:variant>
        <vt:i4>0</vt:i4>
      </vt:variant>
      <vt:variant>
        <vt:i4>5</vt:i4>
      </vt:variant>
      <vt:variant>
        <vt:lpwstr>https://www.health.vic.gov.au/community-health/community-health-integrated-program-chip-guidelines</vt:lpwstr>
      </vt:variant>
      <vt:variant>
        <vt:lpwstr/>
      </vt:variant>
      <vt:variant>
        <vt:i4>5439496</vt:i4>
      </vt:variant>
      <vt:variant>
        <vt:i4>5265</vt:i4>
      </vt:variant>
      <vt:variant>
        <vt:i4>0</vt:i4>
      </vt:variant>
      <vt:variant>
        <vt:i4>5</vt:i4>
      </vt:variant>
      <vt:variant>
        <vt:lpwstr>https://www.health.vic.gov.au/primary-care/working-with-general-practice</vt:lpwstr>
      </vt:variant>
      <vt:variant>
        <vt:lpwstr/>
      </vt:variant>
      <vt:variant>
        <vt:i4>720972</vt:i4>
      </vt:variant>
      <vt:variant>
        <vt:i4>5262</vt:i4>
      </vt:variant>
      <vt:variant>
        <vt:i4>0</vt:i4>
      </vt:variant>
      <vt:variant>
        <vt:i4>5</vt:i4>
      </vt:variant>
      <vt:variant>
        <vt:lpwstr>http://www.healthtranslations.vic.gov.au/</vt:lpwstr>
      </vt:variant>
      <vt:variant>
        <vt:lpwstr/>
      </vt:variant>
      <vt:variant>
        <vt:i4>3145846</vt:i4>
      </vt:variant>
      <vt:variant>
        <vt:i4>5259</vt:i4>
      </vt:variant>
      <vt:variant>
        <vt:i4>0</vt:i4>
      </vt:variant>
      <vt:variant>
        <vt:i4>5</vt:i4>
      </vt:variant>
      <vt:variant>
        <vt:lpwstr>https://www.health.vic.gov.au/publications/language-services-policy</vt:lpwstr>
      </vt:variant>
      <vt:variant>
        <vt:lpwstr/>
      </vt:variant>
      <vt:variant>
        <vt:i4>458760</vt:i4>
      </vt:variant>
      <vt:variant>
        <vt:i4>5256</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5253</vt:i4>
      </vt:variant>
      <vt:variant>
        <vt:i4>0</vt:i4>
      </vt:variant>
      <vt:variant>
        <vt:i4>5</vt:i4>
      </vt:variant>
      <vt:variant>
        <vt:lpwstr>https://www.health.vic.gov.au/populations/refugee-and-asylum-seeker-health-and-wellbeing</vt:lpwstr>
      </vt:variant>
      <vt:variant>
        <vt:lpwstr/>
      </vt:variant>
      <vt:variant>
        <vt:i4>327693</vt:i4>
      </vt:variant>
      <vt:variant>
        <vt:i4>5250</vt:i4>
      </vt:variant>
      <vt:variant>
        <vt:i4>0</vt:i4>
      </vt:variant>
      <vt:variant>
        <vt:i4>5</vt:i4>
      </vt:variant>
      <vt:variant>
        <vt:lpwstr>https://www.health.vic.gov.au/community-health/refugee-health-program</vt:lpwstr>
      </vt:variant>
      <vt:variant>
        <vt:lpwstr/>
      </vt:variant>
      <vt:variant>
        <vt:i4>6029318</vt:i4>
      </vt:variant>
      <vt:variant>
        <vt:i4>5247</vt:i4>
      </vt:variant>
      <vt:variant>
        <vt:i4>0</vt:i4>
      </vt:variant>
      <vt:variant>
        <vt:i4>5</vt:i4>
      </vt:variant>
      <vt:variant>
        <vt:lpwstr>https://www.health.vic.gov.au/community-health/managing-demand-for-community-health-services</vt:lpwstr>
      </vt:variant>
      <vt:variant>
        <vt:lpwstr/>
      </vt:variant>
      <vt:variant>
        <vt:i4>6029318</vt:i4>
      </vt:variant>
      <vt:variant>
        <vt:i4>5244</vt:i4>
      </vt:variant>
      <vt:variant>
        <vt:i4>0</vt:i4>
      </vt:variant>
      <vt:variant>
        <vt:i4>5</vt:i4>
      </vt:variant>
      <vt:variant>
        <vt:lpwstr>https://www.health.vic.gov.au/community-health/managing-demand-for-community-health-services</vt:lpwstr>
      </vt:variant>
      <vt:variant>
        <vt:lpwstr/>
      </vt:variant>
      <vt:variant>
        <vt:i4>2293799</vt:i4>
      </vt:variant>
      <vt:variant>
        <vt:i4>5241</vt:i4>
      </vt:variant>
      <vt:variant>
        <vt:i4>0</vt:i4>
      </vt:variant>
      <vt:variant>
        <vt:i4>5</vt:i4>
      </vt:variant>
      <vt:variant>
        <vt:lpwstr>https://www.health.vic.gov.au/community-health/registration-and-governance-of-community-health-centres</vt:lpwstr>
      </vt:variant>
      <vt:variant>
        <vt:lpwstr/>
      </vt:variant>
      <vt:variant>
        <vt:i4>8126512</vt:i4>
      </vt:variant>
      <vt:variant>
        <vt:i4>5238</vt:i4>
      </vt:variant>
      <vt:variant>
        <vt:i4>0</vt:i4>
      </vt:variant>
      <vt:variant>
        <vt:i4>5</vt:i4>
      </vt:variant>
      <vt:variant>
        <vt:lpwstr>https://www.health.vic.gov.au/publications/healthy-choices-policy-directive-and-guidelines-for-health-services</vt:lpwstr>
      </vt:variant>
      <vt:variant>
        <vt:lpwstr/>
      </vt:variant>
      <vt:variant>
        <vt:i4>8126512</vt:i4>
      </vt:variant>
      <vt:variant>
        <vt:i4>5235</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5232</vt:i4>
      </vt:variant>
      <vt:variant>
        <vt:i4>0</vt:i4>
      </vt:variant>
      <vt:variant>
        <vt:i4>5</vt:i4>
      </vt:variant>
      <vt:variant>
        <vt:lpwstr>https://www.firstpeoplesrelations.vic.gov.au/victorian-aboriginal-affairs-framework-2018-2023</vt:lpwstr>
      </vt:variant>
      <vt:variant>
        <vt:lpwstr/>
      </vt:variant>
      <vt:variant>
        <vt:i4>1048590</vt:i4>
      </vt:variant>
      <vt:variant>
        <vt:i4>5229</vt:i4>
      </vt:variant>
      <vt:variant>
        <vt:i4>0</vt:i4>
      </vt:variant>
      <vt:variant>
        <vt:i4>5</vt:i4>
      </vt:variant>
      <vt:variant>
        <vt:lpwstr>https://www.health.vic.gov.au/health-strategies/public-health-and-wellbeing-planning</vt:lpwstr>
      </vt:variant>
      <vt:variant>
        <vt:lpwstr/>
      </vt:variant>
      <vt:variant>
        <vt:i4>2228344</vt:i4>
      </vt:variant>
      <vt:variant>
        <vt:i4>5226</vt:i4>
      </vt:variant>
      <vt:variant>
        <vt:i4>0</vt:i4>
      </vt:variant>
      <vt:variant>
        <vt:i4>5</vt:i4>
      </vt:variant>
      <vt:variant>
        <vt:lpwstr>https://www.health.vic.gov.au/community-health/community-health-integrated-program-chip-guidelines</vt:lpwstr>
      </vt:variant>
      <vt:variant>
        <vt:lpwstr/>
      </vt:variant>
      <vt:variant>
        <vt:i4>3342457</vt:i4>
      </vt:variant>
      <vt:variant>
        <vt:i4>5223</vt:i4>
      </vt:variant>
      <vt:variant>
        <vt:i4>0</vt:i4>
      </vt:variant>
      <vt:variant>
        <vt:i4>5</vt:i4>
      </vt:variant>
      <vt:variant>
        <vt:lpwstr>https://www.health.vic.gov.au/community-health/young-people-who-are-homeless-or-at-risk</vt:lpwstr>
      </vt:variant>
      <vt:variant>
        <vt:lpwstr/>
      </vt:variant>
      <vt:variant>
        <vt:i4>7733282</vt:i4>
      </vt:variant>
      <vt:variant>
        <vt:i4>5220</vt:i4>
      </vt:variant>
      <vt:variant>
        <vt:i4>0</vt:i4>
      </vt:variant>
      <vt:variant>
        <vt:i4>5</vt:i4>
      </vt:variant>
      <vt:variant>
        <vt:lpwstr>https://www.health.vic.gov.au/community-health/children-youth-and-families</vt:lpwstr>
      </vt:variant>
      <vt:variant>
        <vt:lpwstr/>
      </vt:variant>
      <vt:variant>
        <vt:i4>2228344</vt:i4>
      </vt:variant>
      <vt:variant>
        <vt:i4>5217</vt:i4>
      </vt:variant>
      <vt:variant>
        <vt:i4>0</vt:i4>
      </vt:variant>
      <vt:variant>
        <vt:i4>5</vt:i4>
      </vt:variant>
      <vt:variant>
        <vt:lpwstr>https://www.health.vic.gov.au/community-health/community-health-integrated-program-chip-guidelines</vt:lpwstr>
      </vt:variant>
      <vt:variant>
        <vt:lpwstr/>
      </vt:variant>
      <vt:variant>
        <vt:i4>1441817</vt:i4>
      </vt:variant>
      <vt:variant>
        <vt:i4>5214</vt:i4>
      </vt:variant>
      <vt:variant>
        <vt:i4>0</vt:i4>
      </vt:variant>
      <vt:variant>
        <vt:i4>5</vt:i4>
      </vt:variant>
      <vt:variant>
        <vt:lpwstr>https://www.health.vic.gov.au/population-health-systems/health-promotion</vt:lpwstr>
      </vt:variant>
      <vt:variant>
        <vt:lpwstr/>
      </vt:variant>
      <vt:variant>
        <vt:i4>1966156</vt:i4>
      </vt:variant>
      <vt:variant>
        <vt:i4>5211</vt:i4>
      </vt:variant>
      <vt:variant>
        <vt:i4>0</vt:i4>
      </vt:variant>
      <vt:variant>
        <vt:i4>5</vt:i4>
      </vt:variant>
      <vt:variant>
        <vt:lpwstr>https://www.health.vic.gov.au/populations/improving-womens-health</vt:lpwstr>
      </vt:variant>
      <vt:variant>
        <vt:lpwstr/>
      </vt:variant>
      <vt:variant>
        <vt:i4>1245277</vt:i4>
      </vt:variant>
      <vt:variant>
        <vt:i4>5208</vt:i4>
      </vt:variant>
      <vt:variant>
        <vt:i4>0</vt:i4>
      </vt:variant>
      <vt:variant>
        <vt:i4>5</vt:i4>
      </vt:variant>
      <vt:variant>
        <vt:lpwstr>https://www.health.vic.gov.au/primary-and-community-health/dental-health</vt:lpwstr>
      </vt:variant>
      <vt:variant>
        <vt:lpwstr/>
      </vt:variant>
      <vt:variant>
        <vt:i4>5046346</vt:i4>
      </vt:variant>
      <vt:variant>
        <vt:i4>5202</vt:i4>
      </vt:variant>
      <vt:variant>
        <vt:i4>0</vt:i4>
      </vt:variant>
      <vt:variant>
        <vt:i4>5</vt:i4>
      </vt:variant>
      <vt:variant>
        <vt:lpwstr>https://www.health.gov.au/health-topics/aged-care</vt:lpwstr>
      </vt:variant>
      <vt:variant>
        <vt:lpwstr/>
      </vt:variant>
      <vt:variant>
        <vt:i4>6881314</vt:i4>
      </vt:variant>
      <vt:variant>
        <vt:i4>5199</vt:i4>
      </vt:variant>
      <vt:variant>
        <vt:i4>0</vt:i4>
      </vt:variant>
      <vt:variant>
        <vt:i4>5</vt:i4>
      </vt:variant>
      <vt:variant>
        <vt:lpwstr>https://www.myagedcare.gov.au/</vt:lpwstr>
      </vt:variant>
      <vt:variant>
        <vt:lpwstr/>
      </vt:variant>
      <vt:variant>
        <vt:i4>5046346</vt:i4>
      </vt:variant>
      <vt:variant>
        <vt:i4>5196</vt:i4>
      </vt:variant>
      <vt:variant>
        <vt:i4>0</vt:i4>
      </vt:variant>
      <vt:variant>
        <vt:i4>5</vt:i4>
      </vt:variant>
      <vt:variant>
        <vt:lpwstr>https://www.health.gov.au/health-topics/aged-care</vt:lpwstr>
      </vt:variant>
      <vt:variant>
        <vt:lpwstr/>
      </vt:variant>
      <vt:variant>
        <vt:i4>6881314</vt:i4>
      </vt:variant>
      <vt:variant>
        <vt:i4>5193</vt:i4>
      </vt:variant>
      <vt:variant>
        <vt:i4>0</vt:i4>
      </vt:variant>
      <vt:variant>
        <vt:i4>5</vt:i4>
      </vt:variant>
      <vt:variant>
        <vt:lpwstr>https://www.myagedcare.gov.au/</vt:lpwstr>
      </vt:variant>
      <vt:variant>
        <vt:lpwstr/>
      </vt:variant>
      <vt:variant>
        <vt:i4>2228344</vt:i4>
      </vt:variant>
      <vt:variant>
        <vt:i4>5184</vt:i4>
      </vt:variant>
      <vt:variant>
        <vt:i4>0</vt:i4>
      </vt:variant>
      <vt:variant>
        <vt:i4>5</vt:i4>
      </vt:variant>
      <vt:variant>
        <vt:lpwstr>https://www.health.vic.gov.au/community-health/community-health-integrated-program-chip-guidelines</vt:lpwstr>
      </vt:variant>
      <vt:variant>
        <vt:lpwstr/>
      </vt:variant>
      <vt:variant>
        <vt:i4>1048590</vt:i4>
      </vt:variant>
      <vt:variant>
        <vt:i4>5181</vt:i4>
      </vt:variant>
      <vt:variant>
        <vt:i4>0</vt:i4>
      </vt:variant>
      <vt:variant>
        <vt:i4>5</vt:i4>
      </vt:variant>
      <vt:variant>
        <vt:lpwstr>https://www.health.vic.gov.au/health-strategies/public-health-and-wellbeing-planning</vt:lpwstr>
      </vt:variant>
      <vt:variant>
        <vt:lpwstr/>
      </vt:variant>
      <vt:variant>
        <vt:i4>4194325</vt:i4>
      </vt:variant>
      <vt:variant>
        <vt:i4>5178</vt:i4>
      </vt:variant>
      <vt:variant>
        <vt:i4>0</vt:i4>
      </vt:variant>
      <vt:variant>
        <vt:i4>5</vt:i4>
      </vt:variant>
      <vt:variant>
        <vt:lpwstr>https://www.health.gov.au/health-topics/aged-care/aged-care-resources</vt:lpwstr>
      </vt:variant>
      <vt:variant>
        <vt:lpwstr/>
      </vt:variant>
      <vt:variant>
        <vt:i4>6881314</vt:i4>
      </vt:variant>
      <vt:variant>
        <vt:i4>5175</vt:i4>
      </vt:variant>
      <vt:variant>
        <vt:i4>0</vt:i4>
      </vt:variant>
      <vt:variant>
        <vt:i4>5</vt:i4>
      </vt:variant>
      <vt:variant>
        <vt:lpwstr>https://www.myagedcare.gov.au/</vt:lpwstr>
      </vt:variant>
      <vt:variant>
        <vt:lpwstr/>
      </vt:variant>
      <vt:variant>
        <vt:i4>4194325</vt:i4>
      </vt:variant>
      <vt:variant>
        <vt:i4>5172</vt:i4>
      </vt:variant>
      <vt:variant>
        <vt:i4>0</vt:i4>
      </vt:variant>
      <vt:variant>
        <vt:i4>5</vt:i4>
      </vt:variant>
      <vt:variant>
        <vt:lpwstr>https://www.health.gov.au/health-topics/aged-care/aged-care-resources</vt:lpwstr>
      </vt:variant>
      <vt:variant>
        <vt:lpwstr/>
      </vt:variant>
      <vt:variant>
        <vt:i4>2687081</vt:i4>
      </vt:variant>
      <vt:variant>
        <vt:i4>5169</vt:i4>
      </vt:variant>
      <vt:variant>
        <vt:i4>0</vt:i4>
      </vt:variant>
      <vt:variant>
        <vt:i4>5</vt:i4>
      </vt:variant>
      <vt:variant>
        <vt:lpwstr>C:\Users\vic4t46\AppData\Local\Microsoft\Windows\INetCache\Content.Outlook\9RYK3O63\My Aged Care</vt:lpwstr>
      </vt:variant>
      <vt:variant>
        <vt:lpwstr/>
      </vt:variant>
      <vt:variant>
        <vt:i4>6422590</vt:i4>
      </vt:variant>
      <vt:variant>
        <vt:i4>5163</vt:i4>
      </vt:variant>
      <vt:variant>
        <vt:i4>0</vt:i4>
      </vt:variant>
      <vt:variant>
        <vt:i4>5</vt:i4>
      </vt:variant>
      <vt:variant>
        <vt:lpwstr>https://www.emv.vic.gov.au/responsibilities/semp-sub-plans/semp-viral-respiratory-pandemic-sub-plan</vt:lpwstr>
      </vt:variant>
      <vt:variant>
        <vt:lpwstr/>
      </vt:variant>
      <vt:variant>
        <vt:i4>6422590</vt:i4>
      </vt:variant>
      <vt:variant>
        <vt:i4>5160</vt:i4>
      </vt:variant>
      <vt:variant>
        <vt:i4>0</vt:i4>
      </vt:variant>
      <vt:variant>
        <vt:i4>5</vt:i4>
      </vt:variant>
      <vt:variant>
        <vt:lpwstr>https://www.emv.vic.gov.au/responsibilities/semp-sub-plans/semp-viral-respiratory-pandemic-sub-plan</vt:lpwstr>
      </vt:variant>
      <vt:variant>
        <vt:lpwstr/>
      </vt:variant>
      <vt:variant>
        <vt:i4>4128876</vt:i4>
      </vt:variant>
      <vt:variant>
        <vt:i4>5157</vt:i4>
      </vt:variant>
      <vt:variant>
        <vt:i4>0</vt:i4>
      </vt:variant>
      <vt:variant>
        <vt:i4>5</vt:i4>
      </vt:variant>
      <vt:variant>
        <vt:lpwstr>https://www.emv.vic.gov.au/responsibilities/state-emergency-management-plan-sub-plans/semp-health-emergencies-sub-plan</vt:lpwstr>
      </vt:variant>
      <vt:variant>
        <vt:lpwstr/>
      </vt:variant>
      <vt:variant>
        <vt:i4>5636187</vt:i4>
      </vt:variant>
      <vt:variant>
        <vt:i4>5133</vt:i4>
      </vt:variant>
      <vt:variant>
        <vt:i4>0</vt:i4>
      </vt:variant>
      <vt:variant>
        <vt:i4>5</vt:i4>
      </vt:variant>
      <vt:variant>
        <vt:lpwstr>https://fac.dffh.vic.gov.au/department-health-activity-description-index</vt:lpwstr>
      </vt:variant>
      <vt:variant>
        <vt:lpwstr/>
      </vt:variant>
      <vt:variant>
        <vt:i4>4587524</vt:i4>
      </vt:variant>
      <vt:variant>
        <vt:i4>5130</vt:i4>
      </vt:variant>
      <vt:variant>
        <vt:i4>0</vt:i4>
      </vt:variant>
      <vt:variant>
        <vt:i4>5</vt:i4>
      </vt:variant>
      <vt:variant>
        <vt:lpwstr>https://fac.dffh.vic.gov.au/service-agreement</vt:lpwstr>
      </vt:variant>
      <vt:variant>
        <vt:lpwstr/>
      </vt:variant>
      <vt:variant>
        <vt:i4>4325391</vt:i4>
      </vt:variant>
      <vt:variant>
        <vt:i4>5127</vt:i4>
      </vt:variant>
      <vt:variant>
        <vt:i4>0</vt:i4>
      </vt:variant>
      <vt:variant>
        <vt:i4>5</vt:i4>
      </vt:variant>
      <vt:variant>
        <vt:lpwstr>https://www.health.vic.gov.au/funding-performance-accountability/performance-monitoring-framework</vt:lpwstr>
      </vt:variant>
      <vt:variant>
        <vt:lpwstr/>
      </vt:variant>
      <vt:variant>
        <vt:i4>3014664</vt:i4>
      </vt:variant>
      <vt:variant>
        <vt:i4>5124</vt:i4>
      </vt:variant>
      <vt:variant>
        <vt:i4>0</vt:i4>
      </vt:variant>
      <vt:variant>
        <vt:i4>5</vt:i4>
      </vt:variant>
      <vt:variant>
        <vt:lpwstr>mailto:edms@health.vic.gov.au</vt:lpwstr>
      </vt:variant>
      <vt:variant>
        <vt:lpwstr/>
      </vt:variant>
      <vt:variant>
        <vt:i4>7995494</vt:i4>
      </vt:variant>
      <vt:variant>
        <vt:i4>5121</vt:i4>
      </vt:variant>
      <vt:variant>
        <vt:i4>0</vt:i4>
      </vt:variant>
      <vt:variant>
        <vt:i4>5</vt:i4>
      </vt:variant>
      <vt:variant>
        <vt:lpwstr>C:\Users\vic4t46\AppData\Local\Microsoft\Windows\INetCache\Content.Outlook\9RYK3O63\Reporting solar photovoltaic data</vt:lpwstr>
      </vt:variant>
      <vt:variant>
        <vt:lpwstr/>
      </vt:variant>
      <vt:variant>
        <vt:i4>1310746</vt:i4>
      </vt:variant>
      <vt:variant>
        <vt:i4>5118</vt:i4>
      </vt:variant>
      <vt:variant>
        <vt:i4>0</vt:i4>
      </vt:variant>
      <vt:variant>
        <vt:i4>5</vt:i4>
      </vt:variant>
      <vt:variant>
        <vt:lpwstr>https://www.health.vic.gov.au/planning-infrastructure/health-service-environmental-requirements-and-environmental-management</vt:lpwstr>
      </vt:variant>
      <vt:variant>
        <vt:lpwstr/>
      </vt:variant>
      <vt:variant>
        <vt:i4>458797</vt:i4>
      </vt:variant>
      <vt:variant>
        <vt:i4>5115</vt:i4>
      </vt:variant>
      <vt:variant>
        <vt:i4>0</vt:i4>
      </vt:variant>
      <vt:variant>
        <vt:i4>5</vt:i4>
      </vt:variant>
      <vt:variant>
        <vt:lpwstr/>
      </vt:variant>
      <vt:variant>
        <vt:lpwstr>_Health_service_environmental</vt:lpwstr>
      </vt:variant>
      <vt:variant>
        <vt:i4>5374034</vt:i4>
      </vt:variant>
      <vt:variant>
        <vt:i4>5112</vt:i4>
      </vt:variant>
      <vt:variant>
        <vt:i4>0</vt:i4>
      </vt:variant>
      <vt:variant>
        <vt:i4>5</vt:i4>
      </vt:variant>
      <vt:variant>
        <vt:lpwstr>https://www.climatechange.vic.gov.au/victorian-government-action-on-climate-change/government-environmental-reporting</vt:lpwstr>
      </vt:variant>
      <vt:variant>
        <vt:lpwstr/>
      </vt:variant>
      <vt:variant>
        <vt:i4>6357092</vt:i4>
      </vt:variant>
      <vt:variant>
        <vt:i4>5109</vt:i4>
      </vt:variant>
      <vt:variant>
        <vt:i4>0</vt:i4>
      </vt:variant>
      <vt:variant>
        <vt:i4>5</vt:i4>
      </vt:variant>
      <vt:variant>
        <vt:lpwstr>C:\Users\vic4t46\AppData\Local\Microsoft\Windows\INetCache\Content.Outlook\9RYK3O63\Public Environmental Reporting Guidelines</vt:lpwstr>
      </vt:variant>
      <vt:variant>
        <vt:lpwstr/>
      </vt:variant>
      <vt:variant>
        <vt:i4>5906478</vt:i4>
      </vt:variant>
      <vt:variant>
        <vt:i4>5106</vt:i4>
      </vt:variant>
      <vt:variant>
        <vt:i4>0</vt:i4>
      </vt:variant>
      <vt:variant>
        <vt:i4>5</vt:i4>
      </vt:variant>
      <vt:variant>
        <vt:lpwstr/>
      </vt:variant>
      <vt:variant>
        <vt:lpwstr>_Postgraduate_positions_–_1</vt:lpwstr>
      </vt:variant>
      <vt:variant>
        <vt:i4>4259911</vt:i4>
      </vt:variant>
      <vt:variant>
        <vt:i4>5103</vt:i4>
      </vt:variant>
      <vt:variant>
        <vt:i4>0</vt:i4>
      </vt:variant>
      <vt:variant>
        <vt:i4>5</vt:i4>
      </vt:variant>
      <vt:variant>
        <vt:lpwstr>https://www.health.vic.gov.au/education-and-training/training-and-development-funding</vt:lpwstr>
      </vt:variant>
      <vt:variant>
        <vt:lpwstr/>
      </vt:variant>
      <vt:variant>
        <vt:i4>327741</vt:i4>
      </vt:variant>
      <vt:variant>
        <vt:i4>5100</vt:i4>
      </vt:variant>
      <vt:variant>
        <vt:i4>0</vt:i4>
      </vt:variant>
      <vt:variant>
        <vt:i4>5</vt:i4>
      </vt:variant>
      <vt:variant>
        <vt:lpwstr/>
      </vt:variant>
      <vt:variant>
        <vt:lpwstr>_Postgraduate_positions_–</vt:lpwstr>
      </vt:variant>
      <vt:variant>
        <vt:i4>4259911</vt:i4>
      </vt:variant>
      <vt:variant>
        <vt:i4>5097</vt:i4>
      </vt:variant>
      <vt:variant>
        <vt:i4>0</vt:i4>
      </vt:variant>
      <vt:variant>
        <vt:i4>5</vt:i4>
      </vt:variant>
      <vt:variant>
        <vt:lpwstr>https://www.health.vic.gov.au/education-and-training/training-and-development-funding</vt:lpwstr>
      </vt:variant>
      <vt:variant>
        <vt:lpwstr/>
      </vt:variant>
      <vt:variant>
        <vt:i4>5636160</vt:i4>
      </vt:variant>
      <vt:variant>
        <vt:i4>5094</vt:i4>
      </vt:variant>
      <vt:variant>
        <vt:i4>0</vt:i4>
      </vt:variant>
      <vt:variant>
        <vt:i4>5</vt:i4>
      </vt:variant>
      <vt:variant>
        <vt:lpwstr>https://www.health.vic.gov.au/education-and-training/standardised-student-induction-protocol</vt:lpwstr>
      </vt:variant>
      <vt:variant>
        <vt:lpwstr/>
      </vt:variant>
      <vt:variant>
        <vt:i4>1114202</vt:i4>
      </vt:variant>
      <vt:variant>
        <vt:i4>5091</vt:i4>
      </vt:variant>
      <vt:variant>
        <vt:i4>0</vt:i4>
      </vt:variant>
      <vt:variant>
        <vt:i4>5</vt:i4>
      </vt:variant>
      <vt:variant>
        <vt:lpwstr>https://www.health.vic.gov.au/education-and-training/student-placement-agreement</vt:lpwstr>
      </vt:variant>
      <vt:variant>
        <vt:lpwstr/>
      </vt:variant>
      <vt:variant>
        <vt:i4>7405619</vt:i4>
      </vt:variant>
      <vt:variant>
        <vt:i4>5088</vt:i4>
      </vt:variant>
      <vt:variant>
        <vt:i4>0</vt:i4>
      </vt:variant>
      <vt:variant>
        <vt:i4>5</vt:i4>
      </vt:variant>
      <vt:variant>
        <vt:lpwstr>https://www.health.vic.gov.au/education-and-training/placeright</vt:lpwstr>
      </vt:variant>
      <vt:variant>
        <vt:lpwstr/>
      </vt:variant>
      <vt:variant>
        <vt:i4>8257593</vt:i4>
      </vt:variant>
      <vt:variant>
        <vt:i4>5085</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5082</vt:i4>
      </vt:variant>
      <vt:variant>
        <vt:i4>0</vt:i4>
      </vt:variant>
      <vt:variant>
        <vt:i4>5</vt:i4>
      </vt:variant>
      <vt:variant>
        <vt:lpwstr>https://www.health.vic.gov.au/education-and-training/training-and-development-funding</vt:lpwstr>
      </vt:variant>
      <vt:variant>
        <vt:lpwstr/>
      </vt:variant>
      <vt:variant>
        <vt:i4>4259911</vt:i4>
      </vt:variant>
      <vt:variant>
        <vt:i4>5079</vt:i4>
      </vt:variant>
      <vt:variant>
        <vt:i4>0</vt:i4>
      </vt:variant>
      <vt:variant>
        <vt:i4>5</vt:i4>
      </vt:variant>
      <vt:variant>
        <vt:lpwstr>https://www.health.vic.gov.au/education-and-training/training-and-development-funding</vt:lpwstr>
      </vt:variant>
      <vt:variant>
        <vt:lpwstr/>
      </vt:variant>
      <vt:variant>
        <vt:i4>983123</vt:i4>
      </vt:variant>
      <vt:variant>
        <vt:i4>5076</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5070</vt:i4>
      </vt:variant>
      <vt:variant>
        <vt:i4>0</vt:i4>
      </vt:variant>
      <vt:variant>
        <vt:i4>5</vt:i4>
      </vt:variant>
      <vt:variant>
        <vt:lpwstr>https://www.health.vic.gov.au/community-health/community-health-data-reporting</vt:lpwstr>
      </vt:variant>
      <vt:variant>
        <vt:lpwstr/>
      </vt:variant>
      <vt:variant>
        <vt:i4>327694</vt:i4>
      </vt:variant>
      <vt:variant>
        <vt:i4>5064</vt:i4>
      </vt:variant>
      <vt:variant>
        <vt:i4>0</vt:i4>
      </vt:variant>
      <vt:variant>
        <vt:i4>5</vt:i4>
      </vt:variant>
      <vt:variant>
        <vt:lpwstr>mailto:emailing%20VICNISS</vt:lpwstr>
      </vt:variant>
      <vt:variant>
        <vt:lpwstr/>
      </vt:variant>
      <vt:variant>
        <vt:i4>2031726</vt:i4>
      </vt:variant>
      <vt:variant>
        <vt:i4>5061</vt:i4>
      </vt:variant>
      <vt:variant>
        <vt:i4>0</vt:i4>
      </vt:variant>
      <vt:variant>
        <vt:i4>5</vt:i4>
      </vt:variant>
      <vt:variant>
        <vt:lpwstr>mailto:Planning&amp;Operations@health.vic.gov.au</vt:lpwstr>
      </vt:variant>
      <vt:variant>
        <vt:lpwstr/>
      </vt:variant>
      <vt:variant>
        <vt:i4>7536747</vt:i4>
      </vt:variant>
      <vt:variant>
        <vt:i4>5052</vt:i4>
      </vt:variant>
      <vt:variant>
        <vt:i4>0</vt:i4>
      </vt:variant>
      <vt:variant>
        <vt:i4>5</vt:i4>
      </vt:variant>
      <vt:variant>
        <vt:lpwstr/>
      </vt:variant>
      <vt:variant>
        <vt:lpwstr>_Financial_data</vt:lpwstr>
      </vt:variant>
      <vt:variant>
        <vt:i4>3735603</vt:i4>
      </vt:variant>
      <vt:variant>
        <vt:i4>5049</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5046</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5043</vt:i4>
      </vt:variant>
      <vt:variant>
        <vt:i4>0</vt:i4>
      </vt:variant>
      <vt:variant>
        <vt:i4>5</vt:i4>
      </vt:variant>
      <vt:variant>
        <vt:lpwstr>mailto:ocp@health.vic.gov.au</vt:lpwstr>
      </vt:variant>
      <vt:variant>
        <vt:lpwstr/>
      </vt:variant>
      <vt:variant>
        <vt:i4>7798909</vt:i4>
      </vt:variant>
      <vt:variant>
        <vt:i4>5040</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5037</vt:i4>
      </vt:variant>
      <vt:variant>
        <vt:i4>0</vt:i4>
      </vt:variant>
      <vt:variant>
        <vt:i4>5</vt:i4>
      </vt:variant>
      <vt:variant>
        <vt:lpwstr>https://www.health.vic.gov.au/publications/sexual-safety-notification-to-the-chief-psychiatrist</vt:lpwstr>
      </vt:variant>
      <vt:variant>
        <vt:lpwstr/>
      </vt:variant>
      <vt:variant>
        <vt:i4>4063291</vt:i4>
      </vt:variant>
      <vt:variant>
        <vt:i4>5034</vt:i4>
      </vt:variant>
      <vt:variant>
        <vt:i4>0</vt:i4>
      </vt:variant>
      <vt:variant>
        <vt:i4>5</vt:i4>
      </vt:variant>
      <vt:variant>
        <vt:lpwstr>C:\Users\vic4t46\AppData\Local\Microsoft\Windows\INetCache\Content.Outlook\9RYK3O63\Restrictive interventions</vt:lpwstr>
      </vt:variant>
      <vt:variant>
        <vt:lpwstr/>
      </vt:variant>
      <vt:variant>
        <vt:i4>7667755</vt:i4>
      </vt:variant>
      <vt:variant>
        <vt:i4>5031</vt:i4>
      </vt:variant>
      <vt:variant>
        <vt:i4>0</vt:i4>
      </vt:variant>
      <vt:variant>
        <vt:i4>5</vt:i4>
      </vt:variant>
      <vt:variant>
        <vt:lpwstr>https://www.safercare.vic.gov.au/notify-us/sentinel-events</vt:lpwstr>
      </vt:variant>
      <vt:variant>
        <vt:lpwstr/>
      </vt:variant>
      <vt:variant>
        <vt:i4>131143</vt:i4>
      </vt:variant>
      <vt:variant>
        <vt:i4>5028</vt:i4>
      </vt:variant>
      <vt:variant>
        <vt:i4>0</vt:i4>
      </vt:variant>
      <vt:variant>
        <vt:i4>5</vt:i4>
      </vt:variant>
      <vt:variant>
        <vt:lpwstr>https://www.health.vic.gov.au/key-staff/reportable-deaths</vt:lpwstr>
      </vt:variant>
      <vt:variant>
        <vt:lpwstr/>
      </vt:variant>
      <vt:variant>
        <vt:i4>983041</vt:i4>
      </vt:variant>
      <vt:variant>
        <vt:i4>5025</vt:i4>
      </vt:variant>
      <vt:variant>
        <vt:i4>0</vt:i4>
      </vt:variant>
      <vt:variant>
        <vt:i4>5</vt:i4>
      </vt:variant>
      <vt:variant>
        <vt:lpwstr>https://fac.dffh.vic.gov.au/incident-reporting/health</vt:lpwstr>
      </vt:variant>
      <vt:variant>
        <vt:lpwstr/>
      </vt:variant>
      <vt:variant>
        <vt:i4>8323124</vt:i4>
      </vt:variant>
      <vt:variant>
        <vt:i4>5022</vt:i4>
      </vt:variant>
      <vt:variant>
        <vt:i4>0</vt:i4>
      </vt:variant>
      <vt:variant>
        <vt:i4>5</vt:i4>
      </vt:variant>
      <vt:variant>
        <vt:lpwstr>https://www.safercare.vic.gov.au/publications/policy-adverse-patient-safety-events</vt:lpwstr>
      </vt:variant>
      <vt:variant>
        <vt:lpwstr/>
      </vt:variant>
      <vt:variant>
        <vt:i4>2883607</vt:i4>
      </vt:variant>
      <vt:variant>
        <vt:i4>5019</vt:i4>
      </vt:variant>
      <vt:variant>
        <vt:i4>0</vt:i4>
      </vt:variant>
      <vt:variant>
        <vt:i4>5</vt:i4>
      </vt:variant>
      <vt:variant>
        <vt:lpwstr>mailto:ocp@dhhs.vic.gov.au</vt:lpwstr>
      </vt:variant>
      <vt:variant>
        <vt:lpwstr/>
      </vt:variant>
      <vt:variant>
        <vt:i4>4128773</vt:i4>
      </vt:variant>
      <vt:variant>
        <vt:i4>5016</vt:i4>
      </vt:variant>
      <vt:variant>
        <vt:i4>0</vt:i4>
      </vt:variant>
      <vt:variant>
        <vt:i4>5</vt:i4>
      </vt:variant>
      <vt:variant>
        <vt:lpwstr>mailto:mhcssdata@health.vic.gov.au</vt:lpwstr>
      </vt:variant>
      <vt:variant>
        <vt:lpwstr/>
      </vt:variant>
      <vt:variant>
        <vt:i4>3407892</vt:i4>
      </vt:variant>
      <vt:variant>
        <vt:i4>5013</vt:i4>
      </vt:variant>
      <vt:variant>
        <vt:i4>0</vt:i4>
      </vt:variant>
      <vt:variant>
        <vt:i4>5</vt:i4>
      </vt:variant>
      <vt:variant>
        <vt:lpwstr>mailto:qdchelp@dhhs.vic.gov.au</vt:lpwstr>
      </vt:variant>
      <vt:variant>
        <vt:lpwstr/>
      </vt:variant>
      <vt:variant>
        <vt:i4>8323108</vt:i4>
      </vt:variant>
      <vt:variant>
        <vt:i4>5010</vt:i4>
      </vt:variant>
      <vt:variant>
        <vt:i4>0</vt:i4>
      </vt:variant>
      <vt:variant>
        <vt:i4>5</vt:i4>
      </vt:variant>
      <vt:variant>
        <vt:lpwstr>https://www.health.vic.gov.au/practice-and-service-quality/mental-health-triage-service</vt:lpwstr>
      </vt:variant>
      <vt:variant>
        <vt:lpwstr/>
      </vt:variant>
      <vt:variant>
        <vt:i4>2490396</vt:i4>
      </vt:variant>
      <vt:variant>
        <vt:i4>5007</vt:i4>
      </vt:variant>
      <vt:variant>
        <vt:i4>0</vt:i4>
      </vt:variant>
      <vt:variant>
        <vt:i4>5</vt:i4>
      </vt:variant>
      <vt:variant>
        <vt:lpwstr>mailto:triagemds@health.vic.gov.au</vt:lpwstr>
      </vt:variant>
      <vt:variant>
        <vt:lpwstr/>
      </vt:variant>
      <vt:variant>
        <vt:i4>1310790</vt:i4>
      </vt:variant>
      <vt:variant>
        <vt:i4>4998</vt:i4>
      </vt:variant>
      <vt:variant>
        <vt:i4>0</vt:i4>
      </vt:variant>
      <vt:variant>
        <vt:i4>5</vt:i4>
      </vt:variant>
      <vt:variant>
        <vt:lpwstr>https://www.healthcollect.vic.gov.au/</vt:lpwstr>
      </vt:variant>
      <vt:variant>
        <vt:lpwstr/>
      </vt:variant>
      <vt:variant>
        <vt:i4>5242893</vt:i4>
      </vt:variant>
      <vt:variant>
        <vt:i4>4995</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4986</vt:i4>
      </vt:variant>
      <vt:variant>
        <vt:i4>0</vt:i4>
      </vt:variant>
      <vt:variant>
        <vt:i4>5</vt:i4>
      </vt:variant>
      <vt:variant>
        <vt:lpwstr>https://www.health.vic.gov.au/research-and-reporting/mental-health-performance-reports</vt:lpwstr>
      </vt:variant>
      <vt:variant>
        <vt:lpwstr/>
      </vt:variant>
      <vt:variant>
        <vt:i4>3932259</vt:i4>
      </vt:variant>
      <vt:variant>
        <vt:i4>4983</vt:i4>
      </vt:variant>
      <vt:variant>
        <vt:i4>0</vt:i4>
      </vt:variant>
      <vt:variant>
        <vt:i4>5</vt:i4>
      </vt:variant>
      <vt:variant>
        <vt:lpwstr>https://vahi.vic.gov.au/reports/victorian-health-services-performance/mental-health</vt:lpwstr>
      </vt:variant>
      <vt:variant>
        <vt:lpwstr/>
      </vt:variant>
      <vt:variant>
        <vt:i4>7077898</vt:i4>
      </vt:variant>
      <vt:variant>
        <vt:i4>4951</vt:i4>
      </vt:variant>
      <vt:variant>
        <vt:i4>0</vt:i4>
      </vt:variant>
      <vt:variant>
        <vt:i4>5</vt:i4>
      </vt:variant>
      <vt:variant>
        <vt:lpwstr>mailto:HDSS.Helpdesk@health.vic.gov.au</vt:lpwstr>
      </vt:variant>
      <vt:variant>
        <vt:lpwstr/>
      </vt:variant>
      <vt:variant>
        <vt:i4>6488180</vt:i4>
      </vt:variant>
      <vt:variant>
        <vt:i4>4948</vt:i4>
      </vt:variant>
      <vt:variant>
        <vt:i4>0</vt:i4>
      </vt:variant>
      <vt:variant>
        <vt:i4>5</vt:i4>
      </vt:variant>
      <vt:variant>
        <vt:lpwstr>https://www.health.vic.gov.au/data-reporting/subscribe</vt:lpwstr>
      </vt:variant>
      <vt:variant>
        <vt:lpwstr/>
      </vt:variant>
      <vt:variant>
        <vt:i4>6750333</vt:i4>
      </vt:variant>
      <vt:variant>
        <vt:i4>4945</vt:i4>
      </vt:variant>
      <vt:variant>
        <vt:i4>0</vt:i4>
      </vt:variant>
      <vt:variant>
        <vt:i4>5</vt:i4>
      </vt:variant>
      <vt:variant>
        <vt:lpwstr>https://vahi.vic.gov.au/ourwork/health-data-integrity-program/data-integrity-guidelines-health-services</vt:lpwstr>
      </vt:variant>
      <vt:variant>
        <vt:lpwstr/>
      </vt:variant>
      <vt:variant>
        <vt:i4>87</vt:i4>
      </vt:variant>
      <vt:variant>
        <vt:i4>4942</vt:i4>
      </vt:variant>
      <vt:variant>
        <vt:i4>0</vt:i4>
      </vt:variant>
      <vt:variant>
        <vt:i4>5</vt:i4>
      </vt:variant>
      <vt:variant>
        <vt:lpwstr>https://results.vhes.com.au/</vt:lpwstr>
      </vt:variant>
      <vt:variant>
        <vt:lpwstr/>
      </vt:variant>
      <vt:variant>
        <vt:i4>6553703</vt:i4>
      </vt:variant>
      <vt:variant>
        <vt:i4>4939</vt:i4>
      </vt:variant>
      <vt:variant>
        <vt:i4>0</vt:i4>
      </vt:variant>
      <vt:variant>
        <vt:i4>5</vt:i4>
      </vt:variant>
      <vt:variant>
        <vt:lpwstr>https://www.vhes.com.au/Account/Login?ReturnUrl=%2f</vt:lpwstr>
      </vt:variant>
      <vt:variant>
        <vt:lpwstr/>
      </vt:variant>
      <vt:variant>
        <vt:i4>7471146</vt:i4>
      </vt:variant>
      <vt:variant>
        <vt:i4>4936</vt:i4>
      </vt:variant>
      <vt:variant>
        <vt:i4>0</vt:i4>
      </vt:variant>
      <vt:variant>
        <vt:i4>5</vt:i4>
      </vt:variant>
      <vt:variant>
        <vt:lpwstr>https://www.health.vic.gov.au/rural-health/victorian-patient-transport-assistance-scheme-vptas</vt:lpwstr>
      </vt:variant>
      <vt:variant>
        <vt:lpwstr/>
      </vt:variant>
      <vt:variant>
        <vt:i4>2424872</vt:i4>
      </vt:variant>
      <vt:variant>
        <vt:i4>4933</vt:i4>
      </vt:variant>
      <vt:variant>
        <vt:i4>0</vt:i4>
      </vt:variant>
      <vt:variant>
        <vt:i4>5</vt:i4>
      </vt:variant>
      <vt:variant>
        <vt:lpwstr>https://www.bettersafercare.vic.gov.au/reports-and-publications?f%5B0%5D=agency%3A231&amp;f%5B1%5D=topic%3A131&amp;</vt:lpwstr>
      </vt:variant>
      <vt:variant>
        <vt:lpwstr/>
      </vt:variant>
      <vt:variant>
        <vt:i4>5832788</vt:i4>
      </vt:variant>
      <vt:variant>
        <vt:i4>4930</vt:i4>
      </vt:variant>
      <vt:variant>
        <vt:i4>0</vt:i4>
      </vt:variant>
      <vt:variant>
        <vt:i4>5</vt:i4>
      </vt:variant>
      <vt:variant>
        <vt:lpwstr>https://www.health.vic.gov.au/publications/targeting-zero-the-review-of-hospital-safety-and-quality-assurance-in-victoria</vt:lpwstr>
      </vt:variant>
      <vt:variant>
        <vt:lpwstr/>
      </vt:variant>
      <vt:variant>
        <vt:i4>7405620</vt:i4>
      </vt:variant>
      <vt:variant>
        <vt:i4>4927</vt:i4>
      </vt:variant>
      <vt:variant>
        <vt:i4>0</vt:i4>
      </vt:variant>
      <vt:variant>
        <vt:i4>5</vt:i4>
      </vt:variant>
      <vt:variant>
        <vt:lpwstr>C:\Users\vic4t46\AppData\Local\Microsoft\Windows\INetCache\Content.Outlook\9RYK3O63\VSTR</vt:lpwstr>
      </vt:variant>
      <vt:variant>
        <vt:lpwstr/>
      </vt:variant>
      <vt:variant>
        <vt:i4>5701649</vt:i4>
      </vt:variant>
      <vt:variant>
        <vt:i4>4924</vt:i4>
      </vt:variant>
      <vt:variant>
        <vt:i4>0</vt:i4>
      </vt:variant>
      <vt:variant>
        <vt:i4>5</vt:i4>
      </vt:variant>
      <vt:variant>
        <vt:lpwstr>https://www.aihw.gov.au/reports-data/myhospitals</vt:lpwstr>
      </vt:variant>
      <vt:variant>
        <vt:lpwstr/>
      </vt:variant>
      <vt:variant>
        <vt:i4>1245248</vt:i4>
      </vt:variant>
      <vt:variant>
        <vt:i4>4921</vt:i4>
      </vt:variant>
      <vt:variant>
        <vt:i4>0</vt:i4>
      </vt:variant>
      <vt:variant>
        <vt:i4>5</vt:i4>
      </vt:variant>
      <vt:variant>
        <vt:lpwstr>https://vahi.vic.gov.au/reports/victorian-health-services-performance</vt:lpwstr>
      </vt:variant>
      <vt:variant>
        <vt:lpwstr/>
      </vt:variant>
      <vt:variant>
        <vt:i4>7602236</vt:i4>
      </vt:variant>
      <vt:variant>
        <vt:i4>4918</vt:i4>
      </vt:variant>
      <vt:variant>
        <vt:i4>0</vt:i4>
      </vt:variant>
      <vt:variant>
        <vt:i4>5</vt:i4>
      </vt:variant>
      <vt:variant>
        <vt:lpwstr>https://www.health.vic.gov.au/publications/victorian-health-incident-management-system-minimum-dataset</vt:lpwstr>
      </vt:variant>
      <vt:variant>
        <vt:lpwstr/>
      </vt:variant>
      <vt:variant>
        <vt:i4>3276845</vt:i4>
      </vt:variant>
      <vt:variant>
        <vt:i4>4915</vt:i4>
      </vt:variant>
      <vt:variant>
        <vt:i4>0</vt:i4>
      </vt:variant>
      <vt:variant>
        <vt:i4>5</vt:i4>
      </vt:variant>
      <vt:variant>
        <vt:lpwstr>C:\Users\vic4t46\AppData\Local\Microsoft\Windows\INetCache\Content.Outlook\9RYK3O63\Safety and surveillance reporting</vt:lpwstr>
      </vt:variant>
      <vt:variant>
        <vt:lpwstr/>
      </vt:variant>
      <vt:variant>
        <vt:i4>6488100</vt:i4>
      </vt:variant>
      <vt:variant>
        <vt:i4>4912</vt:i4>
      </vt:variant>
      <vt:variant>
        <vt:i4>0</vt:i4>
      </vt:variant>
      <vt:variant>
        <vt:i4>5</vt:i4>
      </vt:variant>
      <vt:variant>
        <vt:lpwstr>C:\Users\vic4t46\AppData\Local\Microsoft\Windows\INetCache\Content.Outlook\9RYK3O63\VPDC</vt:lpwstr>
      </vt:variant>
      <vt:variant>
        <vt:lpwstr/>
      </vt:variant>
      <vt:variant>
        <vt:i4>1900615</vt:i4>
      </vt:variant>
      <vt:variant>
        <vt:i4>4897</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4894</vt:i4>
      </vt:variant>
      <vt:variant>
        <vt:i4>0</vt:i4>
      </vt:variant>
      <vt:variant>
        <vt:i4>5</vt:i4>
      </vt:variant>
      <vt:variant>
        <vt:lpwstr>https://www.health.vic.gov.au/data-reporting/agency-information-management-system-aims</vt:lpwstr>
      </vt:variant>
      <vt:variant>
        <vt:lpwstr/>
      </vt:variant>
      <vt:variant>
        <vt:i4>7077898</vt:i4>
      </vt:variant>
      <vt:variant>
        <vt:i4>4891</vt:i4>
      </vt:variant>
      <vt:variant>
        <vt:i4>0</vt:i4>
      </vt:variant>
      <vt:variant>
        <vt:i4>5</vt:i4>
      </vt:variant>
      <vt:variant>
        <vt:lpwstr>mailto:hdss.helpdesk@health.vic.gov.au</vt:lpwstr>
      </vt:variant>
      <vt:variant>
        <vt:lpwstr/>
      </vt:variant>
      <vt:variant>
        <vt:i4>6553638</vt:i4>
      </vt:variant>
      <vt:variant>
        <vt:i4>4888</vt:i4>
      </vt:variant>
      <vt:variant>
        <vt:i4>0</vt:i4>
      </vt:variant>
      <vt:variant>
        <vt:i4>5</vt:i4>
      </vt:variant>
      <vt:variant>
        <vt:lpwstr>https://www.healthcollect.vic.gov.au/desktopdefault.aspx?ReturnUrl=%2f</vt:lpwstr>
      </vt:variant>
      <vt:variant>
        <vt:lpwstr/>
      </vt:variant>
      <vt:variant>
        <vt:i4>3801135</vt:i4>
      </vt:variant>
      <vt:variant>
        <vt:i4>4882</vt:i4>
      </vt:variant>
      <vt:variant>
        <vt:i4>0</vt:i4>
      </vt:variant>
      <vt:variant>
        <vt:i4>5</vt:i4>
      </vt:variant>
      <vt:variant>
        <vt:lpwstr>mailto:emailing%20the%20HDSS%20helpdesk</vt:lpwstr>
      </vt:variant>
      <vt:variant>
        <vt:lpwstr/>
      </vt:variant>
      <vt:variant>
        <vt:i4>8126570</vt:i4>
      </vt:variant>
      <vt:variant>
        <vt:i4>4873</vt:i4>
      </vt:variant>
      <vt:variant>
        <vt:i4>0</vt:i4>
      </vt:variant>
      <vt:variant>
        <vt:i4>5</vt:i4>
      </vt:variant>
      <vt:variant>
        <vt:lpwstr>https://www.health.vic.gov.au/data-reporting/victorian-integrated-non-admitted-health-vinah-dataset</vt:lpwstr>
      </vt:variant>
      <vt:variant>
        <vt:lpwstr/>
      </vt:variant>
      <vt:variant>
        <vt:i4>7340090</vt:i4>
      </vt:variant>
      <vt:variant>
        <vt:i4>4870</vt:i4>
      </vt:variant>
      <vt:variant>
        <vt:i4>0</vt:i4>
      </vt:variant>
      <vt:variant>
        <vt:i4>5</vt:i4>
      </vt:variant>
      <vt:variant>
        <vt:lpwstr>C:\Users\vic4t46\AppData\Local\Microsoft\Windows\INetCache\Content.Outlook\9RYK3O63\ESIS</vt:lpwstr>
      </vt:variant>
      <vt:variant>
        <vt:lpwstr/>
      </vt:variant>
      <vt:variant>
        <vt:i4>4784220</vt:i4>
      </vt:variant>
      <vt:variant>
        <vt:i4>4867</vt:i4>
      </vt:variant>
      <vt:variant>
        <vt:i4>0</vt:i4>
      </vt:variant>
      <vt:variant>
        <vt:i4>5</vt:i4>
      </vt:variant>
      <vt:variant>
        <vt:lpwstr>https://www.health.vic.gov.au/data-reporting/elective-surgery-information-system-esis</vt:lpwstr>
      </vt:variant>
      <vt:variant>
        <vt:lpwstr/>
      </vt:variant>
      <vt:variant>
        <vt:i4>7405613</vt:i4>
      </vt:variant>
      <vt:variant>
        <vt:i4>4852</vt:i4>
      </vt:variant>
      <vt:variant>
        <vt:i4>0</vt:i4>
      </vt:variant>
      <vt:variant>
        <vt:i4>5</vt:i4>
      </vt:variant>
      <vt:variant>
        <vt:lpwstr>C:\Users\vic4t46\AppData\Local\Microsoft\Windows\INetCache\Content.Outlook\9RYK3O63\VEMD</vt:lpwstr>
      </vt:variant>
      <vt:variant>
        <vt:lpwstr/>
      </vt:variant>
      <vt:variant>
        <vt:i4>7405613</vt:i4>
      </vt:variant>
      <vt:variant>
        <vt:i4>4849</vt:i4>
      </vt:variant>
      <vt:variant>
        <vt:i4>0</vt:i4>
      </vt:variant>
      <vt:variant>
        <vt:i4>5</vt:i4>
      </vt:variant>
      <vt:variant>
        <vt:lpwstr>C:\Users\vic4t46\AppData\Local\Microsoft\Windows\INetCache\Content.Outlook\9RYK3O63\VEMD</vt:lpwstr>
      </vt:variant>
      <vt:variant>
        <vt:lpwstr/>
      </vt:variant>
      <vt:variant>
        <vt:i4>7667749</vt:i4>
      </vt:variant>
      <vt:variant>
        <vt:i4>4846</vt:i4>
      </vt:variant>
      <vt:variant>
        <vt:i4>0</vt:i4>
      </vt:variant>
      <vt:variant>
        <vt:i4>5</vt:i4>
      </vt:variant>
      <vt:variant>
        <vt:lpwstr>C:\Users\vic4t46\AppData\Local\Microsoft\Windows\INetCache\Content.Outlook\9RYK3O63\VAED</vt:lpwstr>
      </vt:variant>
      <vt:variant>
        <vt:lpwstr/>
      </vt:variant>
      <vt:variant>
        <vt:i4>7077898</vt:i4>
      </vt:variant>
      <vt:variant>
        <vt:i4>4837</vt:i4>
      </vt:variant>
      <vt:variant>
        <vt:i4>0</vt:i4>
      </vt:variant>
      <vt:variant>
        <vt:i4>5</vt:i4>
      </vt:variant>
      <vt:variant>
        <vt:lpwstr>mailto:HDSS.Helpdesk@health.vic.gov.au</vt:lpwstr>
      </vt:variant>
      <vt:variant>
        <vt:lpwstr/>
      </vt:variant>
      <vt:variant>
        <vt:i4>7667749</vt:i4>
      </vt:variant>
      <vt:variant>
        <vt:i4>4834</vt:i4>
      </vt:variant>
      <vt:variant>
        <vt:i4>0</vt:i4>
      </vt:variant>
      <vt:variant>
        <vt:i4>5</vt:i4>
      </vt:variant>
      <vt:variant>
        <vt:lpwstr>C:\Users\vic4t46\AppData\Local\Microsoft\Windows\INetCache\Content.Outlook\9RYK3O63\VAED</vt:lpwstr>
      </vt:variant>
      <vt:variant>
        <vt:lpwstr/>
      </vt:variant>
      <vt:variant>
        <vt:i4>7667749</vt:i4>
      </vt:variant>
      <vt:variant>
        <vt:i4>4825</vt:i4>
      </vt:variant>
      <vt:variant>
        <vt:i4>0</vt:i4>
      </vt:variant>
      <vt:variant>
        <vt:i4>5</vt:i4>
      </vt:variant>
      <vt:variant>
        <vt:lpwstr>C:\Users\vic4t46\AppData\Local\Microsoft\Windows\INetCache\Content.Outlook\9RYK3O63\VAED</vt:lpwstr>
      </vt:variant>
      <vt:variant>
        <vt:lpwstr/>
      </vt:variant>
      <vt:variant>
        <vt:i4>6488100</vt:i4>
      </vt:variant>
      <vt:variant>
        <vt:i4>4822</vt:i4>
      </vt:variant>
      <vt:variant>
        <vt:i4>0</vt:i4>
      </vt:variant>
      <vt:variant>
        <vt:i4>5</vt:i4>
      </vt:variant>
      <vt:variant>
        <vt:lpwstr>C:\Users\vic4t46\AppData\Local\Microsoft\Windows\INetCache\Content.Outlook\9RYK3O63\VPDC</vt:lpwstr>
      </vt:variant>
      <vt:variant>
        <vt:lpwstr/>
      </vt:variant>
      <vt:variant>
        <vt:i4>1572953</vt:i4>
      </vt:variant>
      <vt:variant>
        <vt:i4>4819</vt:i4>
      </vt:variant>
      <vt:variant>
        <vt:i4>0</vt:i4>
      </vt:variant>
      <vt:variant>
        <vt:i4>5</vt:i4>
      </vt:variant>
      <vt:variant>
        <vt:lpwstr>C:\Users\vic4t46\AppData\Local\Microsoft\Windows\INetCache\Content.Outlook\9RYK3O63\Annual changes process</vt:lpwstr>
      </vt:variant>
      <vt:variant>
        <vt:lpwstr/>
      </vt:variant>
      <vt:variant>
        <vt:i4>7864442</vt:i4>
      </vt:variant>
      <vt:variant>
        <vt:i4>4816</vt:i4>
      </vt:variant>
      <vt:variant>
        <vt:i4>0</vt:i4>
      </vt:variant>
      <vt:variant>
        <vt:i4>5</vt:i4>
      </vt:variant>
      <vt:variant>
        <vt:lpwstr>https://www.vic.gov.au/wages-policy-and-enterprise-bargaining-framework</vt:lpwstr>
      </vt:variant>
      <vt:variant>
        <vt:lpwstr/>
      </vt:variant>
      <vt:variant>
        <vt:i4>2162791</vt:i4>
      </vt:variant>
      <vt:variant>
        <vt:i4>4813</vt:i4>
      </vt:variant>
      <vt:variant>
        <vt:i4>0</vt:i4>
      </vt:variant>
      <vt:variant>
        <vt:i4>5</vt:i4>
      </vt:variant>
      <vt:variant>
        <vt:lpwstr>C:\Users\vic4t46\AppData\Local\Microsoft\Windows\INetCache\Content.Outlook\9RYK3O63\Funded Agency Channel</vt:lpwstr>
      </vt:variant>
      <vt:variant>
        <vt:lpwstr/>
      </vt:variant>
      <vt:variant>
        <vt:i4>4849736</vt:i4>
      </vt:variant>
      <vt:variant>
        <vt:i4>4810</vt:i4>
      </vt:variant>
      <vt:variant>
        <vt:i4>0</vt:i4>
      </vt:variant>
      <vt:variant>
        <vt:i4>5</vt:i4>
      </vt:variant>
      <vt:variant>
        <vt:lpwstr>https://www.tableau.com/</vt:lpwstr>
      </vt:variant>
      <vt:variant>
        <vt:lpwstr/>
      </vt:variant>
      <vt:variant>
        <vt:i4>7929950</vt:i4>
      </vt:variant>
      <vt:variant>
        <vt:i4>4807</vt:i4>
      </vt:variant>
      <vt:variant>
        <vt:i4>0</vt:i4>
      </vt:variant>
      <vt:variant>
        <vt:i4>5</vt:i4>
      </vt:variant>
      <vt:variant>
        <vt:lpwstr>mailto:fireservicesteam@homes.vic.gov.au</vt:lpwstr>
      </vt:variant>
      <vt:variant>
        <vt:lpwstr/>
      </vt:variant>
      <vt:variant>
        <vt:i4>5832728</vt:i4>
      </vt:variant>
      <vt:variant>
        <vt:i4>4804</vt:i4>
      </vt:variant>
      <vt:variant>
        <vt:i4>0</vt:i4>
      </vt:variant>
      <vt:variant>
        <vt:i4>5</vt:i4>
      </vt:variant>
      <vt:variant>
        <vt:lpwstr>https://providers.dffh.vic.gov.au/fire-risk-management-procedures-and-guidelines</vt:lpwstr>
      </vt:variant>
      <vt:variant>
        <vt:lpwstr/>
      </vt:variant>
      <vt:variant>
        <vt:i4>6553639</vt:i4>
      </vt:variant>
      <vt:variant>
        <vt:i4>4801</vt:i4>
      </vt:variant>
      <vt:variant>
        <vt:i4>0</vt:i4>
      </vt:variant>
      <vt:variant>
        <vt:i4>5</vt:i4>
      </vt:variant>
      <vt:variant>
        <vt:lpwstr>mailto:emailing</vt:lpwstr>
      </vt:variant>
      <vt:variant>
        <vt:lpwstr/>
      </vt:variant>
      <vt:variant>
        <vt:i4>5570580</vt:i4>
      </vt:variant>
      <vt:variant>
        <vt:i4>4798</vt:i4>
      </vt:variant>
      <vt:variant>
        <vt:i4>0</vt:i4>
      </vt:variant>
      <vt:variant>
        <vt:i4>5</vt:i4>
      </vt:variant>
      <vt:variant>
        <vt:lpwstr>https://providers.dffh.vic.gov.au/fire-risk-management-accreditation</vt:lpwstr>
      </vt:variant>
      <vt:variant>
        <vt:lpwstr/>
      </vt:variant>
      <vt:variant>
        <vt:i4>5832728</vt:i4>
      </vt:variant>
      <vt:variant>
        <vt:i4>4795</vt:i4>
      </vt:variant>
      <vt:variant>
        <vt:i4>0</vt:i4>
      </vt:variant>
      <vt:variant>
        <vt:i4>5</vt:i4>
      </vt:variant>
      <vt:variant>
        <vt:lpwstr>https://providers.dffh.vic.gov.au/fire-risk-management-procedures-and-guidelines</vt:lpwstr>
      </vt:variant>
      <vt:variant>
        <vt:lpwstr/>
      </vt:variant>
      <vt:variant>
        <vt:i4>3670135</vt:i4>
      </vt:variant>
      <vt:variant>
        <vt:i4>4792</vt:i4>
      </vt:variant>
      <vt:variant>
        <vt:i4>0</vt:i4>
      </vt:variant>
      <vt:variant>
        <vt:i4>5</vt:i4>
      </vt:variant>
      <vt:variant>
        <vt:lpwstr>https://www.health.vic.gov.au/emergencies/state-health-emergency-response-arrangements</vt:lpwstr>
      </vt:variant>
      <vt:variant>
        <vt:lpwstr/>
      </vt:variant>
      <vt:variant>
        <vt:i4>1900559</vt:i4>
      </vt:variant>
      <vt:variant>
        <vt:i4>4789</vt:i4>
      </vt:variant>
      <vt:variant>
        <vt:i4>0</vt:i4>
      </vt:variant>
      <vt:variant>
        <vt:i4>5</vt:i4>
      </vt:variant>
      <vt:variant>
        <vt:lpwstr>https://www.health.vic.gov.au/health-services-emergency-management-policy</vt:lpwstr>
      </vt:variant>
      <vt:variant>
        <vt:lpwstr/>
      </vt:variant>
      <vt:variant>
        <vt:i4>2621495</vt:i4>
      </vt:variant>
      <vt:variant>
        <vt:i4>4786</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4783</vt:i4>
      </vt:variant>
      <vt:variant>
        <vt:i4>0</vt:i4>
      </vt:variant>
      <vt:variant>
        <vt:i4>5</vt:i4>
      </vt:variant>
      <vt:variant>
        <vt:lpwstr>https://infostore.saiglobal.com/en-au/Standards/HB-158-2010-129591_SAIG_AS_AS_274229</vt:lpwstr>
      </vt:variant>
      <vt:variant>
        <vt:lpwstr/>
      </vt:variant>
      <vt:variant>
        <vt:i4>5177409</vt:i4>
      </vt:variant>
      <vt:variant>
        <vt:i4>4774</vt:i4>
      </vt:variant>
      <vt:variant>
        <vt:i4>0</vt:i4>
      </vt:variant>
      <vt:variant>
        <vt:i4>5</vt:i4>
      </vt:variant>
      <vt:variant>
        <vt:lpwstr>C:\Users\vic4t46\AppData\Local\Microsoft\Windows\INetCache\Content.Outlook\9RYK3O63\Digital Health Developer Portal</vt:lpwstr>
      </vt:variant>
      <vt:variant>
        <vt:lpwstr/>
      </vt:variant>
      <vt:variant>
        <vt:i4>5505035</vt:i4>
      </vt:variant>
      <vt:variant>
        <vt:i4>4771</vt:i4>
      </vt:variant>
      <vt:variant>
        <vt:i4>0</vt:i4>
      </vt:variant>
      <vt:variant>
        <vt:i4>5</vt:i4>
      </vt:variant>
      <vt:variant>
        <vt:lpwstr>https://www.vic.gov.au/tafe-toolkit-financial-management-act-standing-directions</vt:lpwstr>
      </vt:variant>
      <vt:variant>
        <vt:lpwstr/>
      </vt:variant>
      <vt:variant>
        <vt:i4>4194377</vt:i4>
      </vt:variant>
      <vt:variant>
        <vt:i4>4768</vt:i4>
      </vt:variant>
      <vt:variant>
        <vt:i4>0</vt:i4>
      </vt:variant>
      <vt:variant>
        <vt:i4>5</vt:i4>
      </vt:variant>
      <vt:variant>
        <vt:lpwstr>https://www.rcpa.edu.au/Library/Practising-Pathology/PTIS</vt:lpwstr>
      </vt:variant>
      <vt:variant>
        <vt:lpwstr/>
      </vt:variant>
      <vt:variant>
        <vt:i4>1048649</vt:i4>
      </vt:variant>
      <vt:variant>
        <vt:i4>4765</vt:i4>
      </vt:variant>
      <vt:variant>
        <vt:i4>0</vt:i4>
      </vt:variant>
      <vt:variant>
        <vt:i4>5</vt:i4>
      </vt:variant>
      <vt:variant>
        <vt:lpwstr>https://www.safetyandquality.gov.au/our-work/e-health-safety</vt:lpwstr>
      </vt:variant>
      <vt:variant>
        <vt:lpwstr/>
      </vt:variant>
      <vt:variant>
        <vt:i4>1376273</vt:i4>
      </vt:variant>
      <vt:variant>
        <vt:i4>4762</vt:i4>
      </vt:variant>
      <vt:variant>
        <vt:i4>0</vt:i4>
      </vt:variant>
      <vt:variant>
        <vt:i4>5</vt:i4>
      </vt:variant>
      <vt:variant>
        <vt:lpwstr>C:\Users\vic4t46\AppData\Local\Microsoft\Windows\INetCache\Content.Outlook\9RYK3O63\National eHealth Security and Access Framework</vt:lpwstr>
      </vt:variant>
      <vt:variant>
        <vt:lpwstr/>
      </vt:variant>
      <vt:variant>
        <vt:i4>1900621</vt:i4>
      </vt:variant>
      <vt:variant>
        <vt:i4>4759</vt:i4>
      </vt:variant>
      <vt:variant>
        <vt:i4>0</vt:i4>
      </vt:variant>
      <vt:variant>
        <vt:i4>5</vt:i4>
      </vt:variant>
      <vt:variant>
        <vt:lpwstr>C:\Users\vic4t46\AppData\Local\Microsoft\Windows\INetCache\Content.Outlook\9RYK3O63\National Product Catalogue</vt:lpwstr>
      </vt:variant>
      <vt:variant>
        <vt:lpwstr/>
      </vt:variant>
      <vt:variant>
        <vt:i4>6029341</vt:i4>
      </vt:variant>
      <vt:variant>
        <vt:i4>4756</vt:i4>
      </vt:variant>
      <vt:variant>
        <vt:i4>0</vt:i4>
      </vt:variant>
      <vt:variant>
        <vt:i4>5</vt:i4>
      </vt:variant>
      <vt:variant>
        <vt:lpwstr>https://www.safetyandquality.gov.au/our-work/clinical-governance/clinical-governance-standard</vt:lpwstr>
      </vt:variant>
      <vt:variant>
        <vt:lpwstr/>
      </vt:variant>
      <vt:variant>
        <vt:i4>3997813</vt:i4>
      </vt:variant>
      <vt:variant>
        <vt:i4>4753</vt:i4>
      </vt:variant>
      <vt:variant>
        <vt:i4>0</vt:i4>
      </vt:variant>
      <vt:variant>
        <vt:i4>5</vt:i4>
      </vt:variant>
      <vt:variant>
        <vt:lpwstr>https://www.digitalhealth.gov.au/newsroom/product-releases</vt:lpwstr>
      </vt:variant>
      <vt:variant>
        <vt:lpwstr/>
      </vt:variant>
      <vt:variant>
        <vt:i4>7340089</vt:i4>
      </vt:variant>
      <vt:variant>
        <vt:i4>4750</vt:i4>
      </vt:variant>
      <vt:variant>
        <vt:i4>0</vt:i4>
      </vt:variant>
      <vt:variant>
        <vt:i4>5</vt:i4>
      </vt:variant>
      <vt:variant>
        <vt:lpwstr>https://developer.digitalhealth.gov.au/topic/clinical-documents</vt:lpwstr>
      </vt:variant>
      <vt:variant>
        <vt:lpwstr/>
      </vt:variant>
      <vt:variant>
        <vt:i4>589899</vt:i4>
      </vt:variant>
      <vt:variant>
        <vt:i4>4747</vt:i4>
      </vt:variant>
      <vt:variant>
        <vt:i4>0</vt:i4>
      </vt:variant>
      <vt:variant>
        <vt:i4>5</vt:i4>
      </vt:variant>
      <vt:variant>
        <vt:lpwstr>https://www.health.vic.gov.au/quality-safety-service/digital-health-standards-and-guidelines</vt:lpwstr>
      </vt:variant>
      <vt:variant>
        <vt:lpwstr/>
      </vt:variant>
      <vt:variant>
        <vt:i4>8126486</vt:i4>
      </vt:variant>
      <vt:variant>
        <vt:i4>4744</vt:i4>
      </vt:variant>
      <vt:variant>
        <vt:i4>0</vt:i4>
      </vt:variant>
      <vt:variant>
        <vt:i4>5</vt:i4>
      </vt:variant>
      <vt:variant>
        <vt:lpwstr>mailto:Digital.Health.Incident.Notification@health.vic.gov.au</vt:lpwstr>
      </vt:variant>
      <vt:variant>
        <vt:lpwstr/>
      </vt:variant>
      <vt:variant>
        <vt:i4>7536701</vt:i4>
      </vt:variant>
      <vt:variant>
        <vt:i4>4741</vt:i4>
      </vt:variant>
      <vt:variant>
        <vt:i4>0</vt:i4>
      </vt:variant>
      <vt:variant>
        <vt:i4>5</vt:i4>
      </vt:variant>
      <vt:variant>
        <vt:lpwstr>https://www.vhba.vic.gov.au/guidelines-sustainability-capital-works</vt:lpwstr>
      </vt:variant>
      <vt:variant>
        <vt:lpwstr/>
      </vt:variant>
      <vt:variant>
        <vt:i4>1310746</vt:i4>
      </vt:variant>
      <vt:variant>
        <vt:i4>4738</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4732</vt:i4>
      </vt:variant>
      <vt:variant>
        <vt:i4>0</vt:i4>
      </vt:variant>
      <vt:variant>
        <vt:i4>5</vt:i4>
      </vt:variant>
      <vt:variant>
        <vt:lpwstr>https://www.health.vic.gov.au/environmental-health/climate-change-strategy</vt:lpwstr>
      </vt:variant>
      <vt:variant>
        <vt:lpwstr/>
      </vt:variant>
      <vt:variant>
        <vt:i4>2752621</vt:i4>
      </vt:variant>
      <vt:variant>
        <vt:i4>4729</vt:i4>
      </vt:variant>
      <vt:variant>
        <vt:i4>0</vt:i4>
      </vt:variant>
      <vt:variant>
        <vt:i4>5</vt:i4>
      </vt:variant>
      <vt:variant>
        <vt:lpwstr>https://www.climatechange.vic.gov.au/victorias-climate-change-strategy</vt:lpwstr>
      </vt:variant>
      <vt:variant>
        <vt:lpwstr/>
      </vt:variant>
      <vt:variant>
        <vt:i4>6422640</vt:i4>
      </vt:variant>
      <vt:variant>
        <vt:i4>4726</vt:i4>
      </vt:variant>
      <vt:variant>
        <vt:i4>0</vt:i4>
      </vt:variant>
      <vt:variant>
        <vt:i4>5</vt:i4>
      </vt:variant>
      <vt:variant>
        <vt:lpwstr>mailto:</vt:lpwstr>
      </vt:variant>
      <vt:variant>
        <vt:lpwstr/>
      </vt:variant>
      <vt:variant>
        <vt:i4>262212</vt:i4>
      </vt:variant>
      <vt:variant>
        <vt:i4>4723</vt:i4>
      </vt:variant>
      <vt:variant>
        <vt:i4>0</vt:i4>
      </vt:variant>
      <vt:variant>
        <vt:i4>5</vt:i4>
      </vt:variant>
      <vt:variant>
        <vt:lpwstr>mailto:emailing%20the%20team</vt:lpwstr>
      </vt:variant>
      <vt:variant>
        <vt:lpwstr/>
      </vt:variant>
      <vt:variant>
        <vt:i4>3014759</vt:i4>
      </vt:variant>
      <vt:variant>
        <vt:i4>4720</vt:i4>
      </vt:variant>
      <vt:variant>
        <vt:i4>0</vt:i4>
      </vt:variant>
      <vt:variant>
        <vt:i4>5</vt:i4>
      </vt:variant>
      <vt:variant>
        <vt:lpwstr>https://www.health.vic.gov.au/publications/maintenance-standards-for-critical-areas-in-victorian-health-facilities</vt:lpwstr>
      </vt:variant>
      <vt:variant>
        <vt:lpwstr/>
      </vt:variant>
      <vt:variant>
        <vt:i4>7798898</vt:i4>
      </vt:variant>
      <vt:variant>
        <vt:i4>4717</vt:i4>
      </vt:variant>
      <vt:variant>
        <vt:i4>0</vt:i4>
      </vt:variant>
      <vt:variant>
        <vt:i4>5</vt:i4>
      </vt:variant>
      <vt:variant>
        <vt:lpwstr>C:\Users\vic4t46\AppData\Local\Microsoft\Windows\INetCache\Content.Outlook\9RYK3O63\VHBA Property</vt:lpwstr>
      </vt:variant>
      <vt:variant>
        <vt:lpwstr/>
      </vt:variant>
      <vt:variant>
        <vt:i4>2424879</vt:i4>
      </vt:variant>
      <vt:variant>
        <vt:i4>4714</vt:i4>
      </vt:variant>
      <vt:variant>
        <vt:i4>0</vt:i4>
      </vt:variant>
      <vt:variant>
        <vt:i4>5</vt:i4>
      </vt:variant>
      <vt:variant>
        <vt:lpwstr>C:\Users\vic4t46\AppData\Local\Microsoft\Windows\INetCache\Content.Outlook\9RYK3O63\HealthShare Victoria</vt:lpwstr>
      </vt:variant>
      <vt:variant>
        <vt:lpwstr/>
      </vt:variant>
      <vt:variant>
        <vt:i4>7733356</vt:i4>
      </vt:variant>
      <vt:variant>
        <vt:i4>4711</vt:i4>
      </vt:variant>
      <vt:variant>
        <vt:i4>0</vt:i4>
      </vt:variant>
      <vt:variant>
        <vt:i4>5</vt:i4>
      </vt:variant>
      <vt:variant>
        <vt:lpwstr>https://www.vhba.vic.gov.au/resources/asset-management</vt:lpwstr>
      </vt:variant>
      <vt:variant>
        <vt:lpwstr/>
      </vt:variant>
      <vt:variant>
        <vt:i4>8060967</vt:i4>
      </vt:variant>
      <vt:variant>
        <vt:i4>4708</vt:i4>
      </vt:variant>
      <vt:variant>
        <vt:i4>0</vt:i4>
      </vt:variant>
      <vt:variant>
        <vt:i4>5</vt:i4>
      </vt:variant>
      <vt:variant>
        <vt:lpwstr>https://www.dtf.vic.gov.au/infrastructure-investment/asset-management-accountability-framework</vt:lpwstr>
      </vt:variant>
      <vt:variant>
        <vt:lpwstr/>
      </vt:variant>
      <vt:variant>
        <vt:i4>5767192</vt:i4>
      </vt:variant>
      <vt:variant>
        <vt:i4>4705</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4784128</vt:i4>
      </vt:variant>
      <vt:variant>
        <vt:i4>4702</vt:i4>
      </vt:variant>
      <vt:variant>
        <vt:i4>0</vt:i4>
      </vt:variant>
      <vt:variant>
        <vt:i4>5</vt:i4>
      </vt:variant>
      <vt:variant>
        <vt:lpwstr>https://www.parliament.vic.gov.au/papers/govpub/VPARL2006-10No126.pdf</vt:lpwstr>
      </vt:variant>
      <vt:variant>
        <vt:lpwstr/>
      </vt:variant>
      <vt:variant>
        <vt:i4>327696</vt:i4>
      </vt:variant>
      <vt:variant>
        <vt:i4>4699</vt:i4>
      </vt:variant>
      <vt:variant>
        <vt:i4>0</vt:i4>
      </vt:variant>
      <vt:variant>
        <vt:i4>5</vt:i4>
      </vt:variant>
      <vt:variant>
        <vt:lpwstr>https://healthsharevic.org.au/compliance/purchasing-policies/our-policies</vt:lpwstr>
      </vt:variant>
      <vt:variant>
        <vt:lpwstr/>
      </vt:variant>
      <vt:variant>
        <vt:i4>4849686</vt:i4>
      </vt:variant>
      <vt:variant>
        <vt:i4>4696</vt:i4>
      </vt:variant>
      <vt:variant>
        <vt:i4>0</vt:i4>
      </vt:variant>
      <vt:variant>
        <vt:i4>5</vt:i4>
      </vt:variant>
      <vt:variant>
        <vt:lpwstr>C:\Users\vic4t46\AppData\Local\Microsoft\Windows\INetCache\Content.Outlook\9RYK3O63\Health Complaints Commissioner</vt:lpwstr>
      </vt:variant>
      <vt:variant>
        <vt:lpwstr/>
      </vt:variant>
      <vt:variant>
        <vt:i4>4849686</vt:i4>
      </vt:variant>
      <vt:variant>
        <vt:i4>4693</vt:i4>
      </vt:variant>
      <vt:variant>
        <vt:i4>0</vt:i4>
      </vt:variant>
      <vt:variant>
        <vt:i4>5</vt:i4>
      </vt:variant>
      <vt:variant>
        <vt:lpwstr>C:\Users\vic4t46\AppData\Local\Microsoft\Windows\INetCache\Content.Outlook\9RYK3O63\Health Complaints Commissioner</vt:lpwstr>
      </vt:variant>
      <vt:variant>
        <vt:lpwstr/>
      </vt:variant>
      <vt:variant>
        <vt:i4>5636181</vt:i4>
      </vt:variant>
      <vt:variant>
        <vt:i4>4690</vt:i4>
      </vt:variant>
      <vt:variant>
        <vt:i4>0</vt:i4>
      </vt:variant>
      <vt:variant>
        <vt:i4>5</vt:i4>
      </vt:variant>
      <vt:variant>
        <vt:lpwstr>https://www.bettersafercare.vic.gov.au/support-and-training/clinical-governance/quality-accounts</vt:lpwstr>
      </vt:variant>
      <vt:variant>
        <vt:lpwstr/>
      </vt:variant>
      <vt:variant>
        <vt:i4>589916</vt:i4>
      </vt:variant>
      <vt:variant>
        <vt:i4>4687</vt:i4>
      </vt:variant>
      <vt:variant>
        <vt:i4>0</vt:i4>
      </vt:variant>
      <vt:variant>
        <vt:i4>5</vt:i4>
      </vt:variant>
      <vt:variant>
        <vt:lpwstr>https://www.gs1au.org/our-services/national-product-catalogue</vt:lpwstr>
      </vt:variant>
      <vt:variant>
        <vt:lpwstr/>
      </vt:variant>
      <vt:variant>
        <vt:i4>3997744</vt:i4>
      </vt:variant>
      <vt:variant>
        <vt:i4>4684</vt:i4>
      </vt:variant>
      <vt:variant>
        <vt:i4>0</vt:i4>
      </vt:variant>
      <vt:variant>
        <vt:i4>5</vt:i4>
      </vt:variant>
      <vt:variant>
        <vt:lpwstr>https://www.safercare.vic.gov.au/publications/a-guide-for-health-service-community-advisory-committees</vt:lpwstr>
      </vt:variant>
      <vt:variant>
        <vt:lpwstr/>
      </vt:variant>
      <vt:variant>
        <vt:i4>2949217</vt:i4>
      </vt:variant>
      <vt:variant>
        <vt:i4>4681</vt:i4>
      </vt:variant>
      <vt:variant>
        <vt:i4>0</vt:i4>
      </vt:variant>
      <vt:variant>
        <vt:i4>5</vt:i4>
      </vt:variant>
      <vt:variant>
        <vt:lpwstr>https://www.health.vic.gov.au/supporting-independent-living/supporting-people-in-care-relationships</vt:lpwstr>
      </vt:variant>
      <vt:variant>
        <vt:lpwstr/>
      </vt:variant>
      <vt:variant>
        <vt:i4>1900620</vt:i4>
      </vt:variant>
      <vt:variant>
        <vt:i4>4678</vt:i4>
      </vt:variant>
      <vt:variant>
        <vt:i4>0</vt:i4>
      </vt:variant>
      <vt:variant>
        <vt:i4>5</vt:i4>
      </vt:variant>
      <vt:variant>
        <vt:lpwstr>https://www.safetyandquality.gov.au/standards/nsqhs-standards</vt:lpwstr>
      </vt:variant>
      <vt:variant>
        <vt:lpwstr/>
      </vt:variant>
      <vt:variant>
        <vt:i4>5308500</vt:i4>
      </vt:variant>
      <vt:variant>
        <vt:i4>4675</vt:i4>
      </vt:variant>
      <vt:variant>
        <vt:i4>0</vt:i4>
      </vt:variant>
      <vt:variant>
        <vt:i4>5</vt:i4>
      </vt:variant>
      <vt:variant>
        <vt:lpwstr>https://www.bettersafercare.vic.gov.au/support-and-training/partnering-with-consumers/pih</vt:lpwstr>
      </vt:variant>
      <vt:variant>
        <vt:lpwstr/>
      </vt:variant>
      <vt:variant>
        <vt:i4>5636126</vt:i4>
      </vt:variant>
      <vt:variant>
        <vt:i4>4672</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4669</vt:i4>
      </vt:variant>
      <vt:variant>
        <vt:i4>0</vt:i4>
      </vt:variant>
      <vt:variant>
        <vt:i4>5</vt:i4>
      </vt:variant>
      <vt:variant>
        <vt:lpwstr>https://www.clinicaltrialsandresearch.vic.gov.au/</vt:lpwstr>
      </vt:variant>
      <vt:variant>
        <vt:lpwstr/>
      </vt:variant>
      <vt:variant>
        <vt:i4>5046352</vt:i4>
      </vt:variant>
      <vt:variant>
        <vt:i4>4666</vt:i4>
      </vt:variant>
      <vt:variant>
        <vt:i4>0</vt:i4>
      </vt:variant>
      <vt:variant>
        <vt:i4>5</vt:i4>
      </vt:variant>
      <vt:variant>
        <vt:lpwstr>https://www.health.vic.gov.au/immunisation/vaccination-for-healthcare-workers</vt:lpwstr>
      </vt:variant>
      <vt:variant>
        <vt:lpwstr/>
      </vt:variant>
      <vt:variant>
        <vt:i4>458780</vt:i4>
      </vt:variant>
      <vt:variant>
        <vt:i4>4663</vt:i4>
      </vt:variant>
      <vt:variant>
        <vt:i4>0</vt:i4>
      </vt:variant>
      <vt:variant>
        <vt:i4>5</vt:i4>
      </vt:variant>
      <vt:variant>
        <vt:lpwstr>https://www.vicniss.org.au/healthcare-workers/performance-indicators/</vt:lpwstr>
      </vt:variant>
      <vt:variant>
        <vt:lpwstr/>
      </vt:variant>
      <vt:variant>
        <vt:i4>4325391</vt:i4>
      </vt:variant>
      <vt:variant>
        <vt:i4>4660</vt:i4>
      </vt:variant>
      <vt:variant>
        <vt:i4>0</vt:i4>
      </vt:variant>
      <vt:variant>
        <vt:i4>5</vt:i4>
      </vt:variant>
      <vt:variant>
        <vt:lpwstr>https://www.health.vic.gov.au/funding-performance-accountability/performance-monitoring-framework</vt:lpwstr>
      </vt:variant>
      <vt:variant>
        <vt:lpwstr/>
      </vt:variant>
      <vt:variant>
        <vt:i4>1245248</vt:i4>
      </vt:variant>
      <vt:variant>
        <vt:i4>4657</vt:i4>
      </vt:variant>
      <vt:variant>
        <vt:i4>0</vt:i4>
      </vt:variant>
      <vt:variant>
        <vt:i4>5</vt:i4>
      </vt:variant>
      <vt:variant>
        <vt:lpwstr>https://vahi.vic.gov.au/reports/victorian-health-services-performance</vt:lpwstr>
      </vt:variant>
      <vt:variant>
        <vt:lpwstr/>
      </vt:variant>
      <vt:variant>
        <vt:i4>4456450</vt:i4>
      </vt:variant>
      <vt:variant>
        <vt:i4>4654</vt:i4>
      </vt:variant>
      <vt:variant>
        <vt:i4>0</vt:i4>
      </vt:variant>
      <vt:variant>
        <vt:i4>5</vt:i4>
      </vt:variant>
      <vt:variant>
        <vt:lpwstr>https://www.safercare.vic.gov.au/vahi-portal</vt:lpwstr>
      </vt:variant>
      <vt:variant>
        <vt:lpwstr/>
      </vt:variant>
      <vt:variant>
        <vt:i4>2949140</vt:i4>
      </vt:variant>
      <vt:variant>
        <vt:i4>4651</vt:i4>
      </vt:variant>
      <vt:variant>
        <vt:i4>0</vt:i4>
      </vt:variant>
      <vt:variant>
        <vt:i4>5</vt:i4>
      </vt:variant>
      <vt:variant>
        <vt:lpwstr>mailto:dutyofcandour@health.vic.gov.au</vt:lpwstr>
      </vt:variant>
      <vt:variant>
        <vt:lpwstr/>
      </vt:variant>
      <vt:variant>
        <vt:i4>3801210</vt:i4>
      </vt:variant>
      <vt:variant>
        <vt:i4>4648</vt:i4>
      </vt:variant>
      <vt:variant>
        <vt:i4>0</vt:i4>
      </vt:variant>
      <vt:variant>
        <vt:i4>5</vt:i4>
      </vt:variant>
      <vt:variant>
        <vt:lpwstr>https://www.safercare.vic.gov.au/support-training/adverse-event-review-and-response/duty-of-candour</vt:lpwstr>
      </vt:variant>
      <vt:variant>
        <vt:lpwstr/>
      </vt:variant>
      <vt:variant>
        <vt:i4>6094870</vt:i4>
      </vt:variant>
      <vt:variant>
        <vt:i4>4645</vt:i4>
      </vt:variant>
      <vt:variant>
        <vt:i4>0</vt:i4>
      </vt:variant>
      <vt:variant>
        <vt:i4>5</vt:i4>
      </vt:variant>
      <vt:variant>
        <vt:lpwstr>https://www.health.vic.gov.au/data-reporting/health-data-standards-and-systems-communications</vt:lpwstr>
      </vt:variant>
      <vt:variant>
        <vt:lpwstr/>
      </vt:variant>
      <vt:variant>
        <vt:i4>1310790</vt:i4>
      </vt:variant>
      <vt:variant>
        <vt:i4>4642</vt:i4>
      </vt:variant>
      <vt:variant>
        <vt:i4>0</vt:i4>
      </vt:variant>
      <vt:variant>
        <vt:i4>5</vt:i4>
      </vt:variant>
      <vt:variant>
        <vt:lpwstr>https://www.healthcollect.vic.gov.au/</vt:lpwstr>
      </vt:variant>
      <vt:variant>
        <vt:lpwstr/>
      </vt:variant>
      <vt:variant>
        <vt:i4>3801210</vt:i4>
      </vt:variant>
      <vt:variant>
        <vt:i4>4639</vt:i4>
      </vt:variant>
      <vt:variant>
        <vt:i4>0</vt:i4>
      </vt:variant>
      <vt:variant>
        <vt:i4>5</vt:i4>
      </vt:variant>
      <vt:variant>
        <vt:lpwstr>https://www.safercare.vic.gov.au/support-training/adverse-event-review-and-response/duty-of-candour</vt:lpwstr>
      </vt:variant>
      <vt:variant>
        <vt:lpwstr/>
      </vt:variant>
      <vt:variant>
        <vt:i4>6422640</vt:i4>
      </vt:variant>
      <vt:variant>
        <vt:i4>4636</vt:i4>
      </vt:variant>
      <vt:variant>
        <vt:i4>0</vt:i4>
      </vt:variant>
      <vt:variant>
        <vt:i4>5</vt:i4>
      </vt:variant>
      <vt:variant>
        <vt:lpwstr>mailto:</vt:lpwstr>
      </vt:variant>
      <vt:variant>
        <vt:lpwstr/>
      </vt:variant>
      <vt:variant>
        <vt:i4>3145808</vt:i4>
      </vt:variant>
      <vt:variant>
        <vt:i4>4633</vt:i4>
      </vt:variant>
      <vt:variant>
        <vt:i4>0</vt:i4>
      </vt:variant>
      <vt:variant>
        <vt:i4>5</vt:i4>
      </vt:variant>
      <vt:variant>
        <vt:lpwstr>mailto:sentinel.events@safercare.vic.gov.au</vt:lpwstr>
      </vt:variant>
      <vt:variant>
        <vt:lpwstr/>
      </vt:variant>
      <vt:variant>
        <vt:i4>7667755</vt:i4>
      </vt:variant>
      <vt:variant>
        <vt:i4>4630</vt:i4>
      </vt:variant>
      <vt:variant>
        <vt:i4>0</vt:i4>
      </vt:variant>
      <vt:variant>
        <vt:i4>5</vt:i4>
      </vt:variant>
      <vt:variant>
        <vt:lpwstr>https://www.safercare.vic.gov.au/notify-us/sentinel-events</vt:lpwstr>
      </vt:variant>
      <vt:variant>
        <vt:lpwstr/>
      </vt:variant>
      <vt:variant>
        <vt:i4>5832716</vt:i4>
      </vt:variant>
      <vt:variant>
        <vt:i4>4627</vt:i4>
      </vt:variant>
      <vt:variant>
        <vt:i4>0</vt:i4>
      </vt:variant>
      <vt:variant>
        <vt:i4>5</vt:i4>
      </vt:variant>
      <vt:variant>
        <vt:lpwstr>https://www.safercare.vic.gov.au/notify-us/sentinel-events/notify-and-review-a-sentinel-event</vt:lpwstr>
      </vt:variant>
      <vt:variant>
        <vt:lpwstr/>
      </vt:variant>
      <vt:variant>
        <vt:i4>6946851</vt:i4>
      </vt:variant>
      <vt:variant>
        <vt:i4>4624</vt:i4>
      </vt:variant>
      <vt:variant>
        <vt:i4>0</vt:i4>
      </vt:variant>
      <vt:variant>
        <vt:i4>5</vt:i4>
      </vt:variant>
      <vt:variant>
        <vt:lpwstr>http://www.vhimscentral.vic.gov.au/</vt:lpwstr>
      </vt:variant>
      <vt:variant>
        <vt:lpwstr/>
      </vt:variant>
      <vt:variant>
        <vt:i4>6357092</vt:i4>
      </vt:variant>
      <vt:variant>
        <vt:i4>4621</vt:i4>
      </vt:variant>
      <vt:variant>
        <vt:i4>0</vt:i4>
      </vt:variant>
      <vt:variant>
        <vt:i4>5</vt:i4>
      </vt:variant>
      <vt:variant>
        <vt:lpwstr>https://www.safercare.vic.gov.au/publications/policy-adverse-patient-safety-events</vt:lpwstr>
      </vt:variant>
      <vt:variant>
        <vt:lpwstr>goto-download</vt:lpwstr>
      </vt:variant>
      <vt:variant>
        <vt:i4>4915264</vt:i4>
      </vt:variant>
      <vt:variant>
        <vt:i4>4618</vt:i4>
      </vt:variant>
      <vt:variant>
        <vt:i4>0</vt:i4>
      </vt:variant>
      <vt:variant>
        <vt:i4>5</vt:i4>
      </vt:variant>
      <vt:variant>
        <vt:lpwstr>https://www.safercare.vic.gov.au/support-and-training/clinical-governance</vt:lpwstr>
      </vt:variant>
      <vt:variant>
        <vt:lpwstr/>
      </vt:variant>
      <vt:variant>
        <vt:i4>2359339</vt:i4>
      </vt:variant>
      <vt:variant>
        <vt:i4>4615</vt:i4>
      </vt:variant>
      <vt:variant>
        <vt:i4>0</vt:i4>
      </vt:variant>
      <vt:variant>
        <vt:i4>5</vt:i4>
      </vt:variant>
      <vt:variant>
        <vt:lpwstr>https://providers.dffh.vic.gov.au/human-services-standards</vt:lpwstr>
      </vt:variant>
      <vt:variant>
        <vt:lpwstr/>
      </vt:variant>
      <vt:variant>
        <vt:i4>8061047</vt:i4>
      </vt:variant>
      <vt:variant>
        <vt:i4>4605</vt:i4>
      </vt:variant>
      <vt:variant>
        <vt:i4>0</vt:i4>
      </vt:variant>
      <vt:variant>
        <vt:i4>5</vt:i4>
      </vt:variant>
      <vt:variant>
        <vt:lpwstr>https://www.health.vic.gov.au/policy-and-funding-guidelines-for-health-services</vt:lpwstr>
      </vt:variant>
      <vt:variant>
        <vt:lpwstr/>
      </vt:variant>
      <vt:variant>
        <vt:i4>8061047</vt:i4>
      </vt:variant>
      <vt:variant>
        <vt:i4>4603</vt:i4>
      </vt:variant>
      <vt:variant>
        <vt:i4>0</vt:i4>
      </vt:variant>
      <vt:variant>
        <vt:i4>5</vt:i4>
      </vt:variant>
      <vt:variant>
        <vt:lpwstr>https://www.health.vic.gov.au/policy-and-funding-guidelines-for-health-services</vt:lpwstr>
      </vt:variant>
      <vt:variant>
        <vt:lpwstr/>
      </vt:variant>
      <vt:variant>
        <vt:i4>6750247</vt:i4>
      </vt:variant>
      <vt:variant>
        <vt:i4>4600</vt:i4>
      </vt:variant>
      <vt:variant>
        <vt:i4>0</vt:i4>
      </vt:variant>
      <vt:variant>
        <vt:i4>5</vt:i4>
      </vt:variant>
      <vt:variant>
        <vt:lpwstr>https://www.safetyandquality.gov.au/standards/primary-and-community-healthcare</vt:lpwstr>
      </vt:variant>
      <vt:variant>
        <vt:lpwstr/>
      </vt:variant>
      <vt:variant>
        <vt:i4>1769559</vt:i4>
      </vt:variant>
      <vt:variant>
        <vt:i4>4597</vt:i4>
      </vt:variant>
      <vt:variant>
        <vt:i4>0</vt:i4>
      </vt:variant>
      <vt:variant>
        <vt:i4>5</vt:i4>
      </vt:variant>
      <vt:variant>
        <vt:lpwstr>https://www.safetyandquality.gov.au/standards</vt:lpwstr>
      </vt:variant>
      <vt:variant>
        <vt:lpwstr/>
      </vt:variant>
      <vt:variant>
        <vt:i4>1769559</vt:i4>
      </vt:variant>
      <vt:variant>
        <vt:i4>4594</vt:i4>
      </vt:variant>
      <vt:variant>
        <vt:i4>0</vt:i4>
      </vt:variant>
      <vt:variant>
        <vt:i4>5</vt:i4>
      </vt:variant>
      <vt:variant>
        <vt:lpwstr>https://www.safetyandquality.gov.au/standards</vt:lpwstr>
      </vt:variant>
      <vt:variant>
        <vt:lpwstr/>
      </vt:variant>
      <vt:variant>
        <vt:i4>5505098</vt:i4>
      </vt:variant>
      <vt:variant>
        <vt:i4>4591</vt:i4>
      </vt:variant>
      <vt:variant>
        <vt:i4>0</vt:i4>
      </vt:variant>
      <vt:variant>
        <vt:i4>5</vt:i4>
      </vt:variant>
      <vt:variant>
        <vt:lpwstr>https://www.vaccho.org.au/ahwpf/</vt:lpwstr>
      </vt:variant>
      <vt:variant>
        <vt:lpwstr/>
      </vt:variant>
      <vt:variant>
        <vt:i4>7340072</vt:i4>
      </vt:variant>
      <vt:variant>
        <vt:i4>4582</vt:i4>
      </vt:variant>
      <vt:variant>
        <vt:i4>0</vt:i4>
      </vt:variant>
      <vt:variant>
        <vt:i4>5</vt:i4>
      </vt:variant>
      <vt:variant>
        <vt:lpwstr>https://www.health.vic.gov.au/local-public-health-units</vt:lpwstr>
      </vt:variant>
      <vt:variant>
        <vt:lpwstr/>
      </vt:variant>
      <vt:variant>
        <vt:i4>5570637</vt:i4>
      </vt:variant>
      <vt:variant>
        <vt:i4>4579</vt:i4>
      </vt:variant>
      <vt:variant>
        <vt:i4>0</vt:i4>
      </vt:variant>
      <vt:variant>
        <vt:i4>5</vt:i4>
      </vt:variant>
      <vt:variant>
        <vt:lpwstr>https://www.health.vic.gov.au/populations/vulnerable-children</vt:lpwstr>
      </vt:variant>
      <vt:variant>
        <vt:lpwstr/>
      </vt:variant>
      <vt:variant>
        <vt:i4>3801186</vt:i4>
      </vt:variant>
      <vt:variant>
        <vt:i4>4576</vt:i4>
      </vt:variant>
      <vt:variant>
        <vt:i4>0</vt:i4>
      </vt:variant>
      <vt:variant>
        <vt:i4>5</vt:i4>
      </vt:variant>
      <vt:variant>
        <vt:lpwstr>https://vulnerablechildren.kineoportal.com.au/</vt:lpwstr>
      </vt:variant>
      <vt:variant>
        <vt:lpwstr/>
      </vt:variant>
      <vt:variant>
        <vt:i4>5636177</vt:i4>
      </vt:variant>
      <vt:variant>
        <vt:i4>4549</vt:i4>
      </vt:variant>
      <vt:variant>
        <vt:i4>0</vt:i4>
      </vt:variant>
      <vt:variant>
        <vt:i4>5</vt:i4>
      </vt:variant>
      <vt:variant>
        <vt:lpwstr>C:\Users\vic4t46\AppData\Local\Microsoft\Windows\INetCache\Content.Outlook\9RYK3O63\Alcohol and other drugs</vt:lpwstr>
      </vt:variant>
      <vt:variant>
        <vt:lpwstr/>
      </vt:variant>
      <vt:variant>
        <vt:i4>6094875</vt:i4>
      </vt:variant>
      <vt:variant>
        <vt:i4>4546</vt:i4>
      </vt:variant>
      <vt:variant>
        <vt:i4>0</vt:i4>
      </vt:variant>
      <vt:variant>
        <vt:i4>5</vt:i4>
      </vt:variant>
      <vt:variant>
        <vt:lpwstr>https://www.health.vic.gov.au/aod-service-standards-guidelines/alcohol-and-other-drug-program-guidelines</vt:lpwstr>
      </vt:variant>
      <vt:variant>
        <vt:lpwstr/>
      </vt:variant>
      <vt:variant>
        <vt:i4>1703962</vt:i4>
      </vt:variant>
      <vt:variant>
        <vt:i4>4543</vt:i4>
      </vt:variant>
      <vt:variant>
        <vt:i4>0</vt:i4>
      </vt:variant>
      <vt:variant>
        <vt:i4>5</vt:i4>
      </vt:variant>
      <vt:variant>
        <vt:lpwstr>https://fac.dffh.vic.gov.au/</vt:lpwstr>
      </vt:variant>
      <vt:variant>
        <vt:lpwstr/>
      </vt:variant>
      <vt:variant>
        <vt:i4>6488102</vt:i4>
      </vt:variant>
      <vt:variant>
        <vt:i4>4534</vt:i4>
      </vt:variant>
      <vt:variant>
        <vt:i4>0</vt:i4>
      </vt:variant>
      <vt:variant>
        <vt:i4>5</vt:i4>
      </vt:variant>
      <vt:variant>
        <vt:lpwstr>https://www.health.vic.gov.au/mental-health</vt:lpwstr>
      </vt:variant>
      <vt:variant>
        <vt:lpwstr/>
      </vt:variant>
      <vt:variant>
        <vt:i4>2162791</vt:i4>
      </vt:variant>
      <vt:variant>
        <vt:i4>4531</vt:i4>
      </vt:variant>
      <vt:variant>
        <vt:i4>0</vt:i4>
      </vt:variant>
      <vt:variant>
        <vt:i4>5</vt:i4>
      </vt:variant>
      <vt:variant>
        <vt:lpwstr>C:\Users\vic4t46\AppData\Local\Microsoft\Windows\INetCache\Content.Outlook\9RYK3O63\Funded Agency Channel</vt:lpwstr>
      </vt:variant>
      <vt:variant>
        <vt:lpwstr/>
      </vt:variant>
      <vt:variant>
        <vt:i4>1769555</vt:i4>
      </vt:variant>
      <vt:variant>
        <vt:i4>4528</vt:i4>
      </vt:variant>
      <vt:variant>
        <vt:i4>0</vt:i4>
      </vt:variant>
      <vt:variant>
        <vt:i4>5</vt:i4>
      </vt:variant>
      <vt:variant>
        <vt:lpwstr>https://www.health.vic.gov.au/practice-and-service-quality/chief-psychiatrist</vt:lpwstr>
      </vt:variant>
      <vt:variant>
        <vt:lpwstr/>
      </vt:variant>
      <vt:variant>
        <vt:i4>1769555</vt:i4>
      </vt:variant>
      <vt:variant>
        <vt:i4>4525</vt:i4>
      </vt:variant>
      <vt:variant>
        <vt:i4>0</vt:i4>
      </vt:variant>
      <vt:variant>
        <vt:i4>5</vt:i4>
      </vt:variant>
      <vt:variant>
        <vt:lpwstr>https://www.health.vic.gov.au/practice-and-service-quality/chief-psychiatrist</vt:lpwstr>
      </vt:variant>
      <vt:variant>
        <vt:lpwstr/>
      </vt:variant>
      <vt:variant>
        <vt:i4>4259925</vt:i4>
      </vt:variant>
      <vt:variant>
        <vt:i4>4522</vt:i4>
      </vt:variant>
      <vt:variant>
        <vt:i4>0</vt:i4>
      </vt:variant>
      <vt:variant>
        <vt:i4>5</vt:i4>
      </vt:variant>
      <vt:variant>
        <vt:lpwstr>https://www.health.vic.gov.au/key-staff/chief-psychiatrist-guidelines</vt:lpwstr>
      </vt:variant>
      <vt:variant>
        <vt:lpwstr/>
      </vt:variant>
      <vt:variant>
        <vt:i4>3342374</vt:i4>
      </vt:variant>
      <vt:variant>
        <vt:i4>4519</vt:i4>
      </vt:variant>
      <vt:variant>
        <vt:i4>0</vt:i4>
      </vt:variant>
      <vt:variant>
        <vt:i4>5</vt:i4>
      </vt:variant>
      <vt:variant>
        <vt:lpwstr>C:\Users\vic4t46\AppData\Local\Microsoft\Windows\INetCache\Content.Outlook\9RYK3O63\Better at Home initiative</vt:lpwstr>
      </vt:variant>
      <vt:variant>
        <vt:lpwstr/>
      </vt:variant>
      <vt:variant>
        <vt:i4>2490426</vt:i4>
      </vt:variant>
      <vt:variant>
        <vt:i4>4516</vt:i4>
      </vt:variant>
      <vt:variant>
        <vt:i4>0</vt:i4>
      </vt:variant>
      <vt:variant>
        <vt:i4>5</vt:i4>
      </vt:variant>
      <vt:variant>
        <vt:lpwstr>https://www.health.vic.gov.au/publications/health-service-partnership-policy-and-guidelines</vt:lpwstr>
      </vt:variant>
      <vt:variant>
        <vt:lpwstr/>
      </vt:variant>
      <vt:variant>
        <vt:i4>6422565</vt:i4>
      </vt:variant>
      <vt:variant>
        <vt:i4>4513</vt:i4>
      </vt:variant>
      <vt:variant>
        <vt:i4>0</vt:i4>
      </vt:variant>
      <vt:variant>
        <vt:i4>5</vt:i4>
      </vt:variant>
      <vt:variant>
        <vt:lpwstr>C:\Users\vic4t46\AppData\Local\Microsoft\Windows\INetCache\Content.Outlook\9RYK3O63\VVED</vt:lpwstr>
      </vt:variant>
      <vt:variant>
        <vt:lpwstr/>
      </vt:variant>
      <vt:variant>
        <vt:i4>6422565</vt:i4>
      </vt:variant>
      <vt:variant>
        <vt:i4>4510</vt:i4>
      </vt:variant>
      <vt:variant>
        <vt:i4>0</vt:i4>
      </vt:variant>
      <vt:variant>
        <vt:i4>5</vt:i4>
      </vt:variant>
      <vt:variant>
        <vt:lpwstr>C:\Users\vic4t46\AppData\Local\Microsoft\Windows\INetCache\Content.Outlook\9RYK3O63\VVED</vt:lpwstr>
      </vt:variant>
      <vt:variant>
        <vt:lpwstr/>
      </vt:variant>
      <vt:variant>
        <vt:i4>2162724</vt:i4>
      </vt:variant>
      <vt:variant>
        <vt:i4>4507</vt:i4>
      </vt:variant>
      <vt:variant>
        <vt:i4>0</vt:i4>
      </vt:variant>
      <vt:variant>
        <vt:i4>5</vt:i4>
      </vt:variant>
      <vt:variant>
        <vt:lpwstr>https://www.health.vic.gov.au/patient-care/about-the-blood-matters-program</vt:lpwstr>
      </vt:variant>
      <vt:variant>
        <vt:lpwstr/>
      </vt:variant>
      <vt:variant>
        <vt:i4>393218</vt:i4>
      </vt:variant>
      <vt:variant>
        <vt:i4>4504</vt:i4>
      </vt:variant>
      <vt:variant>
        <vt:i4>0</vt:i4>
      </vt:variant>
      <vt:variant>
        <vt:i4>5</vt:i4>
      </vt:variant>
      <vt:variant>
        <vt:lpwstr>https://www.blood.gov.au/blood-product-management-improvement</vt:lpwstr>
      </vt:variant>
      <vt:variant>
        <vt:lpwstr/>
      </vt:variant>
      <vt:variant>
        <vt:i4>393218</vt:i4>
      </vt:variant>
      <vt:variant>
        <vt:i4>4501</vt:i4>
      </vt:variant>
      <vt:variant>
        <vt:i4>0</vt:i4>
      </vt:variant>
      <vt:variant>
        <vt:i4>5</vt:i4>
      </vt:variant>
      <vt:variant>
        <vt:lpwstr>https://www.blood.gov.au/blood-product-management-improvement</vt:lpwstr>
      </vt:variant>
      <vt:variant>
        <vt:lpwstr/>
      </vt:variant>
      <vt:variant>
        <vt:i4>1900620</vt:i4>
      </vt:variant>
      <vt:variant>
        <vt:i4>4498</vt:i4>
      </vt:variant>
      <vt:variant>
        <vt:i4>0</vt:i4>
      </vt:variant>
      <vt:variant>
        <vt:i4>5</vt:i4>
      </vt:variant>
      <vt:variant>
        <vt:lpwstr>https://www.safetyandquality.gov.au/standards/nsqhs-standards</vt:lpwstr>
      </vt:variant>
      <vt:variant>
        <vt:lpwstr/>
      </vt:variant>
      <vt:variant>
        <vt:i4>1900620</vt:i4>
      </vt:variant>
      <vt:variant>
        <vt:i4>4495</vt:i4>
      </vt:variant>
      <vt:variant>
        <vt:i4>0</vt:i4>
      </vt:variant>
      <vt:variant>
        <vt:i4>5</vt:i4>
      </vt:variant>
      <vt:variant>
        <vt:lpwstr>https://www.safetyandquality.gov.au/standards/nsqhs-standards</vt:lpwstr>
      </vt:variant>
      <vt:variant>
        <vt:lpwstr/>
      </vt:variant>
      <vt:variant>
        <vt:i4>2818090</vt:i4>
      </vt:variant>
      <vt:variant>
        <vt:i4>4492</vt:i4>
      </vt:variant>
      <vt:variant>
        <vt:i4>0</vt:i4>
      </vt:variant>
      <vt:variant>
        <vt:i4>5</vt:i4>
      </vt:variant>
      <vt:variant>
        <vt:lpwstr>https://www.blood.gov.au/pbm-guidelines</vt:lpwstr>
      </vt:variant>
      <vt:variant>
        <vt:lpwstr/>
      </vt:variant>
      <vt:variant>
        <vt:i4>6815860</vt:i4>
      </vt:variant>
      <vt:variant>
        <vt:i4>4489</vt:i4>
      </vt:variant>
      <vt:variant>
        <vt:i4>0</vt:i4>
      </vt:variant>
      <vt:variant>
        <vt:i4>5</vt:i4>
      </vt:variant>
      <vt:variant>
        <vt:lpwstr>https://www.blood.gov.au/document/national-stewardship-expectations-supply-blood-and-blood-products-pdf</vt:lpwstr>
      </vt:variant>
      <vt:variant>
        <vt:lpwstr/>
      </vt:variant>
      <vt:variant>
        <vt:i4>5177435</vt:i4>
      </vt:variant>
      <vt:variant>
        <vt:i4>4486</vt:i4>
      </vt:variant>
      <vt:variant>
        <vt:i4>0</vt:i4>
      </vt:variant>
      <vt:variant>
        <vt:i4>5</vt:i4>
      </vt:variant>
      <vt:variant>
        <vt:lpwstr>https://www.safercare.vic.gov.au/publications/victorian-perinatal-services-performance-indicators-2020-21</vt:lpwstr>
      </vt:variant>
      <vt:variant>
        <vt:lpwstr/>
      </vt:variant>
      <vt:variant>
        <vt:i4>5177435</vt:i4>
      </vt:variant>
      <vt:variant>
        <vt:i4>4483</vt:i4>
      </vt:variant>
      <vt:variant>
        <vt:i4>0</vt:i4>
      </vt:variant>
      <vt:variant>
        <vt:i4>5</vt:i4>
      </vt:variant>
      <vt:variant>
        <vt:lpwstr>https://www.safercare.vic.gov.au/publications/victorian-perinatal-services-performance-indicators-2020-21</vt:lpwstr>
      </vt:variant>
      <vt:variant>
        <vt:lpwstr/>
      </vt:variant>
      <vt:variant>
        <vt:i4>7667828</vt:i4>
      </vt:variant>
      <vt:variant>
        <vt:i4>4480</vt:i4>
      </vt:variant>
      <vt:variant>
        <vt:i4>0</vt:i4>
      </vt:variant>
      <vt:variant>
        <vt:i4>5</vt:i4>
      </vt:variant>
      <vt:variant>
        <vt:lpwstr>https://www.health.vic.gov.au/health-strategies/integrated-cancer-services</vt:lpwstr>
      </vt:variant>
      <vt:variant>
        <vt:lpwstr/>
      </vt:variant>
      <vt:variant>
        <vt:i4>6357106</vt:i4>
      </vt:variant>
      <vt:variant>
        <vt:i4>4477</vt:i4>
      </vt:variant>
      <vt:variant>
        <vt:i4>0</vt:i4>
      </vt:variant>
      <vt:variant>
        <vt:i4>5</vt:i4>
      </vt:variant>
      <vt:variant>
        <vt:lpwstr>https://www.cancervic.org.au/get-support/for-health-professionals/optimal-care-pathways</vt:lpwstr>
      </vt:variant>
      <vt:variant>
        <vt:lpwstr/>
      </vt:variant>
      <vt:variant>
        <vt:i4>2687035</vt:i4>
      </vt:variant>
      <vt:variant>
        <vt:i4>4474</vt:i4>
      </vt:variant>
      <vt:variant>
        <vt:i4>0</vt:i4>
      </vt:variant>
      <vt:variant>
        <vt:i4>5</vt:i4>
      </vt:variant>
      <vt:variant>
        <vt:lpwstr>https://www.health.vic.gov.au/quality-safety-service/standardised-emergency-number-project</vt:lpwstr>
      </vt:variant>
      <vt:variant>
        <vt:lpwstr/>
      </vt:variant>
      <vt:variant>
        <vt:i4>3211320</vt:i4>
      </vt:variant>
      <vt:variant>
        <vt:i4>4471</vt:i4>
      </vt:variant>
      <vt:variant>
        <vt:i4>0</vt:i4>
      </vt:variant>
      <vt:variant>
        <vt:i4>5</vt:i4>
      </vt:variant>
      <vt:variant>
        <vt:lpwstr>https://www.health.vic.gov.au/patient-care/advance-care-planning-1</vt:lpwstr>
      </vt:variant>
      <vt:variant>
        <vt:lpwstr/>
      </vt:variant>
      <vt:variant>
        <vt:i4>2293870</vt:i4>
      </vt:variant>
      <vt:variant>
        <vt:i4>4468</vt:i4>
      </vt:variant>
      <vt:variant>
        <vt:i4>0</vt:i4>
      </vt:variant>
      <vt:variant>
        <vt:i4>5</vt:i4>
      </vt:variant>
      <vt:variant>
        <vt:lpwstr>https://www.health.vic.gov.au/health-workforce/worker-health-and-wellbeing-in-victorian-health-services</vt:lpwstr>
      </vt:variant>
      <vt:variant>
        <vt:lpwstr/>
      </vt:variant>
      <vt:variant>
        <vt:i4>3735670</vt:i4>
      </vt:variant>
      <vt:variant>
        <vt:i4>4465</vt:i4>
      </vt:variant>
      <vt:variant>
        <vt:i4>0</vt:i4>
      </vt:variant>
      <vt:variant>
        <vt:i4>5</vt:i4>
      </vt:variant>
      <vt:variant>
        <vt:lpwstr>https://www.vic.gov.au/information-sharing-schemes-and-the-maram-framework</vt:lpwstr>
      </vt:variant>
      <vt:variant>
        <vt:lpwstr/>
      </vt:variant>
      <vt:variant>
        <vt:i4>3735670</vt:i4>
      </vt:variant>
      <vt:variant>
        <vt:i4>4462</vt:i4>
      </vt:variant>
      <vt:variant>
        <vt:i4>0</vt:i4>
      </vt:variant>
      <vt:variant>
        <vt:i4>5</vt:i4>
      </vt:variant>
      <vt:variant>
        <vt:lpwstr>https://www.vic.gov.au/information-sharing-schemes-and-the-maram-framework</vt:lpwstr>
      </vt:variant>
      <vt:variant>
        <vt:lpwstr/>
      </vt:variant>
      <vt:variant>
        <vt:i4>4325462</vt:i4>
      </vt:variant>
      <vt:variant>
        <vt:i4>4459</vt:i4>
      </vt:variant>
      <vt:variant>
        <vt:i4>0</vt:i4>
      </vt:variant>
      <vt:variant>
        <vt:i4>5</vt:i4>
      </vt:variant>
      <vt:variant>
        <vt:lpwstr>https://www.thewomens.org.au/health-professionals/clinical-resources/strengthening-hospitals-response-to-family-violence</vt:lpwstr>
      </vt:variant>
      <vt:variant>
        <vt:lpwstr/>
      </vt:variant>
      <vt:variant>
        <vt:i4>5570568</vt:i4>
      </vt:variant>
      <vt:variant>
        <vt:i4>4456</vt:i4>
      </vt:variant>
      <vt:variant>
        <vt:i4>0</vt:i4>
      </vt:variant>
      <vt:variant>
        <vt:i4>5</vt:i4>
      </vt:variant>
      <vt:variant>
        <vt:lpwstr>C:\Users\vic4t46\AppData\Local\Microsoft\Windows\INetCache\Content.Outlook\9RYK3O63\Palliative Care Program</vt:lpwstr>
      </vt:variant>
      <vt:variant>
        <vt:lpwstr/>
      </vt:variant>
      <vt:variant>
        <vt:i4>5570568</vt:i4>
      </vt:variant>
      <vt:variant>
        <vt:i4>4453</vt:i4>
      </vt:variant>
      <vt:variant>
        <vt:i4>0</vt:i4>
      </vt:variant>
      <vt:variant>
        <vt:i4>5</vt:i4>
      </vt:variant>
      <vt:variant>
        <vt:lpwstr>C:\Users\vic4t46\AppData\Local\Microsoft\Windows\INetCache\Content.Outlook\9RYK3O63\Palliative Care Program</vt:lpwstr>
      </vt:variant>
      <vt:variant>
        <vt:lpwstr/>
      </vt:variant>
      <vt:variant>
        <vt:i4>4718603</vt:i4>
      </vt:variant>
      <vt:variant>
        <vt:i4>4444</vt:i4>
      </vt:variant>
      <vt:variant>
        <vt:i4>0</vt:i4>
      </vt:variant>
      <vt:variant>
        <vt:i4>5</vt:i4>
      </vt:variant>
      <vt:variant>
        <vt:lpwstr>https://www.health.vic.gov.au/patient-care/conditions-of-funding-for-palliative-care</vt:lpwstr>
      </vt:variant>
      <vt:variant>
        <vt:lpwstr/>
      </vt:variant>
      <vt:variant>
        <vt:i4>1704024</vt:i4>
      </vt:variant>
      <vt:variant>
        <vt:i4>4441</vt:i4>
      </vt:variant>
      <vt:variant>
        <vt:i4>0</vt:i4>
      </vt:variant>
      <vt:variant>
        <vt:i4>5</vt:i4>
      </vt:variant>
      <vt:variant>
        <vt:lpwstr>https://www.health.vic.gov.au/patient-care/health-independence-program-guidelines</vt:lpwstr>
      </vt:variant>
      <vt:variant>
        <vt:lpwstr/>
      </vt:variant>
      <vt:variant>
        <vt:i4>7143538</vt:i4>
      </vt:variant>
      <vt:variant>
        <vt:i4>4438</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4432</vt:i4>
      </vt:variant>
      <vt:variant>
        <vt:i4>0</vt:i4>
      </vt:variant>
      <vt:variant>
        <vt:i4>5</vt:i4>
      </vt:variant>
      <vt:variant>
        <vt:lpwstr>https://www.health.vic.gov.au/patient-care/health-independence-program-guidelines</vt:lpwstr>
      </vt:variant>
      <vt:variant>
        <vt:lpwstr/>
      </vt:variant>
      <vt:variant>
        <vt:i4>7864433</vt:i4>
      </vt:variant>
      <vt:variant>
        <vt:i4>4429</vt:i4>
      </vt:variant>
      <vt:variant>
        <vt:i4>0</vt:i4>
      </vt:variant>
      <vt:variant>
        <vt:i4>5</vt:i4>
      </vt:variant>
      <vt:variant>
        <vt:lpwstr>https://www.health.vic.gov.au/patient-care/transition-care-program</vt:lpwstr>
      </vt:variant>
      <vt:variant>
        <vt:lpwstr/>
      </vt:variant>
      <vt:variant>
        <vt:i4>24</vt:i4>
      </vt:variant>
      <vt:variant>
        <vt:i4>4426</vt:i4>
      </vt:variant>
      <vt:variant>
        <vt:i4>0</vt:i4>
      </vt:variant>
      <vt:variant>
        <vt:i4>5</vt:i4>
      </vt:variant>
      <vt:variant>
        <vt:lpwstr>https://www.health.gov.au/resources/publications/transition-care-programme-guidelines</vt:lpwstr>
      </vt:variant>
      <vt:variant>
        <vt:lpwstr/>
      </vt:variant>
      <vt:variant>
        <vt:i4>6946855</vt:i4>
      </vt:variant>
      <vt:variant>
        <vt:i4>4423</vt:i4>
      </vt:variant>
      <vt:variant>
        <vt:i4>0</vt:i4>
      </vt:variant>
      <vt:variant>
        <vt:i4>5</vt:i4>
      </vt:variant>
      <vt:variant>
        <vt:lpwstr>https://www.health.vic.gov.au/patient-care/rehabilitation-and-complex-care</vt:lpwstr>
      </vt:variant>
      <vt:variant>
        <vt:lpwstr/>
      </vt:variant>
      <vt:variant>
        <vt:i4>4390939</vt:i4>
      </vt:variant>
      <vt:variant>
        <vt:i4>4420</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4417</vt:i4>
      </vt:variant>
      <vt:variant>
        <vt:i4>0</vt:i4>
      </vt:variant>
      <vt:variant>
        <vt:i4>5</vt:i4>
      </vt:variant>
      <vt:variant>
        <vt:lpwstr>https://www.health.vic.gov.au/patient-care/subacute-planning-framework</vt:lpwstr>
      </vt:variant>
      <vt:variant>
        <vt:lpwstr/>
      </vt:variant>
      <vt:variant>
        <vt:i4>2687076</vt:i4>
      </vt:variant>
      <vt:variant>
        <vt:i4>4411</vt:i4>
      </vt:variant>
      <vt:variant>
        <vt:i4>0</vt:i4>
      </vt:variant>
      <vt:variant>
        <vt:i4>5</vt:i4>
      </vt:variant>
      <vt:variant>
        <vt:lpwstr>https://www.health.vic.gov.au/hospitals-and-health-services/patient-fees-and-charges-for-public-health-services</vt:lpwstr>
      </vt:variant>
      <vt:variant>
        <vt:lpwstr/>
      </vt:variant>
      <vt:variant>
        <vt:i4>3997771</vt:i4>
      </vt:variant>
      <vt:variant>
        <vt:i4>4408</vt:i4>
      </vt:variant>
      <vt:variant>
        <vt:i4>0</vt:i4>
      </vt:variant>
      <vt:variant>
        <vt:i4>5</vt:i4>
      </vt:variant>
      <vt:variant>
        <vt:lpwstr>mailto:health.liaison.officer@ndis.gov.au</vt:lpwstr>
      </vt:variant>
      <vt:variant>
        <vt:lpwstr/>
      </vt:variant>
      <vt:variant>
        <vt:i4>917575</vt:i4>
      </vt:variant>
      <vt:variant>
        <vt:i4>4405</vt:i4>
      </vt:variant>
      <vt:variant>
        <vt:i4>0</vt:i4>
      </vt:variant>
      <vt:variant>
        <vt:i4>5</vt:i4>
      </vt:variant>
      <vt:variant>
        <vt:lpwstr>https://www.vic.gov.au/state-disability-plan</vt:lpwstr>
      </vt:variant>
      <vt:variant>
        <vt:lpwstr/>
      </vt:variant>
      <vt:variant>
        <vt:i4>7077950</vt:i4>
      </vt:variant>
      <vt:variant>
        <vt:i4>4402</vt:i4>
      </vt:variant>
      <vt:variant>
        <vt:i4>0</vt:i4>
      </vt:variant>
      <vt:variant>
        <vt:i4>5</vt:i4>
      </vt:variant>
      <vt:variant>
        <vt:lpwstr>https://www.betterhealth.vic.gov.au/health/conditionsandtreatments/hepatitis-c</vt:lpwstr>
      </vt:variant>
      <vt:variant>
        <vt:lpwstr/>
      </vt:variant>
      <vt:variant>
        <vt:i4>1245248</vt:i4>
      </vt:variant>
      <vt:variant>
        <vt:i4>4399</vt:i4>
      </vt:variant>
      <vt:variant>
        <vt:i4>0</vt:i4>
      </vt:variant>
      <vt:variant>
        <vt:i4>5</vt:i4>
      </vt:variant>
      <vt:variant>
        <vt:lpwstr>https://vahi.vic.gov.au/reports/victorian-health-services-performance</vt:lpwstr>
      </vt:variant>
      <vt:variant>
        <vt:lpwstr/>
      </vt:variant>
      <vt:variant>
        <vt:i4>7471136</vt:i4>
      </vt:variant>
      <vt:variant>
        <vt:i4>4396</vt:i4>
      </vt:variant>
      <vt:variant>
        <vt:i4>0</vt:i4>
      </vt:variant>
      <vt:variant>
        <vt:i4>5</vt:i4>
      </vt:variant>
      <vt:variant>
        <vt:lpwstr>https://www.health.vic.gov.au/community-health/community-health-data-reporting</vt:lpwstr>
      </vt:variant>
      <vt:variant>
        <vt:lpwstr/>
      </vt:variant>
      <vt:variant>
        <vt:i4>7077898</vt:i4>
      </vt:variant>
      <vt:variant>
        <vt:i4>4393</vt:i4>
      </vt:variant>
      <vt:variant>
        <vt:i4>0</vt:i4>
      </vt:variant>
      <vt:variant>
        <vt:i4>5</vt:i4>
      </vt:variant>
      <vt:variant>
        <vt:lpwstr>mailto:hdss.helpdesk@health.vic.gov.au</vt:lpwstr>
      </vt:variant>
      <vt:variant>
        <vt:lpwstr/>
      </vt:variant>
      <vt:variant>
        <vt:i4>3342380</vt:i4>
      </vt:variant>
      <vt:variant>
        <vt:i4>4390</vt:i4>
      </vt:variant>
      <vt:variant>
        <vt:i4>0</vt:i4>
      </vt:variant>
      <vt:variant>
        <vt:i4>5</vt:i4>
      </vt:variant>
      <vt:variant>
        <vt:lpwstr>https://www.pbs.gov.au/info/publication/factsheets/hep-c/hepc-factsheet-hospital-prescribers-dispensers</vt:lpwstr>
      </vt:variant>
      <vt:variant>
        <vt:lpwstr/>
      </vt:variant>
      <vt:variant>
        <vt:i4>7405602</vt:i4>
      </vt:variant>
      <vt:variant>
        <vt:i4>4387</vt:i4>
      </vt:variant>
      <vt:variant>
        <vt:i4>0</vt:i4>
      </vt:variant>
      <vt:variant>
        <vt:i4>5</vt:i4>
      </vt:variant>
      <vt:variant>
        <vt:lpwstr>https://www.legislation.gov.au/Details/F2022C00177</vt:lpwstr>
      </vt:variant>
      <vt:variant>
        <vt:lpwstr/>
      </vt:variant>
      <vt:variant>
        <vt:i4>1245215</vt:i4>
      </vt:variant>
      <vt:variant>
        <vt:i4>4384</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4381</vt:i4>
      </vt:variant>
      <vt:variant>
        <vt:i4>0</vt:i4>
      </vt:variant>
      <vt:variant>
        <vt:i4>5</vt:i4>
      </vt:variant>
      <vt:variant>
        <vt:lpwstr>https://www.health.vic.gov.au/rural-health/telehealth</vt:lpwstr>
      </vt:variant>
      <vt:variant>
        <vt:lpwstr/>
      </vt:variant>
      <vt:variant>
        <vt:i4>6488115</vt:i4>
      </vt:variant>
      <vt:variant>
        <vt:i4>4378</vt:i4>
      </vt:variant>
      <vt:variant>
        <vt:i4>0</vt:i4>
      </vt:variant>
      <vt:variant>
        <vt:i4>5</vt:i4>
      </vt:variant>
      <vt:variant>
        <vt:lpwstr>https://www.health.vic.gov.au/patient-care/access-to-specialist-clinics-in-victoria</vt:lpwstr>
      </vt:variant>
      <vt:variant>
        <vt:lpwstr/>
      </vt:variant>
      <vt:variant>
        <vt:i4>6815778</vt:i4>
      </vt:variant>
      <vt:variant>
        <vt:i4>4375</vt:i4>
      </vt:variant>
      <vt:variant>
        <vt:i4>0</vt:i4>
      </vt:variant>
      <vt:variant>
        <vt:i4>5</vt:i4>
      </vt:variant>
      <vt:variant>
        <vt:lpwstr>https://www.health.vic.gov.au/patient-care/hospital-in-the-home</vt:lpwstr>
      </vt:variant>
      <vt:variant>
        <vt:lpwstr/>
      </vt:variant>
      <vt:variant>
        <vt:i4>5439506</vt:i4>
      </vt:variant>
      <vt:variant>
        <vt:i4>4372</vt:i4>
      </vt:variant>
      <vt:variant>
        <vt:i4>0</vt:i4>
      </vt:variant>
      <vt:variant>
        <vt:i4>5</vt:i4>
      </vt:variant>
      <vt:variant>
        <vt:lpwstr>https://www.health.vic.gov.au/data-reporting/victorian-admitted-episodes-dataset</vt:lpwstr>
      </vt:variant>
      <vt:variant>
        <vt:lpwstr/>
      </vt:variant>
      <vt:variant>
        <vt:i4>2555957</vt:i4>
      </vt:variant>
      <vt:variant>
        <vt:i4>4366</vt:i4>
      </vt:variant>
      <vt:variant>
        <vt:i4>0</vt:i4>
      </vt:variant>
      <vt:variant>
        <vt:i4>5</vt:i4>
      </vt:variant>
      <vt:variant>
        <vt:lpwstr>https://www.health.vic.gov.au/publications/koori-maternity-services-guidelines</vt:lpwstr>
      </vt:variant>
      <vt:variant>
        <vt:lpwstr/>
      </vt:variant>
      <vt:variant>
        <vt:i4>2555957</vt:i4>
      </vt:variant>
      <vt:variant>
        <vt:i4>4357</vt:i4>
      </vt:variant>
      <vt:variant>
        <vt:i4>0</vt:i4>
      </vt:variant>
      <vt:variant>
        <vt:i4>5</vt:i4>
      </vt:variant>
      <vt:variant>
        <vt:lpwstr>https://www.health.vic.gov.au/publications/koori-maternity-services-guidelines</vt:lpwstr>
      </vt:variant>
      <vt:variant>
        <vt:lpwstr/>
      </vt:variant>
      <vt:variant>
        <vt:i4>786435</vt:i4>
      </vt:variant>
      <vt:variant>
        <vt:i4>4354</vt:i4>
      </vt:variant>
      <vt:variant>
        <vt:i4>0</vt:i4>
      </vt:variant>
      <vt:variant>
        <vt:i4>5</vt:i4>
      </vt:variant>
      <vt:variant>
        <vt:lpwstr>https://reach.vic.gov.au/</vt:lpwstr>
      </vt:variant>
      <vt:variant>
        <vt:lpwstr>/portal/home</vt:lpwstr>
      </vt:variant>
      <vt:variant>
        <vt:i4>5439508</vt:i4>
      </vt:variant>
      <vt:variant>
        <vt:i4>4351</vt:i4>
      </vt:variant>
      <vt:variant>
        <vt:i4>0</vt:i4>
      </vt:variant>
      <vt:variant>
        <vt:i4>5</vt:i4>
      </vt:variant>
      <vt:variant>
        <vt:lpwstr>https://www.vmia.vic.gov.au/risk-advisory/harm-prevention/incentivising-better-patient-safety</vt:lpwstr>
      </vt:variant>
      <vt:variant>
        <vt:lpwstr/>
      </vt:variant>
      <vt:variant>
        <vt:i4>1900622</vt:i4>
      </vt:variant>
      <vt:variant>
        <vt:i4>4348</vt:i4>
      </vt:variant>
      <vt:variant>
        <vt:i4>0</vt:i4>
      </vt:variant>
      <vt:variant>
        <vt:i4>5</vt:i4>
      </vt:variant>
      <vt:variant>
        <vt:lpwstr>https://www.genv.org.au/</vt:lpwstr>
      </vt:variant>
      <vt:variant>
        <vt:lpwstr/>
      </vt:variant>
      <vt:variant>
        <vt:i4>2621560</vt:i4>
      </vt:variant>
      <vt:variant>
        <vt:i4>4345</vt:i4>
      </vt:variant>
      <vt:variant>
        <vt:i4>0</vt:i4>
      </vt:variant>
      <vt:variant>
        <vt:i4>5</vt:i4>
      </vt:variant>
      <vt:variant>
        <vt:lpwstr>https://www.psanz.com.au/guidelines</vt:lpwstr>
      </vt:variant>
      <vt:variant>
        <vt:lpwstr/>
      </vt:variant>
      <vt:variant>
        <vt:i4>4718603</vt:i4>
      </vt:variant>
      <vt:variant>
        <vt:i4>4342</vt:i4>
      </vt:variant>
      <vt:variant>
        <vt:i4>0</vt:i4>
      </vt:variant>
      <vt:variant>
        <vt:i4>5</vt:i4>
      </vt:variant>
      <vt:variant>
        <vt:lpwstr>https://www.health.vic.gov.au/patient-care/conditions-of-funding-for-palliative-care</vt:lpwstr>
      </vt:variant>
      <vt:variant>
        <vt:lpwstr/>
      </vt:variant>
      <vt:variant>
        <vt:i4>3145781</vt:i4>
      </vt:variant>
      <vt:variant>
        <vt:i4>4339</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4336</vt:i4>
      </vt:variant>
      <vt:variant>
        <vt:i4>0</vt:i4>
      </vt:variant>
      <vt:variant>
        <vt:i4>5</vt:i4>
      </vt:variant>
      <vt:variant>
        <vt:lpwstr>https://www.health.vic.gov.au/patient-care/specialist-clinics-resources</vt:lpwstr>
      </vt:variant>
      <vt:variant>
        <vt:lpwstr/>
      </vt:variant>
      <vt:variant>
        <vt:i4>5308416</vt:i4>
      </vt:variant>
      <vt:variant>
        <vt:i4>4333</vt:i4>
      </vt:variant>
      <vt:variant>
        <vt:i4>0</vt:i4>
      </vt:variant>
      <vt:variant>
        <vt:i4>5</vt:i4>
      </vt:variant>
      <vt:variant>
        <vt:lpwstr>https://www.health.vic.gov.au/publications/managing-referrals-to-non-admitted-specialist-services-in-victorian-public-health</vt:lpwstr>
      </vt:variant>
      <vt:variant>
        <vt:lpwstr/>
      </vt:variant>
      <vt:variant>
        <vt:i4>4784220</vt:i4>
      </vt:variant>
      <vt:variant>
        <vt:i4>4330</vt:i4>
      </vt:variant>
      <vt:variant>
        <vt:i4>0</vt:i4>
      </vt:variant>
      <vt:variant>
        <vt:i4>5</vt:i4>
      </vt:variant>
      <vt:variant>
        <vt:lpwstr>https://www.health.vic.gov.au/data-reporting/elective-surgery-information-system-esis</vt:lpwstr>
      </vt:variant>
      <vt:variant>
        <vt:lpwstr/>
      </vt:variant>
      <vt:variant>
        <vt:i4>720987</vt:i4>
      </vt:variant>
      <vt:variant>
        <vt:i4>4327</vt:i4>
      </vt:variant>
      <vt:variant>
        <vt:i4>0</vt:i4>
      </vt:variant>
      <vt:variant>
        <vt:i4>5</vt:i4>
      </vt:variant>
      <vt:variant>
        <vt:lpwstr>https://www.health.vic.gov.au/patient-care/surgical-services</vt:lpwstr>
      </vt:variant>
      <vt:variant>
        <vt:lpwstr/>
      </vt:variant>
      <vt:variant>
        <vt:i4>3211372</vt:i4>
      </vt:variant>
      <vt:variant>
        <vt:i4>4324</vt:i4>
      </vt:variant>
      <vt:variant>
        <vt:i4>0</vt:i4>
      </vt:variant>
      <vt:variant>
        <vt:i4>5</vt:i4>
      </vt:variant>
      <vt:variant>
        <vt:lpwstr>https://www.health.vic.gov.au/publications/elective-surgery-access-policy-2015</vt:lpwstr>
      </vt:variant>
      <vt:variant>
        <vt:lpwstr/>
      </vt:variant>
      <vt:variant>
        <vt:i4>720972</vt:i4>
      </vt:variant>
      <vt:variant>
        <vt:i4>4321</vt:i4>
      </vt:variant>
      <vt:variant>
        <vt:i4>0</vt:i4>
      </vt:variant>
      <vt:variant>
        <vt:i4>5</vt:i4>
      </vt:variant>
      <vt:variant>
        <vt:lpwstr>https://www.health.vic.gov.au/patient-care/maternity-and-newborn-care-in-victoria</vt:lpwstr>
      </vt:variant>
      <vt:variant>
        <vt:lpwstr/>
      </vt:variant>
      <vt:variant>
        <vt:i4>720972</vt:i4>
      </vt:variant>
      <vt:variant>
        <vt:i4>4318</vt:i4>
      </vt:variant>
      <vt:variant>
        <vt:i4>0</vt:i4>
      </vt:variant>
      <vt:variant>
        <vt:i4>5</vt:i4>
      </vt:variant>
      <vt:variant>
        <vt:lpwstr>https://www.health.vic.gov.au/patient-care/maternity-and-newborn-care-in-victoria</vt:lpwstr>
      </vt:variant>
      <vt:variant>
        <vt:lpwstr/>
      </vt:variant>
      <vt:variant>
        <vt:i4>7536674</vt:i4>
      </vt:variant>
      <vt:variant>
        <vt:i4>4315</vt:i4>
      </vt:variant>
      <vt:variant>
        <vt:i4>0</vt:i4>
      </vt:variant>
      <vt:variant>
        <vt:i4>5</vt:i4>
      </vt:variant>
      <vt:variant>
        <vt:lpwstr>https://ceh.org.au/</vt:lpwstr>
      </vt:variant>
      <vt:variant>
        <vt:lpwstr/>
      </vt:variant>
      <vt:variant>
        <vt:i4>8061024</vt:i4>
      </vt:variant>
      <vt:variant>
        <vt:i4>4312</vt:i4>
      </vt:variant>
      <vt:variant>
        <vt:i4>0</vt:i4>
      </vt:variant>
      <vt:variant>
        <vt:i4>5</vt:i4>
      </vt:variant>
      <vt:variant>
        <vt:lpwstr>https://www.healthtranslations.vic.gov.au/</vt:lpwstr>
      </vt:variant>
      <vt:variant>
        <vt:lpwstr/>
      </vt:variant>
      <vt:variant>
        <vt:i4>8061024</vt:i4>
      </vt:variant>
      <vt:variant>
        <vt:i4>4309</vt:i4>
      </vt:variant>
      <vt:variant>
        <vt:i4>0</vt:i4>
      </vt:variant>
      <vt:variant>
        <vt:i4>5</vt:i4>
      </vt:variant>
      <vt:variant>
        <vt:lpwstr>https://www.healthtranslations.vic.gov.au/</vt:lpwstr>
      </vt:variant>
      <vt:variant>
        <vt:lpwstr/>
      </vt:variant>
      <vt:variant>
        <vt:i4>3145846</vt:i4>
      </vt:variant>
      <vt:variant>
        <vt:i4>4306</vt:i4>
      </vt:variant>
      <vt:variant>
        <vt:i4>0</vt:i4>
      </vt:variant>
      <vt:variant>
        <vt:i4>5</vt:i4>
      </vt:variant>
      <vt:variant>
        <vt:lpwstr>https://www.health.vic.gov.au/publications/language-services-policy</vt:lpwstr>
      </vt:variant>
      <vt:variant>
        <vt:lpwstr/>
      </vt:variant>
      <vt:variant>
        <vt:i4>1310810</vt:i4>
      </vt:variant>
      <vt:variant>
        <vt:i4>4303</vt:i4>
      </vt:variant>
      <vt:variant>
        <vt:i4>0</vt:i4>
      </vt:variant>
      <vt:variant>
        <vt:i4>5</vt:i4>
      </vt:variant>
      <vt:variant>
        <vt:lpwstr>https://www.health.vic.gov.au/populations/refugee-and-asylum-seeker-health-and-wellbeing</vt:lpwstr>
      </vt:variant>
      <vt:variant>
        <vt:lpwstr/>
      </vt:variant>
      <vt:variant>
        <vt:i4>1114112</vt:i4>
      </vt:variant>
      <vt:variant>
        <vt:i4>4300</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4297</vt:i4>
      </vt:variant>
      <vt:variant>
        <vt:i4>0</vt:i4>
      </vt:variant>
      <vt:variant>
        <vt:i4>5</vt:i4>
      </vt:variant>
      <vt:variant>
        <vt:lpwstr>https://www.health.vic.gov.au/publications/hospital-access-for-people-seeking-asylum</vt:lpwstr>
      </vt:variant>
      <vt:variant>
        <vt:lpwstr/>
      </vt:variant>
      <vt:variant>
        <vt:i4>3932213</vt:i4>
      </vt:variant>
      <vt:variant>
        <vt:i4>4291</vt:i4>
      </vt:variant>
      <vt:variant>
        <vt:i4>0</vt:i4>
      </vt:variant>
      <vt:variant>
        <vt:i4>5</vt:i4>
      </vt:variant>
      <vt:variant>
        <vt:lpwstr>https://refugeehealthnetwork.org.au/engage/refugee-health-fellows/</vt:lpwstr>
      </vt:variant>
      <vt:variant>
        <vt:lpwstr/>
      </vt:variant>
      <vt:variant>
        <vt:i4>7143485</vt:i4>
      </vt:variant>
      <vt:variant>
        <vt:i4>4288</vt:i4>
      </vt:variant>
      <vt:variant>
        <vt:i4>0</vt:i4>
      </vt:variant>
      <vt:variant>
        <vt:i4>5</vt:i4>
      </vt:variant>
      <vt:variant>
        <vt:lpwstr>https://foundationhouse.org.au/</vt:lpwstr>
      </vt:variant>
      <vt:variant>
        <vt:lpwstr/>
      </vt:variant>
      <vt:variant>
        <vt:i4>7143485</vt:i4>
      </vt:variant>
      <vt:variant>
        <vt:i4>4285</vt:i4>
      </vt:variant>
      <vt:variant>
        <vt:i4>0</vt:i4>
      </vt:variant>
      <vt:variant>
        <vt:i4>5</vt:i4>
      </vt:variant>
      <vt:variant>
        <vt:lpwstr>https://foundationhouse.org.au/</vt:lpwstr>
      </vt:variant>
      <vt:variant>
        <vt:lpwstr/>
      </vt:variant>
      <vt:variant>
        <vt:i4>4259920</vt:i4>
      </vt:variant>
      <vt:variant>
        <vt:i4>4282</vt:i4>
      </vt:variant>
      <vt:variant>
        <vt:i4>0</vt:i4>
      </vt:variant>
      <vt:variant>
        <vt:i4>5</vt:i4>
      </vt:variant>
      <vt:variant>
        <vt:lpwstr>https://refugeehealthnetwork.org.au/</vt:lpwstr>
      </vt:variant>
      <vt:variant>
        <vt:lpwstr/>
      </vt:variant>
      <vt:variant>
        <vt:i4>327693</vt:i4>
      </vt:variant>
      <vt:variant>
        <vt:i4>4279</vt:i4>
      </vt:variant>
      <vt:variant>
        <vt:i4>0</vt:i4>
      </vt:variant>
      <vt:variant>
        <vt:i4>5</vt:i4>
      </vt:variant>
      <vt:variant>
        <vt:lpwstr>https://www.health.vic.gov.au/community-health/refugee-health-program</vt:lpwstr>
      </vt:variant>
      <vt:variant>
        <vt:lpwstr/>
      </vt:variant>
      <vt:variant>
        <vt:i4>5046338</vt:i4>
      </vt:variant>
      <vt:variant>
        <vt:i4>4276</vt:i4>
      </vt:variant>
      <vt:variant>
        <vt:i4>0</vt:i4>
      </vt:variant>
      <vt:variant>
        <vt:i4>5</vt:i4>
      </vt:variant>
      <vt:variant>
        <vt:lpwstr>https://www.health.vic.gov.au/populations/improving-health-for-victorians-from-culturally-and-linguistically-diverse-backgrounds</vt:lpwstr>
      </vt:variant>
      <vt:variant>
        <vt:lpwstr/>
      </vt:variant>
      <vt:variant>
        <vt:i4>537075805</vt:i4>
      </vt:variant>
      <vt:variant>
        <vt:i4>4273</vt:i4>
      </vt:variant>
      <vt:variant>
        <vt:i4>0</vt:i4>
      </vt:variant>
      <vt:variant>
        <vt:i4>5</vt:i4>
      </vt:variant>
      <vt:variant>
        <vt:lpwstr>C:\Users\vic4t46\AppData\Local\Microsoft\Windows\INetCache\Content.Outlook\9RYK3O63\The Royal Children’s Hospital’s Immigrant Health Service</vt:lpwstr>
      </vt:variant>
      <vt:variant>
        <vt:lpwstr/>
      </vt:variant>
      <vt:variant>
        <vt:i4>196672</vt:i4>
      </vt:variant>
      <vt:variant>
        <vt:i4>4270</vt:i4>
      </vt:variant>
      <vt:variant>
        <vt:i4>0</vt:i4>
      </vt:variant>
      <vt:variant>
        <vt:i4>5</vt:i4>
      </vt:variant>
      <vt:variant>
        <vt:lpwstr>https://www.mcwh.com.au/</vt:lpwstr>
      </vt:variant>
      <vt:variant>
        <vt:lpwstr/>
      </vt:variant>
      <vt:variant>
        <vt:i4>4915292</vt:i4>
      </vt:variant>
      <vt:variant>
        <vt:i4>4267</vt:i4>
      </vt:variant>
      <vt:variant>
        <vt:i4>0</vt:i4>
      </vt:variant>
      <vt:variant>
        <vt:i4>5</vt:i4>
      </vt:variant>
      <vt:variant>
        <vt:lpwstr>https://vtmh.org.au/</vt:lpwstr>
      </vt:variant>
      <vt:variant>
        <vt:lpwstr/>
      </vt:variant>
      <vt:variant>
        <vt:i4>4915292</vt:i4>
      </vt:variant>
      <vt:variant>
        <vt:i4>4264</vt:i4>
      </vt:variant>
      <vt:variant>
        <vt:i4>0</vt:i4>
      </vt:variant>
      <vt:variant>
        <vt:i4>5</vt:i4>
      </vt:variant>
      <vt:variant>
        <vt:lpwstr>https://vtmh.org.au/</vt:lpwstr>
      </vt:variant>
      <vt:variant>
        <vt:lpwstr/>
      </vt:variant>
      <vt:variant>
        <vt:i4>2752546</vt:i4>
      </vt:variant>
      <vt:variant>
        <vt:i4>4261</vt:i4>
      </vt:variant>
      <vt:variant>
        <vt:i4>0</vt:i4>
      </vt:variant>
      <vt:variant>
        <vt:i4>5</vt:i4>
      </vt:variant>
      <vt:variant>
        <vt:lpwstr>https://www.ceh.org.au/</vt:lpwstr>
      </vt:variant>
      <vt:variant>
        <vt:lpwstr/>
      </vt:variant>
      <vt:variant>
        <vt:i4>5308509</vt:i4>
      </vt:variant>
      <vt:variant>
        <vt:i4>4258</vt:i4>
      </vt:variant>
      <vt:variant>
        <vt:i4>0</vt:i4>
      </vt:variant>
      <vt:variant>
        <vt:i4>5</vt:i4>
      </vt:variant>
      <vt:variant>
        <vt:lpwstr>https://www.legislation.vic.gov.au/in-force/acts/racial-and-religious-tolerance-act-2001/011</vt:lpwstr>
      </vt:variant>
      <vt:variant>
        <vt:lpwstr/>
      </vt:variant>
      <vt:variant>
        <vt:i4>5308509</vt:i4>
      </vt:variant>
      <vt:variant>
        <vt:i4>4255</vt:i4>
      </vt:variant>
      <vt:variant>
        <vt:i4>0</vt:i4>
      </vt:variant>
      <vt:variant>
        <vt:i4>5</vt:i4>
      </vt:variant>
      <vt:variant>
        <vt:lpwstr>https://www.legislation.vic.gov.au/in-force/acts/racial-and-religious-tolerance-act-2001/011</vt:lpwstr>
      </vt:variant>
      <vt:variant>
        <vt:lpwstr/>
      </vt:variant>
      <vt:variant>
        <vt:i4>7864442</vt:i4>
      </vt:variant>
      <vt:variant>
        <vt:i4>4252</vt:i4>
      </vt:variant>
      <vt:variant>
        <vt:i4>0</vt:i4>
      </vt:variant>
      <vt:variant>
        <vt:i4>5</vt:i4>
      </vt:variant>
      <vt:variant>
        <vt:lpwstr>https://www.legislation.vic.gov.au/in-force/acts/charter-human-rights-and-responsibilities-act-2006/014</vt:lpwstr>
      </vt:variant>
      <vt:variant>
        <vt:lpwstr/>
      </vt:variant>
      <vt:variant>
        <vt:i4>7864442</vt:i4>
      </vt:variant>
      <vt:variant>
        <vt:i4>4249</vt:i4>
      </vt:variant>
      <vt:variant>
        <vt:i4>0</vt:i4>
      </vt:variant>
      <vt:variant>
        <vt:i4>5</vt:i4>
      </vt:variant>
      <vt:variant>
        <vt:lpwstr>https://www.legislation.vic.gov.au/in-force/acts/charter-human-rights-and-responsibilities-act-2006/014</vt:lpwstr>
      </vt:variant>
      <vt:variant>
        <vt:lpwstr/>
      </vt:variant>
      <vt:variant>
        <vt:i4>1900545</vt:i4>
      </vt:variant>
      <vt:variant>
        <vt:i4>4246</vt:i4>
      </vt:variant>
      <vt:variant>
        <vt:i4>0</vt:i4>
      </vt:variant>
      <vt:variant>
        <vt:i4>5</vt:i4>
      </vt:variant>
      <vt:variant>
        <vt:lpwstr>https://www.legislation.vic.gov.au/in-force/acts/multicultural-victoria-act-2011/002</vt:lpwstr>
      </vt:variant>
      <vt:variant>
        <vt:lpwstr/>
      </vt:variant>
      <vt:variant>
        <vt:i4>1900545</vt:i4>
      </vt:variant>
      <vt:variant>
        <vt:i4>4243</vt:i4>
      </vt:variant>
      <vt:variant>
        <vt:i4>0</vt:i4>
      </vt:variant>
      <vt:variant>
        <vt:i4>5</vt:i4>
      </vt:variant>
      <vt:variant>
        <vt:lpwstr>https://www.legislation.vic.gov.au/in-force/acts/multicultural-victoria-act-2011/002</vt:lpwstr>
      </vt:variant>
      <vt:variant>
        <vt:lpwstr/>
      </vt:variant>
      <vt:variant>
        <vt:i4>1900624</vt:i4>
      </vt:variant>
      <vt:variant>
        <vt:i4>4240</vt:i4>
      </vt:variant>
      <vt:variant>
        <vt:i4>0</vt:i4>
      </vt:variant>
      <vt:variant>
        <vt:i4>5</vt:i4>
      </vt:variant>
      <vt:variant>
        <vt:lpwstr>https://www.vic.gov.au/multicultural-policy-statement</vt:lpwstr>
      </vt:variant>
      <vt:variant>
        <vt:lpwstr/>
      </vt:variant>
      <vt:variant>
        <vt:i4>2949122</vt:i4>
      </vt:variant>
      <vt:variant>
        <vt:i4>4237</vt:i4>
      </vt:variant>
      <vt:variant>
        <vt:i4>0</vt:i4>
      </vt:variant>
      <vt:variant>
        <vt:i4>5</vt:i4>
      </vt:variant>
      <vt:variant>
        <vt:lpwstr>mailto:DLOcoordinator@dhhs.vic.gov.au</vt:lpwstr>
      </vt:variant>
      <vt:variant>
        <vt:lpwstr/>
      </vt:variant>
      <vt:variant>
        <vt:i4>3604519</vt:i4>
      </vt:variant>
      <vt:variant>
        <vt:i4>4234</vt:i4>
      </vt:variant>
      <vt:variant>
        <vt:i4>0</vt:i4>
      </vt:variant>
      <vt:variant>
        <vt:i4>5</vt:i4>
      </vt:variant>
      <vt:variant>
        <vt:lpwstr>https://www.statedisabilityplan.vic.gov.au/victoria-autism-plan</vt:lpwstr>
      </vt:variant>
      <vt:variant>
        <vt:lpwstr/>
      </vt:variant>
      <vt:variant>
        <vt:i4>917575</vt:i4>
      </vt:variant>
      <vt:variant>
        <vt:i4>4231</vt:i4>
      </vt:variant>
      <vt:variant>
        <vt:i4>0</vt:i4>
      </vt:variant>
      <vt:variant>
        <vt:i4>5</vt:i4>
      </vt:variant>
      <vt:variant>
        <vt:lpwstr>https://www.vic.gov.au/state-disability-plan</vt:lpwstr>
      </vt:variant>
      <vt:variant>
        <vt:lpwstr/>
      </vt:variant>
      <vt:variant>
        <vt:i4>4456450</vt:i4>
      </vt:variant>
      <vt:variant>
        <vt:i4>4228</vt:i4>
      </vt:variant>
      <vt:variant>
        <vt:i4>0</vt:i4>
      </vt:variant>
      <vt:variant>
        <vt:i4>5</vt:i4>
      </vt:variant>
      <vt:variant>
        <vt:lpwstr>https://www.health.vic.gov.au/publications/i-am-equal</vt:lpwstr>
      </vt:variant>
      <vt:variant>
        <vt:lpwstr/>
      </vt:variant>
      <vt:variant>
        <vt:i4>3080249</vt:i4>
      </vt:variant>
      <vt:variant>
        <vt:i4>4225</vt:i4>
      </vt:variant>
      <vt:variant>
        <vt:i4>0</vt:i4>
      </vt:variant>
      <vt:variant>
        <vt:i4>5</vt:i4>
      </vt:variant>
      <vt:variant>
        <vt:lpwstr>https://www.health.vic.gov.au/populations/health-of-people-with-intersex-variations</vt:lpwstr>
      </vt:variant>
      <vt:variant>
        <vt:lpwstr/>
      </vt:variant>
      <vt:variant>
        <vt:i4>4325378</vt:i4>
      </vt:variant>
      <vt:variant>
        <vt:i4>4222</vt:i4>
      </vt:variant>
      <vt:variant>
        <vt:i4>0</vt:i4>
      </vt:variant>
      <vt:variant>
        <vt:i4>5</vt:i4>
      </vt:variant>
      <vt:variant>
        <vt:lpwstr>https://www.yourch.org.au/service-access/trans-and-gender-diverse-health</vt:lpwstr>
      </vt:variant>
      <vt:variant>
        <vt:lpwstr/>
      </vt:variant>
      <vt:variant>
        <vt:i4>2424928</vt:i4>
      </vt:variant>
      <vt:variant>
        <vt:i4>4219</vt:i4>
      </vt:variant>
      <vt:variant>
        <vt:i4>0</vt:i4>
      </vt:variant>
      <vt:variant>
        <vt:i4>5</vt:i4>
      </vt:variant>
      <vt:variant>
        <vt:lpwstr>https://www.health.vic.gov.au/populations/trans-and-gender-diverse-health-and-wellbeing</vt:lpwstr>
      </vt:variant>
      <vt:variant>
        <vt:lpwstr/>
      </vt:variant>
      <vt:variant>
        <vt:i4>1572953</vt:i4>
      </vt:variant>
      <vt:variant>
        <vt:i4>4216</vt:i4>
      </vt:variant>
      <vt:variant>
        <vt:i4>0</vt:i4>
      </vt:variant>
      <vt:variant>
        <vt:i4>5</vt:i4>
      </vt:variant>
      <vt:variant>
        <vt:lpwstr>C:\Users\vic4t46\AppData\Local\Microsoft\Windows\INetCache\Content.Outlook\9RYK3O63\Annual changes process</vt:lpwstr>
      </vt:variant>
      <vt:variant>
        <vt:lpwstr/>
      </vt:variant>
      <vt:variant>
        <vt:i4>5570643</vt:i4>
      </vt:variant>
      <vt:variant>
        <vt:i4>4213</vt:i4>
      </vt:variant>
      <vt:variant>
        <vt:i4>0</vt:i4>
      </vt:variant>
      <vt:variant>
        <vt:i4>5</vt:i4>
      </vt:variant>
      <vt:variant>
        <vt:lpwstr>mailto:emailing%20the%20LGBTIQ%20Secretariat</vt:lpwstr>
      </vt:variant>
      <vt:variant>
        <vt:lpwstr/>
      </vt:variant>
      <vt:variant>
        <vt:i4>2555937</vt:i4>
      </vt:variant>
      <vt:variant>
        <vt:i4>4210</vt:i4>
      </vt:variant>
      <vt:variant>
        <vt:i4>0</vt:i4>
      </vt:variant>
      <vt:variant>
        <vt:i4>5</vt:i4>
      </vt:variant>
      <vt:variant>
        <vt:lpwstr>https://rainbowhealthaustralia.org.au/</vt:lpwstr>
      </vt:variant>
      <vt:variant>
        <vt:lpwstr/>
      </vt:variant>
      <vt:variant>
        <vt:i4>6553644</vt:i4>
      </vt:variant>
      <vt:variant>
        <vt:i4>4207</vt:i4>
      </vt:variant>
      <vt:variant>
        <vt:i4>0</vt:i4>
      </vt:variant>
      <vt:variant>
        <vt:i4>5</vt:i4>
      </vt:variant>
      <vt:variant>
        <vt:lpwstr>https://www.vic.gov.au/inclusive-language-guide</vt:lpwstr>
      </vt:variant>
      <vt:variant>
        <vt:lpwstr/>
      </vt:variant>
      <vt:variant>
        <vt:i4>1900563</vt:i4>
      </vt:variant>
      <vt:variant>
        <vt:i4>4204</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4201</vt:i4>
      </vt:variant>
      <vt:variant>
        <vt:i4>0</vt:i4>
      </vt:variant>
      <vt:variant>
        <vt:i4>5</vt:i4>
      </vt:variant>
      <vt:variant>
        <vt:lpwstr>https://www.health.vic.gov.au/populations/understanding-lesbian-gay-bisexual-transgender-and-intersex-health</vt:lpwstr>
      </vt:variant>
      <vt:variant>
        <vt:lpwstr/>
      </vt:variant>
      <vt:variant>
        <vt:i4>327769</vt:i4>
      </vt:variant>
      <vt:variant>
        <vt:i4>4198</vt:i4>
      </vt:variant>
      <vt:variant>
        <vt:i4>0</vt:i4>
      </vt:variant>
      <vt:variant>
        <vt:i4>5</vt:i4>
      </vt:variant>
      <vt:variant>
        <vt:lpwstr>https://www.vic.gov.au/victorian-lgbtiq-strategy</vt:lpwstr>
      </vt:variant>
      <vt:variant>
        <vt:lpwstr/>
      </vt:variant>
      <vt:variant>
        <vt:i4>7602275</vt:i4>
      </vt:variant>
      <vt:variant>
        <vt:i4>4195</vt:i4>
      </vt:variant>
      <vt:variant>
        <vt:i4>0</vt:i4>
      </vt:variant>
      <vt:variant>
        <vt:i4>5</vt:i4>
      </vt:variant>
      <vt:variant>
        <vt:lpwstr>https://www.vaccho.org.au/cultural-safety-services/accreditation-programs/</vt:lpwstr>
      </vt:variant>
      <vt:variant>
        <vt:lpwstr/>
      </vt:variant>
      <vt:variant>
        <vt:i4>4194307</vt:i4>
      </vt:variant>
      <vt:variant>
        <vt:i4>4192</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4189</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4186</vt:i4>
      </vt:variant>
      <vt:variant>
        <vt:i4>0</vt:i4>
      </vt:variant>
      <vt:variant>
        <vt:i4>5</vt:i4>
      </vt:variant>
      <vt:variant>
        <vt:lpwstr>https://www.firstpeoplesrelations.vic.gov.au/self-determination-reform-framework</vt:lpwstr>
      </vt:variant>
      <vt:variant>
        <vt:lpwstr/>
      </vt:variant>
      <vt:variant>
        <vt:i4>5767238</vt:i4>
      </vt:variant>
      <vt:variant>
        <vt:i4>4183</vt:i4>
      </vt:variant>
      <vt:variant>
        <vt:i4>0</vt:i4>
      </vt:variant>
      <vt:variant>
        <vt:i4>5</vt:i4>
      </vt:variant>
      <vt:variant>
        <vt:lpwstr>https://www.health.vic.gov.au/health-strategies/aboriginal-and-torres-strait-islander-cultural-safety</vt:lpwstr>
      </vt:variant>
      <vt:variant>
        <vt:lpwstr/>
      </vt:variant>
      <vt:variant>
        <vt:i4>2293862</vt:i4>
      </vt:variant>
      <vt:variant>
        <vt:i4>4180</vt:i4>
      </vt:variant>
      <vt:variant>
        <vt:i4>0</vt:i4>
      </vt:variant>
      <vt:variant>
        <vt:i4>5</vt:i4>
      </vt:variant>
      <vt:variant>
        <vt:lpwstr>https://engage.vic.gov.au/vic-aboriginal-health-amp-wellbeing-partnership-action-plan-2023-2025</vt:lpwstr>
      </vt:variant>
      <vt:variant>
        <vt:lpwstr/>
      </vt:variant>
      <vt:variant>
        <vt:i4>5308500</vt:i4>
      </vt:variant>
      <vt:variant>
        <vt:i4>4177</vt:i4>
      </vt:variant>
      <vt:variant>
        <vt:i4>0</vt:i4>
      </vt:variant>
      <vt:variant>
        <vt:i4>5</vt:i4>
      </vt:variant>
      <vt:variant>
        <vt:lpwstr>https://www.bettersafercare.vic.gov.au/support-and-training/partnering-with-consumers/pih</vt:lpwstr>
      </vt:variant>
      <vt:variant>
        <vt:lpwstr/>
      </vt:variant>
      <vt:variant>
        <vt:i4>1572949</vt:i4>
      </vt:variant>
      <vt:variant>
        <vt:i4>4174</vt:i4>
      </vt:variant>
      <vt:variant>
        <vt:i4>0</vt:i4>
      </vt:variant>
      <vt:variant>
        <vt:i4>5</vt:i4>
      </vt:variant>
      <vt:variant>
        <vt:lpwstr>C:\Users\vic4t46\AppData\Local\Microsoft\Windows\INetCache\Content.Outlook\9RYK3O63\Designing for Diversity</vt:lpwstr>
      </vt:variant>
      <vt:variant>
        <vt:lpwstr/>
      </vt:variant>
      <vt:variant>
        <vt:i4>2818170</vt:i4>
      </vt:variant>
      <vt:variant>
        <vt:i4>4171</vt:i4>
      </vt:variant>
      <vt:variant>
        <vt:i4>0</vt:i4>
      </vt:variant>
      <vt:variant>
        <vt:i4>5</vt:i4>
      </vt:variant>
      <vt:variant>
        <vt:lpwstr>https://www.vic.gov.au/diversity-victorian-government-board-guidelines</vt:lpwstr>
      </vt:variant>
      <vt:variant>
        <vt:lpwstr/>
      </vt:variant>
      <vt:variant>
        <vt:i4>5308496</vt:i4>
      </vt:variant>
      <vt:variant>
        <vt:i4>4168</vt:i4>
      </vt:variant>
      <vt:variant>
        <vt:i4>0</vt:i4>
      </vt:variant>
      <vt:variant>
        <vt:i4>5</vt:i4>
      </vt:variant>
      <vt:variant>
        <vt:lpwstr>C:\Users\vic4t46\AppData\Local\Microsoft\Windows\INetCache\Content.Outlook\9RYK3O63\Healthcare that counts: A framework for improving care for vulnerable children in Victorian health services</vt:lpwstr>
      </vt:variant>
      <vt:variant>
        <vt:lpwstr/>
      </vt:variant>
      <vt:variant>
        <vt:i4>5767238</vt:i4>
      </vt:variant>
      <vt:variant>
        <vt:i4>4165</vt:i4>
      </vt:variant>
      <vt:variant>
        <vt:i4>0</vt:i4>
      </vt:variant>
      <vt:variant>
        <vt:i4>5</vt:i4>
      </vt:variant>
      <vt:variant>
        <vt:lpwstr>https://www.health.vic.gov.au/health-strategies/aboriginal-and-torres-strait-islander-cultural-safety</vt:lpwstr>
      </vt:variant>
      <vt:variant>
        <vt:lpwstr/>
      </vt:variant>
      <vt:variant>
        <vt:i4>5767238</vt:i4>
      </vt:variant>
      <vt:variant>
        <vt:i4>4162</vt:i4>
      </vt:variant>
      <vt:variant>
        <vt:i4>0</vt:i4>
      </vt:variant>
      <vt:variant>
        <vt:i4>5</vt:i4>
      </vt:variant>
      <vt:variant>
        <vt:lpwstr>https://www.health.vic.gov.au/health-strategies/aboriginal-and-torres-strait-islander-cultural-safety</vt:lpwstr>
      </vt:variant>
      <vt:variant>
        <vt:lpwstr/>
      </vt:variant>
      <vt:variant>
        <vt:i4>2293862</vt:i4>
      </vt:variant>
      <vt:variant>
        <vt:i4>4159</vt:i4>
      </vt:variant>
      <vt:variant>
        <vt:i4>0</vt:i4>
      </vt:variant>
      <vt:variant>
        <vt:i4>5</vt:i4>
      </vt:variant>
      <vt:variant>
        <vt:lpwstr>https://engage.vic.gov.au/vic-aboriginal-health-amp-wellbeing-partnership-action-plan-2023-2025</vt:lpwstr>
      </vt:variant>
      <vt:variant>
        <vt:lpwstr/>
      </vt:variant>
      <vt:variant>
        <vt:i4>2097184</vt:i4>
      </vt:variant>
      <vt:variant>
        <vt:i4>4156</vt:i4>
      </vt:variant>
      <vt:variant>
        <vt:i4>0</vt:i4>
      </vt:variant>
      <vt:variant>
        <vt:i4>5</vt:i4>
      </vt:variant>
      <vt:variant>
        <vt:lpwstr>https://www.vic.gov.au/ageing-well-action-plan</vt:lpwstr>
      </vt:variant>
      <vt:variant>
        <vt:lpwstr/>
      </vt:variant>
      <vt:variant>
        <vt:i4>131083</vt:i4>
      </vt:variant>
      <vt:variant>
        <vt:i4>4153</vt:i4>
      </vt:variant>
      <vt:variant>
        <vt:i4>0</vt:i4>
      </vt:variant>
      <vt:variant>
        <vt:i4>5</vt:i4>
      </vt:variant>
      <vt:variant>
        <vt:lpwstr>https://www.vic.gov.au/victorias-youth-strategy-2022-2027</vt:lpwstr>
      </vt:variant>
      <vt:variant>
        <vt:lpwstr/>
      </vt:variant>
      <vt:variant>
        <vt:i4>131083</vt:i4>
      </vt:variant>
      <vt:variant>
        <vt:i4>4150</vt:i4>
      </vt:variant>
      <vt:variant>
        <vt:i4>0</vt:i4>
      </vt:variant>
      <vt:variant>
        <vt:i4>5</vt:i4>
      </vt:variant>
      <vt:variant>
        <vt:lpwstr>https://www.vic.gov.au/victorias-youth-strategy-2022-2027</vt:lpwstr>
      </vt:variant>
      <vt:variant>
        <vt:lpwstr/>
      </vt:variant>
      <vt:variant>
        <vt:i4>327769</vt:i4>
      </vt:variant>
      <vt:variant>
        <vt:i4>4147</vt:i4>
      </vt:variant>
      <vt:variant>
        <vt:i4>0</vt:i4>
      </vt:variant>
      <vt:variant>
        <vt:i4>5</vt:i4>
      </vt:variant>
      <vt:variant>
        <vt:lpwstr>https://www.vic.gov.au/victorian-lgbtiq-strategy</vt:lpwstr>
      </vt:variant>
      <vt:variant>
        <vt:lpwstr/>
      </vt:variant>
      <vt:variant>
        <vt:i4>3604519</vt:i4>
      </vt:variant>
      <vt:variant>
        <vt:i4>4144</vt:i4>
      </vt:variant>
      <vt:variant>
        <vt:i4>0</vt:i4>
      </vt:variant>
      <vt:variant>
        <vt:i4>5</vt:i4>
      </vt:variant>
      <vt:variant>
        <vt:lpwstr>https://www.statedisabilityplan.vic.gov.au/victoria-autism-plan</vt:lpwstr>
      </vt:variant>
      <vt:variant>
        <vt:lpwstr/>
      </vt:variant>
      <vt:variant>
        <vt:i4>917575</vt:i4>
      </vt:variant>
      <vt:variant>
        <vt:i4>4141</vt:i4>
      </vt:variant>
      <vt:variant>
        <vt:i4>0</vt:i4>
      </vt:variant>
      <vt:variant>
        <vt:i4>5</vt:i4>
      </vt:variant>
      <vt:variant>
        <vt:lpwstr>https://www.vic.gov.au/state-disability-plan</vt:lpwstr>
      </vt:variant>
      <vt:variant>
        <vt:lpwstr/>
      </vt:variant>
      <vt:variant>
        <vt:i4>1900624</vt:i4>
      </vt:variant>
      <vt:variant>
        <vt:i4>4138</vt:i4>
      </vt:variant>
      <vt:variant>
        <vt:i4>0</vt:i4>
      </vt:variant>
      <vt:variant>
        <vt:i4>5</vt:i4>
      </vt:variant>
      <vt:variant>
        <vt:lpwstr>https://www.vic.gov.au/multicultural-policy-statement</vt:lpwstr>
      </vt:variant>
      <vt:variant>
        <vt:lpwstr/>
      </vt:variant>
      <vt:variant>
        <vt:i4>17</vt:i4>
      </vt:variant>
      <vt:variant>
        <vt:i4>4135</vt:i4>
      </vt:variant>
      <vt:variant>
        <vt:i4>0</vt:i4>
      </vt:variant>
      <vt:variant>
        <vt:i4>5</vt:i4>
      </vt:variant>
      <vt:variant>
        <vt:lpwstr>https://www.vic.gov.au/safe-and-strong-victorian-gender-equality</vt:lpwstr>
      </vt:variant>
      <vt:variant>
        <vt:lpwstr/>
      </vt:variant>
      <vt:variant>
        <vt:i4>7929889</vt:i4>
      </vt:variant>
      <vt:variant>
        <vt:i4>4132</vt:i4>
      </vt:variant>
      <vt:variant>
        <vt:i4>0</vt:i4>
      </vt:variant>
      <vt:variant>
        <vt:i4>5</vt:i4>
      </vt:variant>
      <vt:variant>
        <vt:lpwstr>https://www.health.vic.gov.au/community-health-services-reporting-incidents-advice</vt:lpwstr>
      </vt:variant>
      <vt:variant>
        <vt:lpwstr/>
      </vt:variant>
      <vt:variant>
        <vt:i4>983041</vt:i4>
      </vt:variant>
      <vt:variant>
        <vt:i4>4129</vt:i4>
      </vt:variant>
      <vt:variant>
        <vt:i4>0</vt:i4>
      </vt:variant>
      <vt:variant>
        <vt:i4>5</vt:i4>
      </vt:variant>
      <vt:variant>
        <vt:lpwstr>https://fac.dffh.vic.gov.au/incident-reporting/health</vt:lpwstr>
      </vt:variant>
      <vt:variant>
        <vt:lpwstr/>
      </vt:variant>
      <vt:variant>
        <vt:i4>1835079</vt:i4>
      </vt:variant>
      <vt:variant>
        <vt:i4>4126</vt:i4>
      </vt:variant>
      <vt:variant>
        <vt:i4>0</vt:i4>
      </vt:variant>
      <vt:variant>
        <vt:i4>5</vt:i4>
      </vt:variant>
      <vt:variant>
        <vt:lpwstr>https://www.bettersafercare.vic.gov.au/publications/policy-adverse-patient-safety-events</vt:lpwstr>
      </vt:variant>
      <vt:variant>
        <vt:lpwstr/>
      </vt:variant>
      <vt:variant>
        <vt:i4>327701</vt:i4>
      </vt:variant>
      <vt:variant>
        <vt:i4>4123</vt:i4>
      </vt:variant>
      <vt:variant>
        <vt:i4>0</vt:i4>
      </vt:variant>
      <vt:variant>
        <vt:i4>5</vt:i4>
      </vt:variant>
      <vt:variant>
        <vt:lpwstr>https://www.health.vic.gov.au/childsafestandards</vt:lpwstr>
      </vt:variant>
      <vt:variant>
        <vt:lpwstr/>
      </vt:variant>
      <vt:variant>
        <vt:i4>1179657</vt:i4>
      </vt:variant>
      <vt:variant>
        <vt:i4>4111</vt:i4>
      </vt:variant>
      <vt:variant>
        <vt:i4>0</vt:i4>
      </vt:variant>
      <vt:variant>
        <vt:i4>5</vt:i4>
      </vt:variant>
      <vt:variant>
        <vt:lpwstr>https://childsafe.humanrights.gov.au/national-principles</vt:lpwstr>
      </vt:variant>
      <vt:variant>
        <vt:lpwstr/>
      </vt:variant>
      <vt:variant>
        <vt:i4>5701706</vt:i4>
      </vt:variant>
      <vt:variant>
        <vt:i4>4108</vt:i4>
      </vt:variant>
      <vt:variant>
        <vt:i4>0</vt:i4>
      </vt:variant>
      <vt:variant>
        <vt:i4>5</vt:i4>
      </vt:variant>
      <vt:variant>
        <vt:lpwstr>https://www.vic.gov.au/child-link</vt:lpwstr>
      </vt:variant>
      <vt:variant>
        <vt:lpwstr/>
      </vt:variant>
      <vt:variant>
        <vt:i4>917580</vt:i4>
      </vt:variant>
      <vt:variant>
        <vt:i4>4105</vt:i4>
      </vt:variant>
      <vt:variant>
        <vt:i4>0</vt:i4>
      </vt:variant>
      <vt:variant>
        <vt:i4>5</vt:i4>
      </vt:variant>
      <vt:variant>
        <vt:lpwstr>https://www.vic.gov.au/family-violence-information-sharing-scheme</vt:lpwstr>
      </vt:variant>
      <vt:variant>
        <vt:lpwstr/>
      </vt:variant>
      <vt:variant>
        <vt:i4>2359334</vt:i4>
      </vt:variant>
      <vt:variant>
        <vt:i4>4102</vt:i4>
      </vt:variant>
      <vt:variant>
        <vt:i4>0</vt:i4>
      </vt:variant>
      <vt:variant>
        <vt:i4>5</vt:i4>
      </vt:variant>
      <vt:variant>
        <vt:lpwstr>https://www.vic.gov.au/child-information-sharing-scheme</vt:lpwstr>
      </vt:variant>
      <vt:variant>
        <vt:lpwstr/>
      </vt:variant>
      <vt:variant>
        <vt:i4>4325378</vt:i4>
      </vt:variant>
      <vt:variant>
        <vt:i4>4099</vt:i4>
      </vt:variant>
      <vt:variant>
        <vt:i4>0</vt:i4>
      </vt:variant>
      <vt:variant>
        <vt:i4>5</vt:i4>
      </vt:variant>
      <vt:variant>
        <vt:lpwstr>https://services.dffh.vic.gov.au/child-protection</vt:lpwstr>
      </vt:variant>
      <vt:variant>
        <vt:lpwstr/>
      </vt:variant>
      <vt:variant>
        <vt:i4>1179726</vt:i4>
      </vt:variant>
      <vt:variant>
        <vt:i4>4096</vt:i4>
      </vt:variant>
      <vt:variant>
        <vt:i4>0</vt:i4>
      </vt:variant>
      <vt:variant>
        <vt:i4>5</vt:i4>
      </vt:variant>
      <vt:variant>
        <vt:lpwstr>https://ccyp.vic.gov.au/child-safe-standards/</vt:lpwstr>
      </vt:variant>
      <vt:variant>
        <vt:lpwstr/>
      </vt:variant>
      <vt:variant>
        <vt:i4>5374024</vt:i4>
      </vt:variant>
      <vt:variant>
        <vt:i4>4093</vt:i4>
      </vt:variant>
      <vt:variant>
        <vt:i4>0</vt:i4>
      </vt:variant>
      <vt:variant>
        <vt:i4>5</vt:i4>
      </vt:variant>
      <vt:variant>
        <vt:lpwstr>https://www.legislation.vic.gov.au/in-force/acts/occupational-health-and-safety-act-2004/032</vt:lpwstr>
      </vt:variant>
      <vt:variant>
        <vt:lpwstr/>
      </vt:variant>
      <vt:variant>
        <vt:i4>5046352</vt:i4>
      </vt:variant>
      <vt:variant>
        <vt:i4>4090</vt:i4>
      </vt:variant>
      <vt:variant>
        <vt:i4>0</vt:i4>
      </vt:variant>
      <vt:variant>
        <vt:i4>5</vt:i4>
      </vt:variant>
      <vt:variant>
        <vt:lpwstr>https://www.health.vic.gov.au/immunisation/vaccination-for-healthcare-workers</vt:lpwstr>
      </vt:variant>
      <vt:variant>
        <vt:lpwstr/>
      </vt:variant>
      <vt:variant>
        <vt:i4>1179717</vt:i4>
      </vt:variant>
      <vt:variant>
        <vt:i4>4087</vt:i4>
      </vt:variant>
      <vt:variant>
        <vt:i4>0</vt:i4>
      </vt:variant>
      <vt:variant>
        <vt:i4>5</vt:i4>
      </vt:variant>
      <vt:variant>
        <vt:lpwstr>https://www.bettersafercare.vic.gov.au/publications/credentialing-and-scope-of-clinical-practice-for-senior-medical-practitioners-policy</vt:lpwstr>
      </vt:variant>
      <vt:variant>
        <vt:lpwstr/>
      </vt:variant>
      <vt:variant>
        <vt:i4>3276913</vt:i4>
      </vt:variant>
      <vt:variant>
        <vt:i4>4084</vt:i4>
      </vt:variant>
      <vt:variant>
        <vt:i4>0</vt:i4>
      </vt:variant>
      <vt:variant>
        <vt:i4>5</vt:i4>
      </vt:variant>
      <vt:variant>
        <vt:lpwstr>C:\Users\vic4t46\AppData\Local\Microsoft\Windows\INetCache\Content.Outlook\9RYK3O63\Public sector values</vt:lpwstr>
      </vt:variant>
      <vt:variant>
        <vt:lpwstr/>
      </vt:variant>
      <vt:variant>
        <vt:i4>3539044</vt:i4>
      </vt:variant>
      <vt:variant>
        <vt:i4>4081</vt:i4>
      </vt:variant>
      <vt:variant>
        <vt:i4>0</vt:i4>
      </vt:variant>
      <vt:variant>
        <vt:i4>5</vt:i4>
      </vt:variant>
      <vt:variant>
        <vt:lpwstr>https://www.legislation.vic.gov.au/in-force/acts/public-administration-act-2004/079</vt:lpwstr>
      </vt:variant>
      <vt:variant>
        <vt:lpwstr/>
      </vt:variant>
      <vt:variant>
        <vt:i4>4587628</vt:i4>
      </vt:variant>
      <vt:variant>
        <vt:i4>4078</vt:i4>
      </vt:variant>
      <vt:variant>
        <vt:i4>0</vt:i4>
      </vt:variant>
      <vt:variant>
        <vt:i4>5</vt:i4>
      </vt:variant>
      <vt:variant>
        <vt:lpwstr>mailto:internationalhealth@health.vic.gov.au</vt:lpwstr>
      </vt:variant>
      <vt:variant>
        <vt:lpwstr/>
      </vt:variant>
      <vt:variant>
        <vt:i4>6422650</vt:i4>
      </vt:variant>
      <vt:variant>
        <vt:i4>4075</vt:i4>
      </vt:variant>
      <vt:variant>
        <vt:i4>0</vt:i4>
      </vt:variant>
      <vt:variant>
        <vt:i4>5</vt:i4>
      </vt:variant>
      <vt:variant>
        <vt:lpwstr>https://www.health.vic.gov.au/public-health/hospital-provision-of-tuberculosis-and-leprosy-services</vt:lpwstr>
      </vt:variant>
      <vt:variant>
        <vt:lpwstr/>
      </vt:variant>
      <vt:variant>
        <vt:i4>5177422</vt:i4>
      </vt:variant>
      <vt:variant>
        <vt:i4>4072</vt:i4>
      </vt:variant>
      <vt:variant>
        <vt:i4>0</vt:i4>
      </vt:variant>
      <vt:variant>
        <vt:i4>5</vt:i4>
      </vt:variant>
      <vt:variant>
        <vt:lpwstr>https://www.health.vic.gov.au/publications/hospital-access-for-people-seeking-asylum</vt:lpwstr>
      </vt:variant>
      <vt:variant>
        <vt:lpwstr/>
      </vt:variant>
      <vt:variant>
        <vt:i4>3276855</vt:i4>
      </vt:variant>
      <vt:variant>
        <vt:i4>4069</vt:i4>
      </vt:variant>
      <vt:variant>
        <vt:i4>0</vt:i4>
      </vt:variant>
      <vt:variant>
        <vt:i4>5</vt:i4>
      </vt:variant>
      <vt:variant>
        <vt:lpwstr>C:\Users\vic4t46\AppData\Local\Microsoft\Windows\INetCache\Content.Outlook\9RYK3O63\Asset management</vt:lpwstr>
      </vt:variant>
      <vt:variant>
        <vt:lpwstr/>
      </vt:variant>
      <vt:variant>
        <vt:i4>5243007</vt:i4>
      </vt:variant>
      <vt:variant>
        <vt:i4>4066</vt:i4>
      </vt:variant>
      <vt:variant>
        <vt:i4>0</vt:i4>
      </vt:variant>
      <vt:variant>
        <vt:i4>5</vt:i4>
      </vt:variant>
      <vt:variant>
        <vt:lpwstr>mailto:assetmanagement@health.vic.gov.au</vt:lpwstr>
      </vt:variant>
      <vt:variant>
        <vt:lpwstr/>
      </vt:variant>
      <vt:variant>
        <vt:i4>983071</vt:i4>
      </vt:variant>
      <vt:variant>
        <vt:i4>4063</vt:i4>
      </vt:variant>
      <vt:variant>
        <vt:i4>0</vt:i4>
      </vt:variant>
      <vt:variant>
        <vt:i4>5</vt:i4>
      </vt:variant>
      <vt:variant>
        <vt:lpwstr>https://www.vhba.vic.gov.au/resources/grant-programs</vt:lpwstr>
      </vt:variant>
      <vt:variant>
        <vt:lpwstr/>
      </vt:variant>
      <vt:variant>
        <vt:i4>4259911</vt:i4>
      </vt:variant>
      <vt:variant>
        <vt:i4>4060</vt:i4>
      </vt:variant>
      <vt:variant>
        <vt:i4>0</vt:i4>
      </vt:variant>
      <vt:variant>
        <vt:i4>5</vt:i4>
      </vt:variant>
      <vt:variant>
        <vt:lpwstr>https://www.health.vic.gov.au/education-and-training/training-and-development-funding</vt:lpwstr>
      </vt:variant>
      <vt:variant>
        <vt:lpwstr/>
      </vt:variant>
      <vt:variant>
        <vt:i4>7733304</vt:i4>
      </vt:variant>
      <vt:variant>
        <vt:i4>4057</vt:i4>
      </vt:variant>
      <vt:variant>
        <vt:i4>0</vt:i4>
      </vt:variant>
      <vt:variant>
        <vt:i4>5</vt:i4>
      </vt:variant>
      <vt:variant>
        <vt:lpwstr>https://www.health.vic.gov.au/health-workforce</vt:lpwstr>
      </vt:variant>
      <vt:variant>
        <vt:lpwstr/>
      </vt:variant>
      <vt:variant>
        <vt:i4>4259911</vt:i4>
      </vt:variant>
      <vt:variant>
        <vt:i4>4054</vt:i4>
      </vt:variant>
      <vt:variant>
        <vt:i4>0</vt:i4>
      </vt:variant>
      <vt:variant>
        <vt:i4>5</vt:i4>
      </vt:variant>
      <vt:variant>
        <vt:lpwstr>https://www.health.vic.gov.au/education-and-training/training-and-development-funding</vt:lpwstr>
      </vt:variant>
      <vt:variant>
        <vt:lpwstr/>
      </vt:variant>
      <vt:variant>
        <vt:i4>6684784</vt:i4>
      </vt:variant>
      <vt:variant>
        <vt:i4>4051</vt:i4>
      </vt:variant>
      <vt:variant>
        <vt:i4>0</vt:i4>
      </vt:variant>
      <vt:variant>
        <vt:i4>5</vt:i4>
      </vt:variant>
      <vt:variant>
        <vt:lpwstr>https://src.health.vic.gov.au/</vt:lpwstr>
      </vt:variant>
      <vt:variant>
        <vt:lpwstr/>
      </vt:variant>
      <vt:variant>
        <vt:i4>2556020</vt:i4>
      </vt:variant>
      <vt:variant>
        <vt:i4>4048</vt:i4>
      </vt:variant>
      <vt:variant>
        <vt:i4>0</vt:i4>
      </vt:variant>
      <vt:variant>
        <vt:i4>5</vt:i4>
      </vt:variant>
      <vt:variant>
        <vt:lpwstr>https://www.health.gov.au/initiatives-and-programs/national-cervical-screening-program</vt:lpwstr>
      </vt:variant>
      <vt:variant>
        <vt:lpwstr/>
      </vt:variant>
      <vt:variant>
        <vt:i4>1179649</vt:i4>
      </vt:variant>
      <vt:variant>
        <vt:i4>4045</vt:i4>
      </vt:variant>
      <vt:variant>
        <vt:i4>0</vt:i4>
      </vt:variant>
      <vt:variant>
        <vt:i4>5</vt:i4>
      </vt:variant>
      <vt:variant>
        <vt:lpwstr>https://www.health.vic.gov.au/public-health/chief-health-officer</vt:lpwstr>
      </vt:variant>
      <vt:variant>
        <vt:lpwstr/>
      </vt:variant>
      <vt:variant>
        <vt:i4>4259911</vt:i4>
      </vt:variant>
      <vt:variant>
        <vt:i4>4042</vt:i4>
      </vt:variant>
      <vt:variant>
        <vt:i4>0</vt:i4>
      </vt:variant>
      <vt:variant>
        <vt:i4>5</vt:i4>
      </vt:variant>
      <vt:variant>
        <vt:lpwstr>https://www.health.vic.gov.au/education-and-training/training-and-development-funding</vt:lpwstr>
      </vt:variant>
      <vt:variant>
        <vt:lpwstr/>
      </vt:variant>
      <vt:variant>
        <vt:i4>4259911</vt:i4>
      </vt:variant>
      <vt:variant>
        <vt:i4>4039</vt:i4>
      </vt:variant>
      <vt:variant>
        <vt:i4>0</vt:i4>
      </vt:variant>
      <vt:variant>
        <vt:i4>5</vt:i4>
      </vt:variant>
      <vt:variant>
        <vt:lpwstr>https://www.health.vic.gov.au/education-and-training/training-and-development-funding</vt:lpwstr>
      </vt:variant>
      <vt:variant>
        <vt:lpwstr/>
      </vt:variant>
      <vt:variant>
        <vt:i4>4259911</vt:i4>
      </vt:variant>
      <vt:variant>
        <vt:i4>4036</vt:i4>
      </vt:variant>
      <vt:variant>
        <vt:i4>0</vt:i4>
      </vt:variant>
      <vt:variant>
        <vt:i4>5</vt:i4>
      </vt:variant>
      <vt:variant>
        <vt:lpwstr>https://www.health.vic.gov.au/education-and-training/training-and-development-funding</vt:lpwstr>
      </vt:variant>
      <vt:variant>
        <vt:lpwstr/>
      </vt:variant>
      <vt:variant>
        <vt:i4>1179649</vt:i4>
      </vt:variant>
      <vt:variant>
        <vt:i4>4033</vt:i4>
      </vt:variant>
      <vt:variant>
        <vt:i4>0</vt:i4>
      </vt:variant>
      <vt:variant>
        <vt:i4>5</vt:i4>
      </vt:variant>
      <vt:variant>
        <vt:lpwstr>https://www.health.vic.gov.au/public-health/chief-health-officer</vt:lpwstr>
      </vt:variant>
      <vt:variant>
        <vt:lpwstr/>
      </vt:variant>
      <vt:variant>
        <vt:i4>4259911</vt:i4>
      </vt:variant>
      <vt:variant>
        <vt:i4>4030</vt:i4>
      </vt:variant>
      <vt:variant>
        <vt:i4>0</vt:i4>
      </vt:variant>
      <vt:variant>
        <vt:i4>5</vt:i4>
      </vt:variant>
      <vt:variant>
        <vt:lpwstr>https://www.health.vic.gov.au/education-and-training/training-and-development-funding</vt:lpwstr>
      </vt:variant>
      <vt:variant>
        <vt:lpwstr/>
      </vt:variant>
      <vt:variant>
        <vt:i4>4259911</vt:i4>
      </vt:variant>
      <vt:variant>
        <vt:i4>4027</vt:i4>
      </vt:variant>
      <vt:variant>
        <vt:i4>0</vt:i4>
      </vt:variant>
      <vt:variant>
        <vt:i4>5</vt:i4>
      </vt:variant>
      <vt:variant>
        <vt:lpwstr>https://www.health.vic.gov.au/education-and-training/training-and-development-funding</vt:lpwstr>
      </vt:variant>
      <vt:variant>
        <vt:lpwstr/>
      </vt:variant>
      <vt:variant>
        <vt:i4>4259911</vt:i4>
      </vt:variant>
      <vt:variant>
        <vt:i4>4024</vt:i4>
      </vt:variant>
      <vt:variant>
        <vt:i4>0</vt:i4>
      </vt:variant>
      <vt:variant>
        <vt:i4>5</vt:i4>
      </vt:variant>
      <vt:variant>
        <vt:lpwstr>https://www.health.vic.gov.au/education-and-training/training-and-development-funding</vt:lpwstr>
      </vt:variant>
      <vt:variant>
        <vt:lpwstr/>
      </vt:variant>
      <vt:variant>
        <vt:i4>1900597</vt:i4>
      </vt:variant>
      <vt:variant>
        <vt:i4>4017</vt:i4>
      </vt:variant>
      <vt:variant>
        <vt:i4>0</vt:i4>
      </vt:variant>
      <vt:variant>
        <vt:i4>5</vt:i4>
      </vt:variant>
      <vt:variant>
        <vt:lpwstr/>
      </vt:variant>
      <vt:variant>
        <vt:lpwstr>_Toc142508636</vt:lpwstr>
      </vt:variant>
      <vt:variant>
        <vt:i4>1900597</vt:i4>
      </vt:variant>
      <vt:variant>
        <vt:i4>4011</vt:i4>
      </vt:variant>
      <vt:variant>
        <vt:i4>0</vt:i4>
      </vt:variant>
      <vt:variant>
        <vt:i4>5</vt:i4>
      </vt:variant>
      <vt:variant>
        <vt:lpwstr/>
      </vt:variant>
      <vt:variant>
        <vt:lpwstr>_Toc142508635</vt:lpwstr>
      </vt:variant>
      <vt:variant>
        <vt:i4>1900597</vt:i4>
      </vt:variant>
      <vt:variant>
        <vt:i4>4005</vt:i4>
      </vt:variant>
      <vt:variant>
        <vt:i4>0</vt:i4>
      </vt:variant>
      <vt:variant>
        <vt:i4>5</vt:i4>
      </vt:variant>
      <vt:variant>
        <vt:lpwstr/>
      </vt:variant>
      <vt:variant>
        <vt:lpwstr>_Toc142508634</vt:lpwstr>
      </vt:variant>
      <vt:variant>
        <vt:i4>1900597</vt:i4>
      </vt:variant>
      <vt:variant>
        <vt:i4>3999</vt:i4>
      </vt:variant>
      <vt:variant>
        <vt:i4>0</vt:i4>
      </vt:variant>
      <vt:variant>
        <vt:i4>5</vt:i4>
      </vt:variant>
      <vt:variant>
        <vt:lpwstr/>
      </vt:variant>
      <vt:variant>
        <vt:lpwstr>_Toc142508633</vt:lpwstr>
      </vt:variant>
      <vt:variant>
        <vt:i4>1900597</vt:i4>
      </vt:variant>
      <vt:variant>
        <vt:i4>3993</vt:i4>
      </vt:variant>
      <vt:variant>
        <vt:i4>0</vt:i4>
      </vt:variant>
      <vt:variant>
        <vt:i4>5</vt:i4>
      </vt:variant>
      <vt:variant>
        <vt:lpwstr/>
      </vt:variant>
      <vt:variant>
        <vt:lpwstr>_Toc142508632</vt:lpwstr>
      </vt:variant>
      <vt:variant>
        <vt:i4>1900597</vt:i4>
      </vt:variant>
      <vt:variant>
        <vt:i4>3987</vt:i4>
      </vt:variant>
      <vt:variant>
        <vt:i4>0</vt:i4>
      </vt:variant>
      <vt:variant>
        <vt:i4>5</vt:i4>
      </vt:variant>
      <vt:variant>
        <vt:lpwstr/>
      </vt:variant>
      <vt:variant>
        <vt:lpwstr>_Toc142508631</vt:lpwstr>
      </vt:variant>
      <vt:variant>
        <vt:i4>1900597</vt:i4>
      </vt:variant>
      <vt:variant>
        <vt:i4>3981</vt:i4>
      </vt:variant>
      <vt:variant>
        <vt:i4>0</vt:i4>
      </vt:variant>
      <vt:variant>
        <vt:i4>5</vt:i4>
      </vt:variant>
      <vt:variant>
        <vt:lpwstr/>
      </vt:variant>
      <vt:variant>
        <vt:lpwstr>_Toc142508630</vt:lpwstr>
      </vt:variant>
      <vt:variant>
        <vt:i4>1835061</vt:i4>
      </vt:variant>
      <vt:variant>
        <vt:i4>3975</vt:i4>
      </vt:variant>
      <vt:variant>
        <vt:i4>0</vt:i4>
      </vt:variant>
      <vt:variant>
        <vt:i4>5</vt:i4>
      </vt:variant>
      <vt:variant>
        <vt:lpwstr/>
      </vt:variant>
      <vt:variant>
        <vt:lpwstr>_Toc142508629</vt:lpwstr>
      </vt:variant>
      <vt:variant>
        <vt:i4>1835061</vt:i4>
      </vt:variant>
      <vt:variant>
        <vt:i4>3969</vt:i4>
      </vt:variant>
      <vt:variant>
        <vt:i4>0</vt:i4>
      </vt:variant>
      <vt:variant>
        <vt:i4>5</vt:i4>
      </vt:variant>
      <vt:variant>
        <vt:lpwstr/>
      </vt:variant>
      <vt:variant>
        <vt:lpwstr>_Toc142508628</vt:lpwstr>
      </vt:variant>
      <vt:variant>
        <vt:i4>1835061</vt:i4>
      </vt:variant>
      <vt:variant>
        <vt:i4>3963</vt:i4>
      </vt:variant>
      <vt:variant>
        <vt:i4>0</vt:i4>
      </vt:variant>
      <vt:variant>
        <vt:i4>5</vt:i4>
      </vt:variant>
      <vt:variant>
        <vt:lpwstr/>
      </vt:variant>
      <vt:variant>
        <vt:lpwstr>_Toc142508627</vt:lpwstr>
      </vt:variant>
      <vt:variant>
        <vt:i4>1835061</vt:i4>
      </vt:variant>
      <vt:variant>
        <vt:i4>3957</vt:i4>
      </vt:variant>
      <vt:variant>
        <vt:i4>0</vt:i4>
      </vt:variant>
      <vt:variant>
        <vt:i4>5</vt:i4>
      </vt:variant>
      <vt:variant>
        <vt:lpwstr/>
      </vt:variant>
      <vt:variant>
        <vt:lpwstr>_Toc142508626</vt:lpwstr>
      </vt:variant>
      <vt:variant>
        <vt:i4>1835061</vt:i4>
      </vt:variant>
      <vt:variant>
        <vt:i4>3951</vt:i4>
      </vt:variant>
      <vt:variant>
        <vt:i4>0</vt:i4>
      </vt:variant>
      <vt:variant>
        <vt:i4>5</vt:i4>
      </vt:variant>
      <vt:variant>
        <vt:lpwstr/>
      </vt:variant>
      <vt:variant>
        <vt:lpwstr>_Toc142508625</vt:lpwstr>
      </vt:variant>
      <vt:variant>
        <vt:i4>1835061</vt:i4>
      </vt:variant>
      <vt:variant>
        <vt:i4>3945</vt:i4>
      </vt:variant>
      <vt:variant>
        <vt:i4>0</vt:i4>
      </vt:variant>
      <vt:variant>
        <vt:i4>5</vt:i4>
      </vt:variant>
      <vt:variant>
        <vt:lpwstr/>
      </vt:variant>
      <vt:variant>
        <vt:lpwstr>_Toc142508624</vt:lpwstr>
      </vt:variant>
      <vt:variant>
        <vt:i4>1835061</vt:i4>
      </vt:variant>
      <vt:variant>
        <vt:i4>3939</vt:i4>
      </vt:variant>
      <vt:variant>
        <vt:i4>0</vt:i4>
      </vt:variant>
      <vt:variant>
        <vt:i4>5</vt:i4>
      </vt:variant>
      <vt:variant>
        <vt:lpwstr/>
      </vt:variant>
      <vt:variant>
        <vt:lpwstr>_Toc142508623</vt:lpwstr>
      </vt:variant>
      <vt:variant>
        <vt:i4>1835061</vt:i4>
      </vt:variant>
      <vt:variant>
        <vt:i4>3933</vt:i4>
      </vt:variant>
      <vt:variant>
        <vt:i4>0</vt:i4>
      </vt:variant>
      <vt:variant>
        <vt:i4>5</vt:i4>
      </vt:variant>
      <vt:variant>
        <vt:lpwstr/>
      </vt:variant>
      <vt:variant>
        <vt:lpwstr>_Toc142508622</vt:lpwstr>
      </vt:variant>
      <vt:variant>
        <vt:i4>1835061</vt:i4>
      </vt:variant>
      <vt:variant>
        <vt:i4>3927</vt:i4>
      </vt:variant>
      <vt:variant>
        <vt:i4>0</vt:i4>
      </vt:variant>
      <vt:variant>
        <vt:i4>5</vt:i4>
      </vt:variant>
      <vt:variant>
        <vt:lpwstr/>
      </vt:variant>
      <vt:variant>
        <vt:lpwstr>_Toc142508621</vt:lpwstr>
      </vt:variant>
      <vt:variant>
        <vt:i4>1835061</vt:i4>
      </vt:variant>
      <vt:variant>
        <vt:i4>3921</vt:i4>
      </vt:variant>
      <vt:variant>
        <vt:i4>0</vt:i4>
      </vt:variant>
      <vt:variant>
        <vt:i4>5</vt:i4>
      </vt:variant>
      <vt:variant>
        <vt:lpwstr/>
      </vt:variant>
      <vt:variant>
        <vt:lpwstr>_Toc142508620</vt:lpwstr>
      </vt:variant>
      <vt:variant>
        <vt:i4>2031669</vt:i4>
      </vt:variant>
      <vt:variant>
        <vt:i4>3915</vt:i4>
      </vt:variant>
      <vt:variant>
        <vt:i4>0</vt:i4>
      </vt:variant>
      <vt:variant>
        <vt:i4>5</vt:i4>
      </vt:variant>
      <vt:variant>
        <vt:lpwstr/>
      </vt:variant>
      <vt:variant>
        <vt:lpwstr>_Toc142508619</vt:lpwstr>
      </vt:variant>
      <vt:variant>
        <vt:i4>2031669</vt:i4>
      </vt:variant>
      <vt:variant>
        <vt:i4>3909</vt:i4>
      </vt:variant>
      <vt:variant>
        <vt:i4>0</vt:i4>
      </vt:variant>
      <vt:variant>
        <vt:i4>5</vt:i4>
      </vt:variant>
      <vt:variant>
        <vt:lpwstr/>
      </vt:variant>
      <vt:variant>
        <vt:lpwstr>_Toc142508618</vt:lpwstr>
      </vt:variant>
      <vt:variant>
        <vt:i4>2031669</vt:i4>
      </vt:variant>
      <vt:variant>
        <vt:i4>3903</vt:i4>
      </vt:variant>
      <vt:variant>
        <vt:i4>0</vt:i4>
      </vt:variant>
      <vt:variant>
        <vt:i4>5</vt:i4>
      </vt:variant>
      <vt:variant>
        <vt:lpwstr/>
      </vt:variant>
      <vt:variant>
        <vt:lpwstr>_Toc142508617</vt:lpwstr>
      </vt:variant>
      <vt:variant>
        <vt:i4>2031669</vt:i4>
      </vt:variant>
      <vt:variant>
        <vt:i4>3897</vt:i4>
      </vt:variant>
      <vt:variant>
        <vt:i4>0</vt:i4>
      </vt:variant>
      <vt:variant>
        <vt:i4>5</vt:i4>
      </vt:variant>
      <vt:variant>
        <vt:lpwstr/>
      </vt:variant>
      <vt:variant>
        <vt:lpwstr>_Toc142508616</vt:lpwstr>
      </vt:variant>
      <vt:variant>
        <vt:i4>2031669</vt:i4>
      </vt:variant>
      <vt:variant>
        <vt:i4>3891</vt:i4>
      </vt:variant>
      <vt:variant>
        <vt:i4>0</vt:i4>
      </vt:variant>
      <vt:variant>
        <vt:i4>5</vt:i4>
      </vt:variant>
      <vt:variant>
        <vt:lpwstr/>
      </vt:variant>
      <vt:variant>
        <vt:lpwstr>_Toc142508615</vt:lpwstr>
      </vt:variant>
      <vt:variant>
        <vt:i4>2031669</vt:i4>
      </vt:variant>
      <vt:variant>
        <vt:i4>3885</vt:i4>
      </vt:variant>
      <vt:variant>
        <vt:i4>0</vt:i4>
      </vt:variant>
      <vt:variant>
        <vt:i4>5</vt:i4>
      </vt:variant>
      <vt:variant>
        <vt:lpwstr/>
      </vt:variant>
      <vt:variant>
        <vt:lpwstr>_Toc142508614</vt:lpwstr>
      </vt:variant>
      <vt:variant>
        <vt:i4>2031669</vt:i4>
      </vt:variant>
      <vt:variant>
        <vt:i4>3879</vt:i4>
      </vt:variant>
      <vt:variant>
        <vt:i4>0</vt:i4>
      </vt:variant>
      <vt:variant>
        <vt:i4>5</vt:i4>
      </vt:variant>
      <vt:variant>
        <vt:lpwstr/>
      </vt:variant>
      <vt:variant>
        <vt:lpwstr>_Toc142508613</vt:lpwstr>
      </vt:variant>
      <vt:variant>
        <vt:i4>4456524</vt:i4>
      </vt:variant>
      <vt:variant>
        <vt:i4>3874</vt:i4>
      </vt:variant>
      <vt:variant>
        <vt:i4>0</vt:i4>
      </vt:variant>
      <vt:variant>
        <vt:i4>5</vt:i4>
      </vt:variant>
      <vt:variant>
        <vt:lpwstr>https://www.health.vic.gov.au/publications/community-health-health-promotion-2021-25</vt:lpwstr>
      </vt:variant>
      <vt:variant>
        <vt:lpwstr/>
      </vt:variant>
      <vt:variant>
        <vt:i4>8126512</vt:i4>
      </vt:variant>
      <vt:variant>
        <vt:i4>3871</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3868</vt:i4>
      </vt:variant>
      <vt:variant>
        <vt:i4>0</vt:i4>
      </vt:variant>
      <vt:variant>
        <vt:i4>5</vt:i4>
      </vt:variant>
      <vt:variant>
        <vt:lpwstr>https://www.health.vic.gov.au/population-health-systems/municipal-public-health-and-wellbeing-planning</vt:lpwstr>
      </vt:variant>
      <vt:variant>
        <vt:lpwstr/>
      </vt:variant>
      <vt:variant>
        <vt:i4>1048590</vt:i4>
      </vt:variant>
      <vt:variant>
        <vt:i4>3865</vt:i4>
      </vt:variant>
      <vt:variant>
        <vt:i4>0</vt:i4>
      </vt:variant>
      <vt:variant>
        <vt:i4>5</vt:i4>
      </vt:variant>
      <vt:variant>
        <vt:lpwstr>https://www.health.vic.gov.au/health-strategies/public-health-and-wellbeing-planning</vt:lpwstr>
      </vt:variant>
      <vt:variant>
        <vt:lpwstr/>
      </vt:variant>
      <vt:variant>
        <vt:i4>65540</vt:i4>
      </vt:variant>
      <vt:variant>
        <vt:i4>3859</vt:i4>
      </vt:variant>
      <vt:variant>
        <vt:i4>0</vt:i4>
      </vt:variant>
      <vt:variant>
        <vt:i4>5</vt:i4>
      </vt:variant>
      <vt:variant>
        <vt:lpwstr>https://www.health.vic.gov.au/community-health/child-health-teams</vt:lpwstr>
      </vt:variant>
      <vt:variant>
        <vt:lpwstr/>
      </vt:variant>
      <vt:variant>
        <vt:i4>5570576</vt:i4>
      </vt:variant>
      <vt:variant>
        <vt:i4>3856</vt:i4>
      </vt:variant>
      <vt:variant>
        <vt:i4>0</vt:i4>
      </vt:variant>
      <vt:variant>
        <vt:i4>5</vt:i4>
      </vt:variant>
      <vt:variant>
        <vt:lpwstr>https://www.health.vic.gov.au/publications/child-health-services-guidelines-for-the-community-health-program</vt:lpwstr>
      </vt:variant>
      <vt:variant>
        <vt:lpwstr/>
      </vt:variant>
      <vt:variant>
        <vt:i4>2162793</vt:i4>
      </vt:variant>
      <vt:variant>
        <vt:i4>3853</vt:i4>
      </vt:variant>
      <vt:variant>
        <vt:i4>0</vt:i4>
      </vt:variant>
      <vt:variant>
        <vt:i4>5</vt:i4>
      </vt:variant>
      <vt:variant>
        <vt:lpwstr>https://www.health.vic.gov.au/maternal-child-health/sleep-and-settling</vt:lpwstr>
      </vt:variant>
      <vt:variant>
        <vt:lpwstr/>
      </vt:variant>
      <vt:variant>
        <vt:i4>6094857</vt:i4>
      </vt:variant>
      <vt:variant>
        <vt:i4>3850</vt:i4>
      </vt:variant>
      <vt:variant>
        <vt:i4>0</vt:i4>
      </vt:variant>
      <vt:variant>
        <vt:i4>5</vt:i4>
      </vt:variant>
      <vt:variant>
        <vt:lpwstr>https://www.health.vic.gov.au/community-health/healthy-mothers-healthy-babies</vt:lpwstr>
      </vt:variant>
      <vt:variant>
        <vt:lpwstr/>
      </vt:variant>
      <vt:variant>
        <vt:i4>2228344</vt:i4>
      </vt:variant>
      <vt:variant>
        <vt:i4>3847</vt:i4>
      </vt:variant>
      <vt:variant>
        <vt:i4>0</vt:i4>
      </vt:variant>
      <vt:variant>
        <vt:i4>5</vt:i4>
      </vt:variant>
      <vt:variant>
        <vt:lpwstr>https://www.health.vic.gov.au/community-health/community-health-integrated-program-chip-guidelines</vt:lpwstr>
      </vt:variant>
      <vt:variant>
        <vt:lpwstr/>
      </vt:variant>
      <vt:variant>
        <vt:i4>2228344</vt:i4>
      </vt:variant>
      <vt:variant>
        <vt:i4>3844</vt:i4>
      </vt:variant>
      <vt:variant>
        <vt:i4>0</vt:i4>
      </vt:variant>
      <vt:variant>
        <vt:i4>5</vt:i4>
      </vt:variant>
      <vt:variant>
        <vt:lpwstr>https://www.health.vic.gov.au/community-health/community-health-integrated-program-chip-guidelines</vt:lpwstr>
      </vt:variant>
      <vt:variant>
        <vt:lpwstr/>
      </vt:variant>
      <vt:variant>
        <vt:i4>5373969</vt:i4>
      </vt:variant>
      <vt:variant>
        <vt:i4>3841</vt:i4>
      </vt:variant>
      <vt:variant>
        <vt:i4>0</vt:i4>
      </vt:variant>
      <vt:variant>
        <vt:i4>5</vt:i4>
      </vt:variant>
      <vt:variant>
        <vt:lpwstr>https://www.health.vic.gov.au/health-strategies/aboriginal-health</vt:lpwstr>
      </vt:variant>
      <vt:variant>
        <vt:lpwstr/>
      </vt:variant>
      <vt:variant>
        <vt:i4>2228344</vt:i4>
      </vt:variant>
      <vt:variant>
        <vt:i4>3838</vt:i4>
      </vt:variant>
      <vt:variant>
        <vt:i4>0</vt:i4>
      </vt:variant>
      <vt:variant>
        <vt:i4>5</vt:i4>
      </vt:variant>
      <vt:variant>
        <vt:lpwstr>https://www.health.vic.gov.au/community-health/community-health-integrated-program-chip-guidelines</vt:lpwstr>
      </vt:variant>
      <vt:variant>
        <vt:lpwstr/>
      </vt:variant>
      <vt:variant>
        <vt:i4>5439496</vt:i4>
      </vt:variant>
      <vt:variant>
        <vt:i4>3835</vt:i4>
      </vt:variant>
      <vt:variant>
        <vt:i4>0</vt:i4>
      </vt:variant>
      <vt:variant>
        <vt:i4>5</vt:i4>
      </vt:variant>
      <vt:variant>
        <vt:lpwstr>https://www.health.vic.gov.au/primary-care/working-with-general-practice</vt:lpwstr>
      </vt:variant>
      <vt:variant>
        <vt:lpwstr/>
      </vt:variant>
      <vt:variant>
        <vt:i4>720972</vt:i4>
      </vt:variant>
      <vt:variant>
        <vt:i4>3832</vt:i4>
      </vt:variant>
      <vt:variant>
        <vt:i4>0</vt:i4>
      </vt:variant>
      <vt:variant>
        <vt:i4>5</vt:i4>
      </vt:variant>
      <vt:variant>
        <vt:lpwstr>http://www.healthtranslations.vic.gov.au/</vt:lpwstr>
      </vt:variant>
      <vt:variant>
        <vt:lpwstr/>
      </vt:variant>
      <vt:variant>
        <vt:i4>3145846</vt:i4>
      </vt:variant>
      <vt:variant>
        <vt:i4>3829</vt:i4>
      </vt:variant>
      <vt:variant>
        <vt:i4>0</vt:i4>
      </vt:variant>
      <vt:variant>
        <vt:i4>5</vt:i4>
      </vt:variant>
      <vt:variant>
        <vt:lpwstr>https://www.health.vic.gov.au/publications/language-services-policy</vt:lpwstr>
      </vt:variant>
      <vt:variant>
        <vt:lpwstr/>
      </vt:variant>
      <vt:variant>
        <vt:i4>458760</vt:i4>
      </vt:variant>
      <vt:variant>
        <vt:i4>3826</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3823</vt:i4>
      </vt:variant>
      <vt:variant>
        <vt:i4>0</vt:i4>
      </vt:variant>
      <vt:variant>
        <vt:i4>5</vt:i4>
      </vt:variant>
      <vt:variant>
        <vt:lpwstr>https://www.health.vic.gov.au/populations/refugee-and-asylum-seeker-health-and-wellbeing</vt:lpwstr>
      </vt:variant>
      <vt:variant>
        <vt:lpwstr/>
      </vt:variant>
      <vt:variant>
        <vt:i4>327693</vt:i4>
      </vt:variant>
      <vt:variant>
        <vt:i4>3820</vt:i4>
      </vt:variant>
      <vt:variant>
        <vt:i4>0</vt:i4>
      </vt:variant>
      <vt:variant>
        <vt:i4>5</vt:i4>
      </vt:variant>
      <vt:variant>
        <vt:lpwstr>https://www.health.vic.gov.au/community-health/refugee-health-program</vt:lpwstr>
      </vt:variant>
      <vt:variant>
        <vt:lpwstr/>
      </vt:variant>
      <vt:variant>
        <vt:i4>6029318</vt:i4>
      </vt:variant>
      <vt:variant>
        <vt:i4>3817</vt:i4>
      </vt:variant>
      <vt:variant>
        <vt:i4>0</vt:i4>
      </vt:variant>
      <vt:variant>
        <vt:i4>5</vt:i4>
      </vt:variant>
      <vt:variant>
        <vt:lpwstr>https://www.health.vic.gov.au/community-health/managing-demand-for-community-health-services</vt:lpwstr>
      </vt:variant>
      <vt:variant>
        <vt:lpwstr/>
      </vt:variant>
      <vt:variant>
        <vt:i4>6029318</vt:i4>
      </vt:variant>
      <vt:variant>
        <vt:i4>3814</vt:i4>
      </vt:variant>
      <vt:variant>
        <vt:i4>0</vt:i4>
      </vt:variant>
      <vt:variant>
        <vt:i4>5</vt:i4>
      </vt:variant>
      <vt:variant>
        <vt:lpwstr>https://www.health.vic.gov.au/community-health/managing-demand-for-community-health-services</vt:lpwstr>
      </vt:variant>
      <vt:variant>
        <vt:lpwstr/>
      </vt:variant>
      <vt:variant>
        <vt:i4>2293799</vt:i4>
      </vt:variant>
      <vt:variant>
        <vt:i4>3811</vt:i4>
      </vt:variant>
      <vt:variant>
        <vt:i4>0</vt:i4>
      </vt:variant>
      <vt:variant>
        <vt:i4>5</vt:i4>
      </vt:variant>
      <vt:variant>
        <vt:lpwstr>https://www.health.vic.gov.au/community-health/registration-and-governance-of-community-health-centres</vt:lpwstr>
      </vt:variant>
      <vt:variant>
        <vt:lpwstr/>
      </vt:variant>
      <vt:variant>
        <vt:i4>8126512</vt:i4>
      </vt:variant>
      <vt:variant>
        <vt:i4>3808</vt:i4>
      </vt:variant>
      <vt:variant>
        <vt:i4>0</vt:i4>
      </vt:variant>
      <vt:variant>
        <vt:i4>5</vt:i4>
      </vt:variant>
      <vt:variant>
        <vt:lpwstr>https://www.health.vic.gov.au/publications/healthy-choices-policy-directive-and-guidelines-for-health-services</vt:lpwstr>
      </vt:variant>
      <vt:variant>
        <vt:lpwstr/>
      </vt:variant>
      <vt:variant>
        <vt:i4>8126512</vt:i4>
      </vt:variant>
      <vt:variant>
        <vt:i4>3805</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3802</vt:i4>
      </vt:variant>
      <vt:variant>
        <vt:i4>0</vt:i4>
      </vt:variant>
      <vt:variant>
        <vt:i4>5</vt:i4>
      </vt:variant>
      <vt:variant>
        <vt:lpwstr>https://www.firstpeoplesrelations.vic.gov.au/victorian-aboriginal-affairs-framework-2018-2023</vt:lpwstr>
      </vt:variant>
      <vt:variant>
        <vt:lpwstr/>
      </vt:variant>
      <vt:variant>
        <vt:i4>1048590</vt:i4>
      </vt:variant>
      <vt:variant>
        <vt:i4>3799</vt:i4>
      </vt:variant>
      <vt:variant>
        <vt:i4>0</vt:i4>
      </vt:variant>
      <vt:variant>
        <vt:i4>5</vt:i4>
      </vt:variant>
      <vt:variant>
        <vt:lpwstr>https://www.health.vic.gov.au/health-strategies/public-health-and-wellbeing-planning</vt:lpwstr>
      </vt:variant>
      <vt:variant>
        <vt:lpwstr/>
      </vt:variant>
      <vt:variant>
        <vt:i4>2228344</vt:i4>
      </vt:variant>
      <vt:variant>
        <vt:i4>3796</vt:i4>
      </vt:variant>
      <vt:variant>
        <vt:i4>0</vt:i4>
      </vt:variant>
      <vt:variant>
        <vt:i4>5</vt:i4>
      </vt:variant>
      <vt:variant>
        <vt:lpwstr>https://www.health.vic.gov.au/community-health/community-health-integrated-program-chip-guidelines</vt:lpwstr>
      </vt:variant>
      <vt:variant>
        <vt:lpwstr/>
      </vt:variant>
      <vt:variant>
        <vt:i4>3342457</vt:i4>
      </vt:variant>
      <vt:variant>
        <vt:i4>3793</vt:i4>
      </vt:variant>
      <vt:variant>
        <vt:i4>0</vt:i4>
      </vt:variant>
      <vt:variant>
        <vt:i4>5</vt:i4>
      </vt:variant>
      <vt:variant>
        <vt:lpwstr>https://www.health.vic.gov.au/community-health/young-people-who-are-homeless-or-at-risk</vt:lpwstr>
      </vt:variant>
      <vt:variant>
        <vt:lpwstr/>
      </vt:variant>
      <vt:variant>
        <vt:i4>7733282</vt:i4>
      </vt:variant>
      <vt:variant>
        <vt:i4>3790</vt:i4>
      </vt:variant>
      <vt:variant>
        <vt:i4>0</vt:i4>
      </vt:variant>
      <vt:variant>
        <vt:i4>5</vt:i4>
      </vt:variant>
      <vt:variant>
        <vt:lpwstr>https://www.health.vic.gov.au/community-health/children-youth-and-families</vt:lpwstr>
      </vt:variant>
      <vt:variant>
        <vt:lpwstr/>
      </vt:variant>
      <vt:variant>
        <vt:i4>2228344</vt:i4>
      </vt:variant>
      <vt:variant>
        <vt:i4>3787</vt:i4>
      </vt:variant>
      <vt:variant>
        <vt:i4>0</vt:i4>
      </vt:variant>
      <vt:variant>
        <vt:i4>5</vt:i4>
      </vt:variant>
      <vt:variant>
        <vt:lpwstr>https://www.health.vic.gov.au/community-health/community-health-integrated-program-chip-guidelines</vt:lpwstr>
      </vt:variant>
      <vt:variant>
        <vt:lpwstr/>
      </vt:variant>
      <vt:variant>
        <vt:i4>1441817</vt:i4>
      </vt:variant>
      <vt:variant>
        <vt:i4>3784</vt:i4>
      </vt:variant>
      <vt:variant>
        <vt:i4>0</vt:i4>
      </vt:variant>
      <vt:variant>
        <vt:i4>5</vt:i4>
      </vt:variant>
      <vt:variant>
        <vt:lpwstr>https://www.health.vic.gov.au/population-health-systems/health-promotion</vt:lpwstr>
      </vt:variant>
      <vt:variant>
        <vt:lpwstr/>
      </vt:variant>
      <vt:variant>
        <vt:i4>1966156</vt:i4>
      </vt:variant>
      <vt:variant>
        <vt:i4>3781</vt:i4>
      </vt:variant>
      <vt:variant>
        <vt:i4>0</vt:i4>
      </vt:variant>
      <vt:variant>
        <vt:i4>5</vt:i4>
      </vt:variant>
      <vt:variant>
        <vt:lpwstr>https://www.health.vic.gov.au/populations/improving-womens-health</vt:lpwstr>
      </vt:variant>
      <vt:variant>
        <vt:lpwstr/>
      </vt:variant>
      <vt:variant>
        <vt:i4>1245277</vt:i4>
      </vt:variant>
      <vt:variant>
        <vt:i4>3778</vt:i4>
      </vt:variant>
      <vt:variant>
        <vt:i4>0</vt:i4>
      </vt:variant>
      <vt:variant>
        <vt:i4>5</vt:i4>
      </vt:variant>
      <vt:variant>
        <vt:lpwstr>https://www.health.vic.gov.au/primary-and-community-health/dental-health</vt:lpwstr>
      </vt:variant>
      <vt:variant>
        <vt:lpwstr/>
      </vt:variant>
      <vt:variant>
        <vt:i4>5046346</vt:i4>
      </vt:variant>
      <vt:variant>
        <vt:i4>3772</vt:i4>
      </vt:variant>
      <vt:variant>
        <vt:i4>0</vt:i4>
      </vt:variant>
      <vt:variant>
        <vt:i4>5</vt:i4>
      </vt:variant>
      <vt:variant>
        <vt:lpwstr>https://www.health.gov.au/health-topics/aged-care</vt:lpwstr>
      </vt:variant>
      <vt:variant>
        <vt:lpwstr/>
      </vt:variant>
      <vt:variant>
        <vt:i4>6881314</vt:i4>
      </vt:variant>
      <vt:variant>
        <vt:i4>3769</vt:i4>
      </vt:variant>
      <vt:variant>
        <vt:i4>0</vt:i4>
      </vt:variant>
      <vt:variant>
        <vt:i4>5</vt:i4>
      </vt:variant>
      <vt:variant>
        <vt:lpwstr>https://www.myagedcare.gov.au/</vt:lpwstr>
      </vt:variant>
      <vt:variant>
        <vt:lpwstr/>
      </vt:variant>
      <vt:variant>
        <vt:i4>5046346</vt:i4>
      </vt:variant>
      <vt:variant>
        <vt:i4>3766</vt:i4>
      </vt:variant>
      <vt:variant>
        <vt:i4>0</vt:i4>
      </vt:variant>
      <vt:variant>
        <vt:i4>5</vt:i4>
      </vt:variant>
      <vt:variant>
        <vt:lpwstr>https://www.health.gov.au/health-topics/aged-care</vt:lpwstr>
      </vt:variant>
      <vt:variant>
        <vt:lpwstr/>
      </vt:variant>
      <vt:variant>
        <vt:i4>6881314</vt:i4>
      </vt:variant>
      <vt:variant>
        <vt:i4>3763</vt:i4>
      </vt:variant>
      <vt:variant>
        <vt:i4>0</vt:i4>
      </vt:variant>
      <vt:variant>
        <vt:i4>5</vt:i4>
      </vt:variant>
      <vt:variant>
        <vt:lpwstr>https://www.myagedcare.gov.au/</vt:lpwstr>
      </vt:variant>
      <vt:variant>
        <vt:lpwstr/>
      </vt:variant>
      <vt:variant>
        <vt:i4>2228344</vt:i4>
      </vt:variant>
      <vt:variant>
        <vt:i4>3754</vt:i4>
      </vt:variant>
      <vt:variant>
        <vt:i4>0</vt:i4>
      </vt:variant>
      <vt:variant>
        <vt:i4>5</vt:i4>
      </vt:variant>
      <vt:variant>
        <vt:lpwstr>https://www.health.vic.gov.au/community-health/community-health-integrated-program-chip-guidelines</vt:lpwstr>
      </vt:variant>
      <vt:variant>
        <vt:lpwstr/>
      </vt:variant>
      <vt:variant>
        <vt:i4>1048590</vt:i4>
      </vt:variant>
      <vt:variant>
        <vt:i4>3751</vt:i4>
      </vt:variant>
      <vt:variant>
        <vt:i4>0</vt:i4>
      </vt:variant>
      <vt:variant>
        <vt:i4>5</vt:i4>
      </vt:variant>
      <vt:variant>
        <vt:lpwstr>https://www.health.vic.gov.au/health-strategies/public-health-and-wellbeing-planning</vt:lpwstr>
      </vt:variant>
      <vt:variant>
        <vt:lpwstr/>
      </vt:variant>
      <vt:variant>
        <vt:i4>4194325</vt:i4>
      </vt:variant>
      <vt:variant>
        <vt:i4>3748</vt:i4>
      </vt:variant>
      <vt:variant>
        <vt:i4>0</vt:i4>
      </vt:variant>
      <vt:variant>
        <vt:i4>5</vt:i4>
      </vt:variant>
      <vt:variant>
        <vt:lpwstr>https://www.health.gov.au/health-topics/aged-care/aged-care-resources</vt:lpwstr>
      </vt:variant>
      <vt:variant>
        <vt:lpwstr/>
      </vt:variant>
      <vt:variant>
        <vt:i4>6881314</vt:i4>
      </vt:variant>
      <vt:variant>
        <vt:i4>3745</vt:i4>
      </vt:variant>
      <vt:variant>
        <vt:i4>0</vt:i4>
      </vt:variant>
      <vt:variant>
        <vt:i4>5</vt:i4>
      </vt:variant>
      <vt:variant>
        <vt:lpwstr>https://www.myagedcare.gov.au/</vt:lpwstr>
      </vt:variant>
      <vt:variant>
        <vt:lpwstr/>
      </vt:variant>
      <vt:variant>
        <vt:i4>4194325</vt:i4>
      </vt:variant>
      <vt:variant>
        <vt:i4>3742</vt:i4>
      </vt:variant>
      <vt:variant>
        <vt:i4>0</vt:i4>
      </vt:variant>
      <vt:variant>
        <vt:i4>5</vt:i4>
      </vt:variant>
      <vt:variant>
        <vt:lpwstr>https://www.health.gov.au/health-topics/aged-care/aged-care-resources</vt:lpwstr>
      </vt:variant>
      <vt:variant>
        <vt:lpwstr/>
      </vt:variant>
      <vt:variant>
        <vt:i4>2687081</vt:i4>
      </vt:variant>
      <vt:variant>
        <vt:i4>3739</vt:i4>
      </vt:variant>
      <vt:variant>
        <vt:i4>0</vt:i4>
      </vt:variant>
      <vt:variant>
        <vt:i4>5</vt:i4>
      </vt:variant>
      <vt:variant>
        <vt:lpwstr>C:\Users\vic4t46\AppData\Local\Microsoft\Windows\INetCache\Content.Outlook\9RYK3O63\My Aged Care</vt:lpwstr>
      </vt:variant>
      <vt:variant>
        <vt:lpwstr/>
      </vt:variant>
      <vt:variant>
        <vt:i4>6422590</vt:i4>
      </vt:variant>
      <vt:variant>
        <vt:i4>3733</vt:i4>
      </vt:variant>
      <vt:variant>
        <vt:i4>0</vt:i4>
      </vt:variant>
      <vt:variant>
        <vt:i4>5</vt:i4>
      </vt:variant>
      <vt:variant>
        <vt:lpwstr>https://www.emv.vic.gov.au/responsibilities/semp-sub-plans/semp-viral-respiratory-pandemic-sub-plan</vt:lpwstr>
      </vt:variant>
      <vt:variant>
        <vt:lpwstr/>
      </vt:variant>
      <vt:variant>
        <vt:i4>6422590</vt:i4>
      </vt:variant>
      <vt:variant>
        <vt:i4>3730</vt:i4>
      </vt:variant>
      <vt:variant>
        <vt:i4>0</vt:i4>
      </vt:variant>
      <vt:variant>
        <vt:i4>5</vt:i4>
      </vt:variant>
      <vt:variant>
        <vt:lpwstr>https://www.emv.vic.gov.au/responsibilities/semp-sub-plans/semp-viral-respiratory-pandemic-sub-plan</vt:lpwstr>
      </vt:variant>
      <vt:variant>
        <vt:lpwstr/>
      </vt:variant>
      <vt:variant>
        <vt:i4>4128876</vt:i4>
      </vt:variant>
      <vt:variant>
        <vt:i4>3727</vt:i4>
      </vt:variant>
      <vt:variant>
        <vt:i4>0</vt:i4>
      </vt:variant>
      <vt:variant>
        <vt:i4>5</vt:i4>
      </vt:variant>
      <vt:variant>
        <vt:lpwstr>https://www.emv.vic.gov.au/responsibilities/state-emergency-management-plan-sub-plans/semp-health-emergencies-sub-plan</vt:lpwstr>
      </vt:variant>
      <vt:variant>
        <vt:lpwstr/>
      </vt:variant>
      <vt:variant>
        <vt:i4>5636187</vt:i4>
      </vt:variant>
      <vt:variant>
        <vt:i4>3703</vt:i4>
      </vt:variant>
      <vt:variant>
        <vt:i4>0</vt:i4>
      </vt:variant>
      <vt:variant>
        <vt:i4>5</vt:i4>
      </vt:variant>
      <vt:variant>
        <vt:lpwstr>https://fac.dffh.vic.gov.au/department-health-activity-description-index</vt:lpwstr>
      </vt:variant>
      <vt:variant>
        <vt:lpwstr/>
      </vt:variant>
      <vt:variant>
        <vt:i4>4587524</vt:i4>
      </vt:variant>
      <vt:variant>
        <vt:i4>3700</vt:i4>
      </vt:variant>
      <vt:variant>
        <vt:i4>0</vt:i4>
      </vt:variant>
      <vt:variant>
        <vt:i4>5</vt:i4>
      </vt:variant>
      <vt:variant>
        <vt:lpwstr>https://fac.dffh.vic.gov.au/service-agreement</vt:lpwstr>
      </vt:variant>
      <vt:variant>
        <vt:lpwstr/>
      </vt:variant>
      <vt:variant>
        <vt:i4>4325391</vt:i4>
      </vt:variant>
      <vt:variant>
        <vt:i4>3697</vt:i4>
      </vt:variant>
      <vt:variant>
        <vt:i4>0</vt:i4>
      </vt:variant>
      <vt:variant>
        <vt:i4>5</vt:i4>
      </vt:variant>
      <vt:variant>
        <vt:lpwstr>https://www.health.vic.gov.au/funding-performance-accountability/performance-monitoring-framework</vt:lpwstr>
      </vt:variant>
      <vt:variant>
        <vt:lpwstr/>
      </vt:variant>
      <vt:variant>
        <vt:i4>3014664</vt:i4>
      </vt:variant>
      <vt:variant>
        <vt:i4>3694</vt:i4>
      </vt:variant>
      <vt:variant>
        <vt:i4>0</vt:i4>
      </vt:variant>
      <vt:variant>
        <vt:i4>5</vt:i4>
      </vt:variant>
      <vt:variant>
        <vt:lpwstr>mailto:edms@health.vic.gov.au</vt:lpwstr>
      </vt:variant>
      <vt:variant>
        <vt:lpwstr/>
      </vt:variant>
      <vt:variant>
        <vt:i4>7995494</vt:i4>
      </vt:variant>
      <vt:variant>
        <vt:i4>3691</vt:i4>
      </vt:variant>
      <vt:variant>
        <vt:i4>0</vt:i4>
      </vt:variant>
      <vt:variant>
        <vt:i4>5</vt:i4>
      </vt:variant>
      <vt:variant>
        <vt:lpwstr>C:\Users\vic4t46\AppData\Local\Microsoft\Windows\INetCache\Content.Outlook\9RYK3O63\Reporting solar photovoltaic data</vt:lpwstr>
      </vt:variant>
      <vt:variant>
        <vt:lpwstr/>
      </vt:variant>
      <vt:variant>
        <vt:i4>1310746</vt:i4>
      </vt:variant>
      <vt:variant>
        <vt:i4>3688</vt:i4>
      </vt:variant>
      <vt:variant>
        <vt:i4>0</vt:i4>
      </vt:variant>
      <vt:variant>
        <vt:i4>5</vt:i4>
      </vt:variant>
      <vt:variant>
        <vt:lpwstr>https://www.health.vic.gov.au/planning-infrastructure/health-service-environmental-requirements-and-environmental-management</vt:lpwstr>
      </vt:variant>
      <vt:variant>
        <vt:lpwstr/>
      </vt:variant>
      <vt:variant>
        <vt:i4>458797</vt:i4>
      </vt:variant>
      <vt:variant>
        <vt:i4>3685</vt:i4>
      </vt:variant>
      <vt:variant>
        <vt:i4>0</vt:i4>
      </vt:variant>
      <vt:variant>
        <vt:i4>5</vt:i4>
      </vt:variant>
      <vt:variant>
        <vt:lpwstr/>
      </vt:variant>
      <vt:variant>
        <vt:lpwstr>_Health_service_environmental</vt:lpwstr>
      </vt:variant>
      <vt:variant>
        <vt:i4>5374034</vt:i4>
      </vt:variant>
      <vt:variant>
        <vt:i4>3682</vt:i4>
      </vt:variant>
      <vt:variant>
        <vt:i4>0</vt:i4>
      </vt:variant>
      <vt:variant>
        <vt:i4>5</vt:i4>
      </vt:variant>
      <vt:variant>
        <vt:lpwstr>https://www.climatechange.vic.gov.au/victorian-government-action-on-climate-change/government-environmental-reporting</vt:lpwstr>
      </vt:variant>
      <vt:variant>
        <vt:lpwstr/>
      </vt:variant>
      <vt:variant>
        <vt:i4>6357092</vt:i4>
      </vt:variant>
      <vt:variant>
        <vt:i4>3679</vt:i4>
      </vt:variant>
      <vt:variant>
        <vt:i4>0</vt:i4>
      </vt:variant>
      <vt:variant>
        <vt:i4>5</vt:i4>
      </vt:variant>
      <vt:variant>
        <vt:lpwstr>C:\Users\vic4t46\AppData\Local\Microsoft\Windows\INetCache\Content.Outlook\9RYK3O63\Public Environmental Reporting Guidelines</vt:lpwstr>
      </vt:variant>
      <vt:variant>
        <vt:lpwstr/>
      </vt:variant>
      <vt:variant>
        <vt:i4>5906478</vt:i4>
      </vt:variant>
      <vt:variant>
        <vt:i4>3676</vt:i4>
      </vt:variant>
      <vt:variant>
        <vt:i4>0</vt:i4>
      </vt:variant>
      <vt:variant>
        <vt:i4>5</vt:i4>
      </vt:variant>
      <vt:variant>
        <vt:lpwstr/>
      </vt:variant>
      <vt:variant>
        <vt:lpwstr>_Postgraduate_positions_–_1</vt:lpwstr>
      </vt:variant>
      <vt:variant>
        <vt:i4>4259911</vt:i4>
      </vt:variant>
      <vt:variant>
        <vt:i4>3673</vt:i4>
      </vt:variant>
      <vt:variant>
        <vt:i4>0</vt:i4>
      </vt:variant>
      <vt:variant>
        <vt:i4>5</vt:i4>
      </vt:variant>
      <vt:variant>
        <vt:lpwstr>https://www.health.vic.gov.au/education-and-training/training-and-development-funding</vt:lpwstr>
      </vt:variant>
      <vt:variant>
        <vt:lpwstr/>
      </vt:variant>
      <vt:variant>
        <vt:i4>327741</vt:i4>
      </vt:variant>
      <vt:variant>
        <vt:i4>3670</vt:i4>
      </vt:variant>
      <vt:variant>
        <vt:i4>0</vt:i4>
      </vt:variant>
      <vt:variant>
        <vt:i4>5</vt:i4>
      </vt:variant>
      <vt:variant>
        <vt:lpwstr/>
      </vt:variant>
      <vt:variant>
        <vt:lpwstr>_Postgraduate_positions_–</vt:lpwstr>
      </vt:variant>
      <vt:variant>
        <vt:i4>4259911</vt:i4>
      </vt:variant>
      <vt:variant>
        <vt:i4>3667</vt:i4>
      </vt:variant>
      <vt:variant>
        <vt:i4>0</vt:i4>
      </vt:variant>
      <vt:variant>
        <vt:i4>5</vt:i4>
      </vt:variant>
      <vt:variant>
        <vt:lpwstr>https://www.health.vic.gov.au/education-and-training/training-and-development-funding</vt:lpwstr>
      </vt:variant>
      <vt:variant>
        <vt:lpwstr/>
      </vt:variant>
      <vt:variant>
        <vt:i4>5636160</vt:i4>
      </vt:variant>
      <vt:variant>
        <vt:i4>3664</vt:i4>
      </vt:variant>
      <vt:variant>
        <vt:i4>0</vt:i4>
      </vt:variant>
      <vt:variant>
        <vt:i4>5</vt:i4>
      </vt:variant>
      <vt:variant>
        <vt:lpwstr>https://www.health.vic.gov.au/education-and-training/standardised-student-induction-protocol</vt:lpwstr>
      </vt:variant>
      <vt:variant>
        <vt:lpwstr/>
      </vt:variant>
      <vt:variant>
        <vt:i4>1114202</vt:i4>
      </vt:variant>
      <vt:variant>
        <vt:i4>3661</vt:i4>
      </vt:variant>
      <vt:variant>
        <vt:i4>0</vt:i4>
      </vt:variant>
      <vt:variant>
        <vt:i4>5</vt:i4>
      </vt:variant>
      <vt:variant>
        <vt:lpwstr>https://www.health.vic.gov.au/education-and-training/student-placement-agreement</vt:lpwstr>
      </vt:variant>
      <vt:variant>
        <vt:lpwstr/>
      </vt:variant>
      <vt:variant>
        <vt:i4>7405619</vt:i4>
      </vt:variant>
      <vt:variant>
        <vt:i4>3658</vt:i4>
      </vt:variant>
      <vt:variant>
        <vt:i4>0</vt:i4>
      </vt:variant>
      <vt:variant>
        <vt:i4>5</vt:i4>
      </vt:variant>
      <vt:variant>
        <vt:lpwstr>https://www.health.vic.gov.au/education-and-training/placeright</vt:lpwstr>
      </vt:variant>
      <vt:variant>
        <vt:lpwstr/>
      </vt:variant>
      <vt:variant>
        <vt:i4>8257593</vt:i4>
      </vt:variant>
      <vt:variant>
        <vt:i4>3655</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3652</vt:i4>
      </vt:variant>
      <vt:variant>
        <vt:i4>0</vt:i4>
      </vt:variant>
      <vt:variant>
        <vt:i4>5</vt:i4>
      </vt:variant>
      <vt:variant>
        <vt:lpwstr>https://www.health.vic.gov.au/education-and-training/training-and-development-funding</vt:lpwstr>
      </vt:variant>
      <vt:variant>
        <vt:lpwstr/>
      </vt:variant>
      <vt:variant>
        <vt:i4>4259911</vt:i4>
      </vt:variant>
      <vt:variant>
        <vt:i4>3649</vt:i4>
      </vt:variant>
      <vt:variant>
        <vt:i4>0</vt:i4>
      </vt:variant>
      <vt:variant>
        <vt:i4>5</vt:i4>
      </vt:variant>
      <vt:variant>
        <vt:lpwstr>https://www.health.vic.gov.au/education-and-training/training-and-development-funding</vt:lpwstr>
      </vt:variant>
      <vt:variant>
        <vt:lpwstr/>
      </vt:variant>
      <vt:variant>
        <vt:i4>983123</vt:i4>
      </vt:variant>
      <vt:variant>
        <vt:i4>3646</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3640</vt:i4>
      </vt:variant>
      <vt:variant>
        <vt:i4>0</vt:i4>
      </vt:variant>
      <vt:variant>
        <vt:i4>5</vt:i4>
      </vt:variant>
      <vt:variant>
        <vt:lpwstr>https://www.health.vic.gov.au/community-health/community-health-data-reporting</vt:lpwstr>
      </vt:variant>
      <vt:variant>
        <vt:lpwstr/>
      </vt:variant>
      <vt:variant>
        <vt:i4>327694</vt:i4>
      </vt:variant>
      <vt:variant>
        <vt:i4>3634</vt:i4>
      </vt:variant>
      <vt:variant>
        <vt:i4>0</vt:i4>
      </vt:variant>
      <vt:variant>
        <vt:i4>5</vt:i4>
      </vt:variant>
      <vt:variant>
        <vt:lpwstr>mailto:emailing%20VICNISS</vt:lpwstr>
      </vt:variant>
      <vt:variant>
        <vt:lpwstr/>
      </vt:variant>
      <vt:variant>
        <vt:i4>2031726</vt:i4>
      </vt:variant>
      <vt:variant>
        <vt:i4>3631</vt:i4>
      </vt:variant>
      <vt:variant>
        <vt:i4>0</vt:i4>
      </vt:variant>
      <vt:variant>
        <vt:i4>5</vt:i4>
      </vt:variant>
      <vt:variant>
        <vt:lpwstr>mailto:Planning&amp;Operations@health.vic.gov.au</vt:lpwstr>
      </vt:variant>
      <vt:variant>
        <vt:lpwstr/>
      </vt:variant>
      <vt:variant>
        <vt:i4>7536747</vt:i4>
      </vt:variant>
      <vt:variant>
        <vt:i4>3622</vt:i4>
      </vt:variant>
      <vt:variant>
        <vt:i4>0</vt:i4>
      </vt:variant>
      <vt:variant>
        <vt:i4>5</vt:i4>
      </vt:variant>
      <vt:variant>
        <vt:lpwstr/>
      </vt:variant>
      <vt:variant>
        <vt:lpwstr>_Financial_data</vt:lpwstr>
      </vt:variant>
      <vt:variant>
        <vt:i4>3735603</vt:i4>
      </vt:variant>
      <vt:variant>
        <vt:i4>3619</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3616</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3613</vt:i4>
      </vt:variant>
      <vt:variant>
        <vt:i4>0</vt:i4>
      </vt:variant>
      <vt:variant>
        <vt:i4>5</vt:i4>
      </vt:variant>
      <vt:variant>
        <vt:lpwstr>mailto:ocp@health.vic.gov.au</vt:lpwstr>
      </vt:variant>
      <vt:variant>
        <vt:lpwstr/>
      </vt:variant>
      <vt:variant>
        <vt:i4>7798909</vt:i4>
      </vt:variant>
      <vt:variant>
        <vt:i4>3610</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3607</vt:i4>
      </vt:variant>
      <vt:variant>
        <vt:i4>0</vt:i4>
      </vt:variant>
      <vt:variant>
        <vt:i4>5</vt:i4>
      </vt:variant>
      <vt:variant>
        <vt:lpwstr>https://www.health.vic.gov.au/publications/sexual-safety-notification-to-the-chief-psychiatrist</vt:lpwstr>
      </vt:variant>
      <vt:variant>
        <vt:lpwstr/>
      </vt:variant>
      <vt:variant>
        <vt:i4>4063291</vt:i4>
      </vt:variant>
      <vt:variant>
        <vt:i4>3604</vt:i4>
      </vt:variant>
      <vt:variant>
        <vt:i4>0</vt:i4>
      </vt:variant>
      <vt:variant>
        <vt:i4>5</vt:i4>
      </vt:variant>
      <vt:variant>
        <vt:lpwstr>C:\Users\vic4t46\AppData\Local\Microsoft\Windows\INetCache\Content.Outlook\9RYK3O63\Restrictive interventions</vt:lpwstr>
      </vt:variant>
      <vt:variant>
        <vt:lpwstr/>
      </vt:variant>
      <vt:variant>
        <vt:i4>7667755</vt:i4>
      </vt:variant>
      <vt:variant>
        <vt:i4>3601</vt:i4>
      </vt:variant>
      <vt:variant>
        <vt:i4>0</vt:i4>
      </vt:variant>
      <vt:variant>
        <vt:i4>5</vt:i4>
      </vt:variant>
      <vt:variant>
        <vt:lpwstr>https://www.safercare.vic.gov.au/notify-us/sentinel-events</vt:lpwstr>
      </vt:variant>
      <vt:variant>
        <vt:lpwstr/>
      </vt:variant>
      <vt:variant>
        <vt:i4>131143</vt:i4>
      </vt:variant>
      <vt:variant>
        <vt:i4>3598</vt:i4>
      </vt:variant>
      <vt:variant>
        <vt:i4>0</vt:i4>
      </vt:variant>
      <vt:variant>
        <vt:i4>5</vt:i4>
      </vt:variant>
      <vt:variant>
        <vt:lpwstr>https://www.health.vic.gov.au/key-staff/reportable-deaths</vt:lpwstr>
      </vt:variant>
      <vt:variant>
        <vt:lpwstr/>
      </vt:variant>
      <vt:variant>
        <vt:i4>983041</vt:i4>
      </vt:variant>
      <vt:variant>
        <vt:i4>3595</vt:i4>
      </vt:variant>
      <vt:variant>
        <vt:i4>0</vt:i4>
      </vt:variant>
      <vt:variant>
        <vt:i4>5</vt:i4>
      </vt:variant>
      <vt:variant>
        <vt:lpwstr>https://fac.dffh.vic.gov.au/incident-reporting/health</vt:lpwstr>
      </vt:variant>
      <vt:variant>
        <vt:lpwstr/>
      </vt:variant>
      <vt:variant>
        <vt:i4>8323124</vt:i4>
      </vt:variant>
      <vt:variant>
        <vt:i4>3592</vt:i4>
      </vt:variant>
      <vt:variant>
        <vt:i4>0</vt:i4>
      </vt:variant>
      <vt:variant>
        <vt:i4>5</vt:i4>
      </vt:variant>
      <vt:variant>
        <vt:lpwstr>https://www.safercare.vic.gov.au/publications/policy-adverse-patient-safety-events</vt:lpwstr>
      </vt:variant>
      <vt:variant>
        <vt:lpwstr/>
      </vt:variant>
      <vt:variant>
        <vt:i4>2883607</vt:i4>
      </vt:variant>
      <vt:variant>
        <vt:i4>3589</vt:i4>
      </vt:variant>
      <vt:variant>
        <vt:i4>0</vt:i4>
      </vt:variant>
      <vt:variant>
        <vt:i4>5</vt:i4>
      </vt:variant>
      <vt:variant>
        <vt:lpwstr>mailto:ocp@dhhs.vic.gov.au</vt:lpwstr>
      </vt:variant>
      <vt:variant>
        <vt:lpwstr/>
      </vt:variant>
      <vt:variant>
        <vt:i4>4128773</vt:i4>
      </vt:variant>
      <vt:variant>
        <vt:i4>3586</vt:i4>
      </vt:variant>
      <vt:variant>
        <vt:i4>0</vt:i4>
      </vt:variant>
      <vt:variant>
        <vt:i4>5</vt:i4>
      </vt:variant>
      <vt:variant>
        <vt:lpwstr>mailto:mhcssdata@health.vic.gov.au</vt:lpwstr>
      </vt:variant>
      <vt:variant>
        <vt:lpwstr/>
      </vt:variant>
      <vt:variant>
        <vt:i4>3407892</vt:i4>
      </vt:variant>
      <vt:variant>
        <vt:i4>3583</vt:i4>
      </vt:variant>
      <vt:variant>
        <vt:i4>0</vt:i4>
      </vt:variant>
      <vt:variant>
        <vt:i4>5</vt:i4>
      </vt:variant>
      <vt:variant>
        <vt:lpwstr>mailto:qdchelp@dhhs.vic.gov.au</vt:lpwstr>
      </vt:variant>
      <vt:variant>
        <vt:lpwstr/>
      </vt:variant>
      <vt:variant>
        <vt:i4>8323108</vt:i4>
      </vt:variant>
      <vt:variant>
        <vt:i4>3580</vt:i4>
      </vt:variant>
      <vt:variant>
        <vt:i4>0</vt:i4>
      </vt:variant>
      <vt:variant>
        <vt:i4>5</vt:i4>
      </vt:variant>
      <vt:variant>
        <vt:lpwstr>https://www.health.vic.gov.au/practice-and-service-quality/mental-health-triage-service</vt:lpwstr>
      </vt:variant>
      <vt:variant>
        <vt:lpwstr/>
      </vt:variant>
      <vt:variant>
        <vt:i4>2490396</vt:i4>
      </vt:variant>
      <vt:variant>
        <vt:i4>3577</vt:i4>
      </vt:variant>
      <vt:variant>
        <vt:i4>0</vt:i4>
      </vt:variant>
      <vt:variant>
        <vt:i4>5</vt:i4>
      </vt:variant>
      <vt:variant>
        <vt:lpwstr>mailto:triagemds@health.vic.gov.au</vt:lpwstr>
      </vt:variant>
      <vt:variant>
        <vt:lpwstr/>
      </vt:variant>
      <vt:variant>
        <vt:i4>1310790</vt:i4>
      </vt:variant>
      <vt:variant>
        <vt:i4>3568</vt:i4>
      </vt:variant>
      <vt:variant>
        <vt:i4>0</vt:i4>
      </vt:variant>
      <vt:variant>
        <vt:i4>5</vt:i4>
      </vt:variant>
      <vt:variant>
        <vt:lpwstr>https://www.healthcollect.vic.gov.au/</vt:lpwstr>
      </vt:variant>
      <vt:variant>
        <vt:lpwstr/>
      </vt:variant>
      <vt:variant>
        <vt:i4>5242893</vt:i4>
      </vt:variant>
      <vt:variant>
        <vt:i4>3565</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3556</vt:i4>
      </vt:variant>
      <vt:variant>
        <vt:i4>0</vt:i4>
      </vt:variant>
      <vt:variant>
        <vt:i4>5</vt:i4>
      </vt:variant>
      <vt:variant>
        <vt:lpwstr>https://www.health.vic.gov.au/research-and-reporting/mental-health-performance-reports</vt:lpwstr>
      </vt:variant>
      <vt:variant>
        <vt:lpwstr/>
      </vt:variant>
      <vt:variant>
        <vt:i4>3932259</vt:i4>
      </vt:variant>
      <vt:variant>
        <vt:i4>3553</vt:i4>
      </vt:variant>
      <vt:variant>
        <vt:i4>0</vt:i4>
      </vt:variant>
      <vt:variant>
        <vt:i4>5</vt:i4>
      </vt:variant>
      <vt:variant>
        <vt:lpwstr>https://vahi.vic.gov.au/reports/victorian-health-services-performance/mental-health</vt:lpwstr>
      </vt:variant>
      <vt:variant>
        <vt:lpwstr/>
      </vt:variant>
      <vt:variant>
        <vt:i4>7077898</vt:i4>
      </vt:variant>
      <vt:variant>
        <vt:i4>3521</vt:i4>
      </vt:variant>
      <vt:variant>
        <vt:i4>0</vt:i4>
      </vt:variant>
      <vt:variant>
        <vt:i4>5</vt:i4>
      </vt:variant>
      <vt:variant>
        <vt:lpwstr>mailto:HDSS.Helpdesk@health.vic.gov.au</vt:lpwstr>
      </vt:variant>
      <vt:variant>
        <vt:lpwstr/>
      </vt:variant>
      <vt:variant>
        <vt:i4>6488180</vt:i4>
      </vt:variant>
      <vt:variant>
        <vt:i4>3518</vt:i4>
      </vt:variant>
      <vt:variant>
        <vt:i4>0</vt:i4>
      </vt:variant>
      <vt:variant>
        <vt:i4>5</vt:i4>
      </vt:variant>
      <vt:variant>
        <vt:lpwstr>https://www.health.vic.gov.au/data-reporting/subscribe</vt:lpwstr>
      </vt:variant>
      <vt:variant>
        <vt:lpwstr/>
      </vt:variant>
      <vt:variant>
        <vt:i4>6750333</vt:i4>
      </vt:variant>
      <vt:variant>
        <vt:i4>3515</vt:i4>
      </vt:variant>
      <vt:variant>
        <vt:i4>0</vt:i4>
      </vt:variant>
      <vt:variant>
        <vt:i4>5</vt:i4>
      </vt:variant>
      <vt:variant>
        <vt:lpwstr>https://vahi.vic.gov.au/ourwork/health-data-integrity-program/data-integrity-guidelines-health-services</vt:lpwstr>
      </vt:variant>
      <vt:variant>
        <vt:lpwstr/>
      </vt:variant>
      <vt:variant>
        <vt:i4>87</vt:i4>
      </vt:variant>
      <vt:variant>
        <vt:i4>3512</vt:i4>
      </vt:variant>
      <vt:variant>
        <vt:i4>0</vt:i4>
      </vt:variant>
      <vt:variant>
        <vt:i4>5</vt:i4>
      </vt:variant>
      <vt:variant>
        <vt:lpwstr>https://results.vhes.com.au/</vt:lpwstr>
      </vt:variant>
      <vt:variant>
        <vt:lpwstr/>
      </vt:variant>
      <vt:variant>
        <vt:i4>6553703</vt:i4>
      </vt:variant>
      <vt:variant>
        <vt:i4>3509</vt:i4>
      </vt:variant>
      <vt:variant>
        <vt:i4>0</vt:i4>
      </vt:variant>
      <vt:variant>
        <vt:i4>5</vt:i4>
      </vt:variant>
      <vt:variant>
        <vt:lpwstr>https://www.vhes.com.au/Account/Login?ReturnUrl=%2f</vt:lpwstr>
      </vt:variant>
      <vt:variant>
        <vt:lpwstr/>
      </vt:variant>
      <vt:variant>
        <vt:i4>7471146</vt:i4>
      </vt:variant>
      <vt:variant>
        <vt:i4>3506</vt:i4>
      </vt:variant>
      <vt:variant>
        <vt:i4>0</vt:i4>
      </vt:variant>
      <vt:variant>
        <vt:i4>5</vt:i4>
      </vt:variant>
      <vt:variant>
        <vt:lpwstr>https://www.health.vic.gov.au/rural-health/victorian-patient-transport-assistance-scheme-vptas</vt:lpwstr>
      </vt:variant>
      <vt:variant>
        <vt:lpwstr/>
      </vt:variant>
      <vt:variant>
        <vt:i4>2424872</vt:i4>
      </vt:variant>
      <vt:variant>
        <vt:i4>3503</vt:i4>
      </vt:variant>
      <vt:variant>
        <vt:i4>0</vt:i4>
      </vt:variant>
      <vt:variant>
        <vt:i4>5</vt:i4>
      </vt:variant>
      <vt:variant>
        <vt:lpwstr>https://www.bettersafercare.vic.gov.au/reports-and-publications?f%5B0%5D=agency%3A231&amp;f%5B1%5D=topic%3A131&amp;</vt:lpwstr>
      </vt:variant>
      <vt:variant>
        <vt:lpwstr/>
      </vt:variant>
      <vt:variant>
        <vt:i4>5832788</vt:i4>
      </vt:variant>
      <vt:variant>
        <vt:i4>3500</vt:i4>
      </vt:variant>
      <vt:variant>
        <vt:i4>0</vt:i4>
      </vt:variant>
      <vt:variant>
        <vt:i4>5</vt:i4>
      </vt:variant>
      <vt:variant>
        <vt:lpwstr>https://www.health.vic.gov.au/publications/targeting-zero-the-review-of-hospital-safety-and-quality-assurance-in-victoria</vt:lpwstr>
      </vt:variant>
      <vt:variant>
        <vt:lpwstr/>
      </vt:variant>
      <vt:variant>
        <vt:i4>7405620</vt:i4>
      </vt:variant>
      <vt:variant>
        <vt:i4>3497</vt:i4>
      </vt:variant>
      <vt:variant>
        <vt:i4>0</vt:i4>
      </vt:variant>
      <vt:variant>
        <vt:i4>5</vt:i4>
      </vt:variant>
      <vt:variant>
        <vt:lpwstr>C:\Users\vic4t46\AppData\Local\Microsoft\Windows\INetCache\Content.Outlook\9RYK3O63\VSTR</vt:lpwstr>
      </vt:variant>
      <vt:variant>
        <vt:lpwstr/>
      </vt:variant>
      <vt:variant>
        <vt:i4>5701649</vt:i4>
      </vt:variant>
      <vt:variant>
        <vt:i4>3494</vt:i4>
      </vt:variant>
      <vt:variant>
        <vt:i4>0</vt:i4>
      </vt:variant>
      <vt:variant>
        <vt:i4>5</vt:i4>
      </vt:variant>
      <vt:variant>
        <vt:lpwstr>https://www.aihw.gov.au/reports-data/myhospitals</vt:lpwstr>
      </vt:variant>
      <vt:variant>
        <vt:lpwstr/>
      </vt:variant>
      <vt:variant>
        <vt:i4>1245248</vt:i4>
      </vt:variant>
      <vt:variant>
        <vt:i4>3491</vt:i4>
      </vt:variant>
      <vt:variant>
        <vt:i4>0</vt:i4>
      </vt:variant>
      <vt:variant>
        <vt:i4>5</vt:i4>
      </vt:variant>
      <vt:variant>
        <vt:lpwstr>https://vahi.vic.gov.au/reports/victorian-health-services-performance</vt:lpwstr>
      </vt:variant>
      <vt:variant>
        <vt:lpwstr/>
      </vt:variant>
      <vt:variant>
        <vt:i4>7602236</vt:i4>
      </vt:variant>
      <vt:variant>
        <vt:i4>3488</vt:i4>
      </vt:variant>
      <vt:variant>
        <vt:i4>0</vt:i4>
      </vt:variant>
      <vt:variant>
        <vt:i4>5</vt:i4>
      </vt:variant>
      <vt:variant>
        <vt:lpwstr>https://www.health.vic.gov.au/publications/victorian-health-incident-management-system-minimum-dataset</vt:lpwstr>
      </vt:variant>
      <vt:variant>
        <vt:lpwstr/>
      </vt:variant>
      <vt:variant>
        <vt:i4>3276845</vt:i4>
      </vt:variant>
      <vt:variant>
        <vt:i4>3485</vt:i4>
      </vt:variant>
      <vt:variant>
        <vt:i4>0</vt:i4>
      </vt:variant>
      <vt:variant>
        <vt:i4>5</vt:i4>
      </vt:variant>
      <vt:variant>
        <vt:lpwstr>C:\Users\vic4t46\AppData\Local\Microsoft\Windows\INetCache\Content.Outlook\9RYK3O63\Safety and surveillance reporting</vt:lpwstr>
      </vt:variant>
      <vt:variant>
        <vt:lpwstr/>
      </vt:variant>
      <vt:variant>
        <vt:i4>6488100</vt:i4>
      </vt:variant>
      <vt:variant>
        <vt:i4>3482</vt:i4>
      </vt:variant>
      <vt:variant>
        <vt:i4>0</vt:i4>
      </vt:variant>
      <vt:variant>
        <vt:i4>5</vt:i4>
      </vt:variant>
      <vt:variant>
        <vt:lpwstr>C:\Users\vic4t46\AppData\Local\Microsoft\Windows\INetCache\Content.Outlook\9RYK3O63\VPDC</vt:lpwstr>
      </vt:variant>
      <vt:variant>
        <vt:lpwstr/>
      </vt:variant>
      <vt:variant>
        <vt:i4>1900615</vt:i4>
      </vt:variant>
      <vt:variant>
        <vt:i4>3467</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3464</vt:i4>
      </vt:variant>
      <vt:variant>
        <vt:i4>0</vt:i4>
      </vt:variant>
      <vt:variant>
        <vt:i4>5</vt:i4>
      </vt:variant>
      <vt:variant>
        <vt:lpwstr>https://www.health.vic.gov.au/data-reporting/agency-information-management-system-aims</vt:lpwstr>
      </vt:variant>
      <vt:variant>
        <vt:lpwstr/>
      </vt:variant>
      <vt:variant>
        <vt:i4>7077898</vt:i4>
      </vt:variant>
      <vt:variant>
        <vt:i4>3461</vt:i4>
      </vt:variant>
      <vt:variant>
        <vt:i4>0</vt:i4>
      </vt:variant>
      <vt:variant>
        <vt:i4>5</vt:i4>
      </vt:variant>
      <vt:variant>
        <vt:lpwstr>mailto:hdss.helpdesk@health.vic.gov.au</vt:lpwstr>
      </vt:variant>
      <vt:variant>
        <vt:lpwstr/>
      </vt:variant>
      <vt:variant>
        <vt:i4>6553638</vt:i4>
      </vt:variant>
      <vt:variant>
        <vt:i4>3458</vt:i4>
      </vt:variant>
      <vt:variant>
        <vt:i4>0</vt:i4>
      </vt:variant>
      <vt:variant>
        <vt:i4>5</vt:i4>
      </vt:variant>
      <vt:variant>
        <vt:lpwstr>https://www.healthcollect.vic.gov.au/desktopdefault.aspx?ReturnUrl=%2f</vt:lpwstr>
      </vt:variant>
      <vt:variant>
        <vt:lpwstr/>
      </vt:variant>
      <vt:variant>
        <vt:i4>3801135</vt:i4>
      </vt:variant>
      <vt:variant>
        <vt:i4>3452</vt:i4>
      </vt:variant>
      <vt:variant>
        <vt:i4>0</vt:i4>
      </vt:variant>
      <vt:variant>
        <vt:i4>5</vt:i4>
      </vt:variant>
      <vt:variant>
        <vt:lpwstr>mailto:emailing%20the%20HDSS%20helpdesk</vt:lpwstr>
      </vt:variant>
      <vt:variant>
        <vt:lpwstr/>
      </vt:variant>
      <vt:variant>
        <vt:i4>8126570</vt:i4>
      </vt:variant>
      <vt:variant>
        <vt:i4>3443</vt:i4>
      </vt:variant>
      <vt:variant>
        <vt:i4>0</vt:i4>
      </vt:variant>
      <vt:variant>
        <vt:i4>5</vt:i4>
      </vt:variant>
      <vt:variant>
        <vt:lpwstr>https://www.health.vic.gov.au/data-reporting/victorian-integrated-non-admitted-health-vinah-dataset</vt:lpwstr>
      </vt:variant>
      <vt:variant>
        <vt:lpwstr/>
      </vt:variant>
      <vt:variant>
        <vt:i4>7340090</vt:i4>
      </vt:variant>
      <vt:variant>
        <vt:i4>3440</vt:i4>
      </vt:variant>
      <vt:variant>
        <vt:i4>0</vt:i4>
      </vt:variant>
      <vt:variant>
        <vt:i4>5</vt:i4>
      </vt:variant>
      <vt:variant>
        <vt:lpwstr>C:\Users\vic4t46\AppData\Local\Microsoft\Windows\INetCache\Content.Outlook\9RYK3O63\ESIS</vt:lpwstr>
      </vt:variant>
      <vt:variant>
        <vt:lpwstr/>
      </vt:variant>
      <vt:variant>
        <vt:i4>4784220</vt:i4>
      </vt:variant>
      <vt:variant>
        <vt:i4>3437</vt:i4>
      </vt:variant>
      <vt:variant>
        <vt:i4>0</vt:i4>
      </vt:variant>
      <vt:variant>
        <vt:i4>5</vt:i4>
      </vt:variant>
      <vt:variant>
        <vt:lpwstr>https://www.health.vic.gov.au/data-reporting/elective-surgery-information-system-esis</vt:lpwstr>
      </vt:variant>
      <vt:variant>
        <vt:lpwstr/>
      </vt:variant>
      <vt:variant>
        <vt:i4>7405613</vt:i4>
      </vt:variant>
      <vt:variant>
        <vt:i4>3422</vt:i4>
      </vt:variant>
      <vt:variant>
        <vt:i4>0</vt:i4>
      </vt:variant>
      <vt:variant>
        <vt:i4>5</vt:i4>
      </vt:variant>
      <vt:variant>
        <vt:lpwstr>C:\Users\vic4t46\AppData\Local\Microsoft\Windows\INetCache\Content.Outlook\9RYK3O63\VEMD</vt:lpwstr>
      </vt:variant>
      <vt:variant>
        <vt:lpwstr/>
      </vt:variant>
      <vt:variant>
        <vt:i4>7405613</vt:i4>
      </vt:variant>
      <vt:variant>
        <vt:i4>3419</vt:i4>
      </vt:variant>
      <vt:variant>
        <vt:i4>0</vt:i4>
      </vt:variant>
      <vt:variant>
        <vt:i4>5</vt:i4>
      </vt:variant>
      <vt:variant>
        <vt:lpwstr>C:\Users\vic4t46\AppData\Local\Microsoft\Windows\INetCache\Content.Outlook\9RYK3O63\VEMD</vt:lpwstr>
      </vt:variant>
      <vt:variant>
        <vt:lpwstr/>
      </vt:variant>
      <vt:variant>
        <vt:i4>7667749</vt:i4>
      </vt:variant>
      <vt:variant>
        <vt:i4>3416</vt:i4>
      </vt:variant>
      <vt:variant>
        <vt:i4>0</vt:i4>
      </vt:variant>
      <vt:variant>
        <vt:i4>5</vt:i4>
      </vt:variant>
      <vt:variant>
        <vt:lpwstr>C:\Users\vic4t46\AppData\Local\Microsoft\Windows\INetCache\Content.Outlook\9RYK3O63\VAED</vt:lpwstr>
      </vt:variant>
      <vt:variant>
        <vt:lpwstr/>
      </vt:variant>
      <vt:variant>
        <vt:i4>7077898</vt:i4>
      </vt:variant>
      <vt:variant>
        <vt:i4>3407</vt:i4>
      </vt:variant>
      <vt:variant>
        <vt:i4>0</vt:i4>
      </vt:variant>
      <vt:variant>
        <vt:i4>5</vt:i4>
      </vt:variant>
      <vt:variant>
        <vt:lpwstr>mailto:HDSS.Helpdesk@health.vic.gov.au</vt:lpwstr>
      </vt:variant>
      <vt:variant>
        <vt:lpwstr/>
      </vt:variant>
      <vt:variant>
        <vt:i4>7667749</vt:i4>
      </vt:variant>
      <vt:variant>
        <vt:i4>3404</vt:i4>
      </vt:variant>
      <vt:variant>
        <vt:i4>0</vt:i4>
      </vt:variant>
      <vt:variant>
        <vt:i4>5</vt:i4>
      </vt:variant>
      <vt:variant>
        <vt:lpwstr>C:\Users\vic4t46\AppData\Local\Microsoft\Windows\INetCache\Content.Outlook\9RYK3O63\VAED</vt:lpwstr>
      </vt:variant>
      <vt:variant>
        <vt:lpwstr/>
      </vt:variant>
      <vt:variant>
        <vt:i4>7667749</vt:i4>
      </vt:variant>
      <vt:variant>
        <vt:i4>3395</vt:i4>
      </vt:variant>
      <vt:variant>
        <vt:i4>0</vt:i4>
      </vt:variant>
      <vt:variant>
        <vt:i4>5</vt:i4>
      </vt:variant>
      <vt:variant>
        <vt:lpwstr>C:\Users\vic4t46\AppData\Local\Microsoft\Windows\INetCache\Content.Outlook\9RYK3O63\VAED</vt:lpwstr>
      </vt:variant>
      <vt:variant>
        <vt:lpwstr/>
      </vt:variant>
      <vt:variant>
        <vt:i4>6488100</vt:i4>
      </vt:variant>
      <vt:variant>
        <vt:i4>3392</vt:i4>
      </vt:variant>
      <vt:variant>
        <vt:i4>0</vt:i4>
      </vt:variant>
      <vt:variant>
        <vt:i4>5</vt:i4>
      </vt:variant>
      <vt:variant>
        <vt:lpwstr>C:\Users\vic4t46\AppData\Local\Microsoft\Windows\INetCache\Content.Outlook\9RYK3O63\VPDC</vt:lpwstr>
      </vt:variant>
      <vt:variant>
        <vt:lpwstr/>
      </vt:variant>
      <vt:variant>
        <vt:i4>1572953</vt:i4>
      </vt:variant>
      <vt:variant>
        <vt:i4>3389</vt:i4>
      </vt:variant>
      <vt:variant>
        <vt:i4>0</vt:i4>
      </vt:variant>
      <vt:variant>
        <vt:i4>5</vt:i4>
      </vt:variant>
      <vt:variant>
        <vt:lpwstr>C:\Users\vic4t46\AppData\Local\Microsoft\Windows\INetCache\Content.Outlook\9RYK3O63\Annual changes process</vt:lpwstr>
      </vt:variant>
      <vt:variant>
        <vt:lpwstr/>
      </vt:variant>
      <vt:variant>
        <vt:i4>7864442</vt:i4>
      </vt:variant>
      <vt:variant>
        <vt:i4>3386</vt:i4>
      </vt:variant>
      <vt:variant>
        <vt:i4>0</vt:i4>
      </vt:variant>
      <vt:variant>
        <vt:i4>5</vt:i4>
      </vt:variant>
      <vt:variant>
        <vt:lpwstr>https://www.vic.gov.au/wages-policy-and-enterprise-bargaining-framework</vt:lpwstr>
      </vt:variant>
      <vt:variant>
        <vt:lpwstr/>
      </vt:variant>
      <vt:variant>
        <vt:i4>2162791</vt:i4>
      </vt:variant>
      <vt:variant>
        <vt:i4>3383</vt:i4>
      </vt:variant>
      <vt:variant>
        <vt:i4>0</vt:i4>
      </vt:variant>
      <vt:variant>
        <vt:i4>5</vt:i4>
      </vt:variant>
      <vt:variant>
        <vt:lpwstr>C:\Users\vic4t46\AppData\Local\Microsoft\Windows\INetCache\Content.Outlook\9RYK3O63\Funded Agency Channel</vt:lpwstr>
      </vt:variant>
      <vt:variant>
        <vt:lpwstr/>
      </vt:variant>
      <vt:variant>
        <vt:i4>4849736</vt:i4>
      </vt:variant>
      <vt:variant>
        <vt:i4>3380</vt:i4>
      </vt:variant>
      <vt:variant>
        <vt:i4>0</vt:i4>
      </vt:variant>
      <vt:variant>
        <vt:i4>5</vt:i4>
      </vt:variant>
      <vt:variant>
        <vt:lpwstr>https://www.tableau.com/</vt:lpwstr>
      </vt:variant>
      <vt:variant>
        <vt:lpwstr/>
      </vt:variant>
      <vt:variant>
        <vt:i4>7929950</vt:i4>
      </vt:variant>
      <vt:variant>
        <vt:i4>3377</vt:i4>
      </vt:variant>
      <vt:variant>
        <vt:i4>0</vt:i4>
      </vt:variant>
      <vt:variant>
        <vt:i4>5</vt:i4>
      </vt:variant>
      <vt:variant>
        <vt:lpwstr>mailto:fireservicesteam@homes.vic.gov.au</vt:lpwstr>
      </vt:variant>
      <vt:variant>
        <vt:lpwstr/>
      </vt:variant>
      <vt:variant>
        <vt:i4>5832728</vt:i4>
      </vt:variant>
      <vt:variant>
        <vt:i4>3374</vt:i4>
      </vt:variant>
      <vt:variant>
        <vt:i4>0</vt:i4>
      </vt:variant>
      <vt:variant>
        <vt:i4>5</vt:i4>
      </vt:variant>
      <vt:variant>
        <vt:lpwstr>https://providers.dffh.vic.gov.au/fire-risk-management-procedures-and-guidelines</vt:lpwstr>
      </vt:variant>
      <vt:variant>
        <vt:lpwstr/>
      </vt:variant>
      <vt:variant>
        <vt:i4>6553639</vt:i4>
      </vt:variant>
      <vt:variant>
        <vt:i4>3371</vt:i4>
      </vt:variant>
      <vt:variant>
        <vt:i4>0</vt:i4>
      </vt:variant>
      <vt:variant>
        <vt:i4>5</vt:i4>
      </vt:variant>
      <vt:variant>
        <vt:lpwstr>mailto:emailing</vt:lpwstr>
      </vt:variant>
      <vt:variant>
        <vt:lpwstr/>
      </vt:variant>
      <vt:variant>
        <vt:i4>5570580</vt:i4>
      </vt:variant>
      <vt:variant>
        <vt:i4>3368</vt:i4>
      </vt:variant>
      <vt:variant>
        <vt:i4>0</vt:i4>
      </vt:variant>
      <vt:variant>
        <vt:i4>5</vt:i4>
      </vt:variant>
      <vt:variant>
        <vt:lpwstr>https://providers.dffh.vic.gov.au/fire-risk-management-accreditation</vt:lpwstr>
      </vt:variant>
      <vt:variant>
        <vt:lpwstr/>
      </vt:variant>
      <vt:variant>
        <vt:i4>5832728</vt:i4>
      </vt:variant>
      <vt:variant>
        <vt:i4>3365</vt:i4>
      </vt:variant>
      <vt:variant>
        <vt:i4>0</vt:i4>
      </vt:variant>
      <vt:variant>
        <vt:i4>5</vt:i4>
      </vt:variant>
      <vt:variant>
        <vt:lpwstr>https://providers.dffh.vic.gov.au/fire-risk-management-procedures-and-guidelines</vt:lpwstr>
      </vt:variant>
      <vt:variant>
        <vt:lpwstr/>
      </vt:variant>
      <vt:variant>
        <vt:i4>3670135</vt:i4>
      </vt:variant>
      <vt:variant>
        <vt:i4>3362</vt:i4>
      </vt:variant>
      <vt:variant>
        <vt:i4>0</vt:i4>
      </vt:variant>
      <vt:variant>
        <vt:i4>5</vt:i4>
      </vt:variant>
      <vt:variant>
        <vt:lpwstr>https://www.health.vic.gov.au/emergencies/state-health-emergency-response-arrangements</vt:lpwstr>
      </vt:variant>
      <vt:variant>
        <vt:lpwstr/>
      </vt:variant>
      <vt:variant>
        <vt:i4>1900559</vt:i4>
      </vt:variant>
      <vt:variant>
        <vt:i4>3359</vt:i4>
      </vt:variant>
      <vt:variant>
        <vt:i4>0</vt:i4>
      </vt:variant>
      <vt:variant>
        <vt:i4>5</vt:i4>
      </vt:variant>
      <vt:variant>
        <vt:lpwstr>https://www.health.vic.gov.au/health-services-emergency-management-policy</vt:lpwstr>
      </vt:variant>
      <vt:variant>
        <vt:lpwstr/>
      </vt:variant>
      <vt:variant>
        <vt:i4>2621495</vt:i4>
      </vt:variant>
      <vt:variant>
        <vt:i4>3356</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3353</vt:i4>
      </vt:variant>
      <vt:variant>
        <vt:i4>0</vt:i4>
      </vt:variant>
      <vt:variant>
        <vt:i4>5</vt:i4>
      </vt:variant>
      <vt:variant>
        <vt:lpwstr>https://infostore.saiglobal.com/en-au/Standards/HB-158-2010-129591_SAIG_AS_AS_274229</vt:lpwstr>
      </vt:variant>
      <vt:variant>
        <vt:lpwstr/>
      </vt:variant>
      <vt:variant>
        <vt:i4>5177409</vt:i4>
      </vt:variant>
      <vt:variant>
        <vt:i4>3344</vt:i4>
      </vt:variant>
      <vt:variant>
        <vt:i4>0</vt:i4>
      </vt:variant>
      <vt:variant>
        <vt:i4>5</vt:i4>
      </vt:variant>
      <vt:variant>
        <vt:lpwstr>C:\Users\vic4t46\AppData\Local\Microsoft\Windows\INetCache\Content.Outlook\9RYK3O63\Digital Health Developer Portal</vt:lpwstr>
      </vt:variant>
      <vt:variant>
        <vt:lpwstr/>
      </vt:variant>
      <vt:variant>
        <vt:i4>5505035</vt:i4>
      </vt:variant>
      <vt:variant>
        <vt:i4>3341</vt:i4>
      </vt:variant>
      <vt:variant>
        <vt:i4>0</vt:i4>
      </vt:variant>
      <vt:variant>
        <vt:i4>5</vt:i4>
      </vt:variant>
      <vt:variant>
        <vt:lpwstr>https://www.vic.gov.au/tafe-toolkit-financial-management-act-standing-directions</vt:lpwstr>
      </vt:variant>
      <vt:variant>
        <vt:lpwstr/>
      </vt:variant>
      <vt:variant>
        <vt:i4>4194377</vt:i4>
      </vt:variant>
      <vt:variant>
        <vt:i4>3338</vt:i4>
      </vt:variant>
      <vt:variant>
        <vt:i4>0</vt:i4>
      </vt:variant>
      <vt:variant>
        <vt:i4>5</vt:i4>
      </vt:variant>
      <vt:variant>
        <vt:lpwstr>https://www.rcpa.edu.au/Library/Practising-Pathology/PTIS</vt:lpwstr>
      </vt:variant>
      <vt:variant>
        <vt:lpwstr/>
      </vt:variant>
      <vt:variant>
        <vt:i4>1048649</vt:i4>
      </vt:variant>
      <vt:variant>
        <vt:i4>3335</vt:i4>
      </vt:variant>
      <vt:variant>
        <vt:i4>0</vt:i4>
      </vt:variant>
      <vt:variant>
        <vt:i4>5</vt:i4>
      </vt:variant>
      <vt:variant>
        <vt:lpwstr>https://www.safetyandquality.gov.au/our-work/e-health-safety</vt:lpwstr>
      </vt:variant>
      <vt:variant>
        <vt:lpwstr/>
      </vt:variant>
      <vt:variant>
        <vt:i4>1376273</vt:i4>
      </vt:variant>
      <vt:variant>
        <vt:i4>3332</vt:i4>
      </vt:variant>
      <vt:variant>
        <vt:i4>0</vt:i4>
      </vt:variant>
      <vt:variant>
        <vt:i4>5</vt:i4>
      </vt:variant>
      <vt:variant>
        <vt:lpwstr>C:\Users\vic4t46\AppData\Local\Microsoft\Windows\INetCache\Content.Outlook\9RYK3O63\National eHealth Security and Access Framework</vt:lpwstr>
      </vt:variant>
      <vt:variant>
        <vt:lpwstr/>
      </vt:variant>
      <vt:variant>
        <vt:i4>1900621</vt:i4>
      </vt:variant>
      <vt:variant>
        <vt:i4>3329</vt:i4>
      </vt:variant>
      <vt:variant>
        <vt:i4>0</vt:i4>
      </vt:variant>
      <vt:variant>
        <vt:i4>5</vt:i4>
      </vt:variant>
      <vt:variant>
        <vt:lpwstr>C:\Users\vic4t46\AppData\Local\Microsoft\Windows\INetCache\Content.Outlook\9RYK3O63\National Product Catalogue</vt:lpwstr>
      </vt:variant>
      <vt:variant>
        <vt:lpwstr/>
      </vt:variant>
      <vt:variant>
        <vt:i4>6029341</vt:i4>
      </vt:variant>
      <vt:variant>
        <vt:i4>3326</vt:i4>
      </vt:variant>
      <vt:variant>
        <vt:i4>0</vt:i4>
      </vt:variant>
      <vt:variant>
        <vt:i4>5</vt:i4>
      </vt:variant>
      <vt:variant>
        <vt:lpwstr>https://www.safetyandquality.gov.au/our-work/clinical-governance/clinical-governance-standard</vt:lpwstr>
      </vt:variant>
      <vt:variant>
        <vt:lpwstr/>
      </vt:variant>
      <vt:variant>
        <vt:i4>3997813</vt:i4>
      </vt:variant>
      <vt:variant>
        <vt:i4>3323</vt:i4>
      </vt:variant>
      <vt:variant>
        <vt:i4>0</vt:i4>
      </vt:variant>
      <vt:variant>
        <vt:i4>5</vt:i4>
      </vt:variant>
      <vt:variant>
        <vt:lpwstr>https://www.digitalhealth.gov.au/newsroom/product-releases</vt:lpwstr>
      </vt:variant>
      <vt:variant>
        <vt:lpwstr/>
      </vt:variant>
      <vt:variant>
        <vt:i4>7340089</vt:i4>
      </vt:variant>
      <vt:variant>
        <vt:i4>3320</vt:i4>
      </vt:variant>
      <vt:variant>
        <vt:i4>0</vt:i4>
      </vt:variant>
      <vt:variant>
        <vt:i4>5</vt:i4>
      </vt:variant>
      <vt:variant>
        <vt:lpwstr>https://developer.digitalhealth.gov.au/topic/clinical-documents</vt:lpwstr>
      </vt:variant>
      <vt:variant>
        <vt:lpwstr/>
      </vt:variant>
      <vt:variant>
        <vt:i4>589899</vt:i4>
      </vt:variant>
      <vt:variant>
        <vt:i4>3317</vt:i4>
      </vt:variant>
      <vt:variant>
        <vt:i4>0</vt:i4>
      </vt:variant>
      <vt:variant>
        <vt:i4>5</vt:i4>
      </vt:variant>
      <vt:variant>
        <vt:lpwstr>https://www.health.vic.gov.au/quality-safety-service/digital-health-standards-and-guidelines</vt:lpwstr>
      </vt:variant>
      <vt:variant>
        <vt:lpwstr/>
      </vt:variant>
      <vt:variant>
        <vt:i4>8126486</vt:i4>
      </vt:variant>
      <vt:variant>
        <vt:i4>3314</vt:i4>
      </vt:variant>
      <vt:variant>
        <vt:i4>0</vt:i4>
      </vt:variant>
      <vt:variant>
        <vt:i4>5</vt:i4>
      </vt:variant>
      <vt:variant>
        <vt:lpwstr>mailto:Digital.Health.Incident.Notification@health.vic.gov.au</vt:lpwstr>
      </vt:variant>
      <vt:variant>
        <vt:lpwstr/>
      </vt:variant>
      <vt:variant>
        <vt:i4>7536701</vt:i4>
      </vt:variant>
      <vt:variant>
        <vt:i4>3311</vt:i4>
      </vt:variant>
      <vt:variant>
        <vt:i4>0</vt:i4>
      </vt:variant>
      <vt:variant>
        <vt:i4>5</vt:i4>
      </vt:variant>
      <vt:variant>
        <vt:lpwstr>https://www.vhba.vic.gov.au/guidelines-sustainability-capital-works</vt:lpwstr>
      </vt:variant>
      <vt:variant>
        <vt:lpwstr/>
      </vt:variant>
      <vt:variant>
        <vt:i4>1310746</vt:i4>
      </vt:variant>
      <vt:variant>
        <vt:i4>3308</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3302</vt:i4>
      </vt:variant>
      <vt:variant>
        <vt:i4>0</vt:i4>
      </vt:variant>
      <vt:variant>
        <vt:i4>5</vt:i4>
      </vt:variant>
      <vt:variant>
        <vt:lpwstr>https://www.health.vic.gov.au/environmental-health/climate-change-strategy</vt:lpwstr>
      </vt:variant>
      <vt:variant>
        <vt:lpwstr/>
      </vt:variant>
      <vt:variant>
        <vt:i4>2752621</vt:i4>
      </vt:variant>
      <vt:variant>
        <vt:i4>3299</vt:i4>
      </vt:variant>
      <vt:variant>
        <vt:i4>0</vt:i4>
      </vt:variant>
      <vt:variant>
        <vt:i4>5</vt:i4>
      </vt:variant>
      <vt:variant>
        <vt:lpwstr>https://www.climatechange.vic.gov.au/victorias-climate-change-strategy</vt:lpwstr>
      </vt:variant>
      <vt:variant>
        <vt:lpwstr/>
      </vt:variant>
      <vt:variant>
        <vt:i4>6422640</vt:i4>
      </vt:variant>
      <vt:variant>
        <vt:i4>3296</vt:i4>
      </vt:variant>
      <vt:variant>
        <vt:i4>0</vt:i4>
      </vt:variant>
      <vt:variant>
        <vt:i4>5</vt:i4>
      </vt:variant>
      <vt:variant>
        <vt:lpwstr>mailto:</vt:lpwstr>
      </vt:variant>
      <vt:variant>
        <vt:lpwstr/>
      </vt:variant>
      <vt:variant>
        <vt:i4>262212</vt:i4>
      </vt:variant>
      <vt:variant>
        <vt:i4>3293</vt:i4>
      </vt:variant>
      <vt:variant>
        <vt:i4>0</vt:i4>
      </vt:variant>
      <vt:variant>
        <vt:i4>5</vt:i4>
      </vt:variant>
      <vt:variant>
        <vt:lpwstr>mailto:emailing%20the%20team</vt:lpwstr>
      </vt:variant>
      <vt:variant>
        <vt:lpwstr/>
      </vt:variant>
      <vt:variant>
        <vt:i4>3014759</vt:i4>
      </vt:variant>
      <vt:variant>
        <vt:i4>3290</vt:i4>
      </vt:variant>
      <vt:variant>
        <vt:i4>0</vt:i4>
      </vt:variant>
      <vt:variant>
        <vt:i4>5</vt:i4>
      </vt:variant>
      <vt:variant>
        <vt:lpwstr>https://www.health.vic.gov.au/publications/maintenance-standards-for-critical-areas-in-victorian-health-facilities</vt:lpwstr>
      </vt:variant>
      <vt:variant>
        <vt:lpwstr/>
      </vt:variant>
      <vt:variant>
        <vt:i4>7798898</vt:i4>
      </vt:variant>
      <vt:variant>
        <vt:i4>3287</vt:i4>
      </vt:variant>
      <vt:variant>
        <vt:i4>0</vt:i4>
      </vt:variant>
      <vt:variant>
        <vt:i4>5</vt:i4>
      </vt:variant>
      <vt:variant>
        <vt:lpwstr>C:\Users\vic4t46\AppData\Local\Microsoft\Windows\INetCache\Content.Outlook\9RYK3O63\VHBA Property</vt:lpwstr>
      </vt:variant>
      <vt:variant>
        <vt:lpwstr/>
      </vt:variant>
      <vt:variant>
        <vt:i4>2424879</vt:i4>
      </vt:variant>
      <vt:variant>
        <vt:i4>3284</vt:i4>
      </vt:variant>
      <vt:variant>
        <vt:i4>0</vt:i4>
      </vt:variant>
      <vt:variant>
        <vt:i4>5</vt:i4>
      </vt:variant>
      <vt:variant>
        <vt:lpwstr>C:\Users\vic4t46\AppData\Local\Microsoft\Windows\INetCache\Content.Outlook\9RYK3O63\HealthShare Victoria</vt:lpwstr>
      </vt:variant>
      <vt:variant>
        <vt:lpwstr/>
      </vt:variant>
      <vt:variant>
        <vt:i4>7733356</vt:i4>
      </vt:variant>
      <vt:variant>
        <vt:i4>3281</vt:i4>
      </vt:variant>
      <vt:variant>
        <vt:i4>0</vt:i4>
      </vt:variant>
      <vt:variant>
        <vt:i4>5</vt:i4>
      </vt:variant>
      <vt:variant>
        <vt:lpwstr>https://www.vhba.vic.gov.au/resources/asset-management</vt:lpwstr>
      </vt:variant>
      <vt:variant>
        <vt:lpwstr/>
      </vt:variant>
      <vt:variant>
        <vt:i4>8060967</vt:i4>
      </vt:variant>
      <vt:variant>
        <vt:i4>3278</vt:i4>
      </vt:variant>
      <vt:variant>
        <vt:i4>0</vt:i4>
      </vt:variant>
      <vt:variant>
        <vt:i4>5</vt:i4>
      </vt:variant>
      <vt:variant>
        <vt:lpwstr>https://www.dtf.vic.gov.au/infrastructure-investment/asset-management-accountability-framework</vt:lpwstr>
      </vt:variant>
      <vt:variant>
        <vt:lpwstr/>
      </vt:variant>
      <vt:variant>
        <vt:i4>5767192</vt:i4>
      </vt:variant>
      <vt:variant>
        <vt:i4>3275</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4784128</vt:i4>
      </vt:variant>
      <vt:variant>
        <vt:i4>3272</vt:i4>
      </vt:variant>
      <vt:variant>
        <vt:i4>0</vt:i4>
      </vt:variant>
      <vt:variant>
        <vt:i4>5</vt:i4>
      </vt:variant>
      <vt:variant>
        <vt:lpwstr>https://www.parliament.vic.gov.au/papers/govpub/VPARL2006-10No126.pdf</vt:lpwstr>
      </vt:variant>
      <vt:variant>
        <vt:lpwstr/>
      </vt:variant>
      <vt:variant>
        <vt:i4>327696</vt:i4>
      </vt:variant>
      <vt:variant>
        <vt:i4>3269</vt:i4>
      </vt:variant>
      <vt:variant>
        <vt:i4>0</vt:i4>
      </vt:variant>
      <vt:variant>
        <vt:i4>5</vt:i4>
      </vt:variant>
      <vt:variant>
        <vt:lpwstr>https://healthsharevic.org.au/compliance/purchasing-policies/our-policies</vt:lpwstr>
      </vt:variant>
      <vt:variant>
        <vt:lpwstr/>
      </vt:variant>
      <vt:variant>
        <vt:i4>4849686</vt:i4>
      </vt:variant>
      <vt:variant>
        <vt:i4>3266</vt:i4>
      </vt:variant>
      <vt:variant>
        <vt:i4>0</vt:i4>
      </vt:variant>
      <vt:variant>
        <vt:i4>5</vt:i4>
      </vt:variant>
      <vt:variant>
        <vt:lpwstr>C:\Users\vic4t46\AppData\Local\Microsoft\Windows\INetCache\Content.Outlook\9RYK3O63\Health Complaints Commissioner</vt:lpwstr>
      </vt:variant>
      <vt:variant>
        <vt:lpwstr/>
      </vt:variant>
      <vt:variant>
        <vt:i4>4849686</vt:i4>
      </vt:variant>
      <vt:variant>
        <vt:i4>3263</vt:i4>
      </vt:variant>
      <vt:variant>
        <vt:i4>0</vt:i4>
      </vt:variant>
      <vt:variant>
        <vt:i4>5</vt:i4>
      </vt:variant>
      <vt:variant>
        <vt:lpwstr>C:\Users\vic4t46\AppData\Local\Microsoft\Windows\INetCache\Content.Outlook\9RYK3O63\Health Complaints Commissioner</vt:lpwstr>
      </vt:variant>
      <vt:variant>
        <vt:lpwstr/>
      </vt:variant>
      <vt:variant>
        <vt:i4>5636181</vt:i4>
      </vt:variant>
      <vt:variant>
        <vt:i4>3260</vt:i4>
      </vt:variant>
      <vt:variant>
        <vt:i4>0</vt:i4>
      </vt:variant>
      <vt:variant>
        <vt:i4>5</vt:i4>
      </vt:variant>
      <vt:variant>
        <vt:lpwstr>https://www.bettersafercare.vic.gov.au/support-and-training/clinical-governance/quality-accounts</vt:lpwstr>
      </vt:variant>
      <vt:variant>
        <vt:lpwstr/>
      </vt:variant>
      <vt:variant>
        <vt:i4>589916</vt:i4>
      </vt:variant>
      <vt:variant>
        <vt:i4>3257</vt:i4>
      </vt:variant>
      <vt:variant>
        <vt:i4>0</vt:i4>
      </vt:variant>
      <vt:variant>
        <vt:i4>5</vt:i4>
      </vt:variant>
      <vt:variant>
        <vt:lpwstr>https://www.gs1au.org/our-services/national-product-catalogue</vt:lpwstr>
      </vt:variant>
      <vt:variant>
        <vt:lpwstr/>
      </vt:variant>
      <vt:variant>
        <vt:i4>3997744</vt:i4>
      </vt:variant>
      <vt:variant>
        <vt:i4>3254</vt:i4>
      </vt:variant>
      <vt:variant>
        <vt:i4>0</vt:i4>
      </vt:variant>
      <vt:variant>
        <vt:i4>5</vt:i4>
      </vt:variant>
      <vt:variant>
        <vt:lpwstr>https://www.safercare.vic.gov.au/publications/a-guide-for-health-service-community-advisory-committees</vt:lpwstr>
      </vt:variant>
      <vt:variant>
        <vt:lpwstr/>
      </vt:variant>
      <vt:variant>
        <vt:i4>2949217</vt:i4>
      </vt:variant>
      <vt:variant>
        <vt:i4>3251</vt:i4>
      </vt:variant>
      <vt:variant>
        <vt:i4>0</vt:i4>
      </vt:variant>
      <vt:variant>
        <vt:i4>5</vt:i4>
      </vt:variant>
      <vt:variant>
        <vt:lpwstr>https://www.health.vic.gov.au/supporting-independent-living/supporting-people-in-care-relationships</vt:lpwstr>
      </vt:variant>
      <vt:variant>
        <vt:lpwstr/>
      </vt:variant>
      <vt:variant>
        <vt:i4>1900620</vt:i4>
      </vt:variant>
      <vt:variant>
        <vt:i4>3248</vt:i4>
      </vt:variant>
      <vt:variant>
        <vt:i4>0</vt:i4>
      </vt:variant>
      <vt:variant>
        <vt:i4>5</vt:i4>
      </vt:variant>
      <vt:variant>
        <vt:lpwstr>https://www.safetyandquality.gov.au/standards/nsqhs-standards</vt:lpwstr>
      </vt:variant>
      <vt:variant>
        <vt:lpwstr/>
      </vt:variant>
      <vt:variant>
        <vt:i4>5308500</vt:i4>
      </vt:variant>
      <vt:variant>
        <vt:i4>3245</vt:i4>
      </vt:variant>
      <vt:variant>
        <vt:i4>0</vt:i4>
      </vt:variant>
      <vt:variant>
        <vt:i4>5</vt:i4>
      </vt:variant>
      <vt:variant>
        <vt:lpwstr>https://www.bettersafercare.vic.gov.au/support-and-training/partnering-with-consumers/pih</vt:lpwstr>
      </vt:variant>
      <vt:variant>
        <vt:lpwstr/>
      </vt:variant>
      <vt:variant>
        <vt:i4>5636126</vt:i4>
      </vt:variant>
      <vt:variant>
        <vt:i4>3242</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3239</vt:i4>
      </vt:variant>
      <vt:variant>
        <vt:i4>0</vt:i4>
      </vt:variant>
      <vt:variant>
        <vt:i4>5</vt:i4>
      </vt:variant>
      <vt:variant>
        <vt:lpwstr>https://www.clinicaltrialsandresearch.vic.gov.au/</vt:lpwstr>
      </vt:variant>
      <vt:variant>
        <vt:lpwstr/>
      </vt:variant>
      <vt:variant>
        <vt:i4>5046352</vt:i4>
      </vt:variant>
      <vt:variant>
        <vt:i4>3236</vt:i4>
      </vt:variant>
      <vt:variant>
        <vt:i4>0</vt:i4>
      </vt:variant>
      <vt:variant>
        <vt:i4>5</vt:i4>
      </vt:variant>
      <vt:variant>
        <vt:lpwstr>https://www.health.vic.gov.au/immunisation/vaccination-for-healthcare-workers</vt:lpwstr>
      </vt:variant>
      <vt:variant>
        <vt:lpwstr/>
      </vt:variant>
      <vt:variant>
        <vt:i4>458780</vt:i4>
      </vt:variant>
      <vt:variant>
        <vt:i4>3233</vt:i4>
      </vt:variant>
      <vt:variant>
        <vt:i4>0</vt:i4>
      </vt:variant>
      <vt:variant>
        <vt:i4>5</vt:i4>
      </vt:variant>
      <vt:variant>
        <vt:lpwstr>https://www.vicniss.org.au/healthcare-workers/performance-indicators/</vt:lpwstr>
      </vt:variant>
      <vt:variant>
        <vt:lpwstr/>
      </vt:variant>
      <vt:variant>
        <vt:i4>4325391</vt:i4>
      </vt:variant>
      <vt:variant>
        <vt:i4>3230</vt:i4>
      </vt:variant>
      <vt:variant>
        <vt:i4>0</vt:i4>
      </vt:variant>
      <vt:variant>
        <vt:i4>5</vt:i4>
      </vt:variant>
      <vt:variant>
        <vt:lpwstr>https://www.health.vic.gov.au/funding-performance-accountability/performance-monitoring-framework</vt:lpwstr>
      </vt:variant>
      <vt:variant>
        <vt:lpwstr/>
      </vt:variant>
      <vt:variant>
        <vt:i4>1245248</vt:i4>
      </vt:variant>
      <vt:variant>
        <vt:i4>3227</vt:i4>
      </vt:variant>
      <vt:variant>
        <vt:i4>0</vt:i4>
      </vt:variant>
      <vt:variant>
        <vt:i4>5</vt:i4>
      </vt:variant>
      <vt:variant>
        <vt:lpwstr>https://vahi.vic.gov.au/reports/victorian-health-services-performance</vt:lpwstr>
      </vt:variant>
      <vt:variant>
        <vt:lpwstr/>
      </vt:variant>
      <vt:variant>
        <vt:i4>4456450</vt:i4>
      </vt:variant>
      <vt:variant>
        <vt:i4>3224</vt:i4>
      </vt:variant>
      <vt:variant>
        <vt:i4>0</vt:i4>
      </vt:variant>
      <vt:variant>
        <vt:i4>5</vt:i4>
      </vt:variant>
      <vt:variant>
        <vt:lpwstr>https://www.safercare.vic.gov.au/vahi-portal</vt:lpwstr>
      </vt:variant>
      <vt:variant>
        <vt:lpwstr/>
      </vt:variant>
      <vt:variant>
        <vt:i4>2949140</vt:i4>
      </vt:variant>
      <vt:variant>
        <vt:i4>3221</vt:i4>
      </vt:variant>
      <vt:variant>
        <vt:i4>0</vt:i4>
      </vt:variant>
      <vt:variant>
        <vt:i4>5</vt:i4>
      </vt:variant>
      <vt:variant>
        <vt:lpwstr>mailto:dutyofcandour@health.vic.gov.au</vt:lpwstr>
      </vt:variant>
      <vt:variant>
        <vt:lpwstr/>
      </vt:variant>
      <vt:variant>
        <vt:i4>3801210</vt:i4>
      </vt:variant>
      <vt:variant>
        <vt:i4>3218</vt:i4>
      </vt:variant>
      <vt:variant>
        <vt:i4>0</vt:i4>
      </vt:variant>
      <vt:variant>
        <vt:i4>5</vt:i4>
      </vt:variant>
      <vt:variant>
        <vt:lpwstr>https://www.safercare.vic.gov.au/support-training/adverse-event-review-and-response/duty-of-candour</vt:lpwstr>
      </vt:variant>
      <vt:variant>
        <vt:lpwstr/>
      </vt:variant>
      <vt:variant>
        <vt:i4>6094870</vt:i4>
      </vt:variant>
      <vt:variant>
        <vt:i4>3215</vt:i4>
      </vt:variant>
      <vt:variant>
        <vt:i4>0</vt:i4>
      </vt:variant>
      <vt:variant>
        <vt:i4>5</vt:i4>
      </vt:variant>
      <vt:variant>
        <vt:lpwstr>https://www.health.vic.gov.au/data-reporting/health-data-standards-and-systems-communications</vt:lpwstr>
      </vt:variant>
      <vt:variant>
        <vt:lpwstr/>
      </vt:variant>
      <vt:variant>
        <vt:i4>1310790</vt:i4>
      </vt:variant>
      <vt:variant>
        <vt:i4>3212</vt:i4>
      </vt:variant>
      <vt:variant>
        <vt:i4>0</vt:i4>
      </vt:variant>
      <vt:variant>
        <vt:i4>5</vt:i4>
      </vt:variant>
      <vt:variant>
        <vt:lpwstr>https://www.healthcollect.vic.gov.au/</vt:lpwstr>
      </vt:variant>
      <vt:variant>
        <vt:lpwstr/>
      </vt:variant>
      <vt:variant>
        <vt:i4>3801210</vt:i4>
      </vt:variant>
      <vt:variant>
        <vt:i4>3209</vt:i4>
      </vt:variant>
      <vt:variant>
        <vt:i4>0</vt:i4>
      </vt:variant>
      <vt:variant>
        <vt:i4>5</vt:i4>
      </vt:variant>
      <vt:variant>
        <vt:lpwstr>https://www.safercare.vic.gov.au/support-training/adverse-event-review-and-response/duty-of-candour</vt:lpwstr>
      </vt:variant>
      <vt:variant>
        <vt:lpwstr/>
      </vt:variant>
      <vt:variant>
        <vt:i4>6422640</vt:i4>
      </vt:variant>
      <vt:variant>
        <vt:i4>3206</vt:i4>
      </vt:variant>
      <vt:variant>
        <vt:i4>0</vt:i4>
      </vt:variant>
      <vt:variant>
        <vt:i4>5</vt:i4>
      </vt:variant>
      <vt:variant>
        <vt:lpwstr>mailto:</vt:lpwstr>
      </vt:variant>
      <vt:variant>
        <vt:lpwstr/>
      </vt:variant>
      <vt:variant>
        <vt:i4>3145808</vt:i4>
      </vt:variant>
      <vt:variant>
        <vt:i4>3203</vt:i4>
      </vt:variant>
      <vt:variant>
        <vt:i4>0</vt:i4>
      </vt:variant>
      <vt:variant>
        <vt:i4>5</vt:i4>
      </vt:variant>
      <vt:variant>
        <vt:lpwstr>mailto:sentinel.events@safercare.vic.gov.au</vt:lpwstr>
      </vt:variant>
      <vt:variant>
        <vt:lpwstr/>
      </vt:variant>
      <vt:variant>
        <vt:i4>7667755</vt:i4>
      </vt:variant>
      <vt:variant>
        <vt:i4>3200</vt:i4>
      </vt:variant>
      <vt:variant>
        <vt:i4>0</vt:i4>
      </vt:variant>
      <vt:variant>
        <vt:i4>5</vt:i4>
      </vt:variant>
      <vt:variant>
        <vt:lpwstr>https://www.safercare.vic.gov.au/notify-us/sentinel-events</vt:lpwstr>
      </vt:variant>
      <vt:variant>
        <vt:lpwstr/>
      </vt:variant>
      <vt:variant>
        <vt:i4>5832716</vt:i4>
      </vt:variant>
      <vt:variant>
        <vt:i4>3197</vt:i4>
      </vt:variant>
      <vt:variant>
        <vt:i4>0</vt:i4>
      </vt:variant>
      <vt:variant>
        <vt:i4>5</vt:i4>
      </vt:variant>
      <vt:variant>
        <vt:lpwstr>https://www.safercare.vic.gov.au/notify-us/sentinel-events/notify-and-review-a-sentinel-event</vt:lpwstr>
      </vt:variant>
      <vt:variant>
        <vt:lpwstr/>
      </vt:variant>
      <vt:variant>
        <vt:i4>6946851</vt:i4>
      </vt:variant>
      <vt:variant>
        <vt:i4>3194</vt:i4>
      </vt:variant>
      <vt:variant>
        <vt:i4>0</vt:i4>
      </vt:variant>
      <vt:variant>
        <vt:i4>5</vt:i4>
      </vt:variant>
      <vt:variant>
        <vt:lpwstr>http://www.vhimscentral.vic.gov.au/</vt:lpwstr>
      </vt:variant>
      <vt:variant>
        <vt:lpwstr/>
      </vt:variant>
      <vt:variant>
        <vt:i4>6357092</vt:i4>
      </vt:variant>
      <vt:variant>
        <vt:i4>3191</vt:i4>
      </vt:variant>
      <vt:variant>
        <vt:i4>0</vt:i4>
      </vt:variant>
      <vt:variant>
        <vt:i4>5</vt:i4>
      </vt:variant>
      <vt:variant>
        <vt:lpwstr>https://www.safercare.vic.gov.au/publications/policy-adverse-patient-safety-events</vt:lpwstr>
      </vt:variant>
      <vt:variant>
        <vt:lpwstr>goto-download</vt:lpwstr>
      </vt:variant>
      <vt:variant>
        <vt:i4>4915264</vt:i4>
      </vt:variant>
      <vt:variant>
        <vt:i4>3188</vt:i4>
      </vt:variant>
      <vt:variant>
        <vt:i4>0</vt:i4>
      </vt:variant>
      <vt:variant>
        <vt:i4>5</vt:i4>
      </vt:variant>
      <vt:variant>
        <vt:lpwstr>https://www.safercare.vic.gov.au/support-and-training/clinical-governance</vt:lpwstr>
      </vt:variant>
      <vt:variant>
        <vt:lpwstr/>
      </vt:variant>
      <vt:variant>
        <vt:i4>2359339</vt:i4>
      </vt:variant>
      <vt:variant>
        <vt:i4>3185</vt:i4>
      </vt:variant>
      <vt:variant>
        <vt:i4>0</vt:i4>
      </vt:variant>
      <vt:variant>
        <vt:i4>5</vt:i4>
      </vt:variant>
      <vt:variant>
        <vt:lpwstr>https://providers.dffh.vic.gov.au/human-services-standards</vt:lpwstr>
      </vt:variant>
      <vt:variant>
        <vt:lpwstr/>
      </vt:variant>
      <vt:variant>
        <vt:i4>8061047</vt:i4>
      </vt:variant>
      <vt:variant>
        <vt:i4>3175</vt:i4>
      </vt:variant>
      <vt:variant>
        <vt:i4>0</vt:i4>
      </vt:variant>
      <vt:variant>
        <vt:i4>5</vt:i4>
      </vt:variant>
      <vt:variant>
        <vt:lpwstr>https://www.health.vic.gov.au/policy-and-funding-guidelines-for-health-services</vt:lpwstr>
      </vt:variant>
      <vt:variant>
        <vt:lpwstr/>
      </vt:variant>
      <vt:variant>
        <vt:i4>8061047</vt:i4>
      </vt:variant>
      <vt:variant>
        <vt:i4>3173</vt:i4>
      </vt:variant>
      <vt:variant>
        <vt:i4>0</vt:i4>
      </vt:variant>
      <vt:variant>
        <vt:i4>5</vt:i4>
      </vt:variant>
      <vt:variant>
        <vt:lpwstr>https://www.health.vic.gov.au/policy-and-funding-guidelines-for-health-services</vt:lpwstr>
      </vt:variant>
      <vt:variant>
        <vt:lpwstr/>
      </vt:variant>
      <vt:variant>
        <vt:i4>6750247</vt:i4>
      </vt:variant>
      <vt:variant>
        <vt:i4>3170</vt:i4>
      </vt:variant>
      <vt:variant>
        <vt:i4>0</vt:i4>
      </vt:variant>
      <vt:variant>
        <vt:i4>5</vt:i4>
      </vt:variant>
      <vt:variant>
        <vt:lpwstr>https://www.safetyandquality.gov.au/standards/primary-and-community-healthcare</vt:lpwstr>
      </vt:variant>
      <vt:variant>
        <vt:lpwstr/>
      </vt:variant>
      <vt:variant>
        <vt:i4>1769559</vt:i4>
      </vt:variant>
      <vt:variant>
        <vt:i4>3167</vt:i4>
      </vt:variant>
      <vt:variant>
        <vt:i4>0</vt:i4>
      </vt:variant>
      <vt:variant>
        <vt:i4>5</vt:i4>
      </vt:variant>
      <vt:variant>
        <vt:lpwstr>https://www.safetyandquality.gov.au/standards</vt:lpwstr>
      </vt:variant>
      <vt:variant>
        <vt:lpwstr/>
      </vt:variant>
      <vt:variant>
        <vt:i4>1769559</vt:i4>
      </vt:variant>
      <vt:variant>
        <vt:i4>3164</vt:i4>
      </vt:variant>
      <vt:variant>
        <vt:i4>0</vt:i4>
      </vt:variant>
      <vt:variant>
        <vt:i4>5</vt:i4>
      </vt:variant>
      <vt:variant>
        <vt:lpwstr>https://www.safetyandquality.gov.au/standards</vt:lpwstr>
      </vt:variant>
      <vt:variant>
        <vt:lpwstr/>
      </vt:variant>
      <vt:variant>
        <vt:i4>5505098</vt:i4>
      </vt:variant>
      <vt:variant>
        <vt:i4>3161</vt:i4>
      </vt:variant>
      <vt:variant>
        <vt:i4>0</vt:i4>
      </vt:variant>
      <vt:variant>
        <vt:i4>5</vt:i4>
      </vt:variant>
      <vt:variant>
        <vt:lpwstr>https://www.vaccho.org.au/ahwpf/</vt:lpwstr>
      </vt:variant>
      <vt:variant>
        <vt:lpwstr/>
      </vt:variant>
      <vt:variant>
        <vt:i4>7340072</vt:i4>
      </vt:variant>
      <vt:variant>
        <vt:i4>3152</vt:i4>
      </vt:variant>
      <vt:variant>
        <vt:i4>0</vt:i4>
      </vt:variant>
      <vt:variant>
        <vt:i4>5</vt:i4>
      </vt:variant>
      <vt:variant>
        <vt:lpwstr>https://www.health.vic.gov.au/local-public-health-units</vt:lpwstr>
      </vt:variant>
      <vt:variant>
        <vt:lpwstr/>
      </vt:variant>
      <vt:variant>
        <vt:i4>5570637</vt:i4>
      </vt:variant>
      <vt:variant>
        <vt:i4>3149</vt:i4>
      </vt:variant>
      <vt:variant>
        <vt:i4>0</vt:i4>
      </vt:variant>
      <vt:variant>
        <vt:i4>5</vt:i4>
      </vt:variant>
      <vt:variant>
        <vt:lpwstr>https://www.health.vic.gov.au/populations/vulnerable-children</vt:lpwstr>
      </vt:variant>
      <vt:variant>
        <vt:lpwstr/>
      </vt:variant>
      <vt:variant>
        <vt:i4>3801186</vt:i4>
      </vt:variant>
      <vt:variant>
        <vt:i4>3146</vt:i4>
      </vt:variant>
      <vt:variant>
        <vt:i4>0</vt:i4>
      </vt:variant>
      <vt:variant>
        <vt:i4>5</vt:i4>
      </vt:variant>
      <vt:variant>
        <vt:lpwstr>https://vulnerablechildren.kineoportal.com.au/</vt:lpwstr>
      </vt:variant>
      <vt:variant>
        <vt:lpwstr/>
      </vt:variant>
      <vt:variant>
        <vt:i4>5636177</vt:i4>
      </vt:variant>
      <vt:variant>
        <vt:i4>3119</vt:i4>
      </vt:variant>
      <vt:variant>
        <vt:i4>0</vt:i4>
      </vt:variant>
      <vt:variant>
        <vt:i4>5</vt:i4>
      </vt:variant>
      <vt:variant>
        <vt:lpwstr>C:\Users\vic4t46\AppData\Local\Microsoft\Windows\INetCache\Content.Outlook\9RYK3O63\Alcohol and other drugs</vt:lpwstr>
      </vt:variant>
      <vt:variant>
        <vt:lpwstr/>
      </vt:variant>
      <vt:variant>
        <vt:i4>6094875</vt:i4>
      </vt:variant>
      <vt:variant>
        <vt:i4>3116</vt:i4>
      </vt:variant>
      <vt:variant>
        <vt:i4>0</vt:i4>
      </vt:variant>
      <vt:variant>
        <vt:i4>5</vt:i4>
      </vt:variant>
      <vt:variant>
        <vt:lpwstr>https://www.health.vic.gov.au/aod-service-standards-guidelines/alcohol-and-other-drug-program-guidelines</vt:lpwstr>
      </vt:variant>
      <vt:variant>
        <vt:lpwstr/>
      </vt:variant>
      <vt:variant>
        <vt:i4>1703962</vt:i4>
      </vt:variant>
      <vt:variant>
        <vt:i4>3113</vt:i4>
      </vt:variant>
      <vt:variant>
        <vt:i4>0</vt:i4>
      </vt:variant>
      <vt:variant>
        <vt:i4>5</vt:i4>
      </vt:variant>
      <vt:variant>
        <vt:lpwstr>https://fac.dffh.vic.gov.au/</vt:lpwstr>
      </vt:variant>
      <vt:variant>
        <vt:lpwstr/>
      </vt:variant>
      <vt:variant>
        <vt:i4>6488102</vt:i4>
      </vt:variant>
      <vt:variant>
        <vt:i4>3104</vt:i4>
      </vt:variant>
      <vt:variant>
        <vt:i4>0</vt:i4>
      </vt:variant>
      <vt:variant>
        <vt:i4>5</vt:i4>
      </vt:variant>
      <vt:variant>
        <vt:lpwstr>https://www.health.vic.gov.au/mental-health</vt:lpwstr>
      </vt:variant>
      <vt:variant>
        <vt:lpwstr/>
      </vt:variant>
      <vt:variant>
        <vt:i4>2162791</vt:i4>
      </vt:variant>
      <vt:variant>
        <vt:i4>3101</vt:i4>
      </vt:variant>
      <vt:variant>
        <vt:i4>0</vt:i4>
      </vt:variant>
      <vt:variant>
        <vt:i4>5</vt:i4>
      </vt:variant>
      <vt:variant>
        <vt:lpwstr>C:\Users\vic4t46\AppData\Local\Microsoft\Windows\INetCache\Content.Outlook\9RYK3O63\Funded Agency Channel</vt:lpwstr>
      </vt:variant>
      <vt:variant>
        <vt:lpwstr/>
      </vt:variant>
      <vt:variant>
        <vt:i4>1769555</vt:i4>
      </vt:variant>
      <vt:variant>
        <vt:i4>3098</vt:i4>
      </vt:variant>
      <vt:variant>
        <vt:i4>0</vt:i4>
      </vt:variant>
      <vt:variant>
        <vt:i4>5</vt:i4>
      </vt:variant>
      <vt:variant>
        <vt:lpwstr>https://www.health.vic.gov.au/practice-and-service-quality/chief-psychiatrist</vt:lpwstr>
      </vt:variant>
      <vt:variant>
        <vt:lpwstr/>
      </vt:variant>
      <vt:variant>
        <vt:i4>1769555</vt:i4>
      </vt:variant>
      <vt:variant>
        <vt:i4>3095</vt:i4>
      </vt:variant>
      <vt:variant>
        <vt:i4>0</vt:i4>
      </vt:variant>
      <vt:variant>
        <vt:i4>5</vt:i4>
      </vt:variant>
      <vt:variant>
        <vt:lpwstr>https://www.health.vic.gov.au/practice-and-service-quality/chief-psychiatrist</vt:lpwstr>
      </vt:variant>
      <vt:variant>
        <vt:lpwstr/>
      </vt:variant>
      <vt:variant>
        <vt:i4>4259925</vt:i4>
      </vt:variant>
      <vt:variant>
        <vt:i4>3092</vt:i4>
      </vt:variant>
      <vt:variant>
        <vt:i4>0</vt:i4>
      </vt:variant>
      <vt:variant>
        <vt:i4>5</vt:i4>
      </vt:variant>
      <vt:variant>
        <vt:lpwstr>https://www.health.vic.gov.au/key-staff/chief-psychiatrist-guidelines</vt:lpwstr>
      </vt:variant>
      <vt:variant>
        <vt:lpwstr/>
      </vt:variant>
      <vt:variant>
        <vt:i4>3342374</vt:i4>
      </vt:variant>
      <vt:variant>
        <vt:i4>3089</vt:i4>
      </vt:variant>
      <vt:variant>
        <vt:i4>0</vt:i4>
      </vt:variant>
      <vt:variant>
        <vt:i4>5</vt:i4>
      </vt:variant>
      <vt:variant>
        <vt:lpwstr>C:\Users\vic4t46\AppData\Local\Microsoft\Windows\INetCache\Content.Outlook\9RYK3O63\Better at Home initiative</vt:lpwstr>
      </vt:variant>
      <vt:variant>
        <vt:lpwstr/>
      </vt:variant>
      <vt:variant>
        <vt:i4>2490426</vt:i4>
      </vt:variant>
      <vt:variant>
        <vt:i4>3086</vt:i4>
      </vt:variant>
      <vt:variant>
        <vt:i4>0</vt:i4>
      </vt:variant>
      <vt:variant>
        <vt:i4>5</vt:i4>
      </vt:variant>
      <vt:variant>
        <vt:lpwstr>https://www.health.vic.gov.au/publications/health-service-partnership-policy-and-guidelines</vt:lpwstr>
      </vt:variant>
      <vt:variant>
        <vt:lpwstr/>
      </vt:variant>
      <vt:variant>
        <vt:i4>6422565</vt:i4>
      </vt:variant>
      <vt:variant>
        <vt:i4>3083</vt:i4>
      </vt:variant>
      <vt:variant>
        <vt:i4>0</vt:i4>
      </vt:variant>
      <vt:variant>
        <vt:i4>5</vt:i4>
      </vt:variant>
      <vt:variant>
        <vt:lpwstr>C:\Users\vic4t46\AppData\Local\Microsoft\Windows\INetCache\Content.Outlook\9RYK3O63\VVED</vt:lpwstr>
      </vt:variant>
      <vt:variant>
        <vt:lpwstr/>
      </vt:variant>
      <vt:variant>
        <vt:i4>6422565</vt:i4>
      </vt:variant>
      <vt:variant>
        <vt:i4>3080</vt:i4>
      </vt:variant>
      <vt:variant>
        <vt:i4>0</vt:i4>
      </vt:variant>
      <vt:variant>
        <vt:i4>5</vt:i4>
      </vt:variant>
      <vt:variant>
        <vt:lpwstr>C:\Users\vic4t46\AppData\Local\Microsoft\Windows\INetCache\Content.Outlook\9RYK3O63\VVED</vt:lpwstr>
      </vt:variant>
      <vt:variant>
        <vt:lpwstr/>
      </vt:variant>
      <vt:variant>
        <vt:i4>2162724</vt:i4>
      </vt:variant>
      <vt:variant>
        <vt:i4>3077</vt:i4>
      </vt:variant>
      <vt:variant>
        <vt:i4>0</vt:i4>
      </vt:variant>
      <vt:variant>
        <vt:i4>5</vt:i4>
      </vt:variant>
      <vt:variant>
        <vt:lpwstr>https://www.health.vic.gov.au/patient-care/about-the-blood-matters-program</vt:lpwstr>
      </vt:variant>
      <vt:variant>
        <vt:lpwstr/>
      </vt:variant>
      <vt:variant>
        <vt:i4>393218</vt:i4>
      </vt:variant>
      <vt:variant>
        <vt:i4>3074</vt:i4>
      </vt:variant>
      <vt:variant>
        <vt:i4>0</vt:i4>
      </vt:variant>
      <vt:variant>
        <vt:i4>5</vt:i4>
      </vt:variant>
      <vt:variant>
        <vt:lpwstr>https://www.blood.gov.au/blood-product-management-improvement</vt:lpwstr>
      </vt:variant>
      <vt:variant>
        <vt:lpwstr/>
      </vt:variant>
      <vt:variant>
        <vt:i4>393218</vt:i4>
      </vt:variant>
      <vt:variant>
        <vt:i4>3071</vt:i4>
      </vt:variant>
      <vt:variant>
        <vt:i4>0</vt:i4>
      </vt:variant>
      <vt:variant>
        <vt:i4>5</vt:i4>
      </vt:variant>
      <vt:variant>
        <vt:lpwstr>https://www.blood.gov.au/blood-product-management-improvement</vt:lpwstr>
      </vt:variant>
      <vt:variant>
        <vt:lpwstr/>
      </vt:variant>
      <vt:variant>
        <vt:i4>1900620</vt:i4>
      </vt:variant>
      <vt:variant>
        <vt:i4>3068</vt:i4>
      </vt:variant>
      <vt:variant>
        <vt:i4>0</vt:i4>
      </vt:variant>
      <vt:variant>
        <vt:i4>5</vt:i4>
      </vt:variant>
      <vt:variant>
        <vt:lpwstr>https://www.safetyandquality.gov.au/standards/nsqhs-standards</vt:lpwstr>
      </vt:variant>
      <vt:variant>
        <vt:lpwstr/>
      </vt:variant>
      <vt:variant>
        <vt:i4>1900620</vt:i4>
      </vt:variant>
      <vt:variant>
        <vt:i4>3065</vt:i4>
      </vt:variant>
      <vt:variant>
        <vt:i4>0</vt:i4>
      </vt:variant>
      <vt:variant>
        <vt:i4>5</vt:i4>
      </vt:variant>
      <vt:variant>
        <vt:lpwstr>https://www.safetyandquality.gov.au/standards/nsqhs-standards</vt:lpwstr>
      </vt:variant>
      <vt:variant>
        <vt:lpwstr/>
      </vt:variant>
      <vt:variant>
        <vt:i4>2818090</vt:i4>
      </vt:variant>
      <vt:variant>
        <vt:i4>3062</vt:i4>
      </vt:variant>
      <vt:variant>
        <vt:i4>0</vt:i4>
      </vt:variant>
      <vt:variant>
        <vt:i4>5</vt:i4>
      </vt:variant>
      <vt:variant>
        <vt:lpwstr>https://www.blood.gov.au/pbm-guidelines</vt:lpwstr>
      </vt:variant>
      <vt:variant>
        <vt:lpwstr/>
      </vt:variant>
      <vt:variant>
        <vt:i4>6815860</vt:i4>
      </vt:variant>
      <vt:variant>
        <vt:i4>3059</vt:i4>
      </vt:variant>
      <vt:variant>
        <vt:i4>0</vt:i4>
      </vt:variant>
      <vt:variant>
        <vt:i4>5</vt:i4>
      </vt:variant>
      <vt:variant>
        <vt:lpwstr>https://www.blood.gov.au/document/national-stewardship-expectations-supply-blood-and-blood-products-pdf</vt:lpwstr>
      </vt:variant>
      <vt:variant>
        <vt:lpwstr/>
      </vt:variant>
      <vt:variant>
        <vt:i4>5177435</vt:i4>
      </vt:variant>
      <vt:variant>
        <vt:i4>3056</vt:i4>
      </vt:variant>
      <vt:variant>
        <vt:i4>0</vt:i4>
      </vt:variant>
      <vt:variant>
        <vt:i4>5</vt:i4>
      </vt:variant>
      <vt:variant>
        <vt:lpwstr>https://www.safercare.vic.gov.au/publications/victorian-perinatal-services-performance-indicators-2020-21</vt:lpwstr>
      </vt:variant>
      <vt:variant>
        <vt:lpwstr/>
      </vt:variant>
      <vt:variant>
        <vt:i4>5177435</vt:i4>
      </vt:variant>
      <vt:variant>
        <vt:i4>3053</vt:i4>
      </vt:variant>
      <vt:variant>
        <vt:i4>0</vt:i4>
      </vt:variant>
      <vt:variant>
        <vt:i4>5</vt:i4>
      </vt:variant>
      <vt:variant>
        <vt:lpwstr>https://www.safercare.vic.gov.au/publications/victorian-perinatal-services-performance-indicators-2020-21</vt:lpwstr>
      </vt:variant>
      <vt:variant>
        <vt:lpwstr/>
      </vt:variant>
      <vt:variant>
        <vt:i4>7667828</vt:i4>
      </vt:variant>
      <vt:variant>
        <vt:i4>3050</vt:i4>
      </vt:variant>
      <vt:variant>
        <vt:i4>0</vt:i4>
      </vt:variant>
      <vt:variant>
        <vt:i4>5</vt:i4>
      </vt:variant>
      <vt:variant>
        <vt:lpwstr>https://www.health.vic.gov.au/health-strategies/integrated-cancer-services</vt:lpwstr>
      </vt:variant>
      <vt:variant>
        <vt:lpwstr/>
      </vt:variant>
      <vt:variant>
        <vt:i4>6357106</vt:i4>
      </vt:variant>
      <vt:variant>
        <vt:i4>3047</vt:i4>
      </vt:variant>
      <vt:variant>
        <vt:i4>0</vt:i4>
      </vt:variant>
      <vt:variant>
        <vt:i4>5</vt:i4>
      </vt:variant>
      <vt:variant>
        <vt:lpwstr>https://www.cancervic.org.au/get-support/for-health-professionals/optimal-care-pathways</vt:lpwstr>
      </vt:variant>
      <vt:variant>
        <vt:lpwstr/>
      </vt:variant>
      <vt:variant>
        <vt:i4>2687035</vt:i4>
      </vt:variant>
      <vt:variant>
        <vt:i4>3044</vt:i4>
      </vt:variant>
      <vt:variant>
        <vt:i4>0</vt:i4>
      </vt:variant>
      <vt:variant>
        <vt:i4>5</vt:i4>
      </vt:variant>
      <vt:variant>
        <vt:lpwstr>https://www.health.vic.gov.au/quality-safety-service/standardised-emergency-number-project</vt:lpwstr>
      </vt:variant>
      <vt:variant>
        <vt:lpwstr/>
      </vt:variant>
      <vt:variant>
        <vt:i4>3211320</vt:i4>
      </vt:variant>
      <vt:variant>
        <vt:i4>3041</vt:i4>
      </vt:variant>
      <vt:variant>
        <vt:i4>0</vt:i4>
      </vt:variant>
      <vt:variant>
        <vt:i4>5</vt:i4>
      </vt:variant>
      <vt:variant>
        <vt:lpwstr>https://www.health.vic.gov.au/patient-care/advance-care-planning-1</vt:lpwstr>
      </vt:variant>
      <vt:variant>
        <vt:lpwstr/>
      </vt:variant>
      <vt:variant>
        <vt:i4>2293870</vt:i4>
      </vt:variant>
      <vt:variant>
        <vt:i4>3038</vt:i4>
      </vt:variant>
      <vt:variant>
        <vt:i4>0</vt:i4>
      </vt:variant>
      <vt:variant>
        <vt:i4>5</vt:i4>
      </vt:variant>
      <vt:variant>
        <vt:lpwstr>https://www.health.vic.gov.au/health-workforce/worker-health-and-wellbeing-in-victorian-health-services</vt:lpwstr>
      </vt:variant>
      <vt:variant>
        <vt:lpwstr/>
      </vt:variant>
      <vt:variant>
        <vt:i4>3735670</vt:i4>
      </vt:variant>
      <vt:variant>
        <vt:i4>3035</vt:i4>
      </vt:variant>
      <vt:variant>
        <vt:i4>0</vt:i4>
      </vt:variant>
      <vt:variant>
        <vt:i4>5</vt:i4>
      </vt:variant>
      <vt:variant>
        <vt:lpwstr>https://www.vic.gov.au/information-sharing-schemes-and-the-maram-framework</vt:lpwstr>
      </vt:variant>
      <vt:variant>
        <vt:lpwstr/>
      </vt:variant>
      <vt:variant>
        <vt:i4>3735670</vt:i4>
      </vt:variant>
      <vt:variant>
        <vt:i4>3032</vt:i4>
      </vt:variant>
      <vt:variant>
        <vt:i4>0</vt:i4>
      </vt:variant>
      <vt:variant>
        <vt:i4>5</vt:i4>
      </vt:variant>
      <vt:variant>
        <vt:lpwstr>https://www.vic.gov.au/information-sharing-schemes-and-the-maram-framework</vt:lpwstr>
      </vt:variant>
      <vt:variant>
        <vt:lpwstr/>
      </vt:variant>
      <vt:variant>
        <vt:i4>4325462</vt:i4>
      </vt:variant>
      <vt:variant>
        <vt:i4>3029</vt:i4>
      </vt:variant>
      <vt:variant>
        <vt:i4>0</vt:i4>
      </vt:variant>
      <vt:variant>
        <vt:i4>5</vt:i4>
      </vt:variant>
      <vt:variant>
        <vt:lpwstr>https://www.thewomens.org.au/health-professionals/clinical-resources/strengthening-hospitals-response-to-family-violence</vt:lpwstr>
      </vt:variant>
      <vt:variant>
        <vt:lpwstr/>
      </vt:variant>
      <vt:variant>
        <vt:i4>5570568</vt:i4>
      </vt:variant>
      <vt:variant>
        <vt:i4>3026</vt:i4>
      </vt:variant>
      <vt:variant>
        <vt:i4>0</vt:i4>
      </vt:variant>
      <vt:variant>
        <vt:i4>5</vt:i4>
      </vt:variant>
      <vt:variant>
        <vt:lpwstr>C:\Users\vic4t46\AppData\Local\Microsoft\Windows\INetCache\Content.Outlook\9RYK3O63\Palliative Care Program</vt:lpwstr>
      </vt:variant>
      <vt:variant>
        <vt:lpwstr/>
      </vt:variant>
      <vt:variant>
        <vt:i4>5570568</vt:i4>
      </vt:variant>
      <vt:variant>
        <vt:i4>3023</vt:i4>
      </vt:variant>
      <vt:variant>
        <vt:i4>0</vt:i4>
      </vt:variant>
      <vt:variant>
        <vt:i4>5</vt:i4>
      </vt:variant>
      <vt:variant>
        <vt:lpwstr>C:\Users\vic4t46\AppData\Local\Microsoft\Windows\INetCache\Content.Outlook\9RYK3O63\Palliative Care Program</vt:lpwstr>
      </vt:variant>
      <vt:variant>
        <vt:lpwstr/>
      </vt:variant>
      <vt:variant>
        <vt:i4>4718603</vt:i4>
      </vt:variant>
      <vt:variant>
        <vt:i4>3014</vt:i4>
      </vt:variant>
      <vt:variant>
        <vt:i4>0</vt:i4>
      </vt:variant>
      <vt:variant>
        <vt:i4>5</vt:i4>
      </vt:variant>
      <vt:variant>
        <vt:lpwstr>https://www.health.vic.gov.au/patient-care/conditions-of-funding-for-palliative-care</vt:lpwstr>
      </vt:variant>
      <vt:variant>
        <vt:lpwstr/>
      </vt:variant>
      <vt:variant>
        <vt:i4>1704024</vt:i4>
      </vt:variant>
      <vt:variant>
        <vt:i4>3011</vt:i4>
      </vt:variant>
      <vt:variant>
        <vt:i4>0</vt:i4>
      </vt:variant>
      <vt:variant>
        <vt:i4>5</vt:i4>
      </vt:variant>
      <vt:variant>
        <vt:lpwstr>https://www.health.vic.gov.au/patient-care/health-independence-program-guidelines</vt:lpwstr>
      </vt:variant>
      <vt:variant>
        <vt:lpwstr/>
      </vt:variant>
      <vt:variant>
        <vt:i4>7143538</vt:i4>
      </vt:variant>
      <vt:variant>
        <vt:i4>3008</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3002</vt:i4>
      </vt:variant>
      <vt:variant>
        <vt:i4>0</vt:i4>
      </vt:variant>
      <vt:variant>
        <vt:i4>5</vt:i4>
      </vt:variant>
      <vt:variant>
        <vt:lpwstr>https://www.health.vic.gov.au/patient-care/health-independence-program-guidelines</vt:lpwstr>
      </vt:variant>
      <vt:variant>
        <vt:lpwstr/>
      </vt:variant>
      <vt:variant>
        <vt:i4>7864433</vt:i4>
      </vt:variant>
      <vt:variant>
        <vt:i4>2999</vt:i4>
      </vt:variant>
      <vt:variant>
        <vt:i4>0</vt:i4>
      </vt:variant>
      <vt:variant>
        <vt:i4>5</vt:i4>
      </vt:variant>
      <vt:variant>
        <vt:lpwstr>https://www.health.vic.gov.au/patient-care/transition-care-program</vt:lpwstr>
      </vt:variant>
      <vt:variant>
        <vt:lpwstr/>
      </vt:variant>
      <vt:variant>
        <vt:i4>24</vt:i4>
      </vt:variant>
      <vt:variant>
        <vt:i4>2996</vt:i4>
      </vt:variant>
      <vt:variant>
        <vt:i4>0</vt:i4>
      </vt:variant>
      <vt:variant>
        <vt:i4>5</vt:i4>
      </vt:variant>
      <vt:variant>
        <vt:lpwstr>https://www.health.gov.au/resources/publications/transition-care-programme-guidelines</vt:lpwstr>
      </vt:variant>
      <vt:variant>
        <vt:lpwstr/>
      </vt:variant>
      <vt:variant>
        <vt:i4>6946855</vt:i4>
      </vt:variant>
      <vt:variant>
        <vt:i4>2993</vt:i4>
      </vt:variant>
      <vt:variant>
        <vt:i4>0</vt:i4>
      </vt:variant>
      <vt:variant>
        <vt:i4>5</vt:i4>
      </vt:variant>
      <vt:variant>
        <vt:lpwstr>https://www.health.vic.gov.au/patient-care/rehabilitation-and-complex-care</vt:lpwstr>
      </vt:variant>
      <vt:variant>
        <vt:lpwstr/>
      </vt:variant>
      <vt:variant>
        <vt:i4>4390939</vt:i4>
      </vt:variant>
      <vt:variant>
        <vt:i4>2990</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2987</vt:i4>
      </vt:variant>
      <vt:variant>
        <vt:i4>0</vt:i4>
      </vt:variant>
      <vt:variant>
        <vt:i4>5</vt:i4>
      </vt:variant>
      <vt:variant>
        <vt:lpwstr>https://www.health.vic.gov.au/patient-care/subacute-planning-framework</vt:lpwstr>
      </vt:variant>
      <vt:variant>
        <vt:lpwstr/>
      </vt:variant>
      <vt:variant>
        <vt:i4>2687076</vt:i4>
      </vt:variant>
      <vt:variant>
        <vt:i4>2981</vt:i4>
      </vt:variant>
      <vt:variant>
        <vt:i4>0</vt:i4>
      </vt:variant>
      <vt:variant>
        <vt:i4>5</vt:i4>
      </vt:variant>
      <vt:variant>
        <vt:lpwstr>https://www.health.vic.gov.au/hospitals-and-health-services/patient-fees-and-charges-for-public-health-services</vt:lpwstr>
      </vt:variant>
      <vt:variant>
        <vt:lpwstr/>
      </vt:variant>
      <vt:variant>
        <vt:i4>3997771</vt:i4>
      </vt:variant>
      <vt:variant>
        <vt:i4>2978</vt:i4>
      </vt:variant>
      <vt:variant>
        <vt:i4>0</vt:i4>
      </vt:variant>
      <vt:variant>
        <vt:i4>5</vt:i4>
      </vt:variant>
      <vt:variant>
        <vt:lpwstr>mailto:health.liaison.officer@ndis.gov.au</vt:lpwstr>
      </vt:variant>
      <vt:variant>
        <vt:lpwstr/>
      </vt:variant>
      <vt:variant>
        <vt:i4>917575</vt:i4>
      </vt:variant>
      <vt:variant>
        <vt:i4>2975</vt:i4>
      </vt:variant>
      <vt:variant>
        <vt:i4>0</vt:i4>
      </vt:variant>
      <vt:variant>
        <vt:i4>5</vt:i4>
      </vt:variant>
      <vt:variant>
        <vt:lpwstr>https://www.vic.gov.au/state-disability-plan</vt:lpwstr>
      </vt:variant>
      <vt:variant>
        <vt:lpwstr/>
      </vt:variant>
      <vt:variant>
        <vt:i4>7077950</vt:i4>
      </vt:variant>
      <vt:variant>
        <vt:i4>2972</vt:i4>
      </vt:variant>
      <vt:variant>
        <vt:i4>0</vt:i4>
      </vt:variant>
      <vt:variant>
        <vt:i4>5</vt:i4>
      </vt:variant>
      <vt:variant>
        <vt:lpwstr>https://www.betterhealth.vic.gov.au/health/conditionsandtreatments/hepatitis-c</vt:lpwstr>
      </vt:variant>
      <vt:variant>
        <vt:lpwstr/>
      </vt:variant>
      <vt:variant>
        <vt:i4>1245248</vt:i4>
      </vt:variant>
      <vt:variant>
        <vt:i4>2969</vt:i4>
      </vt:variant>
      <vt:variant>
        <vt:i4>0</vt:i4>
      </vt:variant>
      <vt:variant>
        <vt:i4>5</vt:i4>
      </vt:variant>
      <vt:variant>
        <vt:lpwstr>https://vahi.vic.gov.au/reports/victorian-health-services-performance</vt:lpwstr>
      </vt:variant>
      <vt:variant>
        <vt:lpwstr/>
      </vt:variant>
      <vt:variant>
        <vt:i4>7471136</vt:i4>
      </vt:variant>
      <vt:variant>
        <vt:i4>2966</vt:i4>
      </vt:variant>
      <vt:variant>
        <vt:i4>0</vt:i4>
      </vt:variant>
      <vt:variant>
        <vt:i4>5</vt:i4>
      </vt:variant>
      <vt:variant>
        <vt:lpwstr>https://www.health.vic.gov.au/community-health/community-health-data-reporting</vt:lpwstr>
      </vt:variant>
      <vt:variant>
        <vt:lpwstr/>
      </vt:variant>
      <vt:variant>
        <vt:i4>7077898</vt:i4>
      </vt:variant>
      <vt:variant>
        <vt:i4>2963</vt:i4>
      </vt:variant>
      <vt:variant>
        <vt:i4>0</vt:i4>
      </vt:variant>
      <vt:variant>
        <vt:i4>5</vt:i4>
      </vt:variant>
      <vt:variant>
        <vt:lpwstr>mailto:hdss.helpdesk@health.vic.gov.au</vt:lpwstr>
      </vt:variant>
      <vt:variant>
        <vt:lpwstr/>
      </vt:variant>
      <vt:variant>
        <vt:i4>3342380</vt:i4>
      </vt:variant>
      <vt:variant>
        <vt:i4>2960</vt:i4>
      </vt:variant>
      <vt:variant>
        <vt:i4>0</vt:i4>
      </vt:variant>
      <vt:variant>
        <vt:i4>5</vt:i4>
      </vt:variant>
      <vt:variant>
        <vt:lpwstr>https://www.pbs.gov.au/info/publication/factsheets/hep-c/hepc-factsheet-hospital-prescribers-dispensers</vt:lpwstr>
      </vt:variant>
      <vt:variant>
        <vt:lpwstr/>
      </vt:variant>
      <vt:variant>
        <vt:i4>7405602</vt:i4>
      </vt:variant>
      <vt:variant>
        <vt:i4>2957</vt:i4>
      </vt:variant>
      <vt:variant>
        <vt:i4>0</vt:i4>
      </vt:variant>
      <vt:variant>
        <vt:i4>5</vt:i4>
      </vt:variant>
      <vt:variant>
        <vt:lpwstr>https://www.legislation.gov.au/Details/F2022C00177</vt:lpwstr>
      </vt:variant>
      <vt:variant>
        <vt:lpwstr/>
      </vt:variant>
      <vt:variant>
        <vt:i4>1245215</vt:i4>
      </vt:variant>
      <vt:variant>
        <vt:i4>2954</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2951</vt:i4>
      </vt:variant>
      <vt:variant>
        <vt:i4>0</vt:i4>
      </vt:variant>
      <vt:variant>
        <vt:i4>5</vt:i4>
      </vt:variant>
      <vt:variant>
        <vt:lpwstr>https://www.health.vic.gov.au/rural-health/telehealth</vt:lpwstr>
      </vt:variant>
      <vt:variant>
        <vt:lpwstr/>
      </vt:variant>
      <vt:variant>
        <vt:i4>6488115</vt:i4>
      </vt:variant>
      <vt:variant>
        <vt:i4>2948</vt:i4>
      </vt:variant>
      <vt:variant>
        <vt:i4>0</vt:i4>
      </vt:variant>
      <vt:variant>
        <vt:i4>5</vt:i4>
      </vt:variant>
      <vt:variant>
        <vt:lpwstr>https://www.health.vic.gov.au/patient-care/access-to-specialist-clinics-in-victoria</vt:lpwstr>
      </vt:variant>
      <vt:variant>
        <vt:lpwstr/>
      </vt:variant>
      <vt:variant>
        <vt:i4>6815778</vt:i4>
      </vt:variant>
      <vt:variant>
        <vt:i4>2945</vt:i4>
      </vt:variant>
      <vt:variant>
        <vt:i4>0</vt:i4>
      </vt:variant>
      <vt:variant>
        <vt:i4>5</vt:i4>
      </vt:variant>
      <vt:variant>
        <vt:lpwstr>https://www.health.vic.gov.au/patient-care/hospital-in-the-home</vt:lpwstr>
      </vt:variant>
      <vt:variant>
        <vt:lpwstr/>
      </vt:variant>
      <vt:variant>
        <vt:i4>5439506</vt:i4>
      </vt:variant>
      <vt:variant>
        <vt:i4>2942</vt:i4>
      </vt:variant>
      <vt:variant>
        <vt:i4>0</vt:i4>
      </vt:variant>
      <vt:variant>
        <vt:i4>5</vt:i4>
      </vt:variant>
      <vt:variant>
        <vt:lpwstr>https://www.health.vic.gov.au/data-reporting/victorian-admitted-episodes-dataset</vt:lpwstr>
      </vt:variant>
      <vt:variant>
        <vt:lpwstr/>
      </vt:variant>
      <vt:variant>
        <vt:i4>2555957</vt:i4>
      </vt:variant>
      <vt:variant>
        <vt:i4>2936</vt:i4>
      </vt:variant>
      <vt:variant>
        <vt:i4>0</vt:i4>
      </vt:variant>
      <vt:variant>
        <vt:i4>5</vt:i4>
      </vt:variant>
      <vt:variant>
        <vt:lpwstr>https://www.health.vic.gov.au/publications/koori-maternity-services-guidelines</vt:lpwstr>
      </vt:variant>
      <vt:variant>
        <vt:lpwstr/>
      </vt:variant>
      <vt:variant>
        <vt:i4>2555957</vt:i4>
      </vt:variant>
      <vt:variant>
        <vt:i4>2927</vt:i4>
      </vt:variant>
      <vt:variant>
        <vt:i4>0</vt:i4>
      </vt:variant>
      <vt:variant>
        <vt:i4>5</vt:i4>
      </vt:variant>
      <vt:variant>
        <vt:lpwstr>https://www.health.vic.gov.au/publications/koori-maternity-services-guidelines</vt:lpwstr>
      </vt:variant>
      <vt:variant>
        <vt:lpwstr/>
      </vt:variant>
      <vt:variant>
        <vt:i4>786435</vt:i4>
      </vt:variant>
      <vt:variant>
        <vt:i4>2924</vt:i4>
      </vt:variant>
      <vt:variant>
        <vt:i4>0</vt:i4>
      </vt:variant>
      <vt:variant>
        <vt:i4>5</vt:i4>
      </vt:variant>
      <vt:variant>
        <vt:lpwstr>https://reach.vic.gov.au/</vt:lpwstr>
      </vt:variant>
      <vt:variant>
        <vt:lpwstr>/portal/home</vt:lpwstr>
      </vt:variant>
      <vt:variant>
        <vt:i4>5439508</vt:i4>
      </vt:variant>
      <vt:variant>
        <vt:i4>2921</vt:i4>
      </vt:variant>
      <vt:variant>
        <vt:i4>0</vt:i4>
      </vt:variant>
      <vt:variant>
        <vt:i4>5</vt:i4>
      </vt:variant>
      <vt:variant>
        <vt:lpwstr>https://www.vmia.vic.gov.au/risk-advisory/harm-prevention/incentivising-better-patient-safety</vt:lpwstr>
      </vt:variant>
      <vt:variant>
        <vt:lpwstr/>
      </vt:variant>
      <vt:variant>
        <vt:i4>1900622</vt:i4>
      </vt:variant>
      <vt:variant>
        <vt:i4>2918</vt:i4>
      </vt:variant>
      <vt:variant>
        <vt:i4>0</vt:i4>
      </vt:variant>
      <vt:variant>
        <vt:i4>5</vt:i4>
      </vt:variant>
      <vt:variant>
        <vt:lpwstr>https://www.genv.org.au/</vt:lpwstr>
      </vt:variant>
      <vt:variant>
        <vt:lpwstr/>
      </vt:variant>
      <vt:variant>
        <vt:i4>2621560</vt:i4>
      </vt:variant>
      <vt:variant>
        <vt:i4>2915</vt:i4>
      </vt:variant>
      <vt:variant>
        <vt:i4>0</vt:i4>
      </vt:variant>
      <vt:variant>
        <vt:i4>5</vt:i4>
      </vt:variant>
      <vt:variant>
        <vt:lpwstr>https://www.psanz.com.au/guidelines</vt:lpwstr>
      </vt:variant>
      <vt:variant>
        <vt:lpwstr/>
      </vt:variant>
      <vt:variant>
        <vt:i4>4718603</vt:i4>
      </vt:variant>
      <vt:variant>
        <vt:i4>2912</vt:i4>
      </vt:variant>
      <vt:variant>
        <vt:i4>0</vt:i4>
      </vt:variant>
      <vt:variant>
        <vt:i4>5</vt:i4>
      </vt:variant>
      <vt:variant>
        <vt:lpwstr>https://www.health.vic.gov.au/patient-care/conditions-of-funding-for-palliative-care</vt:lpwstr>
      </vt:variant>
      <vt:variant>
        <vt:lpwstr/>
      </vt:variant>
      <vt:variant>
        <vt:i4>3145781</vt:i4>
      </vt:variant>
      <vt:variant>
        <vt:i4>2909</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2906</vt:i4>
      </vt:variant>
      <vt:variant>
        <vt:i4>0</vt:i4>
      </vt:variant>
      <vt:variant>
        <vt:i4>5</vt:i4>
      </vt:variant>
      <vt:variant>
        <vt:lpwstr>https://www.health.vic.gov.au/patient-care/specialist-clinics-resources</vt:lpwstr>
      </vt:variant>
      <vt:variant>
        <vt:lpwstr/>
      </vt:variant>
      <vt:variant>
        <vt:i4>5308416</vt:i4>
      </vt:variant>
      <vt:variant>
        <vt:i4>2903</vt:i4>
      </vt:variant>
      <vt:variant>
        <vt:i4>0</vt:i4>
      </vt:variant>
      <vt:variant>
        <vt:i4>5</vt:i4>
      </vt:variant>
      <vt:variant>
        <vt:lpwstr>https://www.health.vic.gov.au/publications/managing-referrals-to-non-admitted-specialist-services-in-victorian-public-health</vt:lpwstr>
      </vt:variant>
      <vt:variant>
        <vt:lpwstr/>
      </vt:variant>
      <vt:variant>
        <vt:i4>4784220</vt:i4>
      </vt:variant>
      <vt:variant>
        <vt:i4>2900</vt:i4>
      </vt:variant>
      <vt:variant>
        <vt:i4>0</vt:i4>
      </vt:variant>
      <vt:variant>
        <vt:i4>5</vt:i4>
      </vt:variant>
      <vt:variant>
        <vt:lpwstr>https://www.health.vic.gov.au/data-reporting/elective-surgery-information-system-esis</vt:lpwstr>
      </vt:variant>
      <vt:variant>
        <vt:lpwstr/>
      </vt:variant>
      <vt:variant>
        <vt:i4>720987</vt:i4>
      </vt:variant>
      <vt:variant>
        <vt:i4>2897</vt:i4>
      </vt:variant>
      <vt:variant>
        <vt:i4>0</vt:i4>
      </vt:variant>
      <vt:variant>
        <vt:i4>5</vt:i4>
      </vt:variant>
      <vt:variant>
        <vt:lpwstr>https://www.health.vic.gov.au/patient-care/surgical-services</vt:lpwstr>
      </vt:variant>
      <vt:variant>
        <vt:lpwstr/>
      </vt:variant>
      <vt:variant>
        <vt:i4>3211372</vt:i4>
      </vt:variant>
      <vt:variant>
        <vt:i4>2894</vt:i4>
      </vt:variant>
      <vt:variant>
        <vt:i4>0</vt:i4>
      </vt:variant>
      <vt:variant>
        <vt:i4>5</vt:i4>
      </vt:variant>
      <vt:variant>
        <vt:lpwstr>https://www.health.vic.gov.au/publications/elective-surgery-access-policy-2015</vt:lpwstr>
      </vt:variant>
      <vt:variant>
        <vt:lpwstr/>
      </vt:variant>
      <vt:variant>
        <vt:i4>720972</vt:i4>
      </vt:variant>
      <vt:variant>
        <vt:i4>2891</vt:i4>
      </vt:variant>
      <vt:variant>
        <vt:i4>0</vt:i4>
      </vt:variant>
      <vt:variant>
        <vt:i4>5</vt:i4>
      </vt:variant>
      <vt:variant>
        <vt:lpwstr>https://www.health.vic.gov.au/patient-care/maternity-and-newborn-care-in-victoria</vt:lpwstr>
      </vt:variant>
      <vt:variant>
        <vt:lpwstr/>
      </vt:variant>
      <vt:variant>
        <vt:i4>720972</vt:i4>
      </vt:variant>
      <vt:variant>
        <vt:i4>2888</vt:i4>
      </vt:variant>
      <vt:variant>
        <vt:i4>0</vt:i4>
      </vt:variant>
      <vt:variant>
        <vt:i4>5</vt:i4>
      </vt:variant>
      <vt:variant>
        <vt:lpwstr>https://www.health.vic.gov.au/patient-care/maternity-and-newborn-care-in-victoria</vt:lpwstr>
      </vt:variant>
      <vt:variant>
        <vt:lpwstr/>
      </vt:variant>
      <vt:variant>
        <vt:i4>7536674</vt:i4>
      </vt:variant>
      <vt:variant>
        <vt:i4>2885</vt:i4>
      </vt:variant>
      <vt:variant>
        <vt:i4>0</vt:i4>
      </vt:variant>
      <vt:variant>
        <vt:i4>5</vt:i4>
      </vt:variant>
      <vt:variant>
        <vt:lpwstr>https://ceh.org.au/</vt:lpwstr>
      </vt:variant>
      <vt:variant>
        <vt:lpwstr/>
      </vt:variant>
      <vt:variant>
        <vt:i4>8061024</vt:i4>
      </vt:variant>
      <vt:variant>
        <vt:i4>2882</vt:i4>
      </vt:variant>
      <vt:variant>
        <vt:i4>0</vt:i4>
      </vt:variant>
      <vt:variant>
        <vt:i4>5</vt:i4>
      </vt:variant>
      <vt:variant>
        <vt:lpwstr>https://www.healthtranslations.vic.gov.au/</vt:lpwstr>
      </vt:variant>
      <vt:variant>
        <vt:lpwstr/>
      </vt:variant>
      <vt:variant>
        <vt:i4>8061024</vt:i4>
      </vt:variant>
      <vt:variant>
        <vt:i4>2879</vt:i4>
      </vt:variant>
      <vt:variant>
        <vt:i4>0</vt:i4>
      </vt:variant>
      <vt:variant>
        <vt:i4>5</vt:i4>
      </vt:variant>
      <vt:variant>
        <vt:lpwstr>https://www.healthtranslations.vic.gov.au/</vt:lpwstr>
      </vt:variant>
      <vt:variant>
        <vt:lpwstr/>
      </vt:variant>
      <vt:variant>
        <vt:i4>3145846</vt:i4>
      </vt:variant>
      <vt:variant>
        <vt:i4>2876</vt:i4>
      </vt:variant>
      <vt:variant>
        <vt:i4>0</vt:i4>
      </vt:variant>
      <vt:variant>
        <vt:i4>5</vt:i4>
      </vt:variant>
      <vt:variant>
        <vt:lpwstr>https://www.health.vic.gov.au/publications/language-services-policy</vt:lpwstr>
      </vt:variant>
      <vt:variant>
        <vt:lpwstr/>
      </vt:variant>
      <vt:variant>
        <vt:i4>1310810</vt:i4>
      </vt:variant>
      <vt:variant>
        <vt:i4>2873</vt:i4>
      </vt:variant>
      <vt:variant>
        <vt:i4>0</vt:i4>
      </vt:variant>
      <vt:variant>
        <vt:i4>5</vt:i4>
      </vt:variant>
      <vt:variant>
        <vt:lpwstr>https://www.health.vic.gov.au/populations/refugee-and-asylum-seeker-health-and-wellbeing</vt:lpwstr>
      </vt:variant>
      <vt:variant>
        <vt:lpwstr/>
      </vt:variant>
      <vt:variant>
        <vt:i4>1114112</vt:i4>
      </vt:variant>
      <vt:variant>
        <vt:i4>2870</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2867</vt:i4>
      </vt:variant>
      <vt:variant>
        <vt:i4>0</vt:i4>
      </vt:variant>
      <vt:variant>
        <vt:i4>5</vt:i4>
      </vt:variant>
      <vt:variant>
        <vt:lpwstr>https://www.health.vic.gov.au/publications/hospital-access-for-people-seeking-asylum</vt:lpwstr>
      </vt:variant>
      <vt:variant>
        <vt:lpwstr/>
      </vt:variant>
      <vt:variant>
        <vt:i4>3932213</vt:i4>
      </vt:variant>
      <vt:variant>
        <vt:i4>2861</vt:i4>
      </vt:variant>
      <vt:variant>
        <vt:i4>0</vt:i4>
      </vt:variant>
      <vt:variant>
        <vt:i4>5</vt:i4>
      </vt:variant>
      <vt:variant>
        <vt:lpwstr>https://refugeehealthnetwork.org.au/engage/refugee-health-fellows/</vt:lpwstr>
      </vt:variant>
      <vt:variant>
        <vt:lpwstr/>
      </vt:variant>
      <vt:variant>
        <vt:i4>7143485</vt:i4>
      </vt:variant>
      <vt:variant>
        <vt:i4>2858</vt:i4>
      </vt:variant>
      <vt:variant>
        <vt:i4>0</vt:i4>
      </vt:variant>
      <vt:variant>
        <vt:i4>5</vt:i4>
      </vt:variant>
      <vt:variant>
        <vt:lpwstr>https://foundationhouse.org.au/</vt:lpwstr>
      </vt:variant>
      <vt:variant>
        <vt:lpwstr/>
      </vt:variant>
      <vt:variant>
        <vt:i4>7143485</vt:i4>
      </vt:variant>
      <vt:variant>
        <vt:i4>2855</vt:i4>
      </vt:variant>
      <vt:variant>
        <vt:i4>0</vt:i4>
      </vt:variant>
      <vt:variant>
        <vt:i4>5</vt:i4>
      </vt:variant>
      <vt:variant>
        <vt:lpwstr>https://foundationhouse.org.au/</vt:lpwstr>
      </vt:variant>
      <vt:variant>
        <vt:lpwstr/>
      </vt:variant>
      <vt:variant>
        <vt:i4>4259920</vt:i4>
      </vt:variant>
      <vt:variant>
        <vt:i4>2852</vt:i4>
      </vt:variant>
      <vt:variant>
        <vt:i4>0</vt:i4>
      </vt:variant>
      <vt:variant>
        <vt:i4>5</vt:i4>
      </vt:variant>
      <vt:variant>
        <vt:lpwstr>https://refugeehealthnetwork.org.au/</vt:lpwstr>
      </vt:variant>
      <vt:variant>
        <vt:lpwstr/>
      </vt:variant>
      <vt:variant>
        <vt:i4>327693</vt:i4>
      </vt:variant>
      <vt:variant>
        <vt:i4>2849</vt:i4>
      </vt:variant>
      <vt:variant>
        <vt:i4>0</vt:i4>
      </vt:variant>
      <vt:variant>
        <vt:i4>5</vt:i4>
      </vt:variant>
      <vt:variant>
        <vt:lpwstr>https://www.health.vic.gov.au/community-health/refugee-health-program</vt:lpwstr>
      </vt:variant>
      <vt:variant>
        <vt:lpwstr/>
      </vt:variant>
      <vt:variant>
        <vt:i4>5046338</vt:i4>
      </vt:variant>
      <vt:variant>
        <vt:i4>2846</vt:i4>
      </vt:variant>
      <vt:variant>
        <vt:i4>0</vt:i4>
      </vt:variant>
      <vt:variant>
        <vt:i4>5</vt:i4>
      </vt:variant>
      <vt:variant>
        <vt:lpwstr>https://www.health.vic.gov.au/populations/improving-health-for-victorians-from-culturally-and-linguistically-diverse-backgrounds</vt:lpwstr>
      </vt:variant>
      <vt:variant>
        <vt:lpwstr/>
      </vt:variant>
      <vt:variant>
        <vt:i4>537075805</vt:i4>
      </vt:variant>
      <vt:variant>
        <vt:i4>2843</vt:i4>
      </vt:variant>
      <vt:variant>
        <vt:i4>0</vt:i4>
      </vt:variant>
      <vt:variant>
        <vt:i4>5</vt:i4>
      </vt:variant>
      <vt:variant>
        <vt:lpwstr>C:\Users\vic4t46\AppData\Local\Microsoft\Windows\INetCache\Content.Outlook\9RYK3O63\The Royal Children’s Hospital’s Immigrant Health Service</vt:lpwstr>
      </vt:variant>
      <vt:variant>
        <vt:lpwstr/>
      </vt:variant>
      <vt:variant>
        <vt:i4>196672</vt:i4>
      </vt:variant>
      <vt:variant>
        <vt:i4>2840</vt:i4>
      </vt:variant>
      <vt:variant>
        <vt:i4>0</vt:i4>
      </vt:variant>
      <vt:variant>
        <vt:i4>5</vt:i4>
      </vt:variant>
      <vt:variant>
        <vt:lpwstr>https://www.mcwh.com.au/</vt:lpwstr>
      </vt:variant>
      <vt:variant>
        <vt:lpwstr/>
      </vt:variant>
      <vt:variant>
        <vt:i4>4915292</vt:i4>
      </vt:variant>
      <vt:variant>
        <vt:i4>2837</vt:i4>
      </vt:variant>
      <vt:variant>
        <vt:i4>0</vt:i4>
      </vt:variant>
      <vt:variant>
        <vt:i4>5</vt:i4>
      </vt:variant>
      <vt:variant>
        <vt:lpwstr>https://vtmh.org.au/</vt:lpwstr>
      </vt:variant>
      <vt:variant>
        <vt:lpwstr/>
      </vt:variant>
      <vt:variant>
        <vt:i4>4915292</vt:i4>
      </vt:variant>
      <vt:variant>
        <vt:i4>2834</vt:i4>
      </vt:variant>
      <vt:variant>
        <vt:i4>0</vt:i4>
      </vt:variant>
      <vt:variant>
        <vt:i4>5</vt:i4>
      </vt:variant>
      <vt:variant>
        <vt:lpwstr>https://vtmh.org.au/</vt:lpwstr>
      </vt:variant>
      <vt:variant>
        <vt:lpwstr/>
      </vt:variant>
      <vt:variant>
        <vt:i4>2752546</vt:i4>
      </vt:variant>
      <vt:variant>
        <vt:i4>2831</vt:i4>
      </vt:variant>
      <vt:variant>
        <vt:i4>0</vt:i4>
      </vt:variant>
      <vt:variant>
        <vt:i4>5</vt:i4>
      </vt:variant>
      <vt:variant>
        <vt:lpwstr>https://www.ceh.org.au/</vt:lpwstr>
      </vt:variant>
      <vt:variant>
        <vt:lpwstr/>
      </vt:variant>
      <vt:variant>
        <vt:i4>5308509</vt:i4>
      </vt:variant>
      <vt:variant>
        <vt:i4>2828</vt:i4>
      </vt:variant>
      <vt:variant>
        <vt:i4>0</vt:i4>
      </vt:variant>
      <vt:variant>
        <vt:i4>5</vt:i4>
      </vt:variant>
      <vt:variant>
        <vt:lpwstr>https://www.legislation.vic.gov.au/in-force/acts/racial-and-religious-tolerance-act-2001/011</vt:lpwstr>
      </vt:variant>
      <vt:variant>
        <vt:lpwstr/>
      </vt:variant>
      <vt:variant>
        <vt:i4>5308509</vt:i4>
      </vt:variant>
      <vt:variant>
        <vt:i4>2825</vt:i4>
      </vt:variant>
      <vt:variant>
        <vt:i4>0</vt:i4>
      </vt:variant>
      <vt:variant>
        <vt:i4>5</vt:i4>
      </vt:variant>
      <vt:variant>
        <vt:lpwstr>https://www.legislation.vic.gov.au/in-force/acts/racial-and-religious-tolerance-act-2001/011</vt:lpwstr>
      </vt:variant>
      <vt:variant>
        <vt:lpwstr/>
      </vt:variant>
      <vt:variant>
        <vt:i4>7864442</vt:i4>
      </vt:variant>
      <vt:variant>
        <vt:i4>2822</vt:i4>
      </vt:variant>
      <vt:variant>
        <vt:i4>0</vt:i4>
      </vt:variant>
      <vt:variant>
        <vt:i4>5</vt:i4>
      </vt:variant>
      <vt:variant>
        <vt:lpwstr>https://www.legislation.vic.gov.au/in-force/acts/charter-human-rights-and-responsibilities-act-2006/014</vt:lpwstr>
      </vt:variant>
      <vt:variant>
        <vt:lpwstr/>
      </vt:variant>
      <vt:variant>
        <vt:i4>7864442</vt:i4>
      </vt:variant>
      <vt:variant>
        <vt:i4>2819</vt:i4>
      </vt:variant>
      <vt:variant>
        <vt:i4>0</vt:i4>
      </vt:variant>
      <vt:variant>
        <vt:i4>5</vt:i4>
      </vt:variant>
      <vt:variant>
        <vt:lpwstr>https://www.legislation.vic.gov.au/in-force/acts/charter-human-rights-and-responsibilities-act-2006/014</vt:lpwstr>
      </vt:variant>
      <vt:variant>
        <vt:lpwstr/>
      </vt:variant>
      <vt:variant>
        <vt:i4>1900545</vt:i4>
      </vt:variant>
      <vt:variant>
        <vt:i4>2816</vt:i4>
      </vt:variant>
      <vt:variant>
        <vt:i4>0</vt:i4>
      </vt:variant>
      <vt:variant>
        <vt:i4>5</vt:i4>
      </vt:variant>
      <vt:variant>
        <vt:lpwstr>https://www.legislation.vic.gov.au/in-force/acts/multicultural-victoria-act-2011/002</vt:lpwstr>
      </vt:variant>
      <vt:variant>
        <vt:lpwstr/>
      </vt:variant>
      <vt:variant>
        <vt:i4>1900545</vt:i4>
      </vt:variant>
      <vt:variant>
        <vt:i4>2813</vt:i4>
      </vt:variant>
      <vt:variant>
        <vt:i4>0</vt:i4>
      </vt:variant>
      <vt:variant>
        <vt:i4>5</vt:i4>
      </vt:variant>
      <vt:variant>
        <vt:lpwstr>https://www.legislation.vic.gov.au/in-force/acts/multicultural-victoria-act-2011/002</vt:lpwstr>
      </vt:variant>
      <vt:variant>
        <vt:lpwstr/>
      </vt:variant>
      <vt:variant>
        <vt:i4>1900624</vt:i4>
      </vt:variant>
      <vt:variant>
        <vt:i4>2810</vt:i4>
      </vt:variant>
      <vt:variant>
        <vt:i4>0</vt:i4>
      </vt:variant>
      <vt:variant>
        <vt:i4>5</vt:i4>
      </vt:variant>
      <vt:variant>
        <vt:lpwstr>https://www.vic.gov.au/multicultural-policy-statement</vt:lpwstr>
      </vt:variant>
      <vt:variant>
        <vt:lpwstr/>
      </vt:variant>
      <vt:variant>
        <vt:i4>2949122</vt:i4>
      </vt:variant>
      <vt:variant>
        <vt:i4>2807</vt:i4>
      </vt:variant>
      <vt:variant>
        <vt:i4>0</vt:i4>
      </vt:variant>
      <vt:variant>
        <vt:i4>5</vt:i4>
      </vt:variant>
      <vt:variant>
        <vt:lpwstr>mailto:DLOcoordinator@dhhs.vic.gov.au</vt:lpwstr>
      </vt:variant>
      <vt:variant>
        <vt:lpwstr/>
      </vt:variant>
      <vt:variant>
        <vt:i4>3604519</vt:i4>
      </vt:variant>
      <vt:variant>
        <vt:i4>2804</vt:i4>
      </vt:variant>
      <vt:variant>
        <vt:i4>0</vt:i4>
      </vt:variant>
      <vt:variant>
        <vt:i4>5</vt:i4>
      </vt:variant>
      <vt:variant>
        <vt:lpwstr>https://www.statedisabilityplan.vic.gov.au/victoria-autism-plan</vt:lpwstr>
      </vt:variant>
      <vt:variant>
        <vt:lpwstr/>
      </vt:variant>
      <vt:variant>
        <vt:i4>917575</vt:i4>
      </vt:variant>
      <vt:variant>
        <vt:i4>2801</vt:i4>
      </vt:variant>
      <vt:variant>
        <vt:i4>0</vt:i4>
      </vt:variant>
      <vt:variant>
        <vt:i4>5</vt:i4>
      </vt:variant>
      <vt:variant>
        <vt:lpwstr>https://www.vic.gov.au/state-disability-plan</vt:lpwstr>
      </vt:variant>
      <vt:variant>
        <vt:lpwstr/>
      </vt:variant>
      <vt:variant>
        <vt:i4>4456450</vt:i4>
      </vt:variant>
      <vt:variant>
        <vt:i4>2798</vt:i4>
      </vt:variant>
      <vt:variant>
        <vt:i4>0</vt:i4>
      </vt:variant>
      <vt:variant>
        <vt:i4>5</vt:i4>
      </vt:variant>
      <vt:variant>
        <vt:lpwstr>https://www.health.vic.gov.au/publications/i-am-equal</vt:lpwstr>
      </vt:variant>
      <vt:variant>
        <vt:lpwstr/>
      </vt:variant>
      <vt:variant>
        <vt:i4>3080249</vt:i4>
      </vt:variant>
      <vt:variant>
        <vt:i4>2795</vt:i4>
      </vt:variant>
      <vt:variant>
        <vt:i4>0</vt:i4>
      </vt:variant>
      <vt:variant>
        <vt:i4>5</vt:i4>
      </vt:variant>
      <vt:variant>
        <vt:lpwstr>https://www.health.vic.gov.au/populations/health-of-people-with-intersex-variations</vt:lpwstr>
      </vt:variant>
      <vt:variant>
        <vt:lpwstr/>
      </vt:variant>
      <vt:variant>
        <vt:i4>4325378</vt:i4>
      </vt:variant>
      <vt:variant>
        <vt:i4>2792</vt:i4>
      </vt:variant>
      <vt:variant>
        <vt:i4>0</vt:i4>
      </vt:variant>
      <vt:variant>
        <vt:i4>5</vt:i4>
      </vt:variant>
      <vt:variant>
        <vt:lpwstr>https://www.yourch.org.au/service-access/trans-and-gender-diverse-health</vt:lpwstr>
      </vt:variant>
      <vt:variant>
        <vt:lpwstr/>
      </vt:variant>
      <vt:variant>
        <vt:i4>2424928</vt:i4>
      </vt:variant>
      <vt:variant>
        <vt:i4>2789</vt:i4>
      </vt:variant>
      <vt:variant>
        <vt:i4>0</vt:i4>
      </vt:variant>
      <vt:variant>
        <vt:i4>5</vt:i4>
      </vt:variant>
      <vt:variant>
        <vt:lpwstr>https://www.health.vic.gov.au/populations/trans-and-gender-diverse-health-and-wellbeing</vt:lpwstr>
      </vt:variant>
      <vt:variant>
        <vt:lpwstr/>
      </vt:variant>
      <vt:variant>
        <vt:i4>1572953</vt:i4>
      </vt:variant>
      <vt:variant>
        <vt:i4>2786</vt:i4>
      </vt:variant>
      <vt:variant>
        <vt:i4>0</vt:i4>
      </vt:variant>
      <vt:variant>
        <vt:i4>5</vt:i4>
      </vt:variant>
      <vt:variant>
        <vt:lpwstr>C:\Users\vic4t46\AppData\Local\Microsoft\Windows\INetCache\Content.Outlook\9RYK3O63\Annual changes process</vt:lpwstr>
      </vt:variant>
      <vt:variant>
        <vt:lpwstr/>
      </vt:variant>
      <vt:variant>
        <vt:i4>5570643</vt:i4>
      </vt:variant>
      <vt:variant>
        <vt:i4>2783</vt:i4>
      </vt:variant>
      <vt:variant>
        <vt:i4>0</vt:i4>
      </vt:variant>
      <vt:variant>
        <vt:i4>5</vt:i4>
      </vt:variant>
      <vt:variant>
        <vt:lpwstr>mailto:emailing%20the%20LGBTIQ%20Secretariat</vt:lpwstr>
      </vt:variant>
      <vt:variant>
        <vt:lpwstr/>
      </vt:variant>
      <vt:variant>
        <vt:i4>2555937</vt:i4>
      </vt:variant>
      <vt:variant>
        <vt:i4>2780</vt:i4>
      </vt:variant>
      <vt:variant>
        <vt:i4>0</vt:i4>
      </vt:variant>
      <vt:variant>
        <vt:i4>5</vt:i4>
      </vt:variant>
      <vt:variant>
        <vt:lpwstr>https://rainbowhealthaustralia.org.au/</vt:lpwstr>
      </vt:variant>
      <vt:variant>
        <vt:lpwstr/>
      </vt:variant>
      <vt:variant>
        <vt:i4>6553644</vt:i4>
      </vt:variant>
      <vt:variant>
        <vt:i4>2777</vt:i4>
      </vt:variant>
      <vt:variant>
        <vt:i4>0</vt:i4>
      </vt:variant>
      <vt:variant>
        <vt:i4>5</vt:i4>
      </vt:variant>
      <vt:variant>
        <vt:lpwstr>https://www.vic.gov.au/inclusive-language-guide</vt:lpwstr>
      </vt:variant>
      <vt:variant>
        <vt:lpwstr/>
      </vt:variant>
      <vt:variant>
        <vt:i4>1900563</vt:i4>
      </vt:variant>
      <vt:variant>
        <vt:i4>2774</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2771</vt:i4>
      </vt:variant>
      <vt:variant>
        <vt:i4>0</vt:i4>
      </vt:variant>
      <vt:variant>
        <vt:i4>5</vt:i4>
      </vt:variant>
      <vt:variant>
        <vt:lpwstr>https://www.health.vic.gov.au/populations/understanding-lesbian-gay-bisexual-transgender-and-intersex-health</vt:lpwstr>
      </vt:variant>
      <vt:variant>
        <vt:lpwstr/>
      </vt:variant>
      <vt:variant>
        <vt:i4>327769</vt:i4>
      </vt:variant>
      <vt:variant>
        <vt:i4>2768</vt:i4>
      </vt:variant>
      <vt:variant>
        <vt:i4>0</vt:i4>
      </vt:variant>
      <vt:variant>
        <vt:i4>5</vt:i4>
      </vt:variant>
      <vt:variant>
        <vt:lpwstr>https://www.vic.gov.au/victorian-lgbtiq-strategy</vt:lpwstr>
      </vt:variant>
      <vt:variant>
        <vt:lpwstr/>
      </vt:variant>
      <vt:variant>
        <vt:i4>7602275</vt:i4>
      </vt:variant>
      <vt:variant>
        <vt:i4>2765</vt:i4>
      </vt:variant>
      <vt:variant>
        <vt:i4>0</vt:i4>
      </vt:variant>
      <vt:variant>
        <vt:i4>5</vt:i4>
      </vt:variant>
      <vt:variant>
        <vt:lpwstr>https://www.vaccho.org.au/cultural-safety-services/accreditation-programs/</vt:lpwstr>
      </vt:variant>
      <vt:variant>
        <vt:lpwstr/>
      </vt:variant>
      <vt:variant>
        <vt:i4>4194307</vt:i4>
      </vt:variant>
      <vt:variant>
        <vt:i4>2762</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2759</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2756</vt:i4>
      </vt:variant>
      <vt:variant>
        <vt:i4>0</vt:i4>
      </vt:variant>
      <vt:variant>
        <vt:i4>5</vt:i4>
      </vt:variant>
      <vt:variant>
        <vt:lpwstr>https://www.firstpeoplesrelations.vic.gov.au/self-determination-reform-framework</vt:lpwstr>
      </vt:variant>
      <vt:variant>
        <vt:lpwstr/>
      </vt:variant>
      <vt:variant>
        <vt:i4>5767238</vt:i4>
      </vt:variant>
      <vt:variant>
        <vt:i4>2753</vt:i4>
      </vt:variant>
      <vt:variant>
        <vt:i4>0</vt:i4>
      </vt:variant>
      <vt:variant>
        <vt:i4>5</vt:i4>
      </vt:variant>
      <vt:variant>
        <vt:lpwstr>https://www.health.vic.gov.au/health-strategies/aboriginal-and-torres-strait-islander-cultural-safety</vt:lpwstr>
      </vt:variant>
      <vt:variant>
        <vt:lpwstr/>
      </vt:variant>
      <vt:variant>
        <vt:i4>2293862</vt:i4>
      </vt:variant>
      <vt:variant>
        <vt:i4>2750</vt:i4>
      </vt:variant>
      <vt:variant>
        <vt:i4>0</vt:i4>
      </vt:variant>
      <vt:variant>
        <vt:i4>5</vt:i4>
      </vt:variant>
      <vt:variant>
        <vt:lpwstr>https://engage.vic.gov.au/vic-aboriginal-health-amp-wellbeing-partnership-action-plan-2023-2025</vt:lpwstr>
      </vt:variant>
      <vt:variant>
        <vt:lpwstr/>
      </vt:variant>
      <vt:variant>
        <vt:i4>5308500</vt:i4>
      </vt:variant>
      <vt:variant>
        <vt:i4>2747</vt:i4>
      </vt:variant>
      <vt:variant>
        <vt:i4>0</vt:i4>
      </vt:variant>
      <vt:variant>
        <vt:i4>5</vt:i4>
      </vt:variant>
      <vt:variant>
        <vt:lpwstr>https://www.bettersafercare.vic.gov.au/support-and-training/partnering-with-consumers/pih</vt:lpwstr>
      </vt:variant>
      <vt:variant>
        <vt:lpwstr/>
      </vt:variant>
      <vt:variant>
        <vt:i4>1572949</vt:i4>
      </vt:variant>
      <vt:variant>
        <vt:i4>2744</vt:i4>
      </vt:variant>
      <vt:variant>
        <vt:i4>0</vt:i4>
      </vt:variant>
      <vt:variant>
        <vt:i4>5</vt:i4>
      </vt:variant>
      <vt:variant>
        <vt:lpwstr>C:\Users\vic4t46\AppData\Local\Microsoft\Windows\INetCache\Content.Outlook\9RYK3O63\Designing for Diversity</vt:lpwstr>
      </vt:variant>
      <vt:variant>
        <vt:lpwstr/>
      </vt:variant>
      <vt:variant>
        <vt:i4>2818170</vt:i4>
      </vt:variant>
      <vt:variant>
        <vt:i4>2741</vt:i4>
      </vt:variant>
      <vt:variant>
        <vt:i4>0</vt:i4>
      </vt:variant>
      <vt:variant>
        <vt:i4>5</vt:i4>
      </vt:variant>
      <vt:variant>
        <vt:lpwstr>https://www.vic.gov.au/diversity-victorian-government-board-guidelines</vt:lpwstr>
      </vt:variant>
      <vt:variant>
        <vt:lpwstr/>
      </vt:variant>
      <vt:variant>
        <vt:i4>5308496</vt:i4>
      </vt:variant>
      <vt:variant>
        <vt:i4>2738</vt:i4>
      </vt:variant>
      <vt:variant>
        <vt:i4>0</vt:i4>
      </vt:variant>
      <vt:variant>
        <vt:i4>5</vt:i4>
      </vt:variant>
      <vt:variant>
        <vt:lpwstr>C:\Users\vic4t46\AppData\Local\Microsoft\Windows\INetCache\Content.Outlook\9RYK3O63\Healthcare that counts: A framework for improving care for vulnerable children in Victorian health services</vt:lpwstr>
      </vt:variant>
      <vt:variant>
        <vt:lpwstr/>
      </vt:variant>
      <vt:variant>
        <vt:i4>5767238</vt:i4>
      </vt:variant>
      <vt:variant>
        <vt:i4>2735</vt:i4>
      </vt:variant>
      <vt:variant>
        <vt:i4>0</vt:i4>
      </vt:variant>
      <vt:variant>
        <vt:i4>5</vt:i4>
      </vt:variant>
      <vt:variant>
        <vt:lpwstr>https://www.health.vic.gov.au/health-strategies/aboriginal-and-torres-strait-islander-cultural-safety</vt:lpwstr>
      </vt:variant>
      <vt:variant>
        <vt:lpwstr/>
      </vt:variant>
      <vt:variant>
        <vt:i4>5767238</vt:i4>
      </vt:variant>
      <vt:variant>
        <vt:i4>2732</vt:i4>
      </vt:variant>
      <vt:variant>
        <vt:i4>0</vt:i4>
      </vt:variant>
      <vt:variant>
        <vt:i4>5</vt:i4>
      </vt:variant>
      <vt:variant>
        <vt:lpwstr>https://www.health.vic.gov.au/health-strategies/aboriginal-and-torres-strait-islander-cultural-safety</vt:lpwstr>
      </vt:variant>
      <vt:variant>
        <vt:lpwstr/>
      </vt:variant>
      <vt:variant>
        <vt:i4>2293862</vt:i4>
      </vt:variant>
      <vt:variant>
        <vt:i4>2729</vt:i4>
      </vt:variant>
      <vt:variant>
        <vt:i4>0</vt:i4>
      </vt:variant>
      <vt:variant>
        <vt:i4>5</vt:i4>
      </vt:variant>
      <vt:variant>
        <vt:lpwstr>https://engage.vic.gov.au/vic-aboriginal-health-amp-wellbeing-partnership-action-plan-2023-2025</vt:lpwstr>
      </vt:variant>
      <vt:variant>
        <vt:lpwstr/>
      </vt:variant>
      <vt:variant>
        <vt:i4>2097184</vt:i4>
      </vt:variant>
      <vt:variant>
        <vt:i4>2726</vt:i4>
      </vt:variant>
      <vt:variant>
        <vt:i4>0</vt:i4>
      </vt:variant>
      <vt:variant>
        <vt:i4>5</vt:i4>
      </vt:variant>
      <vt:variant>
        <vt:lpwstr>https://www.vic.gov.au/ageing-well-action-plan</vt:lpwstr>
      </vt:variant>
      <vt:variant>
        <vt:lpwstr/>
      </vt:variant>
      <vt:variant>
        <vt:i4>131083</vt:i4>
      </vt:variant>
      <vt:variant>
        <vt:i4>2723</vt:i4>
      </vt:variant>
      <vt:variant>
        <vt:i4>0</vt:i4>
      </vt:variant>
      <vt:variant>
        <vt:i4>5</vt:i4>
      </vt:variant>
      <vt:variant>
        <vt:lpwstr>https://www.vic.gov.au/victorias-youth-strategy-2022-2027</vt:lpwstr>
      </vt:variant>
      <vt:variant>
        <vt:lpwstr/>
      </vt:variant>
      <vt:variant>
        <vt:i4>131083</vt:i4>
      </vt:variant>
      <vt:variant>
        <vt:i4>2720</vt:i4>
      </vt:variant>
      <vt:variant>
        <vt:i4>0</vt:i4>
      </vt:variant>
      <vt:variant>
        <vt:i4>5</vt:i4>
      </vt:variant>
      <vt:variant>
        <vt:lpwstr>https://www.vic.gov.au/victorias-youth-strategy-2022-2027</vt:lpwstr>
      </vt:variant>
      <vt:variant>
        <vt:lpwstr/>
      </vt:variant>
      <vt:variant>
        <vt:i4>327769</vt:i4>
      </vt:variant>
      <vt:variant>
        <vt:i4>2717</vt:i4>
      </vt:variant>
      <vt:variant>
        <vt:i4>0</vt:i4>
      </vt:variant>
      <vt:variant>
        <vt:i4>5</vt:i4>
      </vt:variant>
      <vt:variant>
        <vt:lpwstr>https://www.vic.gov.au/victorian-lgbtiq-strategy</vt:lpwstr>
      </vt:variant>
      <vt:variant>
        <vt:lpwstr/>
      </vt:variant>
      <vt:variant>
        <vt:i4>3604519</vt:i4>
      </vt:variant>
      <vt:variant>
        <vt:i4>2714</vt:i4>
      </vt:variant>
      <vt:variant>
        <vt:i4>0</vt:i4>
      </vt:variant>
      <vt:variant>
        <vt:i4>5</vt:i4>
      </vt:variant>
      <vt:variant>
        <vt:lpwstr>https://www.statedisabilityplan.vic.gov.au/victoria-autism-plan</vt:lpwstr>
      </vt:variant>
      <vt:variant>
        <vt:lpwstr/>
      </vt:variant>
      <vt:variant>
        <vt:i4>917575</vt:i4>
      </vt:variant>
      <vt:variant>
        <vt:i4>2711</vt:i4>
      </vt:variant>
      <vt:variant>
        <vt:i4>0</vt:i4>
      </vt:variant>
      <vt:variant>
        <vt:i4>5</vt:i4>
      </vt:variant>
      <vt:variant>
        <vt:lpwstr>https://www.vic.gov.au/state-disability-plan</vt:lpwstr>
      </vt:variant>
      <vt:variant>
        <vt:lpwstr/>
      </vt:variant>
      <vt:variant>
        <vt:i4>1900624</vt:i4>
      </vt:variant>
      <vt:variant>
        <vt:i4>2708</vt:i4>
      </vt:variant>
      <vt:variant>
        <vt:i4>0</vt:i4>
      </vt:variant>
      <vt:variant>
        <vt:i4>5</vt:i4>
      </vt:variant>
      <vt:variant>
        <vt:lpwstr>https://www.vic.gov.au/multicultural-policy-statement</vt:lpwstr>
      </vt:variant>
      <vt:variant>
        <vt:lpwstr/>
      </vt:variant>
      <vt:variant>
        <vt:i4>17</vt:i4>
      </vt:variant>
      <vt:variant>
        <vt:i4>2705</vt:i4>
      </vt:variant>
      <vt:variant>
        <vt:i4>0</vt:i4>
      </vt:variant>
      <vt:variant>
        <vt:i4>5</vt:i4>
      </vt:variant>
      <vt:variant>
        <vt:lpwstr>https://www.vic.gov.au/safe-and-strong-victorian-gender-equality</vt:lpwstr>
      </vt:variant>
      <vt:variant>
        <vt:lpwstr/>
      </vt:variant>
      <vt:variant>
        <vt:i4>7929889</vt:i4>
      </vt:variant>
      <vt:variant>
        <vt:i4>2702</vt:i4>
      </vt:variant>
      <vt:variant>
        <vt:i4>0</vt:i4>
      </vt:variant>
      <vt:variant>
        <vt:i4>5</vt:i4>
      </vt:variant>
      <vt:variant>
        <vt:lpwstr>https://www.health.vic.gov.au/community-health-services-reporting-incidents-advice</vt:lpwstr>
      </vt:variant>
      <vt:variant>
        <vt:lpwstr/>
      </vt:variant>
      <vt:variant>
        <vt:i4>983041</vt:i4>
      </vt:variant>
      <vt:variant>
        <vt:i4>2699</vt:i4>
      </vt:variant>
      <vt:variant>
        <vt:i4>0</vt:i4>
      </vt:variant>
      <vt:variant>
        <vt:i4>5</vt:i4>
      </vt:variant>
      <vt:variant>
        <vt:lpwstr>https://fac.dffh.vic.gov.au/incident-reporting/health</vt:lpwstr>
      </vt:variant>
      <vt:variant>
        <vt:lpwstr/>
      </vt:variant>
      <vt:variant>
        <vt:i4>1835079</vt:i4>
      </vt:variant>
      <vt:variant>
        <vt:i4>2696</vt:i4>
      </vt:variant>
      <vt:variant>
        <vt:i4>0</vt:i4>
      </vt:variant>
      <vt:variant>
        <vt:i4>5</vt:i4>
      </vt:variant>
      <vt:variant>
        <vt:lpwstr>https://www.bettersafercare.vic.gov.au/publications/policy-adverse-patient-safety-events</vt:lpwstr>
      </vt:variant>
      <vt:variant>
        <vt:lpwstr/>
      </vt:variant>
      <vt:variant>
        <vt:i4>327701</vt:i4>
      </vt:variant>
      <vt:variant>
        <vt:i4>2693</vt:i4>
      </vt:variant>
      <vt:variant>
        <vt:i4>0</vt:i4>
      </vt:variant>
      <vt:variant>
        <vt:i4>5</vt:i4>
      </vt:variant>
      <vt:variant>
        <vt:lpwstr>https://www.health.vic.gov.au/childsafestandards</vt:lpwstr>
      </vt:variant>
      <vt:variant>
        <vt:lpwstr/>
      </vt:variant>
      <vt:variant>
        <vt:i4>1179657</vt:i4>
      </vt:variant>
      <vt:variant>
        <vt:i4>2681</vt:i4>
      </vt:variant>
      <vt:variant>
        <vt:i4>0</vt:i4>
      </vt:variant>
      <vt:variant>
        <vt:i4>5</vt:i4>
      </vt:variant>
      <vt:variant>
        <vt:lpwstr>https://childsafe.humanrights.gov.au/national-principles</vt:lpwstr>
      </vt:variant>
      <vt:variant>
        <vt:lpwstr/>
      </vt:variant>
      <vt:variant>
        <vt:i4>5701706</vt:i4>
      </vt:variant>
      <vt:variant>
        <vt:i4>2678</vt:i4>
      </vt:variant>
      <vt:variant>
        <vt:i4>0</vt:i4>
      </vt:variant>
      <vt:variant>
        <vt:i4>5</vt:i4>
      </vt:variant>
      <vt:variant>
        <vt:lpwstr>https://www.vic.gov.au/child-link</vt:lpwstr>
      </vt:variant>
      <vt:variant>
        <vt:lpwstr/>
      </vt:variant>
      <vt:variant>
        <vt:i4>917580</vt:i4>
      </vt:variant>
      <vt:variant>
        <vt:i4>2675</vt:i4>
      </vt:variant>
      <vt:variant>
        <vt:i4>0</vt:i4>
      </vt:variant>
      <vt:variant>
        <vt:i4>5</vt:i4>
      </vt:variant>
      <vt:variant>
        <vt:lpwstr>https://www.vic.gov.au/family-violence-information-sharing-scheme</vt:lpwstr>
      </vt:variant>
      <vt:variant>
        <vt:lpwstr/>
      </vt:variant>
      <vt:variant>
        <vt:i4>2359334</vt:i4>
      </vt:variant>
      <vt:variant>
        <vt:i4>2672</vt:i4>
      </vt:variant>
      <vt:variant>
        <vt:i4>0</vt:i4>
      </vt:variant>
      <vt:variant>
        <vt:i4>5</vt:i4>
      </vt:variant>
      <vt:variant>
        <vt:lpwstr>https://www.vic.gov.au/child-information-sharing-scheme</vt:lpwstr>
      </vt:variant>
      <vt:variant>
        <vt:lpwstr/>
      </vt:variant>
      <vt:variant>
        <vt:i4>4325378</vt:i4>
      </vt:variant>
      <vt:variant>
        <vt:i4>2669</vt:i4>
      </vt:variant>
      <vt:variant>
        <vt:i4>0</vt:i4>
      </vt:variant>
      <vt:variant>
        <vt:i4>5</vt:i4>
      </vt:variant>
      <vt:variant>
        <vt:lpwstr>https://services.dffh.vic.gov.au/child-protection</vt:lpwstr>
      </vt:variant>
      <vt:variant>
        <vt:lpwstr/>
      </vt:variant>
      <vt:variant>
        <vt:i4>1179726</vt:i4>
      </vt:variant>
      <vt:variant>
        <vt:i4>2666</vt:i4>
      </vt:variant>
      <vt:variant>
        <vt:i4>0</vt:i4>
      </vt:variant>
      <vt:variant>
        <vt:i4>5</vt:i4>
      </vt:variant>
      <vt:variant>
        <vt:lpwstr>https://ccyp.vic.gov.au/child-safe-standards/</vt:lpwstr>
      </vt:variant>
      <vt:variant>
        <vt:lpwstr/>
      </vt:variant>
      <vt:variant>
        <vt:i4>5374024</vt:i4>
      </vt:variant>
      <vt:variant>
        <vt:i4>2663</vt:i4>
      </vt:variant>
      <vt:variant>
        <vt:i4>0</vt:i4>
      </vt:variant>
      <vt:variant>
        <vt:i4>5</vt:i4>
      </vt:variant>
      <vt:variant>
        <vt:lpwstr>https://www.legislation.vic.gov.au/in-force/acts/occupational-health-and-safety-act-2004/032</vt:lpwstr>
      </vt:variant>
      <vt:variant>
        <vt:lpwstr/>
      </vt:variant>
      <vt:variant>
        <vt:i4>5046352</vt:i4>
      </vt:variant>
      <vt:variant>
        <vt:i4>2660</vt:i4>
      </vt:variant>
      <vt:variant>
        <vt:i4>0</vt:i4>
      </vt:variant>
      <vt:variant>
        <vt:i4>5</vt:i4>
      </vt:variant>
      <vt:variant>
        <vt:lpwstr>https://www.health.vic.gov.au/immunisation/vaccination-for-healthcare-workers</vt:lpwstr>
      </vt:variant>
      <vt:variant>
        <vt:lpwstr/>
      </vt:variant>
      <vt:variant>
        <vt:i4>1179717</vt:i4>
      </vt:variant>
      <vt:variant>
        <vt:i4>2657</vt:i4>
      </vt:variant>
      <vt:variant>
        <vt:i4>0</vt:i4>
      </vt:variant>
      <vt:variant>
        <vt:i4>5</vt:i4>
      </vt:variant>
      <vt:variant>
        <vt:lpwstr>https://www.bettersafercare.vic.gov.au/publications/credentialing-and-scope-of-clinical-practice-for-senior-medical-practitioners-policy</vt:lpwstr>
      </vt:variant>
      <vt:variant>
        <vt:lpwstr/>
      </vt:variant>
      <vt:variant>
        <vt:i4>3276913</vt:i4>
      </vt:variant>
      <vt:variant>
        <vt:i4>2654</vt:i4>
      </vt:variant>
      <vt:variant>
        <vt:i4>0</vt:i4>
      </vt:variant>
      <vt:variant>
        <vt:i4>5</vt:i4>
      </vt:variant>
      <vt:variant>
        <vt:lpwstr>C:\Users\vic4t46\AppData\Local\Microsoft\Windows\INetCache\Content.Outlook\9RYK3O63\Public sector values</vt:lpwstr>
      </vt:variant>
      <vt:variant>
        <vt:lpwstr/>
      </vt:variant>
      <vt:variant>
        <vt:i4>3539044</vt:i4>
      </vt:variant>
      <vt:variant>
        <vt:i4>2651</vt:i4>
      </vt:variant>
      <vt:variant>
        <vt:i4>0</vt:i4>
      </vt:variant>
      <vt:variant>
        <vt:i4>5</vt:i4>
      </vt:variant>
      <vt:variant>
        <vt:lpwstr>https://www.legislation.vic.gov.au/in-force/acts/public-administration-act-2004/079</vt:lpwstr>
      </vt:variant>
      <vt:variant>
        <vt:lpwstr/>
      </vt:variant>
      <vt:variant>
        <vt:i4>4587628</vt:i4>
      </vt:variant>
      <vt:variant>
        <vt:i4>2648</vt:i4>
      </vt:variant>
      <vt:variant>
        <vt:i4>0</vt:i4>
      </vt:variant>
      <vt:variant>
        <vt:i4>5</vt:i4>
      </vt:variant>
      <vt:variant>
        <vt:lpwstr>mailto:internationalhealth@health.vic.gov.au</vt:lpwstr>
      </vt:variant>
      <vt:variant>
        <vt:lpwstr/>
      </vt:variant>
      <vt:variant>
        <vt:i4>6422650</vt:i4>
      </vt:variant>
      <vt:variant>
        <vt:i4>2645</vt:i4>
      </vt:variant>
      <vt:variant>
        <vt:i4>0</vt:i4>
      </vt:variant>
      <vt:variant>
        <vt:i4>5</vt:i4>
      </vt:variant>
      <vt:variant>
        <vt:lpwstr>https://www.health.vic.gov.au/public-health/hospital-provision-of-tuberculosis-and-leprosy-services</vt:lpwstr>
      </vt:variant>
      <vt:variant>
        <vt:lpwstr/>
      </vt:variant>
      <vt:variant>
        <vt:i4>5177422</vt:i4>
      </vt:variant>
      <vt:variant>
        <vt:i4>2642</vt:i4>
      </vt:variant>
      <vt:variant>
        <vt:i4>0</vt:i4>
      </vt:variant>
      <vt:variant>
        <vt:i4>5</vt:i4>
      </vt:variant>
      <vt:variant>
        <vt:lpwstr>https://www.health.vic.gov.au/publications/hospital-access-for-people-seeking-asylum</vt:lpwstr>
      </vt:variant>
      <vt:variant>
        <vt:lpwstr/>
      </vt:variant>
      <vt:variant>
        <vt:i4>3276855</vt:i4>
      </vt:variant>
      <vt:variant>
        <vt:i4>2639</vt:i4>
      </vt:variant>
      <vt:variant>
        <vt:i4>0</vt:i4>
      </vt:variant>
      <vt:variant>
        <vt:i4>5</vt:i4>
      </vt:variant>
      <vt:variant>
        <vt:lpwstr>C:\Users\vic4t46\AppData\Local\Microsoft\Windows\INetCache\Content.Outlook\9RYK3O63\Asset management</vt:lpwstr>
      </vt:variant>
      <vt:variant>
        <vt:lpwstr/>
      </vt:variant>
      <vt:variant>
        <vt:i4>5243007</vt:i4>
      </vt:variant>
      <vt:variant>
        <vt:i4>2636</vt:i4>
      </vt:variant>
      <vt:variant>
        <vt:i4>0</vt:i4>
      </vt:variant>
      <vt:variant>
        <vt:i4>5</vt:i4>
      </vt:variant>
      <vt:variant>
        <vt:lpwstr>mailto:assetmanagement@health.vic.gov.au</vt:lpwstr>
      </vt:variant>
      <vt:variant>
        <vt:lpwstr/>
      </vt:variant>
      <vt:variant>
        <vt:i4>983071</vt:i4>
      </vt:variant>
      <vt:variant>
        <vt:i4>2633</vt:i4>
      </vt:variant>
      <vt:variant>
        <vt:i4>0</vt:i4>
      </vt:variant>
      <vt:variant>
        <vt:i4>5</vt:i4>
      </vt:variant>
      <vt:variant>
        <vt:lpwstr>https://www.vhba.vic.gov.au/resources/grant-programs</vt:lpwstr>
      </vt:variant>
      <vt:variant>
        <vt:lpwstr/>
      </vt:variant>
      <vt:variant>
        <vt:i4>4259911</vt:i4>
      </vt:variant>
      <vt:variant>
        <vt:i4>2630</vt:i4>
      </vt:variant>
      <vt:variant>
        <vt:i4>0</vt:i4>
      </vt:variant>
      <vt:variant>
        <vt:i4>5</vt:i4>
      </vt:variant>
      <vt:variant>
        <vt:lpwstr>https://www.health.vic.gov.au/education-and-training/training-and-development-funding</vt:lpwstr>
      </vt:variant>
      <vt:variant>
        <vt:lpwstr/>
      </vt:variant>
      <vt:variant>
        <vt:i4>7733304</vt:i4>
      </vt:variant>
      <vt:variant>
        <vt:i4>2627</vt:i4>
      </vt:variant>
      <vt:variant>
        <vt:i4>0</vt:i4>
      </vt:variant>
      <vt:variant>
        <vt:i4>5</vt:i4>
      </vt:variant>
      <vt:variant>
        <vt:lpwstr>https://www.health.vic.gov.au/health-workforce</vt:lpwstr>
      </vt:variant>
      <vt:variant>
        <vt:lpwstr/>
      </vt:variant>
      <vt:variant>
        <vt:i4>4259911</vt:i4>
      </vt:variant>
      <vt:variant>
        <vt:i4>2624</vt:i4>
      </vt:variant>
      <vt:variant>
        <vt:i4>0</vt:i4>
      </vt:variant>
      <vt:variant>
        <vt:i4>5</vt:i4>
      </vt:variant>
      <vt:variant>
        <vt:lpwstr>https://www.health.vic.gov.au/education-and-training/training-and-development-funding</vt:lpwstr>
      </vt:variant>
      <vt:variant>
        <vt:lpwstr/>
      </vt:variant>
      <vt:variant>
        <vt:i4>6684784</vt:i4>
      </vt:variant>
      <vt:variant>
        <vt:i4>2621</vt:i4>
      </vt:variant>
      <vt:variant>
        <vt:i4>0</vt:i4>
      </vt:variant>
      <vt:variant>
        <vt:i4>5</vt:i4>
      </vt:variant>
      <vt:variant>
        <vt:lpwstr>https://src.health.vic.gov.au/</vt:lpwstr>
      </vt:variant>
      <vt:variant>
        <vt:lpwstr/>
      </vt:variant>
      <vt:variant>
        <vt:i4>2556020</vt:i4>
      </vt:variant>
      <vt:variant>
        <vt:i4>2618</vt:i4>
      </vt:variant>
      <vt:variant>
        <vt:i4>0</vt:i4>
      </vt:variant>
      <vt:variant>
        <vt:i4>5</vt:i4>
      </vt:variant>
      <vt:variant>
        <vt:lpwstr>https://www.health.gov.au/initiatives-and-programs/national-cervical-screening-program</vt:lpwstr>
      </vt:variant>
      <vt:variant>
        <vt:lpwstr/>
      </vt:variant>
      <vt:variant>
        <vt:i4>1179649</vt:i4>
      </vt:variant>
      <vt:variant>
        <vt:i4>2615</vt:i4>
      </vt:variant>
      <vt:variant>
        <vt:i4>0</vt:i4>
      </vt:variant>
      <vt:variant>
        <vt:i4>5</vt:i4>
      </vt:variant>
      <vt:variant>
        <vt:lpwstr>https://www.health.vic.gov.au/public-health/chief-health-officer</vt:lpwstr>
      </vt:variant>
      <vt:variant>
        <vt:lpwstr/>
      </vt:variant>
      <vt:variant>
        <vt:i4>4259911</vt:i4>
      </vt:variant>
      <vt:variant>
        <vt:i4>2612</vt:i4>
      </vt:variant>
      <vt:variant>
        <vt:i4>0</vt:i4>
      </vt:variant>
      <vt:variant>
        <vt:i4>5</vt:i4>
      </vt:variant>
      <vt:variant>
        <vt:lpwstr>https://www.health.vic.gov.au/education-and-training/training-and-development-funding</vt:lpwstr>
      </vt:variant>
      <vt:variant>
        <vt:lpwstr/>
      </vt:variant>
      <vt:variant>
        <vt:i4>4259911</vt:i4>
      </vt:variant>
      <vt:variant>
        <vt:i4>2609</vt:i4>
      </vt:variant>
      <vt:variant>
        <vt:i4>0</vt:i4>
      </vt:variant>
      <vt:variant>
        <vt:i4>5</vt:i4>
      </vt:variant>
      <vt:variant>
        <vt:lpwstr>https://www.health.vic.gov.au/education-and-training/training-and-development-funding</vt:lpwstr>
      </vt:variant>
      <vt:variant>
        <vt:lpwstr/>
      </vt:variant>
      <vt:variant>
        <vt:i4>4259911</vt:i4>
      </vt:variant>
      <vt:variant>
        <vt:i4>2606</vt:i4>
      </vt:variant>
      <vt:variant>
        <vt:i4>0</vt:i4>
      </vt:variant>
      <vt:variant>
        <vt:i4>5</vt:i4>
      </vt:variant>
      <vt:variant>
        <vt:lpwstr>https://www.health.vic.gov.au/education-and-training/training-and-development-funding</vt:lpwstr>
      </vt:variant>
      <vt:variant>
        <vt:lpwstr/>
      </vt:variant>
      <vt:variant>
        <vt:i4>1179649</vt:i4>
      </vt:variant>
      <vt:variant>
        <vt:i4>2603</vt:i4>
      </vt:variant>
      <vt:variant>
        <vt:i4>0</vt:i4>
      </vt:variant>
      <vt:variant>
        <vt:i4>5</vt:i4>
      </vt:variant>
      <vt:variant>
        <vt:lpwstr>https://www.health.vic.gov.au/public-health/chief-health-officer</vt:lpwstr>
      </vt:variant>
      <vt:variant>
        <vt:lpwstr/>
      </vt:variant>
      <vt:variant>
        <vt:i4>4259911</vt:i4>
      </vt:variant>
      <vt:variant>
        <vt:i4>2600</vt:i4>
      </vt:variant>
      <vt:variant>
        <vt:i4>0</vt:i4>
      </vt:variant>
      <vt:variant>
        <vt:i4>5</vt:i4>
      </vt:variant>
      <vt:variant>
        <vt:lpwstr>https://www.health.vic.gov.au/education-and-training/training-and-development-funding</vt:lpwstr>
      </vt:variant>
      <vt:variant>
        <vt:lpwstr/>
      </vt:variant>
      <vt:variant>
        <vt:i4>4259911</vt:i4>
      </vt:variant>
      <vt:variant>
        <vt:i4>2597</vt:i4>
      </vt:variant>
      <vt:variant>
        <vt:i4>0</vt:i4>
      </vt:variant>
      <vt:variant>
        <vt:i4>5</vt:i4>
      </vt:variant>
      <vt:variant>
        <vt:lpwstr>https://www.health.vic.gov.au/education-and-training/training-and-development-funding</vt:lpwstr>
      </vt:variant>
      <vt:variant>
        <vt:lpwstr/>
      </vt:variant>
      <vt:variant>
        <vt:i4>4259911</vt:i4>
      </vt:variant>
      <vt:variant>
        <vt:i4>2594</vt:i4>
      </vt:variant>
      <vt:variant>
        <vt:i4>0</vt:i4>
      </vt:variant>
      <vt:variant>
        <vt:i4>5</vt:i4>
      </vt:variant>
      <vt:variant>
        <vt:lpwstr>https://www.health.vic.gov.au/education-and-training/training-and-development-funding</vt:lpwstr>
      </vt:variant>
      <vt:variant>
        <vt:lpwstr/>
      </vt:variant>
      <vt:variant>
        <vt:i4>1900597</vt:i4>
      </vt:variant>
      <vt:variant>
        <vt:i4>2587</vt:i4>
      </vt:variant>
      <vt:variant>
        <vt:i4>0</vt:i4>
      </vt:variant>
      <vt:variant>
        <vt:i4>5</vt:i4>
      </vt:variant>
      <vt:variant>
        <vt:lpwstr/>
      </vt:variant>
      <vt:variant>
        <vt:lpwstr>_Toc142508636</vt:lpwstr>
      </vt:variant>
      <vt:variant>
        <vt:i4>1900597</vt:i4>
      </vt:variant>
      <vt:variant>
        <vt:i4>2581</vt:i4>
      </vt:variant>
      <vt:variant>
        <vt:i4>0</vt:i4>
      </vt:variant>
      <vt:variant>
        <vt:i4>5</vt:i4>
      </vt:variant>
      <vt:variant>
        <vt:lpwstr/>
      </vt:variant>
      <vt:variant>
        <vt:lpwstr>_Toc142508635</vt:lpwstr>
      </vt:variant>
      <vt:variant>
        <vt:i4>1900597</vt:i4>
      </vt:variant>
      <vt:variant>
        <vt:i4>2575</vt:i4>
      </vt:variant>
      <vt:variant>
        <vt:i4>0</vt:i4>
      </vt:variant>
      <vt:variant>
        <vt:i4>5</vt:i4>
      </vt:variant>
      <vt:variant>
        <vt:lpwstr/>
      </vt:variant>
      <vt:variant>
        <vt:lpwstr>_Toc142508634</vt:lpwstr>
      </vt:variant>
      <vt:variant>
        <vt:i4>1900597</vt:i4>
      </vt:variant>
      <vt:variant>
        <vt:i4>2569</vt:i4>
      </vt:variant>
      <vt:variant>
        <vt:i4>0</vt:i4>
      </vt:variant>
      <vt:variant>
        <vt:i4>5</vt:i4>
      </vt:variant>
      <vt:variant>
        <vt:lpwstr/>
      </vt:variant>
      <vt:variant>
        <vt:lpwstr>_Toc142508633</vt:lpwstr>
      </vt:variant>
      <vt:variant>
        <vt:i4>1900597</vt:i4>
      </vt:variant>
      <vt:variant>
        <vt:i4>2563</vt:i4>
      </vt:variant>
      <vt:variant>
        <vt:i4>0</vt:i4>
      </vt:variant>
      <vt:variant>
        <vt:i4>5</vt:i4>
      </vt:variant>
      <vt:variant>
        <vt:lpwstr/>
      </vt:variant>
      <vt:variant>
        <vt:lpwstr>_Toc142508632</vt:lpwstr>
      </vt:variant>
      <vt:variant>
        <vt:i4>1900597</vt:i4>
      </vt:variant>
      <vt:variant>
        <vt:i4>2557</vt:i4>
      </vt:variant>
      <vt:variant>
        <vt:i4>0</vt:i4>
      </vt:variant>
      <vt:variant>
        <vt:i4>5</vt:i4>
      </vt:variant>
      <vt:variant>
        <vt:lpwstr/>
      </vt:variant>
      <vt:variant>
        <vt:lpwstr>_Toc142508631</vt:lpwstr>
      </vt:variant>
      <vt:variant>
        <vt:i4>1900597</vt:i4>
      </vt:variant>
      <vt:variant>
        <vt:i4>2551</vt:i4>
      </vt:variant>
      <vt:variant>
        <vt:i4>0</vt:i4>
      </vt:variant>
      <vt:variant>
        <vt:i4>5</vt:i4>
      </vt:variant>
      <vt:variant>
        <vt:lpwstr/>
      </vt:variant>
      <vt:variant>
        <vt:lpwstr>_Toc142508630</vt:lpwstr>
      </vt:variant>
      <vt:variant>
        <vt:i4>1835061</vt:i4>
      </vt:variant>
      <vt:variant>
        <vt:i4>2545</vt:i4>
      </vt:variant>
      <vt:variant>
        <vt:i4>0</vt:i4>
      </vt:variant>
      <vt:variant>
        <vt:i4>5</vt:i4>
      </vt:variant>
      <vt:variant>
        <vt:lpwstr/>
      </vt:variant>
      <vt:variant>
        <vt:lpwstr>_Toc142508629</vt:lpwstr>
      </vt:variant>
      <vt:variant>
        <vt:i4>1835061</vt:i4>
      </vt:variant>
      <vt:variant>
        <vt:i4>2539</vt:i4>
      </vt:variant>
      <vt:variant>
        <vt:i4>0</vt:i4>
      </vt:variant>
      <vt:variant>
        <vt:i4>5</vt:i4>
      </vt:variant>
      <vt:variant>
        <vt:lpwstr/>
      </vt:variant>
      <vt:variant>
        <vt:lpwstr>_Toc142508628</vt:lpwstr>
      </vt:variant>
      <vt:variant>
        <vt:i4>1835061</vt:i4>
      </vt:variant>
      <vt:variant>
        <vt:i4>2533</vt:i4>
      </vt:variant>
      <vt:variant>
        <vt:i4>0</vt:i4>
      </vt:variant>
      <vt:variant>
        <vt:i4>5</vt:i4>
      </vt:variant>
      <vt:variant>
        <vt:lpwstr/>
      </vt:variant>
      <vt:variant>
        <vt:lpwstr>_Toc142508627</vt:lpwstr>
      </vt:variant>
      <vt:variant>
        <vt:i4>1835061</vt:i4>
      </vt:variant>
      <vt:variant>
        <vt:i4>2527</vt:i4>
      </vt:variant>
      <vt:variant>
        <vt:i4>0</vt:i4>
      </vt:variant>
      <vt:variant>
        <vt:i4>5</vt:i4>
      </vt:variant>
      <vt:variant>
        <vt:lpwstr/>
      </vt:variant>
      <vt:variant>
        <vt:lpwstr>_Toc142508626</vt:lpwstr>
      </vt:variant>
      <vt:variant>
        <vt:i4>1835061</vt:i4>
      </vt:variant>
      <vt:variant>
        <vt:i4>2521</vt:i4>
      </vt:variant>
      <vt:variant>
        <vt:i4>0</vt:i4>
      </vt:variant>
      <vt:variant>
        <vt:i4>5</vt:i4>
      </vt:variant>
      <vt:variant>
        <vt:lpwstr/>
      </vt:variant>
      <vt:variant>
        <vt:lpwstr>_Toc142508625</vt:lpwstr>
      </vt:variant>
      <vt:variant>
        <vt:i4>1835061</vt:i4>
      </vt:variant>
      <vt:variant>
        <vt:i4>2515</vt:i4>
      </vt:variant>
      <vt:variant>
        <vt:i4>0</vt:i4>
      </vt:variant>
      <vt:variant>
        <vt:i4>5</vt:i4>
      </vt:variant>
      <vt:variant>
        <vt:lpwstr/>
      </vt:variant>
      <vt:variant>
        <vt:lpwstr>_Toc142508624</vt:lpwstr>
      </vt:variant>
      <vt:variant>
        <vt:i4>1835061</vt:i4>
      </vt:variant>
      <vt:variant>
        <vt:i4>2509</vt:i4>
      </vt:variant>
      <vt:variant>
        <vt:i4>0</vt:i4>
      </vt:variant>
      <vt:variant>
        <vt:i4>5</vt:i4>
      </vt:variant>
      <vt:variant>
        <vt:lpwstr/>
      </vt:variant>
      <vt:variant>
        <vt:lpwstr>_Toc142508623</vt:lpwstr>
      </vt:variant>
      <vt:variant>
        <vt:i4>1835061</vt:i4>
      </vt:variant>
      <vt:variant>
        <vt:i4>2503</vt:i4>
      </vt:variant>
      <vt:variant>
        <vt:i4>0</vt:i4>
      </vt:variant>
      <vt:variant>
        <vt:i4>5</vt:i4>
      </vt:variant>
      <vt:variant>
        <vt:lpwstr/>
      </vt:variant>
      <vt:variant>
        <vt:lpwstr>_Toc142508622</vt:lpwstr>
      </vt:variant>
      <vt:variant>
        <vt:i4>1835061</vt:i4>
      </vt:variant>
      <vt:variant>
        <vt:i4>2497</vt:i4>
      </vt:variant>
      <vt:variant>
        <vt:i4>0</vt:i4>
      </vt:variant>
      <vt:variant>
        <vt:i4>5</vt:i4>
      </vt:variant>
      <vt:variant>
        <vt:lpwstr/>
      </vt:variant>
      <vt:variant>
        <vt:lpwstr>_Toc142508621</vt:lpwstr>
      </vt:variant>
      <vt:variant>
        <vt:i4>1835061</vt:i4>
      </vt:variant>
      <vt:variant>
        <vt:i4>2491</vt:i4>
      </vt:variant>
      <vt:variant>
        <vt:i4>0</vt:i4>
      </vt:variant>
      <vt:variant>
        <vt:i4>5</vt:i4>
      </vt:variant>
      <vt:variant>
        <vt:lpwstr/>
      </vt:variant>
      <vt:variant>
        <vt:lpwstr>_Toc142508620</vt:lpwstr>
      </vt:variant>
      <vt:variant>
        <vt:i4>2031669</vt:i4>
      </vt:variant>
      <vt:variant>
        <vt:i4>2485</vt:i4>
      </vt:variant>
      <vt:variant>
        <vt:i4>0</vt:i4>
      </vt:variant>
      <vt:variant>
        <vt:i4>5</vt:i4>
      </vt:variant>
      <vt:variant>
        <vt:lpwstr/>
      </vt:variant>
      <vt:variant>
        <vt:lpwstr>_Toc142508619</vt:lpwstr>
      </vt:variant>
      <vt:variant>
        <vt:i4>2031669</vt:i4>
      </vt:variant>
      <vt:variant>
        <vt:i4>2479</vt:i4>
      </vt:variant>
      <vt:variant>
        <vt:i4>0</vt:i4>
      </vt:variant>
      <vt:variant>
        <vt:i4>5</vt:i4>
      </vt:variant>
      <vt:variant>
        <vt:lpwstr/>
      </vt:variant>
      <vt:variant>
        <vt:lpwstr>_Toc142508618</vt:lpwstr>
      </vt:variant>
      <vt:variant>
        <vt:i4>2031669</vt:i4>
      </vt:variant>
      <vt:variant>
        <vt:i4>2473</vt:i4>
      </vt:variant>
      <vt:variant>
        <vt:i4>0</vt:i4>
      </vt:variant>
      <vt:variant>
        <vt:i4>5</vt:i4>
      </vt:variant>
      <vt:variant>
        <vt:lpwstr/>
      </vt:variant>
      <vt:variant>
        <vt:lpwstr>_Toc142508617</vt:lpwstr>
      </vt:variant>
      <vt:variant>
        <vt:i4>2031669</vt:i4>
      </vt:variant>
      <vt:variant>
        <vt:i4>2467</vt:i4>
      </vt:variant>
      <vt:variant>
        <vt:i4>0</vt:i4>
      </vt:variant>
      <vt:variant>
        <vt:i4>5</vt:i4>
      </vt:variant>
      <vt:variant>
        <vt:lpwstr/>
      </vt:variant>
      <vt:variant>
        <vt:lpwstr>_Toc142508616</vt:lpwstr>
      </vt:variant>
      <vt:variant>
        <vt:i4>2031669</vt:i4>
      </vt:variant>
      <vt:variant>
        <vt:i4>2461</vt:i4>
      </vt:variant>
      <vt:variant>
        <vt:i4>0</vt:i4>
      </vt:variant>
      <vt:variant>
        <vt:i4>5</vt:i4>
      </vt:variant>
      <vt:variant>
        <vt:lpwstr/>
      </vt:variant>
      <vt:variant>
        <vt:lpwstr>_Toc142508615</vt:lpwstr>
      </vt:variant>
      <vt:variant>
        <vt:i4>2031669</vt:i4>
      </vt:variant>
      <vt:variant>
        <vt:i4>2455</vt:i4>
      </vt:variant>
      <vt:variant>
        <vt:i4>0</vt:i4>
      </vt:variant>
      <vt:variant>
        <vt:i4>5</vt:i4>
      </vt:variant>
      <vt:variant>
        <vt:lpwstr/>
      </vt:variant>
      <vt:variant>
        <vt:lpwstr>_Toc142508614</vt:lpwstr>
      </vt:variant>
      <vt:variant>
        <vt:i4>2031669</vt:i4>
      </vt:variant>
      <vt:variant>
        <vt:i4>2449</vt:i4>
      </vt:variant>
      <vt:variant>
        <vt:i4>0</vt:i4>
      </vt:variant>
      <vt:variant>
        <vt:i4>5</vt:i4>
      </vt:variant>
      <vt:variant>
        <vt:lpwstr/>
      </vt:variant>
      <vt:variant>
        <vt:lpwstr>_Toc142508613</vt:lpwstr>
      </vt:variant>
      <vt:variant>
        <vt:i4>4456524</vt:i4>
      </vt:variant>
      <vt:variant>
        <vt:i4>2444</vt:i4>
      </vt:variant>
      <vt:variant>
        <vt:i4>0</vt:i4>
      </vt:variant>
      <vt:variant>
        <vt:i4>5</vt:i4>
      </vt:variant>
      <vt:variant>
        <vt:lpwstr>https://www.health.vic.gov.au/publications/community-health-health-promotion-2021-25</vt:lpwstr>
      </vt:variant>
      <vt:variant>
        <vt:lpwstr/>
      </vt:variant>
      <vt:variant>
        <vt:i4>8126512</vt:i4>
      </vt:variant>
      <vt:variant>
        <vt:i4>2441</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2438</vt:i4>
      </vt:variant>
      <vt:variant>
        <vt:i4>0</vt:i4>
      </vt:variant>
      <vt:variant>
        <vt:i4>5</vt:i4>
      </vt:variant>
      <vt:variant>
        <vt:lpwstr>https://www.health.vic.gov.au/population-health-systems/municipal-public-health-and-wellbeing-planning</vt:lpwstr>
      </vt:variant>
      <vt:variant>
        <vt:lpwstr/>
      </vt:variant>
      <vt:variant>
        <vt:i4>1048590</vt:i4>
      </vt:variant>
      <vt:variant>
        <vt:i4>2435</vt:i4>
      </vt:variant>
      <vt:variant>
        <vt:i4>0</vt:i4>
      </vt:variant>
      <vt:variant>
        <vt:i4>5</vt:i4>
      </vt:variant>
      <vt:variant>
        <vt:lpwstr>https://www.health.vic.gov.au/health-strategies/public-health-and-wellbeing-planning</vt:lpwstr>
      </vt:variant>
      <vt:variant>
        <vt:lpwstr/>
      </vt:variant>
      <vt:variant>
        <vt:i4>65540</vt:i4>
      </vt:variant>
      <vt:variant>
        <vt:i4>2429</vt:i4>
      </vt:variant>
      <vt:variant>
        <vt:i4>0</vt:i4>
      </vt:variant>
      <vt:variant>
        <vt:i4>5</vt:i4>
      </vt:variant>
      <vt:variant>
        <vt:lpwstr>https://www.health.vic.gov.au/community-health/child-health-teams</vt:lpwstr>
      </vt:variant>
      <vt:variant>
        <vt:lpwstr/>
      </vt:variant>
      <vt:variant>
        <vt:i4>5570576</vt:i4>
      </vt:variant>
      <vt:variant>
        <vt:i4>2426</vt:i4>
      </vt:variant>
      <vt:variant>
        <vt:i4>0</vt:i4>
      </vt:variant>
      <vt:variant>
        <vt:i4>5</vt:i4>
      </vt:variant>
      <vt:variant>
        <vt:lpwstr>https://www.health.vic.gov.au/publications/child-health-services-guidelines-for-the-community-health-program</vt:lpwstr>
      </vt:variant>
      <vt:variant>
        <vt:lpwstr/>
      </vt:variant>
      <vt:variant>
        <vt:i4>2162793</vt:i4>
      </vt:variant>
      <vt:variant>
        <vt:i4>2423</vt:i4>
      </vt:variant>
      <vt:variant>
        <vt:i4>0</vt:i4>
      </vt:variant>
      <vt:variant>
        <vt:i4>5</vt:i4>
      </vt:variant>
      <vt:variant>
        <vt:lpwstr>https://www.health.vic.gov.au/maternal-child-health/sleep-and-settling</vt:lpwstr>
      </vt:variant>
      <vt:variant>
        <vt:lpwstr/>
      </vt:variant>
      <vt:variant>
        <vt:i4>6094857</vt:i4>
      </vt:variant>
      <vt:variant>
        <vt:i4>2420</vt:i4>
      </vt:variant>
      <vt:variant>
        <vt:i4>0</vt:i4>
      </vt:variant>
      <vt:variant>
        <vt:i4>5</vt:i4>
      </vt:variant>
      <vt:variant>
        <vt:lpwstr>https://www.health.vic.gov.au/community-health/healthy-mothers-healthy-babies</vt:lpwstr>
      </vt:variant>
      <vt:variant>
        <vt:lpwstr/>
      </vt:variant>
      <vt:variant>
        <vt:i4>2228344</vt:i4>
      </vt:variant>
      <vt:variant>
        <vt:i4>2417</vt:i4>
      </vt:variant>
      <vt:variant>
        <vt:i4>0</vt:i4>
      </vt:variant>
      <vt:variant>
        <vt:i4>5</vt:i4>
      </vt:variant>
      <vt:variant>
        <vt:lpwstr>https://www.health.vic.gov.au/community-health/community-health-integrated-program-chip-guidelines</vt:lpwstr>
      </vt:variant>
      <vt:variant>
        <vt:lpwstr/>
      </vt:variant>
      <vt:variant>
        <vt:i4>2228344</vt:i4>
      </vt:variant>
      <vt:variant>
        <vt:i4>2414</vt:i4>
      </vt:variant>
      <vt:variant>
        <vt:i4>0</vt:i4>
      </vt:variant>
      <vt:variant>
        <vt:i4>5</vt:i4>
      </vt:variant>
      <vt:variant>
        <vt:lpwstr>https://www.health.vic.gov.au/community-health/community-health-integrated-program-chip-guidelines</vt:lpwstr>
      </vt:variant>
      <vt:variant>
        <vt:lpwstr/>
      </vt:variant>
      <vt:variant>
        <vt:i4>5373969</vt:i4>
      </vt:variant>
      <vt:variant>
        <vt:i4>2411</vt:i4>
      </vt:variant>
      <vt:variant>
        <vt:i4>0</vt:i4>
      </vt:variant>
      <vt:variant>
        <vt:i4>5</vt:i4>
      </vt:variant>
      <vt:variant>
        <vt:lpwstr>https://www.health.vic.gov.au/health-strategies/aboriginal-health</vt:lpwstr>
      </vt:variant>
      <vt:variant>
        <vt:lpwstr/>
      </vt:variant>
      <vt:variant>
        <vt:i4>2228344</vt:i4>
      </vt:variant>
      <vt:variant>
        <vt:i4>2408</vt:i4>
      </vt:variant>
      <vt:variant>
        <vt:i4>0</vt:i4>
      </vt:variant>
      <vt:variant>
        <vt:i4>5</vt:i4>
      </vt:variant>
      <vt:variant>
        <vt:lpwstr>https://www.health.vic.gov.au/community-health/community-health-integrated-program-chip-guidelines</vt:lpwstr>
      </vt:variant>
      <vt:variant>
        <vt:lpwstr/>
      </vt:variant>
      <vt:variant>
        <vt:i4>5439496</vt:i4>
      </vt:variant>
      <vt:variant>
        <vt:i4>2405</vt:i4>
      </vt:variant>
      <vt:variant>
        <vt:i4>0</vt:i4>
      </vt:variant>
      <vt:variant>
        <vt:i4>5</vt:i4>
      </vt:variant>
      <vt:variant>
        <vt:lpwstr>https://www.health.vic.gov.au/primary-care/working-with-general-practice</vt:lpwstr>
      </vt:variant>
      <vt:variant>
        <vt:lpwstr/>
      </vt:variant>
      <vt:variant>
        <vt:i4>720972</vt:i4>
      </vt:variant>
      <vt:variant>
        <vt:i4>2402</vt:i4>
      </vt:variant>
      <vt:variant>
        <vt:i4>0</vt:i4>
      </vt:variant>
      <vt:variant>
        <vt:i4>5</vt:i4>
      </vt:variant>
      <vt:variant>
        <vt:lpwstr>http://www.healthtranslations.vic.gov.au/</vt:lpwstr>
      </vt:variant>
      <vt:variant>
        <vt:lpwstr/>
      </vt:variant>
      <vt:variant>
        <vt:i4>3145846</vt:i4>
      </vt:variant>
      <vt:variant>
        <vt:i4>2399</vt:i4>
      </vt:variant>
      <vt:variant>
        <vt:i4>0</vt:i4>
      </vt:variant>
      <vt:variant>
        <vt:i4>5</vt:i4>
      </vt:variant>
      <vt:variant>
        <vt:lpwstr>https://www.health.vic.gov.au/publications/language-services-policy</vt:lpwstr>
      </vt:variant>
      <vt:variant>
        <vt:lpwstr/>
      </vt:variant>
      <vt:variant>
        <vt:i4>458760</vt:i4>
      </vt:variant>
      <vt:variant>
        <vt:i4>2396</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2393</vt:i4>
      </vt:variant>
      <vt:variant>
        <vt:i4>0</vt:i4>
      </vt:variant>
      <vt:variant>
        <vt:i4>5</vt:i4>
      </vt:variant>
      <vt:variant>
        <vt:lpwstr>https://www.health.vic.gov.au/populations/refugee-and-asylum-seeker-health-and-wellbeing</vt:lpwstr>
      </vt:variant>
      <vt:variant>
        <vt:lpwstr/>
      </vt:variant>
      <vt:variant>
        <vt:i4>327693</vt:i4>
      </vt:variant>
      <vt:variant>
        <vt:i4>2390</vt:i4>
      </vt:variant>
      <vt:variant>
        <vt:i4>0</vt:i4>
      </vt:variant>
      <vt:variant>
        <vt:i4>5</vt:i4>
      </vt:variant>
      <vt:variant>
        <vt:lpwstr>https://www.health.vic.gov.au/community-health/refugee-health-program</vt:lpwstr>
      </vt:variant>
      <vt:variant>
        <vt:lpwstr/>
      </vt:variant>
      <vt:variant>
        <vt:i4>6029318</vt:i4>
      </vt:variant>
      <vt:variant>
        <vt:i4>2387</vt:i4>
      </vt:variant>
      <vt:variant>
        <vt:i4>0</vt:i4>
      </vt:variant>
      <vt:variant>
        <vt:i4>5</vt:i4>
      </vt:variant>
      <vt:variant>
        <vt:lpwstr>https://www.health.vic.gov.au/community-health/managing-demand-for-community-health-services</vt:lpwstr>
      </vt:variant>
      <vt:variant>
        <vt:lpwstr/>
      </vt:variant>
      <vt:variant>
        <vt:i4>6029318</vt:i4>
      </vt:variant>
      <vt:variant>
        <vt:i4>2384</vt:i4>
      </vt:variant>
      <vt:variant>
        <vt:i4>0</vt:i4>
      </vt:variant>
      <vt:variant>
        <vt:i4>5</vt:i4>
      </vt:variant>
      <vt:variant>
        <vt:lpwstr>https://www.health.vic.gov.au/community-health/managing-demand-for-community-health-services</vt:lpwstr>
      </vt:variant>
      <vt:variant>
        <vt:lpwstr/>
      </vt:variant>
      <vt:variant>
        <vt:i4>2293799</vt:i4>
      </vt:variant>
      <vt:variant>
        <vt:i4>2381</vt:i4>
      </vt:variant>
      <vt:variant>
        <vt:i4>0</vt:i4>
      </vt:variant>
      <vt:variant>
        <vt:i4>5</vt:i4>
      </vt:variant>
      <vt:variant>
        <vt:lpwstr>https://www.health.vic.gov.au/community-health/registration-and-governance-of-community-health-centres</vt:lpwstr>
      </vt:variant>
      <vt:variant>
        <vt:lpwstr/>
      </vt:variant>
      <vt:variant>
        <vt:i4>8126512</vt:i4>
      </vt:variant>
      <vt:variant>
        <vt:i4>2378</vt:i4>
      </vt:variant>
      <vt:variant>
        <vt:i4>0</vt:i4>
      </vt:variant>
      <vt:variant>
        <vt:i4>5</vt:i4>
      </vt:variant>
      <vt:variant>
        <vt:lpwstr>https://www.health.vic.gov.au/publications/healthy-choices-policy-directive-and-guidelines-for-health-services</vt:lpwstr>
      </vt:variant>
      <vt:variant>
        <vt:lpwstr/>
      </vt:variant>
      <vt:variant>
        <vt:i4>8126512</vt:i4>
      </vt:variant>
      <vt:variant>
        <vt:i4>2375</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2372</vt:i4>
      </vt:variant>
      <vt:variant>
        <vt:i4>0</vt:i4>
      </vt:variant>
      <vt:variant>
        <vt:i4>5</vt:i4>
      </vt:variant>
      <vt:variant>
        <vt:lpwstr>https://www.firstpeoplesrelations.vic.gov.au/victorian-aboriginal-affairs-framework-2018-2023</vt:lpwstr>
      </vt:variant>
      <vt:variant>
        <vt:lpwstr/>
      </vt:variant>
      <vt:variant>
        <vt:i4>1048590</vt:i4>
      </vt:variant>
      <vt:variant>
        <vt:i4>2369</vt:i4>
      </vt:variant>
      <vt:variant>
        <vt:i4>0</vt:i4>
      </vt:variant>
      <vt:variant>
        <vt:i4>5</vt:i4>
      </vt:variant>
      <vt:variant>
        <vt:lpwstr>https://www.health.vic.gov.au/health-strategies/public-health-and-wellbeing-planning</vt:lpwstr>
      </vt:variant>
      <vt:variant>
        <vt:lpwstr/>
      </vt:variant>
      <vt:variant>
        <vt:i4>2228344</vt:i4>
      </vt:variant>
      <vt:variant>
        <vt:i4>2366</vt:i4>
      </vt:variant>
      <vt:variant>
        <vt:i4>0</vt:i4>
      </vt:variant>
      <vt:variant>
        <vt:i4>5</vt:i4>
      </vt:variant>
      <vt:variant>
        <vt:lpwstr>https://www.health.vic.gov.au/community-health/community-health-integrated-program-chip-guidelines</vt:lpwstr>
      </vt:variant>
      <vt:variant>
        <vt:lpwstr/>
      </vt:variant>
      <vt:variant>
        <vt:i4>3342457</vt:i4>
      </vt:variant>
      <vt:variant>
        <vt:i4>2363</vt:i4>
      </vt:variant>
      <vt:variant>
        <vt:i4>0</vt:i4>
      </vt:variant>
      <vt:variant>
        <vt:i4>5</vt:i4>
      </vt:variant>
      <vt:variant>
        <vt:lpwstr>https://www.health.vic.gov.au/community-health/young-people-who-are-homeless-or-at-risk</vt:lpwstr>
      </vt:variant>
      <vt:variant>
        <vt:lpwstr/>
      </vt:variant>
      <vt:variant>
        <vt:i4>7733282</vt:i4>
      </vt:variant>
      <vt:variant>
        <vt:i4>2360</vt:i4>
      </vt:variant>
      <vt:variant>
        <vt:i4>0</vt:i4>
      </vt:variant>
      <vt:variant>
        <vt:i4>5</vt:i4>
      </vt:variant>
      <vt:variant>
        <vt:lpwstr>https://www.health.vic.gov.au/community-health/children-youth-and-families</vt:lpwstr>
      </vt:variant>
      <vt:variant>
        <vt:lpwstr/>
      </vt:variant>
      <vt:variant>
        <vt:i4>2228344</vt:i4>
      </vt:variant>
      <vt:variant>
        <vt:i4>2357</vt:i4>
      </vt:variant>
      <vt:variant>
        <vt:i4>0</vt:i4>
      </vt:variant>
      <vt:variant>
        <vt:i4>5</vt:i4>
      </vt:variant>
      <vt:variant>
        <vt:lpwstr>https://www.health.vic.gov.au/community-health/community-health-integrated-program-chip-guidelines</vt:lpwstr>
      </vt:variant>
      <vt:variant>
        <vt:lpwstr/>
      </vt:variant>
      <vt:variant>
        <vt:i4>1441817</vt:i4>
      </vt:variant>
      <vt:variant>
        <vt:i4>2354</vt:i4>
      </vt:variant>
      <vt:variant>
        <vt:i4>0</vt:i4>
      </vt:variant>
      <vt:variant>
        <vt:i4>5</vt:i4>
      </vt:variant>
      <vt:variant>
        <vt:lpwstr>https://www.health.vic.gov.au/population-health-systems/health-promotion</vt:lpwstr>
      </vt:variant>
      <vt:variant>
        <vt:lpwstr/>
      </vt:variant>
      <vt:variant>
        <vt:i4>1966156</vt:i4>
      </vt:variant>
      <vt:variant>
        <vt:i4>2351</vt:i4>
      </vt:variant>
      <vt:variant>
        <vt:i4>0</vt:i4>
      </vt:variant>
      <vt:variant>
        <vt:i4>5</vt:i4>
      </vt:variant>
      <vt:variant>
        <vt:lpwstr>https://www.health.vic.gov.au/populations/improving-womens-health</vt:lpwstr>
      </vt:variant>
      <vt:variant>
        <vt:lpwstr/>
      </vt:variant>
      <vt:variant>
        <vt:i4>1245277</vt:i4>
      </vt:variant>
      <vt:variant>
        <vt:i4>2348</vt:i4>
      </vt:variant>
      <vt:variant>
        <vt:i4>0</vt:i4>
      </vt:variant>
      <vt:variant>
        <vt:i4>5</vt:i4>
      </vt:variant>
      <vt:variant>
        <vt:lpwstr>https://www.health.vic.gov.au/primary-and-community-health/dental-health</vt:lpwstr>
      </vt:variant>
      <vt:variant>
        <vt:lpwstr/>
      </vt:variant>
      <vt:variant>
        <vt:i4>5046346</vt:i4>
      </vt:variant>
      <vt:variant>
        <vt:i4>2342</vt:i4>
      </vt:variant>
      <vt:variant>
        <vt:i4>0</vt:i4>
      </vt:variant>
      <vt:variant>
        <vt:i4>5</vt:i4>
      </vt:variant>
      <vt:variant>
        <vt:lpwstr>https://www.health.gov.au/health-topics/aged-care</vt:lpwstr>
      </vt:variant>
      <vt:variant>
        <vt:lpwstr/>
      </vt:variant>
      <vt:variant>
        <vt:i4>6881314</vt:i4>
      </vt:variant>
      <vt:variant>
        <vt:i4>2339</vt:i4>
      </vt:variant>
      <vt:variant>
        <vt:i4>0</vt:i4>
      </vt:variant>
      <vt:variant>
        <vt:i4>5</vt:i4>
      </vt:variant>
      <vt:variant>
        <vt:lpwstr>https://www.myagedcare.gov.au/</vt:lpwstr>
      </vt:variant>
      <vt:variant>
        <vt:lpwstr/>
      </vt:variant>
      <vt:variant>
        <vt:i4>5046346</vt:i4>
      </vt:variant>
      <vt:variant>
        <vt:i4>2336</vt:i4>
      </vt:variant>
      <vt:variant>
        <vt:i4>0</vt:i4>
      </vt:variant>
      <vt:variant>
        <vt:i4>5</vt:i4>
      </vt:variant>
      <vt:variant>
        <vt:lpwstr>https://www.health.gov.au/health-topics/aged-care</vt:lpwstr>
      </vt:variant>
      <vt:variant>
        <vt:lpwstr/>
      </vt:variant>
      <vt:variant>
        <vt:i4>6881314</vt:i4>
      </vt:variant>
      <vt:variant>
        <vt:i4>2333</vt:i4>
      </vt:variant>
      <vt:variant>
        <vt:i4>0</vt:i4>
      </vt:variant>
      <vt:variant>
        <vt:i4>5</vt:i4>
      </vt:variant>
      <vt:variant>
        <vt:lpwstr>https://www.myagedcare.gov.au/</vt:lpwstr>
      </vt:variant>
      <vt:variant>
        <vt:lpwstr/>
      </vt:variant>
      <vt:variant>
        <vt:i4>2228344</vt:i4>
      </vt:variant>
      <vt:variant>
        <vt:i4>2324</vt:i4>
      </vt:variant>
      <vt:variant>
        <vt:i4>0</vt:i4>
      </vt:variant>
      <vt:variant>
        <vt:i4>5</vt:i4>
      </vt:variant>
      <vt:variant>
        <vt:lpwstr>https://www.health.vic.gov.au/community-health/community-health-integrated-program-chip-guidelines</vt:lpwstr>
      </vt:variant>
      <vt:variant>
        <vt:lpwstr/>
      </vt:variant>
      <vt:variant>
        <vt:i4>1048590</vt:i4>
      </vt:variant>
      <vt:variant>
        <vt:i4>2321</vt:i4>
      </vt:variant>
      <vt:variant>
        <vt:i4>0</vt:i4>
      </vt:variant>
      <vt:variant>
        <vt:i4>5</vt:i4>
      </vt:variant>
      <vt:variant>
        <vt:lpwstr>https://www.health.vic.gov.au/health-strategies/public-health-and-wellbeing-planning</vt:lpwstr>
      </vt:variant>
      <vt:variant>
        <vt:lpwstr/>
      </vt:variant>
      <vt:variant>
        <vt:i4>4194325</vt:i4>
      </vt:variant>
      <vt:variant>
        <vt:i4>2318</vt:i4>
      </vt:variant>
      <vt:variant>
        <vt:i4>0</vt:i4>
      </vt:variant>
      <vt:variant>
        <vt:i4>5</vt:i4>
      </vt:variant>
      <vt:variant>
        <vt:lpwstr>https://www.health.gov.au/health-topics/aged-care/aged-care-resources</vt:lpwstr>
      </vt:variant>
      <vt:variant>
        <vt:lpwstr/>
      </vt:variant>
      <vt:variant>
        <vt:i4>6881314</vt:i4>
      </vt:variant>
      <vt:variant>
        <vt:i4>2315</vt:i4>
      </vt:variant>
      <vt:variant>
        <vt:i4>0</vt:i4>
      </vt:variant>
      <vt:variant>
        <vt:i4>5</vt:i4>
      </vt:variant>
      <vt:variant>
        <vt:lpwstr>https://www.myagedcare.gov.au/</vt:lpwstr>
      </vt:variant>
      <vt:variant>
        <vt:lpwstr/>
      </vt:variant>
      <vt:variant>
        <vt:i4>4194325</vt:i4>
      </vt:variant>
      <vt:variant>
        <vt:i4>2312</vt:i4>
      </vt:variant>
      <vt:variant>
        <vt:i4>0</vt:i4>
      </vt:variant>
      <vt:variant>
        <vt:i4>5</vt:i4>
      </vt:variant>
      <vt:variant>
        <vt:lpwstr>https://www.health.gov.au/health-topics/aged-care/aged-care-resources</vt:lpwstr>
      </vt:variant>
      <vt:variant>
        <vt:lpwstr/>
      </vt:variant>
      <vt:variant>
        <vt:i4>2687081</vt:i4>
      </vt:variant>
      <vt:variant>
        <vt:i4>2309</vt:i4>
      </vt:variant>
      <vt:variant>
        <vt:i4>0</vt:i4>
      </vt:variant>
      <vt:variant>
        <vt:i4>5</vt:i4>
      </vt:variant>
      <vt:variant>
        <vt:lpwstr>C:\Users\vic4t46\AppData\Local\Microsoft\Windows\INetCache\Content.Outlook\9RYK3O63\My Aged Care</vt:lpwstr>
      </vt:variant>
      <vt:variant>
        <vt:lpwstr/>
      </vt:variant>
      <vt:variant>
        <vt:i4>6422590</vt:i4>
      </vt:variant>
      <vt:variant>
        <vt:i4>2303</vt:i4>
      </vt:variant>
      <vt:variant>
        <vt:i4>0</vt:i4>
      </vt:variant>
      <vt:variant>
        <vt:i4>5</vt:i4>
      </vt:variant>
      <vt:variant>
        <vt:lpwstr>https://www.emv.vic.gov.au/responsibilities/semp-sub-plans/semp-viral-respiratory-pandemic-sub-plan</vt:lpwstr>
      </vt:variant>
      <vt:variant>
        <vt:lpwstr/>
      </vt:variant>
      <vt:variant>
        <vt:i4>6422590</vt:i4>
      </vt:variant>
      <vt:variant>
        <vt:i4>2300</vt:i4>
      </vt:variant>
      <vt:variant>
        <vt:i4>0</vt:i4>
      </vt:variant>
      <vt:variant>
        <vt:i4>5</vt:i4>
      </vt:variant>
      <vt:variant>
        <vt:lpwstr>https://www.emv.vic.gov.au/responsibilities/semp-sub-plans/semp-viral-respiratory-pandemic-sub-plan</vt:lpwstr>
      </vt:variant>
      <vt:variant>
        <vt:lpwstr/>
      </vt:variant>
      <vt:variant>
        <vt:i4>4128876</vt:i4>
      </vt:variant>
      <vt:variant>
        <vt:i4>2297</vt:i4>
      </vt:variant>
      <vt:variant>
        <vt:i4>0</vt:i4>
      </vt:variant>
      <vt:variant>
        <vt:i4>5</vt:i4>
      </vt:variant>
      <vt:variant>
        <vt:lpwstr>https://www.emv.vic.gov.au/responsibilities/state-emergency-management-plan-sub-plans/semp-health-emergencies-sub-plan</vt:lpwstr>
      </vt:variant>
      <vt:variant>
        <vt:lpwstr/>
      </vt:variant>
      <vt:variant>
        <vt:i4>5636187</vt:i4>
      </vt:variant>
      <vt:variant>
        <vt:i4>2273</vt:i4>
      </vt:variant>
      <vt:variant>
        <vt:i4>0</vt:i4>
      </vt:variant>
      <vt:variant>
        <vt:i4>5</vt:i4>
      </vt:variant>
      <vt:variant>
        <vt:lpwstr>https://fac.dffh.vic.gov.au/department-health-activity-description-index</vt:lpwstr>
      </vt:variant>
      <vt:variant>
        <vt:lpwstr/>
      </vt:variant>
      <vt:variant>
        <vt:i4>4587524</vt:i4>
      </vt:variant>
      <vt:variant>
        <vt:i4>2270</vt:i4>
      </vt:variant>
      <vt:variant>
        <vt:i4>0</vt:i4>
      </vt:variant>
      <vt:variant>
        <vt:i4>5</vt:i4>
      </vt:variant>
      <vt:variant>
        <vt:lpwstr>https://fac.dffh.vic.gov.au/service-agreement</vt:lpwstr>
      </vt:variant>
      <vt:variant>
        <vt:lpwstr/>
      </vt:variant>
      <vt:variant>
        <vt:i4>4325391</vt:i4>
      </vt:variant>
      <vt:variant>
        <vt:i4>2267</vt:i4>
      </vt:variant>
      <vt:variant>
        <vt:i4>0</vt:i4>
      </vt:variant>
      <vt:variant>
        <vt:i4>5</vt:i4>
      </vt:variant>
      <vt:variant>
        <vt:lpwstr>https://www.health.vic.gov.au/funding-performance-accountability/performance-monitoring-framework</vt:lpwstr>
      </vt:variant>
      <vt:variant>
        <vt:lpwstr/>
      </vt:variant>
      <vt:variant>
        <vt:i4>3014664</vt:i4>
      </vt:variant>
      <vt:variant>
        <vt:i4>2264</vt:i4>
      </vt:variant>
      <vt:variant>
        <vt:i4>0</vt:i4>
      </vt:variant>
      <vt:variant>
        <vt:i4>5</vt:i4>
      </vt:variant>
      <vt:variant>
        <vt:lpwstr>mailto:edms@health.vic.gov.au</vt:lpwstr>
      </vt:variant>
      <vt:variant>
        <vt:lpwstr/>
      </vt:variant>
      <vt:variant>
        <vt:i4>7995494</vt:i4>
      </vt:variant>
      <vt:variant>
        <vt:i4>2261</vt:i4>
      </vt:variant>
      <vt:variant>
        <vt:i4>0</vt:i4>
      </vt:variant>
      <vt:variant>
        <vt:i4>5</vt:i4>
      </vt:variant>
      <vt:variant>
        <vt:lpwstr>C:\Users\vic4t46\AppData\Local\Microsoft\Windows\INetCache\Content.Outlook\9RYK3O63\Reporting solar photovoltaic data</vt:lpwstr>
      </vt:variant>
      <vt:variant>
        <vt:lpwstr/>
      </vt:variant>
      <vt:variant>
        <vt:i4>1310746</vt:i4>
      </vt:variant>
      <vt:variant>
        <vt:i4>2258</vt:i4>
      </vt:variant>
      <vt:variant>
        <vt:i4>0</vt:i4>
      </vt:variant>
      <vt:variant>
        <vt:i4>5</vt:i4>
      </vt:variant>
      <vt:variant>
        <vt:lpwstr>https://www.health.vic.gov.au/planning-infrastructure/health-service-environmental-requirements-and-environmental-management</vt:lpwstr>
      </vt:variant>
      <vt:variant>
        <vt:lpwstr/>
      </vt:variant>
      <vt:variant>
        <vt:i4>458797</vt:i4>
      </vt:variant>
      <vt:variant>
        <vt:i4>2255</vt:i4>
      </vt:variant>
      <vt:variant>
        <vt:i4>0</vt:i4>
      </vt:variant>
      <vt:variant>
        <vt:i4>5</vt:i4>
      </vt:variant>
      <vt:variant>
        <vt:lpwstr/>
      </vt:variant>
      <vt:variant>
        <vt:lpwstr>_Health_service_environmental</vt:lpwstr>
      </vt:variant>
      <vt:variant>
        <vt:i4>5374034</vt:i4>
      </vt:variant>
      <vt:variant>
        <vt:i4>2252</vt:i4>
      </vt:variant>
      <vt:variant>
        <vt:i4>0</vt:i4>
      </vt:variant>
      <vt:variant>
        <vt:i4>5</vt:i4>
      </vt:variant>
      <vt:variant>
        <vt:lpwstr>https://www.climatechange.vic.gov.au/victorian-government-action-on-climate-change/government-environmental-reporting</vt:lpwstr>
      </vt:variant>
      <vt:variant>
        <vt:lpwstr/>
      </vt:variant>
      <vt:variant>
        <vt:i4>6357092</vt:i4>
      </vt:variant>
      <vt:variant>
        <vt:i4>2249</vt:i4>
      </vt:variant>
      <vt:variant>
        <vt:i4>0</vt:i4>
      </vt:variant>
      <vt:variant>
        <vt:i4>5</vt:i4>
      </vt:variant>
      <vt:variant>
        <vt:lpwstr>C:\Users\vic4t46\AppData\Local\Microsoft\Windows\INetCache\Content.Outlook\9RYK3O63\Public Environmental Reporting Guidelines</vt:lpwstr>
      </vt:variant>
      <vt:variant>
        <vt:lpwstr/>
      </vt:variant>
      <vt:variant>
        <vt:i4>5906478</vt:i4>
      </vt:variant>
      <vt:variant>
        <vt:i4>2246</vt:i4>
      </vt:variant>
      <vt:variant>
        <vt:i4>0</vt:i4>
      </vt:variant>
      <vt:variant>
        <vt:i4>5</vt:i4>
      </vt:variant>
      <vt:variant>
        <vt:lpwstr/>
      </vt:variant>
      <vt:variant>
        <vt:lpwstr>_Postgraduate_positions_–_1</vt:lpwstr>
      </vt:variant>
      <vt:variant>
        <vt:i4>4259911</vt:i4>
      </vt:variant>
      <vt:variant>
        <vt:i4>2243</vt:i4>
      </vt:variant>
      <vt:variant>
        <vt:i4>0</vt:i4>
      </vt:variant>
      <vt:variant>
        <vt:i4>5</vt:i4>
      </vt:variant>
      <vt:variant>
        <vt:lpwstr>https://www.health.vic.gov.au/education-and-training/training-and-development-funding</vt:lpwstr>
      </vt:variant>
      <vt:variant>
        <vt:lpwstr/>
      </vt:variant>
      <vt:variant>
        <vt:i4>327741</vt:i4>
      </vt:variant>
      <vt:variant>
        <vt:i4>2240</vt:i4>
      </vt:variant>
      <vt:variant>
        <vt:i4>0</vt:i4>
      </vt:variant>
      <vt:variant>
        <vt:i4>5</vt:i4>
      </vt:variant>
      <vt:variant>
        <vt:lpwstr/>
      </vt:variant>
      <vt:variant>
        <vt:lpwstr>_Postgraduate_positions_–</vt:lpwstr>
      </vt:variant>
      <vt:variant>
        <vt:i4>4259911</vt:i4>
      </vt:variant>
      <vt:variant>
        <vt:i4>2237</vt:i4>
      </vt:variant>
      <vt:variant>
        <vt:i4>0</vt:i4>
      </vt:variant>
      <vt:variant>
        <vt:i4>5</vt:i4>
      </vt:variant>
      <vt:variant>
        <vt:lpwstr>https://www.health.vic.gov.au/education-and-training/training-and-development-funding</vt:lpwstr>
      </vt:variant>
      <vt:variant>
        <vt:lpwstr/>
      </vt:variant>
      <vt:variant>
        <vt:i4>5636160</vt:i4>
      </vt:variant>
      <vt:variant>
        <vt:i4>2234</vt:i4>
      </vt:variant>
      <vt:variant>
        <vt:i4>0</vt:i4>
      </vt:variant>
      <vt:variant>
        <vt:i4>5</vt:i4>
      </vt:variant>
      <vt:variant>
        <vt:lpwstr>https://www.health.vic.gov.au/education-and-training/standardised-student-induction-protocol</vt:lpwstr>
      </vt:variant>
      <vt:variant>
        <vt:lpwstr/>
      </vt:variant>
      <vt:variant>
        <vt:i4>1114202</vt:i4>
      </vt:variant>
      <vt:variant>
        <vt:i4>2231</vt:i4>
      </vt:variant>
      <vt:variant>
        <vt:i4>0</vt:i4>
      </vt:variant>
      <vt:variant>
        <vt:i4>5</vt:i4>
      </vt:variant>
      <vt:variant>
        <vt:lpwstr>https://www.health.vic.gov.au/education-and-training/student-placement-agreement</vt:lpwstr>
      </vt:variant>
      <vt:variant>
        <vt:lpwstr/>
      </vt:variant>
      <vt:variant>
        <vt:i4>7405619</vt:i4>
      </vt:variant>
      <vt:variant>
        <vt:i4>2228</vt:i4>
      </vt:variant>
      <vt:variant>
        <vt:i4>0</vt:i4>
      </vt:variant>
      <vt:variant>
        <vt:i4>5</vt:i4>
      </vt:variant>
      <vt:variant>
        <vt:lpwstr>https://www.health.vic.gov.au/education-and-training/placeright</vt:lpwstr>
      </vt:variant>
      <vt:variant>
        <vt:lpwstr/>
      </vt:variant>
      <vt:variant>
        <vt:i4>8257593</vt:i4>
      </vt:variant>
      <vt:variant>
        <vt:i4>2225</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2222</vt:i4>
      </vt:variant>
      <vt:variant>
        <vt:i4>0</vt:i4>
      </vt:variant>
      <vt:variant>
        <vt:i4>5</vt:i4>
      </vt:variant>
      <vt:variant>
        <vt:lpwstr>https://www.health.vic.gov.au/education-and-training/training-and-development-funding</vt:lpwstr>
      </vt:variant>
      <vt:variant>
        <vt:lpwstr/>
      </vt:variant>
      <vt:variant>
        <vt:i4>4259911</vt:i4>
      </vt:variant>
      <vt:variant>
        <vt:i4>2219</vt:i4>
      </vt:variant>
      <vt:variant>
        <vt:i4>0</vt:i4>
      </vt:variant>
      <vt:variant>
        <vt:i4>5</vt:i4>
      </vt:variant>
      <vt:variant>
        <vt:lpwstr>https://www.health.vic.gov.au/education-and-training/training-and-development-funding</vt:lpwstr>
      </vt:variant>
      <vt:variant>
        <vt:lpwstr/>
      </vt:variant>
      <vt:variant>
        <vt:i4>983123</vt:i4>
      </vt:variant>
      <vt:variant>
        <vt:i4>2216</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2210</vt:i4>
      </vt:variant>
      <vt:variant>
        <vt:i4>0</vt:i4>
      </vt:variant>
      <vt:variant>
        <vt:i4>5</vt:i4>
      </vt:variant>
      <vt:variant>
        <vt:lpwstr>https://www.health.vic.gov.au/community-health/community-health-data-reporting</vt:lpwstr>
      </vt:variant>
      <vt:variant>
        <vt:lpwstr/>
      </vt:variant>
      <vt:variant>
        <vt:i4>327694</vt:i4>
      </vt:variant>
      <vt:variant>
        <vt:i4>2204</vt:i4>
      </vt:variant>
      <vt:variant>
        <vt:i4>0</vt:i4>
      </vt:variant>
      <vt:variant>
        <vt:i4>5</vt:i4>
      </vt:variant>
      <vt:variant>
        <vt:lpwstr>mailto:emailing%20VICNISS</vt:lpwstr>
      </vt:variant>
      <vt:variant>
        <vt:lpwstr/>
      </vt:variant>
      <vt:variant>
        <vt:i4>2031726</vt:i4>
      </vt:variant>
      <vt:variant>
        <vt:i4>2201</vt:i4>
      </vt:variant>
      <vt:variant>
        <vt:i4>0</vt:i4>
      </vt:variant>
      <vt:variant>
        <vt:i4>5</vt:i4>
      </vt:variant>
      <vt:variant>
        <vt:lpwstr>mailto:Planning&amp;Operations@health.vic.gov.au</vt:lpwstr>
      </vt:variant>
      <vt:variant>
        <vt:lpwstr/>
      </vt:variant>
      <vt:variant>
        <vt:i4>7536747</vt:i4>
      </vt:variant>
      <vt:variant>
        <vt:i4>2192</vt:i4>
      </vt:variant>
      <vt:variant>
        <vt:i4>0</vt:i4>
      </vt:variant>
      <vt:variant>
        <vt:i4>5</vt:i4>
      </vt:variant>
      <vt:variant>
        <vt:lpwstr/>
      </vt:variant>
      <vt:variant>
        <vt:lpwstr>_Financial_data</vt:lpwstr>
      </vt:variant>
      <vt:variant>
        <vt:i4>3735603</vt:i4>
      </vt:variant>
      <vt:variant>
        <vt:i4>2189</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2186</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2183</vt:i4>
      </vt:variant>
      <vt:variant>
        <vt:i4>0</vt:i4>
      </vt:variant>
      <vt:variant>
        <vt:i4>5</vt:i4>
      </vt:variant>
      <vt:variant>
        <vt:lpwstr>mailto:ocp@health.vic.gov.au</vt:lpwstr>
      </vt:variant>
      <vt:variant>
        <vt:lpwstr/>
      </vt:variant>
      <vt:variant>
        <vt:i4>7798909</vt:i4>
      </vt:variant>
      <vt:variant>
        <vt:i4>2180</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2177</vt:i4>
      </vt:variant>
      <vt:variant>
        <vt:i4>0</vt:i4>
      </vt:variant>
      <vt:variant>
        <vt:i4>5</vt:i4>
      </vt:variant>
      <vt:variant>
        <vt:lpwstr>https://www.health.vic.gov.au/publications/sexual-safety-notification-to-the-chief-psychiatrist</vt:lpwstr>
      </vt:variant>
      <vt:variant>
        <vt:lpwstr/>
      </vt:variant>
      <vt:variant>
        <vt:i4>4063291</vt:i4>
      </vt:variant>
      <vt:variant>
        <vt:i4>2174</vt:i4>
      </vt:variant>
      <vt:variant>
        <vt:i4>0</vt:i4>
      </vt:variant>
      <vt:variant>
        <vt:i4>5</vt:i4>
      </vt:variant>
      <vt:variant>
        <vt:lpwstr>C:\Users\vic4t46\AppData\Local\Microsoft\Windows\INetCache\Content.Outlook\9RYK3O63\Restrictive interventions</vt:lpwstr>
      </vt:variant>
      <vt:variant>
        <vt:lpwstr/>
      </vt:variant>
      <vt:variant>
        <vt:i4>7667755</vt:i4>
      </vt:variant>
      <vt:variant>
        <vt:i4>2171</vt:i4>
      </vt:variant>
      <vt:variant>
        <vt:i4>0</vt:i4>
      </vt:variant>
      <vt:variant>
        <vt:i4>5</vt:i4>
      </vt:variant>
      <vt:variant>
        <vt:lpwstr>https://www.safercare.vic.gov.au/notify-us/sentinel-events</vt:lpwstr>
      </vt:variant>
      <vt:variant>
        <vt:lpwstr/>
      </vt:variant>
      <vt:variant>
        <vt:i4>131143</vt:i4>
      </vt:variant>
      <vt:variant>
        <vt:i4>2168</vt:i4>
      </vt:variant>
      <vt:variant>
        <vt:i4>0</vt:i4>
      </vt:variant>
      <vt:variant>
        <vt:i4>5</vt:i4>
      </vt:variant>
      <vt:variant>
        <vt:lpwstr>https://www.health.vic.gov.au/key-staff/reportable-deaths</vt:lpwstr>
      </vt:variant>
      <vt:variant>
        <vt:lpwstr/>
      </vt:variant>
      <vt:variant>
        <vt:i4>983041</vt:i4>
      </vt:variant>
      <vt:variant>
        <vt:i4>2165</vt:i4>
      </vt:variant>
      <vt:variant>
        <vt:i4>0</vt:i4>
      </vt:variant>
      <vt:variant>
        <vt:i4>5</vt:i4>
      </vt:variant>
      <vt:variant>
        <vt:lpwstr>https://fac.dffh.vic.gov.au/incident-reporting/health</vt:lpwstr>
      </vt:variant>
      <vt:variant>
        <vt:lpwstr/>
      </vt:variant>
      <vt:variant>
        <vt:i4>8323124</vt:i4>
      </vt:variant>
      <vt:variant>
        <vt:i4>2162</vt:i4>
      </vt:variant>
      <vt:variant>
        <vt:i4>0</vt:i4>
      </vt:variant>
      <vt:variant>
        <vt:i4>5</vt:i4>
      </vt:variant>
      <vt:variant>
        <vt:lpwstr>https://www.safercare.vic.gov.au/publications/policy-adverse-patient-safety-events</vt:lpwstr>
      </vt:variant>
      <vt:variant>
        <vt:lpwstr/>
      </vt:variant>
      <vt:variant>
        <vt:i4>2883607</vt:i4>
      </vt:variant>
      <vt:variant>
        <vt:i4>2159</vt:i4>
      </vt:variant>
      <vt:variant>
        <vt:i4>0</vt:i4>
      </vt:variant>
      <vt:variant>
        <vt:i4>5</vt:i4>
      </vt:variant>
      <vt:variant>
        <vt:lpwstr>mailto:ocp@dhhs.vic.gov.au</vt:lpwstr>
      </vt:variant>
      <vt:variant>
        <vt:lpwstr/>
      </vt:variant>
      <vt:variant>
        <vt:i4>4128773</vt:i4>
      </vt:variant>
      <vt:variant>
        <vt:i4>2156</vt:i4>
      </vt:variant>
      <vt:variant>
        <vt:i4>0</vt:i4>
      </vt:variant>
      <vt:variant>
        <vt:i4>5</vt:i4>
      </vt:variant>
      <vt:variant>
        <vt:lpwstr>mailto:mhcssdata@health.vic.gov.au</vt:lpwstr>
      </vt:variant>
      <vt:variant>
        <vt:lpwstr/>
      </vt:variant>
      <vt:variant>
        <vt:i4>3407892</vt:i4>
      </vt:variant>
      <vt:variant>
        <vt:i4>2153</vt:i4>
      </vt:variant>
      <vt:variant>
        <vt:i4>0</vt:i4>
      </vt:variant>
      <vt:variant>
        <vt:i4>5</vt:i4>
      </vt:variant>
      <vt:variant>
        <vt:lpwstr>mailto:qdchelp@dhhs.vic.gov.au</vt:lpwstr>
      </vt:variant>
      <vt:variant>
        <vt:lpwstr/>
      </vt:variant>
      <vt:variant>
        <vt:i4>8323108</vt:i4>
      </vt:variant>
      <vt:variant>
        <vt:i4>2150</vt:i4>
      </vt:variant>
      <vt:variant>
        <vt:i4>0</vt:i4>
      </vt:variant>
      <vt:variant>
        <vt:i4>5</vt:i4>
      </vt:variant>
      <vt:variant>
        <vt:lpwstr>https://www.health.vic.gov.au/practice-and-service-quality/mental-health-triage-service</vt:lpwstr>
      </vt:variant>
      <vt:variant>
        <vt:lpwstr/>
      </vt:variant>
      <vt:variant>
        <vt:i4>2490396</vt:i4>
      </vt:variant>
      <vt:variant>
        <vt:i4>2147</vt:i4>
      </vt:variant>
      <vt:variant>
        <vt:i4>0</vt:i4>
      </vt:variant>
      <vt:variant>
        <vt:i4>5</vt:i4>
      </vt:variant>
      <vt:variant>
        <vt:lpwstr>mailto:triagemds@health.vic.gov.au</vt:lpwstr>
      </vt:variant>
      <vt:variant>
        <vt:lpwstr/>
      </vt:variant>
      <vt:variant>
        <vt:i4>1310790</vt:i4>
      </vt:variant>
      <vt:variant>
        <vt:i4>2138</vt:i4>
      </vt:variant>
      <vt:variant>
        <vt:i4>0</vt:i4>
      </vt:variant>
      <vt:variant>
        <vt:i4>5</vt:i4>
      </vt:variant>
      <vt:variant>
        <vt:lpwstr>https://www.healthcollect.vic.gov.au/</vt:lpwstr>
      </vt:variant>
      <vt:variant>
        <vt:lpwstr/>
      </vt:variant>
      <vt:variant>
        <vt:i4>5242893</vt:i4>
      </vt:variant>
      <vt:variant>
        <vt:i4>2135</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2126</vt:i4>
      </vt:variant>
      <vt:variant>
        <vt:i4>0</vt:i4>
      </vt:variant>
      <vt:variant>
        <vt:i4>5</vt:i4>
      </vt:variant>
      <vt:variant>
        <vt:lpwstr>https://www.health.vic.gov.au/research-and-reporting/mental-health-performance-reports</vt:lpwstr>
      </vt:variant>
      <vt:variant>
        <vt:lpwstr/>
      </vt:variant>
      <vt:variant>
        <vt:i4>3932259</vt:i4>
      </vt:variant>
      <vt:variant>
        <vt:i4>2123</vt:i4>
      </vt:variant>
      <vt:variant>
        <vt:i4>0</vt:i4>
      </vt:variant>
      <vt:variant>
        <vt:i4>5</vt:i4>
      </vt:variant>
      <vt:variant>
        <vt:lpwstr>https://vahi.vic.gov.au/reports/victorian-health-services-performance/mental-health</vt:lpwstr>
      </vt:variant>
      <vt:variant>
        <vt:lpwstr/>
      </vt:variant>
      <vt:variant>
        <vt:i4>7077898</vt:i4>
      </vt:variant>
      <vt:variant>
        <vt:i4>2091</vt:i4>
      </vt:variant>
      <vt:variant>
        <vt:i4>0</vt:i4>
      </vt:variant>
      <vt:variant>
        <vt:i4>5</vt:i4>
      </vt:variant>
      <vt:variant>
        <vt:lpwstr>mailto:HDSS.Helpdesk@health.vic.gov.au</vt:lpwstr>
      </vt:variant>
      <vt:variant>
        <vt:lpwstr/>
      </vt:variant>
      <vt:variant>
        <vt:i4>6488180</vt:i4>
      </vt:variant>
      <vt:variant>
        <vt:i4>2088</vt:i4>
      </vt:variant>
      <vt:variant>
        <vt:i4>0</vt:i4>
      </vt:variant>
      <vt:variant>
        <vt:i4>5</vt:i4>
      </vt:variant>
      <vt:variant>
        <vt:lpwstr>https://www.health.vic.gov.au/data-reporting/subscribe</vt:lpwstr>
      </vt:variant>
      <vt:variant>
        <vt:lpwstr/>
      </vt:variant>
      <vt:variant>
        <vt:i4>6750333</vt:i4>
      </vt:variant>
      <vt:variant>
        <vt:i4>2085</vt:i4>
      </vt:variant>
      <vt:variant>
        <vt:i4>0</vt:i4>
      </vt:variant>
      <vt:variant>
        <vt:i4>5</vt:i4>
      </vt:variant>
      <vt:variant>
        <vt:lpwstr>https://vahi.vic.gov.au/ourwork/health-data-integrity-program/data-integrity-guidelines-health-services</vt:lpwstr>
      </vt:variant>
      <vt:variant>
        <vt:lpwstr/>
      </vt:variant>
      <vt:variant>
        <vt:i4>87</vt:i4>
      </vt:variant>
      <vt:variant>
        <vt:i4>2082</vt:i4>
      </vt:variant>
      <vt:variant>
        <vt:i4>0</vt:i4>
      </vt:variant>
      <vt:variant>
        <vt:i4>5</vt:i4>
      </vt:variant>
      <vt:variant>
        <vt:lpwstr>https://results.vhes.com.au/</vt:lpwstr>
      </vt:variant>
      <vt:variant>
        <vt:lpwstr/>
      </vt:variant>
      <vt:variant>
        <vt:i4>6553703</vt:i4>
      </vt:variant>
      <vt:variant>
        <vt:i4>2079</vt:i4>
      </vt:variant>
      <vt:variant>
        <vt:i4>0</vt:i4>
      </vt:variant>
      <vt:variant>
        <vt:i4>5</vt:i4>
      </vt:variant>
      <vt:variant>
        <vt:lpwstr>https://www.vhes.com.au/Account/Login?ReturnUrl=%2f</vt:lpwstr>
      </vt:variant>
      <vt:variant>
        <vt:lpwstr/>
      </vt:variant>
      <vt:variant>
        <vt:i4>7471146</vt:i4>
      </vt:variant>
      <vt:variant>
        <vt:i4>2076</vt:i4>
      </vt:variant>
      <vt:variant>
        <vt:i4>0</vt:i4>
      </vt:variant>
      <vt:variant>
        <vt:i4>5</vt:i4>
      </vt:variant>
      <vt:variant>
        <vt:lpwstr>https://www.health.vic.gov.au/rural-health/victorian-patient-transport-assistance-scheme-vptas</vt:lpwstr>
      </vt:variant>
      <vt:variant>
        <vt:lpwstr/>
      </vt:variant>
      <vt:variant>
        <vt:i4>2424872</vt:i4>
      </vt:variant>
      <vt:variant>
        <vt:i4>2073</vt:i4>
      </vt:variant>
      <vt:variant>
        <vt:i4>0</vt:i4>
      </vt:variant>
      <vt:variant>
        <vt:i4>5</vt:i4>
      </vt:variant>
      <vt:variant>
        <vt:lpwstr>https://www.bettersafercare.vic.gov.au/reports-and-publications?f%5B0%5D=agency%3A231&amp;f%5B1%5D=topic%3A131&amp;</vt:lpwstr>
      </vt:variant>
      <vt:variant>
        <vt:lpwstr/>
      </vt:variant>
      <vt:variant>
        <vt:i4>5832788</vt:i4>
      </vt:variant>
      <vt:variant>
        <vt:i4>2070</vt:i4>
      </vt:variant>
      <vt:variant>
        <vt:i4>0</vt:i4>
      </vt:variant>
      <vt:variant>
        <vt:i4>5</vt:i4>
      </vt:variant>
      <vt:variant>
        <vt:lpwstr>https://www.health.vic.gov.au/publications/targeting-zero-the-review-of-hospital-safety-and-quality-assurance-in-victoria</vt:lpwstr>
      </vt:variant>
      <vt:variant>
        <vt:lpwstr/>
      </vt:variant>
      <vt:variant>
        <vt:i4>7405620</vt:i4>
      </vt:variant>
      <vt:variant>
        <vt:i4>2067</vt:i4>
      </vt:variant>
      <vt:variant>
        <vt:i4>0</vt:i4>
      </vt:variant>
      <vt:variant>
        <vt:i4>5</vt:i4>
      </vt:variant>
      <vt:variant>
        <vt:lpwstr>C:\Users\vic4t46\AppData\Local\Microsoft\Windows\INetCache\Content.Outlook\9RYK3O63\VSTR</vt:lpwstr>
      </vt:variant>
      <vt:variant>
        <vt:lpwstr/>
      </vt:variant>
      <vt:variant>
        <vt:i4>5701649</vt:i4>
      </vt:variant>
      <vt:variant>
        <vt:i4>2064</vt:i4>
      </vt:variant>
      <vt:variant>
        <vt:i4>0</vt:i4>
      </vt:variant>
      <vt:variant>
        <vt:i4>5</vt:i4>
      </vt:variant>
      <vt:variant>
        <vt:lpwstr>https://www.aihw.gov.au/reports-data/myhospitals</vt:lpwstr>
      </vt:variant>
      <vt:variant>
        <vt:lpwstr/>
      </vt:variant>
      <vt:variant>
        <vt:i4>1245248</vt:i4>
      </vt:variant>
      <vt:variant>
        <vt:i4>2061</vt:i4>
      </vt:variant>
      <vt:variant>
        <vt:i4>0</vt:i4>
      </vt:variant>
      <vt:variant>
        <vt:i4>5</vt:i4>
      </vt:variant>
      <vt:variant>
        <vt:lpwstr>https://vahi.vic.gov.au/reports/victorian-health-services-performance</vt:lpwstr>
      </vt:variant>
      <vt:variant>
        <vt:lpwstr/>
      </vt:variant>
      <vt:variant>
        <vt:i4>7602236</vt:i4>
      </vt:variant>
      <vt:variant>
        <vt:i4>2058</vt:i4>
      </vt:variant>
      <vt:variant>
        <vt:i4>0</vt:i4>
      </vt:variant>
      <vt:variant>
        <vt:i4>5</vt:i4>
      </vt:variant>
      <vt:variant>
        <vt:lpwstr>https://www.health.vic.gov.au/publications/victorian-health-incident-management-system-minimum-dataset</vt:lpwstr>
      </vt:variant>
      <vt:variant>
        <vt:lpwstr/>
      </vt:variant>
      <vt:variant>
        <vt:i4>3276845</vt:i4>
      </vt:variant>
      <vt:variant>
        <vt:i4>2055</vt:i4>
      </vt:variant>
      <vt:variant>
        <vt:i4>0</vt:i4>
      </vt:variant>
      <vt:variant>
        <vt:i4>5</vt:i4>
      </vt:variant>
      <vt:variant>
        <vt:lpwstr>C:\Users\vic4t46\AppData\Local\Microsoft\Windows\INetCache\Content.Outlook\9RYK3O63\Safety and surveillance reporting</vt:lpwstr>
      </vt:variant>
      <vt:variant>
        <vt:lpwstr/>
      </vt:variant>
      <vt:variant>
        <vt:i4>6488100</vt:i4>
      </vt:variant>
      <vt:variant>
        <vt:i4>2052</vt:i4>
      </vt:variant>
      <vt:variant>
        <vt:i4>0</vt:i4>
      </vt:variant>
      <vt:variant>
        <vt:i4>5</vt:i4>
      </vt:variant>
      <vt:variant>
        <vt:lpwstr>C:\Users\vic4t46\AppData\Local\Microsoft\Windows\INetCache\Content.Outlook\9RYK3O63\VPDC</vt:lpwstr>
      </vt:variant>
      <vt:variant>
        <vt:lpwstr/>
      </vt:variant>
      <vt:variant>
        <vt:i4>1900615</vt:i4>
      </vt:variant>
      <vt:variant>
        <vt:i4>2037</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2034</vt:i4>
      </vt:variant>
      <vt:variant>
        <vt:i4>0</vt:i4>
      </vt:variant>
      <vt:variant>
        <vt:i4>5</vt:i4>
      </vt:variant>
      <vt:variant>
        <vt:lpwstr>https://www.health.vic.gov.au/data-reporting/agency-information-management-system-aims</vt:lpwstr>
      </vt:variant>
      <vt:variant>
        <vt:lpwstr/>
      </vt:variant>
      <vt:variant>
        <vt:i4>7077898</vt:i4>
      </vt:variant>
      <vt:variant>
        <vt:i4>2031</vt:i4>
      </vt:variant>
      <vt:variant>
        <vt:i4>0</vt:i4>
      </vt:variant>
      <vt:variant>
        <vt:i4>5</vt:i4>
      </vt:variant>
      <vt:variant>
        <vt:lpwstr>mailto:hdss.helpdesk@health.vic.gov.au</vt:lpwstr>
      </vt:variant>
      <vt:variant>
        <vt:lpwstr/>
      </vt:variant>
      <vt:variant>
        <vt:i4>6553638</vt:i4>
      </vt:variant>
      <vt:variant>
        <vt:i4>2028</vt:i4>
      </vt:variant>
      <vt:variant>
        <vt:i4>0</vt:i4>
      </vt:variant>
      <vt:variant>
        <vt:i4>5</vt:i4>
      </vt:variant>
      <vt:variant>
        <vt:lpwstr>https://www.healthcollect.vic.gov.au/desktopdefault.aspx?ReturnUrl=%2f</vt:lpwstr>
      </vt:variant>
      <vt:variant>
        <vt:lpwstr/>
      </vt:variant>
      <vt:variant>
        <vt:i4>3801135</vt:i4>
      </vt:variant>
      <vt:variant>
        <vt:i4>2022</vt:i4>
      </vt:variant>
      <vt:variant>
        <vt:i4>0</vt:i4>
      </vt:variant>
      <vt:variant>
        <vt:i4>5</vt:i4>
      </vt:variant>
      <vt:variant>
        <vt:lpwstr>mailto:emailing%20the%20HDSS%20helpdesk</vt:lpwstr>
      </vt:variant>
      <vt:variant>
        <vt:lpwstr/>
      </vt:variant>
      <vt:variant>
        <vt:i4>8126570</vt:i4>
      </vt:variant>
      <vt:variant>
        <vt:i4>2013</vt:i4>
      </vt:variant>
      <vt:variant>
        <vt:i4>0</vt:i4>
      </vt:variant>
      <vt:variant>
        <vt:i4>5</vt:i4>
      </vt:variant>
      <vt:variant>
        <vt:lpwstr>https://www.health.vic.gov.au/data-reporting/victorian-integrated-non-admitted-health-vinah-dataset</vt:lpwstr>
      </vt:variant>
      <vt:variant>
        <vt:lpwstr/>
      </vt:variant>
      <vt:variant>
        <vt:i4>7340090</vt:i4>
      </vt:variant>
      <vt:variant>
        <vt:i4>2010</vt:i4>
      </vt:variant>
      <vt:variant>
        <vt:i4>0</vt:i4>
      </vt:variant>
      <vt:variant>
        <vt:i4>5</vt:i4>
      </vt:variant>
      <vt:variant>
        <vt:lpwstr>C:\Users\vic4t46\AppData\Local\Microsoft\Windows\INetCache\Content.Outlook\9RYK3O63\ESIS</vt:lpwstr>
      </vt:variant>
      <vt:variant>
        <vt:lpwstr/>
      </vt:variant>
      <vt:variant>
        <vt:i4>4784220</vt:i4>
      </vt:variant>
      <vt:variant>
        <vt:i4>2007</vt:i4>
      </vt:variant>
      <vt:variant>
        <vt:i4>0</vt:i4>
      </vt:variant>
      <vt:variant>
        <vt:i4>5</vt:i4>
      </vt:variant>
      <vt:variant>
        <vt:lpwstr>https://www.health.vic.gov.au/data-reporting/elective-surgery-information-system-esis</vt:lpwstr>
      </vt:variant>
      <vt:variant>
        <vt:lpwstr/>
      </vt:variant>
      <vt:variant>
        <vt:i4>7405613</vt:i4>
      </vt:variant>
      <vt:variant>
        <vt:i4>1992</vt:i4>
      </vt:variant>
      <vt:variant>
        <vt:i4>0</vt:i4>
      </vt:variant>
      <vt:variant>
        <vt:i4>5</vt:i4>
      </vt:variant>
      <vt:variant>
        <vt:lpwstr>C:\Users\vic4t46\AppData\Local\Microsoft\Windows\INetCache\Content.Outlook\9RYK3O63\VEMD</vt:lpwstr>
      </vt:variant>
      <vt:variant>
        <vt:lpwstr/>
      </vt:variant>
      <vt:variant>
        <vt:i4>7405613</vt:i4>
      </vt:variant>
      <vt:variant>
        <vt:i4>1989</vt:i4>
      </vt:variant>
      <vt:variant>
        <vt:i4>0</vt:i4>
      </vt:variant>
      <vt:variant>
        <vt:i4>5</vt:i4>
      </vt:variant>
      <vt:variant>
        <vt:lpwstr>C:\Users\vic4t46\AppData\Local\Microsoft\Windows\INetCache\Content.Outlook\9RYK3O63\VEMD</vt:lpwstr>
      </vt:variant>
      <vt:variant>
        <vt:lpwstr/>
      </vt:variant>
      <vt:variant>
        <vt:i4>7667749</vt:i4>
      </vt:variant>
      <vt:variant>
        <vt:i4>1986</vt:i4>
      </vt:variant>
      <vt:variant>
        <vt:i4>0</vt:i4>
      </vt:variant>
      <vt:variant>
        <vt:i4>5</vt:i4>
      </vt:variant>
      <vt:variant>
        <vt:lpwstr>C:\Users\vic4t46\AppData\Local\Microsoft\Windows\INetCache\Content.Outlook\9RYK3O63\VAED</vt:lpwstr>
      </vt:variant>
      <vt:variant>
        <vt:lpwstr/>
      </vt:variant>
      <vt:variant>
        <vt:i4>7077898</vt:i4>
      </vt:variant>
      <vt:variant>
        <vt:i4>1977</vt:i4>
      </vt:variant>
      <vt:variant>
        <vt:i4>0</vt:i4>
      </vt:variant>
      <vt:variant>
        <vt:i4>5</vt:i4>
      </vt:variant>
      <vt:variant>
        <vt:lpwstr>mailto:HDSS.Helpdesk@health.vic.gov.au</vt:lpwstr>
      </vt:variant>
      <vt:variant>
        <vt:lpwstr/>
      </vt:variant>
      <vt:variant>
        <vt:i4>7667749</vt:i4>
      </vt:variant>
      <vt:variant>
        <vt:i4>1974</vt:i4>
      </vt:variant>
      <vt:variant>
        <vt:i4>0</vt:i4>
      </vt:variant>
      <vt:variant>
        <vt:i4>5</vt:i4>
      </vt:variant>
      <vt:variant>
        <vt:lpwstr>C:\Users\vic4t46\AppData\Local\Microsoft\Windows\INetCache\Content.Outlook\9RYK3O63\VAED</vt:lpwstr>
      </vt:variant>
      <vt:variant>
        <vt:lpwstr/>
      </vt:variant>
      <vt:variant>
        <vt:i4>7667749</vt:i4>
      </vt:variant>
      <vt:variant>
        <vt:i4>1965</vt:i4>
      </vt:variant>
      <vt:variant>
        <vt:i4>0</vt:i4>
      </vt:variant>
      <vt:variant>
        <vt:i4>5</vt:i4>
      </vt:variant>
      <vt:variant>
        <vt:lpwstr>C:\Users\vic4t46\AppData\Local\Microsoft\Windows\INetCache\Content.Outlook\9RYK3O63\VAED</vt:lpwstr>
      </vt:variant>
      <vt:variant>
        <vt:lpwstr/>
      </vt:variant>
      <vt:variant>
        <vt:i4>6488100</vt:i4>
      </vt:variant>
      <vt:variant>
        <vt:i4>1962</vt:i4>
      </vt:variant>
      <vt:variant>
        <vt:i4>0</vt:i4>
      </vt:variant>
      <vt:variant>
        <vt:i4>5</vt:i4>
      </vt:variant>
      <vt:variant>
        <vt:lpwstr>C:\Users\vic4t46\AppData\Local\Microsoft\Windows\INetCache\Content.Outlook\9RYK3O63\VPDC</vt:lpwstr>
      </vt:variant>
      <vt:variant>
        <vt:lpwstr/>
      </vt:variant>
      <vt:variant>
        <vt:i4>1572953</vt:i4>
      </vt:variant>
      <vt:variant>
        <vt:i4>1959</vt:i4>
      </vt:variant>
      <vt:variant>
        <vt:i4>0</vt:i4>
      </vt:variant>
      <vt:variant>
        <vt:i4>5</vt:i4>
      </vt:variant>
      <vt:variant>
        <vt:lpwstr>C:\Users\vic4t46\AppData\Local\Microsoft\Windows\INetCache\Content.Outlook\9RYK3O63\Annual changes process</vt:lpwstr>
      </vt:variant>
      <vt:variant>
        <vt:lpwstr/>
      </vt:variant>
      <vt:variant>
        <vt:i4>7864442</vt:i4>
      </vt:variant>
      <vt:variant>
        <vt:i4>1956</vt:i4>
      </vt:variant>
      <vt:variant>
        <vt:i4>0</vt:i4>
      </vt:variant>
      <vt:variant>
        <vt:i4>5</vt:i4>
      </vt:variant>
      <vt:variant>
        <vt:lpwstr>https://www.vic.gov.au/wages-policy-and-enterprise-bargaining-framework</vt:lpwstr>
      </vt:variant>
      <vt:variant>
        <vt:lpwstr/>
      </vt:variant>
      <vt:variant>
        <vt:i4>2162791</vt:i4>
      </vt:variant>
      <vt:variant>
        <vt:i4>1953</vt:i4>
      </vt:variant>
      <vt:variant>
        <vt:i4>0</vt:i4>
      </vt:variant>
      <vt:variant>
        <vt:i4>5</vt:i4>
      </vt:variant>
      <vt:variant>
        <vt:lpwstr>C:\Users\vic4t46\AppData\Local\Microsoft\Windows\INetCache\Content.Outlook\9RYK3O63\Funded Agency Channel</vt:lpwstr>
      </vt:variant>
      <vt:variant>
        <vt:lpwstr/>
      </vt:variant>
      <vt:variant>
        <vt:i4>4849736</vt:i4>
      </vt:variant>
      <vt:variant>
        <vt:i4>1950</vt:i4>
      </vt:variant>
      <vt:variant>
        <vt:i4>0</vt:i4>
      </vt:variant>
      <vt:variant>
        <vt:i4>5</vt:i4>
      </vt:variant>
      <vt:variant>
        <vt:lpwstr>https://www.tableau.com/</vt:lpwstr>
      </vt:variant>
      <vt:variant>
        <vt:lpwstr/>
      </vt:variant>
      <vt:variant>
        <vt:i4>7929950</vt:i4>
      </vt:variant>
      <vt:variant>
        <vt:i4>1947</vt:i4>
      </vt:variant>
      <vt:variant>
        <vt:i4>0</vt:i4>
      </vt:variant>
      <vt:variant>
        <vt:i4>5</vt:i4>
      </vt:variant>
      <vt:variant>
        <vt:lpwstr>mailto:fireservicesteam@homes.vic.gov.au</vt:lpwstr>
      </vt:variant>
      <vt:variant>
        <vt:lpwstr/>
      </vt:variant>
      <vt:variant>
        <vt:i4>5832728</vt:i4>
      </vt:variant>
      <vt:variant>
        <vt:i4>1944</vt:i4>
      </vt:variant>
      <vt:variant>
        <vt:i4>0</vt:i4>
      </vt:variant>
      <vt:variant>
        <vt:i4>5</vt:i4>
      </vt:variant>
      <vt:variant>
        <vt:lpwstr>https://providers.dffh.vic.gov.au/fire-risk-management-procedures-and-guidelines</vt:lpwstr>
      </vt:variant>
      <vt:variant>
        <vt:lpwstr/>
      </vt:variant>
      <vt:variant>
        <vt:i4>6553639</vt:i4>
      </vt:variant>
      <vt:variant>
        <vt:i4>1941</vt:i4>
      </vt:variant>
      <vt:variant>
        <vt:i4>0</vt:i4>
      </vt:variant>
      <vt:variant>
        <vt:i4>5</vt:i4>
      </vt:variant>
      <vt:variant>
        <vt:lpwstr>mailto:emailing</vt:lpwstr>
      </vt:variant>
      <vt:variant>
        <vt:lpwstr/>
      </vt:variant>
      <vt:variant>
        <vt:i4>5570580</vt:i4>
      </vt:variant>
      <vt:variant>
        <vt:i4>1938</vt:i4>
      </vt:variant>
      <vt:variant>
        <vt:i4>0</vt:i4>
      </vt:variant>
      <vt:variant>
        <vt:i4>5</vt:i4>
      </vt:variant>
      <vt:variant>
        <vt:lpwstr>https://providers.dffh.vic.gov.au/fire-risk-management-accreditation</vt:lpwstr>
      </vt:variant>
      <vt:variant>
        <vt:lpwstr/>
      </vt:variant>
      <vt:variant>
        <vt:i4>5832728</vt:i4>
      </vt:variant>
      <vt:variant>
        <vt:i4>1935</vt:i4>
      </vt:variant>
      <vt:variant>
        <vt:i4>0</vt:i4>
      </vt:variant>
      <vt:variant>
        <vt:i4>5</vt:i4>
      </vt:variant>
      <vt:variant>
        <vt:lpwstr>https://providers.dffh.vic.gov.au/fire-risk-management-procedures-and-guidelines</vt:lpwstr>
      </vt:variant>
      <vt:variant>
        <vt:lpwstr/>
      </vt:variant>
      <vt:variant>
        <vt:i4>3670135</vt:i4>
      </vt:variant>
      <vt:variant>
        <vt:i4>1932</vt:i4>
      </vt:variant>
      <vt:variant>
        <vt:i4>0</vt:i4>
      </vt:variant>
      <vt:variant>
        <vt:i4>5</vt:i4>
      </vt:variant>
      <vt:variant>
        <vt:lpwstr>https://www.health.vic.gov.au/emergencies/state-health-emergency-response-arrangements</vt:lpwstr>
      </vt:variant>
      <vt:variant>
        <vt:lpwstr/>
      </vt:variant>
      <vt:variant>
        <vt:i4>1900559</vt:i4>
      </vt:variant>
      <vt:variant>
        <vt:i4>1929</vt:i4>
      </vt:variant>
      <vt:variant>
        <vt:i4>0</vt:i4>
      </vt:variant>
      <vt:variant>
        <vt:i4>5</vt:i4>
      </vt:variant>
      <vt:variant>
        <vt:lpwstr>https://www.health.vic.gov.au/health-services-emergency-management-policy</vt:lpwstr>
      </vt:variant>
      <vt:variant>
        <vt:lpwstr/>
      </vt:variant>
      <vt:variant>
        <vt:i4>2621495</vt:i4>
      </vt:variant>
      <vt:variant>
        <vt:i4>1926</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1923</vt:i4>
      </vt:variant>
      <vt:variant>
        <vt:i4>0</vt:i4>
      </vt:variant>
      <vt:variant>
        <vt:i4>5</vt:i4>
      </vt:variant>
      <vt:variant>
        <vt:lpwstr>https://infostore.saiglobal.com/en-au/Standards/HB-158-2010-129591_SAIG_AS_AS_274229</vt:lpwstr>
      </vt:variant>
      <vt:variant>
        <vt:lpwstr/>
      </vt:variant>
      <vt:variant>
        <vt:i4>5177409</vt:i4>
      </vt:variant>
      <vt:variant>
        <vt:i4>1914</vt:i4>
      </vt:variant>
      <vt:variant>
        <vt:i4>0</vt:i4>
      </vt:variant>
      <vt:variant>
        <vt:i4>5</vt:i4>
      </vt:variant>
      <vt:variant>
        <vt:lpwstr>C:\Users\vic4t46\AppData\Local\Microsoft\Windows\INetCache\Content.Outlook\9RYK3O63\Digital Health Developer Portal</vt:lpwstr>
      </vt:variant>
      <vt:variant>
        <vt:lpwstr/>
      </vt:variant>
      <vt:variant>
        <vt:i4>5505035</vt:i4>
      </vt:variant>
      <vt:variant>
        <vt:i4>1911</vt:i4>
      </vt:variant>
      <vt:variant>
        <vt:i4>0</vt:i4>
      </vt:variant>
      <vt:variant>
        <vt:i4>5</vt:i4>
      </vt:variant>
      <vt:variant>
        <vt:lpwstr>https://www.vic.gov.au/tafe-toolkit-financial-management-act-standing-directions</vt:lpwstr>
      </vt:variant>
      <vt:variant>
        <vt:lpwstr/>
      </vt:variant>
      <vt:variant>
        <vt:i4>4194377</vt:i4>
      </vt:variant>
      <vt:variant>
        <vt:i4>1908</vt:i4>
      </vt:variant>
      <vt:variant>
        <vt:i4>0</vt:i4>
      </vt:variant>
      <vt:variant>
        <vt:i4>5</vt:i4>
      </vt:variant>
      <vt:variant>
        <vt:lpwstr>https://www.rcpa.edu.au/Library/Practising-Pathology/PTIS</vt:lpwstr>
      </vt:variant>
      <vt:variant>
        <vt:lpwstr/>
      </vt:variant>
      <vt:variant>
        <vt:i4>1048649</vt:i4>
      </vt:variant>
      <vt:variant>
        <vt:i4>1905</vt:i4>
      </vt:variant>
      <vt:variant>
        <vt:i4>0</vt:i4>
      </vt:variant>
      <vt:variant>
        <vt:i4>5</vt:i4>
      </vt:variant>
      <vt:variant>
        <vt:lpwstr>https://www.safetyandquality.gov.au/our-work/e-health-safety</vt:lpwstr>
      </vt:variant>
      <vt:variant>
        <vt:lpwstr/>
      </vt:variant>
      <vt:variant>
        <vt:i4>1376273</vt:i4>
      </vt:variant>
      <vt:variant>
        <vt:i4>1902</vt:i4>
      </vt:variant>
      <vt:variant>
        <vt:i4>0</vt:i4>
      </vt:variant>
      <vt:variant>
        <vt:i4>5</vt:i4>
      </vt:variant>
      <vt:variant>
        <vt:lpwstr>C:\Users\vic4t46\AppData\Local\Microsoft\Windows\INetCache\Content.Outlook\9RYK3O63\National eHealth Security and Access Framework</vt:lpwstr>
      </vt:variant>
      <vt:variant>
        <vt:lpwstr/>
      </vt:variant>
      <vt:variant>
        <vt:i4>1900621</vt:i4>
      </vt:variant>
      <vt:variant>
        <vt:i4>1899</vt:i4>
      </vt:variant>
      <vt:variant>
        <vt:i4>0</vt:i4>
      </vt:variant>
      <vt:variant>
        <vt:i4>5</vt:i4>
      </vt:variant>
      <vt:variant>
        <vt:lpwstr>C:\Users\vic4t46\AppData\Local\Microsoft\Windows\INetCache\Content.Outlook\9RYK3O63\National Product Catalogue</vt:lpwstr>
      </vt:variant>
      <vt:variant>
        <vt:lpwstr/>
      </vt:variant>
      <vt:variant>
        <vt:i4>6029341</vt:i4>
      </vt:variant>
      <vt:variant>
        <vt:i4>1896</vt:i4>
      </vt:variant>
      <vt:variant>
        <vt:i4>0</vt:i4>
      </vt:variant>
      <vt:variant>
        <vt:i4>5</vt:i4>
      </vt:variant>
      <vt:variant>
        <vt:lpwstr>https://www.safetyandquality.gov.au/our-work/clinical-governance/clinical-governance-standard</vt:lpwstr>
      </vt:variant>
      <vt:variant>
        <vt:lpwstr/>
      </vt:variant>
      <vt:variant>
        <vt:i4>3997813</vt:i4>
      </vt:variant>
      <vt:variant>
        <vt:i4>1893</vt:i4>
      </vt:variant>
      <vt:variant>
        <vt:i4>0</vt:i4>
      </vt:variant>
      <vt:variant>
        <vt:i4>5</vt:i4>
      </vt:variant>
      <vt:variant>
        <vt:lpwstr>https://www.digitalhealth.gov.au/newsroom/product-releases</vt:lpwstr>
      </vt:variant>
      <vt:variant>
        <vt:lpwstr/>
      </vt:variant>
      <vt:variant>
        <vt:i4>7340089</vt:i4>
      </vt:variant>
      <vt:variant>
        <vt:i4>1890</vt:i4>
      </vt:variant>
      <vt:variant>
        <vt:i4>0</vt:i4>
      </vt:variant>
      <vt:variant>
        <vt:i4>5</vt:i4>
      </vt:variant>
      <vt:variant>
        <vt:lpwstr>https://developer.digitalhealth.gov.au/topic/clinical-documents</vt:lpwstr>
      </vt:variant>
      <vt:variant>
        <vt:lpwstr/>
      </vt:variant>
      <vt:variant>
        <vt:i4>589899</vt:i4>
      </vt:variant>
      <vt:variant>
        <vt:i4>1887</vt:i4>
      </vt:variant>
      <vt:variant>
        <vt:i4>0</vt:i4>
      </vt:variant>
      <vt:variant>
        <vt:i4>5</vt:i4>
      </vt:variant>
      <vt:variant>
        <vt:lpwstr>https://www.health.vic.gov.au/quality-safety-service/digital-health-standards-and-guidelines</vt:lpwstr>
      </vt:variant>
      <vt:variant>
        <vt:lpwstr/>
      </vt:variant>
      <vt:variant>
        <vt:i4>8126486</vt:i4>
      </vt:variant>
      <vt:variant>
        <vt:i4>1884</vt:i4>
      </vt:variant>
      <vt:variant>
        <vt:i4>0</vt:i4>
      </vt:variant>
      <vt:variant>
        <vt:i4>5</vt:i4>
      </vt:variant>
      <vt:variant>
        <vt:lpwstr>mailto:Digital.Health.Incident.Notification@health.vic.gov.au</vt:lpwstr>
      </vt:variant>
      <vt:variant>
        <vt:lpwstr/>
      </vt:variant>
      <vt:variant>
        <vt:i4>7536701</vt:i4>
      </vt:variant>
      <vt:variant>
        <vt:i4>1881</vt:i4>
      </vt:variant>
      <vt:variant>
        <vt:i4>0</vt:i4>
      </vt:variant>
      <vt:variant>
        <vt:i4>5</vt:i4>
      </vt:variant>
      <vt:variant>
        <vt:lpwstr>https://www.vhba.vic.gov.au/guidelines-sustainability-capital-works</vt:lpwstr>
      </vt:variant>
      <vt:variant>
        <vt:lpwstr/>
      </vt:variant>
      <vt:variant>
        <vt:i4>1310746</vt:i4>
      </vt:variant>
      <vt:variant>
        <vt:i4>1878</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1872</vt:i4>
      </vt:variant>
      <vt:variant>
        <vt:i4>0</vt:i4>
      </vt:variant>
      <vt:variant>
        <vt:i4>5</vt:i4>
      </vt:variant>
      <vt:variant>
        <vt:lpwstr>https://www.health.vic.gov.au/environmental-health/climate-change-strategy</vt:lpwstr>
      </vt:variant>
      <vt:variant>
        <vt:lpwstr/>
      </vt:variant>
      <vt:variant>
        <vt:i4>2752621</vt:i4>
      </vt:variant>
      <vt:variant>
        <vt:i4>1869</vt:i4>
      </vt:variant>
      <vt:variant>
        <vt:i4>0</vt:i4>
      </vt:variant>
      <vt:variant>
        <vt:i4>5</vt:i4>
      </vt:variant>
      <vt:variant>
        <vt:lpwstr>https://www.climatechange.vic.gov.au/victorias-climate-change-strategy</vt:lpwstr>
      </vt:variant>
      <vt:variant>
        <vt:lpwstr/>
      </vt:variant>
      <vt:variant>
        <vt:i4>6422640</vt:i4>
      </vt:variant>
      <vt:variant>
        <vt:i4>1866</vt:i4>
      </vt:variant>
      <vt:variant>
        <vt:i4>0</vt:i4>
      </vt:variant>
      <vt:variant>
        <vt:i4>5</vt:i4>
      </vt:variant>
      <vt:variant>
        <vt:lpwstr>mailto:</vt:lpwstr>
      </vt:variant>
      <vt:variant>
        <vt:lpwstr/>
      </vt:variant>
      <vt:variant>
        <vt:i4>262212</vt:i4>
      </vt:variant>
      <vt:variant>
        <vt:i4>1863</vt:i4>
      </vt:variant>
      <vt:variant>
        <vt:i4>0</vt:i4>
      </vt:variant>
      <vt:variant>
        <vt:i4>5</vt:i4>
      </vt:variant>
      <vt:variant>
        <vt:lpwstr>mailto:emailing%20the%20team</vt:lpwstr>
      </vt:variant>
      <vt:variant>
        <vt:lpwstr/>
      </vt:variant>
      <vt:variant>
        <vt:i4>3014759</vt:i4>
      </vt:variant>
      <vt:variant>
        <vt:i4>1860</vt:i4>
      </vt:variant>
      <vt:variant>
        <vt:i4>0</vt:i4>
      </vt:variant>
      <vt:variant>
        <vt:i4>5</vt:i4>
      </vt:variant>
      <vt:variant>
        <vt:lpwstr>https://www.health.vic.gov.au/publications/maintenance-standards-for-critical-areas-in-victorian-health-facilities</vt:lpwstr>
      </vt:variant>
      <vt:variant>
        <vt:lpwstr/>
      </vt:variant>
      <vt:variant>
        <vt:i4>7798898</vt:i4>
      </vt:variant>
      <vt:variant>
        <vt:i4>1857</vt:i4>
      </vt:variant>
      <vt:variant>
        <vt:i4>0</vt:i4>
      </vt:variant>
      <vt:variant>
        <vt:i4>5</vt:i4>
      </vt:variant>
      <vt:variant>
        <vt:lpwstr>C:\Users\vic4t46\AppData\Local\Microsoft\Windows\INetCache\Content.Outlook\9RYK3O63\VHBA Property</vt:lpwstr>
      </vt:variant>
      <vt:variant>
        <vt:lpwstr/>
      </vt:variant>
      <vt:variant>
        <vt:i4>2424879</vt:i4>
      </vt:variant>
      <vt:variant>
        <vt:i4>1854</vt:i4>
      </vt:variant>
      <vt:variant>
        <vt:i4>0</vt:i4>
      </vt:variant>
      <vt:variant>
        <vt:i4>5</vt:i4>
      </vt:variant>
      <vt:variant>
        <vt:lpwstr>C:\Users\vic4t46\AppData\Local\Microsoft\Windows\INetCache\Content.Outlook\9RYK3O63\HealthShare Victoria</vt:lpwstr>
      </vt:variant>
      <vt:variant>
        <vt:lpwstr/>
      </vt:variant>
      <vt:variant>
        <vt:i4>7733356</vt:i4>
      </vt:variant>
      <vt:variant>
        <vt:i4>1851</vt:i4>
      </vt:variant>
      <vt:variant>
        <vt:i4>0</vt:i4>
      </vt:variant>
      <vt:variant>
        <vt:i4>5</vt:i4>
      </vt:variant>
      <vt:variant>
        <vt:lpwstr>https://www.vhba.vic.gov.au/resources/asset-management</vt:lpwstr>
      </vt:variant>
      <vt:variant>
        <vt:lpwstr/>
      </vt:variant>
      <vt:variant>
        <vt:i4>8060967</vt:i4>
      </vt:variant>
      <vt:variant>
        <vt:i4>1848</vt:i4>
      </vt:variant>
      <vt:variant>
        <vt:i4>0</vt:i4>
      </vt:variant>
      <vt:variant>
        <vt:i4>5</vt:i4>
      </vt:variant>
      <vt:variant>
        <vt:lpwstr>https://www.dtf.vic.gov.au/infrastructure-investment/asset-management-accountability-framework</vt:lpwstr>
      </vt:variant>
      <vt:variant>
        <vt:lpwstr/>
      </vt:variant>
      <vt:variant>
        <vt:i4>5767192</vt:i4>
      </vt:variant>
      <vt:variant>
        <vt:i4>1845</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4784128</vt:i4>
      </vt:variant>
      <vt:variant>
        <vt:i4>1842</vt:i4>
      </vt:variant>
      <vt:variant>
        <vt:i4>0</vt:i4>
      </vt:variant>
      <vt:variant>
        <vt:i4>5</vt:i4>
      </vt:variant>
      <vt:variant>
        <vt:lpwstr>https://www.parliament.vic.gov.au/papers/govpub/VPARL2006-10No126.pdf</vt:lpwstr>
      </vt:variant>
      <vt:variant>
        <vt:lpwstr/>
      </vt:variant>
      <vt:variant>
        <vt:i4>327696</vt:i4>
      </vt:variant>
      <vt:variant>
        <vt:i4>1839</vt:i4>
      </vt:variant>
      <vt:variant>
        <vt:i4>0</vt:i4>
      </vt:variant>
      <vt:variant>
        <vt:i4>5</vt:i4>
      </vt:variant>
      <vt:variant>
        <vt:lpwstr>https://healthsharevic.org.au/compliance/purchasing-policies/our-policies</vt:lpwstr>
      </vt:variant>
      <vt:variant>
        <vt:lpwstr/>
      </vt:variant>
      <vt:variant>
        <vt:i4>4849686</vt:i4>
      </vt:variant>
      <vt:variant>
        <vt:i4>1836</vt:i4>
      </vt:variant>
      <vt:variant>
        <vt:i4>0</vt:i4>
      </vt:variant>
      <vt:variant>
        <vt:i4>5</vt:i4>
      </vt:variant>
      <vt:variant>
        <vt:lpwstr>C:\Users\vic4t46\AppData\Local\Microsoft\Windows\INetCache\Content.Outlook\9RYK3O63\Health Complaints Commissioner</vt:lpwstr>
      </vt:variant>
      <vt:variant>
        <vt:lpwstr/>
      </vt:variant>
      <vt:variant>
        <vt:i4>4849686</vt:i4>
      </vt:variant>
      <vt:variant>
        <vt:i4>1833</vt:i4>
      </vt:variant>
      <vt:variant>
        <vt:i4>0</vt:i4>
      </vt:variant>
      <vt:variant>
        <vt:i4>5</vt:i4>
      </vt:variant>
      <vt:variant>
        <vt:lpwstr>C:\Users\vic4t46\AppData\Local\Microsoft\Windows\INetCache\Content.Outlook\9RYK3O63\Health Complaints Commissioner</vt:lpwstr>
      </vt:variant>
      <vt:variant>
        <vt:lpwstr/>
      </vt:variant>
      <vt:variant>
        <vt:i4>5636181</vt:i4>
      </vt:variant>
      <vt:variant>
        <vt:i4>1830</vt:i4>
      </vt:variant>
      <vt:variant>
        <vt:i4>0</vt:i4>
      </vt:variant>
      <vt:variant>
        <vt:i4>5</vt:i4>
      </vt:variant>
      <vt:variant>
        <vt:lpwstr>https://www.bettersafercare.vic.gov.au/support-and-training/clinical-governance/quality-accounts</vt:lpwstr>
      </vt:variant>
      <vt:variant>
        <vt:lpwstr/>
      </vt:variant>
      <vt:variant>
        <vt:i4>589916</vt:i4>
      </vt:variant>
      <vt:variant>
        <vt:i4>1827</vt:i4>
      </vt:variant>
      <vt:variant>
        <vt:i4>0</vt:i4>
      </vt:variant>
      <vt:variant>
        <vt:i4>5</vt:i4>
      </vt:variant>
      <vt:variant>
        <vt:lpwstr>https://www.gs1au.org/our-services/national-product-catalogue</vt:lpwstr>
      </vt:variant>
      <vt:variant>
        <vt:lpwstr/>
      </vt:variant>
      <vt:variant>
        <vt:i4>3997744</vt:i4>
      </vt:variant>
      <vt:variant>
        <vt:i4>1824</vt:i4>
      </vt:variant>
      <vt:variant>
        <vt:i4>0</vt:i4>
      </vt:variant>
      <vt:variant>
        <vt:i4>5</vt:i4>
      </vt:variant>
      <vt:variant>
        <vt:lpwstr>https://www.safercare.vic.gov.au/publications/a-guide-for-health-service-community-advisory-committees</vt:lpwstr>
      </vt:variant>
      <vt:variant>
        <vt:lpwstr/>
      </vt:variant>
      <vt:variant>
        <vt:i4>2949217</vt:i4>
      </vt:variant>
      <vt:variant>
        <vt:i4>1821</vt:i4>
      </vt:variant>
      <vt:variant>
        <vt:i4>0</vt:i4>
      </vt:variant>
      <vt:variant>
        <vt:i4>5</vt:i4>
      </vt:variant>
      <vt:variant>
        <vt:lpwstr>https://www.health.vic.gov.au/supporting-independent-living/supporting-people-in-care-relationships</vt:lpwstr>
      </vt:variant>
      <vt:variant>
        <vt:lpwstr/>
      </vt:variant>
      <vt:variant>
        <vt:i4>1900620</vt:i4>
      </vt:variant>
      <vt:variant>
        <vt:i4>1818</vt:i4>
      </vt:variant>
      <vt:variant>
        <vt:i4>0</vt:i4>
      </vt:variant>
      <vt:variant>
        <vt:i4>5</vt:i4>
      </vt:variant>
      <vt:variant>
        <vt:lpwstr>https://www.safetyandquality.gov.au/standards/nsqhs-standards</vt:lpwstr>
      </vt:variant>
      <vt:variant>
        <vt:lpwstr/>
      </vt:variant>
      <vt:variant>
        <vt:i4>5308500</vt:i4>
      </vt:variant>
      <vt:variant>
        <vt:i4>1815</vt:i4>
      </vt:variant>
      <vt:variant>
        <vt:i4>0</vt:i4>
      </vt:variant>
      <vt:variant>
        <vt:i4>5</vt:i4>
      </vt:variant>
      <vt:variant>
        <vt:lpwstr>https://www.bettersafercare.vic.gov.au/support-and-training/partnering-with-consumers/pih</vt:lpwstr>
      </vt:variant>
      <vt:variant>
        <vt:lpwstr/>
      </vt:variant>
      <vt:variant>
        <vt:i4>5636126</vt:i4>
      </vt:variant>
      <vt:variant>
        <vt:i4>1812</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1809</vt:i4>
      </vt:variant>
      <vt:variant>
        <vt:i4>0</vt:i4>
      </vt:variant>
      <vt:variant>
        <vt:i4>5</vt:i4>
      </vt:variant>
      <vt:variant>
        <vt:lpwstr>https://www.clinicaltrialsandresearch.vic.gov.au/</vt:lpwstr>
      </vt:variant>
      <vt:variant>
        <vt:lpwstr/>
      </vt:variant>
      <vt:variant>
        <vt:i4>5046352</vt:i4>
      </vt:variant>
      <vt:variant>
        <vt:i4>1806</vt:i4>
      </vt:variant>
      <vt:variant>
        <vt:i4>0</vt:i4>
      </vt:variant>
      <vt:variant>
        <vt:i4>5</vt:i4>
      </vt:variant>
      <vt:variant>
        <vt:lpwstr>https://www.health.vic.gov.au/immunisation/vaccination-for-healthcare-workers</vt:lpwstr>
      </vt:variant>
      <vt:variant>
        <vt:lpwstr/>
      </vt:variant>
      <vt:variant>
        <vt:i4>458780</vt:i4>
      </vt:variant>
      <vt:variant>
        <vt:i4>1803</vt:i4>
      </vt:variant>
      <vt:variant>
        <vt:i4>0</vt:i4>
      </vt:variant>
      <vt:variant>
        <vt:i4>5</vt:i4>
      </vt:variant>
      <vt:variant>
        <vt:lpwstr>https://www.vicniss.org.au/healthcare-workers/performance-indicators/</vt:lpwstr>
      </vt:variant>
      <vt:variant>
        <vt:lpwstr/>
      </vt:variant>
      <vt:variant>
        <vt:i4>4325391</vt:i4>
      </vt:variant>
      <vt:variant>
        <vt:i4>1800</vt:i4>
      </vt:variant>
      <vt:variant>
        <vt:i4>0</vt:i4>
      </vt:variant>
      <vt:variant>
        <vt:i4>5</vt:i4>
      </vt:variant>
      <vt:variant>
        <vt:lpwstr>https://www.health.vic.gov.au/funding-performance-accountability/performance-monitoring-framework</vt:lpwstr>
      </vt:variant>
      <vt:variant>
        <vt:lpwstr/>
      </vt:variant>
      <vt:variant>
        <vt:i4>1245248</vt:i4>
      </vt:variant>
      <vt:variant>
        <vt:i4>1797</vt:i4>
      </vt:variant>
      <vt:variant>
        <vt:i4>0</vt:i4>
      </vt:variant>
      <vt:variant>
        <vt:i4>5</vt:i4>
      </vt:variant>
      <vt:variant>
        <vt:lpwstr>https://vahi.vic.gov.au/reports/victorian-health-services-performance</vt:lpwstr>
      </vt:variant>
      <vt:variant>
        <vt:lpwstr/>
      </vt:variant>
      <vt:variant>
        <vt:i4>4456450</vt:i4>
      </vt:variant>
      <vt:variant>
        <vt:i4>1794</vt:i4>
      </vt:variant>
      <vt:variant>
        <vt:i4>0</vt:i4>
      </vt:variant>
      <vt:variant>
        <vt:i4>5</vt:i4>
      </vt:variant>
      <vt:variant>
        <vt:lpwstr>https://www.safercare.vic.gov.au/vahi-portal</vt:lpwstr>
      </vt:variant>
      <vt:variant>
        <vt:lpwstr/>
      </vt:variant>
      <vt:variant>
        <vt:i4>2949140</vt:i4>
      </vt:variant>
      <vt:variant>
        <vt:i4>1791</vt:i4>
      </vt:variant>
      <vt:variant>
        <vt:i4>0</vt:i4>
      </vt:variant>
      <vt:variant>
        <vt:i4>5</vt:i4>
      </vt:variant>
      <vt:variant>
        <vt:lpwstr>mailto:dutyofcandour@health.vic.gov.au</vt:lpwstr>
      </vt:variant>
      <vt:variant>
        <vt:lpwstr/>
      </vt:variant>
      <vt:variant>
        <vt:i4>3801210</vt:i4>
      </vt:variant>
      <vt:variant>
        <vt:i4>1788</vt:i4>
      </vt:variant>
      <vt:variant>
        <vt:i4>0</vt:i4>
      </vt:variant>
      <vt:variant>
        <vt:i4>5</vt:i4>
      </vt:variant>
      <vt:variant>
        <vt:lpwstr>https://www.safercare.vic.gov.au/support-training/adverse-event-review-and-response/duty-of-candour</vt:lpwstr>
      </vt:variant>
      <vt:variant>
        <vt:lpwstr/>
      </vt:variant>
      <vt:variant>
        <vt:i4>6094870</vt:i4>
      </vt:variant>
      <vt:variant>
        <vt:i4>1785</vt:i4>
      </vt:variant>
      <vt:variant>
        <vt:i4>0</vt:i4>
      </vt:variant>
      <vt:variant>
        <vt:i4>5</vt:i4>
      </vt:variant>
      <vt:variant>
        <vt:lpwstr>https://www.health.vic.gov.au/data-reporting/health-data-standards-and-systems-communications</vt:lpwstr>
      </vt:variant>
      <vt:variant>
        <vt:lpwstr/>
      </vt:variant>
      <vt:variant>
        <vt:i4>1310790</vt:i4>
      </vt:variant>
      <vt:variant>
        <vt:i4>1782</vt:i4>
      </vt:variant>
      <vt:variant>
        <vt:i4>0</vt:i4>
      </vt:variant>
      <vt:variant>
        <vt:i4>5</vt:i4>
      </vt:variant>
      <vt:variant>
        <vt:lpwstr>https://www.healthcollect.vic.gov.au/</vt:lpwstr>
      </vt:variant>
      <vt:variant>
        <vt:lpwstr/>
      </vt:variant>
      <vt:variant>
        <vt:i4>3801210</vt:i4>
      </vt:variant>
      <vt:variant>
        <vt:i4>1779</vt:i4>
      </vt:variant>
      <vt:variant>
        <vt:i4>0</vt:i4>
      </vt:variant>
      <vt:variant>
        <vt:i4>5</vt:i4>
      </vt:variant>
      <vt:variant>
        <vt:lpwstr>https://www.safercare.vic.gov.au/support-training/adverse-event-review-and-response/duty-of-candour</vt:lpwstr>
      </vt:variant>
      <vt:variant>
        <vt:lpwstr/>
      </vt:variant>
      <vt:variant>
        <vt:i4>6422640</vt:i4>
      </vt:variant>
      <vt:variant>
        <vt:i4>1776</vt:i4>
      </vt:variant>
      <vt:variant>
        <vt:i4>0</vt:i4>
      </vt:variant>
      <vt:variant>
        <vt:i4>5</vt:i4>
      </vt:variant>
      <vt:variant>
        <vt:lpwstr>mailto:</vt:lpwstr>
      </vt:variant>
      <vt:variant>
        <vt:lpwstr/>
      </vt:variant>
      <vt:variant>
        <vt:i4>3145808</vt:i4>
      </vt:variant>
      <vt:variant>
        <vt:i4>1773</vt:i4>
      </vt:variant>
      <vt:variant>
        <vt:i4>0</vt:i4>
      </vt:variant>
      <vt:variant>
        <vt:i4>5</vt:i4>
      </vt:variant>
      <vt:variant>
        <vt:lpwstr>mailto:sentinel.events@safercare.vic.gov.au</vt:lpwstr>
      </vt:variant>
      <vt:variant>
        <vt:lpwstr/>
      </vt:variant>
      <vt:variant>
        <vt:i4>7667755</vt:i4>
      </vt:variant>
      <vt:variant>
        <vt:i4>1770</vt:i4>
      </vt:variant>
      <vt:variant>
        <vt:i4>0</vt:i4>
      </vt:variant>
      <vt:variant>
        <vt:i4>5</vt:i4>
      </vt:variant>
      <vt:variant>
        <vt:lpwstr>https://www.safercare.vic.gov.au/notify-us/sentinel-events</vt:lpwstr>
      </vt:variant>
      <vt:variant>
        <vt:lpwstr/>
      </vt:variant>
      <vt:variant>
        <vt:i4>5832716</vt:i4>
      </vt:variant>
      <vt:variant>
        <vt:i4>1767</vt:i4>
      </vt:variant>
      <vt:variant>
        <vt:i4>0</vt:i4>
      </vt:variant>
      <vt:variant>
        <vt:i4>5</vt:i4>
      </vt:variant>
      <vt:variant>
        <vt:lpwstr>https://www.safercare.vic.gov.au/notify-us/sentinel-events/notify-and-review-a-sentinel-event</vt:lpwstr>
      </vt:variant>
      <vt:variant>
        <vt:lpwstr/>
      </vt:variant>
      <vt:variant>
        <vt:i4>6946851</vt:i4>
      </vt:variant>
      <vt:variant>
        <vt:i4>1764</vt:i4>
      </vt:variant>
      <vt:variant>
        <vt:i4>0</vt:i4>
      </vt:variant>
      <vt:variant>
        <vt:i4>5</vt:i4>
      </vt:variant>
      <vt:variant>
        <vt:lpwstr>http://www.vhimscentral.vic.gov.au/</vt:lpwstr>
      </vt:variant>
      <vt:variant>
        <vt:lpwstr/>
      </vt:variant>
      <vt:variant>
        <vt:i4>6357092</vt:i4>
      </vt:variant>
      <vt:variant>
        <vt:i4>1761</vt:i4>
      </vt:variant>
      <vt:variant>
        <vt:i4>0</vt:i4>
      </vt:variant>
      <vt:variant>
        <vt:i4>5</vt:i4>
      </vt:variant>
      <vt:variant>
        <vt:lpwstr>https://www.safercare.vic.gov.au/publications/policy-adverse-patient-safety-events</vt:lpwstr>
      </vt:variant>
      <vt:variant>
        <vt:lpwstr>goto-download</vt:lpwstr>
      </vt:variant>
      <vt:variant>
        <vt:i4>4915264</vt:i4>
      </vt:variant>
      <vt:variant>
        <vt:i4>1758</vt:i4>
      </vt:variant>
      <vt:variant>
        <vt:i4>0</vt:i4>
      </vt:variant>
      <vt:variant>
        <vt:i4>5</vt:i4>
      </vt:variant>
      <vt:variant>
        <vt:lpwstr>https://www.safercare.vic.gov.au/support-and-training/clinical-governance</vt:lpwstr>
      </vt:variant>
      <vt:variant>
        <vt:lpwstr/>
      </vt:variant>
      <vt:variant>
        <vt:i4>2359339</vt:i4>
      </vt:variant>
      <vt:variant>
        <vt:i4>1755</vt:i4>
      </vt:variant>
      <vt:variant>
        <vt:i4>0</vt:i4>
      </vt:variant>
      <vt:variant>
        <vt:i4>5</vt:i4>
      </vt:variant>
      <vt:variant>
        <vt:lpwstr>https://providers.dffh.vic.gov.au/human-services-standards</vt:lpwstr>
      </vt:variant>
      <vt:variant>
        <vt:lpwstr/>
      </vt:variant>
      <vt:variant>
        <vt:i4>8061047</vt:i4>
      </vt:variant>
      <vt:variant>
        <vt:i4>1745</vt:i4>
      </vt:variant>
      <vt:variant>
        <vt:i4>0</vt:i4>
      </vt:variant>
      <vt:variant>
        <vt:i4>5</vt:i4>
      </vt:variant>
      <vt:variant>
        <vt:lpwstr>https://www.health.vic.gov.au/policy-and-funding-guidelines-for-health-services</vt:lpwstr>
      </vt:variant>
      <vt:variant>
        <vt:lpwstr/>
      </vt:variant>
      <vt:variant>
        <vt:i4>8061047</vt:i4>
      </vt:variant>
      <vt:variant>
        <vt:i4>1743</vt:i4>
      </vt:variant>
      <vt:variant>
        <vt:i4>0</vt:i4>
      </vt:variant>
      <vt:variant>
        <vt:i4>5</vt:i4>
      </vt:variant>
      <vt:variant>
        <vt:lpwstr>https://www.health.vic.gov.au/policy-and-funding-guidelines-for-health-services</vt:lpwstr>
      </vt:variant>
      <vt:variant>
        <vt:lpwstr/>
      </vt:variant>
      <vt:variant>
        <vt:i4>6750247</vt:i4>
      </vt:variant>
      <vt:variant>
        <vt:i4>1740</vt:i4>
      </vt:variant>
      <vt:variant>
        <vt:i4>0</vt:i4>
      </vt:variant>
      <vt:variant>
        <vt:i4>5</vt:i4>
      </vt:variant>
      <vt:variant>
        <vt:lpwstr>https://www.safetyandquality.gov.au/standards/primary-and-community-healthcare</vt:lpwstr>
      </vt:variant>
      <vt:variant>
        <vt:lpwstr/>
      </vt:variant>
      <vt:variant>
        <vt:i4>1769559</vt:i4>
      </vt:variant>
      <vt:variant>
        <vt:i4>1737</vt:i4>
      </vt:variant>
      <vt:variant>
        <vt:i4>0</vt:i4>
      </vt:variant>
      <vt:variant>
        <vt:i4>5</vt:i4>
      </vt:variant>
      <vt:variant>
        <vt:lpwstr>https://www.safetyandquality.gov.au/standards</vt:lpwstr>
      </vt:variant>
      <vt:variant>
        <vt:lpwstr/>
      </vt:variant>
      <vt:variant>
        <vt:i4>1769559</vt:i4>
      </vt:variant>
      <vt:variant>
        <vt:i4>1734</vt:i4>
      </vt:variant>
      <vt:variant>
        <vt:i4>0</vt:i4>
      </vt:variant>
      <vt:variant>
        <vt:i4>5</vt:i4>
      </vt:variant>
      <vt:variant>
        <vt:lpwstr>https://www.safetyandquality.gov.au/standards</vt:lpwstr>
      </vt:variant>
      <vt:variant>
        <vt:lpwstr/>
      </vt:variant>
      <vt:variant>
        <vt:i4>5505098</vt:i4>
      </vt:variant>
      <vt:variant>
        <vt:i4>1731</vt:i4>
      </vt:variant>
      <vt:variant>
        <vt:i4>0</vt:i4>
      </vt:variant>
      <vt:variant>
        <vt:i4>5</vt:i4>
      </vt:variant>
      <vt:variant>
        <vt:lpwstr>https://www.vaccho.org.au/ahwpf/</vt:lpwstr>
      </vt:variant>
      <vt:variant>
        <vt:lpwstr/>
      </vt:variant>
      <vt:variant>
        <vt:i4>7340072</vt:i4>
      </vt:variant>
      <vt:variant>
        <vt:i4>1722</vt:i4>
      </vt:variant>
      <vt:variant>
        <vt:i4>0</vt:i4>
      </vt:variant>
      <vt:variant>
        <vt:i4>5</vt:i4>
      </vt:variant>
      <vt:variant>
        <vt:lpwstr>https://www.health.vic.gov.au/local-public-health-units</vt:lpwstr>
      </vt:variant>
      <vt:variant>
        <vt:lpwstr/>
      </vt:variant>
      <vt:variant>
        <vt:i4>5570637</vt:i4>
      </vt:variant>
      <vt:variant>
        <vt:i4>1719</vt:i4>
      </vt:variant>
      <vt:variant>
        <vt:i4>0</vt:i4>
      </vt:variant>
      <vt:variant>
        <vt:i4>5</vt:i4>
      </vt:variant>
      <vt:variant>
        <vt:lpwstr>https://www.health.vic.gov.au/populations/vulnerable-children</vt:lpwstr>
      </vt:variant>
      <vt:variant>
        <vt:lpwstr/>
      </vt:variant>
      <vt:variant>
        <vt:i4>3801186</vt:i4>
      </vt:variant>
      <vt:variant>
        <vt:i4>1716</vt:i4>
      </vt:variant>
      <vt:variant>
        <vt:i4>0</vt:i4>
      </vt:variant>
      <vt:variant>
        <vt:i4>5</vt:i4>
      </vt:variant>
      <vt:variant>
        <vt:lpwstr>https://vulnerablechildren.kineoportal.com.au/</vt:lpwstr>
      </vt:variant>
      <vt:variant>
        <vt:lpwstr/>
      </vt:variant>
      <vt:variant>
        <vt:i4>5636177</vt:i4>
      </vt:variant>
      <vt:variant>
        <vt:i4>1689</vt:i4>
      </vt:variant>
      <vt:variant>
        <vt:i4>0</vt:i4>
      </vt:variant>
      <vt:variant>
        <vt:i4>5</vt:i4>
      </vt:variant>
      <vt:variant>
        <vt:lpwstr>C:\Users\vic4t46\AppData\Local\Microsoft\Windows\INetCache\Content.Outlook\9RYK3O63\Alcohol and other drugs</vt:lpwstr>
      </vt:variant>
      <vt:variant>
        <vt:lpwstr/>
      </vt:variant>
      <vt:variant>
        <vt:i4>6094875</vt:i4>
      </vt:variant>
      <vt:variant>
        <vt:i4>1686</vt:i4>
      </vt:variant>
      <vt:variant>
        <vt:i4>0</vt:i4>
      </vt:variant>
      <vt:variant>
        <vt:i4>5</vt:i4>
      </vt:variant>
      <vt:variant>
        <vt:lpwstr>https://www.health.vic.gov.au/aod-service-standards-guidelines/alcohol-and-other-drug-program-guidelines</vt:lpwstr>
      </vt:variant>
      <vt:variant>
        <vt:lpwstr/>
      </vt:variant>
      <vt:variant>
        <vt:i4>1703962</vt:i4>
      </vt:variant>
      <vt:variant>
        <vt:i4>1683</vt:i4>
      </vt:variant>
      <vt:variant>
        <vt:i4>0</vt:i4>
      </vt:variant>
      <vt:variant>
        <vt:i4>5</vt:i4>
      </vt:variant>
      <vt:variant>
        <vt:lpwstr>https://fac.dffh.vic.gov.au/</vt:lpwstr>
      </vt:variant>
      <vt:variant>
        <vt:lpwstr/>
      </vt:variant>
      <vt:variant>
        <vt:i4>6488102</vt:i4>
      </vt:variant>
      <vt:variant>
        <vt:i4>1674</vt:i4>
      </vt:variant>
      <vt:variant>
        <vt:i4>0</vt:i4>
      </vt:variant>
      <vt:variant>
        <vt:i4>5</vt:i4>
      </vt:variant>
      <vt:variant>
        <vt:lpwstr>https://www.health.vic.gov.au/mental-health</vt:lpwstr>
      </vt:variant>
      <vt:variant>
        <vt:lpwstr/>
      </vt:variant>
      <vt:variant>
        <vt:i4>2162791</vt:i4>
      </vt:variant>
      <vt:variant>
        <vt:i4>1671</vt:i4>
      </vt:variant>
      <vt:variant>
        <vt:i4>0</vt:i4>
      </vt:variant>
      <vt:variant>
        <vt:i4>5</vt:i4>
      </vt:variant>
      <vt:variant>
        <vt:lpwstr>C:\Users\vic4t46\AppData\Local\Microsoft\Windows\INetCache\Content.Outlook\9RYK3O63\Funded Agency Channel</vt:lpwstr>
      </vt:variant>
      <vt:variant>
        <vt:lpwstr/>
      </vt:variant>
      <vt:variant>
        <vt:i4>1769555</vt:i4>
      </vt:variant>
      <vt:variant>
        <vt:i4>1668</vt:i4>
      </vt:variant>
      <vt:variant>
        <vt:i4>0</vt:i4>
      </vt:variant>
      <vt:variant>
        <vt:i4>5</vt:i4>
      </vt:variant>
      <vt:variant>
        <vt:lpwstr>https://www.health.vic.gov.au/practice-and-service-quality/chief-psychiatrist</vt:lpwstr>
      </vt:variant>
      <vt:variant>
        <vt:lpwstr/>
      </vt:variant>
      <vt:variant>
        <vt:i4>1769555</vt:i4>
      </vt:variant>
      <vt:variant>
        <vt:i4>1665</vt:i4>
      </vt:variant>
      <vt:variant>
        <vt:i4>0</vt:i4>
      </vt:variant>
      <vt:variant>
        <vt:i4>5</vt:i4>
      </vt:variant>
      <vt:variant>
        <vt:lpwstr>https://www.health.vic.gov.au/practice-and-service-quality/chief-psychiatrist</vt:lpwstr>
      </vt:variant>
      <vt:variant>
        <vt:lpwstr/>
      </vt:variant>
      <vt:variant>
        <vt:i4>4259925</vt:i4>
      </vt:variant>
      <vt:variant>
        <vt:i4>1662</vt:i4>
      </vt:variant>
      <vt:variant>
        <vt:i4>0</vt:i4>
      </vt:variant>
      <vt:variant>
        <vt:i4>5</vt:i4>
      </vt:variant>
      <vt:variant>
        <vt:lpwstr>https://www.health.vic.gov.au/key-staff/chief-psychiatrist-guidelines</vt:lpwstr>
      </vt:variant>
      <vt:variant>
        <vt:lpwstr/>
      </vt:variant>
      <vt:variant>
        <vt:i4>3342374</vt:i4>
      </vt:variant>
      <vt:variant>
        <vt:i4>1659</vt:i4>
      </vt:variant>
      <vt:variant>
        <vt:i4>0</vt:i4>
      </vt:variant>
      <vt:variant>
        <vt:i4>5</vt:i4>
      </vt:variant>
      <vt:variant>
        <vt:lpwstr>C:\Users\vic4t46\AppData\Local\Microsoft\Windows\INetCache\Content.Outlook\9RYK3O63\Better at Home initiative</vt:lpwstr>
      </vt:variant>
      <vt:variant>
        <vt:lpwstr/>
      </vt:variant>
      <vt:variant>
        <vt:i4>2490426</vt:i4>
      </vt:variant>
      <vt:variant>
        <vt:i4>1656</vt:i4>
      </vt:variant>
      <vt:variant>
        <vt:i4>0</vt:i4>
      </vt:variant>
      <vt:variant>
        <vt:i4>5</vt:i4>
      </vt:variant>
      <vt:variant>
        <vt:lpwstr>https://www.health.vic.gov.au/publications/health-service-partnership-policy-and-guidelines</vt:lpwstr>
      </vt:variant>
      <vt:variant>
        <vt:lpwstr/>
      </vt:variant>
      <vt:variant>
        <vt:i4>6422565</vt:i4>
      </vt:variant>
      <vt:variant>
        <vt:i4>1653</vt:i4>
      </vt:variant>
      <vt:variant>
        <vt:i4>0</vt:i4>
      </vt:variant>
      <vt:variant>
        <vt:i4>5</vt:i4>
      </vt:variant>
      <vt:variant>
        <vt:lpwstr>C:\Users\vic4t46\AppData\Local\Microsoft\Windows\INetCache\Content.Outlook\9RYK3O63\VVED</vt:lpwstr>
      </vt:variant>
      <vt:variant>
        <vt:lpwstr/>
      </vt:variant>
      <vt:variant>
        <vt:i4>6422565</vt:i4>
      </vt:variant>
      <vt:variant>
        <vt:i4>1650</vt:i4>
      </vt:variant>
      <vt:variant>
        <vt:i4>0</vt:i4>
      </vt:variant>
      <vt:variant>
        <vt:i4>5</vt:i4>
      </vt:variant>
      <vt:variant>
        <vt:lpwstr>C:\Users\vic4t46\AppData\Local\Microsoft\Windows\INetCache\Content.Outlook\9RYK3O63\VVED</vt:lpwstr>
      </vt:variant>
      <vt:variant>
        <vt:lpwstr/>
      </vt:variant>
      <vt:variant>
        <vt:i4>2162724</vt:i4>
      </vt:variant>
      <vt:variant>
        <vt:i4>1647</vt:i4>
      </vt:variant>
      <vt:variant>
        <vt:i4>0</vt:i4>
      </vt:variant>
      <vt:variant>
        <vt:i4>5</vt:i4>
      </vt:variant>
      <vt:variant>
        <vt:lpwstr>https://www.health.vic.gov.au/patient-care/about-the-blood-matters-program</vt:lpwstr>
      </vt:variant>
      <vt:variant>
        <vt:lpwstr/>
      </vt:variant>
      <vt:variant>
        <vt:i4>393218</vt:i4>
      </vt:variant>
      <vt:variant>
        <vt:i4>1644</vt:i4>
      </vt:variant>
      <vt:variant>
        <vt:i4>0</vt:i4>
      </vt:variant>
      <vt:variant>
        <vt:i4>5</vt:i4>
      </vt:variant>
      <vt:variant>
        <vt:lpwstr>https://www.blood.gov.au/blood-product-management-improvement</vt:lpwstr>
      </vt:variant>
      <vt:variant>
        <vt:lpwstr/>
      </vt:variant>
      <vt:variant>
        <vt:i4>393218</vt:i4>
      </vt:variant>
      <vt:variant>
        <vt:i4>1641</vt:i4>
      </vt:variant>
      <vt:variant>
        <vt:i4>0</vt:i4>
      </vt:variant>
      <vt:variant>
        <vt:i4>5</vt:i4>
      </vt:variant>
      <vt:variant>
        <vt:lpwstr>https://www.blood.gov.au/blood-product-management-improvement</vt:lpwstr>
      </vt:variant>
      <vt:variant>
        <vt:lpwstr/>
      </vt:variant>
      <vt:variant>
        <vt:i4>1900620</vt:i4>
      </vt:variant>
      <vt:variant>
        <vt:i4>1638</vt:i4>
      </vt:variant>
      <vt:variant>
        <vt:i4>0</vt:i4>
      </vt:variant>
      <vt:variant>
        <vt:i4>5</vt:i4>
      </vt:variant>
      <vt:variant>
        <vt:lpwstr>https://www.safetyandquality.gov.au/standards/nsqhs-standards</vt:lpwstr>
      </vt:variant>
      <vt:variant>
        <vt:lpwstr/>
      </vt:variant>
      <vt:variant>
        <vt:i4>1900620</vt:i4>
      </vt:variant>
      <vt:variant>
        <vt:i4>1635</vt:i4>
      </vt:variant>
      <vt:variant>
        <vt:i4>0</vt:i4>
      </vt:variant>
      <vt:variant>
        <vt:i4>5</vt:i4>
      </vt:variant>
      <vt:variant>
        <vt:lpwstr>https://www.safetyandquality.gov.au/standards/nsqhs-standards</vt:lpwstr>
      </vt:variant>
      <vt:variant>
        <vt:lpwstr/>
      </vt:variant>
      <vt:variant>
        <vt:i4>2818090</vt:i4>
      </vt:variant>
      <vt:variant>
        <vt:i4>1632</vt:i4>
      </vt:variant>
      <vt:variant>
        <vt:i4>0</vt:i4>
      </vt:variant>
      <vt:variant>
        <vt:i4>5</vt:i4>
      </vt:variant>
      <vt:variant>
        <vt:lpwstr>https://www.blood.gov.au/pbm-guidelines</vt:lpwstr>
      </vt:variant>
      <vt:variant>
        <vt:lpwstr/>
      </vt:variant>
      <vt:variant>
        <vt:i4>6815860</vt:i4>
      </vt:variant>
      <vt:variant>
        <vt:i4>1629</vt:i4>
      </vt:variant>
      <vt:variant>
        <vt:i4>0</vt:i4>
      </vt:variant>
      <vt:variant>
        <vt:i4>5</vt:i4>
      </vt:variant>
      <vt:variant>
        <vt:lpwstr>https://www.blood.gov.au/document/national-stewardship-expectations-supply-blood-and-blood-products-pdf</vt:lpwstr>
      </vt:variant>
      <vt:variant>
        <vt:lpwstr/>
      </vt:variant>
      <vt:variant>
        <vt:i4>5177435</vt:i4>
      </vt:variant>
      <vt:variant>
        <vt:i4>1626</vt:i4>
      </vt:variant>
      <vt:variant>
        <vt:i4>0</vt:i4>
      </vt:variant>
      <vt:variant>
        <vt:i4>5</vt:i4>
      </vt:variant>
      <vt:variant>
        <vt:lpwstr>https://www.safercare.vic.gov.au/publications/victorian-perinatal-services-performance-indicators-2020-21</vt:lpwstr>
      </vt:variant>
      <vt:variant>
        <vt:lpwstr/>
      </vt:variant>
      <vt:variant>
        <vt:i4>5177435</vt:i4>
      </vt:variant>
      <vt:variant>
        <vt:i4>1623</vt:i4>
      </vt:variant>
      <vt:variant>
        <vt:i4>0</vt:i4>
      </vt:variant>
      <vt:variant>
        <vt:i4>5</vt:i4>
      </vt:variant>
      <vt:variant>
        <vt:lpwstr>https://www.safercare.vic.gov.au/publications/victorian-perinatal-services-performance-indicators-2020-21</vt:lpwstr>
      </vt:variant>
      <vt:variant>
        <vt:lpwstr/>
      </vt:variant>
      <vt:variant>
        <vt:i4>7667828</vt:i4>
      </vt:variant>
      <vt:variant>
        <vt:i4>1620</vt:i4>
      </vt:variant>
      <vt:variant>
        <vt:i4>0</vt:i4>
      </vt:variant>
      <vt:variant>
        <vt:i4>5</vt:i4>
      </vt:variant>
      <vt:variant>
        <vt:lpwstr>https://www.health.vic.gov.au/health-strategies/integrated-cancer-services</vt:lpwstr>
      </vt:variant>
      <vt:variant>
        <vt:lpwstr/>
      </vt:variant>
      <vt:variant>
        <vt:i4>6357106</vt:i4>
      </vt:variant>
      <vt:variant>
        <vt:i4>1617</vt:i4>
      </vt:variant>
      <vt:variant>
        <vt:i4>0</vt:i4>
      </vt:variant>
      <vt:variant>
        <vt:i4>5</vt:i4>
      </vt:variant>
      <vt:variant>
        <vt:lpwstr>https://www.cancervic.org.au/get-support/for-health-professionals/optimal-care-pathways</vt:lpwstr>
      </vt:variant>
      <vt:variant>
        <vt:lpwstr/>
      </vt:variant>
      <vt:variant>
        <vt:i4>2687035</vt:i4>
      </vt:variant>
      <vt:variant>
        <vt:i4>1614</vt:i4>
      </vt:variant>
      <vt:variant>
        <vt:i4>0</vt:i4>
      </vt:variant>
      <vt:variant>
        <vt:i4>5</vt:i4>
      </vt:variant>
      <vt:variant>
        <vt:lpwstr>https://www.health.vic.gov.au/quality-safety-service/standardised-emergency-number-project</vt:lpwstr>
      </vt:variant>
      <vt:variant>
        <vt:lpwstr/>
      </vt:variant>
      <vt:variant>
        <vt:i4>3211320</vt:i4>
      </vt:variant>
      <vt:variant>
        <vt:i4>1611</vt:i4>
      </vt:variant>
      <vt:variant>
        <vt:i4>0</vt:i4>
      </vt:variant>
      <vt:variant>
        <vt:i4>5</vt:i4>
      </vt:variant>
      <vt:variant>
        <vt:lpwstr>https://www.health.vic.gov.au/patient-care/advance-care-planning-1</vt:lpwstr>
      </vt:variant>
      <vt:variant>
        <vt:lpwstr/>
      </vt:variant>
      <vt:variant>
        <vt:i4>2293870</vt:i4>
      </vt:variant>
      <vt:variant>
        <vt:i4>1608</vt:i4>
      </vt:variant>
      <vt:variant>
        <vt:i4>0</vt:i4>
      </vt:variant>
      <vt:variant>
        <vt:i4>5</vt:i4>
      </vt:variant>
      <vt:variant>
        <vt:lpwstr>https://www.health.vic.gov.au/health-workforce/worker-health-and-wellbeing-in-victorian-health-services</vt:lpwstr>
      </vt:variant>
      <vt:variant>
        <vt:lpwstr/>
      </vt:variant>
      <vt:variant>
        <vt:i4>3735670</vt:i4>
      </vt:variant>
      <vt:variant>
        <vt:i4>1605</vt:i4>
      </vt:variant>
      <vt:variant>
        <vt:i4>0</vt:i4>
      </vt:variant>
      <vt:variant>
        <vt:i4>5</vt:i4>
      </vt:variant>
      <vt:variant>
        <vt:lpwstr>https://www.vic.gov.au/information-sharing-schemes-and-the-maram-framework</vt:lpwstr>
      </vt:variant>
      <vt:variant>
        <vt:lpwstr/>
      </vt:variant>
      <vt:variant>
        <vt:i4>3735670</vt:i4>
      </vt:variant>
      <vt:variant>
        <vt:i4>1602</vt:i4>
      </vt:variant>
      <vt:variant>
        <vt:i4>0</vt:i4>
      </vt:variant>
      <vt:variant>
        <vt:i4>5</vt:i4>
      </vt:variant>
      <vt:variant>
        <vt:lpwstr>https://www.vic.gov.au/information-sharing-schemes-and-the-maram-framework</vt:lpwstr>
      </vt:variant>
      <vt:variant>
        <vt:lpwstr/>
      </vt:variant>
      <vt:variant>
        <vt:i4>4325462</vt:i4>
      </vt:variant>
      <vt:variant>
        <vt:i4>1599</vt:i4>
      </vt:variant>
      <vt:variant>
        <vt:i4>0</vt:i4>
      </vt:variant>
      <vt:variant>
        <vt:i4>5</vt:i4>
      </vt:variant>
      <vt:variant>
        <vt:lpwstr>https://www.thewomens.org.au/health-professionals/clinical-resources/strengthening-hospitals-response-to-family-violence</vt:lpwstr>
      </vt:variant>
      <vt:variant>
        <vt:lpwstr/>
      </vt:variant>
      <vt:variant>
        <vt:i4>5570568</vt:i4>
      </vt:variant>
      <vt:variant>
        <vt:i4>1596</vt:i4>
      </vt:variant>
      <vt:variant>
        <vt:i4>0</vt:i4>
      </vt:variant>
      <vt:variant>
        <vt:i4>5</vt:i4>
      </vt:variant>
      <vt:variant>
        <vt:lpwstr>C:\Users\vic4t46\AppData\Local\Microsoft\Windows\INetCache\Content.Outlook\9RYK3O63\Palliative Care Program</vt:lpwstr>
      </vt:variant>
      <vt:variant>
        <vt:lpwstr/>
      </vt:variant>
      <vt:variant>
        <vt:i4>5570568</vt:i4>
      </vt:variant>
      <vt:variant>
        <vt:i4>1593</vt:i4>
      </vt:variant>
      <vt:variant>
        <vt:i4>0</vt:i4>
      </vt:variant>
      <vt:variant>
        <vt:i4>5</vt:i4>
      </vt:variant>
      <vt:variant>
        <vt:lpwstr>C:\Users\vic4t46\AppData\Local\Microsoft\Windows\INetCache\Content.Outlook\9RYK3O63\Palliative Care Program</vt:lpwstr>
      </vt:variant>
      <vt:variant>
        <vt:lpwstr/>
      </vt:variant>
      <vt:variant>
        <vt:i4>4718603</vt:i4>
      </vt:variant>
      <vt:variant>
        <vt:i4>1584</vt:i4>
      </vt:variant>
      <vt:variant>
        <vt:i4>0</vt:i4>
      </vt:variant>
      <vt:variant>
        <vt:i4>5</vt:i4>
      </vt:variant>
      <vt:variant>
        <vt:lpwstr>https://www.health.vic.gov.au/patient-care/conditions-of-funding-for-palliative-care</vt:lpwstr>
      </vt:variant>
      <vt:variant>
        <vt:lpwstr/>
      </vt:variant>
      <vt:variant>
        <vt:i4>1704024</vt:i4>
      </vt:variant>
      <vt:variant>
        <vt:i4>1581</vt:i4>
      </vt:variant>
      <vt:variant>
        <vt:i4>0</vt:i4>
      </vt:variant>
      <vt:variant>
        <vt:i4>5</vt:i4>
      </vt:variant>
      <vt:variant>
        <vt:lpwstr>https://www.health.vic.gov.au/patient-care/health-independence-program-guidelines</vt:lpwstr>
      </vt:variant>
      <vt:variant>
        <vt:lpwstr/>
      </vt:variant>
      <vt:variant>
        <vt:i4>7143538</vt:i4>
      </vt:variant>
      <vt:variant>
        <vt:i4>1578</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1572</vt:i4>
      </vt:variant>
      <vt:variant>
        <vt:i4>0</vt:i4>
      </vt:variant>
      <vt:variant>
        <vt:i4>5</vt:i4>
      </vt:variant>
      <vt:variant>
        <vt:lpwstr>https://www.health.vic.gov.au/patient-care/health-independence-program-guidelines</vt:lpwstr>
      </vt:variant>
      <vt:variant>
        <vt:lpwstr/>
      </vt:variant>
      <vt:variant>
        <vt:i4>7864433</vt:i4>
      </vt:variant>
      <vt:variant>
        <vt:i4>1569</vt:i4>
      </vt:variant>
      <vt:variant>
        <vt:i4>0</vt:i4>
      </vt:variant>
      <vt:variant>
        <vt:i4>5</vt:i4>
      </vt:variant>
      <vt:variant>
        <vt:lpwstr>https://www.health.vic.gov.au/patient-care/transition-care-program</vt:lpwstr>
      </vt:variant>
      <vt:variant>
        <vt:lpwstr/>
      </vt:variant>
      <vt:variant>
        <vt:i4>24</vt:i4>
      </vt:variant>
      <vt:variant>
        <vt:i4>1566</vt:i4>
      </vt:variant>
      <vt:variant>
        <vt:i4>0</vt:i4>
      </vt:variant>
      <vt:variant>
        <vt:i4>5</vt:i4>
      </vt:variant>
      <vt:variant>
        <vt:lpwstr>https://www.health.gov.au/resources/publications/transition-care-programme-guidelines</vt:lpwstr>
      </vt:variant>
      <vt:variant>
        <vt:lpwstr/>
      </vt:variant>
      <vt:variant>
        <vt:i4>6946855</vt:i4>
      </vt:variant>
      <vt:variant>
        <vt:i4>1563</vt:i4>
      </vt:variant>
      <vt:variant>
        <vt:i4>0</vt:i4>
      </vt:variant>
      <vt:variant>
        <vt:i4>5</vt:i4>
      </vt:variant>
      <vt:variant>
        <vt:lpwstr>https://www.health.vic.gov.au/patient-care/rehabilitation-and-complex-care</vt:lpwstr>
      </vt:variant>
      <vt:variant>
        <vt:lpwstr/>
      </vt:variant>
      <vt:variant>
        <vt:i4>4390939</vt:i4>
      </vt:variant>
      <vt:variant>
        <vt:i4>1560</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1557</vt:i4>
      </vt:variant>
      <vt:variant>
        <vt:i4>0</vt:i4>
      </vt:variant>
      <vt:variant>
        <vt:i4>5</vt:i4>
      </vt:variant>
      <vt:variant>
        <vt:lpwstr>https://www.health.vic.gov.au/patient-care/subacute-planning-framework</vt:lpwstr>
      </vt:variant>
      <vt:variant>
        <vt:lpwstr/>
      </vt:variant>
      <vt:variant>
        <vt:i4>2687076</vt:i4>
      </vt:variant>
      <vt:variant>
        <vt:i4>1551</vt:i4>
      </vt:variant>
      <vt:variant>
        <vt:i4>0</vt:i4>
      </vt:variant>
      <vt:variant>
        <vt:i4>5</vt:i4>
      </vt:variant>
      <vt:variant>
        <vt:lpwstr>https://www.health.vic.gov.au/hospitals-and-health-services/patient-fees-and-charges-for-public-health-services</vt:lpwstr>
      </vt:variant>
      <vt:variant>
        <vt:lpwstr/>
      </vt:variant>
      <vt:variant>
        <vt:i4>3997771</vt:i4>
      </vt:variant>
      <vt:variant>
        <vt:i4>1548</vt:i4>
      </vt:variant>
      <vt:variant>
        <vt:i4>0</vt:i4>
      </vt:variant>
      <vt:variant>
        <vt:i4>5</vt:i4>
      </vt:variant>
      <vt:variant>
        <vt:lpwstr>mailto:health.liaison.officer@ndis.gov.au</vt:lpwstr>
      </vt:variant>
      <vt:variant>
        <vt:lpwstr/>
      </vt:variant>
      <vt:variant>
        <vt:i4>917575</vt:i4>
      </vt:variant>
      <vt:variant>
        <vt:i4>1545</vt:i4>
      </vt:variant>
      <vt:variant>
        <vt:i4>0</vt:i4>
      </vt:variant>
      <vt:variant>
        <vt:i4>5</vt:i4>
      </vt:variant>
      <vt:variant>
        <vt:lpwstr>https://www.vic.gov.au/state-disability-plan</vt:lpwstr>
      </vt:variant>
      <vt:variant>
        <vt:lpwstr/>
      </vt:variant>
      <vt:variant>
        <vt:i4>7077950</vt:i4>
      </vt:variant>
      <vt:variant>
        <vt:i4>1542</vt:i4>
      </vt:variant>
      <vt:variant>
        <vt:i4>0</vt:i4>
      </vt:variant>
      <vt:variant>
        <vt:i4>5</vt:i4>
      </vt:variant>
      <vt:variant>
        <vt:lpwstr>https://www.betterhealth.vic.gov.au/health/conditionsandtreatments/hepatitis-c</vt:lpwstr>
      </vt:variant>
      <vt:variant>
        <vt:lpwstr/>
      </vt:variant>
      <vt:variant>
        <vt:i4>1245248</vt:i4>
      </vt:variant>
      <vt:variant>
        <vt:i4>1539</vt:i4>
      </vt:variant>
      <vt:variant>
        <vt:i4>0</vt:i4>
      </vt:variant>
      <vt:variant>
        <vt:i4>5</vt:i4>
      </vt:variant>
      <vt:variant>
        <vt:lpwstr>https://vahi.vic.gov.au/reports/victorian-health-services-performance</vt:lpwstr>
      </vt:variant>
      <vt:variant>
        <vt:lpwstr/>
      </vt:variant>
      <vt:variant>
        <vt:i4>7471136</vt:i4>
      </vt:variant>
      <vt:variant>
        <vt:i4>1536</vt:i4>
      </vt:variant>
      <vt:variant>
        <vt:i4>0</vt:i4>
      </vt:variant>
      <vt:variant>
        <vt:i4>5</vt:i4>
      </vt:variant>
      <vt:variant>
        <vt:lpwstr>https://www.health.vic.gov.au/community-health/community-health-data-reporting</vt:lpwstr>
      </vt:variant>
      <vt:variant>
        <vt:lpwstr/>
      </vt:variant>
      <vt:variant>
        <vt:i4>7077898</vt:i4>
      </vt:variant>
      <vt:variant>
        <vt:i4>1533</vt:i4>
      </vt:variant>
      <vt:variant>
        <vt:i4>0</vt:i4>
      </vt:variant>
      <vt:variant>
        <vt:i4>5</vt:i4>
      </vt:variant>
      <vt:variant>
        <vt:lpwstr>mailto:hdss.helpdesk@health.vic.gov.au</vt:lpwstr>
      </vt:variant>
      <vt:variant>
        <vt:lpwstr/>
      </vt:variant>
      <vt:variant>
        <vt:i4>3342380</vt:i4>
      </vt:variant>
      <vt:variant>
        <vt:i4>1530</vt:i4>
      </vt:variant>
      <vt:variant>
        <vt:i4>0</vt:i4>
      </vt:variant>
      <vt:variant>
        <vt:i4>5</vt:i4>
      </vt:variant>
      <vt:variant>
        <vt:lpwstr>https://www.pbs.gov.au/info/publication/factsheets/hep-c/hepc-factsheet-hospital-prescribers-dispensers</vt:lpwstr>
      </vt:variant>
      <vt:variant>
        <vt:lpwstr/>
      </vt:variant>
      <vt:variant>
        <vt:i4>7405602</vt:i4>
      </vt:variant>
      <vt:variant>
        <vt:i4>1527</vt:i4>
      </vt:variant>
      <vt:variant>
        <vt:i4>0</vt:i4>
      </vt:variant>
      <vt:variant>
        <vt:i4>5</vt:i4>
      </vt:variant>
      <vt:variant>
        <vt:lpwstr>https://www.legislation.gov.au/Details/F2022C00177</vt:lpwstr>
      </vt:variant>
      <vt:variant>
        <vt:lpwstr/>
      </vt:variant>
      <vt:variant>
        <vt:i4>1245215</vt:i4>
      </vt:variant>
      <vt:variant>
        <vt:i4>1524</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1521</vt:i4>
      </vt:variant>
      <vt:variant>
        <vt:i4>0</vt:i4>
      </vt:variant>
      <vt:variant>
        <vt:i4>5</vt:i4>
      </vt:variant>
      <vt:variant>
        <vt:lpwstr>https://www.health.vic.gov.au/rural-health/telehealth</vt:lpwstr>
      </vt:variant>
      <vt:variant>
        <vt:lpwstr/>
      </vt:variant>
      <vt:variant>
        <vt:i4>6488115</vt:i4>
      </vt:variant>
      <vt:variant>
        <vt:i4>1518</vt:i4>
      </vt:variant>
      <vt:variant>
        <vt:i4>0</vt:i4>
      </vt:variant>
      <vt:variant>
        <vt:i4>5</vt:i4>
      </vt:variant>
      <vt:variant>
        <vt:lpwstr>https://www.health.vic.gov.au/patient-care/access-to-specialist-clinics-in-victoria</vt:lpwstr>
      </vt:variant>
      <vt:variant>
        <vt:lpwstr/>
      </vt:variant>
      <vt:variant>
        <vt:i4>6815778</vt:i4>
      </vt:variant>
      <vt:variant>
        <vt:i4>1515</vt:i4>
      </vt:variant>
      <vt:variant>
        <vt:i4>0</vt:i4>
      </vt:variant>
      <vt:variant>
        <vt:i4>5</vt:i4>
      </vt:variant>
      <vt:variant>
        <vt:lpwstr>https://www.health.vic.gov.au/patient-care/hospital-in-the-home</vt:lpwstr>
      </vt:variant>
      <vt:variant>
        <vt:lpwstr/>
      </vt:variant>
      <vt:variant>
        <vt:i4>5439506</vt:i4>
      </vt:variant>
      <vt:variant>
        <vt:i4>1512</vt:i4>
      </vt:variant>
      <vt:variant>
        <vt:i4>0</vt:i4>
      </vt:variant>
      <vt:variant>
        <vt:i4>5</vt:i4>
      </vt:variant>
      <vt:variant>
        <vt:lpwstr>https://www.health.vic.gov.au/data-reporting/victorian-admitted-episodes-dataset</vt:lpwstr>
      </vt:variant>
      <vt:variant>
        <vt:lpwstr/>
      </vt:variant>
      <vt:variant>
        <vt:i4>2555957</vt:i4>
      </vt:variant>
      <vt:variant>
        <vt:i4>1506</vt:i4>
      </vt:variant>
      <vt:variant>
        <vt:i4>0</vt:i4>
      </vt:variant>
      <vt:variant>
        <vt:i4>5</vt:i4>
      </vt:variant>
      <vt:variant>
        <vt:lpwstr>https://www.health.vic.gov.au/publications/koori-maternity-services-guidelines</vt:lpwstr>
      </vt:variant>
      <vt:variant>
        <vt:lpwstr/>
      </vt:variant>
      <vt:variant>
        <vt:i4>2555957</vt:i4>
      </vt:variant>
      <vt:variant>
        <vt:i4>1497</vt:i4>
      </vt:variant>
      <vt:variant>
        <vt:i4>0</vt:i4>
      </vt:variant>
      <vt:variant>
        <vt:i4>5</vt:i4>
      </vt:variant>
      <vt:variant>
        <vt:lpwstr>https://www.health.vic.gov.au/publications/koori-maternity-services-guidelines</vt:lpwstr>
      </vt:variant>
      <vt:variant>
        <vt:lpwstr/>
      </vt:variant>
      <vt:variant>
        <vt:i4>786435</vt:i4>
      </vt:variant>
      <vt:variant>
        <vt:i4>1494</vt:i4>
      </vt:variant>
      <vt:variant>
        <vt:i4>0</vt:i4>
      </vt:variant>
      <vt:variant>
        <vt:i4>5</vt:i4>
      </vt:variant>
      <vt:variant>
        <vt:lpwstr>https://reach.vic.gov.au/</vt:lpwstr>
      </vt:variant>
      <vt:variant>
        <vt:lpwstr>/portal/home</vt:lpwstr>
      </vt:variant>
      <vt:variant>
        <vt:i4>5439508</vt:i4>
      </vt:variant>
      <vt:variant>
        <vt:i4>1491</vt:i4>
      </vt:variant>
      <vt:variant>
        <vt:i4>0</vt:i4>
      </vt:variant>
      <vt:variant>
        <vt:i4>5</vt:i4>
      </vt:variant>
      <vt:variant>
        <vt:lpwstr>https://www.vmia.vic.gov.au/risk-advisory/harm-prevention/incentivising-better-patient-safety</vt:lpwstr>
      </vt:variant>
      <vt:variant>
        <vt:lpwstr/>
      </vt:variant>
      <vt:variant>
        <vt:i4>1900622</vt:i4>
      </vt:variant>
      <vt:variant>
        <vt:i4>1488</vt:i4>
      </vt:variant>
      <vt:variant>
        <vt:i4>0</vt:i4>
      </vt:variant>
      <vt:variant>
        <vt:i4>5</vt:i4>
      </vt:variant>
      <vt:variant>
        <vt:lpwstr>https://www.genv.org.au/</vt:lpwstr>
      </vt:variant>
      <vt:variant>
        <vt:lpwstr/>
      </vt:variant>
      <vt:variant>
        <vt:i4>2621560</vt:i4>
      </vt:variant>
      <vt:variant>
        <vt:i4>1485</vt:i4>
      </vt:variant>
      <vt:variant>
        <vt:i4>0</vt:i4>
      </vt:variant>
      <vt:variant>
        <vt:i4>5</vt:i4>
      </vt:variant>
      <vt:variant>
        <vt:lpwstr>https://www.psanz.com.au/guidelines</vt:lpwstr>
      </vt:variant>
      <vt:variant>
        <vt:lpwstr/>
      </vt:variant>
      <vt:variant>
        <vt:i4>4718603</vt:i4>
      </vt:variant>
      <vt:variant>
        <vt:i4>1482</vt:i4>
      </vt:variant>
      <vt:variant>
        <vt:i4>0</vt:i4>
      </vt:variant>
      <vt:variant>
        <vt:i4>5</vt:i4>
      </vt:variant>
      <vt:variant>
        <vt:lpwstr>https://www.health.vic.gov.au/patient-care/conditions-of-funding-for-palliative-care</vt:lpwstr>
      </vt:variant>
      <vt:variant>
        <vt:lpwstr/>
      </vt:variant>
      <vt:variant>
        <vt:i4>3145781</vt:i4>
      </vt:variant>
      <vt:variant>
        <vt:i4>1479</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1476</vt:i4>
      </vt:variant>
      <vt:variant>
        <vt:i4>0</vt:i4>
      </vt:variant>
      <vt:variant>
        <vt:i4>5</vt:i4>
      </vt:variant>
      <vt:variant>
        <vt:lpwstr>https://www.health.vic.gov.au/patient-care/specialist-clinics-resources</vt:lpwstr>
      </vt:variant>
      <vt:variant>
        <vt:lpwstr/>
      </vt:variant>
      <vt:variant>
        <vt:i4>5308416</vt:i4>
      </vt:variant>
      <vt:variant>
        <vt:i4>1473</vt:i4>
      </vt:variant>
      <vt:variant>
        <vt:i4>0</vt:i4>
      </vt:variant>
      <vt:variant>
        <vt:i4>5</vt:i4>
      </vt:variant>
      <vt:variant>
        <vt:lpwstr>https://www.health.vic.gov.au/publications/managing-referrals-to-non-admitted-specialist-services-in-victorian-public-health</vt:lpwstr>
      </vt:variant>
      <vt:variant>
        <vt:lpwstr/>
      </vt:variant>
      <vt:variant>
        <vt:i4>4784220</vt:i4>
      </vt:variant>
      <vt:variant>
        <vt:i4>1470</vt:i4>
      </vt:variant>
      <vt:variant>
        <vt:i4>0</vt:i4>
      </vt:variant>
      <vt:variant>
        <vt:i4>5</vt:i4>
      </vt:variant>
      <vt:variant>
        <vt:lpwstr>https://www.health.vic.gov.au/data-reporting/elective-surgery-information-system-esis</vt:lpwstr>
      </vt:variant>
      <vt:variant>
        <vt:lpwstr/>
      </vt:variant>
      <vt:variant>
        <vt:i4>720987</vt:i4>
      </vt:variant>
      <vt:variant>
        <vt:i4>1467</vt:i4>
      </vt:variant>
      <vt:variant>
        <vt:i4>0</vt:i4>
      </vt:variant>
      <vt:variant>
        <vt:i4>5</vt:i4>
      </vt:variant>
      <vt:variant>
        <vt:lpwstr>https://www.health.vic.gov.au/patient-care/surgical-services</vt:lpwstr>
      </vt:variant>
      <vt:variant>
        <vt:lpwstr/>
      </vt:variant>
      <vt:variant>
        <vt:i4>3211372</vt:i4>
      </vt:variant>
      <vt:variant>
        <vt:i4>1464</vt:i4>
      </vt:variant>
      <vt:variant>
        <vt:i4>0</vt:i4>
      </vt:variant>
      <vt:variant>
        <vt:i4>5</vt:i4>
      </vt:variant>
      <vt:variant>
        <vt:lpwstr>https://www.health.vic.gov.au/publications/elective-surgery-access-policy-2015</vt:lpwstr>
      </vt:variant>
      <vt:variant>
        <vt:lpwstr/>
      </vt:variant>
      <vt:variant>
        <vt:i4>720972</vt:i4>
      </vt:variant>
      <vt:variant>
        <vt:i4>1461</vt:i4>
      </vt:variant>
      <vt:variant>
        <vt:i4>0</vt:i4>
      </vt:variant>
      <vt:variant>
        <vt:i4>5</vt:i4>
      </vt:variant>
      <vt:variant>
        <vt:lpwstr>https://www.health.vic.gov.au/patient-care/maternity-and-newborn-care-in-victoria</vt:lpwstr>
      </vt:variant>
      <vt:variant>
        <vt:lpwstr/>
      </vt:variant>
      <vt:variant>
        <vt:i4>720972</vt:i4>
      </vt:variant>
      <vt:variant>
        <vt:i4>1458</vt:i4>
      </vt:variant>
      <vt:variant>
        <vt:i4>0</vt:i4>
      </vt:variant>
      <vt:variant>
        <vt:i4>5</vt:i4>
      </vt:variant>
      <vt:variant>
        <vt:lpwstr>https://www.health.vic.gov.au/patient-care/maternity-and-newborn-care-in-victoria</vt:lpwstr>
      </vt:variant>
      <vt:variant>
        <vt:lpwstr/>
      </vt:variant>
      <vt:variant>
        <vt:i4>7536674</vt:i4>
      </vt:variant>
      <vt:variant>
        <vt:i4>1455</vt:i4>
      </vt:variant>
      <vt:variant>
        <vt:i4>0</vt:i4>
      </vt:variant>
      <vt:variant>
        <vt:i4>5</vt:i4>
      </vt:variant>
      <vt:variant>
        <vt:lpwstr>https://ceh.org.au/</vt:lpwstr>
      </vt:variant>
      <vt:variant>
        <vt:lpwstr/>
      </vt:variant>
      <vt:variant>
        <vt:i4>8061024</vt:i4>
      </vt:variant>
      <vt:variant>
        <vt:i4>1452</vt:i4>
      </vt:variant>
      <vt:variant>
        <vt:i4>0</vt:i4>
      </vt:variant>
      <vt:variant>
        <vt:i4>5</vt:i4>
      </vt:variant>
      <vt:variant>
        <vt:lpwstr>https://www.healthtranslations.vic.gov.au/</vt:lpwstr>
      </vt:variant>
      <vt:variant>
        <vt:lpwstr/>
      </vt:variant>
      <vt:variant>
        <vt:i4>8061024</vt:i4>
      </vt:variant>
      <vt:variant>
        <vt:i4>1449</vt:i4>
      </vt:variant>
      <vt:variant>
        <vt:i4>0</vt:i4>
      </vt:variant>
      <vt:variant>
        <vt:i4>5</vt:i4>
      </vt:variant>
      <vt:variant>
        <vt:lpwstr>https://www.healthtranslations.vic.gov.au/</vt:lpwstr>
      </vt:variant>
      <vt:variant>
        <vt:lpwstr/>
      </vt:variant>
      <vt:variant>
        <vt:i4>3145846</vt:i4>
      </vt:variant>
      <vt:variant>
        <vt:i4>1446</vt:i4>
      </vt:variant>
      <vt:variant>
        <vt:i4>0</vt:i4>
      </vt:variant>
      <vt:variant>
        <vt:i4>5</vt:i4>
      </vt:variant>
      <vt:variant>
        <vt:lpwstr>https://www.health.vic.gov.au/publications/language-services-policy</vt:lpwstr>
      </vt:variant>
      <vt:variant>
        <vt:lpwstr/>
      </vt:variant>
      <vt:variant>
        <vt:i4>1310810</vt:i4>
      </vt:variant>
      <vt:variant>
        <vt:i4>1443</vt:i4>
      </vt:variant>
      <vt:variant>
        <vt:i4>0</vt:i4>
      </vt:variant>
      <vt:variant>
        <vt:i4>5</vt:i4>
      </vt:variant>
      <vt:variant>
        <vt:lpwstr>https://www.health.vic.gov.au/populations/refugee-and-asylum-seeker-health-and-wellbeing</vt:lpwstr>
      </vt:variant>
      <vt:variant>
        <vt:lpwstr/>
      </vt:variant>
      <vt:variant>
        <vt:i4>1114112</vt:i4>
      </vt:variant>
      <vt:variant>
        <vt:i4>1440</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1437</vt:i4>
      </vt:variant>
      <vt:variant>
        <vt:i4>0</vt:i4>
      </vt:variant>
      <vt:variant>
        <vt:i4>5</vt:i4>
      </vt:variant>
      <vt:variant>
        <vt:lpwstr>https://www.health.vic.gov.au/publications/hospital-access-for-people-seeking-asylum</vt:lpwstr>
      </vt:variant>
      <vt:variant>
        <vt:lpwstr/>
      </vt:variant>
      <vt:variant>
        <vt:i4>3932213</vt:i4>
      </vt:variant>
      <vt:variant>
        <vt:i4>1431</vt:i4>
      </vt:variant>
      <vt:variant>
        <vt:i4>0</vt:i4>
      </vt:variant>
      <vt:variant>
        <vt:i4>5</vt:i4>
      </vt:variant>
      <vt:variant>
        <vt:lpwstr>https://refugeehealthnetwork.org.au/engage/refugee-health-fellows/</vt:lpwstr>
      </vt:variant>
      <vt:variant>
        <vt:lpwstr/>
      </vt:variant>
      <vt:variant>
        <vt:i4>7143485</vt:i4>
      </vt:variant>
      <vt:variant>
        <vt:i4>1428</vt:i4>
      </vt:variant>
      <vt:variant>
        <vt:i4>0</vt:i4>
      </vt:variant>
      <vt:variant>
        <vt:i4>5</vt:i4>
      </vt:variant>
      <vt:variant>
        <vt:lpwstr>https://foundationhouse.org.au/</vt:lpwstr>
      </vt:variant>
      <vt:variant>
        <vt:lpwstr/>
      </vt:variant>
      <vt:variant>
        <vt:i4>7143485</vt:i4>
      </vt:variant>
      <vt:variant>
        <vt:i4>1425</vt:i4>
      </vt:variant>
      <vt:variant>
        <vt:i4>0</vt:i4>
      </vt:variant>
      <vt:variant>
        <vt:i4>5</vt:i4>
      </vt:variant>
      <vt:variant>
        <vt:lpwstr>https://foundationhouse.org.au/</vt:lpwstr>
      </vt:variant>
      <vt:variant>
        <vt:lpwstr/>
      </vt:variant>
      <vt:variant>
        <vt:i4>4259920</vt:i4>
      </vt:variant>
      <vt:variant>
        <vt:i4>1422</vt:i4>
      </vt:variant>
      <vt:variant>
        <vt:i4>0</vt:i4>
      </vt:variant>
      <vt:variant>
        <vt:i4>5</vt:i4>
      </vt:variant>
      <vt:variant>
        <vt:lpwstr>https://refugeehealthnetwork.org.au/</vt:lpwstr>
      </vt:variant>
      <vt:variant>
        <vt:lpwstr/>
      </vt:variant>
      <vt:variant>
        <vt:i4>327693</vt:i4>
      </vt:variant>
      <vt:variant>
        <vt:i4>1419</vt:i4>
      </vt:variant>
      <vt:variant>
        <vt:i4>0</vt:i4>
      </vt:variant>
      <vt:variant>
        <vt:i4>5</vt:i4>
      </vt:variant>
      <vt:variant>
        <vt:lpwstr>https://www.health.vic.gov.au/community-health/refugee-health-program</vt:lpwstr>
      </vt:variant>
      <vt:variant>
        <vt:lpwstr/>
      </vt:variant>
      <vt:variant>
        <vt:i4>5046338</vt:i4>
      </vt:variant>
      <vt:variant>
        <vt:i4>1416</vt:i4>
      </vt:variant>
      <vt:variant>
        <vt:i4>0</vt:i4>
      </vt:variant>
      <vt:variant>
        <vt:i4>5</vt:i4>
      </vt:variant>
      <vt:variant>
        <vt:lpwstr>https://www.health.vic.gov.au/populations/improving-health-for-victorians-from-culturally-and-linguistically-diverse-backgrounds</vt:lpwstr>
      </vt:variant>
      <vt:variant>
        <vt:lpwstr/>
      </vt:variant>
      <vt:variant>
        <vt:i4>537075805</vt:i4>
      </vt:variant>
      <vt:variant>
        <vt:i4>1413</vt:i4>
      </vt:variant>
      <vt:variant>
        <vt:i4>0</vt:i4>
      </vt:variant>
      <vt:variant>
        <vt:i4>5</vt:i4>
      </vt:variant>
      <vt:variant>
        <vt:lpwstr>C:\Users\vic4t46\AppData\Local\Microsoft\Windows\INetCache\Content.Outlook\9RYK3O63\The Royal Children’s Hospital’s Immigrant Health Service</vt:lpwstr>
      </vt:variant>
      <vt:variant>
        <vt:lpwstr/>
      </vt:variant>
      <vt:variant>
        <vt:i4>196672</vt:i4>
      </vt:variant>
      <vt:variant>
        <vt:i4>1410</vt:i4>
      </vt:variant>
      <vt:variant>
        <vt:i4>0</vt:i4>
      </vt:variant>
      <vt:variant>
        <vt:i4>5</vt:i4>
      </vt:variant>
      <vt:variant>
        <vt:lpwstr>https://www.mcwh.com.au/</vt:lpwstr>
      </vt:variant>
      <vt:variant>
        <vt:lpwstr/>
      </vt:variant>
      <vt:variant>
        <vt:i4>4915292</vt:i4>
      </vt:variant>
      <vt:variant>
        <vt:i4>1407</vt:i4>
      </vt:variant>
      <vt:variant>
        <vt:i4>0</vt:i4>
      </vt:variant>
      <vt:variant>
        <vt:i4>5</vt:i4>
      </vt:variant>
      <vt:variant>
        <vt:lpwstr>https://vtmh.org.au/</vt:lpwstr>
      </vt:variant>
      <vt:variant>
        <vt:lpwstr/>
      </vt:variant>
      <vt:variant>
        <vt:i4>4915292</vt:i4>
      </vt:variant>
      <vt:variant>
        <vt:i4>1404</vt:i4>
      </vt:variant>
      <vt:variant>
        <vt:i4>0</vt:i4>
      </vt:variant>
      <vt:variant>
        <vt:i4>5</vt:i4>
      </vt:variant>
      <vt:variant>
        <vt:lpwstr>https://vtmh.org.au/</vt:lpwstr>
      </vt:variant>
      <vt:variant>
        <vt:lpwstr/>
      </vt:variant>
      <vt:variant>
        <vt:i4>2752546</vt:i4>
      </vt:variant>
      <vt:variant>
        <vt:i4>1401</vt:i4>
      </vt:variant>
      <vt:variant>
        <vt:i4>0</vt:i4>
      </vt:variant>
      <vt:variant>
        <vt:i4>5</vt:i4>
      </vt:variant>
      <vt:variant>
        <vt:lpwstr>https://www.ceh.org.au/</vt:lpwstr>
      </vt:variant>
      <vt:variant>
        <vt:lpwstr/>
      </vt:variant>
      <vt:variant>
        <vt:i4>5308509</vt:i4>
      </vt:variant>
      <vt:variant>
        <vt:i4>1398</vt:i4>
      </vt:variant>
      <vt:variant>
        <vt:i4>0</vt:i4>
      </vt:variant>
      <vt:variant>
        <vt:i4>5</vt:i4>
      </vt:variant>
      <vt:variant>
        <vt:lpwstr>https://www.legislation.vic.gov.au/in-force/acts/racial-and-religious-tolerance-act-2001/011</vt:lpwstr>
      </vt:variant>
      <vt:variant>
        <vt:lpwstr/>
      </vt:variant>
      <vt:variant>
        <vt:i4>5308509</vt:i4>
      </vt:variant>
      <vt:variant>
        <vt:i4>1395</vt:i4>
      </vt:variant>
      <vt:variant>
        <vt:i4>0</vt:i4>
      </vt:variant>
      <vt:variant>
        <vt:i4>5</vt:i4>
      </vt:variant>
      <vt:variant>
        <vt:lpwstr>https://www.legislation.vic.gov.au/in-force/acts/racial-and-religious-tolerance-act-2001/011</vt:lpwstr>
      </vt:variant>
      <vt:variant>
        <vt:lpwstr/>
      </vt:variant>
      <vt:variant>
        <vt:i4>7864442</vt:i4>
      </vt:variant>
      <vt:variant>
        <vt:i4>1392</vt:i4>
      </vt:variant>
      <vt:variant>
        <vt:i4>0</vt:i4>
      </vt:variant>
      <vt:variant>
        <vt:i4>5</vt:i4>
      </vt:variant>
      <vt:variant>
        <vt:lpwstr>https://www.legislation.vic.gov.au/in-force/acts/charter-human-rights-and-responsibilities-act-2006/014</vt:lpwstr>
      </vt:variant>
      <vt:variant>
        <vt:lpwstr/>
      </vt:variant>
      <vt:variant>
        <vt:i4>7864442</vt:i4>
      </vt:variant>
      <vt:variant>
        <vt:i4>1389</vt:i4>
      </vt:variant>
      <vt:variant>
        <vt:i4>0</vt:i4>
      </vt:variant>
      <vt:variant>
        <vt:i4>5</vt:i4>
      </vt:variant>
      <vt:variant>
        <vt:lpwstr>https://www.legislation.vic.gov.au/in-force/acts/charter-human-rights-and-responsibilities-act-2006/014</vt:lpwstr>
      </vt:variant>
      <vt:variant>
        <vt:lpwstr/>
      </vt:variant>
      <vt:variant>
        <vt:i4>1900545</vt:i4>
      </vt:variant>
      <vt:variant>
        <vt:i4>1386</vt:i4>
      </vt:variant>
      <vt:variant>
        <vt:i4>0</vt:i4>
      </vt:variant>
      <vt:variant>
        <vt:i4>5</vt:i4>
      </vt:variant>
      <vt:variant>
        <vt:lpwstr>https://www.legislation.vic.gov.au/in-force/acts/multicultural-victoria-act-2011/002</vt:lpwstr>
      </vt:variant>
      <vt:variant>
        <vt:lpwstr/>
      </vt:variant>
      <vt:variant>
        <vt:i4>1900545</vt:i4>
      </vt:variant>
      <vt:variant>
        <vt:i4>1383</vt:i4>
      </vt:variant>
      <vt:variant>
        <vt:i4>0</vt:i4>
      </vt:variant>
      <vt:variant>
        <vt:i4>5</vt:i4>
      </vt:variant>
      <vt:variant>
        <vt:lpwstr>https://www.legislation.vic.gov.au/in-force/acts/multicultural-victoria-act-2011/002</vt:lpwstr>
      </vt:variant>
      <vt:variant>
        <vt:lpwstr/>
      </vt:variant>
      <vt:variant>
        <vt:i4>1900624</vt:i4>
      </vt:variant>
      <vt:variant>
        <vt:i4>1380</vt:i4>
      </vt:variant>
      <vt:variant>
        <vt:i4>0</vt:i4>
      </vt:variant>
      <vt:variant>
        <vt:i4>5</vt:i4>
      </vt:variant>
      <vt:variant>
        <vt:lpwstr>https://www.vic.gov.au/multicultural-policy-statement</vt:lpwstr>
      </vt:variant>
      <vt:variant>
        <vt:lpwstr/>
      </vt:variant>
      <vt:variant>
        <vt:i4>2949122</vt:i4>
      </vt:variant>
      <vt:variant>
        <vt:i4>1377</vt:i4>
      </vt:variant>
      <vt:variant>
        <vt:i4>0</vt:i4>
      </vt:variant>
      <vt:variant>
        <vt:i4>5</vt:i4>
      </vt:variant>
      <vt:variant>
        <vt:lpwstr>mailto:DLOcoordinator@dhhs.vic.gov.au</vt:lpwstr>
      </vt:variant>
      <vt:variant>
        <vt:lpwstr/>
      </vt:variant>
      <vt:variant>
        <vt:i4>3604519</vt:i4>
      </vt:variant>
      <vt:variant>
        <vt:i4>1374</vt:i4>
      </vt:variant>
      <vt:variant>
        <vt:i4>0</vt:i4>
      </vt:variant>
      <vt:variant>
        <vt:i4>5</vt:i4>
      </vt:variant>
      <vt:variant>
        <vt:lpwstr>https://www.statedisabilityplan.vic.gov.au/victoria-autism-plan</vt:lpwstr>
      </vt:variant>
      <vt:variant>
        <vt:lpwstr/>
      </vt:variant>
      <vt:variant>
        <vt:i4>917575</vt:i4>
      </vt:variant>
      <vt:variant>
        <vt:i4>1371</vt:i4>
      </vt:variant>
      <vt:variant>
        <vt:i4>0</vt:i4>
      </vt:variant>
      <vt:variant>
        <vt:i4>5</vt:i4>
      </vt:variant>
      <vt:variant>
        <vt:lpwstr>https://www.vic.gov.au/state-disability-plan</vt:lpwstr>
      </vt:variant>
      <vt:variant>
        <vt:lpwstr/>
      </vt:variant>
      <vt:variant>
        <vt:i4>4456450</vt:i4>
      </vt:variant>
      <vt:variant>
        <vt:i4>1368</vt:i4>
      </vt:variant>
      <vt:variant>
        <vt:i4>0</vt:i4>
      </vt:variant>
      <vt:variant>
        <vt:i4>5</vt:i4>
      </vt:variant>
      <vt:variant>
        <vt:lpwstr>https://www.health.vic.gov.au/publications/i-am-equal</vt:lpwstr>
      </vt:variant>
      <vt:variant>
        <vt:lpwstr/>
      </vt:variant>
      <vt:variant>
        <vt:i4>3080249</vt:i4>
      </vt:variant>
      <vt:variant>
        <vt:i4>1365</vt:i4>
      </vt:variant>
      <vt:variant>
        <vt:i4>0</vt:i4>
      </vt:variant>
      <vt:variant>
        <vt:i4>5</vt:i4>
      </vt:variant>
      <vt:variant>
        <vt:lpwstr>https://www.health.vic.gov.au/populations/health-of-people-with-intersex-variations</vt:lpwstr>
      </vt:variant>
      <vt:variant>
        <vt:lpwstr/>
      </vt:variant>
      <vt:variant>
        <vt:i4>4325378</vt:i4>
      </vt:variant>
      <vt:variant>
        <vt:i4>1362</vt:i4>
      </vt:variant>
      <vt:variant>
        <vt:i4>0</vt:i4>
      </vt:variant>
      <vt:variant>
        <vt:i4>5</vt:i4>
      </vt:variant>
      <vt:variant>
        <vt:lpwstr>https://www.yourch.org.au/service-access/trans-and-gender-diverse-health</vt:lpwstr>
      </vt:variant>
      <vt:variant>
        <vt:lpwstr/>
      </vt:variant>
      <vt:variant>
        <vt:i4>2424928</vt:i4>
      </vt:variant>
      <vt:variant>
        <vt:i4>1359</vt:i4>
      </vt:variant>
      <vt:variant>
        <vt:i4>0</vt:i4>
      </vt:variant>
      <vt:variant>
        <vt:i4>5</vt:i4>
      </vt:variant>
      <vt:variant>
        <vt:lpwstr>https://www.health.vic.gov.au/populations/trans-and-gender-diverse-health-and-wellbeing</vt:lpwstr>
      </vt:variant>
      <vt:variant>
        <vt:lpwstr/>
      </vt:variant>
      <vt:variant>
        <vt:i4>1572953</vt:i4>
      </vt:variant>
      <vt:variant>
        <vt:i4>1356</vt:i4>
      </vt:variant>
      <vt:variant>
        <vt:i4>0</vt:i4>
      </vt:variant>
      <vt:variant>
        <vt:i4>5</vt:i4>
      </vt:variant>
      <vt:variant>
        <vt:lpwstr>C:\Users\vic4t46\AppData\Local\Microsoft\Windows\INetCache\Content.Outlook\9RYK3O63\Annual changes process</vt:lpwstr>
      </vt:variant>
      <vt:variant>
        <vt:lpwstr/>
      </vt:variant>
      <vt:variant>
        <vt:i4>5570643</vt:i4>
      </vt:variant>
      <vt:variant>
        <vt:i4>1353</vt:i4>
      </vt:variant>
      <vt:variant>
        <vt:i4>0</vt:i4>
      </vt:variant>
      <vt:variant>
        <vt:i4>5</vt:i4>
      </vt:variant>
      <vt:variant>
        <vt:lpwstr>mailto:emailing%20the%20LGBTIQ%20Secretariat</vt:lpwstr>
      </vt:variant>
      <vt:variant>
        <vt:lpwstr/>
      </vt:variant>
      <vt:variant>
        <vt:i4>2555937</vt:i4>
      </vt:variant>
      <vt:variant>
        <vt:i4>1350</vt:i4>
      </vt:variant>
      <vt:variant>
        <vt:i4>0</vt:i4>
      </vt:variant>
      <vt:variant>
        <vt:i4>5</vt:i4>
      </vt:variant>
      <vt:variant>
        <vt:lpwstr>https://rainbowhealthaustralia.org.au/</vt:lpwstr>
      </vt:variant>
      <vt:variant>
        <vt:lpwstr/>
      </vt:variant>
      <vt:variant>
        <vt:i4>6553644</vt:i4>
      </vt:variant>
      <vt:variant>
        <vt:i4>1347</vt:i4>
      </vt:variant>
      <vt:variant>
        <vt:i4>0</vt:i4>
      </vt:variant>
      <vt:variant>
        <vt:i4>5</vt:i4>
      </vt:variant>
      <vt:variant>
        <vt:lpwstr>https://www.vic.gov.au/inclusive-language-guide</vt:lpwstr>
      </vt:variant>
      <vt:variant>
        <vt:lpwstr/>
      </vt:variant>
      <vt:variant>
        <vt:i4>1900563</vt:i4>
      </vt:variant>
      <vt:variant>
        <vt:i4>1344</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1341</vt:i4>
      </vt:variant>
      <vt:variant>
        <vt:i4>0</vt:i4>
      </vt:variant>
      <vt:variant>
        <vt:i4>5</vt:i4>
      </vt:variant>
      <vt:variant>
        <vt:lpwstr>https://www.health.vic.gov.au/populations/understanding-lesbian-gay-bisexual-transgender-and-intersex-health</vt:lpwstr>
      </vt:variant>
      <vt:variant>
        <vt:lpwstr/>
      </vt:variant>
      <vt:variant>
        <vt:i4>327769</vt:i4>
      </vt:variant>
      <vt:variant>
        <vt:i4>1338</vt:i4>
      </vt:variant>
      <vt:variant>
        <vt:i4>0</vt:i4>
      </vt:variant>
      <vt:variant>
        <vt:i4>5</vt:i4>
      </vt:variant>
      <vt:variant>
        <vt:lpwstr>https://www.vic.gov.au/victorian-lgbtiq-strategy</vt:lpwstr>
      </vt:variant>
      <vt:variant>
        <vt:lpwstr/>
      </vt:variant>
      <vt:variant>
        <vt:i4>7602275</vt:i4>
      </vt:variant>
      <vt:variant>
        <vt:i4>1335</vt:i4>
      </vt:variant>
      <vt:variant>
        <vt:i4>0</vt:i4>
      </vt:variant>
      <vt:variant>
        <vt:i4>5</vt:i4>
      </vt:variant>
      <vt:variant>
        <vt:lpwstr>https://www.vaccho.org.au/cultural-safety-services/accreditation-programs/</vt:lpwstr>
      </vt:variant>
      <vt:variant>
        <vt:lpwstr/>
      </vt:variant>
      <vt:variant>
        <vt:i4>4194307</vt:i4>
      </vt:variant>
      <vt:variant>
        <vt:i4>1332</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1329</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1326</vt:i4>
      </vt:variant>
      <vt:variant>
        <vt:i4>0</vt:i4>
      </vt:variant>
      <vt:variant>
        <vt:i4>5</vt:i4>
      </vt:variant>
      <vt:variant>
        <vt:lpwstr>https://www.firstpeoplesrelations.vic.gov.au/self-determination-reform-framework</vt:lpwstr>
      </vt:variant>
      <vt:variant>
        <vt:lpwstr/>
      </vt:variant>
      <vt:variant>
        <vt:i4>5767238</vt:i4>
      </vt:variant>
      <vt:variant>
        <vt:i4>1323</vt:i4>
      </vt:variant>
      <vt:variant>
        <vt:i4>0</vt:i4>
      </vt:variant>
      <vt:variant>
        <vt:i4>5</vt:i4>
      </vt:variant>
      <vt:variant>
        <vt:lpwstr>https://www.health.vic.gov.au/health-strategies/aboriginal-and-torres-strait-islander-cultural-safety</vt:lpwstr>
      </vt:variant>
      <vt:variant>
        <vt:lpwstr/>
      </vt:variant>
      <vt:variant>
        <vt:i4>2293862</vt:i4>
      </vt:variant>
      <vt:variant>
        <vt:i4>1320</vt:i4>
      </vt:variant>
      <vt:variant>
        <vt:i4>0</vt:i4>
      </vt:variant>
      <vt:variant>
        <vt:i4>5</vt:i4>
      </vt:variant>
      <vt:variant>
        <vt:lpwstr>https://engage.vic.gov.au/vic-aboriginal-health-amp-wellbeing-partnership-action-plan-2023-2025</vt:lpwstr>
      </vt:variant>
      <vt:variant>
        <vt:lpwstr/>
      </vt:variant>
      <vt:variant>
        <vt:i4>5308500</vt:i4>
      </vt:variant>
      <vt:variant>
        <vt:i4>1317</vt:i4>
      </vt:variant>
      <vt:variant>
        <vt:i4>0</vt:i4>
      </vt:variant>
      <vt:variant>
        <vt:i4>5</vt:i4>
      </vt:variant>
      <vt:variant>
        <vt:lpwstr>https://www.bettersafercare.vic.gov.au/support-and-training/partnering-with-consumers/pih</vt:lpwstr>
      </vt:variant>
      <vt:variant>
        <vt:lpwstr/>
      </vt:variant>
      <vt:variant>
        <vt:i4>1572949</vt:i4>
      </vt:variant>
      <vt:variant>
        <vt:i4>1314</vt:i4>
      </vt:variant>
      <vt:variant>
        <vt:i4>0</vt:i4>
      </vt:variant>
      <vt:variant>
        <vt:i4>5</vt:i4>
      </vt:variant>
      <vt:variant>
        <vt:lpwstr>C:\Users\vic4t46\AppData\Local\Microsoft\Windows\INetCache\Content.Outlook\9RYK3O63\Designing for Diversity</vt:lpwstr>
      </vt:variant>
      <vt:variant>
        <vt:lpwstr/>
      </vt:variant>
      <vt:variant>
        <vt:i4>2818170</vt:i4>
      </vt:variant>
      <vt:variant>
        <vt:i4>1311</vt:i4>
      </vt:variant>
      <vt:variant>
        <vt:i4>0</vt:i4>
      </vt:variant>
      <vt:variant>
        <vt:i4>5</vt:i4>
      </vt:variant>
      <vt:variant>
        <vt:lpwstr>https://www.vic.gov.au/diversity-victorian-government-board-guidelines</vt:lpwstr>
      </vt:variant>
      <vt:variant>
        <vt:lpwstr/>
      </vt:variant>
      <vt:variant>
        <vt:i4>5308496</vt:i4>
      </vt:variant>
      <vt:variant>
        <vt:i4>1308</vt:i4>
      </vt:variant>
      <vt:variant>
        <vt:i4>0</vt:i4>
      </vt:variant>
      <vt:variant>
        <vt:i4>5</vt:i4>
      </vt:variant>
      <vt:variant>
        <vt:lpwstr>C:\Users\vic4t46\AppData\Local\Microsoft\Windows\INetCache\Content.Outlook\9RYK3O63\Healthcare that counts: A framework for improving care for vulnerable children in Victorian health services</vt:lpwstr>
      </vt:variant>
      <vt:variant>
        <vt:lpwstr/>
      </vt:variant>
      <vt:variant>
        <vt:i4>5767238</vt:i4>
      </vt:variant>
      <vt:variant>
        <vt:i4>1305</vt:i4>
      </vt:variant>
      <vt:variant>
        <vt:i4>0</vt:i4>
      </vt:variant>
      <vt:variant>
        <vt:i4>5</vt:i4>
      </vt:variant>
      <vt:variant>
        <vt:lpwstr>https://www.health.vic.gov.au/health-strategies/aboriginal-and-torres-strait-islander-cultural-safety</vt:lpwstr>
      </vt:variant>
      <vt:variant>
        <vt:lpwstr/>
      </vt:variant>
      <vt:variant>
        <vt:i4>5767238</vt:i4>
      </vt:variant>
      <vt:variant>
        <vt:i4>1302</vt:i4>
      </vt:variant>
      <vt:variant>
        <vt:i4>0</vt:i4>
      </vt:variant>
      <vt:variant>
        <vt:i4>5</vt:i4>
      </vt:variant>
      <vt:variant>
        <vt:lpwstr>https://www.health.vic.gov.au/health-strategies/aboriginal-and-torres-strait-islander-cultural-safety</vt:lpwstr>
      </vt:variant>
      <vt:variant>
        <vt:lpwstr/>
      </vt:variant>
      <vt:variant>
        <vt:i4>2293862</vt:i4>
      </vt:variant>
      <vt:variant>
        <vt:i4>1299</vt:i4>
      </vt:variant>
      <vt:variant>
        <vt:i4>0</vt:i4>
      </vt:variant>
      <vt:variant>
        <vt:i4>5</vt:i4>
      </vt:variant>
      <vt:variant>
        <vt:lpwstr>https://engage.vic.gov.au/vic-aboriginal-health-amp-wellbeing-partnership-action-plan-2023-2025</vt:lpwstr>
      </vt:variant>
      <vt:variant>
        <vt:lpwstr/>
      </vt:variant>
      <vt:variant>
        <vt:i4>2097184</vt:i4>
      </vt:variant>
      <vt:variant>
        <vt:i4>1296</vt:i4>
      </vt:variant>
      <vt:variant>
        <vt:i4>0</vt:i4>
      </vt:variant>
      <vt:variant>
        <vt:i4>5</vt:i4>
      </vt:variant>
      <vt:variant>
        <vt:lpwstr>https://www.vic.gov.au/ageing-well-action-plan</vt:lpwstr>
      </vt:variant>
      <vt:variant>
        <vt:lpwstr/>
      </vt:variant>
      <vt:variant>
        <vt:i4>131083</vt:i4>
      </vt:variant>
      <vt:variant>
        <vt:i4>1293</vt:i4>
      </vt:variant>
      <vt:variant>
        <vt:i4>0</vt:i4>
      </vt:variant>
      <vt:variant>
        <vt:i4>5</vt:i4>
      </vt:variant>
      <vt:variant>
        <vt:lpwstr>https://www.vic.gov.au/victorias-youth-strategy-2022-2027</vt:lpwstr>
      </vt:variant>
      <vt:variant>
        <vt:lpwstr/>
      </vt:variant>
      <vt:variant>
        <vt:i4>131083</vt:i4>
      </vt:variant>
      <vt:variant>
        <vt:i4>1290</vt:i4>
      </vt:variant>
      <vt:variant>
        <vt:i4>0</vt:i4>
      </vt:variant>
      <vt:variant>
        <vt:i4>5</vt:i4>
      </vt:variant>
      <vt:variant>
        <vt:lpwstr>https://www.vic.gov.au/victorias-youth-strategy-2022-2027</vt:lpwstr>
      </vt:variant>
      <vt:variant>
        <vt:lpwstr/>
      </vt:variant>
      <vt:variant>
        <vt:i4>327769</vt:i4>
      </vt:variant>
      <vt:variant>
        <vt:i4>1287</vt:i4>
      </vt:variant>
      <vt:variant>
        <vt:i4>0</vt:i4>
      </vt:variant>
      <vt:variant>
        <vt:i4>5</vt:i4>
      </vt:variant>
      <vt:variant>
        <vt:lpwstr>https://www.vic.gov.au/victorian-lgbtiq-strategy</vt:lpwstr>
      </vt:variant>
      <vt:variant>
        <vt:lpwstr/>
      </vt:variant>
      <vt:variant>
        <vt:i4>3604519</vt:i4>
      </vt:variant>
      <vt:variant>
        <vt:i4>1284</vt:i4>
      </vt:variant>
      <vt:variant>
        <vt:i4>0</vt:i4>
      </vt:variant>
      <vt:variant>
        <vt:i4>5</vt:i4>
      </vt:variant>
      <vt:variant>
        <vt:lpwstr>https://www.statedisabilityplan.vic.gov.au/victoria-autism-plan</vt:lpwstr>
      </vt:variant>
      <vt:variant>
        <vt:lpwstr/>
      </vt:variant>
      <vt:variant>
        <vt:i4>917575</vt:i4>
      </vt:variant>
      <vt:variant>
        <vt:i4>1281</vt:i4>
      </vt:variant>
      <vt:variant>
        <vt:i4>0</vt:i4>
      </vt:variant>
      <vt:variant>
        <vt:i4>5</vt:i4>
      </vt:variant>
      <vt:variant>
        <vt:lpwstr>https://www.vic.gov.au/state-disability-plan</vt:lpwstr>
      </vt:variant>
      <vt:variant>
        <vt:lpwstr/>
      </vt:variant>
      <vt:variant>
        <vt:i4>1900624</vt:i4>
      </vt:variant>
      <vt:variant>
        <vt:i4>1278</vt:i4>
      </vt:variant>
      <vt:variant>
        <vt:i4>0</vt:i4>
      </vt:variant>
      <vt:variant>
        <vt:i4>5</vt:i4>
      </vt:variant>
      <vt:variant>
        <vt:lpwstr>https://www.vic.gov.au/multicultural-policy-statement</vt:lpwstr>
      </vt:variant>
      <vt:variant>
        <vt:lpwstr/>
      </vt:variant>
      <vt:variant>
        <vt:i4>17</vt:i4>
      </vt:variant>
      <vt:variant>
        <vt:i4>1275</vt:i4>
      </vt:variant>
      <vt:variant>
        <vt:i4>0</vt:i4>
      </vt:variant>
      <vt:variant>
        <vt:i4>5</vt:i4>
      </vt:variant>
      <vt:variant>
        <vt:lpwstr>https://www.vic.gov.au/safe-and-strong-victorian-gender-equality</vt:lpwstr>
      </vt:variant>
      <vt:variant>
        <vt:lpwstr/>
      </vt:variant>
      <vt:variant>
        <vt:i4>7929889</vt:i4>
      </vt:variant>
      <vt:variant>
        <vt:i4>1272</vt:i4>
      </vt:variant>
      <vt:variant>
        <vt:i4>0</vt:i4>
      </vt:variant>
      <vt:variant>
        <vt:i4>5</vt:i4>
      </vt:variant>
      <vt:variant>
        <vt:lpwstr>https://www.health.vic.gov.au/community-health-services-reporting-incidents-advice</vt:lpwstr>
      </vt:variant>
      <vt:variant>
        <vt:lpwstr/>
      </vt:variant>
      <vt:variant>
        <vt:i4>983041</vt:i4>
      </vt:variant>
      <vt:variant>
        <vt:i4>1269</vt:i4>
      </vt:variant>
      <vt:variant>
        <vt:i4>0</vt:i4>
      </vt:variant>
      <vt:variant>
        <vt:i4>5</vt:i4>
      </vt:variant>
      <vt:variant>
        <vt:lpwstr>https://fac.dffh.vic.gov.au/incident-reporting/health</vt:lpwstr>
      </vt:variant>
      <vt:variant>
        <vt:lpwstr/>
      </vt:variant>
      <vt:variant>
        <vt:i4>1835079</vt:i4>
      </vt:variant>
      <vt:variant>
        <vt:i4>1266</vt:i4>
      </vt:variant>
      <vt:variant>
        <vt:i4>0</vt:i4>
      </vt:variant>
      <vt:variant>
        <vt:i4>5</vt:i4>
      </vt:variant>
      <vt:variant>
        <vt:lpwstr>https://www.bettersafercare.vic.gov.au/publications/policy-adverse-patient-safety-events</vt:lpwstr>
      </vt:variant>
      <vt:variant>
        <vt:lpwstr/>
      </vt:variant>
      <vt:variant>
        <vt:i4>327701</vt:i4>
      </vt:variant>
      <vt:variant>
        <vt:i4>1263</vt:i4>
      </vt:variant>
      <vt:variant>
        <vt:i4>0</vt:i4>
      </vt:variant>
      <vt:variant>
        <vt:i4>5</vt:i4>
      </vt:variant>
      <vt:variant>
        <vt:lpwstr>https://www.health.vic.gov.au/childsafestandards</vt:lpwstr>
      </vt:variant>
      <vt:variant>
        <vt:lpwstr/>
      </vt:variant>
      <vt:variant>
        <vt:i4>1179657</vt:i4>
      </vt:variant>
      <vt:variant>
        <vt:i4>1251</vt:i4>
      </vt:variant>
      <vt:variant>
        <vt:i4>0</vt:i4>
      </vt:variant>
      <vt:variant>
        <vt:i4>5</vt:i4>
      </vt:variant>
      <vt:variant>
        <vt:lpwstr>https://childsafe.humanrights.gov.au/national-principles</vt:lpwstr>
      </vt:variant>
      <vt:variant>
        <vt:lpwstr/>
      </vt:variant>
      <vt:variant>
        <vt:i4>5701706</vt:i4>
      </vt:variant>
      <vt:variant>
        <vt:i4>1248</vt:i4>
      </vt:variant>
      <vt:variant>
        <vt:i4>0</vt:i4>
      </vt:variant>
      <vt:variant>
        <vt:i4>5</vt:i4>
      </vt:variant>
      <vt:variant>
        <vt:lpwstr>https://www.vic.gov.au/child-link</vt:lpwstr>
      </vt:variant>
      <vt:variant>
        <vt:lpwstr/>
      </vt:variant>
      <vt:variant>
        <vt:i4>917580</vt:i4>
      </vt:variant>
      <vt:variant>
        <vt:i4>1245</vt:i4>
      </vt:variant>
      <vt:variant>
        <vt:i4>0</vt:i4>
      </vt:variant>
      <vt:variant>
        <vt:i4>5</vt:i4>
      </vt:variant>
      <vt:variant>
        <vt:lpwstr>https://www.vic.gov.au/family-violence-information-sharing-scheme</vt:lpwstr>
      </vt:variant>
      <vt:variant>
        <vt:lpwstr/>
      </vt:variant>
      <vt:variant>
        <vt:i4>2359334</vt:i4>
      </vt:variant>
      <vt:variant>
        <vt:i4>1242</vt:i4>
      </vt:variant>
      <vt:variant>
        <vt:i4>0</vt:i4>
      </vt:variant>
      <vt:variant>
        <vt:i4>5</vt:i4>
      </vt:variant>
      <vt:variant>
        <vt:lpwstr>https://www.vic.gov.au/child-information-sharing-scheme</vt:lpwstr>
      </vt:variant>
      <vt:variant>
        <vt:lpwstr/>
      </vt:variant>
      <vt:variant>
        <vt:i4>4325378</vt:i4>
      </vt:variant>
      <vt:variant>
        <vt:i4>1239</vt:i4>
      </vt:variant>
      <vt:variant>
        <vt:i4>0</vt:i4>
      </vt:variant>
      <vt:variant>
        <vt:i4>5</vt:i4>
      </vt:variant>
      <vt:variant>
        <vt:lpwstr>https://services.dffh.vic.gov.au/child-protection</vt:lpwstr>
      </vt:variant>
      <vt:variant>
        <vt:lpwstr/>
      </vt:variant>
      <vt:variant>
        <vt:i4>1179726</vt:i4>
      </vt:variant>
      <vt:variant>
        <vt:i4>1236</vt:i4>
      </vt:variant>
      <vt:variant>
        <vt:i4>0</vt:i4>
      </vt:variant>
      <vt:variant>
        <vt:i4>5</vt:i4>
      </vt:variant>
      <vt:variant>
        <vt:lpwstr>https://ccyp.vic.gov.au/child-safe-standards/</vt:lpwstr>
      </vt:variant>
      <vt:variant>
        <vt:lpwstr/>
      </vt:variant>
      <vt:variant>
        <vt:i4>5374024</vt:i4>
      </vt:variant>
      <vt:variant>
        <vt:i4>1233</vt:i4>
      </vt:variant>
      <vt:variant>
        <vt:i4>0</vt:i4>
      </vt:variant>
      <vt:variant>
        <vt:i4>5</vt:i4>
      </vt:variant>
      <vt:variant>
        <vt:lpwstr>https://www.legislation.vic.gov.au/in-force/acts/occupational-health-and-safety-act-2004/032</vt:lpwstr>
      </vt:variant>
      <vt:variant>
        <vt:lpwstr/>
      </vt:variant>
      <vt:variant>
        <vt:i4>5046352</vt:i4>
      </vt:variant>
      <vt:variant>
        <vt:i4>1230</vt:i4>
      </vt:variant>
      <vt:variant>
        <vt:i4>0</vt:i4>
      </vt:variant>
      <vt:variant>
        <vt:i4>5</vt:i4>
      </vt:variant>
      <vt:variant>
        <vt:lpwstr>https://www.health.vic.gov.au/immunisation/vaccination-for-healthcare-workers</vt:lpwstr>
      </vt:variant>
      <vt:variant>
        <vt:lpwstr/>
      </vt:variant>
      <vt:variant>
        <vt:i4>1179717</vt:i4>
      </vt:variant>
      <vt:variant>
        <vt:i4>1227</vt:i4>
      </vt:variant>
      <vt:variant>
        <vt:i4>0</vt:i4>
      </vt:variant>
      <vt:variant>
        <vt:i4>5</vt:i4>
      </vt:variant>
      <vt:variant>
        <vt:lpwstr>https://www.bettersafercare.vic.gov.au/publications/credentialing-and-scope-of-clinical-practice-for-senior-medical-practitioners-policy</vt:lpwstr>
      </vt:variant>
      <vt:variant>
        <vt:lpwstr/>
      </vt:variant>
      <vt:variant>
        <vt:i4>3276913</vt:i4>
      </vt:variant>
      <vt:variant>
        <vt:i4>1224</vt:i4>
      </vt:variant>
      <vt:variant>
        <vt:i4>0</vt:i4>
      </vt:variant>
      <vt:variant>
        <vt:i4>5</vt:i4>
      </vt:variant>
      <vt:variant>
        <vt:lpwstr>C:\Users\vic4t46\AppData\Local\Microsoft\Windows\INetCache\Content.Outlook\9RYK3O63\Public sector values</vt:lpwstr>
      </vt:variant>
      <vt:variant>
        <vt:lpwstr/>
      </vt:variant>
      <vt:variant>
        <vt:i4>3539044</vt:i4>
      </vt:variant>
      <vt:variant>
        <vt:i4>1221</vt:i4>
      </vt:variant>
      <vt:variant>
        <vt:i4>0</vt:i4>
      </vt:variant>
      <vt:variant>
        <vt:i4>5</vt:i4>
      </vt:variant>
      <vt:variant>
        <vt:lpwstr>https://www.legislation.vic.gov.au/in-force/acts/public-administration-act-2004/079</vt:lpwstr>
      </vt:variant>
      <vt:variant>
        <vt:lpwstr/>
      </vt:variant>
      <vt:variant>
        <vt:i4>4587628</vt:i4>
      </vt:variant>
      <vt:variant>
        <vt:i4>1218</vt:i4>
      </vt:variant>
      <vt:variant>
        <vt:i4>0</vt:i4>
      </vt:variant>
      <vt:variant>
        <vt:i4>5</vt:i4>
      </vt:variant>
      <vt:variant>
        <vt:lpwstr>mailto:internationalhealth@health.vic.gov.au</vt:lpwstr>
      </vt:variant>
      <vt:variant>
        <vt:lpwstr/>
      </vt:variant>
      <vt:variant>
        <vt:i4>6422650</vt:i4>
      </vt:variant>
      <vt:variant>
        <vt:i4>1215</vt:i4>
      </vt:variant>
      <vt:variant>
        <vt:i4>0</vt:i4>
      </vt:variant>
      <vt:variant>
        <vt:i4>5</vt:i4>
      </vt:variant>
      <vt:variant>
        <vt:lpwstr>https://www.health.vic.gov.au/public-health/hospital-provision-of-tuberculosis-and-leprosy-services</vt:lpwstr>
      </vt:variant>
      <vt:variant>
        <vt:lpwstr/>
      </vt:variant>
      <vt:variant>
        <vt:i4>5177422</vt:i4>
      </vt:variant>
      <vt:variant>
        <vt:i4>1212</vt:i4>
      </vt:variant>
      <vt:variant>
        <vt:i4>0</vt:i4>
      </vt:variant>
      <vt:variant>
        <vt:i4>5</vt:i4>
      </vt:variant>
      <vt:variant>
        <vt:lpwstr>https://www.health.vic.gov.au/publications/hospital-access-for-people-seeking-asylum</vt:lpwstr>
      </vt:variant>
      <vt:variant>
        <vt:lpwstr/>
      </vt:variant>
      <vt:variant>
        <vt:i4>3276855</vt:i4>
      </vt:variant>
      <vt:variant>
        <vt:i4>1209</vt:i4>
      </vt:variant>
      <vt:variant>
        <vt:i4>0</vt:i4>
      </vt:variant>
      <vt:variant>
        <vt:i4>5</vt:i4>
      </vt:variant>
      <vt:variant>
        <vt:lpwstr>C:\Users\vic4t46\AppData\Local\Microsoft\Windows\INetCache\Content.Outlook\9RYK3O63\Asset management</vt:lpwstr>
      </vt:variant>
      <vt:variant>
        <vt:lpwstr/>
      </vt:variant>
      <vt:variant>
        <vt:i4>5243007</vt:i4>
      </vt:variant>
      <vt:variant>
        <vt:i4>1206</vt:i4>
      </vt:variant>
      <vt:variant>
        <vt:i4>0</vt:i4>
      </vt:variant>
      <vt:variant>
        <vt:i4>5</vt:i4>
      </vt:variant>
      <vt:variant>
        <vt:lpwstr>mailto:assetmanagement@health.vic.gov.au</vt:lpwstr>
      </vt:variant>
      <vt:variant>
        <vt:lpwstr/>
      </vt:variant>
      <vt:variant>
        <vt:i4>983071</vt:i4>
      </vt:variant>
      <vt:variant>
        <vt:i4>1203</vt:i4>
      </vt:variant>
      <vt:variant>
        <vt:i4>0</vt:i4>
      </vt:variant>
      <vt:variant>
        <vt:i4>5</vt:i4>
      </vt:variant>
      <vt:variant>
        <vt:lpwstr>https://www.vhba.vic.gov.au/resources/grant-programs</vt:lpwstr>
      </vt:variant>
      <vt:variant>
        <vt:lpwstr/>
      </vt:variant>
      <vt:variant>
        <vt:i4>4259911</vt:i4>
      </vt:variant>
      <vt:variant>
        <vt:i4>1200</vt:i4>
      </vt:variant>
      <vt:variant>
        <vt:i4>0</vt:i4>
      </vt:variant>
      <vt:variant>
        <vt:i4>5</vt:i4>
      </vt:variant>
      <vt:variant>
        <vt:lpwstr>https://www.health.vic.gov.au/education-and-training/training-and-development-funding</vt:lpwstr>
      </vt:variant>
      <vt:variant>
        <vt:lpwstr/>
      </vt:variant>
      <vt:variant>
        <vt:i4>7733304</vt:i4>
      </vt:variant>
      <vt:variant>
        <vt:i4>1197</vt:i4>
      </vt:variant>
      <vt:variant>
        <vt:i4>0</vt:i4>
      </vt:variant>
      <vt:variant>
        <vt:i4>5</vt:i4>
      </vt:variant>
      <vt:variant>
        <vt:lpwstr>https://www.health.vic.gov.au/health-workforce</vt:lpwstr>
      </vt:variant>
      <vt:variant>
        <vt:lpwstr/>
      </vt:variant>
      <vt:variant>
        <vt:i4>4259911</vt:i4>
      </vt:variant>
      <vt:variant>
        <vt:i4>1194</vt:i4>
      </vt:variant>
      <vt:variant>
        <vt:i4>0</vt:i4>
      </vt:variant>
      <vt:variant>
        <vt:i4>5</vt:i4>
      </vt:variant>
      <vt:variant>
        <vt:lpwstr>https://www.health.vic.gov.au/education-and-training/training-and-development-funding</vt:lpwstr>
      </vt:variant>
      <vt:variant>
        <vt:lpwstr/>
      </vt:variant>
      <vt:variant>
        <vt:i4>6684784</vt:i4>
      </vt:variant>
      <vt:variant>
        <vt:i4>1191</vt:i4>
      </vt:variant>
      <vt:variant>
        <vt:i4>0</vt:i4>
      </vt:variant>
      <vt:variant>
        <vt:i4>5</vt:i4>
      </vt:variant>
      <vt:variant>
        <vt:lpwstr>https://src.health.vic.gov.au/</vt:lpwstr>
      </vt:variant>
      <vt:variant>
        <vt:lpwstr/>
      </vt:variant>
      <vt:variant>
        <vt:i4>2556020</vt:i4>
      </vt:variant>
      <vt:variant>
        <vt:i4>1188</vt:i4>
      </vt:variant>
      <vt:variant>
        <vt:i4>0</vt:i4>
      </vt:variant>
      <vt:variant>
        <vt:i4>5</vt:i4>
      </vt:variant>
      <vt:variant>
        <vt:lpwstr>https://www.health.gov.au/initiatives-and-programs/national-cervical-screening-program</vt:lpwstr>
      </vt:variant>
      <vt:variant>
        <vt:lpwstr/>
      </vt:variant>
      <vt:variant>
        <vt:i4>1179649</vt:i4>
      </vt:variant>
      <vt:variant>
        <vt:i4>1185</vt:i4>
      </vt:variant>
      <vt:variant>
        <vt:i4>0</vt:i4>
      </vt:variant>
      <vt:variant>
        <vt:i4>5</vt:i4>
      </vt:variant>
      <vt:variant>
        <vt:lpwstr>https://www.health.vic.gov.au/public-health/chief-health-officer</vt:lpwstr>
      </vt:variant>
      <vt:variant>
        <vt:lpwstr/>
      </vt:variant>
      <vt:variant>
        <vt:i4>4259911</vt:i4>
      </vt:variant>
      <vt:variant>
        <vt:i4>1182</vt:i4>
      </vt:variant>
      <vt:variant>
        <vt:i4>0</vt:i4>
      </vt:variant>
      <vt:variant>
        <vt:i4>5</vt:i4>
      </vt:variant>
      <vt:variant>
        <vt:lpwstr>https://www.health.vic.gov.au/education-and-training/training-and-development-funding</vt:lpwstr>
      </vt:variant>
      <vt:variant>
        <vt:lpwstr/>
      </vt:variant>
      <vt:variant>
        <vt:i4>4259911</vt:i4>
      </vt:variant>
      <vt:variant>
        <vt:i4>1179</vt:i4>
      </vt:variant>
      <vt:variant>
        <vt:i4>0</vt:i4>
      </vt:variant>
      <vt:variant>
        <vt:i4>5</vt:i4>
      </vt:variant>
      <vt:variant>
        <vt:lpwstr>https://www.health.vic.gov.au/education-and-training/training-and-development-funding</vt:lpwstr>
      </vt:variant>
      <vt:variant>
        <vt:lpwstr/>
      </vt:variant>
      <vt:variant>
        <vt:i4>4259911</vt:i4>
      </vt:variant>
      <vt:variant>
        <vt:i4>1176</vt:i4>
      </vt:variant>
      <vt:variant>
        <vt:i4>0</vt:i4>
      </vt:variant>
      <vt:variant>
        <vt:i4>5</vt:i4>
      </vt:variant>
      <vt:variant>
        <vt:lpwstr>https://www.health.vic.gov.au/education-and-training/training-and-development-funding</vt:lpwstr>
      </vt:variant>
      <vt:variant>
        <vt:lpwstr/>
      </vt:variant>
      <vt:variant>
        <vt:i4>1179649</vt:i4>
      </vt:variant>
      <vt:variant>
        <vt:i4>1173</vt:i4>
      </vt:variant>
      <vt:variant>
        <vt:i4>0</vt:i4>
      </vt:variant>
      <vt:variant>
        <vt:i4>5</vt:i4>
      </vt:variant>
      <vt:variant>
        <vt:lpwstr>https://www.health.vic.gov.au/public-health/chief-health-officer</vt:lpwstr>
      </vt:variant>
      <vt:variant>
        <vt:lpwstr/>
      </vt:variant>
      <vt:variant>
        <vt:i4>4259911</vt:i4>
      </vt:variant>
      <vt:variant>
        <vt:i4>1170</vt:i4>
      </vt:variant>
      <vt:variant>
        <vt:i4>0</vt:i4>
      </vt:variant>
      <vt:variant>
        <vt:i4>5</vt:i4>
      </vt:variant>
      <vt:variant>
        <vt:lpwstr>https://www.health.vic.gov.au/education-and-training/training-and-development-funding</vt:lpwstr>
      </vt:variant>
      <vt:variant>
        <vt:lpwstr/>
      </vt:variant>
      <vt:variant>
        <vt:i4>4259911</vt:i4>
      </vt:variant>
      <vt:variant>
        <vt:i4>1167</vt:i4>
      </vt:variant>
      <vt:variant>
        <vt:i4>0</vt:i4>
      </vt:variant>
      <vt:variant>
        <vt:i4>5</vt:i4>
      </vt:variant>
      <vt:variant>
        <vt:lpwstr>https://www.health.vic.gov.au/education-and-training/training-and-development-funding</vt:lpwstr>
      </vt:variant>
      <vt:variant>
        <vt:lpwstr/>
      </vt:variant>
      <vt:variant>
        <vt:i4>4259911</vt:i4>
      </vt:variant>
      <vt:variant>
        <vt:i4>1164</vt:i4>
      </vt:variant>
      <vt:variant>
        <vt:i4>0</vt:i4>
      </vt:variant>
      <vt:variant>
        <vt:i4>5</vt:i4>
      </vt:variant>
      <vt:variant>
        <vt:lpwstr>https://www.health.vic.gov.au/education-and-training/training-and-development-funding</vt:lpwstr>
      </vt:variant>
      <vt:variant>
        <vt:lpwstr/>
      </vt:variant>
      <vt:variant>
        <vt:i4>4259911</vt:i4>
      </vt:variant>
      <vt:variant>
        <vt:i4>1161</vt:i4>
      </vt:variant>
      <vt:variant>
        <vt:i4>0</vt:i4>
      </vt:variant>
      <vt:variant>
        <vt:i4>5</vt:i4>
      </vt:variant>
      <vt:variant>
        <vt:lpwstr>https://www.health.vic.gov.au/education-and-training/training-and-development-funding</vt:lpwstr>
      </vt:variant>
      <vt:variant>
        <vt:lpwstr/>
      </vt:variant>
      <vt:variant>
        <vt:i4>4259911</vt:i4>
      </vt:variant>
      <vt:variant>
        <vt:i4>1158</vt:i4>
      </vt:variant>
      <vt:variant>
        <vt:i4>0</vt:i4>
      </vt:variant>
      <vt:variant>
        <vt:i4>5</vt:i4>
      </vt:variant>
      <vt:variant>
        <vt:lpwstr>https://www.health.vic.gov.au/education-and-training/training-and-development-funding</vt:lpwstr>
      </vt:variant>
      <vt:variant>
        <vt:lpwstr/>
      </vt:variant>
      <vt:variant>
        <vt:i4>1245241</vt:i4>
      </vt:variant>
      <vt:variant>
        <vt:i4>1155</vt:i4>
      </vt:variant>
      <vt:variant>
        <vt:i4>0</vt:i4>
      </vt:variant>
      <vt:variant>
        <vt:i4>5</vt:i4>
      </vt:variant>
      <vt:variant>
        <vt:lpwstr>https://wiki.cancer.org.au/australia/Guidelines:Cervical_cancer/Screening</vt:lpwstr>
      </vt:variant>
      <vt:variant>
        <vt:lpwstr/>
      </vt:variant>
      <vt:variant>
        <vt:i4>7078012</vt:i4>
      </vt:variant>
      <vt:variant>
        <vt:i4>1152</vt:i4>
      </vt:variant>
      <vt:variant>
        <vt:i4>0</vt:i4>
      </vt:variant>
      <vt:variant>
        <vt:i4>5</vt:i4>
      </vt:variant>
      <vt:variant>
        <vt:lpwstr>https://www.health.gov.au/initiatives-and-programs/national-bowel-cancer-screening-program</vt:lpwstr>
      </vt:variant>
      <vt:variant>
        <vt:lpwstr/>
      </vt:variant>
      <vt:variant>
        <vt:i4>6946865</vt:i4>
      </vt:variant>
      <vt:variant>
        <vt:i4>1149</vt:i4>
      </vt:variant>
      <vt:variant>
        <vt:i4>0</vt:i4>
      </vt:variant>
      <vt:variant>
        <vt:i4>5</vt:i4>
      </vt:variant>
      <vt:variant>
        <vt:lpwstr>http://www.ncsr.gov.au/content/ncsr/en/healthcare-providers/RegisterAccess.html</vt:lpwstr>
      </vt:variant>
      <vt:variant>
        <vt:lpwstr>hcpportal</vt:lpwstr>
      </vt:variant>
      <vt:variant>
        <vt:i4>7012385</vt:i4>
      </vt:variant>
      <vt:variant>
        <vt:i4>1146</vt:i4>
      </vt:variant>
      <vt:variant>
        <vt:i4>0</vt:i4>
      </vt:variant>
      <vt:variant>
        <vt:i4>5</vt:i4>
      </vt:variant>
      <vt:variant>
        <vt:lpwstr>https://endocatvic.net.au/endoscopy-categorisation/</vt:lpwstr>
      </vt:variant>
      <vt:variant>
        <vt:lpwstr/>
      </vt:variant>
      <vt:variant>
        <vt:i4>7012385</vt:i4>
      </vt:variant>
      <vt:variant>
        <vt:i4>1143</vt:i4>
      </vt:variant>
      <vt:variant>
        <vt:i4>0</vt:i4>
      </vt:variant>
      <vt:variant>
        <vt:i4>5</vt:i4>
      </vt:variant>
      <vt:variant>
        <vt:lpwstr>https://endocatvic.net.au/endoscopy-categorisation/</vt:lpwstr>
      </vt:variant>
      <vt:variant>
        <vt:lpwstr/>
      </vt:variant>
      <vt:variant>
        <vt:i4>5373952</vt:i4>
      </vt:variant>
      <vt:variant>
        <vt:i4>1140</vt:i4>
      </vt:variant>
      <vt:variant>
        <vt:i4>0</vt:i4>
      </vt:variant>
      <vt:variant>
        <vt:i4>5</vt:i4>
      </vt:variant>
      <vt:variant>
        <vt:lpwstr>https://www.health.vic.gov.au/publications/colonoscopy-categorisation-guidelines</vt:lpwstr>
      </vt:variant>
      <vt:variant>
        <vt:lpwstr/>
      </vt:variant>
      <vt:variant>
        <vt:i4>2556003</vt:i4>
      </vt:variant>
      <vt:variant>
        <vt:i4>1137</vt:i4>
      </vt:variant>
      <vt:variant>
        <vt:i4>0</vt:i4>
      </vt:variant>
      <vt:variant>
        <vt:i4>5</vt:i4>
      </vt:variant>
      <vt:variant>
        <vt:lpwstr>https://heas.health.vic.gov.au/</vt:lpwstr>
      </vt:variant>
      <vt:variant>
        <vt:lpwstr/>
      </vt:variant>
      <vt:variant>
        <vt:i4>8323125</vt:i4>
      </vt:variant>
      <vt:variant>
        <vt:i4>1134</vt:i4>
      </vt:variant>
      <vt:variant>
        <vt:i4>0</vt:i4>
      </vt:variant>
      <vt:variant>
        <vt:i4>5</vt:i4>
      </vt:variant>
      <vt:variant>
        <vt:lpwstr>https://www.health.vic.gov.au/preventive-health/healthy-choices</vt:lpwstr>
      </vt:variant>
      <vt:variant>
        <vt:lpwstr/>
      </vt:variant>
      <vt:variant>
        <vt:i4>1507334</vt:i4>
      </vt:variant>
      <vt:variant>
        <vt:i4>1131</vt:i4>
      </vt:variant>
      <vt:variant>
        <vt:i4>0</vt:i4>
      </vt:variant>
      <vt:variant>
        <vt:i4>5</vt:i4>
      </vt:variant>
      <vt:variant>
        <vt:lpwstr>https://www.achievementprogram.health.vic.gov.au/</vt:lpwstr>
      </vt:variant>
      <vt:variant>
        <vt:lpwstr/>
      </vt:variant>
      <vt:variant>
        <vt:i4>1048590</vt:i4>
      </vt:variant>
      <vt:variant>
        <vt:i4>1128</vt:i4>
      </vt:variant>
      <vt:variant>
        <vt:i4>0</vt:i4>
      </vt:variant>
      <vt:variant>
        <vt:i4>5</vt:i4>
      </vt:variant>
      <vt:variant>
        <vt:lpwstr>https://www.health.vic.gov.au/health-strategies/public-health-and-wellbeing-planning</vt:lpwstr>
      </vt:variant>
      <vt:variant>
        <vt:lpwstr/>
      </vt:variant>
      <vt:variant>
        <vt:i4>4063356</vt:i4>
      </vt:variant>
      <vt:variant>
        <vt:i4>1125</vt:i4>
      </vt:variant>
      <vt:variant>
        <vt:i4>0</vt:i4>
      </vt:variant>
      <vt:variant>
        <vt:i4>5</vt:i4>
      </vt:variant>
      <vt:variant>
        <vt:lpwstr>https://www.health.vic.gov.au/maternal-child-health/early-parenting-centres</vt:lpwstr>
      </vt:variant>
      <vt:variant>
        <vt:lpwstr/>
      </vt:variant>
      <vt:variant>
        <vt:i4>6225945</vt:i4>
      </vt:variant>
      <vt:variant>
        <vt:i4>1122</vt:i4>
      </vt:variant>
      <vt:variant>
        <vt:i4>0</vt:i4>
      </vt:variant>
      <vt:variant>
        <vt:i4>5</vt:i4>
      </vt:variant>
      <vt:variant>
        <vt:lpwstr>https://www.health.vic.gov.au/smile-squad</vt:lpwstr>
      </vt:variant>
      <vt:variant>
        <vt:lpwstr/>
      </vt:variant>
      <vt:variant>
        <vt:i4>1245277</vt:i4>
      </vt:variant>
      <vt:variant>
        <vt:i4>1119</vt:i4>
      </vt:variant>
      <vt:variant>
        <vt:i4>0</vt:i4>
      </vt:variant>
      <vt:variant>
        <vt:i4>5</vt:i4>
      </vt:variant>
      <vt:variant>
        <vt:lpwstr>https://www.health.vic.gov.au/primary-and-community-health/dental-health</vt:lpwstr>
      </vt:variant>
      <vt:variant>
        <vt:lpwstr/>
      </vt:variant>
      <vt:variant>
        <vt:i4>6619173</vt:i4>
      </vt:variant>
      <vt:variant>
        <vt:i4>1116</vt:i4>
      </vt:variant>
      <vt:variant>
        <vt:i4>0</vt:i4>
      </vt:variant>
      <vt:variant>
        <vt:i4>5</vt:i4>
      </vt:variant>
      <vt:variant>
        <vt:lpwstr>https://www.health.vic.gov.au/community-health/community-health-fees-policy</vt:lpwstr>
      </vt:variant>
      <vt:variant>
        <vt:lpwstr/>
      </vt:variant>
      <vt:variant>
        <vt:i4>1114183</vt:i4>
      </vt:variant>
      <vt:variant>
        <vt:i4>1110</vt:i4>
      </vt:variant>
      <vt:variant>
        <vt:i4>0</vt:i4>
      </vt:variant>
      <vt:variant>
        <vt:i4>5</vt:i4>
      </vt:variant>
      <vt:variant>
        <vt:lpwstr>https://www.health.vic.gov.au/hospitals-and-health-services/rural-health</vt:lpwstr>
      </vt:variant>
      <vt:variant>
        <vt:lpwstr/>
      </vt:variant>
      <vt:variant>
        <vt:i4>7471146</vt:i4>
      </vt:variant>
      <vt:variant>
        <vt:i4>1107</vt:i4>
      </vt:variant>
      <vt:variant>
        <vt:i4>0</vt:i4>
      </vt:variant>
      <vt:variant>
        <vt:i4>5</vt:i4>
      </vt:variant>
      <vt:variant>
        <vt:lpwstr>https://www.health.vic.gov.au/rural-health/victorian-patient-transport-assistance-scheme-vptas</vt:lpwstr>
      </vt:variant>
      <vt:variant>
        <vt:lpwstr/>
      </vt:variant>
      <vt:variant>
        <vt:i4>6160490</vt:i4>
      </vt:variant>
      <vt:variant>
        <vt:i4>1104</vt:i4>
      </vt:variant>
      <vt:variant>
        <vt:i4>0</vt:i4>
      </vt:variant>
      <vt:variant>
        <vt:i4>5</vt:i4>
      </vt:variant>
      <vt:variant>
        <vt:lpwstr/>
      </vt:variant>
      <vt:variant>
        <vt:lpwstr>_Australian_Health_Service</vt:lpwstr>
      </vt:variant>
      <vt:variant>
        <vt:i4>6750247</vt:i4>
      </vt:variant>
      <vt:variant>
        <vt:i4>1101</vt:i4>
      </vt:variant>
      <vt:variant>
        <vt:i4>0</vt:i4>
      </vt:variant>
      <vt:variant>
        <vt:i4>5</vt:i4>
      </vt:variant>
      <vt:variant>
        <vt:lpwstr>https://www.safetyandquality.gov.au/standards/primary-and-community-healthcare</vt:lpwstr>
      </vt:variant>
      <vt:variant>
        <vt:lpwstr/>
      </vt:variant>
      <vt:variant>
        <vt:i4>917569</vt:i4>
      </vt:variant>
      <vt:variant>
        <vt:i4>1092</vt:i4>
      </vt:variant>
      <vt:variant>
        <vt:i4>0</vt:i4>
      </vt:variant>
      <vt:variant>
        <vt:i4>5</vt:i4>
      </vt:variant>
      <vt:variant>
        <vt:lpwstr>https://www.health.vic.gov.au/supporting-independent-living/victorian-aids-and-equipment-program</vt:lpwstr>
      </vt:variant>
      <vt:variant>
        <vt:lpwstr/>
      </vt:variant>
      <vt:variant>
        <vt:i4>3407998</vt:i4>
      </vt:variant>
      <vt:variant>
        <vt:i4>1089</vt:i4>
      </vt:variant>
      <vt:variant>
        <vt:i4>0</vt:i4>
      </vt:variant>
      <vt:variant>
        <vt:i4>5</vt:i4>
      </vt:variant>
      <vt:variant>
        <vt:lpwstr>https://www.health.vic.gov.au/home-and-community-care/hacc-pyp-fees-policy-and-schedule-of-fees</vt:lpwstr>
      </vt:variant>
      <vt:variant>
        <vt:lpwstr/>
      </vt:variant>
      <vt:variant>
        <vt:i4>4653137</vt:i4>
      </vt:variant>
      <vt:variant>
        <vt:i4>1086</vt:i4>
      </vt:variant>
      <vt:variant>
        <vt:i4>0</vt:i4>
      </vt:variant>
      <vt:variant>
        <vt:i4>5</vt:i4>
      </vt:variant>
      <vt:variant>
        <vt:lpwstr>https://www.health.vic.gov.au/home-and-community-care/reporting-and-data</vt:lpwstr>
      </vt:variant>
      <vt:variant>
        <vt:lpwstr/>
      </vt:variant>
      <vt:variant>
        <vt:i4>4653137</vt:i4>
      </vt:variant>
      <vt:variant>
        <vt:i4>1083</vt:i4>
      </vt:variant>
      <vt:variant>
        <vt:i4>0</vt:i4>
      </vt:variant>
      <vt:variant>
        <vt:i4>5</vt:i4>
      </vt:variant>
      <vt:variant>
        <vt:lpwstr>https://www.health.vic.gov.au/home-and-community-care/reporting-and-data</vt:lpwstr>
      </vt:variant>
      <vt:variant>
        <vt:lpwstr/>
      </vt:variant>
      <vt:variant>
        <vt:i4>6422587</vt:i4>
      </vt:variant>
      <vt:variant>
        <vt:i4>1080</vt:i4>
      </vt:variant>
      <vt:variant>
        <vt:i4>0</vt:i4>
      </vt:variant>
      <vt:variant>
        <vt:i4>5</vt:i4>
      </vt:variant>
      <vt:variant>
        <vt:lpwstr>https://www.hamiltoncentre.org.au/</vt:lpwstr>
      </vt:variant>
      <vt:variant>
        <vt:lpwstr>home</vt:lpwstr>
      </vt:variant>
      <vt:variant>
        <vt:i4>5374016</vt:i4>
      </vt:variant>
      <vt:variant>
        <vt:i4>1074</vt:i4>
      </vt:variant>
      <vt:variant>
        <vt:i4>0</vt:i4>
      </vt:variant>
      <vt:variant>
        <vt:i4>5</vt:i4>
      </vt:variant>
      <vt:variant>
        <vt:lpwstr>https://www.health.vic.gov.au/mental-health-reform/guidance-to-support-delivery-of-integrated-treatment-care</vt:lpwstr>
      </vt:variant>
      <vt:variant>
        <vt:lpwstr/>
      </vt:variant>
      <vt:variant>
        <vt:i4>5374016</vt:i4>
      </vt:variant>
      <vt:variant>
        <vt:i4>1071</vt:i4>
      </vt:variant>
      <vt:variant>
        <vt:i4>0</vt:i4>
      </vt:variant>
      <vt:variant>
        <vt:i4>5</vt:i4>
      </vt:variant>
      <vt:variant>
        <vt:lpwstr>https://www.health.vic.gov.au/mental-health-reform/guidance-to-support-delivery-of-integrated-treatment-care</vt:lpwstr>
      </vt:variant>
      <vt:variant>
        <vt:lpwstr/>
      </vt:variant>
      <vt:variant>
        <vt:i4>5570637</vt:i4>
      </vt:variant>
      <vt:variant>
        <vt:i4>1068</vt:i4>
      </vt:variant>
      <vt:variant>
        <vt:i4>0</vt:i4>
      </vt:variant>
      <vt:variant>
        <vt:i4>5</vt:i4>
      </vt:variant>
      <vt:variant>
        <vt:lpwstr>C:\Users\vic4t46\AppData\Local\Microsoft\Windows\INetCache\Content.Outlook\9RYK3O63\Public fertility care services</vt:lpwstr>
      </vt:variant>
      <vt:variant>
        <vt:lpwstr/>
      </vt:variant>
      <vt:variant>
        <vt:i4>3342380</vt:i4>
      </vt:variant>
      <vt:variant>
        <vt:i4>1065</vt:i4>
      </vt:variant>
      <vt:variant>
        <vt:i4>0</vt:i4>
      </vt:variant>
      <vt:variant>
        <vt:i4>5</vt:i4>
      </vt:variant>
      <vt:variant>
        <vt:lpwstr>https://www.pbs.gov.au/info/publication/factsheets/hep-c/hepc-factsheet-hospital-prescribers-dispensers</vt:lpwstr>
      </vt:variant>
      <vt:variant>
        <vt:lpwstr/>
      </vt:variant>
      <vt:variant>
        <vt:i4>8192056</vt:i4>
      </vt:variant>
      <vt:variant>
        <vt:i4>1062</vt:i4>
      </vt:variant>
      <vt:variant>
        <vt:i4>0</vt:i4>
      </vt:variant>
      <vt:variant>
        <vt:i4>5</vt:i4>
      </vt:variant>
      <vt:variant>
        <vt:lpwstr>https://www.health.vic.gov.au/patient-care/highly-specialised-drugs-program</vt:lpwstr>
      </vt:variant>
      <vt:variant>
        <vt:lpwstr/>
      </vt:variant>
      <vt:variant>
        <vt:i4>8192112</vt:i4>
      </vt:variant>
      <vt:variant>
        <vt:i4>1059</vt:i4>
      </vt:variant>
      <vt:variant>
        <vt:i4>0</vt:i4>
      </vt:variant>
      <vt:variant>
        <vt:i4>5</vt:i4>
      </vt:variant>
      <vt:variant>
        <vt:lpwstr>https://www.health.vic.gov.au/patient-care/pharmaceutical-benefits-scheme-in-victorias-public-hospitals</vt:lpwstr>
      </vt:variant>
      <vt:variant>
        <vt:lpwstr/>
      </vt:variant>
      <vt:variant>
        <vt:i4>7798898</vt:i4>
      </vt:variant>
      <vt:variant>
        <vt:i4>1056</vt:i4>
      </vt:variant>
      <vt:variant>
        <vt:i4>0</vt:i4>
      </vt:variant>
      <vt:variant>
        <vt:i4>5</vt:i4>
      </vt:variant>
      <vt:variant>
        <vt:lpwstr>https://www.health.vic.gov.au/patient-care/public-genetic-services-in-victoria</vt:lpwstr>
      </vt:variant>
      <vt:variant>
        <vt:lpwstr/>
      </vt:variant>
      <vt:variant>
        <vt:i4>3604605</vt:i4>
      </vt:variant>
      <vt:variant>
        <vt:i4>1053</vt:i4>
      </vt:variant>
      <vt:variant>
        <vt:i4>0</vt:i4>
      </vt:variant>
      <vt:variant>
        <vt:i4>5</vt:i4>
      </vt:variant>
      <vt:variant>
        <vt:lpwstr>https://www.health.vic.gov.au/patient-care/blood-and-blood-products</vt:lpwstr>
      </vt:variant>
      <vt:variant>
        <vt:lpwstr/>
      </vt:variant>
      <vt:variant>
        <vt:i4>5636126</vt:i4>
      </vt:variant>
      <vt:variant>
        <vt:i4>1050</vt:i4>
      </vt:variant>
      <vt:variant>
        <vt:i4>0</vt:i4>
      </vt:variant>
      <vt:variant>
        <vt:i4>5</vt:i4>
      </vt:variant>
      <vt:variant>
        <vt:lpwstr>https://www.blood.gov.au/NHIg</vt:lpwstr>
      </vt:variant>
      <vt:variant>
        <vt:lpwstr/>
      </vt:variant>
      <vt:variant>
        <vt:i4>2949156</vt:i4>
      </vt:variant>
      <vt:variant>
        <vt:i4>1047</vt:i4>
      </vt:variant>
      <vt:variant>
        <vt:i4>0</vt:i4>
      </vt:variant>
      <vt:variant>
        <vt:i4>5</vt:i4>
      </vt:variant>
      <vt:variant>
        <vt:lpwstr>https://www.health.vic.gov.au/patient-care/subcutaneous-immunoglobulin-scig-access-program</vt:lpwstr>
      </vt:variant>
      <vt:variant>
        <vt:lpwstr/>
      </vt:variant>
      <vt:variant>
        <vt:i4>23</vt:i4>
      </vt:variant>
      <vt:variant>
        <vt:i4>1044</vt:i4>
      </vt:variant>
      <vt:variant>
        <vt:i4>0</vt:i4>
      </vt:variant>
      <vt:variant>
        <vt:i4>5</vt:i4>
      </vt:variant>
      <vt:variant>
        <vt:lpwstr>https://www.blood.gov.au/ig-criteria</vt:lpwstr>
      </vt:variant>
      <vt:variant>
        <vt:lpwstr/>
      </vt:variant>
      <vt:variant>
        <vt:i4>5308505</vt:i4>
      </vt:variant>
      <vt:variant>
        <vt:i4>1041</vt:i4>
      </vt:variant>
      <vt:variant>
        <vt:i4>0</vt:i4>
      </vt:variant>
      <vt:variant>
        <vt:i4>5</vt:i4>
      </vt:variant>
      <vt:variant>
        <vt:lpwstr>https://www.blood.gov.au/</vt:lpwstr>
      </vt:variant>
      <vt:variant>
        <vt:lpwstr/>
      </vt:variant>
      <vt:variant>
        <vt:i4>6488160</vt:i4>
      </vt:variant>
      <vt:variant>
        <vt:i4>1038</vt:i4>
      </vt:variant>
      <vt:variant>
        <vt:i4>0</vt:i4>
      </vt:variant>
      <vt:variant>
        <vt:i4>5</vt:i4>
      </vt:variant>
      <vt:variant>
        <vt:lpwstr>C:\Users\vic4t46\AppData\Local\Microsoft\Windows\INetCache\Content.Outlook\9RYK3O63\Organ and tissue donation</vt:lpwstr>
      </vt:variant>
      <vt:variant>
        <vt:lpwstr/>
      </vt:variant>
      <vt:variant>
        <vt:i4>2621476</vt:i4>
      </vt:variant>
      <vt:variant>
        <vt:i4>1035</vt:i4>
      </vt:variant>
      <vt:variant>
        <vt:i4>0</vt:i4>
      </vt:variant>
      <vt:variant>
        <vt:i4>5</vt:i4>
      </vt:variant>
      <vt:variant>
        <vt:lpwstr>C:\Users\vic4t46\AppData\Local\Microsoft\Windows\INetCache\Content.Outlook\9RYK3O63\VIHSP website</vt:lpwstr>
      </vt:variant>
      <vt:variant>
        <vt:lpwstr/>
      </vt:variant>
      <vt:variant>
        <vt:i4>6946915</vt:i4>
      </vt:variant>
      <vt:variant>
        <vt:i4>1032</vt:i4>
      </vt:variant>
      <vt:variant>
        <vt:i4>0</vt:i4>
      </vt:variant>
      <vt:variant>
        <vt:i4>5</vt:i4>
      </vt:variant>
      <vt:variant>
        <vt:lpwstr>C:\Users\vic4t46\AppData\Local\Microsoft\Windows\INetCache\Content.Outlook\9RYK3O63\VPAS website</vt:lpwstr>
      </vt:variant>
      <vt:variant>
        <vt:lpwstr/>
      </vt:variant>
      <vt:variant>
        <vt:i4>6094925</vt:i4>
      </vt:variant>
      <vt:variant>
        <vt:i4>1029</vt:i4>
      </vt:variant>
      <vt:variant>
        <vt:i4>0</vt:i4>
      </vt:variant>
      <vt:variant>
        <vt:i4>5</vt:i4>
      </vt:variant>
      <vt:variant>
        <vt:lpwstr>https://www.thewomens.org.au/health-professionals/victorian-perinatal-autopsy-service/referrals-to-vpas/</vt:lpwstr>
      </vt:variant>
      <vt:variant>
        <vt:lpwstr/>
      </vt:variant>
      <vt:variant>
        <vt:i4>3932197</vt:i4>
      </vt:variant>
      <vt:variant>
        <vt:i4>1026</vt:i4>
      </vt:variant>
      <vt:variant>
        <vt:i4>0</vt:i4>
      </vt:variant>
      <vt:variant>
        <vt:i4>5</vt:i4>
      </vt:variant>
      <vt:variant>
        <vt:lpwstr>https://www.ambulance.vic.gov.au/membership/fees-terms/</vt:lpwstr>
      </vt:variant>
      <vt:variant>
        <vt:lpwstr/>
      </vt:variant>
      <vt:variant>
        <vt:i4>4128893</vt:i4>
      </vt:variant>
      <vt:variant>
        <vt:i4>1023</vt:i4>
      </vt:variant>
      <vt:variant>
        <vt:i4>0</vt:i4>
      </vt:variant>
      <vt:variant>
        <vt:i4>5</vt:i4>
      </vt:variant>
      <vt:variant>
        <vt:lpwstr>https://providers.dffh.vic.gov.au/families-fairness-housing-health-activity-search</vt:lpwstr>
      </vt:variant>
      <vt:variant>
        <vt:lpwstr/>
      </vt:variant>
      <vt:variant>
        <vt:i4>4587524</vt:i4>
      </vt:variant>
      <vt:variant>
        <vt:i4>1020</vt:i4>
      </vt:variant>
      <vt:variant>
        <vt:i4>0</vt:i4>
      </vt:variant>
      <vt:variant>
        <vt:i4>5</vt:i4>
      </vt:variant>
      <vt:variant>
        <vt:lpwstr>https://fac.dffh.vic.gov.au/service-agreement</vt:lpwstr>
      </vt:variant>
      <vt:variant>
        <vt:lpwstr/>
      </vt:variant>
      <vt:variant>
        <vt:i4>5439498</vt:i4>
      </vt:variant>
      <vt:variant>
        <vt:i4>1017</vt:i4>
      </vt:variant>
      <vt:variant>
        <vt:i4>0</vt:i4>
      </vt:variant>
      <vt:variant>
        <vt:i4>5</vt:i4>
      </vt:variant>
      <vt:variant>
        <vt:lpwstr>https://fac.dhhs.vic.gov.au/service-agreement</vt:lpwstr>
      </vt:variant>
      <vt:variant>
        <vt:lpwstr/>
      </vt:variant>
      <vt:variant>
        <vt:i4>8061047</vt:i4>
      </vt:variant>
      <vt:variant>
        <vt:i4>1014</vt:i4>
      </vt:variant>
      <vt:variant>
        <vt:i4>0</vt:i4>
      </vt:variant>
      <vt:variant>
        <vt:i4>5</vt:i4>
      </vt:variant>
      <vt:variant>
        <vt:lpwstr>https://www.health.vic.gov.au/policy-and-funding-guidelines-for-health-services</vt:lpwstr>
      </vt:variant>
      <vt:variant>
        <vt:lpwstr/>
      </vt:variant>
      <vt:variant>
        <vt:i4>1638458</vt:i4>
      </vt:variant>
      <vt:variant>
        <vt:i4>1007</vt:i4>
      </vt:variant>
      <vt:variant>
        <vt:i4>0</vt:i4>
      </vt:variant>
      <vt:variant>
        <vt:i4>5</vt:i4>
      </vt:variant>
      <vt:variant>
        <vt:lpwstr/>
      </vt:variant>
      <vt:variant>
        <vt:lpwstr>_Toc142508975</vt:lpwstr>
      </vt:variant>
      <vt:variant>
        <vt:i4>1638458</vt:i4>
      </vt:variant>
      <vt:variant>
        <vt:i4>1001</vt:i4>
      </vt:variant>
      <vt:variant>
        <vt:i4>0</vt:i4>
      </vt:variant>
      <vt:variant>
        <vt:i4>5</vt:i4>
      </vt:variant>
      <vt:variant>
        <vt:lpwstr/>
      </vt:variant>
      <vt:variant>
        <vt:lpwstr>_Toc142508974</vt:lpwstr>
      </vt:variant>
      <vt:variant>
        <vt:i4>1638458</vt:i4>
      </vt:variant>
      <vt:variant>
        <vt:i4>995</vt:i4>
      </vt:variant>
      <vt:variant>
        <vt:i4>0</vt:i4>
      </vt:variant>
      <vt:variant>
        <vt:i4>5</vt:i4>
      </vt:variant>
      <vt:variant>
        <vt:lpwstr/>
      </vt:variant>
      <vt:variant>
        <vt:lpwstr>_Toc142508973</vt:lpwstr>
      </vt:variant>
      <vt:variant>
        <vt:i4>1638458</vt:i4>
      </vt:variant>
      <vt:variant>
        <vt:i4>989</vt:i4>
      </vt:variant>
      <vt:variant>
        <vt:i4>0</vt:i4>
      </vt:variant>
      <vt:variant>
        <vt:i4>5</vt:i4>
      </vt:variant>
      <vt:variant>
        <vt:lpwstr/>
      </vt:variant>
      <vt:variant>
        <vt:lpwstr>_Toc142508972</vt:lpwstr>
      </vt:variant>
      <vt:variant>
        <vt:i4>1638458</vt:i4>
      </vt:variant>
      <vt:variant>
        <vt:i4>983</vt:i4>
      </vt:variant>
      <vt:variant>
        <vt:i4>0</vt:i4>
      </vt:variant>
      <vt:variant>
        <vt:i4>5</vt:i4>
      </vt:variant>
      <vt:variant>
        <vt:lpwstr/>
      </vt:variant>
      <vt:variant>
        <vt:lpwstr>_Toc142508971</vt:lpwstr>
      </vt:variant>
      <vt:variant>
        <vt:i4>1638458</vt:i4>
      </vt:variant>
      <vt:variant>
        <vt:i4>977</vt:i4>
      </vt:variant>
      <vt:variant>
        <vt:i4>0</vt:i4>
      </vt:variant>
      <vt:variant>
        <vt:i4>5</vt:i4>
      </vt:variant>
      <vt:variant>
        <vt:lpwstr/>
      </vt:variant>
      <vt:variant>
        <vt:lpwstr>_Toc142508970</vt:lpwstr>
      </vt:variant>
      <vt:variant>
        <vt:i4>1572922</vt:i4>
      </vt:variant>
      <vt:variant>
        <vt:i4>971</vt:i4>
      </vt:variant>
      <vt:variant>
        <vt:i4>0</vt:i4>
      </vt:variant>
      <vt:variant>
        <vt:i4>5</vt:i4>
      </vt:variant>
      <vt:variant>
        <vt:lpwstr/>
      </vt:variant>
      <vt:variant>
        <vt:lpwstr>_Toc142508969</vt:lpwstr>
      </vt:variant>
      <vt:variant>
        <vt:i4>1572922</vt:i4>
      </vt:variant>
      <vt:variant>
        <vt:i4>965</vt:i4>
      </vt:variant>
      <vt:variant>
        <vt:i4>0</vt:i4>
      </vt:variant>
      <vt:variant>
        <vt:i4>5</vt:i4>
      </vt:variant>
      <vt:variant>
        <vt:lpwstr/>
      </vt:variant>
      <vt:variant>
        <vt:lpwstr>_Toc142508968</vt:lpwstr>
      </vt:variant>
      <vt:variant>
        <vt:i4>1572922</vt:i4>
      </vt:variant>
      <vt:variant>
        <vt:i4>959</vt:i4>
      </vt:variant>
      <vt:variant>
        <vt:i4>0</vt:i4>
      </vt:variant>
      <vt:variant>
        <vt:i4>5</vt:i4>
      </vt:variant>
      <vt:variant>
        <vt:lpwstr/>
      </vt:variant>
      <vt:variant>
        <vt:lpwstr>_Toc142508967</vt:lpwstr>
      </vt:variant>
      <vt:variant>
        <vt:i4>1572922</vt:i4>
      </vt:variant>
      <vt:variant>
        <vt:i4>953</vt:i4>
      </vt:variant>
      <vt:variant>
        <vt:i4>0</vt:i4>
      </vt:variant>
      <vt:variant>
        <vt:i4>5</vt:i4>
      </vt:variant>
      <vt:variant>
        <vt:lpwstr/>
      </vt:variant>
      <vt:variant>
        <vt:lpwstr>_Toc142508966</vt:lpwstr>
      </vt:variant>
      <vt:variant>
        <vt:i4>1572922</vt:i4>
      </vt:variant>
      <vt:variant>
        <vt:i4>947</vt:i4>
      </vt:variant>
      <vt:variant>
        <vt:i4>0</vt:i4>
      </vt:variant>
      <vt:variant>
        <vt:i4>5</vt:i4>
      </vt:variant>
      <vt:variant>
        <vt:lpwstr/>
      </vt:variant>
      <vt:variant>
        <vt:lpwstr>_Toc142508965</vt:lpwstr>
      </vt:variant>
      <vt:variant>
        <vt:i4>1572922</vt:i4>
      </vt:variant>
      <vt:variant>
        <vt:i4>941</vt:i4>
      </vt:variant>
      <vt:variant>
        <vt:i4>0</vt:i4>
      </vt:variant>
      <vt:variant>
        <vt:i4>5</vt:i4>
      </vt:variant>
      <vt:variant>
        <vt:lpwstr/>
      </vt:variant>
      <vt:variant>
        <vt:lpwstr>_Toc142508964</vt:lpwstr>
      </vt:variant>
      <vt:variant>
        <vt:i4>1572922</vt:i4>
      </vt:variant>
      <vt:variant>
        <vt:i4>935</vt:i4>
      </vt:variant>
      <vt:variant>
        <vt:i4>0</vt:i4>
      </vt:variant>
      <vt:variant>
        <vt:i4>5</vt:i4>
      </vt:variant>
      <vt:variant>
        <vt:lpwstr/>
      </vt:variant>
      <vt:variant>
        <vt:lpwstr>_Toc142508963</vt:lpwstr>
      </vt:variant>
      <vt:variant>
        <vt:i4>1572922</vt:i4>
      </vt:variant>
      <vt:variant>
        <vt:i4>929</vt:i4>
      </vt:variant>
      <vt:variant>
        <vt:i4>0</vt:i4>
      </vt:variant>
      <vt:variant>
        <vt:i4>5</vt:i4>
      </vt:variant>
      <vt:variant>
        <vt:lpwstr/>
      </vt:variant>
      <vt:variant>
        <vt:lpwstr>_Toc142508962</vt:lpwstr>
      </vt:variant>
      <vt:variant>
        <vt:i4>1572922</vt:i4>
      </vt:variant>
      <vt:variant>
        <vt:i4>923</vt:i4>
      </vt:variant>
      <vt:variant>
        <vt:i4>0</vt:i4>
      </vt:variant>
      <vt:variant>
        <vt:i4>5</vt:i4>
      </vt:variant>
      <vt:variant>
        <vt:lpwstr/>
      </vt:variant>
      <vt:variant>
        <vt:lpwstr>_Toc142508961</vt:lpwstr>
      </vt:variant>
      <vt:variant>
        <vt:i4>1572922</vt:i4>
      </vt:variant>
      <vt:variant>
        <vt:i4>917</vt:i4>
      </vt:variant>
      <vt:variant>
        <vt:i4>0</vt:i4>
      </vt:variant>
      <vt:variant>
        <vt:i4>5</vt:i4>
      </vt:variant>
      <vt:variant>
        <vt:lpwstr/>
      </vt:variant>
      <vt:variant>
        <vt:lpwstr>_Toc142508960</vt:lpwstr>
      </vt:variant>
      <vt:variant>
        <vt:i4>1769530</vt:i4>
      </vt:variant>
      <vt:variant>
        <vt:i4>911</vt:i4>
      </vt:variant>
      <vt:variant>
        <vt:i4>0</vt:i4>
      </vt:variant>
      <vt:variant>
        <vt:i4>5</vt:i4>
      </vt:variant>
      <vt:variant>
        <vt:lpwstr/>
      </vt:variant>
      <vt:variant>
        <vt:lpwstr>_Toc142508959</vt:lpwstr>
      </vt:variant>
      <vt:variant>
        <vt:i4>1769530</vt:i4>
      </vt:variant>
      <vt:variant>
        <vt:i4>905</vt:i4>
      </vt:variant>
      <vt:variant>
        <vt:i4>0</vt:i4>
      </vt:variant>
      <vt:variant>
        <vt:i4>5</vt:i4>
      </vt:variant>
      <vt:variant>
        <vt:lpwstr/>
      </vt:variant>
      <vt:variant>
        <vt:lpwstr>_Toc142508958</vt:lpwstr>
      </vt:variant>
      <vt:variant>
        <vt:i4>1769530</vt:i4>
      </vt:variant>
      <vt:variant>
        <vt:i4>899</vt:i4>
      </vt:variant>
      <vt:variant>
        <vt:i4>0</vt:i4>
      </vt:variant>
      <vt:variant>
        <vt:i4>5</vt:i4>
      </vt:variant>
      <vt:variant>
        <vt:lpwstr/>
      </vt:variant>
      <vt:variant>
        <vt:lpwstr>_Toc142508957</vt:lpwstr>
      </vt:variant>
      <vt:variant>
        <vt:i4>1769530</vt:i4>
      </vt:variant>
      <vt:variant>
        <vt:i4>893</vt:i4>
      </vt:variant>
      <vt:variant>
        <vt:i4>0</vt:i4>
      </vt:variant>
      <vt:variant>
        <vt:i4>5</vt:i4>
      </vt:variant>
      <vt:variant>
        <vt:lpwstr/>
      </vt:variant>
      <vt:variant>
        <vt:lpwstr>_Toc142508956</vt:lpwstr>
      </vt:variant>
      <vt:variant>
        <vt:i4>1769530</vt:i4>
      </vt:variant>
      <vt:variant>
        <vt:i4>887</vt:i4>
      </vt:variant>
      <vt:variant>
        <vt:i4>0</vt:i4>
      </vt:variant>
      <vt:variant>
        <vt:i4>5</vt:i4>
      </vt:variant>
      <vt:variant>
        <vt:lpwstr/>
      </vt:variant>
      <vt:variant>
        <vt:lpwstr>_Toc142508955</vt:lpwstr>
      </vt:variant>
      <vt:variant>
        <vt:i4>1769530</vt:i4>
      </vt:variant>
      <vt:variant>
        <vt:i4>881</vt:i4>
      </vt:variant>
      <vt:variant>
        <vt:i4>0</vt:i4>
      </vt:variant>
      <vt:variant>
        <vt:i4>5</vt:i4>
      </vt:variant>
      <vt:variant>
        <vt:lpwstr/>
      </vt:variant>
      <vt:variant>
        <vt:lpwstr>_Toc142508954</vt:lpwstr>
      </vt:variant>
      <vt:variant>
        <vt:i4>1769530</vt:i4>
      </vt:variant>
      <vt:variant>
        <vt:i4>875</vt:i4>
      </vt:variant>
      <vt:variant>
        <vt:i4>0</vt:i4>
      </vt:variant>
      <vt:variant>
        <vt:i4>5</vt:i4>
      </vt:variant>
      <vt:variant>
        <vt:lpwstr/>
      </vt:variant>
      <vt:variant>
        <vt:lpwstr>_Toc142508953</vt:lpwstr>
      </vt:variant>
      <vt:variant>
        <vt:i4>1769530</vt:i4>
      </vt:variant>
      <vt:variant>
        <vt:i4>869</vt:i4>
      </vt:variant>
      <vt:variant>
        <vt:i4>0</vt:i4>
      </vt:variant>
      <vt:variant>
        <vt:i4>5</vt:i4>
      </vt:variant>
      <vt:variant>
        <vt:lpwstr/>
      </vt:variant>
      <vt:variant>
        <vt:lpwstr>_Toc142508952</vt:lpwstr>
      </vt:variant>
      <vt:variant>
        <vt:i4>1769530</vt:i4>
      </vt:variant>
      <vt:variant>
        <vt:i4>863</vt:i4>
      </vt:variant>
      <vt:variant>
        <vt:i4>0</vt:i4>
      </vt:variant>
      <vt:variant>
        <vt:i4>5</vt:i4>
      </vt:variant>
      <vt:variant>
        <vt:lpwstr/>
      </vt:variant>
      <vt:variant>
        <vt:lpwstr>_Toc142508951</vt:lpwstr>
      </vt:variant>
      <vt:variant>
        <vt:i4>1769530</vt:i4>
      </vt:variant>
      <vt:variant>
        <vt:i4>857</vt:i4>
      </vt:variant>
      <vt:variant>
        <vt:i4>0</vt:i4>
      </vt:variant>
      <vt:variant>
        <vt:i4>5</vt:i4>
      </vt:variant>
      <vt:variant>
        <vt:lpwstr/>
      </vt:variant>
      <vt:variant>
        <vt:lpwstr>_Toc142508950</vt:lpwstr>
      </vt:variant>
      <vt:variant>
        <vt:i4>1703994</vt:i4>
      </vt:variant>
      <vt:variant>
        <vt:i4>851</vt:i4>
      </vt:variant>
      <vt:variant>
        <vt:i4>0</vt:i4>
      </vt:variant>
      <vt:variant>
        <vt:i4>5</vt:i4>
      </vt:variant>
      <vt:variant>
        <vt:lpwstr/>
      </vt:variant>
      <vt:variant>
        <vt:lpwstr>_Toc142508949</vt:lpwstr>
      </vt:variant>
      <vt:variant>
        <vt:i4>1703994</vt:i4>
      </vt:variant>
      <vt:variant>
        <vt:i4>845</vt:i4>
      </vt:variant>
      <vt:variant>
        <vt:i4>0</vt:i4>
      </vt:variant>
      <vt:variant>
        <vt:i4>5</vt:i4>
      </vt:variant>
      <vt:variant>
        <vt:lpwstr/>
      </vt:variant>
      <vt:variant>
        <vt:lpwstr>_Toc142508948</vt:lpwstr>
      </vt:variant>
      <vt:variant>
        <vt:i4>1703994</vt:i4>
      </vt:variant>
      <vt:variant>
        <vt:i4>839</vt:i4>
      </vt:variant>
      <vt:variant>
        <vt:i4>0</vt:i4>
      </vt:variant>
      <vt:variant>
        <vt:i4>5</vt:i4>
      </vt:variant>
      <vt:variant>
        <vt:lpwstr/>
      </vt:variant>
      <vt:variant>
        <vt:lpwstr>_Toc142508947</vt:lpwstr>
      </vt:variant>
      <vt:variant>
        <vt:i4>1703994</vt:i4>
      </vt:variant>
      <vt:variant>
        <vt:i4>833</vt:i4>
      </vt:variant>
      <vt:variant>
        <vt:i4>0</vt:i4>
      </vt:variant>
      <vt:variant>
        <vt:i4>5</vt:i4>
      </vt:variant>
      <vt:variant>
        <vt:lpwstr/>
      </vt:variant>
      <vt:variant>
        <vt:lpwstr>_Toc142508946</vt:lpwstr>
      </vt:variant>
      <vt:variant>
        <vt:i4>1703994</vt:i4>
      </vt:variant>
      <vt:variant>
        <vt:i4>827</vt:i4>
      </vt:variant>
      <vt:variant>
        <vt:i4>0</vt:i4>
      </vt:variant>
      <vt:variant>
        <vt:i4>5</vt:i4>
      </vt:variant>
      <vt:variant>
        <vt:lpwstr/>
      </vt:variant>
      <vt:variant>
        <vt:lpwstr>_Toc142508945</vt:lpwstr>
      </vt:variant>
      <vt:variant>
        <vt:i4>1703994</vt:i4>
      </vt:variant>
      <vt:variant>
        <vt:i4>821</vt:i4>
      </vt:variant>
      <vt:variant>
        <vt:i4>0</vt:i4>
      </vt:variant>
      <vt:variant>
        <vt:i4>5</vt:i4>
      </vt:variant>
      <vt:variant>
        <vt:lpwstr/>
      </vt:variant>
      <vt:variant>
        <vt:lpwstr>_Toc142508944</vt:lpwstr>
      </vt:variant>
      <vt:variant>
        <vt:i4>1703994</vt:i4>
      </vt:variant>
      <vt:variant>
        <vt:i4>815</vt:i4>
      </vt:variant>
      <vt:variant>
        <vt:i4>0</vt:i4>
      </vt:variant>
      <vt:variant>
        <vt:i4>5</vt:i4>
      </vt:variant>
      <vt:variant>
        <vt:lpwstr/>
      </vt:variant>
      <vt:variant>
        <vt:lpwstr>_Toc142508943</vt:lpwstr>
      </vt:variant>
      <vt:variant>
        <vt:i4>1703994</vt:i4>
      </vt:variant>
      <vt:variant>
        <vt:i4>809</vt:i4>
      </vt:variant>
      <vt:variant>
        <vt:i4>0</vt:i4>
      </vt:variant>
      <vt:variant>
        <vt:i4>5</vt:i4>
      </vt:variant>
      <vt:variant>
        <vt:lpwstr/>
      </vt:variant>
      <vt:variant>
        <vt:lpwstr>_Toc142508942</vt:lpwstr>
      </vt:variant>
      <vt:variant>
        <vt:i4>1703994</vt:i4>
      </vt:variant>
      <vt:variant>
        <vt:i4>803</vt:i4>
      </vt:variant>
      <vt:variant>
        <vt:i4>0</vt:i4>
      </vt:variant>
      <vt:variant>
        <vt:i4>5</vt:i4>
      </vt:variant>
      <vt:variant>
        <vt:lpwstr/>
      </vt:variant>
      <vt:variant>
        <vt:lpwstr>_Toc142508941</vt:lpwstr>
      </vt:variant>
      <vt:variant>
        <vt:i4>1703994</vt:i4>
      </vt:variant>
      <vt:variant>
        <vt:i4>797</vt:i4>
      </vt:variant>
      <vt:variant>
        <vt:i4>0</vt:i4>
      </vt:variant>
      <vt:variant>
        <vt:i4>5</vt:i4>
      </vt:variant>
      <vt:variant>
        <vt:lpwstr/>
      </vt:variant>
      <vt:variant>
        <vt:lpwstr>_Toc142508940</vt:lpwstr>
      </vt:variant>
      <vt:variant>
        <vt:i4>1900602</vt:i4>
      </vt:variant>
      <vt:variant>
        <vt:i4>791</vt:i4>
      </vt:variant>
      <vt:variant>
        <vt:i4>0</vt:i4>
      </vt:variant>
      <vt:variant>
        <vt:i4>5</vt:i4>
      </vt:variant>
      <vt:variant>
        <vt:lpwstr/>
      </vt:variant>
      <vt:variant>
        <vt:lpwstr>_Toc142508939</vt:lpwstr>
      </vt:variant>
      <vt:variant>
        <vt:i4>1900602</vt:i4>
      </vt:variant>
      <vt:variant>
        <vt:i4>785</vt:i4>
      </vt:variant>
      <vt:variant>
        <vt:i4>0</vt:i4>
      </vt:variant>
      <vt:variant>
        <vt:i4>5</vt:i4>
      </vt:variant>
      <vt:variant>
        <vt:lpwstr/>
      </vt:variant>
      <vt:variant>
        <vt:lpwstr>_Toc142508938</vt:lpwstr>
      </vt:variant>
      <vt:variant>
        <vt:i4>1900602</vt:i4>
      </vt:variant>
      <vt:variant>
        <vt:i4>779</vt:i4>
      </vt:variant>
      <vt:variant>
        <vt:i4>0</vt:i4>
      </vt:variant>
      <vt:variant>
        <vt:i4>5</vt:i4>
      </vt:variant>
      <vt:variant>
        <vt:lpwstr/>
      </vt:variant>
      <vt:variant>
        <vt:lpwstr>_Toc142508937</vt:lpwstr>
      </vt:variant>
      <vt:variant>
        <vt:i4>1900602</vt:i4>
      </vt:variant>
      <vt:variant>
        <vt:i4>773</vt:i4>
      </vt:variant>
      <vt:variant>
        <vt:i4>0</vt:i4>
      </vt:variant>
      <vt:variant>
        <vt:i4>5</vt:i4>
      </vt:variant>
      <vt:variant>
        <vt:lpwstr/>
      </vt:variant>
      <vt:variant>
        <vt:lpwstr>_Toc142508936</vt:lpwstr>
      </vt:variant>
      <vt:variant>
        <vt:i4>1900602</vt:i4>
      </vt:variant>
      <vt:variant>
        <vt:i4>767</vt:i4>
      </vt:variant>
      <vt:variant>
        <vt:i4>0</vt:i4>
      </vt:variant>
      <vt:variant>
        <vt:i4>5</vt:i4>
      </vt:variant>
      <vt:variant>
        <vt:lpwstr/>
      </vt:variant>
      <vt:variant>
        <vt:lpwstr>_Toc142508935</vt:lpwstr>
      </vt:variant>
      <vt:variant>
        <vt:i4>1900602</vt:i4>
      </vt:variant>
      <vt:variant>
        <vt:i4>761</vt:i4>
      </vt:variant>
      <vt:variant>
        <vt:i4>0</vt:i4>
      </vt:variant>
      <vt:variant>
        <vt:i4>5</vt:i4>
      </vt:variant>
      <vt:variant>
        <vt:lpwstr/>
      </vt:variant>
      <vt:variant>
        <vt:lpwstr>_Toc142508934</vt:lpwstr>
      </vt:variant>
      <vt:variant>
        <vt:i4>1900602</vt:i4>
      </vt:variant>
      <vt:variant>
        <vt:i4>755</vt:i4>
      </vt:variant>
      <vt:variant>
        <vt:i4>0</vt:i4>
      </vt:variant>
      <vt:variant>
        <vt:i4>5</vt:i4>
      </vt:variant>
      <vt:variant>
        <vt:lpwstr/>
      </vt:variant>
      <vt:variant>
        <vt:lpwstr>_Toc142508933</vt:lpwstr>
      </vt:variant>
      <vt:variant>
        <vt:i4>1900602</vt:i4>
      </vt:variant>
      <vt:variant>
        <vt:i4>749</vt:i4>
      </vt:variant>
      <vt:variant>
        <vt:i4>0</vt:i4>
      </vt:variant>
      <vt:variant>
        <vt:i4>5</vt:i4>
      </vt:variant>
      <vt:variant>
        <vt:lpwstr/>
      </vt:variant>
      <vt:variant>
        <vt:lpwstr>_Toc142508932</vt:lpwstr>
      </vt:variant>
      <vt:variant>
        <vt:i4>1900602</vt:i4>
      </vt:variant>
      <vt:variant>
        <vt:i4>743</vt:i4>
      </vt:variant>
      <vt:variant>
        <vt:i4>0</vt:i4>
      </vt:variant>
      <vt:variant>
        <vt:i4>5</vt:i4>
      </vt:variant>
      <vt:variant>
        <vt:lpwstr/>
      </vt:variant>
      <vt:variant>
        <vt:lpwstr>_Toc142508931</vt:lpwstr>
      </vt:variant>
      <vt:variant>
        <vt:i4>1900602</vt:i4>
      </vt:variant>
      <vt:variant>
        <vt:i4>737</vt:i4>
      </vt:variant>
      <vt:variant>
        <vt:i4>0</vt:i4>
      </vt:variant>
      <vt:variant>
        <vt:i4>5</vt:i4>
      </vt:variant>
      <vt:variant>
        <vt:lpwstr/>
      </vt:variant>
      <vt:variant>
        <vt:lpwstr>_Toc142508930</vt:lpwstr>
      </vt:variant>
      <vt:variant>
        <vt:i4>1835066</vt:i4>
      </vt:variant>
      <vt:variant>
        <vt:i4>731</vt:i4>
      </vt:variant>
      <vt:variant>
        <vt:i4>0</vt:i4>
      </vt:variant>
      <vt:variant>
        <vt:i4>5</vt:i4>
      </vt:variant>
      <vt:variant>
        <vt:lpwstr/>
      </vt:variant>
      <vt:variant>
        <vt:lpwstr>_Toc142508929</vt:lpwstr>
      </vt:variant>
      <vt:variant>
        <vt:i4>1835066</vt:i4>
      </vt:variant>
      <vt:variant>
        <vt:i4>725</vt:i4>
      </vt:variant>
      <vt:variant>
        <vt:i4>0</vt:i4>
      </vt:variant>
      <vt:variant>
        <vt:i4>5</vt:i4>
      </vt:variant>
      <vt:variant>
        <vt:lpwstr/>
      </vt:variant>
      <vt:variant>
        <vt:lpwstr>_Toc142508928</vt:lpwstr>
      </vt:variant>
      <vt:variant>
        <vt:i4>1835066</vt:i4>
      </vt:variant>
      <vt:variant>
        <vt:i4>719</vt:i4>
      </vt:variant>
      <vt:variant>
        <vt:i4>0</vt:i4>
      </vt:variant>
      <vt:variant>
        <vt:i4>5</vt:i4>
      </vt:variant>
      <vt:variant>
        <vt:lpwstr/>
      </vt:variant>
      <vt:variant>
        <vt:lpwstr>_Toc142508927</vt:lpwstr>
      </vt:variant>
      <vt:variant>
        <vt:i4>1835066</vt:i4>
      </vt:variant>
      <vt:variant>
        <vt:i4>713</vt:i4>
      </vt:variant>
      <vt:variant>
        <vt:i4>0</vt:i4>
      </vt:variant>
      <vt:variant>
        <vt:i4>5</vt:i4>
      </vt:variant>
      <vt:variant>
        <vt:lpwstr/>
      </vt:variant>
      <vt:variant>
        <vt:lpwstr>_Toc142508926</vt:lpwstr>
      </vt:variant>
      <vt:variant>
        <vt:i4>1835066</vt:i4>
      </vt:variant>
      <vt:variant>
        <vt:i4>707</vt:i4>
      </vt:variant>
      <vt:variant>
        <vt:i4>0</vt:i4>
      </vt:variant>
      <vt:variant>
        <vt:i4>5</vt:i4>
      </vt:variant>
      <vt:variant>
        <vt:lpwstr/>
      </vt:variant>
      <vt:variant>
        <vt:lpwstr>_Toc142508925</vt:lpwstr>
      </vt:variant>
      <vt:variant>
        <vt:i4>1835066</vt:i4>
      </vt:variant>
      <vt:variant>
        <vt:i4>701</vt:i4>
      </vt:variant>
      <vt:variant>
        <vt:i4>0</vt:i4>
      </vt:variant>
      <vt:variant>
        <vt:i4>5</vt:i4>
      </vt:variant>
      <vt:variant>
        <vt:lpwstr/>
      </vt:variant>
      <vt:variant>
        <vt:lpwstr>_Toc142508924</vt:lpwstr>
      </vt:variant>
      <vt:variant>
        <vt:i4>1835066</vt:i4>
      </vt:variant>
      <vt:variant>
        <vt:i4>695</vt:i4>
      </vt:variant>
      <vt:variant>
        <vt:i4>0</vt:i4>
      </vt:variant>
      <vt:variant>
        <vt:i4>5</vt:i4>
      </vt:variant>
      <vt:variant>
        <vt:lpwstr/>
      </vt:variant>
      <vt:variant>
        <vt:lpwstr>_Toc142508923</vt:lpwstr>
      </vt:variant>
      <vt:variant>
        <vt:i4>1835066</vt:i4>
      </vt:variant>
      <vt:variant>
        <vt:i4>689</vt:i4>
      </vt:variant>
      <vt:variant>
        <vt:i4>0</vt:i4>
      </vt:variant>
      <vt:variant>
        <vt:i4>5</vt:i4>
      </vt:variant>
      <vt:variant>
        <vt:lpwstr/>
      </vt:variant>
      <vt:variant>
        <vt:lpwstr>_Toc142508922</vt:lpwstr>
      </vt:variant>
      <vt:variant>
        <vt:i4>1835066</vt:i4>
      </vt:variant>
      <vt:variant>
        <vt:i4>683</vt:i4>
      </vt:variant>
      <vt:variant>
        <vt:i4>0</vt:i4>
      </vt:variant>
      <vt:variant>
        <vt:i4>5</vt:i4>
      </vt:variant>
      <vt:variant>
        <vt:lpwstr/>
      </vt:variant>
      <vt:variant>
        <vt:lpwstr>_Toc142508921</vt:lpwstr>
      </vt:variant>
      <vt:variant>
        <vt:i4>1835066</vt:i4>
      </vt:variant>
      <vt:variant>
        <vt:i4>677</vt:i4>
      </vt:variant>
      <vt:variant>
        <vt:i4>0</vt:i4>
      </vt:variant>
      <vt:variant>
        <vt:i4>5</vt:i4>
      </vt:variant>
      <vt:variant>
        <vt:lpwstr/>
      </vt:variant>
      <vt:variant>
        <vt:lpwstr>_Toc142508920</vt:lpwstr>
      </vt:variant>
      <vt:variant>
        <vt:i4>2031674</vt:i4>
      </vt:variant>
      <vt:variant>
        <vt:i4>671</vt:i4>
      </vt:variant>
      <vt:variant>
        <vt:i4>0</vt:i4>
      </vt:variant>
      <vt:variant>
        <vt:i4>5</vt:i4>
      </vt:variant>
      <vt:variant>
        <vt:lpwstr/>
      </vt:variant>
      <vt:variant>
        <vt:lpwstr>_Toc142508919</vt:lpwstr>
      </vt:variant>
      <vt:variant>
        <vt:i4>2031674</vt:i4>
      </vt:variant>
      <vt:variant>
        <vt:i4>665</vt:i4>
      </vt:variant>
      <vt:variant>
        <vt:i4>0</vt:i4>
      </vt:variant>
      <vt:variant>
        <vt:i4>5</vt:i4>
      </vt:variant>
      <vt:variant>
        <vt:lpwstr/>
      </vt:variant>
      <vt:variant>
        <vt:lpwstr>_Toc142508918</vt:lpwstr>
      </vt:variant>
      <vt:variant>
        <vt:i4>2031674</vt:i4>
      </vt:variant>
      <vt:variant>
        <vt:i4>659</vt:i4>
      </vt:variant>
      <vt:variant>
        <vt:i4>0</vt:i4>
      </vt:variant>
      <vt:variant>
        <vt:i4>5</vt:i4>
      </vt:variant>
      <vt:variant>
        <vt:lpwstr/>
      </vt:variant>
      <vt:variant>
        <vt:lpwstr>_Toc142508917</vt:lpwstr>
      </vt:variant>
      <vt:variant>
        <vt:i4>2031674</vt:i4>
      </vt:variant>
      <vt:variant>
        <vt:i4>653</vt:i4>
      </vt:variant>
      <vt:variant>
        <vt:i4>0</vt:i4>
      </vt:variant>
      <vt:variant>
        <vt:i4>5</vt:i4>
      </vt:variant>
      <vt:variant>
        <vt:lpwstr/>
      </vt:variant>
      <vt:variant>
        <vt:lpwstr>_Toc142508916</vt:lpwstr>
      </vt:variant>
      <vt:variant>
        <vt:i4>2031674</vt:i4>
      </vt:variant>
      <vt:variant>
        <vt:i4>647</vt:i4>
      </vt:variant>
      <vt:variant>
        <vt:i4>0</vt:i4>
      </vt:variant>
      <vt:variant>
        <vt:i4>5</vt:i4>
      </vt:variant>
      <vt:variant>
        <vt:lpwstr/>
      </vt:variant>
      <vt:variant>
        <vt:lpwstr>_Toc142508915</vt:lpwstr>
      </vt:variant>
      <vt:variant>
        <vt:i4>2031674</vt:i4>
      </vt:variant>
      <vt:variant>
        <vt:i4>641</vt:i4>
      </vt:variant>
      <vt:variant>
        <vt:i4>0</vt:i4>
      </vt:variant>
      <vt:variant>
        <vt:i4>5</vt:i4>
      </vt:variant>
      <vt:variant>
        <vt:lpwstr/>
      </vt:variant>
      <vt:variant>
        <vt:lpwstr>_Toc142508914</vt:lpwstr>
      </vt:variant>
      <vt:variant>
        <vt:i4>2031674</vt:i4>
      </vt:variant>
      <vt:variant>
        <vt:i4>635</vt:i4>
      </vt:variant>
      <vt:variant>
        <vt:i4>0</vt:i4>
      </vt:variant>
      <vt:variant>
        <vt:i4>5</vt:i4>
      </vt:variant>
      <vt:variant>
        <vt:lpwstr/>
      </vt:variant>
      <vt:variant>
        <vt:lpwstr>_Toc142508913</vt:lpwstr>
      </vt:variant>
      <vt:variant>
        <vt:i4>2031674</vt:i4>
      </vt:variant>
      <vt:variant>
        <vt:i4>629</vt:i4>
      </vt:variant>
      <vt:variant>
        <vt:i4>0</vt:i4>
      </vt:variant>
      <vt:variant>
        <vt:i4>5</vt:i4>
      </vt:variant>
      <vt:variant>
        <vt:lpwstr/>
      </vt:variant>
      <vt:variant>
        <vt:lpwstr>_Toc142508912</vt:lpwstr>
      </vt:variant>
      <vt:variant>
        <vt:i4>2031674</vt:i4>
      </vt:variant>
      <vt:variant>
        <vt:i4>623</vt:i4>
      </vt:variant>
      <vt:variant>
        <vt:i4>0</vt:i4>
      </vt:variant>
      <vt:variant>
        <vt:i4>5</vt:i4>
      </vt:variant>
      <vt:variant>
        <vt:lpwstr/>
      </vt:variant>
      <vt:variant>
        <vt:lpwstr>_Toc142508911</vt:lpwstr>
      </vt:variant>
      <vt:variant>
        <vt:i4>2031674</vt:i4>
      </vt:variant>
      <vt:variant>
        <vt:i4>617</vt:i4>
      </vt:variant>
      <vt:variant>
        <vt:i4>0</vt:i4>
      </vt:variant>
      <vt:variant>
        <vt:i4>5</vt:i4>
      </vt:variant>
      <vt:variant>
        <vt:lpwstr/>
      </vt:variant>
      <vt:variant>
        <vt:lpwstr>_Toc142508910</vt:lpwstr>
      </vt:variant>
      <vt:variant>
        <vt:i4>1966138</vt:i4>
      </vt:variant>
      <vt:variant>
        <vt:i4>611</vt:i4>
      </vt:variant>
      <vt:variant>
        <vt:i4>0</vt:i4>
      </vt:variant>
      <vt:variant>
        <vt:i4>5</vt:i4>
      </vt:variant>
      <vt:variant>
        <vt:lpwstr/>
      </vt:variant>
      <vt:variant>
        <vt:lpwstr>_Toc142508909</vt:lpwstr>
      </vt:variant>
      <vt:variant>
        <vt:i4>1966138</vt:i4>
      </vt:variant>
      <vt:variant>
        <vt:i4>605</vt:i4>
      </vt:variant>
      <vt:variant>
        <vt:i4>0</vt:i4>
      </vt:variant>
      <vt:variant>
        <vt:i4>5</vt:i4>
      </vt:variant>
      <vt:variant>
        <vt:lpwstr/>
      </vt:variant>
      <vt:variant>
        <vt:lpwstr>_Toc142508908</vt:lpwstr>
      </vt:variant>
      <vt:variant>
        <vt:i4>1966138</vt:i4>
      </vt:variant>
      <vt:variant>
        <vt:i4>599</vt:i4>
      </vt:variant>
      <vt:variant>
        <vt:i4>0</vt:i4>
      </vt:variant>
      <vt:variant>
        <vt:i4>5</vt:i4>
      </vt:variant>
      <vt:variant>
        <vt:lpwstr/>
      </vt:variant>
      <vt:variant>
        <vt:lpwstr>_Toc142508907</vt:lpwstr>
      </vt:variant>
      <vt:variant>
        <vt:i4>1966138</vt:i4>
      </vt:variant>
      <vt:variant>
        <vt:i4>593</vt:i4>
      </vt:variant>
      <vt:variant>
        <vt:i4>0</vt:i4>
      </vt:variant>
      <vt:variant>
        <vt:i4>5</vt:i4>
      </vt:variant>
      <vt:variant>
        <vt:lpwstr/>
      </vt:variant>
      <vt:variant>
        <vt:lpwstr>_Toc142508906</vt:lpwstr>
      </vt:variant>
      <vt:variant>
        <vt:i4>1966138</vt:i4>
      </vt:variant>
      <vt:variant>
        <vt:i4>587</vt:i4>
      </vt:variant>
      <vt:variant>
        <vt:i4>0</vt:i4>
      </vt:variant>
      <vt:variant>
        <vt:i4>5</vt:i4>
      </vt:variant>
      <vt:variant>
        <vt:lpwstr/>
      </vt:variant>
      <vt:variant>
        <vt:lpwstr>_Toc142508905</vt:lpwstr>
      </vt:variant>
      <vt:variant>
        <vt:i4>1966138</vt:i4>
      </vt:variant>
      <vt:variant>
        <vt:i4>581</vt:i4>
      </vt:variant>
      <vt:variant>
        <vt:i4>0</vt:i4>
      </vt:variant>
      <vt:variant>
        <vt:i4>5</vt:i4>
      </vt:variant>
      <vt:variant>
        <vt:lpwstr/>
      </vt:variant>
      <vt:variant>
        <vt:lpwstr>_Toc142508904</vt:lpwstr>
      </vt:variant>
      <vt:variant>
        <vt:i4>1966138</vt:i4>
      </vt:variant>
      <vt:variant>
        <vt:i4>575</vt:i4>
      </vt:variant>
      <vt:variant>
        <vt:i4>0</vt:i4>
      </vt:variant>
      <vt:variant>
        <vt:i4>5</vt:i4>
      </vt:variant>
      <vt:variant>
        <vt:lpwstr/>
      </vt:variant>
      <vt:variant>
        <vt:lpwstr>_Toc142508903</vt:lpwstr>
      </vt:variant>
      <vt:variant>
        <vt:i4>1966138</vt:i4>
      </vt:variant>
      <vt:variant>
        <vt:i4>569</vt:i4>
      </vt:variant>
      <vt:variant>
        <vt:i4>0</vt:i4>
      </vt:variant>
      <vt:variant>
        <vt:i4>5</vt:i4>
      </vt:variant>
      <vt:variant>
        <vt:lpwstr/>
      </vt:variant>
      <vt:variant>
        <vt:lpwstr>_Toc142508902</vt:lpwstr>
      </vt:variant>
      <vt:variant>
        <vt:i4>1966138</vt:i4>
      </vt:variant>
      <vt:variant>
        <vt:i4>563</vt:i4>
      </vt:variant>
      <vt:variant>
        <vt:i4>0</vt:i4>
      </vt:variant>
      <vt:variant>
        <vt:i4>5</vt:i4>
      </vt:variant>
      <vt:variant>
        <vt:lpwstr/>
      </vt:variant>
      <vt:variant>
        <vt:lpwstr>_Toc142508901</vt:lpwstr>
      </vt:variant>
      <vt:variant>
        <vt:i4>1966138</vt:i4>
      </vt:variant>
      <vt:variant>
        <vt:i4>557</vt:i4>
      </vt:variant>
      <vt:variant>
        <vt:i4>0</vt:i4>
      </vt:variant>
      <vt:variant>
        <vt:i4>5</vt:i4>
      </vt:variant>
      <vt:variant>
        <vt:lpwstr/>
      </vt:variant>
      <vt:variant>
        <vt:lpwstr>_Toc142508900</vt:lpwstr>
      </vt:variant>
      <vt:variant>
        <vt:i4>1507387</vt:i4>
      </vt:variant>
      <vt:variant>
        <vt:i4>551</vt:i4>
      </vt:variant>
      <vt:variant>
        <vt:i4>0</vt:i4>
      </vt:variant>
      <vt:variant>
        <vt:i4>5</vt:i4>
      </vt:variant>
      <vt:variant>
        <vt:lpwstr/>
      </vt:variant>
      <vt:variant>
        <vt:lpwstr>_Toc142508899</vt:lpwstr>
      </vt:variant>
      <vt:variant>
        <vt:i4>1507387</vt:i4>
      </vt:variant>
      <vt:variant>
        <vt:i4>545</vt:i4>
      </vt:variant>
      <vt:variant>
        <vt:i4>0</vt:i4>
      </vt:variant>
      <vt:variant>
        <vt:i4>5</vt:i4>
      </vt:variant>
      <vt:variant>
        <vt:lpwstr/>
      </vt:variant>
      <vt:variant>
        <vt:lpwstr>_Toc142508898</vt:lpwstr>
      </vt:variant>
      <vt:variant>
        <vt:i4>1507387</vt:i4>
      </vt:variant>
      <vt:variant>
        <vt:i4>539</vt:i4>
      </vt:variant>
      <vt:variant>
        <vt:i4>0</vt:i4>
      </vt:variant>
      <vt:variant>
        <vt:i4>5</vt:i4>
      </vt:variant>
      <vt:variant>
        <vt:lpwstr/>
      </vt:variant>
      <vt:variant>
        <vt:lpwstr>_Toc142508897</vt:lpwstr>
      </vt:variant>
      <vt:variant>
        <vt:i4>1507387</vt:i4>
      </vt:variant>
      <vt:variant>
        <vt:i4>533</vt:i4>
      </vt:variant>
      <vt:variant>
        <vt:i4>0</vt:i4>
      </vt:variant>
      <vt:variant>
        <vt:i4>5</vt:i4>
      </vt:variant>
      <vt:variant>
        <vt:lpwstr/>
      </vt:variant>
      <vt:variant>
        <vt:lpwstr>_Toc142508896</vt:lpwstr>
      </vt:variant>
      <vt:variant>
        <vt:i4>1507387</vt:i4>
      </vt:variant>
      <vt:variant>
        <vt:i4>527</vt:i4>
      </vt:variant>
      <vt:variant>
        <vt:i4>0</vt:i4>
      </vt:variant>
      <vt:variant>
        <vt:i4>5</vt:i4>
      </vt:variant>
      <vt:variant>
        <vt:lpwstr/>
      </vt:variant>
      <vt:variant>
        <vt:lpwstr>_Toc142508895</vt:lpwstr>
      </vt:variant>
      <vt:variant>
        <vt:i4>1507387</vt:i4>
      </vt:variant>
      <vt:variant>
        <vt:i4>521</vt:i4>
      </vt:variant>
      <vt:variant>
        <vt:i4>0</vt:i4>
      </vt:variant>
      <vt:variant>
        <vt:i4>5</vt:i4>
      </vt:variant>
      <vt:variant>
        <vt:lpwstr/>
      </vt:variant>
      <vt:variant>
        <vt:lpwstr>_Toc142508894</vt:lpwstr>
      </vt:variant>
      <vt:variant>
        <vt:i4>1507387</vt:i4>
      </vt:variant>
      <vt:variant>
        <vt:i4>515</vt:i4>
      </vt:variant>
      <vt:variant>
        <vt:i4>0</vt:i4>
      </vt:variant>
      <vt:variant>
        <vt:i4>5</vt:i4>
      </vt:variant>
      <vt:variant>
        <vt:lpwstr/>
      </vt:variant>
      <vt:variant>
        <vt:lpwstr>_Toc142508893</vt:lpwstr>
      </vt:variant>
      <vt:variant>
        <vt:i4>1507387</vt:i4>
      </vt:variant>
      <vt:variant>
        <vt:i4>509</vt:i4>
      </vt:variant>
      <vt:variant>
        <vt:i4>0</vt:i4>
      </vt:variant>
      <vt:variant>
        <vt:i4>5</vt:i4>
      </vt:variant>
      <vt:variant>
        <vt:lpwstr/>
      </vt:variant>
      <vt:variant>
        <vt:lpwstr>_Toc142508892</vt:lpwstr>
      </vt:variant>
      <vt:variant>
        <vt:i4>1507387</vt:i4>
      </vt:variant>
      <vt:variant>
        <vt:i4>503</vt:i4>
      </vt:variant>
      <vt:variant>
        <vt:i4>0</vt:i4>
      </vt:variant>
      <vt:variant>
        <vt:i4>5</vt:i4>
      </vt:variant>
      <vt:variant>
        <vt:lpwstr/>
      </vt:variant>
      <vt:variant>
        <vt:lpwstr>_Toc142508891</vt:lpwstr>
      </vt:variant>
      <vt:variant>
        <vt:i4>1507387</vt:i4>
      </vt:variant>
      <vt:variant>
        <vt:i4>497</vt:i4>
      </vt:variant>
      <vt:variant>
        <vt:i4>0</vt:i4>
      </vt:variant>
      <vt:variant>
        <vt:i4>5</vt:i4>
      </vt:variant>
      <vt:variant>
        <vt:lpwstr/>
      </vt:variant>
      <vt:variant>
        <vt:lpwstr>_Toc142508890</vt:lpwstr>
      </vt:variant>
      <vt:variant>
        <vt:i4>1441851</vt:i4>
      </vt:variant>
      <vt:variant>
        <vt:i4>491</vt:i4>
      </vt:variant>
      <vt:variant>
        <vt:i4>0</vt:i4>
      </vt:variant>
      <vt:variant>
        <vt:i4>5</vt:i4>
      </vt:variant>
      <vt:variant>
        <vt:lpwstr/>
      </vt:variant>
      <vt:variant>
        <vt:lpwstr>_Toc142508889</vt:lpwstr>
      </vt:variant>
      <vt:variant>
        <vt:i4>1441851</vt:i4>
      </vt:variant>
      <vt:variant>
        <vt:i4>485</vt:i4>
      </vt:variant>
      <vt:variant>
        <vt:i4>0</vt:i4>
      </vt:variant>
      <vt:variant>
        <vt:i4>5</vt:i4>
      </vt:variant>
      <vt:variant>
        <vt:lpwstr/>
      </vt:variant>
      <vt:variant>
        <vt:lpwstr>_Toc142508888</vt:lpwstr>
      </vt:variant>
      <vt:variant>
        <vt:i4>1441851</vt:i4>
      </vt:variant>
      <vt:variant>
        <vt:i4>479</vt:i4>
      </vt:variant>
      <vt:variant>
        <vt:i4>0</vt:i4>
      </vt:variant>
      <vt:variant>
        <vt:i4>5</vt:i4>
      </vt:variant>
      <vt:variant>
        <vt:lpwstr/>
      </vt:variant>
      <vt:variant>
        <vt:lpwstr>_Toc142508887</vt:lpwstr>
      </vt:variant>
      <vt:variant>
        <vt:i4>1441851</vt:i4>
      </vt:variant>
      <vt:variant>
        <vt:i4>473</vt:i4>
      </vt:variant>
      <vt:variant>
        <vt:i4>0</vt:i4>
      </vt:variant>
      <vt:variant>
        <vt:i4>5</vt:i4>
      </vt:variant>
      <vt:variant>
        <vt:lpwstr/>
      </vt:variant>
      <vt:variant>
        <vt:lpwstr>_Toc142508886</vt:lpwstr>
      </vt:variant>
      <vt:variant>
        <vt:i4>1441851</vt:i4>
      </vt:variant>
      <vt:variant>
        <vt:i4>467</vt:i4>
      </vt:variant>
      <vt:variant>
        <vt:i4>0</vt:i4>
      </vt:variant>
      <vt:variant>
        <vt:i4>5</vt:i4>
      </vt:variant>
      <vt:variant>
        <vt:lpwstr/>
      </vt:variant>
      <vt:variant>
        <vt:lpwstr>_Toc142508885</vt:lpwstr>
      </vt:variant>
      <vt:variant>
        <vt:i4>1441851</vt:i4>
      </vt:variant>
      <vt:variant>
        <vt:i4>461</vt:i4>
      </vt:variant>
      <vt:variant>
        <vt:i4>0</vt:i4>
      </vt:variant>
      <vt:variant>
        <vt:i4>5</vt:i4>
      </vt:variant>
      <vt:variant>
        <vt:lpwstr/>
      </vt:variant>
      <vt:variant>
        <vt:lpwstr>_Toc142508884</vt:lpwstr>
      </vt:variant>
      <vt:variant>
        <vt:i4>1441851</vt:i4>
      </vt:variant>
      <vt:variant>
        <vt:i4>455</vt:i4>
      </vt:variant>
      <vt:variant>
        <vt:i4>0</vt:i4>
      </vt:variant>
      <vt:variant>
        <vt:i4>5</vt:i4>
      </vt:variant>
      <vt:variant>
        <vt:lpwstr/>
      </vt:variant>
      <vt:variant>
        <vt:lpwstr>_Toc142508883</vt:lpwstr>
      </vt:variant>
      <vt:variant>
        <vt:i4>1441851</vt:i4>
      </vt:variant>
      <vt:variant>
        <vt:i4>449</vt:i4>
      </vt:variant>
      <vt:variant>
        <vt:i4>0</vt:i4>
      </vt:variant>
      <vt:variant>
        <vt:i4>5</vt:i4>
      </vt:variant>
      <vt:variant>
        <vt:lpwstr/>
      </vt:variant>
      <vt:variant>
        <vt:lpwstr>_Toc142508882</vt:lpwstr>
      </vt:variant>
      <vt:variant>
        <vt:i4>1441851</vt:i4>
      </vt:variant>
      <vt:variant>
        <vt:i4>443</vt:i4>
      </vt:variant>
      <vt:variant>
        <vt:i4>0</vt:i4>
      </vt:variant>
      <vt:variant>
        <vt:i4>5</vt:i4>
      </vt:variant>
      <vt:variant>
        <vt:lpwstr/>
      </vt:variant>
      <vt:variant>
        <vt:lpwstr>_Toc142508881</vt:lpwstr>
      </vt:variant>
      <vt:variant>
        <vt:i4>1441851</vt:i4>
      </vt:variant>
      <vt:variant>
        <vt:i4>437</vt:i4>
      </vt:variant>
      <vt:variant>
        <vt:i4>0</vt:i4>
      </vt:variant>
      <vt:variant>
        <vt:i4>5</vt:i4>
      </vt:variant>
      <vt:variant>
        <vt:lpwstr/>
      </vt:variant>
      <vt:variant>
        <vt:lpwstr>_Toc142508880</vt:lpwstr>
      </vt:variant>
      <vt:variant>
        <vt:i4>1638459</vt:i4>
      </vt:variant>
      <vt:variant>
        <vt:i4>431</vt:i4>
      </vt:variant>
      <vt:variant>
        <vt:i4>0</vt:i4>
      </vt:variant>
      <vt:variant>
        <vt:i4>5</vt:i4>
      </vt:variant>
      <vt:variant>
        <vt:lpwstr/>
      </vt:variant>
      <vt:variant>
        <vt:lpwstr>_Toc142508879</vt:lpwstr>
      </vt:variant>
      <vt:variant>
        <vt:i4>1638459</vt:i4>
      </vt:variant>
      <vt:variant>
        <vt:i4>425</vt:i4>
      </vt:variant>
      <vt:variant>
        <vt:i4>0</vt:i4>
      </vt:variant>
      <vt:variant>
        <vt:i4>5</vt:i4>
      </vt:variant>
      <vt:variant>
        <vt:lpwstr/>
      </vt:variant>
      <vt:variant>
        <vt:lpwstr>_Toc142508878</vt:lpwstr>
      </vt:variant>
      <vt:variant>
        <vt:i4>1638459</vt:i4>
      </vt:variant>
      <vt:variant>
        <vt:i4>419</vt:i4>
      </vt:variant>
      <vt:variant>
        <vt:i4>0</vt:i4>
      </vt:variant>
      <vt:variant>
        <vt:i4>5</vt:i4>
      </vt:variant>
      <vt:variant>
        <vt:lpwstr/>
      </vt:variant>
      <vt:variant>
        <vt:lpwstr>_Toc142508877</vt:lpwstr>
      </vt:variant>
      <vt:variant>
        <vt:i4>1638459</vt:i4>
      </vt:variant>
      <vt:variant>
        <vt:i4>413</vt:i4>
      </vt:variant>
      <vt:variant>
        <vt:i4>0</vt:i4>
      </vt:variant>
      <vt:variant>
        <vt:i4>5</vt:i4>
      </vt:variant>
      <vt:variant>
        <vt:lpwstr/>
      </vt:variant>
      <vt:variant>
        <vt:lpwstr>_Toc142508876</vt:lpwstr>
      </vt:variant>
      <vt:variant>
        <vt:i4>1638459</vt:i4>
      </vt:variant>
      <vt:variant>
        <vt:i4>407</vt:i4>
      </vt:variant>
      <vt:variant>
        <vt:i4>0</vt:i4>
      </vt:variant>
      <vt:variant>
        <vt:i4>5</vt:i4>
      </vt:variant>
      <vt:variant>
        <vt:lpwstr/>
      </vt:variant>
      <vt:variant>
        <vt:lpwstr>_Toc142508875</vt:lpwstr>
      </vt:variant>
      <vt:variant>
        <vt:i4>1638459</vt:i4>
      </vt:variant>
      <vt:variant>
        <vt:i4>401</vt:i4>
      </vt:variant>
      <vt:variant>
        <vt:i4>0</vt:i4>
      </vt:variant>
      <vt:variant>
        <vt:i4>5</vt:i4>
      </vt:variant>
      <vt:variant>
        <vt:lpwstr/>
      </vt:variant>
      <vt:variant>
        <vt:lpwstr>_Toc142508874</vt:lpwstr>
      </vt:variant>
      <vt:variant>
        <vt:i4>1638459</vt:i4>
      </vt:variant>
      <vt:variant>
        <vt:i4>395</vt:i4>
      </vt:variant>
      <vt:variant>
        <vt:i4>0</vt:i4>
      </vt:variant>
      <vt:variant>
        <vt:i4>5</vt:i4>
      </vt:variant>
      <vt:variant>
        <vt:lpwstr/>
      </vt:variant>
      <vt:variant>
        <vt:lpwstr>_Toc142508873</vt:lpwstr>
      </vt:variant>
      <vt:variant>
        <vt:i4>1638459</vt:i4>
      </vt:variant>
      <vt:variant>
        <vt:i4>389</vt:i4>
      </vt:variant>
      <vt:variant>
        <vt:i4>0</vt:i4>
      </vt:variant>
      <vt:variant>
        <vt:i4>5</vt:i4>
      </vt:variant>
      <vt:variant>
        <vt:lpwstr/>
      </vt:variant>
      <vt:variant>
        <vt:lpwstr>_Toc142508872</vt:lpwstr>
      </vt:variant>
      <vt:variant>
        <vt:i4>1638459</vt:i4>
      </vt:variant>
      <vt:variant>
        <vt:i4>383</vt:i4>
      </vt:variant>
      <vt:variant>
        <vt:i4>0</vt:i4>
      </vt:variant>
      <vt:variant>
        <vt:i4>5</vt:i4>
      </vt:variant>
      <vt:variant>
        <vt:lpwstr/>
      </vt:variant>
      <vt:variant>
        <vt:lpwstr>_Toc142508871</vt:lpwstr>
      </vt:variant>
      <vt:variant>
        <vt:i4>1638459</vt:i4>
      </vt:variant>
      <vt:variant>
        <vt:i4>377</vt:i4>
      </vt:variant>
      <vt:variant>
        <vt:i4>0</vt:i4>
      </vt:variant>
      <vt:variant>
        <vt:i4>5</vt:i4>
      </vt:variant>
      <vt:variant>
        <vt:lpwstr/>
      </vt:variant>
      <vt:variant>
        <vt:lpwstr>_Toc142508870</vt:lpwstr>
      </vt:variant>
      <vt:variant>
        <vt:i4>1572923</vt:i4>
      </vt:variant>
      <vt:variant>
        <vt:i4>371</vt:i4>
      </vt:variant>
      <vt:variant>
        <vt:i4>0</vt:i4>
      </vt:variant>
      <vt:variant>
        <vt:i4>5</vt:i4>
      </vt:variant>
      <vt:variant>
        <vt:lpwstr/>
      </vt:variant>
      <vt:variant>
        <vt:lpwstr>_Toc142508869</vt:lpwstr>
      </vt:variant>
      <vt:variant>
        <vt:i4>1572923</vt:i4>
      </vt:variant>
      <vt:variant>
        <vt:i4>365</vt:i4>
      </vt:variant>
      <vt:variant>
        <vt:i4>0</vt:i4>
      </vt:variant>
      <vt:variant>
        <vt:i4>5</vt:i4>
      </vt:variant>
      <vt:variant>
        <vt:lpwstr/>
      </vt:variant>
      <vt:variant>
        <vt:lpwstr>_Toc142508868</vt:lpwstr>
      </vt:variant>
      <vt:variant>
        <vt:i4>1572923</vt:i4>
      </vt:variant>
      <vt:variant>
        <vt:i4>359</vt:i4>
      </vt:variant>
      <vt:variant>
        <vt:i4>0</vt:i4>
      </vt:variant>
      <vt:variant>
        <vt:i4>5</vt:i4>
      </vt:variant>
      <vt:variant>
        <vt:lpwstr/>
      </vt:variant>
      <vt:variant>
        <vt:lpwstr>_Toc142508867</vt:lpwstr>
      </vt:variant>
      <vt:variant>
        <vt:i4>1572923</vt:i4>
      </vt:variant>
      <vt:variant>
        <vt:i4>353</vt:i4>
      </vt:variant>
      <vt:variant>
        <vt:i4>0</vt:i4>
      </vt:variant>
      <vt:variant>
        <vt:i4>5</vt:i4>
      </vt:variant>
      <vt:variant>
        <vt:lpwstr/>
      </vt:variant>
      <vt:variant>
        <vt:lpwstr>_Toc142508866</vt:lpwstr>
      </vt:variant>
      <vt:variant>
        <vt:i4>1572923</vt:i4>
      </vt:variant>
      <vt:variant>
        <vt:i4>347</vt:i4>
      </vt:variant>
      <vt:variant>
        <vt:i4>0</vt:i4>
      </vt:variant>
      <vt:variant>
        <vt:i4>5</vt:i4>
      </vt:variant>
      <vt:variant>
        <vt:lpwstr/>
      </vt:variant>
      <vt:variant>
        <vt:lpwstr>_Toc142508865</vt:lpwstr>
      </vt:variant>
      <vt:variant>
        <vt:i4>1572923</vt:i4>
      </vt:variant>
      <vt:variant>
        <vt:i4>341</vt:i4>
      </vt:variant>
      <vt:variant>
        <vt:i4>0</vt:i4>
      </vt:variant>
      <vt:variant>
        <vt:i4>5</vt:i4>
      </vt:variant>
      <vt:variant>
        <vt:lpwstr/>
      </vt:variant>
      <vt:variant>
        <vt:lpwstr>_Toc142508864</vt:lpwstr>
      </vt:variant>
      <vt:variant>
        <vt:i4>1572923</vt:i4>
      </vt:variant>
      <vt:variant>
        <vt:i4>335</vt:i4>
      </vt:variant>
      <vt:variant>
        <vt:i4>0</vt:i4>
      </vt:variant>
      <vt:variant>
        <vt:i4>5</vt:i4>
      </vt:variant>
      <vt:variant>
        <vt:lpwstr/>
      </vt:variant>
      <vt:variant>
        <vt:lpwstr>_Toc142508863</vt:lpwstr>
      </vt:variant>
      <vt:variant>
        <vt:i4>1572923</vt:i4>
      </vt:variant>
      <vt:variant>
        <vt:i4>329</vt:i4>
      </vt:variant>
      <vt:variant>
        <vt:i4>0</vt:i4>
      </vt:variant>
      <vt:variant>
        <vt:i4>5</vt:i4>
      </vt:variant>
      <vt:variant>
        <vt:lpwstr/>
      </vt:variant>
      <vt:variant>
        <vt:lpwstr>_Toc142508862</vt:lpwstr>
      </vt:variant>
      <vt:variant>
        <vt:i4>1572923</vt:i4>
      </vt:variant>
      <vt:variant>
        <vt:i4>323</vt:i4>
      </vt:variant>
      <vt:variant>
        <vt:i4>0</vt:i4>
      </vt:variant>
      <vt:variant>
        <vt:i4>5</vt:i4>
      </vt:variant>
      <vt:variant>
        <vt:lpwstr/>
      </vt:variant>
      <vt:variant>
        <vt:lpwstr>_Toc142508861</vt:lpwstr>
      </vt:variant>
      <vt:variant>
        <vt:i4>1572923</vt:i4>
      </vt:variant>
      <vt:variant>
        <vt:i4>317</vt:i4>
      </vt:variant>
      <vt:variant>
        <vt:i4>0</vt:i4>
      </vt:variant>
      <vt:variant>
        <vt:i4>5</vt:i4>
      </vt:variant>
      <vt:variant>
        <vt:lpwstr/>
      </vt:variant>
      <vt:variant>
        <vt:lpwstr>_Toc142508860</vt:lpwstr>
      </vt:variant>
      <vt:variant>
        <vt:i4>1769531</vt:i4>
      </vt:variant>
      <vt:variant>
        <vt:i4>311</vt:i4>
      </vt:variant>
      <vt:variant>
        <vt:i4>0</vt:i4>
      </vt:variant>
      <vt:variant>
        <vt:i4>5</vt:i4>
      </vt:variant>
      <vt:variant>
        <vt:lpwstr/>
      </vt:variant>
      <vt:variant>
        <vt:lpwstr>_Toc142508859</vt:lpwstr>
      </vt:variant>
      <vt:variant>
        <vt:i4>1769531</vt:i4>
      </vt:variant>
      <vt:variant>
        <vt:i4>305</vt:i4>
      </vt:variant>
      <vt:variant>
        <vt:i4>0</vt:i4>
      </vt:variant>
      <vt:variant>
        <vt:i4>5</vt:i4>
      </vt:variant>
      <vt:variant>
        <vt:lpwstr/>
      </vt:variant>
      <vt:variant>
        <vt:lpwstr>_Toc142508858</vt:lpwstr>
      </vt:variant>
      <vt:variant>
        <vt:i4>1769531</vt:i4>
      </vt:variant>
      <vt:variant>
        <vt:i4>299</vt:i4>
      </vt:variant>
      <vt:variant>
        <vt:i4>0</vt:i4>
      </vt:variant>
      <vt:variant>
        <vt:i4>5</vt:i4>
      </vt:variant>
      <vt:variant>
        <vt:lpwstr/>
      </vt:variant>
      <vt:variant>
        <vt:lpwstr>_Toc142508857</vt:lpwstr>
      </vt:variant>
      <vt:variant>
        <vt:i4>1769531</vt:i4>
      </vt:variant>
      <vt:variant>
        <vt:i4>293</vt:i4>
      </vt:variant>
      <vt:variant>
        <vt:i4>0</vt:i4>
      </vt:variant>
      <vt:variant>
        <vt:i4>5</vt:i4>
      </vt:variant>
      <vt:variant>
        <vt:lpwstr/>
      </vt:variant>
      <vt:variant>
        <vt:lpwstr>_Toc142508856</vt:lpwstr>
      </vt:variant>
      <vt:variant>
        <vt:i4>1769531</vt:i4>
      </vt:variant>
      <vt:variant>
        <vt:i4>287</vt:i4>
      </vt:variant>
      <vt:variant>
        <vt:i4>0</vt:i4>
      </vt:variant>
      <vt:variant>
        <vt:i4>5</vt:i4>
      </vt:variant>
      <vt:variant>
        <vt:lpwstr/>
      </vt:variant>
      <vt:variant>
        <vt:lpwstr>_Toc142508855</vt:lpwstr>
      </vt:variant>
      <vt:variant>
        <vt:i4>1769531</vt:i4>
      </vt:variant>
      <vt:variant>
        <vt:i4>281</vt:i4>
      </vt:variant>
      <vt:variant>
        <vt:i4>0</vt:i4>
      </vt:variant>
      <vt:variant>
        <vt:i4>5</vt:i4>
      </vt:variant>
      <vt:variant>
        <vt:lpwstr/>
      </vt:variant>
      <vt:variant>
        <vt:lpwstr>_Toc142508854</vt:lpwstr>
      </vt:variant>
      <vt:variant>
        <vt:i4>1769531</vt:i4>
      </vt:variant>
      <vt:variant>
        <vt:i4>275</vt:i4>
      </vt:variant>
      <vt:variant>
        <vt:i4>0</vt:i4>
      </vt:variant>
      <vt:variant>
        <vt:i4>5</vt:i4>
      </vt:variant>
      <vt:variant>
        <vt:lpwstr/>
      </vt:variant>
      <vt:variant>
        <vt:lpwstr>_Toc142508853</vt:lpwstr>
      </vt:variant>
      <vt:variant>
        <vt:i4>1769531</vt:i4>
      </vt:variant>
      <vt:variant>
        <vt:i4>269</vt:i4>
      </vt:variant>
      <vt:variant>
        <vt:i4>0</vt:i4>
      </vt:variant>
      <vt:variant>
        <vt:i4>5</vt:i4>
      </vt:variant>
      <vt:variant>
        <vt:lpwstr/>
      </vt:variant>
      <vt:variant>
        <vt:lpwstr>_Toc142508852</vt:lpwstr>
      </vt:variant>
      <vt:variant>
        <vt:i4>1769531</vt:i4>
      </vt:variant>
      <vt:variant>
        <vt:i4>263</vt:i4>
      </vt:variant>
      <vt:variant>
        <vt:i4>0</vt:i4>
      </vt:variant>
      <vt:variant>
        <vt:i4>5</vt:i4>
      </vt:variant>
      <vt:variant>
        <vt:lpwstr/>
      </vt:variant>
      <vt:variant>
        <vt:lpwstr>_Toc142508851</vt:lpwstr>
      </vt:variant>
      <vt:variant>
        <vt:i4>1769531</vt:i4>
      </vt:variant>
      <vt:variant>
        <vt:i4>257</vt:i4>
      </vt:variant>
      <vt:variant>
        <vt:i4>0</vt:i4>
      </vt:variant>
      <vt:variant>
        <vt:i4>5</vt:i4>
      </vt:variant>
      <vt:variant>
        <vt:lpwstr/>
      </vt:variant>
      <vt:variant>
        <vt:lpwstr>_Toc142508850</vt:lpwstr>
      </vt:variant>
      <vt:variant>
        <vt:i4>1703995</vt:i4>
      </vt:variant>
      <vt:variant>
        <vt:i4>251</vt:i4>
      </vt:variant>
      <vt:variant>
        <vt:i4>0</vt:i4>
      </vt:variant>
      <vt:variant>
        <vt:i4>5</vt:i4>
      </vt:variant>
      <vt:variant>
        <vt:lpwstr/>
      </vt:variant>
      <vt:variant>
        <vt:lpwstr>_Toc142508849</vt:lpwstr>
      </vt:variant>
      <vt:variant>
        <vt:i4>1703995</vt:i4>
      </vt:variant>
      <vt:variant>
        <vt:i4>245</vt:i4>
      </vt:variant>
      <vt:variant>
        <vt:i4>0</vt:i4>
      </vt:variant>
      <vt:variant>
        <vt:i4>5</vt:i4>
      </vt:variant>
      <vt:variant>
        <vt:lpwstr/>
      </vt:variant>
      <vt:variant>
        <vt:lpwstr>_Toc142508848</vt:lpwstr>
      </vt:variant>
      <vt:variant>
        <vt:i4>1703995</vt:i4>
      </vt:variant>
      <vt:variant>
        <vt:i4>239</vt:i4>
      </vt:variant>
      <vt:variant>
        <vt:i4>0</vt:i4>
      </vt:variant>
      <vt:variant>
        <vt:i4>5</vt:i4>
      </vt:variant>
      <vt:variant>
        <vt:lpwstr/>
      </vt:variant>
      <vt:variant>
        <vt:lpwstr>_Toc142508847</vt:lpwstr>
      </vt:variant>
      <vt:variant>
        <vt:i4>1703995</vt:i4>
      </vt:variant>
      <vt:variant>
        <vt:i4>233</vt:i4>
      </vt:variant>
      <vt:variant>
        <vt:i4>0</vt:i4>
      </vt:variant>
      <vt:variant>
        <vt:i4>5</vt:i4>
      </vt:variant>
      <vt:variant>
        <vt:lpwstr/>
      </vt:variant>
      <vt:variant>
        <vt:lpwstr>_Toc142508846</vt:lpwstr>
      </vt:variant>
      <vt:variant>
        <vt:i4>1703995</vt:i4>
      </vt:variant>
      <vt:variant>
        <vt:i4>227</vt:i4>
      </vt:variant>
      <vt:variant>
        <vt:i4>0</vt:i4>
      </vt:variant>
      <vt:variant>
        <vt:i4>5</vt:i4>
      </vt:variant>
      <vt:variant>
        <vt:lpwstr/>
      </vt:variant>
      <vt:variant>
        <vt:lpwstr>_Toc142508845</vt:lpwstr>
      </vt:variant>
      <vt:variant>
        <vt:i4>1703995</vt:i4>
      </vt:variant>
      <vt:variant>
        <vt:i4>221</vt:i4>
      </vt:variant>
      <vt:variant>
        <vt:i4>0</vt:i4>
      </vt:variant>
      <vt:variant>
        <vt:i4>5</vt:i4>
      </vt:variant>
      <vt:variant>
        <vt:lpwstr/>
      </vt:variant>
      <vt:variant>
        <vt:lpwstr>_Toc142508844</vt:lpwstr>
      </vt:variant>
      <vt:variant>
        <vt:i4>1703995</vt:i4>
      </vt:variant>
      <vt:variant>
        <vt:i4>215</vt:i4>
      </vt:variant>
      <vt:variant>
        <vt:i4>0</vt:i4>
      </vt:variant>
      <vt:variant>
        <vt:i4>5</vt:i4>
      </vt:variant>
      <vt:variant>
        <vt:lpwstr/>
      </vt:variant>
      <vt:variant>
        <vt:lpwstr>_Toc142508843</vt:lpwstr>
      </vt:variant>
      <vt:variant>
        <vt:i4>1703995</vt:i4>
      </vt:variant>
      <vt:variant>
        <vt:i4>209</vt:i4>
      </vt:variant>
      <vt:variant>
        <vt:i4>0</vt:i4>
      </vt:variant>
      <vt:variant>
        <vt:i4>5</vt:i4>
      </vt:variant>
      <vt:variant>
        <vt:lpwstr/>
      </vt:variant>
      <vt:variant>
        <vt:lpwstr>_Toc142508842</vt:lpwstr>
      </vt:variant>
      <vt:variant>
        <vt:i4>1703995</vt:i4>
      </vt:variant>
      <vt:variant>
        <vt:i4>203</vt:i4>
      </vt:variant>
      <vt:variant>
        <vt:i4>0</vt:i4>
      </vt:variant>
      <vt:variant>
        <vt:i4>5</vt:i4>
      </vt:variant>
      <vt:variant>
        <vt:lpwstr/>
      </vt:variant>
      <vt:variant>
        <vt:lpwstr>_Toc142508841</vt:lpwstr>
      </vt:variant>
      <vt:variant>
        <vt:i4>1703995</vt:i4>
      </vt:variant>
      <vt:variant>
        <vt:i4>197</vt:i4>
      </vt:variant>
      <vt:variant>
        <vt:i4>0</vt:i4>
      </vt:variant>
      <vt:variant>
        <vt:i4>5</vt:i4>
      </vt:variant>
      <vt:variant>
        <vt:lpwstr/>
      </vt:variant>
      <vt:variant>
        <vt:lpwstr>_Toc142508840</vt:lpwstr>
      </vt:variant>
      <vt:variant>
        <vt:i4>1900603</vt:i4>
      </vt:variant>
      <vt:variant>
        <vt:i4>191</vt:i4>
      </vt:variant>
      <vt:variant>
        <vt:i4>0</vt:i4>
      </vt:variant>
      <vt:variant>
        <vt:i4>5</vt:i4>
      </vt:variant>
      <vt:variant>
        <vt:lpwstr/>
      </vt:variant>
      <vt:variant>
        <vt:lpwstr>_Toc142508839</vt:lpwstr>
      </vt:variant>
      <vt:variant>
        <vt:i4>1900603</vt:i4>
      </vt:variant>
      <vt:variant>
        <vt:i4>185</vt:i4>
      </vt:variant>
      <vt:variant>
        <vt:i4>0</vt:i4>
      </vt:variant>
      <vt:variant>
        <vt:i4>5</vt:i4>
      </vt:variant>
      <vt:variant>
        <vt:lpwstr/>
      </vt:variant>
      <vt:variant>
        <vt:lpwstr>_Toc142508838</vt:lpwstr>
      </vt:variant>
      <vt:variant>
        <vt:i4>1900603</vt:i4>
      </vt:variant>
      <vt:variant>
        <vt:i4>179</vt:i4>
      </vt:variant>
      <vt:variant>
        <vt:i4>0</vt:i4>
      </vt:variant>
      <vt:variant>
        <vt:i4>5</vt:i4>
      </vt:variant>
      <vt:variant>
        <vt:lpwstr/>
      </vt:variant>
      <vt:variant>
        <vt:lpwstr>_Toc142508837</vt:lpwstr>
      </vt:variant>
      <vt:variant>
        <vt:i4>1900603</vt:i4>
      </vt:variant>
      <vt:variant>
        <vt:i4>173</vt:i4>
      </vt:variant>
      <vt:variant>
        <vt:i4>0</vt:i4>
      </vt:variant>
      <vt:variant>
        <vt:i4>5</vt:i4>
      </vt:variant>
      <vt:variant>
        <vt:lpwstr/>
      </vt:variant>
      <vt:variant>
        <vt:lpwstr>_Toc142508836</vt:lpwstr>
      </vt:variant>
      <vt:variant>
        <vt:i4>1900603</vt:i4>
      </vt:variant>
      <vt:variant>
        <vt:i4>167</vt:i4>
      </vt:variant>
      <vt:variant>
        <vt:i4>0</vt:i4>
      </vt:variant>
      <vt:variant>
        <vt:i4>5</vt:i4>
      </vt:variant>
      <vt:variant>
        <vt:lpwstr/>
      </vt:variant>
      <vt:variant>
        <vt:lpwstr>_Toc142508835</vt:lpwstr>
      </vt:variant>
      <vt:variant>
        <vt:i4>1900603</vt:i4>
      </vt:variant>
      <vt:variant>
        <vt:i4>161</vt:i4>
      </vt:variant>
      <vt:variant>
        <vt:i4>0</vt:i4>
      </vt:variant>
      <vt:variant>
        <vt:i4>5</vt:i4>
      </vt:variant>
      <vt:variant>
        <vt:lpwstr/>
      </vt:variant>
      <vt:variant>
        <vt:lpwstr>_Toc142508834</vt:lpwstr>
      </vt:variant>
      <vt:variant>
        <vt:i4>1900603</vt:i4>
      </vt:variant>
      <vt:variant>
        <vt:i4>155</vt:i4>
      </vt:variant>
      <vt:variant>
        <vt:i4>0</vt:i4>
      </vt:variant>
      <vt:variant>
        <vt:i4>5</vt:i4>
      </vt:variant>
      <vt:variant>
        <vt:lpwstr/>
      </vt:variant>
      <vt:variant>
        <vt:lpwstr>_Toc142508833</vt:lpwstr>
      </vt:variant>
      <vt:variant>
        <vt:i4>1900603</vt:i4>
      </vt:variant>
      <vt:variant>
        <vt:i4>149</vt:i4>
      </vt:variant>
      <vt:variant>
        <vt:i4>0</vt:i4>
      </vt:variant>
      <vt:variant>
        <vt:i4>5</vt:i4>
      </vt:variant>
      <vt:variant>
        <vt:lpwstr/>
      </vt:variant>
      <vt:variant>
        <vt:lpwstr>_Toc142508832</vt:lpwstr>
      </vt:variant>
      <vt:variant>
        <vt:i4>1900603</vt:i4>
      </vt:variant>
      <vt:variant>
        <vt:i4>143</vt:i4>
      </vt:variant>
      <vt:variant>
        <vt:i4>0</vt:i4>
      </vt:variant>
      <vt:variant>
        <vt:i4>5</vt:i4>
      </vt:variant>
      <vt:variant>
        <vt:lpwstr/>
      </vt:variant>
      <vt:variant>
        <vt:lpwstr>_Toc142508831</vt:lpwstr>
      </vt:variant>
      <vt:variant>
        <vt:i4>1900603</vt:i4>
      </vt:variant>
      <vt:variant>
        <vt:i4>137</vt:i4>
      </vt:variant>
      <vt:variant>
        <vt:i4>0</vt:i4>
      </vt:variant>
      <vt:variant>
        <vt:i4>5</vt:i4>
      </vt:variant>
      <vt:variant>
        <vt:lpwstr/>
      </vt:variant>
      <vt:variant>
        <vt:lpwstr>_Toc142508830</vt:lpwstr>
      </vt:variant>
      <vt:variant>
        <vt:i4>1835067</vt:i4>
      </vt:variant>
      <vt:variant>
        <vt:i4>131</vt:i4>
      </vt:variant>
      <vt:variant>
        <vt:i4>0</vt:i4>
      </vt:variant>
      <vt:variant>
        <vt:i4>5</vt:i4>
      </vt:variant>
      <vt:variant>
        <vt:lpwstr/>
      </vt:variant>
      <vt:variant>
        <vt:lpwstr>_Toc142508829</vt:lpwstr>
      </vt:variant>
      <vt:variant>
        <vt:i4>1835067</vt:i4>
      </vt:variant>
      <vt:variant>
        <vt:i4>125</vt:i4>
      </vt:variant>
      <vt:variant>
        <vt:i4>0</vt:i4>
      </vt:variant>
      <vt:variant>
        <vt:i4>5</vt:i4>
      </vt:variant>
      <vt:variant>
        <vt:lpwstr/>
      </vt:variant>
      <vt:variant>
        <vt:lpwstr>_Toc142508828</vt:lpwstr>
      </vt:variant>
      <vt:variant>
        <vt:i4>1835067</vt:i4>
      </vt:variant>
      <vt:variant>
        <vt:i4>119</vt:i4>
      </vt:variant>
      <vt:variant>
        <vt:i4>0</vt:i4>
      </vt:variant>
      <vt:variant>
        <vt:i4>5</vt:i4>
      </vt:variant>
      <vt:variant>
        <vt:lpwstr/>
      </vt:variant>
      <vt:variant>
        <vt:lpwstr>_Toc142508827</vt:lpwstr>
      </vt:variant>
      <vt:variant>
        <vt:i4>1835067</vt:i4>
      </vt:variant>
      <vt:variant>
        <vt:i4>113</vt:i4>
      </vt:variant>
      <vt:variant>
        <vt:i4>0</vt:i4>
      </vt:variant>
      <vt:variant>
        <vt:i4>5</vt:i4>
      </vt:variant>
      <vt:variant>
        <vt:lpwstr/>
      </vt:variant>
      <vt:variant>
        <vt:lpwstr>_Toc142508826</vt:lpwstr>
      </vt:variant>
      <vt:variant>
        <vt:i4>1835067</vt:i4>
      </vt:variant>
      <vt:variant>
        <vt:i4>107</vt:i4>
      </vt:variant>
      <vt:variant>
        <vt:i4>0</vt:i4>
      </vt:variant>
      <vt:variant>
        <vt:i4>5</vt:i4>
      </vt:variant>
      <vt:variant>
        <vt:lpwstr/>
      </vt:variant>
      <vt:variant>
        <vt:lpwstr>_Toc142508825</vt:lpwstr>
      </vt:variant>
      <vt:variant>
        <vt:i4>1835067</vt:i4>
      </vt:variant>
      <vt:variant>
        <vt:i4>101</vt:i4>
      </vt:variant>
      <vt:variant>
        <vt:i4>0</vt:i4>
      </vt:variant>
      <vt:variant>
        <vt:i4>5</vt:i4>
      </vt:variant>
      <vt:variant>
        <vt:lpwstr/>
      </vt:variant>
      <vt:variant>
        <vt:lpwstr>_Toc142508824</vt:lpwstr>
      </vt:variant>
      <vt:variant>
        <vt:i4>1835067</vt:i4>
      </vt:variant>
      <vt:variant>
        <vt:i4>95</vt:i4>
      </vt:variant>
      <vt:variant>
        <vt:i4>0</vt:i4>
      </vt:variant>
      <vt:variant>
        <vt:i4>5</vt:i4>
      </vt:variant>
      <vt:variant>
        <vt:lpwstr/>
      </vt:variant>
      <vt:variant>
        <vt:lpwstr>_Toc142508823</vt:lpwstr>
      </vt:variant>
      <vt:variant>
        <vt:i4>1835067</vt:i4>
      </vt:variant>
      <vt:variant>
        <vt:i4>89</vt:i4>
      </vt:variant>
      <vt:variant>
        <vt:i4>0</vt:i4>
      </vt:variant>
      <vt:variant>
        <vt:i4>5</vt:i4>
      </vt:variant>
      <vt:variant>
        <vt:lpwstr/>
      </vt:variant>
      <vt:variant>
        <vt:lpwstr>_Toc142508822</vt:lpwstr>
      </vt:variant>
      <vt:variant>
        <vt:i4>1835067</vt:i4>
      </vt:variant>
      <vt:variant>
        <vt:i4>83</vt:i4>
      </vt:variant>
      <vt:variant>
        <vt:i4>0</vt:i4>
      </vt:variant>
      <vt:variant>
        <vt:i4>5</vt:i4>
      </vt:variant>
      <vt:variant>
        <vt:lpwstr/>
      </vt:variant>
      <vt:variant>
        <vt:lpwstr>_Toc142508821</vt:lpwstr>
      </vt:variant>
      <vt:variant>
        <vt:i4>1835067</vt:i4>
      </vt:variant>
      <vt:variant>
        <vt:i4>77</vt:i4>
      </vt:variant>
      <vt:variant>
        <vt:i4>0</vt:i4>
      </vt:variant>
      <vt:variant>
        <vt:i4>5</vt:i4>
      </vt:variant>
      <vt:variant>
        <vt:lpwstr/>
      </vt:variant>
      <vt:variant>
        <vt:lpwstr>_Toc142508820</vt:lpwstr>
      </vt:variant>
      <vt:variant>
        <vt:i4>2031675</vt:i4>
      </vt:variant>
      <vt:variant>
        <vt:i4>71</vt:i4>
      </vt:variant>
      <vt:variant>
        <vt:i4>0</vt:i4>
      </vt:variant>
      <vt:variant>
        <vt:i4>5</vt:i4>
      </vt:variant>
      <vt:variant>
        <vt:lpwstr/>
      </vt:variant>
      <vt:variant>
        <vt:lpwstr>_Toc142508819</vt:lpwstr>
      </vt:variant>
      <vt:variant>
        <vt:i4>2031675</vt:i4>
      </vt:variant>
      <vt:variant>
        <vt:i4>65</vt:i4>
      </vt:variant>
      <vt:variant>
        <vt:i4>0</vt:i4>
      </vt:variant>
      <vt:variant>
        <vt:i4>5</vt:i4>
      </vt:variant>
      <vt:variant>
        <vt:lpwstr/>
      </vt:variant>
      <vt:variant>
        <vt:lpwstr>_Toc142508818</vt:lpwstr>
      </vt:variant>
      <vt:variant>
        <vt:i4>2031675</vt:i4>
      </vt:variant>
      <vt:variant>
        <vt:i4>59</vt:i4>
      </vt:variant>
      <vt:variant>
        <vt:i4>0</vt:i4>
      </vt:variant>
      <vt:variant>
        <vt:i4>5</vt:i4>
      </vt:variant>
      <vt:variant>
        <vt:lpwstr/>
      </vt:variant>
      <vt:variant>
        <vt:lpwstr>_Toc142508817</vt:lpwstr>
      </vt:variant>
      <vt:variant>
        <vt:i4>2031675</vt:i4>
      </vt:variant>
      <vt:variant>
        <vt:i4>53</vt:i4>
      </vt:variant>
      <vt:variant>
        <vt:i4>0</vt:i4>
      </vt:variant>
      <vt:variant>
        <vt:i4>5</vt:i4>
      </vt:variant>
      <vt:variant>
        <vt:lpwstr/>
      </vt:variant>
      <vt:variant>
        <vt:lpwstr>_Toc142508816</vt:lpwstr>
      </vt:variant>
      <vt:variant>
        <vt:i4>2031675</vt:i4>
      </vt:variant>
      <vt:variant>
        <vt:i4>47</vt:i4>
      </vt:variant>
      <vt:variant>
        <vt:i4>0</vt:i4>
      </vt:variant>
      <vt:variant>
        <vt:i4>5</vt:i4>
      </vt:variant>
      <vt:variant>
        <vt:lpwstr/>
      </vt:variant>
      <vt:variant>
        <vt:lpwstr>_Toc142508815</vt:lpwstr>
      </vt:variant>
      <vt:variant>
        <vt:i4>2031675</vt:i4>
      </vt:variant>
      <vt:variant>
        <vt:i4>41</vt:i4>
      </vt:variant>
      <vt:variant>
        <vt:i4>0</vt:i4>
      </vt:variant>
      <vt:variant>
        <vt:i4>5</vt:i4>
      </vt:variant>
      <vt:variant>
        <vt:lpwstr/>
      </vt:variant>
      <vt:variant>
        <vt:lpwstr>_Toc142508814</vt:lpwstr>
      </vt:variant>
      <vt:variant>
        <vt:i4>2031675</vt:i4>
      </vt:variant>
      <vt:variant>
        <vt:i4>35</vt:i4>
      </vt:variant>
      <vt:variant>
        <vt:i4>0</vt:i4>
      </vt:variant>
      <vt:variant>
        <vt:i4>5</vt:i4>
      </vt:variant>
      <vt:variant>
        <vt:lpwstr/>
      </vt:variant>
      <vt:variant>
        <vt:lpwstr>_Toc142508813</vt:lpwstr>
      </vt:variant>
      <vt:variant>
        <vt:i4>2031675</vt:i4>
      </vt:variant>
      <vt:variant>
        <vt:i4>29</vt:i4>
      </vt:variant>
      <vt:variant>
        <vt:i4>0</vt:i4>
      </vt:variant>
      <vt:variant>
        <vt:i4>5</vt:i4>
      </vt:variant>
      <vt:variant>
        <vt:lpwstr/>
      </vt:variant>
      <vt:variant>
        <vt:lpwstr>_Toc142508812</vt:lpwstr>
      </vt:variant>
      <vt:variant>
        <vt:i4>2031675</vt:i4>
      </vt:variant>
      <vt:variant>
        <vt:i4>23</vt:i4>
      </vt:variant>
      <vt:variant>
        <vt:i4>0</vt:i4>
      </vt:variant>
      <vt:variant>
        <vt:i4>5</vt:i4>
      </vt:variant>
      <vt:variant>
        <vt:lpwstr/>
      </vt:variant>
      <vt:variant>
        <vt:lpwstr>_Toc142508811</vt:lpwstr>
      </vt:variant>
      <vt:variant>
        <vt:i4>2031675</vt:i4>
      </vt:variant>
      <vt:variant>
        <vt:i4>17</vt:i4>
      </vt:variant>
      <vt:variant>
        <vt:i4>0</vt:i4>
      </vt:variant>
      <vt:variant>
        <vt:i4>5</vt:i4>
      </vt:variant>
      <vt:variant>
        <vt:lpwstr/>
      </vt:variant>
      <vt:variant>
        <vt:lpwstr>_Toc142508810</vt:lpwstr>
      </vt:variant>
      <vt:variant>
        <vt:i4>1966139</vt:i4>
      </vt:variant>
      <vt:variant>
        <vt:i4>11</vt:i4>
      </vt:variant>
      <vt:variant>
        <vt:i4>0</vt:i4>
      </vt:variant>
      <vt:variant>
        <vt:i4>5</vt:i4>
      </vt:variant>
      <vt:variant>
        <vt:lpwstr/>
      </vt:variant>
      <vt:variant>
        <vt:lpwstr>_Toc142508809</vt:lpwstr>
      </vt:variant>
      <vt:variant>
        <vt:i4>1966139</vt:i4>
      </vt:variant>
      <vt:variant>
        <vt:i4>5</vt:i4>
      </vt:variant>
      <vt:variant>
        <vt:i4>0</vt:i4>
      </vt:variant>
      <vt:variant>
        <vt:i4>5</vt:i4>
      </vt:variant>
      <vt:variant>
        <vt:lpwstr/>
      </vt:variant>
      <vt:variant>
        <vt:lpwstr>_Toc142508808</vt:lpwstr>
      </vt:variant>
      <vt:variant>
        <vt:i4>6226021</vt:i4>
      </vt:variant>
      <vt:variant>
        <vt:i4>0</vt:i4>
      </vt:variant>
      <vt:variant>
        <vt:i4>0</vt:i4>
      </vt:variant>
      <vt:variant>
        <vt:i4>5</vt:i4>
      </vt:variant>
      <vt:variant>
        <vt:lpwstr>mailto:accountability@health.vic.gov.au</vt:lpwstr>
      </vt:variant>
      <vt:variant>
        <vt:lpwstr/>
      </vt:variant>
      <vt:variant>
        <vt:i4>3145762</vt:i4>
      </vt:variant>
      <vt:variant>
        <vt:i4>45</vt:i4>
      </vt:variant>
      <vt:variant>
        <vt:i4>0</vt:i4>
      </vt:variant>
      <vt:variant>
        <vt:i4>5</vt:i4>
      </vt:variant>
      <vt:variant>
        <vt:lpwstr>https://www.health.vic.gov.au/publications/victorias-digital-health-roadmap</vt:lpwstr>
      </vt:variant>
      <vt:variant>
        <vt:lpwstr/>
      </vt:variant>
      <vt:variant>
        <vt:i4>1704016</vt:i4>
      </vt:variant>
      <vt:variant>
        <vt:i4>42</vt:i4>
      </vt:variant>
      <vt:variant>
        <vt:i4>0</vt:i4>
      </vt:variant>
      <vt:variant>
        <vt:i4>5</vt:i4>
      </vt:variant>
      <vt:variant>
        <vt:lpwstr>https://vahi.vic.gov.au/reports/population-health/health-and-wellbeing-lgbtiq-population-victoria</vt:lpwstr>
      </vt:variant>
      <vt:variant>
        <vt:lpwstr/>
      </vt:variant>
      <vt:variant>
        <vt:i4>3145762</vt:i4>
      </vt:variant>
      <vt:variant>
        <vt:i4>39</vt:i4>
      </vt:variant>
      <vt:variant>
        <vt:i4>0</vt:i4>
      </vt:variant>
      <vt:variant>
        <vt:i4>5</vt:i4>
      </vt:variant>
      <vt:variant>
        <vt:lpwstr>https://www.health.vic.gov.au/publications/victorias-digital-health-roadmap</vt:lpwstr>
      </vt:variant>
      <vt:variant>
        <vt:lpwstr/>
      </vt:variant>
      <vt:variant>
        <vt:i4>1704016</vt:i4>
      </vt:variant>
      <vt:variant>
        <vt:i4>36</vt:i4>
      </vt:variant>
      <vt:variant>
        <vt:i4>0</vt:i4>
      </vt:variant>
      <vt:variant>
        <vt:i4>5</vt:i4>
      </vt:variant>
      <vt:variant>
        <vt:lpwstr>https://vahi.vic.gov.au/reports/population-health/health-and-wellbeing-lgbtiq-population-victoria</vt:lpwstr>
      </vt:variant>
      <vt:variant>
        <vt:lpwstr/>
      </vt:variant>
      <vt:variant>
        <vt:i4>3145762</vt:i4>
      </vt:variant>
      <vt:variant>
        <vt:i4>33</vt:i4>
      </vt:variant>
      <vt:variant>
        <vt:i4>0</vt:i4>
      </vt:variant>
      <vt:variant>
        <vt:i4>5</vt:i4>
      </vt:variant>
      <vt:variant>
        <vt:lpwstr>https://www.health.vic.gov.au/publications/victorias-digital-health-roadmap</vt:lpwstr>
      </vt:variant>
      <vt:variant>
        <vt:lpwstr/>
      </vt:variant>
      <vt:variant>
        <vt:i4>1704016</vt:i4>
      </vt:variant>
      <vt:variant>
        <vt:i4>30</vt:i4>
      </vt:variant>
      <vt:variant>
        <vt:i4>0</vt:i4>
      </vt:variant>
      <vt:variant>
        <vt:i4>5</vt:i4>
      </vt:variant>
      <vt:variant>
        <vt:lpwstr>https://vahi.vic.gov.au/reports/population-health/health-and-wellbeing-lgbtiq-population-victoria</vt:lpwstr>
      </vt:variant>
      <vt:variant>
        <vt:lpwstr/>
      </vt:variant>
      <vt:variant>
        <vt:i4>3145762</vt:i4>
      </vt:variant>
      <vt:variant>
        <vt:i4>27</vt:i4>
      </vt:variant>
      <vt:variant>
        <vt:i4>0</vt:i4>
      </vt:variant>
      <vt:variant>
        <vt:i4>5</vt:i4>
      </vt:variant>
      <vt:variant>
        <vt:lpwstr>https://www.health.vic.gov.au/publications/victorias-digital-health-roadmap</vt:lpwstr>
      </vt:variant>
      <vt:variant>
        <vt:lpwstr/>
      </vt:variant>
      <vt:variant>
        <vt:i4>1704016</vt:i4>
      </vt:variant>
      <vt:variant>
        <vt:i4>24</vt:i4>
      </vt:variant>
      <vt:variant>
        <vt:i4>0</vt:i4>
      </vt:variant>
      <vt:variant>
        <vt:i4>5</vt:i4>
      </vt:variant>
      <vt:variant>
        <vt:lpwstr>https://vahi.vic.gov.au/reports/population-health/health-and-wellbeing-lgbtiq-population-victoria</vt:lpwstr>
      </vt:variant>
      <vt:variant>
        <vt:lpwstr/>
      </vt:variant>
      <vt:variant>
        <vt:i4>3145762</vt:i4>
      </vt:variant>
      <vt:variant>
        <vt:i4>21</vt:i4>
      </vt:variant>
      <vt:variant>
        <vt:i4>0</vt:i4>
      </vt:variant>
      <vt:variant>
        <vt:i4>5</vt:i4>
      </vt:variant>
      <vt:variant>
        <vt:lpwstr>https://www.health.vic.gov.au/publications/victorias-digital-health-roadmap</vt:lpwstr>
      </vt:variant>
      <vt:variant>
        <vt:lpwstr/>
      </vt:variant>
      <vt:variant>
        <vt:i4>1704016</vt:i4>
      </vt:variant>
      <vt:variant>
        <vt:i4>18</vt:i4>
      </vt:variant>
      <vt:variant>
        <vt:i4>0</vt:i4>
      </vt:variant>
      <vt:variant>
        <vt:i4>5</vt:i4>
      </vt:variant>
      <vt:variant>
        <vt:lpwstr>https://vahi.vic.gov.au/reports/population-health/health-and-wellbeing-lgbtiq-population-victoria</vt:lpwstr>
      </vt:variant>
      <vt:variant>
        <vt:lpwstr/>
      </vt:variant>
      <vt:variant>
        <vt:i4>3145762</vt:i4>
      </vt:variant>
      <vt:variant>
        <vt:i4>15</vt:i4>
      </vt:variant>
      <vt:variant>
        <vt:i4>0</vt:i4>
      </vt:variant>
      <vt:variant>
        <vt:i4>5</vt:i4>
      </vt:variant>
      <vt:variant>
        <vt:lpwstr>https://www.health.vic.gov.au/publications/victorias-digital-health-roadmap</vt:lpwstr>
      </vt:variant>
      <vt:variant>
        <vt:lpwstr/>
      </vt:variant>
      <vt:variant>
        <vt:i4>1704016</vt:i4>
      </vt:variant>
      <vt:variant>
        <vt:i4>12</vt:i4>
      </vt:variant>
      <vt:variant>
        <vt:i4>0</vt:i4>
      </vt:variant>
      <vt:variant>
        <vt:i4>5</vt:i4>
      </vt:variant>
      <vt:variant>
        <vt:lpwstr>https://vahi.vic.gov.au/reports/population-health/health-and-wellbeing-lgbtiq-population-victoria</vt:lpwstr>
      </vt:variant>
      <vt:variant>
        <vt:lpwstr/>
      </vt:variant>
      <vt:variant>
        <vt:i4>3145762</vt:i4>
      </vt:variant>
      <vt:variant>
        <vt:i4>9</vt:i4>
      </vt:variant>
      <vt:variant>
        <vt:i4>0</vt:i4>
      </vt:variant>
      <vt:variant>
        <vt:i4>5</vt:i4>
      </vt:variant>
      <vt:variant>
        <vt:lpwstr>https://www.health.vic.gov.au/publications/victorias-digital-health-roadmap</vt:lpwstr>
      </vt:variant>
      <vt:variant>
        <vt:lpwstr/>
      </vt:variant>
      <vt:variant>
        <vt:i4>1704016</vt:i4>
      </vt:variant>
      <vt:variant>
        <vt:i4>6</vt:i4>
      </vt:variant>
      <vt:variant>
        <vt:i4>0</vt:i4>
      </vt:variant>
      <vt:variant>
        <vt:i4>5</vt:i4>
      </vt:variant>
      <vt:variant>
        <vt:lpwstr>https://vahi.vic.gov.au/reports/population-health/health-and-wellbeing-lgbtiq-population-victoria</vt:lpwstr>
      </vt:variant>
      <vt:variant>
        <vt:lpwstr/>
      </vt:variant>
      <vt:variant>
        <vt:i4>3145762</vt:i4>
      </vt:variant>
      <vt:variant>
        <vt:i4>3</vt:i4>
      </vt:variant>
      <vt:variant>
        <vt:i4>0</vt:i4>
      </vt:variant>
      <vt:variant>
        <vt:i4>5</vt:i4>
      </vt:variant>
      <vt:variant>
        <vt:lpwstr>https://www.health.vic.gov.au/publications/victorias-digital-health-roadmap</vt:lpwstr>
      </vt:variant>
      <vt:variant>
        <vt:lpwstr/>
      </vt:variant>
      <vt:variant>
        <vt:i4>1704016</vt:i4>
      </vt:variant>
      <vt:variant>
        <vt:i4>0</vt:i4>
      </vt:variant>
      <vt:variant>
        <vt:i4>0</vt:i4>
      </vt:variant>
      <vt:variant>
        <vt:i4>5</vt:i4>
      </vt:variant>
      <vt:variant>
        <vt:lpwstr>https://vahi.vic.gov.au/reports/population-health/health-and-wellbeing-lgbtiq-population-victoria</vt:lpwstr>
      </vt:variant>
      <vt:variant>
        <vt:lpwstr/>
      </vt:variant>
      <vt:variant>
        <vt:i4>6357015</vt:i4>
      </vt:variant>
      <vt:variant>
        <vt:i4>1056</vt:i4>
      </vt:variant>
      <vt:variant>
        <vt:i4>0</vt:i4>
      </vt:variant>
      <vt:variant>
        <vt:i4>5</vt:i4>
      </vt:variant>
      <vt:variant>
        <vt:lpwstr>mailto:jade.mitchell@health.vic.gov.au</vt:lpwstr>
      </vt:variant>
      <vt:variant>
        <vt:lpwstr/>
      </vt:variant>
      <vt:variant>
        <vt:i4>6357019</vt:i4>
      </vt:variant>
      <vt:variant>
        <vt:i4>1053</vt:i4>
      </vt:variant>
      <vt:variant>
        <vt:i4>0</vt:i4>
      </vt:variant>
      <vt:variant>
        <vt:i4>5</vt:i4>
      </vt:variant>
      <vt:variant>
        <vt:lpwstr>mailto:rochelle.collard@health.vic.gov.au</vt:lpwstr>
      </vt:variant>
      <vt:variant>
        <vt:lpwstr/>
      </vt:variant>
      <vt:variant>
        <vt:i4>2490435</vt:i4>
      </vt:variant>
      <vt:variant>
        <vt:i4>1050</vt:i4>
      </vt:variant>
      <vt:variant>
        <vt:i4>0</vt:i4>
      </vt:variant>
      <vt:variant>
        <vt:i4>5</vt:i4>
      </vt:variant>
      <vt:variant>
        <vt:lpwstr>mailto:Therese.Robinson@health.vic.gov.au</vt:lpwstr>
      </vt:variant>
      <vt:variant>
        <vt:lpwstr/>
      </vt:variant>
      <vt:variant>
        <vt:i4>1114239</vt:i4>
      </vt:variant>
      <vt:variant>
        <vt:i4>1047</vt:i4>
      </vt:variant>
      <vt:variant>
        <vt:i4>0</vt:i4>
      </vt:variant>
      <vt:variant>
        <vt:i4>5</vt:i4>
      </vt:variant>
      <vt:variant>
        <vt:lpwstr>mailto:Denise.Laughlin@health.vic.gov.au</vt:lpwstr>
      </vt:variant>
      <vt:variant>
        <vt:lpwstr/>
      </vt:variant>
      <vt:variant>
        <vt:i4>6357019</vt:i4>
      </vt:variant>
      <vt:variant>
        <vt:i4>1044</vt:i4>
      </vt:variant>
      <vt:variant>
        <vt:i4>0</vt:i4>
      </vt:variant>
      <vt:variant>
        <vt:i4>5</vt:i4>
      </vt:variant>
      <vt:variant>
        <vt:lpwstr>mailto:rochelle.collard@health.vic.gov.au</vt:lpwstr>
      </vt:variant>
      <vt:variant>
        <vt:lpwstr/>
      </vt:variant>
      <vt:variant>
        <vt:i4>2490435</vt:i4>
      </vt:variant>
      <vt:variant>
        <vt:i4>1041</vt:i4>
      </vt:variant>
      <vt:variant>
        <vt:i4>0</vt:i4>
      </vt:variant>
      <vt:variant>
        <vt:i4>5</vt:i4>
      </vt:variant>
      <vt:variant>
        <vt:lpwstr>mailto:Therese.Robinson@health.vic.gov.au</vt:lpwstr>
      </vt:variant>
      <vt:variant>
        <vt:lpwstr/>
      </vt:variant>
      <vt:variant>
        <vt:i4>1114239</vt:i4>
      </vt:variant>
      <vt:variant>
        <vt:i4>1038</vt:i4>
      </vt:variant>
      <vt:variant>
        <vt:i4>0</vt:i4>
      </vt:variant>
      <vt:variant>
        <vt:i4>5</vt:i4>
      </vt:variant>
      <vt:variant>
        <vt:lpwstr>mailto:Denise.Laughlin@health.vic.gov.au</vt:lpwstr>
      </vt:variant>
      <vt:variant>
        <vt:lpwstr/>
      </vt:variant>
      <vt:variant>
        <vt:i4>2490435</vt:i4>
      </vt:variant>
      <vt:variant>
        <vt:i4>1035</vt:i4>
      </vt:variant>
      <vt:variant>
        <vt:i4>0</vt:i4>
      </vt:variant>
      <vt:variant>
        <vt:i4>5</vt:i4>
      </vt:variant>
      <vt:variant>
        <vt:lpwstr>mailto:Therese.Robinson@health.vic.gov.au</vt:lpwstr>
      </vt:variant>
      <vt:variant>
        <vt:lpwstr/>
      </vt:variant>
      <vt:variant>
        <vt:i4>1179758</vt:i4>
      </vt:variant>
      <vt:variant>
        <vt:i4>1032</vt:i4>
      </vt:variant>
      <vt:variant>
        <vt:i4>0</vt:i4>
      </vt:variant>
      <vt:variant>
        <vt:i4>5</vt:i4>
      </vt:variant>
      <vt:variant>
        <vt:lpwstr>mailto:Carl.Larosa@health.vic.gov.au</vt:lpwstr>
      </vt:variant>
      <vt:variant>
        <vt:lpwstr/>
      </vt:variant>
      <vt:variant>
        <vt:i4>7798812</vt:i4>
      </vt:variant>
      <vt:variant>
        <vt:i4>1029</vt:i4>
      </vt:variant>
      <vt:variant>
        <vt:i4>0</vt:i4>
      </vt:variant>
      <vt:variant>
        <vt:i4>5</vt:i4>
      </vt:variant>
      <vt:variant>
        <vt:lpwstr>mailto:Anil.Raichur@health.vic.gov.au</vt:lpwstr>
      </vt:variant>
      <vt:variant>
        <vt:lpwstr/>
      </vt:variant>
      <vt:variant>
        <vt:i4>2293828</vt:i4>
      </vt:variant>
      <vt:variant>
        <vt:i4>1026</vt:i4>
      </vt:variant>
      <vt:variant>
        <vt:i4>0</vt:i4>
      </vt:variant>
      <vt:variant>
        <vt:i4>5</vt:i4>
      </vt:variant>
      <vt:variant>
        <vt:lpwstr>mailto:Emily.Jackson@health.vic.gov.au</vt:lpwstr>
      </vt:variant>
      <vt:variant>
        <vt:lpwstr/>
      </vt:variant>
      <vt:variant>
        <vt:i4>1114239</vt:i4>
      </vt:variant>
      <vt:variant>
        <vt:i4>1023</vt:i4>
      </vt:variant>
      <vt:variant>
        <vt:i4>0</vt:i4>
      </vt:variant>
      <vt:variant>
        <vt:i4>5</vt:i4>
      </vt:variant>
      <vt:variant>
        <vt:lpwstr>mailto:Denise.Laughlin@health.vic.gov.au</vt:lpwstr>
      </vt:variant>
      <vt:variant>
        <vt:lpwstr/>
      </vt:variant>
      <vt:variant>
        <vt:i4>852073</vt:i4>
      </vt:variant>
      <vt:variant>
        <vt:i4>1020</vt:i4>
      </vt:variant>
      <vt:variant>
        <vt:i4>0</vt:i4>
      </vt:variant>
      <vt:variant>
        <vt:i4>5</vt:i4>
      </vt:variant>
      <vt:variant>
        <vt:lpwstr>mailto:Sara.Lacey@health.vic.gov.au</vt:lpwstr>
      </vt:variant>
      <vt:variant>
        <vt:lpwstr/>
      </vt:variant>
      <vt:variant>
        <vt:i4>1769569</vt:i4>
      </vt:variant>
      <vt:variant>
        <vt:i4>1017</vt:i4>
      </vt:variant>
      <vt:variant>
        <vt:i4>0</vt:i4>
      </vt:variant>
      <vt:variant>
        <vt:i4>5</vt:i4>
      </vt:variant>
      <vt:variant>
        <vt:lpwstr>mailto:matt.tibble@health.vic.gov.au</vt:lpwstr>
      </vt:variant>
      <vt:variant>
        <vt:lpwstr/>
      </vt:variant>
      <vt:variant>
        <vt:i4>6750213</vt:i4>
      </vt:variant>
      <vt:variant>
        <vt:i4>1014</vt:i4>
      </vt:variant>
      <vt:variant>
        <vt:i4>0</vt:i4>
      </vt:variant>
      <vt:variant>
        <vt:i4>5</vt:i4>
      </vt:variant>
      <vt:variant>
        <vt:lpwstr>mailto:anne.mcgregor@health.vic.gov.au</vt:lpwstr>
      </vt:variant>
      <vt:variant>
        <vt:lpwstr/>
      </vt:variant>
      <vt:variant>
        <vt:i4>3866697</vt:i4>
      </vt:variant>
      <vt:variant>
        <vt:i4>1011</vt:i4>
      </vt:variant>
      <vt:variant>
        <vt:i4>0</vt:i4>
      </vt:variant>
      <vt:variant>
        <vt:i4>5</vt:i4>
      </vt:variant>
      <vt:variant>
        <vt:lpwstr>mailto:artemisia.kousis@health.vic.gov.au</vt:lpwstr>
      </vt:variant>
      <vt:variant>
        <vt:lpwstr/>
      </vt:variant>
      <vt:variant>
        <vt:i4>3866697</vt:i4>
      </vt:variant>
      <vt:variant>
        <vt:i4>1008</vt:i4>
      </vt:variant>
      <vt:variant>
        <vt:i4>0</vt:i4>
      </vt:variant>
      <vt:variant>
        <vt:i4>5</vt:i4>
      </vt:variant>
      <vt:variant>
        <vt:lpwstr>mailto:artemisia.kousis@health.vic.gov.au</vt:lpwstr>
      </vt:variant>
      <vt:variant>
        <vt:lpwstr/>
      </vt:variant>
      <vt:variant>
        <vt:i4>2883660</vt:i4>
      </vt:variant>
      <vt:variant>
        <vt:i4>1005</vt:i4>
      </vt:variant>
      <vt:variant>
        <vt:i4>0</vt:i4>
      </vt:variant>
      <vt:variant>
        <vt:i4>5</vt:i4>
      </vt:variant>
      <vt:variant>
        <vt:lpwstr>mailto:Josie.Martin@health.vic.gov.au</vt:lpwstr>
      </vt:variant>
      <vt:variant>
        <vt:lpwstr/>
      </vt:variant>
      <vt:variant>
        <vt:i4>6357015</vt:i4>
      </vt:variant>
      <vt:variant>
        <vt:i4>1002</vt:i4>
      </vt:variant>
      <vt:variant>
        <vt:i4>0</vt:i4>
      </vt:variant>
      <vt:variant>
        <vt:i4>5</vt:i4>
      </vt:variant>
      <vt:variant>
        <vt:lpwstr>mailto:jade.mitchell@health.vic.gov.au</vt:lpwstr>
      </vt:variant>
      <vt:variant>
        <vt:lpwstr/>
      </vt:variant>
      <vt:variant>
        <vt:i4>6750213</vt:i4>
      </vt:variant>
      <vt:variant>
        <vt:i4>999</vt:i4>
      </vt:variant>
      <vt:variant>
        <vt:i4>0</vt:i4>
      </vt:variant>
      <vt:variant>
        <vt:i4>5</vt:i4>
      </vt:variant>
      <vt:variant>
        <vt:lpwstr>mailto:anne.mcgregor@health.vic.gov.au</vt:lpwstr>
      </vt:variant>
      <vt:variant>
        <vt:lpwstr/>
      </vt:variant>
      <vt:variant>
        <vt:i4>1376376</vt:i4>
      </vt:variant>
      <vt:variant>
        <vt:i4>996</vt:i4>
      </vt:variant>
      <vt:variant>
        <vt:i4>0</vt:i4>
      </vt:variant>
      <vt:variant>
        <vt:i4>5</vt:i4>
      </vt:variant>
      <vt:variant>
        <vt:lpwstr>mailto:Amir.Matta@health.vic.gov.au</vt:lpwstr>
      </vt:variant>
      <vt:variant>
        <vt:lpwstr/>
      </vt:variant>
      <vt:variant>
        <vt:i4>6750213</vt:i4>
      </vt:variant>
      <vt:variant>
        <vt:i4>993</vt:i4>
      </vt:variant>
      <vt:variant>
        <vt:i4>0</vt:i4>
      </vt:variant>
      <vt:variant>
        <vt:i4>5</vt:i4>
      </vt:variant>
      <vt:variant>
        <vt:lpwstr>mailto:anne.mcgregor@health.vic.gov.au</vt:lpwstr>
      </vt:variant>
      <vt:variant>
        <vt:lpwstr/>
      </vt:variant>
      <vt:variant>
        <vt:i4>6750213</vt:i4>
      </vt:variant>
      <vt:variant>
        <vt:i4>990</vt:i4>
      </vt:variant>
      <vt:variant>
        <vt:i4>0</vt:i4>
      </vt:variant>
      <vt:variant>
        <vt:i4>5</vt:i4>
      </vt:variant>
      <vt:variant>
        <vt:lpwstr>mailto:anne.mcgregor@health.vic.gov.au</vt:lpwstr>
      </vt:variant>
      <vt:variant>
        <vt:lpwstr/>
      </vt:variant>
      <vt:variant>
        <vt:i4>6750213</vt:i4>
      </vt:variant>
      <vt:variant>
        <vt:i4>987</vt:i4>
      </vt:variant>
      <vt:variant>
        <vt:i4>0</vt:i4>
      </vt:variant>
      <vt:variant>
        <vt:i4>5</vt:i4>
      </vt:variant>
      <vt:variant>
        <vt:lpwstr>mailto:anne.mcgregor@health.vic.gov.au</vt:lpwstr>
      </vt:variant>
      <vt:variant>
        <vt:lpwstr/>
      </vt:variant>
      <vt:variant>
        <vt:i4>6750213</vt:i4>
      </vt:variant>
      <vt:variant>
        <vt:i4>984</vt:i4>
      </vt:variant>
      <vt:variant>
        <vt:i4>0</vt:i4>
      </vt:variant>
      <vt:variant>
        <vt:i4>5</vt:i4>
      </vt:variant>
      <vt:variant>
        <vt:lpwstr>mailto:anne.mcgregor@health.vic.gov.au</vt:lpwstr>
      </vt:variant>
      <vt:variant>
        <vt:lpwstr/>
      </vt:variant>
      <vt:variant>
        <vt:i4>1179760</vt:i4>
      </vt:variant>
      <vt:variant>
        <vt:i4>981</vt:i4>
      </vt:variant>
      <vt:variant>
        <vt:i4>0</vt:i4>
      </vt:variant>
      <vt:variant>
        <vt:i4>5</vt:i4>
      </vt:variant>
      <vt:variant>
        <vt:lpwstr>mailto:Terrie.Spall@vahi.vic.gov.au</vt:lpwstr>
      </vt:variant>
      <vt:variant>
        <vt:lpwstr/>
      </vt:variant>
      <vt:variant>
        <vt:i4>1179760</vt:i4>
      </vt:variant>
      <vt:variant>
        <vt:i4>978</vt:i4>
      </vt:variant>
      <vt:variant>
        <vt:i4>0</vt:i4>
      </vt:variant>
      <vt:variant>
        <vt:i4>5</vt:i4>
      </vt:variant>
      <vt:variant>
        <vt:lpwstr>mailto:Terrie.Spall@vahi.vic.gov.au</vt:lpwstr>
      </vt:variant>
      <vt:variant>
        <vt:lpwstr/>
      </vt:variant>
      <vt:variant>
        <vt:i4>6488071</vt:i4>
      </vt:variant>
      <vt:variant>
        <vt:i4>975</vt:i4>
      </vt:variant>
      <vt:variant>
        <vt:i4>0</vt:i4>
      </vt:variant>
      <vt:variant>
        <vt:i4>5</vt:i4>
      </vt:variant>
      <vt:variant>
        <vt:lpwstr>mailto:patricia.wood@health.vic.gov.au</vt:lpwstr>
      </vt:variant>
      <vt:variant>
        <vt:lpwstr/>
      </vt:variant>
      <vt:variant>
        <vt:i4>4128847</vt:i4>
      </vt:variant>
      <vt:variant>
        <vt:i4>972</vt:i4>
      </vt:variant>
      <vt:variant>
        <vt:i4>0</vt:i4>
      </vt:variant>
      <vt:variant>
        <vt:i4>5</vt:i4>
      </vt:variant>
      <vt:variant>
        <vt:lpwstr>mailto:Colin.Hornby@health.vic.gov.au</vt:lpwstr>
      </vt:variant>
      <vt:variant>
        <vt:lpwstr/>
      </vt:variant>
      <vt:variant>
        <vt:i4>3670089</vt:i4>
      </vt:variant>
      <vt:variant>
        <vt:i4>969</vt:i4>
      </vt:variant>
      <vt:variant>
        <vt:i4>0</vt:i4>
      </vt:variant>
      <vt:variant>
        <vt:i4>5</vt:i4>
      </vt:variant>
      <vt:variant>
        <vt:lpwstr>mailto:Kathryn.Whitfield@health.vic.gov.au</vt:lpwstr>
      </vt:variant>
      <vt:variant>
        <vt:lpwstr/>
      </vt:variant>
      <vt:variant>
        <vt:i4>327802</vt:i4>
      </vt:variant>
      <vt:variant>
        <vt:i4>966</vt:i4>
      </vt:variant>
      <vt:variant>
        <vt:i4>0</vt:i4>
      </vt:variant>
      <vt:variant>
        <vt:i4>5</vt:i4>
      </vt:variant>
      <vt:variant>
        <vt:lpwstr>mailto:Adina.Hamilton@safercare.vic.gov.au</vt:lpwstr>
      </vt:variant>
      <vt:variant>
        <vt:lpwstr/>
      </vt:variant>
      <vt:variant>
        <vt:i4>327802</vt:i4>
      </vt:variant>
      <vt:variant>
        <vt:i4>963</vt:i4>
      </vt:variant>
      <vt:variant>
        <vt:i4>0</vt:i4>
      </vt:variant>
      <vt:variant>
        <vt:i4>5</vt:i4>
      </vt:variant>
      <vt:variant>
        <vt:lpwstr>mailto:Adina.Hamilton@safercare.vic.gov.au</vt:lpwstr>
      </vt:variant>
      <vt:variant>
        <vt:lpwstr/>
      </vt:variant>
      <vt:variant>
        <vt:i4>4259901</vt:i4>
      </vt:variant>
      <vt:variant>
        <vt:i4>960</vt:i4>
      </vt:variant>
      <vt:variant>
        <vt:i4>0</vt:i4>
      </vt:variant>
      <vt:variant>
        <vt:i4>5</vt:i4>
      </vt:variant>
      <vt:variant>
        <vt:lpwstr>mailto:Annette.Gilchrist@vahi.vic.gov.au</vt:lpwstr>
      </vt:variant>
      <vt:variant>
        <vt:lpwstr/>
      </vt:variant>
      <vt:variant>
        <vt:i4>4259901</vt:i4>
      </vt:variant>
      <vt:variant>
        <vt:i4>957</vt:i4>
      </vt:variant>
      <vt:variant>
        <vt:i4>0</vt:i4>
      </vt:variant>
      <vt:variant>
        <vt:i4>5</vt:i4>
      </vt:variant>
      <vt:variant>
        <vt:lpwstr>mailto:Annette.Gilchrist@vahi.vic.gov.au</vt:lpwstr>
      </vt:variant>
      <vt:variant>
        <vt:lpwstr/>
      </vt:variant>
      <vt:variant>
        <vt:i4>4259901</vt:i4>
      </vt:variant>
      <vt:variant>
        <vt:i4>954</vt:i4>
      </vt:variant>
      <vt:variant>
        <vt:i4>0</vt:i4>
      </vt:variant>
      <vt:variant>
        <vt:i4>5</vt:i4>
      </vt:variant>
      <vt:variant>
        <vt:lpwstr>mailto:Annette.Gilchrist@vahi.vic.gov.au</vt:lpwstr>
      </vt:variant>
      <vt:variant>
        <vt:lpwstr/>
      </vt:variant>
      <vt:variant>
        <vt:i4>4259901</vt:i4>
      </vt:variant>
      <vt:variant>
        <vt:i4>951</vt:i4>
      </vt:variant>
      <vt:variant>
        <vt:i4>0</vt:i4>
      </vt:variant>
      <vt:variant>
        <vt:i4>5</vt:i4>
      </vt:variant>
      <vt:variant>
        <vt:lpwstr>mailto:Annette.Gilchrist@vahi.vic.gov.au</vt:lpwstr>
      </vt:variant>
      <vt:variant>
        <vt:lpwstr/>
      </vt:variant>
      <vt:variant>
        <vt:i4>4259901</vt:i4>
      </vt:variant>
      <vt:variant>
        <vt:i4>948</vt:i4>
      </vt:variant>
      <vt:variant>
        <vt:i4>0</vt:i4>
      </vt:variant>
      <vt:variant>
        <vt:i4>5</vt:i4>
      </vt:variant>
      <vt:variant>
        <vt:lpwstr>mailto:Annette.Gilchrist@vahi.vic.gov.au</vt:lpwstr>
      </vt:variant>
      <vt:variant>
        <vt:lpwstr/>
      </vt:variant>
      <vt:variant>
        <vt:i4>4784161</vt:i4>
      </vt:variant>
      <vt:variant>
        <vt:i4>945</vt:i4>
      </vt:variant>
      <vt:variant>
        <vt:i4>0</vt:i4>
      </vt:variant>
      <vt:variant>
        <vt:i4>5</vt:i4>
      </vt:variant>
      <vt:variant>
        <vt:lpwstr>mailto:Eva.Faltas@health.vic.gov.au</vt:lpwstr>
      </vt:variant>
      <vt:variant>
        <vt:lpwstr/>
      </vt:variant>
      <vt:variant>
        <vt:i4>4784161</vt:i4>
      </vt:variant>
      <vt:variant>
        <vt:i4>942</vt:i4>
      </vt:variant>
      <vt:variant>
        <vt:i4>0</vt:i4>
      </vt:variant>
      <vt:variant>
        <vt:i4>5</vt:i4>
      </vt:variant>
      <vt:variant>
        <vt:lpwstr>mailto:Eva.Faltas@health.vic.gov.au</vt:lpwstr>
      </vt:variant>
      <vt:variant>
        <vt:lpwstr/>
      </vt:variant>
      <vt:variant>
        <vt:i4>5308451</vt:i4>
      </vt:variant>
      <vt:variant>
        <vt:i4>939</vt:i4>
      </vt:variant>
      <vt:variant>
        <vt:i4>0</vt:i4>
      </vt:variant>
      <vt:variant>
        <vt:i4>5</vt:i4>
      </vt:variant>
      <vt:variant>
        <vt:lpwstr>mailto:Jenny.Owen@health.vic.gov.au</vt:lpwstr>
      </vt:variant>
      <vt:variant>
        <vt:lpwstr/>
      </vt:variant>
      <vt:variant>
        <vt:i4>4718650</vt:i4>
      </vt:variant>
      <vt:variant>
        <vt:i4>936</vt:i4>
      </vt:variant>
      <vt:variant>
        <vt:i4>0</vt:i4>
      </vt:variant>
      <vt:variant>
        <vt:i4>5</vt:i4>
      </vt:variant>
      <vt:variant>
        <vt:lpwstr>mailto:Maree.McCarthy@health.vic.gov.au</vt:lpwstr>
      </vt:variant>
      <vt:variant>
        <vt:lpwstr/>
      </vt:variant>
      <vt:variant>
        <vt:i4>458864</vt:i4>
      </vt:variant>
      <vt:variant>
        <vt:i4>933</vt:i4>
      </vt:variant>
      <vt:variant>
        <vt:i4>0</vt:i4>
      </vt:variant>
      <vt:variant>
        <vt:i4>5</vt:i4>
      </vt:variant>
      <vt:variant>
        <vt:lpwstr>mailto:jy.yeo@health.vic.gov.au</vt:lpwstr>
      </vt:variant>
      <vt:variant>
        <vt:lpwstr/>
      </vt:variant>
      <vt:variant>
        <vt:i4>4718650</vt:i4>
      </vt:variant>
      <vt:variant>
        <vt:i4>930</vt:i4>
      </vt:variant>
      <vt:variant>
        <vt:i4>0</vt:i4>
      </vt:variant>
      <vt:variant>
        <vt:i4>5</vt:i4>
      </vt:variant>
      <vt:variant>
        <vt:lpwstr>mailto:Maree.McCarthy@health.vic.gov.au</vt:lpwstr>
      </vt:variant>
      <vt:variant>
        <vt:lpwstr/>
      </vt:variant>
      <vt:variant>
        <vt:i4>4718650</vt:i4>
      </vt:variant>
      <vt:variant>
        <vt:i4>927</vt:i4>
      </vt:variant>
      <vt:variant>
        <vt:i4>0</vt:i4>
      </vt:variant>
      <vt:variant>
        <vt:i4>5</vt:i4>
      </vt:variant>
      <vt:variant>
        <vt:lpwstr>mailto:Maree.McCarthy@health.vic.gov.au</vt:lpwstr>
      </vt:variant>
      <vt:variant>
        <vt:lpwstr/>
      </vt:variant>
      <vt:variant>
        <vt:i4>3080293</vt:i4>
      </vt:variant>
      <vt:variant>
        <vt:i4>924</vt:i4>
      </vt:variant>
      <vt:variant>
        <vt:i4>0</vt:i4>
      </vt:variant>
      <vt:variant>
        <vt:i4>5</vt:i4>
      </vt:variant>
      <vt:variant>
        <vt:lpwstr>https://content.health.vic.gov.au/sites/default/files/2021-11/victorias-digital-health-roadmap.pdf</vt:lpwstr>
      </vt:variant>
      <vt:variant>
        <vt:lpwstr/>
      </vt:variant>
      <vt:variant>
        <vt:i4>458864</vt:i4>
      </vt:variant>
      <vt:variant>
        <vt:i4>921</vt:i4>
      </vt:variant>
      <vt:variant>
        <vt:i4>0</vt:i4>
      </vt:variant>
      <vt:variant>
        <vt:i4>5</vt:i4>
      </vt:variant>
      <vt:variant>
        <vt:lpwstr>mailto:jy.yeo@health.vic.gov.au</vt:lpwstr>
      </vt:variant>
      <vt:variant>
        <vt:lpwstr/>
      </vt:variant>
      <vt:variant>
        <vt:i4>4718650</vt:i4>
      </vt:variant>
      <vt:variant>
        <vt:i4>918</vt:i4>
      </vt:variant>
      <vt:variant>
        <vt:i4>0</vt:i4>
      </vt:variant>
      <vt:variant>
        <vt:i4>5</vt:i4>
      </vt:variant>
      <vt:variant>
        <vt:lpwstr>mailto:Maree.McCarthy@health.vic.gov.au</vt:lpwstr>
      </vt:variant>
      <vt:variant>
        <vt:lpwstr/>
      </vt:variant>
      <vt:variant>
        <vt:i4>3735632</vt:i4>
      </vt:variant>
      <vt:variant>
        <vt:i4>915</vt:i4>
      </vt:variant>
      <vt:variant>
        <vt:i4>0</vt:i4>
      </vt:variant>
      <vt:variant>
        <vt:i4>5</vt:i4>
      </vt:variant>
      <vt:variant>
        <vt:lpwstr>mailto:siska.hester@health.vic.gov.au</vt:lpwstr>
      </vt:variant>
      <vt:variant>
        <vt:lpwstr/>
      </vt:variant>
      <vt:variant>
        <vt:i4>3866697</vt:i4>
      </vt:variant>
      <vt:variant>
        <vt:i4>912</vt:i4>
      </vt:variant>
      <vt:variant>
        <vt:i4>0</vt:i4>
      </vt:variant>
      <vt:variant>
        <vt:i4>5</vt:i4>
      </vt:variant>
      <vt:variant>
        <vt:lpwstr>mailto:artemisia.kousis@health.vic.gov.au</vt:lpwstr>
      </vt:variant>
      <vt:variant>
        <vt:lpwstr/>
      </vt:variant>
      <vt:variant>
        <vt:i4>3735632</vt:i4>
      </vt:variant>
      <vt:variant>
        <vt:i4>909</vt:i4>
      </vt:variant>
      <vt:variant>
        <vt:i4>0</vt:i4>
      </vt:variant>
      <vt:variant>
        <vt:i4>5</vt:i4>
      </vt:variant>
      <vt:variant>
        <vt:lpwstr>mailto:siska.hester@health.vic.gov.au</vt:lpwstr>
      </vt:variant>
      <vt:variant>
        <vt:lpwstr/>
      </vt:variant>
      <vt:variant>
        <vt:i4>3866697</vt:i4>
      </vt:variant>
      <vt:variant>
        <vt:i4>906</vt:i4>
      </vt:variant>
      <vt:variant>
        <vt:i4>0</vt:i4>
      </vt:variant>
      <vt:variant>
        <vt:i4>5</vt:i4>
      </vt:variant>
      <vt:variant>
        <vt:lpwstr>mailto:artemisia.kousis@health.vic.gov.au</vt:lpwstr>
      </vt:variant>
      <vt:variant>
        <vt:lpwstr/>
      </vt:variant>
      <vt:variant>
        <vt:i4>3866689</vt:i4>
      </vt:variant>
      <vt:variant>
        <vt:i4>903</vt:i4>
      </vt:variant>
      <vt:variant>
        <vt:i4>0</vt:i4>
      </vt:variant>
      <vt:variant>
        <vt:i4>5</vt:i4>
      </vt:variant>
      <vt:variant>
        <vt:lpwstr>mailto:janet.lee@health.vic.gov.au</vt:lpwstr>
      </vt:variant>
      <vt:variant>
        <vt:lpwstr/>
      </vt:variant>
      <vt:variant>
        <vt:i4>6881280</vt:i4>
      </vt:variant>
      <vt:variant>
        <vt:i4>900</vt:i4>
      </vt:variant>
      <vt:variant>
        <vt:i4>0</vt:i4>
      </vt:variant>
      <vt:variant>
        <vt:i4>5</vt:i4>
      </vt:variant>
      <vt:variant>
        <vt:lpwstr>mailto:Ciaran.Horgan@health.vic.gov.au</vt:lpwstr>
      </vt:variant>
      <vt:variant>
        <vt:lpwstr/>
      </vt:variant>
      <vt:variant>
        <vt:i4>327802</vt:i4>
      </vt:variant>
      <vt:variant>
        <vt:i4>897</vt:i4>
      </vt:variant>
      <vt:variant>
        <vt:i4>0</vt:i4>
      </vt:variant>
      <vt:variant>
        <vt:i4>5</vt:i4>
      </vt:variant>
      <vt:variant>
        <vt:lpwstr>mailto:Adina.Hamilton@safercare.vic.gov.au</vt:lpwstr>
      </vt:variant>
      <vt:variant>
        <vt:lpwstr/>
      </vt:variant>
      <vt:variant>
        <vt:i4>7077907</vt:i4>
      </vt:variant>
      <vt:variant>
        <vt:i4>894</vt:i4>
      </vt:variant>
      <vt:variant>
        <vt:i4>0</vt:i4>
      </vt:variant>
      <vt:variant>
        <vt:i4>5</vt:i4>
      </vt:variant>
      <vt:variant>
        <vt:lpwstr>mailto:lanii.birks@safercare.vic.gov.au</vt:lpwstr>
      </vt:variant>
      <vt:variant>
        <vt:lpwstr/>
      </vt:variant>
      <vt:variant>
        <vt:i4>7077907</vt:i4>
      </vt:variant>
      <vt:variant>
        <vt:i4>891</vt:i4>
      </vt:variant>
      <vt:variant>
        <vt:i4>0</vt:i4>
      </vt:variant>
      <vt:variant>
        <vt:i4>5</vt:i4>
      </vt:variant>
      <vt:variant>
        <vt:lpwstr>mailto:lanii.birks@safercare.vic.gov.au</vt:lpwstr>
      </vt:variant>
      <vt:variant>
        <vt:lpwstr/>
      </vt:variant>
      <vt:variant>
        <vt:i4>6750213</vt:i4>
      </vt:variant>
      <vt:variant>
        <vt:i4>888</vt:i4>
      </vt:variant>
      <vt:variant>
        <vt:i4>0</vt:i4>
      </vt:variant>
      <vt:variant>
        <vt:i4>5</vt:i4>
      </vt:variant>
      <vt:variant>
        <vt:lpwstr>mailto:anne.mcgregor@health.vic.gov.au</vt:lpwstr>
      </vt:variant>
      <vt:variant>
        <vt:lpwstr/>
      </vt:variant>
      <vt:variant>
        <vt:i4>458864</vt:i4>
      </vt:variant>
      <vt:variant>
        <vt:i4>885</vt:i4>
      </vt:variant>
      <vt:variant>
        <vt:i4>0</vt:i4>
      </vt:variant>
      <vt:variant>
        <vt:i4>5</vt:i4>
      </vt:variant>
      <vt:variant>
        <vt:lpwstr>mailto:jy.yeo@health.vic.gov.au</vt:lpwstr>
      </vt:variant>
      <vt:variant>
        <vt:lpwstr/>
      </vt:variant>
      <vt:variant>
        <vt:i4>3932248</vt:i4>
      </vt:variant>
      <vt:variant>
        <vt:i4>882</vt:i4>
      </vt:variant>
      <vt:variant>
        <vt:i4>0</vt:i4>
      </vt:variant>
      <vt:variant>
        <vt:i4>5</vt:i4>
      </vt:variant>
      <vt:variant>
        <vt:lpwstr>mailto:Tanya.Sewards@health.vic.gov.au</vt:lpwstr>
      </vt:variant>
      <vt:variant>
        <vt:lpwstr/>
      </vt:variant>
      <vt:variant>
        <vt:i4>458864</vt:i4>
      </vt:variant>
      <vt:variant>
        <vt:i4>879</vt:i4>
      </vt:variant>
      <vt:variant>
        <vt:i4>0</vt:i4>
      </vt:variant>
      <vt:variant>
        <vt:i4>5</vt:i4>
      </vt:variant>
      <vt:variant>
        <vt:lpwstr>mailto:jy.yeo@health.vic.gov.au</vt:lpwstr>
      </vt:variant>
      <vt:variant>
        <vt:lpwstr/>
      </vt:variant>
      <vt:variant>
        <vt:i4>4718650</vt:i4>
      </vt:variant>
      <vt:variant>
        <vt:i4>876</vt:i4>
      </vt:variant>
      <vt:variant>
        <vt:i4>0</vt:i4>
      </vt:variant>
      <vt:variant>
        <vt:i4>5</vt:i4>
      </vt:variant>
      <vt:variant>
        <vt:lpwstr>mailto:Maree.McCarthy@health.vic.gov.au</vt:lpwstr>
      </vt:variant>
      <vt:variant>
        <vt:lpwstr/>
      </vt:variant>
      <vt:variant>
        <vt:i4>4259901</vt:i4>
      </vt:variant>
      <vt:variant>
        <vt:i4>873</vt:i4>
      </vt:variant>
      <vt:variant>
        <vt:i4>0</vt:i4>
      </vt:variant>
      <vt:variant>
        <vt:i4>5</vt:i4>
      </vt:variant>
      <vt:variant>
        <vt:lpwstr>mailto:Annette.Gilchrist@vahi.vic.gov.au</vt:lpwstr>
      </vt:variant>
      <vt:variant>
        <vt:lpwstr/>
      </vt:variant>
      <vt:variant>
        <vt:i4>458864</vt:i4>
      </vt:variant>
      <vt:variant>
        <vt:i4>870</vt:i4>
      </vt:variant>
      <vt:variant>
        <vt:i4>0</vt:i4>
      </vt:variant>
      <vt:variant>
        <vt:i4>5</vt:i4>
      </vt:variant>
      <vt:variant>
        <vt:lpwstr>mailto:jy.yeo@health.vic.gov.au</vt:lpwstr>
      </vt:variant>
      <vt:variant>
        <vt:lpwstr/>
      </vt:variant>
      <vt:variant>
        <vt:i4>4259901</vt:i4>
      </vt:variant>
      <vt:variant>
        <vt:i4>867</vt:i4>
      </vt:variant>
      <vt:variant>
        <vt:i4>0</vt:i4>
      </vt:variant>
      <vt:variant>
        <vt:i4>5</vt:i4>
      </vt:variant>
      <vt:variant>
        <vt:lpwstr>mailto:Annette.Gilchrist@vahi.vic.gov.au</vt:lpwstr>
      </vt:variant>
      <vt:variant>
        <vt:lpwstr/>
      </vt:variant>
      <vt:variant>
        <vt:i4>4259901</vt:i4>
      </vt:variant>
      <vt:variant>
        <vt:i4>864</vt:i4>
      </vt:variant>
      <vt:variant>
        <vt:i4>0</vt:i4>
      </vt:variant>
      <vt:variant>
        <vt:i4>5</vt:i4>
      </vt:variant>
      <vt:variant>
        <vt:lpwstr>mailto:Annette.Gilchrist@vahi.vic.gov.au</vt:lpwstr>
      </vt:variant>
      <vt:variant>
        <vt:lpwstr/>
      </vt:variant>
      <vt:variant>
        <vt:i4>5111852</vt:i4>
      </vt:variant>
      <vt:variant>
        <vt:i4>861</vt:i4>
      </vt:variant>
      <vt:variant>
        <vt:i4>0</vt:i4>
      </vt:variant>
      <vt:variant>
        <vt:i4>5</vt:i4>
      </vt:variant>
      <vt:variant>
        <vt:lpwstr>mailto:David.Bevan@health.vic.gov.au</vt:lpwstr>
      </vt:variant>
      <vt:variant>
        <vt:lpwstr/>
      </vt:variant>
      <vt:variant>
        <vt:i4>5242894</vt:i4>
      </vt:variant>
      <vt:variant>
        <vt:i4>858</vt:i4>
      </vt:variant>
      <vt:variant>
        <vt:i4>0</vt:i4>
      </vt:variant>
      <vt:variant>
        <vt:i4>5</vt:i4>
      </vt:variant>
      <vt:variant>
        <vt:lpwstr>https://www.health.vic.gov.au/virtual-care-operational-framework</vt:lpwstr>
      </vt:variant>
      <vt:variant>
        <vt:lpwstr/>
      </vt:variant>
      <vt:variant>
        <vt:i4>4718650</vt:i4>
      </vt:variant>
      <vt:variant>
        <vt:i4>855</vt:i4>
      </vt:variant>
      <vt:variant>
        <vt:i4>0</vt:i4>
      </vt:variant>
      <vt:variant>
        <vt:i4>5</vt:i4>
      </vt:variant>
      <vt:variant>
        <vt:lpwstr>mailto:Maree.McCarthy@health.vic.gov.au</vt:lpwstr>
      </vt:variant>
      <vt:variant>
        <vt:lpwstr/>
      </vt:variant>
      <vt:variant>
        <vt:i4>8060959</vt:i4>
      </vt:variant>
      <vt:variant>
        <vt:i4>852</vt:i4>
      </vt:variant>
      <vt:variant>
        <vt:i4>0</vt:i4>
      </vt:variant>
      <vt:variant>
        <vt:i4>5</vt:i4>
      </vt:variant>
      <vt:variant>
        <vt:lpwstr>mailto:Kerryn.Eccleston@health.vic.gov.au</vt:lpwstr>
      </vt:variant>
      <vt:variant>
        <vt:lpwstr/>
      </vt:variant>
      <vt:variant>
        <vt:i4>4718634</vt:i4>
      </vt:variant>
      <vt:variant>
        <vt:i4>849</vt:i4>
      </vt:variant>
      <vt:variant>
        <vt:i4>0</vt:i4>
      </vt:variant>
      <vt:variant>
        <vt:i4>5</vt:i4>
      </vt:variant>
      <vt:variant>
        <vt:lpwstr>mailto:Crystal.Russell@health.vic.gov.au</vt:lpwstr>
      </vt:variant>
      <vt:variant>
        <vt:lpwstr/>
      </vt:variant>
      <vt:variant>
        <vt:i4>3997783</vt:i4>
      </vt:variant>
      <vt:variant>
        <vt:i4>846</vt:i4>
      </vt:variant>
      <vt:variant>
        <vt:i4>0</vt:i4>
      </vt:variant>
      <vt:variant>
        <vt:i4>5</vt:i4>
      </vt:variant>
      <vt:variant>
        <vt:lpwstr>mailto:Kim.van.den.Nouwelant@health.vic.gov.au</vt:lpwstr>
      </vt:variant>
      <vt:variant>
        <vt:lpwstr/>
      </vt:variant>
      <vt:variant>
        <vt:i4>458864</vt:i4>
      </vt:variant>
      <vt:variant>
        <vt:i4>843</vt:i4>
      </vt:variant>
      <vt:variant>
        <vt:i4>0</vt:i4>
      </vt:variant>
      <vt:variant>
        <vt:i4>5</vt:i4>
      </vt:variant>
      <vt:variant>
        <vt:lpwstr>mailto:jy.yeo@health.vic.gov.au</vt:lpwstr>
      </vt:variant>
      <vt:variant>
        <vt:lpwstr/>
      </vt:variant>
      <vt:variant>
        <vt:i4>4259901</vt:i4>
      </vt:variant>
      <vt:variant>
        <vt:i4>840</vt:i4>
      </vt:variant>
      <vt:variant>
        <vt:i4>0</vt:i4>
      </vt:variant>
      <vt:variant>
        <vt:i4>5</vt:i4>
      </vt:variant>
      <vt:variant>
        <vt:lpwstr>mailto:Annette.Gilchrist@vahi.vic.gov.au</vt:lpwstr>
      </vt:variant>
      <vt:variant>
        <vt:lpwstr/>
      </vt:variant>
      <vt:variant>
        <vt:i4>4718634</vt:i4>
      </vt:variant>
      <vt:variant>
        <vt:i4>837</vt:i4>
      </vt:variant>
      <vt:variant>
        <vt:i4>0</vt:i4>
      </vt:variant>
      <vt:variant>
        <vt:i4>5</vt:i4>
      </vt:variant>
      <vt:variant>
        <vt:lpwstr>mailto:Crystal.Russell@health.vic.gov.au</vt:lpwstr>
      </vt:variant>
      <vt:variant>
        <vt:lpwstr/>
      </vt:variant>
      <vt:variant>
        <vt:i4>3997783</vt:i4>
      </vt:variant>
      <vt:variant>
        <vt:i4>834</vt:i4>
      </vt:variant>
      <vt:variant>
        <vt:i4>0</vt:i4>
      </vt:variant>
      <vt:variant>
        <vt:i4>5</vt:i4>
      </vt:variant>
      <vt:variant>
        <vt:lpwstr>mailto:Kim.van.den.Nouwelant@health.vic.gov.au</vt:lpwstr>
      </vt:variant>
      <vt:variant>
        <vt:lpwstr/>
      </vt:variant>
      <vt:variant>
        <vt:i4>5636195</vt:i4>
      </vt:variant>
      <vt:variant>
        <vt:i4>831</vt:i4>
      </vt:variant>
      <vt:variant>
        <vt:i4>0</vt:i4>
      </vt:variant>
      <vt:variant>
        <vt:i4>5</vt:i4>
      </vt:variant>
      <vt:variant>
        <vt:lpwstr>mailto:Vanessa.Stevens-Downie@health.vic.gov.au</vt:lpwstr>
      </vt:variant>
      <vt:variant>
        <vt:lpwstr/>
      </vt:variant>
      <vt:variant>
        <vt:i4>3801161</vt:i4>
      </vt:variant>
      <vt:variant>
        <vt:i4>828</vt:i4>
      </vt:variant>
      <vt:variant>
        <vt:i4>0</vt:i4>
      </vt:variant>
      <vt:variant>
        <vt:i4>5</vt:i4>
      </vt:variant>
      <vt:variant>
        <vt:lpwstr>mailto:lucia.lancellotti@health.vic.gov.au</vt:lpwstr>
      </vt:variant>
      <vt:variant>
        <vt:lpwstr/>
      </vt:variant>
      <vt:variant>
        <vt:i4>5767238</vt:i4>
      </vt:variant>
      <vt:variant>
        <vt:i4>825</vt:i4>
      </vt:variant>
      <vt:variant>
        <vt:i4>0</vt:i4>
      </vt:variant>
      <vt:variant>
        <vt:i4>5</vt:i4>
      </vt:variant>
      <vt:variant>
        <vt:lpwstr>https://www.health.vic.gov.au/health-strategies/aboriginal-and-torres-strait-islander-cultural-safety</vt:lpwstr>
      </vt:variant>
      <vt:variant>
        <vt:lpwstr/>
      </vt:variant>
      <vt:variant>
        <vt:i4>3014746</vt:i4>
      </vt:variant>
      <vt:variant>
        <vt:i4>822</vt:i4>
      </vt:variant>
      <vt:variant>
        <vt:i4>0</vt:i4>
      </vt:variant>
      <vt:variant>
        <vt:i4>5</vt:i4>
      </vt:variant>
      <vt:variant>
        <vt:lpwstr>mailto:karen.burton@health.vic.gov.au</vt:lpwstr>
      </vt:variant>
      <vt:variant>
        <vt:lpwstr/>
      </vt:variant>
      <vt:variant>
        <vt:i4>6291460</vt:i4>
      </vt:variant>
      <vt:variant>
        <vt:i4>819</vt:i4>
      </vt:variant>
      <vt:variant>
        <vt:i4>0</vt:i4>
      </vt:variant>
      <vt:variant>
        <vt:i4>5</vt:i4>
      </vt:variant>
      <vt:variant>
        <vt:lpwstr>mailto:Mina.Gerguis@health.vic.gov.au</vt:lpwstr>
      </vt:variant>
      <vt:variant>
        <vt:lpwstr/>
      </vt:variant>
      <vt:variant>
        <vt:i4>4456503</vt:i4>
      </vt:variant>
      <vt:variant>
        <vt:i4>816</vt:i4>
      </vt:variant>
      <vt:variant>
        <vt:i4>0</vt:i4>
      </vt:variant>
      <vt:variant>
        <vt:i4>5</vt:i4>
      </vt:variant>
      <vt:variant>
        <vt:lpwstr>mailto:Tim.Austin@health.vic.gov.au</vt:lpwstr>
      </vt:variant>
      <vt:variant>
        <vt:lpwstr/>
      </vt:variant>
      <vt:variant>
        <vt:i4>458864</vt:i4>
      </vt:variant>
      <vt:variant>
        <vt:i4>813</vt:i4>
      </vt:variant>
      <vt:variant>
        <vt:i4>0</vt:i4>
      </vt:variant>
      <vt:variant>
        <vt:i4>5</vt:i4>
      </vt:variant>
      <vt:variant>
        <vt:lpwstr>mailto:jy.yeo@health.vic.gov.au</vt:lpwstr>
      </vt:variant>
      <vt:variant>
        <vt:lpwstr/>
      </vt:variant>
      <vt:variant>
        <vt:i4>1638522</vt:i4>
      </vt:variant>
      <vt:variant>
        <vt:i4>810</vt:i4>
      </vt:variant>
      <vt:variant>
        <vt:i4>0</vt:i4>
      </vt:variant>
      <vt:variant>
        <vt:i4>5</vt:i4>
      </vt:variant>
      <vt:variant>
        <vt:lpwstr>mailto:lucy.clark@health.vic.gov.au</vt:lpwstr>
      </vt:variant>
      <vt:variant>
        <vt:lpwstr/>
      </vt:variant>
      <vt:variant>
        <vt:i4>6357015</vt:i4>
      </vt:variant>
      <vt:variant>
        <vt:i4>807</vt:i4>
      </vt:variant>
      <vt:variant>
        <vt:i4>0</vt:i4>
      </vt:variant>
      <vt:variant>
        <vt:i4>5</vt:i4>
      </vt:variant>
      <vt:variant>
        <vt:lpwstr>mailto:jade.mitchell@health.vic.gov.au</vt:lpwstr>
      </vt:variant>
      <vt:variant>
        <vt:lpwstr/>
      </vt:variant>
      <vt:variant>
        <vt:i4>6357019</vt:i4>
      </vt:variant>
      <vt:variant>
        <vt:i4>804</vt:i4>
      </vt:variant>
      <vt:variant>
        <vt:i4>0</vt:i4>
      </vt:variant>
      <vt:variant>
        <vt:i4>5</vt:i4>
      </vt:variant>
      <vt:variant>
        <vt:lpwstr>mailto:rochelle.collard@health.vic.gov.au</vt:lpwstr>
      </vt:variant>
      <vt:variant>
        <vt:lpwstr/>
      </vt:variant>
      <vt:variant>
        <vt:i4>2490435</vt:i4>
      </vt:variant>
      <vt:variant>
        <vt:i4>801</vt:i4>
      </vt:variant>
      <vt:variant>
        <vt:i4>0</vt:i4>
      </vt:variant>
      <vt:variant>
        <vt:i4>5</vt:i4>
      </vt:variant>
      <vt:variant>
        <vt:lpwstr>mailto:Therese.Robinson@health.vic.gov.au</vt:lpwstr>
      </vt:variant>
      <vt:variant>
        <vt:lpwstr/>
      </vt:variant>
      <vt:variant>
        <vt:i4>1114239</vt:i4>
      </vt:variant>
      <vt:variant>
        <vt:i4>798</vt:i4>
      </vt:variant>
      <vt:variant>
        <vt:i4>0</vt:i4>
      </vt:variant>
      <vt:variant>
        <vt:i4>5</vt:i4>
      </vt:variant>
      <vt:variant>
        <vt:lpwstr>mailto:Denise.Laughlin@health.vic.gov.au</vt:lpwstr>
      </vt:variant>
      <vt:variant>
        <vt:lpwstr/>
      </vt:variant>
      <vt:variant>
        <vt:i4>6357019</vt:i4>
      </vt:variant>
      <vt:variant>
        <vt:i4>795</vt:i4>
      </vt:variant>
      <vt:variant>
        <vt:i4>0</vt:i4>
      </vt:variant>
      <vt:variant>
        <vt:i4>5</vt:i4>
      </vt:variant>
      <vt:variant>
        <vt:lpwstr>mailto:rochelle.collard@health.vic.gov.au</vt:lpwstr>
      </vt:variant>
      <vt:variant>
        <vt:lpwstr/>
      </vt:variant>
      <vt:variant>
        <vt:i4>2490435</vt:i4>
      </vt:variant>
      <vt:variant>
        <vt:i4>792</vt:i4>
      </vt:variant>
      <vt:variant>
        <vt:i4>0</vt:i4>
      </vt:variant>
      <vt:variant>
        <vt:i4>5</vt:i4>
      </vt:variant>
      <vt:variant>
        <vt:lpwstr>mailto:Therese.Robinson@health.vic.gov.au</vt:lpwstr>
      </vt:variant>
      <vt:variant>
        <vt:lpwstr/>
      </vt:variant>
      <vt:variant>
        <vt:i4>1114239</vt:i4>
      </vt:variant>
      <vt:variant>
        <vt:i4>789</vt:i4>
      </vt:variant>
      <vt:variant>
        <vt:i4>0</vt:i4>
      </vt:variant>
      <vt:variant>
        <vt:i4>5</vt:i4>
      </vt:variant>
      <vt:variant>
        <vt:lpwstr>mailto:Denise.Laughlin@health.vic.gov.au</vt:lpwstr>
      </vt:variant>
      <vt:variant>
        <vt:lpwstr/>
      </vt:variant>
      <vt:variant>
        <vt:i4>2490435</vt:i4>
      </vt:variant>
      <vt:variant>
        <vt:i4>786</vt:i4>
      </vt:variant>
      <vt:variant>
        <vt:i4>0</vt:i4>
      </vt:variant>
      <vt:variant>
        <vt:i4>5</vt:i4>
      </vt:variant>
      <vt:variant>
        <vt:lpwstr>mailto:Therese.Robinson@health.vic.gov.au</vt:lpwstr>
      </vt:variant>
      <vt:variant>
        <vt:lpwstr/>
      </vt:variant>
      <vt:variant>
        <vt:i4>1179758</vt:i4>
      </vt:variant>
      <vt:variant>
        <vt:i4>783</vt:i4>
      </vt:variant>
      <vt:variant>
        <vt:i4>0</vt:i4>
      </vt:variant>
      <vt:variant>
        <vt:i4>5</vt:i4>
      </vt:variant>
      <vt:variant>
        <vt:lpwstr>mailto:Carl.Larosa@health.vic.gov.au</vt:lpwstr>
      </vt:variant>
      <vt:variant>
        <vt:lpwstr/>
      </vt:variant>
      <vt:variant>
        <vt:i4>7798812</vt:i4>
      </vt:variant>
      <vt:variant>
        <vt:i4>780</vt:i4>
      </vt:variant>
      <vt:variant>
        <vt:i4>0</vt:i4>
      </vt:variant>
      <vt:variant>
        <vt:i4>5</vt:i4>
      </vt:variant>
      <vt:variant>
        <vt:lpwstr>mailto:Anil.Raichur@health.vic.gov.au</vt:lpwstr>
      </vt:variant>
      <vt:variant>
        <vt:lpwstr/>
      </vt:variant>
      <vt:variant>
        <vt:i4>2293828</vt:i4>
      </vt:variant>
      <vt:variant>
        <vt:i4>777</vt:i4>
      </vt:variant>
      <vt:variant>
        <vt:i4>0</vt:i4>
      </vt:variant>
      <vt:variant>
        <vt:i4>5</vt:i4>
      </vt:variant>
      <vt:variant>
        <vt:lpwstr>mailto:Emily.Jackson@health.vic.gov.au</vt:lpwstr>
      </vt:variant>
      <vt:variant>
        <vt:lpwstr/>
      </vt:variant>
      <vt:variant>
        <vt:i4>1114239</vt:i4>
      </vt:variant>
      <vt:variant>
        <vt:i4>774</vt:i4>
      </vt:variant>
      <vt:variant>
        <vt:i4>0</vt:i4>
      </vt:variant>
      <vt:variant>
        <vt:i4>5</vt:i4>
      </vt:variant>
      <vt:variant>
        <vt:lpwstr>mailto:Denise.Laughlin@health.vic.gov.au</vt:lpwstr>
      </vt:variant>
      <vt:variant>
        <vt:lpwstr/>
      </vt:variant>
      <vt:variant>
        <vt:i4>852073</vt:i4>
      </vt:variant>
      <vt:variant>
        <vt:i4>771</vt:i4>
      </vt:variant>
      <vt:variant>
        <vt:i4>0</vt:i4>
      </vt:variant>
      <vt:variant>
        <vt:i4>5</vt:i4>
      </vt:variant>
      <vt:variant>
        <vt:lpwstr>mailto:Sara.Lacey@health.vic.gov.au</vt:lpwstr>
      </vt:variant>
      <vt:variant>
        <vt:lpwstr/>
      </vt:variant>
      <vt:variant>
        <vt:i4>1769569</vt:i4>
      </vt:variant>
      <vt:variant>
        <vt:i4>768</vt:i4>
      </vt:variant>
      <vt:variant>
        <vt:i4>0</vt:i4>
      </vt:variant>
      <vt:variant>
        <vt:i4>5</vt:i4>
      </vt:variant>
      <vt:variant>
        <vt:lpwstr>mailto:matt.tibble@health.vic.gov.au</vt:lpwstr>
      </vt:variant>
      <vt:variant>
        <vt:lpwstr/>
      </vt:variant>
      <vt:variant>
        <vt:i4>6750213</vt:i4>
      </vt:variant>
      <vt:variant>
        <vt:i4>765</vt:i4>
      </vt:variant>
      <vt:variant>
        <vt:i4>0</vt:i4>
      </vt:variant>
      <vt:variant>
        <vt:i4>5</vt:i4>
      </vt:variant>
      <vt:variant>
        <vt:lpwstr>mailto:anne.mcgregor@health.vic.gov.au</vt:lpwstr>
      </vt:variant>
      <vt:variant>
        <vt:lpwstr/>
      </vt:variant>
      <vt:variant>
        <vt:i4>3866697</vt:i4>
      </vt:variant>
      <vt:variant>
        <vt:i4>762</vt:i4>
      </vt:variant>
      <vt:variant>
        <vt:i4>0</vt:i4>
      </vt:variant>
      <vt:variant>
        <vt:i4>5</vt:i4>
      </vt:variant>
      <vt:variant>
        <vt:lpwstr>mailto:artemisia.kousis@health.vic.gov.au</vt:lpwstr>
      </vt:variant>
      <vt:variant>
        <vt:lpwstr/>
      </vt:variant>
      <vt:variant>
        <vt:i4>3866697</vt:i4>
      </vt:variant>
      <vt:variant>
        <vt:i4>759</vt:i4>
      </vt:variant>
      <vt:variant>
        <vt:i4>0</vt:i4>
      </vt:variant>
      <vt:variant>
        <vt:i4>5</vt:i4>
      </vt:variant>
      <vt:variant>
        <vt:lpwstr>mailto:artemisia.kousis@health.vic.gov.au</vt:lpwstr>
      </vt:variant>
      <vt:variant>
        <vt:lpwstr/>
      </vt:variant>
      <vt:variant>
        <vt:i4>2883660</vt:i4>
      </vt:variant>
      <vt:variant>
        <vt:i4>756</vt:i4>
      </vt:variant>
      <vt:variant>
        <vt:i4>0</vt:i4>
      </vt:variant>
      <vt:variant>
        <vt:i4>5</vt:i4>
      </vt:variant>
      <vt:variant>
        <vt:lpwstr>mailto:Josie.Martin@health.vic.gov.au</vt:lpwstr>
      </vt:variant>
      <vt:variant>
        <vt:lpwstr/>
      </vt:variant>
      <vt:variant>
        <vt:i4>6357015</vt:i4>
      </vt:variant>
      <vt:variant>
        <vt:i4>753</vt:i4>
      </vt:variant>
      <vt:variant>
        <vt:i4>0</vt:i4>
      </vt:variant>
      <vt:variant>
        <vt:i4>5</vt:i4>
      </vt:variant>
      <vt:variant>
        <vt:lpwstr>mailto:jade.mitchell@health.vic.gov.au</vt:lpwstr>
      </vt:variant>
      <vt:variant>
        <vt:lpwstr/>
      </vt:variant>
      <vt:variant>
        <vt:i4>6750213</vt:i4>
      </vt:variant>
      <vt:variant>
        <vt:i4>750</vt:i4>
      </vt:variant>
      <vt:variant>
        <vt:i4>0</vt:i4>
      </vt:variant>
      <vt:variant>
        <vt:i4>5</vt:i4>
      </vt:variant>
      <vt:variant>
        <vt:lpwstr>mailto:anne.mcgregor@health.vic.gov.au</vt:lpwstr>
      </vt:variant>
      <vt:variant>
        <vt:lpwstr/>
      </vt:variant>
      <vt:variant>
        <vt:i4>1376376</vt:i4>
      </vt:variant>
      <vt:variant>
        <vt:i4>747</vt:i4>
      </vt:variant>
      <vt:variant>
        <vt:i4>0</vt:i4>
      </vt:variant>
      <vt:variant>
        <vt:i4>5</vt:i4>
      </vt:variant>
      <vt:variant>
        <vt:lpwstr>mailto:Amir.Matta@health.vic.gov.au</vt:lpwstr>
      </vt:variant>
      <vt:variant>
        <vt:lpwstr/>
      </vt:variant>
      <vt:variant>
        <vt:i4>6750213</vt:i4>
      </vt:variant>
      <vt:variant>
        <vt:i4>744</vt:i4>
      </vt:variant>
      <vt:variant>
        <vt:i4>0</vt:i4>
      </vt:variant>
      <vt:variant>
        <vt:i4>5</vt:i4>
      </vt:variant>
      <vt:variant>
        <vt:lpwstr>mailto:anne.mcgregor@health.vic.gov.au</vt:lpwstr>
      </vt:variant>
      <vt:variant>
        <vt:lpwstr/>
      </vt:variant>
      <vt:variant>
        <vt:i4>6750213</vt:i4>
      </vt:variant>
      <vt:variant>
        <vt:i4>741</vt:i4>
      </vt:variant>
      <vt:variant>
        <vt:i4>0</vt:i4>
      </vt:variant>
      <vt:variant>
        <vt:i4>5</vt:i4>
      </vt:variant>
      <vt:variant>
        <vt:lpwstr>mailto:anne.mcgregor@health.vic.gov.au</vt:lpwstr>
      </vt:variant>
      <vt:variant>
        <vt:lpwstr/>
      </vt:variant>
      <vt:variant>
        <vt:i4>6750213</vt:i4>
      </vt:variant>
      <vt:variant>
        <vt:i4>738</vt:i4>
      </vt:variant>
      <vt:variant>
        <vt:i4>0</vt:i4>
      </vt:variant>
      <vt:variant>
        <vt:i4>5</vt:i4>
      </vt:variant>
      <vt:variant>
        <vt:lpwstr>mailto:anne.mcgregor@health.vic.gov.au</vt:lpwstr>
      </vt:variant>
      <vt:variant>
        <vt:lpwstr/>
      </vt:variant>
      <vt:variant>
        <vt:i4>6750213</vt:i4>
      </vt:variant>
      <vt:variant>
        <vt:i4>735</vt:i4>
      </vt:variant>
      <vt:variant>
        <vt:i4>0</vt:i4>
      </vt:variant>
      <vt:variant>
        <vt:i4>5</vt:i4>
      </vt:variant>
      <vt:variant>
        <vt:lpwstr>mailto:anne.mcgregor@health.vic.gov.au</vt:lpwstr>
      </vt:variant>
      <vt:variant>
        <vt:lpwstr/>
      </vt:variant>
      <vt:variant>
        <vt:i4>1179760</vt:i4>
      </vt:variant>
      <vt:variant>
        <vt:i4>732</vt:i4>
      </vt:variant>
      <vt:variant>
        <vt:i4>0</vt:i4>
      </vt:variant>
      <vt:variant>
        <vt:i4>5</vt:i4>
      </vt:variant>
      <vt:variant>
        <vt:lpwstr>mailto:Terrie.Spall@vahi.vic.gov.au</vt:lpwstr>
      </vt:variant>
      <vt:variant>
        <vt:lpwstr/>
      </vt:variant>
      <vt:variant>
        <vt:i4>1179760</vt:i4>
      </vt:variant>
      <vt:variant>
        <vt:i4>729</vt:i4>
      </vt:variant>
      <vt:variant>
        <vt:i4>0</vt:i4>
      </vt:variant>
      <vt:variant>
        <vt:i4>5</vt:i4>
      </vt:variant>
      <vt:variant>
        <vt:lpwstr>mailto:Terrie.Spall@vahi.vic.gov.au</vt:lpwstr>
      </vt:variant>
      <vt:variant>
        <vt:lpwstr/>
      </vt:variant>
      <vt:variant>
        <vt:i4>6488071</vt:i4>
      </vt:variant>
      <vt:variant>
        <vt:i4>726</vt:i4>
      </vt:variant>
      <vt:variant>
        <vt:i4>0</vt:i4>
      </vt:variant>
      <vt:variant>
        <vt:i4>5</vt:i4>
      </vt:variant>
      <vt:variant>
        <vt:lpwstr>mailto:patricia.wood@health.vic.gov.au</vt:lpwstr>
      </vt:variant>
      <vt:variant>
        <vt:lpwstr/>
      </vt:variant>
      <vt:variant>
        <vt:i4>4128847</vt:i4>
      </vt:variant>
      <vt:variant>
        <vt:i4>723</vt:i4>
      </vt:variant>
      <vt:variant>
        <vt:i4>0</vt:i4>
      </vt:variant>
      <vt:variant>
        <vt:i4>5</vt:i4>
      </vt:variant>
      <vt:variant>
        <vt:lpwstr>mailto:Colin.Hornby@health.vic.gov.au</vt:lpwstr>
      </vt:variant>
      <vt:variant>
        <vt:lpwstr/>
      </vt:variant>
      <vt:variant>
        <vt:i4>3670089</vt:i4>
      </vt:variant>
      <vt:variant>
        <vt:i4>720</vt:i4>
      </vt:variant>
      <vt:variant>
        <vt:i4>0</vt:i4>
      </vt:variant>
      <vt:variant>
        <vt:i4>5</vt:i4>
      </vt:variant>
      <vt:variant>
        <vt:lpwstr>mailto:Kathryn.Whitfield@health.vic.gov.au</vt:lpwstr>
      </vt:variant>
      <vt:variant>
        <vt:lpwstr/>
      </vt:variant>
      <vt:variant>
        <vt:i4>327802</vt:i4>
      </vt:variant>
      <vt:variant>
        <vt:i4>717</vt:i4>
      </vt:variant>
      <vt:variant>
        <vt:i4>0</vt:i4>
      </vt:variant>
      <vt:variant>
        <vt:i4>5</vt:i4>
      </vt:variant>
      <vt:variant>
        <vt:lpwstr>mailto:Adina.Hamilton@safercare.vic.gov.au</vt:lpwstr>
      </vt:variant>
      <vt:variant>
        <vt:lpwstr/>
      </vt:variant>
      <vt:variant>
        <vt:i4>327802</vt:i4>
      </vt:variant>
      <vt:variant>
        <vt:i4>714</vt:i4>
      </vt:variant>
      <vt:variant>
        <vt:i4>0</vt:i4>
      </vt:variant>
      <vt:variant>
        <vt:i4>5</vt:i4>
      </vt:variant>
      <vt:variant>
        <vt:lpwstr>mailto:Adina.Hamilton@safercare.vic.gov.au</vt:lpwstr>
      </vt:variant>
      <vt:variant>
        <vt:lpwstr/>
      </vt:variant>
      <vt:variant>
        <vt:i4>4259901</vt:i4>
      </vt:variant>
      <vt:variant>
        <vt:i4>711</vt:i4>
      </vt:variant>
      <vt:variant>
        <vt:i4>0</vt:i4>
      </vt:variant>
      <vt:variant>
        <vt:i4>5</vt:i4>
      </vt:variant>
      <vt:variant>
        <vt:lpwstr>mailto:Annette.Gilchrist@vahi.vic.gov.au</vt:lpwstr>
      </vt:variant>
      <vt:variant>
        <vt:lpwstr/>
      </vt:variant>
      <vt:variant>
        <vt:i4>4259901</vt:i4>
      </vt:variant>
      <vt:variant>
        <vt:i4>708</vt:i4>
      </vt:variant>
      <vt:variant>
        <vt:i4>0</vt:i4>
      </vt:variant>
      <vt:variant>
        <vt:i4>5</vt:i4>
      </vt:variant>
      <vt:variant>
        <vt:lpwstr>mailto:Annette.Gilchrist@vahi.vic.gov.au</vt:lpwstr>
      </vt:variant>
      <vt:variant>
        <vt:lpwstr/>
      </vt:variant>
      <vt:variant>
        <vt:i4>4259901</vt:i4>
      </vt:variant>
      <vt:variant>
        <vt:i4>705</vt:i4>
      </vt:variant>
      <vt:variant>
        <vt:i4>0</vt:i4>
      </vt:variant>
      <vt:variant>
        <vt:i4>5</vt:i4>
      </vt:variant>
      <vt:variant>
        <vt:lpwstr>mailto:Annette.Gilchrist@vahi.vic.gov.au</vt:lpwstr>
      </vt:variant>
      <vt:variant>
        <vt:lpwstr/>
      </vt:variant>
      <vt:variant>
        <vt:i4>4259901</vt:i4>
      </vt:variant>
      <vt:variant>
        <vt:i4>702</vt:i4>
      </vt:variant>
      <vt:variant>
        <vt:i4>0</vt:i4>
      </vt:variant>
      <vt:variant>
        <vt:i4>5</vt:i4>
      </vt:variant>
      <vt:variant>
        <vt:lpwstr>mailto:Annette.Gilchrist@vahi.vic.gov.au</vt:lpwstr>
      </vt:variant>
      <vt:variant>
        <vt:lpwstr/>
      </vt:variant>
      <vt:variant>
        <vt:i4>4259901</vt:i4>
      </vt:variant>
      <vt:variant>
        <vt:i4>699</vt:i4>
      </vt:variant>
      <vt:variant>
        <vt:i4>0</vt:i4>
      </vt:variant>
      <vt:variant>
        <vt:i4>5</vt:i4>
      </vt:variant>
      <vt:variant>
        <vt:lpwstr>mailto:Annette.Gilchrist@vahi.vic.gov.au</vt:lpwstr>
      </vt:variant>
      <vt:variant>
        <vt:lpwstr/>
      </vt:variant>
      <vt:variant>
        <vt:i4>4784161</vt:i4>
      </vt:variant>
      <vt:variant>
        <vt:i4>696</vt:i4>
      </vt:variant>
      <vt:variant>
        <vt:i4>0</vt:i4>
      </vt:variant>
      <vt:variant>
        <vt:i4>5</vt:i4>
      </vt:variant>
      <vt:variant>
        <vt:lpwstr>mailto:Eva.Faltas@health.vic.gov.au</vt:lpwstr>
      </vt:variant>
      <vt:variant>
        <vt:lpwstr/>
      </vt:variant>
      <vt:variant>
        <vt:i4>4784161</vt:i4>
      </vt:variant>
      <vt:variant>
        <vt:i4>693</vt:i4>
      </vt:variant>
      <vt:variant>
        <vt:i4>0</vt:i4>
      </vt:variant>
      <vt:variant>
        <vt:i4>5</vt:i4>
      </vt:variant>
      <vt:variant>
        <vt:lpwstr>mailto:Eva.Faltas@health.vic.gov.au</vt:lpwstr>
      </vt:variant>
      <vt:variant>
        <vt:lpwstr/>
      </vt:variant>
      <vt:variant>
        <vt:i4>5308451</vt:i4>
      </vt:variant>
      <vt:variant>
        <vt:i4>690</vt:i4>
      </vt:variant>
      <vt:variant>
        <vt:i4>0</vt:i4>
      </vt:variant>
      <vt:variant>
        <vt:i4>5</vt:i4>
      </vt:variant>
      <vt:variant>
        <vt:lpwstr>mailto:Jenny.Owen@health.vic.gov.au</vt:lpwstr>
      </vt:variant>
      <vt:variant>
        <vt:lpwstr/>
      </vt:variant>
      <vt:variant>
        <vt:i4>4718650</vt:i4>
      </vt:variant>
      <vt:variant>
        <vt:i4>687</vt:i4>
      </vt:variant>
      <vt:variant>
        <vt:i4>0</vt:i4>
      </vt:variant>
      <vt:variant>
        <vt:i4>5</vt:i4>
      </vt:variant>
      <vt:variant>
        <vt:lpwstr>mailto:Maree.McCarthy@health.vic.gov.au</vt:lpwstr>
      </vt:variant>
      <vt:variant>
        <vt:lpwstr/>
      </vt:variant>
      <vt:variant>
        <vt:i4>458864</vt:i4>
      </vt:variant>
      <vt:variant>
        <vt:i4>684</vt:i4>
      </vt:variant>
      <vt:variant>
        <vt:i4>0</vt:i4>
      </vt:variant>
      <vt:variant>
        <vt:i4>5</vt:i4>
      </vt:variant>
      <vt:variant>
        <vt:lpwstr>mailto:jy.yeo@health.vic.gov.au</vt:lpwstr>
      </vt:variant>
      <vt:variant>
        <vt:lpwstr/>
      </vt:variant>
      <vt:variant>
        <vt:i4>4718650</vt:i4>
      </vt:variant>
      <vt:variant>
        <vt:i4>681</vt:i4>
      </vt:variant>
      <vt:variant>
        <vt:i4>0</vt:i4>
      </vt:variant>
      <vt:variant>
        <vt:i4>5</vt:i4>
      </vt:variant>
      <vt:variant>
        <vt:lpwstr>mailto:Maree.McCarthy@health.vic.gov.au</vt:lpwstr>
      </vt:variant>
      <vt:variant>
        <vt:lpwstr/>
      </vt:variant>
      <vt:variant>
        <vt:i4>4718650</vt:i4>
      </vt:variant>
      <vt:variant>
        <vt:i4>678</vt:i4>
      </vt:variant>
      <vt:variant>
        <vt:i4>0</vt:i4>
      </vt:variant>
      <vt:variant>
        <vt:i4>5</vt:i4>
      </vt:variant>
      <vt:variant>
        <vt:lpwstr>mailto:Maree.McCarthy@health.vic.gov.au</vt:lpwstr>
      </vt:variant>
      <vt:variant>
        <vt:lpwstr/>
      </vt:variant>
      <vt:variant>
        <vt:i4>3080293</vt:i4>
      </vt:variant>
      <vt:variant>
        <vt:i4>675</vt:i4>
      </vt:variant>
      <vt:variant>
        <vt:i4>0</vt:i4>
      </vt:variant>
      <vt:variant>
        <vt:i4>5</vt:i4>
      </vt:variant>
      <vt:variant>
        <vt:lpwstr>https://content.health.vic.gov.au/sites/default/files/2021-11/victorias-digital-health-roadmap.pdf</vt:lpwstr>
      </vt:variant>
      <vt:variant>
        <vt:lpwstr/>
      </vt:variant>
      <vt:variant>
        <vt:i4>458864</vt:i4>
      </vt:variant>
      <vt:variant>
        <vt:i4>672</vt:i4>
      </vt:variant>
      <vt:variant>
        <vt:i4>0</vt:i4>
      </vt:variant>
      <vt:variant>
        <vt:i4>5</vt:i4>
      </vt:variant>
      <vt:variant>
        <vt:lpwstr>mailto:jy.yeo@health.vic.gov.au</vt:lpwstr>
      </vt:variant>
      <vt:variant>
        <vt:lpwstr/>
      </vt:variant>
      <vt:variant>
        <vt:i4>4718650</vt:i4>
      </vt:variant>
      <vt:variant>
        <vt:i4>669</vt:i4>
      </vt:variant>
      <vt:variant>
        <vt:i4>0</vt:i4>
      </vt:variant>
      <vt:variant>
        <vt:i4>5</vt:i4>
      </vt:variant>
      <vt:variant>
        <vt:lpwstr>mailto:Maree.McCarthy@health.vic.gov.au</vt:lpwstr>
      </vt:variant>
      <vt:variant>
        <vt:lpwstr/>
      </vt:variant>
      <vt:variant>
        <vt:i4>3735632</vt:i4>
      </vt:variant>
      <vt:variant>
        <vt:i4>666</vt:i4>
      </vt:variant>
      <vt:variant>
        <vt:i4>0</vt:i4>
      </vt:variant>
      <vt:variant>
        <vt:i4>5</vt:i4>
      </vt:variant>
      <vt:variant>
        <vt:lpwstr>mailto:siska.hester@health.vic.gov.au</vt:lpwstr>
      </vt:variant>
      <vt:variant>
        <vt:lpwstr/>
      </vt:variant>
      <vt:variant>
        <vt:i4>3866697</vt:i4>
      </vt:variant>
      <vt:variant>
        <vt:i4>663</vt:i4>
      </vt:variant>
      <vt:variant>
        <vt:i4>0</vt:i4>
      </vt:variant>
      <vt:variant>
        <vt:i4>5</vt:i4>
      </vt:variant>
      <vt:variant>
        <vt:lpwstr>mailto:artemisia.kousis@health.vic.gov.au</vt:lpwstr>
      </vt:variant>
      <vt:variant>
        <vt:lpwstr/>
      </vt:variant>
      <vt:variant>
        <vt:i4>3735632</vt:i4>
      </vt:variant>
      <vt:variant>
        <vt:i4>660</vt:i4>
      </vt:variant>
      <vt:variant>
        <vt:i4>0</vt:i4>
      </vt:variant>
      <vt:variant>
        <vt:i4>5</vt:i4>
      </vt:variant>
      <vt:variant>
        <vt:lpwstr>mailto:siska.hester@health.vic.gov.au</vt:lpwstr>
      </vt:variant>
      <vt:variant>
        <vt:lpwstr/>
      </vt:variant>
      <vt:variant>
        <vt:i4>3866697</vt:i4>
      </vt:variant>
      <vt:variant>
        <vt:i4>657</vt:i4>
      </vt:variant>
      <vt:variant>
        <vt:i4>0</vt:i4>
      </vt:variant>
      <vt:variant>
        <vt:i4>5</vt:i4>
      </vt:variant>
      <vt:variant>
        <vt:lpwstr>mailto:artemisia.kousis@health.vic.gov.au</vt:lpwstr>
      </vt:variant>
      <vt:variant>
        <vt:lpwstr/>
      </vt:variant>
      <vt:variant>
        <vt:i4>3866689</vt:i4>
      </vt:variant>
      <vt:variant>
        <vt:i4>654</vt:i4>
      </vt:variant>
      <vt:variant>
        <vt:i4>0</vt:i4>
      </vt:variant>
      <vt:variant>
        <vt:i4>5</vt:i4>
      </vt:variant>
      <vt:variant>
        <vt:lpwstr>mailto:janet.lee@health.vic.gov.au</vt:lpwstr>
      </vt:variant>
      <vt:variant>
        <vt:lpwstr/>
      </vt:variant>
      <vt:variant>
        <vt:i4>6881280</vt:i4>
      </vt:variant>
      <vt:variant>
        <vt:i4>651</vt:i4>
      </vt:variant>
      <vt:variant>
        <vt:i4>0</vt:i4>
      </vt:variant>
      <vt:variant>
        <vt:i4>5</vt:i4>
      </vt:variant>
      <vt:variant>
        <vt:lpwstr>mailto:Ciaran.Horgan@health.vic.gov.au</vt:lpwstr>
      </vt:variant>
      <vt:variant>
        <vt:lpwstr/>
      </vt:variant>
      <vt:variant>
        <vt:i4>327802</vt:i4>
      </vt:variant>
      <vt:variant>
        <vt:i4>648</vt:i4>
      </vt:variant>
      <vt:variant>
        <vt:i4>0</vt:i4>
      </vt:variant>
      <vt:variant>
        <vt:i4>5</vt:i4>
      </vt:variant>
      <vt:variant>
        <vt:lpwstr>mailto:Adina.Hamilton@safercare.vic.gov.au</vt:lpwstr>
      </vt:variant>
      <vt:variant>
        <vt:lpwstr/>
      </vt:variant>
      <vt:variant>
        <vt:i4>7077907</vt:i4>
      </vt:variant>
      <vt:variant>
        <vt:i4>645</vt:i4>
      </vt:variant>
      <vt:variant>
        <vt:i4>0</vt:i4>
      </vt:variant>
      <vt:variant>
        <vt:i4>5</vt:i4>
      </vt:variant>
      <vt:variant>
        <vt:lpwstr>mailto:lanii.birks@safercare.vic.gov.au</vt:lpwstr>
      </vt:variant>
      <vt:variant>
        <vt:lpwstr/>
      </vt:variant>
      <vt:variant>
        <vt:i4>7077907</vt:i4>
      </vt:variant>
      <vt:variant>
        <vt:i4>642</vt:i4>
      </vt:variant>
      <vt:variant>
        <vt:i4>0</vt:i4>
      </vt:variant>
      <vt:variant>
        <vt:i4>5</vt:i4>
      </vt:variant>
      <vt:variant>
        <vt:lpwstr>mailto:lanii.birks@safercare.vic.gov.au</vt:lpwstr>
      </vt:variant>
      <vt:variant>
        <vt:lpwstr/>
      </vt:variant>
      <vt:variant>
        <vt:i4>6750213</vt:i4>
      </vt:variant>
      <vt:variant>
        <vt:i4>639</vt:i4>
      </vt:variant>
      <vt:variant>
        <vt:i4>0</vt:i4>
      </vt:variant>
      <vt:variant>
        <vt:i4>5</vt:i4>
      </vt:variant>
      <vt:variant>
        <vt:lpwstr>mailto:anne.mcgregor@health.vic.gov.au</vt:lpwstr>
      </vt:variant>
      <vt:variant>
        <vt:lpwstr/>
      </vt:variant>
      <vt:variant>
        <vt:i4>458864</vt:i4>
      </vt:variant>
      <vt:variant>
        <vt:i4>636</vt:i4>
      </vt:variant>
      <vt:variant>
        <vt:i4>0</vt:i4>
      </vt:variant>
      <vt:variant>
        <vt:i4>5</vt:i4>
      </vt:variant>
      <vt:variant>
        <vt:lpwstr>mailto:jy.yeo@health.vic.gov.au</vt:lpwstr>
      </vt:variant>
      <vt:variant>
        <vt:lpwstr/>
      </vt:variant>
      <vt:variant>
        <vt:i4>3932248</vt:i4>
      </vt:variant>
      <vt:variant>
        <vt:i4>633</vt:i4>
      </vt:variant>
      <vt:variant>
        <vt:i4>0</vt:i4>
      </vt:variant>
      <vt:variant>
        <vt:i4>5</vt:i4>
      </vt:variant>
      <vt:variant>
        <vt:lpwstr>mailto:Tanya.Sewards@health.vic.gov.au</vt:lpwstr>
      </vt:variant>
      <vt:variant>
        <vt:lpwstr/>
      </vt:variant>
      <vt:variant>
        <vt:i4>458864</vt:i4>
      </vt:variant>
      <vt:variant>
        <vt:i4>630</vt:i4>
      </vt:variant>
      <vt:variant>
        <vt:i4>0</vt:i4>
      </vt:variant>
      <vt:variant>
        <vt:i4>5</vt:i4>
      </vt:variant>
      <vt:variant>
        <vt:lpwstr>mailto:jy.yeo@health.vic.gov.au</vt:lpwstr>
      </vt:variant>
      <vt:variant>
        <vt:lpwstr/>
      </vt:variant>
      <vt:variant>
        <vt:i4>4718650</vt:i4>
      </vt:variant>
      <vt:variant>
        <vt:i4>627</vt:i4>
      </vt:variant>
      <vt:variant>
        <vt:i4>0</vt:i4>
      </vt:variant>
      <vt:variant>
        <vt:i4>5</vt:i4>
      </vt:variant>
      <vt:variant>
        <vt:lpwstr>mailto:Maree.McCarthy@health.vic.gov.au</vt:lpwstr>
      </vt:variant>
      <vt:variant>
        <vt:lpwstr/>
      </vt:variant>
      <vt:variant>
        <vt:i4>4259901</vt:i4>
      </vt:variant>
      <vt:variant>
        <vt:i4>624</vt:i4>
      </vt:variant>
      <vt:variant>
        <vt:i4>0</vt:i4>
      </vt:variant>
      <vt:variant>
        <vt:i4>5</vt:i4>
      </vt:variant>
      <vt:variant>
        <vt:lpwstr>mailto:Annette.Gilchrist@vahi.vic.gov.au</vt:lpwstr>
      </vt:variant>
      <vt:variant>
        <vt:lpwstr/>
      </vt:variant>
      <vt:variant>
        <vt:i4>458864</vt:i4>
      </vt:variant>
      <vt:variant>
        <vt:i4>621</vt:i4>
      </vt:variant>
      <vt:variant>
        <vt:i4>0</vt:i4>
      </vt:variant>
      <vt:variant>
        <vt:i4>5</vt:i4>
      </vt:variant>
      <vt:variant>
        <vt:lpwstr>mailto:jy.yeo@health.vic.gov.au</vt:lpwstr>
      </vt:variant>
      <vt:variant>
        <vt:lpwstr/>
      </vt:variant>
      <vt:variant>
        <vt:i4>4259901</vt:i4>
      </vt:variant>
      <vt:variant>
        <vt:i4>618</vt:i4>
      </vt:variant>
      <vt:variant>
        <vt:i4>0</vt:i4>
      </vt:variant>
      <vt:variant>
        <vt:i4>5</vt:i4>
      </vt:variant>
      <vt:variant>
        <vt:lpwstr>mailto:Annette.Gilchrist@vahi.vic.gov.au</vt:lpwstr>
      </vt:variant>
      <vt:variant>
        <vt:lpwstr/>
      </vt:variant>
      <vt:variant>
        <vt:i4>4259901</vt:i4>
      </vt:variant>
      <vt:variant>
        <vt:i4>615</vt:i4>
      </vt:variant>
      <vt:variant>
        <vt:i4>0</vt:i4>
      </vt:variant>
      <vt:variant>
        <vt:i4>5</vt:i4>
      </vt:variant>
      <vt:variant>
        <vt:lpwstr>mailto:Annette.Gilchrist@vahi.vic.gov.au</vt:lpwstr>
      </vt:variant>
      <vt:variant>
        <vt:lpwstr/>
      </vt:variant>
      <vt:variant>
        <vt:i4>5111852</vt:i4>
      </vt:variant>
      <vt:variant>
        <vt:i4>612</vt:i4>
      </vt:variant>
      <vt:variant>
        <vt:i4>0</vt:i4>
      </vt:variant>
      <vt:variant>
        <vt:i4>5</vt:i4>
      </vt:variant>
      <vt:variant>
        <vt:lpwstr>mailto:David.Bevan@health.vic.gov.au</vt:lpwstr>
      </vt:variant>
      <vt:variant>
        <vt:lpwstr/>
      </vt:variant>
      <vt:variant>
        <vt:i4>5242894</vt:i4>
      </vt:variant>
      <vt:variant>
        <vt:i4>609</vt:i4>
      </vt:variant>
      <vt:variant>
        <vt:i4>0</vt:i4>
      </vt:variant>
      <vt:variant>
        <vt:i4>5</vt:i4>
      </vt:variant>
      <vt:variant>
        <vt:lpwstr>https://www.health.vic.gov.au/virtual-care-operational-framework</vt:lpwstr>
      </vt:variant>
      <vt:variant>
        <vt:lpwstr/>
      </vt:variant>
      <vt:variant>
        <vt:i4>4718650</vt:i4>
      </vt:variant>
      <vt:variant>
        <vt:i4>606</vt:i4>
      </vt:variant>
      <vt:variant>
        <vt:i4>0</vt:i4>
      </vt:variant>
      <vt:variant>
        <vt:i4>5</vt:i4>
      </vt:variant>
      <vt:variant>
        <vt:lpwstr>mailto:Maree.McCarthy@health.vic.gov.au</vt:lpwstr>
      </vt:variant>
      <vt:variant>
        <vt:lpwstr/>
      </vt:variant>
      <vt:variant>
        <vt:i4>8060959</vt:i4>
      </vt:variant>
      <vt:variant>
        <vt:i4>603</vt:i4>
      </vt:variant>
      <vt:variant>
        <vt:i4>0</vt:i4>
      </vt:variant>
      <vt:variant>
        <vt:i4>5</vt:i4>
      </vt:variant>
      <vt:variant>
        <vt:lpwstr>mailto:Kerryn.Eccleston@health.vic.gov.au</vt:lpwstr>
      </vt:variant>
      <vt:variant>
        <vt:lpwstr/>
      </vt:variant>
      <vt:variant>
        <vt:i4>4718634</vt:i4>
      </vt:variant>
      <vt:variant>
        <vt:i4>600</vt:i4>
      </vt:variant>
      <vt:variant>
        <vt:i4>0</vt:i4>
      </vt:variant>
      <vt:variant>
        <vt:i4>5</vt:i4>
      </vt:variant>
      <vt:variant>
        <vt:lpwstr>mailto:Crystal.Russell@health.vic.gov.au</vt:lpwstr>
      </vt:variant>
      <vt:variant>
        <vt:lpwstr/>
      </vt:variant>
      <vt:variant>
        <vt:i4>3997783</vt:i4>
      </vt:variant>
      <vt:variant>
        <vt:i4>597</vt:i4>
      </vt:variant>
      <vt:variant>
        <vt:i4>0</vt:i4>
      </vt:variant>
      <vt:variant>
        <vt:i4>5</vt:i4>
      </vt:variant>
      <vt:variant>
        <vt:lpwstr>mailto:Kim.van.den.Nouwelant@health.vic.gov.au</vt:lpwstr>
      </vt:variant>
      <vt:variant>
        <vt:lpwstr/>
      </vt:variant>
      <vt:variant>
        <vt:i4>458864</vt:i4>
      </vt:variant>
      <vt:variant>
        <vt:i4>594</vt:i4>
      </vt:variant>
      <vt:variant>
        <vt:i4>0</vt:i4>
      </vt:variant>
      <vt:variant>
        <vt:i4>5</vt:i4>
      </vt:variant>
      <vt:variant>
        <vt:lpwstr>mailto:jy.yeo@health.vic.gov.au</vt:lpwstr>
      </vt:variant>
      <vt:variant>
        <vt:lpwstr/>
      </vt:variant>
      <vt:variant>
        <vt:i4>4259901</vt:i4>
      </vt:variant>
      <vt:variant>
        <vt:i4>591</vt:i4>
      </vt:variant>
      <vt:variant>
        <vt:i4>0</vt:i4>
      </vt:variant>
      <vt:variant>
        <vt:i4>5</vt:i4>
      </vt:variant>
      <vt:variant>
        <vt:lpwstr>mailto:Annette.Gilchrist@vahi.vic.gov.au</vt:lpwstr>
      </vt:variant>
      <vt:variant>
        <vt:lpwstr/>
      </vt:variant>
      <vt:variant>
        <vt:i4>4718634</vt:i4>
      </vt:variant>
      <vt:variant>
        <vt:i4>588</vt:i4>
      </vt:variant>
      <vt:variant>
        <vt:i4>0</vt:i4>
      </vt:variant>
      <vt:variant>
        <vt:i4>5</vt:i4>
      </vt:variant>
      <vt:variant>
        <vt:lpwstr>mailto:Crystal.Russell@health.vic.gov.au</vt:lpwstr>
      </vt:variant>
      <vt:variant>
        <vt:lpwstr/>
      </vt:variant>
      <vt:variant>
        <vt:i4>3997783</vt:i4>
      </vt:variant>
      <vt:variant>
        <vt:i4>585</vt:i4>
      </vt:variant>
      <vt:variant>
        <vt:i4>0</vt:i4>
      </vt:variant>
      <vt:variant>
        <vt:i4>5</vt:i4>
      </vt:variant>
      <vt:variant>
        <vt:lpwstr>mailto:Kim.van.den.Nouwelant@health.vic.gov.au</vt:lpwstr>
      </vt:variant>
      <vt:variant>
        <vt:lpwstr/>
      </vt:variant>
      <vt:variant>
        <vt:i4>5636195</vt:i4>
      </vt:variant>
      <vt:variant>
        <vt:i4>582</vt:i4>
      </vt:variant>
      <vt:variant>
        <vt:i4>0</vt:i4>
      </vt:variant>
      <vt:variant>
        <vt:i4>5</vt:i4>
      </vt:variant>
      <vt:variant>
        <vt:lpwstr>mailto:Vanessa.Stevens-Downie@health.vic.gov.au</vt:lpwstr>
      </vt:variant>
      <vt:variant>
        <vt:lpwstr/>
      </vt:variant>
      <vt:variant>
        <vt:i4>3801161</vt:i4>
      </vt:variant>
      <vt:variant>
        <vt:i4>579</vt:i4>
      </vt:variant>
      <vt:variant>
        <vt:i4>0</vt:i4>
      </vt:variant>
      <vt:variant>
        <vt:i4>5</vt:i4>
      </vt:variant>
      <vt:variant>
        <vt:lpwstr>mailto:lucia.lancellotti@health.vic.gov.au</vt:lpwstr>
      </vt:variant>
      <vt:variant>
        <vt:lpwstr/>
      </vt:variant>
      <vt:variant>
        <vt:i4>5767238</vt:i4>
      </vt:variant>
      <vt:variant>
        <vt:i4>576</vt:i4>
      </vt:variant>
      <vt:variant>
        <vt:i4>0</vt:i4>
      </vt:variant>
      <vt:variant>
        <vt:i4>5</vt:i4>
      </vt:variant>
      <vt:variant>
        <vt:lpwstr>https://www.health.vic.gov.au/health-strategies/aboriginal-and-torres-strait-islander-cultural-safety</vt:lpwstr>
      </vt:variant>
      <vt:variant>
        <vt:lpwstr/>
      </vt:variant>
      <vt:variant>
        <vt:i4>3014746</vt:i4>
      </vt:variant>
      <vt:variant>
        <vt:i4>573</vt:i4>
      </vt:variant>
      <vt:variant>
        <vt:i4>0</vt:i4>
      </vt:variant>
      <vt:variant>
        <vt:i4>5</vt:i4>
      </vt:variant>
      <vt:variant>
        <vt:lpwstr>mailto:karen.burton@health.vic.gov.au</vt:lpwstr>
      </vt:variant>
      <vt:variant>
        <vt:lpwstr/>
      </vt:variant>
      <vt:variant>
        <vt:i4>6291460</vt:i4>
      </vt:variant>
      <vt:variant>
        <vt:i4>570</vt:i4>
      </vt:variant>
      <vt:variant>
        <vt:i4>0</vt:i4>
      </vt:variant>
      <vt:variant>
        <vt:i4>5</vt:i4>
      </vt:variant>
      <vt:variant>
        <vt:lpwstr>mailto:Mina.Gerguis@health.vic.gov.au</vt:lpwstr>
      </vt:variant>
      <vt:variant>
        <vt:lpwstr/>
      </vt:variant>
      <vt:variant>
        <vt:i4>4456503</vt:i4>
      </vt:variant>
      <vt:variant>
        <vt:i4>567</vt:i4>
      </vt:variant>
      <vt:variant>
        <vt:i4>0</vt:i4>
      </vt:variant>
      <vt:variant>
        <vt:i4>5</vt:i4>
      </vt:variant>
      <vt:variant>
        <vt:lpwstr>mailto:Tim.Austin@health.vic.gov.au</vt:lpwstr>
      </vt:variant>
      <vt:variant>
        <vt:lpwstr/>
      </vt:variant>
      <vt:variant>
        <vt:i4>458864</vt:i4>
      </vt:variant>
      <vt:variant>
        <vt:i4>564</vt:i4>
      </vt:variant>
      <vt:variant>
        <vt:i4>0</vt:i4>
      </vt:variant>
      <vt:variant>
        <vt:i4>5</vt:i4>
      </vt:variant>
      <vt:variant>
        <vt:lpwstr>mailto:jy.yeo@health.vic.gov.au</vt:lpwstr>
      </vt:variant>
      <vt:variant>
        <vt:lpwstr/>
      </vt:variant>
      <vt:variant>
        <vt:i4>1638522</vt:i4>
      </vt:variant>
      <vt:variant>
        <vt:i4>561</vt:i4>
      </vt:variant>
      <vt:variant>
        <vt:i4>0</vt:i4>
      </vt:variant>
      <vt:variant>
        <vt:i4>5</vt:i4>
      </vt:variant>
      <vt:variant>
        <vt:lpwstr>mailto:lucy.clark@health.vic.gov.au</vt:lpwstr>
      </vt:variant>
      <vt:variant>
        <vt:lpwstr/>
      </vt:variant>
      <vt:variant>
        <vt:i4>6357015</vt:i4>
      </vt:variant>
      <vt:variant>
        <vt:i4>558</vt:i4>
      </vt:variant>
      <vt:variant>
        <vt:i4>0</vt:i4>
      </vt:variant>
      <vt:variant>
        <vt:i4>5</vt:i4>
      </vt:variant>
      <vt:variant>
        <vt:lpwstr>mailto:jade.mitchell@health.vic.gov.au</vt:lpwstr>
      </vt:variant>
      <vt:variant>
        <vt:lpwstr/>
      </vt:variant>
      <vt:variant>
        <vt:i4>6357019</vt:i4>
      </vt:variant>
      <vt:variant>
        <vt:i4>555</vt:i4>
      </vt:variant>
      <vt:variant>
        <vt:i4>0</vt:i4>
      </vt:variant>
      <vt:variant>
        <vt:i4>5</vt:i4>
      </vt:variant>
      <vt:variant>
        <vt:lpwstr>mailto:rochelle.collard@health.vic.gov.au</vt:lpwstr>
      </vt:variant>
      <vt:variant>
        <vt:lpwstr/>
      </vt:variant>
      <vt:variant>
        <vt:i4>2490435</vt:i4>
      </vt:variant>
      <vt:variant>
        <vt:i4>552</vt:i4>
      </vt:variant>
      <vt:variant>
        <vt:i4>0</vt:i4>
      </vt:variant>
      <vt:variant>
        <vt:i4>5</vt:i4>
      </vt:variant>
      <vt:variant>
        <vt:lpwstr>mailto:Therese.Robinson@health.vic.gov.au</vt:lpwstr>
      </vt:variant>
      <vt:variant>
        <vt:lpwstr/>
      </vt:variant>
      <vt:variant>
        <vt:i4>1114239</vt:i4>
      </vt:variant>
      <vt:variant>
        <vt:i4>549</vt:i4>
      </vt:variant>
      <vt:variant>
        <vt:i4>0</vt:i4>
      </vt:variant>
      <vt:variant>
        <vt:i4>5</vt:i4>
      </vt:variant>
      <vt:variant>
        <vt:lpwstr>mailto:Denise.Laughlin@health.vic.gov.au</vt:lpwstr>
      </vt:variant>
      <vt:variant>
        <vt:lpwstr/>
      </vt:variant>
      <vt:variant>
        <vt:i4>6357019</vt:i4>
      </vt:variant>
      <vt:variant>
        <vt:i4>546</vt:i4>
      </vt:variant>
      <vt:variant>
        <vt:i4>0</vt:i4>
      </vt:variant>
      <vt:variant>
        <vt:i4>5</vt:i4>
      </vt:variant>
      <vt:variant>
        <vt:lpwstr>mailto:rochelle.collard@health.vic.gov.au</vt:lpwstr>
      </vt:variant>
      <vt:variant>
        <vt:lpwstr/>
      </vt:variant>
      <vt:variant>
        <vt:i4>2490435</vt:i4>
      </vt:variant>
      <vt:variant>
        <vt:i4>543</vt:i4>
      </vt:variant>
      <vt:variant>
        <vt:i4>0</vt:i4>
      </vt:variant>
      <vt:variant>
        <vt:i4>5</vt:i4>
      </vt:variant>
      <vt:variant>
        <vt:lpwstr>mailto:Therese.Robinson@health.vic.gov.au</vt:lpwstr>
      </vt:variant>
      <vt:variant>
        <vt:lpwstr/>
      </vt:variant>
      <vt:variant>
        <vt:i4>1114239</vt:i4>
      </vt:variant>
      <vt:variant>
        <vt:i4>540</vt:i4>
      </vt:variant>
      <vt:variant>
        <vt:i4>0</vt:i4>
      </vt:variant>
      <vt:variant>
        <vt:i4>5</vt:i4>
      </vt:variant>
      <vt:variant>
        <vt:lpwstr>mailto:Denise.Laughlin@health.vic.gov.au</vt:lpwstr>
      </vt:variant>
      <vt:variant>
        <vt:lpwstr/>
      </vt:variant>
      <vt:variant>
        <vt:i4>2490435</vt:i4>
      </vt:variant>
      <vt:variant>
        <vt:i4>537</vt:i4>
      </vt:variant>
      <vt:variant>
        <vt:i4>0</vt:i4>
      </vt:variant>
      <vt:variant>
        <vt:i4>5</vt:i4>
      </vt:variant>
      <vt:variant>
        <vt:lpwstr>mailto:Therese.Robinson@health.vic.gov.au</vt:lpwstr>
      </vt:variant>
      <vt:variant>
        <vt:lpwstr/>
      </vt:variant>
      <vt:variant>
        <vt:i4>1179758</vt:i4>
      </vt:variant>
      <vt:variant>
        <vt:i4>534</vt:i4>
      </vt:variant>
      <vt:variant>
        <vt:i4>0</vt:i4>
      </vt:variant>
      <vt:variant>
        <vt:i4>5</vt:i4>
      </vt:variant>
      <vt:variant>
        <vt:lpwstr>mailto:Carl.Larosa@health.vic.gov.au</vt:lpwstr>
      </vt:variant>
      <vt:variant>
        <vt:lpwstr/>
      </vt:variant>
      <vt:variant>
        <vt:i4>7798812</vt:i4>
      </vt:variant>
      <vt:variant>
        <vt:i4>531</vt:i4>
      </vt:variant>
      <vt:variant>
        <vt:i4>0</vt:i4>
      </vt:variant>
      <vt:variant>
        <vt:i4>5</vt:i4>
      </vt:variant>
      <vt:variant>
        <vt:lpwstr>mailto:Anil.Raichur@health.vic.gov.au</vt:lpwstr>
      </vt:variant>
      <vt:variant>
        <vt:lpwstr/>
      </vt:variant>
      <vt:variant>
        <vt:i4>2293828</vt:i4>
      </vt:variant>
      <vt:variant>
        <vt:i4>528</vt:i4>
      </vt:variant>
      <vt:variant>
        <vt:i4>0</vt:i4>
      </vt:variant>
      <vt:variant>
        <vt:i4>5</vt:i4>
      </vt:variant>
      <vt:variant>
        <vt:lpwstr>mailto:Emily.Jackson@health.vic.gov.au</vt:lpwstr>
      </vt:variant>
      <vt:variant>
        <vt:lpwstr/>
      </vt:variant>
      <vt:variant>
        <vt:i4>1114239</vt:i4>
      </vt:variant>
      <vt:variant>
        <vt:i4>525</vt:i4>
      </vt:variant>
      <vt:variant>
        <vt:i4>0</vt:i4>
      </vt:variant>
      <vt:variant>
        <vt:i4>5</vt:i4>
      </vt:variant>
      <vt:variant>
        <vt:lpwstr>mailto:Denise.Laughlin@health.vic.gov.au</vt:lpwstr>
      </vt:variant>
      <vt:variant>
        <vt:lpwstr/>
      </vt:variant>
      <vt:variant>
        <vt:i4>852073</vt:i4>
      </vt:variant>
      <vt:variant>
        <vt:i4>522</vt:i4>
      </vt:variant>
      <vt:variant>
        <vt:i4>0</vt:i4>
      </vt:variant>
      <vt:variant>
        <vt:i4>5</vt:i4>
      </vt:variant>
      <vt:variant>
        <vt:lpwstr>mailto:Sara.Lacey@health.vic.gov.au</vt:lpwstr>
      </vt:variant>
      <vt:variant>
        <vt:lpwstr/>
      </vt:variant>
      <vt:variant>
        <vt:i4>1769569</vt:i4>
      </vt:variant>
      <vt:variant>
        <vt:i4>519</vt:i4>
      </vt:variant>
      <vt:variant>
        <vt:i4>0</vt:i4>
      </vt:variant>
      <vt:variant>
        <vt:i4>5</vt:i4>
      </vt:variant>
      <vt:variant>
        <vt:lpwstr>mailto:matt.tibble@health.vic.gov.au</vt:lpwstr>
      </vt:variant>
      <vt:variant>
        <vt:lpwstr/>
      </vt:variant>
      <vt:variant>
        <vt:i4>6750213</vt:i4>
      </vt:variant>
      <vt:variant>
        <vt:i4>516</vt:i4>
      </vt:variant>
      <vt:variant>
        <vt:i4>0</vt:i4>
      </vt:variant>
      <vt:variant>
        <vt:i4>5</vt:i4>
      </vt:variant>
      <vt:variant>
        <vt:lpwstr>mailto:anne.mcgregor@health.vic.gov.au</vt:lpwstr>
      </vt:variant>
      <vt:variant>
        <vt:lpwstr/>
      </vt:variant>
      <vt:variant>
        <vt:i4>3866697</vt:i4>
      </vt:variant>
      <vt:variant>
        <vt:i4>513</vt:i4>
      </vt:variant>
      <vt:variant>
        <vt:i4>0</vt:i4>
      </vt:variant>
      <vt:variant>
        <vt:i4>5</vt:i4>
      </vt:variant>
      <vt:variant>
        <vt:lpwstr>mailto:artemisia.kousis@health.vic.gov.au</vt:lpwstr>
      </vt:variant>
      <vt:variant>
        <vt:lpwstr/>
      </vt:variant>
      <vt:variant>
        <vt:i4>3866697</vt:i4>
      </vt:variant>
      <vt:variant>
        <vt:i4>510</vt:i4>
      </vt:variant>
      <vt:variant>
        <vt:i4>0</vt:i4>
      </vt:variant>
      <vt:variant>
        <vt:i4>5</vt:i4>
      </vt:variant>
      <vt:variant>
        <vt:lpwstr>mailto:artemisia.kousis@health.vic.gov.au</vt:lpwstr>
      </vt:variant>
      <vt:variant>
        <vt:lpwstr/>
      </vt:variant>
      <vt:variant>
        <vt:i4>2883660</vt:i4>
      </vt:variant>
      <vt:variant>
        <vt:i4>507</vt:i4>
      </vt:variant>
      <vt:variant>
        <vt:i4>0</vt:i4>
      </vt:variant>
      <vt:variant>
        <vt:i4>5</vt:i4>
      </vt:variant>
      <vt:variant>
        <vt:lpwstr>mailto:Josie.Martin@health.vic.gov.au</vt:lpwstr>
      </vt:variant>
      <vt:variant>
        <vt:lpwstr/>
      </vt:variant>
      <vt:variant>
        <vt:i4>6357015</vt:i4>
      </vt:variant>
      <vt:variant>
        <vt:i4>504</vt:i4>
      </vt:variant>
      <vt:variant>
        <vt:i4>0</vt:i4>
      </vt:variant>
      <vt:variant>
        <vt:i4>5</vt:i4>
      </vt:variant>
      <vt:variant>
        <vt:lpwstr>mailto:jade.mitchell@health.vic.gov.au</vt:lpwstr>
      </vt:variant>
      <vt:variant>
        <vt:lpwstr/>
      </vt:variant>
      <vt:variant>
        <vt:i4>6750213</vt:i4>
      </vt:variant>
      <vt:variant>
        <vt:i4>501</vt:i4>
      </vt:variant>
      <vt:variant>
        <vt:i4>0</vt:i4>
      </vt:variant>
      <vt:variant>
        <vt:i4>5</vt:i4>
      </vt:variant>
      <vt:variant>
        <vt:lpwstr>mailto:anne.mcgregor@health.vic.gov.au</vt:lpwstr>
      </vt:variant>
      <vt:variant>
        <vt:lpwstr/>
      </vt:variant>
      <vt:variant>
        <vt:i4>1376376</vt:i4>
      </vt:variant>
      <vt:variant>
        <vt:i4>498</vt:i4>
      </vt:variant>
      <vt:variant>
        <vt:i4>0</vt:i4>
      </vt:variant>
      <vt:variant>
        <vt:i4>5</vt:i4>
      </vt:variant>
      <vt:variant>
        <vt:lpwstr>mailto:Amir.Matta@health.vic.gov.au</vt:lpwstr>
      </vt:variant>
      <vt:variant>
        <vt:lpwstr/>
      </vt:variant>
      <vt:variant>
        <vt:i4>6750213</vt:i4>
      </vt:variant>
      <vt:variant>
        <vt:i4>495</vt:i4>
      </vt:variant>
      <vt:variant>
        <vt:i4>0</vt:i4>
      </vt:variant>
      <vt:variant>
        <vt:i4>5</vt:i4>
      </vt:variant>
      <vt:variant>
        <vt:lpwstr>mailto:anne.mcgregor@health.vic.gov.au</vt:lpwstr>
      </vt:variant>
      <vt:variant>
        <vt:lpwstr/>
      </vt:variant>
      <vt:variant>
        <vt:i4>6750213</vt:i4>
      </vt:variant>
      <vt:variant>
        <vt:i4>492</vt:i4>
      </vt:variant>
      <vt:variant>
        <vt:i4>0</vt:i4>
      </vt:variant>
      <vt:variant>
        <vt:i4>5</vt:i4>
      </vt:variant>
      <vt:variant>
        <vt:lpwstr>mailto:anne.mcgregor@health.vic.gov.au</vt:lpwstr>
      </vt:variant>
      <vt:variant>
        <vt:lpwstr/>
      </vt:variant>
      <vt:variant>
        <vt:i4>6750213</vt:i4>
      </vt:variant>
      <vt:variant>
        <vt:i4>489</vt:i4>
      </vt:variant>
      <vt:variant>
        <vt:i4>0</vt:i4>
      </vt:variant>
      <vt:variant>
        <vt:i4>5</vt:i4>
      </vt:variant>
      <vt:variant>
        <vt:lpwstr>mailto:anne.mcgregor@health.vic.gov.au</vt:lpwstr>
      </vt:variant>
      <vt:variant>
        <vt:lpwstr/>
      </vt:variant>
      <vt:variant>
        <vt:i4>6750213</vt:i4>
      </vt:variant>
      <vt:variant>
        <vt:i4>486</vt:i4>
      </vt:variant>
      <vt:variant>
        <vt:i4>0</vt:i4>
      </vt:variant>
      <vt:variant>
        <vt:i4>5</vt:i4>
      </vt:variant>
      <vt:variant>
        <vt:lpwstr>mailto:anne.mcgregor@health.vic.gov.au</vt:lpwstr>
      </vt:variant>
      <vt:variant>
        <vt:lpwstr/>
      </vt:variant>
      <vt:variant>
        <vt:i4>1179760</vt:i4>
      </vt:variant>
      <vt:variant>
        <vt:i4>483</vt:i4>
      </vt:variant>
      <vt:variant>
        <vt:i4>0</vt:i4>
      </vt:variant>
      <vt:variant>
        <vt:i4>5</vt:i4>
      </vt:variant>
      <vt:variant>
        <vt:lpwstr>mailto:Terrie.Spall@vahi.vic.gov.au</vt:lpwstr>
      </vt:variant>
      <vt:variant>
        <vt:lpwstr/>
      </vt:variant>
      <vt:variant>
        <vt:i4>1179760</vt:i4>
      </vt:variant>
      <vt:variant>
        <vt:i4>480</vt:i4>
      </vt:variant>
      <vt:variant>
        <vt:i4>0</vt:i4>
      </vt:variant>
      <vt:variant>
        <vt:i4>5</vt:i4>
      </vt:variant>
      <vt:variant>
        <vt:lpwstr>mailto:Terrie.Spall@vahi.vic.gov.au</vt:lpwstr>
      </vt:variant>
      <vt:variant>
        <vt:lpwstr/>
      </vt:variant>
      <vt:variant>
        <vt:i4>6488071</vt:i4>
      </vt:variant>
      <vt:variant>
        <vt:i4>477</vt:i4>
      </vt:variant>
      <vt:variant>
        <vt:i4>0</vt:i4>
      </vt:variant>
      <vt:variant>
        <vt:i4>5</vt:i4>
      </vt:variant>
      <vt:variant>
        <vt:lpwstr>mailto:patricia.wood@health.vic.gov.au</vt:lpwstr>
      </vt:variant>
      <vt:variant>
        <vt:lpwstr/>
      </vt:variant>
      <vt:variant>
        <vt:i4>4128847</vt:i4>
      </vt:variant>
      <vt:variant>
        <vt:i4>474</vt:i4>
      </vt:variant>
      <vt:variant>
        <vt:i4>0</vt:i4>
      </vt:variant>
      <vt:variant>
        <vt:i4>5</vt:i4>
      </vt:variant>
      <vt:variant>
        <vt:lpwstr>mailto:Colin.Hornby@health.vic.gov.au</vt:lpwstr>
      </vt:variant>
      <vt:variant>
        <vt:lpwstr/>
      </vt:variant>
      <vt:variant>
        <vt:i4>3670089</vt:i4>
      </vt:variant>
      <vt:variant>
        <vt:i4>471</vt:i4>
      </vt:variant>
      <vt:variant>
        <vt:i4>0</vt:i4>
      </vt:variant>
      <vt:variant>
        <vt:i4>5</vt:i4>
      </vt:variant>
      <vt:variant>
        <vt:lpwstr>mailto:Kathryn.Whitfield@health.vic.gov.au</vt:lpwstr>
      </vt:variant>
      <vt:variant>
        <vt:lpwstr/>
      </vt:variant>
      <vt:variant>
        <vt:i4>327802</vt:i4>
      </vt:variant>
      <vt:variant>
        <vt:i4>468</vt:i4>
      </vt:variant>
      <vt:variant>
        <vt:i4>0</vt:i4>
      </vt:variant>
      <vt:variant>
        <vt:i4>5</vt:i4>
      </vt:variant>
      <vt:variant>
        <vt:lpwstr>mailto:Adina.Hamilton@safercare.vic.gov.au</vt:lpwstr>
      </vt:variant>
      <vt:variant>
        <vt:lpwstr/>
      </vt:variant>
      <vt:variant>
        <vt:i4>327802</vt:i4>
      </vt:variant>
      <vt:variant>
        <vt:i4>465</vt:i4>
      </vt:variant>
      <vt:variant>
        <vt:i4>0</vt:i4>
      </vt:variant>
      <vt:variant>
        <vt:i4>5</vt:i4>
      </vt:variant>
      <vt:variant>
        <vt:lpwstr>mailto:Adina.Hamilton@safercare.vic.gov.au</vt:lpwstr>
      </vt:variant>
      <vt:variant>
        <vt:lpwstr/>
      </vt:variant>
      <vt:variant>
        <vt:i4>4259901</vt:i4>
      </vt:variant>
      <vt:variant>
        <vt:i4>462</vt:i4>
      </vt:variant>
      <vt:variant>
        <vt:i4>0</vt:i4>
      </vt:variant>
      <vt:variant>
        <vt:i4>5</vt:i4>
      </vt:variant>
      <vt:variant>
        <vt:lpwstr>mailto:Annette.Gilchrist@vahi.vic.gov.au</vt:lpwstr>
      </vt:variant>
      <vt:variant>
        <vt:lpwstr/>
      </vt:variant>
      <vt:variant>
        <vt:i4>4259901</vt:i4>
      </vt:variant>
      <vt:variant>
        <vt:i4>459</vt:i4>
      </vt:variant>
      <vt:variant>
        <vt:i4>0</vt:i4>
      </vt:variant>
      <vt:variant>
        <vt:i4>5</vt:i4>
      </vt:variant>
      <vt:variant>
        <vt:lpwstr>mailto:Annette.Gilchrist@vahi.vic.gov.au</vt:lpwstr>
      </vt:variant>
      <vt:variant>
        <vt:lpwstr/>
      </vt:variant>
      <vt:variant>
        <vt:i4>4259901</vt:i4>
      </vt:variant>
      <vt:variant>
        <vt:i4>456</vt:i4>
      </vt:variant>
      <vt:variant>
        <vt:i4>0</vt:i4>
      </vt:variant>
      <vt:variant>
        <vt:i4>5</vt:i4>
      </vt:variant>
      <vt:variant>
        <vt:lpwstr>mailto:Annette.Gilchrist@vahi.vic.gov.au</vt:lpwstr>
      </vt:variant>
      <vt:variant>
        <vt:lpwstr/>
      </vt:variant>
      <vt:variant>
        <vt:i4>4259901</vt:i4>
      </vt:variant>
      <vt:variant>
        <vt:i4>453</vt:i4>
      </vt:variant>
      <vt:variant>
        <vt:i4>0</vt:i4>
      </vt:variant>
      <vt:variant>
        <vt:i4>5</vt:i4>
      </vt:variant>
      <vt:variant>
        <vt:lpwstr>mailto:Annette.Gilchrist@vahi.vic.gov.au</vt:lpwstr>
      </vt:variant>
      <vt:variant>
        <vt:lpwstr/>
      </vt:variant>
      <vt:variant>
        <vt:i4>4259901</vt:i4>
      </vt:variant>
      <vt:variant>
        <vt:i4>450</vt:i4>
      </vt:variant>
      <vt:variant>
        <vt:i4>0</vt:i4>
      </vt:variant>
      <vt:variant>
        <vt:i4>5</vt:i4>
      </vt:variant>
      <vt:variant>
        <vt:lpwstr>mailto:Annette.Gilchrist@vahi.vic.gov.au</vt:lpwstr>
      </vt:variant>
      <vt:variant>
        <vt:lpwstr/>
      </vt:variant>
      <vt:variant>
        <vt:i4>4784161</vt:i4>
      </vt:variant>
      <vt:variant>
        <vt:i4>447</vt:i4>
      </vt:variant>
      <vt:variant>
        <vt:i4>0</vt:i4>
      </vt:variant>
      <vt:variant>
        <vt:i4>5</vt:i4>
      </vt:variant>
      <vt:variant>
        <vt:lpwstr>mailto:Eva.Faltas@health.vic.gov.au</vt:lpwstr>
      </vt:variant>
      <vt:variant>
        <vt:lpwstr/>
      </vt:variant>
      <vt:variant>
        <vt:i4>4784161</vt:i4>
      </vt:variant>
      <vt:variant>
        <vt:i4>444</vt:i4>
      </vt:variant>
      <vt:variant>
        <vt:i4>0</vt:i4>
      </vt:variant>
      <vt:variant>
        <vt:i4>5</vt:i4>
      </vt:variant>
      <vt:variant>
        <vt:lpwstr>mailto:Eva.Faltas@health.vic.gov.au</vt:lpwstr>
      </vt:variant>
      <vt:variant>
        <vt:lpwstr/>
      </vt:variant>
      <vt:variant>
        <vt:i4>5308451</vt:i4>
      </vt:variant>
      <vt:variant>
        <vt:i4>441</vt:i4>
      </vt:variant>
      <vt:variant>
        <vt:i4>0</vt:i4>
      </vt:variant>
      <vt:variant>
        <vt:i4>5</vt:i4>
      </vt:variant>
      <vt:variant>
        <vt:lpwstr>mailto:Jenny.Owen@health.vic.gov.au</vt:lpwstr>
      </vt:variant>
      <vt:variant>
        <vt:lpwstr/>
      </vt:variant>
      <vt:variant>
        <vt:i4>4718650</vt:i4>
      </vt:variant>
      <vt:variant>
        <vt:i4>438</vt:i4>
      </vt:variant>
      <vt:variant>
        <vt:i4>0</vt:i4>
      </vt:variant>
      <vt:variant>
        <vt:i4>5</vt:i4>
      </vt:variant>
      <vt:variant>
        <vt:lpwstr>mailto:Maree.McCarthy@health.vic.gov.au</vt:lpwstr>
      </vt:variant>
      <vt:variant>
        <vt:lpwstr/>
      </vt:variant>
      <vt:variant>
        <vt:i4>458864</vt:i4>
      </vt:variant>
      <vt:variant>
        <vt:i4>435</vt:i4>
      </vt:variant>
      <vt:variant>
        <vt:i4>0</vt:i4>
      </vt:variant>
      <vt:variant>
        <vt:i4>5</vt:i4>
      </vt:variant>
      <vt:variant>
        <vt:lpwstr>mailto:jy.yeo@health.vic.gov.au</vt:lpwstr>
      </vt:variant>
      <vt:variant>
        <vt:lpwstr/>
      </vt:variant>
      <vt:variant>
        <vt:i4>4718650</vt:i4>
      </vt:variant>
      <vt:variant>
        <vt:i4>432</vt:i4>
      </vt:variant>
      <vt:variant>
        <vt:i4>0</vt:i4>
      </vt:variant>
      <vt:variant>
        <vt:i4>5</vt:i4>
      </vt:variant>
      <vt:variant>
        <vt:lpwstr>mailto:Maree.McCarthy@health.vic.gov.au</vt:lpwstr>
      </vt:variant>
      <vt:variant>
        <vt:lpwstr/>
      </vt:variant>
      <vt:variant>
        <vt:i4>4718650</vt:i4>
      </vt:variant>
      <vt:variant>
        <vt:i4>429</vt:i4>
      </vt:variant>
      <vt:variant>
        <vt:i4>0</vt:i4>
      </vt:variant>
      <vt:variant>
        <vt:i4>5</vt:i4>
      </vt:variant>
      <vt:variant>
        <vt:lpwstr>mailto:Maree.McCarthy@health.vic.gov.au</vt:lpwstr>
      </vt:variant>
      <vt:variant>
        <vt:lpwstr/>
      </vt:variant>
      <vt:variant>
        <vt:i4>3080293</vt:i4>
      </vt:variant>
      <vt:variant>
        <vt:i4>426</vt:i4>
      </vt:variant>
      <vt:variant>
        <vt:i4>0</vt:i4>
      </vt:variant>
      <vt:variant>
        <vt:i4>5</vt:i4>
      </vt:variant>
      <vt:variant>
        <vt:lpwstr>https://content.health.vic.gov.au/sites/default/files/2021-11/victorias-digital-health-roadmap.pdf</vt:lpwstr>
      </vt:variant>
      <vt:variant>
        <vt:lpwstr/>
      </vt:variant>
      <vt:variant>
        <vt:i4>458864</vt:i4>
      </vt:variant>
      <vt:variant>
        <vt:i4>423</vt:i4>
      </vt:variant>
      <vt:variant>
        <vt:i4>0</vt:i4>
      </vt:variant>
      <vt:variant>
        <vt:i4>5</vt:i4>
      </vt:variant>
      <vt:variant>
        <vt:lpwstr>mailto:jy.yeo@health.vic.gov.au</vt:lpwstr>
      </vt:variant>
      <vt:variant>
        <vt:lpwstr/>
      </vt:variant>
      <vt:variant>
        <vt:i4>4718650</vt:i4>
      </vt:variant>
      <vt:variant>
        <vt:i4>420</vt:i4>
      </vt:variant>
      <vt:variant>
        <vt:i4>0</vt:i4>
      </vt:variant>
      <vt:variant>
        <vt:i4>5</vt:i4>
      </vt:variant>
      <vt:variant>
        <vt:lpwstr>mailto:Maree.McCarthy@health.vic.gov.au</vt:lpwstr>
      </vt:variant>
      <vt:variant>
        <vt:lpwstr/>
      </vt:variant>
      <vt:variant>
        <vt:i4>3735632</vt:i4>
      </vt:variant>
      <vt:variant>
        <vt:i4>417</vt:i4>
      </vt:variant>
      <vt:variant>
        <vt:i4>0</vt:i4>
      </vt:variant>
      <vt:variant>
        <vt:i4>5</vt:i4>
      </vt:variant>
      <vt:variant>
        <vt:lpwstr>mailto:siska.hester@health.vic.gov.au</vt:lpwstr>
      </vt:variant>
      <vt:variant>
        <vt:lpwstr/>
      </vt:variant>
      <vt:variant>
        <vt:i4>3866697</vt:i4>
      </vt:variant>
      <vt:variant>
        <vt:i4>414</vt:i4>
      </vt:variant>
      <vt:variant>
        <vt:i4>0</vt:i4>
      </vt:variant>
      <vt:variant>
        <vt:i4>5</vt:i4>
      </vt:variant>
      <vt:variant>
        <vt:lpwstr>mailto:artemisia.kousis@health.vic.gov.au</vt:lpwstr>
      </vt:variant>
      <vt:variant>
        <vt:lpwstr/>
      </vt:variant>
      <vt:variant>
        <vt:i4>3735632</vt:i4>
      </vt:variant>
      <vt:variant>
        <vt:i4>411</vt:i4>
      </vt:variant>
      <vt:variant>
        <vt:i4>0</vt:i4>
      </vt:variant>
      <vt:variant>
        <vt:i4>5</vt:i4>
      </vt:variant>
      <vt:variant>
        <vt:lpwstr>mailto:siska.hester@health.vic.gov.au</vt:lpwstr>
      </vt:variant>
      <vt:variant>
        <vt:lpwstr/>
      </vt:variant>
      <vt:variant>
        <vt:i4>3866697</vt:i4>
      </vt:variant>
      <vt:variant>
        <vt:i4>408</vt:i4>
      </vt:variant>
      <vt:variant>
        <vt:i4>0</vt:i4>
      </vt:variant>
      <vt:variant>
        <vt:i4>5</vt:i4>
      </vt:variant>
      <vt:variant>
        <vt:lpwstr>mailto:artemisia.kousis@health.vic.gov.au</vt:lpwstr>
      </vt:variant>
      <vt:variant>
        <vt:lpwstr/>
      </vt:variant>
      <vt:variant>
        <vt:i4>3866689</vt:i4>
      </vt:variant>
      <vt:variant>
        <vt:i4>405</vt:i4>
      </vt:variant>
      <vt:variant>
        <vt:i4>0</vt:i4>
      </vt:variant>
      <vt:variant>
        <vt:i4>5</vt:i4>
      </vt:variant>
      <vt:variant>
        <vt:lpwstr>mailto:janet.lee@health.vic.gov.au</vt:lpwstr>
      </vt:variant>
      <vt:variant>
        <vt:lpwstr/>
      </vt:variant>
      <vt:variant>
        <vt:i4>6881280</vt:i4>
      </vt:variant>
      <vt:variant>
        <vt:i4>402</vt:i4>
      </vt:variant>
      <vt:variant>
        <vt:i4>0</vt:i4>
      </vt:variant>
      <vt:variant>
        <vt:i4>5</vt:i4>
      </vt:variant>
      <vt:variant>
        <vt:lpwstr>mailto:Ciaran.Horgan@health.vic.gov.au</vt:lpwstr>
      </vt:variant>
      <vt:variant>
        <vt:lpwstr/>
      </vt:variant>
      <vt:variant>
        <vt:i4>327802</vt:i4>
      </vt:variant>
      <vt:variant>
        <vt:i4>399</vt:i4>
      </vt:variant>
      <vt:variant>
        <vt:i4>0</vt:i4>
      </vt:variant>
      <vt:variant>
        <vt:i4>5</vt:i4>
      </vt:variant>
      <vt:variant>
        <vt:lpwstr>mailto:Adina.Hamilton@safercare.vic.gov.au</vt:lpwstr>
      </vt:variant>
      <vt:variant>
        <vt:lpwstr/>
      </vt:variant>
      <vt:variant>
        <vt:i4>7077907</vt:i4>
      </vt:variant>
      <vt:variant>
        <vt:i4>396</vt:i4>
      </vt:variant>
      <vt:variant>
        <vt:i4>0</vt:i4>
      </vt:variant>
      <vt:variant>
        <vt:i4>5</vt:i4>
      </vt:variant>
      <vt:variant>
        <vt:lpwstr>mailto:lanii.birks@safercare.vic.gov.au</vt:lpwstr>
      </vt:variant>
      <vt:variant>
        <vt:lpwstr/>
      </vt:variant>
      <vt:variant>
        <vt:i4>7077907</vt:i4>
      </vt:variant>
      <vt:variant>
        <vt:i4>393</vt:i4>
      </vt:variant>
      <vt:variant>
        <vt:i4>0</vt:i4>
      </vt:variant>
      <vt:variant>
        <vt:i4>5</vt:i4>
      </vt:variant>
      <vt:variant>
        <vt:lpwstr>mailto:lanii.birks@safercare.vic.gov.au</vt:lpwstr>
      </vt:variant>
      <vt:variant>
        <vt:lpwstr/>
      </vt:variant>
      <vt:variant>
        <vt:i4>6750213</vt:i4>
      </vt:variant>
      <vt:variant>
        <vt:i4>390</vt:i4>
      </vt:variant>
      <vt:variant>
        <vt:i4>0</vt:i4>
      </vt:variant>
      <vt:variant>
        <vt:i4>5</vt:i4>
      </vt:variant>
      <vt:variant>
        <vt:lpwstr>mailto:anne.mcgregor@health.vic.gov.au</vt:lpwstr>
      </vt:variant>
      <vt:variant>
        <vt:lpwstr/>
      </vt:variant>
      <vt:variant>
        <vt:i4>458864</vt:i4>
      </vt:variant>
      <vt:variant>
        <vt:i4>387</vt:i4>
      </vt:variant>
      <vt:variant>
        <vt:i4>0</vt:i4>
      </vt:variant>
      <vt:variant>
        <vt:i4>5</vt:i4>
      </vt:variant>
      <vt:variant>
        <vt:lpwstr>mailto:jy.yeo@health.vic.gov.au</vt:lpwstr>
      </vt:variant>
      <vt:variant>
        <vt:lpwstr/>
      </vt:variant>
      <vt:variant>
        <vt:i4>3932248</vt:i4>
      </vt:variant>
      <vt:variant>
        <vt:i4>384</vt:i4>
      </vt:variant>
      <vt:variant>
        <vt:i4>0</vt:i4>
      </vt:variant>
      <vt:variant>
        <vt:i4>5</vt:i4>
      </vt:variant>
      <vt:variant>
        <vt:lpwstr>mailto:Tanya.Sewards@health.vic.gov.au</vt:lpwstr>
      </vt:variant>
      <vt:variant>
        <vt:lpwstr/>
      </vt:variant>
      <vt:variant>
        <vt:i4>458864</vt:i4>
      </vt:variant>
      <vt:variant>
        <vt:i4>381</vt:i4>
      </vt:variant>
      <vt:variant>
        <vt:i4>0</vt:i4>
      </vt:variant>
      <vt:variant>
        <vt:i4>5</vt:i4>
      </vt:variant>
      <vt:variant>
        <vt:lpwstr>mailto:jy.yeo@health.vic.gov.au</vt:lpwstr>
      </vt:variant>
      <vt:variant>
        <vt:lpwstr/>
      </vt:variant>
      <vt:variant>
        <vt:i4>4718650</vt:i4>
      </vt:variant>
      <vt:variant>
        <vt:i4>378</vt:i4>
      </vt:variant>
      <vt:variant>
        <vt:i4>0</vt:i4>
      </vt:variant>
      <vt:variant>
        <vt:i4>5</vt:i4>
      </vt:variant>
      <vt:variant>
        <vt:lpwstr>mailto:Maree.McCarthy@health.vic.gov.au</vt:lpwstr>
      </vt:variant>
      <vt:variant>
        <vt:lpwstr/>
      </vt:variant>
      <vt:variant>
        <vt:i4>4259901</vt:i4>
      </vt:variant>
      <vt:variant>
        <vt:i4>375</vt:i4>
      </vt:variant>
      <vt:variant>
        <vt:i4>0</vt:i4>
      </vt:variant>
      <vt:variant>
        <vt:i4>5</vt:i4>
      </vt:variant>
      <vt:variant>
        <vt:lpwstr>mailto:Annette.Gilchrist@vahi.vic.gov.au</vt:lpwstr>
      </vt:variant>
      <vt:variant>
        <vt:lpwstr/>
      </vt:variant>
      <vt:variant>
        <vt:i4>458864</vt:i4>
      </vt:variant>
      <vt:variant>
        <vt:i4>372</vt:i4>
      </vt:variant>
      <vt:variant>
        <vt:i4>0</vt:i4>
      </vt:variant>
      <vt:variant>
        <vt:i4>5</vt:i4>
      </vt:variant>
      <vt:variant>
        <vt:lpwstr>mailto:jy.yeo@health.vic.gov.au</vt:lpwstr>
      </vt:variant>
      <vt:variant>
        <vt:lpwstr/>
      </vt:variant>
      <vt:variant>
        <vt:i4>4259901</vt:i4>
      </vt:variant>
      <vt:variant>
        <vt:i4>369</vt:i4>
      </vt:variant>
      <vt:variant>
        <vt:i4>0</vt:i4>
      </vt:variant>
      <vt:variant>
        <vt:i4>5</vt:i4>
      </vt:variant>
      <vt:variant>
        <vt:lpwstr>mailto:Annette.Gilchrist@vahi.vic.gov.au</vt:lpwstr>
      </vt:variant>
      <vt:variant>
        <vt:lpwstr/>
      </vt:variant>
      <vt:variant>
        <vt:i4>4259901</vt:i4>
      </vt:variant>
      <vt:variant>
        <vt:i4>366</vt:i4>
      </vt:variant>
      <vt:variant>
        <vt:i4>0</vt:i4>
      </vt:variant>
      <vt:variant>
        <vt:i4>5</vt:i4>
      </vt:variant>
      <vt:variant>
        <vt:lpwstr>mailto:Annette.Gilchrist@vahi.vic.gov.au</vt:lpwstr>
      </vt:variant>
      <vt:variant>
        <vt:lpwstr/>
      </vt:variant>
      <vt:variant>
        <vt:i4>5111852</vt:i4>
      </vt:variant>
      <vt:variant>
        <vt:i4>363</vt:i4>
      </vt:variant>
      <vt:variant>
        <vt:i4>0</vt:i4>
      </vt:variant>
      <vt:variant>
        <vt:i4>5</vt:i4>
      </vt:variant>
      <vt:variant>
        <vt:lpwstr>mailto:David.Bevan@health.vic.gov.au</vt:lpwstr>
      </vt:variant>
      <vt:variant>
        <vt:lpwstr/>
      </vt:variant>
      <vt:variant>
        <vt:i4>5242894</vt:i4>
      </vt:variant>
      <vt:variant>
        <vt:i4>360</vt:i4>
      </vt:variant>
      <vt:variant>
        <vt:i4>0</vt:i4>
      </vt:variant>
      <vt:variant>
        <vt:i4>5</vt:i4>
      </vt:variant>
      <vt:variant>
        <vt:lpwstr>https://www.health.vic.gov.au/virtual-care-operational-framework</vt:lpwstr>
      </vt:variant>
      <vt:variant>
        <vt:lpwstr/>
      </vt:variant>
      <vt:variant>
        <vt:i4>4718650</vt:i4>
      </vt:variant>
      <vt:variant>
        <vt:i4>357</vt:i4>
      </vt:variant>
      <vt:variant>
        <vt:i4>0</vt:i4>
      </vt:variant>
      <vt:variant>
        <vt:i4>5</vt:i4>
      </vt:variant>
      <vt:variant>
        <vt:lpwstr>mailto:Maree.McCarthy@health.vic.gov.au</vt:lpwstr>
      </vt:variant>
      <vt:variant>
        <vt:lpwstr/>
      </vt:variant>
      <vt:variant>
        <vt:i4>8060959</vt:i4>
      </vt:variant>
      <vt:variant>
        <vt:i4>354</vt:i4>
      </vt:variant>
      <vt:variant>
        <vt:i4>0</vt:i4>
      </vt:variant>
      <vt:variant>
        <vt:i4>5</vt:i4>
      </vt:variant>
      <vt:variant>
        <vt:lpwstr>mailto:Kerryn.Eccleston@health.vic.gov.au</vt:lpwstr>
      </vt:variant>
      <vt:variant>
        <vt:lpwstr/>
      </vt:variant>
      <vt:variant>
        <vt:i4>4718634</vt:i4>
      </vt:variant>
      <vt:variant>
        <vt:i4>351</vt:i4>
      </vt:variant>
      <vt:variant>
        <vt:i4>0</vt:i4>
      </vt:variant>
      <vt:variant>
        <vt:i4>5</vt:i4>
      </vt:variant>
      <vt:variant>
        <vt:lpwstr>mailto:Crystal.Russell@health.vic.gov.au</vt:lpwstr>
      </vt:variant>
      <vt:variant>
        <vt:lpwstr/>
      </vt:variant>
      <vt:variant>
        <vt:i4>3997783</vt:i4>
      </vt:variant>
      <vt:variant>
        <vt:i4>348</vt:i4>
      </vt:variant>
      <vt:variant>
        <vt:i4>0</vt:i4>
      </vt:variant>
      <vt:variant>
        <vt:i4>5</vt:i4>
      </vt:variant>
      <vt:variant>
        <vt:lpwstr>mailto:Kim.van.den.Nouwelant@health.vic.gov.au</vt:lpwstr>
      </vt:variant>
      <vt:variant>
        <vt:lpwstr/>
      </vt:variant>
      <vt:variant>
        <vt:i4>458864</vt:i4>
      </vt:variant>
      <vt:variant>
        <vt:i4>345</vt:i4>
      </vt:variant>
      <vt:variant>
        <vt:i4>0</vt:i4>
      </vt:variant>
      <vt:variant>
        <vt:i4>5</vt:i4>
      </vt:variant>
      <vt:variant>
        <vt:lpwstr>mailto:jy.yeo@health.vic.gov.au</vt:lpwstr>
      </vt:variant>
      <vt:variant>
        <vt:lpwstr/>
      </vt:variant>
      <vt:variant>
        <vt:i4>4259901</vt:i4>
      </vt:variant>
      <vt:variant>
        <vt:i4>342</vt:i4>
      </vt:variant>
      <vt:variant>
        <vt:i4>0</vt:i4>
      </vt:variant>
      <vt:variant>
        <vt:i4>5</vt:i4>
      </vt:variant>
      <vt:variant>
        <vt:lpwstr>mailto:Annette.Gilchrist@vahi.vic.gov.au</vt:lpwstr>
      </vt:variant>
      <vt:variant>
        <vt:lpwstr/>
      </vt:variant>
      <vt:variant>
        <vt:i4>4718634</vt:i4>
      </vt:variant>
      <vt:variant>
        <vt:i4>339</vt:i4>
      </vt:variant>
      <vt:variant>
        <vt:i4>0</vt:i4>
      </vt:variant>
      <vt:variant>
        <vt:i4>5</vt:i4>
      </vt:variant>
      <vt:variant>
        <vt:lpwstr>mailto:Crystal.Russell@health.vic.gov.au</vt:lpwstr>
      </vt:variant>
      <vt:variant>
        <vt:lpwstr/>
      </vt:variant>
      <vt:variant>
        <vt:i4>3997783</vt:i4>
      </vt:variant>
      <vt:variant>
        <vt:i4>336</vt:i4>
      </vt:variant>
      <vt:variant>
        <vt:i4>0</vt:i4>
      </vt:variant>
      <vt:variant>
        <vt:i4>5</vt:i4>
      </vt:variant>
      <vt:variant>
        <vt:lpwstr>mailto:Kim.van.den.Nouwelant@health.vic.gov.au</vt:lpwstr>
      </vt:variant>
      <vt:variant>
        <vt:lpwstr/>
      </vt:variant>
      <vt:variant>
        <vt:i4>5636195</vt:i4>
      </vt:variant>
      <vt:variant>
        <vt:i4>333</vt:i4>
      </vt:variant>
      <vt:variant>
        <vt:i4>0</vt:i4>
      </vt:variant>
      <vt:variant>
        <vt:i4>5</vt:i4>
      </vt:variant>
      <vt:variant>
        <vt:lpwstr>mailto:Vanessa.Stevens-Downie@health.vic.gov.au</vt:lpwstr>
      </vt:variant>
      <vt:variant>
        <vt:lpwstr/>
      </vt:variant>
      <vt:variant>
        <vt:i4>3801161</vt:i4>
      </vt:variant>
      <vt:variant>
        <vt:i4>330</vt:i4>
      </vt:variant>
      <vt:variant>
        <vt:i4>0</vt:i4>
      </vt:variant>
      <vt:variant>
        <vt:i4>5</vt:i4>
      </vt:variant>
      <vt:variant>
        <vt:lpwstr>mailto:lucia.lancellotti@health.vic.gov.au</vt:lpwstr>
      </vt:variant>
      <vt:variant>
        <vt:lpwstr/>
      </vt:variant>
      <vt:variant>
        <vt:i4>5767238</vt:i4>
      </vt:variant>
      <vt:variant>
        <vt:i4>327</vt:i4>
      </vt:variant>
      <vt:variant>
        <vt:i4>0</vt:i4>
      </vt:variant>
      <vt:variant>
        <vt:i4>5</vt:i4>
      </vt:variant>
      <vt:variant>
        <vt:lpwstr>https://www.health.vic.gov.au/health-strategies/aboriginal-and-torres-strait-islander-cultural-safety</vt:lpwstr>
      </vt:variant>
      <vt:variant>
        <vt:lpwstr/>
      </vt:variant>
      <vt:variant>
        <vt:i4>3014746</vt:i4>
      </vt:variant>
      <vt:variant>
        <vt:i4>324</vt:i4>
      </vt:variant>
      <vt:variant>
        <vt:i4>0</vt:i4>
      </vt:variant>
      <vt:variant>
        <vt:i4>5</vt:i4>
      </vt:variant>
      <vt:variant>
        <vt:lpwstr>mailto:karen.burton@health.vic.gov.au</vt:lpwstr>
      </vt:variant>
      <vt:variant>
        <vt:lpwstr/>
      </vt:variant>
      <vt:variant>
        <vt:i4>6291460</vt:i4>
      </vt:variant>
      <vt:variant>
        <vt:i4>321</vt:i4>
      </vt:variant>
      <vt:variant>
        <vt:i4>0</vt:i4>
      </vt:variant>
      <vt:variant>
        <vt:i4>5</vt:i4>
      </vt:variant>
      <vt:variant>
        <vt:lpwstr>mailto:Mina.Gerguis@health.vic.gov.au</vt:lpwstr>
      </vt:variant>
      <vt:variant>
        <vt:lpwstr/>
      </vt:variant>
      <vt:variant>
        <vt:i4>4456503</vt:i4>
      </vt:variant>
      <vt:variant>
        <vt:i4>318</vt:i4>
      </vt:variant>
      <vt:variant>
        <vt:i4>0</vt:i4>
      </vt:variant>
      <vt:variant>
        <vt:i4>5</vt:i4>
      </vt:variant>
      <vt:variant>
        <vt:lpwstr>mailto:Tim.Austin@health.vic.gov.au</vt:lpwstr>
      </vt:variant>
      <vt:variant>
        <vt:lpwstr/>
      </vt:variant>
      <vt:variant>
        <vt:i4>458864</vt:i4>
      </vt:variant>
      <vt:variant>
        <vt:i4>315</vt:i4>
      </vt:variant>
      <vt:variant>
        <vt:i4>0</vt:i4>
      </vt:variant>
      <vt:variant>
        <vt:i4>5</vt:i4>
      </vt:variant>
      <vt:variant>
        <vt:lpwstr>mailto:jy.yeo@health.vic.gov.au</vt:lpwstr>
      </vt:variant>
      <vt:variant>
        <vt:lpwstr/>
      </vt:variant>
      <vt:variant>
        <vt:i4>1638522</vt:i4>
      </vt:variant>
      <vt:variant>
        <vt:i4>312</vt:i4>
      </vt:variant>
      <vt:variant>
        <vt:i4>0</vt:i4>
      </vt:variant>
      <vt:variant>
        <vt:i4>5</vt:i4>
      </vt:variant>
      <vt:variant>
        <vt:lpwstr>mailto:lucy.clark@health.vic.gov.au</vt:lpwstr>
      </vt:variant>
      <vt:variant>
        <vt:lpwstr/>
      </vt:variant>
      <vt:variant>
        <vt:i4>6357015</vt:i4>
      </vt:variant>
      <vt:variant>
        <vt:i4>309</vt:i4>
      </vt:variant>
      <vt:variant>
        <vt:i4>0</vt:i4>
      </vt:variant>
      <vt:variant>
        <vt:i4>5</vt:i4>
      </vt:variant>
      <vt:variant>
        <vt:lpwstr>mailto:jade.mitchell@health.vic.gov.au</vt:lpwstr>
      </vt:variant>
      <vt:variant>
        <vt:lpwstr/>
      </vt:variant>
      <vt:variant>
        <vt:i4>6357019</vt:i4>
      </vt:variant>
      <vt:variant>
        <vt:i4>306</vt:i4>
      </vt:variant>
      <vt:variant>
        <vt:i4>0</vt:i4>
      </vt:variant>
      <vt:variant>
        <vt:i4>5</vt:i4>
      </vt:variant>
      <vt:variant>
        <vt:lpwstr>mailto:rochelle.collard@health.vic.gov.au</vt:lpwstr>
      </vt:variant>
      <vt:variant>
        <vt:lpwstr/>
      </vt:variant>
      <vt:variant>
        <vt:i4>2490435</vt:i4>
      </vt:variant>
      <vt:variant>
        <vt:i4>303</vt:i4>
      </vt:variant>
      <vt:variant>
        <vt:i4>0</vt:i4>
      </vt:variant>
      <vt:variant>
        <vt:i4>5</vt:i4>
      </vt:variant>
      <vt:variant>
        <vt:lpwstr>mailto:Therese.Robinson@health.vic.gov.au</vt:lpwstr>
      </vt:variant>
      <vt:variant>
        <vt:lpwstr/>
      </vt:variant>
      <vt:variant>
        <vt:i4>1114239</vt:i4>
      </vt:variant>
      <vt:variant>
        <vt:i4>300</vt:i4>
      </vt:variant>
      <vt:variant>
        <vt:i4>0</vt:i4>
      </vt:variant>
      <vt:variant>
        <vt:i4>5</vt:i4>
      </vt:variant>
      <vt:variant>
        <vt:lpwstr>mailto:Denise.Laughlin@health.vic.gov.au</vt:lpwstr>
      </vt:variant>
      <vt:variant>
        <vt:lpwstr/>
      </vt:variant>
      <vt:variant>
        <vt:i4>6357019</vt:i4>
      </vt:variant>
      <vt:variant>
        <vt:i4>297</vt:i4>
      </vt:variant>
      <vt:variant>
        <vt:i4>0</vt:i4>
      </vt:variant>
      <vt:variant>
        <vt:i4>5</vt:i4>
      </vt:variant>
      <vt:variant>
        <vt:lpwstr>mailto:rochelle.collard@health.vic.gov.au</vt:lpwstr>
      </vt:variant>
      <vt:variant>
        <vt:lpwstr/>
      </vt:variant>
      <vt:variant>
        <vt:i4>2490435</vt:i4>
      </vt:variant>
      <vt:variant>
        <vt:i4>294</vt:i4>
      </vt:variant>
      <vt:variant>
        <vt:i4>0</vt:i4>
      </vt:variant>
      <vt:variant>
        <vt:i4>5</vt:i4>
      </vt:variant>
      <vt:variant>
        <vt:lpwstr>mailto:Therese.Robinson@health.vic.gov.au</vt:lpwstr>
      </vt:variant>
      <vt:variant>
        <vt:lpwstr/>
      </vt:variant>
      <vt:variant>
        <vt:i4>1114239</vt:i4>
      </vt:variant>
      <vt:variant>
        <vt:i4>291</vt:i4>
      </vt:variant>
      <vt:variant>
        <vt:i4>0</vt:i4>
      </vt:variant>
      <vt:variant>
        <vt:i4>5</vt:i4>
      </vt:variant>
      <vt:variant>
        <vt:lpwstr>mailto:Denise.Laughlin@health.vic.gov.au</vt:lpwstr>
      </vt:variant>
      <vt:variant>
        <vt:lpwstr/>
      </vt:variant>
      <vt:variant>
        <vt:i4>2490435</vt:i4>
      </vt:variant>
      <vt:variant>
        <vt:i4>288</vt:i4>
      </vt:variant>
      <vt:variant>
        <vt:i4>0</vt:i4>
      </vt:variant>
      <vt:variant>
        <vt:i4>5</vt:i4>
      </vt:variant>
      <vt:variant>
        <vt:lpwstr>mailto:Therese.Robinson@health.vic.gov.au</vt:lpwstr>
      </vt:variant>
      <vt:variant>
        <vt:lpwstr/>
      </vt:variant>
      <vt:variant>
        <vt:i4>1179758</vt:i4>
      </vt:variant>
      <vt:variant>
        <vt:i4>285</vt:i4>
      </vt:variant>
      <vt:variant>
        <vt:i4>0</vt:i4>
      </vt:variant>
      <vt:variant>
        <vt:i4>5</vt:i4>
      </vt:variant>
      <vt:variant>
        <vt:lpwstr>mailto:Carl.Larosa@health.vic.gov.au</vt:lpwstr>
      </vt:variant>
      <vt:variant>
        <vt:lpwstr/>
      </vt:variant>
      <vt:variant>
        <vt:i4>7798812</vt:i4>
      </vt:variant>
      <vt:variant>
        <vt:i4>282</vt:i4>
      </vt:variant>
      <vt:variant>
        <vt:i4>0</vt:i4>
      </vt:variant>
      <vt:variant>
        <vt:i4>5</vt:i4>
      </vt:variant>
      <vt:variant>
        <vt:lpwstr>mailto:Anil.Raichur@health.vic.gov.au</vt:lpwstr>
      </vt:variant>
      <vt:variant>
        <vt:lpwstr/>
      </vt:variant>
      <vt:variant>
        <vt:i4>2293828</vt:i4>
      </vt:variant>
      <vt:variant>
        <vt:i4>279</vt:i4>
      </vt:variant>
      <vt:variant>
        <vt:i4>0</vt:i4>
      </vt:variant>
      <vt:variant>
        <vt:i4>5</vt:i4>
      </vt:variant>
      <vt:variant>
        <vt:lpwstr>mailto:Emily.Jackson@health.vic.gov.au</vt:lpwstr>
      </vt:variant>
      <vt:variant>
        <vt:lpwstr/>
      </vt:variant>
      <vt:variant>
        <vt:i4>1114239</vt:i4>
      </vt:variant>
      <vt:variant>
        <vt:i4>276</vt:i4>
      </vt:variant>
      <vt:variant>
        <vt:i4>0</vt:i4>
      </vt:variant>
      <vt:variant>
        <vt:i4>5</vt:i4>
      </vt:variant>
      <vt:variant>
        <vt:lpwstr>mailto:Denise.Laughlin@health.vic.gov.au</vt:lpwstr>
      </vt:variant>
      <vt:variant>
        <vt:lpwstr/>
      </vt:variant>
      <vt:variant>
        <vt:i4>852073</vt:i4>
      </vt:variant>
      <vt:variant>
        <vt:i4>273</vt:i4>
      </vt:variant>
      <vt:variant>
        <vt:i4>0</vt:i4>
      </vt:variant>
      <vt:variant>
        <vt:i4>5</vt:i4>
      </vt:variant>
      <vt:variant>
        <vt:lpwstr>mailto:Sara.Lacey@health.vic.gov.au</vt:lpwstr>
      </vt:variant>
      <vt:variant>
        <vt:lpwstr/>
      </vt:variant>
      <vt:variant>
        <vt:i4>1769569</vt:i4>
      </vt:variant>
      <vt:variant>
        <vt:i4>270</vt:i4>
      </vt:variant>
      <vt:variant>
        <vt:i4>0</vt:i4>
      </vt:variant>
      <vt:variant>
        <vt:i4>5</vt:i4>
      </vt:variant>
      <vt:variant>
        <vt:lpwstr>mailto:matt.tibble@health.vic.gov.au</vt:lpwstr>
      </vt:variant>
      <vt:variant>
        <vt:lpwstr/>
      </vt:variant>
      <vt:variant>
        <vt:i4>6750213</vt:i4>
      </vt:variant>
      <vt:variant>
        <vt:i4>267</vt:i4>
      </vt:variant>
      <vt:variant>
        <vt:i4>0</vt:i4>
      </vt:variant>
      <vt:variant>
        <vt:i4>5</vt:i4>
      </vt:variant>
      <vt:variant>
        <vt:lpwstr>mailto:anne.mcgregor@health.vic.gov.au</vt:lpwstr>
      </vt:variant>
      <vt:variant>
        <vt:lpwstr/>
      </vt:variant>
      <vt:variant>
        <vt:i4>3866697</vt:i4>
      </vt:variant>
      <vt:variant>
        <vt:i4>264</vt:i4>
      </vt:variant>
      <vt:variant>
        <vt:i4>0</vt:i4>
      </vt:variant>
      <vt:variant>
        <vt:i4>5</vt:i4>
      </vt:variant>
      <vt:variant>
        <vt:lpwstr>mailto:artemisia.kousis@health.vic.gov.au</vt:lpwstr>
      </vt:variant>
      <vt:variant>
        <vt:lpwstr/>
      </vt:variant>
      <vt:variant>
        <vt:i4>3866697</vt:i4>
      </vt:variant>
      <vt:variant>
        <vt:i4>261</vt:i4>
      </vt:variant>
      <vt:variant>
        <vt:i4>0</vt:i4>
      </vt:variant>
      <vt:variant>
        <vt:i4>5</vt:i4>
      </vt:variant>
      <vt:variant>
        <vt:lpwstr>mailto:artemisia.kousis@health.vic.gov.au</vt:lpwstr>
      </vt:variant>
      <vt:variant>
        <vt:lpwstr/>
      </vt:variant>
      <vt:variant>
        <vt:i4>2883660</vt:i4>
      </vt:variant>
      <vt:variant>
        <vt:i4>258</vt:i4>
      </vt:variant>
      <vt:variant>
        <vt:i4>0</vt:i4>
      </vt:variant>
      <vt:variant>
        <vt:i4>5</vt:i4>
      </vt:variant>
      <vt:variant>
        <vt:lpwstr>mailto:Josie.Martin@health.vic.gov.au</vt:lpwstr>
      </vt:variant>
      <vt:variant>
        <vt:lpwstr/>
      </vt:variant>
      <vt:variant>
        <vt:i4>6357015</vt:i4>
      </vt:variant>
      <vt:variant>
        <vt:i4>255</vt:i4>
      </vt:variant>
      <vt:variant>
        <vt:i4>0</vt:i4>
      </vt:variant>
      <vt:variant>
        <vt:i4>5</vt:i4>
      </vt:variant>
      <vt:variant>
        <vt:lpwstr>mailto:jade.mitchell@health.vic.gov.au</vt:lpwstr>
      </vt:variant>
      <vt:variant>
        <vt:lpwstr/>
      </vt:variant>
      <vt:variant>
        <vt:i4>6750213</vt:i4>
      </vt:variant>
      <vt:variant>
        <vt:i4>252</vt:i4>
      </vt:variant>
      <vt:variant>
        <vt:i4>0</vt:i4>
      </vt:variant>
      <vt:variant>
        <vt:i4>5</vt:i4>
      </vt:variant>
      <vt:variant>
        <vt:lpwstr>mailto:anne.mcgregor@health.vic.gov.au</vt:lpwstr>
      </vt:variant>
      <vt:variant>
        <vt:lpwstr/>
      </vt:variant>
      <vt:variant>
        <vt:i4>1376376</vt:i4>
      </vt:variant>
      <vt:variant>
        <vt:i4>249</vt:i4>
      </vt:variant>
      <vt:variant>
        <vt:i4>0</vt:i4>
      </vt:variant>
      <vt:variant>
        <vt:i4>5</vt:i4>
      </vt:variant>
      <vt:variant>
        <vt:lpwstr>mailto:Amir.Matta@health.vic.gov.au</vt:lpwstr>
      </vt:variant>
      <vt:variant>
        <vt:lpwstr/>
      </vt:variant>
      <vt:variant>
        <vt:i4>6750213</vt:i4>
      </vt:variant>
      <vt:variant>
        <vt:i4>246</vt:i4>
      </vt:variant>
      <vt:variant>
        <vt:i4>0</vt:i4>
      </vt:variant>
      <vt:variant>
        <vt:i4>5</vt:i4>
      </vt:variant>
      <vt:variant>
        <vt:lpwstr>mailto:anne.mcgregor@health.vic.gov.au</vt:lpwstr>
      </vt:variant>
      <vt:variant>
        <vt:lpwstr/>
      </vt:variant>
      <vt:variant>
        <vt:i4>6750213</vt:i4>
      </vt:variant>
      <vt:variant>
        <vt:i4>243</vt:i4>
      </vt:variant>
      <vt:variant>
        <vt:i4>0</vt:i4>
      </vt:variant>
      <vt:variant>
        <vt:i4>5</vt:i4>
      </vt:variant>
      <vt:variant>
        <vt:lpwstr>mailto:anne.mcgregor@health.vic.gov.au</vt:lpwstr>
      </vt:variant>
      <vt:variant>
        <vt:lpwstr/>
      </vt:variant>
      <vt:variant>
        <vt:i4>6750213</vt:i4>
      </vt:variant>
      <vt:variant>
        <vt:i4>240</vt:i4>
      </vt:variant>
      <vt:variant>
        <vt:i4>0</vt:i4>
      </vt:variant>
      <vt:variant>
        <vt:i4>5</vt:i4>
      </vt:variant>
      <vt:variant>
        <vt:lpwstr>mailto:anne.mcgregor@health.vic.gov.au</vt:lpwstr>
      </vt:variant>
      <vt:variant>
        <vt:lpwstr/>
      </vt:variant>
      <vt:variant>
        <vt:i4>6750213</vt:i4>
      </vt:variant>
      <vt:variant>
        <vt:i4>237</vt:i4>
      </vt:variant>
      <vt:variant>
        <vt:i4>0</vt:i4>
      </vt:variant>
      <vt:variant>
        <vt:i4>5</vt:i4>
      </vt:variant>
      <vt:variant>
        <vt:lpwstr>mailto:anne.mcgregor@health.vic.gov.au</vt:lpwstr>
      </vt:variant>
      <vt:variant>
        <vt:lpwstr/>
      </vt:variant>
      <vt:variant>
        <vt:i4>1179760</vt:i4>
      </vt:variant>
      <vt:variant>
        <vt:i4>234</vt:i4>
      </vt:variant>
      <vt:variant>
        <vt:i4>0</vt:i4>
      </vt:variant>
      <vt:variant>
        <vt:i4>5</vt:i4>
      </vt:variant>
      <vt:variant>
        <vt:lpwstr>mailto:Terrie.Spall@vahi.vic.gov.au</vt:lpwstr>
      </vt:variant>
      <vt:variant>
        <vt:lpwstr/>
      </vt:variant>
      <vt:variant>
        <vt:i4>1179760</vt:i4>
      </vt:variant>
      <vt:variant>
        <vt:i4>231</vt:i4>
      </vt:variant>
      <vt:variant>
        <vt:i4>0</vt:i4>
      </vt:variant>
      <vt:variant>
        <vt:i4>5</vt:i4>
      </vt:variant>
      <vt:variant>
        <vt:lpwstr>mailto:Terrie.Spall@vahi.vic.gov.au</vt:lpwstr>
      </vt:variant>
      <vt:variant>
        <vt:lpwstr/>
      </vt:variant>
      <vt:variant>
        <vt:i4>6488071</vt:i4>
      </vt:variant>
      <vt:variant>
        <vt:i4>228</vt:i4>
      </vt:variant>
      <vt:variant>
        <vt:i4>0</vt:i4>
      </vt:variant>
      <vt:variant>
        <vt:i4>5</vt:i4>
      </vt:variant>
      <vt:variant>
        <vt:lpwstr>mailto:patricia.wood@health.vic.gov.au</vt:lpwstr>
      </vt:variant>
      <vt:variant>
        <vt:lpwstr/>
      </vt:variant>
      <vt:variant>
        <vt:i4>4128847</vt:i4>
      </vt:variant>
      <vt:variant>
        <vt:i4>225</vt:i4>
      </vt:variant>
      <vt:variant>
        <vt:i4>0</vt:i4>
      </vt:variant>
      <vt:variant>
        <vt:i4>5</vt:i4>
      </vt:variant>
      <vt:variant>
        <vt:lpwstr>mailto:Colin.Hornby@health.vic.gov.au</vt:lpwstr>
      </vt:variant>
      <vt:variant>
        <vt:lpwstr/>
      </vt:variant>
      <vt:variant>
        <vt:i4>3670089</vt:i4>
      </vt:variant>
      <vt:variant>
        <vt:i4>222</vt:i4>
      </vt:variant>
      <vt:variant>
        <vt:i4>0</vt:i4>
      </vt:variant>
      <vt:variant>
        <vt:i4>5</vt:i4>
      </vt:variant>
      <vt:variant>
        <vt:lpwstr>mailto:Kathryn.Whitfield@health.vic.gov.au</vt:lpwstr>
      </vt:variant>
      <vt:variant>
        <vt:lpwstr/>
      </vt:variant>
      <vt:variant>
        <vt:i4>327802</vt:i4>
      </vt:variant>
      <vt:variant>
        <vt:i4>219</vt:i4>
      </vt:variant>
      <vt:variant>
        <vt:i4>0</vt:i4>
      </vt:variant>
      <vt:variant>
        <vt:i4>5</vt:i4>
      </vt:variant>
      <vt:variant>
        <vt:lpwstr>mailto:Adina.Hamilton@safercare.vic.gov.au</vt:lpwstr>
      </vt:variant>
      <vt:variant>
        <vt:lpwstr/>
      </vt:variant>
      <vt:variant>
        <vt:i4>327802</vt:i4>
      </vt:variant>
      <vt:variant>
        <vt:i4>216</vt:i4>
      </vt:variant>
      <vt:variant>
        <vt:i4>0</vt:i4>
      </vt:variant>
      <vt:variant>
        <vt:i4>5</vt:i4>
      </vt:variant>
      <vt:variant>
        <vt:lpwstr>mailto:Adina.Hamilton@safercare.vic.gov.au</vt:lpwstr>
      </vt:variant>
      <vt:variant>
        <vt:lpwstr/>
      </vt:variant>
      <vt:variant>
        <vt:i4>4259901</vt:i4>
      </vt:variant>
      <vt:variant>
        <vt:i4>213</vt:i4>
      </vt:variant>
      <vt:variant>
        <vt:i4>0</vt:i4>
      </vt:variant>
      <vt:variant>
        <vt:i4>5</vt:i4>
      </vt:variant>
      <vt:variant>
        <vt:lpwstr>mailto:Annette.Gilchrist@vahi.vic.gov.au</vt:lpwstr>
      </vt:variant>
      <vt:variant>
        <vt:lpwstr/>
      </vt:variant>
      <vt:variant>
        <vt:i4>4259901</vt:i4>
      </vt:variant>
      <vt:variant>
        <vt:i4>210</vt:i4>
      </vt:variant>
      <vt:variant>
        <vt:i4>0</vt:i4>
      </vt:variant>
      <vt:variant>
        <vt:i4>5</vt:i4>
      </vt:variant>
      <vt:variant>
        <vt:lpwstr>mailto:Annette.Gilchrist@vahi.vic.gov.au</vt:lpwstr>
      </vt:variant>
      <vt:variant>
        <vt:lpwstr/>
      </vt:variant>
      <vt:variant>
        <vt:i4>4259901</vt:i4>
      </vt:variant>
      <vt:variant>
        <vt:i4>207</vt:i4>
      </vt:variant>
      <vt:variant>
        <vt:i4>0</vt:i4>
      </vt:variant>
      <vt:variant>
        <vt:i4>5</vt:i4>
      </vt:variant>
      <vt:variant>
        <vt:lpwstr>mailto:Annette.Gilchrist@vahi.vic.gov.au</vt:lpwstr>
      </vt:variant>
      <vt:variant>
        <vt:lpwstr/>
      </vt:variant>
      <vt:variant>
        <vt:i4>4259901</vt:i4>
      </vt:variant>
      <vt:variant>
        <vt:i4>204</vt:i4>
      </vt:variant>
      <vt:variant>
        <vt:i4>0</vt:i4>
      </vt:variant>
      <vt:variant>
        <vt:i4>5</vt:i4>
      </vt:variant>
      <vt:variant>
        <vt:lpwstr>mailto:Annette.Gilchrist@vahi.vic.gov.au</vt:lpwstr>
      </vt:variant>
      <vt:variant>
        <vt:lpwstr/>
      </vt:variant>
      <vt:variant>
        <vt:i4>4259901</vt:i4>
      </vt:variant>
      <vt:variant>
        <vt:i4>201</vt:i4>
      </vt:variant>
      <vt:variant>
        <vt:i4>0</vt:i4>
      </vt:variant>
      <vt:variant>
        <vt:i4>5</vt:i4>
      </vt:variant>
      <vt:variant>
        <vt:lpwstr>mailto:Annette.Gilchrist@vahi.vic.gov.au</vt:lpwstr>
      </vt:variant>
      <vt:variant>
        <vt:lpwstr/>
      </vt:variant>
      <vt:variant>
        <vt:i4>4784161</vt:i4>
      </vt:variant>
      <vt:variant>
        <vt:i4>198</vt:i4>
      </vt:variant>
      <vt:variant>
        <vt:i4>0</vt:i4>
      </vt:variant>
      <vt:variant>
        <vt:i4>5</vt:i4>
      </vt:variant>
      <vt:variant>
        <vt:lpwstr>mailto:Eva.Faltas@health.vic.gov.au</vt:lpwstr>
      </vt:variant>
      <vt:variant>
        <vt:lpwstr/>
      </vt:variant>
      <vt:variant>
        <vt:i4>4784161</vt:i4>
      </vt:variant>
      <vt:variant>
        <vt:i4>195</vt:i4>
      </vt:variant>
      <vt:variant>
        <vt:i4>0</vt:i4>
      </vt:variant>
      <vt:variant>
        <vt:i4>5</vt:i4>
      </vt:variant>
      <vt:variant>
        <vt:lpwstr>mailto:Eva.Faltas@health.vic.gov.au</vt:lpwstr>
      </vt:variant>
      <vt:variant>
        <vt:lpwstr/>
      </vt:variant>
      <vt:variant>
        <vt:i4>5308451</vt:i4>
      </vt:variant>
      <vt:variant>
        <vt:i4>192</vt:i4>
      </vt:variant>
      <vt:variant>
        <vt:i4>0</vt:i4>
      </vt:variant>
      <vt:variant>
        <vt:i4>5</vt:i4>
      </vt:variant>
      <vt:variant>
        <vt:lpwstr>mailto:Jenny.Owen@health.vic.gov.au</vt:lpwstr>
      </vt:variant>
      <vt:variant>
        <vt:lpwstr/>
      </vt:variant>
      <vt:variant>
        <vt:i4>4718650</vt:i4>
      </vt:variant>
      <vt:variant>
        <vt:i4>189</vt:i4>
      </vt:variant>
      <vt:variant>
        <vt:i4>0</vt:i4>
      </vt:variant>
      <vt:variant>
        <vt:i4>5</vt:i4>
      </vt:variant>
      <vt:variant>
        <vt:lpwstr>mailto:Maree.McCarthy@health.vic.gov.au</vt:lpwstr>
      </vt:variant>
      <vt:variant>
        <vt:lpwstr/>
      </vt:variant>
      <vt:variant>
        <vt:i4>458864</vt:i4>
      </vt:variant>
      <vt:variant>
        <vt:i4>186</vt:i4>
      </vt:variant>
      <vt:variant>
        <vt:i4>0</vt:i4>
      </vt:variant>
      <vt:variant>
        <vt:i4>5</vt:i4>
      </vt:variant>
      <vt:variant>
        <vt:lpwstr>mailto:jy.yeo@health.vic.gov.au</vt:lpwstr>
      </vt:variant>
      <vt:variant>
        <vt:lpwstr/>
      </vt:variant>
      <vt:variant>
        <vt:i4>4718650</vt:i4>
      </vt:variant>
      <vt:variant>
        <vt:i4>183</vt:i4>
      </vt:variant>
      <vt:variant>
        <vt:i4>0</vt:i4>
      </vt:variant>
      <vt:variant>
        <vt:i4>5</vt:i4>
      </vt:variant>
      <vt:variant>
        <vt:lpwstr>mailto:Maree.McCarthy@health.vic.gov.au</vt:lpwstr>
      </vt:variant>
      <vt:variant>
        <vt:lpwstr/>
      </vt:variant>
      <vt:variant>
        <vt:i4>4718650</vt:i4>
      </vt:variant>
      <vt:variant>
        <vt:i4>180</vt:i4>
      </vt:variant>
      <vt:variant>
        <vt:i4>0</vt:i4>
      </vt:variant>
      <vt:variant>
        <vt:i4>5</vt:i4>
      </vt:variant>
      <vt:variant>
        <vt:lpwstr>mailto:Maree.McCarthy@health.vic.gov.au</vt:lpwstr>
      </vt:variant>
      <vt:variant>
        <vt:lpwstr/>
      </vt:variant>
      <vt:variant>
        <vt:i4>3080293</vt:i4>
      </vt:variant>
      <vt:variant>
        <vt:i4>177</vt:i4>
      </vt:variant>
      <vt:variant>
        <vt:i4>0</vt:i4>
      </vt:variant>
      <vt:variant>
        <vt:i4>5</vt:i4>
      </vt:variant>
      <vt:variant>
        <vt:lpwstr>https://content.health.vic.gov.au/sites/default/files/2021-11/victorias-digital-health-roadmap.pdf</vt:lpwstr>
      </vt:variant>
      <vt:variant>
        <vt:lpwstr/>
      </vt:variant>
      <vt:variant>
        <vt:i4>458864</vt:i4>
      </vt:variant>
      <vt:variant>
        <vt:i4>174</vt:i4>
      </vt:variant>
      <vt:variant>
        <vt:i4>0</vt:i4>
      </vt:variant>
      <vt:variant>
        <vt:i4>5</vt:i4>
      </vt:variant>
      <vt:variant>
        <vt:lpwstr>mailto:jy.yeo@health.vic.gov.au</vt:lpwstr>
      </vt:variant>
      <vt:variant>
        <vt:lpwstr/>
      </vt:variant>
      <vt:variant>
        <vt:i4>4718650</vt:i4>
      </vt:variant>
      <vt:variant>
        <vt:i4>171</vt:i4>
      </vt:variant>
      <vt:variant>
        <vt:i4>0</vt:i4>
      </vt:variant>
      <vt:variant>
        <vt:i4>5</vt:i4>
      </vt:variant>
      <vt:variant>
        <vt:lpwstr>mailto:Maree.McCarthy@health.vic.gov.au</vt:lpwstr>
      </vt:variant>
      <vt:variant>
        <vt:lpwstr/>
      </vt:variant>
      <vt:variant>
        <vt:i4>3735632</vt:i4>
      </vt:variant>
      <vt:variant>
        <vt:i4>168</vt:i4>
      </vt:variant>
      <vt:variant>
        <vt:i4>0</vt:i4>
      </vt:variant>
      <vt:variant>
        <vt:i4>5</vt:i4>
      </vt:variant>
      <vt:variant>
        <vt:lpwstr>mailto:siska.hester@health.vic.gov.au</vt:lpwstr>
      </vt:variant>
      <vt:variant>
        <vt:lpwstr/>
      </vt:variant>
      <vt:variant>
        <vt:i4>3866697</vt:i4>
      </vt:variant>
      <vt:variant>
        <vt:i4>165</vt:i4>
      </vt:variant>
      <vt:variant>
        <vt:i4>0</vt:i4>
      </vt:variant>
      <vt:variant>
        <vt:i4>5</vt:i4>
      </vt:variant>
      <vt:variant>
        <vt:lpwstr>mailto:artemisia.kousis@health.vic.gov.au</vt:lpwstr>
      </vt:variant>
      <vt:variant>
        <vt:lpwstr/>
      </vt:variant>
      <vt:variant>
        <vt:i4>3735632</vt:i4>
      </vt:variant>
      <vt:variant>
        <vt:i4>162</vt:i4>
      </vt:variant>
      <vt:variant>
        <vt:i4>0</vt:i4>
      </vt:variant>
      <vt:variant>
        <vt:i4>5</vt:i4>
      </vt:variant>
      <vt:variant>
        <vt:lpwstr>mailto:siska.hester@health.vic.gov.au</vt:lpwstr>
      </vt:variant>
      <vt:variant>
        <vt:lpwstr/>
      </vt:variant>
      <vt:variant>
        <vt:i4>3866697</vt:i4>
      </vt:variant>
      <vt:variant>
        <vt:i4>159</vt:i4>
      </vt:variant>
      <vt:variant>
        <vt:i4>0</vt:i4>
      </vt:variant>
      <vt:variant>
        <vt:i4>5</vt:i4>
      </vt:variant>
      <vt:variant>
        <vt:lpwstr>mailto:artemisia.kousis@health.vic.gov.au</vt:lpwstr>
      </vt:variant>
      <vt:variant>
        <vt:lpwstr/>
      </vt:variant>
      <vt:variant>
        <vt:i4>3866689</vt:i4>
      </vt:variant>
      <vt:variant>
        <vt:i4>156</vt:i4>
      </vt:variant>
      <vt:variant>
        <vt:i4>0</vt:i4>
      </vt:variant>
      <vt:variant>
        <vt:i4>5</vt:i4>
      </vt:variant>
      <vt:variant>
        <vt:lpwstr>mailto:janet.lee@health.vic.gov.au</vt:lpwstr>
      </vt:variant>
      <vt:variant>
        <vt:lpwstr/>
      </vt:variant>
      <vt:variant>
        <vt:i4>6881280</vt:i4>
      </vt:variant>
      <vt:variant>
        <vt:i4>153</vt:i4>
      </vt:variant>
      <vt:variant>
        <vt:i4>0</vt:i4>
      </vt:variant>
      <vt:variant>
        <vt:i4>5</vt:i4>
      </vt:variant>
      <vt:variant>
        <vt:lpwstr>mailto:Ciaran.Horgan@health.vic.gov.au</vt:lpwstr>
      </vt:variant>
      <vt:variant>
        <vt:lpwstr/>
      </vt:variant>
      <vt:variant>
        <vt:i4>327802</vt:i4>
      </vt:variant>
      <vt:variant>
        <vt:i4>150</vt:i4>
      </vt:variant>
      <vt:variant>
        <vt:i4>0</vt:i4>
      </vt:variant>
      <vt:variant>
        <vt:i4>5</vt:i4>
      </vt:variant>
      <vt:variant>
        <vt:lpwstr>mailto:Adina.Hamilton@safercare.vic.gov.au</vt:lpwstr>
      </vt:variant>
      <vt:variant>
        <vt:lpwstr/>
      </vt:variant>
      <vt:variant>
        <vt:i4>7077907</vt:i4>
      </vt:variant>
      <vt:variant>
        <vt:i4>147</vt:i4>
      </vt:variant>
      <vt:variant>
        <vt:i4>0</vt:i4>
      </vt:variant>
      <vt:variant>
        <vt:i4>5</vt:i4>
      </vt:variant>
      <vt:variant>
        <vt:lpwstr>mailto:lanii.birks@safercare.vic.gov.au</vt:lpwstr>
      </vt:variant>
      <vt:variant>
        <vt:lpwstr/>
      </vt:variant>
      <vt:variant>
        <vt:i4>7077907</vt:i4>
      </vt:variant>
      <vt:variant>
        <vt:i4>144</vt:i4>
      </vt:variant>
      <vt:variant>
        <vt:i4>0</vt:i4>
      </vt:variant>
      <vt:variant>
        <vt:i4>5</vt:i4>
      </vt:variant>
      <vt:variant>
        <vt:lpwstr>mailto:lanii.birks@safercare.vic.gov.au</vt:lpwstr>
      </vt:variant>
      <vt:variant>
        <vt:lpwstr/>
      </vt:variant>
      <vt:variant>
        <vt:i4>6750213</vt:i4>
      </vt:variant>
      <vt:variant>
        <vt:i4>141</vt:i4>
      </vt:variant>
      <vt:variant>
        <vt:i4>0</vt:i4>
      </vt:variant>
      <vt:variant>
        <vt:i4>5</vt:i4>
      </vt:variant>
      <vt:variant>
        <vt:lpwstr>mailto:anne.mcgregor@health.vic.gov.au</vt:lpwstr>
      </vt:variant>
      <vt:variant>
        <vt:lpwstr/>
      </vt:variant>
      <vt:variant>
        <vt:i4>458864</vt:i4>
      </vt:variant>
      <vt:variant>
        <vt:i4>138</vt:i4>
      </vt:variant>
      <vt:variant>
        <vt:i4>0</vt:i4>
      </vt:variant>
      <vt:variant>
        <vt:i4>5</vt:i4>
      </vt:variant>
      <vt:variant>
        <vt:lpwstr>mailto:jy.yeo@health.vic.gov.au</vt:lpwstr>
      </vt:variant>
      <vt:variant>
        <vt:lpwstr/>
      </vt:variant>
      <vt:variant>
        <vt:i4>3932248</vt:i4>
      </vt:variant>
      <vt:variant>
        <vt:i4>135</vt:i4>
      </vt:variant>
      <vt:variant>
        <vt:i4>0</vt:i4>
      </vt:variant>
      <vt:variant>
        <vt:i4>5</vt:i4>
      </vt:variant>
      <vt:variant>
        <vt:lpwstr>mailto:Tanya.Sewards@health.vic.gov.au</vt:lpwstr>
      </vt:variant>
      <vt:variant>
        <vt:lpwstr/>
      </vt:variant>
      <vt:variant>
        <vt:i4>458864</vt:i4>
      </vt:variant>
      <vt:variant>
        <vt:i4>132</vt:i4>
      </vt:variant>
      <vt:variant>
        <vt:i4>0</vt:i4>
      </vt:variant>
      <vt:variant>
        <vt:i4>5</vt:i4>
      </vt:variant>
      <vt:variant>
        <vt:lpwstr>mailto:jy.yeo@health.vic.gov.au</vt:lpwstr>
      </vt:variant>
      <vt:variant>
        <vt:lpwstr/>
      </vt:variant>
      <vt:variant>
        <vt:i4>4718650</vt:i4>
      </vt:variant>
      <vt:variant>
        <vt:i4>129</vt:i4>
      </vt:variant>
      <vt:variant>
        <vt:i4>0</vt:i4>
      </vt:variant>
      <vt:variant>
        <vt:i4>5</vt:i4>
      </vt:variant>
      <vt:variant>
        <vt:lpwstr>mailto:Maree.McCarthy@health.vic.gov.au</vt:lpwstr>
      </vt:variant>
      <vt:variant>
        <vt:lpwstr/>
      </vt:variant>
      <vt:variant>
        <vt:i4>4259901</vt:i4>
      </vt:variant>
      <vt:variant>
        <vt:i4>126</vt:i4>
      </vt:variant>
      <vt:variant>
        <vt:i4>0</vt:i4>
      </vt:variant>
      <vt:variant>
        <vt:i4>5</vt:i4>
      </vt:variant>
      <vt:variant>
        <vt:lpwstr>mailto:Annette.Gilchrist@vahi.vic.gov.au</vt:lpwstr>
      </vt:variant>
      <vt:variant>
        <vt:lpwstr/>
      </vt:variant>
      <vt:variant>
        <vt:i4>458864</vt:i4>
      </vt:variant>
      <vt:variant>
        <vt:i4>123</vt:i4>
      </vt:variant>
      <vt:variant>
        <vt:i4>0</vt:i4>
      </vt:variant>
      <vt:variant>
        <vt:i4>5</vt:i4>
      </vt:variant>
      <vt:variant>
        <vt:lpwstr>mailto:jy.yeo@health.vic.gov.au</vt:lpwstr>
      </vt:variant>
      <vt:variant>
        <vt:lpwstr/>
      </vt:variant>
      <vt:variant>
        <vt:i4>4259901</vt:i4>
      </vt:variant>
      <vt:variant>
        <vt:i4>120</vt:i4>
      </vt:variant>
      <vt:variant>
        <vt:i4>0</vt:i4>
      </vt:variant>
      <vt:variant>
        <vt:i4>5</vt:i4>
      </vt:variant>
      <vt:variant>
        <vt:lpwstr>mailto:Annette.Gilchrist@vahi.vic.gov.au</vt:lpwstr>
      </vt:variant>
      <vt:variant>
        <vt:lpwstr/>
      </vt:variant>
      <vt:variant>
        <vt:i4>4259901</vt:i4>
      </vt:variant>
      <vt:variant>
        <vt:i4>117</vt:i4>
      </vt:variant>
      <vt:variant>
        <vt:i4>0</vt:i4>
      </vt:variant>
      <vt:variant>
        <vt:i4>5</vt:i4>
      </vt:variant>
      <vt:variant>
        <vt:lpwstr>mailto:Annette.Gilchrist@vahi.vic.gov.au</vt:lpwstr>
      </vt:variant>
      <vt:variant>
        <vt:lpwstr/>
      </vt:variant>
      <vt:variant>
        <vt:i4>5111852</vt:i4>
      </vt:variant>
      <vt:variant>
        <vt:i4>114</vt:i4>
      </vt:variant>
      <vt:variant>
        <vt:i4>0</vt:i4>
      </vt:variant>
      <vt:variant>
        <vt:i4>5</vt:i4>
      </vt:variant>
      <vt:variant>
        <vt:lpwstr>mailto:David.Bevan@health.vic.gov.au</vt:lpwstr>
      </vt:variant>
      <vt:variant>
        <vt:lpwstr/>
      </vt:variant>
      <vt:variant>
        <vt:i4>5242894</vt:i4>
      </vt:variant>
      <vt:variant>
        <vt:i4>111</vt:i4>
      </vt:variant>
      <vt:variant>
        <vt:i4>0</vt:i4>
      </vt:variant>
      <vt:variant>
        <vt:i4>5</vt:i4>
      </vt:variant>
      <vt:variant>
        <vt:lpwstr>https://www.health.vic.gov.au/virtual-care-operational-framework</vt:lpwstr>
      </vt:variant>
      <vt:variant>
        <vt:lpwstr/>
      </vt:variant>
      <vt:variant>
        <vt:i4>4718650</vt:i4>
      </vt:variant>
      <vt:variant>
        <vt:i4>108</vt:i4>
      </vt:variant>
      <vt:variant>
        <vt:i4>0</vt:i4>
      </vt:variant>
      <vt:variant>
        <vt:i4>5</vt:i4>
      </vt:variant>
      <vt:variant>
        <vt:lpwstr>mailto:Maree.McCarthy@health.vic.gov.au</vt:lpwstr>
      </vt:variant>
      <vt:variant>
        <vt:lpwstr/>
      </vt:variant>
      <vt:variant>
        <vt:i4>8060959</vt:i4>
      </vt:variant>
      <vt:variant>
        <vt:i4>105</vt:i4>
      </vt:variant>
      <vt:variant>
        <vt:i4>0</vt:i4>
      </vt:variant>
      <vt:variant>
        <vt:i4>5</vt:i4>
      </vt:variant>
      <vt:variant>
        <vt:lpwstr>mailto:Kerryn.Eccleston@health.vic.gov.au</vt:lpwstr>
      </vt:variant>
      <vt:variant>
        <vt:lpwstr/>
      </vt:variant>
      <vt:variant>
        <vt:i4>4718634</vt:i4>
      </vt:variant>
      <vt:variant>
        <vt:i4>102</vt:i4>
      </vt:variant>
      <vt:variant>
        <vt:i4>0</vt:i4>
      </vt:variant>
      <vt:variant>
        <vt:i4>5</vt:i4>
      </vt:variant>
      <vt:variant>
        <vt:lpwstr>mailto:Crystal.Russell@health.vic.gov.au</vt:lpwstr>
      </vt:variant>
      <vt:variant>
        <vt:lpwstr/>
      </vt:variant>
      <vt:variant>
        <vt:i4>3997783</vt:i4>
      </vt:variant>
      <vt:variant>
        <vt:i4>99</vt:i4>
      </vt:variant>
      <vt:variant>
        <vt:i4>0</vt:i4>
      </vt:variant>
      <vt:variant>
        <vt:i4>5</vt:i4>
      </vt:variant>
      <vt:variant>
        <vt:lpwstr>mailto:Kim.van.den.Nouwelant@health.vic.gov.au</vt:lpwstr>
      </vt:variant>
      <vt:variant>
        <vt:lpwstr/>
      </vt:variant>
      <vt:variant>
        <vt:i4>458864</vt:i4>
      </vt:variant>
      <vt:variant>
        <vt:i4>96</vt:i4>
      </vt:variant>
      <vt:variant>
        <vt:i4>0</vt:i4>
      </vt:variant>
      <vt:variant>
        <vt:i4>5</vt:i4>
      </vt:variant>
      <vt:variant>
        <vt:lpwstr>mailto:jy.yeo@health.vic.gov.au</vt:lpwstr>
      </vt:variant>
      <vt:variant>
        <vt:lpwstr/>
      </vt:variant>
      <vt:variant>
        <vt:i4>4259901</vt:i4>
      </vt:variant>
      <vt:variant>
        <vt:i4>93</vt:i4>
      </vt:variant>
      <vt:variant>
        <vt:i4>0</vt:i4>
      </vt:variant>
      <vt:variant>
        <vt:i4>5</vt:i4>
      </vt:variant>
      <vt:variant>
        <vt:lpwstr>mailto:Annette.Gilchrist@vahi.vic.gov.au</vt:lpwstr>
      </vt:variant>
      <vt:variant>
        <vt:lpwstr/>
      </vt:variant>
      <vt:variant>
        <vt:i4>4718634</vt:i4>
      </vt:variant>
      <vt:variant>
        <vt:i4>90</vt:i4>
      </vt:variant>
      <vt:variant>
        <vt:i4>0</vt:i4>
      </vt:variant>
      <vt:variant>
        <vt:i4>5</vt:i4>
      </vt:variant>
      <vt:variant>
        <vt:lpwstr>mailto:Crystal.Russell@health.vic.gov.au</vt:lpwstr>
      </vt:variant>
      <vt:variant>
        <vt:lpwstr/>
      </vt:variant>
      <vt:variant>
        <vt:i4>3997783</vt:i4>
      </vt:variant>
      <vt:variant>
        <vt:i4>87</vt:i4>
      </vt:variant>
      <vt:variant>
        <vt:i4>0</vt:i4>
      </vt:variant>
      <vt:variant>
        <vt:i4>5</vt:i4>
      </vt:variant>
      <vt:variant>
        <vt:lpwstr>mailto:Kim.van.den.Nouwelant@health.vic.gov.au</vt:lpwstr>
      </vt:variant>
      <vt:variant>
        <vt:lpwstr/>
      </vt:variant>
      <vt:variant>
        <vt:i4>5636195</vt:i4>
      </vt:variant>
      <vt:variant>
        <vt:i4>84</vt:i4>
      </vt:variant>
      <vt:variant>
        <vt:i4>0</vt:i4>
      </vt:variant>
      <vt:variant>
        <vt:i4>5</vt:i4>
      </vt:variant>
      <vt:variant>
        <vt:lpwstr>mailto:Vanessa.Stevens-Downie@health.vic.gov.au</vt:lpwstr>
      </vt:variant>
      <vt:variant>
        <vt:lpwstr/>
      </vt:variant>
      <vt:variant>
        <vt:i4>3801161</vt:i4>
      </vt:variant>
      <vt:variant>
        <vt:i4>81</vt:i4>
      </vt:variant>
      <vt:variant>
        <vt:i4>0</vt:i4>
      </vt:variant>
      <vt:variant>
        <vt:i4>5</vt:i4>
      </vt:variant>
      <vt:variant>
        <vt:lpwstr>mailto:lucia.lancellotti@health.vic.gov.au</vt:lpwstr>
      </vt:variant>
      <vt:variant>
        <vt:lpwstr/>
      </vt:variant>
      <vt:variant>
        <vt:i4>5767238</vt:i4>
      </vt:variant>
      <vt:variant>
        <vt:i4>78</vt:i4>
      </vt:variant>
      <vt:variant>
        <vt:i4>0</vt:i4>
      </vt:variant>
      <vt:variant>
        <vt:i4>5</vt:i4>
      </vt:variant>
      <vt:variant>
        <vt:lpwstr>https://www.health.vic.gov.au/health-strategies/aboriginal-and-torres-strait-islander-cultural-safety</vt:lpwstr>
      </vt:variant>
      <vt:variant>
        <vt:lpwstr/>
      </vt:variant>
      <vt:variant>
        <vt:i4>3014746</vt:i4>
      </vt:variant>
      <vt:variant>
        <vt:i4>75</vt:i4>
      </vt:variant>
      <vt:variant>
        <vt:i4>0</vt:i4>
      </vt:variant>
      <vt:variant>
        <vt:i4>5</vt:i4>
      </vt:variant>
      <vt:variant>
        <vt:lpwstr>mailto:karen.burton@health.vic.gov.au</vt:lpwstr>
      </vt:variant>
      <vt:variant>
        <vt:lpwstr/>
      </vt:variant>
      <vt:variant>
        <vt:i4>6291460</vt:i4>
      </vt:variant>
      <vt:variant>
        <vt:i4>72</vt:i4>
      </vt:variant>
      <vt:variant>
        <vt:i4>0</vt:i4>
      </vt:variant>
      <vt:variant>
        <vt:i4>5</vt:i4>
      </vt:variant>
      <vt:variant>
        <vt:lpwstr>mailto:Mina.Gerguis@health.vic.gov.au</vt:lpwstr>
      </vt:variant>
      <vt:variant>
        <vt:lpwstr/>
      </vt:variant>
      <vt:variant>
        <vt:i4>4456503</vt:i4>
      </vt:variant>
      <vt:variant>
        <vt:i4>69</vt:i4>
      </vt:variant>
      <vt:variant>
        <vt:i4>0</vt:i4>
      </vt:variant>
      <vt:variant>
        <vt:i4>5</vt:i4>
      </vt:variant>
      <vt:variant>
        <vt:lpwstr>mailto:Tim.Austin@health.vic.gov.au</vt:lpwstr>
      </vt:variant>
      <vt:variant>
        <vt:lpwstr/>
      </vt:variant>
      <vt:variant>
        <vt:i4>458864</vt:i4>
      </vt:variant>
      <vt:variant>
        <vt:i4>66</vt:i4>
      </vt:variant>
      <vt:variant>
        <vt:i4>0</vt:i4>
      </vt:variant>
      <vt:variant>
        <vt:i4>5</vt:i4>
      </vt:variant>
      <vt:variant>
        <vt:lpwstr>mailto:jy.yeo@health.vic.gov.au</vt:lpwstr>
      </vt:variant>
      <vt:variant>
        <vt:lpwstr/>
      </vt:variant>
      <vt:variant>
        <vt:i4>1638522</vt:i4>
      </vt:variant>
      <vt:variant>
        <vt:i4>63</vt:i4>
      </vt:variant>
      <vt:variant>
        <vt:i4>0</vt:i4>
      </vt:variant>
      <vt:variant>
        <vt:i4>5</vt:i4>
      </vt:variant>
      <vt:variant>
        <vt:lpwstr>mailto:lucy.clark@health.vic.gov.au</vt:lpwstr>
      </vt:variant>
      <vt:variant>
        <vt:lpwstr/>
      </vt:variant>
      <vt:variant>
        <vt:i4>4653119</vt:i4>
      </vt:variant>
      <vt:variant>
        <vt:i4>60</vt:i4>
      </vt:variant>
      <vt:variant>
        <vt:i4>0</vt:i4>
      </vt:variant>
      <vt:variant>
        <vt:i4>5</vt:i4>
      </vt:variant>
      <vt:variant>
        <vt:lpwstr>mailto:Holly.PiontekWalker@health.vic.gov.au</vt:lpwstr>
      </vt:variant>
      <vt:variant>
        <vt:lpwstr/>
      </vt:variant>
      <vt:variant>
        <vt:i4>589925</vt:i4>
      </vt:variant>
      <vt:variant>
        <vt:i4>57</vt:i4>
      </vt:variant>
      <vt:variant>
        <vt:i4>0</vt:i4>
      </vt:variant>
      <vt:variant>
        <vt:i4>5</vt:i4>
      </vt:variant>
      <vt:variant>
        <vt:lpwstr>mailto:Sharon.Laurence@health.vic.gov.au</vt:lpwstr>
      </vt:variant>
      <vt:variant>
        <vt:lpwstr/>
      </vt:variant>
      <vt:variant>
        <vt:i4>4653119</vt:i4>
      </vt:variant>
      <vt:variant>
        <vt:i4>54</vt:i4>
      </vt:variant>
      <vt:variant>
        <vt:i4>0</vt:i4>
      </vt:variant>
      <vt:variant>
        <vt:i4>5</vt:i4>
      </vt:variant>
      <vt:variant>
        <vt:lpwstr>mailto:Holly.PiontekWalker@health.vic.gov.au</vt:lpwstr>
      </vt:variant>
      <vt:variant>
        <vt:lpwstr/>
      </vt:variant>
      <vt:variant>
        <vt:i4>458864</vt:i4>
      </vt:variant>
      <vt:variant>
        <vt:i4>51</vt:i4>
      </vt:variant>
      <vt:variant>
        <vt:i4>0</vt:i4>
      </vt:variant>
      <vt:variant>
        <vt:i4>5</vt:i4>
      </vt:variant>
      <vt:variant>
        <vt:lpwstr>mailto:jy.yeo@health.vic.gov.au</vt:lpwstr>
      </vt:variant>
      <vt:variant>
        <vt:lpwstr/>
      </vt:variant>
      <vt:variant>
        <vt:i4>524387</vt:i4>
      </vt:variant>
      <vt:variant>
        <vt:i4>48</vt:i4>
      </vt:variant>
      <vt:variant>
        <vt:i4>0</vt:i4>
      </vt:variant>
      <vt:variant>
        <vt:i4>5</vt:i4>
      </vt:variant>
      <vt:variant>
        <vt:lpwstr>mailto:Rita.Alvaro@health.vic.gov.au</vt:lpwstr>
      </vt:variant>
      <vt:variant>
        <vt:lpwstr/>
      </vt:variant>
      <vt:variant>
        <vt:i4>5505071</vt:i4>
      </vt:variant>
      <vt:variant>
        <vt:i4>45</vt:i4>
      </vt:variant>
      <vt:variant>
        <vt:i4>0</vt:i4>
      </vt:variant>
      <vt:variant>
        <vt:i4>5</vt:i4>
      </vt:variant>
      <vt:variant>
        <vt:lpwstr>mailto:Odete.Rodrigues@health.vic.gov.au</vt:lpwstr>
      </vt:variant>
      <vt:variant>
        <vt:lpwstr/>
      </vt:variant>
      <vt:variant>
        <vt:i4>2097225</vt:i4>
      </vt:variant>
      <vt:variant>
        <vt:i4>42</vt:i4>
      </vt:variant>
      <vt:variant>
        <vt:i4>0</vt:i4>
      </vt:variant>
      <vt:variant>
        <vt:i4>5</vt:i4>
      </vt:variant>
      <vt:variant>
        <vt:lpwstr>mailto:amy.durmanic@health.vic.gov.au</vt:lpwstr>
      </vt:variant>
      <vt:variant>
        <vt:lpwstr/>
      </vt:variant>
      <vt:variant>
        <vt:i4>4390972</vt:i4>
      </vt:variant>
      <vt:variant>
        <vt:i4>39</vt:i4>
      </vt:variant>
      <vt:variant>
        <vt:i4>0</vt:i4>
      </vt:variant>
      <vt:variant>
        <vt:i4>5</vt:i4>
      </vt:variant>
      <vt:variant>
        <vt:lpwstr>mailto:Abbey.Howe@health.vic.gov.au</vt:lpwstr>
      </vt:variant>
      <vt:variant>
        <vt:lpwstr/>
      </vt:variant>
      <vt:variant>
        <vt:i4>7405591</vt:i4>
      </vt:variant>
      <vt:variant>
        <vt:i4>36</vt:i4>
      </vt:variant>
      <vt:variant>
        <vt:i4>0</vt:i4>
      </vt:variant>
      <vt:variant>
        <vt:i4>5</vt:i4>
      </vt:variant>
      <vt:variant>
        <vt:lpwstr>mailto:Adam.Chapman@health.vic.gov.au</vt:lpwstr>
      </vt:variant>
      <vt:variant>
        <vt:lpwstr/>
      </vt:variant>
      <vt:variant>
        <vt:i4>1114239</vt:i4>
      </vt:variant>
      <vt:variant>
        <vt:i4>33</vt:i4>
      </vt:variant>
      <vt:variant>
        <vt:i4>0</vt:i4>
      </vt:variant>
      <vt:variant>
        <vt:i4>5</vt:i4>
      </vt:variant>
      <vt:variant>
        <vt:lpwstr>mailto:Denise.Laughlin@health.vic.gov.au</vt:lpwstr>
      </vt:variant>
      <vt:variant>
        <vt:lpwstr/>
      </vt:variant>
      <vt:variant>
        <vt:i4>2490435</vt:i4>
      </vt:variant>
      <vt:variant>
        <vt:i4>30</vt:i4>
      </vt:variant>
      <vt:variant>
        <vt:i4>0</vt:i4>
      </vt:variant>
      <vt:variant>
        <vt:i4>5</vt:i4>
      </vt:variant>
      <vt:variant>
        <vt:lpwstr>mailto:Therese.Robinson@health.vic.gov.au</vt:lpwstr>
      </vt:variant>
      <vt:variant>
        <vt:lpwstr/>
      </vt:variant>
      <vt:variant>
        <vt:i4>1114239</vt:i4>
      </vt:variant>
      <vt:variant>
        <vt:i4>27</vt:i4>
      </vt:variant>
      <vt:variant>
        <vt:i4>0</vt:i4>
      </vt:variant>
      <vt:variant>
        <vt:i4>5</vt:i4>
      </vt:variant>
      <vt:variant>
        <vt:lpwstr>mailto:Denise.Laughlin@health.vic.gov.au</vt:lpwstr>
      </vt:variant>
      <vt:variant>
        <vt:lpwstr/>
      </vt:variant>
      <vt:variant>
        <vt:i4>2490435</vt:i4>
      </vt:variant>
      <vt:variant>
        <vt:i4>24</vt:i4>
      </vt:variant>
      <vt:variant>
        <vt:i4>0</vt:i4>
      </vt:variant>
      <vt:variant>
        <vt:i4>5</vt:i4>
      </vt:variant>
      <vt:variant>
        <vt:lpwstr>mailto:Therese.Robinson@health.vic.gov.au</vt:lpwstr>
      </vt:variant>
      <vt:variant>
        <vt:lpwstr/>
      </vt:variant>
      <vt:variant>
        <vt:i4>1179763</vt:i4>
      </vt:variant>
      <vt:variant>
        <vt:i4>21</vt:i4>
      </vt:variant>
      <vt:variant>
        <vt:i4>0</vt:i4>
      </vt:variant>
      <vt:variant>
        <vt:i4>5</vt:i4>
      </vt:variant>
      <vt:variant>
        <vt:lpwstr>mailto:Judith.Perkins@health.vic.gov.au</vt:lpwstr>
      </vt:variant>
      <vt:variant>
        <vt:lpwstr/>
      </vt:variant>
      <vt:variant>
        <vt:i4>2293828</vt:i4>
      </vt:variant>
      <vt:variant>
        <vt:i4>18</vt:i4>
      </vt:variant>
      <vt:variant>
        <vt:i4>0</vt:i4>
      </vt:variant>
      <vt:variant>
        <vt:i4>5</vt:i4>
      </vt:variant>
      <vt:variant>
        <vt:lpwstr>mailto:Emily.Jackson@health.vic.gov.au</vt:lpwstr>
      </vt:variant>
      <vt:variant>
        <vt:lpwstr/>
      </vt:variant>
      <vt:variant>
        <vt:i4>5767266</vt:i4>
      </vt:variant>
      <vt:variant>
        <vt:i4>15</vt:i4>
      </vt:variant>
      <vt:variant>
        <vt:i4>0</vt:i4>
      </vt:variant>
      <vt:variant>
        <vt:i4>5</vt:i4>
      </vt:variant>
      <vt:variant>
        <vt:lpwstr>mailto:Cheryl.C.Schneider@health.vic.gov.au</vt:lpwstr>
      </vt:variant>
      <vt:variant>
        <vt:lpwstr/>
      </vt:variant>
      <vt:variant>
        <vt:i4>4390970</vt:i4>
      </vt:variant>
      <vt:variant>
        <vt:i4>12</vt:i4>
      </vt:variant>
      <vt:variant>
        <vt:i4>0</vt:i4>
      </vt:variant>
      <vt:variant>
        <vt:i4>5</vt:i4>
      </vt:variant>
      <vt:variant>
        <vt:lpwstr>mailto:Eileesh.Diviney@health.vic.gov.au</vt:lpwstr>
      </vt:variant>
      <vt:variant>
        <vt:lpwstr/>
      </vt:variant>
      <vt:variant>
        <vt:i4>458864</vt:i4>
      </vt:variant>
      <vt:variant>
        <vt:i4>9</vt:i4>
      </vt:variant>
      <vt:variant>
        <vt:i4>0</vt:i4>
      </vt:variant>
      <vt:variant>
        <vt:i4>5</vt:i4>
      </vt:variant>
      <vt:variant>
        <vt:lpwstr>mailto:jy.yeo@health.vic.gov.au</vt:lpwstr>
      </vt:variant>
      <vt:variant>
        <vt:lpwstr/>
      </vt:variant>
      <vt:variant>
        <vt:i4>786557</vt:i4>
      </vt:variant>
      <vt:variant>
        <vt:i4>6</vt:i4>
      </vt:variant>
      <vt:variant>
        <vt:i4>0</vt:i4>
      </vt:variant>
      <vt:variant>
        <vt:i4>5</vt:i4>
      </vt:variant>
      <vt:variant>
        <vt:lpwstr>mailto:Jane.Poxon@health.vic.gov.au</vt:lpwstr>
      </vt:variant>
      <vt:variant>
        <vt:lpwstr/>
      </vt:variant>
      <vt:variant>
        <vt:i4>589941</vt:i4>
      </vt:variant>
      <vt:variant>
        <vt:i4>3</vt:i4>
      </vt:variant>
      <vt:variant>
        <vt:i4>0</vt:i4>
      </vt:variant>
      <vt:variant>
        <vt:i4>5</vt:i4>
      </vt:variant>
      <vt:variant>
        <vt:lpwstr>mailto:mischa.barr@health.vic.gov.au</vt:lpwstr>
      </vt:variant>
      <vt:variant>
        <vt:lpwstr/>
      </vt:variant>
      <vt:variant>
        <vt:i4>3604487</vt:i4>
      </vt:variant>
      <vt:variant>
        <vt:i4>0</vt:i4>
      </vt:variant>
      <vt:variant>
        <vt:i4>0</vt:i4>
      </vt:variant>
      <vt:variant>
        <vt:i4>5</vt:i4>
      </vt:variant>
      <vt:variant>
        <vt:lpwstr>mailto:Meagan.A.Thompson@health.vic.gov.au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 Policy and funding guidelines 2023-2024</dc:title>
  <dc:subject>Policy and funding guidelines 2023-2024</dc:subject>
  <dc:creator>Commissioning and System Improvement Division</dc:creator>
  <cp:keywords>policy, funding, guidelines, health, Victorian</cp:keywords>
  <dc:description/>
  <cp:lastModifiedBy>Navleen Khera (Health)</cp:lastModifiedBy>
  <cp:revision>27</cp:revision>
  <cp:lastPrinted>2022-06-27T20:43:00Z</cp:lastPrinted>
  <dcterms:created xsi:type="dcterms:W3CDTF">2023-08-21T03:09:00Z</dcterms:created>
  <dcterms:modified xsi:type="dcterms:W3CDTF">2023-09-13T04:27:00Z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0x01010014223152084DAF4F85234B35C875B29C</vt:lpwstr>
  </property>
  <property fmtid="{D5CDD505-2E9C-101B-9397-08002B2CF9AE}" pid="4" name="MSIP_Label_3d6aa9fe-4ab7-4a7c-8e39-ccc0b3ffed53_Enabled">
    <vt:lpwstr>true</vt:lpwstr>
  </property>
  <property fmtid="{D5CDD505-2E9C-101B-9397-08002B2CF9AE}" pid="5" name="MSIP_Label_3d6aa9fe-4ab7-4a7c-8e39-ccc0b3ffed53_SetDate">
    <vt:lpwstr>2021-07-25T00:19:54Z</vt:lpwstr>
  </property>
  <property fmtid="{D5CDD505-2E9C-101B-9397-08002B2CF9AE}" pid="6" name="MSIP_Label_3d6aa9fe-4ab7-4a7c-8e39-ccc0b3ffed53_Method">
    <vt:lpwstr>Privileged</vt:lpwstr>
  </property>
  <property fmtid="{D5CDD505-2E9C-101B-9397-08002B2CF9AE}" pid="7" name="MSIP_Label_3d6aa9fe-4ab7-4a7c-8e39-ccc0b3ffed53_Name">
    <vt:lpwstr>3d6aa9fe-4ab7-4a7c-8e39-ccc0b3ffed53</vt:lpwstr>
  </property>
  <property fmtid="{D5CDD505-2E9C-101B-9397-08002B2CF9AE}" pid="8" name="MSIP_Label_3d6aa9fe-4ab7-4a7c-8e39-ccc0b3ffed53_SiteId">
    <vt:lpwstr>c0e0601f-0fac-449c-9c88-a104c4eb9f28</vt:lpwstr>
  </property>
  <property fmtid="{D5CDD505-2E9C-101B-9397-08002B2CF9AE}" pid="9" name="MSIP_Label_3d6aa9fe-4ab7-4a7c-8e39-ccc0b3ffed53_ActionId">
    <vt:lpwstr>fe2110b0-2422-4007-a6e9-0c985e478086</vt:lpwstr>
  </property>
  <property fmtid="{D5CDD505-2E9C-101B-9397-08002B2CF9AE}" pid="10" name="MSIP_Label_3d6aa9fe-4ab7-4a7c-8e39-ccc0b3ffed53_ContentBits">
    <vt:lpwstr>0</vt:lpwstr>
  </property>
  <property fmtid="{D5CDD505-2E9C-101B-9397-08002B2CF9AE}" pid="11" name="MediaServiceImageTags">
    <vt:lpwstr/>
  </property>
  <property fmtid="{D5CDD505-2E9C-101B-9397-08002B2CF9AE}" pid="12" name="Order">
    <vt:r8>4748000</vt:r8>
  </property>
  <property fmtid="{D5CDD505-2E9C-101B-9397-08002B2CF9AE}" pid="13" name="xd_Signature">
    <vt:bool>false</vt:bool>
  </property>
  <property fmtid="{D5CDD505-2E9C-101B-9397-08002B2CF9AE}" pid="14" name="SharedWithUsers">
    <vt:lpwstr>467;#Yan Chen (Health);#329;#Andrew G Brown (Health);#965;#Tracy Siggins (Health);#983;#SharingLinks.559f79f9-2e3c-46cd-9840-26d82d9e6a74.Flexible.5618ac32-9cff-4b9c-9b55-794d6469df19;#991;#SharingLinks.5807c897-a08a-4483-91b3-c5908b2296ca.Flexible.c794c4a3-eb8a-4613-8111-a68644d17e27;#1030;#SharingLinks.4ce9e39e-6669-44f8-89f4-205da6d3f124.Flexible.f02e7e33-ce4f-4945-acf3-621c8ccd614f;#1032;#SharingLinks.dc746ac4-00db-4a87-87cd-a41d2491b7df.Flexible.c9c23aae-070a-430a-ae5b-414f41ea888b;#286;#Gabby Ruggieri (Health);#114;#Alicia Sim (Health);#1054;#SharingLinks.29c6bd9d-cdb7-44fe-a933-4aa77d520d76.Flexible.8f66291a-e0b4-460b-9a15-41e4125d754b;#1055;#SharingLinks.68467fea-bb2c-4b76-b02e-8d84479518e1.Flexible.38b5535a-49ef-46d7-b3f8-129a9b4cad61;#484;#Ellen Lovett (Health);#451;#Kate Mackie (Health);#417;#Aleco Lazaridis (Health);#126;#Leanne Chen (Health);#554;#Lyn Macleod (Health);#851;#Jill Broomhall (DHHS);#45;#Amy Durmanic (Health);#1117;#SharingLinks.65597fe9-8c3c-40a3-bf4f-83d485c195f5.Flexible.862c4c6a-b423-4a4f-ba10-70fffba9b3f5;#154;#Anil Rangnath Raichur (Health);#285;#Madonna Prior (Health);#147;#Richard Horton (Health);#303;#Jonathan Prescott (Health);#318;#Ojay Sharma (Health);#1146;#Jackie Rouvray (DHHS);#1148;#Lucy Percival (Health);#596;#Judy A Wilson (Health);#1161;#Sharon Willcox;#330;#Albert Huang (Health);#1188;#Paul Barfett;#710;#Justine Cooke (Health);#1014;#SharingLinks.d0054a10-b2aa-4f9f-a908-7403597d7452.Flexible.8996e663-dc3e-48e0-b955-e9b9cd26662f;#1149;#Amanda Stevens (Health);#1130;#Ace Endekov (Health);#2390;#Heidi Matkovich (Health);#2885;#Natalie Weerawardane (Health);#2950;#Andrea Donnell (DHHS);#2951;#Kelly Mills (DHHS);#2952;#Isabella Gleeson (DHHS);#3008;#Anna Ezzy (Health);#103;#Dayna Swiatek (Health);#1791;#Clara Storey (Health);#224;#Ross Broad (Health);#374;#Claire Hopkins (Health);#1175;#Lisa Ford (DHHS);#3247;#Dinesha Biyanvila (DHHS);#26;#Rochelle M Collard (ODSC);#786;#Lena Belfield (Health);#1450;#Matilda Knowles (Health);#345;#Jacqui Hickey (Health);#3374;#Vanessa Stevens-Downie (Health);#734;#Megan Goadby (DHHS);#3405;#Shirin Anil (DHHS);#1594;#JY Yeo (Health);#941;#Cherann Edwards (Health);#3478;#Adam Collins (Health);#2614;#Robyn Harper (Health);#821;#Rachael Andersen (Health);#1455;#Michael West (Health);#1060;#Gemma M Wills (DHHS);#3644;#Stefano Scalzo (Health);#2054;#Tiernan Humphrys (Health);#3656;#Tamara Fisher (Health);#3659;#Emma Moffatt (Health);#3660;#Moyi Zheng (Health);#3661;#Emma Wellington (Health);#3662;#Melanie Kowalski (Health);#3663;#Eileen Khaw (Health);#1883;#Kris Drew (Health);#1884;#Gary Morris (Health);#1826;#Jaclyn Vick (Health);#3664;#Sabdha Charlton (Health);#3665;#Fiona A Rippin (Health);#1825;#Lang Baulch (Health);#2238;#Janelle Reyes (Health);#2850;#Phil Watson (Health);#1448;#Matt Tibble (Health);#2962;#Melissa Arduca (Health);#3245;#Samantha Sharp (Health);#728;#Lauren Costello (Health);#282;#Nicola Farray (Health);#2001;#Bailey Nation-Ingle (Health);#3072;#Megan Phelan (Health);#3666;#Krista Vanderheide (Health);#3667;#Nicole Lynch (Health);#3668;#Eleanor Williams (Health);#1454;#Amy L McDowell (Health);#3669;#Jane Poxon (Health);#3327;#Dan Brown (Health);#3236;#Alexandra Krummel (Health);#1451;#Pam Anders (Health);#1449;#Zach Wheeler (Health);#3695;#Brigid Clarke (Health);#1108;#Amy Cavagna (Health);#3696;#Emma Newton (Health);#2007;#Andrew Baker (Health);#3061;#Daniel Mendoza (Health);#1748;#Matthew Lloyd (Health);#597;#Nicole McCartney (Health);#3766;#Charlotte Pountney (Health);#1827;#Helen Smith (Health);#3819;#Antoinette Libertone (Health);#3822;#Elizabeth Wood (Health);#278;#Hugh Brophy (Health);#67;#Cheryl Cripps (Health);#3754;#Aaron Blazic (Health);#3728;#Stephanie Leggett (Health);#513;#Marianne Griffin (Health);#3891;#Rachel Hughes (Health);#3869;#Mary O'Hagan (Health);#3880;#Sudeep Saraf (Health);#1687;#Duncan Smart (Health);#866;#Joanne Miller (Health);#1270;#Allison Sidebotham (Health);#747;#Rob Saltalamacchia (Health);#4044;#Phillipa Thomas (Health);#287;#Sylvia Barry (Health);#3832;#Emma Keleher (Health);#4080;#David Ling (Health);#2289;#Andrew Haywood (Health);#4095;#Neil Coventry (Health);#4096;#Katherine Utry (Health);#1447;#Katherine Whetton (Health);#4122;#George Vasilev (Health);#2849;#Kim Sedick (Health);#4110;#Cate Salmon (Health);#156;#Jack Ujma (Health);#738;#Odete Rodrigues (Health)</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PrimaryLead">
    <vt:lpwstr>All</vt:lpwstr>
  </property>
  <property fmtid="{D5CDD505-2E9C-101B-9397-08002B2CF9AE}" pid="19" name="_ExtendedDescription">
    <vt:lpwstr/>
  </property>
  <property fmtid="{D5CDD505-2E9C-101B-9397-08002B2CF9AE}" pid="20" name="TriggerFlowInfo">
    <vt:lpwstr/>
  </property>
  <property fmtid="{D5CDD505-2E9C-101B-9397-08002B2CF9AE}" pid="21" name="GrammarlyDocumentId">
    <vt:lpwstr>5c22b448143ad4c79a54fbbbbe55c16c594834a4dfd3106b319b9c759ad98291</vt:lpwstr>
  </property>
</Properties>
</file>